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charts/chart28.xml" ContentType="application/vnd.openxmlformats-officedocument.drawingml.chart+xml"/>
  <Override PartName="/word/theme/themeOverride28.xml" ContentType="application/vnd.openxmlformats-officedocument.themeOverride+xml"/>
  <Override PartName="/word/charts/chart29.xml" ContentType="application/vnd.openxmlformats-officedocument.drawingml.chart+xml"/>
  <Override PartName="/word/theme/themeOverride29.xml" ContentType="application/vnd.openxmlformats-officedocument.themeOverride+xml"/>
  <Override PartName="/word/charts/chart30.xml" ContentType="application/vnd.openxmlformats-officedocument.drawingml.chart+xml"/>
  <Override PartName="/word/theme/themeOverride30.xml" ContentType="application/vnd.openxmlformats-officedocument.themeOverride+xml"/>
  <Override PartName="/word/charts/chart31.xml" ContentType="application/vnd.openxmlformats-officedocument.drawingml.chart+xml"/>
  <Override PartName="/word/theme/themeOverride31.xml" ContentType="application/vnd.openxmlformats-officedocument.themeOverride+xml"/>
  <Override PartName="/word/charts/chart32.xml" ContentType="application/vnd.openxmlformats-officedocument.drawingml.chart+xml"/>
  <Override PartName="/word/theme/themeOverride32.xml" ContentType="application/vnd.openxmlformats-officedocument.themeOverride+xml"/>
  <Override PartName="/word/charts/chart33.xml" ContentType="application/vnd.openxmlformats-officedocument.drawingml.chart+xml"/>
  <Override PartName="/word/theme/themeOverride33.xml" ContentType="application/vnd.openxmlformats-officedocument.themeOverride+xml"/>
  <Override PartName="/word/charts/chart34.xml" ContentType="application/vnd.openxmlformats-officedocument.drawingml.chart+xml"/>
  <Override PartName="/word/theme/themeOverride34.xml" ContentType="application/vnd.openxmlformats-officedocument.themeOverride+xml"/>
  <Override PartName="/word/charts/chart35.xml" ContentType="application/vnd.openxmlformats-officedocument.drawingml.chart+xml"/>
  <Override PartName="/word/theme/themeOverride35.xml" ContentType="application/vnd.openxmlformats-officedocument.themeOverride+xml"/>
  <Override PartName="/word/charts/chart36.xml" ContentType="application/vnd.openxmlformats-officedocument.drawingml.chart+xml"/>
  <Override PartName="/word/theme/themeOverride36.xml" ContentType="application/vnd.openxmlformats-officedocument.themeOverride+xml"/>
  <Override PartName="/word/charts/chart37.xml" ContentType="application/vnd.openxmlformats-officedocument.drawingml.chart+xml"/>
  <Override PartName="/word/theme/themeOverride37.xml" ContentType="application/vnd.openxmlformats-officedocument.themeOverride+xml"/>
  <Override PartName="/word/charts/chart38.xml" ContentType="application/vnd.openxmlformats-officedocument.drawingml.chart+xml"/>
  <Override PartName="/word/theme/themeOverride38.xml" ContentType="application/vnd.openxmlformats-officedocument.themeOverride+xml"/>
  <Override PartName="/word/charts/chart39.xml" ContentType="application/vnd.openxmlformats-officedocument.drawingml.chart+xml"/>
  <Override PartName="/word/theme/themeOverride39.xml" ContentType="application/vnd.openxmlformats-officedocument.themeOverride+xml"/>
  <Override PartName="/word/charts/chart40.xml" ContentType="application/vnd.openxmlformats-officedocument.drawingml.chart+xml"/>
  <Override PartName="/word/theme/themeOverride40.xml" ContentType="application/vnd.openxmlformats-officedocument.themeOverride+xml"/>
  <Override PartName="/word/charts/chart41.xml" ContentType="application/vnd.openxmlformats-officedocument.drawingml.chart+xml"/>
  <Override PartName="/word/theme/themeOverride4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391" w:rsidRPr="00A94B71" w:rsidRDefault="00D4633D" w:rsidP="00D96524">
      <w:pPr>
        <w:pStyle w:val="Heading1"/>
      </w:pPr>
      <w:bookmarkStart w:id="0" w:name="ChapterNumber"/>
      <w:bookmarkStart w:id="1" w:name="_Toc260665287"/>
      <w:bookmarkStart w:id="2" w:name="_Toc275945519"/>
      <w:bookmarkStart w:id="3" w:name="_Toc278127508"/>
      <w:bookmarkStart w:id="4" w:name="_Toc282502378"/>
      <w:bookmarkStart w:id="5" w:name="_Toc313462301"/>
      <w:bookmarkStart w:id="6" w:name="_Toc345416480"/>
      <w:bookmarkStart w:id="7" w:name="_Toc355353083"/>
      <w:bookmarkStart w:id="8" w:name="_Toc369851909"/>
      <w:bookmarkStart w:id="9" w:name="_GoBack"/>
      <w:bookmarkEnd w:id="9"/>
      <w:r>
        <w:t>15</w:t>
      </w:r>
      <w:bookmarkEnd w:id="0"/>
      <w:r w:rsidR="00D53A87">
        <w:tab/>
      </w:r>
      <w:r w:rsidR="00163654">
        <w:t xml:space="preserve">Child protection </w:t>
      </w:r>
      <w:r w:rsidR="00F023D8">
        <w:t>services</w:t>
      </w:r>
      <w:bookmarkEnd w:id="1"/>
      <w:bookmarkEnd w:id="2"/>
      <w:bookmarkEnd w:id="3"/>
      <w:bookmarkEnd w:id="4"/>
      <w:bookmarkEnd w:id="5"/>
      <w:bookmarkEnd w:id="6"/>
      <w:bookmarkEnd w:id="7"/>
      <w:bookmarkEnd w:id="8"/>
    </w:p>
    <w:p w:rsidR="00AD76F0" w:rsidRDefault="00702E7B" w:rsidP="00D96524">
      <w:pPr>
        <w:pStyle w:val="TOC1"/>
        <w:rPr>
          <w:noProof/>
        </w:rPr>
      </w:pPr>
      <w:r>
        <w:t>CONTENTS</w:t>
      </w:r>
    </w:p>
    <w:p w:rsidR="00AD76F0" w:rsidRDefault="00AD76F0">
      <w:pPr>
        <w:pStyle w:val="TOC2"/>
        <w:rPr>
          <w:rFonts w:asciiTheme="minorHAnsi" w:eastAsiaTheme="minorEastAsia" w:hAnsiTheme="minorHAnsi" w:cstheme="minorBidi"/>
          <w:b w:val="0"/>
          <w:noProof/>
          <w:sz w:val="22"/>
          <w:szCs w:val="22"/>
        </w:rPr>
      </w:pPr>
      <w:r w:rsidRPr="00BE082A">
        <w:rPr>
          <w:noProof/>
        </w:rPr>
        <w:t>15.1</w:t>
      </w:r>
      <w:r>
        <w:rPr>
          <w:rFonts w:asciiTheme="minorHAnsi" w:eastAsiaTheme="minorEastAsia" w:hAnsiTheme="minorHAnsi" w:cstheme="minorBidi"/>
          <w:b w:val="0"/>
          <w:noProof/>
          <w:sz w:val="22"/>
          <w:szCs w:val="22"/>
        </w:rPr>
        <w:tab/>
      </w:r>
      <w:r w:rsidRPr="00BE082A">
        <w:rPr>
          <w:noProof/>
        </w:rPr>
        <w:t>Profile of child protection services</w:t>
      </w:r>
      <w:r>
        <w:rPr>
          <w:noProof/>
          <w:webHidden/>
        </w:rPr>
        <w:tab/>
        <w:t>15.</w:t>
      </w:r>
      <w:r w:rsidR="004454D9">
        <w:rPr>
          <w:noProof/>
          <w:webHidden/>
        </w:rPr>
        <w:t>3</w:t>
      </w:r>
    </w:p>
    <w:p w:rsidR="00AD76F0" w:rsidRDefault="00AD76F0">
      <w:pPr>
        <w:pStyle w:val="TOC2"/>
        <w:rPr>
          <w:rFonts w:asciiTheme="minorHAnsi" w:eastAsiaTheme="minorEastAsia" w:hAnsiTheme="minorHAnsi" w:cstheme="minorBidi"/>
          <w:b w:val="0"/>
          <w:noProof/>
          <w:sz w:val="22"/>
          <w:szCs w:val="22"/>
        </w:rPr>
      </w:pPr>
      <w:r w:rsidRPr="00BE082A">
        <w:rPr>
          <w:noProof/>
        </w:rPr>
        <w:t>15.2</w:t>
      </w:r>
      <w:r>
        <w:rPr>
          <w:rFonts w:asciiTheme="minorHAnsi" w:eastAsiaTheme="minorEastAsia" w:hAnsiTheme="minorHAnsi" w:cstheme="minorBidi"/>
          <w:b w:val="0"/>
          <w:noProof/>
          <w:sz w:val="22"/>
          <w:szCs w:val="22"/>
        </w:rPr>
        <w:tab/>
      </w:r>
      <w:r w:rsidRPr="00BE082A">
        <w:rPr>
          <w:noProof/>
        </w:rPr>
        <w:t>Framework of performance indicators for child protection services</w:t>
      </w:r>
      <w:r>
        <w:rPr>
          <w:noProof/>
          <w:webHidden/>
        </w:rPr>
        <w:tab/>
        <w:t>15.</w:t>
      </w:r>
      <w:r w:rsidR="004454D9">
        <w:rPr>
          <w:noProof/>
          <w:webHidden/>
        </w:rPr>
        <w:t>18</w:t>
      </w:r>
    </w:p>
    <w:p w:rsidR="00AD76F0" w:rsidRDefault="00AD76F0">
      <w:pPr>
        <w:pStyle w:val="TOC2"/>
        <w:rPr>
          <w:rFonts w:asciiTheme="minorHAnsi" w:eastAsiaTheme="minorEastAsia" w:hAnsiTheme="minorHAnsi" w:cstheme="minorBidi"/>
          <w:b w:val="0"/>
          <w:noProof/>
          <w:sz w:val="22"/>
          <w:szCs w:val="22"/>
        </w:rPr>
      </w:pPr>
      <w:r w:rsidRPr="00BE082A">
        <w:rPr>
          <w:noProof/>
        </w:rPr>
        <w:t>15.3</w:t>
      </w:r>
      <w:r>
        <w:rPr>
          <w:rFonts w:asciiTheme="minorHAnsi" w:eastAsiaTheme="minorEastAsia" w:hAnsiTheme="minorHAnsi" w:cstheme="minorBidi"/>
          <w:b w:val="0"/>
          <w:noProof/>
          <w:sz w:val="22"/>
          <w:szCs w:val="22"/>
        </w:rPr>
        <w:tab/>
      </w:r>
      <w:r w:rsidRPr="00BE082A">
        <w:rPr>
          <w:noProof/>
        </w:rPr>
        <w:t>Key child protection services performance indicator results</w:t>
      </w:r>
      <w:r>
        <w:rPr>
          <w:noProof/>
          <w:webHidden/>
        </w:rPr>
        <w:tab/>
        <w:t>15.</w:t>
      </w:r>
      <w:r w:rsidR="004454D9">
        <w:rPr>
          <w:noProof/>
          <w:webHidden/>
        </w:rPr>
        <w:t>22</w:t>
      </w:r>
    </w:p>
    <w:p w:rsidR="00AD76F0" w:rsidRDefault="00AD76F0">
      <w:pPr>
        <w:pStyle w:val="TOC2"/>
        <w:rPr>
          <w:rFonts w:asciiTheme="minorHAnsi" w:eastAsiaTheme="minorEastAsia" w:hAnsiTheme="minorHAnsi" w:cstheme="minorBidi"/>
          <w:b w:val="0"/>
          <w:noProof/>
          <w:sz w:val="22"/>
          <w:szCs w:val="22"/>
        </w:rPr>
      </w:pPr>
      <w:r w:rsidRPr="00BE082A">
        <w:rPr>
          <w:noProof/>
        </w:rPr>
        <w:t>15.4</w:t>
      </w:r>
      <w:r>
        <w:rPr>
          <w:rFonts w:asciiTheme="minorHAnsi" w:eastAsiaTheme="minorEastAsia" w:hAnsiTheme="minorHAnsi" w:cstheme="minorBidi"/>
          <w:b w:val="0"/>
          <w:noProof/>
          <w:sz w:val="22"/>
          <w:szCs w:val="22"/>
        </w:rPr>
        <w:tab/>
      </w:r>
      <w:r w:rsidRPr="00BE082A">
        <w:rPr>
          <w:noProof/>
        </w:rPr>
        <w:t>Future directions in child protection and out-of-home care services performance reporting</w:t>
      </w:r>
      <w:r>
        <w:rPr>
          <w:noProof/>
          <w:webHidden/>
        </w:rPr>
        <w:tab/>
        <w:t>15.</w:t>
      </w:r>
      <w:r w:rsidR="004454D9">
        <w:rPr>
          <w:noProof/>
          <w:webHidden/>
        </w:rPr>
        <w:t>63</w:t>
      </w:r>
    </w:p>
    <w:p w:rsidR="00AD76F0" w:rsidRDefault="00AD76F0">
      <w:pPr>
        <w:pStyle w:val="TOC2"/>
        <w:rPr>
          <w:rFonts w:asciiTheme="minorHAnsi" w:eastAsiaTheme="minorEastAsia" w:hAnsiTheme="minorHAnsi" w:cstheme="minorBidi"/>
          <w:b w:val="0"/>
          <w:noProof/>
          <w:sz w:val="22"/>
          <w:szCs w:val="22"/>
        </w:rPr>
      </w:pPr>
      <w:r w:rsidRPr="00BE082A">
        <w:rPr>
          <w:noProof/>
        </w:rPr>
        <w:t>15.5</w:t>
      </w:r>
      <w:r>
        <w:rPr>
          <w:rFonts w:asciiTheme="minorHAnsi" w:eastAsiaTheme="minorEastAsia" w:hAnsiTheme="minorHAnsi" w:cstheme="minorBidi"/>
          <w:b w:val="0"/>
          <w:noProof/>
          <w:sz w:val="22"/>
          <w:szCs w:val="22"/>
        </w:rPr>
        <w:tab/>
      </w:r>
      <w:r w:rsidRPr="00BE082A">
        <w:rPr>
          <w:noProof/>
        </w:rPr>
        <w:t>Jurisdictions’ comments</w:t>
      </w:r>
      <w:r>
        <w:rPr>
          <w:noProof/>
          <w:webHidden/>
        </w:rPr>
        <w:tab/>
        <w:t>15.</w:t>
      </w:r>
      <w:r w:rsidR="004454D9">
        <w:rPr>
          <w:noProof/>
          <w:webHidden/>
        </w:rPr>
        <w:t>64</w:t>
      </w:r>
    </w:p>
    <w:p w:rsidR="00AD76F0" w:rsidRDefault="00AD76F0">
      <w:pPr>
        <w:pStyle w:val="TOC2"/>
        <w:rPr>
          <w:rFonts w:asciiTheme="minorHAnsi" w:eastAsiaTheme="minorEastAsia" w:hAnsiTheme="minorHAnsi" w:cstheme="minorBidi"/>
          <w:b w:val="0"/>
          <w:noProof/>
          <w:sz w:val="22"/>
          <w:szCs w:val="22"/>
        </w:rPr>
      </w:pPr>
      <w:r w:rsidRPr="00BE082A">
        <w:rPr>
          <w:noProof/>
        </w:rPr>
        <w:t>15.6</w:t>
      </w:r>
      <w:r>
        <w:rPr>
          <w:rFonts w:asciiTheme="minorHAnsi" w:eastAsiaTheme="minorEastAsia" w:hAnsiTheme="minorHAnsi" w:cstheme="minorBidi"/>
          <w:b w:val="0"/>
          <w:noProof/>
          <w:sz w:val="22"/>
          <w:szCs w:val="22"/>
        </w:rPr>
        <w:tab/>
      </w:r>
      <w:r w:rsidRPr="00BE082A">
        <w:rPr>
          <w:noProof/>
        </w:rPr>
        <w:t>Definitions of key terms</w:t>
      </w:r>
      <w:r>
        <w:rPr>
          <w:noProof/>
          <w:webHidden/>
        </w:rPr>
        <w:tab/>
        <w:t>15.</w:t>
      </w:r>
      <w:r w:rsidR="004454D9">
        <w:rPr>
          <w:noProof/>
          <w:webHidden/>
        </w:rPr>
        <w:t>73</w:t>
      </w:r>
    </w:p>
    <w:p w:rsidR="00AD76F0" w:rsidRDefault="00AD76F0">
      <w:pPr>
        <w:pStyle w:val="TOC2"/>
        <w:rPr>
          <w:rFonts w:asciiTheme="minorHAnsi" w:eastAsiaTheme="minorEastAsia" w:hAnsiTheme="minorHAnsi" w:cstheme="minorBidi"/>
          <w:b w:val="0"/>
          <w:noProof/>
          <w:sz w:val="22"/>
          <w:szCs w:val="22"/>
        </w:rPr>
      </w:pPr>
      <w:r w:rsidRPr="00BE082A">
        <w:rPr>
          <w:noProof/>
        </w:rPr>
        <w:t>15.7</w:t>
      </w:r>
      <w:r>
        <w:rPr>
          <w:rFonts w:asciiTheme="minorHAnsi" w:eastAsiaTheme="minorEastAsia" w:hAnsiTheme="minorHAnsi" w:cstheme="minorBidi"/>
          <w:b w:val="0"/>
          <w:noProof/>
          <w:sz w:val="22"/>
          <w:szCs w:val="22"/>
        </w:rPr>
        <w:tab/>
      </w:r>
      <w:r w:rsidRPr="00BE082A">
        <w:rPr>
          <w:noProof/>
        </w:rPr>
        <w:t>List of attachment tables</w:t>
      </w:r>
      <w:r>
        <w:rPr>
          <w:noProof/>
          <w:webHidden/>
        </w:rPr>
        <w:tab/>
        <w:t>15.</w:t>
      </w:r>
      <w:r w:rsidR="004454D9">
        <w:rPr>
          <w:noProof/>
          <w:webHidden/>
        </w:rPr>
        <w:t>78</w:t>
      </w:r>
    </w:p>
    <w:p w:rsidR="00AD76F0" w:rsidRDefault="00AD76F0">
      <w:pPr>
        <w:pStyle w:val="TOC2"/>
        <w:rPr>
          <w:rFonts w:asciiTheme="minorHAnsi" w:eastAsiaTheme="minorEastAsia" w:hAnsiTheme="minorHAnsi" w:cstheme="minorBidi"/>
          <w:b w:val="0"/>
          <w:noProof/>
          <w:sz w:val="22"/>
          <w:szCs w:val="22"/>
        </w:rPr>
      </w:pPr>
      <w:r w:rsidRPr="00BE082A">
        <w:rPr>
          <w:noProof/>
        </w:rPr>
        <w:t>15.8</w:t>
      </w:r>
      <w:r>
        <w:rPr>
          <w:rFonts w:asciiTheme="minorHAnsi" w:eastAsiaTheme="minorEastAsia" w:hAnsiTheme="minorHAnsi" w:cstheme="minorBidi"/>
          <w:b w:val="0"/>
          <w:noProof/>
          <w:sz w:val="22"/>
          <w:szCs w:val="22"/>
        </w:rPr>
        <w:tab/>
      </w:r>
      <w:r w:rsidRPr="00BE082A">
        <w:rPr>
          <w:noProof/>
        </w:rPr>
        <w:t>References</w:t>
      </w:r>
      <w:r>
        <w:rPr>
          <w:noProof/>
          <w:webHidden/>
        </w:rPr>
        <w:tab/>
        <w:t>15.</w:t>
      </w:r>
      <w:r w:rsidR="004454D9">
        <w:rPr>
          <w:noProof/>
          <w:webHidden/>
        </w:rPr>
        <w:t>81</w:t>
      </w:r>
    </w:p>
    <w:p w:rsidR="00DF330D" w:rsidRPr="00A94B71" w:rsidRDefault="00DF330D" w:rsidP="00D96524">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DF330D" w:rsidRPr="00A94B71" w:rsidTr="00DF330D">
        <w:trPr>
          <w:cantSplit/>
        </w:trPr>
        <w:tc>
          <w:tcPr>
            <w:tcW w:w="8771" w:type="dxa"/>
            <w:shd w:val="clear" w:color="auto" w:fill="E6E6E6"/>
          </w:tcPr>
          <w:p w:rsidR="00357CBE" w:rsidRDefault="00357CBE" w:rsidP="00841BF6">
            <w:pPr>
              <w:pStyle w:val="BoxTitle"/>
            </w:pPr>
            <w:r>
              <w:t>Attachment tables</w:t>
            </w:r>
          </w:p>
          <w:p w:rsidR="00DF330D" w:rsidRPr="00A94B71" w:rsidRDefault="00452A78" w:rsidP="00D96524">
            <w:pPr>
              <w:pStyle w:val="Box"/>
            </w:pPr>
            <w:r w:rsidRPr="00452A78">
              <w:t xml:space="preserve">Attachment tables are identified in references </w:t>
            </w:r>
            <w:r>
              <w:t>throughout this chapter by a ‘15</w:t>
            </w:r>
            <w:r w:rsidRPr="00452A78">
              <w:t xml:space="preserve">A’ </w:t>
            </w:r>
            <w:r w:rsidR="00C31E56">
              <w:t>pre</w:t>
            </w:r>
            <w:r w:rsidRPr="00452A78">
              <w:t>fix (for example, table 1</w:t>
            </w:r>
            <w:r>
              <w:t>5</w:t>
            </w:r>
            <w:r w:rsidRPr="00452A78">
              <w:t>A.</w:t>
            </w:r>
            <w:r w:rsidR="00625741">
              <w:t>1</w:t>
            </w:r>
            <w:r w:rsidRPr="00452A78">
              <w:t xml:space="preserve">). A full list of attachment tables is provided at the end of this chapter, and the attachment tables are available from the Review website at </w:t>
            </w:r>
            <w:proofErr w:type="spellStart"/>
            <w:r w:rsidRPr="00452A78">
              <w:t>www.pc.gov.au</w:t>
            </w:r>
            <w:proofErr w:type="spellEnd"/>
            <w:r w:rsidRPr="00452A78">
              <w:t>/</w:t>
            </w:r>
            <w:proofErr w:type="spellStart"/>
            <w:r w:rsidRPr="00452A78">
              <w:t>gsp</w:t>
            </w:r>
            <w:proofErr w:type="spellEnd"/>
            <w:r w:rsidRPr="00452A78">
              <w:t>.</w:t>
            </w:r>
          </w:p>
        </w:tc>
      </w:tr>
      <w:tr w:rsidR="00DF330D" w:rsidRPr="00A94B71" w:rsidTr="008D02E2">
        <w:trPr>
          <w:cantSplit/>
        </w:trPr>
        <w:tc>
          <w:tcPr>
            <w:tcW w:w="8771" w:type="dxa"/>
            <w:tcBorders>
              <w:bottom w:val="single" w:sz="4" w:space="0" w:color="auto"/>
            </w:tcBorders>
            <w:shd w:val="clear" w:color="auto" w:fill="E6E6E6"/>
          </w:tcPr>
          <w:p w:rsidR="00DF330D" w:rsidRPr="00A94B71" w:rsidRDefault="00DF330D" w:rsidP="00D96524">
            <w:pPr>
              <w:pStyle w:val="Box"/>
              <w:spacing w:before="0" w:line="120" w:lineRule="exact"/>
            </w:pPr>
          </w:p>
        </w:tc>
      </w:tr>
      <w:tr w:rsidR="00DF330D" w:rsidRPr="00A94B71" w:rsidTr="008D02E2">
        <w:tc>
          <w:tcPr>
            <w:tcW w:w="8771" w:type="dxa"/>
            <w:tcBorders>
              <w:top w:val="single" w:sz="4" w:space="0" w:color="auto"/>
              <w:left w:val="nil"/>
              <w:bottom w:val="nil"/>
              <w:right w:val="nil"/>
            </w:tcBorders>
            <w:shd w:val="clear" w:color="auto" w:fill="auto"/>
          </w:tcPr>
          <w:p w:rsidR="00DF330D" w:rsidRPr="00A94B71" w:rsidRDefault="00DF330D" w:rsidP="00D96524">
            <w:pPr>
              <w:pStyle w:val="Box"/>
              <w:keepNext w:val="0"/>
              <w:spacing w:before="60" w:after="60" w:line="80" w:lineRule="exact"/>
              <w:rPr>
                <w:b/>
                <w:color w:val="FF00FF"/>
                <w:sz w:val="14"/>
              </w:rPr>
            </w:pPr>
          </w:p>
        </w:tc>
      </w:tr>
    </w:tbl>
    <w:p w:rsidR="006842D6" w:rsidRPr="00A94B71" w:rsidRDefault="006842D6" w:rsidP="00C83ABF">
      <w:pPr>
        <w:pStyle w:val="BodyText"/>
        <w:keepNext/>
        <w:widowControl w:val="0"/>
      </w:pPr>
      <w:r w:rsidRPr="00A94B71">
        <w:t>This chapter reports on:</w:t>
      </w:r>
    </w:p>
    <w:p w:rsidR="006842D6" w:rsidRPr="00A94B71" w:rsidRDefault="006842D6" w:rsidP="00D96524">
      <w:pPr>
        <w:pStyle w:val="ListBullet"/>
      </w:pPr>
      <w:r w:rsidRPr="00A94B71">
        <w:rPr>
          <w:i/>
        </w:rPr>
        <w:t>child protection services</w:t>
      </w:r>
      <w:r w:rsidR="00FA14D3">
        <w:rPr>
          <w:i/>
        </w:rPr>
        <w:t xml:space="preserve"> —</w:t>
      </w:r>
      <w:r w:rsidRPr="00A94B71">
        <w:t xml:space="preserve"> functions of government that receive and assess allegations of child abuse and neglect, and/or harm to children and young people, provide and refer clients to family support and other relevant services, and intervene to protect children</w:t>
      </w:r>
    </w:p>
    <w:p w:rsidR="006842D6" w:rsidRPr="009B15D5" w:rsidRDefault="006842D6" w:rsidP="00D96524">
      <w:pPr>
        <w:pStyle w:val="ListBullet"/>
      </w:pPr>
      <w:r w:rsidRPr="00A94B71">
        <w:rPr>
          <w:i/>
        </w:rPr>
        <w:t>out-of-home care services</w:t>
      </w:r>
      <w:r w:rsidR="00FA14D3">
        <w:rPr>
          <w:i/>
        </w:rPr>
        <w:t xml:space="preserve"> —</w:t>
      </w:r>
      <w:r w:rsidRPr="00A94B71">
        <w:t xml:space="preserve"> care for children placed away from their </w:t>
      </w:r>
      <w:r w:rsidR="00AD55BA">
        <w:t xml:space="preserve">primary </w:t>
      </w:r>
      <w:r w:rsidR="00AD55BA" w:rsidRPr="009B15D5">
        <w:t>caregivers</w:t>
      </w:r>
      <w:r w:rsidRPr="009B15D5">
        <w:t xml:space="preserve"> for protective or other family welfare reasons</w:t>
      </w:r>
    </w:p>
    <w:p w:rsidR="00F033C9" w:rsidRPr="009B15D5" w:rsidRDefault="00493CF6" w:rsidP="00D96524">
      <w:pPr>
        <w:pStyle w:val="ListBullet"/>
      </w:pPr>
      <w:r w:rsidRPr="009B15D5">
        <w:rPr>
          <w:i/>
        </w:rPr>
        <w:t xml:space="preserve">intensive family support services </w:t>
      </w:r>
      <w:r w:rsidR="00F033C9" w:rsidRPr="009B15D5">
        <w:rPr>
          <w:i/>
        </w:rPr>
        <w:t>—</w:t>
      </w:r>
      <w:r w:rsidRPr="009B15D5">
        <w:rPr>
          <w:i/>
        </w:rPr>
        <w:t xml:space="preserve"> </w:t>
      </w:r>
      <w:r w:rsidRPr="009B15D5">
        <w:t xml:space="preserve">specialist </w:t>
      </w:r>
      <w:r w:rsidR="00F033C9" w:rsidRPr="009B15D5">
        <w:t xml:space="preserve">services that aim to prevent the imminent separation of children from their primary caregivers as a result of child </w:t>
      </w:r>
      <w:r w:rsidR="00F033C9" w:rsidRPr="009B15D5">
        <w:lastRenderedPageBreak/>
        <w:t xml:space="preserve">protection concerns and to reunify families where </w:t>
      </w:r>
      <w:r w:rsidR="00C543F0" w:rsidRPr="009B15D5">
        <w:t>separation has already occurred</w:t>
      </w:r>
      <w:r w:rsidR="00AD55BA" w:rsidRPr="009B15D5">
        <w:t>.</w:t>
      </w:r>
      <w:r w:rsidR="00281AFB" w:rsidRPr="009B15D5">
        <w:t xml:space="preserve"> (</w:t>
      </w:r>
      <w:r w:rsidR="00AD55BA" w:rsidRPr="009B15D5">
        <w:t>P</w:t>
      </w:r>
      <w:r w:rsidR="00281AFB" w:rsidRPr="009B15D5">
        <w:t xml:space="preserve">erformance data for intensive family support services are not yet available, </w:t>
      </w:r>
      <w:r w:rsidR="00AD55BA" w:rsidRPr="009B15D5">
        <w:t>and</w:t>
      </w:r>
      <w:r w:rsidR="00281AFB" w:rsidRPr="009B15D5">
        <w:t xml:space="preserve"> reporting for intensive family support services is limited to expenditure data and information on the numbers of children commencing intensive family support services)</w:t>
      </w:r>
    </w:p>
    <w:p w:rsidR="00512B8B" w:rsidRPr="009B15D5" w:rsidRDefault="00512B8B" w:rsidP="00512B8B">
      <w:pPr>
        <w:pStyle w:val="ListBullet"/>
      </w:pPr>
      <w:r w:rsidRPr="009B15D5">
        <w:rPr>
          <w:i/>
        </w:rPr>
        <w:t xml:space="preserve">family support services — </w:t>
      </w:r>
      <w:r w:rsidRPr="009B15D5">
        <w:t>activities associated with the provision of lower level (that is, non-intensive) services to families in need, including identification and assessment of family needs, provision of support and diversionary services, some counselling</w:t>
      </w:r>
      <w:r w:rsidR="00CD5CE7" w:rsidRPr="009B15D5">
        <w:t>,</w:t>
      </w:r>
      <w:r w:rsidRPr="009B15D5">
        <w:t xml:space="preserve"> and active linking and referrals to support networks</w:t>
      </w:r>
      <w:r w:rsidR="009B15D5">
        <w:t>. These services are typically delivered via voluntary arrangements (as distinct from court orders) between the relevant agency and family</w:t>
      </w:r>
      <w:r w:rsidR="00A86CC4">
        <w:t>. (</w:t>
      </w:r>
      <w:r w:rsidR="00A86CC4" w:rsidRPr="009B15D5">
        <w:t>Performance data for family support services are not yet available, and reporting for family support services is limited to expenditure data</w:t>
      </w:r>
      <w:r w:rsidR="00A86CC4">
        <w:t>)</w:t>
      </w:r>
      <w:r w:rsidR="00AE48E7">
        <w:t>.</w:t>
      </w:r>
    </w:p>
    <w:p w:rsidR="00187352" w:rsidRPr="009B15D5" w:rsidRDefault="00187352" w:rsidP="00187352">
      <w:pPr>
        <w:pStyle w:val="BodyText"/>
      </w:pPr>
      <w:r w:rsidRPr="009B15D5">
        <w:t xml:space="preserve">Improvements to the reporting of </w:t>
      </w:r>
      <w:r>
        <w:t xml:space="preserve">child protection </w:t>
      </w:r>
      <w:r w:rsidRPr="009B15D5">
        <w:t xml:space="preserve">services </w:t>
      </w:r>
      <w:r>
        <w:t xml:space="preserve">in </w:t>
      </w:r>
      <w:r w:rsidRPr="009B15D5">
        <w:t xml:space="preserve">this </w:t>
      </w:r>
      <w:r>
        <w:t>edition</w:t>
      </w:r>
      <w:r w:rsidRPr="009B15D5">
        <w:t xml:space="preserve"> include:</w:t>
      </w:r>
    </w:p>
    <w:p w:rsidR="00187352" w:rsidRDefault="00187352" w:rsidP="00187352">
      <w:pPr>
        <w:pStyle w:val="ListBullet"/>
      </w:pPr>
      <w:r w:rsidRPr="009B15D5">
        <w:t>the inclusion</w:t>
      </w:r>
      <w:r>
        <w:t xml:space="preserve"> of case plans prepared </w:t>
      </w:r>
      <w:r w:rsidRPr="006975C8">
        <w:t xml:space="preserve">data </w:t>
      </w:r>
      <w:r w:rsidR="006964A3" w:rsidRPr="006975C8">
        <w:t xml:space="preserve">for </w:t>
      </w:r>
      <w:r w:rsidR="00AD76F0">
        <w:t>five</w:t>
      </w:r>
      <w:r w:rsidR="006964A3" w:rsidRPr="006975C8">
        <w:t xml:space="preserve"> jurisdictions</w:t>
      </w:r>
      <w:r w:rsidR="006964A3">
        <w:t xml:space="preserve">, compared </w:t>
      </w:r>
      <w:r w:rsidR="006964A3" w:rsidRPr="006975C8">
        <w:t xml:space="preserve">to </w:t>
      </w:r>
      <w:r w:rsidR="006975C8">
        <w:br/>
      </w:r>
      <w:r w:rsidR="00AD76F0">
        <w:t>four</w:t>
      </w:r>
      <w:r w:rsidR="006964A3" w:rsidRPr="006975C8">
        <w:t xml:space="preserve"> </w:t>
      </w:r>
      <w:r w:rsidR="006964A3">
        <w:t>previously</w:t>
      </w:r>
    </w:p>
    <w:p w:rsidR="00187352" w:rsidRDefault="00187352" w:rsidP="00187352">
      <w:pPr>
        <w:pStyle w:val="ListBullet"/>
        <w:rPr>
          <w:rStyle w:val="DraftingNote"/>
          <w:b w:val="0"/>
          <w:color w:val="auto"/>
          <w:sz w:val="26"/>
          <w:u w:val="none"/>
        </w:rPr>
      </w:pPr>
      <w:r w:rsidRPr="004B2429">
        <w:rPr>
          <w:rStyle w:val="DraftingNote"/>
          <w:b w:val="0"/>
          <w:color w:val="auto"/>
          <w:sz w:val="26"/>
          <w:u w:val="none"/>
        </w:rPr>
        <w:t>data quality information (</w:t>
      </w:r>
      <w:proofErr w:type="spellStart"/>
      <w:r w:rsidRPr="004B2429">
        <w:rPr>
          <w:rStyle w:val="DraftingNote"/>
          <w:b w:val="0"/>
          <w:color w:val="auto"/>
          <w:sz w:val="26"/>
          <w:u w:val="none"/>
        </w:rPr>
        <w:t>DQI</w:t>
      </w:r>
      <w:proofErr w:type="spellEnd"/>
      <w:r w:rsidRPr="004B2429">
        <w:rPr>
          <w:rStyle w:val="DraftingNote"/>
          <w:b w:val="0"/>
          <w:color w:val="auto"/>
          <w:sz w:val="26"/>
          <w:u w:val="none"/>
        </w:rPr>
        <w:t>) documentation for a further</w:t>
      </w:r>
      <w:r>
        <w:rPr>
          <w:rStyle w:val="DraftingNote"/>
          <w:b w:val="0"/>
          <w:color w:val="auto"/>
          <w:sz w:val="26"/>
          <w:u w:val="none"/>
        </w:rPr>
        <w:t xml:space="preserve"> </w:t>
      </w:r>
      <w:r w:rsidR="00C55668">
        <w:rPr>
          <w:rStyle w:val="DraftingNote"/>
          <w:b w:val="0"/>
          <w:color w:val="auto"/>
          <w:sz w:val="26"/>
          <w:u w:val="none"/>
        </w:rPr>
        <w:t>four</w:t>
      </w:r>
      <w:r>
        <w:rPr>
          <w:rStyle w:val="DraftingNote"/>
          <w:b w:val="0"/>
          <w:color w:val="auto"/>
          <w:sz w:val="26"/>
          <w:u w:val="none"/>
        </w:rPr>
        <w:t xml:space="preserve"> </w:t>
      </w:r>
      <w:r w:rsidRPr="004B2429">
        <w:rPr>
          <w:rStyle w:val="DraftingNote"/>
          <w:b w:val="0"/>
          <w:color w:val="auto"/>
          <w:sz w:val="26"/>
          <w:u w:val="none"/>
        </w:rPr>
        <w:t>indicators</w:t>
      </w:r>
      <w:r>
        <w:rPr>
          <w:rStyle w:val="DraftingNote"/>
          <w:b w:val="0"/>
          <w:color w:val="auto"/>
          <w:sz w:val="26"/>
          <w:u w:val="none"/>
        </w:rPr>
        <w:t>:</w:t>
      </w:r>
    </w:p>
    <w:p w:rsidR="00C55668" w:rsidRDefault="00AD76F0" w:rsidP="00C55668">
      <w:pPr>
        <w:pStyle w:val="ListBullet2"/>
      </w:pPr>
      <w:r>
        <w:t>c</w:t>
      </w:r>
      <w:r w:rsidR="00C55668">
        <w:t>hildren with documented case plans</w:t>
      </w:r>
    </w:p>
    <w:p w:rsidR="00C55668" w:rsidRDefault="00AD76F0" w:rsidP="00C55668">
      <w:pPr>
        <w:pStyle w:val="ListBullet2"/>
      </w:pPr>
      <w:r>
        <w:t>t</w:t>
      </w:r>
      <w:r w:rsidR="00C55668">
        <w:t>otal expenditure on all child protection activities per notification, investigation and substantiation</w:t>
      </w:r>
    </w:p>
    <w:p w:rsidR="00C55668" w:rsidRDefault="00AD76F0" w:rsidP="00C55668">
      <w:pPr>
        <w:pStyle w:val="ListBullet2"/>
      </w:pPr>
      <w:r>
        <w:t>o</w:t>
      </w:r>
      <w:r w:rsidR="00C55668">
        <w:t>ut-of-home care expenditure per placement night</w:t>
      </w:r>
    </w:p>
    <w:p w:rsidR="002D0778" w:rsidRPr="004B2429" w:rsidRDefault="00AD76F0" w:rsidP="00C55668">
      <w:pPr>
        <w:pStyle w:val="ListBullet2"/>
      </w:pPr>
      <w:r>
        <w:t>t</w:t>
      </w:r>
      <w:r w:rsidR="00C55668">
        <w:t>otal expenditure on all children in residential care and non-residential care per child in residential and non-residential out-of-home care</w:t>
      </w:r>
      <w:r w:rsidR="00AE48E7">
        <w:t>.</w:t>
      </w:r>
    </w:p>
    <w:p w:rsidR="00AD76F0" w:rsidRDefault="00AD76F0">
      <w:pPr>
        <w:rPr>
          <w:rFonts w:ascii="Arial" w:hAnsi="Arial"/>
          <w:b/>
          <w:sz w:val="32"/>
          <w:szCs w:val="20"/>
        </w:rPr>
      </w:pPr>
      <w:bookmarkStart w:id="10" w:name="_Toc369851910"/>
      <w:r>
        <w:br w:type="page"/>
      </w:r>
    </w:p>
    <w:p w:rsidR="006842D6" w:rsidRPr="00A94B71" w:rsidRDefault="006842D6" w:rsidP="00D96524">
      <w:pPr>
        <w:pStyle w:val="Heading2"/>
        <w:keepLines/>
      </w:pPr>
      <w:r w:rsidRPr="00A94B71">
        <w:lastRenderedPageBreak/>
        <w:t>15.1</w:t>
      </w:r>
      <w:r w:rsidRPr="00A94B71">
        <w:tab/>
        <w:t>Profile of child protection services</w:t>
      </w:r>
      <w:bookmarkEnd w:id="10"/>
    </w:p>
    <w:p w:rsidR="006842D6" w:rsidRPr="00A94B71" w:rsidRDefault="006842D6" w:rsidP="00D96524">
      <w:pPr>
        <w:pStyle w:val="Heading3"/>
      </w:pPr>
      <w:r w:rsidRPr="00A94B71">
        <w:t>Service overview</w:t>
      </w:r>
    </w:p>
    <w:p w:rsidR="006842D6" w:rsidRPr="00A94B71" w:rsidRDefault="006842D6" w:rsidP="00D96524">
      <w:pPr>
        <w:pStyle w:val="Heading4"/>
      </w:pPr>
      <w:r w:rsidRPr="00A94B71">
        <w:t>Child protection services</w:t>
      </w:r>
    </w:p>
    <w:p w:rsidR="006842D6" w:rsidRPr="00A94B71" w:rsidRDefault="006842D6" w:rsidP="00D96524">
      <w:pPr>
        <w:pStyle w:val="BodyText"/>
      </w:pPr>
      <w:r w:rsidRPr="00A94B71">
        <w:t>Child protection services are provided to protect children and</w:t>
      </w:r>
      <w:r w:rsidR="00350801">
        <w:t xml:space="preserve"> young people aged </w:t>
      </w:r>
      <w:r w:rsidR="008C7051">
        <w:br/>
      </w:r>
      <w:r w:rsidR="00350801">
        <w:t>0</w:t>
      </w:r>
      <w:r w:rsidR="008C7051">
        <w:t>–</w:t>
      </w:r>
      <w:r w:rsidRPr="00A94B71">
        <w:t>17 years who are at risk of harm within their families, or whose families do not have the capacity to protect them. These services include:</w:t>
      </w:r>
    </w:p>
    <w:p w:rsidR="0072502D" w:rsidRPr="00A94B71" w:rsidRDefault="0072502D" w:rsidP="00D96524">
      <w:pPr>
        <w:pStyle w:val="ListBullet"/>
      </w:pPr>
      <w:r w:rsidRPr="00A94B71">
        <w:t xml:space="preserve">receiving and responding to reports of concern about children </w:t>
      </w:r>
      <w:r w:rsidR="00350801">
        <w:t xml:space="preserve">and </w:t>
      </w:r>
      <w:r w:rsidRPr="00A94B71">
        <w:t>young people, including investigation and assessment where appropriate</w:t>
      </w:r>
    </w:p>
    <w:p w:rsidR="006842D6" w:rsidRPr="00A94B71" w:rsidRDefault="006842D6" w:rsidP="00D96524">
      <w:pPr>
        <w:pStyle w:val="ListBullet"/>
      </w:pPr>
      <w:r w:rsidRPr="00A94B71">
        <w:t>providing support services (directly or through referral)</w:t>
      </w:r>
      <w:r w:rsidR="00350801">
        <w:t xml:space="preserve"> </w:t>
      </w:r>
      <w:r w:rsidRPr="00A94B71">
        <w:t>to strengthen the capacity of famil</w:t>
      </w:r>
      <w:r w:rsidR="00DA78BB">
        <w:t>ies to care safely for children</w:t>
      </w:r>
    </w:p>
    <w:p w:rsidR="006842D6" w:rsidRPr="00A94B71" w:rsidRDefault="006842D6" w:rsidP="00D96524">
      <w:pPr>
        <w:pStyle w:val="ListBullet"/>
      </w:pPr>
      <w:r w:rsidRPr="00A94B71">
        <w:t>initiating intervention where necessary, including applying for a care and protection order through a court and, in some situations, placing children or young people in out-of-home care to secure their safety</w:t>
      </w:r>
    </w:p>
    <w:p w:rsidR="006842D6" w:rsidRPr="00A94B71" w:rsidRDefault="006842D6" w:rsidP="00D96524">
      <w:pPr>
        <w:pStyle w:val="ListBullet"/>
      </w:pPr>
      <w:r w:rsidRPr="00A94B71">
        <w:t>ensuring the ongoing safety of children and young people by working with families to resolve protective concerns</w:t>
      </w:r>
    </w:p>
    <w:p w:rsidR="006842D6" w:rsidRPr="00A94B71" w:rsidRDefault="006842D6" w:rsidP="00D96524">
      <w:pPr>
        <w:pStyle w:val="ListBullet"/>
      </w:pPr>
      <w:r w:rsidRPr="00A94B71">
        <w:t>working with families to reunite children</w:t>
      </w:r>
      <w:r w:rsidR="008C7051">
        <w:t>,</w:t>
      </w:r>
      <w:r w:rsidRPr="00A94B71">
        <w:t xml:space="preserve"> who were removed for safety reasons</w:t>
      </w:r>
      <w:r w:rsidR="008C7051">
        <w:t>,</w:t>
      </w:r>
      <w:r w:rsidRPr="00A94B71">
        <w:t xml:space="preserve"> with their parents as soon as possible (in some jurisdictions, restoration may occur in voluntary placements as well)</w:t>
      </w:r>
    </w:p>
    <w:p w:rsidR="006842D6" w:rsidRPr="00A94B71" w:rsidRDefault="006842D6" w:rsidP="00D96524">
      <w:pPr>
        <w:pStyle w:val="ListBullet"/>
      </w:pPr>
      <w:r w:rsidRPr="00A94B71">
        <w:t>securing p</w:t>
      </w:r>
      <w:r w:rsidR="001A32EA">
        <w:t>ermanent out-of-home</w:t>
      </w:r>
      <w:r w:rsidRPr="00A94B71">
        <w:t xml:space="preserve"> care when it is determined that a child is unable to be returned to the care of his or her parents, and working with young people to identify alternative supported living arrangements where family reunification is not possible.</w:t>
      </w:r>
    </w:p>
    <w:p w:rsidR="00583509" w:rsidRPr="00A94B71" w:rsidRDefault="006842D6" w:rsidP="00D96524">
      <w:pPr>
        <w:pStyle w:val="BodyText"/>
      </w:pPr>
      <w:r w:rsidRPr="00A94B71">
        <w:t xml:space="preserve">Research suggests that children and families who come into contact with the </w:t>
      </w:r>
      <w:r w:rsidR="00D92E39">
        <w:t xml:space="preserve">child protection </w:t>
      </w:r>
      <w:r w:rsidRPr="00A94B71">
        <w:t xml:space="preserve">system often share common social and demographic characteristics. Families </w:t>
      </w:r>
      <w:r w:rsidR="009F790F">
        <w:t xml:space="preserve">with a </w:t>
      </w:r>
      <w:r w:rsidRPr="00A94B71">
        <w:t>history of domestic violence</w:t>
      </w:r>
      <w:r w:rsidR="009F790F">
        <w:t xml:space="preserve">, </w:t>
      </w:r>
      <w:r w:rsidR="009F790F" w:rsidRPr="00A94B71">
        <w:t xml:space="preserve">alcohol and substance abuse, psychiatric disability, and </w:t>
      </w:r>
      <w:r w:rsidR="009F790F">
        <w:t xml:space="preserve">families </w:t>
      </w:r>
      <w:r w:rsidR="009F790F" w:rsidRPr="00A94B71">
        <w:t>with low incomes or that are reliant on pensions and benefits</w:t>
      </w:r>
      <w:r w:rsidR="009F790F">
        <w:t xml:space="preserve"> </w:t>
      </w:r>
      <w:r w:rsidRPr="00A94B71">
        <w:t>are</w:t>
      </w:r>
      <w:r w:rsidR="00CE2E87" w:rsidRPr="00A94B71">
        <w:t xml:space="preserve"> </w:t>
      </w:r>
      <w:r w:rsidRPr="00A94B71">
        <w:t>over</w:t>
      </w:r>
      <w:r w:rsidR="00CE2E87" w:rsidRPr="00A94B71">
        <w:noBreakHyphen/>
      </w:r>
      <w:r w:rsidRPr="00A94B71">
        <w:t xml:space="preserve">represented in the families that </w:t>
      </w:r>
      <w:r w:rsidR="00251837">
        <w:t>come</w:t>
      </w:r>
      <w:r w:rsidRPr="00A94B71">
        <w:t xml:space="preserve"> into contact with the </w:t>
      </w:r>
      <w:r w:rsidR="00D92E39">
        <w:t xml:space="preserve">child </w:t>
      </w:r>
      <w:r w:rsidRPr="00A94B71">
        <w:t>protection system (Department of Human Services 2002</w:t>
      </w:r>
      <w:r w:rsidR="001A32EA">
        <w:t>; The Allen Consulting Group 2008</w:t>
      </w:r>
      <w:r w:rsidRPr="00A94B71">
        <w:t>).</w:t>
      </w:r>
    </w:p>
    <w:p w:rsidR="0097279C" w:rsidRPr="00A94B71" w:rsidRDefault="00A77F87" w:rsidP="00D96524">
      <w:pPr>
        <w:pStyle w:val="Heading5"/>
      </w:pPr>
      <w:r w:rsidRPr="00A94B71">
        <w:t xml:space="preserve">Child protection </w:t>
      </w:r>
      <w:r w:rsidR="00F82C55" w:rsidRPr="00A94B71">
        <w:t xml:space="preserve">concerns </w:t>
      </w:r>
      <w:r w:rsidRPr="00A94B71">
        <w:t xml:space="preserve">and </w:t>
      </w:r>
      <w:r w:rsidR="0097279C" w:rsidRPr="00A94B71">
        <w:t>Indigenous communities</w:t>
      </w:r>
    </w:p>
    <w:p w:rsidR="0097279C" w:rsidRDefault="006842D6" w:rsidP="00D96524">
      <w:pPr>
        <w:pStyle w:val="BodyText"/>
      </w:pPr>
      <w:r w:rsidRPr="00A94B71">
        <w:t xml:space="preserve">Studies have highlighted the high incidence of child abuse and neglect within some Indigenous communities, compared with non-Indigenous communities. </w:t>
      </w:r>
      <w:r w:rsidR="00C25607" w:rsidRPr="00A94B71">
        <w:t xml:space="preserve">Indigenous </w:t>
      </w:r>
      <w:r w:rsidR="00C25607" w:rsidRPr="00A94B71">
        <w:lastRenderedPageBreak/>
        <w:t>families across Australia have been found to experience high</w:t>
      </w:r>
      <w:r w:rsidR="009F790F">
        <w:t>er</w:t>
      </w:r>
      <w:r w:rsidR="00C25607" w:rsidRPr="00A94B71">
        <w:t xml:space="preserve"> levels of violence, compare</w:t>
      </w:r>
      <w:r w:rsidR="00E262D5" w:rsidRPr="00A94B71">
        <w:t xml:space="preserve">d with non-Indigenous families </w:t>
      </w:r>
      <w:r w:rsidR="00C25607" w:rsidRPr="00A94B71">
        <w:t>(</w:t>
      </w:r>
      <w:proofErr w:type="spellStart"/>
      <w:r w:rsidR="00C25607" w:rsidRPr="00A94B71">
        <w:t>AIHW</w:t>
      </w:r>
      <w:proofErr w:type="spellEnd"/>
      <w:r w:rsidR="00C25607" w:rsidRPr="00A94B71">
        <w:t xml:space="preserve"> 2006). </w:t>
      </w:r>
      <w:r w:rsidR="00E634AC">
        <w:t>T</w:t>
      </w:r>
      <w:r w:rsidR="000B217E" w:rsidRPr="00A94B71">
        <w:t>he final report of the Northern Territory Board of Inquiry into the Protection of Aboriginal Children from Sexual Abuse (2007) identified child sexual abuse as a significant issue for many of the remote NT Aboriginal communities consulted as part of the Inquiry. T</w:t>
      </w:r>
      <w:r w:rsidR="0097279C" w:rsidRPr="00A94B71">
        <w:t>he final report of the WA Inquiry into Response by Government Agencies to Complaints of Family Violence and Child Abuse in Aboriginal Communitie</w:t>
      </w:r>
      <w:r w:rsidR="00BB6E33" w:rsidRPr="00A94B71">
        <w:t>s (Gordon Report </w:t>
      </w:r>
      <w:r w:rsidR="0097279C" w:rsidRPr="00A94B71">
        <w:t xml:space="preserve">2002) </w:t>
      </w:r>
      <w:r w:rsidR="000B217E" w:rsidRPr="00A94B71">
        <w:t xml:space="preserve">also </w:t>
      </w:r>
      <w:r w:rsidR="0097279C" w:rsidRPr="00A94B71">
        <w:t>found high levels of violence and child abuse within</w:t>
      </w:r>
      <w:r w:rsidR="009C2AAB" w:rsidRPr="00A94B71">
        <w:t xml:space="preserve"> Aboriginal communities in WA.</w:t>
      </w:r>
    </w:p>
    <w:p w:rsidR="004F7D63" w:rsidRPr="00A94B71" w:rsidRDefault="004F7D63" w:rsidP="00D96524">
      <w:pPr>
        <w:pStyle w:val="BodyText"/>
      </w:pPr>
      <w:r>
        <w:t xml:space="preserve">The Report of the Board of Inquiry into the Child Protection System in the </w:t>
      </w:r>
      <w:r w:rsidR="00CD5CE7">
        <w:t xml:space="preserve">NT (2010) </w:t>
      </w:r>
      <w:r w:rsidR="00201442">
        <w:rPr>
          <w:i/>
        </w:rPr>
        <w:t xml:space="preserve">Growing them strong, together </w:t>
      </w:r>
      <w:r>
        <w:t>also observed the presence of multiple risk factors in Aboriginal communities</w:t>
      </w:r>
      <w:r w:rsidR="006D4BF9">
        <w:t>,</w:t>
      </w:r>
      <w:r>
        <w:t xml:space="preserve"> including lack of adequate housing, financial security and education. However, Aboriginal communities also possessed protective factors </w:t>
      </w:r>
      <w:r w:rsidR="00CD5CE7">
        <w:t>that</w:t>
      </w:r>
      <w:r w:rsidR="00201442">
        <w:t xml:space="preserve"> can </w:t>
      </w:r>
      <w:r w:rsidR="006D4BF9">
        <w:t>safeguard</w:t>
      </w:r>
      <w:r w:rsidR="00201442">
        <w:t xml:space="preserve"> children and families from psychological distress</w:t>
      </w:r>
      <w:r w:rsidR="006D4BF9">
        <w:t>,</w:t>
      </w:r>
      <w:r w:rsidR="00201442">
        <w:t xml:space="preserve"> such as </w:t>
      </w:r>
      <w:r w:rsidR="006D4BF9">
        <w:t>spirituality and connection to land, family and culture (</w:t>
      </w:r>
      <w:proofErr w:type="spellStart"/>
      <w:r w:rsidR="006D4BF9" w:rsidRPr="006D4BF9">
        <w:t>Bamblett</w:t>
      </w:r>
      <w:proofErr w:type="spellEnd"/>
      <w:r w:rsidR="006D4BF9" w:rsidRPr="006D4BF9">
        <w:t>, Bath</w:t>
      </w:r>
      <w:r w:rsidR="006D4BF9">
        <w:t xml:space="preserve"> and</w:t>
      </w:r>
      <w:r w:rsidR="006D4BF9" w:rsidRPr="006D4BF9">
        <w:t xml:space="preserve"> </w:t>
      </w:r>
      <w:proofErr w:type="spellStart"/>
      <w:r w:rsidR="006D4BF9" w:rsidRPr="006D4BF9">
        <w:t>Roseby</w:t>
      </w:r>
      <w:proofErr w:type="spellEnd"/>
      <w:r w:rsidR="006D4BF9">
        <w:t xml:space="preserve"> 2010).</w:t>
      </w:r>
    </w:p>
    <w:p w:rsidR="006842D6" w:rsidRPr="00A94B71" w:rsidRDefault="006842D6" w:rsidP="00D96524">
      <w:pPr>
        <w:pStyle w:val="Heading4"/>
      </w:pPr>
      <w:r w:rsidRPr="00A94B71">
        <w:t>Out-of-home care services</w:t>
      </w:r>
    </w:p>
    <w:p w:rsidR="006842D6" w:rsidRPr="00A94B71" w:rsidRDefault="006842D6" w:rsidP="00D96524">
      <w:pPr>
        <w:pStyle w:val="BodyText"/>
      </w:pPr>
      <w:r w:rsidRPr="00A94B71">
        <w:t>Out-of-home care services provide care for c</w:t>
      </w:r>
      <w:r w:rsidR="00D03214" w:rsidRPr="00A94B71">
        <w:t xml:space="preserve">hildren and young people aged </w:t>
      </w:r>
      <w:r w:rsidR="008C7051">
        <w:br/>
      </w:r>
      <w:r w:rsidR="002878E4" w:rsidRPr="00A94B71">
        <w:t>0</w:t>
      </w:r>
      <w:r w:rsidR="008C7051">
        <w:t>–</w:t>
      </w:r>
      <w:r w:rsidR="002878E4" w:rsidRPr="00A94B71">
        <w:t>17 </w:t>
      </w:r>
      <w:r w:rsidRPr="00A94B71">
        <w:t>years who are placed away from their parents or family home for reasons of safety or family crisis. These reasons include abuse, neglect or harm, illness of a parent and</w:t>
      </w:r>
      <w:r w:rsidR="00B81E44">
        <w:t>/or</w:t>
      </w:r>
      <w:r w:rsidRPr="00A94B71">
        <w:t xml:space="preserve"> the inability of parents to provide adequate care. </w:t>
      </w:r>
      <w:r w:rsidR="001A32EA">
        <w:t>P</w:t>
      </w:r>
      <w:r w:rsidRPr="00A94B71">
        <w:t>lacements may be voluntary or made in conjunction with care and protection orders.</w:t>
      </w:r>
    </w:p>
    <w:p w:rsidR="00B81E44" w:rsidRPr="00A94B71" w:rsidRDefault="00C4212F" w:rsidP="00D96524">
      <w:pPr>
        <w:pStyle w:val="BodyText"/>
        <w:widowControl w:val="0"/>
      </w:pPr>
      <w:r w:rsidRPr="00A94B71">
        <w:t xml:space="preserve">Out-of-home care services </w:t>
      </w:r>
      <w:r w:rsidR="00251837">
        <w:t>comprise</w:t>
      </w:r>
      <w:r w:rsidRPr="00A94B71">
        <w:t xml:space="preserve"> home-based care (for example, foster care, care with </w:t>
      </w:r>
      <w:r w:rsidR="00E16AEC">
        <w:t>a</w:t>
      </w:r>
      <w:r w:rsidRPr="00A94B71">
        <w:t xml:space="preserve"> child’s extended family or other home-based arrangements), facility</w:t>
      </w:r>
      <w:r w:rsidRPr="00A94B71">
        <w:noBreakHyphen/>
        <w:t xml:space="preserve">based care (for example, community residential care) or independent living (which is often intensively supported) as a transition to full independence or supported placements. Across jurisdictions, there has been a shift away from the use of facility-based (or residential) care towards </w:t>
      </w:r>
      <w:r w:rsidR="00BC02FF">
        <w:t xml:space="preserve">home-based care such as </w:t>
      </w:r>
      <w:r w:rsidRPr="00A94B71">
        <w:t>foster care and relative/kinship care.</w:t>
      </w:r>
    </w:p>
    <w:p w:rsidR="00B81E44" w:rsidRDefault="00B81E44" w:rsidP="00B81E44">
      <w:pPr>
        <w:pStyle w:val="Heading4"/>
      </w:pPr>
      <w:r>
        <w:t>Intensive family support services</w:t>
      </w:r>
    </w:p>
    <w:p w:rsidR="00AE48E7" w:rsidRDefault="00C4212F" w:rsidP="00FE0C17">
      <w:pPr>
        <w:pStyle w:val="BodyText"/>
        <w:widowControl w:val="0"/>
      </w:pPr>
      <w:r w:rsidRPr="00A94B71">
        <w:t>Intensive family support services are an a</w:t>
      </w:r>
      <w:r w:rsidR="00DA78BB">
        <w:t>lternative to the removal of a</w:t>
      </w:r>
      <w:r w:rsidRPr="00A94B71">
        <w:t xml:space="preserve"> child from his or her home for child protection reasons (box </w:t>
      </w:r>
      <w:r w:rsidR="00882773">
        <w:t>15.</w:t>
      </w:r>
      <w:r w:rsidR="00557CA3">
        <w:t>1</w:t>
      </w:r>
      <w:r w:rsidRPr="00A94B71">
        <w:t>).</w:t>
      </w:r>
    </w:p>
    <w:p w:rsidR="00AE48E7" w:rsidRDefault="00AE48E7" w:rsidP="00AE48E7">
      <w:pPr>
        <w:pStyle w:val="BodyText"/>
      </w:pPr>
      <w:r>
        <w:br w:type="page"/>
      </w:r>
    </w:p>
    <w:p w:rsidR="00FE0C17" w:rsidRPr="00A94B71" w:rsidRDefault="00FE0C17" w:rsidP="00FE0C17">
      <w:pPr>
        <w:pStyle w:val="BoxSpace"/>
        <w:keepNext w:val="0"/>
        <w:widowControl w:val="0"/>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771"/>
      </w:tblGrid>
      <w:tr w:rsidR="00FE0C17" w:rsidRPr="00A94B71" w:rsidTr="00AB18A6">
        <w:tc>
          <w:tcPr>
            <w:tcW w:w="8771" w:type="dxa"/>
          </w:tcPr>
          <w:p w:rsidR="00FE0C17" w:rsidRPr="00A94B71" w:rsidRDefault="00FE0C17" w:rsidP="00FE0C17">
            <w:pPr>
              <w:pStyle w:val="BoxTitle"/>
              <w:keepNext w:val="0"/>
              <w:keepLines w:val="0"/>
              <w:widowControl w:val="0"/>
            </w:pPr>
            <w:r w:rsidRPr="00A94B71">
              <w:rPr>
                <w:b w:val="0"/>
              </w:rPr>
              <w:t xml:space="preserve">Box </w:t>
            </w:r>
            <w:r w:rsidR="00D4633D">
              <w:rPr>
                <w:b w:val="0"/>
              </w:rPr>
              <w:t>15.</w:t>
            </w:r>
            <w:r w:rsidR="004454D9">
              <w:rPr>
                <w:b w:val="0"/>
                <w:noProof/>
              </w:rPr>
              <w:t>1</w:t>
            </w:r>
            <w:r w:rsidRPr="00A94B71">
              <w:tab/>
              <w:t>Intensive family support services</w:t>
            </w:r>
          </w:p>
        </w:tc>
      </w:tr>
      <w:tr w:rsidR="00FE0C17" w:rsidRPr="00A94B71" w:rsidTr="00AB18A6">
        <w:trPr>
          <w:cantSplit/>
        </w:trPr>
        <w:tc>
          <w:tcPr>
            <w:tcW w:w="8771" w:type="dxa"/>
          </w:tcPr>
          <w:p w:rsidR="00FE0C17" w:rsidRPr="00A94B71" w:rsidRDefault="00FE0C17" w:rsidP="00FE0C17">
            <w:pPr>
              <w:pStyle w:val="Box"/>
              <w:keepNext w:val="0"/>
              <w:widowControl w:val="0"/>
            </w:pPr>
            <w:r w:rsidRPr="00A94B71">
              <w:t>Intensive family support services are specialist services</w:t>
            </w:r>
            <w:r>
              <w:t xml:space="preserve"> </w:t>
            </w:r>
            <w:r w:rsidRPr="00A94B71">
              <w:t>that aim to:</w:t>
            </w:r>
          </w:p>
          <w:p w:rsidR="00FE0C17" w:rsidRPr="00A94B71" w:rsidRDefault="00FE0C17" w:rsidP="00FE0C17">
            <w:pPr>
              <w:pStyle w:val="BoxListBullet"/>
              <w:keepNext w:val="0"/>
              <w:widowControl w:val="0"/>
            </w:pPr>
            <w:r w:rsidRPr="00A94B71">
              <w:t>prevent the imminent separation of children from their primary caregivers as a result of child protection concerns</w:t>
            </w:r>
          </w:p>
          <w:p w:rsidR="00FE0C17" w:rsidRDefault="00FE0C17" w:rsidP="00FE0C17">
            <w:pPr>
              <w:pStyle w:val="BoxListBullet"/>
              <w:keepNext w:val="0"/>
              <w:widowControl w:val="0"/>
            </w:pPr>
            <w:r w:rsidRPr="00A94B71">
              <w:t>reunify families where s</w:t>
            </w:r>
            <w:r>
              <w:t>eparation has already occurred.</w:t>
            </w:r>
          </w:p>
          <w:p w:rsidR="00FE0C17" w:rsidRPr="00A94B71" w:rsidRDefault="00FE0C17" w:rsidP="00FE0C17">
            <w:pPr>
              <w:pStyle w:val="Box"/>
              <w:keepNext w:val="0"/>
              <w:widowControl w:val="0"/>
            </w:pPr>
            <w:r w:rsidRPr="00A94B71">
              <w:t>Intensive family support services differ from other types of child protection and family support services referred to in this chapter, in that they:</w:t>
            </w:r>
          </w:p>
          <w:p w:rsidR="00FE0C17" w:rsidRPr="00A94B71" w:rsidRDefault="00FE0C17" w:rsidP="00FE0C17">
            <w:pPr>
              <w:pStyle w:val="BoxListBullet"/>
              <w:keepNext w:val="0"/>
              <w:widowControl w:val="0"/>
            </w:pPr>
            <w:r w:rsidRPr="00A94B71">
              <w:t>are funded or established explicitly to prevent the separation of, or to reunify, families</w:t>
            </w:r>
          </w:p>
          <w:p w:rsidR="00FE0C17" w:rsidRDefault="00FE0C17" w:rsidP="00FE0C17">
            <w:pPr>
              <w:pStyle w:val="BoxListBullet"/>
              <w:keepNext w:val="0"/>
              <w:widowControl w:val="0"/>
            </w:pPr>
            <w:r w:rsidRPr="00A94B71">
              <w:t>provide a range of services as part of an integrated strategy focusing on improving family functioning and skills, rather than pro</w:t>
            </w:r>
            <w:r>
              <w:t>viding a single type of service</w:t>
            </w:r>
          </w:p>
          <w:p w:rsidR="00FE0C17" w:rsidRPr="00A94B71" w:rsidRDefault="00FE0C17" w:rsidP="00FE0C17">
            <w:pPr>
              <w:pStyle w:val="BoxListBullet"/>
              <w:keepNext w:val="0"/>
              <w:widowControl w:val="0"/>
            </w:pPr>
            <w:r w:rsidRPr="00A94B71">
              <w:t>are intensive in nature, averaging at least four hours of service provision per week for a specified short term period (usually less than six months)</w:t>
            </w:r>
          </w:p>
          <w:p w:rsidR="00FE0C17" w:rsidRDefault="00FE0C17" w:rsidP="00FE0C17">
            <w:pPr>
              <w:pStyle w:val="BoxListBullet"/>
              <w:keepNext w:val="0"/>
              <w:widowControl w:val="0"/>
            </w:pPr>
            <w:r w:rsidRPr="00A94B71">
              <w:t xml:space="preserve">generally </w:t>
            </w:r>
            <w:r>
              <w:t>respond to</w:t>
            </w:r>
            <w:r w:rsidRPr="00A94B71">
              <w:t xml:space="preserve"> referrals from a child protection service.</w:t>
            </w:r>
          </w:p>
          <w:p w:rsidR="00AE48E7" w:rsidRPr="00A94B71" w:rsidRDefault="00AE48E7" w:rsidP="00AE48E7">
            <w:pPr>
              <w:pStyle w:val="Box"/>
              <w:keepNext w:val="0"/>
              <w:widowControl w:val="0"/>
            </w:pPr>
            <w:r w:rsidRPr="00A94B71">
              <w:t>Intensive family support services may use some or all of the following strategies: assessment and case planning; parent education and skill development; individual and family counselling; anger management; respite and emergency care; practical and financial support; mediation, brokerage and referral services; and training in problem solving.</w:t>
            </w:r>
          </w:p>
          <w:p w:rsidR="00AE48E7" w:rsidRPr="00A94B71" w:rsidRDefault="00AE48E7" w:rsidP="00AE48E7">
            <w:pPr>
              <w:pStyle w:val="BoxHeading2"/>
              <w:keepNext w:val="0"/>
              <w:widowControl w:val="0"/>
            </w:pPr>
            <w:r w:rsidRPr="00A94B71">
              <w:t>Child protection treatment and support services</w:t>
            </w:r>
          </w:p>
          <w:p w:rsidR="00AE48E7" w:rsidRDefault="00AE48E7" w:rsidP="00AE48E7">
            <w:pPr>
              <w:pStyle w:val="BoxListBullet"/>
              <w:keepNext w:val="0"/>
              <w:widowControl w:val="0"/>
              <w:numPr>
                <w:ilvl w:val="0"/>
                <w:numId w:val="0"/>
              </w:numPr>
            </w:pPr>
            <w:r w:rsidRPr="00A94B71">
              <w:t xml:space="preserve">A complementary suite of services not included in this Report, but intended for inclusion in future </w:t>
            </w:r>
            <w:r>
              <w:t>editions</w:t>
            </w:r>
            <w:r w:rsidRPr="00A94B71">
              <w:t xml:space="preserve">, are known as child protection treatment and support services. These </w:t>
            </w:r>
            <w:r>
              <w:t xml:space="preserve">services </w:t>
            </w:r>
            <w:r w:rsidRPr="00A94B71">
              <w:t>target at-risk families where there are concerns about the safety and wellbeing of children. They may be less intensive in nature</w:t>
            </w:r>
            <w:r>
              <w:t xml:space="preserve"> and focus on </w:t>
            </w:r>
            <w:r w:rsidRPr="00A94B71">
              <w:t>services that strengthen family relationships in response to concerns about the welfare of a child and may focus on either early intervention or reunifi</w:t>
            </w:r>
            <w:r>
              <w:t>cation support.</w:t>
            </w:r>
          </w:p>
          <w:p w:rsidR="00AE48E7" w:rsidRDefault="00AE48E7" w:rsidP="00AE48E7">
            <w:pPr>
              <w:pStyle w:val="BoxListBullet"/>
              <w:numPr>
                <w:ilvl w:val="0"/>
                <w:numId w:val="0"/>
              </w:numPr>
            </w:pPr>
            <w:r w:rsidRPr="00A94B71">
              <w:t xml:space="preserve">Child protection treatment and support services </w:t>
            </w:r>
            <w:r>
              <w:t>include</w:t>
            </w:r>
            <w:r w:rsidRPr="00A94B71">
              <w:t xml:space="preserve"> educational services, clinical services including counselling, group work and other therapeutic interventions,</w:t>
            </w:r>
            <w:r>
              <w:t xml:space="preserve"> and domestic violence services</w:t>
            </w:r>
            <w:r w:rsidRPr="00A94B71">
              <w:t>.</w:t>
            </w:r>
          </w:p>
          <w:p w:rsidR="00AE48E7" w:rsidRPr="00A94B71" w:rsidRDefault="00AE48E7" w:rsidP="00947A1A">
            <w:pPr>
              <w:pStyle w:val="BoxListBullet"/>
              <w:numPr>
                <w:ilvl w:val="0"/>
                <w:numId w:val="0"/>
              </w:numPr>
            </w:pPr>
            <w:r>
              <w:t>State and Territory governments, with t</w:t>
            </w:r>
            <w:r w:rsidRPr="00A94B71">
              <w:t>he Australian Institute of Health and Welfare (</w:t>
            </w:r>
            <w:proofErr w:type="spellStart"/>
            <w:r w:rsidRPr="00A94B71">
              <w:t>AIHW</w:t>
            </w:r>
            <w:proofErr w:type="spellEnd"/>
            <w:r w:rsidRPr="00A94B71">
              <w:t xml:space="preserve">), </w:t>
            </w:r>
            <w:r>
              <w:t xml:space="preserve">are </w:t>
            </w:r>
            <w:r w:rsidR="00947A1A">
              <w:t>considering options to implement</w:t>
            </w:r>
            <w:r w:rsidRPr="00A94B71">
              <w:t xml:space="preserve"> a national data collection for child protection </w:t>
            </w:r>
            <w:r>
              <w:t>treatment and support services.</w:t>
            </w:r>
          </w:p>
        </w:tc>
      </w:tr>
      <w:tr w:rsidR="00FE0C17" w:rsidTr="00AB18A6">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nil"/>
              <w:right w:val="single" w:sz="6" w:space="0" w:color="auto"/>
            </w:tcBorders>
          </w:tcPr>
          <w:p w:rsidR="00FE0C17" w:rsidRPr="00A94B71" w:rsidRDefault="00AE48E7" w:rsidP="00AE48E7">
            <w:pPr>
              <w:pStyle w:val="BoxSource"/>
              <w:keepLines w:val="0"/>
              <w:widowControl w:val="0"/>
              <w:jc w:val="left"/>
            </w:pPr>
            <w:r w:rsidRPr="00A94B71">
              <w:rPr>
                <w:i/>
              </w:rPr>
              <w:t>Source</w:t>
            </w:r>
            <w:r w:rsidRPr="00A94B71">
              <w:t xml:space="preserve">: </w:t>
            </w:r>
            <w:proofErr w:type="spellStart"/>
            <w:r w:rsidRPr="00A94B71">
              <w:t>AIHW</w:t>
            </w:r>
            <w:proofErr w:type="spellEnd"/>
            <w:r w:rsidRPr="00A94B71">
              <w:t xml:space="preserve"> (unpublished).</w:t>
            </w:r>
          </w:p>
        </w:tc>
      </w:tr>
      <w:tr w:rsidR="00FE0C17" w:rsidTr="00AB18A6">
        <w:tblPrEx>
          <w:tblBorders>
            <w:top w:val="single" w:sz="6" w:space="0" w:color="auto"/>
            <w:left w:val="single" w:sz="6" w:space="0" w:color="auto"/>
            <w:bottom w:val="single" w:sz="6" w:space="0" w:color="auto"/>
            <w:right w:val="single" w:sz="6" w:space="0" w:color="auto"/>
          </w:tblBorders>
        </w:tblPrEx>
        <w:trPr>
          <w:cantSplit/>
        </w:trPr>
        <w:tc>
          <w:tcPr>
            <w:tcW w:w="8771" w:type="dxa"/>
            <w:tcBorders>
              <w:top w:val="nil"/>
              <w:left w:val="single" w:sz="6" w:space="0" w:color="auto"/>
              <w:bottom w:val="single" w:sz="6" w:space="0" w:color="auto"/>
              <w:right w:val="single" w:sz="6" w:space="0" w:color="auto"/>
            </w:tcBorders>
          </w:tcPr>
          <w:p w:rsidR="00FE0C17" w:rsidRDefault="00FE0C17" w:rsidP="00FE0C17">
            <w:pPr>
              <w:pStyle w:val="Box"/>
              <w:keepNext w:val="0"/>
              <w:widowControl w:val="0"/>
              <w:spacing w:before="0" w:line="120" w:lineRule="exact"/>
            </w:pPr>
          </w:p>
        </w:tc>
      </w:tr>
      <w:tr w:rsidR="00FE0C17" w:rsidTr="00AB18A6">
        <w:tblPrEx>
          <w:tblBorders>
            <w:top w:val="single" w:sz="6" w:space="0" w:color="auto"/>
            <w:left w:val="single" w:sz="6" w:space="0" w:color="auto"/>
            <w:bottom w:val="single" w:sz="6" w:space="0" w:color="auto"/>
            <w:right w:val="single" w:sz="6" w:space="0" w:color="auto"/>
          </w:tblBorders>
        </w:tblPrEx>
        <w:tc>
          <w:tcPr>
            <w:tcW w:w="8771" w:type="dxa"/>
            <w:tcBorders>
              <w:top w:val="nil"/>
              <w:left w:val="nil"/>
              <w:bottom w:val="nil"/>
              <w:right w:val="nil"/>
            </w:tcBorders>
          </w:tcPr>
          <w:p w:rsidR="00FE0C17" w:rsidRDefault="00FE0C17" w:rsidP="00FE0C17">
            <w:pPr>
              <w:pStyle w:val="Box"/>
              <w:keepNext w:val="0"/>
              <w:widowControl w:val="0"/>
              <w:spacing w:before="60" w:after="60" w:line="80" w:lineRule="exact"/>
              <w:rPr>
                <w:b/>
                <w:color w:val="FF00FF"/>
                <w:sz w:val="14"/>
              </w:rPr>
            </w:pPr>
          </w:p>
        </w:tc>
      </w:tr>
    </w:tbl>
    <w:p w:rsidR="00C276E8" w:rsidRPr="009B15D5" w:rsidRDefault="00C276E8" w:rsidP="00A134DB">
      <w:pPr>
        <w:pStyle w:val="Heading4"/>
      </w:pPr>
      <w:r w:rsidRPr="009B15D5">
        <w:t>Family support services</w:t>
      </w:r>
    </w:p>
    <w:p w:rsidR="00A134DB" w:rsidRPr="009B15D5" w:rsidRDefault="00A134DB" w:rsidP="00A134DB">
      <w:pPr>
        <w:pStyle w:val="BodyText"/>
      </w:pPr>
      <w:r w:rsidRPr="009B15D5">
        <w:t xml:space="preserve">Family support services are activities typically associated with </w:t>
      </w:r>
      <w:r w:rsidR="006B2627" w:rsidRPr="009B15D5">
        <w:t xml:space="preserve">the </w:t>
      </w:r>
      <w:r w:rsidRPr="009B15D5">
        <w:t xml:space="preserve">provision of lower level (that is, non-intensive) </w:t>
      </w:r>
      <w:r w:rsidR="006B2627" w:rsidRPr="009B15D5">
        <w:t>services to families in need</w:t>
      </w:r>
      <w:r w:rsidRPr="009B15D5">
        <w:t xml:space="preserve">, including identification </w:t>
      </w:r>
      <w:r w:rsidR="006B2627" w:rsidRPr="009B15D5">
        <w:t xml:space="preserve">and assessment </w:t>
      </w:r>
      <w:r w:rsidRPr="009B15D5">
        <w:t>of family needs, provision of support and diversionary services, some counselling</w:t>
      </w:r>
      <w:r w:rsidR="00CD5CE7" w:rsidRPr="009B15D5">
        <w:t>,</w:t>
      </w:r>
      <w:r w:rsidRPr="009B15D5">
        <w:t xml:space="preserve"> and active linking and referrals to support networks. </w:t>
      </w:r>
      <w:r w:rsidRPr="009B15D5">
        <w:lastRenderedPageBreak/>
        <w:t>These types of services are funded by government but can be delivered by the relevant child protection agency or a non-government organisation. This suite of services does not typically involve planned follow-up by the relevant child protection agency after initial service referral or delivery. The</w:t>
      </w:r>
      <w:r w:rsidR="009D6B74" w:rsidRPr="009B15D5">
        <w:t>se</w:t>
      </w:r>
      <w:r w:rsidRPr="009B15D5">
        <w:t xml:space="preserve"> types of services </w:t>
      </w:r>
      <w:r w:rsidR="00357A68" w:rsidRPr="009B15D5">
        <w:t>are</w:t>
      </w:r>
      <w:r w:rsidRPr="009B15D5">
        <w:t xml:space="preserve"> delivered via voluntary arrangements </w:t>
      </w:r>
      <w:r w:rsidR="006B2627" w:rsidRPr="009B15D5">
        <w:t xml:space="preserve">(as distinct from court orders) </w:t>
      </w:r>
      <w:r w:rsidRPr="009B15D5">
        <w:t>between the relevant agency and family.</w:t>
      </w:r>
    </w:p>
    <w:p w:rsidR="00A134DB" w:rsidRPr="009B15D5" w:rsidRDefault="005D1E6F" w:rsidP="00A134DB">
      <w:pPr>
        <w:pStyle w:val="BodyText"/>
        <w:rPr>
          <w:rStyle w:val="DraftingNote"/>
        </w:rPr>
      </w:pPr>
      <w:r>
        <w:t>This</w:t>
      </w:r>
      <w:r w:rsidR="00A134DB" w:rsidRPr="009B15D5">
        <w:t xml:space="preserve"> Report includes expenditure information for family support services</w:t>
      </w:r>
      <w:r w:rsidR="006B2627" w:rsidRPr="009B15D5">
        <w:t xml:space="preserve"> (table</w:t>
      </w:r>
      <w:r w:rsidR="00AD76F0">
        <w:t> </w:t>
      </w:r>
      <w:r w:rsidR="006B2627" w:rsidRPr="009B15D5">
        <w:t>15A.1)</w:t>
      </w:r>
      <w:r w:rsidR="00A134DB" w:rsidRPr="009B15D5">
        <w:t>. Corresponding family support service activity data (for example, number</w:t>
      </w:r>
      <w:r w:rsidR="00CD5CE7" w:rsidRPr="009B15D5">
        <w:t>s</w:t>
      </w:r>
      <w:r w:rsidR="00A134DB" w:rsidRPr="009B15D5">
        <w:t xml:space="preserve"> of clients or number</w:t>
      </w:r>
      <w:r w:rsidR="00CD5CE7" w:rsidRPr="009B15D5">
        <w:t>s</w:t>
      </w:r>
      <w:r w:rsidR="00A134DB" w:rsidRPr="009B15D5">
        <w:t xml:space="preserve"> of referrals) are not yet available</w:t>
      </w:r>
      <w:r w:rsidR="009D6B74" w:rsidRPr="009B15D5">
        <w:t xml:space="preserve"> nationally</w:t>
      </w:r>
      <w:r w:rsidR="00A134DB" w:rsidRPr="009B15D5">
        <w:t xml:space="preserve">. The Steering Committee </w:t>
      </w:r>
      <w:r w:rsidR="00CD5CE7" w:rsidRPr="009B15D5">
        <w:t>considers</w:t>
      </w:r>
      <w:r w:rsidR="00A134DB" w:rsidRPr="009B15D5">
        <w:t xml:space="preserve"> the development of a data collection to quantify the extent of family support service ac</w:t>
      </w:r>
      <w:r w:rsidR="006B2627" w:rsidRPr="009B15D5">
        <w:t>tivity, and the effectiveness of</w:t>
      </w:r>
      <w:r w:rsidR="00A134DB" w:rsidRPr="009B15D5">
        <w:t xml:space="preserve"> family support service activity, a</w:t>
      </w:r>
      <w:r w:rsidR="00AB18A6">
        <w:t>n important future development.</w:t>
      </w:r>
    </w:p>
    <w:p w:rsidR="00FF6663" w:rsidRPr="009B15D5" w:rsidRDefault="00FF6663" w:rsidP="00D96524">
      <w:pPr>
        <w:pStyle w:val="Heading3"/>
      </w:pPr>
      <w:r w:rsidRPr="009B15D5">
        <w:t>Roles and responsibilities</w:t>
      </w:r>
    </w:p>
    <w:p w:rsidR="007124F1" w:rsidRPr="00A94B71" w:rsidRDefault="00FF6663" w:rsidP="00D96524">
      <w:pPr>
        <w:pStyle w:val="BodyText"/>
      </w:pPr>
      <w:r w:rsidRPr="009B15D5">
        <w:t>State and Territory governments fund child protection, out-of-home care, family support (including</w:t>
      </w:r>
      <w:r w:rsidRPr="00A94B71">
        <w:t xml:space="preserve"> intensive family support) and other relevant services</w:t>
      </w:r>
      <w:r w:rsidR="007124F1" w:rsidRPr="00A94B71">
        <w:t xml:space="preserve"> (box</w:t>
      </w:r>
      <w:r w:rsidR="00081A6A">
        <w:t xml:space="preserve"> 15.2 </w:t>
      </w:r>
      <w:r w:rsidR="00521501">
        <w:t xml:space="preserve">identifies </w:t>
      </w:r>
      <w:r w:rsidR="00081A6A">
        <w:t>S</w:t>
      </w:r>
      <w:r w:rsidR="007124F1" w:rsidRPr="00A94B71">
        <w:t>tate</w:t>
      </w:r>
      <w:r w:rsidR="001E1625">
        <w:t xml:space="preserve"> and </w:t>
      </w:r>
      <w:r w:rsidR="00081A6A">
        <w:t>T</w:t>
      </w:r>
      <w:r w:rsidR="007124F1" w:rsidRPr="00A94B71">
        <w:t xml:space="preserve">erritory </w:t>
      </w:r>
      <w:r w:rsidR="001E1625">
        <w:t xml:space="preserve">government </w:t>
      </w:r>
      <w:r w:rsidR="007124F1" w:rsidRPr="00A94B71">
        <w:t>departments</w:t>
      </w:r>
      <w:r w:rsidR="00357A68">
        <w:t xml:space="preserve"> responsible for these services</w:t>
      </w:r>
      <w:r w:rsidR="006B4696">
        <w:t xml:space="preserve"> during </w:t>
      </w:r>
      <w:r w:rsidR="00C55668">
        <w:t>2012-13</w:t>
      </w:r>
      <w:r w:rsidR="007124F1" w:rsidRPr="00A94B71">
        <w:t>)</w:t>
      </w:r>
      <w:r w:rsidRPr="00A94B71">
        <w:t>. These services may be deliver</w:t>
      </w:r>
      <w:r w:rsidR="004844D5">
        <w:t>ed by the government</w:t>
      </w:r>
      <w:r w:rsidR="009C1A7F">
        <w:t>,</w:t>
      </w:r>
      <w:r w:rsidR="004844D5">
        <w:t xml:space="preserve"> non</w:t>
      </w:r>
      <w:r w:rsidR="004844D5">
        <w:noBreakHyphen/>
      </w:r>
      <w:r w:rsidRPr="00A94B71">
        <w:t xml:space="preserve">government </w:t>
      </w:r>
      <w:r w:rsidR="009D21FD">
        <w:t>organisations</w:t>
      </w:r>
      <w:r w:rsidR="009C1A7F">
        <w:t>, and in some cases, by for-profit providers</w:t>
      </w:r>
      <w:r w:rsidRPr="00A94B71">
        <w:t xml:space="preserve">. </w:t>
      </w:r>
      <w:r w:rsidR="00CD5CE7">
        <w:t>C</w:t>
      </w:r>
      <w:r w:rsidR="0059215C" w:rsidRPr="00A94B71">
        <w:t>hild protection</w:t>
      </w:r>
      <w:r w:rsidR="00CD5CE7">
        <w:t xml:space="preserve"> services </w:t>
      </w:r>
      <w:r w:rsidR="00714CEE">
        <w:t>investigat</w:t>
      </w:r>
      <w:r w:rsidR="00CD5CE7">
        <w:t xml:space="preserve">e </w:t>
      </w:r>
      <w:r w:rsidR="00714CEE">
        <w:t>and assess</w:t>
      </w:r>
      <w:r w:rsidR="00CD5CE7">
        <w:t xml:space="preserve"> </w:t>
      </w:r>
      <w:r w:rsidRPr="00A94B71">
        <w:t>reports</w:t>
      </w:r>
      <w:r w:rsidR="00714CEE">
        <w:t>, provide or refer</w:t>
      </w:r>
      <w:r w:rsidRPr="00A94B71">
        <w:t xml:space="preserve"> families to s</w:t>
      </w:r>
      <w:r w:rsidR="00714CEE">
        <w:t>upport services, and intervene</w:t>
      </w:r>
      <w:r w:rsidRPr="00A94B71">
        <w:t xml:space="preserve"> where necessary (including making court applications when an order is required to protect a child</w:t>
      </w:r>
      <w:r w:rsidR="007F5A48" w:rsidRPr="00A94B71">
        <w:t>,</w:t>
      </w:r>
      <w:r w:rsidRPr="00A94B71">
        <w:t xml:space="preserve"> and placing </w:t>
      </w:r>
      <w:r w:rsidR="009A5600">
        <w:t>children in out-of-home care).</w:t>
      </w:r>
    </w:p>
    <w:p w:rsidR="007124F1" w:rsidRPr="00A94B71" w:rsidRDefault="007124F1" w:rsidP="00D96524">
      <w:pPr>
        <w:pStyle w:val="BoxSpace"/>
      </w:pPr>
    </w:p>
    <w:tbl>
      <w:tblPr>
        <w:tblW w:w="8771" w:type="dxa"/>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29"/>
        <w:gridCol w:w="7942"/>
      </w:tblGrid>
      <w:tr w:rsidR="007124F1" w:rsidRPr="00A94B71" w:rsidTr="000D5A53">
        <w:tc>
          <w:tcPr>
            <w:tcW w:w="8771" w:type="dxa"/>
            <w:gridSpan w:val="2"/>
            <w:tcBorders>
              <w:top w:val="single" w:sz="4" w:space="0" w:color="auto"/>
              <w:left w:val="single" w:sz="4" w:space="0" w:color="auto"/>
              <w:bottom w:val="nil"/>
              <w:right w:val="single" w:sz="4" w:space="0" w:color="auto"/>
            </w:tcBorders>
          </w:tcPr>
          <w:p w:rsidR="007124F1" w:rsidRPr="00D0576B" w:rsidRDefault="007124F1" w:rsidP="00C55668">
            <w:pPr>
              <w:pStyle w:val="BoxTitle"/>
            </w:pPr>
            <w:r w:rsidRPr="00D0576B">
              <w:rPr>
                <w:b w:val="0"/>
              </w:rPr>
              <w:t xml:space="preserve">Box </w:t>
            </w:r>
            <w:r w:rsidR="00D4633D">
              <w:rPr>
                <w:b w:val="0"/>
              </w:rPr>
              <w:t>15.</w:t>
            </w:r>
            <w:r w:rsidR="00C55668">
              <w:rPr>
                <w:b w:val="0"/>
              </w:rPr>
              <w:t>2</w:t>
            </w:r>
            <w:r w:rsidRPr="00D0576B">
              <w:tab/>
            </w:r>
            <w:r w:rsidR="00CD5CE7">
              <w:t>Government agencies responsible for c</w:t>
            </w:r>
            <w:r w:rsidRPr="00D0576B">
              <w:t>hild protection and out-of-home care services</w:t>
            </w:r>
            <w:r w:rsidR="00AD76F0">
              <w:t>, 2012-13</w:t>
            </w:r>
          </w:p>
        </w:tc>
      </w:tr>
      <w:tr w:rsidR="00CC02DA" w:rsidRPr="00A94B71" w:rsidTr="000D5A53">
        <w:trPr>
          <w:cantSplit/>
        </w:trPr>
        <w:tc>
          <w:tcPr>
            <w:tcW w:w="829" w:type="dxa"/>
            <w:tcBorders>
              <w:top w:val="nil"/>
              <w:left w:val="single" w:sz="4" w:space="0" w:color="auto"/>
              <w:bottom w:val="nil"/>
              <w:right w:val="nil"/>
            </w:tcBorders>
          </w:tcPr>
          <w:p w:rsidR="00CC02DA" w:rsidRPr="00A94B71" w:rsidRDefault="00CC02DA" w:rsidP="00D96524">
            <w:pPr>
              <w:pStyle w:val="Box"/>
              <w:rPr>
                <w:i/>
              </w:rPr>
            </w:pPr>
            <w:r w:rsidRPr="00A94B71">
              <w:rPr>
                <w:i/>
              </w:rPr>
              <w:t>NSW</w:t>
            </w:r>
          </w:p>
        </w:tc>
        <w:tc>
          <w:tcPr>
            <w:tcW w:w="7942" w:type="dxa"/>
            <w:tcBorders>
              <w:top w:val="nil"/>
              <w:left w:val="nil"/>
              <w:bottom w:val="nil"/>
              <w:right w:val="single" w:sz="4" w:space="0" w:color="auto"/>
            </w:tcBorders>
          </w:tcPr>
          <w:p w:rsidR="00CC02DA" w:rsidRPr="00D0576B" w:rsidRDefault="001A32EA" w:rsidP="00D96524">
            <w:pPr>
              <w:pStyle w:val="Box"/>
            </w:pPr>
            <w:r w:rsidRPr="00D0576B">
              <w:t xml:space="preserve">Department of </w:t>
            </w:r>
            <w:r w:rsidR="00617D14" w:rsidRPr="00D0576B">
              <w:t>Family and Community</w:t>
            </w:r>
            <w:r w:rsidR="009B15D5">
              <w:t xml:space="preserve"> Services</w:t>
            </w:r>
          </w:p>
        </w:tc>
      </w:tr>
      <w:tr w:rsidR="00CC02DA" w:rsidRPr="00A94B71" w:rsidTr="000D5A53">
        <w:trPr>
          <w:cantSplit/>
        </w:trPr>
        <w:tc>
          <w:tcPr>
            <w:tcW w:w="829" w:type="dxa"/>
            <w:tcBorders>
              <w:top w:val="nil"/>
              <w:left w:val="single" w:sz="4" w:space="0" w:color="auto"/>
              <w:bottom w:val="nil"/>
              <w:right w:val="nil"/>
            </w:tcBorders>
          </w:tcPr>
          <w:p w:rsidR="00CC02DA" w:rsidRPr="00A94B71" w:rsidRDefault="00CC02DA" w:rsidP="00D96524">
            <w:pPr>
              <w:pStyle w:val="Box"/>
              <w:rPr>
                <w:i/>
              </w:rPr>
            </w:pPr>
            <w:r w:rsidRPr="00A94B71">
              <w:rPr>
                <w:i/>
              </w:rPr>
              <w:t>V</w:t>
            </w:r>
            <w:r w:rsidR="008071F1">
              <w:rPr>
                <w:i/>
              </w:rPr>
              <w:t>ic</w:t>
            </w:r>
          </w:p>
        </w:tc>
        <w:tc>
          <w:tcPr>
            <w:tcW w:w="7942" w:type="dxa"/>
            <w:tcBorders>
              <w:top w:val="nil"/>
              <w:left w:val="nil"/>
              <w:bottom w:val="nil"/>
              <w:right w:val="single" w:sz="4" w:space="0" w:color="auto"/>
            </w:tcBorders>
          </w:tcPr>
          <w:p w:rsidR="00CC02DA" w:rsidRPr="00E77483" w:rsidRDefault="00CC02DA" w:rsidP="00D96524">
            <w:pPr>
              <w:pStyle w:val="Box"/>
            </w:pPr>
            <w:r w:rsidRPr="00E77483">
              <w:t>De</w:t>
            </w:r>
            <w:r w:rsidR="00617D14" w:rsidRPr="00E77483">
              <w:t>partment of Human Services</w:t>
            </w:r>
          </w:p>
        </w:tc>
      </w:tr>
      <w:tr w:rsidR="00CC02DA" w:rsidRPr="00A94B71" w:rsidTr="000D5A53">
        <w:tc>
          <w:tcPr>
            <w:tcW w:w="829" w:type="dxa"/>
            <w:tcBorders>
              <w:top w:val="nil"/>
              <w:left w:val="single" w:sz="4" w:space="0" w:color="auto"/>
              <w:bottom w:val="nil"/>
              <w:right w:val="nil"/>
            </w:tcBorders>
          </w:tcPr>
          <w:p w:rsidR="00CC02DA" w:rsidRPr="00A94B71" w:rsidRDefault="00CC02DA" w:rsidP="00D96524">
            <w:pPr>
              <w:pStyle w:val="Box"/>
              <w:rPr>
                <w:i/>
              </w:rPr>
            </w:pPr>
            <w:r w:rsidRPr="00A94B71">
              <w:rPr>
                <w:i/>
              </w:rPr>
              <w:t>Q</w:t>
            </w:r>
            <w:r w:rsidR="008071F1">
              <w:rPr>
                <w:i/>
              </w:rPr>
              <w:t>ld</w:t>
            </w:r>
          </w:p>
        </w:tc>
        <w:tc>
          <w:tcPr>
            <w:tcW w:w="7942" w:type="dxa"/>
            <w:tcBorders>
              <w:top w:val="nil"/>
              <w:bottom w:val="nil"/>
              <w:right w:val="single" w:sz="4" w:space="0" w:color="auto"/>
            </w:tcBorders>
          </w:tcPr>
          <w:p w:rsidR="00CC02DA" w:rsidRPr="005D71AC" w:rsidRDefault="00617D14" w:rsidP="00D96524">
            <w:pPr>
              <w:pStyle w:val="Box"/>
            </w:pPr>
            <w:r w:rsidRPr="005D71AC">
              <w:t>Department of Communities</w:t>
            </w:r>
            <w:r w:rsidR="00B66530" w:rsidRPr="005D71AC">
              <w:t>, Child Safety and Disability Services</w:t>
            </w:r>
          </w:p>
        </w:tc>
      </w:tr>
      <w:tr w:rsidR="00CC02DA" w:rsidRPr="00A94B71" w:rsidTr="000D5A53">
        <w:tc>
          <w:tcPr>
            <w:tcW w:w="829" w:type="dxa"/>
            <w:tcBorders>
              <w:top w:val="nil"/>
              <w:left w:val="single" w:sz="4" w:space="0" w:color="auto"/>
              <w:bottom w:val="nil"/>
              <w:right w:val="nil"/>
            </w:tcBorders>
          </w:tcPr>
          <w:p w:rsidR="00CC02DA" w:rsidRPr="00A94B71" w:rsidRDefault="00CC02DA" w:rsidP="00D96524">
            <w:pPr>
              <w:pStyle w:val="Box"/>
              <w:rPr>
                <w:i/>
              </w:rPr>
            </w:pPr>
            <w:r w:rsidRPr="00A94B71">
              <w:rPr>
                <w:i/>
              </w:rPr>
              <w:t>WA</w:t>
            </w:r>
          </w:p>
        </w:tc>
        <w:tc>
          <w:tcPr>
            <w:tcW w:w="7942" w:type="dxa"/>
            <w:tcBorders>
              <w:top w:val="nil"/>
              <w:bottom w:val="nil"/>
              <w:right w:val="single" w:sz="4" w:space="0" w:color="auto"/>
            </w:tcBorders>
          </w:tcPr>
          <w:p w:rsidR="00CC02DA" w:rsidRPr="005D71AC" w:rsidRDefault="00D7657F" w:rsidP="00D96524">
            <w:pPr>
              <w:pStyle w:val="Box"/>
            </w:pPr>
            <w:r w:rsidRPr="005D71AC">
              <w:t>Departmen</w:t>
            </w:r>
            <w:r w:rsidR="00617D14" w:rsidRPr="005D71AC">
              <w:t>t for Child Protection</w:t>
            </w:r>
            <w:r w:rsidR="00947A1A" w:rsidRPr="005D71AC">
              <w:t xml:space="preserve"> and Family Support</w:t>
            </w:r>
          </w:p>
        </w:tc>
      </w:tr>
      <w:tr w:rsidR="00CC02DA" w:rsidRPr="00A94B71" w:rsidTr="000D5A53">
        <w:tc>
          <w:tcPr>
            <w:tcW w:w="829" w:type="dxa"/>
            <w:tcBorders>
              <w:top w:val="nil"/>
              <w:left w:val="single" w:sz="4" w:space="0" w:color="auto"/>
              <w:bottom w:val="nil"/>
              <w:right w:val="nil"/>
            </w:tcBorders>
          </w:tcPr>
          <w:p w:rsidR="00CC02DA" w:rsidRPr="00414097" w:rsidRDefault="00CC02DA" w:rsidP="00D96524">
            <w:pPr>
              <w:pStyle w:val="Box"/>
              <w:rPr>
                <w:i/>
                <w:highlight w:val="yellow"/>
              </w:rPr>
            </w:pPr>
            <w:r w:rsidRPr="00617D14">
              <w:rPr>
                <w:i/>
              </w:rPr>
              <w:t>SA</w:t>
            </w:r>
          </w:p>
        </w:tc>
        <w:tc>
          <w:tcPr>
            <w:tcW w:w="7942" w:type="dxa"/>
            <w:tcBorders>
              <w:top w:val="nil"/>
              <w:bottom w:val="nil"/>
              <w:right w:val="single" w:sz="4" w:space="0" w:color="auto"/>
            </w:tcBorders>
          </w:tcPr>
          <w:p w:rsidR="00CC02DA" w:rsidRPr="005D71AC" w:rsidRDefault="00CC02DA" w:rsidP="00B66530">
            <w:pPr>
              <w:pStyle w:val="Box"/>
            </w:pPr>
            <w:r w:rsidRPr="005D71AC">
              <w:t xml:space="preserve">Department for </w:t>
            </w:r>
            <w:r w:rsidR="00B66530" w:rsidRPr="005D71AC">
              <w:t>Education and Child Development</w:t>
            </w:r>
          </w:p>
        </w:tc>
      </w:tr>
      <w:tr w:rsidR="00CC02DA" w:rsidRPr="00A94B71" w:rsidTr="000D5A53">
        <w:tc>
          <w:tcPr>
            <w:tcW w:w="829" w:type="dxa"/>
            <w:tcBorders>
              <w:top w:val="nil"/>
              <w:left w:val="single" w:sz="4" w:space="0" w:color="auto"/>
              <w:bottom w:val="nil"/>
              <w:right w:val="nil"/>
            </w:tcBorders>
          </w:tcPr>
          <w:p w:rsidR="00CC02DA" w:rsidRPr="00A94B71" w:rsidRDefault="00CC02DA" w:rsidP="00D96524">
            <w:pPr>
              <w:pStyle w:val="Box"/>
              <w:rPr>
                <w:i/>
              </w:rPr>
            </w:pPr>
            <w:proofErr w:type="spellStart"/>
            <w:r w:rsidRPr="00A94B71">
              <w:rPr>
                <w:i/>
              </w:rPr>
              <w:t>T</w:t>
            </w:r>
            <w:r w:rsidR="008071F1">
              <w:rPr>
                <w:i/>
              </w:rPr>
              <w:t>as</w:t>
            </w:r>
            <w:proofErr w:type="spellEnd"/>
          </w:p>
        </w:tc>
        <w:tc>
          <w:tcPr>
            <w:tcW w:w="7942" w:type="dxa"/>
            <w:tcBorders>
              <w:top w:val="nil"/>
              <w:bottom w:val="nil"/>
              <w:right w:val="single" w:sz="4" w:space="0" w:color="auto"/>
            </w:tcBorders>
          </w:tcPr>
          <w:p w:rsidR="00CC02DA" w:rsidRPr="005D71AC" w:rsidRDefault="00CC02DA" w:rsidP="00D96524">
            <w:pPr>
              <w:pStyle w:val="Box"/>
            </w:pPr>
            <w:r w:rsidRPr="005D71AC">
              <w:t xml:space="preserve">Department of </w:t>
            </w:r>
            <w:r w:rsidR="00617D14" w:rsidRPr="005D71AC">
              <w:t>Health and Human Services</w:t>
            </w:r>
          </w:p>
        </w:tc>
      </w:tr>
      <w:tr w:rsidR="00CC02DA" w:rsidRPr="00A94B71" w:rsidTr="000D5A53">
        <w:tc>
          <w:tcPr>
            <w:tcW w:w="829" w:type="dxa"/>
            <w:tcBorders>
              <w:top w:val="nil"/>
              <w:left w:val="single" w:sz="4" w:space="0" w:color="auto"/>
              <w:bottom w:val="nil"/>
              <w:right w:val="nil"/>
            </w:tcBorders>
          </w:tcPr>
          <w:p w:rsidR="00CC02DA" w:rsidRPr="00A94B71" w:rsidRDefault="00CC02DA" w:rsidP="00D96524">
            <w:pPr>
              <w:pStyle w:val="Box"/>
              <w:rPr>
                <w:i/>
              </w:rPr>
            </w:pPr>
            <w:r w:rsidRPr="00A94B71">
              <w:rPr>
                <w:i/>
              </w:rPr>
              <w:t>ACT</w:t>
            </w:r>
          </w:p>
        </w:tc>
        <w:tc>
          <w:tcPr>
            <w:tcW w:w="7942" w:type="dxa"/>
            <w:tcBorders>
              <w:top w:val="nil"/>
              <w:bottom w:val="nil"/>
              <w:right w:val="single" w:sz="4" w:space="0" w:color="auto"/>
            </w:tcBorders>
          </w:tcPr>
          <w:p w:rsidR="00CC02DA" w:rsidRPr="005D71AC" w:rsidRDefault="00617D14" w:rsidP="00D96524">
            <w:pPr>
              <w:pStyle w:val="Box"/>
            </w:pPr>
            <w:r w:rsidRPr="005D71AC">
              <w:t>Community Services</w:t>
            </w:r>
            <w:r w:rsidR="00556DA4" w:rsidRPr="005D71AC">
              <w:t xml:space="preserve"> Directorate</w:t>
            </w:r>
          </w:p>
        </w:tc>
      </w:tr>
      <w:tr w:rsidR="00CC02DA" w:rsidRPr="00A94B71" w:rsidTr="000D5A53">
        <w:tc>
          <w:tcPr>
            <w:tcW w:w="829" w:type="dxa"/>
            <w:tcBorders>
              <w:top w:val="nil"/>
              <w:left w:val="single" w:sz="4" w:space="0" w:color="auto"/>
              <w:bottom w:val="nil"/>
              <w:right w:val="nil"/>
            </w:tcBorders>
          </w:tcPr>
          <w:p w:rsidR="00CC02DA" w:rsidRPr="00414097" w:rsidRDefault="00CC02DA" w:rsidP="00D96524">
            <w:pPr>
              <w:pStyle w:val="Box"/>
              <w:rPr>
                <w:i/>
              </w:rPr>
            </w:pPr>
            <w:r w:rsidRPr="00414097">
              <w:rPr>
                <w:i/>
              </w:rPr>
              <w:t>NT</w:t>
            </w:r>
          </w:p>
        </w:tc>
        <w:tc>
          <w:tcPr>
            <w:tcW w:w="7942" w:type="dxa"/>
            <w:tcBorders>
              <w:top w:val="nil"/>
              <w:bottom w:val="nil"/>
              <w:right w:val="single" w:sz="4" w:space="0" w:color="auto"/>
            </w:tcBorders>
          </w:tcPr>
          <w:p w:rsidR="00CC02DA" w:rsidRPr="005D71AC" w:rsidRDefault="00947A1A" w:rsidP="00D96524">
            <w:pPr>
              <w:pStyle w:val="Box"/>
            </w:pPr>
            <w:r w:rsidRPr="005D71AC">
              <w:t>Department</w:t>
            </w:r>
            <w:r w:rsidR="000243BC" w:rsidRPr="005D71AC">
              <w:t xml:space="preserve"> of </w:t>
            </w:r>
            <w:r w:rsidR="00414097" w:rsidRPr="005D71AC">
              <w:t xml:space="preserve">Children </w:t>
            </w:r>
            <w:r w:rsidR="00617D14" w:rsidRPr="005D71AC">
              <w:t>and Families</w:t>
            </w:r>
          </w:p>
        </w:tc>
      </w:tr>
      <w:tr w:rsidR="000D5A53" w:rsidRPr="00A94B71" w:rsidTr="000D5A53">
        <w:trPr>
          <w:cantSplit/>
        </w:trPr>
        <w:tc>
          <w:tcPr>
            <w:tcW w:w="8771" w:type="dxa"/>
            <w:gridSpan w:val="2"/>
            <w:tcBorders>
              <w:top w:val="nil"/>
              <w:left w:val="single" w:sz="6" w:space="0" w:color="auto"/>
              <w:bottom w:val="single" w:sz="6" w:space="0" w:color="auto"/>
              <w:right w:val="single" w:sz="6" w:space="0" w:color="auto"/>
            </w:tcBorders>
          </w:tcPr>
          <w:p w:rsidR="000D5A53" w:rsidRPr="00A94B71" w:rsidRDefault="000D5A53" w:rsidP="00D96524">
            <w:pPr>
              <w:pStyle w:val="Box"/>
              <w:spacing w:before="0" w:line="120" w:lineRule="exact"/>
            </w:pPr>
          </w:p>
        </w:tc>
      </w:tr>
      <w:tr w:rsidR="000D5A53" w:rsidRPr="00A94B71" w:rsidTr="000D5A53">
        <w:tc>
          <w:tcPr>
            <w:tcW w:w="8771" w:type="dxa"/>
            <w:gridSpan w:val="2"/>
            <w:tcBorders>
              <w:top w:val="nil"/>
              <w:left w:val="nil"/>
              <w:bottom w:val="nil"/>
              <w:right w:val="nil"/>
            </w:tcBorders>
          </w:tcPr>
          <w:p w:rsidR="000D5A53" w:rsidRPr="00A94B71" w:rsidRDefault="000D5A53" w:rsidP="00D96524">
            <w:pPr>
              <w:pStyle w:val="Box"/>
              <w:keepNext w:val="0"/>
              <w:spacing w:before="60" w:after="60" w:line="80" w:lineRule="exact"/>
              <w:rPr>
                <w:b/>
                <w:sz w:val="14"/>
              </w:rPr>
            </w:pPr>
          </w:p>
        </w:tc>
      </w:tr>
    </w:tbl>
    <w:p w:rsidR="00FF6663" w:rsidRPr="00A94B71" w:rsidRDefault="00FF6663" w:rsidP="00521501">
      <w:pPr>
        <w:pStyle w:val="BodyText"/>
      </w:pPr>
      <w:r w:rsidRPr="00A94B71">
        <w:lastRenderedPageBreak/>
        <w:t>Other areas of government also have role</w:t>
      </w:r>
      <w:r w:rsidR="007F5A48" w:rsidRPr="00A94B71">
        <w:t>s</w:t>
      </w:r>
      <w:r w:rsidRPr="00A94B71">
        <w:t xml:space="preserve"> in child protection and provide services for children who have come into contact with </w:t>
      </w:r>
      <w:r w:rsidR="006D0A24" w:rsidRPr="00A94B71">
        <w:t xml:space="preserve">relevant </w:t>
      </w:r>
      <w:r w:rsidR="0059215C" w:rsidRPr="00A94B71">
        <w:t xml:space="preserve">departments for protective reasons. </w:t>
      </w:r>
      <w:r w:rsidR="006D0A24" w:rsidRPr="00A94B71">
        <w:t>These</w:t>
      </w:r>
      <w:r w:rsidRPr="00A94B71">
        <w:t xml:space="preserve"> include: </w:t>
      </w:r>
    </w:p>
    <w:p w:rsidR="00FF6663" w:rsidRPr="005D71AC" w:rsidRDefault="00FF6663" w:rsidP="00FD0D2D">
      <w:pPr>
        <w:pStyle w:val="ListBullet"/>
      </w:pPr>
      <w:r w:rsidRPr="005D71AC">
        <w:t xml:space="preserve">education and child care services, </w:t>
      </w:r>
      <w:r w:rsidR="009B15D5" w:rsidRPr="005D71AC">
        <w:t xml:space="preserve">some of </w:t>
      </w:r>
      <w:r w:rsidRPr="005D71AC">
        <w:t xml:space="preserve">which </w:t>
      </w:r>
      <w:r w:rsidR="00036FFF" w:rsidRPr="005D71AC">
        <w:t xml:space="preserve">have </w:t>
      </w:r>
      <w:r w:rsidRPr="005D71AC">
        <w:t xml:space="preserve">mandatory reporting </w:t>
      </w:r>
      <w:r w:rsidR="00036FFF" w:rsidRPr="005D71AC">
        <w:t xml:space="preserve">responsibilities </w:t>
      </w:r>
      <w:r w:rsidRPr="005D71AC">
        <w:t xml:space="preserve">and </w:t>
      </w:r>
      <w:r w:rsidR="00036FFF" w:rsidRPr="005D71AC">
        <w:t xml:space="preserve">conduct </w:t>
      </w:r>
      <w:r w:rsidR="009B15D5" w:rsidRPr="005D71AC">
        <w:t xml:space="preserve">education on </w:t>
      </w:r>
      <w:r w:rsidRPr="005D71AC">
        <w:t>protective behaviours in some jurisdictions</w:t>
      </w:r>
    </w:p>
    <w:p w:rsidR="009C1A7F" w:rsidRPr="005D71AC" w:rsidRDefault="00FF6663" w:rsidP="00FD0D2D">
      <w:pPr>
        <w:pStyle w:val="ListBullet"/>
      </w:pPr>
      <w:r w:rsidRPr="005D71AC">
        <w:t>health services</w:t>
      </w:r>
      <w:r w:rsidR="00947A1A" w:rsidRPr="005D71AC">
        <w:t xml:space="preserve"> and mental health services</w:t>
      </w:r>
      <w:r w:rsidRPr="005D71AC">
        <w:t xml:space="preserve">, which support the assessment of child protection matters and deliver </w:t>
      </w:r>
      <w:r w:rsidR="00947A1A" w:rsidRPr="005D71AC">
        <w:t xml:space="preserve">general medical and dental services as well as </w:t>
      </w:r>
      <w:r w:rsidRPr="005D71AC">
        <w:t>therapeutic, counselling and other services</w:t>
      </w:r>
    </w:p>
    <w:p w:rsidR="009C1A7F" w:rsidRPr="00A94B71" w:rsidRDefault="009C1A7F" w:rsidP="00FD0D2D">
      <w:pPr>
        <w:pStyle w:val="ListBullet"/>
      </w:pPr>
      <w:r w:rsidRPr="005D71AC">
        <w:t>police, which investigate serious allegations of child abuse and neglect, particularly criminal matters, and may also work on child protection assessments with State and Territory departments</w:t>
      </w:r>
      <w:r w:rsidRPr="00A94B71">
        <w:t xml:space="preserve"> responsible for child protection</w:t>
      </w:r>
    </w:p>
    <w:p w:rsidR="00FF6663" w:rsidRPr="00A94B71" w:rsidRDefault="009C1A7F" w:rsidP="00FD0D2D">
      <w:pPr>
        <w:pStyle w:val="ListBullet"/>
      </w:pPr>
      <w:r w:rsidRPr="00A94B71">
        <w:t>courts, which decide whether a child will be placed on an orde</w:t>
      </w:r>
      <w:r>
        <w:t>r.</w:t>
      </w:r>
    </w:p>
    <w:p w:rsidR="000D5A53" w:rsidRPr="00E77483" w:rsidRDefault="00FF6663" w:rsidP="00D66491">
      <w:pPr>
        <w:pStyle w:val="BodyText"/>
      </w:pPr>
      <w:r w:rsidRPr="00A94B71">
        <w:t xml:space="preserve">A range of appointments, schemes and charters have been introduced by jurisdictions in recent years, to </w:t>
      </w:r>
      <w:r w:rsidR="006400E7">
        <w:t>provide</w:t>
      </w:r>
      <w:r w:rsidR="006400E7" w:rsidRPr="00A94B71">
        <w:t xml:space="preserve"> </w:t>
      </w:r>
      <w:r w:rsidRPr="00A94B71">
        <w:t xml:space="preserve">additional protection for clients of child </w:t>
      </w:r>
      <w:r w:rsidRPr="00E77483">
        <w:t>protection system</w:t>
      </w:r>
      <w:r w:rsidR="00E16AEC" w:rsidRPr="00E77483">
        <w:t>s</w:t>
      </w:r>
      <w:r w:rsidRPr="00E77483">
        <w:t>. Examples of these are listed in box 15.</w:t>
      </w:r>
      <w:r w:rsidR="0036636C" w:rsidRPr="00E77483">
        <w:t>3</w:t>
      </w:r>
      <w:r w:rsidRPr="00E77483">
        <w:t>.</w:t>
      </w:r>
      <w:r w:rsidR="00A41940" w:rsidRPr="00E77483">
        <w:t xml:space="preserve"> </w:t>
      </w:r>
    </w:p>
    <w:p w:rsidR="00041CCB" w:rsidRPr="00E77483" w:rsidRDefault="00041CCB" w:rsidP="00C543F0">
      <w:pPr>
        <w:pStyle w:val="BoxSpace"/>
        <w:keepNext w:val="0"/>
        <w:widowControl w:val="0"/>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88"/>
        <w:gridCol w:w="7883"/>
      </w:tblGrid>
      <w:tr w:rsidR="00041CCB" w:rsidRPr="00E77483" w:rsidTr="00041CCB">
        <w:trPr>
          <w:trHeight w:val="531"/>
        </w:trPr>
        <w:tc>
          <w:tcPr>
            <w:tcW w:w="8771" w:type="dxa"/>
            <w:gridSpan w:val="2"/>
          </w:tcPr>
          <w:p w:rsidR="00041CCB" w:rsidRPr="00C55668" w:rsidRDefault="00041CCB" w:rsidP="00684E94">
            <w:pPr>
              <w:pStyle w:val="BoxTitle"/>
              <w:keepNext w:val="0"/>
              <w:keepLines w:val="0"/>
              <w:widowControl w:val="0"/>
              <w:rPr>
                <w:rStyle w:val="DraftingNote"/>
                <w:highlight w:val="yellow"/>
              </w:rPr>
            </w:pPr>
            <w:r w:rsidRPr="003712FC">
              <w:rPr>
                <w:b w:val="0"/>
              </w:rPr>
              <w:t xml:space="preserve">Box </w:t>
            </w:r>
            <w:r w:rsidR="00D4633D" w:rsidRPr="003712FC">
              <w:rPr>
                <w:b w:val="0"/>
              </w:rPr>
              <w:t>15.</w:t>
            </w:r>
            <w:r w:rsidR="0036636C" w:rsidRPr="003712FC">
              <w:rPr>
                <w:b w:val="0"/>
              </w:rPr>
              <w:t>3</w:t>
            </w:r>
            <w:r w:rsidRPr="003712FC">
              <w:tab/>
              <w:t xml:space="preserve">Initiatives to </w:t>
            </w:r>
            <w:r w:rsidR="006400E7" w:rsidRPr="003712FC">
              <w:t xml:space="preserve">provide </w:t>
            </w:r>
            <w:r w:rsidRPr="003712FC">
              <w:t xml:space="preserve">additional protection for </w:t>
            </w:r>
            <w:r w:rsidR="00036FFF" w:rsidRPr="003712FC">
              <w:t xml:space="preserve">child protection </w:t>
            </w:r>
            <w:r w:rsidRPr="003712FC">
              <w:t>clients</w:t>
            </w:r>
          </w:p>
        </w:tc>
      </w:tr>
      <w:tr w:rsidR="006400E7" w:rsidRPr="00E77483" w:rsidTr="00FD0D2D">
        <w:trPr>
          <w:cantSplit/>
        </w:trPr>
        <w:tc>
          <w:tcPr>
            <w:tcW w:w="888" w:type="dxa"/>
          </w:tcPr>
          <w:p w:rsidR="006400E7" w:rsidRPr="00E77483" w:rsidRDefault="006400E7" w:rsidP="00C543F0">
            <w:pPr>
              <w:pStyle w:val="Box"/>
              <w:keepNext w:val="0"/>
              <w:widowControl w:val="0"/>
              <w:rPr>
                <w:i/>
              </w:rPr>
            </w:pPr>
            <w:proofErr w:type="spellStart"/>
            <w:r w:rsidRPr="00E77483">
              <w:rPr>
                <w:i/>
              </w:rPr>
              <w:t>Aus</w:t>
            </w:r>
            <w:proofErr w:type="spellEnd"/>
            <w:r w:rsidRPr="00E77483">
              <w:rPr>
                <w:i/>
              </w:rPr>
              <w:t xml:space="preserve"> </w:t>
            </w:r>
            <w:proofErr w:type="spellStart"/>
            <w:r w:rsidRPr="00E77483">
              <w:rPr>
                <w:i/>
              </w:rPr>
              <w:t>Gov</w:t>
            </w:r>
            <w:proofErr w:type="spellEnd"/>
          </w:p>
        </w:tc>
        <w:tc>
          <w:tcPr>
            <w:tcW w:w="7883" w:type="dxa"/>
          </w:tcPr>
          <w:p w:rsidR="006400E7" w:rsidRPr="00E77483" w:rsidRDefault="006400E7" w:rsidP="00112992">
            <w:pPr>
              <w:pStyle w:val="Box"/>
              <w:keepNext w:val="0"/>
              <w:widowControl w:val="0"/>
              <w:rPr>
                <w:rStyle w:val="BoxListNumber2Char"/>
              </w:rPr>
            </w:pPr>
            <w:r w:rsidRPr="00E77483">
              <w:rPr>
                <w:rStyle w:val="BoxListNumber2Char"/>
              </w:rPr>
              <w:t>In April 2012, the Australian Government announced the introduction of a new national Children’s Commissioner to champion the rights of Austral</w:t>
            </w:r>
            <w:r w:rsidR="00112992">
              <w:rPr>
                <w:rStyle w:val="BoxListNumber2Char"/>
              </w:rPr>
              <w:t>ia’s young people</w:t>
            </w:r>
            <w:r w:rsidRPr="00E77483">
              <w:rPr>
                <w:rStyle w:val="BoxListNumber2Char"/>
              </w:rPr>
              <w:t>.</w:t>
            </w:r>
            <w:r w:rsidR="00112992">
              <w:rPr>
                <w:rStyle w:val="BoxListNumber2Char"/>
              </w:rPr>
              <w:t xml:space="preserve"> The inaugural National Children’s Commissioner was appointed in February 2013. </w:t>
            </w:r>
            <w:r w:rsidR="00112992" w:rsidRPr="00112992">
              <w:rPr>
                <w:rStyle w:val="BoxListNumber2Char"/>
              </w:rPr>
              <w:t>The National Children’s Commissioner sit</w:t>
            </w:r>
            <w:r w:rsidR="00112992">
              <w:rPr>
                <w:rStyle w:val="BoxListNumber2Char"/>
              </w:rPr>
              <w:t>s</w:t>
            </w:r>
            <w:r w:rsidR="00112992" w:rsidRPr="00112992">
              <w:rPr>
                <w:rStyle w:val="BoxListNumber2Char"/>
              </w:rPr>
              <w:t xml:space="preserve"> within the Australian Human Rights Commission, Australia’s national independent statutory </w:t>
            </w:r>
            <w:r w:rsidR="00112992">
              <w:rPr>
                <w:rStyle w:val="BoxListNumber2Char"/>
              </w:rPr>
              <w:t>body dealing with human rights.</w:t>
            </w:r>
          </w:p>
        </w:tc>
      </w:tr>
      <w:tr w:rsidR="00041CCB" w:rsidRPr="00A94B71" w:rsidTr="00FD0D2D">
        <w:trPr>
          <w:cantSplit/>
        </w:trPr>
        <w:tc>
          <w:tcPr>
            <w:tcW w:w="888" w:type="dxa"/>
          </w:tcPr>
          <w:p w:rsidR="00041CCB" w:rsidRPr="00E77483" w:rsidRDefault="00041CCB" w:rsidP="00C543F0">
            <w:pPr>
              <w:pStyle w:val="Box"/>
              <w:keepNext w:val="0"/>
              <w:widowControl w:val="0"/>
            </w:pPr>
            <w:r w:rsidRPr="00E77483">
              <w:rPr>
                <w:i/>
              </w:rPr>
              <w:t>NSW</w:t>
            </w:r>
          </w:p>
        </w:tc>
        <w:tc>
          <w:tcPr>
            <w:tcW w:w="7883" w:type="dxa"/>
          </w:tcPr>
          <w:p w:rsidR="00041CCB" w:rsidRPr="00A94B71" w:rsidRDefault="00774067" w:rsidP="00774067">
            <w:pPr>
              <w:pStyle w:val="Box"/>
              <w:keepNext w:val="0"/>
              <w:widowControl w:val="0"/>
            </w:pPr>
            <w:r w:rsidRPr="00774067">
              <w:rPr>
                <w:rStyle w:val="BoxListNumber2Char"/>
              </w:rPr>
              <w:t>The Commission for Children and Young People works to improve the safety</w:t>
            </w:r>
            <w:r>
              <w:rPr>
                <w:rStyle w:val="BoxListNumber2Char"/>
              </w:rPr>
              <w:t xml:space="preserve"> </w:t>
            </w:r>
            <w:r w:rsidRPr="00774067">
              <w:rPr>
                <w:rStyle w:val="BoxListNumber2Char"/>
              </w:rPr>
              <w:t xml:space="preserve">and wellbeing of children in NSW. The Commission conducts research into children’s issues and makes recommendations to government on policies, practices and services that may affect children. </w:t>
            </w:r>
            <w:r>
              <w:rPr>
                <w:rStyle w:val="BoxListNumber2Char"/>
              </w:rPr>
              <w:t>I</w:t>
            </w:r>
            <w:r w:rsidRPr="00774067">
              <w:rPr>
                <w:rStyle w:val="BoxListNumber2Char"/>
              </w:rPr>
              <w:t>n 2013, the Commission released a discussion paper calling for ideas on the establishment of a Children’s advocate in NSW</w:t>
            </w:r>
            <w:r>
              <w:rPr>
                <w:rStyle w:val="BoxListNumber2Char"/>
              </w:rPr>
              <w:t xml:space="preserve">. </w:t>
            </w:r>
            <w:r w:rsidRPr="00774067">
              <w:rPr>
                <w:rStyle w:val="BoxListNumber2Char"/>
              </w:rPr>
              <w:t>The Office of the Children’s Guardian is an independent government agency that administers the Working With Children Check, a prerequisite for anyone undertaking child-related work</w:t>
            </w:r>
            <w:r>
              <w:rPr>
                <w:rStyle w:val="BoxListNumber2Char"/>
              </w:rPr>
              <w:t>,</w:t>
            </w:r>
            <w:r w:rsidRPr="00774067">
              <w:rPr>
                <w:rStyle w:val="BoxListNumber2Char"/>
              </w:rPr>
              <w:t xml:space="preserve"> and encourages organisations to develop their capacity to be safe for children. The Office </w:t>
            </w:r>
            <w:r>
              <w:rPr>
                <w:rStyle w:val="BoxListNumber2Char"/>
              </w:rPr>
              <w:t xml:space="preserve">promotes </w:t>
            </w:r>
            <w:r w:rsidRPr="00774067">
              <w:rPr>
                <w:rStyle w:val="BoxListNumber2Char"/>
              </w:rPr>
              <w:t>the best interests and rights of children and young people in care</w:t>
            </w:r>
            <w:r>
              <w:rPr>
                <w:rStyle w:val="BoxListNumber2Char"/>
              </w:rPr>
              <w:t xml:space="preserve">, including </w:t>
            </w:r>
            <w:r w:rsidRPr="00774067">
              <w:rPr>
                <w:rStyle w:val="BoxListNumber2Char"/>
              </w:rPr>
              <w:t>accrediting and monitoring agencies that arrange</w:t>
            </w:r>
            <w:r>
              <w:rPr>
                <w:rStyle w:val="BoxListNumber2Char"/>
              </w:rPr>
              <w:t>, provide or supervise</w:t>
            </w:r>
            <w:r w:rsidRPr="00774067">
              <w:rPr>
                <w:rStyle w:val="BoxListNumber2Char"/>
              </w:rPr>
              <w:t xml:space="preserve"> out-of-home care</w:t>
            </w:r>
            <w:r>
              <w:rPr>
                <w:rStyle w:val="BoxListNumber2Char"/>
              </w:rPr>
              <w:t xml:space="preserve">, </w:t>
            </w:r>
            <w:r w:rsidRPr="00774067">
              <w:rPr>
                <w:rStyle w:val="BoxListNumber2Char"/>
              </w:rPr>
              <w:t xml:space="preserve">as well as accrediting non-government adoption service providers. </w:t>
            </w:r>
          </w:p>
        </w:tc>
      </w:tr>
      <w:tr w:rsidR="00C55668" w:rsidRPr="00A94B71" w:rsidTr="00FD0D2D">
        <w:trPr>
          <w:cantSplit/>
        </w:trPr>
        <w:tc>
          <w:tcPr>
            <w:tcW w:w="888" w:type="dxa"/>
          </w:tcPr>
          <w:p w:rsidR="00C55668" w:rsidRPr="00A94B71" w:rsidRDefault="00C55668" w:rsidP="00D66491">
            <w:pPr>
              <w:pStyle w:val="Box"/>
              <w:keepNext w:val="0"/>
              <w:widowControl w:val="0"/>
              <w:rPr>
                <w:i/>
              </w:rPr>
            </w:pPr>
          </w:p>
        </w:tc>
        <w:tc>
          <w:tcPr>
            <w:tcW w:w="7883" w:type="dxa"/>
          </w:tcPr>
          <w:p w:rsidR="00C55668" w:rsidRPr="00431066" w:rsidRDefault="00C55668" w:rsidP="00D66491">
            <w:pPr>
              <w:pStyle w:val="Box"/>
              <w:keepNext w:val="0"/>
              <w:widowControl w:val="0"/>
              <w:jc w:val="right"/>
              <w:rPr>
                <w:rFonts w:cs="Arial"/>
                <w:sz w:val="18"/>
                <w:szCs w:val="18"/>
              </w:rPr>
            </w:pPr>
            <w:r w:rsidRPr="00431066">
              <w:rPr>
                <w:sz w:val="18"/>
                <w:szCs w:val="18"/>
              </w:rPr>
              <w:t>(Continued on next page)</w:t>
            </w:r>
          </w:p>
        </w:tc>
      </w:tr>
      <w:tr w:rsidR="00C55668" w:rsidRPr="00A94B71" w:rsidTr="00043DA6">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C55668" w:rsidRPr="00A94B71" w:rsidRDefault="00C55668" w:rsidP="00C543F0">
            <w:pPr>
              <w:pStyle w:val="Box"/>
              <w:keepNext w:val="0"/>
              <w:widowControl w:val="0"/>
              <w:spacing w:before="0" w:line="120" w:lineRule="exact"/>
            </w:pPr>
          </w:p>
        </w:tc>
      </w:tr>
      <w:tr w:rsidR="00C55668" w:rsidRPr="00A94B71" w:rsidTr="00043DA6">
        <w:tblPrEx>
          <w:tblBorders>
            <w:top w:val="single" w:sz="6" w:space="0" w:color="auto"/>
            <w:left w:val="single" w:sz="6" w:space="0" w:color="auto"/>
            <w:bottom w:val="single" w:sz="6" w:space="0" w:color="auto"/>
            <w:right w:val="single" w:sz="6" w:space="0" w:color="auto"/>
          </w:tblBorders>
        </w:tblPrEx>
        <w:tc>
          <w:tcPr>
            <w:tcW w:w="8771" w:type="dxa"/>
            <w:gridSpan w:val="2"/>
            <w:tcBorders>
              <w:top w:val="nil"/>
              <w:left w:val="nil"/>
              <w:bottom w:val="nil"/>
              <w:right w:val="nil"/>
            </w:tcBorders>
          </w:tcPr>
          <w:p w:rsidR="00C55668" w:rsidRPr="00A94B71" w:rsidRDefault="00C55668" w:rsidP="00C543F0">
            <w:pPr>
              <w:pStyle w:val="Box"/>
              <w:keepNext w:val="0"/>
              <w:widowControl w:val="0"/>
              <w:spacing w:before="60" w:after="60" w:line="80" w:lineRule="exact"/>
              <w:rPr>
                <w:b/>
                <w:sz w:val="14"/>
              </w:rPr>
            </w:pPr>
          </w:p>
        </w:tc>
      </w:tr>
    </w:tbl>
    <w:p w:rsidR="00C94AED" w:rsidRPr="00043DA6" w:rsidRDefault="00C94AED" w:rsidP="00FE0C17">
      <w:pPr>
        <w:pStyle w:val="BoxSpace"/>
        <w:widowControl w:val="0"/>
        <w:rPr>
          <w:b/>
          <w:vanish/>
          <w:color w:val="FF00FF"/>
          <w:sz w:val="14"/>
        </w:rPr>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C94AED" w:rsidRPr="00A94B71" w:rsidTr="00C94AED">
        <w:tc>
          <w:tcPr>
            <w:tcW w:w="8771" w:type="dxa"/>
            <w:gridSpan w:val="2"/>
          </w:tcPr>
          <w:p w:rsidR="00C94AED" w:rsidRPr="00A94B71" w:rsidRDefault="00C94AED" w:rsidP="00FE0C17">
            <w:pPr>
              <w:pStyle w:val="BoxTitle"/>
              <w:keepLines w:val="0"/>
              <w:widowControl w:val="0"/>
            </w:pPr>
            <w:r w:rsidRPr="00A94B71">
              <w:rPr>
                <w:b w:val="0"/>
              </w:rPr>
              <w:t xml:space="preserve">Box </w:t>
            </w:r>
            <w:r w:rsidR="00D4633D">
              <w:rPr>
                <w:b w:val="0"/>
              </w:rPr>
              <w:t>15.</w:t>
            </w:r>
            <w:r w:rsidR="0036636C" w:rsidRPr="00A94B71">
              <w:rPr>
                <w:b w:val="0"/>
              </w:rPr>
              <w:t>3</w:t>
            </w:r>
            <w:r w:rsidRPr="00A94B71">
              <w:tab/>
            </w:r>
            <w:r w:rsidR="00B83D8B" w:rsidRPr="00A94B71">
              <w:rPr>
                <w:rStyle w:val="BoxContinuedChar"/>
              </w:rPr>
              <w:t>(Continued)</w:t>
            </w:r>
          </w:p>
        </w:tc>
      </w:tr>
      <w:tr w:rsidR="00774067" w:rsidRPr="00A94B71" w:rsidTr="00431127">
        <w:tc>
          <w:tcPr>
            <w:tcW w:w="829" w:type="dxa"/>
          </w:tcPr>
          <w:p w:rsidR="00774067" w:rsidRPr="00A94B71" w:rsidRDefault="00774067" w:rsidP="00C91296">
            <w:pPr>
              <w:pStyle w:val="Box"/>
              <w:keepNext w:val="0"/>
              <w:widowControl w:val="0"/>
              <w:rPr>
                <w:i/>
              </w:rPr>
            </w:pPr>
            <w:r w:rsidRPr="00A94B71">
              <w:rPr>
                <w:i/>
              </w:rPr>
              <w:t>V</w:t>
            </w:r>
            <w:r>
              <w:rPr>
                <w:i/>
              </w:rPr>
              <w:t>ic</w:t>
            </w:r>
          </w:p>
        </w:tc>
        <w:tc>
          <w:tcPr>
            <w:tcW w:w="7942" w:type="dxa"/>
            <w:tcBorders>
              <w:top w:val="nil"/>
              <w:bottom w:val="nil"/>
            </w:tcBorders>
          </w:tcPr>
          <w:p w:rsidR="00774067" w:rsidRPr="00546F4C" w:rsidRDefault="002E4729" w:rsidP="00C91296">
            <w:pPr>
              <w:pStyle w:val="Box"/>
              <w:keepNext w:val="0"/>
              <w:widowControl w:val="0"/>
            </w:pPr>
            <w:r w:rsidRPr="002E4729">
              <w:rPr>
                <w:rStyle w:val="BoxListNumber2Char"/>
              </w:rPr>
              <w:t>The Commission for Children and Young People has been established to promote continuous improvement and innovation in policies and practices relating to the safety and wellbeing of children and young people generally, and in particular those who are vulnerable</w:t>
            </w:r>
            <w:r>
              <w:rPr>
                <w:rStyle w:val="BoxListNumber2Char"/>
              </w:rPr>
              <w:t xml:space="preserve">, including those placed in </w:t>
            </w:r>
            <w:r>
              <w:rPr>
                <w:rStyle w:val="BoxListNumber2Char"/>
              </w:rPr>
              <w:br/>
              <w:t>out-of-</w:t>
            </w:r>
            <w:r w:rsidRPr="002E4729">
              <w:rPr>
                <w:rStyle w:val="BoxListNumber2Char"/>
              </w:rPr>
              <w:t>home care. A Commissioner for Aboriginal Children and Young People has also been established to address issues specific to Aboriginal children and young people.</w:t>
            </w:r>
          </w:p>
        </w:tc>
      </w:tr>
      <w:tr w:rsidR="00AD2F48" w:rsidRPr="00A94B71" w:rsidTr="00431127">
        <w:tc>
          <w:tcPr>
            <w:tcW w:w="829" w:type="dxa"/>
          </w:tcPr>
          <w:p w:rsidR="00AD2F48" w:rsidRDefault="00AD2F48" w:rsidP="00C001A0">
            <w:pPr>
              <w:pStyle w:val="Box"/>
              <w:keepNext w:val="0"/>
              <w:widowControl w:val="0"/>
              <w:rPr>
                <w:i/>
              </w:rPr>
            </w:pPr>
            <w:r>
              <w:rPr>
                <w:i/>
              </w:rPr>
              <w:t>Qld</w:t>
            </w:r>
          </w:p>
        </w:tc>
        <w:tc>
          <w:tcPr>
            <w:tcW w:w="7942" w:type="dxa"/>
            <w:tcBorders>
              <w:top w:val="nil"/>
              <w:bottom w:val="nil"/>
            </w:tcBorders>
          </w:tcPr>
          <w:p w:rsidR="00AD2F48" w:rsidRPr="00FD0D2D" w:rsidRDefault="00684E94" w:rsidP="00C001A0">
            <w:pPr>
              <w:pStyle w:val="Box"/>
              <w:keepNext w:val="0"/>
              <w:widowControl w:val="0"/>
            </w:pPr>
            <w:r w:rsidRPr="00684E94">
              <w:rPr>
                <w:rFonts w:cs="Arial"/>
                <w:color w:val="000000"/>
                <w:szCs w:val="22"/>
              </w:rPr>
              <w:t>The Commission for Children and Young People and Child Guardian has a range of legislated monitoring and oversighting functions for children in the child protection system, including regular visits to children in out-of-home care, receiving and investigating complaints, monitoring child outcomes, and screening foster carers and adult members in the foster carer household through its Blue card screening system. The Department of Communities, Child Safety and Disability Services has a complaints management system through which clients, family members, advocates and members of the Queensland public can raise enquiries, concerns, or complaints about their contact and interactions with the department.</w:t>
            </w:r>
          </w:p>
        </w:tc>
      </w:tr>
      <w:tr w:rsidR="00AD2F48" w:rsidRPr="00A94B71" w:rsidTr="00431127">
        <w:tc>
          <w:tcPr>
            <w:tcW w:w="829" w:type="dxa"/>
          </w:tcPr>
          <w:p w:rsidR="00AD2F48" w:rsidRPr="00A94B71" w:rsidRDefault="00AD2F48" w:rsidP="00C001A0">
            <w:pPr>
              <w:pStyle w:val="Box"/>
              <w:keepNext w:val="0"/>
              <w:widowControl w:val="0"/>
              <w:rPr>
                <w:i/>
              </w:rPr>
            </w:pPr>
            <w:r>
              <w:rPr>
                <w:i/>
              </w:rPr>
              <w:t>WA</w:t>
            </w:r>
          </w:p>
        </w:tc>
        <w:tc>
          <w:tcPr>
            <w:tcW w:w="7942" w:type="dxa"/>
            <w:tcBorders>
              <w:top w:val="nil"/>
              <w:bottom w:val="nil"/>
            </w:tcBorders>
          </w:tcPr>
          <w:p w:rsidR="00AD2F48" w:rsidRPr="00FD0D2D" w:rsidRDefault="00AD2F48" w:rsidP="00C001A0">
            <w:pPr>
              <w:pStyle w:val="Box"/>
              <w:keepNext w:val="0"/>
              <w:widowControl w:val="0"/>
              <w:rPr>
                <w:b/>
              </w:rPr>
            </w:pPr>
            <w:r w:rsidRPr="009A3388">
              <w:t xml:space="preserve">The Advocate for Children in Care provides advocacy and complaints management services for children and young people in care. </w:t>
            </w:r>
            <w:r>
              <w:t xml:space="preserve">In 2011-12, the Advocate also implemented a </w:t>
            </w:r>
            <w:proofErr w:type="spellStart"/>
            <w:r>
              <w:t>state-wide</w:t>
            </w:r>
            <w:proofErr w:type="spellEnd"/>
            <w:r>
              <w:t xml:space="preserve"> rollout of ‘Viewpoint’, an interactive online program for children in care aged 4 to 17 years to express their views, wishes and experiences to contribute to developing meaningful care plans. </w:t>
            </w:r>
            <w:r w:rsidRPr="009A3388">
              <w:t xml:space="preserve">The Department's Complaints Management Unit is available to all customers. Formal monitoring of protection and care service standards by a Standards Monitoring Unit began on 1 July 2007. Seventeen </w:t>
            </w:r>
            <w:r>
              <w:t>d</w:t>
            </w:r>
            <w:r w:rsidRPr="009A3388">
              <w:t xml:space="preserve">istricts are monitored on a two-year cycle and the monitoring regime </w:t>
            </w:r>
            <w:r>
              <w:t>has been</w:t>
            </w:r>
            <w:r w:rsidRPr="009A3388">
              <w:t xml:space="preserve"> extended across all placement service providers.</w:t>
            </w:r>
          </w:p>
        </w:tc>
      </w:tr>
      <w:tr w:rsidR="00AD2F48" w:rsidRPr="00A94B71" w:rsidTr="00431127">
        <w:tc>
          <w:tcPr>
            <w:tcW w:w="829" w:type="dxa"/>
          </w:tcPr>
          <w:p w:rsidR="00AD2F48" w:rsidRPr="00A94B71" w:rsidRDefault="00AD2F48" w:rsidP="00C001A0">
            <w:pPr>
              <w:pStyle w:val="Box"/>
              <w:keepNext w:val="0"/>
              <w:widowControl w:val="0"/>
              <w:rPr>
                <w:i/>
              </w:rPr>
            </w:pPr>
            <w:r w:rsidRPr="00A94B71">
              <w:rPr>
                <w:i/>
              </w:rPr>
              <w:t>SA</w:t>
            </w:r>
          </w:p>
        </w:tc>
        <w:tc>
          <w:tcPr>
            <w:tcW w:w="7942" w:type="dxa"/>
            <w:tcBorders>
              <w:top w:val="nil"/>
              <w:bottom w:val="nil"/>
            </w:tcBorders>
          </w:tcPr>
          <w:p w:rsidR="00AD2F48" w:rsidRPr="00A94B71" w:rsidRDefault="0023483D" w:rsidP="0023483D">
            <w:pPr>
              <w:pStyle w:val="Box"/>
              <w:keepNext w:val="0"/>
              <w:widowControl w:val="0"/>
            </w:pPr>
            <w:r w:rsidRPr="0023483D">
              <w:t>The Office of the Gua</w:t>
            </w:r>
            <w:r>
              <w:t>rdian monitors and assesses out-of-</w:t>
            </w:r>
            <w:r w:rsidRPr="0023483D">
              <w:t>home care arrangements, advocates for, and advises on, the circumstances and needs of children and systemic issues affecting the quality of out-of-home care. Through outreach services, the Guardian ensures all c</w:t>
            </w:r>
            <w:r>
              <w:t>hildren and young people in out-</w:t>
            </w:r>
            <w:r w:rsidRPr="0023483D">
              <w:t>of</w:t>
            </w:r>
            <w:r>
              <w:t>-</w:t>
            </w:r>
            <w:r w:rsidRPr="0023483D">
              <w:t>home care receive the individual advocacy they require. Further, the Guardian works with relevant agencies to ensure children in care involved in investigations of sexual abuse have an advocate.</w:t>
            </w:r>
          </w:p>
        </w:tc>
      </w:tr>
      <w:tr w:rsidR="00AD2F48" w:rsidRPr="00A94B71" w:rsidTr="00431127">
        <w:tc>
          <w:tcPr>
            <w:tcW w:w="829" w:type="dxa"/>
          </w:tcPr>
          <w:p w:rsidR="00AD2F48" w:rsidRPr="00A94B71" w:rsidRDefault="00AD2F48" w:rsidP="00C001A0">
            <w:pPr>
              <w:pStyle w:val="Box"/>
              <w:keepNext w:val="0"/>
              <w:widowControl w:val="0"/>
            </w:pPr>
            <w:proofErr w:type="spellStart"/>
            <w:r w:rsidRPr="00A94B71">
              <w:rPr>
                <w:i/>
              </w:rPr>
              <w:t>T</w:t>
            </w:r>
            <w:r>
              <w:rPr>
                <w:i/>
              </w:rPr>
              <w:t>as</w:t>
            </w:r>
            <w:proofErr w:type="spellEnd"/>
          </w:p>
        </w:tc>
        <w:tc>
          <w:tcPr>
            <w:tcW w:w="7942" w:type="dxa"/>
            <w:tcBorders>
              <w:top w:val="nil"/>
              <w:bottom w:val="nil"/>
            </w:tcBorders>
          </w:tcPr>
          <w:p w:rsidR="00AD2F48" w:rsidRPr="00A94B71" w:rsidRDefault="00210278" w:rsidP="00C001A0">
            <w:pPr>
              <w:pStyle w:val="Box"/>
              <w:keepNext w:val="0"/>
              <w:widowControl w:val="0"/>
            </w:pPr>
            <w:r>
              <w:t>The Commissioner for Children’s functions include promoting the rights and wellbeing of children and young people, and examining the policies, practices, services and laws affecting the health, welfare, care, protection and development of children and young people.</w:t>
            </w:r>
          </w:p>
        </w:tc>
      </w:tr>
      <w:tr w:rsidR="00AD2F48" w:rsidRPr="00A94B71" w:rsidTr="00043DA6">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nil"/>
              <w:right w:val="single" w:sz="6" w:space="0" w:color="auto"/>
            </w:tcBorders>
          </w:tcPr>
          <w:p w:rsidR="00AD2F48" w:rsidRPr="00D66491" w:rsidRDefault="00AD2F48" w:rsidP="00AD2F48">
            <w:pPr>
              <w:pStyle w:val="Box"/>
              <w:keepNext w:val="0"/>
              <w:widowControl w:val="0"/>
              <w:jc w:val="right"/>
              <w:rPr>
                <w:rFonts w:cs="Arial"/>
                <w:sz w:val="18"/>
                <w:szCs w:val="18"/>
              </w:rPr>
            </w:pPr>
            <w:r w:rsidRPr="00431066">
              <w:rPr>
                <w:sz w:val="18"/>
                <w:szCs w:val="18"/>
              </w:rPr>
              <w:t>(Continued on next page)</w:t>
            </w:r>
            <w:r>
              <w:rPr>
                <w:sz w:val="18"/>
                <w:szCs w:val="18"/>
              </w:rPr>
              <w:t xml:space="preserve"> </w:t>
            </w:r>
          </w:p>
        </w:tc>
      </w:tr>
      <w:tr w:rsidR="00AD2F48" w:rsidRPr="00A94B71" w:rsidTr="00043DA6">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AD2F48" w:rsidRPr="00A94B71" w:rsidRDefault="00AD2F48" w:rsidP="00431066">
            <w:pPr>
              <w:pStyle w:val="Box"/>
              <w:keepNext w:val="0"/>
              <w:widowControl w:val="0"/>
              <w:spacing w:before="0" w:line="120" w:lineRule="exact"/>
            </w:pPr>
          </w:p>
        </w:tc>
      </w:tr>
    </w:tbl>
    <w:p w:rsidR="00FE0C17" w:rsidRDefault="00FE0C17" w:rsidP="00FE0C17">
      <w:pPr>
        <w:pStyle w:val="BodyText"/>
      </w:pPr>
      <w:r>
        <w:br w:type="page"/>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AD2F48" w:rsidRPr="00A94B71" w:rsidTr="00C001A0">
        <w:tc>
          <w:tcPr>
            <w:tcW w:w="8771" w:type="dxa"/>
            <w:gridSpan w:val="2"/>
          </w:tcPr>
          <w:p w:rsidR="00AD2F48" w:rsidRPr="00A94B71" w:rsidRDefault="00AD2F48" w:rsidP="00C001A0">
            <w:pPr>
              <w:pStyle w:val="BoxTitle"/>
              <w:keepLines w:val="0"/>
              <w:widowControl w:val="0"/>
            </w:pPr>
            <w:r w:rsidRPr="00A94B71">
              <w:rPr>
                <w:b w:val="0"/>
              </w:rPr>
              <w:lastRenderedPageBreak/>
              <w:t xml:space="preserve">Box </w:t>
            </w:r>
            <w:r>
              <w:rPr>
                <w:b w:val="0"/>
              </w:rPr>
              <w:t>15.</w:t>
            </w:r>
            <w:r w:rsidRPr="00A94B71">
              <w:rPr>
                <w:b w:val="0"/>
              </w:rPr>
              <w:t>3</w:t>
            </w:r>
            <w:r w:rsidRPr="00A94B71">
              <w:tab/>
            </w:r>
            <w:r w:rsidRPr="00A94B71">
              <w:rPr>
                <w:rStyle w:val="BoxContinuedChar"/>
              </w:rPr>
              <w:t>(Continued)</w:t>
            </w:r>
          </w:p>
        </w:tc>
      </w:tr>
      <w:tr w:rsidR="00774067" w:rsidRPr="00A94B71" w:rsidTr="00C001A0">
        <w:tc>
          <w:tcPr>
            <w:tcW w:w="829" w:type="dxa"/>
          </w:tcPr>
          <w:p w:rsidR="00774067" w:rsidRPr="00A94B71" w:rsidRDefault="00774067" w:rsidP="00C91296">
            <w:pPr>
              <w:pStyle w:val="Box"/>
              <w:keepNext w:val="0"/>
              <w:widowControl w:val="0"/>
              <w:rPr>
                <w:i/>
              </w:rPr>
            </w:pPr>
            <w:r w:rsidRPr="00A94B71">
              <w:rPr>
                <w:i/>
              </w:rPr>
              <w:t>ACT</w:t>
            </w:r>
          </w:p>
        </w:tc>
        <w:tc>
          <w:tcPr>
            <w:tcW w:w="7942" w:type="dxa"/>
            <w:tcBorders>
              <w:top w:val="nil"/>
              <w:bottom w:val="nil"/>
            </w:tcBorders>
          </w:tcPr>
          <w:p w:rsidR="00774067" w:rsidRPr="00A94B71" w:rsidRDefault="00774067" w:rsidP="00C91296">
            <w:pPr>
              <w:pStyle w:val="Box"/>
              <w:keepNext w:val="0"/>
              <w:widowControl w:val="0"/>
            </w:pPr>
            <w:r w:rsidRPr="00A94B71">
              <w:t>The Public Advocate</w:t>
            </w:r>
            <w:r>
              <w:t xml:space="preserve"> of the ACT</w:t>
            </w:r>
            <w:r w:rsidRPr="00A94B71">
              <w:t xml:space="preserve"> </w:t>
            </w:r>
            <w:r>
              <w:t>monitors the provision of services, and protects</w:t>
            </w:r>
            <w:r w:rsidRPr="00A94B71">
              <w:t xml:space="preserve"> and </w:t>
            </w:r>
            <w:r>
              <w:t>advocates</w:t>
            </w:r>
            <w:r w:rsidRPr="00A94B71">
              <w:t xml:space="preserve"> for the rights of children and young people. </w:t>
            </w:r>
            <w:r>
              <w:t>Systemic issues are referred by the</w:t>
            </w:r>
            <w:r w:rsidRPr="00A94B71">
              <w:t xml:space="preserve"> Public Advocate to the Commission</w:t>
            </w:r>
            <w:r>
              <w:t>er for Children and Young People</w:t>
            </w:r>
            <w:r w:rsidRPr="00A94B71">
              <w:t xml:space="preserve">. The </w:t>
            </w:r>
            <w:r>
              <w:t xml:space="preserve">Commissioner consults with and promotes the interests of children. The Official Visitor’s role is to visit and inspect places of care, of detention or therapeutic protection, and receive and inquire about complaints made concerning the care provided to children and young people at these locations. In addition, an ACT Charter of Rights for children and young people in out-of-home care was launched in November 2009. The Charter is consistent with the United Nations Convention on the Rights of the Child, the ACT </w:t>
            </w:r>
            <w:r w:rsidRPr="00036FFF">
              <w:rPr>
                <w:i/>
              </w:rPr>
              <w:t>Human Rights Act 2004</w:t>
            </w:r>
            <w:r>
              <w:t xml:space="preserve">, and the </w:t>
            </w:r>
            <w:r w:rsidRPr="00036FFF">
              <w:rPr>
                <w:i/>
              </w:rPr>
              <w:t>Children and Young People Act 2008</w:t>
            </w:r>
            <w:r>
              <w:t>, all of which emphasise the basic human rights to which children and young people are entitled.</w:t>
            </w:r>
          </w:p>
        </w:tc>
      </w:tr>
      <w:tr w:rsidR="00AD2F48" w:rsidRPr="00A94B71" w:rsidTr="00C001A0">
        <w:tc>
          <w:tcPr>
            <w:tcW w:w="829" w:type="dxa"/>
          </w:tcPr>
          <w:p w:rsidR="00AD2F48" w:rsidRPr="00A94B71" w:rsidRDefault="00AD2F48" w:rsidP="00C001A0">
            <w:pPr>
              <w:pStyle w:val="Box"/>
              <w:keepNext w:val="0"/>
              <w:widowControl w:val="0"/>
            </w:pPr>
            <w:r w:rsidRPr="00A94B71">
              <w:rPr>
                <w:i/>
              </w:rPr>
              <w:t>NT</w:t>
            </w:r>
          </w:p>
        </w:tc>
        <w:tc>
          <w:tcPr>
            <w:tcW w:w="7942" w:type="dxa"/>
            <w:tcBorders>
              <w:top w:val="nil"/>
              <w:bottom w:val="nil"/>
            </w:tcBorders>
          </w:tcPr>
          <w:p w:rsidR="00AD2F48" w:rsidRPr="00D60301" w:rsidRDefault="00305894" w:rsidP="00305894">
            <w:pPr>
              <w:pStyle w:val="Box"/>
              <w:widowControl w:val="0"/>
              <w:rPr>
                <w:rStyle w:val="DraftingNote"/>
                <w:b w:val="0"/>
                <w:color w:val="auto"/>
                <w:sz w:val="22"/>
                <w:u w:val="none"/>
              </w:rPr>
            </w:pPr>
            <w:r w:rsidRPr="00305894">
              <w:t>The Office of the Children’s Commissioner was established in 2008 to independently monitor the child protection system through the investigation of complaints and reporting against the Department of Children and Families’ administration of the Care and Protection of Children Act. In July 2011, the powers of the Children’s Commissioner were extended to allow the initiation of investigations without</w:t>
            </w:r>
            <w:r>
              <w:t xml:space="preserve"> receiving a formal complaint. </w:t>
            </w:r>
            <w:r w:rsidRPr="00305894">
              <w:t>The scope of the Children’s Commission’s powers was expanded beyond children involved in the child protection system with ‘protected children’ chan</w:t>
            </w:r>
            <w:r>
              <w:t xml:space="preserve">ging to ‘vulnerable children’. </w:t>
            </w:r>
            <w:r w:rsidRPr="00305894">
              <w:t>An Aboriginal peak body, Stronger Aboriginal Families, Together has been established to represent Aboriginal children, you</w:t>
            </w:r>
            <w:r>
              <w:t>ng people and their families.</w:t>
            </w:r>
          </w:p>
        </w:tc>
      </w:tr>
      <w:tr w:rsidR="00AD2F48" w:rsidRPr="00A94B71" w:rsidTr="00C001A0">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nil"/>
              <w:right w:val="single" w:sz="6" w:space="0" w:color="auto"/>
            </w:tcBorders>
          </w:tcPr>
          <w:p w:rsidR="00AD2F48" w:rsidRPr="00D66491" w:rsidRDefault="00AD2F48" w:rsidP="00AD76F0">
            <w:pPr>
              <w:pStyle w:val="Box"/>
              <w:keepNext w:val="0"/>
              <w:widowControl w:val="0"/>
              <w:jc w:val="left"/>
              <w:rPr>
                <w:rFonts w:cs="Arial"/>
                <w:sz w:val="18"/>
                <w:szCs w:val="18"/>
              </w:rPr>
            </w:pPr>
            <w:r w:rsidRPr="00D66491">
              <w:rPr>
                <w:i/>
                <w:sz w:val="18"/>
                <w:szCs w:val="18"/>
              </w:rPr>
              <w:t>Source</w:t>
            </w:r>
            <w:r w:rsidRPr="00D66491">
              <w:rPr>
                <w:sz w:val="18"/>
                <w:szCs w:val="18"/>
              </w:rPr>
              <w:t>: State and Territory governments (unpublished).</w:t>
            </w:r>
          </w:p>
        </w:tc>
      </w:tr>
      <w:tr w:rsidR="00AD2F48" w:rsidRPr="00A94B71" w:rsidTr="00C001A0">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AD2F48" w:rsidRPr="00A94B71" w:rsidRDefault="00AD2F48" w:rsidP="00C001A0">
            <w:pPr>
              <w:pStyle w:val="Box"/>
              <w:keepNext w:val="0"/>
              <w:widowControl w:val="0"/>
              <w:spacing w:before="0" w:line="120" w:lineRule="exact"/>
            </w:pPr>
          </w:p>
        </w:tc>
      </w:tr>
    </w:tbl>
    <w:p w:rsidR="00145345" w:rsidRPr="00A94B71" w:rsidRDefault="00145345" w:rsidP="00303005">
      <w:pPr>
        <w:pStyle w:val="Heading3"/>
        <w:widowControl w:val="0"/>
      </w:pPr>
      <w:r w:rsidRPr="00A94B71">
        <w:t>Size and scope</w:t>
      </w:r>
    </w:p>
    <w:p w:rsidR="00145345" w:rsidRPr="00A94B71" w:rsidRDefault="00145345" w:rsidP="00431066">
      <w:pPr>
        <w:pStyle w:val="Heading4"/>
        <w:keepNext w:val="0"/>
        <w:widowControl w:val="0"/>
      </w:pPr>
      <w:r w:rsidRPr="00A94B71">
        <w:t>The child protection system</w:t>
      </w:r>
    </w:p>
    <w:p w:rsidR="00145345" w:rsidRPr="00A94B71" w:rsidRDefault="00145345" w:rsidP="00D96524">
      <w:pPr>
        <w:pStyle w:val="BodyText"/>
      </w:pPr>
      <w:r w:rsidRPr="00A94B71">
        <w:t>Child protection legislation, policies and practices vary across jurisdictions</w:t>
      </w:r>
      <w:r w:rsidR="00B86921">
        <w:t>, which has some implications for the comparability of child protection data (</w:t>
      </w:r>
      <w:bookmarkStart w:id="11" w:name="OLE_LINK32"/>
      <w:bookmarkStart w:id="12" w:name="OLE_LINK34"/>
      <w:r w:rsidR="00B86921">
        <w:t>Holzer and Bromfield 2008)</w:t>
      </w:r>
      <w:r w:rsidR="001D4068">
        <w:t xml:space="preserve">. </w:t>
      </w:r>
      <w:bookmarkEnd w:id="11"/>
      <w:bookmarkEnd w:id="12"/>
      <w:r w:rsidR="001D4068">
        <w:t>However</w:t>
      </w:r>
      <w:r w:rsidRPr="00A94B71">
        <w:t xml:space="preserve">, the broad processes in child protection systems are similar (figure </w:t>
      </w:r>
      <w:r w:rsidR="00224C87">
        <w:t>15.1</w:t>
      </w:r>
      <w:r w:rsidR="00ED38E7">
        <w:t>).</w:t>
      </w:r>
    </w:p>
    <w:p w:rsidR="00D728A8" w:rsidRPr="005D71AC" w:rsidRDefault="00145345" w:rsidP="00D96524">
      <w:pPr>
        <w:pStyle w:val="BodyText"/>
      </w:pPr>
      <w:r w:rsidRPr="00A94B71">
        <w:t xml:space="preserve">State and Territory </w:t>
      </w:r>
      <w:r w:rsidR="00357A68">
        <w:t xml:space="preserve">government </w:t>
      </w:r>
      <w:r w:rsidR="00165B37" w:rsidRPr="00A94B71">
        <w:t xml:space="preserve">departments </w:t>
      </w:r>
      <w:r w:rsidR="00D728A8" w:rsidRPr="00A94B71">
        <w:t xml:space="preserve">with responsibility for child protection </w:t>
      </w:r>
      <w:r w:rsidRPr="00A94B71">
        <w:t xml:space="preserve">are advised of concerns about the wellbeing of children through reports to these </w:t>
      </w:r>
      <w:r w:rsidR="00357A68">
        <w:t>agencies</w:t>
      </w:r>
      <w:r w:rsidRPr="00A94B71">
        <w:t xml:space="preserve">. Reports may be made by people mandated to report </w:t>
      </w:r>
      <w:r w:rsidR="00D728A8" w:rsidRPr="00A94B71">
        <w:t>or by other members of the community. Individuals and organisations mandated to report var</w:t>
      </w:r>
      <w:r w:rsidR="00375715" w:rsidRPr="00A94B71">
        <w:t>y</w:t>
      </w:r>
      <w:r w:rsidR="00D728A8" w:rsidRPr="00A94B71">
        <w:t xml:space="preserve"> across states and territories</w:t>
      </w:r>
      <w:r w:rsidR="00375715" w:rsidRPr="00A94B71">
        <w:t>,</w:t>
      </w:r>
      <w:r w:rsidR="00D728A8" w:rsidRPr="00A94B71">
        <w:t xml:space="preserve"> and may include medical practitioners, police </w:t>
      </w:r>
      <w:r w:rsidR="00357A68">
        <w:t>officers</w:t>
      </w:r>
      <w:r w:rsidR="00D728A8" w:rsidRPr="00A94B71">
        <w:t>,</w:t>
      </w:r>
      <w:r w:rsidR="004C319C" w:rsidRPr="00A94B71">
        <w:t xml:space="preserve"> school </w:t>
      </w:r>
      <w:r w:rsidR="004C319C" w:rsidRPr="005D71AC">
        <w:t>teachers and principals</w:t>
      </w:r>
      <w:r w:rsidR="00D728A8" w:rsidRPr="005D71AC">
        <w:t xml:space="preserve">. </w:t>
      </w:r>
      <w:r w:rsidR="00235076" w:rsidRPr="005D71AC">
        <w:t xml:space="preserve">These </w:t>
      </w:r>
      <w:r w:rsidRPr="005D71AC">
        <w:t xml:space="preserve">reports are assessed and classified as child protection </w:t>
      </w:r>
      <w:r w:rsidRPr="005D71AC">
        <w:lastRenderedPageBreak/>
        <w:t xml:space="preserve">notifications, child concern reports, or matters requiring some other kind of response. </w:t>
      </w:r>
      <w:bookmarkStart w:id="13" w:name="OLE_LINK14"/>
      <w:bookmarkStart w:id="14" w:name="OLE_LINK15"/>
      <w:bookmarkStart w:id="15" w:name="OLE_LINK16"/>
      <w:bookmarkStart w:id="16" w:name="OLE_LINK17"/>
      <w:bookmarkStart w:id="17" w:name="OLE_LINK12"/>
      <w:bookmarkStart w:id="18" w:name="OLE_LINK13"/>
      <w:r w:rsidR="00FE291C" w:rsidRPr="005D71AC">
        <w:t xml:space="preserve">Nationally, </w:t>
      </w:r>
      <w:r w:rsidR="00956F96" w:rsidRPr="005D71AC">
        <w:t xml:space="preserve">between 2007-08 </w:t>
      </w:r>
      <w:r w:rsidR="00643B61" w:rsidRPr="005D71AC">
        <w:t>and</w:t>
      </w:r>
      <w:r w:rsidR="00956F96" w:rsidRPr="005D71AC">
        <w:t xml:space="preserve"> 2011-12</w:t>
      </w:r>
      <w:r w:rsidR="007076D7" w:rsidRPr="005D71AC">
        <w:t xml:space="preserve">, </w:t>
      </w:r>
      <w:r w:rsidR="007844D3" w:rsidRPr="005D71AC">
        <w:t xml:space="preserve">police were the most </w:t>
      </w:r>
      <w:r w:rsidR="00FE291C" w:rsidRPr="005D71AC">
        <w:t>common source of notifications</w:t>
      </w:r>
      <w:r w:rsidR="00643B61" w:rsidRPr="005D71AC">
        <w:t>, although p</w:t>
      </w:r>
      <w:r w:rsidR="007844D3" w:rsidRPr="005D71AC">
        <w:t xml:space="preserve">roportions </w:t>
      </w:r>
      <w:r w:rsidR="00FE291C" w:rsidRPr="005D71AC">
        <w:t xml:space="preserve">varied across jurisdictions </w:t>
      </w:r>
      <w:bookmarkEnd w:id="13"/>
      <w:bookmarkEnd w:id="14"/>
      <w:bookmarkEnd w:id="15"/>
      <w:bookmarkEnd w:id="16"/>
      <w:r w:rsidR="00D728A8" w:rsidRPr="005D71AC">
        <w:t>(</w:t>
      </w:r>
      <w:proofErr w:type="spellStart"/>
      <w:r w:rsidR="00D728A8" w:rsidRPr="005D71AC">
        <w:t>AIHW</w:t>
      </w:r>
      <w:proofErr w:type="spellEnd"/>
      <w:r w:rsidR="00375715" w:rsidRPr="005D71AC">
        <w:t> </w:t>
      </w:r>
      <w:r w:rsidR="00BE2A39" w:rsidRPr="005D71AC">
        <w:t>2013</w:t>
      </w:r>
      <w:r w:rsidR="007076D7" w:rsidRPr="005D71AC">
        <w:t xml:space="preserve"> and earlier editions</w:t>
      </w:r>
      <w:r w:rsidR="00D728A8" w:rsidRPr="005D71AC">
        <w:t>)</w:t>
      </w:r>
      <w:r w:rsidR="001A32EA" w:rsidRPr="005D71AC">
        <w:t>.</w:t>
      </w:r>
      <w:bookmarkEnd w:id="17"/>
      <w:bookmarkEnd w:id="18"/>
      <w:r w:rsidR="007F2C2D" w:rsidRPr="005D71AC">
        <w:t xml:space="preserve"> </w:t>
      </w:r>
    </w:p>
    <w:p w:rsidR="00431066" w:rsidRPr="00A94B71" w:rsidRDefault="00431066" w:rsidP="00D96524">
      <w:pPr>
        <w:pStyle w:val="BodyText"/>
      </w:pPr>
      <w:r w:rsidRPr="005D71AC">
        <w:t>Figure 15.1 is</w:t>
      </w:r>
      <w:r w:rsidRPr="00BE2A39">
        <w:t xml:space="preserve"> a </w:t>
      </w:r>
      <w:r w:rsidR="00414097" w:rsidRPr="00BE2A39">
        <w:t>simplified</w:t>
      </w:r>
      <w:r w:rsidRPr="00BE2A39">
        <w:t xml:space="preserve"> representation</w:t>
      </w:r>
      <w:r w:rsidRPr="00431127">
        <w:t xml:space="preserve"> of the statutory child protection system. It depicts the common pathways through the </w:t>
      </w:r>
      <w:r w:rsidR="00CB4AF1" w:rsidRPr="00431127">
        <w:t>statutory</w:t>
      </w:r>
      <w:r w:rsidRPr="00431127">
        <w:t xml:space="preserve"> system</w:t>
      </w:r>
      <w:r w:rsidR="00CB4AF1" w:rsidRPr="00431127">
        <w:t xml:space="preserve"> and referrals to support services, which can take place at any point along the statutory </w:t>
      </w:r>
      <w:r w:rsidR="003B5937" w:rsidRPr="00431127">
        <w:t>service system</w:t>
      </w:r>
      <w:r w:rsidR="00CB4AF1" w:rsidRPr="00431127">
        <w:t xml:space="preserve">. </w:t>
      </w:r>
      <w:r w:rsidR="00414097" w:rsidRPr="00431127">
        <w:t xml:space="preserve">Children </w:t>
      </w:r>
      <w:r w:rsidR="00D3579E" w:rsidRPr="00431127">
        <w:t>might or might not</w:t>
      </w:r>
      <w:r w:rsidR="00B61CFC" w:rsidRPr="00431127">
        <w:t xml:space="preserve"> </w:t>
      </w:r>
      <w:r w:rsidR="00414097" w:rsidRPr="00431127">
        <w:t xml:space="preserve">move sequentially along these </w:t>
      </w:r>
      <w:r w:rsidR="00B61CFC" w:rsidRPr="00431127">
        <w:t xml:space="preserve">pathways </w:t>
      </w:r>
      <w:r w:rsidR="00414097" w:rsidRPr="00431127">
        <w:t>and</w:t>
      </w:r>
      <w:r w:rsidR="00C91296">
        <w:t>,</w:t>
      </w:r>
      <w:r w:rsidR="00625BE7" w:rsidRPr="00431127">
        <w:t xml:space="preserve"> in some instances</w:t>
      </w:r>
      <w:r w:rsidR="00C91296">
        <w:t>,</w:t>
      </w:r>
      <w:r w:rsidR="00414097" w:rsidRPr="00431127">
        <w:t xml:space="preserve"> children might move through these </w:t>
      </w:r>
      <w:r w:rsidR="00B61CFC" w:rsidRPr="00431127">
        <w:t xml:space="preserve">pathways </w:t>
      </w:r>
      <w:r w:rsidR="00414097" w:rsidRPr="00431127">
        <w:t xml:space="preserve">quite rapidly (for example, on the same day). </w:t>
      </w:r>
      <w:r w:rsidR="00CB4AF1" w:rsidRPr="00431127">
        <w:t>There are a range of other services and programs which work to meet the needs of children and</w:t>
      </w:r>
      <w:r w:rsidR="00CB4AF1">
        <w:t xml:space="preserve"> families </w:t>
      </w:r>
      <w:r w:rsidR="00357A68">
        <w:t>that</w:t>
      </w:r>
      <w:r w:rsidR="00CB4AF1">
        <w:t xml:space="preserve"> are not depicted in this diagram, including health, education and early childhood services.</w:t>
      </w:r>
    </w:p>
    <w:p w:rsidR="00235076" w:rsidRPr="00A94B71" w:rsidRDefault="00235076" w:rsidP="00D96524">
      <w:pPr>
        <w:pStyle w:val="FigureTitle"/>
      </w:pPr>
      <w:bookmarkStart w:id="19" w:name="OLE_LINK71"/>
      <w:bookmarkStart w:id="20" w:name="OLE_LINK83"/>
      <w:r w:rsidRPr="00E5636E">
        <w:rPr>
          <w:b w:val="0"/>
        </w:rPr>
        <w:lastRenderedPageBreak/>
        <w:t xml:space="preserve">Figure </w:t>
      </w:r>
      <w:bookmarkStart w:id="21" w:name="OLE_LINK39"/>
      <w:r w:rsidR="00D4633D">
        <w:rPr>
          <w:b w:val="0"/>
        </w:rPr>
        <w:t>15.</w:t>
      </w:r>
      <w:r w:rsidR="004454D9">
        <w:rPr>
          <w:b w:val="0"/>
          <w:noProof/>
        </w:rPr>
        <w:t>1</w:t>
      </w:r>
      <w:bookmarkEnd w:id="21"/>
      <w:r w:rsidRPr="00E5636E">
        <w:tab/>
        <w:t xml:space="preserve">The child protection </w:t>
      </w:r>
      <w:r w:rsidR="00402AA6" w:rsidRPr="00E5636E">
        <w:t>service</w:t>
      </w:r>
      <w:r w:rsidRPr="00E5636E">
        <w:rPr>
          <w:rStyle w:val="NoteLabel"/>
          <w:b/>
        </w:rPr>
        <w:t>a</w:t>
      </w:r>
      <w:r w:rsidR="00B61CFC" w:rsidRPr="00E5636E">
        <w:rPr>
          <w:rStyle w:val="NoteLabel"/>
          <w:b/>
        </w:rPr>
        <w:t>, b</w:t>
      </w:r>
      <w:r w:rsidR="00402AA6" w:rsidRPr="00E5636E">
        <w:rPr>
          <w:rStyle w:val="NoteLabel"/>
          <w:b/>
        </w:rPr>
        <w:t>, c</w:t>
      </w:r>
      <w:r w:rsidR="00631B2E" w:rsidRPr="00E5636E">
        <w:rPr>
          <w:rStyle w:val="NoteLabel"/>
          <w:b/>
        </w:rPr>
        <w:t>, d</w:t>
      </w:r>
      <w:r w:rsidR="00083B14" w:rsidRPr="00E5636E">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35076" w:rsidRPr="00A94B71" w:rsidTr="00235076">
        <w:tc>
          <w:tcPr>
            <w:tcW w:w="8777" w:type="dxa"/>
          </w:tcPr>
          <w:p w:rsidR="00235076" w:rsidRPr="00A94B71" w:rsidRDefault="00E5636E" w:rsidP="00D96524">
            <w:pPr>
              <w:pStyle w:val="Figure"/>
            </w:pPr>
            <w:r w:rsidRPr="003D65FB">
              <w:rPr>
                <w:noProof/>
              </w:rPr>
              <w:drawing>
                <wp:inline distT="0" distB="0" distL="0" distR="0" wp14:anchorId="64DFE540" wp14:editId="7C6AAEFA">
                  <wp:extent cx="5560235" cy="5705475"/>
                  <wp:effectExtent l="0" t="0" r="2540" b="0"/>
                  <wp:docPr id="1" name="Picture 1" descr="Figure 15.1 The child protection service&#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64301" cy="5709648"/>
                          </a:xfrm>
                          <a:prstGeom prst="rect">
                            <a:avLst/>
                          </a:prstGeom>
                          <a:noFill/>
                          <a:ln>
                            <a:noFill/>
                          </a:ln>
                        </pic:spPr>
                      </pic:pic>
                    </a:graphicData>
                  </a:graphic>
                </wp:inline>
              </w:drawing>
            </w:r>
          </w:p>
        </w:tc>
      </w:tr>
    </w:tbl>
    <w:p w:rsidR="006B5DC1" w:rsidRPr="00083B14" w:rsidRDefault="00235076" w:rsidP="00083B14">
      <w:pPr>
        <w:pStyle w:val="Note"/>
      </w:pPr>
      <w:r w:rsidRPr="00B76190">
        <w:rPr>
          <w:rStyle w:val="NoteLabel"/>
        </w:rPr>
        <w:t>a</w:t>
      </w:r>
      <w:r w:rsidRPr="00B76190">
        <w:sym w:font="Symbol" w:char="F020"/>
      </w:r>
      <w:r w:rsidRPr="00B76190">
        <w:t xml:space="preserve"> Dashed lines </w:t>
      </w:r>
      <w:r w:rsidRPr="00431127">
        <w:t>indicate that clients may or may not receive these services, depending on need</w:t>
      </w:r>
      <w:r w:rsidR="002D43C7" w:rsidRPr="00431127">
        <w:t xml:space="preserve">, </w:t>
      </w:r>
      <w:r w:rsidR="00784AA9" w:rsidRPr="00431127">
        <w:t>service availability</w:t>
      </w:r>
      <w:r w:rsidR="002D43C7" w:rsidRPr="00431127">
        <w:t>, and client willingness to participate in what are voluntary services</w:t>
      </w:r>
      <w:r w:rsidRPr="00431127">
        <w:t xml:space="preserve">. </w:t>
      </w:r>
      <w:r w:rsidRPr="00431127">
        <w:rPr>
          <w:rStyle w:val="NoteLabel"/>
        </w:rPr>
        <w:t>b</w:t>
      </w:r>
      <w:r w:rsidRPr="00431127">
        <w:t xml:space="preserve"> Support </w:t>
      </w:r>
      <w:r w:rsidR="00B76190" w:rsidRPr="00431127">
        <w:t xml:space="preserve">services include </w:t>
      </w:r>
      <w:r w:rsidRPr="00431127">
        <w:t xml:space="preserve">family preservation </w:t>
      </w:r>
      <w:r w:rsidR="00B76190" w:rsidRPr="00431127">
        <w:t xml:space="preserve">and reunification </w:t>
      </w:r>
      <w:r w:rsidRPr="00431127">
        <w:t xml:space="preserve">services provided by </w:t>
      </w:r>
      <w:r w:rsidR="00B76190" w:rsidRPr="00431127">
        <w:t xml:space="preserve">government </w:t>
      </w:r>
      <w:r w:rsidR="006B5DC1" w:rsidRPr="00431127">
        <w:t>departments responsible for child protection and other agencies</w:t>
      </w:r>
      <w:r w:rsidR="001908FF" w:rsidRPr="00B76190">
        <w:t>.</w:t>
      </w:r>
      <w:r w:rsidR="00B76190" w:rsidRPr="00B76190">
        <w:t xml:space="preserve"> Children and families move in and out of these services and the statutory child protection system, and might also be in the statutory child protection system while receiving support services.</w:t>
      </w:r>
      <w:r w:rsidR="00B61CFC" w:rsidRPr="00B76190">
        <w:t xml:space="preserve"> </w:t>
      </w:r>
      <w:r w:rsidR="000E4D62" w:rsidRPr="00B76190">
        <w:rPr>
          <w:rStyle w:val="NoteLabel"/>
        </w:rPr>
        <w:t>c</w:t>
      </w:r>
      <w:r w:rsidR="00B61CFC" w:rsidRPr="00B76190">
        <w:t xml:space="preserve"> Shaded boxes are those for which data </w:t>
      </w:r>
      <w:r w:rsidR="00B61CFC" w:rsidRPr="00083B14">
        <w:t>are available.</w:t>
      </w:r>
      <w:r w:rsidR="00631B2E" w:rsidRPr="00083B14">
        <w:t xml:space="preserve"> </w:t>
      </w:r>
      <w:r w:rsidR="00631B2E" w:rsidRPr="00083B14">
        <w:rPr>
          <w:rStyle w:val="NoteLabel"/>
        </w:rPr>
        <w:t>d</w:t>
      </w:r>
      <w:r w:rsidR="00631B2E" w:rsidRPr="00083B14">
        <w:t xml:space="preserve"> </w:t>
      </w:r>
      <w:r w:rsidR="00083B14" w:rsidRPr="00083B14">
        <w:t xml:space="preserve">AG = Activity Group. </w:t>
      </w:r>
      <w:r w:rsidR="00083B14" w:rsidRPr="00083B14">
        <w:rPr>
          <w:rStyle w:val="NoteLabel"/>
        </w:rPr>
        <w:t>e</w:t>
      </w:r>
      <w:r w:rsidR="00083B14" w:rsidRPr="00083B14">
        <w:t xml:space="preserve"> </w:t>
      </w:r>
      <w:r w:rsidR="00631B2E" w:rsidRPr="00083B14">
        <w:t xml:space="preserve">AG1 = </w:t>
      </w:r>
      <w:r w:rsidR="00083B14" w:rsidRPr="00083B14">
        <w:t>Receipt and assessment of initial information about a potential protection and support issue</w:t>
      </w:r>
      <w:r w:rsidR="00631B2E" w:rsidRPr="00083B14">
        <w:t xml:space="preserve">; AG2 = </w:t>
      </w:r>
      <w:r w:rsidR="00083B14" w:rsidRPr="00083B14">
        <w:t>Provision of generic family support services</w:t>
      </w:r>
      <w:r w:rsidR="00631B2E" w:rsidRPr="00083B14">
        <w:t xml:space="preserve">; AG3 = </w:t>
      </w:r>
      <w:r w:rsidR="00083B14" w:rsidRPr="00083B14">
        <w:t>Provision of intensive family support services</w:t>
      </w:r>
      <w:r w:rsidR="00631B2E" w:rsidRPr="00083B14">
        <w:t xml:space="preserve">; AG4 = </w:t>
      </w:r>
      <w:r w:rsidR="00083B14" w:rsidRPr="00083B14">
        <w:t>Secondary information gathering and assessment</w:t>
      </w:r>
      <w:r w:rsidR="00631B2E" w:rsidRPr="00083B14">
        <w:t xml:space="preserve">; AG5 = </w:t>
      </w:r>
      <w:r w:rsidR="00083B14" w:rsidRPr="00083B14">
        <w:t>Provision of short term protective intervention and coordination services for children not on an order</w:t>
      </w:r>
      <w:r w:rsidR="00631B2E" w:rsidRPr="00083B14">
        <w:t xml:space="preserve">; AG6 = </w:t>
      </w:r>
      <w:r w:rsidR="00083B14" w:rsidRPr="00083B14">
        <w:t>Seeking an order</w:t>
      </w:r>
      <w:r w:rsidR="00631B2E" w:rsidRPr="00083B14">
        <w:t xml:space="preserve">; AG7 = </w:t>
      </w:r>
      <w:r w:rsidR="00083B14" w:rsidRPr="00083B14">
        <w:t>Provision of protective intervention, support and coordination services for children on an order</w:t>
      </w:r>
      <w:r w:rsidR="00631B2E" w:rsidRPr="00083B14">
        <w:t xml:space="preserve">; AG8 = </w:t>
      </w:r>
      <w:r w:rsidR="00083B14" w:rsidRPr="00083B14">
        <w:t>Provision of out</w:t>
      </w:r>
      <w:r w:rsidR="009C44FA">
        <w:noBreakHyphen/>
      </w:r>
      <w:r w:rsidR="00083B14" w:rsidRPr="00083B14">
        <w:t>of</w:t>
      </w:r>
      <w:r w:rsidR="009C44FA">
        <w:noBreakHyphen/>
      </w:r>
      <w:r w:rsidR="00083B14" w:rsidRPr="00083B14">
        <w:t>home care services</w:t>
      </w:r>
      <w:r w:rsidR="00631B2E" w:rsidRPr="00083B14">
        <w:t>.</w:t>
      </w:r>
    </w:p>
    <w:p w:rsidR="001D4068" w:rsidRPr="001D4068" w:rsidRDefault="001D4068" w:rsidP="00D96524">
      <w:pPr>
        <w:pStyle w:val="Source"/>
      </w:pPr>
      <w:r w:rsidRPr="00083B14">
        <w:rPr>
          <w:i/>
        </w:rPr>
        <w:t>Source</w:t>
      </w:r>
      <w:r w:rsidRPr="00083B14">
        <w:t>: State and Territory governments (unp</w:t>
      </w:r>
      <w:r w:rsidRPr="00B76190">
        <w:t>ublished).</w:t>
      </w:r>
    </w:p>
    <w:bookmarkEnd w:id="19"/>
    <w:bookmarkEnd w:id="20"/>
    <w:p w:rsidR="00235076" w:rsidRPr="005B1FAC" w:rsidRDefault="00235076" w:rsidP="00D96524">
      <w:pPr>
        <w:pStyle w:val="Heading4"/>
      </w:pPr>
      <w:r w:rsidRPr="005B1FAC">
        <w:lastRenderedPageBreak/>
        <w:t>Notification</w:t>
      </w:r>
    </w:p>
    <w:p w:rsidR="00DA62D9" w:rsidRPr="005B1FAC" w:rsidRDefault="00DA62D9" w:rsidP="00DA62D9">
      <w:pPr>
        <w:pStyle w:val="BodyText"/>
      </w:pPr>
      <w:r w:rsidRPr="005B1FAC">
        <w:t xml:space="preserve">Notifications are reports lodged by members of the community with the appropriate statutory child protection department to signify that they have reason to believe that a child is in need of protection. Depending on the circumstances, not all reports received by child protection departments will be recorded as notifications. </w:t>
      </w:r>
      <w:r w:rsidR="005B1FAC" w:rsidRPr="005B1FAC">
        <w:t>Most jurisdictions assess incoming reports to determine whether they meet the</w:t>
      </w:r>
      <w:r w:rsidR="007E2AB5" w:rsidRPr="007E2AB5">
        <w:t xml:space="preserve"> </w:t>
      </w:r>
      <w:r w:rsidR="005B1FAC" w:rsidRPr="005B1FAC">
        <w:t xml:space="preserve">threshold for recording a notification. </w:t>
      </w:r>
      <w:r w:rsidRPr="005B1FAC">
        <w:t xml:space="preserve">Where, for example, a determination is made that the alleged behaviour does not meet the definition of a child in need of protection, a child concern report or equivalent might be recorded instead. If the alleged behaviour does not meet the threshold for recording a notification or a child concern report, the person reporting the matter might be provided with general advice and/or a referral. </w:t>
      </w:r>
    </w:p>
    <w:p w:rsidR="006842D6" w:rsidRPr="00A94B71" w:rsidRDefault="00235076" w:rsidP="00D96524">
      <w:pPr>
        <w:pStyle w:val="BodyText"/>
      </w:pPr>
      <w:r w:rsidRPr="005B1FAC">
        <w:t xml:space="preserve">Jurisdictions count notifications at different points in </w:t>
      </w:r>
      <w:r w:rsidR="00B4249C" w:rsidRPr="005B1FAC">
        <w:t xml:space="preserve">the </w:t>
      </w:r>
      <w:r w:rsidRPr="005B1FAC">
        <w:t>response to a report, ranging from the</w:t>
      </w:r>
      <w:r w:rsidRPr="00A94B71">
        <w:t xml:space="preserve"> point of initial contact with the source of the report to the end of a screening and decision making process. This means the number of notifications is not strictly c</w:t>
      </w:r>
      <w:r w:rsidR="002B7A0D" w:rsidRPr="00A94B71">
        <w:t>omparable across jurisdictions.</w:t>
      </w:r>
      <w:r w:rsidR="00B4249C">
        <w:t xml:space="preserve"> </w:t>
      </w:r>
      <w:r w:rsidR="00D35F81">
        <w:t>N</w:t>
      </w:r>
      <w:r w:rsidR="006842D6" w:rsidRPr="00A94B71">
        <w:t xml:space="preserve">otifications are </w:t>
      </w:r>
      <w:r w:rsidR="00D35F81">
        <w:t xml:space="preserve">subsequently </w:t>
      </w:r>
      <w:r w:rsidR="006842D6" w:rsidRPr="00A94B71">
        <w:t xml:space="preserve">investigated based on the policies and practices in </w:t>
      </w:r>
      <w:r w:rsidR="00D35F81">
        <w:t>each</w:t>
      </w:r>
      <w:r w:rsidR="006842D6" w:rsidRPr="00A94B71">
        <w:t xml:space="preserve"> jurisdiction (figure </w:t>
      </w:r>
      <w:r w:rsidR="00224C87">
        <w:t>15.1</w:t>
      </w:r>
      <w:r w:rsidR="006842D6" w:rsidRPr="00A94B71">
        <w:t>).</w:t>
      </w:r>
    </w:p>
    <w:p w:rsidR="00251837" w:rsidRPr="005D71AC" w:rsidRDefault="00B44BBB" w:rsidP="00D96524">
      <w:pPr>
        <w:pStyle w:val="BodyText"/>
      </w:pPr>
      <w:r>
        <w:t>Prior to 2009</w:t>
      </w:r>
      <w:r w:rsidR="00036FFF">
        <w:t>-</w:t>
      </w:r>
      <w:r>
        <w:t>10, the r</w:t>
      </w:r>
      <w:r w:rsidR="00251837">
        <w:t xml:space="preserve">ates of children subject to notifications, investigations and substantiations </w:t>
      </w:r>
      <w:r>
        <w:t>we</w:t>
      </w:r>
      <w:r w:rsidR="00251837">
        <w:t>re calculated for children aged 0</w:t>
      </w:r>
      <w:r w:rsidR="00357A68">
        <w:t>–</w:t>
      </w:r>
      <w:r w:rsidR="00251837">
        <w:t xml:space="preserve">16 years, </w:t>
      </w:r>
      <w:r>
        <w:t xml:space="preserve">while </w:t>
      </w:r>
      <w:r w:rsidR="006D7AE6">
        <w:t xml:space="preserve">the rates of </w:t>
      </w:r>
      <w:r w:rsidR="00251837" w:rsidRPr="00901AB3">
        <w:t xml:space="preserve">children on </w:t>
      </w:r>
      <w:r w:rsidR="00251837" w:rsidRPr="005D71AC">
        <w:t xml:space="preserve">care and protection orders and in out-of-home care </w:t>
      </w:r>
      <w:r w:rsidRPr="005D71AC">
        <w:t>we</w:t>
      </w:r>
      <w:r w:rsidR="00251837" w:rsidRPr="005D71AC">
        <w:t>re calculated for children aged 0</w:t>
      </w:r>
      <w:r w:rsidR="00357A68" w:rsidRPr="005D71AC">
        <w:t>–</w:t>
      </w:r>
      <w:r w:rsidR="00251837" w:rsidRPr="005D71AC">
        <w:t>17 years.</w:t>
      </w:r>
      <w:r w:rsidRPr="005D71AC">
        <w:t xml:space="preserve"> From the 2009</w:t>
      </w:r>
      <w:r w:rsidR="00036FFF" w:rsidRPr="005D71AC">
        <w:t>-</w:t>
      </w:r>
      <w:r w:rsidRPr="005D71AC">
        <w:t>10 p</w:t>
      </w:r>
      <w:r w:rsidR="00454834" w:rsidRPr="005D71AC">
        <w:t>eriod onwards, all child</w:t>
      </w:r>
      <w:r w:rsidRPr="005D71AC">
        <w:t xml:space="preserve"> protection data are reported for the age range 0</w:t>
      </w:r>
      <w:r w:rsidR="00036FFF" w:rsidRPr="005D71AC">
        <w:t>–</w:t>
      </w:r>
      <w:r w:rsidRPr="005D71AC">
        <w:t xml:space="preserve">17 years. </w:t>
      </w:r>
    </w:p>
    <w:p w:rsidR="006842D6" w:rsidRPr="005D71AC" w:rsidRDefault="006842D6" w:rsidP="00D96524">
      <w:pPr>
        <w:pStyle w:val="BodyText"/>
      </w:pPr>
      <w:r w:rsidRPr="005D71AC">
        <w:t xml:space="preserve">Nationally, </w:t>
      </w:r>
      <w:r w:rsidR="003712FC" w:rsidRPr="005D71AC">
        <w:t>184 2</w:t>
      </w:r>
      <w:r w:rsidR="009907C1" w:rsidRPr="005D71AC">
        <w:t>8</w:t>
      </w:r>
      <w:r w:rsidR="00D333E7" w:rsidRPr="005D71AC">
        <w:t>4</w:t>
      </w:r>
      <w:r w:rsidR="00A2274E" w:rsidRPr="005D71AC">
        <w:t xml:space="preserve"> </w:t>
      </w:r>
      <w:r w:rsidRPr="005D71AC">
        <w:t>children aged 0</w:t>
      </w:r>
      <w:r w:rsidR="00357A68" w:rsidRPr="005D71AC">
        <w:t>–</w:t>
      </w:r>
      <w:r w:rsidRPr="005D71AC">
        <w:t>1</w:t>
      </w:r>
      <w:r w:rsidR="00D86FDC" w:rsidRPr="005D71AC">
        <w:t>7</w:t>
      </w:r>
      <w:r w:rsidRPr="005D71AC">
        <w:t xml:space="preserve"> years were the subject of child protection notifications in </w:t>
      </w:r>
      <w:r w:rsidR="00C55668" w:rsidRPr="005D71AC">
        <w:t>2012-13</w:t>
      </w:r>
      <w:r w:rsidR="001636CC" w:rsidRPr="005D71AC">
        <w:t>. T</w:t>
      </w:r>
      <w:r w:rsidRPr="005D71AC">
        <w:t>he rate of notifications per 1000 children in the population aged 0</w:t>
      </w:r>
      <w:r w:rsidR="00357A68" w:rsidRPr="005D71AC">
        <w:t>–</w:t>
      </w:r>
      <w:r w:rsidRPr="005D71AC">
        <w:t>1</w:t>
      </w:r>
      <w:r w:rsidR="00D86FDC" w:rsidRPr="005D71AC">
        <w:t>7</w:t>
      </w:r>
      <w:r w:rsidRPr="005D71AC">
        <w:t xml:space="preserve"> years was </w:t>
      </w:r>
      <w:r w:rsidR="003712FC" w:rsidRPr="005D71AC">
        <w:t>35.2</w:t>
      </w:r>
      <w:r w:rsidRPr="005D71AC">
        <w:t xml:space="preserve"> in </w:t>
      </w:r>
      <w:r w:rsidR="00DD7BCC" w:rsidRPr="005D71AC">
        <w:t>2012-13</w:t>
      </w:r>
      <w:r w:rsidRPr="005D71AC">
        <w:t xml:space="preserve"> (table 15A.8). </w:t>
      </w:r>
      <w:r w:rsidR="00AA6E6E" w:rsidRPr="005D71AC">
        <w:t>Nationally, 34 9</w:t>
      </w:r>
      <w:r w:rsidR="009907C1" w:rsidRPr="005D71AC">
        <w:t>92</w:t>
      </w:r>
      <w:r w:rsidR="00643B61" w:rsidRPr="005D71AC">
        <w:t> </w:t>
      </w:r>
      <w:r w:rsidR="00AA6E6E" w:rsidRPr="005D71AC">
        <w:t>Indigenous children aged 0</w:t>
      </w:r>
      <w:r w:rsidR="00643B61" w:rsidRPr="005D71AC">
        <w:t>–</w:t>
      </w:r>
      <w:r w:rsidR="00AA6E6E" w:rsidRPr="005D71AC">
        <w:t>17 years were the subject of child protection notifications in 2012-13. The rate of notifications per 1000 Indigenous children in the population aged 0</w:t>
      </w:r>
      <w:r w:rsidR="0075469F" w:rsidRPr="005D71AC">
        <w:t>–</w:t>
      </w:r>
      <w:r w:rsidR="00AA6E6E" w:rsidRPr="005D71AC">
        <w:t xml:space="preserve">17 years was 143.9 in 2012-13. </w:t>
      </w:r>
      <w:r w:rsidRPr="005D71AC">
        <w:t xml:space="preserve">The total number of notifications for each jurisdiction for </w:t>
      </w:r>
      <w:r w:rsidR="00DD7BCC" w:rsidRPr="005D71AC">
        <w:t>2012-13</w:t>
      </w:r>
      <w:r w:rsidRPr="005D71AC">
        <w:t xml:space="preserve"> (including cases where a child </w:t>
      </w:r>
      <w:r w:rsidR="00357A68" w:rsidRPr="005D71AC">
        <w:t>wa</w:t>
      </w:r>
      <w:r w:rsidRPr="005D71AC">
        <w:t xml:space="preserve">s the subject of more than one child protection notification) </w:t>
      </w:r>
      <w:r w:rsidR="001636CC" w:rsidRPr="005D71AC">
        <w:t xml:space="preserve">by Indigenous status of the child </w:t>
      </w:r>
      <w:r w:rsidRPr="005D71AC">
        <w:t xml:space="preserve">is </w:t>
      </w:r>
      <w:r w:rsidR="001636CC" w:rsidRPr="005D71AC">
        <w:t xml:space="preserve">reported </w:t>
      </w:r>
      <w:r w:rsidRPr="005D71AC">
        <w:t>in table 15A.</w:t>
      </w:r>
      <w:r w:rsidR="00F432F8" w:rsidRPr="005D71AC">
        <w:t>5</w:t>
      </w:r>
      <w:r w:rsidRPr="005D71AC">
        <w:t>.</w:t>
      </w:r>
    </w:p>
    <w:p w:rsidR="006842D6" w:rsidRDefault="001A32EA" w:rsidP="00D96524">
      <w:pPr>
        <w:pStyle w:val="BodyText"/>
      </w:pPr>
      <w:r w:rsidRPr="005D71AC">
        <w:t>N</w:t>
      </w:r>
      <w:r w:rsidR="00802522" w:rsidRPr="005D71AC">
        <w:t>otification and investigation</w:t>
      </w:r>
      <w:r w:rsidR="006842D6" w:rsidRPr="005D71AC">
        <w:t xml:space="preserve"> </w:t>
      </w:r>
      <w:r w:rsidRPr="005D71AC">
        <w:t xml:space="preserve">data </w:t>
      </w:r>
      <w:r w:rsidR="006842D6" w:rsidRPr="005D71AC">
        <w:t xml:space="preserve">are collected early in the child protection process and often before </w:t>
      </w:r>
      <w:r w:rsidRPr="005D71AC">
        <w:t>an</w:t>
      </w:r>
      <w:r w:rsidR="006842D6" w:rsidRPr="005D71AC">
        <w:t xml:space="preserve"> agency has</w:t>
      </w:r>
      <w:r w:rsidR="006842D6" w:rsidRPr="00A94B71">
        <w:t xml:space="preserve"> full knowledge of </w:t>
      </w:r>
      <w:r>
        <w:t>a</w:t>
      </w:r>
      <w:r w:rsidR="006842D6" w:rsidRPr="00A94B71">
        <w:t xml:space="preserve"> child’s circumstances. This lack of information and the inherent difficulties in identifying Indigenous status mean that data on the number of notifications </w:t>
      </w:r>
      <w:r w:rsidR="00802522">
        <w:t xml:space="preserve">and investigations </w:t>
      </w:r>
      <w:r w:rsidR="006842D6" w:rsidRPr="00A94B71">
        <w:t>by Indigenous status need to be interpreted with care</w:t>
      </w:r>
      <w:r w:rsidR="00FB5DB5" w:rsidRPr="00A94B71">
        <w:t>.</w:t>
      </w:r>
    </w:p>
    <w:p w:rsidR="00635ED2" w:rsidRDefault="00635ED2" w:rsidP="00635ED2">
      <w:pPr>
        <w:pStyle w:val="Heading4"/>
      </w:pPr>
      <w:r>
        <w:lastRenderedPageBreak/>
        <w:t>Investigation</w:t>
      </w:r>
    </w:p>
    <w:p w:rsidR="00635ED2" w:rsidRPr="005B1FAC" w:rsidRDefault="00041B71" w:rsidP="00635ED2">
      <w:pPr>
        <w:pStyle w:val="BodyText"/>
      </w:pPr>
      <w:r>
        <w:t>An i</w:t>
      </w:r>
      <w:r w:rsidR="00635ED2" w:rsidRPr="007A0F7A">
        <w:t xml:space="preserve">nvestigation is the process whereby the relevant department obtains more detailed </w:t>
      </w:r>
      <w:r w:rsidR="00635ED2" w:rsidRPr="002C4238">
        <w:t>information about a child who is the subject of a notification and makes an</w:t>
      </w:r>
      <w:r w:rsidR="00635ED2" w:rsidRPr="007A0F7A">
        <w:t xml:space="preserve"> </w:t>
      </w:r>
      <w:r w:rsidR="00635ED2" w:rsidRPr="005B1FAC">
        <w:t xml:space="preserve">assessment about the harm or </w:t>
      </w:r>
      <w:r w:rsidRPr="005B1FAC">
        <w:t xml:space="preserve">risk of harm </w:t>
      </w:r>
      <w:r w:rsidR="00635ED2" w:rsidRPr="005B1FAC">
        <w:t xml:space="preserve">to the child, and his or her protective needs. </w:t>
      </w:r>
      <w:r w:rsidR="005B1FAC" w:rsidRPr="005B1FAC">
        <w:t xml:space="preserve">Not all notifications are investigated in all jurisdictions. For example, if a determination is made that a child and family are better served by family support services rather than a child protection response, children and families might be referred to diversionary and support services. </w:t>
      </w:r>
      <w:r w:rsidR="00635ED2" w:rsidRPr="005B1FAC">
        <w:t xml:space="preserve">Once it has been decided that an investigation is required, the investigation process is similar across jurisdictions. </w:t>
      </w:r>
    </w:p>
    <w:p w:rsidR="00041B71" w:rsidRPr="005D71AC" w:rsidRDefault="00635ED2" w:rsidP="00635ED2">
      <w:pPr>
        <w:pStyle w:val="BodyText"/>
      </w:pPr>
      <w:r w:rsidRPr="005B1FAC">
        <w:t>The department</w:t>
      </w:r>
      <w:r w:rsidRPr="00A94B71">
        <w:t xml:space="preserve"> responsible for child protection may obtain further information about the child and his or her family by checking information systems for any previous history, undertaking discussion</w:t>
      </w:r>
      <w:r w:rsidR="00C91296">
        <w:t>s</w:t>
      </w:r>
      <w:r>
        <w:t xml:space="preserve"> </w:t>
      </w:r>
      <w:r w:rsidRPr="00A94B71">
        <w:t xml:space="preserve">with agencies and individuals, interviewing/sighting the </w:t>
      </w:r>
      <w:r w:rsidRPr="005D71AC">
        <w:t>child and/or interviewing the caregivers/parents. At a minimum, the child is sighted whenever practicable, and the child’s circumstances and needs are assessed. Where possible, an investigation determines whether a notification is substantiated or not substantiated.</w:t>
      </w:r>
    </w:p>
    <w:p w:rsidR="00041B71" w:rsidRPr="005D71AC" w:rsidRDefault="00041B71" w:rsidP="00635ED2">
      <w:pPr>
        <w:pStyle w:val="BodyText"/>
      </w:pPr>
      <w:r w:rsidRPr="005D71AC">
        <w:t xml:space="preserve">Nationally, </w:t>
      </w:r>
      <w:r w:rsidR="00D333E7" w:rsidRPr="005D71AC">
        <w:t>85 </w:t>
      </w:r>
      <w:r w:rsidR="009907C1" w:rsidRPr="005D71AC">
        <w:t>455</w:t>
      </w:r>
      <w:r w:rsidRPr="005D71AC">
        <w:t xml:space="preserve"> children aged 0</w:t>
      </w:r>
      <w:r w:rsidR="000F370E" w:rsidRPr="005D71AC">
        <w:t>–</w:t>
      </w:r>
      <w:r w:rsidRPr="005D71AC">
        <w:t xml:space="preserve">17 years who were the subject of a notification in </w:t>
      </w:r>
      <w:r w:rsidR="00DD7BCC" w:rsidRPr="005D71AC">
        <w:t>2012-13</w:t>
      </w:r>
      <w:r w:rsidRPr="005D71AC">
        <w:t xml:space="preserve"> were subsequently the subject of a</w:t>
      </w:r>
      <w:r w:rsidR="00017C08">
        <w:t xml:space="preserve"> finalised </w:t>
      </w:r>
      <w:r w:rsidRPr="005D71AC">
        <w:t xml:space="preserve">investigation in </w:t>
      </w:r>
      <w:r w:rsidR="00DD7BCC" w:rsidRPr="005D71AC">
        <w:t>2012-13</w:t>
      </w:r>
      <w:r w:rsidRPr="005D71AC">
        <w:t xml:space="preserve"> (table 15A.8). The rate per 1000 children in the population aged 0–17 years was </w:t>
      </w:r>
      <w:r w:rsidR="008C4FAD" w:rsidRPr="005D71AC">
        <w:t>16.</w:t>
      </w:r>
      <w:r w:rsidR="00D333E7" w:rsidRPr="005D71AC">
        <w:t>3</w:t>
      </w:r>
      <w:r w:rsidRPr="005D71AC">
        <w:t xml:space="preserve"> in </w:t>
      </w:r>
      <w:r w:rsidR="00DD7BCC" w:rsidRPr="005D71AC">
        <w:t>2012-13</w:t>
      </w:r>
      <w:r w:rsidRPr="005D71AC">
        <w:t xml:space="preserve"> (table 15A.8). </w:t>
      </w:r>
      <w:r w:rsidR="00AA6E6E" w:rsidRPr="005D71AC">
        <w:t>Nationally, 20 9</w:t>
      </w:r>
      <w:r w:rsidR="009907C1" w:rsidRPr="005D71AC">
        <w:t>50</w:t>
      </w:r>
      <w:r w:rsidR="00AA6E6E" w:rsidRPr="005D71AC">
        <w:t xml:space="preserve"> Indigenous children aged 0</w:t>
      </w:r>
      <w:r w:rsidR="00643B61" w:rsidRPr="005D71AC">
        <w:noBreakHyphen/>
        <w:t>17 </w:t>
      </w:r>
      <w:r w:rsidR="00AA6E6E" w:rsidRPr="005D71AC">
        <w:t>years who were the subject of a notification in 2012-13 were subsequently the subject of an investigation in 2012</w:t>
      </w:r>
      <w:r w:rsidR="00AA6E6E" w:rsidRPr="005D71AC">
        <w:noBreakHyphen/>
        <w:t>13. This equates to a rate of 86.2</w:t>
      </w:r>
      <w:r w:rsidR="00643B61" w:rsidRPr="005D71AC">
        <w:t xml:space="preserve"> per 1000 </w:t>
      </w:r>
      <w:r w:rsidR="00AA6E6E" w:rsidRPr="005D71AC">
        <w:t>Indigenous ch</w:t>
      </w:r>
      <w:r w:rsidR="009907C1" w:rsidRPr="005D71AC">
        <w:t>ildren in the population aged 0–</w:t>
      </w:r>
      <w:r w:rsidR="00AA6E6E" w:rsidRPr="005D71AC">
        <w:t xml:space="preserve">17 years. </w:t>
      </w:r>
      <w:r w:rsidRPr="005D71AC">
        <w:t xml:space="preserve">The total number of notifications investigated for each jurisdiction in </w:t>
      </w:r>
      <w:r w:rsidR="00DD7BCC" w:rsidRPr="005D71AC">
        <w:t>2012-13</w:t>
      </w:r>
      <w:r w:rsidRPr="005D71AC">
        <w:t>, by Indigenous status, is reported in table 15A.5.</w:t>
      </w:r>
      <w:r w:rsidR="00F02A49" w:rsidRPr="005D71AC">
        <w:t xml:space="preserve"> </w:t>
      </w:r>
    </w:p>
    <w:p w:rsidR="006842D6" w:rsidRPr="005D71AC" w:rsidRDefault="006842D6" w:rsidP="00D96524">
      <w:pPr>
        <w:pStyle w:val="Heading4"/>
      </w:pPr>
      <w:r w:rsidRPr="005D71AC">
        <w:t>Substantiation</w:t>
      </w:r>
    </w:p>
    <w:p w:rsidR="006842D6" w:rsidRPr="005D71AC" w:rsidRDefault="006842D6" w:rsidP="00D96524">
      <w:pPr>
        <w:pStyle w:val="BodyText"/>
      </w:pPr>
      <w:r w:rsidRPr="005D71AC">
        <w:t xml:space="preserve">The </w:t>
      </w:r>
      <w:r w:rsidR="00D27369" w:rsidRPr="005D71AC">
        <w:t xml:space="preserve">legal </w:t>
      </w:r>
      <w:r w:rsidR="00D073D8" w:rsidRPr="005D71AC">
        <w:t>definition of</w:t>
      </w:r>
      <w:r w:rsidR="00D27369" w:rsidRPr="005D71AC">
        <w:t xml:space="preserve"> harm or risk of harm, abuse or risk of abuse are similar across jurisdictions</w:t>
      </w:r>
      <w:r w:rsidRPr="005D71AC">
        <w:t>.</w:t>
      </w:r>
      <w:r w:rsidR="00461819" w:rsidRPr="005D71AC">
        <w:t xml:space="preserve"> </w:t>
      </w:r>
      <w:r w:rsidR="00B4249C" w:rsidRPr="005D71AC">
        <w:t>Traditionally</w:t>
      </w:r>
      <w:r w:rsidRPr="005D71AC">
        <w:t>, child protection legislation and policy focused on the identification and investigation of narrowly defined incidents that were broadly grouped as types of abuse or neglect. Across all jurisdictions</w:t>
      </w:r>
      <w:r w:rsidR="00870732" w:rsidRPr="005D71AC">
        <w:t>,</w:t>
      </w:r>
      <w:r w:rsidRPr="005D71AC">
        <w:t xml:space="preserve"> the focus </w:t>
      </w:r>
      <w:r w:rsidR="00461819" w:rsidRPr="005D71AC">
        <w:t xml:space="preserve">has </w:t>
      </w:r>
      <w:r w:rsidR="00E27352" w:rsidRPr="005D71AC">
        <w:t xml:space="preserve">now </w:t>
      </w:r>
      <w:r w:rsidRPr="005D71AC">
        <w:t>shift</w:t>
      </w:r>
      <w:r w:rsidR="00461819" w:rsidRPr="005D71AC">
        <w:t>ed</w:t>
      </w:r>
      <w:r w:rsidRPr="005D71AC">
        <w:t xml:space="preserve"> away from the actions of parents and guardians, toward the desired outcomes for the child, the identification and investigation of actual and/or likely harm </w:t>
      </w:r>
      <w:r w:rsidR="00461819" w:rsidRPr="005D71AC">
        <w:t xml:space="preserve">or risk </w:t>
      </w:r>
      <w:r w:rsidRPr="005D71AC">
        <w:t>to the child, and the child’s needs.</w:t>
      </w:r>
      <w:r w:rsidR="00152715" w:rsidRPr="005D71AC">
        <w:t xml:space="preserve"> </w:t>
      </w:r>
      <w:r w:rsidR="00D27369" w:rsidRPr="005D71AC">
        <w:t xml:space="preserve">While the legal criteria for substantiating such matters are now similar across jurisdictions, there remain some differences in practice, including different thresholds for recording a substantiation related to risk </w:t>
      </w:r>
      <w:r w:rsidR="00D71E64" w:rsidRPr="005D71AC">
        <w:t xml:space="preserve">of </w:t>
      </w:r>
      <w:r w:rsidR="00D27369" w:rsidRPr="005D71AC">
        <w:t>harm.</w:t>
      </w:r>
    </w:p>
    <w:p w:rsidR="006842D6" w:rsidRPr="005D71AC" w:rsidRDefault="006842D6" w:rsidP="00D96524">
      <w:pPr>
        <w:pStyle w:val="BodyText"/>
      </w:pPr>
      <w:r w:rsidRPr="005D71AC">
        <w:lastRenderedPageBreak/>
        <w:t xml:space="preserve">If an investigation results in </w:t>
      </w:r>
      <w:r w:rsidR="00B4249C" w:rsidRPr="005D71AC">
        <w:t xml:space="preserve">a </w:t>
      </w:r>
      <w:r w:rsidRPr="005D71AC">
        <w:t xml:space="preserve">substantiation, intervention by </w:t>
      </w:r>
      <w:r w:rsidR="00B4249C" w:rsidRPr="005D71AC">
        <w:t>child protection services might</w:t>
      </w:r>
      <w:r w:rsidRPr="005D71AC">
        <w:t xml:space="preserve"> be needed to protect the child. This intervention can take a number of forms, including one or more of</w:t>
      </w:r>
      <w:r w:rsidR="00E27352" w:rsidRPr="005D71AC">
        <w:t>:</w:t>
      </w:r>
      <w:r w:rsidRPr="005D71AC">
        <w:t xml:space="preserve"> referral to other services</w:t>
      </w:r>
      <w:r w:rsidR="00E27352" w:rsidRPr="005D71AC">
        <w:t>;</w:t>
      </w:r>
      <w:r w:rsidRPr="005D71AC">
        <w:t xml:space="preserve"> supervision and support</w:t>
      </w:r>
      <w:r w:rsidR="00E27352" w:rsidRPr="005D71AC">
        <w:t>;</w:t>
      </w:r>
      <w:r w:rsidRPr="005D71AC">
        <w:t xml:space="preserve"> an application to court</w:t>
      </w:r>
      <w:r w:rsidR="00E27352" w:rsidRPr="005D71AC">
        <w:t>;</w:t>
      </w:r>
      <w:r w:rsidRPr="005D71AC">
        <w:t xml:space="preserve"> and a placement in out-of-home care.</w:t>
      </w:r>
    </w:p>
    <w:p w:rsidR="006842D6" w:rsidRPr="005D71AC" w:rsidRDefault="006842D6" w:rsidP="00D96524">
      <w:pPr>
        <w:pStyle w:val="BodyText"/>
      </w:pPr>
      <w:r w:rsidRPr="005D71AC">
        <w:t xml:space="preserve">Nationally, </w:t>
      </w:r>
      <w:r w:rsidR="003712FC" w:rsidRPr="005D71AC">
        <w:t>40 68</w:t>
      </w:r>
      <w:r w:rsidR="009907C1" w:rsidRPr="005D71AC">
        <w:t>5</w:t>
      </w:r>
      <w:r w:rsidR="00A2274E" w:rsidRPr="005D71AC">
        <w:t xml:space="preserve"> </w:t>
      </w:r>
      <w:r w:rsidRPr="005D71AC">
        <w:t>children aged 0–1</w:t>
      </w:r>
      <w:r w:rsidR="007B63BA" w:rsidRPr="005D71AC">
        <w:t>7</w:t>
      </w:r>
      <w:r w:rsidRPr="005D71AC">
        <w:t xml:space="preserve"> years were the subject of a substantiation in </w:t>
      </w:r>
      <w:r w:rsidR="00DD7BCC" w:rsidRPr="005D71AC">
        <w:t>2012-13</w:t>
      </w:r>
      <w:r w:rsidRPr="005D71AC">
        <w:t>. The rate of children who were the subje</w:t>
      </w:r>
      <w:r w:rsidR="00E209F0" w:rsidRPr="005D71AC">
        <w:t>ct of a substantiation per 1000 </w:t>
      </w:r>
      <w:r w:rsidRPr="005D71AC">
        <w:t>children in the population aged 0–1</w:t>
      </w:r>
      <w:r w:rsidR="007B63BA" w:rsidRPr="005D71AC">
        <w:t>7</w:t>
      </w:r>
      <w:r w:rsidRPr="005D71AC">
        <w:t xml:space="preserve"> years was </w:t>
      </w:r>
      <w:r w:rsidR="00F2233E" w:rsidRPr="005D71AC">
        <w:t>7.</w:t>
      </w:r>
      <w:r w:rsidR="003712FC" w:rsidRPr="005D71AC">
        <w:t>8</w:t>
      </w:r>
      <w:r w:rsidRPr="005D71AC">
        <w:t xml:space="preserve"> (table 15A.8). The rate of children who were the subject of a substantiation </w:t>
      </w:r>
      <w:r w:rsidR="003712FC" w:rsidRPr="005D71AC">
        <w:t xml:space="preserve">increased </w:t>
      </w:r>
      <w:r w:rsidR="00BD29B8" w:rsidRPr="005D71AC">
        <w:t xml:space="preserve">from 6.1 per 1000 children in the population aged 0-17 years in 2009-10 </w:t>
      </w:r>
      <w:r w:rsidR="00827452" w:rsidRPr="005D71AC">
        <w:t>(</w:t>
      </w:r>
      <w:r w:rsidR="00123ADF" w:rsidRPr="005D71AC">
        <w:t>table 15A.8</w:t>
      </w:r>
      <w:r w:rsidR="004574C2" w:rsidRPr="005D71AC">
        <w:t>)</w:t>
      </w:r>
      <w:r w:rsidRPr="005D71AC">
        <w:t>.</w:t>
      </w:r>
    </w:p>
    <w:p w:rsidR="006842D6" w:rsidRPr="005D71AC" w:rsidRDefault="006842D6" w:rsidP="00D96524">
      <w:pPr>
        <w:pStyle w:val="BodyText"/>
      </w:pPr>
      <w:r w:rsidRPr="005D71AC">
        <w:t xml:space="preserve">Nationally, </w:t>
      </w:r>
      <w:r w:rsidR="00AD3858" w:rsidRPr="005D71AC">
        <w:t>10 </w:t>
      </w:r>
      <w:r w:rsidR="00036581" w:rsidRPr="005D71AC">
        <w:t>95</w:t>
      </w:r>
      <w:r w:rsidR="009907C1" w:rsidRPr="005D71AC">
        <w:t>6</w:t>
      </w:r>
      <w:r w:rsidR="004E19D1" w:rsidRPr="005D71AC">
        <w:t xml:space="preserve"> </w:t>
      </w:r>
      <w:r w:rsidRPr="005D71AC">
        <w:t>Indigenous</w:t>
      </w:r>
      <w:r w:rsidR="000F370E" w:rsidRPr="005D71AC">
        <w:t xml:space="preserve"> children</w:t>
      </w:r>
      <w:r w:rsidR="00123ADF" w:rsidRPr="005D71AC">
        <w:t xml:space="preserve">, </w:t>
      </w:r>
      <w:r w:rsidR="00036581" w:rsidRPr="005D71AC">
        <w:t>28 03</w:t>
      </w:r>
      <w:r w:rsidR="009907C1" w:rsidRPr="005D71AC">
        <w:t>5</w:t>
      </w:r>
      <w:r w:rsidR="00123ADF" w:rsidRPr="005D71AC">
        <w:t xml:space="preserve"> </w:t>
      </w:r>
      <w:r w:rsidRPr="005D71AC">
        <w:t>non</w:t>
      </w:r>
      <w:r w:rsidR="001636CC" w:rsidRPr="005D71AC">
        <w:t>-</w:t>
      </w:r>
      <w:r w:rsidRPr="005D71AC">
        <w:t xml:space="preserve">Indigenous children </w:t>
      </w:r>
      <w:r w:rsidR="00123ADF" w:rsidRPr="005D71AC">
        <w:t xml:space="preserve">and </w:t>
      </w:r>
      <w:r w:rsidR="009907C1" w:rsidRPr="005D71AC">
        <w:t>1694</w:t>
      </w:r>
      <w:r w:rsidR="00036FFF" w:rsidRPr="005D71AC">
        <w:t> </w:t>
      </w:r>
      <w:r w:rsidR="00123ADF" w:rsidRPr="005D71AC">
        <w:t xml:space="preserve">children of unknown Indigenous status </w:t>
      </w:r>
      <w:r w:rsidRPr="005D71AC">
        <w:t>were the subject of substantiation</w:t>
      </w:r>
      <w:r w:rsidR="00123ADF" w:rsidRPr="005D71AC">
        <w:t>s</w:t>
      </w:r>
      <w:r w:rsidRPr="005D71AC">
        <w:t xml:space="preserve"> in </w:t>
      </w:r>
      <w:r w:rsidR="00DD7BCC" w:rsidRPr="005D71AC">
        <w:t>2012-13</w:t>
      </w:r>
      <w:r w:rsidRPr="005D71AC">
        <w:t xml:space="preserve">. The rate of children who were the subject of a substantiation per 1000 children in the </w:t>
      </w:r>
      <w:r w:rsidR="001636CC" w:rsidRPr="005D71AC">
        <w:t xml:space="preserve">target </w:t>
      </w:r>
      <w:r w:rsidRPr="005D71AC">
        <w:t>population aged 0–1</w:t>
      </w:r>
      <w:r w:rsidR="007B63BA" w:rsidRPr="005D71AC">
        <w:t>7</w:t>
      </w:r>
      <w:r w:rsidRPr="005D71AC">
        <w:t xml:space="preserve"> years was </w:t>
      </w:r>
      <w:r w:rsidR="00036581" w:rsidRPr="005D71AC">
        <w:t>45.1</w:t>
      </w:r>
      <w:r w:rsidR="004E19D1" w:rsidRPr="005D71AC">
        <w:t> </w:t>
      </w:r>
      <w:r w:rsidRPr="005D71AC">
        <w:t xml:space="preserve">for Indigenous children and </w:t>
      </w:r>
      <w:r w:rsidR="00036581" w:rsidRPr="005D71AC">
        <w:t>5.6</w:t>
      </w:r>
      <w:r w:rsidRPr="005D71AC">
        <w:t xml:space="preserve"> for</w:t>
      </w:r>
      <w:r w:rsidR="00C9383C" w:rsidRPr="005D71AC">
        <w:t xml:space="preserve"> non</w:t>
      </w:r>
      <w:r w:rsidR="00C9383C" w:rsidRPr="005D71AC">
        <w:noBreakHyphen/>
      </w:r>
      <w:r w:rsidRPr="005D71AC">
        <w:t>Indigenous children (table 15A.8).</w:t>
      </w:r>
    </w:p>
    <w:p w:rsidR="006842D6" w:rsidRPr="005D71AC" w:rsidRDefault="006842D6" w:rsidP="00D96524">
      <w:pPr>
        <w:pStyle w:val="Heading4"/>
      </w:pPr>
      <w:r w:rsidRPr="005D71AC">
        <w:t>Care and protection orders</w:t>
      </w:r>
    </w:p>
    <w:p w:rsidR="006842D6" w:rsidRPr="005D71AC" w:rsidRDefault="006842D6" w:rsidP="00D96524">
      <w:pPr>
        <w:pStyle w:val="BodyText"/>
      </w:pPr>
      <w:r w:rsidRPr="005D71AC">
        <w:t xml:space="preserve">Although child protection substantiations are often resolved without the need for a court order (which is usually a last resort) recourse to </w:t>
      </w:r>
      <w:r w:rsidR="00CC27BE" w:rsidRPr="005D71AC">
        <w:t>a</w:t>
      </w:r>
      <w:r w:rsidRPr="005D71AC">
        <w:t xml:space="preserve"> court may take place at any point in the child protection investigation process. The types of order</w:t>
      </w:r>
      <w:r w:rsidR="00CC27BE" w:rsidRPr="005D71AC">
        <w:t>s</w:t>
      </w:r>
      <w:r w:rsidRPr="005D71AC">
        <w:t xml:space="preserve"> avail</w:t>
      </w:r>
      <w:r w:rsidR="008071F9" w:rsidRPr="005D71AC">
        <w:t xml:space="preserve">able vary across jurisdictions and may include </w:t>
      </w:r>
      <w:r w:rsidR="00B66530" w:rsidRPr="005D71AC">
        <w:t xml:space="preserve">finalised </w:t>
      </w:r>
      <w:r w:rsidR="008071F9" w:rsidRPr="005D71AC">
        <w:t xml:space="preserve">guardianship or custody orders, </w:t>
      </w:r>
      <w:r w:rsidR="00B66530" w:rsidRPr="005D71AC">
        <w:t xml:space="preserve">finalised </w:t>
      </w:r>
      <w:r w:rsidR="008071F9" w:rsidRPr="005D71AC">
        <w:t>supervisory orders, and interim and temporary orders.</w:t>
      </w:r>
    </w:p>
    <w:p w:rsidR="006842D6" w:rsidRPr="00E77483" w:rsidRDefault="006842D6" w:rsidP="00D96524">
      <w:pPr>
        <w:pStyle w:val="BodyText"/>
      </w:pPr>
      <w:r w:rsidRPr="005D71AC">
        <w:t xml:space="preserve">Nationally, </w:t>
      </w:r>
      <w:r w:rsidR="009907C1" w:rsidRPr="005D71AC">
        <w:t>42 652</w:t>
      </w:r>
      <w:r w:rsidRPr="005D71AC">
        <w:t xml:space="preserve"> children aged 0–17 years were on care and p</w:t>
      </w:r>
      <w:r w:rsidR="00F71095" w:rsidRPr="005D71AC">
        <w:t xml:space="preserve">rotection orders at 30 June </w:t>
      </w:r>
      <w:r w:rsidR="007B63BA" w:rsidRPr="005D71AC">
        <w:t>201</w:t>
      </w:r>
      <w:r w:rsidR="00DD7BCC" w:rsidRPr="005D71AC">
        <w:t>3</w:t>
      </w:r>
      <w:r w:rsidRPr="005D71AC">
        <w:t xml:space="preserve">. The rate of children on care and protection orders per 1000 children in the population aged 0–17 years was </w:t>
      </w:r>
      <w:r w:rsidR="00036581" w:rsidRPr="005D71AC">
        <w:t>8.1</w:t>
      </w:r>
      <w:r w:rsidRPr="005D71AC">
        <w:t xml:space="preserve"> (table 15A.8). The number and rate of children aged 0</w:t>
      </w:r>
      <w:r w:rsidR="00C85936" w:rsidRPr="005D71AC">
        <w:t>–</w:t>
      </w:r>
      <w:r w:rsidRPr="005D71AC">
        <w:t>17 years who were the subject</w:t>
      </w:r>
      <w:r w:rsidR="00527C5D" w:rsidRPr="005D71AC">
        <w:t xml:space="preserve"> of a care and protection order</w:t>
      </w:r>
      <w:r w:rsidRPr="005D71AC">
        <w:t xml:space="preserve"> increased </w:t>
      </w:r>
      <w:r w:rsidR="00F1532B" w:rsidRPr="005D71AC">
        <w:t xml:space="preserve">from </w:t>
      </w:r>
      <w:r w:rsidR="00036581" w:rsidRPr="005D71AC">
        <w:t>35</w:t>
      </w:r>
      <w:r w:rsidR="00036581">
        <w:t> 409</w:t>
      </w:r>
      <w:r w:rsidRPr="00E77483">
        <w:t xml:space="preserve"> children </w:t>
      </w:r>
      <w:r w:rsidR="00F1532B">
        <w:t xml:space="preserve">at 30 June 2009, </w:t>
      </w:r>
      <w:r w:rsidRPr="00E77483">
        <w:t xml:space="preserve">which represented a rate of </w:t>
      </w:r>
      <w:r w:rsidR="00036581">
        <w:t>7.0</w:t>
      </w:r>
      <w:r w:rsidR="004E19D1" w:rsidRPr="00E77483">
        <w:t xml:space="preserve"> </w:t>
      </w:r>
      <w:r w:rsidRPr="00E77483">
        <w:t>per 1000 chi</w:t>
      </w:r>
      <w:r w:rsidR="00435E07" w:rsidRPr="00E77483">
        <w:t>ldren in the population aged 0–</w:t>
      </w:r>
      <w:r w:rsidRPr="00E77483">
        <w:t>17 years (</w:t>
      </w:r>
      <w:r w:rsidR="00FF6A41" w:rsidRPr="00E77483">
        <w:t>table 15A.8</w:t>
      </w:r>
      <w:r w:rsidRPr="00E77483">
        <w:t>).</w:t>
      </w:r>
    </w:p>
    <w:p w:rsidR="008071F9" w:rsidRPr="00AE20EE" w:rsidRDefault="006842D6" w:rsidP="00D96524">
      <w:pPr>
        <w:pStyle w:val="BodyText"/>
      </w:pPr>
      <w:r w:rsidRPr="00E77483">
        <w:t xml:space="preserve">Nationally, </w:t>
      </w:r>
      <w:r w:rsidR="00036581">
        <w:t>14 267</w:t>
      </w:r>
      <w:r w:rsidR="00CE361A" w:rsidRPr="00E77483">
        <w:t xml:space="preserve"> Indigenous, </w:t>
      </w:r>
      <w:r w:rsidR="00036581">
        <w:t>28 1</w:t>
      </w:r>
      <w:r w:rsidR="009907C1">
        <w:t>71</w:t>
      </w:r>
      <w:r w:rsidR="00CE361A" w:rsidRPr="00E77483">
        <w:t xml:space="preserve"> </w:t>
      </w:r>
      <w:r w:rsidRPr="00E77483">
        <w:t xml:space="preserve">non-Indigenous </w:t>
      </w:r>
      <w:r w:rsidR="00CE361A" w:rsidRPr="00E77483">
        <w:t xml:space="preserve">and </w:t>
      </w:r>
      <w:r w:rsidR="009907C1">
        <w:t>214</w:t>
      </w:r>
      <w:r w:rsidR="00CE361A" w:rsidRPr="00E77483">
        <w:t xml:space="preserve"> children of unknown Indigenous status </w:t>
      </w:r>
      <w:r w:rsidRPr="00E77483">
        <w:t>were on care and p</w:t>
      </w:r>
      <w:r w:rsidR="007B63BA" w:rsidRPr="00E77483">
        <w:t>rotection orders at 30 June 201</w:t>
      </w:r>
      <w:r w:rsidR="00DD7BCC">
        <w:t>3</w:t>
      </w:r>
      <w:r w:rsidRPr="00E77483">
        <w:t xml:space="preserve">. The rate of children on care and protection orders per 1000 children in the </w:t>
      </w:r>
      <w:r w:rsidR="007A532D" w:rsidRPr="00E77483">
        <w:t xml:space="preserve">target </w:t>
      </w:r>
      <w:r w:rsidRPr="00E77483">
        <w:t xml:space="preserve">population aged 0–17 years was </w:t>
      </w:r>
      <w:r w:rsidR="00036581">
        <w:t>58.4</w:t>
      </w:r>
      <w:r w:rsidR="00C9383C" w:rsidRPr="00E77483">
        <w:t xml:space="preserve"> </w:t>
      </w:r>
      <w:r w:rsidRPr="00E77483">
        <w:t xml:space="preserve">for Indigenous children and </w:t>
      </w:r>
      <w:r w:rsidR="00AD3858" w:rsidRPr="00036581">
        <w:t>5.</w:t>
      </w:r>
      <w:r w:rsidR="00C9383C" w:rsidRPr="00036581">
        <w:t>6</w:t>
      </w:r>
      <w:r w:rsidRPr="00E77483">
        <w:t xml:space="preserve"> for</w:t>
      </w:r>
      <w:r w:rsidR="00B27EC2" w:rsidRPr="00E77483">
        <w:t xml:space="preserve"> non</w:t>
      </w:r>
      <w:r w:rsidR="00B27EC2" w:rsidRPr="00E77483">
        <w:noBreakHyphen/>
      </w:r>
      <w:r w:rsidRPr="00E77483">
        <w:t>Ind</w:t>
      </w:r>
      <w:r w:rsidR="004E19D1" w:rsidRPr="00E77483">
        <w:t>igenous children (table 15A.8).</w:t>
      </w:r>
    </w:p>
    <w:p w:rsidR="006842D6" w:rsidRPr="001F758A" w:rsidRDefault="006842D6" w:rsidP="00D96524">
      <w:pPr>
        <w:pStyle w:val="BodyText"/>
      </w:pPr>
      <w:r w:rsidRPr="001F758A">
        <w:t xml:space="preserve">Further information </w:t>
      </w:r>
      <w:r w:rsidR="00251837">
        <w:t>regarding</w:t>
      </w:r>
      <w:r w:rsidRPr="001F758A">
        <w:t xml:space="preserve"> children on care and protection orders is included in the attachment tables. Table 15A.6 identifies the number of children </w:t>
      </w:r>
      <w:r w:rsidRPr="004E19D1">
        <w:t xml:space="preserve">admitted to and discharged from care and protection </w:t>
      </w:r>
      <w:r w:rsidR="00B27EC2">
        <w:t xml:space="preserve">orders by </w:t>
      </w:r>
      <w:r w:rsidR="00B27EC2" w:rsidRPr="000514F7">
        <w:t>Indigenous status</w:t>
      </w:r>
      <w:r w:rsidR="002C6FF7" w:rsidRPr="000514F7">
        <w:t xml:space="preserve"> </w:t>
      </w:r>
      <w:r w:rsidR="008A21B9">
        <w:t xml:space="preserve">for a ten year time series to </w:t>
      </w:r>
      <w:r w:rsidR="00DD7BCC">
        <w:t>2012-13</w:t>
      </w:r>
      <w:r w:rsidRPr="000514F7">
        <w:t>. Table</w:t>
      </w:r>
      <w:r w:rsidR="00591F96" w:rsidRPr="000514F7">
        <w:t> </w:t>
      </w:r>
      <w:r w:rsidRPr="000514F7">
        <w:t xml:space="preserve">15A.7 identifies the number of children on care and </w:t>
      </w:r>
      <w:r w:rsidRPr="000514F7">
        <w:lastRenderedPageBreak/>
        <w:t xml:space="preserve">protection orders by type of order and Indigenous status </w:t>
      </w:r>
      <w:r w:rsidR="008A21B9">
        <w:t>for a ten year time series to 2012-</w:t>
      </w:r>
      <w:r w:rsidR="007B63BA" w:rsidRPr="000514F7">
        <w:t>1</w:t>
      </w:r>
      <w:r w:rsidR="00DD7BCC">
        <w:t>3</w:t>
      </w:r>
      <w:r w:rsidRPr="000514F7">
        <w:t>.</w:t>
      </w:r>
    </w:p>
    <w:p w:rsidR="005D6305" w:rsidRDefault="006842D6" w:rsidP="00D96524">
      <w:pPr>
        <w:pStyle w:val="Heading4"/>
      </w:pPr>
      <w:r w:rsidRPr="00A94B71">
        <w:t>Out-of-home care</w:t>
      </w:r>
      <w:r w:rsidR="004814CD">
        <w:t xml:space="preserve"> </w:t>
      </w:r>
    </w:p>
    <w:p w:rsidR="006842D6" w:rsidRPr="005D6305" w:rsidRDefault="006842D6" w:rsidP="00D96524">
      <w:pPr>
        <w:pStyle w:val="BodyText"/>
        <w:rPr>
          <w:rStyle w:val="DraftingNote"/>
        </w:rPr>
      </w:pPr>
      <w:r w:rsidRPr="00A94B71">
        <w:t xml:space="preserve">Out-of-home care is one of a range of services provided to </w:t>
      </w:r>
      <w:r w:rsidR="001A32EA">
        <w:t xml:space="preserve">children and </w:t>
      </w:r>
      <w:r w:rsidRPr="00A94B71">
        <w:t xml:space="preserve">families where there is a need to provide safe care for a child. </w:t>
      </w:r>
      <w:r w:rsidR="001A32EA">
        <w:t>Children are placed in out</w:t>
      </w:r>
      <w:r w:rsidR="008B612F">
        <w:noBreakHyphen/>
      </w:r>
      <w:r w:rsidR="001A32EA">
        <w:t>of</w:t>
      </w:r>
      <w:r w:rsidR="008B612F">
        <w:noBreakHyphen/>
      </w:r>
      <w:r w:rsidR="001A32EA">
        <w:t xml:space="preserve">home care as a last resort when it is not </w:t>
      </w:r>
      <w:r w:rsidR="008B612F">
        <w:t xml:space="preserve">in their best interests to </w:t>
      </w:r>
      <w:r w:rsidR="001A32EA">
        <w:t xml:space="preserve">remain with </w:t>
      </w:r>
      <w:r w:rsidR="008B612F">
        <w:t xml:space="preserve">their </w:t>
      </w:r>
      <w:r w:rsidRPr="00A94B71">
        <w:t>family</w:t>
      </w:r>
      <w:r w:rsidR="008B612F">
        <w:t xml:space="preserve"> (for example, because </w:t>
      </w:r>
      <w:r w:rsidR="00BA154F">
        <w:t xml:space="preserve">there is </w:t>
      </w:r>
      <w:r w:rsidR="008B612F">
        <w:t xml:space="preserve">no one </w:t>
      </w:r>
      <w:r w:rsidR="00141B78">
        <w:t xml:space="preserve">suitable </w:t>
      </w:r>
      <w:r w:rsidR="008B612F">
        <w:t>to provide care)</w:t>
      </w:r>
      <w:r w:rsidRPr="00A94B71">
        <w:t xml:space="preserve">. </w:t>
      </w:r>
      <w:r w:rsidR="008B612F">
        <w:t xml:space="preserve">Where children are placed in out-of-home care, </w:t>
      </w:r>
      <w:r w:rsidRPr="00A94B71">
        <w:t xml:space="preserve">placement with the </w:t>
      </w:r>
      <w:r w:rsidR="001A32EA">
        <w:t xml:space="preserve">extended </w:t>
      </w:r>
      <w:r w:rsidRPr="00A94B71">
        <w:t>family or community is sought where possible, particularly in the case of Indigenous children (</w:t>
      </w:r>
      <w:proofErr w:type="spellStart"/>
      <w:r w:rsidRPr="00A94B71">
        <w:t>AIHW</w:t>
      </w:r>
      <w:proofErr w:type="spellEnd"/>
      <w:r w:rsidR="002D3364">
        <w:t> </w:t>
      </w:r>
      <w:r w:rsidRPr="00A94B71">
        <w:t>2006). Continued emphasis is placed on improving case planning and case management processes to facilitate the safe return home of children in out</w:t>
      </w:r>
      <w:r w:rsidR="007A532D" w:rsidRPr="00A94B71">
        <w:t>-</w:t>
      </w:r>
      <w:r w:rsidRPr="00A94B71">
        <w:t>of</w:t>
      </w:r>
      <w:r w:rsidR="007A532D" w:rsidRPr="00A94B71">
        <w:t>-</w:t>
      </w:r>
      <w:r w:rsidRPr="00A94B71">
        <w:t>home care and to maximise case workers’ contact time with children and families.</w:t>
      </w:r>
      <w:r w:rsidR="005D6305">
        <w:t xml:space="preserve"> </w:t>
      </w:r>
    </w:p>
    <w:p w:rsidR="006842D6" w:rsidRPr="00E77483" w:rsidRDefault="006842D6" w:rsidP="00D96524">
      <w:pPr>
        <w:pStyle w:val="BodyText"/>
      </w:pPr>
      <w:r w:rsidRPr="00E77483">
        <w:t xml:space="preserve">Nationally, </w:t>
      </w:r>
      <w:r w:rsidR="009242AA">
        <w:t>40 62</w:t>
      </w:r>
      <w:r w:rsidR="009907C1">
        <w:t>4</w:t>
      </w:r>
      <w:r w:rsidR="00791FC6" w:rsidRPr="00E77483">
        <w:t xml:space="preserve"> </w:t>
      </w:r>
      <w:r w:rsidRPr="00E77483">
        <w:t xml:space="preserve">children were in </w:t>
      </w:r>
      <w:r w:rsidR="00F71095" w:rsidRPr="00E77483">
        <w:t>out-of-home care at 30 June 20</w:t>
      </w:r>
      <w:r w:rsidR="007B63BA" w:rsidRPr="00E77483">
        <w:t>1</w:t>
      </w:r>
      <w:r w:rsidR="00DD7BCC">
        <w:t>3</w:t>
      </w:r>
      <w:r w:rsidRPr="00E77483">
        <w:t xml:space="preserve">. The rate of children in out-of-home care per 1000 children in the population aged 0–17 years was </w:t>
      </w:r>
      <w:r w:rsidR="004814CD" w:rsidRPr="009242AA">
        <w:t>7.7</w:t>
      </w:r>
      <w:r w:rsidRPr="00E77483">
        <w:t xml:space="preserve"> (table 15A.1</w:t>
      </w:r>
      <w:r w:rsidR="00036581">
        <w:t>8</w:t>
      </w:r>
      <w:r w:rsidRPr="00E77483">
        <w:t>). The number and rate of children aged 0–17 years in out</w:t>
      </w:r>
      <w:r w:rsidR="007A532D" w:rsidRPr="00E77483">
        <w:noBreakHyphen/>
      </w:r>
      <w:r w:rsidRPr="00E77483">
        <w:t>of</w:t>
      </w:r>
      <w:r w:rsidR="007A532D" w:rsidRPr="00E77483">
        <w:noBreakHyphen/>
      </w:r>
      <w:r w:rsidRPr="00E77483">
        <w:t xml:space="preserve">home care has increased since </w:t>
      </w:r>
      <w:r w:rsidR="00425F9F" w:rsidRPr="00E77483">
        <w:t>200</w:t>
      </w:r>
      <w:r w:rsidR="00DD7BCC">
        <w:t>9</w:t>
      </w:r>
      <w:r w:rsidRPr="00E77483">
        <w:t>. At 30 June 200</w:t>
      </w:r>
      <w:r w:rsidR="00DD7BCC">
        <w:t>9</w:t>
      </w:r>
      <w:r w:rsidRPr="00E77483">
        <w:t xml:space="preserve">, </w:t>
      </w:r>
      <w:r w:rsidR="009242AA">
        <w:t>34 069</w:t>
      </w:r>
      <w:r w:rsidR="00DB43AC" w:rsidRPr="00E77483">
        <w:t xml:space="preserve"> </w:t>
      </w:r>
      <w:r w:rsidRPr="00E77483">
        <w:t>ch</w:t>
      </w:r>
      <w:r w:rsidR="001512BA" w:rsidRPr="00E77483">
        <w:t>ildren were in out-of-home care. This</w:t>
      </w:r>
      <w:r w:rsidRPr="00E77483">
        <w:t xml:space="preserve"> represented a rate of </w:t>
      </w:r>
      <w:r w:rsidR="009242AA" w:rsidRPr="009242AA">
        <w:t>6.7</w:t>
      </w:r>
      <w:r w:rsidRPr="00E77483">
        <w:t xml:space="preserve"> per 1000 ch</w:t>
      </w:r>
      <w:r w:rsidR="00F71095" w:rsidRPr="00E77483">
        <w:t>ildren in the population aged 0</w:t>
      </w:r>
      <w:r w:rsidRPr="00E77483">
        <w:t>–17 years (</w:t>
      </w:r>
      <w:r w:rsidR="002D7E2C" w:rsidRPr="00E77483">
        <w:t>table 15A.1</w:t>
      </w:r>
      <w:r w:rsidR="00036581">
        <w:t>8</w:t>
      </w:r>
      <w:r w:rsidRPr="00E77483">
        <w:t>).</w:t>
      </w:r>
    </w:p>
    <w:p w:rsidR="001512BA" w:rsidRPr="00E77483" w:rsidRDefault="006842D6" w:rsidP="00D96524">
      <w:pPr>
        <w:pStyle w:val="BodyText"/>
      </w:pPr>
      <w:r w:rsidRPr="00E77483">
        <w:t>Nationally</w:t>
      </w:r>
      <w:r w:rsidRPr="009242AA">
        <w:t xml:space="preserve">, </w:t>
      </w:r>
      <w:r w:rsidR="001E77D7" w:rsidRPr="009242AA">
        <w:t>13</w:t>
      </w:r>
      <w:r w:rsidR="00A82AF4" w:rsidRPr="009242AA">
        <w:t> </w:t>
      </w:r>
      <w:r w:rsidR="009242AA" w:rsidRPr="009242AA">
        <w:t>91</w:t>
      </w:r>
      <w:r w:rsidR="00B97C9F">
        <w:t>4</w:t>
      </w:r>
      <w:r w:rsidR="0056369E" w:rsidRPr="00E77483">
        <w:t xml:space="preserve"> </w:t>
      </w:r>
      <w:r w:rsidRPr="00E77483">
        <w:t xml:space="preserve">Indigenous children and </w:t>
      </w:r>
      <w:r w:rsidR="001E77D7" w:rsidRPr="009242AA">
        <w:t>26</w:t>
      </w:r>
      <w:r w:rsidR="002D7E2C" w:rsidRPr="009242AA">
        <w:t> </w:t>
      </w:r>
      <w:r w:rsidR="009242AA" w:rsidRPr="009242AA">
        <w:t>454</w:t>
      </w:r>
      <w:r w:rsidR="002D7E2C" w:rsidRPr="00E77483">
        <w:t xml:space="preserve"> </w:t>
      </w:r>
      <w:r w:rsidR="00BB5E3C" w:rsidRPr="00E77483">
        <w:t>non-</w:t>
      </w:r>
      <w:r w:rsidRPr="00E77483">
        <w:t xml:space="preserve">Indigenous children were in </w:t>
      </w:r>
      <w:r w:rsidR="00F71095" w:rsidRPr="00E77483">
        <w:t xml:space="preserve">out-of-home care at 30 June </w:t>
      </w:r>
      <w:r w:rsidR="007B63BA" w:rsidRPr="00E77483">
        <w:t>201</w:t>
      </w:r>
      <w:r w:rsidR="00DD7BCC">
        <w:t>3</w:t>
      </w:r>
      <w:r w:rsidRPr="00E77483">
        <w:t>. The rate of c</w:t>
      </w:r>
      <w:r w:rsidR="0020325D" w:rsidRPr="00E77483">
        <w:t>hildren in out-of-home care per </w:t>
      </w:r>
      <w:r w:rsidRPr="00E77483">
        <w:t xml:space="preserve">1000 children in the </w:t>
      </w:r>
      <w:r w:rsidR="007A532D" w:rsidRPr="00E77483">
        <w:t xml:space="preserve">target </w:t>
      </w:r>
      <w:r w:rsidRPr="00E77483">
        <w:t xml:space="preserve">population aged 0–17 years was </w:t>
      </w:r>
      <w:r w:rsidR="009242AA">
        <w:t>56.9</w:t>
      </w:r>
      <w:r w:rsidR="00A82AF4" w:rsidRPr="00E77483">
        <w:t xml:space="preserve"> </w:t>
      </w:r>
      <w:r w:rsidRPr="00E77483">
        <w:t xml:space="preserve">for Indigenous children and </w:t>
      </w:r>
      <w:r w:rsidR="009242AA">
        <w:t>5.3</w:t>
      </w:r>
      <w:r w:rsidRPr="00E77483">
        <w:t xml:space="preserve"> for non-Indigenous children (table 15A.1</w:t>
      </w:r>
      <w:r w:rsidR="009242AA">
        <w:t>8</w:t>
      </w:r>
      <w:r w:rsidRPr="00E77483">
        <w:t>).</w:t>
      </w:r>
    </w:p>
    <w:p w:rsidR="00141B78" w:rsidRDefault="006842D6" w:rsidP="00D96524">
      <w:pPr>
        <w:pStyle w:val="BodyText"/>
      </w:pPr>
      <w:r w:rsidRPr="00E77483">
        <w:t>Further information on children in out-of-home care is included in t</w:t>
      </w:r>
      <w:r w:rsidRPr="00A94B71">
        <w:t xml:space="preserve">he attachment tables. </w:t>
      </w:r>
    </w:p>
    <w:p w:rsidR="00141B78" w:rsidRDefault="006842D6" w:rsidP="00141B78">
      <w:pPr>
        <w:pStyle w:val="ListBullet"/>
      </w:pPr>
      <w:r w:rsidRPr="00A94B71">
        <w:t>Table 15A.1</w:t>
      </w:r>
      <w:r w:rsidR="009242AA">
        <w:t>9</w:t>
      </w:r>
      <w:r w:rsidRPr="00A94B71">
        <w:t xml:space="preserve"> identifies the number of children in out-of-home care by Indigenous status and placement type</w:t>
      </w:r>
      <w:r w:rsidR="007A532D" w:rsidRPr="00A94B71">
        <w:t xml:space="preserve"> </w:t>
      </w:r>
      <w:r w:rsidRPr="00A94B71">
        <w:t xml:space="preserve">at 30 June </w:t>
      </w:r>
      <w:r w:rsidR="007B63BA">
        <w:t>201</w:t>
      </w:r>
      <w:r w:rsidR="00DD7BCC">
        <w:t>3</w:t>
      </w:r>
      <w:r w:rsidRPr="00A94B71">
        <w:t xml:space="preserve">. </w:t>
      </w:r>
    </w:p>
    <w:p w:rsidR="00141B78" w:rsidRDefault="006842D6" w:rsidP="00141B78">
      <w:pPr>
        <w:pStyle w:val="ListBullet"/>
      </w:pPr>
      <w:r w:rsidRPr="00A94B71">
        <w:t>Table 15A.</w:t>
      </w:r>
      <w:r w:rsidR="009242AA">
        <w:t>20</w:t>
      </w:r>
      <w:r w:rsidRPr="00A94B71">
        <w:t xml:space="preserve"> identifies the number of children in out-of-home care by Indigenous status and whether </w:t>
      </w:r>
      <w:r w:rsidR="007A532D" w:rsidRPr="00A94B71">
        <w:t xml:space="preserve">they were </w:t>
      </w:r>
      <w:r w:rsidRPr="00A94B71">
        <w:t xml:space="preserve">on a </w:t>
      </w:r>
      <w:r w:rsidR="00643B61">
        <w:t>care and protection order at 30 </w:t>
      </w:r>
      <w:r w:rsidRPr="00A94B71">
        <w:t xml:space="preserve">June </w:t>
      </w:r>
      <w:r w:rsidRPr="00395B82">
        <w:t>20</w:t>
      </w:r>
      <w:r w:rsidR="00A82AF4">
        <w:t>1</w:t>
      </w:r>
      <w:r w:rsidR="00DD7BCC">
        <w:t>3</w:t>
      </w:r>
      <w:r w:rsidRPr="00A94B71">
        <w:t xml:space="preserve">. </w:t>
      </w:r>
    </w:p>
    <w:p w:rsidR="00141B78" w:rsidRDefault="006842D6" w:rsidP="00141B78">
      <w:pPr>
        <w:pStyle w:val="ListBullet"/>
      </w:pPr>
      <w:r w:rsidRPr="00A94B71">
        <w:t>Table 15A.</w:t>
      </w:r>
      <w:r w:rsidR="004E352A">
        <w:t>2</w:t>
      </w:r>
      <w:r w:rsidR="009242AA">
        <w:t>1</w:t>
      </w:r>
      <w:r w:rsidRPr="00A94B71">
        <w:t xml:space="preserve"> identifies the number of children in out-of-home care by Indigenous status and l</w:t>
      </w:r>
      <w:r w:rsidR="00F95031" w:rsidRPr="00A94B71">
        <w:t xml:space="preserve">ength of time in continuous </w:t>
      </w:r>
      <w:r w:rsidR="00F95031" w:rsidRPr="006B5BD7">
        <w:t>out-of-</w:t>
      </w:r>
      <w:r w:rsidRPr="006B5BD7">
        <w:t xml:space="preserve">home care at 30 June </w:t>
      </w:r>
      <w:r w:rsidR="00485FD8" w:rsidRPr="006B5BD7">
        <w:t>20</w:t>
      </w:r>
      <w:r w:rsidR="00A82AF4" w:rsidRPr="006B5BD7">
        <w:t>1</w:t>
      </w:r>
      <w:r w:rsidR="00DD7BCC">
        <w:t>3</w:t>
      </w:r>
      <w:r w:rsidRPr="006B5BD7">
        <w:t xml:space="preserve">. </w:t>
      </w:r>
    </w:p>
    <w:p w:rsidR="006842D6" w:rsidRPr="006B5BD7" w:rsidRDefault="006842D6" w:rsidP="00141B78">
      <w:pPr>
        <w:pStyle w:val="ListBullet"/>
      </w:pPr>
      <w:r w:rsidRPr="006B5BD7">
        <w:t>Table 15A.</w:t>
      </w:r>
      <w:r w:rsidR="007E7FE9" w:rsidRPr="006B5BD7">
        <w:t>2</w:t>
      </w:r>
      <w:r w:rsidR="009242AA">
        <w:t>2</w:t>
      </w:r>
      <w:r w:rsidRPr="006B5BD7">
        <w:t xml:space="preserve"> identifies the number of children who exited c</w:t>
      </w:r>
      <w:r w:rsidR="007E7FE9" w:rsidRPr="006B5BD7">
        <w:t xml:space="preserve">are during </w:t>
      </w:r>
      <w:r w:rsidR="00A82AF4" w:rsidRPr="006B5BD7">
        <w:t>201</w:t>
      </w:r>
      <w:r w:rsidR="00DD7BCC">
        <w:t>2-13,</w:t>
      </w:r>
      <w:r w:rsidRPr="006B5BD7">
        <w:t xml:space="preserve"> by Indigenous status and length of time spent in care.</w:t>
      </w:r>
    </w:p>
    <w:p w:rsidR="006842D6" w:rsidRPr="006B5BD7" w:rsidRDefault="0090622D" w:rsidP="00D96524">
      <w:pPr>
        <w:pStyle w:val="Heading3"/>
      </w:pPr>
      <w:r w:rsidRPr="006B5BD7">
        <w:lastRenderedPageBreak/>
        <w:t>Funding</w:t>
      </w:r>
    </w:p>
    <w:p w:rsidR="006842D6" w:rsidRPr="00E04600" w:rsidRDefault="008A21B9" w:rsidP="00D96524">
      <w:pPr>
        <w:pStyle w:val="BodyText"/>
      </w:pPr>
      <w:r>
        <w:t xml:space="preserve">Total </w:t>
      </w:r>
      <w:r w:rsidRPr="005D71AC">
        <w:t>r</w:t>
      </w:r>
      <w:r w:rsidR="006842D6" w:rsidRPr="005D71AC">
        <w:t xml:space="preserve">ecurrent expenditure on child protection and out-of-home care services was </w:t>
      </w:r>
      <w:r w:rsidR="00256192" w:rsidRPr="005D71AC">
        <w:t>approximately</w:t>
      </w:r>
      <w:r w:rsidR="006842D6" w:rsidRPr="005D71AC">
        <w:t xml:space="preserve"> $</w:t>
      </w:r>
      <w:r w:rsidR="00C62163" w:rsidRPr="005D71AC">
        <w:t>3</w:t>
      </w:r>
      <w:r w:rsidR="008B2D84" w:rsidRPr="005D71AC">
        <w:t>.</w:t>
      </w:r>
      <w:r w:rsidR="004617BF" w:rsidRPr="005D71AC">
        <w:t>2</w:t>
      </w:r>
      <w:r w:rsidR="006842D6" w:rsidRPr="005D71AC">
        <w:t xml:space="preserve"> billion </w:t>
      </w:r>
      <w:r w:rsidRPr="005D71AC">
        <w:t>nationally</w:t>
      </w:r>
      <w:r w:rsidR="006842D6" w:rsidRPr="005D71AC">
        <w:t xml:space="preserve"> in </w:t>
      </w:r>
      <w:r w:rsidR="00DD7BCC" w:rsidRPr="005D71AC">
        <w:t>2012-13</w:t>
      </w:r>
      <w:r w:rsidR="006842D6" w:rsidRPr="005D71AC">
        <w:t xml:space="preserve"> — a real increase of $</w:t>
      </w:r>
      <w:r w:rsidR="00970C39" w:rsidRPr="005D71AC">
        <w:t>1</w:t>
      </w:r>
      <w:r w:rsidR="004617BF" w:rsidRPr="005D71AC">
        <w:t>7</w:t>
      </w:r>
      <w:r w:rsidR="00AF3282" w:rsidRPr="005D71AC">
        <w:t>7</w:t>
      </w:r>
      <w:r w:rsidR="00970C39" w:rsidRPr="005D71AC">
        <w:t>.</w:t>
      </w:r>
      <w:r w:rsidR="007959D7" w:rsidRPr="005D71AC">
        <w:t>5</w:t>
      </w:r>
      <w:r w:rsidR="004929AA" w:rsidRPr="005D71AC">
        <w:t> </w:t>
      </w:r>
      <w:r w:rsidR="006842D6" w:rsidRPr="005D71AC">
        <w:t>million (</w:t>
      </w:r>
      <w:r w:rsidR="004617BF" w:rsidRPr="005D71AC">
        <w:t>5.</w:t>
      </w:r>
      <w:r w:rsidR="00020A26" w:rsidRPr="005D71AC">
        <w:t>8</w:t>
      </w:r>
      <w:r w:rsidR="008175D1" w:rsidRPr="005D71AC">
        <w:t> per </w:t>
      </w:r>
      <w:r w:rsidR="006842D6" w:rsidRPr="005D71AC">
        <w:t>cent) from 20</w:t>
      </w:r>
      <w:r w:rsidR="00C62163" w:rsidRPr="005D71AC">
        <w:t>1</w:t>
      </w:r>
      <w:r w:rsidR="00DD7BCC" w:rsidRPr="005D71AC">
        <w:t>1-12</w:t>
      </w:r>
      <w:r w:rsidR="006842D6" w:rsidRPr="005D71AC">
        <w:t xml:space="preserve">. </w:t>
      </w:r>
      <w:r w:rsidR="00256192" w:rsidRPr="005D71AC">
        <w:t>Of this expenditure, out-of-home care services accounted for the majority (</w:t>
      </w:r>
      <w:r w:rsidR="00F35D55" w:rsidRPr="005D71AC">
        <w:t>64.</w:t>
      </w:r>
      <w:r w:rsidR="00020A26" w:rsidRPr="005D71AC">
        <w:t>3</w:t>
      </w:r>
      <w:r w:rsidR="00F35D55" w:rsidRPr="005D71AC">
        <w:t> </w:t>
      </w:r>
      <w:r w:rsidR="00256192" w:rsidRPr="005D71AC">
        <w:t>per cent, or $</w:t>
      </w:r>
      <w:r w:rsidR="00F35D55" w:rsidRPr="005D71AC">
        <w:t>2.1</w:t>
      </w:r>
      <w:r w:rsidR="00256192" w:rsidRPr="005D71AC">
        <w:t xml:space="preserve"> </w:t>
      </w:r>
      <w:r w:rsidR="00515E3B" w:rsidRPr="005D71AC">
        <w:t>b</w:t>
      </w:r>
      <w:r w:rsidR="00256192" w:rsidRPr="005D71AC">
        <w:t>illion).</w:t>
      </w:r>
      <w:r w:rsidR="00256192" w:rsidRPr="005D71AC" w:rsidDel="00256192">
        <w:t xml:space="preserve"> </w:t>
      </w:r>
      <w:r w:rsidR="006842D6" w:rsidRPr="005D71AC">
        <w:t>Nationally, annual real expenditure on child protection and out-of-home care services has increased by $</w:t>
      </w:r>
      <w:r w:rsidR="008B7A9B" w:rsidRPr="005D71AC">
        <w:t>759.</w:t>
      </w:r>
      <w:r w:rsidR="007959D7" w:rsidRPr="005D71AC">
        <w:t>1</w:t>
      </w:r>
      <w:r w:rsidR="00113DAE" w:rsidRPr="005D71AC">
        <w:t> </w:t>
      </w:r>
      <w:r w:rsidR="006842D6" w:rsidRPr="005D71AC">
        <w:t>million from $</w:t>
      </w:r>
      <w:r w:rsidR="00F35D55" w:rsidRPr="005D71AC">
        <w:t>2.5</w:t>
      </w:r>
      <w:r w:rsidR="006842D6" w:rsidRPr="005D71AC">
        <w:t xml:space="preserve"> </w:t>
      </w:r>
      <w:r w:rsidR="00BC0328" w:rsidRPr="005D71AC">
        <w:t>b</w:t>
      </w:r>
      <w:r w:rsidR="006842D6" w:rsidRPr="005D71AC">
        <w:t>illion since 200</w:t>
      </w:r>
      <w:r w:rsidR="00DD7BCC" w:rsidRPr="005D71AC">
        <w:t>8</w:t>
      </w:r>
      <w:r w:rsidR="006842D6" w:rsidRPr="005D71AC">
        <w:t>-0</w:t>
      </w:r>
      <w:r w:rsidR="00DD7BCC" w:rsidRPr="005D71AC">
        <w:t>9</w:t>
      </w:r>
      <w:r w:rsidR="006842D6" w:rsidRPr="005D71AC">
        <w:t>, an average</w:t>
      </w:r>
      <w:r w:rsidR="00787A5E" w:rsidRPr="005D71AC">
        <w:t xml:space="preserve"> </w:t>
      </w:r>
      <w:r w:rsidR="006842D6" w:rsidRPr="005D71AC">
        <w:t xml:space="preserve">increase of </w:t>
      </w:r>
      <w:r w:rsidR="008B7A9B" w:rsidRPr="005D71AC">
        <w:t>7.0</w:t>
      </w:r>
      <w:r w:rsidR="00F35D55" w:rsidRPr="005D71AC">
        <w:t> </w:t>
      </w:r>
      <w:r w:rsidR="006842D6" w:rsidRPr="005D71AC">
        <w:t xml:space="preserve">per cent </w:t>
      </w:r>
      <w:r w:rsidR="00036FFF" w:rsidRPr="005D71AC">
        <w:t xml:space="preserve">per year for the past </w:t>
      </w:r>
      <w:r w:rsidR="00B70909" w:rsidRPr="005D71AC">
        <w:t>five</w:t>
      </w:r>
      <w:r w:rsidR="00036FFF" w:rsidRPr="005D71AC">
        <w:t xml:space="preserve"> years </w:t>
      </w:r>
      <w:r w:rsidR="006842D6" w:rsidRPr="005D71AC">
        <w:t>(table 15A.1).</w:t>
      </w:r>
      <w:r w:rsidR="007F2B2E" w:rsidRPr="005D71AC">
        <w:t xml:space="preserve"> ‘</w:t>
      </w:r>
      <w:r w:rsidR="000C4611" w:rsidRPr="005D71AC">
        <w:t>R</w:t>
      </w:r>
      <w:r w:rsidR="007F2B2E" w:rsidRPr="005D71AC">
        <w:t xml:space="preserve">eal’ </w:t>
      </w:r>
      <w:r w:rsidR="000C4611" w:rsidRPr="005D71AC">
        <w:t xml:space="preserve">expenditure </w:t>
      </w:r>
      <w:r w:rsidR="007F2B2E" w:rsidRPr="005D71AC">
        <w:t xml:space="preserve">refers to </w:t>
      </w:r>
      <w:r w:rsidR="000C4611" w:rsidRPr="00E04600">
        <w:t xml:space="preserve">expenditure </w:t>
      </w:r>
      <w:r w:rsidR="007F2B2E" w:rsidRPr="00E04600">
        <w:t>controlled for general price movements over time</w:t>
      </w:r>
      <w:r w:rsidR="00643B61" w:rsidRPr="00E04600">
        <w:t>,</w:t>
      </w:r>
      <w:r w:rsidR="007F2B2E" w:rsidRPr="00E04600">
        <w:t xml:space="preserve"> so that comparisons across years are </w:t>
      </w:r>
      <w:r w:rsidR="00643B61" w:rsidRPr="00E04600">
        <w:t>not affected by</w:t>
      </w:r>
      <w:r w:rsidR="007F2B2E" w:rsidRPr="00E04600">
        <w:t xml:space="preserve"> inflation. </w:t>
      </w:r>
    </w:p>
    <w:p w:rsidR="000B62AD" w:rsidRPr="00E04600" w:rsidRDefault="000B62AD" w:rsidP="000B62AD">
      <w:pPr>
        <w:pStyle w:val="BodyText"/>
      </w:pPr>
      <w:r w:rsidRPr="00E04600">
        <w:t>Recurrent expenditure on intensive family support services across all jurisdictions was $</w:t>
      </w:r>
      <w:r w:rsidR="003E0254" w:rsidRPr="00E04600">
        <w:t>304.1 </w:t>
      </w:r>
      <w:r w:rsidR="00C22814" w:rsidRPr="00E04600">
        <w:t xml:space="preserve">million in </w:t>
      </w:r>
      <w:r w:rsidR="00DD7BCC" w:rsidRPr="00E04600">
        <w:t>2012-13</w:t>
      </w:r>
      <w:r w:rsidRPr="00E04600">
        <w:t xml:space="preserve">. </w:t>
      </w:r>
      <w:r w:rsidR="008A21B9" w:rsidRPr="00E04600">
        <w:t>Intensive f</w:t>
      </w:r>
      <w:r w:rsidR="00F35D55" w:rsidRPr="00E04600">
        <w:t xml:space="preserve">amily support services </w:t>
      </w:r>
      <w:r w:rsidRPr="00E04600">
        <w:t xml:space="preserve">expenditure has </w:t>
      </w:r>
      <w:r w:rsidR="00F35D55" w:rsidRPr="00E04600">
        <w:t xml:space="preserve">fluctuated over the past five years </w:t>
      </w:r>
      <w:r w:rsidRPr="00E04600">
        <w:t>(table 15A.</w:t>
      </w:r>
      <w:r w:rsidR="008A21B9" w:rsidRPr="00E04600">
        <w:t>30</w:t>
      </w:r>
      <w:r w:rsidRPr="00E04600">
        <w:t xml:space="preserve">). </w:t>
      </w:r>
      <w:r w:rsidR="00036FFF" w:rsidRPr="00E04600">
        <w:t>Table </w:t>
      </w:r>
      <w:r w:rsidR="000F370E" w:rsidRPr="00E04600">
        <w:t xml:space="preserve">15A.1 and </w:t>
      </w:r>
      <w:r w:rsidR="008A21B9" w:rsidRPr="00E04600">
        <w:br/>
      </w:r>
      <w:r w:rsidR="000F370E" w:rsidRPr="00E04600">
        <w:t>t</w:t>
      </w:r>
      <w:r w:rsidRPr="00E04600">
        <w:t>ables 15A.</w:t>
      </w:r>
      <w:r w:rsidR="004E352A" w:rsidRPr="00E04600">
        <w:t>30</w:t>
      </w:r>
      <w:r w:rsidRPr="00E04600">
        <w:t>–</w:t>
      </w:r>
      <w:r w:rsidR="004E352A" w:rsidRPr="00E04600">
        <w:t>33</w:t>
      </w:r>
      <w:r w:rsidRPr="00E04600">
        <w:t xml:space="preserve"> provide additional information about families and children who were involved with intensive family support services, including the cost of providing these services per child commencing intensive family support services.</w:t>
      </w:r>
    </w:p>
    <w:p w:rsidR="00C62163" w:rsidRPr="00E04600" w:rsidRDefault="00F07848" w:rsidP="00C62163">
      <w:pPr>
        <w:pStyle w:val="BodyText"/>
        <w:rPr>
          <w:rStyle w:val="DraftingNote"/>
        </w:rPr>
      </w:pPr>
      <w:r w:rsidRPr="00E04600">
        <w:t>T</w:t>
      </w:r>
      <w:r w:rsidR="00C62163" w:rsidRPr="00E04600">
        <w:t>his Report includes expenditure on family support services</w:t>
      </w:r>
      <w:r w:rsidR="009658C7" w:rsidRPr="00E04600">
        <w:t xml:space="preserve"> for all jurisdictions</w:t>
      </w:r>
      <w:r w:rsidR="003E0254" w:rsidRPr="00E04600">
        <w:t xml:space="preserve"> except South Australia</w:t>
      </w:r>
      <w:r w:rsidR="00C62163" w:rsidRPr="00E04600">
        <w:t xml:space="preserve">. </w:t>
      </w:r>
      <w:r w:rsidRPr="00E04600">
        <w:t>These data were introduced for the first time in the 2013 R</w:t>
      </w:r>
      <w:r w:rsidR="008A21B9" w:rsidRPr="00E04600">
        <w:t>eport</w:t>
      </w:r>
      <w:r w:rsidRPr="00E04600">
        <w:t xml:space="preserve">. </w:t>
      </w:r>
      <w:r w:rsidR="00E26F3B" w:rsidRPr="00E04600">
        <w:t xml:space="preserve">Family support services are less intensive in nature and do not typically involve planned follow up and case management by child protection agencies </w:t>
      </w:r>
      <w:r w:rsidR="003D02C5" w:rsidRPr="00E04600">
        <w:t>(</w:t>
      </w:r>
      <w:r w:rsidR="00E26F3B" w:rsidRPr="00E04600">
        <w:t>as is often the case with intensive family support services</w:t>
      </w:r>
      <w:r w:rsidR="003D02C5" w:rsidRPr="00E04600">
        <w:t>)</w:t>
      </w:r>
      <w:r w:rsidR="00E26F3B" w:rsidRPr="00E04600">
        <w:t xml:space="preserve">. </w:t>
      </w:r>
      <w:r w:rsidR="007853AA" w:rsidRPr="00E04600">
        <w:t>Nationally</w:t>
      </w:r>
      <w:r w:rsidR="009658C7" w:rsidRPr="00E04600">
        <w:t>, i</w:t>
      </w:r>
      <w:r w:rsidR="00C62163" w:rsidRPr="00E04600">
        <w:t xml:space="preserve">n </w:t>
      </w:r>
      <w:r w:rsidR="00DD7BCC" w:rsidRPr="00E04600">
        <w:t>2012-13</w:t>
      </w:r>
      <w:r w:rsidR="00C62163" w:rsidRPr="00E04600">
        <w:t>, expenditure on family support services amounted to $</w:t>
      </w:r>
      <w:r w:rsidR="008B7A9B" w:rsidRPr="00E04600">
        <w:t>36</w:t>
      </w:r>
      <w:r w:rsidR="003E0254" w:rsidRPr="00E04600">
        <w:t>0</w:t>
      </w:r>
      <w:r w:rsidR="008B7A9B" w:rsidRPr="00E04600">
        <w:t>.</w:t>
      </w:r>
      <w:r w:rsidR="003E0254" w:rsidRPr="00E04600">
        <w:t>1</w:t>
      </w:r>
      <w:r w:rsidR="00A56E3D" w:rsidRPr="00E04600">
        <w:t xml:space="preserve"> million </w:t>
      </w:r>
      <w:r w:rsidR="003E0254" w:rsidRPr="00E04600">
        <w:t>(table </w:t>
      </w:r>
      <w:r w:rsidR="009658C7" w:rsidRPr="00E04600">
        <w:t>15A.1)</w:t>
      </w:r>
      <w:r w:rsidR="00C62163" w:rsidRPr="00E04600">
        <w:t>.</w:t>
      </w:r>
      <w:r w:rsidR="00AE7C91" w:rsidRPr="00E04600">
        <w:t xml:space="preserve"> </w:t>
      </w:r>
    </w:p>
    <w:p w:rsidR="00FA6804" w:rsidRPr="005D71AC" w:rsidRDefault="000B62AD" w:rsidP="000B62AD">
      <w:pPr>
        <w:pStyle w:val="BodyText"/>
      </w:pPr>
      <w:r w:rsidRPr="00E04600">
        <w:t xml:space="preserve">In </w:t>
      </w:r>
      <w:r w:rsidR="00F07848" w:rsidRPr="00E04600">
        <w:t>2012-13</w:t>
      </w:r>
      <w:r w:rsidRPr="00E04600">
        <w:t>, real recurrent expenditure on child protection, out-of-home care</w:t>
      </w:r>
      <w:r w:rsidR="00A56E3D" w:rsidRPr="00E04600">
        <w:t>,</w:t>
      </w:r>
      <w:r w:rsidRPr="00E04600">
        <w:t xml:space="preserve"> intensive family support services </w:t>
      </w:r>
      <w:r w:rsidR="00A56E3D" w:rsidRPr="00E04600">
        <w:t xml:space="preserve">and family support services </w:t>
      </w:r>
      <w:r w:rsidR="009D2EA5" w:rsidRPr="00E04600">
        <w:t>per child</w:t>
      </w:r>
      <w:r w:rsidR="009D2EA5" w:rsidRPr="005D71AC">
        <w:t xml:space="preserve"> aged </w:t>
      </w:r>
      <w:r w:rsidR="00036FFF" w:rsidRPr="005D71AC">
        <w:br/>
      </w:r>
      <w:r w:rsidR="009D2EA5" w:rsidRPr="005D71AC">
        <w:t>0</w:t>
      </w:r>
      <w:r w:rsidR="00036FFF" w:rsidRPr="005D71AC">
        <w:t>–</w:t>
      </w:r>
      <w:r w:rsidRPr="005D71AC">
        <w:t>1</w:t>
      </w:r>
      <w:r w:rsidR="00A56E3D" w:rsidRPr="005D71AC">
        <w:t>7</w:t>
      </w:r>
      <w:r w:rsidR="009D2EA5" w:rsidRPr="005D71AC">
        <w:t> </w:t>
      </w:r>
      <w:r w:rsidR="00A56E3D" w:rsidRPr="005D71AC">
        <w:t>years in the population was $7</w:t>
      </w:r>
      <w:r w:rsidR="008A21B9" w:rsidRPr="005D71AC">
        <w:t>3</w:t>
      </w:r>
      <w:r w:rsidR="008B7A9B" w:rsidRPr="005D71AC">
        <w:t>9</w:t>
      </w:r>
      <w:r w:rsidRPr="005D71AC">
        <w:t xml:space="preserve"> nationally</w:t>
      </w:r>
      <w:r w:rsidR="00FA6804" w:rsidRPr="005D71AC">
        <w:t>.</w:t>
      </w:r>
      <w:r w:rsidRPr="005D71AC">
        <w:t xml:space="preserve"> </w:t>
      </w:r>
      <w:r w:rsidR="000F7A3A" w:rsidRPr="005D71AC">
        <w:t xml:space="preserve">The family support services category was included in the Report for the first time for the 2011-12 financial year. </w:t>
      </w:r>
      <w:r w:rsidR="00A56E3D" w:rsidRPr="005D71AC">
        <w:t>Excluding family support services, the real recurrent expenditure on child protection, out-of-home care and intensive family support services per child aged 0</w:t>
      </w:r>
      <w:r w:rsidR="008A21B9" w:rsidRPr="005D71AC">
        <w:noBreakHyphen/>
      </w:r>
      <w:r w:rsidR="00A56E3D" w:rsidRPr="005D71AC">
        <w:t xml:space="preserve">17 years in the population was </w:t>
      </w:r>
      <w:r w:rsidR="003D02C5" w:rsidRPr="005D71AC">
        <w:t>$</w:t>
      </w:r>
      <w:r w:rsidR="000F7A3A" w:rsidRPr="005D71AC">
        <w:t>6</w:t>
      </w:r>
      <w:r w:rsidR="008B7A9B" w:rsidRPr="005D71AC">
        <w:t>70</w:t>
      </w:r>
      <w:r w:rsidR="00970C39" w:rsidRPr="005D71AC">
        <w:t xml:space="preserve"> </w:t>
      </w:r>
      <w:r w:rsidR="00A56E3D" w:rsidRPr="005D71AC">
        <w:t xml:space="preserve">nationally. </w:t>
      </w:r>
      <w:r w:rsidRPr="005D71AC">
        <w:t>Real recurrent expenditure per child aged 0–17 years increased nationally since 200</w:t>
      </w:r>
      <w:r w:rsidR="00F07848" w:rsidRPr="005D71AC">
        <w:t>8</w:t>
      </w:r>
      <w:r w:rsidRPr="005D71AC">
        <w:t>-0</w:t>
      </w:r>
      <w:r w:rsidR="00F07848" w:rsidRPr="005D71AC">
        <w:t>9</w:t>
      </w:r>
      <w:r w:rsidRPr="005D71AC">
        <w:t>. In 200</w:t>
      </w:r>
      <w:r w:rsidR="00F07848" w:rsidRPr="005D71AC">
        <w:t>8</w:t>
      </w:r>
      <w:r w:rsidRPr="005D71AC">
        <w:t>-0</w:t>
      </w:r>
      <w:r w:rsidR="00F07848" w:rsidRPr="005D71AC">
        <w:t>9</w:t>
      </w:r>
      <w:r w:rsidRPr="005D71AC">
        <w:t xml:space="preserve"> the real recurrent expenditure </w:t>
      </w:r>
      <w:r w:rsidR="00050F56" w:rsidRPr="005D71AC">
        <w:t>on child protection, out</w:t>
      </w:r>
      <w:r w:rsidR="00050F56" w:rsidRPr="005D71AC">
        <w:noBreakHyphen/>
      </w:r>
      <w:r w:rsidR="00AE7C91" w:rsidRPr="005D71AC">
        <w:t>of</w:t>
      </w:r>
      <w:r w:rsidR="00050F56" w:rsidRPr="005D71AC">
        <w:noBreakHyphen/>
      </w:r>
      <w:r w:rsidR="00AE7C91" w:rsidRPr="005D71AC">
        <w:t xml:space="preserve">home care and intensive family support services </w:t>
      </w:r>
      <w:r w:rsidRPr="005D71AC">
        <w:t>per child aged 0–17 years was $</w:t>
      </w:r>
      <w:r w:rsidR="000F7A3A" w:rsidRPr="005D71AC">
        <w:t>545</w:t>
      </w:r>
      <w:r w:rsidRPr="005D71AC">
        <w:t xml:space="preserve"> (table 15A.1). This represents an average increase of </w:t>
      </w:r>
      <w:r w:rsidR="00F165E0" w:rsidRPr="005D71AC">
        <w:t>5.</w:t>
      </w:r>
      <w:r w:rsidR="007959D7" w:rsidRPr="005D71AC">
        <w:t>3</w:t>
      </w:r>
      <w:r w:rsidRPr="005D71AC">
        <w:t> per cent</w:t>
      </w:r>
      <w:r w:rsidR="00036FFF" w:rsidRPr="005D71AC">
        <w:t xml:space="preserve"> per year for the past </w:t>
      </w:r>
      <w:r w:rsidR="00A256AA" w:rsidRPr="005D71AC">
        <w:t>five</w:t>
      </w:r>
      <w:r w:rsidR="00036FFF" w:rsidRPr="005D71AC">
        <w:t xml:space="preserve"> years</w:t>
      </w:r>
      <w:r w:rsidRPr="005D71AC">
        <w:t>.</w:t>
      </w:r>
    </w:p>
    <w:p w:rsidR="003E0254" w:rsidRDefault="003E0254">
      <w:pPr>
        <w:rPr>
          <w:szCs w:val="20"/>
        </w:rPr>
      </w:pPr>
      <w:r>
        <w:br w:type="page"/>
      </w:r>
    </w:p>
    <w:p w:rsidR="000B62AD" w:rsidRDefault="00FA6804" w:rsidP="000B62AD">
      <w:pPr>
        <w:pStyle w:val="BodyText"/>
      </w:pPr>
      <w:r w:rsidRPr="005D71AC">
        <w:lastRenderedPageBreak/>
        <w:t>Figure 15.2 depicts to</w:t>
      </w:r>
      <w:r w:rsidR="00326868" w:rsidRPr="005D71AC">
        <w:t xml:space="preserve">tal real recurrent expenditure </w:t>
      </w:r>
      <w:r w:rsidRPr="005D71AC">
        <w:t>per child aged 0</w:t>
      </w:r>
      <w:r w:rsidR="000F370E" w:rsidRPr="005D71AC">
        <w:t>–</w:t>
      </w:r>
      <w:r w:rsidRPr="005D71AC">
        <w:t>17</w:t>
      </w:r>
      <w:r w:rsidRPr="00491A6F">
        <w:t xml:space="preserve"> years in the population for the period 200</w:t>
      </w:r>
      <w:r w:rsidR="00F07848">
        <w:t>8</w:t>
      </w:r>
      <w:r w:rsidRPr="00491A6F">
        <w:t>-0</w:t>
      </w:r>
      <w:r w:rsidR="00F07848">
        <w:t>9</w:t>
      </w:r>
      <w:r w:rsidRPr="00491A6F">
        <w:t xml:space="preserve"> to 201</w:t>
      </w:r>
      <w:r w:rsidR="00F07848">
        <w:t>2</w:t>
      </w:r>
      <w:r w:rsidRPr="00491A6F">
        <w:t>-1</w:t>
      </w:r>
      <w:r w:rsidR="00F07848">
        <w:t>3</w:t>
      </w:r>
      <w:r w:rsidR="00254797" w:rsidRPr="00491A6F">
        <w:t>, excluding expenditure on family support services in 2011-12</w:t>
      </w:r>
      <w:r w:rsidR="00F07848">
        <w:t xml:space="preserve"> and 2012-13</w:t>
      </w:r>
      <w:r w:rsidR="00254797" w:rsidRPr="00491A6F">
        <w:t xml:space="preserve"> (for consistency across the time series)</w:t>
      </w:r>
      <w:r w:rsidRPr="00491A6F">
        <w:t xml:space="preserve">. </w:t>
      </w:r>
      <w:r w:rsidR="00CA551F" w:rsidRPr="00491A6F">
        <w:t>Figure 15.</w:t>
      </w:r>
      <w:r w:rsidR="00D04166" w:rsidRPr="00491A6F">
        <w:t>3</w:t>
      </w:r>
      <w:r w:rsidR="00CA551F" w:rsidRPr="00491A6F">
        <w:t xml:space="preserve"> depicts expenditure on child protection services, out-of-home care services, intensive family support services </w:t>
      </w:r>
      <w:r w:rsidR="00254797" w:rsidRPr="00491A6F">
        <w:t xml:space="preserve">and family support services </w:t>
      </w:r>
      <w:r w:rsidR="00CA551F" w:rsidRPr="00491A6F">
        <w:t>per child aged 0</w:t>
      </w:r>
      <w:r w:rsidR="000F370E">
        <w:t>–</w:t>
      </w:r>
      <w:r w:rsidR="00036FFF">
        <w:t>17 </w:t>
      </w:r>
      <w:r w:rsidR="00CA551F" w:rsidRPr="00491A6F">
        <w:t>years in the population</w:t>
      </w:r>
      <w:r w:rsidR="00254797" w:rsidRPr="00491A6F">
        <w:t xml:space="preserve"> in 201</w:t>
      </w:r>
      <w:r w:rsidR="00F07848">
        <w:t>2</w:t>
      </w:r>
      <w:r w:rsidRPr="00491A6F">
        <w:t>-1</w:t>
      </w:r>
      <w:r w:rsidR="00F07848">
        <w:t>3</w:t>
      </w:r>
      <w:r w:rsidR="00CA551F" w:rsidRPr="00491A6F">
        <w:t>.</w:t>
      </w:r>
    </w:p>
    <w:p w:rsidR="00F83D1F" w:rsidRPr="00A94B71" w:rsidRDefault="00F83D1F" w:rsidP="00D96524">
      <w:pPr>
        <w:pStyle w:val="FigureTitle"/>
      </w:pPr>
      <w:r w:rsidRPr="00B01396">
        <w:rPr>
          <w:b w:val="0"/>
        </w:rPr>
        <w:t xml:space="preserve">Figure </w:t>
      </w:r>
      <w:bookmarkStart w:id="22" w:name="OLE_LINK38"/>
      <w:r w:rsidR="00D4633D" w:rsidRPr="00B01396">
        <w:rPr>
          <w:b w:val="0"/>
        </w:rPr>
        <w:t>15.</w:t>
      </w:r>
      <w:r w:rsidR="004454D9">
        <w:rPr>
          <w:b w:val="0"/>
          <w:noProof/>
        </w:rPr>
        <w:t>2</w:t>
      </w:r>
      <w:bookmarkEnd w:id="22"/>
      <w:r w:rsidR="00D3579E" w:rsidRPr="00B01396">
        <w:rPr>
          <w:b w:val="0"/>
        </w:rPr>
        <w:tab/>
      </w:r>
      <w:r w:rsidRPr="00B01396">
        <w:t xml:space="preserve">Real recurrent </w:t>
      </w:r>
      <w:r w:rsidR="000B62AD" w:rsidRPr="00B01396">
        <w:t>expenditure on child protection,</w:t>
      </w:r>
      <w:r w:rsidR="00BF3430" w:rsidRPr="00B01396">
        <w:t xml:space="preserve"> </w:t>
      </w:r>
      <w:r w:rsidR="00CA551F" w:rsidRPr="00B01396">
        <w:t xml:space="preserve">out-of-home </w:t>
      </w:r>
      <w:r w:rsidRPr="00B01396">
        <w:t>care</w:t>
      </w:r>
      <w:r w:rsidR="000B62AD" w:rsidRPr="00B01396">
        <w:t xml:space="preserve">, </w:t>
      </w:r>
      <w:r w:rsidR="006936EA" w:rsidRPr="00B01396">
        <w:t xml:space="preserve">and intensive family support services </w:t>
      </w:r>
      <w:r w:rsidR="00256192" w:rsidRPr="00B01396">
        <w:t>per child</w:t>
      </w:r>
      <w:r w:rsidR="00CE5760" w:rsidRPr="00B01396">
        <w:t xml:space="preserve"> (total)</w:t>
      </w:r>
      <w:r w:rsidR="00256192" w:rsidRPr="00B01396">
        <w:t xml:space="preserve"> </w:t>
      </w:r>
      <w:r w:rsidRPr="00B01396">
        <w:t>(</w:t>
      </w:r>
      <w:r w:rsidR="00BE2E58" w:rsidRPr="00B01396">
        <w:t>2012-13</w:t>
      </w:r>
      <w:r w:rsidRPr="00B01396">
        <w:t xml:space="preserve"> dollars)</w:t>
      </w:r>
      <w:r w:rsidR="00ED0401" w:rsidRPr="00B01396">
        <w:rPr>
          <w:rStyle w:val="NoteLabel"/>
          <w:b/>
        </w:rPr>
        <w:t>a</w:t>
      </w:r>
      <w:r w:rsidR="006936EA" w:rsidRPr="00B01396">
        <w:rPr>
          <w:rStyle w:val="NoteLabel"/>
          <w:b/>
        </w:rPr>
        <w:t>, b</w:t>
      </w:r>
      <w:r w:rsidR="00334E3E" w:rsidRPr="00B01396">
        <w:rPr>
          <w:rStyle w:val="NoteLabel"/>
          <w:b/>
        </w:rPr>
        <w:t>, c</w:t>
      </w:r>
    </w:p>
    <w:tbl>
      <w:tblPr>
        <w:tblW w:w="0" w:type="auto"/>
        <w:tblInd w:w="119" w:type="dxa"/>
        <w:tblBorders>
          <w:top w:val="single" w:sz="6" w:space="0" w:color="auto"/>
          <w:bottom w:val="single" w:sz="6" w:space="0" w:color="auto"/>
          <w:right w:val="single" w:sz="4" w:space="0" w:color="auto"/>
        </w:tblBorders>
        <w:tblLayout w:type="fixed"/>
        <w:tblLook w:val="0000" w:firstRow="0" w:lastRow="0" w:firstColumn="0" w:lastColumn="0" w:noHBand="0" w:noVBand="0"/>
      </w:tblPr>
      <w:tblGrid>
        <w:gridCol w:w="8504"/>
      </w:tblGrid>
      <w:tr w:rsidR="00F83D1F" w:rsidRPr="00A94B71" w:rsidTr="00E958B5">
        <w:trPr>
          <w:trHeight w:val="2835"/>
        </w:trPr>
        <w:tc>
          <w:tcPr>
            <w:tcW w:w="8504" w:type="dxa"/>
          </w:tcPr>
          <w:p w:rsidR="00F83D1F" w:rsidRPr="00A94B71" w:rsidRDefault="00E958B5" w:rsidP="00D96524">
            <w:pPr>
              <w:pStyle w:val="Figure"/>
            </w:pPr>
            <w:r>
              <w:rPr>
                <w:noProof/>
              </w:rPr>
              <w:drawing>
                <wp:inline distT="0" distB="0" distL="0" distR="0" wp14:anchorId="23C79ECA" wp14:editId="3C236980">
                  <wp:extent cx="5400000" cy="2520000"/>
                  <wp:effectExtent l="0" t="0" r="0" b="0"/>
                  <wp:docPr id="31" name="Chart 31" descr="Figure 15.2 Real recurrent expenditure on child protection, out-of-home care, and intensive family support services per child (total) (2012-13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FA6804" w:rsidRPr="00A94B71" w:rsidRDefault="00FA6804" w:rsidP="00FA6804">
      <w:pPr>
        <w:pStyle w:val="Note"/>
        <w:rPr>
          <w:rStyle w:val="NoteLabel"/>
        </w:rPr>
      </w:pPr>
      <w:r w:rsidRPr="00A94B71">
        <w:rPr>
          <w:rStyle w:val="NoteLabel"/>
        </w:rPr>
        <w:t xml:space="preserve">a </w:t>
      </w:r>
      <w:r w:rsidRPr="00A94B71">
        <w:t>Refer to table 15A.1 for detailed jurisdiction-specific footnotes on expenditure data and table 15</w:t>
      </w:r>
      <w:r>
        <w:t>A</w:t>
      </w:r>
      <w:r w:rsidRPr="00A94B71">
        <w:t>.4 for information on the comparability of expenditure data.</w:t>
      </w:r>
      <w:r w:rsidR="006936EA">
        <w:t xml:space="preserve"> </w:t>
      </w:r>
      <w:r w:rsidR="006936EA">
        <w:rPr>
          <w:rStyle w:val="NoteLabel"/>
        </w:rPr>
        <w:t>b</w:t>
      </w:r>
      <w:r w:rsidR="006936EA" w:rsidRPr="00A94B71">
        <w:rPr>
          <w:rStyle w:val="NoteLabel"/>
        </w:rPr>
        <w:t xml:space="preserve"> </w:t>
      </w:r>
      <w:r w:rsidR="00254797">
        <w:t>This figure excludes e</w:t>
      </w:r>
      <w:r w:rsidR="006936EA">
        <w:t xml:space="preserve">xpenditure </w:t>
      </w:r>
      <w:r w:rsidR="00254797">
        <w:t>on family support services for consistency across the time series.</w:t>
      </w:r>
      <w:r w:rsidR="00334E3E">
        <w:t xml:space="preserve"> </w:t>
      </w:r>
      <w:r w:rsidR="00334E3E" w:rsidRPr="00334E3E">
        <w:rPr>
          <w:rStyle w:val="NoteLabel"/>
        </w:rPr>
        <w:t>c</w:t>
      </w:r>
      <w:r w:rsidR="00334E3E">
        <w:t xml:space="preserve"> </w:t>
      </w:r>
      <w:r w:rsidR="00334E3E" w:rsidRPr="00334E3E">
        <w:t>Time series financial data are adjusted to 2012-13 dollars using the General Government Final Consumption Expenditure (</w:t>
      </w:r>
      <w:proofErr w:type="spellStart"/>
      <w:r w:rsidR="00334E3E" w:rsidRPr="00334E3E">
        <w:t>GGFCE</w:t>
      </w:r>
      <w:proofErr w:type="spellEnd"/>
      <w:r w:rsidR="00334E3E" w:rsidRPr="00334E3E">
        <w:t xml:space="preserve">) chain price deflator (2012-13 = 100) (table 2A.51). The </w:t>
      </w:r>
      <w:proofErr w:type="spellStart"/>
      <w:r w:rsidR="00334E3E" w:rsidRPr="00334E3E">
        <w:t>GGFCE</w:t>
      </w:r>
      <w:proofErr w:type="spellEnd"/>
      <w:r w:rsidR="00334E3E" w:rsidRPr="00334E3E">
        <w:t xml:space="preserve"> replaces the Gross Domestic Product implicit price deflator used in previous editions. See Chapter 2 (section 2.5) for details.</w:t>
      </w:r>
    </w:p>
    <w:p w:rsidR="00FA6804" w:rsidRDefault="00FA6804" w:rsidP="00FA6804">
      <w:pPr>
        <w:pStyle w:val="Source"/>
      </w:pPr>
      <w:r w:rsidRPr="00A94B71">
        <w:rPr>
          <w:i/>
        </w:rPr>
        <w:t>Source</w:t>
      </w:r>
      <w:r w:rsidRPr="00A94B71">
        <w:t>: State and Territory governments (unpublished); table 15A.1.</w:t>
      </w:r>
    </w:p>
    <w:p w:rsidR="00BF3430" w:rsidRPr="00A94B71" w:rsidRDefault="00BF3430" w:rsidP="00BF3430">
      <w:pPr>
        <w:pStyle w:val="FigureTitle"/>
      </w:pPr>
      <w:r w:rsidRPr="00B01396">
        <w:rPr>
          <w:b w:val="0"/>
        </w:rPr>
        <w:lastRenderedPageBreak/>
        <w:t xml:space="preserve">Figure </w:t>
      </w:r>
      <w:r w:rsidR="00D4633D" w:rsidRPr="00B01396">
        <w:rPr>
          <w:b w:val="0"/>
        </w:rPr>
        <w:t>15.</w:t>
      </w:r>
      <w:r w:rsidR="004454D9">
        <w:rPr>
          <w:b w:val="0"/>
          <w:noProof/>
        </w:rPr>
        <w:t>3</w:t>
      </w:r>
      <w:r w:rsidRPr="00B01396">
        <w:tab/>
      </w:r>
      <w:r w:rsidR="000C6638" w:rsidRPr="00B01396">
        <w:t>R</w:t>
      </w:r>
      <w:r w:rsidRPr="00B01396">
        <w:t>ecurrent expenditure on child protection,</w:t>
      </w:r>
      <w:r w:rsidR="00CA551F" w:rsidRPr="00B01396">
        <w:t xml:space="preserve"> </w:t>
      </w:r>
      <w:r w:rsidRPr="00B01396">
        <w:t xml:space="preserve">out-of-home care, </w:t>
      </w:r>
      <w:r w:rsidR="006936EA" w:rsidRPr="00B01396">
        <w:t xml:space="preserve">family support services </w:t>
      </w:r>
      <w:r w:rsidRPr="00B01396">
        <w:t xml:space="preserve">and intensive family support services per child, </w:t>
      </w:r>
      <w:r w:rsidR="00BE2E58" w:rsidRPr="00B01396">
        <w:t>2012-13</w:t>
      </w:r>
      <w:r w:rsidRPr="00B01396">
        <w:rPr>
          <w:rStyle w:val="NoteLabel"/>
          <w:b/>
        </w:rPr>
        <w:t>a</w:t>
      </w:r>
    </w:p>
    <w:tbl>
      <w:tblPr>
        <w:tblW w:w="0" w:type="auto"/>
        <w:tblInd w:w="119" w:type="dxa"/>
        <w:tblBorders>
          <w:top w:val="single" w:sz="6" w:space="0" w:color="auto"/>
          <w:bottom w:val="single" w:sz="6" w:space="0" w:color="auto"/>
          <w:right w:val="single" w:sz="4" w:space="0" w:color="auto"/>
        </w:tblBorders>
        <w:tblLayout w:type="fixed"/>
        <w:tblLook w:val="0000" w:firstRow="0" w:lastRow="0" w:firstColumn="0" w:lastColumn="0" w:noHBand="0" w:noVBand="0"/>
      </w:tblPr>
      <w:tblGrid>
        <w:gridCol w:w="8447"/>
      </w:tblGrid>
      <w:tr w:rsidR="00BF3430" w:rsidRPr="00A94B71" w:rsidTr="004F5D36">
        <w:trPr>
          <w:trHeight w:val="3969"/>
        </w:trPr>
        <w:tc>
          <w:tcPr>
            <w:tcW w:w="8447" w:type="dxa"/>
          </w:tcPr>
          <w:p w:rsidR="00BF3430" w:rsidRPr="00A94B71" w:rsidRDefault="00135476" w:rsidP="00BF3430">
            <w:pPr>
              <w:pStyle w:val="Figure"/>
            </w:pPr>
            <w:r>
              <w:rPr>
                <w:noProof/>
              </w:rPr>
              <w:drawing>
                <wp:inline distT="0" distB="0" distL="0" distR="0" wp14:anchorId="35931D3B" wp14:editId="67D53015">
                  <wp:extent cx="5400000" cy="2520000"/>
                  <wp:effectExtent l="0" t="0" r="0" b="0"/>
                  <wp:docPr id="36" name="Chart 36" descr="Figure 15.3 Recurrent expenditure on child protection, out-of-home-care, family support services and intensive family support services per child, 2012-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BF3430" w:rsidRPr="00A94B71" w:rsidRDefault="00BF3430" w:rsidP="00BF3430">
      <w:pPr>
        <w:pStyle w:val="Note"/>
        <w:rPr>
          <w:rStyle w:val="NoteLabel"/>
        </w:rPr>
      </w:pPr>
      <w:r w:rsidRPr="00A94B71">
        <w:rPr>
          <w:rStyle w:val="NoteLabel"/>
        </w:rPr>
        <w:t xml:space="preserve">a </w:t>
      </w:r>
      <w:r w:rsidRPr="00A94B71">
        <w:t>Refer to table 15A.1 for detailed jurisdiction-specific footnotes on expenditure data and table 15</w:t>
      </w:r>
      <w:r>
        <w:t>A</w:t>
      </w:r>
      <w:r w:rsidRPr="00A94B71">
        <w:t>.4 for information on the comparability of expenditure data.</w:t>
      </w:r>
    </w:p>
    <w:p w:rsidR="00BF3430" w:rsidRDefault="00BF3430" w:rsidP="00BF3430">
      <w:pPr>
        <w:pStyle w:val="Source"/>
      </w:pPr>
      <w:r w:rsidRPr="00A94B71">
        <w:rPr>
          <w:i/>
        </w:rPr>
        <w:t>Source</w:t>
      </w:r>
      <w:r w:rsidRPr="00A94B71">
        <w:t>: State and Territory governments (unpublished); table 15A.1.</w:t>
      </w:r>
    </w:p>
    <w:p w:rsidR="000027A3" w:rsidRPr="00A94B71" w:rsidRDefault="000027A3" w:rsidP="000027A3">
      <w:pPr>
        <w:pStyle w:val="BodyText"/>
      </w:pPr>
      <w:r w:rsidRPr="006218AB">
        <w:t>It is a</w:t>
      </w:r>
      <w:r w:rsidR="00036FFF">
        <w:t xml:space="preserve"> Steering Committee </w:t>
      </w:r>
      <w:r w:rsidRPr="006218AB">
        <w:t>objective to report comparable estimates of</w:t>
      </w:r>
      <w:r w:rsidRPr="00A94B71">
        <w:t xml:space="preserve"> costs. Ideally, the full range of costs to government would be determined on a comparable basis across jurisdictions. Where full costs cannot be </w:t>
      </w:r>
      <w:r>
        <w:t>calculated</w:t>
      </w:r>
      <w:r w:rsidRPr="00A94B71">
        <w:t xml:space="preserve">, costs should be estimated on a consistent basis across jurisdictions. However, in the area of child protection, there are differences across jurisdictions in </w:t>
      </w:r>
      <w:r>
        <w:t>the calculation of expenditure.</w:t>
      </w:r>
    </w:p>
    <w:p w:rsidR="000027A3" w:rsidRPr="000027A3" w:rsidRDefault="000027A3" w:rsidP="000027A3">
      <w:pPr>
        <w:pStyle w:val="BodyText"/>
      </w:pPr>
      <w:r w:rsidRPr="00A94B71">
        <w:t xml:space="preserve">Table 15A.4 identifies the level of consistency across jurisdictions for a number of expenditure items. The scope of child protection systems also varies across jurisdictions, and expenditure on some services </w:t>
      </w:r>
      <w:r>
        <w:t>are</w:t>
      </w:r>
      <w:r w:rsidRPr="00A94B71">
        <w:t xml:space="preserve"> included for some jurisdictions, but not </w:t>
      </w:r>
      <w:r>
        <w:t>for others.</w:t>
      </w:r>
    </w:p>
    <w:p w:rsidR="006842D6" w:rsidRPr="00A94B71" w:rsidRDefault="006842D6" w:rsidP="00D96524">
      <w:pPr>
        <w:pStyle w:val="Heading2"/>
      </w:pPr>
      <w:bookmarkStart w:id="23" w:name="_Toc369851911"/>
      <w:r w:rsidRPr="00A94B71">
        <w:t>15.2</w:t>
      </w:r>
      <w:r w:rsidRPr="00A94B71">
        <w:tab/>
        <w:t>Framework of performance indicators for child protection services</w:t>
      </w:r>
      <w:bookmarkEnd w:id="23"/>
      <w:r w:rsidRPr="00A94B71">
        <w:t xml:space="preserve"> </w:t>
      </w:r>
    </w:p>
    <w:p w:rsidR="006842D6" w:rsidRPr="00A94B71" w:rsidRDefault="006842D6" w:rsidP="00D96524">
      <w:pPr>
        <w:pStyle w:val="BodyText"/>
      </w:pPr>
      <w:r w:rsidRPr="00A94B71">
        <w:t>The framework of performance indicators for child protection and out-of-home care services is based on shared government objectives (box</w:t>
      </w:r>
      <w:r w:rsidR="005B00B7" w:rsidRPr="00A94B71">
        <w:t xml:space="preserve"> </w:t>
      </w:r>
      <w:r w:rsidR="00224C87">
        <w:t>15.</w:t>
      </w:r>
      <w:r w:rsidR="00591F96">
        <w:t>4</w:t>
      </w:r>
      <w:r w:rsidRPr="00A94B71">
        <w:t>).</w:t>
      </w:r>
    </w:p>
    <w:p w:rsidR="00145345" w:rsidRPr="00A94B71" w:rsidRDefault="00145345"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5345" w:rsidRPr="00A94B71">
        <w:tc>
          <w:tcPr>
            <w:tcW w:w="8771" w:type="dxa"/>
            <w:tcBorders>
              <w:top w:val="single" w:sz="6" w:space="0" w:color="auto"/>
              <w:bottom w:val="nil"/>
            </w:tcBorders>
          </w:tcPr>
          <w:p w:rsidR="00145345" w:rsidRPr="00A94B71" w:rsidRDefault="00145345" w:rsidP="00D96524">
            <w:pPr>
              <w:pStyle w:val="BoxTitle"/>
            </w:pPr>
            <w:r w:rsidRPr="00A94B71">
              <w:rPr>
                <w:b w:val="0"/>
              </w:rPr>
              <w:t xml:space="preserve">Box </w:t>
            </w:r>
            <w:bookmarkStart w:id="24" w:name="OLE_LINK51"/>
            <w:r w:rsidR="00D4633D">
              <w:rPr>
                <w:b w:val="0"/>
              </w:rPr>
              <w:t>15.</w:t>
            </w:r>
            <w:bookmarkEnd w:id="24"/>
            <w:r w:rsidR="00557CA3">
              <w:rPr>
                <w:b w:val="0"/>
              </w:rPr>
              <w:t>4</w:t>
            </w:r>
            <w:r w:rsidRPr="00A94B71">
              <w:tab/>
              <w:t>Objectives for child protection and out-of-home care services</w:t>
            </w:r>
          </w:p>
        </w:tc>
      </w:tr>
      <w:tr w:rsidR="00145345" w:rsidRPr="00A94B71">
        <w:trPr>
          <w:cantSplit/>
        </w:trPr>
        <w:tc>
          <w:tcPr>
            <w:tcW w:w="8771" w:type="dxa"/>
            <w:tcBorders>
              <w:top w:val="nil"/>
              <w:left w:val="single" w:sz="6" w:space="0" w:color="auto"/>
              <w:bottom w:val="nil"/>
              <w:right w:val="single" w:sz="6" w:space="0" w:color="auto"/>
            </w:tcBorders>
          </w:tcPr>
          <w:p w:rsidR="00145345" w:rsidRPr="00A94B71" w:rsidRDefault="00145345" w:rsidP="00D96524">
            <w:pPr>
              <w:pStyle w:val="Box"/>
            </w:pPr>
            <w:r w:rsidRPr="00A94B71">
              <w:t>The aims of child protection services are to:</w:t>
            </w:r>
          </w:p>
          <w:p w:rsidR="00145345" w:rsidRPr="00A94B71" w:rsidRDefault="00145345" w:rsidP="00D96524">
            <w:pPr>
              <w:pStyle w:val="BoxListBullet"/>
            </w:pPr>
            <w:r w:rsidRPr="00A94B71">
              <w:t xml:space="preserve">protect children and young people </w:t>
            </w:r>
            <w:r w:rsidR="00350801">
              <w:t xml:space="preserve">who are </w:t>
            </w:r>
            <w:r w:rsidRPr="00A94B71">
              <w:t xml:space="preserve">at </w:t>
            </w:r>
            <w:r w:rsidR="00350801">
              <w:t>risk of harm within their families</w:t>
            </w:r>
            <w:r w:rsidRPr="00A94B71">
              <w:t xml:space="preserve"> or </w:t>
            </w:r>
            <w:r w:rsidR="00350801">
              <w:t>whose families</w:t>
            </w:r>
            <w:r w:rsidRPr="00A94B71">
              <w:t xml:space="preserve"> </w:t>
            </w:r>
            <w:r w:rsidR="00350801">
              <w:t xml:space="preserve">do </w:t>
            </w:r>
            <w:r w:rsidRPr="00A94B71">
              <w:t xml:space="preserve">not have the capacity to </w:t>
            </w:r>
            <w:r w:rsidR="00350801">
              <w:t>provide care and protection</w:t>
            </w:r>
          </w:p>
          <w:p w:rsidR="00145345" w:rsidRPr="00A94B71" w:rsidRDefault="00145345" w:rsidP="00D96524">
            <w:pPr>
              <w:pStyle w:val="BoxListBullet"/>
            </w:pPr>
            <w:r w:rsidRPr="00A94B71">
              <w:t>assist families to protect children and young people.</w:t>
            </w:r>
          </w:p>
          <w:p w:rsidR="00543EE7" w:rsidRPr="00A94B71" w:rsidRDefault="00543EE7" w:rsidP="00D96524">
            <w:pPr>
              <w:pStyle w:val="Box"/>
            </w:pPr>
            <w:r w:rsidRPr="00A94B71">
              <w:t xml:space="preserve">The aim of out-of-home care services is to provide quality care for children and young people aged 0–17 years who cannot live with their parents for reasons of safety or family crisis. </w:t>
            </w:r>
          </w:p>
          <w:p w:rsidR="00543EE7" w:rsidRPr="00A94B71" w:rsidRDefault="00543EE7" w:rsidP="00D96524">
            <w:pPr>
              <w:pStyle w:val="Box"/>
            </w:pPr>
            <w:r w:rsidRPr="00A94B71">
              <w:t>Child protection and out-of-home care services should be provided in an efficient and effective manner.</w:t>
            </w:r>
          </w:p>
        </w:tc>
      </w:tr>
      <w:tr w:rsidR="00145345" w:rsidRPr="00A94B71">
        <w:trPr>
          <w:cantSplit/>
        </w:trPr>
        <w:tc>
          <w:tcPr>
            <w:tcW w:w="8771" w:type="dxa"/>
            <w:tcBorders>
              <w:top w:val="nil"/>
              <w:left w:val="single" w:sz="6" w:space="0" w:color="auto"/>
              <w:bottom w:val="single" w:sz="6" w:space="0" w:color="auto"/>
              <w:right w:val="single" w:sz="6" w:space="0" w:color="auto"/>
            </w:tcBorders>
          </w:tcPr>
          <w:p w:rsidR="00145345" w:rsidRPr="00A94B71" w:rsidRDefault="00145345" w:rsidP="00D96524">
            <w:pPr>
              <w:pStyle w:val="Box"/>
              <w:spacing w:before="0" w:line="120" w:lineRule="exact"/>
            </w:pPr>
          </w:p>
        </w:tc>
      </w:tr>
      <w:tr w:rsidR="00145345" w:rsidRPr="00A94B71">
        <w:tc>
          <w:tcPr>
            <w:tcW w:w="8771" w:type="dxa"/>
            <w:tcBorders>
              <w:top w:val="nil"/>
              <w:left w:val="nil"/>
              <w:bottom w:val="nil"/>
              <w:right w:val="nil"/>
            </w:tcBorders>
          </w:tcPr>
          <w:p w:rsidR="00145345" w:rsidRPr="00A94B71" w:rsidRDefault="00145345" w:rsidP="00D96524">
            <w:pPr>
              <w:pStyle w:val="Box"/>
              <w:keepNext w:val="0"/>
              <w:spacing w:before="60" w:after="60" w:line="80" w:lineRule="exact"/>
              <w:rPr>
                <w:b/>
                <w:sz w:val="14"/>
              </w:rPr>
            </w:pPr>
          </w:p>
        </w:tc>
      </w:tr>
    </w:tbl>
    <w:p w:rsidR="005C3A11" w:rsidRDefault="00452A78" w:rsidP="009F754C">
      <w:pPr>
        <w:pStyle w:val="BodyText"/>
      </w:pPr>
      <w:r>
        <w:t>The performance indicator framework provides information on equity, efficiency and effectiveness, and distinguishes the outputs and outcomes of child protection services (figure 1</w:t>
      </w:r>
      <w:r w:rsidR="000B0C4F">
        <w:t>5</w:t>
      </w:r>
      <w:r>
        <w:t>.</w:t>
      </w:r>
      <w:r w:rsidR="002B254F">
        <w:t>4</w:t>
      </w:r>
      <w:r>
        <w:t>). The performance indicator framework shows which data are comparable in the 201</w:t>
      </w:r>
      <w:r w:rsidR="00734176">
        <w:t>4</w:t>
      </w:r>
      <w:r>
        <w:t xml:space="preserve"> Report. For data that are not considered directly comparable, the text includes relevant caveats and</w:t>
      </w:r>
      <w:r w:rsidR="00734176">
        <w:t xml:space="preserve"> supporting commentary. Chapter </w:t>
      </w:r>
      <w:r>
        <w:t xml:space="preserve">1 discusses data comparability from a Report-wide perspective (see </w:t>
      </w:r>
      <w:r w:rsidR="00734176">
        <w:br/>
      </w:r>
      <w:r>
        <w:t>section 1.6).</w:t>
      </w:r>
    </w:p>
    <w:p w:rsidR="006842D6" w:rsidRDefault="008A21B9" w:rsidP="00452A78">
      <w:pPr>
        <w:pStyle w:val="BodyText"/>
      </w:pPr>
      <w:r>
        <w:t>Chapter 2</w:t>
      </w:r>
      <w:r w:rsidR="00452A78">
        <w:t xml:space="preserve">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w:t>
      </w:r>
      <w:r w:rsidR="00452A78" w:rsidRPr="00336731">
        <w:t>cultural heritage (including Indigenous and ethnic status).</w:t>
      </w:r>
      <w:r w:rsidR="001165AC" w:rsidRPr="00336731">
        <w:t xml:space="preserve"> </w:t>
      </w:r>
      <w:r>
        <w:t xml:space="preserve">Chapter 2 </w:t>
      </w:r>
      <w:r w:rsidR="003B2D87" w:rsidRPr="00336731">
        <w:t>also notes that t</w:t>
      </w:r>
      <w:r w:rsidR="006B0C11" w:rsidRPr="00336731">
        <w:t>he large population</w:t>
      </w:r>
      <w:r w:rsidR="00625BE7" w:rsidRPr="00336731">
        <w:t>s</w:t>
      </w:r>
      <w:r w:rsidR="006B0C11" w:rsidRPr="00336731">
        <w:t xml:space="preserve"> of the eastern mainland states </w:t>
      </w:r>
      <w:r w:rsidR="009341BC" w:rsidRPr="00336731">
        <w:t>—</w:t>
      </w:r>
      <w:r w:rsidR="006B0C11" w:rsidRPr="00336731">
        <w:t xml:space="preserve"> NSW, Victoria and Queensland </w:t>
      </w:r>
      <w:r w:rsidR="009341BC" w:rsidRPr="00336731">
        <w:t>—</w:t>
      </w:r>
      <w:r w:rsidR="006B0C11" w:rsidRPr="00336731">
        <w:t xml:space="preserve"> ha</w:t>
      </w:r>
      <w:r w:rsidR="00625BE7" w:rsidRPr="00336731">
        <w:t xml:space="preserve">ve a significant effect </w:t>
      </w:r>
      <w:r w:rsidR="006B0C11" w:rsidRPr="00336731">
        <w:t>on national averages</w:t>
      </w:r>
      <w:r w:rsidR="00625BE7" w:rsidRPr="00336731">
        <w:t>,</w:t>
      </w:r>
      <w:r w:rsidR="006B0C11" w:rsidRPr="00336731">
        <w:t xml:space="preserve"> as approximately three quarters of Australia’s </w:t>
      </w:r>
      <w:r w:rsidR="009341BC" w:rsidRPr="00336731">
        <w:t>population</w:t>
      </w:r>
      <w:r w:rsidR="006B0C11" w:rsidRPr="00336731">
        <w:t xml:space="preserve"> live</w:t>
      </w:r>
      <w:r w:rsidR="009341BC" w:rsidRPr="00336731">
        <w:t xml:space="preserve"> in these states.</w:t>
      </w:r>
    </w:p>
    <w:p w:rsidR="00E6768F" w:rsidRDefault="00E6768F" w:rsidP="00452A78">
      <w:pPr>
        <w:pStyle w:val="BodyText"/>
      </w:pPr>
      <w:r w:rsidRPr="00E6768F">
        <w:t>Data quality information (</w:t>
      </w:r>
      <w:proofErr w:type="spellStart"/>
      <w:r w:rsidRPr="00E6768F">
        <w:t>DQI</w:t>
      </w:r>
      <w:proofErr w:type="spellEnd"/>
      <w:r w:rsidRPr="00E6768F">
        <w:t xml:space="preserve">) is being progressively introduced for all indicators in the Report. The purpose of </w:t>
      </w:r>
      <w:proofErr w:type="spellStart"/>
      <w:r w:rsidRPr="00E6768F">
        <w:t>DQI</w:t>
      </w:r>
      <w:proofErr w:type="spellEnd"/>
      <w:r w:rsidRPr="00E6768F">
        <w:t xml:space="preserve"> is to provide structured and consistent information about quality a</w:t>
      </w:r>
      <w:r>
        <w:t>spects of data used to report on performance indicators.</w:t>
      </w:r>
      <w:r w:rsidRPr="00E6768F">
        <w:t xml:space="preserve"> </w:t>
      </w:r>
      <w:proofErr w:type="spellStart"/>
      <w:r w:rsidRPr="00E6768F">
        <w:t>DQI</w:t>
      </w:r>
      <w:proofErr w:type="spellEnd"/>
      <w:r w:rsidRPr="00E6768F">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note key data gaps and issues identified by the Steering Committee. All </w:t>
      </w:r>
      <w:proofErr w:type="spellStart"/>
      <w:r w:rsidRPr="00E6768F">
        <w:t>DQI</w:t>
      </w:r>
      <w:proofErr w:type="spellEnd"/>
      <w:r w:rsidRPr="00E6768F">
        <w:t xml:space="preserve"> for the 201</w:t>
      </w:r>
      <w:r w:rsidR="00734176">
        <w:t>4</w:t>
      </w:r>
      <w:r w:rsidRPr="00E6768F">
        <w:t xml:space="preserve"> Report can be found at </w:t>
      </w:r>
      <w:proofErr w:type="spellStart"/>
      <w:r w:rsidR="00502D28" w:rsidRPr="00BE082A">
        <w:t>www.pc.gov.au</w:t>
      </w:r>
      <w:proofErr w:type="spellEnd"/>
      <w:r w:rsidR="00502D28" w:rsidRPr="00BE082A">
        <w:t>/</w:t>
      </w:r>
      <w:proofErr w:type="spellStart"/>
      <w:r w:rsidR="00502D28" w:rsidRPr="00BE082A">
        <w:t>gsp</w:t>
      </w:r>
      <w:proofErr w:type="spellEnd"/>
      <w:r w:rsidR="00502D28" w:rsidRPr="00BE082A">
        <w:t>/reports/</w:t>
      </w:r>
      <w:proofErr w:type="spellStart"/>
      <w:r w:rsidR="00502D28" w:rsidRPr="00BE082A">
        <w:t>rogs</w:t>
      </w:r>
      <w:proofErr w:type="spellEnd"/>
      <w:r w:rsidR="00502D28" w:rsidRPr="00BE082A">
        <w:t>/2014</w:t>
      </w:r>
      <w:r w:rsidR="00496D52">
        <w:t>.</w:t>
      </w:r>
    </w:p>
    <w:p w:rsidR="00502D28" w:rsidRPr="00336731" w:rsidRDefault="00502D28" w:rsidP="00452A78">
      <w:pPr>
        <w:pStyle w:val="BodyText"/>
      </w:pPr>
      <w:r w:rsidRPr="003522BB">
        <w:t>In previous Reports, child protection data have been sourced from the Australian Institute of Health and Welfare’s (</w:t>
      </w:r>
      <w:proofErr w:type="spellStart"/>
      <w:r w:rsidRPr="003522BB">
        <w:t>AIHW</w:t>
      </w:r>
      <w:proofErr w:type="spellEnd"/>
      <w:r w:rsidRPr="003522BB">
        <w:t xml:space="preserve">) national child protection aggregate data collection (with data having been supplied to the </w:t>
      </w:r>
      <w:proofErr w:type="spellStart"/>
      <w:r w:rsidRPr="003522BB">
        <w:t>AIHW</w:t>
      </w:r>
      <w:proofErr w:type="spellEnd"/>
      <w:r w:rsidRPr="003522BB">
        <w:t xml:space="preserve"> by </w:t>
      </w:r>
      <w:r w:rsidR="008A21B9" w:rsidRPr="003522BB">
        <w:t xml:space="preserve">State and Territory </w:t>
      </w:r>
      <w:r w:rsidR="008A21B9" w:rsidRPr="003522BB">
        <w:lastRenderedPageBreak/>
        <w:t>g</w:t>
      </w:r>
      <w:r w:rsidRPr="003522BB">
        <w:t xml:space="preserve">overnments). However, </w:t>
      </w:r>
      <w:r w:rsidR="008A21B9" w:rsidRPr="003522BB">
        <w:t>in 2013</w:t>
      </w:r>
      <w:r w:rsidR="009500EA" w:rsidRPr="003522BB">
        <w:t xml:space="preserve">, </w:t>
      </w:r>
      <w:r w:rsidRPr="003522BB">
        <w:t xml:space="preserve">the </w:t>
      </w:r>
      <w:proofErr w:type="spellStart"/>
      <w:r w:rsidRPr="003522BB">
        <w:t>AIHW</w:t>
      </w:r>
      <w:proofErr w:type="spellEnd"/>
      <w:r w:rsidRPr="003522BB">
        <w:t xml:space="preserve"> </w:t>
      </w:r>
      <w:r w:rsidR="009500EA" w:rsidRPr="003522BB">
        <w:t xml:space="preserve">was </w:t>
      </w:r>
      <w:r w:rsidRPr="003522BB">
        <w:t xml:space="preserve">implementing a child-based unit record collection for child protection services. As a result, data </w:t>
      </w:r>
      <w:r w:rsidR="008A21B9" w:rsidRPr="003522BB">
        <w:t xml:space="preserve">could not </w:t>
      </w:r>
      <w:r w:rsidRPr="003522BB">
        <w:t xml:space="preserve">be sourced from the </w:t>
      </w:r>
      <w:proofErr w:type="spellStart"/>
      <w:r w:rsidRPr="003522BB">
        <w:t>AIHW</w:t>
      </w:r>
      <w:proofErr w:type="spellEnd"/>
      <w:r w:rsidRPr="003522BB">
        <w:t xml:space="preserve"> in time for this Report. Instead, data were collected directly from </w:t>
      </w:r>
      <w:r w:rsidR="008A21B9" w:rsidRPr="003522BB">
        <w:t>State and Territory g</w:t>
      </w:r>
      <w:r w:rsidRPr="003522BB">
        <w:t>overnments. This change might have an impact on the comparability of 2012-13 data with data for earlier years. However, it is expected that any</w:t>
      </w:r>
      <w:r w:rsidR="009500EA" w:rsidRPr="003522BB">
        <w:t xml:space="preserve"> such impact would be </w:t>
      </w:r>
      <w:r w:rsidR="003522BB" w:rsidRPr="003522BB">
        <w:t>minimal</w:t>
      </w:r>
      <w:r w:rsidR="009500EA" w:rsidRPr="003522BB">
        <w:t>.</w:t>
      </w:r>
    </w:p>
    <w:p w:rsidR="00583509" w:rsidRPr="00AC7DB1" w:rsidRDefault="00745CB3" w:rsidP="00D96524">
      <w:pPr>
        <w:pStyle w:val="FigureTitle"/>
        <w:rPr>
          <w:rStyle w:val="DraftingNote"/>
          <w:color w:val="auto"/>
        </w:rPr>
      </w:pPr>
      <w:r w:rsidRPr="00A94B71">
        <w:rPr>
          <w:b w:val="0"/>
        </w:rPr>
        <w:lastRenderedPageBreak/>
        <w:t xml:space="preserve">Figure </w:t>
      </w:r>
      <w:bookmarkStart w:id="25" w:name="OLE_LINK25"/>
      <w:r w:rsidR="00D4633D">
        <w:rPr>
          <w:b w:val="0"/>
        </w:rPr>
        <w:t>15.</w:t>
      </w:r>
      <w:r w:rsidR="004454D9">
        <w:rPr>
          <w:b w:val="0"/>
          <w:noProof/>
        </w:rPr>
        <w:t>4</w:t>
      </w:r>
      <w:bookmarkEnd w:id="25"/>
      <w:r w:rsidRPr="00A94B71">
        <w:tab/>
      </w:r>
      <w:r w:rsidR="00BE385B">
        <w:t>C</w:t>
      </w:r>
      <w:r w:rsidRPr="00AC7DB1">
        <w:t>hild protection services</w:t>
      </w:r>
      <w:r w:rsidR="00BE385B">
        <w:t xml:space="preserve"> performance indicator framework</w:t>
      </w:r>
      <w:r w:rsidR="00A55958">
        <w:t xml:space="preserve"> </w:t>
      </w:r>
    </w:p>
    <w:tbl>
      <w:tblPr>
        <w:tblpPr w:leftFromText="180" w:rightFromText="180" w:vertAnchor="text" w:horzAnchor="margin" w:tblpY="157"/>
        <w:tblW w:w="0" w:type="auto"/>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482"/>
      </w:tblGrid>
      <w:tr w:rsidR="00BD62EF" w:rsidRPr="00AC7DB1" w:rsidTr="000131B8">
        <w:trPr>
          <w:trHeight w:val="11889"/>
        </w:trPr>
        <w:tc>
          <w:tcPr>
            <w:tcW w:w="8482" w:type="dxa"/>
          </w:tcPr>
          <w:p w:rsidR="00BD62EF" w:rsidRPr="00AC7DB1" w:rsidRDefault="003C6E86" w:rsidP="0049456A">
            <w:pPr>
              <w:pStyle w:val="Figure"/>
            </w:pPr>
            <w:r w:rsidRPr="0003432A">
              <w:rPr>
                <w:noProof/>
              </w:rPr>
              <w:drawing>
                <wp:inline distT="0" distB="0" distL="0" distR="0" wp14:anchorId="78A272B0" wp14:editId="0B16BAB5">
                  <wp:extent cx="5327374" cy="7757051"/>
                  <wp:effectExtent l="0" t="0" r="6985" b="0"/>
                  <wp:docPr id="11" name="Picture 11" descr="Figure 15.4 Child protection services performance indicator framework&#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30288" cy="7761294"/>
                          </a:xfrm>
                          <a:prstGeom prst="rect">
                            <a:avLst/>
                          </a:prstGeom>
                          <a:noFill/>
                          <a:ln>
                            <a:noFill/>
                          </a:ln>
                        </pic:spPr>
                      </pic:pic>
                    </a:graphicData>
                  </a:graphic>
                </wp:inline>
              </w:drawing>
            </w:r>
          </w:p>
        </w:tc>
      </w:tr>
    </w:tbl>
    <w:p w:rsidR="00323C50" w:rsidRPr="00A94B71" w:rsidRDefault="00323C50" w:rsidP="00323C50">
      <w:pPr>
        <w:pStyle w:val="Heading2"/>
      </w:pPr>
      <w:bookmarkStart w:id="26" w:name="_Toc369851912"/>
      <w:r w:rsidRPr="00A94B71">
        <w:lastRenderedPageBreak/>
        <w:t>15.3</w:t>
      </w:r>
      <w:r w:rsidRPr="00A94B71">
        <w:tab/>
        <w:t>Key child protection services performance indicator results</w:t>
      </w:r>
      <w:bookmarkEnd w:id="26"/>
    </w:p>
    <w:p w:rsidR="00323C50" w:rsidRPr="00EB78CE" w:rsidRDefault="00323C50" w:rsidP="00323C50">
      <w:pPr>
        <w:pStyle w:val="BodyText"/>
      </w:pPr>
      <w:r w:rsidRPr="00A94B71">
        <w:t>Different delivery contexts, locations and client</w:t>
      </w:r>
      <w:r>
        <w:t>s</w:t>
      </w:r>
      <w:r w:rsidRPr="00A94B71">
        <w:t xml:space="preserve"> </w:t>
      </w:r>
      <w:r>
        <w:t xml:space="preserve">can </w:t>
      </w:r>
      <w:r w:rsidRPr="00A94B71">
        <w:t xml:space="preserve">affect the equity/access, effectiveness and efficiency of child protection </w:t>
      </w:r>
      <w:r>
        <w:t>and out-of-home care services.</w:t>
      </w:r>
    </w:p>
    <w:p w:rsidR="006842D6" w:rsidRPr="00A94B71" w:rsidRDefault="006842D6" w:rsidP="00D96524">
      <w:pPr>
        <w:pStyle w:val="Heading3"/>
      </w:pPr>
      <w:r w:rsidRPr="00A94B71">
        <w:t>Outputs</w:t>
      </w:r>
    </w:p>
    <w:p w:rsidR="002F36E4" w:rsidRPr="00A94B71" w:rsidRDefault="002F36E4" w:rsidP="00D96524">
      <w:pPr>
        <w:pStyle w:val="BodyText"/>
      </w:pPr>
      <w:r w:rsidRPr="00A94B71">
        <w:t>Outputs are the services delivered (while outcomes are the impact of these services on the status of an individual or group) (see chapter 1, section 1.5).</w:t>
      </w:r>
    </w:p>
    <w:p w:rsidR="006842D6" w:rsidRPr="00A94B71" w:rsidRDefault="006842D6" w:rsidP="00D96524">
      <w:pPr>
        <w:pStyle w:val="Heading4"/>
      </w:pPr>
      <w:r w:rsidRPr="00A94B71">
        <w:t>Equity and access</w:t>
      </w:r>
    </w:p>
    <w:p w:rsidR="008167AC" w:rsidRPr="00A94B71" w:rsidRDefault="006842D6" w:rsidP="00D96524">
      <w:pPr>
        <w:pStyle w:val="BodyText"/>
      </w:pPr>
      <w:r w:rsidRPr="00A94B71">
        <w:t xml:space="preserve">Equity and access indicators are </w:t>
      </w:r>
      <w:r w:rsidR="00BB2934" w:rsidRPr="00A94B71">
        <w:t>indicators of governments’ objective to ensure that all clients have fair and equitable access to services on the basis of relative need and available resources</w:t>
      </w:r>
      <w:r w:rsidRPr="00A94B71">
        <w:t xml:space="preserve"> (box</w:t>
      </w:r>
      <w:r w:rsidR="00955441" w:rsidRPr="00A94B71">
        <w:t xml:space="preserve"> </w:t>
      </w:r>
      <w:r w:rsidR="00224C87">
        <w:t>15.</w:t>
      </w:r>
      <w:r w:rsidR="00FA1F04">
        <w:t>5</w:t>
      </w:r>
      <w:r w:rsidRPr="00A94B71">
        <w:t>).</w:t>
      </w:r>
    </w:p>
    <w:p w:rsidR="00E72D05" w:rsidRPr="00A94B71" w:rsidRDefault="00E72D05"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72D05" w:rsidRPr="00A94B71">
        <w:tc>
          <w:tcPr>
            <w:tcW w:w="8771" w:type="dxa"/>
            <w:tcBorders>
              <w:top w:val="single" w:sz="6" w:space="0" w:color="auto"/>
              <w:bottom w:val="nil"/>
            </w:tcBorders>
          </w:tcPr>
          <w:p w:rsidR="00E72D05" w:rsidRPr="00A94B71" w:rsidRDefault="00E72D05" w:rsidP="00E24ACF">
            <w:pPr>
              <w:pStyle w:val="BoxTitle"/>
            </w:pPr>
            <w:r w:rsidRPr="00A94B71">
              <w:rPr>
                <w:b w:val="0"/>
              </w:rPr>
              <w:t xml:space="preserve">Box </w:t>
            </w:r>
            <w:bookmarkStart w:id="27" w:name="OLE_LINK52"/>
            <w:r w:rsidR="00D4633D">
              <w:rPr>
                <w:b w:val="0"/>
              </w:rPr>
              <w:t>15.</w:t>
            </w:r>
            <w:bookmarkEnd w:id="27"/>
            <w:r w:rsidR="00557CA3">
              <w:rPr>
                <w:b w:val="0"/>
              </w:rPr>
              <w:t>5</w:t>
            </w:r>
            <w:r w:rsidRPr="00A94B71">
              <w:tab/>
            </w:r>
            <w:r w:rsidR="00E24ACF">
              <w:t>Equity and a</w:t>
            </w:r>
            <w:r w:rsidRPr="00A94B71">
              <w:t xml:space="preserve">ccess to child protection services </w:t>
            </w:r>
          </w:p>
        </w:tc>
      </w:tr>
      <w:tr w:rsidR="00E72D05" w:rsidRPr="00A94B71">
        <w:trPr>
          <w:cantSplit/>
        </w:trPr>
        <w:tc>
          <w:tcPr>
            <w:tcW w:w="8771" w:type="dxa"/>
            <w:tcBorders>
              <w:top w:val="nil"/>
              <w:left w:val="single" w:sz="6" w:space="0" w:color="auto"/>
              <w:bottom w:val="nil"/>
              <w:right w:val="single" w:sz="6" w:space="0" w:color="auto"/>
            </w:tcBorders>
          </w:tcPr>
          <w:p w:rsidR="00BB2934" w:rsidRDefault="00BB2934" w:rsidP="00D96524">
            <w:pPr>
              <w:pStyle w:val="Box"/>
            </w:pPr>
            <w:r>
              <w:t>‘</w:t>
            </w:r>
            <w:r w:rsidR="00E24ACF">
              <w:t>Equity and a</w:t>
            </w:r>
            <w:r>
              <w:t xml:space="preserve">ccess to child protection and out-of-home care services’ </w:t>
            </w:r>
            <w:r w:rsidR="00323C50">
              <w:t>is</w:t>
            </w:r>
            <w:r>
              <w:t xml:space="preserve"> yet to be defined.</w:t>
            </w:r>
          </w:p>
          <w:p w:rsidR="00E72D05" w:rsidRPr="00A94B71" w:rsidRDefault="00BB2934" w:rsidP="00D96524">
            <w:pPr>
              <w:pStyle w:val="Box"/>
            </w:pPr>
            <w:r>
              <w:t>These indicators have been</w:t>
            </w:r>
            <w:r w:rsidRPr="00B34967">
              <w:t xml:space="preserve"> identified for development </w:t>
            </w:r>
            <w:r w:rsidR="00F75B88">
              <w:t xml:space="preserve">and reporting </w:t>
            </w:r>
            <w:r w:rsidRPr="00B34967">
              <w:t>in future</w:t>
            </w:r>
            <w:r>
              <w:t>.</w:t>
            </w:r>
            <w:r w:rsidR="009208F1">
              <w:t xml:space="preserve"> </w:t>
            </w:r>
          </w:p>
        </w:tc>
      </w:tr>
      <w:tr w:rsidR="00E72D05" w:rsidRPr="00A94B71">
        <w:trPr>
          <w:cantSplit/>
        </w:trPr>
        <w:tc>
          <w:tcPr>
            <w:tcW w:w="8771" w:type="dxa"/>
            <w:tcBorders>
              <w:top w:val="nil"/>
              <w:left w:val="single" w:sz="6" w:space="0" w:color="auto"/>
              <w:bottom w:val="single" w:sz="6" w:space="0" w:color="auto"/>
              <w:right w:val="single" w:sz="6" w:space="0" w:color="auto"/>
            </w:tcBorders>
          </w:tcPr>
          <w:p w:rsidR="00E72D05" w:rsidRPr="00A94B71" w:rsidRDefault="00E72D05" w:rsidP="00D96524">
            <w:pPr>
              <w:pStyle w:val="Box"/>
              <w:spacing w:before="0" w:line="120" w:lineRule="exact"/>
            </w:pPr>
          </w:p>
        </w:tc>
      </w:tr>
      <w:tr w:rsidR="00E72D05" w:rsidRPr="00A94B71">
        <w:tc>
          <w:tcPr>
            <w:tcW w:w="8771" w:type="dxa"/>
            <w:tcBorders>
              <w:top w:val="nil"/>
              <w:left w:val="nil"/>
              <w:bottom w:val="nil"/>
              <w:right w:val="nil"/>
            </w:tcBorders>
          </w:tcPr>
          <w:p w:rsidR="00E72D05" w:rsidRPr="00A94B71" w:rsidRDefault="00E72D05" w:rsidP="00D96524">
            <w:pPr>
              <w:pStyle w:val="Box"/>
              <w:keepNext w:val="0"/>
              <w:spacing w:before="60" w:after="60" w:line="80" w:lineRule="exact"/>
              <w:rPr>
                <w:b/>
                <w:sz w:val="14"/>
              </w:rPr>
            </w:pPr>
          </w:p>
        </w:tc>
      </w:tr>
    </w:tbl>
    <w:p w:rsidR="006842D6" w:rsidRPr="00A94B71" w:rsidRDefault="006842D6" w:rsidP="00D96524">
      <w:pPr>
        <w:pStyle w:val="Heading4"/>
      </w:pPr>
      <w:r w:rsidRPr="00A94B71">
        <w:t>Effectiveness</w:t>
      </w:r>
    </w:p>
    <w:p w:rsidR="006842D6" w:rsidRPr="00A94B71" w:rsidRDefault="006842D6" w:rsidP="00D96524">
      <w:pPr>
        <w:pStyle w:val="Heading5"/>
      </w:pPr>
      <w:r w:rsidRPr="00A94B71">
        <w:t>Child protection services — continuity of case worker</w:t>
      </w:r>
    </w:p>
    <w:p w:rsidR="006842D6" w:rsidRPr="00A94B71" w:rsidRDefault="006842D6" w:rsidP="00D96524">
      <w:pPr>
        <w:pStyle w:val="BodyText"/>
      </w:pPr>
      <w:r w:rsidRPr="00A94B71">
        <w:t xml:space="preserve">‘Continuity of case worker’ </w:t>
      </w:r>
      <w:r w:rsidR="00B42FDB" w:rsidRPr="00A94B71">
        <w:t>is an indicator of governments’ objective to ensure child protection services are delivered in an effective manner</w:t>
      </w:r>
      <w:r w:rsidRPr="00A94B71">
        <w:t xml:space="preserve"> (box</w:t>
      </w:r>
      <w:r w:rsidR="00955441" w:rsidRPr="00A94B71">
        <w:t xml:space="preserve"> </w:t>
      </w:r>
      <w:r w:rsidR="00224C87">
        <w:t>15.</w:t>
      </w:r>
      <w:r w:rsidR="00454834">
        <w:t>6</w:t>
      </w:r>
      <w:r w:rsidRPr="00A94B71">
        <w:t>).</w:t>
      </w:r>
    </w:p>
    <w:p w:rsidR="00452E24" w:rsidRPr="00A94B71" w:rsidRDefault="00452E24"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52E24" w:rsidRPr="00A94B71">
        <w:tc>
          <w:tcPr>
            <w:tcW w:w="8771" w:type="dxa"/>
            <w:tcBorders>
              <w:top w:val="single" w:sz="6" w:space="0" w:color="auto"/>
              <w:bottom w:val="nil"/>
            </w:tcBorders>
          </w:tcPr>
          <w:p w:rsidR="00452E24" w:rsidRPr="00A94B71" w:rsidRDefault="00452E24" w:rsidP="00D96524">
            <w:pPr>
              <w:pStyle w:val="BoxTitle"/>
            </w:pPr>
            <w:r w:rsidRPr="00A94B71">
              <w:rPr>
                <w:b w:val="0"/>
              </w:rPr>
              <w:t xml:space="preserve">Box </w:t>
            </w:r>
            <w:bookmarkStart w:id="28" w:name="OLE_LINK53"/>
            <w:r w:rsidR="00D4633D">
              <w:rPr>
                <w:b w:val="0"/>
              </w:rPr>
              <w:t>15.</w:t>
            </w:r>
            <w:bookmarkEnd w:id="28"/>
            <w:r w:rsidR="00557CA3">
              <w:rPr>
                <w:b w:val="0"/>
              </w:rPr>
              <w:t>6</w:t>
            </w:r>
            <w:r w:rsidRPr="00A94B71">
              <w:tab/>
              <w:t>Continuity of case worker</w:t>
            </w:r>
          </w:p>
        </w:tc>
      </w:tr>
      <w:tr w:rsidR="00452E24" w:rsidRPr="00A94B71">
        <w:trPr>
          <w:cantSplit/>
        </w:trPr>
        <w:tc>
          <w:tcPr>
            <w:tcW w:w="8771" w:type="dxa"/>
            <w:tcBorders>
              <w:top w:val="nil"/>
              <w:left w:val="single" w:sz="6" w:space="0" w:color="auto"/>
              <w:bottom w:val="nil"/>
              <w:right w:val="single" w:sz="6" w:space="0" w:color="auto"/>
            </w:tcBorders>
          </w:tcPr>
          <w:p w:rsidR="00B42FDB" w:rsidRPr="009208F1" w:rsidRDefault="00452E24" w:rsidP="00D96524">
            <w:pPr>
              <w:pStyle w:val="Box"/>
            </w:pPr>
            <w:r w:rsidRPr="009208F1">
              <w:t xml:space="preserve">‘Continuity of case worker’ </w:t>
            </w:r>
            <w:r w:rsidR="00310F75" w:rsidRPr="009208F1">
              <w:t>is yet to be defined.</w:t>
            </w:r>
          </w:p>
          <w:p w:rsidR="00452E24" w:rsidRPr="009208F1" w:rsidRDefault="00452E24" w:rsidP="00D96524">
            <w:pPr>
              <w:pStyle w:val="Box"/>
            </w:pPr>
            <w:r w:rsidRPr="009208F1">
              <w:t>The turnover of workers is a frequent criticism of the quality of child protection services. Effective intervention requires a productive working relationship between the worker and the child and family.</w:t>
            </w:r>
          </w:p>
          <w:p w:rsidR="00452E24" w:rsidRPr="00A94B71" w:rsidRDefault="00452E24" w:rsidP="00D96524">
            <w:pPr>
              <w:pStyle w:val="Box"/>
            </w:pPr>
            <w:r w:rsidRPr="009208F1">
              <w:t xml:space="preserve">This indicator has been identified for development and reporting in future. </w:t>
            </w:r>
          </w:p>
        </w:tc>
      </w:tr>
      <w:tr w:rsidR="00452E24" w:rsidRPr="00A94B71">
        <w:trPr>
          <w:cantSplit/>
        </w:trPr>
        <w:tc>
          <w:tcPr>
            <w:tcW w:w="8771" w:type="dxa"/>
            <w:tcBorders>
              <w:top w:val="nil"/>
              <w:left w:val="single" w:sz="6" w:space="0" w:color="auto"/>
              <w:bottom w:val="single" w:sz="6" w:space="0" w:color="auto"/>
              <w:right w:val="single" w:sz="6" w:space="0" w:color="auto"/>
            </w:tcBorders>
          </w:tcPr>
          <w:p w:rsidR="00452E24" w:rsidRPr="00A94B71" w:rsidRDefault="00452E24" w:rsidP="00D96524">
            <w:pPr>
              <w:pStyle w:val="Box"/>
              <w:spacing w:before="0" w:line="120" w:lineRule="exact"/>
            </w:pPr>
          </w:p>
        </w:tc>
      </w:tr>
      <w:tr w:rsidR="00452E24" w:rsidRPr="00A94B71">
        <w:tc>
          <w:tcPr>
            <w:tcW w:w="8771" w:type="dxa"/>
            <w:tcBorders>
              <w:top w:val="nil"/>
              <w:left w:val="nil"/>
              <w:bottom w:val="nil"/>
              <w:right w:val="nil"/>
            </w:tcBorders>
          </w:tcPr>
          <w:p w:rsidR="00452E24" w:rsidRPr="00A94B71" w:rsidRDefault="00452E24" w:rsidP="00D96524">
            <w:pPr>
              <w:pStyle w:val="Box"/>
              <w:keepNext w:val="0"/>
              <w:spacing w:before="60" w:after="60" w:line="80" w:lineRule="exact"/>
              <w:rPr>
                <w:b/>
                <w:sz w:val="14"/>
              </w:rPr>
            </w:pPr>
          </w:p>
        </w:tc>
      </w:tr>
    </w:tbl>
    <w:p w:rsidR="006842D6" w:rsidRPr="00A94B71" w:rsidRDefault="006842D6" w:rsidP="00D96524">
      <w:pPr>
        <w:pStyle w:val="Heading5"/>
      </w:pPr>
      <w:r w:rsidRPr="00A94B71">
        <w:lastRenderedPageBreak/>
        <w:t>Child protection services — client satisfaction</w:t>
      </w:r>
    </w:p>
    <w:p w:rsidR="006842D6" w:rsidRPr="00A94B71" w:rsidRDefault="006842D6" w:rsidP="00D96524">
      <w:pPr>
        <w:pStyle w:val="BodyText"/>
      </w:pPr>
      <w:r w:rsidRPr="00A94B71">
        <w:t xml:space="preserve">‘Client satisfaction’ </w:t>
      </w:r>
      <w:r w:rsidR="00310F75" w:rsidRPr="00A94B71">
        <w:t xml:space="preserve">is an indicator of governments’ objective to provide high quality services that meet the needs of recipients </w:t>
      </w:r>
      <w:r w:rsidRPr="00A94B71">
        <w:t>(box</w:t>
      </w:r>
      <w:r w:rsidR="00955441" w:rsidRPr="00A94B71">
        <w:t xml:space="preserve"> </w:t>
      </w:r>
      <w:r w:rsidR="00224C87">
        <w:t>15.</w:t>
      </w:r>
      <w:r w:rsidR="00454834">
        <w:t>7</w:t>
      </w:r>
      <w:r w:rsidR="001D6205">
        <w:t>).</w:t>
      </w:r>
    </w:p>
    <w:p w:rsidR="00F54BB1" w:rsidRPr="00A94B71" w:rsidRDefault="00F54BB1"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54BB1" w:rsidRPr="00A94B71">
        <w:tc>
          <w:tcPr>
            <w:tcW w:w="8771" w:type="dxa"/>
            <w:tcBorders>
              <w:top w:val="single" w:sz="6" w:space="0" w:color="auto"/>
              <w:bottom w:val="nil"/>
            </w:tcBorders>
          </w:tcPr>
          <w:p w:rsidR="00F54BB1" w:rsidRPr="00A94B71" w:rsidRDefault="00F54BB1" w:rsidP="00D96524">
            <w:pPr>
              <w:pStyle w:val="BoxTitle"/>
            </w:pPr>
            <w:r w:rsidRPr="00A94B71">
              <w:rPr>
                <w:b w:val="0"/>
              </w:rPr>
              <w:t xml:space="preserve">Box </w:t>
            </w:r>
            <w:bookmarkStart w:id="29" w:name="OLE_LINK54"/>
            <w:r w:rsidR="00D4633D">
              <w:rPr>
                <w:b w:val="0"/>
              </w:rPr>
              <w:t>15.</w:t>
            </w:r>
            <w:bookmarkEnd w:id="29"/>
            <w:r w:rsidR="00557CA3">
              <w:rPr>
                <w:b w:val="0"/>
              </w:rPr>
              <w:t>7</w:t>
            </w:r>
            <w:r w:rsidRPr="00A94B71">
              <w:tab/>
            </w:r>
            <w:r w:rsidR="00F9586E" w:rsidRPr="00A94B71">
              <w:t>Client satisfaction</w:t>
            </w:r>
          </w:p>
        </w:tc>
      </w:tr>
      <w:tr w:rsidR="00F54BB1" w:rsidRPr="00A94B71">
        <w:trPr>
          <w:cantSplit/>
        </w:trPr>
        <w:tc>
          <w:tcPr>
            <w:tcW w:w="8771" w:type="dxa"/>
            <w:tcBorders>
              <w:top w:val="nil"/>
              <w:left w:val="single" w:sz="6" w:space="0" w:color="auto"/>
              <w:bottom w:val="nil"/>
              <w:right w:val="single" w:sz="6" w:space="0" w:color="auto"/>
            </w:tcBorders>
          </w:tcPr>
          <w:p w:rsidR="00F9586E" w:rsidRPr="005D71AC" w:rsidRDefault="00310F75" w:rsidP="00D8299B">
            <w:pPr>
              <w:pStyle w:val="Box"/>
              <w:keepNext w:val="0"/>
              <w:widowControl w:val="0"/>
            </w:pPr>
            <w:r>
              <w:t>‘</w:t>
            </w:r>
            <w:r w:rsidR="00F9586E" w:rsidRPr="00A94B71">
              <w:t>Client satisfaction</w:t>
            </w:r>
            <w:r>
              <w:t xml:space="preserve">’ is yet to be </w:t>
            </w:r>
            <w:r w:rsidRPr="005D71AC">
              <w:t>defined</w:t>
            </w:r>
            <w:r w:rsidR="00F9586E" w:rsidRPr="005D71AC">
              <w:t>.</w:t>
            </w:r>
            <w:r w:rsidR="009F754C" w:rsidRPr="005D71AC">
              <w:t xml:space="preserve"> It is intended that this indicator will measure client satisfaction with the statutory child protection system.</w:t>
            </w:r>
          </w:p>
          <w:p w:rsidR="00F54BB1" w:rsidRPr="00A94B71" w:rsidRDefault="00F9586E" w:rsidP="00D8299B">
            <w:pPr>
              <w:pStyle w:val="Box"/>
              <w:keepNext w:val="0"/>
              <w:widowControl w:val="0"/>
            </w:pPr>
            <w:r w:rsidRPr="005D71AC">
              <w:t>This indicator has been identified for developmen</w:t>
            </w:r>
            <w:r w:rsidR="005C6C70" w:rsidRPr="005D71AC">
              <w:t>t and reporting in</w:t>
            </w:r>
            <w:r w:rsidR="005C6C70" w:rsidRPr="00A94B71">
              <w:t xml:space="preserve"> future. </w:t>
            </w:r>
          </w:p>
        </w:tc>
      </w:tr>
      <w:tr w:rsidR="00F54BB1" w:rsidRPr="00A94B71">
        <w:trPr>
          <w:cantSplit/>
        </w:trPr>
        <w:tc>
          <w:tcPr>
            <w:tcW w:w="8771" w:type="dxa"/>
            <w:tcBorders>
              <w:top w:val="nil"/>
              <w:left w:val="single" w:sz="6" w:space="0" w:color="auto"/>
              <w:bottom w:val="single" w:sz="6" w:space="0" w:color="auto"/>
              <w:right w:val="single" w:sz="6" w:space="0" w:color="auto"/>
            </w:tcBorders>
          </w:tcPr>
          <w:p w:rsidR="00F54BB1" w:rsidRPr="00A94B71" w:rsidRDefault="00F54BB1" w:rsidP="00D8299B">
            <w:pPr>
              <w:pStyle w:val="Box"/>
              <w:keepNext w:val="0"/>
              <w:widowControl w:val="0"/>
              <w:spacing w:before="0" w:line="120" w:lineRule="exact"/>
            </w:pPr>
          </w:p>
        </w:tc>
      </w:tr>
      <w:tr w:rsidR="00F54BB1" w:rsidRPr="00A94B71">
        <w:tc>
          <w:tcPr>
            <w:tcW w:w="8771" w:type="dxa"/>
            <w:tcBorders>
              <w:top w:val="nil"/>
              <w:left w:val="nil"/>
              <w:bottom w:val="nil"/>
              <w:right w:val="nil"/>
            </w:tcBorders>
          </w:tcPr>
          <w:p w:rsidR="00F54BB1" w:rsidRPr="00A94B71" w:rsidRDefault="00F54BB1" w:rsidP="00D8299B">
            <w:pPr>
              <w:pStyle w:val="Box"/>
              <w:keepNext w:val="0"/>
              <w:widowControl w:val="0"/>
              <w:spacing w:before="60" w:after="60" w:line="80" w:lineRule="exact"/>
              <w:rPr>
                <w:b/>
                <w:sz w:val="14"/>
              </w:rPr>
            </w:pPr>
          </w:p>
        </w:tc>
      </w:tr>
    </w:tbl>
    <w:p w:rsidR="006842D6" w:rsidRDefault="006842D6" w:rsidP="00D8299B">
      <w:pPr>
        <w:pStyle w:val="BodyText"/>
        <w:widowControl w:val="0"/>
      </w:pPr>
      <w:r w:rsidRPr="00A94B71">
        <w:t>Box</w:t>
      </w:r>
      <w:r w:rsidR="00955441" w:rsidRPr="00A94B71">
        <w:t xml:space="preserve"> </w:t>
      </w:r>
      <w:r w:rsidR="00224C87">
        <w:t>15.</w:t>
      </w:r>
      <w:r w:rsidR="002D4315">
        <w:t>8</w:t>
      </w:r>
      <w:r w:rsidRPr="00A94B71">
        <w:t xml:space="preserve"> provides examples of steps taken </w:t>
      </w:r>
      <w:r w:rsidR="003F1D98">
        <w:t xml:space="preserve">across </w:t>
      </w:r>
      <w:r w:rsidRPr="00A94B71">
        <w:t xml:space="preserve">jurisdictions to monitor, assess and promote client satisfaction </w:t>
      </w:r>
      <w:r w:rsidR="00807858">
        <w:t>with</w:t>
      </w:r>
      <w:r w:rsidRPr="00A94B71">
        <w:t xml:space="preserve"> child protection and out-of-home care</w:t>
      </w:r>
      <w:r w:rsidR="00807858">
        <w:t xml:space="preserve"> services</w:t>
      </w:r>
      <w:r w:rsidRPr="00A94B71">
        <w:t>.</w:t>
      </w:r>
      <w:r w:rsidR="00F27BD8">
        <w:t xml:space="preserve"> </w:t>
      </w:r>
    </w:p>
    <w:p w:rsidR="003C06A5" w:rsidRPr="00A94B71" w:rsidRDefault="003C06A5" w:rsidP="00D8299B">
      <w:pPr>
        <w:pStyle w:val="BoxSpace"/>
        <w:keepNext w:val="0"/>
        <w:widowControl w:val="0"/>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3C06A5" w:rsidRPr="00A94B71" w:rsidTr="002C09C3">
        <w:tc>
          <w:tcPr>
            <w:tcW w:w="8771" w:type="dxa"/>
            <w:gridSpan w:val="2"/>
          </w:tcPr>
          <w:p w:rsidR="003C06A5" w:rsidRPr="000975DF" w:rsidRDefault="003C06A5" w:rsidP="00684E94">
            <w:pPr>
              <w:pStyle w:val="BoxTitle"/>
              <w:keepNext w:val="0"/>
              <w:keepLines w:val="0"/>
              <w:widowControl w:val="0"/>
            </w:pPr>
            <w:r w:rsidRPr="00602033">
              <w:rPr>
                <w:b w:val="0"/>
              </w:rPr>
              <w:t xml:space="preserve">Box </w:t>
            </w:r>
            <w:bookmarkStart w:id="30" w:name="OLE_LINK55"/>
            <w:r w:rsidR="00D4633D" w:rsidRPr="00602033">
              <w:rPr>
                <w:b w:val="0"/>
              </w:rPr>
              <w:t>15.</w:t>
            </w:r>
            <w:bookmarkEnd w:id="30"/>
            <w:r w:rsidR="00557CA3" w:rsidRPr="00602033">
              <w:rPr>
                <w:b w:val="0"/>
              </w:rPr>
              <w:t>8</w:t>
            </w:r>
            <w:r w:rsidRPr="00602033">
              <w:tab/>
              <w:t>Developments in client satisfaction</w:t>
            </w:r>
          </w:p>
        </w:tc>
      </w:tr>
      <w:tr w:rsidR="003C06A5" w:rsidRPr="00A94B71" w:rsidTr="009C44FA">
        <w:trPr>
          <w:cantSplit/>
        </w:trPr>
        <w:tc>
          <w:tcPr>
            <w:tcW w:w="829" w:type="dxa"/>
          </w:tcPr>
          <w:p w:rsidR="003C06A5" w:rsidRPr="00A94B71" w:rsidRDefault="003C06A5" w:rsidP="00D8299B">
            <w:pPr>
              <w:pStyle w:val="Box"/>
              <w:keepNext w:val="0"/>
              <w:widowControl w:val="0"/>
              <w:rPr>
                <w:i/>
              </w:rPr>
            </w:pPr>
            <w:r w:rsidRPr="00A94B71">
              <w:rPr>
                <w:i/>
              </w:rPr>
              <w:t>NSW</w:t>
            </w:r>
          </w:p>
        </w:tc>
        <w:tc>
          <w:tcPr>
            <w:tcW w:w="7942" w:type="dxa"/>
            <w:tcBorders>
              <w:top w:val="nil"/>
              <w:bottom w:val="nil"/>
              <w:right w:val="single" w:sz="4" w:space="0" w:color="auto"/>
            </w:tcBorders>
          </w:tcPr>
          <w:p w:rsidR="00A72448" w:rsidRPr="00F56549" w:rsidRDefault="00B75A19" w:rsidP="00B75A19">
            <w:pPr>
              <w:pStyle w:val="Box"/>
              <w:widowControl w:val="0"/>
            </w:pPr>
            <w:r>
              <w:t>An independent Brighter Futures program evaluation was completed during 2006-10 by the Social Policy Research Centre. The final Evaluation report published in September 2010 identified an overall reduction in risk of harm reports for participants in the program. The evaluation also found that families with drug and alcohol problems and where domestic violence existed demonstrated the smallest reduct</w:t>
            </w:r>
            <w:r w:rsidR="008F4BC1">
              <w:t>ion in reports over time. A 2-</w:t>
            </w:r>
            <w:r>
              <w:t>year Aboriginal Family Study was completed by Community Services in 2011 to examine what worked for Aboriginal families participating in Brighter Futures. Key findings of this study identified a reduction in child protection reports and the number of days in care for Aboriginal families who participated in Brighter Futures. On the basis of national and international research and the evaluation findings, program reform was implemented in January 2012. Key program changes included the delivery of the program by 16 non-government agencies, streamlined referral pathways, and refocussing the program to target families with children (0-8 years of age) at high risk of entering the statutory child protection system. Furthermore, an Early Intervention Council was established with the broad aim of building the government and community collaboration needed to improve outcomes for children at risk of entering or re-entering the statutory child protection system.</w:t>
            </w:r>
          </w:p>
        </w:tc>
      </w:tr>
      <w:tr w:rsidR="00060894" w:rsidRPr="00A94B71" w:rsidTr="008A7CCF">
        <w:trPr>
          <w:cantSplit/>
        </w:trPr>
        <w:tc>
          <w:tcPr>
            <w:tcW w:w="829" w:type="dxa"/>
          </w:tcPr>
          <w:p w:rsidR="00060894" w:rsidRPr="00A94B71" w:rsidRDefault="00060894" w:rsidP="00EA6C5F">
            <w:pPr>
              <w:pStyle w:val="Box"/>
              <w:rPr>
                <w:i/>
              </w:rPr>
            </w:pPr>
          </w:p>
        </w:tc>
        <w:tc>
          <w:tcPr>
            <w:tcW w:w="7942" w:type="dxa"/>
            <w:tcBorders>
              <w:top w:val="nil"/>
            </w:tcBorders>
          </w:tcPr>
          <w:p w:rsidR="00060894" w:rsidRPr="00060894" w:rsidRDefault="00060894" w:rsidP="00060894">
            <w:pPr>
              <w:pStyle w:val="Box"/>
              <w:jc w:val="right"/>
              <w:rPr>
                <w:rFonts w:cs="Arial"/>
                <w:sz w:val="18"/>
                <w:szCs w:val="18"/>
              </w:rPr>
            </w:pPr>
            <w:r w:rsidRPr="00060894">
              <w:rPr>
                <w:sz w:val="18"/>
                <w:szCs w:val="18"/>
              </w:rPr>
              <w:t>(Continued on next page)</w:t>
            </w:r>
          </w:p>
        </w:tc>
      </w:tr>
      <w:tr w:rsidR="003859FC" w:rsidRPr="00A94B71" w:rsidTr="003859FC">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3859FC" w:rsidRPr="00A94B71" w:rsidRDefault="003859FC" w:rsidP="00D96524">
            <w:pPr>
              <w:pStyle w:val="Box"/>
              <w:spacing w:before="0" w:line="120" w:lineRule="exact"/>
            </w:pPr>
          </w:p>
        </w:tc>
      </w:tr>
      <w:tr w:rsidR="003859FC" w:rsidRPr="00A94B71" w:rsidTr="003859FC">
        <w:tblPrEx>
          <w:tblBorders>
            <w:top w:val="single" w:sz="6" w:space="0" w:color="auto"/>
            <w:left w:val="single" w:sz="6" w:space="0" w:color="auto"/>
            <w:bottom w:val="single" w:sz="6" w:space="0" w:color="auto"/>
            <w:right w:val="single" w:sz="6" w:space="0" w:color="auto"/>
          </w:tblBorders>
        </w:tblPrEx>
        <w:tc>
          <w:tcPr>
            <w:tcW w:w="8771" w:type="dxa"/>
            <w:gridSpan w:val="2"/>
            <w:tcBorders>
              <w:top w:val="nil"/>
              <w:left w:val="nil"/>
              <w:bottom w:val="nil"/>
              <w:right w:val="nil"/>
            </w:tcBorders>
          </w:tcPr>
          <w:p w:rsidR="003859FC" w:rsidRPr="00A94B71" w:rsidRDefault="003859FC" w:rsidP="00D96524">
            <w:pPr>
              <w:pStyle w:val="Box"/>
              <w:keepNext w:val="0"/>
              <w:spacing w:before="60" w:after="60" w:line="80" w:lineRule="exact"/>
              <w:rPr>
                <w:b/>
                <w:sz w:val="14"/>
              </w:rPr>
            </w:pPr>
          </w:p>
        </w:tc>
      </w:tr>
    </w:tbl>
    <w:p w:rsidR="00B75A19" w:rsidRDefault="00B75A19" w:rsidP="00D96524">
      <w:pPr>
        <w:pStyle w:val="BoxSpace"/>
      </w:pPr>
    </w:p>
    <w:p w:rsidR="00B75A19" w:rsidRDefault="00B75A19" w:rsidP="00B75A19">
      <w:pPr>
        <w:pStyle w:val="BodyText"/>
      </w:pPr>
      <w:r>
        <w:br w:type="page"/>
      </w:r>
    </w:p>
    <w:p w:rsidR="005179C3" w:rsidRPr="00A94B71" w:rsidRDefault="005179C3" w:rsidP="00D96524">
      <w:pPr>
        <w:pStyle w:val="BoxSpace"/>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5179C3" w:rsidRPr="00A94B71" w:rsidTr="002C09C3">
        <w:tc>
          <w:tcPr>
            <w:tcW w:w="8771" w:type="dxa"/>
            <w:gridSpan w:val="2"/>
          </w:tcPr>
          <w:p w:rsidR="005179C3" w:rsidRPr="00A94B71" w:rsidRDefault="005179C3" w:rsidP="00B75A19">
            <w:pPr>
              <w:pStyle w:val="BoxTitle"/>
              <w:keepNext w:val="0"/>
              <w:keepLines w:val="0"/>
              <w:widowControl w:val="0"/>
            </w:pPr>
            <w:r w:rsidRPr="00A94B71">
              <w:rPr>
                <w:b w:val="0"/>
              </w:rPr>
              <w:t xml:space="preserve">Box </w:t>
            </w:r>
            <w:r w:rsidR="00224C87" w:rsidRPr="00224C87">
              <w:rPr>
                <w:b w:val="0"/>
              </w:rPr>
              <w:t>15.</w:t>
            </w:r>
            <w:r w:rsidR="009C4999">
              <w:rPr>
                <w:b w:val="0"/>
              </w:rPr>
              <w:t>8</w:t>
            </w:r>
            <w:r w:rsidRPr="00A94B71">
              <w:tab/>
            </w:r>
            <w:r w:rsidR="003C06A5" w:rsidRPr="00A94B71">
              <w:rPr>
                <w:rStyle w:val="ContinuedChar"/>
              </w:rPr>
              <w:t>(Continued)</w:t>
            </w:r>
          </w:p>
        </w:tc>
      </w:tr>
      <w:tr w:rsidR="00B75A19" w:rsidRPr="00A94B71" w:rsidTr="002C09C3">
        <w:trPr>
          <w:cantSplit/>
        </w:trPr>
        <w:tc>
          <w:tcPr>
            <w:tcW w:w="829" w:type="dxa"/>
          </w:tcPr>
          <w:p w:rsidR="00B75A19" w:rsidRPr="00A94B71" w:rsidRDefault="00B75A19" w:rsidP="00B75A19">
            <w:pPr>
              <w:pStyle w:val="Box"/>
              <w:keepNext w:val="0"/>
              <w:widowControl w:val="0"/>
              <w:rPr>
                <w:i/>
              </w:rPr>
            </w:pPr>
            <w:r w:rsidRPr="00A94B71">
              <w:rPr>
                <w:i/>
              </w:rPr>
              <w:t>V</w:t>
            </w:r>
            <w:r>
              <w:rPr>
                <w:i/>
              </w:rPr>
              <w:t>ic</w:t>
            </w:r>
          </w:p>
        </w:tc>
        <w:tc>
          <w:tcPr>
            <w:tcW w:w="7942" w:type="dxa"/>
          </w:tcPr>
          <w:p w:rsidR="00B75A19" w:rsidRPr="005D71AC" w:rsidRDefault="00B75A19" w:rsidP="008F0B5B">
            <w:pPr>
              <w:pStyle w:val="Box"/>
              <w:keepNext w:val="0"/>
              <w:widowControl w:val="0"/>
            </w:pPr>
            <w:r w:rsidRPr="005D71AC">
              <w:t xml:space="preserve">Child Protection clients and families were surveyed in 2001 about their experience of child protection intervention. Findings identified areas for practice improvement and also a range of strengths in child protection practice, including that in the majority of cases, child protection intervention improved the safety and life circumstances of children and young people. A more comprehensive survey commenced in 2011 (the Child and Family Services Outcomes Survey, or </w:t>
            </w:r>
            <w:proofErr w:type="spellStart"/>
            <w:r w:rsidRPr="005D71AC">
              <w:t>CAFSOS</w:t>
            </w:r>
            <w:proofErr w:type="spellEnd"/>
            <w:r w:rsidRPr="005D71AC">
              <w:t xml:space="preserve">). An independent survey of the parents and carers of children receiving child protection, out-of-home care and intensive family support services was completed in 2012. A survey of young people who are clients of these services </w:t>
            </w:r>
            <w:r w:rsidR="008F0B5B" w:rsidRPr="005D71AC">
              <w:t xml:space="preserve">is scheduled for </w:t>
            </w:r>
            <w:r w:rsidRPr="005D71AC">
              <w:t>201</w:t>
            </w:r>
            <w:r w:rsidR="002E4729" w:rsidRPr="005D71AC">
              <w:t>4</w:t>
            </w:r>
            <w:r w:rsidRPr="005D71AC">
              <w:t>. Both sur</w:t>
            </w:r>
            <w:r w:rsidR="008F4BC1" w:rsidRPr="005D71AC">
              <w:t>veys will be repeated after a 2-</w:t>
            </w:r>
            <w:r w:rsidRPr="005D71AC">
              <w:t>year interval</w:t>
            </w:r>
            <w:r w:rsidR="002E4729" w:rsidRPr="005D71AC">
              <w:t xml:space="preserve"> to measure change</w:t>
            </w:r>
            <w:r w:rsidRPr="005D71AC">
              <w:t>. Client feedback is also routinely sought by Community Services Organisations as part of meeting Victorian out-of-home care service registration standards.</w:t>
            </w:r>
          </w:p>
        </w:tc>
      </w:tr>
      <w:tr w:rsidR="00282E25" w:rsidRPr="00A94B71" w:rsidTr="002C09C3">
        <w:trPr>
          <w:cantSplit/>
        </w:trPr>
        <w:tc>
          <w:tcPr>
            <w:tcW w:w="829" w:type="dxa"/>
          </w:tcPr>
          <w:p w:rsidR="00282E25" w:rsidRPr="00A94B71" w:rsidRDefault="00282E25" w:rsidP="00B75A19">
            <w:pPr>
              <w:pStyle w:val="Box"/>
              <w:keepNext w:val="0"/>
              <w:widowControl w:val="0"/>
              <w:rPr>
                <w:i/>
              </w:rPr>
            </w:pPr>
            <w:r w:rsidRPr="00A94B71">
              <w:rPr>
                <w:i/>
              </w:rPr>
              <w:t>Qld</w:t>
            </w:r>
          </w:p>
        </w:tc>
        <w:tc>
          <w:tcPr>
            <w:tcW w:w="7942" w:type="dxa"/>
          </w:tcPr>
          <w:p w:rsidR="00282E25" w:rsidRPr="005D71AC" w:rsidRDefault="00282E25" w:rsidP="00B75A19">
            <w:pPr>
              <w:pStyle w:val="Box"/>
              <w:keepNext w:val="0"/>
              <w:widowControl w:val="0"/>
            </w:pPr>
            <w:r w:rsidRPr="005D71AC">
              <w:rPr>
                <w:rFonts w:cs="Arial"/>
                <w:color w:val="000000"/>
                <w:szCs w:val="22"/>
              </w:rPr>
              <w:t xml:space="preserve">Children in State care are visited regularly by the Commission for Children and Young People and Child Guardian’s Community Visitors (CVs) to independently assess their safety and wellbeing. CVs work to resolve issues locally and are able to escalate more serious concerns. Children are surveyed every two years by the Commission. Several age-appropriate questionnaires are used to determine satisfaction with current placements, case workers and the child protection system. Information is also gathered on placement histories, education and health needs, participation in decision-making, and planning for </w:t>
            </w:r>
            <w:r w:rsidRPr="005D71AC">
              <w:rPr>
                <w:rFonts w:cs="Arial"/>
                <w:szCs w:val="22"/>
              </w:rPr>
              <w:t xml:space="preserve">transition to independent living for those aged 16 and over. Results from surveys undertaken during </w:t>
            </w:r>
            <w:r w:rsidR="00684E94" w:rsidRPr="005D71AC">
              <w:rPr>
                <w:rFonts w:cs="Arial"/>
                <w:szCs w:val="22"/>
              </w:rPr>
              <w:t>2012</w:t>
            </w:r>
            <w:r w:rsidRPr="005D71AC">
              <w:rPr>
                <w:rFonts w:cs="Arial"/>
                <w:szCs w:val="22"/>
              </w:rPr>
              <w:t xml:space="preserve"> of children and young people in foster care and residential care are available at: http://www.ccypcg.qld.gov.au/resources/publications/reports.html.</w:t>
            </w:r>
          </w:p>
        </w:tc>
      </w:tr>
      <w:tr w:rsidR="00282E25" w:rsidRPr="00A94B71" w:rsidTr="002C09C3">
        <w:trPr>
          <w:cantSplit/>
        </w:trPr>
        <w:tc>
          <w:tcPr>
            <w:tcW w:w="829" w:type="dxa"/>
          </w:tcPr>
          <w:p w:rsidR="00282E25" w:rsidRPr="00A94B71" w:rsidRDefault="00282E25" w:rsidP="00B75A19">
            <w:pPr>
              <w:pStyle w:val="Box"/>
              <w:keepNext w:val="0"/>
              <w:widowControl w:val="0"/>
            </w:pPr>
            <w:r w:rsidRPr="00A94B71">
              <w:rPr>
                <w:i/>
              </w:rPr>
              <w:t>WA</w:t>
            </w:r>
          </w:p>
        </w:tc>
        <w:tc>
          <w:tcPr>
            <w:tcW w:w="7942" w:type="dxa"/>
          </w:tcPr>
          <w:p w:rsidR="00282E25" w:rsidRPr="005D71AC" w:rsidRDefault="00282E25" w:rsidP="00B75A19">
            <w:pPr>
              <w:pStyle w:val="Box"/>
              <w:keepNext w:val="0"/>
              <w:widowControl w:val="0"/>
            </w:pPr>
            <w:r w:rsidRPr="005D71AC">
              <w:t xml:space="preserve">WA's first Commissioner for Children and Young People was appointed in December 2007 and has legislative powers to consult, investigate, research, advise and report independently to the Parliament about issues that concern children and young people and those supporting them. </w:t>
            </w:r>
            <w:r w:rsidR="00D71E64" w:rsidRPr="005D71AC">
              <w:t xml:space="preserve">In </w:t>
            </w:r>
            <w:r w:rsidR="00D00BD7" w:rsidRPr="005D71AC">
              <w:t>late</w:t>
            </w:r>
            <w:r w:rsidR="00D71E64" w:rsidRPr="005D71AC">
              <w:t xml:space="preserve"> 2011, the Department for Chi</w:t>
            </w:r>
            <w:r w:rsidR="00D00BD7" w:rsidRPr="005D71AC">
              <w:t xml:space="preserve">ld Protection </w:t>
            </w:r>
            <w:r w:rsidR="008F0B5B" w:rsidRPr="005D71AC">
              <w:t xml:space="preserve">and Family Services </w:t>
            </w:r>
            <w:r w:rsidR="00D00BD7" w:rsidRPr="005D71AC">
              <w:t>undertook a paper-</w:t>
            </w:r>
            <w:r w:rsidR="00D71E64" w:rsidRPr="005D71AC">
              <w:t xml:space="preserve">based survey of foster carers to ascertain their level of satisfaction with the Foster Care Partnership launched in March 2009. Findings have provided a basis for further development of a positive and constructive relationship with the Department’s foster carers. In summary, 60 per cent of people who became approved carers from 2009 reported </w:t>
            </w:r>
            <w:r w:rsidR="00D00BD7" w:rsidRPr="005D71AC">
              <w:t xml:space="preserve">that </w:t>
            </w:r>
            <w:r w:rsidR="00D71E64" w:rsidRPr="005D71AC">
              <w:t>they were satisfied with the support they received from the Department</w:t>
            </w:r>
            <w:r w:rsidR="00D00BD7" w:rsidRPr="005D71AC">
              <w:t xml:space="preserve">. </w:t>
            </w:r>
            <w:r w:rsidR="00B75A19" w:rsidRPr="005D71AC">
              <w:t>Overall, 70 per cent of carers reported they were satisfied with the level of support they received, their level of involvement in the decision making process, and that they felt acknowledged for their efforts in providing support to the children in their care.</w:t>
            </w:r>
          </w:p>
        </w:tc>
      </w:tr>
      <w:tr w:rsidR="00282E25" w:rsidRPr="00A94B71" w:rsidTr="00060894">
        <w:tblPrEx>
          <w:tblBorders>
            <w:top w:val="single" w:sz="6" w:space="0" w:color="auto"/>
            <w:left w:val="single" w:sz="6" w:space="0" w:color="auto"/>
            <w:bottom w:val="single" w:sz="6" w:space="0" w:color="auto"/>
            <w:right w:val="single" w:sz="6" w:space="0" w:color="auto"/>
          </w:tblBorders>
        </w:tblPrEx>
        <w:trPr>
          <w:cantSplit/>
          <w:trHeight w:val="109"/>
        </w:trPr>
        <w:tc>
          <w:tcPr>
            <w:tcW w:w="8771" w:type="dxa"/>
            <w:gridSpan w:val="2"/>
            <w:tcBorders>
              <w:top w:val="nil"/>
              <w:left w:val="single" w:sz="6" w:space="0" w:color="auto"/>
              <w:bottom w:val="single" w:sz="4" w:space="0" w:color="auto"/>
              <w:right w:val="single" w:sz="6" w:space="0" w:color="auto"/>
            </w:tcBorders>
          </w:tcPr>
          <w:p w:rsidR="00282E25" w:rsidRPr="00A94B71" w:rsidRDefault="00282E25" w:rsidP="00B75A19">
            <w:pPr>
              <w:pStyle w:val="BoxSource"/>
              <w:keepLines w:val="0"/>
              <w:widowControl w:val="0"/>
              <w:jc w:val="right"/>
            </w:pPr>
            <w:r w:rsidRPr="00060894">
              <w:rPr>
                <w:szCs w:val="18"/>
              </w:rPr>
              <w:t>(Continued on next page)</w:t>
            </w:r>
          </w:p>
        </w:tc>
      </w:tr>
    </w:tbl>
    <w:p w:rsidR="00B75A19" w:rsidRDefault="00B75A19">
      <w:r>
        <w:br w:type="page"/>
      </w: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282E25" w:rsidRPr="00A94B71" w:rsidTr="000D5C46">
        <w:trPr>
          <w:cantSplit/>
        </w:trPr>
        <w:tc>
          <w:tcPr>
            <w:tcW w:w="8771" w:type="dxa"/>
            <w:gridSpan w:val="2"/>
            <w:tcBorders>
              <w:top w:val="single" w:sz="4" w:space="0" w:color="auto"/>
              <w:bottom w:val="nil"/>
            </w:tcBorders>
          </w:tcPr>
          <w:p w:rsidR="00282E25" w:rsidRPr="00D60301" w:rsidRDefault="00282E25" w:rsidP="00B75A19">
            <w:pPr>
              <w:pStyle w:val="Box"/>
              <w:keepNext w:val="0"/>
              <w:widowControl w:val="0"/>
            </w:pPr>
            <w:r w:rsidRPr="000D5C46">
              <w:rPr>
                <w:rStyle w:val="BoxTitleChar"/>
                <w:b w:val="0"/>
              </w:rPr>
              <w:lastRenderedPageBreak/>
              <w:t xml:space="preserve">Box </w:t>
            </w:r>
            <w:r w:rsidRPr="00224C87">
              <w:rPr>
                <w:rStyle w:val="BoxTitleChar"/>
                <w:b w:val="0"/>
              </w:rPr>
              <w:t>15.</w:t>
            </w:r>
            <w:r w:rsidRPr="000D5C46">
              <w:rPr>
                <w:rStyle w:val="BoxTitleChar"/>
                <w:b w:val="0"/>
              </w:rPr>
              <w:t>8</w:t>
            </w:r>
            <w:r w:rsidRPr="00A94B71">
              <w:tab/>
            </w:r>
            <w:r w:rsidRPr="000D5C46">
              <w:rPr>
                <w:rStyle w:val="ContinuedChar"/>
                <w:b/>
              </w:rPr>
              <w:t>(Continued)</w:t>
            </w:r>
            <w:r>
              <w:rPr>
                <w:rStyle w:val="ContinuedChar"/>
                <w:b/>
              </w:rPr>
              <w:t xml:space="preserve"> </w:t>
            </w:r>
          </w:p>
        </w:tc>
      </w:tr>
      <w:tr w:rsidR="00B75A19" w:rsidRPr="00A94B71" w:rsidTr="00336731">
        <w:trPr>
          <w:cantSplit/>
        </w:trPr>
        <w:tc>
          <w:tcPr>
            <w:tcW w:w="829" w:type="dxa"/>
            <w:tcBorders>
              <w:top w:val="nil"/>
              <w:right w:val="nil"/>
            </w:tcBorders>
          </w:tcPr>
          <w:p w:rsidR="00B75A19" w:rsidRDefault="00B75A19" w:rsidP="00B75A19">
            <w:pPr>
              <w:pStyle w:val="Box"/>
              <w:keepNext w:val="0"/>
              <w:widowControl w:val="0"/>
              <w:rPr>
                <w:i/>
              </w:rPr>
            </w:pPr>
          </w:p>
        </w:tc>
        <w:tc>
          <w:tcPr>
            <w:tcW w:w="7942" w:type="dxa"/>
            <w:tcBorders>
              <w:top w:val="nil"/>
              <w:left w:val="nil"/>
              <w:bottom w:val="nil"/>
              <w:right w:val="single" w:sz="4" w:space="0" w:color="auto"/>
            </w:tcBorders>
          </w:tcPr>
          <w:p w:rsidR="00B75A19" w:rsidRPr="00D870A0" w:rsidRDefault="00B75A19" w:rsidP="00B75A19">
            <w:pPr>
              <w:pStyle w:val="Box"/>
              <w:keepNext w:val="0"/>
              <w:widowControl w:val="0"/>
              <w:rPr>
                <w:rFonts w:cs="Arial"/>
                <w:szCs w:val="22"/>
              </w:rPr>
            </w:pPr>
            <w:r w:rsidRPr="00C463CA">
              <w:t>The Department introduced new complaints policy and procedures in March 2008. Formal monitoring of service standards has continued and all districts</w:t>
            </w:r>
            <w:r>
              <w:t xml:space="preserve"> were </w:t>
            </w:r>
            <w:r w:rsidRPr="00C463CA">
              <w:t>assessed by June 2009.</w:t>
            </w:r>
            <w:r>
              <w:t xml:space="preserve"> </w:t>
            </w:r>
            <w:r w:rsidRPr="00C463CA">
              <w:t xml:space="preserve">A pilot standards monitoring </w:t>
            </w:r>
            <w:r>
              <w:t>regime for residential and non-</w:t>
            </w:r>
            <w:r w:rsidRPr="00C463CA">
              <w:t>government placement services</w:t>
            </w:r>
            <w:r>
              <w:t xml:space="preserve"> was completed in June 2009. </w:t>
            </w:r>
            <w:r w:rsidRPr="00204DE0">
              <w:t>As a result o</w:t>
            </w:r>
            <w:r>
              <w:t>f a positive outcome for 2009</w:t>
            </w:r>
            <w:r>
              <w:noBreakHyphen/>
            </w:r>
            <w:r w:rsidRPr="00204DE0">
              <w:t>10</w:t>
            </w:r>
            <w:r>
              <w:t>,</w:t>
            </w:r>
            <w:r w:rsidRPr="00204DE0">
              <w:t xml:space="preserve"> residential and placement service</w:t>
            </w:r>
            <w:r>
              <w:t>s completed</w:t>
            </w:r>
            <w:r w:rsidR="00825BE2">
              <w:t xml:space="preserve"> a self-assessment. External on</w:t>
            </w:r>
            <w:r w:rsidRPr="00204DE0">
              <w:t>site monitoring commenced in July 2010.</w:t>
            </w:r>
          </w:p>
        </w:tc>
      </w:tr>
      <w:tr w:rsidR="00282E25" w:rsidRPr="00A94B71" w:rsidTr="00336731">
        <w:trPr>
          <w:cantSplit/>
        </w:trPr>
        <w:tc>
          <w:tcPr>
            <w:tcW w:w="829" w:type="dxa"/>
            <w:tcBorders>
              <w:top w:val="nil"/>
              <w:right w:val="nil"/>
            </w:tcBorders>
          </w:tcPr>
          <w:p w:rsidR="00282E25" w:rsidRPr="00A94B71" w:rsidRDefault="00B75A19" w:rsidP="00B75A19">
            <w:pPr>
              <w:pStyle w:val="Box"/>
              <w:keepNext w:val="0"/>
              <w:widowControl w:val="0"/>
              <w:rPr>
                <w:i/>
              </w:rPr>
            </w:pPr>
            <w:r>
              <w:rPr>
                <w:i/>
              </w:rPr>
              <w:t>SA</w:t>
            </w:r>
          </w:p>
        </w:tc>
        <w:tc>
          <w:tcPr>
            <w:tcW w:w="7942" w:type="dxa"/>
            <w:tcBorders>
              <w:top w:val="nil"/>
              <w:left w:val="nil"/>
              <w:bottom w:val="nil"/>
              <w:right w:val="single" w:sz="4" w:space="0" w:color="auto"/>
            </w:tcBorders>
          </w:tcPr>
          <w:p w:rsidR="00282E25" w:rsidRPr="00D870A0" w:rsidRDefault="001826FC" w:rsidP="001826FC">
            <w:pPr>
              <w:pStyle w:val="Box"/>
              <w:widowControl w:val="0"/>
              <w:rPr>
                <w:rFonts w:cs="Arial"/>
                <w:szCs w:val="22"/>
              </w:rPr>
            </w:pPr>
            <w:r w:rsidRPr="001826FC">
              <w:rPr>
                <w:rFonts w:cs="Arial"/>
                <w:szCs w:val="22"/>
              </w:rPr>
              <w:t>Client complaints, compliments and suggestions are reported to the Families SA client feedback system, ‘</w:t>
            </w:r>
            <w:proofErr w:type="spellStart"/>
            <w:r w:rsidRPr="001826FC">
              <w:rPr>
                <w:rFonts w:cs="Arial"/>
                <w:szCs w:val="22"/>
              </w:rPr>
              <w:t>RiskMan</w:t>
            </w:r>
            <w:proofErr w:type="spellEnd"/>
            <w:r w:rsidRPr="001826FC">
              <w:rPr>
                <w:rFonts w:cs="Arial"/>
                <w:szCs w:val="22"/>
              </w:rPr>
              <w:t xml:space="preserve">’. This information is assessed for appropriate follow up, and is reported to the Health and Community Services Complaints Commissioner on a quarterly basis, and the Families SA Executive Director. In addition, Create SA is contracted as the peak body representing the voices of all children in care. Children have the opportunity to provide evaluation feedback on training and programs they are involved in through formal surveys, and are encouraged to provide feedback on their experiences with Create SA through various media. Young people also complete an annual ‘Report Card Survey’ to provide feedback on their experiences in care and with Create SA. In 2013, the Guardians Office completed a report </w:t>
            </w:r>
            <w:r>
              <w:rPr>
                <w:rFonts w:cs="Arial"/>
                <w:szCs w:val="22"/>
              </w:rPr>
              <w:t>on</w:t>
            </w:r>
            <w:r w:rsidRPr="001826FC">
              <w:rPr>
                <w:rFonts w:cs="Arial"/>
                <w:szCs w:val="22"/>
              </w:rPr>
              <w:t xml:space="preserve"> the experiences of chil</w:t>
            </w:r>
            <w:r>
              <w:rPr>
                <w:rFonts w:cs="Arial"/>
                <w:szCs w:val="22"/>
              </w:rPr>
              <w:t>dren who move placements in out-of-</w:t>
            </w:r>
            <w:r w:rsidRPr="001826FC">
              <w:rPr>
                <w:rFonts w:cs="Arial"/>
                <w:szCs w:val="22"/>
              </w:rPr>
              <w:t>home care. The Guardian’s Inquiry into the Impact and Experience of Moving While in Care sought children’s views about the impact of changing their care placement and what woul</w:t>
            </w:r>
            <w:r>
              <w:rPr>
                <w:rFonts w:cs="Arial"/>
                <w:szCs w:val="22"/>
              </w:rPr>
              <w:t xml:space="preserve">d make it a better experience. </w:t>
            </w:r>
            <w:r w:rsidRPr="001826FC">
              <w:rPr>
                <w:rFonts w:cs="Arial"/>
                <w:szCs w:val="22"/>
              </w:rPr>
              <w:t>The Inquiry also sought the views of people who most influe</w:t>
            </w:r>
            <w:r>
              <w:rPr>
                <w:rFonts w:cs="Arial"/>
                <w:szCs w:val="22"/>
              </w:rPr>
              <w:t xml:space="preserve">nce placement moves. </w:t>
            </w:r>
          </w:p>
        </w:tc>
      </w:tr>
      <w:tr w:rsidR="00282E25" w:rsidRPr="00A94B71" w:rsidTr="00336731">
        <w:trPr>
          <w:cantSplit/>
        </w:trPr>
        <w:tc>
          <w:tcPr>
            <w:tcW w:w="829" w:type="dxa"/>
            <w:tcBorders>
              <w:top w:val="nil"/>
              <w:right w:val="nil"/>
            </w:tcBorders>
          </w:tcPr>
          <w:p w:rsidR="00282E25" w:rsidRPr="00A94B71" w:rsidRDefault="00282E25" w:rsidP="00B75A19">
            <w:pPr>
              <w:pStyle w:val="Box"/>
              <w:keepNext w:val="0"/>
              <w:widowControl w:val="0"/>
              <w:rPr>
                <w:i/>
              </w:rPr>
            </w:pPr>
            <w:proofErr w:type="spellStart"/>
            <w:r w:rsidRPr="00A94B71">
              <w:rPr>
                <w:i/>
              </w:rPr>
              <w:t>T</w:t>
            </w:r>
            <w:r>
              <w:rPr>
                <w:i/>
              </w:rPr>
              <w:t>as</w:t>
            </w:r>
            <w:proofErr w:type="spellEnd"/>
          </w:p>
        </w:tc>
        <w:tc>
          <w:tcPr>
            <w:tcW w:w="7942" w:type="dxa"/>
            <w:tcBorders>
              <w:top w:val="nil"/>
              <w:left w:val="nil"/>
              <w:bottom w:val="nil"/>
              <w:right w:val="single" w:sz="4" w:space="0" w:color="auto"/>
            </w:tcBorders>
          </w:tcPr>
          <w:p w:rsidR="00282E25" w:rsidRDefault="00210278" w:rsidP="00B75A19">
            <w:pPr>
              <w:pStyle w:val="Box"/>
              <w:keepNext w:val="0"/>
              <w:widowControl w:val="0"/>
            </w:pPr>
            <w:r>
              <w:t xml:space="preserve">An independent evaluation of the pilot Children’s Visitors scheme for children and young people in out-of-home care was completed following the completion of the pilot scheme in 2011. </w:t>
            </w:r>
            <w:r w:rsidRPr="005546D7">
              <w:t xml:space="preserve">The evaluation of this pilot scheme </w:t>
            </w:r>
            <w:r>
              <w:t xml:space="preserve">confirmed that there were both strengths and weaknesses with the scheme and recommended that a new model be developed to provide ongoing, independent support to the most vulnerable children and young people in out of home care.  </w:t>
            </w:r>
            <w:r w:rsidRPr="005546D7">
              <w:t xml:space="preserve">As such, </w:t>
            </w:r>
            <w:r>
              <w:t xml:space="preserve">a new youth mentoring program </w:t>
            </w:r>
            <w:r w:rsidRPr="005546D7">
              <w:t>has been developed</w:t>
            </w:r>
            <w:r>
              <w:t xml:space="preserve"> which is due to commence, providing long term, independent mentoring relationships for young people currently in care, preparing to leave care, and beyond. The program will be delivered across the state by </w:t>
            </w:r>
            <w:proofErr w:type="spellStart"/>
            <w:r>
              <w:t>Whitelion</w:t>
            </w:r>
            <w:proofErr w:type="spellEnd"/>
            <w:r>
              <w:t xml:space="preserve"> and will use volunteer mentors to build supportive relationships with clients. Major aims of the program include improving the engagement of young people with the care planning process and the associated decisions that affect them and consistently supporting clients to achieve their goals throughout their transition to independent living and beyond.</w:t>
            </w:r>
          </w:p>
        </w:tc>
      </w:tr>
      <w:tr w:rsidR="00282E25">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nil"/>
              <w:right w:val="single" w:sz="6" w:space="0" w:color="auto"/>
            </w:tcBorders>
          </w:tcPr>
          <w:p w:rsidR="00282E25" w:rsidRPr="00B75A19" w:rsidRDefault="00B75A19" w:rsidP="00B75A19">
            <w:pPr>
              <w:pStyle w:val="Box"/>
              <w:keepNext w:val="0"/>
              <w:widowControl w:val="0"/>
              <w:jc w:val="right"/>
              <w:rPr>
                <w:rFonts w:cs="Arial"/>
                <w:sz w:val="18"/>
                <w:szCs w:val="18"/>
              </w:rPr>
            </w:pPr>
            <w:r w:rsidRPr="00B75A19">
              <w:rPr>
                <w:sz w:val="18"/>
                <w:szCs w:val="18"/>
              </w:rPr>
              <w:t>(Continued on next page)</w:t>
            </w:r>
          </w:p>
        </w:tc>
      </w:tr>
      <w:tr w:rsidR="00282E25">
        <w:tblPrEx>
          <w:tblBorders>
            <w:top w:val="single" w:sz="6" w:space="0" w:color="auto"/>
            <w:left w:val="single" w:sz="6" w:space="0" w:color="auto"/>
            <w:bottom w:val="single" w:sz="6" w:space="0" w:color="auto"/>
            <w:right w:val="single" w:sz="6" w:space="0" w:color="auto"/>
          </w:tblBorders>
        </w:tblPrEx>
        <w:trPr>
          <w:cantSplit/>
        </w:trPr>
        <w:tc>
          <w:tcPr>
            <w:tcW w:w="8771" w:type="dxa"/>
            <w:gridSpan w:val="2"/>
            <w:tcBorders>
              <w:top w:val="nil"/>
              <w:left w:val="single" w:sz="6" w:space="0" w:color="auto"/>
              <w:bottom w:val="single" w:sz="6" w:space="0" w:color="auto"/>
              <w:right w:val="single" w:sz="6" w:space="0" w:color="auto"/>
            </w:tcBorders>
          </w:tcPr>
          <w:p w:rsidR="00282E25" w:rsidRDefault="00282E25" w:rsidP="00B75A19">
            <w:pPr>
              <w:pStyle w:val="Box"/>
              <w:keepNext w:val="0"/>
              <w:widowControl w:val="0"/>
              <w:spacing w:before="0" w:line="120" w:lineRule="exact"/>
            </w:pPr>
          </w:p>
        </w:tc>
      </w:tr>
      <w:tr w:rsidR="00282E25" w:rsidTr="00481407">
        <w:tblPrEx>
          <w:tblBorders>
            <w:top w:val="single" w:sz="6" w:space="0" w:color="auto"/>
            <w:left w:val="single" w:sz="6" w:space="0" w:color="auto"/>
            <w:bottom w:val="single" w:sz="6" w:space="0" w:color="auto"/>
            <w:right w:val="single" w:sz="6" w:space="0" w:color="auto"/>
          </w:tblBorders>
        </w:tblPrEx>
        <w:tc>
          <w:tcPr>
            <w:tcW w:w="8771" w:type="dxa"/>
            <w:gridSpan w:val="2"/>
            <w:tcBorders>
              <w:top w:val="nil"/>
              <w:left w:val="nil"/>
              <w:bottom w:val="nil"/>
              <w:right w:val="nil"/>
            </w:tcBorders>
          </w:tcPr>
          <w:p w:rsidR="00282E25" w:rsidRDefault="00282E25" w:rsidP="00B75A19">
            <w:pPr>
              <w:pStyle w:val="Box"/>
              <w:keepNext w:val="0"/>
              <w:widowControl w:val="0"/>
              <w:spacing w:before="60" w:after="60" w:line="80" w:lineRule="exact"/>
              <w:rPr>
                <w:b/>
                <w:color w:val="FF00FF"/>
                <w:sz w:val="14"/>
              </w:rPr>
            </w:pPr>
          </w:p>
        </w:tc>
      </w:tr>
    </w:tbl>
    <w:p w:rsidR="001826FC" w:rsidRDefault="001826FC" w:rsidP="001826FC">
      <w:pPr>
        <w:pStyle w:val="BodyText"/>
      </w:pPr>
      <w:r>
        <w:br w:type="page"/>
      </w:r>
    </w:p>
    <w:p w:rsidR="00B75A19" w:rsidRDefault="00B75A19" w:rsidP="00D96524">
      <w:pPr>
        <w:pStyle w:val="Heading5"/>
      </w:pPr>
    </w:p>
    <w:tbl>
      <w:tblPr>
        <w:tblW w:w="0" w:type="auto"/>
        <w:tblInd w:w="164" w:type="dxa"/>
        <w:tblBorders>
          <w:top w:val="single" w:sz="4" w:space="0" w:color="auto"/>
          <w:left w:val="single" w:sz="4" w:space="0" w:color="auto"/>
          <w:bottom w:val="single" w:sz="4" w:space="0" w:color="auto"/>
          <w:right w:val="single" w:sz="4" w:space="0" w:color="auto"/>
        </w:tblBorders>
        <w:tblLayout w:type="fixed"/>
        <w:tblCellMar>
          <w:left w:w="142" w:type="dxa"/>
          <w:right w:w="142" w:type="dxa"/>
        </w:tblCellMar>
        <w:tblLook w:val="0000" w:firstRow="0" w:lastRow="0" w:firstColumn="0" w:lastColumn="0" w:noHBand="0" w:noVBand="0"/>
      </w:tblPr>
      <w:tblGrid>
        <w:gridCol w:w="829"/>
        <w:gridCol w:w="7942"/>
      </w:tblGrid>
      <w:tr w:rsidR="00B75A19" w:rsidRPr="00A94B71" w:rsidTr="00C91296">
        <w:tc>
          <w:tcPr>
            <w:tcW w:w="8771" w:type="dxa"/>
            <w:gridSpan w:val="2"/>
          </w:tcPr>
          <w:p w:rsidR="00B75A19" w:rsidRPr="00A94B71" w:rsidRDefault="00B75A19" w:rsidP="00C91296">
            <w:pPr>
              <w:pStyle w:val="BoxTitle"/>
              <w:keepNext w:val="0"/>
              <w:keepLines w:val="0"/>
              <w:widowControl w:val="0"/>
            </w:pPr>
            <w:r w:rsidRPr="00A94B71">
              <w:rPr>
                <w:b w:val="0"/>
              </w:rPr>
              <w:t xml:space="preserve">Box </w:t>
            </w:r>
            <w:r w:rsidRPr="00224C87">
              <w:rPr>
                <w:b w:val="0"/>
              </w:rPr>
              <w:t>15.</w:t>
            </w:r>
            <w:r>
              <w:rPr>
                <w:b w:val="0"/>
              </w:rPr>
              <w:t>8</w:t>
            </w:r>
            <w:r w:rsidRPr="00A94B71">
              <w:tab/>
            </w:r>
            <w:r w:rsidRPr="00A94B71">
              <w:rPr>
                <w:rStyle w:val="ContinuedChar"/>
              </w:rPr>
              <w:t>(Continued)</w:t>
            </w:r>
          </w:p>
        </w:tc>
      </w:tr>
      <w:tr w:rsidR="00B75A19" w:rsidRPr="00A94B71" w:rsidTr="00C91296">
        <w:trPr>
          <w:cantSplit/>
        </w:trPr>
        <w:tc>
          <w:tcPr>
            <w:tcW w:w="829" w:type="dxa"/>
          </w:tcPr>
          <w:p w:rsidR="00B75A19" w:rsidRPr="00A94B71" w:rsidRDefault="00B75A19" w:rsidP="00C91296">
            <w:pPr>
              <w:pStyle w:val="Box"/>
              <w:keepNext w:val="0"/>
              <w:widowControl w:val="0"/>
              <w:rPr>
                <w:i/>
              </w:rPr>
            </w:pPr>
            <w:r w:rsidRPr="00A94B71">
              <w:rPr>
                <w:i/>
              </w:rPr>
              <w:t>ACT</w:t>
            </w:r>
          </w:p>
        </w:tc>
        <w:tc>
          <w:tcPr>
            <w:tcW w:w="7942" w:type="dxa"/>
          </w:tcPr>
          <w:p w:rsidR="00B75A19" w:rsidRPr="00193DC0" w:rsidRDefault="00D1121B" w:rsidP="00D1121B">
            <w:pPr>
              <w:pStyle w:val="Box"/>
              <w:widowControl w:val="0"/>
              <w:rPr>
                <w:rStyle w:val="DraftingNote"/>
              </w:rPr>
            </w:pPr>
            <w:r>
              <w:t xml:space="preserve">The ACT has strengthened mechanisms to improve transparency and accountability in decision-making, and the provision of services to vulnerable and at risk children, young people and their families. These mechanisms include the establishment of a Decision Making Review Panel (the Panel) and a Complaints Unit in 2012. The Panel will review significant administrative decisions within the Office for Children, Youth and Family Support (OCYFS), Community Services Directorate. The Panel can review decisions made by staff of OCYFS, out-of-home care agencies or carers including: significant administrative decisions that have been reviewed by the line area and the senior delegate of OCYFS; decisions regarding matters of compensation or reimbursements; review of decisions directly referred to the Panel by the Director-General, the Deputy Director-General or the Executive Director, OCYFS; administrative decisions that have a significant or long term impact on the </w:t>
            </w:r>
            <w:proofErr w:type="spellStart"/>
            <w:r>
              <w:t>well being</w:t>
            </w:r>
            <w:proofErr w:type="spellEnd"/>
            <w:r>
              <w:t xml:space="preserve"> of children and young people, carers or agencies; matters that might proceed to the ACT Civil and Administrative Tribunal for a review of an internal decision; and, matters where no decision has been reached and where it is established this delay has had a significant effect on the child or young person or their care environment. The aim of the Complaints Unit is to improve processes to record and respond to complaints and feedback, report complaints data to executive, analyse data and identify areas requiring improvement, ensure accessible information on complaints and feedback is available to service users, and provision of feedback to staff regarding individual and systemic issues. </w:t>
            </w:r>
          </w:p>
        </w:tc>
      </w:tr>
      <w:tr w:rsidR="00B75A19" w:rsidRPr="00A94B71" w:rsidTr="00C91296">
        <w:trPr>
          <w:cantSplit/>
        </w:trPr>
        <w:tc>
          <w:tcPr>
            <w:tcW w:w="829" w:type="dxa"/>
          </w:tcPr>
          <w:p w:rsidR="00B75A19" w:rsidRPr="00A94B71" w:rsidRDefault="00B75A19" w:rsidP="00C91296">
            <w:pPr>
              <w:pStyle w:val="Box"/>
              <w:keepNext w:val="0"/>
              <w:widowControl w:val="0"/>
              <w:rPr>
                <w:i/>
              </w:rPr>
            </w:pPr>
            <w:r>
              <w:rPr>
                <w:i/>
              </w:rPr>
              <w:t>NT</w:t>
            </w:r>
          </w:p>
        </w:tc>
        <w:tc>
          <w:tcPr>
            <w:tcW w:w="7942" w:type="dxa"/>
          </w:tcPr>
          <w:p w:rsidR="00B75A19" w:rsidRDefault="005D43E9" w:rsidP="005D43E9">
            <w:pPr>
              <w:pStyle w:val="Box"/>
              <w:keepNext w:val="0"/>
              <w:widowControl w:val="0"/>
            </w:pPr>
            <w:r w:rsidRPr="005D43E9">
              <w:t>A Practice Integrity and Complaints Management Unit has been established within the Depart</w:t>
            </w:r>
            <w:r>
              <w:t xml:space="preserve">ment of Children and Families. </w:t>
            </w:r>
            <w:r w:rsidRPr="005D43E9">
              <w:t>This Unit provides a clear point of contact for clients wishing to provide feedback or raise concerns. The Children’s Commissioner’s powers have also been strengthened to allow the Children’s Commissioner to investigate concerns relating to vulnerable children without having to receive a formal complaint.</w:t>
            </w:r>
          </w:p>
        </w:tc>
      </w:tr>
      <w:tr w:rsidR="00B75A19" w:rsidRPr="00A94B71" w:rsidTr="00C91296">
        <w:tblPrEx>
          <w:tblBorders>
            <w:top w:val="single" w:sz="6" w:space="0" w:color="auto"/>
            <w:left w:val="single" w:sz="6" w:space="0" w:color="auto"/>
            <w:bottom w:val="single" w:sz="6" w:space="0" w:color="auto"/>
            <w:right w:val="single" w:sz="6" w:space="0" w:color="auto"/>
          </w:tblBorders>
        </w:tblPrEx>
        <w:trPr>
          <w:cantSplit/>
          <w:trHeight w:val="109"/>
        </w:trPr>
        <w:tc>
          <w:tcPr>
            <w:tcW w:w="8771" w:type="dxa"/>
            <w:gridSpan w:val="2"/>
            <w:tcBorders>
              <w:top w:val="nil"/>
              <w:left w:val="single" w:sz="6" w:space="0" w:color="auto"/>
              <w:bottom w:val="single" w:sz="4" w:space="0" w:color="auto"/>
              <w:right w:val="single" w:sz="6" w:space="0" w:color="auto"/>
            </w:tcBorders>
          </w:tcPr>
          <w:p w:rsidR="00B75A19" w:rsidRPr="00A94B71" w:rsidRDefault="00B75A19" w:rsidP="00B75A19">
            <w:pPr>
              <w:pStyle w:val="BoxSource"/>
              <w:keepLines w:val="0"/>
              <w:widowControl w:val="0"/>
              <w:jc w:val="left"/>
            </w:pPr>
            <w:r w:rsidRPr="000F370E">
              <w:rPr>
                <w:i/>
                <w:szCs w:val="18"/>
              </w:rPr>
              <w:t>Source</w:t>
            </w:r>
            <w:r w:rsidRPr="00361149">
              <w:rPr>
                <w:szCs w:val="18"/>
              </w:rPr>
              <w:t>: State and Territory governments (unpublished).</w:t>
            </w:r>
          </w:p>
        </w:tc>
      </w:tr>
    </w:tbl>
    <w:p w:rsidR="006842D6" w:rsidRPr="00A94B71" w:rsidRDefault="006842D6" w:rsidP="00D96524">
      <w:pPr>
        <w:pStyle w:val="Heading5"/>
        <w:rPr>
          <w:b/>
          <w:i w:val="0"/>
          <w:sz w:val="24"/>
          <w:u w:val="dotted"/>
        </w:rPr>
      </w:pPr>
      <w:r w:rsidRPr="00397970">
        <w:t>Child protection services — response time</w:t>
      </w:r>
      <w:r w:rsidR="00B80162">
        <w:t>s</w:t>
      </w:r>
    </w:p>
    <w:p w:rsidR="006842D6" w:rsidRDefault="006842D6" w:rsidP="00D96524">
      <w:pPr>
        <w:pStyle w:val="BodyText"/>
      </w:pPr>
      <w:r w:rsidRPr="00A94B71">
        <w:t>‘Response time</w:t>
      </w:r>
      <w:r w:rsidR="00B80162">
        <w:t>s</w:t>
      </w:r>
      <w:r w:rsidRPr="006716D6">
        <w:t xml:space="preserve">’ </w:t>
      </w:r>
      <w:r w:rsidR="0055216E" w:rsidRPr="006716D6">
        <w:t xml:space="preserve">is an indicator of governments’ objective to minimise the risk of harm to </w:t>
      </w:r>
      <w:r w:rsidR="00622630">
        <w:t>children</w:t>
      </w:r>
      <w:r w:rsidR="0055216E" w:rsidRPr="006716D6">
        <w:t xml:space="preserve"> by responding to notifications of possible child protection incidents and </w:t>
      </w:r>
      <w:r w:rsidR="00B80162">
        <w:t xml:space="preserve">completing investigations </w:t>
      </w:r>
      <w:r w:rsidR="0055216E" w:rsidRPr="006716D6">
        <w:t xml:space="preserve">in a timely manner </w:t>
      </w:r>
      <w:r w:rsidRPr="006716D6">
        <w:t>(box</w:t>
      </w:r>
      <w:r w:rsidR="00955441" w:rsidRPr="006716D6">
        <w:t xml:space="preserve"> </w:t>
      </w:r>
      <w:r w:rsidR="00224C87">
        <w:t>15.</w:t>
      </w:r>
      <w:r w:rsidR="009C4999">
        <w:t>9</w:t>
      </w:r>
      <w:r w:rsidR="00AD1810">
        <w:t>).</w:t>
      </w:r>
      <w:r w:rsidR="00F26E78">
        <w:t xml:space="preserve"> </w:t>
      </w:r>
      <w:r w:rsidR="0011220D">
        <w:t xml:space="preserve">Notifications and investigations are defined on pages 15.11 </w:t>
      </w:r>
      <w:r w:rsidR="00E24ACF">
        <w:t>to</w:t>
      </w:r>
      <w:r w:rsidR="0011220D">
        <w:t xml:space="preserve"> 15.1</w:t>
      </w:r>
      <w:r w:rsidR="00E24ACF">
        <w:t>3</w:t>
      </w:r>
      <w:r w:rsidR="0011220D">
        <w:t>.</w:t>
      </w:r>
    </w:p>
    <w:p w:rsidR="005179C3" w:rsidRPr="00A94B71" w:rsidRDefault="005179C3"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179C3" w:rsidRPr="00A94B71" w:rsidTr="004B18C9">
        <w:tc>
          <w:tcPr>
            <w:tcW w:w="8771" w:type="dxa"/>
            <w:tcBorders>
              <w:top w:val="single" w:sz="4" w:space="0" w:color="auto"/>
              <w:left w:val="single" w:sz="4" w:space="0" w:color="auto"/>
              <w:bottom w:val="nil"/>
              <w:right w:val="single" w:sz="4" w:space="0" w:color="auto"/>
            </w:tcBorders>
          </w:tcPr>
          <w:p w:rsidR="005179C3" w:rsidRPr="00F26E78" w:rsidRDefault="005179C3" w:rsidP="0011220D">
            <w:pPr>
              <w:pStyle w:val="BoxTitle"/>
              <w:rPr>
                <w:rStyle w:val="DraftingNote"/>
              </w:rPr>
            </w:pPr>
            <w:r w:rsidRPr="00A94B71">
              <w:rPr>
                <w:b w:val="0"/>
              </w:rPr>
              <w:t xml:space="preserve">Box </w:t>
            </w:r>
            <w:bookmarkStart w:id="31" w:name="OLE_LINK56"/>
            <w:r w:rsidR="00D4633D">
              <w:rPr>
                <w:b w:val="0"/>
              </w:rPr>
              <w:t>15.</w:t>
            </w:r>
            <w:bookmarkEnd w:id="31"/>
            <w:r w:rsidR="009C4999">
              <w:rPr>
                <w:b w:val="0"/>
              </w:rPr>
              <w:t>9</w:t>
            </w:r>
            <w:r w:rsidRPr="00A94B71">
              <w:tab/>
              <w:t>Response time</w:t>
            </w:r>
            <w:r w:rsidR="00843377">
              <w:t>s</w:t>
            </w:r>
            <w:r w:rsidRPr="00A94B71">
              <w:t xml:space="preserve"> </w:t>
            </w:r>
          </w:p>
        </w:tc>
      </w:tr>
      <w:tr w:rsidR="005179C3" w:rsidRPr="00A94B71" w:rsidTr="004B18C9">
        <w:trPr>
          <w:cantSplit/>
        </w:trPr>
        <w:tc>
          <w:tcPr>
            <w:tcW w:w="8771" w:type="dxa"/>
            <w:tcBorders>
              <w:top w:val="nil"/>
              <w:left w:val="single" w:sz="4" w:space="0" w:color="auto"/>
              <w:bottom w:val="nil"/>
              <w:right w:val="single" w:sz="4" w:space="0" w:color="auto"/>
            </w:tcBorders>
          </w:tcPr>
          <w:p w:rsidR="00843377" w:rsidRDefault="00C37BA2" w:rsidP="00D96524">
            <w:pPr>
              <w:pStyle w:val="Box"/>
            </w:pPr>
            <w:r w:rsidRPr="004B60E2">
              <w:t>‘Response time</w:t>
            </w:r>
            <w:r w:rsidR="00843377">
              <w:t xml:space="preserve">s’ is defined by two measures: </w:t>
            </w:r>
          </w:p>
          <w:p w:rsidR="00C37BA2" w:rsidRDefault="005B2153" w:rsidP="005B2153">
            <w:pPr>
              <w:pStyle w:val="BoxListBullet"/>
            </w:pPr>
            <w:r>
              <w:t>r</w:t>
            </w:r>
            <w:r w:rsidR="00843377">
              <w:t xml:space="preserve">esponse time </w:t>
            </w:r>
            <w:r w:rsidR="00C37BA2" w:rsidRPr="004B60E2">
              <w:t>to commence investigation</w:t>
            </w:r>
            <w:r>
              <w:t>s</w:t>
            </w:r>
            <w:r w:rsidR="00292116">
              <w:t xml:space="preserve">, </w:t>
            </w:r>
            <w:r w:rsidR="00C37BA2" w:rsidRPr="004B60E2">
              <w:t xml:space="preserve">defined as the length of time (measured in days) between </w:t>
            </w:r>
            <w:r w:rsidR="00C37BA2">
              <w:t xml:space="preserve">the date </w:t>
            </w:r>
            <w:r w:rsidR="00C37BA2" w:rsidRPr="004B60E2">
              <w:t xml:space="preserve">a child protection </w:t>
            </w:r>
            <w:r w:rsidR="00C37BA2">
              <w:t xml:space="preserve">department </w:t>
            </w:r>
            <w:r w:rsidR="00546F4C">
              <w:t>records</w:t>
            </w:r>
            <w:r w:rsidR="00C37BA2">
              <w:t xml:space="preserve"> a </w:t>
            </w:r>
            <w:r w:rsidR="00C37BA2" w:rsidRPr="004B60E2">
              <w:t xml:space="preserve">notification </w:t>
            </w:r>
            <w:r w:rsidR="00C37BA2">
              <w:t xml:space="preserve">and the date an </w:t>
            </w:r>
            <w:r w:rsidR="00C37BA2" w:rsidRPr="004B60E2">
              <w:t>investigation</w:t>
            </w:r>
            <w:r w:rsidR="00C37BA2">
              <w:t xml:space="preserve"> is subsequently commenced</w:t>
            </w:r>
          </w:p>
          <w:p w:rsidR="00292116" w:rsidRPr="00802880" w:rsidRDefault="005B2153" w:rsidP="005B2153">
            <w:pPr>
              <w:pStyle w:val="BoxListBullet"/>
              <w:rPr>
                <w:rStyle w:val="DraftingNote"/>
                <w:b w:val="0"/>
                <w:color w:val="auto"/>
                <w:sz w:val="22"/>
                <w:u w:val="none"/>
              </w:rPr>
            </w:pPr>
            <w:r>
              <w:t>r</w:t>
            </w:r>
            <w:r w:rsidR="00292116">
              <w:t>esponse time to complete investigation</w:t>
            </w:r>
            <w:r>
              <w:t>s</w:t>
            </w:r>
            <w:r w:rsidR="00292116">
              <w:t xml:space="preserve">, defined as </w:t>
            </w:r>
            <w:r w:rsidR="00292116" w:rsidRPr="008502B5">
              <w:t xml:space="preserve">the length of time (measured in days) between the date a child protection </w:t>
            </w:r>
            <w:r w:rsidR="00292116">
              <w:t xml:space="preserve">department records a </w:t>
            </w:r>
            <w:r w:rsidR="00292116" w:rsidRPr="004B60E2">
              <w:t xml:space="preserve">notification </w:t>
            </w:r>
            <w:r w:rsidR="00292116">
              <w:t xml:space="preserve">and the date an </w:t>
            </w:r>
            <w:r w:rsidR="00292116" w:rsidRPr="004B60E2">
              <w:t>investigation</w:t>
            </w:r>
            <w:r w:rsidR="00292116">
              <w:t xml:space="preserve"> </w:t>
            </w:r>
            <w:r w:rsidR="00292116" w:rsidRPr="008502B5">
              <w:rPr>
                <w:rStyle w:val="DraftingNote"/>
                <w:b w:val="0"/>
                <w:color w:val="auto"/>
                <w:sz w:val="22"/>
                <w:u w:val="none"/>
              </w:rPr>
              <w:t xml:space="preserve">is completed (that is, the date an investigation outcome is </w:t>
            </w:r>
            <w:r w:rsidR="00292116">
              <w:rPr>
                <w:rStyle w:val="DraftingNote"/>
                <w:b w:val="0"/>
                <w:color w:val="auto"/>
                <w:sz w:val="22"/>
                <w:u w:val="none"/>
              </w:rPr>
              <w:t>determined</w:t>
            </w:r>
            <w:r w:rsidR="00292116" w:rsidRPr="008502B5">
              <w:rPr>
                <w:rStyle w:val="DraftingNote"/>
                <w:b w:val="0"/>
                <w:color w:val="auto"/>
                <w:sz w:val="22"/>
                <w:u w:val="none"/>
              </w:rPr>
              <w:t xml:space="preserve"> by </w:t>
            </w:r>
            <w:r w:rsidR="00292116">
              <w:rPr>
                <w:rStyle w:val="DraftingNote"/>
                <w:b w:val="0"/>
                <w:color w:val="auto"/>
                <w:sz w:val="22"/>
                <w:u w:val="none"/>
              </w:rPr>
              <w:t>a</w:t>
            </w:r>
            <w:r w:rsidR="00292116" w:rsidRPr="008502B5">
              <w:rPr>
                <w:rStyle w:val="DraftingNote"/>
                <w:b w:val="0"/>
                <w:color w:val="auto"/>
                <w:sz w:val="22"/>
                <w:u w:val="none"/>
              </w:rPr>
              <w:t xml:space="preserve"> department).</w:t>
            </w:r>
          </w:p>
          <w:p w:rsidR="00802880" w:rsidRDefault="00E065BF" w:rsidP="00D96524">
            <w:pPr>
              <w:pStyle w:val="Box"/>
            </w:pPr>
            <w:r>
              <w:t xml:space="preserve">A short or decreasing length of time between </w:t>
            </w:r>
            <w:r w:rsidR="00546F4C">
              <w:t>recording</w:t>
            </w:r>
            <w:r>
              <w:t xml:space="preserve"> a notification and commencing an investigation</w:t>
            </w:r>
            <w:r w:rsidR="005B2153">
              <w:t xml:space="preserve">, and </w:t>
            </w:r>
            <w:r w:rsidR="00802880">
              <w:t>between recording a notification and completing an investigation</w:t>
            </w:r>
            <w:r w:rsidR="005B2153">
              <w:t>,</w:t>
            </w:r>
            <w:r w:rsidR="00802880">
              <w:t xml:space="preserve"> is desirable. </w:t>
            </w:r>
          </w:p>
          <w:p w:rsidR="00F514DD" w:rsidRPr="004B60E2" w:rsidRDefault="00F514DD" w:rsidP="00D96524">
            <w:pPr>
              <w:pStyle w:val="Box"/>
            </w:pPr>
            <w:r w:rsidRPr="004B60E2">
              <w:t xml:space="preserve">The length of time between </w:t>
            </w:r>
            <w:r w:rsidR="00546F4C">
              <w:t>recording</w:t>
            </w:r>
            <w:r w:rsidR="00E065BF">
              <w:t xml:space="preserve"> a </w:t>
            </w:r>
            <w:r w:rsidRPr="004B60E2">
              <w:t xml:space="preserve">notification and </w:t>
            </w:r>
            <w:r w:rsidR="00E065BF">
              <w:t>commencing</w:t>
            </w:r>
            <w:r w:rsidRPr="004B60E2">
              <w:t xml:space="preserve"> an investigation indicates </w:t>
            </w:r>
            <w:r w:rsidR="00E065BF">
              <w:t xml:space="preserve">a </w:t>
            </w:r>
            <w:r w:rsidRPr="004B60E2">
              <w:t>department</w:t>
            </w:r>
            <w:r w:rsidR="00E065BF">
              <w:t>’s promptness</w:t>
            </w:r>
            <w:r w:rsidRPr="004B60E2">
              <w:t xml:space="preserve"> in effectively responding to child protection concerns.</w:t>
            </w:r>
            <w:r w:rsidR="00802880">
              <w:t xml:space="preserve"> The length of time between recording a notification and completing an investigation indicates a department’s effectiveness in </w:t>
            </w:r>
            <w:r w:rsidR="00802880" w:rsidRPr="000226A8">
              <w:t>conducting inv</w:t>
            </w:r>
            <w:r w:rsidR="00802880">
              <w:t>estigations in a timely manner.</w:t>
            </w:r>
          </w:p>
          <w:p w:rsidR="00F26E78" w:rsidRPr="000226A8" w:rsidRDefault="00F26E78" w:rsidP="00F26E78">
            <w:pPr>
              <w:pStyle w:val="Box"/>
            </w:pPr>
            <w:r w:rsidRPr="004B60E2">
              <w:t>This indicator needs to be interpreted with care</w:t>
            </w:r>
            <w:r w:rsidR="006E4229">
              <w:t>,</w:t>
            </w:r>
            <w:r w:rsidRPr="004B60E2">
              <w:t xml:space="preserve"> as jurisdictions </w:t>
            </w:r>
            <w:r>
              <w:t>record</w:t>
            </w:r>
            <w:r w:rsidRPr="004B60E2">
              <w:t xml:space="preserve"> notifications at different stages in response to a report, and </w:t>
            </w:r>
            <w:r>
              <w:t xml:space="preserve">jurisdictions </w:t>
            </w:r>
            <w:r w:rsidRPr="004B60E2">
              <w:t xml:space="preserve">have </w:t>
            </w:r>
            <w:r w:rsidR="00F811E6">
              <w:t xml:space="preserve">different </w:t>
            </w:r>
            <w:r w:rsidRPr="004B60E2">
              <w:t>polic</w:t>
            </w:r>
            <w:r w:rsidR="006E4229">
              <w:t>ies</w:t>
            </w:r>
            <w:r w:rsidRPr="004B60E2">
              <w:t xml:space="preserve"> </w:t>
            </w:r>
            <w:r>
              <w:t>and</w:t>
            </w:r>
            <w:r w:rsidRPr="004B60E2">
              <w:t xml:space="preserve"> legislation outlining the time recommended for </w:t>
            </w:r>
            <w:r>
              <w:t>commencing investigations</w:t>
            </w:r>
            <w:r w:rsidRPr="004B60E2">
              <w:t>, based on the seriousness of the child protection concern.</w:t>
            </w:r>
            <w:r>
              <w:t xml:space="preserve"> </w:t>
            </w:r>
            <w:r w:rsidRPr="000226A8">
              <w:t xml:space="preserve">Furthermore, while investigations should be conducted in a timely manner, it is important that expediency does not undermine a thorough and accurate assessment of the case. In addition, a number of factors outside the control of a department </w:t>
            </w:r>
            <w:r>
              <w:t>can</w:t>
            </w:r>
            <w:r w:rsidRPr="000226A8">
              <w:t xml:space="preserve"> affect the timeliness of investigations, including involvement by external parties (</w:t>
            </w:r>
            <w:r>
              <w:t>for example</w:t>
            </w:r>
            <w:r w:rsidRPr="000226A8">
              <w:t>, police</w:t>
            </w:r>
            <w:r w:rsidR="006E4229">
              <w:t xml:space="preserve"> and</w:t>
            </w:r>
            <w:r w:rsidRPr="000226A8">
              <w:t xml:space="preserve"> schools) and </w:t>
            </w:r>
            <w:r>
              <w:t>an</w:t>
            </w:r>
            <w:r w:rsidRPr="000226A8">
              <w:t xml:space="preserve"> inability to locate </w:t>
            </w:r>
            <w:r>
              <w:t>a child and/or family.</w:t>
            </w:r>
          </w:p>
          <w:p w:rsidR="007F7368" w:rsidRDefault="00E26024" w:rsidP="00F26E78">
            <w:pPr>
              <w:pStyle w:val="Box"/>
            </w:pPr>
            <w:r w:rsidRPr="0016419B">
              <w:t>Data reported for th</w:t>
            </w:r>
            <w:r w:rsidR="00E50A3B" w:rsidRPr="0016419B">
              <w:t>ese</w:t>
            </w:r>
            <w:r w:rsidRPr="0016419B">
              <w:t xml:space="preserve"> measure</w:t>
            </w:r>
            <w:r w:rsidR="00E50A3B" w:rsidRPr="0016419B">
              <w:t>s</w:t>
            </w:r>
            <w:r w:rsidRPr="0016419B">
              <w:t xml:space="preserve"> are</w:t>
            </w:r>
            <w:r w:rsidR="007F7368">
              <w:t>:</w:t>
            </w:r>
          </w:p>
          <w:p w:rsidR="00F26E78" w:rsidRDefault="00E26024" w:rsidP="007F7368">
            <w:pPr>
              <w:pStyle w:val="BoxListBullet"/>
            </w:pPr>
            <w:r w:rsidRPr="0016419B">
              <w:t>comparable (subject to caveats) within some jurisdictions over</w:t>
            </w:r>
            <w:r w:rsidR="008F0B5B">
              <w:t xml:space="preserve"> </w:t>
            </w:r>
            <w:r w:rsidRPr="0016419B">
              <w:t>time, but are not comparable across jurisdictions (see caveats in attachment tables fo</w:t>
            </w:r>
            <w:r w:rsidR="007F7368">
              <w:t>r specific jurisdictions)</w:t>
            </w:r>
          </w:p>
          <w:p w:rsidR="00375BD4" w:rsidRPr="0016419B" w:rsidRDefault="00375BD4" w:rsidP="007F7368">
            <w:pPr>
              <w:pStyle w:val="BoxListBullet"/>
            </w:pPr>
            <w:r w:rsidRPr="0016419B">
              <w:t xml:space="preserve">complete </w:t>
            </w:r>
            <w:r w:rsidR="00E24ACF">
              <w:t xml:space="preserve">(subject to caveats) </w:t>
            </w:r>
            <w:r w:rsidR="007F7368">
              <w:t>for the current reporting period</w:t>
            </w:r>
            <w:r w:rsidRPr="0016419B">
              <w:t>. All required data are available for all jurisdictions.</w:t>
            </w:r>
          </w:p>
          <w:p w:rsidR="00E5135D" w:rsidRPr="004B60E2" w:rsidRDefault="00F26E78" w:rsidP="0016419B">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16419B">
              <w:t>4</w:t>
            </w:r>
            <w:r w:rsidRPr="00C27201">
              <w:t>.</w:t>
            </w:r>
          </w:p>
        </w:tc>
      </w:tr>
      <w:tr w:rsidR="005179C3" w:rsidRPr="00A94B71" w:rsidTr="004B18C9">
        <w:trPr>
          <w:cantSplit/>
        </w:trPr>
        <w:tc>
          <w:tcPr>
            <w:tcW w:w="8771" w:type="dxa"/>
            <w:tcBorders>
              <w:top w:val="nil"/>
              <w:left w:val="single" w:sz="4" w:space="0" w:color="auto"/>
              <w:bottom w:val="single" w:sz="6" w:space="0" w:color="auto"/>
              <w:right w:val="single" w:sz="4" w:space="0" w:color="auto"/>
            </w:tcBorders>
          </w:tcPr>
          <w:p w:rsidR="005179C3" w:rsidRPr="00A94B71" w:rsidRDefault="005179C3" w:rsidP="00D96524">
            <w:pPr>
              <w:pStyle w:val="Box"/>
              <w:spacing w:before="0" w:line="120" w:lineRule="exact"/>
            </w:pPr>
          </w:p>
        </w:tc>
      </w:tr>
    </w:tbl>
    <w:p w:rsidR="00F26E78" w:rsidRPr="0074322E" w:rsidRDefault="00BC3C44" w:rsidP="00F26E78">
      <w:pPr>
        <w:pStyle w:val="BodyText"/>
      </w:pPr>
      <w:r w:rsidRPr="00397970">
        <w:t xml:space="preserve">For most </w:t>
      </w:r>
      <w:r w:rsidRPr="0016419B">
        <w:t>jurisdictions</w:t>
      </w:r>
      <w:r w:rsidR="00E24ACF">
        <w:t>, and nationally</w:t>
      </w:r>
      <w:r w:rsidRPr="0016419B">
        <w:t>, the majority of investigations were commenced within seven days of n</w:t>
      </w:r>
      <w:r w:rsidR="00A42679" w:rsidRPr="0016419B">
        <w:t>otification</w:t>
      </w:r>
      <w:r w:rsidR="0074322E" w:rsidRPr="0016419B">
        <w:t xml:space="preserve"> in</w:t>
      </w:r>
      <w:r w:rsidR="0074322E" w:rsidRPr="006B5BD7">
        <w:t xml:space="preserve"> </w:t>
      </w:r>
      <w:r w:rsidR="00BE2E58">
        <w:t>2012-13</w:t>
      </w:r>
      <w:r w:rsidR="0074322E" w:rsidRPr="006B5BD7">
        <w:t xml:space="preserve"> (figure</w:t>
      </w:r>
      <w:r w:rsidR="004028C8" w:rsidRPr="006B5BD7">
        <w:t> </w:t>
      </w:r>
      <w:r w:rsidR="00224C87" w:rsidRPr="006B5BD7">
        <w:t>15.</w:t>
      </w:r>
      <w:r w:rsidR="002B254F" w:rsidRPr="006B5BD7">
        <w:t>5</w:t>
      </w:r>
      <w:r w:rsidR="00F26E78" w:rsidRPr="006B5BD7">
        <w:t>(a)</w:t>
      </w:r>
      <w:r w:rsidR="0074322E" w:rsidRPr="006B5BD7">
        <w:t>)</w:t>
      </w:r>
      <w:r w:rsidRPr="006B5BD7">
        <w:t>.</w:t>
      </w:r>
      <w:r w:rsidR="00F26E78" w:rsidRPr="006B5BD7">
        <w:t xml:space="preserve"> Response times to com</w:t>
      </w:r>
      <w:r w:rsidR="00F26E78" w:rsidRPr="0016419B">
        <w:t xml:space="preserve">plete investigations varied across jurisdictions in </w:t>
      </w:r>
      <w:r w:rsidR="00BE2E58" w:rsidRPr="0016419B">
        <w:t>2012-13</w:t>
      </w:r>
      <w:r w:rsidR="00F26E78" w:rsidRPr="0016419B">
        <w:t xml:space="preserve">. Nationally, </w:t>
      </w:r>
      <w:r w:rsidR="0016419B" w:rsidRPr="0016419B">
        <w:t>36.4</w:t>
      </w:r>
      <w:r w:rsidR="00F26E78" w:rsidRPr="0016419B">
        <w:t xml:space="preserve"> per cent of investigations were completed in 28 days or less, </w:t>
      </w:r>
      <w:r w:rsidR="0016419B" w:rsidRPr="0016419B">
        <w:t>23.8</w:t>
      </w:r>
      <w:r w:rsidR="00F26E78" w:rsidRPr="0016419B">
        <w:t xml:space="preserve"> per cent were completed in 29 to 62 days, </w:t>
      </w:r>
      <w:r w:rsidR="0016419B" w:rsidRPr="0016419B">
        <w:t>13.4</w:t>
      </w:r>
      <w:r w:rsidR="00F26E78" w:rsidRPr="0016419B">
        <w:t xml:space="preserve"> per cent were completed in 63</w:t>
      </w:r>
      <w:r w:rsidR="000E14BA" w:rsidRPr="0016419B">
        <w:t xml:space="preserve"> </w:t>
      </w:r>
      <w:r w:rsidR="00F26E78" w:rsidRPr="0016419B">
        <w:t>to 90 days</w:t>
      </w:r>
      <w:r w:rsidR="006E4229" w:rsidRPr="0016419B">
        <w:t>, and</w:t>
      </w:r>
      <w:r w:rsidR="00F26E78" w:rsidRPr="0016419B">
        <w:t xml:space="preserve"> </w:t>
      </w:r>
      <w:r w:rsidR="0016419B" w:rsidRPr="0016419B">
        <w:t>26.4</w:t>
      </w:r>
      <w:r w:rsidR="006E4229" w:rsidRPr="0016419B">
        <w:t xml:space="preserve"> per cent were completed in more than 90 days </w:t>
      </w:r>
      <w:r w:rsidR="00F26E78" w:rsidRPr="0016419B">
        <w:t>(figure 15.5(b)).</w:t>
      </w:r>
    </w:p>
    <w:p w:rsidR="00F830F8" w:rsidRPr="001457CC" w:rsidRDefault="00F830F8" w:rsidP="00D96524">
      <w:pPr>
        <w:pStyle w:val="FigureTitle"/>
        <w:rPr>
          <w:rStyle w:val="DraftingNote"/>
        </w:rPr>
      </w:pPr>
      <w:r w:rsidRPr="00E77483">
        <w:rPr>
          <w:b w:val="0"/>
        </w:rPr>
        <w:lastRenderedPageBreak/>
        <w:t xml:space="preserve">Figure </w:t>
      </w:r>
      <w:bookmarkStart w:id="32" w:name="OLE_LINK33"/>
      <w:r w:rsidR="00D4633D" w:rsidRPr="007F7368">
        <w:rPr>
          <w:b w:val="0"/>
        </w:rPr>
        <w:t>15.</w:t>
      </w:r>
      <w:r w:rsidR="004454D9">
        <w:rPr>
          <w:b w:val="0"/>
          <w:noProof/>
        </w:rPr>
        <w:t>5</w:t>
      </w:r>
      <w:bookmarkEnd w:id="32"/>
      <w:r w:rsidRPr="007F7368">
        <w:tab/>
        <w:t>Proportion of investigations commenced</w:t>
      </w:r>
      <w:r w:rsidR="0011220D" w:rsidRPr="007F7368">
        <w:t xml:space="preserve"> and completed</w:t>
      </w:r>
      <w:r w:rsidRPr="007F7368">
        <w:t>, by time taken</w:t>
      </w:r>
      <w:r w:rsidR="00E24ACF">
        <w:t xml:space="preserve">, </w:t>
      </w:r>
      <w:r w:rsidR="00BE2E58" w:rsidRPr="007F7368">
        <w:t>2012-13</w:t>
      </w:r>
      <w:r w:rsidR="00714CEE" w:rsidRPr="007F7368">
        <w:rPr>
          <w:rStyle w:val="NoteLabel"/>
          <w:b/>
        </w:rPr>
        <w:t>a</w:t>
      </w:r>
      <w:r w:rsidR="00CB6B6F" w:rsidRPr="007F7368">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830F8" w:rsidRPr="00A94B71" w:rsidTr="00DF5ACA">
        <w:trPr>
          <w:trHeight w:val="3969"/>
        </w:trPr>
        <w:tc>
          <w:tcPr>
            <w:tcW w:w="8777" w:type="dxa"/>
          </w:tcPr>
          <w:p w:rsidR="00F26E78" w:rsidRPr="00517F7B" w:rsidRDefault="00517F7B" w:rsidP="00517F7B">
            <w:pPr>
              <w:pStyle w:val="BoxListNumber2"/>
              <w:numPr>
                <w:ilvl w:val="0"/>
                <w:numId w:val="0"/>
              </w:numPr>
              <w:ind w:left="284"/>
              <w:jc w:val="center"/>
              <w:rPr>
                <w:b/>
                <w:sz w:val="18"/>
                <w:szCs w:val="18"/>
              </w:rPr>
            </w:pPr>
            <w:r w:rsidRPr="00517F7B">
              <w:rPr>
                <w:b/>
                <w:sz w:val="18"/>
                <w:szCs w:val="18"/>
              </w:rPr>
              <w:t xml:space="preserve">(a) </w:t>
            </w:r>
            <w:r w:rsidR="00F26E78" w:rsidRPr="00517F7B">
              <w:rPr>
                <w:b/>
                <w:sz w:val="18"/>
                <w:szCs w:val="18"/>
              </w:rPr>
              <w:t>Response time to commence investigations</w:t>
            </w:r>
          </w:p>
          <w:p w:rsidR="00F830F8" w:rsidRDefault="00DF5ACA" w:rsidP="00D96524">
            <w:pPr>
              <w:pStyle w:val="Figure"/>
            </w:pPr>
            <w:r>
              <w:rPr>
                <w:noProof/>
              </w:rPr>
              <w:drawing>
                <wp:inline distT="0" distB="0" distL="0" distR="0" wp14:anchorId="02057378" wp14:editId="262B8189">
                  <wp:extent cx="5400000" cy="2520000"/>
                  <wp:effectExtent l="0" t="0" r="0" b="0"/>
                  <wp:docPr id="17" name="Chart 17" descr="Figure 15.5 Proportion of investigations commenced and completed, by time taken, 2012-13&#10;&#10;(a) Response time to commence investigatio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26E78" w:rsidRPr="00517F7B" w:rsidRDefault="00517F7B" w:rsidP="00517F7B">
            <w:pPr>
              <w:pStyle w:val="BoxListNumber2"/>
              <w:numPr>
                <w:ilvl w:val="0"/>
                <w:numId w:val="0"/>
              </w:numPr>
              <w:ind w:left="680"/>
              <w:jc w:val="center"/>
              <w:rPr>
                <w:b/>
                <w:sz w:val="18"/>
                <w:szCs w:val="18"/>
              </w:rPr>
            </w:pPr>
            <w:r w:rsidRPr="00517F7B">
              <w:rPr>
                <w:b/>
                <w:sz w:val="18"/>
                <w:szCs w:val="18"/>
              </w:rPr>
              <w:t xml:space="preserve">(b) </w:t>
            </w:r>
            <w:r w:rsidR="00F26E78" w:rsidRPr="00517F7B">
              <w:rPr>
                <w:b/>
                <w:sz w:val="18"/>
                <w:szCs w:val="18"/>
              </w:rPr>
              <w:t>Response time to complete investigations</w:t>
            </w:r>
          </w:p>
          <w:p w:rsidR="00F26E78" w:rsidRDefault="00DF5ACA" w:rsidP="002F5F27">
            <w:pPr>
              <w:pStyle w:val="BoxListNumber2"/>
              <w:numPr>
                <w:ilvl w:val="0"/>
                <w:numId w:val="0"/>
              </w:numPr>
              <w:jc w:val="center"/>
            </w:pPr>
            <w:r>
              <w:rPr>
                <w:noProof/>
              </w:rPr>
              <w:drawing>
                <wp:inline distT="0" distB="0" distL="0" distR="0" wp14:anchorId="6E152E6D" wp14:editId="3DA2EB48">
                  <wp:extent cx="5400000" cy="2520000"/>
                  <wp:effectExtent l="0" t="0" r="0" b="0"/>
                  <wp:docPr id="18" name="Chart 18" descr="Figure 15.5 Proportion of investigations commenced and completed, by time taken, 2012-13&#10;&#10;(b) Response time to complete investigation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E547C" w:rsidRPr="00A94B71" w:rsidRDefault="00EE547C" w:rsidP="002F5F27">
            <w:pPr>
              <w:pStyle w:val="BoxListNumber2"/>
              <w:numPr>
                <w:ilvl w:val="0"/>
                <w:numId w:val="0"/>
              </w:numPr>
              <w:jc w:val="center"/>
            </w:pPr>
          </w:p>
        </w:tc>
      </w:tr>
    </w:tbl>
    <w:p w:rsidR="00C62232" w:rsidRPr="006E14D6" w:rsidRDefault="00F830F8" w:rsidP="00C62232">
      <w:pPr>
        <w:pStyle w:val="Note"/>
      </w:pPr>
      <w:proofErr w:type="spellStart"/>
      <w:r w:rsidRPr="00A94B71">
        <w:rPr>
          <w:rStyle w:val="NoteLabel"/>
        </w:rPr>
        <w:t>a</w:t>
      </w:r>
      <w:proofErr w:type="spellEnd"/>
      <w:r w:rsidRPr="00A94B71">
        <w:sym w:font="Symbol" w:char="F020"/>
      </w:r>
      <w:r w:rsidRPr="00A94B71">
        <w:t xml:space="preserve"> </w:t>
      </w:r>
      <w:r w:rsidR="00C62232">
        <w:t>For the response time to complete investigations measure, t</w:t>
      </w:r>
      <w:r w:rsidR="00C62232" w:rsidRPr="00336731">
        <w:t xml:space="preserve">he NT’s data differ from the national counting rule — the NT counts the number of days from the start of investigations to the completion of investigations, as distinct from the number of days from recording notifications to the completion of investigations. </w:t>
      </w:r>
      <w:r w:rsidR="00C62232">
        <w:rPr>
          <w:rStyle w:val="NoteLabel"/>
        </w:rPr>
        <w:t>b</w:t>
      </w:r>
      <w:r w:rsidR="00C62232" w:rsidRPr="00336731">
        <w:t xml:space="preserve"> See</w:t>
      </w:r>
      <w:r w:rsidR="00C62232" w:rsidRPr="006E14D6">
        <w:t xml:space="preserve"> source table</w:t>
      </w:r>
      <w:r w:rsidR="00793AC8">
        <w:t>s</w:t>
      </w:r>
      <w:r w:rsidR="00C62232" w:rsidRPr="006E14D6">
        <w:t xml:space="preserve"> for detailed footnotes.</w:t>
      </w:r>
      <w:r w:rsidR="00C62232">
        <w:t xml:space="preserve"> </w:t>
      </w:r>
    </w:p>
    <w:p w:rsidR="00C62232" w:rsidRPr="00A94B71" w:rsidRDefault="00C62232" w:rsidP="00C62232">
      <w:pPr>
        <w:pStyle w:val="Source"/>
      </w:pPr>
      <w:r w:rsidRPr="00A94B71">
        <w:rPr>
          <w:i/>
        </w:rPr>
        <w:t>Source</w:t>
      </w:r>
      <w:r w:rsidRPr="00A94B71">
        <w:t xml:space="preserve">: </w:t>
      </w:r>
      <w:proofErr w:type="spellStart"/>
      <w:r w:rsidRPr="00A94B71">
        <w:t>AIHW</w:t>
      </w:r>
      <w:proofErr w:type="spellEnd"/>
      <w:r w:rsidRPr="00A94B71">
        <w:t xml:space="preserve"> data collection (unpublished); table</w:t>
      </w:r>
      <w:r w:rsidR="00F811E6">
        <w:t>s</w:t>
      </w:r>
      <w:r w:rsidRPr="00A94B71">
        <w:t xml:space="preserve"> 15A.1</w:t>
      </w:r>
      <w:r w:rsidR="00FF61A7">
        <w:t>5</w:t>
      </w:r>
      <w:r>
        <w:t xml:space="preserve"> and 15A.1</w:t>
      </w:r>
      <w:r w:rsidR="00FF61A7">
        <w:t>6</w:t>
      </w:r>
      <w:r w:rsidRPr="00A94B71">
        <w:t>.</w:t>
      </w:r>
    </w:p>
    <w:p w:rsidR="00FC6E69" w:rsidRDefault="00FC6E69">
      <w:pPr>
        <w:rPr>
          <w:i/>
          <w:szCs w:val="20"/>
        </w:rPr>
      </w:pPr>
      <w:r>
        <w:br w:type="page"/>
      </w:r>
    </w:p>
    <w:p w:rsidR="006842D6" w:rsidRPr="00A94B71" w:rsidRDefault="006842D6" w:rsidP="00D96524">
      <w:pPr>
        <w:pStyle w:val="Heading5"/>
      </w:pPr>
      <w:r w:rsidRPr="00A94B71">
        <w:lastRenderedPageBreak/>
        <w:t>Child protection services — substantiation rate</w:t>
      </w:r>
    </w:p>
    <w:p w:rsidR="006842D6" w:rsidRPr="00A94B71" w:rsidRDefault="006842D6" w:rsidP="00A73191">
      <w:pPr>
        <w:pStyle w:val="BodyText"/>
        <w:widowControl w:val="0"/>
      </w:pPr>
      <w:r w:rsidRPr="00A94B71">
        <w:t xml:space="preserve">‘Substantiation rate’ </w:t>
      </w:r>
      <w:r w:rsidR="0054188A" w:rsidRPr="00A94B71">
        <w:t xml:space="preserve">is an indicator of governments’ objective to target investigations to those notifications where a substantive child abuse/neglect incident has occurred </w:t>
      </w:r>
      <w:r w:rsidR="00622630">
        <w:t xml:space="preserve">or is at risk of occurring </w:t>
      </w:r>
      <w:r w:rsidRPr="00A94B71">
        <w:t>(box</w:t>
      </w:r>
      <w:r w:rsidR="00557CA3">
        <w:t xml:space="preserve"> 15.1</w:t>
      </w:r>
      <w:r w:rsidR="00FE0B0A">
        <w:t>0</w:t>
      </w:r>
      <w:r w:rsidRPr="00A94B71">
        <w:t>).</w:t>
      </w:r>
    </w:p>
    <w:p w:rsidR="00055E96" w:rsidRPr="00A94B71" w:rsidRDefault="00055E96" w:rsidP="00A73191">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55E96" w:rsidRPr="00A94B71">
        <w:tc>
          <w:tcPr>
            <w:tcW w:w="8771" w:type="dxa"/>
            <w:tcBorders>
              <w:top w:val="single" w:sz="6" w:space="0" w:color="auto"/>
              <w:bottom w:val="nil"/>
            </w:tcBorders>
          </w:tcPr>
          <w:p w:rsidR="00055E96" w:rsidRPr="00A94B71" w:rsidRDefault="00055E96" w:rsidP="00361149">
            <w:pPr>
              <w:pStyle w:val="BoxTitle"/>
              <w:keepNext w:val="0"/>
              <w:keepLines w:val="0"/>
              <w:widowControl w:val="0"/>
            </w:pPr>
            <w:r w:rsidRPr="00A94B71">
              <w:rPr>
                <w:b w:val="0"/>
              </w:rPr>
              <w:t xml:space="preserve">Box </w:t>
            </w:r>
            <w:bookmarkStart w:id="33" w:name="OLE_LINK58"/>
            <w:r w:rsidR="00D4633D">
              <w:rPr>
                <w:b w:val="0"/>
              </w:rPr>
              <w:t>15.</w:t>
            </w:r>
            <w:bookmarkEnd w:id="33"/>
            <w:r w:rsidR="00361149">
              <w:rPr>
                <w:b w:val="0"/>
              </w:rPr>
              <w:t>10</w:t>
            </w:r>
            <w:r w:rsidRPr="00A94B71">
              <w:tab/>
            </w:r>
            <w:r w:rsidR="00244B8B" w:rsidRPr="00A94B71">
              <w:t>Substantiation rate</w:t>
            </w:r>
          </w:p>
        </w:tc>
      </w:tr>
      <w:tr w:rsidR="00055E96" w:rsidRPr="00A94B71">
        <w:trPr>
          <w:cantSplit/>
        </w:trPr>
        <w:tc>
          <w:tcPr>
            <w:tcW w:w="8771" w:type="dxa"/>
            <w:tcBorders>
              <w:top w:val="nil"/>
              <w:left w:val="single" w:sz="6" w:space="0" w:color="auto"/>
              <w:bottom w:val="nil"/>
              <w:right w:val="single" w:sz="6" w:space="0" w:color="auto"/>
            </w:tcBorders>
          </w:tcPr>
          <w:p w:rsidR="00244B8B" w:rsidRDefault="00244B8B" w:rsidP="00A73191">
            <w:pPr>
              <w:pStyle w:val="Box"/>
              <w:keepNext w:val="0"/>
              <w:widowControl w:val="0"/>
            </w:pPr>
            <w:r w:rsidRPr="00A94B71">
              <w:t>‘</w:t>
            </w:r>
            <w:r w:rsidR="003F5095">
              <w:t>S</w:t>
            </w:r>
            <w:r w:rsidRPr="00A94B71">
              <w:t xml:space="preserve">ubstantiation rate’ is defined as the proportion of finalised investigations where harm or risk of harm was </w:t>
            </w:r>
            <w:r w:rsidR="00A270BC">
              <w:t>confirmed</w:t>
            </w:r>
            <w:r w:rsidRPr="00A94B71">
              <w:t>.</w:t>
            </w:r>
          </w:p>
          <w:p w:rsidR="00E5135D" w:rsidRDefault="0023017B" w:rsidP="00A73191">
            <w:pPr>
              <w:pStyle w:val="Box"/>
              <w:keepNext w:val="0"/>
              <w:widowControl w:val="0"/>
            </w:pPr>
            <w:r>
              <w:t>The substantiation rate</w:t>
            </w:r>
            <w:r w:rsidR="00B778A3" w:rsidRPr="00A94B71">
              <w:t xml:space="preserve"> provides an indication of the extent to which government avoided the human and financial costs of an investigation where no harm ha</w:t>
            </w:r>
            <w:r w:rsidR="00B778A3">
              <w:t>d</w:t>
            </w:r>
            <w:r w:rsidR="00B778A3" w:rsidRPr="00A94B71">
              <w:t xml:space="preserve"> occurred</w:t>
            </w:r>
            <w:r w:rsidR="00B778A3">
              <w:t xml:space="preserve"> or was at risk of occurring.</w:t>
            </w:r>
            <w:r w:rsidR="00244B8B" w:rsidRPr="00A94B71">
              <w:t xml:space="preserve"> </w:t>
            </w:r>
            <w:r w:rsidR="00A73191">
              <w:t>N</w:t>
            </w:r>
            <w:r w:rsidR="00A73191" w:rsidRPr="00A94B71">
              <w:t xml:space="preserve">either </w:t>
            </w:r>
            <w:r w:rsidR="00A73191">
              <w:t xml:space="preserve">a very high </w:t>
            </w:r>
            <w:r w:rsidR="00A73191" w:rsidRPr="00A94B71">
              <w:t xml:space="preserve">nor </w:t>
            </w:r>
            <w:r w:rsidR="00A73191">
              <w:t>very low substantiation rate is desirable</w:t>
            </w:r>
            <w:r w:rsidR="00A73191" w:rsidRPr="00A94B71">
              <w:t>.</w:t>
            </w:r>
            <w:r w:rsidR="00A73191">
              <w:t xml:space="preserve"> </w:t>
            </w:r>
            <w:r w:rsidR="00244B8B" w:rsidRPr="00A94B71">
              <w:t xml:space="preserve">A very low substantiation rate </w:t>
            </w:r>
            <w:r w:rsidR="00D35F81">
              <w:t xml:space="preserve">might indicate </w:t>
            </w:r>
            <w:r w:rsidR="00244B8B" w:rsidRPr="00A94B71">
              <w:t xml:space="preserve">that notifications and investigations are not accurately targeted </w:t>
            </w:r>
            <w:r w:rsidR="00A73191">
              <w:t>to</w:t>
            </w:r>
            <w:r w:rsidR="00244B8B" w:rsidRPr="00A94B71">
              <w:t xml:space="preserve"> appropriate cases, with the undesirable consequence of distress to families and undermining the </w:t>
            </w:r>
            <w:r w:rsidR="00B778A3">
              <w:t xml:space="preserve">likelihood </w:t>
            </w:r>
            <w:r w:rsidR="00244B8B" w:rsidRPr="00A94B71">
              <w:t xml:space="preserve">that families will voluntarily seek support. </w:t>
            </w:r>
            <w:r w:rsidR="00D35F81">
              <w:t xml:space="preserve">It </w:t>
            </w:r>
            <w:r w:rsidR="008270DB">
              <w:t xml:space="preserve">might also reflect a greater propensity to substantiate </w:t>
            </w:r>
            <w:r w:rsidR="00C30ED3">
              <w:t xml:space="preserve">abuse </w:t>
            </w:r>
            <w:r w:rsidR="008270DB">
              <w:t xml:space="preserve">incidents </w:t>
            </w:r>
            <w:r w:rsidR="00E73DCF">
              <w:t xml:space="preserve">rather </w:t>
            </w:r>
            <w:r w:rsidR="008270DB">
              <w:t xml:space="preserve">than </w:t>
            </w:r>
            <w:r w:rsidR="00C30ED3">
              <w:t xml:space="preserve">situations of </w:t>
            </w:r>
            <w:r w:rsidR="008270DB">
              <w:t xml:space="preserve">risk. </w:t>
            </w:r>
            <w:r w:rsidR="00244B8B" w:rsidRPr="00A94B71">
              <w:t xml:space="preserve">A very high substantiation rate </w:t>
            </w:r>
            <w:r w:rsidR="00EF33F6">
              <w:t>might</w:t>
            </w:r>
            <w:r w:rsidR="00244B8B" w:rsidRPr="00A94B71">
              <w:t xml:space="preserve"> indicate that the criteria for substantiation are </w:t>
            </w:r>
            <w:r w:rsidR="00B778A3">
              <w:t xml:space="preserve">unnecessarily </w:t>
            </w:r>
            <w:r w:rsidR="00244B8B" w:rsidRPr="00A94B71">
              <w:t>bringing ‘lower risk’ fami</w:t>
            </w:r>
            <w:r w:rsidR="00111A6D">
              <w:t>lies into the statutory system.</w:t>
            </w:r>
          </w:p>
          <w:p w:rsidR="00D563A1" w:rsidRDefault="00D563A1" w:rsidP="00D563A1">
            <w:pPr>
              <w:pStyle w:val="Box"/>
              <w:keepNext w:val="0"/>
              <w:widowControl w:val="0"/>
            </w:pPr>
            <w:r>
              <w:t>The rate of f</w:t>
            </w:r>
            <w:r w:rsidRPr="00A94B71">
              <w:t xml:space="preserve">inalised investigations that were substantiated </w:t>
            </w:r>
            <w:r>
              <w:t>is influenced by a range of factors and might</w:t>
            </w:r>
            <w:r w:rsidRPr="00A94B71">
              <w:t xml:space="preserve"> fluctuate because of policy, funding and practice change</w:t>
            </w:r>
            <w:r>
              <w:t>s</w:t>
            </w:r>
            <w:r w:rsidRPr="00A94B71">
              <w:t>, such as better targeting of investigative resources, the impact of mandatory reporting or other factors such as increased community awareness and willingness to notify suspected instances of child abuse, neglect or harm.</w:t>
            </w:r>
          </w:p>
          <w:p w:rsidR="007F7368" w:rsidRPr="007F7368" w:rsidRDefault="00D563A1" w:rsidP="00D563A1">
            <w:pPr>
              <w:pStyle w:val="Box"/>
              <w:keepNext w:val="0"/>
              <w:widowControl w:val="0"/>
            </w:pPr>
            <w:r w:rsidRPr="007F7368">
              <w:t xml:space="preserve">Data reported for this indicator </w:t>
            </w:r>
            <w:r w:rsidR="00452CED" w:rsidRPr="007F7368">
              <w:t>are</w:t>
            </w:r>
            <w:r w:rsidR="007F7368" w:rsidRPr="007F7368">
              <w:t>:</w:t>
            </w:r>
          </w:p>
          <w:p w:rsidR="00D563A1" w:rsidRPr="007F7368" w:rsidRDefault="00452CED" w:rsidP="007F7368">
            <w:pPr>
              <w:pStyle w:val="BoxListBullet"/>
            </w:pPr>
            <w:r w:rsidRPr="007F7368">
              <w:t>comparable (subject to caveats) within some jurisdictions over time</w:t>
            </w:r>
            <w:r w:rsidR="00B6250E">
              <w:t>,</w:t>
            </w:r>
            <w:r w:rsidRPr="007F7368">
              <w:t xml:space="preserve"> but are not comparable across jurisdictions (see caveats in attachment tables for specific jurisdictions)</w:t>
            </w:r>
          </w:p>
          <w:p w:rsidR="00375BD4" w:rsidRPr="007F7368" w:rsidRDefault="00375BD4" w:rsidP="007F7368">
            <w:pPr>
              <w:pStyle w:val="BoxListBullet"/>
            </w:pPr>
            <w:r w:rsidRPr="007F7368">
              <w:t xml:space="preserve">complete </w:t>
            </w:r>
            <w:r w:rsidR="00793AC8">
              <w:t xml:space="preserve">(subject to caveats) </w:t>
            </w:r>
            <w:r w:rsidR="007F7368" w:rsidRPr="007F7368">
              <w:t>for the current reporting period</w:t>
            </w:r>
            <w:r w:rsidRPr="007F7368">
              <w:t>. All required data are available for all jurisdictions.</w:t>
            </w:r>
          </w:p>
          <w:p w:rsidR="00D563A1" w:rsidRPr="009208F1" w:rsidRDefault="00D563A1" w:rsidP="005D1E6F">
            <w:pPr>
              <w:pStyle w:val="Box"/>
              <w:keepNext w:val="0"/>
              <w:widowControl w:val="0"/>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5D1E6F">
              <w:t>4</w:t>
            </w:r>
            <w:r w:rsidRPr="00C27201">
              <w:t>.</w:t>
            </w:r>
          </w:p>
        </w:tc>
      </w:tr>
      <w:tr w:rsidR="00055E96" w:rsidRPr="00A94B71">
        <w:trPr>
          <w:cantSplit/>
        </w:trPr>
        <w:tc>
          <w:tcPr>
            <w:tcW w:w="8771" w:type="dxa"/>
            <w:tcBorders>
              <w:top w:val="nil"/>
              <w:left w:val="single" w:sz="6" w:space="0" w:color="auto"/>
              <w:bottom w:val="single" w:sz="6" w:space="0" w:color="auto"/>
              <w:right w:val="single" w:sz="6" w:space="0" w:color="auto"/>
            </w:tcBorders>
          </w:tcPr>
          <w:p w:rsidR="00055E96" w:rsidRPr="00A94B71" w:rsidRDefault="00055E96" w:rsidP="00D96524">
            <w:pPr>
              <w:pStyle w:val="Box"/>
              <w:spacing w:before="0" w:line="120" w:lineRule="exact"/>
            </w:pPr>
          </w:p>
        </w:tc>
      </w:tr>
      <w:tr w:rsidR="00055E96" w:rsidRPr="00A94B71">
        <w:tc>
          <w:tcPr>
            <w:tcW w:w="8771" w:type="dxa"/>
            <w:tcBorders>
              <w:top w:val="nil"/>
              <w:left w:val="nil"/>
              <w:bottom w:val="nil"/>
              <w:right w:val="nil"/>
            </w:tcBorders>
          </w:tcPr>
          <w:p w:rsidR="00055E96" w:rsidRPr="00A94B71" w:rsidRDefault="00055E96" w:rsidP="00D96524">
            <w:pPr>
              <w:pStyle w:val="Box"/>
              <w:keepNext w:val="0"/>
              <w:spacing w:before="60" w:after="60" w:line="80" w:lineRule="exact"/>
              <w:rPr>
                <w:b/>
                <w:sz w:val="14"/>
              </w:rPr>
            </w:pPr>
          </w:p>
        </w:tc>
      </w:tr>
    </w:tbl>
    <w:p w:rsidR="006842D6" w:rsidRPr="00A94B71" w:rsidRDefault="00DF5ACA" w:rsidP="00D96524">
      <w:pPr>
        <w:pStyle w:val="BodyText"/>
      </w:pPr>
      <w:r>
        <w:t>The proportion of finalised child protection investigations that were substantiated varied across jurisdictions (</w:t>
      </w:r>
      <w:r w:rsidR="006842D6" w:rsidRPr="00A94B71">
        <w:t xml:space="preserve">figure </w:t>
      </w:r>
      <w:r w:rsidR="00224C87">
        <w:t>15.</w:t>
      </w:r>
      <w:r w:rsidR="00361149">
        <w:t>6</w:t>
      </w:r>
      <w:r>
        <w:t>)</w:t>
      </w:r>
      <w:r w:rsidR="006842D6" w:rsidRPr="00A94B71">
        <w:t>.</w:t>
      </w:r>
    </w:p>
    <w:p w:rsidR="00745CB3" w:rsidRPr="00C441D9" w:rsidRDefault="00745CB3" w:rsidP="00D96524">
      <w:pPr>
        <w:pStyle w:val="FigureTitle"/>
        <w:rPr>
          <w:rStyle w:val="DraftingNote"/>
        </w:rPr>
      </w:pPr>
      <w:r w:rsidRPr="00A94B71">
        <w:rPr>
          <w:b w:val="0"/>
        </w:rPr>
        <w:lastRenderedPageBreak/>
        <w:t xml:space="preserve">Figure </w:t>
      </w:r>
      <w:bookmarkStart w:id="34" w:name="OLE_LINK37"/>
      <w:r w:rsidR="00D4633D">
        <w:rPr>
          <w:b w:val="0"/>
        </w:rPr>
        <w:t>15.</w:t>
      </w:r>
      <w:bookmarkEnd w:id="34"/>
      <w:r w:rsidR="00361149">
        <w:rPr>
          <w:b w:val="0"/>
        </w:rPr>
        <w:t>6</w:t>
      </w:r>
      <w:r w:rsidRPr="00A94B71">
        <w:tab/>
      </w:r>
      <w:r w:rsidRPr="008C1236">
        <w:t>Proportion of finalised child protection investigations that were substantiated</w:t>
      </w:r>
      <w:r w:rsidR="007A53F4" w:rsidRPr="008C1236">
        <w:rPr>
          <w:rStyle w:val="NoteLabel"/>
          <w:b/>
        </w:rPr>
        <w:t>a</w:t>
      </w:r>
      <w:r w:rsidR="00D42F31" w:rsidRPr="008C1236">
        <w:rPr>
          <w:rStyle w:val="NoteLabel"/>
          <w:b/>
        </w:rPr>
        <w:t>, b</w:t>
      </w:r>
      <w:r w:rsidR="00C441D9">
        <w:rPr>
          <w:rStyle w:val="DraftingNote"/>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745CB3" w:rsidRPr="00A94B71" w:rsidTr="00585FDA">
        <w:tc>
          <w:tcPr>
            <w:tcW w:w="8777" w:type="dxa"/>
          </w:tcPr>
          <w:p w:rsidR="007A6194" w:rsidRDefault="00FB219A" w:rsidP="00D96524">
            <w:pPr>
              <w:pStyle w:val="Figure"/>
            </w:pPr>
            <w:r>
              <w:rPr>
                <w:noProof/>
              </w:rPr>
              <mc:AlternateContent>
                <mc:Choice Requires="wpg">
                  <w:drawing>
                    <wp:anchor distT="0" distB="0" distL="114300" distR="114300" simplePos="0" relativeHeight="251708416" behindDoc="0" locked="0" layoutInCell="1" allowOverlap="1" wp14:anchorId="2E290159" wp14:editId="76258527">
                      <wp:simplePos x="0" y="0"/>
                      <wp:positionH relativeFrom="column">
                        <wp:posOffset>-17768</wp:posOffset>
                      </wp:positionH>
                      <wp:positionV relativeFrom="paragraph">
                        <wp:posOffset>11562</wp:posOffset>
                      </wp:positionV>
                      <wp:extent cx="5667375" cy="5743575"/>
                      <wp:effectExtent l="0" t="0" r="0" b="0"/>
                      <wp:wrapNone/>
                      <wp:docPr id="19" name="Group 11" descr="Figure 15.6 Proportion of finalised child protection investigations that were substantiated&#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667375" cy="5743575"/>
                                <a:chOff x="0" y="0"/>
                                <a:chExt cx="5667375" cy="5743575"/>
                              </a:xfrm>
                            </wpg:grpSpPr>
                            <wpg:graphicFrame>
                              <wpg:cNvPr id="20" name="Chart 20"/>
                              <wpg:cNvFrPr>
                                <a:graphicFrameLocks/>
                              </wpg:cNvFrPr>
                              <wpg:xfrm>
                                <a:off x="44692" y="0"/>
                                <a:ext cx="2820711" cy="1442506"/>
                              </wpg:xfrm>
                              <a:graphic>
                                <a:graphicData uri="http://schemas.openxmlformats.org/drawingml/2006/chart">
                                  <c:chart xmlns:c="http://schemas.openxmlformats.org/drawingml/2006/chart" xmlns:r="http://schemas.openxmlformats.org/officeDocument/2006/relationships" r:id="rId15"/>
                                </a:graphicData>
                              </a:graphic>
                            </wpg:graphicFrame>
                            <wpg:graphicFrame>
                              <wpg:cNvPr id="23" name="Chart 23"/>
                              <wpg:cNvFrPr>
                                <a:graphicFrameLocks/>
                              </wpg:cNvFrPr>
                              <wpg:xfrm>
                                <a:off x="2859849" y="8900"/>
                                <a:ext cx="2762698" cy="1427802"/>
                              </wpg:xfrm>
                              <a:graphic>
                                <a:graphicData uri="http://schemas.openxmlformats.org/drawingml/2006/chart">
                                  <c:chart xmlns:c="http://schemas.openxmlformats.org/drawingml/2006/chart" xmlns:r="http://schemas.openxmlformats.org/officeDocument/2006/relationships" r:id="rId16"/>
                                </a:graphicData>
                              </a:graphic>
                            </wpg:graphicFrame>
                            <wpg:graphicFrame>
                              <wpg:cNvPr id="24" name="Chart 24"/>
                              <wpg:cNvFrPr>
                                <a:graphicFrameLocks/>
                              </wpg:cNvFrPr>
                              <wpg:xfrm>
                                <a:off x="38100" y="1488641"/>
                                <a:ext cx="2850436" cy="1322539"/>
                              </wpg:xfrm>
                              <a:graphic>
                                <a:graphicData uri="http://schemas.openxmlformats.org/drawingml/2006/chart">
                                  <c:chart xmlns:c="http://schemas.openxmlformats.org/drawingml/2006/chart" xmlns:r="http://schemas.openxmlformats.org/officeDocument/2006/relationships" r:id="rId17"/>
                                </a:graphicData>
                              </a:graphic>
                            </wpg:graphicFrame>
                            <wpg:graphicFrame>
                              <wpg:cNvPr id="25" name="Chart 25"/>
                              <wpg:cNvFrPr>
                                <a:graphicFrameLocks/>
                              </wpg:cNvFrPr>
                              <wpg:xfrm>
                                <a:off x="2860591" y="1454285"/>
                                <a:ext cx="2806784" cy="1393690"/>
                              </wpg:xfrm>
                              <a:graphic>
                                <a:graphicData uri="http://schemas.openxmlformats.org/drawingml/2006/chart">
                                  <c:chart xmlns:c="http://schemas.openxmlformats.org/drawingml/2006/chart" xmlns:r="http://schemas.openxmlformats.org/officeDocument/2006/relationships" r:id="rId18"/>
                                </a:graphicData>
                              </a:graphic>
                            </wpg:graphicFrame>
                            <wpg:graphicFrame>
                              <wpg:cNvPr id="26" name="Chart 26"/>
                              <wpg:cNvFrPr>
                                <a:graphicFrameLocks/>
                              </wpg:cNvFrPr>
                              <wpg:xfrm>
                                <a:off x="38100" y="2904532"/>
                                <a:ext cx="2833180" cy="1420695"/>
                              </wpg:xfrm>
                              <a:graphic>
                                <a:graphicData uri="http://schemas.openxmlformats.org/drawingml/2006/chart">
                                  <c:chart xmlns:c="http://schemas.openxmlformats.org/drawingml/2006/chart" xmlns:r="http://schemas.openxmlformats.org/officeDocument/2006/relationships" r:id="rId19"/>
                                </a:graphicData>
                              </a:graphic>
                            </wpg:graphicFrame>
                            <wpg:graphicFrame>
                              <wpg:cNvPr id="27" name="Chart 27"/>
                              <wpg:cNvFrPr>
                                <a:graphicFrameLocks/>
                              </wpg:cNvFrPr>
                              <wpg:xfrm>
                                <a:off x="2831098" y="2895600"/>
                                <a:ext cx="2807702" cy="1420693"/>
                              </wpg:xfrm>
                              <a:graphic>
                                <a:graphicData uri="http://schemas.openxmlformats.org/drawingml/2006/chart">
                                  <c:chart xmlns:c="http://schemas.openxmlformats.org/drawingml/2006/chart" xmlns:r="http://schemas.openxmlformats.org/officeDocument/2006/relationships" r:id="rId20"/>
                                </a:graphicData>
                              </a:graphic>
                            </wpg:graphicFrame>
                            <wpg:graphicFrame>
                              <wpg:cNvPr id="28" name="Chart 28"/>
                              <wpg:cNvFrPr>
                                <a:graphicFrameLocks/>
                              </wpg:cNvFrPr>
                              <wpg:xfrm>
                                <a:off x="0" y="4322882"/>
                                <a:ext cx="2867025" cy="1420693"/>
                              </wpg:xfrm>
                              <a:graphic>
                                <a:graphicData uri="http://schemas.openxmlformats.org/drawingml/2006/chart">
                                  <c:chart xmlns:c="http://schemas.openxmlformats.org/drawingml/2006/chart" xmlns:r="http://schemas.openxmlformats.org/officeDocument/2006/relationships" r:id="rId21"/>
                                </a:graphicData>
                              </a:graphic>
                            </wpg:graphicFrame>
                            <wpg:graphicFrame>
                              <wpg:cNvPr id="29" name="Chart 29"/>
                              <wpg:cNvFrPr>
                                <a:graphicFrameLocks/>
                              </wpg:cNvFrPr>
                              <wpg:xfrm>
                                <a:off x="2805382" y="4310577"/>
                                <a:ext cx="2814368" cy="1420693"/>
                              </wpg:xfrm>
                              <a:graphic>
                                <a:graphicData uri="http://schemas.openxmlformats.org/drawingml/2006/chart">
                                  <c:chart xmlns:c="http://schemas.openxmlformats.org/drawingml/2006/chart" xmlns:r="http://schemas.openxmlformats.org/officeDocument/2006/relationships" r:id="rId22"/>
                                </a:graphicData>
                              </a:graphic>
                            </wpg:graphicFrame>
                          </wpg:wgp>
                        </a:graphicData>
                      </a:graphic>
                      <wp14:sizeRelV relativeFrom="margin">
                        <wp14:pctHeight>0</wp14:pctHeight>
                      </wp14:sizeRelV>
                    </wp:anchor>
                  </w:drawing>
                </mc:Choice>
                <mc:Fallback>
                  <w:pict>
                    <v:group id="Group 11" o:spid="_x0000_s1026" alt="Figure 15.6 Proportion of finalised child protection investigations that were substantiated&#10;&#10;More details can be found within the text surrounding this image." style="position:absolute;margin-left:-1.4pt;margin-top:.9pt;width:446.25pt;height:452.25pt;z-index:251708416;mso-height-relative:margin" coordsize="56673,57435"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0" o:spid="_x0000_s1027" type="#_x0000_t75" style="position:absolute;left:426;width:28225;height:1444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">
                        <v:imagedata r:id="rId23" o:title=""/>
                        <o:lock v:ext="edit" aspectratio="f"/>
                      </v:shape>
                      <v:shape id="Chart 23" o:spid="_x0000_s1028" type="#_x0000_t75" style="position:absolute;left:28590;top:60;width:27615;height:1432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">
                        <v:imagedata r:id="rId24" o:title=""/>
                        <o:lock v:ext="edit" aspectratio="f"/>
                      </v:shape>
                      <v:shape id="Chart 24" o:spid="_x0000_s1029" type="#_x0000_t75" style="position:absolute;left:365;top:14874;width:28530;height:132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">
                        <v:imagedata r:id="rId25" o:title=""/>
                        <o:lock v:ext="edit" aspectratio="f"/>
                      </v:shape>
                      <v:shape id="Chart 25" o:spid="_x0000_s1030" type="#_x0000_t75" style="position:absolute;left:28590;top:14569;width:28102;height:1389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">
                        <v:imagedata r:id="rId26" o:title=""/>
                        <o:lock v:ext="edit" aspectratio="f"/>
                      </v:shape>
                      <v:shape id="Chart 26" o:spid="_x0000_s1031" type="#_x0000_t75" style="position:absolute;left:365;top:29016;width:28347;height:142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">
                        <v:imagedata r:id="rId27" o:title=""/>
                        <o:lock v:ext="edit" aspectratio="f"/>
                      </v:shape>
                      <v:shape id="Chart 27" o:spid="_x0000_s1032" type="#_x0000_t75" style="position:absolute;left:28285;top:28956;width:28103;height:1420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">
                        <v:imagedata r:id="rId28" o:title=""/>
                        <o:lock v:ext="edit" aspectratio="f"/>
                      </v:shape>
                      <v:shape id="Chart 28" o:spid="_x0000_s1033" type="#_x0000_t75" style="position:absolute;top:43220;width:28651;height:142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">
                        <v:imagedata r:id="rId29" o:title=""/>
                        <o:lock v:ext="edit" aspectratio="f"/>
                      </v:shape>
                      <v:shape id="Chart 29" o:spid="_x0000_s1034" type="#_x0000_t75" style="position:absolute;left:28041;top:43098;width:28164;height:142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">
                        <v:imagedata r:id="rId30" o:title=""/>
                        <o:lock v:ext="edit" aspectratio="f"/>
                      </v:shape>
                    </v:group>
                  </w:pict>
                </mc:Fallback>
              </mc:AlternateContent>
            </w: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1B275C" w:rsidRDefault="001B275C"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Default="007A6194" w:rsidP="00D96524">
            <w:pPr>
              <w:pStyle w:val="Figure"/>
            </w:pPr>
          </w:p>
          <w:p w:rsidR="007A6194" w:rsidRPr="00A94B71" w:rsidRDefault="007A6194" w:rsidP="00D96524">
            <w:pPr>
              <w:pStyle w:val="Figure"/>
            </w:pPr>
          </w:p>
        </w:tc>
      </w:tr>
    </w:tbl>
    <w:p w:rsidR="003600D0" w:rsidRDefault="00745CB3" w:rsidP="00D96524">
      <w:pPr>
        <w:pStyle w:val="Note"/>
      </w:pPr>
      <w:r w:rsidRPr="004E7E6F">
        <w:rPr>
          <w:rStyle w:val="NoteLabel"/>
        </w:rPr>
        <w:t>a</w:t>
      </w:r>
      <w:r w:rsidRPr="004E7E6F">
        <w:sym w:font="Symbol" w:char="F020"/>
      </w:r>
      <w:r w:rsidRPr="004E7E6F">
        <w:t>Data are not comparable across jurisdictions because definitions of substantiation vary significantly. Consequently, rates should not be</w:t>
      </w:r>
      <w:r w:rsidR="007A53F4">
        <w:t xml:space="preserve"> compared across jurisdictions.</w:t>
      </w:r>
      <w:r w:rsidR="00132724">
        <w:t xml:space="preserve"> </w:t>
      </w:r>
      <w:r w:rsidR="00CB6B6F">
        <w:rPr>
          <w:rStyle w:val="NoteLabel"/>
        </w:rPr>
        <w:t xml:space="preserve">b </w:t>
      </w:r>
      <w:r w:rsidR="00CB6B6F">
        <w:t>See source table for detailed footnotes.</w:t>
      </w:r>
    </w:p>
    <w:p w:rsidR="00745CB3" w:rsidRPr="00786F49" w:rsidRDefault="00745CB3" w:rsidP="00D96524">
      <w:pPr>
        <w:pStyle w:val="Source"/>
      </w:pPr>
      <w:r w:rsidRPr="005156CB">
        <w:rPr>
          <w:i/>
        </w:rPr>
        <w:t>Source</w:t>
      </w:r>
      <w:r w:rsidRPr="005156CB">
        <w:t xml:space="preserve">: </w:t>
      </w:r>
      <w:proofErr w:type="spellStart"/>
      <w:r w:rsidR="00136415" w:rsidRPr="00A94B71">
        <w:t>AIHW</w:t>
      </w:r>
      <w:proofErr w:type="spellEnd"/>
      <w:r w:rsidR="00136415" w:rsidRPr="00A94B71">
        <w:t xml:space="preserve"> data collection (unpu</w:t>
      </w:r>
      <w:r w:rsidR="00136415" w:rsidRPr="004025B3">
        <w:t>blished);</w:t>
      </w:r>
      <w:r w:rsidR="009E305E" w:rsidRPr="004025B3">
        <w:t xml:space="preserve"> </w:t>
      </w:r>
      <w:r w:rsidRPr="004025B3">
        <w:t xml:space="preserve">table </w:t>
      </w:r>
      <w:r w:rsidR="004025B3" w:rsidRPr="00354B76">
        <w:t>15A.</w:t>
      </w:r>
      <w:r w:rsidR="00354B76" w:rsidRPr="00354B76">
        <w:t>9.</w:t>
      </w:r>
    </w:p>
    <w:p w:rsidR="006842D6" w:rsidRPr="00A94B71" w:rsidRDefault="006842D6" w:rsidP="00D96524">
      <w:pPr>
        <w:pStyle w:val="Heading5"/>
      </w:pPr>
      <w:r w:rsidRPr="00A94B71">
        <w:t>Out-of-home care — safety in out-of-home care</w:t>
      </w:r>
    </w:p>
    <w:p w:rsidR="006842D6" w:rsidRPr="00A94B71" w:rsidRDefault="006842D6" w:rsidP="00D96524">
      <w:pPr>
        <w:pStyle w:val="BodyText"/>
      </w:pPr>
      <w:r w:rsidRPr="00A94B71">
        <w:t xml:space="preserve">‘Safety in out-of-home care’ </w:t>
      </w:r>
      <w:r w:rsidR="0054188A" w:rsidRPr="00A94B71">
        <w:t xml:space="preserve">is an indicator of governments’ objective to provide children who are under the care of the </w:t>
      </w:r>
      <w:r w:rsidR="003A557F">
        <w:t>s</w:t>
      </w:r>
      <w:r w:rsidR="0054188A" w:rsidRPr="00A94B71">
        <w:t>ta</w:t>
      </w:r>
      <w:r w:rsidR="00310F75">
        <w:t xml:space="preserve">te with a safe home environment </w:t>
      </w:r>
      <w:r w:rsidRPr="00A94B71">
        <w:t>(box</w:t>
      </w:r>
      <w:r w:rsidR="007A53F4">
        <w:t> </w:t>
      </w:r>
      <w:r w:rsidR="00557CA3">
        <w:t>15.</w:t>
      </w:r>
      <w:r w:rsidR="00E16AEC">
        <w:t>1</w:t>
      </w:r>
      <w:r w:rsidR="00FE0B0A">
        <w:t>1</w:t>
      </w:r>
      <w:r w:rsidR="00376EC9" w:rsidRPr="00A94B71">
        <w:t>).</w:t>
      </w:r>
    </w:p>
    <w:p w:rsidR="005922CB" w:rsidRPr="00A94B71" w:rsidRDefault="005922CB"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22CB" w:rsidRPr="00A94B71">
        <w:tc>
          <w:tcPr>
            <w:tcW w:w="8771" w:type="dxa"/>
            <w:tcBorders>
              <w:top w:val="single" w:sz="6" w:space="0" w:color="auto"/>
              <w:bottom w:val="nil"/>
            </w:tcBorders>
          </w:tcPr>
          <w:p w:rsidR="005922CB" w:rsidRPr="00A94B71" w:rsidRDefault="005922CB" w:rsidP="00361149">
            <w:pPr>
              <w:pStyle w:val="BoxTitle"/>
            </w:pPr>
            <w:r w:rsidRPr="00A94B71">
              <w:rPr>
                <w:b w:val="0"/>
              </w:rPr>
              <w:t xml:space="preserve">Box </w:t>
            </w:r>
            <w:bookmarkStart w:id="35" w:name="OLE_LINK59"/>
            <w:r w:rsidR="00D4633D">
              <w:rPr>
                <w:b w:val="0"/>
              </w:rPr>
              <w:t>15.</w:t>
            </w:r>
            <w:bookmarkEnd w:id="35"/>
            <w:r w:rsidR="00557CA3">
              <w:rPr>
                <w:b w:val="0"/>
              </w:rPr>
              <w:t>1</w:t>
            </w:r>
            <w:r w:rsidR="00361149">
              <w:rPr>
                <w:b w:val="0"/>
              </w:rPr>
              <w:t>1</w:t>
            </w:r>
            <w:r w:rsidRPr="00A94B71">
              <w:tab/>
              <w:t>Safety in out-of-home care</w:t>
            </w:r>
          </w:p>
        </w:tc>
      </w:tr>
      <w:tr w:rsidR="005922CB" w:rsidRPr="00A94B71">
        <w:trPr>
          <w:cantSplit/>
        </w:trPr>
        <w:tc>
          <w:tcPr>
            <w:tcW w:w="8771" w:type="dxa"/>
            <w:tcBorders>
              <w:top w:val="nil"/>
              <w:left w:val="single" w:sz="6" w:space="0" w:color="auto"/>
              <w:bottom w:val="nil"/>
              <w:right w:val="single" w:sz="6" w:space="0" w:color="auto"/>
            </w:tcBorders>
          </w:tcPr>
          <w:p w:rsidR="00A55958" w:rsidRPr="00F54EE6" w:rsidRDefault="001B3D3A" w:rsidP="00D96524">
            <w:pPr>
              <w:pStyle w:val="Box"/>
            </w:pPr>
            <w:r w:rsidRPr="00F54EE6">
              <w:t xml:space="preserve">‘Safety in out-of-home care’ is defined </w:t>
            </w:r>
            <w:r w:rsidR="00A55958" w:rsidRPr="00F54EE6">
              <w:t xml:space="preserve">by two measures: </w:t>
            </w:r>
          </w:p>
          <w:p w:rsidR="003A557F" w:rsidRDefault="006966FC" w:rsidP="003A557F">
            <w:pPr>
              <w:pStyle w:val="BoxListBullet"/>
            </w:pPr>
            <w:r w:rsidRPr="00F54EE6">
              <w:t>the proportion of children in out-of-home care who were</w:t>
            </w:r>
            <w:r w:rsidR="00CC1973" w:rsidRPr="00F54EE6">
              <w:t xml:space="preserve"> the subject of a </w:t>
            </w:r>
            <w:r w:rsidR="00CC7A53">
              <w:t>substantiation of sexual abuse, physical abuse, emotional abuse or neglect</w:t>
            </w:r>
          </w:p>
          <w:p w:rsidR="006966FC" w:rsidRPr="006B5BD7" w:rsidRDefault="003A557F" w:rsidP="003A557F">
            <w:pPr>
              <w:pStyle w:val="BoxListBullet"/>
            </w:pPr>
            <w:r w:rsidRPr="00F54EE6">
              <w:t xml:space="preserve">the proportion of children in out-of-home care who were the subject of a </w:t>
            </w:r>
            <w:r w:rsidRPr="006B5BD7">
              <w:t>substantiation where the person responsible was living in the household providing out-of-home care.</w:t>
            </w:r>
          </w:p>
          <w:p w:rsidR="006400E7" w:rsidRPr="006B5BD7" w:rsidRDefault="000C79EF" w:rsidP="006400E7">
            <w:pPr>
              <w:pStyle w:val="Box"/>
            </w:pPr>
            <w:r w:rsidRPr="006B5BD7">
              <w:t xml:space="preserve">The scope of these </w:t>
            </w:r>
            <w:r w:rsidR="006E44EA" w:rsidRPr="006B5BD7">
              <w:t>measures</w:t>
            </w:r>
            <w:r w:rsidRPr="006B5BD7">
              <w:t xml:space="preserve"> differs</w:t>
            </w:r>
            <w:r w:rsidR="006E44EA" w:rsidRPr="006B5BD7">
              <w:t>. For the first measure, the person responsible can be anyone who comes into contact with the child while the child is in out-of-home care. For the second measure, the person responsible is limited to someone in the household providing out-of-home care.</w:t>
            </w:r>
          </w:p>
          <w:p w:rsidR="00E02A24" w:rsidRPr="006B5BD7" w:rsidRDefault="00E02A24" w:rsidP="00D96524">
            <w:pPr>
              <w:pStyle w:val="Box"/>
            </w:pPr>
            <w:r w:rsidRPr="006B5BD7">
              <w:t>A</w:t>
            </w:r>
            <w:r w:rsidR="007F2C2D">
              <w:t xml:space="preserve"> zero,</w:t>
            </w:r>
            <w:r w:rsidRPr="006B5BD7">
              <w:t xml:space="preserve"> low or decreasing proportion of substantiations </w:t>
            </w:r>
            <w:r w:rsidR="006966FC" w:rsidRPr="006B5BD7">
              <w:t xml:space="preserve">for both measures </w:t>
            </w:r>
            <w:r w:rsidRPr="006B5BD7">
              <w:t>is desirable.</w:t>
            </w:r>
          </w:p>
          <w:p w:rsidR="00CE0B34" w:rsidRPr="006B5BD7" w:rsidRDefault="007A1C30" w:rsidP="00D96524">
            <w:pPr>
              <w:pStyle w:val="Box"/>
            </w:pPr>
            <w:r w:rsidRPr="006B5BD7">
              <w:t xml:space="preserve">The proportion of children in out-of-home care who were the subject of a </w:t>
            </w:r>
            <w:r w:rsidR="00CC7A53">
              <w:t>substantiation of sexual abuse, physical abuse, emotional abuse or neglect</w:t>
            </w:r>
            <w:r w:rsidR="006400E7" w:rsidRPr="006B5BD7">
              <w:t>,</w:t>
            </w:r>
            <w:r w:rsidRPr="006B5BD7">
              <w:t xml:space="preserve"> </w:t>
            </w:r>
            <w:r w:rsidR="00F54EE6" w:rsidRPr="006B5BD7">
              <w:t xml:space="preserve">assesses the overall safety of children in care. </w:t>
            </w:r>
            <w:r w:rsidR="007C71E1" w:rsidRPr="006B5BD7">
              <w:t>The proportion of children in out-of-home care who were the subject of a substantiation where the person responsible was living in the household providing out-of-home care assesses the extent to which authorised carers provide safe care to children in care.</w:t>
            </w:r>
            <w:r w:rsidR="00B66530" w:rsidRPr="006B5BD7">
              <w:t xml:space="preserve"> </w:t>
            </w:r>
          </w:p>
          <w:p w:rsidR="00310F75" w:rsidRPr="006B5BD7" w:rsidRDefault="00B778A3" w:rsidP="00D96524">
            <w:pPr>
              <w:pStyle w:val="Box"/>
            </w:pPr>
            <w:r w:rsidRPr="006B5BD7">
              <w:t>Care should be taken when interpreting th</w:t>
            </w:r>
            <w:r w:rsidR="00346333" w:rsidRPr="006B5BD7">
              <w:t xml:space="preserve">is indicator </w:t>
            </w:r>
            <w:r w:rsidRPr="006B5BD7">
              <w:t xml:space="preserve">as </w:t>
            </w:r>
            <w:r w:rsidR="00E73DCF" w:rsidRPr="006B5BD7">
              <w:t xml:space="preserve">the threshold for substantiating harm or risk involving children in care is generally lower than that for substantiating harm or risk involving a child in the care of his or her own parents. This </w:t>
            </w:r>
            <w:r w:rsidR="004A7D7D" w:rsidRPr="006B5BD7">
              <w:t xml:space="preserve">is because </w:t>
            </w:r>
            <w:r w:rsidR="00346333" w:rsidRPr="006B5BD7">
              <w:t>governments assume</w:t>
            </w:r>
            <w:r w:rsidR="004A7D7D" w:rsidRPr="006B5BD7">
              <w:t xml:space="preserve"> a duty of care for children removed from the care of their parents for protective reasons. </w:t>
            </w:r>
          </w:p>
          <w:p w:rsidR="007F7368" w:rsidRPr="007F7368" w:rsidRDefault="007F7368" w:rsidP="007F7368">
            <w:pPr>
              <w:pStyle w:val="Box"/>
            </w:pPr>
            <w:r w:rsidRPr="007F7368">
              <w:t>Data reported for these</w:t>
            </w:r>
            <w:r w:rsidR="006209A4" w:rsidRPr="007F7368">
              <w:t xml:space="preserve"> </w:t>
            </w:r>
            <w:r w:rsidRPr="007F7368">
              <w:t xml:space="preserve">measures </w:t>
            </w:r>
            <w:r w:rsidR="006209A4" w:rsidRPr="007F7368">
              <w:t>are</w:t>
            </w:r>
            <w:r w:rsidRPr="007F7368">
              <w:t>:</w:t>
            </w:r>
          </w:p>
          <w:p w:rsidR="006209A4" w:rsidRPr="007F7368" w:rsidRDefault="006209A4" w:rsidP="007F7368">
            <w:pPr>
              <w:pStyle w:val="BoxListBullet"/>
            </w:pPr>
            <w:r w:rsidRPr="007F7368">
              <w:t>comparable (subject to caveats) within some jurisdictions over time but are not comparable across jurisdictions (see caveats in attachment tab</w:t>
            </w:r>
            <w:r w:rsidR="007F7368" w:rsidRPr="007F7368">
              <w:t>les for specific jurisdictions)</w:t>
            </w:r>
          </w:p>
          <w:p w:rsidR="00375BD4" w:rsidRPr="007F7368" w:rsidRDefault="00375BD4" w:rsidP="007F7368">
            <w:pPr>
              <w:pStyle w:val="BoxListBullet"/>
            </w:pPr>
            <w:r w:rsidRPr="007F7368">
              <w:t>incomplete</w:t>
            </w:r>
            <w:r w:rsidR="007F7368" w:rsidRPr="007F7368">
              <w:t xml:space="preserve"> for the current reporting period</w:t>
            </w:r>
            <w:r w:rsidRPr="007F7368">
              <w:t xml:space="preserve">. All required </w:t>
            </w:r>
            <w:r w:rsidR="007F7368" w:rsidRPr="007F7368">
              <w:t xml:space="preserve">2012-13 </w:t>
            </w:r>
            <w:r w:rsidRPr="007F7368">
              <w:t xml:space="preserve">data were not available for </w:t>
            </w:r>
            <w:r w:rsidR="007F7368" w:rsidRPr="007F7368">
              <w:t>Victoria</w:t>
            </w:r>
            <w:r w:rsidR="009C3C03">
              <w:t xml:space="preserve">, which </w:t>
            </w:r>
            <w:r w:rsidR="007F2C2D">
              <w:t xml:space="preserve">did not provide data for the number of children in </w:t>
            </w:r>
            <w:r w:rsidR="009C3C03">
              <w:br/>
            </w:r>
            <w:r w:rsidR="007F2C2D">
              <w:t>out-of-home care who were the subject of a substantiation of sexual abuse, physical abuse, emotional abuse or neglect; and the NT</w:t>
            </w:r>
            <w:r w:rsidR="009C3C03">
              <w:t>, which</w:t>
            </w:r>
            <w:r w:rsidR="007F2C2D">
              <w:t xml:space="preserve"> </w:t>
            </w:r>
            <w:r w:rsidR="005C5A20">
              <w:t>did not provide data for the number of children in out-of-home care who were the subject of a substantiation where the person responsible was living in the household providing out-of-home care.</w:t>
            </w:r>
          </w:p>
          <w:p w:rsidR="00E5135D" w:rsidRPr="00CE7E5D" w:rsidRDefault="00006B6A" w:rsidP="00DE00F4">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DE00F4">
              <w:t>4</w:t>
            </w:r>
            <w:r w:rsidRPr="00C27201">
              <w:t>.</w:t>
            </w:r>
          </w:p>
        </w:tc>
      </w:tr>
      <w:tr w:rsidR="005922CB" w:rsidRPr="00A94B71">
        <w:trPr>
          <w:cantSplit/>
        </w:trPr>
        <w:tc>
          <w:tcPr>
            <w:tcW w:w="8771" w:type="dxa"/>
            <w:tcBorders>
              <w:top w:val="nil"/>
              <w:left w:val="single" w:sz="6" w:space="0" w:color="auto"/>
              <w:bottom w:val="single" w:sz="6" w:space="0" w:color="auto"/>
              <w:right w:val="single" w:sz="6" w:space="0" w:color="auto"/>
            </w:tcBorders>
          </w:tcPr>
          <w:p w:rsidR="005922CB" w:rsidRPr="00CE7E5D" w:rsidRDefault="005922CB" w:rsidP="00D96524">
            <w:pPr>
              <w:pStyle w:val="Box"/>
              <w:spacing w:before="0" w:line="120" w:lineRule="exact"/>
            </w:pPr>
          </w:p>
        </w:tc>
      </w:tr>
      <w:tr w:rsidR="005922CB" w:rsidRPr="00A94B71">
        <w:tc>
          <w:tcPr>
            <w:tcW w:w="8771" w:type="dxa"/>
            <w:tcBorders>
              <w:top w:val="nil"/>
              <w:left w:val="nil"/>
              <w:bottom w:val="nil"/>
              <w:right w:val="nil"/>
            </w:tcBorders>
          </w:tcPr>
          <w:p w:rsidR="005922CB" w:rsidRPr="009208F1" w:rsidRDefault="005922CB" w:rsidP="00D96524">
            <w:pPr>
              <w:pStyle w:val="Box"/>
              <w:keepNext w:val="0"/>
              <w:spacing w:before="60" w:after="60" w:line="80" w:lineRule="exact"/>
              <w:rPr>
                <w:b/>
                <w:sz w:val="14"/>
              </w:rPr>
            </w:pPr>
          </w:p>
        </w:tc>
      </w:tr>
    </w:tbl>
    <w:p w:rsidR="008F156E" w:rsidRPr="009D5B89" w:rsidRDefault="005C5A20" w:rsidP="008F156E">
      <w:pPr>
        <w:pStyle w:val="BodyText"/>
      </w:pPr>
      <w:r w:rsidRPr="005C5A20">
        <w:t xml:space="preserve">Data for the measure ‘proportion of children in out-of-home care who were the subject of a substantiation of sexual abuse, physical abuse, emotional abuse or neglect’ (table 15.1) are experimental. These data </w:t>
      </w:r>
      <w:r w:rsidR="008F156E" w:rsidRPr="005C5A20">
        <w:t>will be improved over time</w:t>
      </w:r>
      <w:r w:rsidRPr="005C5A20">
        <w:t xml:space="preserve">, </w:t>
      </w:r>
      <w:r w:rsidR="008F156E" w:rsidRPr="005C5A20">
        <w:t xml:space="preserve">but available data suggest the proportion of children in out-of-home care who were the </w:t>
      </w:r>
      <w:r w:rsidR="008F156E" w:rsidRPr="005C5A20">
        <w:lastRenderedPageBreak/>
        <w:t xml:space="preserve">subject of a </w:t>
      </w:r>
      <w:r w:rsidRPr="005C5A20">
        <w:t xml:space="preserve">substantiation of sexual abuse, physical abuse, emotional abuse or neglect </w:t>
      </w:r>
      <w:r w:rsidR="008F156E" w:rsidRPr="005C5A20">
        <w:t>varied across jurisdictions (table 15.1).</w:t>
      </w:r>
    </w:p>
    <w:p w:rsidR="0027472D" w:rsidRPr="003865C0" w:rsidRDefault="0027472D" w:rsidP="0027472D">
      <w:pPr>
        <w:pStyle w:val="TableTitle"/>
        <w:rPr>
          <w:rStyle w:val="DraftingNote"/>
        </w:rPr>
      </w:pPr>
      <w:r w:rsidRPr="002002CC">
        <w:rPr>
          <w:b w:val="0"/>
        </w:rPr>
        <w:t>Table 15.</w:t>
      </w:r>
      <w:r w:rsidR="007C71E1">
        <w:rPr>
          <w:b w:val="0"/>
        </w:rPr>
        <w:t>1</w:t>
      </w:r>
      <w:r w:rsidRPr="002002CC">
        <w:tab/>
      </w:r>
      <w:r w:rsidR="006C3FB4">
        <w:rPr>
          <w:bCs/>
        </w:rPr>
        <w:t xml:space="preserve">Proportion </w:t>
      </w:r>
      <w:r w:rsidRPr="002002CC">
        <w:rPr>
          <w:bCs/>
        </w:rPr>
        <w:t xml:space="preserve">of children in out-of-home care who were the </w:t>
      </w:r>
      <w:r w:rsidRPr="00E77483">
        <w:rPr>
          <w:bCs/>
        </w:rPr>
        <w:t xml:space="preserve">subject of a </w:t>
      </w:r>
      <w:r w:rsidR="00DE00F4" w:rsidRPr="003865C0">
        <w:rPr>
          <w:bCs/>
        </w:rPr>
        <w:t>substantiation of sexual abuse, physical abuse, emotional abuse or neglect</w:t>
      </w:r>
      <w:r w:rsidRPr="003865C0">
        <w:rPr>
          <w:bCs/>
        </w:rPr>
        <w:t xml:space="preserve">, </w:t>
      </w:r>
      <w:r w:rsidR="00BE2E58" w:rsidRPr="003865C0">
        <w:rPr>
          <w:bCs/>
        </w:rPr>
        <w:t>2012-13</w:t>
      </w:r>
      <w:r w:rsidRPr="003865C0">
        <w:rPr>
          <w:rStyle w:val="NoteLabel"/>
          <w:b/>
        </w:rPr>
        <w:t>a, b</w:t>
      </w:r>
      <w:r w:rsidR="00334E3E" w:rsidRPr="003865C0">
        <w:rPr>
          <w:rStyle w:val="NoteLabel"/>
          <w:b/>
        </w:rPr>
        <w:t>, c</w:t>
      </w:r>
    </w:p>
    <w:tbl>
      <w:tblPr>
        <w:tblW w:w="5000" w:type="pct"/>
        <w:tblCellMar>
          <w:left w:w="0" w:type="dxa"/>
          <w:right w:w="0" w:type="dxa"/>
        </w:tblCellMar>
        <w:tblLook w:val="0000" w:firstRow="0" w:lastRow="0" w:firstColumn="0" w:lastColumn="0" w:noHBand="0" w:noVBand="0"/>
      </w:tblPr>
      <w:tblGrid>
        <w:gridCol w:w="2163"/>
        <w:gridCol w:w="577"/>
        <w:gridCol w:w="951"/>
        <w:gridCol w:w="763"/>
        <w:gridCol w:w="763"/>
        <w:gridCol w:w="763"/>
        <w:gridCol w:w="763"/>
        <w:gridCol w:w="763"/>
        <w:gridCol w:w="575"/>
        <w:gridCol w:w="708"/>
      </w:tblGrid>
      <w:tr w:rsidR="0027472D" w:rsidRPr="003865C0" w:rsidTr="007A3FFC">
        <w:tc>
          <w:tcPr>
            <w:tcW w:w="1230" w:type="pct"/>
            <w:tcBorders>
              <w:top w:val="single" w:sz="6" w:space="0" w:color="auto"/>
              <w:bottom w:val="single" w:sz="6" w:space="0" w:color="auto"/>
            </w:tcBorders>
          </w:tcPr>
          <w:p w:rsidR="0027472D" w:rsidRPr="003865C0" w:rsidRDefault="0027472D" w:rsidP="008E5975">
            <w:pPr>
              <w:pStyle w:val="TableColumnHeading"/>
              <w:jc w:val="left"/>
              <w:rPr>
                <w:color w:val="0000FF"/>
              </w:rPr>
            </w:pPr>
          </w:p>
        </w:tc>
        <w:tc>
          <w:tcPr>
            <w:tcW w:w="328" w:type="pct"/>
            <w:tcBorders>
              <w:top w:val="single" w:sz="6" w:space="0" w:color="auto"/>
              <w:bottom w:val="single" w:sz="6" w:space="0" w:color="auto"/>
            </w:tcBorders>
          </w:tcPr>
          <w:p w:rsidR="0027472D" w:rsidRPr="003865C0" w:rsidRDefault="0027472D" w:rsidP="008E5975">
            <w:pPr>
              <w:pStyle w:val="TableColumnHeading"/>
            </w:pPr>
            <w:r w:rsidRPr="003865C0">
              <w:t>Unit</w:t>
            </w:r>
          </w:p>
        </w:tc>
        <w:tc>
          <w:tcPr>
            <w:tcW w:w="541"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NSW</w:t>
            </w:r>
            <w:r w:rsidR="0072264D" w:rsidRPr="003865C0">
              <w:rPr>
                <w:rStyle w:val="NoteLabel"/>
                <w:i w:val="0"/>
              </w:rPr>
              <w:t>d</w:t>
            </w:r>
          </w:p>
        </w:tc>
        <w:tc>
          <w:tcPr>
            <w:tcW w:w="434"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Vic</w:t>
            </w:r>
            <w:r w:rsidR="0072264D" w:rsidRPr="003865C0">
              <w:rPr>
                <w:rStyle w:val="NoteLabel"/>
                <w:i w:val="0"/>
              </w:rPr>
              <w:t>e</w:t>
            </w:r>
          </w:p>
        </w:tc>
        <w:tc>
          <w:tcPr>
            <w:tcW w:w="434" w:type="pct"/>
            <w:tcBorders>
              <w:top w:val="single" w:sz="6" w:space="0" w:color="auto"/>
              <w:bottom w:val="single" w:sz="6" w:space="0" w:color="auto"/>
            </w:tcBorders>
          </w:tcPr>
          <w:p w:rsidR="0027472D" w:rsidRPr="003865C0" w:rsidRDefault="0027472D" w:rsidP="00553271">
            <w:pPr>
              <w:pStyle w:val="TableColumnHeading"/>
              <w:rPr>
                <w:rStyle w:val="NoteLabel"/>
                <w:i w:val="0"/>
              </w:rPr>
            </w:pPr>
            <w:r w:rsidRPr="003865C0">
              <w:t>Qld</w:t>
            </w:r>
            <w:r w:rsidR="0072264D" w:rsidRPr="003865C0">
              <w:rPr>
                <w:rStyle w:val="NoteLabel"/>
                <w:i w:val="0"/>
              </w:rPr>
              <w:t>f</w:t>
            </w:r>
          </w:p>
        </w:tc>
        <w:tc>
          <w:tcPr>
            <w:tcW w:w="434"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WA</w:t>
            </w:r>
          </w:p>
        </w:tc>
        <w:tc>
          <w:tcPr>
            <w:tcW w:w="434"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SA</w:t>
            </w:r>
          </w:p>
        </w:tc>
        <w:tc>
          <w:tcPr>
            <w:tcW w:w="434" w:type="pct"/>
            <w:tcBorders>
              <w:top w:val="single" w:sz="6" w:space="0" w:color="auto"/>
              <w:bottom w:val="single" w:sz="6" w:space="0" w:color="auto"/>
            </w:tcBorders>
          </w:tcPr>
          <w:p w:rsidR="0027472D" w:rsidRPr="003865C0" w:rsidRDefault="0027472D" w:rsidP="008E5975">
            <w:pPr>
              <w:pStyle w:val="TableColumnHeading"/>
              <w:rPr>
                <w:rStyle w:val="NoteLabel"/>
              </w:rPr>
            </w:pPr>
            <w:proofErr w:type="spellStart"/>
            <w:r w:rsidRPr="003865C0">
              <w:t>Tas</w:t>
            </w:r>
            <w:proofErr w:type="spellEnd"/>
          </w:p>
        </w:tc>
        <w:tc>
          <w:tcPr>
            <w:tcW w:w="327"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ACT</w:t>
            </w:r>
          </w:p>
        </w:tc>
        <w:tc>
          <w:tcPr>
            <w:tcW w:w="403" w:type="pct"/>
            <w:tcBorders>
              <w:top w:val="single" w:sz="6" w:space="0" w:color="auto"/>
              <w:bottom w:val="single" w:sz="6" w:space="0" w:color="auto"/>
            </w:tcBorders>
          </w:tcPr>
          <w:p w:rsidR="0027472D" w:rsidRPr="003865C0" w:rsidRDefault="0027472D" w:rsidP="008E5975">
            <w:pPr>
              <w:pStyle w:val="TableColumnHeading"/>
              <w:rPr>
                <w:rStyle w:val="NoteLabel"/>
              </w:rPr>
            </w:pPr>
            <w:r w:rsidRPr="003865C0">
              <w:t>NT</w:t>
            </w:r>
          </w:p>
        </w:tc>
      </w:tr>
      <w:tr w:rsidR="00F56F3C" w:rsidRPr="003865C0" w:rsidTr="007A3FFC">
        <w:tc>
          <w:tcPr>
            <w:tcW w:w="1230" w:type="pct"/>
          </w:tcPr>
          <w:p w:rsidR="00F56F3C" w:rsidRPr="003865C0" w:rsidRDefault="00F56F3C" w:rsidP="0027472D">
            <w:pPr>
              <w:pStyle w:val="TableBodyText"/>
              <w:ind w:right="0"/>
              <w:jc w:val="left"/>
              <w:rPr>
                <w:b/>
              </w:rPr>
            </w:pPr>
            <w:r w:rsidRPr="003865C0">
              <w:t>Children in care who were the subject of a notification, which was substantiated</w:t>
            </w:r>
          </w:p>
        </w:tc>
        <w:tc>
          <w:tcPr>
            <w:tcW w:w="328" w:type="pct"/>
            <w:vAlign w:val="center"/>
          </w:tcPr>
          <w:p w:rsidR="00F56F3C" w:rsidRPr="003865C0" w:rsidRDefault="00F56F3C" w:rsidP="008E5975">
            <w:pPr>
              <w:pStyle w:val="TableBodyText"/>
            </w:pPr>
            <w:r w:rsidRPr="003865C0">
              <w:t>no.</w:t>
            </w:r>
          </w:p>
        </w:tc>
        <w:tc>
          <w:tcPr>
            <w:tcW w:w="541" w:type="pct"/>
            <w:vAlign w:val="center"/>
          </w:tcPr>
          <w:p w:rsidR="007F7368" w:rsidRPr="003865C0" w:rsidRDefault="0072264D" w:rsidP="00F56F3C">
            <w:pPr>
              <w:pStyle w:val="TableBodyText"/>
            </w:pPr>
            <w:proofErr w:type="spellStart"/>
            <w:r w:rsidRPr="003865C0">
              <w:t>na</w:t>
            </w:r>
            <w:proofErr w:type="spellEnd"/>
          </w:p>
        </w:tc>
        <w:tc>
          <w:tcPr>
            <w:tcW w:w="434" w:type="pct"/>
            <w:vAlign w:val="center"/>
          </w:tcPr>
          <w:p w:rsidR="00F56F3C" w:rsidRPr="003865C0" w:rsidRDefault="007F7368" w:rsidP="00F56F3C">
            <w:pPr>
              <w:pStyle w:val="TableBodyText"/>
            </w:pPr>
            <w:proofErr w:type="spellStart"/>
            <w:r w:rsidRPr="003865C0">
              <w:t>na</w:t>
            </w:r>
            <w:proofErr w:type="spellEnd"/>
          </w:p>
        </w:tc>
        <w:tc>
          <w:tcPr>
            <w:tcW w:w="434" w:type="pct"/>
            <w:vAlign w:val="center"/>
          </w:tcPr>
          <w:p w:rsidR="00F56F3C" w:rsidRPr="003865C0" w:rsidRDefault="007F7368" w:rsidP="00F56F3C">
            <w:pPr>
              <w:pStyle w:val="TableBodyText"/>
            </w:pPr>
            <w:r w:rsidRPr="003865C0">
              <w:t>237</w:t>
            </w:r>
          </w:p>
        </w:tc>
        <w:tc>
          <w:tcPr>
            <w:tcW w:w="434" w:type="pct"/>
            <w:vAlign w:val="center"/>
          </w:tcPr>
          <w:p w:rsidR="00F56F3C" w:rsidRPr="003865C0" w:rsidRDefault="007F7368" w:rsidP="00F56F3C">
            <w:pPr>
              <w:pStyle w:val="TableBodyText"/>
            </w:pPr>
            <w:r w:rsidRPr="003865C0">
              <w:t>41</w:t>
            </w:r>
          </w:p>
        </w:tc>
        <w:tc>
          <w:tcPr>
            <w:tcW w:w="434" w:type="pct"/>
            <w:vAlign w:val="center"/>
          </w:tcPr>
          <w:p w:rsidR="00F56F3C" w:rsidRPr="003865C0" w:rsidRDefault="007F7368" w:rsidP="00F56F3C">
            <w:pPr>
              <w:pStyle w:val="TableBodyText"/>
            </w:pPr>
            <w:r w:rsidRPr="003865C0">
              <w:t>8</w:t>
            </w:r>
          </w:p>
        </w:tc>
        <w:tc>
          <w:tcPr>
            <w:tcW w:w="434" w:type="pct"/>
            <w:vAlign w:val="center"/>
          </w:tcPr>
          <w:p w:rsidR="00F56F3C" w:rsidRPr="003865C0" w:rsidRDefault="007F7368" w:rsidP="00F56F3C">
            <w:pPr>
              <w:pStyle w:val="TableBodyText"/>
            </w:pPr>
            <w:r w:rsidRPr="003865C0">
              <w:t>5</w:t>
            </w:r>
          </w:p>
        </w:tc>
        <w:tc>
          <w:tcPr>
            <w:tcW w:w="327" w:type="pct"/>
            <w:vAlign w:val="center"/>
          </w:tcPr>
          <w:p w:rsidR="00F56F3C" w:rsidRPr="003865C0" w:rsidRDefault="0089227D" w:rsidP="00F56F3C">
            <w:pPr>
              <w:pStyle w:val="TableBodyText"/>
            </w:pPr>
            <w:r w:rsidRPr="003865C0">
              <w:t>8</w:t>
            </w:r>
          </w:p>
        </w:tc>
        <w:tc>
          <w:tcPr>
            <w:tcW w:w="403" w:type="pct"/>
            <w:vAlign w:val="center"/>
          </w:tcPr>
          <w:p w:rsidR="00F56F3C" w:rsidRPr="003865C0" w:rsidRDefault="00B567D6" w:rsidP="00F56F3C">
            <w:pPr>
              <w:pStyle w:val="TableBodyText"/>
            </w:pPr>
            <w:r w:rsidRPr="003865C0">
              <w:t>12</w:t>
            </w:r>
          </w:p>
        </w:tc>
      </w:tr>
      <w:tr w:rsidR="00F56F3C" w:rsidRPr="003865C0" w:rsidTr="007A3FFC">
        <w:tc>
          <w:tcPr>
            <w:tcW w:w="1230" w:type="pct"/>
          </w:tcPr>
          <w:p w:rsidR="00F56F3C" w:rsidRPr="003865C0" w:rsidRDefault="00F56F3C" w:rsidP="009A608D">
            <w:pPr>
              <w:pStyle w:val="TableBodyText"/>
              <w:ind w:right="0"/>
              <w:jc w:val="left"/>
            </w:pPr>
            <w:r w:rsidRPr="003865C0">
              <w:t>Children aged 0</w:t>
            </w:r>
            <w:r w:rsidR="009A608D" w:rsidRPr="003865C0">
              <w:t>–</w:t>
            </w:r>
            <w:r w:rsidRPr="003865C0">
              <w:t>17 in at least one care placement during the year</w:t>
            </w:r>
          </w:p>
        </w:tc>
        <w:tc>
          <w:tcPr>
            <w:tcW w:w="328" w:type="pct"/>
            <w:vAlign w:val="center"/>
          </w:tcPr>
          <w:p w:rsidR="00F56F3C" w:rsidRPr="003865C0" w:rsidRDefault="00F56F3C" w:rsidP="008E5975">
            <w:pPr>
              <w:pStyle w:val="TableBodyText"/>
              <w:rPr>
                <w:rFonts w:cs="Arial"/>
              </w:rPr>
            </w:pPr>
            <w:r w:rsidRPr="003865C0">
              <w:rPr>
                <w:rFonts w:cs="Arial"/>
              </w:rPr>
              <w:t>no.</w:t>
            </w:r>
          </w:p>
        </w:tc>
        <w:tc>
          <w:tcPr>
            <w:tcW w:w="541" w:type="pct"/>
            <w:vAlign w:val="center"/>
          </w:tcPr>
          <w:p w:rsidR="00F56F3C" w:rsidRPr="003865C0" w:rsidRDefault="007F7368" w:rsidP="00F56F3C">
            <w:pPr>
              <w:pStyle w:val="TableBodyText"/>
            </w:pPr>
            <w:r w:rsidRPr="003865C0">
              <w:t>20 069</w:t>
            </w:r>
          </w:p>
        </w:tc>
        <w:tc>
          <w:tcPr>
            <w:tcW w:w="434" w:type="pct"/>
            <w:vAlign w:val="center"/>
          </w:tcPr>
          <w:p w:rsidR="00F56F3C" w:rsidRPr="003865C0" w:rsidRDefault="007F7368" w:rsidP="00F56F3C">
            <w:pPr>
              <w:pStyle w:val="TableBodyText"/>
            </w:pPr>
            <w:r w:rsidRPr="003865C0">
              <w:t>8 957</w:t>
            </w:r>
          </w:p>
        </w:tc>
        <w:tc>
          <w:tcPr>
            <w:tcW w:w="434" w:type="pct"/>
            <w:vAlign w:val="center"/>
          </w:tcPr>
          <w:p w:rsidR="00F56F3C" w:rsidRPr="003865C0" w:rsidRDefault="007F7368" w:rsidP="00F56F3C">
            <w:pPr>
              <w:pStyle w:val="TableBodyText"/>
            </w:pPr>
            <w:r w:rsidRPr="003865C0">
              <w:t>8 706</w:t>
            </w:r>
          </w:p>
        </w:tc>
        <w:tc>
          <w:tcPr>
            <w:tcW w:w="434" w:type="pct"/>
            <w:vAlign w:val="center"/>
          </w:tcPr>
          <w:p w:rsidR="00F56F3C" w:rsidRPr="003865C0" w:rsidRDefault="007F7368" w:rsidP="0056369E">
            <w:pPr>
              <w:pStyle w:val="TableBodyText"/>
            </w:pPr>
            <w:r w:rsidRPr="003865C0">
              <w:t>4 498</w:t>
            </w:r>
          </w:p>
        </w:tc>
        <w:tc>
          <w:tcPr>
            <w:tcW w:w="434" w:type="pct"/>
            <w:vAlign w:val="center"/>
          </w:tcPr>
          <w:p w:rsidR="00F56F3C" w:rsidRPr="003865C0" w:rsidRDefault="00650B8D" w:rsidP="00585047">
            <w:pPr>
              <w:pStyle w:val="TableBodyText"/>
            </w:pPr>
            <w:r w:rsidRPr="003865C0">
              <w:t>3 09</w:t>
            </w:r>
            <w:r w:rsidR="00585047">
              <w:t>5</w:t>
            </w:r>
          </w:p>
        </w:tc>
        <w:tc>
          <w:tcPr>
            <w:tcW w:w="434" w:type="pct"/>
            <w:vAlign w:val="center"/>
          </w:tcPr>
          <w:p w:rsidR="00F56F3C" w:rsidRPr="003865C0" w:rsidRDefault="007F7368" w:rsidP="00F56F3C">
            <w:pPr>
              <w:pStyle w:val="TableBodyText"/>
            </w:pPr>
            <w:r w:rsidRPr="003865C0">
              <w:t>1 298</w:t>
            </w:r>
          </w:p>
        </w:tc>
        <w:tc>
          <w:tcPr>
            <w:tcW w:w="327" w:type="pct"/>
            <w:vAlign w:val="center"/>
          </w:tcPr>
          <w:p w:rsidR="00F56F3C" w:rsidRPr="003865C0" w:rsidRDefault="007F7368" w:rsidP="00F56F3C">
            <w:pPr>
              <w:pStyle w:val="TableBodyText"/>
            </w:pPr>
            <w:r w:rsidRPr="003865C0">
              <w:t>770</w:t>
            </w:r>
          </w:p>
        </w:tc>
        <w:tc>
          <w:tcPr>
            <w:tcW w:w="403" w:type="pct"/>
            <w:vAlign w:val="center"/>
          </w:tcPr>
          <w:p w:rsidR="00F56F3C" w:rsidRPr="003865C0" w:rsidRDefault="007F7368" w:rsidP="00F56F3C">
            <w:pPr>
              <w:pStyle w:val="TableBodyText"/>
            </w:pPr>
            <w:r w:rsidRPr="003865C0">
              <w:t>1 048</w:t>
            </w:r>
          </w:p>
        </w:tc>
      </w:tr>
      <w:tr w:rsidR="00F56F3C" w:rsidRPr="003865C0" w:rsidTr="007A3FFC">
        <w:tc>
          <w:tcPr>
            <w:tcW w:w="1230" w:type="pct"/>
            <w:tcBorders>
              <w:bottom w:val="single" w:sz="4" w:space="0" w:color="auto"/>
            </w:tcBorders>
          </w:tcPr>
          <w:p w:rsidR="00F56F3C" w:rsidRPr="003865C0" w:rsidRDefault="00F56F3C" w:rsidP="0027472D">
            <w:pPr>
              <w:pStyle w:val="TableBodyText"/>
              <w:jc w:val="left"/>
              <w:rPr>
                <w:b/>
              </w:rPr>
            </w:pPr>
            <w:r w:rsidRPr="003865C0">
              <w:t>Proportion</w:t>
            </w:r>
          </w:p>
        </w:tc>
        <w:tc>
          <w:tcPr>
            <w:tcW w:w="328" w:type="pct"/>
            <w:tcBorders>
              <w:bottom w:val="single" w:sz="4" w:space="0" w:color="auto"/>
            </w:tcBorders>
            <w:vAlign w:val="center"/>
          </w:tcPr>
          <w:p w:rsidR="00F56F3C" w:rsidRPr="003865C0" w:rsidRDefault="00F56F3C" w:rsidP="008E5975">
            <w:pPr>
              <w:pStyle w:val="TableBodyText"/>
              <w:rPr>
                <w:rFonts w:cs="Arial"/>
              </w:rPr>
            </w:pPr>
            <w:r w:rsidRPr="003865C0">
              <w:rPr>
                <w:rFonts w:cs="Arial"/>
              </w:rPr>
              <w:t>%</w:t>
            </w:r>
          </w:p>
        </w:tc>
        <w:tc>
          <w:tcPr>
            <w:tcW w:w="541" w:type="pct"/>
            <w:tcBorders>
              <w:bottom w:val="single" w:sz="4" w:space="0" w:color="auto"/>
            </w:tcBorders>
            <w:vAlign w:val="center"/>
          </w:tcPr>
          <w:p w:rsidR="00F56F3C" w:rsidRPr="003865C0" w:rsidRDefault="0072264D" w:rsidP="00F56F3C">
            <w:pPr>
              <w:pStyle w:val="TableBodyText"/>
            </w:pPr>
            <w:proofErr w:type="spellStart"/>
            <w:r w:rsidRPr="003865C0">
              <w:t>na</w:t>
            </w:r>
            <w:proofErr w:type="spellEnd"/>
          </w:p>
        </w:tc>
        <w:tc>
          <w:tcPr>
            <w:tcW w:w="434" w:type="pct"/>
            <w:tcBorders>
              <w:bottom w:val="single" w:sz="4" w:space="0" w:color="auto"/>
            </w:tcBorders>
            <w:vAlign w:val="center"/>
          </w:tcPr>
          <w:p w:rsidR="00F56F3C" w:rsidRPr="003865C0" w:rsidRDefault="007F7368" w:rsidP="00F56F3C">
            <w:pPr>
              <w:pStyle w:val="TableBodyText"/>
            </w:pPr>
            <w:proofErr w:type="spellStart"/>
            <w:r w:rsidRPr="003865C0">
              <w:t>na</w:t>
            </w:r>
            <w:proofErr w:type="spellEnd"/>
          </w:p>
        </w:tc>
        <w:tc>
          <w:tcPr>
            <w:tcW w:w="434" w:type="pct"/>
            <w:tcBorders>
              <w:bottom w:val="single" w:sz="4" w:space="0" w:color="auto"/>
            </w:tcBorders>
            <w:vAlign w:val="center"/>
          </w:tcPr>
          <w:p w:rsidR="00F56F3C" w:rsidRPr="003865C0" w:rsidRDefault="007F7368" w:rsidP="00F56F3C">
            <w:pPr>
              <w:pStyle w:val="TableBodyText"/>
            </w:pPr>
            <w:r w:rsidRPr="003865C0">
              <w:t>2.7</w:t>
            </w:r>
          </w:p>
        </w:tc>
        <w:tc>
          <w:tcPr>
            <w:tcW w:w="434" w:type="pct"/>
            <w:tcBorders>
              <w:bottom w:val="single" w:sz="4" w:space="0" w:color="auto"/>
            </w:tcBorders>
            <w:vAlign w:val="center"/>
          </w:tcPr>
          <w:p w:rsidR="00F56F3C" w:rsidRPr="003865C0" w:rsidRDefault="007F7368" w:rsidP="009B4A7C">
            <w:pPr>
              <w:pStyle w:val="TableBodyText"/>
            </w:pPr>
            <w:r w:rsidRPr="003865C0">
              <w:t>0.9</w:t>
            </w:r>
          </w:p>
        </w:tc>
        <w:tc>
          <w:tcPr>
            <w:tcW w:w="434" w:type="pct"/>
            <w:tcBorders>
              <w:bottom w:val="single" w:sz="4" w:space="0" w:color="auto"/>
            </w:tcBorders>
            <w:vAlign w:val="center"/>
          </w:tcPr>
          <w:p w:rsidR="00F56F3C" w:rsidRPr="003865C0" w:rsidRDefault="00650B8D" w:rsidP="00F56F3C">
            <w:pPr>
              <w:pStyle w:val="TableBodyText"/>
            </w:pPr>
            <w:r w:rsidRPr="003865C0">
              <w:t>0.3</w:t>
            </w:r>
          </w:p>
        </w:tc>
        <w:tc>
          <w:tcPr>
            <w:tcW w:w="434" w:type="pct"/>
            <w:tcBorders>
              <w:bottom w:val="single" w:sz="4" w:space="0" w:color="auto"/>
            </w:tcBorders>
            <w:vAlign w:val="center"/>
          </w:tcPr>
          <w:p w:rsidR="00F56F3C" w:rsidRPr="003865C0" w:rsidRDefault="007F7368" w:rsidP="00F56F3C">
            <w:pPr>
              <w:pStyle w:val="TableBodyText"/>
            </w:pPr>
            <w:r w:rsidRPr="003865C0">
              <w:t>0.4</w:t>
            </w:r>
          </w:p>
        </w:tc>
        <w:tc>
          <w:tcPr>
            <w:tcW w:w="327" w:type="pct"/>
            <w:tcBorders>
              <w:bottom w:val="single" w:sz="4" w:space="0" w:color="auto"/>
            </w:tcBorders>
            <w:vAlign w:val="center"/>
          </w:tcPr>
          <w:p w:rsidR="00F56F3C" w:rsidRPr="003865C0" w:rsidRDefault="0089227D" w:rsidP="00F56F3C">
            <w:pPr>
              <w:pStyle w:val="TableBodyText"/>
            </w:pPr>
            <w:r w:rsidRPr="003865C0">
              <w:t>1.0</w:t>
            </w:r>
          </w:p>
        </w:tc>
        <w:tc>
          <w:tcPr>
            <w:tcW w:w="403" w:type="pct"/>
            <w:tcBorders>
              <w:bottom w:val="single" w:sz="4" w:space="0" w:color="auto"/>
            </w:tcBorders>
            <w:vAlign w:val="center"/>
          </w:tcPr>
          <w:p w:rsidR="00F56F3C" w:rsidRPr="003865C0" w:rsidRDefault="00B567D6" w:rsidP="00F56F3C">
            <w:pPr>
              <w:pStyle w:val="TableBodyText"/>
            </w:pPr>
            <w:r w:rsidRPr="003865C0">
              <w:t>1.1</w:t>
            </w:r>
          </w:p>
        </w:tc>
      </w:tr>
    </w:tbl>
    <w:p w:rsidR="0027472D" w:rsidRPr="0072264D" w:rsidRDefault="0027472D" w:rsidP="0027472D">
      <w:pPr>
        <w:pStyle w:val="Note"/>
      </w:pPr>
      <w:r w:rsidRPr="003865C0">
        <w:rPr>
          <w:rStyle w:val="NoteLabel"/>
        </w:rPr>
        <w:t>a</w:t>
      </w:r>
      <w:r w:rsidRPr="003865C0">
        <w:sym w:font="Symbol" w:char="F020"/>
      </w:r>
      <w:r w:rsidRPr="003865C0">
        <w:t xml:space="preserve"> Data are not comparable due to differences </w:t>
      </w:r>
      <w:r w:rsidR="009A608D" w:rsidRPr="003865C0">
        <w:t xml:space="preserve">across jurisdictions </w:t>
      </w:r>
      <w:r w:rsidRPr="003865C0">
        <w:t xml:space="preserve">in policies, practices and reporting methods. </w:t>
      </w:r>
      <w:r w:rsidRPr="003865C0">
        <w:rPr>
          <w:rStyle w:val="NoteLabel"/>
        </w:rPr>
        <w:t xml:space="preserve">b </w:t>
      </w:r>
      <w:r w:rsidRPr="003865C0">
        <w:t xml:space="preserve">See source table for detailed footnotes. </w:t>
      </w:r>
      <w:r w:rsidR="00A146BE" w:rsidRPr="003865C0">
        <w:rPr>
          <w:rStyle w:val="NoteLabel"/>
        </w:rPr>
        <w:t>c</w:t>
      </w:r>
      <w:r w:rsidR="002235ED" w:rsidRPr="003865C0">
        <w:rPr>
          <w:rStyle w:val="NoteLabel"/>
        </w:rPr>
        <w:t xml:space="preserve"> </w:t>
      </w:r>
      <w:r w:rsidR="00A06DD7" w:rsidRPr="003865C0">
        <w:t>As a proportion of all children in at least one care placement.</w:t>
      </w:r>
      <w:r w:rsidR="00A06DD7" w:rsidRPr="003865C0">
        <w:rPr>
          <w:rStyle w:val="NoteLabel"/>
        </w:rPr>
        <w:t xml:space="preserve"> </w:t>
      </w:r>
      <w:r w:rsidR="00334E3E" w:rsidRPr="003865C0">
        <w:rPr>
          <w:rStyle w:val="NoteLabel"/>
        </w:rPr>
        <w:t>d</w:t>
      </w:r>
      <w:r w:rsidR="0072264D" w:rsidRPr="003865C0">
        <w:rPr>
          <w:rStyle w:val="NoteLabel"/>
        </w:rPr>
        <w:t xml:space="preserve"> </w:t>
      </w:r>
      <w:r w:rsidR="0072264D" w:rsidRPr="003865C0">
        <w:t>In NSW, available data for 2012-13 were not considered suitable for publication.</w:t>
      </w:r>
      <w:r w:rsidR="0072264D" w:rsidRPr="003865C0">
        <w:rPr>
          <w:rStyle w:val="NoteLabel"/>
        </w:rPr>
        <w:t xml:space="preserve"> e</w:t>
      </w:r>
      <w:r w:rsidR="00553271" w:rsidRPr="003865C0">
        <w:rPr>
          <w:rStyle w:val="NoteLabel"/>
        </w:rPr>
        <w:t> </w:t>
      </w:r>
      <w:r w:rsidR="00A06DD7" w:rsidRPr="003865C0">
        <w:t xml:space="preserve">Data </w:t>
      </w:r>
      <w:r w:rsidR="00E60EFD" w:rsidRPr="003865C0">
        <w:t>we</w:t>
      </w:r>
      <w:r w:rsidR="00A06DD7" w:rsidRPr="003865C0">
        <w:t>re not available for Victoria, as the Victorian Child Protection Service does not record the required data for children who are in out</w:t>
      </w:r>
      <w:r w:rsidR="00A06DD7" w:rsidRPr="003865C0">
        <w:noBreakHyphen/>
        <w:t>of</w:t>
      </w:r>
      <w:r w:rsidR="00A06DD7" w:rsidRPr="003865C0">
        <w:noBreakHyphen/>
        <w:t>home care.</w:t>
      </w:r>
      <w:r w:rsidR="00A06DD7" w:rsidRPr="003865C0">
        <w:rPr>
          <w:rStyle w:val="NoteLabel"/>
        </w:rPr>
        <w:t xml:space="preserve"> </w:t>
      </w:r>
      <w:r w:rsidR="0072264D" w:rsidRPr="003865C0">
        <w:rPr>
          <w:rStyle w:val="NoteLabel"/>
        </w:rPr>
        <w:t>f</w:t>
      </w:r>
      <w:r w:rsidR="00E60EFD" w:rsidRPr="003865C0">
        <w:rPr>
          <w:rStyle w:val="NoteLabel"/>
        </w:rPr>
        <w:t xml:space="preserve"> </w:t>
      </w:r>
      <w:r w:rsidR="00E60EFD" w:rsidRPr="003865C0">
        <w:t xml:space="preserve">Queensland’s data comprise matter of concern substantiations, which refer </w:t>
      </w:r>
      <w:r w:rsidR="00643B61" w:rsidRPr="003865C0">
        <w:t xml:space="preserve">only </w:t>
      </w:r>
      <w:r w:rsidR="00E60EFD" w:rsidRPr="003865C0">
        <w:t xml:space="preserve">to children in the custody or guardianship of the Chief Executive where a breach of the standards of care is indicated. Therefore, Queensland’s data are narrower than the scope of the national counting rule and should not be compared </w:t>
      </w:r>
      <w:r w:rsidR="003F7F4A" w:rsidRPr="003865C0">
        <w:t xml:space="preserve">with </w:t>
      </w:r>
      <w:r w:rsidR="00E60EFD" w:rsidRPr="003865C0">
        <w:t>other jurisdictions’ data.</w:t>
      </w:r>
      <w:r w:rsidR="00E60EFD" w:rsidRPr="003865C0">
        <w:rPr>
          <w:rStyle w:val="NoteLabel"/>
        </w:rPr>
        <w:t xml:space="preserve"> </w:t>
      </w:r>
      <w:proofErr w:type="spellStart"/>
      <w:r w:rsidRPr="003865C0">
        <w:rPr>
          <w:b/>
        </w:rPr>
        <w:t>na</w:t>
      </w:r>
      <w:proofErr w:type="spellEnd"/>
      <w:r w:rsidRPr="003865C0">
        <w:t xml:space="preserve"> Not available.</w:t>
      </w:r>
    </w:p>
    <w:p w:rsidR="0027472D" w:rsidRDefault="0027472D" w:rsidP="0027472D">
      <w:pPr>
        <w:pStyle w:val="Source"/>
      </w:pPr>
      <w:r w:rsidRPr="0072264D">
        <w:rPr>
          <w:i/>
        </w:rPr>
        <w:t>Source</w:t>
      </w:r>
      <w:r w:rsidRPr="0072264D">
        <w:t xml:space="preserve">: </w:t>
      </w:r>
      <w:proofErr w:type="spellStart"/>
      <w:r w:rsidRPr="0072264D">
        <w:t>AIHW</w:t>
      </w:r>
      <w:proofErr w:type="spellEnd"/>
      <w:r w:rsidRPr="0072264D">
        <w:t xml:space="preserve"> data collection (unpublished); table </w:t>
      </w:r>
      <w:r w:rsidR="004025B3" w:rsidRPr="0072264D">
        <w:t>15A.2</w:t>
      </w:r>
      <w:r w:rsidR="00FF61A7" w:rsidRPr="0072264D">
        <w:t>8</w:t>
      </w:r>
      <w:r w:rsidRPr="0072264D">
        <w:t>.</w:t>
      </w:r>
    </w:p>
    <w:p w:rsidR="005C5A20" w:rsidRPr="005C5A20" w:rsidRDefault="005C5A20" w:rsidP="005C5A20">
      <w:pPr>
        <w:pStyle w:val="BodyText"/>
      </w:pPr>
      <w:r w:rsidRPr="00336731">
        <w:t xml:space="preserve">The proportion of children in out-of-home care who were the subject of a substantiation where the person responsible was living in the household </w:t>
      </w:r>
      <w:r>
        <w:t xml:space="preserve">also </w:t>
      </w:r>
      <w:r w:rsidRPr="00336731">
        <w:t>varied across jurisdictions</w:t>
      </w:r>
      <w:r>
        <w:t xml:space="preserve"> </w:t>
      </w:r>
      <w:r w:rsidRPr="009D5B89">
        <w:t>(table 15.</w:t>
      </w:r>
      <w:r>
        <w:t>2</w:t>
      </w:r>
      <w:r w:rsidRPr="009D5B89">
        <w:t>).</w:t>
      </w:r>
    </w:p>
    <w:p w:rsidR="007C71E1" w:rsidRPr="006B5BD7" w:rsidRDefault="007C71E1" w:rsidP="007C71E1">
      <w:pPr>
        <w:pStyle w:val="TableTitle"/>
        <w:rPr>
          <w:rStyle w:val="DraftingNote"/>
        </w:rPr>
      </w:pPr>
      <w:r w:rsidRPr="006B5BD7">
        <w:rPr>
          <w:b w:val="0"/>
        </w:rPr>
        <w:lastRenderedPageBreak/>
        <w:t>Table 15.2</w:t>
      </w:r>
      <w:r w:rsidRPr="006B5BD7">
        <w:tab/>
      </w:r>
      <w:r w:rsidR="006C3FB4" w:rsidRPr="006B5BD7">
        <w:rPr>
          <w:bCs/>
        </w:rPr>
        <w:t>Proportion</w:t>
      </w:r>
      <w:r w:rsidRPr="006B5BD7">
        <w:rPr>
          <w:bCs/>
        </w:rPr>
        <w:t xml:space="preserve"> of children in out-of-home care who were the subject of a substantiation and the person responsible was living in the household, </w:t>
      </w:r>
      <w:r w:rsidR="00BE2E58">
        <w:rPr>
          <w:bCs/>
        </w:rPr>
        <w:t>2012-13</w:t>
      </w:r>
      <w:r w:rsidR="00650B8D">
        <w:rPr>
          <w:rStyle w:val="NoteLabel"/>
          <w:b/>
        </w:rPr>
        <w:t>a, b</w:t>
      </w:r>
      <w:r w:rsidR="00334E3E">
        <w:rPr>
          <w:rStyle w:val="NoteLabel"/>
          <w:b/>
        </w:rPr>
        <w:t>, c</w:t>
      </w:r>
      <w:r w:rsidR="00650B8D" w:rsidRPr="00E77483">
        <w:rPr>
          <w:rStyle w:val="NoteLabel"/>
          <w:b/>
        </w:rPr>
        <w:t xml:space="preserve"> </w:t>
      </w:r>
    </w:p>
    <w:tbl>
      <w:tblPr>
        <w:tblW w:w="5000" w:type="pct"/>
        <w:tblCellMar>
          <w:left w:w="0" w:type="dxa"/>
          <w:right w:w="0" w:type="dxa"/>
        </w:tblCellMar>
        <w:tblLook w:val="0000" w:firstRow="0" w:lastRow="0" w:firstColumn="0" w:lastColumn="0" w:noHBand="0" w:noVBand="0"/>
      </w:tblPr>
      <w:tblGrid>
        <w:gridCol w:w="2163"/>
        <w:gridCol w:w="577"/>
        <w:gridCol w:w="951"/>
        <w:gridCol w:w="763"/>
        <w:gridCol w:w="763"/>
        <w:gridCol w:w="763"/>
        <w:gridCol w:w="763"/>
        <w:gridCol w:w="763"/>
        <w:gridCol w:w="575"/>
        <w:gridCol w:w="708"/>
      </w:tblGrid>
      <w:tr w:rsidR="007C71E1" w:rsidRPr="006B5BD7" w:rsidTr="00650B8D">
        <w:tc>
          <w:tcPr>
            <w:tcW w:w="1231" w:type="pct"/>
            <w:tcBorders>
              <w:top w:val="single" w:sz="6" w:space="0" w:color="auto"/>
              <w:bottom w:val="single" w:sz="6" w:space="0" w:color="auto"/>
            </w:tcBorders>
          </w:tcPr>
          <w:p w:rsidR="007C71E1" w:rsidRPr="006B5BD7" w:rsidRDefault="007C71E1" w:rsidP="00C429F8">
            <w:pPr>
              <w:pStyle w:val="TableColumnHeading"/>
              <w:jc w:val="left"/>
              <w:rPr>
                <w:color w:val="0000FF"/>
              </w:rPr>
            </w:pPr>
          </w:p>
        </w:tc>
        <w:tc>
          <w:tcPr>
            <w:tcW w:w="328" w:type="pct"/>
            <w:tcBorders>
              <w:top w:val="single" w:sz="6" w:space="0" w:color="auto"/>
              <w:bottom w:val="single" w:sz="6" w:space="0" w:color="auto"/>
            </w:tcBorders>
          </w:tcPr>
          <w:p w:rsidR="007C71E1" w:rsidRPr="006B5BD7" w:rsidRDefault="007C71E1" w:rsidP="00C429F8">
            <w:pPr>
              <w:pStyle w:val="TableColumnHeading"/>
            </w:pPr>
            <w:r w:rsidRPr="006B5BD7">
              <w:t>Unit</w:t>
            </w:r>
          </w:p>
        </w:tc>
        <w:tc>
          <w:tcPr>
            <w:tcW w:w="541" w:type="pct"/>
            <w:tcBorders>
              <w:top w:val="single" w:sz="6" w:space="0" w:color="auto"/>
              <w:bottom w:val="single" w:sz="6" w:space="0" w:color="auto"/>
            </w:tcBorders>
          </w:tcPr>
          <w:p w:rsidR="007C71E1" w:rsidRPr="006B5BD7" w:rsidRDefault="007C71E1" w:rsidP="00C429F8">
            <w:pPr>
              <w:pStyle w:val="TableColumnHeading"/>
              <w:rPr>
                <w:rStyle w:val="NoteLabel"/>
              </w:rPr>
            </w:pPr>
            <w:r w:rsidRPr="006B5BD7">
              <w:t>NSW</w:t>
            </w:r>
            <w:r w:rsidR="004F0684" w:rsidRPr="004B4D91">
              <w:rPr>
                <w:rStyle w:val="NoteLabel"/>
                <w:i w:val="0"/>
              </w:rPr>
              <w:t>d</w:t>
            </w:r>
          </w:p>
        </w:tc>
        <w:tc>
          <w:tcPr>
            <w:tcW w:w="434" w:type="pct"/>
            <w:tcBorders>
              <w:top w:val="single" w:sz="6" w:space="0" w:color="auto"/>
              <w:bottom w:val="single" w:sz="6" w:space="0" w:color="auto"/>
            </w:tcBorders>
          </w:tcPr>
          <w:p w:rsidR="007C71E1" w:rsidRPr="006B5BD7" w:rsidRDefault="007C71E1" w:rsidP="00C429F8">
            <w:pPr>
              <w:pStyle w:val="TableColumnHeading"/>
              <w:rPr>
                <w:rStyle w:val="NoteLabel"/>
              </w:rPr>
            </w:pPr>
            <w:r w:rsidRPr="006B5BD7">
              <w:t>Vic</w:t>
            </w:r>
          </w:p>
        </w:tc>
        <w:tc>
          <w:tcPr>
            <w:tcW w:w="434" w:type="pct"/>
            <w:tcBorders>
              <w:top w:val="single" w:sz="6" w:space="0" w:color="auto"/>
              <w:bottom w:val="single" w:sz="6" w:space="0" w:color="auto"/>
            </w:tcBorders>
          </w:tcPr>
          <w:p w:rsidR="007C71E1" w:rsidRPr="006B5BD7" w:rsidRDefault="007C71E1" w:rsidP="004F0684">
            <w:pPr>
              <w:pStyle w:val="TableColumnHeading"/>
              <w:rPr>
                <w:rStyle w:val="NoteLabel"/>
                <w:i w:val="0"/>
              </w:rPr>
            </w:pPr>
            <w:r w:rsidRPr="006B5BD7">
              <w:t>Qld</w:t>
            </w:r>
            <w:r w:rsidR="004F0684">
              <w:rPr>
                <w:rStyle w:val="NoteLabel"/>
                <w:i w:val="0"/>
              </w:rPr>
              <w:t>e</w:t>
            </w:r>
          </w:p>
        </w:tc>
        <w:tc>
          <w:tcPr>
            <w:tcW w:w="434" w:type="pct"/>
            <w:tcBorders>
              <w:top w:val="single" w:sz="6" w:space="0" w:color="auto"/>
              <w:bottom w:val="single" w:sz="6" w:space="0" w:color="auto"/>
            </w:tcBorders>
          </w:tcPr>
          <w:p w:rsidR="007C71E1" w:rsidRPr="006B5BD7" w:rsidRDefault="007C71E1" w:rsidP="00C429F8">
            <w:pPr>
              <w:pStyle w:val="TableColumnHeading"/>
              <w:rPr>
                <w:rStyle w:val="NoteLabel"/>
              </w:rPr>
            </w:pPr>
            <w:r w:rsidRPr="006B5BD7">
              <w:t>WA</w:t>
            </w:r>
          </w:p>
        </w:tc>
        <w:tc>
          <w:tcPr>
            <w:tcW w:w="434" w:type="pct"/>
            <w:tcBorders>
              <w:top w:val="single" w:sz="6" w:space="0" w:color="auto"/>
              <w:bottom w:val="single" w:sz="6" w:space="0" w:color="auto"/>
            </w:tcBorders>
          </w:tcPr>
          <w:p w:rsidR="007C71E1" w:rsidRPr="006B5BD7" w:rsidRDefault="007C71E1" w:rsidP="00C429F8">
            <w:pPr>
              <w:pStyle w:val="TableColumnHeading"/>
              <w:rPr>
                <w:rStyle w:val="NoteLabel"/>
              </w:rPr>
            </w:pPr>
            <w:r w:rsidRPr="006B5BD7">
              <w:t>SA</w:t>
            </w:r>
          </w:p>
        </w:tc>
        <w:tc>
          <w:tcPr>
            <w:tcW w:w="434" w:type="pct"/>
            <w:tcBorders>
              <w:top w:val="single" w:sz="6" w:space="0" w:color="auto"/>
              <w:bottom w:val="single" w:sz="6" w:space="0" w:color="auto"/>
            </w:tcBorders>
          </w:tcPr>
          <w:p w:rsidR="007C71E1" w:rsidRPr="006B5BD7" w:rsidRDefault="007C71E1" w:rsidP="00C429F8">
            <w:pPr>
              <w:pStyle w:val="TableColumnHeading"/>
              <w:rPr>
                <w:rStyle w:val="NoteLabel"/>
              </w:rPr>
            </w:pPr>
            <w:proofErr w:type="spellStart"/>
            <w:r w:rsidRPr="006B5BD7">
              <w:t>Tas</w:t>
            </w:r>
            <w:proofErr w:type="spellEnd"/>
          </w:p>
        </w:tc>
        <w:tc>
          <w:tcPr>
            <w:tcW w:w="327" w:type="pct"/>
            <w:tcBorders>
              <w:top w:val="single" w:sz="6" w:space="0" w:color="auto"/>
              <w:bottom w:val="single" w:sz="6" w:space="0" w:color="auto"/>
            </w:tcBorders>
          </w:tcPr>
          <w:p w:rsidR="007C71E1" w:rsidRPr="006B5BD7" w:rsidRDefault="007C71E1" w:rsidP="00C429F8">
            <w:pPr>
              <w:pStyle w:val="TableColumnHeading"/>
              <w:rPr>
                <w:rStyle w:val="NoteLabel"/>
              </w:rPr>
            </w:pPr>
            <w:r w:rsidRPr="006B5BD7">
              <w:t>ACT</w:t>
            </w:r>
          </w:p>
        </w:tc>
        <w:tc>
          <w:tcPr>
            <w:tcW w:w="403" w:type="pct"/>
            <w:tcBorders>
              <w:top w:val="single" w:sz="6" w:space="0" w:color="auto"/>
              <w:bottom w:val="single" w:sz="6" w:space="0" w:color="auto"/>
            </w:tcBorders>
          </w:tcPr>
          <w:p w:rsidR="007C71E1" w:rsidRPr="006B5BD7" w:rsidRDefault="007C71E1" w:rsidP="00E60EFD">
            <w:pPr>
              <w:pStyle w:val="TableColumnHeading"/>
              <w:rPr>
                <w:rStyle w:val="NoteLabel"/>
              </w:rPr>
            </w:pPr>
            <w:r w:rsidRPr="006B5BD7">
              <w:t>NT</w:t>
            </w:r>
            <w:r w:rsidR="006B0EE9">
              <w:rPr>
                <w:rStyle w:val="NoteLabel"/>
                <w:i w:val="0"/>
              </w:rPr>
              <w:t>f</w:t>
            </w:r>
          </w:p>
        </w:tc>
      </w:tr>
      <w:tr w:rsidR="007C71E1" w:rsidRPr="00585047" w:rsidTr="00650B8D">
        <w:tc>
          <w:tcPr>
            <w:tcW w:w="1231" w:type="pct"/>
          </w:tcPr>
          <w:p w:rsidR="007C71E1" w:rsidRPr="00585047" w:rsidRDefault="007C71E1" w:rsidP="00C429F8">
            <w:pPr>
              <w:pStyle w:val="TableBodyText"/>
              <w:ind w:right="0"/>
              <w:jc w:val="left"/>
              <w:rPr>
                <w:b/>
              </w:rPr>
            </w:pPr>
            <w:r w:rsidRPr="00585047">
              <w:t>Children in care who were the subject of a substantiation and the person responsible was in the household</w:t>
            </w:r>
          </w:p>
        </w:tc>
        <w:tc>
          <w:tcPr>
            <w:tcW w:w="328" w:type="pct"/>
            <w:vAlign w:val="center"/>
          </w:tcPr>
          <w:p w:rsidR="007C71E1" w:rsidRPr="00585047" w:rsidRDefault="007C71E1" w:rsidP="00C429F8">
            <w:pPr>
              <w:pStyle w:val="TableBodyText"/>
            </w:pPr>
            <w:r w:rsidRPr="00585047">
              <w:t>no.</w:t>
            </w:r>
          </w:p>
        </w:tc>
        <w:tc>
          <w:tcPr>
            <w:tcW w:w="541" w:type="pct"/>
            <w:vAlign w:val="center"/>
          </w:tcPr>
          <w:p w:rsidR="007C71E1" w:rsidRPr="00585047" w:rsidRDefault="004F0684" w:rsidP="00C429F8">
            <w:pPr>
              <w:pStyle w:val="TableBodyText"/>
            </w:pPr>
            <w:r w:rsidRPr="00585047">
              <w:t>24</w:t>
            </w:r>
          </w:p>
        </w:tc>
        <w:tc>
          <w:tcPr>
            <w:tcW w:w="434" w:type="pct"/>
            <w:vAlign w:val="center"/>
          </w:tcPr>
          <w:p w:rsidR="007C71E1" w:rsidRPr="00585047" w:rsidRDefault="00650B8D" w:rsidP="00C429F8">
            <w:pPr>
              <w:pStyle w:val="TableBodyText"/>
            </w:pPr>
            <w:r w:rsidRPr="00585047">
              <w:t>54</w:t>
            </w:r>
          </w:p>
        </w:tc>
        <w:tc>
          <w:tcPr>
            <w:tcW w:w="434" w:type="pct"/>
            <w:vAlign w:val="center"/>
          </w:tcPr>
          <w:p w:rsidR="007C71E1" w:rsidRPr="00585047" w:rsidRDefault="00650B8D" w:rsidP="00EC44DC">
            <w:pPr>
              <w:pStyle w:val="TableBodyText"/>
            </w:pPr>
            <w:r w:rsidRPr="00585047">
              <w:t>237</w:t>
            </w:r>
          </w:p>
        </w:tc>
        <w:tc>
          <w:tcPr>
            <w:tcW w:w="434" w:type="pct"/>
            <w:vAlign w:val="center"/>
          </w:tcPr>
          <w:p w:rsidR="007C71E1" w:rsidRPr="00585047" w:rsidRDefault="00650B8D" w:rsidP="00C429F8">
            <w:pPr>
              <w:pStyle w:val="TableBodyText"/>
            </w:pPr>
            <w:r w:rsidRPr="00585047">
              <w:t>9</w:t>
            </w:r>
          </w:p>
        </w:tc>
        <w:tc>
          <w:tcPr>
            <w:tcW w:w="434" w:type="pct"/>
            <w:vAlign w:val="center"/>
          </w:tcPr>
          <w:p w:rsidR="007C71E1" w:rsidRPr="00585047" w:rsidRDefault="00650B8D" w:rsidP="00C429F8">
            <w:pPr>
              <w:pStyle w:val="TableBodyText"/>
            </w:pPr>
            <w:r w:rsidRPr="00585047">
              <w:t>5</w:t>
            </w:r>
          </w:p>
        </w:tc>
        <w:tc>
          <w:tcPr>
            <w:tcW w:w="434" w:type="pct"/>
            <w:vAlign w:val="center"/>
          </w:tcPr>
          <w:p w:rsidR="007C71E1" w:rsidRPr="00585047" w:rsidRDefault="00650B8D" w:rsidP="00C429F8">
            <w:pPr>
              <w:pStyle w:val="TableBodyText"/>
            </w:pPr>
            <w:r w:rsidRPr="00585047">
              <w:t>3</w:t>
            </w:r>
          </w:p>
        </w:tc>
        <w:tc>
          <w:tcPr>
            <w:tcW w:w="327" w:type="pct"/>
            <w:vAlign w:val="center"/>
          </w:tcPr>
          <w:p w:rsidR="007C71E1" w:rsidRPr="00585047" w:rsidRDefault="00650B8D" w:rsidP="00C429F8">
            <w:pPr>
              <w:pStyle w:val="TableBodyText"/>
            </w:pPr>
            <w:r w:rsidRPr="00585047">
              <w:t>4</w:t>
            </w:r>
          </w:p>
        </w:tc>
        <w:tc>
          <w:tcPr>
            <w:tcW w:w="403" w:type="pct"/>
            <w:vAlign w:val="center"/>
          </w:tcPr>
          <w:p w:rsidR="007C71E1" w:rsidRPr="00585047" w:rsidRDefault="00650B8D" w:rsidP="00C429F8">
            <w:pPr>
              <w:pStyle w:val="TableBodyText"/>
            </w:pPr>
            <w:proofErr w:type="spellStart"/>
            <w:r w:rsidRPr="00585047">
              <w:t>na</w:t>
            </w:r>
            <w:proofErr w:type="spellEnd"/>
          </w:p>
        </w:tc>
      </w:tr>
      <w:tr w:rsidR="00650B8D" w:rsidRPr="00585047" w:rsidTr="00650B8D">
        <w:tc>
          <w:tcPr>
            <w:tcW w:w="1231" w:type="pct"/>
          </w:tcPr>
          <w:p w:rsidR="00650B8D" w:rsidRPr="00585047" w:rsidRDefault="00650B8D" w:rsidP="00C429F8">
            <w:pPr>
              <w:pStyle w:val="TableBodyText"/>
              <w:ind w:right="0"/>
              <w:jc w:val="left"/>
            </w:pPr>
            <w:r w:rsidRPr="00585047">
              <w:t>Children aged 0–17 in at least one care placement during the year</w:t>
            </w:r>
          </w:p>
        </w:tc>
        <w:tc>
          <w:tcPr>
            <w:tcW w:w="328" w:type="pct"/>
            <w:vAlign w:val="center"/>
          </w:tcPr>
          <w:p w:rsidR="00650B8D" w:rsidRPr="00585047" w:rsidRDefault="00650B8D" w:rsidP="00C429F8">
            <w:pPr>
              <w:pStyle w:val="TableBodyText"/>
              <w:rPr>
                <w:rFonts w:cs="Arial"/>
              </w:rPr>
            </w:pPr>
            <w:r w:rsidRPr="00585047">
              <w:rPr>
                <w:rFonts w:cs="Arial"/>
              </w:rPr>
              <w:t>no.</w:t>
            </w:r>
          </w:p>
        </w:tc>
        <w:tc>
          <w:tcPr>
            <w:tcW w:w="541" w:type="pct"/>
            <w:vAlign w:val="center"/>
          </w:tcPr>
          <w:p w:rsidR="00650B8D" w:rsidRPr="00585047" w:rsidRDefault="00650B8D" w:rsidP="00CC7A53">
            <w:pPr>
              <w:pStyle w:val="TableBodyText"/>
            </w:pPr>
            <w:r w:rsidRPr="00585047">
              <w:t>20 069</w:t>
            </w:r>
          </w:p>
        </w:tc>
        <w:tc>
          <w:tcPr>
            <w:tcW w:w="434" w:type="pct"/>
            <w:vAlign w:val="center"/>
          </w:tcPr>
          <w:p w:rsidR="00650B8D" w:rsidRPr="00585047" w:rsidRDefault="00650B8D" w:rsidP="00CC7A53">
            <w:pPr>
              <w:pStyle w:val="TableBodyText"/>
            </w:pPr>
            <w:r w:rsidRPr="00585047">
              <w:t>8 957</w:t>
            </w:r>
          </w:p>
        </w:tc>
        <w:tc>
          <w:tcPr>
            <w:tcW w:w="434" w:type="pct"/>
            <w:vAlign w:val="center"/>
          </w:tcPr>
          <w:p w:rsidR="00650B8D" w:rsidRPr="00585047" w:rsidRDefault="00650B8D" w:rsidP="00CC7A53">
            <w:pPr>
              <w:pStyle w:val="TableBodyText"/>
            </w:pPr>
            <w:r w:rsidRPr="00585047">
              <w:t>8 706</w:t>
            </w:r>
          </w:p>
        </w:tc>
        <w:tc>
          <w:tcPr>
            <w:tcW w:w="434" w:type="pct"/>
            <w:vAlign w:val="center"/>
          </w:tcPr>
          <w:p w:rsidR="00650B8D" w:rsidRPr="00585047" w:rsidRDefault="00650B8D" w:rsidP="00CC7A53">
            <w:pPr>
              <w:pStyle w:val="TableBodyText"/>
            </w:pPr>
            <w:r w:rsidRPr="00585047">
              <w:t>4 498</w:t>
            </w:r>
          </w:p>
        </w:tc>
        <w:tc>
          <w:tcPr>
            <w:tcW w:w="434" w:type="pct"/>
            <w:vAlign w:val="center"/>
          </w:tcPr>
          <w:p w:rsidR="00650B8D" w:rsidRPr="00585047" w:rsidRDefault="00650B8D" w:rsidP="00585047">
            <w:pPr>
              <w:pStyle w:val="TableBodyText"/>
            </w:pPr>
            <w:r w:rsidRPr="00585047">
              <w:t>3 09</w:t>
            </w:r>
            <w:r w:rsidR="00585047" w:rsidRPr="00585047">
              <w:t>5</w:t>
            </w:r>
          </w:p>
        </w:tc>
        <w:tc>
          <w:tcPr>
            <w:tcW w:w="434" w:type="pct"/>
            <w:vAlign w:val="center"/>
          </w:tcPr>
          <w:p w:rsidR="00650B8D" w:rsidRPr="00585047" w:rsidRDefault="00650B8D" w:rsidP="00CC7A53">
            <w:pPr>
              <w:pStyle w:val="TableBodyText"/>
            </w:pPr>
            <w:r w:rsidRPr="00585047">
              <w:t>1 298</w:t>
            </w:r>
          </w:p>
        </w:tc>
        <w:tc>
          <w:tcPr>
            <w:tcW w:w="327" w:type="pct"/>
            <w:vAlign w:val="center"/>
          </w:tcPr>
          <w:p w:rsidR="00650B8D" w:rsidRPr="00585047" w:rsidRDefault="00650B8D" w:rsidP="00CC7A53">
            <w:pPr>
              <w:pStyle w:val="TableBodyText"/>
            </w:pPr>
            <w:r w:rsidRPr="00585047">
              <w:t>770</w:t>
            </w:r>
          </w:p>
        </w:tc>
        <w:tc>
          <w:tcPr>
            <w:tcW w:w="403" w:type="pct"/>
            <w:vAlign w:val="center"/>
          </w:tcPr>
          <w:p w:rsidR="00650B8D" w:rsidRPr="00585047" w:rsidRDefault="00650B8D" w:rsidP="00CC7A53">
            <w:pPr>
              <w:pStyle w:val="TableBodyText"/>
            </w:pPr>
            <w:r w:rsidRPr="00585047">
              <w:t>1 048</w:t>
            </w:r>
          </w:p>
        </w:tc>
      </w:tr>
      <w:tr w:rsidR="007C71E1" w:rsidRPr="00585047" w:rsidTr="00650B8D">
        <w:tc>
          <w:tcPr>
            <w:tcW w:w="1231" w:type="pct"/>
            <w:tcBorders>
              <w:bottom w:val="single" w:sz="4" w:space="0" w:color="auto"/>
            </w:tcBorders>
          </w:tcPr>
          <w:p w:rsidR="007C71E1" w:rsidRPr="00585047" w:rsidRDefault="00260D5E" w:rsidP="00C429F8">
            <w:pPr>
              <w:pStyle w:val="TableBodyText"/>
              <w:jc w:val="left"/>
              <w:rPr>
                <w:b/>
              </w:rPr>
            </w:pPr>
            <w:r w:rsidRPr="00585047">
              <w:t>Proportion</w:t>
            </w:r>
          </w:p>
        </w:tc>
        <w:tc>
          <w:tcPr>
            <w:tcW w:w="328" w:type="pct"/>
            <w:tcBorders>
              <w:bottom w:val="single" w:sz="4" w:space="0" w:color="auto"/>
            </w:tcBorders>
            <w:vAlign w:val="center"/>
          </w:tcPr>
          <w:p w:rsidR="007C71E1" w:rsidRPr="00585047" w:rsidRDefault="007C71E1" w:rsidP="00C429F8">
            <w:pPr>
              <w:pStyle w:val="TableBodyText"/>
              <w:rPr>
                <w:rFonts w:cs="Arial"/>
              </w:rPr>
            </w:pPr>
            <w:r w:rsidRPr="00585047">
              <w:rPr>
                <w:rFonts w:cs="Arial"/>
              </w:rPr>
              <w:t>%</w:t>
            </w:r>
          </w:p>
        </w:tc>
        <w:tc>
          <w:tcPr>
            <w:tcW w:w="541" w:type="pct"/>
            <w:tcBorders>
              <w:bottom w:val="single" w:sz="4" w:space="0" w:color="auto"/>
            </w:tcBorders>
            <w:vAlign w:val="center"/>
          </w:tcPr>
          <w:p w:rsidR="007C71E1" w:rsidRPr="00585047" w:rsidRDefault="004F0684" w:rsidP="00C429F8">
            <w:pPr>
              <w:pStyle w:val="TableBodyText"/>
            </w:pPr>
            <w:r w:rsidRPr="00585047">
              <w:t>0.1</w:t>
            </w:r>
          </w:p>
        </w:tc>
        <w:tc>
          <w:tcPr>
            <w:tcW w:w="434" w:type="pct"/>
            <w:tcBorders>
              <w:bottom w:val="single" w:sz="4" w:space="0" w:color="auto"/>
            </w:tcBorders>
            <w:vAlign w:val="center"/>
          </w:tcPr>
          <w:p w:rsidR="007C71E1" w:rsidRPr="00585047" w:rsidRDefault="00650B8D" w:rsidP="00C429F8">
            <w:pPr>
              <w:pStyle w:val="TableBodyText"/>
            </w:pPr>
            <w:r w:rsidRPr="00585047">
              <w:t>0.6</w:t>
            </w:r>
          </w:p>
        </w:tc>
        <w:tc>
          <w:tcPr>
            <w:tcW w:w="434" w:type="pct"/>
            <w:tcBorders>
              <w:bottom w:val="single" w:sz="4" w:space="0" w:color="auto"/>
            </w:tcBorders>
            <w:vAlign w:val="center"/>
          </w:tcPr>
          <w:p w:rsidR="007C71E1" w:rsidRPr="00585047" w:rsidRDefault="00650B8D" w:rsidP="00C429F8">
            <w:pPr>
              <w:pStyle w:val="TableBodyText"/>
            </w:pPr>
            <w:r w:rsidRPr="00585047">
              <w:t>2.7</w:t>
            </w:r>
          </w:p>
        </w:tc>
        <w:tc>
          <w:tcPr>
            <w:tcW w:w="434" w:type="pct"/>
            <w:tcBorders>
              <w:bottom w:val="single" w:sz="4" w:space="0" w:color="auto"/>
            </w:tcBorders>
            <w:vAlign w:val="center"/>
          </w:tcPr>
          <w:p w:rsidR="007C71E1" w:rsidRPr="00585047" w:rsidRDefault="00650B8D" w:rsidP="00C429F8">
            <w:pPr>
              <w:pStyle w:val="TableBodyText"/>
            </w:pPr>
            <w:r w:rsidRPr="00585047">
              <w:t>0.2</w:t>
            </w:r>
          </w:p>
        </w:tc>
        <w:tc>
          <w:tcPr>
            <w:tcW w:w="434" w:type="pct"/>
            <w:tcBorders>
              <w:bottom w:val="single" w:sz="4" w:space="0" w:color="auto"/>
            </w:tcBorders>
            <w:vAlign w:val="center"/>
          </w:tcPr>
          <w:p w:rsidR="007C71E1" w:rsidRPr="00585047" w:rsidRDefault="00650B8D" w:rsidP="00C429F8">
            <w:pPr>
              <w:pStyle w:val="TableBodyText"/>
            </w:pPr>
            <w:r w:rsidRPr="00585047">
              <w:t>0.2</w:t>
            </w:r>
          </w:p>
        </w:tc>
        <w:tc>
          <w:tcPr>
            <w:tcW w:w="434" w:type="pct"/>
            <w:tcBorders>
              <w:bottom w:val="single" w:sz="4" w:space="0" w:color="auto"/>
            </w:tcBorders>
            <w:vAlign w:val="center"/>
          </w:tcPr>
          <w:p w:rsidR="007C71E1" w:rsidRPr="00585047" w:rsidRDefault="00650B8D" w:rsidP="00C429F8">
            <w:pPr>
              <w:pStyle w:val="TableBodyText"/>
            </w:pPr>
            <w:r w:rsidRPr="00585047">
              <w:t>0.2</w:t>
            </w:r>
          </w:p>
        </w:tc>
        <w:tc>
          <w:tcPr>
            <w:tcW w:w="327" w:type="pct"/>
            <w:tcBorders>
              <w:bottom w:val="single" w:sz="4" w:space="0" w:color="auto"/>
            </w:tcBorders>
            <w:vAlign w:val="center"/>
          </w:tcPr>
          <w:p w:rsidR="007C71E1" w:rsidRPr="00585047" w:rsidRDefault="00650B8D" w:rsidP="00C429F8">
            <w:pPr>
              <w:pStyle w:val="TableBodyText"/>
            </w:pPr>
            <w:r w:rsidRPr="00585047">
              <w:t>0.5</w:t>
            </w:r>
          </w:p>
        </w:tc>
        <w:tc>
          <w:tcPr>
            <w:tcW w:w="403" w:type="pct"/>
            <w:tcBorders>
              <w:bottom w:val="single" w:sz="4" w:space="0" w:color="auto"/>
            </w:tcBorders>
            <w:vAlign w:val="center"/>
          </w:tcPr>
          <w:p w:rsidR="007C71E1" w:rsidRPr="00585047" w:rsidRDefault="00650B8D" w:rsidP="00C429F8">
            <w:pPr>
              <w:pStyle w:val="TableBodyText"/>
            </w:pPr>
            <w:proofErr w:type="spellStart"/>
            <w:r w:rsidRPr="00585047">
              <w:t>na</w:t>
            </w:r>
            <w:proofErr w:type="spellEnd"/>
          </w:p>
        </w:tc>
      </w:tr>
    </w:tbl>
    <w:p w:rsidR="007C71E1" w:rsidRPr="004025B3" w:rsidRDefault="007C71E1" w:rsidP="00993708">
      <w:pPr>
        <w:pStyle w:val="Note"/>
      </w:pPr>
      <w:r w:rsidRPr="00585047">
        <w:rPr>
          <w:rStyle w:val="NoteLabel"/>
        </w:rPr>
        <w:t>a</w:t>
      </w:r>
      <w:r w:rsidRPr="00585047">
        <w:sym w:font="Symbol" w:char="F020"/>
      </w:r>
      <w:r w:rsidRPr="00585047">
        <w:t xml:space="preserve"> </w:t>
      </w:r>
      <w:bookmarkStart w:id="36" w:name="OLE_LINK24"/>
      <w:bookmarkStart w:id="37" w:name="OLE_LINK27"/>
      <w:r w:rsidRPr="00585047">
        <w:t xml:space="preserve">Data </w:t>
      </w:r>
      <w:bookmarkEnd w:id="36"/>
      <w:bookmarkEnd w:id="37"/>
      <w:r w:rsidRPr="00585047">
        <w:t xml:space="preserve">are not comparable due to differences across jurisdictions in policies, practices and reporting methods. </w:t>
      </w:r>
      <w:r w:rsidRPr="00585047">
        <w:rPr>
          <w:rStyle w:val="NoteLabel"/>
        </w:rPr>
        <w:t xml:space="preserve">b </w:t>
      </w:r>
      <w:r w:rsidRPr="00585047">
        <w:t xml:space="preserve">See source table for detailed footnotes. </w:t>
      </w:r>
      <w:r w:rsidRPr="00585047">
        <w:rPr>
          <w:rStyle w:val="NoteLabel"/>
        </w:rPr>
        <w:t>c</w:t>
      </w:r>
      <w:r w:rsidR="00993708" w:rsidRPr="00585047">
        <w:rPr>
          <w:rStyle w:val="NoteLabel"/>
        </w:rPr>
        <w:t xml:space="preserve"> </w:t>
      </w:r>
      <w:r w:rsidR="00260D5E" w:rsidRPr="00585047">
        <w:t xml:space="preserve">As a proportion of all children in at least one care placement. </w:t>
      </w:r>
      <w:r w:rsidR="004B4D91" w:rsidRPr="00585047">
        <w:rPr>
          <w:rStyle w:val="NoteLabel"/>
        </w:rPr>
        <w:t>d</w:t>
      </w:r>
      <w:r w:rsidR="004F0684" w:rsidRPr="00585047">
        <w:rPr>
          <w:rStyle w:val="NoteLabel"/>
        </w:rPr>
        <w:t xml:space="preserve"> </w:t>
      </w:r>
      <w:r w:rsidR="004F0684" w:rsidRPr="00585047">
        <w:t xml:space="preserve">For NSW, the numerator provided for this measure (i.e., the number of children in care who were the subject of a substantiation and the person believed responsible was in the household providing </w:t>
      </w:r>
      <w:r w:rsidR="004F0684" w:rsidRPr="00585047">
        <w:br/>
        <w:t>out-of-home care) excludes children who are in government authorised and funded out-of-home care placements where the out-of-home care placement is facilitated by a non-government organisation (NGO). However, the denominator for this measure (i.e., all children aged 0-17 in at least one care placement during the year) encompasses all children in out-of-home care (including children in government authorised and funded out-of-home care placements where the out-of-home care placement is facilitated by a</w:t>
      </w:r>
      <w:r w:rsidR="006B0EE9" w:rsidRPr="00585047">
        <w:t>n</w:t>
      </w:r>
      <w:r w:rsidR="004F0684" w:rsidRPr="00585047">
        <w:t xml:space="preserve"> </w:t>
      </w:r>
      <w:r w:rsidR="006B0EE9" w:rsidRPr="00585047">
        <w:t>NGO</w:t>
      </w:r>
      <w:r w:rsidR="004F0684" w:rsidRPr="00585047">
        <w:t>). This affects the reported rate (i.e., a lower rate is derived than would be the case if the numerator and denominator aligned). In 2012-13, there were an increased number of identified victims of sustained allegations who were not known to Community Services</w:t>
      </w:r>
      <w:r w:rsidR="009F66AB" w:rsidRPr="00585047">
        <w:t xml:space="preserve">. </w:t>
      </w:r>
      <w:r w:rsidR="004F0684" w:rsidRPr="00585047">
        <w:t>Also, in 2012-13, there was a subset of children who were excluded from the count because they did not adhe</w:t>
      </w:r>
      <w:r w:rsidR="009F66AB" w:rsidRPr="00585047">
        <w:t xml:space="preserve">re to national counting rules. </w:t>
      </w:r>
      <w:r w:rsidR="004F0684" w:rsidRPr="00585047">
        <w:t>These included victims with historical sexual allegations which were finalised in 2012-13 and cases which were finalised after children left out-of-home care.</w:t>
      </w:r>
      <w:r w:rsidR="004F0684" w:rsidRPr="00585047">
        <w:rPr>
          <w:rStyle w:val="NoteLabel"/>
        </w:rPr>
        <w:t xml:space="preserve"> e</w:t>
      </w:r>
      <w:r w:rsidR="004B4D91" w:rsidRPr="00585047">
        <w:rPr>
          <w:rStyle w:val="NoteLabel"/>
        </w:rPr>
        <w:t xml:space="preserve"> </w:t>
      </w:r>
      <w:r w:rsidR="00E60EFD" w:rsidRPr="00585047">
        <w:t xml:space="preserve">Queensland’s data comprise matter of concern substantiations, which refer </w:t>
      </w:r>
      <w:r w:rsidR="00643B61" w:rsidRPr="00585047">
        <w:t xml:space="preserve">only </w:t>
      </w:r>
      <w:r w:rsidR="00E60EFD" w:rsidRPr="00585047">
        <w:t xml:space="preserve">to children in the custody or guardianship of the Chief Executive. Queensland’s consideration of the ‘person believed responsible’ relates to the overall safety and risk experienced by a child in care. It includes allegations of actual harm inflicted by members of a household and also whether the carer’s action or inaction contributed to the risk </w:t>
      </w:r>
      <w:proofErr w:type="spellStart"/>
      <w:r w:rsidR="00E60EFD" w:rsidRPr="00585047">
        <w:t>or</w:t>
      </w:r>
      <w:proofErr w:type="spellEnd"/>
      <w:r w:rsidR="00E60EFD" w:rsidRPr="00585047">
        <w:t xml:space="preserve"> harm even if the person believed responsible</w:t>
      </w:r>
      <w:r w:rsidR="00E60EFD" w:rsidRPr="004F0684">
        <w:t xml:space="preserve"> did not reside in the household. Therefore, Queensland’s data are broader than the scope of the national counting rule and should not be compared </w:t>
      </w:r>
      <w:r w:rsidR="003F7F4A" w:rsidRPr="004F0684">
        <w:t xml:space="preserve">with </w:t>
      </w:r>
      <w:r w:rsidR="00E60EFD" w:rsidRPr="004F0684">
        <w:t xml:space="preserve">other jurisdictions’ data. </w:t>
      </w:r>
      <w:r w:rsidR="006B0EE9">
        <w:rPr>
          <w:rStyle w:val="NoteLabel"/>
        </w:rPr>
        <w:t>f</w:t>
      </w:r>
      <w:r w:rsidR="00E60EFD" w:rsidRPr="004F0684">
        <w:t xml:space="preserve"> </w:t>
      </w:r>
      <w:r w:rsidR="004B4D91" w:rsidRPr="004F0684">
        <w:t xml:space="preserve">Data are not available for the NT as the NT data system does not record the person responsible. </w:t>
      </w:r>
      <w:proofErr w:type="spellStart"/>
      <w:r w:rsidRPr="004F0684">
        <w:rPr>
          <w:b/>
        </w:rPr>
        <w:t>na</w:t>
      </w:r>
      <w:proofErr w:type="spellEnd"/>
      <w:r w:rsidRPr="004025B3">
        <w:t xml:space="preserve"> Not available.</w:t>
      </w:r>
    </w:p>
    <w:p w:rsidR="007C71E1" w:rsidRDefault="007C71E1" w:rsidP="007C71E1">
      <w:pPr>
        <w:pStyle w:val="Source"/>
      </w:pPr>
      <w:r w:rsidRPr="004025B3">
        <w:rPr>
          <w:i/>
        </w:rPr>
        <w:t>Source</w:t>
      </w:r>
      <w:r w:rsidRPr="004025B3">
        <w:t xml:space="preserve">: </w:t>
      </w:r>
      <w:proofErr w:type="spellStart"/>
      <w:r w:rsidRPr="004025B3">
        <w:t>AIHW</w:t>
      </w:r>
      <w:proofErr w:type="spellEnd"/>
      <w:r w:rsidRPr="004025B3">
        <w:t xml:space="preserve"> data collection (unpublished); table 15A.</w:t>
      </w:r>
      <w:r w:rsidR="00FF61A7">
        <w:t>27</w:t>
      </w:r>
      <w:r>
        <w:t>.</w:t>
      </w:r>
    </w:p>
    <w:p w:rsidR="006842D6" w:rsidRPr="00A94B71" w:rsidRDefault="006842D6" w:rsidP="00D96524">
      <w:pPr>
        <w:pStyle w:val="Heading5"/>
      </w:pPr>
      <w:r w:rsidRPr="00A94B71">
        <w:t>Out-of-home care — stability of placement</w:t>
      </w:r>
    </w:p>
    <w:p w:rsidR="006842D6" w:rsidRDefault="006842D6" w:rsidP="00D96524">
      <w:pPr>
        <w:pStyle w:val="BodyText"/>
      </w:pPr>
      <w:r w:rsidRPr="00A94B71">
        <w:t xml:space="preserve">‘Stability of placement’ </w:t>
      </w:r>
      <w:r w:rsidR="00F47259" w:rsidRPr="00A94B71">
        <w:t>is an indicator of governments’ objective to provide high quality services that meet the needs of recipients on the basis of relative need and available resources</w:t>
      </w:r>
      <w:r w:rsidR="00C86E49" w:rsidRPr="00A94B71">
        <w:t xml:space="preserve"> </w:t>
      </w:r>
      <w:r w:rsidRPr="00A94B71">
        <w:t xml:space="preserve">(box </w:t>
      </w:r>
      <w:r w:rsidR="00224C87">
        <w:t>15.</w:t>
      </w:r>
      <w:r w:rsidR="00E16AEC">
        <w:t>1</w:t>
      </w:r>
      <w:r w:rsidR="00FE0B0A">
        <w:t>2</w:t>
      </w:r>
      <w:r w:rsidR="001D6205">
        <w:t>).</w:t>
      </w:r>
    </w:p>
    <w:p w:rsidR="009666AC" w:rsidRPr="00A94B71" w:rsidRDefault="009A608D" w:rsidP="00D96524">
      <w:pPr>
        <w:pStyle w:val="BodyText"/>
      </w:pPr>
      <w:r>
        <w:t>S</w:t>
      </w:r>
      <w:r w:rsidR="009666AC" w:rsidRPr="00B26041">
        <w:t>tability of placement is an important indicator of service quality</w:t>
      </w:r>
      <w:r>
        <w:t xml:space="preserve"> f</w:t>
      </w:r>
      <w:r w:rsidRPr="00B26041">
        <w:t>or children placed away from their family for protective reasons</w:t>
      </w:r>
      <w:r w:rsidR="009666AC" w:rsidRPr="00B26041">
        <w:t>, particularly for those who require long term placements</w:t>
      </w:r>
      <w:r w:rsidR="009666AC" w:rsidRPr="00A94B71">
        <w:t>. Data are collected on the number of different placements for children on a care and protection order who exited out-of-home care. Data are grouped according to the length of time in care (less than 12</w:t>
      </w:r>
      <w:r w:rsidR="00D3579E">
        <w:t> months and 12 months or more).</w:t>
      </w:r>
    </w:p>
    <w:p w:rsidR="00136EE5" w:rsidRPr="00A94B71" w:rsidRDefault="00136EE5"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36EE5" w:rsidRPr="00A94B71">
        <w:tc>
          <w:tcPr>
            <w:tcW w:w="8771" w:type="dxa"/>
            <w:tcBorders>
              <w:top w:val="single" w:sz="6" w:space="0" w:color="auto"/>
              <w:bottom w:val="nil"/>
            </w:tcBorders>
          </w:tcPr>
          <w:p w:rsidR="00136EE5" w:rsidRPr="00A94B71" w:rsidRDefault="00136EE5" w:rsidP="00361149">
            <w:pPr>
              <w:pStyle w:val="BoxTitle"/>
            </w:pPr>
            <w:r w:rsidRPr="00A94B71">
              <w:rPr>
                <w:b w:val="0"/>
              </w:rPr>
              <w:t xml:space="preserve">Box </w:t>
            </w:r>
            <w:bookmarkStart w:id="38" w:name="OLE_LINK62"/>
            <w:r w:rsidR="00224C87" w:rsidRPr="00224C87">
              <w:rPr>
                <w:b w:val="0"/>
              </w:rPr>
              <w:t>15.</w:t>
            </w:r>
            <w:bookmarkEnd w:id="38"/>
            <w:r w:rsidR="00557CA3">
              <w:rPr>
                <w:b w:val="0"/>
              </w:rPr>
              <w:t>1</w:t>
            </w:r>
            <w:r w:rsidR="00361149">
              <w:rPr>
                <w:b w:val="0"/>
              </w:rPr>
              <w:t>2</w:t>
            </w:r>
            <w:r w:rsidRPr="00A94B71">
              <w:tab/>
            </w:r>
            <w:r w:rsidRPr="00D803E3">
              <w:t>Stability of placement</w:t>
            </w:r>
            <w:r w:rsidRPr="00A94B71">
              <w:t xml:space="preserve"> </w:t>
            </w:r>
          </w:p>
        </w:tc>
      </w:tr>
      <w:tr w:rsidR="00136EE5" w:rsidRPr="00A94B71">
        <w:trPr>
          <w:cantSplit/>
        </w:trPr>
        <w:tc>
          <w:tcPr>
            <w:tcW w:w="8771" w:type="dxa"/>
            <w:tcBorders>
              <w:top w:val="nil"/>
              <w:left w:val="single" w:sz="6" w:space="0" w:color="auto"/>
              <w:bottom w:val="nil"/>
              <w:right w:val="single" w:sz="6" w:space="0" w:color="auto"/>
            </w:tcBorders>
          </w:tcPr>
          <w:p w:rsidR="00136EE5" w:rsidRPr="00A94B71" w:rsidRDefault="00136EE5" w:rsidP="00D96524">
            <w:pPr>
              <w:pStyle w:val="Box"/>
            </w:pPr>
            <w:r w:rsidRPr="00A94B71">
              <w:t>‘Stability of placement’</w:t>
            </w:r>
            <w:r w:rsidR="00F47259" w:rsidRPr="00A94B71">
              <w:t xml:space="preserve"> </w:t>
            </w:r>
            <w:r w:rsidRPr="00A94B71">
              <w:t xml:space="preserve">is defined as the proportion of children who had </w:t>
            </w:r>
            <w:r w:rsidR="00C50E00">
              <w:t>one</w:t>
            </w:r>
            <w:r w:rsidRPr="00A94B71">
              <w:t xml:space="preserve"> or </w:t>
            </w:r>
            <w:r w:rsidR="00C50E00">
              <w:t>two</w:t>
            </w:r>
            <w:r w:rsidR="007C71E1">
              <w:t> </w:t>
            </w:r>
            <w:r w:rsidRPr="00A94B71">
              <w:t>placements during a period of continuous out-of-home care.</w:t>
            </w:r>
          </w:p>
          <w:p w:rsidR="00F47259" w:rsidRPr="00A94B71" w:rsidRDefault="00F47259" w:rsidP="00D96524">
            <w:pPr>
              <w:pStyle w:val="Box"/>
            </w:pPr>
            <w:r w:rsidRPr="00A94B71">
              <w:t>A low number of child placements (</w:t>
            </w:r>
            <w:r w:rsidR="00C50E00">
              <w:t>one or two</w:t>
            </w:r>
            <w:r w:rsidRPr="00A94B71">
              <w:t>) per period of care is desirable, but must be balanced against other placement quality indicators, such as placements in compliance with the Aboriginal Child Placement Principle, local placements and placements with siblings.</w:t>
            </w:r>
          </w:p>
          <w:p w:rsidR="00F47259" w:rsidRDefault="00F47259" w:rsidP="00D96524">
            <w:pPr>
              <w:pStyle w:val="Box"/>
            </w:pPr>
            <w:r w:rsidRPr="00A94B71">
              <w:t xml:space="preserve">Children </w:t>
            </w:r>
            <w:r w:rsidR="00EA7C4D">
              <w:t>can</w:t>
            </w:r>
            <w:r w:rsidRPr="00A94B71">
              <w:t xml:space="preserve"> have multiple </w:t>
            </w:r>
            <w:r w:rsidR="00EF33F6">
              <w:t xml:space="preserve">short term </w:t>
            </w:r>
            <w:r w:rsidRPr="00A94B71">
              <w:t xml:space="preserve">placements for </w:t>
            </w:r>
            <w:r w:rsidR="00EA7C4D">
              <w:t>appropriate</w:t>
            </w:r>
            <w:r w:rsidRPr="00A94B71">
              <w:t xml:space="preserve"> reasons (for example, an initial placement followed by a longer term placement) or it may be desirable to change pla</w:t>
            </w:r>
            <w:r w:rsidR="00474F62">
              <w:t xml:space="preserve">cements to achieve better </w:t>
            </w:r>
            <w:r w:rsidRPr="00A94B71">
              <w:t>compatibility</w:t>
            </w:r>
            <w:r w:rsidR="00474F62">
              <w:t xml:space="preserve"> between a child and family</w:t>
            </w:r>
            <w:r w:rsidRPr="00A94B71">
              <w:t>. It is not desirable for a child to stay in an unsatisfactory or unsupportive placement. Also, older children are more likely to have multiple placements as they move towards independence and voluntarily seek alternate placements.</w:t>
            </w:r>
          </w:p>
          <w:p w:rsidR="00576797" w:rsidRPr="00B26041" w:rsidRDefault="00576797" w:rsidP="00D96524">
            <w:pPr>
              <w:pStyle w:val="Box"/>
            </w:pPr>
            <w:r w:rsidRPr="00B26041">
              <w:t>Data are collected only for children who are on orders and who exit care during the reporting period. There are limitations to counting placement stability using a</w:t>
            </w:r>
            <w:r w:rsidR="00474F62">
              <w:t xml:space="preserve"> cohort of children on exit from care rather than longitudinally tracking a cohort of children on their entry into care</w:t>
            </w:r>
            <w:r w:rsidR="00C250CF">
              <w:t>: a</w:t>
            </w:r>
            <w:r w:rsidR="00EA7C4D">
              <w:t>n exit cohort</w:t>
            </w:r>
            <w:r w:rsidRPr="00B26041">
              <w:t xml:space="preserve"> is biased to children </w:t>
            </w:r>
            <w:r w:rsidR="00C250CF">
              <w:t xml:space="preserve">who stayed a relatively </w:t>
            </w:r>
            <w:r w:rsidRPr="00B26041">
              <w:t xml:space="preserve">short </w:t>
            </w:r>
            <w:r w:rsidR="00C250CF">
              <w:t xml:space="preserve">time </w:t>
            </w:r>
            <w:r w:rsidRPr="00B26041">
              <w:t xml:space="preserve">in care and </w:t>
            </w:r>
            <w:r w:rsidR="00C250CF">
              <w:t xml:space="preserve">thus were more likely to </w:t>
            </w:r>
            <w:r w:rsidRPr="00B26041">
              <w:t>have experienced fewer placements.</w:t>
            </w:r>
          </w:p>
          <w:p w:rsidR="00650B8D" w:rsidRPr="002E7187" w:rsidRDefault="00576797" w:rsidP="00D96524">
            <w:pPr>
              <w:pStyle w:val="Box"/>
            </w:pPr>
            <w:r w:rsidRPr="002E7187">
              <w:t>Data reported for this indicator are</w:t>
            </w:r>
            <w:r w:rsidR="00650B8D" w:rsidRPr="002E7187">
              <w:t>:</w:t>
            </w:r>
          </w:p>
          <w:p w:rsidR="00576797" w:rsidRPr="002E7187" w:rsidRDefault="00576797" w:rsidP="002E7187">
            <w:pPr>
              <w:pStyle w:val="BoxListBullet"/>
            </w:pPr>
            <w:r w:rsidRPr="002E7187">
              <w:t>comparable</w:t>
            </w:r>
            <w:r w:rsidR="006209A4" w:rsidRPr="002E7187">
              <w:t xml:space="preserve"> (subject to caveats) across jurisdictions and over time</w:t>
            </w:r>
          </w:p>
          <w:p w:rsidR="00375BD4" w:rsidRPr="002E7187" w:rsidRDefault="00375BD4" w:rsidP="002E7187">
            <w:pPr>
              <w:pStyle w:val="BoxListBullet"/>
            </w:pPr>
            <w:r w:rsidRPr="002E7187">
              <w:t>incomplete</w:t>
            </w:r>
            <w:r w:rsidR="00650B8D" w:rsidRPr="002E7187">
              <w:t xml:space="preserve"> for the current reporting period</w:t>
            </w:r>
            <w:r w:rsidRPr="002E7187">
              <w:t xml:space="preserve">. All required </w:t>
            </w:r>
            <w:r w:rsidR="00650B8D" w:rsidRPr="002E7187">
              <w:t xml:space="preserve">2012-13 </w:t>
            </w:r>
            <w:r w:rsidRPr="002E7187">
              <w:t xml:space="preserve">data were not available for </w:t>
            </w:r>
            <w:r w:rsidR="002E7187" w:rsidRPr="002E7187">
              <w:t>WA</w:t>
            </w:r>
            <w:r w:rsidRPr="002E7187">
              <w:t>.</w:t>
            </w:r>
          </w:p>
          <w:p w:rsidR="00E5135D" w:rsidRPr="00A94B71" w:rsidRDefault="00006B6A" w:rsidP="004B4D91">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4B4D91">
              <w:t>4</w:t>
            </w:r>
            <w:r w:rsidRPr="00C27201">
              <w:t>.</w:t>
            </w:r>
          </w:p>
        </w:tc>
      </w:tr>
      <w:tr w:rsidR="00136EE5" w:rsidRPr="00A94B71">
        <w:trPr>
          <w:cantSplit/>
        </w:trPr>
        <w:tc>
          <w:tcPr>
            <w:tcW w:w="8771" w:type="dxa"/>
            <w:tcBorders>
              <w:top w:val="nil"/>
              <w:left w:val="single" w:sz="6" w:space="0" w:color="auto"/>
              <w:bottom w:val="single" w:sz="6" w:space="0" w:color="auto"/>
              <w:right w:val="single" w:sz="6" w:space="0" w:color="auto"/>
            </w:tcBorders>
          </w:tcPr>
          <w:p w:rsidR="00136EE5" w:rsidRPr="00A94B71" w:rsidRDefault="00136EE5" w:rsidP="00D96524">
            <w:pPr>
              <w:pStyle w:val="Box"/>
              <w:spacing w:before="0" w:line="120" w:lineRule="exact"/>
            </w:pPr>
          </w:p>
        </w:tc>
      </w:tr>
      <w:tr w:rsidR="00136EE5" w:rsidRPr="00A94B71">
        <w:tc>
          <w:tcPr>
            <w:tcW w:w="8771" w:type="dxa"/>
            <w:tcBorders>
              <w:top w:val="nil"/>
              <w:left w:val="nil"/>
              <w:bottom w:val="nil"/>
              <w:right w:val="nil"/>
            </w:tcBorders>
          </w:tcPr>
          <w:p w:rsidR="00136EE5" w:rsidRPr="00A94B71" w:rsidRDefault="00136EE5" w:rsidP="00D96524">
            <w:pPr>
              <w:pStyle w:val="Box"/>
              <w:keepNext w:val="0"/>
              <w:spacing w:before="60" w:after="60" w:line="80" w:lineRule="exact"/>
              <w:rPr>
                <w:b/>
                <w:color w:val="FF00FF"/>
                <w:sz w:val="14"/>
              </w:rPr>
            </w:pPr>
          </w:p>
        </w:tc>
      </w:tr>
    </w:tbl>
    <w:p w:rsidR="006842D6" w:rsidRPr="00A94B71" w:rsidRDefault="006842D6" w:rsidP="00D96524">
      <w:pPr>
        <w:pStyle w:val="BodyText"/>
      </w:pPr>
      <w:r w:rsidRPr="00211739">
        <w:t xml:space="preserve">Nationally, </w:t>
      </w:r>
      <w:r w:rsidR="00A7378B" w:rsidRPr="00211739">
        <w:t>86.</w:t>
      </w:r>
      <w:r w:rsidR="00585047">
        <w:t>6</w:t>
      </w:r>
      <w:r w:rsidR="00A7378B" w:rsidRPr="00211739">
        <w:t xml:space="preserve"> </w:t>
      </w:r>
      <w:r w:rsidR="00533D25" w:rsidRPr="00211739">
        <w:t>per</w:t>
      </w:r>
      <w:r w:rsidR="00533D25" w:rsidRPr="001D5D0B">
        <w:t xml:space="preserve"> cent</w:t>
      </w:r>
      <w:r w:rsidR="00533D25" w:rsidRPr="00A94B71">
        <w:t xml:space="preserve"> </w:t>
      </w:r>
      <w:r w:rsidRPr="00A94B71">
        <w:t xml:space="preserve">of children on a care and protection order who exited care after less than 12 months </w:t>
      </w:r>
      <w:r w:rsidR="00695F1A">
        <w:t xml:space="preserve">in </w:t>
      </w:r>
      <w:r w:rsidR="00BE2E58">
        <w:t>2012-13</w:t>
      </w:r>
      <w:r w:rsidR="00811644" w:rsidRPr="00A94B71">
        <w:t xml:space="preserve"> </w:t>
      </w:r>
      <w:r w:rsidRPr="00A94B71">
        <w:t xml:space="preserve">experienced </w:t>
      </w:r>
      <w:r w:rsidR="00C50E00">
        <w:t>one or two</w:t>
      </w:r>
      <w:r w:rsidR="00EA7C4D">
        <w:t xml:space="preserve"> </w:t>
      </w:r>
      <w:r w:rsidRPr="00A94B71">
        <w:t xml:space="preserve">placements. </w:t>
      </w:r>
      <w:r w:rsidR="00695F1A">
        <w:t>P</w:t>
      </w:r>
      <w:r w:rsidRPr="00A94B71">
        <w:t>roportion</w:t>
      </w:r>
      <w:r w:rsidR="00695F1A">
        <w:t>s</w:t>
      </w:r>
      <w:r w:rsidRPr="00A94B71">
        <w:t xml:space="preserve"> varied across jurisdictions (figure </w:t>
      </w:r>
      <w:r w:rsidR="00224C87">
        <w:t>15.</w:t>
      </w:r>
      <w:r w:rsidR="00361149">
        <w:t>7</w:t>
      </w:r>
      <w:r w:rsidRPr="00A94B71">
        <w:t>).</w:t>
      </w:r>
    </w:p>
    <w:p w:rsidR="003178B1" w:rsidRPr="00A94B71" w:rsidRDefault="003178B1" w:rsidP="00D96524">
      <w:pPr>
        <w:pStyle w:val="FigureTitle"/>
      </w:pPr>
      <w:r w:rsidRPr="00A94B71">
        <w:rPr>
          <w:b w:val="0"/>
        </w:rPr>
        <w:lastRenderedPageBreak/>
        <w:t xml:space="preserve">Figure </w:t>
      </w:r>
      <w:bookmarkStart w:id="39" w:name="OLE_LINK36"/>
      <w:r w:rsidR="00D4633D">
        <w:rPr>
          <w:b w:val="0"/>
        </w:rPr>
        <w:t>15.</w:t>
      </w:r>
      <w:bookmarkEnd w:id="39"/>
      <w:r w:rsidR="00361149">
        <w:rPr>
          <w:b w:val="0"/>
        </w:rPr>
        <w:t>7</w:t>
      </w:r>
      <w:r w:rsidRPr="00A94B71">
        <w:tab/>
        <w:t>Proportion of children on a</w:t>
      </w:r>
      <w:r w:rsidR="007D0909">
        <w:t xml:space="preserve">n </w:t>
      </w:r>
      <w:r w:rsidRPr="00A94B71">
        <w:t xml:space="preserve">order exiting care after less than 12 months, who had </w:t>
      </w:r>
      <w:r w:rsidR="00C50E00">
        <w:t>one or two</w:t>
      </w:r>
      <w:r w:rsidRPr="00A94B71">
        <w:t xml:space="preserve"> placements</w:t>
      </w:r>
      <w:r w:rsidR="00334E3E">
        <w:rPr>
          <w:rStyle w:val="NoteLabel"/>
          <w:b/>
        </w:rPr>
        <w:t>a, b,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3178B1" w:rsidRPr="00A94B71" w:rsidTr="00266A1E">
        <w:tc>
          <w:tcPr>
            <w:tcW w:w="8777" w:type="dxa"/>
          </w:tcPr>
          <w:p w:rsidR="003178B1" w:rsidRPr="00A94B71" w:rsidRDefault="00266A1E" w:rsidP="00D96524">
            <w:pPr>
              <w:pStyle w:val="Figure"/>
            </w:pPr>
            <w:r>
              <w:rPr>
                <w:noProof/>
              </w:rPr>
              <w:drawing>
                <wp:inline distT="0" distB="0" distL="0" distR="0" wp14:anchorId="1872107F" wp14:editId="6AEF9E31">
                  <wp:extent cx="5400000" cy="2520000"/>
                  <wp:effectExtent l="0" t="0" r="0" b="0"/>
                  <wp:docPr id="12" name="Chart 12" descr="Figure 15.7 Proportion of children on an order exiting care after less than 12 months, who had one or two placement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3178B1" w:rsidRPr="005D71AC" w:rsidRDefault="003178B1" w:rsidP="00D96524">
      <w:pPr>
        <w:pStyle w:val="Note"/>
        <w:rPr>
          <w:rStyle w:val="NoteLabel"/>
          <w:b w:val="0"/>
          <w:position w:val="0"/>
        </w:rPr>
      </w:pPr>
      <w:r w:rsidRPr="00A94B71">
        <w:rPr>
          <w:rStyle w:val="NoteLabel"/>
        </w:rPr>
        <w:t>a</w:t>
      </w:r>
      <w:r w:rsidRPr="00A94B71">
        <w:sym w:font="Symbol" w:char="F020"/>
      </w:r>
      <w:r w:rsidR="0079034F" w:rsidRPr="00A94B71">
        <w:t xml:space="preserve"> </w:t>
      </w:r>
      <w:r w:rsidR="0079034F" w:rsidRPr="005D71AC">
        <w:t>Data refer to children exiting care during the relevant year.</w:t>
      </w:r>
      <w:r w:rsidR="00591F57" w:rsidRPr="005D71AC">
        <w:rPr>
          <w:rFonts w:ascii="MS Mincho" w:eastAsia="MS Mincho" w:hAnsi="MS Mincho" w:cs="MS Mincho"/>
        </w:rPr>
        <w:t xml:space="preserve"> </w:t>
      </w:r>
      <w:r w:rsidR="008954BC" w:rsidRPr="005D71AC">
        <w:rPr>
          <w:rStyle w:val="NoteLabel"/>
        </w:rPr>
        <w:t>b</w:t>
      </w:r>
      <w:r w:rsidR="00411520" w:rsidRPr="005D71AC">
        <w:rPr>
          <w:rStyle w:val="NoteLabel"/>
        </w:rPr>
        <w:t xml:space="preserve"> </w:t>
      </w:r>
      <w:r w:rsidR="00411520" w:rsidRPr="005D71AC">
        <w:t>Results for Tasmania for 2011-12 and 2012</w:t>
      </w:r>
      <w:r w:rsidR="00411520" w:rsidRPr="005D71AC">
        <w:noBreakHyphen/>
        <w:t>13 should not be compared with prior years as respite placements are now excluded from the count of placements. Exclusion of this placement type was not possible in previous years due to system limitations.</w:t>
      </w:r>
      <w:r w:rsidR="00411520" w:rsidRPr="005D71AC">
        <w:rPr>
          <w:rStyle w:val="NoteLabel"/>
        </w:rPr>
        <w:t xml:space="preserve"> c</w:t>
      </w:r>
      <w:r w:rsidR="00251837" w:rsidRPr="005D71AC">
        <w:rPr>
          <w:rStyle w:val="NoteLabel"/>
        </w:rPr>
        <w:t> </w:t>
      </w:r>
      <w:r w:rsidR="00251837" w:rsidRPr="005D71AC">
        <w:t>NT data for 2008-09 were not available.</w:t>
      </w:r>
      <w:r w:rsidR="004B4D91" w:rsidRPr="005D71AC">
        <w:t xml:space="preserve"> WA </w:t>
      </w:r>
      <w:r w:rsidR="006C722D" w:rsidRPr="005D71AC">
        <w:t xml:space="preserve">data for 2010-11 </w:t>
      </w:r>
      <w:r w:rsidR="004B4D91" w:rsidRPr="005D71AC">
        <w:t>to</w:t>
      </w:r>
      <w:r w:rsidR="00031983" w:rsidRPr="005D71AC">
        <w:t xml:space="preserve"> 201</w:t>
      </w:r>
      <w:r w:rsidR="004B4D91" w:rsidRPr="005D71AC">
        <w:t>2</w:t>
      </w:r>
      <w:r w:rsidR="00031983" w:rsidRPr="005D71AC">
        <w:t>-1</w:t>
      </w:r>
      <w:r w:rsidR="004B4D91" w:rsidRPr="005D71AC">
        <w:t>3</w:t>
      </w:r>
      <w:r w:rsidR="00031983" w:rsidRPr="005D71AC">
        <w:t xml:space="preserve"> </w:t>
      </w:r>
      <w:r w:rsidR="004B4D91" w:rsidRPr="005D71AC">
        <w:t xml:space="preserve">were </w:t>
      </w:r>
      <w:r w:rsidR="006C722D" w:rsidRPr="005D71AC">
        <w:t>not available</w:t>
      </w:r>
      <w:r w:rsidR="00B0259C" w:rsidRPr="005D71AC">
        <w:t xml:space="preserve"> as these data cannot be extracted from </w:t>
      </w:r>
      <w:r w:rsidR="00BC4845" w:rsidRPr="005D71AC">
        <w:t>WA’s</w:t>
      </w:r>
      <w:r w:rsidR="00B0259C" w:rsidRPr="005D71AC">
        <w:t xml:space="preserve"> aggregate child protection data system</w:t>
      </w:r>
      <w:r w:rsidR="006C722D" w:rsidRPr="005D71AC">
        <w:t>.</w:t>
      </w:r>
      <w:r w:rsidR="00274307" w:rsidRPr="005D71AC">
        <w:t xml:space="preserve"> </w:t>
      </w:r>
      <w:r w:rsidR="00411520" w:rsidRPr="005D71AC">
        <w:rPr>
          <w:rStyle w:val="NoteLabel"/>
        </w:rPr>
        <w:t>d</w:t>
      </w:r>
      <w:r w:rsidR="00274307" w:rsidRPr="005D71AC">
        <w:t xml:space="preserve"> See source table for detailed footnotes.</w:t>
      </w:r>
    </w:p>
    <w:p w:rsidR="006842D6" w:rsidRPr="005D71AC" w:rsidRDefault="006842D6" w:rsidP="00D96524">
      <w:pPr>
        <w:pStyle w:val="Source"/>
      </w:pPr>
      <w:r w:rsidRPr="005D71AC">
        <w:rPr>
          <w:i/>
        </w:rPr>
        <w:t>Source</w:t>
      </w:r>
      <w:r w:rsidRPr="005D71AC">
        <w:t xml:space="preserve">: </w:t>
      </w:r>
      <w:proofErr w:type="spellStart"/>
      <w:r w:rsidR="00136415" w:rsidRPr="005D71AC">
        <w:t>AIHW</w:t>
      </w:r>
      <w:proofErr w:type="spellEnd"/>
      <w:r w:rsidR="00136415" w:rsidRPr="005D71AC">
        <w:t xml:space="preserve"> data collection (unpublished);</w:t>
      </w:r>
      <w:r w:rsidR="00171859" w:rsidRPr="005D71AC">
        <w:t xml:space="preserve"> </w:t>
      </w:r>
      <w:r w:rsidR="00845830" w:rsidRPr="005D71AC">
        <w:t>table 1</w:t>
      </w:r>
      <w:r w:rsidRPr="005D71AC">
        <w:t>5A.</w:t>
      </w:r>
      <w:r w:rsidR="00444FB8" w:rsidRPr="005D71AC">
        <w:t>2</w:t>
      </w:r>
      <w:r w:rsidR="00FF61A7" w:rsidRPr="005D71AC">
        <w:t>6</w:t>
      </w:r>
      <w:r w:rsidR="00444FB8" w:rsidRPr="005D71AC">
        <w:t>.</w:t>
      </w:r>
    </w:p>
    <w:p w:rsidR="000D0848" w:rsidRPr="00A94B71" w:rsidRDefault="006842D6" w:rsidP="00D96524">
      <w:pPr>
        <w:pStyle w:val="BodyText"/>
      </w:pPr>
      <w:r w:rsidRPr="005D71AC">
        <w:t>Across jurisdictions, children who had</w:t>
      </w:r>
      <w:r w:rsidRPr="00E77483">
        <w:t xml:space="preserve"> been in out-of</w:t>
      </w:r>
      <w:r w:rsidRPr="00A94B71">
        <w:t xml:space="preserve">-home care longer tended to have had more placements. The proportion of children exiting care </w:t>
      </w:r>
      <w:r w:rsidRPr="00AE27AB">
        <w:t xml:space="preserve">in </w:t>
      </w:r>
      <w:r w:rsidR="00BE2E58">
        <w:t>2012-13</w:t>
      </w:r>
      <w:r w:rsidRPr="00AE27AB">
        <w:t xml:space="preserve"> after 12 months or more who had experienced </w:t>
      </w:r>
      <w:r w:rsidR="00C50E00">
        <w:t>one or two</w:t>
      </w:r>
      <w:r w:rsidRPr="00AE27AB">
        <w:t xml:space="preserve"> placements </w:t>
      </w:r>
      <w:r w:rsidRPr="00211739">
        <w:t xml:space="preserve">was </w:t>
      </w:r>
      <w:r w:rsidR="00806527">
        <w:t>48.</w:t>
      </w:r>
      <w:r w:rsidR="00585047">
        <w:t>6</w:t>
      </w:r>
      <w:r w:rsidRPr="00211739">
        <w:t xml:space="preserve"> per</w:t>
      </w:r>
      <w:r w:rsidRPr="00A94B71">
        <w:t xml:space="preserve"> cent nationally but varied across jurisdictions (figure </w:t>
      </w:r>
      <w:r w:rsidR="00224C87">
        <w:t>15.</w:t>
      </w:r>
      <w:r w:rsidR="00361149">
        <w:t>8</w:t>
      </w:r>
      <w:r w:rsidR="00F52EEF">
        <w:t>).</w:t>
      </w:r>
    </w:p>
    <w:p w:rsidR="000A52AA" w:rsidRPr="00A94B71" w:rsidRDefault="000A52AA" w:rsidP="00D96524">
      <w:pPr>
        <w:pStyle w:val="FigureTitle"/>
      </w:pPr>
      <w:r w:rsidRPr="00A94B71">
        <w:rPr>
          <w:b w:val="0"/>
        </w:rPr>
        <w:lastRenderedPageBreak/>
        <w:t xml:space="preserve">Figure </w:t>
      </w:r>
      <w:bookmarkStart w:id="40" w:name="OLE_LINK35"/>
      <w:r w:rsidR="00D4633D">
        <w:rPr>
          <w:b w:val="0"/>
        </w:rPr>
        <w:t>15.</w:t>
      </w:r>
      <w:bookmarkEnd w:id="40"/>
      <w:r w:rsidR="00361149">
        <w:rPr>
          <w:b w:val="0"/>
        </w:rPr>
        <w:t>8</w:t>
      </w:r>
      <w:r w:rsidRPr="00A94B71">
        <w:tab/>
        <w:t>Proportion of children on a</w:t>
      </w:r>
      <w:r w:rsidR="007D0909">
        <w:t xml:space="preserve">n </w:t>
      </w:r>
      <w:r w:rsidRPr="00A94B71">
        <w:t xml:space="preserve">order exiting care after 12 months or </w:t>
      </w:r>
      <w:r w:rsidR="003321C8" w:rsidRPr="00A94B71">
        <w:t xml:space="preserve">more, who had </w:t>
      </w:r>
      <w:r w:rsidR="00C50E00">
        <w:t>one or two</w:t>
      </w:r>
      <w:r w:rsidR="003321C8" w:rsidRPr="00A94B71">
        <w:t xml:space="preserve"> placements</w:t>
      </w:r>
      <w:r w:rsidR="009A608D">
        <w:rPr>
          <w:rStyle w:val="NoteLabel"/>
          <w:b/>
        </w:rPr>
        <w:t>a, b, c</w:t>
      </w:r>
      <w:r w:rsidR="00411520">
        <w:rPr>
          <w:rStyle w:val="NoteLabel"/>
          <w:b/>
        </w:rPr>
        <w:t>, d</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0A52AA" w:rsidRPr="00A94B71" w:rsidTr="00266A1E">
        <w:tc>
          <w:tcPr>
            <w:tcW w:w="8777" w:type="dxa"/>
          </w:tcPr>
          <w:p w:rsidR="000A52AA" w:rsidRPr="00A94B71" w:rsidRDefault="00266A1E" w:rsidP="00D96524">
            <w:pPr>
              <w:pStyle w:val="Figure"/>
            </w:pPr>
            <w:r>
              <w:rPr>
                <w:noProof/>
              </w:rPr>
              <w:drawing>
                <wp:inline distT="0" distB="0" distL="0" distR="0" wp14:anchorId="0594B7A3" wp14:editId="3555A907">
                  <wp:extent cx="5400000" cy="2520000"/>
                  <wp:effectExtent l="0" t="0" r="0" b="0"/>
                  <wp:docPr id="16" name="Chart 16" descr="Figure 15.8 Proportion of children on an order exiting care after 12 months or more, who had one or two placement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bl>
    <w:p w:rsidR="000A52AA" w:rsidRPr="005D71AC" w:rsidRDefault="000A52AA" w:rsidP="00D96524">
      <w:pPr>
        <w:pStyle w:val="Note"/>
      </w:pPr>
      <w:r w:rsidRPr="00A94B71">
        <w:rPr>
          <w:rStyle w:val="NoteLabel"/>
        </w:rPr>
        <w:t>a</w:t>
      </w:r>
      <w:r w:rsidRPr="00A94B71">
        <w:sym w:font="Symbol" w:char="F020"/>
      </w:r>
      <w:r w:rsidR="006B2C36" w:rsidRPr="00A94B71">
        <w:t xml:space="preserve"> </w:t>
      </w:r>
      <w:r w:rsidR="006B2C36" w:rsidRPr="005D71AC">
        <w:t>Data refer to children exiting care during the relevant financial year.</w:t>
      </w:r>
      <w:r w:rsidR="000D0848" w:rsidRPr="005D71AC">
        <w:rPr>
          <w:rFonts w:ascii="MS Mincho" w:eastAsia="MS Mincho" w:hAnsi="MS Mincho" w:cs="MS Mincho"/>
        </w:rPr>
        <w:t xml:space="preserve"> </w:t>
      </w:r>
      <w:r w:rsidR="008954BC" w:rsidRPr="005D71AC">
        <w:rPr>
          <w:rStyle w:val="NoteLabel"/>
        </w:rPr>
        <w:t>b</w:t>
      </w:r>
      <w:r w:rsidR="00411520" w:rsidRPr="005D71AC">
        <w:rPr>
          <w:rStyle w:val="NoteLabel"/>
        </w:rPr>
        <w:t xml:space="preserve"> </w:t>
      </w:r>
      <w:r w:rsidR="00411520" w:rsidRPr="005D71AC">
        <w:t>Results for Tasmania for 2011-12 and 2012</w:t>
      </w:r>
      <w:r w:rsidR="00411520" w:rsidRPr="005D71AC">
        <w:noBreakHyphen/>
        <w:t>13 should not be compared with prior years as respite placements are now excluded from the count of placements. Exclusion of this placement type was not possible in previous years due to system limitations.</w:t>
      </w:r>
      <w:r w:rsidR="00411520" w:rsidRPr="005D71AC">
        <w:rPr>
          <w:rStyle w:val="NoteLabel"/>
        </w:rPr>
        <w:t xml:space="preserve"> c </w:t>
      </w:r>
      <w:r w:rsidR="00295CAC" w:rsidRPr="005D71AC">
        <w:t xml:space="preserve">NT data for </w:t>
      </w:r>
      <w:r w:rsidR="00C317EB" w:rsidRPr="005D71AC">
        <w:t>2008-09</w:t>
      </w:r>
      <w:r w:rsidR="00295CAC" w:rsidRPr="005D71AC">
        <w:t xml:space="preserve"> </w:t>
      </w:r>
      <w:r w:rsidR="004B4D91" w:rsidRPr="005D71AC">
        <w:t>were</w:t>
      </w:r>
      <w:r w:rsidR="008954BC" w:rsidRPr="005D71AC">
        <w:t xml:space="preserve"> </w:t>
      </w:r>
      <w:r w:rsidR="005357DB" w:rsidRPr="005D71AC">
        <w:t>not available</w:t>
      </w:r>
      <w:r w:rsidR="00295CAC" w:rsidRPr="005D71AC">
        <w:t>.</w:t>
      </w:r>
      <w:r w:rsidR="006C722D" w:rsidRPr="005D71AC">
        <w:t xml:space="preserve"> WA data for 2010-11 </w:t>
      </w:r>
      <w:r w:rsidR="005D1E6F" w:rsidRPr="005D71AC">
        <w:t xml:space="preserve">to </w:t>
      </w:r>
      <w:r w:rsidR="006C3FB4" w:rsidRPr="005D71AC">
        <w:t>201</w:t>
      </w:r>
      <w:r w:rsidR="005D1E6F" w:rsidRPr="005D71AC">
        <w:t>2</w:t>
      </w:r>
      <w:r w:rsidR="006C3FB4" w:rsidRPr="005D71AC">
        <w:t>-1</w:t>
      </w:r>
      <w:r w:rsidR="005D1E6F" w:rsidRPr="005D71AC">
        <w:t>3</w:t>
      </w:r>
      <w:r w:rsidR="006C3FB4" w:rsidRPr="005D71AC">
        <w:t xml:space="preserve"> </w:t>
      </w:r>
      <w:r w:rsidR="004B4D91" w:rsidRPr="005D71AC">
        <w:t>were</w:t>
      </w:r>
      <w:r w:rsidR="006C722D" w:rsidRPr="005D71AC">
        <w:t xml:space="preserve"> not available</w:t>
      </w:r>
      <w:r w:rsidR="00B0259C" w:rsidRPr="005D71AC">
        <w:t xml:space="preserve"> as these data cannot be extracted from </w:t>
      </w:r>
      <w:r w:rsidR="00BC4845" w:rsidRPr="005D71AC">
        <w:t>WA’s</w:t>
      </w:r>
      <w:r w:rsidR="00B0259C" w:rsidRPr="005D71AC">
        <w:t xml:space="preserve"> aggregate child protection data system.</w:t>
      </w:r>
      <w:r w:rsidR="006C722D" w:rsidRPr="005D71AC">
        <w:t xml:space="preserve"> </w:t>
      </w:r>
      <w:r w:rsidR="00411520" w:rsidRPr="005D71AC">
        <w:rPr>
          <w:rStyle w:val="NoteLabel"/>
        </w:rPr>
        <w:t>d</w:t>
      </w:r>
      <w:r w:rsidR="00E10A10" w:rsidRPr="005D71AC">
        <w:t xml:space="preserve"> See source table for detailed footnotes.</w:t>
      </w:r>
    </w:p>
    <w:p w:rsidR="000A52AA" w:rsidRPr="00A94B71" w:rsidRDefault="006B2C36" w:rsidP="00D96524">
      <w:pPr>
        <w:pStyle w:val="Source"/>
      </w:pPr>
      <w:r w:rsidRPr="005D71AC">
        <w:rPr>
          <w:i/>
        </w:rPr>
        <w:t>S</w:t>
      </w:r>
      <w:r w:rsidR="000A52AA" w:rsidRPr="005D71AC">
        <w:rPr>
          <w:i/>
        </w:rPr>
        <w:t>ource</w:t>
      </w:r>
      <w:r w:rsidR="000A52AA" w:rsidRPr="005D71AC">
        <w:t xml:space="preserve">: </w:t>
      </w:r>
      <w:proofErr w:type="spellStart"/>
      <w:r w:rsidR="00136415" w:rsidRPr="005D71AC">
        <w:t>AIHW</w:t>
      </w:r>
      <w:proofErr w:type="spellEnd"/>
      <w:r w:rsidR="00136415" w:rsidRPr="005D71AC">
        <w:t xml:space="preserve"> data collection</w:t>
      </w:r>
      <w:r w:rsidR="00136415" w:rsidRPr="00E77483">
        <w:t xml:space="preserve"> (unpublished</w:t>
      </w:r>
      <w:r w:rsidR="00136415" w:rsidRPr="004025B3">
        <w:t>);</w:t>
      </w:r>
      <w:r w:rsidR="000A52AA" w:rsidRPr="004025B3">
        <w:t xml:space="preserve"> </w:t>
      </w:r>
      <w:r w:rsidR="00845830" w:rsidRPr="004025B3">
        <w:t>table </w:t>
      </w:r>
      <w:r w:rsidR="00444FB8" w:rsidRPr="004025B3">
        <w:t>15A.2</w:t>
      </w:r>
      <w:r w:rsidR="00FF61A7">
        <w:t>6</w:t>
      </w:r>
      <w:r w:rsidR="00444FB8" w:rsidRPr="004025B3">
        <w:t>.</w:t>
      </w:r>
    </w:p>
    <w:p w:rsidR="00D17E3E" w:rsidRPr="00A94B71" w:rsidRDefault="00D17E3E" w:rsidP="00D96524">
      <w:pPr>
        <w:pStyle w:val="Heading5"/>
      </w:pPr>
      <w:r w:rsidRPr="00A94B71">
        <w:t>Out-of-home care — children aged under 12 years in home-based care</w:t>
      </w:r>
    </w:p>
    <w:p w:rsidR="00D17E3E" w:rsidRPr="00A94B71" w:rsidRDefault="00D17E3E" w:rsidP="00D96524">
      <w:pPr>
        <w:pStyle w:val="BodyText"/>
      </w:pPr>
      <w:r w:rsidRPr="00A94B71">
        <w:t xml:space="preserve">‘Children aged under 12 years in home-based care’ is an indicator of governments’ objective to provide services which meet the needs of recipients (box </w:t>
      </w:r>
      <w:r>
        <w:t>15.1</w:t>
      </w:r>
      <w:r w:rsidR="00114C48">
        <w:t>3</w:t>
      </w:r>
      <w:r>
        <w:t>).</w:t>
      </w:r>
    </w:p>
    <w:p w:rsidR="00713432" w:rsidRPr="00A94B71" w:rsidRDefault="00713432" w:rsidP="0071343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3432" w:rsidRPr="00A94B71" w:rsidTr="000C29D1">
        <w:tc>
          <w:tcPr>
            <w:tcW w:w="8771" w:type="dxa"/>
            <w:tcBorders>
              <w:top w:val="single" w:sz="6" w:space="0" w:color="auto"/>
              <w:bottom w:val="nil"/>
            </w:tcBorders>
          </w:tcPr>
          <w:p w:rsidR="00713432" w:rsidRPr="00A94B71" w:rsidRDefault="00713432" w:rsidP="00361149">
            <w:pPr>
              <w:pStyle w:val="BoxTitle"/>
            </w:pPr>
            <w:r w:rsidRPr="00A94B71">
              <w:rPr>
                <w:b w:val="0"/>
              </w:rPr>
              <w:t xml:space="preserve">Box </w:t>
            </w:r>
            <w:r w:rsidR="00D4633D">
              <w:rPr>
                <w:b w:val="0"/>
              </w:rPr>
              <w:t>15.</w:t>
            </w:r>
            <w:r>
              <w:rPr>
                <w:b w:val="0"/>
              </w:rPr>
              <w:t>1</w:t>
            </w:r>
            <w:r w:rsidR="00361149">
              <w:rPr>
                <w:b w:val="0"/>
              </w:rPr>
              <w:t>3</w:t>
            </w:r>
            <w:r w:rsidRPr="00A94B71">
              <w:tab/>
              <w:t>Children aged under 12 years in home-based care</w:t>
            </w:r>
          </w:p>
        </w:tc>
      </w:tr>
      <w:tr w:rsidR="00713432" w:rsidRPr="00A94B71" w:rsidTr="000C29D1">
        <w:trPr>
          <w:cantSplit/>
        </w:trPr>
        <w:tc>
          <w:tcPr>
            <w:tcW w:w="8771" w:type="dxa"/>
            <w:tcBorders>
              <w:top w:val="nil"/>
              <w:left w:val="single" w:sz="6" w:space="0" w:color="auto"/>
              <w:bottom w:val="nil"/>
              <w:right w:val="single" w:sz="6" w:space="0" w:color="auto"/>
            </w:tcBorders>
          </w:tcPr>
          <w:p w:rsidR="00713432" w:rsidRPr="00A94B71" w:rsidRDefault="00713432" w:rsidP="00713432">
            <w:pPr>
              <w:pStyle w:val="Box"/>
            </w:pPr>
            <w:r w:rsidRPr="00A94B71">
              <w:t xml:space="preserve">‘Children aged under 12 years in home-based care’ is defined as the number of children </w:t>
            </w:r>
            <w:r>
              <w:t xml:space="preserve">aged </w:t>
            </w:r>
            <w:r w:rsidRPr="00A94B71">
              <w:t xml:space="preserve">under 12 years placed in home-based care divided by the total number of children </w:t>
            </w:r>
            <w:r>
              <w:t xml:space="preserve">aged </w:t>
            </w:r>
            <w:r w:rsidRPr="00A94B71">
              <w:t>under 12 years in out-of-home care.</w:t>
            </w:r>
          </w:p>
          <w:p w:rsidR="00713432" w:rsidRPr="00A94B71" w:rsidRDefault="00713432" w:rsidP="00713432">
            <w:pPr>
              <w:pStyle w:val="Box"/>
            </w:pPr>
            <w:r w:rsidRPr="00A94B71">
              <w:t xml:space="preserve">A high </w:t>
            </w:r>
            <w:r>
              <w:t xml:space="preserve">or increasing </w:t>
            </w:r>
            <w:r w:rsidRPr="00A94B71">
              <w:t>rate for this indicator is desirable. This indicator should be interpreted in conjunction with other placement indicators.</w:t>
            </w:r>
          </w:p>
          <w:p w:rsidR="00713432" w:rsidRPr="00A94B71" w:rsidRDefault="00713432" w:rsidP="00713432">
            <w:pPr>
              <w:pStyle w:val="Box"/>
            </w:pPr>
            <w:r w:rsidRPr="00A94B71">
              <w:t xml:space="preserve">Placing children in home-based care is generally considered to be in their best interests, particularly for younger children. Children will generally make better developmental progress (and have more ready access to normal childhood experiences) in family settings rather than in residential </w:t>
            </w:r>
            <w:r>
              <w:t xml:space="preserve">or institutional </w:t>
            </w:r>
            <w:r w:rsidRPr="00A94B71">
              <w:t>care</w:t>
            </w:r>
            <w:r>
              <w:t xml:space="preserve"> environments</w:t>
            </w:r>
            <w:r w:rsidRPr="00A94B71">
              <w:t xml:space="preserve">. </w:t>
            </w:r>
          </w:p>
          <w:p w:rsidR="008F01C7" w:rsidRPr="008F01C7" w:rsidRDefault="0018769E" w:rsidP="0018769E">
            <w:pPr>
              <w:pStyle w:val="Box"/>
            </w:pPr>
            <w:r w:rsidRPr="008F01C7">
              <w:t>Data reported for this indicator are</w:t>
            </w:r>
            <w:r w:rsidR="008F01C7" w:rsidRPr="008F01C7">
              <w:t>:</w:t>
            </w:r>
          </w:p>
          <w:p w:rsidR="0018769E" w:rsidRPr="008F01C7" w:rsidRDefault="0018769E" w:rsidP="008F01C7">
            <w:pPr>
              <w:pStyle w:val="BoxListBullet"/>
            </w:pPr>
            <w:r w:rsidRPr="008F01C7">
              <w:t>comparable (subject to caveats) across jurisdictio</w:t>
            </w:r>
            <w:r w:rsidR="008F01C7" w:rsidRPr="008F01C7">
              <w:t>ns and over time</w:t>
            </w:r>
          </w:p>
          <w:p w:rsidR="00375BD4" w:rsidRPr="008F01C7" w:rsidRDefault="00375BD4" w:rsidP="008F01C7">
            <w:pPr>
              <w:pStyle w:val="BoxListBullet"/>
            </w:pPr>
            <w:r w:rsidRPr="008F01C7">
              <w:t>complete</w:t>
            </w:r>
            <w:r w:rsidR="008F01C7" w:rsidRPr="008F01C7">
              <w:t xml:space="preserve"> for the current reporting period</w:t>
            </w:r>
            <w:r w:rsidRPr="008F01C7">
              <w:t xml:space="preserve">. All required </w:t>
            </w:r>
            <w:r w:rsidR="008F01C7" w:rsidRPr="008F01C7">
              <w:t xml:space="preserve">2012-13 </w:t>
            </w:r>
            <w:r w:rsidRPr="008F01C7">
              <w:t>data are available for all jurisdictions.</w:t>
            </w:r>
          </w:p>
          <w:p w:rsidR="00713432" w:rsidRPr="00A94B71" w:rsidRDefault="00006B6A" w:rsidP="004B4D91">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4B4D91">
              <w:t>4</w:t>
            </w:r>
            <w:r w:rsidRPr="00C27201">
              <w:t>.</w:t>
            </w:r>
          </w:p>
        </w:tc>
      </w:tr>
      <w:tr w:rsidR="00713432" w:rsidRPr="00A94B71" w:rsidTr="000C29D1">
        <w:trPr>
          <w:cantSplit/>
        </w:trPr>
        <w:tc>
          <w:tcPr>
            <w:tcW w:w="8771" w:type="dxa"/>
            <w:tcBorders>
              <w:top w:val="nil"/>
              <w:left w:val="single" w:sz="6" w:space="0" w:color="auto"/>
              <w:bottom w:val="single" w:sz="6" w:space="0" w:color="auto"/>
              <w:right w:val="single" w:sz="6" w:space="0" w:color="auto"/>
            </w:tcBorders>
          </w:tcPr>
          <w:p w:rsidR="00713432" w:rsidRPr="00A94B71" w:rsidRDefault="00713432" w:rsidP="000C29D1">
            <w:pPr>
              <w:pStyle w:val="Box"/>
              <w:spacing w:before="0" w:line="120" w:lineRule="exact"/>
            </w:pPr>
          </w:p>
        </w:tc>
      </w:tr>
      <w:tr w:rsidR="00713432" w:rsidRPr="00A94B71" w:rsidTr="000C29D1">
        <w:tc>
          <w:tcPr>
            <w:tcW w:w="8771" w:type="dxa"/>
            <w:tcBorders>
              <w:top w:val="nil"/>
              <w:left w:val="nil"/>
              <w:bottom w:val="nil"/>
              <w:right w:val="nil"/>
            </w:tcBorders>
          </w:tcPr>
          <w:p w:rsidR="00713432" w:rsidRPr="00A94B71" w:rsidRDefault="00713432" w:rsidP="000C29D1">
            <w:pPr>
              <w:pStyle w:val="Box"/>
              <w:keepNext w:val="0"/>
              <w:spacing w:before="60" w:after="60" w:line="80" w:lineRule="exact"/>
              <w:rPr>
                <w:b/>
                <w:color w:val="FF00FF"/>
                <w:sz w:val="14"/>
              </w:rPr>
            </w:pPr>
          </w:p>
        </w:tc>
      </w:tr>
    </w:tbl>
    <w:p w:rsidR="00D17E3E" w:rsidRDefault="00644CF1" w:rsidP="00D96524">
      <w:pPr>
        <w:pStyle w:val="BodyText"/>
      </w:pPr>
      <w:r>
        <w:t>Nationally, t</w:t>
      </w:r>
      <w:r w:rsidR="00D17E3E" w:rsidRPr="00A94B71">
        <w:t xml:space="preserve">he proportion of all children aged under 12 years in care who were placed in home-based care </w:t>
      </w:r>
      <w:r w:rsidR="009310DB">
        <w:t xml:space="preserve">at 30 June </w:t>
      </w:r>
      <w:r w:rsidR="00C441D9">
        <w:t>201</w:t>
      </w:r>
      <w:r w:rsidR="00BE2E58">
        <w:t>3</w:t>
      </w:r>
      <w:r w:rsidR="00D17E3E" w:rsidRPr="00A94B71">
        <w:t xml:space="preserve"> </w:t>
      </w:r>
      <w:r w:rsidR="00D17E3E" w:rsidRPr="007A29BB">
        <w:t xml:space="preserve">was </w:t>
      </w:r>
      <w:r w:rsidR="007A29BB" w:rsidRPr="007A29BB">
        <w:t>96</w:t>
      </w:r>
      <w:r w:rsidR="00A7378B" w:rsidRPr="007A29BB">
        <w:t>.5</w:t>
      </w:r>
      <w:r w:rsidR="00D17E3E" w:rsidRPr="007A29BB">
        <w:t xml:space="preserve"> per</w:t>
      </w:r>
      <w:r w:rsidR="00D17E3E" w:rsidRPr="00A94B71">
        <w:t xml:space="preserve"> cent. In </w:t>
      </w:r>
      <w:r w:rsidR="00D17E3E">
        <w:t>most</w:t>
      </w:r>
      <w:r w:rsidR="00D17E3E" w:rsidRPr="00A94B71">
        <w:t xml:space="preserve"> jurisdictions</w:t>
      </w:r>
      <w:r w:rsidR="007C71E1">
        <w:t>,</w:t>
      </w:r>
      <w:r w:rsidR="00D17E3E" w:rsidRPr="00A94B71">
        <w:t xml:space="preserve"> </w:t>
      </w:r>
      <w:r w:rsidR="004B4D91">
        <w:t xml:space="preserve">and nationally, </w:t>
      </w:r>
      <w:r w:rsidR="00D17E3E" w:rsidRPr="00A94B71">
        <w:t>the proportion of Indigenous children aged under 12 years who were placed in home-based care was similar to that of non-Indigenous children</w:t>
      </w:r>
      <w:r w:rsidR="00D83AC6">
        <w:t xml:space="preserve"> (f</w:t>
      </w:r>
      <w:r w:rsidR="00A94BD2">
        <w:t>igure </w:t>
      </w:r>
      <w:r w:rsidR="00224C87">
        <w:t>15.</w:t>
      </w:r>
      <w:r w:rsidR="00361149">
        <w:t>9</w:t>
      </w:r>
      <w:r w:rsidR="00D83AC6">
        <w:t>).</w:t>
      </w:r>
    </w:p>
    <w:p w:rsidR="00D17E3E" w:rsidRPr="008954BC" w:rsidRDefault="00D17E3E" w:rsidP="00D96524">
      <w:pPr>
        <w:pStyle w:val="FigureTitle"/>
        <w:rPr>
          <w:rStyle w:val="NoteLabel"/>
        </w:rPr>
      </w:pPr>
      <w:r w:rsidRPr="00A94B71">
        <w:rPr>
          <w:b w:val="0"/>
        </w:rPr>
        <w:t xml:space="preserve">Figure </w:t>
      </w:r>
      <w:bookmarkStart w:id="41" w:name="OLE_LINK41"/>
      <w:r w:rsidR="00D4633D">
        <w:rPr>
          <w:b w:val="0"/>
        </w:rPr>
        <w:t>15.</w:t>
      </w:r>
      <w:bookmarkEnd w:id="41"/>
      <w:r w:rsidR="00361149">
        <w:rPr>
          <w:b w:val="0"/>
        </w:rPr>
        <w:t>9</w:t>
      </w:r>
      <w:r w:rsidR="0022304C">
        <w:rPr>
          <w:b w:val="0"/>
        </w:rPr>
        <w:tab/>
      </w:r>
      <w:r w:rsidRPr="00A94B71">
        <w:t xml:space="preserve">Proportion of children aged under 12 years in </w:t>
      </w:r>
      <w:r w:rsidR="0022304C">
        <w:t>out</w:t>
      </w:r>
      <w:r w:rsidR="0022304C">
        <w:noBreakHyphen/>
        <w:t>of</w:t>
      </w:r>
      <w:r w:rsidR="0022304C">
        <w:noBreakHyphen/>
      </w:r>
      <w:r w:rsidRPr="00A94B71">
        <w:t xml:space="preserve">home care </w:t>
      </w:r>
      <w:r w:rsidR="004C792B">
        <w:t xml:space="preserve">who were </w:t>
      </w:r>
      <w:r w:rsidRPr="00A94B71">
        <w:t>in a home-based placement, by Indigenous status, 30 June 20</w:t>
      </w:r>
      <w:r w:rsidR="009310DB">
        <w:t>1</w:t>
      </w:r>
      <w:r w:rsidR="00BE2E58">
        <w:t>3</w:t>
      </w:r>
      <w:r w:rsidR="008954BC" w:rsidRPr="008954BC">
        <w:rPr>
          <w:rStyle w:val="NoteLabel"/>
          <w:b/>
        </w:rPr>
        <w:t>a</w:t>
      </w:r>
    </w:p>
    <w:tbl>
      <w:tblPr>
        <w:tblW w:w="8920" w:type="dxa"/>
        <w:tblInd w:w="119" w:type="dxa"/>
        <w:tblBorders>
          <w:top w:val="single" w:sz="6" w:space="0" w:color="auto"/>
          <w:left w:val="single" w:sz="4" w:space="0" w:color="auto"/>
          <w:bottom w:val="single" w:sz="6" w:space="0" w:color="auto"/>
        </w:tblBorders>
        <w:tblLayout w:type="fixed"/>
        <w:tblLook w:val="0000" w:firstRow="0" w:lastRow="0" w:firstColumn="0" w:lastColumn="0" w:noHBand="0" w:noVBand="0"/>
      </w:tblPr>
      <w:tblGrid>
        <w:gridCol w:w="8920"/>
      </w:tblGrid>
      <w:tr w:rsidR="00D17E3E" w:rsidRPr="00A94B71" w:rsidTr="00FB219A">
        <w:tc>
          <w:tcPr>
            <w:tcW w:w="8920" w:type="dxa"/>
            <w:tcBorders>
              <w:top w:val="single" w:sz="6" w:space="0" w:color="auto"/>
              <w:left w:val="nil"/>
              <w:bottom w:val="single" w:sz="6" w:space="0" w:color="auto"/>
              <w:right w:val="nil"/>
            </w:tcBorders>
          </w:tcPr>
          <w:p w:rsidR="0035205A" w:rsidRPr="00A94B71" w:rsidRDefault="00FB219A" w:rsidP="00D96524">
            <w:pPr>
              <w:pStyle w:val="Figure"/>
            </w:pPr>
            <w:r>
              <w:rPr>
                <w:noProof/>
              </w:rPr>
              <w:drawing>
                <wp:inline distT="0" distB="0" distL="0" distR="0" wp14:anchorId="32424FF4" wp14:editId="35021863">
                  <wp:extent cx="5400000" cy="2340000"/>
                  <wp:effectExtent l="0" t="0" r="0" b="3175"/>
                  <wp:docPr id="33" name="Chart 33" descr="Figure 15.9 Proportion of children aged under 12 years in out-of-home care who were in home-based placement, by Indigenous statu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bl>
    <w:p w:rsidR="008954BC" w:rsidRPr="007B5E5A" w:rsidRDefault="008954BC" w:rsidP="00D96524">
      <w:pPr>
        <w:pStyle w:val="Note"/>
      </w:pPr>
      <w:bookmarkStart w:id="42" w:name="OLE_LINK20"/>
      <w:bookmarkStart w:id="43" w:name="OLE_LINK21"/>
      <w:r w:rsidRPr="00A94B71">
        <w:rPr>
          <w:rStyle w:val="NoteLabel"/>
        </w:rPr>
        <w:t>a</w:t>
      </w:r>
      <w:r w:rsidRPr="00A94B71">
        <w:sym w:font="Symbol" w:char="F020"/>
      </w:r>
      <w:r w:rsidRPr="00A94B71">
        <w:t xml:space="preserve"> </w:t>
      </w:r>
      <w:r>
        <w:t>See source table for detailed footnotes.</w:t>
      </w:r>
      <w:r w:rsidRPr="00A94B71">
        <w:t xml:space="preserve"> </w:t>
      </w:r>
    </w:p>
    <w:bookmarkEnd w:id="42"/>
    <w:bookmarkEnd w:id="43"/>
    <w:p w:rsidR="00D17E3E" w:rsidRPr="00A94B71" w:rsidRDefault="008954BC" w:rsidP="00D96524">
      <w:pPr>
        <w:pStyle w:val="Source"/>
      </w:pPr>
      <w:r w:rsidRPr="00A94B71">
        <w:rPr>
          <w:i/>
        </w:rPr>
        <w:t>Source</w:t>
      </w:r>
      <w:r w:rsidRPr="00A94B71">
        <w:t>:</w:t>
      </w:r>
      <w:r w:rsidR="00D17E3E" w:rsidRPr="00A94B71">
        <w:t xml:space="preserve"> </w:t>
      </w:r>
      <w:proofErr w:type="spellStart"/>
      <w:r w:rsidR="00D17E3E" w:rsidRPr="00A94B71">
        <w:t>AIHW</w:t>
      </w:r>
      <w:proofErr w:type="spellEnd"/>
      <w:r w:rsidR="00D17E3E" w:rsidRPr="00A94B71">
        <w:t xml:space="preserve"> </w:t>
      </w:r>
      <w:r w:rsidR="00136415" w:rsidRPr="00A94B71">
        <w:t>data collection (unpublished);</w:t>
      </w:r>
      <w:r w:rsidR="00D17E3E" w:rsidRPr="00A94B71">
        <w:t xml:space="preserve"> table</w:t>
      </w:r>
      <w:r w:rsidR="00A94BD2">
        <w:t> </w:t>
      </w:r>
      <w:r w:rsidR="004025B3" w:rsidRPr="004025B3">
        <w:t>15A.2</w:t>
      </w:r>
      <w:r w:rsidR="00FF61A7">
        <w:t>5</w:t>
      </w:r>
      <w:r w:rsidR="00D17E3E" w:rsidRPr="004025B3">
        <w:t>.</w:t>
      </w:r>
    </w:p>
    <w:p w:rsidR="006842D6" w:rsidRPr="00A94B71" w:rsidRDefault="006842D6" w:rsidP="00D96524">
      <w:pPr>
        <w:pStyle w:val="Heading5"/>
      </w:pPr>
      <w:r w:rsidRPr="00A94B71">
        <w:lastRenderedPageBreak/>
        <w:t>Out-of-home care — placement with extended family</w:t>
      </w:r>
    </w:p>
    <w:p w:rsidR="006C722D" w:rsidRPr="00A94B71" w:rsidRDefault="006842D6" w:rsidP="00D96524">
      <w:pPr>
        <w:pStyle w:val="BodyText"/>
      </w:pPr>
      <w:r w:rsidRPr="00A94B71">
        <w:t xml:space="preserve">‘Placement with extended family’ </w:t>
      </w:r>
      <w:r w:rsidR="00F47259" w:rsidRPr="00A94B71">
        <w:t xml:space="preserve">is an indicator of governments’ objective to provide services that meet the needs of recipients </w:t>
      </w:r>
      <w:r w:rsidRPr="00A94B71">
        <w:t>(box</w:t>
      </w:r>
      <w:r w:rsidR="00D42363" w:rsidRPr="00A94B71">
        <w:t xml:space="preserve"> </w:t>
      </w:r>
      <w:r w:rsidR="00224C87">
        <w:t>15.</w:t>
      </w:r>
      <w:r w:rsidR="004C792B">
        <w:t>1</w:t>
      </w:r>
      <w:r w:rsidR="00114C48">
        <w:t>4</w:t>
      </w:r>
      <w:r w:rsidR="00163FF6">
        <w:t>).</w:t>
      </w:r>
    </w:p>
    <w:p w:rsidR="00464C8C" w:rsidRPr="00125746" w:rsidRDefault="00464C8C" w:rsidP="00125746">
      <w:pPr>
        <w:pStyle w:val="BoxSpace"/>
        <w:rPr>
          <w:b/>
          <w:vanish/>
          <w:color w:val="FF00FF"/>
          <w:sz w:val="14"/>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64C8C" w:rsidRPr="00A94B71">
        <w:tc>
          <w:tcPr>
            <w:tcW w:w="8771" w:type="dxa"/>
            <w:tcBorders>
              <w:top w:val="single" w:sz="6" w:space="0" w:color="auto"/>
              <w:bottom w:val="nil"/>
            </w:tcBorders>
          </w:tcPr>
          <w:p w:rsidR="00464C8C" w:rsidRPr="00A94B71" w:rsidRDefault="00464C8C" w:rsidP="00361149">
            <w:pPr>
              <w:pStyle w:val="BoxTitle"/>
            </w:pPr>
            <w:r w:rsidRPr="00A94B71">
              <w:rPr>
                <w:b w:val="0"/>
              </w:rPr>
              <w:t xml:space="preserve">Box </w:t>
            </w:r>
            <w:bookmarkStart w:id="44" w:name="OLE_LINK63"/>
            <w:r w:rsidR="00D4633D">
              <w:rPr>
                <w:b w:val="0"/>
              </w:rPr>
              <w:t>15.</w:t>
            </w:r>
            <w:bookmarkEnd w:id="44"/>
            <w:r w:rsidR="00E16AEC">
              <w:rPr>
                <w:b w:val="0"/>
              </w:rPr>
              <w:t>1</w:t>
            </w:r>
            <w:r w:rsidR="00361149">
              <w:rPr>
                <w:b w:val="0"/>
              </w:rPr>
              <w:t>4</w:t>
            </w:r>
            <w:r w:rsidRPr="00A94B71">
              <w:tab/>
              <w:t>Placement with extended family</w:t>
            </w:r>
          </w:p>
        </w:tc>
      </w:tr>
      <w:tr w:rsidR="00464C8C" w:rsidRPr="00A94B71">
        <w:trPr>
          <w:cantSplit/>
        </w:trPr>
        <w:tc>
          <w:tcPr>
            <w:tcW w:w="8771" w:type="dxa"/>
            <w:tcBorders>
              <w:top w:val="nil"/>
              <w:left w:val="single" w:sz="6" w:space="0" w:color="auto"/>
              <w:bottom w:val="nil"/>
              <w:right w:val="single" w:sz="6" w:space="0" w:color="auto"/>
            </w:tcBorders>
          </w:tcPr>
          <w:p w:rsidR="00464C8C" w:rsidRPr="00CE7E5D" w:rsidRDefault="00464C8C" w:rsidP="00D96524">
            <w:pPr>
              <w:pStyle w:val="Box"/>
            </w:pPr>
            <w:r w:rsidRPr="00CE7E5D">
              <w:t>‘Placement with extended family’ is defined as the proportion of all children in</w:t>
            </w:r>
            <w:r w:rsidR="008A24C3">
              <w:br/>
            </w:r>
            <w:r w:rsidRPr="00CE7E5D">
              <w:t xml:space="preserve">out-of-home care who are placed with relatives or kin who receive government financial assistance to care for that child. </w:t>
            </w:r>
          </w:p>
          <w:p w:rsidR="00464C8C" w:rsidRPr="00CE7E5D" w:rsidRDefault="00464C8C" w:rsidP="00D96524">
            <w:pPr>
              <w:pStyle w:val="Box"/>
            </w:pPr>
            <w:r w:rsidRPr="00CE7E5D">
              <w:t xml:space="preserve">A high </w:t>
            </w:r>
            <w:r w:rsidR="00EA7C4D">
              <w:t xml:space="preserve">or increasing </w:t>
            </w:r>
            <w:r w:rsidRPr="00CE7E5D">
              <w:t>rate for this indicator is desirable.</w:t>
            </w:r>
            <w:r w:rsidR="00EA7C4D">
              <w:t xml:space="preserve"> </w:t>
            </w:r>
            <w:r w:rsidRPr="00CE7E5D">
              <w:t>Placing children with their relatives or kin is generally the preferred out-of-home care placement option. This option is generally associated with better long term outcomes due to increased continuity, familiarity and stability for the child. Relatives are more likely to have or form long term emotional bonds with the child. Placement with familiar people can help to overcome the loss of attachment and belonging tha</w:t>
            </w:r>
            <w:r w:rsidR="00355F40" w:rsidRPr="00CE7E5D">
              <w:t xml:space="preserve">t can occur when children are </w:t>
            </w:r>
            <w:r w:rsidRPr="00CE7E5D">
              <w:t xml:space="preserve">placed </w:t>
            </w:r>
            <w:r w:rsidR="00355F40" w:rsidRPr="00CE7E5D">
              <w:t xml:space="preserve">in </w:t>
            </w:r>
            <w:r w:rsidRPr="00CE7E5D">
              <w:t>out</w:t>
            </w:r>
            <w:r w:rsidR="009272EB" w:rsidRPr="00CE7E5D">
              <w:t>-</w:t>
            </w:r>
            <w:r w:rsidRPr="00CE7E5D">
              <w:t>of</w:t>
            </w:r>
            <w:r w:rsidR="009272EB" w:rsidRPr="00CE7E5D">
              <w:t>-</w:t>
            </w:r>
            <w:r w:rsidRPr="00CE7E5D">
              <w:t>home care.</w:t>
            </w:r>
          </w:p>
          <w:p w:rsidR="00464C8C" w:rsidRPr="00CE7E5D" w:rsidRDefault="007C71E1" w:rsidP="00D96524">
            <w:pPr>
              <w:pStyle w:val="Box"/>
            </w:pPr>
            <w:r>
              <w:t>Placement with extended family needs to be considered</w:t>
            </w:r>
            <w:r w:rsidRPr="00CE7E5D">
              <w:t xml:space="preserve"> with other factors in the placement decision</w:t>
            </w:r>
            <w:r>
              <w:t xml:space="preserve">, </w:t>
            </w:r>
            <w:r w:rsidR="00C50E00">
              <w:t xml:space="preserve">as </w:t>
            </w:r>
            <w:r>
              <w:t>p</w:t>
            </w:r>
            <w:r w:rsidR="00464C8C" w:rsidRPr="00CE7E5D">
              <w:t xml:space="preserve">lacements with extended family may not always be the best option. Long standing family dynamics </w:t>
            </w:r>
            <w:r w:rsidR="0030251B">
              <w:t>can</w:t>
            </w:r>
            <w:r w:rsidR="00464C8C" w:rsidRPr="00CE7E5D">
              <w:t xml:space="preserve"> undermine the pursuit of case goals such as reunification, and the possibility of intergenerational abuse needs to be considered. In addition, depending on the individual circumstances of </w:t>
            </w:r>
            <w:r w:rsidR="00251837">
              <w:t>the child</w:t>
            </w:r>
            <w:r w:rsidR="00464C8C" w:rsidRPr="00CE7E5D">
              <w:t>, it may be more important to have a local placement that enables continuity at school, for example, rather than a distant placement with relatives.</w:t>
            </w:r>
          </w:p>
          <w:p w:rsidR="007A29BB" w:rsidRPr="007A29BB" w:rsidRDefault="00555D40" w:rsidP="00555D40">
            <w:pPr>
              <w:pStyle w:val="Box"/>
            </w:pPr>
            <w:r w:rsidRPr="007A29BB">
              <w:t>Data reported for this indicator are</w:t>
            </w:r>
            <w:r w:rsidR="007A29BB" w:rsidRPr="007A29BB">
              <w:t>:</w:t>
            </w:r>
          </w:p>
          <w:p w:rsidR="00555D40" w:rsidRPr="007A29BB" w:rsidRDefault="00555D40" w:rsidP="007A29BB">
            <w:pPr>
              <w:pStyle w:val="BoxListBullet"/>
            </w:pPr>
            <w:r w:rsidRPr="007A29BB">
              <w:t>comparable (subject to caveats) acr</w:t>
            </w:r>
            <w:r w:rsidR="007A29BB" w:rsidRPr="007A29BB">
              <w:t>oss jurisdictions and over time</w:t>
            </w:r>
          </w:p>
          <w:p w:rsidR="0025465E" w:rsidRPr="007A29BB" w:rsidRDefault="0025465E" w:rsidP="007A29BB">
            <w:pPr>
              <w:pStyle w:val="BoxListBullet"/>
            </w:pPr>
            <w:r w:rsidRPr="007A29BB">
              <w:t>complete</w:t>
            </w:r>
            <w:r w:rsidR="007A29BB" w:rsidRPr="007A29BB">
              <w:t xml:space="preserve"> for the current reporting period</w:t>
            </w:r>
            <w:r w:rsidRPr="007A29BB">
              <w:t xml:space="preserve">. All required </w:t>
            </w:r>
            <w:r w:rsidR="007A29BB" w:rsidRPr="007A29BB">
              <w:t xml:space="preserve">2012-13 </w:t>
            </w:r>
            <w:r w:rsidRPr="007A29BB">
              <w:t xml:space="preserve">data are available for all jurisdictions. </w:t>
            </w:r>
          </w:p>
          <w:p w:rsidR="00E5135D" w:rsidRPr="00CE7E5D" w:rsidRDefault="00006B6A" w:rsidP="004B4D91">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4B4D91">
              <w:t>4</w:t>
            </w:r>
            <w:r w:rsidRPr="00C27201">
              <w:t>.</w:t>
            </w:r>
          </w:p>
        </w:tc>
      </w:tr>
      <w:tr w:rsidR="00464C8C" w:rsidRPr="00A94B71">
        <w:trPr>
          <w:cantSplit/>
        </w:trPr>
        <w:tc>
          <w:tcPr>
            <w:tcW w:w="8771" w:type="dxa"/>
            <w:tcBorders>
              <w:top w:val="nil"/>
              <w:left w:val="single" w:sz="6" w:space="0" w:color="auto"/>
              <w:bottom w:val="single" w:sz="6" w:space="0" w:color="auto"/>
              <w:right w:val="single" w:sz="6" w:space="0" w:color="auto"/>
            </w:tcBorders>
          </w:tcPr>
          <w:p w:rsidR="00464C8C" w:rsidRPr="00CE7E5D" w:rsidRDefault="00464C8C" w:rsidP="00D96524">
            <w:pPr>
              <w:pStyle w:val="Box"/>
              <w:spacing w:before="0" w:line="120" w:lineRule="exact"/>
            </w:pPr>
          </w:p>
        </w:tc>
      </w:tr>
      <w:tr w:rsidR="00464C8C" w:rsidRPr="00A94B71">
        <w:tc>
          <w:tcPr>
            <w:tcW w:w="8771" w:type="dxa"/>
            <w:tcBorders>
              <w:top w:val="nil"/>
              <w:left w:val="nil"/>
              <w:bottom w:val="nil"/>
              <w:right w:val="nil"/>
            </w:tcBorders>
          </w:tcPr>
          <w:p w:rsidR="00464C8C" w:rsidRPr="00CE7E5D" w:rsidRDefault="00464C8C" w:rsidP="00D96524">
            <w:pPr>
              <w:pStyle w:val="Box"/>
              <w:keepNext w:val="0"/>
              <w:spacing w:before="60" w:after="60" w:line="80" w:lineRule="exact"/>
              <w:rPr>
                <w:b/>
                <w:sz w:val="14"/>
              </w:rPr>
            </w:pPr>
          </w:p>
        </w:tc>
      </w:tr>
    </w:tbl>
    <w:p w:rsidR="000314F7" w:rsidRPr="00A94B71" w:rsidRDefault="000314F7" w:rsidP="00D96524">
      <w:pPr>
        <w:pStyle w:val="BodyText"/>
      </w:pPr>
      <w:r w:rsidRPr="00A94B71">
        <w:t xml:space="preserve">Figure </w:t>
      </w:r>
      <w:r w:rsidR="00224C87">
        <w:t>15.</w:t>
      </w:r>
      <w:r w:rsidR="0028543C">
        <w:t>1</w:t>
      </w:r>
      <w:r w:rsidR="00746853">
        <w:t>0</w:t>
      </w:r>
      <w:r w:rsidR="00EA09B1" w:rsidRPr="00A94B71">
        <w:t xml:space="preserve"> </w:t>
      </w:r>
      <w:r w:rsidRPr="00A94B71">
        <w:t xml:space="preserve">shows the proportion of children placed with relatives or kin by Indigenous status. </w:t>
      </w:r>
      <w:r w:rsidR="003D7D86" w:rsidRPr="00A94B71">
        <w:t>The proportion of children placed with</w:t>
      </w:r>
      <w:r w:rsidR="009310DB">
        <w:t xml:space="preserve"> relatives or kin at </w:t>
      </w:r>
      <w:r w:rsidR="001F0AAD">
        <w:br/>
      </w:r>
      <w:r w:rsidR="009310DB">
        <w:t>30 June 201</w:t>
      </w:r>
      <w:r w:rsidR="00BE2E58">
        <w:t>3</w:t>
      </w:r>
      <w:r w:rsidR="003D7D86" w:rsidRPr="00A94B71">
        <w:t xml:space="preserve"> was greater for Indigenous children than for non-Indigenous children in </w:t>
      </w:r>
      <w:r w:rsidR="00807858">
        <w:t xml:space="preserve">most </w:t>
      </w:r>
      <w:r w:rsidR="003D7D86" w:rsidRPr="00A94B71">
        <w:t>jurisdictions</w:t>
      </w:r>
      <w:r w:rsidR="004B4D91">
        <w:t>, and nationally</w:t>
      </w:r>
      <w:r w:rsidR="003D7D86" w:rsidRPr="00A94B71">
        <w:t xml:space="preserve"> (figure </w:t>
      </w:r>
      <w:r w:rsidR="00224C87">
        <w:t>15.</w:t>
      </w:r>
      <w:r w:rsidR="00E16AEC">
        <w:t>1</w:t>
      </w:r>
      <w:r w:rsidR="00361149">
        <w:t>0</w:t>
      </w:r>
      <w:r w:rsidR="003D7D86" w:rsidRPr="00A94B71">
        <w:t>).</w:t>
      </w:r>
    </w:p>
    <w:p w:rsidR="00FD6CA3" w:rsidRPr="00A94B71" w:rsidRDefault="00EF33F6" w:rsidP="00D96524">
      <w:pPr>
        <w:pStyle w:val="BodyText"/>
      </w:pPr>
      <w:r>
        <w:t>T</w:t>
      </w:r>
      <w:r w:rsidR="00752B44" w:rsidRPr="00A94B71">
        <w:t xml:space="preserve">he Aboriginal </w:t>
      </w:r>
      <w:r w:rsidR="003D7D86" w:rsidRPr="00A94B71">
        <w:t xml:space="preserve">Child Placement </w:t>
      </w:r>
      <w:r w:rsidR="00F85D1E" w:rsidRPr="00A94B71">
        <w:t>P</w:t>
      </w:r>
      <w:r w:rsidR="003D7D86" w:rsidRPr="00A94B71">
        <w:t xml:space="preserve">rinciple </w:t>
      </w:r>
      <w:r w:rsidR="009A608D">
        <w:t>gives</w:t>
      </w:r>
      <w:r w:rsidR="00752B44" w:rsidRPr="00A94B71">
        <w:t xml:space="preserve"> </w:t>
      </w:r>
      <w:r>
        <w:t>considerable</w:t>
      </w:r>
      <w:r w:rsidR="00752B44" w:rsidRPr="00A94B71">
        <w:t xml:space="preserve"> emphasis </w:t>
      </w:r>
      <w:r w:rsidR="009A608D">
        <w:t xml:space="preserve">to </w:t>
      </w:r>
      <w:r w:rsidR="00D4397B" w:rsidRPr="00A94B71">
        <w:t xml:space="preserve">the </w:t>
      </w:r>
      <w:r w:rsidR="00752B44" w:rsidRPr="00A94B71">
        <w:t>placement of Indigenous children with extended family. This principle is discussed in box</w:t>
      </w:r>
      <w:r w:rsidR="00B32FE5" w:rsidRPr="00A94B71">
        <w:t> 15.1</w:t>
      </w:r>
      <w:r w:rsidR="00114C48">
        <w:t>5</w:t>
      </w:r>
      <w:r w:rsidR="00355F40" w:rsidRPr="00A94B71">
        <w:t>.</w:t>
      </w:r>
    </w:p>
    <w:p w:rsidR="00FD6CA3" w:rsidRPr="00C334D7" w:rsidRDefault="00FD6CA3" w:rsidP="00D96524">
      <w:pPr>
        <w:pStyle w:val="FigureTitle"/>
        <w:rPr>
          <w:rStyle w:val="DraftingNote"/>
        </w:rPr>
      </w:pPr>
      <w:r w:rsidRPr="00AD5780">
        <w:rPr>
          <w:b w:val="0"/>
        </w:rPr>
        <w:lastRenderedPageBreak/>
        <w:t xml:space="preserve">Figure </w:t>
      </w:r>
      <w:bookmarkStart w:id="45" w:name="OLE_LINK40"/>
      <w:r w:rsidR="00D4633D">
        <w:rPr>
          <w:b w:val="0"/>
        </w:rPr>
        <w:t>15.</w:t>
      </w:r>
      <w:bookmarkEnd w:id="45"/>
      <w:r w:rsidR="0022304C">
        <w:rPr>
          <w:b w:val="0"/>
        </w:rPr>
        <w:t>1</w:t>
      </w:r>
      <w:r w:rsidR="00361149">
        <w:rPr>
          <w:b w:val="0"/>
        </w:rPr>
        <w:t>0</w:t>
      </w:r>
      <w:r w:rsidR="007956A3">
        <w:rPr>
          <w:b w:val="0"/>
        </w:rPr>
        <w:t xml:space="preserve"> </w:t>
      </w:r>
      <w:r w:rsidRPr="00AD5780">
        <w:tab/>
        <w:t>Proportion of children in out-of-home care placed with relatives/kin, by Indigenous status, 30 June</w:t>
      </w:r>
      <w:r w:rsidR="00D34ABF">
        <w:t xml:space="preserve"> 201</w:t>
      </w:r>
      <w:r w:rsidR="00BE2E58">
        <w:t>3</w:t>
      </w:r>
      <w:r w:rsidR="00A54FAC" w:rsidRPr="00AD5780">
        <w:rPr>
          <w:rStyle w:val="NoteLabel"/>
          <w:b/>
        </w:rPr>
        <w:t>a</w:t>
      </w:r>
      <w:r w:rsidR="00DA3647">
        <w:rPr>
          <w:rStyle w:val="NoteLabel"/>
          <w:b/>
        </w:rPr>
        <w:t>, b</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FD6CA3" w:rsidRPr="00A94B71" w:rsidTr="00FB219A">
        <w:trPr>
          <w:trHeight w:val="4211"/>
        </w:trPr>
        <w:tc>
          <w:tcPr>
            <w:tcW w:w="8777" w:type="dxa"/>
          </w:tcPr>
          <w:p w:rsidR="00A67F04" w:rsidRPr="00AD5780" w:rsidRDefault="00FB219A" w:rsidP="00C441D9">
            <w:pPr>
              <w:jc w:val="center"/>
            </w:pPr>
            <w:r>
              <w:rPr>
                <w:noProof/>
              </w:rPr>
              <w:drawing>
                <wp:inline distT="0" distB="0" distL="0" distR="0" wp14:anchorId="2C6E5227" wp14:editId="1F5260E3">
                  <wp:extent cx="5400000" cy="2520000"/>
                  <wp:effectExtent l="0" t="0" r="0" b="0"/>
                  <wp:docPr id="34" name="Chart 34" descr="Figure 15.10 Proportion of children in out-of-home care placed with relatives/kin, by Indigenous statu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bl>
    <w:p w:rsidR="00A54FAC" w:rsidRPr="005D71AC" w:rsidRDefault="00A54FAC" w:rsidP="00DA3647">
      <w:pPr>
        <w:pStyle w:val="Note"/>
      </w:pPr>
      <w:r w:rsidRPr="00A54FAC">
        <w:rPr>
          <w:rStyle w:val="NoteLabel"/>
        </w:rPr>
        <w:t>a</w:t>
      </w:r>
      <w:r>
        <w:t xml:space="preserve"> </w:t>
      </w:r>
      <w:r w:rsidR="008954BC" w:rsidRPr="005D71AC">
        <w:t xml:space="preserve">See </w:t>
      </w:r>
      <w:r w:rsidR="004B4D91" w:rsidRPr="005D71AC">
        <w:t>source table</w:t>
      </w:r>
      <w:r w:rsidR="00D34ABF" w:rsidRPr="005D71AC">
        <w:t xml:space="preserve"> </w:t>
      </w:r>
      <w:r w:rsidR="008954BC" w:rsidRPr="005D71AC">
        <w:t xml:space="preserve">for detailed footnotes. </w:t>
      </w:r>
      <w:r w:rsidR="00BC4845" w:rsidRPr="005D71AC">
        <w:rPr>
          <w:rStyle w:val="NoteLabel"/>
        </w:rPr>
        <w:t>b</w:t>
      </w:r>
      <w:r w:rsidR="00BC4845" w:rsidRPr="005D71AC">
        <w:t xml:space="preserve"> </w:t>
      </w:r>
      <w:r w:rsidR="00DA3647" w:rsidRPr="005D71AC">
        <w:t>Due to realignment of placement types in the NT to ensure better data integrity, 2012-13 data for the NT may not be comparable with data provided for previous financial years.</w:t>
      </w:r>
    </w:p>
    <w:p w:rsidR="00FD6CA3" w:rsidRDefault="00FD6CA3" w:rsidP="00D96524">
      <w:pPr>
        <w:pStyle w:val="Source"/>
      </w:pPr>
      <w:r w:rsidRPr="005D71AC">
        <w:rPr>
          <w:i/>
        </w:rPr>
        <w:t>Source</w:t>
      </w:r>
      <w:r w:rsidRPr="005D71AC">
        <w:t xml:space="preserve">: </w:t>
      </w:r>
      <w:proofErr w:type="spellStart"/>
      <w:r w:rsidR="00136415" w:rsidRPr="005D71AC">
        <w:t>AIHW</w:t>
      </w:r>
      <w:proofErr w:type="spellEnd"/>
      <w:r w:rsidR="00136415" w:rsidRPr="005D71AC">
        <w:t xml:space="preserve"> data collection (unpublished);</w:t>
      </w:r>
      <w:r w:rsidRPr="005D71AC">
        <w:t xml:space="preserve"> table</w:t>
      </w:r>
      <w:r w:rsidR="0087582C" w:rsidRPr="005D71AC">
        <w:t> </w:t>
      </w:r>
      <w:r w:rsidR="00A106EC" w:rsidRPr="005D71AC">
        <w:t>15A.2</w:t>
      </w:r>
      <w:r w:rsidR="00FF61A7" w:rsidRPr="005D71AC">
        <w:t>3</w:t>
      </w:r>
      <w:r w:rsidR="001A2BDB" w:rsidRPr="005D71AC">
        <w:t>.</w:t>
      </w:r>
    </w:p>
    <w:p w:rsidR="006842D6" w:rsidRPr="00A94B71" w:rsidRDefault="006842D6" w:rsidP="00D96524">
      <w:pPr>
        <w:pStyle w:val="Heading5"/>
      </w:pPr>
      <w:r w:rsidRPr="00A94B71">
        <w:t>Out-of-home care — placement in accordance with the Aboriginal Child Placement Principle</w:t>
      </w:r>
    </w:p>
    <w:p w:rsidR="003E1D97" w:rsidRPr="00A94B71" w:rsidRDefault="006842D6" w:rsidP="00D96524">
      <w:pPr>
        <w:pStyle w:val="BodyText"/>
      </w:pPr>
      <w:r w:rsidRPr="00A94B71">
        <w:t xml:space="preserve">‘Placement in accordance with the Aboriginal Child Placement Principle’ </w:t>
      </w:r>
      <w:r w:rsidR="00442360" w:rsidRPr="00A94B71">
        <w:t>is an indicator of governments’ objective to protect the safety and welfare of Indigenous children while maintaining the</w:t>
      </w:r>
      <w:r w:rsidR="00EF33F6">
        <w:t>ir</w:t>
      </w:r>
      <w:r w:rsidR="00442360" w:rsidRPr="00A94B71">
        <w:t xml:space="preserve"> cultural ties and identity</w:t>
      </w:r>
      <w:r w:rsidR="00EF33F6">
        <w:t xml:space="preserve"> </w:t>
      </w:r>
      <w:r w:rsidR="00EF33F6" w:rsidRPr="00A94B71">
        <w:t xml:space="preserve">(box </w:t>
      </w:r>
      <w:r w:rsidR="00224C87">
        <w:t>15.</w:t>
      </w:r>
      <w:r w:rsidR="00417E7D">
        <w:t>1</w:t>
      </w:r>
      <w:r w:rsidR="00114C48">
        <w:t>5</w:t>
      </w:r>
      <w:r w:rsidR="00EF33F6" w:rsidRPr="00A94B71">
        <w:t>).</w:t>
      </w:r>
    </w:p>
    <w:p w:rsidR="00C6046A" w:rsidRPr="00A94B71" w:rsidRDefault="00C6046A"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6046A" w:rsidRPr="00A94B71">
        <w:tc>
          <w:tcPr>
            <w:tcW w:w="8771" w:type="dxa"/>
            <w:tcBorders>
              <w:top w:val="single" w:sz="6" w:space="0" w:color="auto"/>
              <w:bottom w:val="nil"/>
            </w:tcBorders>
          </w:tcPr>
          <w:p w:rsidR="00C6046A" w:rsidRPr="00A94B71" w:rsidRDefault="00C6046A" w:rsidP="00361149">
            <w:pPr>
              <w:pStyle w:val="BoxTitle"/>
            </w:pPr>
            <w:r w:rsidRPr="00A94B71">
              <w:rPr>
                <w:b w:val="0"/>
              </w:rPr>
              <w:t xml:space="preserve">Box </w:t>
            </w:r>
            <w:bookmarkStart w:id="46" w:name="OLE_LINK65"/>
            <w:r w:rsidR="00D4633D">
              <w:rPr>
                <w:b w:val="0"/>
              </w:rPr>
              <w:t>15.</w:t>
            </w:r>
            <w:bookmarkEnd w:id="46"/>
            <w:r w:rsidR="00500A1D">
              <w:rPr>
                <w:b w:val="0"/>
              </w:rPr>
              <w:t>1</w:t>
            </w:r>
            <w:r w:rsidR="00361149">
              <w:rPr>
                <w:b w:val="0"/>
              </w:rPr>
              <w:t>5</w:t>
            </w:r>
            <w:r w:rsidRPr="00A94B71">
              <w:tab/>
              <w:t>Placement in accordance with the Aboriginal Child Placement Principle</w:t>
            </w:r>
          </w:p>
        </w:tc>
      </w:tr>
      <w:tr w:rsidR="00C6046A" w:rsidRPr="00A94B71">
        <w:trPr>
          <w:cantSplit/>
        </w:trPr>
        <w:tc>
          <w:tcPr>
            <w:tcW w:w="8771" w:type="dxa"/>
            <w:tcBorders>
              <w:top w:val="nil"/>
              <w:left w:val="single" w:sz="6" w:space="0" w:color="auto"/>
              <w:bottom w:val="nil"/>
              <w:right w:val="single" w:sz="6" w:space="0" w:color="auto"/>
            </w:tcBorders>
          </w:tcPr>
          <w:p w:rsidR="00C6046A" w:rsidRPr="00A94B71" w:rsidRDefault="00C6046A" w:rsidP="00D96524">
            <w:pPr>
              <w:pStyle w:val="Box"/>
              <w:keepNext w:val="0"/>
              <w:widowControl w:val="0"/>
            </w:pPr>
            <w:r w:rsidRPr="00A94B71">
              <w:t xml:space="preserve">‘Placement in accordance with the Aboriginal Child Placement Principle’ </w:t>
            </w:r>
            <w:r w:rsidR="00442360" w:rsidRPr="00A94B71">
              <w:t>is defined as the number of Indigenous children placed with the child’s extended family, Indigenous community or other Indigenous people, divided by the total number of Indigenous children in out-of-home care. Data are reported separately for children placed (</w:t>
            </w:r>
            <w:proofErr w:type="spellStart"/>
            <w:r w:rsidR="00442360" w:rsidRPr="00A94B71">
              <w:t>i</w:t>
            </w:r>
            <w:proofErr w:type="spellEnd"/>
            <w:r w:rsidR="00442360" w:rsidRPr="00A94B71">
              <w:t xml:space="preserve">) with relative/kin, (ii) with </w:t>
            </w:r>
            <w:r w:rsidR="0030251B">
              <w:t xml:space="preserve">a non-relative </w:t>
            </w:r>
            <w:r w:rsidR="00442360" w:rsidRPr="00A94B71">
              <w:t xml:space="preserve">Indigenous carer or </w:t>
            </w:r>
            <w:r w:rsidR="0030251B">
              <w:t xml:space="preserve">in </w:t>
            </w:r>
            <w:r w:rsidR="00442360" w:rsidRPr="00A94B71">
              <w:t xml:space="preserve">Indigenous residential care, and (iii) not placed with relative/kin, </w:t>
            </w:r>
            <w:r w:rsidR="0030251B">
              <w:t xml:space="preserve">a non-relative </w:t>
            </w:r>
            <w:r w:rsidR="00442360" w:rsidRPr="00A94B71">
              <w:t xml:space="preserve">Indigenous carer or </w:t>
            </w:r>
            <w:r w:rsidR="0030251B">
              <w:t xml:space="preserve">in </w:t>
            </w:r>
            <w:r w:rsidR="00442360" w:rsidRPr="00A94B71">
              <w:t>Indigenous residential care.</w:t>
            </w:r>
          </w:p>
          <w:p w:rsidR="00C6046A" w:rsidRDefault="002D2E52" w:rsidP="00D96524">
            <w:pPr>
              <w:pStyle w:val="Box"/>
              <w:keepNext w:val="0"/>
              <w:widowControl w:val="0"/>
            </w:pPr>
            <w:r w:rsidRPr="00A94B71">
              <w:t xml:space="preserve">A high </w:t>
            </w:r>
            <w:r>
              <w:t xml:space="preserve">or increasing </w:t>
            </w:r>
            <w:r w:rsidRPr="00A94B71">
              <w:t>proportion of children placed in accordance with the principle is desirable.</w:t>
            </w:r>
            <w:r>
              <w:t xml:space="preserve"> </w:t>
            </w:r>
            <w:r w:rsidR="00C6046A" w:rsidRPr="00A94B71">
              <w:t xml:space="preserve">This indicator needs to be interpreted with care as </w:t>
            </w:r>
            <w:r w:rsidR="0030251B">
              <w:t xml:space="preserve">it </w:t>
            </w:r>
            <w:r w:rsidR="00C6046A" w:rsidRPr="00A94B71">
              <w:t>is a proxy for compliance with the principle</w:t>
            </w:r>
            <w:r w:rsidR="0030251B">
              <w:t xml:space="preserve">. This indicator </w:t>
            </w:r>
            <w:r w:rsidR="00C6046A" w:rsidRPr="00A94B71">
              <w:t>reports the placement outcome</w:t>
            </w:r>
            <w:r w:rsidR="0030251B">
              <w:t>s</w:t>
            </w:r>
            <w:r w:rsidR="00C6046A" w:rsidRPr="00A94B71">
              <w:t xml:space="preserve"> of Indigenous child</w:t>
            </w:r>
            <w:r w:rsidR="0030251B">
              <w:t>ren</w:t>
            </w:r>
            <w:r w:rsidR="00C6046A" w:rsidRPr="00A94B71">
              <w:t xml:space="preserve"> rather than </w:t>
            </w:r>
            <w:r w:rsidR="00A33257" w:rsidRPr="00A94B71">
              <w:t xml:space="preserve">compliance with the principle. </w:t>
            </w:r>
            <w:r w:rsidR="00C6046A" w:rsidRPr="00A94B71">
              <w:t xml:space="preserve">The indicator does not </w:t>
            </w:r>
            <w:r w:rsidR="00BE54F9">
              <w:t>reflect</w:t>
            </w:r>
            <w:r w:rsidR="00C6046A" w:rsidRPr="00A94B71">
              <w:t xml:space="preserve"> whether the hierarchy was followed in the consideration of the best placement for the child, nor whether appropriate Indigenous individuals or organisations</w:t>
            </w:r>
            <w:r w:rsidR="00C50E00">
              <w:t xml:space="preserve"> were consulted</w:t>
            </w:r>
            <w:r w:rsidR="00C6046A" w:rsidRPr="00A94B71">
              <w:t xml:space="preserve">. </w:t>
            </w:r>
          </w:p>
          <w:p w:rsidR="002D2E52" w:rsidRPr="00A94B71" w:rsidRDefault="002D2E52" w:rsidP="002D2E52">
            <w:pPr>
              <w:pStyle w:val="Box"/>
              <w:keepNext w:val="0"/>
              <w:widowControl w:val="0"/>
            </w:pPr>
            <w:r w:rsidRPr="00A94B71">
              <w:t xml:space="preserve">Placing Indigenous children in circumstances consistent with the Aboriginal Child Placement Principle is considered to be in their best interests. However, it is one factor among many considerations for the child’s safety and wellbeing that must be carefully considered in the placement decision. In the application of this principle, </w:t>
            </w:r>
            <w:r>
              <w:t xml:space="preserve">departments consult with and involve </w:t>
            </w:r>
            <w:r w:rsidRPr="00A94B71">
              <w:t xml:space="preserve">appropriate Indigenous individuals </w:t>
            </w:r>
            <w:r>
              <w:t>and/</w:t>
            </w:r>
            <w:r w:rsidRPr="00A94B71">
              <w:t>or organisations</w:t>
            </w:r>
            <w:r>
              <w:t xml:space="preserve">. </w:t>
            </w:r>
            <w:r w:rsidRPr="00A94B71">
              <w:t xml:space="preserve">If the preferred options are not available, the child may be placed (after appropriate consultation) with a non-Indigenous family or </w:t>
            </w:r>
            <w:r>
              <w:t xml:space="preserve">in a </w:t>
            </w:r>
            <w:r w:rsidRPr="00A94B71">
              <w:t xml:space="preserve">residential setting. The principle does not preclude the possibility that in some instances, placement in a non-Indigenous setting, where arrangements are in place for the child’s cultural identity to be preserved, </w:t>
            </w:r>
            <w:r>
              <w:t xml:space="preserve">might </w:t>
            </w:r>
            <w:r w:rsidRPr="00A94B71">
              <w:t>be the most appropriate placement for the child.</w:t>
            </w:r>
          </w:p>
          <w:p w:rsidR="00C6434E" w:rsidRPr="00C6434E" w:rsidRDefault="00555D40" w:rsidP="00C6434E">
            <w:pPr>
              <w:pStyle w:val="Box"/>
              <w:keepNext w:val="0"/>
              <w:widowControl w:val="0"/>
            </w:pPr>
            <w:r w:rsidRPr="00C6434E">
              <w:t>Data reported for this indicator are</w:t>
            </w:r>
            <w:r w:rsidR="00C6434E" w:rsidRPr="00C6434E">
              <w:t>:</w:t>
            </w:r>
          </w:p>
          <w:p w:rsidR="00555D40" w:rsidRPr="00C6434E" w:rsidRDefault="00555D40" w:rsidP="00C6434E">
            <w:pPr>
              <w:pStyle w:val="BoxListBullet"/>
            </w:pPr>
            <w:r w:rsidRPr="00C6434E">
              <w:t>comparable (subject to caveats) acr</w:t>
            </w:r>
            <w:r w:rsidR="00C6434E" w:rsidRPr="00C6434E">
              <w:t>oss jurisdictions and over time</w:t>
            </w:r>
          </w:p>
          <w:p w:rsidR="0090687C" w:rsidRPr="00C6434E" w:rsidRDefault="0090687C" w:rsidP="00C6434E">
            <w:pPr>
              <w:pStyle w:val="BoxListBullet"/>
            </w:pPr>
            <w:r w:rsidRPr="00C6434E">
              <w:t>complete</w:t>
            </w:r>
            <w:r w:rsidR="00C6434E" w:rsidRPr="00C6434E">
              <w:t xml:space="preserve"> for the current reporting period</w:t>
            </w:r>
            <w:r w:rsidRPr="00C6434E">
              <w:t xml:space="preserve">. All required </w:t>
            </w:r>
            <w:r w:rsidR="00C6434E" w:rsidRPr="00C6434E">
              <w:t xml:space="preserve">2012-13 </w:t>
            </w:r>
            <w:r w:rsidRPr="00C6434E">
              <w:t>data are available for all jurisdictions.</w:t>
            </w:r>
          </w:p>
          <w:p w:rsidR="00E5135D" w:rsidRPr="00A94B71" w:rsidRDefault="00006B6A" w:rsidP="00F07500">
            <w:pPr>
              <w:pStyle w:val="Box"/>
              <w:keepNext w:val="0"/>
              <w:widowControl w:val="0"/>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F07500">
              <w:t>4</w:t>
            </w:r>
            <w:r w:rsidRPr="00C27201">
              <w:t>.</w:t>
            </w:r>
          </w:p>
        </w:tc>
      </w:tr>
      <w:tr w:rsidR="00C6046A" w:rsidRPr="00A94B71">
        <w:trPr>
          <w:cantSplit/>
        </w:trPr>
        <w:tc>
          <w:tcPr>
            <w:tcW w:w="8771" w:type="dxa"/>
            <w:tcBorders>
              <w:top w:val="nil"/>
              <w:left w:val="single" w:sz="6" w:space="0" w:color="auto"/>
              <w:bottom w:val="single" w:sz="6" w:space="0" w:color="auto"/>
              <w:right w:val="single" w:sz="6" w:space="0" w:color="auto"/>
            </w:tcBorders>
          </w:tcPr>
          <w:p w:rsidR="00C6046A" w:rsidRPr="00A94B71" w:rsidRDefault="00C6046A" w:rsidP="00D96524">
            <w:pPr>
              <w:pStyle w:val="Box"/>
              <w:keepNext w:val="0"/>
              <w:widowControl w:val="0"/>
              <w:spacing w:before="0" w:line="120" w:lineRule="exact"/>
            </w:pPr>
          </w:p>
        </w:tc>
      </w:tr>
      <w:tr w:rsidR="00C6046A" w:rsidRPr="00A94B71">
        <w:tc>
          <w:tcPr>
            <w:tcW w:w="8771" w:type="dxa"/>
            <w:tcBorders>
              <w:top w:val="nil"/>
              <w:left w:val="nil"/>
              <w:bottom w:val="nil"/>
              <w:right w:val="nil"/>
            </w:tcBorders>
          </w:tcPr>
          <w:p w:rsidR="00C6046A" w:rsidRPr="00A94B71" w:rsidRDefault="00C6046A" w:rsidP="00D96524">
            <w:pPr>
              <w:pStyle w:val="Box"/>
              <w:keepNext w:val="0"/>
              <w:widowControl w:val="0"/>
              <w:spacing w:before="60" w:after="60" w:line="80" w:lineRule="exact"/>
              <w:rPr>
                <w:b/>
                <w:sz w:val="14"/>
              </w:rPr>
            </w:pPr>
          </w:p>
        </w:tc>
      </w:tr>
    </w:tbl>
    <w:p w:rsidR="009666AC" w:rsidRPr="00A94B71" w:rsidRDefault="005229AE" w:rsidP="00D96524">
      <w:pPr>
        <w:pStyle w:val="BodyText"/>
      </w:pPr>
      <w:r>
        <w:br w:type="page"/>
      </w:r>
      <w:r w:rsidR="009666AC" w:rsidRPr="00A94B71">
        <w:lastRenderedPageBreak/>
        <w:t>According to the Aboriginal Child Placement Principle (NSW Law Reform Commission 1997) the following hierarchy o</w:t>
      </w:r>
      <w:r w:rsidR="009666AC">
        <w:t>f</w:t>
      </w:r>
      <w:r w:rsidR="009666AC" w:rsidRPr="00A94B71">
        <w:t xml:space="preserve"> placement </w:t>
      </w:r>
      <w:r w:rsidR="009666AC">
        <w:t>option</w:t>
      </w:r>
      <w:r w:rsidR="00DF40BF">
        <w:t>s</w:t>
      </w:r>
      <w:r w:rsidR="009666AC">
        <w:t xml:space="preserve"> </w:t>
      </w:r>
      <w:r w:rsidR="009666AC" w:rsidRPr="00A94B71">
        <w:t xml:space="preserve">should be pursued in protecting the safety and welfare of Indigenous children: </w:t>
      </w:r>
    </w:p>
    <w:p w:rsidR="009666AC" w:rsidRPr="00A94B71" w:rsidRDefault="009666AC" w:rsidP="00D96524">
      <w:pPr>
        <w:pStyle w:val="ListBullet"/>
      </w:pPr>
      <w:r w:rsidRPr="00A94B71">
        <w:t>placement with the child’s extended family (which includes Indigenous and</w:t>
      </w:r>
      <w:r>
        <w:t xml:space="preserve"> </w:t>
      </w:r>
      <w:r w:rsidRPr="00A94B71">
        <w:t>non</w:t>
      </w:r>
      <w:r>
        <w:noBreakHyphen/>
      </w:r>
      <w:r w:rsidRPr="00A94B71">
        <w:t>Indigenous relatives/kin)</w:t>
      </w:r>
    </w:p>
    <w:p w:rsidR="009666AC" w:rsidRPr="00A94B71" w:rsidRDefault="009666AC" w:rsidP="00D96524">
      <w:pPr>
        <w:pStyle w:val="ListBullet"/>
      </w:pPr>
      <w:r w:rsidRPr="00A94B71">
        <w:t>placement within the child’s Indigenous community</w:t>
      </w:r>
    </w:p>
    <w:p w:rsidR="009666AC" w:rsidRPr="00A94B71" w:rsidRDefault="009666AC" w:rsidP="00D96524">
      <w:pPr>
        <w:pStyle w:val="ListBullet"/>
      </w:pPr>
      <w:r w:rsidRPr="00A94B71">
        <w:t>placement with other Indigenous people.</w:t>
      </w:r>
    </w:p>
    <w:p w:rsidR="009666AC" w:rsidRPr="00D60CF6" w:rsidRDefault="009666AC" w:rsidP="00D96524">
      <w:pPr>
        <w:pStyle w:val="BodyText"/>
      </w:pPr>
      <w:r w:rsidRPr="00A94B71">
        <w:t xml:space="preserve">All jurisdictions </w:t>
      </w:r>
      <w:r w:rsidRPr="00D60CF6">
        <w:t xml:space="preserve">have adopted this principle in both legislation and policy. </w:t>
      </w:r>
    </w:p>
    <w:p w:rsidR="006842D6" w:rsidRPr="00E77483" w:rsidRDefault="006C0FD7" w:rsidP="00D96524">
      <w:pPr>
        <w:pStyle w:val="BodyText"/>
        <w:widowControl w:val="0"/>
      </w:pPr>
      <w:r w:rsidRPr="00D60CF6">
        <w:t xml:space="preserve">Nationally, </w:t>
      </w:r>
      <w:r w:rsidR="009310DB" w:rsidRPr="00D60CF6">
        <w:t>at 30 June 201</w:t>
      </w:r>
      <w:r w:rsidR="00BE2E58" w:rsidRPr="00D60CF6">
        <w:t>3</w:t>
      </w:r>
      <w:r w:rsidRPr="00D60CF6">
        <w:t xml:space="preserve">, </w:t>
      </w:r>
      <w:r w:rsidR="001C70B5" w:rsidRPr="00D60CF6">
        <w:t>5</w:t>
      </w:r>
      <w:r w:rsidR="00737321" w:rsidRPr="00D60CF6">
        <w:t>2</w:t>
      </w:r>
      <w:r w:rsidR="00D7167B" w:rsidRPr="00D60CF6">
        <w:t>.</w:t>
      </w:r>
      <w:r w:rsidR="00D8365C">
        <w:t>5</w:t>
      </w:r>
      <w:r w:rsidR="00A751DE" w:rsidRPr="00D60CF6">
        <w:t xml:space="preserve"> </w:t>
      </w:r>
      <w:r w:rsidRPr="00D60CF6">
        <w:t xml:space="preserve">per cent of Indigenous children in out-of-home care were placed with </w:t>
      </w:r>
      <w:r w:rsidR="00A751DE" w:rsidRPr="00D60CF6">
        <w:t>relatives/kin (</w:t>
      </w:r>
      <w:r w:rsidR="00D8365C">
        <w:t>38.1</w:t>
      </w:r>
      <w:r w:rsidR="00A751DE" w:rsidRPr="00D60CF6">
        <w:t xml:space="preserve"> per cent with </w:t>
      </w:r>
      <w:r w:rsidR="00B522B5" w:rsidRPr="00D60CF6">
        <w:t xml:space="preserve">Indigenous </w:t>
      </w:r>
      <w:r w:rsidRPr="00D60CF6">
        <w:t>relative</w:t>
      </w:r>
      <w:r w:rsidR="001C70B5" w:rsidRPr="00D60CF6">
        <w:t>s</w:t>
      </w:r>
      <w:r w:rsidRPr="00D60CF6">
        <w:t>/kin</w:t>
      </w:r>
      <w:r w:rsidR="00A751DE" w:rsidRPr="00D60CF6">
        <w:t xml:space="preserve"> and </w:t>
      </w:r>
      <w:r w:rsidR="001F0AAD" w:rsidRPr="00D60CF6">
        <w:t>14.</w:t>
      </w:r>
      <w:r w:rsidR="00127946">
        <w:t>4</w:t>
      </w:r>
      <w:r w:rsidR="00B522B5" w:rsidRPr="00D60CF6">
        <w:t xml:space="preserve"> </w:t>
      </w:r>
      <w:r w:rsidRPr="00D60CF6">
        <w:t xml:space="preserve">per cent with </w:t>
      </w:r>
      <w:r w:rsidR="00B522B5" w:rsidRPr="00D60CF6">
        <w:t>non</w:t>
      </w:r>
      <w:r w:rsidR="00B522B5" w:rsidRPr="00D60CF6">
        <w:noBreakHyphen/>
        <w:t xml:space="preserve">Indigenous </w:t>
      </w:r>
      <w:r w:rsidR="0030251B" w:rsidRPr="00D60CF6">
        <w:t>relative</w:t>
      </w:r>
      <w:r w:rsidR="001C70B5" w:rsidRPr="00D60CF6">
        <w:t>s</w:t>
      </w:r>
      <w:r w:rsidR="00B522B5" w:rsidRPr="00D60CF6">
        <w:t>/kin</w:t>
      </w:r>
      <w:r w:rsidR="00A751DE" w:rsidRPr="00D60CF6">
        <w:t>). A further</w:t>
      </w:r>
      <w:r w:rsidR="004F294A" w:rsidRPr="00D60CF6">
        <w:t xml:space="preserve"> </w:t>
      </w:r>
      <w:r w:rsidR="00D60CF6" w:rsidRPr="00D60CF6">
        <w:t>16.</w:t>
      </w:r>
      <w:r w:rsidR="00D8365C">
        <w:t>3</w:t>
      </w:r>
      <w:r w:rsidR="00544102" w:rsidRPr="00D60CF6">
        <w:t xml:space="preserve"> per cent </w:t>
      </w:r>
      <w:r w:rsidR="001C70B5" w:rsidRPr="00D60CF6">
        <w:t>of Indigenous children in out-of-home care were placed with other Indigenous carers or in Indigenous residential</w:t>
      </w:r>
      <w:r w:rsidR="001C70B5" w:rsidRPr="00D7167B">
        <w:t xml:space="preserve"> care </w:t>
      </w:r>
      <w:r w:rsidR="0087582C" w:rsidRPr="00D7167B">
        <w:t>(figure </w:t>
      </w:r>
      <w:r w:rsidR="00224C87" w:rsidRPr="00D7167B">
        <w:t>15.</w:t>
      </w:r>
      <w:r w:rsidR="00E16AEC" w:rsidRPr="00D7167B">
        <w:t>1</w:t>
      </w:r>
      <w:r w:rsidR="00114C48">
        <w:t>1</w:t>
      </w:r>
      <w:r w:rsidR="009A568B" w:rsidRPr="00D7167B">
        <w:t>).</w:t>
      </w:r>
      <w:r w:rsidR="00C6364D">
        <w:t xml:space="preserve"> </w:t>
      </w:r>
      <w:r w:rsidR="006842D6" w:rsidRPr="001C70B5">
        <w:t>The proportion of Indigenou</w:t>
      </w:r>
      <w:r w:rsidR="006842D6" w:rsidRPr="00A94B71">
        <w:t xml:space="preserve">s children in </w:t>
      </w:r>
      <w:r w:rsidR="009310DB">
        <w:t>out-of-home care at 30 June 201</w:t>
      </w:r>
      <w:r w:rsidR="00BE2E58">
        <w:t>3</w:t>
      </w:r>
      <w:r w:rsidR="006842D6" w:rsidRPr="00A94B71">
        <w:t xml:space="preserve"> who were placed with Indigenous or non-Indigenous relatives or kin or with another Indigenous carer or in </w:t>
      </w:r>
      <w:r w:rsidR="006842D6" w:rsidRPr="00E77483">
        <w:t xml:space="preserve">Indigenous residential care </w:t>
      </w:r>
      <w:r w:rsidR="00344F50" w:rsidRPr="00E77483">
        <w:t xml:space="preserve">varied </w:t>
      </w:r>
      <w:r w:rsidR="006842D6" w:rsidRPr="00E77483">
        <w:t>across jurisdictions (figure</w:t>
      </w:r>
      <w:r w:rsidRPr="00E77483">
        <w:t> </w:t>
      </w:r>
      <w:r w:rsidR="00224C87" w:rsidRPr="00E77483">
        <w:t>15.</w:t>
      </w:r>
      <w:r w:rsidR="00E16AEC" w:rsidRPr="00E77483">
        <w:t>1</w:t>
      </w:r>
      <w:r w:rsidR="00361149" w:rsidRPr="00E77483">
        <w:t>1</w:t>
      </w:r>
      <w:r w:rsidR="00FA6CEE" w:rsidRPr="00E77483">
        <w:t>).</w:t>
      </w:r>
    </w:p>
    <w:p w:rsidR="00ED30E3" w:rsidRPr="00A94B71" w:rsidRDefault="00ED30E3" w:rsidP="00D96524">
      <w:pPr>
        <w:pStyle w:val="BodyText"/>
        <w:widowControl w:val="0"/>
      </w:pPr>
      <w:r w:rsidRPr="00E77483">
        <w:t xml:space="preserve">As noted </w:t>
      </w:r>
      <w:r w:rsidR="00C50E00">
        <w:t>in box 15.15</w:t>
      </w:r>
      <w:r w:rsidRPr="00E77483">
        <w:t xml:space="preserve">, the placement of Indigenous children in out-of-home care is a proxy measure </w:t>
      </w:r>
      <w:r w:rsidR="00DA48E6" w:rsidRPr="00E77483">
        <w:t>for</w:t>
      </w:r>
      <w:r w:rsidRPr="00E77483">
        <w:t xml:space="preserve"> compliance with the Aboriginal Child Placement Principle. The proxy </w:t>
      </w:r>
      <w:r w:rsidR="00DA48E6" w:rsidRPr="00E77483">
        <w:t xml:space="preserve">measure </w:t>
      </w:r>
      <w:r w:rsidRPr="00E77483">
        <w:t xml:space="preserve">reports the placement outcomes of Indigenous children rather than compliance with the hierarchy of placement options to be considered when finding suitable out-of-home care environments for Indigenous children. Work is underway to develop a more </w:t>
      </w:r>
      <w:r w:rsidR="00171D16" w:rsidRPr="00E77483">
        <w:t>robust</w:t>
      </w:r>
      <w:r w:rsidRPr="00E77483">
        <w:t xml:space="preserve"> measure of compliance with the Aboriginal Child Placement Principle</w:t>
      </w:r>
      <w:r w:rsidR="00C4719C" w:rsidRPr="00E77483">
        <w:t xml:space="preserve"> as part of the </w:t>
      </w:r>
      <w:r w:rsidR="00C4719C" w:rsidRPr="00E77483">
        <w:rPr>
          <w:i/>
        </w:rPr>
        <w:t>National framework for protecting Australia’s children: Second three year action plan</w:t>
      </w:r>
      <w:r w:rsidR="00DA48E6" w:rsidRPr="00E77483">
        <w:rPr>
          <w:i/>
        </w:rPr>
        <w:t>,</w:t>
      </w:r>
      <w:r w:rsidR="00C4719C" w:rsidRPr="00E77483">
        <w:rPr>
          <w:i/>
        </w:rPr>
        <w:t xml:space="preserve"> 2012-15</w:t>
      </w:r>
      <w:r w:rsidR="00C4719C" w:rsidRPr="00E77483">
        <w:t xml:space="preserve"> (</w:t>
      </w:r>
      <w:proofErr w:type="spellStart"/>
      <w:r w:rsidR="00E86BA6">
        <w:t>FaHCSIA</w:t>
      </w:r>
      <w:proofErr w:type="spellEnd"/>
      <w:r w:rsidR="00C4719C" w:rsidRPr="00E77483">
        <w:t xml:space="preserve"> 2012)</w:t>
      </w:r>
      <w:r w:rsidRPr="00E77483">
        <w:t>.</w:t>
      </w:r>
      <w:r>
        <w:t xml:space="preserve"> </w:t>
      </w:r>
    </w:p>
    <w:p w:rsidR="00856226" w:rsidRPr="00A94B71" w:rsidRDefault="00856226" w:rsidP="00D96524">
      <w:pPr>
        <w:pStyle w:val="FigureTitle"/>
      </w:pPr>
      <w:r w:rsidRPr="001C70B5">
        <w:rPr>
          <w:b w:val="0"/>
        </w:rPr>
        <w:lastRenderedPageBreak/>
        <w:t xml:space="preserve">Figure </w:t>
      </w:r>
      <w:bookmarkStart w:id="47" w:name="OLE_LINK42"/>
      <w:r w:rsidR="00D4633D">
        <w:rPr>
          <w:b w:val="0"/>
        </w:rPr>
        <w:t>15.</w:t>
      </w:r>
      <w:bookmarkEnd w:id="47"/>
      <w:r w:rsidR="0028543C" w:rsidRPr="008C1236">
        <w:rPr>
          <w:b w:val="0"/>
        </w:rPr>
        <w:t>1</w:t>
      </w:r>
      <w:r w:rsidR="00361149">
        <w:rPr>
          <w:b w:val="0"/>
        </w:rPr>
        <w:t>1</w:t>
      </w:r>
      <w:r w:rsidR="0022304C">
        <w:rPr>
          <w:b w:val="0"/>
        </w:rPr>
        <w:tab/>
      </w:r>
      <w:r w:rsidR="0022304C">
        <w:rPr>
          <w:b w:val="0"/>
        </w:rPr>
        <w:tab/>
      </w:r>
      <w:r w:rsidRPr="008C1236">
        <w:t>Placement of Indigenous children in out-of-home care,</w:t>
      </w:r>
      <w:r w:rsidR="004B4C54">
        <w:t xml:space="preserve"> </w:t>
      </w:r>
      <w:r w:rsidR="0022304C">
        <w:tab/>
      </w:r>
      <w:r w:rsidRPr="008C1236">
        <w:t>30</w:t>
      </w:r>
      <w:r w:rsidR="004B4C54">
        <w:t> </w:t>
      </w:r>
      <w:r w:rsidRPr="008C1236">
        <w:t xml:space="preserve">June </w:t>
      </w:r>
      <w:r w:rsidR="00737321">
        <w:t>201</w:t>
      </w:r>
      <w:r w:rsidR="00BE2E58">
        <w:t>3</w:t>
      </w:r>
      <w:r w:rsidRPr="008C1236">
        <w:rPr>
          <w:rStyle w:val="NoteLabel"/>
          <w:b/>
        </w:rPr>
        <w:t>a, b</w:t>
      </w:r>
      <w:r w:rsidR="008954BC" w:rsidRPr="008C1236">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856226" w:rsidRPr="00A94B71" w:rsidTr="00D8365C">
        <w:trPr>
          <w:trHeight w:val="4139"/>
        </w:trPr>
        <w:tc>
          <w:tcPr>
            <w:tcW w:w="8777" w:type="dxa"/>
          </w:tcPr>
          <w:p w:rsidR="00856226" w:rsidRPr="00A94B71" w:rsidRDefault="00D8365C" w:rsidP="00D96524">
            <w:pPr>
              <w:pStyle w:val="Figure"/>
            </w:pPr>
            <w:r>
              <w:rPr>
                <w:noProof/>
              </w:rPr>
              <w:drawing>
                <wp:inline distT="0" distB="0" distL="0" distR="0" wp14:anchorId="341A0498" wp14:editId="652F1129">
                  <wp:extent cx="5400000" cy="2520000"/>
                  <wp:effectExtent l="0" t="0" r="0" b="0"/>
                  <wp:docPr id="15" name="Chart 15" descr="Figure 15.11 Placement of Indigenous children in out-of-home care,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bl>
    <w:p w:rsidR="00856226" w:rsidRPr="00E77483" w:rsidRDefault="004D2EBC" w:rsidP="00D96524">
      <w:pPr>
        <w:pStyle w:val="Note"/>
      </w:pPr>
      <w:r w:rsidRPr="00A94B71">
        <w:t>Relative/Kin = Placed with relative/kin. Other Indigenous = Placed with other Indigenous carer or Indigenous residential care. Other = Not placed with relative/kin, other Indigenous carer or Indigenous residential care.</w:t>
      </w:r>
      <w:r w:rsidR="00856226" w:rsidRPr="00A94B71">
        <w:sym w:font="Symbol" w:char="F020"/>
      </w:r>
      <w:proofErr w:type="spellStart"/>
      <w:r w:rsidR="00B025E2" w:rsidRPr="00A94B71">
        <w:rPr>
          <w:rStyle w:val="NoteLabel"/>
        </w:rPr>
        <w:t>a</w:t>
      </w:r>
      <w:proofErr w:type="spellEnd"/>
      <w:r w:rsidRPr="00A94B71">
        <w:rPr>
          <w:rStyle w:val="NoteLabel"/>
        </w:rPr>
        <w:t> </w:t>
      </w:r>
      <w:r w:rsidR="00856226" w:rsidRPr="00A94B71">
        <w:t xml:space="preserve">Excludes Indigenous children living independently </w:t>
      </w:r>
      <w:r w:rsidR="00856226" w:rsidRPr="00E77483">
        <w:t xml:space="preserve">and those whose living arrangements were unknown. </w:t>
      </w:r>
      <w:r w:rsidR="00B025E2" w:rsidRPr="00E77483">
        <w:rPr>
          <w:rStyle w:val="NoteLabel"/>
        </w:rPr>
        <w:t>b</w:t>
      </w:r>
      <w:r w:rsidR="00102EBF" w:rsidRPr="00E77483">
        <w:rPr>
          <w:rStyle w:val="NoteLabel"/>
        </w:rPr>
        <w:t xml:space="preserve"> </w:t>
      </w:r>
      <w:r w:rsidR="00856226" w:rsidRPr="00E77483">
        <w:t>Data for Tasmania and the ACT relate to a small number of Indigenous children</w:t>
      </w:r>
      <w:r w:rsidR="00FA6CEE" w:rsidRPr="00E77483">
        <w:t>.</w:t>
      </w:r>
      <w:r w:rsidR="008954BC" w:rsidRPr="00E77483">
        <w:t xml:space="preserve"> </w:t>
      </w:r>
      <w:r w:rsidR="008954BC" w:rsidRPr="00E77483">
        <w:rPr>
          <w:rStyle w:val="NoteLabel"/>
        </w:rPr>
        <w:t>c</w:t>
      </w:r>
      <w:r w:rsidR="00A012D5" w:rsidRPr="00E77483">
        <w:rPr>
          <w:rStyle w:val="NoteLabel"/>
        </w:rPr>
        <w:t xml:space="preserve"> </w:t>
      </w:r>
      <w:r w:rsidR="008954BC" w:rsidRPr="00E77483">
        <w:t xml:space="preserve">See source table for detailed footnotes. </w:t>
      </w:r>
    </w:p>
    <w:p w:rsidR="00856226" w:rsidRPr="00E77483" w:rsidRDefault="00856226" w:rsidP="00D96524">
      <w:pPr>
        <w:pStyle w:val="Source"/>
      </w:pPr>
      <w:r w:rsidRPr="00E77483">
        <w:rPr>
          <w:i/>
        </w:rPr>
        <w:t>Source</w:t>
      </w:r>
      <w:r w:rsidRPr="00E77483">
        <w:t xml:space="preserve">: </w:t>
      </w:r>
      <w:proofErr w:type="spellStart"/>
      <w:r w:rsidR="00136415" w:rsidRPr="00E77483">
        <w:t>AIHW</w:t>
      </w:r>
      <w:proofErr w:type="spellEnd"/>
      <w:r w:rsidR="00136415" w:rsidRPr="00E77483">
        <w:t xml:space="preserve"> data collection (unpublished);</w:t>
      </w:r>
      <w:r w:rsidRPr="00E77483">
        <w:t xml:space="preserve"> table</w:t>
      </w:r>
      <w:r w:rsidR="00BE54F9" w:rsidRPr="00E77483">
        <w:t> </w:t>
      </w:r>
      <w:r w:rsidRPr="00E77483">
        <w:t>15A.</w:t>
      </w:r>
      <w:r w:rsidR="00DF2BF4" w:rsidRPr="00E77483">
        <w:t>2</w:t>
      </w:r>
      <w:r w:rsidR="00FF61A7">
        <w:t>4</w:t>
      </w:r>
      <w:r w:rsidR="00DF2BF4" w:rsidRPr="00E77483">
        <w:t>.</w:t>
      </w:r>
    </w:p>
    <w:p w:rsidR="006842D6" w:rsidRPr="00A94B71" w:rsidRDefault="006842D6" w:rsidP="00D96524">
      <w:pPr>
        <w:pStyle w:val="Heading5"/>
      </w:pPr>
      <w:r w:rsidRPr="00E77483">
        <w:t>Out-of-home care — local placement</w:t>
      </w:r>
    </w:p>
    <w:p w:rsidR="006842D6" w:rsidRPr="00A94B71" w:rsidRDefault="006842D6" w:rsidP="00D96524">
      <w:pPr>
        <w:pStyle w:val="BodyText"/>
      </w:pPr>
      <w:r w:rsidRPr="00A94B71">
        <w:t xml:space="preserve">‘Local placement’ </w:t>
      </w:r>
      <w:r w:rsidR="00CA4EB4" w:rsidRPr="00A94B71">
        <w:t xml:space="preserve">is an indicator of governments’ objective to provide services which meet the needs of the recipients </w:t>
      </w:r>
      <w:r w:rsidRPr="00A94B71">
        <w:t>(box</w:t>
      </w:r>
      <w:r w:rsidR="00523BC6" w:rsidRPr="00A94B71">
        <w:t xml:space="preserve"> </w:t>
      </w:r>
      <w:bookmarkStart w:id="48" w:name="OLE_LINK67"/>
      <w:r w:rsidR="00163FF6">
        <w:t>15.</w:t>
      </w:r>
      <w:bookmarkEnd w:id="48"/>
      <w:r w:rsidR="009310DB">
        <w:t>1</w:t>
      </w:r>
      <w:r w:rsidR="00114C48">
        <w:t>6</w:t>
      </w:r>
      <w:r w:rsidRPr="00A94B71">
        <w:t>).</w:t>
      </w:r>
    </w:p>
    <w:p w:rsidR="00136EE5" w:rsidRPr="00A94B71" w:rsidRDefault="00136EE5"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36EE5" w:rsidRPr="00A94B71">
        <w:tc>
          <w:tcPr>
            <w:tcW w:w="8771" w:type="dxa"/>
            <w:tcBorders>
              <w:top w:val="single" w:sz="6" w:space="0" w:color="auto"/>
              <w:bottom w:val="nil"/>
            </w:tcBorders>
          </w:tcPr>
          <w:p w:rsidR="00136EE5" w:rsidRPr="00A94B71" w:rsidRDefault="00136EE5" w:rsidP="00361149">
            <w:pPr>
              <w:pStyle w:val="BoxTitle"/>
            </w:pPr>
            <w:r w:rsidRPr="00A94B71">
              <w:rPr>
                <w:b w:val="0"/>
              </w:rPr>
              <w:t>Box</w:t>
            </w:r>
            <w:r w:rsidR="00523BC6" w:rsidRPr="00A94B71">
              <w:rPr>
                <w:b w:val="0"/>
              </w:rPr>
              <w:t xml:space="preserve"> </w:t>
            </w:r>
            <w:r w:rsidR="00224C87" w:rsidRPr="00224C87">
              <w:rPr>
                <w:b w:val="0"/>
              </w:rPr>
              <w:t>15.</w:t>
            </w:r>
            <w:r w:rsidR="009310DB">
              <w:rPr>
                <w:b w:val="0"/>
              </w:rPr>
              <w:t>1</w:t>
            </w:r>
            <w:r w:rsidR="00361149">
              <w:rPr>
                <w:b w:val="0"/>
              </w:rPr>
              <w:t>6</w:t>
            </w:r>
            <w:r w:rsidRPr="00A94B71">
              <w:tab/>
              <w:t xml:space="preserve">Local placement </w:t>
            </w:r>
          </w:p>
        </w:tc>
      </w:tr>
      <w:tr w:rsidR="00136EE5" w:rsidRPr="00A94B71">
        <w:trPr>
          <w:cantSplit/>
        </w:trPr>
        <w:tc>
          <w:tcPr>
            <w:tcW w:w="8771" w:type="dxa"/>
            <w:tcBorders>
              <w:top w:val="nil"/>
              <w:left w:val="single" w:sz="6" w:space="0" w:color="auto"/>
              <w:bottom w:val="nil"/>
              <w:right w:val="single" w:sz="6" w:space="0" w:color="auto"/>
            </w:tcBorders>
          </w:tcPr>
          <w:p w:rsidR="00CA4EB4" w:rsidRPr="00A94B71" w:rsidRDefault="0030251B" w:rsidP="00D96524">
            <w:pPr>
              <w:pStyle w:val="Box"/>
            </w:pPr>
            <w:r>
              <w:t>‘</w:t>
            </w:r>
            <w:r w:rsidR="00136EE5" w:rsidRPr="00A94B71">
              <w:t>Local placement</w:t>
            </w:r>
            <w:r>
              <w:t>’</w:t>
            </w:r>
            <w:r w:rsidR="00CA4EB4" w:rsidRPr="00A94B71">
              <w:t xml:space="preserve"> is defined as the proportion of children attending the same school </w:t>
            </w:r>
            <w:r>
              <w:t xml:space="preserve">that they were attending before entering out-of-home care as </w:t>
            </w:r>
            <w:r w:rsidR="00CA4EB4" w:rsidRPr="00A94B71">
              <w:t>after entering out</w:t>
            </w:r>
            <w:r w:rsidR="00BE54F9">
              <w:noBreakHyphen/>
            </w:r>
            <w:r w:rsidR="00CA4EB4" w:rsidRPr="00A94B71">
              <w:t>of</w:t>
            </w:r>
            <w:r w:rsidR="00BE54F9">
              <w:noBreakHyphen/>
            </w:r>
            <w:r w:rsidR="00CA4EB4" w:rsidRPr="00A94B71">
              <w:t>home care.</w:t>
            </w:r>
          </w:p>
          <w:p w:rsidR="00136EE5" w:rsidRPr="00A94B71" w:rsidRDefault="00136EE5" w:rsidP="00D96524">
            <w:pPr>
              <w:pStyle w:val="Box"/>
            </w:pPr>
            <w:r w:rsidRPr="00A94B71">
              <w:t xml:space="preserve">A high </w:t>
            </w:r>
            <w:r w:rsidR="00CF0DED">
              <w:t xml:space="preserve">or increasing </w:t>
            </w:r>
            <w:r w:rsidR="00BE54F9">
              <w:t xml:space="preserve">rate of </w:t>
            </w:r>
            <w:r w:rsidRPr="00A94B71">
              <w:t>local plac</w:t>
            </w:r>
            <w:r w:rsidR="00BE54F9">
              <w:t>ement</w:t>
            </w:r>
            <w:r w:rsidRPr="00A94B71">
              <w:t xml:space="preserve"> is desirable.</w:t>
            </w:r>
          </w:p>
          <w:p w:rsidR="00136EE5" w:rsidRDefault="00136EE5" w:rsidP="00D96524">
            <w:pPr>
              <w:pStyle w:val="Box"/>
            </w:pPr>
            <w:r w:rsidRPr="00A94B71">
              <w:t>A placement close to where a child lived prior to entering out-of-home care is considered to enhance the stability, familiarity and security of the child. It enables some elements of the child’s life to remain unchanged (for example, they can continue attending the same school and retain their friendship network). It may also facilitate family contact if the child’s parents continue to live nearby.</w:t>
            </w:r>
          </w:p>
          <w:p w:rsidR="00C75179" w:rsidRPr="00A94B71" w:rsidRDefault="00C75179" w:rsidP="00D96524">
            <w:pPr>
              <w:pStyle w:val="Box"/>
            </w:pPr>
            <w:r w:rsidRPr="00A94B71">
              <w:t>This indicator should be balanced against other quality indicators. This is one factor among many that must be considered in the placement decision. For example, placement with a sibling or relative might preclude a local placement. Also, a child might move from a primary school to a secondary school</w:t>
            </w:r>
            <w:r>
              <w:t xml:space="preserve"> or to a different local school at the same level</w:t>
            </w:r>
            <w:r w:rsidRPr="00A94B71">
              <w:t>.</w:t>
            </w:r>
          </w:p>
          <w:p w:rsidR="00C75179" w:rsidRDefault="00C75179" w:rsidP="00D96524">
            <w:pPr>
              <w:pStyle w:val="Box"/>
            </w:pPr>
            <w:r w:rsidRPr="00A94B71">
              <w:t xml:space="preserve">Data will be provided for 3 and 12 months after entering care. </w:t>
            </w:r>
            <w:r w:rsidRPr="00E53D08">
              <w:t xml:space="preserve">Data collection for this indicator is under development. </w:t>
            </w:r>
            <w:r w:rsidRPr="00A94B71">
              <w:t>Data were not available for the 20</w:t>
            </w:r>
            <w:r w:rsidR="009310DB">
              <w:t>1</w:t>
            </w:r>
            <w:r w:rsidR="00555D40">
              <w:t>4</w:t>
            </w:r>
            <w:r>
              <w:t> </w:t>
            </w:r>
            <w:r w:rsidRPr="00A94B71">
              <w:t>Report.</w:t>
            </w:r>
          </w:p>
          <w:p w:rsidR="00E5135D" w:rsidRPr="00A94B71" w:rsidRDefault="00E5135D" w:rsidP="00D96524">
            <w:pPr>
              <w:pStyle w:val="Box"/>
            </w:pPr>
            <w:r>
              <w:t>Data quality information for this indicator is under development.</w:t>
            </w:r>
          </w:p>
        </w:tc>
      </w:tr>
      <w:tr w:rsidR="00136EE5" w:rsidRPr="00A94B71">
        <w:trPr>
          <w:cantSplit/>
        </w:trPr>
        <w:tc>
          <w:tcPr>
            <w:tcW w:w="8771" w:type="dxa"/>
            <w:tcBorders>
              <w:top w:val="nil"/>
              <w:left w:val="single" w:sz="6" w:space="0" w:color="auto"/>
              <w:bottom w:val="single" w:sz="6" w:space="0" w:color="auto"/>
              <w:right w:val="single" w:sz="6" w:space="0" w:color="auto"/>
            </w:tcBorders>
          </w:tcPr>
          <w:p w:rsidR="00136EE5" w:rsidRPr="00A94B71" w:rsidRDefault="00136EE5" w:rsidP="00D96524">
            <w:pPr>
              <w:pStyle w:val="Box"/>
              <w:spacing w:before="0" w:line="120" w:lineRule="exact"/>
            </w:pPr>
          </w:p>
        </w:tc>
      </w:tr>
      <w:tr w:rsidR="00136EE5" w:rsidRPr="00A94B71">
        <w:tc>
          <w:tcPr>
            <w:tcW w:w="8771" w:type="dxa"/>
            <w:tcBorders>
              <w:top w:val="nil"/>
              <w:left w:val="nil"/>
              <w:bottom w:val="nil"/>
              <w:right w:val="nil"/>
            </w:tcBorders>
          </w:tcPr>
          <w:p w:rsidR="00136EE5" w:rsidRPr="00A94B71" w:rsidRDefault="00136EE5" w:rsidP="00D96524">
            <w:pPr>
              <w:pStyle w:val="Box"/>
              <w:keepNext w:val="0"/>
              <w:spacing w:before="60" w:after="60" w:line="80" w:lineRule="exact"/>
              <w:rPr>
                <w:b/>
                <w:color w:val="FF00FF"/>
                <w:sz w:val="14"/>
              </w:rPr>
            </w:pPr>
          </w:p>
        </w:tc>
      </w:tr>
    </w:tbl>
    <w:p w:rsidR="006842D6" w:rsidRPr="00A94B71" w:rsidRDefault="006842D6" w:rsidP="00D96524">
      <w:pPr>
        <w:pStyle w:val="Heading5"/>
      </w:pPr>
      <w:r w:rsidRPr="00A94B71">
        <w:t xml:space="preserve">Out-of-home care — placement with sibling </w:t>
      </w:r>
    </w:p>
    <w:p w:rsidR="006842D6" w:rsidRPr="00A94B71" w:rsidRDefault="006842D6" w:rsidP="00D96524">
      <w:pPr>
        <w:pStyle w:val="BodyText"/>
      </w:pPr>
      <w:r w:rsidRPr="00A94B71">
        <w:t xml:space="preserve">‘Placement with sibling’ </w:t>
      </w:r>
      <w:r w:rsidR="00C94D85" w:rsidRPr="00A94B71">
        <w:t>is an indicator of governments’ objective to provide services which meet the needs of the recipients</w:t>
      </w:r>
      <w:r w:rsidRPr="00A94B71">
        <w:t xml:space="preserve"> (box</w:t>
      </w:r>
      <w:r w:rsidR="00523BC6" w:rsidRPr="00A94B71">
        <w:t xml:space="preserve"> </w:t>
      </w:r>
      <w:r w:rsidR="00224C87">
        <w:t>15.</w:t>
      </w:r>
      <w:r w:rsidR="009310DB">
        <w:t>1</w:t>
      </w:r>
      <w:r w:rsidR="00114C48">
        <w:t>7</w:t>
      </w:r>
      <w:r w:rsidR="00163FF6">
        <w:t>).</w:t>
      </w:r>
    </w:p>
    <w:p w:rsidR="00856226" w:rsidRPr="00A94B71" w:rsidRDefault="00856226"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56226" w:rsidRPr="00A94B71">
        <w:tc>
          <w:tcPr>
            <w:tcW w:w="8771" w:type="dxa"/>
            <w:tcBorders>
              <w:top w:val="single" w:sz="6" w:space="0" w:color="auto"/>
              <w:bottom w:val="nil"/>
            </w:tcBorders>
          </w:tcPr>
          <w:p w:rsidR="00856226" w:rsidRPr="00A94B71" w:rsidRDefault="00856226" w:rsidP="00361149">
            <w:pPr>
              <w:pStyle w:val="BoxTitle"/>
            </w:pPr>
            <w:r w:rsidRPr="00A94B71">
              <w:rPr>
                <w:b w:val="0"/>
              </w:rPr>
              <w:t xml:space="preserve">Box </w:t>
            </w:r>
            <w:bookmarkStart w:id="49" w:name="OLE_LINK68"/>
            <w:r w:rsidR="00D4633D">
              <w:rPr>
                <w:b w:val="0"/>
              </w:rPr>
              <w:t>15.</w:t>
            </w:r>
            <w:bookmarkEnd w:id="49"/>
            <w:r w:rsidR="00500A1D">
              <w:rPr>
                <w:b w:val="0"/>
              </w:rPr>
              <w:t>1</w:t>
            </w:r>
            <w:r w:rsidR="00361149">
              <w:rPr>
                <w:b w:val="0"/>
              </w:rPr>
              <w:t>7</w:t>
            </w:r>
            <w:r w:rsidRPr="00A94B71">
              <w:tab/>
              <w:t>Placement with sibling</w:t>
            </w:r>
          </w:p>
        </w:tc>
      </w:tr>
      <w:tr w:rsidR="00856226" w:rsidRPr="00A94B71">
        <w:trPr>
          <w:cantSplit/>
        </w:trPr>
        <w:tc>
          <w:tcPr>
            <w:tcW w:w="8771" w:type="dxa"/>
            <w:tcBorders>
              <w:top w:val="nil"/>
              <w:left w:val="single" w:sz="6" w:space="0" w:color="auto"/>
              <w:bottom w:val="nil"/>
              <w:right w:val="single" w:sz="6" w:space="0" w:color="auto"/>
            </w:tcBorders>
          </w:tcPr>
          <w:p w:rsidR="00856226" w:rsidRPr="00A94B71" w:rsidRDefault="00856226" w:rsidP="00D96524">
            <w:pPr>
              <w:pStyle w:val="Box"/>
            </w:pPr>
            <w:r w:rsidRPr="00A94B71">
              <w:t>‘Placement with sibling’ is defined as the proportion of children who are on orders and in</w:t>
            </w:r>
            <w:r w:rsidR="00C94D85" w:rsidRPr="00A94B71">
              <w:t xml:space="preserve"> </w:t>
            </w:r>
            <w:r w:rsidRPr="00A94B71">
              <w:t>out</w:t>
            </w:r>
            <w:r w:rsidR="00125061" w:rsidRPr="00A94B71">
              <w:noBreakHyphen/>
            </w:r>
            <w:r w:rsidRPr="00A94B71">
              <w:t>of</w:t>
            </w:r>
            <w:r w:rsidR="00125061" w:rsidRPr="00A94B71">
              <w:noBreakHyphen/>
            </w:r>
            <w:r w:rsidRPr="00A94B71">
              <w:t>home care at 30 June who have siblings also on orders and in out-of-home care, who are placed with at least one of their siblings.</w:t>
            </w:r>
          </w:p>
          <w:p w:rsidR="00856226" w:rsidRPr="00A94B71" w:rsidRDefault="00856226" w:rsidP="00D96524">
            <w:pPr>
              <w:pStyle w:val="Box"/>
            </w:pPr>
            <w:r w:rsidRPr="00A94B71">
              <w:t xml:space="preserve">A high </w:t>
            </w:r>
            <w:r w:rsidR="00CF0DED">
              <w:t xml:space="preserve">or increasing </w:t>
            </w:r>
            <w:r w:rsidRPr="00A94B71">
              <w:t>rate of placement with siblings is desirable.</w:t>
            </w:r>
            <w:r w:rsidR="00CF0DED">
              <w:t xml:space="preserve"> </w:t>
            </w:r>
            <w:r w:rsidRPr="00A94B71">
              <w:t>Placement of siblings together promotes stability and continuity. It is a long standing placement principle that siblings should be placed together, where possible, in the interests of their emotional wellbeing. Children are likely to be more secure and have a sense of belonging within their family when placed with siblings.</w:t>
            </w:r>
          </w:p>
          <w:p w:rsidR="00856226" w:rsidRPr="00A94B71" w:rsidRDefault="00856226" w:rsidP="00D96524">
            <w:pPr>
              <w:pStyle w:val="Box"/>
            </w:pPr>
            <w:r w:rsidRPr="00A94B71">
              <w:t xml:space="preserve">This is one factor among many that must be considered in the placement decision. In circumstances of sibling abuse, </w:t>
            </w:r>
            <w:r w:rsidRPr="00A94B71">
              <w:rPr>
                <w:rStyle w:val="BoxChar"/>
              </w:rPr>
              <w:t>o</w:t>
            </w:r>
            <w:r w:rsidRPr="00A94B71">
              <w:t xml:space="preserve">r when a particular child in a family has been singled out as the target for abuse or neglect, keeping siblings together </w:t>
            </w:r>
            <w:r w:rsidR="006B6161" w:rsidRPr="00A94B71">
              <w:t xml:space="preserve">may </w:t>
            </w:r>
            <w:r w:rsidRPr="00A94B71">
              <w:t xml:space="preserve">not be appropriate. </w:t>
            </w:r>
          </w:p>
          <w:p w:rsidR="00856226" w:rsidRDefault="00E53D08" w:rsidP="00D96524">
            <w:pPr>
              <w:pStyle w:val="Box"/>
            </w:pPr>
            <w:r w:rsidRPr="00E53D08">
              <w:t xml:space="preserve">Data collection for this indicator is under development. </w:t>
            </w:r>
            <w:r w:rsidRPr="00A94B71">
              <w:t>Data were not available for the 20</w:t>
            </w:r>
            <w:r w:rsidR="00163FF6">
              <w:t>1</w:t>
            </w:r>
            <w:r w:rsidR="00555D40">
              <w:t>4</w:t>
            </w:r>
            <w:r w:rsidR="00163FF6">
              <w:t> </w:t>
            </w:r>
            <w:r w:rsidRPr="00A94B71">
              <w:t>Report.</w:t>
            </w:r>
          </w:p>
          <w:p w:rsidR="00E5135D" w:rsidRPr="00A94B71" w:rsidRDefault="00E5135D" w:rsidP="00D96524">
            <w:pPr>
              <w:pStyle w:val="Box"/>
            </w:pPr>
            <w:r>
              <w:t>Data quality information for this indicator is under development.</w:t>
            </w:r>
          </w:p>
        </w:tc>
      </w:tr>
      <w:tr w:rsidR="00856226" w:rsidRPr="00A94B71">
        <w:trPr>
          <w:cantSplit/>
        </w:trPr>
        <w:tc>
          <w:tcPr>
            <w:tcW w:w="8771" w:type="dxa"/>
            <w:tcBorders>
              <w:top w:val="nil"/>
              <w:left w:val="single" w:sz="6" w:space="0" w:color="auto"/>
              <w:bottom w:val="single" w:sz="6" w:space="0" w:color="auto"/>
              <w:right w:val="single" w:sz="6" w:space="0" w:color="auto"/>
            </w:tcBorders>
          </w:tcPr>
          <w:p w:rsidR="00856226" w:rsidRPr="00A94B71" w:rsidRDefault="00856226" w:rsidP="00D96524">
            <w:pPr>
              <w:pStyle w:val="Box"/>
              <w:spacing w:before="0" w:line="120" w:lineRule="exact"/>
            </w:pPr>
          </w:p>
        </w:tc>
      </w:tr>
      <w:tr w:rsidR="00856226" w:rsidRPr="00A94B71">
        <w:tc>
          <w:tcPr>
            <w:tcW w:w="8771" w:type="dxa"/>
            <w:tcBorders>
              <w:top w:val="nil"/>
              <w:left w:val="nil"/>
              <w:bottom w:val="nil"/>
              <w:right w:val="nil"/>
            </w:tcBorders>
          </w:tcPr>
          <w:p w:rsidR="00856226" w:rsidRPr="00A94B71" w:rsidRDefault="00856226" w:rsidP="00D96524">
            <w:pPr>
              <w:pStyle w:val="Box"/>
              <w:keepNext w:val="0"/>
              <w:spacing w:before="60" w:after="60" w:line="80" w:lineRule="exact"/>
              <w:rPr>
                <w:b/>
                <w:sz w:val="14"/>
              </w:rPr>
            </w:pPr>
          </w:p>
        </w:tc>
      </w:tr>
    </w:tbl>
    <w:p w:rsidR="00FA6D2A" w:rsidRPr="00A94B71" w:rsidRDefault="00FA6D2A" w:rsidP="003B5937">
      <w:pPr>
        <w:pStyle w:val="Heading5"/>
        <w:keepNext w:val="0"/>
        <w:widowControl w:val="0"/>
      </w:pPr>
      <w:r w:rsidRPr="00A94B71">
        <w:t>Out-of-home care — children with documented case plan</w:t>
      </w:r>
      <w:r w:rsidR="009E3523">
        <w:t>s</w:t>
      </w:r>
    </w:p>
    <w:p w:rsidR="00A60924" w:rsidRPr="00FC6E69" w:rsidRDefault="00FA6D2A" w:rsidP="003B5937">
      <w:pPr>
        <w:pStyle w:val="BodyText"/>
        <w:widowControl w:val="0"/>
        <w:rPr>
          <w:rStyle w:val="DraftingNote"/>
        </w:rPr>
      </w:pPr>
      <w:r w:rsidRPr="00A94B71">
        <w:t>‘Children with documented case plan</w:t>
      </w:r>
      <w:r w:rsidR="009E3523">
        <w:t>s</w:t>
      </w:r>
      <w:r w:rsidRPr="00A94B71">
        <w:t xml:space="preserve">’ </w:t>
      </w:r>
      <w:r w:rsidR="00C94D85" w:rsidRPr="00A94B71">
        <w:t xml:space="preserve">is an indicator of governments’ objective to provide services that meet the needs of the </w:t>
      </w:r>
      <w:r w:rsidR="00C94D85" w:rsidRPr="009E3523">
        <w:t xml:space="preserve">recipients </w:t>
      </w:r>
      <w:r w:rsidR="00A60924" w:rsidRPr="009E3523">
        <w:t>(box</w:t>
      </w:r>
      <w:r w:rsidR="00523BC6" w:rsidRPr="009E3523">
        <w:t xml:space="preserve"> </w:t>
      </w:r>
      <w:r w:rsidR="00224C87" w:rsidRPr="009E3523">
        <w:t>15.</w:t>
      </w:r>
      <w:r w:rsidR="009310DB" w:rsidRPr="009E3523">
        <w:t>1</w:t>
      </w:r>
      <w:r w:rsidR="00114C48" w:rsidRPr="009E3523">
        <w:t>8</w:t>
      </w:r>
      <w:r w:rsidR="00A60924" w:rsidRPr="009E3523">
        <w:t>).</w:t>
      </w:r>
      <w:r w:rsidR="00DF3B25" w:rsidRPr="009E3523">
        <w:t xml:space="preserve"> </w:t>
      </w:r>
    </w:p>
    <w:p w:rsidR="00FA6D2A" w:rsidRPr="00A94B71" w:rsidRDefault="00FA6D2A" w:rsidP="00C472E6">
      <w:pPr>
        <w:pStyle w:val="BoxSpace"/>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A6D2A" w:rsidRPr="00A94B71">
        <w:tc>
          <w:tcPr>
            <w:tcW w:w="8771" w:type="dxa"/>
            <w:tcBorders>
              <w:top w:val="single" w:sz="6" w:space="0" w:color="auto"/>
              <w:bottom w:val="nil"/>
            </w:tcBorders>
          </w:tcPr>
          <w:p w:rsidR="00FA6D2A" w:rsidRPr="005D71AC" w:rsidRDefault="00FA6D2A" w:rsidP="00C6364D">
            <w:pPr>
              <w:pStyle w:val="BoxTitle"/>
              <w:keepLines w:val="0"/>
              <w:widowControl w:val="0"/>
            </w:pPr>
            <w:r w:rsidRPr="005D71AC">
              <w:rPr>
                <w:b w:val="0"/>
              </w:rPr>
              <w:t xml:space="preserve">Box </w:t>
            </w:r>
            <w:bookmarkStart w:id="50" w:name="OLE_LINK69"/>
            <w:r w:rsidR="00D4633D" w:rsidRPr="005D71AC">
              <w:rPr>
                <w:b w:val="0"/>
              </w:rPr>
              <w:t>15.</w:t>
            </w:r>
            <w:bookmarkEnd w:id="50"/>
            <w:r w:rsidR="00500A1D" w:rsidRPr="005D71AC">
              <w:rPr>
                <w:b w:val="0"/>
              </w:rPr>
              <w:t>1</w:t>
            </w:r>
            <w:r w:rsidR="00361149" w:rsidRPr="005D71AC">
              <w:rPr>
                <w:b w:val="0"/>
              </w:rPr>
              <w:t>8</w:t>
            </w:r>
            <w:r w:rsidRPr="005D71AC">
              <w:tab/>
              <w:t xml:space="preserve">Children with </w:t>
            </w:r>
            <w:r w:rsidR="00C6364D" w:rsidRPr="005D71AC">
              <w:t xml:space="preserve">current </w:t>
            </w:r>
            <w:r w:rsidRPr="005D71AC">
              <w:t>documented case plan</w:t>
            </w:r>
            <w:r w:rsidR="00D141F7" w:rsidRPr="005D71AC">
              <w:t>s</w:t>
            </w:r>
          </w:p>
        </w:tc>
      </w:tr>
      <w:tr w:rsidR="00FA6D2A" w:rsidRPr="00A94B71">
        <w:trPr>
          <w:cantSplit/>
        </w:trPr>
        <w:tc>
          <w:tcPr>
            <w:tcW w:w="8771" w:type="dxa"/>
            <w:tcBorders>
              <w:top w:val="nil"/>
              <w:left w:val="single" w:sz="6" w:space="0" w:color="auto"/>
              <w:bottom w:val="nil"/>
              <w:right w:val="single" w:sz="6" w:space="0" w:color="auto"/>
            </w:tcBorders>
          </w:tcPr>
          <w:p w:rsidR="00FA6D2A" w:rsidRPr="005D71AC" w:rsidRDefault="00FA6D2A" w:rsidP="00C472E6">
            <w:pPr>
              <w:pStyle w:val="Box"/>
              <w:widowControl w:val="0"/>
            </w:pPr>
            <w:r w:rsidRPr="005D71AC">
              <w:t xml:space="preserve">‘Children with </w:t>
            </w:r>
            <w:r w:rsidR="00C6364D" w:rsidRPr="005D71AC">
              <w:t xml:space="preserve">current </w:t>
            </w:r>
            <w:r w:rsidRPr="005D71AC">
              <w:t>documented case plan</w:t>
            </w:r>
            <w:r w:rsidR="00D141F7" w:rsidRPr="005D71AC">
              <w:t>s</w:t>
            </w:r>
            <w:r w:rsidRPr="005D71AC">
              <w:t xml:space="preserve">’ is defined as the </w:t>
            </w:r>
            <w:r w:rsidR="00261786" w:rsidRPr="005D71AC">
              <w:t xml:space="preserve">number of children who have a current documented and approved case plan as a </w:t>
            </w:r>
            <w:r w:rsidRPr="005D71AC">
              <w:t xml:space="preserve">proportion of </w:t>
            </w:r>
            <w:r w:rsidR="00261786" w:rsidRPr="005D71AC">
              <w:t xml:space="preserve">all </w:t>
            </w:r>
            <w:r w:rsidRPr="005D71AC">
              <w:t xml:space="preserve">children </w:t>
            </w:r>
            <w:r w:rsidR="00261786" w:rsidRPr="005D71AC">
              <w:t>who are required to have a current documented and approved case plan.</w:t>
            </w:r>
          </w:p>
          <w:p w:rsidR="00C472E6" w:rsidRPr="005D71AC" w:rsidRDefault="00C472E6" w:rsidP="00C472E6">
            <w:pPr>
              <w:pStyle w:val="Box"/>
              <w:widowControl w:val="0"/>
            </w:pPr>
            <w:r w:rsidRPr="005D71AC">
              <w:t xml:space="preserve">A case plan is an individualised, dynamic written plan </w:t>
            </w:r>
            <w:r w:rsidR="00B50A7E" w:rsidRPr="005D71AC">
              <w:t>(</w:t>
            </w:r>
            <w:r w:rsidRPr="005D71AC">
              <w:t>or support agreement</w:t>
            </w:r>
            <w:r w:rsidR="00B50A7E" w:rsidRPr="005D71AC">
              <w:t>)</w:t>
            </w:r>
            <w:r w:rsidRPr="005D71AC">
              <w:t xml:space="preserve"> that includes information on </w:t>
            </w:r>
            <w:r w:rsidR="00A6615A" w:rsidRPr="005D71AC">
              <w:t xml:space="preserve">a </w:t>
            </w:r>
            <w:r w:rsidRPr="005D71AC">
              <w:t>child in need of protection</w:t>
            </w:r>
            <w:r w:rsidR="00B50A7E" w:rsidRPr="005D71AC">
              <w:t xml:space="preserve">, including his or her </w:t>
            </w:r>
            <w:r w:rsidR="00A6615A" w:rsidRPr="005D71AC">
              <w:t xml:space="preserve">needs, risks, health, education, living </w:t>
            </w:r>
            <w:r w:rsidR="00B50A7E" w:rsidRPr="005D71AC">
              <w:t xml:space="preserve">and family </w:t>
            </w:r>
            <w:r w:rsidR="00A6615A" w:rsidRPr="005D71AC">
              <w:t>arrangements</w:t>
            </w:r>
            <w:r w:rsidR="00B50A7E" w:rsidRPr="005D71AC">
              <w:t xml:space="preserve">, </w:t>
            </w:r>
            <w:r w:rsidR="00A6615A" w:rsidRPr="005D71AC">
              <w:t xml:space="preserve">goals for </w:t>
            </w:r>
            <w:r w:rsidRPr="005D71AC">
              <w:t xml:space="preserve">ongoing intervention and actions required to achieve </w:t>
            </w:r>
            <w:r w:rsidR="00A6615A" w:rsidRPr="005D71AC">
              <w:t xml:space="preserve">identified </w:t>
            </w:r>
            <w:r w:rsidRPr="005D71AC">
              <w:t xml:space="preserve">goals. A case plan is usually developed between </w:t>
            </w:r>
            <w:r w:rsidR="00A6615A" w:rsidRPr="005D71AC">
              <w:t xml:space="preserve">a family </w:t>
            </w:r>
            <w:r w:rsidRPr="005D71AC">
              <w:t xml:space="preserve">and </w:t>
            </w:r>
            <w:r w:rsidR="009A608D" w:rsidRPr="005D71AC">
              <w:t xml:space="preserve">an </w:t>
            </w:r>
            <w:r w:rsidRPr="005D71AC">
              <w:t xml:space="preserve">agency </w:t>
            </w:r>
            <w:r w:rsidR="00A6615A" w:rsidRPr="005D71AC">
              <w:t xml:space="preserve">on the basis of an </w:t>
            </w:r>
            <w:r w:rsidRPr="005D71AC">
              <w:t>assessment process</w:t>
            </w:r>
            <w:r w:rsidR="00A6615A" w:rsidRPr="005D71AC">
              <w:t xml:space="preserve">. </w:t>
            </w:r>
            <w:r w:rsidRPr="005D71AC">
              <w:t>Case planning is essential to structured and purposeful work to support children’s optimal development.</w:t>
            </w:r>
          </w:p>
          <w:p w:rsidR="00C472E6" w:rsidRPr="005D71AC" w:rsidRDefault="00C472E6" w:rsidP="00C472E6">
            <w:pPr>
              <w:pStyle w:val="Box"/>
              <w:widowControl w:val="0"/>
            </w:pPr>
            <w:r w:rsidRPr="005D71AC">
              <w:t>A current case plan is one that has been approved and/or reviewed within the previous 12 months. Individual jurisdictions’ timeframes for ongoing review may vary and reviews may be more frequent when young children or infants are involved</w:t>
            </w:r>
            <w:r w:rsidR="00B50A7E" w:rsidRPr="005D71AC">
              <w:t>,</w:t>
            </w:r>
            <w:r w:rsidRPr="005D71AC">
              <w:t xml:space="preserve"> the chi</w:t>
            </w:r>
            <w:r w:rsidR="00B50A7E" w:rsidRPr="005D71AC">
              <w:t>ld has just entered care, and</w:t>
            </w:r>
            <w:r w:rsidRPr="005D71AC">
              <w:t xml:space="preserve"> certain orders are in place (</w:t>
            </w:r>
            <w:r w:rsidR="00B50A7E" w:rsidRPr="005D71AC">
              <w:t xml:space="preserve">for example, </w:t>
            </w:r>
            <w:r w:rsidRPr="005D71AC">
              <w:t>assessment orders). Reviews may also be required when circumstances have changed (</w:t>
            </w:r>
            <w:r w:rsidR="00B50A7E" w:rsidRPr="005D71AC">
              <w:t>for example, the</w:t>
            </w:r>
            <w:r w:rsidRPr="005D71AC">
              <w:t xml:space="preserve"> death of a parent</w:t>
            </w:r>
            <w:r w:rsidR="00B50A7E" w:rsidRPr="005D71AC">
              <w:t xml:space="preserve"> or </w:t>
            </w:r>
            <w:r w:rsidRPr="005D71AC">
              <w:t>carer</w:t>
            </w:r>
            <w:r w:rsidR="00B50A7E" w:rsidRPr="005D71AC">
              <w:t xml:space="preserve"> and</w:t>
            </w:r>
            <w:r w:rsidRPr="005D71AC">
              <w:t xml:space="preserve"> placement change</w:t>
            </w:r>
            <w:r w:rsidR="00B50A7E" w:rsidRPr="005D71AC">
              <w:t>s</w:t>
            </w:r>
            <w:r w:rsidRPr="005D71AC">
              <w:t>) and significant new decisions are needed.</w:t>
            </w:r>
          </w:p>
          <w:p w:rsidR="00ED726E" w:rsidRPr="005D71AC" w:rsidRDefault="00ED726E" w:rsidP="00C472E6">
            <w:pPr>
              <w:pStyle w:val="Box"/>
              <w:widowControl w:val="0"/>
            </w:pPr>
            <w:r w:rsidRPr="005D71AC">
              <w:t xml:space="preserve">The scope of this indicator extends to </w:t>
            </w:r>
            <w:r w:rsidR="003F7F4A" w:rsidRPr="005D71AC">
              <w:t>ch</w:t>
            </w:r>
            <w:r w:rsidRPr="005D71AC">
              <w:t>ildren and young people (aged 0–17 years) whose care arrangements were ordered through the Children’s Court and for whom parental responsibility has been transferred to the Minister/Chief Executive and who are required by jurisdictional policy/legislation to have a current documented and approved case plan.</w:t>
            </w:r>
          </w:p>
          <w:p w:rsidR="00C472E6" w:rsidRPr="005D71AC" w:rsidRDefault="00FA6D2A" w:rsidP="00C472E6">
            <w:pPr>
              <w:pStyle w:val="Box"/>
              <w:widowControl w:val="0"/>
            </w:pPr>
            <w:r w:rsidRPr="005D71AC">
              <w:t xml:space="preserve">A high </w:t>
            </w:r>
            <w:r w:rsidR="00CF0DED" w:rsidRPr="005D71AC">
              <w:t xml:space="preserve">or increasing </w:t>
            </w:r>
            <w:r w:rsidRPr="005D71AC">
              <w:t xml:space="preserve">rate </w:t>
            </w:r>
            <w:r w:rsidR="00C472E6" w:rsidRPr="005D71AC">
              <w:t xml:space="preserve">of children with </w:t>
            </w:r>
            <w:r w:rsidR="00C6364D" w:rsidRPr="005D71AC">
              <w:t xml:space="preserve">current </w:t>
            </w:r>
            <w:r w:rsidR="00C472E6" w:rsidRPr="005D71AC">
              <w:t xml:space="preserve">documented case plans </w:t>
            </w:r>
            <w:r w:rsidRPr="005D71AC">
              <w:t xml:space="preserve">is desirable. </w:t>
            </w:r>
          </w:p>
          <w:p w:rsidR="00FA6D2A" w:rsidRPr="005D71AC" w:rsidRDefault="00FA6D2A" w:rsidP="00C472E6">
            <w:pPr>
              <w:pStyle w:val="Box"/>
              <w:widowControl w:val="0"/>
            </w:pPr>
            <w:r w:rsidRPr="005D71AC">
              <w:t xml:space="preserve">The quality of </w:t>
            </w:r>
            <w:proofErr w:type="spellStart"/>
            <w:r w:rsidRPr="005D71AC">
              <w:t>case</w:t>
            </w:r>
            <w:proofErr w:type="spellEnd"/>
            <w:r w:rsidRPr="005D71AC">
              <w:t xml:space="preserve"> plan</w:t>
            </w:r>
            <w:r w:rsidR="00C472E6" w:rsidRPr="005D71AC">
              <w:t>s, and the extent to which identified needs and actions are put into place, should also be taken into account when considering this indicator. T</w:t>
            </w:r>
            <w:r w:rsidRPr="005D71AC">
              <w:t xml:space="preserve">he existence of a case plan does not guarantee that appropriate case work </w:t>
            </w:r>
            <w:r w:rsidR="00CF0DED" w:rsidRPr="005D71AC">
              <w:t xml:space="preserve">to meet a </w:t>
            </w:r>
            <w:r w:rsidRPr="005D71AC">
              <w:t>child’s needs</w:t>
            </w:r>
            <w:r w:rsidR="00CF0DED" w:rsidRPr="005D71AC">
              <w:t xml:space="preserve"> is occurring</w:t>
            </w:r>
            <w:r w:rsidRPr="005D71AC">
              <w:t>.</w:t>
            </w:r>
          </w:p>
          <w:p w:rsidR="00D60CF6" w:rsidRPr="005D71AC" w:rsidRDefault="00CA09A3" w:rsidP="00C472E6">
            <w:pPr>
              <w:pStyle w:val="Box"/>
              <w:widowControl w:val="0"/>
            </w:pPr>
            <w:r w:rsidRPr="005D71AC">
              <w:t>Data reported for this indicator are</w:t>
            </w:r>
            <w:r w:rsidR="00D60CF6" w:rsidRPr="005D71AC">
              <w:t>:</w:t>
            </w:r>
          </w:p>
          <w:p w:rsidR="00CA09A3" w:rsidRPr="005D71AC" w:rsidRDefault="00CA09A3" w:rsidP="00D60CF6">
            <w:pPr>
              <w:pStyle w:val="BoxListBullet"/>
            </w:pPr>
            <w:r w:rsidRPr="005D71AC">
              <w:t>comparable</w:t>
            </w:r>
            <w:r w:rsidR="008918CC" w:rsidRPr="005D71AC">
              <w:t xml:space="preserve"> (subject to caveats) within jurisdictions over time</w:t>
            </w:r>
            <w:r w:rsidR="00C6364D" w:rsidRPr="005D71AC">
              <w:t>,</w:t>
            </w:r>
            <w:r w:rsidR="008918CC" w:rsidRPr="005D71AC">
              <w:t xml:space="preserve"> but are not comparable across jurisdictions</w:t>
            </w:r>
            <w:r w:rsidR="00D77CF5" w:rsidRPr="005D71AC">
              <w:t xml:space="preserve"> (see caveats in attachment tables for specific jurisdictions)</w:t>
            </w:r>
          </w:p>
          <w:p w:rsidR="000D605F" w:rsidRPr="005D71AC" w:rsidRDefault="000D605F" w:rsidP="00D60CF6">
            <w:pPr>
              <w:pStyle w:val="BoxListBullet"/>
            </w:pPr>
            <w:r w:rsidRPr="005D71AC">
              <w:t>incomplete</w:t>
            </w:r>
            <w:r w:rsidR="00D60CF6" w:rsidRPr="005D71AC">
              <w:t xml:space="preserve"> for the current reporting period</w:t>
            </w:r>
            <w:r w:rsidRPr="005D71AC">
              <w:t xml:space="preserve">. All required data were not available for the following jurisdictions: </w:t>
            </w:r>
            <w:r w:rsidR="00EF384A" w:rsidRPr="005D71AC">
              <w:t>Victoria, SA and the NT.</w:t>
            </w:r>
          </w:p>
          <w:p w:rsidR="00737321" w:rsidRPr="005D71AC" w:rsidRDefault="00AF1CF0" w:rsidP="00C472E6">
            <w:pPr>
              <w:pStyle w:val="Box"/>
              <w:widowControl w:val="0"/>
              <w:rPr>
                <w:rStyle w:val="DraftingNote"/>
                <w:b w:val="0"/>
                <w:color w:val="auto"/>
                <w:sz w:val="22"/>
                <w:u w:val="none"/>
              </w:rPr>
            </w:pPr>
            <w:r w:rsidRPr="005D71AC">
              <w:rPr>
                <w:szCs w:val="22"/>
              </w:rPr>
              <w:t xml:space="preserve">Data quality information for this </w:t>
            </w:r>
            <w:r w:rsidRPr="005D71AC">
              <w:t xml:space="preserve">indicator is at </w:t>
            </w:r>
            <w:proofErr w:type="spellStart"/>
            <w:r w:rsidRPr="005D71AC">
              <w:t>www.pc.gov.au</w:t>
            </w:r>
            <w:proofErr w:type="spellEnd"/>
            <w:r w:rsidRPr="005D71AC">
              <w:t>/</w:t>
            </w:r>
            <w:proofErr w:type="spellStart"/>
            <w:r w:rsidRPr="005D71AC">
              <w:t>gsp</w:t>
            </w:r>
            <w:proofErr w:type="spellEnd"/>
            <w:r w:rsidRPr="005D71AC">
              <w:t>/reports/</w:t>
            </w:r>
            <w:proofErr w:type="spellStart"/>
            <w:r w:rsidRPr="005D71AC">
              <w:t>rogs</w:t>
            </w:r>
            <w:proofErr w:type="spellEnd"/>
            <w:r w:rsidRPr="005D71AC">
              <w:t>/2014.</w:t>
            </w:r>
          </w:p>
        </w:tc>
      </w:tr>
      <w:tr w:rsidR="00FA6D2A" w:rsidRPr="00A94B71">
        <w:trPr>
          <w:cantSplit/>
        </w:trPr>
        <w:tc>
          <w:tcPr>
            <w:tcW w:w="8771" w:type="dxa"/>
            <w:tcBorders>
              <w:top w:val="nil"/>
              <w:left w:val="single" w:sz="6" w:space="0" w:color="auto"/>
              <w:bottom w:val="single" w:sz="6" w:space="0" w:color="auto"/>
              <w:right w:val="single" w:sz="6" w:space="0" w:color="auto"/>
            </w:tcBorders>
          </w:tcPr>
          <w:p w:rsidR="00FA6D2A" w:rsidRPr="00A94B71" w:rsidRDefault="00FA6D2A" w:rsidP="003B5937">
            <w:pPr>
              <w:pStyle w:val="Box"/>
              <w:keepNext w:val="0"/>
              <w:widowControl w:val="0"/>
              <w:spacing w:before="0" w:line="120" w:lineRule="exact"/>
            </w:pPr>
          </w:p>
        </w:tc>
      </w:tr>
      <w:tr w:rsidR="00FA6D2A" w:rsidRPr="00A94B71">
        <w:tc>
          <w:tcPr>
            <w:tcW w:w="8771" w:type="dxa"/>
            <w:tcBorders>
              <w:top w:val="nil"/>
              <w:left w:val="nil"/>
              <w:bottom w:val="nil"/>
              <w:right w:val="nil"/>
            </w:tcBorders>
          </w:tcPr>
          <w:p w:rsidR="00FA6D2A" w:rsidRPr="00A94B71" w:rsidRDefault="00FA6D2A" w:rsidP="003B5937">
            <w:pPr>
              <w:pStyle w:val="Box"/>
              <w:keepNext w:val="0"/>
              <w:widowControl w:val="0"/>
              <w:spacing w:before="60" w:after="60" w:line="80" w:lineRule="exact"/>
              <w:rPr>
                <w:b/>
                <w:sz w:val="14"/>
              </w:rPr>
            </w:pPr>
          </w:p>
        </w:tc>
      </w:tr>
    </w:tbl>
    <w:p w:rsidR="00852253" w:rsidRPr="00A94B71" w:rsidRDefault="00852253" w:rsidP="00852253">
      <w:pPr>
        <w:pStyle w:val="BodyText"/>
        <w:widowControl w:val="0"/>
      </w:pPr>
      <w:r w:rsidRPr="001C70B5">
        <w:t xml:space="preserve">The proportion of </w:t>
      </w:r>
      <w:r w:rsidRPr="005D71AC">
        <w:t xml:space="preserve">children with </w:t>
      </w:r>
      <w:r w:rsidR="00C6364D" w:rsidRPr="005D71AC">
        <w:t xml:space="preserve">current </w:t>
      </w:r>
      <w:r w:rsidRPr="005D71AC">
        <w:t>documented case plans at 30 June 201</w:t>
      </w:r>
      <w:r w:rsidR="001D43C3" w:rsidRPr="005D71AC">
        <w:t>3</w:t>
      </w:r>
      <w:r w:rsidRPr="005D71AC">
        <w:t xml:space="preserve"> varied across jurisdictions (figure 15.</w:t>
      </w:r>
      <w:r w:rsidR="00361149" w:rsidRPr="005D71AC">
        <w:t>12</w:t>
      </w:r>
      <w:r w:rsidRPr="005D71AC">
        <w:t>).</w:t>
      </w:r>
    </w:p>
    <w:p w:rsidR="00586F09" w:rsidRPr="005D71AC" w:rsidRDefault="00586F09" w:rsidP="00586F09">
      <w:pPr>
        <w:pStyle w:val="FigureTitle"/>
      </w:pPr>
      <w:r w:rsidRPr="00114C48">
        <w:rPr>
          <w:b w:val="0"/>
        </w:rPr>
        <w:lastRenderedPageBreak/>
        <w:t xml:space="preserve">Figure </w:t>
      </w:r>
      <w:r w:rsidR="00D4633D">
        <w:rPr>
          <w:b w:val="0"/>
        </w:rPr>
        <w:t>15.</w:t>
      </w:r>
      <w:r w:rsidRPr="00114C48">
        <w:rPr>
          <w:b w:val="0"/>
        </w:rPr>
        <w:t>1</w:t>
      </w:r>
      <w:r w:rsidR="00361149" w:rsidRPr="00114C48">
        <w:rPr>
          <w:b w:val="0"/>
        </w:rPr>
        <w:t>2</w:t>
      </w:r>
      <w:r w:rsidRPr="00114C48">
        <w:rPr>
          <w:b w:val="0"/>
        </w:rPr>
        <w:tab/>
      </w:r>
      <w:r w:rsidRPr="005D71AC">
        <w:t xml:space="preserve">Proportion of children with </w:t>
      </w:r>
      <w:r w:rsidR="00C6364D" w:rsidRPr="005D71AC">
        <w:t xml:space="preserve">current </w:t>
      </w:r>
      <w:r w:rsidRPr="005D71AC">
        <w:t xml:space="preserve">documented case plans, </w:t>
      </w:r>
      <w:r w:rsidRPr="005D71AC">
        <w:br/>
        <w:t>30 June 201</w:t>
      </w:r>
      <w:r w:rsidR="00BE2E58" w:rsidRPr="005D71AC">
        <w:t>3</w:t>
      </w:r>
      <w:r w:rsidRPr="005D71AC">
        <w:rPr>
          <w:rStyle w:val="NoteLabel"/>
          <w:b/>
        </w:rPr>
        <w:t>a, b</w:t>
      </w:r>
      <w:r w:rsidR="00C1463A" w:rsidRPr="005D71AC">
        <w:rPr>
          <w:rStyle w:val="NoteLabel"/>
          <w:b/>
        </w:rPr>
        <w:t>, c</w:t>
      </w:r>
      <w:r w:rsidR="00900E02" w:rsidRPr="005D71AC">
        <w:rPr>
          <w:rStyle w:val="NoteLabel"/>
          <w:b/>
        </w:rPr>
        <w:t xml:space="preserve"> </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8"/>
      </w:tblGrid>
      <w:tr w:rsidR="00586F09" w:rsidRPr="005D71AC" w:rsidTr="003865C0">
        <w:tc>
          <w:tcPr>
            <w:tcW w:w="8778" w:type="dxa"/>
          </w:tcPr>
          <w:p w:rsidR="00586F09" w:rsidRPr="005D71AC" w:rsidRDefault="00EB3103" w:rsidP="00512B8B">
            <w:pPr>
              <w:pStyle w:val="Figure"/>
            </w:pPr>
            <w:r w:rsidRPr="005D71AC">
              <w:rPr>
                <w:noProof/>
              </w:rPr>
              <w:drawing>
                <wp:inline distT="0" distB="0" distL="0" distR="0" wp14:anchorId="0767CE3E" wp14:editId="345FCEC1">
                  <wp:extent cx="5400000" cy="2520000"/>
                  <wp:effectExtent l="0" t="0" r="0" b="0"/>
                  <wp:docPr id="21" name="Chart 21" descr="Figure 15.12 Proportion of children with current documented case plans, 30 June 2013&#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tc>
      </w:tr>
    </w:tbl>
    <w:p w:rsidR="00586F09" w:rsidRPr="005D71AC" w:rsidRDefault="00586F09" w:rsidP="00C1463A">
      <w:pPr>
        <w:pStyle w:val="Note"/>
        <w:rPr>
          <w:b/>
        </w:rPr>
      </w:pPr>
      <w:r w:rsidRPr="005D71AC">
        <w:rPr>
          <w:rStyle w:val="NoteLabel"/>
        </w:rPr>
        <w:t>a</w:t>
      </w:r>
      <w:r w:rsidRPr="005D71AC">
        <w:sym w:font="Symbol" w:char="F020"/>
      </w:r>
      <w:r w:rsidRPr="005D71AC">
        <w:t xml:space="preserve">Data </w:t>
      </w:r>
      <w:r w:rsidR="00114C48" w:rsidRPr="005D71AC">
        <w:t>were</w:t>
      </w:r>
      <w:r w:rsidRPr="005D71AC">
        <w:t xml:space="preserve"> not available for</w:t>
      </w:r>
      <w:r w:rsidR="00E40886" w:rsidRPr="005D71AC">
        <w:t xml:space="preserve"> </w:t>
      </w:r>
      <w:r w:rsidR="00DF3B25" w:rsidRPr="005D71AC">
        <w:t xml:space="preserve">Victoria, SA and the NT. </w:t>
      </w:r>
      <w:r w:rsidRPr="005D71AC">
        <w:rPr>
          <w:rStyle w:val="NoteLabel"/>
        </w:rPr>
        <w:t>b</w:t>
      </w:r>
      <w:r w:rsidR="00C1463A" w:rsidRPr="005D71AC">
        <w:rPr>
          <w:rStyle w:val="NoteLabel"/>
        </w:rPr>
        <w:t xml:space="preserve"> </w:t>
      </w:r>
      <w:r w:rsidR="00C1463A" w:rsidRPr="005D71AC">
        <w:t>The large population</w:t>
      </w:r>
      <w:r w:rsidR="00D17B47" w:rsidRPr="005D71AC">
        <w:t>s</w:t>
      </w:r>
      <w:r w:rsidR="00C1463A" w:rsidRPr="005D71AC">
        <w:t xml:space="preserve"> of the eastern mainland states have a significant effect on national averages, particularly when data are not available for all jurisdictions.</w:t>
      </w:r>
      <w:r w:rsidR="00C1463A" w:rsidRPr="005D71AC">
        <w:rPr>
          <w:rStyle w:val="NoteLabel"/>
        </w:rPr>
        <w:t xml:space="preserve"> c</w:t>
      </w:r>
      <w:r w:rsidR="00D17B47" w:rsidRPr="005D71AC">
        <w:rPr>
          <w:rStyle w:val="NoteLabel"/>
        </w:rPr>
        <w:t> </w:t>
      </w:r>
      <w:r w:rsidRPr="005D71AC">
        <w:t xml:space="preserve">See source table for detailed footnotes. </w:t>
      </w:r>
    </w:p>
    <w:p w:rsidR="00586F09" w:rsidRPr="005D71AC" w:rsidRDefault="00586F09" w:rsidP="00586F09">
      <w:pPr>
        <w:pStyle w:val="Source"/>
      </w:pPr>
      <w:r w:rsidRPr="005D71AC">
        <w:rPr>
          <w:i/>
        </w:rPr>
        <w:t>Source</w:t>
      </w:r>
      <w:r w:rsidRPr="005D71AC">
        <w:t xml:space="preserve">: </w:t>
      </w:r>
      <w:proofErr w:type="spellStart"/>
      <w:r w:rsidRPr="005D71AC">
        <w:t>AIHW</w:t>
      </w:r>
      <w:proofErr w:type="spellEnd"/>
      <w:r w:rsidRPr="005D71AC">
        <w:t xml:space="preserve"> data collection (unpublished); State and Territory governments (unpublished); table 15A.</w:t>
      </w:r>
      <w:r w:rsidR="00DF3B25" w:rsidRPr="005D71AC">
        <w:t>1</w:t>
      </w:r>
      <w:r w:rsidR="00FF61A7" w:rsidRPr="005D71AC">
        <w:t>7</w:t>
      </w:r>
      <w:r w:rsidRPr="005D71AC">
        <w:t>.</w:t>
      </w:r>
    </w:p>
    <w:p w:rsidR="006842D6" w:rsidRPr="005D71AC" w:rsidRDefault="006842D6" w:rsidP="003B5937">
      <w:pPr>
        <w:pStyle w:val="Heading5"/>
        <w:keepNext w:val="0"/>
        <w:widowControl w:val="0"/>
      </w:pPr>
      <w:r w:rsidRPr="005D71AC">
        <w:t>Out-of-home care — client satisfaction</w:t>
      </w:r>
    </w:p>
    <w:p w:rsidR="006842D6" w:rsidRPr="005D71AC" w:rsidRDefault="006842D6" w:rsidP="003B5937">
      <w:pPr>
        <w:pStyle w:val="BodyText"/>
        <w:widowControl w:val="0"/>
      </w:pPr>
      <w:r w:rsidRPr="005D71AC">
        <w:t xml:space="preserve">‘Client satisfaction’ </w:t>
      </w:r>
      <w:r w:rsidR="008B6641" w:rsidRPr="005D71AC">
        <w:t xml:space="preserve">is an indicator of governments’ objective to provide high quality services that meet the needs of recipients </w:t>
      </w:r>
      <w:r w:rsidRPr="005D71AC">
        <w:t>(box</w:t>
      </w:r>
      <w:r w:rsidR="00523BC6" w:rsidRPr="005D71AC">
        <w:t xml:space="preserve"> </w:t>
      </w:r>
      <w:r w:rsidR="00224C87" w:rsidRPr="005D71AC">
        <w:t>15.</w:t>
      </w:r>
      <w:r w:rsidR="00114C48" w:rsidRPr="005D71AC">
        <w:t>19</w:t>
      </w:r>
      <w:r w:rsidR="00163FF6" w:rsidRPr="005D71AC">
        <w:t>).</w:t>
      </w:r>
    </w:p>
    <w:p w:rsidR="00B9149F" w:rsidRPr="005D71AC" w:rsidRDefault="00B9149F" w:rsidP="003B5937">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9149F" w:rsidRPr="005D71AC">
        <w:tc>
          <w:tcPr>
            <w:tcW w:w="8771" w:type="dxa"/>
            <w:tcBorders>
              <w:top w:val="single" w:sz="6" w:space="0" w:color="auto"/>
              <w:bottom w:val="nil"/>
            </w:tcBorders>
          </w:tcPr>
          <w:p w:rsidR="00B9149F" w:rsidRPr="005D71AC" w:rsidRDefault="00B9149F" w:rsidP="00361149">
            <w:pPr>
              <w:pStyle w:val="BoxTitle"/>
            </w:pPr>
            <w:r w:rsidRPr="005D71AC">
              <w:rPr>
                <w:b w:val="0"/>
              </w:rPr>
              <w:t xml:space="preserve">Box </w:t>
            </w:r>
            <w:bookmarkStart w:id="51" w:name="OLE_LINK70"/>
            <w:r w:rsidR="00D4633D" w:rsidRPr="005D71AC">
              <w:rPr>
                <w:b w:val="0"/>
              </w:rPr>
              <w:t>15.</w:t>
            </w:r>
            <w:bookmarkEnd w:id="51"/>
            <w:r w:rsidR="00361149" w:rsidRPr="005D71AC">
              <w:rPr>
                <w:b w:val="0"/>
              </w:rPr>
              <w:t>19</w:t>
            </w:r>
            <w:r w:rsidRPr="005D71AC">
              <w:tab/>
              <w:t>Client satisfaction</w:t>
            </w:r>
          </w:p>
        </w:tc>
      </w:tr>
      <w:tr w:rsidR="00B9149F" w:rsidRPr="00A94B71">
        <w:trPr>
          <w:cantSplit/>
        </w:trPr>
        <w:tc>
          <w:tcPr>
            <w:tcW w:w="8771" w:type="dxa"/>
            <w:tcBorders>
              <w:top w:val="nil"/>
              <w:left w:val="single" w:sz="6" w:space="0" w:color="auto"/>
              <w:bottom w:val="nil"/>
              <w:right w:val="single" w:sz="6" w:space="0" w:color="auto"/>
            </w:tcBorders>
          </w:tcPr>
          <w:p w:rsidR="00B9149F" w:rsidRPr="005D71AC" w:rsidRDefault="008B6641" w:rsidP="00D96524">
            <w:pPr>
              <w:pStyle w:val="Box"/>
            </w:pPr>
            <w:r w:rsidRPr="005D71AC">
              <w:t>‘</w:t>
            </w:r>
            <w:r w:rsidR="00B9149F" w:rsidRPr="005D71AC">
              <w:t>Client satisfaction</w:t>
            </w:r>
            <w:r w:rsidRPr="005D71AC">
              <w:t>’ is yet to be defined</w:t>
            </w:r>
            <w:r w:rsidR="00B9149F" w:rsidRPr="005D71AC">
              <w:t>.</w:t>
            </w:r>
            <w:r w:rsidR="00C1463A" w:rsidRPr="005D71AC">
              <w:t xml:space="preserve"> It is intended that this indicator will measure client satisfaction with the out-of-home care system.</w:t>
            </w:r>
          </w:p>
          <w:p w:rsidR="00B9149F" w:rsidRPr="00A94B71" w:rsidRDefault="00B9149F" w:rsidP="00D96524">
            <w:pPr>
              <w:pStyle w:val="Box"/>
            </w:pPr>
            <w:r w:rsidRPr="005D71AC">
              <w:t>This indicator has been identified for development and reporting in future</w:t>
            </w:r>
            <w:r w:rsidR="008033D8" w:rsidRPr="005D71AC">
              <w:t>.</w:t>
            </w:r>
          </w:p>
        </w:tc>
      </w:tr>
      <w:tr w:rsidR="00B9149F" w:rsidRPr="00A94B71">
        <w:trPr>
          <w:cantSplit/>
        </w:trPr>
        <w:tc>
          <w:tcPr>
            <w:tcW w:w="8771" w:type="dxa"/>
            <w:tcBorders>
              <w:top w:val="nil"/>
              <w:left w:val="single" w:sz="6" w:space="0" w:color="auto"/>
              <w:bottom w:val="single" w:sz="6" w:space="0" w:color="auto"/>
              <w:right w:val="single" w:sz="6" w:space="0" w:color="auto"/>
            </w:tcBorders>
          </w:tcPr>
          <w:p w:rsidR="00B9149F" w:rsidRPr="00A94B71" w:rsidRDefault="00B9149F" w:rsidP="00D96524">
            <w:pPr>
              <w:pStyle w:val="Box"/>
              <w:spacing w:before="0" w:line="120" w:lineRule="exact"/>
            </w:pPr>
          </w:p>
        </w:tc>
      </w:tr>
      <w:tr w:rsidR="00B9149F" w:rsidRPr="00A94B71">
        <w:tc>
          <w:tcPr>
            <w:tcW w:w="8771" w:type="dxa"/>
            <w:tcBorders>
              <w:top w:val="nil"/>
              <w:left w:val="nil"/>
              <w:bottom w:val="nil"/>
              <w:right w:val="nil"/>
            </w:tcBorders>
          </w:tcPr>
          <w:p w:rsidR="00B9149F" w:rsidRPr="00A94B71" w:rsidRDefault="00B9149F" w:rsidP="00D96524">
            <w:pPr>
              <w:pStyle w:val="Box"/>
              <w:keepNext w:val="0"/>
              <w:spacing w:before="60" w:after="60" w:line="80" w:lineRule="exact"/>
              <w:rPr>
                <w:b/>
                <w:sz w:val="14"/>
              </w:rPr>
            </w:pPr>
          </w:p>
        </w:tc>
      </w:tr>
    </w:tbl>
    <w:p w:rsidR="00B0312A" w:rsidRPr="00A94B71" w:rsidRDefault="00B0312A" w:rsidP="00D96524">
      <w:pPr>
        <w:pStyle w:val="BodyText"/>
      </w:pPr>
      <w:r w:rsidRPr="00A94B71">
        <w:t xml:space="preserve">Some information on jurisdictions’ development of initiatives which may assist to measure client satisfaction in the future is included </w:t>
      </w:r>
      <w:r w:rsidR="005508A5" w:rsidRPr="00A94B71">
        <w:t>in box</w:t>
      </w:r>
      <w:r w:rsidR="00523BC6" w:rsidRPr="00A94B71">
        <w:t xml:space="preserve"> </w:t>
      </w:r>
      <w:r w:rsidR="00224C87">
        <w:t>15.</w:t>
      </w:r>
      <w:r w:rsidR="00500A1D">
        <w:t>8</w:t>
      </w:r>
      <w:r w:rsidR="005508A5" w:rsidRPr="00A94B71">
        <w:t>.</w:t>
      </w:r>
    </w:p>
    <w:p w:rsidR="006842D6" w:rsidRPr="00A94B71" w:rsidRDefault="006842D6" w:rsidP="00D96524">
      <w:pPr>
        <w:pStyle w:val="Heading4"/>
      </w:pPr>
      <w:r w:rsidRPr="00A94B71">
        <w:t>Efficiency</w:t>
      </w:r>
    </w:p>
    <w:p w:rsidR="006842D6" w:rsidRPr="00A94B71" w:rsidRDefault="006842D6" w:rsidP="00D96524">
      <w:pPr>
        <w:pStyle w:val="BodyText"/>
      </w:pPr>
      <w:r w:rsidRPr="00A94B71">
        <w:t>Understanding the efficiency of child protection systems</w:t>
      </w:r>
      <w:r w:rsidR="00EF33F6">
        <w:t xml:space="preserve"> broadly </w:t>
      </w:r>
      <w:r w:rsidR="00CF0DED">
        <w:t>—</w:t>
      </w:r>
      <w:r w:rsidR="00EF33F6">
        <w:t xml:space="preserve"> and the different components of child protection systems, such as early intervention and out-of-home care services </w:t>
      </w:r>
      <w:r w:rsidR="00CF0DED">
        <w:t>—</w:t>
      </w:r>
      <w:r w:rsidRPr="00A94B71">
        <w:t xml:space="preserve"> </w:t>
      </w:r>
      <w:r w:rsidR="00EF33F6">
        <w:t>enables</w:t>
      </w:r>
      <w:r w:rsidRPr="00A94B71">
        <w:t xml:space="preserve"> State and Territory governments to identify key </w:t>
      </w:r>
      <w:r w:rsidR="00EF33F6">
        <w:t xml:space="preserve">service </w:t>
      </w:r>
      <w:r w:rsidRPr="00A94B71">
        <w:t>cost drivers</w:t>
      </w:r>
      <w:r w:rsidR="00EF33F6">
        <w:t xml:space="preserve">. Efficiency measures coupled with outcome measures ultimately enable State and Territory governments to compare the relative cost </w:t>
      </w:r>
      <w:r w:rsidR="00EF33F6">
        <w:lastRenderedPageBreak/>
        <w:t xml:space="preserve">effectiveness of broad </w:t>
      </w:r>
      <w:r w:rsidR="00330322">
        <w:t xml:space="preserve">system </w:t>
      </w:r>
      <w:r w:rsidR="00EF33F6">
        <w:t xml:space="preserve">approaches and </w:t>
      </w:r>
      <w:r w:rsidR="00330322">
        <w:t xml:space="preserve">the cost effectiveness of </w:t>
      </w:r>
      <w:r w:rsidR="00EF33F6">
        <w:t xml:space="preserve">different </w:t>
      </w:r>
      <w:r w:rsidR="00330322">
        <w:t>components of child protection systems</w:t>
      </w:r>
      <w:r w:rsidR="00EF33F6">
        <w:t>.</w:t>
      </w:r>
    </w:p>
    <w:p w:rsidR="006842D6" w:rsidRPr="00A94B71" w:rsidRDefault="006842D6" w:rsidP="00D96524">
      <w:pPr>
        <w:pStyle w:val="Heading5"/>
      </w:pPr>
      <w:r w:rsidRPr="00A94B71">
        <w:t>Challenges in reporting efficiency for child protection systems</w:t>
      </w:r>
    </w:p>
    <w:p w:rsidR="006842D6" w:rsidRPr="00A94B71" w:rsidRDefault="006842D6" w:rsidP="00D96524">
      <w:pPr>
        <w:pStyle w:val="BodyText"/>
      </w:pPr>
      <w:r w:rsidRPr="00A94B71">
        <w:t>Current efficiency data for child protection services h</w:t>
      </w:r>
      <w:r w:rsidR="00CF0DED">
        <w:t>ave</w:t>
      </w:r>
      <w:r w:rsidRPr="00A94B71">
        <w:t xml:space="preserve"> several limitations, including:</w:t>
      </w:r>
    </w:p>
    <w:p w:rsidR="00EC2A78" w:rsidRPr="00A94B71" w:rsidRDefault="00EC2A78" w:rsidP="00D96524">
      <w:pPr>
        <w:pStyle w:val="ListBullet"/>
      </w:pPr>
      <w:r w:rsidRPr="00A94B71">
        <w:rPr>
          <w:i/>
        </w:rPr>
        <w:t>different systems and priorities across jurisdictions</w:t>
      </w:r>
      <w:r w:rsidRPr="00A94B71">
        <w:t xml:space="preserve"> — child protection systems in Australia have evolved independently under the auspices of State and Territory governments. This has resulted in variations in processes and emphases placed on different service delivery paradigms</w:t>
      </w:r>
      <w:r w:rsidR="00BC4AEA" w:rsidRPr="00A94B71">
        <w:t>,</w:t>
      </w:r>
      <w:r w:rsidRPr="00A94B71">
        <w:t xml:space="preserve"> such as different approaches to diversionary options</w:t>
      </w:r>
    </w:p>
    <w:p w:rsidR="007C71E1" w:rsidRDefault="00EC2A78" w:rsidP="007C71E1">
      <w:pPr>
        <w:pStyle w:val="ListBullet"/>
      </w:pPr>
      <w:r w:rsidRPr="00A94B71">
        <w:rPr>
          <w:i/>
        </w:rPr>
        <w:t>limitations of current information systems</w:t>
      </w:r>
      <w:r w:rsidRPr="00A94B71">
        <w:t xml:space="preserve"> — in most jurisdictions, it is difficult to identify resources </w:t>
      </w:r>
      <w:r w:rsidR="00330322">
        <w:t xml:space="preserve">directed specifically to </w:t>
      </w:r>
      <w:r w:rsidRPr="00A94B71">
        <w:t>child protection services, out</w:t>
      </w:r>
      <w:r w:rsidR="00CF0DED">
        <w:noBreakHyphen/>
      </w:r>
      <w:r w:rsidRPr="00A94B71">
        <w:t>of</w:t>
      </w:r>
      <w:r w:rsidR="00CF0DED">
        <w:noBreakHyphen/>
      </w:r>
      <w:r w:rsidRPr="00A94B71">
        <w:t>home care services and other support services for families. This is due in part to the historic</w:t>
      </w:r>
      <w:r w:rsidR="00C1463A">
        <w:t>al</w:t>
      </w:r>
      <w:r w:rsidRPr="00A94B71">
        <w:t xml:space="preserve"> structure of information systems and the embedding of government agencies responsible for child protection </w:t>
      </w:r>
      <w:r w:rsidR="00330322">
        <w:t>services</w:t>
      </w:r>
      <w:r w:rsidRPr="00A94B71">
        <w:t xml:space="preserve"> within larger </w:t>
      </w:r>
      <w:r w:rsidR="00F90184">
        <w:t>community services departments.</w:t>
      </w:r>
    </w:p>
    <w:p w:rsidR="006842D6" w:rsidRPr="00A94B71" w:rsidRDefault="00EC2A78" w:rsidP="007C71E1">
      <w:pPr>
        <w:pStyle w:val="BodyText"/>
      </w:pPr>
      <w:r w:rsidRPr="00A94B71">
        <w:t>Table 15A.4 identifies the level of consistency in expenditure data across jurisdictions.</w:t>
      </w:r>
    </w:p>
    <w:p w:rsidR="006D2044" w:rsidRPr="00A94B71" w:rsidRDefault="006842D6" w:rsidP="00D96524">
      <w:pPr>
        <w:pStyle w:val="BodyText"/>
      </w:pPr>
      <w:r w:rsidRPr="00A94B71">
        <w:t>As a result</w:t>
      </w:r>
      <w:r w:rsidR="00BC4AEA" w:rsidRPr="00A94B71">
        <w:t xml:space="preserve"> of these limitations</w:t>
      </w:r>
      <w:r w:rsidR="004F70AF" w:rsidRPr="00A94B71">
        <w:t>,</w:t>
      </w:r>
      <w:r w:rsidRPr="00A94B71">
        <w:t xml:space="preserve"> cost allocations reflect the historic</w:t>
      </w:r>
      <w:r w:rsidR="00C1463A">
        <w:t>al</w:t>
      </w:r>
      <w:r w:rsidRPr="00A94B71">
        <w:t xml:space="preserve"> nature of information systems and do not necessarily provide an accurate reflection of the costs involved in provision of various child protection and out-of-home care services. </w:t>
      </w:r>
    </w:p>
    <w:p w:rsidR="006D2044" w:rsidRDefault="006D2044" w:rsidP="00D96524">
      <w:pPr>
        <w:pStyle w:val="BodyText"/>
      </w:pPr>
      <w:r w:rsidRPr="00A94B71">
        <w:t xml:space="preserve">In April 2002, the </w:t>
      </w:r>
      <w:r w:rsidR="00C429F8">
        <w:t>Steering Committee</w:t>
      </w:r>
      <w:r w:rsidRPr="00A94B71">
        <w:t xml:space="preserve"> initiated a project to improve efficiency data for a national framework of </w:t>
      </w:r>
      <w:r w:rsidR="00D92E39">
        <w:t>child protection and family</w:t>
      </w:r>
      <w:r w:rsidRPr="00A94B71">
        <w:t xml:space="preserve"> support pathways</w:t>
      </w:r>
      <w:r w:rsidR="00330322">
        <w:t xml:space="preserve"> (the ‘Pathways’ project)</w:t>
      </w:r>
      <w:r w:rsidRPr="00A94B71">
        <w:t xml:space="preserve"> (box</w:t>
      </w:r>
      <w:r w:rsidR="00E67AD9" w:rsidRPr="00A94B71">
        <w:t xml:space="preserve"> </w:t>
      </w:r>
      <w:bookmarkStart w:id="52" w:name="OLE_LINK72"/>
      <w:r w:rsidR="00935598">
        <w:t>15.</w:t>
      </w:r>
      <w:bookmarkEnd w:id="52"/>
      <w:r w:rsidR="00E16AEC">
        <w:t>2</w:t>
      </w:r>
      <w:r w:rsidR="00114C48">
        <w:t>0</w:t>
      </w:r>
      <w:r w:rsidRPr="00A94B71">
        <w:t>). Until this can be fully implemented, reporting on efficiency has been limited to proxy indicators (box</w:t>
      </w:r>
      <w:r w:rsidR="007C757F">
        <w:t>es</w:t>
      </w:r>
      <w:r w:rsidR="00E67AD9" w:rsidRPr="00A94B71">
        <w:t xml:space="preserve"> </w:t>
      </w:r>
      <w:r w:rsidR="00224C87">
        <w:t>15.</w:t>
      </w:r>
      <w:r w:rsidR="00E16AEC">
        <w:t>2</w:t>
      </w:r>
      <w:r w:rsidR="00114C48">
        <w:t>1</w:t>
      </w:r>
      <w:r w:rsidR="00BA1982" w:rsidRPr="00A94B71">
        <w:t xml:space="preserve"> and</w:t>
      </w:r>
      <w:r w:rsidR="00E67AD9" w:rsidRPr="00A94B71">
        <w:t xml:space="preserve"> </w:t>
      </w:r>
      <w:r w:rsidR="00224C87">
        <w:t>15.</w:t>
      </w:r>
      <w:r w:rsidR="00E16AEC">
        <w:t>2</w:t>
      </w:r>
      <w:r w:rsidR="00114C48">
        <w:t>3</w:t>
      </w:r>
      <w:r w:rsidRPr="00A94B71">
        <w:t>).</w:t>
      </w:r>
    </w:p>
    <w:p w:rsidR="0042638C" w:rsidRPr="00A94B71" w:rsidRDefault="00B54D41" w:rsidP="0042638C">
      <w:pPr>
        <w:pStyle w:val="BodyText"/>
      </w:pPr>
      <w:r w:rsidRPr="00A94B71">
        <w:t xml:space="preserve">Experimental </w:t>
      </w:r>
      <w:r>
        <w:t xml:space="preserve">data relating to the proportion of expenditure across each </w:t>
      </w:r>
      <w:r w:rsidR="009F29F3">
        <w:t xml:space="preserve">Pathways </w:t>
      </w:r>
      <w:r>
        <w:t xml:space="preserve">activity group </w:t>
      </w:r>
      <w:r w:rsidRPr="00A94B71">
        <w:t xml:space="preserve">are included in table </w:t>
      </w:r>
      <w:r>
        <w:t>15.</w:t>
      </w:r>
      <w:r w:rsidR="00114C48">
        <w:t>3</w:t>
      </w:r>
      <w:r w:rsidRPr="00A94B71">
        <w:t xml:space="preserve">. These data are preliminary and are subject to further analysis and refinement for future Reports. </w:t>
      </w:r>
      <w:r>
        <w:t>Due to different</w:t>
      </w:r>
      <w:r w:rsidRPr="00A94B71">
        <w:t xml:space="preserve"> internal management systems, there </w:t>
      </w:r>
      <w:r>
        <w:t>can</w:t>
      </w:r>
      <w:r w:rsidRPr="00A94B71">
        <w:t xml:space="preserve"> be significant variation </w:t>
      </w:r>
      <w:r>
        <w:t xml:space="preserve">across </w:t>
      </w:r>
      <w:r w:rsidRPr="00A94B71">
        <w:t xml:space="preserve">jurisdictions in </w:t>
      </w:r>
      <w:r w:rsidR="00C429F8">
        <w:t>the</w:t>
      </w:r>
      <w:r w:rsidRPr="00A94B71">
        <w:t xml:space="preserve"> activities or expenditures that are included in each activity group.</w:t>
      </w:r>
      <w:r w:rsidR="0042638C" w:rsidRPr="0042638C">
        <w:t xml:space="preserve"> </w:t>
      </w:r>
      <w:r w:rsidR="0042638C">
        <w:t>However, for all jurisdictions, t</w:t>
      </w:r>
      <w:r w:rsidR="0042638C" w:rsidRPr="007C0AC1">
        <w:t xml:space="preserve">he proportion of expenditure </w:t>
      </w:r>
      <w:r w:rsidR="0042638C" w:rsidRPr="00AF1CF0">
        <w:t>allocated to Activity group 8 (out</w:t>
      </w:r>
      <w:r w:rsidR="00A7378B" w:rsidRPr="00AF1CF0">
        <w:noBreakHyphen/>
      </w:r>
      <w:r w:rsidR="0042638C" w:rsidRPr="00AF1CF0">
        <w:t>of</w:t>
      </w:r>
      <w:r w:rsidR="00A7378B" w:rsidRPr="00AF1CF0">
        <w:noBreakHyphen/>
      </w:r>
      <w:r w:rsidR="0042638C" w:rsidRPr="00AF1CF0">
        <w:t xml:space="preserve">home care) is the most significant and varies from </w:t>
      </w:r>
      <w:r w:rsidR="00AF1CF0" w:rsidRPr="00AF1CF0">
        <w:t>43.3</w:t>
      </w:r>
      <w:r w:rsidR="00FC6E69" w:rsidRPr="00AF1CF0">
        <w:t> </w:t>
      </w:r>
      <w:r w:rsidR="0042638C" w:rsidRPr="00AF1CF0">
        <w:t>per</w:t>
      </w:r>
      <w:r w:rsidR="00FC6E69" w:rsidRPr="00AF1CF0">
        <w:t> </w:t>
      </w:r>
      <w:r w:rsidR="0042638C" w:rsidRPr="00AF1CF0">
        <w:t xml:space="preserve">cent to </w:t>
      </w:r>
      <w:r w:rsidR="00AF1CF0" w:rsidRPr="00AF1CF0">
        <w:t>71.</w:t>
      </w:r>
      <w:r w:rsidR="002D2014">
        <w:t>3</w:t>
      </w:r>
      <w:r w:rsidR="00A7378B" w:rsidRPr="00AF1CF0">
        <w:t> </w:t>
      </w:r>
      <w:r w:rsidR="0042638C" w:rsidRPr="00AF1CF0">
        <w:t>per</w:t>
      </w:r>
      <w:r w:rsidR="00A7378B" w:rsidRPr="00AF1CF0">
        <w:t> </w:t>
      </w:r>
      <w:r w:rsidR="0042638C" w:rsidRPr="00AF1CF0">
        <w:t>cent across jurisdictions</w:t>
      </w:r>
      <w:r w:rsidR="00A02FF1" w:rsidRPr="00AF1CF0">
        <w:t xml:space="preserve"> (table 15.3)</w:t>
      </w:r>
      <w:r w:rsidR="0042638C" w:rsidRPr="00AF1CF0">
        <w:t>.</w:t>
      </w:r>
      <w:r w:rsidR="0042638C" w:rsidRPr="00D7167B">
        <w:t xml:space="preserve"> </w:t>
      </w:r>
    </w:p>
    <w:p w:rsidR="00B54D41" w:rsidRDefault="00B54D41" w:rsidP="00B54D41">
      <w:pPr>
        <w:pStyle w:val="BodyText"/>
      </w:pPr>
      <w:r w:rsidRPr="00A94B71">
        <w:lastRenderedPageBreak/>
        <w:t>The</w:t>
      </w:r>
      <w:r>
        <w:t>se</w:t>
      </w:r>
      <w:r w:rsidRPr="00A94B71">
        <w:t xml:space="preserve"> data reflect a combination of allocation of direct costs (those costs which can be clearly identified by a jurisdiction to a particular activity group) and indirect costs (which form part of the overall expenditure base, but which cannot be identified in a specific activity group). </w:t>
      </w:r>
      <w:r>
        <w:t>I</w:t>
      </w:r>
      <w:r w:rsidRPr="00A94B71">
        <w:t>ndirect allocations have been approximated by jurisdiction</w:t>
      </w:r>
      <w:r>
        <w:t>s</w:t>
      </w:r>
      <w:r w:rsidRPr="00A94B71">
        <w:t xml:space="preserve"> </w:t>
      </w:r>
      <w:r>
        <w:t>across</w:t>
      </w:r>
      <w:r w:rsidRPr="00A94B71">
        <w:t xml:space="preserve"> the eight activity groups.</w:t>
      </w:r>
    </w:p>
    <w:p w:rsidR="00136EE5" w:rsidRPr="00A94B71" w:rsidRDefault="00136EE5"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246"/>
        <w:gridCol w:w="6525"/>
      </w:tblGrid>
      <w:tr w:rsidR="00136EE5" w:rsidRPr="00A94B71">
        <w:tc>
          <w:tcPr>
            <w:tcW w:w="8771" w:type="dxa"/>
            <w:gridSpan w:val="2"/>
            <w:tcBorders>
              <w:top w:val="single" w:sz="6" w:space="0" w:color="auto"/>
              <w:bottom w:val="nil"/>
            </w:tcBorders>
          </w:tcPr>
          <w:p w:rsidR="00136EE5" w:rsidRPr="00A94B71" w:rsidRDefault="00E67AD9" w:rsidP="00361149">
            <w:pPr>
              <w:pStyle w:val="BoxTitle"/>
            </w:pPr>
            <w:r w:rsidRPr="00A94B71">
              <w:rPr>
                <w:b w:val="0"/>
              </w:rPr>
              <w:t xml:space="preserve">Box </w:t>
            </w:r>
            <w:bookmarkStart w:id="53" w:name="OLE_LINK73"/>
            <w:r w:rsidR="00224C87" w:rsidRPr="00224C87">
              <w:rPr>
                <w:b w:val="0"/>
              </w:rPr>
              <w:t>15.</w:t>
            </w:r>
            <w:bookmarkEnd w:id="53"/>
            <w:r w:rsidR="009310DB">
              <w:rPr>
                <w:b w:val="0"/>
              </w:rPr>
              <w:t>2</w:t>
            </w:r>
            <w:r w:rsidR="00361149">
              <w:rPr>
                <w:b w:val="0"/>
              </w:rPr>
              <w:t>0</w:t>
            </w:r>
            <w:r w:rsidR="00136EE5" w:rsidRPr="00A94B71">
              <w:tab/>
              <w:t xml:space="preserve">The </w:t>
            </w:r>
            <w:r w:rsidR="00330322">
              <w:t>‘P</w:t>
            </w:r>
            <w:r w:rsidR="00136EE5" w:rsidRPr="00A94B71">
              <w:t>athways</w:t>
            </w:r>
            <w:r w:rsidR="00330322">
              <w:t>’</w:t>
            </w:r>
            <w:r w:rsidR="00136EE5" w:rsidRPr="00A94B71">
              <w:t xml:space="preserve"> project </w:t>
            </w:r>
          </w:p>
        </w:tc>
      </w:tr>
      <w:tr w:rsidR="00136EE5" w:rsidRPr="00A94B71">
        <w:trPr>
          <w:cantSplit/>
        </w:trPr>
        <w:tc>
          <w:tcPr>
            <w:tcW w:w="8771" w:type="dxa"/>
            <w:gridSpan w:val="2"/>
            <w:tcBorders>
              <w:top w:val="nil"/>
              <w:left w:val="single" w:sz="6" w:space="0" w:color="auto"/>
              <w:bottom w:val="nil"/>
              <w:right w:val="single" w:sz="6" w:space="0" w:color="auto"/>
            </w:tcBorders>
          </w:tcPr>
          <w:p w:rsidR="00136EE5" w:rsidRDefault="00136EE5" w:rsidP="00D96524">
            <w:pPr>
              <w:pStyle w:val="Box"/>
            </w:pPr>
            <w:r w:rsidRPr="00A94B71">
              <w:t xml:space="preserve">The </w:t>
            </w:r>
            <w:r w:rsidR="00330322">
              <w:t>P</w:t>
            </w:r>
            <w:r w:rsidRPr="00A94B71">
              <w:t>athways project developed and tested a model that will ultimately allow jurisdictions to calculate more meaningful, comparable and ro</w:t>
            </w:r>
            <w:r w:rsidR="00C429F8">
              <w:t>bust efficiency measures (the ‘P</w:t>
            </w:r>
            <w:r w:rsidRPr="00A94B71">
              <w:t>athways method’). The model is based on a top-down application of the activity</w:t>
            </w:r>
            <w:r w:rsidRPr="00A94B71">
              <w:noBreakHyphen/>
              <w:t xml:space="preserve">based costing method. </w:t>
            </w:r>
            <w:r w:rsidR="00330322">
              <w:t>E</w:t>
            </w:r>
            <w:r w:rsidRPr="00A94B71">
              <w:t>ight national pathways ha</w:t>
            </w:r>
            <w:r w:rsidR="00330322">
              <w:t>ve</w:t>
            </w:r>
            <w:r w:rsidRPr="00A94B71">
              <w:t xml:space="preserve"> been developed as a high level representation of the services that a </w:t>
            </w:r>
            <w:r w:rsidR="00D92E39">
              <w:t>child protection</w:t>
            </w:r>
            <w:r w:rsidRPr="00A94B71">
              <w:t xml:space="preserve"> client could receive in any jurisdiction. Each pathway consists of common activity groups which act as the ‘building blocks’ for each of the pathways. The aggregate cost of each activity group within the pathway will allow the unit cost</w:t>
            </w:r>
            <w:r w:rsidR="009666AC">
              <w:t xml:space="preserve"> (including direct and indirect expenditure)</w:t>
            </w:r>
            <w:r w:rsidRPr="00A94B71">
              <w:t xml:space="preserve"> of an individual pathway to be determined. </w:t>
            </w:r>
          </w:p>
          <w:p w:rsidR="009666AC" w:rsidRPr="00A94B71" w:rsidRDefault="009666AC" w:rsidP="00D96524">
            <w:pPr>
              <w:pStyle w:val="Box"/>
            </w:pPr>
            <w:r w:rsidRPr="00A94B71">
              <w:t xml:space="preserve">These activity groups and pathways will provide additional utility for jurisdictions in managing the business of child protection services. Implementation of the model has the potential to improve the quality of national reporting of </w:t>
            </w:r>
            <w:r w:rsidR="00D92E39">
              <w:t>child protection</w:t>
            </w:r>
            <w:r w:rsidRPr="00A94B71">
              <w:t xml:space="preserve"> services efficiency measures. Activity-based data can also result, over time, in measures of the cost savings associated with early intervention strategies.</w:t>
            </w:r>
          </w:p>
          <w:p w:rsidR="00FB1CE6" w:rsidRPr="00A94B71" w:rsidRDefault="009666AC" w:rsidP="001F49DD">
            <w:pPr>
              <w:pStyle w:val="Box"/>
            </w:pPr>
            <w:r w:rsidRPr="00A94B71">
              <w:t>The activity groups are:</w:t>
            </w:r>
          </w:p>
        </w:tc>
      </w:tr>
      <w:tr w:rsidR="00FB1CE6" w:rsidRPr="00A94B71" w:rsidTr="001F49DD">
        <w:trPr>
          <w:cantSplit/>
        </w:trPr>
        <w:tc>
          <w:tcPr>
            <w:tcW w:w="2246" w:type="dxa"/>
            <w:tcBorders>
              <w:top w:val="nil"/>
              <w:left w:val="single" w:sz="6" w:space="0" w:color="auto"/>
              <w:bottom w:val="nil"/>
              <w:right w:val="nil"/>
            </w:tcBorders>
          </w:tcPr>
          <w:p w:rsidR="00FB1CE6" w:rsidRPr="00A94B71" w:rsidRDefault="00FB1CE6" w:rsidP="001F49DD">
            <w:pPr>
              <w:pStyle w:val="BoxListBullet"/>
              <w:jc w:val="left"/>
            </w:pPr>
            <w:r>
              <w:t>Activity Group 1</w:t>
            </w:r>
          </w:p>
        </w:tc>
        <w:tc>
          <w:tcPr>
            <w:tcW w:w="6525" w:type="dxa"/>
            <w:tcBorders>
              <w:top w:val="nil"/>
              <w:left w:val="nil"/>
              <w:bottom w:val="nil"/>
              <w:right w:val="single" w:sz="6" w:space="0" w:color="auto"/>
            </w:tcBorders>
          </w:tcPr>
          <w:p w:rsidR="00FB1CE6" w:rsidRPr="00A94B71" w:rsidRDefault="00FB1CE6" w:rsidP="001F49DD">
            <w:pPr>
              <w:pStyle w:val="BoxListBullet"/>
              <w:numPr>
                <w:ilvl w:val="0"/>
                <w:numId w:val="0"/>
              </w:numPr>
              <w:jc w:val="left"/>
            </w:pPr>
            <w:r w:rsidRPr="00A94B71">
              <w:t>Receipt and assessment of initial information about a potential protection and support issue</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2</w:t>
            </w:r>
          </w:p>
        </w:tc>
        <w:tc>
          <w:tcPr>
            <w:tcW w:w="6525" w:type="dxa"/>
            <w:tcBorders>
              <w:top w:val="nil"/>
              <w:left w:val="nil"/>
              <w:bottom w:val="nil"/>
              <w:right w:val="single" w:sz="6" w:space="0" w:color="auto"/>
            </w:tcBorders>
          </w:tcPr>
          <w:p w:rsidR="00FB1CE6" w:rsidRPr="00A94B71" w:rsidRDefault="00FB1CE6" w:rsidP="001F49DD">
            <w:pPr>
              <w:pStyle w:val="BoxListBullet"/>
              <w:numPr>
                <w:ilvl w:val="0"/>
                <w:numId w:val="0"/>
              </w:numPr>
              <w:jc w:val="left"/>
            </w:pPr>
            <w:r w:rsidRPr="00A94B71">
              <w:t>Provision of generic family support services</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3</w:t>
            </w:r>
          </w:p>
        </w:tc>
        <w:tc>
          <w:tcPr>
            <w:tcW w:w="6525" w:type="dxa"/>
            <w:tcBorders>
              <w:top w:val="nil"/>
              <w:left w:val="nil"/>
              <w:bottom w:val="nil"/>
              <w:right w:val="single" w:sz="6" w:space="0" w:color="auto"/>
            </w:tcBorders>
          </w:tcPr>
          <w:p w:rsidR="00FB1CE6" w:rsidRPr="00A94B71" w:rsidRDefault="00FB1CE6" w:rsidP="001F49DD">
            <w:pPr>
              <w:pStyle w:val="BoxListBullet"/>
              <w:numPr>
                <w:ilvl w:val="0"/>
                <w:numId w:val="0"/>
              </w:numPr>
              <w:jc w:val="left"/>
            </w:pPr>
            <w:r w:rsidRPr="00A94B71">
              <w:t>Provision of intensive family support services</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4</w:t>
            </w:r>
          </w:p>
        </w:tc>
        <w:tc>
          <w:tcPr>
            <w:tcW w:w="6525" w:type="dxa"/>
            <w:tcBorders>
              <w:top w:val="nil"/>
              <w:left w:val="nil"/>
              <w:bottom w:val="nil"/>
              <w:right w:val="single" w:sz="6" w:space="0" w:color="auto"/>
            </w:tcBorders>
          </w:tcPr>
          <w:p w:rsidR="00FB1CE6" w:rsidRPr="00A94B71" w:rsidRDefault="001F49DD" w:rsidP="001F49DD">
            <w:pPr>
              <w:pStyle w:val="BoxListBullet"/>
              <w:numPr>
                <w:ilvl w:val="0"/>
                <w:numId w:val="0"/>
              </w:numPr>
              <w:jc w:val="left"/>
            </w:pPr>
            <w:r w:rsidRPr="00A94B71">
              <w:t>Secondary information gathering and assessment</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5</w:t>
            </w:r>
          </w:p>
        </w:tc>
        <w:tc>
          <w:tcPr>
            <w:tcW w:w="6525" w:type="dxa"/>
            <w:tcBorders>
              <w:top w:val="nil"/>
              <w:left w:val="nil"/>
              <w:bottom w:val="nil"/>
              <w:right w:val="single" w:sz="6" w:space="0" w:color="auto"/>
            </w:tcBorders>
          </w:tcPr>
          <w:p w:rsidR="00FB1CE6" w:rsidRPr="00A94B71" w:rsidRDefault="001F49DD" w:rsidP="001F49DD">
            <w:pPr>
              <w:pStyle w:val="BoxListBullet"/>
              <w:numPr>
                <w:ilvl w:val="0"/>
                <w:numId w:val="0"/>
              </w:numPr>
              <w:jc w:val="left"/>
            </w:pPr>
            <w:r w:rsidRPr="00A94B71">
              <w:t>Provision of short term protective intervention and coordination services for children not on a</w:t>
            </w:r>
            <w:r>
              <w:t>n</w:t>
            </w:r>
            <w:r w:rsidRPr="00A94B71">
              <w:t xml:space="preserve"> order</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6</w:t>
            </w:r>
          </w:p>
        </w:tc>
        <w:tc>
          <w:tcPr>
            <w:tcW w:w="6525" w:type="dxa"/>
            <w:tcBorders>
              <w:top w:val="nil"/>
              <w:left w:val="nil"/>
              <w:bottom w:val="nil"/>
              <w:right w:val="single" w:sz="6" w:space="0" w:color="auto"/>
            </w:tcBorders>
          </w:tcPr>
          <w:p w:rsidR="00FB1CE6" w:rsidRPr="00A94B71" w:rsidRDefault="001F49DD" w:rsidP="001F49DD">
            <w:pPr>
              <w:pStyle w:val="BoxListBullet"/>
              <w:numPr>
                <w:ilvl w:val="0"/>
                <w:numId w:val="0"/>
              </w:numPr>
              <w:jc w:val="left"/>
            </w:pPr>
            <w:r w:rsidRPr="00A94B71">
              <w:t>Seeking a</w:t>
            </w:r>
            <w:r>
              <w:t>n</w:t>
            </w:r>
            <w:r w:rsidRPr="00A94B71">
              <w:t xml:space="preserve"> order</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7</w:t>
            </w:r>
          </w:p>
        </w:tc>
        <w:tc>
          <w:tcPr>
            <w:tcW w:w="6525" w:type="dxa"/>
            <w:tcBorders>
              <w:top w:val="nil"/>
              <w:left w:val="nil"/>
              <w:bottom w:val="nil"/>
              <w:right w:val="single" w:sz="6" w:space="0" w:color="auto"/>
            </w:tcBorders>
          </w:tcPr>
          <w:p w:rsidR="00FB1CE6" w:rsidRPr="00A94B71" w:rsidRDefault="001F49DD" w:rsidP="001F49DD">
            <w:pPr>
              <w:pStyle w:val="BoxListBullet"/>
              <w:numPr>
                <w:ilvl w:val="0"/>
                <w:numId w:val="0"/>
              </w:numPr>
              <w:jc w:val="left"/>
            </w:pPr>
            <w:r w:rsidRPr="00A94B71">
              <w:t>Provision of protective intervention, support and coordination services for children on a</w:t>
            </w:r>
            <w:r>
              <w:t>n</w:t>
            </w:r>
            <w:r w:rsidRPr="00A94B71">
              <w:t xml:space="preserve"> order</w:t>
            </w:r>
          </w:p>
        </w:tc>
      </w:tr>
      <w:tr w:rsidR="00FB1CE6" w:rsidRPr="00A94B71" w:rsidTr="001F49DD">
        <w:trPr>
          <w:cantSplit/>
        </w:trPr>
        <w:tc>
          <w:tcPr>
            <w:tcW w:w="2246" w:type="dxa"/>
            <w:tcBorders>
              <w:top w:val="nil"/>
              <w:left w:val="single" w:sz="6" w:space="0" w:color="auto"/>
              <w:bottom w:val="nil"/>
              <w:right w:val="nil"/>
            </w:tcBorders>
          </w:tcPr>
          <w:p w:rsidR="00FB1CE6" w:rsidRDefault="00FB1CE6" w:rsidP="001F49DD">
            <w:pPr>
              <w:pStyle w:val="BoxListBullet"/>
              <w:jc w:val="left"/>
            </w:pPr>
            <w:r>
              <w:t>Activity Group 8</w:t>
            </w:r>
          </w:p>
        </w:tc>
        <w:tc>
          <w:tcPr>
            <w:tcW w:w="6525" w:type="dxa"/>
            <w:tcBorders>
              <w:top w:val="nil"/>
              <w:left w:val="nil"/>
              <w:bottom w:val="nil"/>
              <w:right w:val="single" w:sz="6" w:space="0" w:color="auto"/>
            </w:tcBorders>
          </w:tcPr>
          <w:p w:rsidR="00FB1CE6" w:rsidRPr="00A94B71" w:rsidRDefault="001F49DD" w:rsidP="001F49DD">
            <w:pPr>
              <w:pStyle w:val="BoxListBullet"/>
              <w:numPr>
                <w:ilvl w:val="0"/>
                <w:numId w:val="0"/>
              </w:numPr>
              <w:jc w:val="left"/>
            </w:pPr>
            <w:r w:rsidRPr="00A94B71">
              <w:t>Provisio</w:t>
            </w:r>
            <w:r>
              <w:t>n of out-of-home care services</w:t>
            </w:r>
          </w:p>
        </w:tc>
      </w:tr>
      <w:tr w:rsidR="001F49DD" w:rsidRPr="00A94B71" w:rsidTr="001F49DD">
        <w:trPr>
          <w:cantSplit/>
        </w:trPr>
        <w:tc>
          <w:tcPr>
            <w:tcW w:w="8771" w:type="dxa"/>
            <w:gridSpan w:val="2"/>
            <w:tcBorders>
              <w:top w:val="nil"/>
              <w:left w:val="single" w:sz="6" w:space="0" w:color="auto"/>
              <w:bottom w:val="nil"/>
              <w:right w:val="single" w:sz="6" w:space="0" w:color="auto"/>
            </w:tcBorders>
          </w:tcPr>
          <w:p w:rsidR="001F49DD" w:rsidRPr="00A94B71" w:rsidRDefault="001F49DD" w:rsidP="001F49DD">
            <w:pPr>
              <w:pStyle w:val="BoxListBullet"/>
              <w:numPr>
                <w:ilvl w:val="0"/>
                <w:numId w:val="0"/>
              </w:numPr>
            </w:pPr>
            <w:r w:rsidRPr="00A94B71">
              <w:t>Detailed definitions of activity groups are included in section 15.</w:t>
            </w:r>
            <w:r>
              <w:t>9 Definitions of key terms and indicators</w:t>
            </w:r>
            <w:r w:rsidRPr="00A94B71">
              <w:t>.</w:t>
            </w:r>
          </w:p>
          <w:p w:rsidR="001F49DD" w:rsidRPr="00A94B71" w:rsidRDefault="001F49DD" w:rsidP="001F49DD">
            <w:pPr>
              <w:pStyle w:val="BoxListBullet"/>
              <w:numPr>
                <w:ilvl w:val="0"/>
                <w:numId w:val="0"/>
              </w:numPr>
            </w:pPr>
            <w:r w:rsidRPr="00A94B71">
              <w:t>Before jurisdictional reporting against the activity groups can be undertaken with confidence, further refinement of activity group definitions and counting rules is required. Development work, including further data testing in these areas will continue.</w:t>
            </w:r>
          </w:p>
        </w:tc>
      </w:tr>
      <w:tr w:rsidR="00136EE5" w:rsidRPr="00A94B71">
        <w:trPr>
          <w:cantSplit/>
        </w:trPr>
        <w:tc>
          <w:tcPr>
            <w:tcW w:w="8771" w:type="dxa"/>
            <w:gridSpan w:val="2"/>
            <w:tcBorders>
              <w:top w:val="nil"/>
              <w:left w:val="single" w:sz="6" w:space="0" w:color="auto"/>
              <w:bottom w:val="nil"/>
              <w:right w:val="single" w:sz="6" w:space="0" w:color="auto"/>
            </w:tcBorders>
          </w:tcPr>
          <w:p w:rsidR="00136EE5" w:rsidRPr="00A94B71" w:rsidRDefault="00B54D41" w:rsidP="00B54D41">
            <w:pPr>
              <w:pStyle w:val="Continued"/>
              <w:jc w:val="left"/>
            </w:pPr>
            <w:r>
              <w:rPr>
                <w:i/>
              </w:rPr>
              <w:t>Source</w:t>
            </w:r>
            <w:r w:rsidRPr="00167F06">
              <w:t>:</w:t>
            </w:r>
            <w:r>
              <w:t xml:space="preserve"> </w:t>
            </w:r>
            <w:proofErr w:type="spellStart"/>
            <w:r>
              <w:t>SCRCSSP</w:t>
            </w:r>
            <w:proofErr w:type="spellEnd"/>
            <w:r>
              <w:t xml:space="preserve"> </w:t>
            </w:r>
            <w:r w:rsidRPr="00A94B71">
              <w:t>(</w:t>
            </w:r>
            <w:r>
              <w:t>2003</w:t>
            </w:r>
            <w:r w:rsidRPr="00A94B71">
              <w:t>).</w:t>
            </w:r>
          </w:p>
        </w:tc>
      </w:tr>
      <w:tr w:rsidR="00136EE5" w:rsidRPr="00A94B71">
        <w:trPr>
          <w:cantSplit/>
        </w:trPr>
        <w:tc>
          <w:tcPr>
            <w:tcW w:w="8771" w:type="dxa"/>
            <w:gridSpan w:val="2"/>
            <w:tcBorders>
              <w:top w:val="nil"/>
              <w:left w:val="single" w:sz="6" w:space="0" w:color="auto"/>
              <w:bottom w:val="single" w:sz="6" w:space="0" w:color="auto"/>
              <w:right w:val="single" w:sz="6" w:space="0" w:color="auto"/>
            </w:tcBorders>
          </w:tcPr>
          <w:p w:rsidR="00136EE5" w:rsidRPr="00A94B71" w:rsidRDefault="00136EE5" w:rsidP="00D96524">
            <w:pPr>
              <w:pStyle w:val="Box"/>
              <w:spacing w:before="0" w:line="120" w:lineRule="exact"/>
            </w:pPr>
          </w:p>
        </w:tc>
      </w:tr>
      <w:tr w:rsidR="00136EE5" w:rsidRPr="00A94B71">
        <w:tc>
          <w:tcPr>
            <w:tcW w:w="8771" w:type="dxa"/>
            <w:gridSpan w:val="2"/>
            <w:tcBorders>
              <w:top w:val="nil"/>
              <w:left w:val="nil"/>
              <w:bottom w:val="nil"/>
              <w:right w:val="nil"/>
            </w:tcBorders>
          </w:tcPr>
          <w:p w:rsidR="00136EE5" w:rsidRPr="00A94B71" w:rsidRDefault="00136EE5" w:rsidP="00D96524">
            <w:pPr>
              <w:pStyle w:val="Box"/>
              <w:keepNext w:val="0"/>
              <w:spacing w:before="60" w:after="60" w:line="80" w:lineRule="exact"/>
              <w:rPr>
                <w:b/>
                <w:color w:val="FF00FF"/>
                <w:sz w:val="14"/>
              </w:rPr>
            </w:pPr>
          </w:p>
        </w:tc>
      </w:tr>
    </w:tbl>
    <w:p w:rsidR="00FE491D" w:rsidRPr="00DE5E8B" w:rsidRDefault="003F7055" w:rsidP="00FE491D">
      <w:pPr>
        <w:pStyle w:val="TableTitle"/>
        <w:rPr>
          <w:position w:val="6"/>
          <w:sz w:val="18"/>
        </w:rPr>
      </w:pPr>
      <w:r w:rsidRPr="00DE5E8B">
        <w:rPr>
          <w:b w:val="0"/>
        </w:rPr>
        <w:lastRenderedPageBreak/>
        <w:t xml:space="preserve">Table </w:t>
      </w:r>
      <w:bookmarkStart w:id="54" w:name="OLE_LINK43"/>
      <w:r w:rsidR="00D4633D" w:rsidRPr="00DE5E8B">
        <w:rPr>
          <w:b w:val="0"/>
        </w:rPr>
        <w:t>15.</w:t>
      </w:r>
      <w:bookmarkEnd w:id="54"/>
      <w:r w:rsidR="00F56F3C" w:rsidRPr="00DE5E8B">
        <w:rPr>
          <w:b w:val="0"/>
        </w:rPr>
        <w:t>3</w:t>
      </w:r>
      <w:r w:rsidRPr="00DE5E8B">
        <w:tab/>
        <w:t>Proportion of</w:t>
      </w:r>
      <w:r w:rsidR="00CF0DED" w:rsidRPr="00DE5E8B">
        <w:t xml:space="preserve"> </w:t>
      </w:r>
      <w:r w:rsidR="00DE5E8B" w:rsidRPr="00DE5E8B">
        <w:t xml:space="preserve">total </w:t>
      </w:r>
      <w:r w:rsidR="00CF0DED" w:rsidRPr="00DE5E8B">
        <w:t>expenditure by activity group —</w:t>
      </w:r>
      <w:r w:rsidRPr="00DE5E8B">
        <w:t xml:space="preserve"> experimental estimates (per cent)</w:t>
      </w:r>
      <w:r w:rsidR="0083235B" w:rsidRPr="00DE5E8B">
        <w:t xml:space="preserve">, </w:t>
      </w:r>
      <w:r w:rsidR="00022DF7" w:rsidRPr="00DE5E8B">
        <w:t>2012-13</w:t>
      </w:r>
      <w:r w:rsidR="009666AC" w:rsidRPr="00DE5E8B">
        <w:rPr>
          <w:rStyle w:val="NoteLabel"/>
          <w:b/>
        </w:rPr>
        <w:t>a, b</w:t>
      </w:r>
    </w:p>
    <w:tbl>
      <w:tblPr>
        <w:tblW w:w="5000" w:type="pct"/>
        <w:tblCellMar>
          <w:left w:w="0" w:type="dxa"/>
          <w:right w:w="0" w:type="dxa"/>
        </w:tblCellMar>
        <w:tblLook w:val="0000" w:firstRow="0" w:lastRow="0" w:firstColumn="0" w:lastColumn="0" w:noHBand="0" w:noVBand="0"/>
      </w:tblPr>
      <w:tblGrid>
        <w:gridCol w:w="1277"/>
        <w:gridCol w:w="834"/>
        <w:gridCol w:w="836"/>
        <w:gridCol w:w="836"/>
        <w:gridCol w:w="833"/>
        <w:gridCol w:w="835"/>
        <w:gridCol w:w="835"/>
        <w:gridCol w:w="833"/>
        <w:gridCol w:w="835"/>
        <w:gridCol w:w="835"/>
      </w:tblGrid>
      <w:tr w:rsidR="002B62F7" w:rsidRPr="00BE697D" w:rsidTr="002B62F7">
        <w:tc>
          <w:tcPr>
            <w:tcW w:w="726" w:type="pct"/>
            <w:tcBorders>
              <w:top w:val="single" w:sz="6" w:space="0" w:color="auto"/>
              <w:bottom w:val="single" w:sz="6" w:space="0" w:color="auto"/>
            </w:tcBorders>
            <w:shd w:val="clear" w:color="auto" w:fill="auto"/>
          </w:tcPr>
          <w:p w:rsidR="002B62F7" w:rsidRPr="00BE697D" w:rsidRDefault="002B62F7" w:rsidP="009B5726">
            <w:pPr>
              <w:pStyle w:val="TableColumnHeading"/>
              <w:jc w:val="left"/>
            </w:pPr>
          </w:p>
        </w:tc>
        <w:tc>
          <w:tcPr>
            <w:tcW w:w="474" w:type="pct"/>
            <w:tcBorders>
              <w:top w:val="single" w:sz="6" w:space="0" w:color="auto"/>
              <w:bottom w:val="single" w:sz="6" w:space="0" w:color="auto"/>
            </w:tcBorders>
          </w:tcPr>
          <w:p w:rsidR="002B62F7" w:rsidRDefault="002B62F7" w:rsidP="002B62F7">
            <w:pPr>
              <w:pStyle w:val="TableColumnHeading"/>
              <w:jc w:val="center"/>
            </w:pPr>
            <w:r>
              <w:t>Unit</w:t>
            </w:r>
          </w:p>
        </w:tc>
        <w:tc>
          <w:tcPr>
            <w:tcW w:w="475" w:type="pct"/>
            <w:tcBorders>
              <w:top w:val="single" w:sz="6" w:space="0" w:color="auto"/>
              <w:bottom w:val="single" w:sz="6" w:space="0" w:color="auto"/>
            </w:tcBorders>
            <w:shd w:val="clear" w:color="auto" w:fill="auto"/>
          </w:tcPr>
          <w:p w:rsidR="002B62F7" w:rsidRPr="00BE697D" w:rsidRDefault="002B62F7" w:rsidP="009B5726">
            <w:pPr>
              <w:pStyle w:val="TableColumnHeading"/>
            </w:pPr>
            <w:r>
              <w:t>NSW</w:t>
            </w:r>
          </w:p>
        </w:tc>
        <w:tc>
          <w:tcPr>
            <w:tcW w:w="475" w:type="pct"/>
            <w:tcBorders>
              <w:top w:val="single" w:sz="6" w:space="0" w:color="auto"/>
              <w:bottom w:val="single" w:sz="6" w:space="0" w:color="auto"/>
            </w:tcBorders>
            <w:shd w:val="clear" w:color="auto" w:fill="auto"/>
          </w:tcPr>
          <w:p w:rsidR="002B62F7" w:rsidRPr="009A608D" w:rsidRDefault="002B62F7" w:rsidP="009B5726">
            <w:pPr>
              <w:pStyle w:val="TableColumnHeading"/>
              <w:rPr>
                <w:i w:val="0"/>
              </w:rPr>
            </w:pPr>
            <w:r>
              <w:rPr>
                <w:i w:val="0"/>
              </w:rPr>
              <w:t>Vic</w:t>
            </w:r>
          </w:p>
        </w:tc>
        <w:tc>
          <w:tcPr>
            <w:tcW w:w="474" w:type="pct"/>
            <w:tcBorders>
              <w:top w:val="single" w:sz="6" w:space="0" w:color="auto"/>
              <w:bottom w:val="single" w:sz="6" w:space="0" w:color="auto"/>
            </w:tcBorders>
            <w:shd w:val="clear" w:color="auto" w:fill="auto"/>
          </w:tcPr>
          <w:p w:rsidR="002B62F7" w:rsidRPr="00BE697D" w:rsidRDefault="002B62F7" w:rsidP="009B5726">
            <w:pPr>
              <w:pStyle w:val="TableColumnHeading"/>
            </w:pPr>
            <w:r>
              <w:t>Qld</w:t>
            </w:r>
          </w:p>
        </w:tc>
        <w:tc>
          <w:tcPr>
            <w:tcW w:w="475" w:type="pct"/>
            <w:tcBorders>
              <w:top w:val="single" w:sz="6" w:space="0" w:color="auto"/>
              <w:bottom w:val="single" w:sz="6" w:space="0" w:color="auto"/>
            </w:tcBorders>
            <w:shd w:val="clear" w:color="auto" w:fill="auto"/>
          </w:tcPr>
          <w:p w:rsidR="002B62F7" w:rsidRPr="00BE697D" w:rsidRDefault="002B62F7" w:rsidP="009B5726">
            <w:pPr>
              <w:pStyle w:val="TableColumnHeading"/>
            </w:pPr>
            <w:r>
              <w:t>WA</w:t>
            </w:r>
          </w:p>
        </w:tc>
        <w:tc>
          <w:tcPr>
            <w:tcW w:w="475" w:type="pct"/>
            <w:tcBorders>
              <w:top w:val="single" w:sz="6" w:space="0" w:color="auto"/>
              <w:bottom w:val="single" w:sz="6" w:space="0" w:color="auto"/>
            </w:tcBorders>
            <w:shd w:val="clear" w:color="auto" w:fill="auto"/>
          </w:tcPr>
          <w:p w:rsidR="002B62F7" w:rsidRPr="00BE697D" w:rsidRDefault="002B62F7" w:rsidP="009B5726">
            <w:pPr>
              <w:pStyle w:val="TableColumnHeading"/>
            </w:pPr>
            <w:r>
              <w:t>SA</w:t>
            </w:r>
            <w:r w:rsidR="00DE5E8B" w:rsidRPr="00DE5E8B">
              <w:rPr>
                <w:rStyle w:val="NoteLabel"/>
              </w:rPr>
              <w:t>c</w:t>
            </w:r>
          </w:p>
        </w:tc>
        <w:tc>
          <w:tcPr>
            <w:tcW w:w="474" w:type="pct"/>
            <w:tcBorders>
              <w:top w:val="single" w:sz="6" w:space="0" w:color="auto"/>
              <w:bottom w:val="single" w:sz="6" w:space="0" w:color="auto"/>
            </w:tcBorders>
            <w:shd w:val="clear" w:color="auto" w:fill="auto"/>
          </w:tcPr>
          <w:p w:rsidR="002B62F7" w:rsidRPr="00BE697D" w:rsidRDefault="002B62F7" w:rsidP="009B5726">
            <w:pPr>
              <w:pStyle w:val="TableColumnHeading"/>
            </w:pPr>
            <w:proofErr w:type="spellStart"/>
            <w:r>
              <w:t>Tas</w:t>
            </w:r>
            <w:proofErr w:type="spellEnd"/>
          </w:p>
        </w:tc>
        <w:tc>
          <w:tcPr>
            <w:tcW w:w="475" w:type="pct"/>
            <w:tcBorders>
              <w:top w:val="single" w:sz="6" w:space="0" w:color="auto"/>
              <w:bottom w:val="single" w:sz="6" w:space="0" w:color="auto"/>
            </w:tcBorders>
            <w:shd w:val="clear" w:color="auto" w:fill="auto"/>
          </w:tcPr>
          <w:p w:rsidR="002B62F7" w:rsidRPr="00BE697D" w:rsidRDefault="002B62F7" w:rsidP="009B5726">
            <w:pPr>
              <w:pStyle w:val="TableColumnHeading"/>
            </w:pPr>
            <w:r>
              <w:t>ACT</w:t>
            </w:r>
          </w:p>
        </w:tc>
        <w:tc>
          <w:tcPr>
            <w:tcW w:w="475" w:type="pct"/>
            <w:tcBorders>
              <w:top w:val="single" w:sz="6" w:space="0" w:color="auto"/>
              <w:bottom w:val="single" w:sz="6" w:space="0" w:color="auto"/>
            </w:tcBorders>
            <w:shd w:val="clear" w:color="auto" w:fill="auto"/>
          </w:tcPr>
          <w:p w:rsidR="002B62F7" w:rsidRPr="00BE697D" w:rsidRDefault="002B62F7" w:rsidP="009B5726">
            <w:pPr>
              <w:pStyle w:val="TableColumnHeading"/>
            </w:pPr>
            <w:r>
              <w:t>NT</w:t>
            </w:r>
          </w:p>
        </w:tc>
      </w:tr>
      <w:tr w:rsidR="002B62F7" w:rsidRPr="000D579E" w:rsidTr="002B62F7">
        <w:tc>
          <w:tcPr>
            <w:tcW w:w="726" w:type="pct"/>
          </w:tcPr>
          <w:p w:rsidR="002B62F7" w:rsidRPr="000D579E" w:rsidRDefault="002B62F7" w:rsidP="009B5726">
            <w:pPr>
              <w:pStyle w:val="TableBodyText"/>
              <w:jc w:val="left"/>
            </w:pPr>
            <w:r w:rsidRPr="000D579E">
              <w:t>AG1</w:t>
            </w:r>
          </w:p>
        </w:tc>
        <w:tc>
          <w:tcPr>
            <w:tcW w:w="474" w:type="pct"/>
          </w:tcPr>
          <w:p w:rsidR="002B62F7" w:rsidRPr="000D579E" w:rsidRDefault="002B62F7" w:rsidP="002B62F7">
            <w:pPr>
              <w:pStyle w:val="TableBodyText"/>
              <w:jc w:val="center"/>
            </w:pPr>
            <w:r w:rsidRPr="000D579E">
              <w:t>%</w:t>
            </w:r>
          </w:p>
        </w:tc>
        <w:tc>
          <w:tcPr>
            <w:tcW w:w="475" w:type="pct"/>
          </w:tcPr>
          <w:p w:rsidR="002B62F7" w:rsidRPr="000D579E" w:rsidRDefault="00733801" w:rsidP="00733801">
            <w:pPr>
              <w:pStyle w:val="TableBodyText"/>
            </w:pPr>
            <w:r w:rsidRPr="000D579E">
              <w:t>4.3</w:t>
            </w:r>
          </w:p>
        </w:tc>
        <w:tc>
          <w:tcPr>
            <w:tcW w:w="475" w:type="pct"/>
          </w:tcPr>
          <w:p w:rsidR="002B62F7" w:rsidRPr="000D579E" w:rsidRDefault="00733801" w:rsidP="009B5726">
            <w:pPr>
              <w:pStyle w:val="TableBodyText"/>
            </w:pPr>
            <w:r w:rsidRPr="000D579E">
              <w:t>3.6</w:t>
            </w:r>
          </w:p>
        </w:tc>
        <w:tc>
          <w:tcPr>
            <w:tcW w:w="474" w:type="pct"/>
          </w:tcPr>
          <w:p w:rsidR="002B62F7" w:rsidRPr="000D579E" w:rsidRDefault="00620A7B" w:rsidP="009B5726">
            <w:pPr>
              <w:pStyle w:val="TableBodyText"/>
            </w:pPr>
            <w:r w:rsidRPr="000D579E">
              <w:t>2.7</w:t>
            </w:r>
          </w:p>
        </w:tc>
        <w:tc>
          <w:tcPr>
            <w:tcW w:w="475" w:type="pct"/>
          </w:tcPr>
          <w:p w:rsidR="002B62F7" w:rsidRPr="000D579E" w:rsidRDefault="00733801" w:rsidP="009B5726">
            <w:pPr>
              <w:pStyle w:val="TableBodyText"/>
            </w:pPr>
            <w:r w:rsidRPr="000D579E">
              <w:t>6.3</w:t>
            </w:r>
          </w:p>
        </w:tc>
        <w:tc>
          <w:tcPr>
            <w:tcW w:w="475" w:type="pct"/>
          </w:tcPr>
          <w:p w:rsidR="002B62F7" w:rsidRPr="000D579E" w:rsidRDefault="002D2014" w:rsidP="009B5726">
            <w:pPr>
              <w:pStyle w:val="TableBodyText"/>
            </w:pPr>
            <w:r w:rsidRPr="000D579E">
              <w:t>5.7</w:t>
            </w:r>
          </w:p>
        </w:tc>
        <w:tc>
          <w:tcPr>
            <w:tcW w:w="474" w:type="pct"/>
          </w:tcPr>
          <w:p w:rsidR="002B62F7" w:rsidRPr="000D579E" w:rsidRDefault="00733801" w:rsidP="009B5726">
            <w:pPr>
              <w:pStyle w:val="TableBodyText"/>
            </w:pPr>
            <w:r w:rsidRPr="000D579E">
              <w:t>6.8</w:t>
            </w:r>
          </w:p>
        </w:tc>
        <w:tc>
          <w:tcPr>
            <w:tcW w:w="475" w:type="pct"/>
          </w:tcPr>
          <w:p w:rsidR="002B62F7" w:rsidRPr="000D579E" w:rsidRDefault="00AF1CF0" w:rsidP="001A4A68">
            <w:pPr>
              <w:pStyle w:val="TableBodyText"/>
            </w:pPr>
            <w:r w:rsidRPr="000D579E">
              <w:t>6.</w:t>
            </w:r>
            <w:r w:rsidR="001A4A68" w:rsidRPr="000D579E">
              <w:t>3</w:t>
            </w:r>
          </w:p>
        </w:tc>
        <w:tc>
          <w:tcPr>
            <w:tcW w:w="475" w:type="pct"/>
          </w:tcPr>
          <w:p w:rsidR="002B62F7" w:rsidRPr="000D579E" w:rsidRDefault="00733801" w:rsidP="009B5726">
            <w:pPr>
              <w:pStyle w:val="TableBodyText"/>
            </w:pPr>
            <w:r w:rsidRPr="000D579E">
              <w:t>8.8</w:t>
            </w:r>
          </w:p>
        </w:tc>
      </w:tr>
      <w:tr w:rsidR="002B62F7" w:rsidRPr="000D579E" w:rsidTr="002B62F7">
        <w:tc>
          <w:tcPr>
            <w:tcW w:w="726" w:type="pct"/>
          </w:tcPr>
          <w:p w:rsidR="002B62F7" w:rsidRPr="000D579E" w:rsidRDefault="002B62F7" w:rsidP="009B5726">
            <w:pPr>
              <w:pStyle w:val="TableBodyText"/>
              <w:jc w:val="left"/>
            </w:pPr>
            <w:r w:rsidRPr="000D579E">
              <w:t>AG2</w:t>
            </w:r>
            <w:r w:rsidR="00DE5E8B" w:rsidRPr="000D579E">
              <w:rPr>
                <w:rStyle w:val="NoteLabel"/>
              </w:rPr>
              <w:t>d</w:t>
            </w:r>
          </w:p>
        </w:tc>
        <w:tc>
          <w:tcPr>
            <w:tcW w:w="474" w:type="pct"/>
          </w:tcPr>
          <w:p w:rsidR="002B62F7" w:rsidRPr="000D579E" w:rsidRDefault="002B62F7" w:rsidP="002B62F7">
            <w:pPr>
              <w:pStyle w:val="TableBodyText"/>
              <w:jc w:val="center"/>
            </w:pPr>
            <w:r w:rsidRPr="000D579E">
              <w:t>%</w:t>
            </w:r>
          </w:p>
        </w:tc>
        <w:tc>
          <w:tcPr>
            <w:tcW w:w="475" w:type="pct"/>
          </w:tcPr>
          <w:p w:rsidR="002B62F7" w:rsidRPr="000D579E" w:rsidRDefault="00733801" w:rsidP="009B5726">
            <w:pPr>
              <w:pStyle w:val="TableBodyText"/>
            </w:pPr>
            <w:r w:rsidRPr="000D579E">
              <w:t>8.8</w:t>
            </w:r>
          </w:p>
        </w:tc>
        <w:tc>
          <w:tcPr>
            <w:tcW w:w="475" w:type="pct"/>
          </w:tcPr>
          <w:p w:rsidR="002B62F7" w:rsidRPr="000D579E" w:rsidRDefault="00733801" w:rsidP="009B5726">
            <w:pPr>
              <w:pStyle w:val="TableBodyText"/>
            </w:pPr>
            <w:r w:rsidRPr="000D579E">
              <w:t>13.3</w:t>
            </w:r>
          </w:p>
        </w:tc>
        <w:tc>
          <w:tcPr>
            <w:tcW w:w="474" w:type="pct"/>
          </w:tcPr>
          <w:p w:rsidR="002B62F7" w:rsidRPr="000D579E" w:rsidRDefault="00620A7B" w:rsidP="00E40886">
            <w:pPr>
              <w:pStyle w:val="TableBodyText"/>
            </w:pPr>
            <w:r w:rsidRPr="000D579E">
              <w:t>7.0</w:t>
            </w:r>
          </w:p>
        </w:tc>
        <w:tc>
          <w:tcPr>
            <w:tcW w:w="475" w:type="pct"/>
          </w:tcPr>
          <w:p w:rsidR="002B62F7" w:rsidRPr="000D579E" w:rsidRDefault="00733801" w:rsidP="009B5726">
            <w:pPr>
              <w:pStyle w:val="TableBodyText"/>
            </w:pPr>
            <w:r w:rsidRPr="000D579E">
              <w:t>9.6</w:t>
            </w:r>
          </w:p>
        </w:tc>
        <w:tc>
          <w:tcPr>
            <w:tcW w:w="475" w:type="pct"/>
          </w:tcPr>
          <w:p w:rsidR="002B62F7" w:rsidRPr="000D579E" w:rsidRDefault="00DE5E8B" w:rsidP="009B5726">
            <w:pPr>
              <w:pStyle w:val="TableBodyText"/>
            </w:pPr>
            <w:proofErr w:type="spellStart"/>
            <w:r w:rsidRPr="000D579E">
              <w:t>na</w:t>
            </w:r>
            <w:proofErr w:type="spellEnd"/>
          </w:p>
        </w:tc>
        <w:tc>
          <w:tcPr>
            <w:tcW w:w="474" w:type="pct"/>
          </w:tcPr>
          <w:p w:rsidR="002B62F7" w:rsidRPr="000D579E" w:rsidRDefault="00733801" w:rsidP="009B5726">
            <w:pPr>
              <w:pStyle w:val="TableBodyText"/>
            </w:pPr>
            <w:r w:rsidRPr="000D579E">
              <w:t>6.4</w:t>
            </w:r>
          </w:p>
        </w:tc>
        <w:tc>
          <w:tcPr>
            <w:tcW w:w="475" w:type="pct"/>
          </w:tcPr>
          <w:p w:rsidR="002B62F7" w:rsidRPr="000D579E" w:rsidRDefault="00AF1CF0" w:rsidP="009B5726">
            <w:pPr>
              <w:pStyle w:val="TableBodyText"/>
            </w:pPr>
            <w:r w:rsidRPr="000D579E">
              <w:t>6.0</w:t>
            </w:r>
          </w:p>
        </w:tc>
        <w:tc>
          <w:tcPr>
            <w:tcW w:w="475" w:type="pct"/>
          </w:tcPr>
          <w:p w:rsidR="002B62F7" w:rsidRPr="000D579E" w:rsidRDefault="00733801" w:rsidP="009B5726">
            <w:pPr>
              <w:pStyle w:val="TableBodyText"/>
            </w:pPr>
            <w:r w:rsidRPr="000D579E">
              <w:t>20.0</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AG3</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10.6</w:t>
            </w:r>
          </w:p>
        </w:tc>
        <w:tc>
          <w:tcPr>
            <w:tcW w:w="475" w:type="pct"/>
            <w:shd w:val="clear" w:color="auto" w:fill="auto"/>
          </w:tcPr>
          <w:p w:rsidR="002B62F7" w:rsidRPr="000D579E" w:rsidRDefault="00733801" w:rsidP="009B5726">
            <w:pPr>
              <w:pStyle w:val="TableBodyText"/>
            </w:pPr>
            <w:r w:rsidRPr="000D579E">
              <w:t>9.1</w:t>
            </w:r>
          </w:p>
        </w:tc>
        <w:tc>
          <w:tcPr>
            <w:tcW w:w="474" w:type="pct"/>
            <w:shd w:val="clear" w:color="auto" w:fill="auto"/>
          </w:tcPr>
          <w:p w:rsidR="002B62F7" w:rsidRPr="000D579E" w:rsidRDefault="00620A7B" w:rsidP="009B5726">
            <w:pPr>
              <w:pStyle w:val="TableBodyText"/>
            </w:pPr>
            <w:r w:rsidRPr="000D579E">
              <w:t>4.9</w:t>
            </w:r>
          </w:p>
        </w:tc>
        <w:tc>
          <w:tcPr>
            <w:tcW w:w="475" w:type="pct"/>
            <w:shd w:val="clear" w:color="auto" w:fill="auto"/>
          </w:tcPr>
          <w:p w:rsidR="002B62F7" w:rsidRPr="000D579E" w:rsidRDefault="00733801" w:rsidP="009B5726">
            <w:pPr>
              <w:pStyle w:val="TableBodyText"/>
            </w:pPr>
            <w:r w:rsidRPr="000D579E">
              <w:t>7.0</w:t>
            </w:r>
          </w:p>
        </w:tc>
        <w:tc>
          <w:tcPr>
            <w:tcW w:w="475" w:type="pct"/>
            <w:shd w:val="clear" w:color="auto" w:fill="auto"/>
          </w:tcPr>
          <w:p w:rsidR="002B62F7" w:rsidRPr="000D579E" w:rsidRDefault="002D2014" w:rsidP="009B5726">
            <w:pPr>
              <w:pStyle w:val="TableBodyText"/>
            </w:pPr>
            <w:r w:rsidRPr="000D579E">
              <w:t>5.0</w:t>
            </w:r>
          </w:p>
        </w:tc>
        <w:tc>
          <w:tcPr>
            <w:tcW w:w="474" w:type="pct"/>
            <w:shd w:val="clear" w:color="auto" w:fill="auto"/>
          </w:tcPr>
          <w:p w:rsidR="002B62F7" w:rsidRPr="000D579E" w:rsidRDefault="00733801" w:rsidP="009B5726">
            <w:pPr>
              <w:pStyle w:val="TableBodyText"/>
            </w:pPr>
            <w:r w:rsidRPr="000D579E">
              <w:t>9.6</w:t>
            </w:r>
          </w:p>
        </w:tc>
        <w:tc>
          <w:tcPr>
            <w:tcW w:w="475" w:type="pct"/>
            <w:shd w:val="clear" w:color="auto" w:fill="auto"/>
          </w:tcPr>
          <w:p w:rsidR="002B62F7" w:rsidRPr="000D579E" w:rsidRDefault="00AF1CF0" w:rsidP="009B5726">
            <w:pPr>
              <w:pStyle w:val="TableBodyText"/>
            </w:pPr>
            <w:r w:rsidRPr="000D579E">
              <w:t>2.1</w:t>
            </w:r>
          </w:p>
        </w:tc>
        <w:tc>
          <w:tcPr>
            <w:tcW w:w="475" w:type="pct"/>
            <w:shd w:val="clear" w:color="auto" w:fill="auto"/>
            <w:vAlign w:val="bottom"/>
          </w:tcPr>
          <w:p w:rsidR="002B62F7" w:rsidRPr="000D579E" w:rsidRDefault="00733801" w:rsidP="009B5726">
            <w:pPr>
              <w:pStyle w:val="TableBodyText"/>
            </w:pPr>
            <w:r w:rsidRPr="000D579E">
              <w:t>0.3</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AG4</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4.8</w:t>
            </w:r>
          </w:p>
        </w:tc>
        <w:tc>
          <w:tcPr>
            <w:tcW w:w="475" w:type="pct"/>
            <w:shd w:val="clear" w:color="auto" w:fill="auto"/>
          </w:tcPr>
          <w:p w:rsidR="002B62F7" w:rsidRPr="000D579E" w:rsidRDefault="00733801" w:rsidP="009B5726">
            <w:pPr>
              <w:pStyle w:val="TableBodyText"/>
            </w:pPr>
            <w:r w:rsidRPr="000D579E">
              <w:t>4.9</w:t>
            </w:r>
          </w:p>
        </w:tc>
        <w:tc>
          <w:tcPr>
            <w:tcW w:w="474" w:type="pct"/>
            <w:shd w:val="clear" w:color="auto" w:fill="auto"/>
          </w:tcPr>
          <w:p w:rsidR="002B62F7" w:rsidRPr="000D579E" w:rsidRDefault="00733801" w:rsidP="00620A7B">
            <w:pPr>
              <w:pStyle w:val="TableBodyText"/>
            </w:pPr>
            <w:r w:rsidRPr="000D579E">
              <w:t>6.</w:t>
            </w:r>
            <w:r w:rsidR="00620A7B" w:rsidRPr="000D579E">
              <w:t>9</w:t>
            </w:r>
          </w:p>
        </w:tc>
        <w:tc>
          <w:tcPr>
            <w:tcW w:w="475" w:type="pct"/>
            <w:shd w:val="clear" w:color="auto" w:fill="auto"/>
          </w:tcPr>
          <w:p w:rsidR="002B62F7" w:rsidRPr="000D579E" w:rsidRDefault="00733801" w:rsidP="009B5726">
            <w:pPr>
              <w:pStyle w:val="TableBodyText"/>
            </w:pPr>
            <w:r w:rsidRPr="000D579E">
              <w:t>6.4</w:t>
            </w:r>
          </w:p>
        </w:tc>
        <w:tc>
          <w:tcPr>
            <w:tcW w:w="475" w:type="pct"/>
            <w:shd w:val="clear" w:color="auto" w:fill="auto"/>
          </w:tcPr>
          <w:p w:rsidR="002B62F7" w:rsidRPr="000D579E" w:rsidRDefault="002D2014" w:rsidP="009B5726">
            <w:pPr>
              <w:pStyle w:val="TableBodyText"/>
            </w:pPr>
            <w:r w:rsidRPr="000D579E">
              <w:t>3.9</w:t>
            </w:r>
          </w:p>
        </w:tc>
        <w:tc>
          <w:tcPr>
            <w:tcW w:w="474" w:type="pct"/>
            <w:shd w:val="clear" w:color="auto" w:fill="auto"/>
          </w:tcPr>
          <w:p w:rsidR="002B62F7" w:rsidRPr="000D579E" w:rsidRDefault="00733801" w:rsidP="009B5726">
            <w:pPr>
              <w:pStyle w:val="TableBodyText"/>
            </w:pPr>
            <w:r w:rsidRPr="000D579E">
              <w:t>4.6</w:t>
            </w:r>
          </w:p>
        </w:tc>
        <w:tc>
          <w:tcPr>
            <w:tcW w:w="475" w:type="pct"/>
            <w:shd w:val="clear" w:color="auto" w:fill="auto"/>
          </w:tcPr>
          <w:p w:rsidR="002B62F7" w:rsidRPr="000D579E" w:rsidRDefault="001A4A68" w:rsidP="009B5726">
            <w:pPr>
              <w:pStyle w:val="TableBodyText"/>
            </w:pPr>
            <w:r w:rsidRPr="000D579E">
              <w:t>4.3</w:t>
            </w:r>
          </w:p>
        </w:tc>
        <w:tc>
          <w:tcPr>
            <w:tcW w:w="475" w:type="pct"/>
            <w:shd w:val="clear" w:color="auto" w:fill="auto"/>
          </w:tcPr>
          <w:p w:rsidR="002B62F7" w:rsidRPr="000D579E" w:rsidRDefault="00733801" w:rsidP="009B5726">
            <w:pPr>
              <w:pStyle w:val="TableBodyText"/>
            </w:pPr>
            <w:r w:rsidRPr="000D579E">
              <w:t>6.0</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AG5</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5.7</w:t>
            </w:r>
          </w:p>
        </w:tc>
        <w:tc>
          <w:tcPr>
            <w:tcW w:w="475" w:type="pct"/>
            <w:shd w:val="clear" w:color="auto" w:fill="auto"/>
          </w:tcPr>
          <w:p w:rsidR="002B62F7" w:rsidRPr="000D579E" w:rsidRDefault="00733801" w:rsidP="009B5726">
            <w:pPr>
              <w:pStyle w:val="TableBodyText"/>
            </w:pPr>
            <w:r w:rsidRPr="000D579E">
              <w:t>4.6</w:t>
            </w:r>
          </w:p>
        </w:tc>
        <w:tc>
          <w:tcPr>
            <w:tcW w:w="474" w:type="pct"/>
            <w:shd w:val="clear" w:color="auto" w:fill="auto"/>
          </w:tcPr>
          <w:p w:rsidR="002B62F7" w:rsidRPr="000D579E" w:rsidRDefault="00733801" w:rsidP="00620A7B">
            <w:pPr>
              <w:pStyle w:val="TableBodyText"/>
            </w:pPr>
            <w:r w:rsidRPr="000D579E">
              <w:t>4.</w:t>
            </w:r>
            <w:r w:rsidR="00620A7B" w:rsidRPr="000D579E">
              <w:t>7</w:t>
            </w:r>
          </w:p>
        </w:tc>
        <w:tc>
          <w:tcPr>
            <w:tcW w:w="475" w:type="pct"/>
            <w:shd w:val="clear" w:color="auto" w:fill="auto"/>
          </w:tcPr>
          <w:p w:rsidR="002B62F7" w:rsidRPr="000D579E" w:rsidRDefault="00733801" w:rsidP="009B5726">
            <w:pPr>
              <w:pStyle w:val="TableBodyText"/>
            </w:pPr>
            <w:r w:rsidRPr="000D579E">
              <w:t>4.1</w:t>
            </w:r>
          </w:p>
        </w:tc>
        <w:tc>
          <w:tcPr>
            <w:tcW w:w="475" w:type="pct"/>
            <w:shd w:val="clear" w:color="auto" w:fill="auto"/>
          </w:tcPr>
          <w:p w:rsidR="002B62F7" w:rsidRPr="000D579E" w:rsidRDefault="002D2014" w:rsidP="009B5726">
            <w:pPr>
              <w:pStyle w:val="TableBodyText"/>
            </w:pPr>
            <w:r w:rsidRPr="000D579E">
              <w:t>0.3</w:t>
            </w:r>
          </w:p>
        </w:tc>
        <w:tc>
          <w:tcPr>
            <w:tcW w:w="474" w:type="pct"/>
            <w:shd w:val="clear" w:color="auto" w:fill="auto"/>
          </w:tcPr>
          <w:p w:rsidR="002B62F7" w:rsidRPr="000D579E" w:rsidRDefault="00733801" w:rsidP="009B5726">
            <w:pPr>
              <w:pStyle w:val="TableBodyText"/>
            </w:pPr>
            <w:r w:rsidRPr="000D579E">
              <w:t>0.3</w:t>
            </w:r>
          </w:p>
        </w:tc>
        <w:tc>
          <w:tcPr>
            <w:tcW w:w="475" w:type="pct"/>
            <w:shd w:val="clear" w:color="auto" w:fill="auto"/>
          </w:tcPr>
          <w:p w:rsidR="002B62F7" w:rsidRPr="000D579E" w:rsidRDefault="00AF1CF0" w:rsidP="009B5726">
            <w:pPr>
              <w:pStyle w:val="TableBodyText"/>
            </w:pPr>
            <w:r w:rsidRPr="000D579E">
              <w:t>0.3</w:t>
            </w:r>
          </w:p>
        </w:tc>
        <w:tc>
          <w:tcPr>
            <w:tcW w:w="475" w:type="pct"/>
            <w:shd w:val="clear" w:color="auto" w:fill="auto"/>
          </w:tcPr>
          <w:p w:rsidR="002B62F7" w:rsidRPr="000D579E" w:rsidRDefault="00733801" w:rsidP="009B5726">
            <w:pPr>
              <w:pStyle w:val="TableBodyText"/>
            </w:pPr>
            <w:r w:rsidRPr="000D579E">
              <w:t>0.4</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AG6</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6.1</w:t>
            </w:r>
          </w:p>
        </w:tc>
        <w:tc>
          <w:tcPr>
            <w:tcW w:w="475" w:type="pct"/>
            <w:shd w:val="clear" w:color="auto" w:fill="auto"/>
          </w:tcPr>
          <w:p w:rsidR="002B62F7" w:rsidRPr="000D579E" w:rsidRDefault="00733801" w:rsidP="009B5726">
            <w:pPr>
              <w:pStyle w:val="TableBodyText"/>
            </w:pPr>
            <w:r w:rsidRPr="000D579E">
              <w:t>6.3</w:t>
            </w:r>
          </w:p>
        </w:tc>
        <w:tc>
          <w:tcPr>
            <w:tcW w:w="474" w:type="pct"/>
            <w:shd w:val="clear" w:color="auto" w:fill="auto"/>
          </w:tcPr>
          <w:p w:rsidR="002B62F7" w:rsidRPr="000D579E" w:rsidRDefault="00620A7B" w:rsidP="009B5726">
            <w:pPr>
              <w:pStyle w:val="TableBodyText"/>
            </w:pPr>
            <w:r w:rsidRPr="000D579E">
              <w:t>4.3</w:t>
            </w:r>
          </w:p>
        </w:tc>
        <w:tc>
          <w:tcPr>
            <w:tcW w:w="475" w:type="pct"/>
            <w:shd w:val="clear" w:color="auto" w:fill="auto"/>
          </w:tcPr>
          <w:p w:rsidR="002B62F7" w:rsidRPr="000D579E" w:rsidRDefault="00733801" w:rsidP="009B5726">
            <w:pPr>
              <w:pStyle w:val="TableBodyText"/>
            </w:pPr>
            <w:r w:rsidRPr="000D579E">
              <w:t>3.8</w:t>
            </w:r>
          </w:p>
        </w:tc>
        <w:tc>
          <w:tcPr>
            <w:tcW w:w="475" w:type="pct"/>
            <w:shd w:val="clear" w:color="auto" w:fill="auto"/>
          </w:tcPr>
          <w:p w:rsidR="002B62F7" w:rsidRPr="000D579E" w:rsidRDefault="002D2014" w:rsidP="009B5726">
            <w:pPr>
              <w:pStyle w:val="TableBodyText"/>
            </w:pPr>
            <w:r w:rsidRPr="000D579E">
              <w:t>2.3</w:t>
            </w:r>
          </w:p>
        </w:tc>
        <w:tc>
          <w:tcPr>
            <w:tcW w:w="474" w:type="pct"/>
            <w:shd w:val="clear" w:color="auto" w:fill="auto"/>
          </w:tcPr>
          <w:p w:rsidR="002B62F7" w:rsidRPr="000D579E" w:rsidRDefault="00733801" w:rsidP="009B5726">
            <w:pPr>
              <w:pStyle w:val="TableBodyText"/>
            </w:pPr>
            <w:r w:rsidRPr="000D579E">
              <w:t>2.7</w:t>
            </w:r>
          </w:p>
        </w:tc>
        <w:tc>
          <w:tcPr>
            <w:tcW w:w="475" w:type="pct"/>
            <w:shd w:val="clear" w:color="auto" w:fill="auto"/>
          </w:tcPr>
          <w:p w:rsidR="002B62F7" w:rsidRPr="000D579E" w:rsidRDefault="00AF1CF0" w:rsidP="009B5726">
            <w:pPr>
              <w:pStyle w:val="TableBodyText"/>
            </w:pPr>
            <w:r w:rsidRPr="000D579E">
              <w:t>2.5</w:t>
            </w:r>
          </w:p>
        </w:tc>
        <w:tc>
          <w:tcPr>
            <w:tcW w:w="475" w:type="pct"/>
            <w:shd w:val="clear" w:color="auto" w:fill="auto"/>
          </w:tcPr>
          <w:p w:rsidR="002B62F7" w:rsidRPr="000D579E" w:rsidRDefault="00733801" w:rsidP="009B5726">
            <w:pPr>
              <w:pStyle w:val="TableBodyText"/>
            </w:pPr>
            <w:r w:rsidRPr="000D579E">
              <w:t>3.5</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AG7</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5.0</w:t>
            </w:r>
          </w:p>
        </w:tc>
        <w:tc>
          <w:tcPr>
            <w:tcW w:w="475" w:type="pct"/>
            <w:shd w:val="clear" w:color="auto" w:fill="auto"/>
          </w:tcPr>
          <w:p w:rsidR="002B62F7" w:rsidRPr="000D579E" w:rsidRDefault="00733801" w:rsidP="009B5726">
            <w:pPr>
              <w:pStyle w:val="TableBodyText"/>
            </w:pPr>
            <w:r w:rsidRPr="000D579E">
              <w:t>7.6</w:t>
            </w:r>
          </w:p>
        </w:tc>
        <w:tc>
          <w:tcPr>
            <w:tcW w:w="474" w:type="pct"/>
            <w:shd w:val="clear" w:color="auto" w:fill="auto"/>
          </w:tcPr>
          <w:p w:rsidR="002B62F7" w:rsidRPr="000D579E" w:rsidRDefault="00620A7B" w:rsidP="009B5726">
            <w:pPr>
              <w:pStyle w:val="TableBodyText"/>
            </w:pPr>
            <w:r w:rsidRPr="000D579E">
              <w:t>19.1</w:t>
            </w:r>
          </w:p>
        </w:tc>
        <w:tc>
          <w:tcPr>
            <w:tcW w:w="475" w:type="pct"/>
            <w:shd w:val="clear" w:color="auto" w:fill="auto"/>
          </w:tcPr>
          <w:p w:rsidR="002B62F7" w:rsidRPr="000D579E" w:rsidRDefault="00733801" w:rsidP="009B5726">
            <w:pPr>
              <w:pStyle w:val="TableBodyText"/>
            </w:pPr>
            <w:r w:rsidRPr="000D579E">
              <w:t>10.7</w:t>
            </w:r>
          </w:p>
        </w:tc>
        <w:tc>
          <w:tcPr>
            <w:tcW w:w="475" w:type="pct"/>
            <w:shd w:val="clear" w:color="auto" w:fill="auto"/>
          </w:tcPr>
          <w:p w:rsidR="002B62F7" w:rsidRPr="000D579E" w:rsidRDefault="002D2014" w:rsidP="009B5726">
            <w:pPr>
              <w:pStyle w:val="TableBodyText"/>
            </w:pPr>
            <w:r w:rsidRPr="000D579E">
              <w:t>11.5</w:t>
            </w:r>
          </w:p>
        </w:tc>
        <w:tc>
          <w:tcPr>
            <w:tcW w:w="474" w:type="pct"/>
            <w:shd w:val="clear" w:color="auto" w:fill="auto"/>
          </w:tcPr>
          <w:p w:rsidR="002B62F7" w:rsidRPr="000D579E" w:rsidRDefault="00733801" w:rsidP="009B5726">
            <w:pPr>
              <w:pStyle w:val="TableBodyText"/>
            </w:pPr>
            <w:r w:rsidRPr="000D579E">
              <w:t>13.6</w:t>
            </w:r>
          </w:p>
        </w:tc>
        <w:tc>
          <w:tcPr>
            <w:tcW w:w="475" w:type="pct"/>
            <w:shd w:val="clear" w:color="auto" w:fill="auto"/>
          </w:tcPr>
          <w:p w:rsidR="002B62F7" w:rsidRPr="000D579E" w:rsidRDefault="00AF1CF0" w:rsidP="009B5726">
            <w:pPr>
              <w:pStyle w:val="TableBodyText"/>
            </w:pPr>
            <w:r w:rsidRPr="000D579E">
              <w:t>12.5</w:t>
            </w:r>
          </w:p>
        </w:tc>
        <w:tc>
          <w:tcPr>
            <w:tcW w:w="475" w:type="pct"/>
            <w:shd w:val="clear" w:color="auto" w:fill="auto"/>
            <w:vAlign w:val="bottom"/>
          </w:tcPr>
          <w:p w:rsidR="002B62F7" w:rsidRPr="000D579E" w:rsidRDefault="00733801" w:rsidP="009B5726">
            <w:pPr>
              <w:pStyle w:val="TableBodyText"/>
            </w:pPr>
            <w:r w:rsidRPr="000D579E">
              <w:t>17.7</w:t>
            </w:r>
          </w:p>
        </w:tc>
      </w:tr>
      <w:tr w:rsidR="002B62F7" w:rsidRPr="000D579E" w:rsidTr="002B62F7">
        <w:tc>
          <w:tcPr>
            <w:tcW w:w="726" w:type="pct"/>
            <w:shd w:val="clear" w:color="auto" w:fill="auto"/>
          </w:tcPr>
          <w:p w:rsidR="002B62F7" w:rsidRPr="000D579E" w:rsidRDefault="002B62F7" w:rsidP="009B5726">
            <w:pPr>
              <w:pStyle w:val="TableBodyText"/>
              <w:jc w:val="left"/>
            </w:pPr>
            <w:r w:rsidRPr="000D579E">
              <w:t>AG8</w:t>
            </w:r>
          </w:p>
        </w:tc>
        <w:tc>
          <w:tcPr>
            <w:tcW w:w="474" w:type="pct"/>
          </w:tcPr>
          <w:p w:rsidR="002B62F7" w:rsidRPr="000D579E" w:rsidRDefault="002B62F7" w:rsidP="002B62F7">
            <w:pPr>
              <w:pStyle w:val="TableBodyText"/>
              <w:jc w:val="center"/>
            </w:pPr>
            <w:r w:rsidRPr="000D579E">
              <w:t>%</w:t>
            </w:r>
          </w:p>
        </w:tc>
        <w:tc>
          <w:tcPr>
            <w:tcW w:w="475" w:type="pct"/>
            <w:shd w:val="clear" w:color="auto" w:fill="auto"/>
          </w:tcPr>
          <w:p w:rsidR="002B62F7" w:rsidRPr="000D579E" w:rsidRDefault="00733801" w:rsidP="009B5726">
            <w:pPr>
              <w:pStyle w:val="TableBodyText"/>
            </w:pPr>
            <w:r w:rsidRPr="000D579E">
              <w:t>54.7</w:t>
            </w:r>
          </w:p>
        </w:tc>
        <w:tc>
          <w:tcPr>
            <w:tcW w:w="475" w:type="pct"/>
            <w:shd w:val="clear" w:color="auto" w:fill="auto"/>
          </w:tcPr>
          <w:p w:rsidR="002B62F7" w:rsidRPr="000D579E" w:rsidRDefault="00733801" w:rsidP="009B5726">
            <w:pPr>
              <w:pStyle w:val="TableBodyText"/>
            </w:pPr>
            <w:r w:rsidRPr="000D579E">
              <w:t>50.6</w:t>
            </w:r>
          </w:p>
        </w:tc>
        <w:tc>
          <w:tcPr>
            <w:tcW w:w="474" w:type="pct"/>
            <w:shd w:val="clear" w:color="auto" w:fill="auto"/>
          </w:tcPr>
          <w:p w:rsidR="002B62F7" w:rsidRPr="000D579E" w:rsidRDefault="00733801" w:rsidP="00620A7B">
            <w:pPr>
              <w:pStyle w:val="TableBodyText"/>
            </w:pPr>
            <w:r w:rsidRPr="000D579E">
              <w:t>5</w:t>
            </w:r>
            <w:r w:rsidR="00620A7B" w:rsidRPr="000D579E">
              <w:t>0.4</w:t>
            </w:r>
          </w:p>
        </w:tc>
        <w:tc>
          <w:tcPr>
            <w:tcW w:w="475" w:type="pct"/>
            <w:shd w:val="clear" w:color="auto" w:fill="auto"/>
          </w:tcPr>
          <w:p w:rsidR="002B62F7" w:rsidRPr="000D579E" w:rsidRDefault="00733801" w:rsidP="009B5726">
            <w:pPr>
              <w:pStyle w:val="TableBodyText"/>
            </w:pPr>
            <w:r w:rsidRPr="000D579E">
              <w:t>52.1</w:t>
            </w:r>
          </w:p>
        </w:tc>
        <w:tc>
          <w:tcPr>
            <w:tcW w:w="475" w:type="pct"/>
            <w:shd w:val="clear" w:color="auto" w:fill="auto"/>
          </w:tcPr>
          <w:p w:rsidR="002B62F7" w:rsidRPr="000D579E" w:rsidRDefault="002D2014" w:rsidP="009B5726">
            <w:pPr>
              <w:pStyle w:val="TableBodyText"/>
            </w:pPr>
            <w:r w:rsidRPr="000D579E">
              <w:t>71.3</w:t>
            </w:r>
          </w:p>
        </w:tc>
        <w:tc>
          <w:tcPr>
            <w:tcW w:w="474" w:type="pct"/>
            <w:shd w:val="clear" w:color="auto" w:fill="auto"/>
          </w:tcPr>
          <w:p w:rsidR="002B62F7" w:rsidRPr="000D579E" w:rsidRDefault="00733801" w:rsidP="009B5726">
            <w:pPr>
              <w:pStyle w:val="TableBodyText"/>
            </w:pPr>
            <w:r w:rsidRPr="000D579E">
              <w:t>55.9</w:t>
            </w:r>
          </w:p>
        </w:tc>
        <w:tc>
          <w:tcPr>
            <w:tcW w:w="475" w:type="pct"/>
            <w:shd w:val="clear" w:color="auto" w:fill="auto"/>
          </w:tcPr>
          <w:p w:rsidR="002B62F7" w:rsidRPr="000D579E" w:rsidRDefault="00AF1CF0" w:rsidP="001A4A68">
            <w:pPr>
              <w:pStyle w:val="TableBodyText"/>
            </w:pPr>
            <w:r w:rsidRPr="000D579E">
              <w:t>66.</w:t>
            </w:r>
            <w:r w:rsidR="001A4A68" w:rsidRPr="000D579E">
              <w:t>1</w:t>
            </w:r>
          </w:p>
        </w:tc>
        <w:tc>
          <w:tcPr>
            <w:tcW w:w="475" w:type="pct"/>
            <w:shd w:val="clear" w:color="auto" w:fill="auto"/>
            <w:vAlign w:val="bottom"/>
          </w:tcPr>
          <w:p w:rsidR="002B62F7" w:rsidRPr="000D579E" w:rsidRDefault="00733801" w:rsidP="009B5726">
            <w:pPr>
              <w:pStyle w:val="TableBodyText"/>
            </w:pPr>
            <w:r w:rsidRPr="000D579E">
              <w:t>43.3</w:t>
            </w:r>
          </w:p>
        </w:tc>
      </w:tr>
      <w:tr w:rsidR="002B62F7" w:rsidRPr="000D579E" w:rsidTr="002B62F7">
        <w:tc>
          <w:tcPr>
            <w:tcW w:w="726" w:type="pct"/>
            <w:tcBorders>
              <w:bottom w:val="single" w:sz="6" w:space="0" w:color="auto"/>
            </w:tcBorders>
            <w:shd w:val="clear" w:color="auto" w:fill="auto"/>
          </w:tcPr>
          <w:p w:rsidR="002B62F7" w:rsidRPr="000D579E" w:rsidRDefault="002B62F7" w:rsidP="009B5726">
            <w:pPr>
              <w:pStyle w:val="TableBodyText"/>
              <w:jc w:val="left"/>
            </w:pPr>
            <w:r w:rsidRPr="000D579E">
              <w:t>Total</w:t>
            </w:r>
          </w:p>
        </w:tc>
        <w:tc>
          <w:tcPr>
            <w:tcW w:w="474" w:type="pct"/>
            <w:tcBorders>
              <w:bottom w:val="single" w:sz="6" w:space="0" w:color="auto"/>
            </w:tcBorders>
          </w:tcPr>
          <w:p w:rsidR="002B62F7" w:rsidRPr="000D579E" w:rsidRDefault="002B62F7" w:rsidP="002B62F7">
            <w:pPr>
              <w:pStyle w:val="TableBodyText"/>
              <w:jc w:val="center"/>
              <w:rPr>
                <w:b/>
              </w:rPr>
            </w:pPr>
            <w:r w:rsidRPr="000D579E">
              <w:rPr>
                <w:b/>
              </w:rPr>
              <w:t>%</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4"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4"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c>
          <w:tcPr>
            <w:tcW w:w="475" w:type="pct"/>
            <w:tcBorders>
              <w:bottom w:val="single" w:sz="6" w:space="0" w:color="auto"/>
            </w:tcBorders>
            <w:shd w:val="clear" w:color="auto" w:fill="auto"/>
            <w:vAlign w:val="center"/>
          </w:tcPr>
          <w:p w:rsidR="002B62F7" w:rsidRPr="000D579E" w:rsidRDefault="002B62F7" w:rsidP="009B5726">
            <w:pPr>
              <w:pStyle w:val="TableBodyText"/>
              <w:rPr>
                <w:b/>
              </w:rPr>
            </w:pPr>
            <w:r w:rsidRPr="000D579E">
              <w:rPr>
                <w:b/>
              </w:rPr>
              <w:t>100</w:t>
            </w:r>
          </w:p>
        </w:tc>
      </w:tr>
    </w:tbl>
    <w:p w:rsidR="0038107A" w:rsidRPr="00336731" w:rsidRDefault="00DE2BBB" w:rsidP="007956A3">
      <w:pPr>
        <w:pStyle w:val="Note"/>
        <w:rPr>
          <w:rStyle w:val="NoteLabel"/>
          <w:b w:val="0"/>
          <w:position w:val="0"/>
        </w:rPr>
      </w:pPr>
      <w:r w:rsidRPr="000D579E">
        <w:t>AG = Activity Group (box 15.2</w:t>
      </w:r>
      <w:r w:rsidR="005D6064" w:rsidRPr="000D579E">
        <w:t>0</w:t>
      </w:r>
      <w:r w:rsidRPr="000D579E">
        <w:t xml:space="preserve">). </w:t>
      </w:r>
      <w:r w:rsidRPr="000D579E">
        <w:rPr>
          <w:rStyle w:val="NoteLabel"/>
        </w:rPr>
        <w:t>a</w:t>
      </w:r>
      <w:r w:rsidRPr="000D579E">
        <w:t xml:space="preserve"> </w:t>
      </w:r>
      <w:r w:rsidR="0088306D" w:rsidRPr="000D579E">
        <w:t xml:space="preserve">Totals may not add to 100 due to rounding. </w:t>
      </w:r>
      <w:r w:rsidR="0088306D" w:rsidRPr="000D579E">
        <w:rPr>
          <w:rStyle w:val="NoteLabel"/>
        </w:rPr>
        <w:t xml:space="preserve">b </w:t>
      </w:r>
      <w:r w:rsidRPr="000D579E">
        <w:t>Experimental percentage allocations are derived from total expenditure allocations which vary from totals used to derive costs presented elsewhere in th</w:t>
      </w:r>
      <w:r w:rsidR="009A608D" w:rsidRPr="000D579E">
        <w:t>is</w:t>
      </w:r>
      <w:r w:rsidRPr="000D579E">
        <w:t xml:space="preserve"> chapter. </w:t>
      </w:r>
      <w:r w:rsidR="003B5937" w:rsidRPr="000D579E">
        <w:rPr>
          <w:rStyle w:val="NoteLabel"/>
        </w:rPr>
        <w:t>c</w:t>
      </w:r>
      <w:r w:rsidR="00DE5E8B" w:rsidRPr="000D579E">
        <w:rPr>
          <w:rStyle w:val="NoteLabel"/>
        </w:rPr>
        <w:t xml:space="preserve"> </w:t>
      </w:r>
      <w:r w:rsidR="00DE5E8B" w:rsidRPr="000D579E">
        <w:t>Family support services data (AG2) are not available for SA.</w:t>
      </w:r>
      <w:r w:rsidR="00DE5E8B" w:rsidRPr="000D579E">
        <w:rPr>
          <w:rStyle w:val="NoteLabel"/>
        </w:rPr>
        <w:t xml:space="preserve"> d</w:t>
      </w:r>
      <w:r w:rsidRPr="000D579E">
        <w:t xml:space="preserve"> Expen</w:t>
      </w:r>
      <w:r w:rsidR="0038107A" w:rsidRPr="000D579E">
        <w:t>diture items included in calculating proportional expenditure for AG2 can vary across jurisdictions, for example the inclusion/exclusion of expenditur</w:t>
      </w:r>
      <w:r w:rsidR="00DD597A" w:rsidRPr="000D579E">
        <w:t>e on services outsourced to non</w:t>
      </w:r>
      <w:r w:rsidR="00DD597A" w:rsidRPr="000D579E">
        <w:noBreakHyphen/>
      </w:r>
      <w:r w:rsidR="0038107A" w:rsidRPr="000D579E">
        <w:t>government org</w:t>
      </w:r>
      <w:r w:rsidR="0038107A">
        <w:t>anisations</w:t>
      </w:r>
      <w:r w:rsidR="0038107A" w:rsidRPr="007C0AC1">
        <w:t>.</w:t>
      </w:r>
    </w:p>
    <w:p w:rsidR="0038107A" w:rsidRDefault="0038107A" w:rsidP="00D96524">
      <w:pPr>
        <w:pStyle w:val="Source"/>
      </w:pPr>
      <w:r w:rsidRPr="007C0AC1">
        <w:rPr>
          <w:i/>
        </w:rPr>
        <w:t>Source</w:t>
      </w:r>
      <w:r w:rsidRPr="007C0AC1">
        <w:t xml:space="preserve">: </w:t>
      </w:r>
      <w:r w:rsidR="00F86F6E">
        <w:t>State and Territory</w:t>
      </w:r>
      <w:r w:rsidRPr="007C0AC1">
        <w:t xml:space="preserve"> governments (unpublished).</w:t>
      </w:r>
    </w:p>
    <w:p w:rsidR="009D6D44" w:rsidRPr="004F294A" w:rsidRDefault="004F294A" w:rsidP="00D96524">
      <w:pPr>
        <w:pStyle w:val="BodyText"/>
      </w:pPr>
      <w:r>
        <w:t>Table 15.</w:t>
      </w:r>
      <w:r w:rsidR="00114C48">
        <w:t>4</w:t>
      </w:r>
      <w:r>
        <w:t xml:space="preserve"> presents experimental unit cost data for </w:t>
      </w:r>
      <w:r w:rsidR="00FC6E69">
        <w:t>all</w:t>
      </w:r>
      <w:r>
        <w:t xml:space="preserve"> activity groups</w:t>
      </w:r>
      <w:r w:rsidR="003C15C9">
        <w:t xml:space="preserve"> for </w:t>
      </w:r>
      <w:r w:rsidR="00FC6E69">
        <w:t xml:space="preserve">all </w:t>
      </w:r>
      <w:r w:rsidR="003C15C9">
        <w:t>jurisdictions</w:t>
      </w:r>
      <w:r w:rsidR="00FC6E69">
        <w:t xml:space="preserve"> where data are available</w:t>
      </w:r>
      <w:r>
        <w:t xml:space="preserve">. </w:t>
      </w:r>
      <w:r w:rsidR="00FC6E69">
        <w:t>A more complete collection of u</w:t>
      </w:r>
      <w:r>
        <w:t xml:space="preserve">nit cost data will be provided once </w:t>
      </w:r>
      <w:r w:rsidR="00FC6E69">
        <w:t xml:space="preserve">all </w:t>
      </w:r>
      <w:r w:rsidR="00163EA1">
        <w:t xml:space="preserve">jurisdictions are able to report appropriate </w:t>
      </w:r>
      <w:r w:rsidR="00627C54">
        <w:t>denominators (that is, activity counts)</w:t>
      </w:r>
      <w:r w:rsidR="00163EA1">
        <w:t>.</w:t>
      </w:r>
    </w:p>
    <w:p w:rsidR="0038107A" w:rsidRPr="00BB602C" w:rsidRDefault="0038107A" w:rsidP="00D96524">
      <w:pPr>
        <w:pStyle w:val="TableTitle"/>
      </w:pPr>
      <w:r w:rsidRPr="00BB602C">
        <w:rPr>
          <w:b w:val="0"/>
        </w:rPr>
        <w:lastRenderedPageBreak/>
        <w:t xml:space="preserve">Table </w:t>
      </w:r>
      <w:r w:rsidR="00D4633D" w:rsidRPr="00BB602C">
        <w:rPr>
          <w:b w:val="0"/>
        </w:rPr>
        <w:t>15.</w:t>
      </w:r>
      <w:r w:rsidR="00114C48" w:rsidRPr="00BB602C">
        <w:rPr>
          <w:b w:val="0"/>
        </w:rPr>
        <w:t>4</w:t>
      </w:r>
      <w:r w:rsidRPr="00BB602C">
        <w:tab/>
      </w:r>
      <w:r w:rsidR="004F2FAD" w:rsidRPr="00BB602C">
        <w:t xml:space="preserve">Activity group unit costs — experimental </w:t>
      </w:r>
      <w:r w:rsidR="00DF40BF" w:rsidRPr="00BB602C">
        <w:t>data</w:t>
      </w:r>
      <w:r w:rsidR="00163EA1" w:rsidRPr="00BB602C">
        <w:t xml:space="preserve">, </w:t>
      </w:r>
      <w:r w:rsidR="00022DF7" w:rsidRPr="00BB602C">
        <w:t>2012-13</w:t>
      </w:r>
      <w:r w:rsidR="004F2FAD" w:rsidRPr="00BB602C">
        <w:rPr>
          <w:rStyle w:val="NoteLabel"/>
          <w:b/>
        </w:rPr>
        <w:t>a, b</w:t>
      </w:r>
    </w:p>
    <w:tbl>
      <w:tblPr>
        <w:tblW w:w="0" w:type="auto"/>
        <w:tblCellMar>
          <w:left w:w="0" w:type="dxa"/>
          <w:right w:w="0" w:type="dxa"/>
        </w:tblCellMar>
        <w:tblLook w:val="0000" w:firstRow="0" w:lastRow="0" w:firstColumn="0" w:lastColumn="0" w:noHBand="0" w:noVBand="0"/>
      </w:tblPr>
      <w:tblGrid>
        <w:gridCol w:w="2452"/>
        <w:gridCol w:w="600"/>
        <w:gridCol w:w="731"/>
        <w:gridCol w:w="731"/>
        <w:gridCol w:w="731"/>
        <w:gridCol w:w="731"/>
        <w:gridCol w:w="731"/>
        <w:gridCol w:w="620"/>
        <w:gridCol w:w="731"/>
        <w:gridCol w:w="731"/>
      </w:tblGrid>
      <w:tr w:rsidR="004F294A" w:rsidTr="009A608D">
        <w:tc>
          <w:tcPr>
            <w:tcW w:w="2552" w:type="dxa"/>
            <w:tcBorders>
              <w:top w:val="single" w:sz="6" w:space="0" w:color="auto"/>
              <w:bottom w:val="single" w:sz="4" w:space="0" w:color="auto"/>
            </w:tcBorders>
            <w:shd w:val="clear" w:color="auto" w:fill="auto"/>
          </w:tcPr>
          <w:p w:rsidR="00243117" w:rsidRDefault="00243117" w:rsidP="00D96524">
            <w:pPr>
              <w:pStyle w:val="TableColumnHeading"/>
              <w:jc w:val="left"/>
            </w:pPr>
          </w:p>
        </w:tc>
        <w:tc>
          <w:tcPr>
            <w:tcW w:w="611" w:type="dxa"/>
            <w:tcBorders>
              <w:top w:val="single" w:sz="6" w:space="0" w:color="auto"/>
              <w:bottom w:val="single" w:sz="4" w:space="0" w:color="auto"/>
            </w:tcBorders>
          </w:tcPr>
          <w:p w:rsidR="00243117" w:rsidRDefault="00243117" w:rsidP="00D96524">
            <w:pPr>
              <w:pStyle w:val="TableColumnHeading"/>
            </w:pPr>
            <w:r>
              <w:t>Unit</w:t>
            </w:r>
          </w:p>
        </w:tc>
        <w:tc>
          <w:tcPr>
            <w:tcW w:w="0" w:type="auto"/>
            <w:tcBorders>
              <w:top w:val="single" w:sz="6" w:space="0" w:color="auto"/>
              <w:bottom w:val="single" w:sz="4" w:space="0" w:color="auto"/>
            </w:tcBorders>
            <w:shd w:val="clear" w:color="auto" w:fill="auto"/>
          </w:tcPr>
          <w:p w:rsidR="00243117" w:rsidRPr="00BE697D" w:rsidRDefault="00243117" w:rsidP="00D96524">
            <w:pPr>
              <w:pStyle w:val="TableColumnHeading"/>
            </w:pPr>
            <w:r w:rsidRPr="00BE697D">
              <w:t>NSW</w:t>
            </w:r>
            <w:r w:rsidR="00321DC1" w:rsidRPr="00321DC1">
              <w:rPr>
                <w:rStyle w:val="NoteLabel"/>
              </w:rPr>
              <w:t>c</w:t>
            </w:r>
          </w:p>
        </w:tc>
        <w:tc>
          <w:tcPr>
            <w:tcW w:w="0" w:type="auto"/>
            <w:tcBorders>
              <w:top w:val="single" w:sz="6" w:space="0" w:color="auto"/>
              <w:bottom w:val="single" w:sz="4" w:space="0" w:color="auto"/>
            </w:tcBorders>
            <w:shd w:val="clear" w:color="auto" w:fill="auto"/>
          </w:tcPr>
          <w:p w:rsidR="00243117" w:rsidRPr="007C0AC1" w:rsidRDefault="00243117" w:rsidP="00D96524">
            <w:pPr>
              <w:pStyle w:val="TableColumnHeading"/>
            </w:pPr>
            <w:r>
              <w:t>Vic</w:t>
            </w:r>
          </w:p>
        </w:tc>
        <w:tc>
          <w:tcPr>
            <w:tcW w:w="0" w:type="auto"/>
            <w:tcBorders>
              <w:top w:val="single" w:sz="6" w:space="0" w:color="auto"/>
              <w:bottom w:val="single" w:sz="4" w:space="0" w:color="auto"/>
            </w:tcBorders>
            <w:shd w:val="clear" w:color="auto" w:fill="auto"/>
          </w:tcPr>
          <w:p w:rsidR="00243117" w:rsidRPr="007C0AC1" w:rsidRDefault="00243117" w:rsidP="00D96524">
            <w:pPr>
              <w:pStyle w:val="TableColumnHeading"/>
            </w:pPr>
            <w:r>
              <w:t>Qld</w:t>
            </w:r>
          </w:p>
        </w:tc>
        <w:tc>
          <w:tcPr>
            <w:tcW w:w="0" w:type="auto"/>
            <w:tcBorders>
              <w:top w:val="single" w:sz="6" w:space="0" w:color="auto"/>
              <w:bottom w:val="single" w:sz="4" w:space="0" w:color="auto"/>
            </w:tcBorders>
            <w:shd w:val="clear" w:color="auto" w:fill="auto"/>
          </w:tcPr>
          <w:p w:rsidR="00243117" w:rsidRPr="007C0AC1" w:rsidRDefault="00243117" w:rsidP="00D96524">
            <w:pPr>
              <w:pStyle w:val="TableColumnHeading"/>
            </w:pPr>
            <w:r>
              <w:t>WA</w:t>
            </w:r>
          </w:p>
        </w:tc>
        <w:tc>
          <w:tcPr>
            <w:tcW w:w="0" w:type="auto"/>
            <w:tcBorders>
              <w:top w:val="single" w:sz="6" w:space="0" w:color="auto"/>
              <w:bottom w:val="single" w:sz="4" w:space="0" w:color="auto"/>
            </w:tcBorders>
            <w:shd w:val="clear" w:color="auto" w:fill="auto"/>
          </w:tcPr>
          <w:p w:rsidR="00243117" w:rsidRPr="008F6E97" w:rsidRDefault="00243117" w:rsidP="00D96524">
            <w:pPr>
              <w:pStyle w:val="TableColumnHeading"/>
            </w:pPr>
            <w:r w:rsidRPr="008F6E97">
              <w:t>SA</w:t>
            </w:r>
          </w:p>
        </w:tc>
        <w:tc>
          <w:tcPr>
            <w:tcW w:w="0" w:type="auto"/>
            <w:tcBorders>
              <w:top w:val="single" w:sz="6" w:space="0" w:color="auto"/>
              <w:bottom w:val="single" w:sz="4" w:space="0" w:color="auto"/>
            </w:tcBorders>
            <w:shd w:val="clear" w:color="auto" w:fill="auto"/>
          </w:tcPr>
          <w:p w:rsidR="00243117" w:rsidRPr="008F6E97" w:rsidRDefault="00243117" w:rsidP="00D96524">
            <w:pPr>
              <w:pStyle w:val="TableColumnHeading"/>
            </w:pPr>
            <w:proofErr w:type="spellStart"/>
            <w:r w:rsidRPr="008F6E97">
              <w:t>Tas</w:t>
            </w:r>
            <w:proofErr w:type="spellEnd"/>
          </w:p>
        </w:tc>
        <w:tc>
          <w:tcPr>
            <w:tcW w:w="0" w:type="auto"/>
            <w:tcBorders>
              <w:top w:val="single" w:sz="6" w:space="0" w:color="auto"/>
              <w:bottom w:val="single" w:sz="4" w:space="0" w:color="auto"/>
            </w:tcBorders>
            <w:shd w:val="clear" w:color="auto" w:fill="auto"/>
          </w:tcPr>
          <w:p w:rsidR="00243117" w:rsidRPr="008F6E97" w:rsidRDefault="00243117" w:rsidP="00D96524">
            <w:pPr>
              <w:pStyle w:val="TableColumnHeading"/>
            </w:pPr>
            <w:r w:rsidRPr="008F6E97">
              <w:t>ACT</w:t>
            </w:r>
          </w:p>
        </w:tc>
        <w:tc>
          <w:tcPr>
            <w:tcW w:w="0" w:type="auto"/>
            <w:tcBorders>
              <w:top w:val="single" w:sz="6" w:space="0" w:color="auto"/>
              <w:bottom w:val="single" w:sz="4" w:space="0" w:color="auto"/>
            </w:tcBorders>
            <w:shd w:val="clear" w:color="auto" w:fill="auto"/>
          </w:tcPr>
          <w:p w:rsidR="00243117" w:rsidRPr="007C0AC1" w:rsidRDefault="00243117" w:rsidP="00FC6E69">
            <w:pPr>
              <w:pStyle w:val="TableColumnHeading"/>
            </w:pPr>
            <w:r>
              <w:t>NT</w:t>
            </w:r>
          </w:p>
        </w:tc>
      </w:tr>
      <w:tr w:rsidR="00DF003D" w:rsidTr="0040459E">
        <w:tc>
          <w:tcPr>
            <w:tcW w:w="2552" w:type="dxa"/>
            <w:tcBorders>
              <w:top w:val="single" w:sz="4" w:space="0" w:color="auto"/>
            </w:tcBorders>
          </w:tcPr>
          <w:p w:rsidR="00DF003D" w:rsidRPr="00E77483" w:rsidRDefault="00DF003D" w:rsidP="00DF003D">
            <w:pPr>
              <w:pStyle w:val="TableUnitsRow"/>
              <w:jc w:val="left"/>
            </w:pPr>
            <w:r w:rsidRPr="00E77483">
              <w:t>AG1–Cost per report to child protection</w:t>
            </w:r>
          </w:p>
        </w:tc>
        <w:tc>
          <w:tcPr>
            <w:tcW w:w="611" w:type="dxa"/>
            <w:tcBorders>
              <w:top w:val="single" w:sz="4" w:space="0" w:color="auto"/>
            </w:tcBorders>
          </w:tcPr>
          <w:p w:rsidR="00DF003D" w:rsidRPr="00E77483" w:rsidRDefault="00DF003D" w:rsidP="0040459E">
            <w:pPr>
              <w:pStyle w:val="TableBodyText"/>
              <w:jc w:val="center"/>
            </w:pPr>
            <w:r w:rsidRPr="00E77483">
              <w:t>$</w:t>
            </w:r>
          </w:p>
        </w:tc>
        <w:tc>
          <w:tcPr>
            <w:tcW w:w="0" w:type="auto"/>
            <w:tcBorders>
              <w:top w:val="single" w:sz="4" w:space="0" w:color="auto"/>
            </w:tcBorders>
          </w:tcPr>
          <w:p w:rsidR="00DF003D" w:rsidRPr="000D579E" w:rsidRDefault="007E2A7B" w:rsidP="0040459E">
            <w:pPr>
              <w:pStyle w:val="TableBodyText"/>
            </w:pPr>
            <w:r w:rsidRPr="000D579E">
              <w:t>242</w:t>
            </w:r>
          </w:p>
        </w:tc>
        <w:tc>
          <w:tcPr>
            <w:tcW w:w="0" w:type="auto"/>
            <w:tcBorders>
              <w:top w:val="single" w:sz="4" w:space="0" w:color="auto"/>
            </w:tcBorders>
            <w:shd w:val="clear" w:color="auto" w:fill="auto"/>
          </w:tcPr>
          <w:p w:rsidR="00DF003D" w:rsidRPr="000D579E" w:rsidRDefault="00BB4814" w:rsidP="0040459E">
            <w:pPr>
              <w:pStyle w:val="TableBodyText"/>
            </w:pPr>
            <w:proofErr w:type="spellStart"/>
            <w:r w:rsidRPr="000D579E">
              <w:t>na</w:t>
            </w:r>
            <w:proofErr w:type="spellEnd"/>
          </w:p>
        </w:tc>
        <w:tc>
          <w:tcPr>
            <w:tcW w:w="0" w:type="auto"/>
            <w:tcBorders>
              <w:top w:val="single" w:sz="4" w:space="0" w:color="auto"/>
            </w:tcBorders>
          </w:tcPr>
          <w:p w:rsidR="00DF003D" w:rsidRPr="000D579E" w:rsidRDefault="005A2148" w:rsidP="0040459E">
            <w:pPr>
              <w:pStyle w:val="TableBodyText"/>
            </w:pPr>
            <w:r w:rsidRPr="000D579E">
              <w:t>172</w:t>
            </w:r>
          </w:p>
        </w:tc>
        <w:tc>
          <w:tcPr>
            <w:tcW w:w="0" w:type="auto"/>
            <w:tcBorders>
              <w:top w:val="single" w:sz="4" w:space="0" w:color="auto"/>
            </w:tcBorders>
          </w:tcPr>
          <w:p w:rsidR="00DF003D" w:rsidRPr="000D579E" w:rsidRDefault="00496113" w:rsidP="0040459E">
            <w:pPr>
              <w:pStyle w:val="TableBodyText"/>
            </w:pPr>
            <w:r w:rsidRPr="000D579E">
              <w:t>285</w:t>
            </w:r>
          </w:p>
        </w:tc>
        <w:tc>
          <w:tcPr>
            <w:tcW w:w="0" w:type="auto"/>
            <w:tcBorders>
              <w:top w:val="single" w:sz="4" w:space="0" w:color="auto"/>
            </w:tcBorders>
          </w:tcPr>
          <w:p w:rsidR="00DF003D" w:rsidRPr="000D579E" w:rsidRDefault="006B5DD1" w:rsidP="0040459E">
            <w:pPr>
              <w:pStyle w:val="TableBodyText"/>
            </w:pPr>
            <w:r w:rsidRPr="000D579E">
              <w:t>317</w:t>
            </w:r>
          </w:p>
        </w:tc>
        <w:tc>
          <w:tcPr>
            <w:tcW w:w="0" w:type="auto"/>
            <w:tcBorders>
              <w:top w:val="single" w:sz="4" w:space="0" w:color="auto"/>
            </w:tcBorders>
          </w:tcPr>
          <w:p w:rsidR="00DF003D" w:rsidRPr="005D71AC" w:rsidRDefault="000F2BC0" w:rsidP="0040459E">
            <w:pPr>
              <w:pStyle w:val="TableBodyText"/>
            </w:pPr>
            <w:proofErr w:type="spellStart"/>
            <w:r w:rsidRPr="005D71AC">
              <w:t>n</w:t>
            </w:r>
            <w:r w:rsidR="00BE75F3" w:rsidRPr="005D71AC">
              <w:t>a</w:t>
            </w:r>
            <w:proofErr w:type="spellEnd"/>
          </w:p>
        </w:tc>
        <w:tc>
          <w:tcPr>
            <w:tcW w:w="0" w:type="auto"/>
            <w:tcBorders>
              <w:top w:val="single" w:sz="4" w:space="0" w:color="auto"/>
            </w:tcBorders>
          </w:tcPr>
          <w:p w:rsidR="00DF003D" w:rsidRPr="005D71AC" w:rsidRDefault="000F2BC0" w:rsidP="0040459E">
            <w:pPr>
              <w:pStyle w:val="TableBodyText"/>
            </w:pPr>
            <w:proofErr w:type="spellStart"/>
            <w:r w:rsidRPr="005D71AC">
              <w:t>n</w:t>
            </w:r>
            <w:r w:rsidR="006D0613" w:rsidRPr="005D71AC">
              <w:t>a</w:t>
            </w:r>
            <w:proofErr w:type="spellEnd"/>
          </w:p>
        </w:tc>
        <w:tc>
          <w:tcPr>
            <w:tcW w:w="0" w:type="auto"/>
            <w:tcBorders>
              <w:top w:val="single" w:sz="4" w:space="0" w:color="auto"/>
            </w:tcBorders>
          </w:tcPr>
          <w:p w:rsidR="00DF003D" w:rsidRPr="005D71AC" w:rsidRDefault="00A6072A" w:rsidP="0040459E">
            <w:pPr>
              <w:pStyle w:val="TableBodyText"/>
            </w:pPr>
            <w:r w:rsidRPr="005D71AC">
              <w:t>1 259</w:t>
            </w:r>
          </w:p>
        </w:tc>
      </w:tr>
      <w:tr w:rsidR="00627C54" w:rsidTr="0040459E">
        <w:tc>
          <w:tcPr>
            <w:tcW w:w="2552" w:type="dxa"/>
          </w:tcPr>
          <w:p w:rsidR="00627C54" w:rsidRPr="00E77483" w:rsidRDefault="00627C54" w:rsidP="00D96524">
            <w:pPr>
              <w:pStyle w:val="TableUnitsRow"/>
              <w:jc w:val="left"/>
            </w:pPr>
            <w:r w:rsidRPr="00E77483">
              <w:t>AG1</w:t>
            </w:r>
            <w:r w:rsidRPr="00E77483">
              <w:noBreakHyphen/>
              <w:t>Cost per notification</w:t>
            </w:r>
            <w:r w:rsidR="00321DC1">
              <w:rPr>
                <w:rStyle w:val="NoteLabel"/>
              </w:rPr>
              <w:t>d</w:t>
            </w:r>
          </w:p>
        </w:tc>
        <w:tc>
          <w:tcPr>
            <w:tcW w:w="611" w:type="dxa"/>
          </w:tcPr>
          <w:p w:rsidR="00627C54" w:rsidRPr="00E77483" w:rsidRDefault="00627C54" w:rsidP="0040459E">
            <w:pPr>
              <w:pStyle w:val="TableBodyText"/>
              <w:jc w:val="center"/>
            </w:pPr>
            <w:r w:rsidRPr="00E77483">
              <w:t>$</w:t>
            </w:r>
          </w:p>
        </w:tc>
        <w:tc>
          <w:tcPr>
            <w:tcW w:w="0" w:type="auto"/>
          </w:tcPr>
          <w:p w:rsidR="00627C54" w:rsidRPr="000D579E" w:rsidRDefault="00791827" w:rsidP="0040459E">
            <w:pPr>
              <w:pStyle w:val="TableBodyText"/>
            </w:pPr>
            <w:r w:rsidRPr="000D579E">
              <w:t>569</w:t>
            </w:r>
          </w:p>
        </w:tc>
        <w:tc>
          <w:tcPr>
            <w:tcW w:w="0" w:type="auto"/>
            <w:shd w:val="clear" w:color="auto" w:fill="auto"/>
          </w:tcPr>
          <w:p w:rsidR="00627C54" w:rsidRPr="000D579E" w:rsidRDefault="004D5556" w:rsidP="0040459E">
            <w:pPr>
              <w:pStyle w:val="TableBodyText"/>
            </w:pPr>
            <w:r w:rsidRPr="000D579E">
              <w:t>363</w:t>
            </w:r>
          </w:p>
        </w:tc>
        <w:tc>
          <w:tcPr>
            <w:tcW w:w="0" w:type="auto"/>
          </w:tcPr>
          <w:p w:rsidR="00627C54" w:rsidRPr="000D579E" w:rsidRDefault="005A2148" w:rsidP="00E40886">
            <w:pPr>
              <w:pStyle w:val="TableBodyText"/>
            </w:pPr>
            <w:r w:rsidRPr="000D579E">
              <w:t>891</w:t>
            </w:r>
          </w:p>
        </w:tc>
        <w:tc>
          <w:tcPr>
            <w:tcW w:w="0" w:type="auto"/>
          </w:tcPr>
          <w:p w:rsidR="00627C54" w:rsidRPr="000D579E" w:rsidRDefault="00496113" w:rsidP="0040459E">
            <w:pPr>
              <w:pStyle w:val="TableBodyText"/>
            </w:pPr>
            <w:r w:rsidRPr="000D579E">
              <w:t>1 706</w:t>
            </w:r>
          </w:p>
        </w:tc>
        <w:tc>
          <w:tcPr>
            <w:tcW w:w="0" w:type="auto"/>
          </w:tcPr>
          <w:p w:rsidR="00627C54" w:rsidRPr="000D579E" w:rsidRDefault="006B5DD1" w:rsidP="0040459E">
            <w:pPr>
              <w:pStyle w:val="TableBodyText"/>
            </w:pPr>
            <w:r w:rsidRPr="000D579E">
              <w:t>659</w:t>
            </w:r>
          </w:p>
        </w:tc>
        <w:tc>
          <w:tcPr>
            <w:tcW w:w="0" w:type="auto"/>
          </w:tcPr>
          <w:p w:rsidR="00627C54" w:rsidRPr="005D71AC" w:rsidRDefault="00BE75F3" w:rsidP="0040459E">
            <w:pPr>
              <w:pStyle w:val="TableBodyText"/>
            </w:pPr>
            <w:r w:rsidRPr="005D71AC">
              <w:t>417</w:t>
            </w:r>
          </w:p>
        </w:tc>
        <w:tc>
          <w:tcPr>
            <w:tcW w:w="0" w:type="auto"/>
          </w:tcPr>
          <w:p w:rsidR="00627C54" w:rsidRPr="005D71AC" w:rsidRDefault="006D0613" w:rsidP="0040459E">
            <w:pPr>
              <w:pStyle w:val="TableBodyText"/>
            </w:pPr>
            <w:r w:rsidRPr="005D71AC">
              <w:t>214</w:t>
            </w:r>
          </w:p>
        </w:tc>
        <w:tc>
          <w:tcPr>
            <w:tcW w:w="0" w:type="auto"/>
          </w:tcPr>
          <w:p w:rsidR="00627C54" w:rsidRPr="005D71AC" w:rsidRDefault="00A6072A" w:rsidP="0040459E">
            <w:pPr>
              <w:pStyle w:val="TableBodyText"/>
            </w:pPr>
            <w:r w:rsidRPr="005D71AC">
              <w:t>1 566</w:t>
            </w:r>
          </w:p>
        </w:tc>
      </w:tr>
      <w:tr w:rsidR="004F294A" w:rsidTr="0040459E">
        <w:tc>
          <w:tcPr>
            <w:tcW w:w="2552" w:type="dxa"/>
          </w:tcPr>
          <w:p w:rsidR="00243117" w:rsidRPr="00E77483" w:rsidRDefault="00243117" w:rsidP="009D2EA5">
            <w:pPr>
              <w:pStyle w:val="TableBodyText"/>
              <w:jc w:val="left"/>
              <w:rPr>
                <w:rStyle w:val="NoteLabel"/>
              </w:rPr>
            </w:pPr>
            <w:r w:rsidRPr="00E77483">
              <w:t>AG2</w:t>
            </w:r>
            <w:r w:rsidR="00163EA1" w:rsidRPr="00E77483">
              <w:noBreakHyphen/>
              <w:t>Cost per child commencing family support services</w:t>
            </w:r>
            <w:r w:rsidR="00321DC1">
              <w:rPr>
                <w:rStyle w:val="NoteLabel"/>
              </w:rPr>
              <w:t>e</w:t>
            </w:r>
          </w:p>
        </w:tc>
        <w:tc>
          <w:tcPr>
            <w:tcW w:w="611" w:type="dxa"/>
          </w:tcPr>
          <w:p w:rsidR="00243117" w:rsidRPr="00E77483" w:rsidRDefault="00243117" w:rsidP="0040459E">
            <w:pPr>
              <w:pStyle w:val="TableBodyText"/>
              <w:jc w:val="center"/>
            </w:pPr>
            <w:r w:rsidRPr="00E77483">
              <w:t>$</w:t>
            </w:r>
          </w:p>
        </w:tc>
        <w:tc>
          <w:tcPr>
            <w:tcW w:w="0" w:type="auto"/>
          </w:tcPr>
          <w:p w:rsidR="00243117" w:rsidRPr="000D579E" w:rsidRDefault="007E2A7B" w:rsidP="007E2A7B">
            <w:pPr>
              <w:pStyle w:val="TableBodyText"/>
            </w:pPr>
            <w:proofErr w:type="spellStart"/>
            <w:r w:rsidRPr="000D579E">
              <w:t>na</w:t>
            </w:r>
            <w:proofErr w:type="spellEnd"/>
          </w:p>
        </w:tc>
        <w:tc>
          <w:tcPr>
            <w:tcW w:w="0" w:type="auto"/>
            <w:shd w:val="clear" w:color="auto" w:fill="auto"/>
          </w:tcPr>
          <w:p w:rsidR="00243117" w:rsidRPr="000D579E" w:rsidRDefault="004D5556" w:rsidP="0040459E">
            <w:pPr>
              <w:pStyle w:val="TableBodyText"/>
            </w:pPr>
            <w:proofErr w:type="spellStart"/>
            <w:r w:rsidRPr="000D579E">
              <w:t>n</w:t>
            </w:r>
            <w:r w:rsidR="00BB4814" w:rsidRPr="000D579E">
              <w:t>a</w:t>
            </w:r>
            <w:proofErr w:type="spellEnd"/>
          </w:p>
        </w:tc>
        <w:tc>
          <w:tcPr>
            <w:tcW w:w="0" w:type="auto"/>
          </w:tcPr>
          <w:p w:rsidR="00243117" w:rsidRPr="000D579E" w:rsidRDefault="005A2148" w:rsidP="0040459E">
            <w:pPr>
              <w:pStyle w:val="TableBodyText"/>
            </w:pPr>
            <w:proofErr w:type="spellStart"/>
            <w:r w:rsidRPr="000D579E">
              <w:t>n</w:t>
            </w:r>
            <w:r w:rsidR="007831A1" w:rsidRPr="000D579E">
              <w:t>a</w:t>
            </w:r>
            <w:proofErr w:type="spellEnd"/>
          </w:p>
        </w:tc>
        <w:tc>
          <w:tcPr>
            <w:tcW w:w="0" w:type="auto"/>
          </w:tcPr>
          <w:p w:rsidR="00243117" w:rsidRPr="000D579E" w:rsidRDefault="00496113" w:rsidP="0040459E">
            <w:pPr>
              <w:pStyle w:val="TableBodyText"/>
            </w:pPr>
            <w:r w:rsidRPr="000D579E">
              <w:t>17 474</w:t>
            </w:r>
          </w:p>
        </w:tc>
        <w:tc>
          <w:tcPr>
            <w:tcW w:w="0" w:type="auto"/>
          </w:tcPr>
          <w:p w:rsidR="00243117" w:rsidRPr="000D579E" w:rsidRDefault="001C09D7" w:rsidP="0040459E">
            <w:pPr>
              <w:pStyle w:val="TableBodyText"/>
            </w:pPr>
            <w:proofErr w:type="spellStart"/>
            <w:r w:rsidRPr="000D579E">
              <w:t>n</w:t>
            </w:r>
            <w:r w:rsidR="00A32246" w:rsidRPr="000D579E">
              <w:t>a</w:t>
            </w:r>
            <w:proofErr w:type="spellEnd"/>
          </w:p>
        </w:tc>
        <w:tc>
          <w:tcPr>
            <w:tcW w:w="0" w:type="auto"/>
          </w:tcPr>
          <w:p w:rsidR="00243117" w:rsidRPr="005D71AC" w:rsidRDefault="000F2BC0" w:rsidP="0040459E">
            <w:pPr>
              <w:pStyle w:val="TableBodyText"/>
            </w:pPr>
            <w:proofErr w:type="spellStart"/>
            <w:r w:rsidRPr="005D71AC">
              <w:t>n</w:t>
            </w:r>
            <w:r w:rsidR="00BE75F3" w:rsidRPr="005D71AC">
              <w:t>a</w:t>
            </w:r>
            <w:proofErr w:type="spellEnd"/>
          </w:p>
        </w:tc>
        <w:tc>
          <w:tcPr>
            <w:tcW w:w="0" w:type="auto"/>
          </w:tcPr>
          <w:p w:rsidR="00243117" w:rsidRPr="005D71AC" w:rsidRDefault="000F2BC0" w:rsidP="0040459E">
            <w:pPr>
              <w:pStyle w:val="TableBodyText"/>
            </w:pPr>
            <w:proofErr w:type="spellStart"/>
            <w:r w:rsidRPr="005D71AC">
              <w:t>n</w:t>
            </w:r>
            <w:r w:rsidR="006D0613" w:rsidRPr="005D71AC">
              <w:t>a</w:t>
            </w:r>
            <w:proofErr w:type="spellEnd"/>
          </w:p>
        </w:tc>
        <w:tc>
          <w:tcPr>
            <w:tcW w:w="0" w:type="auto"/>
          </w:tcPr>
          <w:p w:rsidR="00243117" w:rsidRPr="005D71AC" w:rsidRDefault="00A6072A" w:rsidP="0040459E">
            <w:pPr>
              <w:pStyle w:val="TableBodyText"/>
            </w:pPr>
            <w:r w:rsidRPr="005D71AC">
              <w:t>96 229</w:t>
            </w:r>
          </w:p>
        </w:tc>
      </w:tr>
      <w:tr w:rsidR="00627C54" w:rsidTr="0040459E">
        <w:tc>
          <w:tcPr>
            <w:tcW w:w="2552" w:type="dxa"/>
          </w:tcPr>
          <w:p w:rsidR="00627C54" w:rsidRPr="00E77483" w:rsidRDefault="00627C54" w:rsidP="00D96524">
            <w:pPr>
              <w:pStyle w:val="TableBodyText"/>
              <w:jc w:val="left"/>
            </w:pPr>
            <w:r w:rsidRPr="00E77483">
              <w:t>AG3</w:t>
            </w:r>
            <w:r w:rsidR="00163EA1" w:rsidRPr="00E77483">
              <w:noBreakHyphen/>
              <w:t>Cost per child commencing intensive family support services</w:t>
            </w:r>
          </w:p>
        </w:tc>
        <w:tc>
          <w:tcPr>
            <w:tcW w:w="611" w:type="dxa"/>
          </w:tcPr>
          <w:p w:rsidR="00627C54" w:rsidRPr="00E77483" w:rsidRDefault="00627C54" w:rsidP="0040459E">
            <w:pPr>
              <w:pStyle w:val="TableBodyText"/>
              <w:jc w:val="center"/>
            </w:pPr>
            <w:r w:rsidRPr="00E77483">
              <w:t>$</w:t>
            </w:r>
          </w:p>
        </w:tc>
        <w:tc>
          <w:tcPr>
            <w:tcW w:w="0" w:type="auto"/>
          </w:tcPr>
          <w:p w:rsidR="00627C54" w:rsidRPr="000D579E" w:rsidRDefault="007E2A7B" w:rsidP="0040459E">
            <w:pPr>
              <w:pStyle w:val="TableBodyText"/>
            </w:pPr>
            <w:r w:rsidRPr="000D579E">
              <w:t>17 398</w:t>
            </w:r>
          </w:p>
        </w:tc>
        <w:tc>
          <w:tcPr>
            <w:tcW w:w="0" w:type="auto"/>
            <w:shd w:val="clear" w:color="auto" w:fill="auto"/>
          </w:tcPr>
          <w:p w:rsidR="00627C54" w:rsidRPr="000D579E" w:rsidRDefault="00BB4814" w:rsidP="0040459E">
            <w:pPr>
              <w:pStyle w:val="TableBodyText"/>
            </w:pPr>
            <w:r w:rsidRPr="000D579E">
              <w:t>11 245</w:t>
            </w:r>
          </w:p>
        </w:tc>
        <w:tc>
          <w:tcPr>
            <w:tcW w:w="0" w:type="auto"/>
          </w:tcPr>
          <w:p w:rsidR="00627C54" w:rsidRPr="000D579E" w:rsidRDefault="007831A1" w:rsidP="005A2148">
            <w:pPr>
              <w:pStyle w:val="TableBodyText"/>
            </w:pPr>
            <w:r w:rsidRPr="000D579E">
              <w:t>1</w:t>
            </w:r>
            <w:r w:rsidR="005A2148" w:rsidRPr="000D579E">
              <w:t>0 875</w:t>
            </w:r>
          </w:p>
        </w:tc>
        <w:tc>
          <w:tcPr>
            <w:tcW w:w="0" w:type="auto"/>
          </w:tcPr>
          <w:p w:rsidR="00627C54" w:rsidRPr="000D579E" w:rsidRDefault="00496113" w:rsidP="0040459E">
            <w:pPr>
              <w:pStyle w:val="TableBodyText"/>
            </w:pPr>
            <w:r w:rsidRPr="000D579E">
              <w:t>34 458</w:t>
            </w:r>
          </w:p>
        </w:tc>
        <w:tc>
          <w:tcPr>
            <w:tcW w:w="0" w:type="auto"/>
          </w:tcPr>
          <w:p w:rsidR="00627C54" w:rsidRPr="000D579E" w:rsidRDefault="006B5DD1" w:rsidP="0040459E">
            <w:pPr>
              <w:pStyle w:val="TableBodyText"/>
            </w:pPr>
            <w:r w:rsidRPr="000D579E">
              <w:t>12 056</w:t>
            </w:r>
          </w:p>
        </w:tc>
        <w:tc>
          <w:tcPr>
            <w:tcW w:w="0" w:type="auto"/>
          </w:tcPr>
          <w:p w:rsidR="00627C54" w:rsidRPr="005D71AC" w:rsidRDefault="00BE75F3" w:rsidP="0040459E">
            <w:pPr>
              <w:pStyle w:val="TableBodyText"/>
            </w:pPr>
            <w:r w:rsidRPr="005D71AC">
              <w:t>3 944</w:t>
            </w:r>
          </w:p>
        </w:tc>
        <w:tc>
          <w:tcPr>
            <w:tcW w:w="0" w:type="auto"/>
          </w:tcPr>
          <w:p w:rsidR="00627C54" w:rsidRPr="005D71AC" w:rsidRDefault="006D0613" w:rsidP="0040459E">
            <w:pPr>
              <w:pStyle w:val="TableBodyText"/>
            </w:pPr>
            <w:r w:rsidRPr="005D71AC">
              <w:t>4 781</w:t>
            </w:r>
          </w:p>
        </w:tc>
        <w:tc>
          <w:tcPr>
            <w:tcW w:w="0" w:type="auto"/>
          </w:tcPr>
          <w:p w:rsidR="00627C54" w:rsidRPr="005D71AC" w:rsidRDefault="00A6072A" w:rsidP="0040459E">
            <w:pPr>
              <w:pStyle w:val="TableBodyText"/>
            </w:pPr>
            <w:r w:rsidRPr="005D71AC">
              <w:t>3 588</w:t>
            </w:r>
          </w:p>
        </w:tc>
      </w:tr>
      <w:tr w:rsidR="00627C54" w:rsidTr="0040459E">
        <w:tc>
          <w:tcPr>
            <w:tcW w:w="2552" w:type="dxa"/>
          </w:tcPr>
          <w:p w:rsidR="00627C54" w:rsidRPr="00E77483" w:rsidRDefault="00627C54" w:rsidP="00D96524">
            <w:pPr>
              <w:pStyle w:val="TableBodyText"/>
              <w:jc w:val="left"/>
            </w:pPr>
            <w:r w:rsidRPr="00E77483">
              <w:t>AG4</w:t>
            </w:r>
            <w:r w:rsidRPr="00E77483">
              <w:noBreakHyphen/>
              <w:t>Cost per notification investigated</w:t>
            </w:r>
            <w:r w:rsidR="00321DC1">
              <w:rPr>
                <w:rStyle w:val="NoteLabel"/>
              </w:rPr>
              <w:t>f</w:t>
            </w:r>
          </w:p>
        </w:tc>
        <w:tc>
          <w:tcPr>
            <w:tcW w:w="611" w:type="dxa"/>
          </w:tcPr>
          <w:p w:rsidR="00627C54" w:rsidRPr="00E77483" w:rsidRDefault="00627C54" w:rsidP="0040459E">
            <w:pPr>
              <w:pStyle w:val="TableBodyText"/>
              <w:jc w:val="center"/>
            </w:pPr>
            <w:r w:rsidRPr="00E77483">
              <w:t>$</w:t>
            </w:r>
          </w:p>
        </w:tc>
        <w:tc>
          <w:tcPr>
            <w:tcW w:w="0" w:type="auto"/>
          </w:tcPr>
          <w:p w:rsidR="00627C54" w:rsidRPr="000D579E" w:rsidRDefault="007E2A7B" w:rsidP="0040459E">
            <w:pPr>
              <w:pStyle w:val="TableBodyText"/>
            </w:pPr>
            <w:r w:rsidRPr="000D579E">
              <w:t>1 246</w:t>
            </w:r>
          </w:p>
        </w:tc>
        <w:tc>
          <w:tcPr>
            <w:tcW w:w="0" w:type="auto"/>
            <w:shd w:val="clear" w:color="auto" w:fill="auto"/>
          </w:tcPr>
          <w:p w:rsidR="00627C54" w:rsidRPr="000D579E" w:rsidRDefault="00BB4814" w:rsidP="0040459E">
            <w:pPr>
              <w:pStyle w:val="TableBodyText"/>
            </w:pPr>
            <w:r w:rsidRPr="000D579E">
              <w:t>1 914</w:t>
            </w:r>
          </w:p>
        </w:tc>
        <w:tc>
          <w:tcPr>
            <w:tcW w:w="0" w:type="auto"/>
          </w:tcPr>
          <w:p w:rsidR="00627C54" w:rsidRPr="000D579E" w:rsidRDefault="007831A1" w:rsidP="005A2148">
            <w:pPr>
              <w:pStyle w:val="TableBodyText"/>
            </w:pPr>
            <w:r w:rsidRPr="000D579E">
              <w:t>2 </w:t>
            </w:r>
            <w:r w:rsidR="005A2148" w:rsidRPr="000D579E">
              <w:t>273</w:t>
            </w:r>
          </w:p>
        </w:tc>
        <w:tc>
          <w:tcPr>
            <w:tcW w:w="0" w:type="auto"/>
          </w:tcPr>
          <w:p w:rsidR="00627C54" w:rsidRPr="000D579E" w:rsidRDefault="00496113" w:rsidP="0040459E">
            <w:pPr>
              <w:pStyle w:val="TableBodyText"/>
            </w:pPr>
            <w:r w:rsidRPr="000D579E">
              <w:t>2 382</w:t>
            </w:r>
          </w:p>
        </w:tc>
        <w:tc>
          <w:tcPr>
            <w:tcW w:w="0" w:type="auto"/>
          </w:tcPr>
          <w:p w:rsidR="00627C54" w:rsidRPr="000D579E" w:rsidRDefault="006B5DD1" w:rsidP="0040459E">
            <w:pPr>
              <w:pStyle w:val="TableBodyText"/>
            </w:pPr>
            <w:r w:rsidRPr="000D579E">
              <w:t>1 603</w:t>
            </w:r>
          </w:p>
        </w:tc>
        <w:tc>
          <w:tcPr>
            <w:tcW w:w="0" w:type="auto"/>
          </w:tcPr>
          <w:p w:rsidR="00627C54" w:rsidRPr="005D71AC" w:rsidRDefault="00BE75F3" w:rsidP="0040459E">
            <w:pPr>
              <w:pStyle w:val="TableBodyText"/>
            </w:pPr>
            <w:r w:rsidRPr="005D71AC">
              <w:t>1 731</w:t>
            </w:r>
          </w:p>
        </w:tc>
        <w:tc>
          <w:tcPr>
            <w:tcW w:w="0" w:type="auto"/>
          </w:tcPr>
          <w:p w:rsidR="00627C54" w:rsidRPr="005D71AC" w:rsidRDefault="006D0613" w:rsidP="0040459E">
            <w:pPr>
              <w:pStyle w:val="TableBodyText"/>
            </w:pPr>
            <w:r w:rsidRPr="005D71AC">
              <w:t>846</w:t>
            </w:r>
          </w:p>
        </w:tc>
        <w:tc>
          <w:tcPr>
            <w:tcW w:w="0" w:type="auto"/>
          </w:tcPr>
          <w:p w:rsidR="00627C54" w:rsidRPr="005D71AC" w:rsidRDefault="00A6072A" w:rsidP="0040459E">
            <w:pPr>
              <w:pStyle w:val="TableBodyText"/>
            </w:pPr>
            <w:r w:rsidRPr="005D71AC">
              <w:t>2 787</w:t>
            </w:r>
          </w:p>
        </w:tc>
      </w:tr>
      <w:tr w:rsidR="00627C54" w:rsidTr="0040459E">
        <w:tc>
          <w:tcPr>
            <w:tcW w:w="2552" w:type="dxa"/>
          </w:tcPr>
          <w:p w:rsidR="00627C54" w:rsidRPr="00E77483" w:rsidRDefault="00627C54" w:rsidP="00D96524">
            <w:pPr>
              <w:pStyle w:val="TableBodyText"/>
              <w:jc w:val="left"/>
            </w:pPr>
            <w:r w:rsidRPr="00E77483">
              <w:t>AG5</w:t>
            </w:r>
            <w:r w:rsidR="00163EA1" w:rsidRPr="00E77483">
              <w:noBreakHyphen/>
              <w:t xml:space="preserve">Cost per child commencing protective intervention and coordination services who </w:t>
            </w:r>
            <w:r w:rsidR="00D82059" w:rsidRPr="00E77483">
              <w:t>is</w:t>
            </w:r>
            <w:r w:rsidR="00163EA1" w:rsidRPr="00E77483">
              <w:t xml:space="preserve"> not on an order</w:t>
            </w:r>
          </w:p>
        </w:tc>
        <w:tc>
          <w:tcPr>
            <w:tcW w:w="611" w:type="dxa"/>
          </w:tcPr>
          <w:p w:rsidR="00627C54" w:rsidRPr="00E77483" w:rsidRDefault="00627C54" w:rsidP="0040459E">
            <w:pPr>
              <w:pStyle w:val="TableBodyText"/>
              <w:jc w:val="center"/>
            </w:pPr>
            <w:r w:rsidRPr="00E77483">
              <w:t>$</w:t>
            </w:r>
          </w:p>
        </w:tc>
        <w:tc>
          <w:tcPr>
            <w:tcW w:w="0" w:type="auto"/>
          </w:tcPr>
          <w:p w:rsidR="00627C54" w:rsidRPr="000D579E" w:rsidRDefault="007E2A7B" w:rsidP="0040459E">
            <w:pPr>
              <w:pStyle w:val="TableBodyText"/>
            </w:pPr>
            <w:r w:rsidRPr="000D579E">
              <w:t>4 888</w:t>
            </w:r>
          </w:p>
        </w:tc>
        <w:tc>
          <w:tcPr>
            <w:tcW w:w="0" w:type="auto"/>
            <w:shd w:val="clear" w:color="auto" w:fill="auto"/>
          </w:tcPr>
          <w:p w:rsidR="00627C54" w:rsidRPr="000D579E" w:rsidRDefault="004D5556" w:rsidP="0040459E">
            <w:pPr>
              <w:pStyle w:val="TableBodyText"/>
            </w:pPr>
            <w:proofErr w:type="spellStart"/>
            <w:r w:rsidRPr="000D579E">
              <w:t>n</w:t>
            </w:r>
            <w:r w:rsidR="00BB4814" w:rsidRPr="000D579E">
              <w:t>a</w:t>
            </w:r>
            <w:proofErr w:type="spellEnd"/>
          </w:p>
        </w:tc>
        <w:tc>
          <w:tcPr>
            <w:tcW w:w="0" w:type="auto"/>
          </w:tcPr>
          <w:p w:rsidR="00627C54" w:rsidRPr="000D579E" w:rsidRDefault="005A2148" w:rsidP="0040459E">
            <w:pPr>
              <w:pStyle w:val="TableBodyText"/>
            </w:pPr>
            <w:proofErr w:type="spellStart"/>
            <w:r w:rsidRPr="000D579E">
              <w:t>n</w:t>
            </w:r>
            <w:r w:rsidR="007831A1" w:rsidRPr="000D579E">
              <w:t>a</w:t>
            </w:r>
            <w:proofErr w:type="spellEnd"/>
          </w:p>
        </w:tc>
        <w:tc>
          <w:tcPr>
            <w:tcW w:w="0" w:type="auto"/>
          </w:tcPr>
          <w:p w:rsidR="00627C54" w:rsidRPr="000D579E" w:rsidRDefault="00496113" w:rsidP="0040459E">
            <w:pPr>
              <w:pStyle w:val="TableBodyText"/>
            </w:pPr>
            <w:r w:rsidRPr="000D579E">
              <w:t>10 134</w:t>
            </w:r>
          </w:p>
        </w:tc>
        <w:tc>
          <w:tcPr>
            <w:tcW w:w="0" w:type="auto"/>
          </w:tcPr>
          <w:p w:rsidR="00627C54" w:rsidRPr="000D579E" w:rsidRDefault="001C09D7" w:rsidP="0040459E">
            <w:pPr>
              <w:pStyle w:val="TableBodyText"/>
            </w:pPr>
            <w:proofErr w:type="spellStart"/>
            <w:r w:rsidRPr="000D579E">
              <w:t>n</w:t>
            </w:r>
            <w:r w:rsidR="00A32246" w:rsidRPr="000D579E">
              <w:t>a</w:t>
            </w:r>
            <w:proofErr w:type="spellEnd"/>
          </w:p>
        </w:tc>
        <w:tc>
          <w:tcPr>
            <w:tcW w:w="0" w:type="auto"/>
          </w:tcPr>
          <w:p w:rsidR="00627C54" w:rsidRPr="005D71AC" w:rsidRDefault="001C09D7" w:rsidP="0040459E">
            <w:pPr>
              <w:pStyle w:val="TableBodyText"/>
            </w:pPr>
            <w:r w:rsidRPr="005D71AC">
              <w:t>617</w:t>
            </w:r>
          </w:p>
        </w:tc>
        <w:tc>
          <w:tcPr>
            <w:tcW w:w="0" w:type="auto"/>
          </w:tcPr>
          <w:p w:rsidR="00627C54" w:rsidRPr="005D71AC" w:rsidRDefault="006D0613" w:rsidP="0040459E">
            <w:pPr>
              <w:pStyle w:val="TableBodyText"/>
            </w:pPr>
            <w:r w:rsidRPr="005D71AC">
              <w:t>375</w:t>
            </w:r>
          </w:p>
        </w:tc>
        <w:tc>
          <w:tcPr>
            <w:tcW w:w="0" w:type="auto"/>
          </w:tcPr>
          <w:p w:rsidR="00627C54" w:rsidRPr="005D71AC" w:rsidRDefault="000F2BC0" w:rsidP="0040459E">
            <w:pPr>
              <w:pStyle w:val="TableBodyText"/>
            </w:pPr>
            <w:proofErr w:type="spellStart"/>
            <w:r w:rsidRPr="005D71AC">
              <w:t>n</w:t>
            </w:r>
            <w:r w:rsidR="00A6072A" w:rsidRPr="005D71AC">
              <w:t>a</w:t>
            </w:r>
            <w:proofErr w:type="spellEnd"/>
          </w:p>
        </w:tc>
      </w:tr>
      <w:tr w:rsidR="009E483E" w:rsidTr="0040459E">
        <w:tc>
          <w:tcPr>
            <w:tcW w:w="2552" w:type="dxa"/>
          </w:tcPr>
          <w:p w:rsidR="009E483E" w:rsidRPr="00E77483" w:rsidRDefault="009E483E" w:rsidP="00D96524">
            <w:pPr>
              <w:pStyle w:val="TableBodyText"/>
              <w:jc w:val="left"/>
            </w:pPr>
            <w:r w:rsidRPr="00E77483">
              <w:t>AG6</w:t>
            </w:r>
            <w:r w:rsidRPr="00E77483">
              <w:noBreakHyphen/>
              <w:t xml:space="preserve">Cost per order issued </w:t>
            </w:r>
          </w:p>
        </w:tc>
        <w:tc>
          <w:tcPr>
            <w:tcW w:w="611" w:type="dxa"/>
          </w:tcPr>
          <w:p w:rsidR="009E483E" w:rsidRPr="00E77483" w:rsidRDefault="009E483E" w:rsidP="0040459E">
            <w:pPr>
              <w:pStyle w:val="TableBodyText"/>
              <w:jc w:val="center"/>
            </w:pPr>
            <w:r w:rsidRPr="00E77483">
              <w:t>$</w:t>
            </w:r>
          </w:p>
        </w:tc>
        <w:tc>
          <w:tcPr>
            <w:tcW w:w="0" w:type="auto"/>
          </w:tcPr>
          <w:p w:rsidR="009E483E" w:rsidRPr="000D579E" w:rsidRDefault="007E2A7B" w:rsidP="0040459E">
            <w:pPr>
              <w:pStyle w:val="TableBodyText"/>
              <w:rPr>
                <w:rFonts w:cs="Arial"/>
              </w:rPr>
            </w:pPr>
            <w:r w:rsidRPr="000D579E">
              <w:rPr>
                <w:rFonts w:cs="Arial"/>
              </w:rPr>
              <w:t>18 335</w:t>
            </w:r>
          </w:p>
        </w:tc>
        <w:tc>
          <w:tcPr>
            <w:tcW w:w="0" w:type="auto"/>
            <w:shd w:val="clear" w:color="auto" w:fill="auto"/>
          </w:tcPr>
          <w:p w:rsidR="009E483E" w:rsidRPr="000D579E" w:rsidRDefault="00BB602C" w:rsidP="0040459E">
            <w:pPr>
              <w:pStyle w:val="TableBodyText"/>
              <w:rPr>
                <w:rFonts w:cs="Arial"/>
              </w:rPr>
            </w:pPr>
            <w:r w:rsidRPr="000D579E">
              <w:rPr>
                <w:rFonts w:cs="Arial"/>
              </w:rPr>
              <w:t>8 869</w:t>
            </w:r>
          </w:p>
        </w:tc>
        <w:tc>
          <w:tcPr>
            <w:tcW w:w="0" w:type="auto"/>
          </w:tcPr>
          <w:p w:rsidR="009E483E" w:rsidRPr="000D579E" w:rsidRDefault="005A2148" w:rsidP="0050314B">
            <w:pPr>
              <w:pStyle w:val="TableBodyText"/>
              <w:rPr>
                <w:rFonts w:cs="Arial"/>
              </w:rPr>
            </w:pPr>
            <w:r w:rsidRPr="000D579E">
              <w:rPr>
                <w:rFonts w:cs="Arial"/>
              </w:rPr>
              <w:t>5 033</w:t>
            </w:r>
          </w:p>
        </w:tc>
        <w:tc>
          <w:tcPr>
            <w:tcW w:w="0" w:type="auto"/>
          </w:tcPr>
          <w:p w:rsidR="009E483E" w:rsidRPr="000D579E" w:rsidRDefault="00496113" w:rsidP="0040459E">
            <w:pPr>
              <w:pStyle w:val="TableBodyText"/>
              <w:rPr>
                <w:rFonts w:cs="Arial"/>
              </w:rPr>
            </w:pPr>
            <w:r w:rsidRPr="000D579E">
              <w:rPr>
                <w:rFonts w:cs="Arial"/>
              </w:rPr>
              <w:t>7 515</w:t>
            </w:r>
          </w:p>
        </w:tc>
        <w:tc>
          <w:tcPr>
            <w:tcW w:w="0" w:type="auto"/>
          </w:tcPr>
          <w:p w:rsidR="009E483E" w:rsidRPr="000D579E" w:rsidRDefault="006B5DD1" w:rsidP="0040459E">
            <w:pPr>
              <w:pStyle w:val="TableBodyText"/>
              <w:rPr>
                <w:rFonts w:cs="Arial"/>
              </w:rPr>
            </w:pPr>
            <w:r w:rsidRPr="000D579E">
              <w:rPr>
                <w:rFonts w:cs="Arial"/>
              </w:rPr>
              <w:t>932</w:t>
            </w:r>
          </w:p>
        </w:tc>
        <w:tc>
          <w:tcPr>
            <w:tcW w:w="0" w:type="auto"/>
          </w:tcPr>
          <w:p w:rsidR="009E483E" w:rsidRPr="005D71AC" w:rsidRDefault="00BE75F3" w:rsidP="0040459E">
            <w:pPr>
              <w:pStyle w:val="TableBodyText"/>
              <w:rPr>
                <w:rFonts w:cs="Arial"/>
              </w:rPr>
            </w:pPr>
            <w:r w:rsidRPr="005D71AC">
              <w:rPr>
                <w:rFonts w:cs="Arial"/>
              </w:rPr>
              <w:t>1 544</w:t>
            </w:r>
          </w:p>
        </w:tc>
        <w:tc>
          <w:tcPr>
            <w:tcW w:w="0" w:type="auto"/>
          </w:tcPr>
          <w:p w:rsidR="009E483E" w:rsidRPr="005D71AC" w:rsidRDefault="006D0613" w:rsidP="0040459E">
            <w:pPr>
              <w:pStyle w:val="TableBodyText"/>
              <w:rPr>
                <w:rFonts w:cs="Arial"/>
              </w:rPr>
            </w:pPr>
            <w:r w:rsidRPr="005D71AC">
              <w:rPr>
                <w:rFonts w:cs="Arial"/>
              </w:rPr>
              <w:t>2 803</w:t>
            </w:r>
          </w:p>
        </w:tc>
        <w:tc>
          <w:tcPr>
            <w:tcW w:w="0" w:type="auto"/>
          </w:tcPr>
          <w:p w:rsidR="009E483E" w:rsidRPr="005D71AC" w:rsidRDefault="00A6072A" w:rsidP="0040459E">
            <w:pPr>
              <w:pStyle w:val="TableBodyText"/>
              <w:rPr>
                <w:rFonts w:cs="Arial"/>
              </w:rPr>
            </w:pPr>
            <w:r w:rsidRPr="005D71AC">
              <w:rPr>
                <w:rFonts w:cs="Arial"/>
              </w:rPr>
              <w:t>2 598</w:t>
            </w:r>
          </w:p>
        </w:tc>
      </w:tr>
      <w:tr w:rsidR="00627C54" w:rsidTr="0040459E">
        <w:tc>
          <w:tcPr>
            <w:tcW w:w="2552" w:type="dxa"/>
          </w:tcPr>
          <w:p w:rsidR="00627C54" w:rsidRPr="00E77483" w:rsidRDefault="00627C54" w:rsidP="00D96524">
            <w:pPr>
              <w:pStyle w:val="TableBodyText"/>
              <w:jc w:val="left"/>
            </w:pPr>
            <w:r w:rsidRPr="00E77483">
              <w:t>AG7</w:t>
            </w:r>
            <w:r w:rsidR="00163EA1" w:rsidRPr="00E77483">
              <w:noBreakHyphen/>
              <w:t>Cost per child commencing protective intervention and coordination services who is on an order</w:t>
            </w:r>
          </w:p>
        </w:tc>
        <w:tc>
          <w:tcPr>
            <w:tcW w:w="611" w:type="dxa"/>
          </w:tcPr>
          <w:p w:rsidR="00627C54" w:rsidRPr="00E77483" w:rsidRDefault="00627C54" w:rsidP="0040459E">
            <w:pPr>
              <w:pStyle w:val="TableBodyText"/>
              <w:jc w:val="center"/>
            </w:pPr>
            <w:r w:rsidRPr="00E77483">
              <w:t>$</w:t>
            </w:r>
          </w:p>
        </w:tc>
        <w:tc>
          <w:tcPr>
            <w:tcW w:w="0" w:type="auto"/>
          </w:tcPr>
          <w:p w:rsidR="00627C54" w:rsidRPr="000D579E" w:rsidRDefault="007E2A7B" w:rsidP="0040459E">
            <w:pPr>
              <w:pStyle w:val="TableBodyText"/>
            </w:pPr>
            <w:r w:rsidRPr="000D579E">
              <w:t>23 903</w:t>
            </w:r>
          </w:p>
        </w:tc>
        <w:tc>
          <w:tcPr>
            <w:tcW w:w="0" w:type="auto"/>
            <w:shd w:val="clear" w:color="auto" w:fill="auto"/>
          </w:tcPr>
          <w:p w:rsidR="00627C54" w:rsidRPr="000D579E" w:rsidRDefault="004D5556" w:rsidP="0040459E">
            <w:pPr>
              <w:pStyle w:val="TableBodyText"/>
            </w:pPr>
            <w:proofErr w:type="spellStart"/>
            <w:r w:rsidRPr="000D579E">
              <w:t>n</w:t>
            </w:r>
            <w:r w:rsidR="00BB4814" w:rsidRPr="000D579E">
              <w:t>a</w:t>
            </w:r>
            <w:proofErr w:type="spellEnd"/>
          </w:p>
        </w:tc>
        <w:tc>
          <w:tcPr>
            <w:tcW w:w="0" w:type="auto"/>
          </w:tcPr>
          <w:p w:rsidR="00627C54" w:rsidRPr="000D579E" w:rsidRDefault="007831A1" w:rsidP="005A2148">
            <w:pPr>
              <w:pStyle w:val="TableBodyText"/>
            </w:pPr>
            <w:r w:rsidRPr="000D579E">
              <w:t>1</w:t>
            </w:r>
            <w:r w:rsidR="005A2148" w:rsidRPr="000D579E">
              <w:t>6 984</w:t>
            </w:r>
          </w:p>
        </w:tc>
        <w:tc>
          <w:tcPr>
            <w:tcW w:w="0" w:type="auto"/>
          </w:tcPr>
          <w:p w:rsidR="00627C54" w:rsidRPr="000D579E" w:rsidRDefault="00496113" w:rsidP="0040459E">
            <w:pPr>
              <w:pStyle w:val="TableBodyText"/>
            </w:pPr>
            <w:r w:rsidRPr="000D579E">
              <w:t>11 133</w:t>
            </w:r>
          </w:p>
        </w:tc>
        <w:tc>
          <w:tcPr>
            <w:tcW w:w="0" w:type="auto"/>
          </w:tcPr>
          <w:p w:rsidR="00627C54" w:rsidRPr="000D579E" w:rsidRDefault="006B5DD1" w:rsidP="0040459E">
            <w:pPr>
              <w:pStyle w:val="TableBodyText"/>
            </w:pPr>
            <w:r w:rsidRPr="000D579E">
              <w:t>9 004</w:t>
            </w:r>
          </w:p>
        </w:tc>
        <w:tc>
          <w:tcPr>
            <w:tcW w:w="0" w:type="auto"/>
          </w:tcPr>
          <w:p w:rsidR="00627C54" w:rsidRPr="005D71AC" w:rsidRDefault="001C09D7" w:rsidP="0040459E">
            <w:pPr>
              <w:pStyle w:val="TableBodyText"/>
            </w:pPr>
            <w:r w:rsidRPr="005D71AC">
              <w:t>6 879</w:t>
            </w:r>
          </w:p>
        </w:tc>
        <w:tc>
          <w:tcPr>
            <w:tcW w:w="0" w:type="auto"/>
          </w:tcPr>
          <w:p w:rsidR="00627C54" w:rsidRPr="005D71AC" w:rsidRDefault="006D0613" w:rsidP="0040459E">
            <w:pPr>
              <w:pStyle w:val="TableBodyText"/>
            </w:pPr>
            <w:r w:rsidRPr="005D71AC">
              <w:t>12 876</w:t>
            </w:r>
          </w:p>
        </w:tc>
        <w:tc>
          <w:tcPr>
            <w:tcW w:w="0" w:type="auto"/>
          </w:tcPr>
          <w:p w:rsidR="00627C54" w:rsidRPr="005D71AC" w:rsidRDefault="00A6072A" w:rsidP="0040459E">
            <w:pPr>
              <w:pStyle w:val="TableBodyText"/>
            </w:pPr>
            <w:r w:rsidRPr="005D71AC">
              <w:t>38 271</w:t>
            </w:r>
          </w:p>
        </w:tc>
      </w:tr>
      <w:tr w:rsidR="00627C54" w:rsidTr="0040459E">
        <w:tc>
          <w:tcPr>
            <w:tcW w:w="2552" w:type="dxa"/>
            <w:tcBorders>
              <w:bottom w:val="single" w:sz="4" w:space="0" w:color="auto"/>
            </w:tcBorders>
          </w:tcPr>
          <w:p w:rsidR="00627C54" w:rsidRPr="00E77483" w:rsidRDefault="00627C54" w:rsidP="00D96524">
            <w:pPr>
              <w:pStyle w:val="TableBodyText"/>
              <w:jc w:val="left"/>
            </w:pPr>
            <w:r w:rsidRPr="00E77483">
              <w:t>AG8</w:t>
            </w:r>
            <w:r w:rsidRPr="00E77483">
              <w:noBreakHyphen/>
              <w:t>Cost per placement night</w:t>
            </w:r>
            <w:r w:rsidR="00321DC1">
              <w:rPr>
                <w:rStyle w:val="NoteLabel"/>
              </w:rPr>
              <w:t>g</w:t>
            </w:r>
          </w:p>
        </w:tc>
        <w:tc>
          <w:tcPr>
            <w:tcW w:w="611" w:type="dxa"/>
            <w:tcBorders>
              <w:bottom w:val="single" w:sz="4" w:space="0" w:color="auto"/>
            </w:tcBorders>
          </w:tcPr>
          <w:p w:rsidR="00627C54" w:rsidRPr="00E77483" w:rsidRDefault="00627C54" w:rsidP="0040459E">
            <w:pPr>
              <w:pStyle w:val="TableBodyText"/>
              <w:jc w:val="center"/>
            </w:pPr>
            <w:r w:rsidRPr="00E77483">
              <w:t>$</w:t>
            </w:r>
          </w:p>
        </w:tc>
        <w:tc>
          <w:tcPr>
            <w:tcW w:w="0" w:type="auto"/>
            <w:tcBorders>
              <w:bottom w:val="single" w:sz="4" w:space="0" w:color="auto"/>
            </w:tcBorders>
          </w:tcPr>
          <w:p w:rsidR="00627C54" w:rsidRPr="000D579E" w:rsidRDefault="000D6500" w:rsidP="007E2A7B">
            <w:pPr>
              <w:pStyle w:val="TableBodyText"/>
            </w:pPr>
            <w:r w:rsidRPr="000D579E">
              <w:t>12</w:t>
            </w:r>
            <w:r w:rsidR="007E2A7B" w:rsidRPr="000D579E">
              <w:t>1</w:t>
            </w:r>
          </w:p>
        </w:tc>
        <w:tc>
          <w:tcPr>
            <w:tcW w:w="0" w:type="auto"/>
            <w:tcBorders>
              <w:bottom w:val="single" w:sz="4" w:space="0" w:color="auto"/>
            </w:tcBorders>
            <w:shd w:val="clear" w:color="auto" w:fill="auto"/>
          </w:tcPr>
          <w:p w:rsidR="00627C54" w:rsidRPr="000D579E" w:rsidRDefault="000845B4" w:rsidP="0040459E">
            <w:pPr>
              <w:pStyle w:val="TableBodyText"/>
            </w:pPr>
            <w:r w:rsidRPr="000D579E">
              <w:t>148</w:t>
            </w:r>
          </w:p>
        </w:tc>
        <w:tc>
          <w:tcPr>
            <w:tcW w:w="0" w:type="auto"/>
            <w:tcBorders>
              <w:bottom w:val="single" w:sz="4" w:space="0" w:color="auto"/>
            </w:tcBorders>
          </w:tcPr>
          <w:p w:rsidR="00627C54" w:rsidRPr="000D579E" w:rsidRDefault="005A2148" w:rsidP="0050314B">
            <w:pPr>
              <w:pStyle w:val="TableBodyText"/>
            </w:pPr>
            <w:r w:rsidRPr="000D579E">
              <w:t>142</w:t>
            </w:r>
          </w:p>
        </w:tc>
        <w:tc>
          <w:tcPr>
            <w:tcW w:w="0" w:type="auto"/>
            <w:tcBorders>
              <w:bottom w:val="single" w:sz="4" w:space="0" w:color="auto"/>
            </w:tcBorders>
          </w:tcPr>
          <w:p w:rsidR="00627C54" w:rsidRPr="000D579E" w:rsidRDefault="00496113" w:rsidP="00977FA6">
            <w:pPr>
              <w:pStyle w:val="TableBodyText"/>
            </w:pPr>
            <w:r w:rsidRPr="000D579E">
              <w:t>184</w:t>
            </w:r>
          </w:p>
        </w:tc>
        <w:tc>
          <w:tcPr>
            <w:tcW w:w="0" w:type="auto"/>
            <w:tcBorders>
              <w:bottom w:val="single" w:sz="4" w:space="0" w:color="auto"/>
            </w:tcBorders>
          </w:tcPr>
          <w:p w:rsidR="00627C54" w:rsidRPr="000D579E" w:rsidRDefault="00A32246" w:rsidP="0040459E">
            <w:pPr>
              <w:pStyle w:val="TableBodyText"/>
            </w:pPr>
            <w:r w:rsidRPr="000D579E">
              <w:t>160</w:t>
            </w:r>
          </w:p>
        </w:tc>
        <w:tc>
          <w:tcPr>
            <w:tcW w:w="0" w:type="auto"/>
            <w:tcBorders>
              <w:bottom w:val="single" w:sz="4" w:space="0" w:color="auto"/>
            </w:tcBorders>
          </w:tcPr>
          <w:p w:rsidR="00627C54" w:rsidRPr="005D71AC" w:rsidRDefault="00BE75F3" w:rsidP="0040459E">
            <w:pPr>
              <w:pStyle w:val="TableBodyText"/>
            </w:pPr>
            <w:r w:rsidRPr="005D71AC">
              <w:t>112</w:t>
            </w:r>
          </w:p>
        </w:tc>
        <w:tc>
          <w:tcPr>
            <w:tcW w:w="0" w:type="auto"/>
            <w:tcBorders>
              <w:bottom w:val="single" w:sz="4" w:space="0" w:color="auto"/>
            </w:tcBorders>
          </w:tcPr>
          <w:p w:rsidR="00627C54" w:rsidRPr="005D71AC" w:rsidRDefault="006D0613" w:rsidP="001A4A68">
            <w:pPr>
              <w:pStyle w:val="TableBodyText"/>
            </w:pPr>
            <w:r w:rsidRPr="005D71AC">
              <w:t>1</w:t>
            </w:r>
            <w:r w:rsidR="001A4A68" w:rsidRPr="005D71AC">
              <w:t>49</w:t>
            </w:r>
          </w:p>
        </w:tc>
        <w:tc>
          <w:tcPr>
            <w:tcW w:w="0" w:type="auto"/>
            <w:tcBorders>
              <w:bottom w:val="single" w:sz="4" w:space="0" w:color="auto"/>
            </w:tcBorders>
          </w:tcPr>
          <w:p w:rsidR="00627C54" w:rsidRPr="005D71AC" w:rsidRDefault="00A6072A" w:rsidP="0040459E">
            <w:pPr>
              <w:pStyle w:val="TableBodyText"/>
            </w:pPr>
            <w:r w:rsidRPr="005D71AC">
              <w:t>282</w:t>
            </w:r>
          </w:p>
        </w:tc>
      </w:tr>
    </w:tbl>
    <w:p w:rsidR="004F2FAD" w:rsidRPr="000D4577" w:rsidRDefault="004F2FAD" w:rsidP="00D96524">
      <w:pPr>
        <w:pStyle w:val="Note"/>
      </w:pPr>
      <w:r w:rsidRPr="007C0AC1">
        <w:t>AG = Activity Group (</w:t>
      </w:r>
      <w:r w:rsidRPr="005D71AC">
        <w:t>box 15.2</w:t>
      </w:r>
      <w:r w:rsidR="005D6064" w:rsidRPr="005D71AC">
        <w:t>0</w:t>
      </w:r>
      <w:r w:rsidRPr="005D71AC">
        <w:t xml:space="preserve">). </w:t>
      </w:r>
      <w:r w:rsidRPr="005D71AC">
        <w:rPr>
          <w:rStyle w:val="NoteLabel"/>
        </w:rPr>
        <w:t>a</w:t>
      </w:r>
      <w:r w:rsidR="00860CCA" w:rsidRPr="005D71AC">
        <w:rPr>
          <w:rStyle w:val="NoteLabel"/>
        </w:rPr>
        <w:t xml:space="preserve"> </w:t>
      </w:r>
      <w:r w:rsidR="00860CCA" w:rsidRPr="005D71AC">
        <w:t>Data are rounded to the nearest whole number.</w:t>
      </w:r>
      <w:r w:rsidR="00860CCA" w:rsidRPr="005D71AC">
        <w:rPr>
          <w:rStyle w:val="NoteLabel"/>
        </w:rPr>
        <w:t xml:space="preserve"> b</w:t>
      </w:r>
      <w:r w:rsidRPr="005D71AC">
        <w:t xml:space="preserve"> Experimental unit costs are based on </w:t>
      </w:r>
      <w:r w:rsidR="00860CCA" w:rsidRPr="005D71AC">
        <w:t xml:space="preserve">jurisdictions’ </w:t>
      </w:r>
      <w:r w:rsidRPr="005D71AC">
        <w:t>total expen</w:t>
      </w:r>
      <w:r w:rsidR="00A21538" w:rsidRPr="005D71AC">
        <w:t>diture for each activity group</w:t>
      </w:r>
      <w:r w:rsidR="00C1463A" w:rsidRPr="005D71AC">
        <w:t xml:space="preserve">. Denominators used to calculate unit costs for AG2, AG3, AG5, and AG7 are based on clients commencing service provision throughout the financial year (as distinct from total client numbers). The use of commencement numbers might inflate reported unit costs. </w:t>
      </w:r>
      <w:r w:rsidR="00E47105" w:rsidRPr="005D71AC">
        <w:rPr>
          <w:rStyle w:val="NoteLabel"/>
        </w:rPr>
        <w:t>c</w:t>
      </w:r>
      <w:r w:rsidR="00321DC1" w:rsidRPr="005D71AC">
        <w:rPr>
          <w:rStyle w:val="NoteLabel"/>
        </w:rPr>
        <w:t xml:space="preserve"> </w:t>
      </w:r>
      <w:r w:rsidR="00321DC1" w:rsidRPr="005D71AC">
        <w:t>NSW data for AG 6 do not include children on supervisory orders.</w:t>
      </w:r>
      <w:r w:rsidR="00321DC1" w:rsidRPr="005D71AC">
        <w:rPr>
          <w:rStyle w:val="NoteLabel"/>
        </w:rPr>
        <w:t xml:space="preserve"> d</w:t>
      </w:r>
      <w:r w:rsidR="00C1463A" w:rsidRPr="005D71AC">
        <w:rPr>
          <w:rStyle w:val="NoteLabel"/>
        </w:rPr>
        <w:t> </w:t>
      </w:r>
      <w:r w:rsidR="00804DFB" w:rsidRPr="005D71AC">
        <w:t>Jurisdictions count notifications at different points in response to a report, ranging from the point of initial contact with the source of the report to the end of a screening and decision making process. This means the number of notifications and hence the unit cost</w:t>
      </w:r>
      <w:r w:rsidR="008E5975" w:rsidRPr="005D71AC">
        <w:t>s</w:t>
      </w:r>
      <w:r w:rsidR="00804DFB" w:rsidRPr="005D71AC">
        <w:t xml:space="preserve"> for notifications </w:t>
      </w:r>
      <w:r w:rsidR="007C757F" w:rsidRPr="005D71AC">
        <w:t>are</w:t>
      </w:r>
      <w:r w:rsidR="00804DFB">
        <w:t xml:space="preserve"> not comparable across jurisdictions.</w:t>
      </w:r>
      <w:r w:rsidR="00673455">
        <w:rPr>
          <w:rStyle w:val="NoteLabel"/>
        </w:rPr>
        <w:t xml:space="preserve"> </w:t>
      </w:r>
      <w:r w:rsidR="00321DC1">
        <w:rPr>
          <w:rStyle w:val="NoteLabel"/>
        </w:rPr>
        <w:t>e </w:t>
      </w:r>
      <w:r>
        <w:t>Unit costs for AG2</w:t>
      </w:r>
      <w:r w:rsidR="00A21538">
        <w:t xml:space="preserve"> have proven difficult to calculate as many jurisdictions are presently un</w:t>
      </w:r>
      <w:r w:rsidR="00FC6E69">
        <w:t>able to capture family support service activity data (</w:t>
      </w:r>
      <w:r w:rsidR="001448E9">
        <w:t>that is</w:t>
      </w:r>
      <w:r w:rsidR="00FC6E69">
        <w:t>, the required denominator)</w:t>
      </w:r>
      <w:r>
        <w:t xml:space="preserve">. </w:t>
      </w:r>
      <w:r w:rsidR="00321DC1">
        <w:rPr>
          <w:rStyle w:val="NoteLabel"/>
        </w:rPr>
        <w:t>f</w:t>
      </w:r>
      <w:r w:rsidR="001448E9">
        <w:rPr>
          <w:rStyle w:val="NoteLabel"/>
        </w:rPr>
        <w:t> </w:t>
      </w:r>
      <w:r w:rsidR="00804DFB" w:rsidRPr="00804DFB">
        <w:t xml:space="preserve">Jurisdictions differ in the way notifications and investigations are defined </w:t>
      </w:r>
      <w:r w:rsidR="00804DFB">
        <w:t>and the requirements for conducting an investigation.</w:t>
      </w:r>
      <w:r w:rsidR="000D4577">
        <w:t xml:space="preserve"> </w:t>
      </w:r>
      <w:r w:rsidR="00321DC1">
        <w:rPr>
          <w:rStyle w:val="NoteLabel"/>
        </w:rPr>
        <w:t>g </w:t>
      </w:r>
      <w:r w:rsidR="000D4577" w:rsidRPr="000D4577">
        <w:t>Cost per placement night</w:t>
      </w:r>
      <w:r w:rsidR="000D4577">
        <w:t xml:space="preserve"> should be interpreted with caution due to the effect of different proportions of children in residential out-of-home care across jurisdictions.</w:t>
      </w:r>
      <w:r w:rsidR="007956A3">
        <w:t xml:space="preserve"> </w:t>
      </w:r>
      <w:proofErr w:type="spellStart"/>
      <w:r w:rsidR="00FF4A26" w:rsidRPr="000B38CE">
        <w:rPr>
          <w:b/>
        </w:rPr>
        <w:t>na</w:t>
      </w:r>
      <w:proofErr w:type="spellEnd"/>
      <w:r w:rsidR="00FF4A26">
        <w:t xml:space="preserve"> Not available.</w:t>
      </w:r>
    </w:p>
    <w:p w:rsidR="0038107A" w:rsidRDefault="0038107A" w:rsidP="00D96524">
      <w:pPr>
        <w:pStyle w:val="Source"/>
      </w:pPr>
      <w:r>
        <w:rPr>
          <w:i/>
        </w:rPr>
        <w:t>Source</w:t>
      </w:r>
      <w:r>
        <w:t xml:space="preserve">: </w:t>
      </w:r>
      <w:r w:rsidR="004F2FAD">
        <w:t>State and Territory governments (unpublished).</w:t>
      </w:r>
    </w:p>
    <w:p w:rsidR="006842D6" w:rsidRPr="004109BE" w:rsidRDefault="00670C90" w:rsidP="00D96524">
      <w:pPr>
        <w:pStyle w:val="Heading5"/>
      </w:pPr>
      <w:r>
        <w:t>Total expenditure on all child protection activities per notification, investigation and substantiation</w:t>
      </w:r>
    </w:p>
    <w:p w:rsidR="006842D6" w:rsidRPr="00A94B71" w:rsidRDefault="00670C90" w:rsidP="00D96524">
      <w:pPr>
        <w:pStyle w:val="BodyText"/>
      </w:pPr>
      <w:r>
        <w:t>‘T</w:t>
      </w:r>
      <w:r w:rsidR="002C19F0" w:rsidRPr="00A94B71">
        <w:t xml:space="preserve">otal expenditure on all child protection activities, per notification’, ‘total expenditure on all child protection activities, per investigation’, and ‘total expenditure on all child protection activities, per substantiation’ </w:t>
      </w:r>
      <w:r w:rsidRPr="00A94B71">
        <w:t xml:space="preserve">are reported as </w:t>
      </w:r>
      <w:r w:rsidRPr="00A94B71">
        <w:lastRenderedPageBreak/>
        <w:t xml:space="preserve">proxy indicators of governments’ objective to maximise the benefit to the community through the efficient use of </w:t>
      </w:r>
      <w:r w:rsidR="001F07D0">
        <w:t>public</w:t>
      </w:r>
      <w:r w:rsidRPr="00A94B71">
        <w:t xml:space="preserve"> resources </w:t>
      </w:r>
      <w:r w:rsidR="006842D6" w:rsidRPr="00A94B71">
        <w:t>(box</w:t>
      </w:r>
      <w:r w:rsidR="00E044C5" w:rsidRPr="00A94B71">
        <w:t> </w:t>
      </w:r>
      <w:r w:rsidR="00224C87">
        <w:t>15.</w:t>
      </w:r>
      <w:r w:rsidR="0078478D">
        <w:t>2</w:t>
      </w:r>
      <w:r w:rsidR="00114C48">
        <w:t>1</w:t>
      </w:r>
      <w:r w:rsidR="005B2C76">
        <w:t>).</w:t>
      </w:r>
    </w:p>
    <w:p w:rsidR="005F1181" w:rsidRPr="00A94B71" w:rsidRDefault="005F1181"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F1181" w:rsidRPr="00A94B71">
        <w:tc>
          <w:tcPr>
            <w:tcW w:w="8771" w:type="dxa"/>
            <w:tcBorders>
              <w:top w:val="single" w:sz="6" w:space="0" w:color="auto"/>
              <w:bottom w:val="nil"/>
            </w:tcBorders>
          </w:tcPr>
          <w:p w:rsidR="005F1181" w:rsidRPr="00670C90" w:rsidRDefault="005F1181" w:rsidP="00361149">
            <w:pPr>
              <w:pStyle w:val="BoxTitle"/>
            </w:pPr>
            <w:r w:rsidRPr="00A94B71">
              <w:rPr>
                <w:b w:val="0"/>
              </w:rPr>
              <w:t xml:space="preserve">Box </w:t>
            </w:r>
            <w:bookmarkStart w:id="55" w:name="OLE_LINK4"/>
            <w:r w:rsidR="00D4633D">
              <w:rPr>
                <w:b w:val="0"/>
              </w:rPr>
              <w:t>15.</w:t>
            </w:r>
            <w:bookmarkEnd w:id="55"/>
            <w:r w:rsidR="0078478D">
              <w:rPr>
                <w:b w:val="0"/>
              </w:rPr>
              <w:t>2</w:t>
            </w:r>
            <w:r w:rsidR="00361149">
              <w:rPr>
                <w:b w:val="0"/>
              </w:rPr>
              <w:t>1</w:t>
            </w:r>
            <w:r w:rsidRPr="00A94B71">
              <w:tab/>
            </w:r>
            <w:r w:rsidR="00670C90">
              <w:t xml:space="preserve">Total </w:t>
            </w:r>
            <w:r w:rsidR="00670C90" w:rsidRPr="00670C90">
              <w:t>expenditure on all child protection activities per notification, investigation and substantiation</w:t>
            </w:r>
          </w:p>
        </w:tc>
      </w:tr>
      <w:tr w:rsidR="005F1181" w:rsidRPr="00A94B71">
        <w:trPr>
          <w:cantSplit/>
        </w:trPr>
        <w:tc>
          <w:tcPr>
            <w:tcW w:w="8771" w:type="dxa"/>
            <w:tcBorders>
              <w:top w:val="nil"/>
              <w:left w:val="single" w:sz="6" w:space="0" w:color="auto"/>
              <w:bottom w:val="nil"/>
              <w:right w:val="single" w:sz="6" w:space="0" w:color="auto"/>
            </w:tcBorders>
          </w:tcPr>
          <w:p w:rsidR="00FE181F" w:rsidRPr="00A31CAF" w:rsidRDefault="000A1C8F" w:rsidP="00D96524">
            <w:pPr>
              <w:pStyle w:val="Box"/>
            </w:pPr>
            <w:r>
              <w:t xml:space="preserve">‘Total expenditure on all child protection activities per notification, investigation and substantiation’ is defined </w:t>
            </w:r>
            <w:r w:rsidR="001448E9">
              <w:t>by three measures</w:t>
            </w:r>
            <w:r>
              <w:t>:</w:t>
            </w:r>
          </w:p>
          <w:p w:rsidR="00C70271" w:rsidRPr="00A31CAF" w:rsidRDefault="00C70271" w:rsidP="00D96524">
            <w:pPr>
              <w:pStyle w:val="BoxListBullet"/>
            </w:pPr>
            <w:r w:rsidRPr="00A31CAF">
              <w:t>total expenditure on all child protection activities divided by the number of notifications</w:t>
            </w:r>
          </w:p>
          <w:p w:rsidR="00C70271" w:rsidRPr="00A31CAF" w:rsidRDefault="00C70271" w:rsidP="00D96524">
            <w:pPr>
              <w:pStyle w:val="BoxListBullet"/>
            </w:pPr>
            <w:r w:rsidRPr="00A31CAF">
              <w:t>total expenditure on all child protection activities divided by the number of investigations</w:t>
            </w:r>
          </w:p>
          <w:p w:rsidR="00C70271" w:rsidRPr="00A31CAF" w:rsidRDefault="00C70271" w:rsidP="00D96524">
            <w:pPr>
              <w:pStyle w:val="BoxListBullet"/>
            </w:pPr>
            <w:r w:rsidRPr="00A31CAF">
              <w:t>total expenditure on all child protection activities divided by the number of substantiations.</w:t>
            </w:r>
          </w:p>
          <w:p w:rsidR="00FE181F" w:rsidRPr="00A31CAF" w:rsidRDefault="000A1C8F" w:rsidP="00D96524">
            <w:pPr>
              <w:pStyle w:val="Box"/>
            </w:pPr>
            <w:r w:rsidRPr="00A31CAF">
              <w:t>Low</w:t>
            </w:r>
            <w:r w:rsidR="00FB4C9C">
              <w:t xml:space="preserve"> or decreasing</w:t>
            </w:r>
            <w:r w:rsidRPr="00A31CAF">
              <w:t xml:space="preserve"> expenditure per notification/investigation/substantiation </w:t>
            </w:r>
            <w:r>
              <w:t>can</w:t>
            </w:r>
            <w:r w:rsidRPr="00A31CAF">
              <w:t xml:space="preserve"> suggest more efficient services but may indicate lower quality or different service delivery models.</w:t>
            </w:r>
            <w:r>
              <w:t xml:space="preserve"> </w:t>
            </w:r>
            <w:r w:rsidR="00FE181F" w:rsidRPr="00A31CAF">
              <w:t>These indicators are proxy indicators and ne</w:t>
            </w:r>
            <w:r w:rsidR="005B2C76">
              <w:t>ed to be interpreted with care.</w:t>
            </w:r>
            <w:r>
              <w:t xml:space="preserve"> </w:t>
            </w:r>
            <w:r w:rsidR="00FE181F" w:rsidRPr="00A31CAF">
              <w:t>Because each of these proxy indicators is based on total expenditure on child protection activities, they do not represent, and cannot be interpreted as, unit costs for notifications, investigations or substantiations. These proxy indicators cannot be added together to determine overall cost of child protection services.</w:t>
            </w:r>
          </w:p>
          <w:p w:rsidR="005F1181" w:rsidRPr="00A31CAF" w:rsidRDefault="000A1C8F" w:rsidP="00D96524">
            <w:pPr>
              <w:pStyle w:val="Box"/>
            </w:pPr>
            <w:r>
              <w:t xml:space="preserve">More comprehensive and accurate efficiency </w:t>
            </w:r>
            <w:r w:rsidR="00FE181F" w:rsidRPr="00A31CAF">
              <w:t>indicators would relate expenditure on particular child protection activities to a measure of output of those activities. W</w:t>
            </w:r>
            <w:r w:rsidR="0031233B">
              <w:t xml:space="preserve">ork is </w:t>
            </w:r>
            <w:r w:rsidR="00BF386F">
              <w:t>underway</w:t>
            </w:r>
            <w:r w:rsidR="0031233B">
              <w:t xml:space="preserve"> to develop a national</w:t>
            </w:r>
            <w:r w:rsidR="00FE181F" w:rsidRPr="00A31CAF">
              <w:t xml:space="preserve"> activity-based costing method</w:t>
            </w:r>
            <w:r w:rsidR="0031233B">
              <w:t xml:space="preserve">, the Pathways </w:t>
            </w:r>
            <w:r w:rsidR="0027472D">
              <w:t>project,</w:t>
            </w:r>
            <w:r w:rsidR="0027472D" w:rsidRPr="00A31CAF">
              <w:t xml:space="preserve"> which</w:t>
            </w:r>
            <w:r w:rsidR="00FE181F" w:rsidRPr="00A31CAF">
              <w:t xml:space="preserve"> will allow this type of reporting from existing information systems</w:t>
            </w:r>
            <w:r w:rsidR="006C56FE" w:rsidRPr="00A31CAF">
              <w:t xml:space="preserve"> </w:t>
            </w:r>
            <w:r w:rsidR="004C19D9" w:rsidRPr="00A31CAF">
              <w:t>(box</w:t>
            </w:r>
            <w:r w:rsidR="009473F4" w:rsidRPr="00A31CAF">
              <w:t xml:space="preserve"> 15.2</w:t>
            </w:r>
            <w:r w:rsidR="005D6064">
              <w:t>0</w:t>
            </w:r>
            <w:r w:rsidR="004C19D9" w:rsidRPr="00A31CAF">
              <w:t>).</w:t>
            </w:r>
            <w:r w:rsidR="0031233B">
              <w:t xml:space="preserve"> Experimental data using the Pathways method are included in </w:t>
            </w:r>
            <w:r w:rsidR="001448E9">
              <w:t>t</w:t>
            </w:r>
            <w:r w:rsidR="0031233B">
              <w:t xml:space="preserve">able 15.3. The following proxy data will be replaced by Pathways unit cost data </w:t>
            </w:r>
            <w:r w:rsidR="001448E9">
              <w:t xml:space="preserve">when </w:t>
            </w:r>
            <w:r w:rsidR="0031233B">
              <w:t>the Pathways method is refined and implemented nationally.</w:t>
            </w:r>
          </w:p>
          <w:p w:rsidR="00EF384A" w:rsidRPr="00EF384A" w:rsidRDefault="008033D8" w:rsidP="00D96524">
            <w:pPr>
              <w:pStyle w:val="Box"/>
            </w:pPr>
            <w:r w:rsidRPr="00EF384A">
              <w:t>Data reported for this indicator are</w:t>
            </w:r>
            <w:r w:rsidR="00EF384A" w:rsidRPr="00EF384A">
              <w:t>:</w:t>
            </w:r>
          </w:p>
          <w:p w:rsidR="00E53D08" w:rsidRPr="00EF384A" w:rsidRDefault="0016100A" w:rsidP="00C00F7A">
            <w:pPr>
              <w:pStyle w:val="BoxListBullet"/>
            </w:pPr>
            <w:r w:rsidRPr="00EF384A">
              <w:t>comparable (subject to caveats) within some jurisdictions over time but are not comparable across jurisdictions (see caveats in attachment tables for specific jurisdictions)</w:t>
            </w:r>
          </w:p>
          <w:p w:rsidR="00154DCC" w:rsidRPr="00EF384A" w:rsidRDefault="00154DCC" w:rsidP="00C00F7A">
            <w:pPr>
              <w:pStyle w:val="BoxListBullet"/>
            </w:pPr>
            <w:r w:rsidRPr="00EF384A">
              <w:t>complete</w:t>
            </w:r>
            <w:r w:rsidR="00EF384A" w:rsidRPr="00EF384A">
              <w:t xml:space="preserve"> for the current reporting period</w:t>
            </w:r>
            <w:r w:rsidRPr="00EF384A">
              <w:t xml:space="preserve">. All required </w:t>
            </w:r>
            <w:r w:rsidR="00EF384A" w:rsidRPr="00EF384A">
              <w:t xml:space="preserve">2012-13 </w:t>
            </w:r>
            <w:r w:rsidRPr="00EF384A">
              <w:t xml:space="preserve">data are available for all jurisdictions. </w:t>
            </w:r>
          </w:p>
          <w:p w:rsidR="00E5135D" w:rsidRPr="00A31CAF" w:rsidRDefault="00AF1CF0" w:rsidP="00D96524">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t>4</w:t>
            </w:r>
            <w:r w:rsidRPr="00C27201">
              <w:t>.</w:t>
            </w:r>
          </w:p>
        </w:tc>
      </w:tr>
      <w:tr w:rsidR="005F1181" w:rsidRPr="00A94B71">
        <w:trPr>
          <w:cantSplit/>
        </w:trPr>
        <w:tc>
          <w:tcPr>
            <w:tcW w:w="8771" w:type="dxa"/>
            <w:tcBorders>
              <w:top w:val="nil"/>
              <w:left w:val="single" w:sz="6" w:space="0" w:color="auto"/>
              <w:bottom w:val="single" w:sz="6" w:space="0" w:color="auto"/>
              <w:right w:val="single" w:sz="6" w:space="0" w:color="auto"/>
            </w:tcBorders>
          </w:tcPr>
          <w:p w:rsidR="005F1181" w:rsidRPr="00A31CAF" w:rsidRDefault="005F1181" w:rsidP="00D96524">
            <w:pPr>
              <w:pStyle w:val="Box"/>
              <w:spacing w:before="0" w:line="120" w:lineRule="exact"/>
            </w:pPr>
          </w:p>
        </w:tc>
      </w:tr>
      <w:tr w:rsidR="005F1181" w:rsidRPr="00A94B71">
        <w:tc>
          <w:tcPr>
            <w:tcW w:w="8771" w:type="dxa"/>
            <w:tcBorders>
              <w:top w:val="nil"/>
              <w:left w:val="nil"/>
              <w:bottom w:val="nil"/>
              <w:right w:val="nil"/>
            </w:tcBorders>
          </w:tcPr>
          <w:p w:rsidR="005F1181" w:rsidRPr="00A94B71" w:rsidRDefault="005F1181" w:rsidP="00D96524">
            <w:pPr>
              <w:pStyle w:val="Box"/>
              <w:keepNext w:val="0"/>
              <w:spacing w:before="60" w:after="60" w:line="80" w:lineRule="exact"/>
              <w:rPr>
                <w:b/>
                <w:sz w:val="14"/>
              </w:rPr>
            </w:pPr>
          </w:p>
        </w:tc>
      </w:tr>
    </w:tbl>
    <w:p w:rsidR="006842D6" w:rsidRPr="00C14C98" w:rsidRDefault="00804F8F" w:rsidP="00D96524">
      <w:pPr>
        <w:pStyle w:val="BodyText"/>
      </w:pPr>
      <w:r w:rsidRPr="00C14C98">
        <w:t xml:space="preserve">Total expenditure on all child protection activities per notification, per investigation and per substantiation from </w:t>
      </w:r>
      <w:r w:rsidR="00022DF7">
        <w:t>2008-09</w:t>
      </w:r>
      <w:r w:rsidRPr="00C14C98">
        <w:t xml:space="preserve"> to </w:t>
      </w:r>
      <w:r w:rsidR="00022DF7">
        <w:t>2012-13</w:t>
      </w:r>
      <w:r w:rsidRPr="00C14C98">
        <w:t xml:space="preserve"> varied </w:t>
      </w:r>
      <w:r w:rsidR="005B2C76" w:rsidRPr="00C14C98">
        <w:t>across</w:t>
      </w:r>
      <w:r w:rsidRPr="00C14C98">
        <w:t xml:space="preserve"> jurisdictions (figure</w:t>
      </w:r>
      <w:r w:rsidR="00F459AA" w:rsidRPr="00C14C98">
        <w:t> </w:t>
      </w:r>
      <w:r w:rsidR="00224C87">
        <w:t>15.</w:t>
      </w:r>
      <w:r w:rsidR="0078478D">
        <w:t>1</w:t>
      </w:r>
      <w:r w:rsidR="0022304C">
        <w:t>3</w:t>
      </w:r>
      <w:r w:rsidRPr="00C14C98">
        <w:t>).</w:t>
      </w:r>
    </w:p>
    <w:p w:rsidR="00804F8F" w:rsidRPr="00C14C98" w:rsidRDefault="00804F8F" w:rsidP="00D96524">
      <w:pPr>
        <w:pStyle w:val="FigureTitle"/>
      </w:pPr>
      <w:r w:rsidRPr="00C14C98">
        <w:rPr>
          <w:b w:val="0"/>
        </w:rPr>
        <w:lastRenderedPageBreak/>
        <w:t xml:space="preserve">Figure </w:t>
      </w:r>
      <w:bookmarkStart w:id="56" w:name="OLE_LINK45"/>
      <w:r w:rsidR="00D4633D">
        <w:rPr>
          <w:b w:val="0"/>
        </w:rPr>
        <w:t>15.</w:t>
      </w:r>
      <w:bookmarkEnd w:id="56"/>
      <w:r w:rsidR="0028543C">
        <w:rPr>
          <w:b w:val="0"/>
        </w:rPr>
        <w:t>1</w:t>
      </w:r>
      <w:r w:rsidR="0022304C">
        <w:rPr>
          <w:b w:val="0"/>
        </w:rPr>
        <w:t>3</w:t>
      </w:r>
      <w:r w:rsidRPr="00C14C98">
        <w:tab/>
      </w:r>
      <w:r w:rsidR="0022304C">
        <w:tab/>
      </w:r>
      <w:r w:rsidRPr="00C14C98">
        <w:t>Child protection efficien</w:t>
      </w:r>
      <w:r w:rsidR="003321C8" w:rsidRPr="00C14C98">
        <w:t>cy indicators (</w:t>
      </w:r>
      <w:r w:rsidR="00022DF7">
        <w:t>2012-13</w:t>
      </w:r>
      <w:r w:rsidR="003321C8" w:rsidRPr="00C14C98">
        <w:t xml:space="preserve"> dollars)</w:t>
      </w:r>
      <w:r w:rsidRPr="00C14C98">
        <w:rPr>
          <w:rStyle w:val="NoteLabel"/>
          <w:b/>
        </w:rPr>
        <w:t xml:space="preserve">a, </w:t>
      </w:r>
      <w:r w:rsidR="009C7C9D">
        <w:rPr>
          <w:rStyle w:val="NoteLabel"/>
          <w:b/>
        </w:rPr>
        <w:t>b</w:t>
      </w:r>
    </w:p>
    <w:tbl>
      <w:tblPr>
        <w:tblW w:w="0" w:type="auto"/>
        <w:tblInd w:w="119" w:type="dxa"/>
        <w:tblBorders>
          <w:top w:val="single" w:sz="4" w:space="0" w:color="auto"/>
          <w:bottom w:val="single" w:sz="4" w:space="0" w:color="auto"/>
        </w:tblBorders>
        <w:tblLayout w:type="fixed"/>
        <w:tblLook w:val="0000" w:firstRow="0" w:lastRow="0" w:firstColumn="0" w:lastColumn="0" w:noHBand="0" w:noVBand="0"/>
      </w:tblPr>
      <w:tblGrid>
        <w:gridCol w:w="8777"/>
      </w:tblGrid>
      <w:tr w:rsidR="00804F8F" w:rsidRPr="00A94B71" w:rsidTr="00F1711E">
        <w:trPr>
          <w:trHeight w:val="4008"/>
        </w:trPr>
        <w:tc>
          <w:tcPr>
            <w:tcW w:w="8777" w:type="dxa"/>
          </w:tcPr>
          <w:p w:rsidR="009A0748" w:rsidRDefault="00960D4A" w:rsidP="00FE7276">
            <w:pPr>
              <w:pStyle w:val="Figure"/>
              <w:spacing w:line="240" w:lineRule="auto"/>
              <w:rPr>
                <w:rFonts w:ascii="Arial" w:hAnsi="Arial"/>
                <w:b/>
                <w:sz w:val="19"/>
                <w:szCs w:val="19"/>
              </w:rPr>
            </w:pPr>
            <w:r>
              <w:rPr>
                <w:noProof/>
              </w:rPr>
              <w:drawing>
                <wp:inline distT="0" distB="0" distL="0" distR="0" wp14:anchorId="5A8B9EB9" wp14:editId="39550C87">
                  <wp:extent cx="5394960" cy="266700"/>
                  <wp:effectExtent l="0" t="0" r="0" b="0"/>
                  <wp:docPr id="13" name="Picture 2" descr="Legend to Figure 15.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37"/>
                          <a:srcRect t="1326" b="89390"/>
                          <a:stretch/>
                        </pic:blipFill>
                        <pic:spPr>
                          <a:xfrm>
                            <a:off x="0" y="0"/>
                            <a:ext cx="5394960" cy="266700"/>
                          </a:xfrm>
                          <a:prstGeom prst="rect">
                            <a:avLst/>
                          </a:prstGeom>
                        </pic:spPr>
                      </pic:pic>
                    </a:graphicData>
                  </a:graphic>
                </wp:inline>
              </w:drawing>
            </w:r>
          </w:p>
          <w:p w:rsidR="00800C5C" w:rsidRPr="00DB08CE" w:rsidRDefault="00800C5C" w:rsidP="00FE7276">
            <w:pPr>
              <w:pStyle w:val="Figure"/>
              <w:spacing w:line="240" w:lineRule="auto"/>
              <w:rPr>
                <w:rFonts w:ascii="Arial" w:hAnsi="Arial"/>
                <w:b/>
                <w:sz w:val="18"/>
                <w:szCs w:val="18"/>
              </w:rPr>
            </w:pPr>
            <w:r w:rsidRPr="00DB08CE">
              <w:rPr>
                <w:rFonts w:ascii="Arial" w:hAnsi="Arial"/>
                <w:b/>
                <w:sz w:val="18"/>
                <w:szCs w:val="18"/>
              </w:rPr>
              <w:t>(a) Annual real recurrent expenditure on all child protection activities per notification</w:t>
            </w:r>
          </w:p>
          <w:p w:rsidR="00800C5C" w:rsidRPr="00C14C98" w:rsidRDefault="00F1711E" w:rsidP="00D96524">
            <w:pPr>
              <w:pStyle w:val="BodyText"/>
              <w:spacing w:before="0" w:line="240" w:lineRule="auto"/>
              <w:jc w:val="center"/>
              <w:rPr>
                <w:sz w:val="20"/>
              </w:rPr>
            </w:pPr>
            <w:r>
              <w:rPr>
                <w:noProof/>
              </w:rPr>
              <w:drawing>
                <wp:inline distT="0" distB="0" distL="0" distR="0" wp14:anchorId="0ECE7169" wp14:editId="20E17EDF">
                  <wp:extent cx="5400000" cy="2052000"/>
                  <wp:effectExtent l="0" t="0" r="0" b="5715"/>
                  <wp:docPr id="37" name="Chart 37" descr="Figure 15.13 Child protection efficiency indicators (2012-13 dollars)&#10;&#10;(a) Annual real recurrent expenditure on all child protection activities per notific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800C5C" w:rsidRPr="00DB08CE" w:rsidRDefault="00800C5C" w:rsidP="00FE7276">
            <w:pPr>
              <w:pStyle w:val="Figure"/>
              <w:spacing w:line="240" w:lineRule="auto"/>
              <w:rPr>
                <w:rFonts w:ascii="Arial" w:hAnsi="Arial"/>
                <w:b/>
                <w:sz w:val="18"/>
                <w:szCs w:val="18"/>
              </w:rPr>
            </w:pPr>
            <w:r w:rsidRPr="00DB08CE">
              <w:rPr>
                <w:rFonts w:ascii="Arial" w:hAnsi="Arial"/>
                <w:b/>
                <w:sz w:val="18"/>
                <w:szCs w:val="18"/>
              </w:rPr>
              <w:t>(b) Annual real recurrent expenditure on all child protection activities per investigation</w:t>
            </w:r>
          </w:p>
          <w:p w:rsidR="00BF2CD2" w:rsidRPr="00C14C98" w:rsidRDefault="00F1711E" w:rsidP="00D96524">
            <w:pPr>
              <w:pStyle w:val="Figure"/>
              <w:spacing w:before="0" w:after="0" w:line="240" w:lineRule="auto"/>
              <w:rPr>
                <w:rFonts w:ascii="Arial" w:hAnsi="Arial"/>
                <w:b/>
                <w:sz w:val="20"/>
              </w:rPr>
            </w:pPr>
            <w:r>
              <w:rPr>
                <w:noProof/>
              </w:rPr>
              <w:drawing>
                <wp:inline distT="0" distB="0" distL="0" distR="0" wp14:anchorId="05CCED8F" wp14:editId="21C23170">
                  <wp:extent cx="5400000" cy="2052000"/>
                  <wp:effectExtent l="0" t="0" r="0" b="5715"/>
                  <wp:docPr id="38" name="Chart 38" descr="Figure 15.13 Child protection efficiency indicators (2012-13 dollars)&#10;&#10;(b) Annual real recurrent expenditure on all child protection activities per investig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800C5C" w:rsidRPr="00DB08CE" w:rsidRDefault="00800C5C" w:rsidP="00FE7276">
            <w:pPr>
              <w:pStyle w:val="Figure"/>
              <w:spacing w:line="240" w:lineRule="auto"/>
              <w:rPr>
                <w:rFonts w:ascii="Arial" w:hAnsi="Arial"/>
                <w:b/>
                <w:sz w:val="18"/>
                <w:szCs w:val="18"/>
              </w:rPr>
            </w:pPr>
            <w:r w:rsidRPr="00DB08CE">
              <w:rPr>
                <w:rFonts w:ascii="Arial" w:hAnsi="Arial"/>
                <w:b/>
                <w:sz w:val="18"/>
                <w:szCs w:val="18"/>
              </w:rPr>
              <w:t>(c) Annual real recurrent expenditure on all child protection activities per substantiation</w:t>
            </w:r>
          </w:p>
          <w:p w:rsidR="00804F8F" w:rsidRPr="00DB08CE" w:rsidRDefault="00F1711E" w:rsidP="00DB08CE">
            <w:pPr>
              <w:pStyle w:val="Figure"/>
              <w:spacing w:line="240" w:lineRule="auto"/>
              <w:rPr>
                <w:rFonts w:ascii="Arial" w:hAnsi="Arial"/>
                <w:b/>
                <w:sz w:val="19"/>
                <w:szCs w:val="19"/>
              </w:rPr>
            </w:pPr>
            <w:r>
              <w:rPr>
                <w:noProof/>
              </w:rPr>
              <w:drawing>
                <wp:inline distT="0" distB="0" distL="0" distR="0" wp14:anchorId="31EF48CA" wp14:editId="43C84294">
                  <wp:extent cx="5400000" cy="2052000"/>
                  <wp:effectExtent l="0" t="0" r="0" b="5715"/>
                  <wp:docPr id="39" name="Chart 39" descr="Figure 15.13 Child protection efficiency indicators (2012-13 dollars)&#10;&#10;(c) Annual real recurrent expenditure on all child protection activities per substantiation&#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tc>
      </w:tr>
    </w:tbl>
    <w:p w:rsidR="00804F8F" w:rsidRPr="007710B7" w:rsidRDefault="00804F8F" w:rsidP="00D96524">
      <w:pPr>
        <w:pStyle w:val="Note"/>
      </w:pPr>
      <w:r w:rsidRPr="009C7C9D">
        <w:rPr>
          <w:rStyle w:val="NoteLabel"/>
        </w:rPr>
        <w:t>a</w:t>
      </w:r>
      <w:r w:rsidRPr="009C7C9D">
        <w:sym w:font="Symbol" w:char="F020"/>
      </w:r>
      <w:r w:rsidR="009C7C9D">
        <w:t>Time series financial data are adjusted to 2012-13 dollars using the General Government Final Consumption Expenditure (</w:t>
      </w:r>
      <w:proofErr w:type="spellStart"/>
      <w:r w:rsidR="009C7C9D">
        <w:t>GGFCE</w:t>
      </w:r>
      <w:proofErr w:type="spellEnd"/>
      <w:r w:rsidR="009C7C9D">
        <w:t xml:space="preserve">) chain price deflator (2012-13 = 100) (table 2A.51). The </w:t>
      </w:r>
      <w:proofErr w:type="spellStart"/>
      <w:r w:rsidR="009C7C9D">
        <w:t>GGFCE</w:t>
      </w:r>
      <w:proofErr w:type="spellEnd"/>
      <w:r w:rsidR="009C7C9D">
        <w:t xml:space="preserve"> replaces the Gross Domestic Product implicit price deflator used in previous editions. See Chapter 2 (section 2.5) for details.</w:t>
      </w:r>
      <w:r w:rsidRPr="00A94B71">
        <w:t xml:space="preserve"> </w:t>
      </w:r>
      <w:r w:rsidRPr="00A94B71">
        <w:rPr>
          <w:rStyle w:val="NoteLabel"/>
        </w:rPr>
        <w:t>b</w:t>
      </w:r>
      <w:r w:rsidR="00874F09">
        <w:t> </w:t>
      </w:r>
      <w:r w:rsidR="008954BC">
        <w:t>See sour</w:t>
      </w:r>
      <w:r w:rsidR="009C7C9D">
        <w:t>ce table for detailed footnotes.</w:t>
      </w:r>
    </w:p>
    <w:p w:rsidR="00804F8F" w:rsidRDefault="0079055C" w:rsidP="00D96524">
      <w:pPr>
        <w:pStyle w:val="Source"/>
      </w:pPr>
      <w:r w:rsidRPr="00A94B71">
        <w:rPr>
          <w:i/>
        </w:rPr>
        <w:t>S</w:t>
      </w:r>
      <w:r w:rsidR="00804F8F" w:rsidRPr="00A94B71">
        <w:rPr>
          <w:i/>
        </w:rPr>
        <w:t>ource</w:t>
      </w:r>
      <w:r w:rsidR="00804F8F" w:rsidRPr="00A94B71">
        <w:t xml:space="preserve">: </w:t>
      </w:r>
      <w:proofErr w:type="spellStart"/>
      <w:r w:rsidR="00136415" w:rsidRPr="00A94B71">
        <w:t>AIHW</w:t>
      </w:r>
      <w:proofErr w:type="spellEnd"/>
      <w:r w:rsidR="00136415" w:rsidRPr="00A94B71">
        <w:t xml:space="preserve"> data collection (unpublished); </w:t>
      </w:r>
      <w:r w:rsidRPr="00A94B71">
        <w:t>State and Territory governments (unpublished); table 15A.2.</w:t>
      </w:r>
    </w:p>
    <w:p w:rsidR="00417E7D" w:rsidRDefault="00417E7D" w:rsidP="00D96524">
      <w:pPr>
        <w:pStyle w:val="Heading5"/>
      </w:pPr>
      <w:r w:rsidRPr="00A94B71">
        <w:lastRenderedPageBreak/>
        <w:t xml:space="preserve">Out-of-home care </w:t>
      </w:r>
      <w:r>
        <w:t>expenditure per placement night</w:t>
      </w:r>
    </w:p>
    <w:p w:rsidR="00417E7D" w:rsidRDefault="00417E7D" w:rsidP="00D96524">
      <w:pPr>
        <w:pStyle w:val="BodyText"/>
      </w:pPr>
      <w:r>
        <w:t>‘</w:t>
      </w:r>
      <w:r w:rsidRPr="00A94B71">
        <w:t xml:space="preserve">Out-of-home care expenditure per placement </w:t>
      </w:r>
      <w:r>
        <w:t>night’</w:t>
      </w:r>
      <w:r w:rsidRPr="00A94B71">
        <w:t xml:space="preserve"> </w:t>
      </w:r>
      <w:r>
        <w:t xml:space="preserve">is an indicator of governments’ objective to maximise the </w:t>
      </w:r>
      <w:r w:rsidRPr="00E16AEC">
        <w:t xml:space="preserve">availability and quality of services through the efficient use of public resources (box </w:t>
      </w:r>
      <w:r w:rsidR="00224C87">
        <w:t>15.</w:t>
      </w:r>
      <w:r w:rsidRPr="00E16AEC">
        <w:t>2</w:t>
      </w:r>
      <w:r w:rsidR="00114C48">
        <w:t>2</w:t>
      </w:r>
      <w:r w:rsidRPr="00E16AEC">
        <w:t>).</w:t>
      </w:r>
    </w:p>
    <w:p w:rsidR="00E50B0E" w:rsidRPr="00A94B71" w:rsidRDefault="00E50B0E"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17E7D" w:rsidRPr="00670C90" w:rsidTr="00417E7D">
        <w:tc>
          <w:tcPr>
            <w:tcW w:w="8771" w:type="dxa"/>
            <w:tcBorders>
              <w:top w:val="single" w:sz="6" w:space="0" w:color="auto"/>
              <w:bottom w:val="nil"/>
            </w:tcBorders>
          </w:tcPr>
          <w:p w:rsidR="00417E7D" w:rsidRPr="0078478D" w:rsidRDefault="00417E7D" w:rsidP="00361149">
            <w:pPr>
              <w:pStyle w:val="BoxTitle"/>
            </w:pPr>
            <w:r w:rsidRPr="0078478D">
              <w:rPr>
                <w:b w:val="0"/>
              </w:rPr>
              <w:t xml:space="preserve">Box </w:t>
            </w:r>
            <w:r w:rsidR="00D4633D">
              <w:rPr>
                <w:b w:val="0"/>
              </w:rPr>
              <w:t>15.</w:t>
            </w:r>
            <w:r w:rsidRPr="0078478D">
              <w:rPr>
                <w:b w:val="0"/>
              </w:rPr>
              <w:t>2</w:t>
            </w:r>
            <w:r w:rsidR="00361149">
              <w:rPr>
                <w:b w:val="0"/>
              </w:rPr>
              <w:t>2</w:t>
            </w:r>
            <w:r w:rsidRPr="0078478D">
              <w:tab/>
              <w:t>Out-of-home care expenditure per placement night</w:t>
            </w:r>
          </w:p>
        </w:tc>
      </w:tr>
      <w:tr w:rsidR="00417E7D" w:rsidRPr="00A31CAF" w:rsidTr="00417E7D">
        <w:trPr>
          <w:cantSplit/>
        </w:trPr>
        <w:tc>
          <w:tcPr>
            <w:tcW w:w="8771" w:type="dxa"/>
            <w:tcBorders>
              <w:top w:val="nil"/>
              <w:left w:val="single" w:sz="6" w:space="0" w:color="auto"/>
              <w:bottom w:val="nil"/>
              <w:right w:val="single" w:sz="6" w:space="0" w:color="auto"/>
            </w:tcBorders>
          </w:tcPr>
          <w:p w:rsidR="00417E7D" w:rsidRPr="0078478D" w:rsidRDefault="00417E7D" w:rsidP="00D96524">
            <w:pPr>
              <w:pStyle w:val="Box"/>
            </w:pPr>
            <w:r w:rsidRPr="0078478D">
              <w:t>‘Out-of-home care expenditure per placement night’ is defined as total real recurrent expenditure on out-of-home care services divided by the total number of placement nights in out-of-home care.</w:t>
            </w:r>
          </w:p>
          <w:p w:rsidR="00417E7D" w:rsidRPr="0078478D" w:rsidRDefault="00417E7D" w:rsidP="00D96524">
            <w:pPr>
              <w:pStyle w:val="Box"/>
            </w:pPr>
            <w:r w:rsidRPr="0078478D">
              <w:t>Low or decreasing expenditure per placement night can suggest more efficient services but may indicate lower service quality or different service delivery models.</w:t>
            </w:r>
            <w:r w:rsidR="00081AEF">
              <w:t xml:space="preserve"> Further, in some cases, efficiencies may not be able to be realised due to remote geographic locations that limit opportunities to reduce overheads through economies of scale.</w:t>
            </w:r>
          </w:p>
          <w:p w:rsidR="00942353" w:rsidRPr="00942353" w:rsidRDefault="00417E7D" w:rsidP="00D96524">
            <w:pPr>
              <w:pStyle w:val="Box"/>
            </w:pPr>
            <w:r w:rsidRPr="00942353">
              <w:t>Data reported for this indicator are</w:t>
            </w:r>
            <w:r w:rsidR="00942353" w:rsidRPr="00942353">
              <w:t>:</w:t>
            </w:r>
          </w:p>
          <w:p w:rsidR="00417E7D" w:rsidRPr="00942353" w:rsidRDefault="00417E7D" w:rsidP="00942353">
            <w:pPr>
              <w:pStyle w:val="BoxListBullet"/>
            </w:pPr>
            <w:r w:rsidRPr="00942353">
              <w:t>comparable</w:t>
            </w:r>
            <w:r w:rsidR="00D27BD5" w:rsidRPr="00942353">
              <w:t xml:space="preserve"> (subject to caveats) within jurisdictions over time but are not comparable across jurisdictions</w:t>
            </w:r>
            <w:r w:rsidR="00D77CF5">
              <w:t xml:space="preserve"> </w:t>
            </w:r>
            <w:r w:rsidR="00D77CF5" w:rsidRPr="0016419B">
              <w:t>(see caveats in attachment tables fo</w:t>
            </w:r>
            <w:r w:rsidR="00D77CF5">
              <w:t>r specific jurisdictions)</w:t>
            </w:r>
          </w:p>
          <w:p w:rsidR="00CA78C8" w:rsidRPr="00942353" w:rsidRDefault="000845B4" w:rsidP="00942353">
            <w:pPr>
              <w:pStyle w:val="BoxListBullet"/>
            </w:pPr>
            <w:r>
              <w:t>complete</w:t>
            </w:r>
            <w:r w:rsidR="00942353" w:rsidRPr="00942353">
              <w:t xml:space="preserve"> for the current reporting period</w:t>
            </w:r>
            <w:r w:rsidR="00CA78C8" w:rsidRPr="00942353">
              <w:t xml:space="preserve">. All required </w:t>
            </w:r>
            <w:r w:rsidR="001E0E97">
              <w:t xml:space="preserve">2012-13 </w:t>
            </w:r>
            <w:r w:rsidR="00CA78C8" w:rsidRPr="00942353">
              <w:t xml:space="preserve">data </w:t>
            </w:r>
            <w:r w:rsidR="001E0E97">
              <w:t xml:space="preserve">were </w:t>
            </w:r>
            <w:r>
              <w:t>available for all jurisdictions</w:t>
            </w:r>
            <w:r w:rsidR="00CA78C8" w:rsidRPr="00942353">
              <w:t xml:space="preserve">. </w:t>
            </w:r>
          </w:p>
          <w:p w:rsidR="00E5135D" w:rsidRPr="0078478D" w:rsidRDefault="00AF1CF0" w:rsidP="00D96524">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t>4</w:t>
            </w:r>
            <w:r w:rsidRPr="00C27201">
              <w:t>.</w:t>
            </w:r>
          </w:p>
        </w:tc>
      </w:tr>
      <w:tr w:rsidR="00417E7D" w:rsidRPr="00A31CAF" w:rsidTr="00417E7D">
        <w:trPr>
          <w:cantSplit/>
        </w:trPr>
        <w:tc>
          <w:tcPr>
            <w:tcW w:w="8771" w:type="dxa"/>
            <w:tcBorders>
              <w:top w:val="nil"/>
              <w:left w:val="single" w:sz="6" w:space="0" w:color="auto"/>
              <w:bottom w:val="single" w:sz="6" w:space="0" w:color="auto"/>
              <w:right w:val="single" w:sz="6" w:space="0" w:color="auto"/>
            </w:tcBorders>
          </w:tcPr>
          <w:p w:rsidR="00417E7D" w:rsidRPr="00A31CAF" w:rsidRDefault="00417E7D" w:rsidP="00D96524">
            <w:pPr>
              <w:pStyle w:val="Box"/>
              <w:spacing w:before="0" w:line="120" w:lineRule="exact"/>
            </w:pPr>
          </w:p>
        </w:tc>
      </w:tr>
      <w:tr w:rsidR="00417E7D" w:rsidRPr="00A94B71" w:rsidTr="00417E7D">
        <w:tc>
          <w:tcPr>
            <w:tcW w:w="8771" w:type="dxa"/>
            <w:tcBorders>
              <w:top w:val="nil"/>
              <w:left w:val="nil"/>
              <w:bottom w:val="nil"/>
              <w:right w:val="nil"/>
            </w:tcBorders>
          </w:tcPr>
          <w:p w:rsidR="00417E7D" w:rsidRPr="00A94B71" w:rsidRDefault="00417E7D" w:rsidP="00D96524">
            <w:pPr>
              <w:pStyle w:val="Box"/>
              <w:keepNext w:val="0"/>
              <w:spacing w:before="60" w:after="60" w:line="80" w:lineRule="exact"/>
              <w:rPr>
                <w:b/>
                <w:sz w:val="14"/>
              </w:rPr>
            </w:pPr>
          </w:p>
        </w:tc>
      </w:tr>
    </w:tbl>
    <w:p w:rsidR="00417E7D" w:rsidRPr="009D5B89" w:rsidRDefault="00417E7D" w:rsidP="00D96524">
      <w:pPr>
        <w:pStyle w:val="BodyText"/>
        <w:rPr>
          <w:b/>
        </w:rPr>
      </w:pPr>
      <w:r>
        <w:t>Out-of-</w:t>
      </w:r>
      <w:r w:rsidRPr="009D5B89">
        <w:t>home care expenditure per placement night varied across jurisdictions (</w:t>
      </w:r>
      <w:r w:rsidR="0038107A">
        <w:t xml:space="preserve">figure </w:t>
      </w:r>
      <w:r w:rsidRPr="009D5B89">
        <w:t>15.</w:t>
      </w:r>
      <w:r w:rsidR="00342AF6">
        <w:t>1</w:t>
      </w:r>
      <w:r w:rsidR="0022304C">
        <w:t>4</w:t>
      </w:r>
      <w:r w:rsidRPr="009D5B89">
        <w:t>).</w:t>
      </w:r>
    </w:p>
    <w:p w:rsidR="005244EA" w:rsidRDefault="005244EA" w:rsidP="00D96524">
      <w:pPr>
        <w:pStyle w:val="FigureTitle"/>
      </w:pPr>
      <w:r w:rsidRPr="005244EA">
        <w:rPr>
          <w:b w:val="0"/>
        </w:rPr>
        <w:lastRenderedPageBreak/>
        <w:t xml:space="preserve">Figure </w:t>
      </w:r>
      <w:r w:rsidR="00D4633D">
        <w:rPr>
          <w:b w:val="0"/>
        </w:rPr>
        <w:t>15.</w:t>
      </w:r>
      <w:r w:rsidR="00342AF6" w:rsidRPr="004B4468">
        <w:rPr>
          <w:b w:val="0"/>
        </w:rPr>
        <w:t>1</w:t>
      </w:r>
      <w:r w:rsidR="0022304C">
        <w:rPr>
          <w:b w:val="0"/>
        </w:rPr>
        <w:t>4</w:t>
      </w:r>
      <w:r w:rsidR="0022304C">
        <w:rPr>
          <w:b w:val="0"/>
        </w:rPr>
        <w:tab/>
      </w:r>
      <w:r w:rsidR="00051B7B">
        <w:t>Real o</w:t>
      </w:r>
      <w:r w:rsidRPr="004B4468">
        <w:t>ut-of-home care expenditure per placement night</w:t>
      </w:r>
      <w:r w:rsidR="000F7EB1" w:rsidRPr="004B4468">
        <w:t xml:space="preserve"> (</w:t>
      </w:r>
      <w:r w:rsidR="00022DF7">
        <w:t>2012</w:t>
      </w:r>
      <w:r w:rsidR="00022DF7">
        <w:noBreakHyphen/>
        <w:t>13</w:t>
      </w:r>
      <w:r w:rsidR="000F7EB1" w:rsidRPr="004B4468">
        <w:t xml:space="preserve"> dollars)</w:t>
      </w:r>
      <w:r w:rsidRPr="004B4468">
        <w:rPr>
          <w:rStyle w:val="NoteLabel"/>
          <w:b/>
        </w:rPr>
        <w:t>a, b</w:t>
      </w:r>
      <w:r w:rsidR="008954BC" w:rsidRPr="004B4468">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8"/>
      </w:tblGrid>
      <w:tr w:rsidR="005244EA" w:rsidTr="006A2DFC">
        <w:tc>
          <w:tcPr>
            <w:tcW w:w="8778" w:type="dxa"/>
          </w:tcPr>
          <w:p w:rsidR="005244EA" w:rsidRDefault="006A2DFC" w:rsidP="00D96524">
            <w:pPr>
              <w:pStyle w:val="Figure"/>
            </w:pPr>
            <w:r>
              <w:rPr>
                <w:noProof/>
              </w:rPr>
              <w:drawing>
                <wp:inline distT="0" distB="0" distL="0" distR="0" wp14:anchorId="74AEEF65" wp14:editId="7622E867">
                  <wp:extent cx="5400000" cy="2520000"/>
                  <wp:effectExtent l="0" t="0" r="0" b="0"/>
                  <wp:docPr id="40" name="Chart 40" descr="Figure 15.14 Real out-of-home care expenditure per placement night (2012-13 dollars)&#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tc>
      </w:tr>
    </w:tbl>
    <w:p w:rsidR="00417E7D" w:rsidRPr="00F84303" w:rsidRDefault="00051B7B" w:rsidP="00D96524">
      <w:pPr>
        <w:pStyle w:val="Note"/>
        <w:rPr>
          <w:b/>
        </w:rPr>
      </w:pPr>
      <w:r w:rsidRPr="009C7C9D">
        <w:rPr>
          <w:rStyle w:val="NoteLabel"/>
        </w:rPr>
        <w:t>a</w:t>
      </w:r>
      <w:r w:rsidRPr="009C7C9D">
        <w:sym w:font="Symbol" w:char="F020"/>
      </w:r>
      <w:r w:rsidR="009C7C9D" w:rsidRPr="009C7C9D">
        <w:t xml:space="preserve"> Time series financial data are adjusted to 2012-13 dollars using the General Government Final Consumption Expenditure (</w:t>
      </w:r>
      <w:proofErr w:type="spellStart"/>
      <w:r w:rsidR="009C7C9D" w:rsidRPr="009C7C9D">
        <w:t>GGFCE</w:t>
      </w:r>
      <w:proofErr w:type="spellEnd"/>
      <w:r w:rsidR="009C7C9D" w:rsidRPr="009C7C9D">
        <w:t xml:space="preserve">) chain price deflator (2012-13 = 100) (table 2A.51). The </w:t>
      </w:r>
      <w:proofErr w:type="spellStart"/>
      <w:r w:rsidR="009C7C9D" w:rsidRPr="009C7C9D">
        <w:t>GGFCE</w:t>
      </w:r>
      <w:proofErr w:type="spellEnd"/>
      <w:r w:rsidR="009C7C9D" w:rsidRPr="009C7C9D">
        <w:t xml:space="preserve"> replaces the Gross Domestic Product implicit price deflator used in previous editions. See Chapter 2 (section 2.5) for details.</w:t>
      </w:r>
      <w:r w:rsidR="009C7C9D">
        <w:t xml:space="preserve"> </w:t>
      </w:r>
      <w:r>
        <w:rPr>
          <w:rStyle w:val="NoteLabel"/>
        </w:rPr>
        <w:t>b </w:t>
      </w:r>
      <w:r w:rsidR="00417E7D" w:rsidRPr="00A722BD">
        <w:t xml:space="preserve">Caution should be used when interpreting results due to the </w:t>
      </w:r>
      <w:r w:rsidR="00417E7D">
        <w:t xml:space="preserve">variety </w:t>
      </w:r>
      <w:r w:rsidR="00417E7D" w:rsidRPr="00A722BD">
        <w:t>of activities include</w:t>
      </w:r>
      <w:r w:rsidR="00856484">
        <w:t xml:space="preserve">d in </w:t>
      </w:r>
      <w:r w:rsidR="00874F09">
        <w:br/>
      </w:r>
      <w:r w:rsidR="00856484">
        <w:t>out-of-home care services.</w:t>
      </w:r>
      <w:r w:rsidR="008954BC">
        <w:t xml:space="preserve"> </w:t>
      </w:r>
      <w:r w:rsidR="00D77570">
        <w:rPr>
          <w:rStyle w:val="NoteLabel"/>
        </w:rPr>
        <w:t>c</w:t>
      </w:r>
      <w:r w:rsidR="008954BC" w:rsidRPr="00A94B71">
        <w:sym w:font="Symbol" w:char="F020"/>
      </w:r>
      <w:r w:rsidR="008954BC" w:rsidRPr="00A94B71">
        <w:t xml:space="preserve"> </w:t>
      </w:r>
      <w:r w:rsidR="008954BC">
        <w:t>See source table for detailed footnotes.</w:t>
      </w:r>
      <w:r w:rsidR="008954BC" w:rsidRPr="00A94B71">
        <w:t xml:space="preserve"> </w:t>
      </w:r>
    </w:p>
    <w:p w:rsidR="00417E7D" w:rsidRPr="00A94B71" w:rsidRDefault="00417E7D" w:rsidP="00D96524">
      <w:pPr>
        <w:pStyle w:val="Source"/>
      </w:pPr>
      <w:r w:rsidRPr="00A94B71">
        <w:rPr>
          <w:i/>
        </w:rPr>
        <w:t>Source</w:t>
      </w:r>
      <w:r w:rsidRPr="00A94B71">
        <w:t xml:space="preserve">: </w:t>
      </w:r>
      <w:proofErr w:type="spellStart"/>
      <w:r w:rsidR="00136415" w:rsidRPr="00A94B71">
        <w:t>AIHW</w:t>
      </w:r>
      <w:proofErr w:type="spellEnd"/>
      <w:r w:rsidR="00136415" w:rsidRPr="00A94B71">
        <w:t xml:space="preserve"> data collection (unpublished); </w:t>
      </w:r>
      <w:r w:rsidRPr="00A94B71">
        <w:t xml:space="preserve">State and Territory </w:t>
      </w:r>
      <w:r w:rsidR="008954BC">
        <w:t>g</w:t>
      </w:r>
      <w:r w:rsidRPr="00A94B71">
        <w:t xml:space="preserve">overnments (unpublished); </w:t>
      </w:r>
      <w:r w:rsidRPr="00051B7B">
        <w:t xml:space="preserve">table </w:t>
      </w:r>
      <w:r w:rsidR="00051B7B" w:rsidRPr="00051B7B">
        <w:t>15A.</w:t>
      </w:r>
      <w:r w:rsidR="00F74F1D">
        <w:t>29</w:t>
      </w:r>
      <w:r w:rsidRPr="00051B7B">
        <w:t>.</w:t>
      </w:r>
    </w:p>
    <w:p w:rsidR="006842D6" w:rsidRPr="00A94B71" w:rsidRDefault="004B4C54" w:rsidP="00D96524">
      <w:pPr>
        <w:pStyle w:val="Heading5"/>
      </w:pPr>
      <w:r>
        <w:t>Total e</w:t>
      </w:r>
      <w:r w:rsidR="000A1C8F" w:rsidRPr="00670C90">
        <w:t xml:space="preserve">xpenditure on all </w:t>
      </w:r>
      <w:r w:rsidR="00035B88">
        <w:t xml:space="preserve">children in residential </w:t>
      </w:r>
      <w:r w:rsidR="006A0A14">
        <w:t xml:space="preserve">and non-residential out-of-home care per child in residential and non-residential </w:t>
      </w:r>
      <w:r w:rsidR="000A1C8F">
        <w:t>out-of-home care</w:t>
      </w:r>
    </w:p>
    <w:p w:rsidR="006842D6" w:rsidRPr="00A94B71" w:rsidRDefault="00286E89" w:rsidP="00D96524">
      <w:pPr>
        <w:pStyle w:val="BodyText"/>
      </w:pPr>
      <w:r w:rsidRPr="00A94B71">
        <w:t>‘</w:t>
      </w:r>
      <w:r w:rsidR="00FB4C9C">
        <w:t>T</w:t>
      </w:r>
      <w:r w:rsidRPr="00A94B71">
        <w:t xml:space="preserve">otal expenditure on </w:t>
      </w:r>
      <w:r w:rsidR="00EE48DE">
        <w:t xml:space="preserve">all out-of-home care services per child in out-of-home care, by residential and non-residential care’ </w:t>
      </w:r>
      <w:r w:rsidR="00FB4C9C">
        <w:t xml:space="preserve">are reported as </w:t>
      </w:r>
      <w:r w:rsidR="00FB4C9C" w:rsidRPr="00A94B71">
        <w:t xml:space="preserve">proxy indicators of governments’ objective to maximise the benefit to the community through the efficient use of </w:t>
      </w:r>
      <w:r w:rsidR="001F07D0">
        <w:t>public</w:t>
      </w:r>
      <w:r w:rsidR="00FB4C9C" w:rsidRPr="00A94B71">
        <w:t xml:space="preserve"> resources</w:t>
      </w:r>
      <w:r w:rsidR="00FB4C9C">
        <w:t xml:space="preserve"> </w:t>
      </w:r>
      <w:r w:rsidR="006842D6" w:rsidRPr="00A94B71">
        <w:t>(box</w:t>
      </w:r>
      <w:r w:rsidR="005F2B28" w:rsidRPr="00A94B71">
        <w:t> </w:t>
      </w:r>
      <w:r w:rsidR="00224C87">
        <w:t>15.</w:t>
      </w:r>
      <w:r w:rsidR="0078478D">
        <w:t>2</w:t>
      </w:r>
      <w:r w:rsidR="00114C48">
        <w:t>3</w:t>
      </w:r>
      <w:r w:rsidR="006842D6" w:rsidRPr="00A94B71">
        <w:t>).</w:t>
      </w:r>
    </w:p>
    <w:p w:rsidR="00690F1F" w:rsidRPr="00A94B71" w:rsidRDefault="00690F1F"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90F1F" w:rsidRPr="00A94B71">
        <w:tc>
          <w:tcPr>
            <w:tcW w:w="8771" w:type="dxa"/>
            <w:tcBorders>
              <w:top w:val="single" w:sz="6" w:space="0" w:color="auto"/>
              <w:bottom w:val="nil"/>
            </w:tcBorders>
          </w:tcPr>
          <w:p w:rsidR="00690F1F" w:rsidRPr="00A94B71" w:rsidRDefault="00690F1F" w:rsidP="00361149">
            <w:pPr>
              <w:pStyle w:val="BoxTitle"/>
            </w:pPr>
            <w:r w:rsidRPr="00A94B71">
              <w:rPr>
                <w:b w:val="0"/>
              </w:rPr>
              <w:t xml:space="preserve">Box </w:t>
            </w:r>
            <w:bookmarkStart w:id="57" w:name="OLE_LINK74"/>
            <w:r w:rsidR="00D4633D">
              <w:rPr>
                <w:b w:val="0"/>
              </w:rPr>
              <w:t>15.</w:t>
            </w:r>
            <w:bookmarkEnd w:id="57"/>
            <w:r w:rsidR="0078478D">
              <w:rPr>
                <w:b w:val="0"/>
              </w:rPr>
              <w:t>2</w:t>
            </w:r>
            <w:r w:rsidR="00361149">
              <w:rPr>
                <w:b w:val="0"/>
              </w:rPr>
              <w:t>3</w:t>
            </w:r>
            <w:r w:rsidRPr="00A94B71">
              <w:tab/>
            </w:r>
            <w:r w:rsidR="003101A8">
              <w:t>Total e</w:t>
            </w:r>
            <w:r w:rsidR="000A1C8F" w:rsidRPr="00670C90">
              <w:t xml:space="preserve">xpenditure on </w:t>
            </w:r>
            <w:r w:rsidR="006A0A14">
              <w:t>children in residential and non</w:t>
            </w:r>
            <w:r w:rsidR="006A0A14">
              <w:noBreakHyphen/>
              <w:t xml:space="preserve">residential </w:t>
            </w:r>
            <w:r w:rsidR="000A1C8F">
              <w:t xml:space="preserve">out-of-home care </w:t>
            </w:r>
            <w:r w:rsidR="000A1C8F" w:rsidRPr="00670C90">
              <w:t xml:space="preserve">per </w:t>
            </w:r>
            <w:r w:rsidR="000A1C8F">
              <w:t xml:space="preserve">child in </w:t>
            </w:r>
            <w:r w:rsidR="006A0A14">
              <w:t xml:space="preserve">residential and non-residential </w:t>
            </w:r>
            <w:r w:rsidR="000A1C8F">
              <w:t>out-of-home care</w:t>
            </w:r>
          </w:p>
        </w:tc>
      </w:tr>
      <w:tr w:rsidR="00690F1F" w:rsidRPr="00A94B71">
        <w:trPr>
          <w:cantSplit/>
        </w:trPr>
        <w:tc>
          <w:tcPr>
            <w:tcW w:w="8771" w:type="dxa"/>
            <w:tcBorders>
              <w:top w:val="nil"/>
              <w:left w:val="single" w:sz="6" w:space="0" w:color="auto"/>
              <w:bottom w:val="nil"/>
              <w:right w:val="single" w:sz="6" w:space="0" w:color="auto"/>
            </w:tcBorders>
          </w:tcPr>
          <w:p w:rsidR="00690F1F" w:rsidRPr="00A94B71" w:rsidRDefault="003101A8" w:rsidP="00D96524">
            <w:pPr>
              <w:pStyle w:val="Box"/>
            </w:pPr>
            <w:r>
              <w:t>Total e</w:t>
            </w:r>
            <w:r w:rsidR="00755B71">
              <w:t>xpenditure on</w:t>
            </w:r>
            <w:r w:rsidR="006A0A14">
              <w:t xml:space="preserve"> children in residential and non-residential </w:t>
            </w:r>
            <w:r w:rsidR="00755B71">
              <w:t xml:space="preserve">out-of-home care </w:t>
            </w:r>
            <w:r w:rsidR="006A0A14">
              <w:t xml:space="preserve">per child in residential and non-residential </w:t>
            </w:r>
            <w:r w:rsidR="00755B71">
              <w:t xml:space="preserve">out-of-home care is defined </w:t>
            </w:r>
            <w:r w:rsidR="001448E9">
              <w:t>by three measures</w:t>
            </w:r>
            <w:r w:rsidR="00755B71">
              <w:t xml:space="preserve">: </w:t>
            </w:r>
          </w:p>
          <w:p w:rsidR="00C70271" w:rsidRPr="00A94B71" w:rsidRDefault="00C70271" w:rsidP="00D96524">
            <w:pPr>
              <w:pStyle w:val="BoxListBullet"/>
            </w:pPr>
            <w:r w:rsidRPr="00A94B71">
              <w:t>total expenditure on residential out-of-home care divided by the number of children in residential out-of-home care at 30 June</w:t>
            </w:r>
          </w:p>
          <w:p w:rsidR="00C70271" w:rsidRPr="00A94B71" w:rsidRDefault="00C70271" w:rsidP="00D96524">
            <w:pPr>
              <w:pStyle w:val="BoxListBullet"/>
            </w:pPr>
            <w:r w:rsidRPr="00A94B71">
              <w:t>total expenditure on non-residential out-of-home care divided by the number of children in non-residential out-of-home care at 30 June</w:t>
            </w:r>
          </w:p>
          <w:p w:rsidR="00C70271" w:rsidRPr="00A94B71" w:rsidRDefault="00C70271" w:rsidP="00D96524">
            <w:pPr>
              <w:pStyle w:val="BoxListBullet"/>
            </w:pPr>
            <w:r w:rsidRPr="00A94B71">
              <w:t>total expenditure on all out-of-home care divided by the number of children in all out-of-home care at 30 June</w:t>
            </w:r>
            <w:r w:rsidR="006404C0" w:rsidRPr="00A94B71">
              <w:t>.</w:t>
            </w:r>
          </w:p>
          <w:p w:rsidR="00690F1F" w:rsidRPr="00A94B71" w:rsidRDefault="00FB4C9C" w:rsidP="00D96524">
            <w:pPr>
              <w:pStyle w:val="Box"/>
            </w:pPr>
            <w:r w:rsidRPr="00A31CAF">
              <w:t>Low</w:t>
            </w:r>
            <w:r>
              <w:t xml:space="preserve"> or decreasing</w:t>
            </w:r>
            <w:r w:rsidRPr="00A31CAF">
              <w:t xml:space="preserve"> expenditure per </w:t>
            </w:r>
            <w:r>
              <w:t>child in care can</w:t>
            </w:r>
            <w:r w:rsidRPr="00A31CAF">
              <w:t xml:space="preserve"> suggest more efficient services but may indicate lower quality or different service delivery models.</w:t>
            </w:r>
            <w:r w:rsidRPr="00A94B71">
              <w:t xml:space="preserve"> These indicators are proxy indicators and need to be interpreted with care</w:t>
            </w:r>
            <w:r>
              <w:t xml:space="preserve"> as </w:t>
            </w:r>
            <w:r w:rsidR="00690F1F" w:rsidRPr="00A94B71">
              <w:t xml:space="preserve">they do not represent </w:t>
            </w:r>
            <w:r>
              <w:t xml:space="preserve">a measure of </w:t>
            </w:r>
            <w:r w:rsidR="00690F1F" w:rsidRPr="00A94B71">
              <w:t>unit cost</w:t>
            </w:r>
            <w:r>
              <w:t>s</w:t>
            </w:r>
            <w:r w:rsidR="00690F1F" w:rsidRPr="00A94B71">
              <w:t>. Expenditure per child in care at 30 June overstates the cost per child because significantly more children are in care during a year than at a point in time. In addition, the indicator does not reflect the length of time that a child spends in care.</w:t>
            </w:r>
          </w:p>
          <w:p w:rsidR="001E3366" w:rsidRPr="001E3366" w:rsidRDefault="003A721F" w:rsidP="00D96524">
            <w:pPr>
              <w:pStyle w:val="Box"/>
            </w:pPr>
            <w:r w:rsidRPr="001E3366">
              <w:t>Data reported for th</w:t>
            </w:r>
            <w:r w:rsidR="0036231F" w:rsidRPr="001E3366">
              <w:t>ese measures are</w:t>
            </w:r>
            <w:r w:rsidR="001E3366" w:rsidRPr="001E3366">
              <w:t>:</w:t>
            </w:r>
          </w:p>
          <w:p w:rsidR="003A721F" w:rsidRPr="001E3366" w:rsidRDefault="001E3366" w:rsidP="001E3366">
            <w:pPr>
              <w:pStyle w:val="BoxListBullet"/>
            </w:pPr>
            <w:r w:rsidRPr="001E3366">
              <w:t>c</w:t>
            </w:r>
            <w:r w:rsidR="0036231F" w:rsidRPr="001E3366">
              <w:t xml:space="preserve">omparable (subject to caveats) within some jurisdictions over time but are not comparable across jurisdictions (see caveats in attachment tables for specific </w:t>
            </w:r>
            <w:r w:rsidR="00F257F5" w:rsidRPr="001E3366">
              <w:t>jurisdictions</w:t>
            </w:r>
            <w:r w:rsidR="0036231F" w:rsidRPr="001E3366">
              <w:t>)</w:t>
            </w:r>
          </w:p>
          <w:p w:rsidR="002E31A6" w:rsidRPr="001E3366" w:rsidRDefault="002E31A6" w:rsidP="001E3366">
            <w:pPr>
              <w:pStyle w:val="BoxListBullet"/>
            </w:pPr>
            <w:r w:rsidRPr="001E3366">
              <w:t>incomplete</w:t>
            </w:r>
            <w:r w:rsidR="001E3366" w:rsidRPr="001E3366">
              <w:t xml:space="preserve"> for the current reporting period</w:t>
            </w:r>
            <w:r w:rsidRPr="001E3366">
              <w:t xml:space="preserve">. All required </w:t>
            </w:r>
            <w:r w:rsidR="001E3366" w:rsidRPr="001E3366">
              <w:t xml:space="preserve">2012-13 </w:t>
            </w:r>
            <w:r w:rsidRPr="001E3366">
              <w:t>data were not available for all jurisdictions. The following jurisdictions were not able to disaggregate out-of-home care expenditure by residential and non-residential care: NSW, Queensland, and the NT.</w:t>
            </w:r>
          </w:p>
          <w:p w:rsidR="00E5135D" w:rsidRPr="00A94B71" w:rsidRDefault="00AF1CF0" w:rsidP="00D96524">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t>4</w:t>
            </w:r>
            <w:r w:rsidRPr="00C27201">
              <w:t>.</w:t>
            </w:r>
          </w:p>
        </w:tc>
      </w:tr>
      <w:tr w:rsidR="00690F1F" w:rsidRPr="00A94B71">
        <w:trPr>
          <w:cantSplit/>
        </w:trPr>
        <w:tc>
          <w:tcPr>
            <w:tcW w:w="8771" w:type="dxa"/>
            <w:tcBorders>
              <w:top w:val="nil"/>
              <w:left w:val="single" w:sz="6" w:space="0" w:color="auto"/>
              <w:bottom w:val="single" w:sz="6" w:space="0" w:color="auto"/>
              <w:right w:val="single" w:sz="6" w:space="0" w:color="auto"/>
            </w:tcBorders>
          </w:tcPr>
          <w:p w:rsidR="00690F1F" w:rsidRPr="00A94B71" w:rsidRDefault="00690F1F" w:rsidP="00D96524">
            <w:pPr>
              <w:pStyle w:val="Box"/>
              <w:spacing w:before="0" w:line="120" w:lineRule="exact"/>
            </w:pPr>
          </w:p>
        </w:tc>
      </w:tr>
      <w:tr w:rsidR="00690F1F" w:rsidRPr="00A94B71">
        <w:tc>
          <w:tcPr>
            <w:tcW w:w="8771" w:type="dxa"/>
            <w:tcBorders>
              <w:top w:val="nil"/>
              <w:left w:val="nil"/>
              <w:bottom w:val="nil"/>
              <w:right w:val="nil"/>
            </w:tcBorders>
          </w:tcPr>
          <w:p w:rsidR="00690F1F" w:rsidRPr="00A94B71" w:rsidRDefault="00690F1F" w:rsidP="00D96524">
            <w:pPr>
              <w:pStyle w:val="Box"/>
              <w:keepNext w:val="0"/>
              <w:spacing w:before="60" w:after="60" w:line="80" w:lineRule="exact"/>
              <w:rPr>
                <w:b/>
                <w:sz w:val="14"/>
              </w:rPr>
            </w:pPr>
          </w:p>
        </w:tc>
      </w:tr>
    </w:tbl>
    <w:p w:rsidR="00CF328C" w:rsidRDefault="00FB4C9C" w:rsidP="00D96524">
      <w:pPr>
        <w:pStyle w:val="BodyText"/>
        <w:rPr>
          <w:rStyle w:val="DraftingNote"/>
        </w:rPr>
      </w:pPr>
      <w:r>
        <w:t>Total</w:t>
      </w:r>
      <w:r w:rsidR="00CF328C" w:rsidRPr="00A94B71">
        <w:t xml:space="preserve"> expenditure </w:t>
      </w:r>
      <w:r w:rsidR="003C2FF2">
        <w:t xml:space="preserve">on residential care and non-residential care </w:t>
      </w:r>
      <w:r w:rsidR="00CF328C" w:rsidRPr="00A94B71">
        <w:t xml:space="preserve">for </w:t>
      </w:r>
      <w:r w:rsidR="003C2FF2">
        <w:t xml:space="preserve">the period </w:t>
      </w:r>
      <w:r w:rsidR="00022DF7">
        <w:t>2008-09</w:t>
      </w:r>
      <w:r w:rsidR="00CF328C" w:rsidRPr="00A94B71">
        <w:t xml:space="preserve"> to </w:t>
      </w:r>
      <w:r w:rsidR="00022DF7">
        <w:t>2012-13</w:t>
      </w:r>
      <w:r w:rsidR="009467ED">
        <w:t>,</w:t>
      </w:r>
      <w:r w:rsidR="00CF328C" w:rsidRPr="00A94B71">
        <w:t xml:space="preserve"> </w:t>
      </w:r>
      <w:r w:rsidR="00EB1DAD" w:rsidRPr="00A94B71">
        <w:t>per child in residential care and non-residential care at 30 June</w:t>
      </w:r>
      <w:r w:rsidR="000E4DD8" w:rsidRPr="00A94B71">
        <w:t>,</w:t>
      </w:r>
      <w:r w:rsidR="00EB1DAD" w:rsidRPr="00A94B71">
        <w:t xml:space="preserve"> </w:t>
      </w:r>
      <w:r w:rsidR="00CF328C" w:rsidRPr="00A94B71">
        <w:t xml:space="preserve">varied across jurisdictions (figures </w:t>
      </w:r>
      <w:r w:rsidR="00224C87">
        <w:t>15.</w:t>
      </w:r>
      <w:r w:rsidR="0078478D">
        <w:t>1</w:t>
      </w:r>
      <w:r w:rsidR="0022304C">
        <w:t>5</w:t>
      </w:r>
      <w:r w:rsidR="00D54CA9" w:rsidRPr="00A94B71">
        <w:t>(</w:t>
      </w:r>
      <w:r w:rsidR="00CF328C" w:rsidRPr="00A94B71">
        <w:t>a</w:t>
      </w:r>
      <w:r w:rsidR="00D54CA9" w:rsidRPr="00A94B71">
        <w:t>)</w:t>
      </w:r>
      <w:r w:rsidR="00304E72">
        <w:t xml:space="preserve"> and figure </w:t>
      </w:r>
      <w:r w:rsidR="00224C87">
        <w:t>15.</w:t>
      </w:r>
      <w:r w:rsidR="00856484">
        <w:t>1</w:t>
      </w:r>
      <w:r w:rsidR="0022304C">
        <w:t>5</w:t>
      </w:r>
      <w:r w:rsidR="00D54CA9" w:rsidRPr="00A94B71">
        <w:t>(</w:t>
      </w:r>
      <w:r w:rsidR="00CF328C" w:rsidRPr="00A94B71">
        <w:t>b</w:t>
      </w:r>
      <w:r w:rsidR="00D54CA9" w:rsidRPr="00A94B71">
        <w:t>)</w:t>
      </w:r>
      <w:r w:rsidR="00CF328C" w:rsidRPr="00A94B71">
        <w:t xml:space="preserve">). </w:t>
      </w:r>
      <w:r>
        <w:t>T</w:t>
      </w:r>
      <w:r w:rsidR="006842D6" w:rsidRPr="00A94B71">
        <w:t xml:space="preserve">otal expenditure on </w:t>
      </w:r>
      <w:r>
        <w:t xml:space="preserve">all </w:t>
      </w:r>
      <w:r w:rsidR="006842D6" w:rsidRPr="00A94B71">
        <w:t xml:space="preserve">out-of-home care per child in care </w:t>
      </w:r>
      <w:r w:rsidR="002D05B6" w:rsidRPr="00A94B71">
        <w:t>at</w:t>
      </w:r>
      <w:r w:rsidR="006842D6" w:rsidRPr="00A94B71">
        <w:t xml:space="preserve"> 30 June for </w:t>
      </w:r>
      <w:r w:rsidR="00022DF7">
        <w:t>2008-09</w:t>
      </w:r>
      <w:r w:rsidR="004B40A1" w:rsidRPr="00A94B71">
        <w:t xml:space="preserve"> to </w:t>
      </w:r>
      <w:r w:rsidR="00022DF7">
        <w:t>2012-13</w:t>
      </w:r>
      <w:r>
        <w:t xml:space="preserve"> also </w:t>
      </w:r>
      <w:r w:rsidR="006842D6" w:rsidRPr="00A94B71">
        <w:t>varied across</w:t>
      </w:r>
      <w:r w:rsidR="00553379" w:rsidRPr="00A94B71">
        <w:t xml:space="preserve"> jurisdictions (figure </w:t>
      </w:r>
      <w:r w:rsidR="00224C87">
        <w:t>15.</w:t>
      </w:r>
      <w:r w:rsidR="0078478D">
        <w:t>1</w:t>
      </w:r>
      <w:r w:rsidR="0022304C">
        <w:t>5</w:t>
      </w:r>
      <w:r w:rsidR="00D54CA9" w:rsidRPr="00A94B71">
        <w:t>(</w:t>
      </w:r>
      <w:r w:rsidR="00243A3E" w:rsidRPr="00A94B71">
        <w:t>c</w:t>
      </w:r>
      <w:r w:rsidR="00D54CA9" w:rsidRPr="00A94B71">
        <w:t>)</w:t>
      </w:r>
      <w:r w:rsidR="00243A3E" w:rsidRPr="00A94B71">
        <w:t>).</w:t>
      </w:r>
      <w:r w:rsidR="002F50CE" w:rsidRPr="002F50CE">
        <w:rPr>
          <w:rStyle w:val="DraftingNote"/>
        </w:rPr>
        <w:t xml:space="preserve"> </w:t>
      </w:r>
    </w:p>
    <w:p w:rsidR="00CF428E" w:rsidRPr="00A94B71" w:rsidRDefault="00CF428E" w:rsidP="00D96524">
      <w:pPr>
        <w:pStyle w:val="FigureTitle"/>
      </w:pPr>
      <w:r w:rsidRPr="00A94B71">
        <w:rPr>
          <w:b w:val="0"/>
        </w:rPr>
        <w:lastRenderedPageBreak/>
        <w:t xml:space="preserve">Figure </w:t>
      </w:r>
      <w:bookmarkStart w:id="58" w:name="OLE_LINK46"/>
      <w:r w:rsidR="00D4633D">
        <w:rPr>
          <w:b w:val="0"/>
        </w:rPr>
        <w:t>15.</w:t>
      </w:r>
      <w:bookmarkEnd w:id="58"/>
      <w:r w:rsidR="0028543C">
        <w:rPr>
          <w:b w:val="0"/>
        </w:rPr>
        <w:t>1</w:t>
      </w:r>
      <w:r w:rsidR="00D3579E">
        <w:rPr>
          <w:b w:val="0"/>
        </w:rPr>
        <w:t>5</w:t>
      </w:r>
      <w:r w:rsidR="00D3579E">
        <w:rPr>
          <w:b w:val="0"/>
        </w:rPr>
        <w:tab/>
      </w:r>
      <w:r w:rsidR="00D3579E">
        <w:rPr>
          <w:b w:val="0"/>
        </w:rPr>
        <w:tab/>
      </w:r>
      <w:r w:rsidRPr="00A94B71">
        <w:t>Out-of-home care efficiency indicators</w:t>
      </w:r>
      <w:r w:rsidR="00D3579E">
        <w:t xml:space="preserve"> </w:t>
      </w:r>
      <w:r w:rsidRPr="00A94B71">
        <w:t>(</w:t>
      </w:r>
      <w:r w:rsidR="00022DF7">
        <w:t>2012-13</w:t>
      </w:r>
      <w:r w:rsidR="00D3579E">
        <w:t> </w:t>
      </w:r>
      <w:r w:rsidRPr="00A94B71">
        <w:t>dollars)</w:t>
      </w:r>
      <w:r w:rsidR="000D4577">
        <w:rPr>
          <w:rStyle w:val="NoteLabel"/>
          <w:b/>
        </w:rPr>
        <w:t>a, </w:t>
      </w:r>
      <w:r w:rsidRPr="00A94B71">
        <w:rPr>
          <w:rStyle w:val="NoteLabel"/>
          <w:b/>
        </w:rPr>
        <w:t>b</w:t>
      </w:r>
      <w:r w:rsidR="000D4577">
        <w:rPr>
          <w:rStyle w:val="NoteLabel"/>
          <w:b/>
        </w:rPr>
        <w:t>, c</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CF428E" w:rsidRPr="00A94B71" w:rsidTr="00EA0F3D">
        <w:tc>
          <w:tcPr>
            <w:tcW w:w="8777" w:type="dxa"/>
          </w:tcPr>
          <w:p w:rsidR="009467ED" w:rsidRDefault="00960D4A" w:rsidP="00B52547">
            <w:pPr>
              <w:pStyle w:val="Figure"/>
              <w:spacing w:before="60" w:after="0"/>
              <w:rPr>
                <w:rFonts w:ascii="Arial" w:hAnsi="Arial"/>
                <w:b/>
                <w:sz w:val="19"/>
                <w:szCs w:val="19"/>
              </w:rPr>
            </w:pPr>
            <w:r>
              <w:rPr>
                <w:noProof/>
              </w:rPr>
              <w:drawing>
                <wp:inline distT="0" distB="0" distL="0" distR="0" wp14:anchorId="343ABB38" wp14:editId="4C2D1A4D">
                  <wp:extent cx="5394960" cy="266700"/>
                  <wp:effectExtent l="0" t="0" r="0" b="0"/>
                  <wp:docPr id="32" name="Picture 2" descr="Legend to Figure 15.15 &#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rotWithShape="1">
                          <a:blip r:embed="rId37"/>
                          <a:srcRect t="1326" b="89390"/>
                          <a:stretch/>
                        </pic:blipFill>
                        <pic:spPr>
                          <a:xfrm>
                            <a:off x="0" y="0"/>
                            <a:ext cx="5394960" cy="266700"/>
                          </a:xfrm>
                          <a:prstGeom prst="rect">
                            <a:avLst/>
                          </a:prstGeom>
                        </pic:spPr>
                      </pic:pic>
                    </a:graphicData>
                  </a:graphic>
                </wp:inline>
              </w:drawing>
            </w:r>
          </w:p>
          <w:p w:rsidR="008E6744" w:rsidRPr="00B50871" w:rsidRDefault="008E6744" w:rsidP="00B52547">
            <w:pPr>
              <w:pStyle w:val="Figure"/>
              <w:spacing w:before="60" w:after="0"/>
              <w:rPr>
                <w:rFonts w:ascii="Arial" w:hAnsi="Arial"/>
                <w:b/>
                <w:sz w:val="18"/>
                <w:szCs w:val="18"/>
              </w:rPr>
            </w:pPr>
            <w:r w:rsidRPr="00B50871">
              <w:rPr>
                <w:rFonts w:ascii="Arial" w:hAnsi="Arial"/>
                <w:b/>
                <w:sz w:val="18"/>
                <w:szCs w:val="18"/>
              </w:rPr>
              <w:t>(a) Annual real recurrent expenditure on residential out-of-home care per child in residential out</w:t>
            </w:r>
            <w:r w:rsidRPr="00B50871">
              <w:rPr>
                <w:rFonts w:ascii="Arial" w:hAnsi="Arial"/>
                <w:b/>
                <w:sz w:val="18"/>
                <w:szCs w:val="18"/>
              </w:rPr>
              <w:noBreakHyphen/>
              <w:t>of</w:t>
            </w:r>
            <w:r w:rsidRPr="00B50871">
              <w:rPr>
                <w:rFonts w:ascii="Arial" w:hAnsi="Arial"/>
                <w:b/>
                <w:sz w:val="18"/>
                <w:szCs w:val="18"/>
              </w:rPr>
              <w:noBreakHyphen/>
              <w:t>home care at 30 June</w:t>
            </w:r>
          </w:p>
          <w:p w:rsidR="00F106F6" w:rsidRPr="00A94B71" w:rsidRDefault="003A0C21" w:rsidP="00D96524">
            <w:pPr>
              <w:pStyle w:val="Figure"/>
              <w:spacing w:after="0"/>
              <w:rPr>
                <w:rFonts w:ascii="Arial" w:hAnsi="Arial"/>
                <w:b/>
                <w:sz w:val="20"/>
              </w:rPr>
            </w:pPr>
            <w:r>
              <w:rPr>
                <w:noProof/>
              </w:rPr>
              <w:drawing>
                <wp:inline distT="0" distB="0" distL="0" distR="0" wp14:anchorId="7956D655" wp14:editId="13697D55">
                  <wp:extent cx="5400000" cy="1944000"/>
                  <wp:effectExtent l="0" t="0" r="0" b="0"/>
                  <wp:docPr id="41" name="Chart 41" descr="Figure 15.15 Out-of-home care efficiency indicators (2012-13 dollars)&#10;&#10;(a) Annual real recurrent expenditure on residential out-of-home care per child in residential out-of-home care at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F428E" w:rsidRPr="00B50871" w:rsidRDefault="00CF428E" w:rsidP="00B52547">
            <w:pPr>
              <w:pStyle w:val="Figure"/>
              <w:spacing w:before="60" w:after="0"/>
              <w:rPr>
                <w:rFonts w:ascii="Arial" w:hAnsi="Arial"/>
                <w:b/>
                <w:sz w:val="18"/>
                <w:szCs w:val="18"/>
              </w:rPr>
            </w:pPr>
            <w:r w:rsidRPr="00B50871">
              <w:rPr>
                <w:rFonts w:ascii="Arial" w:hAnsi="Arial"/>
                <w:b/>
                <w:sz w:val="18"/>
                <w:szCs w:val="18"/>
              </w:rPr>
              <w:t>(b) Annual real expenditure on non-residential out-of-home care per child in non-residential out</w:t>
            </w:r>
            <w:r w:rsidR="00500A1D" w:rsidRPr="00B50871">
              <w:rPr>
                <w:rFonts w:ascii="Arial" w:hAnsi="Arial"/>
                <w:b/>
                <w:sz w:val="18"/>
                <w:szCs w:val="18"/>
              </w:rPr>
              <w:noBreakHyphen/>
            </w:r>
            <w:r w:rsidRPr="00B50871">
              <w:rPr>
                <w:rFonts w:ascii="Arial" w:hAnsi="Arial"/>
                <w:b/>
                <w:sz w:val="18"/>
                <w:szCs w:val="18"/>
              </w:rPr>
              <w:t>of</w:t>
            </w:r>
            <w:r w:rsidR="00500A1D" w:rsidRPr="00B50871">
              <w:rPr>
                <w:rFonts w:ascii="Arial" w:hAnsi="Arial"/>
                <w:b/>
                <w:sz w:val="18"/>
                <w:szCs w:val="18"/>
              </w:rPr>
              <w:noBreakHyphen/>
            </w:r>
            <w:r w:rsidRPr="00B50871">
              <w:rPr>
                <w:rFonts w:ascii="Arial" w:hAnsi="Arial"/>
                <w:b/>
                <w:sz w:val="18"/>
                <w:szCs w:val="18"/>
              </w:rPr>
              <w:t>home care at 30 June</w:t>
            </w:r>
          </w:p>
          <w:p w:rsidR="00F106F6" w:rsidRPr="00A94B71" w:rsidRDefault="00EA0F3D" w:rsidP="00D96524">
            <w:pPr>
              <w:pStyle w:val="Figure"/>
              <w:spacing w:after="0"/>
              <w:rPr>
                <w:rFonts w:ascii="Arial" w:hAnsi="Arial"/>
                <w:b/>
                <w:sz w:val="20"/>
              </w:rPr>
            </w:pPr>
            <w:r>
              <w:rPr>
                <w:noProof/>
              </w:rPr>
              <w:drawing>
                <wp:inline distT="0" distB="0" distL="0" distR="0" wp14:anchorId="50F9E27F" wp14:editId="1D72F9F5">
                  <wp:extent cx="5400000" cy="1944000"/>
                  <wp:effectExtent l="0" t="0" r="0" b="0"/>
                  <wp:docPr id="14" name="Chart 14" descr="Figure 15.15 Out-of-home care efficiency indicators (2012-13 dollars)&#10;&#10;(b) Annual real expenditure on non-residential out-of-home care per child in non-residential out-of-home care at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rsidR="00CF428E" w:rsidRPr="00B50871" w:rsidRDefault="00CF428E" w:rsidP="00B52547">
            <w:pPr>
              <w:pStyle w:val="Figure"/>
              <w:spacing w:before="60" w:after="0"/>
              <w:rPr>
                <w:rFonts w:ascii="Arial" w:hAnsi="Arial"/>
                <w:b/>
                <w:sz w:val="18"/>
                <w:szCs w:val="18"/>
              </w:rPr>
            </w:pPr>
            <w:r w:rsidRPr="00B50871">
              <w:rPr>
                <w:rFonts w:ascii="Arial" w:hAnsi="Arial"/>
                <w:b/>
                <w:sz w:val="18"/>
                <w:szCs w:val="18"/>
              </w:rPr>
              <w:t>(c) Annual real expenditure on all out-of-home care per child in out-of-home care at 30 June</w:t>
            </w:r>
          </w:p>
          <w:p w:rsidR="00CF428E" w:rsidRPr="00A94B71" w:rsidRDefault="003A0C21" w:rsidP="00D96524">
            <w:pPr>
              <w:pStyle w:val="Figure"/>
            </w:pPr>
            <w:r>
              <w:rPr>
                <w:noProof/>
              </w:rPr>
              <w:drawing>
                <wp:inline distT="0" distB="0" distL="0" distR="0" wp14:anchorId="5EEBDAFB" wp14:editId="193CCB1E">
                  <wp:extent cx="5400000" cy="1944000"/>
                  <wp:effectExtent l="0" t="0" r="0" b="0"/>
                  <wp:docPr id="43" name="Chart 43" descr="Figure 15.15 Out-of-home care efficiency indicators (2012-13 dollars)&#10;&#10;(c) Annual real expenditure on all out-of-home care per child in  out-of-home care at 30 June&#10;&#10;More details can be found within the text surrounding this image."/>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CF428E" w:rsidRPr="007710B7" w:rsidRDefault="00CF428E" w:rsidP="00D96524">
      <w:pPr>
        <w:pStyle w:val="Note"/>
      </w:pPr>
      <w:r w:rsidRPr="00A94B71">
        <w:rPr>
          <w:rStyle w:val="NoteLabel"/>
        </w:rPr>
        <w:t>a</w:t>
      </w:r>
      <w:r w:rsidRPr="00A94B71">
        <w:sym w:font="Symbol" w:char="F020"/>
      </w:r>
      <w:r w:rsidR="00D77570" w:rsidRPr="00D77570">
        <w:t xml:space="preserve"> Time series financial data are adjusted to 2012-13 dollars using the General Government Final Consumption Expenditure (</w:t>
      </w:r>
      <w:proofErr w:type="spellStart"/>
      <w:r w:rsidR="00D77570" w:rsidRPr="00D77570">
        <w:t>GGFCE</w:t>
      </w:r>
      <w:proofErr w:type="spellEnd"/>
      <w:r w:rsidR="00D77570" w:rsidRPr="00D77570">
        <w:t xml:space="preserve">) chain price deflator (2012-13 = 100) (table 2A.51). The </w:t>
      </w:r>
      <w:proofErr w:type="spellStart"/>
      <w:r w:rsidR="00D77570" w:rsidRPr="00D77570">
        <w:t>GGFCE</w:t>
      </w:r>
      <w:proofErr w:type="spellEnd"/>
      <w:r w:rsidR="00D77570" w:rsidRPr="00D77570">
        <w:t xml:space="preserve"> replaces the Gross Domestic Product implicit price deflator used in previous editions. See Chapter 2 (section 2.5) for details.</w:t>
      </w:r>
      <w:r w:rsidRPr="007710B7">
        <w:t xml:space="preserve"> </w:t>
      </w:r>
      <w:r w:rsidR="000D3EFA">
        <w:rPr>
          <w:rStyle w:val="NoteLabel"/>
        </w:rPr>
        <w:t>b </w:t>
      </w:r>
      <w:r w:rsidR="00B43B32" w:rsidRPr="007710B7">
        <w:t xml:space="preserve">NSW, </w:t>
      </w:r>
      <w:r w:rsidR="000F7EB1">
        <w:t>Queensland</w:t>
      </w:r>
      <w:r w:rsidR="00B43B32" w:rsidRPr="007710B7">
        <w:t>, and the NT could not disaggregate expenditure on out-of-home care</w:t>
      </w:r>
      <w:r w:rsidR="00B43B32" w:rsidRPr="00E55A1E">
        <w:t>.</w:t>
      </w:r>
      <w:r w:rsidR="00386DAC" w:rsidRPr="00E55A1E">
        <w:t xml:space="preserve"> </w:t>
      </w:r>
      <w:r w:rsidR="000D4577">
        <w:rPr>
          <w:rStyle w:val="NoteLabel"/>
        </w:rPr>
        <w:t xml:space="preserve">c </w:t>
      </w:r>
      <w:r w:rsidR="00B22227">
        <w:t>See source table for detailed footnotes.</w:t>
      </w:r>
    </w:p>
    <w:p w:rsidR="00CF428E" w:rsidRPr="007710B7" w:rsidRDefault="00CF428E" w:rsidP="00D96524">
      <w:pPr>
        <w:pStyle w:val="Source"/>
      </w:pPr>
      <w:r w:rsidRPr="007710B7">
        <w:rPr>
          <w:i/>
        </w:rPr>
        <w:t>Source</w:t>
      </w:r>
      <w:r w:rsidRPr="007710B7">
        <w:t xml:space="preserve">: </w:t>
      </w:r>
      <w:proofErr w:type="spellStart"/>
      <w:r w:rsidR="00136415" w:rsidRPr="00A94B71">
        <w:t>AIHW</w:t>
      </w:r>
      <w:proofErr w:type="spellEnd"/>
      <w:r w:rsidR="00136415" w:rsidRPr="00A94B71">
        <w:t xml:space="preserve"> data collection (unpublished); </w:t>
      </w:r>
      <w:r w:rsidRPr="007710B7">
        <w:t>State and</w:t>
      </w:r>
      <w:r w:rsidRPr="007710B7">
        <w:rPr>
          <w:rStyle w:val="SourceChar"/>
        </w:rPr>
        <w:t xml:space="preserve"> </w:t>
      </w:r>
      <w:r w:rsidRPr="007710B7">
        <w:t>Territory governments (unpublished); table 15A.3</w:t>
      </w:r>
      <w:r w:rsidR="006760BA" w:rsidRPr="007710B7">
        <w:t>.</w:t>
      </w:r>
    </w:p>
    <w:p w:rsidR="006842D6" w:rsidRPr="00A94B71" w:rsidRDefault="006842D6" w:rsidP="00D96524">
      <w:pPr>
        <w:pStyle w:val="Heading3"/>
      </w:pPr>
      <w:r w:rsidRPr="00A94B71">
        <w:lastRenderedPageBreak/>
        <w:t>Outcomes</w:t>
      </w:r>
    </w:p>
    <w:p w:rsidR="001F2D2A" w:rsidRPr="00A94B71" w:rsidRDefault="00730369" w:rsidP="00E81FC2">
      <w:pPr>
        <w:pStyle w:val="BodyText"/>
        <w:widowControl w:val="0"/>
      </w:pPr>
      <w:r w:rsidRPr="00A94B71">
        <w:t xml:space="preserve">Outcomes </w:t>
      </w:r>
      <w:r w:rsidR="001F2D2A" w:rsidRPr="00A94B71">
        <w:t>are the impact of services on the status of an individual or group (while outputs are the services delivered) (see chapter 1, section 1.5).</w:t>
      </w:r>
    </w:p>
    <w:p w:rsidR="006842D6" w:rsidRPr="00A94B71" w:rsidRDefault="006842D6" w:rsidP="00E81FC2">
      <w:pPr>
        <w:pStyle w:val="Heading5"/>
        <w:keepNext w:val="0"/>
        <w:widowControl w:val="0"/>
      </w:pPr>
      <w:r w:rsidRPr="00A94B71">
        <w:t>Improved safety — substantiation rate after decision not to substantiate</w:t>
      </w:r>
    </w:p>
    <w:p w:rsidR="006842D6" w:rsidRPr="00A94B71" w:rsidRDefault="006842D6" w:rsidP="00E81FC2">
      <w:pPr>
        <w:pStyle w:val="BodyText"/>
        <w:widowControl w:val="0"/>
      </w:pPr>
      <w:r w:rsidRPr="00A94B71">
        <w:t>‘</w:t>
      </w:r>
      <w:r w:rsidR="000D3EFA">
        <w:t>Improved safety</w:t>
      </w:r>
      <w:r w:rsidR="00400A06">
        <w:t xml:space="preserve">’ </w:t>
      </w:r>
      <w:r w:rsidR="004B40A1" w:rsidRPr="00A94B71">
        <w:t>is an indicator of governments’ objective to reduce the risk of harm to children by appropriately assessing notifications of possible child protection incidents</w:t>
      </w:r>
      <w:r w:rsidRPr="00A94B71">
        <w:t xml:space="preserve"> (box</w:t>
      </w:r>
      <w:r w:rsidR="00AF31B1">
        <w:t> </w:t>
      </w:r>
      <w:r w:rsidR="00224C87">
        <w:t>15.</w:t>
      </w:r>
      <w:r w:rsidR="0078478D">
        <w:t>2</w:t>
      </w:r>
      <w:r w:rsidR="00114C48">
        <w:t>4</w:t>
      </w:r>
      <w:r w:rsidR="00AE3E35">
        <w:t>).</w:t>
      </w:r>
    </w:p>
    <w:p w:rsidR="00434918" w:rsidRPr="00A94B71" w:rsidRDefault="00434918" w:rsidP="00E81FC2">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34918" w:rsidRPr="00A94B71">
        <w:tc>
          <w:tcPr>
            <w:tcW w:w="8771" w:type="dxa"/>
            <w:tcBorders>
              <w:top w:val="single" w:sz="6" w:space="0" w:color="auto"/>
              <w:bottom w:val="nil"/>
            </w:tcBorders>
          </w:tcPr>
          <w:p w:rsidR="00434918" w:rsidRPr="00A94B71" w:rsidRDefault="00434918" w:rsidP="00361149">
            <w:pPr>
              <w:pStyle w:val="BoxTitle"/>
              <w:keepNext w:val="0"/>
              <w:keepLines w:val="0"/>
              <w:widowControl w:val="0"/>
            </w:pPr>
            <w:r w:rsidRPr="00A94B71">
              <w:rPr>
                <w:b w:val="0"/>
              </w:rPr>
              <w:t xml:space="preserve">Box </w:t>
            </w:r>
            <w:bookmarkStart w:id="59" w:name="OLE_LINK75"/>
            <w:r w:rsidR="00D4633D">
              <w:rPr>
                <w:b w:val="0"/>
              </w:rPr>
              <w:t>15.</w:t>
            </w:r>
            <w:bookmarkEnd w:id="59"/>
            <w:r w:rsidR="0078478D">
              <w:rPr>
                <w:b w:val="0"/>
              </w:rPr>
              <w:t>2</w:t>
            </w:r>
            <w:r w:rsidR="00361149">
              <w:rPr>
                <w:b w:val="0"/>
              </w:rPr>
              <w:t>4</w:t>
            </w:r>
            <w:r w:rsidR="00400A06">
              <w:tab/>
              <w:t>Improved safety</w:t>
            </w:r>
          </w:p>
        </w:tc>
      </w:tr>
      <w:tr w:rsidR="00434918" w:rsidRPr="00A94B71">
        <w:trPr>
          <w:cantSplit/>
        </w:trPr>
        <w:tc>
          <w:tcPr>
            <w:tcW w:w="8771" w:type="dxa"/>
            <w:tcBorders>
              <w:top w:val="nil"/>
              <w:left w:val="single" w:sz="6" w:space="0" w:color="auto"/>
              <w:bottom w:val="nil"/>
              <w:right w:val="single" w:sz="6" w:space="0" w:color="auto"/>
            </w:tcBorders>
          </w:tcPr>
          <w:p w:rsidR="00400A06" w:rsidRDefault="00434918" w:rsidP="00E81FC2">
            <w:pPr>
              <w:pStyle w:val="Box"/>
              <w:keepNext w:val="0"/>
              <w:widowControl w:val="0"/>
            </w:pPr>
            <w:r w:rsidRPr="00A94B71">
              <w:t>‘Improved safety</w:t>
            </w:r>
            <w:r w:rsidR="00906EBC">
              <w:t>’</w:t>
            </w:r>
            <w:r w:rsidR="00400A06">
              <w:t xml:space="preserve"> </w:t>
            </w:r>
            <w:r w:rsidR="003746BD">
              <w:t>is defined by</w:t>
            </w:r>
            <w:r w:rsidR="00400A06">
              <w:t xml:space="preserve"> two measures: </w:t>
            </w:r>
          </w:p>
          <w:p w:rsidR="00400A06" w:rsidRDefault="00434918" w:rsidP="00E81FC2">
            <w:pPr>
              <w:pStyle w:val="BoxListBullet"/>
              <w:keepNext w:val="0"/>
              <w:widowControl w:val="0"/>
            </w:pPr>
            <w:r w:rsidRPr="00A94B71">
              <w:t xml:space="preserve">substantiation rate after </w:t>
            </w:r>
            <w:r w:rsidR="00751AC1">
              <w:t xml:space="preserve">a </w:t>
            </w:r>
            <w:r w:rsidRPr="00A94B71">
              <w:t>decision not to substantiate</w:t>
            </w:r>
            <w:r w:rsidR="00751AC1">
              <w:t xml:space="preserve">, defined as </w:t>
            </w:r>
            <w:r w:rsidR="00751AC1" w:rsidRPr="00A94B71">
              <w:t xml:space="preserve">the proportion of children who were the subject of an investigation in the previous financial year that led to a decision not to substantiate, and who were later the subject of a substantiation within </w:t>
            </w:r>
            <w:r w:rsidR="00751AC1">
              <w:t xml:space="preserve">3 </w:t>
            </w:r>
            <w:r w:rsidR="00751AC1" w:rsidRPr="00A94B71">
              <w:t>or 12 months of the initial decision not to substantiate. The year reported relates to the year of the initial decision not to substantiate</w:t>
            </w:r>
          </w:p>
          <w:p w:rsidR="00400A06" w:rsidRDefault="00400A06" w:rsidP="00E81FC2">
            <w:pPr>
              <w:pStyle w:val="BoxListBullet"/>
              <w:keepNext w:val="0"/>
              <w:widowControl w:val="0"/>
            </w:pPr>
            <w:r>
              <w:t>substantiation rate after a pr</w:t>
            </w:r>
            <w:r w:rsidR="009F29F3">
              <w:t>ior substantiation</w:t>
            </w:r>
            <w:r w:rsidR="00751AC1">
              <w:t>, defined as</w:t>
            </w:r>
            <w:r w:rsidR="00751AC1" w:rsidRPr="00A94B71">
              <w:t xml:space="preserve"> the proportion of children who were the subject of a substantiation in the previous financial year, who were subsequently the subject of a further substantiation within the following </w:t>
            </w:r>
            <w:r w:rsidR="00751AC1">
              <w:t>3</w:t>
            </w:r>
            <w:r w:rsidR="00751AC1" w:rsidRPr="00A94B71">
              <w:t xml:space="preserve"> or 12 months. The year reported relates to the year of the original substantiation.</w:t>
            </w:r>
          </w:p>
          <w:p w:rsidR="00E5135D" w:rsidRDefault="00434918" w:rsidP="00751AC1">
            <w:pPr>
              <w:pStyle w:val="Box"/>
              <w:keepNext w:val="0"/>
              <w:widowControl w:val="0"/>
            </w:pPr>
            <w:r w:rsidRPr="00A94B71">
              <w:t xml:space="preserve">A low </w:t>
            </w:r>
            <w:r w:rsidR="000D3EFA">
              <w:t xml:space="preserve">or decreasing </w:t>
            </w:r>
            <w:r w:rsidRPr="00A94B71">
              <w:t xml:space="preserve">rate for </w:t>
            </w:r>
            <w:r w:rsidR="00751AC1">
              <w:t>these measures</w:t>
            </w:r>
            <w:r w:rsidRPr="00A94B71">
              <w:t xml:space="preserve"> is desirable. However, reported results </w:t>
            </w:r>
            <w:r w:rsidR="000D3EFA">
              <w:t>can</w:t>
            </w:r>
            <w:r w:rsidRPr="00A94B71">
              <w:t xml:space="preserve"> be affected by the finalisation of investigations, factors beyond the control of child protection services, or a change in circumstances after the initial decision not to substantiate was made. A demonstrable risk of harm might not have existed in the first instance. In addition, this indicator does not distinguish between subsequent substantiations which are related to the initial notification (that is, the same </w:t>
            </w:r>
            <w:r w:rsidR="000D3EFA">
              <w:t>source of risk of harm)</w:t>
            </w:r>
            <w:r w:rsidRPr="00A94B71">
              <w:t xml:space="preserve"> and those which are unrelated to the initial notification (that is, a different source of risk of harm).</w:t>
            </w:r>
            <w:r w:rsidR="000D3EFA">
              <w:t xml:space="preserve"> </w:t>
            </w:r>
            <w:r w:rsidR="000D3EFA" w:rsidRPr="00A94B71">
              <w:t>This indicator partly reveals the extent to which an investigation has not succeeded in identifying the risk of harm to a child who is subsequently the subject of substantiated harm. It also provides a measure of the adequacy of intervention</w:t>
            </w:r>
            <w:r w:rsidR="000D3EFA">
              <w:t>s</w:t>
            </w:r>
            <w:r w:rsidR="000D3EFA" w:rsidRPr="00A94B71">
              <w:t xml:space="preserve"> offered to children </w:t>
            </w:r>
            <w:r w:rsidR="000D3EFA">
              <w:t xml:space="preserve">to protect </w:t>
            </w:r>
            <w:r w:rsidR="000D3EFA" w:rsidRPr="00A94B71">
              <w:t xml:space="preserve">them from further harm. </w:t>
            </w:r>
            <w:r w:rsidRPr="00A94B71">
              <w:t>This indicator should be considered with other outcome indicators.</w:t>
            </w:r>
          </w:p>
          <w:p w:rsidR="00CD4298" w:rsidRPr="00CD4298" w:rsidRDefault="00294170" w:rsidP="00124DB9">
            <w:pPr>
              <w:pStyle w:val="Box"/>
              <w:keepNext w:val="0"/>
              <w:widowControl w:val="0"/>
            </w:pPr>
            <w:r w:rsidRPr="00CD4298">
              <w:t>Data reported for these measures are</w:t>
            </w:r>
            <w:r w:rsidR="00CD4298" w:rsidRPr="00CD4298">
              <w:t>:</w:t>
            </w:r>
          </w:p>
          <w:p w:rsidR="00124DB9" w:rsidRPr="00CD4298" w:rsidRDefault="00294170" w:rsidP="00CD4298">
            <w:pPr>
              <w:pStyle w:val="BoxListBullet"/>
            </w:pPr>
            <w:r w:rsidRPr="00CD4298">
              <w:t xml:space="preserve">comparable (subject to caveats) within jurisdictions over time but are not </w:t>
            </w:r>
            <w:r w:rsidR="00CD4298" w:rsidRPr="00CD4298">
              <w:t>comparable across jurisdictions</w:t>
            </w:r>
            <w:r w:rsidR="00D77CF5">
              <w:t xml:space="preserve"> </w:t>
            </w:r>
            <w:r w:rsidR="00D77CF5" w:rsidRPr="0016419B">
              <w:t>(see caveats in attachment tables fo</w:t>
            </w:r>
            <w:r w:rsidR="00D77CF5">
              <w:t>r specific jurisdictions)</w:t>
            </w:r>
          </w:p>
          <w:p w:rsidR="00C84999" w:rsidRPr="00CD4298" w:rsidRDefault="00C84999" w:rsidP="00CD4298">
            <w:pPr>
              <w:pStyle w:val="BoxListBullet"/>
            </w:pPr>
            <w:r w:rsidRPr="00CD4298">
              <w:t>complete</w:t>
            </w:r>
            <w:r w:rsidR="00CD4298" w:rsidRPr="00CD4298">
              <w:t xml:space="preserve"> for the current reporting period</w:t>
            </w:r>
            <w:r w:rsidRPr="00CD4298">
              <w:t>. All required data are available for all jurisdictions.</w:t>
            </w:r>
          </w:p>
          <w:p w:rsidR="00124DB9" w:rsidRPr="00A94B71" w:rsidRDefault="00124DB9" w:rsidP="00F54047">
            <w:pPr>
              <w:pStyle w:val="Box"/>
              <w:keepNext w:val="0"/>
              <w:widowControl w:val="0"/>
            </w:pPr>
            <w:r>
              <w:t xml:space="preserve">Data quality information for this indicator is at </w:t>
            </w:r>
            <w:proofErr w:type="spellStart"/>
            <w:r>
              <w:t>www.pc.gov.au</w:t>
            </w:r>
            <w:proofErr w:type="spellEnd"/>
            <w:r>
              <w:t>/</w:t>
            </w:r>
            <w:proofErr w:type="spellStart"/>
            <w:r>
              <w:t>gsp</w:t>
            </w:r>
            <w:proofErr w:type="spellEnd"/>
            <w:r>
              <w:t>/reports/</w:t>
            </w:r>
            <w:proofErr w:type="spellStart"/>
            <w:r>
              <w:t>rogs</w:t>
            </w:r>
            <w:proofErr w:type="spellEnd"/>
            <w:r>
              <w:t>/201</w:t>
            </w:r>
            <w:r w:rsidR="00F54047">
              <w:t>4</w:t>
            </w:r>
            <w:r>
              <w:t>.</w:t>
            </w:r>
          </w:p>
        </w:tc>
      </w:tr>
      <w:tr w:rsidR="00434918" w:rsidRPr="00A94B71">
        <w:trPr>
          <w:cantSplit/>
        </w:trPr>
        <w:tc>
          <w:tcPr>
            <w:tcW w:w="8771" w:type="dxa"/>
            <w:tcBorders>
              <w:top w:val="nil"/>
              <w:left w:val="single" w:sz="6" w:space="0" w:color="auto"/>
              <w:bottom w:val="single" w:sz="6" w:space="0" w:color="auto"/>
              <w:right w:val="single" w:sz="6" w:space="0" w:color="auto"/>
            </w:tcBorders>
          </w:tcPr>
          <w:p w:rsidR="00434918" w:rsidRPr="00A94B71" w:rsidRDefault="00434918" w:rsidP="00D96524">
            <w:pPr>
              <w:pStyle w:val="Box"/>
              <w:spacing w:before="0" w:line="120" w:lineRule="exact"/>
            </w:pPr>
          </w:p>
        </w:tc>
      </w:tr>
      <w:tr w:rsidR="00434918" w:rsidRPr="00A94B71">
        <w:tc>
          <w:tcPr>
            <w:tcW w:w="8771" w:type="dxa"/>
            <w:tcBorders>
              <w:top w:val="nil"/>
              <w:left w:val="nil"/>
              <w:bottom w:val="nil"/>
              <w:right w:val="nil"/>
            </w:tcBorders>
          </w:tcPr>
          <w:p w:rsidR="00434918" w:rsidRPr="00A94B71" w:rsidRDefault="00434918" w:rsidP="00D96524">
            <w:pPr>
              <w:pStyle w:val="Box"/>
              <w:keepNext w:val="0"/>
              <w:spacing w:before="60" w:after="60" w:line="80" w:lineRule="exact"/>
              <w:rPr>
                <w:b/>
                <w:sz w:val="14"/>
              </w:rPr>
            </w:pPr>
          </w:p>
        </w:tc>
      </w:tr>
    </w:tbl>
    <w:p w:rsidR="005D6064" w:rsidRPr="00A94B71" w:rsidRDefault="005D6064" w:rsidP="00D96524">
      <w:pPr>
        <w:pStyle w:val="BodyText"/>
        <w:rPr>
          <w:rStyle w:val="DraftingNote"/>
          <w:color w:val="auto"/>
        </w:rPr>
      </w:pPr>
      <w:r>
        <w:lastRenderedPageBreak/>
        <w:t xml:space="preserve">The proportion of </w:t>
      </w:r>
      <w:r w:rsidR="00523824">
        <w:t xml:space="preserve">substantiations that occurred within 3 and 12 months of a decision not to substantiate are provided in figure 15.16. The proportion of substantiations that occurred within 3 and 12 months of a prior substantiation are provided in figure 15.17. </w:t>
      </w:r>
    </w:p>
    <w:p w:rsidR="0047668A" w:rsidRPr="00095CDA" w:rsidRDefault="0047668A" w:rsidP="00D96524">
      <w:pPr>
        <w:pStyle w:val="FigureTitle"/>
        <w:rPr>
          <w:rStyle w:val="DraftingNote"/>
        </w:rPr>
      </w:pPr>
      <w:r w:rsidRPr="00A94B71">
        <w:rPr>
          <w:b w:val="0"/>
        </w:rPr>
        <w:t xml:space="preserve">Figure </w:t>
      </w:r>
      <w:bookmarkStart w:id="60" w:name="OLE_LINK47"/>
      <w:r w:rsidR="00D4633D">
        <w:rPr>
          <w:b w:val="0"/>
        </w:rPr>
        <w:t>15.</w:t>
      </w:r>
      <w:bookmarkEnd w:id="60"/>
      <w:r w:rsidR="0028543C">
        <w:rPr>
          <w:b w:val="0"/>
        </w:rPr>
        <w:t>1</w:t>
      </w:r>
      <w:r w:rsidR="00095CDA">
        <w:rPr>
          <w:b w:val="0"/>
        </w:rPr>
        <w:t>6</w:t>
      </w:r>
      <w:r w:rsidR="00095CDA">
        <w:rPr>
          <w:b w:val="0"/>
        </w:rPr>
        <w:tab/>
      </w:r>
      <w:r w:rsidRPr="00A94B71">
        <w:t>Improved safety — substantiation rat</w:t>
      </w:r>
      <w:r w:rsidR="009E53D2" w:rsidRPr="00A94B71">
        <w:t>e within 3 and/or 12 </w:t>
      </w:r>
      <w:r w:rsidRPr="00A94B71">
        <w:t>months after a decision not to substantiate</w:t>
      </w:r>
      <w:r w:rsidR="00856484">
        <w:rPr>
          <w:rStyle w:val="NoteLabel"/>
          <w:b/>
        </w:rPr>
        <w:t>a, b</w:t>
      </w:r>
      <w:r w:rsidR="00095CDA">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7668A" w:rsidRPr="00A94B71" w:rsidTr="00F15599">
        <w:trPr>
          <w:trHeight w:val="10036"/>
        </w:trPr>
        <w:tc>
          <w:tcPr>
            <w:tcW w:w="8777" w:type="dxa"/>
          </w:tcPr>
          <w:p w:rsidR="00933C53" w:rsidRDefault="00C14451" w:rsidP="00215B69">
            <w:pPr>
              <w:pStyle w:val="Figure"/>
            </w:pPr>
            <w:r>
              <w:rPr>
                <w:noProof/>
              </w:rPr>
              <mc:AlternateContent>
                <mc:Choice Requires="wpg">
                  <w:drawing>
                    <wp:anchor distT="0" distB="0" distL="114300" distR="114300" simplePos="0" relativeHeight="251710464" behindDoc="0" locked="0" layoutInCell="1" allowOverlap="1" wp14:anchorId="4C490202" wp14:editId="27DEE4D7">
                      <wp:simplePos x="0" y="0"/>
                      <wp:positionH relativeFrom="column">
                        <wp:posOffset>-68580</wp:posOffset>
                      </wp:positionH>
                      <wp:positionV relativeFrom="paragraph">
                        <wp:posOffset>425929</wp:posOffset>
                      </wp:positionV>
                      <wp:extent cx="5794650" cy="5764350"/>
                      <wp:effectExtent l="0" t="0" r="0" b="8255"/>
                      <wp:wrapNone/>
                      <wp:docPr id="2" name="Group 1" descr="Figure 15.16 Improved safety - substantiation rate within 3 and/or 12 months after a decision not to substantiate&#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794650" cy="5764350"/>
                                <a:chOff x="0" y="0"/>
                                <a:chExt cx="5794650" cy="5764350"/>
                              </a:xfrm>
                            </wpg:grpSpPr>
                            <wpg:graphicFrame>
                              <wpg:cNvPr id="3" name="Chart 3"/>
                              <wpg:cNvFrPr>
                                <a:graphicFrameLocks/>
                              </wpg:cNvFrPr>
                              <wpg:xfrm>
                                <a:off x="0" y="0"/>
                                <a:ext cx="2880000" cy="1440000"/>
                              </wpg:xfrm>
                              <a:graphic>
                                <a:graphicData uri="http://schemas.openxmlformats.org/drawingml/2006/chart">
                                  <c:chart xmlns:c="http://schemas.openxmlformats.org/drawingml/2006/chart" xmlns:r="http://schemas.openxmlformats.org/officeDocument/2006/relationships" r:id="rId45"/>
                                </a:graphicData>
                              </a:graphic>
                            </wpg:graphicFrame>
                            <wpg:graphicFrame>
                              <wpg:cNvPr id="4" name="Chart 4"/>
                              <wpg:cNvFrPr>
                                <a:graphicFrameLocks/>
                              </wpg:cNvFrPr>
                              <wpg:xfrm>
                                <a:off x="2819400" y="19050"/>
                                <a:ext cx="2880000" cy="1440000"/>
                              </wpg:xfrm>
                              <a:graphic>
                                <a:graphicData uri="http://schemas.openxmlformats.org/drawingml/2006/chart">
                                  <c:chart xmlns:c="http://schemas.openxmlformats.org/drawingml/2006/chart" xmlns:r="http://schemas.openxmlformats.org/officeDocument/2006/relationships" r:id="rId46"/>
                                </a:graphicData>
                              </a:graphic>
                            </wpg:graphicFrame>
                            <wpg:graphicFrame>
                              <wpg:cNvPr id="5" name="Chart 5"/>
                              <wpg:cNvFrPr>
                                <a:graphicFrameLocks/>
                              </wpg:cNvFrPr>
                              <wpg:xfrm>
                                <a:off x="57150" y="1419225"/>
                                <a:ext cx="2880000" cy="1440000"/>
                              </wpg:xfrm>
                              <a:graphic>
                                <a:graphicData uri="http://schemas.openxmlformats.org/drawingml/2006/chart">
                                  <c:chart xmlns:c="http://schemas.openxmlformats.org/drawingml/2006/chart" xmlns:r="http://schemas.openxmlformats.org/officeDocument/2006/relationships" r:id="rId47"/>
                                </a:graphicData>
                              </a:graphic>
                            </wpg:graphicFrame>
                            <wpg:graphicFrame>
                              <wpg:cNvPr id="6" name="Chart 6"/>
                              <wpg:cNvFrPr>
                                <a:graphicFrameLocks/>
                              </wpg:cNvFrPr>
                              <wpg:xfrm>
                                <a:off x="2847975" y="1428750"/>
                                <a:ext cx="2880000" cy="1440000"/>
                              </wpg:xfrm>
                              <a:graphic>
                                <a:graphicData uri="http://schemas.openxmlformats.org/drawingml/2006/chart">
                                  <c:chart xmlns:c="http://schemas.openxmlformats.org/drawingml/2006/chart" xmlns:r="http://schemas.openxmlformats.org/officeDocument/2006/relationships" r:id="rId48"/>
                                </a:graphicData>
                              </a:graphic>
                            </wpg:graphicFrame>
                            <wpg:graphicFrame>
                              <wpg:cNvPr id="7" name="Chart 7"/>
                              <wpg:cNvFrPr>
                                <a:graphicFrameLocks/>
                              </wpg:cNvFrPr>
                              <wpg:xfrm>
                                <a:off x="47625" y="2905125"/>
                                <a:ext cx="2880000" cy="1440000"/>
                              </wpg:xfrm>
                              <a:graphic>
                                <a:graphicData uri="http://schemas.openxmlformats.org/drawingml/2006/chart">
                                  <c:chart xmlns:c="http://schemas.openxmlformats.org/drawingml/2006/chart" xmlns:r="http://schemas.openxmlformats.org/officeDocument/2006/relationships" r:id="rId49"/>
                                </a:graphicData>
                              </a:graphic>
                            </wpg:graphicFrame>
                            <wpg:graphicFrame>
                              <wpg:cNvPr id="8" name="Chart 8"/>
                              <wpg:cNvFrPr>
                                <a:graphicFrameLocks/>
                              </wpg:cNvFrPr>
                              <wpg:xfrm>
                                <a:off x="2914650" y="2914650"/>
                                <a:ext cx="2880000" cy="1440000"/>
                              </wpg:xfrm>
                              <a:graphic>
                                <a:graphicData uri="http://schemas.openxmlformats.org/drawingml/2006/chart">
                                  <c:chart xmlns:c="http://schemas.openxmlformats.org/drawingml/2006/chart" xmlns:r="http://schemas.openxmlformats.org/officeDocument/2006/relationships" r:id="rId50"/>
                                </a:graphicData>
                              </a:graphic>
                            </wpg:graphicFrame>
                            <wpg:graphicFrame>
                              <wpg:cNvPr id="9" name="Chart 9"/>
                              <wpg:cNvFrPr>
                                <a:graphicFrameLocks/>
                              </wpg:cNvFrPr>
                              <wpg:xfrm>
                                <a:off x="47625" y="4314825"/>
                                <a:ext cx="2880000" cy="1440000"/>
                              </wpg:xfrm>
                              <a:graphic>
                                <a:graphicData uri="http://schemas.openxmlformats.org/drawingml/2006/chart">
                                  <c:chart xmlns:c="http://schemas.openxmlformats.org/drawingml/2006/chart" xmlns:r="http://schemas.openxmlformats.org/officeDocument/2006/relationships" r:id="rId51"/>
                                </a:graphicData>
                              </a:graphic>
                            </wpg:graphicFrame>
                            <wpg:graphicFrame>
                              <wpg:cNvPr id="10" name="Chart 10"/>
                              <wpg:cNvFrPr>
                                <a:graphicFrameLocks/>
                              </wpg:cNvFrPr>
                              <wpg:xfrm>
                                <a:off x="2895600" y="4324350"/>
                                <a:ext cx="2880000" cy="1440000"/>
                              </wpg:xfrm>
                              <a:graphic>
                                <a:graphicData uri="http://schemas.openxmlformats.org/drawingml/2006/chart">
                                  <c:chart xmlns:c="http://schemas.openxmlformats.org/drawingml/2006/chart" xmlns:r="http://schemas.openxmlformats.org/officeDocument/2006/relationships" r:id="rId52"/>
                                </a:graphicData>
                              </a:graphic>
                            </wpg:graphicFrame>
                          </wpg:wgp>
                        </a:graphicData>
                      </a:graphic>
                    </wp:anchor>
                  </w:drawing>
                </mc:Choice>
                <mc:Fallback>
                  <w:pict>
                    <v:group id="Group 1" o:spid="_x0000_s1026" alt="Figure 15.16 Improved safety - substantiation rate within 3 and/or 12 months after a decision not to substantiate&#10;&#10;More details can be found within the text surrounding this image." style="position:absolute;margin-left:-5.4pt;margin-top:33.55pt;width:456.25pt;height:453.9pt;z-index:251710464" coordsize="57946,57643"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">
                      <v:shape id="Chart 3" o:spid="_x0000_s1027" type="#_x0000_t75" style="position:absolute;width:28773;height:143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">
                        <v:imagedata r:id="rId53" o:title=""/>
                        <o:lock v:ext="edit" aspectratio="f"/>
                      </v:shape>
                      <v:shape id="Chart 4" o:spid="_x0000_s1028" type="#_x0000_t75" style="position:absolute;left:28163;top:182;width:28834;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">
                        <v:imagedata r:id="rId54" o:title=""/>
                        <o:lock v:ext="edit" aspectratio="f"/>
                      </v:shape>
                      <v:shape id="Chart 5" o:spid="_x0000_s1029" type="#_x0000_t75" style="position:absolute;left:548;top:14203;width:28834;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">
                        <v:imagedata r:id="rId55" o:title=""/>
                        <o:lock v:ext="edit" aspectratio="f"/>
                      </v:shape>
                      <v:shape id="Chart 6" o:spid="_x0000_s1030" type="#_x0000_t75" style="position:absolute;left:28468;top:14264;width:28834;height:1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">
                        <v:imagedata r:id="rId56" o:title=""/>
                        <o:lock v:ext="edit" aspectratio="f"/>
                      </v:shape>
                      <v:shape id="Chart 7" o:spid="_x0000_s1031" type="#_x0000_t75" style="position:absolute;left:487;top:29077;width:28773;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">
                        <v:imagedata r:id="rId57" o:title=""/>
                        <o:lock v:ext="edit" aspectratio="f"/>
                      </v:shape>
                      <v:shape id="Chart 8" o:spid="_x0000_s1032" type="#_x0000_t75" style="position:absolute;left:29138;top:29138;width:28834;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">
                        <v:imagedata r:id="rId58" o:title=""/>
                        <o:lock v:ext="edit" aspectratio="f"/>
                      </v:shape>
                      <v:shape id="Chart 9" o:spid="_x0000_s1033" type="#_x0000_t75" style="position:absolute;left:487;top:43159;width:28773;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">
                        <v:imagedata r:id="rId59" o:title=""/>
                        <o:lock v:ext="edit" aspectratio="f"/>
                      </v:shape>
                      <v:shape id="Chart 10" o:spid="_x0000_s1034" type="#_x0000_t75" style="position:absolute;left:28956;top:43220;width:28773;height:1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">
                        <v:imagedata r:id="rId60" o:title=""/>
                        <o:lock v:ext="edit" aspectratio="f"/>
                      </v:shape>
                    </v:group>
                  </w:pict>
                </mc:Fallback>
              </mc:AlternateContent>
            </w:r>
            <w:r w:rsidR="009A5B81">
              <w:rPr>
                <w:noProof/>
              </w:rPr>
              <w:t xml:space="preserve"> </w:t>
            </w:r>
            <w:r w:rsidR="009A5B81">
              <w:rPr>
                <w:noProof/>
              </w:rPr>
              <w:drawing>
                <wp:inline distT="0" distB="0" distL="0" distR="0" wp14:anchorId="2CFDC4FA" wp14:editId="1E7A7F7E">
                  <wp:extent cx="5402580" cy="361950"/>
                  <wp:effectExtent l="0" t="0" r="7620" b="0"/>
                  <wp:docPr id="22" name="Picture 13" descr="Legend to Figure 15.16&#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rotWithShape="1">
                          <a:blip r:embed="rId61"/>
                          <a:srcRect b="87434"/>
                          <a:stretch/>
                        </pic:blipFill>
                        <pic:spPr>
                          <a:xfrm>
                            <a:off x="0" y="0"/>
                            <a:ext cx="5402580" cy="361950"/>
                          </a:xfrm>
                          <a:prstGeom prst="rect">
                            <a:avLst/>
                          </a:prstGeom>
                        </pic:spPr>
                      </pic:pic>
                    </a:graphicData>
                  </a:graphic>
                </wp:inline>
              </w:drawing>
            </w: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Default="00215B69" w:rsidP="00215B69">
            <w:pPr>
              <w:pStyle w:val="Figure"/>
            </w:pPr>
          </w:p>
          <w:p w:rsidR="00215B69" w:rsidRPr="00A94B71" w:rsidRDefault="00215B69" w:rsidP="00215B69">
            <w:pPr>
              <w:pStyle w:val="Figure"/>
            </w:pPr>
          </w:p>
        </w:tc>
      </w:tr>
    </w:tbl>
    <w:p w:rsidR="0047668A" w:rsidRPr="00F35601" w:rsidRDefault="0047668A" w:rsidP="00D96524">
      <w:pPr>
        <w:pStyle w:val="Note"/>
        <w:rPr>
          <w:rStyle w:val="NoteLabel"/>
          <w:position w:val="0"/>
        </w:rPr>
      </w:pPr>
      <w:r w:rsidRPr="00A94B71">
        <w:rPr>
          <w:rStyle w:val="NoteLabel"/>
        </w:rPr>
        <w:t>a</w:t>
      </w:r>
      <w:r w:rsidRPr="00A94B71">
        <w:sym w:font="Symbol" w:char="F020"/>
      </w:r>
      <w:r w:rsidRPr="00A94B71">
        <w:t xml:space="preserve">Data are not comparable across jurisdictions because definitions of substantiation vary significantly. Consequently, rates cannot be compared across </w:t>
      </w:r>
      <w:r w:rsidRPr="00B90187">
        <w:t xml:space="preserve">jurisdictions. </w:t>
      </w:r>
      <w:r w:rsidR="002F2E82" w:rsidRPr="00B90187">
        <w:rPr>
          <w:rStyle w:val="NoteLabel"/>
        </w:rPr>
        <w:t>b</w:t>
      </w:r>
      <w:r w:rsidR="002F2E82" w:rsidRPr="00B90187">
        <w:t xml:space="preserve"> </w:t>
      </w:r>
      <w:r w:rsidR="008954BC">
        <w:t>See source tables for detailed footnotes.</w:t>
      </w:r>
      <w:r w:rsidR="008954BC" w:rsidRPr="00A94B71">
        <w:t xml:space="preserve"> </w:t>
      </w:r>
    </w:p>
    <w:p w:rsidR="0047668A" w:rsidRPr="00A94B71" w:rsidRDefault="0047668A" w:rsidP="00D96524">
      <w:pPr>
        <w:pStyle w:val="Source"/>
      </w:pPr>
      <w:r w:rsidRPr="00A94B71">
        <w:rPr>
          <w:i/>
        </w:rPr>
        <w:t>Source</w:t>
      </w:r>
      <w:r w:rsidRPr="00A94B71">
        <w:t xml:space="preserve">: </w:t>
      </w:r>
      <w:proofErr w:type="spellStart"/>
      <w:r w:rsidR="00136415" w:rsidRPr="00A94B71">
        <w:t>AIHW</w:t>
      </w:r>
      <w:proofErr w:type="spellEnd"/>
      <w:r w:rsidR="00136415" w:rsidRPr="00A94B71">
        <w:t xml:space="preserve"> data collection </w:t>
      </w:r>
      <w:r w:rsidR="00136415" w:rsidRPr="00592FB7">
        <w:t>(unpublished);</w:t>
      </w:r>
      <w:r w:rsidRPr="00592FB7">
        <w:t xml:space="preserve"> table 15A.</w:t>
      </w:r>
      <w:r w:rsidR="00FF61A7">
        <w:t>10</w:t>
      </w:r>
      <w:r w:rsidRPr="00592FB7">
        <w:t>.</w:t>
      </w:r>
    </w:p>
    <w:p w:rsidR="005F4FBC" w:rsidRPr="00A94B71" w:rsidRDefault="005F4FBC" w:rsidP="00D96524">
      <w:pPr>
        <w:pStyle w:val="FigureTitle"/>
      </w:pPr>
      <w:r w:rsidRPr="00A94B71">
        <w:rPr>
          <w:b w:val="0"/>
        </w:rPr>
        <w:lastRenderedPageBreak/>
        <w:t xml:space="preserve">Figure </w:t>
      </w:r>
      <w:bookmarkStart w:id="61" w:name="OLE_LINK49"/>
      <w:r w:rsidR="00D4633D">
        <w:rPr>
          <w:b w:val="0"/>
        </w:rPr>
        <w:t>15.</w:t>
      </w:r>
      <w:bookmarkEnd w:id="61"/>
      <w:r w:rsidR="00856484">
        <w:rPr>
          <w:b w:val="0"/>
        </w:rPr>
        <w:t>1</w:t>
      </w:r>
      <w:r w:rsidR="0022304C">
        <w:rPr>
          <w:b w:val="0"/>
        </w:rPr>
        <w:t>7</w:t>
      </w:r>
      <w:r w:rsidR="0022304C">
        <w:rPr>
          <w:b w:val="0"/>
        </w:rPr>
        <w:tab/>
      </w:r>
      <w:r w:rsidRPr="00A94B71">
        <w:t xml:space="preserve">Improved safety — </w:t>
      </w:r>
      <w:proofErr w:type="spellStart"/>
      <w:r w:rsidRPr="00A94B71">
        <w:t>resub</w:t>
      </w:r>
      <w:r w:rsidR="003B0354">
        <w:t>stantiation</w:t>
      </w:r>
      <w:proofErr w:type="spellEnd"/>
      <w:r w:rsidR="003B0354">
        <w:t xml:space="preserve"> rate within 3 or 12 </w:t>
      </w:r>
      <w:r w:rsidRPr="00A94B71">
        <w:t xml:space="preserve">months </w:t>
      </w:r>
      <w:r w:rsidR="003421BC">
        <w:t xml:space="preserve">of a prior </w:t>
      </w:r>
      <w:r w:rsidRPr="00A94B71">
        <w:t>substantiation</w:t>
      </w:r>
      <w:r w:rsidRPr="00A94B71">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5F4FBC" w:rsidRPr="00A94B71" w:rsidTr="00215B69">
        <w:trPr>
          <w:trHeight w:val="9725"/>
        </w:trPr>
        <w:tc>
          <w:tcPr>
            <w:tcW w:w="8777" w:type="dxa"/>
          </w:tcPr>
          <w:p w:rsidR="001B5C9A" w:rsidRDefault="00C14451" w:rsidP="00D96524">
            <w:pPr>
              <w:pStyle w:val="Figure"/>
            </w:pPr>
            <w:r>
              <w:rPr>
                <w:noProof/>
              </w:rPr>
              <mc:AlternateContent>
                <mc:Choice Requires="wpg">
                  <w:drawing>
                    <wp:anchor distT="0" distB="0" distL="114300" distR="114300" simplePos="0" relativeHeight="251712512" behindDoc="0" locked="0" layoutInCell="1" allowOverlap="1" wp14:anchorId="5C79C1FD" wp14:editId="4613F01C">
                      <wp:simplePos x="0" y="0"/>
                      <wp:positionH relativeFrom="column">
                        <wp:posOffset>-158750</wp:posOffset>
                      </wp:positionH>
                      <wp:positionV relativeFrom="paragraph">
                        <wp:posOffset>416884</wp:posOffset>
                      </wp:positionV>
                      <wp:extent cx="5737500" cy="5688150"/>
                      <wp:effectExtent l="0" t="0" r="0" b="8255"/>
                      <wp:wrapNone/>
                      <wp:docPr id="44" name="Group 1" descr="Figure 15.17 Improved safety - resubstantiation rate within 3 or 12 months of a prior substantiation&#10;&#10;More details can be found within the text surrounding this image."/>
                      <wp:cNvGraphicFramePr/>
                      <a:graphic xmlns:a="http://schemas.openxmlformats.org/drawingml/2006/main">
                        <a:graphicData uri="http://schemas.microsoft.com/office/word/2010/wordprocessingGroup">
                          <wpg:wgp>
                            <wpg:cNvGrpSpPr/>
                            <wpg:grpSpPr>
                              <a:xfrm>
                                <a:off x="0" y="0"/>
                                <a:ext cx="5737500" cy="5688150"/>
                                <a:chOff x="0" y="0"/>
                                <a:chExt cx="5737500" cy="5688150"/>
                              </a:xfrm>
                            </wpg:grpSpPr>
                            <wpg:graphicFrame>
                              <wpg:cNvPr id="45" name="Chart 45"/>
                              <wpg:cNvFrPr>
                                <a:graphicFrameLocks/>
                              </wpg:cNvFrPr>
                              <wpg:xfrm>
                                <a:off x="0" y="9525"/>
                                <a:ext cx="2880000" cy="1440000"/>
                              </wpg:xfrm>
                              <a:graphic>
                                <a:graphicData uri="http://schemas.openxmlformats.org/drawingml/2006/chart">
                                  <c:chart xmlns:c="http://schemas.openxmlformats.org/drawingml/2006/chart" xmlns:r="http://schemas.openxmlformats.org/officeDocument/2006/relationships" r:id="rId62"/>
                                </a:graphicData>
                              </a:graphic>
                            </wpg:graphicFrame>
                            <wpg:graphicFrame>
                              <wpg:cNvPr id="46" name="Chart 46"/>
                              <wpg:cNvFrPr>
                                <a:graphicFrameLocks/>
                              </wpg:cNvFrPr>
                              <wpg:xfrm>
                                <a:off x="2847975" y="0"/>
                                <a:ext cx="2880000" cy="1440000"/>
                              </wpg:xfrm>
                              <a:graphic>
                                <a:graphicData uri="http://schemas.openxmlformats.org/drawingml/2006/chart">
                                  <c:chart xmlns:c="http://schemas.openxmlformats.org/drawingml/2006/chart" xmlns:r="http://schemas.openxmlformats.org/officeDocument/2006/relationships" r:id="rId63"/>
                                </a:graphicData>
                              </a:graphic>
                            </wpg:graphicFrame>
                            <wpg:graphicFrame>
                              <wpg:cNvPr id="47" name="Chart 47"/>
                              <wpg:cNvFrPr>
                                <a:graphicFrameLocks/>
                              </wpg:cNvFrPr>
                              <wpg:xfrm>
                                <a:off x="28575" y="1390650"/>
                                <a:ext cx="2880000" cy="1440000"/>
                              </wpg:xfrm>
                              <a:graphic>
                                <a:graphicData uri="http://schemas.openxmlformats.org/drawingml/2006/chart">
                                  <c:chart xmlns:c="http://schemas.openxmlformats.org/drawingml/2006/chart" xmlns:r="http://schemas.openxmlformats.org/officeDocument/2006/relationships" r:id="rId64"/>
                                </a:graphicData>
                              </a:graphic>
                            </wpg:graphicFrame>
                            <wpg:graphicFrame>
                              <wpg:cNvPr id="48" name="Chart 48"/>
                              <wpg:cNvFrPr>
                                <a:graphicFrameLocks/>
                              </wpg:cNvFrPr>
                              <wpg:xfrm>
                                <a:off x="2847975" y="1400175"/>
                                <a:ext cx="2880000" cy="1440000"/>
                              </wpg:xfrm>
                              <a:graphic>
                                <a:graphicData uri="http://schemas.openxmlformats.org/drawingml/2006/chart">
                                  <c:chart xmlns:c="http://schemas.openxmlformats.org/drawingml/2006/chart" xmlns:r="http://schemas.openxmlformats.org/officeDocument/2006/relationships" r:id="rId65"/>
                                </a:graphicData>
                              </a:graphic>
                            </wpg:graphicFrame>
                            <wpg:graphicFrame>
                              <wpg:cNvPr id="49" name="Chart 49"/>
                              <wpg:cNvFrPr>
                                <a:graphicFrameLocks/>
                              </wpg:cNvFrPr>
                              <wpg:xfrm>
                                <a:off x="19050" y="2828925"/>
                                <a:ext cx="2880000" cy="1440000"/>
                              </wpg:xfrm>
                              <a:graphic>
                                <a:graphicData uri="http://schemas.openxmlformats.org/drawingml/2006/chart">
                                  <c:chart xmlns:c="http://schemas.openxmlformats.org/drawingml/2006/chart" xmlns:r="http://schemas.openxmlformats.org/officeDocument/2006/relationships" r:id="rId66"/>
                                </a:graphicData>
                              </a:graphic>
                            </wpg:graphicFrame>
                            <wpg:graphicFrame>
                              <wpg:cNvPr id="50" name="Chart 50"/>
                              <wpg:cNvFrPr>
                                <a:graphicFrameLocks/>
                              </wpg:cNvFrPr>
                              <wpg:xfrm>
                                <a:off x="2857500" y="2819400"/>
                                <a:ext cx="2880000" cy="1440000"/>
                              </wpg:xfrm>
                              <a:graphic>
                                <a:graphicData uri="http://schemas.openxmlformats.org/drawingml/2006/chart">
                                  <c:chart xmlns:c="http://schemas.openxmlformats.org/drawingml/2006/chart" xmlns:r="http://schemas.openxmlformats.org/officeDocument/2006/relationships" r:id="rId67"/>
                                </a:graphicData>
                              </a:graphic>
                            </wpg:graphicFrame>
                            <wpg:graphicFrame>
                              <wpg:cNvPr id="51" name="Chart 51"/>
                              <wpg:cNvFrPr>
                                <a:graphicFrameLocks/>
                              </wpg:cNvFrPr>
                              <wpg:xfrm>
                                <a:off x="9525" y="4248150"/>
                                <a:ext cx="2880000" cy="1440000"/>
                              </wpg:xfrm>
                              <a:graphic>
                                <a:graphicData uri="http://schemas.openxmlformats.org/drawingml/2006/chart">
                                  <c:chart xmlns:c="http://schemas.openxmlformats.org/drawingml/2006/chart" xmlns:r="http://schemas.openxmlformats.org/officeDocument/2006/relationships" r:id="rId68"/>
                                </a:graphicData>
                              </a:graphic>
                            </wpg:graphicFrame>
                            <wpg:graphicFrame>
                              <wpg:cNvPr id="52" name="Chart 52"/>
                              <wpg:cNvFrPr>
                                <a:graphicFrameLocks/>
                              </wpg:cNvFrPr>
                              <wpg:xfrm>
                                <a:off x="2800350" y="4238625"/>
                                <a:ext cx="2880000" cy="1440000"/>
                              </wpg:xfrm>
                              <a:graphic>
                                <a:graphicData uri="http://schemas.openxmlformats.org/drawingml/2006/chart">
                                  <c:chart xmlns:c="http://schemas.openxmlformats.org/drawingml/2006/chart" xmlns:r="http://schemas.openxmlformats.org/officeDocument/2006/relationships" r:id="rId69"/>
                                </a:graphicData>
                              </a:graphic>
                            </wpg:graphicFrame>
                          </wpg:wgp>
                        </a:graphicData>
                      </a:graphic>
                    </wp:anchor>
                  </w:drawing>
                </mc:Choice>
                <mc:Fallback>
                  <w:pict>
                    <v:group id="Group 1" o:spid="_x0000_s1026" alt="Figure 15.17 Improved safety - resubstantiation rate within 3 or 12 months of a prior substantiation&#10;&#10;More details can be found within the text surrounding this image." style="position:absolute;margin-left:-12.5pt;margin-top:32.85pt;width:451.75pt;height:447.9pt;z-index:251712512" coordsize="57375,56881"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">
                      <v:shape id="Chart 45" o:spid="_x0000_s1027" type="#_x0000_t75" style="position:absolute;top:121;width:28773;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">
                        <v:imagedata r:id="rId70" o:title=""/>
                        <o:lock v:ext="edit" aspectratio="f"/>
                      </v:shape>
                      <v:shape id="Chart 46" o:spid="_x0000_s1028" type="#_x0000_t75" style="position:absolute;left:28468;width:28834;height:143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">
                        <v:imagedata r:id="rId71" o:title=""/>
                        <o:lock v:ext="edit" aspectratio="f"/>
                      </v:shape>
                      <v:shape id="Chart 47" o:spid="_x0000_s1029" type="#_x0000_t75" style="position:absolute;left:304;top:13898;width:28773;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">
                        <v:imagedata r:id="rId72" o:title=""/>
                        <o:lock v:ext="edit" aspectratio="f"/>
                      </v:shape>
                      <v:shape id="Chart 48" o:spid="_x0000_s1030" type="#_x0000_t75" style="position:absolute;left:28468;top:14020;width:28834;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">
                        <v:imagedata r:id="rId73" o:title=""/>
                        <o:lock v:ext="edit" aspectratio="f"/>
                      </v:shape>
                      <v:shape id="Chart 49" o:spid="_x0000_s1031" type="#_x0000_t75" style="position:absolute;left:182;top:28285;width:28834;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">
                        <v:imagedata r:id="rId74" o:title=""/>
                        <o:lock v:ext="edit" aspectratio="f"/>
                      </v:shape>
                      <v:shape id="Chart 50" o:spid="_x0000_s1032" type="#_x0000_t75" style="position:absolute;left:28590;top:28163;width:28773;height:14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">
                        <v:imagedata r:id="rId75" o:title=""/>
                        <o:lock v:ext="edit" aspectratio="f"/>
                      </v:shape>
                      <v:shape id="Chart 51" o:spid="_x0000_s1033" type="#_x0000_t75" style="position:absolute;left:121;top:42489;width:28774;height:143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">
                        <v:imagedata r:id="rId76" o:title=""/>
                        <o:lock v:ext="edit" aspectratio="f"/>
                      </v:shape>
                      <v:shape id="Chart 52" o:spid="_x0000_s1034" type="#_x0000_t75" style="position:absolute;left:27980;top:42367;width:28834;height:143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">
                        <v:imagedata r:id="rId77" o:title=""/>
                        <o:lock v:ext="edit" aspectratio="f"/>
                      </v:shape>
                    </v:group>
                  </w:pict>
                </mc:Fallback>
              </mc:AlternateContent>
            </w:r>
            <w:r w:rsidR="009A5B81">
              <w:rPr>
                <w:noProof/>
              </w:rPr>
              <w:t xml:space="preserve"> </w:t>
            </w:r>
            <w:r w:rsidR="009A5B81">
              <w:rPr>
                <w:noProof/>
              </w:rPr>
              <w:drawing>
                <wp:inline distT="0" distB="0" distL="0" distR="0" wp14:anchorId="05EF3CEA" wp14:editId="46008F36">
                  <wp:extent cx="5402580" cy="361950"/>
                  <wp:effectExtent l="0" t="0" r="7620" b="0"/>
                  <wp:docPr id="30" name="Picture 13" descr="Legend to Figure 15.17&#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rotWithShape="1">
                          <a:blip r:embed="rId61"/>
                          <a:srcRect b="87434"/>
                          <a:stretch/>
                        </pic:blipFill>
                        <pic:spPr>
                          <a:xfrm>
                            <a:off x="0" y="0"/>
                            <a:ext cx="5402580" cy="361950"/>
                          </a:xfrm>
                          <a:prstGeom prst="rect">
                            <a:avLst/>
                          </a:prstGeom>
                        </pic:spPr>
                      </pic:pic>
                    </a:graphicData>
                  </a:graphic>
                </wp:inline>
              </w:drawing>
            </w:r>
          </w:p>
          <w:p w:rsidR="0077302E" w:rsidRDefault="0077302E"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Default="00215B69" w:rsidP="00D96524">
            <w:pPr>
              <w:pStyle w:val="Figure"/>
            </w:pPr>
          </w:p>
          <w:p w:rsidR="00215B69" w:rsidRPr="00A94B71" w:rsidRDefault="00215B69" w:rsidP="00D96524">
            <w:pPr>
              <w:pStyle w:val="Figure"/>
            </w:pPr>
          </w:p>
        </w:tc>
      </w:tr>
    </w:tbl>
    <w:p w:rsidR="00436B98" w:rsidRPr="00D3143A" w:rsidRDefault="00436B98" w:rsidP="00D96524">
      <w:pPr>
        <w:pStyle w:val="Note"/>
      </w:pPr>
      <w:r w:rsidRPr="00A94B71">
        <w:rPr>
          <w:rStyle w:val="NoteLabel"/>
        </w:rPr>
        <w:t>a</w:t>
      </w:r>
      <w:r w:rsidRPr="00A94B71">
        <w:sym w:font="Symbol" w:char="F020"/>
      </w:r>
      <w:r w:rsidRPr="00A94B71">
        <w:t xml:space="preserve">Data are not comparable across jurisdictions because definitions of substantiation vary significantly. Consequently, rates cannot be compared across jurisdictions. </w:t>
      </w:r>
      <w:r w:rsidRPr="00212BA4">
        <w:rPr>
          <w:rStyle w:val="NoteLabel"/>
        </w:rPr>
        <w:t>b</w:t>
      </w:r>
      <w:r w:rsidRPr="00212BA4">
        <w:t xml:space="preserve"> </w:t>
      </w:r>
      <w:r w:rsidR="008954BC">
        <w:t>See source table for detailed footnotes.</w:t>
      </w:r>
    </w:p>
    <w:p w:rsidR="006842D6" w:rsidRPr="00A94B71" w:rsidRDefault="006842D6" w:rsidP="00D96524">
      <w:pPr>
        <w:pStyle w:val="Source"/>
      </w:pPr>
      <w:r w:rsidRPr="00A94B71">
        <w:rPr>
          <w:i/>
        </w:rPr>
        <w:t>Source</w:t>
      </w:r>
      <w:r w:rsidRPr="00A94B71">
        <w:t xml:space="preserve">: </w:t>
      </w:r>
      <w:proofErr w:type="spellStart"/>
      <w:r w:rsidR="00136415" w:rsidRPr="00A94B71">
        <w:t>AIHW</w:t>
      </w:r>
      <w:proofErr w:type="spellEnd"/>
      <w:r w:rsidR="00136415" w:rsidRPr="00A94B71">
        <w:t xml:space="preserve"> data collection </w:t>
      </w:r>
      <w:r w:rsidR="00136415" w:rsidRPr="00592FB7">
        <w:t>(unpublished);</w:t>
      </w:r>
      <w:r w:rsidR="003400AF" w:rsidRPr="00592FB7">
        <w:t xml:space="preserve"> </w:t>
      </w:r>
      <w:r w:rsidRPr="00592FB7">
        <w:t>table 15A.1</w:t>
      </w:r>
      <w:r w:rsidR="00FF61A7">
        <w:t>1</w:t>
      </w:r>
      <w:r w:rsidR="0029054D">
        <w:t>.</w:t>
      </w:r>
    </w:p>
    <w:p w:rsidR="006842D6" w:rsidRPr="00A94B71" w:rsidRDefault="006842D6" w:rsidP="00D96524">
      <w:pPr>
        <w:pStyle w:val="Heading5"/>
      </w:pPr>
      <w:r w:rsidRPr="00A94B71">
        <w:t>Improved education, health and wellbeing of the child</w:t>
      </w:r>
    </w:p>
    <w:p w:rsidR="006842D6" w:rsidRPr="00A94B71" w:rsidRDefault="006842D6" w:rsidP="00D96524">
      <w:pPr>
        <w:pStyle w:val="BodyText"/>
      </w:pPr>
      <w:r w:rsidRPr="00A94B71">
        <w:t xml:space="preserve">‘Improved education, health and wellbeing of the child’ </w:t>
      </w:r>
      <w:r w:rsidR="00C563C3" w:rsidRPr="00A94B71">
        <w:t>is an indicator of governments’ objective to maximise children’s life chances by ensuring children in care have their educational, health and wellbeing needs met</w:t>
      </w:r>
      <w:r w:rsidRPr="00A94B71">
        <w:t xml:space="preserve"> (box</w:t>
      </w:r>
      <w:r w:rsidR="00B737B4" w:rsidRPr="00A94B71">
        <w:t xml:space="preserve"> </w:t>
      </w:r>
      <w:r w:rsidR="00330209">
        <w:t>15.</w:t>
      </w:r>
      <w:r w:rsidR="00114C48">
        <w:t>25</w:t>
      </w:r>
      <w:r w:rsidRPr="00A94B71">
        <w:t>).</w:t>
      </w:r>
    </w:p>
    <w:p w:rsidR="005F4FBC" w:rsidRPr="00A94B71" w:rsidRDefault="005F4FBC"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F4FBC" w:rsidRPr="00A94B71">
        <w:tc>
          <w:tcPr>
            <w:tcW w:w="8771" w:type="dxa"/>
            <w:tcBorders>
              <w:top w:val="single" w:sz="6" w:space="0" w:color="auto"/>
              <w:bottom w:val="nil"/>
            </w:tcBorders>
          </w:tcPr>
          <w:p w:rsidR="005F4FBC" w:rsidRPr="003B68FC" w:rsidRDefault="005F4FBC" w:rsidP="00361149">
            <w:pPr>
              <w:pStyle w:val="BoxTitle"/>
            </w:pPr>
            <w:r w:rsidRPr="003B68FC">
              <w:rPr>
                <w:b w:val="0"/>
              </w:rPr>
              <w:t xml:space="preserve">Box </w:t>
            </w:r>
            <w:bookmarkStart w:id="62" w:name="OLE_LINK77"/>
            <w:r w:rsidR="00D4633D">
              <w:rPr>
                <w:b w:val="0"/>
              </w:rPr>
              <w:t>15.</w:t>
            </w:r>
            <w:bookmarkEnd w:id="62"/>
            <w:r w:rsidR="0078478D" w:rsidRPr="003B68FC">
              <w:rPr>
                <w:b w:val="0"/>
              </w:rPr>
              <w:t>2</w:t>
            </w:r>
            <w:r w:rsidR="00361149">
              <w:rPr>
                <w:b w:val="0"/>
              </w:rPr>
              <w:t>5</w:t>
            </w:r>
            <w:r w:rsidRPr="003B68FC">
              <w:tab/>
              <w:t>Improved education, health and wellbeing of the child</w:t>
            </w:r>
          </w:p>
        </w:tc>
      </w:tr>
      <w:tr w:rsidR="005F4FBC" w:rsidRPr="00A94B71">
        <w:trPr>
          <w:cantSplit/>
        </w:trPr>
        <w:tc>
          <w:tcPr>
            <w:tcW w:w="8771" w:type="dxa"/>
            <w:tcBorders>
              <w:top w:val="nil"/>
              <w:left w:val="single" w:sz="6" w:space="0" w:color="auto"/>
              <w:bottom w:val="nil"/>
              <w:right w:val="single" w:sz="6" w:space="0" w:color="auto"/>
            </w:tcBorders>
          </w:tcPr>
          <w:p w:rsidR="00CE147F" w:rsidRPr="003B68FC" w:rsidRDefault="005F4FBC" w:rsidP="00D96524">
            <w:pPr>
              <w:pStyle w:val="Box"/>
            </w:pPr>
            <w:r w:rsidRPr="003B68FC">
              <w:t xml:space="preserve">‘Improved education, health and wellbeing of the child’ </w:t>
            </w:r>
            <w:r w:rsidR="00C563C3" w:rsidRPr="003B68FC">
              <w:t xml:space="preserve">is defined </w:t>
            </w:r>
            <w:r w:rsidR="00B21AE8" w:rsidRPr="003B68FC">
              <w:t>as</w:t>
            </w:r>
            <w:r w:rsidR="00C563C3" w:rsidRPr="003B68FC">
              <w:t xml:space="preserve"> </w:t>
            </w:r>
            <w:r w:rsidRPr="003B68FC">
              <w:t xml:space="preserve">the change over time in </w:t>
            </w:r>
            <w:r w:rsidR="00CE147F" w:rsidRPr="003B68FC">
              <w:t xml:space="preserve">the learning outcomes </w:t>
            </w:r>
            <w:r w:rsidR="003421BC" w:rsidRPr="003B68FC">
              <w:t xml:space="preserve">of </w:t>
            </w:r>
            <w:r w:rsidR="00CE147F" w:rsidRPr="003B68FC">
              <w:t xml:space="preserve">children </w:t>
            </w:r>
            <w:r w:rsidRPr="003B68FC">
              <w:t>on guardianship or custody</w:t>
            </w:r>
            <w:r w:rsidR="00874A1C" w:rsidRPr="003B68FC">
              <w:t xml:space="preserve"> orders</w:t>
            </w:r>
            <w:r w:rsidR="00B21AE8" w:rsidRPr="003B68FC">
              <w:t>.</w:t>
            </w:r>
            <w:r w:rsidR="00874A1C" w:rsidRPr="003B68FC">
              <w:t xml:space="preserve"> </w:t>
            </w:r>
          </w:p>
          <w:p w:rsidR="005F4FBC" w:rsidRPr="003B68FC" w:rsidRDefault="003421BC" w:rsidP="00D96524">
            <w:pPr>
              <w:pStyle w:val="Box"/>
            </w:pPr>
            <w:r w:rsidRPr="003B68FC">
              <w:t>A high or increasing rate at which children’s educational outcomes are improving is desirable.</w:t>
            </w:r>
          </w:p>
          <w:p w:rsidR="005F4FBC" w:rsidRPr="003B68FC" w:rsidRDefault="000239D2" w:rsidP="00D96524">
            <w:pPr>
              <w:pStyle w:val="Box"/>
            </w:pPr>
            <w:r w:rsidRPr="003B68FC">
              <w:t>F</w:t>
            </w:r>
            <w:r w:rsidR="005F4FBC" w:rsidRPr="003B68FC">
              <w:t xml:space="preserve">actors outside the control of </w:t>
            </w:r>
            <w:r w:rsidR="00D92E39">
              <w:t>child protection</w:t>
            </w:r>
            <w:r w:rsidR="005F4FBC" w:rsidRPr="003B68FC">
              <w:t xml:space="preserve"> services </w:t>
            </w:r>
            <w:r w:rsidR="00CE147F" w:rsidRPr="003B68FC">
              <w:t xml:space="preserve">can </w:t>
            </w:r>
            <w:r w:rsidR="005F4FBC" w:rsidRPr="003B68FC">
              <w:t>also influence the educational outcomes of children on guardianship or custody orders, and care needs to be exercised when interpreting results.</w:t>
            </w:r>
            <w:r w:rsidR="00C429F8">
              <w:t xml:space="preserve"> C</w:t>
            </w:r>
            <w:r w:rsidR="003D0BE4" w:rsidRPr="003B68FC">
              <w:t xml:space="preserve">hange over time in the learning outcomes </w:t>
            </w:r>
            <w:r w:rsidR="004A5B6E">
              <w:t xml:space="preserve">of </w:t>
            </w:r>
            <w:r w:rsidR="003D0BE4" w:rsidRPr="003B68FC">
              <w:t>children on guardianship or custody orders is a partial measure of this outcome indicator</w:t>
            </w:r>
            <w:r w:rsidR="00C429F8">
              <w:t>, which also includes health and wellbeing</w:t>
            </w:r>
            <w:r w:rsidR="003D0BE4" w:rsidRPr="003B68FC">
              <w:t>.</w:t>
            </w:r>
          </w:p>
          <w:p w:rsidR="008F3ABA" w:rsidRPr="008F3ABA" w:rsidRDefault="005462EE" w:rsidP="00D96524">
            <w:pPr>
              <w:pStyle w:val="Box"/>
            </w:pPr>
            <w:r w:rsidRPr="008F3ABA">
              <w:t>Data reported for this measure are</w:t>
            </w:r>
            <w:r w:rsidR="008F3ABA" w:rsidRPr="008F3ABA">
              <w:t>:</w:t>
            </w:r>
          </w:p>
          <w:p w:rsidR="00B21AE8" w:rsidRPr="008F3ABA" w:rsidRDefault="005462EE" w:rsidP="008F3ABA">
            <w:pPr>
              <w:pStyle w:val="BoxListBullet"/>
            </w:pPr>
            <w:r w:rsidRPr="008F3ABA">
              <w:t xml:space="preserve">comparable (subject to caveats) across jurisdictions </w:t>
            </w:r>
            <w:r w:rsidR="00DF5B7E" w:rsidRPr="008F3ABA">
              <w:t>and</w:t>
            </w:r>
            <w:r w:rsidRPr="008F3ABA">
              <w:t xml:space="preserve"> ov</w:t>
            </w:r>
            <w:r w:rsidR="008F3ABA" w:rsidRPr="008F3ABA">
              <w:t>er time</w:t>
            </w:r>
          </w:p>
          <w:p w:rsidR="00EE16B8" w:rsidRPr="008F3ABA" w:rsidRDefault="00EE16B8" w:rsidP="008F3ABA">
            <w:pPr>
              <w:pStyle w:val="BoxListBullet"/>
            </w:pPr>
            <w:r w:rsidRPr="008F3ABA">
              <w:t>incomplete</w:t>
            </w:r>
            <w:r w:rsidR="008F3ABA" w:rsidRPr="008F3ABA">
              <w:t xml:space="preserve"> for the current reporting period</w:t>
            </w:r>
            <w:r w:rsidRPr="008F3ABA">
              <w:t xml:space="preserve">. All required data were not available for the following jurisdictions: </w:t>
            </w:r>
            <w:r w:rsidR="009D3E2A">
              <w:t>NSW, Victoria, WA</w:t>
            </w:r>
            <w:r w:rsidR="005B5E1D">
              <w:t>, Tasmania, the ACT and the NT.</w:t>
            </w:r>
          </w:p>
          <w:p w:rsidR="00D8360F" w:rsidRPr="003B68FC" w:rsidRDefault="00D8360F" w:rsidP="00D96524">
            <w:pPr>
              <w:pStyle w:val="Box"/>
            </w:pPr>
            <w:r>
              <w:t>The health and wellbeing components of t</w:t>
            </w:r>
            <w:r w:rsidRPr="00A94B71">
              <w:t xml:space="preserve">his indicator </w:t>
            </w:r>
            <w:r>
              <w:t xml:space="preserve">have </w:t>
            </w:r>
            <w:r w:rsidRPr="00A94B71">
              <w:t>been identified for development and reporting in future</w:t>
            </w:r>
            <w:r>
              <w:t>.</w:t>
            </w:r>
          </w:p>
          <w:p w:rsidR="00E5135D" w:rsidRPr="003B68FC" w:rsidRDefault="00006B6A" w:rsidP="008770D0">
            <w:pPr>
              <w:pStyle w:val="Box"/>
            </w:pPr>
            <w:r w:rsidRPr="00264EB4">
              <w:rPr>
                <w:szCs w:val="22"/>
              </w:rPr>
              <w:t>Data quality informa</w:t>
            </w:r>
            <w:r>
              <w:rPr>
                <w:szCs w:val="22"/>
              </w:rPr>
              <w:t xml:space="preserve">tion for this </w:t>
            </w:r>
            <w:r w:rsidRPr="00C27201">
              <w:t xml:space="preserve">indicator is at </w:t>
            </w:r>
            <w:proofErr w:type="spellStart"/>
            <w:r w:rsidRPr="00C27201">
              <w:t>www.pc.gov.au</w:t>
            </w:r>
            <w:proofErr w:type="spellEnd"/>
            <w:r w:rsidRPr="00C27201">
              <w:t>/</w:t>
            </w:r>
            <w:proofErr w:type="spellStart"/>
            <w:r w:rsidRPr="00C27201">
              <w:t>gsp</w:t>
            </w:r>
            <w:proofErr w:type="spellEnd"/>
            <w:r w:rsidRPr="00C27201">
              <w:t>/reports/</w:t>
            </w:r>
            <w:proofErr w:type="spellStart"/>
            <w:r w:rsidRPr="00C27201">
              <w:t>rogs</w:t>
            </w:r>
            <w:proofErr w:type="spellEnd"/>
            <w:r w:rsidRPr="00C27201">
              <w:t>/201</w:t>
            </w:r>
            <w:r w:rsidR="008770D0">
              <w:t>4</w:t>
            </w:r>
            <w:r w:rsidRPr="00C27201">
              <w:t>.</w:t>
            </w:r>
          </w:p>
        </w:tc>
      </w:tr>
      <w:tr w:rsidR="005F4FBC" w:rsidRPr="00A94B71">
        <w:trPr>
          <w:cantSplit/>
        </w:trPr>
        <w:tc>
          <w:tcPr>
            <w:tcW w:w="8771" w:type="dxa"/>
            <w:tcBorders>
              <w:top w:val="nil"/>
              <w:left w:val="single" w:sz="6" w:space="0" w:color="auto"/>
              <w:bottom w:val="single" w:sz="6" w:space="0" w:color="auto"/>
              <w:right w:val="single" w:sz="6" w:space="0" w:color="auto"/>
            </w:tcBorders>
          </w:tcPr>
          <w:p w:rsidR="005F4FBC" w:rsidRPr="00A94B71" w:rsidRDefault="005F4FBC" w:rsidP="00D96524">
            <w:pPr>
              <w:pStyle w:val="Box"/>
              <w:spacing w:before="0" w:line="120" w:lineRule="exact"/>
            </w:pPr>
          </w:p>
        </w:tc>
      </w:tr>
      <w:tr w:rsidR="005F4FBC" w:rsidRPr="00A94B71">
        <w:tc>
          <w:tcPr>
            <w:tcW w:w="8771" w:type="dxa"/>
            <w:tcBorders>
              <w:top w:val="nil"/>
              <w:left w:val="nil"/>
              <w:bottom w:val="nil"/>
              <w:right w:val="nil"/>
            </w:tcBorders>
          </w:tcPr>
          <w:p w:rsidR="005F4FBC" w:rsidRPr="00A94B71" w:rsidRDefault="005F4FBC" w:rsidP="00D96524">
            <w:pPr>
              <w:pStyle w:val="Box"/>
              <w:keepNext w:val="0"/>
              <w:spacing w:before="60" w:after="60" w:line="80" w:lineRule="exact"/>
              <w:rPr>
                <w:b/>
                <w:sz w:val="14"/>
              </w:rPr>
            </w:pPr>
          </w:p>
        </w:tc>
      </w:tr>
    </w:tbl>
    <w:p w:rsidR="001E15B6" w:rsidRDefault="00EA61D0" w:rsidP="00BE697D">
      <w:pPr>
        <w:pStyle w:val="BodyText"/>
      </w:pPr>
      <w:r>
        <w:t>Tables 15A.1</w:t>
      </w:r>
      <w:r w:rsidR="008770D0">
        <w:t>2</w:t>
      </w:r>
      <w:r>
        <w:t xml:space="preserve"> to </w:t>
      </w:r>
      <w:r w:rsidRPr="00404523">
        <w:t>15A.1</w:t>
      </w:r>
      <w:r w:rsidR="008770D0">
        <w:t>4</w:t>
      </w:r>
      <w:r>
        <w:t xml:space="preserve"> provide </w:t>
      </w:r>
      <w:r w:rsidR="00394803" w:rsidRPr="00404523">
        <w:t xml:space="preserve">data </w:t>
      </w:r>
      <w:r>
        <w:t xml:space="preserve">on </w:t>
      </w:r>
      <w:r w:rsidR="00394803" w:rsidRPr="00404523">
        <w:t xml:space="preserve">the proportion of children in years 3, 5 and 7 on guardianship or custody orders (attending government schools) achieving national reading and numeracy benchmarks in 2003, </w:t>
      </w:r>
      <w:r w:rsidR="002E42E0" w:rsidRPr="00404523">
        <w:t xml:space="preserve">2004, 2005 and 2006 </w:t>
      </w:r>
      <w:r w:rsidR="00394803" w:rsidRPr="00404523">
        <w:t>relative to all children (attending government and non-government schools)</w:t>
      </w:r>
      <w:r w:rsidR="004C4309" w:rsidRPr="00404523">
        <w:t xml:space="preserve">. The proportion of children on guardianship or custody orders achieving national reading and numeracy benchmarks </w:t>
      </w:r>
      <w:r w:rsidR="002E42E0" w:rsidRPr="00404523">
        <w:t>in</w:t>
      </w:r>
      <w:r w:rsidR="004C4309" w:rsidRPr="00404523">
        <w:t xml:space="preserve"> 2003</w:t>
      </w:r>
      <w:r w:rsidR="00404523" w:rsidRPr="00404523">
        <w:t xml:space="preserve">, 2004, 2005 and </w:t>
      </w:r>
      <w:r w:rsidR="002E42E0" w:rsidRPr="00404523">
        <w:t>2006</w:t>
      </w:r>
      <w:r w:rsidR="004C4309" w:rsidRPr="00404523">
        <w:t xml:space="preserve"> varied sig</w:t>
      </w:r>
      <w:r w:rsidR="008F5B59">
        <w:t>nificantly across jurisdictions</w:t>
      </w:r>
      <w:r w:rsidR="00394803" w:rsidRPr="00404523">
        <w:t xml:space="preserve">. </w:t>
      </w:r>
      <w:r w:rsidR="00404523" w:rsidRPr="00404523">
        <w:t xml:space="preserve">However, </w:t>
      </w:r>
      <w:bookmarkStart w:id="63" w:name="OLE_LINK93"/>
      <w:bookmarkStart w:id="64" w:name="OLE_LINK95"/>
      <w:r w:rsidR="00404523" w:rsidRPr="00404523">
        <w:t xml:space="preserve">with few exceptions, the proportion of children on orders achieving national reading and numeracy benchmarks was less — at times significantly less — than </w:t>
      </w:r>
      <w:r w:rsidR="008770D0">
        <w:t xml:space="preserve">for </w:t>
      </w:r>
      <w:r w:rsidR="00404523" w:rsidRPr="00404523">
        <w:t>all students.</w:t>
      </w:r>
      <w:bookmarkEnd w:id="63"/>
      <w:bookmarkEnd w:id="64"/>
      <w:r w:rsidR="008F5B59">
        <w:t xml:space="preserve"> </w:t>
      </w:r>
    </w:p>
    <w:p w:rsidR="00840D5B" w:rsidRPr="00E165EB" w:rsidRDefault="001E15B6" w:rsidP="00840D5B">
      <w:pPr>
        <w:pStyle w:val="BodyText"/>
      </w:pPr>
      <w:r>
        <w:t>D</w:t>
      </w:r>
      <w:r w:rsidR="00C429F8">
        <w:t xml:space="preserve">ata </w:t>
      </w:r>
      <w:r w:rsidR="00840D5B" w:rsidRPr="00E77483">
        <w:t>contained in tables 15A.1</w:t>
      </w:r>
      <w:r w:rsidR="008770D0">
        <w:t>2</w:t>
      </w:r>
      <w:r w:rsidR="00840D5B" w:rsidRPr="00E77483">
        <w:t xml:space="preserve"> to 15A.1</w:t>
      </w:r>
      <w:r w:rsidR="008770D0">
        <w:t>4</w:t>
      </w:r>
      <w:r w:rsidR="00840D5B" w:rsidRPr="00E77483">
        <w:t xml:space="preserve"> </w:t>
      </w:r>
      <w:r w:rsidRPr="00E77483">
        <w:t xml:space="preserve">in this Report were </w:t>
      </w:r>
      <w:r w:rsidR="00C429F8" w:rsidRPr="00E77483">
        <w:t xml:space="preserve">sourced from a pilot study conducted by the </w:t>
      </w:r>
      <w:proofErr w:type="spellStart"/>
      <w:r w:rsidR="00C429F8" w:rsidRPr="00E77483">
        <w:t>AIHW</w:t>
      </w:r>
      <w:proofErr w:type="spellEnd"/>
      <w:r w:rsidR="00C429F8" w:rsidRPr="00E77483">
        <w:t xml:space="preserve">. Data </w:t>
      </w:r>
      <w:r w:rsidRPr="00E77483">
        <w:t xml:space="preserve">were </w:t>
      </w:r>
      <w:r w:rsidR="00C429F8" w:rsidRPr="00E77483">
        <w:t xml:space="preserve">not </w:t>
      </w:r>
      <w:r w:rsidRPr="00E77483">
        <w:t>available for all jurisdictions. Work is underway to improve reporting for this indicator</w:t>
      </w:r>
      <w:r w:rsidR="00840D5B" w:rsidRPr="00E77483">
        <w:t xml:space="preserve"> using National Assessment Program</w:t>
      </w:r>
      <w:r w:rsidR="0099012C" w:rsidRPr="00E77483">
        <w:t xml:space="preserve"> </w:t>
      </w:r>
      <w:r w:rsidR="00840D5B" w:rsidRPr="00E77483">
        <w:t>—</w:t>
      </w:r>
      <w:r w:rsidR="0099012C" w:rsidRPr="00E77483">
        <w:t xml:space="preserve"> </w:t>
      </w:r>
      <w:r w:rsidR="00840D5B" w:rsidRPr="00E77483">
        <w:t>Literacy and Numeracy (</w:t>
      </w:r>
      <w:proofErr w:type="spellStart"/>
      <w:r w:rsidR="00840D5B" w:rsidRPr="00E77483">
        <w:t>NAPLAN</w:t>
      </w:r>
      <w:proofErr w:type="spellEnd"/>
      <w:r w:rsidR="00840D5B" w:rsidRPr="00E77483">
        <w:t>) data</w:t>
      </w:r>
      <w:r w:rsidRPr="00E77483">
        <w:t xml:space="preserve">. </w:t>
      </w:r>
      <w:proofErr w:type="spellStart"/>
      <w:r w:rsidR="00840D5B" w:rsidRPr="00E77483">
        <w:t>NAPLAN</w:t>
      </w:r>
      <w:proofErr w:type="spellEnd"/>
      <w:r w:rsidR="00840D5B" w:rsidRPr="00E77483">
        <w:t xml:space="preserve"> testing is conducted each year for all students across Australia in </w:t>
      </w:r>
      <w:r w:rsidR="00171D16" w:rsidRPr="00E77483">
        <w:t>y</w:t>
      </w:r>
      <w:r w:rsidR="00840D5B" w:rsidRPr="00E77483">
        <w:t xml:space="preserve">ears 3, 5, 7 and 9. All students in the same year level are assessed on the same test items in the assessment domains of </w:t>
      </w:r>
      <w:r w:rsidR="001824B9" w:rsidRPr="00E77483">
        <w:t>r</w:t>
      </w:r>
      <w:r w:rsidR="00840D5B" w:rsidRPr="00E77483">
        <w:t xml:space="preserve">eading, </w:t>
      </w:r>
      <w:r w:rsidR="001824B9" w:rsidRPr="00E77483">
        <w:t>w</w:t>
      </w:r>
      <w:r w:rsidR="00840D5B" w:rsidRPr="00E77483">
        <w:t xml:space="preserve">riting, </w:t>
      </w:r>
      <w:r w:rsidR="001824B9" w:rsidRPr="00E77483">
        <w:t>l</w:t>
      </w:r>
      <w:r w:rsidR="00840D5B" w:rsidRPr="00E77483">
        <w:t xml:space="preserve">anguage </w:t>
      </w:r>
      <w:r w:rsidR="001824B9" w:rsidRPr="00E77483">
        <w:t>c</w:t>
      </w:r>
      <w:r w:rsidR="00840D5B" w:rsidRPr="00E77483">
        <w:t>onventions (</w:t>
      </w:r>
      <w:r w:rsidR="001824B9" w:rsidRPr="00E77483">
        <w:t>s</w:t>
      </w:r>
      <w:r w:rsidR="00840D5B" w:rsidRPr="00E77483">
        <w:t xml:space="preserve">pelling, </w:t>
      </w:r>
      <w:r w:rsidR="001824B9" w:rsidRPr="00E77483">
        <w:t>g</w:t>
      </w:r>
      <w:r w:rsidR="00840D5B" w:rsidRPr="00E77483">
        <w:t xml:space="preserve">rammar and </w:t>
      </w:r>
      <w:r w:rsidR="001824B9" w:rsidRPr="00E165EB">
        <w:t>p</w:t>
      </w:r>
      <w:r w:rsidR="00840D5B" w:rsidRPr="00E165EB">
        <w:t xml:space="preserve">unctuation) and </w:t>
      </w:r>
      <w:r w:rsidR="001824B9" w:rsidRPr="00E165EB">
        <w:t>n</w:t>
      </w:r>
      <w:r w:rsidR="00840D5B" w:rsidRPr="00E165EB">
        <w:t>umeracy.</w:t>
      </w:r>
    </w:p>
    <w:p w:rsidR="00B73FFB" w:rsidRPr="005D71AC" w:rsidRDefault="00E165EB" w:rsidP="00840D5B">
      <w:pPr>
        <w:pStyle w:val="BodyText"/>
      </w:pPr>
      <w:r w:rsidRPr="00E165EB">
        <w:t>In</w:t>
      </w:r>
      <w:r w:rsidR="003B68FC" w:rsidRPr="00E165EB">
        <w:t xml:space="preserve"> 2012, an experimental collection was </w:t>
      </w:r>
      <w:r w:rsidRPr="00E165EB">
        <w:t xml:space="preserve">commenced </w:t>
      </w:r>
      <w:r w:rsidR="003B68FC" w:rsidRPr="00E165EB">
        <w:t xml:space="preserve">by the </w:t>
      </w:r>
      <w:r w:rsidRPr="00E165EB">
        <w:t xml:space="preserve">Child Protection and Youth Justice Working Group </w:t>
      </w:r>
      <w:r w:rsidR="0092479F" w:rsidRPr="00E165EB">
        <w:t>(</w:t>
      </w:r>
      <w:proofErr w:type="spellStart"/>
      <w:r w:rsidRPr="00E165EB">
        <w:t>CPYJ</w:t>
      </w:r>
      <w:r w:rsidR="0092479F" w:rsidRPr="00E165EB">
        <w:t>WG</w:t>
      </w:r>
      <w:proofErr w:type="spellEnd"/>
      <w:r w:rsidR="0092479F" w:rsidRPr="00E165EB">
        <w:t xml:space="preserve">) </w:t>
      </w:r>
      <w:r w:rsidR="003B68FC" w:rsidRPr="00E165EB">
        <w:t xml:space="preserve">to </w:t>
      </w:r>
      <w:r w:rsidRPr="00E165EB">
        <w:t xml:space="preserve">source </w:t>
      </w:r>
      <w:r w:rsidR="00B73FFB" w:rsidRPr="00E165EB">
        <w:t xml:space="preserve">aggregate counts of the number of year 5 children on guardianship and custody orders who achieved at or above the </w:t>
      </w:r>
      <w:r w:rsidR="00B73FFB" w:rsidRPr="005D71AC">
        <w:lastRenderedPageBreak/>
        <w:t xml:space="preserve">national minimum standards in the </w:t>
      </w:r>
      <w:proofErr w:type="spellStart"/>
      <w:r w:rsidR="00B73FFB" w:rsidRPr="005D71AC">
        <w:t>NAPLAN</w:t>
      </w:r>
      <w:proofErr w:type="spellEnd"/>
      <w:r w:rsidR="00B73FFB" w:rsidRPr="005D71AC">
        <w:t xml:space="preserve"> domains ‘reading’ and ‘numeracy’, as well as the </w:t>
      </w:r>
      <w:proofErr w:type="spellStart"/>
      <w:r w:rsidR="00B73FFB" w:rsidRPr="005D71AC">
        <w:t>NAPLAN</w:t>
      </w:r>
      <w:proofErr w:type="spellEnd"/>
      <w:r w:rsidR="00B73FFB" w:rsidRPr="005D71AC">
        <w:t xml:space="preserve"> participation rates of children in these categories.</w:t>
      </w:r>
      <w:r w:rsidR="00653DEF" w:rsidRPr="005D71AC">
        <w:t xml:space="preserve"> </w:t>
      </w:r>
    </w:p>
    <w:p w:rsidR="00965E74" w:rsidRPr="00022DF7" w:rsidRDefault="00965E74" w:rsidP="00B73FFB">
      <w:pPr>
        <w:pStyle w:val="BodyText"/>
        <w:rPr>
          <w:highlight w:val="yellow"/>
        </w:rPr>
      </w:pPr>
      <w:r w:rsidRPr="005D71AC">
        <w:t>Experimental d</w:t>
      </w:r>
      <w:r w:rsidR="00653DEF" w:rsidRPr="005D71AC">
        <w:t xml:space="preserve">ata </w:t>
      </w:r>
      <w:r w:rsidR="00E165EB" w:rsidRPr="005D71AC">
        <w:t xml:space="preserve">for 2010 </w:t>
      </w:r>
      <w:r w:rsidR="001824B9" w:rsidRPr="005D71AC">
        <w:t xml:space="preserve">were available for </w:t>
      </w:r>
      <w:r w:rsidRPr="005D71AC">
        <w:t>Queensland and South Australia</w:t>
      </w:r>
      <w:r w:rsidR="00714780" w:rsidRPr="005D71AC">
        <w:t xml:space="preserve"> for children </w:t>
      </w:r>
      <w:r w:rsidR="006D07EA" w:rsidRPr="005D71AC">
        <w:t xml:space="preserve">under custody or guardianship orders to the Chief Executive in government and non-government schools (Queensland) and children </w:t>
      </w:r>
      <w:r w:rsidR="00714780" w:rsidRPr="005D71AC">
        <w:t>under the guardianship of the Minister in government schools</w:t>
      </w:r>
      <w:r w:rsidR="006D07EA" w:rsidRPr="005D71AC">
        <w:t xml:space="preserve"> (South Australia)</w:t>
      </w:r>
      <w:r w:rsidR="001824B9" w:rsidRPr="005D71AC">
        <w:t xml:space="preserve">. These data </w:t>
      </w:r>
      <w:r w:rsidR="00E165EB" w:rsidRPr="005D71AC">
        <w:t xml:space="preserve">were published in the 2013 </w:t>
      </w:r>
      <w:proofErr w:type="spellStart"/>
      <w:r w:rsidR="00E165EB" w:rsidRPr="005D71AC">
        <w:t>RoGS</w:t>
      </w:r>
      <w:proofErr w:type="spellEnd"/>
      <w:r w:rsidR="00E165EB" w:rsidRPr="005D71AC">
        <w:t xml:space="preserve">. This year, </w:t>
      </w:r>
      <w:r w:rsidR="002933E2" w:rsidRPr="005D71AC">
        <w:t xml:space="preserve">equivalent </w:t>
      </w:r>
      <w:r w:rsidR="00E165EB" w:rsidRPr="005D71AC">
        <w:t xml:space="preserve">experimental data for 2011 were </w:t>
      </w:r>
      <w:r w:rsidR="00C14451" w:rsidRPr="005D71AC">
        <w:t xml:space="preserve">also </w:t>
      </w:r>
      <w:r w:rsidR="00E165EB" w:rsidRPr="005D71AC">
        <w:t>available for Queensland</w:t>
      </w:r>
      <w:r w:rsidR="008770D0" w:rsidRPr="005D71AC">
        <w:t xml:space="preserve"> and</w:t>
      </w:r>
      <w:r w:rsidR="00E165EB" w:rsidRPr="005D71AC">
        <w:t xml:space="preserve"> South Australia</w:t>
      </w:r>
      <w:r w:rsidR="008770D0" w:rsidRPr="005D71AC">
        <w:t>.</w:t>
      </w:r>
      <w:r w:rsidR="00E165EB" w:rsidRPr="005D71AC">
        <w:t xml:space="preserve"> These data </w:t>
      </w:r>
      <w:r w:rsidRPr="005D71AC">
        <w:t>indicate that the proportion of year 5 children on orders achieving at or above the</w:t>
      </w:r>
      <w:r w:rsidRPr="00E165EB">
        <w:t xml:space="preserve"> national minimum standards in the </w:t>
      </w:r>
      <w:proofErr w:type="spellStart"/>
      <w:r w:rsidRPr="00E165EB">
        <w:t>NAPLAN</w:t>
      </w:r>
      <w:proofErr w:type="spellEnd"/>
      <w:r w:rsidRPr="00E165EB">
        <w:t xml:space="preserve"> domains ‘reading’ and ‘numeracy’ are significantly lower tha</w:t>
      </w:r>
      <w:r w:rsidR="000E0D68" w:rsidRPr="00E165EB">
        <w:t>n</w:t>
      </w:r>
      <w:r w:rsidRPr="00E165EB">
        <w:t xml:space="preserve"> the results for all students in year 5. </w:t>
      </w:r>
      <w:r w:rsidR="00E165EB">
        <w:t>I</w:t>
      </w:r>
      <w:r w:rsidRPr="00E165EB">
        <w:t>n 201</w:t>
      </w:r>
      <w:r w:rsidR="00E165EB">
        <w:t>1</w:t>
      </w:r>
      <w:r w:rsidRPr="00E165EB">
        <w:t xml:space="preserve">: </w:t>
      </w:r>
    </w:p>
    <w:p w:rsidR="00965E74" w:rsidRPr="00E165EB" w:rsidRDefault="00E165EB" w:rsidP="00965E74">
      <w:pPr>
        <w:pStyle w:val="ListBullet"/>
      </w:pPr>
      <w:r>
        <w:t>68</w:t>
      </w:r>
      <w:r w:rsidR="00B37A27">
        <w:t>.0</w:t>
      </w:r>
      <w:r>
        <w:t xml:space="preserve"> </w:t>
      </w:r>
      <w:r w:rsidR="00965E74" w:rsidRPr="00E165EB">
        <w:t xml:space="preserve">per cent of year 5 students on orders in Queensland and </w:t>
      </w:r>
      <w:r w:rsidR="00CB1515">
        <w:t>60.0</w:t>
      </w:r>
      <w:r w:rsidR="00965E74" w:rsidRPr="00E165EB">
        <w:t xml:space="preserve"> per cent of </w:t>
      </w:r>
      <w:r>
        <w:br/>
      </w:r>
      <w:r w:rsidR="00965E74" w:rsidRPr="00E165EB">
        <w:t>year 5</w:t>
      </w:r>
      <w:r>
        <w:t> </w:t>
      </w:r>
      <w:r w:rsidR="001824B9" w:rsidRPr="00E165EB">
        <w:t>students</w:t>
      </w:r>
      <w:r w:rsidR="00965E74" w:rsidRPr="00E165EB">
        <w:t xml:space="preserve"> on orders in South Australia</w:t>
      </w:r>
      <w:r w:rsidR="0099012C" w:rsidRPr="00E165EB">
        <w:t xml:space="preserve"> achieved at or above the national minimum standard in the </w:t>
      </w:r>
      <w:proofErr w:type="spellStart"/>
      <w:r w:rsidR="0099012C" w:rsidRPr="00E165EB">
        <w:t>NAPLAN</w:t>
      </w:r>
      <w:proofErr w:type="spellEnd"/>
      <w:r w:rsidR="0099012C" w:rsidRPr="00E165EB">
        <w:t xml:space="preserve"> domain ‘reading’</w:t>
      </w:r>
      <w:r w:rsidR="00713FF4" w:rsidRPr="00E165EB">
        <w:t xml:space="preserve">, compared </w:t>
      </w:r>
      <w:r w:rsidR="00713FF4" w:rsidRPr="00B37A27">
        <w:t>with 91.</w:t>
      </w:r>
      <w:r w:rsidR="00B37A27" w:rsidRPr="00B37A27">
        <w:t>5</w:t>
      </w:r>
      <w:r w:rsidR="00713FF4" w:rsidRPr="00B37A27">
        <w:t xml:space="preserve"> per</w:t>
      </w:r>
      <w:r w:rsidR="00713FF4" w:rsidRPr="00E165EB">
        <w:t xml:space="preserve"> cent of all year 5 students</w:t>
      </w:r>
      <w:r w:rsidR="00965E74" w:rsidRPr="00E165EB">
        <w:t xml:space="preserve"> </w:t>
      </w:r>
    </w:p>
    <w:p w:rsidR="00965E74" w:rsidRPr="00E165EB" w:rsidRDefault="00E165EB" w:rsidP="00965E74">
      <w:pPr>
        <w:pStyle w:val="ListBullet"/>
      </w:pPr>
      <w:r>
        <w:t>7</w:t>
      </w:r>
      <w:r w:rsidR="00B37A27">
        <w:t>3.8</w:t>
      </w:r>
      <w:r>
        <w:t xml:space="preserve"> </w:t>
      </w:r>
      <w:r w:rsidR="00965E74" w:rsidRPr="00E165EB">
        <w:t xml:space="preserve">per cent of year 5 students on orders in Queensland and </w:t>
      </w:r>
      <w:r w:rsidR="00CB1515">
        <w:t xml:space="preserve">54.0 </w:t>
      </w:r>
      <w:r w:rsidR="00965E74" w:rsidRPr="00E165EB">
        <w:t xml:space="preserve">per cent of </w:t>
      </w:r>
      <w:r>
        <w:br/>
      </w:r>
      <w:r w:rsidR="00965E74" w:rsidRPr="00E165EB">
        <w:t>year 5</w:t>
      </w:r>
      <w:r>
        <w:t> </w:t>
      </w:r>
      <w:r w:rsidR="001824B9" w:rsidRPr="00E165EB">
        <w:t>students</w:t>
      </w:r>
      <w:r w:rsidR="00965E74" w:rsidRPr="00E165EB">
        <w:t xml:space="preserve"> on orders in South Australia</w:t>
      </w:r>
      <w:r w:rsidR="0099012C" w:rsidRPr="00E165EB">
        <w:t xml:space="preserve"> achieved at or above the national minimum standar</w:t>
      </w:r>
      <w:r w:rsidR="0099012C" w:rsidRPr="00B37A27">
        <w:t xml:space="preserve">d in the </w:t>
      </w:r>
      <w:proofErr w:type="spellStart"/>
      <w:r w:rsidR="0099012C" w:rsidRPr="00B37A27">
        <w:t>NAPLAN</w:t>
      </w:r>
      <w:proofErr w:type="spellEnd"/>
      <w:r w:rsidR="0099012C" w:rsidRPr="00B37A27">
        <w:t xml:space="preserve"> domain ‘numeracy’</w:t>
      </w:r>
      <w:r w:rsidR="00FA3DB6" w:rsidRPr="00B37A27">
        <w:t xml:space="preserve">, compared with </w:t>
      </w:r>
      <w:r w:rsidR="00B37A27" w:rsidRPr="00B37A27">
        <w:br/>
        <w:t>94.4</w:t>
      </w:r>
      <w:r w:rsidR="00FA3DB6" w:rsidRPr="00B37A27">
        <w:t xml:space="preserve"> per cent of</w:t>
      </w:r>
      <w:r w:rsidR="00FA3DB6" w:rsidRPr="00E165EB">
        <w:t xml:space="preserve"> all year 5 students</w:t>
      </w:r>
      <w:r w:rsidR="00965E74" w:rsidRPr="00E165EB">
        <w:t xml:space="preserve"> (</w:t>
      </w:r>
      <w:r w:rsidR="00FA3DB6" w:rsidRPr="00E165EB">
        <w:t>Australian Curriculum, Assessment and Reporting Authority</w:t>
      </w:r>
      <w:r w:rsidR="00AF2ECC" w:rsidRPr="00E165EB">
        <w:t> </w:t>
      </w:r>
      <w:r w:rsidR="00FA3DB6" w:rsidRPr="00E165EB">
        <w:t>201</w:t>
      </w:r>
      <w:r w:rsidR="00B37A27">
        <w:t>1</w:t>
      </w:r>
      <w:r w:rsidR="00FA3DB6" w:rsidRPr="00E165EB">
        <w:t xml:space="preserve">; </w:t>
      </w:r>
      <w:r w:rsidR="00FF5C64" w:rsidRPr="00E165EB">
        <w:t xml:space="preserve">Queensland </w:t>
      </w:r>
      <w:r w:rsidR="00F6485B">
        <w:t>and</w:t>
      </w:r>
      <w:r w:rsidR="00AF05F1" w:rsidRPr="00E165EB">
        <w:t xml:space="preserve"> South Australia</w:t>
      </w:r>
      <w:r w:rsidR="00430D6A">
        <w:t>n</w:t>
      </w:r>
      <w:r w:rsidR="00AF05F1" w:rsidRPr="00E165EB">
        <w:t xml:space="preserve"> </w:t>
      </w:r>
      <w:r w:rsidR="00CB1515">
        <w:t>g</w:t>
      </w:r>
      <w:r w:rsidR="00AF05F1" w:rsidRPr="00E165EB">
        <w:t>overnment</w:t>
      </w:r>
      <w:r w:rsidR="00430D6A">
        <w:t>s</w:t>
      </w:r>
      <w:r w:rsidR="00965E74" w:rsidRPr="00E165EB">
        <w:t xml:space="preserve"> unpublished). </w:t>
      </w:r>
    </w:p>
    <w:p w:rsidR="002B357B" w:rsidRPr="00CB1515" w:rsidRDefault="0099012C" w:rsidP="002B357B">
      <w:pPr>
        <w:pStyle w:val="BodyText"/>
      </w:pPr>
      <w:r w:rsidRPr="00E165EB">
        <w:t>It is important to take s</w:t>
      </w:r>
      <w:r w:rsidR="000E0D68" w:rsidRPr="00E165EB">
        <w:t xml:space="preserve">tudent </w:t>
      </w:r>
      <w:r w:rsidR="00965E74" w:rsidRPr="00E165EB">
        <w:t xml:space="preserve">participation rates into account when analysing </w:t>
      </w:r>
      <w:proofErr w:type="spellStart"/>
      <w:r w:rsidR="00965E74" w:rsidRPr="00E165EB">
        <w:t>NAPLAN</w:t>
      </w:r>
      <w:proofErr w:type="spellEnd"/>
      <w:r w:rsidR="00965E74" w:rsidRPr="00E165EB">
        <w:t xml:space="preserve"> data. </w:t>
      </w:r>
      <w:r w:rsidR="002B357B" w:rsidRPr="00E165EB">
        <w:t xml:space="preserve">Participation rates are calculated as all assessed and exempt students as a percentage of the total </w:t>
      </w:r>
      <w:r w:rsidR="002B357B" w:rsidRPr="00CB1515">
        <w:t>number of students in the year level, including students who were absent or withdrawn. In 201</w:t>
      </w:r>
      <w:r w:rsidR="00E165EB" w:rsidRPr="00CB1515">
        <w:t>1</w:t>
      </w:r>
      <w:r w:rsidR="002B357B" w:rsidRPr="00CB1515">
        <w:t>:</w:t>
      </w:r>
    </w:p>
    <w:p w:rsidR="002B357B" w:rsidRPr="00CB1515" w:rsidRDefault="002B357B" w:rsidP="002B357B">
      <w:pPr>
        <w:pStyle w:val="ListBullet"/>
      </w:pPr>
      <w:r w:rsidRPr="00CB1515">
        <w:t>t</w:t>
      </w:r>
      <w:r w:rsidR="005E4528" w:rsidRPr="00CB1515">
        <w:t xml:space="preserve">he participation rates for year 5 students on orders in the </w:t>
      </w:r>
      <w:proofErr w:type="spellStart"/>
      <w:r w:rsidRPr="00CB1515">
        <w:t>NAPLAN</w:t>
      </w:r>
      <w:proofErr w:type="spellEnd"/>
      <w:r w:rsidRPr="00CB1515">
        <w:t xml:space="preserve"> ‘</w:t>
      </w:r>
      <w:r w:rsidR="005E4528" w:rsidRPr="00CB1515">
        <w:t>reading</w:t>
      </w:r>
      <w:r w:rsidRPr="00CB1515">
        <w:t>’</w:t>
      </w:r>
      <w:r w:rsidR="005E4528" w:rsidRPr="00CB1515">
        <w:t xml:space="preserve"> </w:t>
      </w:r>
      <w:r w:rsidRPr="00CB1515">
        <w:t xml:space="preserve">domain was </w:t>
      </w:r>
      <w:r w:rsidR="00E165EB" w:rsidRPr="00CB1515">
        <w:t>93</w:t>
      </w:r>
      <w:r w:rsidR="00B37A27" w:rsidRPr="00CB1515">
        <w:t>.4</w:t>
      </w:r>
      <w:r w:rsidRPr="00CB1515">
        <w:t xml:space="preserve"> per cent in Queensland and </w:t>
      </w:r>
      <w:r w:rsidR="00CB1515" w:rsidRPr="00CB1515">
        <w:t>89.6</w:t>
      </w:r>
      <w:r w:rsidRPr="00CB1515">
        <w:t xml:space="preserve"> per cent in South Australia, compared </w:t>
      </w:r>
      <w:r w:rsidR="00FC57F3" w:rsidRPr="00CB1515">
        <w:t>with</w:t>
      </w:r>
      <w:r w:rsidRPr="00CB1515">
        <w:t xml:space="preserve"> 96.2 per cent of all year 5 students</w:t>
      </w:r>
    </w:p>
    <w:p w:rsidR="002B357B" w:rsidRPr="00CB1515" w:rsidRDefault="002B357B" w:rsidP="002B357B">
      <w:pPr>
        <w:pStyle w:val="ListBullet"/>
      </w:pPr>
      <w:r w:rsidRPr="00CB1515">
        <w:t xml:space="preserve">the participation rates for year 5 students on orders in the </w:t>
      </w:r>
      <w:proofErr w:type="spellStart"/>
      <w:r w:rsidRPr="00CB1515">
        <w:t>NAPLAN</w:t>
      </w:r>
      <w:proofErr w:type="spellEnd"/>
      <w:r w:rsidRPr="00CB1515">
        <w:t xml:space="preserve"> ‘numeracy’ domain was </w:t>
      </w:r>
      <w:r w:rsidR="00B37A27" w:rsidRPr="00CB1515">
        <w:t>94.9</w:t>
      </w:r>
      <w:r w:rsidR="00E165EB" w:rsidRPr="00CB1515">
        <w:t xml:space="preserve"> </w:t>
      </w:r>
      <w:r w:rsidRPr="00CB1515">
        <w:t xml:space="preserve">per cent in Queensland and </w:t>
      </w:r>
      <w:r w:rsidR="00CB1515" w:rsidRPr="00CB1515">
        <w:t xml:space="preserve">88.7 </w:t>
      </w:r>
      <w:r w:rsidRPr="00CB1515">
        <w:t xml:space="preserve">per cent in South Australia, compared </w:t>
      </w:r>
      <w:r w:rsidR="00FC57F3" w:rsidRPr="00CB1515">
        <w:t>with</w:t>
      </w:r>
      <w:r w:rsidRPr="00CB1515">
        <w:t xml:space="preserve"> </w:t>
      </w:r>
      <w:r w:rsidR="00975927" w:rsidRPr="00CB1515">
        <w:t>95.9</w:t>
      </w:r>
      <w:r w:rsidRPr="00CB1515">
        <w:t xml:space="preserve"> per cent of all year 5 students</w:t>
      </w:r>
      <w:r w:rsidR="00975927" w:rsidRPr="00CB1515">
        <w:t xml:space="preserve"> (Australian Curriculum, Assessment and Reporting Authority 201</w:t>
      </w:r>
      <w:r w:rsidR="00CB1515" w:rsidRPr="00CB1515">
        <w:t>1</w:t>
      </w:r>
      <w:r w:rsidR="00975927" w:rsidRPr="00CB1515">
        <w:t xml:space="preserve">; Queensland </w:t>
      </w:r>
      <w:r w:rsidR="00076A21" w:rsidRPr="00CB1515">
        <w:t xml:space="preserve">and </w:t>
      </w:r>
      <w:r w:rsidR="00975927" w:rsidRPr="00CB1515">
        <w:t>South Australia</w:t>
      </w:r>
      <w:r w:rsidR="00076A21" w:rsidRPr="00CB1515">
        <w:t>n</w:t>
      </w:r>
      <w:r w:rsidR="00975927" w:rsidRPr="00CB1515">
        <w:t xml:space="preserve"> </w:t>
      </w:r>
      <w:r w:rsidR="00CB1515" w:rsidRPr="00CB1515">
        <w:t>g</w:t>
      </w:r>
      <w:r w:rsidR="00975927" w:rsidRPr="00CB1515">
        <w:t>overnment</w:t>
      </w:r>
      <w:r w:rsidR="00076A21" w:rsidRPr="00CB1515">
        <w:t>s</w:t>
      </w:r>
      <w:r w:rsidR="00975927" w:rsidRPr="00CB1515">
        <w:t xml:space="preserve"> unpublished).</w:t>
      </w:r>
    </w:p>
    <w:p w:rsidR="004A5B6E" w:rsidRPr="00E165EB" w:rsidRDefault="006B5BD7" w:rsidP="004A5B6E">
      <w:pPr>
        <w:pStyle w:val="BodyText"/>
      </w:pPr>
      <w:r w:rsidRPr="00E165EB">
        <w:t xml:space="preserve">The </w:t>
      </w:r>
      <w:proofErr w:type="spellStart"/>
      <w:r w:rsidRPr="00E165EB">
        <w:t>NAPLAN</w:t>
      </w:r>
      <w:proofErr w:type="spellEnd"/>
      <w:r w:rsidRPr="00E165EB">
        <w:t xml:space="preserve"> results of children on orders are indicative of the high needs of children in the child protection system and the disadvantage often faced by children in the child protection system (for example, children’s experiences of trauma, mental illness, disability, and family violence). However, it is also important to note that </w:t>
      </w:r>
      <w:r w:rsidR="00271240" w:rsidRPr="00E165EB">
        <w:t xml:space="preserve">children </w:t>
      </w:r>
      <w:r w:rsidRPr="00E165EB">
        <w:t xml:space="preserve">exempted </w:t>
      </w:r>
      <w:r w:rsidR="00271240" w:rsidRPr="00E165EB">
        <w:t xml:space="preserve">from </w:t>
      </w:r>
      <w:proofErr w:type="spellStart"/>
      <w:r w:rsidRPr="00E165EB">
        <w:t>NAPLAN</w:t>
      </w:r>
      <w:proofErr w:type="spellEnd"/>
      <w:r w:rsidRPr="00E165EB">
        <w:t xml:space="preserve"> </w:t>
      </w:r>
      <w:r w:rsidR="00271240" w:rsidRPr="00E165EB">
        <w:t xml:space="preserve">testing are recorded </w:t>
      </w:r>
      <w:r w:rsidRPr="00E165EB">
        <w:t xml:space="preserve">as being below the </w:t>
      </w:r>
      <w:r w:rsidR="00271240" w:rsidRPr="00E165EB">
        <w:lastRenderedPageBreak/>
        <w:t>n</w:t>
      </w:r>
      <w:r w:rsidRPr="00E165EB">
        <w:t xml:space="preserve">ational </w:t>
      </w:r>
      <w:r w:rsidR="00271240" w:rsidRPr="00E165EB">
        <w:t>m</w:t>
      </w:r>
      <w:r w:rsidRPr="00E165EB">
        <w:t xml:space="preserve">inimum </w:t>
      </w:r>
      <w:r w:rsidR="00271240" w:rsidRPr="00E165EB">
        <w:t>s</w:t>
      </w:r>
      <w:r w:rsidRPr="00E165EB">
        <w:t>tandard</w:t>
      </w:r>
      <w:r w:rsidR="00271240" w:rsidRPr="00E165EB">
        <w:t xml:space="preserve">. </w:t>
      </w:r>
      <w:r w:rsidR="005A3DFD" w:rsidRPr="00E165EB">
        <w:t>Data from Queensland and South Australia indicate that c</w:t>
      </w:r>
      <w:r w:rsidR="00271240" w:rsidRPr="00E165EB">
        <w:t xml:space="preserve">hildren on guardianship and custody orders </w:t>
      </w:r>
      <w:r w:rsidRPr="00E165EB">
        <w:t xml:space="preserve">are exempted </w:t>
      </w:r>
      <w:r w:rsidR="00271240" w:rsidRPr="00E165EB">
        <w:t xml:space="preserve">from </w:t>
      </w:r>
      <w:proofErr w:type="spellStart"/>
      <w:r w:rsidR="00271240" w:rsidRPr="00E165EB">
        <w:t>NAPLAN</w:t>
      </w:r>
      <w:proofErr w:type="spellEnd"/>
      <w:r w:rsidR="00271240" w:rsidRPr="00E165EB">
        <w:t xml:space="preserve"> testing </w:t>
      </w:r>
      <w:r w:rsidRPr="00E165EB">
        <w:t xml:space="preserve">at </w:t>
      </w:r>
      <w:r w:rsidR="004A5B6E" w:rsidRPr="00E165EB">
        <w:t xml:space="preserve">significantly </w:t>
      </w:r>
      <w:r w:rsidRPr="00E165EB">
        <w:t>higher rate</w:t>
      </w:r>
      <w:r w:rsidR="004A5B6E" w:rsidRPr="00E165EB">
        <w:t>s</w:t>
      </w:r>
      <w:r w:rsidRPr="00E165EB">
        <w:t xml:space="preserve"> than the general student population, which </w:t>
      </w:r>
      <w:r w:rsidR="00596224" w:rsidRPr="00E165EB">
        <w:t xml:space="preserve">also </w:t>
      </w:r>
      <w:r w:rsidRPr="00E165EB">
        <w:t xml:space="preserve">contributes to poorer </w:t>
      </w:r>
      <w:proofErr w:type="spellStart"/>
      <w:r w:rsidR="005A3DFD" w:rsidRPr="00E165EB">
        <w:t>NAPLAN</w:t>
      </w:r>
      <w:proofErr w:type="spellEnd"/>
      <w:r w:rsidR="005A3DFD" w:rsidRPr="00E165EB">
        <w:t xml:space="preserve"> results </w:t>
      </w:r>
      <w:r w:rsidR="00271240" w:rsidRPr="00E165EB">
        <w:t>for children on orders than the general student population.</w:t>
      </w:r>
      <w:r w:rsidR="004A5B6E" w:rsidRPr="00E165EB">
        <w:t xml:space="preserve"> </w:t>
      </w:r>
    </w:p>
    <w:p w:rsidR="004A5B6E" w:rsidRDefault="004A5B6E" w:rsidP="004A5B6E">
      <w:pPr>
        <w:pStyle w:val="BodyText"/>
      </w:pPr>
      <w:r w:rsidRPr="00E165EB">
        <w:t xml:space="preserve">The experimental collection will assist the </w:t>
      </w:r>
      <w:proofErr w:type="spellStart"/>
      <w:r w:rsidR="00E165EB" w:rsidRPr="00E165EB">
        <w:t>CPYJWG</w:t>
      </w:r>
      <w:proofErr w:type="spellEnd"/>
      <w:r w:rsidRPr="00E165EB">
        <w:t xml:space="preserve"> to identify the type of education data that would be meaningful to include in this chapter in the future, and methodological issues that need to be accounted for in educational outcomes reporting for children on orders. Further information on </w:t>
      </w:r>
      <w:proofErr w:type="spellStart"/>
      <w:r w:rsidRPr="00E165EB">
        <w:t>NAPLAN</w:t>
      </w:r>
      <w:proofErr w:type="spellEnd"/>
      <w:r w:rsidRPr="00E165EB">
        <w:t xml:space="preserve"> testing generally can be found in chapter 4 School education</w:t>
      </w:r>
      <w:r w:rsidRPr="00E165EB">
        <w:rPr>
          <w:i/>
        </w:rPr>
        <w:t xml:space="preserve"> </w:t>
      </w:r>
      <w:r w:rsidR="00751661" w:rsidRPr="00E165EB">
        <w:t>of this Report</w:t>
      </w:r>
      <w:r w:rsidRPr="00E165EB">
        <w:t>.</w:t>
      </w:r>
    </w:p>
    <w:p w:rsidR="006842D6" w:rsidRPr="00E77483" w:rsidRDefault="006842D6" w:rsidP="00D96524">
      <w:pPr>
        <w:pStyle w:val="Heading5"/>
      </w:pPr>
      <w:r w:rsidRPr="00E77483">
        <w:t>Safe return home</w:t>
      </w:r>
    </w:p>
    <w:p w:rsidR="006842D6" w:rsidRPr="00A94B71" w:rsidRDefault="006842D6" w:rsidP="00D96524">
      <w:pPr>
        <w:pStyle w:val="BodyText"/>
      </w:pPr>
      <w:r w:rsidRPr="00E77483">
        <w:t xml:space="preserve">‘Safe return home’ </w:t>
      </w:r>
      <w:r w:rsidR="00893FF2" w:rsidRPr="00E77483">
        <w:t>is an indicator of governments’ objective to remove the risk of harm to the child while</w:t>
      </w:r>
      <w:r w:rsidR="00893FF2" w:rsidRPr="00A94B71">
        <w:t xml:space="preserve"> maintaining family cohesion </w:t>
      </w:r>
      <w:r w:rsidRPr="00A94B71">
        <w:t>(box</w:t>
      </w:r>
      <w:r w:rsidR="00B737B4" w:rsidRPr="00A94B71">
        <w:t xml:space="preserve"> </w:t>
      </w:r>
      <w:r w:rsidR="00224C87">
        <w:t>15.</w:t>
      </w:r>
      <w:r w:rsidR="0078478D">
        <w:t>2</w:t>
      </w:r>
      <w:r w:rsidR="00114C48">
        <w:t>6</w:t>
      </w:r>
      <w:r w:rsidRPr="00A94B71">
        <w:t>).</w:t>
      </w:r>
    </w:p>
    <w:p w:rsidR="003C1787" w:rsidRPr="00A94B71" w:rsidRDefault="003C1787"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C1787" w:rsidRPr="00A94B71">
        <w:tc>
          <w:tcPr>
            <w:tcW w:w="8771" w:type="dxa"/>
            <w:tcBorders>
              <w:top w:val="single" w:sz="6" w:space="0" w:color="auto"/>
              <w:bottom w:val="nil"/>
            </w:tcBorders>
          </w:tcPr>
          <w:p w:rsidR="003C1787" w:rsidRPr="00A94B71" w:rsidRDefault="003C1787" w:rsidP="00361149">
            <w:pPr>
              <w:pStyle w:val="BoxTitle"/>
            </w:pPr>
            <w:r w:rsidRPr="00A94B71">
              <w:rPr>
                <w:b w:val="0"/>
              </w:rPr>
              <w:t xml:space="preserve">Box </w:t>
            </w:r>
            <w:bookmarkStart w:id="65" w:name="OLE_LINK78"/>
            <w:r w:rsidR="00D4633D">
              <w:rPr>
                <w:b w:val="0"/>
              </w:rPr>
              <w:t>15.</w:t>
            </w:r>
            <w:bookmarkEnd w:id="65"/>
            <w:r w:rsidR="0078478D">
              <w:rPr>
                <w:b w:val="0"/>
              </w:rPr>
              <w:t>2</w:t>
            </w:r>
            <w:r w:rsidR="00361149">
              <w:rPr>
                <w:b w:val="0"/>
              </w:rPr>
              <w:t>6</w:t>
            </w:r>
            <w:r w:rsidRPr="00A94B71">
              <w:tab/>
            </w:r>
            <w:r w:rsidRPr="003517EC">
              <w:t>Safe return home</w:t>
            </w:r>
            <w:r w:rsidRPr="00A94B71">
              <w:t xml:space="preserve"> </w:t>
            </w:r>
          </w:p>
        </w:tc>
      </w:tr>
      <w:tr w:rsidR="003C1787" w:rsidRPr="00A94B71">
        <w:trPr>
          <w:cantSplit/>
        </w:trPr>
        <w:tc>
          <w:tcPr>
            <w:tcW w:w="8771" w:type="dxa"/>
            <w:tcBorders>
              <w:top w:val="nil"/>
              <w:left w:val="single" w:sz="6" w:space="0" w:color="auto"/>
              <w:bottom w:val="nil"/>
              <w:right w:val="single" w:sz="6" w:space="0" w:color="auto"/>
            </w:tcBorders>
          </w:tcPr>
          <w:p w:rsidR="00893FF2" w:rsidRDefault="003C1787" w:rsidP="00D96524">
            <w:pPr>
              <w:pStyle w:val="Box"/>
            </w:pPr>
            <w:r w:rsidRPr="00A94B71">
              <w:t>‘Safe return home’</w:t>
            </w:r>
            <w:r w:rsidR="00893FF2">
              <w:t xml:space="preserve"> is yet to be defined.</w:t>
            </w:r>
          </w:p>
          <w:p w:rsidR="003C1787" w:rsidRPr="00A94B71" w:rsidRDefault="003C1787" w:rsidP="00D96524">
            <w:pPr>
              <w:pStyle w:val="Box"/>
            </w:pPr>
            <w:r w:rsidRPr="00A94B71">
              <w:t xml:space="preserve">For children who cannot be protected within their family and are removed from home, often the best outcome is when effective intervention to improve their parents’ skills or capacity to care for them enables them to return home. </w:t>
            </w:r>
          </w:p>
          <w:p w:rsidR="003C1787" w:rsidRPr="00A94B71" w:rsidRDefault="007B1070" w:rsidP="00D96524">
            <w:pPr>
              <w:pStyle w:val="Box"/>
            </w:pPr>
            <w:r w:rsidRPr="00A94B71">
              <w:t>This indicator has been identified for developm</w:t>
            </w:r>
            <w:r>
              <w:t>ent and reporting in future.</w:t>
            </w:r>
          </w:p>
        </w:tc>
      </w:tr>
      <w:tr w:rsidR="003C1787" w:rsidRPr="00A94B71">
        <w:trPr>
          <w:cantSplit/>
        </w:trPr>
        <w:tc>
          <w:tcPr>
            <w:tcW w:w="8771" w:type="dxa"/>
            <w:tcBorders>
              <w:top w:val="nil"/>
              <w:left w:val="single" w:sz="6" w:space="0" w:color="auto"/>
              <w:bottom w:val="single" w:sz="6" w:space="0" w:color="auto"/>
              <w:right w:val="single" w:sz="6" w:space="0" w:color="auto"/>
            </w:tcBorders>
          </w:tcPr>
          <w:p w:rsidR="003C1787" w:rsidRPr="00A94B71" w:rsidRDefault="003C1787" w:rsidP="00D96524">
            <w:pPr>
              <w:pStyle w:val="Box"/>
              <w:spacing w:before="0" w:line="120" w:lineRule="exact"/>
            </w:pPr>
          </w:p>
        </w:tc>
      </w:tr>
      <w:tr w:rsidR="003C1787" w:rsidRPr="00A94B71">
        <w:tc>
          <w:tcPr>
            <w:tcW w:w="8771" w:type="dxa"/>
            <w:tcBorders>
              <w:top w:val="nil"/>
              <w:left w:val="nil"/>
              <w:bottom w:val="nil"/>
              <w:right w:val="nil"/>
            </w:tcBorders>
          </w:tcPr>
          <w:p w:rsidR="003C1787" w:rsidRPr="00A94B71" w:rsidRDefault="003C1787" w:rsidP="00D96524">
            <w:pPr>
              <w:pStyle w:val="Box"/>
              <w:keepNext w:val="0"/>
              <w:spacing w:before="60" w:after="60" w:line="80" w:lineRule="exact"/>
              <w:rPr>
                <w:b/>
                <w:sz w:val="14"/>
              </w:rPr>
            </w:pPr>
          </w:p>
        </w:tc>
      </w:tr>
    </w:tbl>
    <w:p w:rsidR="006842D6" w:rsidRPr="00A94B71" w:rsidRDefault="006842D6" w:rsidP="00D96524">
      <w:pPr>
        <w:pStyle w:val="Heading5"/>
      </w:pPr>
      <w:r w:rsidRPr="00A94B71">
        <w:t>Permanent care</w:t>
      </w:r>
    </w:p>
    <w:p w:rsidR="006842D6" w:rsidRPr="00A94B71" w:rsidRDefault="006842D6" w:rsidP="00D96524">
      <w:pPr>
        <w:pStyle w:val="BodyText"/>
      </w:pPr>
      <w:r w:rsidRPr="00A94B71">
        <w:t xml:space="preserve">‘Permanent care’ </w:t>
      </w:r>
      <w:r w:rsidR="001525C6" w:rsidRPr="00A94B71">
        <w:t xml:space="preserve">is an indicator of governments’ objective to provide appropriate care for children who cannot be safely reunified with their families </w:t>
      </w:r>
      <w:r w:rsidRPr="00A94B71">
        <w:t>(box</w:t>
      </w:r>
      <w:r w:rsidR="00B737B4" w:rsidRPr="00A94B71">
        <w:t xml:space="preserve"> </w:t>
      </w:r>
      <w:r w:rsidR="00224C87">
        <w:t>15.</w:t>
      </w:r>
      <w:r w:rsidR="0078478D">
        <w:t>2</w:t>
      </w:r>
      <w:r w:rsidR="00114C48">
        <w:t>7</w:t>
      </w:r>
      <w:r w:rsidRPr="00A94B71">
        <w:t>).</w:t>
      </w:r>
    </w:p>
    <w:p w:rsidR="00E764C2" w:rsidRPr="00A94B71" w:rsidRDefault="00E764C2" w:rsidP="00D9652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764C2" w:rsidRPr="00A94B71">
        <w:tc>
          <w:tcPr>
            <w:tcW w:w="8771" w:type="dxa"/>
            <w:tcBorders>
              <w:top w:val="single" w:sz="6" w:space="0" w:color="auto"/>
              <w:bottom w:val="nil"/>
            </w:tcBorders>
          </w:tcPr>
          <w:p w:rsidR="00E764C2" w:rsidRPr="00A94B71" w:rsidRDefault="00E764C2" w:rsidP="00361149">
            <w:pPr>
              <w:pStyle w:val="BoxTitle"/>
            </w:pPr>
            <w:r w:rsidRPr="00A94B71">
              <w:rPr>
                <w:b w:val="0"/>
              </w:rPr>
              <w:t xml:space="preserve">Box </w:t>
            </w:r>
            <w:bookmarkStart w:id="66" w:name="OLE_LINK79"/>
            <w:r w:rsidR="00D4633D">
              <w:rPr>
                <w:b w:val="0"/>
              </w:rPr>
              <w:t>15.</w:t>
            </w:r>
            <w:bookmarkEnd w:id="66"/>
            <w:r w:rsidR="0078478D">
              <w:rPr>
                <w:b w:val="0"/>
              </w:rPr>
              <w:t>2</w:t>
            </w:r>
            <w:r w:rsidR="00361149">
              <w:rPr>
                <w:b w:val="0"/>
              </w:rPr>
              <w:t>7</w:t>
            </w:r>
            <w:r w:rsidRPr="00A94B71">
              <w:tab/>
            </w:r>
            <w:r w:rsidRPr="003517EC">
              <w:t>Permanent care</w:t>
            </w:r>
            <w:r w:rsidRPr="00A94B71">
              <w:t xml:space="preserve"> </w:t>
            </w:r>
          </w:p>
        </w:tc>
      </w:tr>
      <w:tr w:rsidR="00E764C2" w:rsidRPr="00A94B71">
        <w:trPr>
          <w:cantSplit/>
        </w:trPr>
        <w:tc>
          <w:tcPr>
            <w:tcW w:w="8771" w:type="dxa"/>
            <w:tcBorders>
              <w:top w:val="nil"/>
              <w:left w:val="single" w:sz="6" w:space="0" w:color="auto"/>
              <w:bottom w:val="nil"/>
              <w:right w:val="single" w:sz="6" w:space="0" w:color="auto"/>
            </w:tcBorders>
          </w:tcPr>
          <w:p w:rsidR="001525C6" w:rsidRDefault="00E764C2" w:rsidP="00D96524">
            <w:pPr>
              <w:pStyle w:val="Box"/>
            </w:pPr>
            <w:r w:rsidRPr="00A94B71">
              <w:t>‘Permanent care’</w:t>
            </w:r>
            <w:r w:rsidR="001525C6">
              <w:t xml:space="preserve"> is yet to be defined</w:t>
            </w:r>
            <w:r w:rsidRPr="00A94B71">
              <w:t xml:space="preserve">. </w:t>
            </w:r>
          </w:p>
          <w:p w:rsidR="00E764C2" w:rsidRPr="00A94B71" w:rsidRDefault="00E764C2" w:rsidP="00D96524">
            <w:pPr>
              <w:pStyle w:val="Box"/>
            </w:pPr>
            <w:r w:rsidRPr="00A94B71">
              <w:t>Appropriate services are those that minimise the length of time before stable, permanent placement is achieved.</w:t>
            </w:r>
          </w:p>
          <w:p w:rsidR="00E764C2" w:rsidRPr="00A94B71" w:rsidRDefault="00E764C2" w:rsidP="00D96524">
            <w:pPr>
              <w:pStyle w:val="Box"/>
            </w:pPr>
            <w:r w:rsidRPr="00A94B71">
              <w:t>This indicator has been identified for developm</w:t>
            </w:r>
            <w:r w:rsidR="001525C6">
              <w:t>ent and reporting in future.</w:t>
            </w:r>
          </w:p>
        </w:tc>
      </w:tr>
      <w:tr w:rsidR="00E764C2" w:rsidRPr="00A94B71">
        <w:trPr>
          <w:cantSplit/>
        </w:trPr>
        <w:tc>
          <w:tcPr>
            <w:tcW w:w="8771" w:type="dxa"/>
            <w:tcBorders>
              <w:top w:val="nil"/>
              <w:left w:val="single" w:sz="6" w:space="0" w:color="auto"/>
              <w:bottom w:val="single" w:sz="6" w:space="0" w:color="auto"/>
              <w:right w:val="single" w:sz="6" w:space="0" w:color="auto"/>
            </w:tcBorders>
          </w:tcPr>
          <w:p w:rsidR="00E764C2" w:rsidRPr="00A94B71" w:rsidRDefault="00E764C2" w:rsidP="00D96524">
            <w:pPr>
              <w:pStyle w:val="Box"/>
              <w:spacing w:before="0" w:line="120" w:lineRule="exact"/>
            </w:pPr>
          </w:p>
        </w:tc>
      </w:tr>
      <w:tr w:rsidR="00E764C2" w:rsidRPr="00A94B71">
        <w:tc>
          <w:tcPr>
            <w:tcW w:w="8771" w:type="dxa"/>
            <w:tcBorders>
              <w:top w:val="nil"/>
              <w:left w:val="nil"/>
              <w:bottom w:val="nil"/>
              <w:right w:val="nil"/>
            </w:tcBorders>
          </w:tcPr>
          <w:p w:rsidR="00E764C2" w:rsidRPr="00A94B71" w:rsidRDefault="00E764C2" w:rsidP="00D96524">
            <w:pPr>
              <w:pStyle w:val="Box"/>
              <w:keepNext w:val="0"/>
              <w:spacing w:before="60" w:after="60" w:line="80" w:lineRule="exact"/>
              <w:rPr>
                <w:b/>
                <w:sz w:val="14"/>
              </w:rPr>
            </w:pPr>
          </w:p>
        </w:tc>
      </w:tr>
    </w:tbl>
    <w:p w:rsidR="006842D6" w:rsidRPr="00A94B71" w:rsidRDefault="006842D6" w:rsidP="00D96524">
      <w:pPr>
        <w:pStyle w:val="Heading2"/>
      </w:pPr>
      <w:bookmarkStart w:id="67" w:name="_Toc369851913"/>
      <w:r w:rsidRPr="00A94B71">
        <w:lastRenderedPageBreak/>
        <w:t>15.4</w:t>
      </w:r>
      <w:r w:rsidRPr="00A94B71">
        <w:tab/>
        <w:t xml:space="preserve">Future directions in child protection </w:t>
      </w:r>
      <w:r w:rsidR="00AD76F0">
        <w:t xml:space="preserve">and </w:t>
      </w:r>
      <w:r w:rsidR="00AD76F0">
        <w:br/>
        <w:t xml:space="preserve">out-of-home care </w:t>
      </w:r>
      <w:r w:rsidRPr="00A94B71">
        <w:t>services performance reporting</w:t>
      </w:r>
      <w:bookmarkEnd w:id="67"/>
    </w:p>
    <w:p w:rsidR="007B1070" w:rsidRPr="005D71AC" w:rsidRDefault="007B1070" w:rsidP="00D96524">
      <w:pPr>
        <w:pStyle w:val="Heading3"/>
      </w:pPr>
      <w:bookmarkStart w:id="68" w:name="OLE_LINK44"/>
      <w:bookmarkStart w:id="69" w:name="OLE_LINK48"/>
      <w:r w:rsidRPr="005D71AC">
        <w:t xml:space="preserve">Improving </w:t>
      </w:r>
      <w:r w:rsidR="001824B9" w:rsidRPr="005D71AC">
        <w:t>national</w:t>
      </w:r>
      <w:r w:rsidRPr="005D71AC">
        <w:t xml:space="preserve"> child protection data</w:t>
      </w:r>
    </w:p>
    <w:bookmarkEnd w:id="68"/>
    <w:bookmarkEnd w:id="69"/>
    <w:p w:rsidR="00C15BAC" w:rsidRPr="00C15BAC" w:rsidRDefault="00C15BAC" w:rsidP="00D96524">
      <w:pPr>
        <w:pStyle w:val="BodyText"/>
      </w:pPr>
      <w:r w:rsidRPr="005D71AC">
        <w:t xml:space="preserve">The </w:t>
      </w:r>
      <w:r w:rsidR="00D17B47" w:rsidRPr="005D71AC">
        <w:t xml:space="preserve">Standing Council on Community and Disability Services Advisory Council </w:t>
      </w:r>
      <w:r w:rsidR="00874F09" w:rsidRPr="005D71AC">
        <w:t xml:space="preserve">is </w:t>
      </w:r>
      <w:r w:rsidR="005D5304">
        <w:t>overseeing</w:t>
      </w:r>
      <w:r w:rsidR="00874F09" w:rsidRPr="005D71AC">
        <w:t xml:space="preserve"> </w:t>
      </w:r>
      <w:r w:rsidRPr="005D71AC">
        <w:t xml:space="preserve">a number of national projects to </w:t>
      </w:r>
      <w:r w:rsidR="001E15B6" w:rsidRPr="005D71AC">
        <w:t>address</w:t>
      </w:r>
      <w:r w:rsidRPr="005D71AC">
        <w:t xml:space="preserve"> gaps in child protection reporting and to </w:t>
      </w:r>
      <w:r w:rsidR="001E15B6" w:rsidRPr="005D71AC">
        <w:t>improve</w:t>
      </w:r>
      <w:r w:rsidRPr="005D71AC">
        <w:t xml:space="preserve"> the comparability of child </w:t>
      </w:r>
      <w:r w:rsidR="00D17B47" w:rsidRPr="005D71AC">
        <w:t xml:space="preserve">protection data. Such projects </w:t>
      </w:r>
      <w:r w:rsidRPr="005D71AC">
        <w:t xml:space="preserve">include: </w:t>
      </w:r>
      <w:r w:rsidR="005D5304">
        <w:t>implementing a linked data set to measure e</w:t>
      </w:r>
      <w:r w:rsidRPr="005D71AC">
        <w:t>ducational</w:t>
      </w:r>
      <w:r w:rsidRPr="00171D16">
        <w:t xml:space="preserve"> </w:t>
      </w:r>
      <w:r w:rsidR="005D5304">
        <w:t>o</w:t>
      </w:r>
      <w:r w:rsidRPr="00171D16">
        <w:t xml:space="preserve">utcomes for </w:t>
      </w:r>
      <w:r w:rsidR="005D5304">
        <w:t>c</w:t>
      </w:r>
      <w:r w:rsidRPr="00171D16">
        <w:t xml:space="preserve">hildren on </w:t>
      </w:r>
      <w:r w:rsidR="005D5304">
        <w:t>o</w:t>
      </w:r>
      <w:r w:rsidRPr="00171D16">
        <w:t xml:space="preserve">rders; </w:t>
      </w:r>
      <w:r w:rsidR="005D5304">
        <w:t>developing a linked data collection to report on the relationships between child protection and youth justice; and the developme</w:t>
      </w:r>
      <w:r w:rsidR="009643DD">
        <w:t>nt of new carer</w:t>
      </w:r>
      <w:r w:rsidR="009643DD">
        <w:noBreakHyphen/>
      </w:r>
      <w:r w:rsidR="005D5304">
        <w:t>related indicators</w:t>
      </w:r>
      <w:r w:rsidR="009643DD">
        <w:t>,</w:t>
      </w:r>
      <w:r w:rsidR="005D5304">
        <w:t xml:space="preserve"> including carer retention, foster carer numbers and safe reunification. </w:t>
      </w:r>
      <w:r w:rsidRPr="00171D16">
        <w:t xml:space="preserve">It is expected that these projects, along with the </w:t>
      </w:r>
      <w:r w:rsidR="005D5304">
        <w:t xml:space="preserve">successful implementation </w:t>
      </w:r>
      <w:r w:rsidRPr="00171D16">
        <w:t>of a child based unit</w:t>
      </w:r>
      <w:r w:rsidRPr="00171D16">
        <w:noBreakHyphen/>
        <w:t>record data collection</w:t>
      </w:r>
      <w:r w:rsidR="005D5304">
        <w:t xml:space="preserve"> in mid-2013</w:t>
      </w:r>
      <w:r w:rsidRPr="00171D16">
        <w:t>, will improve child protection reporting.</w:t>
      </w:r>
    </w:p>
    <w:p w:rsidR="001E60C3" w:rsidRDefault="001E60C3" w:rsidP="00D96524">
      <w:pPr>
        <w:pStyle w:val="Heading3"/>
      </w:pPr>
      <w:proofErr w:type="spellStart"/>
      <w:r>
        <w:t>COAG</w:t>
      </w:r>
      <w:proofErr w:type="spellEnd"/>
      <w:r>
        <w:t xml:space="preserve"> developments</w:t>
      </w:r>
    </w:p>
    <w:p w:rsidR="002C721C" w:rsidRDefault="002C721C" w:rsidP="00D96524">
      <w:pPr>
        <w:pStyle w:val="Heading4"/>
      </w:pPr>
      <w:r w:rsidRPr="00171D16">
        <w:t>National framework for protecting Australia’</w:t>
      </w:r>
      <w:r w:rsidR="007B1070" w:rsidRPr="00171D16">
        <w:t>s children 2009</w:t>
      </w:r>
      <w:r w:rsidR="001E15B6" w:rsidRPr="00171D16">
        <w:t>–</w:t>
      </w:r>
      <w:r w:rsidR="004D3CF1" w:rsidRPr="00171D16">
        <w:t>2020</w:t>
      </w:r>
    </w:p>
    <w:p w:rsidR="004D3CF1" w:rsidRPr="00FD051A" w:rsidRDefault="004D3CF1" w:rsidP="00D96524">
      <w:pPr>
        <w:pStyle w:val="BodyText"/>
      </w:pPr>
      <w:r w:rsidRPr="0078570F">
        <w:t xml:space="preserve">On </w:t>
      </w:r>
      <w:r w:rsidR="00CE0EEF" w:rsidRPr="0078570F">
        <w:t>30 April </w:t>
      </w:r>
      <w:r w:rsidRPr="0078570F">
        <w:t xml:space="preserve">2009, </w:t>
      </w:r>
      <w:proofErr w:type="spellStart"/>
      <w:r w:rsidR="00CE0EEF" w:rsidRPr="0078570F">
        <w:t>COAG</w:t>
      </w:r>
      <w:proofErr w:type="spellEnd"/>
      <w:r w:rsidR="00CE0EEF" w:rsidRPr="0078570F">
        <w:t xml:space="preserve"> </w:t>
      </w:r>
      <w:r w:rsidRPr="0078570F">
        <w:t xml:space="preserve">endorsed </w:t>
      </w:r>
      <w:r w:rsidRPr="0078570F">
        <w:rPr>
          <w:i/>
        </w:rPr>
        <w:t>Protecting Children is Everyone’s Business: National Framework for Protecting Australia</w:t>
      </w:r>
      <w:r w:rsidR="001E15B6" w:rsidRPr="0078570F">
        <w:rPr>
          <w:i/>
        </w:rPr>
        <w:t>’s Children 2009–</w:t>
      </w:r>
      <w:r w:rsidRPr="0078570F">
        <w:rPr>
          <w:i/>
        </w:rPr>
        <w:t>2020</w:t>
      </w:r>
      <w:r w:rsidRPr="0078570F">
        <w:t xml:space="preserve"> (the </w:t>
      </w:r>
      <w:r w:rsidR="00CE0EEF" w:rsidRPr="0078570F">
        <w:t xml:space="preserve">National </w:t>
      </w:r>
      <w:r w:rsidRPr="0078570F">
        <w:t>Framework)</w:t>
      </w:r>
      <w:r w:rsidR="00463B10" w:rsidRPr="0078570F">
        <w:t xml:space="preserve"> (</w:t>
      </w:r>
      <w:proofErr w:type="spellStart"/>
      <w:r w:rsidR="00463B10" w:rsidRPr="0078570F">
        <w:t>FaHCSIA</w:t>
      </w:r>
      <w:proofErr w:type="spellEnd"/>
      <w:r w:rsidR="00463B10" w:rsidRPr="0078570F">
        <w:t xml:space="preserve"> 2008)</w:t>
      </w:r>
      <w:r w:rsidR="00FD7F1F" w:rsidRPr="0078570F">
        <w:t>.</w:t>
      </w:r>
      <w:r w:rsidR="006B1F12" w:rsidRPr="0078570F">
        <w:t xml:space="preserve"> </w:t>
      </w:r>
      <w:r w:rsidRPr="0078570F">
        <w:t xml:space="preserve">The </w:t>
      </w:r>
      <w:r w:rsidR="00363D96" w:rsidRPr="0078570F">
        <w:t xml:space="preserve">National </w:t>
      </w:r>
      <w:r w:rsidRPr="0078570F">
        <w:t>Framework is intended to deliver a more integrated response to protecting Australia’s children</w:t>
      </w:r>
      <w:r w:rsidR="001E15B6" w:rsidRPr="0078570F">
        <w:t>,</w:t>
      </w:r>
      <w:r w:rsidRPr="0078570F">
        <w:t xml:space="preserve"> and emphasises the role</w:t>
      </w:r>
      <w:r w:rsidR="001E15B6" w:rsidRPr="0078570F">
        <w:t>s</w:t>
      </w:r>
      <w:r w:rsidRPr="0078570F">
        <w:t xml:space="preserve"> </w:t>
      </w:r>
      <w:r w:rsidR="007B1070" w:rsidRPr="0078570F">
        <w:t>of</w:t>
      </w:r>
      <w:r w:rsidRPr="0078570F">
        <w:t xml:space="preserve"> government, the non-government sector, and the community in promoting the safety and wellbeing of children.</w:t>
      </w:r>
      <w:r w:rsidR="00B37EB4" w:rsidRPr="0078570F">
        <w:t xml:space="preserve"> </w:t>
      </w:r>
      <w:r w:rsidR="00FC57F3" w:rsidRPr="00E77483">
        <w:t>The Second Action Plan 2012</w:t>
      </w:r>
      <w:r w:rsidR="00C8782A" w:rsidRPr="00E77483">
        <w:t>–</w:t>
      </w:r>
      <w:r w:rsidR="00FC57F3" w:rsidRPr="00E77483">
        <w:t>15 under the National Framework was released in 2012. It prioritises early intervention, prevention and collaboration with mental health, domestic and family violence, drug and alcohol, education, health and other services (</w:t>
      </w:r>
      <w:proofErr w:type="spellStart"/>
      <w:r w:rsidR="00FC57F3" w:rsidRPr="00E77483">
        <w:t>FaHCSIA</w:t>
      </w:r>
      <w:proofErr w:type="spellEnd"/>
      <w:r w:rsidR="00FC57F3" w:rsidRPr="00E77483">
        <w:t xml:space="preserve"> 2012).</w:t>
      </w:r>
    </w:p>
    <w:p w:rsidR="004D3CF1" w:rsidRPr="00EF5106" w:rsidRDefault="00CE0EEF" w:rsidP="00D96524">
      <w:pPr>
        <w:pStyle w:val="BodyText"/>
      </w:pPr>
      <w:r w:rsidRPr="00E77483">
        <w:rPr>
          <w:szCs w:val="26"/>
        </w:rPr>
        <w:t>The Report’s child protection and out-of-home care performance indicator framework already includes</w:t>
      </w:r>
      <w:r>
        <w:rPr>
          <w:szCs w:val="26"/>
        </w:rPr>
        <w:t xml:space="preserve"> </w:t>
      </w:r>
      <w:r w:rsidR="00363D96">
        <w:rPr>
          <w:szCs w:val="26"/>
        </w:rPr>
        <w:t xml:space="preserve">and reports upon </w:t>
      </w:r>
      <w:r w:rsidR="007B1070">
        <w:rPr>
          <w:szCs w:val="26"/>
        </w:rPr>
        <w:t>several</w:t>
      </w:r>
      <w:r>
        <w:rPr>
          <w:szCs w:val="26"/>
        </w:rPr>
        <w:t xml:space="preserve"> National Framework performance indicators. In addition, the Steering Committee has </w:t>
      </w:r>
      <w:r w:rsidR="00363D96">
        <w:rPr>
          <w:szCs w:val="26"/>
        </w:rPr>
        <w:t xml:space="preserve">previously </w:t>
      </w:r>
      <w:r>
        <w:rPr>
          <w:szCs w:val="26"/>
        </w:rPr>
        <w:t xml:space="preserve">identified developments for the Report’s child protection and out-of-home care performance indicator framework which are complementary to many of the measures in the National Framework. </w:t>
      </w:r>
      <w:r w:rsidRPr="00EF5106">
        <w:t xml:space="preserve">In further developing the Report’s child protection and out-of-home care performance </w:t>
      </w:r>
      <w:r w:rsidR="00363D96" w:rsidRPr="00EF5106">
        <w:t xml:space="preserve">indicator </w:t>
      </w:r>
      <w:r w:rsidRPr="00EF5106">
        <w:t xml:space="preserve">framework, the Steering Committee will </w:t>
      </w:r>
      <w:r w:rsidR="001E15B6" w:rsidRPr="00EF5106">
        <w:t>align</w:t>
      </w:r>
      <w:r w:rsidRPr="00EF5106">
        <w:t xml:space="preserve"> with </w:t>
      </w:r>
      <w:r w:rsidR="007B1070" w:rsidRPr="00EF5106">
        <w:t>applicable</w:t>
      </w:r>
      <w:r w:rsidRPr="00EF5106">
        <w:t xml:space="preserve"> National Framework</w:t>
      </w:r>
      <w:r w:rsidR="007B1070" w:rsidRPr="00EF5106">
        <w:t xml:space="preserve"> developments</w:t>
      </w:r>
      <w:r w:rsidRPr="00EF5106">
        <w:t>.</w:t>
      </w:r>
    </w:p>
    <w:p w:rsidR="00783285" w:rsidRDefault="00783285" w:rsidP="00D96524">
      <w:pPr>
        <w:pStyle w:val="Heading4"/>
      </w:pPr>
      <w:r w:rsidRPr="00171D16">
        <w:lastRenderedPageBreak/>
        <w:t xml:space="preserve">National </w:t>
      </w:r>
      <w:r w:rsidR="009C189E" w:rsidRPr="00171D16">
        <w:t>standards for out-of-home care</w:t>
      </w:r>
    </w:p>
    <w:p w:rsidR="007C7E25" w:rsidRPr="00D233F2" w:rsidRDefault="009C189E" w:rsidP="00D233F2">
      <w:pPr>
        <w:pStyle w:val="BodyText"/>
        <w:rPr>
          <w:rStyle w:val="DraftingNote"/>
          <w:b w:val="0"/>
          <w:color w:val="auto"/>
          <w:sz w:val="26"/>
          <w:u w:val="none"/>
        </w:rPr>
      </w:pPr>
      <w:r w:rsidRPr="00D233F2">
        <w:rPr>
          <w:rStyle w:val="DraftingNote"/>
          <w:b w:val="0"/>
          <w:color w:val="auto"/>
          <w:sz w:val="26"/>
          <w:u w:val="none"/>
        </w:rPr>
        <w:t xml:space="preserve">Under the National Framework, Australian governments have </w:t>
      </w:r>
      <w:r w:rsidR="00AD3E3A" w:rsidRPr="00D233F2">
        <w:rPr>
          <w:rStyle w:val="DraftingNote"/>
          <w:b w:val="0"/>
          <w:color w:val="auto"/>
          <w:sz w:val="26"/>
          <w:u w:val="none"/>
        </w:rPr>
        <w:t xml:space="preserve">committed </w:t>
      </w:r>
      <w:r w:rsidRPr="00D233F2">
        <w:rPr>
          <w:rStyle w:val="DraftingNote"/>
          <w:b w:val="0"/>
          <w:color w:val="auto"/>
          <w:sz w:val="26"/>
          <w:u w:val="none"/>
        </w:rPr>
        <w:t>to implementing National</w:t>
      </w:r>
      <w:r w:rsidR="00AD3E3A" w:rsidRPr="00D233F2">
        <w:rPr>
          <w:rStyle w:val="DraftingNote"/>
          <w:b w:val="0"/>
          <w:color w:val="auto"/>
          <w:sz w:val="26"/>
          <w:u w:val="none"/>
        </w:rPr>
        <w:t xml:space="preserve"> Standards for Out-of-</w:t>
      </w:r>
      <w:r w:rsidR="00124DB9" w:rsidRPr="00D233F2">
        <w:rPr>
          <w:rStyle w:val="DraftingNote"/>
          <w:b w:val="0"/>
          <w:color w:val="auto"/>
          <w:sz w:val="26"/>
          <w:u w:val="none"/>
        </w:rPr>
        <w:t>Home Care (the National Standards</w:t>
      </w:r>
      <w:r w:rsidRPr="00D233F2">
        <w:rPr>
          <w:rStyle w:val="DraftingNote"/>
          <w:b w:val="0"/>
          <w:color w:val="auto"/>
          <w:sz w:val="26"/>
          <w:u w:val="none"/>
        </w:rPr>
        <w:t xml:space="preserve">). </w:t>
      </w:r>
      <w:r w:rsidR="00A57040" w:rsidRPr="00D233F2">
        <w:rPr>
          <w:rStyle w:val="DraftingNote"/>
          <w:b w:val="0"/>
          <w:color w:val="auto"/>
          <w:sz w:val="26"/>
          <w:u w:val="none"/>
        </w:rPr>
        <w:t xml:space="preserve">The </w:t>
      </w:r>
      <w:r w:rsidR="007C7E25" w:rsidRPr="00D233F2">
        <w:rPr>
          <w:rStyle w:val="DraftingNote"/>
          <w:b w:val="0"/>
          <w:color w:val="auto"/>
          <w:sz w:val="26"/>
          <w:u w:val="none"/>
        </w:rPr>
        <w:t xml:space="preserve">National Standards relate to areas </w:t>
      </w:r>
      <w:r w:rsidR="001E15B6" w:rsidRPr="00D233F2">
        <w:rPr>
          <w:rStyle w:val="DraftingNote"/>
          <w:b w:val="0"/>
          <w:color w:val="auto"/>
          <w:sz w:val="26"/>
          <w:u w:val="none"/>
        </w:rPr>
        <w:t xml:space="preserve">affecting </w:t>
      </w:r>
      <w:r w:rsidR="00E13643" w:rsidRPr="00D233F2">
        <w:rPr>
          <w:rStyle w:val="DraftingNote"/>
          <w:b w:val="0"/>
          <w:color w:val="auto"/>
          <w:sz w:val="26"/>
          <w:u w:val="none"/>
        </w:rPr>
        <w:t xml:space="preserve">the </w:t>
      </w:r>
      <w:r w:rsidR="007C7E25" w:rsidRPr="00D233F2">
        <w:rPr>
          <w:rStyle w:val="DraftingNote"/>
          <w:b w:val="0"/>
          <w:color w:val="auto"/>
          <w:sz w:val="26"/>
          <w:u w:val="none"/>
        </w:rPr>
        <w:t>outcomes and</w:t>
      </w:r>
      <w:r w:rsidR="00E13643" w:rsidRPr="00D233F2">
        <w:rPr>
          <w:rStyle w:val="DraftingNote"/>
          <w:b w:val="0"/>
          <w:color w:val="auto"/>
          <w:sz w:val="26"/>
          <w:u w:val="none"/>
        </w:rPr>
        <w:t xml:space="preserve"> experiences of children in out-of-</w:t>
      </w:r>
      <w:r w:rsidR="007C7E25" w:rsidRPr="00D233F2">
        <w:rPr>
          <w:rStyle w:val="DraftingNote"/>
          <w:b w:val="0"/>
          <w:color w:val="auto"/>
          <w:sz w:val="26"/>
          <w:u w:val="none"/>
        </w:rPr>
        <w:t>home care</w:t>
      </w:r>
      <w:r w:rsidR="00E13643" w:rsidRPr="00D233F2">
        <w:rPr>
          <w:rStyle w:val="DraftingNote"/>
          <w:b w:val="0"/>
          <w:color w:val="auto"/>
          <w:sz w:val="26"/>
          <w:u w:val="none"/>
        </w:rPr>
        <w:t>, including</w:t>
      </w:r>
      <w:r w:rsidR="001E15B6" w:rsidRPr="00D233F2">
        <w:rPr>
          <w:rStyle w:val="DraftingNote"/>
          <w:b w:val="0"/>
          <w:color w:val="auto"/>
          <w:sz w:val="26"/>
          <w:u w:val="none"/>
        </w:rPr>
        <w:t>:</w:t>
      </w:r>
      <w:r w:rsidR="00E13643" w:rsidRPr="00D233F2">
        <w:rPr>
          <w:rStyle w:val="DraftingNote"/>
          <w:b w:val="0"/>
          <w:color w:val="auto"/>
          <w:sz w:val="26"/>
          <w:u w:val="none"/>
        </w:rPr>
        <w:t xml:space="preserve"> </w:t>
      </w:r>
      <w:r w:rsidR="007C7E25" w:rsidRPr="00D233F2">
        <w:rPr>
          <w:rStyle w:val="DraftingNote"/>
          <w:b w:val="0"/>
          <w:color w:val="auto"/>
          <w:sz w:val="26"/>
          <w:u w:val="none"/>
        </w:rPr>
        <w:t>health</w:t>
      </w:r>
      <w:r w:rsidR="001E15B6" w:rsidRPr="00D233F2">
        <w:rPr>
          <w:rStyle w:val="DraftingNote"/>
          <w:b w:val="0"/>
          <w:color w:val="auto"/>
          <w:sz w:val="26"/>
          <w:u w:val="none"/>
        </w:rPr>
        <w:t>;</w:t>
      </w:r>
      <w:r w:rsidR="007C7E25" w:rsidRPr="00D233F2">
        <w:rPr>
          <w:rStyle w:val="DraftingNote"/>
          <w:b w:val="0"/>
          <w:color w:val="auto"/>
          <w:sz w:val="26"/>
          <w:u w:val="none"/>
        </w:rPr>
        <w:t xml:space="preserve"> education</w:t>
      </w:r>
      <w:r w:rsidR="001E15B6" w:rsidRPr="00D233F2">
        <w:rPr>
          <w:rStyle w:val="DraftingNote"/>
          <w:b w:val="0"/>
          <w:color w:val="auto"/>
          <w:sz w:val="26"/>
          <w:u w:val="none"/>
        </w:rPr>
        <w:t>;</w:t>
      </w:r>
      <w:r w:rsidR="007C7E25" w:rsidRPr="00D233F2">
        <w:rPr>
          <w:rStyle w:val="DraftingNote"/>
          <w:b w:val="0"/>
          <w:color w:val="auto"/>
          <w:sz w:val="26"/>
          <w:u w:val="none"/>
        </w:rPr>
        <w:t xml:space="preserve"> case planning</w:t>
      </w:r>
      <w:r w:rsidR="001E15B6" w:rsidRPr="00D233F2">
        <w:rPr>
          <w:rStyle w:val="DraftingNote"/>
          <w:b w:val="0"/>
          <w:color w:val="auto"/>
          <w:sz w:val="26"/>
          <w:u w:val="none"/>
        </w:rPr>
        <w:t>;</w:t>
      </w:r>
      <w:r w:rsidR="007C7E25" w:rsidRPr="00D233F2">
        <w:rPr>
          <w:rStyle w:val="DraftingNote"/>
          <w:b w:val="0"/>
          <w:color w:val="auto"/>
          <w:sz w:val="26"/>
          <w:u w:val="none"/>
        </w:rPr>
        <w:t xml:space="preserve"> connection to family</w:t>
      </w:r>
      <w:r w:rsidR="001E15B6" w:rsidRPr="00D233F2">
        <w:rPr>
          <w:rStyle w:val="DraftingNote"/>
          <w:b w:val="0"/>
          <w:color w:val="auto"/>
          <w:sz w:val="26"/>
          <w:u w:val="none"/>
        </w:rPr>
        <w:t>;</w:t>
      </w:r>
      <w:r w:rsidR="007C7E25" w:rsidRPr="00D233F2">
        <w:rPr>
          <w:rStyle w:val="DraftingNote"/>
          <w:b w:val="0"/>
          <w:color w:val="auto"/>
          <w:sz w:val="26"/>
          <w:u w:val="none"/>
        </w:rPr>
        <w:t xml:space="preserve"> transition</w:t>
      </w:r>
      <w:r w:rsidR="00E13643" w:rsidRPr="00D233F2">
        <w:rPr>
          <w:rStyle w:val="DraftingNote"/>
          <w:b w:val="0"/>
          <w:color w:val="auto"/>
          <w:sz w:val="26"/>
          <w:u w:val="none"/>
        </w:rPr>
        <w:t>ing</w:t>
      </w:r>
      <w:r w:rsidR="007C7E25" w:rsidRPr="00D233F2">
        <w:rPr>
          <w:rStyle w:val="DraftingNote"/>
          <w:b w:val="0"/>
          <w:color w:val="auto"/>
          <w:sz w:val="26"/>
          <w:u w:val="none"/>
        </w:rPr>
        <w:t xml:space="preserve"> from care</w:t>
      </w:r>
      <w:r w:rsidR="001E15B6" w:rsidRPr="00D233F2">
        <w:rPr>
          <w:rStyle w:val="DraftingNote"/>
          <w:b w:val="0"/>
          <w:color w:val="auto"/>
          <w:sz w:val="26"/>
          <w:u w:val="none"/>
        </w:rPr>
        <w:t>;</w:t>
      </w:r>
      <w:r w:rsidR="007C7E25" w:rsidRPr="00D233F2">
        <w:rPr>
          <w:rStyle w:val="DraftingNote"/>
          <w:b w:val="0"/>
          <w:color w:val="auto"/>
          <w:sz w:val="26"/>
          <w:u w:val="none"/>
        </w:rPr>
        <w:t xml:space="preserve"> training and support for carers</w:t>
      </w:r>
      <w:r w:rsidR="001E15B6" w:rsidRPr="00D233F2">
        <w:rPr>
          <w:rStyle w:val="DraftingNote"/>
          <w:b w:val="0"/>
          <w:color w:val="auto"/>
          <w:sz w:val="26"/>
          <w:u w:val="none"/>
        </w:rPr>
        <w:t>;</w:t>
      </w:r>
      <w:r w:rsidR="007C7E25" w:rsidRPr="00D233F2">
        <w:rPr>
          <w:rStyle w:val="DraftingNote"/>
          <w:b w:val="0"/>
          <w:color w:val="auto"/>
          <w:sz w:val="26"/>
          <w:u w:val="none"/>
        </w:rPr>
        <w:t xml:space="preserve"> belonging and identity</w:t>
      </w:r>
      <w:r w:rsidR="001E15B6" w:rsidRPr="00D233F2">
        <w:rPr>
          <w:rStyle w:val="DraftingNote"/>
          <w:b w:val="0"/>
          <w:color w:val="auto"/>
          <w:sz w:val="26"/>
          <w:u w:val="none"/>
        </w:rPr>
        <w:t>;</w:t>
      </w:r>
      <w:r w:rsidR="00E13643" w:rsidRPr="00D233F2">
        <w:rPr>
          <w:rStyle w:val="DraftingNote"/>
          <w:b w:val="0"/>
          <w:color w:val="auto"/>
          <w:sz w:val="26"/>
          <w:u w:val="none"/>
        </w:rPr>
        <w:t xml:space="preserve"> and stability and safety.</w:t>
      </w:r>
      <w:r w:rsidR="007135DB" w:rsidRPr="00D233F2">
        <w:rPr>
          <w:rStyle w:val="DraftingNote"/>
          <w:b w:val="0"/>
          <w:color w:val="auto"/>
          <w:sz w:val="26"/>
          <w:u w:val="none"/>
        </w:rPr>
        <w:t xml:space="preserve"> The Steering Committee will keep a watching brief on the development of </w:t>
      </w:r>
      <w:r w:rsidR="00A57040" w:rsidRPr="00D233F2">
        <w:rPr>
          <w:rStyle w:val="DraftingNote"/>
          <w:b w:val="0"/>
          <w:color w:val="auto"/>
          <w:sz w:val="26"/>
          <w:u w:val="none"/>
        </w:rPr>
        <w:t xml:space="preserve">performance indicators </w:t>
      </w:r>
      <w:r w:rsidR="001E15B6" w:rsidRPr="00D233F2">
        <w:rPr>
          <w:rStyle w:val="DraftingNote"/>
          <w:b w:val="0"/>
          <w:color w:val="auto"/>
          <w:sz w:val="26"/>
          <w:u w:val="none"/>
        </w:rPr>
        <w:t>for</w:t>
      </w:r>
      <w:r w:rsidR="00A57040" w:rsidRPr="00D233F2">
        <w:rPr>
          <w:rStyle w:val="DraftingNote"/>
          <w:b w:val="0"/>
          <w:color w:val="auto"/>
          <w:sz w:val="26"/>
          <w:u w:val="none"/>
        </w:rPr>
        <w:t xml:space="preserve"> </w:t>
      </w:r>
      <w:r w:rsidR="007135DB" w:rsidRPr="00D233F2">
        <w:rPr>
          <w:rStyle w:val="DraftingNote"/>
          <w:b w:val="0"/>
          <w:color w:val="auto"/>
          <w:sz w:val="26"/>
          <w:u w:val="none"/>
        </w:rPr>
        <w:t>the National Standards</w:t>
      </w:r>
      <w:r w:rsidR="001E15B6" w:rsidRPr="00D233F2">
        <w:rPr>
          <w:rStyle w:val="DraftingNote"/>
          <w:b w:val="0"/>
          <w:color w:val="auto"/>
          <w:sz w:val="26"/>
          <w:u w:val="none"/>
        </w:rPr>
        <w:t xml:space="preserve"> and align with applicable National Standard developments.</w:t>
      </w:r>
    </w:p>
    <w:p w:rsidR="007D55C2" w:rsidRPr="00A94B71" w:rsidRDefault="007D55C2" w:rsidP="007D55C2">
      <w:pPr>
        <w:pStyle w:val="Heading2"/>
      </w:pPr>
      <w:bookmarkStart w:id="70" w:name="_Toc369851914"/>
      <w:r w:rsidRPr="00A94B71">
        <w:t>15.</w:t>
      </w:r>
      <w:r w:rsidR="00C83ABF">
        <w:t>5</w:t>
      </w:r>
      <w:r w:rsidRPr="00A94B71">
        <w:tab/>
        <w:t>Jurisdictions’ comments</w:t>
      </w:r>
      <w:bookmarkEnd w:id="70"/>
    </w:p>
    <w:p w:rsidR="00DD2FEB" w:rsidRPr="00646C1C" w:rsidRDefault="007D55C2" w:rsidP="007D55C2">
      <w:pPr>
        <w:pStyle w:val="BodyText"/>
      </w:pPr>
      <w:r w:rsidRPr="00A94B71">
        <w:t>This section provides comments from each jurisdiction on the se</w:t>
      </w:r>
      <w:r>
        <w:t>rvices covered in this chapter.</w:t>
      </w:r>
    </w:p>
    <w:p w:rsidR="00551428" w:rsidRPr="00551428" w:rsidRDefault="00092064" w:rsidP="00D96524">
      <w:pPr>
        <w:pStyle w:val="BodyText"/>
        <w:spacing w:before="0" w:line="240" w:lineRule="auto"/>
        <w:rPr>
          <w:sz w:val="12"/>
          <w:szCs w:val="12"/>
        </w:rPr>
      </w:pPr>
      <w:r w:rsidRPr="00A94B71">
        <w:rPr>
          <w:color w:val="FF0000"/>
        </w:rPr>
        <w:br w:type="page"/>
      </w:r>
    </w:p>
    <w:tbl>
      <w:tblPr>
        <w:tblW w:w="10632" w:type="dxa"/>
        <w:tblInd w:w="-885" w:type="dxa"/>
        <w:tblLayout w:type="fixed"/>
        <w:tblLook w:val="01E0" w:firstRow="1" w:lastRow="1" w:firstColumn="1" w:lastColumn="1" w:noHBand="0" w:noVBand="0"/>
      </w:tblPr>
      <w:tblGrid>
        <w:gridCol w:w="898"/>
        <w:gridCol w:w="8929"/>
        <w:gridCol w:w="805"/>
      </w:tblGrid>
      <w:tr w:rsidR="00C031A8" w:rsidRPr="00A94B71" w:rsidTr="000E4248">
        <w:tc>
          <w:tcPr>
            <w:tcW w:w="891" w:type="dxa"/>
            <w:vMerge w:val="restart"/>
            <w:shd w:val="clear" w:color="auto" w:fill="auto"/>
          </w:tcPr>
          <w:p w:rsidR="00C031A8" w:rsidRPr="000E4248" w:rsidRDefault="00C031A8" w:rsidP="00D96524">
            <w:pPr>
              <w:pStyle w:val="BodyText"/>
              <w:rPr>
                <w:b/>
                <w:sz w:val="132"/>
                <w:szCs w:val="132"/>
              </w:rPr>
            </w:pPr>
            <w:r w:rsidRPr="000E4248">
              <w:rPr>
                <w:b/>
                <w:sz w:val="132"/>
                <w:szCs w:val="132"/>
              </w:rPr>
              <w:lastRenderedPageBreak/>
              <w:t>“</w:t>
            </w:r>
          </w:p>
        </w:tc>
        <w:tc>
          <w:tcPr>
            <w:tcW w:w="8861" w:type="dxa"/>
            <w:shd w:val="clear" w:color="auto" w:fill="auto"/>
          </w:tcPr>
          <w:p w:rsidR="00C031A8" w:rsidRPr="00701CB9" w:rsidRDefault="00C031A8" w:rsidP="00D96524">
            <w:pPr>
              <w:pStyle w:val="Jurisdictioncommentsheading"/>
            </w:pPr>
            <w:r w:rsidRPr="00701CB9">
              <w:t>New South Wales Government comments</w:t>
            </w:r>
          </w:p>
        </w:tc>
        <w:tc>
          <w:tcPr>
            <w:tcW w:w="799" w:type="dxa"/>
            <w:vMerge w:val="restart"/>
            <w:shd w:val="clear" w:color="auto" w:fill="auto"/>
          </w:tcPr>
          <w:p w:rsidR="000D1A7B" w:rsidRPr="00A94B71" w:rsidRDefault="000D1A7B"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P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Default="00163115" w:rsidP="00D96524">
            <w:pPr>
              <w:pStyle w:val="BodyText"/>
            </w:pPr>
          </w:p>
          <w:p w:rsidR="00163115" w:rsidRPr="00163115" w:rsidRDefault="00163115" w:rsidP="00D96524">
            <w:pPr>
              <w:pStyle w:val="BodyText"/>
            </w:pPr>
          </w:p>
          <w:p w:rsidR="00C031A8" w:rsidRPr="000E4248" w:rsidRDefault="00C031A8" w:rsidP="00D96524">
            <w:pPr>
              <w:pStyle w:val="BodyText"/>
              <w:rPr>
                <w:b/>
                <w:sz w:val="132"/>
                <w:szCs w:val="132"/>
              </w:rPr>
            </w:pPr>
            <w:r w:rsidRPr="000E4248">
              <w:rPr>
                <w:b/>
                <w:sz w:val="132"/>
                <w:szCs w:val="132"/>
              </w:rPr>
              <w:t>”</w:t>
            </w:r>
          </w:p>
        </w:tc>
      </w:tr>
      <w:tr w:rsidR="00C031A8" w:rsidRPr="00A94B71" w:rsidTr="000E4248">
        <w:tc>
          <w:tcPr>
            <w:tcW w:w="891" w:type="dxa"/>
            <w:vMerge/>
            <w:shd w:val="clear" w:color="auto" w:fill="auto"/>
          </w:tcPr>
          <w:p w:rsidR="00C031A8" w:rsidRPr="00A94B71" w:rsidRDefault="00C031A8" w:rsidP="00D96524">
            <w:pPr>
              <w:pStyle w:val="BodyText"/>
            </w:pPr>
          </w:p>
        </w:tc>
        <w:tc>
          <w:tcPr>
            <w:tcW w:w="8861" w:type="dxa"/>
            <w:shd w:val="clear" w:color="auto" w:fill="auto"/>
          </w:tcPr>
          <w:p w:rsidR="00675137" w:rsidRDefault="00675137" w:rsidP="00675137">
            <w:pPr>
              <w:pStyle w:val="Jurisdictioncommentsbodytext"/>
            </w:pPr>
            <w:r>
              <w:t>Families, not systems, are at the centre of NSW’s child protection responses. This focus is reflected in recent and future reforms to reposition the child protection system to better protect the most vulnerable members of our community and break the cycle of disadvantage. NSW 2021 commits the NSW Government to reducing the rate of children and young people reported as at risk of significant harm and in statutory out-of-home care (</w:t>
            </w:r>
            <w:proofErr w:type="spellStart"/>
            <w:r>
              <w:t>OOHC</w:t>
            </w:r>
            <w:proofErr w:type="spellEnd"/>
            <w:r>
              <w:t>) by 1.5 per cent per year.</w:t>
            </w:r>
          </w:p>
          <w:p w:rsidR="00675137" w:rsidRDefault="00675137" w:rsidP="00675137">
            <w:pPr>
              <w:pStyle w:val="Jurisdictioncommentsbodytext"/>
            </w:pPr>
            <w:r>
              <w:t>To meet this goal, a far reaching reform agenda has commenced encompassing legislative, practice and policy changes. The reform agenda includes:</w:t>
            </w:r>
          </w:p>
          <w:p w:rsidR="00675137" w:rsidRDefault="00675137" w:rsidP="00675137">
            <w:pPr>
              <w:pStyle w:val="Jurisdictioncommentslistbullet"/>
            </w:pPr>
            <w:r>
              <w:t>reducing the number of vulnerable children and young people by investing in earlier intervention and prevention services and improving support</w:t>
            </w:r>
          </w:p>
          <w:p w:rsidR="00675137" w:rsidRDefault="00675137" w:rsidP="00675137">
            <w:pPr>
              <w:pStyle w:val="Jurisdictioncommentslistbullet"/>
            </w:pPr>
            <w:r>
              <w:t>increasing the range of interventions for families to better protect children at risk of significant harm</w:t>
            </w:r>
          </w:p>
          <w:p w:rsidR="00675137" w:rsidRDefault="00675137" w:rsidP="00675137">
            <w:pPr>
              <w:pStyle w:val="Jurisdictioncommentslistbullet"/>
            </w:pPr>
            <w:r>
              <w:t xml:space="preserve">building a responsive and sustainable </w:t>
            </w:r>
            <w:proofErr w:type="spellStart"/>
            <w:r>
              <w:t>OOHC</w:t>
            </w:r>
            <w:proofErr w:type="spellEnd"/>
            <w:r>
              <w:t xml:space="preserve"> system to give children and young people in care a brighter future</w:t>
            </w:r>
          </w:p>
          <w:p w:rsidR="00675137" w:rsidRDefault="00675137" w:rsidP="00675137">
            <w:pPr>
              <w:pStyle w:val="Jurisdictioncommentslistbullet"/>
            </w:pPr>
            <w:r>
              <w:t>forming innovative partnerships that fund services in new ways and draw on community resources and local expertise.</w:t>
            </w:r>
          </w:p>
          <w:p w:rsidR="00675137" w:rsidRDefault="00675137" w:rsidP="00675137">
            <w:pPr>
              <w:pStyle w:val="Jurisdictioncommentsbodytext"/>
            </w:pPr>
            <w:r>
              <w:t>In 2012-13, as part of these reforms, the NSW Government focused on improving how we work with vulnerable families. The Care and Protection Practice Framework outlines the values and principles that underpin our approach to working with children and families. Legislative reforms that will reduce the number of children and young people in care are being pursued. By reforming child protection laws, we can strengthen our capacity to give children and young people in care a stable home through proposed measures such as increasing the emphasis on stability and permanency.</w:t>
            </w:r>
          </w:p>
          <w:p w:rsidR="00675137" w:rsidRDefault="00675137" w:rsidP="00675137">
            <w:pPr>
              <w:pStyle w:val="Jurisdictioncommentsbodytext"/>
            </w:pPr>
            <w:r>
              <w:t xml:space="preserve">In an Australian first, we signed two agreements for social benefit bonds with Uniting Care Burnside, </w:t>
            </w:r>
            <w:proofErr w:type="spellStart"/>
            <w:r>
              <w:t>Newpin</w:t>
            </w:r>
            <w:proofErr w:type="spellEnd"/>
            <w:r>
              <w:t xml:space="preserve"> Program, and, with a consortium comprising The Benevolent Society, the Commonwealth Bank of Australia and Westpac for the Resilient Families Program. The benefits of these agreements include new funding for services for vulnerable people, better use of government resources and stronger partnerships with the non-government sector. </w:t>
            </w:r>
          </w:p>
          <w:p w:rsidR="00675137" w:rsidRDefault="00675137" w:rsidP="00675137">
            <w:pPr>
              <w:pStyle w:val="Jurisdictioncommentsbodytext"/>
            </w:pPr>
            <w:r>
              <w:t>Localisation reforms in the Department of Family and Community Services (</w:t>
            </w:r>
            <w:proofErr w:type="spellStart"/>
            <w:r>
              <w:t>FACS</w:t>
            </w:r>
            <w:proofErr w:type="spellEnd"/>
            <w:r>
              <w:t xml:space="preserve">) took effect in September 2013. The 15 </w:t>
            </w:r>
            <w:proofErr w:type="spellStart"/>
            <w:r>
              <w:t>FACS</w:t>
            </w:r>
            <w:proofErr w:type="spellEnd"/>
            <w:r>
              <w:t xml:space="preserve"> districts bring together the current local Ageing, Disability and Home Care, Community Services and Housing NSW client services and operations. Each district will be able to better cater to local circumstances and provide services to people in a more holistic, flexible and responsive way.</w:t>
            </w:r>
          </w:p>
          <w:p w:rsidR="00384251" w:rsidRPr="00975CA5" w:rsidRDefault="00675137" w:rsidP="00675137">
            <w:pPr>
              <w:pStyle w:val="Jurisdictioncommentsbodytext"/>
            </w:pPr>
            <w:r>
              <w:t xml:space="preserve">The NSW Government continues to progress the transition of statutory </w:t>
            </w:r>
            <w:proofErr w:type="spellStart"/>
            <w:r>
              <w:t>OOHC</w:t>
            </w:r>
            <w:proofErr w:type="spellEnd"/>
            <w:r>
              <w:t xml:space="preserve"> services to the non-government sector. As at 30 June 2013, 42 per cent of children and young people in statutory </w:t>
            </w:r>
            <w:proofErr w:type="spellStart"/>
            <w:r>
              <w:t>OOHC</w:t>
            </w:r>
            <w:proofErr w:type="spellEnd"/>
            <w:r>
              <w:t xml:space="preserve"> were with non-government providers, an increase from 23 per cent the previous year.</w:t>
            </w:r>
          </w:p>
        </w:tc>
        <w:tc>
          <w:tcPr>
            <w:tcW w:w="799" w:type="dxa"/>
            <w:vMerge/>
            <w:shd w:val="clear" w:color="auto" w:fill="auto"/>
          </w:tcPr>
          <w:p w:rsidR="00C031A8" w:rsidRPr="00A94B71" w:rsidRDefault="00C031A8" w:rsidP="00D96524">
            <w:pPr>
              <w:pStyle w:val="BodyText"/>
            </w:pPr>
          </w:p>
        </w:tc>
      </w:tr>
    </w:tbl>
    <w:p w:rsidR="00551428" w:rsidRPr="008B6363" w:rsidRDefault="00551428" w:rsidP="008B6363"/>
    <w:p w:rsidR="00124F09" w:rsidRPr="00551428" w:rsidRDefault="00124F09" w:rsidP="00124F09">
      <w:pPr>
        <w:pStyle w:val="BodyText"/>
        <w:spacing w:before="0" w:line="240" w:lineRule="auto"/>
        <w:rPr>
          <w:sz w:val="12"/>
          <w:szCs w:val="12"/>
        </w:rPr>
      </w:pPr>
      <w:r>
        <w:rPr>
          <w:noProof/>
          <w:sz w:val="12"/>
          <w:szCs w:val="12"/>
        </w:rPr>
        <w:br w:type="page"/>
      </w:r>
    </w:p>
    <w:tbl>
      <w:tblPr>
        <w:tblW w:w="10632" w:type="dxa"/>
        <w:tblInd w:w="-885" w:type="dxa"/>
        <w:tblLayout w:type="fixed"/>
        <w:tblLook w:val="01E0" w:firstRow="1" w:lastRow="1" w:firstColumn="1" w:lastColumn="1" w:noHBand="0" w:noVBand="0"/>
      </w:tblPr>
      <w:tblGrid>
        <w:gridCol w:w="898"/>
        <w:gridCol w:w="8929"/>
        <w:gridCol w:w="805"/>
      </w:tblGrid>
      <w:tr w:rsidR="00124F09" w:rsidRPr="00A94B71" w:rsidTr="00124F09">
        <w:tc>
          <w:tcPr>
            <w:tcW w:w="898" w:type="dxa"/>
            <w:vMerge w:val="restart"/>
            <w:shd w:val="clear" w:color="auto" w:fill="auto"/>
          </w:tcPr>
          <w:p w:rsidR="00124F09" w:rsidRPr="000E4248" w:rsidRDefault="00124F09" w:rsidP="009D198E">
            <w:pPr>
              <w:pStyle w:val="BodyText"/>
              <w:rPr>
                <w:b/>
                <w:sz w:val="132"/>
                <w:szCs w:val="132"/>
              </w:rPr>
            </w:pPr>
            <w:r w:rsidRPr="000E4248">
              <w:rPr>
                <w:b/>
                <w:sz w:val="132"/>
                <w:szCs w:val="132"/>
              </w:rPr>
              <w:lastRenderedPageBreak/>
              <w:t>“</w:t>
            </w:r>
          </w:p>
        </w:tc>
        <w:tc>
          <w:tcPr>
            <w:tcW w:w="8929" w:type="dxa"/>
            <w:shd w:val="clear" w:color="auto" w:fill="auto"/>
          </w:tcPr>
          <w:p w:rsidR="00124F09" w:rsidRPr="00701CB9" w:rsidRDefault="00124F09" w:rsidP="009D198E">
            <w:pPr>
              <w:pStyle w:val="Jurisdictioncommentsheading"/>
            </w:pPr>
            <w:r w:rsidRPr="00A94B71">
              <w:t>Victorian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124F09" w:rsidRPr="000E4248" w:rsidRDefault="00124F09" w:rsidP="009D198E">
            <w:pPr>
              <w:pStyle w:val="BodyText"/>
              <w:rPr>
                <w:b/>
                <w:sz w:val="132"/>
                <w:szCs w:val="132"/>
              </w:rPr>
            </w:pPr>
            <w:r w:rsidRPr="000E4248">
              <w:rPr>
                <w:b/>
                <w:sz w:val="132"/>
                <w:szCs w:val="132"/>
              </w:rPr>
              <w:t>”</w:t>
            </w:r>
          </w:p>
        </w:tc>
      </w:tr>
      <w:tr w:rsidR="00124F09" w:rsidRPr="00A94B71" w:rsidTr="00124F09">
        <w:tc>
          <w:tcPr>
            <w:tcW w:w="898" w:type="dxa"/>
            <w:vMerge/>
            <w:shd w:val="clear" w:color="auto" w:fill="auto"/>
          </w:tcPr>
          <w:p w:rsidR="00124F09" w:rsidRPr="00A94B71" w:rsidRDefault="00124F09" w:rsidP="009D198E">
            <w:pPr>
              <w:pStyle w:val="BodyText"/>
            </w:pPr>
          </w:p>
        </w:tc>
        <w:tc>
          <w:tcPr>
            <w:tcW w:w="8929" w:type="dxa"/>
            <w:shd w:val="clear" w:color="auto" w:fill="auto"/>
          </w:tcPr>
          <w:p w:rsidR="00000276" w:rsidRDefault="00000276" w:rsidP="00000276">
            <w:pPr>
              <w:pStyle w:val="Jurisdictioncommentsbodytext"/>
            </w:pPr>
            <w:r>
              <w:t>An independent inquiry into Victoria’s child protection system, Protecting Victoria’s Vulnerable Children</w:t>
            </w:r>
            <w:r w:rsidR="00A25FF8">
              <w:t xml:space="preserve">, was tabled in February 2012. </w:t>
            </w:r>
            <w:r>
              <w:t>The inquiry made 9</w:t>
            </w:r>
            <w:r w:rsidR="00A25FF8">
              <w:t>0 </w:t>
            </w:r>
            <w:r>
              <w:t xml:space="preserve">recommendations to strengthen the child protection system. </w:t>
            </w:r>
          </w:p>
          <w:p w:rsidR="00000276" w:rsidRDefault="00000276" w:rsidP="00000276">
            <w:pPr>
              <w:pStyle w:val="Jurisdictioncommentsbodytext"/>
            </w:pPr>
            <w:r>
              <w:t xml:space="preserve">Victoria’s Vulnerable Children directions paper (May 2012) and the subsequent Victoria’s Vulnerable Children Strategy (May 2013) outlined the Government’s resulting plans. </w:t>
            </w:r>
          </w:p>
          <w:p w:rsidR="00000276" w:rsidRDefault="00000276" w:rsidP="00000276">
            <w:pPr>
              <w:pStyle w:val="Jurisdictioncommentsbodytext"/>
            </w:pPr>
            <w:r>
              <w:t>Achievements so far include</w:t>
            </w:r>
            <w:r w:rsidR="00844660">
              <w:t xml:space="preserve"> the introduction of a </w:t>
            </w:r>
            <w:r>
              <w:t xml:space="preserve">new </w:t>
            </w:r>
            <w:r w:rsidR="00844660">
              <w:t>c</w:t>
            </w:r>
            <w:r>
              <w:t xml:space="preserve">hild </w:t>
            </w:r>
            <w:r w:rsidR="00844660">
              <w:t xml:space="preserve">protection operating model, which commenced implementation in November 2012. The operating model was </w:t>
            </w:r>
            <w:r>
              <w:t xml:space="preserve">developed </w:t>
            </w:r>
            <w:r w:rsidR="00844660">
              <w:t xml:space="preserve">on the basis of </w:t>
            </w:r>
            <w:r>
              <w:t xml:space="preserve">information provided by hundreds of former and current child protection staff. </w:t>
            </w:r>
          </w:p>
          <w:p w:rsidR="00000276" w:rsidRDefault="00000276" w:rsidP="00000276">
            <w:pPr>
              <w:pStyle w:val="Jurisdictioncommentslistbullet"/>
            </w:pPr>
            <w:r>
              <w:t>The model strengthens fundamentals in case practice, increases the number of experienced practitioners working directly with children and families, and provides greater levels of support to practitioners</w:t>
            </w:r>
            <w:r w:rsidR="00995D12">
              <w:t>,</w:t>
            </w:r>
            <w:r>
              <w:t xml:space="preserve"> including to new recruits. The model includes a revised career and pay structure for practitioners and was established as part of the Victorian Public Service Enterprise Agreement. </w:t>
            </w:r>
          </w:p>
          <w:p w:rsidR="00000276" w:rsidRDefault="00000276" w:rsidP="00000276">
            <w:pPr>
              <w:pStyle w:val="Jurisdictioncommentslistbullet"/>
            </w:pPr>
            <w:r>
              <w:t>The model targets four key areas for action: valuing the work, developing the professional; more support for, and supervision of, frontline practitioners; more practitioners, with more experience, working directly with children and families; and reducing the statutory and administrative burden.</w:t>
            </w:r>
          </w:p>
          <w:p w:rsidR="00000276" w:rsidRDefault="00000276" w:rsidP="00000276">
            <w:pPr>
              <w:pStyle w:val="Jurisdictioncommentslistbullet"/>
            </w:pPr>
            <w:r>
              <w:t>The department continues to monitor and support implementation of the new operating model and an independent 18 month evaluation commenced in June</w:t>
            </w:r>
            <w:r w:rsidR="00995D12">
              <w:t> </w:t>
            </w:r>
            <w:r>
              <w:t>2013.</w:t>
            </w:r>
          </w:p>
          <w:p w:rsidR="00000276" w:rsidRDefault="00000276" w:rsidP="00000276">
            <w:pPr>
              <w:pStyle w:val="Jurisdictioncommentsbodytext"/>
            </w:pPr>
            <w:r>
              <w:t>Legislative amendments implemented on 1 December 2013 include: not requiring children to attend court unless they wish to; the adoption of less adversarial trial principles; and modernised language changes.</w:t>
            </w:r>
          </w:p>
          <w:p w:rsidR="00000276" w:rsidRDefault="00000276" w:rsidP="00000276">
            <w:pPr>
              <w:pStyle w:val="Jurisdictioncommentsbodytext"/>
            </w:pPr>
            <w:r>
              <w:t xml:space="preserve">An independent Commission for Children and Young People was established in February 2013 and reports directly to the Victorian Parliament. </w:t>
            </w:r>
            <w:r w:rsidR="00995D12">
              <w:t>The Commission provides i</w:t>
            </w:r>
            <w:r>
              <w:t xml:space="preserve">ncreasing scrutiny and accountability for the safety and wellbeing of vulnerable children and young people in Victoria, including those placed in </w:t>
            </w:r>
            <w:r w:rsidR="00995D12">
              <w:br/>
            </w:r>
            <w:r>
              <w:t>out-of-home-care. The Commission also promotes continuous improvement and innovation in general children and youth policies and practices.</w:t>
            </w:r>
          </w:p>
          <w:p w:rsidR="00000276" w:rsidRDefault="00000276" w:rsidP="00000276">
            <w:pPr>
              <w:pStyle w:val="Jurisdictioncommentsbodytext"/>
            </w:pPr>
            <w:r>
              <w:t xml:space="preserve">A Commissioner for Aboriginal Children and Young People </w:t>
            </w:r>
            <w:r w:rsidR="00995D12">
              <w:t>was appointed in July </w:t>
            </w:r>
            <w:r>
              <w:t>2013 to address issues specific to Aboriginal children and young people.</w:t>
            </w:r>
          </w:p>
          <w:p w:rsidR="00124F09" w:rsidRPr="00975CA5" w:rsidRDefault="00000276" w:rsidP="00000276">
            <w:pPr>
              <w:pStyle w:val="Jurisdictioncommentsbodytext"/>
            </w:pPr>
            <w:r>
              <w:t xml:space="preserve">Future plans include the development of </w:t>
            </w:r>
            <w:r w:rsidR="00995D12">
              <w:t xml:space="preserve">a </w:t>
            </w:r>
            <w:r>
              <w:t xml:space="preserve">5 year plan for out-of-home-care, including Aboriginal children in care, </w:t>
            </w:r>
            <w:r w:rsidR="00995D12">
              <w:t xml:space="preserve">and </w:t>
            </w:r>
            <w:r>
              <w:t>focusing on maintaining stronger community and cultural connections.</w:t>
            </w:r>
          </w:p>
        </w:tc>
        <w:tc>
          <w:tcPr>
            <w:tcW w:w="805" w:type="dxa"/>
            <w:vMerge/>
            <w:shd w:val="clear" w:color="auto" w:fill="auto"/>
          </w:tcPr>
          <w:p w:rsidR="00124F09" w:rsidRPr="00A94B71" w:rsidRDefault="00124F09" w:rsidP="009D198E">
            <w:pPr>
              <w:pStyle w:val="BodyText"/>
            </w:pPr>
          </w:p>
        </w:tc>
      </w:tr>
    </w:tbl>
    <w:p w:rsidR="00124F09" w:rsidRPr="00551428" w:rsidRDefault="00ED34E7" w:rsidP="00124F09">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124F09" w:rsidRPr="00A94B71" w:rsidTr="009D198E">
        <w:tc>
          <w:tcPr>
            <w:tcW w:w="898" w:type="dxa"/>
            <w:vMerge w:val="restart"/>
            <w:shd w:val="clear" w:color="auto" w:fill="auto"/>
          </w:tcPr>
          <w:p w:rsidR="00124F09" w:rsidRPr="000E4248" w:rsidRDefault="00124F09" w:rsidP="009D198E">
            <w:pPr>
              <w:pStyle w:val="BodyText"/>
              <w:rPr>
                <w:b/>
                <w:sz w:val="132"/>
                <w:szCs w:val="132"/>
              </w:rPr>
            </w:pPr>
            <w:r w:rsidRPr="000E4248">
              <w:rPr>
                <w:b/>
                <w:sz w:val="132"/>
                <w:szCs w:val="132"/>
              </w:rPr>
              <w:lastRenderedPageBreak/>
              <w:t>“</w:t>
            </w:r>
          </w:p>
        </w:tc>
        <w:tc>
          <w:tcPr>
            <w:tcW w:w="8929" w:type="dxa"/>
            <w:shd w:val="clear" w:color="auto" w:fill="auto"/>
          </w:tcPr>
          <w:p w:rsidR="00124F09" w:rsidRPr="00701CB9" w:rsidRDefault="00124F09" w:rsidP="009D198E">
            <w:pPr>
              <w:pStyle w:val="Jurisdictioncommentsheading"/>
            </w:pPr>
            <w:r w:rsidRPr="00A94B71">
              <w:t>Queensland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124F09" w:rsidRPr="000E4248" w:rsidRDefault="00124F09" w:rsidP="009D198E">
            <w:pPr>
              <w:pStyle w:val="BodyText"/>
              <w:rPr>
                <w:b/>
                <w:sz w:val="132"/>
                <w:szCs w:val="132"/>
              </w:rPr>
            </w:pPr>
            <w:r w:rsidRPr="000E4248">
              <w:rPr>
                <w:b/>
                <w:sz w:val="132"/>
                <w:szCs w:val="132"/>
              </w:rPr>
              <w:t>”</w:t>
            </w:r>
          </w:p>
        </w:tc>
      </w:tr>
      <w:tr w:rsidR="00124F09" w:rsidRPr="00A94B71" w:rsidTr="009D198E">
        <w:tc>
          <w:tcPr>
            <w:tcW w:w="898" w:type="dxa"/>
            <w:vMerge/>
            <w:shd w:val="clear" w:color="auto" w:fill="auto"/>
          </w:tcPr>
          <w:p w:rsidR="00124F09" w:rsidRPr="00A94B71" w:rsidRDefault="00124F09" w:rsidP="009D198E">
            <w:pPr>
              <w:pStyle w:val="BodyText"/>
            </w:pPr>
          </w:p>
        </w:tc>
        <w:tc>
          <w:tcPr>
            <w:tcW w:w="8929" w:type="dxa"/>
            <w:shd w:val="clear" w:color="auto" w:fill="auto"/>
          </w:tcPr>
          <w:p w:rsidR="0089227D" w:rsidRDefault="0089227D" w:rsidP="0089227D">
            <w:pPr>
              <w:pStyle w:val="Jurisdictioncommentsbodytext"/>
            </w:pPr>
            <w:r>
              <w:t xml:space="preserve">The Queensland Child Protection Commission of Inquiry was established on </w:t>
            </w:r>
            <w:r>
              <w:br/>
              <w:t xml:space="preserve">1 July 2012 to consider how child protection services are currently delivered in Queensland and how to achieve the best possible outcomes for children, young people and families. The Commission’s final report, </w:t>
            </w:r>
            <w:r w:rsidR="00EE6633">
              <w:t>‘</w:t>
            </w:r>
            <w:r>
              <w:t>Taking Responsibility: A Roadmap for Queensland Child Protection</w:t>
            </w:r>
            <w:r w:rsidR="00EE6633">
              <w:t>’</w:t>
            </w:r>
            <w:r>
              <w:t xml:space="preserve"> was released on 1 July 2013 and delivers a 10-year roadmap for a new child protection system in Queensland. The report comprehensively recommends mechanisms to:</w:t>
            </w:r>
          </w:p>
          <w:p w:rsidR="0089227D" w:rsidRDefault="00EE6633" w:rsidP="0089227D">
            <w:pPr>
              <w:pStyle w:val="Jurisdictioncommentslistbullet"/>
            </w:pPr>
            <w:r>
              <w:t>d</w:t>
            </w:r>
            <w:r w:rsidR="0089227D">
              <w:t>ivert families from the statutory system</w:t>
            </w:r>
          </w:p>
          <w:p w:rsidR="0089227D" w:rsidRDefault="00EE6633" w:rsidP="0089227D">
            <w:pPr>
              <w:pStyle w:val="Jurisdictioncommentslistbullet"/>
            </w:pPr>
            <w:r>
              <w:t>d</w:t>
            </w:r>
            <w:r w:rsidR="0089227D">
              <w:t>esign a new family support system for children and families</w:t>
            </w:r>
          </w:p>
          <w:p w:rsidR="0089227D" w:rsidRDefault="00EE6633" w:rsidP="0089227D">
            <w:pPr>
              <w:pStyle w:val="Jurisdictioncommentslistbullet"/>
            </w:pPr>
            <w:r>
              <w:t>i</w:t>
            </w:r>
            <w:r w:rsidR="0089227D">
              <w:t>ncrease the role of non-government organisations (NGOs) in child protection</w:t>
            </w:r>
          </w:p>
          <w:p w:rsidR="0089227D" w:rsidRDefault="00EE6633" w:rsidP="0089227D">
            <w:pPr>
              <w:pStyle w:val="Jurisdictioncommentslistbullet"/>
            </w:pPr>
            <w:r>
              <w:t>a</w:t>
            </w:r>
            <w:r w:rsidR="0089227D">
              <w:t>dopt a new statutory practice framework</w:t>
            </w:r>
          </w:p>
          <w:p w:rsidR="0089227D" w:rsidRDefault="00EE6633" w:rsidP="0089227D">
            <w:pPr>
              <w:pStyle w:val="Jurisdictioncommentslistbullet"/>
            </w:pPr>
            <w:r>
              <w:t>i</w:t>
            </w:r>
            <w:r w:rsidR="0089227D">
              <w:t>mprove out-of-home care placements</w:t>
            </w:r>
          </w:p>
          <w:p w:rsidR="0089227D" w:rsidRDefault="00EE6633" w:rsidP="0089227D">
            <w:pPr>
              <w:pStyle w:val="Jurisdictioncommentslistbullet"/>
            </w:pPr>
            <w:r>
              <w:t>s</w:t>
            </w:r>
            <w:r w:rsidR="0089227D">
              <w:t>upport children in their transition from care (through to 21 years of age)</w:t>
            </w:r>
          </w:p>
          <w:p w:rsidR="0089227D" w:rsidRDefault="00EE6633" w:rsidP="0089227D">
            <w:pPr>
              <w:pStyle w:val="Jurisdictioncommentslistbullet"/>
            </w:pPr>
            <w:r>
              <w:t>s</w:t>
            </w:r>
            <w:r w:rsidR="0089227D">
              <w:t>upport the child protection workforce</w:t>
            </w:r>
          </w:p>
          <w:p w:rsidR="0089227D" w:rsidRDefault="00EE6633" w:rsidP="0089227D">
            <w:pPr>
              <w:pStyle w:val="Jurisdictioncommentslistbullet"/>
            </w:pPr>
            <w:r>
              <w:t>r</w:t>
            </w:r>
            <w:r w:rsidR="0089227D">
              <w:t>educe the over-representation of Aboriginal and Torres Strait Islander children in the child protection system</w:t>
            </w:r>
          </w:p>
          <w:p w:rsidR="0089227D" w:rsidRDefault="00EE6633" w:rsidP="0089227D">
            <w:pPr>
              <w:pStyle w:val="Jurisdictioncommentslistbullet"/>
            </w:pPr>
            <w:r>
              <w:t>i</w:t>
            </w:r>
            <w:r w:rsidR="0089227D">
              <w:t>mprove public confidence in the child protection system.</w:t>
            </w:r>
          </w:p>
          <w:p w:rsidR="0089227D" w:rsidRDefault="0089227D" w:rsidP="0089227D">
            <w:pPr>
              <w:pStyle w:val="Jurisdictioncommentsbodytext"/>
            </w:pPr>
            <w:r>
              <w:t>The $4 million Fostering Families initiative commenced in December 2012 to provide intensive, in-home and out-of-hours family support services to vulnerable families where a report has been made to the department that is primarily about neglect. The initiative helps address neglect issues by focusing on developing practical skills in the family home and improving parenting skills, reducing the need for ongoing departmental intervention. Fostering Families is currently being trialled in Brisbane South, Toowoomba and Maryborough/Hervey Bay. The trial will run for two years.</w:t>
            </w:r>
          </w:p>
          <w:p w:rsidR="0089227D" w:rsidRDefault="0089227D" w:rsidP="0089227D">
            <w:pPr>
              <w:pStyle w:val="Jurisdictioncommentsbodytext"/>
            </w:pPr>
            <w:r>
              <w:t>The Helping Out Families initiative continued in 2012-13 to provide support services to vulnerable families at risk of entering or re-entering the statutory system who do not require tertiary intervention. Preliminary evaluation findings released in January 2013 show that Helping Out Families is making a difference, with the rate of re-reporting of child safety concerns to the department for clients engaged with the initiative’s Intensive Family Support Services reduced by almost 40 per cent. A report on stage 4 of the evaluation of the Helping out Families initiative is due in late 2014.</w:t>
            </w:r>
          </w:p>
          <w:p w:rsidR="00124F09" w:rsidRPr="00975CA5" w:rsidRDefault="0089227D" w:rsidP="0089227D">
            <w:pPr>
              <w:pStyle w:val="Jurisdictioncommentsbodytext"/>
            </w:pPr>
            <w:r>
              <w:t xml:space="preserve">In March 2013, the government introduced an organisation-level licencing process for NGOs licenced under the Child Protection Act </w:t>
            </w:r>
            <w:r w:rsidR="003279CA">
              <w:t xml:space="preserve">(Qld) </w:t>
            </w:r>
            <w:r>
              <w:t>1999. The new process enables NGOs operating across the state to spend less time making licence applications and preparing for assessment, reducing unnecessary compliance costs and duplication of work and increasing the focus on frontline services.</w:t>
            </w:r>
          </w:p>
        </w:tc>
        <w:tc>
          <w:tcPr>
            <w:tcW w:w="805" w:type="dxa"/>
            <w:vMerge/>
            <w:shd w:val="clear" w:color="auto" w:fill="auto"/>
          </w:tcPr>
          <w:p w:rsidR="00124F09" w:rsidRPr="00A94B71" w:rsidRDefault="00124F09" w:rsidP="009D198E">
            <w:pPr>
              <w:pStyle w:val="BodyText"/>
            </w:pPr>
          </w:p>
        </w:tc>
      </w:tr>
    </w:tbl>
    <w:p w:rsidR="00272B68" w:rsidRPr="00551428" w:rsidRDefault="00272B68" w:rsidP="00272B68">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272B68" w:rsidRPr="00A94B71" w:rsidTr="009D198E">
        <w:tc>
          <w:tcPr>
            <w:tcW w:w="898" w:type="dxa"/>
            <w:vMerge w:val="restart"/>
            <w:shd w:val="clear" w:color="auto" w:fill="auto"/>
          </w:tcPr>
          <w:p w:rsidR="00272B68" w:rsidRPr="000E4248" w:rsidRDefault="00272B68" w:rsidP="009D198E">
            <w:pPr>
              <w:pStyle w:val="BodyText"/>
              <w:rPr>
                <w:b/>
                <w:sz w:val="132"/>
                <w:szCs w:val="132"/>
              </w:rPr>
            </w:pPr>
            <w:r w:rsidRPr="000E4248">
              <w:rPr>
                <w:b/>
                <w:sz w:val="132"/>
                <w:szCs w:val="132"/>
              </w:rPr>
              <w:lastRenderedPageBreak/>
              <w:t>“</w:t>
            </w:r>
          </w:p>
        </w:tc>
        <w:tc>
          <w:tcPr>
            <w:tcW w:w="8929" w:type="dxa"/>
            <w:shd w:val="clear" w:color="auto" w:fill="auto"/>
          </w:tcPr>
          <w:p w:rsidR="00272B68" w:rsidRPr="00701CB9" w:rsidRDefault="00272B68" w:rsidP="009D198E">
            <w:pPr>
              <w:pStyle w:val="Jurisdictioncommentsheading"/>
            </w:pPr>
            <w:r w:rsidRPr="00A94B71">
              <w:t>Western</w:t>
            </w:r>
            <w:r>
              <w:t xml:space="preserve"> Australian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272B68" w:rsidRPr="000E4248" w:rsidRDefault="00272B68" w:rsidP="009D198E">
            <w:pPr>
              <w:pStyle w:val="BodyText"/>
              <w:rPr>
                <w:b/>
                <w:sz w:val="132"/>
                <w:szCs w:val="132"/>
              </w:rPr>
            </w:pPr>
            <w:r w:rsidRPr="000E4248">
              <w:rPr>
                <w:b/>
                <w:sz w:val="132"/>
                <w:szCs w:val="132"/>
              </w:rPr>
              <w:t>”</w:t>
            </w:r>
          </w:p>
        </w:tc>
      </w:tr>
      <w:tr w:rsidR="00272B68" w:rsidRPr="00A94B71" w:rsidTr="009D198E">
        <w:tc>
          <w:tcPr>
            <w:tcW w:w="898" w:type="dxa"/>
            <w:vMerge/>
            <w:shd w:val="clear" w:color="auto" w:fill="auto"/>
          </w:tcPr>
          <w:p w:rsidR="00272B68" w:rsidRPr="00A94B71" w:rsidRDefault="00272B68" w:rsidP="009D198E">
            <w:pPr>
              <w:pStyle w:val="BodyText"/>
            </w:pPr>
          </w:p>
        </w:tc>
        <w:tc>
          <w:tcPr>
            <w:tcW w:w="8929" w:type="dxa"/>
            <w:shd w:val="clear" w:color="auto" w:fill="auto"/>
          </w:tcPr>
          <w:p w:rsidR="00124855" w:rsidRDefault="000B30CC" w:rsidP="00124855">
            <w:pPr>
              <w:pStyle w:val="Jurisdictioncommentsbodytext"/>
            </w:pPr>
            <w:r>
              <w:t xml:space="preserve">In WA, </w:t>
            </w:r>
            <w:r w:rsidR="00124855">
              <w:t>2012-13 was a year where the focus was on consolidating the last six</w:t>
            </w:r>
            <w:r w:rsidR="00643B61">
              <w:t> </w:t>
            </w:r>
            <w:r w:rsidR="00124855">
              <w:t>years of reforming the child protection system. Getting the reforms right, sticking with the core service settings and growing capacity within them, while pursuing continuous improvement and innovative developments has meant the Department for Child Protection and Family Support (the Department) has developed while being stable, improved its outcomes and most essentially grown its people.</w:t>
            </w:r>
          </w:p>
          <w:p w:rsidR="00124855" w:rsidRDefault="00124855" w:rsidP="00124855">
            <w:pPr>
              <w:pStyle w:val="Jurisdictioncommentsbodytext"/>
            </w:pPr>
            <w:r>
              <w:t>The Department has fully implemented Signs of Safety as its child protection framework. This is an approach that is rigorously focused on risk, emphasises putting families in the centre of assessment, planning and responsibility for the safety of their children, and working collaboratively with families even if children have to be removed.</w:t>
            </w:r>
          </w:p>
          <w:p w:rsidR="00124855" w:rsidRDefault="00124855" w:rsidP="00124855">
            <w:pPr>
              <w:pStyle w:val="Jurisdictioncommentsbodytext"/>
            </w:pPr>
            <w:r>
              <w:t>Our outcome measures confirm the story of improving child</w:t>
            </w:r>
            <w:r w:rsidR="000B30CC">
              <w:t xml:space="preserve"> protection practice. Over the p</w:t>
            </w:r>
            <w:r>
              <w:t xml:space="preserve">ast five years, child protection notifications have doubled, while a more rigorous focus on risk has seen the number of investigations triple. In this context, intensive work with families to keep children safe at home, with the active support of family and community networks as well as professional services, has also tripled, while the rate of growth in bringing children in care has reduced to 5 per cent, substantially less than half the rate five years previously. </w:t>
            </w:r>
          </w:p>
          <w:p w:rsidR="00124855" w:rsidRDefault="00124855" w:rsidP="00124855">
            <w:pPr>
              <w:pStyle w:val="Jurisdictioncommentsbodytext"/>
            </w:pPr>
            <w:r>
              <w:t>The other critical ingredient in the work and growth of the Department is the ethos and the hard work of partnership with the community services sector, foster carers, and other government agencies. Key highlights include:</w:t>
            </w:r>
          </w:p>
          <w:p w:rsidR="00124855" w:rsidRDefault="00124855" w:rsidP="00124855">
            <w:pPr>
              <w:pStyle w:val="Jurisdictioncommentslistbullet"/>
            </w:pPr>
            <w:r>
              <w:t xml:space="preserve">The Department and WA Police collaborated on Operation Deagon Goldfields and Operation Reset </w:t>
            </w:r>
            <w:proofErr w:type="spellStart"/>
            <w:r>
              <w:t>Kalumburu</w:t>
            </w:r>
            <w:proofErr w:type="spellEnd"/>
            <w:r>
              <w:t xml:space="preserve"> which </w:t>
            </w:r>
            <w:r w:rsidR="00D17B47">
              <w:t>focused</w:t>
            </w:r>
            <w:r>
              <w:t xml:space="preserve"> on working with Indigenous community leaders and members to improve and implement measures to identify children at risk of abuse and respon</w:t>
            </w:r>
            <w:r w:rsidR="000B30CC">
              <w:t>d</w:t>
            </w:r>
            <w:r>
              <w:t xml:space="preserve"> to incidents of child abuse.</w:t>
            </w:r>
          </w:p>
          <w:p w:rsidR="00124855" w:rsidRDefault="00124855" w:rsidP="00124855">
            <w:pPr>
              <w:pStyle w:val="Jurisdictioncommentslistbullet"/>
            </w:pPr>
            <w:r>
              <w:t>Completion of an evaluation into the Armadale Family Support Network, an alliance of community sector agencies and the Department, which will inform the establishment of additional networks in 2013-14.</w:t>
            </w:r>
          </w:p>
          <w:p w:rsidR="00124855" w:rsidRDefault="00124855" w:rsidP="00124855">
            <w:pPr>
              <w:pStyle w:val="Jurisdictioncommentslistbullet"/>
            </w:pPr>
            <w:r>
              <w:t>Integrated family and domestic violence response teams to provide an enhanced response through the inclusion of specialist services from dedicated community sector organisations.</w:t>
            </w:r>
          </w:p>
          <w:p w:rsidR="00124855" w:rsidRDefault="00124855" w:rsidP="00124855">
            <w:pPr>
              <w:pStyle w:val="Jurisdictioncommentslistbullet"/>
            </w:pPr>
            <w:r>
              <w:t xml:space="preserve">Health care planning for children in the </w:t>
            </w:r>
            <w:proofErr w:type="spellStart"/>
            <w:r>
              <w:t>CEO’s</w:t>
            </w:r>
            <w:proofErr w:type="spellEnd"/>
            <w:r>
              <w:t xml:space="preserve"> care, including prioritised access to services, continues to be a focus area for child protection workers and health practitioners.</w:t>
            </w:r>
          </w:p>
          <w:p w:rsidR="00272B68" w:rsidRPr="00070AE3" w:rsidRDefault="00124855" w:rsidP="00124855">
            <w:pPr>
              <w:pStyle w:val="Jurisdictioncommentslistbullet"/>
            </w:pPr>
            <w:r>
              <w:t>Revision of the Department’s Aboriginal Services Framework which has a strong focus on the Aboriginal Child Placement Principle and Aboriginal Practice Leaders providing support and guidance to all district staff in decisions to place and ongoing planning for Aboriginal children in care.</w:t>
            </w:r>
          </w:p>
        </w:tc>
        <w:tc>
          <w:tcPr>
            <w:tcW w:w="805" w:type="dxa"/>
            <w:vMerge/>
            <w:shd w:val="clear" w:color="auto" w:fill="auto"/>
          </w:tcPr>
          <w:p w:rsidR="00272B68" w:rsidRPr="00A94B71" w:rsidRDefault="00272B68" w:rsidP="009D198E">
            <w:pPr>
              <w:pStyle w:val="BodyText"/>
            </w:pPr>
          </w:p>
        </w:tc>
      </w:tr>
    </w:tbl>
    <w:p w:rsidR="00F353B5" w:rsidRDefault="00F353B5" w:rsidP="008B6363"/>
    <w:p w:rsidR="00F353B5" w:rsidRPr="00551428" w:rsidRDefault="00F353B5" w:rsidP="00F353B5">
      <w:pPr>
        <w:pStyle w:val="BodyText"/>
        <w:spacing w:before="0" w:line="240" w:lineRule="auto"/>
        <w:rPr>
          <w:sz w:val="12"/>
          <w:szCs w:val="12"/>
        </w:rPr>
      </w:pPr>
      <w:r>
        <w:br w:type="page"/>
      </w:r>
    </w:p>
    <w:tbl>
      <w:tblPr>
        <w:tblW w:w="10632" w:type="dxa"/>
        <w:tblInd w:w="-885" w:type="dxa"/>
        <w:tblLayout w:type="fixed"/>
        <w:tblLook w:val="01E0" w:firstRow="1" w:lastRow="1" w:firstColumn="1" w:lastColumn="1" w:noHBand="0" w:noVBand="0"/>
      </w:tblPr>
      <w:tblGrid>
        <w:gridCol w:w="898"/>
        <w:gridCol w:w="8929"/>
        <w:gridCol w:w="805"/>
      </w:tblGrid>
      <w:tr w:rsidR="00F353B5" w:rsidRPr="00A94B71" w:rsidTr="009D198E">
        <w:tc>
          <w:tcPr>
            <w:tcW w:w="898" w:type="dxa"/>
            <w:vMerge w:val="restart"/>
            <w:shd w:val="clear" w:color="auto" w:fill="auto"/>
          </w:tcPr>
          <w:p w:rsidR="00F353B5" w:rsidRPr="000E4248" w:rsidRDefault="00F353B5" w:rsidP="009D198E">
            <w:pPr>
              <w:pStyle w:val="BodyText"/>
              <w:rPr>
                <w:b/>
                <w:sz w:val="132"/>
                <w:szCs w:val="132"/>
              </w:rPr>
            </w:pPr>
            <w:r w:rsidRPr="000E4248">
              <w:rPr>
                <w:b/>
                <w:sz w:val="132"/>
                <w:szCs w:val="132"/>
              </w:rPr>
              <w:lastRenderedPageBreak/>
              <w:t>“</w:t>
            </w:r>
          </w:p>
        </w:tc>
        <w:tc>
          <w:tcPr>
            <w:tcW w:w="8929" w:type="dxa"/>
            <w:shd w:val="clear" w:color="auto" w:fill="auto"/>
          </w:tcPr>
          <w:p w:rsidR="00F353B5" w:rsidRPr="0097018F" w:rsidRDefault="00F353B5" w:rsidP="00280597">
            <w:pPr>
              <w:pStyle w:val="Jurisdictioncommentsheading"/>
              <w:rPr>
                <w:rStyle w:val="DraftingNote"/>
              </w:rPr>
            </w:pPr>
            <w:r w:rsidRPr="00A94B71">
              <w:t>South Australian Government comments</w:t>
            </w:r>
          </w:p>
        </w:tc>
        <w:tc>
          <w:tcPr>
            <w:tcW w:w="805"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F353B5" w:rsidRPr="000E4248" w:rsidRDefault="00F353B5" w:rsidP="009D198E">
            <w:pPr>
              <w:pStyle w:val="BodyText"/>
              <w:rPr>
                <w:b/>
                <w:sz w:val="132"/>
                <w:szCs w:val="132"/>
              </w:rPr>
            </w:pPr>
            <w:r w:rsidRPr="000E4248">
              <w:rPr>
                <w:b/>
                <w:sz w:val="132"/>
                <w:szCs w:val="132"/>
              </w:rPr>
              <w:t>”</w:t>
            </w:r>
          </w:p>
        </w:tc>
      </w:tr>
      <w:tr w:rsidR="00F353B5" w:rsidRPr="00A94B71" w:rsidTr="009D198E">
        <w:tc>
          <w:tcPr>
            <w:tcW w:w="898" w:type="dxa"/>
            <w:vMerge/>
            <w:shd w:val="clear" w:color="auto" w:fill="auto"/>
          </w:tcPr>
          <w:p w:rsidR="00F353B5" w:rsidRPr="00A94B71" w:rsidRDefault="00F353B5" w:rsidP="009D198E">
            <w:pPr>
              <w:pStyle w:val="BodyText"/>
            </w:pPr>
          </w:p>
        </w:tc>
        <w:tc>
          <w:tcPr>
            <w:tcW w:w="8929" w:type="dxa"/>
            <w:shd w:val="clear" w:color="auto" w:fill="auto"/>
          </w:tcPr>
          <w:p w:rsidR="00D20E6A" w:rsidRDefault="00D20E6A" w:rsidP="00D20E6A">
            <w:pPr>
              <w:pStyle w:val="Jurisdictioncommentsbodytext"/>
            </w:pPr>
            <w:r>
              <w:t xml:space="preserve">South Australia </w:t>
            </w:r>
            <w:r w:rsidR="000B30CC">
              <w:t xml:space="preserve">(SA) </w:t>
            </w:r>
            <w:r>
              <w:t>has commenced implementation of a fundamental redesign of child protection services.</w:t>
            </w:r>
          </w:p>
          <w:p w:rsidR="00D20E6A" w:rsidRDefault="00D20E6A" w:rsidP="00D20E6A">
            <w:pPr>
              <w:pStyle w:val="Jurisdictioncommentsbodytext"/>
            </w:pPr>
            <w:r>
              <w:t>At the end of 2012</w:t>
            </w:r>
            <w:r w:rsidR="000B30CC">
              <w:t>,</w:t>
            </w:r>
            <w:r>
              <w:t xml:space="preserve"> SA made the decision to adopt Solution Based Casework as the practice approach for child protectio</w:t>
            </w:r>
            <w:r w:rsidR="000658F0">
              <w:t>n case work and case management.</w:t>
            </w:r>
          </w:p>
          <w:p w:rsidR="00D20E6A" w:rsidRDefault="00D20E6A" w:rsidP="00D20E6A">
            <w:pPr>
              <w:pStyle w:val="Jurisdictioncommentsbodytext"/>
            </w:pPr>
            <w:r>
              <w:t>During the remainder of 2012-13 structured implementation commenced and progressed. All frontline service delivery managers have been trained and certified as So</w:t>
            </w:r>
            <w:r w:rsidR="000B30CC">
              <w:t xml:space="preserve">lution Based Casework coaches. </w:t>
            </w:r>
            <w:r>
              <w:t>Eighteen Department staff now certified as Solution Based Casework trainers are providing this training to Families SA supervisors, case workers, residential care, kinship care, financial counselling and support workers, as well as to administrative staff. Discussions have commenced with funded non-government service providers regarding the delivery of Solution Based Casework training to non-government family support, family preservation and reunification services and to non-government out-of-home care and resi</w:t>
            </w:r>
            <w:r w:rsidR="000B30CC">
              <w:t>dential care services in 2014.</w:t>
            </w:r>
          </w:p>
          <w:p w:rsidR="00D20E6A" w:rsidRDefault="00D20E6A" w:rsidP="00D20E6A">
            <w:pPr>
              <w:pStyle w:val="Jurisdictioncommentsbodytext"/>
            </w:pPr>
            <w:r>
              <w:t>In 2012-13</w:t>
            </w:r>
            <w:r w:rsidR="000B30CC">
              <w:t>,</w:t>
            </w:r>
            <w:r>
              <w:t xml:space="preserve"> a strategic agenda for the safety and wellbeing of children a</w:t>
            </w:r>
            <w:r w:rsidR="000B30CC">
              <w:t xml:space="preserve">nd young people was finalised. </w:t>
            </w:r>
            <w:r>
              <w:t>The agenda provides a system-wide framework to guide shared action across the service spectrum and across government a</w:t>
            </w:r>
            <w:r w:rsidR="000B30CC">
              <w:t xml:space="preserve">nd the community sector. </w:t>
            </w:r>
            <w:r>
              <w:t xml:space="preserve">The headline outcomes are: resilient families and communities; better outcomes for Aboriginal children and families; effective interventions to prevent cumulative harm; integrated system capacity and improved service pathways; and enhanced workforce learning and leadership. </w:t>
            </w:r>
          </w:p>
          <w:p w:rsidR="00D20E6A" w:rsidRDefault="00D20E6A" w:rsidP="00D20E6A">
            <w:pPr>
              <w:pStyle w:val="Jurisdictioncommentsbodytext"/>
            </w:pPr>
            <w:r>
              <w:t>The framework reinforces the Every Chance for Every Child strategic priority area of the South Australian Government, to create a place where all children are safe, healthy and happy, and where they get the best chance to learn and become confident and successful adults.</w:t>
            </w:r>
          </w:p>
          <w:p w:rsidR="00D20E6A" w:rsidRDefault="00D20E6A" w:rsidP="00D20E6A">
            <w:pPr>
              <w:pStyle w:val="Jurisdictioncommentsbodytext"/>
            </w:pPr>
            <w:r>
              <w:t xml:space="preserve">Specific guidance for parents and carers concerning protecting children and young people with a disability was produced in conjunction with Disability Services with the direct involvement of parents and carers. The guidance enhances understanding of the reasons why children with a disability are at higher risk of harm, what can be done to reduce the likelihood of abuse and which services can provide assistance. </w:t>
            </w:r>
          </w:p>
          <w:p w:rsidR="00D20E6A" w:rsidRDefault="00D20E6A" w:rsidP="00D20E6A">
            <w:pPr>
              <w:pStyle w:val="Jurisdictioncommentsbodytext"/>
            </w:pPr>
            <w:r>
              <w:t xml:space="preserve">Child Safe Environments resources including community education and training packages and online resources have been comprehensively updated. These resources support organisations to adopt a preventative approach to child abuse and assist organisations to put in place appropriate processes when a child has been harmed. </w:t>
            </w:r>
          </w:p>
          <w:p w:rsidR="00F353B5" w:rsidRPr="00975CA5" w:rsidRDefault="00D20E6A" w:rsidP="00D20E6A">
            <w:pPr>
              <w:pStyle w:val="Jurisdictioncommentsbodytext"/>
            </w:pPr>
            <w:r>
              <w:t>Community consultation concerning the proposed child development enabling legislation highlighted areas for potential legislative reform in child protection. These proposals are being examined and developed further in collaboration with the community sector.</w:t>
            </w:r>
          </w:p>
        </w:tc>
        <w:tc>
          <w:tcPr>
            <w:tcW w:w="805" w:type="dxa"/>
            <w:vMerge/>
            <w:shd w:val="clear" w:color="auto" w:fill="auto"/>
          </w:tcPr>
          <w:p w:rsidR="00F353B5" w:rsidRPr="00A94B71" w:rsidRDefault="00F353B5" w:rsidP="009D198E">
            <w:pPr>
              <w:pStyle w:val="BodyText"/>
            </w:pPr>
          </w:p>
        </w:tc>
      </w:tr>
    </w:tbl>
    <w:p w:rsidR="00551428" w:rsidRPr="00551428" w:rsidRDefault="00551428" w:rsidP="00D96524">
      <w:pPr>
        <w:pStyle w:val="BodyText"/>
        <w:spacing w:before="0" w:line="240" w:lineRule="auto"/>
        <w:rPr>
          <w:noProof/>
          <w:sz w:val="12"/>
          <w:szCs w:val="12"/>
        </w:rPr>
      </w:pPr>
      <w:r>
        <w:rPr>
          <w:noProof/>
          <w:sz w:val="12"/>
          <w:szCs w:val="12"/>
        </w:rPr>
        <w:br w:type="page"/>
      </w:r>
    </w:p>
    <w:tbl>
      <w:tblPr>
        <w:tblW w:w="10743" w:type="dxa"/>
        <w:tblInd w:w="-885" w:type="dxa"/>
        <w:tblLayout w:type="fixed"/>
        <w:tblLook w:val="01E0" w:firstRow="1" w:lastRow="1" w:firstColumn="1" w:lastColumn="1" w:noHBand="0" w:noVBand="0"/>
      </w:tblPr>
      <w:tblGrid>
        <w:gridCol w:w="990"/>
        <w:gridCol w:w="8761"/>
        <w:gridCol w:w="992"/>
      </w:tblGrid>
      <w:tr w:rsidR="00802D7D" w:rsidRPr="00A94B71" w:rsidTr="000E4248">
        <w:tc>
          <w:tcPr>
            <w:tcW w:w="990" w:type="dxa"/>
            <w:vMerge w:val="restart"/>
            <w:shd w:val="clear" w:color="auto" w:fill="auto"/>
          </w:tcPr>
          <w:p w:rsidR="00802D7D" w:rsidRPr="000E4248" w:rsidRDefault="00802D7D" w:rsidP="00D96524">
            <w:pPr>
              <w:pStyle w:val="BodyText"/>
              <w:rPr>
                <w:b/>
                <w:sz w:val="132"/>
                <w:szCs w:val="132"/>
              </w:rPr>
            </w:pPr>
            <w:r w:rsidRPr="000E4248">
              <w:rPr>
                <w:b/>
                <w:sz w:val="132"/>
                <w:szCs w:val="132"/>
              </w:rPr>
              <w:lastRenderedPageBreak/>
              <w:t>“</w:t>
            </w:r>
          </w:p>
        </w:tc>
        <w:tc>
          <w:tcPr>
            <w:tcW w:w="8761" w:type="dxa"/>
            <w:shd w:val="clear" w:color="auto" w:fill="auto"/>
          </w:tcPr>
          <w:p w:rsidR="006C3EB0" w:rsidRPr="00A94B71" w:rsidRDefault="00802D7D" w:rsidP="00D96524">
            <w:pPr>
              <w:pStyle w:val="Jurisdictioncommentsheading"/>
            </w:pPr>
            <w:r w:rsidRPr="00A94B71">
              <w:t>Tasmanian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802D7D" w:rsidRPr="000E4248" w:rsidRDefault="00802D7D" w:rsidP="00D96524">
            <w:pPr>
              <w:pStyle w:val="BodyText"/>
              <w:rPr>
                <w:b/>
                <w:sz w:val="132"/>
                <w:szCs w:val="132"/>
              </w:rPr>
            </w:pPr>
            <w:r w:rsidRPr="000E4248">
              <w:rPr>
                <w:b/>
                <w:sz w:val="132"/>
                <w:szCs w:val="132"/>
              </w:rPr>
              <w:t>”</w:t>
            </w:r>
          </w:p>
        </w:tc>
      </w:tr>
      <w:tr w:rsidR="00802D7D" w:rsidRPr="00A94B71" w:rsidTr="000E4248">
        <w:trPr>
          <w:trHeight w:val="12461"/>
        </w:trPr>
        <w:tc>
          <w:tcPr>
            <w:tcW w:w="990" w:type="dxa"/>
            <w:vMerge/>
            <w:shd w:val="clear" w:color="auto" w:fill="auto"/>
          </w:tcPr>
          <w:p w:rsidR="00802D7D" w:rsidRPr="00A94B71" w:rsidRDefault="00802D7D" w:rsidP="00D96524">
            <w:pPr>
              <w:pStyle w:val="BodyText"/>
            </w:pPr>
          </w:p>
        </w:tc>
        <w:tc>
          <w:tcPr>
            <w:tcW w:w="8761" w:type="dxa"/>
            <w:shd w:val="clear" w:color="auto" w:fill="auto"/>
          </w:tcPr>
          <w:p w:rsidR="00163B6B" w:rsidRDefault="00163B6B" w:rsidP="00163B6B">
            <w:pPr>
              <w:pStyle w:val="Jurisdictioncommentsbodytext"/>
            </w:pPr>
            <w:r>
              <w:t xml:space="preserve">A number of initiatives during 2012-13 have been planned and/or implemented to improve practice and service provision in the Child Protection and </w:t>
            </w:r>
            <w:r w:rsidR="000B30CC">
              <w:br/>
            </w:r>
            <w:r>
              <w:t xml:space="preserve">Out-of-Home Care areas in Tasmania. </w:t>
            </w:r>
          </w:p>
          <w:p w:rsidR="00163B6B" w:rsidRDefault="00163B6B" w:rsidP="00163B6B">
            <w:pPr>
              <w:pStyle w:val="Jurisdictioncommentsbodytext"/>
            </w:pPr>
            <w:r>
              <w:t>T</w:t>
            </w:r>
            <w:r w:rsidRPr="00D14824">
              <w:t>he Signs of Safety model</w:t>
            </w:r>
            <w:r>
              <w:t>, supporting a</w:t>
            </w:r>
            <w:r w:rsidRPr="00D14824">
              <w:t xml:space="preserve"> consistent and comprehensive risk assessment which is ch</w:t>
            </w:r>
            <w:r>
              <w:t>ild centred and family focused, was implemented</w:t>
            </w:r>
            <w:r w:rsidRPr="00D14824">
              <w:t xml:space="preserve"> within Child Protection</w:t>
            </w:r>
            <w:r>
              <w:t>.</w:t>
            </w:r>
          </w:p>
          <w:p w:rsidR="00163B6B" w:rsidRDefault="00163B6B" w:rsidP="00163B6B">
            <w:pPr>
              <w:pStyle w:val="Jurisdictioncommentsbodytext"/>
              <w:rPr>
                <w:i/>
              </w:rPr>
            </w:pPr>
            <w:r w:rsidRPr="00821420">
              <w:t xml:space="preserve">The Kids Intelligence Data System, also known as </w:t>
            </w:r>
            <w:proofErr w:type="spellStart"/>
            <w:r w:rsidRPr="00821420">
              <w:t>KIDZ</w:t>
            </w:r>
            <w:proofErr w:type="spellEnd"/>
            <w:r w:rsidRPr="00821420">
              <w:t xml:space="preserve">, is an integrated information solution developed in Tasmania. The </w:t>
            </w:r>
            <w:proofErr w:type="spellStart"/>
            <w:r w:rsidRPr="00821420">
              <w:t>KIDZ</w:t>
            </w:r>
            <w:proofErr w:type="spellEnd"/>
            <w:r w:rsidRPr="00821420">
              <w:t xml:space="preserve"> warehouse draws on linked data for children under guardianship arrangements with Child Protection Services, and supports efficient </w:t>
            </w:r>
            <w:r>
              <w:t>use</w:t>
            </w:r>
            <w:r w:rsidRPr="00821420">
              <w:t xml:space="preserve"> of a multidisciplinary approach to service delivery as well as cross-sectoral analysis from</w:t>
            </w:r>
            <w:r w:rsidR="000B30CC">
              <w:t xml:space="preserve"> a holistic perspective. Data are</w:t>
            </w:r>
            <w:r w:rsidRPr="00821420">
              <w:t xml:space="preserve"> sourced from internal and external systems within Children and Youth Services, Department of Education, Tasmanian Public Hospitals, Oral Health Services and the Australian Childhood Immunisation Register.</w:t>
            </w:r>
          </w:p>
          <w:p w:rsidR="00163B6B" w:rsidRDefault="00163B6B" w:rsidP="00163B6B">
            <w:pPr>
              <w:pStyle w:val="Jurisdictioncommentsbodytext"/>
            </w:pPr>
            <w:r>
              <w:t xml:space="preserve">A </w:t>
            </w:r>
            <w:r w:rsidRPr="00342DA7">
              <w:t xml:space="preserve">new Model of Care for </w:t>
            </w:r>
            <w:r>
              <w:t>the Child Health and Parenting Service (</w:t>
            </w:r>
            <w:proofErr w:type="spellStart"/>
            <w:r>
              <w:t>CHaPS</w:t>
            </w:r>
            <w:proofErr w:type="spellEnd"/>
            <w:r>
              <w:t xml:space="preserve">) was launched in </w:t>
            </w:r>
            <w:r w:rsidR="000B30CC">
              <w:t>March 2013.</w:t>
            </w:r>
            <w:r>
              <w:t xml:space="preserve"> </w:t>
            </w:r>
            <w:r w:rsidRPr="00DE195A">
              <w:t xml:space="preserve">The Model will allow </w:t>
            </w:r>
            <w:proofErr w:type="spellStart"/>
            <w:r w:rsidRPr="00DE195A">
              <w:t>CH</w:t>
            </w:r>
            <w:r>
              <w:t>a</w:t>
            </w:r>
            <w:r w:rsidRPr="00DE195A">
              <w:t>PS</w:t>
            </w:r>
            <w:proofErr w:type="spellEnd"/>
            <w:r w:rsidRPr="00DE195A">
              <w:t xml:space="preserve"> to further integrate into the broader </w:t>
            </w:r>
            <w:r>
              <w:t>Children and Youth Services</w:t>
            </w:r>
            <w:r w:rsidRPr="00DE195A">
              <w:t xml:space="preserve"> portfolio </w:t>
            </w:r>
            <w:r>
              <w:t>and</w:t>
            </w:r>
            <w:r w:rsidRPr="00DE195A">
              <w:t xml:space="preserve"> ensure a full continuum of care for the most vulnerable children.</w:t>
            </w:r>
            <w:r>
              <w:t xml:space="preserve"> </w:t>
            </w:r>
            <w:r w:rsidRPr="00A64B44">
              <w:t>The ongoing implementation of the Child Protection Model of Care provides a restructured operating model that will deliver a more timely and targeted response to children at risk.</w:t>
            </w:r>
            <w:r>
              <w:t xml:space="preserve"> </w:t>
            </w:r>
          </w:p>
          <w:p w:rsidR="00163B6B" w:rsidRDefault="00163B6B" w:rsidP="00163B6B">
            <w:pPr>
              <w:pStyle w:val="Jurisdictioncommentsbodytext"/>
            </w:pPr>
            <w:r>
              <w:t xml:space="preserve">A new Youth Mentoring Program </w:t>
            </w:r>
            <w:r w:rsidRPr="00074D4E">
              <w:t xml:space="preserve">targeted towards </w:t>
            </w:r>
            <w:r>
              <w:t xml:space="preserve">some of the most vulnerable young people in </w:t>
            </w:r>
            <w:r w:rsidR="000B30CC">
              <w:t>the out-</w:t>
            </w:r>
            <w:r w:rsidRPr="00074D4E">
              <w:t>of</w:t>
            </w:r>
            <w:r w:rsidR="000B30CC">
              <w:t>-h</w:t>
            </w:r>
            <w:r w:rsidRPr="00074D4E">
              <w:t xml:space="preserve">ome </w:t>
            </w:r>
            <w:r w:rsidR="000B30CC">
              <w:t>c</w:t>
            </w:r>
            <w:r w:rsidRPr="00074D4E">
              <w:t>are system</w:t>
            </w:r>
            <w:r>
              <w:t xml:space="preserve"> has been developed and will commence in August 2013.</w:t>
            </w:r>
            <w:r w:rsidRPr="00074D4E">
              <w:t xml:space="preserve"> </w:t>
            </w:r>
            <w:r>
              <w:t xml:space="preserve">This new program, delivered by </w:t>
            </w:r>
            <w:proofErr w:type="spellStart"/>
            <w:r>
              <w:t>Whitelion</w:t>
            </w:r>
            <w:proofErr w:type="spellEnd"/>
            <w:r>
              <w:t>, will provide long term, independent mentoring relationships for young people currently in care, preparing to leave care, and beyond, up to age 25. Major aims of the program include improving the engagement of young people with the care planning process and the associated decisions that affect them and most importantly, to provide consistent support for clients to achieve their own personal goals throughout their transition to independent living and beyond.</w:t>
            </w:r>
          </w:p>
          <w:p w:rsidR="00163B6B" w:rsidRDefault="000B30CC" w:rsidP="00163B6B">
            <w:pPr>
              <w:pStyle w:val="Jurisdictioncommentsbodytext"/>
            </w:pPr>
            <w:r>
              <w:t>The Out-</w:t>
            </w:r>
            <w:r w:rsidR="00163B6B" w:rsidRPr="00972C2C">
              <w:t>of</w:t>
            </w:r>
            <w:r>
              <w:t>-</w:t>
            </w:r>
            <w:r w:rsidR="00163B6B" w:rsidRPr="00972C2C">
              <w:t>Home Care Reform Project will focus on reviewing serv</w:t>
            </w:r>
            <w:r>
              <w:t>ice provision across the out-of-</w:t>
            </w:r>
            <w:r w:rsidR="00163B6B" w:rsidRPr="00972C2C">
              <w:t>home care continuum, with a view to real</w:t>
            </w:r>
            <w:r>
              <w:t>igning service delivery and out-of-</w:t>
            </w:r>
            <w:r w:rsidR="00163B6B" w:rsidRPr="00972C2C">
              <w:t xml:space="preserve">home care options to better </w:t>
            </w:r>
            <w:r>
              <w:t xml:space="preserve">meet </w:t>
            </w:r>
            <w:r w:rsidR="00163B6B" w:rsidRPr="00972C2C">
              <w:t>the needs of children. This pr</w:t>
            </w:r>
            <w:r w:rsidR="00163B6B">
              <w:t>oject is due to commence in mid-</w:t>
            </w:r>
            <w:r w:rsidR="00163B6B" w:rsidRPr="00972C2C">
              <w:t>2013 and will examine the interconnection of services required to support child</w:t>
            </w:r>
            <w:r>
              <w:t>ren and young people in the out-</w:t>
            </w:r>
            <w:r w:rsidR="00163B6B" w:rsidRPr="00972C2C">
              <w:t>of</w:t>
            </w:r>
            <w:r>
              <w:t>-</w:t>
            </w:r>
            <w:r w:rsidR="00163B6B" w:rsidRPr="00972C2C">
              <w:t>home care system in Tasmania.</w:t>
            </w:r>
          </w:p>
          <w:p w:rsidR="00802D7D" w:rsidRPr="0057218F" w:rsidRDefault="00163B6B" w:rsidP="00163B6B">
            <w:pPr>
              <w:pStyle w:val="Jurisdictioncommentsbodytext"/>
            </w:pPr>
            <w:r>
              <w:t>T</w:t>
            </w:r>
            <w:r w:rsidRPr="00365545">
              <w:t>he Legislative Amendments Review Reference Committee (</w:t>
            </w:r>
            <w:proofErr w:type="spellStart"/>
            <w:r w:rsidRPr="00365545">
              <w:t>LARRC</w:t>
            </w:r>
            <w:proofErr w:type="spellEnd"/>
            <w:r w:rsidRPr="00365545">
              <w:t>)</w:t>
            </w:r>
            <w:r>
              <w:t xml:space="preserve"> has provided advice</w:t>
            </w:r>
            <w:r w:rsidRPr="00365545">
              <w:t xml:space="preserve"> on amendments to the </w:t>
            </w:r>
            <w:r w:rsidRPr="00365545">
              <w:rPr>
                <w:i/>
              </w:rPr>
              <w:t>Children, Young Persons and Their Families Act 1997</w:t>
            </w:r>
            <w:r w:rsidRPr="00365545">
              <w:t xml:space="preserve"> </w:t>
            </w:r>
            <w:r>
              <w:t>for</w:t>
            </w:r>
            <w:r w:rsidRPr="00365545">
              <w:t xml:space="preserve"> legislative change to achieve better outcomes for children and families. The amendments</w:t>
            </w:r>
            <w:r>
              <w:t xml:space="preserve"> are currently being developed and</w:t>
            </w:r>
            <w:r w:rsidRPr="00365545">
              <w:t xml:space="preserve"> </w:t>
            </w:r>
            <w:r>
              <w:t>will</w:t>
            </w:r>
            <w:r w:rsidRPr="00365545">
              <w:t xml:space="preserve"> be considered by Parliament </w:t>
            </w:r>
            <w:r>
              <w:t>in late 2013</w:t>
            </w:r>
            <w:r w:rsidRPr="00365545">
              <w:t>.</w:t>
            </w:r>
          </w:p>
        </w:tc>
        <w:tc>
          <w:tcPr>
            <w:tcW w:w="992" w:type="dxa"/>
            <w:vMerge/>
            <w:shd w:val="clear" w:color="auto" w:fill="auto"/>
          </w:tcPr>
          <w:p w:rsidR="00802D7D" w:rsidRPr="00A94B71" w:rsidRDefault="00802D7D" w:rsidP="00D96524">
            <w:pPr>
              <w:pStyle w:val="BodyText"/>
            </w:pPr>
          </w:p>
        </w:tc>
      </w:tr>
    </w:tbl>
    <w:p w:rsidR="00FA3AE1" w:rsidRPr="00551428" w:rsidRDefault="00FA3AE1" w:rsidP="00D96524">
      <w:pPr>
        <w:pStyle w:val="BodyText"/>
        <w:spacing w:before="0" w:line="240" w:lineRule="auto"/>
        <w:rPr>
          <w:noProof/>
          <w:sz w:val="12"/>
          <w:szCs w:val="12"/>
        </w:rPr>
      </w:pPr>
    </w:p>
    <w:tbl>
      <w:tblPr>
        <w:tblW w:w="10743" w:type="dxa"/>
        <w:tblInd w:w="-885" w:type="dxa"/>
        <w:tblLayout w:type="fixed"/>
        <w:tblLook w:val="01E0" w:firstRow="1" w:lastRow="1" w:firstColumn="1" w:lastColumn="1" w:noHBand="0" w:noVBand="0"/>
      </w:tblPr>
      <w:tblGrid>
        <w:gridCol w:w="990"/>
        <w:gridCol w:w="8761"/>
        <w:gridCol w:w="992"/>
      </w:tblGrid>
      <w:tr w:rsidR="00802D7D" w:rsidRPr="00A94B71" w:rsidTr="000E4248">
        <w:tc>
          <w:tcPr>
            <w:tcW w:w="990" w:type="dxa"/>
            <w:vMerge w:val="restart"/>
            <w:shd w:val="clear" w:color="auto" w:fill="auto"/>
          </w:tcPr>
          <w:p w:rsidR="00802D7D" w:rsidRPr="000E4248" w:rsidRDefault="00802D7D" w:rsidP="00D96524">
            <w:pPr>
              <w:pStyle w:val="BodyText"/>
              <w:rPr>
                <w:b/>
                <w:sz w:val="132"/>
                <w:szCs w:val="132"/>
              </w:rPr>
            </w:pPr>
            <w:r w:rsidRPr="000E4248">
              <w:rPr>
                <w:b/>
                <w:sz w:val="132"/>
                <w:szCs w:val="132"/>
              </w:rPr>
              <w:lastRenderedPageBreak/>
              <w:t>“</w:t>
            </w:r>
          </w:p>
        </w:tc>
        <w:tc>
          <w:tcPr>
            <w:tcW w:w="8761" w:type="dxa"/>
            <w:shd w:val="clear" w:color="auto" w:fill="auto"/>
          </w:tcPr>
          <w:p w:rsidR="00802D7D" w:rsidRPr="00A94B71" w:rsidRDefault="00051F32" w:rsidP="00D96524">
            <w:pPr>
              <w:pStyle w:val="Jurisdictioncommentsheading"/>
            </w:pPr>
            <w:r w:rsidRPr="00A94B71">
              <w:t>Australian Capital Territory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972159" w:rsidRDefault="00972159" w:rsidP="00D96524">
            <w:pPr>
              <w:pStyle w:val="BodyText"/>
            </w:pPr>
          </w:p>
          <w:p w:rsidR="00163115" w:rsidRDefault="00163115" w:rsidP="00D96524">
            <w:pPr>
              <w:pStyle w:val="BodyText"/>
            </w:pPr>
          </w:p>
          <w:p w:rsidR="00163115" w:rsidRPr="00A94B71" w:rsidRDefault="00163115" w:rsidP="00D96524">
            <w:pPr>
              <w:pStyle w:val="BodyText"/>
            </w:pPr>
          </w:p>
          <w:p w:rsidR="00802D7D" w:rsidRPr="000E4248" w:rsidRDefault="00802D7D" w:rsidP="00D96524">
            <w:pPr>
              <w:pStyle w:val="BodyText"/>
              <w:rPr>
                <w:b/>
                <w:sz w:val="132"/>
                <w:szCs w:val="132"/>
              </w:rPr>
            </w:pPr>
            <w:r w:rsidRPr="000E4248">
              <w:rPr>
                <w:b/>
                <w:sz w:val="132"/>
                <w:szCs w:val="132"/>
              </w:rPr>
              <w:t>”</w:t>
            </w:r>
          </w:p>
        </w:tc>
      </w:tr>
      <w:tr w:rsidR="00802D7D" w:rsidRPr="00A94B71" w:rsidTr="000E4248">
        <w:tc>
          <w:tcPr>
            <w:tcW w:w="990" w:type="dxa"/>
            <w:vMerge/>
            <w:shd w:val="clear" w:color="auto" w:fill="auto"/>
          </w:tcPr>
          <w:p w:rsidR="00802D7D" w:rsidRPr="00A94B71" w:rsidRDefault="00802D7D" w:rsidP="00D96524">
            <w:pPr>
              <w:pStyle w:val="BodyText"/>
            </w:pPr>
          </w:p>
        </w:tc>
        <w:tc>
          <w:tcPr>
            <w:tcW w:w="8761" w:type="dxa"/>
            <w:shd w:val="clear" w:color="auto" w:fill="auto"/>
          </w:tcPr>
          <w:p w:rsidR="00287D27" w:rsidRDefault="00287D27" w:rsidP="00287D27">
            <w:pPr>
              <w:pStyle w:val="Jurisdictioncommentsbodytext"/>
            </w:pPr>
            <w:r>
              <w:t xml:space="preserve">A key priority for the ACT Government is to maintain and continually improve a responsive and high performing child protection and out-of-home care system. Reforms are being progressed under the banner of Refreshing the Service Culture. The change agenda incorporates strategies to implement recommendations from reviews undertaken by the ACT Public Advocate in 2011 and 2012 and a performance audit by the ACT Auditor-General in 2013. These include: </w:t>
            </w:r>
          </w:p>
          <w:p w:rsidR="00287D27" w:rsidRDefault="00287D27" w:rsidP="00287D27">
            <w:pPr>
              <w:pStyle w:val="Jurisdictioncommentslistbullet"/>
            </w:pPr>
            <w:r>
              <w:t>Progression of the</w:t>
            </w:r>
            <w:r w:rsidR="000B30CC">
              <w:t xml:space="preserve"> development of a five year Out-</w:t>
            </w:r>
            <w:r>
              <w:t>of</w:t>
            </w:r>
            <w:r w:rsidR="000B30CC">
              <w:t>-</w:t>
            </w:r>
            <w:r>
              <w:t>Home Care Strategy to guide the purchase and delivery of out</w:t>
            </w:r>
            <w:r w:rsidR="000B30CC">
              <w:t>-</w:t>
            </w:r>
            <w:r>
              <w:t>of</w:t>
            </w:r>
            <w:r w:rsidR="000B30CC">
              <w:t>-</w:t>
            </w:r>
            <w:r>
              <w:t>home care services from July 2015 – June 2020. The main aim of the strategy is to ensure the supply and quality of out-of-home care placements for children and young people in the care of the Director-General.</w:t>
            </w:r>
          </w:p>
          <w:p w:rsidR="00287D27" w:rsidRDefault="00287D27" w:rsidP="00287D27">
            <w:pPr>
              <w:pStyle w:val="Jurisdictioncommentslistbullet"/>
            </w:pPr>
            <w:r>
              <w:t>Improved services and supports for kinship carers, including engaging specialist services to provide therapeutic services for children, young people and carers in their care environment.</w:t>
            </w:r>
          </w:p>
          <w:p w:rsidR="00287D27" w:rsidRDefault="00287D27" w:rsidP="00287D27">
            <w:pPr>
              <w:pStyle w:val="Jurisdictioncommentslistbullet"/>
            </w:pPr>
            <w:r>
              <w:t>Enhanced early intervention services and supports for pregnant women as well as for young people through the implementation of case conferencing.</w:t>
            </w:r>
          </w:p>
          <w:p w:rsidR="00287D27" w:rsidRDefault="00287D27" w:rsidP="00287D27">
            <w:pPr>
              <w:pStyle w:val="Jurisdictioncommentslistbullet"/>
            </w:pPr>
            <w:r>
              <w:t>A strengthened approach to developing Cultural Plans that is relevant and meaningful for Aboriginal and Torres Strait Islander children and young people in care.</w:t>
            </w:r>
          </w:p>
          <w:p w:rsidR="00287D27" w:rsidRDefault="00287D27" w:rsidP="00287D27">
            <w:pPr>
              <w:pStyle w:val="Jurisdictioncommentslistbullet"/>
            </w:pPr>
            <w:r>
              <w:t>Development of a dual referral system, the Child, Youth and Family Gateway, as a point of contact for information, initial support and engagement with vulnerable children, young people and their families. The Gateway is operated by a consortium of community sector partners and two Gateway staff are co</w:t>
            </w:r>
            <w:r w:rsidR="000B30CC">
              <w:t>-</w:t>
            </w:r>
            <w:r>
              <w:t>located with CPS.</w:t>
            </w:r>
          </w:p>
          <w:p w:rsidR="00287D27" w:rsidRDefault="00287D27" w:rsidP="00287D27">
            <w:pPr>
              <w:pStyle w:val="Jurisdictioncommentslistbullet"/>
            </w:pPr>
            <w:r>
              <w:t>A major change management program that will embed an Integrated Management System (</w:t>
            </w:r>
            <w:proofErr w:type="spellStart"/>
            <w:r>
              <w:t>IMS</w:t>
            </w:r>
            <w:proofErr w:type="spellEnd"/>
            <w:r>
              <w:t xml:space="preserve">) in Care and Protection Services (CPS). The </w:t>
            </w:r>
            <w:proofErr w:type="spellStart"/>
            <w:r>
              <w:t>IMS</w:t>
            </w:r>
            <w:proofErr w:type="spellEnd"/>
            <w:r>
              <w:t xml:space="preserve"> will align the strategic direction, policies and procedures, risk management and compliance activities of CPS.</w:t>
            </w:r>
          </w:p>
          <w:p w:rsidR="00287D27" w:rsidRDefault="00287D27" w:rsidP="00287D27">
            <w:pPr>
              <w:pStyle w:val="Jurisdictioncommentslistbullet"/>
            </w:pPr>
            <w:r>
              <w:t xml:space="preserve">Establishment of a centralised Policy, Data and Research unit in the Office for Children, Youth and Family Support (OCYFS) with a mandate </w:t>
            </w:r>
            <w:r w:rsidR="001E6DCA">
              <w:t>to improve data collection and build</w:t>
            </w:r>
            <w:r>
              <w:t xml:space="preserve"> a greater evidence base for policy development and service delivery.</w:t>
            </w:r>
          </w:p>
          <w:p w:rsidR="00287D27" w:rsidRDefault="00287D27" w:rsidP="00287D27">
            <w:pPr>
              <w:pStyle w:val="Jurisdictioncommentslistbullet"/>
            </w:pPr>
            <w:r>
              <w:t>Establishment of a Complaints unit in OCYFS to streamline and improve the coordination of complaints across OCYFS and forming an OCYFS Decision Review Panel.</w:t>
            </w:r>
          </w:p>
          <w:p w:rsidR="00802D7D" w:rsidRPr="00A94B71" w:rsidRDefault="00287D27" w:rsidP="00287D27">
            <w:pPr>
              <w:pStyle w:val="Jurisdictioncommentslistbullet"/>
            </w:pPr>
            <w:r>
              <w:t>Establishment of an ACT Carers Roundtable and the Carer’s Consultation Group, to hear from and consult with foster, kinship and permanent carers about the issues that affect them.</w:t>
            </w:r>
          </w:p>
        </w:tc>
        <w:tc>
          <w:tcPr>
            <w:tcW w:w="992" w:type="dxa"/>
            <w:vMerge/>
            <w:shd w:val="clear" w:color="auto" w:fill="auto"/>
          </w:tcPr>
          <w:p w:rsidR="00802D7D" w:rsidRPr="00A94B71" w:rsidRDefault="00802D7D" w:rsidP="00D96524">
            <w:pPr>
              <w:pStyle w:val="BodyText"/>
            </w:pPr>
          </w:p>
        </w:tc>
      </w:tr>
    </w:tbl>
    <w:p w:rsidR="00D53D3F" w:rsidRPr="00551428" w:rsidRDefault="00D53D3F" w:rsidP="00D53D3F">
      <w:pPr>
        <w:pStyle w:val="BodyText"/>
        <w:spacing w:before="0" w:line="240" w:lineRule="auto"/>
        <w:rPr>
          <w:noProof/>
          <w:sz w:val="12"/>
          <w:szCs w:val="12"/>
        </w:rPr>
      </w:pPr>
      <w:r>
        <w:br w:type="page"/>
      </w:r>
    </w:p>
    <w:tbl>
      <w:tblPr>
        <w:tblW w:w="10743" w:type="dxa"/>
        <w:tblInd w:w="-885" w:type="dxa"/>
        <w:tblLayout w:type="fixed"/>
        <w:tblLook w:val="01E0" w:firstRow="1" w:lastRow="1" w:firstColumn="1" w:lastColumn="1" w:noHBand="0" w:noVBand="0"/>
      </w:tblPr>
      <w:tblGrid>
        <w:gridCol w:w="990"/>
        <w:gridCol w:w="8761"/>
        <w:gridCol w:w="992"/>
      </w:tblGrid>
      <w:tr w:rsidR="00D53D3F" w:rsidRPr="00A94B71" w:rsidTr="009D198E">
        <w:tc>
          <w:tcPr>
            <w:tcW w:w="990" w:type="dxa"/>
            <w:vMerge w:val="restart"/>
            <w:shd w:val="clear" w:color="auto" w:fill="auto"/>
          </w:tcPr>
          <w:p w:rsidR="00D53D3F" w:rsidRPr="000E4248" w:rsidRDefault="00D53D3F" w:rsidP="009D198E">
            <w:pPr>
              <w:pStyle w:val="BodyText"/>
              <w:rPr>
                <w:b/>
                <w:sz w:val="132"/>
                <w:szCs w:val="132"/>
              </w:rPr>
            </w:pPr>
            <w:r w:rsidRPr="000E4248">
              <w:rPr>
                <w:b/>
                <w:sz w:val="132"/>
                <w:szCs w:val="132"/>
              </w:rPr>
              <w:lastRenderedPageBreak/>
              <w:t>“</w:t>
            </w:r>
          </w:p>
        </w:tc>
        <w:tc>
          <w:tcPr>
            <w:tcW w:w="8761" w:type="dxa"/>
            <w:shd w:val="clear" w:color="auto" w:fill="auto"/>
          </w:tcPr>
          <w:p w:rsidR="00D53D3F" w:rsidRPr="00A94B71" w:rsidRDefault="00D53D3F" w:rsidP="009D198E">
            <w:pPr>
              <w:pStyle w:val="Jurisdictioncommentsheading"/>
            </w:pPr>
            <w:r w:rsidRPr="00A94B71">
              <w:t>Northern Territory Government comments</w:t>
            </w:r>
          </w:p>
        </w:tc>
        <w:tc>
          <w:tcPr>
            <w:tcW w:w="992" w:type="dxa"/>
            <w:vMerge w:val="restart"/>
            <w:shd w:val="clear" w:color="auto" w:fill="auto"/>
          </w:tcPr>
          <w:p w:rsidR="00163115" w:rsidRPr="00A94B71"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P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Default="00163115" w:rsidP="00163115">
            <w:pPr>
              <w:pStyle w:val="BodyText"/>
            </w:pPr>
          </w:p>
          <w:p w:rsidR="00163115" w:rsidRPr="00163115" w:rsidRDefault="00163115" w:rsidP="00163115">
            <w:pPr>
              <w:pStyle w:val="BodyText"/>
            </w:pPr>
          </w:p>
          <w:p w:rsidR="00D53D3F" w:rsidRPr="000E4248" w:rsidRDefault="00D53D3F" w:rsidP="009D198E">
            <w:pPr>
              <w:pStyle w:val="BodyText"/>
              <w:rPr>
                <w:b/>
                <w:sz w:val="132"/>
                <w:szCs w:val="132"/>
              </w:rPr>
            </w:pPr>
            <w:r w:rsidRPr="000E4248">
              <w:rPr>
                <w:b/>
                <w:sz w:val="132"/>
                <w:szCs w:val="132"/>
              </w:rPr>
              <w:t>”</w:t>
            </w:r>
          </w:p>
        </w:tc>
      </w:tr>
      <w:tr w:rsidR="00D53D3F" w:rsidRPr="00A94B71" w:rsidTr="009D198E">
        <w:tc>
          <w:tcPr>
            <w:tcW w:w="990" w:type="dxa"/>
            <w:vMerge/>
            <w:shd w:val="clear" w:color="auto" w:fill="auto"/>
          </w:tcPr>
          <w:p w:rsidR="00D53D3F" w:rsidRPr="00A94B71" w:rsidRDefault="00D53D3F" w:rsidP="009D198E">
            <w:pPr>
              <w:pStyle w:val="BodyText"/>
            </w:pPr>
          </w:p>
        </w:tc>
        <w:tc>
          <w:tcPr>
            <w:tcW w:w="8761" w:type="dxa"/>
            <w:shd w:val="clear" w:color="auto" w:fill="auto"/>
          </w:tcPr>
          <w:p w:rsidR="00B0295D" w:rsidRPr="00536BC6" w:rsidRDefault="00B0295D" w:rsidP="00536BC6">
            <w:pPr>
              <w:pStyle w:val="Jurisdictioncommentsbodytext"/>
              <w:rPr>
                <w:rStyle w:val="DraftingNote"/>
                <w:b w:val="0"/>
                <w:color w:val="auto"/>
                <w:u w:val="none"/>
              </w:rPr>
            </w:pPr>
            <w:r w:rsidRPr="00536BC6">
              <w:rPr>
                <w:rStyle w:val="DraftingNote"/>
                <w:b w:val="0"/>
                <w:color w:val="auto"/>
                <w:u w:val="none"/>
              </w:rPr>
              <w:t>The Department of Children and Families (DCF) is continuing to grow its capacity to deliver family support, child protection and out-of-home care services.</w:t>
            </w:r>
          </w:p>
          <w:p w:rsidR="00B0295D" w:rsidRPr="00536BC6" w:rsidRDefault="00B0295D" w:rsidP="00B0295D">
            <w:pPr>
              <w:pStyle w:val="Jurisdictioncommentsbodytext"/>
            </w:pPr>
            <w:r w:rsidRPr="00B0295D">
              <w:rPr>
                <w:rStyle w:val="DraftingNote"/>
                <w:b w:val="0"/>
                <w:color w:val="auto"/>
                <w:u w:val="none"/>
              </w:rPr>
              <w:t>New informatio</w:t>
            </w:r>
            <w:r w:rsidRPr="00536BC6">
              <w:t xml:space="preserve">n sharing provisions under the Care and Protection of Children Act were implemented at the commencement of the 2012-13 financial year. These amendments enabled people and practitioners to share information relating to the safety and wellbeing of a child without fear of criminal or civil liability. They have improved practices between DCF and other government agencies involved with protecting vulnerable and at risk children. </w:t>
            </w:r>
          </w:p>
          <w:p w:rsidR="00B0295D" w:rsidRPr="00536BC6" w:rsidRDefault="00B0295D" w:rsidP="00536BC6">
            <w:pPr>
              <w:pStyle w:val="Jurisdictioncommentsbodytext"/>
              <w:rPr>
                <w:rStyle w:val="DraftingNote"/>
                <w:b w:val="0"/>
                <w:color w:val="auto"/>
                <w:u w:val="none"/>
              </w:rPr>
            </w:pPr>
            <w:r w:rsidRPr="00536BC6">
              <w:rPr>
                <w:rStyle w:val="DraftingNote"/>
                <w:b w:val="0"/>
                <w:color w:val="auto"/>
                <w:u w:val="none"/>
              </w:rPr>
              <w:t xml:space="preserve">In 2012-13 the Northern Territory (NT) commenced a major reform project to improve the out-of-home care system. The reform recognised that DCF needed to improve decision making relating to the placement of children, increase the recruitment and support services provided to carers and improve the consistency of care provided in residential care settings. Throughout 2012-13, the reform focused on developing systems and structures to improve the standard and consistency of services provided to children and young people in care and their </w:t>
            </w:r>
            <w:proofErr w:type="spellStart"/>
            <w:r w:rsidRPr="00536BC6">
              <w:rPr>
                <w:rStyle w:val="DraftingNote"/>
                <w:b w:val="0"/>
                <w:color w:val="auto"/>
                <w:u w:val="none"/>
              </w:rPr>
              <w:t>carers</w:t>
            </w:r>
            <w:proofErr w:type="spellEnd"/>
            <w:r w:rsidRPr="00536BC6">
              <w:rPr>
                <w:rStyle w:val="DraftingNote"/>
                <w:b w:val="0"/>
                <w:color w:val="auto"/>
                <w:u w:val="none"/>
              </w:rPr>
              <w:t xml:space="preserve">. </w:t>
            </w:r>
          </w:p>
          <w:p w:rsidR="00B0295D" w:rsidRPr="00536BC6" w:rsidRDefault="00B0295D" w:rsidP="00536BC6">
            <w:pPr>
              <w:pStyle w:val="Jurisdictioncommentsbodytext"/>
              <w:rPr>
                <w:rStyle w:val="DraftingNote"/>
                <w:b w:val="0"/>
                <w:color w:val="auto"/>
                <w:u w:val="none"/>
              </w:rPr>
            </w:pPr>
            <w:r w:rsidRPr="00536BC6">
              <w:rPr>
                <w:rStyle w:val="DraftingNote"/>
                <w:b w:val="0"/>
                <w:color w:val="auto"/>
                <w:u w:val="none"/>
              </w:rPr>
              <w:t xml:space="preserve">A number of strategies have been implemented to improve services in remote areas of the NT. The relocation of the Mobile Child Protection Team from Darwin to regional offices has increased </w:t>
            </w:r>
            <w:proofErr w:type="spellStart"/>
            <w:r w:rsidRPr="00536BC6">
              <w:rPr>
                <w:rStyle w:val="DraftingNote"/>
                <w:b w:val="0"/>
                <w:color w:val="auto"/>
                <w:u w:val="none"/>
              </w:rPr>
              <w:t>DCF’s</w:t>
            </w:r>
            <w:proofErr w:type="spellEnd"/>
            <w:r w:rsidRPr="00536BC6">
              <w:rPr>
                <w:rStyle w:val="DraftingNote"/>
                <w:b w:val="0"/>
                <w:color w:val="auto"/>
                <w:u w:val="none"/>
              </w:rPr>
              <w:t xml:space="preserve"> capacity to respond swiftly to child protection needs across the Territory. DCF also continued to roll out the Community Child Safety and Wellbeing Teams. These innovative Teams have allowed child protection professionals to live and work in remote Aboriginal communities.</w:t>
            </w:r>
          </w:p>
          <w:p w:rsidR="00B0295D" w:rsidRPr="00536BC6" w:rsidRDefault="00B0295D" w:rsidP="00536BC6">
            <w:pPr>
              <w:pStyle w:val="Jurisdictioncommentsbodytext"/>
              <w:rPr>
                <w:rStyle w:val="DraftingNote"/>
                <w:b w:val="0"/>
                <w:color w:val="auto"/>
                <w:u w:val="none"/>
              </w:rPr>
            </w:pPr>
            <w:r w:rsidRPr="00536BC6">
              <w:rPr>
                <w:rStyle w:val="DraftingNote"/>
                <w:b w:val="0"/>
                <w:color w:val="auto"/>
                <w:u w:val="none"/>
              </w:rPr>
              <w:t xml:space="preserve">Over the course of the year, there has also been a significant investment in a Learning Pathways Strategy which provides learning and career pathways from the </w:t>
            </w:r>
            <w:proofErr w:type="spellStart"/>
            <w:r w:rsidRPr="00536BC6">
              <w:rPr>
                <w:rStyle w:val="DraftingNote"/>
                <w:b w:val="0"/>
                <w:color w:val="auto"/>
                <w:u w:val="none"/>
              </w:rPr>
              <w:t>para</w:t>
            </w:r>
            <w:proofErr w:type="spellEnd"/>
            <w:r w:rsidRPr="00536BC6">
              <w:rPr>
                <w:rStyle w:val="DraftingNote"/>
                <w:b w:val="0"/>
                <w:color w:val="auto"/>
                <w:u w:val="none"/>
              </w:rPr>
              <w:t>-professional to the professional workforce. Qualifications include Certificate III in Community Services, Certificate IV in Child, Youth and Family Intervention, Diploma in Child, Youth and Family intervention and a nested Vocational Graduate Certificate in Community Services (Child Protection Practice) and Client Assessment and Case Management which have been tailored to the NT context. This strategy will see upwards of 75 Aboriginal employees gain eligibility for professional and senior child protection roles over the next three years, and will result in improved outcomes for the children of the NT.</w:t>
            </w:r>
          </w:p>
          <w:p w:rsidR="00D53D3F" w:rsidRPr="00536BC6" w:rsidRDefault="00B0295D" w:rsidP="00536BC6">
            <w:pPr>
              <w:pStyle w:val="Jurisdictioncommentsbodytext"/>
              <w:rPr>
                <w:rStyle w:val="DraftingNote"/>
                <w:b w:val="0"/>
                <w:color w:val="auto"/>
                <w:u w:val="none"/>
              </w:rPr>
            </w:pPr>
            <w:r w:rsidRPr="00536BC6">
              <w:rPr>
                <w:rStyle w:val="DraftingNote"/>
                <w:b w:val="0"/>
                <w:color w:val="auto"/>
                <w:u w:val="none"/>
              </w:rPr>
              <w:t>Workforce support for first line and middle management has been enhanced through accredited programs (for example a Diploma in Management) and leadership programs to strengthen management capacity and aid in the retention of staff.</w:t>
            </w:r>
          </w:p>
        </w:tc>
        <w:tc>
          <w:tcPr>
            <w:tcW w:w="992" w:type="dxa"/>
            <w:vMerge/>
            <w:shd w:val="clear" w:color="auto" w:fill="auto"/>
          </w:tcPr>
          <w:p w:rsidR="00D53D3F" w:rsidRPr="00A94B71" w:rsidRDefault="00D53D3F" w:rsidP="009D198E">
            <w:pPr>
              <w:pStyle w:val="BodyText"/>
            </w:pPr>
          </w:p>
        </w:tc>
      </w:tr>
    </w:tbl>
    <w:p w:rsidR="006842D6" w:rsidRPr="00A94B71" w:rsidRDefault="00FA3AE1" w:rsidP="00D96524">
      <w:pPr>
        <w:pStyle w:val="Heading2"/>
      </w:pPr>
      <w:r>
        <w:br w:type="page"/>
      </w:r>
      <w:bookmarkStart w:id="71" w:name="_Toc369851915"/>
      <w:r w:rsidR="00E7006F" w:rsidRPr="00E937EE">
        <w:lastRenderedPageBreak/>
        <w:t>15.</w:t>
      </w:r>
      <w:r w:rsidR="00C83ABF">
        <w:t>6</w:t>
      </w:r>
      <w:r w:rsidR="006842D6" w:rsidRPr="00E937EE">
        <w:tab/>
        <w:t>Definitions of key terms</w:t>
      </w:r>
      <w:bookmarkEnd w:id="71"/>
    </w:p>
    <w:tbl>
      <w:tblPr>
        <w:tblW w:w="0" w:type="auto"/>
        <w:tblLayout w:type="fixed"/>
        <w:tblLook w:val="0000" w:firstRow="0" w:lastRow="0" w:firstColumn="0" w:lastColumn="0" w:noHBand="0" w:noVBand="0"/>
      </w:tblPr>
      <w:tblGrid>
        <w:gridCol w:w="2318"/>
        <w:gridCol w:w="6471"/>
      </w:tblGrid>
      <w:tr w:rsidR="00A57FB5" w:rsidRPr="00A94B71" w:rsidTr="004B5BAD">
        <w:tc>
          <w:tcPr>
            <w:tcW w:w="2318" w:type="dxa"/>
            <w:shd w:val="clear" w:color="auto" w:fill="auto"/>
          </w:tcPr>
          <w:p w:rsidR="00AB3040" w:rsidRPr="00646C1C" w:rsidRDefault="00AB3040" w:rsidP="00646C1C">
            <w:pPr>
              <w:pStyle w:val="TableBodyText"/>
              <w:spacing w:before="60" w:after="60"/>
              <w:ind w:left="0"/>
              <w:jc w:val="left"/>
              <w:rPr>
                <w:b/>
              </w:rPr>
            </w:pPr>
            <w:r w:rsidRPr="00646C1C">
              <w:rPr>
                <w:b/>
              </w:rPr>
              <w:t>Activity Group 1 (pathways)</w:t>
            </w:r>
          </w:p>
          <w:p w:rsidR="00A57FB5" w:rsidRPr="00A94B71" w:rsidRDefault="00AB3040" w:rsidP="00646C1C">
            <w:pPr>
              <w:pStyle w:val="TableBodyText"/>
              <w:spacing w:before="60" w:after="60"/>
              <w:ind w:left="0"/>
              <w:jc w:val="left"/>
            </w:pPr>
            <w:r w:rsidRPr="00A94B71">
              <w:t>Receipt and assessment of initial information about a potent</w:t>
            </w:r>
            <w:r w:rsidR="00AC1B70" w:rsidRPr="00A94B71">
              <w:t>ial protection or support issue</w:t>
            </w:r>
          </w:p>
        </w:tc>
        <w:tc>
          <w:tcPr>
            <w:tcW w:w="6471" w:type="dxa"/>
            <w:shd w:val="clear" w:color="auto" w:fill="auto"/>
          </w:tcPr>
          <w:p w:rsidR="00AB3040" w:rsidRPr="00A94B71" w:rsidRDefault="00AB3040" w:rsidP="00D96524">
            <w:pPr>
              <w:pStyle w:val="TableBodyText"/>
              <w:spacing w:before="60" w:after="60"/>
              <w:ind w:left="0"/>
              <w:jc w:val="left"/>
            </w:pPr>
            <w:r w:rsidRPr="00A94B71">
              <w:t xml:space="preserve">Activities that are typically associated with receipt and assessment of initial information including receipt and recording of information, review of department databases, initial assessment of information and decisions about the appropriate response. This activity can also include consultation, with possible provision of advice. Activities by </w:t>
            </w:r>
            <w:r w:rsidR="00990A3A" w:rsidRPr="00A94B71">
              <w:t xml:space="preserve">non-government organisations (NGO) </w:t>
            </w:r>
            <w:r w:rsidRPr="00A94B71">
              <w:t>may be included if appropriate.</w:t>
            </w:r>
          </w:p>
        </w:tc>
      </w:tr>
      <w:tr w:rsidR="00AB3040" w:rsidRPr="00A94B71" w:rsidTr="004B5BAD">
        <w:tc>
          <w:tcPr>
            <w:tcW w:w="2318" w:type="dxa"/>
            <w:shd w:val="clear" w:color="auto" w:fill="auto"/>
          </w:tcPr>
          <w:p w:rsidR="00AB3040" w:rsidRPr="00A94B71" w:rsidRDefault="00AB3040" w:rsidP="00646C1C">
            <w:pPr>
              <w:pStyle w:val="TableBodyText"/>
              <w:spacing w:before="60" w:after="60"/>
              <w:ind w:left="0"/>
              <w:jc w:val="left"/>
              <w:rPr>
                <w:b/>
              </w:rPr>
            </w:pPr>
            <w:r w:rsidRPr="00A94B71">
              <w:rPr>
                <w:b/>
              </w:rPr>
              <w:t>Activity Group 2 (pathways)</w:t>
            </w:r>
          </w:p>
          <w:p w:rsidR="00AB3040" w:rsidRPr="00646C1C" w:rsidRDefault="00AB3040" w:rsidP="009D2EA5">
            <w:pPr>
              <w:pStyle w:val="TableBodyText"/>
              <w:spacing w:before="60" w:after="60"/>
              <w:ind w:left="0"/>
              <w:jc w:val="left"/>
            </w:pPr>
            <w:r w:rsidRPr="00646C1C">
              <w:t>Provision of generic family support services</w:t>
            </w:r>
          </w:p>
        </w:tc>
        <w:tc>
          <w:tcPr>
            <w:tcW w:w="6471" w:type="dxa"/>
            <w:shd w:val="clear" w:color="auto" w:fill="auto"/>
          </w:tcPr>
          <w:p w:rsidR="00AB3040" w:rsidRPr="00A94B71" w:rsidRDefault="00AB3040" w:rsidP="00D96524">
            <w:pPr>
              <w:pStyle w:val="TableBodyText"/>
              <w:spacing w:before="60" w:after="60"/>
              <w:ind w:left="0" w:right="0"/>
              <w:jc w:val="left"/>
            </w:pPr>
            <w:r w:rsidRPr="00A94B71">
              <w:t>Activities that are typically associated with provision of lower level family support services at various stages including identification of family needs, provision of support services and diversionary services, some counselling and active linking of the family to support networks. Services are funded by government but can be delivered by either the relevant agency or a NGO. This bundle of services does not involve planned follow-up by the relevant agency after initial service delivery. The services will be delivered under voluntary arrangements between the relevant agency and family. Clients may receive these services more than once.</w:t>
            </w:r>
          </w:p>
        </w:tc>
      </w:tr>
      <w:tr w:rsidR="00AB3040" w:rsidRPr="00A94B71" w:rsidTr="004B5BAD">
        <w:tc>
          <w:tcPr>
            <w:tcW w:w="2318" w:type="dxa"/>
            <w:shd w:val="clear" w:color="auto" w:fill="auto"/>
          </w:tcPr>
          <w:p w:rsidR="00AB3040" w:rsidRPr="00A94B71" w:rsidRDefault="00AB3040" w:rsidP="00646C1C">
            <w:pPr>
              <w:pStyle w:val="TableBodyText"/>
              <w:spacing w:before="60" w:after="60"/>
              <w:ind w:left="0"/>
              <w:jc w:val="left"/>
              <w:rPr>
                <w:b/>
              </w:rPr>
            </w:pPr>
            <w:r w:rsidRPr="00A94B71">
              <w:rPr>
                <w:b/>
              </w:rPr>
              <w:t>Activity Group 3 (pathways)</w:t>
            </w:r>
          </w:p>
          <w:p w:rsidR="00AB3040" w:rsidRPr="004B5BAD" w:rsidRDefault="00AB3040" w:rsidP="00646C1C">
            <w:pPr>
              <w:pStyle w:val="TableBodyText"/>
              <w:spacing w:before="60" w:after="60"/>
              <w:ind w:left="0"/>
              <w:jc w:val="left"/>
            </w:pPr>
            <w:r w:rsidRPr="00646C1C">
              <w:t>Provision of intensive family support services</w:t>
            </w:r>
          </w:p>
        </w:tc>
        <w:tc>
          <w:tcPr>
            <w:tcW w:w="6471" w:type="dxa"/>
            <w:shd w:val="clear" w:color="auto" w:fill="auto"/>
          </w:tcPr>
          <w:p w:rsidR="00AB3040" w:rsidRPr="00A94B71" w:rsidRDefault="00AB3040" w:rsidP="00D96524">
            <w:pPr>
              <w:pStyle w:val="TableBodyText"/>
              <w:spacing w:before="60" w:after="60"/>
              <w:ind w:left="0"/>
              <w:jc w:val="left"/>
            </w:pPr>
            <w:r w:rsidRPr="00A94B71">
              <w:t>Activities that are typically associated with provision of complex or intensive family support services including provision of therapeutic and in-home supports such as counselling and mediation, modelling of positive parenting strategies, referrals to intensive support services that may be provided by NGOs, advocacy on behalf of clients and intensive support for a family in a residential setting. This includes protection and treatment support services. These services may be provided if diversionary services are inappropriate to the case and may lead to statutory services being provided to the client.</w:t>
            </w:r>
          </w:p>
        </w:tc>
      </w:tr>
      <w:tr w:rsidR="00AB3040" w:rsidRPr="00A94B71" w:rsidTr="004B5BAD">
        <w:tc>
          <w:tcPr>
            <w:tcW w:w="2318" w:type="dxa"/>
            <w:shd w:val="clear" w:color="auto" w:fill="auto"/>
          </w:tcPr>
          <w:p w:rsidR="00AB3040" w:rsidRPr="00A94B71" w:rsidRDefault="00AB3040" w:rsidP="00646C1C">
            <w:pPr>
              <w:pStyle w:val="TableBodyText"/>
              <w:spacing w:before="60" w:after="60"/>
              <w:ind w:left="0"/>
              <w:jc w:val="left"/>
              <w:rPr>
                <w:b/>
              </w:rPr>
            </w:pPr>
            <w:r w:rsidRPr="00A94B71">
              <w:rPr>
                <w:b/>
              </w:rPr>
              <w:t>Activity Group 4 (pathways)</w:t>
            </w:r>
          </w:p>
          <w:p w:rsidR="00AB3040" w:rsidRPr="004B5BAD" w:rsidRDefault="00AB3040" w:rsidP="00646C1C">
            <w:pPr>
              <w:pStyle w:val="TableBodyText"/>
              <w:spacing w:before="60" w:after="60"/>
              <w:ind w:left="0"/>
              <w:jc w:val="left"/>
            </w:pPr>
            <w:r w:rsidRPr="00646C1C">
              <w:t>Secondary infor</w:t>
            </w:r>
            <w:r w:rsidR="004B5BAD">
              <w:t>mation gathering and assessment</w:t>
            </w:r>
          </w:p>
        </w:tc>
        <w:tc>
          <w:tcPr>
            <w:tcW w:w="6471" w:type="dxa"/>
            <w:shd w:val="clear" w:color="auto" w:fill="auto"/>
          </w:tcPr>
          <w:p w:rsidR="00AB3040" w:rsidRPr="00A94B71" w:rsidRDefault="00AB3040" w:rsidP="00D96524">
            <w:pPr>
              <w:pStyle w:val="TableBodyText"/>
              <w:spacing w:before="60" w:after="60"/>
              <w:ind w:left="0"/>
              <w:jc w:val="left"/>
            </w:pPr>
            <w:r w:rsidRPr="00A94B71">
              <w:t xml:space="preserve">Activities that are typically associated with secondary information gathering and assessment are currently counted as ‘investigations’ in the Report on Government Services. As part of this activity group a decision may be made to substantiate or not substantiate. Information gathering activities include: </w:t>
            </w:r>
          </w:p>
          <w:p w:rsidR="00AB3040" w:rsidRPr="00A94B71" w:rsidRDefault="00AB3040" w:rsidP="00D96524">
            <w:pPr>
              <w:pStyle w:val="TableBullet"/>
            </w:pPr>
            <w:r w:rsidRPr="00A94B71">
              <w:t xml:space="preserve">sighting the child </w:t>
            </w:r>
          </w:p>
          <w:p w:rsidR="00AB3040" w:rsidRPr="00A94B71" w:rsidRDefault="00AB3040" w:rsidP="00D96524">
            <w:pPr>
              <w:pStyle w:val="TableBullet"/>
            </w:pPr>
            <w:r w:rsidRPr="00A94B71">
              <w:t xml:space="preserve">contacting people with relevant information about the child or family (for example, teachers, police, support services) </w:t>
            </w:r>
          </w:p>
          <w:p w:rsidR="00AB3040" w:rsidRPr="00A94B71" w:rsidRDefault="00AB3040" w:rsidP="00D96524">
            <w:pPr>
              <w:pStyle w:val="TableBullet"/>
            </w:pPr>
            <w:r w:rsidRPr="00A94B71">
              <w:t>interviewing the child, sibling(s) and parent</w:t>
            </w:r>
            <w:r w:rsidR="00990A3A" w:rsidRPr="00A94B71">
              <w:t>s</w:t>
            </w:r>
            <w:r w:rsidRPr="00A94B71">
              <w:t xml:space="preserve"> </w:t>
            </w:r>
          </w:p>
          <w:p w:rsidR="00AB3040" w:rsidRPr="00A94B71" w:rsidRDefault="00AB3040" w:rsidP="00D96524">
            <w:pPr>
              <w:pStyle w:val="TableBullet"/>
            </w:pPr>
            <w:r w:rsidRPr="00A94B71">
              <w:t xml:space="preserve">observing family interactions </w:t>
            </w:r>
          </w:p>
          <w:p w:rsidR="00AB3040" w:rsidRPr="00A94B71" w:rsidRDefault="00AB3040" w:rsidP="00D96524">
            <w:pPr>
              <w:pStyle w:val="TableBullet"/>
            </w:pPr>
            <w:r w:rsidRPr="00A94B71">
              <w:t xml:space="preserve">obtaining assessments of the child and/or family </w:t>
            </w:r>
          </w:p>
          <w:p w:rsidR="00AB3040" w:rsidRPr="00A94B71" w:rsidRDefault="00AB3040" w:rsidP="00D96524">
            <w:pPr>
              <w:pStyle w:val="TableBullet"/>
            </w:pPr>
            <w:r w:rsidRPr="00A94B71">
              <w:t xml:space="preserve">conducting family group conferences </w:t>
            </w:r>
          </w:p>
          <w:p w:rsidR="00AB3040" w:rsidRPr="00A94B71" w:rsidRDefault="00AB3040" w:rsidP="00D96524">
            <w:pPr>
              <w:pStyle w:val="TableBullet"/>
            </w:pPr>
            <w:r w:rsidRPr="00A94B71">
              <w:t xml:space="preserve">liaising with agencies providing services to the child and family </w:t>
            </w:r>
          </w:p>
          <w:p w:rsidR="00AB3040" w:rsidRPr="00A94B71" w:rsidRDefault="00AB3040" w:rsidP="00D96524">
            <w:pPr>
              <w:pStyle w:val="TableBullet"/>
            </w:pPr>
            <w:r w:rsidRPr="00A94B71">
              <w:t>recording a substantiation or non-substantiation decision</w:t>
            </w:r>
          </w:p>
          <w:p w:rsidR="00AB3040" w:rsidRPr="00A94B71" w:rsidRDefault="00AB3040" w:rsidP="00D96524">
            <w:pPr>
              <w:pStyle w:val="TableBullet"/>
            </w:pPr>
            <w:r w:rsidRPr="00A94B71">
              <w:t>case conferences with partners and contributors in the investigation and assessment process.</w:t>
            </w:r>
          </w:p>
        </w:tc>
      </w:tr>
      <w:tr w:rsidR="00AB3040" w:rsidRPr="00A94B71" w:rsidTr="004B5BAD">
        <w:tc>
          <w:tcPr>
            <w:tcW w:w="2318" w:type="dxa"/>
            <w:shd w:val="clear" w:color="auto" w:fill="auto"/>
          </w:tcPr>
          <w:p w:rsidR="00AB3040" w:rsidRPr="00A94B71" w:rsidRDefault="00AB3040" w:rsidP="00646C1C">
            <w:pPr>
              <w:pStyle w:val="TableBodyText"/>
              <w:spacing w:before="60" w:after="60"/>
              <w:ind w:left="0"/>
              <w:jc w:val="left"/>
              <w:rPr>
                <w:b/>
              </w:rPr>
            </w:pPr>
            <w:r w:rsidRPr="00A94B71">
              <w:rPr>
                <w:b/>
              </w:rPr>
              <w:t>Activity Group 5 (pathways)</w:t>
            </w:r>
          </w:p>
          <w:p w:rsidR="00AB3040" w:rsidRPr="00A94B71" w:rsidRDefault="00AC1B70" w:rsidP="00646C1C">
            <w:pPr>
              <w:pStyle w:val="TableBodyText"/>
              <w:spacing w:before="60" w:after="60"/>
              <w:ind w:left="0"/>
              <w:jc w:val="left"/>
              <w:rPr>
                <w:b/>
              </w:rPr>
            </w:pPr>
            <w:r w:rsidRPr="00646C1C">
              <w:t>Provision of short-term protective intervention and coordination services</w:t>
            </w:r>
            <w:r w:rsidR="00942B16" w:rsidRPr="00646C1C">
              <w:t xml:space="preserve"> for children not on a</w:t>
            </w:r>
            <w:r w:rsidR="00031EDE" w:rsidRPr="00646C1C">
              <w:t>n</w:t>
            </w:r>
            <w:r w:rsidR="00942B16" w:rsidRPr="00646C1C">
              <w:t xml:space="preserve"> </w:t>
            </w:r>
            <w:r w:rsidR="00942B16" w:rsidRPr="00646C1C">
              <w:lastRenderedPageBreak/>
              <w:t>order</w:t>
            </w:r>
          </w:p>
        </w:tc>
        <w:tc>
          <w:tcPr>
            <w:tcW w:w="6471" w:type="dxa"/>
            <w:shd w:val="clear" w:color="auto" w:fill="auto"/>
          </w:tcPr>
          <w:p w:rsidR="00AC1B70" w:rsidRPr="00A94B71" w:rsidRDefault="00AC1B70" w:rsidP="00646C1C">
            <w:pPr>
              <w:pStyle w:val="TableBodyText"/>
              <w:spacing w:before="60" w:after="60"/>
              <w:ind w:left="0"/>
              <w:jc w:val="left"/>
            </w:pPr>
            <w:r w:rsidRPr="00A94B71">
              <w:lastRenderedPageBreak/>
              <w:t xml:space="preserve">Activities that are typically associated with provision of short-term protective intervention and coordination services including: </w:t>
            </w:r>
          </w:p>
          <w:p w:rsidR="00AC1B70" w:rsidRPr="00A94B71" w:rsidRDefault="00AC1B70" w:rsidP="00D96524">
            <w:pPr>
              <w:pStyle w:val="TableBullet"/>
            </w:pPr>
            <w:r w:rsidRPr="00A94B71">
              <w:t xml:space="preserve">working with the family to address protective issues </w:t>
            </w:r>
          </w:p>
          <w:p w:rsidR="00AC1B70" w:rsidRPr="00A94B71" w:rsidRDefault="00AC1B70" w:rsidP="00D96524">
            <w:pPr>
              <w:pStyle w:val="TableBullet"/>
            </w:pPr>
            <w:r w:rsidRPr="00A94B71">
              <w:t>developing networks of support for the child</w:t>
            </w:r>
          </w:p>
          <w:p w:rsidR="00AC1B70" w:rsidRPr="00A94B71" w:rsidRDefault="00AC1B70" w:rsidP="00D96524">
            <w:pPr>
              <w:pStyle w:val="TableBullet"/>
            </w:pPr>
            <w:r w:rsidRPr="00A94B71">
              <w:t xml:space="preserve">monitoring and reviewing the safety of the child </w:t>
            </w:r>
          </w:p>
          <w:p w:rsidR="00AC1B70" w:rsidRPr="00A94B71" w:rsidRDefault="00AC1B70" w:rsidP="00D96524">
            <w:pPr>
              <w:pStyle w:val="TableBullet"/>
            </w:pPr>
            <w:r w:rsidRPr="00A94B71">
              <w:t xml:space="preserve">monitoring and reviewing family progress against case planning </w:t>
            </w:r>
            <w:r w:rsidRPr="00A94B71">
              <w:lastRenderedPageBreak/>
              <w:t xml:space="preserve">goals </w:t>
            </w:r>
          </w:p>
          <w:p w:rsidR="00AC1B70" w:rsidRPr="00A94B71" w:rsidRDefault="00AC1B70" w:rsidP="00D96524">
            <w:pPr>
              <w:pStyle w:val="TableBullet"/>
            </w:pPr>
            <w:r w:rsidRPr="00A94B71">
              <w:t>case conferences with agencies providing services to the child and/or family, internal discussions and reviews</w:t>
            </w:r>
          </w:p>
          <w:p w:rsidR="00AB3040" w:rsidRPr="00A94B71" w:rsidRDefault="00AC1B70" w:rsidP="00D96524">
            <w:pPr>
              <w:pStyle w:val="TableBullet"/>
            </w:pPr>
            <w:r w:rsidRPr="00A94B71">
              <w:t>specialist chi</w:t>
            </w:r>
            <w:r w:rsidR="00967410" w:rsidRPr="00A94B71">
              <w:t>ld-focused therapeutic support.</w:t>
            </w:r>
          </w:p>
        </w:tc>
      </w:tr>
      <w:tr w:rsidR="00967410" w:rsidRPr="00A94B71" w:rsidTr="004B5BAD">
        <w:tc>
          <w:tcPr>
            <w:tcW w:w="2318" w:type="dxa"/>
            <w:shd w:val="clear" w:color="auto" w:fill="auto"/>
          </w:tcPr>
          <w:p w:rsidR="00967410" w:rsidRPr="00A94B71" w:rsidRDefault="00967410" w:rsidP="00646C1C">
            <w:pPr>
              <w:pStyle w:val="TableBodyText"/>
              <w:spacing w:before="60" w:after="60"/>
              <w:ind w:left="0"/>
              <w:jc w:val="left"/>
              <w:rPr>
                <w:b/>
              </w:rPr>
            </w:pPr>
            <w:r w:rsidRPr="00A94B71">
              <w:rPr>
                <w:b/>
              </w:rPr>
              <w:lastRenderedPageBreak/>
              <w:t>Activity Group 6 (pathways)</w:t>
            </w:r>
          </w:p>
          <w:p w:rsidR="00967410" w:rsidRPr="00646C1C" w:rsidRDefault="00967410" w:rsidP="00646C1C">
            <w:pPr>
              <w:pStyle w:val="TableBodyText"/>
              <w:spacing w:before="60" w:after="60"/>
              <w:ind w:left="0"/>
              <w:jc w:val="left"/>
            </w:pPr>
            <w:r w:rsidRPr="00646C1C">
              <w:t>Seeking a</w:t>
            </w:r>
            <w:r w:rsidR="00031EDE" w:rsidRPr="00646C1C">
              <w:t>n</w:t>
            </w:r>
            <w:r w:rsidRPr="00646C1C">
              <w:t xml:space="preserve"> order</w:t>
            </w:r>
          </w:p>
        </w:tc>
        <w:tc>
          <w:tcPr>
            <w:tcW w:w="6471" w:type="dxa"/>
            <w:shd w:val="clear" w:color="auto" w:fill="auto"/>
          </w:tcPr>
          <w:p w:rsidR="00967410" w:rsidRPr="00A94B71" w:rsidRDefault="00967410" w:rsidP="00646C1C">
            <w:pPr>
              <w:pStyle w:val="TableBodyText"/>
              <w:spacing w:before="60" w:after="60"/>
              <w:ind w:left="0"/>
              <w:jc w:val="left"/>
            </w:pPr>
            <w:r w:rsidRPr="00A94B71">
              <w:t>Activities that are typically associated with seeking orders</w:t>
            </w:r>
            <w:r w:rsidR="00031EDE">
              <w:t xml:space="preserve"> (court orders or voluntary/administrative orders)</w:t>
            </w:r>
            <w:r w:rsidRPr="00A94B71">
              <w:t xml:space="preserve"> including:</w:t>
            </w:r>
          </w:p>
          <w:p w:rsidR="00967410" w:rsidRPr="00A94B71" w:rsidRDefault="00967410" w:rsidP="00D96524">
            <w:pPr>
              <w:pStyle w:val="TableBullet"/>
            </w:pPr>
            <w:r w:rsidRPr="00A94B71">
              <w:t>preparing applications for the order</w:t>
            </w:r>
          </w:p>
          <w:p w:rsidR="00967410" w:rsidRPr="00A94B71" w:rsidRDefault="00967410" w:rsidP="00D96524">
            <w:pPr>
              <w:pStyle w:val="TableBullet"/>
            </w:pPr>
            <w:r w:rsidRPr="00A94B71">
              <w:t>preparing reports for the court</w:t>
            </w:r>
          </w:p>
          <w:p w:rsidR="00DE4CEE" w:rsidRPr="00A94B71" w:rsidRDefault="00967410" w:rsidP="00D96524">
            <w:pPr>
              <w:pStyle w:val="TableBullet"/>
            </w:pPr>
            <w:r w:rsidRPr="00A94B71">
              <w:t>obtaining assessment</w:t>
            </w:r>
            <w:r w:rsidR="00DE4CEE" w:rsidRPr="00A94B71">
              <w:t xml:space="preserve"> reports to submit to the court</w:t>
            </w:r>
          </w:p>
          <w:p w:rsidR="00DE4CEE" w:rsidRPr="00A94B71" w:rsidRDefault="00967410" w:rsidP="00D96524">
            <w:pPr>
              <w:pStyle w:val="TableBullet"/>
            </w:pPr>
            <w:r w:rsidRPr="00A94B71">
              <w:t>informing parties to the court proceedings, including parents, the child, and lawyers</w:t>
            </w:r>
          </w:p>
          <w:p w:rsidR="00DE4CEE" w:rsidRPr="00A94B71" w:rsidRDefault="00967410" w:rsidP="00D96524">
            <w:pPr>
              <w:pStyle w:val="TableBullet"/>
            </w:pPr>
            <w:r w:rsidRPr="00A94B71">
              <w:t>informing and briefing legal counsel or internal court groups</w:t>
            </w:r>
          </w:p>
          <w:p w:rsidR="00DE4CEE" w:rsidRPr="00A94B71" w:rsidRDefault="00967410" w:rsidP="00D96524">
            <w:pPr>
              <w:pStyle w:val="TableBullet"/>
            </w:pPr>
            <w:r w:rsidRPr="00A94B71">
              <w:t>going through internal pre-court review processes</w:t>
            </w:r>
          </w:p>
          <w:p w:rsidR="00DE4CEE" w:rsidRPr="00A94B71" w:rsidRDefault="00967410" w:rsidP="00D96524">
            <w:pPr>
              <w:pStyle w:val="TableBullet"/>
            </w:pPr>
            <w:r w:rsidRPr="00A94B71">
              <w:t>attending court</w:t>
            </w:r>
          </w:p>
          <w:p w:rsidR="00967410" w:rsidRPr="00A94B71" w:rsidRDefault="00967410" w:rsidP="00D96524">
            <w:pPr>
              <w:pStyle w:val="TableBullet"/>
            </w:pPr>
            <w:r w:rsidRPr="00A94B71">
              <w:t>conducting family group conferences.</w:t>
            </w:r>
          </w:p>
        </w:tc>
      </w:tr>
      <w:tr w:rsidR="00DE4CEE" w:rsidRPr="00A94B71" w:rsidTr="004B5BAD">
        <w:tc>
          <w:tcPr>
            <w:tcW w:w="2318" w:type="dxa"/>
            <w:shd w:val="clear" w:color="auto" w:fill="auto"/>
          </w:tcPr>
          <w:p w:rsidR="00DE4CEE" w:rsidRPr="00A94B71" w:rsidRDefault="00DE4CEE" w:rsidP="00646C1C">
            <w:pPr>
              <w:pStyle w:val="TableBodyText"/>
              <w:spacing w:before="60" w:after="60"/>
              <w:ind w:left="0"/>
              <w:jc w:val="left"/>
              <w:rPr>
                <w:b/>
              </w:rPr>
            </w:pPr>
            <w:r w:rsidRPr="00A94B71">
              <w:rPr>
                <w:b/>
              </w:rPr>
              <w:t>Activity Group 7 (pathways)</w:t>
            </w:r>
          </w:p>
          <w:p w:rsidR="00DE4CEE" w:rsidRPr="00646C1C" w:rsidRDefault="00DE4CEE" w:rsidP="00646C1C">
            <w:pPr>
              <w:pStyle w:val="TableBodyText"/>
              <w:spacing w:before="60" w:after="60"/>
              <w:ind w:left="0"/>
              <w:jc w:val="left"/>
            </w:pPr>
            <w:r w:rsidRPr="00646C1C">
              <w:t>Provision of protective intervention</w:t>
            </w:r>
            <w:r w:rsidR="00942B16" w:rsidRPr="00646C1C">
              <w:t>, support</w:t>
            </w:r>
            <w:r w:rsidRPr="00646C1C">
              <w:t xml:space="preserve"> and coordination services</w:t>
            </w:r>
            <w:r w:rsidR="00942B16" w:rsidRPr="00646C1C">
              <w:t xml:space="preserve"> for children on a</w:t>
            </w:r>
            <w:r w:rsidR="00031EDE" w:rsidRPr="00646C1C">
              <w:t>n</w:t>
            </w:r>
            <w:r w:rsidR="00942B16" w:rsidRPr="00646C1C">
              <w:t xml:space="preserve"> order</w:t>
            </w:r>
          </w:p>
        </w:tc>
        <w:tc>
          <w:tcPr>
            <w:tcW w:w="6471" w:type="dxa"/>
            <w:shd w:val="clear" w:color="auto" w:fill="auto"/>
          </w:tcPr>
          <w:p w:rsidR="00DE4CEE" w:rsidRPr="00A94B71" w:rsidRDefault="00DE4CEE" w:rsidP="00646C1C">
            <w:pPr>
              <w:pStyle w:val="TableBodyText"/>
              <w:spacing w:before="60" w:after="60"/>
              <w:ind w:left="0"/>
              <w:jc w:val="left"/>
            </w:pPr>
            <w:r w:rsidRPr="00A94B71">
              <w:t>Activities that are typically associated with provision of longer-term protective intervention and coordination services including:</w:t>
            </w:r>
          </w:p>
          <w:p w:rsidR="007B13BA" w:rsidRPr="00A94B71" w:rsidRDefault="00DE4CEE" w:rsidP="00D96524">
            <w:pPr>
              <w:pStyle w:val="TableBullet"/>
            </w:pPr>
            <w:r w:rsidRPr="00A94B71">
              <w:t>monitoring the child or young person’s progress and development (for example, social development and education progress) and undertaking activities that facilitate progress and development</w:t>
            </w:r>
          </w:p>
          <w:p w:rsidR="007B13BA" w:rsidRPr="00A94B71" w:rsidRDefault="00DE4CEE" w:rsidP="00D96524">
            <w:pPr>
              <w:pStyle w:val="TableBullet"/>
            </w:pPr>
            <w:r w:rsidRPr="00A94B71">
              <w:t>meeting any specific requirements of any court order</w:t>
            </w:r>
          </w:p>
          <w:p w:rsidR="007B13BA" w:rsidRPr="00A94B71" w:rsidRDefault="00DE4CEE" w:rsidP="00D96524">
            <w:pPr>
              <w:pStyle w:val="TableBullet"/>
            </w:pPr>
            <w:r w:rsidRPr="00A94B71">
              <w:t>reviewing appropriateness of the order for the circumstances of the child or young person. This usually occurs at intervals established by the court or in legislation</w:t>
            </w:r>
          </w:p>
          <w:p w:rsidR="007B13BA" w:rsidRPr="00A94B71" w:rsidRDefault="00DE4CEE" w:rsidP="00D96524">
            <w:pPr>
              <w:pStyle w:val="TableBullet"/>
            </w:pPr>
            <w:r w:rsidRPr="00A94B71">
              <w:t>reporting back to court</w:t>
            </w:r>
          </w:p>
          <w:p w:rsidR="00DE4CEE" w:rsidRPr="00A94B71" w:rsidRDefault="00DE4CEE" w:rsidP="00D96524">
            <w:pPr>
              <w:pStyle w:val="TableBullet"/>
            </w:pPr>
            <w:r w:rsidRPr="00A94B71">
              <w:t>long term cases involving out-of-home care</w:t>
            </w:r>
            <w:r w:rsidR="007B13BA" w:rsidRPr="00A94B71">
              <w:t>.</w:t>
            </w:r>
          </w:p>
        </w:tc>
      </w:tr>
      <w:tr w:rsidR="007B13BA" w:rsidRPr="00A94B71" w:rsidTr="004B5BAD">
        <w:tc>
          <w:tcPr>
            <w:tcW w:w="2318" w:type="dxa"/>
            <w:shd w:val="clear" w:color="auto" w:fill="auto"/>
          </w:tcPr>
          <w:p w:rsidR="007B13BA" w:rsidRPr="00A94B71" w:rsidRDefault="007B13BA" w:rsidP="00646C1C">
            <w:pPr>
              <w:pStyle w:val="TableBodyText"/>
              <w:spacing w:before="60" w:after="60"/>
              <w:ind w:left="0"/>
              <w:jc w:val="left"/>
              <w:rPr>
                <w:b/>
              </w:rPr>
            </w:pPr>
            <w:r w:rsidRPr="00A94B71">
              <w:rPr>
                <w:b/>
              </w:rPr>
              <w:t>Activity Group 8 (pathways)</w:t>
            </w:r>
          </w:p>
          <w:p w:rsidR="007B13BA" w:rsidRPr="00646C1C" w:rsidRDefault="007B13BA" w:rsidP="00646C1C">
            <w:pPr>
              <w:pStyle w:val="TableBodyText"/>
              <w:spacing w:before="60" w:after="60"/>
              <w:ind w:left="0"/>
              <w:jc w:val="left"/>
            </w:pPr>
            <w:r w:rsidRPr="00646C1C">
              <w:t>Provision of out</w:t>
            </w:r>
            <w:r w:rsidR="00CA6793" w:rsidRPr="00646C1C">
              <w:noBreakHyphen/>
            </w:r>
            <w:r w:rsidRPr="00646C1C">
              <w:t>of</w:t>
            </w:r>
            <w:r w:rsidR="00CA6793" w:rsidRPr="00646C1C">
              <w:noBreakHyphen/>
            </w:r>
            <w:r w:rsidRPr="00646C1C">
              <w:t>home care services</w:t>
            </w:r>
          </w:p>
        </w:tc>
        <w:tc>
          <w:tcPr>
            <w:tcW w:w="6471" w:type="dxa"/>
            <w:shd w:val="clear" w:color="auto" w:fill="auto"/>
          </w:tcPr>
          <w:p w:rsidR="007B13BA" w:rsidRPr="00A94B71" w:rsidRDefault="007B13BA" w:rsidP="00646C1C">
            <w:pPr>
              <w:pStyle w:val="TableBodyText"/>
              <w:spacing w:before="60" w:after="60"/>
              <w:ind w:left="0"/>
              <w:jc w:val="left"/>
            </w:pPr>
            <w:r w:rsidRPr="00A94B71">
              <w:t>Activities that are typically associated with provision of out-of-home care services including:</w:t>
            </w:r>
          </w:p>
          <w:p w:rsidR="007B13BA" w:rsidRPr="00A94B71" w:rsidRDefault="007B13BA" w:rsidP="00D96524">
            <w:pPr>
              <w:pStyle w:val="TableBullet"/>
            </w:pPr>
            <w:r w:rsidRPr="00A94B71">
              <w:t>finding suitable placement(s) for the child</w:t>
            </w:r>
          </w:p>
          <w:p w:rsidR="007B13BA" w:rsidRPr="00A94B71" w:rsidRDefault="007B13BA" w:rsidP="00D96524">
            <w:pPr>
              <w:pStyle w:val="TableBullet"/>
            </w:pPr>
            <w:r w:rsidRPr="00A94B71">
              <w:t xml:space="preserve">assisting the child or young person to maintain contact with his/her family </w:t>
            </w:r>
          </w:p>
          <w:p w:rsidR="007B13BA" w:rsidRPr="00A94B71" w:rsidRDefault="007B13BA" w:rsidP="00D96524">
            <w:pPr>
              <w:pStyle w:val="TableBullet"/>
            </w:pPr>
            <w:r w:rsidRPr="00A94B71">
              <w:t xml:space="preserve">in some cases, staff payments for recruiting and training carers </w:t>
            </w:r>
          </w:p>
          <w:p w:rsidR="007B13BA" w:rsidRPr="00A94B71" w:rsidRDefault="007B13BA" w:rsidP="00D96524">
            <w:pPr>
              <w:pStyle w:val="TableBullet"/>
            </w:pPr>
            <w:r w:rsidRPr="00A94B71">
              <w:t>assessing suitability of potential kinship carers</w:t>
            </w:r>
          </w:p>
          <w:p w:rsidR="007B13BA" w:rsidRPr="00A94B71" w:rsidRDefault="007B13BA" w:rsidP="00D96524">
            <w:pPr>
              <w:pStyle w:val="TableBullet"/>
            </w:pPr>
            <w:r w:rsidRPr="00A94B71">
              <w:t>assisting the child or young person to main</w:t>
            </w:r>
            <w:r w:rsidR="00B3662C">
              <w:t>tain contact with their family</w:t>
            </w:r>
          </w:p>
          <w:p w:rsidR="007B13BA" w:rsidRPr="00A94B71" w:rsidRDefault="007B13BA" w:rsidP="00D96524">
            <w:pPr>
              <w:pStyle w:val="TableBullet"/>
            </w:pPr>
            <w:r w:rsidRPr="00A94B71">
              <w:t>working to return the child home</w:t>
            </w:r>
          </w:p>
          <w:p w:rsidR="007B13BA" w:rsidRPr="00A94B71" w:rsidRDefault="007B13BA" w:rsidP="00D96524">
            <w:pPr>
              <w:pStyle w:val="TableBullet"/>
            </w:pPr>
            <w:r w:rsidRPr="00A94B71">
              <w:t>assisting the child or young person as they prepare to leave care as t</w:t>
            </w:r>
            <w:r w:rsidR="002220E0" w:rsidRPr="00A94B71">
              <w:t>he end of the order approaches.</w:t>
            </w:r>
          </w:p>
        </w:tc>
      </w:tr>
      <w:tr w:rsidR="00A30A8D" w:rsidRPr="00A94B71" w:rsidTr="004B5BAD">
        <w:tc>
          <w:tcPr>
            <w:tcW w:w="2318" w:type="dxa"/>
            <w:shd w:val="clear" w:color="auto" w:fill="auto"/>
          </w:tcPr>
          <w:p w:rsidR="00A30A8D" w:rsidRPr="00A94B71" w:rsidRDefault="00A30A8D" w:rsidP="006245E8">
            <w:pPr>
              <w:pStyle w:val="TableBodyText"/>
              <w:spacing w:before="60" w:after="60"/>
              <w:ind w:left="0"/>
              <w:jc w:val="left"/>
              <w:rPr>
                <w:b/>
              </w:rPr>
            </w:pPr>
            <w:r w:rsidRPr="00A94B71">
              <w:rPr>
                <w:b/>
              </w:rPr>
              <w:t xml:space="preserve">Care and </w:t>
            </w:r>
            <w:r w:rsidR="00646C1C">
              <w:rPr>
                <w:b/>
              </w:rPr>
              <w:t>protection orders</w:t>
            </w:r>
          </w:p>
        </w:tc>
        <w:tc>
          <w:tcPr>
            <w:tcW w:w="6471" w:type="dxa"/>
            <w:shd w:val="clear" w:color="auto" w:fill="auto"/>
          </w:tcPr>
          <w:p w:rsidR="00533866" w:rsidRPr="00F6106A" w:rsidRDefault="00533866" w:rsidP="00D96524">
            <w:pPr>
              <w:pStyle w:val="TableBodyText"/>
              <w:spacing w:before="60" w:after="60"/>
              <w:jc w:val="left"/>
            </w:pPr>
            <w:r w:rsidRPr="00F6106A">
              <w:t xml:space="preserve">Care and protection orders are legal orders or arrangements which give child protection departments some responsibility for a child’s welfare. The scope of departmental involvement mandated by a care and protection order is dependent on the type of order, and can include: </w:t>
            </w:r>
          </w:p>
          <w:p w:rsidR="00533866" w:rsidRPr="00F6106A" w:rsidRDefault="00EA4A8E" w:rsidP="00D96524">
            <w:pPr>
              <w:pStyle w:val="TableBullet"/>
            </w:pPr>
            <w:r w:rsidRPr="00F6106A">
              <w:t>r</w:t>
            </w:r>
            <w:r w:rsidR="00533866" w:rsidRPr="00F6106A">
              <w:t>esponsibility for overseeing the actions of the person or authority caring for the child</w:t>
            </w:r>
          </w:p>
          <w:p w:rsidR="00533866" w:rsidRPr="00F6106A" w:rsidRDefault="00EA4A8E" w:rsidP="00D96524">
            <w:pPr>
              <w:pStyle w:val="TableBullet"/>
            </w:pPr>
            <w:r w:rsidRPr="00F6106A">
              <w:t>r</w:t>
            </w:r>
            <w:r w:rsidR="00533866" w:rsidRPr="00F6106A">
              <w:t>eporting or giving consideration to the child’s welfare (for example, regarding the child’s education, health, religion, accommodation and financial matters).</w:t>
            </w:r>
          </w:p>
          <w:p w:rsidR="00533866" w:rsidRPr="00F6106A" w:rsidRDefault="00533866" w:rsidP="00D96524">
            <w:pPr>
              <w:pStyle w:val="TableBodyText"/>
              <w:spacing w:before="60" w:after="60"/>
              <w:jc w:val="left"/>
            </w:pPr>
            <w:r w:rsidRPr="00F6106A">
              <w:t>Types of care and protection orders:</w:t>
            </w:r>
          </w:p>
          <w:p w:rsidR="00533866" w:rsidRPr="00F6106A" w:rsidRDefault="00533866" w:rsidP="00D96524">
            <w:pPr>
              <w:pStyle w:val="TableBullet"/>
            </w:pPr>
            <w:r w:rsidRPr="00F6106A">
              <w:t>Finalised guardianship or custody orders – involve the transfer of legal guardianship to the relevant state or territory department o</w:t>
            </w:r>
            <w:r w:rsidR="00EA4A8E" w:rsidRPr="00F6106A">
              <w:t>r</w:t>
            </w:r>
            <w:r w:rsidRPr="00F6106A">
              <w:t xml:space="preserve"> </w:t>
            </w:r>
            <w:r w:rsidRPr="00F6106A">
              <w:lastRenderedPageBreak/>
              <w:t xml:space="preserve">non-government agency. These orders involve considerable intervention in </w:t>
            </w:r>
            <w:r w:rsidR="00EA4A8E" w:rsidRPr="00F6106A">
              <w:t>a</w:t>
            </w:r>
            <w:r w:rsidRPr="00F6106A">
              <w:t xml:space="preserve"> child’s life and that of </w:t>
            </w:r>
            <w:r w:rsidR="00EA4A8E" w:rsidRPr="00F6106A">
              <w:t>his or her</w:t>
            </w:r>
            <w:r w:rsidRPr="00F6106A">
              <w:t xml:space="preserve"> family, and are sought only as a last resort. Guardianship orders convey responsibility for the welfare of </w:t>
            </w:r>
            <w:r w:rsidR="00EA4A8E" w:rsidRPr="00F6106A">
              <w:t>a</w:t>
            </w:r>
            <w:r w:rsidRPr="00F6106A">
              <w:t xml:space="preserve"> child to </w:t>
            </w:r>
            <w:r w:rsidR="00EA4A8E" w:rsidRPr="00F6106A">
              <w:t>a</w:t>
            </w:r>
            <w:r w:rsidRPr="00F6106A">
              <w:t xml:space="preserve"> guardian (for example, regarding </w:t>
            </w:r>
            <w:r w:rsidR="00EA4A8E" w:rsidRPr="00F6106A">
              <w:t>a</w:t>
            </w:r>
            <w:r w:rsidRPr="00F6106A">
              <w:t xml:space="preserve"> child’s education, health, religion, accommodation and financial matters). </w:t>
            </w:r>
            <w:r w:rsidR="00EA4A8E" w:rsidRPr="00F6106A">
              <w:t>Guardianship orders</w:t>
            </w:r>
            <w:r w:rsidRPr="00F6106A">
              <w:t xml:space="preserve"> do not necessarily grant the right to the daily care and control of </w:t>
            </w:r>
            <w:r w:rsidR="00EA4A8E" w:rsidRPr="00F6106A">
              <w:t>a</w:t>
            </w:r>
            <w:r w:rsidRPr="00F6106A">
              <w:t xml:space="preserve"> child, or the right to make decisions about the daily care and control of </w:t>
            </w:r>
            <w:r w:rsidR="00EA4A8E" w:rsidRPr="00F6106A">
              <w:t>a</w:t>
            </w:r>
            <w:r w:rsidRPr="00F6106A">
              <w:t xml:space="preserve"> child, which are granted under custody orders. Custody orders generally refer to orders that place children in the custody of the state or territory, or department responsible for child protection or non-government agency. These orders usually involve the child protection department being responsible for the daily care and requirements of </w:t>
            </w:r>
            <w:r w:rsidR="00EA4A8E" w:rsidRPr="00F6106A">
              <w:t>a</w:t>
            </w:r>
            <w:r w:rsidRPr="00F6106A">
              <w:t xml:space="preserve"> child, while </w:t>
            </w:r>
            <w:r w:rsidR="00EA4A8E" w:rsidRPr="00F6106A">
              <w:t>his or her</w:t>
            </w:r>
            <w:r w:rsidRPr="00F6106A">
              <w:t xml:space="preserve"> parent retains legal guardianship. Custody alone does not bestow any responsibility regarding the long-term welfare of the child.</w:t>
            </w:r>
          </w:p>
          <w:p w:rsidR="00533866" w:rsidRPr="00F6106A" w:rsidRDefault="00533866" w:rsidP="00D96524">
            <w:pPr>
              <w:pStyle w:val="TableBullet"/>
            </w:pPr>
            <w:r w:rsidRPr="00F6106A">
              <w:t>Finalise</w:t>
            </w:r>
            <w:r w:rsidR="00EA4A8E" w:rsidRPr="00F6106A">
              <w:t>d</w:t>
            </w:r>
            <w:r w:rsidRPr="00F6106A">
              <w:t xml:space="preserve"> third party parental responsibility orders – transfer all duties, powers, responsibilities and authority parents are entitled to by law, to a nominated person(s) considered appropriate by the court. The nominated person may be an individual such as a relative or an office</w:t>
            </w:r>
            <w:r w:rsidR="00F90184" w:rsidRPr="00F6106A">
              <w:t>r</w:t>
            </w:r>
            <w:r w:rsidRPr="00F6106A">
              <w:t xml:space="preserve"> of </w:t>
            </w:r>
            <w:r w:rsidR="00F90184" w:rsidRPr="00F6106A">
              <w:t>a</w:t>
            </w:r>
            <w:r w:rsidRPr="00F6106A">
              <w:t xml:space="preserve"> state or territory department. Third part</w:t>
            </w:r>
            <w:r w:rsidR="00074E81" w:rsidRPr="00F6106A">
              <w:t>y</w:t>
            </w:r>
            <w:r w:rsidRPr="00F6106A">
              <w:t xml:space="preserve"> parental responsibility may be ordered </w:t>
            </w:r>
            <w:r w:rsidR="00074E81" w:rsidRPr="00F6106A">
              <w:t>when</w:t>
            </w:r>
            <w:r w:rsidRPr="00F6106A">
              <w:t xml:space="preserve"> a parent is unable to care for a child, and as such parental responsibility is transferred to a relative. ‘Permanent care orders’ are an example of a third party parental responsibility order and involve the transfer of guardianship to a third party carer. It can also be applied to the achievement of a stable arrangement under a long-term guardianship order to 18</w:t>
            </w:r>
            <w:r w:rsidR="00730BC6" w:rsidRPr="00F6106A">
              <w:t xml:space="preserve"> years without guardianship being transferred to a third party. These orders are only applicable in some jurisdictions. </w:t>
            </w:r>
          </w:p>
          <w:p w:rsidR="00730BC6" w:rsidRPr="00F6106A" w:rsidRDefault="00730BC6" w:rsidP="00D96524">
            <w:pPr>
              <w:pStyle w:val="TableBullet"/>
            </w:pPr>
            <w:r w:rsidRPr="00F6106A">
              <w:t xml:space="preserve">Finalised supervisory orders – give the department </w:t>
            </w:r>
            <w:r w:rsidR="00074E81" w:rsidRPr="00F6106A">
              <w:t>responsible</w:t>
            </w:r>
            <w:r w:rsidRPr="00F6106A">
              <w:t xml:space="preserve"> for child protection some responsibility for a child’s welfare. Under these orders, the department supervises and/or directs the level and type of care that is to be provided to the child. Children under supervisory orders are generally under the responsibility of their parents and the guardianship or custody of the child is unaffected. Finalised supervisory orders are therefore less </w:t>
            </w:r>
            <w:r w:rsidR="00F90184" w:rsidRPr="00F6106A">
              <w:t>interventionist</w:t>
            </w:r>
            <w:r w:rsidRPr="00F6106A">
              <w:t xml:space="preserve"> than finalised guardianship orders but require the child’s parent or guardian to meet specified conditions, such as medical care of the child.</w:t>
            </w:r>
          </w:p>
          <w:p w:rsidR="00730BC6" w:rsidRPr="00F6106A" w:rsidRDefault="00730BC6" w:rsidP="00D96524">
            <w:pPr>
              <w:pStyle w:val="TableBullet"/>
            </w:pPr>
            <w:r w:rsidRPr="00F6106A">
              <w:t>Interim and temporary orders – generally cover the provision of a limited period of supervision and/or placement of a child. Parental responsibility under these orders may reside with the parents or with the department responsible for child protection. Orders that are not finalised (such as an application to a court for a care and protection order) are also included in this category, unless another finalised order is in place.</w:t>
            </w:r>
          </w:p>
          <w:p w:rsidR="00730BC6" w:rsidRPr="00F6106A" w:rsidRDefault="00730BC6" w:rsidP="00D96524">
            <w:pPr>
              <w:pStyle w:val="TableBullet"/>
            </w:pPr>
            <w:r w:rsidRPr="00F6106A">
              <w:t>Administrative arrangements – are agreements</w:t>
            </w:r>
            <w:r w:rsidR="00F90184" w:rsidRPr="00F6106A">
              <w:t xml:space="preserve"> with</w:t>
            </w:r>
            <w:r w:rsidR="00074E81" w:rsidRPr="00F6106A">
              <w:t xml:space="preserve"> relevant child protection department</w:t>
            </w:r>
            <w:r w:rsidR="00F90184" w:rsidRPr="00F6106A">
              <w:t>s</w:t>
            </w:r>
            <w:r w:rsidRPr="00F6106A">
              <w:t xml:space="preserve">, which have the same effect as a court order </w:t>
            </w:r>
            <w:r w:rsidR="00074E81" w:rsidRPr="00F6106A">
              <w:t xml:space="preserve">in transferring </w:t>
            </w:r>
            <w:r w:rsidRPr="00F6106A">
              <w:t xml:space="preserve">custody or guardianship. These arrangements can also allow a child to be placed in out-of-home care without going through the courts. </w:t>
            </w:r>
          </w:p>
          <w:p w:rsidR="00A30A8D" w:rsidRPr="00F6106A" w:rsidRDefault="00A30A8D" w:rsidP="00D96524">
            <w:pPr>
              <w:pStyle w:val="TableBodyText"/>
              <w:jc w:val="left"/>
            </w:pPr>
            <w:r w:rsidRPr="00F6106A">
              <w:t>Children are counted only once, even if they are on more than one care and protection order.</w:t>
            </w:r>
          </w:p>
        </w:tc>
      </w:tr>
      <w:tr w:rsidR="00A30A8D" w:rsidRPr="00A94B71" w:rsidTr="004B5BAD">
        <w:tc>
          <w:tcPr>
            <w:tcW w:w="2318" w:type="dxa"/>
            <w:shd w:val="clear" w:color="auto" w:fill="auto"/>
          </w:tcPr>
          <w:p w:rsidR="00A30A8D" w:rsidRPr="00A94B71" w:rsidRDefault="00CA7787" w:rsidP="00646C1C">
            <w:pPr>
              <w:pStyle w:val="TableBodyText"/>
              <w:spacing w:before="60" w:after="60"/>
              <w:ind w:left="0"/>
              <w:jc w:val="left"/>
              <w:rPr>
                <w:b/>
              </w:rPr>
            </w:pPr>
            <w:r w:rsidRPr="00A94B71">
              <w:rPr>
                <w:b/>
              </w:rPr>
              <w:lastRenderedPageBreak/>
              <w:t>Child</w:t>
            </w:r>
          </w:p>
        </w:tc>
        <w:tc>
          <w:tcPr>
            <w:tcW w:w="6471" w:type="dxa"/>
            <w:shd w:val="clear" w:color="auto" w:fill="auto"/>
          </w:tcPr>
          <w:p w:rsidR="00A30A8D" w:rsidRPr="00F6106A" w:rsidRDefault="00CA7787" w:rsidP="006B768F">
            <w:pPr>
              <w:pStyle w:val="TableBodyText"/>
              <w:spacing w:before="60" w:after="60"/>
              <w:ind w:left="0"/>
              <w:jc w:val="left"/>
            </w:pPr>
            <w:r w:rsidRPr="00F6106A">
              <w:t>A person aged 0–17 years</w:t>
            </w:r>
            <w:r w:rsidR="00D17B47" w:rsidRPr="00F6106A">
              <w:t xml:space="preserve"> (</w:t>
            </w:r>
            <w:r w:rsidR="006B768F" w:rsidRPr="00F6106A">
              <w:t>including, at times,</w:t>
            </w:r>
            <w:r w:rsidR="00D17B47" w:rsidRPr="00F6106A">
              <w:t xml:space="preserve"> unborn children)</w:t>
            </w:r>
            <w:r w:rsidRPr="00F6106A">
              <w: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Child at risk</w:t>
            </w:r>
          </w:p>
        </w:tc>
        <w:tc>
          <w:tcPr>
            <w:tcW w:w="6471" w:type="dxa"/>
            <w:shd w:val="clear" w:color="auto" w:fill="auto"/>
          </w:tcPr>
          <w:p w:rsidR="00CA7787" w:rsidRPr="00A94B71" w:rsidRDefault="00CA7787" w:rsidP="00CA6793">
            <w:pPr>
              <w:pStyle w:val="TableBodyText"/>
              <w:widowControl w:val="0"/>
              <w:spacing w:before="60" w:after="60"/>
              <w:ind w:left="0"/>
              <w:jc w:val="left"/>
            </w:pPr>
            <w:r w:rsidRPr="00A94B71">
              <w:t xml:space="preserve">A child for whom no abuse or neglect can be substantiated but where </w:t>
            </w:r>
            <w:r w:rsidRPr="00A94B71">
              <w:lastRenderedPageBreak/>
              <w:t>there are reasonable grounds to suspect the possibility of prior or future abuse or neglect, and for whom continued departmental involvement is considered warranted.</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lastRenderedPageBreak/>
              <w:t>Child concern reports</w:t>
            </w:r>
          </w:p>
        </w:tc>
        <w:tc>
          <w:tcPr>
            <w:tcW w:w="6471" w:type="dxa"/>
            <w:shd w:val="clear" w:color="auto" w:fill="auto"/>
          </w:tcPr>
          <w:p w:rsidR="00CA7787" w:rsidRPr="00A94B71" w:rsidRDefault="00CA7787" w:rsidP="00DD7230">
            <w:pPr>
              <w:pStyle w:val="TableBodyText"/>
              <w:spacing w:before="60" w:after="60"/>
              <w:ind w:left="0"/>
              <w:jc w:val="left"/>
            </w:pPr>
            <w:r w:rsidRPr="00A94B71">
              <w:t xml:space="preserve">Reports to departments responsible for child protection regarding concerns about a child, </w:t>
            </w:r>
            <w:r w:rsidR="00DD7230">
              <w:t>where there is no indication that a child may have been, or is at risk of being, harmed through abuse or neglect. This may include concerns about a child’s welfare related to the quality of his or her home environment or the standard of care that he or she is receiving.</w:t>
            </w:r>
          </w:p>
        </w:tc>
      </w:tr>
      <w:tr w:rsidR="00CA7787" w:rsidRPr="00A94B71" w:rsidTr="004B5BAD">
        <w:tc>
          <w:tcPr>
            <w:tcW w:w="2318" w:type="dxa"/>
            <w:shd w:val="clear" w:color="auto" w:fill="auto"/>
          </w:tcPr>
          <w:p w:rsidR="00CA7787" w:rsidRPr="00A94B71" w:rsidRDefault="00CA6793" w:rsidP="00646C1C">
            <w:pPr>
              <w:pStyle w:val="TableBodyText"/>
              <w:spacing w:before="60" w:after="60"/>
              <w:ind w:left="0"/>
              <w:jc w:val="left"/>
              <w:rPr>
                <w:b/>
              </w:rPr>
            </w:pPr>
            <w:r>
              <w:rPr>
                <w:b/>
              </w:rPr>
              <w:t>Children in out</w:t>
            </w:r>
            <w:r>
              <w:rPr>
                <w:b/>
              </w:rPr>
              <w:noBreakHyphen/>
            </w:r>
            <w:r w:rsidR="00CA7787" w:rsidRPr="00A94B71">
              <w:rPr>
                <w:b/>
              </w:rPr>
              <w:t>of</w:t>
            </w:r>
            <w:r>
              <w:rPr>
                <w:b/>
              </w:rPr>
              <w:noBreakHyphen/>
            </w:r>
            <w:r w:rsidR="00CA7787" w:rsidRPr="00A94B71">
              <w:rPr>
                <w:b/>
              </w:rPr>
              <w:t>home care during the year</w:t>
            </w:r>
          </w:p>
        </w:tc>
        <w:tc>
          <w:tcPr>
            <w:tcW w:w="6471" w:type="dxa"/>
            <w:shd w:val="clear" w:color="auto" w:fill="auto"/>
          </w:tcPr>
          <w:p w:rsidR="00CA7787" w:rsidRPr="00A94B71" w:rsidRDefault="00CA7787" w:rsidP="00D96524">
            <w:pPr>
              <w:pStyle w:val="TableBodyText"/>
              <w:spacing w:before="60" w:after="60"/>
              <w:ind w:left="0"/>
              <w:jc w:val="left"/>
            </w:pPr>
            <w:r w:rsidRPr="00A94B71">
              <w:t xml:space="preserve">The total number of children who </w:t>
            </w:r>
            <w:r w:rsidR="00264ABA">
              <w:t>were</w:t>
            </w:r>
            <w:r w:rsidRPr="00A94B71">
              <w:t xml:space="preserve"> in at least one out-of-home care placement at any time during the year. A child who is in more than one placement is counted only once.</w:t>
            </w:r>
          </w:p>
        </w:tc>
      </w:tr>
      <w:tr w:rsidR="00C32AF0" w:rsidRPr="00A94B71" w:rsidTr="004B5BAD">
        <w:tc>
          <w:tcPr>
            <w:tcW w:w="2318" w:type="dxa"/>
            <w:shd w:val="clear" w:color="auto" w:fill="auto"/>
          </w:tcPr>
          <w:p w:rsidR="00C32AF0" w:rsidRPr="00A94B71" w:rsidRDefault="00C32AF0" w:rsidP="00646C1C">
            <w:pPr>
              <w:pStyle w:val="TableBodyText"/>
              <w:spacing w:before="60" w:after="60"/>
              <w:ind w:left="0"/>
              <w:jc w:val="left"/>
              <w:rPr>
                <w:b/>
              </w:rPr>
            </w:pPr>
            <w:r w:rsidRPr="00A94B71">
              <w:rPr>
                <w:b/>
              </w:rPr>
              <w:t>Dealt with by other means</w:t>
            </w:r>
          </w:p>
        </w:tc>
        <w:tc>
          <w:tcPr>
            <w:tcW w:w="6471" w:type="dxa"/>
            <w:shd w:val="clear" w:color="auto" w:fill="auto"/>
          </w:tcPr>
          <w:p w:rsidR="00C32AF0" w:rsidRPr="00E77483" w:rsidRDefault="00C32AF0" w:rsidP="00D96524">
            <w:pPr>
              <w:pStyle w:val="TableBodyText"/>
              <w:spacing w:before="60" w:after="60"/>
              <w:ind w:left="0"/>
              <w:jc w:val="left"/>
            </w:pPr>
            <w:r w:rsidRPr="00E77483">
              <w:t>A notification that is responded to by means other than an investigation, such as the provision of advice or referral to services.</w:t>
            </w:r>
            <w:r w:rsidR="000F65BB" w:rsidRPr="00E77483">
              <w:t xml:space="preserve"> This category can also include notifications where the decision to investigate has not been reached (that is, notifications ‘in process’). </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Exited out</w:t>
            </w:r>
            <w:r w:rsidR="00CA6793">
              <w:rPr>
                <w:b/>
              </w:rPr>
              <w:noBreakHyphen/>
            </w:r>
            <w:r w:rsidRPr="00A94B71">
              <w:rPr>
                <w:b/>
              </w:rPr>
              <w:t>of</w:t>
            </w:r>
            <w:r w:rsidR="00CA6793">
              <w:rPr>
                <w:b/>
              </w:rPr>
              <w:noBreakHyphen/>
            </w:r>
            <w:r w:rsidRPr="00A94B71">
              <w:rPr>
                <w:b/>
              </w:rPr>
              <w:t xml:space="preserve">home </w:t>
            </w:r>
            <w:r w:rsidR="00CA6793">
              <w:rPr>
                <w:b/>
              </w:rPr>
              <w:t>c</w:t>
            </w:r>
            <w:r w:rsidRPr="00A94B71">
              <w:rPr>
                <w:b/>
              </w:rPr>
              <w:t>are</w:t>
            </w:r>
          </w:p>
        </w:tc>
        <w:tc>
          <w:tcPr>
            <w:tcW w:w="6471" w:type="dxa"/>
            <w:shd w:val="clear" w:color="auto" w:fill="auto"/>
          </w:tcPr>
          <w:p w:rsidR="00CA7787" w:rsidRPr="00E77483" w:rsidRDefault="00CA7787" w:rsidP="000F65BB">
            <w:pPr>
              <w:pStyle w:val="TableBodyText"/>
              <w:spacing w:before="60" w:after="60"/>
              <w:ind w:left="0"/>
              <w:jc w:val="left"/>
            </w:pPr>
            <w:r w:rsidRPr="00E77483">
              <w:t xml:space="preserve">Where a child does not return to care within </w:t>
            </w:r>
            <w:r w:rsidR="000F65BB" w:rsidRPr="00E77483">
              <w:t>60 days</w:t>
            </w:r>
            <w:r w:rsidRPr="00E77483">
              <w: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Family based care</w:t>
            </w:r>
          </w:p>
        </w:tc>
        <w:tc>
          <w:tcPr>
            <w:tcW w:w="6471" w:type="dxa"/>
            <w:shd w:val="clear" w:color="auto" w:fill="auto"/>
          </w:tcPr>
          <w:p w:rsidR="00CA7787" w:rsidRPr="00E77483" w:rsidRDefault="00CA7787" w:rsidP="00D96524">
            <w:pPr>
              <w:pStyle w:val="TableBodyText"/>
              <w:spacing w:before="60" w:after="60"/>
              <w:ind w:left="0"/>
              <w:jc w:val="left"/>
            </w:pPr>
            <w:r w:rsidRPr="00E77483">
              <w:t>Home-based care (see ‘</w:t>
            </w:r>
            <w:r w:rsidR="004E513D" w:rsidRPr="00E77483">
              <w:t>Out-of-home care</w:t>
            </w:r>
            <w:r w:rsidRPr="00E77483">
              <w: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Family group homes</w:t>
            </w:r>
          </w:p>
        </w:tc>
        <w:tc>
          <w:tcPr>
            <w:tcW w:w="6471" w:type="dxa"/>
            <w:shd w:val="clear" w:color="auto" w:fill="auto"/>
          </w:tcPr>
          <w:p w:rsidR="00CA7787" w:rsidRPr="00E77483" w:rsidRDefault="00074E81" w:rsidP="00D96524">
            <w:pPr>
              <w:pStyle w:val="TableBodyText"/>
              <w:spacing w:before="60" w:after="60"/>
              <w:ind w:left="0"/>
              <w:jc w:val="left"/>
            </w:pPr>
            <w:r w:rsidRPr="00E77483">
              <w:t>Family group homes are care settings that provide care to children in a departmentally or community sector agency provided home. These homes have live-in, non-salaried carers who are reimbursed and/or subsidised for the provision of care.</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Foster care</w:t>
            </w:r>
          </w:p>
        </w:tc>
        <w:tc>
          <w:tcPr>
            <w:tcW w:w="6471" w:type="dxa"/>
            <w:shd w:val="clear" w:color="auto" w:fill="auto"/>
          </w:tcPr>
          <w:p w:rsidR="00CA7787" w:rsidRPr="00E77483" w:rsidRDefault="00CA7787" w:rsidP="00F11A5C">
            <w:pPr>
              <w:pStyle w:val="TableBodyText"/>
              <w:spacing w:before="60" w:after="60"/>
              <w:ind w:left="0"/>
              <w:jc w:val="left"/>
            </w:pPr>
            <w:r w:rsidRPr="00E77483">
              <w:t>Care of a child who is living apart from his or her natural or adoptive parents in a private household, by one or more adults who act as ‘foster parents’ and are paid a regular allowance by a government authority or non-government organisation for the child’s support. The authorised department or non-government organisation provides continuing supervision or support while the child remains in the care of foster parents.</w:t>
            </w:r>
            <w:r w:rsidR="000F65BB" w:rsidRPr="00E77483">
              <w:t xml:space="preserve"> Foster parents are chosen from a list of </w:t>
            </w:r>
            <w:r w:rsidR="00F11A5C" w:rsidRPr="00E77483">
              <w:t xml:space="preserve">people </w:t>
            </w:r>
            <w:r w:rsidR="000F65BB" w:rsidRPr="00E77483">
              <w:t>registered, licensed or approved as foster parents by an authorised department or non-government organisation.</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Foster parent</w:t>
            </w:r>
          </w:p>
        </w:tc>
        <w:tc>
          <w:tcPr>
            <w:tcW w:w="6471" w:type="dxa"/>
            <w:shd w:val="clear" w:color="auto" w:fill="auto"/>
          </w:tcPr>
          <w:p w:rsidR="00CA7787" w:rsidRPr="00A94B71" w:rsidRDefault="00CA7787" w:rsidP="00D96524">
            <w:pPr>
              <w:pStyle w:val="TableBodyText"/>
              <w:spacing w:before="60" w:after="60"/>
              <w:ind w:left="0"/>
              <w:jc w:val="left"/>
            </w:pPr>
            <w:r w:rsidRPr="00A94B71">
              <w:t>Any person (or such a person’s spouse) who is being paid a foster allowance by a government or non-government organisation for the care of a child (excluding children in family group homes).</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Guardian</w:t>
            </w:r>
          </w:p>
        </w:tc>
        <w:tc>
          <w:tcPr>
            <w:tcW w:w="6471" w:type="dxa"/>
            <w:shd w:val="clear" w:color="auto" w:fill="auto"/>
          </w:tcPr>
          <w:p w:rsidR="00CA7787" w:rsidRPr="00A94B71" w:rsidRDefault="00CA7787" w:rsidP="00D96524">
            <w:pPr>
              <w:pStyle w:val="TableBodyText"/>
              <w:spacing w:before="60" w:after="60"/>
              <w:ind w:left="0"/>
              <w:jc w:val="left"/>
            </w:pPr>
            <w:r w:rsidRPr="00A94B71">
              <w:t>Any person who has the legal and ongoing care and responsibility for the protection of a child.</w:t>
            </w:r>
          </w:p>
        </w:tc>
      </w:tr>
      <w:tr w:rsidR="00CA7787" w:rsidRPr="00A94B71" w:rsidTr="004B5BAD">
        <w:tc>
          <w:tcPr>
            <w:tcW w:w="2318" w:type="dxa"/>
            <w:shd w:val="clear" w:color="auto" w:fill="auto"/>
          </w:tcPr>
          <w:p w:rsidR="00CA7787" w:rsidRPr="00646C1C" w:rsidRDefault="00CA7787" w:rsidP="00646C1C">
            <w:pPr>
              <w:pStyle w:val="TableBodyText"/>
              <w:spacing w:before="60" w:after="60"/>
              <w:ind w:left="0"/>
              <w:jc w:val="left"/>
              <w:rPr>
                <w:b/>
              </w:rPr>
            </w:pPr>
            <w:r w:rsidRPr="00A94B71">
              <w:rPr>
                <w:b/>
              </w:rPr>
              <w:t>Indigenous person</w:t>
            </w:r>
          </w:p>
        </w:tc>
        <w:tc>
          <w:tcPr>
            <w:tcW w:w="6471" w:type="dxa"/>
            <w:shd w:val="clear" w:color="auto" w:fill="auto"/>
          </w:tcPr>
          <w:p w:rsidR="00CA7787" w:rsidRPr="00E77483" w:rsidRDefault="00CA7787" w:rsidP="00E12EE6">
            <w:pPr>
              <w:pStyle w:val="TableBodyText"/>
              <w:spacing w:before="60" w:after="60"/>
              <w:ind w:left="0"/>
              <w:jc w:val="left"/>
            </w:pPr>
            <w:r w:rsidRPr="00E77483">
              <w:t xml:space="preserve">Person of Aboriginal or Torres Strait Islander descent who identifies as being an Aboriginal or Torres Strait Islander and is accepted as such by the community with which he or she </w:t>
            </w:r>
            <w:r w:rsidR="00E12EE6" w:rsidRPr="00E77483">
              <w:t>lives</w:t>
            </w:r>
            <w:r w:rsidRPr="00E77483">
              <w:t xml:space="preserve">. </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Investigation</w:t>
            </w:r>
          </w:p>
        </w:tc>
        <w:tc>
          <w:tcPr>
            <w:tcW w:w="6471" w:type="dxa"/>
            <w:shd w:val="clear" w:color="auto" w:fill="auto"/>
          </w:tcPr>
          <w:p w:rsidR="00CA7787" w:rsidRPr="00E77483" w:rsidRDefault="00CA7787" w:rsidP="00D96524">
            <w:pPr>
              <w:pStyle w:val="TableBodyText"/>
              <w:spacing w:before="60" w:after="60"/>
              <w:ind w:left="0"/>
              <w:jc w:val="left"/>
            </w:pPr>
            <w:r w:rsidRPr="00E77483">
              <w:t>An investigation of child abuse and neglect that involves identifying harm or risk of harm to the child, determining an outcome and assessing protective needs. It includes the interviewing or sighting of the subject child where practicable.</w:t>
            </w:r>
          </w:p>
        </w:tc>
      </w:tr>
      <w:tr w:rsidR="00CA7787" w:rsidRPr="00A94B71" w:rsidTr="004B5BAD">
        <w:tc>
          <w:tcPr>
            <w:tcW w:w="2318" w:type="dxa"/>
            <w:shd w:val="clear" w:color="auto" w:fill="auto"/>
          </w:tcPr>
          <w:p w:rsidR="00CA7787" w:rsidRPr="00646C1C" w:rsidRDefault="00CA7787" w:rsidP="00646C1C">
            <w:pPr>
              <w:pStyle w:val="TableBodyText"/>
              <w:spacing w:before="60" w:after="60"/>
              <w:ind w:left="0"/>
              <w:jc w:val="left"/>
              <w:rPr>
                <w:b/>
              </w:rPr>
            </w:pPr>
            <w:r w:rsidRPr="00A94B71">
              <w:rPr>
                <w:b/>
              </w:rPr>
              <w:t>Investigation finalised</w:t>
            </w:r>
          </w:p>
        </w:tc>
        <w:tc>
          <w:tcPr>
            <w:tcW w:w="6471" w:type="dxa"/>
            <w:shd w:val="clear" w:color="auto" w:fill="auto"/>
          </w:tcPr>
          <w:p w:rsidR="00CA7787" w:rsidRPr="00A94B71" w:rsidRDefault="00CA7787" w:rsidP="00D96524">
            <w:pPr>
              <w:pStyle w:val="TableBodyText"/>
              <w:spacing w:before="60" w:after="60"/>
              <w:ind w:left="0"/>
              <w:jc w:val="left"/>
            </w:pPr>
            <w:r w:rsidRPr="00A94B71">
              <w:t xml:space="preserve">Where an investigation is completed and an outcome </w:t>
            </w:r>
            <w:r w:rsidR="00E661A5" w:rsidRPr="00A94B71">
              <w:t xml:space="preserve">of ‘substantiated’ or ‘not substantiated’ </w:t>
            </w:r>
            <w:r w:rsidRPr="00A94B71">
              <w:t>is recorded by 31 August.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 xml:space="preserve">Investigation </w:t>
            </w:r>
            <w:r w:rsidR="00E661A5" w:rsidRPr="00A94B71">
              <w:rPr>
                <w:b/>
              </w:rPr>
              <w:t>in process</w:t>
            </w:r>
          </w:p>
        </w:tc>
        <w:tc>
          <w:tcPr>
            <w:tcW w:w="6471" w:type="dxa"/>
            <w:shd w:val="clear" w:color="auto" w:fill="auto"/>
          </w:tcPr>
          <w:p w:rsidR="00CA7787" w:rsidRPr="00A94B71" w:rsidRDefault="00CA7787" w:rsidP="00D96524">
            <w:pPr>
              <w:pStyle w:val="TableBodyText"/>
              <w:spacing w:before="60" w:after="60"/>
              <w:ind w:left="0"/>
              <w:jc w:val="left"/>
            </w:pPr>
            <w:r w:rsidRPr="00A94B71">
              <w:t>Where an investigation is commenced but an outcome is not recorded by 31 August.</w:t>
            </w:r>
          </w:p>
        </w:tc>
      </w:tr>
      <w:tr w:rsidR="00E661A5" w:rsidRPr="00A94B71" w:rsidTr="004B5BAD">
        <w:tc>
          <w:tcPr>
            <w:tcW w:w="2318" w:type="dxa"/>
            <w:shd w:val="clear" w:color="auto" w:fill="auto"/>
          </w:tcPr>
          <w:p w:rsidR="00E661A5" w:rsidRPr="00A94B71" w:rsidRDefault="00E661A5" w:rsidP="00646C1C">
            <w:pPr>
              <w:pStyle w:val="TableBodyText"/>
              <w:spacing w:before="60" w:after="60"/>
              <w:ind w:left="0"/>
              <w:jc w:val="left"/>
              <w:rPr>
                <w:b/>
              </w:rPr>
            </w:pPr>
            <w:r w:rsidRPr="00A94B71">
              <w:rPr>
                <w:b/>
              </w:rPr>
              <w:t xml:space="preserve">Investigation closed – no outcome </w:t>
            </w:r>
            <w:r w:rsidRPr="00A94B71">
              <w:rPr>
                <w:b/>
              </w:rPr>
              <w:lastRenderedPageBreak/>
              <w:t>possible</w:t>
            </w:r>
          </w:p>
        </w:tc>
        <w:tc>
          <w:tcPr>
            <w:tcW w:w="6471" w:type="dxa"/>
            <w:shd w:val="clear" w:color="auto" w:fill="auto"/>
          </w:tcPr>
          <w:p w:rsidR="00E661A5" w:rsidRPr="00E77483" w:rsidRDefault="00E661A5" w:rsidP="00D96524">
            <w:pPr>
              <w:pStyle w:val="TableBodyText"/>
              <w:spacing w:before="60" w:after="60"/>
              <w:ind w:left="0"/>
              <w:jc w:val="left"/>
            </w:pPr>
            <w:r w:rsidRPr="00E77483">
              <w:lastRenderedPageBreak/>
              <w:t xml:space="preserve">Where an investigation is commenced but is not able to be finalised in order to reach the outcome of ‘substantiated’ or ‘not substantiated’. These files would be closed for administrative purposes. This may </w:t>
            </w:r>
            <w:r w:rsidRPr="00E77483">
              <w:lastRenderedPageBreak/>
              <w:t>happen in instances where the family ha</w:t>
            </w:r>
            <w:r w:rsidR="00533866" w:rsidRPr="00E77483">
              <w:t>s</w:t>
            </w:r>
            <w:r w:rsidRPr="00E77483">
              <w:t xml:space="preserve"> relocated.</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lastRenderedPageBreak/>
              <w:t>L</w:t>
            </w:r>
            <w:r w:rsidR="00CA6793">
              <w:rPr>
                <w:b/>
              </w:rPr>
              <w:t>ength of time in continuous out</w:t>
            </w:r>
            <w:r w:rsidR="00CA6793">
              <w:rPr>
                <w:b/>
              </w:rPr>
              <w:noBreakHyphen/>
            </w:r>
            <w:r w:rsidRPr="00A94B71">
              <w:rPr>
                <w:b/>
              </w:rPr>
              <w:t>of</w:t>
            </w:r>
            <w:r w:rsidR="00CA6793">
              <w:rPr>
                <w:b/>
              </w:rPr>
              <w:noBreakHyphen/>
            </w:r>
            <w:r w:rsidRPr="00A94B71">
              <w:rPr>
                <w:b/>
              </w:rPr>
              <w:t>home care</w:t>
            </w:r>
          </w:p>
        </w:tc>
        <w:tc>
          <w:tcPr>
            <w:tcW w:w="6471" w:type="dxa"/>
            <w:shd w:val="clear" w:color="auto" w:fill="auto"/>
          </w:tcPr>
          <w:p w:rsidR="00CA7787" w:rsidRPr="00E77483" w:rsidRDefault="00CA7787" w:rsidP="00E12EE6">
            <w:pPr>
              <w:pStyle w:val="TableBodyText"/>
              <w:spacing w:before="60" w:after="60"/>
              <w:ind w:left="0"/>
              <w:jc w:val="left"/>
            </w:pPr>
            <w:r w:rsidRPr="00E77483">
              <w:t xml:space="preserve">The length of time for which a child is in out-of-home care on a continuous basis. </w:t>
            </w:r>
            <w:r w:rsidR="00E12EE6" w:rsidRPr="00E77483">
              <w:t>Any break of 60 days or more is considered to break the continuity of the placement. Where a child returns home for less than 60 days and then returns to the former placement or to a different placement, this does not affect the length of time in care. Holidays or authorised absences (less than 60 days) in a placement do not break the continuity of placement.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Non-respite care</w:t>
            </w:r>
          </w:p>
        </w:tc>
        <w:tc>
          <w:tcPr>
            <w:tcW w:w="6471" w:type="dxa"/>
            <w:shd w:val="clear" w:color="auto" w:fill="auto"/>
          </w:tcPr>
          <w:p w:rsidR="00CA7787" w:rsidRPr="00E77483" w:rsidRDefault="00CA7787" w:rsidP="00D96524">
            <w:pPr>
              <w:pStyle w:val="TableBodyText"/>
              <w:spacing w:before="60" w:after="60"/>
              <w:ind w:left="0"/>
              <w:jc w:val="left"/>
            </w:pPr>
            <w:r w:rsidRPr="00E77483">
              <w:t>Out-of-home care for children for child protection reasons.</w:t>
            </w:r>
          </w:p>
        </w:tc>
      </w:tr>
      <w:tr w:rsidR="00CA7787" w:rsidRPr="00A94B71" w:rsidTr="004B5BAD">
        <w:tc>
          <w:tcPr>
            <w:tcW w:w="2318" w:type="dxa"/>
            <w:shd w:val="clear" w:color="auto" w:fill="auto"/>
          </w:tcPr>
          <w:p w:rsidR="00CA7787" w:rsidRPr="00A94B71" w:rsidRDefault="00CA6793" w:rsidP="00646C1C">
            <w:pPr>
              <w:pStyle w:val="TableBodyText"/>
              <w:spacing w:before="60" w:after="60"/>
              <w:ind w:left="0"/>
              <w:jc w:val="left"/>
              <w:rPr>
                <w:b/>
              </w:rPr>
            </w:pPr>
            <w:r>
              <w:rPr>
                <w:b/>
              </w:rPr>
              <w:t>Notification</w:t>
            </w:r>
          </w:p>
        </w:tc>
        <w:tc>
          <w:tcPr>
            <w:tcW w:w="6471" w:type="dxa"/>
            <w:shd w:val="clear" w:color="auto" w:fill="auto"/>
          </w:tcPr>
          <w:p w:rsidR="00CA7787" w:rsidRPr="00A94B71" w:rsidRDefault="00CA7787" w:rsidP="00D96524">
            <w:pPr>
              <w:pStyle w:val="TableBodyText"/>
              <w:spacing w:before="60" w:after="60"/>
              <w:ind w:left="0"/>
              <w:jc w:val="left"/>
            </w:pPr>
            <w:r w:rsidRPr="00A94B71">
              <w:t>Contact with an authorised department by persons or other bodies making allegations of child abuse or neglect, or harm to a child.</w:t>
            </w:r>
            <w:r w:rsidR="00BC1313" w:rsidRPr="00A94B71">
              <w:t xml:space="preserve"> Notifications can be counted at different points in the response to a report, ranging from the point of initial contact with the source of the report to the end of a screening and decision making process.</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Other relative</w:t>
            </w:r>
          </w:p>
        </w:tc>
        <w:tc>
          <w:tcPr>
            <w:tcW w:w="6471" w:type="dxa"/>
            <w:shd w:val="clear" w:color="auto" w:fill="auto"/>
          </w:tcPr>
          <w:p w:rsidR="00CA7787" w:rsidRPr="00E77483" w:rsidRDefault="00CA7787" w:rsidP="00D96524">
            <w:pPr>
              <w:pStyle w:val="TableBodyText"/>
              <w:spacing w:before="60" w:after="60"/>
              <w:ind w:left="0"/>
              <w:jc w:val="left"/>
            </w:pPr>
            <w:r w:rsidRPr="00E77483">
              <w:t>A grandparent, aunt, uncle or cousin, whether the relationship is half, full, step or through adoption, and can be traced through or to a person whose parents were not married to each other at the time of the child’s birth. This category includes members of Aboriginal communities who are accepted by that community as being related to the child.</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Out-of-home care</w:t>
            </w:r>
          </w:p>
        </w:tc>
        <w:tc>
          <w:tcPr>
            <w:tcW w:w="6471" w:type="dxa"/>
            <w:shd w:val="clear" w:color="auto" w:fill="auto"/>
          </w:tcPr>
          <w:p w:rsidR="00CA7787" w:rsidRPr="00E77483" w:rsidRDefault="00CA7787" w:rsidP="00D96524">
            <w:pPr>
              <w:pStyle w:val="TableBodyText"/>
              <w:spacing w:before="60" w:after="60"/>
              <w:ind w:left="0"/>
              <w:jc w:val="left"/>
            </w:pPr>
            <w:r w:rsidRPr="00E77483">
              <w:t xml:space="preserve">Overnight care, including placement with relatives (other than parents) where the government makes a financial payment. Includes care of children in legal and voluntary placements (that is, children on and not on a legal order) but excludes placements </w:t>
            </w:r>
            <w:r w:rsidR="001D457E" w:rsidRPr="00E77483">
              <w:t>solely funded by</w:t>
            </w:r>
            <w:r w:rsidRPr="00E77483">
              <w:t xml:space="preserve"> disability services, psychiatric services, </w:t>
            </w:r>
            <w:r w:rsidR="00B8244E" w:rsidRPr="00E77483">
              <w:t>youth justice</w:t>
            </w:r>
            <w:r w:rsidRPr="00E77483">
              <w:t xml:space="preserve"> facilities and overnight child care services. </w:t>
            </w:r>
          </w:p>
          <w:p w:rsidR="00332CE0" w:rsidRPr="00E77483" w:rsidRDefault="00332CE0" w:rsidP="00D96524">
            <w:pPr>
              <w:pStyle w:val="TableBodyText"/>
              <w:spacing w:before="60" w:after="60"/>
              <w:ind w:left="0"/>
              <w:jc w:val="left"/>
            </w:pPr>
            <w:r w:rsidRPr="00E77483">
              <w:t>There are five main out-of-home care placement types:</w:t>
            </w:r>
          </w:p>
          <w:p w:rsidR="00332CE0" w:rsidRPr="00E77483" w:rsidRDefault="00332CE0" w:rsidP="00D96524">
            <w:pPr>
              <w:pStyle w:val="TableBullet"/>
            </w:pPr>
            <w:r w:rsidRPr="00E77483">
              <w:t>Residential care – where placement is in a residential building with paid staff.</w:t>
            </w:r>
          </w:p>
          <w:p w:rsidR="00332CE0" w:rsidRPr="00E77483" w:rsidRDefault="00332CE0" w:rsidP="00D96524">
            <w:pPr>
              <w:pStyle w:val="TableBullet"/>
            </w:pPr>
            <w:r w:rsidRPr="00E77483">
              <w:t>Family group homes – provide care to children in a departmentally or community sector agency provided home. These homes have live-in, non-salaried carers who are reimbursed and/or subsidised for the provision of care.</w:t>
            </w:r>
          </w:p>
          <w:p w:rsidR="00A72D26" w:rsidRPr="00E77483" w:rsidRDefault="00332CE0" w:rsidP="00D96524">
            <w:pPr>
              <w:pStyle w:val="TableBullet"/>
            </w:pPr>
            <w:r w:rsidRPr="00E77483">
              <w:t>Home-based care – where placement is in the home of a carer who is reimbursed (or who has been offered but declined reimbursement) for expenses for the care of the child. This is broken down into three subcategories:</w:t>
            </w:r>
            <w:r w:rsidR="00A72D26" w:rsidRPr="00E77483">
              <w:t xml:space="preserve"> (1) </w:t>
            </w:r>
            <w:r w:rsidR="00F11A5C" w:rsidRPr="00E77483">
              <w:rPr>
                <w:i/>
              </w:rPr>
              <w:t>r</w:t>
            </w:r>
            <w:r w:rsidR="00A72D26" w:rsidRPr="00E77483">
              <w:rPr>
                <w:i/>
              </w:rPr>
              <w:t>elative/kinship care</w:t>
            </w:r>
            <w:r w:rsidR="00A72D26" w:rsidRPr="00E77483">
              <w:t xml:space="preserve"> – </w:t>
            </w:r>
            <w:r w:rsidR="002463FA" w:rsidRPr="00E77483">
              <w:t xml:space="preserve">where the caregiver is a relative (other than parents), considered to be family or a close friend, or is a member of the child or young person’s community (in accordance with their culture) who is reimbursed (or who has been offered but declined reimbursement) by the </w:t>
            </w:r>
            <w:r w:rsidR="00F11A5C" w:rsidRPr="00E77483">
              <w:t>S</w:t>
            </w:r>
            <w:r w:rsidR="002463FA" w:rsidRPr="00E77483">
              <w:t>tate/</w:t>
            </w:r>
            <w:r w:rsidR="00F11A5C" w:rsidRPr="00E77483">
              <w:t>T</w:t>
            </w:r>
            <w:r w:rsidR="002463FA" w:rsidRPr="00E77483">
              <w:t>erritory for the care of the child. For Aboriginal and Torres Strait Islander children, a kinship carer may be another Indigenous person who is a member of their community, a compatible community or from the same language group</w:t>
            </w:r>
            <w:r w:rsidR="00A72D26" w:rsidRPr="00E77483">
              <w:t xml:space="preserve">; (2) </w:t>
            </w:r>
            <w:r w:rsidR="00A72D26" w:rsidRPr="00E77483">
              <w:rPr>
                <w:i/>
              </w:rPr>
              <w:t>foster care</w:t>
            </w:r>
            <w:r w:rsidR="00A72D26" w:rsidRPr="00E77483">
              <w:t xml:space="preserve"> – where the care is authorised and carers are reimbursed (or were offered but declined reimbursement) by the state/territory and supported by an approved agency. There are varying degrees of reimbursement made to foster carers; (3) </w:t>
            </w:r>
            <w:r w:rsidR="00A72D26" w:rsidRPr="00E77483">
              <w:rPr>
                <w:i/>
              </w:rPr>
              <w:t>other</w:t>
            </w:r>
            <w:r w:rsidR="00A72D26" w:rsidRPr="00E77483">
              <w:t xml:space="preserve"> – home-based care which does not fall into either of the above categories.</w:t>
            </w:r>
          </w:p>
          <w:p w:rsidR="00A72D26" w:rsidRPr="00E77483" w:rsidRDefault="00A72D26" w:rsidP="00D96524">
            <w:pPr>
              <w:pStyle w:val="TableBullet"/>
            </w:pPr>
            <w:r w:rsidRPr="00E77483">
              <w:t>Independent living – including private board and lead tenant households.</w:t>
            </w:r>
          </w:p>
          <w:p w:rsidR="00332CE0" w:rsidRPr="00E77483" w:rsidRDefault="00A72D26" w:rsidP="00D96524">
            <w:pPr>
              <w:pStyle w:val="TableBullet"/>
            </w:pPr>
            <w:r w:rsidRPr="00E77483">
              <w:t xml:space="preserve">Other – includes placements that do not fit into the above categories and unknown living arrangements. This includes </w:t>
            </w:r>
            <w:r w:rsidRPr="00E77483">
              <w:lastRenderedPageBreak/>
              <w:t>boarding schools, hospitals, hotels/motels and defence force.</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lastRenderedPageBreak/>
              <w:t>Relatives/kin</w:t>
            </w:r>
          </w:p>
        </w:tc>
        <w:tc>
          <w:tcPr>
            <w:tcW w:w="6471" w:type="dxa"/>
            <w:shd w:val="clear" w:color="auto" w:fill="auto"/>
          </w:tcPr>
          <w:p w:rsidR="00CA7787" w:rsidRPr="00E77483" w:rsidRDefault="002463FA" w:rsidP="002463FA">
            <w:pPr>
              <w:pStyle w:val="TableBodyText"/>
              <w:spacing w:before="60" w:after="60"/>
              <w:ind w:left="0"/>
              <w:jc w:val="left"/>
            </w:pPr>
            <w:r w:rsidRPr="00E77483">
              <w:t xml:space="preserve">People who are family or close friends, or are members of a child or young person’s community (in accordance with their culture) who are reimbursed (or who have been offered but declined reimbursement) by the </w:t>
            </w:r>
            <w:r w:rsidR="00F11A5C" w:rsidRPr="00E77483">
              <w:t>S</w:t>
            </w:r>
            <w:r w:rsidRPr="00E77483">
              <w:t>tate/</w:t>
            </w:r>
            <w:r w:rsidR="00F11A5C" w:rsidRPr="00E77483">
              <w:t>T</w:t>
            </w:r>
            <w:r w:rsidRPr="00E77483">
              <w:t>erritory for the care of a child. For Aboriginal and Torres Strait Islander children, a kinship carer may be another Indigenous person who is a member of their community, a compatible community or from the same language group</w:t>
            </w:r>
            <w:r w:rsidR="00F11A5C" w:rsidRPr="00E77483">
              <w:t>.</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Respite care</w:t>
            </w:r>
          </w:p>
        </w:tc>
        <w:tc>
          <w:tcPr>
            <w:tcW w:w="6471" w:type="dxa"/>
            <w:shd w:val="clear" w:color="auto" w:fill="auto"/>
          </w:tcPr>
          <w:p w:rsidR="00CA7787" w:rsidRPr="00E77483" w:rsidRDefault="00326215" w:rsidP="00D96524">
            <w:pPr>
              <w:pStyle w:val="TableBodyText"/>
              <w:spacing w:before="60" w:after="60"/>
              <w:ind w:left="0"/>
              <w:jc w:val="left"/>
            </w:pPr>
            <w:r w:rsidRPr="00E77483">
              <w:t xml:space="preserve">Respite care is a form of out-of-home care that is used to provide short-term accommodation for children and young people where the intention is for the child to return to their prior place of residence. Respite placements include: </w:t>
            </w:r>
            <w:r w:rsidRPr="00E77483">
              <w:rPr>
                <w:i/>
              </w:rPr>
              <w:t>respite from birth family</w:t>
            </w:r>
            <w:r w:rsidRPr="00E77483">
              <w:t xml:space="preserve">, where a child is placed in out-of-home care on a temporary basis for reasons other than child protection (for example, the child’s parents are ill or unable to care for them on a temporary basis; or as a family support mechanism to prevent entry into full time care, as part of the reunification process, as a shared care arrangement); </w:t>
            </w:r>
            <w:r w:rsidRPr="00E77483">
              <w:rPr>
                <w:i/>
              </w:rPr>
              <w:t>respite from placement</w:t>
            </w:r>
            <w:r w:rsidRPr="00E77483">
              <w:t xml:space="preserve">, where </w:t>
            </w:r>
            <w:r w:rsidR="00910AC6" w:rsidRPr="00E77483">
              <w:t>a child spends regular, short and agreed periods of time with another carer other than their primary carer.</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pPr>
            <w:r w:rsidRPr="00A94B71">
              <w:rPr>
                <w:b/>
              </w:rPr>
              <w:t>Stability of placement</w:t>
            </w:r>
          </w:p>
        </w:tc>
        <w:tc>
          <w:tcPr>
            <w:tcW w:w="6471" w:type="dxa"/>
            <w:shd w:val="clear" w:color="auto" w:fill="auto"/>
          </w:tcPr>
          <w:p w:rsidR="00CA7787" w:rsidRPr="00E77483" w:rsidRDefault="00CA7787" w:rsidP="00D96524">
            <w:pPr>
              <w:pStyle w:val="TableBodyText"/>
              <w:jc w:val="left"/>
            </w:pPr>
            <w:r w:rsidRPr="00E77483">
              <w:t xml:space="preserve">Number of placements for children who exited out-of-home care and </w:t>
            </w:r>
            <w:r w:rsidR="00AC7D85" w:rsidRPr="00E77483">
              <w:t>did</w:t>
            </w:r>
            <w:r w:rsidRPr="00E77483">
              <w:t xml:space="preserve"> not return within </w:t>
            </w:r>
            <w:r w:rsidR="00DC0E08" w:rsidRPr="00E77483">
              <w:t>60 days</w:t>
            </w:r>
            <w:r w:rsidRPr="00E77483">
              <w:t xml:space="preserve">. Placements exclude respite or temporary placements lasting less than </w:t>
            </w:r>
            <w:r w:rsidR="00AC7D85" w:rsidRPr="00E77483">
              <w:t>7</w:t>
            </w:r>
            <w:r w:rsidRPr="00E77483">
              <w:t xml:space="preserve"> days. Placements are counted separately where there is: </w:t>
            </w:r>
          </w:p>
          <w:p w:rsidR="00CA7787" w:rsidRPr="00E77483" w:rsidRDefault="00CA7787" w:rsidP="00D96524">
            <w:pPr>
              <w:pStyle w:val="TableBullet"/>
            </w:pPr>
            <w:r w:rsidRPr="00E77483">
              <w:t xml:space="preserve">a change in the placement </w:t>
            </w:r>
            <w:r w:rsidR="00171E41" w:rsidRPr="00E77483">
              <w:t>type — for example, from a home</w:t>
            </w:r>
            <w:r w:rsidR="00171E41" w:rsidRPr="00E77483">
              <w:noBreakHyphen/>
            </w:r>
            <w:r w:rsidRPr="00E77483">
              <w:t>based to a facility-based placement</w:t>
            </w:r>
          </w:p>
          <w:p w:rsidR="00CA7787" w:rsidRPr="00E77483" w:rsidRDefault="00CA7787" w:rsidP="00D96524">
            <w:pPr>
              <w:pStyle w:val="TableBullet"/>
            </w:pPr>
            <w:r w:rsidRPr="00E77483">
              <w:t>within placement type, a change in venue or a change from one home-based placement to a different home-based placement.</w:t>
            </w:r>
          </w:p>
          <w:p w:rsidR="00CA7787" w:rsidRPr="00E77483" w:rsidRDefault="00DC0E08" w:rsidP="00171E41">
            <w:pPr>
              <w:pStyle w:val="TableBodyText"/>
              <w:jc w:val="left"/>
            </w:pPr>
            <w:r w:rsidRPr="00E77483">
              <w:t>Each placement should only be counted once. A return to a previous placement is not included as a different placement. A return home is not counted as a placement, although i</w:t>
            </w:r>
            <w:r w:rsidR="00171E41" w:rsidRPr="00E77483">
              <w:t>f</w:t>
            </w:r>
            <w:r w:rsidR="00AC7D85" w:rsidRPr="00E77483">
              <w:t xml:space="preserve"> a child returns home for 60 </w:t>
            </w:r>
            <w:r w:rsidRPr="00E77483">
              <w:t xml:space="preserve">days or more they are considered to have exited care. </w:t>
            </w:r>
          </w:p>
        </w:tc>
      </w:tr>
      <w:tr w:rsidR="00CA7787" w:rsidRPr="00A94B71" w:rsidTr="004B5BAD">
        <w:tc>
          <w:tcPr>
            <w:tcW w:w="2318" w:type="dxa"/>
            <w:shd w:val="clear" w:color="auto" w:fill="auto"/>
          </w:tcPr>
          <w:p w:rsidR="00CA7787" w:rsidRPr="00A94B71" w:rsidRDefault="00CA7787" w:rsidP="00646C1C">
            <w:pPr>
              <w:pStyle w:val="TableBodyText"/>
              <w:spacing w:before="60" w:after="60"/>
              <w:ind w:left="0"/>
              <w:jc w:val="left"/>
              <w:rPr>
                <w:b/>
              </w:rPr>
            </w:pPr>
            <w:r w:rsidRPr="00A94B71">
              <w:rPr>
                <w:b/>
              </w:rPr>
              <w:t>Substantiation</w:t>
            </w:r>
          </w:p>
        </w:tc>
        <w:tc>
          <w:tcPr>
            <w:tcW w:w="6471" w:type="dxa"/>
            <w:shd w:val="clear" w:color="auto" w:fill="auto"/>
          </w:tcPr>
          <w:p w:rsidR="00CA7787" w:rsidRPr="00E77483" w:rsidRDefault="00CA7787" w:rsidP="00D96524">
            <w:pPr>
              <w:pStyle w:val="TableBodyText"/>
              <w:spacing w:before="60" w:after="60"/>
              <w:ind w:left="0"/>
              <w:jc w:val="left"/>
            </w:pPr>
            <w:r w:rsidRPr="00E77483">
              <w:t xml:space="preserve">Notification for which an investigation concludes there is reasonable cause to believe that the child has been, is being or is likely to be abused, neglected or otherwise harmed. It does not necessarily require sufficient evidence for a successful prosecution and does not imply that treatment or case management is, or is to be, provided. </w:t>
            </w:r>
          </w:p>
        </w:tc>
      </w:tr>
    </w:tbl>
    <w:p w:rsidR="006842D6" w:rsidRPr="00E937EE" w:rsidRDefault="00C83ABF" w:rsidP="00C83ABF">
      <w:pPr>
        <w:pStyle w:val="Heading2"/>
        <w:ind w:left="0" w:firstLine="0"/>
      </w:pPr>
      <w:bookmarkStart w:id="72" w:name="_Toc369851916"/>
      <w:r>
        <w:t>15.7</w:t>
      </w:r>
      <w:r w:rsidRPr="00C83ABF">
        <w:tab/>
      </w:r>
      <w:r w:rsidR="003A2924" w:rsidRPr="00E937EE">
        <w:t>List of a</w:t>
      </w:r>
      <w:r w:rsidR="008644B6" w:rsidRPr="00E937EE">
        <w:t>ttachment</w:t>
      </w:r>
      <w:r w:rsidR="006842D6" w:rsidRPr="00E937EE">
        <w:t xml:space="preserve"> tables</w:t>
      </w:r>
      <w:bookmarkEnd w:id="72"/>
    </w:p>
    <w:p w:rsidR="00734176" w:rsidRDefault="001A0B4B" w:rsidP="001A0B4B">
      <w:pPr>
        <w:pStyle w:val="BodyText"/>
      </w:pPr>
      <w:r w:rsidRPr="00E6298B">
        <w:t xml:space="preserve">Attachment tables are identified in references throughout this </w:t>
      </w:r>
      <w:r w:rsidR="003E2EBA">
        <w:t>chapter</w:t>
      </w:r>
      <w:r w:rsidR="003E2EBA" w:rsidRPr="00E6298B">
        <w:t xml:space="preserve"> </w:t>
      </w:r>
      <w:r w:rsidRPr="00E6298B">
        <w:t>by a ‘</w:t>
      </w:r>
      <w:r>
        <w:t>15A</w:t>
      </w:r>
      <w:r w:rsidRPr="00E6298B">
        <w:t xml:space="preserve">’ </w:t>
      </w:r>
      <w:r w:rsidR="00C31E56">
        <w:t>pre</w:t>
      </w:r>
      <w:r w:rsidRPr="00E6298B">
        <w:t xml:space="preserve">fix (for example, table </w:t>
      </w:r>
      <w:r>
        <w:t>15A.</w:t>
      </w:r>
      <w:r w:rsidR="007852E9">
        <w:t>1</w:t>
      </w:r>
      <w:r w:rsidRPr="00E6298B">
        <w:t>). Attachment tables are available on the Review website (</w:t>
      </w:r>
      <w:proofErr w:type="spellStart"/>
      <w:r w:rsidRPr="001052DC">
        <w:t>www.pc.gov.au</w:t>
      </w:r>
      <w:proofErr w:type="spellEnd"/>
      <w:r w:rsidRPr="001052DC">
        <w:t>/</w:t>
      </w:r>
      <w:proofErr w:type="spellStart"/>
      <w:r w:rsidRPr="001052DC">
        <w:t>gsp</w:t>
      </w:r>
      <w:proofErr w:type="spellEnd"/>
      <w:r w:rsidRPr="00E6298B">
        <w:t>)</w:t>
      </w:r>
      <w:r w:rsidR="006901AD">
        <w:t>.</w:t>
      </w:r>
    </w:p>
    <w:p w:rsidR="006901AD" w:rsidRPr="00E6298B" w:rsidRDefault="006901AD" w:rsidP="001A0B4B">
      <w:pPr>
        <w:pStyle w:val="BodyText"/>
      </w:pPr>
    </w:p>
    <w:tbl>
      <w:tblPr>
        <w:tblW w:w="8710" w:type="dxa"/>
        <w:tblLayout w:type="fixed"/>
        <w:tblCellMar>
          <w:left w:w="0" w:type="dxa"/>
          <w:right w:w="0" w:type="dxa"/>
        </w:tblCellMar>
        <w:tblLook w:val="0000" w:firstRow="0" w:lastRow="0" w:firstColumn="0" w:lastColumn="0" w:noHBand="0" w:noVBand="0"/>
      </w:tblPr>
      <w:tblGrid>
        <w:gridCol w:w="1418"/>
        <w:gridCol w:w="7292"/>
      </w:tblGrid>
      <w:tr w:rsidR="006901AD" w:rsidRPr="003800B2" w:rsidTr="00734176">
        <w:tc>
          <w:tcPr>
            <w:tcW w:w="1418" w:type="dxa"/>
          </w:tcPr>
          <w:p w:rsidR="006901AD" w:rsidRPr="006901AD" w:rsidRDefault="006901AD" w:rsidP="006901AD">
            <w:pPr>
              <w:pStyle w:val="TableBodyText"/>
              <w:keepNext w:val="0"/>
              <w:keepLines w:val="0"/>
              <w:widowControl w:val="0"/>
              <w:jc w:val="left"/>
              <w:rPr>
                <w:b/>
              </w:rPr>
            </w:pPr>
            <w:r w:rsidRPr="006901AD">
              <w:rPr>
                <w:b/>
              </w:rPr>
              <w:t>Table 15A.1</w:t>
            </w:r>
          </w:p>
        </w:tc>
        <w:tc>
          <w:tcPr>
            <w:tcW w:w="7292" w:type="dxa"/>
          </w:tcPr>
          <w:p w:rsidR="006901AD" w:rsidRDefault="006901AD" w:rsidP="006901AD">
            <w:pPr>
              <w:pStyle w:val="TableBodyText"/>
              <w:keepNext w:val="0"/>
              <w:keepLines w:val="0"/>
              <w:widowControl w:val="0"/>
              <w:jc w:val="left"/>
            </w:pPr>
            <w:r>
              <w:t xml:space="preserve">State and Territory Government real recurrent expenditure on child protection and out-of-home care services, (2012-13 dollars)          </w:t>
            </w:r>
          </w:p>
        </w:tc>
      </w:tr>
      <w:tr w:rsidR="006901AD" w:rsidRPr="003800B2" w:rsidTr="00734176">
        <w:tc>
          <w:tcPr>
            <w:tcW w:w="1418" w:type="dxa"/>
          </w:tcPr>
          <w:p w:rsidR="006901AD" w:rsidRPr="006901AD" w:rsidRDefault="006901AD" w:rsidP="006901AD">
            <w:pPr>
              <w:pStyle w:val="TableBodyText"/>
              <w:keepNext w:val="0"/>
              <w:keepLines w:val="0"/>
              <w:widowControl w:val="0"/>
              <w:jc w:val="left"/>
              <w:rPr>
                <w:b/>
              </w:rPr>
            </w:pPr>
            <w:r w:rsidRPr="006901AD">
              <w:rPr>
                <w:b/>
              </w:rPr>
              <w:t>Table 15A.2</w:t>
            </w:r>
          </w:p>
        </w:tc>
        <w:tc>
          <w:tcPr>
            <w:tcW w:w="7292" w:type="dxa"/>
          </w:tcPr>
          <w:p w:rsidR="006901AD" w:rsidRDefault="006901AD" w:rsidP="006901AD">
            <w:pPr>
              <w:pStyle w:val="TableBodyText"/>
              <w:keepNext w:val="0"/>
              <w:keepLines w:val="0"/>
              <w:widowControl w:val="0"/>
              <w:jc w:val="left"/>
            </w:pPr>
            <w:r>
              <w:t xml:space="preserve">State and Territory Government real recurrent expenditure on child protection services, per notification, per investigation and per substantiation,  (2012-13 dollars)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w:t>
            </w:r>
          </w:p>
        </w:tc>
        <w:tc>
          <w:tcPr>
            <w:tcW w:w="7292" w:type="dxa"/>
            <w:shd w:val="clear" w:color="auto" w:fill="auto"/>
          </w:tcPr>
          <w:p w:rsidR="006901AD" w:rsidRDefault="006901AD" w:rsidP="006901AD">
            <w:pPr>
              <w:pStyle w:val="TableBodyText"/>
              <w:keepNext w:val="0"/>
              <w:keepLines w:val="0"/>
              <w:widowControl w:val="0"/>
              <w:jc w:val="left"/>
            </w:pPr>
            <w:r>
              <w:t xml:space="preserve">State and Territory Government real recurrent expenditure on out-of-home care services, (2012-13 dollars)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lastRenderedPageBreak/>
              <w:t>Table 15A.4</w:t>
            </w:r>
          </w:p>
        </w:tc>
        <w:tc>
          <w:tcPr>
            <w:tcW w:w="7292" w:type="dxa"/>
            <w:shd w:val="clear" w:color="auto" w:fill="auto"/>
          </w:tcPr>
          <w:p w:rsidR="006901AD" w:rsidRDefault="006901AD" w:rsidP="006901AD">
            <w:pPr>
              <w:pStyle w:val="TableBodyText"/>
              <w:keepNext w:val="0"/>
              <w:keepLines w:val="0"/>
              <w:widowControl w:val="0"/>
              <w:jc w:val="left"/>
            </w:pPr>
            <w:r>
              <w:t>Comparability of government recurrent expenditure — items included, 2012-13</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15A.5</w:t>
            </w:r>
          </w:p>
        </w:tc>
        <w:tc>
          <w:tcPr>
            <w:tcW w:w="7292" w:type="dxa"/>
            <w:shd w:val="clear" w:color="auto" w:fill="auto"/>
          </w:tcPr>
          <w:p w:rsidR="006901AD" w:rsidRDefault="006901AD" w:rsidP="006901AD">
            <w:pPr>
              <w:pStyle w:val="TableBodyText"/>
              <w:keepNext w:val="0"/>
              <w:keepLines w:val="0"/>
              <w:widowControl w:val="0"/>
              <w:jc w:val="left"/>
            </w:pPr>
            <w:r>
              <w:t xml:space="preserve">Child protection notifications, investigations and substantiations by Indigenous status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15A.6</w:t>
            </w:r>
          </w:p>
        </w:tc>
        <w:tc>
          <w:tcPr>
            <w:tcW w:w="7292" w:type="dxa"/>
            <w:shd w:val="clear" w:color="auto" w:fill="auto"/>
          </w:tcPr>
          <w:p w:rsidR="006901AD" w:rsidRDefault="006901AD" w:rsidP="006901AD">
            <w:pPr>
              <w:pStyle w:val="TableBodyText"/>
              <w:keepNext w:val="0"/>
              <w:keepLines w:val="0"/>
              <w:widowControl w:val="0"/>
              <w:jc w:val="left"/>
            </w:pPr>
            <w:r>
              <w:t xml:space="preserve">Number of children admitted to and discharged from care and protection orders by Indigenous status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15A.7</w:t>
            </w:r>
          </w:p>
        </w:tc>
        <w:tc>
          <w:tcPr>
            <w:tcW w:w="7292" w:type="dxa"/>
            <w:shd w:val="clear" w:color="auto" w:fill="auto"/>
          </w:tcPr>
          <w:p w:rsidR="006901AD" w:rsidRDefault="006901AD" w:rsidP="006901AD">
            <w:pPr>
              <w:pStyle w:val="TableBodyText"/>
              <w:keepNext w:val="0"/>
              <w:keepLines w:val="0"/>
              <w:widowControl w:val="0"/>
              <w:jc w:val="left"/>
            </w:pPr>
            <w:r>
              <w:t xml:space="preserve">Number of children on care and protection orders by type of order and Indigenous status, at 30 June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15A.8</w:t>
            </w:r>
          </w:p>
        </w:tc>
        <w:tc>
          <w:tcPr>
            <w:tcW w:w="7292" w:type="dxa"/>
            <w:shd w:val="clear" w:color="auto" w:fill="auto"/>
          </w:tcPr>
          <w:p w:rsidR="006901AD" w:rsidRDefault="006901AD" w:rsidP="006901AD">
            <w:pPr>
              <w:pStyle w:val="TableBodyText"/>
              <w:keepNext w:val="0"/>
              <w:keepLines w:val="0"/>
              <w:widowControl w:val="0"/>
              <w:jc w:val="left"/>
            </w:pPr>
            <w:r>
              <w:t xml:space="preserve">Children in notifications, investigations and substantiations and children on care and protection orders: number and rate per 1000 children in the target populations by Indigenous status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15A.9</w:t>
            </w:r>
          </w:p>
        </w:tc>
        <w:tc>
          <w:tcPr>
            <w:tcW w:w="7292" w:type="dxa"/>
            <w:shd w:val="clear" w:color="auto" w:fill="auto"/>
          </w:tcPr>
          <w:p w:rsidR="006901AD" w:rsidRDefault="006901AD" w:rsidP="006901AD">
            <w:pPr>
              <w:pStyle w:val="TableBodyText"/>
              <w:keepNext w:val="0"/>
              <w:keepLines w:val="0"/>
              <w:widowControl w:val="0"/>
              <w:jc w:val="left"/>
            </w:pPr>
            <w:r>
              <w:t xml:space="preserve">Proportion of investigations substantiated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15A.10</w:t>
            </w:r>
          </w:p>
        </w:tc>
        <w:tc>
          <w:tcPr>
            <w:tcW w:w="7292" w:type="dxa"/>
            <w:shd w:val="clear" w:color="auto" w:fill="auto"/>
          </w:tcPr>
          <w:p w:rsidR="006901AD" w:rsidRDefault="006901AD" w:rsidP="006901AD">
            <w:pPr>
              <w:pStyle w:val="TableBodyText"/>
              <w:keepNext w:val="0"/>
              <w:keepLines w:val="0"/>
              <w:widowControl w:val="0"/>
              <w:jc w:val="left"/>
            </w:pPr>
            <w:r>
              <w:t xml:space="preserve">Children who were the subject of a decision not to substantiate during the year and who were also the subject of a subsequent substantiation within 3 and/or 12 months, 2011-12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15A.11</w:t>
            </w:r>
          </w:p>
        </w:tc>
        <w:tc>
          <w:tcPr>
            <w:tcW w:w="7292" w:type="dxa"/>
            <w:shd w:val="clear" w:color="auto" w:fill="auto"/>
          </w:tcPr>
          <w:p w:rsidR="006901AD" w:rsidRDefault="006901AD" w:rsidP="006901AD">
            <w:pPr>
              <w:pStyle w:val="TableBodyText"/>
              <w:keepNext w:val="0"/>
              <w:keepLines w:val="0"/>
              <w:widowControl w:val="0"/>
              <w:jc w:val="left"/>
            </w:pPr>
            <w:r>
              <w:t xml:space="preserve">Children who were the subject of a substantiation during the year and who were also the subject of a subsequent substantiation within 3 and/or 12 months, 2011-12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15A.12</w:t>
            </w:r>
          </w:p>
        </w:tc>
        <w:tc>
          <w:tcPr>
            <w:tcW w:w="7292" w:type="dxa"/>
            <w:shd w:val="clear" w:color="auto" w:fill="auto"/>
          </w:tcPr>
          <w:p w:rsidR="006901AD" w:rsidRDefault="006901AD" w:rsidP="006901AD">
            <w:pPr>
              <w:pStyle w:val="TableBodyText"/>
              <w:keepNext w:val="0"/>
              <w:keepLines w:val="0"/>
              <w:widowControl w:val="0"/>
              <w:jc w:val="left"/>
            </w:pPr>
            <w:bookmarkStart w:id="73" w:name="RANGE!B14"/>
            <w:r>
              <w:t xml:space="preserve">Proportion of children on guardianship/custody orders achieving the national reading and numeracy benchmarks, Year 3 level (per cent)    </w:t>
            </w:r>
            <w:bookmarkEnd w:id="73"/>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15A.13</w:t>
            </w:r>
          </w:p>
        </w:tc>
        <w:tc>
          <w:tcPr>
            <w:tcW w:w="7292" w:type="dxa"/>
            <w:shd w:val="clear" w:color="auto" w:fill="auto"/>
          </w:tcPr>
          <w:p w:rsidR="006901AD" w:rsidRDefault="006901AD" w:rsidP="006901AD">
            <w:pPr>
              <w:pStyle w:val="TableBodyText"/>
              <w:keepNext w:val="0"/>
              <w:keepLines w:val="0"/>
              <w:widowControl w:val="0"/>
              <w:jc w:val="left"/>
            </w:pPr>
            <w:r>
              <w:t xml:space="preserve">Proportion of children on guardianship/custody orders achieving the national reading and numeracy benchmarks, Year 5 level (per cent)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15A.14</w:t>
            </w:r>
          </w:p>
        </w:tc>
        <w:tc>
          <w:tcPr>
            <w:tcW w:w="7292" w:type="dxa"/>
            <w:shd w:val="clear" w:color="auto" w:fill="auto"/>
          </w:tcPr>
          <w:p w:rsidR="006901AD" w:rsidRDefault="006901AD" w:rsidP="006901AD">
            <w:pPr>
              <w:pStyle w:val="TableBodyText"/>
              <w:keepNext w:val="0"/>
              <w:keepLines w:val="0"/>
              <w:widowControl w:val="0"/>
              <w:jc w:val="left"/>
            </w:pPr>
            <w:r>
              <w:t xml:space="preserve">Proportion of children on guardianship/custody orders achieving the national reading and numeracy benchmarks, Year 7 level (per cent)      </w:t>
            </w:r>
          </w:p>
        </w:tc>
      </w:tr>
      <w:tr w:rsidR="006901AD" w:rsidRPr="003800B2"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15A.15</w:t>
            </w:r>
          </w:p>
        </w:tc>
        <w:tc>
          <w:tcPr>
            <w:tcW w:w="7292" w:type="dxa"/>
            <w:shd w:val="clear" w:color="auto" w:fill="auto"/>
          </w:tcPr>
          <w:p w:rsidR="006901AD" w:rsidRDefault="006901AD" w:rsidP="006901AD">
            <w:pPr>
              <w:pStyle w:val="TableBodyText"/>
              <w:keepNext w:val="0"/>
              <w:keepLines w:val="0"/>
              <w:widowControl w:val="0"/>
              <w:jc w:val="left"/>
            </w:pPr>
            <w:r>
              <w:t xml:space="preserve">Response time to commence investigation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15A.16</w:t>
            </w:r>
          </w:p>
        </w:tc>
        <w:tc>
          <w:tcPr>
            <w:tcW w:w="7292" w:type="dxa"/>
            <w:shd w:val="clear" w:color="auto" w:fill="auto"/>
          </w:tcPr>
          <w:p w:rsidR="006901AD" w:rsidRDefault="006901AD" w:rsidP="006901AD">
            <w:pPr>
              <w:pStyle w:val="TableBodyText"/>
              <w:keepNext w:val="0"/>
              <w:keepLines w:val="0"/>
              <w:widowControl w:val="0"/>
              <w:jc w:val="left"/>
            </w:pPr>
            <w:r>
              <w:t xml:space="preserve">Response time to complete investigation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15A.17</w:t>
            </w:r>
          </w:p>
        </w:tc>
        <w:tc>
          <w:tcPr>
            <w:tcW w:w="7292" w:type="dxa"/>
            <w:shd w:val="clear" w:color="auto" w:fill="auto"/>
          </w:tcPr>
          <w:p w:rsidR="006901AD" w:rsidRDefault="006901AD" w:rsidP="006901AD">
            <w:pPr>
              <w:pStyle w:val="TableBodyText"/>
              <w:keepNext w:val="0"/>
              <w:keepLines w:val="0"/>
              <w:widowControl w:val="0"/>
              <w:jc w:val="left"/>
            </w:pPr>
            <w:r>
              <w:t xml:space="preserve">Children with documented case plans, by Indigenous status, at 30 June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15A.18</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number and rate per 1000 children aged 0–17 years by Indigenous status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15A.19</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by Indigenous status and placement type, 30 June (number)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15A.20</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by Indigenous status and whether on a care and protection order, 30 June (number)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15A.21</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by Indigenous status and length of time in continuous out-of-home care, 30 June (number)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15A.22</w:t>
            </w:r>
          </w:p>
        </w:tc>
        <w:tc>
          <w:tcPr>
            <w:tcW w:w="7292" w:type="dxa"/>
            <w:shd w:val="clear" w:color="auto" w:fill="auto"/>
          </w:tcPr>
          <w:p w:rsidR="006901AD" w:rsidRDefault="006901AD" w:rsidP="006901AD">
            <w:pPr>
              <w:pStyle w:val="TableBodyText"/>
              <w:keepNext w:val="0"/>
              <w:keepLines w:val="0"/>
              <w:widowControl w:val="0"/>
              <w:jc w:val="left"/>
            </w:pPr>
            <w:r>
              <w:t xml:space="preserve">Children who exited care during the year by Indigenous status and length of time spent in care (number)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15A.23</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placed with relatives/kin by Indigenous status, 30 June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15A.24</w:t>
            </w:r>
          </w:p>
        </w:tc>
        <w:tc>
          <w:tcPr>
            <w:tcW w:w="7292" w:type="dxa"/>
            <w:shd w:val="clear" w:color="auto" w:fill="auto"/>
          </w:tcPr>
          <w:p w:rsidR="006901AD" w:rsidRDefault="006901AD" w:rsidP="006901AD">
            <w:pPr>
              <w:pStyle w:val="TableBodyText"/>
              <w:keepNext w:val="0"/>
              <w:keepLines w:val="0"/>
              <w:widowControl w:val="0"/>
              <w:jc w:val="left"/>
            </w:pPr>
            <w:r>
              <w:t xml:space="preserve">Indigenous children in out-of-home care by relationship of caregiver, 30 June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15A.25</w:t>
            </w:r>
          </w:p>
        </w:tc>
        <w:tc>
          <w:tcPr>
            <w:tcW w:w="7292" w:type="dxa"/>
            <w:shd w:val="clear" w:color="auto" w:fill="auto"/>
          </w:tcPr>
          <w:p w:rsidR="006901AD" w:rsidRDefault="006901AD" w:rsidP="006901AD">
            <w:pPr>
              <w:pStyle w:val="TableBodyText"/>
              <w:keepNext w:val="0"/>
              <w:keepLines w:val="0"/>
              <w:widowControl w:val="0"/>
              <w:jc w:val="left"/>
            </w:pPr>
            <w:r>
              <w:t xml:space="preserve">Children aged under 12 years in out-of-home care and in a home-based placement by Indigenous status, 30 June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15A.26</w:t>
            </w:r>
          </w:p>
        </w:tc>
        <w:tc>
          <w:tcPr>
            <w:tcW w:w="7292" w:type="dxa"/>
            <w:shd w:val="clear" w:color="auto" w:fill="auto"/>
          </w:tcPr>
          <w:p w:rsidR="006901AD" w:rsidRDefault="006901AD" w:rsidP="006901AD">
            <w:pPr>
              <w:pStyle w:val="TableBodyText"/>
              <w:keepNext w:val="0"/>
              <w:keepLines w:val="0"/>
              <w:widowControl w:val="0"/>
              <w:jc w:val="left"/>
            </w:pPr>
            <w:r>
              <w:t xml:space="preserve">Children on a care and protection order and exiting out-of-home care during the year by number of placements, by the length of time in out-of-home care (number)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15A.27</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by whether they were the subject of a child protection substantiation and the person believed responsible was living in the household providing out-of-home care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15A.28</w:t>
            </w:r>
          </w:p>
        </w:tc>
        <w:tc>
          <w:tcPr>
            <w:tcW w:w="7292" w:type="dxa"/>
            <w:shd w:val="clear" w:color="auto" w:fill="auto"/>
          </w:tcPr>
          <w:p w:rsidR="006901AD" w:rsidRDefault="006901AD" w:rsidP="006901AD">
            <w:pPr>
              <w:pStyle w:val="TableBodyText"/>
              <w:keepNext w:val="0"/>
              <w:keepLines w:val="0"/>
              <w:widowControl w:val="0"/>
              <w:jc w:val="left"/>
            </w:pPr>
            <w:r>
              <w:t xml:space="preserve">Children in out-of-home care who were the subject of a notification, which was substantiated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15A.29</w:t>
            </w:r>
          </w:p>
        </w:tc>
        <w:tc>
          <w:tcPr>
            <w:tcW w:w="7292" w:type="dxa"/>
            <w:shd w:val="clear" w:color="auto" w:fill="auto"/>
          </w:tcPr>
          <w:p w:rsidR="006901AD" w:rsidRDefault="006901AD" w:rsidP="006901AD">
            <w:pPr>
              <w:pStyle w:val="TableBodyText"/>
              <w:keepNext w:val="0"/>
              <w:keepLines w:val="0"/>
              <w:widowControl w:val="0"/>
              <w:jc w:val="left"/>
            </w:pPr>
            <w:r>
              <w:t xml:space="preserve">Out-of-home care expenditure per placement night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15A.30</w:t>
            </w:r>
          </w:p>
        </w:tc>
        <w:tc>
          <w:tcPr>
            <w:tcW w:w="7292" w:type="dxa"/>
            <w:shd w:val="clear" w:color="auto" w:fill="auto"/>
          </w:tcPr>
          <w:p w:rsidR="006901AD" w:rsidRDefault="006901AD" w:rsidP="006901AD">
            <w:pPr>
              <w:pStyle w:val="TableBodyText"/>
              <w:keepNext w:val="0"/>
              <w:keepLines w:val="0"/>
              <w:widowControl w:val="0"/>
              <w:jc w:val="left"/>
            </w:pPr>
            <w:r>
              <w:t xml:space="preserve">Intensive family support services: total real recurrent expenditure, number of children aged 0-17 years commencing intensive family support services and real recurrent expenditure per child (2012-13 dollars)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lastRenderedPageBreak/>
              <w:t>Table 15A.31</w:t>
            </w:r>
          </w:p>
        </w:tc>
        <w:tc>
          <w:tcPr>
            <w:tcW w:w="7292" w:type="dxa"/>
            <w:shd w:val="clear" w:color="auto" w:fill="auto"/>
          </w:tcPr>
          <w:p w:rsidR="006901AD" w:rsidRDefault="006901AD" w:rsidP="006901AD">
            <w:pPr>
              <w:pStyle w:val="TableBodyText"/>
              <w:keepNext w:val="0"/>
              <w:keepLines w:val="0"/>
              <w:widowControl w:val="0"/>
              <w:jc w:val="left"/>
            </w:pPr>
            <w:r>
              <w:t xml:space="preserve">Intensive family support services: number of children aged 0–17 years commencing intensive family support services by Indigenous status and gender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15A.32</w:t>
            </w:r>
          </w:p>
        </w:tc>
        <w:tc>
          <w:tcPr>
            <w:tcW w:w="7292" w:type="dxa"/>
            <w:shd w:val="clear" w:color="auto" w:fill="auto"/>
          </w:tcPr>
          <w:p w:rsidR="006901AD" w:rsidRDefault="006901AD" w:rsidP="006901AD">
            <w:pPr>
              <w:pStyle w:val="TableBodyText"/>
              <w:keepNext w:val="0"/>
              <w:keepLines w:val="0"/>
              <w:widowControl w:val="0"/>
              <w:jc w:val="left"/>
            </w:pPr>
            <w:r>
              <w:t xml:space="preserve">Intensive family support services: number of children aged 0–17 years commencing intensive family support services by age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15A.33</w:t>
            </w:r>
          </w:p>
        </w:tc>
        <w:tc>
          <w:tcPr>
            <w:tcW w:w="7292" w:type="dxa"/>
            <w:shd w:val="clear" w:color="auto" w:fill="auto"/>
          </w:tcPr>
          <w:p w:rsidR="006901AD" w:rsidRDefault="006901AD" w:rsidP="006901AD">
            <w:pPr>
              <w:pStyle w:val="TableBodyText"/>
              <w:keepNext w:val="0"/>
              <w:keepLines w:val="0"/>
              <w:widowControl w:val="0"/>
              <w:jc w:val="left"/>
            </w:pPr>
            <w:r>
              <w:t xml:space="preserve">Intensive family support services: number of children aged 0–17 years in intensive family support services by living situation at commencement of the program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15A.34</w:t>
            </w:r>
          </w:p>
        </w:tc>
        <w:tc>
          <w:tcPr>
            <w:tcW w:w="7292" w:type="dxa"/>
            <w:shd w:val="clear" w:color="auto" w:fill="auto"/>
          </w:tcPr>
          <w:p w:rsidR="006901AD" w:rsidRDefault="006901AD" w:rsidP="006901AD">
            <w:pPr>
              <w:pStyle w:val="TableBodyText"/>
              <w:keepNext w:val="0"/>
              <w:keepLines w:val="0"/>
              <w:widowControl w:val="0"/>
              <w:jc w:val="left"/>
            </w:pPr>
            <w:r>
              <w:t xml:space="preserve">Target population data used for annual data, December ('000)  </w:t>
            </w:r>
          </w:p>
        </w:tc>
      </w:tr>
      <w:tr w:rsidR="006901AD" w:rsidRPr="00337EFC" w:rsidTr="00734176">
        <w:tc>
          <w:tcPr>
            <w:tcW w:w="1418" w:type="dxa"/>
            <w:shd w:val="clear" w:color="auto" w:fill="auto"/>
          </w:tcPr>
          <w:p w:rsidR="006901AD" w:rsidRPr="006901AD" w:rsidRDefault="006901AD" w:rsidP="006901AD">
            <w:pPr>
              <w:pStyle w:val="TableBodyText"/>
              <w:keepNext w:val="0"/>
              <w:keepLines w:val="0"/>
              <w:widowControl w:val="0"/>
              <w:jc w:val="left"/>
              <w:rPr>
                <w:b/>
              </w:rPr>
            </w:pPr>
            <w:r w:rsidRPr="006901AD">
              <w:rPr>
                <w:b/>
              </w:rPr>
              <w:t>Table 15A.35</w:t>
            </w:r>
          </w:p>
        </w:tc>
        <w:tc>
          <w:tcPr>
            <w:tcW w:w="7292" w:type="dxa"/>
            <w:shd w:val="clear" w:color="auto" w:fill="auto"/>
          </w:tcPr>
          <w:p w:rsidR="006901AD" w:rsidRDefault="006901AD" w:rsidP="006901AD">
            <w:pPr>
              <w:pStyle w:val="TableBodyText"/>
              <w:keepNext w:val="0"/>
              <w:keepLines w:val="0"/>
              <w:widowControl w:val="0"/>
              <w:jc w:val="left"/>
            </w:pPr>
            <w:r>
              <w:t xml:space="preserve">Target population data used for end of financial year data, March ('000)   </w:t>
            </w:r>
          </w:p>
        </w:tc>
      </w:tr>
    </w:tbl>
    <w:p w:rsidR="006842D6" w:rsidRPr="00A94B71" w:rsidRDefault="004615D2" w:rsidP="00D96524">
      <w:pPr>
        <w:pStyle w:val="Heading2"/>
      </w:pPr>
      <w:r w:rsidRPr="003800B2">
        <w:br w:type="page"/>
      </w:r>
      <w:bookmarkStart w:id="74" w:name="_Toc369851917"/>
      <w:r w:rsidR="00E7006F" w:rsidRPr="00A94B71">
        <w:lastRenderedPageBreak/>
        <w:t>15.</w:t>
      </w:r>
      <w:r w:rsidR="00C83ABF">
        <w:t>8</w:t>
      </w:r>
      <w:r w:rsidR="006842D6" w:rsidRPr="00A94B71">
        <w:tab/>
        <w:t>References</w:t>
      </w:r>
      <w:bookmarkEnd w:id="74"/>
    </w:p>
    <w:p w:rsidR="00F015BB" w:rsidRDefault="00F015BB" w:rsidP="00D96524">
      <w:pPr>
        <w:pStyle w:val="Reference"/>
      </w:pPr>
      <w:r w:rsidRPr="00E77483">
        <w:t>Australian Curriculum, Assessment and Reporting Authority (</w:t>
      </w:r>
      <w:proofErr w:type="spellStart"/>
      <w:r w:rsidRPr="00E77483">
        <w:t>ACARA</w:t>
      </w:r>
      <w:proofErr w:type="spellEnd"/>
      <w:r w:rsidRPr="00E77483">
        <w:t>) 201</w:t>
      </w:r>
      <w:r w:rsidR="00B37A27">
        <w:t>1</w:t>
      </w:r>
      <w:r w:rsidRPr="00E77483">
        <w:t xml:space="preserve">, </w:t>
      </w:r>
      <w:proofErr w:type="spellStart"/>
      <w:r w:rsidRPr="00E77483">
        <w:rPr>
          <w:i/>
        </w:rPr>
        <w:t>NAPLAN</w:t>
      </w:r>
      <w:proofErr w:type="spellEnd"/>
      <w:r w:rsidRPr="00E77483">
        <w:rPr>
          <w:i/>
        </w:rPr>
        <w:t xml:space="preserve"> Achievement in Reading, Writing, Language Conventions and Numeracy: National Report for 201</w:t>
      </w:r>
      <w:r w:rsidR="00B37A27">
        <w:rPr>
          <w:i/>
        </w:rPr>
        <w:t>1</w:t>
      </w:r>
      <w:r w:rsidRPr="00E77483">
        <w:t xml:space="preserve">, </w:t>
      </w:r>
      <w:proofErr w:type="spellStart"/>
      <w:r w:rsidRPr="00E77483">
        <w:t>ACARA</w:t>
      </w:r>
      <w:proofErr w:type="spellEnd"/>
      <w:r w:rsidRPr="00E77483">
        <w:t>, Sydney.</w:t>
      </w:r>
    </w:p>
    <w:p w:rsidR="00A228D6" w:rsidRPr="005D71AC" w:rsidRDefault="00DC4177" w:rsidP="00A228D6">
      <w:pPr>
        <w:pStyle w:val="Reference"/>
      </w:pPr>
      <w:proofErr w:type="spellStart"/>
      <w:r w:rsidRPr="005D71AC">
        <w:t>AIHW</w:t>
      </w:r>
      <w:proofErr w:type="spellEnd"/>
      <w:r w:rsidRPr="005D71AC">
        <w:t xml:space="preserve"> (Australian Institute of Hea</w:t>
      </w:r>
      <w:r w:rsidR="00F11A5C" w:rsidRPr="005D71AC">
        <w:t>l</w:t>
      </w:r>
      <w:r w:rsidRPr="005D71AC">
        <w:t xml:space="preserve">th and Welfare) </w:t>
      </w:r>
      <w:r w:rsidR="00A228D6" w:rsidRPr="005D71AC">
        <w:t xml:space="preserve">2013, </w:t>
      </w:r>
      <w:r w:rsidR="00A228D6" w:rsidRPr="005D71AC">
        <w:rPr>
          <w:i/>
        </w:rPr>
        <w:t>Child Protection Australia</w:t>
      </w:r>
      <w:r w:rsidR="00A228D6" w:rsidRPr="005D71AC">
        <w:t xml:space="preserve"> </w:t>
      </w:r>
      <w:r w:rsidR="00A228D6" w:rsidRPr="005D71AC">
        <w:rPr>
          <w:i/>
        </w:rPr>
        <w:t>2011-12</w:t>
      </w:r>
      <w:r w:rsidR="00A228D6" w:rsidRPr="005D71AC">
        <w:t>, Child Welfare series no. 5</w:t>
      </w:r>
      <w:r w:rsidR="00757766" w:rsidRPr="005D71AC">
        <w:t>5</w:t>
      </w:r>
      <w:r w:rsidR="00A228D6" w:rsidRPr="005D71AC">
        <w:t xml:space="preserve">. Cat. no. </w:t>
      </w:r>
      <w:proofErr w:type="spellStart"/>
      <w:r w:rsidR="00A228D6" w:rsidRPr="005D71AC">
        <w:t>CWS</w:t>
      </w:r>
      <w:proofErr w:type="spellEnd"/>
      <w:r w:rsidR="00A228D6" w:rsidRPr="005D71AC">
        <w:t xml:space="preserve"> 4</w:t>
      </w:r>
      <w:r w:rsidR="00757766" w:rsidRPr="005D71AC">
        <w:t>3</w:t>
      </w:r>
      <w:r w:rsidR="00A228D6" w:rsidRPr="005D71AC">
        <w:t xml:space="preserve">, Canberra: </w:t>
      </w:r>
      <w:proofErr w:type="spellStart"/>
      <w:r w:rsidR="00A228D6" w:rsidRPr="005D71AC">
        <w:t>AIHW</w:t>
      </w:r>
      <w:proofErr w:type="spellEnd"/>
      <w:r w:rsidR="00A228D6" w:rsidRPr="005D71AC">
        <w:t>.</w:t>
      </w:r>
    </w:p>
    <w:p w:rsidR="00757766" w:rsidRPr="005D71AC" w:rsidRDefault="00757766" w:rsidP="00A228D6">
      <w:pPr>
        <w:pStyle w:val="Reference"/>
      </w:pPr>
      <w:r w:rsidRPr="005D71AC">
        <w:t xml:space="preserve">—— 2012, </w:t>
      </w:r>
      <w:r w:rsidRPr="005D71AC">
        <w:rPr>
          <w:i/>
        </w:rPr>
        <w:t>Child Protection Australia</w:t>
      </w:r>
      <w:r w:rsidRPr="005D71AC">
        <w:t xml:space="preserve"> </w:t>
      </w:r>
      <w:r w:rsidRPr="005D71AC">
        <w:rPr>
          <w:i/>
        </w:rPr>
        <w:t>2010-11</w:t>
      </w:r>
      <w:r w:rsidRPr="005D71AC">
        <w:t xml:space="preserve">, Child Welfare series no. 53. Cat. no. </w:t>
      </w:r>
      <w:proofErr w:type="spellStart"/>
      <w:r w:rsidRPr="005D71AC">
        <w:t>CWS</w:t>
      </w:r>
      <w:proofErr w:type="spellEnd"/>
      <w:r w:rsidRPr="005D71AC">
        <w:t xml:space="preserve"> 41, Canberra: </w:t>
      </w:r>
      <w:proofErr w:type="spellStart"/>
      <w:r w:rsidRPr="005D71AC">
        <w:t>AIHW</w:t>
      </w:r>
      <w:proofErr w:type="spellEnd"/>
      <w:r w:rsidRPr="005D71AC">
        <w:t>.</w:t>
      </w:r>
    </w:p>
    <w:p w:rsidR="00757766" w:rsidRPr="005D71AC" w:rsidRDefault="00757766" w:rsidP="00A228D6">
      <w:pPr>
        <w:pStyle w:val="Reference"/>
      </w:pPr>
      <w:r w:rsidRPr="005D71AC">
        <w:t xml:space="preserve">—— 2011, </w:t>
      </w:r>
      <w:r w:rsidRPr="005D71AC">
        <w:rPr>
          <w:i/>
        </w:rPr>
        <w:t>Child Protection Australia</w:t>
      </w:r>
      <w:r w:rsidRPr="005D71AC">
        <w:t xml:space="preserve"> </w:t>
      </w:r>
      <w:r w:rsidRPr="005D71AC">
        <w:rPr>
          <w:i/>
        </w:rPr>
        <w:t>2009-10</w:t>
      </w:r>
      <w:r w:rsidRPr="005D71AC">
        <w:t xml:space="preserve">, Child Welfare series no. 51. Cat. no. </w:t>
      </w:r>
      <w:proofErr w:type="spellStart"/>
      <w:r w:rsidRPr="005D71AC">
        <w:t>CWS</w:t>
      </w:r>
      <w:proofErr w:type="spellEnd"/>
      <w:r w:rsidRPr="005D71AC">
        <w:t xml:space="preserve"> 39, Canberra: </w:t>
      </w:r>
      <w:proofErr w:type="spellStart"/>
      <w:r w:rsidRPr="005D71AC">
        <w:t>AIHW</w:t>
      </w:r>
      <w:proofErr w:type="spellEnd"/>
      <w:r w:rsidRPr="005D71AC">
        <w:t>.</w:t>
      </w:r>
    </w:p>
    <w:p w:rsidR="00757766" w:rsidRPr="005D71AC" w:rsidRDefault="00757766" w:rsidP="00A228D6">
      <w:pPr>
        <w:pStyle w:val="Reference"/>
      </w:pPr>
      <w:r w:rsidRPr="005D71AC">
        <w:t xml:space="preserve">—— 2010, </w:t>
      </w:r>
      <w:r w:rsidRPr="005D71AC">
        <w:rPr>
          <w:i/>
        </w:rPr>
        <w:t>Child Protection Australia</w:t>
      </w:r>
      <w:r w:rsidRPr="005D71AC">
        <w:t xml:space="preserve"> </w:t>
      </w:r>
      <w:r w:rsidRPr="005D71AC">
        <w:rPr>
          <w:i/>
        </w:rPr>
        <w:t>2008-09</w:t>
      </w:r>
      <w:r w:rsidRPr="005D71AC">
        <w:t xml:space="preserve">, Child Welfare series no. 47. Cat. no. </w:t>
      </w:r>
      <w:proofErr w:type="spellStart"/>
      <w:r w:rsidRPr="005D71AC">
        <w:t>CWS</w:t>
      </w:r>
      <w:proofErr w:type="spellEnd"/>
      <w:r w:rsidRPr="005D71AC">
        <w:t xml:space="preserve"> 35, Canberra: </w:t>
      </w:r>
      <w:proofErr w:type="spellStart"/>
      <w:r w:rsidRPr="005D71AC">
        <w:t>AIHW</w:t>
      </w:r>
      <w:proofErr w:type="spellEnd"/>
      <w:r w:rsidRPr="005D71AC">
        <w:t>.</w:t>
      </w:r>
    </w:p>
    <w:p w:rsidR="00757766" w:rsidRPr="005D71AC" w:rsidRDefault="00757766" w:rsidP="00A228D6">
      <w:pPr>
        <w:pStyle w:val="Reference"/>
      </w:pPr>
      <w:r w:rsidRPr="005D71AC">
        <w:t xml:space="preserve">—— 2009, </w:t>
      </w:r>
      <w:r w:rsidRPr="005D71AC">
        <w:rPr>
          <w:i/>
        </w:rPr>
        <w:t>Child Protection Australia</w:t>
      </w:r>
      <w:r w:rsidRPr="005D71AC">
        <w:t xml:space="preserve"> </w:t>
      </w:r>
      <w:r w:rsidRPr="005D71AC">
        <w:rPr>
          <w:i/>
        </w:rPr>
        <w:t>2007-08</w:t>
      </w:r>
      <w:r w:rsidRPr="005D71AC">
        <w:t xml:space="preserve">, Child Welfare series no. </w:t>
      </w:r>
      <w:r w:rsidR="00401C8A" w:rsidRPr="005D71AC">
        <w:t>45</w:t>
      </w:r>
      <w:r w:rsidRPr="005D71AC">
        <w:t xml:space="preserve">. Cat. no. </w:t>
      </w:r>
      <w:proofErr w:type="spellStart"/>
      <w:r w:rsidRPr="005D71AC">
        <w:t>CWS</w:t>
      </w:r>
      <w:proofErr w:type="spellEnd"/>
      <w:r w:rsidRPr="005D71AC">
        <w:t xml:space="preserve"> </w:t>
      </w:r>
      <w:r w:rsidR="00401C8A" w:rsidRPr="005D71AC">
        <w:t>33</w:t>
      </w:r>
      <w:r w:rsidRPr="005D71AC">
        <w:t xml:space="preserve">, Canberra: </w:t>
      </w:r>
      <w:proofErr w:type="spellStart"/>
      <w:r w:rsidRPr="005D71AC">
        <w:t>AIHW</w:t>
      </w:r>
      <w:proofErr w:type="spellEnd"/>
      <w:r w:rsidRPr="005D71AC">
        <w:t>.</w:t>
      </w:r>
    </w:p>
    <w:p w:rsidR="006842D6" w:rsidRPr="005D71AC" w:rsidRDefault="00A228D6" w:rsidP="00D96524">
      <w:pPr>
        <w:pStyle w:val="Reference"/>
      </w:pPr>
      <w:r w:rsidRPr="005D71AC">
        <w:t xml:space="preserve">—— </w:t>
      </w:r>
      <w:r w:rsidR="00DC4177" w:rsidRPr="005D71AC">
        <w:t>2006</w:t>
      </w:r>
      <w:r w:rsidR="006842D6" w:rsidRPr="005D71AC">
        <w:t xml:space="preserve">, </w:t>
      </w:r>
      <w:r w:rsidR="006842D6" w:rsidRPr="005D71AC">
        <w:rPr>
          <w:i/>
        </w:rPr>
        <w:t>Family violence among Aboriginal and Torres Strait Islander peoples</w:t>
      </w:r>
      <w:r w:rsidR="006842D6" w:rsidRPr="005D71AC">
        <w:t xml:space="preserve">, Cat. No. </w:t>
      </w:r>
      <w:proofErr w:type="spellStart"/>
      <w:r w:rsidR="00DA3882" w:rsidRPr="005D71AC">
        <w:t>I</w:t>
      </w:r>
      <w:r w:rsidR="006842D6" w:rsidRPr="005D71AC">
        <w:t>HW</w:t>
      </w:r>
      <w:proofErr w:type="spellEnd"/>
      <w:r w:rsidR="006842D6" w:rsidRPr="005D71AC">
        <w:t xml:space="preserve"> 17, Canberra.</w:t>
      </w:r>
    </w:p>
    <w:p w:rsidR="006D4BF9" w:rsidRDefault="006D4BF9" w:rsidP="00D96524">
      <w:pPr>
        <w:pStyle w:val="Reference"/>
      </w:pPr>
      <w:proofErr w:type="spellStart"/>
      <w:r w:rsidRPr="005D71AC">
        <w:t>Bamblett</w:t>
      </w:r>
      <w:proofErr w:type="spellEnd"/>
      <w:r w:rsidRPr="005D71AC">
        <w:t xml:space="preserve">, M., Bath, H. and </w:t>
      </w:r>
      <w:proofErr w:type="spellStart"/>
      <w:r w:rsidRPr="005D71AC">
        <w:t>Roseby</w:t>
      </w:r>
      <w:proofErr w:type="spellEnd"/>
      <w:r w:rsidRPr="0091439D">
        <w:t xml:space="preserve">, R. 2010, </w:t>
      </w:r>
      <w:r w:rsidRPr="0091439D">
        <w:rPr>
          <w:i/>
        </w:rPr>
        <w:t>Growing them Strong, Together: Promoting th</w:t>
      </w:r>
      <w:r w:rsidRPr="006D4BF9">
        <w:rPr>
          <w:i/>
        </w:rPr>
        <w:t>e safety and wellbeing of the Northern Territory's children, Report of the Board of Inquiry into the Child Protection System in the Northern Territory 2010</w:t>
      </w:r>
      <w:r w:rsidR="009D21FD">
        <w:t>,</w:t>
      </w:r>
      <w:r w:rsidRPr="006D4BF9">
        <w:t xml:space="preserve"> Northern Territory Government</w:t>
      </w:r>
      <w:r w:rsidR="009D21FD">
        <w:t>, Darwin</w:t>
      </w:r>
      <w:r w:rsidRPr="006D4BF9">
        <w:t>.</w:t>
      </w:r>
    </w:p>
    <w:p w:rsidR="00744055" w:rsidRDefault="00744055" w:rsidP="00D96524">
      <w:pPr>
        <w:pStyle w:val="Reference"/>
      </w:pPr>
      <w:proofErr w:type="spellStart"/>
      <w:r w:rsidRPr="006A3F6E">
        <w:t>COAG</w:t>
      </w:r>
      <w:proofErr w:type="spellEnd"/>
      <w:r w:rsidRPr="006A3F6E">
        <w:t xml:space="preserve"> (Council of Australian Governments) 2008</w:t>
      </w:r>
      <w:r w:rsidR="008853F7">
        <w:t>a</w:t>
      </w:r>
      <w:r w:rsidRPr="006A3F6E">
        <w:t xml:space="preserve">, </w:t>
      </w:r>
      <w:r w:rsidRPr="006A3F6E">
        <w:rPr>
          <w:i/>
        </w:rPr>
        <w:t>Council of Australian Governmen</w:t>
      </w:r>
      <w:r w:rsidR="00786A91" w:rsidRPr="006A3F6E">
        <w:rPr>
          <w:i/>
        </w:rPr>
        <w:t>ts’ Meeting 3</w:t>
      </w:r>
      <w:r w:rsidRPr="006A3F6E">
        <w:rPr>
          <w:i/>
        </w:rPr>
        <w:t xml:space="preserve"> </w:t>
      </w:r>
      <w:r w:rsidR="00786A91" w:rsidRPr="006A3F6E">
        <w:rPr>
          <w:i/>
        </w:rPr>
        <w:t>July</w:t>
      </w:r>
      <w:r w:rsidRPr="006A3F6E">
        <w:rPr>
          <w:i/>
        </w:rPr>
        <w:t xml:space="preserve"> 2008</w:t>
      </w:r>
      <w:r w:rsidRPr="006A3F6E">
        <w:t xml:space="preserve"> </w:t>
      </w:r>
      <w:proofErr w:type="spellStart"/>
      <w:r w:rsidR="006325A3" w:rsidRPr="00BE082A">
        <w:t>www.coag.gov.au</w:t>
      </w:r>
      <w:proofErr w:type="spellEnd"/>
      <w:r w:rsidR="006325A3" w:rsidRPr="00BE082A">
        <w:t>/</w:t>
      </w:r>
      <w:proofErr w:type="spellStart"/>
      <w:r w:rsidR="006325A3" w:rsidRPr="00BE082A">
        <w:t>coag_meeting</w:t>
      </w:r>
      <w:proofErr w:type="spellEnd"/>
      <w:r w:rsidR="006325A3" w:rsidRPr="00BE082A">
        <w:t xml:space="preserve"> outcomes/ 2008-07-03/docs/</w:t>
      </w:r>
      <w:proofErr w:type="spellStart"/>
      <w:r w:rsidR="006325A3" w:rsidRPr="00BE082A">
        <w:t>communique20080703.pdf</w:t>
      </w:r>
      <w:proofErr w:type="spellEnd"/>
      <w:r w:rsidR="00786A91" w:rsidRPr="006A3F6E">
        <w:t xml:space="preserve"> </w:t>
      </w:r>
      <w:r w:rsidR="00F44E68" w:rsidRPr="006A3F6E">
        <w:t>(accessed 9 October 2008</w:t>
      </w:r>
      <w:r w:rsidRPr="006A3F6E">
        <w:t>).</w:t>
      </w:r>
    </w:p>
    <w:p w:rsidR="008853F7" w:rsidRPr="008853F7" w:rsidRDefault="00FD7F1F" w:rsidP="00D96524">
      <w:pPr>
        <w:pStyle w:val="Reference"/>
      </w:pPr>
      <w:r>
        <w:t>——</w:t>
      </w:r>
      <w:r w:rsidR="003065B4">
        <w:t xml:space="preserve"> </w:t>
      </w:r>
      <w:r w:rsidR="008853F7" w:rsidRPr="006A3F6E">
        <w:t>2008</w:t>
      </w:r>
      <w:r w:rsidR="008853F7">
        <w:t>b</w:t>
      </w:r>
      <w:r w:rsidR="008853F7" w:rsidRPr="006A3F6E">
        <w:t xml:space="preserve">, </w:t>
      </w:r>
      <w:r w:rsidR="008853F7" w:rsidRPr="006A3F6E">
        <w:rPr>
          <w:i/>
        </w:rPr>
        <w:t>Council of Australian Governmen</w:t>
      </w:r>
      <w:r w:rsidR="008853F7">
        <w:rPr>
          <w:i/>
        </w:rPr>
        <w:t xml:space="preserve">ts’ Meeting 29 November 2008, </w:t>
      </w:r>
      <w:proofErr w:type="spellStart"/>
      <w:r w:rsidR="009D4263" w:rsidRPr="007852E9">
        <w:t>www.coag.gov.au</w:t>
      </w:r>
      <w:proofErr w:type="spellEnd"/>
      <w:r w:rsidR="009D4263" w:rsidRPr="007852E9">
        <w:t>/</w:t>
      </w:r>
      <w:proofErr w:type="spellStart"/>
      <w:r w:rsidR="009D4263" w:rsidRPr="007852E9">
        <w:t>coag_meeting_outcomes</w:t>
      </w:r>
      <w:proofErr w:type="spellEnd"/>
      <w:r w:rsidR="009D4263" w:rsidRPr="007852E9">
        <w:t>/2008-11-29/docs/</w:t>
      </w:r>
      <w:r w:rsidR="008853F7" w:rsidRPr="008853F7">
        <w:t xml:space="preserve"> communiqué_</w:t>
      </w:r>
      <w:r w:rsidR="000C3EE8">
        <w:t xml:space="preserve"> </w:t>
      </w:r>
      <w:proofErr w:type="spellStart"/>
      <w:r w:rsidR="008853F7" w:rsidRPr="008853F7">
        <w:t>20081129.pdf</w:t>
      </w:r>
      <w:proofErr w:type="spellEnd"/>
      <w:r w:rsidR="008853F7">
        <w:t xml:space="preserve"> (accessed 1 December 2008).</w:t>
      </w:r>
    </w:p>
    <w:p w:rsidR="006842D6" w:rsidRPr="006A3F6E" w:rsidRDefault="006842D6" w:rsidP="00D96524">
      <w:pPr>
        <w:pStyle w:val="Reference"/>
      </w:pPr>
      <w:proofErr w:type="spellStart"/>
      <w:r w:rsidRPr="006A3F6E">
        <w:t>DHS</w:t>
      </w:r>
      <w:proofErr w:type="spellEnd"/>
      <w:r w:rsidRPr="006A3F6E">
        <w:t xml:space="preserve"> (Department of Human Services) 2002, </w:t>
      </w:r>
      <w:r w:rsidRPr="006A3F6E">
        <w:rPr>
          <w:i/>
        </w:rPr>
        <w:t>An Integrated Strategy for Child Protection and Placement Services</w:t>
      </w:r>
      <w:r w:rsidRPr="006A3F6E">
        <w:t xml:space="preserve">, Government of Victoria, Melbourne. </w:t>
      </w:r>
    </w:p>
    <w:p w:rsidR="005A4964" w:rsidRPr="00E77483" w:rsidRDefault="0055429D" w:rsidP="00D96524">
      <w:pPr>
        <w:pStyle w:val="Reference"/>
      </w:pPr>
      <w:proofErr w:type="spellStart"/>
      <w:r w:rsidRPr="000216C4">
        <w:t>FaHCSIA</w:t>
      </w:r>
      <w:proofErr w:type="spellEnd"/>
      <w:r w:rsidRPr="000216C4">
        <w:t xml:space="preserve"> (Department of Families, </w:t>
      </w:r>
      <w:r w:rsidR="00825E75" w:rsidRPr="000216C4">
        <w:t xml:space="preserve">Housing, </w:t>
      </w:r>
      <w:r w:rsidRPr="000216C4">
        <w:t xml:space="preserve">Community Services and Indigenous Affairs) </w:t>
      </w:r>
      <w:r w:rsidR="005A4964">
        <w:t>2008</w:t>
      </w:r>
      <w:r w:rsidR="00FD7F1F">
        <w:t>,</w:t>
      </w:r>
      <w:r w:rsidR="005A4964">
        <w:t xml:space="preserve"> Australia’s children: safe and well. A national framework for protecting Australia’s children, </w:t>
      </w:r>
      <w:proofErr w:type="spellStart"/>
      <w:r w:rsidR="000C3EE8" w:rsidRPr="007852E9">
        <w:t>www.fahcsia.gov.au</w:t>
      </w:r>
      <w:proofErr w:type="spellEnd"/>
      <w:r w:rsidR="000C3EE8" w:rsidRPr="007852E9">
        <w:t>/family/</w:t>
      </w:r>
      <w:proofErr w:type="spellStart"/>
      <w:r w:rsidR="000C3EE8" w:rsidRPr="007852E9">
        <w:t>child_protection</w:t>
      </w:r>
      <w:proofErr w:type="spellEnd"/>
      <w:r w:rsidR="000C3EE8" w:rsidRPr="007852E9">
        <w:t xml:space="preserve">_ </w:t>
      </w:r>
      <w:proofErr w:type="spellStart"/>
      <w:r w:rsidR="000C3EE8" w:rsidRPr="00E77483">
        <w:t>discussion_paper</w:t>
      </w:r>
      <w:proofErr w:type="spellEnd"/>
      <w:r w:rsidR="000C3EE8" w:rsidRPr="00E77483">
        <w:t>/</w:t>
      </w:r>
      <w:proofErr w:type="spellStart"/>
      <w:r w:rsidR="000C3EE8" w:rsidRPr="00E77483">
        <w:t>default.htm</w:t>
      </w:r>
      <w:proofErr w:type="spellEnd"/>
      <w:r w:rsidR="005A4964" w:rsidRPr="00E77483">
        <w:t xml:space="preserve"> (accessed 27 October 2008).</w:t>
      </w:r>
    </w:p>
    <w:p w:rsidR="00FC57F3" w:rsidRPr="00AC617B" w:rsidRDefault="00FC57F3" w:rsidP="00FC57F3">
      <w:pPr>
        <w:pStyle w:val="Reference"/>
      </w:pPr>
      <w:r w:rsidRPr="00E77483">
        <w:lastRenderedPageBreak/>
        <w:t xml:space="preserve">—— 2012, </w:t>
      </w:r>
      <w:r w:rsidRPr="00E77483">
        <w:rPr>
          <w:i/>
        </w:rPr>
        <w:t>National Framework for Protecting Australia’s Children — Second Three Year Action Plan 2012-2015</w:t>
      </w:r>
      <w:r w:rsidRPr="00E77483">
        <w:t xml:space="preserve">. </w:t>
      </w:r>
      <w:proofErr w:type="spellStart"/>
      <w:r w:rsidRPr="00E77483">
        <w:t>FaHCSIA</w:t>
      </w:r>
      <w:proofErr w:type="spellEnd"/>
      <w:r w:rsidRPr="00E77483">
        <w:t>, Canberra www.fahcsia.gov.au/sites/default/files/documents/09_2012/second_action_plan.pdf (accessed 13 November 2012).</w:t>
      </w:r>
    </w:p>
    <w:p w:rsidR="006842D6" w:rsidRDefault="006842D6" w:rsidP="00D96524">
      <w:pPr>
        <w:pStyle w:val="Reference"/>
      </w:pPr>
      <w:r w:rsidRPr="006A3F6E">
        <w:t xml:space="preserve">Gordon Report (Commission of Inquiry into Response by Government Agencies to Complaints of Family Violence and Child Abuse in Aboriginal Communities, chaired by Mrs Sue Gordon) 2002, </w:t>
      </w:r>
      <w:r w:rsidRPr="006A3F6E">
        <w:rPr>
          <w:i/>
        </w:rPr>
        <w:t>Putting the Picture Together</w:t>
      </w:r>
      <w:r w:rsidRPr="006A3F6E">
        <w:t>, State Law Publishers, Perth.</w:t>
      </w:r>
    </w:p>
    <w:p w:rsidR="00B86921" w:rsidRPr="00784AA9" w:rsidRDefault="00B86921" w:rsidP="00D96524">
      <w:pPr>
        <w:pStyle w:val="Reference"/>
      </w:pPr>
      <w:r>
        <w:t xml:space="preserve">Holzer, P. J., and Bromfield, L. M., 2008, </w:t>
      </w:r>
      <w:proofErr w:type="spellStart"/>
      <w:r w:rsidR="00784AA9">
        <w:rPr>
          <w:i/>
        </w:rPr>
        <w:t>NCPASS</w:t>
      </w:r>
      <w:proofErr w:type="spellEnd"/>
      <w:r w:rsidR="00784AA9">
        <w:rPr>
          <w:i/>
        </w:rPr>
        <w:t xml:space="preserve"> comparability of child protection data: Project report</w:t>
      </w:r>
      <w:r w:rsidR="00784AA9">
        <w:t>, Australian Institute of Family Studies, Melbourne.</w:t>
      </w:r>
    </w:p>
    <w:p w:rsidR="003105CF" w:rsidRDefault="003105CF" w:rsidP="00D96524">
      <w:pPr>
        <w:pStyle w:val="Reference"/>
      </w:pPr>
      <w:r w:rsidRPr="00536BC6">
        <w:t xml:space="preserve">National Framework Implementation Working Group, Community and Disability Services Ministers Advisory Council, </w:t>
      </w:r>
      <w:r w:rsidRPr="003105CF">
        <w:t xml:space="preserve">2010, </w:t>
      </w:r>
      <w:r w:rsidRPr="003105CF">
        <w:rPr>
          <w:i/>
        </w:rPr>
        <w:t>Draft National Standards for Out</w:t>
      </w:r>
      <w:r w:rsidR="009D4263">
        <w:rPr>
          <w:i/>
        </w:rPr>
        <w:noBreakHyphen/>
      </w:r>
      <w:r w:rsidRPr="003105CF">
        <w:rPr>
          <w:i/>
        </w:rPr>
        <w:t>of-Home care</w:t>
      </w:r>
      <w:r>
        <w:rPr>
          <w:i/>
        </w:rPr>
        <w:t>,</w:t>
      </w:r>
      <w:r w:rsidRPr="003105CF">
        <w:t xml:space="preserve"> </w:t>
      </w:r>
      <w:proofErr w:type="spellStart"/>
      <w:r w:rsidR="009D4263" w:rsidRPr="007852E9">
        <w:t>www.fahcsia.gov.au</w:t>
      </w:r>
      <w:proofErr w:type="spellEnd"/>
      <w:r w:rsidR="009D4263" w:rsidRPr="007852E9">
        <w:t>/</w:t>
      </w:r>
      <w:proofErr w:type="spellStart"/>
      <w:r w:rsidR="009D4263" w:rsidRPr="007852E9">
        <w:t>sa</w:t>
      </w:r>
      <w:proofErr w:type="spellEnd"/>
      <w:r w:rsidR="009D4263" w:rsidRPr="007852E9">
        <w:t xml:space="preserve">/families/pubs/Documents/working_ </w:t>
      </w:r>
      <w:proofErr w:type="spellStart"/>
      <w:r w:rsidR="009D4263" w:rsidRPr="007852E9">
        <w:t>doc_dev_nat_stds_for_out_of_home_care.pdf</w:t>
      </w:r>
      <w:proofErr w:type="spellEnd"/>
      <w:r>
        <w:rPr>
          <w:i/>
        </w:rPr>
        <w:t xml:space="preserve"> </w:t>
      </w:r>
      <w:r>
        <w:t>(accessed 18 November 2010).</w:t>
      </w:r>
      <w:r>
        <w:rPr>
          <w:i/>
        </w:rPr>
        <w:t xml:space="preserve"> </w:t>
      </w:r>
    </w:p>
    <w:p w:rsidR="006842D6" w:rsidRPr="007C03ED" w:rsidRDefault="006842D6" w:rsidP="00D96524">
      <w:pPr>
        <w:pStyle w:val="Reference"/>
      </w:pPr>
      <w:proofErr w:type="spellStart"/>
      <w:r w:rsidRPr="007C03ED">
        <w:t>NLRC</w:t>
      </w:r>
      <w:proofErr w:type="spellEnd"/>
      <w:r w:rsidRPr="007C03ED">
        <w:t xml:space="preserve"> (NSW Law Reform Commission) 1997, </w:t>
      </w:r>
      <w:r w:rsidRPr="007C03ED">
        <w:rPr>
          <w:i/>
        </w:rPr>
        <w:t>The Aboriginal Child Placement Principle</w:t>
      </w:r>
      <w:r w:rsidRPr="007C03ED">
        <w:t>, Research Report no. 7, Sydney.</w:t>
      </w:r>
    </w:p>
    <w:p w:rsidR="00A62542" w:rsidRPr="000B42D9" w:rsidRDefault="009A0E7A" w:rsidP="00D96524">
      <w:pPr>
        <w:pStyle w:val="Reference"/>
      </w:pPr>
      <w:r w:rsidRPr="00C42EF1">
        <w:t>Northern Territory Board of Inquiry into the Protection</w:t>
      </w:r>
      <w:r w:rsidRPr="006A3F6E">
        <w:t xml:space="preserve"> of Aboriginal Children from Sexual Abuse 2007, </w:t>
      </w:r>
      <w:proofErr w:type="spellStart"/>
      <w:r w:rsidRPr="006A3F6E">
        <w:rPr>
          <w:i/>
        </w:rPr>
        <w:t>Ampe</w:t>
      </w:r>
      <w:proofErr w:type="spellEnd"/>
      <w:r w:rsidRPr="006A3F6E">
        <w:rPr>
          <w:i/>
        </w:rPr>
        <w:t xml:space="preserve"> </w:t>
      </w:r>
      <w:proofErr w:type="spellStart"/>
      <w:r w:rsidRPr="006A3F6E">
        <w:rPr>
          <w:i/>
        </w:rPr>
        <w:t>Akelyernemane</w:t>
      </w:r>
      <w:proofErr w:type="spellEnd"/>
      <w:r w:rsidRPr="006A3F6E">
        <w:rPr>
          <w:i/>
        </w:rPr>
        <w:t xml:space="preserve"> </w:t>
      </w:r>
      <w:proofErr w:type="spellStart"/>
      <w:r w:rsidRPr="006A3F6E">
        <w:rPr>
          <w:i/>
        </w:rPr>
        <w:t>Meke</w:t>
      </w:r>
      <w:proofErr w:type="spellEnd"/>
      <w:r w:rsidRPr="006A3F6E">
        <w:rPr>
          <w:i/>
        </w:rPr>
        <w:t xml:space="preserve"> </w:t>
      </w:r>
      <w:proofErr w:type="spellStart"/>
      <w:r w:rsidRPr="006A3F6E">
        <w:rPr>
          <w:i/>
        </w:rPr>
        <w:t>Mekarle</w:t>
      </w:r>
      <w:proofErr w:type="spellEnd"/>
      <w:r w:rsidRPr="006A3F6E">
        <w:rPr>
          <w:i/>
        </w:rPr>
        <w:t xml:space="preserve"> “Little </w:t>
      </w:r>
      <w:r w:rsidRPr="000B42D9">
        <w:rPr>
          <w:i/>
        </w:rPr>
        <w:t>Children are Sacred”</w:t>
      </w:r>
      <w:r w:rsidRPr="000B42D9">
        <w:t>, Northern Territory Government.</w:t>
      </w:r>
    </w:p>
    <w:p w:rsidR="006842D6" w:rsidRPr="000B42D9" w:rsidRDefault="00A62542" w:rsidP="00D96524">
      <w:pPr>
        <w:pStyle w:val="Reference"/>
      </w:pPr>
      <w:proofErr w:type="spellStart"/>
      <w:r w:rsidRPr="000B42D9">
        <w:t>SCRCSSP</w:t>
      </w:r>
      <w:proofErr w:type="spellEnd"/>
      <w:r w:rsidRPr="000B42D9">
        <w:t xml:space="preserve"> (Steering Committee for the Review of Commonwealth/State Service Provision)</w:t>
      </w:r>
      <w:r w:rsidR="006842D6" w:rsidRPr="000B42D9">
        <w:t xml:space="preserve"> 2003, </w:t>
      </w:r>
      <w:r w:rsidR="006842D6" w:rsidRPr="000B42D9">
        <w:rPr>
          <w:i/>
        </w:rPr>
        <w:t>Efficiency Measures for Child Protection and Support Pathways: Reforms in Government Service Provision</w:t>
      </w:r>
      <w:r w:rsidR="006842D6" w:rsidRPr="000B42D9">
        <w:t>, Productivity Commission, Canberra</w:t>
      </w:r>
      <w:r w:rsidRPr="000B42D9">
        <w:t>.</w:t>
      </w:r>
    </w:p>
    <w:p w:rsidR="001A0B4B" w:rsidRDefault="004C460B" w:rsidP="00D96524">
      <w:pPr>
        <w:pStyle w:val="Reference"/>
      </w:pPr>
      <w:r>
        <w:t xml:space="preserve">The Allen Consulting Group 2008, </w:t>
      </w:r>
      <w:r w:rsidRPr="004C460B">
        <w:rPr>
          <w:i/>
        </w:rPr>
        <w:t>Inverting the pyramid</w:t>
      </w:r>
      <w:r>
        <w:rPr>
          <w:i/>
        </w:rPr>
        <w:t xml:space="preserve">: Enhancing systems for protecting children, </w:t>
      </w:r>
      <w:r>
        <w:t>Australian Research Alliance for Children and Youth, Australian Capital Territory.</w:t>
      </w:r>
    </w:p>
    <w:sectPr w:rsidR="001A0B4B" w:rsidSect="00611B3A">
      <w:headerReference w:type="even" r:id="rId78"/>
      <w:headerReference w:type="default" r:id="rId79"/>
      <w:footerReference w:type="even" r:id="rId80"/>
      <w:footerReference w:type="default" r:id="rId81"/>
      <w:pgSz w:w="11907" w:h="16840" w:code="9"/>
      <w:pgMar w:top="1843" w:right="1304" w:bottom="1134" w:left="1814" w:header="1701" w:footer="567" w:gutter="0"/>
      <w:pgNumType w:start="1"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760" w:rsidRDefault="009A5760">
      <w:r>
        <w:separator/>
      </w:r>
    </w:p>
  </w:endnote>
  <w:endnote w:type="continuationSeparator" w:id="0">
    <w:p w:rsidR="009A5760" w:rsidRDefault="009A5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Gotham">
    <w:altName w:val="Cambria"/>
    <w:panose1 w:val="00000000000000000000"/>
    <w:charset w:val="4D"/>
    <w:family w:val="swiss"/>
    <w:notTrueType/>
    <w:pitch w:val="default"/>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A5760">
      <w:trPr>
        <w:trHeight w:hRule="exact" w:val="740"/>
      </w:trPr>
      <w:tc>
        <w:tcPr>
          <w:tcW w:w="510" w:type="dxa"/>
          <w:tcBorders>
            <w:top w:val="single" w:sz="6" w:space="0" w:color="auto"/>
          </w:tcBorders>
        </w:tcPr>
        <w:p w:rsidR="009A5760" w:rsidRPr="00BC2B45" w:rsidRDefault="009A5760">
          <w:pPr>
            <w:pStyle w:val="Footer"/>
            <w:tabs>
              <w:tab w:val="left" w:pos="0"/>
            </w:tabs>
            <w:ind w:right="0"/>
            <w:rPr>
              <w:rStyle w:val="PageNumber"/>
            </w:rPr>
          </w:pPr>
          <w:r w:rsidRPr="00BC2B45">
            <w:rPr>
              <w:rStyle w:val="PageNumber"/>
            </w:rPr>
            <w:fldChar w:fldCharType="begin"/>
          </w:r>
          <w:r w:rsidRPr="00BC2B45">
            <w:rPr>
              <w:rStyle w:val="PageNumber"/>
            </w:rPr>
            <w:instrText xml:space="preserve"> COMMENTS  \* MERGEFORMAT </w:instrText>
          </w:r>
          <w:r w:rsidRPr="00BC2B45">
            <w:rPr>
              <w:rStyle w:val="PageNumber"/>
            </w:rPr>
            <w:fldChar w:fldCharType="separate"/>
          </w:r>
          <w:r>
            <w:rPr>
              <w:rStyle w:val="PageNumber"/>
            </w:rPr>
            <w:t>15.</w:t>
          </w:r>
          <w:r w:rsidRPr="00BC2B45">
            <w:rPr>
              <w:rStyle w:val="PageNumber"/>
            </w:rPr>
            <w:fldChar w:fldCharType="end"/>
          </w:r>
          <w:r w:rsidRPr="00BC2B45">
            <w:rPr>
              <w:rStyle w:val="PageNumber"/>
            </w:rPr>
            <w:fldChar w:fldCharType="begin"/>
          </w:r>
          <w:r w:rsidRPr="00BC2B45">
            <w:rPr>
              <w:rStyle w:val="PageNumber"/>
            </w:rPr>
            <w:instrText xml:space="preserve">PAGE  </w:instrText>
          </w:r>
          <w:r w:rsidRPr="00BC2B45">
            <w:rPr>
              <w:rStyle w:val="PageNumber"/>
            </w:rPr>
            <w:fldChar w:fldCharType="separate"/>
          </w:r>
          <w:r w:rsidR="009E7163">
            <w:rPr>
              <w:rStyle w:val="PageNumber"/>
              <w:noProof/>
            </w:rPr>
            <w:t>82</w:t>
          </w:r>
          <w:r w:rsidRPr="00BC2B45">
            <w:rPr>
              <w:rStyle w:val="PageNumber"/>
            </w:rPr>
            <w:fldChar w:fldCharType="end"/>
          </w:r>
        </w:p>
      </w:tc>
      <w:tc>
        <w:tcPr>
          <w:tcW w:w="1644" w:type="dxa"/>
          <w:tcBorders>
            <w:top w:val="single" w:sz="6" w:space="0" w:color="auto"/>
          </w:tcBorders>
        </w:tcPr>
        <w:p w:rsidR="009A5760" w:rsidRPr="00BC2B45" w:rsidRDefault="003E610D" w:rsidP="006A7385">
          <w:pPr>
            <w:pStyle w:val="Footer"/>
          </w:pPr>
          <w:fldSimple w:instr=" SUBJECT  \* MERGEFORMAT ">
            <w:r w:rsidR="009A5760">
              <w:t>Report on Government Services 2014</w:t>
            </w:r>
          </w:fldSimple>
        </w:p>
      </w:tc>
      <w:tc>
        <w:tcPr>
          <w:tcW w:w="6634" w:type="dxa"/>
        </w:tcPr>
        <w:p w:rsidR="009A5760" w:rsidRDefault="009A5760">
          <w:pPr>
            <w:pStyle w:val="Footer"/>
          </w:pPr>
        </w:p>
      </w:tc>
    </w:tr>
  </w:tbl>
  <w:p w:rsidR="009A5760" w:rsidRDefault="009A576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9A5760">
      <w:trPr>
        <w:trHeight w:hRule="exact" w:val="740"/>
      </w:trPr>
      <w:tc>
        <w:tcPr>
          <w:tcW w:w="6634" w:type="dxa"/>
        </w:tcPr>
        <w:p w:rsidR="009A5760" w:rsidRDefault="009A5760">
          <w:pPr>
            <w:pStyle w:val="Footer"/>
            <w:ind w:right="360" w:firstLine="360"/>
          </w:pPr>
        </w:p>
      </w:tc>
      <w:tc>
        <w:tcPr>
          <w:tcW w:w="1644" w:type="dxa"/>
          <w:tcBorders>
            <w:top w:val="single" w:sz="6" w:space="0" w:color="auto"/>
          </w:tcBorders>
        </w:tcPr>
        <w:p w:rsidR="009A5760" w:rsidRDefault="003E610D" w:rsidP="006A7385">
          <w:pPr>
            <w:pStyle w:val="Footer"/>
          </w:pPr>
          <w:fldSimple w:instr=" TITLE  \* MERGEFORMAT ">
            <w:r w:rsidR="009A5760">
              <w:t>Child protection services</w:t>
            </w:r>
          </w:fldSimple>
        </w:p>
      </w:tc>
      <w:tc>
        <w:tcPr>
          <w:tcW w:w="510" w:type="dxa"/>
          <w:tcBorders>
            <w:top w:val="single" w:sz="6" w:space="0" w:color="auto"/>
          </w:tcBorders>
        </w:tcPr>
        <w:p w:rsidR="009A5760" w:rsidRDefault="009A5760">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15.</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9E7163">
            <w:rPr>
              <w:rStyle w:val="PageNumber"/>
              <w:noProof/>
            </w:rPr>
            <w:t>81</w:t>
          </w:r>
          <w:r>
            <w:rPr>
              <w:rStyle w:val="PageNumber"/>
            </w:rPr>
            <w:fldChar w:fldCharType="end"/>
          </w:r>
        </w:p>
      </w:tc>
    </w:tr>
  </w:tbl>
  <w:p w:rsidR="009A5760" w:rsidRDefault="009A5760">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760" w:rsidRDefault="009A5760">
      <w:r>
        <w:separator/>
      </w:r>
    </w:p>
  </w:footnote>
  <w:footnote w:type="continuationSeparator" w:id="0">
    <w:p w:rsidR="009A5760" w:rsidRDefault="009A57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1560"/>
      <w:gridCol w:w="7229"/>
    </w:tblGrid>
    <w:tr w:rsidR="009A5760" w:rsidTr="005856E5">
      <w:tc>
        <w:tcPr>
          <w:tcW w:w="1560" w:type="dxa"/>
          <w:tcBorders>
            <w:top w:val="single" w:sz="24" w:space="0" w:color="auto"/>
          </w:tcBorders>
        </w:tcPr>
        <w:p w:rsidR="009A5760" w:rsidRDefault="009A5760">
          <w:pPr>
            <w:pStyle w:val="HeaderEven"/>
          </w:pPr>
        </w:p>
      </w:tc>
      <w:tc>
        <w:tcPr>
          <w:tcW w:w="7229" w:type="dxa"/>
          <w:tcBorders>
            <w:top w:val="single" w:sz="6" w:space="0" w:color="auto"/>
          </w:tcBorders>
        </w:tcPr>
        <w:p w:rsidR="009A5760" w:rsidRDefault="009A5760" w:rsidP="004C2EA3">
          <w:pPr>
            <w:pStyle w:val="HeaderEven"/>
            <w:jc w:val="right"/>
          </w:pPr>
        </w:p>
      </w:tc>
    </w:tr>
  </w:tbl>
  <w:p w:rsidR="009A5760" w:rsidRDefault="009A576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A5760" w:rsidTr="00F04D35">
      <w:tc>
        <w:tcPr>
          <w:tcW w:w="6634" w:type="dxa"/>
          <w:tcBorders>
            <w:top w:val="single" w:sz="6" w:space="0" w:color="auto"/>
          </w:tcBorders>
        </w:tcPr>
        <w:p w:rsidR="009A5760" w:rsidRDefault="009A5760" w:rsidP="009E7163">
          <w:pPr>
            <w:pStyle w:val="HeaderOdd"/>
          </w:pPr>
        </w:p>
      </w:tc>
      <w:tc>
        <w:tcPr>
          <w:tcW w:w="2155" w:type="dxa"/>
          <w:tcBorders>
            <w:top w:val="single" w:sz="24" w:space="0" w:color="auto"/>
          </w:tcBorders>
        </w:tcPr>
        <w:p w:rsidR="009A5760" w:rsidRDefault="009A5760">
          <w:pPr>
            <w:pStyle w:val="HeaderOdd"/>
          </w:pPr>
        </w:p>
      </w:tc>
    </w:tr>
  </w:tbl>
  <w:p w:rsidR="009A5760" w:rsidRDefault="009A5760">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ED98921A"/>
    <w:lvl w:ilvl="0">
      <w:start w:val="1"/>
      <w:numFmt w:val="decimal"/>
      <w:lvlText w:val="%1."/>
      <w:lvlJc w:val="left"/>
      <w:pPr>
        <w:tabs>
          <w:tab w:val="num" w:pos="926"/>
        </w:tabs>
        <w:ind w:left="926" w:hanging="360"/>
      </w:pPr>
    </w:lvl>
  </w:abstractNum>
  <w:abstractNum w:abstractNumId="1">
    <w:nsid w:val="FFFFFF7F"/>
    <w:multiLevelType w:val="singleLevel"/>
    <w:tmpl w:val="69042E6A"/>
    <w:lvl w:ilvl="0">
      <w:start w:val="1"/>
      <w:numFmt w:val="decimal"/>
      <w:lvlText w:val="%1."/>
      <w:lvlJc w:val="left"/>
      <w:pPr>
        <w:tabs>
          <w:tab w:val="num" w:pos="643"/>
        </w:tabs>
        <w:ind w:left="643" w:hanging="360"/>
      </w:pPr>
    </w:lvl>
  </w:abstractNum>
  <w:abstractNum w:abstractNumId="2">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93104AE2"/>
    <w:lvl w:ilvl="0">
      <w:start w:val="1"/>
      <w:numFmt w:val="decimal"/>
      <w:lvlText w:val="%1."/>
      <w:lvlJc w:val="left"/>
      <w:pPr>
        <w:tabs>
          <w:tab w:val="num" w:pos="360"/>
        </w:tabs>
        <w:ind w:left="360" w:hanging="360"/>
      </w:pPr>
    </w:lvl>
  </w:abstractNum>
  <w:abstractNum w:abstractNumId="5">
    <w:nsid w:val="FFFFFF89"/>
    <w:multiLevelType w:val="singleLevel"/>
    <w:tmpl w:val="0F36FBA8"/>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033F2413"/>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6791123"/>
    <w:multiLevelType w:val="hybridMultilevel"/>
    <w:tmpl w:val="5F14156E"/>
    <w:lvl w:ilvl="0" w:tplc="2BD04F64">
      <w:numFmt w:val="bullet"/>
      <w:lvlText w:val=""/>
      <w:lvlJc w:val="left"/>
      <w:pPr>
        <w:ind w:left="1004" w:hanging="360"/>
      </w:pPr>
      <w:rPr>
        <w:rFonts w:ascii="MT Extra" w:hAnsi="MT Extra" w:cs="Times New Roman"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07057F34"/>
    <w:multiLevelType w:val="singleLevel"/>
    <w:tmpl w:val="ED98921A"/>
    <w:lvl w:ilvl="0">
      <w:start w:val="1"/>
      <w:numFmt w:val="decimal"/>
      <w:lvlText w:val="%1."/>
      <w:legacy w:legacy="1" w:legacySpace="0" w:legacyIndent="340"/>
      <w:lvlJc w:val="left"/>
      <w:pPr>
        <w:ind w:left="340" w:hanging="340"/>
      </w:pPr>
    </w:lvl>
  </w:abstractNum>
  <w:abstractNum w:abstractNumId="13">
    <w:nsid w:val="07405C8A"/>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7">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7371796"/>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9C335C1"/>
    <w:multiLevelType w:val="multilevel"/>
    <w:tmpl w:val="7DF6C670"/>
    <w:lvl w:ilvl="0">
      <w:start w:val="1"/>
      <w:numFmt w:val="decimal"/>
      <w:lvlText w:val="%1)"/>
      <w:lvlJc w:val="left"/>
      <w:pPr>
        <w:tabs>
          <w:tab w:val="num" w:pos="1134"/>
        </w:tabs>
        <w:ind w:left="1134" w:hanging="340"/>
      </w:pPr>
      <w:rPr>
        <w:rFonts w:hint="default"/>
      </w:rPr>
    </w:lvl>
    <w:lvl w:ilvl="1">
      <w:start w:val="1"/>
      <w:numFmt w:val="lowerLetter"/>
      <w:lvlText w:val="%2)"/>
      <w:lvlJc w:val="left"/>
      <w:pPr>
        <w:tabs>
          <w:tab w:val="num" w:pos="1588"/>
        </w:tabs>
        <w:ind w:left="1588" w:hanging="454"/>
      </w:pPr>
      <w:rPr>
        <w:rFonts w:hint="default"/>
      </w:rPr>
    </w:lvl>
    <w:lvl w:ilvl="2">
      <w:start w:val="1"/>
      <w:numFmt w:val="lowerRoman"/>
      <w:lvlText w:val="%3)"/>
      <w:lvlJc w:val="left"/>
      <w:pPr>
        <w:tabs>
          <w:tab w:val="num" w:pos="2098"/>
        </w:tabs>
        <w:ind w:left="2098" w:hanging="510"/>
      </w:pPr>
      <w:rPr>
        <w:rFonts w:hint="default"/>
      </w:rPr>
    </w:lvl>
    <w:lvl w:ilvl="3">
      <w:start w:val="1"/>
      <w:numFmt w:val="decimal"/>
      <w:lvlText w:val="(%4)"/>
      <w:lvlJc w:val="left"/>
      <w:pPr>
        <w:tabs>
          <w:tab w:val="num" w:pos="2234"/>
        </w:tabs>
        <w:ind w:left="2234" w:hanging="360"/>
      </w:pPr>
      <w:rPr>
        <w:rFonts w:hint="default"/>
      </w:rPr>
    </w:lvl>
    <w:lvl w:ilvl="4">
      <w:start w:val="1"/>
      <w:numFmt w:val="lowerLetter"/>
      <w:lvlText w:val="(%5)"/>
      <w:lvlJc w:val="left"/>
      <w:pPr>
        <w:tabs>
          <w:tab w:val="num" w:pos="2594"/>
        </w:tabs>
        <w:ind w:left="2594" w:hanging="360"/>
      </w:pPr>
      <w:rPr>
        <w:rFonts w:hint="default"/>
      </w:rPr>
    </w:lvl>
    <w:lvl w:ilvl="5">
      <w:start w:val="1"/>
      <w:numFmt w:val="lowerRoman"/>
      <w:lvlText w:val="(%6)"/>
      <w:lvlJc w:val="left"/>
      <w:pPr>
        <w:tabs>
          <w:tab w:val="num" w:pos="2954"/>
        </w:tabs>
        <w:ind w:left="2954" w:hanging="360"/>
      </w:pPr>
      <w:rPr>
        <w:rFonts w:hint="default"/>
      </w:rPr>
    </w:lvl>
    <w:lvl w:ilvl="6">
      <w:start w:val="1"/>
      <w:numFmt w:val="decimal"/>
      <w:lvlText w:val="%7."/>
      <w:lvlJc w:val="left"/>
      <w:pPr>
        <w:tabs>
          <w:tab w:val="num" w:pos="3314"/>
        </w:tabs>
        <w:ind w:left="3314" w:hanging="360"/>
      </w:pPr>
      <w:rPr>
        <w:rFonts w:hint="default"/>
      </w:rPr>
    </w:lvl>
    <w:lvl w:ilvl="7">
      <w:start w:val="1"/>
      <w:numFmt w:val="lowerLetter"/>
      <w:lvlText w:val="%8."/>
      <w:lvlJc w:val="left"/>
      <w:pPr>
        <w:tabs>
          <w:tab w:val="num" w:pos="3674"/>
        </w:tabs>
        <w:ind w:left="3674" w:hanging="360"/>
      </w:pPr>
      <w:rPr>
        <w:rFonts w:hint="default"/>
      </w:rPr>
    </w:lvl>
    <w:lvl w:ilvl="8">
      <w:start w:val="1"/>
      <w:numFmt w:val="lowerRoman"/>
      <w:lvlText w:val="%9."/>
      <w:lvlJc w:val="left"/>
      <w:pPr>
        <w:tabs>
          <w:tab w:val="num" w:pos="4034"/>
        </w:tabs>
        <w:ind w:left="4034" w:hanging="360"/>
      </w:pPr>
      <w:rPr>
        <w:rFonts w:hint="default"/>
      </w:rPr>
    </w:lvl>
  </w:abstractNum>
  <w:abstractNum w:abstractNumId="2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C331634"/>
    <w:multiLevelType w:val="multilevel"/>
    <w:tmpl w:val="E96EE330"/>
    <w:lvl w:ilvl="0">
      <w:start w:val="15"/>
      <w:numFmt w:val="decimal"/>
      <w:lvlText w:val="%1"/>
      <w:lvlJc w:val="left"/>
      <w:pPr>
        <w:tabs>
          <w:tab w:val="num" w:pos="912"/>
        </w:tabs>
        <w:ind w:left="912" w:hanging="912"/>
      </w:pPr>
      <w:rPr>
        <w:rFonts w:hint="default"/>
      </w:rPr>
    </w:lvl>
    <w:lvl w:ilvl="1">
      <w:start w:val="7"/>
      <w:numFmt w:val="decimal"/>
      <w:lvlText w:val="%1.%2"/>
      <w:lvlJc w:val="left"/>
      <w:pPr>
        <w:tabs>
          <w:tab w:val="num" w:pos="912"/>
        </w:tabs>
        <w:ind w:left="912" w:hanging="912"/>
      </w:pPr>
      <w:rPr>
        <w:rFonts w:hint="default"/>
      </w:rPr>
    </w:lvl>
    <w:lvl w:ilvl="2">
      <w:start w:val="1"/>
      <w:numFmt w:val="decimal"/>
      <w:lvlText w:val="%1.%2.%3"/>
      <w:lvlJc w:val="left"/>
      <w:pPr>
        <w:tabs>
          <w:tab w:val="num" w:pos="912"/>
        </w:tabs>
        <w:ind w:left="912" w:hanging="912"/>
      </w:pPr>
      <w:rPr>
        <w:rFonts w:hint="default"/>
      </w:rPr>
    </w:lvl>
    <w:lvl w:ilvl="3">
      <w:start w:val="1"/>
      <w:numFmt w:val="decimal"/>
      <w:lvlText w:val="%1.%2.%3.%4"/>
      <w:lvlJc w:val="left"/>
      <w:pPr>
        <w:tabs>
          <w:tab w:val="num" w:pos="912"/>
        </w:tabs>
        <w:ind w:left="912" w:hanging="91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D212809"/>
    <w:multiLevelType w:val="hybridMultilevel"/>
    <w:tmpl w:val="01EE78F8"/>
    <w:lvl w:ilvl="0" w:tplc="FEF0DFD2">
      <w:start w:val="1"/>
      <w:numFmt w:val="bullet"/>
      <w:lvlText w:val="–"/>
      <w:lvlJc w:val="left"/>
      <w:pPr>
        <w:ind w:left="700" w:hanging="360"/>
      </w:pPr>
      <w:rPr>
        <w:rFonts w:ascii="Times New Roman" w:hAnsi="Times New Roman" w:cs="Times New Roman" w:hint="default"/>
        <w:b w:val="0"/>
        <w:i w:val="0"/>
        <w:sz w:val="18"/>
      </w:rPr>
    </w:lvl>
    <w:lvl w:ilvl="1" w:tplc="0C090003" w:tentative="1">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26">
    <w:nsid w:val="51F74561"/>
    <w:multiLevelType w:val="singleLevel"/>
    <w:tmpl w:val="ED98921A"/>
    <w:lvl w:ilvl="0">
      <w:start w:val="1"/>
      <w:numFmt w:val="decimal"/>
      <w:lvlText w:val="%1."/>
      <w:legacy w:legacy="1" w:legacySpace="0" w:legacyIndent="340"/>
      <w:lvlJc w:val="left"/>
      <w:pPr>
        <w:ind w:left="340" w:hanging="340"/>
      </w:pPr>
    </w:lvl>
  </w:abstractNum>
  <w:abstractNum w:abstractNumId="2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9">
    <w:nsid w:val="55532592"/>
    <w:multiLevelType w:val="singleLevel"/>
    <w:tmpl w:val="AD60D3B8"/>
    <w:lvl w:ilvl="0">
      <w:start w:val="1"/>
      <w:numFmt w:val="lowerLetter"/>
      <w:lvlText w:val="(%1)"/>
      <w:legacy w:legacy="1" w:legacySpace="0" w:legacyIndent="340"/>
      <w:lvlJc w:val="left"/>
      <w:pPr>
        <w:ind w:left="680" w:hanging="340"/>
      </w:pPr>
    </w:lvl>
  </w:abstractNum>
  <w:abstractNum w:abstractNumId="3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31">
    <w:nsid w:val="58A04AF2"/>
    <w:multiLevelType w:val="singleLevel"/>
    <w:tmpl w:val="E9806908"/>
    <w:lvl w:ilvl="0">
      <w:start w:val="1"/>
      <w:numFmt w:val="lowerRoman"/>
      <w:lvlText w:val="(%1)"/>
      <w:legacy w:legacy="1" w:legacySpace="0" w:legacyIndent="340"/>
      <w:lvlJc w:val="left"/>
      <w:pPr>
        <w:ind w:left="1134" w:hanging="340"/>
      </w:pPr>
    </w:lvl>
  </w:abstractNum>
  <w:abstractNum w:abstractNumId="3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3">
    <w:nsid w:val="5A096576"/>
    <w:multiLevelType w:val="singleLevel"/>
    <w:tmpl w:val="ED98921A"/>
    <w:lvl w:ilvl="0">
      <w:start w:val="1"/>
      <w:numFmt w:val="decimal"/>
      <w:lvlText w:val="%1."/>
      <w:legacy w:legacy="1" w:legacySpace="0" w:legacyIndent="340"/>
      <w:lvlJc w:val="left"/>
      <w:pPr>
        <w:ind w:left="340" w:hanging="340"/>
      </w:pPr>
    </w:lvl>
  </w:abstractNum>
  <w:abstractNum w:abstractNumId="34">
    <w:nsid w:val="5BB56A48"/>
    <w:multiLevelType w:val="multilevel"/>
    <w:tmpl w:val="6D248CE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nsid w:val="60055F7F"/>
    <w:multiLevelType w:val="singleLevel"/>
    <w:tmpl w:val="ED98921A"/>
    <w:lvl w:ilvl="0">
      <w:start w:val="1"/>
      <w:numFmt w:val="decimal"/>
      <w:lvlText w:val="%1."/>
      <w:legacy w:legacy="1" w:legacySpace="0" w:legacyIndent="340"/>
      <w:lvlJc w:val="left"/>
      <w:pPr>
        <w:ind w:left="340" w:hanging="340"/>
      </w:pPr>
    </w:lvl>
  </w:abstractNum>
  <w:abstractNum w:abstractNumId="36">
    <w:nsid w:val="608E741E"/>
    <w:multiLevelType w:val="singleLevel"/>
    <w:tmpl w:val="ED98921A"/>
    <w:lvl w:ilvl="0">
      <w:start w:val="1"/>
      <w:numFmt w:val="decimal"/>
      <w:lvlText w:val="%1."/>
      <w:legacy w:legacy="1" w:legacySpace="0" w:legacyIndent="340"/>
      <w:lvlJc w:val="left"/>
      <w:pPr>
        <w:ind w:left="340" w:hanging="340"/>
      </w:pPr>
    </w:lvl>
  </w:abstractNum>
  <w:abstractNum w:abstractNumId="37">
    <w:nsid w:val="61320C1E"/>
    <w:multiLevelType w:val="singleLevel"/>
    <w:tmpl w:val="C444122C"/>
    <w:lvl w:ilvl="0">
      <w:start w:val="1"/>
      <w:numFmt w:val="decimal"/>
      <w:lvlText w:val="%1."/>
      <w:legacy w:legacy="1" w:legacySpace="0" w:legacyIndent="284"/>
      <w:lvlJc w:val="left"/>
      <w:pPr>
        <w:ind w:left="284" w:hanging="284"/>
      </w:pPr>
    </w:lvl>
  </w:abstractNum>
  <w:abstractNum w:abstractNumId="38">
    <w:nsid w:val="627154D2"/>
    <w:multiLevelType w:val="singleLevel"/>
    <w:tmpl w:val="AD60D3B8"/>
    <w:lvl w:ilvl="0">
      <w:start w:val="1"/>
      <w:numFmt w:val="lowerLetter"/>
      <w:lvlText w:val="(%1)"/>
      <w:legacy w:legacy="1" w:legacySpace="0" w:legacyIndent="340"/>
      <w:lvlJc w:val="left"/>
      <w:pPr>
        <w:ind w:left="680" w:hanging="340"/>
      </w:pPr>
    </w:lvl>
  </w:abstractNum>
  <w:abstractNum w:abstractNumId="3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40">
    <w:nsid w:val="65F64F95"/>
    <w:multiLevelType w:val="hybridMultilevel"/>
    <w:tmpl w:val="28C69E1C"/>
    <w:lvl w:ilvl="0" w:tplc="0C090001">
      <w:start w:val="1"/>
      <w:numFmt w:val="bullet"/>
      <w:lvlText w:val=""/>
      <w:lvlJc w:val="left"/>
      <w:pPr>
        <w:tabs>
          <w:tab w:val="num" w:pos="360"/>
        </w:tabs>
        <w:ind w:left="360" w:hanging="360"/>
      </w:pPr>
      <w:rPr>
        <w:rFonts w:ascii="Symbol" w:hAnsi="Symbol" w:hint="default"/>
      </w:rPr>
    </w:lvl>
    <w:lvl w:ilvl="1" w:tplc="B650CC4E">
      <w:start w:val="1"/>
      <w:numFmt w:val="bullet"/>
      <w:lvlText w:val=""/>
      <w:lvlJc w:val="left"/>
      <w:pPr>
        <w:tabs>
          <w:tab w:val="num" w:pos="1800"/>
        </w:tabs>
        <w:ind w:left="1800" w:hanging="360"/>
      </w:pPr>
      <w:rPr>
        <w:rFonts w:ascii="Symbol" w:hAnsi="Symbol" w:hint="default"/>
        <w:color w:val="auto"/>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decimal"/>
      <w:lvlText w:val="%5."/>
      <w:lvlJc w:val="left"/>
      <w:pPr>
        <w:tabs>
          <w:tab w:val="num" w:pos="3600"/>
        </w:tabs>
        <w:ind w:left="3600" w:hanging="360"/>
      </w:pPr>
      <w:rPr>
        <w:rFonts w:cs="Times New Roman"/>
      </w:rPr>
    </w:lvl>
    <w:lvl w:ilvl="5" w:tplc="0C090005">
      <w:start w:val="1"/>
      <w:numFmt w:val="decimal"/>
      <w:lvlText w:val="%6."/>
      <w:lvlJc w:val="left"/>
      <w:pPr>
        <w:tabs>
          <w:tab w:val="num" w:pos="4320"/>
        </w:tabs>
        <w:ind w:left="4320" w:hanging="360"/>
      </w:pPr>
      <w:rPr>
        <w:rFonts w:cs="Times New Roman"/>
      </w:rPr>
    </w:lvl>
    <w:lvl w:ilvl="6" w:tplc="0C090001">
      <w:start w:val="1"/>
      <w:numFmt w:val="decimal"/>
      <w:lvlText w:val="%7."/>
      <w:lvlJc w:val="left"/>
      <w:pPr>
        <w:tabs>
          <w:tab w:val="num" w:pos="5040"/>
        </w:tabs>
        <w:ind w:left="5040" w:hanging="360"/>
      </w:pPr>
      <w:rPr>
        <w:rFonts w:cs="Times New Roman"/>
      </w:rPr>
    </w:lvl>
    <w:lvl w:ilvl="7" w:tplc="0C090003">
      <w:start w:val="1"/>
      <w:numFmt w:val="decimal"/>
      <w:lvlText w:val="%8."/>
      <w:lvlJc w:val="left"/>
      <w:pPr>
        <w:tabs>
          <w:tab w:val="num" w:pos="5760"/>
        </w:tabs>
        <w:ind w:left="5760" w:hanging="360"/>
      </w:pPr>
      <w:rPr>
        <w:rFonts w:cs="Times New Roman"/>
      </w:rPr>
    </w:lvl>
    <w:lvl w:ilvl="8" w:tplc="0C090005">
      <w:start w:val="1"/>
      <w:numFmt w:val="decimal"/>
      <w:lvlText w:val="%9."/>
      <w:lvlJc w:val="left"/>
      <w:pPr>
        <w:tabs>
          <w:tab w:val="num" w:pos="6480"/>
        </w:tabs>
        <w:ind w:left="6480" w:hanging="360"/>
      </w:pPr>
      <w:rPr>
        <w:rFonts w:cs="Times New Roman"/>
      </w:rPr>
    </w:lvl>
  </w:abstractNum>
  <w:abstractNum w:abstractNumId="41">
    <w:nsid w:val="67806EB5"/>
    <w:multiLevelType w:val="singleLevel"/>
    <w:tmpl w:val="AD60D3B8"/>
    <w:lvl w:ilvl="0">
      <w:start w:val="1"/>
      <w:numFmt w:val="lowerLetter"/>
      <w:lvlText w:val="(%1)"/>
      <w:legacy w:legacy="1" w:legacySpace="0" w:legacyIndent="340"/>
      <w:lvlJc w:val="left"/>
      <w:pPr>
        <w:ind w:left="680" w:hanging="340"/>
      </w:pPr>
    </w:lvl>
  </w:abstractNum>
  <w:abstractNum w:abstractNumId="42">
    <w:nsid w:val="707E6FEC"/>
    <w:multiLevelType w:val="singleLevel"/>
    <w:tmpl w:val="E9806908"/>
    <w:lvl w:ilvl="0">
      <w:start w:val="1"/>
      <w:numFmt w:val="lowerRoman"/>
      <w:lvlText w:val="(%1)"/>
      <w:legacy w:legacy="1" w:legacySpace="0" w:legacyIndent="340"/>
      <w:lvlJc w:val="left"/>
      <w:pPr>
        <w:ind w:left="1134" w:hanging="340"/>
      </w:pPr>
    </w:lvl>
  </w:abstractNum>
  <w:abstractNum w:abstractNumId="43">
    <w:nsid w:val="746E6DCF"/>
    <w:multiLevelType w:val="multilevel"/>
    <w:tmpl w:val="8E3050E6"/>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74E25280"/>
    <w:multiLevelType w:val="singleLevel"/>
    <w:tmpl w:val="AD60D3B8"/>
    <w:lvl w:ilvl="0">
      <w:start w:val="1"/>
      <w:numFmt w:val="lowerLetter"/>
      <w:lvlText w:val="(%1)"/>
      <w:legacy w:legacy="1" w:legacySpace="0" w:legacyIndent="340"/>
      <w:lvlJc w:val="left"/>
      <w:pPr>
        <w:ind w:left="680" w:hanging="340"/>
      </w:pPr>
    </w:lvl>
  </w:abstractNum>
  <w:abstractNum w:abstractNumId="4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4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47">
    <w:nsid w:val="7F5B19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9"/>
  </w:num>
  <w:num w:numId="2">
    <w:abstractNumId w:val="9"/>
  </w:num>
  <w:num w:numId="3">
    <w:abstractNumId w:val="10"/>
  </w:num>
  <w:num w:numId="4">
    <w:abstractNumId w:val="16"/>
  </w:num>
  <w:num w:numId="5">
    <w:abstractNumId w:val="27"/>
  </w:num>
  <w:num w:numId="6">
    <w:abstractNumId w:val="21"/>
  </w:num>
  <w:num w:numId="7">
    <w:abstractNumId w:val="45"/>
  </w:num>
  <w:num w:numId="8">
    <w:abstractNumId w:val="46"/>
  </w:num>
  <w:num w:numId="9">
    <w:abstractNumId w:val="18"/>
  </w:num>
  <w:num w:numId="10">
    <w:abstractNumId w:val="28"/>
  </w:num>
  <w:num w:numId="11">
    <w:abstractNumId w:val="30"/>
  </w:num>
  <w:num w:numId="12">
    <w:abstractNumId w:val="7"/>
  </w:num>
  <w:num w:numId="13">
    <w:abstractNumId w:val="15"/>
  </w:num>
  <w:num w:numId="14">
    <w:abstractNumId w:val="14"/>
  </w:num>
  <w:num w:numId="15">
    <w:abstractNumId w:val="17"/>
  </w:num>
  <w:num w:numId="16">
    <w:abstractNumId w:val="24"/>
  </w:num>
  <w:num w:numId="17">
    <w:abstractNumId w:val="20"/>
  </w:num>
  <w:num w:numId="18">
    <w:abstractNumId w:val="23"/>
  </w:num>
  <w:num w:numId="19">
    <w:abstractNumId w:val="32"/>
  </w:num>
  <w:num w:numId="20">
    <w:abstractNumId w:val="5"/>
  </w:num>
  <w:num w:numId="21">
    <w:abstractNumId w:val="3"/>
  </w:num>
  <w:num w:numId="22">
    <w:abstractNumId w:val="2"/>
  </w:num>
  <w:num w:numId="23">
    <w:abstractNumId w:val="4"/>
  </w:num>
  <w:num w:numId="24">
    <w:abstractNumId w:val="1"/>
  </w:num>
  <w:num w:numId="25">
    <w:abstractNumId w:val="0"/>
  </w:num>
  <w:num w:numId="26">
    <w:abstractNumId w:val="12"/>
  </w:num>
  <w:num w:numId="27">
    <w:abstractNumId w:val="36"/>
  </w:num>
  <w:num w:numId="28">
    <w:abstractNumId w:val="38"/>
  </w:num>
  <w:num w:numId="29">
    <w:abstractNumId w:val="26"/>
  </w:num>
  <w:num w:numId="30">
    <w:abstractNumId w:val="29"/>
  </w:num>
  <w:num w:numId="31">
    <w:abstractNumId w:val="31"/>
  </w:num>
  <w:num w:numId="32">
    <w:abstractNumId w:val="44"/>
  </w:num>
  <w:num w:numId="33">
    <w:abstractNumId w:val="35"/>
  </w:num>
  <w:num w:numId="34">
    <w:abstractNumId w:val="41"/>
  </w:num>
  <w:num w:numId="35">
    <w:abstractNumId w:val="42"/>
  </w:num>
  <w:num w:numId="36">
    <w:abstractNumId w:val="33"/>
  </w:num>
  <w:num w:numId="37">
    <w:abstractNumId w:val="22"/>
  </w:num>
  <w:num w:numId="38">
    <w:abstractNumId w:val="47"/>
  </w:num>
  <w:num w:numId="39">
    <w:abstractNumId w:val="8"/>
  </w:num>
  <w:num w:numId="40">
    <w:abstractNumId w:val="19"/>
  </w:num>
  <w:num w:numId="41">
    <w:abstractNumId w:val="43"/>
  </w:num>
  <w:num w:numId="42">
    <w:abstractNumId w:val="34"/>
  </w:num>
  <w:num w:numId="43">
    <w:abstractNumId w:val="13"/>
  </w:num>
  <w:num w:numId="44">
    <w:abstractNumId w:val="37"/>
  </w:num>
  <w:num w:numId="45">
    <w:abstractNumId w:val="25"/>
  </w:num>
  <w:num w:numId="46">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47">
    <w:abstractNumId w:val="11"/>
  </w:num>
  <w:num w:numId="48">
    <w:abstractNumId w:val="4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num>
  <w:num w:numId="5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activeWritingStyle w:appName="MSWord" w:lang="en-AU" w:vendorID="8" w:dllVersion="513" w:checkStyle="1"/>
  <w:proofState w:spelling="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rawingGridHorizontalSpacing w:val="13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Child protection services"/>
    <w:docVar w:name="ShortReportTitle" w:val="Report on Government Services 2014"/>
    <w:docVar w:name="SideNote" w:val="1"/>
    <w:docVar w:name="UseShortChapter" w:val="0"/>
    <w:docVar w:name="UseShortReport" w:val="0"/>
  </w:docVars>
  <w:rsids>
    <w:rsidRoot w:val="00B35BD8"/>
    <w:rsid w:val="00000178"/>
    <w:rsid w:val="00000276"/>
    <w:rsid w:val="00000293"/>
    <w:rsid w:val="0000057F"/>
    <w:rsid w:val="00000721"/>
    <w:rsid w:val="000007C3"/>
    <w:rsid w:val="000016DD"/>
    <w:rsid w:val="000027A3"/>
    <w:rsid w:val="00004C0A"/>
    <w:rsid w:val="00004D06"/>
    <w:rsid w:val="00004FC9"/>
    <w:rsid w:val="00005A73"/>
    <w:rsid w:val="00005C41"/>
    <w:rsid w:val="00006B2D"/>
    <w:rsid w:val="00006B6A"/>
    <w:rsid w:val="00006CC6"/>
    <w:rsid w:val="00006D6F"/>
    <w:rsid w:val="00006E1E"/>
    <w:rsid w:val="00006F10"/>
    <w:rsid w:val="000073E4"/>
    <w:rsid w:val="00007A34"/>
    <w:rsid w:val="00007DA8"/>
    <w:rsid w:val="00007F78"/>
    <w:rsid w:val="000104D3"/>
    <w:rsid w:val="000105BE"/>
    <w:rsid w:val="00010A23"/>
    <w:rsid w:val="00010FEE"/>
    <w:rsid w:val="0001125B"/>
    <w:rsid w:val="000112F4"/>
    <w:rsid w:val="0001183D"/>
    <w:rsid w:val="0001185B"/>
    <w:rsid w:val="00011B2A"/>
    <w:rsid w:val="00012454"/>
    <w:rsid w:val="00012498"/>
    <w:rsid w:val="000131B8"/>
    <w:rsid w:val="000133C7"/>
    <w:rsid w:val="0001384D"/>
    <w:rsid w:val="00013B6F"/>
    <w:rsid w:val="000146EB"/>
    <w:rsid w:val="00015128"/>
    <w:rsid w:val="000151EF"/>
    <w:rsid w:val="00016929"/>
    <w:rsid w:val="0001765F"/>
    <w:rsid w:val="0001789E"/>
    <w:rsid w:val="00017C08"/>
    <w:rsid w:val="000205E1"/>
    <w:rsid w:val="000206B8"/>
    <w:rsid w:val="00020A26"/>
    <w:rsid w:val="00020CA5"/>
    <w:rsid w:val="000216C4"/>
    <w:rsid w:val="00021FEA"/>
    <w:rsid w:val="000226A8"/>
    <w:rsid w:val="000227FE"/>
    <w:rsid w:val="000228B4"/>
    <w:rsid w:val="00022953"/>
    <w:rsid w:val="00022D8D"/>
    <w:rsid w:val="00022DF7"/>
    <w:rsid w:val="000234E2"/>
    <w:rsid w:val="0002361F"/>
    <w:rsid w:val="000239D2"/>
    <w:rsid w:val="00023E59"/>
    <w:rsid w:val="00023F48"/>
    <w:rsid w:val="0002414F"/>
    <w:rsid w:val="000241F1"/>
    <w:rsid w:val="000243BC"/>
    <w:rsid w:val="0002452C"/>
    <w:rsid w:val="00025044"/>
    <w:rsid w:val="000252D7"/>
    <w:rsid w:val="0002546A"/>
    <w:rsid w:val="00025E5F"/>
    <w:rsid w:val="000260ED"/>
    <w:rsid w:val="000266C7"/>
    <w:rsid w:val="000267AB"/>
    <w:rsid w:val="00027A0A"/>
    <w:rsid w:val="0003027E"/>
    <w:rsid w:val="000303BA"/>
    <w:rsid w:val="00030539"/>
    <w:rsid w:val="00030D9F"/>
    <w:rsid w:val="00030E45"/>
    <w:rsid w:val="00031304"/>
    <w:rsid w:val="000314F7"/>
    <w:rsid w:val="00031625"/>
    <w:rsid w:val="00031983"/>
    <w:rsid w:val="00031EDE"/>
    <w:rsid w:val="00031F77"/>
    <w:rsid w:val="00032030"/>
    <w:rsid w:val="00032889"/>
    <w:rsid w:val="00032C5B"/>
    <w:rsid w:val="000334C0"/>
    <w:rsid w:val="00034137"/>
    <w:rsid w:val="00034613"/>
    <w:rsid w:val="00034B96"/>
    <w:rsid w:val="00034FD4"/>
    <w:rsid w:val="00035606"/>
    <w:rsid w:val="00035B88"/>
    <w:rsid w:val="00035FFD"/>
    <w:rsid w:val="000362FE"/>
    <w:rsid w:val="00036581"/>
    <w:rsid w:val="000365EB"/>
    <w:rsid w:val="00036FFF"/>
    <w:rsid w:val="000374C0"/>
    <w:rsid w:val="00037A05"/>
    <w:rsid w:val="00037B93"/>
    <w:rsid w:val="00040188"/>
    <w:rsid w:val="00040340"/>
    <w:rsid w:val="000405B6"/>
    <w:rsid w:val="00040759"/>
    <w:rsid w:val="00041B71"/>
    <w:rsid w:val="00041CCB"/>
    <w:rsid w:val="000429F9"/>
    <w:rsid w:val="00042E95"/>
    <w:rsid w:val="00043253"/>
    <w:rsid w:val="0004335B"/>
    <w:rsid w:val="00043698"/>
    <w:rsid w:val="0004371C"/>
    <w:rsid w:val="00043DA6"/>
    <w:rsid w:val="00044036"/>
    <w:rsid w:val="00044474"/>
    <w:rsid w:val="00045D4B"/>
    <w:rsid w:val="00045E1D"/>
    <w:rsid w:val="00047D24"/>
    <w:rsid w:val="00050F56"/>
    <w:rsid w:val="00051184"/>
    <w:rsid w:val="000511DB"/>
    <w:rsid w:val="0005140F"/>
    <w:rsid w:val="00051439"/>
    <w:rsid w:val="000514F7"/>
    <w:rsid w:val="00051B7B"/>
    <w:rsid w:val="00051F32"/>
    <w:rsid w:val="0005274B"/>
    <w:rsid w:val="00053B07"/>
    <w:rsid w:val="00053B3B"/>
    <w:rsid w:val="00054C95"/>
    <w:rsid w:val="00054DEE"/>
    <w:rsid w:val="00055791"/>
    <w:rsid w:val="00055E96"/>
    <w:rsid w:val="00056C30"/>
    <w:rsid w:val="00057250"/>
    <w:rsid w:val="000575B5"/>
    <w:rsid w:val="00057B85"/>
    <w:rsid w:val="00060103"/>
    <w:rsid w:val="0006029A"/>
    <w:rsid w:val="0006071C"/>
    <w:rsid w:val="00060894"/>
    <w:rsid w:val="00061021"/>
    <w:rsid w:val="00061391"/>
    <w:rsid w:val="000617EB"/>
    <w:rsid w:val="00061E16"/>
    <w:rsid w:val="00062382"/>
    <w:rsid w:val="00062470"/>
    <w:rsid w:val="00062CEE"/>
    <w:rsid w:val="00063AA8"/>
    <w:rsid w:val="0006449E"/>
    <w:rsid w:val="00064867"/>
    <w:rsid w:val="000650C6"/>
    <w:rsid w:val="0006568D"/>
    <w:rsid w:val="000658F0"/>
    <w:rsid w:val="0006650C"/>
    <w:rsid w:val="00066DCD"/>
    <w:rsid w:val="00067133"/>
    <w:rsid w:val="000676A9"/>
    <w:rsid w:val="00067765"/>
    <w:rsid w:val="00067CEE"/>
    <w:rsid w:val="00067D5F"/>
    <w:rsid w:val="00070AE3"/>
    <w:rsid w:val="000713CB"/>
    <w:rsid w:val="00071807"/>
    <w:rsid w:val="00071A45"/>
    <w:rsid w:val="00072DFE"/>
    <w:rsid w:val="0007305C"/>
    <w:rsid w:val="000733EA"/>
    <w:rsid w:val="000734B9"/>
    <w:rsid w:val="000742A2"/>
    <w:rsid w:val="00074E81"/>
    <w:rsid w:val="000753E6"/>
    <w:rsid w:val="000762CC"/>
    <w:rsid w:val="000769FB"/>
    <w:rsid w:val="00076A21"/>
    <w:rsid w:val="00077DA5"/>
    <w:rsid w:val="00080120"/>
    <w:rsid w:val="000802CC"/>
    <w:rsid w:val="000804DC"/>
    <w:rsid w:val="000809AE"/>
    <w:rsid w:val="00081079"/>
    <w:rsid w:val="00081861"/>
    <w:rsid w:val="00081A6A"/>
    <w:rsid w:val="00081AEF"/>
    <w:rsid w:val="00082709"/>
    <w:rsid w:val="00083453"/>
    <w:rsid w:val="00083A29"/>
    <w:rsid w:val="00083B14"/>
    <w:rsid w:val="000845B4"/>
    <w:rsid w:val="00084B24"/>
    <w:rsid w:val="00086927"/>
    <w:rsid w:val="00086B73"/>
    <w:rsid w:val="000877B8"/>
    <w:rsid w:val="00087C0F"/>
    <w:rsid w:val="00092064"/>
    <w:rsid w:val="00092241"/>
    <w:rsid w:val="00092351"/>
    <w:rsid w:val="00092A3C"/>
    <w:rsid w:val="00092E3C"/>
    <w:rsid w:val="00093016"/>
    <w:rsid w:val="00093657"/>
    <w:rsid w:val="0009368B"/>
    <w:rsid w:val="00093C5D"/>
    <w:rsid w:val="00093D30"/>
    <w:rsid w:val="00094BB7"/>
    <w:rsid w:val="00095543"/>
    <w:rsid w:val="00095CDA"/>
    <w:rsid w:val="00095E93"/>
    <w:rsid w:val="000966D9"/>
    <w:rsid w:val="00096F7B"/>
    <w:rsid w:val="000975DF"/>
    <w:rsid w:val="00097A6C"/>
    <w:rsid w:val="000A0769"/>
    <w:rsid w:val="000A0821"/>
    <w:rsid w:val="000A0A71"/>
    <w:rsid w:val="000A0E0E"/>
    <w:rsid w:val="000A1C8F"/>
    <w:rsid w:val="000A2020"/>
    <w:rsid w:val="000A22AF"/>
    <w:rsid w:val="000A23F4"/>
    <w:rsid w:val="000A2CA8"/>
    <w:rsid w:val="000A2D86"/>
    <w:rsid w:val="000A3071"/>
    <w:rsid w:val="000A3157"/>
    <w:rsid w:val="000A3F12"/>
    <w:rsid w:val="000A52AA"/>
    <w:rsid w:val="000A5C99"/>
    <w:rsid w:val="000A5E9B"/>
    <w:rsid w:val="000A6662"/>
    <w:rsid w:val="000A6BB4"/>
    <w:rsid w:val="000A6C2D"/>
    <w:rsid w:val="000A6CA2"/>
    <w:rsid w:val="000B0C4F"/>
    <w:rsid w:val="000B0E72"/>
    <w:rsid w:val="000B13FE"/>
    <w:rsid w:val="000B150E"/>
    <w:rsid w:val="000B17C5"/>
    <w:rsid w:val="000B217E"/>
    <w:rsid w:val="000B24D9"/>
    <w:rsid w:val="000B2681"/>
    <w:rsid w:val="000B29DF"/>
    <w:rsid w:val="000B30CC"/>
    <w:rsid w:val="000B3919"/>
    <w:rsid w:val="000B3A57"/>
    <w:rsid w:val="000B3AE3"/>
    <w:rsid w:val="000B3F02"/>
    <w:rsid w:val="000B42D9"/>
    <w:rsid w:val="000B46A9"/>
    <w:rsid w:val="000B62AD"/>
    <w:rsid w:val="000B7C97"/>
    <w:rsid w:val="000B7E20"/>
    <w:rsid w:val="000C0140"/>
    <w:rsid w:val="000C02E2"/>
    <w:rsid w:val="000C095F"/>
    <w:rsid w:val="000C0E53"/>
    <w:rsid w:val="000C1F40"/>
    <w:rsid w:val="000C29D1"/>
    <w:rsid w:val="000C2F45"/>
    <w:rsid w:val="000C3224"/>
    <w:rsid w:val="000C3C3A"/>
    <w:rsid w:val="000C3EE8"/>
    <w:rsid w:val="000C4037"/>
    <w:rsid w:val="000C4429"/>
    <w:rsid w:val="000C4611"/>
    <w:rsid w:val="000C465C"/>
    <w:rsid w:val="000C4CCB"/>
    <w:rsid w:val="000C5DE2"/>
    <w:rsid w:val="000C5F11"/>
    <w:rsid w:val="000C6638"/>
    <w:rsid w:val="000C6BE5"/>
    <w:rsid w:val="000C7359"/>
    <w:rsid w:val="000C76D4"/>
    <w:rsid w:val="000C78D9"/>
    <w:rsid w:val="000C79EF"/>
    <w:rsid w:val="000C7CEC"/>
    <w:rsid w:val="000D039A"/>
    <w:rsid w:val="000D0848"/>
    <w:rsid w:val="000D118A"/>
    <w:rsid w:val="000D1952"/>
    <w:rsid w:val="000D1A7B"/>
    <w:rsid w:val="000D1D88"/>
    <w:rsid w:val="000D2318"/>
    <w:rsid w:val="000D2F6C"/>
    <w:rsid w:val="000D3C6C"/>
    <w:rsid w:val="000D3E70"/>
    <w:rsid w:val="000D3EFA"/>
    <w:rsid w:val="000D40EE"/>
    <w:rsid w:val="000D446B"/>
    <w:rsid w:val="000D4526"/>
    <w:rsid w:val="000D4577"/>
    <w:rsid w:val="000D4D6C"/>
    <w:rsid w:val="000D579E"/>
    <w:rsid w:val="000D5A0F"/>
    <w:rsid w:val="000D5A53"/>
    <w:rsid w:val="000D5C46"/>
    <w:rsid w:val="000D605F"/>
    <w:rsid w:val="000D619B"/>
    <w:rsid w:val="000D6295"/>
    <w:rsid w:val="000D6500"/>
    <w:rsid w:val="000D6A0D"/>
    <w:rsid w:val="000D7A3D"/>
    <w:rsid w:val="000D7A7D"/>
    <w:rsid w:val="000D7E95"/>
    <w:rsid w:val="000E0555"/>
    <w:rsid w:val="000E07BF"/>
    <w:rsid w:val="000E0A3E"/>
    <w:rsid w:val="000E0D68"/>
    <w:rsid w:val="000E0D89"/>
    <w:rsid w:val="000E0E22"/>
    <w:rsid w:val="000E115A"/>
    <w:rsid w:val="000E14BA"/>
    <w:rsid w:val="000E152F"/>
    <w:rsid w:val="000E1A49"/>
    <w:rsid w:val="000E1BE1"/>
    <w:rsid w:val="000E1DDC"/>
    <w:rsid w:val="000E3502"/>
    <w:rsid w:val="000E35E4"/>
    <w:rsid w:val="000E3891"/>
    <w:rsid w:val="000E4248"/>
    <w:rsid w:val="000E437F"/>
    <w:rsid w:val="000E439E"/>
    <w:rsid w:val="000E4D62"/>
    <w:rsid w:val="000E4DD8"/>
    <w:rsid w:val="000E5C3D"/>
    <w:rsid w:val="000E603D"/>
    <w:rsid w:val="000E6177"/>
    <w:rsid w:val="000E64E1"/>
    <w:rsid w:val="000E7703"/>
    <w:rsid w:val="000F0643"/>
    <w:rsid w:val="000F0C18"/>
    <w:rsid w:val="000F0C78"/>
    <w:rsid w:val="000F0CDF"/>
    <w:rsid w:val="000F0F68"/>
    <w:rsid w:val="000F2749"/>
    <w:rsid w:val="000F27A4"/>
    <w:rsid w:val="000F2BC0"/>
    <w:rsid w:val="000F3114"/>
    <w:rsid w:val="000F3652"/>
    <w:rsid w:val="000F370E"/>
    <w:rsid w:val="000F3866"/>
    <w:rsid w:val="000F3ABB"/>
    <w:rsid w:val="000F3F21"/>
    <w:rsid w:val="000F41AF"/>
    <w:rsid w:val="000F46F1"/>
    <w:rsid w:val="000F4BFC"/>
    <w:rsid w:val="000F4D93"/>
    <w:rsid w:val="000F61BD"/>
    <w:rsid w:val="000F65BB"/>
    <w:rsid w:val="000F65C4"/>
    <w:rsid w:val="000F6895"/>
    <w:rsid w:val="000F6D51"/>
    <w:rsid w:val="000F6E42"/>
    <w:rsid w:val="000F74ED"/>
    <w:rsid w:val="000F78CE"/>
    <w:rsid w:val="000F7A2F"/>
    <w:rsid w:val="000F7A3A"/>
    <w:rsid w:val="000F7EB1"/>
    <w:rsid w:val="00100EDA"/>
    <w:rsid w:val="00101315"/>
    <w:rsid w:val="00101B43"/>
    <w:rsid w:val="0010206B"/>
    <w:rsid w:val="0010216A"/>
    <w:rsid w:val="00102488"/>
    <w:rsid w:val="00102EBF"/>
    <w:rsid w:val="00102F87"/>
    <w:rsid w:val="00103540"/>
    <w:rsid w:val="00103658"/>
    <w:rsid w:val="00103830"/>
    <w:rsid w:val="00105547"/>
    <w:rsid w:val="001056FC"/>
    <w:rsid w:val="001066B6"/>
    <w:rsid w:val="00107A9C"/>
    <w:rsid w:val="001103B9"/>
    <w:rsid w:val="0011063C"/>
    <w:rsid w:val="001114CA"/>
    <w:rsid w:val="00111A6D"/>
    <w:rsid w:val="0011201F"/>
    <w:rsid w:val="0011220D"/>
    <w:rsid w:val="00112542"/>
    <w:rsid w:val="00112992"/>
    <w:rsid w:val="0011337B"/>
    <w:rsid w:val="0011372F"/>
    <w:rsid w:val="001139DD"/>
    <w:rsid w:val="00113ABB"/>
    <w:rsid w:val="00113DAE"/>
    <w:rsid w:val="001143B4"/>
    <w:rsid w:val="00114417"/>
    <w:rsid w:val="00114638"/>
    <w:rsid w:val="00114C48"/>
    <w:rsid w:val="00115C34"/>
    <w:rsid w:val="001162A3"/>
    <w:rsid w:val="00116344"/>
    <w:rsid w:val="001165AC"/>
    <w:rsid w:val="001171AA"/>
    <w:rsid w:val="00117DF5"/>
    <w:rsid w:val="001200F4"/>
    <w:rsid w:val="001209FB"/>
    <w:rsid w:val="00120AC2"/>
    <w:rsid w:val="0012207F"/>
    <w:rsid w:val="00122478"/>
    <w:rsid w:val="0012281D"/>
    <w:rsid w:val="00122B7A"/>
    <w:rsid w:val="001231B7"/>
    <w:rsid w:val="001235A0"/>
    <w:rsid w:val="001237DF"/>
    <w:rsid w:val="00123ADF"/>
    <w:rsid w:val="00123EF3"/>
    <w:rsid w:val="001246EE"/>
    <w:rsid w:val="00124855"/>
    <w:rsid w:val="001249A6"/>
    <w:rsid w:val="00124AC5"/>
    <w:rsid w:val="00124DB9"/>
    <w:rsid w:val="00124F09"/>
    <w:rsid w:val="0012504B"/>
    <w:rsid w:val="00125061"/>
    <w:rsid w:val="00125118"/>
    <w:rsid w:val="0012548B"/>
    <w:rsid w:val="00125746"/>
    <w:rsid w:val="00125B61"/>
    <w:rsid w:val="0012665F"/>
    <w:rsid w:val="00126680"/>
    <w:rsid w:val="00127946"/>
    <w:rsid w:val="00127AD0"/>
    <w:rsid w:val="00127E28"/>
    <w:rsid w:val="0013009A"/>
    <w:rsid w:val="00130A3E"/>
    <w:rsid w:val="00131242"/>
    <w:rsid w:val="00131677"/>
    <w:rsid w:val="001316F9"/>
    <w:rsid w:val="001318C4"/>
    <w:rsid w:val="00131E54"/>
    <w:rsid w:val="0013200C"/>
    <w:rsid w:val="00132600"/>
    <w:rsid w:val="00132724"/>
    <w:rsid w:val="00133905"/>
    <w:rsid w:val="001339B5"/>
    <w:rsid w:val="00133C67"/>
    <w:rsid w:val="001346C8"/>
    <w:rsid w:val="001348BE"/>
    <w:rsid w:val="001348DA"/>
    <w:rsid w:val="00134BA6"/>
    <w:rsid w:val="00135476"/>
    <w:rsid w:val="00135B36"/>
    <w:rsid w:val="00136004"/>
    <w:rsid w:val="00136415"/>
    <w:rsid w:val="00136695"/>
    <w:rsid w:val="00136B70"/>
    <w:rsid w:val="00136EE5"/>
    <w:rsid w:val="001400DE"/>
    <w:rsid w:val="00140AC4"/>
    <w:rsid w:val="00140D05"/>
    <w:rsid w:val="001414D6"/>
    <w:rsid w:val="00141B78"/>
    <w:rsid w:val="00141BBC"/>
    <w:rsid w:val="00141CAA"/>
    <w:rsid w:val="00141CD3"/>
    <w:rsid w:val="0014212F"/>
    <w:rsid w:val="001421F8"/>
    <w:rsid w:val="001424FB"/>
    <w:rsid w:val="001427E5"/>
    <w:rsid w:val="00142AA1"/>
    <w:rsid w:val="00143638"/>
    <w:rsid w:val="001436FA"/>
    <w:rsid w:val="001437A3"/>
    <w:rsid w:val="001443E6"/>
    <w:rsid w:val="00144509"/>
    <w:rsid w:val="001448E9"/>
    <w:rsid w:val="001452A1"/>
    <w:rsid w:val="00145345"/>
    <w:rsid w:val="001457CC"/>
    <w:rsid w:val="00146107"/>
    <w:rsid w:val="0014697E"/>
    <w:rsid w:val="00146D93"/>
    <w:rsid w:val="00147206"/>
    <w:rsid w:val="00147F6D"/>
    <w:rsid w:val="00147FE0"/>
    <w:rsid w:val="0015038F"/>
    <w:rsid w:val="001507C9"/>
    <w:rsid w:val="001512BA"/>
    <w:rsid w:val="0015162E"/>
    <w:rsid w:val="00151905"/>
    <w:rsid w:val="00151931"/>
    <w:rsid w:val="001521DE"/>
    <w:rsid w:val="001525C6"/>
    <w:rsid w:val="00152715"/>
    <w:rsid w:val="001528FF"/>
    <w:rsid w:val="00152F6B"/>
    <w:rsid w:val="00154492"/>
    <w:rsid w:val="0015494F"/>
    <w:rsid w:val="00154DCC"/>
    <w:rsid w:val="00154F10"/>
    <w:rsid w:val="0015554C"/>
    <w:rsid w:val="0015565F"/>
    <w:rsid w:val="00155B4D"/>
    <w:rsid w:val="001561DE"/>
    <w:rsid w:val="00156D55"/>
    <w:rsid w:val="001570DC"/>
    <w:rsid w:val="001575AA"/>
    <w:rsid w:val="001577B1"/>
    <w:rsid w:val="00157DB3"/>
    <w:rsid w:val="0016096B"/>
    <w:rsid w:val="00160CFB"/>
    <w:rsid w:val="00160D83"/>
    <w:rsid w:val="0016100A"/>
    <w:rsid w:val="00161873"/>
    <w:rsid w:val="00161B30"/>
    <w:rsid w:val="00161CC1"/>
    <w:rsid w:val="0016294C"/>
    <w:rsid w:val="00162D91"/>
    <w:rsid w:val="00163115"/>
    <w:rsid w:val="001631ED"/>
    <w:rsid w:val="00163654"/>
    <w:rsid w:val="001636B6"/>
    <w:rsid w:val="001636CC"/>
    <w:rsid w:val="0016384A"/>
    <w:rsid w:val="00163B6B"/>
    <w:rsid w:val="00163EA1"/>
    <w:rsid w:val="00163FF6"/>
    <w:rsid w:val="0016419B"/>
    <w:rsid w:val="001648EC"/>
    <w:rsid w:val="001656BB"/>
    <w:rsid w:val="00165938"/>
    <w:rsid w:val="00165B37"/>
    <w:rsid w:val="00166891"/>
    <w:rsid w:val="0017034C"/>
    <w:rsid w:val="0017069C"/>
    <w:rsid w:val="00171029"/>
    <w:rsid w:val="00171397"/>
    <w:rsid w:val="00171859"/>
    <w:rsid w:val="00171D16"/>
    <w:rsid w:val="00171E41"/>
    <w:rsid w:val="0017206D"/>
    <w:rsid w:val="00172B95"/>
    <w:rsid w:val="00172E13"/>
    <w:rsid w:val="001738C6"/>
    <w:rsid w:val="00173CAC"/>
    <w:rsid w:val="001745A4"/>
    <w:rsid w:val="00174AF5"/>
    <w:rsid w:val="00174F2C"/>
    <w:rsid w:val="00175869"/>
    <w:rsid w:val="00175892"/>
    <w:rsid w:val="00175A37"/>
    <w:rsid w:val="00175E03"/>
    <w:rsid w:val="00175FD9"/>
    <w:rsid w:val="00176A50"/>
    <w:rsid w:val="00176DD9"/>
    <w:rsid w:val="0017757C"/>
    <w:rsid w:val="00180578"/>
    <w:rsid w:val="00180B10"/>
    <w:rsid w:val="00182395"/>
    <w:rsid w:val="001824B9"/>
    <w:rsid w:val="001826FC"/>
    <w:rsid w:val="0018366F"/>
    <w:rsid w:val="00184436"/>
    <w:rsid w:val="001851FE"/>
    <w:rsid w:val="00185C1F"/>
    <w:rsid w:val="001861EC"/>
    <w:rsid w:val="00186508"/>
    <w:rsid w:val="0018697D"/>
    <w:rsid w:val="00186B84"/>
    <w:rsid w:val="00187352"/>
    <w:rsid w:val="00187683"/>
    <w:rsid w:val="0018769E"/>
    <w:rsid w:val="0018778C"/>
    <w:rsid w:val="001878B0"/>
    <w:rsid w:val="00187908"/>
    <w:rsid w:val="00187DDF"/>
    <w:rsid w:val="001908FF"/>
    <w:rsid w:val="00190B16"/>
    <w:rsid w:val="00190C25"/>
    <w:rsid w:val="00191322"/>
    <w:rsid w:val="0019135D"/>
    <w:rsid w:val="00191DF6"/>
    <w:rsid w:val="0019223F"/>
    <w:rsid w:val="0019262A"/>
    <w:rsid w:val="00192BE4"/>
    <w:rsid w:val="00193189"/>
    <w:rsid w:val="0019333F"/>
    <w:rsid w:val="001937E8"/>
    <w:rsid w:val="00193AC3"/>
    <w:rsid w:val="00193DC0"/>
    <w:rsid w:val="00196F7B"/>
    <w:rsid w:val="0019737E"/>
    <w:rsid w:val="00197914"/>
    <w:rsid w:val="001979FB"/>
    <w:rsid w:val="00197AB7"/>
    <w:rsid w:val="00197B1F"/>
    <w:rsid w:val="00197DCE"/>
    <w:rsid w:val="001A0446"/>
    <w:rsid w:val="001A0A00"/>
    <w:rsid w:val="001A0B4B"/>
    <w:rsid w:val="001A12D5"/>
    <w:rsid w:val="001A14A4"/>
    <w:rsid w:val="001A1BD0"/>
    <w:rsid w:val="001A1FA5"/>
    <w:rsid w:val="001A266E"/>
    <w:rsid w:val="001A2672"/>
    <w:rsid w:val="001A27A7"/>
    <w:rsid w:val="001A2953"/>
    <w:rsid w:val="001A2BDB"/>
    <w:rsid w:val="001A3260"/>
    <w:rsid w:val="001A32EA"/>
    <w:rsid w:val="001A3B92"/>
    <w:rsid w:val="001A4290"/>
    <w:rsid w:val="001A45DB"/>
    <w:rsid w:val="001A49E1"/>
    <w:rsid w:val="001A4A68"/>
    <w:rsid w:val="001A4D5B"/>
    <w:rsid w:val="001A5D45"/>
    <w:rsid w:val="001A70D8"/>
    <w:rsid w:val="001A725F"/>
    <w:rsid w:val="001A7351"/>
    <w:rsid w:val="001B1154"/>
    <w:rsid w:val="001B1784"/>
    <w:rsid w:val="001B275C"/>
    <w:rsid w:val="001B2DFC"/>
    <w:rsid w:val="001B2FDC"/>
    <w:rsid w:val="001B3556"/>
    <w:rsid w:val="001B3D3A"/>
    <w:rsid w:val="001B43DD"/>
    <w:rsid w:val="001B49D2"/>
    <w:rsid w:val="001B4FD9"/>
    <w:rsid w:val="001B5322"/>
    <w:rsid w:val="001B592F"/>
    <w:rsid w:val="001B5B95"/>
    <w:rsid w:val="001B5C9A"/>
    <w:rsid w:val="001B68EA"/>
    <w:rsid w:val="001B713F"/>
    <w:rsid w:val="001B71A4"/>
    <w:rsid w:val="001B7504"/>
    <w:rsid w:val="001B7BFD"/>
    <w:rsid w:val="001B7C40"/>
    <w:rsid w:val="001C09D7"/>
    <w:rsid w:val="001C12AE"/>
    <w:rsid w:val="001C161A"/>
    <w:rsid w:val="001C244C"/>
    <w:rsid w:val="001C30C8"/>
    <w:rsid w:val="001C432F"/>
    <w:rsid w:val="001C461A"/>
    <w:rsid w:val="001C4829"/>
    <w:rsid w:val="001C4C75"/>
    <w:rsid w:val="001C5BB2"/>
    <w:rsid w:val="001C5BEE"/>
    <w:rsid w:val="001C5E65"/>
    <w:rsid w:val="001C6789"/>
    <w:rsid w:val="001C68D9"/>
    <w:rsid w:val="001C68EB"/>
    <w:rsid w:val="001C700A"/>
    <w:rsid w:val="001C70B5"/>
    <w:rsid w:val="001C7549"/>
    <w:rsid w:val="001D043C"/>
    <w:rsid w:val="001D0511"/>
    <w:rsid w:val="001D0F5C"/>
    <w:rsid w:val="001D1C42"/>
    <w:rsid w:val="001D20D1"/>
    <w:rsid w:val="001D2893"/>
    <w:rsid w:val="001D28B0"/>
    <w:rsid w:val="001D4068"/>
    <w:rsid w:val="001D435D"/>
    <w:rsid w:val="001D43C3"/>
    <w:rsid w:val="001D457E"/>
    <w:rsid w:val="001D4674"/>
    <w:rsid w:val="001D4714"/>
    <w:rsid w:val="001D49C5"/>
    <w:rsid w:val="001D4AEC"/>
    <w:rsid w:val="001D5040"/>
    <w:rsid w:val="001D5D0B"/>
    <w:rsid w:val="001D6205"/>
    <w:rsid w:val="001D6A02"/>
    <w:rsid w:val="001D6A14"/>
    <w:rsid w:val="001D6A48"/>
    <w:rsid w:val="001D6D0B"/>
    <w:rsid w:val="001D717D"/>
    <w:rsid w:val="001D7A1B"/>
    <w:rsid w:val="001D7DFE"/>
    <w:rsid w:val="001D7FA1"/>
    <w:rsid w:val="001E0E97"/>
    <w:rsid w:val="001E1281"/>
    <w:rsid w:val="001E15B6"/>
    <w:rsid w:val="001E1625"/>
    <w:rsid w:val="001E1B64"/>
    <w:rsid w:val="001E1EB5"/>
    <w:rsid w:val="001E2113"/>
    <w:rsid w:val="001E2339"/>
    <w:rsid w:val="001E316E"/>
    <w:rsid w:val="001E3366"/>
    <w:rsid w:val="001E3917"/>
    <w:rsid w:val="001E47B5"/>
    <w:rsid w:val="001E4A0E"/>
    <w:rsid w:val="001E60C3"/>
    <w:rsid w:val="001E61F6"/>
    <w:rsid w:val="001E6D7F"/>
    <w:rsid w:val="001E6DCA"/>
    <w:rsid w:val="001E723E"/>
    <w:rsid w:val="001E77D7"/>
    <w:rsid w:val="001E7AB2"/>
    <w:rsid w:val="001F04F2"/>
    <w:rsid w:val="001F06FF"/>
    <w:rsid w:val="001F07D0"/>
    <w:rsid w:val="001F0AAD"/>
    <w:rsid w:val="001F0CDF"/>
    <w:rsid w:val="001F103D"/>
    <w:rsid w:val="001F1511"/>
    <w:rsid w:val="001F169B"/>
    <w:rsid w:val="001F21AD"/>
    <w:rsid w:val="001F2D2A"/>
    <w:rsid w:val="001F33B6"/>
    <w:rsid w:val="001F49DD"/>
    <w:rsid w:val="001F4BD3"/>
    <w:rsid w:val="001F5799"/>
    <w:rsid w:val="001F5A8F"/>
    <w:rsid w:val="001F5BA6"/>
    <w:rsid w:val="001F63DE"/>
    <w:rsid w:val="001F6D85"/>
    <w:rsid w:val="001F758A"/>
    <w:rsid w:val="001F759A"/>
    <w:rsid w:val="001F780D"/>
    <w:rsid w:val="001F7DAE"/>
    <w:rsid w:val="002002CC"/>
    <w:rsid w:val="00200398"/>
    <w:rsid w:val="00200B19"/>
    <w:rsid w:val="00200D34"/>
    <w:rsid w:val="00200EF3"/>
    <w:rsid w:val="0020107E"/>
    <w:rsid w:val="002013F7"/>
    <w:rsid w:val="00201442"/>
    <w:rsid w:val="002014E6"/>
    <w:rsid w:val="0020154F"/>
    <w:rsid w:val="002017DB"/>
    <w:rsid w:val="00201D30"/>
    <w:rsid w:val="00201E9F"/>
    <w:rsid w:val="00201EDE"/>
    <w:rsid w:val="00202244"/>
    <w:rsid w:val="00202F39"/>
    <w:rsid w:val="00203048"/>
    <w:rsid w:val="0020325D"/>
    <w:rsid w:val="00204291"/>
    <w:rsid w:val="00204716"/>
    <w:rsid w:val="00204B71"/>
    <w:rsid w:val="00204DE0"/>
    <w:rsid w:val="00204F16"/>
    <w:rsid w:val="0020601B"/>
    <w:rsid w:val="0020609C"/>
    <w:rsid w:val="002062B2"/>
    <w:rsid w:val="002065E5"/>
    <w:rsid w:val="00206724"/>
    <w:rsid w:val="00210243"/>
    <w:rsid w:val="00210278"/>
    <w:rsid w:val="0021028B"/>
    <w:rsid w:val="00210F99"/>
    <w:rsid w:val="0021168A"/>
    <w:rsid w:val="00211739"/>
    <w:rsid w:val="00211A8D"/>
    <w:rsid w:val="0021236C"/>
    <w:rsid w:val="002123A9"/>
    <w:rsid w:val="00212BA4"/>
    <w:rsid w:val="00213384"/>
    <w:rsid w:val="00214753"/>
    <w:rsid w:val="002147D2"/>
    <w:rsid w:val="00214929"/>
    <w:rsid w:val="00214977"/>
    <w:rsid w:val="0021530F"/>
    <w:rsid w:val="00215B69"/>
    <w:rsid w:val="00215CD9"/>
    <w:rsid w:val="00215D59"/>
    <w:rsid w:val="002160CC"/>
    <w:rsid w:val="00216375"/>
    <w:rsid w:val="0021676F"/>
    <w:rsid w:val="00216835"/>
    <w:rsid w:val="002174A7"/>
    <w:rsid w:val="0022002E"/>
    <w:rsid w:val="00220FCB"/>
    <w:rsid w:val="0022163E"/>
    <w:rsid w:val="002218A1"/>
    <w:rsid w:val="00221E66"/>
    <w:rsid w:val="002220E0"/>
    <w:rsid w:val="00222392"/>
    <w:rsid w:val="0022304C"/>
    <w:rsid w:val="00223599"/>
    <w:rsid w:val="002235ED"/>
    <w:rsid w:val="00223959"/>
    <w:rsid w:val="00223C12"/>
    <w:rsid w:val="00223D7B"/>
    <w:rsid w:val="00224C87"/>
    <w:rsid w:val="00224E37"/>
    <w:rsid w:val="002251BD"/>
    <w:rsid w:val="002255F2"/>
    <w:rsid w:val="00226221"/>
    <w:rsid w:val="00227BAA"/>
    <w:rsid w:val="00227E83"/>
    <w:rsid w:val="002300BD"/>
    <w:rsid w:val="0023017B"/>
    <w:rsid w:val="002308FA"/>
    <w:rsid w:val="00230F64"/>
    <w:rsid w:val="00230F6D"/>
    <w:rsid w:val="00231223"/>
    <w:rsid w:val="00231268"/>
    <w:rsid w:val="00232357"/>
    <w:rsid w:val="00232B89"/>
    <w:rsid w:val="002331EA"/>
    <w:rsid w:val="0023390A"/>
    <w:rsid w:val="00233DA9"/>
    <w:rsid w:val="00234831"/>
    <w:rsid w:val="0023483D"/>
    <w:rsid w:val="00235076"/>
    <w:rsid w:val="002351E6"/>
    <w:rsid w:val="00235499"/>
    <w:rsid w:val="00235652"/>
    <w:rsid w:val="00235744"/>
    <w:rsid w:val="00236229"/>
    <w:rsid w:val="00236278"/>
    <w:rsid w:val="00236DB9"/>
    <w:rsid w:val="002377A3"/>
    <w:rsid w:val="002378AB"/>
    <w:rsid w:val="0024013D"/>
    <w:rsid w:val="002402D8"/>
    <w:rsid w:val="00241066"/>
    <w:rsid w:val="00241361"/>
    <w:rsid w:val="0024149F"/>
    <w:rsid w:val="0024168E"/>
    <w:rsid w:val="00241E98"/>
    <w:rsid w:val="00242108"/>
    <w:rsid w:val="002424A7"/>
    <w:rsid w:val="00243028"/>
    <w:rsid w:val="00243117"/>
    <w:rsid w:val="00243878"/>
    <w:rsid w:val="002439B7"/>
    <w:rsid w:val="00243A3E"/>
    <w:rsid w:val="002446E1"/>
    <w:rsid w:val="00244B8B"/>
    <w:rsid w:val="00244BE9"/>
    <w:rsid w:val="00245815"/>
    <w:rsid w:val="00245AFF"/>
    <w:rsid w:val="0024636D"/>
    <w:rsid w:val="002463FA"/>
    <w:rsid w:val="00246515"/>
    <w:rsid w:val="0024668E"/>
    <w:rsid w:val="00246C81"/>
    <w:rsid w:val="00247240"/>
    <w:rsid w:val="002507A5"/>
    <w:rsid w:val="002507A8"/>
    <w:rsid w:val="00250BDB"/>
    <w:rsid w:val="002515E8"/>
    <w:rsid w:val="0025160F"/>
    <w:rsid w:val="00251837"/>
    <w:rsid w:val="00251910"/>
    <w:rsid w:val="00252DAC"/>
    <w:rsid w:val="00252E68"/>
    <w:rsid w:val="002532C4"/>
    <w:rsid w:val="0025330F"/>
    <w:rsid w:val="00253557"/>
    <w:rsid w:val="00253682"/>
    <w:rsid w:val="0025418F"/>
    <w:rsid w:val="0025465E"/>
    <w:rsid w:val="00254797"/>
    <w:rsid w:val="002547CF"/>
    <w:rsid w:val="00254ECA"/>
    <w:rsid w:val="002551A2"/>
    <w:rsid w:val="00255F91"/>
    <w:rsid w:val="00256192"/>
    <w:rsid w:val="00256250"/>
    <w:rsid w:val="002563C4"/>
    <w:rsid w:val="0025666C"/>
    <w:rsid w:val="00256B92"/>
    <w:rsid w:val="00256DE9"/>
    <w:rsid w:val="00256DF8"/>
    <w:rsid w:val="002573E8"/>
    <w:rsid w:val="00257944"/>
    <w:rsid w:val="00257D28"/>
    <w:rsid w:val="00257E36"/>
    <w:rsid w:val="0026044D"/>
    <w:rsid w:val="002605DF"/>
    <w:rsid w:val="00260760"/>
    <w:rsid w:val="00260D5E"/>
    <w:rsid w:val="00261786"/>
    <w:rsid w:val="0026227C"/>
    <w:rsid w:val="0026255B"/>
    <w:rsid w:val="00262C6A"/>
    <w:rsid w:val="0026335D"/>
    <w:rsid w:val="0026343B"/>
    <w:rsid w:val="002643FB"/>
    <w:rsid w:val="0026474A"/>
    <w:rsid w:val="00264ABA"/>
    <w:rsid w:val="00265253"/>
    <w:rsid w:val="00265455"/>
    <w:rsid w:val="00265A15"/>
    <w:rsid w:val="002661BB"/>
    <w:rsid w:val="00266951"/>
    <w:rsid w:val="00266A1E"/>
    <w:rsid w:val="00266FC4"/>
    <w:rsid w:val="00267D4B"/>
    <w:rsid w:val="00271240"/>
    <w:rsid w:val="0027134A"/>
    <w:rsid w:val="0027143D"/>
    <w:rsid w:val="002718CE"/>
    <w:rsid w:val="00271930"/>
    <w:rsid w:val="002723B8"/>
    <w:rsid w:val="00272B68"/>
    <w:rsid w:val="00272DEB"/>
    <w:rsid w:val="00274307"/>
    <w:rsid w:val="0027472D"/>
    <w:rsid w:val="002752F0"/>
    <w:rsid w:val="00275800"/>
    <w:rsid w:val="00275B35"/>
    <w:rsid w:val="00275D66"/>
    <w:rsid w:val="002769EE"/>
    <w:rsid w:val="00276A09"/>
    <w:rsid w:val="00277004"/>
    <w:rsid w:val="00280025"/>
    <w:rsid w:val="00280597"/>
    <w:rsid w:val="00280AA4"/>
    <w:rsid w:val="00280DD1"/>
    <w:rsid w:val="0028106B"/>
    <w:rsid w:val="00281AFB"/>
    <w:rsid w:val="00281F54"/>
    <w:rsid w:val="00282075"/>
    <w:rsid w:val="00282450"/>
    <w:rsid w:val="002824E1"/>
    <w:rsid w:val="00282716"/>
    <w:rsid w:val="00282971"/>
    <w:rsid w:val="00282DFB"/>
    <w:rsid w:val="00282E25"/>
    <w:rsid w:val="00283099"/>
    <w:rsid w:val="0028360E"/>
    <w:rsid w:val="00283943"/>
    <w:rsid w:val="0028405E"/>
    <w:rsid w:val="0028529B"/>
    <w:rsid w:val="0028543C"/>
    <w:rsid w:val="0028639A"/>
    <w:rsid w:val="002863C7"/>
    <w:rsid w:val="002867A4"/>
    <w:rsid w:val="002869F9"/>
    <w:rsid w:val="00286E89"/>
    <w:rsid w:val="00286FF5"/>
    <w:rsid w:val="002870B8"/>
    <w:rsid w:val="002878E4"/>
    <w:rsid w:val="00287D27"/>
    <w:rsid w:val="0029054D"/>
    <w:rsid w:val="00290705"/>
    <w:rsid w:val="0029106F"/>
    <w:rsid w:val="00291340"/>
    <w:rsid w:val="002917E3"/>
    <w:rsid w:val="00291C0E"/>
    <w:rsid w:val="00291F8C"/>
    <w:rsid w:val="00292116"/>
    <w:rsid w:val="00292406"/>
    <w:rsid w:val="002925BC"/>
    <w:rsid w:val="00292ABF"/>
    <w:rsid w:val="00292AC7"/>
    <w:rsid w:val="00292E1D"/>
    <w:rsid w:val="002933E2"/>
    <w:rsid w:val="00293669"/>
    <w:rsid w:val="00294170"/>
    <w:rsid w:val="00294195"/>
    <w:rsid w:val="002944DF"/>
    <w:rsid w:val="00295868"/>
    <w:rsid w:val="00295CAC"/>
    <w:rsid w:val="00296E96"/>
    <w:rsid w:val="00297594"/>
    <w:rsid w:val="002976AD"/>
    <w:rsid w:val="0029784D"/>
    <w:rsid w:val="002979AC"/>
    <w:rsid w:val="00297AC9"/>
    <w:rsid w:val="002A046A"/>
    <w:rsid w:val="002A0A9B"/>
    <w:rsid w:val="002A0D56"/>
    <w:rsid w:val="002A0EED"/>
    <w:rsid w:val="002A1787"/>
    <w:rsid w:val="002A186F"/>
    <w:rsid w:val="002A1CC2"/>
    <w:rsid w:val="002A1CCA"/>
    <w:rsid w:val="002A2728"/>
    <w:rsid w:val="002A2AFE"/>
    <w:rsid w:val="002A2FDA"/>
    <w:rsid w:val="002A322B"/>
    <w:rsid w:val="002A3308"/>
    <w:rsid w:val="002A379B"/>
    <w:rsid w:val="002A44BD"/>
    <w:rsid w:val="002A44CB"/>
    <w:rsid w:val="002A4903"/>
    <w:rsid w:val="002A4AD8"/>
    <w:rsid w:val="002A51DA"/>
    <w:rsid w:val="002A579E"/>
    <w:rsid w:val="002A618D"/>
    <w:rsid w:val="002A748C"/>
    <w:rsid w:val="002A749F"/>
    <w:rsid w:val="002A7811"/>
    <w:rsid w:val="002A7898"/>
    <w:rsid w:val="002B0500"/>
    <w:rsid w:val="002B0E3B"/>
    <w:rsid w:val="002B103D"/>
    <w:rsid w:val="002B1110"/>
    <w:rsid w:val="002B254F"/>
    <w:rsid w:val="002B261A"/>
    <w:rsid w:val="002B274A"/>
    <w:rsid w:val="002B297D"/>
    <w:rsid w:val="002B357B"/>
    <w:rsid w:val="002B48DF"/>
    <w:rsid w:val="002B4E55"/>
    <w:rsid w:val="002B531A"/>
    <w:rsid w:val="002B54B5"/>
    <w:rsid w:val="002B5CB5"/>
    <w:rsid w:val="002B5D8B"/>
    <w:rsid w:val="002B5FF7"/>
    <w:rsid w:val="002B62F7"/>
    <w:rsid w:val="002B698D"/>
    <w:rsid w:val="002B6E67"/>
    <w:rsid w:val="002B70BA"/>
    <w:rsid w:val="002B71EB"/>
    <w:rsid w:val="002B767A"/>
    <w:rsid w:val="002B7A0D"/>
    <w:rsid w:val="002B7B64"/>
    <w:rsid w:val="002C09C3"/>
    <w:rsid w:val="002C0B6B"/>
    <w:rsid w:val="002C11C0"/>
    <w:rsid w:val="002C1635"/>
    <w:rsid w:val="002C1905"/>
    <w:rsid w:val="002C19F0"/>
    <w:rsid w:val="002C1C8F"/>
    <w:rsid w:val="002C289F"/>
    <w:rsid w:val="002C2AED"/>
    <w:rsid w:val="002C2BB2"/>
    <w:rsid w:val="002C2E83"/>
    <w:rsid w:val="002C34FA"/>
    <w:rsid w:val="002C4238"/>
    <w:rsid w:val="002C4296"/>
    <w:rsid w:val="002C4894"/>
    <w:rsid w:val="002C4FCC"/>
    <w:rsid w:val="002C5156"/>
    <w:rsid w:val="002C5C6D"/>
    <w:rsid w:val="002C5C9F"/>
    <w:rsid w:val="002C61AD"/>
    <w:rsid w:val="002C64B7"/>
    <w:rsid w:val="002C6680"/>
    <w:rsid w:val="002C6FF7"/>
    <w:rsid w:val="002C721C"/>
    <w:rsid w:val="002C78B3"/>
    <w:rsid w:val="002C7EC9"/>
    <w:rsid w:val="002D05B6"/>
    <w:rsid w:val="002D067E"/>
    <w:rsid w:val="002D0778"/>
    <w:rsid w:val="002D09F2"/>
    <w:rsid w:val="002D0EC6"/>
    <w:rsid w:val="002D1EAD"/>
    <w:rsid w:val="002D1FC8"/>
    <w:rsid w:val="002D2014"/>
    <w:rsid w:val="002D2113"/>
    <w:rsid w:val="002D266D"/>
    <w:rsid w:val="002D27EB"/>
    <w:rsid w:val="002D2E52"/>
    <w:rsid w:val="002D3364"/>
    <w:rsid w:val="002D38FB"/>
    <w:rsid w:val="002D3A8D"/>
    <w:rsid w:val="002D3D05"/>
    <w:rsid w:val="002D3D83"/>
    <w:rsid w:val="002D4315"/>
    <w:rsid w:val="002D43C7"/>
    <w:rsid w:val="002D53A5"/>
    <w:rsid w:val="002D540B"/>
    <w:rsid w:val="002D6C59"/>
    <w:rsid w:val="002D6CC0"/>
    <w:rsid w:val="002D709B"/>
    <w:rsid w:val="002D7A7E"/>
    <w:rsid w:val="002D7DA0"/>
    <w:rsid w:val="002D7E2C"/>
    <w:rsid w:val="002E01C7"/>
    <w:rsid w:val="002E0503"/>
    <w:rsid w:val="002E0524"/>
    <w:rsid w:val="002E0AFB"/>
    <w:rsid w:val="002E0DEF"/>
    <w:rsid w:val="002E0E13"/>
    <w:rsid w:val="002E0F2C"/>
    <w:rsid w:val="002E1247"/>
    <w:rsid w:val="002E189F"/>
    <w:rsid w:val="002E1C4E"/>
    <w:rsid w:val="002E2C59"/>
    <w:rsid w:val="002E3086"/>
    <w:rsid w:val="002E30E2"/>
    <w:rsid w:val="002E3174"/>
    <w:rsid w:val="002E31A6"/>
    <w:rsid w:val="002E32A2"/>
    <w:rsid w:val="002E3331"/>
    <w:rsid w:val="002E3482"/>
    <w:rsid w:val="002E349D"/>
    <w:rsid w:val="002E3902"/>
    <w:rsid w:val="002E42E0"/>
    <w:rsid w:val="002E430C"/>
    <w:rsid w:val="002E4729"/>
    <w:rsid w:val="002E4755"/>
    <w:rsid w:val="002E475A"/>
    <w:rsid w:val="002E4E77"/>
    <w:rsid w:val="002E53BF"/>
    <w:rsid w:val="002E5772"/>
    <w:rsid w:val="002E5B5F"/>
    <w:rsid w:val="002E60EE"/>
    <w:rsid w:val="002E6C41"/>
    <w:rsid w:val="002E6DF6"/>
    <w:rsid w:val="002E7187"/>
    <w:rsid w:val="002E7787"/>
    <w:rsid w:val="002E7FAA"/>
    <w:rsid w:val="002F068E"/>
    <w:rsid w:val="002F0C2F"/>
    <w:rsid w:val="002F0F2A"/>
    <w:rsid w:val="002F1436"/>
    <w:rsid w:val="002F190C"/>
    <w:rsid w:val="002F297D"/>
    <w:rsid w:val="002F2A35"/>
    <w:rsid w:val="002F2E82"/>
    <w:rsid w:val="002F3498"/>
    <w:rsid w:val="002F35F6"/>
    <w:rsid w:val="002F36E4"/>
    <w:rsid w:val="002F3C44"/>
    <w:rsid w:val="002F3FAC"/>
    <w:rsid w:val="002F50CE"/>
    <w:rsid w:val="002F557D"/>
    <w:rsid w:val="002F5F27"/>
    <w:rsid w:val="002F60F7"/>
    <w:rsid w:val="002F6577"/>
    <w:rsid w:val="002F6F08"/>
    <w:rsid w:val="002F715A"/>
    <w:rsid w:val="002F7540"/>
    <w:rsid w:val="002F7B59"/>
    <w:rsid w:val="00300784"/>
    <w:rsid w:val="0030251B"/>
    <w:rsid w:val="00303005"/>
    <w:rsid w:val="00303E5C"/>
    <w:rsid w:val="003041AC"/>
    <w:rsid w:val="003044CA"/>
    <w:rsid w:val="003045A2"/>
    <w:rsid w:val="003045FF"/>
    <w:rsid w:val="00304E72"/>
    <w:rsid w:val="003050C8"/>
    <w:rsid w:val="003056E7"/>
    <w:rsid w:val="00305894"/>
    <w:rsid w:val="00306205"/>
    <w:rsid w:val="003065B4"/>
    <w:rsid w:val="00306CD4"/>
    <w:rsid w:val="00307577"/>
    <w:rsid w:val="003101A8"/>
    <w:rsid w:val="003104AB"/>
    <w:rsid w:val="003105CF"/>
    <w:rsid w:val="003106DC"/>
    <w:rsid w:val="00310BE5"/>
    <w:rsid w:val="00310F75"/>
    <w:rsid w:val="00311AFA"/>
    <w:rsid w:val="00312053"/>
    <w:rsid w:val="0031229E"/>
    <w:rsid w:val="0031233B"/>
    <w:rsid w:val="00312F79"/>
    <w:rsid w:val="00312F88"/>
    <w:rsid w:val="0031302B"/>
    <w:rsid w:val="0031388F"/>
    <w:rsid w:val="00313CEF"/>
    <w:rsid w:val="00313DB3"/>
    <w:rsid w:val="00314A24"/>
    <w:rsid w:val="00314DBE"/>
    <w:rsid w:val="00314E68"/>
    <w:rsid w:val="00314F08"/>
    <w:rsid w:val="00315606"/>
    <w:rsid w:val="00315815"/>
    <w:rsid w:val="00315DB6"/>
    <w:rsid w:val="0031605F"/>
    <w:rsid w:val="00316278"/>
    <w:rsid w:val="00316B15"/>
    <w:rsid w:val="00317153"/>
    <w:rsid w:val="003178B1"/>
    <w:rsid w:val="003200FD"/>
    <w:rsid w:val="003208A4"/>
    <w:rsid w:val="0032127A"/>
    <w:rsid w:val="00321DC1"/>
    <w:rsid w:val="00321EF6"/>
    <w:rsid w:val="00322503"/>
    <w:rsid w:val="00323524"/>
    <w:rsid w:val="0032375F"/>
    <w:rsid w:val="00323A07"/>
    <w:rsid w:val="00323B0F"/>
    <w:rsid w:val="00323C50"/>
    <w:rsid w:val="003244AE"/>
    <w:rsid w:val="0032468B"/>
    <w:rsid w:val="00324920"/>
    <w:rsid w:val="00324BC6"/>
    <w:rsid w:val="00324C8F"/>
    <w:rsid w:val="00325223"/>
    <w:rsid w:val="00325759"/>
    <w:rsid w:val="00326111"/>
    <w:rsid w:val="00326215"/>
    <w:rsid w:val="0032636F"/>
    <w:rsid w:val="0032665C"/>
    <w:rsid w:val="00326868"/>
    <w:rsid w:val="003279CA"/>
    <w:rsid w:val="00330209"/>
    <w:rsid w:val="00330322"/>
    <w:rsid w:val="0033037F"/>
    <w:rsid w:val="00330414"/>
    <w:rsid w:val="00330E4B"/>
    <w:rsid w:val="00330E65"/>
    <w:rsid w:val="003312BB"/>
    <w:rsid w:val="0033159C"/>
    <w:rsid w:val="0033172B"/>
    <w:rsid w:val="003321C8"/>
    <w:rsid w:val="00332CE0"/>
    <w:rsid w:val="00332E70"/>
    <w:rsid w:val="00333B36"/>
    <w:rsid w:val="00333F65"/>
    <w:rsid w:val="00334102"/>
    <w:rsid w:val="00334998"/>
    <w:rsid w:val="00334A51"/>
    <w:rsid w:val="00334E3E"/>
    <w:rsid w:val="00335B24"/>
    <w:rsid w:val="00335C99"/>
    <w:rsid w:val="00335CFB"/>
    <w:rsid w:val="00336718"/>
    <w:rsid w:val="00336731"/>
    <w:rsid w:val="00337902"/>
    <w:rsid w:val="00337E72"/>
    <w:rsid w:val="00337EFC"/>
    <w:rsid w:val="00337F56"/>
    <w:rsid w:val="00340058"/>
    <w:rsid w:val="003400AF"/>
    <w:rsid w:val="003404CD"/>
    <w:rsid w:val="00341924"/>
    <w:rsid w:val="003421BC"/>
    <w:rsid w:val="00342AF6"/>
    <w:rsid w:val="0034342E"/>
    <w:rsid w:val="003434CA"/>
    <w:rsid w:val="00343645"/>
    <w:rsid w:val="00343EB0"/>
    <w:rsid w:val="003449E4"/>
    <w:rsid w:val="00344AB7"/>
    <w:rsid w:val="00344F50"/>
    <w:rsid w:val="003450B6"/>
    <w:rsid w:val="00345299"/>
    <w:rsid w:val="003452DA"/>
    <w:rsid w:val="00345370"/>
    <w:rsid w:val="00345EE1"/>
    <w:rsid w:val="003461F3"/>
    <w:rsid w:val="00346333"/>
    <w:rsid w:val="0034647A"/>
    <w:rsid w:val="0034667E"/>
    <w:rsid w:val="00346991"/>
    <w:rsid w:val="00346A47"/>
    <w:rsid w:val="00346D01"/>
    <w:rsid w:val="00347C26"/>
    <w:rsid w:val="003500F4"/>
    <w:rsid w:val="0035060A"/>
    <w:rsid w:val="00350801"/>
    <w:rsid w:val="00350923"/>
    <w:rsid w:val="00350C41"/>
    <w:rsid w:val="00350F04"/>
    <w:rsid w:val="003517EC"/>
    <w:rsid w:val="0035205A"/>
    <w:rsid w:val="00352178"/>
    <w:rsid w:val="003522BB"/>
    <w:rsid w:val="00352372"/>
    <w:rsid w:val="00352DB4"/>
    <w:rsid w:val="00353312"/>
    <w:rsid w:val="003538AB"/>
    <w:rsid w:val="003539C9"/>
    <w:rsid w:val="00353A86"/>
    <w:rsid w:val="00353E9F"/>
    <w:rsid w:val="00354387"/>
    <w:rsid w:val="003545E5"/>
    <w:rsid w:val="00354B76"/>
    <w:rsid w:val="00355F40"/>
    <w:rsid w:val="00356289"/>
    <w:rsid w:val="003563A5"/>
    <w:rsid w:val="0035678C"/>
    <w:rsid w:val="00356DAE"/>
    <w:rsid w:val="00356DF0"/>
    <w:rsid w:val="00357551"/>
    <w:rsid w:val="00357A68"/>
    <w:rsid w:val="00357CBE"/>
    <w:rsid w:val="003600D0"/>
    <w:rsid w:val="003607EC"/>
    <w:rsid w:val="00361105"/>
    <w:rsid w:val="00361149"/>
    <w:rsid w:val="003614D4"/>
    <w:rsid w:val="0036231F"/>
    <w:rsid w:val="003623E0"/>
    <w:rsid w:val="003628FA"/>
    <w:rsid w:val="00362E19"/>
    <w:rsid w:val="00362FC6"/>
    <w:rsid w:val="003632F5"/>
    <w:rsid w:val="003634BC"/>
    <w:rsid w:val="003635A9"/>
    <w:rsid w:val="00363D96"/>
    <w:rsid w:val="00363E0E"/>
    <w:rsid w:val="00364058"/>
    <w:rsid w:val="0036486F"/>
    <w:rsid w:val="00365079"/>
    <w:rsid w:val="003652C2"/>
    <w:rsid w:val="00365423"/>
    <w:rsid w:val="003658D8"/>
    <w:rsid w:val="00365A03"/>
    <w:rsid w:val="003661FF"/>
    <w:rsid w:val="00366320"/>
    <w:rsid w:val="0036636C"/>
    <w:rsid w:val="00366659"/>
    <w:rsid w:val="003666F4"/>
    <w:rsid w:val="00367113"/>
    <w:rsid w:val="003677A5"/>
    <w:rsid w:val="00367882"/>
    <w:rsid w:val="003702E8"/>
    <w:rsid w:val="003709CC"/>
    <w:rsid w:val="00370B39"/>
    <w:rsid w:val="003711A0"/>
    <w:rsid w:val="003711E8"/>
    <w:rsid w:val="003712FC"/>
    <w:rsid w:val="003718D0"/>
    <w:rsid w:val="003721C7"/>
    <w:rsid w:val="003722ED"/>
    <w:rsid w:val="0037267E"/>
    <w:rsid w:val="003727C5"/>
    <w:rsid w:val="00372825"/>
    <w:rsid w:val="003729AE"/>
    <w:rsid w:val="003732F9"/>
    <w:rsid w:val="00373B2F"/>
    <w:rsid w:val="00374072"/>
    <w:rsid w:val="00374419"/>
    <w:rsid w:val="003746BD"/>
    <w:rsid w:val="00374B7A"/>
    <w:rsid w:val="0037553A"/>
    <w:rsid w:val="00375715"/>
    <w:rsid w:val="00375864"/>
    <w:rsid w:val="00375BD4"/>
    <w:rsid w:val="00375D9B"/>
    <w:rsid w:val="00376EC9"/>
    <w:rsid w:val="00376F52"/>
    <w:rsid w:val="00377869"/>
    <w:rsid w:val="00377D4C"/>
    <w:rsid w:val="003800B2"/>
    <w:rsid w:val="0038097C"/>
    <w:rsid w:val="00380D49"/>
    <w:rsid w:val="0038107A"/>
    <w:rsid w:val="003810A0"/>
    <w:rsid w:val="0038115B"/>
    <w:rsid w:val="0038236B"/>
    <w:rsid w:val="0038259C"/>
    <w:rsid w:val="00382A18"/>
    <w:rsid w:val="00382CB5"/>
    <w:rsid w:val="00383ED9"/>
    <w:rsid w:val="003841DD"/>
    <w:rsid w:val="00384251"/>
    <w:rsid w:val="0038535F"/>
    <w:rsid w:val="003859FC"/>
    <w:rsid w:val="00386185"/>
    <w:rsid w:val="003865C0"/>
    <w:rsid w:val="00386A3D"/>
    <w:rsid w:val="00386DAC"/>
    <w:rsid w:val="003871D9"/>
    <w:rsid w:val="003874A6"/>
    <w:rsid w:val="003876B3"/>
    <w:rsid w:val="00387707"/>
    <w:rsid w:val="00387A47"/>
    <w:rsid w:val="00387D33"/>
    <w:rsid w:val="00387D75"/>
    <w:rsid w:val="003910E1"/>
    <w:rsid w:val="0039131A"/>
    <w:rsid w:val="003914BF"/>
    <w:rsid w:val="003914F4"/>
    <w:rsid w:val="003916C7"/>
    <w:rsid w:val="00391C9C"/>
    <w:rsid w:val="00392289"/>
    <w:rsid w:val="003924E3"/>
    <w:rsid w:val="0039302C"/>
    <w:rsid w:val="00393ECA"/>
    <w:rsid w:val="00394378"/>
    <w:rsid w:val="003946C5"/>
    <w:rsid w:val="00394803"/>
    <w:rsid w:val="00394F16"/>
    <w:rsid w:val="00395B82"/>
    <w:rsid w:val="00396669"/>
    <w:rsid w:val="003966F8"/>
    <w:rsid w:val="003969C4"/>
    <w:rsid w:val="0039780C"/>
    <w:rsid w:val="00397940"/>
    <w:rsid w:val="00397970"/>
    <w:rsid w:val="00397C32"/>
    <w:rsid w:val="00397E6A"/>
    <w:rsid w:val="003A0213"/>
    <w:rsid w:val="003A0814"/>
    <w:rsid w:val="003A0AB0"/>
    <w:rsid w:val="003A0C21"/>
    <w:rsid w:val="003A147C"/>
    <w:rsid w:val="003A18A3"/>
    <w:rsid w:val="003A1A0A"/>
    <w:rsid w:val="003A1C59"/>
    <w:rsid w:val="003A2924"/>
    <w:rsid w:val="003A338F"/>
    <w:rsid w:val="003A34EA"/>
    <w:rsid w:val="003A35A7"/>
    <w:rsid w:val="003A3695"/>
    <w:rsid w:val="003A3A24"/>
    <w:rsid w:val="003A3AE1"/>
    <w:rsid w:val="003A44E3"/>
    <w:rsid w:val="003A4DC6"/>
    <w:rsid w:val="003A4EAA"/>
    <w:rsid w:val="003A5025"/>
    <w:rsid w:val="003A557F"/>
    <w:rsid w:val="003A5B21"/>
    <w:rsid w:val="003A61A9"/>
    <w:rsid w:val="003A6FD4"/>
    <w:rsid w:val="003A70D4"/>
    <w:rsid w:val="003A721F"/>
    <w:rsid w:val="003A744A"/>
    <w:rsid w:val="003A7B89"/>
    <w:rsid w:val="003A7BED"/>
    <w:rsid w:val="003B02E3"/>
    <w:rsid w:val="003B0354"/>
    <w:rsid w:val="003B0453"/>
    <w:rsid w:val="003B0496"/>
    <w:rsid w:val="003B160D"/>
    <w:rsid w:val="003B229C"/>
    <w:rsid w:val="003B22AE"/>
    <w:rsid w:val="003B2C75"/>
    <w:rsid w:val="003B2D87"/>
    <w:rsid w:val="003B35E5"/>
    <w:rsid w:val="003B3CE4"/>
    <w:rsid w:val="003B4460"/>
    <w:rsid w:val="003B4553"/>
    <w:rsid w:val="003B46F7"/>
    <w:rsid w:val="003B5937"/>
    <w:rsid w:val="003B5C00"/>
    <w:rsid w:val="003B5D5E"/>
    <w:rsid w:val="003B6152"/>
    <w:rsid w:val="003B61D5"/>
    <w:rsid w:val="003B68FC"/>
    <w:rsid w:val="003B7BE1"/>
    <w:rsid w:val="003B7BEF"/>
    <w:rsid w:val="003C06A5"/>
    <w:rsid w:val="003C11A8"/>
    <w:rsid w:val="003C14A4"/>
    <w:rsid w:val="003C154A"/>
    <w:rsid w:val="003C15C9"/>
    <w:rsid w:val="003C163A"/>
    <w:rsid w:val="003C1787"/>
    <w:rsid w:val="003C1AF2"/>
    <w:rsid w:val="003C1C08"/>
    <w:rsid w:val="003C2122"/>
    <w:rsid w:val="003C212A"/>
    <w:rsid w:val="003C22B8"/>
    <w:rsid w:val="003C2A3B"/>
    <w:rsid w:val="003C2FA6"/>
    <w:rsid w:val="003C2FF2"/>
    <w:rsid w:val="003C4062"/>
    <w:rsid w:val="003C46EF"/>
    <w:rsid w:val="003C4DDB"/>
    <w:rsid w:val="003C4DE0"/>
    <w:rsid w:val="003C53DD"/>
    <w:rsid w:val="003C6C93"/>
    <w:rsid w:val="003C6CC6"/>
    <w:rsid w:val="003C6E86"/>
    <w:rsid w:val="003C7778"/>
    <w:rsid w:val="003C786F"/>
    <w:rsid w:val="003C7A20"/>
    <w:rsid w:val="003C7A72"/>
    <w:rsid w:val="003C7D85"/>
    <w:rsid w:val="003D02C5"/>
    <w:rsid w:val="003D0462"/>
    <w:rsid w:val="003D0BE4"/>
    <w:rsid w:val="003D2417"/>
    <w:rsid w:val="003D2E3F"/>
    <w:rsid w:val="003D2E9D"/>
    <w:rsid w:val="003D35B4"/>
    <w:rsid w:val="003D3778"/>
    <w:rsid w:val="003D5E08"/>
    <w:rsid w:val="003D6164"/>
    <w:rsid w:val="003D6205"/>
    <w:rsid w:val="003D637D"/>
    <w:rsid w:val="003D6E9B"/>
    <w:rsid w:val="003D78B0"/>
    <w:rsid w:val="003D7D86"/>
    <w:rsid w:val="003E0254"/>
    <w:rsid w:val="003E025E"/>
    <w:rsid w:val="003E068E"/>
    <w:rsid w:val="003E1AC7"/>
    <w:rsid w:val="003E1C34"/>
    <w:rsid w:val="003E1D97"/>
    <w:rsid w:val="003E2204"/>
    <w:rsid w:val="003E2C5F"/>
    <w:rsid w:val="003E2EBA"/>
    <w:rsid w:val="003E2EC4"/>
    <w:rsid w:val="003E4AC2"/>
    <w:rsid w:val="003E4EE5"/>
    <w:rsid w:val="003E5112"/>
    <w:rsid w:val="003E5247"/>
    <w:rsid w:val="003E57CF"/>
    <w:rsid w:val="003E610D"/>
    <w:rsid w:val="003E6389"/>
    <w:rsid w:val="003E680A"/>
    <w:rsid w:val="003E6F85"/>
    <w:rsid w:val="003E73A4"/>
    <w:rsid w:val="003E759E"/>
    <w:rsid w:val="003E7EBE"/>
    <w:rsid w:val="003E7EE1"/>
    <w:rsid w:val="003F050B"/>
    <w:rsid w:val="003F0A2F"/>
    <w:rsid w:val="003F13DF"/>
    <w:rsid w:val="003F1B9F"/>
    <w:rsid w:val="003F1BA4"/>
    <w:rsid w:val="003F1D98"/>
    <w:rsid w:val="003F1E43"/>
    <w:rsid w:val="003F2BBC"/>
    <w:rsid w:val="003F3249"/>
    <w:rsid w:val="003F39EC"/>
    <w:rsid w:val="003F3C0C"/>
    <w:rsid w:val="003F3FFE"/>
    <w:rsid w:val="003F49D2"/>
    <w:rsid w:val="003F4D53"/>
    <w:rsid w:val="003F4DA7"/>
    <w:rsid w:val="003F4DB5"/>
    <w:rsid w:val="003F5095"/>
    <w:rsid w:val="003F548D"/>
    <w:rsid w:val="003F560D"/>
    <w:rsid w:val="003F5630"/>
    <w:rsid w:val="003F57F9"/>
    <w:rsid w:val="003F5DEF"/>
    <w:rsid w:val="003F627B"/>
    <w:rsid w:val="003F693F"/>
    <w:rsid w:val="003F6F71"/>
    <w:rsid w:val="003F7055"/>
    <w:rsid w:val="003F7C22"/>
    <w:rsid w:val="003F7F4A"/>
    <w:rsid w:val="00400138"/>
    <w:rsid w:val="004004B5"/>
    <w:rsid w:val="004009CE"/>
    <w:rsid w:val="00400A06"/>
    <w:rsid w:val="00401060"/>
    <w:rsid w:val="004011B8"/>
    <w:rsid w:val="00401378"/>
    <w:rsid w:val="00401779"/>
    <w:rsid w:val="0040193F"/>
    <w:rsid w:val="00401C8A"/>
    <w:rsid w:val="00402033"/>
    <w:rsid w:val="004025B3"/>
    <w:rsid w:val="00402679"/>
    <w:rsid w:val="004028C8"/>
    <w:rsid w:val="004028DB"/>
    <w:rsid w:val="00402AA6"/>
    <w:rsid w:val="00402C54"/>
    <w:rsid w:val="004035A5"/>
    <w:rsid w:val="004038D9"/>
    <w:rsid w:val="00403C55"/>
    <w:rsid w:val="00404057"/>
    <w:rsid w:val="00404509"/>
    <w:rsid w:val="00404523"/>
    <w:rsid w:val="0040459E"/>
    <w:rsid w:val="00404EC6"/>
    <w:rsid w:val="0040543E"/>
    <w:rsid w:val="00405DFA"/>
    <w:rsid w:val="00405FBE"/>
    <w:rsid w:val="004063C9"/>
    <w:rsid w:val="00406409"/>
    <w:rsid w:val="00407419"/>
    <w:rsid w:val="0040772F"/>
    <w:rsid w:val="0040775A"/>
    <w:rsid w:val="00410807"/>
    <w:rsid w:val="004109BE"/>
    <w:rsid w:val="004111A4"/>
    <w:rsid w:val="00411520"/>
    <w:rsid w:val="00411745"/>
    <w:rsid w:val="0041187A"/>
    <w:rsid w:val="00411C7A"/>
    <w:rsid w:val="00411C98"/>
    <w:rsid w:val="00412368"/>
    <w:rsid w:val="004137D2"/>
    <w:rsid w:val="004138F8"/>
    <w:rsid w:val="00413BB8"/>
    <w:rsid w:val="00414097"/>
    <w:rsid w:val="0041549C"/>
    <w:rsid w:val="00415725"/>
    <w:rsid w:val="00415E45"/>
    <w:rsid w:val="00416018"/>
    <w:rsid w:val="0041644E"/>
    <w:rsid w:val="004164E9"/>
    <w:rsid w:val="0041687F"/>
    <w:rsid w:val="004173CD"/>
    <w:rsid w:val="0041757E"/>
    <w:rsid w:val="004178E2"/>
    <w:rsid w:val="00417BA0"/>
    <w:rsid w:val="00417E7D"/>
    <w:rsid w:val="00420115"/>
    <w:rsid w:val="00420212"/>
    <w:rsid w:val="0042040A"/>
    <w:rsid w:val="00420736"/>
    <w:rsid w:val="00420739"/>
    <w:rsid w:val="00420F93"/>
    <w:rsid w:val="00420FD7"/>
    <w:rsid w:val="00421069"/>
    <w:rsid w:val="004212FF"/>
    <w:rsid w:val="004216CC"/>
    <w:rsid w:val="00421728"/>
    <w:rsid w:val="00421C1A"/>
    <w:rsid w:val="004220DF"/>
    <w:rsid w:val="00422316"/>
    <w:rsid w:val="00424DF6"/>
    <w:rsid w:val="00425709"/>
    <w:rsid w:val="004258AE"/>
    <w:rsid w:val="00425F9F"/>
    <w:rsid w:val="00426105"/>
    <w:rsid w:val="0042638C"/>
    <w:rsid w:val="00426DD0"/>
    <w:rsid w:val="004276F9"/>
    <w:rsid w:val="00427B34"/>
    <w:rsid w:val="00427C72"/>
    <w:rsid w:val="00430150"/>
    <w:rsid w:val="00430501"/>
    <w:rsid w:val="00430D6A"/>
    <w:rsid w:val="00431066"/>
    <w:rsid w:val="00431127"/>
    <w:rsid w:val="004319A3"/>
    <w:rsid w:val="004333F2"/>
    <w:rsid w:val="00433476"/>
    <w:rsid w:val="004336F5"/>
    <w:rsid w:val="004336FF"/>
    <w:rsid w:val="00433A37"/>
    <w:rsid w:val="00433D30"/>
    <w:rsid w:val="00433EC5"/>
    <w:rsid w:val="00434918"/>
    <w:rsid w:val="00434947"/>
    <w:rsid w:val="00434ADB"/>
    <w:rsid w:val="00434C33"/>
    <w:rsid w:val="00435588"/>
    <w:rsid w:val="0043586F"/>
    <w:rsid w:val="00435ADC"/>
    <w:rsid w:val="00435D1C"/>
    <w:rsid w:val="00435E07"/>
    <w:rsid w:val="004361D1"/>
    <w:rsid w:val="00436462"/>
    <w:rsid w:val="0043699D"/>
    <w:rsid w:val="00436B98"/>
    <w:rsid w:val="00436F84"/>
    <w:rsid w:val="004403D2"/>
    <w:rsid w:val="00440A5B"/>
    <w:rsid w:val="00440BC1"/>
    <w:rsid w:val="00440C61"/>
    <w:rsid w:val="00440ECF"/>
    <w:rsid w:val="0044167F"/>
    <w:rsid w:val="004416D0"/>
    <w:rsid w:val="0044189C"/>
    <w:rsid w:val="00442142"/>
    <w:rsid w:val="00442266"/>
    <w:rsid w:val="00442360"/>
    <w:rsid w:val="004429B5"/>
    <w:rsid w:val="004430DF"/>
    <w:rsid w:val="0044386C"/>
    <w:rsid w:val="00443BCC"/>
    <w:rsid w:val="00443D13"/>
    <w:rsid w:val="00443F0F"/>
    <w:rsid w:val="00444477"/>
    <w:rsid w:val="00444F1B"/>
    <w:rsid w:val="00444FB8"/>
    <w:rsid w:val="0044504A"/>
    <w:rsid w:val="0044549C"/>
    <w:rsid w:val="004454D9"/>
    <w:rsid w:val="0044564B"/>
    <w:rsid w:val="00445940"/>
    <w:rsid w:val="00445E6F"/>
    <w:rsid w:val="00445F10"/>
    <w:rsid w:val="0044649C"/>
    <w:rsid w:val="00446613"/>
    <w:rsid w:val="004469BF"/>
    <w:rsid w:val="00446EDB"/>
    <w:rsid w:val="00447027"/>
    <w:rsid w:val="004473F4"/>
    <w:rsid w:val="00450168"/>
    <w:rsid w:val="00451F9A"/>
    <w:rsid w:val="00452A4C"/>
    <w:rsid w:val="00452A78"/>
    <w:rsid w:val="00452CED"/>
    <w:rsid w:val="00452E24"/>
    <w:rsid w:val="004539F7"/>
    <w:rsid w:val="0045466B"/>
    <w:rsid w:val="00454834"/>
    <w:rsid w:val="004550FD"/>
    <w:rsid w:val="0045530C"/>
    <w:rsid w:val="004555F9"/>
    <w:rsid w:val="00455E9A"/>
    <w:rsid w:val="0045629E"/>
    <w:rsid w:val="004562E5"/>
    <w:rsid w:val="00456FFE"/>
    <w:rsid w:val="00457151"/>
    <w:rsid w:val="004571CE"/>
    <w:rsid w:val="0045721E"/>
    <w:rsid w:val="004574C2"/>
    <w:rsid w:val="004579D9"/>
    <w:rsid w:val="00460676"/>
    <w:rsid w:val="00460737"/>
    <w:rsid w:val="00460CFA"/>
    <w:rsid w:val="0046129F"/>
    <w:rsid w:val="004612C7"/>
    <w:rsid w:val="004615B5"/>
    <w:rsid w:val="004615D2"/>
    <w:rsid w:val="004617BF"/>
    <w:rsid w:val="00461819"/>
    <w:rsid w:val="00461F55"/>
    <w:rsid w:val="0046209D"/>
    <w:rsid w:val="004621D7"/>
    <w:rsid w:val="004625D9"/>
    <w:rsid w:val="004635EE"/>
    <w:rsid w:val="0046385E"/>
    <w:rsid w:val="00463B10"/>
    <w:rsid w:val="00464940"/>
    <w:rsid w:val="0046495D"/>
    <w:rsid w:val="00464962"/>
    <w:rsid w:val="00464BD1"/>
    <w:rsid w:val="00464C8C"/>
    <w:rsid w:val="004657B9"/>
    <w:rsid w:val="00465A4C"/>
    <w:rsid w:val="00465E1A"/>
    <w:rsid w:val="00466188"/>
    <w:rsid w:val="0047035F"/>
    <w:rsid w:val="00471268"/>
    <w:rsid w:val="00471275"/>
    <w:rsid w:val="004715E0"/>
    <w:rsid w:val="00471CFD"/>
    <w:rsid w:val="00471E34"/>
    <w:rsid w:val="0047235D"/>
    <w:rsid w:val="00472D53"/>
    <w:rsid w:val="00474002"/>
    <w:rsid w:val="00474248"/>
    <w:rsid w:val="00474521"/>
    <w:rsid w:val="00474F62"/>
    <w:rsid w:val="0047668A"/>
    <w:rsid w:val="00476DB5"/>
    <w:rsid w:val="004800E4"/>
    <w:rsid w:val="004803D0"/>
    <w:rsid w:val="00480C06"/>
    <w:rsid w:val="00481407"/>
    <w:rsid w:val="004814CD"/>
    <w:rsid w:val="00481887"/>
    <w:rsid w:val="00483003"/>
    <w:rsid w:val="00483B7E"/>
    <w:rsid w:val="00484460"/>
    <w:rsid w:val="004844D5"/>
    <w:rsid w:val="004857D7"/>
    <w:rsid w:val="00485B30"/>
    <w:rsid w:val="00485B6D"/>
    <w:rsid w:val="00485FD8"/>
    <w:rsid w:val="00486A10"/>
    <w:rsid w:val="00487906"/>
    <w:rsid w:val="00487986"/>
    <w:rsid w:val="00487A6F"/>
    <w:rsid w:val="00487C91"/>
    <w:rsid w:val="004900B0"/>
    <w:rsid w:val="00491A6F"/>
    <w:rsid w:val="0049210F"/>
    <w:rsid w:val="0049229B"/>
    <w:rsid w:val="004929AA"/>
    <w:rsid w:val="00492B38"/>
    <w:rsid w:val="00492C9B"/>
    <w:rsid w:val="00493332"/>
    <w:rsid w:val="00493B2F"/>
    <w:rsid w:val="00493CF6"/>
    <w:rsid w:val="00494459"/>
    <w:rsid w:val="0049456A"/>
    <w:rsid w:val="00494631"/>
    <w:rsid w:val="004948C5"/>
    <w:rsid w:val="00494980"/>
    <w:rsid w:val="00494D29"/>
    <w:rsid w:val="004955F8"/>
    <w:rsid w:val="00496113"/>
    <w:rsid w:val="0049645F"/>
    <w:rsid w:val="00496D52"/>
    <w:rsid w:val="004972EB"/>
    <w:rsid w:val="0049751F"/>
    <w:rsid w:val="004A0D8C"/>
    <w:rsid w:val="004A1B2C"/>
    <w:rsid w:val="004A1DA9"/>
    <w:rsid w:val="004A2D1A"/>
    <w:rsid w:val="004A34AA"/>
    <w:rsid w:val="004A3A62"/>
    <w:rsid w:val="004A41F0"/>
    <w:rsid w:val="004A4253"/>
    <w:rsid w:val="004A524E"/>
    <w:rsid w:val="004A571D"/>
    <w:rsid w:val="004A5B69"/>
    <w:rsid w:val="004A5B6E"/>
    <w:rsid w:val="004A62F2"/>
    <w:rsid w:val="004A67AF"/>
    <w:rsid w:val="004A6995"/>
    <w:rsid w:val="004A6A5E"/>
    <w:rsid w:val="004A6E14"/>
    <w:rsid w:val="004A774E"/>
    <w:rsid w:val="004A79E6"/>
    <w:rsid w:val="004A7A06"/>
    <w:rsid w:val="004A7A70"/>
    <w:rsid w:val="004A7AD7"/>
    <w:rsid w:val="004A7D7D"/>
    <w:rsid w:val="004B00D3"/>
    <w:rsid w:val="004B077B"/>
    <w:rsid w:val="004B0BE6"/>
    <w:rsid w:val="004B1055"/>
    <w:rsid w:val="004B106F"/>
    <w:rsid w:val="004B18C9"/>
    <w:rsid w:val="004B198F"/>
    <w:rsid w:val="004B2429"/>
    <w:rsid w:val="004B259E"/>
    <w:rsid w:val="004B2B5F"/>
    <w:rsid w:val="004B31A1"/>
    <w:rsid w:val="004B353D"/>
    <w:rsid w:val="004B40A1"/>
    <w:rsid w:val="004B4468"/>
    <w:rsid w:val="004B4C54"/>
    <w:rsid w:val="004B4D91"/>
    <w:rsid w:val="004B5BAD"/>
    <w:rsid w:val="004B5DA0"/>
    <w:rsid w:val="004B60E2"/>
    <w:rsid w:val="004B622F"/>
    <w:rsid w:val="004B6C7E"/>
    <w:rsid w:val="004C068A"/>
    <w:rsid w:val="004C0D7D"/>
    <w:rsid w:val="004C13CC"/>
    <w:rsid w:val="004C1551"/>
    <w:rsid w:val="004C1723"/>
    <w:rsid w:val="004C19D9"/>
    <w:rsid w:val="004C1CFB"/>
    <w:rsid w:val="004C1FB9"/>
    <w:rsid w:val="004C2A8D"/>
    <w:rsid w:val="004C2E21"/>
    <w:rsid w:val="004C2EA3"/>
    <w:rsid w:val="004C319C"/>
    <w:rsid w:val="004C4309"/>
    <w:rsid w:val="004C460B"/>
    <w:rsid w:val="004C48AD"/>
    <w:rsid w:val="004C503E"/>
    <w:rsid w:val="004C5B44"/>
    <w:rsid w:val="004C7006"/>
    <w:rsid w:val="004C7764"/>
    <w:rsid w:val="004C792B"/>
    <w:rsid w:val="004D1534"/>
    <w:rsid w:val="004D15E0"/>
    <w:rsid w:val="004D1AF3"/>
    <w:rsid w:val="004D1C9C"/>
    <w:rsid w:val="004D23AA"/>
    <w:rsid w:val="004D2B58"/>
    <w:rsid w:val="004D2EBC"/>
    <w:rsid w:val="004D3416"/>
    <w:rsid w:val="004D375D"/>
    <w:rsid w:val="004D3780"/>
    <w:rsid w:val="004D3CF1"/>
    <w:rsid w:val="004D3F88"/>
    <w:rsid w:val="004D5556"/>
    <w:rsid w:val="004D5768"/>
    <w:rsid w:val="004D5A50"/>
    <w:rsid w:val="004D636F"/>
    <w:rsid w:val="004D6591"/>
    <w:rsid w:val="004D6F56"/>
    <w:rsid w:val="004E0556"/>
    <w:rsid w:val="004E0820"/>
    <w:rsid w:val="004E0AAF"/>
    <w:rsid w:val="004E1124"/>
    <w:rsid w:val="004E19D1"/>
    <w:rsid w:val="004E1F98"/>
    <w:rsid w:val="004E22DE"/>
    <w:rsid w:val="004E241F"/>
    <w:rsid w:val="004E2C31"/>
    <w:rsid w:val="004E311D"/>
    <w:rsid w:val="004E352A"/>
    <w:rsid w:val="004E380D"/>
    <w:rsid w:val="004E4169"/>
    <w:rsid w:val="004E43B2"/>
    <w:rsid w:val="004E4960"/>
    <w:rsid w:val="004E513D"/>
    <w:rsid w:val="004E53E4"/>
    <w:rsid w:val="004E547D"/>
    <w:rsid w:val="004E57B8"/>
    <w:rsid w:val="004E59A6"/>
    <w:rsid w:val="004E5F8D"/>
    <w:rsid w:val="004E628A"/>
    <w:rsid w:val="004E64B3"/>
    <w:rsid w:val="004E6891"/>
    <w:rsid w:val="004E69A6"/>
    <w:rsid w:val="004E773C"/>
    <w:rsid w:val="004E78D3"/>
    <w:rsid w:val="004E798E"/>
    <w:rsid w:val="004E7DB5"/>
    <w:rsid w:val="004E7E6F"/>
    <w:rsid w:val="004E7F04"/>
    <w:rsid w:val="004F011B"/>
    <w:rsid w:val="004F02D0"/>
    <w:rsid w:val="004F04CE"/>
    <w:rsid w:val="004F0684"/>
    <w:rsid w:val="004F1A75"/>
    <w:rsid w:val="004F294A"/>
    <w:rsid w:val="004F2FAD"/>
    <w:rsid w:val="004F33EA"/>
    <w:rsid w:val="004F3801"/>
    <w:rsid w:val="004F3E4A"/>
    <w:rsid w:val="004F3F52"/>
    <w:rsid w:val="004F435C"/>
    <w:rsid w:val="004F44DF"/>
    <w:rsid w:val="004F466D"/>
    <w:rsid w:val="004F48E4"/>
    <w:rsid w:val="004F4945"/>
    <w:rsid w:val="004F497A"/>
    <w:rsid w:val="004F4CAF"/>
    <w:rsid w:val="004F52FE"/>
    <w:rsid w:val="004F571A"/>
    <w:rsid w:val="004F5A49"/>
    <w:rsid w:val="004F5A68"/>
    <w:rsid w:val="004F5D36"/>
    <w:rsid w:val="004F687F"/>
    <w:rsid w:val="004F698D"/>
    <w:rsid w:val="004F6AF9"/>
    <w:rsid w:val="004F70AF"/>
    <w:rsid w:val="004F795A"/>
    <w:rsid w:val="004F7CB8"/>
    <w:rsid w:val="004F7D63"/>
    <w:rsid w:val="004F7F54"/>
    <w:rsid w:val="00500424"/>
    <w:rsid w:val="00500567"/>
    <w:rsid w:val="00500A1D"/>
    <w:rsid w:val="00501429"/>
    <w:rsid w:val="005014BA"/>
    <w:rsid w:val="00501814"/>
    <w:rsid w:val="0050188D"/>
    <w:rsid w:val="00501A12"/>
    <w:rsid w:val="00501EAE"/>
    <w:rsid w:val="00502D28"/>
    <w:rsid w:val="00502D50"/>
    <w:rsid w:val="0050314B"/>
    <w:rsid w:val="00503467"/>
    <w:rsid w:val="00504294"/>
    <w:rsid w:val="00505380"/>
    <w:rsid w:val="00505886"/>
    <w:rsid w:val="00505887"/>
    <w:rsid w:val="00506800"/>
    <w:rsid w:val="0050691F"/>
    <w:rsid w:val="00507FE8"/>
    <w:rsid w:val="005107A4"/>
    <w:rsid w:val="005111FF"/>
    <w:rsid w:val="005115FE"/>
    <w:rsid w:val="00511E37"/>
    <w:rsid w:val="00511FA1"/>
    <w:rsid w:val="005121B5"/>
    <w:rsid w:val="00512B8B"/>
    <w:rsid w:val="00512E30"/>
    <w:rsid w:val="00513480"/>
    <w:rsid w:val="0051360F"/>
    <w:rsid w:val="00514304"/>
    <w:rsid w:val="0051442B"/>
    <w:rsid w:val="0051450E"/>
    <w:rsid w:val="0051473A"/>
    <w:rsid w:val="005149B9"/>
    <w:rsid w:val="00514B22"/>
    <w:rsid w:val="00514B89"/>
    <w:rsid w:val="0051507E"/>
    <w:rsid w:val="005156CB"/>
    <w:rsid w:val="00515913"/>
    <w:rsid w:val="00515E3B"/>
    <w:rsid w:val="00515EE2"/>
    <w:rsid w:val="00515FA1"/>
    <w:rsid w:val="00516DA8"/>
    <w:rsid w:val="0051771E"/>
    <w:rsid w:val="005179C3"/>
    <w:rsid w:val="00517F7B"/>
    <w:rsid w:val="0052017A"/>
    <w:rsid w:val="005205F3"/>
    <w:rsid w:val="00520979"/>
    <w:rsid w:val="00520C1E"/>
    <w:rsid w:val="00521173"/>
    <w:rsid w:val="00521263"/>
    <w:rsid w:val="00521501"/>
    <w:rsid w:val="005216CC"/>
    <w:rsid w:val="00521C4B"/>
    <w:rsid w:val="00521C97"/>
    <w:rsid w:val="00521D09"/>
    <w:rsid w:val="0052243A"/>
    <w:rsid w:val="005226FC"/>
    <w:rsid w:val="00522701"/>
    <w:rsid w:val="005229AE"/>
    <w:rsid w:val="0052318B"/>
    <w:rsid w:val="0052320A"/>
    <w:rsid w:val="005232AE"/>
    <w:rsid w:val="0052342E"/>
    <w:rsid w:val="00523824"/>
    <w:rsid w:val="0052383E"/>
    <w:rsid w:val="00523BC6"/>
    <w:rsid w:val="00523E53"/>
    <w:rsid w:val="00523F13"/>
    <w:rsid w:val="005244EA"/>
    <w:rsid w:val="005245E0"/>
    <w:rsid w:val="00524A1F"/>
    <w:rsid w:val="00524A89"/>
    <w:rsid w:val="00524D17"/>
    <w:rsid w:val="00524DB0"/>
    <w:rsid w:val="00524E0B"/>
    <w:rsid w:val="00524F25"/>
    <w:rsid w:val="005262F0"/>
    <w:rsid w:val="00526444"/>
    <w:rsid w:val="00526BD4"/>
    <w:rsid w:val="00526CF5"/>
    <w:rsid w:val="005273DB"/>
    <w:rsid w:val="00527C5D"/>
    <w:rsid w:val="00530D79"/>
    <w:rsid w:val="00531424"/>
    <w:rsid w:val="005317B0"/>
    <w:rsid w:val="0053299E"/>
    <w:rsid w:val="00532FBF"/>
    <w:rsid w:val="00533866"/>
    <w:rsid w:val="0053399E"/>
    <w:rsid w:val="00533D25"/>
    <w:rsid w:val="00533DB8"/>
    <w:rsid w:val="005347CF"/>
    <w:rsid w:val="00535410"/>
    <w:rsid w:val="005357DB"/>
    <w:rsid w:val="00536BC6"/>
    <w:rsid w:val="00536DA4"/>
    <w:rsid w:val="0053765E"/>
    <w:rsid w:val="00537F33"/>
    <w:rsid w:val="0054188A"/>
    <w:rsid w:val="00541E4E"/>
    <w:rsid w:val="00542118"/>
    <w:rsid w:val="005421F1"/>
    <w:rsid w:val="00542657"/>
    <w:rsid w:val="0054384E"/>
    <w:rsid w:val="005439E8"/>
    <w:rsid w:val="00543A77"/>
    <w:rsid w:val="00543EE6"/>
    <w:rsid w:val="00543EE7"/>
    <w:rsid w:val="00544102"/>
    <w:rsid w:val="005452FF"/>
    <w:rsid w:val="0054584A"/>
    <w:rsid w:val="005459C8"/>
    <w:rsid w:val="00545B4C"/>
    <w:rsid w:val="00545C72"/>
    <w:rsid w:val="00545D28"/>
    <w:rsid w:val="00545ECA"/>
    <w:rsid w:val="005461EC"/>
    <w:rsid w:val="005462EE"/>
    <w:rsid w:val="00546B4D"/>
    <w:rsid w:val="00546F4C"/>
    <w:rsid w:val="00546F71"/>
    <w:rsid w:val="0054732D"/>
    <w:rsid w:val="005473D0"/>
    <w:rsid w:val="0054792D"/>
    <w:rsid w:val="0055049F"/>
    <w:rsid w:val="005508A5"/>
    <w:rsid w:val="00550CF7"/>
    <w:rsid w:val="00551269"/>
    <w:rsid w:val="00551428"/>
    <w:rsid w:val="0055216E"/>
    <w:rsid w:val="005522FA"/>
    <w:rsid w:val="00552307"/>
    <w:rsid w:val="00552799"/>
    <w:rsid w:val="00552D77"/>
    <w:rsid w:val="005530E7"/>
    <w:rsid w:val="00553271"/>
    <w:rsid w:val="005532ED"/>
    <w:rsid w:val="00553379"/>
    <w:rsid w:val="0055429D"/>
    <w:rsid w:val="005544F2"/>
    <w:rsid w:val="00554582"/>
    <w:rsid w:val="005551ED"/>
    <w:rsid w:val="0055547C"/>
    <w:rsid w:val="005559D0"/>
    <w:rsid w:val="00555D40"/>
    <w:rsid w:val="00555E0F"/>
    <w:rsid w:val="00556564"/>
    <w:rsid w:val="00556DA4"/>
    <w:rsid w:val="00556F8F"/>
    <w:rsid w:val="00557CA3"/>
    <w:rsid w:val="005600D1"/>
    <w:rsid w:val="00560336"/>
    <w:rsid w:val="00560A27"/>
    <w:rsid w:val="00561455"/>
    <w:rsid w:val="0056194C"/>
    <w:rsid w:val="0056254E"/>
    <w:rsid w:val="005625C3"/>
    <w:rsid w:val="00562D53"/>
    <w:rsid w:val="00563080"/>
    <w:rsid w:val="00563360"/>
    <w:rsid w:val="005633BE"/>
    <w:rsid w:val="0056369E"/>
    <w:rsid w:val="005641BC"/>
    <w:rsid w:val="005644BD"/>
    <w:rsid w:val="00564B2A"/>
    <w:rsid w:val="00565210"/>
    <w:rsid w:val="00565409"/>
    <w:rsid w:val="00565484"/>
    <w:rsid w:val="0056564F"/>
    <w:rsid w:val="00565980"/>
    <w:rsid w:val="00565D9C"/>
    <w:rsid w:val="00565E11"/>
    <w:rsid w:val="00565F67"/>
    <w:rsid w:val="00566455"/>
    <w:rsid w:val="0056713F"/>
    <w:rsid w:val="0056734B"/>
    <w:rsid w:val="0056777A"/>
    <w:rsid w:val="00567878"/>
    <w:rsid w:val="00570F2A"/>
    <w:rsid w:val="005719BE"/>
    <w:rsid w:val="00571E78"/>
    <w:rsid w:val="0057201C"/>
    <w:rsid w:val="00572076"/>
    <w:rsid w:val="0057218F"/>
    <w:rsid w:val="005722D0"/>
    <w:rsid w:val="005732E7"/>
    <w:rsid w:val="005735A8"/>
    <w:rsid w:val="00573D2F"/>
    <w:rsid w:val="00573E62"/>
    <w:rsid w:val="005745FC"/>
    <w:rsid w:val="00574711"/>
    <w:rsid w:val="00574836"/>
    <w:rsid w:val="005748C6"/>
    <w:rsid w:val="00574F46"/>
    <w:rsid w:val="00575603"/>
    <w:rsid w:val="00575853"/>
    <w:rsid w:val="005764B4"/>
    <w:rsid w:val="00576700"/>
    <w:rsid w:val="00576789"/>
    <w:rsid w:val="00576797"/>
    <w:rsid w:val="00576D60"/>
    <w:rsid w:val="005774FE"/>
    <w:rsid w:val="0057792C"/>
    <w:rsid w:val="00577E8D"/>
    <w:rsid w:val="00580CCE"/>
    <w:rsid w:val="00581198"/>
    <w:rsid w:val="00581895"/>
    <w:rsid w:val="00581BCE"/>
    <w:rsid w:val="00581E1A"/>
    <w:rsid w:val="005824FF"/>
    <w:rsid w:val="0058300A"/>
    <w:rsid w:val="00583113"/>
    <w:rsid w:val="005832E2"/>
    <w:rsid w:val="00583509"/>
    <w:rsid w:val="005842EC"/>
    <w:rsid w:val="005848D0"/>
    <w:rsid w:val="00584D38"/>
    <w:rsid w:val="00585047"/>
    <w:rsid w:val="00585062"/>
    <w:rsid w:val="005856E5"/>
    <w:rsid w:val="00585974"/>
    <w:rsid w:val="00585DF1"/>
    <w:rsid w:val="00585FDA"/>
    <w:rsid w:val="005862B7"/>
    <w:rsid w:val="0058651A"/>
    <w:rsid w:val="0058686F"/>
    <w:rsid w:val="00586F09"/>
    <w:rsid w:val="0058712D"/>
    <w:rsid w:val="00587864"/>
    <w:rsid w:val="00587A57"/>
    <w:rsid w:val="00587C47"/>
    <w:rsid w:val="00590149"/>
    <w:rsid w:val="00590596"/>
    <w:rsid w:val="0059063F"/>
    <w:rsid w:val="00591669"/>
    <w:rsid w:val="0059181B"/>
    <w:rsid w:val="00591F57"/>
    <w:rsid w:val="00591F96"/>
    <w:rsid w:val="00591FA9"/>
    <w:rsid w:val="0059215C"/>
    <w:rsid w:val="005922CB"/>
    <w:rsid w:val="005923C6"/>
    <w:rsid w:val="0059248B"/>
    <w:rsid w:val="00592C25"/>
    <w:rsid w:val="00592E22"/>
    <w:rsid w:val="00592EAE"/>
    <w:rsid w:val="00592EE0"/>
    <w:rsid w:val="00592FB7"/>
    <w:rsid w:val="00593056"/>
    <w:rsid w:val="00593403"/>
    <w:rsid w:val="005935C9"/>
    <w:rsid w:val="005936DC"/>
    <w:rsid w:val="005937B0"/>
    <w:rsid w:val="005937D3"/>
    <w:rsid w:val="005937F2"/>
    <w:rsid w:val="00593B9D"/>
    <w:rsid w:val="00593E65"/>
    <w:rsid w:val="0059486D"/>
    <w:rsid w:val="00594916"/>
    <w:rsid w:val="00595330"/>
    <w:rsid w:val="0059545F"/>
    <w:rsid w:val="0059586E"/>
    <w:rsid w:val="00596224"/>
    <w:rsid w:val="00596896"/>
    <w:rsid w:val="005974EB"/>
    <w:rsid w:val="005A00FE"/>
    <w:rsid w:val="005A01EF"/>
    <w:rsid w:val="005A027C"/>
    <w:rsid w:val="005A0DBB"/>
    <w:rsid w:val="005A1240"/>
    <w:rsid w:val="005A185D"/>
    <w:rsid w:val="005A2148"/>
    <w:rsid w:val="005A257E"/>
    <w:rsid w:val="005A2A89"/>
    <w:rsid w:val="005A2B3E"/>
    <w:rsid w:val="005A2C50"/>
    <w:rsid w:val="005A30FF"/>
    <w:rsid w:val="005A32C8"/>
    <w:rsid w:val="005A3C49"/>
    <w:rsid w:val="005A3CD5"/>
    <w:rsid w:val="005A3DFD"/>
    <w:rsid w:val="005A3E0E"/>
    <w:rsid w:val="005A4778"/>
    <w:rsid w:val="005A480E"/>
    <w:rsid w:val="005A4964"/>
    <w:rsid w:val="005A4C95"/>
    <w:rsid w:val="005A51C5"/>
    <w:rsid w:val="005A6158"/>
    <w:rsid w:val="005A709B"/>
    <w:rsid w:val="005A72BA"/>
    <w:rsid w:val="005A7B62"/>
    <w:rsid w:val="005B00B7"/>
    <w:rsid w:val="005B07BC"/>
    <w:rsid w:val="005B130F"/>
    <w:rsid w:val="005B14B4"/>
    <w:rsid w:val="005B17A8"/>
    <w:rsid w:val="005B18BE"/>
    <w:rsid w:val="005B1F10"/>
    <w:rsid w:val="005B1FAC"/>
    <w:rsid w:val="005B2153"/>
    <w:rsid w:val="005B252F"/>
    <w:rsid w:val="005B2C76"/>
    <w:rsid w:val="005B2DE1"/>
    <w:rsid w:val="005B2F44"/>
    <w:rsid w:val="005B32A2"/>
    <w:rsid w:val="005B346A"/>
    <w:rsid w:val="005B36CF"/>
    <w:rsid w:val="005B3E2C"/>
    <w:rsid w:val="005B54F0"/>
    <w:rsid w:val="005B5BDB"/>
    <w:rsid w:val="005B5E1D"/>
    <w:rsid w:val="005B6E0B"/>
    <w:rsid w:val="005B7088"/>
    <w:rsid w:val="005B7872"/>
    <w:rsid w:val="005B7A41"/>
    <w:rsid w:val="005B7BDC"/>
    <w:rsid w:val="005C03D0"/>
    <w:rsid w:val="005C0AD9"/>
    <w:rsid w:val="005C0C54"/>
    <w:rsid w:val="005C1112"/>
    <w:rsid w:val="005C190F"/>
    <w:rsid w:val="005C1BEA"/>
    <w:rsid w:val="005C1CAE"/>
    <w:rsid w:val="005C1E97"/>
    <w:rsid w:val="005C1F8B"/>
    <w:rsid w:val="005C1FE6"/>
    <w:rsid w:val="005C32F9"/>
    <w:rsid w:val="005C3A11"/>
    <w:rsid w:val="005C3CB4"/>
    <w:rsid w:val="005C5A0F"/>
    <w:rsid w:val="005C5A20"/>
    <w:rsid w:val="005C5E96"/>
    <w:rsid w:val="005C63C4"/>
    <w:rsid w:val="005C6863"/>
    <w:rsid w:val="005C6C70"/>
    <w:rsid w:val="005C7FBF"/>
    <w:rsid w:val="005D0149"/>
    <w:rsid w:val="005D05DB"/>
    <w:rsid w:val="005D0614"/>
    <w:rsid w:val="005D0A67"/>
    <w:rsid w:val="005D0BB8"/>
    <w:rsid w:val="005D1B18"/>
    <w:rsid w:val="005D1D84"/>
    <w:rsid w:val="005D1E6F"/>
    <w:rsid w:val="005D1EB0"/>
    <w:rsid w:val="005D2494"/>
    <w:rsid w:val="005D375E"/>
    <w:rsid w:val="005D438E"/>
    <w:rsid w:val="005D43E9"/>
    <w:rsid w:val="005D4899"/>
    <w:rsid w:val="005D4CF6"/>
    <w:rsid w:val="005D50FF"/>
    <w:rsid w:val="005D5304"/>
    <w:rsid w:val="005D5AAD"/>
    <w:rsid w:val="005D6064"/>
    <w:rsid w:val="005D6305"/>
    <w:rsid w:val="005D66DC"/>
    <w:rsid w:val="005D6A90"/>
    <w:rsid w:val="005D6DEC"/>
    <w:rsid w:val="005D71AC"/>
    <w:rsid w:val="005D7309"/>
    <w:rsid w:val="005D797E"/>
    <w:rsid w:val="005E0C21"/>
    <w:rsid w:val="005E0C56"/>
    <w:rsid w:val="005E0EDB"/>
    <w:rsid w:val="005E115E"/>
    <w:rsid w:val="005E13EA"/>
    <w:rsid w:val="005E1AA2"/>
    <w:rsid w:val="005E24D6"/>
    <w:rsid w:val="005E2776"/>
    <w:rsid w:val="005E2BB1"/>
    <w:rsid w:val="005E2EB7"/>
    <w:rsid w:val="005E3115"/>
    <w:rsid w:val="005E3AA6"/>
    <w:rsid w:val="005E3DBE"/>
    <w:rsid w:val="005E3F33"/>
    <w:rsid w:val="005E4130"/>
    <w:rsid w:val="005E42F7"/>
    <w:rsid w:val="005E4528"/>
    <w:rsid w:val="005E4906"/>
    <w:rsid w:val="005E4972"/>
    <w:rsid w:val="005E4B86"/>
    <w:rsid w:val="005E4BA9"/>
    <w:rsid w:val="005E4BB0"/>
    <w:rsid w:val="005E4EDC"/>
    <w:rsid w:val="005E4EE1"/>
    <w:rsid w:val="005E5365"/>
    <w:rsid w:val="005E5750"/>
    <w:rsid w:val="005E5BD7"/>
    <w:rsid w:val="005E76A0"/>
    <w:rsid w:val="005E7C6D"/>
    <w:rsid w:val="005F028A"/>
    <w:rsid w:val="005F0743"/>
    <w:rsid w:val="005F1181"/>
    <w:rsid w:val="005F1B36"/>
    <w:rsid w:val="005F247A"/>
    <w:rsid w:val="005F28C6"/>
    <w:rsid w:val="005F2B28"/>
    <w:rsid w:val="005F42F0"/>
    <w:rsid w:val="005F4585"/>
    <w:rsid w:val="005F4FBC"/>
    <w:rsid w:val="005F5092"/>
    <w:rsid w:val="005F52E6"/>
    <w:rsid w:val="005F541F"/>
    <w:rsid w:val="005F6B08"/>
    <w:rsid w:val="005F6B76"/>
    <w:rsid w:val="005F6BD1"/>
    <w:rsid w:val="005F7079"/>
    <w:rsid w:val="005F783A"/>
    <w:rsid w:val="00600C0C"/>
    <w:rsid w:val="00600F7F"/>
    <w:rsid w:val="00602033"/>
    <w:rsid w:val="00602073"/>
    <w:rsid w:val="00602485"/>
    <w:rsid w:val="006027F8"/>
    <w:rsid w:val="00602958"/>
    <w:rsid w:val="00604331"/>
    <w:rsid w:val="006056B7"/>
    <w:rsid w:val="00605B10"/>
    <w:rsid w:val="006060ED"/>
    <w:rsid w:val="0060684D"/>
    <w:rsid w:val="00606AEC"/>
    <w:rsid w:val="006077F2"/>
    <w:rsid w:val="00610BB2"/>
    <w:rsid w:val="00610CC3"/>
    <w:rsid w:val="00610E4F"/>
    <w:rsid w:val="00610ED8"/>
    <w:rsid w:val="00611223"/>
    <w:rsid w:val="006112D7"/>
    <w:rsid w:val="00611B3A"/>
    <w:rsid w:val="0061230C"/>
    <w:rsid w:val="00612608"/>
    <w:rsid w:val="00612E63"/>
    <w:rsid w:val="00613724"/>
    <w:rsid w:val="00613E56"/>
    <w:rsid w:val="0061492D"/>
    <w:rsid w:val="006151BB"/>
    <w:rsid w:val="00615808"/>
    <w:rsid w:val="006159EE"/>
    <w:rsid w:val="006165B1"/>
    <w:rsid w:val="0061764C"/>
    <w:rsid w:val="00617C58"/>
    <w:rsid w:val="00617D14"/>
    <w:rsid w:val="00620138"/>
    <w:rsid w:val="006206A1"/>
    <w:rsid w:val="006209A4"/>
    <w:rsid w:val="00620A7B"/>
    <w:rsid w:val="00621622"/>
    <w:rsid w:val="006218AB"/>
    <w:rsid w:val="00621D3A"/>
    <w:rsid w:val="00622440"/>
    <w:rsid w:val="00622630"/>
    <w:rsid w:val="006229D6"/>
    <w:rsid w:val="00622BBE"/>
    <w:rsid w:val="00622C54"/>
    <w:rsid w:val="00622DC4"/>
    <w:rsid w:val="006245E8"/>
    <w:rsid w:val="0062491F"/>
    <w:rsid w:val="00624DAB"/>
    <w:rsid w:val="00625741"/>
    <w:rsid w:val="0062586D"/>
    <w:rsid w:val="00625A7B"/>
    <w:rsid w:val="00625BE7"/>
    <w:rsid w:val="00625FE2"/>
    <w:rsid w:val="006260D0"/>
    <w:rsid w:val="00626DC7"/>
    <w:rsid w:val="00627C54"/>
    <w:rsid w:val="0063044F"/>
    <w:rsid w:val="00630855"/>
    <w:rsid w:val="00630D19"/>
    <w:rsid w:val="00630F42"/>
    <w:rsid w:val="006313CB"/>
    <w:rsid w:val="00631B2E"/>
    <w:rsid w:val="006325A3"/>
    <w:rsid w:val="00633434"/>
    <w:rsid w:val="0063445D"/>
    <w:rsid w:val="006347EF"/>
    <w:rsid w:val="0063497F"/>
    <w:rsid w:val="00634D17"/>
    <w:rsid w:val="00635E1C"/>
    <w:rsid w:val="00635ED2"/>
    <w:rsid w:val="006367B2"/>
    <w:rsid w:val="0063695E"/>
    <w:rsid w:val="00636CD2"/>
    <w:rsid w:val="00636F91"/>
    <w:rsid w:val="00637215"/>
    <w:rsid w:val="006372B4"/>
    <w:rsid w:val="006400E7"/>
    <w:rsid w:val="006404C0"/>
    <w:rsid w:val="00642023"/>
    <w:rsid w:val="00642492"/>
    <w:rsid w:val="00642CAF"/>
    <w:rsid w:val="0064346D"/>
    <w:rsid w:val="0064352C"/>
    <w:rsid w:val="00643B61"/>
    <w:rsid w:val="00643E74"/>
    <w:rsid w:val="00644B6D"/>
    <w:rsid w:val="00644CE3"/>
    <w:rsid w:val="00644CF1"/>
    <w:rsid w:val="0064577C"/>
    <w:rsid w:val="00645A94"/>
    <w:rsid w:val="00645E83"/>
    <w:rsid w:val="006460C9"/>
    <w:rsid w:val="00646100"/>
    <w:rsid w:val="00646B57"/>
    <w:rsid w:val="00646C1C"/>
    <w:rsid w:val="00646C46"/>
    <w:rsid w:val="006471A2"/>
    <w:rsid w:val="006472AC"/>
    <w:rsid w:val="00647D12"/>
    <w:rsid w:val="0065095D"/>
    <w:rsid w:val="00650B8D"/>
    <w:rsid w:val="00650F04"/>
    <w:rsid w:val="00652878"/>
    <w:rsid w:val="00652A03"/>
    <w:rsid w:val="00652D1D"/>
    <w:rsid w:val="00653DEF"/>
    <w:rsid w:val="00653E41"/>
    <w:rsid w:val="00654719"/>
    <w:rsid w:val="00654B00"/>
    <w:rsid w:val="00655573"/>
    <w:rsid w:val="00655A47"/>
    <w:rsid w:val="00655C7C"/>
    <w:rsid w:val="00655FAC"/>
    <w:rsid w:val="00656A14"/>
    <w:rsid w:val="0065799E"/>
    <w:rsid w:val="006606D6"/>
    <w:rsid w:val="00660741"/>
    <w:rsid w:val="00661223"/>
    <w:rsid w:val="00661A5D"/>
    <w:rsid w:val="0066235F"/>
    <w:rsid w:val="00662636"/>
    <w:rsid w:val="00662E70"/>
    <w:rsid w:val="00663096"/>
    <w:rsid w:val="006637E3"/>
    <w:rsid w:val="00663F10"/>
    <w:rsid w:val="00664118"/>
    <w:rsid w:val="00664C64"/>
    <w:rsid w:val="006650BB"/>
    <w:rsid w:val="0066520D"/>
    <w:rsid w:val="006652CE"/>
    <w:rsid w:val="006653E9"/>
    <w:rsid w:val="0066690E"/>
    <w:rsid w:val="006672C7"/>
    <w:rsid w:val="006704F8"/>
    <w:rsid w:val="00670C90"/>
    <w:rsid w:val="00670E5F"/>
    <w:rsid w:val="006716D6"/>
    <w:rsid w:val="00671F3F"/>
    <w:rsid w:val="00673455"/>
    <w:rsid w:val="006740E7"/>
    <w:rsid w:val="00674612"/>
    <w:rsid w:val="0067475C"/>
    <w:rsid w:val="00674784"/>
    <w:rsid w:val="00675137"/>
    <w:rsid w:val="0067519C"/>
    <w:rsid w:val="00675A92"/>
    <w:rsid w:val="00675AD0"/>
    <w:rsid w:val="006760AA"/>
    <w:rsid w:val="006760BA"/>
    <w:rsid w:val="00676C20"/>
    <w:rsid w:val="00676D08"/>
    <w:rsid w:val="00677099"/>
    <w:rsid w:val="00677AC8"/>
    <w:rsid w:val="0068050F"/>
    <w:rsid w:val="006808CB"/>
    <w:rsid w:val="00681598"/>
    <w:rsid w:val="00681881"/>
    <w:rsid w:val="00682D80"/>
    <w:rsid w:val="0068352C"/>
    <w:rsid w:val="006837DA"/>
    <w:rsid w:val="006842D6"/>
    <w:rsid w:val="00684678"/>
    <w:rsid w:val="00684E94"/>
    <w:rsid w:val="006850E7"/>
    <w:rsid w:val="0068552E"/>
    <w:rsid w:val="006855E2"/>
    <w:rsid w:val="00685717"/>
    <w:rsid w:val="00685AC6"/>
    <w:rsid w:val="00685D9D"/>
    <w:rsid w:val="006866DE"/>
    <w:rsid w:val="00686E7C"/>
    <w:rsid w:val="00686F86"/>
    <w:rsid w:val="0068703A"/>
    <w:rsid w:val="00687229"/>
    <w:rsid w:val="0068751A"/>
    <w:rsid w:val="00687D6E"/>
    <w:rsid w:val="006901AD"/>
    <w:rsid w:val="0069096B"/>
    <w:rsid w:val="00690F1F"/>
    <w:rsid w:val="0069137D"/>
    <w:rsid w:val="0069184A"/>
    <w:rsid w:val="00692091"/>
    <w:rsid w:val="00692412"/>
    <w:rsid w:val="0069286B"/>
    <w:rsid w:val="00692A42"/>
    <w:rsid w:val="00692FBC"/>
    <w:rsid w:val="006935D6"/>
    <w:rsid w:val="006936EA"/>
    <w:rsid w:val="0069383F"/>
    <w:rsid w:val="0069491C"/>
    <w:rsid w:val="00694BE7"/>
    <w:rsid w:val="0069583B"/>
    <w:rsid w:val="00695DD5"/>
    <w:rsid w:val="00695F1A"/>
    <w:rsid w:val="0069608E"/>
    <w:rsid w:val="00696310"/>
    <w:rsid w:val="006964A3"/>
    <w:rsid w:val="006966FC"/>
    <w:rsid w:val="00697344"/>
    <w:rsid w:val="006975C8"/>
    <w:rsid w:val="006975E7"/>
    <w:rsid w:val="00697601"/>
    <w:rsid w:val="006A02AB"/>
    <w:rsid w:val="006A0A14"/>
    <w:rsid w:val="006A0BE9"/>
    <w:rsid w:val="006A0F23"/>
    <w:rsid w:val="006A1726"/>
    <w:rsid w:val="006A19C0"/>
    <w:rsid w:val="006A1CCC"/>
    <w:rsid w:val="006A1DC1"/>
    <w:rsid w:val="006A1E6A"/>
    <w:rsid w:val="006A272C"/>
    <w:rsid w:val="006A2DFC"/>
    <w:rsid w:val="006A3B8A"/>
    <w:rsid w:val="006A3F6E"/>
    <w:rsid w:val="006A4408"/>
    <w:rsid w:val="006A45BF"/>
    <w:rsid w:val="006A4910"/>
    <w:rsid w:val="006A4FAA"/>
    <w:rsid w:val="006A5264"/>
    <w:rsid w:val="006A6A78"/>
    <w:rsid w:val="006A7385"/>
    <w:rsid w:val="006A77DE"/>
    <w:rsid w:val="006B0652"/>
    <w:rsid w:val="006B08C4"/>
    <w:rsid w:val="006B0943"/>
    <w:rsid w:val="006B0C11"/>
    <w:rsid w:val="006B0ED1"/>
    <w:rsid w:val="006B0EE9"/>
    <w:rsid w:val="006B1F12"/>
    <w:rsid w:val="006B1F4F"/>
    <w:rsid w:val="006B2627"/>
    <w:rsid w:val="006B2665"/>
    <w:rsid w:val="006B2748"/>
    <w:rsid w:val="006B2C36"/>
    <w:rsid w:val="006B2E83"/>
    <w:rsid w:val="006B43E6"/>
    <w:rsid w:val="006B4696"/>
    <w:rsid w:val="006B4B42"/>
    <w:rsid w:val="006B4F7E"/>
    <w:rsid w:val="006B4FBA"/>
    <w:rsid w:val="006B5B9C"/>
    <w:rsid w:val="006B5BD7"/>
    <w:rsid w:val="006B5BEF"/>
    <w:rsid w:val="006B5D57"/>
    <w:rsid w:val="006B5DC1"/>
    <w:rsid w:val="006B5DD1"/>
    <w:rsid w:val="006B6161"/>
    <w:rsid w:val="006B70C8"/>
    <w:rsid w:val="006B73E9"/>
    <w:rsid w:val="006B768F"/>
    <w:rsid w:val="006B78AE"/>
    <w:rsid w:val="006B7957"/>
    <w:rsid w:val="006C0AF4"/>
    <w:rsid w:val="006C0FD7"/>
    <w:rsid w:val="006C17A3"/>
    <w:rsid w:val="006C2172"/>
    <w:rsid w:val="006C23A6"/>
    <w:rsid w:val="006C2E13"/>
    <w:rsid w:val="006C2EAB"/>
    <w:rsid w:val="006C320D"/>
    <w:rsid w:val="006C3338"/>
    <w:rsid w:val="006C349B"/>
    <w:rsid w:val="006C3EB0"/>
    <w:rsid w:val="006C3FB4"/>
    <w:rsid w:val="006C4652"/>
    <w:rsid w:val="006C4E62"/>
    <w:rsid w:val="006C56FE"/>
    <w:rsid w:val="006C596C"/>
    <w:rsid w:val="006C5A74"/>
    <w:rsid w:val="006C5E0F"/>
    <w:rsid w:val="006C5E29"/>
    <w:rsid w:val="006C6F1A"/>
    <w:rsid w:val="006C722D"/>
    <w:rsid w:val="006C74BA"/>
    <w:rsid w:val="006C79EB"/>
    <w:rsid w:val="006C7C08"/>
    <w:rsid w:val="006C7C0C"/>
    <w:rsid w:val="006D0274"/>
    <w:rsid w:val="006D0613"/>
    <w:rsid w:val="006D07EA"/>
    <w:rsid w:val="006D09BD"/>
    <w:rsid w:val="006D0A24"/>
    <w:rsid w:val="006D0E9A"/>
    <w:rsid w:val="006D19C6"/>
    <w:rsid w:val="006D2044"/>
    <w:rsid w:val="006D272C"/>
    <w:rsid w:val="006D38F8"/>
    <w:rsid w:val="006D3BDC"/>
    <w:rsid w:val="006D4746"/>
    <w:rsid w:val="006D4BF9"/>
    <w:rsid w:val="006D4F02"/>
    <w:rsid w:val="006D5312"/>
    <w:rsid w:val="006D5489"/>
    <w:rsid w:val="006D61E6"/>
    <w:rsid w:val="006D6400"/>
    <w:rsid w:val="006D657C"/>
    <w:rsid w:val="006D68FC"/>
    <w:rsid w:val="006D69D1"/>
    <w:rsid w:val="006D7552"/>
    <w:rsid w:val="006D7AE6"/>
    <w:rsid w:val="006E021B"/>
    <w:rsid w:val="006E0277"/>
    <w:rsid w:val="006E0CF9"/>
    <w:rsid w:val="006E14D6"/>
    <w:rsid w:val="006E2628"/>
    <w:rsid w:val="006E272E"/>
    <w:rsid w:val="006E4070"/>
    <w:rsid w:val="006E4229"/>
    <w:rsid w:val="006E44EA"/>
    <w:rsid w:val="006E47AE"/>
    <w:rsid w:val="006E47FA"/>
    <w:rsid w:val="006E4AE2"/>
    <w:rsid w:val="006E4E3B"/>
    <w:rsid w:val="006E5594"/>
    <w:rsid w:val="006E5596"/>
    <w:rsid w:val="006E5EED"/>
    <w:rsid w:val="006E64C7"/>
    <w:rsid w:val="006E66EF"/>
    <w:rsid w:val="006E6D23"/>
    <w:rsid w:val="006E754A"/>
    <w:rsid w:val="006E7B27"/>
    <w:rsid w:val="006E7C3C"/>
    <w:rsid w:val="006F05FF"/>
    <w:rsid w:val="006F0904"/>
    <w:rsid w:val="006F09D2"/>
    <w:rsid w:val="006F0CE5"/>
    <w:rsid w:val="006F215C"/>
    <w:rsid w:val="006F2605"/>
    <w:rsid w:val="006F3315"/>
    <w:rsid w:val="006F33C7"/>
    <w:rsid w:val="006F3527"/>
    <w:rsid w:val="006F3FB9"/>
    <w:rsid w:val="006F4003"/>
    <w:rsid w:val="006F4428"/>
    <w:rsid w:val="006F5894"/>
    <w:rsid w:val="006F6168"/>
    <w:rsid w:val="006F61C5"/>
    <w:rsid w:val="006F6338"/>
    <w:rsid w:val="006F6E76"/>
    <w:rsid w:val="006F71F5"/>
    <w:rsid w:val="006F7D27"/>
    <w:rsid w:val="00700367"/>
    <w:rsid w:val="007005F6"/>
    <w:rsid w:val="00700B2A"/>
    <w:rsid w:val="00700FBF"/>
    <w:rsid w:val="00701204"/>
    <w:rsid w:val="007016EB"/>
    <w:rsid w:val="007017E2"/>
    <w:rsid w:val="00701CA8"/>
    <w:rsid w:val="00701CB9"/>
    <w:rsid w:val="00701FE1"/>
    <w:rsid w:val="00702784"/>
    <w:rsid w:val="00702BE0"/>
    <w:rsid w:val="00702CE5"/>
    <w:rsid w:val="00702DBC"/>
    <w:rsid w:val="00702E7B"/>
    <w:rsid w:val="007033E2"/>
    <w:rsid w:val="00704784"/>
    <w:rsid w:val="0070493A"/>
    <w:rsid w:val="00704D6E"/>
    <w:rsid w:val="0070562C"/>
    <w:rsid w:val="00705CEF"/>
    <w:rsid w:val="00705E5B"/>
    <w:rsid w:val="00706509"/>
    <w:rsid w:val="00706683"/>
    <w:rsid w:val="00706A9E"/>
    <w:rsid w:val="007073EF"/>
    <w:rsid w:val="007074A7"/>
    <w:rsid w:val="00707637"/>
    <w:rsid w:val="007076D7"/>
    <w:rsid w:val="00710655"/>
    <w:rsid w:val="0071085B"/>
    <w:rsid w:val="00710929"/>
    <w:rsid w:val="00711073"/>
    <w:rsid w:val="00711357"/>
    <w:rsid w:val="00711AF3"/>
    <w:rsid w:val="00711F20"/>
    <w:rsid w:val="007124F1"/>
    <w:rsid w:val="00712650"/>
    <w:rsid w:val="007126FD"/>
    <w:rsid w:val="0071270A"/>
    <w:rsid w:val="00712D87"/>
    <w:rsid w:val="00712F72"/>
    <w:rsid w:val="00713432"/>
    <w:rsid w:val="007135DB"/>
    <w:rsid w:val="0071396E"/>
    <w:rsid w:val="00713FF4"/>
    <w:rsid w:val="00714780"/>
    <w:rsid w:val="00714CEE"/>
    <w:rsid w:val="0071584A"/>
    <w:rsid w:val="00716EA1"/>
    <w:rsid w:val="007172B6"/>
    <w:rsid w:val="00717BEB"/>
    <w:rsid w:val="00720029"/>
    <w:rsid w:val="00720092"/>
    <w:rsid w:val="007203CD"/>
    <w:rsid w:val="00720442"/>
    <w:rsid w:val="00720D24"/>
    <w:rsid w:val="0072120D"/>
    <w:rsid w:val="00721A0E"/>
    <w:rsid w:val="00721B45"/>
    <w:rsid w:val="00721C0C"/>
    <w:rsid w:val="0072264D"/>
    <w:rsid w:val="007229F1"/>
    <w:rsid w:val="007238A1"/>
    <w:rsid w:val="00723F7C"/>
    <w:rsid w:val="0072425A"/>
    <w:rsid w:val="007244BF"/>
    <w:rsid w:val="00724CAF"/>
    <w:rsid w:val="0072502D"/>
    <w:rsid w:val="00725739"/>
    <w:rsid w:val="00726A51"/>
    <w:rsid w:val="0072708E"/>
    <w:rsid w:val="00727AC4"/>
    <w:rsid w:val="007302F6"/>
    <w:rsid w:val="00730369"/>
    <w:rsid w:val="0073081A"/>
    <w:rsid w:val="00730BC6"/>
    <w:rsid w:val="0073110C"/>
    <w:rsid w:val="00732510"/>
    <w:rsid w:val="007325C0"/>
    <w:rsid w:val="00732C8B"/>
    <w:rsid w:val="007330FF"/>
    <w:rsid w:val="00733481"/>
    <w:rsid w:val="00733801"/>
    <w:rsid w:val="00733A08"/>
    <w:rsid w:val="00733B76"/>
    <w:rsid w:val="00733B8E"/>
    <w:rsid w:val="00733ECE"/>
    <w:rsid w:val="00734176"/>
    <w:rsid w:val="0073454A"/>
    <w:rsid w:val="00734785"/>
    <w:rsid w:val="007348DB"/>
    <w:rsid w:val="00736332"/>
    <w:rsid w:val="007366A5"/>
    <w:rsid w:val="00737209"/>
    <w:rsid w:val="00737321"/>
    <w:rsid w:val="007414BD"/>
    <w:rsid w:val="007418F1"/>
    <w:rsid w:val="00741CB5"/>
    <w:rsid w:val="00742034"/>
    <w:rsid w:val="0074322E"/>
    <w:rsid w:val="0074362B"/>
    <w:rsid w:val="00743744"/>
    <w:rsid w:val="00744055"/>
    <w:rsid w:val="007442DD"/>
    <w:rsid w:val="0074442A"/>
    <w:rsid w:val="00744D35"/>
    <w:rsid w:val="0074524C"/>
    <w:rsid w:val="0074571F"/>
    <w:rsid w:val="00745BC9"/>
    <w:rsid w:val="00745CB3"/>
    <w:rsid w:val="00745F11"/>
    <w:rsid w:val="00746192"/>
    <w:rsid w:val="00746496"/>
    <w:rsid w:val="00746537"/>
    <w:rsid w:val="007466D3"/>
    <w:rsid w:val="00746853"/>
    <w:rsid w:val="00746CA7"/>
    <w:rsid w:val="007470C9"/>
    <w:rsid w:val="007470E3"/>
    <w:rsid w:val="007473F8"/>
    <w:rsid w:val="0074753F"/>
    <w:rsid w:val="0074764C"/>
    <w:rsid w:val="0075091B"/>
    <w:rsid w:val="007509A1"/>
    <w:rsid w:val="00750A7E"/>
    <w:rsid w:val="00750CE9"/>
    <w:rsid w:val="00750EA5"/>
    <w:rsid w:val="00751661"/>
    <w:rsid w:val="007516E8"/>
    <w:rsid w:val="00751AC1"/>
    <w:rsid w:val="00752092"/>
    <w:rsid w:val="007524E8"/>
    <w:rsid w:val="00752684"/>
    <w:rsid w:val="00752A72"/>
    <w:rsid w:val="00752B44"/>
    <w:rsid w:val="0075317F"/>
    <w:rsid w:val="007536A6"/>
    <w:rsid w:val="0075469F"/>
    <w:rsid w:val="00754B24"/>
    <w:rsid w:val="00754FF6"/>
    <w:rsid w:val="00755B71"/>
    <w:rsid w:val="00755B8B"/>
    <w:rsid w:val="007560CA"/>
    <w:rsid w:val="00756764"/>
    <w:rsid w:val="00756A26"/>
    <w:rsid w:val="00756FA2"/>
    <w:rsid w:val="00757452"/>
    <w:rsid w:val="00757766"/>
    <w:rsid w:val="007603AA"/>
    <w:rsid w:val="007603D0"/>
    <w:rsid w:val="00760D54"/>
    <w:rsid w:val="00760E8D"/>
    <w:rsid w:val="00760F0F"/>
    <w:rsid w:val="007612EB"/>
    <w:rsid w:val="007613FF"/>
    <w:rsid w:val="0076177D"/>
    <w:rsid w:val="00761981"/>
    <w:rsid w:val="00761B70"/>
    <w:rsid w:val="00761D61"/>
    <w:rsid w:val="007623FC"/>
    <w:rsid w:val="007624DF"/>
    <w:rsid w:val="007624F3"/>
    <w:rsid w:val="00763827"/>
    <w:rsid w:val="00765AB2"/>
    <w:rsid w:val="00767AFC"/>
    <w:rsid w:val="00767DA5"/>
    <w:rsid w:val="007701B4"/>
    <w:rsid w:val="007705CC"/>
    <w:rsid w:val="00770865"/>
    <w:rsid w:val="00770C35"/>
    <w:rsid w:val="00770C7E"/>
    <w:rsid w:val="00770D5E"/>
    <w:rsid w:val="007710B7"/>
    <w:rsid w:val="00771116"/>
    <w:rsid w:val="0077158B"/>
    <w:rsid w:val="0077163E"/>
    <w:rsid w:val="007720CD"/>
    <w:rsid w:val="00772FE7"/>
    <w:rsid w:val="0077302E"/>
    <w:rsid w:val="00773074"/>
    <w:rsid w:val="00773F84"/>
    <w:rsid w:val="00774067"/>
    <w:rsid w:val="007742C9"/>
    <w:rsid w:val="007745B8"/>
    <w:rsid w:val="007753BE"/>
    <w:rsid w:val="00775502"/>
    <w:rsid w:val="0077771C"/>
    <w:rsid w:val="0077783A"/>
    <w:rsid w:val="00780758"/>
    <w:rsid w:val="00780ECB"/>
    <w:rsid w:val="0078172D"/>
    <w:rsid w:val="00781B24"/>
    <w:rsid w:val="00782744"/>
    <w:rsid w:val="00782C11"/>
    <w:rsid w:val="007831A1"/>
    <w:rsid w:val="00783285"/>
    <w:rsid w:val="007832AB"/>
    <w:rsid w:val="00783676"/>
    <w:rsid w:val="007839AD"/>
    <w:rsid w:val="007844D3"/>
    <w:rsid w:val="0078478D"/>
    <w:rsid w:val="00784AA9"/>
    <w:rsid w:val="00784E67"/>
    <w:rsid w:val="007851C9"/>
    <w:rsid w:val="007852E9"/>
    <w:rsid w:val="007853AA"/>
    <w:rsid w:val="00785635"/>
    <w:rsid w:val="0078570F"/>
    <w:rsid w:val="007858B8"/>
    <w:rsid w:val="007858E5"/>
    <w:rsid w:val="00786240"/>
    <w:rsid w:val="00786A00"/>
    <w:rsid w:val="00786A91"/>
    <w:rsid w:val="00786F49"/>
    <w:rsid w:val="00787A5E"/>
    <w:rsid w:val="00787AF6"/>
    <w:rsid w:val="007902D2"/>
    <w:rsid w:val="0079034F"/>
    <w:rsid w:val="0079055C"/>
    <w:rsid w:val="00791827"/>
    <w:rsid w:val="00791A7D"/>
    <w:rsid w:val="00791ACB"/>
    <w:rsid w:val="00791CB8"/>
    <w:rsid w:val="00791F8C"/>
    <w:rsid w:val="00791FC6"/>
    <w:rsid w:val="0079263B"/>
    <w:rsid w:val="00792C70"/>
    <w:rsid w:val="00793629"/>
    <w:rsid w:val="00793646"/>
    <w:rsid w:val="00793AC8"/>
    <w:rsid w:val="00793BEF"/>
    <w:rsid w:val="007940B8"/>
    <w:rsid w:val="007946D0"/>
    <w:rsid w:val="00794FF9"/>
    <w:rsid w:val="007956A3"/>
    <w:rsid w:val="00795827"/>
    <w:rsid w:val="007958D1"/>
    <w:rsid w:val="007959D7"/>
    <w:rsid w:val="00795ADA"/>
    <w:rsid w:val="00795DB5"/>
    <w:rsid w:val="00795FFA"/>
    <w:rsid w:val="007969DA"/>
    <w:rsid w:val="00796F46"/>
    <w:rsid w:val="007A0C18"/>
    <w:rsid w:val="007A0C7F"/>
    <w:rsid w:val="007A0D80"/>
    <w:rsid w:val="007A0F22"/>
    <w:rsid w:val="007A0F7A"/>
    <w:rsid w:val="007A16BC"/>
    <w:rsid w:val="007A173B"/>
    <w:rsid w:val="007A1C30"/>
    <w:rsid w:val="007A1EC5"/>
    <w:rsid w:val="007A29BB"/>
    <w:rsid w:val="007A2A0F"/>
    <w:rsid w:val="007A2A80"/>
    <w:rsid w:val="007A2BA6"/>
    <w:rsid w:val="007A2E1A"/>
    <w:rsid w:val="007A3293"/>
    <w:rsid w:val="007A3365"/>
    <w:rsid w:val="007A3552"/>
    <w:rsid w:val="007A35C7"/>
    <w:rsid w:val="007A3C9A"/>
    <w:rsid w:val="007A3FF6"/>
    <w:rsid w:val="007A3FFC"/>
    <w:rsid w:val="007A42A5"/>
    <w:rsid w:val="007A485C"/>
    <w:rsid w:val="007A500F"/>
    <w:rsid w:val="007A532D"/>
    <w:rsid w:val="007A53F4"/>
    <w:rsid w:val="007A54CB"/>
    <w:rsid w:val="007A6194"/>
    <w:rsid w:val="007A6D86"/>
    <w:rsid w:val="007A71BD"/>
    <w:rsid w:val="007A7766"/>
    <w:rsid w:val="007A7988"/>
    <w:rsid w:val="007A7D47"/>
    <w:rsid w:val="007B016E"/>
    <w:rsid w:val="007B0C25"/>
    <w:rsid w:val="007B1070"/>
    <w:rsid w:val="007B1140"/>
    <w:rsid w:val="007B1345"/>
    <w:rsid w:val="007B13BA"/>
    <w:rsid w:val="007B23A8"/>
    <w:rsid w:val="007B32BD"/>
    <w:rsid w:val="007B3B12"/>
    <w:rsid w:val="007B413D"/>
    <w:rsid w:val="007B49B3"/>
    <w:rsid w:val="007B5070"/>
    <w:rsid w:val="007B5428"/>
    <w:rsid w:val="007B546E"/>
    <w:rsid w:val="007B56B7"/>
    <w:rsid w:val="007B581F"/>
    <w:rsid w:val="007B5AE1"/>
    <w:rsid w:val="007B5CB6"/>
    <w:rsid w:val="007B5E5A"/>
    <w:rsid w:val="007B6060"/>
    <w:rsid w:val="007B63BA"/>
    <w:rsid w:val="007B689A"/>
    <w:rsid w:val="007B6960"/>
    <w:rsid w:val="007B72F7"/>
    <w:rsid w:val="007B7BCC"/>
    <w:rsid w:val="007B7DDE"/>
    <w:rsid w:val="007B7FF4"/>
    <w:rsid w:val="007C03ED"/>
    <w:rsid w:val="007C05A5"/>
    <w:rsid w:val="007C0AC1"/>
    <w:rsid w:val="007C0B43"/>
    <w:rsid w:val="007C0FE1"/>
    <w:rsid w:val="007C1047"/>
    <w:rsid w:val="007C1547"/>
    <w:rsid w:val="007C1D46"/>
    <w:rsid w:val="007C1D9C"/>
    <w:rsid w:val="007C24F3"/>
    <w:rsid w:val="007C2E05"/>
    <w:rsid w:val="007C311D"/>
    <w:rsid w:val="007C3FCC"/>
    <w:rsid w:val="007C4A4F"/>
    <w:rsid w:val="007C5444"/>
    <w:rsid w:val="007C55D7"/>
    <w:rsid w:val="007C6445"/>
    <w:rsid w:val="007C6C1A"/>
    <w:rsid w:val="007C6E35"/>
    <w:rsid w:val="007C6E4D"/>
    <w:rsid w:val="007C71E1"/>
    <w:rsid w:val="007C7268"/>
    <w:rsid w:val="007C757F"/>
    <w:rsid w:val="007C7730"/>
    <w:rsid w:val="007C797C"/>
    <w:rsid w:val="007C7B7F"/>
    <w:rsid w:val="007C7E25"/>
    <w:rsid w:val="007D055D"/>
    <w:rsid w:val="007D069A"/>
    <w:rsid w:val="007D0909"/>
    <w:rsid w:val="007D0D76"/>
    <w:rsid w:val="007D2599"/>
    <w:rsid w:val="007D3F6D"/>
    <w:rsid w:val="007D4478"/>
    <w:rsid w:val="007D4632"/>
    <w:rsid w:val="007D48C4"/>
    <w:rsid w:val="007D4E38"/>
    <w:rsid w:val="007D5257"/>
    <w:rsid w:val="007D55C2"/>
    <w:rsid w:val="007D6553"/>
    <w:rsid w:val="007D6FD8"/>
    <w:rsid w:val="007D720C"/>
    <w:rsid w:val="007D7BBD"/>
    <w:rsid w:val="007E044F"/>
    <w:rsid w:val="007E0B5F"/>
    <w:rsid w:val="007E0D1E"/>
    <w:rsid w:val="007E1DB2"/>
    <w:rsid w:val="007E1DDA"/>
    <w:rsid w:val="007E25C0"/>
    <w:rsid w:val="007E2A7B"/>
    <w:rsid w:val="007E2AB5"/>
    <w:rsid w:val="007E4380"/>
    <w:rsid w:val="007E45AF"/>
    <w:rsid w:val="007E5476"/>
    <w:rsid w:val="007E56FE"/>
    <w:rsid w:val="007E64B8"/>
    <w:rsid w:val="007E7176"/>
    <w:rsid w:val="007E7885"/>
    <w:rsid w:val="007E793D"/>
    <w:rsid w:val="007E7FE9"/>
    <w:rsid w:val="007F0931"/>
    <w:rsid w:val="007F1EA6"/>
    <w:rsid w:val="007F1F20"/>
    <w:rsid w:val="007F206A"/>
    <w:rsid w:val="007F2420"/>
    <w:rsid w:val="007F2B2E"/>
    <w:rsid w:val="007F2C2D"/>
    <w:rsid w:val="007F330C"/>
    <w:rsid w:val="007F38CD"/>
    <w:rsid w:val="007F4B39"/>
    <w:rsid w:val="007F4DEE"/>
    <w:rsid w:val="007F5A48"/>
    <w:rsid w:val="007F5D8E"/>
    <w:rsid w:val="007F6376"/>
    <w:rsid w:val="007F6AD9"/>
    <w:rsid w:val="007F6ADC"/>
    <w:rsid w:val="007F6E13"/>
    <w:rsid w:val="007F6FAD"/>
    <w:rsid w:val="007F7240"/>
    <w:rsid w:val="007F7368"/>
    <w:rsid w:val="007F77A1"/>
    <w:rsid w:val="007F7D65"/>
    <w:rsid w:val="00800C5C"/>
    <w:rsid w:val="0080201A"/>
    <w:rsid w:val="008023B0"/>
    <w:rsid w:val="008024EE"/>
    <w:rsid w:val="00802522"/>
    <w:rsid w:val="00802880"/>
    <w:rsid w:val="00802D7D"/>
    <w:rsid w:val="00803297"/>
    <w:rsid w:val="008033D8"/>
    <w:rsid w:val="0080354D"/>
    <w:rsid w:val="00804677"/>
    <w:rsid w:val="008047FE"/>
    <w:rsid w:val="00804BDE"/>
    <w:rsid w:val="00804C75"/>
    <w:rsid w:val="00804DFB"/>
    <w:rsid w:val="00804F8F"/>
    <w:rsid w:val="0080530A"/>
    <w:rsid w:val="008059EB"/>
    <w:rsid w:val="00806527"/>
    <w:rsid w:val="00806774"/>
    <w:rsid w:val="00806C02"/>
    <w:rsid w:val="00806E32"/>
    <w:rsid w:val="008071F1"/>
    <w:rsid w:val="008071F9"/>
    <w:rsid w:val="0080754F"/>
    <w:rsid w:val="00807858"/>
    <w:rsid w:val="008100DD"/>
    <w:rsid w:val="00810764"/>
    <w:rsid w:val="00810968"/>
    <w:rsid w:val="00810D1F"/>
    <w:rsid w:val="00811644"/>
    <w:rsid w:val="00811712"/>
    <w:rsid w:val="0081224C"/>
    <w:rsid w:val="00812A47"/>
    <w:rsid w:val="008136E6"/>
    <w:rsid w:val="008138D6"/>
    <w:rsid w:val="00813CF4"/>
    <w:rsid w:val="00814CC6"/>
    <w:rsid w:val="00814DE8"/>
    <w:rsid w:val="00815175"/>
    <w:rsid w:val="0081600A"/>
    <w:rsid w:val="008167AC"/>
    <w:rsid w:val="008175D1"/>
    <w:rsid w:val="008202BB"/>
    <w:rsid w:val="00820519"/>
    <w:rsid w:val="00820B59"/>
    <w:rsid w:val="00820CA2"/>
    <w:rsid w:val="00820ECE"/>
    <w:rsid w:val="00821156"/>
    <w:rsid w:val="00821F73"/>
    <w:rsid w:val="00822313"/>
    <w:rsid w:val="008223E3"/>
    <w:rsid w:val="00822B84"/>
    <w:rsid w:val="008232C6"/>
    <w:rsid w:val="00823D47"/>
    <w:rsid w:val="00823DAD"/>
    <w:rsid w:val="0082413E"/>
    <w:rsid w:val="00824543"/>
    <w:rsid w:val="00824891"/>
    <w:rsid w:val="00825582"/>
    <w:rsid w:val="00825746"/>
    <w:rsid w:val="008258BE"/>
    <w:rsid w:val="00825BE2"/>
    <w:rsid w:val="00825E75"/>
    <w:rsid w:val="00826392"/>
    <w:rsid w:val="00826565"/>
    <w:rsid w:val="008270DB"/>
    <w:rsid w:val="00827329"/>
    <w:rsid w:val="00827452"/>
    <w:rsid w:val="008274B4"/>
    <w:rsid w:val="00827A16"/>
    <w:rsid w:val="00830206"/>
    <w:rsid w:val="0083083B"/>
    <w:rsid w:val="00831152"/>
    <w:rsid w:val="00831576"/>
    <w:rsid w:val="00831BD8"/>
    <w:rsid w:val="00832281"/>
    <w:rsid w:val="00832322"/>
    <w:rsid w:val="0083235B"/>
    <w:rsid w:val="008323A4"/>
    <w:rsid w:val="008325E4"/>
    <w:rsid w:val="00832985"/>
    <w:rsid w:val="00832A9D"/>
    <w:rsid w:val="00832B22"/>
    <w:rsid w:val="00833494"/>
    <w:rsid w:val="008337B8"/>
    <w:rsid w:val="00833E93"/>
    <w:rsid w:val="00833FCE"/>
    <w:rsid w:val="00834E3A"/>
    <w:rsid w:val="0083555E"/>
    <w:rsid w:val="008357FC"/>
    <w:rsid w:val="00835E89"/>
    <w:rsid w:val="008365F7"/>
    <w:rsid w:val="008370AB"/>
    <w:rsid w:val="0083765E"/>
    <w:rsid w:val="00837FE4"/>
    <w:rsid w:val="00840273"/>
    <w:rsid w:val="00840A7E"/>
    <w:rsid w:val="00840D5B"/>
    <w:rsid w:val="00841011"/>
    <w:rsid w:val="00841593"/>
    <w:rsid w:val="00841BF6"/>
    <w:rsid w:val="00841FFB"/>
    <w:rsid w:val="008420AF"/>
    <w:rsid w:val="008427A0"/>
    <w:rsid w:val="00843067"/>
    <w:rsid w:val="00843284"/>
    <w:rsid w:val="00843377"/>
    <w:rsid w:val="00843612"/>
    <w:rsid w:val="00843870"/>
    <w:rsid w:val="00843EA3"/>
    <w:rsid w:val="008440AB"/>
    <w:rsid w:val="00844660"/>
    <w:rsid w:val="00845830"/>
    <w:rsid w:val="00845872"/>
    <w:rsid w:val="00845D20"/>
    <w:rsid w:val="00847BF1"/>
    <w:rsid w:val="008502B5"/>
    <w:rsid w:val="008503CB"/>
    <w:rsid w:val="008505C2"/>
    <w:rsid w:val="00850DAB"/>
    <w:rsid w:val="00850F20"/>
    <w:rsid w:val="008511D9"/>
    <w:rsid w:val="00851305"/>
    <w:rsid w:val="00851522"/>
    <w:rsid w:val="008515F0"/>
    <w:rsid w:val="008519CB"/>
    <w:rsid w:val="00851AE0"/>
    <w:rsid w:val="00851DE4"/>
    <w:rsid w:val="00851F26"/>
    <w:rsid w:val="00851F4E"/>
    <w:rsid w:val="00852253"/>
    <w:rsid w:val="0085235D"/>
    <w:rsid w:val="00852816"/>
    <w:rsid w:val="00852F9D"/>
    <w:rsid w:val="00853505"/>
    <w:rsid w:val="00853682"/>
    <w:rsid w:val="00853730"/>
    <w:rsid w:val="00853859"/>
    <w:rsid w:val="00853B34"/>
    <w:rsid w:val="00853EA5"/>
    <w:rsid w:val="0085422B"/>
    <w:rsid w:val="008547A3"/>
    <w:rsid w:val="008558B7"/>
    <w:rsid w:val="008560FA"/>
    <w:rsid w:val="00856226"/>
    <w:rsid w:val="008562A9"/>
    <w:rsid w:val="008563D9"/>
    <w:rsid w:val="00856484"/>
    <w:rsid w:val="00856486"/>
    <w:rsid w:val="008565F4"/>
    <w:rsid w:val="00856701"/>
    <w:rsid w:val="00856716"/>
    <w:rsid w:val="0085671A"/>
    <w:rsid w:val="008567F7"/>
    <w:rsid w:val="00856B99"/>
    <w:rsid w:val="00856DB0"/>
    <w:rsid w:val="008570E1"/>
    <w:rsid w:val="0085730F"/>
    <w:rsid w:val="00857EFB"/>
    <w:rsid w:val="00860CCA"/>
    <w:rsid w:val="00860E80"/>
    <w:rsid w:val="00861015"/>
    <w:rsid w:val="008612A9"/>
    <w:rsid w:val="008612F9"/>
    <w:rsid w:val="00861934"/>
    <w:rsid w:val="008620DF"/>
    <w:rsid w:val="00862105"/>
    <w:rsid w:val="00862930"/>
    <w:rsid w:val="00862FD5"/>
    <w:rsid w:val="00863343"/>
    <w:rsid w:val="008634FA"/>
    <w:rsid w:val="00863661"/>
    <w:rsid w:val="008640AF"/>
    <w:rsid w:val="00864189"/>
    <w:rsid w:val="008644B6"/>
    <w:rsid w:val="00864750"/>
    <w:rsid w:val="00864B37"/>
    <w:rsid w:val="00864DE1"/>
    <w:rsid w:val="00864DE3"/>
    <w:rsid w:val="00865567"/>
    <w:rsid w:val="00867D03"/>
    <w:rsid w:val="00867D52"/>
    <w:rsid w:val="00870732"/>
    <w:rsid w:val="008711B9"/>
    <w:rsid w:val="0087146B"/>
    <w:rsid w:val="00871C98"/>
    <w:rsid w:val="008724E7"/>
    <w:rsid w:val="008726E3"/>
    <w:rsid w:val="00872991"/>
    <w:rsid w:val="0087309C"/>
    <w:rsid w:val="008734E4"/>
    <w:rsid w:val="0087373C"/>
    <w:rsid w:val="00873DD3"/>
    <w:rsid w:val="00874A1C"/>
    <w:rsid w:val="00874D73"/>
    <w:rsid w:val="00874F09"/>
    <w:rsid w:val="0087530F"/>
    <w:rsid w:val="0087582C"/>
    <w:rsid w:val="00875D6B"/>
    <w:rsid w:val="00876294"/>
    <w:rsid w:val="008766CA"/>
    <w:rsid w:val="00876CE4"/>
    <w:rsid w:val="008770D0"/>
    <w:rsid w:val="008774A7"/>
    <w:rsid w:val="00877E2A"/>
    <w:rsid w:val="008802DA"/>
    <w:rsid w:val="0088065A"/>
    <w:rsid w:val="00880B28"/>
    <w:rsid w:val="00880BFF"/>
    <w:rsid w:val="00882739"/>
    <w:rsid w:val="00882773"/>
    <w:rsid w:val="0088306D"/>
    <w:rsid w:val="00883297"/>
    <w:rsid w:val="008838C7"/>
    <w:rsid w:val="00883989"/>
    <w:rsid w:val="00883A78"/>
    <w:rsid w:val="0088418A"/>
    <w:rsid w:val="00884A0C"/>
    <w:rsid w:val="00884F54"/>
    <w:rsid w:val="0088500F"/>
    <w:rsid w:val="0088525B"/>
    <w:rsid w:val="008852C0"/>
    <w:rsid w:val="008853F7"/>
    <w:rsid w:val="00885A48"/>
    <w:rsid w:val="00885A9F"/>
    <w:rsid w:val="00886E3B"/>
    <w:rsid w:val="0089096D"/>
    <w:rsid w:val="00890996"/>
    <w:rsid w:val="008911A1"/>
    <w:rsid w:val="008918CC"/>
    <w:rsid w:val="00891B51"/>
    <w:rsid w:val="00891CE1"/>
    <w:rsid w:val="008921F7"/>
    <w:rsid w:val="0089227D"/>
    <w:rsid w:val="008924C2"/>
    <w:rsid w:val="00892610"/>
    <w:rsid w:val="008926B4"/>
    <w:rsid w:val="008938ED"/>
    <w:rsid w:val="00893FF2"/>
    <w:rsid w:val="00894622"/>
    <w:rsid w:val="00894805"/>
    <w:rsid w:val="00894EE0"/>
    <w:rsid w:val="008954BC"/>
    <w:rsid w:val="008955C7"/>
    <w:rsid w:val="00895CE0"/>
    <w:rsid w:val="008962EF"/>
    <w:rsid w:val="00896395"/>
    <w:rsid w:val="00896E1F"/>
    <w:rsid w:val="00896FC4"/>
    <w:rsid w:val="00897091"/>
    <w:rsid w:val="00897220"/>
    <w:rsid w:val="00897E15"/>
    <w:rsid w:val="008A022C"/>
    <w:rsid w:val="008A1136"/>
    <w:rsid w:val="008A1154"/>
    <w:rsid w:val="008A1F7E"/>
    <w:rsid w:val="008A2112"/>
    <w:rsid w:val="008A21B9"/>
    <w:rsid w:val="008A2238"/>
    <w:rsid w:val="008A24C3"/>
    <w:rsid w:val="008A251D"/>
    <w:rsid w:val="008A2A1E"/>
    <w:rsid w:val="008A352F"/>
    <w:rsid w:val="008A36C2"/>
    <w:rsid w:val="008A3AEB"/>
    <w:rsid w:val="008A501F"/>
    <w:rsid w:val="008A535D"/>
    <w:rsid w:val="008A593F"/>
    <w:rsid w:val="008A61CF"/>
    <w:rsid w:val="008A71BA"/>
    <w:rsid w:val="008A7570"/>
    <w:rsid w:val="008A7BC7"/>
    <w:rsid w:val="008A7CCF"/>
    <w:rsid w:val="008B017B"/>
    <w:rsid w:val="008B16E7"/>
    <w:rsid w:val="008B173C"/>
    <w:rsid w:val="008B2242"/>
    <w:rsid w:val="008B231C"/>
    <w:rsid w:val="008B23D0"/>
    <w:rsid w:val="008B2434"/>
    <w:rsid w:val="008B2567"/>
    <w:rsid w:val="008B26E5"/>
    <w:rsid w:val="008B2844"/>
    <w:rsid w:val="008B2A20"/>
    <w:rsid w:val="008B2A7F"/>
    <w:rsid w:val="008B2CBF"/>
    <w:rsid w:val="008B2D84"/>
    <w:rsid w:val="008B37F2"/>
    <w:rsid w:val="008B3A78"/>
    <w:rsid w:val="008B3CAA"/>
    <w:rsid w:val="008B4978"/>
    <w:rsid w:val="008B51DD"/>
    <w:rsid w:val="008B5662"/>
    <w:rsid w:val="008B593F"/>
    <w:rsid w:val="008B5E86"/>
    <w:rsid w:val="008B612F"/>
    <w:rsid w:val="008B6363"/>
    <w:rsid w:val="008B6641"/>
    <w:rsid w:val="008B66B9"/>
    <w:rsid w:val="008B6764"/>
    <w:rsid w:val="008B69B3"/>
    <w:rsid w:val="008B6B4E"/>
    <w:rsid w:val="008B7A9B"/>
    <w:rsid w:val="008B7BFD"/>
    <w:rsid w:val="008C05BF"/>
    <w:rsid w:val="008C1236"/>
    <w:rsid w:val="008C16B5"/>
    <w:rsid w:val="008C186D"/>
    <w:rsid w:val="008C1CC8"/>
    <w:rsid w:val="008C1F05"/>
    <w:rsid w:val="008C201D"/>
    <w:rsid w:val="008C2D33"/>
    <w:rsid w:val="008C3A9B"/>
    <w:rsid w:val="008C45B5"/>
    <w:rsid w:val="008C4625"/>
    <w:rsid w:val="008C4FAD"/>
    <w:rsid w:val="008C5026"/>
    <w:rsid w:val="008C53F1"/>
    <w:rsid w:val="008C702E"/>
    <w:rsid w:val="008C7051"/>
    <w:rsid w:val="008D02E2"/>
    <w:rsid w:val="008D07A2"/>
    <w:rsid w:val="008D1148"/>
    <w:rsid w:val="008D27C4"/>
    <w:rsid w:val="008D292A"/>
    <w:rsid w:val="008D3B98"/>
    <w:rsid w:val="008D3EDC"/>
    <w:rsid w:val="008D40F7"/>
    <w:rsid w:val="008D4488"/>
    <w:rsid w:val="008D4532"/>
    <w:rsid w:val="008D4A69"/>
    <w:rsid w:val="008D5FB7"/>
    <w:rsid w:val="008D66D5"/>
    <w:rsid w:val="008D6C97"/>
    <w:rsid w:val="008D6F1A"/>
    <w:rsid w:val="008D7102"/>
    <w:rsid w:val="008D7CEE"/>
    <w:rsid w:val="008E14C5"/>
    <w:rsid w:val="008E2767"/>
    <w:rsid w:val="008E370D"/>
    <w:rsid w:val="008E4110"/>
    <w:rsid w:val="008E4831"/>
    <w:rsid w:val="008E4A23"/>
    <w:rsid w:val="008E4F01"/>
    <w:rsid w:val="008E5666"/>
    <w:rsid w:val="008E57C2"/>
    <w:rsid w:val="008E5975"/>
    <w:rsid w:val="008E5C20"/>
    <w:rsid w:val="008E62C7"/>
    <w:rsid w:val="008E658F"/>
    <w:rsid w:val="008E661D"/>
    <w:rsid w:val="008E6744"/>
    <w:rsid w:val="008F0020"/>
    <w:rsid w:val="008F003E"/>
    <w:rsid w:val="008F01C7"/>
    <w:rsid w:val="008F0710"/>
    <w:rsid w:val="008F07C5"/>
    <w:rsid w:val="008F0B5B"/>
    <w:rsid w:val="008F156E"/>
    <w:rsid w:val="008F2285"/>
    <w:rsid w:val="008F2322"/>
    <w:rsid w:val="008F244C"/>
    <w:rsid w:val="008F2F58"/>
    <w:rsid w:val="008F318F"/>
    <w:rsid w:val="008F364D"/>
    <w:rsid w:val="008F3ABA"/>
    <w:rsid w:val="008F3C60"/>
    <w:rsid w:val="008F41A7"/>
    <w:rsid w:val="008F46AE"/>
    <w:rsid w:val="008F4BC1"/>
    <w:rsid w:val="008F4BF2"/>
    <w:rsid w:val="008F4DC6"/>
    <w:rsid w:val="008F4F40"/>
    <w:rsid w:val="008F5462"/>
    <w:rsid w:val="008F5495"/>
    <w:rsid w:val="008F5B59"/>
    <w:rsid w:val="008F5D16"/>
    <w:rsid w:val="008F619F"/>
    <w:rsid w:val="008F62F8"/>
    <w:rsid w:val="008F6354"/>
    <w:rsid w:val="008F652C"/>
    <w:rsid w:val="008F689B"/>
    <w:rsid w:val="008F6A1E"/>
    <w:rsid w:val="008F6E97"/>
    <w:rsid w:val="008F7924"/>
    <w:rsid w:val="009006C5"/>
    <w:rsid w:val="00900B3F"/>
    <w:rsid w:val="00900E02"/>
    <w:rsid w:val="00900F3A"/>
    <w:rsid w:val="00900FFB"/>
    <w:rsid w:val="00901057"/>
    <w:rsid w:val="00901872"/>
    <w:rsid w:val="00901AB3"/>
    <w:rsid w:val="00902236"/>
    <w:rsid w:val="0090254A"/>
    <w:rsid w:val="0090267E"/>
    <w:rsid w:val="00903722"/>
    <w:rsid w:val="00903E58"/>
    <w:rsid w:val="00903E8E"/>
    <w:rsid w:val="00903FE0"/>
    <w:rsid w:val="00904B3B"/>
    <w:rsid w:val="00904EEF"/>
    <w:rsid w:val="00905035"/>
    <w:rsid w:val="0090555C"/>
    <w:rsid w:val="0090622D"/>
    <w:rsid w:val="00906599"/>
    <w:rsid w:val="0090687C"/>
    <w:rsid w:val="00906CCE"/>
    <w:rsid w:val="00906EBC"/>
    <w:rsid w:val="009074F5"/>
    <w:rsid w:val="009100D7"/>
    <w:rsid w:val="00910553"/>
    <w:rsid w:val="009109EB"/>
    <w:rsid w:val="00910AC6"/>
    <w:rsid w:val="0091164B"/>
    <w:rsid w:val="0091205B"/>
    <w:rsid w:val="00912295"/>
    <w:rsid w:val="00912309"/>
    <w:rsid w:val="0091254D"/>
    <w:rsid w:val="00912900"/>
    <w:rsid w:val="00912EF3"/>
    <w:rsid w:val="0091344B"/>
    <w:rsid w:val="0091345F"/>
    <w:rsid w:val="00913942"/>
    <w:rsid w:val="00913994"/>
    <w:rsid w:val="00913AFE"/>
    <w:rsid w:val="00913F55"/>
    <w:rsid w:val="00914304"/>
    <w:rsid w:val="0091439D"/>
    <w:rsid w:val="00914564"/>
    <w:rsid w:val="0091503A"/>
    <w:rsid w:val="00915343"/>
    <w:rsid w:val="00915448"/>
    <w:rsid w:val="009155F8"/>
    <w:rsid w:val="00915ABC"/>
    <w:rsid w:val="00915D9A"/>
    <w:rsid w:val="00916196"/>
    <w:rsid w:val="00917342"/>
    <w:rsid w:val="009204AB"/>
    <w:rsid w:val="009208F1"/>
    <w:rsid w:val="009209C2"/>
    <w:rsid w:val="00920FA8"/>
    <w:rsid w:val="00921C47"/>
    <w:rsid w:val="0092233C"/>
    <w:rsid w:val="00922866"/>
    <w:rsid w:val="009236BE"/>
    <w:rsid w:val="00923747"/>
    <w:rsid w:val="00923984"/>
    <w:rsid w:val="00923C78"/>
    <w:rsid w:val="00923D6F"/>
    <w:rsid w:val="00923F2A"/>
    <w:rsid w:val="009242AA"/>
    <w:rsid w:val="00924605"/>
    <w:rsid w:val="0092479F"/>
    <w:rsid w:val="00924EA2"/>
    <w:rsid w:val="009253CF"/>
    <w:rsid w:val="00925C7A"/>
    <w:rsid w:val="00925D4F"/>
    <w:rsid w:val="00925F53"/>
    <w:rsid w:val="00926911"/>
    <w:rsid w:val="00926AD9"/>
    <w:rsid w:val="00926CBA"/>
    <w:rsid w:val="00926EA8"/>
    <w:rsid w:val="00927090"/>
    <w:rsid w:val="009271A0"/>
    <w:rsid w:val="009272EB"/>
    <w:rsid w:val="009272F0"/>
    <w:rsid w:val="0092760A"/>
    <w:rsid w:val="0092765E"/>
    <w:rsid w:val="009277B3"/>
    <w:rsid w:val="00927918"/>
    <w:rsid w:val="00927A46"/>
    <w:rsid w:val="00927A79"/>
    <w:rsid w:val="00927D68"/>
    <w:rsid w:val="00930622"/>
    <w:rsid w:val="00930D3D"/>
    <w:rsid w:val="009310DB"/>
    <w:rsid w:val="009316DB"/>
    <w:rsid w:val="00931A76"/>
    <w:rsid w:val="00931EED"/>
    <w:rsid w:val="00932F5B"/>
    <w:rsid w:val="009332E0"/>
    <w:rsid w:val="00933711"/>
    <w:rsid w:val="00933825"/>
    <w:rsid w:val="00933C53"/>
    <w:rsid w:val="00933E82"/>
    <w:rsid w:val="009340D1"/>
    <w:rsid w:val="009341BC"/>
    <w:rsid w:val="009351FB"/>
    <w:rsid w:val="009353CC"/>
    <w:rsid w:val="00935598"/>
    <w:rsid w:val="00935AF0"/>
    <w:rsid w:val="00935B66"/>
    <w:rsid w:val="00935C19"/>
    <w:rsid w:val="00935D90"/>
    <w:rsid w:val="0093680B"/>
    <w:rsid w:val="00936A11"/>
    <w:rsid w:val="00936D52"/>
    <w:rsid w:val="00937DAB"/>
    <w:rsid w:val="00937E9E"/>
    <w:rsid w:val="00940377"/>
    <w:rsid w:val="00940607"/>
    <w:rsid w:val="00940957"/>
    <w:rsid w:val="009417D2"/>
    <w:rsid w:val="00941E27"/>
    <w:rsid w:val="0094204C"/>
    <w:rsid w:val="00942353"/>
    <w:rsid w:val="009424B4"/>
    <w:rsid w:val="00942B16"/>
    <w:rsid w:val="00942E03"/>
    <w:rsid w:val="00942F92"/>
    <w:rsid w:val="00943035"/>
    <w:rsid w:val="009437CE"/>
    <w:rsid w:val="00943BE9"/>
    <w:rsid w:val="00943CA4"/>
    <w:rsid w:val="00943ECD"/>
    <w:rsid w:val="00945101"/>
    <w:rsid w:val="009458BF"/>
    <w:rsid w:val="00946202"/>
    <w:rsid w:val="009467ED"/>
    <w:rsid w:val="00946AAE"/>
    <w:rsid w:val="009473F4"/>
    <w:rsid w:val="00947736"/>
    <w:rsid w:val="00947A1A"/>
    <w:rsid w:val="009500EA"/>
    <w:rsid w:val="00950260"/>
    <w:rsid w:val="0095094A"/>
    <w:rsid w:val="00950C97"/>
    <w:rsid w:val="00950EBF"/>
    <w:rsid w:val="00951E73"/>
    <w:rsid w:val="00954498"/>
    <w:rsid w:val="00954A65"/>
    <w:rsid w:val="00955441"/>
    <w:rsid w:val="00956037"/>
    <w:rsid w:val="00956686"/>
    <w:rsid w:val="00956F96"/>
    <w:rsid w:val="00956FF8"/>
    <w:rsid w:val="00957023"/>
    <w:rsid w:val="00957DD3"/>
    <w:rsid w:val="009603FB"/>
    <w:rsid w:val="0096068F"/>
    <w:rsid w:val="00960D4A"/>
    <w:rsid w:val="00960F30"/>
    <w:rsid w:val="009612F1"/>
    <w:rsid w:val="00961D2D"/>
    <w:rsid w:val="00961E99"/>
    <w:rsid w:val="00961FE9"/>
    <w:rsid w:val="009628EB"/>
    <w:rsid w:val="00962A95"/>
    <w:rsid w:val="00963A43"/>
    <w:rsid w:val="00963B0C"/>
    <w:rsid w:val="009643DD"/>
    <w:rsid w:val="0096464D"/>
    <w:rsid w:val="009648EA"/>
    <w:rsid w:val="009654C9"/>
    <w:rsid w:val="009658C7"/>
    <w:rsid w:val="00965D0F"/>
    <w:rsid w:val="00965E74"/>
    <w:rsid w:val="00965E8A"/>
    <w:rsid w:val="009666AC"/>
    <w:rsid w:val="009667DE"/>
    <w:rsid w:val="00966D85"/>
    <w:rsid w:val="00967014"/>
    <w:rsid w:val="00967134"/>
    <w:rsid w:val="00967410"/>
    <w:rsid w:val="009675AD"/>
    <w:rsid w:val="0096769F"/>
    <w:rsid w:val="009678BF"/>
    <w:rsid w:val="009678E1"/>
    <w:rsid w:val="00967912"/>
    <w:rsid w:val="0096796C"/>
    <w:rsid w:val="00967B20"/>
    <w:rsid w:val="00967BA5"/>
    <w:rsid w:val="00967D02"/>
    <w:rsid w:val="0097018F"/>
    <w:rsid w:val="009706EA"/>
    <w:rsid w:val="00970C39"/>
    <w:rsid w:val="00970CFA"/>
    <w:rsid w:val="00970EA9"/>
    <w:rsid w:val="009714B8"/>
    <w:rsid w:val="00971840"/>
    <w:rsid w:val="00971BEE"/>
    <w:rsid w:val="00971E68"/>
    <w:rsid w:val="00972159"/>
    <w:rsid w:val="0097279C"/>
    <w:rsid w:val="00972D54"/>
    <w:rsid w:val="00972E72"/>
    <w:rsid w:val="00972FBE"/>
    <w:rsid w:val="009744F6"/>
    <w:rsid w:val="009745C7"/>
    <w:rsid w:val="009745F5"/>
    <w:rsid w:val="009746A1"/>
    <w:rsid w:val="00974D17"/>
    <w:rsid w:val="00975394"/>
    <w:rsid w:val="009756A7"/>
    <w:rsid w:val="00975927"/>
    <w:rsid w:val="00975C68"/>
    <w:rsid w:val="00975CA5"/>
    <w:rsid w:val="009766C4"/>
    <w:rsid w:val="009769A4"/>
    <w:rsid w:val="009769FB"/>
    <w:rsid w:val="00977282"/>
    <w:rsid w:val="0097744E"/>
    <w:rsid w:val="009774CD"/>
    <w:rsid w:val="009774E3"/>
    <w:rsid w:val="00977657"/>
    <w:rsid w:val="00977B5E"/>
    <w:rsid w:val="00977FA6"/>
    <w:rsid w:val="00980122"/>
    <w:rsid w:val="009802E4"/>
    <w:rsid w:val="0098172D"/>
    <w:rsid w:val="00981786"/>
    <w:rsid w:val="00981D60"/>
    <w:rsid w:val="00982A1A"/>
    <w:rsid w:val="0098307E"/>
    <w:rsid w:val="00983F62"/>
    <w:rsid w:val="009842D9"/>
    <w:rsid w:val="009843C2"/>
    <w:rsid w:val="009845D3"/>
    <w:rsid w:val="00984997"/>
    <w:rsid w:val="009852B2"/>
    <w:rsid w:val="009852E7"/>
    <w:rsid w:val="00985567"/>
    <w:rsid w:val="0098580B"/>
    <w:rsid w:val="00985922"/>
    <w:rsid w:val="00985D7C"/>
    <w:rsid w:val="00985F15"/>
    <w:rsid w:val="0098704A"/>
    <w:rsid w:val="0098781D"/>
    <w:rsid w:val="0099012C"/>
    <w:rsid w:val="009904D9"/>
    <w:rsid w:val="009907C1"/>
    <w:rsid w:val="00990972"/>
    <w:rsid w:val="00990A3A"/>
    <w:rsid w:val="00990FD4"/>
    <w:rsid w:val="00991389"/>
    <w:rsid w:val="0099283A"/>
    <w:rsid w:val="0099327D"/>
    <w:rsid w:val="0099332E"/>
    <w:rsid w:val="00993708"/>
    <w:rsid w:val="0099384B"/>
    <w:rsid w:val="00993A5C"/>
    <w:rsid w:val="00993C9A"/>
    <w:rsid w:val="0099455C"/>
    <w:rsid w:val="00994AE6"/>
    <w:rsid w:val="00994FD4"/>
    <w:rsid w:val="00995489"/>
    <w:rsid w:val="009954FE"/>
    <w:rsid w:val="00995D12"/>
    <w:rsid w:val="00995DFE"/>
    <w:rsid w:val="00995FF3"/>
    <w:rsid w:val="0099601E"/>
    <w:rsid w:val="00996126"/>
    <w:rsid w:val="00996B90"/>
    <w:rsid w:val="0099714F"/>
    <w:rsid w:val="0099738D"/>
    <w:rsid w:val="00997422"/>
    <w:rsid w:val="0099766A"/>
    <w:rsid w:val="0099791F"/>
    <w:rsid w:val="00997BC2"/>
    <w:rsid w:val="009A0737"/>
    <w:rsid w:val="009A0748"/>
    <w:rsid w:val="009A086A"/>
    <w:rsid w:val="009A0CCE"/>
    <w:rsid w:val="009A0D7E"/>
    <w:rsid w:val="009A0E7A"/>
    <w:rsid w:val="009A110F"/>
    <w:rsid w:val="009A176D"/>
    <w:rsid w:val="009A2201"/>
    <w:rsid w:val="009A2526"/>
    <w:rsid w:val="009A25CF"/>
    <w:rsid w:val="009A2B4E"/>
    <w:rsid w:val="009A3388"/>
    <w:rsid w:val="009A3EF4"/>
    <w:rsid w:val="009A42F3"/>
    <w:rsid w:val="009A4724"/>
    <w:rsid w:val="009A4842"/>
    <w:rsid w:val="009A4A33"/>
    <w:rsid w:val="009A4DDA"/>
    <w:rsid w:val="009A5114"/>
    <w:rsid w:val="009A5600"/>
    <w:rsid w:val="009A568B"/>
    <w:rsid w:val="009A5760"/>
    <w:rsid w:val="009A5B81"/>
    <w:rsid w:val="009A608D"/>
    <w:rsid w:val="009A61B5"/>
    <w:rsid w:val="009A654E"/>
    <w:rsid w:val="009A723A"/>
    <w:rsid w:val="009A75DA"/>
    <w:rsid w:val="009A7AAE"/>
    <w:rsid w:val="009A7EB6"/>
    <w:rsid w:val="009B1258"/>
    <w:rsid w:val="009B15D5"/>
    <w:rsid w:val="009B1E53"/>
    <w:rsid w:val="009B2CEB"/>
    <w:rsid w:val="009B365A"/>
    <w:rsid w:val="009B369C"/>
    <w:rsid w:val="009B3877"/>
    <w:rsid w:val="009B3BA1"/>
    <w:rsid w:val="009B3F6F"/>
    <w:rsid w:val="009B4A7C"/>
    <w:rsid w:val="009B4C9E"/>
    <w:rsid w:val="009B5726"/>
    <w:rsid w:val="009B5BC2"/>
    <w:rsid w:val="009B6012"/>
    <w:rsid w:val="009B6C83"/>
    <w:rsid w:val="009B6E25"/>
    <w:rsid w:val="009B7A4A"/>
    <w:rsid w:val="009B7C8D"/>
    <w:rsid w:val="009C074A"/>
    <w:rsid w:val="009C08B2"/>
    <w:rsid w:val="009C08CC"/>
    <w:rsid w:val="009C117F"/>
    <w:rsid w:val="009C17C7"/>
    <w:rsid w:val="009C189E"/>
    <w:rsid w:val="009C1A7F"/>
    <w:rsid w:val="009C1D96"/>
    <w:rsid w:val="009C24B1"/>
    <w:rsid w:val="009C2AAB"/>
    <w:rsid w:val="009C2C95"/>
    <w:rsid w:val="009C32E3"/>
    <w:rsid w:val="009C395E"/>
    <w:rsid w:val="009C3C03"/>
    <w:rsid w:val="009C40BE"/>
    <w:rsid w:val="009C44FA"/>
    <w:rsid w:val="009C4999"/>
    <w:rsid w:val="009C4C63"/>
    <w:rsid w:val="009C4D73"/>
    <w:rsid w:val="009C5161"/>
    <w:rsid w:val="009C5458"/>
    <w:rsid w:val="009C5C8E"/>
    <w:rsid w:val="009C625A"/>
    <w:rsid w:val="009C6401"/>
    <w:rsid w:val="009C6515"/>
    <w:rsid w:val="009C75A7"/>
    <w:rsid w:val="009C7C9D"/>
    <w:rsid w:val="009C7F77"/>
    <w:rsid w:val="009C7F99"/>
    <w:rsid w:val="009D0981"/>
    <w:rsid w:val="009D1546"/>
    <w:rsid w:val="009D16C3"/>
    <w:rsid w:val="009D198E"/>
    <w:rsid w:val="009D1C0D"/>
    <w:rsid w:val="009D1D02"/>
    <w:rsid w:val="009D21FD"/>
    <w:rsid w:val="009D2368"/>
    <w:rsid w:val="009D23AC"/>
    <w:rsid w:val="009D2639"/>
    <w:rsid w:val="009D2EA5"/>
    <w:rsid w:val="009D3418"/>
    <w:rsid w:val="009D3A70"/>
    <w:rsid w:val="009D3E2A"/>
    <w:rsid w:val="009D4263"/>
    <w:rsid w:val="009D4429"/>
    <w:rsid w:val="009D4677"/>
    <w:rsid w:val="009D54C4"/>
    <w:rsid w:val="009D5B89"/>
    <w:rsid w:val="009D5E21"/>
    <w:rsid w:val="009D6554"/>
    <w:rsid w:val="009D6A8D"/>
    <w:rsid w:val="009D6B74"/>
    <w:rsid w:val="009D6CF0"/>
    <w:rsid w:val="009D6D44"/>
    <w:rsid w:val="009D6F03"/>
    <w:rsid w:val="009D6FCC"/>
    <w:rsid w:val="009D728E"/>
    <w:rsid w:val="009D795D"/>
    <w:rsid w:val="009D7A57"/>
    <w:rsid w:val="009D7ABA"/>
    <w:rsid w:val="009D7AF6"/>
    <w:rsid w:val="009E029E"/>
    <w:rsid w:val="009E057D"/>
    <w:rsid w:val="009E08B6"/>
    <w:rsid w:val="009E0A34"/>
    <w:rsid w:val="009E0DD3"/>
    <w:rsid w:val="009E0F20"/>
    <w:rsid w:val="009E12B1"/>
    <w:rsid w:val="009E1456"/>
    <w:rsid w:val="009E2125"/>
    <w:rsid w:val="009E269F"/>
    <w:rsid w:val="009E2A69"/>
    <w:rsid w:val="009E305E"/>
    <w:rsid w:val="009E3523"/>
    <w:rsid w:val="009E3AB9"/>
    <w:rsid w:val="009E483E"/>
    <w:rsid w:val="009E487D"/>
    <w:rsid w:val="009E4A01"/>
    <w:rsid w:val="009E53D2"/>
    <w:rsid w:val="009E5AEC"/>
    <w:rsid w:val="009E66C6"/>
    <w:rsid w:val="009E6711"/>
    <w:rsid w:val="009E6A45"/>
    <w:rsid w:val="009E6C56"/>
    <w:rsid w:val="009E6EA1"/>
    <w:rsid w:val="009E6F08"/>
    <w:rsid w:val="009E70D4"/>
    <w:rsid w:val="009E7163"/>
    <w:rsid w:val="009E7FFE"/>
    <w:rsid w:val="009F00F0"/>
    <w:rsid w:val="009F048E"/>
    <w:rsid w:val="009F0ADB"/>
    <w:rsid w:val="009F0DCA"/>
    <w:rsid w:val="009F16BB"/>
    <w:rsid w:val="009F29F3"/>
    <w:rsid w:val="009F2B9C"/>
    <w:rsid w:val="009F30F4"/>
    <w:rsid w:val="009F456F"/>
    <w:rsid w:val="009F4B44"/>
    <w:rsid w:val="009F4FF0"/>
    <w:rsid w:val="009F5383"/>
    <w:rsid w:val="009F5834"/>
    <w:rsid w:val="009F592E"/>
    <w:rsid w:val="009F5965"/>
    <w:rsid w:val="009F60A2"/>
    <w:rsid w:val="009F66AB"/>
    <w:rsid w:val="009F672E"/>
    <w:rsid w:val="009F69B2"/>
    <w:rsid w:val="009F6A79"/>
    <w:rsid w:val="009F754C"/>
    <w:rsid w:val="009F7719"/>
    <w:rsid w:val="009F790F"/>
    <w:rsid w:val="009F7BD3"/>
    <w:rsid w:val="009F7FFA"/>
    <w:rsid w:val="00A009A8"/>
    <w:rsid w:val="00A012D5"/>
    <w:rsid w:val="00A012D6"/>
    <w:rsid w:val="00A01332"/>
    <w:rsid w:val="00A01E4D"/>
    <w:rsid w:val="00A01E8B"/>
    <w:rsid w:val="00A0212B"/>
    <w:rsid w:val="00A022FF"/>
    <w:rsid w:val="00A02F56"/>
    <w:rsid w:val="00A02FF1"/>
    <w:rsid w:val="00A03041"/>
    <w:rsid w:val="00A030D4"/>
    <w:rsid w:val="00A033A0"/>
    <w:rsid w:val="00A03998"/>
    <w:rsid w:val="00A03B65"/>
    <w:rsid w:val="00A03E94"/>
    <w:rsid w:val="00A046D7"/>
    <w:rsid w:val="00A05354"/>
    <w:rsid w:val="00A0606A"/>
    <w:rsid w:val="00A06DD7"/>
    <w:rsid w:val="00A07270"/>
    <w:rsid w:val="00A1061C"/>
    <w:rsid w:val="00A10678"/>
    <w:rsid w:val="00A106EC"/>
    <w:rsid w:val="00A10705"/>
    <w:rsid w:val="00A10A84"/>
    <w:rsid w:val="00A10C9C"/>
    <w:rsid w:val="00A10E48"/>
    <w:rsid w:val="00A10F0C"/>
    <w:rsid w:val="00A1149E"/>
    <w:rsid w:val="00A118BC"/>
    <w:rsid w:val="00A11B9A"/>
    <w:rsid w:val="00A11DCC"/>
    <w:rsid w:val="00A11EBA"/>
    <w:rsid w:val="00A12588"/>
    <w:rsid w:val="00A127A1"/>
    <w:rsid w:val="00A12BE8"/>
    <w:rsid w:val="00A134DB"/>
    <w:rsid w:val="00A13C08"/>
    <w:rsid w:val="00A14479"/>
    <w:rsid w:val="00A146BE"/>
    <w:rsid w:val="00A1532C"/>
    <w:rsid w:val="00A15488"/>
    <w:rsid w:val="00A15959"/>
    <w:rsid w:val="00A16103"/>
    <w:rsid w:val="00A16461"/>
    <w:rsid w:val="00A16BC0"/>
    <w:rsid w:val="00A1704D"/>
    <w:rsid w:val="00A17703"/>
    <w:rsid w:val="00A1779C"/>
    <w:rsid w:val="00A17A23"/>
    <w:rsid w:val="00A17A5C"/>
    <w:rsid w:val="00A17BA9"/>
    <w:rsid w:val="00A2135A"/>
    <w:rsid w:val="00A214B1"/>
    <w:rsid w:val="00A21538"/>
    <w:rsid w:val="00A21572"/>
    <w:rsid w:val="00A219C5"/>
    <w:rsid w:val="00A2207D"/>
    <w:rsid w:val="00A2215B"/>
    <w:rsid w:val="00A2274E"/>
    <w:rsid w:val="00A228D6"/>
    <w:rsid w:val="00A236E7"/>
    <w:rsid w:val="00A23E95"/>
    <w:rsid w:val="00A241A2"/>
    <w:rsid w:val="00A24472"/>
    <w:rsid w:val="00A24478"/>
    <w:rsid w:val="00A248EB"/>
    <w:rsid w:val="00A256AA"/>
    <w:rsid w:val="00A25779"/>
    <w:rsid w:val="00A25968"/>
    <w:rsid w:val="00A25FF8"/>
    <w:rsid w:val="00A26DC8"/>
    <w:rsid w:val="00A270BC"/>
    <w:rsid w:val="00A2738E"/>
    <w:rsid w:val="00A27C4C"/>
    <w:rsid w:val="00A30186"/>
    <w:rsid w:val="00A30371"/>
    <w:rsid w:val="00A30814"/>
    <w:rsid w:val="00A30998"/>
    <w:rsid w:val="00A30A8D"/>
    <w:rsid w:val="00A30ADD"/>
    <w:rsid w:val="00A31CAF"/>
    <w:rsid w:val="00A31EBC"/>
    <w:rsid w:val="00A32246"/>
    <w:rsid w:val="00A3244F"/>
    <w:rsid w:val="00A32ACC"/>
    <w:rsid w:val="00A330EA"/>
    <w:rsid w:val="00A33257"/>
    <w:rsid w:val="00A33EE2"/>
    <w:rsid w:val="00A3426B"/>
    <w:rsid w:val="00A34632"/>
    <w:rsid w:val="00A34BAE"/>
    <w:rsid w:val="00A34C4A"/>
    <w:rsid w:val="00A34C66"/>
    <w:rsid w:val="00A34DD4"/>
    <w:rsid w:val="00A356BD"/>
    <w:rsid w:val="00A35CE8"/>
    <w:rsid w:val="00A360BC"/>
    <w:rsid w:val="00A362B2"/>
    <w:rsid w:val="00A363A8"/>
    <w:rsid w:val="00A36AC5"/>
    <w:rsid w:val="00A36B35"/>
    <w:rsid w:val="00A3765C"/>
    <w:rsid w:val="00A376E5"/>
    <w:rsid w:val="00A377DC"/>
    <w:rsid w:val="00A37994"/>
    <w:rsid w:val="00A40001"/>
    <w:rsid w:val="00A40437"/>
    <w:rsid w:val="00A4078F"/>
    <w:rsid w:val="00A4176F"/>
    <w:rsid w:val="00A41940"/>
    <w:rsid w:val="00A41AFD"/>
    <w:rsid w:val="00A422AD"/>
    <w:rsid w:val="00A4245A"/>
    <w:rsid w:val="00A42679"/>
    <w:rsid w:val="00A430ED"/>
    <w:rsid w:val="00A43187"/>
    <w:rsid w:val="00A432C1"/>
    <w:rsid w:val="00A44576"/>
    <w:rsid w:val="00A44A7C"/>
    <w:rsid w:val="00A45F88"/>
    <w:rsid w:val="00A46BA4"/>
    <w:rsid w:val="00A46E6C"/>
    <w:rsid w:val="00A47533"/>
    <w:rsid w:val="00A47CEE"/>
    <w:rsid w:val="00A47F79"/>
    <w:rsid w:val="00A50CC8"/>
    <w:rsid w:val="00A51D95"/>
    <w:rsid w:val="00A52692"/>
    <w:rsid w:val="00A527E0"/>
    <w:rsid w:val="00A52B1C"/>
    <w:rsid w:val="00A53101"/>
    <w:rsid w:val="00A5311C"/>
    <w:rsid w:val="00A53B93"/>
    <w:rsid w:val="00A542B4"/>
    <w:rsid w:val="00A5440E"/>
    <w:rsid w:val="00A54FAC"/>
    <w:rsid w:val="00A5530D"/>
    <w:rsid w:val="00A55495"/>
    <w:rsid w:val="00A554CA"/>
    <w:rsid w:val="00A55958"/>
    <w:rsid w:val="00A55E2D"/>
    <w:rsid w:val="00A5612B"/>
    <w:rsid w:val="00A56C56"/>
    <w:rsid w:val="00A56E3D"/>
    <w:rsid w:val="00A57040"/>
    <w:rsid w:val="00A57044"/>
    <w:rsid w:val="00A57E4C"/>
    <w:rsid w:val="00A57FB5"/>
    <w:rsid w:val="00A6034F"/>
    <w:rsid w:val="00A6072A"/>
    <w:rsid w:val="00A60924"/>
    <w:rsid w:val="00A610B0"/>
    <w:rsid w:val="00A61BD1"/>
    <w:rsid w:val="00A62139"/>
    <w:rsid w:val="00A62542"/>
    <w:rsid w:val="00A62CEE"/>
    <w:rsid w:val="00A631C9"/>
    <w:rsid w:val="00A63689"/>
    <w:rsid w:val="00A6375B"/>
    <w:rsid w:val="00A63C1A"/>
    <w:rsid w:val="00A646F2"/>
    <w:rsid w:val="00A64A01"/>
    <w:rsid w:val="00A65047"/>
    <w:rsid w:val="00A65109"/>
    <w:rsid w:val="00A6552E"/>
    <w:rsid w:val="00A65739"/>
    <w:rsid w:val="00A65970"/>
    <w:rsid w:val="00A65B51"/>
    <w:rsid w:val="00A6615A"/>
    <w:rsid w:val="00A66325"/>
    <w:rsid w:val="00A6659C"/>
    <w:rsid w:val="00A66E40"/>
    <w:rsid w:val="00A670CB"/>
    <w:rsid w:val="00A67153"/>
    <w:rsid w:val="00A67220"/>
    <w:rsid w:val="00A674F3"/>
    <w:rsid w:val="00A67A38"/>
    <w:rsid w:val="00A67BB3"/>
    <w:rsid w:val="00A67F04"/>
    <w:rsid w:val="00A7003B"/>
    <w:rsid w:val="00A704E0"/>
    <w:rsid w:val="00A70963"/>
    <w:rsid w:val="00A71398"/>
    <w:rsid w:val="00A7169C"/>
    <w:rsid w:val="00A7193D"/>
    <w:rsid w:val="00A71A72"/>
    <w:rsid w:val="00A722BD"/>
    <w:rsid w:val="00A7238D"/>
    <w:rsid w:val="00A72448"/>
    <w:rsid w:val="00A72598"/>
    <w:rsid w:val="00A728BA"/>
    <w:rsid w:val="00A72D26"/>
    <w:rsid w:val="00A72DE4"/>
    <w:rsid w:val="00A72FB2"/>
    <w:rsid w:val="00A73191"/>
    <w:rsid w:val="00A7378B"/>
    <w:rsid w:val="00A73836"/>
    <w:rsid w:val="00A75152"/>
    <w:rsid w:val="00A751DE"/>
    <w:rsid w:val="00A757C6"/>
    <w:rsid w:val="00A76823"/>
    <w:rsid w:val="00A76A3F"/>
    <w:rsid w:val="00A7766C"/>
    <w:rsid w:val="00A77978"/>
    <w:rsid w:val="00A77CC1"/>
    <w:rsid w:val="00A77F64"/>
    <w:rsid w:val="00A77F87"/>
    <w:rsid w:val="00A800F8"/>
    <w:rsid w:val="00A812D3"/>
    <w:rsid w:val="00A81710"/>
    <w:rsid w:val="00A81C40"/>
    <w:rsid w:val="00A8243C"/>
    <w:rsid w:val="00A826B5"/>
    <w:rsid w:val="00A82946"/>
    <w:rsid w:val="00A82AF4"/>
    <w:rsid w:val="00A82B81"/>
    <w:rsid w:val="00A82C2B"/>
    <w:rsid w:val="00A8328A"/>
    <w:rsid w:val="00A83D11"/>
    <w:rsid w:val="00A840F9"/>
    <w:rsid w:val="00A842F7"/>
    <w:rsid w:val="00A84A27"/>
    <w:rsid w:val="00A84B6C"/>
    <w:rsid w:val="00A84E1A"/>
    <w:rsid w:val="00A866B9"/>
    <w:rsid w:val="00A86CC4"/>
    <w:rsid w:val="00A871B7"/>
    <w:rsid w:val="00A87232"/>
    <w:rsid w:val="00A8790F"/>
    <w:rsid w:val="00A90C6E"/>
    <w:rsid w:val="00A910B7"/>
    <w:rsid w:val="00A9181E"/>
    <w:rsid w:val="00A926A9"/>
    <w:rsid w:val="00A930B2"/>
    <w:rsid w:val="00A938ED"/>
    <w:rsid w:val="00A9406D"/>
    <w:rsid w:val="00A94B71"/>
    <w:rsid w:val="00A94BD2"/>
    <w:rsid w:val="00A94CF5"/>
    <w:rsid w:val="00A95A1A"/>
    <w:rsid w:val="00A963E9"/>
    <w:rsid w:val="00A96536"/>
    <w:rsid w:val="00A965DE"/>
    <w:rsid w:val="00A96BFF"/>
    <w:rsid w:val="00A97237"/>
    <w:rsid w:val="00A97841"/>
    <w:rsid w:val="00AA0D43"/>
    <w:rsid w:val="00AA0ECB"/>
    <w:rsid w:val="00AA1BA3"/>
    <w:rsid w:val="00AA1E8C"/>
    <w:rsid w:val="00AA2FF1"/>
    <w:rsid w:val="00AA303E"/>
    <w:rsid w:val="00AA35C2"/>
    <w:rsid w:val="00AA37CD"/>
    <w:rsid w:val="00AA389B"/>
    <w:rsid w:val="00AA3A4C"/>
    <w:rsid w:val="00AA3A65"/>
    <w:rsid w:val="00AA3BC0"/>
    <w:rsid w:val="00AA4027"/>
    <w:rsid w:val="00AA41B1"/>
    <w:rsid w:val="00AA4785"/>
    <w:rsid w:val="00AA48BA"/>
    <w:rsid w:val="00AA53E7"/>
    <w:rsid w:val="00AA5402"/>
    <w:rsid w:val="00AA5570"/>
    <w:rsid w:val="00AA617B"/>
    <w:rsid w:val="00AA6E6E"/>
    <w:rsid w:val="00AA78E0"/>
    <w:rsid w:val="00AA78E8"/>
    <w:rsid w:val="00AB05B6"/>
    <w:rsid w:val="00AB05D1"/>
    <w:rsid w:val="00AB0E4D"/>
    <w:rsid w:val="00AB1023"/>
    <w:rsid w:val="00AB178F"/>
    <w:rsid w:val="00AB18A6"/>
    <w:rsid w:val="00AB19A6"/>
    <w:rsid w:val="00AB1AEF"/>
    <w:rsid w:val="00AB1F77"/>
    <w:rsid w:val="00AB1FD7"/>
    <w:rsid w:val="00AB2285"/>
    <w:rsid w:val="00AB2527"/>
    <w:rsid w:val="00AB258F"/>
    <w:rsid w:val="00AB3040"/>
    <w:rsid w:val="00AB391C"/>
    <w:rsid w:val="00AB3CD7"/>
    <w:rsid w:val="00AB41D3"/>
    <w:rsid w:val="00AB4236"/>
    <w:rsid w:val="00AB5060"/>
    <w:rsid w:val="00AB5775"/>
    <w:rsid w:val="00AB5BF2"/>
    <w:rsid w:val="00AB6BC9"/>
    <w:rsid w:val="00AB6C20"/>
    <w:rsid w:val="00AB74F0"/>
    <w:rsid w:val="00AB7CCB"/>
    <w:rsid w:val="00AC026B"/>
    <w:rsid w:val="00AC0B0E"/>
    <w:rsid w:val="00AC0B55"/>
    <w:rsid w:val="00AC16BD"/>
    <w:rsid w:val="00AC1B70"/>
    <w:rsid w:val="00AC1DA2"/>
    <w:rsid w:val="00AC40EA"/>
    <w:rsid w:val="00AC4E41"/>
    <w:rsid w:val="00AC5F08"/>
    <w:rsid w:val="00AC5FA6"/>
    <w:rsid w:val="00AC60CE"/>
    <w:rsid w:val="00AC64A6"/>
    <w:rsid w:val="00AC6902"/>
    <w:rsid w:val="00AC6D5C"/>
    <w:rsid w:val="00AC7BE7"/>
    <w:rsid w:val="00AC7D85"/>
    <w:rsid w:val="00AC7DB1"/>
    <w:rsid w:val="00AD074A"/>
    <w:rsid w:val="00AD0C32"/>
    <w:rsid w:val="00AD10F2"/>
    <w:rsid w:val="00AD1810"/>
    <w:rsid w:val="00AD1B12"/>
    <w:rsid w:val="00AD28D3"/>
    <w:rsid w:val="00AD2EF1"/>
    <w:rsid w:val="00AD2F48"/>
    <w:rsid w:val="00AD321D"/>
    <w:rsid w:val="00AD32D2"/>
    <w:rsid w:val="00AD34A2"/>
    <w:rsid w:val="00AD3858"/>
    <w:rsid w:val="00AD3E3A"/>
    <w:rsid w:val="00AD467A"/>
    <w:rsid w:val="00AD49E2"/>
    <w:rsid w:val="00AD54A4"/>
    <w:rsid w:val="00AD55BA"/>
    <w:rsid w:val="00AD5780"/>
    <w:rsid w:val="00AD5AE2"/>
    <w:rsid w:val="00AD6B21"/>
    <w:rsid w:val="00AD720F"/>
    <w:rsid w:val="00AD76F0"/>
    <w:rsid w:val="00AE0330"/>
    <w:rsid w:val="00AE065E"/>
    <w:rsid w:val="00AE067E"/>
    <w:rsid w:val="00AE0E6D"/>
    <w:rsid w:val="00AE1012"/>
    <w:rsid w:val="00AE1C38"/>
    <w:rsid w:val="00AE20EE"/>
    <w:rsid w:val="00AE2174"/>
    <w:rsid w:val="00AE27AB"/>
    <w:rsid w:val="00AE2B8B"/>
    <w:rsid w:val="00AE3034"/>
    <w:rsid w:val="00AE30E4"/>
    <w:rsid w:val="00AE3BA4"/>
    <w:rsid w:val="00AE3E35"/>
    <w:rsid w:val="00AE3F99"/>
    <w:rsid w:val="00AE4704"/>
    <w:rsid w:val="00AE48E7"/>
    <w:rsid w:val="00AE4B2E"/>
    <w:rsid w:val="00AE543F"/>
    <w:rsid w:val="00AE5B04"/>
    <w:rsid w:val="00AE7C91"/>
    <w:rsid w:val="00AF05F1"/>
    <w:rsid w:val="00AF06A8"/>
    <w:rsid w:val="00AF0714"/>
    <w:rsid w:val="00AF0D3D"/>
    <w:rsid w:val="00AF0E36"/>
    <w:rsid w:val="00AF1518"/>
    <w:rsid w:val="00AF1CF0"/>
    <w:rsid w:val="00AF2311"/>
    <w:rsid w:val="00AF2329"/>
    <w:rsid w:val="00AF264C"/>
    <w:rsid w:val="00AF2D12"/>
    <w:rsid w:val="00AF2ECC"/>
    <w:rsid w:val="00AF31B1"/>
    <w:rsid w:val="00AF3282"/>
    <w:rsid w:val="00AF347D"/>
    <w:rsid w:val="00AF3831"/>
    <w:rsid w:val="00AF4253"/>
    <w:rsid w:val="00AF4B7E"/>
    <w:rsid w:val="00AF538B"/>
    <w:rsid w:val="00AF54F8"/>
    <w:rsid w:val="00AF58DB"/>
    <w:rsid w:val="00AF6119"/>
    <w:rsid w:val="00AF66C5"/>
    <w:rsid w:val="00AF696C"/>
    <w:rsid w:val="00AF6BE9"/>
    <w:rsid w:val="00AF6ECF"/>
    <w:rsid w:val="00AF7185"/>
    <w:rsid w:val="00AF74E1"/>
    <w:rsid w:val="00AF7531"/>
    <w:rsid w:val="00AF7903"/>
    <w:rsid w:val="00B000C2"/>
    <w:rsid w:val="00B00645"/>
    <w:rsid w:val="00B00A6D"/>
    <w:rsid w:val="00B00B36"/>
    <w:rsid w:val="00B00FC8"/>
    <w:rsid w:val="00B01396"/>
    <w:rsid w:val="00B01F43"/>
    <w:rsid w:val="00B0259C"/>
    <w:rsid w:val="00B025E2"/>
    <w:rsid w:val="00B0295D"/>
    <w:rsid w:val="00B02A1C"/>
    <w:rsid w:val="00B02A74"/>
    <w:rsid w:val="00B02DB9"/>
    <w:rsid w:val="00B0312A"/>
    <w:rsid w:val="00B03513"/>
    <w:rsid w:val="00B03F5A"/>
    <w:rsid w:val="00B03FB0"/>
    <w:rsid w:val="00B057C7"/>
    <w:rsid w:val="00B05C20"/>
    <w:rsid w:val="00B06584"/>
    <w:rsid w:val="00B06777"/>
    <w:rsid w:val="00B06BCE"/>
    <w:rsid w:val="00B06ED2"/>
    <w:rsid w:val="00B07AE8"/>
    <w:rsid w:val="00B07EE8"/>
    <w:rsid w:val="00B10343"/>
    <w:rsid w:val="00B10421"/>
    <w:rsid w:val="00B105EB"/>
    <w:rsid w:val="00B106D8"/>
    <w:rsid w:val="00B108D0"/>
    <w:rsid w:val="00B10CE0"/>
    <w:rsid w:val="00B11383"/>
    <w:rsid w:val="00B11C79"/>
    <w:rsid w:val="00B11F2D"/>
    <w:rsid w:val="00B130D3"/>
    <w:rsid w:val="00B13354"/>
    <w:rsid w:val="00B13A3F"/>
    <w:rsid w:val="00B13A8B"/>
    <w:rsid w:val="00B144B7"/>
    <w:rsid w:val="00B145CB"/>
    <w:rsid w:val="00B14A3B"/>
    <w:rsid w:val="00B14D2E"/>
    <w:rsid w:val="00B14DF2"/>
    <w:rsid w:val="00B150F8"/>
    <w:rsid w:val="00B151D9"/>
    <w:rsid w:val="00B161E0"/>
    <w:rsid w:val="00B179B8"/>
    <w:rsid w:val="00B17C2D"/>
    <w:rsid w:val="00B17D63"/>
    <w:rsid w:val="00B20EFF"/>
    <w:rsid w:val="00B21101"/>
    <w:rsid w:val="00B21AE8"/>
    <w:rsid w:val="00B21B56"/>
    <w:rsid w:val="00B21F53"/>
    <w:rsid w:val="00B22088"/>
    <w:rsid w:val="00B22227"/>
    <w:rsid w:val="00B22D41"/>
    <w:rsid w:val="00B22F2A"/>
    <w:rsid w:val="00B2318F"/>
    <w:rsid w:val="00B2436E"/>
    <w:rsid w:val="00B24655"/>
    <w:rsid w:val="00B251B2"/>
    <w:rsid w:val="00B2579A"/>
    <w:rsid w:val="00B26041"/>
    <w:rsid w:val="00B2624C"/>
    <w:rsid w:val="00B2677A"/>
    <w:rsid w:val="00B26985"/>
    <w:rsid w:val="00B26C5F"/>
    <w:rsid w:val="00B26FB1"/>
    <w:rsid w:val="00B277BF"/>
    <w:rsid w:val="00B27EC2"/>
    <w:rsid w:val="00B30094"/>
    <w:rsid w:val="00B30533"/>
    <w:rsid w:val="00B30840"/>
    <w:rsid w:val="00B30EA8"/>
    <w:rsid w:val="00B30ECD"/>
    <w:rsid w:val="00B3131E"/>
    <w:rsid w:val="00B31764"/>
    <w:rsid w:val="00B31B98"/>
    <w:rsid w:val="00B31DEA"/>
    <w:rsid w:val="00B31E69"/>
    <w:rsid w:val="00B31F55"/>
    <w:rsid w:val="00B31FA5"/>
    <w:rsid w:val="00B3203F"/>
    <w:rsid w:val="00B3244F"/>
    <w:rsid w:val="00B329BE"/>
    <w:rsid w:val="00B32FE5"/>
    <w:rsid w:val="00B331A5"/>
    <w:rsid w:val="00B33957"/>
    <w:rsid w:val="00B33A41"/>
    <w:rsid w:val="00B3406B"/>
    <w:rsid w:val="00B34606"/>
    <w:rsid w:val="00B347C3"/>
    <w:rsid w:val="00B34FCD"/>
    <w:rsid w:val="00B35BD8"/>
    <w:rsid w:val="00B3621F"/>
    <w:rsid w:val="00B36230"/>
    <w:rsid w:val="00B3662C"/>
    <w:rsid w:val="00B3670C"/>
    <w:rsid w:val="00B36AA2"/>
    <w:rsid w:val="00B36EC7"/>
    <w:rsid w:val="00B370F7"/>
    <w:rsid w:val="00B37541"/>
    <w:rsid w:val="00B37A27"/>
    <w:rsid w:val="00B37EB4"/>
    <w:rsid w:val="00B40405"/>
    <w:rsid w:val="00B40560"/>
    <w:rsid w:val="00B40565"/>
    <w:rsid w:val="00B405E7"/>
    <w:rsid w:val="00B41EFC"/>
    <w:rsid w:val="00B4249C"/>
    <w:rsid w:val="00B4265D"/>
    <w:rsid w:val="00B42FDB"/>
    <w:rsid w:val="00B432D5"/>
    <w:rsid w:val="00B43B32"/>
    <w:rsid w:val="00B4443B"/>
    <w:rsid w:val="00B4457D"/>
    <w:rsid w:val="00B447ED"/>
    <w:rsid w:val="00B44AB8"/>
    <w:rsid w:val="00B44BBB"/>
    <w:rsid w:val="00B4532D"/>
    <w:rsid w:val="00B466E4"/>
    <w:rsid w:val="00B46D11"/>
    <w:rsid w:val="00B46D4B"/>
    <w:rsid w:val="00B47372"/>
    <w:rsid w:val="00B4794F"/>
    <w:rsid w:val="00B50042"/>
    <w:rsid w:val="00B504AB"/>
    <w:rsid w:val="00B5083C"/>
    <w:rsid w:val="00B50871"/>
    <w:rsid w:val="00B50A7E"/>
    <w:rsid w:val="00B51402"/>
    <w:rsid w:val="00B51D90"/>
    <w:rsid w:val="00B51EC0"/>
    <w:rsid w:val="00B521AF"/>
    <w:rsid w:val="00B52215"/>
    <w:rsid w:val="00B522B5"/>
    <w:rsid w:val="00B52547"/>
    <w:rsid w:val="00B52B91"/>
    <w:rsid w:val="00B533C8"/>
    <w:rsid w:val="00B537B4"/>
    <w:rsid w:val="00B54517"/>
    <w:rsid w:val="00B54599"/>
    <w:rsid w:val="00B54D41"/>
    <w:rsid w:val="00B5538A"/>
    <w:rsid w:val="00B560BA"/>
    <w:rsid w:val="00B567D6"/>
    <w:rsid w:val="00B56BA6"/>
    <w:rsid w:val="00B56D7F"/>
    <w:rsid w:val="00B57D08"/>
    <w:rsid w:val="00B60038"/>
    <w:rsid w:val="00B600BC"/>
    <w:rsid w:val="00B60F60"/>
    <w:rsid w:val="00B612FB"/>
    <w:rsid w:val="00B613EA"/>
    <w:rsid w:val="00B61CFC"/>
    <w:rsid w:val="00B6243C"/>
    <w:rsid w:val="00B6250E"/>
    <w:rsid w:val="00B626CA"/>
    <w:rsid w:val="00B627E3"/>
    <w:rsid w:val="00B627FE"/>
    <w:rsid w:val="00B62A93"/>
    <w:rsid w:val="00B636DC"/>
    <w:rsid w:val="00B6391A"/>
    <w:rsid w:val="00B63ABA"/>
    <w:rsid w:val="00B63B20"/>
    <w:rsid w:val="00B63D5A"/>
    <w:rsid w:val="00B64128"/>
    <w:rsid w:val="00B6479D"/>
    <w:rsid w:val="00B65302"/>
    <w:rsid w:val="00B658CE"/>
    <w:rsid w:val="00B66215"/>
    <w:rsid w:val="00B6625B"/>
    <w:rsid w:val="00B66530"/>
    <w:rsid w:val="00B66616"/>
    <w:rsid w:val="00B672FF"/>
    <w:rsid w:val="00B67A62"/>
    <w:rsid w:val="00B707A2"/>
    <w:rsid w:val="00B708FE"/>
    <w:rsid w:val="00B70909"/>
    <w:rsid w:val="00B7095B"/>
    <w:rsid w:val="00B71D69"/>
    <w:rsid w:val="00B7232A"/>
    <w:rsid w:val="00B737B4"/>
    <w:rsid w:val="00B73BA1"/>
    <w:rsid w:val="00B73E26"/>
    <w:rsid w:val="00B73FFB"/>
    <w:rsid w:val="00B74156"/>
    <w:rsid w:val="00B75A19"/>
    <w:rsid w:val="00B75AB5"/>
    <w:rsid w:val="00B76190"/>
    <w:rsid w:val="00B76F00"/>
    <w:rsid w:val="00B76F49"/>
    <w:rsid w:val="00B778A3"/>
    <w:rsid w:val="00B779EA"/>
    <w:rsid w:val="00B80162"/>
    <w:rsid w:val="00B80477"/>
    <w:rsid w:val="00B80483"/>
    <w:rsid w:val="00B80640"/>
    <w:rsid w:val="00B80F06"/>
    <w:rsid w:val="00B81162"/>
    <w:rsid w:val="00B81536"/>
    <w:rsid w:val="00B81E44"/>
    <w:rsid w:val="00B8229A"/>
    <w:rsid w:val="00B8244E"/>
    <w:rsid w:val="00B8258E"/>
    <w:rsid w:val="00B833F8"/>
    <w:rsid w:val="00B83D8B"/>
    <w:rsid w:val="00B8452A"/>
    <w:rsid w:val="00B847EE"/>
    <w:rsid w:val="00B84FA0"/>
    <w:rsid w:val="00B85E8A"/>
    <w:rsid w:val="00B86096"/>
    <w:rsid w:val="00B86921"/>
    <w:rsid w:val="00B86980"/>
    <w:rsid w:val="00B87978"/>
    <w:rsid w:val="00B87D7A"/>
    <w:rsid w:val="00B87F1C"/>
    <w:rsid w:val="00B90187"/>
    <w:rsid w:val="00B90354"/>
    <w:rsid w:val="00B90D61"/>
    <w:rsid w:val="00B9149F"/>
    <w:rsid w:val="00B9188D"/>
    <w:rsid w:val="00B91AE2"/>
    <w:rsid w:val="00B91E77"/>
    <w:rsid w:val="00B9208E"/>
    <w:rsid w:val="00B920AD"/>
    <w:rsid w:val="00B92480"/>
    <w:rsid w:val="00B92559"/>
    <w:rsid w:val="00B92601"/>
    <w:rsid w:val="00B92943"/>
    <w:rsid w:val="00B92BC9"/>
    <w:rsid w:val="00B93390"/>
    <w:rsid w:val="00B93442"/>
    <w:rsid w:val="00B9349C"/>
    <w:rsid w:val="00B93667"/>
    <w:rsid w:val="00B93C70"/>
    <w:rsid w:val="00B949A0"/>
    <w:rsid w:val="00B94C66"/>
    <w:rsid w:val="00B963F2"/>
    <w:rsid w:val="00B9642E"/>
    <w:rsid w:val="00B96C08"/>
    <w:rsid w:val="00B96DF8"/>
    <w:rsid w:val="00B9743F"/>
    <w:rsid w:val="00B97C9F"/>
    <w:rsid w:val="00B97CFC"/>
    <w:rsid w:val="00BA02AB"/>
    <w:rsid w:val="00BA0976"/>
    <w:rsid w:val="00BA0E3D"/>
    <w:rsid w:val="00BA0F4B"/>
    <w:rsid w:val="00BA11E6"/>
    <w:rsid w:val="00BA154F"/>
    <w:rsid w:val="00BA1982"/>
    <w:rsid w:val="00BA1A01"/>
    <w:rsid w:val="00BA1D15"/>
    <w:rsid w:val="00BA2244"/>
    <w:rsid w:val="00BA2327"/>
    <w:rsid w:val="00BA2424"/>
    <w:rsid w:val="00BA26DA"/>
    <w:rsid w:val="00BA283F"/>
    <w:rsid w:val="00BA47BE"/>
    <w:rsid w:val="00BA4E9A"/>
    <w:rsid w:val="00BA56AD"/>
    <w:rsid w:val="00BA5EA9"/>
    <w:rsid w:val="00BA5F27"/>
    <w:rsid w:val="00BA604A"/>
    <w:rsid w:val="00BA6398"/>
    <w:rsid w:val="00BA67FB"/>
    <w:rsid w:val="00BA7BCE"/>
    <w:rsid w:val="00BA7F5F"/>
    <w:rsid w:val="00BB0371"/>
    <w:rsid w:val="00BB0762"/>
    <w:rsid w:val="00BB09F2"/>
    <w:rsid w:val="00BB0ACA"/>
    <w:rsid w:val="00BB121A"/>
    <w:rsid w:val="00BB1598"/>
    <w:rsid w:val="00BB16E1"/>
    <w:rsid w:val="00BB2934"/>
    <w:rsid w:val="00BB2A4D"/>
    <w:rsid w:val="00BB3401"/>
    <w:rsid w:val="00BB3D63"/>
    <w:rsid w:val="00BB3E7A"/>
    <w:rsid w:val="00BB439B"/>
    <w:rsid w:val="00BB4814"/>
    <w:rsid w:val="00BB515E"/>
    <w:rsid w:val="00BB5E3C"/>
    <w:rsid w:val="00BB602C"/>
    <w:rsid w:val="00BB627B"/>
    <w:rsid w:val="00BB64EB"/>
    <w:rsid w:val="00BB6845"/>
    <w:rsid w:val="00BB6DAC"/>
    <w:rsid w:val="00BB6E33"/>
    <w:rsid w:val="00BB6EB7"/>
    <w:rsid w:val="00BB7580"/>
    <w:rsid w:val="00BB76B8"/>
    <w:rsid w:val="00BC0099"/>
    <w:rsid w:val="00BC02FF"/>
    <w:rsid w:val="00BC0328"/>
    <w:rsid w:val="00BC04AB"/>
    <w:rsid w:val="00BC0D66"/>
    <w:rsid w:val="00BC1313"/>
    <w:rsid w:val="00BC1400"/>
    <w:rsid w:val="00BC1885"/>
    <w:rsid w:val="00BC2395"/>
    <w:rsid w:val="00BC2B45"/>
    <w:rsid w:val="00BC31FC"/>
    <w:rsid w:val="00BC3C44"/>
    <w:rsid w:val="00BC3C4A"/>
    <w:rsid w:val="00BC44EF"/>
    <w:rsid w:val="00BC4538"/>
    <w:rsid w:val="00BC4845"/>
    <w:rsid w:val="00BC4AEA"/>
    <w:rsid w:val="00BC4C3B"/>
    <w:rsid w:val="00BC4E7C"/>
    <w:rsid w:val="00BC4ED2"/>
    <w:rsid w:val="00BC5E10"/>
    <w:rsid w:val="00BC62BE"/>
    <w:rsid w:val="00BC68D7"/>
    <w:rsid w:val="00BC78BC"/>
    <w:rsid w:val="00BD0668"/>
    <w:rsid w:val="00BD07B9"/>
    <w:rsid w:val="00BD091D"/>
    <w:rsid w:val="00BD0ADA"/>
    <w:rsid w:val="00BD158B"/>
    <w:rsid w:val="00BD17FB"/>
    <w:rsid w:val="00BD285E"/>
    <w:rsid w:val="00BD29B8"/>
    <w:rsid w:val="00BD2F1A"/>
    <w:rsid w:val="00BD2F40"/>
    <w:rsid w:val="00BD3560"/>
    <w:rsid w:val="00BD3669"/>
    <w:rsid w:val="00BD388D"/>
    <w:rsid w:val="00BD3A40"/>
    <w:rsid w:val="00BD3F5C"/>
    <w:rsid w:val="00BD4440"/>
    <w:rsid w:val="00BD4851"/>
    <w:rsid w:val="00BD5808"/>
    <w:rsid w:val="00BD60F9"/>
    <w:rsid w:val="00BD62EF"/>
    <w:rsid w:val="00BD655B"/>
    <w:rsid w:val="00BD6C61"/>
    <w:rsid w:val="00BD6E30"/>
    <w:rsid w:val="00BD7080"/>
    <w:rsid w:val="00BD7557"/>
    <w:rsid w:val="00BD76FB"/>
    <w:rsid w:val="00BD7D82"/>
    <w:rsid w:val="00BE082A"/>
    <w:rsid w:val="00BE0897"/>
    <w:rsid w:val="00BE0980"/>
    <w:rsid w:val="00BE0AD0"/>
    <w:rsid w:val="00BE0C10"/>
    <w:rsid w:val="00BE0F3D"/>
    <w:rsid w:val="00BE2040"/>
    <w:rsid w:val="00BE26F2"/>
    <w:rsid w:val="00BE2A39"/>
    <w:rsid w:val="00BE2BAD"/>
    <w:rsid w:val="00BE2E58"/>
    <w:rsid w:val="00BE385B"/>
    <w:rsid w:val="00BE39CF"/>
    <w:rsid w:val="00BE3C5D"/>
    <w:rsid w:val="00BE42DF"/>
    <w:rsid w:val="00BE47F4"/>
    <w:rsid w:val="00BE505A"/>
    <w:rsid w:val="00BE54AC"/>
    <w:rsid w:val="00BE54F9"/>
    <w:rsid w:val="00BE636D"/>
    <w:rsid w:val="00BE697D"/>
    <w:rsid w:val="00BE6C39"/>
    <w:rsid w:val="00BE70A9"/>
    <w:rsid w:val="00BE75F3"/>
    <w:rsid w:val="00BE7F3C"/>
    <w:rsid w:val="00BF0EBA"/>
    <w:rsid w:val="00BF17B5"/>
    <w:rsid w:val="00BF2458"/>
    <w:rsid w:val="00BF2651"/>
    <w:rsid w:val="00BF2CD2"/>
    <w:rsid w:val="00BF31B3"/>
    <w:rsid w:val="00BF3430"/>
    <w:rsid w:val="00BF386F"/>
    <w:rsid w:val="00BF43B9"/>
    <w:rsid w:val="00BF4EAE"/>
    <w:rsid w:val="00BF50E2"/>
    <w:rsid w:val="00BF5920"/>
    <w:rsid w:val="00BF5EBF"/>
    <w:rsid w:val="00BF67E1"/>
    <w:rsid w:val="00BF6B9C"/>
    <w:rsid w:val="00BF70CD"/>
    <w:rsid w:val="00BF7BAB"/>
    <w:rsid w:val="00BF7DCA"/>
    <w:rsid w:val="00C000E4"/>
    <w:rsid w:val="00C001A0"/>
    <w:rsid w:val="00C001FC"/>
    <w:rsid w:val="00C00BC4"/>
    <w:rsid w:val="00C00BEB"/>
    <w:rsid w:val="00C00F7A"/>
    <w:rsid w:val="00C0101C"/>
    <w:rsid w:val="00C01666"/>
    <w:rsid w:val="00C01D01"/>
    <w:rsid w:val="00C02197"/>
    <w:rsid w:val="00C02A60"/>
    <w:rsid w:val="00C031A8"/>
    <w:rsid w:val="00C034BD"/>
    <w:rsid w:val="00C038DB"/>
    <w:rsid w:val="00C0394E"/>
    <w:rsid w:val="00C03D79"/>
    <w:rsid w:val="00C047D2"/>
    <w:rsid w:val="00C04975"/>
    <w:rsid w:val="00C05336"/>
    <w:rsid w:val="00C055AC"/>
    <w:rsid w:val="00C05C39"/>
    <w:rsid w:val="00C05D1A"/>
    <w:rsid w:val="00C05DFC"/>
    <w:rsid w:val="00C0791F"/>
    <w:rsid w:val="00C105CB"/>
    <w:rsid w:val="00C10B5C"/>
    <w:rsid w:val="00C10ED3"/>
    <w:rsid w:val="00C10FCA"/>
    <w:rsid w:val="00C114A1"/>
    <w:rsid w:val="00C118E4"/>
    <w:rsid w:val="00C11928"/>
    <w:rsid w:val="00C121AF"/>
    <w:rsid w:val="00C12D98"/>
    <w:rsid w:val="00C12D99"/>
    <w:rsid w:val="00C14032"/>
    <w:rsid w:val="00C14451"/>
    <w:rsid w:val="00C1463A"/>
    <w:rsid w:val="00C14C98"/>
    <w:rsid w:val="00C15BAC"/>
    <w:rsid w:val="00C162C1"/>
    <w:rsid w:val="00C16CDD"/>
    <w:rsid w:val="00C16E9F"/>
    <w:rsid w:val="00C204C7"/>
    <w:rsid w:val="00C210F7"/>
    <w:rsid w:val="00C21237"/>
    <w:rsid w:val="00C21280"/>
    <w:rsid w:val="00C21461"/>
    <w:rsid w:val="00C22814"/>
    <w:rsid w:val="00C22B24"/>
    <w:rsid w:val="00C23243"/>
    <w:rsid w:val="00C234D7"/>
    <w:rsid w:val="00C23E46"/>
    <w:rsid w:val="00C247E5"/>
    <w:rsid w:val="00C24A42"/>
    <w:rsid w:val="00C24B97"/>
    <w:rsid w:val="00C24C5E"/>
    <w:rsid w:val="00C250CF"/>
    <w:rsid w:val="00C25426"/>
    <w:rsid w:val="00C25607"/>
    <w:rsid w:val="00C2596F"/>
    <w:rsid w:val="00C25EB5"/>
    <w:rsid w:val="00C25EC8"/>
    <w:rsid w:val="00C264EF"/>
    <w:rsid w:val="00C27201"/>
    <w:rsid w:val="00C276E8"/>
    <w:rsid w:val="00C27B93"/>
    <w:rsid w:val="00C27FEC"/>
    <w:rsid w:val="00C3055A"/>
    <w:rsid w:val="00C30ED3"/>
    <w:rsid w:val="00C317EB"/>
    <w:rsid w:val="00C3187B"/>
    <w:rsid w:val="00C31B34"/>
    <w:rsid w:val="00C31E56"/>
    <w:rsid w:val="00C32544"/>
    <w:rsid w:val="00C325BA"/>
    <w:rsid w:val="00C32AF0"/>
    <w:rsid w:val="00C32B4B"/>
    <w:rsid w:val="00C32C3B"/>
    <w:rsid w:val="00C32F6A"/>
    <w:rsid w:val="00C33305"/>
    <w:rsid w:val="00C334D0"/>
    <w:rsid w:val="00C334D7"/>
    <w:rsid w:val="00C33558"/>
    <w:rsid w:val="00C33E1A"/>
    <w:rsid w:val="00C3423F"/>
    <w:rsid w:val="00C349AC"/>
    <w:rsid w:val="00C362A9"/>
    <w:rsid w:val="00C366D1"/>
    <w:rsid w:val="00C36C38"/>
    <w:rsid w:val="00C36C4B"/>
    <w:rsid w:val="00C36D44"/>
    <w:rsid w:val="00C376A9"/>
    <w:rsid w:val="00C37BA2"/>
    <w:rsid w:val="00C37EDF"/>
    <w:rsid w:val="00C404EE"/>
    <w:rsid w:val="00C40551"/>
    <w:rsid w:val="00C4056B"/>
    <w:rsid w:val="00C407AD"/>
    <w:rsid w:val="00C40CDB"/>
    <w:rsid w:val="00C4110B"/>
    <w:rsid w:val="00C414D0"/>
    <w:rsid w:val="00C41509"/>
    <w:rsid w:val="00C41CCA"/>
    <w:rsid w:val="00C4212F"/>
    <w:rsid w:val="00C42616"/>
    <w:rsid w:val="00C42969"/>
    <w:rsid w:val="00C429A1"/>
    <w:rsid w:val="00C429F8"/>
    <w:rsid w:val="00C42EF1"/>
    <w:rsid w:val="00C43944"/>
    <w:rsid w:val="00C44083"/>
    <w:rsid w:val="00C441D9"/>
    <w:rsid w:val="00C44352"/>
    <w:rsid w:val="00C44619"/>
    <w:rsid w:val="00C446FA"/>
    <w:rsid w:val="00C45448"/>
    <w:rsid w:val="00C45D96"/>
    <w:rsid w:val="00C463CA"/>
    <w:rsid w:val="00C46C40"/>
    <w:rsid w:val="00C46E1D"/>
    <w:rsid w:val="00C47063"/>
    <w:rsid w:val="00C47100"/>
    <w:rsid w:val="00C4719C"/>
    <w:rsid w:val="00C472E6"/>
    <w:rsid w:val="00C47C6A"/>
    <w:rsid w:val="00C50697"/>
    <w:rsid w:val="00C50750"/>
    <w:rsid w:val="00C50C7E"/>
    <w:rsid w:val="00C50DB0"/>
    <w:rsid w:val="00C50E00"/>
    <w:rsid w:val="00C51308"/>
    <w:rsid w:val="00C51C73"/>
    <w:rsid w:val="00C5252A"/>
    <w:rsid w:val="00C525BA"/>
    <w:rsid w:val="00C52C91"/>
    <w:rsid w:val="00C543F0"/>
    <w:rsid w:val="00C54DEA"/>
    <w:rsid w:val="00C550D8"/>
    <w:rsid w:val="00C55668"/>
    <w:rsid w:val="00C563C3"/>
    <w:rsid w:val="00C565F1"/>
    <w:rsid w:val="00C565FE"/>
    <w:rsid w:val="00C5668C"/>
    <w:rsid w:val="00C56B68"/>
    <w:rsid w:val="00C57C44"/>
    <w:rsid w:val="00C57F4D"/>
    <w:rsid w:val="00C6046A"/>
    <w:rsid w:val="00C615E8"/>
    <w:rsid w:val="00C61CA9"/>
    <w:rsid w:val="00C61E7A"/>
    <w:rsid w:val="00C62163"/>
    <w:rsid w:val="00C6218D"/>
    <w:rsid w:val="00C62232"/>
    <w:rsid w:val="00C6364D"/>
    <w:rsid w:val="00C63D35"/>
    <w:rsid w:val="00C6434E"/>
    <w:rsid w:val="00C6465D"/>
    <w:rsid w:val="00C64873"/>
    <w:rsid w:val="00C64A71"/>
    <w:rsid w:val="00C64D84"/>
    <w:rsid w:val="00C64FA6"/>
    <w:rsid w:val="00C657FB"/>
    <w:rsid w:val="00C65F09"/>
    <w:rsid w:val="00C65FFB"/>
    <w:rsid w:val="00C6630F"/>
    <w:rsid w:val="00C66963"/>
    <w:rsid w:val="00C66A3D"/>
    <w:rsid w:val="00C66F30"/>
    <w:rsid w:val="00C671D9"/>
    <w:rsid w:val="00C67473"/>
    <w:rsid w:val="00C67566"/>
    <w:rsid w:val="00C67576"/>
    <w:rsid w:val="00C67840"/>
    <w:rsid w:val="00C70271"/>
    <w:rsid w:val="00C70443"/>
    <w:rsid w:val="00C70C53"/>
    <w:rsid w:val="00C70F54"/>
    <w:rsid w:val="00C714FF"/>
    <w:rsid w:val="00C7180E"/>
    <w:rsid w:val="00C719AB"/>
    <w:rsid w:val="00C71A6B"/>
    <w:rsid w:val="00C72079"/>
    <w:rsid w:val="00C7272C"/>
    <w:rsid w:val="00C7278A"/>
    <w:rsid w:val="00C73121"/>
    <w:rsid w:val="00C73403"/>
    <w:rsid w:val="00C7371A"/>
    <w:rsid w:val="00C73AF9"/>
    <w:rsid w:val="00C74776"/>
    <w:rsid w:val="00C75127"/>
    <w:rsid w:val="00C75179"/>
    <w:rsid w:val="00C753C5"/>
    <w:rsid w:val="00C75A4E"/>
    <w:rsid w:val="00C76381"/>
    <w:rsid w:val="00C7665D"/>
    <w:rsid w:val="00C76CE1"/>
    <w:rsid w:val="00C76EF9"/>
    <w:rsid w:val="00C774F0"/>
    <w:rsid w:val="00C778E8"/>
    <w:rsid w:val="00C800E1"/>
    <w:rsid w:val="00C80F15"/>
    <w:rsid w:val="00C81725"/>
    <w:rsid w:val="00C81916"/>
    <w:rsid w:val="00C823E1"/>
    <w:rsid w:val="00C829F9"/>
    <w:rsid w:val="00C82CE0"/>
    <w:rsid w:val="00C83ABF"/>
    <w:rsid w:val="00C83D98"/>
    <w:rsid w:val="00C84999"/>
    <w:rsid w:val="00C849CE"/>
    <w:rsid w:val="00C84B31"/>
    <w:rsid w:val="00C85936"/>
    <w:rsid w:val="00C85DDB"/>
    <w:rsid w:val="00C86BDF"/>
    <w:rsid w:val="00C86E49"/>
    <w:rsid w:val="00C86E4A"/>
    <w:rsid w:val="00C8782A"/>
    <w:rsid w:val="00C87BA1"/>
    <w:rsid w:val="00C90088"/>
    <w:rsid w:val="00C90AA7"/>
    <w:rsid w:val="00C91296"/>
    <w:rsid w:val="00C9246A"/>
    <w:rsid w:val="00C92C15"/>
    <w:rsid w:val="00C92E6E"/>
    <w:rsid w:val="00C92E7E"/>
    <w:rsid w:val="00C9383C"/>
    <w:rsid w:val="00C9388D"/>
    <w:rsid w:val="00C93993"/>
    <w:rsid w:val="00C93AAE"/>
    <w:rsid w:val="00C94AED"/>
    <w:rsid w:val="00C94B03"/>
    <w:rsid w:val="00C94D85"/>
    <w:rsid w:val="00C95B33"/>
    <w:rsid w:val="00C96BB6"/>
    <w:rsid w:val="00C96EC4"/>
    <w:rsid w:val="00C9722C"/>
    <w:rsid w:val="00C9776B"/>
    <w:rsid w:val="00C979BA"/>
    <w:rsid w:val="00C97DD4"/>
    <w:rsid w:val="00C97F3E"/>
    <w:rsid w:val="00CA0011"/>
    <w:rsid w:val="00CA09A3"/>
    <w:rsid w:val="00CA0F5C"/>
    <w:rsid w:val="00CA1ED2"/>
    <w:rsid w:val="00CA2019"/>
    <w:rsid w:val="00CA249B"/>
    <w:rsid w:val="00CA24EA"/>
    <w:rsid w:val="00CA25F7"/>
    <w:rsid w:val="00CA26D0"/>
    <w:rsid w:val="00CA29A4"/>
    <w:rsid w:val="00CA2F3A"/>
    <w:rsid w:val="00CA3477"/>
    <w:rsid w:val="00CA38EF"/>
    <w:rsid w:val="00CA3B21"/>
    <w:rsid w:val="00CA3E83"/>
    <w:rsid w:val="00CA407F"/>
    <w:rsid w:val="00CA47A5"/>
    <w:rsid w:val="00CA4EB4"/>
    <w:rsid w:val="00CA551F"/>
    <w:rsid w:val="00CA552A"/>
    <w:rsid w:val="00CA6793"/>
    <w:rsid w:val="00CA6C8D"/>
    <w:rsid w:val="00CA6D9B"/>
    <w:rsid w:val="00CA710B"/>
    <w:rsid w:val="00CA74C6"/>
    <w:rsid w:val="00CA7787"/>
    <w:rsid w:val="00CA78C8"/>
    <w:rsid w:val="00CB0BAF"/>
    <w:rsid w:val="00CB14A1"/>
    <w:rsid w:val="00CB1515"/>
    <w:rsid w:val="00CB1B03"/>
    <w:rsid w:val="00CB234D"/>
    <w:rsid w:val="00CB27D0"/>
    <w:rsid w:val="00CB2DB5"/>
    <w:rsid w:val="00CB3057"/>
    <w:rsid w:val="00CB37C0"/>
    <w:rsid w:val="00CB3B4A"/>
    <w:rsid w:val="00CB3E6F"/>
    <w:rsid w:val="00CB43A6"/>
    <w:rsid w:val="00CB4AF1"/>
    <w:rsid w:val="00CB4D98"/>
    <w:rsid w:val="00CB54DD"/>
    <w:rsid w:val="00CB57AA"/>
    <w:rsid w:val="00CB59A8"/>
    <w:rsid w:val="00CB5AB1"/>
    <w:rsid w:val="00CB5CAF"/>
    <w:rsid w:val="00CB6B6F"/>
    <w:rsid w:val="00CB721E"/>
    <w:rsid w:val="00CB75E8"/>
    <w:rsid w:val="00CB7FD2"/>
    <w:rsid w:val="00CC02DA"/>
    <w:rsid w:val="00CC08DD"/>
    <w:rsid w:val="00CC0D18"/>
    <w:rsid w:val="00CC0E05"/>
    <w:rsid w:val="00CC1172"/>
    <w:rsid w:val="00CC1973"/>
    <w:rsid w:val="00CC1DC2"/>
    <w:rsid w:val="00CC27BE"/>
    <w:rsid w:val="00CC29CB"/>
    <w:rsid w:val="00CC29FF"/>
    <w:rsid w:val="00CC2AE8"/>
    <w:rsid w:val="00CC3E38"/>
    <w:rsid w:val="00CC40C8"/>
    <w:rsid w:val="00CC4F27"/>
    <w:rsid w:val="00CC65C3"/>
    <w:rsid w:val="00CC68A9"/>
    <w:rsid w:val="00CC6AFD"/>
    <w:rsid w:val="00CC6B46"/>
    <w:rsid w:val="00CC7500"/>
    <w:rsid w:val="00CC7A53"/>
    <w:rsid w:val="00CC7C7D"/>
    <w:rsid w:val="00CD00A5"/>
    <w:rsid w:val="00CD0200"/>
    <w:rsid w:val="00CD19F1"/>
    <w:rsid w:val="00CD1AE6"/>
    <w:rsid w:val="00CD2175"/>
    <w:rsid w:val="00CD219F"/>
    <w:rsid w:val="00CD2536"/>
    <w:rsid w:val="00CD2566"/>
    <w:rsid w:val="00CD2799"/>
    <w:rsid w:val="00CD2D2D"/>
    <w:rsid w:val="00CD3310"/>
    <w:rsid w:val="00CD36BF"/>
    <w:rsid w:val="00CD38E0"/>
    <w:rsid w:val="00CD3917"/>
    <w:rsid w:val="00CD3B70"/>
    <w:rsid w:val="00CD4215"/>
    <w:rsid w:val="00CD4298"/>
    <w:rsid w:val="00CD42BD"/>
    <w:rsid w:val="00CD44B0"/>
    <w:rsid w:val="00CD45C6"/>
    <w:rsid w:val="00CD47FB"/>
    <w:rsid w:val="00CD4B09"/>
    <w:rsid w:val="00CD597E"/>
    <w:rsid w:val="00CD5CE7"/>
    <w:rsid w:val="00CD65AC"/>
    <w:rsid w:val="00CD6665"/>
    <w:rsid w:val="00CD6781"/>
    <w:rsid w:val="00CD6DA3"/>
    <w:rsid w:val="00CD7505"/>
    <w:rsid w:val="00CD765B"/>
    <w:rsid w:val="00CD76EF"/>
    <w:rsid w:val="00CD77FB"/>
    <w:rsid w:val="00CE01AF"/>
    <w:rsid w:val="00CE0B34"/>
    <w:rsid w:val="00CE0EEF"/>
    <w:rsid w:val="00CE147F"/>
    <w:rsid w:val="00CE16B0"/>
    <w:rsid w:val="00CE1DF8"/>
    <w:rsid w:val="00CE1F58"/>
    <w:rsid w:val="00CE26CC"/>
    <w:rsid w:val="00CE2E87"/>
    <w:rsid w:val="00CE3490"/>
    <w:rsid w:val="00CE359E"/>
    <w:rsid w:val="00CE361A"/>
    <w:rsid w:val="00CE3AB9"/>
    <w:rsid w:val="00CE3BA2"/>
    <w:rsid w:val="00CE420E"/>
    <w:rsid w:val="00CE4D20"/>
    <w:rsid w:val="00CE515C"/>
    <w:rsid w:val="00CE51E2"/>
    <w:rsid w:val="00CE5760"/>
    <w:rsid w:val="00CE5E78"/>
    <w:rsid w:val="00CE617E"/>
    <w:rsid w:val="00CE6192"/>
    <w:rsid w:val="00CE68D7"/>
    <w:rsid w:val="00CE69CA"/>
    <w:rsid w:val="00CE6F99"/>
    <w:rsid w:val="00CE73E5"/>
    <w:rsid w:val="00CE7943"/>
    <w:rsid w:val="00CE7CF3"/>
    <w:rsid w:val="00CE7DC4"/>
    <w:rsid w:val="00CE7E5D"/>
    <w:rsid w:val="00CF0319"/>
    <w:rsid w:val="00CF0BE5"/>
    <w:rsid w:val="00CF0DED"/>
    <w:rsid w:val="00CF0F7A"/>
    <w:rsid w:val="00CF13B6"/>
    <w:rsid w:val="00CF191B"/>
    <w:rsid w:val="00CF328C"/>
    <w:rsid w:val="00CF39CF"/>
    <w:rsid w:val="00CF3DBB"/>
    <w:rsid w:val="00CF3E6D"/>
    <w:rsid w:val="00CF428E"/>
    <w:rsid w:val="00CF4777"/>
    <w:rsid w:val="00CF4B83"/>
    <w:rsid w:val="00CF52ED"/>
    <w:rsid w:val="00CF552B"/>
    <w:rsid w:val="00CF5F0B"/>
    <w:rsid w:val="00CF724E"/>
    <w:rsid w:val="00CF73E8"/>
    <w:rsid w:val="00CF76EE"/>
    <w:rsid w:val="00CF7AC9"/>
    <w:rsid w:val="00D003B4"/>
    <w:rsid w:val="00D003F4"/>
    <w:rsid w:val="00D0064E"/>
    <w:rsid w:val="00D00AC6"/>
    <w:rsid w:val="00D00BD7"/>
    <w:rsid w:val="00D0115B"/>
    <w:rsid w:val="00D011FE"/>
    <w:rsid w:val="00D015E4"/>
    <w:rsid w:val="00D018AA"/>
    <w:rsid w:val="00D01F19"/>
    <w:rsid w:val="00D026E0"/>
    <w:rsid w:val="00D02BF0"/>
    <w:rsid w:val="00D03214"/>
    <w:rsid w:val="00D03828"/>
    <w:rsid w:val="00D04009"/>
    <w:rsid w:val="00D04166"/>
    <w:rsid w:val="00D04218"/>
    <w:rsid w:val="00D042C4"/>
    <w:rsid w:val="00D043B7"/>
    <w:rsid w:val="00D049BB"/>
    <w:rsid w:val="00D049E4"/>
    <w:rsid w:val="00D050CC"/>
    <w:rsid w:val="00D0576B"/>
    <w:rsid w:val="00D057A8"/>
    <w:rsid w:val="00D05AB7"/>
    <w:rsid w:val="00D05F15"/>
    <w:rsid w:val="00D06687"/>
    <w:rsid w:val="00D073D8"/>
    <w:rsid w:val="00D076D8"/>
    <w:rsid w:val="00D07D91"/>
    <w:rsid w:val="00D101FD"/>
    <w:rsid w:val="00D103DF"/>
    <w:rsid w:val="00D1093D"/>
    <w:rsid w:val="00D10A4A"/>
    <w:rsid w:val="00D1121B"/>
    <w:rsid w:val="00D11409"/>
    <w:rsid w:val="00D11A95"/>
    <w:rsid w:val="00D11CD4"/>
    <w:rsid w:val="00D11E39"/>
    <w:rsid w:val="00D11FB0"/>
    <w:rsid w:val="00D1332A"/>
    <w:rsid w:val="00D13470"/>
    <w:rsid w:val="00D141F7"/>
    <w:rsid w:val="00D142FE"/>
    <w:rsid w:val="00D14B13"/>
    <w:rsid w:val="00D152FD"/>
    <w:rsid w:val="00D1574B"/>
    <w:rsid w:val="00D1579C"/>
    <w:rsid w:val="00D16AA6"/>
    <w:rsid w:val="00D16F6A"/>
    <w:rsid w:val="00D1735D"/>
    <w:rsid w:val="00D174B6"/>
    <w:rsid w:val="00D17729"/>
    <w:rsid w:val="00D177EE"/>
    <w:rsid w:val="00D17B47"/>
    <w:rsid w:val="00D17E3E"/>
    <w:rsid w:val="00D17F33"/>
    <w:rsid w:val="00D20E6A"/>
    <w:rsid w:val="00D21BEC"/>
    <w:rsid w:val="00D222D3"/>
    <w:rsid w:val="00D2268B"/>
    <w:rsid w:val="00D23023"/>
    <w:rsid w:val="00D2317A"/>
    <w:rsid w:val="00D23378"/>
    <w:rsid w:val="00D233F2"/>
    <w:rsid w:val="00D234DF"/>
    <w:rsid w:val="00D242E3"/>
    <w:rsid w:val="00D24AD2"/>
    <w:rsid w:val="00D24C8B"/>
    <w:rsid w:val="00D2511A"/>
    <w:rsid w:val="00D25FEF"/>
    <w:rsid w:val="00D26771"/>
    <w:rsid w:val="00D26BAB"/>
    <w:rsid w:val="00D27369"/>
    <w:rsid w:val="00D27BD5"/>
    <w:rsid w:val="00D27C81"/>
    <w:rsid w:val="00D302F2"/>
    <w:rsid w:val="00D3143A"/>
    <w:rsid w:val="00D316F3"/>
    <w:rsid w:val="00D31772"/>
    <w:rsid w:val="00D31A02"/>
    <w:rsid w:val="00D31E6F"/>
    <w:rsid w:val="00D31E74"/>
    <w:rsid w:val="00D333E7"/>
    <w:rsid w:val="00D338D6"/>
    <w:rsid w:val="00D33CFD"/>
    <w:rsid w:val="00D33F85"/>
    <w:rsid w:val="00D3477F"/>
    <w:rsid w:val="00D3484B"/>
    <w:rsid w:val="00D34A23"/>
    <w:rsid w:val="00D34ABF"/>
    <w:rsid w:val="00D35268"/>
    <w:rsid w:val="00D3579E"/>
    <w:rsid w:val="00D35CE8"/>
    <w:rsid w:val="00D35F81"/>
    <w:rsid w:val="00D36BCF"/>
    <w:rsid w:val="00D36CFB"/>
    <w:rsid w:val="00D375D3"/>
    <w:rsid w:val="00D37D19"/>
    <w:rsid w:val="00D40E56"/>
    <w:rsid w:val="00D40F65"/>
    <w:rsid w:val="00D41AF6"/>
    <w:rsid w:val="00D42363"/>
    <w:rsid w:val="00D423FD"/>
    <w:rsid w:val="00D42746"/>
    <w:rsid w:val="00D42F31"/>
    <w:rsid w:val="00D434CB"/>
    <w:rsid w:val="00D43625"/>
    <w:rsid w:val="00D436B0"/>
    <w:rsid w:val="00D4397B"/>
    <w:rsid w:val="00D43982"/>
    <w:rsid w:val="00D442E7"/>
    <w:rsid w:val="00D44970"/>
    <w:rsid w:val="00D45D21"/>
    <w:rsid w:val="00D4633D"/>
    <w:rsid w:val="00D4757D"/>
    <w:rsid w:val="00D50531"/>
    <w:rsid w:val="00D50C05"/>
    <w:rsid w:val="00D5108E"/>
    <w:rsid w:val="00D5120B"/>
    <w:rsid w:val="00D513FF"/>
    <w:rsid w:val="00D51E2C"/>
    <w:rsid w:val="00D52178"/>
    <w:rsid w:val="00D524A4"/>
    <w:rsid w:val="00D52506"/>
    <w:rsid w:val="00D529FA"/>
    <w:rsid w:val="00D52DAB"/>
    <w:rsid w:val="00D53005"/>
    <w:rsid w:val="00D532EE"/>
    <w:rsid w:val="00D5332A"/>
    <w:rsid w:val="00D53A87"/>
    <w:rsid w:val="00D53D3F"/>
    <w:rsid w:val="00D53DB3"/>
    <w:rsid w:val="00D541B9"/>
    <w:rsid w:val="00D54430"/>
    <w:rsid w:val="00D548C8"/>
    <w:rsid w:val="00D54A1E"/>
    <w:rsid w:val="00D54CA9"/>
    <w:rsid w:val="00D55BEE"/>
    <w:rsid w:val="00D55F5E"/>
    <w:rsid w:val="00D563A1"/>
    <w:rsid w:val="00D56A32"/>
    <w:rsid w:val="00D5736E"/>
    <w:rsid w:val="00D600A6"/>
    <w:rsid w:val="00D601C9"/>
    <w:rsid w:val="00D60301"/>
    <w:rsid w:val="00D6030F"/>
    <w:rsid w:val="00D60CF6"/>
    <w:rsid w:val="00D62940"/>
    <w:rsid w:val="00D62CE6"/>
    <w:rsid w:val="00D62E2C"/>
    <w:rsid w:val="00D62EC7"/>
    <w:rsid w:val="00D62FA5"/>
    <w:rsid w:val="00D6314E"/>
    <w:rsid w:val="00D6315E"/>
    <w:rsid w:val="00D64128"/>
    <w:rsid w:val="00D64A89"/>
    <w:rsid w:val="00D64F78"/>
    <w:rsid w:val="00D6605A"/>
    <w:rsid w:val="00D6619D"/>
    <w:rsid w:val="00D66491"/>
    <w:rsid w:val="00D665E0"/>
    <w:rsid w:val="00D6689B"/>
    <w:rsid w:val="00D674E2"/>
    <w:rsid w:val="00D67B59"/>
    <w:rsid w:val="00D67BF7"/>
    <w:rsid w:val="00D67FA3"/>
    <w:rsid w:val="00D7027F"/>
    <w:rsid w:val="00D709EA"/>
    <w:rsid w:val="00D714F2"/>
    <w:rsid w:val="00D7167B"/>
    <w:rsid w:val="00D717B7"/>
    <w:rsid w:val="00D718A5"/>
    <w:rsid w:val="00D71A3A"/>
    <w:rsid w:val="00D71E64"/>
    <w:rsid w:val="00D71FEE"/>
    <w:rsid w:val="00D723C3"/>
    <w:rsid w:val="00D728A8"/>
    <w:rsid w:val="00D72C77"/>
    <w:rsid w:val="00D7316D"/>
    <w:rsid w:val="00D73316"/>
    <w:rsid w:val="00D73E08"/>
    <w:rsid w:val="00D74008"/>
    <w:rsid w:val="00D741D5"/>
    <w:rsid w:val="00D743F2"/>
    <w:rsid w:val="00D753E6"/>
    <w:rsid w:val="00D75460"/>
    <w:rsid w:val="00D75743"/>
    <w:rsid w:val="00D75888"/>
    <w:rsid w:val="00D75B1C"/>
    <w:rsid w:val="00D75DFE"/>
    <w:rsid w:val="00D75E98"/>
    <w:rsid w:val="00D7657F"/>
    <w:rsid w:val="00D76EE9"/>
    <w:rsid w:val="00D771F7"/>
    <w:rsid w:val="00D77570"/>
    <w:rsid w:val="00D7772F"/>
    <w:rsid w:val="00D77A3C"/>
    <w:rsid w:val="00D77BF9"/>
    <w:rsid w:val="00D77CF5"/>
    <w:rsid w:val="00D80182"/>
    <w:rsid w:val="00D803E3"/>
    <w:rsid w:val="00D80522"/>
    <w:rsid w:val="00D80622"/>
    <w:rsid w:val="00D80D2F"/>
    <w:rsid w:val="00D80DC0"/>
    <w:rsid w:val="00D818A7"/>
    <w:rsid w:val="00D81EDC"/>
    <w:rsid w:val="00D82059"/>
    <w:rsid w:val="00D821D2"/>
    <w:rsid w:val="00D82675"/>
    <w:rsid w:val="00D8299B"/>
    <w:rsid w:val="00D82D44"/>
    <w:rsid w:val="00D83080"/>
    <w:rsid w:val="00D8360F"/>
    <w:rsid w:val="00D8365C"/>
    <w:rsid w:val="00D83AC6"/>
    <w:rsid w:val="00D841F4"/>
    <w:rsid w:val="00D846A7"/>
    <w:rsid w:val="00D848D1"/>
    <w:rsid w:val="00D84AA4"/>
    <w:rsid w:val="00D85450"/>
    <w:rsid w:val="00D8553E"/>
    <w:rsid w:val="00D85CB1"/>
    <w:rsid w:val="00D86701"/>
    <w:rsid w:val="00D86FDC"/>
    <w:rsid w:val="00D870A0"/>
    <w:rsid w:val="00D872B3"/>
    <w:rsid w:val="00D874D8"/>
    <w:rsid w:val="00D87D27"/>
    <w:rsid w:val="00D90251"/>
    <w:rsid w:val="00D90CE7"/>
    <w:rsid w:val="00D91830"/>
    <w:rsid w:val="00D919A7"/>
    <w:rsid w:val="00D91A8A"/>
    <w:rsid w:val="00D91C43"/>
    <w:rsid w:val="00D91F6C"/>
    <w:rsid w:val="00D924CF"/>
    <w:rsid w:val="00D92E39"/>
    <w:rsid w:val="00D92FCE"/>
    <w:rsid w:val="00D930A1"/>
    <w:rsid w:val="00D946D9"/>
    <w:rsid w:val="00D94E09"/>
    <w:rsid w:val="00D94E65"/>
    <w:rsid w:val="00D9503D"/>
    <w:rsid w:val="00D956AE"/>
    <w:rsid w:val="00D9585A"/>
    <w:rsid w:val="00D95A4E"/>
    <w:rsid w:val="00D95D73"/>
    <w:rsid w:val="00D96151"/>
    <w:rsid w:val="00D96524"/>
    <w:rsid w:val="00D96B6A"/>
    <w:rsid w:val="00D96BDC"/>
    <w:rsid w:val="00D96CD3"/>
    <w:rsid w:val="00DA0826"/>
    <w:rsid w:val="00DA0C08"/>
    <w:rsid w:val="00DA1F2E"/>
    <w:rsid w:val="00DA209C"/>
    <w:rsid w:val="00DA20D6"/>
    <w:rsid w:val="00DA2578"/>
    <w:rsid w:val="00DA2700"/>
    <w:rsid w:val="00DA27C5"/>
    <w:rsid w:val="00DA2CEC"/>
    <w:rsid w:val="00DA3647"/>
    <w:rsid w:val="00DA3865"/>
    <w:rsid w:val="00DA3882"/>
    <w:rsid w:val="00DA3F7E"/>
    <w:rsid w:val="00DA4742"/>
    <w:rsid w:val="00DA48E6"/>
    <w:rsid w:val="00DA5304"/>
    <w:rsid w:val="00DA5BD5"/>
    <w:rsid w:val="00DA62D9"/>
    <w:rsid w:val="00DA7035"/>
    <w:rsid w:val="00DA705F"/>
    <w:rsid w:val="00DA755C"/>
    <w:rsid w:val="00DA78BB"/>
    <w:rsid w:val="00DA7BFA"/>
    <w:rsid w:val="00DB00C6"/>
    <w:rsid w:val="00DB08CE"/>
    <w:rsid w:val="00DB0F11"/>
    <w:rsid w:val="00DB1082"/>
    <w:rsid w:val="00DB1AE4"/>
    <w:rsid w:val="00DB1EE0"/>
    <w:rsid w:val="00DB2044"/>
    <w:rsid w:val="00DB21AE"/>
    <w:rsid w:val="00DB2446"/>
    <w:rsid w:val="00DB2813"/>
    <w:rsid w:val="00DB3100"/>
    <w:rsid w:val="00DB34AF"/>
    <w:rsid w:val="00DB3C39"/>
    <w:rsid w:val="00DB4177"/>
    <w:rsid w:val="00DB41BD"/>
    <w:rsid w:val="00DB43AC"/>
    <w:rsid w:val="00DB4B09"/>
    <w:rsid w:val="00DB4B68"/>
    <w:rsid w:val="00DB5A92"/>
    <w:rsid w:val="00DB5B1B"/>
    <w:rsid w:val="00DB5B69"/>
    <w:rsid w:val="00DB5BDE"/>
    <w:rsid w:val="00DB6342"/>
    <w:rsid w:val="00DB6919"/>
    <w:rsid w:val="00DB6A45"/>
    <w:rsid w:val="00DB6B0C"/>
    <w:rsid w:val="00DB751C"/>
    <w:rsid w:val="00DB78D6"/>
    <w:rsid w:val="00DB7A42"/>
    <w:rsid w:val="00DC0A13"/>
    <w:rsid w:val="00DC0E08"/>
    <w:rsid w:val="00DC184B"/>
    <w:rsid w:val="00DC1898"/>
    <w:rsid w:val="00DC20D0"/>
    <w:rsid w:val="00DC268B"/>
    <w:rsid w:val="00DC29EE"/>
    <w:rsid w:val="00DC35A5"/>
    <w:rsid w:val="00DC3A38"/>
    <w:rsid w:val="00DC4177"/>
    <w:rsid w:val="00DC4987"/>
    <w:rsid w:val="00DC4BA3"/>
    <w:rsid w:val="00DC530E"/>
    <w:rsid w:val="00DC5800"/>
    <w:rsid w:val="00DC6069"/>
    <w:rsid w:val="00DC6B42"/>
    <w:rsid w:val="00DC6E1F"/>
    <w:rsid w:val="00DC735F"/>
    <w:rsid w:val="00DC7A56"/>
    <w:rsid w:val="00DC7F75"/>
    <w:rsid w:val="00DD0186"/>
    <w:rsid w:val="00DD040B"/>
    <w:rsid w:val="00DD05FC"/>
    <w:rsid w:val="00DD0F47"/>
    <w:rsid w:val="00DD11C2"/>
    <w:rsid w:val="00DD2961"/>
    <w:rsid w:val="00DD2FEB"/>
    <w:rsid w:val="00DD315E"/>
    <w:rsid w:val="00DD41A6"/>
    <w:rsid w:val="00DD5021"/>
    <w:rsid w:val="00DD597A"/>
    <w:rsid w:val="00DD5B7A"/>
    <w:rsid w:val="00DD6B6C"/>
    <w:rsid w:val="00DD7140"/>
    <w:rsid w:val="00DD7230"/>
    <w:rsid w:val="00DD7349"/>
    <w:rsid w:val="00DD7BCC"/>
    <w:rsid w:val="00DD7E17"/>
    <w:rsid w:val="00DD7E23"/>
    <w:rsid w:val="00DE00F4"/>
    <w:rsid w:val="00DE121B"/>
    <w:rsid w:val="00DE1766"/>
    <w:rsid w:val="00DE185F"/>
    <w:rsid w:val="00DE267D"/>
    <w:rsid w:val="00DE298C"/>
    <w:rsid w:val="00DE2B6F"/>
    <w:rsid w:val="00DE2BBB"/>
    <w:rsid w:val="00DE2CCF"/>
    <w:rsid w:val="00DE2D3C"/>
    <w:rsid w:val="00DE3C08"/>
    <w:rsid w:val="00DE417B"/>
    <w:rsid w:val="00DE4726"/>
    <w:rsid w:val="00DE4CEE"/>
    <w:rsid w:val="00DE5714"/>
    <w:rsid w:val="00DE5E8B"/>
    <w:rsid w:val="00DE6197"/>
    <w:rsid w:val="00DE6509"/>
    <w:rsid w:val="00DE67D9"/>
    <w:rsid w:val="00DE7782"/>
    <w:rsid w:val="00DE79AA"/>
    <w:rsid w:val="00DF003D"/>
    <w:rsid w:val="00DF2A3A"/>
    <w:rsid w:val="00DF2BF4"/>
    <w:rsid w:val="00DF2D93"/>
    <w:rsid w:val="00DF330D"/>
    <w:rsid w:val="00DF3B25"/>
    <w:rsid w:val="00DF4028"/>
    <w:rsid w:val="00DF40BF"/>
    <w:rsid w:val="00DF45DC"/>
    <w:rsid w:val="00DF5ACA"/>
    <w:rsid w:val="00DF5B7E"/>
    <w:rsid w:val="00DF722C"/>
    <w:rsid w:val="00DF76F1"/>
    <w:rsid w:val="00E00140"/>
    <w:rsid w:val="00E010FE"/>
    <w:rsid w:val="00E01320"/>
    <w:rsid w:val="00E016EB"/>
    <w:rsid w:val="00E02344"/>
    <w:rsid w:val="00E02A24"/>
    <w:rsid w:val="00E02AC9"/>
    <w:rsid w:val="00E0324C"/>
    <w:rsid w:val="00E036D9"/>
    <w:rsid w:val="00E039D8"/>
    <w:rsid w:val="00E03CAA"/>
    <w:rsid w:val="00E043DA"/>
    <w:rsid w:val="00E044C5"/>
    <w:rsid w:val="00E04600"/>
    <w:rsid w:val="00E04A73"/>
    <w:rsid w:val="00E04C35"/>
    <w:rsid w:val="00E051E8"/>
    <w:rsid w:val="00E05D92"/>
    <w:rsid w:val="00E065B9"/>
    <w:rsid w:val="00E065BF"/>
    <w:rsid w:val="00E065C0"/>
    <w:rsid w:val="00E06765"/>
    <w:rsid w:val="00E072CF"/>
    <w:rsid w:val="00E104BE"/>
    <w:rsid w:val="00E10987"/>
    <w:rsid w:val="00E109AB"/>
    <w:rsid w:val="00E10A10"/>
    <w:rsid w:val="00E10B81"/>
    <w:rsid w:val="00E10C66"/>
    <w:rsid w:val="00E10CD1"/>
    <w:rsid w:val="00E11031"/>
    <w:rsid w:val="00E11FDE"/>
    <w:rsid w:val="00E12217"/>
    <w:rsid w:val="00E1240F"/>
    <w:rsid w:val="00E12CDE"/>
    <w:rsid w:val="00E12D26"/>
    <w:rsid w:val="00E12E91"/>
    <w:rsid w:val="00E12EE6"/>
    <w:rsid w:val="00E13643"/>
    <w:rsid w:val="00E13C9B"/>
    <w:rsid w:val="00E141A7"/>
    <w:rsid w:val="00E1423A"/>
    <w:rsid w:val="00E146EB"/>
    <w:rsid w:val="00E14914"/>
    <w:rsid w:val="00E149D0"/>
    <w:rsid w:val="00E14B54"/>
    <w:rsid w:val="00E150C5"/>
    <w:rsid w:val="00E159BB"/>
    <w:rsid w:val="00E15D3A"/>
    <w:rsid w:val="00E165EB"/>
    <w:rsid w:val="00E16AEC"/>
    <w:rsid w:val="00E176AA"/>
    <w:rsid w:val="00E17958"/>
    <w:rsid w:val="00E17B56"/>
    <w:rsid w:val="00E17D05"/>
    <w:rsid w:val="00E17E6D"/>
    <w:rsid w:val="00E17FF2"/>
    <w:rsid w:val="00E209F0"/>
    <w:rsid w:val="00E216FA"/>
    <w:rsid w:val="00E22607"/>
    <w:rsid w:val="00E226C4"/>
    <w:rsid w:val="00E226CC"/>
    <w:rsid w:val="00E22EFA"/>
    <w:rsid w:val="00E22F1B"/>
    <w:rsid w:val="00E2453E"/>
    <w:rsid w:val="00E24ACF"/>
    <w:rsid w:val="00E24CEE"/>
    <w:rsid w:val="00E25C21"/>
    <w:rsid w:val="00E26024"/>
    <w:rsid w:val="00E261D6"/>
    <w:rsid w:val="00E262D5"/>
    <w:rsid w:val="00E267C8"/>
    <w:rsid w:val="00E26D2E"/>
    <w:rsid w:val="00E26F3B"/>
    <w:rsid w:val="00E27352"/>
    <w:rsid w:val="00E27704"/>
    <w:rsid w:val="00E2777D"/>
    <w:rsid w:val="00E27A91"/>
    <w:rsid w:val="00E27F17"/>
    <w:rsid w:val="00E30078"/>
    <w:rsid w:val="00E312A4"/>
    <w:rsid w:val="00E31437"/>
    <w:rsid w:val="00E315CF"/>
    <w:rsid w:val="00E31FF0"/>
    <w:rsid w:val="00E33693"/>
    <w:rsid w:val="00E33EA4"/>
    <w:rsid w:val="00E347AA"/>
    <w:rsid w:val="00E34A19"/>
    <w:rsid w:val="00E34F34"/>
    <w:rsid w:val="00E350EE"/>
    <w:rsid w:val="00E36209"/>
    <w:rsid w:val="00E36259"/>
    <w:rsid w:val="00E364B3"/>
    <w:rsid w:val="00E36FD0"/>
    <w:rsid w:val="00E3765B"/>
    <w:rsid w:val="00E3780A"/>
    <w:rsid w:val="00E405C7"/>
    <w:rsid w:val="00E407CF"/>
    <w:rsid w:val="00E40886"/>
    <w:rsid w:val="00E4137A"/>
    <w:rsid w:val="00E415DD"/>
    <w:rsid w:val="00E42DDA"/>
    <w:rsid w:val="00E43217"/>
    <w:rsid w:val="00E4342E"/>
    <w:rsid w:val="00E434C9"/>
    <w:rsid w:val="00E43F75"/>
    <w:rsid w:val="00E44952"/>
    <w:rsid w:val="00E4504C"/>
    <w:rsid w:val="00E450AB"/>
    <w:rsid w:val="00E45473"/>
    <w:rsid w:val="00E459DC"/>
    <w:rsid w:val="00E45B30"/>
    <w:rsid w:val="00E45F67"/>
    <w:rsid w:val="00E460B2"/>
    <w:rsid w:val="00E46C8F"/>
    <w:rsid w:val="00E47105"/>
    <w:rsid w:val="00E476CA"/>
    <w:rsid w:val="00E476F6"/>
    <w:rsid w:val="00E47E5A"/>
    <w:rsid w:val="00E50A3B"/>
    <w:rsid w:val="00E50B0E"/>
    <w:rsid w:val="00E5135D"/>
    <w:rsid w:val="00E51B3A"/>
    <w:rsid w:val="00E52534"/>
    <w:rsid w:val="00E52B9F"/>
    <w:rsid w:val="00E531B3"/>
    <w:rsid w:val="00E53A9A"/>
    <w:rsid w:val="00E53D08"/>
    <w:rsid w:val="00E54307"/>
    <w:rsid w:val="00E544C2"/>
    <w:rsid w:val="00E553EC"/>
    <w:rsid w:val="00E55450"/>
    <w:rsid w:val="00E55A1E"/>
    <w:rsid w:val="00E5636E"/>
    <w:rsid w:val="00E56784"/>
    <w:rsid w:val="00E56876"/>
    <w:rsid w:val="00E56BDE"/>
    <w:rsid w:val="00E573C2"/>
    <w:rsid w:val="00E5776A"/>
    <w:rsid w:val="00E6013B"/>
    <w:rsid w:val="00E6032A"/>
    <w:rsid w:val="00E60486"/>
    <w:rsid w:val="00E604A6"/>
    <w:rsid w:val="00E60EFD"/>
    <w:rsid w:val="00E60F20"/>
    <w:rsid w:val="00E61256"/>
    <w:rsid w:val="00E61FB1"/>
    <w:rsid w:val="00E629D0"/>
    <w:rsid w:val="00E62ED5"/>
    <w:rsid w:val="00E632DF"/>
    <w:rsid w:val="00E6336A"/>
    <w:rsid w:val="00E634AC"/>
    <w:rsid w:val="00E63526"/>
    <w:rsid w:val="00E637F3"/>
    <w:rsid w:val="00E64363"/>
    <w:rsid w:val="00E64727"/>
    <w:rsid w:val="00E64878"/>
    <w:rsid w:val="00E648CC"/>
    <w:rsid w:val="00E65100"/>
    <w:rsid w:val="00E65A5B"/>
    <w:rsid w:val="00E65BE5"/>
    <w:rsid w:val="00E65D5B"/>
    <w:rsid w:val="00E65F48"/>
    <w:rsid w:val="00E661A5"/>
    <w:rsid w:val="00E667FF"/>
    <w:rsid w:val="00E66D9A"/>
    <w:rsid w:val="00E6735D"/>
    <w:rsid w:val="00E67620"/>
    <w:rsid w:val="00E6768F"/>
    <w:rsid w:val="00E677C6"/>
    <w:rsid w:val="00E67AD9"/>
    <w:rsid w:val="00E7006F"/>
    <w:rsid w:val="00E70D56"/>
    <w:rsid w:val="00E70F6C"/>
    <w:rsid w:val="00E72460"/>
    <w:rsid w:val="00E7264E"/>
    <w:rsid w:val="00E72D05"/>
    <w:rsid w:val="00E72DF5"/>
    <w:rsid w:val="00E73499"/>
    <w:rsid w:val="00E738FD"/>
    <w:rsid w:val="00E73AD5"/>
    <w:rsid w:val="00E73C67"/>
    <w:rsid w:val="00E73DCF"/>
    <w:rsid w:val="00E741FB"/>
    <w:rsid w:val="00E749C9"/>
    <w:rsid w:val="00E750EA"/>
    <w:rsid w:val="00E75735"/>
    <w:rsid w:val="00E764C2"/>
    <w:rsid w:val="00E76606"/>
    <w:rsid w:val="00E77483"/>
    <w:rsid w:val="00E7748B"/>
    <w:rsid w:val="00E77983"/>
    <w:rsid w:val="00E77A5C"/>
    <w:rsid w:val="00E77F50"/>
    <w:rsid w:val="00E80643"/>
    <w:rsid w:val="00E81FC2"/>
    <w:rsid w:val="00E82838"/>
    <w:rsid w:val="00E82848"/>
    <w:rsid w:val="00E82E45"/>
    <w:rsid w:val="00E8349F"/>
    <w:rsid w:val="00E83556"/>
    <w:rsid w:val="00E83912"/>
    <w:rsid w:val="00E843EF"/>
    <w:rsid w:val="00E84792"/>
    <w:rsid w:val="00E84EA8"/>
    <w:rsid w:val="00E85DB1"/>
    <w:rsid w:val="00E85E7B"/>
    <w:rsid w:val="00E863D0"/>
    <w:rsid w:val="00E8687A"/>
    <w:rsid w:val="00E86BA6"/>
    <w:rsid w:val="00E8710C"/>
    <w:rsid w:val="00E874CA"/>
    <w:rsid w:val="00E874EE"/>
    <w:rsid w:val="00E87CED"/>
    <w:rsid w:val="00E87D70"/>
    <w:rsid w:val="00E91931"/>
    <w:rsid w:val="00E92AE0"/>
    <w:rsid w:val="00E9347C"/>
    <w:rsid w:val="00E937EE"/>
    <w:rsid w:val="00E93DC1"/>
    <w:rsid w:val="00E949BF"/>
    <w:rsid w:val="00E94D9D"/>
    <w:rsid w:val="00E956DF"/>
    <w:rsid w:val="00E958B5"/>
    <w:rsid w:val="00E95DCA"/>
    <w:rsid w:val="00E96001"/>
    <w:rsid w:val="00E96AB3"/>
    <w:rsid w:val="00E96C1B"/>
    <w:rsid w:val="00E96D18"/>
    <w:rsid w:val="00E96E8E"/>
    <w:rsid w:val="00E96EAA"/>
    <w:rsid w:val="00E9789A"/>
    <w:rsid w:val="00EA09B1"/>
    <w:rsid w:val="00EA0B9D"/>
    <w:rsid w:val="00EA0F3D"/>
    <w:rsid w:val="00EA16D4"/>
    <w:rsid w:val="00EA22C7"/>
    <w:rsid w:val="00EA23BE"/>
    <w:rsid w:val="00EA25ED"/>
    <w:rsid w:val="00EA27F3"/>
    <w:rsid w:val="00EA2BD7"/>
    <w:rsid w:val="00EA302F"/>
    <w:rsid w:val="00EA3AF6"/>
    <w:rsid w:val="00EA3D6E"/>
    <w:rsid w:val="00EA43CE"/>
    <w:rsid w:val="00EA45CE"/>
    <w:rsid w:val="00EA4A8E"/>
    <w:rsid w:val="00EA4D5F"/>
    <w:rsid w:val="00EA56D5"/>
    <w:rsid w:val="00EA596C"/>
    <w:rsid w:val="00EA5B5C"/>
    <w:rsid w:val="00EA6194"/>
    <w:rsid w:val="00EA61D0"/>
    <w:rsid w:val="00EA67DB"/>
    <w:rsid w:val="00EA6C5F"/>
    <w:rsid w:val="00EA7C4D"/>
    <w:rsid w:val="00EB0C06"/>
    <w:rsid w:val="00EB0E26"/>
    <w:rsid w:val="00EB0E7C"/>
    <w:rsid w:val="00EB1209"/>
    <w:rsid w:val="00EB1A6A"/>
    <w:rsid w:val="00EB1DAD"/>
    <w:rsid w:val="00EB300D"/>
    <w:rsid w:val="00EB3103"/>
    <w:rsid w:val="00EB3420"/>
    <w:rsid w:val="00EB39F2"/>
    <w:rsid w:val="00EB3AAB"/>
    <w:rsid w:val="00EB4028"/>
    <w:rsid w:val="00EB510F"/>
    <w:rsid w:val="00EB5184"/>
    <w:rsid w:val="00EB5852"/>
    <w:rsid w:val="00EB608E"/>
    <w:rsid w:val="00EB6CD8"/>
    <w:rsid w:val="00EB6F58"/>
    <w:rsid w:val="00EB72E0"/>
    <w:rsid w:val="00EB73AD"/>
    <w:rsid w:val="00EB7494"/>
    <w:rsid w:val="00EB78CE"/>
    <w:rsid w:val="00EB78D6"/>
    <w:rsid w:val="00EB7C82"/>
    <w:rsid w:val="00EB7DE1"/>
    <w:rsid w:val="00EC09DF"/>
    <w:rsid w:val="00EC0AC7"/>
    <w:rsid w:val="00EC116B"/>
    <w:rsid w:val="00EC16FD"/>
    <w:rsid w:val="00EC1CB7"/>
    <w:rsid w:val="00EC28B8"/>
    <w:rsid w:val="00EC2A78"/>
    <w:rsid w:val="00EC319D"/>
    <w:rsid w:val="00EC38FA"/>
    <w:rsid w:val="00EC398D"/>
    <w:rsid w:val="00EC3BE9"/>
    <w:rsid w:val="00EC43BE"/>
    <w:rsid w:val="00EC44DC"/>
    <w:rsid w:val="00EC4606"/>
    <w:rsid w:val="00EC4C8E"/>
    <w:rsid w:val="00EC5E2D"/>
    <w:rsid w:val="00EC62A6"/>
    <w:rsid w:val="00EC6663"/>
    <w:rsid w:val="00EC6805"/>
    <w:rsid w:val="00EC680D"/>
    <w:rsid w:val="00EC6B79"/>
    <w:rsid w:val="00EC6D39"/>
    <w:rsid w:val="00EC6E07"/>
    <w:rsid w:val="00EC7448"/>
    <w:rsid w:val="00EC76B3"/>
    <w:rsid w:val="00EC7894"/>
    <w:rsid w:val="00EC7905"/>
    <w:rsid w:val="00EC7F26"/>
    <w:rsid w:val="00ED0401"/>
    <w:rsid w:val="00ED076B"/>
    <w:rsid w:val="00ED0C7A"/>
    <w:rsid w:val="00ED0D53"/>
    <w:rsid w:val="00ED0DA3"/>
    <w:rsid w:val="00ED123B"/>
    <w:rsid w:val="00ED14C0"/>
    <w:rsid w:val="00ED1CAB"/>
    <w:rsid w:val="00ED27F3"/>
    <w:rsid w:val="00ED280F"/>
    <w:rsid w:val="00ED2C74"/>
    <w:rsid w:val="00ED30E3"/>
    <w:rsid w:val="00ED34E7"/>
    <w:rsid w:val="00ED38E7"/>
    <w:rsid w:val="00ED4BD4"/>
    <w:rsid w:val="00ED4F9F"/>
    <w:rsid w:val="00ED5BF8"/>
    <w:rsid w:val="00ED6D4A"/>
    <w:rsid w:val="00ED726E"/>
    <w:rsid w:val="00ED7520"/>
    <w:rsid w:val="00EE04D0"/>
    <w:rsid w:val="00EE051A"/>
    <w:rsid w:val="00EE08EF"/>
    <w:rsid w:val="00EE16B8"/>
    <w:rsid w:val="00EE18C6"/>
    <w:rsid w:val="00EE19EE"/>
    <w:rsid w:val="00EE1D92"/>
    <w:rsid w:val="00EE1F31"/>
    <w:rsid w:val="00EE23AC"/>
    <w:rsid w:val="00EE25A9"/>
    <w:rsid w:val="00EE2760"/>
    <w:rsid w:val="00EE27F4"/>
    <w:rsid w:val="00EE2A6A"/>
    <w:rsid w:val="00EE3033"/>
    <w:rsid w:val="00EE3DA1"/>
    <w:rsid w:val="00EE4756"/>
    <w:rsid w:val="00EE48DE"/>
    <w:rsid w:val="00EE48E2"/>
    <w:rsid w:val="00EE53E8"/>
    <w:rsid w:val="00EE547C"/>
    <w:rsid w:val="00EE5957"/>
    <w:rsid w:val="00EE6633"/>
    <w:rsid w:val="00EE77B9"/>
    <w:rsid w:val="00EE7943"/>
    <w:rsid w:val="00EE7AFD"/>
    <w:rsid w:val="00EF09FA"/>
    <w:rsid w:val="00EF0BAE"/>
    <w:rsid w:val="00EF1721"/>
    <w:rsid w:val="00EF18D5"/>
    <w:rsid w:val="00EF1919"/>
    <w:rsid w:val="00EF1AC5"/>
    <w:rsid w:val="00EF1ADD"/>
    <w:rsid w:val="00EF1C42"/>
    <w:rsid w:val="00EF1E67"/>
    <w:rsid w:val="00EF2040"/>
    <w:rsid w:val="00EF33F6"/>
    <w:rsid w:val="00EF384A"/>
    <w:rsid w:val="00EF3882"/>
    <w:rsid w:val="00EF3BEE"/>
    <w:rsid w:val="00EF4160"/>
    <w:rsid w:val="00EF438C"/>
    <w:rsid w:val="00EF43D2"/>
    <w:rsid w:val="00EF4449"/>
    <w:rsid w:val="00EF44F3"/>
    <w:rsid w:val="00EF4FBD"/>
    <w:rsid w:val="00EF5106"/>
    <w:rsid w:val="00EF524F"/>
    <w:rsid w:val="00EF5680"/>
    <w:rsid w:val="00EF6C20"/>
    <w:rsid w:val="00EF77DB"/>
    <w:rsid w:val="00F001FB"/>
    <w:rsid w:val="00F00218"/>
    <w:rsid w:val="00F00A6D"/>
    <w:rsid w:val="00F00F43"/>
    <w:rsid w:val="00F015BB"/>
    <w:rsid w:val="00F0162F"/>
    <w:rsid w:val="00F01DE9"/>
    <w:rsid w:val="00F0206F"/>
    <w:rsid w:val="00F02238"/>
    <w:rsid w:val="00F023D8"/>
    <w:rsid w:val="00F0297A"/>
    <w:rsid w:val="00F02A49"/>
    <w:rsid w:val="00F033C9"/>
    <w:rsid w:val="00F03D5E"/>
    <w:rsid w:val="00F04128"/>
    <w:rsid w:val="00F045C3"/>
    <w:rsid w:val="00F0476C"/>
    <w:rsid w:val="00F04D35"/>
    <w:rsid w:val="00F04DE3"/>
    <w:rsid w:val="00F05655"/>
    <w:rsid w:val="00F05676"/>
    <w:rsid w:val="00F0688F"/>
    <w:rsid w:val="00F06EB2"/>
    <w:rsid w:val="00F07500"/>
    <w:rsid w:val="00F07848"/>
    <w:rsid w:val="00F106C8"/>
    <w:rsid w:val="00F106F6"/>
    <w:rsid w:val="00F10746"/>
    <w:rsid w:val="00F10AF7"/>
    <w:rsid w:val="00F10B1D"/>
    <w:rsid w:val="00F10D2B"/>
    <w:rsid w:val="00F10D9F"/>
    <w:rsid w:val="00F11073"/>
    <w:rsid w:val="00F11375"/>
    <w:rsid w:val="00F11A5C"/>
    <w:rsid w:val="00F12D7E"/>
    <w:rsid w:val="00F13FD9"/>
    <w:rsid w:val="00F1532B"/>
    <w:rsid w:val="00F15599"/>
    <w:rsid w:val="00F1577C"/>
    <w:rsid w:val="00F158AA"/>
    <w:rsid w:val="00F158FB"/>
    <w:rsid w:val="00F165E0"/>
    <w:rsid w:val="00F16AFB"/>
    <w:rsid w:val="00F16CA1"/>
    <w:rsid w:val="00F16CEB"/>
    <w:rsid w:val="00F1711E"/>
    <w:rsid w:val="00F174DF"/>
    <w:rsid w:val="00F17C8D"/>
    <w:rsid w:val="00F17E1D"/>
    <w:rsid w:val="00F2018F"/>
    <w:rsid w:val="00F20329"/>
    <w:rsid w:val="00F208A2"/>
    <w:rsid w:val="00F209ED"/>
    <w:rsid w:val="00F20E98"/>
    <w:rsid w:val="00F2233E"/>
    <w:rsid w:val="00F22BE5"/>
    <w:rsid w:val="00F23048"/>
    <w:rsid w:val="00F232C3"/>
    <w:rsid w:val="00F234E9"/>
    <w:rsid w:val="00F24BA3"/>
    <w:rsid w:val="00F24BB7"/>
    <w:rsid w:val="00F24BB8"/>
    <w:rsid w:val="00F2519D"/>
    <w:rsid w:val="00F257F5"/>
    <w:rsid w:val="00F260ED"/>
    <w:rsid w:val="00F26329"/>
    <w:rsid w:val="00F26B18"/>
    <w:rsid w:val="00F26B52"/>
    <w:rsid w:val="00F26E78"/>
    <w:rsid w:val="00F270E9"/>
    <w:rsid w:val="00F27101"/>
    <w:rsid w:val="00F27A43"/>
    <w:rsid w:val="00F27BD8"/>
    <w:rsid w:val="00F27C32"/>
    <w:rsid w:val="00F27D64"/>
    <w:rsid w:val="00F30A8C"/>
    <w:rsid w:val="00F3121E"/>
    <w:rsid w:val="00F31B6C"/>
    <w:rsid w:val="00F31BB0"/>
    <w:rsid w:val="00F31FBF"/>
    <w:rsid w:val="00F3211C"/>
    <w:rsid w:val="00F336D1"/>
    <w:rsid w:val="00F340FB"/>
    <w:rsid w:val="00F341F1"/>
    <w:rsid w:val="00F34214"/>
    <w:rsid w:val="00F347D9"/>
    <w:rsid w:val="00F34E55"/>
    <w:rsid w:val="00F353B5"/>
    <w:rsid w:val="00F35601"/>
    <w:rsid w:val="00F3594D"/>
    <w:rsid w:val="00F35C9E"/>
    <w:rsid w:val="00F35D55"/>
    <w:rsid w:val="00F36B1D"/>
    <w:rsid w:val="00F37D5F"/>
    <w:rsid w:val="00F37EF4"/>
    <w:rsid w:val="00F40288"/>
    <w:rsid w:val="00F40378"/>
    <w:rsid w:val="00F40AA1"/>
    <w:rsid w:val="00F41003"/>
    <w:rsid w:val="00F4116D"/>
    <w:rsid w:val="00F41D4B"/>
    <w:rsid w:val="00F422C6"/>
    <w:rsid w:val="00F4300B"/>
    <w:rsid w:val="00F432F8"/>
    <w:rsid w:val="00F43869"/>
    <w:rsid w:val="00F4496D"/>
    <w:rsid w:val="00F44C5F"/>
    <w:rsid w:val="00F44E68"/>
    <w:rsid w:val="00F45740"/>
    <w:rsid w:val="00F459AA"/>
    <w:rsid w:val="00F46897"/>
    <w:rsid w:val="00F47259"/>
    <w:rsid w:val="00F474E0"/>
    <w:rsid w:val="00F476E6"/>
    <w:rsid w:val="00F47FC4"/>
    <w:rsid w:val="00F50AF5"/>
    <w:rsid w:val="00F50D9D"/>
    <w:rsid w:val="00F51396"/>
    <w:rsid w:val="00F514DD"/>
    <w:rsid w:val="00F51CCF"/>
    <w:rsid w:val="00F52C44"/>
    <w:rsid w:val="00F52EEF"/>
    <w:rsid w:val="00F54047"/>
    <w:rsid w:val="00F541A3"/>
    <w:rsid w:val="00F54BB1"/>
    <w:rsid w:val="00F54EE6"/>
    <w:rsid w:val="00F54F96"/>
    <w:rsid w:val="00F55AC2"/>
    <w:rsid w:val="00F55F5B"/>
    <w:rsid w:val="00F56211"/>
    <w:rsid w:val="00F56549"/>
    <w:rsid w:val="00F568C2"/>
    <w:rsid w:val="00F56AA0"/>
    <w:rsid w:val="00F56F3C"/>
    <w:rsid w:val="00F56FAC"/>
    <w:rsid w:val="00F60268"/>
    <w:rsid w:val="00F60658"/>
    <w:rsid w:val="00F60AB4"/>
    <w:rsid w:val="00F60C00"/>
    <w:rsid w:val="00F60C99"/>
    <w:rsid w:val="00F61007"/>
    <w:rsid w:val="00F6106A"/>
    <w:rsid w:val="00F611F6"/>
    <w:rsid w:val="00F619B5"/>
    <w:rsid w:val="00F62007"/>
    <w:rsid w:val="00F62B8D"/>
    <w:rsid w:val="00F63272"/>
    <w:rsid w:val="00F6346E"/>
    <w:rsid w:val="00F6485B"/>
    <w:rsid w:val="00F64890"/>
    <w:rsid w:val="00F64B34"/>
    <w:rsid w:val="00F650B4"/>
    <w:rsid w:val="00F65A32"/>
    <w:rsid w:val="00F660BC"/>
    <w:rsid w:val="00F66279"/>
    <w:rsid w:val="00F66F32"/>
    <w:rsid w:val="00F6710B"/>
    <w:rsid w:val="00F67B22"/>
    <w:rsid w:val="00F67E96"/>
    <w:rsid w:val="00F7013B"/>
    <w:rsid w:val="00F704EE"/>
    <w:rsid w:val="00F70520"/>
    <w:rsid w:val="00F706E0"/>
    <w:rsid w:val="00F70B21"/>
    <w:rsid w:val="00F70C74"/>
    <w:rsid w:val="00F71095"/>
    <w:rsid w:val="00F71A5D"/>
    <w:rsid w:val="00F71DA6"/>
    <w:rsid w:val="00F72752"/>
    <w:rsid w:val="00F72BD4"/>
    <w:rsid w:val="00F734B0"/>
    <w:rsid w:val="00F73D7C"/>
    <w:rsid w:val="00F74C96"/>
    <w:rsid w:val="00F74F1D"/>
    <w:rsid w:val="00F74FB2"/>
    <w:rsid w:val="00F75129"/>
    <w:rsid w:val="00F752CA"/>
    <w:rsid w:val="00F756B9"/>
    <w:rsid w:val="00F75B88"/>
    <w:rsid w:val="00F765FF"/>
    <w:rsid w:val="00F767A6"/>
    <w:rsid w:val="00F76AE1"/>
    <w:rsid w:val="00F76F65"/>
    <w:rsid w:val="00F775D3"/>
    <w:rsid w:val="00F77E57"/>
    <w:rsid w:val="00F8043A"/>
    <w:rsid w:val="00F811E6"/>
    <w:rsid w:val="00F813AB"/>
    <w:rsid w:val="00F82A76"/>
    <w:rsid w:val="00F82C55"/>
    <w:rsid w:val="00F830F8"/>
    <w:rsid w:val="00F831E3"/>
    <w:rsid w:val="00F83483"/>
    <w:rsid w:val="00F835AE"/>
    <w:rsid w:val="00F83D1F"/>
    <w:rsid w:val="00F84303"/>
    <w:rsid w:val="00F84B2D"/>
    <w:rsid w:val="00F85002"/>
    <w:rsid w:val="00F85D1E"/>
    <w:rsid w:val="00F85DA3"/>
    <w:rsid w:val="00F8698F"/>
    <w:rsid w:val="00F86C5F"/>
    <w:rsid w:val="00F86F6E"/>
    <w:rsid w:val="00F87242"/>
    <w:rsid w:val="00F87352"/>
    <w:rsid w:val="00F8781D"/>
    <w:rsid w:val="00F90184"/>
    <w:rsid w:val="00F90568"/>
    <w:rsid w:val="00F90868"/>
    <w:rsid w:val="00F9107C"/>
    <w:rsid w:val="00F91649"/>
    <w:rsid w:val="00F91657"/>
    <w:rsid w:val="00F916EB"/>
    <w:rsid w:val="00F91E4E"/>
    <w:rsid w:val="00F9214A"/>
    <w:rsid w:val="00F9319B"/>
    <w:rsid w:val="00F94263"/>
    <w:rsid w:val="00F942CF"/>
    <w:rsid w:val="00F94ACC"/>
    <w:rsid w:val="00F94B52"/>
    <w:rsid w:val="00F94C38"/>
    <w:rsid w:val="00F95031"/>
    <w:rsid w:val="00F9586E"/>
    <w:rsid w:val="00F96331"/>
    <w:rsid w:val="00F97650"/>
    <w:rsid w:val="00F97FC6"/>
    <w:rsid w:val="00FA02B6"/>
    <w:rsid w:val="00FA0614"/>
    <w:rsid w:val="00FA0D71"/>
    <w:rsid w:val="00FA14D3"/>
    <w:rsid w:val="00FA1897"/>
    <w:rsid w:val="00FA1F04"/>
    <w:rsid w:val="00FA2243"/>
    <w:rsid w:val="00FA226D"/>
    <w:rsid w:val="00FA2677"/>
    <w:rsid w:val="00FA2FA3"/>
    <w:rsid w:val="00FA3AE1"/>
    <w:rsid w:val="00FA3B39"/>
    <w:rsid w:val="00FA3DB6"/>
    <w:rsid w:val="00FA3FA3"/>
    <w:rsid w:val="00FA42E8"/>
    <w:rsid w:val="00FA4B1B"/>
    <w:rsid w:val="00FA4E28"/>
    <w:rsid w:val="00FA4EDF"/>
    <w:rsid w:val="00FA50F6"/>
    <w:rsid w:val="00FA5B0B"/>
    <w:rsid w:val="00FA5EE2"/>
    <w:rsid w:val="00FA5FD3"/>
    <w:rsid w:val="00FA6804"/>
    <w:rsid w:val="00FA699C"/>
    <w:rsid w:val="00FA6C95"/>
    <w:rsid w:val="00FA6CEE"/>
    <w:rsid w:val="00FA6D2A"/>
    <w:rsid w:val="00FA6E64"/>
    <w:rsid w:val="00FA6F16"/>
    <w:rsid w:val="00FA73B1"/>
    <w:rsid w:val="00FB0968"/>
    <w:rsid w:val="00FB120D"/>
    <w:rsid w:val="00FB17DE"/>
    <w:rsid w:val="00FB1CE6"/>
    <w:rsid w:val="00FB2128"/>
    <w:rsid w:val="00FB219A"/>
    <w:rsid w:val="00FB2D7D"/>
    <w:rsid w:val="00FB3977"/>
    <w:rsid w:val="00FB3C28"/>
    <w:rsid w:val="00FB3FBD"/>
    <w:rsid w:val="00FB41E0"/>
    <w:rsid w:val="00FB46FC"/>
    <w:rsid w:val="00FB4A58"/>
    <w:rsid w:val="00FB4BB5"/>
    <w:rsid w:val="00FB4C9C"/>
    <w:rsid w:val="00FB59E5"/>
    <w:rsid w:val="00FB5DB5"/>
    <w:rsid w:val="00FB611B"/>
    <w:rsid w:val="00FB6721"/>
    <w:rsid w:val="00FB68D5"/>
    <w:rsid w:val="00FB7371"/>
    <w:rsid w:val="00FB7B31"/>
    <w:rsid w:val="00FB7BF5"/>
    <w:rsid w:val="00FC0B58"/>
    <w:rsid w:val="00FC2A17"/>
    <w:rsid w:val="00FC3565"/>
    <w:rsid w:val="00FC3940"/>
    <w:rsid w:val="00FC3A8E"/>
    <w:rsid w:val="00FC3B26"/>
    <w:rsid w:val="00FC3E06"/>
    <w:rsid w:val="00FC45C2"/>
    <w:rsid w:val="00FC46B3"/>
    <w:rsid w:val="00FC46DE"/>
    <w:rsid w:val="00FC4FE5"/>
    <w:rsid w:val="00FC57F3"/>
    <w:rsid w:val="00FC65B2"/>
    <w:rsid w:val="00FC6A9D"/>
    <w:rsid w:val="00FC6D68"/>
    <w:rsid w:val="00FC6E69"/>
    <w:rsid w:val="00FC77AA"/>
    <w:rsid w:val="00FC7C69"/>
    <w:rsid w:val="00FD0409"/>
    <w:rsid w:val="00FD051A"/>
    <w:rsid w:val="00FD0628"/>
    <w:rsid w:val="00FD07F5"/>
    <w:rsid w:val="00FD0B2C"/>
    <w:rsid w:val="00FD0B87"/>
    <w:rsid w:val="00FD0D2D"/>
    <w:rsid w:val="00FD10D4"/>
    <w:rsid w:val="00FD1395"/>
    <w:rsid w:val="00FD28F6"/>
    <w:rsid w:val="00FD2DC4"/>
    <w:rsid w:val="00FD3A94"/>
    <w:rsid w:val="00FD4D82"/>
    <w:rsid w:val="00FD4DAB"/>
    <w:rsid w:val="00FD51C0"/>
    <w:rsid w:val="00FD680B"/>
    <w:rsid w:val="00FD6CA3"/>
    <w:rsid w:val="00FD704C"/>
    <w:rsid w:val="00FD77E3"/>
    <w:rsid w:val="00FD796D"/>
    <w:rsid w:val="00FD7F1F"/>
    <w:rsid w:val="00FE0197"/>
    <w:rsid w:val="00FE05E4"/>
    <w:rsid w:val="00FE0747"/>
    <w:rsid w:val="00FE0B0A"/>
    <w:rsid w:val="00FE0C17"/>
    <w:rsid w:val="00FE11EC"/>
    <w:rsid w:val="00FE176E"/>
    <w:rsid w:val="00FE181F"/>
    <w:rsid w:val="00FE291C"/>
    <w:rsid w:val="00FE2E51"/>
    <w:rsid w:val="00FE3212"/>
    <w:rsid w:val="00FE4062"/>
    <w:rsid w:val="00FE491D"/>
    <w:rsid w:val="00FE4ADF"/>
    <w:rsid w:val="00FE55FA"/>
    <w:rsid w:val="00FE56D0"/>
    <w:rsid w:val="00FE5F66"/>
    <w:rsid w:val="00FE60B7"/>
    <w:rsid w:val="00FE621A"/>
    <w:rsid w:val="00FE713C"/>
    <w:rsid w:val="00FE7276"/>
    <w:rsid w:val="00FE76F8"/>
    <w:rsid w:val="00FF0137"/>
    <w:rsid w:val="00FF027C"/>
    <w:rsid w:val="00FF0952"/>
    <w:rsid w:val="00FF0B87"/>
    <w:rsid w:val="00FF0E4F"/>
    <w:rsid w:val="00FF2A5D"/>
    <w:rsid w:val="00FF33BD"/>
    <w:rsid w:val="00FF37B1"/>
    <w:rsid w:val="00FF44CC"/>
    <w:rsid w:val="00FF484E"/>
    <w:rsid w:val="00FF4A26"/>
    <w:rsid w:val="00FF4A65"/>
    <w:rsid w:val="00FF4E81"/>
    <w:rsid w:val="00FF5C64"/>
    <w:rsid w:val="00FF5D0E"/>
    <w:rsid w:val="00FF5DB7"/>
    <w:rsid w:val="00FF61A7"/>
    <w:rsid w:val="00FF6663"/>
    <w:rsid w:val="00FF6A41"/>
    <w:rsid w:val="00FF735B"/>
    <w:rsid w:val="00FF75F7"/>
    <w:rsid w:val="00FF79E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E7163"/>
    <w:rPr>
      <w:sz w:val="26"/>
      <w:szCs w:val="24"/>
    </w:rPr>
  </w:style>
  <w:style w:type="paragraph" w:styleId="Heading1">
    <w:name w:val="heading 1"/>
    <w:basedOn w:val="BodyText"/>
    <w:next w:val="BodyText"/>
    <w:link w:val="Heading1Char"/>
    <w:rsid w:val="009E716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E716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E7163"/>
    <w:pPr>
      <w:spacing w:before="560" w:line="320" w:lineRule="exact"/>
      <w:ind w:left="0" w:firstLine="0"/>
      <w:outlineLvl w:val="2"/>
    </w:pPr>
    <w:rPr>
      <w:sz w:val="26"/>
    </w:rPr>
  </w:style>
  <w:style w:type="paragraph" w:styleId="Heading4">
    <w:name w:val="heading 4"/>
    <w:basedOn w:val="Heading3"/>
    <w:next w:val="BodyText"/>
    <w:link w:val="Heading4Char"/>
    <w:qFormat/>
    <w:rsid w:val="009E7163"/>
    <w:pPr>
      <w:spacing w:before="480"/>
      <w:outlineLvl w:val="3"/>
    </w:pPr>
    <w:rPr>
      <w:b w:val="0"/>
      <w:i/>
      <w:sz w:val="24"/>
    </w:rPr>
  </w:style>
  <w:style w:type="paragraph" w:styleId="Heading5">
    <w:name w:val="heading 5"/>
    <w:basedOn w:val="Heading4"/>
    <w:next w:val="BodyText"/>
    <w:link w:val="Heading5Char"/>
    <w:qFormat/>
    <w:rsid w:val="009E7163"/>
    <w:pPr>
      <w:outlineLvl w:val="4"/>
    </w:pPr>
    <w:rPr>
      <w:rFonts w:ascii="Times New Roman" w:hAnsi="Times New Roman"/>
      <w:sz w:val="26"/>
    </w:rPr>
  </w:style>
  <w:style w:type="paragraph" w:styleId="Heading6">
    <w:name w:val="heading 6"/>
    <w:basedOn w:val="BodyText"/>
    <w:next w:val="BodyText"/>
    <w:rsid w:val="009E7163"/>
    <w:pPr>
      <w:spacing w:after="60"/>
      <w:jc w:val="left"/>
      <w:outlineLvl w:val="5"/>
    </w:pPr>
    <w:rPr>
      <w:i/>
      <w:sz w:val="22"/>
    </w:rPr>
  </w:style>
  <w:style w:type="paragraph" w:styleId="Heading7">
    <w:name w:val="heading 7"/>
    <w:basedOn w:val="BodyText"/>
    <w:next w:val="BodyText"/>
    <w:rsid w:val="009E7163"/>
    <w:pPr>
      <w:spacing w:after="60" w:line="240" w:lineRule="auto"/>
      <w:jc w:val="left"/>
      <w:outlineLvl w:val="6"/>
    </w:pPr>
    <w:rPr>
      <w:rFonts w:ascii="Arial" w:hAnsi="Arial"/>
      <w:sz w:val="20"/>
    </w:rPr>
  </w:style>
  <w:style w:type="paragraph" w:styleId="Heading8">
    <w:name w:val="heading 8"/>
    <w:basedOn w:val="BodyText"/>
    <w:next w:val="BodyText"/>
    <w:rsid w:val="009E7163"/>
    <w:pPr>
      <w:spacing w:after="60" w:line="240" w:lineRule="auto"/>
      <w:jc w:val="left"/>
      <w:outlineLvl w:val="7"/>
    </w:pPr>
    <w:rPr>
      <w:rFonts w:ascii="Arial" w:hAnsi="Arial"/>
      <w:i/>
      <w:sz w:val="20"/>
    </w:rPr>
  </w:style>
  <w:style w:type="paragraph" w:styleId="Heading9">
    <w:name w:val="heading 9"/>
    <w:basedOn w:val="BodyText"/>
    <w:next w:val="BodyText"/>
    <w:rsid w:val="009E716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E71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16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E7163"/>
    <w:pPr>
      <w:spacing w:before="240" w:line="320" w:lineRule="atLeast"/>
      <w:jc w:val="both"/>
    </w:pPr>
    <w:rPr>
      <w:sz w:val="26"/>
    </w:rPr>
  </w:style>
  <w:style w:type="paragraph" w:customStyle="1" w:styleId="Chapter">
    <w:name w:val="Chapter"/>
    <w:basedOn w:val="Heading1"/>
    <w:next w:val="BodyText"/>
    <w:link w:val="ChapterChar"/>
    <w:semiHidden/>
    <w:rsid w:val="009E7163"/>
    <w:pPr>
      <w:ind w:left="0" w:firstLine="0"/>
      <w:outlineLvl w:val="9"/>
    </w:pPr>
  </w:style>
  <w:style w:type="paragraph" w:customStyle="1" w:styleId="SequenceInfo">
    <w:name w:val="Sequence Info"/>
    <w:basedOn w:val="BodyText"/>
    <w:semiHidden/>
    <w:rsid w:val="009E7163"/>
    <w:rPr>
      <w:vanish/>
      <w:sz w:val="16"/>
    </w:rPr>
  </w:style>
  <w:style w:type="character" w:styleId="CommentReference">
    <w:name w:val="annotation reference"/>
    <w:basedOn w:val="DefaultParagraphFont"/>
    <w:semiHidden/>
    <w:rsid w:val="009E7163"/>
    <w:rPr>
      <w:b/>
      <w:vanish/>
      <w:color w:val="FF00FF"/>
      <w:sz w:val="20"/>
    </w:rPr>
  </w:style>
  <w:style w:type="paragraph" w:styleId="CommentText">
    <w:name w:val="annotation text"/>
    <w:basedOn w:val="Normal"/>
    <w:semiHidden/>
    <w:rsid w:val="009E7163"/>
    <w:pPr>
      <w:spacing w:before="120" w:line="240" w:lineRule="atLeast"/>
      <w:ind w:left="567" w:hanging="567"/>
    </w:pPr>
    <w:rPr>
      <w:sz w:val="20"/>
    </w:rPr>
  </w:style>
  <w:style w:type="paragraph" w:customStyle="1" w:styleId="Abbreviation">
    <w:name w:val="Abbreviation"/>
    <w:basedOn w:val="BodyText"/>
    <w:rsid w:val="009E7163"/>
    <w:pPr>
      <w:spacing w:before="120"/>
      <w:ind w:left="2381" w:hanging="2381"/>
      <w:jc w:val="left"/>
    </w:pPr>
  </w:style>
  <w:style w:type="paragraph" w:customStyle="1" w:styleId="Box">
    <w:name w:val="Box"/>
    <w:basedOn w:val="BodyText"/>
    <w:link w:val="BoxChar"/>
    <w:qFormat/>
    <w:rsid w:val="009E7163"/>
    <w:pPr>
      <w:keepNext/>
      <w:spacing w:before="120" w:line="280" w:lineRule="atLeast"/>
    </w:pPr>
    <w:rPr>
      <w:rFonts w:ascii="Arial" w:hAnsi="Arial"/>
      <w:sz w:val="22"/>
    </w:rPr>
  </w:style>
  <w:style w:type="paragraph" w:customStyle="1" w:styleId="QuoteBullet">
    <w:name w:val="Quote Bullet"/>
    <w:basedOn w:val="Quote"/>
    <w:rsid w:val="009E7163"/>
    <w:pPr>
      <w:numPr>
        <w:numId w:val="11"/>
      </w:numPr>
    </w:pPr>
  </w:style>
  <w:style w:type="paragraph" w:customStyle="1" w:styleId="BoxListBullet">
    <w:name w:val="Box List Bullet"/>
    <w:basedOn w:val="BodyText"/>
    <w:link w:val="BoxListBulletChar"/>
    <w:rsid w:val="009E7163"/>
    <w:pPr>
      <w:keepNext/>
      <w:numPr>
        <w:numId w:val="6"/>
      </w:numPr>
      <w:spacing w:before="60" w:line="280" w:lineRule="atLeast"/>
    </w:pPr>
    <w:rPr>
      <w:rFonts w:ascii="Arial" w:hAnsi="Arial"/>
      <w:sz w:val="22"/>
    </w:rPr>
  </w:style>
  <w:style w:type="paragraph" w:customStyle="1" w:styleId="BoxListBullet2">
    <w:name w:val="Box List Bullet 2"/>
    <w:basedOn w:val="BodyText"/>
    <w:rsid w:val="009E7163"/>
    <w:pPr>
      <w:keepNext/>
      <w:numPr>
        <w:numId w:val="3"/>
      </w:numPr>
      <w:spacing w:before="60" w:line="280" w:lineRule="atLeast"/>
    </w:pPr>
    <w:rPr>
      <w:rFonts w:ascii="Arial" w:hAnsi="Arial"/>
      <w:sz w:val="22"/>
    </w:rPr>
  </w:style>
  <w:style w:type="paragraph" w:customStyle="1" w:styleId="BoxListNumber">
    <w:name w:val="Box List Number"/>
    <w:basedOn w:val="BodyText"/>
    <w:link w:val="BoxListNumberChar"/>
    <w:rsid w:val="009E7163"/>
    <w:pPr>
      <w:keepNext/>
      <w:numPr>
        <w:numId w:val="14"/>
      </w:numPr>
      <w:spacing w:before="60" w:line="280" w:lineRule="atLeast"/>
    </w:pPr>
    <w:rPr>
      <w:rFonts w:ascii="Arial" w:hAnsi="Arial"/>
      <w:sz w:val="22"/>
    </w:rPr>
  </w:style>
  <w:style w:type="paragraph" w:customStyle="1" w:styleId="BoxListNumber2">
    <w:name w:val="Box List Number 2"/>
    <w:basedOn w:val="BoxListNumber"/>
    <w:link w:val="BoxListNumber2Char"/>
    <w:rsid w:val="009E7163"/>
    <w:pPr>
      <w:numPr>
        <w:ilvl w:val="1"/>
      </w:numPr>
    </w:pPr>
  </w:style>
  <w:style w:type="paragraph" w:customStyle="1" w:styleId="BoxQuote">
    <w:name w:val="Box Quote"/>
    <w:basedOn w:val="BodyText"/>
    <w:next w:val="Box"/>
    <w:rsid w:val="009E7163"/>
    <w:pPr>
      <w:keepNext/>
      <w:spacing w:before="60" w:line="260" w:lineRule="exact"/>
      <w:ind w:left="284"/>
    </w:pPr>
    <w:rPr>
      <w:rFonts w:ascii="Arial" w:hAnsi="Arial"/>
      <w:sz w:val="20"/>
    </w:rPr>
  </w:style>
  <w:style w:type="paragraph" w:customStyle="1" w:styleId="BoxSource">
    <w:name w:val="Box Source"/>
    <w:basedOn w:val="Source"/>
    <w:next w:val="BodyText"/>
    <w:link w:val="BoxSourceChar"/>
    <w:rsid w:val="009E7163"/>
    <w:pPr>
      <w:spacing w:before="180" w:after="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9E7163"/>
    <w:pPr>
      <w:spacing w:after="80" w:line="200" w:lineRule="exact"/>
      <w:ind w:firstLine="0"/>
    </w:pPr>
    <w:rPr>
      <w:b w:val="0"/>
      <w:sz w:val="20"/>
    </w:rPr>
  </w:style>
  <w:style w:type="paragraph" w:customStyle="1" w:styleId="BoxTitle">
    <w:name w:val="Box Title"/>
    <w:basedOn w:val="Caption"/>
    <w:next w:val="BoxSubtitle"/>
    <w:link w:val="BoxTitleChar"/>
    <w:rsid w:val="009E7163"/>
    <w:pPr>
      <w:spacing w:before="120" w:after="0"/>
      <w:ind w:left="1304" w:hanging="1304"/>
    </w:pPr>
    <w:rPr>
      <w:sz w:val="24"/>
    </w:rPr>
  </w:style>
  <w:style w:type="paragraph" w:styleId="Caption">
    <w:name w:val="caption"/>
    <w:basedOn w:val="Normal"/>
    <w:next w:val="BodyText"/>
    <w:link w:val="CaptionChar"/>
    <w:rsid w:val="009E716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E7163"/>
    <w:pPr>
      <w:ind w:left="907"/>
    </w:pPr>
    <w:rPr>
      <w:rFonts w:ascii="Arial" w:hAnsi="Arial"/>
      <w:b/>
      <w:sz w:val="22"/>
    </w:rPr>
  </w:style>
  <w:style w:type="character" w:customStyle="1" w:styleId="DocumentInfo">
    <w:name w:val="Document Info"/>
    <w:basedOn w:val="DefaultParagraphFont"/>
    <w:semiHidden/>
    <w:rsid w:val="009E7163"/>
    <w:rPr>
      <w:rFonts w:ascii="Arial" w:hAnsi="Arial"/>
      <w:sz w:val="14"/>
    </w:rPr>
  </w:style>
  <w:style w:type="paragraph" w:styleId="Footer">
    <w:name w:val="footer"/>
    <w:basedOn w:val="BodyText"/>
    <w:semiHidden/>
    <w:rsid w:val="009E7163"/>
    <w:pPr>
      <w:spacing w:before="80" w:line="200" w:lineRule="exact"/>
      <w:ind w:right="6"/>
      <w:jc w:val="left"/>
    </w:pPr>
    <w:rPr>
      <w:caps/>
      <w:spacing w:val="-4"/>
      <w:sz w:val="16"/>
    </w:rPr>
  </w:style>
  <w:style w:type="character" w:customStyle="1" w:styleId="DraftingNote">
    <w:name w:val="Drafting Note"/>
    <w:basedOn w:val="DefaultParagraphFont"/>
    <w:rsid w:val="009E7163"/>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9E7163"/>
    <w:pPr>
      <w:keepNext/>
      <w:spacing w:before="120" w:after="120" w:line="240" w:lineRule="atLeast"/>
      <w:jc w:val="center"/>
    </w:pPr>
  </w:style>
  <w:style w:type="paragraph" w:customStyle="1" w:styleId="FigureTitle">
    <w:name w:val="Figure Title"/>
    <w:basedOn w:val="Caption"/>
    <w:next w:val="Subtitle"/>
    <w:link w:val="FigureTitleChar"/>
    <w:rsid w:val="009E7163"/>
    <w:rPr>
      <w:sz w:val="24"/>
    </w:rPr>
  </w:style>
  <w:style w:type="paragraph" w:styleId="Subtitle">
    <w:name w:val="Subtitle"/>
    <w:basedOn w:val="Caption"/>
    <w:link w:val="SubtitleChar"/>
    <w:rsid w:val="009E7163"/>
    <w:pPr>
      <w:spacing w:before="0" w:line="200" w:lineRule="exact"/>
      <w:ind w:firstLine="0"/>
    </w:pPr>
    <w:rPr>
      <w:b w:val="0"/>
      <w:sz w:val="20"/>
    </w:rPr>
  </w:style>
  <w:style w:type="paragraph" w:customStyle="1" w:styleId="Finding">
    <w:name w:val="Finding"/>
    <w:basedOn w:val="BodyText"/>
    <w:rsid w:val="009E7163"/>
    <w:pPr>
      <w:keepLines/>
      <w:spacing w:before="180"/>
    </w:pPr>
    <w:rPr>
      <w:i/>
    </w:rPr>
  </w:style>
  <w:style w:type="paragraph" w:customStyle="1" w:styleId="FindingBullet">
    <w:name w:val="Finding Bullet"/>
    <w:basedOn w:val="Finding"/>
    <w:rsid w:val="009E7163"/>
    <w:pPr>
      <w:numPr>
        <w:numId w:val="7"/>
      </w:numPr>
      <w:spacing w:before="80"/>
    </w:pPr>
  </w:style>
  <w:style w:type="paragraph" w:customStyle="1" w:styleId="FindingNoTitle">
    <w:name w:val="Finding NoTitle"/>
    <w:basedOn w:val="Finding"/>
    <w:rsid w:val="009E7163"/>
    <w:pPr>
      <w:spacing w:before="240"/>
    </w:pPr>
  </w:style>
  <w:style w:type="paragraph" w:customStyle="1" w:styleId="FindingTitle">
    <w:name w:val="Finding Title"/>
    <w:basedOn w:val="RecTitle"/>
    <w:next w:val="Finding"/>
    <w:rsid w:val="009E7163"/>
    <w:pPr>
      <w:framePr w:wrap="notBeside" w:hAnchor="text"/>
    </w:pPr>
  </w:style>
  <w:style w:type="paragraph" w:customStyle="1" w:styleId="FooterEnd">
    <w:name w:val="Footer End"/>
    <w:basedOn w:val="Footer"/>
    <w:rsid w:val="009E7163"/>
    <w:pPr>
      <w:spacing w:before="0" w:line="20" w:lineRule="exact"/>
    </w:pPr>
  </w:style>
  <w:style w:type="character" w:styleId="FootnoteReference">
    <w:name w:val="footnote reference"/>
    <w:basedOn w:val="DefaultParagraphFont"/>
    <w:semiHidden/>
    <w:rsid w:val="009E7163"/>
    <w:rPr>
      <w:rFonts w:ascii="Times New Roman" w:hAnsi="Times New Roman"/>
      <w:position w:val="6"/>
      <w:sz w:val="22"/>
      <w:vertAlign w:val="baseline"/>
    </w:rPr>
  </w:style>
  <w:style w:type="paragraph" w:styleId="FootnoteText">
    <w:name w:val="footnote text"/>
    <w:basedOn w:val="BodyText"/>
    <w:rsid w:val="009E7163"/>
    <w:pPr>
      <w:tabs>
        <w:tab w:val="left" w:pos="284"/>
      </w:tabs>
      <w:spacing w:before="80" w:line="260" w:lineRule="exact"/>
      <w:ind w:left="284" w:hanging="284"/>
    </w:pPr>
    <w:rPr>
      <w:sz w:val="22"/>
    </w:rPr>
  </w:style>
  <w:style w:type="paragraph" w:styleId="Header">
    <w:name w:val="header"/>
    <w:basedOn w:val="BodyText"/>
    <w:link w:val="HeaderChar"/>
    <w:rsid w:val="009E716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E7163"/>
    <w:pPr>
      <w:spacing w:line="20" w:lineRule="exact"/>
    </w:pPr>
    <w:rPr>
      <w:sz w:val="16"/>
    </w:rPr>
  </w:style>
  <w:style w:type="paragraph" w:customStyle="1" w:styleId="HeaderEven">
    <w:name w:val="Header Even"/>
    <w:basedOn w:val="Header"/>
    <w:semiHidden/>
    <w:rsid w:val="009E7163"/>
  </w:style>
  <w:style w:type="paragraph" w:customStyle="1" w:styleId="HeaderOdd">
    <w:name w:val="Header Odd"/>
    <w:basedOn w:val="Header"/>
    <w:semiHidden/>
    <w:rsid w:val="009E7163"/>
  </w:style>
  <w:style w:type="paragraph" w:customStyle="1" w:styleId="InformationRequest">
    <w:name w:val="Information Request"/>
    <w:basedOn w:val="Finding"/>
    <w:next w:val="BodyText"/>
    <w:rsid w:val="009E7163"/>
    <w:pPr>
      <w:spacing w:before="360" w:after="120"/>
    </w:pPr>
    <w:rPr>
      <w:rFonts w:ascii="Arial" w:hAnsi="Arial"/>
      <w:sz w:val="24"/>
    </w:rPr>
  </w:style>
  <w:style w:type="paragraph" w:styleId="ListBullet">
    <w:name w:val="List Bullet"/>
    <w:basedOn w:val="BodyText"/>
    <w:link w:val="ListBulletChar"/>
    <w:rsid w:val="009E7163"/>
    <w:pPr>
      <w:numPr>
        <w:numId w:val="5"/>
      </w:numPr>
      <w:spacing w:before="120"/>
    </w:pPr>
  </w:style>
  <w:style w:type="paragraph" w:styleId="ListBullet2">
    <w:name w:val="List Bullet 2"/>
    <w:basedOn w:val="BodyText"/>
    <w:rsid w:val="009E7163"/>
    <w:pPr>
      <w:numPr>
        <w:numId w:val="2"/>
      </w:numPr>
      <w:spacing w:before="120"/>
    </w:pPr>
  </w:style>
  <w:style w:type="paragraph" w:styleId="ListBullet3">
    <w:name w:val="List Bullet 3"/>
    <w:basedOn w:val="BodyText"/>
    <w:rsid w:val="009E7163"/>
    <w:pPr>
      <w:numPr>
        <w:numId w:val="1"/>
      </w:numPr>
      <w:spacing w:before="120"/>
    </w:pPr>
  </w:style>
  <w:style w:type="paragraph" w:styleId="ListNumber">
    <w:name w:val="List Number"/>
    <w:basedOn w:val="BodyText"/>
    <w:rsid w:val="009E7163"/>
    <w:pPr>
      <w:numPr>
        <w:numId w:val="13"/>
      </w:numPr>
      <w:spacing w:before="120"/>
    </w:pPr>
  </w:style>
  <w:style w:type="paragraph" w:styleId="ListNumber2">
    <w:name w:val="List Number 2"/>
    <w:basedOn w:val="ListNumber"/>
    <w:rsid w:val="009E7163"/>
    <w:pPr>
      <w:numPr>
        <w:ilvl w:val="1"/>
      </w:numPr>
    </w:pPr>
  </w:style>
  <w:style w:type="paragraph" w:styleId="ListNumber3">
    <w:name w:val="List Number 3"/>
    <w:basedOn w:val="ListNumber2"/>
    <w:rsid w:val="009E7163"/>
    <w:pPr>
      <w:numPr>
        <w:ilvl w:val="2"/>
      </w:numPr>
    </w:pPr>
  </w:style>
  <w:style w:type="paragraph" w:customStyle="1" w:styleId="Note">
    <w:name w:val="Note"/>
    <w:basedOn w:val="BodyText"/>
    <w:next w:val="BodyText"/>
    <w:link w:val="NoteChar"/>
    <w:rsid w:val="009E7163"/>
    <w:pPr>
      <w:keepLines/>
      <w:spacing w:before="80" w:line="220" w:lineRule="exact"/>
    </w:pPr>
    <w:rPr>
      <w:rFonts w:ascii="Arial" w:hAnsi="Arial"/>
      <w:sz w:val="18"/>
    </w:rPr>
  </w:style>
  <w:style w:type="character" w:customStyle="1" w:styleId="NoteLabel">
    <w:name w:val="Note Label"/>
    <w:basedOn w:val="DefaultParagraphFont"/>
    <w:rsid w:val="009E7163"/>
    <w:rPr>
      <w:rFonts w:ascii="Arial" w:hAnsi="Arial"/>
      <w:b/>
      <w:position w:val="6"/>
      <w:sz w:val="18"/>
    </w:rPr>
  </w:style>
  <w:style w:type="character" w:styleId="PageNumber">
    <w:name w:val="page number"/>
    <w:basedOn w:val="DefaultParagraphFont"/>
    <w:rsid w:val="009E7163"/>
    <w:rPr>
      <w:rFonts w:ascii="Arial" w:hAnsi="Arial"/>
      <w:b/>
      <w:sz w:val="16"/>
    </w:rPr>
  </w:style>
  <w:style w:type="paragraph" w:customStyle="1" w:styleId="PartDivider">
    <w:name w:val="Part Divider"/>
    <w:basedOn w:val="BodyText"/>
    <w:next w:val="BodyText"/>
    <w:semiHidden/>
    <w:rsid w:val="009E7163"/>
    <w:pPr>
      <w:spacing w:before="0" w:line="40" w:lineRule="exact"/>
      <w:jc w:val="right"/>
    </w:pPr>
    <w:rPr>
      <w:smallCaps/>
      <w:sz w:val="16"/>
    </w:rPr>
  </w:style>
  <w:style w:type="paragraph" w:customStyle="1" w:styleId="PartNumber">
    <w:name w:val="Part Number"/>
    <w:basedOn w:val="BodyText"/>
    <w:next w:val="BodyText"/>
    <w:semiHidden/>
    <w:rsid w:val="009E7163"/>
    <w:pPr>
      <w:spacing w:before="4000" w:line="320" w:lineRule="exact"/>
      <w:ind w:left="6634"/>
      <w:jc w:val="right"/>
    </w:pPr>
    <w:rPr>
      <w:smallCaps/>
      <w:spacing w:val="60"/>
      <w:sz w:val="32"/>
    </w:rPr>
  </w:style>
  <w:style w:type="paragraph" w:customStyle="1" w:styleId="PartTitle">
    <w:name w:val="Part Title"/>
    <w:basedOn w:val="BodyText"/>
    <w:semiHidden/>
    <w:rsid w:val="009E7163"/>
    <w:pPr>
      <w:spacing w:before="160" w:after="1360" w:line="520" w:lineRule="exact"/>
      <w:ind w:right="2381"/>
      <w:jc w:val="right"/>
    </w:pPr>
    <w:rPr>
      <w:smallCaps/>
      <w:sz w:val="52"/>
    </w:rPr>
  </w:style>
  <w:style w:type="paragraph" w:styleId="Quote">
    <w:name w:val="Quote"/>
    <w:basedOn w:val="BodyText"/>
    <w:next w:val="BodyText"/>
    <w:qFormat/>
    <w:rsid w:val="009E7163"/>
    <w:pPr>
      <w:spacing w:before="120" w:line="280" w:lineRule="exact"/>
      <w:ind w:left="340"/>
    </w:pPr>
    <w:rPr>
      <w:sz w:val="24"/>
    </w:rPr>
  </w:style>
  <w:style w:type="paragraph" w:customStyle="1" w:styleId="Rec">
    <w:name w:val="Rec"/>
    <w:basedOn w:val="BodyText"/>
    <w:rsid w:val="009E7163"/>
    <w:pPr>
      <w:keepLines/>
      <w:spacing w:before="180"/>
    </w:pPr>
    <w:rPr>
      <w:b/>
      <w:i/>
    </w:rPr>
  </w:style>
  <w:style w:type="paragraph" w:customStyle="1" w:styleId="RecBullet">
    <w:name w:val="Rec Bullet"/>
    <w:basedOn w:val="Rec"/>
    <w:rsid w:val="009E7163"/>
    <w:pPr>
      <w:numPr>
        <w:numId w:val="8"/>
      </w:numPr>
      <w:spacing w:before="80"/>
    </w:pPr>
  </w:style>
  <w:style w:type="paragraph" w:customStyle="1" w:styleId="RecTitle">
    <w:name w:val="Rec Title"/>
    <w:basedOn w:val="BodyText"/>
    <w:next w:val="Normal"/>
    <w:rsid w:val="009E7163"/>
    <w:pPr>
      <w:keepNext/>
      <w:keepLines/>
    </w:pPr>
    <w:rPr>
      <w:caps/>
      <w:sz w:val="20"/>
    </w:rPr>
  </w:style>
  <w:style w:type="paragraph" w:customStyle="1" w:styleId="RecB">
    <w:name w:val="RecB"/>
    <w:basedOn w:val="Normal"/>
    <w:rsid w:val="009E716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E7163"/>
    <w:pPr>
      <w:numPr>
        <w:numId w:val="9"/>
      </w:numPr>
      <w:spacing w:before="80"/>
    </w:pPr>
  </w:style>
  <w:style w:type="paragraph" w:customStyle="1" w:styleId="RecBNoTitle">
    <w:name w:val="RecB NoTitle"/>
    <w:basedOn w:val="RecB"/>
    <w:rsid w:val="009E7163"/>
    <w:pPr>
      <w:spacing w:before="240"/>
    </w:pPr>
  </w:style>
  <w:style w:type="paragraph" w:customStyle="1" w:styleId="Reference">
    <w:name w:val="Reference"/>
    <w:basedOn w:val="BodyText"/>
    <w:link w:val="ReferenceChar"/>
    <w:rsid w:val="009E7163"/>
    <w:pPr>
      <w:spacing w:before="120"/>
      <w:ind w:left="340" w:hanging="340"/>
    </w:pPr>
  </w:style>
  <w:style w:type="paragraph" w:customStyle="1" w:styleId="SideNote">
    <w:name w:val="Side Note"/>
    <w:basedOn w:val="BodyText"/>
    <w:next w:val="BodyText"/>
    <w:semiHidden/>
    <w:rsid w:val="009E716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E7163"/>
    <w:pPr>
      <w:framePr w:wrap="around"/>
      <w:numPr>
        <w:numId w:val="4"/>
      </w:numPr>
      <w:tabs>
        <w:tab w:val="left" w:pos="227"/>
      </w:tabs>
    </w:pPr>
  </w:style>
  <w:style w:type="paragraph" w:customStyle="1" w:styleId="SideNoteGraphic">
    <w:name w:val="Side Note Graphic"/>
    <w:basedOn w:val="SideNote"/>
    <w:next w:val="BodyText"/>
    <w:semiHidden/>
    <w:rsid w:val="009E7163"/>
    <w:pPr>
      <w:framePr w:wrap="around"/>
    </w:pPr>
  </w:style>
  <w:style w:type="paragraph" w:customStyle="1" w:styleId="Source">
    <w:name w:val="Source"/>
    <w:basedOn w:val="Note"/>
    <w:next w:val="BodyText"/>
    <w:link w:val="SourceChar"/>
    <w:rsid w:val="009E7163"/>
    <w:pPr>
      <w:spacing w:after="120"/>
    </w:pPr>
  </w:style>
  <w:style w:type="paragraph" w:customStyle="1" w:styleId="TableBodyText">
    <w:name w:val="Table Body Text"/>
    <w:basedOn w:val="BodyText"/>
    <w:link w:val="TableBodyTextChar"/>
    <w:rsid w:val="009E716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9E7163"/>
    <w:pPr>
      <w:numPr>
        <w:numId w:val="10"/>
      </w:numPr>
      <w:jc w:val="left"/>
    </w:pPr>
  </w:style>
  <w:style w:type="paragraph" w:customStyle="1" w:styleId="TableColumnHeading">
    <w:name w:val="Table Column Heading"/>
    <w:basedOn w:val="TableBodyText"/>
    <w:rsid w:val="009E7163"/>
    <w:pPr>
      <w:spacing w:before="80" w:after="80"/>
    </w:pPr>
    <w:rPr>
      <w:i/>
    </w:rPr>
  </w:style>
  <w:style w:type="paragraph" w:styleId="TableofFigures">
    <w:name w:val="table of figures"/>
    <w:basedOn w:val="TOC3"/>
    <w:next w:val="BodyText"/>
    <w:semiHidden/>
    <w:rsid w:val="009E7163"/>
    <w:pPr>
      <w:ind w:left="737" w:hanging="737"/>
    </w:pPr>
  </w:style>
  <w:style w:type="paragraph" w:styleId="TOC3">
    <w:name w:val="toc 3"/>
    <w:basedOn w:val="TOC2"/>
    <w:semiHidden/>
    <w:rsid w:val="009E7163"/>
    <w:pPr>
      <w:spacing w:before="60"/>
      <w:ind w:left="1190" w:hanging="680"/>
    </w:pPr>
    <w:rPr>
      <w:b w:val="0"/>
    </w:rPr>
  </w:style>
  <w:style w:type="paragraph" w:customStyle="1" w:styleId="TableTitle">
    <w:name w:val="Table Title"/>
    <w:basedOn w:val="Caption"/>
    <w:next w:val="Subtitle"/>
    <w:rsid w:val="009E7163"/>
    <w:rPr>
      <w:sz w:val="24"/>
    </w:rPr>
  </w:style>
  <w:style w:type="paragraph" w:customStyle="1" w:styleId="TableUnitsRow">
    <w:name w:val="Table Units Row"/>
    <w:basedOn w:val="TableBodyText"/>
    <w:rsid w:val="009E7163"/>
    <w:pPr>
      <w:spacing w:before="80" w:after="80"/>
    </w:pPr>
  </w:style>
  <w:style w:type="paragraph" w:styleId="TOC1">
    <w:name w:val="toc 1"/>
    <w:basedOn w:val="Normal"/>
    <w:next w:val="TOC2"/>
    <w:rsid w:val="009E7163"/>
    <w:pPr>
      <w:tabs>
        <w:tab w:val="right" w:pos="8789"/>
      </w:tabs>
      <w:spacing w:before="480" w:after="60" w:line="320" w:lineRule="exact"/>
      <w:ind w:left="1191" w:right="851" w:hanging="1191"/>
    </w:pPr>
    <w:rPr>
      <w:b/>
      <w:caps/>
    </w:rPr>
  </w:style>
  <w:style w:type="paragraph" w:styleId="TOC2">
    <w:name w:val="toc 2"/>
    <w:basedOn w:val="BodyText"/>
    <w:rsid w:val="009E7163"/>
    <w:pPr>
      <w:tabs>
        <w:tab w:val="right" w:pos="8789"/>
      </w:tabs>
      <w:ind w:left="510" w:right="851" w:hanging="510"/>
      <w:jc w:val="left"/>
    </w:pPr>
    <w:rPr>
      <w:b/>
    </w:rPr>
  </w:style>
  <w:style w:type="paragraph" w:styleId="TOC4">
    <w:name w:val="toc 4"/>
    <w:basedOn w:val="TOC3"/>
    <w:semiHidden/>
    <w:rsid w:val="009E7163"/>
    <w:pPr>
      <w:ind w:left="1191" w:firstLine="0"/>
    </w:pPr>
  </w:style>
  <w:style w:type="paragraph" w:customStyle="1" w:styleId="BoxContinued">
    <w:name w:val="Box Continued"/>
    <w:basedOn w:val="BodyText"/>
    <w:next w:val="BodyText"/>
    <w:link w:val="BoxContinuedChar"/>
    <w:semiHidden/>
    <w:rsid w:val="009E716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9E7163"/>
  </w:style>
  <w:style w:type="paragraph" w:customStyle="1" w:styleId="BoxHeading1">
    <w:name w:val="Box Heading 1"/>
    <w:basedOn w:val="BodyText"/>
    <w:next w:val="Box"/>
    <w:link w:val="BoxHeading1Char"/>
    <w:rsid w:val="009E7163"/>
    <w:pPr>
      <w:keepNext/>
      <w:spacing w:before="200" w:line="280" w:lineRule="atLeast"/>
    </w:pPr>
    <w:rPr>
      <w:rFonts w:ascii="Arial" w:hAnsi="Arial"/>
      <w:b/>
      <w:sz w:val="22"/>
    </w:rPr>
  </w:style>
  <w:style w:type="paragraph" w:customStyle="1" w:styleId="BoxHeading2">
    <w:name w:val="Box Heading 2"/>
    <w:basedOn w:val="BoxHeading1"/>
    <w:next w:val="Normal"/>
    <w:rsid w:val="009E7163"/>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sz w:val="22"/>
    </w:rPr>
  </w:style>
  <w:style w:type="character" w:customStyle="1" w:styleId="BoxListNumberChar">
    <w:name w:val="Box List Number Char"/>
    <w:basedOn w:val="BoxChar"/>
    <w:link w:val="BoxListNumber"/>
    <w:rsid w:val="000F4BFC"/>
    <w:rPr>
      <w:rFonts w:ascii="Arial" w:hAnsi="Arial"/>
      <w:sz w:val="22"/>
    </w:rPr>
  </w:style>
  <w:style w:type="character" w:customStyle="1" w:styleId="BoxListNumber2Char">
    <w:name w:val="Box List Number 2 Char"/>
    <w:basedOn w:val="BoxListNumberChar"/>
    <w:link w:val="BoxListNumber2"/>
    <w:rsid w:val="000F4BFC"/>
    <w:rPr>
      <w:rFonts w:ascii="Arial" w:hAnsi="Arial"/>
      <w:sz w:val="22"/>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9E7163"/>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sz w:val="22"/>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E44952"/>
    <w:rPr>
      <w:sz w:val="26"/>
    </w:rPr>
  </w:style>
  <w:style w:type="character" w:customStyle="1" w:styleId="TableBodyTextChar">
    <w:name w:val="Table Body Text Char"/>
    <w:link w:val="TableBodyText"/>
    <w:rsid w:val="00FD28F6"/>
    <w:rPr>
      <w:rFonts w:ascii="Arial" w:hAnsi="Arial"/>
    </w:rPr>
  </w:style>
  <w:style w:type="character" w:customStyle="1" w:styleId="TableBulletChar">
    <w:name w:val="Table Bullet Char"/>
    <w:basedOn w:val="TableBodyTextChar"/>
    <w:link w:val="TableBullet"/>
    <w:rsid w:val="00AB3040"/>
    <w:rPr>
      <w:rFonts w:ascii="Arial" w:hAnsi="Arial"/>
    </w:rPr>
  </w:style>
  <w:style w:type="paragraph" w:customStyle="1" w:styleId="Jurisdictioncommentsbodytext">
    <w:name w:val="Jurisdiction comments body text"/>
    <w:link w:val="JurisdictioncommentsbodytextChar"/>
    <w:rsid w:val="009E7163"/>
    <w:pPr>
      <w:spacing w:after="140"/>
      <w:jc w:val="both"/>
    </w:pPr>
    <w:rPr>
      <w:rFonts w:ascii="Arial" w:hAnsi="Arial"/>
      <w:sz w:val="24"/>
      <w:lang w:eastAsia="en-US"/>
    </w:rPr>
  </w:style>
  <w:style w:type="paragraph" w:customStyle="1" w:styleId="Jurisdictioncommentsheading">
    <w:name w:val="Jurisdiction comments heading"/>
    <w:rsid w:val="009E716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E7163"/>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8B6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6"/>
    </w:rPr>
  </w:style>
  <w:style w:type="paragraph" w:customStyle="1" w:styleId="SOC">
    <w:name w:val="SOC"/>
    <w:basedOn w:val="BodyText"/>
    <w:rsid w:val="006A272C"/>
    <w:pPr>
      <w:spacing w:before="0" w:after="140" w:line="240" w:lineRule="auto"/>
    </w:pPr>
    <w:rPr>
      <w:rFonts w:ascii="Arial" w:hAnsi="Arial"/>
      <w:sz w:val="24"/>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i/>
      <w:sz w:val="24"/>
    </w:rPr>
  </w:style>
  <w:style w:type="character" w:customStyle="1" w:styleId="Heading5Char">
    <w:name w:val="Heading 5 Char"/>
    <w:link w:val="Heading5"/>
    <w:rsid w:val="007A2A0F"/>
    <w:rPr>
      <w:i/>
      <w:sz w:val="26"/>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6"/>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 w:val="24"/>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9E7163"/>
    <w:pPr>
      <w:pBdr>
        <w:left w:val="single" w:sz="24" w:space="29" w:color="C0C0C0"/>
      </w:pBdr>
    </w:pPr>
    <w:rPr>
      <w:b/>
      <w:i/>
    </w:rPr>
  </w:style>
  <w:style w:type="character" w:customStyle="1" w:styleId="BalloonTextChar">
    <w:name w:val="Balloon Text Char"/>
    <w:basedOn w:val="DefaultParagraphFont"/>
    <w:link w:val="BalloonText"/>
    <w:rsid w:val="009E7163"/>
    <w:rPr>
      <w:rFonts w:ascii="Tahoma" w:hAnsi="Tahoma" w:cs="Tahoma"/>
      <w:sz w:val="16"/>
      <w:szCs w:val="16"/>
    </w:rPr>
  </w:style>
  <w:style w:type="character" w:customStyle="1" w:styleId="SubtitleChar">
    <w:name w:val="Subtitle Char"/>
    <w:basedOn w:val="DefaultParagraphFont"/>
    <w:link w:val="Subtitle"/>
    <w:rsid w:val="009E7163"/>
    <w:rPr>
      <w:rFonts w:ascii="Arial" w:hAnsi="Arial"/>
      <w:szCs w:val="24"/>
    </w:rPr>
  </w:style>
  <w:style w:type="paragraph" w:customStyle="1" w:styleId="BoxListBullet3">
    <w:name w:val="Box List Bullet 3"/>
    <w:basedOn w:val="ListBullet3"/>
    <w:rsid w:val="009E7163"/>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E7163"/>
    <w:rPr>
      <w:i/>
      <w:iCs/>
    </w:rPr>
  </w:style>
  <w:style w:type="paragraph" w:customStyle="1" w:styleId="BoxQuoteBullet">
    <w:name w:val="Box Quote Bullet"/>
    <w:basedOn w:val="BoxQuote"/>
    <w:next w:val="Box"/>
    <w:rsid w:val="009E7163"/>
    <w:pPr>
      <w:numPr>
        <w:numId w:val="17"/>
      </w:numPr>
      <w:ind w:left="568" w:hanging="284"/>
    </w:pPr>
  </w:style>
  <w:style w:type="paragraph" w:customStyle="1" w:styleId="InformationRequestBullet">
    <w:name w:val="Information Request Bullet"/>
    <w:basedOn w:val="ListBullet"/>
    <w:next w:val="BodyText"/>
    <w:rsid w:val="009E7163"/>
    <w:pPr>
      <w:numPr>
        <w:numId w:val="18"/>
      </w:numPr>
      <w:ind w:left="340" w:hanging="340"/>
    </w:pPr>
    <w:rPr>
      <w:rFonts w:ascii="Arial" w:hAnsi="Arial"/>
      <w:i/>
      <w:sz w:val="24"/>
    </w:rPr>
  </w:style>
  <w:style w:type="paragraph" w:customStyle="1" w:styleId="BoxSpaceAbove">
    <w:name w:val="Box Space Above"/>
    <w:basedOn w:val="BodyText"/>
    <w:rsid w:val="009E7163"/>
    <w:pPr>
      <w:keepNext/>
      <w:spacing w:before="360" w:line="80" w:lineRule="exact"/>
      <w:jc w:val="left"/>
    </w:pPr>
  </w:style>
  <w:style w:type="paragraph" w:customStyle="1" w:styleId="BoxSpaceBelow">
    <w:name w:val="Box Space Below"/>
    <w:basedOn w:val="Box"/>
    <w:rsid w:val="009E7163"/>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6"/>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Body Text" w:qFormat="1"/>
    <w:lsdException w:name="Subtitle" w:qFormat="1"/>
    <w:lsdException w:name="Hyperlink" w:uiPriority="99"/>
    <w:lsdException w:name="Strong" w:qFormat="1"/>
    <w:lsdException w:name="Emphasis" w:qFormat="1"/>
    <w:lsdException w:name="Plain Text"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E7163"/>
    <w:rPr>
      <w:sz w:val="26"/>
      <w:szCs w:val="24"/>
    </w:rPr>
  </w:style>
  <w:style w:type="paragraph" w:styleId="Heading1">
    <w:name w:val="heading 1"/>
    <w:basedOn w:val="BodyText"/>
    <w:next w:val="BodyText"/>
    <w:link w:val="Heading1Char"/>
    <w:rsid w:val="009E7163"/>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9E7163"/>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E7163"/>
    <w:pPr>
      <w:spacing w:before="560" w:line="320" w:lineRule="exact"/>
      <w:ind w:left="0" w:firstLine="0"/>
      <w:outlineLvl w:val="2"/>
    </w:pPr>
    <w:rPr>
      <w:sz w:val="26"/>
    </w:rPr>
  </w:style>
  <w:style w:type="paragraph" w:styleId="Heading4">
    <w:name w:val="heading 4"/>
    <w:basedOn w:val="Heading3"/>
    <w:next w:val="BodyText"/>
    <w:link w:val="Heading4Char"/>
    <w:qFormat/>
    <w:rsid w:val="009E7163"/>
    <w:pPr>
      <w:spacing w:before="480"/>
      <w:outlineLvl w:val="3"/>
    </w:pPr>
    <w:rPr>
      <w:b w:val="0"/>
      <w:i/>
      <w:sz w:val="24"/>
    </w:rPr>
  </w:style>
  <w:style w:type="paragraph" w:styleId="Heading5">
    <w:name w:val="heading 5"/>
    <w:basedOn w:val="Heading4"/>
    <w:next w:val="BodyText"/>
    <w:link w:val="Heading5Char"/>
    <w:qFormat/>
    <w:rsid w:val="009E7163"/>
    <w:pPr>
      <w:outlineLvl w:val="4"/>
    </w:pPr>
    <w:rPr>
      <w:rFonts w:ascii="Times New Roman" w:hAnsi="Times New Roman"/>
      <w:sz w:val="26"/>
    </w:rPr>
  </w:style>
  <w:style w:type="paragraph" w:styleId="Heading6">
    <w:name w:val="heading 6"/>
    <w:basedOn w:val="BodyText"/>
    <w:next w:val="BodyText"/>
    <w:rsid w:val="009E7163"/>
    <w:pPr>
      <w:spacing w:after="60"/>
      <w:jc w:val="left"/>
      <w:outlineLvl w:val="5"/>
    </w:pPr>
    <w:rPr>
      <w:i/>
      <w:sz w:val="22"/>
    </w:rPr>
  </w:style>
  <w:style w:type="paragraph" w:styleId="Heading7">
    <w:name w:val="heading 7"/>
    <w:basedOn w:val="BodyText"/>
    <w:next w:val="BodyText"/>
    <w:rsid w:val="009E7163"/>
    <w:pPr>
      <w:spacing w:after="60" w:line="240" w:lineRule="auto"/>
      <w:jc w:val="left"/>
      <w:outlineLvl w:val="6"/>
    </w:pPr>
    <w:rPr>
      <w:rFonts w:ascii="Arial" w:hAnsi="Arial"/>
      <w:sz w:val="20"/>
    </w:rPr>
  </w:style>
  <w:style w:type="paragraph" w:styleId="Heading8">
    <w:name w:val="heading 8"/>
    <w:basedOn w:val="BodyText"/>
    <w:next w:val="BodyText"/>
    <w:rsid w:val="009E7163"/>
    <w:pPr>
      <w:spacing w:after="60" w:line="240" w:lineRule="auto"/>
      <w:jc w:val="left"/>
      <w:outlineLvl w:val="7"/>
    </w:pPr>
    <w:rPr>
      <w:rFonts w:ascii="Arial" w:hAnsi="Arial"/>
      <w:i/>
      <w:sz w:val="20"/>
    </w:rPr>
  </w:style>
  <w:style w:type="paragraph" w:styleId="Heading9">
    <w:name w:val="heading 9"/>
    <w:basedOn w:val="BodyText"/>
    <w:next w:val="BodyText"/>
    <w:rsid w:val="009E716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E716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E7163"/>
  </w:style>
  <w:style w:type="paragraph" w:styleId="BodyText">
    <w:name w:val="Body Text"/>
    <w:aliases w:val="new legislation style,Body Text Char1 Char,Body Text Char Char Char,Body Text Char1 Char Char Char,Body Text Char Char Char Char Char1,Body Text Char2 Char1 Char Char Char Char Char,Body Text Char2 Char,new legislation style Char1 Char"/>
    <w:link w:val="BodyTextChar"/>
    <w:qFormat/>
    <w:rsid w:val="009E7163"/>
    <w:pPr>
      <w:spacing w:before="240" w:line="320" w:lineRule="atLeast"/>
      <w:jc w:val="both"/>
    </w:pPr>
    <w:rPr>
      <w:sz w:val="26"/>
    </w:rPr>
  </w:style>
  <w:style w:type="paragraph" w:customStyle="1" w:styleId="Chapter">
    <w:name w:val="Chapter"/>
    <w:basedOn w:val="Heading1"/>
    <w:next w:val="BodyText"/>
    <w:link w:val="ChapterChar"/>
    <w:semiHidden/>
    <w:rsid w:val="009E7163"/>
    <w:pPr>
      <w:ind w:left="0" w:firstLine="0"/>
      <w:outlineLvl w:val="9"/>
    </w:pPr>
  </w:style>
  <w:style w:type="paragraph" w:customStyle="1" w:styleId="SequenceInfo">
    <w:name w:val="Sequence Info"/>
    <w:basedOn w:val="BodyText"/>
    <w:semiHidden/>
    <w:rsid w:val="009E7163"/>
    <w:rPr>
      <w:vanish/>
      <w:sz w:val="16"/>
    </w:rPr>
  </w:style>
  <w:style w:type="character" w:styleId="CommentReference">
    <w:name w:val="annotation reference"/>
    <w:basedOn w:val="DefaultParagraphFont"/>
    <w:semiHidden/>
    <w:rsid w:val="009E7163"/>
    <w:rPr>
      <w:b/>
      <w:vanish/>
      <w:color w:val="FF00FF"/>
      <w:sz w:val="20"/>
    </w:rPr>
  </w:style>
  <w:style w:type="paragraph" w:styleId="CommentText">
    <w:name w:val="annotation text"/>
    <w:basedOn w:val="Normal"/>
    <w:semiHidden/>
    <w:rsid w:val="009E7163"/>
    <w:pPr>
      <w:spacing w:before="120" w:line="240" w:lineRule="atLeast"/>
      <w:ind w:left="567" w:hanging="567"/>
    </w:pPr>
    <w:rPr>
      <w:sz w:val="20"/>
    </w:rPr>
  </w:style>
  <w:style w:type="paragraph" w:customStyle="1" w:styleId="Abbreviation">
    <w:name w:val="Abbreviation"/>
    <w:basedOn w:val="BodyText"/>
    <w:rsid w:val="009E7163"/>
    <w:pPr>
      <w:spacing w:before="120"/>
      <w:ind w:left="2381" w:hanging="2381"/>
      <w:jc w:val="left"/>
    </w:pPr>
  </w:style>
  <w:style w:type="paragraph" w:customStyle="1" w:styleId="Box">
    <w:name w:val="Box"/>
    <w:basedOn w:val="BodyText"/>
    <w:link w:val="BoxChar"/>
    <w:qFormat/>
    <w:rsid w:val="009E7163"/>
    <w:pPr>
      <w:keepNext/>
      <w:spacing w:before="120" w:line="280" w:lineRule="atLeast"/>
    </w:pPr>
    <w:rPr>
      <w:rFonts w:ascii="Arial" w:hAnsi="Arial"/>
      <w:sz w:val="22"/>
    </w:rPr>
  </w:style>
  <w:style w:type="paragraph" w:customStyle="1" w:styleId="QuoteBullet">
    <w:name w:val="Quote Bullet"/>
    <w:basedOn w:val="Quote"/>
    <w:rsid w:val="009E7163"/>
    <w:pPr>
      <w:numPr>
        <w:numId w:val="11"/>
      </w:numPr>
    </w:pPr>
  </w:style>
  <w:style w:type="paragraph" w:customStyle="1" w:styleId="BoxListBullet">
    <w:name w:val="Box List Bullet"/>
    <w:basedOn w:val="BodyText"/>
    <w:link w:val="BoxListBulletChar"/>
    <w:rsid w:val="009E7163"/>
    <w:pPr>
      <w:keepNext/>
      <w:numPr>
        <w:numId w:val="6"/>
      </w:numPr>
      <w:spacing w:before="60" w:line="280" w:lineRule="atLeast"/>
    </w:pPr>
    <w:rPr>
      <w:rFonts w:ascii="Arial" w:hAnsi="Arial"/>
      <w:sz w:val="22"/>
    </w:rPr>
  </w:style>
  <w:style w:type="paragraph" w:customStyle="1" w:styleId="BoxListBullet2">
    <w:name w:val="Box List Bullet 2"/>
    <w:basedOn w:val="BodyText"/>
    <w:rsid w:val="009E7163"/>
    <w:pPr>
      <w:keepNext/>
      <w:numPr>
        <w:numId w:val="3"/>
      </w:numPr>
      <w:spacing w:before="60" w:line="280" w:lineRule="atLeast"/>
    </w:pPr>
    <w:rPr>
      <w:rFonts w:ascii="Arial" w:hAnsi="Arial"/>
      <w:sz w:val="22"/>
    </w:rPr>
  </w:style>
  <w:style w:type="paragraph" w:customStyle="1" w:styleId="BoxListNumber">
    <w:name w:val="Box List Number"/>
    <w:basedOn w:val="BodyText"/>
    <w:link w:val="BoxListNumberChar"/>
    <w:rsid w:val="009E7163"/>
    <w:pPr>
      <w:keepNext/>
      <w:numPr>
        <w:numId w:val="14"/>
      </w:numPr>
      <w:spacing w:before="60" w:line="280" w:lineRule="atLeast"/>
    </w:pPr>
    <w:rPr>
      <w:rFonts w:ascii="Arial" w:hAnsi="Arial"/>
      <w:sz w:val="22"/>
    </w:rPr>
  </w:style>
  <w:style w:type="paragraph" w:customStyle="1" w:styleId="BoxListNumber2">
    <w:name w:val="Box List Number 2"/>
    <w:basedOn w:val="BoxListNumber"/>
    <w:link w:val="BoxListNumber2Char"/>
    <w:rsid w:val="009E7163"/>
    <w:pPr>
      <w:numPr>
        <w:ilvl w:val="1"/>
      </w:numPr>
    </w:pPr>
  </w:style>
  <w:style w:type="paragraph" w:customStyle="1" w:styleId="BoxQuote">
    <w:name w:val="Box Quote"/>
    <w:basedOn w:val="BodyText"/>
    <w:next w:val="Box"/>
    <w:rsid w:val="009E7163"/>
    <w:pPr>
      <w:keepNext/>
      <w:spacing w:before="60" w:line="260" w:lineRule="exact"/>
      <w:ind w:left="284"/>
    </w:pPr>
    <w:rPr>
      <w:rFonts w:ascii="Arial" w:hAnsi="Arial"/>
      <w:sz w:val="20"/>
    </w:rPr>
  </w:style>
  <w:style w:type="paragraph" w:customStyle="1" w:styleId="BoxSource">
    <w:name w:val="Box Source"/>
    <w:basedOn w:val="Source"/>
    <w:next w:val="BodyText"/>
    <w:link w:val="BoxSourceChar"/>
    <w:rsid w:val="009E7163"/>
    <w:pPr>
      <w:spacing w:before="180" w:after="0"/>
    </w:pPr>
  </w:style>
  <w:style w:type="paragraph" w:customStyle="1" w:styleId="BoxSpace">
    <w:name w:val="Box Space"/>
    <w:basedOn w:val="BodyText"/>
    <w:rsid w:val="001A14A4"/>
    <w:pPr>
      <w:keepNext/>
      <w:spacing w:before="360" w:line="80" w:lineRule="exact"/>
      <w:jc w:val="left"/>
    </w:pPr>
  </w:style>
  <w:style w:type="paragraph" w:customStyle="1" w:styleId="BoxSubtitle">
    <w:name w:val="Box Subtitle"/>
    <w:basedOn w:val="BoxTitle"/>
    <w:next w:val="Normal"/>
    <w:rsid w:val="009E7163"/>
    <w:pPr>
      <w:spacing w:after="80" w:line="200" w:lineRule="exact"/>
      <w:ind w:firstLine="0"/>
    </w:pPr>
    <w:rPr>
      <w:b w:val="0"/>
      <w:sz w:val="20"/>
    </w:rPr>
  </w:style>
  <w:style w:type="paragraph" w:customStyle="1" w:styleId="BoxTitle">
    <w:name w:val="Box Title"/>
    <w:basedOn w:val="Caption"/>
    <w:next w:val="BoxSubtitle"/>
    <w:link w:val="BoxTitleChar"/>
    <w:rsid w:val="009E7163"/>
    <w:pPr>
      <w:spacing w:before="120" w:after="0"/>
      <w:ind w:left="1304" w:hanging="1304"/>
    </w:pPr>
    <w:rPr>
      <w:sz w:val="24"/>
    </w:rPr>
  </w:style>
  <w:style w:type="paragraph" w:styleId="Caption">
    <w:name w:val="caption"/>
    <w:basedOn w:val="Normal"/>
    <w:next w:val="BodyText"/>
    <w:link w:val="CaptionChar"/>
    <w:rsid w:val="009E7163"/>
    <w:pPr>
      <w:keepNext/>
      <w:keepLines/>
      <w:spacing w:before="360" w:after="80" w:line="280" w:lineRule="exact"/>
      <w:ind w:left="1474" w:hanging="1474"/>
    </w:pPr>
    <w:rPr>
      <w:rFonts w:ascii="Arial" w:hAnsi="Arial"/>
      <w:b/>
    </w:rPr>
  </w:style>
  <w:style w:type="paragraph" w:customStyle="1" w:styleId="ChapterSummary">
    <w:name w:val="Chapter Summary"/>
    <w:basedOn w:val="BodyText"/>
    <w:rsid w:val="009E7163"/>
    <w:pPr>
      <w:ind w:left="907"/>
    </w:pPr>
    <w:rPr>
      <w:rFonts w:ascii="Arial" w:hAnsi="Arial"/>
      <w:b/>
      <w:sz w:val="22"/>
    </w:rPr>
  </w:style>
  <w:style w:type="character" w:customStyle="1" w:styleId="DocumentInfo">
    <w:name w:val="Document Info"/>
    <w:basedOn w:val="DefaultParagraphFont"/>
    <w:semiHidden/>
    <w:rsid w:val="009E7163"/>
    <w:rPr>
      <w:rFonts w:ascii="Arial" w:hAnsi="Arial"/>
      <w:sz w:val="14"/>
    </w:rPr>
  </w:style>
  <w:style w:type="paragraph" w:styleId="Footer">
    <w:name w:val="footer"/>
    <w:basedOn w:val="BodyText"/>
    <w:semiHidden/>
    <w:rsid w:val="009E7163"/>
    <w:pPr>
      <w:spacing w:before="80" w:line="200" w:lineRule="exact"/>
      <w:ind w:right="6"/>
      <w:jc w:val="left"/>
    </w:pPr>
    <w:rPr>
      <w:caps/>
      <w:spacing w:val="-4"/>
      <w:sz w:val="16"/>
    </w:rPr>
  </w:style>
  <w:style w:type="character" w:customStyle="1" w:styleId="DraftingNote">
    <w:name w:val="Drafting Note"/>
    <w:basedOn w:val="DefaultParagraphFont"/>
    <w:rsid w:val="009E7163"/>
    <w:rPr>
      <w:b/>
      <w:color w:val="FF0000"/>
      <w:sz w:val="24"/>
      <w:u w:val="dotted"/>
    </w:rPr>
  </w:style>
  <w:style w:type="character" w:customStyle="1" w:styleId="SourceChar">
    <w:name w:val="Source Char"/>
    <w:basedOn w:val="NoteChar"/>
    <w:link w:val="Source"/>
    <w:rsid w:val="00CF428E"/>
    <w:rPr>
      <w:rFonts w:ascii="Arial" w:hAnsi="Arial"/>
      <w:sz w:val="18"/>
    </w:rPr>
  </w:style>
  <w:style w:type="paragraph" w:customStyle="1" w:styleId="Figure">
    <w:name w:val="Figure"/>
    <w:basedOn w:val="BodyText"/>
    <w:rsid w:val="009E7163"/>
    <w:pPr>
      <w:keepNext/>
      <w:spacing w:before="120" w:after="120" w:line="240" w:lineRule="atLeast"/>
      <w:jc w:val="center"/>
    </w:pPr>
  </w:style>
  <w:style w:type="paragraph" w:customStyle="1" w:styleId="FigureTitle">
    <w:name w:val="Figure Title"/>
    <w:basedOn w:val="Caption"/>
    <w:next w:val="Subtitle"/>
    <w:link w:val="FigureTitleChar"/>
    <w:rsid w:val="009E7163"/>
    <w:rPr>
      <w:sz w:val="24"/>
    </w:rPr>
  </w:style>
  <w:style w:type="paragraph" w:styleId="Subtitle">
    <w:name w:val="Subtitle"/>
    <w:basedOn w:val="Caption"/>
    <w:link w:val="SubtitleChar"/>
    <w:rsid w:val="009E7163"/>
    <w:pPr>
      <w:spacing w:before="0" w:line="200" w:lineRule="exact"/>
      <w:ind w:firstLine="0"/>
    </w:pPr>
    <w:rPr>
      <w:b w:val="0"/>
      <w:sz w:val="20"/>
    </w:rPr>
  </w:style>
  <w:style w:type="paragraph" w:customStyle="1" w:styleId="Finding">
    <w:name w:val="Finding"/>
    <w:basedOn w:val="BodyText"/>
    <w:rsid w:val="009E7163"/>
    <w:pPr>
      <w:keepLines/>
      <w:spacing w:before="180"/>
    </w:pPr>
    <w:rPr>
      <w:i/>
    </w:rPr>
  </w:style>
  <w:style w:type="paragraph" w:customStyle="1" w:styleId="FindingBullet">
    <w:name w:val="Finding Bullet"/>
    <w:basedOn w:val="Finding"/>
    <w:rsid w:val="009E7163"/>
    <w:pPr>
      <w:numPr>
        <w:numId w:val="7"/>
      </w:numPr>
      <w:spacing w:before="80"/>
    </w:pPr>
  </w:style>
  <w:style w:type="paragraph" w:customStyle="1" w:styleId="FindingNoTitle">
    <w:name w:val="Finding NoTitle"/>
    <w:basedOn w:val="Finding"/>
    <w:rsid w:val="009E7163"/>
    <w:pPr>
      <w:spacing w:before="240"/>
    </w:pPr>
  </w:style>
  <w:style w:type="paragraph" w:customStyle="1" w:styleId="FindingTitle">
    <w:name w:val="Finding Title"/>
    <w:basedOn w:val="RecTitle"/>
    <w:next w:val="Finding"/>
    <w:rsid w:val="009E7163"/>
    <w:pPr>
      <w:framePr w:wrap="notBeside" w:hAnchor="text"/>
    </w:pPr>
  </w:style>
  <w:style w:type="paragraph" w:customStyle="1" w:styleId="FooterEnd">
    <w:name w:val="Footer End"/>
    <w:basedOn w:val="Footer"/>
    <w:rsid w:val="009E7163"/>
    <w:pPr>
      <w:spacing w:before="0" w:line="20" w:lineRule="exact"/>
    </w:pPr>
  </w:style>
  <w:style w:type="character" w:styleId="FootnoteReference">
    <w:name w:val="footnote reference"/>
    <w:basedOn w:val="DefaultParagraphFont"/>
    <w:semiHidden/>
    <w:rsid w:val="009E7163"/>
    <w:rPr>
      <w:rFonts w:ascii="Times New Roman" w:hAnsi="Times New Roman"/>
      <w:position w:val="6"/>
      <w:sz w:val="22"/>
      <w:vertAlign w:val="baseline"/>
    </w:rPr>
  </w:style>
  <w:style w:type="paragraph" w:styleId="FootnoteText">
    <w:name w:val="footnote text"/>
    <w:basedOn w:val="BodyText"/>
    <w:rsid w:val="009E7163"/>
    <w:pPr>
      <w:tabs>
        <w:tab w:val="left" w:pos="284"/>
      </w:tabs>
      <w:spacing w:before="80" w:line="260" w:lineRule="exact"/>
      <w:ind w:left="284" w:hanging="284"/>
    </w:pPr>
    <w:rPr>
      <w:sz w:val="22"/>
    </w:rPr>
  </w:style>
  <w:style w:type="paragraph" w:styleId="Header">
    <w:name w:val="header"/>
    <w:basedOn w:val="BodyText"/>
    <w:link w:val="HeaderChar"/>
    <w:rsid w:val="009E716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E7163"/>
    <w:pPr>
      <w:spacing w:line="20" w:lineRule="exact"/>
    </w:pPr>
    <w:rPr>
      <w:sz w:val="16"/>
    </w:rPr>
  </w:style>
  <w:style w:type="paragraph" w:customStyle="1" w:styleId="HeaderEven">
    <w:name w:val="Header Even"/>
    <w:basedOn w:val="Header"/>
    <w:semiHidden/>
    <w:rsid w:val="009E7163"/>
  </w:style>
  <w:style w:type="paragraph" w:customStyle="1" w:styleId="HeaderOdd">
    <w:name w:val="Header Odd"/>
    <w:basedOn w:val="Header"/>
    <w:semiHidden/>
    <w:rsid w:val="009E7163"/>
  </w:style>
  <w:style w:type="paragraph" w:customStyle="1" w:styleId="InformationRequest">
    <w:name w:val="Information Request"/>
    <w:basedOn w:val="Finding"/>
    <w:next w:val="BodyText"/>
    <w:rsid w:val="009E7163"/>
    <w:pPr>
      <w:spacing w:before="360" w:after="120"/>
    </w:pPr>
    <w:rPr>
      <w:rFonts w:ascii="Arial" w:hAnsi="Arial"/>
      <w:sz w:val="24"/>
    </w:rPr>
  </w:style>
  <w:style w:type="paragraph" w:styleId="ListBullet">
    <w:name w:val="List Bullet"/>
    <w:basedOn w:val="BodyText"/>
    <w:link w:val="ListBulletChar"/>
    <w:rsid w:val="009E7163"/>
    <w:pPr>
      <w:numPr>
        <w:numId w:val="5"/>
      </w:numPr>
      <w:spacing w:before="120"/>
    </w:pPr>
  </w:style>
  <w:style w:type="paragraph" w:styleId="ListBullet2">
    <w:name w:val="List Bullet 2"/>
    <w:basedOn w:val="BodyText"/>
    <w:rsid w:val="009E7163"/>
    <w:pPr>
      <w:numPr>
        <w:numId w:val="2"/>
      </w:numPr>
      <w:spacing w:before="120"/>
    </w:pPr>
  </w:style>
  <w:style w:type="paragraph" w:styleId="ListBullet3">
    <w:name w:val="List Bullet 3"/>
    <w:basedOn w:val="BodyText"/>
    <w:rsid w:val="009E7163"/>
    <w:pPr>
      <w:numPr>
        <w:numId w:val="1"/>
      </w:numPr>
      <w:spacing w:before="120"/>
    </w:pPr>
  </w:style>
  <w:style w:type="paragraph" w:styleId="ListNumber">
    <w:name w:val="List Number"/>
    <w:basedOn w:val="BodyText"/>
    <w:rsid w:val="009E7163"/>
    <w:pPr>
      <w:numPr>
        <w:numId w:val="13"/>
      </w:numPr>
      <w:spacing w:before="120"/>
    </w:pPr>
  </w:style>
  <w:style w:type="paragraph" w:styleId="ListNumber2">
    <w:name w:val="List Number 2"/>
    <w:basedOn w:val="ListNumber"/>
    <w:rsid w:val="009E7163"/>
    <w:pPr>
      <w:numPr>
        <w:ilvl w:val="1"/>
      </w:numPr>
    </w:pPr>
  </w:style>
  <w:style w:type="paragraph" w:styleId="ListNumber3">
    <w:name w:val="List Number 3"/>
    <w:basedOn w:val="ListNumber2"/>
    <w:rsid w:val="009E7163"/>
    <w:pPr>
      <w:numPr>
        <w:ilvl w:val="2"/>
      </w:numPr>
    </w:pPr>
  </w:style>
  <w:style w:type="paragraph" w:customStyle="1" w:styleId="Note">
    <w:name w:val="Note"/>
    <w:basedOn w:val="BodyText"/>
    <w:next w:val="BodyText"/>
    <w:link w:val="NoteChar"/>
    <w:rsid w:val="009E7163"/>
    <w:pPr>
      <w:keepLines/>
      <w:spacing w:before="80" w:line="220" w:lineRule="exact"/>
    </w:pPr>
    <w:rPr>
      <w:rFonts w:ascii="Arial" w:hAnsi="Arial"/>
      <w:sz w:val="18"/>
    </w:rPr>
  </w:style>
  <w:style w:type="character" w:customStyle="1" w:styleId="NoteLabel">
    <w:name w:val="Note Label"/>
    <w:basedOn w:val="DefaultParagraphFont"/>
    <w:rsid w:val="009E7163"/>
    <w:rPr>
      <w:rFonts w:ascii="Arial" w:hAnsi="Arial"/>
      <w:b/>
      <w:position w:val="6"/>
      <w:sz w:val="18"/>
    </w:rPr>
  </w:style>
  <w:style w:type="character" w:styleId="PageNumber">
    <w:name w:val="page number"/>
    <w:basedOn w:val="DefaultParagraphFont"/>
    <w:rsid w:val="009E7163"/>
    <w:rPr>
      <w:rFonts w:ascii="Arial" w:hAnsi="Arial"/>
      <w:b/>
      <w:sz w:val="16"/>
    </w:rPr>
  </w:style>
  <w:style w:type="paragraph" w:customStyle="1" w:styleId="PartDivider">
    <w:name w:val="Part Divider"/>
    <w:basedOn w:val="BodyText"/>
    <w:next w:val="BodyText"/>
    <w:semiHidden/>
    <w:rsid w:val="009E7163"/>
    <w:pPr>
      <w:spacing w:before="0" w:line="40" w:lineRule="exact"/>
      <w:jc w:val="right"/>
    </w:pPr>
    <w:rPr>
      <w:smallCaps/>
      <w:sz w:val="16"/>
    </w:rPr>
  </w:style>
  <w:style w:type="paragraph" w:customStyle="1" w:styleId="PartNumber">
    <w:name w:val="Part Number"/>
    <w:basedOn w:val="BodyText"/>
    <w:next w:val="BodyText"/>
    <w:semiHidden/>
    <w:rsid w:val="009E7163"/>
    <w:pPr>
      <w:spacing w:before="4000" w:line="320" w:lineRule="exact"/>
      <w:ind w:left="6634"/>
      <w:jc w:val="right"/>
    </w:pPr>
    <w:rPr>
      <w:smallCaps/>
      <w:spacing w:val="60"/>
      <w:sz w:val="32"/>
    </w:rPr>
  </w:style>
  <w:style w:type="paragraph" w:customStyle="1" w:styleId="PartTitle">
    <w:name w:val="Part Title"/>
    <w:basedOn w:val="BodyText"/>
    <w:semiHidden/>
    <w:rsid w:val="009E7163"/>
    <w:pPr>
      <w:spacing w:before="160" w:after="1360" w:line="520" w:lineRule="exact"/>
      <w:ind w:right="2381"/>
      <w:jc w:val="right"/>
    </w:pPr>
    <w:rPr>
      <w:smallCaps/>
      <w:sz w:val="52"/>
    </w:rPr>
  </w:style>
  <w:style w:type="paragraph" w:styleId="Quote">
    <w:name w:val="Quote"/>
    <w:basedOn w:val="BodyText"/>
    <w:next w:val="BodyText"/>
    <w:qFormat/>
    <w:rsid w:val="009E7163"/>
    <w:pPr>
      <w:spacing w:before="120" w:line="280" w:lineRule="exact"/>
      <w:ind w:left="340"/>
    </w:pPr>
    <w:rPr>
      <w:sz w:val="24"/>
    </w:rPr>
  </w:style>
  <w:style w:type="paragraph" w:customStyle="1" w:styleId="Rec">
    <w:name w:val="Rec"/>
    <w:basedOn w:val="BodyText"/>
    <w:rsid w:val="009E7163"/>
    <w:pPr>
      <w:keepLines/>
      <w:spacing w:before="180"/>
    </w:pPr>
    <w:rPr>
      <w:b/>
      <w:i/>
    </w:rPr>
  </w:style>
  <w:style w:type="paragraph" w:customStyle="1" w:styleId="RecBullet">
    <w:name w:val="Rec Bullet"/>
    <w:basedOn w:val="Rec"/>
    <w:rsid w:val="009E7163"/>
    <w:pPr>
      <w:numPr>
        <w:numId w:val="8"/>
      </w:numPr>
      <w:spacing w:before="80"/>
    </w:pPr>
  </w:style>
  <w:style w:type="paragraph" w:customStyle="1" w:styleId="RecTitle">
    <w:name w:val="Rec Title"/>
    <w:basedOn w:val="BodyText"/>
    <w:next w:val="Normal"/>
    <w:rsid w:val="009E7163"/>
    <w:pPr>
      <w:keepNext/>
      <w:keepLines/>
    </w:pPr>
    <w:rPr>
      <w:caps/>
      <w:sz w:val="20"/>
    </w:rPr>
  </w:style>
  <w:style w:type="paragraph" w:customStyle="1" w:styleId="RecB">
    <w:name w:val="RecB"/>
    <w:basedOn w:val="Normal"/>
    <w:rsid w:val="009E716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9E7163"/>
    <w:pPr>
      <w:numPr>
        <w:numId w:val="9"/>
      </w:numPr>
      <w:spacing w:before="80"/>
    </w:pPr>
  </w:style>
  <w:style w:type="paragraph" w:customStyle="1" w:styleId="RecBNoTitle">
    <w:name w:val="RecB NoTitle"/>
    <w:basedOn w:val="RecB"/>
    <w:rsid w:val="009E7163"/>
    <w:pPr>
      <w:spacing w:before="240"/>
    </w:pPr>
  </w:style>
  <w:style w:type="paragraph" w:customStyle="1" w:styleId="Reference">
    <w:name w:val="Reference"/>
    <w:basedOn w:val="BodyText"/>
    <w:link w:val="ReferenceChar"/>
    <w:rsid w:val="009E7163"/>
    <w:pPr>
      <w:spacing w:before="120"/>
      <w:ind w:left="340" w:hanging="340"/>
    </w:pPr>
  </w:style>
  <w:style w:type="paragraph" w:customStyle="1" w:styleId="SideNote">
    <w:name w:val="Side Note"/>
    <w:basedOn w:val="BodyText"/>
    <w:next w:val="BodyText"/>
    <w:semiHidden/>
    <w:rsid w:val="009E716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9E7163"/>
    <w:pPr>
      <w:framePr w:wrap="around"/>
      <w:numPr>
        <w:numId w:val="4"/>
      </w:numPr>
      <w:tabs>
        <w:tab w:val="left" w:pos="227"/>
      </w:tabs>
    </w:pPr>
  </w:style>
  <w:style w:type="paragraph" w:customStyle="1" w:styleId="SideNoteGraphic">
    <w:name w:val="Side Note Graphic"/>
    <w:basedOn w:val="SideNote"/>
    <w:next w:val="BodyText"/>
    <w:semiHidden/>
    <w:rsid w:val="009E7163"/>
    <w:pPr>
      <w:framePr w:wrap="around"/>
    </w:pPr>
  </w:style>
  <w:style w:type="paragraph" w:customStyle="1" w:styleId="Source">
    <w:name w:val="Source"/>
    <w:basedOn w:val="Note"/>
    <w:next w:val="BodyText"/>
    <w:link w:val="SourceChar"/>
    <w:rsid w:val="009E7163"/>
    <w:pPr>
      <w:spacing w:after="120"/>
    </w:pPr>
  </w:style>
  <w:style w:type="paragraph" w:customStyle="1" w:styleId="TableBodyText">
    <w:name w:val="Table Body Text"/>
    <w:basedOn w:val="BodyText"/>
    <w:link w:val="TableBodyTextChar"/>
    <w:rsid w:val="009E7163"/>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9E7163"/>
    <w:pPr>
      <w:numPr>
        <w:numId w:val="10"/>
      </w:numPr>
      <w:jc w:val="left"/>
    </w:pPr>
  </w:style>
  <w:style w:type="paragraph" w:customStyle="1" w:styleId="TableColumnHeading">
    <w:name w:val="Table Column Heading"/>
    <w:basedOn w:val="TableBodyText"/>
    <w:rsid w:val="009E7163"/>
    <w:pPr>
      <w:spacing w:before="80" w:after="80"/>
    </w:pPr>
    <w:rPr>
      <w:i/>
    </w:rPr>
  </w:style>
  <w:style w:type="paragraph" w:styleId="TableofFigures">
    <w:name w:val="table of figures"/>
    <w:basedOn w:val="TOC3"/>
    <w:next w:val="BodyText"/>
    <w:semiHidden/>
    <w:rsid w:val="009E7163"/>
    <w:pPr>
      <w:ind w:left="737" w:hanging="737"/>
    </w:pPr>
  </w:style>
  <w:style w:type="paragraph" w:styleId="TOC3">
    <w:name w:val="toc 3"/>
    <w:basedOn w:val="TOC2"/>
    <w:semiHidden/>
    <w:rsid w:val="009E7163"/>
    <w:pPr>
      <w:spacing w:before="60"/>
      <w:ind w:left="1190" w:hanging="680"/>
    </w:pPr>
    <w:rPr>
      <w:b w:val="0"/>
    </w:rPr>
  </w:style>
  <w:style w:type="paragraph" w:customStyle="1" w:styleId="TableTitle">
    <w:name w:val="Table Title"/>
    <w:basedOn w:val="Caption"/>
    <w:next w:val="Subtitle"/>
    <w:rsid w:val="009E7163"/>
    <w:rPr>
      <w:sz w:val="24"/>
    </w:rPr>
  </w:style>
  <w:style w:type="paragraph" w:customStyle="1" w:styleId="TableUnitsRow">
    <w:name w:val="Table Units Row"/>
    <w:basedOn w:val="TableBodyText"/>
    <w:rsid w:val="009E7163"/>
    <w:pPr>
      <w:spacing w:before="80" w:after="80"/>
    </w:pPr>
  </w:style>
  <w:style w:type="paragraph" w:styleId="TOC1">
    <w:name w:val="toc 1"/>
    <w:basedOn w:val="Normal"/>
    <w:next w:val="TOC2"/>
    <w:rsid w:val="009E7163"/>
    <w:pPr>
      <w:tabs>
        <w:tab w:val="right" w:pos="8789"/>
      </w:tabs>
      <w:spacing w:before="480" w:after="60" w:line="320" w:lineRule="exact"/>
      <w:ind w:left="1191" w:right="851" w:hanging="1191"/>
    </w:pPr>
    <w:rPr>
      <w:b/>
      <w:caps/>
    </w:rPr>
  </w:style>
  <w:style w:type="paragraph" w:styleId="TOC2">
    <w:name w:val="toc 2"/>
    <w:basedOn w:val="BodyText"/>
    <w:rsid w:val="009E7163"/>
    <w:pPr>
      <w:tabs>
        <w:tab w:val="right" w:pos="8789"/>
      </w:tabs>
      <w:ind w:left="510" w:right="851" w:hanging="510"/>
      <w:jc w:val="left"/>
    </w:pPr>
    <w:rPr>
      <w:b/>
    </w:rPr>
  </w:style>
  <w:style w:type="paragraph" w:styleId="TOC4">
    <w:name w:val="toc 4"/>
    <w:basedOn w:val="TOC3"/>
    <w:semiHidden/>
    <w:rsid w:val="009E7163"/>
    <w:pPr>
      <w:ind w:left="1191" w:firstLine="0"/>
    </w:pPr>
  </w:style>
  <w:style w:type="paragraph" w:customStyle="1" w:styleId="BoxContinued">
    <w:name w:val="Box Continued"/>
    <w:basedOn w:val="BodyText"/>
    <w:next w:val="BodyText"/>
    <w:link w:val="BoxContinuedChar"/>
    <w:semiHidden/>
    <w:rsid w:val="009E716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9E7163"/>
  </w:style>
  <w:style w:type="paragraph" w:customStyle="1" w:styleId="BoxHeading1">
    <w:name w:val="Box Heading 1"/>
    <w:basedOn w:val="BodyText"/>
    <w:next w:val="Box"/>
    <w:link w:val="BoxHeading1Char"/>
    <w:rsid w:val="009E7163"/>
    <w:pPr>
      <w:keepNext/>
      <w:spacing w:before="200" w:line="280" w:lineRule="atLeast"/>
    </w:pPr>
    <w:rPr>
      <w:rFonts w:ascii="Arial" w:hAnsi="Arial"/>
      <w:b/>
      <w:sz w:val="22"/>
    </w:rPr>
  </w:style>
  <w:style w:type="paragraph" w:customStyle="1" w:styleId="BoxHeading2">
    <w:name w:val="Box Heading 2"/>
    <w:basedOn w:val="BoxHeading1"/>
    <w:next w:val="Normal"/>
    <w:rsid w:val="009E7163"/>
    <w:rPr>
      <w:b w:val="0"/>
      <w:i/>
    </w:rPr>
  </w:style>
  <w:style w:type="character" w:customStyle="1" w:styleId="NoteChar">
    <w:name w:val="Note Char"/>
    <w:link w:val="Note"/>
    <w:rsid w:val="00C90AA7"/>
    <w:rPr>
      <w:rFonts w:ascii="Arial" w:hAnsi="Arial"/>
      <w:sz w:val="18"/>
    </w:rPr>
  </w:style>
  <w:style w:type="character" w:customStyle="1" w:styleId="BoxContinuedChar">
    <w:name w:val="Box Continued Char"/>
    <w:link w:val="BoxContinued"/>
    <w:semiHidden/>
    <w:rsid w:val="00C4212F"/>
    <w:rPr>
      <w:rFonts w:ascii="Arial" w:hAnsi="Arial"/>
      <w:sz w:val="18"/>
    </w:rPr>
  </w:style>
  <w:style w:type="character" w:customStyle="1" w:styleId="ContinuedChar">
    <w:name w:val="Continued Char"/>
    <w:basedOn w:val="BoxContinuedChar"/>
    <w:link w:val="Continued"/>
    <w:rsid w:val="00C4212F"/>
    <w:rPr>
      <w:rFonts w:ascii="Arial" w:hAnsi="Arial"/>
      <w:sz w:val="18"/>
    </w:rPr>
  </w:style>
  <w:style w:type="character" w:customStyle="1" w:styleId="BoxChar">
    <w:name w:val="Box Char"/>
    <w:link w:val="Box"/>
    <w:rsid w:val="00C90AA7"/>
    <w:rPr>
      <w:rFonts w:ascii="Arial" w:hAnsi="Arial"/>
      <w:sz w:val="22"/>
    </w:rPr>
  </w:style>
  <w:style w:type="character" w:customStyle="1" w:styleId="BoxListNumberChar">
    <w:name w:val="Box List Number Char"/>
    <w:basedOn w:val="BoxChar"/>
    <w:link w:val="BoxListNumber"/>
    <w:rsid w:val="000F4BFC"/>
    <w:rPr>
      <w:rFonts w:ascii="Arial" w:hAnsi="Arial"/>
      <w:sz w:val="22"/>
    </w:rPr>
  </w:style>
  <w:style w:type="character" w:customStyle="1" w:styleId="BoxListNumber2Char">
    <w:name w:val="Box List Number 2 Char"/>
    <w:basedOn w:val="BoxListNumberChar"/>
    <w:link w:val="BoxListNumber2"/>
    <w:rsid w:val="000F4BFC"/>
    <w:rPr>
      <w:rFonts w:ascii="Arial" w:hAnsi="Arial"/>
      <w:sz w:val="22"/>
    </w:rPr>
  </w:style>
  <w:style w:type="paragraph" w:styleId="CommentSubject">
    <w:name w:val="annotation subject"/>
    <w:basedOn w:val="CommentText"/>
    <w:next w:val="CommentText"/>
    <w:semiHidden/>
    <w:rsid w:val="0004371C"/>
    <w:pPr>
      <w:spacing w:before="0" w:line="240" w:lineRule="auto"/>
      <w:ind w:left="0" w:firstLine="0"/>
    </w:pPr>
    <w:rPr>
      <w:b/>
      <w:bCs/>
    </w:rPr>
  </w:style>
  <w:style w:type="paragraph" w:styleId="BalloonText">
    <w:name w:val="Balloon Text"/>
    <w:basedOn w:val="Normal"/>
    <w:link w:val="BalloonTextChar"/>
    <w:rsid w:val="009E7163"/>
    <w:rPr>
      <w:rFonts w:ascii="Tahoma" w:hAnsi="Tahoma" w:cs="Tahoma"/>
      <w:sz w:val="16"/>
      <w:szCs w:val="16"/>
    </w:rPr>
  </w:style>
  <w:style w:type="character" w:customStyle="1" w:styleId="Heading1Char">
    <w:name w:val="Heading 1 Char"/>
    <w:link w:val="Heading1"/>
    <w:rsid w:val="00E764C2"/>
    <w:rPr>
      <w:sz w:val="52"/>
    </w:rPr>
  </w:style>
  <w:style w:type="character" w:customStyle="1" w:styleId="ChapterChar">
    <w:name w:val="Chapter Char"/>
    <w:basedOn w:val="Heading1Char"/>
    <w:link w:val="Chapter"/>
    <w:semiHidden/>
    <w:rsid w:val="00E764C2"/>
    <w:rPr>
      <w:sz w:val="52"/>
    </w:rPr>
  </w:style>
  <w:style w:type="character" w:customStyle="1" w:styleId="Heading2Char">
    <w:name w:val="Heading 2 Char"/>
    <w:link w:val="Heading2"/>
    <w:rsid w:val="00E764C2"/>
    <w:rPr>
      <w:rFonts w:ascii="Arial" w:hAnsi="Arial"/>
      <w:b/>
      <w:sz w:val="32"/>
    </w:rPr>
  </w:style>
  <w:style w:type="character" w:customStyle="1" w:styleId="Heading3Char">
    <w:name w:val="Heading 3 Char"/>
    <w:link w:val="Heading3"/>
    <w:rsid w:val="00E764C2"/>
    <w:rPr>
      <w:rFonts w:ascii="Arial" w:hAnsi="Arial"/>
      <w:b/>
      <w:sz w:val="26"/>
    </w:rPr>
  </w:style>
  <w:style w:type="character" w:customStyle="1" w:styleId="BoxListBulletChar">
    <w:name w:val="Box List Bullet Char"/>
    <w:basedOn w:val="BoxChar"/>
    <w:link w:val="BoxListBullet"/>
    <w:rsid w:val="00746CA7"/>
    <w:rPr>
      <w:rFonts w:ascii="Arial" w:hAnsi="Arial"/>
      <w:sz w:val="22"/>
    </w:rPr>
  </w:style>
  <w:style w:type="paragraph" w:styleId="DocumentMap">
    <w:name w:val="Document Map"/>
    <w:basedOn w:val="Normal"/>
    <w:semiHidden/>
    <w:rsid w:val="00025E5F"/>
    <w:pPr>
      <w:shd w:val="clear" w:color="auto" w:fill="000080"/>
    </w:pPr>
    <w:rPr>
      <w:rFonts w:ascii="Tahoma" w:hAnsi="Tahoma" w:cs="Tahoma"/>
      <w:sz w:val="20"/>
    </w:rPr>
  </w:style>
  <w:style w:type="character" w:customStyle="1" w:styleId="BodyTextChar">
    <w:name w:val="Body Text Char"/>
    <w:aliases w:val="new legislation style Char,Body Text Char1 Char Char,Body Text Char Char Char Char,Body Text Char1 Char Char Char Char,Body Text Char Char Char Char Char1 Char,Body Text Char2 Char1 Char Char Char Char Char Char,Body Text Char2 Char Char"/>
    <w:link w:val="BodyText"/>
    <w:rsid w:val="00E44952"/>
    <w:rPr>
      <w:sz w:val="26"/>
    </w:rPr>
  </w:style>
  <w:style w:type="character" w:customStyle="1" w:styleId="TableBodyTextChar">
    <w:name w:val="Table Body Text Char"/>
    <w:link w:val="TableBodyText"/>
    <w:rsid w:val="00FD28F6"/>
    <w:rPr>
      <w:rFonts w:ascii="Arial" w:hAnsi="Arial"/>
    </w:rPr>
  </w:style>
  <w:style w:type="character" w:customStyle="1" w:styleId="TableBulletChar">
    <w:name w:val="Table Bullet Char"/>
    <w:basedOn w:val="TableBodyTextChar"/>
    <w:link w:val="TableBullet"/>
    <w:rsid w:val="00AB3040"/>
    <w:rPr>
      <w:rFonts w:ascii="Arial" w:hAnsi="Arial"/>
    </w:rPr>
  </w:style>
  <w:style w:type="paragraph" w:customStyle="1" w:styleId="Jurisdictioncommentsbodytext">
    <w:name w:val="Jurisdiction comments body text"/>
    <w:link w:val="JurisdictioncommentsbodytextChar"/>
    <w:rsid w:val="009E7163"/>
    <w:pPr>
      <w:spacing w:after="140"/>
      <w:jc w:val="both"/>
    </w:pPr>
    <w:rPr>
      <w:rFonts w:ascii="Arial" w:hAnsi="Arial"/>
      <w:sz w:val="24"/>
      <w:lang w:eastAsia="en-US"/>
    </w:rPr>
  </w:style>
  <w:style w:type="paragraph" w:customStyle="1" w:styleId="Jurisdictioncommentsheading">
    <w:name w:val="Jurisdiction comments heading"/>
    <w:rsid w:val="009E7163"/>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9E7163"/>
    <w:pPr>
      <w:numPr>
        <w:numId w:val="12"/>
      </w:numPr>
      <w:spacing w:after="140"/>
      <w:jc w:val="both"/>
    </w:pPr>
    <w:rPr>
      <w:rFonts w:ascii="Arial" w:hAnsi="Arial"/>
      <w:sz w:val="24"/>
      <w:lang w:eastAsia="en-US"/>
    </w:rPr>
  </w:style>
  <w:style w:type="character" w:customStyle="1" w:styleId="BoxHeading1Char">
    <w:name w:val="Box Heading 1 Char"/>
    <w:link w:val="BoxHeading1"/>
    <w:rsid w:val="007F6FAD"/>
    <w:rPr>
      <w:rFonts w:ascii="Arial" w:hAnsi="Arial"/>
      <w:b/>
      <w:sz w:val="22"/>
    </w:rPr>
  </w:style>
  <w:style w:type="table" w:styleId="TableGrid">
    <w:name w:val="Table Grid"/>
    <w:basedOn w:val="TableNormal"/>
    <w:rsid w:val="008B67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rsid w:val="00BC0D66"/>
    <w:rPr>
      <w:color w:val="0000FF"/>
      <w:u w:val="single"/>
    </w:rPr>
  </w:style>
  <w:style w:type="character" w:customStyle="1" w:styleId="JurisdictioncommentsbodytextChar">
    <w:name w:val="Jurisdiction comments body text Char"/>
    <w:link w:val="Jurisdictioncommentsbodytext"/>
    <w:rsid w:val="00646C46"/>
    <w:rPr>
      <w:rFonts w:ascii="Arial" w:hAnsi="Arial"/>
      <w:sz w:val="24"/>
      <w:lang w:eastAsia="en-US"/>
    </w:rPr>
  </w:style>
  <w:style w:type="character" w:customStyle="1" w:styleId="ListBulletChar">
    <w:name w:val="List Bullet Char"/>
    <w:basedOn w:val="BodyTextChar"/>
    <w:link w:val="ListBullet"/>
    <w:rsid w:val="00F70B21"/>
    <w:rPr>
      <w:sz w:val="26"/>
    </w:rPr>
  </w:style>
  <w:style w:type="paragraph" w:customStyle="1" w:styleId="SOC">
    <w:name w:val="SOC"/>
    <w:basedOn w:val="BodyText"/>
    <w:rsid w:val="006A272C"/>
    <w:pPr>
      <w:spacing w:before="0" w:after="140" w:line="240" w:lineRule="auto"/>
    </w:pPr>
    <w:rPr>
      <w:rFonts w:ascii="Arial" w:hAnsi="Arial"/>
      <w:sz w:val="24"/>
    </w:rPr>
  </w:style>
  <w:style w:type="character" w:styleId="FollowedHyperlink">
    <w:name w:val="FollowedHyperlink"/>
    <w:rsid w:val="00825582"/>
    <w:rPr>
      <w:color w:val="800080"/>
      <w:u w:val="single"/>
    </w:rPr>
  </w:style>
  <w:style w:type="paragraph" w:customStyle="1" w:styleId="DocInfo">
    <w:name w:val="Doc Info"/>
    <w:basedOn w:val="Normal"/>
    <w:next w:val="Normal"/>
    <w:rsid w:val="006A272C"/>
    <w:pPr>
      <w:jc w:val="center"/>
    </w:pPr>
    <w:rPr>
      <w:rFonts w:ascii="Arial" w:hAnsi="Arial"/>
      <w:sz w:val="14"/>
    </w:rPr>
  </w:style>
  <w:style w:type="paragraph" w:customStyle="1" w:styleId="Heading2NotTOC">
    <w:name w:val="Heading 2 Not TOC"/>
    <w:basedOn w:val="Heading2"/>
    <w:next w:val="BodyText"/>
    <w:rsid w:val="006A272C"/>
    <w:pPr>
      <w:outlineLvl w:val="9"/>
    </w:pPr>
  </w:style>
  <w:style w:type="paragraph" w:customStyle="1" w:styleId="indenta">
    <w:name w:val="indent(a)"/>
    <w:aliases w:val="a"/>
    <w:basedOn w:val="Normal"/>
    <w:rsid w:val="002A749F"/>
    <w:pPr>
      <w:tabs>
        <w:tab w:val="right" w:pos="1531"/>
      </w:tabs>
      <w:autoSpaceDE w:val="0"/>
      <w:autoSpaceDN w:val="0"/>
      <w:spacing w:before="40" w:line="260" w:lineRule="atLeast"/>
      <w:ind w:left="1644" w:hanging="1644"/>
    </w:pPr>
    <w:rPr>
      <w:rFonts w:ascii="Times" w:hAnsi="Times" w:cs="Times"/>
      <w:sz w:val="22"/>
      <w:szCs w:val="22"/>
    </w:rPr>
  </w:style>
  <w:style w:type="paragraph" w:customStyle="1" w:styleId="Subsection">
    <w:name w:val="Subsection"/>
    <w:aliases w:val="ss"/>
    <w:basedOn w:val="Normal"/>
    <w:rsid w:val="002A749F"/>
    <w:pPr>
      <w:tabs>
        <w:tab w:val="right" w:pos="1021"/>
      </w:tabs>
      <w:autoSpaceDE w:val="0"/>
      <w:autoSpaceDN w:val="0"/>
      <w:spacing w:before="180" w:line="260" w:lineRule="atLeast"/>
      <w:ind w:left="1134" w:hanging="1134"/>
    </w:pPr>
    <w:rPr>
      <w:rFonts w:ascii="Times" w:hAnsi="Times" w:cs="Times"/>
      <w:sz w:val="22"/>
      <w:szCs w:val="22"/>
    </w:rPr>
  </w:style>
  <w:style w:type="paragraph" w:customStyle="1" w:styleId="TableFigSubtotal">
    <w:name w:val="Table/Fig: Subtotal"/>
    <w:basedOn w:val="Normal"/>
    <w:next w:val="Normal"/>
    <w:rsid w:val="001E1EB5"/>
    <w:pPr>
      <w:keepLines/>
      <w:tabs>
        <w:tab w:val="left" w:pos="198"/>
      </w:tabs>
      <w:spacing w:before="60" w:after="60" w:line="200" w:lineRule="atLeast"/>
    </w:pPr>
    <w:rPr>
      <w:rFonts w:ascii="Arial" w:hAnsi="Arial"/>
      <w:i/>
      <w:color w:val="000000"/>
      <w:sz w:val="16"/>
      <w:szCs w:val="20"/>
      <w:lang w:eastAsia="en-US"/>
    </w:rPr>
  </w:style>
  <w:style w:type="character" w:customStyle="1" w:styleId="Heading4Char">
    <w:name w:val="Heading 4 Char"/>
    <w:link w:val="Heading4"/>
    <w:rsid w:val="007A2A0F"/>
    <w:rPr>
      <w:rFonts w:ascii="Arial" w:hAnsi="Arial"/>
      <w:i/>
      <w:sz w:val="24"/>
    </w:rPr>
  </w:style>
  <w:style w:type="character" w:customStyle="1" w:styleId="Heading5Char">
    <w:name w:val="Heading 5 Char"/>
    <w:link w:val="Heading5"/>
    <w:rsid w:val="007A2A0F"/>
    <w:rPr>
      <w:i/>
      <w:sz w:val="26"/>
    </w:rPr>
  </w:style>
  <w:style w:type="paragraph" w:customStyle="1" w:styleId="NoteCharCharCharChar">
    <w:name w:val="Note Char Char Char Char"/>
    <w:basedOn w:val="BodyText"/>
    <w:next w:val="Source"/>
    <w:link w:val="NoteCharCharCharCharChar"/>
    <w:rsid w:val="00511FA1"/>
    <w:pPr>
      <w:keepLines/>
      <w:spacing w:before="80" w:line="220" w:lineRule="exact"/>
    </w:pPr>
    <w:rPr>
      <w:rFonts w:ascii="Arial" w:hAnsi="Arial"/>
      <w:sz w:val="18"/>
      <w:lang w:eastAsia="en-US"/>
    </w:rPr>
  </w:style>
  <w:style w:type="character" w:customStyle="1" w:styleId="NoteCharCharCharCharChar">
    <w:name w:val="Note Char Char Char Char Char"/>
    <w:link w:val="NoteCharCharCharChar"/>
    <w:rsid w:val="00511FA1"/>
    <w:rPr>
      <w:rFonts w:ascii="Arial" w:hAnsi="Arial"/>
      <w:sz w:val="18"/>
      <w:lang w:val="en-AU" w:eastAsia="en-US" w:bidi="ar-SA"/>
    </w:rPr>
  </w:style>
  <w:style w:type="paragraph" w:customStyle="1" w:styleId="AIHWbodytext">
    <w:name w:val="AIHW body text"/>
    <w:link w:val="AIHWbodytextChar"/>
    <w:rsid w:val="00AC60CE"/>
    <w:pPr>
      <w:spacing w:before="60" w:after="40" w:line="260" w:lineRule="atLeast"/>
    </w:pPr>
    <w:rPr>
      <w:rFonts w:ascii="Book Antiqua" w:hAnsi="Book Antiqua"/>
      <w:color w:val="000000"/>
      <w:sz w:val="22"/>
      <w:lang w:eastAsia="en-US"/>
    </w:rPr>
  </w:style>
  <w:style w:type="character" w:customStyle="1" w:styleId="AIHWbodytextChar">
    <w:name w:val="AIHW body text Char"/>
    <w:link w:val="AIHWbodytext"/>
    <w:rsid w:val="00AC60CE"/>
    <w:rPr>
      <w:rFonts w:ascii="Book Antiqua" w:hAnsi="Book Antiqua"/>
      <w:color w:val="000000"/>
      <w:sz w:val="22"/>
      <w:lang w:val="en-AU" w:eastAsia="en-US" w:bidi="ar-SA"/>
    </w:rPr>
  </w:style>
  <w:style w:type="character" w:customStyle="1" w:styleId="CaptionChar">
    <w:name w:val="Caption Char"/>
    <w:link w:val="Caption"/>
    <w:rsid w:val="00BD7D82"/>
    <w:rPr>
      <w:rFonts w:ascii="Arial" w:hAnsi="Arial"/>
      <w:b/>
      <w:sz w:val="26"/>
      <w:szCs w:val="24"/>
    </w:rPr>
  </w:style>
  <w:style w:type="character" w:customStyle="1" w:styleId="BoxTitleChar">
    <w:name w:val="Box Title Char"/>
    <w:basedOn w:val="CaptionChar"/>
    <w:link w:val="BoxTitle"/>
    <w:rsid w:val="00BD7D82"/>
    <w:rPr>
      <w:rFonts w:ascii="Arial" w:hAnsi="Arial"/>
      <w:b/>
      <w:sz w:val="24"/>
      <w:szCs w:val="24"/>
    </w:rPr>
  </w:style>
  <w:style w:type="character" w:customStyle="1" w:styleId="FigureTitleChar">
    <w:name w:val="Figure Title Char"/>
    <w:basedOn w:val="CaptionChar"/>
    <w:link w:val="FigureTitle"/>
    <w:rsid w:val="008962EF"/>
    <w:rPr>
      <w:rFonts w:ascii="Arial" w:hAnsi="Arial"/>
      <w:b/>
      <w:sz w:val="24"/>
      <w:szCs w:val="24"/>
    </w:rPr>
  </w:style>
  <w:style w:type="paragraph" w:customStyle="1" w:styleId="Bullet1">
    <w:name w:val="Bullet 1"/>
    <w:basedOn w:val="Normal"/>
    <w:link w:val="Bullet1Char"/>
    <w:rsid w:val="004028DB"/>
    <w:pPr>
      <w:numPr>
        <w:numId w:val="15"/>
      </w:numPr>
      <w:spacing w:before="40" w:after="40" w:line="260" w:lineRule="atLeast"/>
    </w:pPr>
    <w:rPr>
      <w:rFonts w:ascii="Book Antiqua" w:hAnsi="Book Antiqua"/>
      <w:color w:val="000000"/>
      <w:sz w:val="22"/>
      <w:szCs w:val="20"/>
      <w:lang w:eastAsia="en-US"/>
    </w:rPr>
  </w:style>
  <w:style w:type="character" w:customStyle="1" w:styleId="Bullet1Char">
    <w:name w:val="Bullet 1 Char"/>
    <w:link w:val="Bullet1"/>
    <w:locked/>
    <w:rsid w:val="004028DB"/>
    <w:rPr>
      <w:rFonts w:ascii="Book Antiqua" w:hAnsi="Book Antiqua"/>
      <w:color w:val="000000"/>
      <w:sz w:val="22"/>
      <w:lang w:eastAsia="en-US"/>
    </w:rPr>
  </w:style>
  <w:style w:type="paragraph" w:customStyle="1" w:styleId="Body2">
    <w:name w:val="Body 2"/>
    <w:basedOn w:val="Normal"/>
    <w:rsid w:val="003C1C08"/>
    <w:pPr>
      <w:overflowPunct w:val="0"/>
      <w:autoSpaceDE w:val="0"/>
      <w:autoSpaceDN w:val="0"/>
      <w:adjustRightInd w:val="0"/>
      <w:spacing w:after="240"/>
      <w:ind w:left="1440"/>
      <w:textAlignment w:val="baseline"/>
    </w:pPr>
    <w:rPr>
      <w:sz w:val="24"/>
      <w:szCs w:val="20"/>
      <w:lang w:eastAsia="en-US"/>
    </w:rPr>
  </w:style>
  <w:style w:type="paragraph" w:customStyle="1" w:styleId="TableBullet2">
    <w:name w:val="Table Bullet 2"/>
    <w:basedOn w:val="TableBullet"/>
    <w:rsid w:val="00332CE0"/>
  </w:style>
  <w:style w:type="character" w:customStyle="1" w:styleId="BoxSourceChar">
    <w:name w:val="Box Source Char"/>
    <w:basedOn w:val="SourceChar"/>
    <w:link w:val="BoxSource"/>
    <w:rsid w:val="00B87D7A"/>
    <w:rPr>
      <w:rFonts w:ascii="Arial" w:hAnsi="Arial"/>
      <w:sz w:val="18"/>
    </w:rPr>
  </w:style>
  <w:style w:type="paragraph" w:customStyle="1" w:styleId="Headinglevel3">
    <w:name w:val="Heading level 3"/>
    <w:basedOn w:val="BodyText"/>
    <w:rsid w:val="00635ED2"/>
  </w:style>
  <w:style w:type="paragraph" w:customStyle="1" w:styleId="Default">
    <w:name w:val="Default"/>
    <w:rsid w:val="005F6B08"/>
    <w:pPr>
      <w:widowControl w:val="0"/>
      <w:autoSpaceDE w:val="0"/>
      <w:autoSpaceDN w:val="0"/>
      <w:adjustRightInd w:val="0"/>
    </w:pPr>
    <w:rPr>
      <w:rFonts w:ascii="Gotham" w:hAnsi="Gotham" w:cs="Gotham"/>
      <w:color w:val="000000"/>
      <w:sz w:val="24"/>
      <w:szCs w:val="24"/>
      <w:lang w:val="en-US" w:eastAsia="en-US"/>
    </w:rPr>
  </w:style>
  <w:style w:type="paragraph" w:styleId="Revision">
    <w:name w:val="Revision"/>
    <w:hidden/>
    <w:uiPriority w:val="99"/>
    <w:semiHidden/>
    <w:rsid w:val="00FB3977"/>
    <w:rPr>
      <w:sz w:val="26"/>
      <w:szCs w:val="24"/>
    </w:rPr>
  </w:style>
  <w:style w:type="paragraph" w:customStyle="1" w:styleId="RecBBullet2">
    <w:name w:val="RecB Bullet 2"/>
    <w:basedOn w:val="ListBullet2"/>
    <w:semiHidden/>
    <w:rsid w:val="009E7163"/>
    <w:pPr>
      <w:pBdr>
        <w:left w:val="single" w:sz="24" w:space="29" w:color="C0C0C0"/>
      </w:pBdr>
    </w:pPr>
    <w:rPr>
      <w:b/>
      <w:i/>
    </w:rPr>
  </w:style>
  <w:style w:type="character" w:customStyle="1" w:styleId="BalloonTextChar">
    <w:name w:val="Balloon Text Char"/>
    <w:basedOn w:val="DefaultParagraphFont"/>
    <w:link w:val="BalloonText"/>
    <w:rsid w:val="009E7163"/>
    <w:rPr>
      <w:rFonts w:ascii="Tahoma" w:hAnsi="Tahoma" w:cs="Tahoma"/>
      <w:sz w:val="16"/>
      <w:szCs w:val="16"/>
    </w:rPr>
  </w:style>
  <w:style w:type="character" w:customStyle="1" w:styleId="SubtitleChar">
    <w:name w:val="Subtitle Char"/>
    <w:basedOn w:val="DefaultParagraphFont"/>
    <w:link w:val="Subtitle"/>
    <w:rsid w:val="009E7163"/>
    <w:rPr>
      <w:rFonts w:ascii="Arial" w:hAnsi="Arial"/>
      <w:szCs w:val="24"/>
    </w:rPr>
  </w:style>
  <w:style w:type="paragraph" w:customStyle="1" w:styleId="BoxListBullet3">
    <w:name w:val="Box List Bullet 3"/>
    <w:basedOn w:val="ListBullet3"/>
    <w:rsid w:val="009E7163"/>
    <w:pPr>
      <w:numPr>
        <w:numId w:val="19"/>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9E7163"/>
    <w:rPr>
      <w:i/>
      <w:iCs/>
    </w:rPr>
  </w:style>
  <w:style w:type="paragraph" w:customStyle="1" w:styleId="BoxQuoteBullet">
    <w:name w:val="Box Quote Bullet"/>
    <w:basedOn w:val="BoxQuote"/>
    <w:next w:val="Box"/>
    <w:rsid w:val="009E7163"/>
    <w:pPr>
      <w:numPr>
        <w:numId w:val="17"/>
      </w:numPr>
      <w:ind w:left="568" w:hanging="284"/>
    </w:pPr>
  </w:style>
  <w:style w:type="paragraph" w:customStyle="1" w:styleId="InformationRequestBullet">
    <w:name w:val="Information Request Bullet"/>
    <w:basedOn w:val="ListBullet"/>
    <w:next w:val="BodyText"/>
    <w:rsid w:val="009E7163"/>
    <w:pPr>
      <w:numPr>
        <w:numId w:val="18"/>
      </w:numPr>
      <w:ind w:left="340" w:hanging="340"/>
    </w:pPr>
    <w:rPr>
      <w:rFonts w:ascii="Arial" w:hAnsi="Arial"/>
      <w:i/>
      <w:sz w:val="24"/>
    </w:rPr>
  </w:style>
  <w:style w:type="paragraph" w:customStyle="1" w:styleId="BoxSpaceAbove">
    <w:name w:val="Box Space Above"/>
    <w:basedOn w:val="BodyText"/>
    <w:rsid w:val="009E7163"/>
    <w:pPr>
      <w:keepNext/>
      <w:spacing w:before="360" w:line="80" w:lineRule="exact"/>
      <w:jc w:val="left"/>
    </w:pPr>
  </w:style>
  <w:style w:type="paragraph" w:customStyle="1" w:styleId="BoxSpaceBelow">
    <w:name w:val="Box Space Below"/>
    <w:basedOn w:val="Box"/>
    <w:rsid w:val="009E7163"/>
    <w:pPr>
      <w:keepNext w:val="0"/>
      <w:spacing w:before="60" w:after="60" w:line="80" w:lineRule="exact"/>
    </w:pPr>
    <w:rPr>
      <w:sz w:val="14"/>
    </w:rPr>
  </w:style>
  <w:style w:type="character" w:customStyle="1" w:styleId="HeaderChar">
    <w:name w:val="Header Char"/>
    <w:basedOn w:val="DefaultParagraphFont"/>
    <w:link w:val="Header"/>
    <w:locked/>
    <w:rsid w:val="00521C4B"/>
    <w:rPr>
      <w:rFonts w:ascii="Arial" w:hAnsi="Arial"/>
      <w:caps/>
      <w:sz w:val="26"/>
    </w:rPr>
  </w:style>
  <w:style w:type="paragraph" w:styleId="PlainText">
    <w:name w:val="Plain Text"/>
    <w:basedOn w:val="Normal"/>
    <w:link w:val="PlainTextChar"/>
    <w:uiPriority w:val="99"/>
    <w:unhideWhenUsed/>
    <w:rsid w:val="0057218F"/>
    <w:pPr>
      <w:spacing w:after="200" w:line="276" w:lineRule="auto"/>
    </w:pPr>
    <w:rPr>
      <w:rFonts w:ascii="Gill Sans MT" w:eastAsiaTheme="minorHAnsi" w:hAnsi="Gill Sans MT" w:cstheme="minorBidi"/>
      <w:sz w:val="22"/>
      <w:szCs w:val="22"/>
      <w:lang w:eastAsia="en-US"/>
    </w:rPr>
  </w:style>
  <w:style w:type="character" w:customStyle="1" w:styleId="PlainTextChar">
    <w:name w:val="Plain Text Char"/>
    <w:basedOn w:val="DefaultParagraphFont"/>
    <w:link w:val="PlainText"/>
    <w:uiPriority w:val="99"/>
    <w:rsid w:val="0057218F"/>
    <w:rPr>
      <w:rFonts w:ascii="Gill Sans MT" w:eastAsiaTheme="minorHAnsi" w:hAnsi="Gill Sans MT" w:cstheme="minorBidi"/>
      <w:sz w:val="22"/>
      <w:szCs w:val="22"/>
      <w:lang w:eastAsia="en-US"/>
    </w:rPr>
  </w:style>
  <w:style w:type="character" w:customStyle="1" w:styleId="ReferenceChar">
    <w:name w:val="Reference Char"/>
    <w:link w:val="Reference"/>
    <w:rsid w:val="00FC57F3"/>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316777">
      <w:bodyDiv w:val="1"/>
      <w:marLeft w:val="0"/>
      <w:marRight w:val="0"/>
      <w:marTop w:val="0"/>
      <w:marBottom w:val="0"/>
      <w:divBdr>
        <w:top w:val="none" w:sz="0" w:space="0" w:color="auto"/>
        <w:left w:val="none" w:sz="0" w:space="0" w:color="auto"/>
        <w:bottom w:val="none" w:sz="0" w:space="0" w:color="auto"/>
        <w:right w:val="none" w:sz="0" w:space="0" w:color="auto"/>
      </w:divBdr>
    </w:div>
    <w:div w:id="100224963">
      <w:bodyDiv w:val="1"/>
      <w:marLeft w:val="0"/>
      <w:marRight w:val="0"/>
      <w:marTop w:val="0"/>
      <w:marBottom w:val="0"/>
      <w:divBdr>
        <w:top w:val="none" w:sz="0" w:space="0" w:color="auto"/>
        <w:left w:val="none" w:sz="0" w:space="0" w:color="auto"/>
        <w:bottom w:val="none" w:sz="0" w:space="0" w:color="auto"/>
        <w:right w:val="none" w:sz="0" w:space="0" w:color="auto"/>
      </w:divBdr>
    </w:div>
    <w:div w:id="122429710">
      <w:bodyDiv w:val="1"/>
      <w:marLeft w:val="0"/>
      <w:marRight w:val="0"/>
      <w:marTop w:val="0"/>
      <w:marBottom w:val="0"/>
      <w:divBdr>
        <w:top w:val="none" w:sz="0" w:space="0" w:color="auto"/>
        <w:left w:val="none" w:sz="0" w:space="0" w:color="auto"/>
        <w:bottom w:val="none" w:sz="0" w:space="0" w:color="auto"/>
        <w:right w:val="none" w:sz="0" w:space="0" w:color="auto"/>
      </w:divBdr>
    </w:div>
    <w:div w:id="141040823">
      <w:bodyDiv w:val="1"/>
      <w:marLeft w:val="0"/>
      <w:marRight w:val="0"/>
      <w:marTop w:val="0"/>
      <w:marBottom w:val="0"/>
      <w:divBdr>
        <w:top w:val="none" w:sz="0" w:space="0" w:color="auto"/>
        <w:left w:val="none" w:sz="0" w:space="0" w:color="auto"/>
        <w:bottom w:val="none" w:sz="0" w:space="0" w:color="auto"/>
        <w:right w:val="none" w:sz="0" w:space="0" w:color="auto"/>
      </w:divBdr>
    </w:div>
    <w:div w:id="221527251">
      <w:bodyDiv w:val="1"/>
      <w:marLeft w:val="0"/>
      <w:marRight w:val="0"/>
      <w:marTop w:val="0"/>
      <w:marBottom w:val="0"/>
      <w:divBdr>
        <w:top w:val="none" w:sz="0" w:space="0" w:color="auto"/>
        <w:left w:val="none" w:sz="0" w:space="0" w:color="auto"/>
        <w:bottom w:val="none" w:sz="0" w:space="0" w:color="auto"/>
        <w:right w:val="none" w:sz="0" w:space="0" w:color="auto"/>
      </w:divBdr>
    </w:div>
    <w:div w:id="275988250">
      <w:bodyDiv w:val="1"/>
      <w:marLeft w:val="0"/>
      <w:marRight w:val="0"/>
      <w:marTop w:val="0"/>
      <w:marBottom w:val="0"/>
      <w:divBdr>
        <w:top w:val="none" w:sz="0" w:space="0" w:color="auto"/>
        <w:left w:val="none" w:sz="0" w:space="0" w:color="auto"/>
        <w:bottom w:val="none" w:sz="0" w:space="0" w:color="auto"/>
        <w:right w:val="none" w:sz="0" w:space="0" w:color="auto"/>
      </w:divBdr>
    </w:div>
    <w:div w:id="443379476">
      <w:bodyDiv w:val="1"/>
      <w:marLeft w:val="0"/>
      <w:marRight w:val="0"/>
      <w:marTop w:val="0"/>
      <w:marBottom w:val="0"/>
      <w:divBdr>
        <w:top w:val="none" w:sz="0" w:space="0" w:color="auto"/>
        <w:left w:val="none" w:sz="0" w:space="0" w:color="auto"/>
        <w:bottom w:val="none" w:sz="0" w:space="0" w:color="auto"/>
        <w:right w:val="none" w:sz="0" w:space="0" w:color="auto"/>
      </w:divBdr>
    </w:div>
    <w:div w:id="488400336">
      <w:bodyDiv w:val="1"/>
      <w:marLeft w:val="0"/>
      <w:marRight w:val="0"/>
      <w:marTop w:val="0"/>
      <w:marBottom w:val="0"/>
      <w:divBdr>
        <w:top w:val="none" w:sz="0" w:space="0" w:color="auto"/>
        <w:left w:val="none" w:sz="0" w:space="0" w:color="auto"/>
        <w:bottom w:val="none" w:sz="0" w:space="0" w:color="auto"/>
        <w:right w:val="none" w:sz="0" w:space="0" w:color="auto"/>
      </w:divBdr>
    </w:div>
    <w:div w:id="545066116">
      <w:bodyDiv w:val="1"/>
      <w:marLeft w:val="0"/>
      <w:marRight w:val="0"/>
      <w:marTop w:val="0"/>
      <w:marBottom w:val="0"/>
      <w:divBdr>
        <w:top w:val="none" w:sz="0" w:space="0" w:color="auto"/>
        <w:left w:val="none" w:sz="0" w:space="0" w:color="auto"/>
        <w:bottom w:val="none" w:sz="0" w:space="0" w:color="auto"/>
        <w:right w:val="none" w:sz="0" w:space="0" w:color="auto"/>
      </w:divBdr>
    </w:div>
    <w:div w:id="551234627">
      <w:bodyDiv w:val="1"/>
      <w:marLeft w:val="0"/>
      <w:marRight w:val="0"/>
      <w:marTop w:val="0"/>
      <w:marBottom w:val="0"/>
      <w:divBdr>
        <w:top w:val="none" w:sz="0" w:space="0" w:color="auto"/>
        <w:left w:val="none" w:sz="0" w:space="0" w:color="auto"/>
        <w:bottom w:val="none" w:sz="0" w:space="0" w:color="auto"/>
        <w:right w:val="none" w:sz="0" w:space="0" w:color="auto"/>
      </w:divBdr>
    </w:div>
    <w:div w:id="738408169">
      <w:bodyDiv w:val="1"/>
      <w:marLeft w:val="0"/>
      <w:marRight w:val="0"/>
      <w:marTop w:val="0"/>
      <w:marBottom w:val="0"/>
      <w:divBdr>
        <w:top w:val="none" w:sz="0" w:space="0" w:color="auto"/>
        <w:left w:val="none" w:sz="0" w:space="0" w:color="auto"/>
        <w:bottom w:val="none" w:sz="0" w:space="0" w:color="auto"/>
        <w:right w:val="none" w:sz="0" w:space="0" w:color="auto"/>
      </w:divBdr>
    </w:div>
    <w:div w:id="767238347">
      <w:bodyDiv w:val="1"/>
      <w:marLeft w:val="0"/>
      <w:marRight w:val="0"/>
      <w:marTop w:val="0"/>
      <w:marBottom w:val="0"/>
      <w:divBdr>
        <w:top w:val="none" w:sz="0" w:space="0" w:color="auto"/>
        <w:left w:val="none" w:sz="0" w:space="0" w:color="auto"/>
        <w:bottom w:val="none" w:sz="0" w:space="0" w:color="auto"/>
        <w:right w:val="none" w:sz="0" w:space="0" w:color="auto"/>
      </w:divBdr>
    </w:div>
    <w:div w:id="863402023">
      <w:bodyDiv w:val="1"/>
      <w:marLeft w:val="0"/>
      <w:marRight w:val="0"/>
      <w:marTop w:val="0"/>
      <w:marBottom w:val="0"/>
      <w:divBdr>
        <w:top w:val="none" w:sz="0" w:space="0" w:color="auto"/>
        <w:left w:val="none" w:sz="0" w:space="0" w:color="auto"/>
        <w:bottom w:val="none" w:sz="0" w:space="0" w:color="auto"/>
        <w:right w:val="none" w:sz="0" w:space="0" w:color="auto"/>
      </w:divBdr>
    </w:div>
    <w:div w:id="1072892950">
      <w:bodyDiv w:val="1"/>
      <w:marLeft w:val="0"/>
      <w:marRight w:val="0"/>
      <w:marTop w:val="0"/>
      <w:marBottom w:val="0"/>
      <w:divBdr>
        <w:top w:val="none" w:sz="0" w:space="0" w:color="auto"/>
        <w:left w:val="none" w:sz="0" w:space="0" w:color="auto"/>
        <w:bottom w:val="none" w:sz="0" w:space="0" w:color="auto"/>
        <w:right w:val="none" w:sz="0" w:space="0" w:color="auto"/>
      </w:divBdr>
    </w:div>
    <w:div w:id="1106995559">
      <w:bodyDiv w:val="1"/>
      <w:marLeft w:val="0"/>
      <w:marRight w:val="0"/>
      <w:marTop w:val="0"/>
      <w:marBottom w:val="0"/>
      <w:divBdr>
        <w:top w:val="none" w:sz="0" w:space="0" w:color="auto"/>
        <w:left w:val="none" w:sz="0" w:space="0" w:color="auto"/>
        <w:bottom w:val="none" w:sz="0" w:space="0" w:color="auto"/>
        <w:right w:val="none" w:sz="0" w:space="0" w:color="auto"/>
      </w:divBdr>
    </w:div>
    <w:div w:id="1114250910">
      <w:bodyDiv w:val="1"/>
      <w:marLeft w:val="0"/>
      <w:marRight w:val="0"/>
      <w:marTop w:val="0"/>
      <w:marBottom w:val="0"/>
      <w:divBdr>
        <w:top w:val="none" w:sz="0" w:space="0" w:color="auto"/>
        <w:left w:val="none" w:sz="0" w:space="0" w:color="auto"/>
        <w:bottom w:val="none" w:sz="0" w:space="0" w:color="auto"/>
        <w:right w:val="none" w:sz="0" w:space="0" w:color="auto"/>
      </w:divBdr>
    </w:div>
    <w:div w:id="1230265312">
      <w:bodyDiv w:val="1"/>
      <w:marLeft w:val="0"/>
      <w:marRight w:val="0"/>
      <w:marTop w:val="0"/>
      <w:marBottom w:val="0"/>
      <w:divBdr>
        <w:top w:val="none" w:sz="0" w:space="0" w:color="auto"/>
        <w:left w:val="none" w:sz="0" w:space="0" w:color="auto"/>
        <w:bottom w:val="none" w:sz="0" w:space="0" w:color="auto"/>
        <w:right w:val="none" w:sz="0" w:space="0" w:color="auto"/>
      </w:divBdr>
    </w:div>
    <w:div w:id="1256205954">
      <w:bodyDiv w:val="1"/>
      <w:marLeft w:val="0"/>
      <w:marRight w:val="0"/>
      <w:marTop w:val="0"/>
      <w:marBottom w:val="0"/>
      <w:divBdr>
        <w:top w:val="none" w:sz="0" w:space="0" w:color="auto"/>
        <w:left w:val="none" w:sz="0" w:space="0" w:color="auto"/>
        <w:bottom w:val="none" w:sz="0" w:space="0" w:color="auto"/>
        <w:right w:val="none" w:sz="0" w:space="0" w:color="auto"/>
      </w:divBdr>
      <w:divsChild>
        <w:div w:id="1514607229">
          <w:marLeft w:val="0"/>
          <w:marRight w:val="0"/>
          <w:marTop w:val="0"/>
          <w:marBottom w:val="0"/>
          <w:divBdr>
            <w:top w:val="none" w:sz="0" w:space="0" w:color="auto"/>
            <w:left w:val="none" w:sz="0" w:space="0" w:color="auto"/>
            <w:bottom w:val="none" w:sz="0" w:space="0" w:color="auto"/>
            <w:right w:val="none" w:sz="0" w:space="0" w:color="auto"/>
          </w:divBdr>
          <w:divsChild>
            <w:div w:id="761755181">
              <w:marLeft w:val="0"/>
              <w:marRight w:val="0"/>
              <w:marTop w:val="0"/>
              <w:marBottom w:val="0"/>
              <w:divBdr>
                <w:top w:val="none" w:sz="0" w:space="0" w:color="auto"/>
                <w:left w:val="none" w:sz="0" w:space="0" w:color="auto"/>
                <w:bottom w:val="none" w:sz="0" w:space="0" w:color="auto"/>
                <w:right w:val="none" w:sz="0" w:space="0" w:color="auto"/>
              </w:divBdr>
              <w:divsChild>
                <w:div w:id="1656184783">
                  <w:marLeft w:val="300"/>
                  <w:marRight w:val="0"/>
                  <w:marTop w:val="0"/>
                  <w:marBottom w:val="0"/>
                  <w:divBdr>
                    <w:top w:val="none" w:sz="0" w:space="0" w:color="auto"/>
                    <w:left w:val="none" w:sz="0" w:space="0" w:color="auto"/>
                    <w:bottom w:val="none" w:sz="0" w:space="0" w:color="auto"/>
                    <w:right w:val="none" w:sz="0" w:space="0" w:color="auto"/>
                  </w:divBdr>
                  <w:divsChild>
                    <w:div w:id="2087192572">
                      <w:marLeft w:val="0"/>
                      <w:marRight w:val="0"/>
                      <w:marTop w:val="0"/>
                      <w:marBottom w:val="0"/>
                      <w:divBdr>
                        <w:top w:val="none" w:sz="0" w:space="0" w:color="auto"/>
                        <w:left w:val="none" w:sz="0" w:space="0" w:color="auto"/>
                        <w:bottom w:val="none" w:sz="0" w:space="0" w:color="auto"/>
                        <w:right w:val="none" w:sz="0" w:space="0" w:color="auto"/>
                      </w:divBdr>
                      <w:divsChild>
                        <w:div w:id="117335714">
                          <w:marLeft w:val="0"/>
                          <w:marRight w:val="0"/>
                          <w:marTop w:val="0"/>
                          <w:marBottom w:val="0"/>
                          <w:divBdr>
                            <w:top w:val="none" w:sz="0" w:space="0" w:color="auto"/>
                            <w:left w:val="none" w:sz="0" w:space="0" w:color="auto"/>
                            <w:bottom w:val="none" w:sz="0" w:space="0" w:color="auto"/>
                            <w:right w:val="none" w:sz="0" w:space="0" w:color="auto"/>
                          </w:divBdr>
                          <w:divsChild>
                            <w:div w:id="117823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7223257">
      <w:bodyDiv w:val="1"/>
      <w:marLeft w:val="0"/>
      <w:marRight w:val="0"/>
      <w:marTop w:val="0"/>
      <w:marBottom w:val="0"/>
      <w:divBdr>
        <w:top w:val="none" w:sz="0" w:space="0" w:color="auto"/>
        <w:left w:val="none" w:sz="0" w:space="0" w:color="auto"/>
        <w:bottom w:val="none" w:sz="0" w:space="0" w:color="auto"/>
        <w:right w:val="none" w:sz="0" w:space="0" w:color="auto"/>
      </w:divBdr>
      <w:divsChild>
        <w:div w:id="1042171547">
          <w:marLeft w:val="0"/>
          <w:marRight w:val="0"/>
          <w:marTop w:val="0"/>
          <w:marBottom w:val="0"/>
          <w:divBdr>
            <w:top w:val="none" w:sz="0" w:space="0" w:color="auto"/>
            <w:left w:val="none" w:sz="0" w:space="0" w:color="auto"/>
            <w:bottom w:val="none" w:sz="0" w:space="0" w:color="auto"/>
            <w:right w:val="none" w:sz="0" w:space="0" w:color="auto"/>
          </w:divBdr>
          <w:divsChild>
            <w:div w:id="1147668505">
              <w:marLeft w:val="0"/>
              <w:marRight w:val="0"/>
              <w:marTop w:val="0"/>
              <w:marBottom w:val="0"/>
              <w:divBdr>
                <w:top w:val="none" w:sz="0" w:space="0" w:color="auto"/>
                <w:left w:val="none" w:sz="0" w:space="0" w:color="auto"/>
                <w:bottom w:val="none" w:sz="0" w:space="0" w:color="auto"/>
                <w:right w:val="none" w:sz="0" w:space="0" w:color="auto"/>
              </w:divBdr>
              <w:divsChild>
                <w:div w:id="1691224773">
                  <w:marLeft w:val="0"/>
                  <w:marRight w:val="0"/>
                  <w:marTop w:val="0"/>
                  <w:marBottom w:val="0"/>
                  <w:divBdr>
                    <w:top w:val="none" w:sz="0" w:space="0" w:color="auto"/>
                    <w:left w:val="none" w:sz="0" w:space="0" w:color="auto"/>
                    <w:bottom w:val="none" w:sz="0" w:space="0" w:color="auto"/>
                    <w:right w:val="none" w:sz="0" w:space="0" w:color="auto"/>
                  </w:divBdr>
                  <w:divsChild>
                    <w:div w:id="265620750">
                      <w:marLeft w:val="2850"/>
                      <w:marRight w:val="0"/>
                      <w:marTop w:val="0"/>
                      <w:marBottom w:val="300"/>
                      <w:divBdr>
                        <w:top w:val="none" w:sz="0" w:space="0" w:color="auto"/>
                        <w:left w:val="none" w:sz="0" w:space="0" w:color="auto"/>
                        <w:bottom w:val="none" w:sz="0" w:space="0" w:color="auto"/>
                        <w:right w:val="none" w:sz="0" w:space="0" w:color="auto"/>
                      </w:divBdr>
                      <w:divsChild>
                        <w:div w:id="1447390980">
                          <w:marLeft w:val="300"/>
                          <w:marRight w:val="0"/>
                          <w:marTop w:val="0"/>
                          <w:marBottom w:val="0"/>
                          <w:divBdr>
                            <w:top w:val="none" w:sz="0" w:space="0" w:color="auto"/>
                            <w:left w:val="none" w:sz="0" w:space="0" w:color="auto"/>
                            <w:bottom w:val="none" w:sz="0" w:space="0" w:color="auto"/>
                            <w:right w:val="none" w:sz="0" w:space="0" w:color="auto"/>
                          </w:divBdr>
                          <w:divsChild>
                            <w:div w:id="1483959920">
                              <w:marLeft w:val="0"/>
                              <w:marRight w:val="0"/>
                              <w:marTop w:val="0"/>
                              <w:marBottom w:val="0"/>
                              <w:divBdr>
                                <w:top w:val="none" w:sz="0" w:space="0" w:color="auto"/>
                                <w:left w:val="none" w:sz="0" w:space="0" w:color="auto"/>
                                <w:bottom w:val="none" w:sz="0" w:space="0" w:color="auto"/>
                                <w:right w:val="none" w:sz="0" w:space="0" w:color="auto"/>
                              </w:divBdr>
                              <w:divsChild>
                                <w:div w:id="664553169">
                                  <w:marLeft w:val="0"/>
                                  <w:marRight w:val="0"/>
                                  <w:marTop w:val="0"/>
                                  <w:marBottom w:val="0"/>
                                  <w:divBdr>
                                    <w:top w:val="none" w:sz="0" w:space="0" w:color="auto"/>
                                    <w:left w:val="none" w:sz="0" w:space="0" w:color="auto"/>
                                    <w:bottom w:val="none" w:sz="0" w:space="0" w:color="auto"/>
                                    <w:right w:val="none" w:sz="0" w:space="0" w:color="auto"/>
                                  </w:divBdr>
                                  <w:divsChild>
                                    <w:div w:id="1570772688">
                                      <w:marLeft w:val="0"/>
                                      <w:marRight w:val="0"/>
                                      <w:marTop w:val="0"/>
                                      <w:marBottom w:val="0"/>
                                      <w:divBdr>
                                        <w:top w:val="none" w:sz="0" w:space="0" w:color="auto"/>
                                        <w:left w:val="none" w:sz="0" w:space="0" w:color="auto"/>
                                        <w:bottom w:val="none" w:sz="0" w:space="0" w:color="auto"/>
                                        <w:right w:val="none" w:sz="0" w:space="0" w:color="auto"/>
                                      </w:divBdr>
                                      <w:divsChild>
                                        <w:div w:id="181556456">
                                          <w:marLeft w:val="0"/>
                                          <w:marRight w:val="0"/>
                                          <w:marTop w:val="75"/>
                                          <w:marBottom w:val="0"/>
                                          <w:divBdr>
                                            <w:top w:val="none" w:sz="0" w:space="0" w:color="auto"/>
                                            <w:left w:val="none" w:sz="0" w:space="0" w:color="auto"/>
                                            <w:bottom w:val="none" w:sz="0" w:space="0" w:color="auto"/>
                                            <w:right w:val="none" w:sz="0" w:space="0" w:color="auto"/>
                                          </w:divBdr>
                                          <w:divsChild>
                                            <w:div w:id="192579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4202991">
      <w:bodyDiv w:val="1"/>
      <w:marLeft w:val="0"/>
      <w:marRight w:val="0"/>
      <w:marTop w:val="0"/>
      <w:marBottom w:val="0"/>
      <w:divBdr>
        <w:top w:val="none" w:sz="0" w:space="0" w:color="auto"/>
        <w:left w:val="none" w:sz="0" w:space="0" w:color="auto"/>
        <w:bottom w:val="none" w:sz="0" w:space="0" w:color="auto"/>
        <w:right w:val="none" w:sz="0" w:space="0" w:color="auto"/>
      </w:divBdr>
    </w:div>
    <w:div w:id="1457262415">
      <w:bodyDiv w:val="1"/>
      <w:marLeft w:val="0"/>
      <w:marRight w:val="0"/>
      <w:marTop w:val="0"/>
      <w:marBottom w:val="0"/>
      <w:divBdr>
        <w:top w:val="none" w:sz="0" w:space="0" w:color="auto"/>
        <w:left w:val="none" w:sz="0" w:space="0" w:color="auto"/>
        <w:bottom w:val="none" w:sz="0" w:space="0" w:color="auto"/>
        <w:right w:val="none" w:sz="0" w:space="0" w:color="auto"/>
      </w:divBdr>
      <w:divsChild>
        <w:div w:id="304819932">
          <w:marLeft w:val="0"/>
          <w:marRight w:val="0"/>
          <w:marTop w:val="0"/>
          <w:marBottom w:val="0"/>
          <w:divBdr>
            <w:top w:val="none" w:sz="0" w:space="0" w:color="auto"/>
            <w:left w:val="none" w:sz="0" w:space="0" w:color="auto"/>
            <w:bottom w:val="none" w:sz="0" w:space="0" w:color="auto"/>
            <w:right w:val="none" w:sz="0" w:space="0" w:color="auto"/>
          </w:divBdr>
          <w:divsChild>
            <w:div w:id="1676571169">
              <w:marLeft w:val="0"/>
              <w:marRight w:val="0"/>
              <w:marTop w:val="0"/>
              <w:marBottom w:val="0"/>
              <w:divBdr>
                <w:top w:val="none" w:sz="0" w:space="0" w:color="auto"/>
                <w:left w:val="none" w:sz="0" w:space="0" w:color="auto"/>
                <w:bottom w:val="none" w:sz="0" w:space="0" w:color="auto"/>
                <w:right w:val="none" w:sz="0" w:space="0" w:color="auto"/>
              </w:divBdr>
              <w:divsChild>
                <w:div w:id="273945704">
                  <w:marLeft w:val="0"/>
                  <w:marRight w:val="0"/>
                  <w:marTop w:val="0"/>
                  <w:marBottom w:val="0"/>
                  <w:divBdr>
                    <w:top w:val="none" w:sz="0" w:space="0" w:color="auto"/>
                    <w:left w:val="none" w:sz="0" w:space="0" w:color="auto"/>
                    <w:bottom w:val="none" w:sz="0" w:space="0" w:color="auto"/>
                    <w:right w:val="none" w:sz="0" w:space="0" w:color="auto"/>
                  </w:divBdr>
                  <w:divsChild>
                    <w:div w:id="757755045">
                      <w:marLeft w:val="0"/>
                      <w:marRight w:val="0"/>
                      <w:marTop w:val="0"/>
                      <w:marBottom w:val="0"/>
                      <w:divBdr>
                        <w:top w:val="none" w:sz="0" w:space="0" w:color="auto"/>
                        <w:left w:val="none" w:sz="0" w:space="0" w:color="auto"/>
                        <w:bottom w:val="none" w:sz="0" w:space="0" w:color="auto"/>
                        <w:right w:val="none" w:sz="0" w:space="0" w:color="auto"/>
                      </w:divBdr>
                      <w:divsChild>
                        <w:div w:id="301614636">
                          <w:marLeft w:val="0"/>
                          <w:marRight w:val="0"/>
                          <w:marTop w:val="0"/>
                          <w:marBottom w:val="0"/>
                          <w:divBdr>
                            <w:top w:val="none" w:sz="0" w:space="0" w:color="auto"/>
                            <w:left w:val="none" w:sz="0" w:space="0" w:color="auto"/>
                            <w:bottom w:val="none" w:sz="0" w:space="0" w:color="auto"/>
                            <w:right w:val="none" w:sz="0" w:space="0" w:color="auto"/>
                          </w:divBdr>
                          <w:divsChild>
                            <w:div w:id="558443270">
                              <w:marLeft w:val="0"/>
                              <w:marRight w:val="0"/>
                              <w:marTop w:val="0"/>
                              <w:marBottom w:val="0"/>
                              <w:divBdr>
                                <w:top w:val="none" w:sz="0" w:space="0" w:color="auto"/>
                                <w:left w:val="none" w:sz="0" w:space="0" w:color="auto"/>
                                <w:bottom w:val="none" w:sz="0" w:space="0" w:color="auto"/>
                                <w:right w:val="none" w:sz="0" w:space="0" w:color="auto"/>
                              </w:divBdr>
                              <w:divsChild>
                                <w:div w:id="39741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355557">
      <w:bodyDiv w:val="1"/>
      <w:marLeft w:val="0"/>
      <w:marRight w:val="0"/>
      <w:marTop w:val="0"/>
      <w:marBottom w:val="0"/>
      <w:divBdr>
        <w:top w:val="none" w:sz="0" w:space="0" w:color="auto"/>
        <w:left w:val="none" w:sz="0" w:space="0" w:color="auto"/>
        <w:bottom w:val="none" w:sz="0" w:space="0" w:color="auto"/>
        <w:right w:val="none" w:sz="0" w:space="0" w:color="auto"/>
      </w:divBdr>
    </w:div>
    <w:div w:id="1553812335">
      <w:bodyDiv w:val="1"/>
      <w:marLeft w:val="0"/>
      <w:marRight w:val="0"/>
      <w:marTop w:val="0"/>
      <w:marBottom w:val="0"/>
      <w:divBdr>
        <w:top w:val="none" w:sz="0" w:space="0" w:color="auto"/>
        <w:left w:val="none" w:sz="0" w:space="0" w:color="auto"/>
        <w:bottom w:val="none" w:sz="0" w:space="0" w:color="auto"/>
        <w:right w:val="none" w:sz="0" w:space="0" w:color="auto"/>
      </w:divBdr>
    </w:div>
    <w:div w:id="1645815650">
      <w:bodyDiv w:val="1"/>
      <w:marLeft w:val="0"/>
      <w:marRight w:val="0"/>
      <w:marTop w:val="0"/>
      <w:marBottom w:val="0"/>
      <w:divBdr>
        <w:top w:val="none" w:sz="0" w:space="0" w:color="auto"/>
        <w:left w:val="none" w:sz="0" w:space="0" w:color="auto"/>
        <w:bottom w:val="none" w:sz="0" w:space="0" w:color="auto"/>
        <w:right w:val="none" w:sz="0" w:space="0" w:color="auto"/>
      </w:divBdr>
    </w:div>
    <w:div w:id="1728450452">
      <w:bodyDiv w:val="1"/>
      <w:marLeft w:val="0"/>
      <w:marRight w:val="0"/>
      <w:marTop w:val="0"/>
      <w:marBottom w:val="0"/>
      <w:divBdr>
        <w:top w:val="none" w:sz="0" w:space="0" w:color="auto"/>
        <w:left w:val="none" w:sz="0" w:space="0" w:color="auto"/>
        <w:bottom w:val="none" w:sz="0" w:space="0" w:color="auto"/>
        <w:right w:val="none" w:sz="0" w:space="0" w:color="auto"/>
      </w:divBdr>
    </w:div>
    <w:div w:id="1798907703">
      <w:bodyDiv w:val="1"/>
      <w:marLeft w:val="0"/>
      <w:marRight w:val="0"/>
      <w:marTop w:val="0"/>
      <w:marBottom w:val="0"/>
      <w:divBdr>
        <w:top w:val="none" w:sz="0" w:space="0" w:color="auto"/>
        <w:left w:val="none" w:sz="0" w:space="0" w:color="auto"/>
        <w:bottom w:val="none" w:sz="0" w:space="0" w:color="auto"/>
        <w:right w:val="none" w:sz="0" w:space="0" w:color="auto"/>
      </w:divBdr>
    </w:div>
    <w:div w:id="1914927004">
      <w:bodyDiv w:val="1"/>
      <w:marLeft w:val="0"/>
      <w:marRight w:val="0"/>
      <w:marTop w:val="0"/>
      <w:marBottom w:val="0"/>
      <w:divBdr>
        <w:top w:val="none" w:sz="0" w:space="0" w:color="auto"/>
        <w:left w:val="none" w:sz="0" w:space="0" w:color="auto"/>
        <w:bottom w:val="none" w:sz="0" w:space="0" w:color="auto"/>
        <w:right w:val="none" w:sz="0" w:space="0" w:color="auto"/>
      </w:divBdr>
    </w:div>
    <w:div w:id="2018531308">
      <w:bodyDiv w:val="1"/>
      <w:marLeft w:val="0"/>
      <w:marRight w:val="0"/>
      <w:marTop w:val="0"/>
      <w:marBottom w:val="0"/>
      <w:divBdr>
        <w:top w:val="none" w:sz="0" w:space="0" w:color="auto"/>
        <w:left w:val="none" w:sz="0" w:space="0" w:color="auto"/>
        <w:bottom w:val="none" w:sz="0" w:space="0" w:color="auto"/>
        <w:right w:val="none" w:sz="0" w:space="0" w:color="auto"/>
      </w:divBdr>
    </w:div>
    <w:div w:id="2040354512">
      <w:bodyDiv w:val="1"/>
      <w:marLeft w:val="0"/>
      <w:marRight w:val="0"/>
      <w:marTop w:val="0"/>
      <w:marBottom w:val="0"/>
      <w:divBdr>
        <w:top w:val="none" w:sz="0" w:space="0" w:color="auto"/>
        <w:left w:val="none" w:sz="0" w:space="0" w:color="auto"/>
        <w:bottom w:val="none" w:sz="0" w:space="0" w:color="auto"/>
        <w:right w:val="none" w:sz="0" w:space="0" w:color="auto"/>
      </w:divBdr>
    </w:div>
    <w:div w:id="2045867075">
      <w:bodyDiv w:val="1"/>
      <w:marLeft w:val="0"/>
      <w:marRight w:val="0"/>
      <w:marTop w:val="0"/>
      <w:marBottom w:val="0"/>
      <w:divBdr>
        <w:top w:val="none" w:sz="0" w:space="0" w:color="auto"/>
        <w:left w:val="none" w:sz="0" w:space="0" w:color="auto"/>
        <w:bottom w:val="none" w:sz="0" w:space="0" w:color="auto"/>
        <w:right w:val="none" w:sz="0" w:space="0" w:color="auto"/>
      </w:divBdr>
    </w:div>
    <w:div w:id="2126457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image" Target="media/image6.png"/><Relationship Id="rId39" Type="http://schemas.openxmlformats.org/officeDocument/2006/relationships/chart" Target="charts/chart20.xml"/><Relationship Id="rId21" Type="http://schemas.openxmlformats.org/officeDocument/2006/relationships/chart" Target="charts/chart11.xml"/><Relationship Id="rId34" Type="http://schemas.openxmlformats.org/officeDocument/2006/relationships/chart" Target="charts/chart16.xml"/><Relationship Id="rId42" Type="http://schemas.openxmlformats.org/officeDocument/2006/relationships/chart" Target="charts/chart23.xml"/><Relationship Id="rId47" Type="http://schemas.openxmlformats.org/officeDocument/2006/relationships/chart" Target="charts/chart28.xml"/><Relationship Id="rId50" Type="http://schemas.openxmlformats.org/officeDocument/2006/relationships/chart" Target="charts/chart31.xml"/><Relationship Id="rId55" Type="http://schemas.openxmlformats.org/officeDocument/2006/relationships/image" Target="media/image14.png"/><Relationship Id="rId63" Type="http://schemas.openxmlformats.org/officeDocument/2006/relationships/chart" Target="charts/chart35.xml"/><Relationship Id="rId68" Type="http://schemas.openxmlformats.org/officeDocument/2006/relationships/chart" Target="charts/chart40.xml"/><Relationship Id="rId76" Type="http://schemas.openxmlformats.org/officeDocument/2006/relationships/image" Target="media/image27.png"/><Relationship Id="rId7" Type="http://schemas.openxmlformats.org/officeDocument/2006/relationships/footnotes" Target="footnotes.xml"/><Relationship Id="rId71"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chart" Target="charts/chart6.xml"/><Relationship Id="rId29" Type="http://schemas.openxmlformats.org/officeDocument/2006/relationships/image" Target="media/image9.png"/><Relationship Id="rId11" Type="http://schemas.openxmlformats.org/officeDocument/2006/relationships/chart" Target="charts/chart2.xml"/><Relationship Id="rId24" Type="http://schemas.openxmlformats.org/officeDocument/2006/relationships/image" Target="media/image4.png"/><Relationship Id="rId32" Type="http://schemas.openxmlformats.org/officeDocument/2006/relationships/chart" Target="charts/chart14.xml"/><Relationship Id="rId37" Type="http://schemas.openxmlformats.org/officeDocument/2006/relationships/image" Target="media/image3.jpeg"/><Relationship Id="rId40" Type="http://schemas.openxmlformats.org/officeDocument/2006/relationships/chart" Target="charts/chart21.xml"/><Relationship Id="rId45" Type="http://schemas.openxmlformats.org/officeDocument/2006/relationships/chart" Target="charts/chart26.xml"/><Relationship Id="rId53" Type="http://schemas.openxmlformats.org/officeDocument/2006/relationships/image" Target="media/image12.png"/><Relationship Id="rId58" Type="http://schemas.openxmlformats.org/officeDocument/2006/relationships/image" Target="media/image17.png"/><Relationship Id="rId66" Type="http://schemas.openxmlformats.org/officeDocument/2006/relationships/chart" Target="charts/chart38.xml"/><Relationship Id="rId74" Type="http://schemas.openxmlformats.org/officeDocument/2006/relationships/image" Target="media/image25.png"/><Relationship Id="rId79"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image" Target="media/image4.jpeg"/><Relationship Id="rId82"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9.xml"/><Relationship Id="rId31" Type="http://schemas.openxmlformats.org/officeDocument/2006/relationships/chart" Target="charts/chart13.xml"/><Relationship Id="rId44" Type="http://schemas.openxmlformats.org/officeDocument/2006/relationships/chart" Target="charts/chart25.xml"/><Relationship Id="rId52" Type="http://schemas.openxmlformats.org/officeDocument/2006/relationships/chart" Target="charts/chart33.xml"/><Relationship Id="rId60" Type="http://schemas.openxmlformats.org/officeDocument/2006/relationships/image" Target="media/image19.png"/><Relationship Id="rId65" Type="http://schemas.openxmlformats.org/officeDocument/2006/relationships/chart" Target="charts/chart37.xml"/><Relationship Id="rId73" Type="http://schemas.openxmlformats.org/officeDocument/2006/relationships/image" Target="media/image24.png"/><Relationship Id="rId78" Type="http://schemas.openxmlformats.org/officeDocument/2006/relationships/header" Target="header1.xml"/><Relationship Id="rId8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chart" Target="charts/chart17.xml"/><Relationship Id="rId43" Type="http://schemas.openxmlformats.org/officeDocument/2006/relationships/chart" Target="charts/chart24.xml"/><Relationship Id="rId48" Type="http://schemas.openxmlformats.org/officeDocument/2006/relationships/chart" Target="charts/chart29.xml"/><Relationship Id="rId56" Type="http://schemas.openxmlformats.org/officeDocument/2006/relationships/image" Target="media/image15.png"/><Relationship Id="rId64" Type="http://schemas.openxmlformats.org/officeDocument/2006/relationships/chart" Target="charts/chart36.xml"/><Relationship Id="rId69" Type="http://schemas.openxmlformats.org/officeDocument/2006/relationships/chart" Target="charts/chart41.xml"/><Relationship Id="rId77" Type="http://schemas.openxmlformats.org/officeDocument/2006/relationships/image" Target="media/image28.png"/><Relationship Id="rId8" Type="http://schemas.openxmlformats.org/officeDocument/2006/relationships/endnotes" Target="endnotes.xml"/><Relationship Id="rId51" Type="http://schemas.openxmlformats.org/officeDocument/2006/relationships/chart" Target="charts/chart32.xml"/><Relationship Id="rId72" Type="http://schemas.openxmlformats.org/officeDocument/2006/relationships/image" Target="media/image23.png"/><Relationship Id="rId80"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2.emf"/><Relationship Id="rId17" Type="http://schemas.openxmlformats.org/officeDocument/2006/relationships/chart" Target="charts/chart7.xml"/><Relationship Id="rId25" Type="http://schemas.openxmlformats.org/officeDocument/2006/relationships/image" Target="media/image5.png"/><Relationship Id="rId33" Type="http://schemas.openxmlformats.org/officeDocument/2006/relationships/chart" Target="charts/chart15.xml"/><Relationship Id="rId38" Type="http://schemas.openxmlformats.org/officeDocument/2006/relationships/chart" Target="charts/chart19.xml"/><Relationship Id="rId46" Type="http://schemas.openxmlformats.org/officeDocument/2006/relationships/chart" Target="charts/chart27.xml"/><Relationship Id="rId59" Type="http://schemas.openxmlformats.org/officeDocument/2006/relationships/image" Target="media/image18.png"/><Relationship Id="rId67" Type="http://schemas.openxmlformats.org/officeDocument/2006/relationships/chart" Target="charts/chart39.xml"/><Relationship Id="rId20" Type="http://schemas.openxmlformats.org/officeDocument/2006/relationships/chart" Target="charts/chart10.xml"/><Relationship Id="rId41" Type="http://schemas.openxmlformats.org/officeDocument/2006/relationships/chart" Target="charts/chart22.xml"/><Relationship Id="rId54" Type="http://schemas.openxmlformats.org/officeDocument/2006/relationships/image" Target="media/image13.png"/><Relationship Id="rId62" Type="http://schemas.openxmlformats.org/officeDocument/2006/relationships/chart" Target="charts/chart34.xml"/><Relationship Id="rId70" Type="http://schemas.openxmlformats.org/officeDocument/2006/relationships/image" Target="media/image21.png"/><Relationship Id="rId75" Type="http://schemas.openxmlformats.org/officeDocument/2006/relationships/image" Target="media/image26.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chart" Target="charts/chart18.xml"/><Relationship Id="rId49" Type="http://schemas.openxmlformats.org/officeDocument/2006/relationships/chart" Target="charts/chart30.xml"/><Relationship Id="rId57" Type="http://schemas.openxmlformats.org/officeDocument/2006/relationships/image" Target="media/image16.png"/></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7.xml"/></Relationships>
</file>

<file path=word/charts/_rels/chart2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8.xml"/></Relationships>
</file>

<file path=word/charts/_rels/chart2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29.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xml"/></Relationships>
</file>

<file path=word/charts/_rels/chart3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0.xml"/></Relationships>
</file>

<file path=word/charts/_rels/chart3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1.xml"/></Relationships>
</file>

<file path=word/charts/_rels/chart32.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2.xml"/></Relationships>
</file>

<file path=word/charts/_rels/chart33.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3.xml"/></Relationships>
</file>

<file path=word/charts/_rels/chart3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4.xml"/></Relationships>
</file>

<file path=word/charts/_rels/chart3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5.xml"/></Relationships>
</file>

<file path=word/charts/_rels/chart3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6.xml"/></Relationships>
</file>

<file path=word/charts/_rels/chart3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7.xml"/></Relationships>
</file>

<file path=word/charts/_rels/chart3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8.xml"/></Relationships>
</file>

<file path=word/charts/_rels/chart3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39.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4.xml"/></Relationships>
</file>

<file path=word/charts/_rels/chart40.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40.xml"/></Relationships>
</file>

<file path=word/charts/_rels/chart41.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41.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Monitor\04%20Working%20Groups\12%20Child%20protection%20&amp;%20youth%20justice\2.%20Report\3.%20Data\3.%20Analysis%20sheets\2014%20Report\Child%20protection%20charts\CP%20data%20and%20charts.xlsm"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'Total $ on CP OOHC FSS'!$B$2</c:f>
              <c:strCache>
                <c:ptCount val="1"/>
                <c:pt idx="0">
                  <c:v>2008-09</c:v>
                </c:pt>
              </c:strCache>
            </c:strRef>
          </c:tx>
          <c:spPr>
            <a:solidFill>
              <a:sysClr val="window" lastClr="FFFFFF">
                <a:lumMod val="75000"/>
              </a:sysClr>
            </a:solidFill>
            <a:ln>
              <a:solidFill>
                <a:srgbClr val="000000"/>
              </a:solidFill>
            </a:ln>
          </c:spPr>
          <c:invertIfNegative val="0"/>
          <c:cat>
            <c:strRef>
              <c:f>'Total $ on CP OOHC FSS'!$C$1:$K$1</c:f>
              <c:strCache>
                <c:ptCount val="9"/>
                <c:pt idx="0">
                  <c:v>NSW</c:v>
                </c:pt>
                <c:pt idx="1">
                  <c:v>Vic</c:v>
                </c:pt>
                <c:pt idx="2">
                  <c:v>Qld</c:v>
                </c:pt>
                <c:pt idx="3">
                  <c:v>WA</c:v>
                </c:pt>
                <c:pt idx="4">
                  <c:v>SA</c:v>
                </c:pt>
                <c:pt idx="5">
                  <c:v>Tas</c:v>
                </c:pt>
                <c:pt idx="6">
                  <c:v>ACT</c:v>
                </c:pt>
                <c:pt idx="7">
                  <c:v>NT</c:v>
                </c:pt>
                <c:pt idx="8">
                  <c:v>Aust</c:v>
                </c:pt>
              </c:strCache>
            </c:strRef>
          </c:cat>
          <c:val>
            <c:numRef>
              <c:f>'Total $ on CP OOHC FSS'!$C$2:$K$2</c:f>
              <c:numCache>
                <c:formatCode>0.00</c:formatCode>
                <c:ptCount val="9"/>
                <c:pt idx="0">
                  <c:v>648.62906846864826</c:v>
                </c:pt>
                <c:pt idx="1">
                  <c:v>418.43733587479159</c:v>
                </c:pt>
                <c:pt idx="2">
                  <c:v>614.24458561472352</c:v>
                </c:pt>
                <c:pt idx="3">
                  <c:v>440.42478216098908</c:v>
                </c:pt>
                <c:pt idx="4">
                  <c:v>450.48746342491148</c:v>
                </c:pt>
                <c:pt idx="5">
                  <c:v>440.09461066279653</c:v>
                </c:pt>
                <c:pt idx="6">
                  <c:v>460.20767934928898</c:v>
                </c:pt>
                <c:pt idx="7">
                  <c:v>900.94015404259983</c:v>
                </c:pt>
                <c:pt idx="8">
                  <c:v>545.47759252796016</c:v>
                </c:pt>
              </c:numCache>
            </c:numRef>
          </c:val>
        </c:ser>
        <c:ser>
          <c:idx val="1"/>
          <c:order val="1"/>
          <c:tx>
            <c:strRef>
              <c:f>'Total $ on CP OOHC FSS'!$B$3</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'Total $ on CP OOHC FSS'!$C$1:$K$1</c:f>
              <c:strCache>
                <c:ptCount val="9"/>
                <c:pt idx="0">
                  <c:v>NSW</c:v>
                </c:pt>
                <c:pt idx="1">
                  <c:v>Vic</c:v>
                </c:pt>
                <c:pt idx="2">
                  <c:v>Qld</c:v>
                </c:pt>
                <c:pt idx="3">
                  <c:v>WA</c:v>
                </c:pt>
                <c:pt idx="4">
                  <c:v>SA</c:v>
                </c:pt>
                <c:pt idx="5">
                  <c:v>Tas</c:v>
                </c:pt>
                <c:pt idx="6">
                  <c:v>ACT</c:v>
                </c:pt>
                <c:pt idx="7">
                  <c:v>NT</c:v>
                </c:pt>
                <c:pt idx="8">
                  <c:v>Aust</c:v>
                </c:pt>
              </c:strCache>
            </c:strRef>
          </c:cat>
          <c:val>
            <c:numRef>
              <c:f>'Total $ on CP OOHC FSS'!$C$3:$K$3</c:f>
              <c:numCache>
                <c:formatCode>0.00</c:formatCode>
                <c:ptCount val="9"/>
                <c:pt idx="0">
                  <c:v>753.66702364777643</c:v>
                </c:pt>
                <c:pt idx="1">
                  <c:v>442.23526977831347</c:v>
                </c:pt>
                <c:pt idx="2">
                  <c:v>621.78331478911741</c:v>
                </c:pt>
                <c:pt idx="3">
                  <c:v>485.44791256814517</c:v>
                </c:pt>
                <c:pt idx="4">
                  <c:v>492.8936004022126</c:v>
                </c:pt>
                <c:pt idx="5">
                  <c:v>517.80409481286199</c:v>
                </c:pt>
                <c:pt idx="6">
                  <c:v>452.60945221900289</c:v>
                </c:pt>
                <c:pt idx="7">
                  <c:v>1022.289860000706</c:v>
                </c:pt>
                <c:pt idx="8">
                  <c:v>597.36822301431516</c:v>
                </c:pt>
              </c:numCache>
            </c:numRef>
          </c:val>
        </c:ser>
        <c:ser>
          <c:idx val="2"/>
          <c:order val="2"/>
          <c:tx>
            <c:strRef>
              <c:f>'Total $ on CP OOHC FSS'!$B$4</c:f>
              <c:strCache>
                <c:ptCount val="1"/>
                <c:pt idx="0">
                  <c:v>2010-11</c:v>
                </c:pt>
              </c:strCache>
            </c:strRef>
          </c:tx>
          <c:spPr>
            <a:solidFill>
              <a:schemeClr val="bg1">
                <a:lumMod val="50000"/>
              </a:schemeClr>
            </a:solidFill>
            <a:ln>
              <a:solidFill>
                <a:sysClr val="windowText" lastClr="000000"/>
              </a:solidFill>
            </a:ln>
          </c:spPr>
          <c:invertIfNegative val="0"/>
          <c:cat>
            <c:strRef>
              <c:f>'Total $ on CP OOHC FSS'!$C$1:$K$1</c:f>
              <c:strCache>
                <c:ptCount val="9"/>
                <c:pt idx="0">
                  <c:v>NSW</c:v>
                </c:pt>
                <c:pt idx="1">
                  <c:v>Vic</c:v>
                </c:pt>
                <c:pt idx="2">
                  <c:v>Qld</c:v>
                </c:pt>
                <c:pt idx="3">
                  <c:v>WA</c:v>
                </c:pt>
                <c:pt idx="4">
                  <c:v>SA</c:v>
                </c:pt>
                <c:pt idx="5">
                  <c:v>Tas</c:v>
                </c:pt>
                <c:pt idx="6">
                  <c:v>ACT</c:v>
                </c:pt>
                <c:pt idx="7">
                  <c:v>NT</c:v>
                </c:pt>
                <c:pt idx="8">
                  <c:v>Aust</c:v>
                </c:pt>
              </c:strCache>
            </c:strRef>
          </c:cat>
          <c:val>
            <c:numRef>
              <c:f>'Total $ on CP OOHC FSS'!$C$4:$K$4</c:f>
              <c:numCache>
                <c:formatCode>0.00</c:formatCode>
                <c:ptCount val="9"/>
                <c:pt idx="0">
                  <c:v>773.07338395699151</c:v>
                </c:pt>
                <c:pt idx="1">
                  <c:v>468.00128153106209</c:v>
                </c:pt>
                <c:pt idx="2">
                  <c:v>658.326109458676</c:v>
                </c:pt>
                <c:pt idx="3">
                  <c:v>531.31844090309721</c:v>
                </c:pt>
                <c:pt idx="4">
                  <c:v>527.86346856069679</c:v>
                </c:pt>
                <c:pt idx="5">
                  <c:v>553.05016550582241</c:v>
                </c:pt>
                <c:pt idx="6">
                  <c:v>508.55448559526468</c:v>
                </c:pt>
                <c:pt idx="7">
                  <c:v>1315.6322142998001</c:v>
                </c:pt>
                <c:pt idx="8">
                  <c:v>629.70831816335556</c:v>
                </c:pt>
              </c:numCache>
            </c:numRef>
          </c:val>
        </c:ser>
        <c:ser>
          <c:idx val="3"/>
          <c:order val="3"/>
          <c:tx>
            <c:strRef>
              <c:f>'Total $ on CP OOHC FSS'!$B$5</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'Total $ on CP OOHC FSS'!$C$1:$K$1</c:f>
              <c:strCache>
                <c:ptCount val="9"/>
                <c:pt idx="0">
                  <c:v>NSW</c:v>
                </c:pt>
                <c:pt idx="1">
                  <c:v>Vic</c:v>
                </c:pt>
                <c:pt idx="2">
                  <c:v>Qld</c:v>
                </c:pt>
                <c:pt idx="3">
                  <c:v>WA</c:v>
                </c:pt>
                <c:pt idx="4">
                  <c:v>SA</c:v>
                </c:pt>
                <c:pt idx="5">
                  <c:v>Tas</c:v>
                </c:pt>
                <c:pt idx="6">
                  <c:v>ACT</c:v>
                </c:pt>
                <c:pt idx="7">
                  <c:v>NT</c:v>
                </c:pt>
                <c:pt idx="8">
                  <c:v>Aust</c:v>
                </c:pt>
              </c:strCache>
            </c:strRef>
          </c:cat>
          <c:val>
            <c:numRef>
              <c:f>'Total $ on CP OOHC FSS'!$C$5:$K$5</c:f>
              <c:numCache>
                <c:formatCode>0.00</c:formatCode>
                <c:ptCount val="9"/>
                <c:pt idx="0">
                  <c:v>795.87178063649128</c:v>
                </c:pt>
                <c:pt idx="1">
                  <c:v>495.24068236741732</c:v>
                </c:pt>
                <c:pt idx="2">
                  <c:v>691.83512878533145</c:v>
                </c:pt>
                <c:pt idx="3">
                  <c:v>613.80540050538582</c:v>
                </c:pt>
                <c:pt idx="4">
                  <c:v>579.20005101819322</c:v>
                </c:pt>
                <c:pt idx="5">
                  <c:v>599.65541749536158</c:v>
                </c:pt>
                <c:pt idx="6">
                  <c:v>501.5526089146818</c:v>
                </c:pt>
                <c:pt idx="7">
                  <c:v>1596.1398670172962</c:v>
                </c:pt>
                <c:pt idx="8">
                  <c:v>667.66585680796936</c:v>
                </c:pt>
              </c:numCache>
            </c:numRef>
          </c:val>
        </c:ser>
        <c:ser>
          <c:idx val="4"/>
          <c:order val="4"/>
          <c:tx>
            <c:strRef>
              <c:f>'Total $ on CP OOHC FSS'!$B$6</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'Total $ on CP OOHC FSS'!$C$1:$K$1</c:f>
              <c:strCache>
                <c:ptCount val="9"/>
                <c:pt idx="0">
                  <c:v>NSW</c:v>
                </c:pt>
                <c:pt idx="1">
                  <c:v>Vic</c:v>
                </c:pt>
                <c:pt idx="2">
                  <c:v>Qld</c:v>
                </c:pt>
                <c:pt idx="3">
                  <c:v>WA</c:v>
                </c:pt>
                <c:pt idx="4">
                  <c:v>SA</c:v>
                </c:pt>
                <c:pt idx="5">
                  <c:v>Tas</c:v>
                </c:pt>
                <c:pt idx="6">
                  <c:v>ACT</c:v>
                </c:pt>
                <c:pt idx="7">
                  <c:v>NT</c:v>
                </c:pt>
                <c:pt idx="8">
                  <c:v>Aust</c:v>
                </c:pt>
              </c:strCache>
            </c:strRef>
          </c:cat>
          <c:val>
            <c:numRef>
              <c:f>'Total $ on CP OOHC FSS'!$C$6:$K$6</c:f>
              <c:numCache>
                <c:formatCode>0.00</c:formatCode>
                <c:ptCount val="9"/>
                <c:pt idx="0">
                  <c:v>768.26302699715245</c:v>
                </c:pt>
                <c:pt idx="1">
                  <c:v>502.80246522341679</c:v>
                </c:pt>
                <c:pt idx="2">
                  <c:v>676.4750106989602</c:v>
                </c:pt>
                <c:pt idx="3">
                  <c:v>644.05138377714923</c:v>
                </c:pt>
                <c:pt idx="4">
                  <c:v>609.2652653987999</c:v>
                </c:pt>
                <c:pt idx="5">
                  <c:v>601.36198754363147</c:v>
                </c:pt>
                <c:pt idx="6">
                  <c:v>517.43506570944737</c:v>
                </c:pt>
                <c:pt idx="7">
                  <c:v>2225.6763992566694</c:v>
                </c:pt>
                <c:pt idx="8">
                  <c:v>669.98874693346806</c:v>
                </c:pt>
              </c:numCache>
            </c:numRef>
          </c:val>
        </c:ser>
        <c:dLbls>
          <c:showLegendKey val="0"/>
          <c:showVal val="0"/>
          <c:showCatName val="0"/>
          <c:showSerName val="0"/>
          <c:showPercent val="0"/>
          <c:showBubbleSize val="0"/>
        </c:dLbls>
        <c:gapWidth val="150"/>
        <c:axId val="211457536"/>
        <c:axId val="211459072"/>
      </c:barChart>
      <c:catAx>
        <c:axId val="211457536"/>
        <c:scaling>
          <c:orientation val="minMax"/>
        </c:scaling>
        <c:delete val="0"/>
        <c:axPos val="b"/>
        <c:numFmt formatCode="General" sourceLinked="1"/>
        <c:majorTickMark val="out"/>
        <c:minorTickMark val="none"/>
        <c:tickLblPos val="nextTo"/>
        <c:crossAx val="211459072"/>
        <c:crosses val="autoZero"/>
        <c:auto val="1"/>
        <c:lblAlgn val="ctr"/>
        <c:lblOffset val="100"/>
        <c:noMultiLvlLbl val="0"/>
      </c:catAx>
      <c:valAx>
        <c:axId val="211459072"/>
        <c:scaling>
          <c:orientation val="minMax"/>
          <c:max val="2500"/>
        </c:scaling>
        <c:delete val="0"/>
        <c:axPos val="l"/>
        <c:majorGridlines/>
        <c:title>
          <c:tx>
            <c:rich>
              <a:bodyPr rot="-5400000" vert="horz"/>
              <a:lstStyle/>
              <a:p>
                <a:pPr>
                  <a:defRPr/>
                </a:pPr>
                <a:r>
                  <a:rPr lang="en-AU"/>
                  <a:t>$/child</a:t>
                </a:r>
                <a:r>
                  <a:rPr lang="en-AU" baseline="0"/>
                  <a:t> aged 0-17 years</a:t>
                </a:r>
                <a:endParaRPr lang="en-AU"/>
              </a:p>
            </c:rich>
          </c:tx>
          <c:overlay val="0"/>
        </c:title>
        <c:numFmt formatCode="#\ ##0" sourceLinked="0"/>
        <c:majorTickMark val="out"/>
        <c:minorTickMark val="none"/>
        <c:tickLblPos val="nextTo"/>
        <c:spPr>
          <a:ln>
            <a:solidFill>
              <a:schemeClr val="tx1"/>
            </a:solidFill>
          </a:ln>
        </c:spPr>
        <c:crossAx val="211457536"/>
        <c:crosses val="autoZero"/>
        <c:crossBetween val="between"/>
        <c:majorUnit val="50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Tas</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rate'!$H$1</c:f>
              <c:strCache>
                <c:ptCount val="1"/>
                <c:pt idx="0">
                  <c:v>Tas</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rate'!$H$2:$H$6</c:f>
              <c:numCache>
                <c:formatCode>0.0</c:formatCode>
                <c:ptCount val="5"/>
                <c:pt idx="0">
                  <c:v>57.810218978102192</c:v>
                </c:pt>
                <c:pt idx="1">
                  <c:v>60</c:v>
                </c:pt>
                <c:pt idx="2">
                  <c:v>64.270724029380901</c:v>
                </c:pt>
                <c:pt idx="3">
                  <c:v>68.333333333333329</c:v>
                </c:pt>
                <c:pt idx="4">
                  <c:v>58.211473565804269</c:v>
                </c:pt>
              </c:numCache>
            </c:numRef>
          </c:val>
        </c:ser>
        <c:dLbls>
          <c:showLegendKey val="0"/>
          <c:showVal val="0"/>
          <c:showCatName val="0"/>
          <c:showSerName val="0"/>
          <c:showPercent val="0"/>
          <c:showBubbleSize val="0"/>
        </c:dLbls>
        <c:gapWidth val="150"/>
        <c:axId val="35188096"/>
        <c:axId val="35501184"/>
      </c:barChart>
      <c:catAx>
        <c:axId val="35188096"/>
        <c:scaling>
          <c:orientation val="minMax"/>
        </c:scaling>
        <c:delete val="0"/>
        <c:axPos val="b"/>
        <c:numFmt formatCode="General" sourceLinked="1"/>
        <c:majorTickMark val="out"/>
        <c:minorTickMark val="none"/>
        <c:tickLblPos val="nextTo"/>
        <c:txPr>
          <a:bodyPr/>
          <a:lstStyle/>
          <a:p>
            <a:pPr>
              <a:defRPr sz="800"/>
            </a:pPr>
            <a:endParaRPr lang="en-US"/>
          </a:p>
        </c:txPr>
        <c:crossAx val="35501184"/>
        <c:crosses val="autoZero"/>
        <c:auto val="1"/>
        <c:lblAlgn val="ctr"/>
        <c:lblOffset val="100"/>
        <c:noMultiLvlLbl val="0"/>
      </c:catAx>
      <c:valAx>
        <c:axId val="35501184"/>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188096"/>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ACT</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rate'!$I$1</c:f>
              <c:strCache>
                <c:ptCount val="1"/>
                <c:pt idx="0">
                  <c:v>ACT</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rate'!$I$2:$I$6</c:f>
              <c:numCache>
                <c:formatCode>0.0</c:formatCode>
                <c:ptCount val="5"/>
                <c:pt idx="0">
                  <c:v>50.422059651097349</c:v>
                </c:pt>
                <c:pt idx="1">
                  <c:v>47.744845360824748</c:v>
                </c:pt>
                <c:pt idx="2">
                  <c:v>43.442622950819668</c:v>
                </c:pt>
                <c:pt idx="3">
                  <c:v>41.654571843251084</c:v>
                </c:pt>
                <c:pt idx="4">
                  <c:v>37.209302325581397</c:v>
                </c:pt>
              </c:numCache>
            </c:numRef>
          </c:val>
        </c:ser>
        <c:dLbls>
          <c:showLegendKey val="0"/>
          <c:showVal val="0"/>
          <c:showCatName val="0"/>
          <c:showSerName val="0"/>
          <c:showPercent val="0"/>
          <c:showBubbleSize val="0"/>
        </c:dLbls>
        <c:gapWidth val="150"/>
        <c:axId val="35194368"/>
        <c:axId val="35195904"/>
      </c:barChart>
      <c:catAx>
        <c:axId val="35194368"/>
        <c:scaling>
          <c:orientation val="minMax"/>
        </c:scaling>
        <c:delete val="0"/>
        <c:axPos val="b"/>
        <c:numFmt formatCode="General" sourceLinked="1"/>
        <c:majorTickMark val="out"/>
        <c:minorTickMark val="none"/>
        <c:tickLblPos val="nextTo"/>
        <c:txPr>
          <a:bodyPr/>
          <a:lstStyle/>
          <a:p>
            <a:pPr>
              <a:defRPr sz="800"/>
            </a:pPr>
            <a:endParaRPr lang="en-US"/>
          </a:p>
        </c:txPr>
        <c:crossAx val="35195904"/>
        <c:crosses val="autoZero"/>
        <c:auto val="1"/>
        <c:lblAlgn val="ctr"/>
        <c:lblOffset val="100"/>
        <c:noMultiLvlLbl val="0"/>
      </c:catAx>
      <c:valAx>
        <c:axId val="35195904"/>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194368"/>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NT</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rate'!$J$1</c:f>
              <c:strCache>
                <c:ptCount val="1"/>
                <c:pt idx="0">
                  <c:v>NT</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rate'!$J$2:$J$6</c:f>
              <c:numCache>
                <c:formatCode>0.0</c:formatCode>
                <c:ptCount val="5"/>
                <c:pt idx="0">
                  <c:v>50.919881305637979</c:v>
                </c:pt>
                <c:pt idx="1">
                  <c:v>52.66949152542373</c:v>
                </c:pt>
                <c:pt idx="2">
                  <c:v>51.897533206831113</c:v>
                </c:pt>
                <c:pt idx="3">
                  <c:v>48.575498575498578</c:v>
                </c:pt>
                <c:pt idx="4">
                  <c:v>44.357212953876349</c:v>
                </c:pt>
              </c:numCache>
            </c:numRef>
          </c:val>
        </c:ser>
        <c:dLbls>
          <c:showLegendKey val="0"/>
          <c:showVal val="0"/>
          <c:showCatName val="0"/>
          <c:showSerName val="0"/>
          <c:showPercent val="0"/>
          <c:showBubbleSize val="0"/>
        </c:dLbls>
        <c:gapWidth val="150"/>
        <c:axId val="35224960"/>
        <c:axId val="35234944"/>
      </c:barChart>
      <c:catAx>
        <c:axId val="35224960"/>
        <c:scaling>
          <c:orientation val="minMax"/>
        </c:scaling>
        <c:delete val="0"/>
        <c:axPos val="b"/>
        <c:numFmt formatCode="General" sourceLinked="1"/>
        <c:majorTickMark val="out"/>
        <c:minorTickMark val="none"/>
        <c:tickLblPos val="nextTo"/>
        <c:txPr>
          <a:bodyPr/>
          <a:lstStyle/>
          <a:p>
            <a:pPr>
              <a:defRPr sz="800"/>
            </a:pPr>
            <a:endParaRPr lang="en-US"/>
          </a:p>
        </c:txPr>
        <c:crossAx val="35234944"/>
        <c:crosses val="autoZero"/>
        <c:auto val="1"/>
        <c:lblAlgn val="ctr"/>
        <c:lblOffset val="100"/>
        <c:noMultiLvlLbl val="0"/>
      </c:catAx>
      <c:valAx>
        <c:axId val="35234944"/>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224960"/>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'Orders less 12 mths care_1 or 2'!$B$2</c:f>
              <c:strCache>
                <c:ptCount val="1"/>
                <c:pt idx="0">
                  <c:v>2008-09</c:v>
                </c:pt>
              </c:strCache>
            </c:strRef>
          </c:tx>
          <c:spPr>
            <a:solidFill>
              <a:sysClr val="window" lastClr="FFFFFF">
                <a:lumMod val="75000"/>
              </a:sysClr>
            </a:solidFill>
            <a:ln>
              <a:solidFill>
                <a:srgbClr val="000000"/>
              </a:solidFill>
            </a:ln>
          </c:spPr>
          <c:invertIfNegative val="0"/>
          <c:cat>
            <c:strRef>
              <c:f>'Orders less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2'!$C$2:$K$2</c:f>
              <c:numCache>
                <c:formatCode>0.0</c:formatCode>
                <c:ptCount val="9"/>
                <c:pt idx="0">
                  <c:v>90.423861852433291</c:v>
                </c:pt>
                <c:pt idx="1">
                  <c:v>73.239436619718319</c:v>
                </c:pt>
                <c:pt idx="2">
                  <c:v>87.306064880112828</c:v>
                </c:pt>
                <c:pt idx="3">
                  <c:v>81.578947368421055</c:v>
                </c:pt>
                <c:pt idx="4">
                  <c:v>66.21621621621621</c:v>
                </c:pt>
                <c:pt idx="5">
                  <c:v>86.075949367088612</c:v>
                </c:pt>
                <c:pt idx="6">
                  <c:v>89.473684210526315</c:v>
                </c:pt>
                <c:pt idx="7">
                  <c:v>0</c:v>
                </c:pt>
                <c:pt idx="8">
                  <c:v>83.695170580416473</c:v>
                </c:pt>
              </c:numCache>
            </c:numRef>
          </c:val>
        </c:ser>
        <c:ser>
          <c:idx val="1"/>
          <c:order val="1"/>
          <c:tx>
            <c:strRef>
              <c:f>'Orders less 12 mths care_1 or 2'!$B$3</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'Orders less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2'!$C$3:$K$3</c:f>
              <c:numCache>
                <c:formatCode>0.0</c:formatCode>
                <c:ptCount val="9"/>
                <c:pt idx="0">
                  <c:v>87.610619469026545</c:v>
                </c:pt>
                <c:pt idx="1">
                  <c:v>78.071539657853805</c:v>
                </c:pt>
                <c:pt idx="2">
                  <c:v>85.318107667210441</c:v>
                </c:pt>
                <c:pt idx="3">
                  <c:v>75.490196078431367</c:v>
                </c:pt>
                <c:pt idx="4">
                  <c:v>71.653543307086608</c:v>
                </c:pt>
                <c:pt idx="5">
                  <c:v>80.645161290322577</c:v>
                </c:pt>
                <c:pt idx="6">
                  <c:v>88.63636363636364</c:v>
                </c:pt>
                <c:pt idx="7">
                  <c:v>87.2340425531915</c:v>
                </c:pt>
                <c:pt idx="8">
                  <c:v>82.595352915387991</c:v>
                </c:pt>
              </c:numCache>
            </c:numRef>
          </c:val>
        </c:ser>
        <c:ser>
          <c:idx val="2"/>
          <c:order val="2"/>
          <c:tx>
            <c:strRef>
              <c:f>'Orders less 12 mths care_1 or 2'!$B$4</c:f>
              <c:strCache>
                <c:ptCount val="1"/>
                <c:pt idx="0">
                  <c:v>2010-11</c:v>
                </c:pt>
              </c:strCache>
            </c:strRef>
          </c:tx>
          <c:spPr>
            <a:solidFill>
              <a:schemeClr val="bg1">
                <a:lumMod val="50000"/>
              </a:schemeClr>
            </a:solidFill>
            <a:ln>
              <a:solidFill>
                <a:sysClr val="windowText" lastClr="000000"/>
              </a:solidFill>
            </a:ln>
          </c:spPr>
          <c:invertIfNegative val="0"/>
          <c:cat>
            <c:strRef>
              <c:f>'Orders less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2'!$C$4:$K$4</c:f>
              <c:numCache>
                <c:formatCode>0.0</c:formatCode>
                <c:ptCount val="9"/>
                <c:pt idx="0">
                  <c:v>86.446886446886452</c:v>
                </c:pt>
                <c:pt idx="1">
                  <c:v>75.594294770206034</c:v>
                </c:pt>
                <c:pt idx="2">
                  <c:v>89.923954372623569</c:v>
                </c:pt>
                <c:pt idx="3">
                  <c:v>0</c:v>
                </c:pt>
                <c:pt idx="4">
                  <c:v>79.591836734693871</c:v>
                </c:pt>
                <c:pt idx="5">
                  <c:v>72.222222222222214</c:v>
                </c:pt>
                <c:pt idx="6">
                  <c:v>82.456140350877192</c:v>
                </c:pt>
                <c:pt idx="7">
                  <c:v>88.9908256880734</c:v>
                </c:pt>
                <c:pt idx="8">
                  <c:v>83.178028445316329</c:v>
                </c:pt>
              </c:numCache>
            </c:numRef>
          </c:val>
        </c:ser>
        <c:ser>
          <c:idx val="3"/>
          <c:order val="3"/>
          <c:tx>
            <c:strRef>
              <c:f>'Orders less 12 mths care_1 or 2'!$B$5</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'Orders less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2'!$C$5:$K$5</c:f>
              <c:numCache>
                <c:formatCode>0.0</c:formatCode>
                <c:ptCount val="9"/>
                <c:pt idx="0">
                  <c:v>90</c:v>
                </c:pt>
                <c:pt idx="1">
                  <c:v>88.356164383561648</c:v>
                </c:pt>
                <c:pt idx="2">
                  <c:v>81.770833333333343</c:v>
                </c:pt>
                <c:pt idx="3">
                  <c:v>0</c:v>
                </c:pt>
                <c:pt idx="4">
                  <c:v>77.38095238095238</c:v>
                </c:pt>
                <c:pt idx="5">
                  <c:v>94.444444444444443</c:v>
                </c:pt>
                <c:pt idx="6">
                  <c:v>81.132075471698116</c:v>
                </c:pt>
                <c:pt idx="7">
                  <c:v>82.962962962962962</c:v>
                </c:pt>
                <c:pt idx="8">
                  <c:v>86.720321931589538</c:v>
                </c:pt>
              </c:numCache>
            </c:numRef>
          </c:val>
        </c:ser>
        <c:ser>
          <c:idx val="4"/>
          <c:order val="4"/>
          <c:tx>
            <c:strRef>
              <c:f>'Orders less 12 mths care_1 or 2'!$B$6</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'Orders less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less 12 mths care_1 or 2'!$C$6:$K$6</c:f>
              <c:numCache>
                <c:formatCode>0.0</c:formatCode>
                <c:ptCount val="9"/>
                <c:pt idx="0">
                  <c:v>90.077821011673151</c:v>
                </c:pt>
                <c:pt idx="1">
                  <c:v>85.412844036697237</c:v>
                </c:pt>
                <c:pt idx="2">
                  <c:v>87.280701754385973</c:v>
                </c:pt>
                <c:pt idx="3">
                  <c:v>0</c:v>
                </c:pt>
                <c:pt idx="4">
                  <c:v>83.229813664596278</c:v>
                </c:pt>
                <c:pt idx="5">
                  <c:v>80.327868852459019</c:v>
                </c:pt>
                <c:pt idx="6">
                  <c:v>85.365853658536579</c:v>
                </c:pt>
                <c:pt idx="7">
                  <c:v>88.888888888888886</c:v>
                </c:pt>
                <c:pt idx="8">
                  <c:v>86.631016042780757</c:v>
                </c:pt>
              </c:numCache>
            </c:numRef>
          </c:val>
        </c:ser>
        <c:dLbls>
          <c:showLegendKey val="0"/>
          <c:showVal val="0"/>
          <c:showCatName val="0"/>
          <c:showSerName val="0"/>
          <c:showPercent val="0"/>
          <c:showBubbleSize val="0"/>
        </c:dLbls>
        <c:gapWidth val="150"/>
        <c:axId val="35792768"/>
        <c:axId val="35794304"/>
      </c:barChart>
      <c:catAx>
        <c:axId val="35792768"/>
        <c:scaling>
          <c:orientation val="minMax"/>
        </c:scaling>
        <c:delete val="0"/>
        <c:axPos val="b"/>
        <c:numFmt formatCode="General" sourceLinked="1"/>
        <c:majorTickMark val="out"/>
        <c:minorTickMark val="none"/>
        <c:tickLblPos val="nextTo"/>
        <c:crossAx val="35794304"/>
        <c:crosses val="autoZero"/>
        <c:auto val="1"/>
        <c:lblAlgn val="ctr"/>
        <c:lblOffset val="100"/>
        <c:noMultiLvlLbl val="0"/>
      </c:catAx>
      <c:valAx>
        <c:axId val="35794304"/>
        <c:scaling>
          <c:orientation val="minMax"/>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35792768"/>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'Orders more 12 mths care_1 or 2'!$B$2</c:f>
              <c:strCache>
                <c:ptCount val="1"/>
                <c:pt idx="0">
                  <c:v>2008-09</c:v>
                </c:pt>
              </c:strCache>
            </c:strRef>
          </c:tx>
          <c:spPr>
            <a:solidFill>
              <a:sysClr val="window" lastClr="FFFFFF">
                <a:lumMod val="75000"/>
              </a:sysClr>
            </a:solidFill>
            <a:ln>
              <a:solidFill>
                <a:srgbClr val="000000"/>
              </a:solidFill>
            </a:ln>
          </c:spPr>
          <c:invertIfNegative val="0"/>
          <c:cat>
            <c:strRef>
              <c:f>'Orders more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2'!$C$2:$K$2</c:f>
              <c:numCache>
                <c:formatCode>0.0</c:formatCode>
                <c:ptCount val="9"/>
                <c:pt idx="0">
                  <c:v>56.540084388185655</c:v>
                </c:pt>
                <c:pt idx="1">
                  <c:v>47.420634920634917</c:v>
                </c:pt>
                <c:pt idx="2">
                  <c:v>48.527679623085987</c:v>
                </c:pt>
                <c:pt idx="3">
                  <c:v>45.547945205479451</c:v>
                </c:pt>
                <c:pt idx="4">
                  <c:v>38.974358974358978</c:v>
                </c:pt>
                <c:pt idx="5">
                  <c:v>28.985507246376812</c:v>
                </c:pt>
                <c:pt idx="6">
                  <c:v>64.705882352941174</c:v>
                </c:pt>
                <c:pt idx="7">
                  <c:v>0</c:v>
                </c:pt>
                <c:pt idx="8">
                  <c:v>49.740574195780006</c:v>
                </c:pt>
              </c:numCache>
            </c:numRef>
          </c:val>
        </c:ser>
        <c:ser>
          <c:idx val="1"/>
          <c:order val="1"/>
          <c:tx>
            <c:strRef>
              <c:f>'Orders more 12 mths care_1 or 2'!$B$3</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'Orders more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2'!$C$3:$K$3</c:f>
              <c:numCache>
                <c:formatCode>0.0</c:formatCode>
                <c:ptCount val="9"/>
                <c:pt idx="0">
                  <c:v>54.385964912280706</c:v>
                </c:pt>
                <c:pt idx="1">
                  <c:v>49.449035812672179</c:v>
                </c:pt>
                <c:pt idx="2">
                  <c:v>47.634763476347636</c:v>
                </c:pt>
                <c:pt idx="3">
                  <c:v>49.866666666666667</c:v>
                </c:pt>
                <c:pt idx="4">
                  <c:v>31.914893617021278</c:v>
                </c:pt>
                <c:pt idx="5">
                  <c:v>35.483870967741936</c:v>
                </c:pt>
                <c:pt idx="6">
                  <c:v>46.666666666666664</c:v>
                </c:pt>
                <c:pt idx="7">
                  <c:v>44.067796610169488</c:v>
                </c:pt>
                <c:pt idx="8">
                  <c:v>48.835802842455401</c:v>
                </c:pt>
              </c:numCache>
            </c:numRef>
          </c:val>
        </c:ser>
        <c:ser>
          <c:idx val="2"/>
          <c:order val="2"/>
          <c:tx>
            <c:strRef>
              <c:f>'Orders more 12 mths care_1 or 2'!$B$4</c:f>
              <c:strCache>
                <c:ptCount val="1"/>
                <c:pt idx="0">
                  <c:v>2010-11</c:v>
                </c:pt>
              </c:strCache>
            </c:strRef>
          </c:tx>
          <c:spPr>
            <a:solidFill>
              <a:schemeClr val="bg1">
                <a:lumMod val="50000"/>
              </a:schemeClr>
            </a:solidFill>
            <a:ln>
              <a:solidFill>
                <a:sysClr val="windowText" lastClr="000000"/>
              </a:solidFill>
            </a:ln>
          </c:spPr>
          <c:invertIfNegative val="0"/>
          <c:cat>
            <c:strRef>
              <c:f>'Orders more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2'!$C$4:$K$4</c:f>
              <c:numCache>
                <c:formatCode>0.0</c:formatCode>
                <c:ptCount val="9"/>
                <c:pt idx="0">
                  <c:v>55.555555555555557</c:v>
                </c:pt>
                <c:pt idx="1">
                  <c:v>47.752808988764045</c:v>
                </c:pt>
                <c:pt idx="2">
                  <c:v>44.698544698544701</c:v>
                </c:pt>
                <c:pt idx="3">
                  <c:v>0</c:v>
                </c:pt>
                <c:pt idx="4">
                  <c:v>45.5026455026455</c:v>
                </c:pt>
                <c:pt idx="5">
                  <c:v>33.333333333333329</c:v>
                </c:pt>
                <c:pt idx="6">
                  <c:v>47.457627118644069</c:v>
                </c:pt>
                <c:pt idx="7">
                  <c:v>44.285714285714285</c:v>
                </c:pt>
                <c:pt idx="8">
                  <c:v>48.66013071895425</c:v>
                </c:pt>
              </c:numCache>
            </c:numRef>
          </c:val>
        </c:ser>
        <c:ser>
          <c:idx val="3"/>
          <c:order val="3"/>
          <c:tx>
            <c:strRef>
              <c:f>'Orders more 12 mths care_1 or 2'!$B$5</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'Orders more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2'!$C$5:$K$5</c:f>
              <c:numCache>
                <c:formatCode>0.0</c:formatCode>
                <c:ptCount val="9"/>
                <c:pt idx="0">
                  <c:v>52.695167286245351</c:v>
                </c:pt>
                <c:pt idx="1">
                  <c:v>53.910614525139664</c:v>
                </c:pt>
                <c:pt idx="2">
                  <c:v>38.21805392731536</c:v>
                </c:pt>
                <c:pt idx="3">
                  <c:v>0</c:v>
                </c:pt>
                <c:pt idx="4">
                  <c:v>44.390243902439025</c:v>
                </c:pt>
                <c:pt idx="5">
                  <c:v>51.304347826086961</c:v>
                </c:pt>
                <c:pt idx="6">
                  <c:v>47.887323943661968</c:v>
                </c:pt>
                <c:pt idx="7">
                  <c:v>40.506329113924053</c:v>
                </c:pt>
                <c:pt idx="8">
                  <c:v>47.993579454253613</c:v>
                </c:pt>
              </c:numCache>
            </c:numRef>
          </c:val>
        </c:ser>
        <c:ser>
          <c:idx val="4"/>
          <c:order val="4"/>
          <c:tx>
            <c:strRef>
              <c:f>'Orders more 12 mths care_1 or 2'!$B$6</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'Orders more 12 mths care_1 or 2'!$C$1:$K$1</c:f>
              <c:strCache>
                <c:ptCount val="9"/>
                <c:pt idx="0">
                  <c:v>NSW</c:v>
                </c:pt>
                <c:pt idx="1">
                  <c:v>Vic</c:v>
                </c:pt>
                <c:pt idx="2">
                  <c:v>Qld</c:v>
                </c:pt>
                <c:pt idx="3">
                  <c:v>WA</c:v>
                </c:pt>
                <c:pt idx="4">
                  <c:v>SA</c:v>
                </c:pt>
                <c:pt idx="5">
                  <c:v>Tas</c:v>
                </c:pt>
                <c:pt idx="6">
                  <c:v>ACT</c:v>
                </c:pt>
                <c:pt idx="7">
                  <c:v>NT</c:v>
                </c:pt>
                <c:pt idx="8">
                  <c:v>Aust</c:v>
                </c:pt>
              </c:strCache>
            </c:strRef>
          </c:cat>
          <c:val>
            <c:numRef>
              <c:f>'Orders more 12 mths care_1 or 2'!$C$6:$K$6</c:f>
              <c:numCache>
                <c:formatCode>0.0</c:formatCode>
                <c:ptCount val="9"/>
                <c:pt idx="0">
                  <c:v>53.30848089468779</c:v>
                </c:pt>
                <c:pt idx="1">
                  <c:v>54.642475987193173</c:v>
                </c:pt>
                <c:pt idx="2">
                  <c:v>37.731958762886599</c:v>
                </c:pt>
                <c:pt idx="3">
                  <c:v>0</c:v>
                </c:pt>
                <c:pt idx="4">
                  <c:v>44.392523364485982</c:v>
                </c:pt>
                <c:pt idx="5">
                  <c:v>50.78125</c:v>
                </c:pt>
                <c:pt idx="6">
                  <c:v>59.722222222222221</c:v>
                </c:pt>
                <c:pt idx="7">
                  <c:v>43.678160919540232</c:v>
                </c:pt>
                <c:pt idx="8">
                  <c:v>48.577994829072111</c:v>
                </c:pt>
              </c:numCache>
            </c:numRef>
          </c:val>
        </c:ser>
        <c:dLbls>
          <c:showLegendKey val="0"/>
          <c:showVal val="0"/>
          <c:showCatName val="0"/>
          <c:showSerName val="0"/>
          <c:showPercent val="0"/>
          <c:showBubbleSize val="0"/>
        </c:dLbls>
        <c:gapWidth val="150"/>
        <c:axId val="35830784"/>
        <c:axId val="35844864"/>
      </c:barChart>
      <c:catAx>
        <c:axId val="35830784"/>
        <c:scaling>
          <c:orientation val="minMax"/>
        </c:scaling>
        <c:delete val="0"/>
        <c:axPos val="b"/>
        <c:numFmt formatCode="General" sourceLinked="1"/>
        <c:majorTickMark val="out"/>
        <c:minorTickMark val="none"/>
        <c:tickLblPos val="nextTo"/>
        <c:crossAx val="35844864"/>
        <c:crosses val="autoZero"/>
        <c:auto val="1"/>
        <c:lblAlgn val="ctr"/>
        <c:lblOffset val="100"/>
        <c:noMultiLvlLbl val="0"/>
      </c:catAx>
      <c:valAx>
        <c:axId val="3584486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35830784"/>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in home based placement'!$A$2</c:f>
              <c:strCache>
                <c:ptCount val="1"/>
                <c:pt idx="0">
                  <c:v>Indigenous</c:v>
                </c:pt>
              </c:strCache>
            </c:strRef>
          </c:tx>
          <c:spPr>
            <a:solidFill>
              <a:sysClr val="window" lastClr="FFFFFF">
                <a:lumMod val="75000"/>
              </a:sysClr>
            </a:solidFill>
            <a:ln>
              <a:solidFill>
                <a:srgbClr val="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placement'!$B$2:$J$2</c:f>
              <c:numCache>
                <c:formatCode>0.0</c:formatCode>
                <c:ptCount val="9"/>
                <c:pt idx="0">
                  <c:v>99.463619402985074</c:v>
                </c:pt>
                <c:pt idx="1">
                  <c:v>97.8125</c:v>
                </c:pt>
                <c:pt idx="2">
                  <c:v>97.451963241436928</c:v>
                </c:pt>
                <c:pt idx="3">
                  <c:v>82.277777777777786</c:v>
                </c:pt>
                <c:pt idx="4">
                  <c:v>91.463414634146346</c:v>
                </c:pt>
                <c:pt idx="5">
                  <c:v>96.022727272727266</c:v>
                </c:pt>
                <c:pt idx="6">
                  <c:v>98.095238095238088</c:v>
                </c:pt>
                <c:pt idx="7">
                  <c:v>92.974238875878228</c:v>
                </c:pt>
                <c:pt idx="8">
                  <c:v>95.146097654748175</c:v>
                </c:pt>
              </c:numCache>
            </c:numRef>
          </c:val>
        </c:ser>
        <c:ser>
          <c:idx val="1"/>
          <c:order val="1"/>
          <c:tx>
            <c:strRef>
              <c:f>'Chn in home based placement'!$A$3</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placement'!$B$3:$J$3</c:f>
              <c:numCache>
                <c:formatCode>0.0</c:formatCode>
                <c:ptCount val="9"/>
                <c:pt idx="0">
                  <c:v>99.547635366689519</c:v>
                </c:pt>
                <c:pt idx="1">
                  <c:v>98.689547581903284</c:v>
                </c:pt>
                <c:pt idx="2">
                  <c:v>98.562949078412998</c:v>
                </c:pt>
                <c:pt idx="3">
                  <c:v>87.029758562605281</c:v>
                </c:pt>
                <c:pt idx="4">
                  <c:v>92.64705882352942</c:v>
                </c:pt>
                <c:pt idx="5">
                  <c:v>95.777351247600777</c:v>
                </c:pt>
                <c:pt idx="6">
                  <c:v>99.221789883268485</c:v>
                </c:pt>
                <c:pt idx="7">
                  <c:v>96.92307692307692</c:v>
                </c:pt>
                <c:pt idx="8">
                  <c:v>97.333181377856292</c:v>
                </c:pt>
              </c:numCache>
            </c:numRef>
          </c:val>
        </c:ser>
        <c:ser>
          <c:idx val="2"/>
          <c:order val="2"/>
          <c:tx>
            <c:strRef>
              <c:f>'Chn in home based placement'!$A$4</c:f>
              <c:strCache>
                <c:ptCount val="1"/>
                <c:pt idx="0">
                  <c:v>Unknown</c:v>
                </c:pt>
              </c:strCache>
            </c:strRef>
          </c:tx>
          <c:spPr>
            <a:solidFill>
              <a:schemeClr val="bg1">
                <a:lumMod val="50000"/>
              </a:schemeClr>
            </a:solid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placement'!$B$4:$J$4</c:f>
              <c:numCache>
                <c:formatCode>0.0</c:formatCode>
                <c:ptCount val="9"/>
                <c:pt idx="0">
                  <c:v>100</c:v>
                </c:pt>
                <c:pt idx="1">
                  <c:v>93.939393939393938</c:v>
                </c:pt>
                <c:pt idx="2">
                  <c:v>100</c:v>
                </c:pt>
                <c:pt idx="3">
                  <c:v>96.36363636363636</c:v>
                </c:pt>
                <c:pt idx="4">
                  <c:v>73.333333333333329</c:v>
                </c:pt>
                <c:pt idx="5">
                  <c:v>100</c:v>
                </c:pt>
                <c:pt idx="6">
                  <c:v>82.35294117647058</c:v>
                </c:pt>
                <c:pt idx="7">
                  <c:v>0</c:v>
                </c:pt>
                <c:pt idx="8">
                  <c:v>92.753623188405797</c:v>
                </c:pt>
              </c:numCache>
            </c:numRef>
          </c:val>
        </c:ser>
        <c:ser>
          <c:idx val="3"/>
          <c:order val="3"/>
          <c:tx>
            <c:strRef>
              <c:f>'Chn in home based placement'!$A$5</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in home based placement'!$B$1:$J$1</c:f>
              <c:strCache>
                <c:ptCount val="9"/>
                <c:pt idx="0">
                  <c:v>NSW</c:v>
                </c:pt>
                <c:pt idx="1">
                  <c:v>Vic</c:v>
                </c:pt>
                <c:pt idx="2">
                  <c:v>Qld</c:v>
                </c:pt>
                <c:pt idx="3">
                  <c:v>WA</c:v>
                </c:pt>
                <c:pt idx="4">
                  <c:v>SA</c:v>
                </c:pt>
                <c:pt idx="5">
                  <c:v>Tas</c:v>
                </c:pt>
                <c:pt idx="6">
                  <c:v>ACT</c:v>
                </c:pt>
                <c:pt idx="7">
                  <c:v>NT</c:v>
                </c:pt>
                <c:pt idx="8">
                  <c:v>Aust</c:v>
                </c:pt>
              </c:strCache>
            </c:strRef>
          </c:cat>
          <c:val>
            <c:numRef>
              <c:f>'Chn in home based placement'!$B$5:$J$5</c:f>
              <c:numCache>
                <c:formatCode>0.0</c:formatCode>
                <c:ptCount val="9"/>
                <c:pt idx="0">
                  <c:v>99.516658035560155</c:v>
                </c:pt>
                <c:pt idx="1">
                  <c:v>98.504383702939663</c:v>
                </c:pt>
                <c:pt idx="2">
                  <c:v>98.104181431608779</c:v>
                </c:pt>
                <c:pt idx="3">
                  <c:v>84.818481848184817</c:v>
                </c:pt>
                <c:pt idx="4">
                  <c:v>91.958424507658648</c:v>
                </c:pt>
                <c:pt idx="5">
                  <c:v>95.955369595536951</c:v>
                </c:pt>
                <c:pt idx="6">
                  <c:v>98.153034300791546</c:v>
                </c:pt>
                <c:pt idx="7">
                  <c:v>93.495934959349597</c:v>
                </c:pt>
                <c:pt idx="8">
                  <c:v>96.49147727272728</c:v>
                </c:pt>
              </c:numCache>
            </c:numRef>
          </c:val>
        </c:ser>
        <c:dLbls>
          <c:showLegendKey val="0"/>
          <c:showVal val="0"/>
          <c:showCatName val="0"/>
          <c:showSerName val="0"/>
          <c:showPercent val="0"/>
          <c:showBubbleSize val="0"/>
        </c:dLbls>
        <c:gapWidth val="150"/>
        <c:axId val="35556736"/>
        <c:axId val="35558528"/>
      </c:barChart>
      <c:catAx>
        <c:axId val="35556736"/>
        <c:scaling>
          <c:orientation val="minMax"/>
        </c:scaling>
        <c:delete val="0"/>
        <c:axPos val="b"/>
        <c:numFmt formatCode="General" sourceLinked="1"/>
        <c:majorTickMark val="out"/>
        <c:minorTickMark val="none"/>
        <c:tickLblPos val="nextTo"/>
        <c:crossAx val="35558528"/>
        <c:crosses val="autoZero"/>
        <c:auto val="1"/>
        <c:lblAlgn val="ctr"/>
        <c:lblOffset val="100"/>
        <c:noMultiLvlLbl val="0"/>
      </c:catAx>
      <c:valAx>
        <c:axId val="35558528"/>
        <c:scaling>
          <c:orientation val="minMax"/>
          <c:max val="100"/>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35556736"/>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'Chn placed with relatives_kin'!$B$15</c:f>
              <c:strCache>
                <c:ptCount val="1"/>
                <c:pt idx="0">
                  <c:v>Indigenous </c:v>
                </c:pt>
              </c:strCache>
            </c:strRef>
          </c:tx>
          <c:spPr>
            <a:solidFill>
              <a:sysClr val="window" lastClr="FFFFFF">
                <a:lumMod val="75000"/>
              </a:sysClr>
            </a:solidFill>
            <a:ln>
              <a:solidFill>
                <a:srgbClr val="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relatives_kin'!$C$15:$K$15</c:f>
              <c:numCache>
                <c:formatCode>0.00</c:formatCode>
                <c:ptCount val="9"/>
                <c:pt idx="0">
                  <c:v>62.872803482186036</c:v>
                </c:pt>
                <c:pt idx="1">
                  <c:v>55.531453362255967</c:v>
                </c:pt>
                <c:pt idx="2">
                  <c:v>36.46322378716745</c:v>
                </c:pt>
                <c:pt idx="3">
                  <c:v>49.333333333333336</c:v>
                </c:pt>
                <c:pt idx="4">
                  <c:v>55.076142131979701</c:v>
                </c:pt>
                <c:pt idx="5">
                  <c:v>26.748971193415638</c:v>
                </c:pt>
                <c:pt idx="6">
                  <c:v>55.714285714285715</c:v>
                </c:pt>
                <c:pt idx="7">
                  <c:v>5.9390048154093105</c:v>
                </c:pt>
                <c:pt idx="8">
                  <c:v>50.876814718988072</c:v>
                </c:pt>
              </c:numCache>
            </c:numRef>
          </c:val>
        </c:ser>
        <c:ser>
          <c:idx val="1"/>
          <c:order val="1"/>
          <c:tx>
            <c:strRef>
              <c:f>'Chn placed with relatives_kin'!$B$16</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relatives_kin'!$C$16:$K$16</c:f>
              <c:numCache>
                <c:formatCode>0.00</c:formatCode>
                <c:ptCount val="9"/>
                <c:pt idx="0">
                  <c:v>51.988585696450862</c:v>
                </c:pt>
                <c:pt idx="1">
                  <c:v>49.464153732446412</c:v>
                </c:pt>
                <c:pt idx="2">
                  <c:v>37.633087633087634</c:v>
                </c:pt>
                <c:pt idx="3">
                  <c:v>38.910724312184165</c:v>
                </c:pt>
                <c:pt idx="4">
                  <c:v>40.599455040871938</c:v>
                </c:pt>
                <c:pt idx="5">
                  <c:v>28.518057285180571</c:v>
                </c:pt>
                <c:pt idx="6">
                  <c:v>50.749999999999993</c:v>
                </c:pt>
                <c:pt idx="7">
                  <c:v>2.4</c:v>
                </c:pt>
                <c:pt idx="8">
                  <c:v>46.185832010281999</c:v>
                </c:pt>
              </c:numCache>
            </c:numRef>
          </c:val>
        </c:ser>
        <c:ser>
          <c:idx val="2"/>
          <c:order val="2"/>
          <c:tx>
            <c:strRef>
              <c:f>'Chn placed with relatives_kin'!$B$17</c:f>
              <c:strCache>
                <c:ptCount val="1"/>
                <c:pt idx="0">
                  <c:v>Unknown </c:v>
                </c:pt>
              </c:strCache>
            </c:strRef>
          </c:tx>
          <c:spPr>
            <a:solidFill>
              <a:schemeClr val="bg1">
                <a:lumMod val="50000"/>
              </a:schemeClr>
            </a:solid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relatives_kin'!$C$17:$K$17</c:f>
              <c:numCache>
                <c:formatCode>0.00</c:formatCode>
                <c:ptCount val="9"/>
                <c:pt idx="0">
                  <c:v>0</c:v>
                </c:pt>
                <c:pt idx="1">
                  <c:v>1.5384615384615385</c:v>
                </c:pt>
                <c:pt idx="2">
                  <c:v>40.350877192982452</c:v>
                </c:pt>
                <c:pt idx="3">
                  <c:v>65.454545454545453</c:v>
                </c:pt>
                <c:pt idx="4">
                  <c:v>32.352941176470587</c:v>
                </c:pt>
                <c:pt idx="5">
                  <c:v>42.857142857142854</c:v>
                </c:pt>
                <c:pt idx="6">
                  <c:v>52.631578947368418</c:v>
                </c:pt>
                <c:pt idx="7">
                  <c:v>0</c:v>
                </c:pt>
                <c:pt idx="8">
                  <c:v>35.15625</c:v>
                </c:pt>
              </c:numCache>
            </c:numRef>
          </c:val>
        </c:ser>
        <c:ser>
          <c:idx val="3"/>
          <c:order val="3"/>
          <c:tx>
            <c:strRef>
              <c:f>'Chn placed with relatives_kin'!$B$18</c:f>
              <c:strCache>
                <c:ptCount val="1"/>
                <c:pt idx="0">
                  <c:v>All children</c:v>
                </c:pt>
              </c:strCache>
            </c:strRef>
          </c:tx>
          <c:spPr>
            <a:pattFill prst="openDmnd">
              <a:fgClr>
                <a:schemeClr val="tx1"/>
              </a:fgClr>
              <a:bgClr>
                <a:schemeClr val="bg1"/>
              </a:bgClr>
            </a:pattFill>
            <a:ln>
              <a:solidFill>
                <a:sysClr val="windowText" lastClr="000000"/>
              </a:solidFill>
            </a:ln>
          </c:spPr>
          <c:invertIfNegative val="0"/>
          <c:cat>
            <c:strRef>
              <c:f>'Chn placed with relatives_kin'!$C$14:$K$14</c:f>
              <c:strCache>
                <c:ptCount val="9"/>
                <c:pt idx="0">
                  <c:v>NSW</c:v>
                </c:pt>
                <c:pt idx="1">
                  <c:v>Vic</c:v>
                </c:pt>
                <c:pt idx="2">
                  <c:v>Qld</c:v>
                </c:pt>
                <c:pt idx="3">
                  <c:v>WA</c:v>
                </c:pt>
                <c:pt idx="4">
                  <c:v>SA</c:v>
                </c:pt>
                <c:pt idx="5">
                  <c:v>Tas</c:v>
                </c:pt>
                <c:pt idx="6">
                  <c:v>ACT</c:v>
                </c:pt>
                <c:pt idx="7">
                  <c:v>NT</c:v>
                </c:pt>
                <c:pt idx="8">
                  <c:v>Aust</c:v>
                </c:pt>
              </c:strCache>
            </c:strRef>
          </c:cat>
          <c:val>
            <c:numRef>
              <c:f>'Chn placed with relatives_kin'!$C$18:$K$18</c:f>
              <c:numCache>
                <c:formatCode>0.00</c:formatCode>
                <c:ptCount val="9"/>
                <c:pt idx="0">
                  <c:v>55.848926644472506</c:v>
                </c:pt>
                <c:pt idx="1">
                  <c:v>49.851539303016096</c:v>
                </c:pt>
                <c:pt idx="2">
                  <c:v>37.19272369714848</c:v>
                </c:pt>
                <c:pt idx="3">
                  <c:v>44.471947194719476</c:v>
                </c:pt>
                <c:pt idx="4">
                  <c:v>44.787354158825742</c:v>
                </c:pt>
                <c:pt idx="5">
                  <c:v>28.397375820056229</c:v>
                </c:pt>
                <c:pt idx="6">
                  <c:v>52.057245080500891</c:v>
                </c:pt>
                <c:pt idx="7">
                  <c:v>5.3475935828877006</c:v>
                </c:pt>
                <c:pt idx="8">
                  <c:v>47.723020874359982</c:v>
                </c:pt>
              </c:numCache>
            </c:numRef>
          </c:val>
        </c:ser>
        <c:dLbls>
          <c:showLegendKey val="0"/>
          <c:showVal val="0"/>
          <c:showCatName val="0"/>
          <c:showSerName val="0"/>
          <c:showPercent val="0"/>
          <c:showBubbleSize val="0"/>
        </c:dLbls>
        <c:gapWidth val="150"/>
        <c:axId val="35676928"/>
        <c:axId val="35678464"/>
      </c:barChart>
      <c:catAx>
        <c:axId val="35676928"/>
        <c:scaling>
          <c:orientation val="minMax"/>
        </c:scaling>
        <c:delete val="0"/>
        <c:axPos val="b"/>
        <c:numFmt formatCode="General" sourceLinked="1"/>
        <c:majorTickMark val="out"/>
        <c:minorTickMark val="none"/>
        <c:tickLblPos val="nextTo"/>
        <c:crossAx val="35678464"/>
        <c:crosses val="autoZero"/>
        <c:auto val="1"/>
        <c:lblAlgn val="ctr"/>
        <c:lblOffset val="100"/>
        <c:noMultiLvlLbl val="0"/>
      </c:catAx>
      <c:valAx>
        <c:axId val="35678464"/>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35676928"/>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'Placement of Indigenous chn'!$A$2</c:f>
              <c:strCache>
                <c:ptCount val="1"/>
                <c:pt idx="0">
                  <c:v>Relative/Kin</c:v>
                </c:pt>
              </c:strCache>
            </c:strRef>
          </c:tx>
          <c:spPr>
            <a:solidFill>
              <a:sysClr val="window" lastClr="FFFFFF">
                <a:lumMod val="75000"/>
              </a:sysClr>
            </a:solidFill>
            <a:ln>
              <a:solidFill>
                <a:srgbClr val="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chn'!$B$2:$J$2</c:f>
              <c:numCache>
                <c:formatCode>0.0</c:formatCode>
                <c:ptCount val="9"/>
                <c:pt idx="0">
                  <c:v>63.137445361826124</c:v>
                </c:pt>
                <c:pt idx="1">
                  <c:v>54.515778019586506</c:v>
                </c:pt>
                <c:pt idx="2">
                  <c:v>36.46322378716745</c:v>
                </c:pt>
                <c:pt idx="3">
                  <c:v>52.867383512544805</c:v>
                </c:pt>
                <c:pt idx="4">
                  <c:v>55.484693877551017</c:v>
                </c:pt>
                <c:pt idx="5">
                  <c:v>27.083333333333332</c:v>
                </c:pt>
                <c:pt idx="6">
                  <c:v>55.714285714285715</c:v>
                </c:pt>
                <c:pt idx="7">
                  <c:v>30.483870967741932</c:v>
                </c:pt>
                <c:pt idx="8">
                  <c:v>52.498363517346711</c:v>
                </c:pt>
              </c:numCache>
            </c:numRef>
          </c:val>
        </c:ser>
        <c:ser>
          <c:idx val="1"/>
          <c:order val="1"/>
          <c:tx>
            <c:strRef>
              <c:f>'Placement of Indigenous chn'!$A$3</c:f>
              <c:strCache>
                <c:ptCount val="1"/>
                <c:pt idx="0">
                  <c:v>Other Indigenous</c:v>
                </c:pt>
              </c:strCache>
            </c:strRef>
          </c:tx>
          <c:spPr>
            <a:pattFill prst="wdUpDiag">
              <a:fgClr>
                <a:schemeClr val="tx1"/>
              </a:fgClr>
              <a:bgClr>
                <a:schemeClr val="bg1"/>
              </a:bgClr>
            </a:patt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chn'!$B$3:$J$3</c:f>
              <c:numCache>
                <c:formatCode>0.0</c:formatCode>
                <c:ptCount val="9"/>
                <c:pt idx="0">
                  <c:v>18.520317306135663</c:v>
                </c:pt>
                <c:pt idx="1">
                  <c:v>6.4200217627856366</c:v>
                </c:pt>
                <c:pt idx="2">
                  <c:v>19.029733959311422</c:v>
                </c:pt>
                <c:pt idx="3">
                  <c:v>13.082437275985665</c:v>
                </c:pt>
                <c:pt idx="4">
                  <c:v>11.607142857142858</c:v>
                </c:pt>
                <c:pt idx="5">
                  <c:v>12.916666666666668</c:v>
                </c:pt>
                <c:pt idx="6">
                  <c:v>4.2857142857142856</c:v>
                </c:pt>
                <c:pt idx="7">
                  <c:v>13.38709677419355</c:v>
                </c:pt>
                <c:pt idx="8">
                  <c:v>16.2993672267074</c:v>
                </c:pt>
              </c:numCache>
            </c:numRef>
          </c:val>
        </c:ser>
        <c:ser>
          <c:idx val="2"/>
          <c:order val="2"/>
          <c:tx>
            <c:strRef>
              <c:f>'Placement of Indigenous chn'!$A$4</c:f>
              <c:strCache>
                <c:ptCount val="1"/>
                <c:pt idx="0">
                  <c:v>Other</c:v>
                </c:pt>
              </c:strCache>
            </c:strRef>
          </c:tx>
          <c:spPr>
            <a:solidFill>
              <a:schemeClr val="bg1">
                <a:lumMod val="50000"/>
              </a:schemeClr>
            </a:solidFill>
            <a:ln>
              <a:solidFill>
                <a:sysClr val="windowText" lastClr="000000"/>
              </a:solidFill>
            </a:ln>
          </c:spPr>
          <c:invertIfNegative val="0"/>
          <c:cat>
            <c:strRef>
              <c:f>'Placement of Indigenous chn'!$B$1:$J$1</c:f>
              <c:strCache>
                <c:ptCount val="9"/>
                <c:pt idx="0">
                  <c:v>NSW</c:v>
                </c:pt>
                <c:pt idx="1">
                  <c:v>Vic</c:v>
                </c:pt>
                <c:pt idx="2">
                  <c:v>Qld</c:v>
                </c:pt>
                <c:pt idx="3">
                  <c:v>WA</c:v>
                </c:pt>
                <c:pt idx="4">
                  <c:v>SA</c:v>
                </c:pt>
                <c:pt idx="5">
                  <c:v>Tas</c:v>
                </c:pt>
                <c:pt idx="6">
                  <c:v>ACT</c:v>
                </c:pt>
                <c:pt idx="7">
                  <c:v>NT</c:v>
                </c:pt>
                <c:pt idx="8">
                  <c:v>Aust</c:v>
                </c:pt>
              </c:strCache>
            </c:strRef>
          </c:cat>
          <c:val>
            <c:numRef>
              <c:f>'Placement of Indigenous chn'!$B$4:$J$4</c:f>
              <c:numCache>
                <c:formatCode>0.0</c:formatCode>
                <c:ptCount val="9"/>
                <c:pt idx="0">
                  <c:v>18.342237332038206</c:v>
                </c:pt>
                <c:pt idx="1">
                  <c:v>39.064200217627857</c:v>
                </c:pt>
                <c:pt idx="2">
                  <c:v>44.507042253521128</c:v>
                </c:pt>
                <c:pt idx="3">
                  <c:v>34.050179211469533</c:v>
                </c:pt>
                <c:pt idx="4">
                  <c:v>32.908163265306122</c:v>
                </c:pt>
                <c:pt idx="5">
                  <c:v>60</c:v>
                </c:pt>
                <c:pt idx="6">
                  <c:v>40</c:v>
                </c:pt>
                <c:pt idx="7">
                  <c:v>56.129032258064512</c:v>
                </c:pt>
                <c:pt idx="8">
                  <c:v>31.202269255945886</c:v>
                </c:pt>
              </c:numCache>
            </c:numRef>
          </c:val>
        </c:ser>
        <c:dLbls>
          <c:showLegendKey val="0"/>
          <c:showVal val="0"/>
          <c:showCatName val="0"/>
          <c:showSerName val="0"/>
          <c:showPercent val="0"/>
          <c:showBubbleSize val="0"/>
        </c:dLbls>
        <c:gapWidth val="150"/>
        <c:overlap val="100"/>
        <c:axId val="35926400"/>
        <c:axId val="35927936"/>
      </c:barChart>
      <c:catAx>
        <c:axId val="35926400"/>
        <c:scaling>
          <c:orientation val="minMax"/>
        </c:scaling>
        <c:delete val="0"/>
        <c:axPos val="b"/>
        <c:numFmt formatCode="General" sourceLinked="1"/>
        <c:majorTickMark val="out"/>
        <c:minorTickMark val="none"/>
        <c:tickLblPos val="nextTo"/>
        <c:crossAx val="35927936"/>
        <c:crosses val="autoZero"/>
        <c:auto val="1"/>
        <c:lblAlgn val="ctr"/>
        <c:lblOffset val="100"/>
        <c:noMultiLvlLbl val="0"/>
      </c:catAx>
      <c:valAx>
        <c:axId val="3592793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35926400"/>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'Case plans'!$A$16</c:f>
              <c:strCache>
                <c:ptCount val="1"/>
                <c:pt idx="0">
                  <c:v>Indigenous</c:v>
                </c:pt>
              </c:strCache>
            </c:strRef>
          </c:tx>
          <c:spPr>
            <a:solidFill>
              <a:sysClr val="window" lastClr="FFFFFF">
                <a:lumMod val="75000"/>
              </a:sysClr>
            </a:solidFill>
            <a:ln>
              <a:solidFill>
                <a:srgbClr val="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plans'!$B$16:$J$16</c:f>
              <c:numCache>
                <c:formatCode>###\ ###\ ###;\-###\ ###\ ###;"–"</c:formatCode>
                <c:ptCount val="9"/>
                <c:pt idx="0">
                  <c:v>55.130351590528583</c:v>
                </c:pt>
                <c:pt idx="1">
                  <c:v>0</c:v>
                </c:pt>
                <c:pt idx="2">
                  <c:v>96.973727968074499</c:v>
                </c:pt>
                <c:pt idx="3">
                  <c:v>87.226277372262771</c:v>
                </c:pt>
                <c:pt idx="4">
                  <c:v>0</c:v>
                </c:pt>
                <c:pt idx="5">
                  <c:v>65.853658536585371</c:v>
                </c:pt>
                <c:pt idx="6">
                  <c:v>75.362318840579718</c:v>
                </c:pt>
                <c:pt idx="7">
                  <c:v>0</c:v>
                </c:pt>
                <c:pt idx="8">
                  <c:v>75.09765625</c:v>
                </c:pt>
              </c:numCache>
            </c:numRef>
          </c:val>
        </c:ser>
        <c:ser>
          <c:idx val="1"/>
          <c:order val="1"/>
          <c:tx>
            <c:strRef>
              <c:f>'Case plans'!$A$17</c:f>
              <c:strCache>
                <c:ptCount val="1"/>
                <c:pt idx="0">
                  <c:v>Non-Indigenous</c:v>
                </c:pt>
              </c:strCache>
            </c:strRef>
          </c:tx>
          <c:spPr>
            <a:pattFill prst="wdUpDiag">
              <a:fgClr>
                <a:schemeClr val="tx1"/>
              </a:fgClr>
              <a:bgClr>
                <a:schemeClr val="bg1"/>
              </a:bgClr>
            </a:pattFill>
            <a:ln>
              <a:solidFill>
                <a:sysClr val="windowText" lastClr="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plans'!$B$17:$J$17</c:f>
              <c:numCache>
                <c:formatCode>###\ ###\ ###;\-###\ ###\ ###;"–"</c:formatCode>
                <c:ptCount val="9"/>
                <c:pt idx="0">
                  <c:v>60.795526750540098</c:v>
                </c:pt>
                <c:pt idx="1">
                  <c:v>0</c:v>
                </c:pt>
                <c:pt idx="2">
                  <c:v>97.013920071845533</c:v>
                </c:pt>
                <c:pt idx="3">
                  <c:v>86.104513064133016</c:v>
                </c:pt>
                <c:pt idx="4">
                  <c:v>0</c:v>
                </c:pt>
                <c:pt idx="5">
                  <c:v>70.341207349081373</c:v>
                </c:pt>
                <c:pt idx="6">
                  <c:v>76.50130548302873</c:v>
                </c:pt>
                <c:pt idx="7">
                  <c:v>0</c:v>
                </c:pt>
                <c:pt idx="8">
                  <c:v>75.13199577613517</c:v>
                </c:pt>
              </c:numCache>
            </c:numRef>
          </c:val>
        </c:ser>
        <c:ser>
          <c:idx val="2"/>
          <c:order val="2"/>
          <c:tx>
            <c:strRef>
              <c:f>'Case plans'!$A$18</c:f>
              <c:strCache>
                <c:ptCount val="1"/>
                <c:pt idx="0">
                  <c:v>Unknown</c:v>
                </c:pt>
              </c:strCache>
            </c:strRef>
          </c:tx>
          <c:spPr>
            <a:solidFill>
              <a:schemeClr val="bg1">
                <a:lumMod val="50000"/>
              </a:schemeClr>
            </a:solidFill>
            <a:ln>
              <a:solidFill>
                <a:sysClr val="windowText" lastClr="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plans'!$B$18:$J$18</c:f>
              <c:numCache>
                <c:formatCode>###\ ###\ ###;\-###\ ###\ ###;"–"</c:formatCode>
                <c:ptCount val="9"/>
                <c:pt idx="0">
                  <c:v>33.333333333333329</c:v>
                </c:pt>
                <c:pt idx="1">
                  <c:v>0</c:v>
                </c:pt>
                <c:pt idx="2">
                  <c:v>92.307692307692307</c:v>
                </c:pt>
                <c:pt idx="3">
                  <c:v>22.222222222222221</c:v>
                </c:pt>
                <c:pt idx="4">
                  <c:v>0</c:v>
                </c:pt>
                <c:pt idx="5">
                  <c:v>35</c:v>
                </c:pt>
                <c:pt idx="6">
                  <c:v>38.888888888888893</c:v>
                </c:pt>
                <c:pt idx="7">
                  <c:v>0</c:v>
                </c:pt>
                <c:pt idx="8">
                  <c:v>60.360360360360367</c:v>
                </c:pt>
              </c:numCache>
            </c:numRef>
          </c:val>
        </c:ser>
        <c:ser>
          <c:idx val="3"/>
          <c:order val="3"/>
          <c:tx>
            <c:strRef>
              <c:f>'Case plans'!$A$19</c:f>
              <c:strCache>
                <c:ptCount val="1"/>
                <c:pt idx="0">
                  <c:v>All children</c:v>
                </c:pt>
              </c:strCache>
            </c:strRef>
          </c:tx>
          <c:spPr>
            <a:solidFill>
              <a:sysClr val="window" lastClr="FFFFFF">
                <a:lumMod val="75000"/>
              </a:sysClr>
            </a:solidFill>
            <a:ln>
              <a:solidFill>
                <a:srgbClr val="000000"/>
              </a:solidFill>
            </a:ln>
          </c:spPr>
          <c:invertIfNegative val="0"/>
          <c:cat>
            <c:strRef>
              <c:f>'Case plans'!$B$15:$J$15</c:f>
              <c:strCache>
                <c:ptCount val="9"/>
                <c:pt idx="0">
                  <c:v>NSW</c:v>
                </c:pt>
                <c:pt idx="1">
                  <c:v>Vic</c:v>
                </c:pt>
                <c:pt idx="2">
                  <c:v>Qld</c:v>
                </c:pt>
                <c:pt idx="3">
                  <c:v>WA</c:v>
                </c:pt>
                <c:pt idx="4">
                  <c:v>SA</c:v>
                </c:pt>
                <c:pt idx="5">
                  <c:v>Tas</c:v>
                </c:pt>
                <c:pt idx="6">
                  <c:v>ACT</c:v>
                </c:pt>
                <c:pt idx="7">
                  <c:v>NT</c:v>
                </c:pt>
                <c:pt idx="8">
                  <c:v>Aust</c:v>
                </c:pt>
              </c:strCache>
            </c:strRef>
          </c:cat>
          <c:val>
            <c:numRef>
              <c:f>'Case plans'!$B$19:$J$19</c:f>
              <c:numCache>
                <c:formatCode>###\ ###\ ###;\-###\ ###\ ###;"–"</c:formatCode>
                <c:ptCount val="9"/>
                <c:pt idx="0">
                  <c:v>58.82352941176471</c:v>
                </c:pt>
                <c:pt idx="1">
                  <c:v>0</c:v>
                </c:pt>
                <c:pt idx="2">
                  <c:v>96.965260215626245</c:v>
                </c:pt>
                <c:pt idx="3">
                  <c:v>86.312014345487157</c:v>
                </c:pt>
                <c:pt idx="4">
                  <c:v>0</c:v>
                </c:pt>
                <c:pt idx="5">
                  <c:v>68.579766536964982</c:v>
                </c:pt>
                <c:pt idx="6">
                  <c:v>74.953617810760662</c:v>
                </c:pt>
                <c:pt idx="7">
                  <c:v>0</c:v>
                </c:pt>
                <c:pt idx="8">
                  <c:v>75.052085461007394</c:v>
                </c:pt>
              </c:numCache>
            </c:numRef>
          </c:val>
        </c:ser>
        <c:dLbls>
          <c:showLegendKey val="0"/>
          <c:showVal val="0"/>
          <c:showCatName val="0"/>
          <c:showSerName val="0"/>
          <c:showPercent val="0"/>
          <c:showBubbleSize val="0"/>
        </c:dLbls>
        <c:gapWidth val="150"/>
        <c:axId val="36246272"/>
        <c:axId val="36247808"/>
      </c:barChart>
      <c:catAx>
        <c:axId val="36246272"/>
        <c:scaling>
          <c:orientation val="minMax"/>
        </c:scaling>
        <c:delete val="0"/>
        <c:axPos val="b"/>
        <c:numFmt formatCode="General" sourceLinked="1"/>
        <c:majorTickMark val="out"/>
        <c:minorTickMark val="none"/>
        <c:tickLblPos val="nextTo"/>
        <c:crossAx val="36247808"/>
        <c:crosses val="autoZero"/>
        <c:auto val="1"/>
        <c:lblAlgn val="ctr"/>
        <c:lblOffset val="100"/>
        <c:noMultiLvlLbl val="0"/>
      </c:catAx>
      <c:valAx>
        <c:axId val="36247808"/>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36246272"/>
        <c:crosses val="autoZero"/>
        <c:crossBetween val="between"/>
        <c:majorUnit val="20"/>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'Proxy efficiency chart NIS'!$B$15</c:f>
              <c:strCache>
                <c:ptCount val="1"/>
                <c:pt idx="0">
                  <c:v>2008-09</c:v>
                </c:pt>
              </c:strCache>
            </c:strRef>
          </c:tx>
          <c:spPr>
            <a:solidFill>
              <a:sysClr val="window" lastClr="FFFFFF">
                <a:lumMod val="75000"/>
              </a:sysClr>
            </a:solidFill>
            <a:ln>
              <a:solidFill>
                <a:srgbClr val="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NIS'!$C$15:$J$15</c:f>
              <c:numCache>
                <c:formatCode>0</c:formatCode>
                <c:ptCount val="8"/>
                <c:pt idx="0">
                  <c:v>1351.1598644034816</c:v>
                </c:pt>
                <c:pt idx="1">
                  <c:v>3691.2053477110726</c:v>
                </c:pt>
                <c:pt idx="2">
                  <c:v>10506.291176439385</c:v>
                </c:pt>
                <c:pt idx="3">
                  <c:v>5566.3727224928507</c:v>
                </c:pt>
                <c:pt idx="4">
                  <c:v>1711.8841984055452</c:v>
                </c:pt>
                <c:pt idx="5">
                  <c:v>2033.2265591332937</c:v>
                </c:pt>
                <c:pt idx="6">
                  <c:v>1254.9265196095989</c:v>
                </c:pt>
                <c:pt idx="7">
                  <c:v>2732.4783008549248</c:v>
                </c:pt>
              </c:numCache>
            </c:numRef>
          </c:val>
        </c:ser>
        <c:ser>
          <c:idx val="1"/>
          <c:order val="1"/>
          <c:tx>
            <c:strRef>
              <c:f>'Proxy efficiency chart NIS'!$B$16</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NIS'!$C$16:$J$16</c:f>
              <c:numCache>
                <c:formatCode>0</c:formatCode>
                <c:ptCount val="8"/>
                <c:pt idx="0">
                  <c:v>2474.2041344198938</c:v>
                </c:pt>
                <c:pt idx="1">
                  <c:v>3435.3661804432068</c:v>
                </c:pt>
                <c:pt idx="2">
                  <c:v>11398.282105903085</c:v>
                </c:pt>
                <c:pt idx="3">
                  <c:v>5449.2120893486417</c:v>
                </c:pt>
                <c:pt idx="4">
                  <c:v>2022.7231954461674</c:v>
                </c:pt>
                <c:pt idx="5">
                  <c:v>2183.377080331712</c:v>
                </c:pt>
                <c:pt idx="6">
                  <c:v>1083.9207074936789</c:v>
                </c:pt>
                <c:pt idx="7">
                  <c:v>3099.6882436193259</c:v>
                </c:pt>
              </c:numCache>
            </c:numRef>
          </c:val>
        </c:ser>
        <c:ser>
          <c:idx val="2"/>
          <c:order val="2"/>
          <c:tx>
            <c:strRef>
              <c:f>'Proxy efficiency chart NIS'!$B$17</c:f>
              <c:strCache>
                <c:ptCount val="1"/>
                <c:pt idx="0">
                  <c:v>2010-11</c:v>
                </c:pt>
              </c:strCache>
            </c:strRef>
          </c:tx>
          <c:spPr>
            <a:solidFill>
              <a:schemeClr val="bg1">
                <a:lumMod val="50000"/>
              </a:schemeClr>
            </a:solid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NIS'!$C$17:$J$17</c:f>
              <c:numCache>
                <c:formatCode>0</c:formatCode>
                <c:ptCount val="8"/>
                <c:pt idx="0">
                  <c:v>3761.1011740467829</c:v>
                </c:pt>
                <c:pt idx="1">
                  <c:v>3141.3178920736386</c:v>
                </c:pt>
                <c:pt idx="2">
                  <c:v>14113.954336616038</c:v>
                </c:pt>
                <c:pt idx="3">
                  <c:v>6311.1535652415359</c:v>
                </c:pt>
                <c:pt idx="4">
                  <c:v>1964.1565900831636</c:v>
                </c:pt>
                <c:pt idx="5">
                  <c:v>1898.2964046357133</c:v>
                </c:pt>
                <c:pt idx="6">
                  <c:v>902.17320594191585</c:v>
                </c:pt>
                <c:pt idx="7">
                  <c:v>4909.6497497460741</c:v>
                </c:pt>
              </c:numCache>
            </c:numRef>
          </c:val>
        </c:ser>
        <c:ser>
          <c:idx val="3"/>
          <c:order val="3"/>
          <c:tx>
            <c:strRef>
              <c:f>'Proxy efficiency chart NIS'!$B$18</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NIS'!$C$18:$J$18</c:f>
              <c:numCache>
                <c:formatCode>0</c:formatCode>
                <c:ptCount val="8"/>
                <c:pt idx="0">
                  <c:v>3168.6951540103514</c:v>
                </c:pt>
                <c:pt idx="1">
                  <c:v>2933.0481500021015</c:v>
                </c:pt>
                <c:pt idx="2">
                  <c:v>12537.505375456607</c:v>
                </c:pt>
                <c:pt idx="3">
                  <c:v>8324.1651805386737</c:v>
                </c:pt>
                <c:pt idx="4">
                  <c:v>2694.0280422955361</c:v>
                </c:pt>
                <c:pt idx="5">
                  <c:v>1957.9064285066643</c:v>
                </c:pt>
                <c:pt idx="6">
                  <c:v>969.12546144545104</c:v>
                </c:pt>
                <c:pt idx="7">
                  <c:v>5258.7956870785774</c:v>
                </c:pt>
              </c:numCache>
            </c:numRef>
          </c:val>
        </c:ser>
        <c:ser>
          <c:idx val="4"/>
          <c:order val="4"/>
          <c:tx>
            <c:strRef>
              <c:f>'Proxy efficiency chart NIS'!$B$19</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NIS'!$C$19:$J$19</c:f>
              <c:numCache>
                <c:formatCode>0</c:formatCode>
                <c:ptCount val="8"/>
                <c:pt idx="0">
                  <c:v>3469.6661801043724</c:v>
                </c:pt>
                <c:pt idx="1">
                  <c:v>2709.083961131128</c:v>
                </c:pt>
                <c:pt idx="2">
                  <c:v>12433.873117150588</c:v>
                </c:pt>
                <c:pt idx="3">
                  <c:v>8434.0019730351851</c:v>
                </c:pt>
                <c:pt idx="4">
                  <c:v>2712.7092050209203</c:v>
                </c:pt>
                <c:pt idx="5">
                  <c:v>1714.1580700186826</c:v>
                </c:pt>
                <c:pt idx="6">
                  <c:v>880.4339803675548</c:v>
                </c:pt>
                <c:pt idx="7">
                  <c:v>6450.6872679843482</c:v>
                </c:pt>
              </c:numCache>
            </c:numRef>
          </c:val>
        </c:ser>
        <c:dLbls>
          <c:showLegendKey val="0"/>
          <c:showVal val="0"/>
          <c:showCatName val="0"/>
          <c:showSerName val="0"/>
          <c:showPercent val="0"/>
          <c:showBubbleSize val="0"/>
        </c:dLbls>
        <c:gapWidth val="150"/>
        <c:axId val="36288384"/>
        <c:axId val="36289920"/>
      </c:barChart>
      <c:catAx>
        <c:axId val="36288384"/>
        <c:scaling>
          <c:orientation val="minMax"/>
        </c:scaling>
        <c:delete val="0"/>
        <c:axPos val="b"/>
        <c:numFmt formatCode="0" sourceLinked="1"/>
        <c:majorTickMark val="out"/>
        <c:minorTickMark val="none"/>
        <c:tickLblPos val="nextTo"/>
        <c:crossAx val="36289920"/>
        <c:crosses val="autoZero"/>
        <c:auto val="1"/>
        <c:lblAlgn val="ctr"/>
        <c:lblOffset val="100"/>
        <c:noMultiLvlLbl val="0"/>
      </c:catAx>
      <c:valAx>
        <c:axId val="36289920"/>
        <c:scaling>
          <c:orientation val="minMax"/>
          <c:max val="15000"/>
        </c:scaling>
        <c:delete val="0"/>
        <c:axPos val="l"/>
        <c:majorGridlines/>
        <c:title>
          <c:tx>
            <c:rich>
              <a:bodyPr rot="-5400000" vert="horz"/>
              <a:lstStyle/>
              <a:p>
                <a:pPr>
                  <a:defRPr/>
                </a:pPr>
                <a:r>
                  <a:rPr lang="en-US"/>
                  <a:t>$/notification</a:t>
                </a:r>
              </a:p>
            </c:rich>
          </c:tx>
          <c:overlay val="0"/>
        </c:title>
        <c:numFmt formatCode="#\ ##0" sourceLinked="0"/>
        <c:majorTickMark val="out"/>
        <c:minorTickMark val="none"/>
        <c:tickLblPos val="nextTo"/>
        <c:spPr>
          <a:ln>
            <a:solidFill>
              <a:schemeClr val="tx1"/>
            </a:solidFill>
          </a:ln>
        </c:spPr>
        <c:crossAx val="36288384"/>
        <c:crosses val="autoZero"/>
        <c:crossBetween val="between"/>
        <c:majorUnit val="25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 stacked bar chart'!$B$3</c:f>
              <c:strCache>
                <c:ptCount val="1"/>
                <c:pt idx="0">
                  <c:v>Child protection</c:v>
                </c:pt>
              </c:strCache>
            </c:strRef>
          </c:tx>
          <c:spPr>
            <a:solidFill>
              <a:sysClr val="window" lastClr="FFFFFF">
                <a:lumMod val="75000"/>
              </a:sysClr>
            </a:solidFill>
            <a:ln>
              <a:solidFill>
                <a:srgbClr val="000000"/>
              </a:solidFill>
            </a:ln>
          </c:spPr>
          <c:invertIfNegative val="0"/>
          <c:cat>
            <c:strRef>
              <c:f>'$ stacked bar chart'!$C$2:$K$2</c:f>
              <c:strCache>
                <c:ptCount val="9"/>
                <c:pt idx="0">
                  <c:v>NSW</c:v>
                </c:pt>
                <c:pt idx="1">
                  <c:v>Vic</c:v>
                </c:pt>
                <c:pt idx="2">
                  <c:v>Qld</c:v>
                </c:pt>
                <c:pt idx="3">
                  <c:v>WA</c:v>
                </c:pt>
                <c:pt idx="4">
                  <c:v>SA</c:v>
                </c:pt>
                <c:pt idx="5">
                  <c:v>Tas</c:v>
                </c:pt>
                <c:pt idx="6">
                  <c:v>ACT</c:v>
                </c:pt>
                <c:pt idx="7">
                  <c:v>NT</c:v>
                </c:pt>
                <c:pt idx="8">
                  <c:v>Aust</c:v>
                </c:pt>
              </c:strCache>
            </c:strRef>
          </c:cat>
          <c:val>
            <c:numRef>
              <c:f>'$ stacked bar chart'!$C$3:$K$3</c:f>
              <c:numCache>
                <c:formatCode>0.0</c:formatCode>
                <c:ptCount val="9"/>
                <c:pt idx="0">
                  <c:v>218.47628888274801</c:v>
                </c:pt>
                <c:pt idx="1">
                  <c:v>156.48082893058557</c:v>
                </c:pt>
                <c:pt idx="2">
                  <c:v>273.94676410950399</c:v>
                </c:pt>
                <c:pt idx="3">
                  <c:v>222.94641351458012</c:v>
                </c:pt>
                <c:pt idx="4">
                  <c:v>144.14827537331476</c:v>
                </c:pt>
                <c:pt idx="5">
                  <c:v>180.54034631442065</c:v>
                </c:pt>
                <c:pt idx="6">
                  <c:v>142.25916473871251</c:v>
                </c:pt>
                <c:pt idx="7">
                  <c:v>1012.5358279000914</c:v>
                </c:pt>
                <c:pt idx="8">
                  <c:v>218.30987121279139</c:v>
                </c:pt>
              </c:numCache>
            </c:numRef>
          </c:val>
        </c:ser>
        <c:ser>
          <c:idx val="1"/>
          <c:order val="1"/>
          <c:tx>
            <c:strRef>
              <c:f>'$ stacked bar chart'!$B$4</c:f>
              <c:strCache>
                <c:ptCount val="1"/>
                <c:pt idx="0">
                  <c:v>Out-of-home care</c:v>
                </c:pt>
              </c:strCache>
            </c:strRef>
          </c:tx>
          <c:spPr>
            <a:pattFill prst="wdUpDiag">
              <a:fgClr>
                <a:schemeClr val="tx1"/>
              </a:fgClr>
              <a:bgClr>
                <a:schemeClr val="bg1"/>
              </a:bgClr>
            </a:pattFill>
            <a:ln>
              <a:solidFill>
                <a:sysClr val="windowText" lastClr="000000"/>
              </a:solidFill>
            </a:ln>
          </c:spPr>
          <c:invertIfNegative val="0"/>
          <c:cat>
            <c:strRef>
              <c:f>'$ stacked bar chart'!$C$2:$K$2</c:f>
              <c:strCache>
                <c:ptCount val="9"/>
                <c:pt idx="0">
                  <c:v>NSW</c:v>
                </c:pt>
                <c:pt idx="1">
                  <c:v>Vic</c:v>
                </c:pt>
                <c:pt idx="2">
                  <c:v>Qld</c:v>
                </c:pt>
                <c:pt idx="3">
                  <c:v>WA</c:v>
                </c:pt>
                <c:pt idx="4">
                  <c:v>SA</c:v>
                </c:pt>
                <c:pt idx="5">
                  <c:v>Tas</c:v>
                </c:pt>
                <c:pt idx="6">
                  <c:v>ACT</c:v>
                </c:pt>
                <c:pt idx="7">
                  <c:v>NT</c:v>
                </c:pt>
                <c:pt idx="8">
                  <c:v>Aust</c:v>
                </c:pt>
              </c:strCache>
            </c:strRef>
          </c:cat>
          <c:val>
            <c:numRef>
              <c:f>'$ stacked bar chart'!$C$4:$K$4</c:f>
              <c:numCache>
                <c:formatCode>0.0</c:formatCode>
                <c:ptCount val="9"/>
                <c:pt idx="0">
                  <c:v>460.67510903389365</c:v>
                </c:pt>
                <c:pt idx="1">
                  <c:v>293.65815127163336</c:v>
                </c:pt>
                <c:pt idx="2">
                  <c:v>366.5921965654781</c:v>
                </c:pt>
                <c:pt idx="3">
                  <c:v>370.90338855460959</c:v>
                </c:pt>
                <c:pt idx="4">
                  <c:v>434.55979011553097</c:v>
                </c:pt>
                <c:pt idx="5">
                  <c:v>359.03600027376632</c:v>
                </c:pt>
                <c:pt idx="6">
                  <c:v>363.71550552150165</c:v>
                </c:pt>
                <c:pt idx="7">
                  <c:v>1204.4946297521183</c:v>
                </c:pt>
                <c:pt idx="8">
                  <c:v>393.81832813485414</c:v>
                </c:pt>
              </c:numCache>
            </c:numRef>
          </c:val>
        </c:ser>
        <c:ser>
          <c:idx val="2"/>
          <c:order val="2"/>
          <c:tx>
            <c:strRef>
              <c:f>'$ stacked bar chart'!$B$5</c:f>
              <c:strCache>
                <c:ptCount val="1"/>
                <c:pt idx="0">
                  <c:v>Intensive family support services</c:v>
                </c:pt>
              </c:strCache>
            </c:strRef>
          </c:tx>
          <c:spPr>
            <a:solidFill>
              <a:schemeClr val="bg1">
                <a:lumMod val="50000"/>
              </a:schemeClr>
            </a:solidFill>
            <a:ln>
              <a:solidFill>
                <a:sysClr val="windowText" lastClr="000000"/>
              </a:solidFill>
            </a:ln>
          </c:spPr>
          <c:invertIfNegative val="0"/>
          <c:cat>
            <c:strRef>
              <c:f>'$ stacked bar chart'!$C$2:$K$2</c:f>
              <c:strCache>
                <c:ptCount val="9"/>
                <c:pt idx="0">
                  <c:v>NSW</c:v>
                </c:pt>
                <c:pt idx="1">
                  <c:v>Vic</c:v>
                </c:pt>
                <c:pt idx="2">
                  <c:v>Qld</c:v>
                </c:pt>
                <c:pt idx="3">
                  <c:v>WA</c:v>
                </c:pt>
                <c:pt idx="4">
                  <c:v>SA</c:v>
                </c:pt>
                <c:pt idx="5">
                  <c:v>Tas</c:v>
                </c:pt>
                <c:pt idx="6">
                  <c:v>ACT</c:v>
                </c:pt>
                <c:pt idx="7">
                  <c:v>NT</c:v>
                </c:pt>
                <c:pt idx="8">
                  <c:v>Aust</c:v>
                </c:pt>
              </c:strCache>
            </c:strRef>
          </c:cat>
          <c:val>
            <c:numRef>
              <c:f>'$ stacked bar chart'!$C$5:$K$5</c:f>
              <c:numCache>
                <c:formatCode>0.0</c:formatCode>
                <c:ptCount val="9"/>
                <c:pt idx="0">
                  <c:v>89.111629080510866</c:v>
                </c:pt>
                <c:pt idx="1">
                  <c:v>52.663485021197829</c:v>
                </c:pt>
                <c:pt idx="2">
                  <c:v>35.936050023978126</c:v>
                </c:pt>
                <c:pt idx="3">
                  <c:v>50.201581707959477</c:v>
                </c:pt>
                <c:pt idx="4">
                  <c:v>30.557199909954228</c:v>
                </c:pt>
                <c:pt idx="5">
                  <c:v>61.785640955444528</c:v>
                </c:pt>
                <c:pt idx="6">
                  <c:v>11.460395449233191</c:v>
                </c:pt>
                <c:pt idx="7">
                  <c:v>8.6459416044599831</c:v>
                </c:pt>
                <c:pt idx="8">
                  <c:v>57.860547585822466</c:v>
                </c:pt>
              </c:numCache>
            </c:numRef>
          </c:val>
        </c:ser>
        <c:ser>
          <c:idx val="3"/>
          <c:order val="3"/>
          <c:tx>
            <c:strRef>
              <c:f>'$ stacked bar chart'!$B$6</c:f>
              <c:strCache>
                <c:ptCount val="1"/>
                <c:pt idx="0">
                  <c:v>Family support services</c:v>
                </c:pt>
              </c:strCache>
            </c:strRef>
          </c:tx>
          <c:spPr>
            <a:pattFill prst="openDmnd">
              <a:fgClr>
                <a:schemeClr val="tx1"/>
              </a:fgClr>
              <a:bgClr>
                <a:schemeClr val="bg1"/>
              </a:bgClr>
            </a:pattFill>
            <a:ln>
              <a:solidFill>
                <a:sysClr val="windowText" lastClr="000000"/>
              </a:solidFill>
            </a:ln>
          </c:spPr>
          <c:invertIfNegative val="0"/>
          <c:cat>
            <c:strRef>
              <c:f>'$ stacked bar chart'!$C$2:$K$2</c:f>
              <c:strCache>
                <c:ptCount val="9"/>
                <c:pt idx="0">
                  <c:v>NSW</c:v>
                </c:pt>
                <c:pt idx="1">
                  <c:v>Vic</c:v>
                </c:pt>
                <c:pt idx="2">
                  <c:v>Qld</c:v>
                </c:pt>
                <c:pt idx="3">
                  <c:v>WA</c:v>
                </c:pt>
                <c:pt idx="4">
                  <c:v>SA</c:v>
                </c:pt>
                <c:pt idx="5">
                  <c:v>Tas</c:v>
                </c:pt>
                <c:pt idx="6">
                  <c:v>ACT</c:v>
                </c:pt>
                <c:pt idx="7">
                  <c:v>NT</c:v>
                </c:pt>
                <c:pt idx="8">
                  <c:v>Aust</c:v>
                </c:pt>
              </c:strCache>
            </c:strRef>
          </c:cat>
          <c:val>
            <c:numRef>
              <c:f>'$ stacked bar chart'!$C$6:$K$6</c:f>
              <c:numCache>
                <c:formatCode>0.0</c:formatCode>
                <c:ptCount val="9"/>
                <c:pt idx="0">
                  <c:v>73.936994629404907</c:v>
                </c:pt>
                <c:pt idx="1">
                  <c:v>77.176975481779635</c:v>
                </c:pt>
                <c:pt idx="2">
                  <c:v>50.693942119737599</c:v>
                </c:pt>
                <c:pt idx="3">
                  <c:v>68.231800709664967</c:v>
                </c:pt>
                <c:pt idx="4">
                  <c:v>0</c:v>
                </c:pt>
                <c:pt idx="5">
                  <c:v>41.313051810279923</c:v>
                </c:pt>
                <c:pt idx="6">
                  <c:v>33.212488372647698</c:v>
                </c:pt>
                <c:pt idx="7">
                  <c:v>556.17499763772082</c:v>
                </c:pt>
                <c:pt idx="8">
                  <c:v>68.513767646530056</c:v>
                </c:pt>
              </c:numCache>
            </c:numRef>
          </c:val>
        </c:ser>
        <c:dLbls>
          <c:showLegendKey val="0"/>
          <c:showVal val="0"/>
          <c:showCatName val="0"/>
          <c:showSerName val="0"/>
          <c:showPercent val="0"/>
          <c:showBubbleSize val="0"/>
        </c:dLbls>
        <c:gapWidth val="150"/>
        <c:overlap val="100"/>
        <c:axId val="209397632"/>
        <c:axId val="209399168"/>
      </c:barChart>
      <c:catAx>
        <c:axId val="209397632"/>
        <c:scaling>
          <c:orientation val="minMax"/>
        </c:scaling>
        <c:delete val="0"/>
        <c:axPos val="b"/>
        <c:numFmt formatCode="General" sourceLinked="1"/>
        <c:majorTickMark val="out"/>
        <c:minorTickMark val="none"/>
        <c:tickLblPos val="nextTo"/>
        <c:crossAx val="209399168"/>
        <c:crosses val="autoZero"/>
        <c:auto val="1"/>
        <c:lblAlgn val="ctr"/>
        <c:lblOffset val="100"/>
        <c:noMultiLvlLbl val="0"/>
      </c:catAx>
      <c:valAx>
        <c:axId val="209399168"/>
        <c:scaling>
          <c:orientation val="minMax"/>
          <c:max val="3000"/>
        </c:scaling>
        <c:delete val="0"/>
        <c:axPos val="l"/>
        <c:majorGridlines/>
        <c:title>
          <c:tx>
            <c:rich>
              <a:bodyPr rot="-5400000" vert="horz"/>
              <a:lstStyle/>
              <a:p>
                <a:pPr>
                  <a:defRPr/>
                </a:pPr>
                <a:r>
                  <a:rPr lang="en-AU"/>
                  <a:t>$/child aged 0-17 years</a:t>
                </a:r>
              </a:p>
            </c:rich>
          </c:tx>
          <c:layout>
            <c:manualLayout>
              <c:xMode val="edge"/>
              <c:yMode val="edge"/>
              <c:x val="1.8814814814814815E-2"/>
              <c:y val="0.29806701388888884"/>
            </c:manualLayout>
          </c:layout>
          <c:overlay val="0"/>
        </c:title>
        <c:numFmt formatCode="#\ ##0" sourceLinked="0"/>
        <c:majorTickMark val="out"/>
        <c:minorTickMark val="none"/>
        <c:tickLblPos val="nextTo"/>
        <c:spPr>
          <a:ln>
            <a:solidFill>
              <a:schemeClr val="tx1"/>
            </a:solidFill>
          </a:ln>
        </c:spPr>
        <c:crossAx val="209397632"/>
        <c:crosses val="autoZero"/>
        <c:crossBetween val="between"/>
        <c:majorUnit val="600"/>
      </c:valAx>
      <c:spPr>
        <a:noFill/>
        <a:ln>
          <a:solidFill>
            <a:schemeClr val="tx1"/>
          </a:solidFill>
        </a:ln>
      </c:spPr>
    </c:plotArea>
    <c:legend>
      <c:legendPos val="t"/>
      <c:layout>
        <c:manualLayout>
          <c:xMode val="edge"/>
          <c:yMode val="edge"/>
          <c:x val="8.8161620642490099E-2"/>
          <c:y val="2.7319184439693382E-2"/>
          <c:w val="0.86353443495619386"/>
          <c:h val="0.1348959691296866"/>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'Proxy efficiency chart NIS'!$B$9</c:f>
              <c:strCache>
                <c:ptCount val="1"/>
                <c:pt idx="0">
                  <c:v>2008-09</c:v>
                </c:pt>
              </c:strCache>
            </c:strRef>
          </c:tx>
          <c:spPr>
            <a:solidFill>
              <a:sysClr val="window" lastClr="FFFFFF">
                <a:lumMod val="75000"/>
              </a:sysClr>
            </a:solidFill>
            <a:ln>
              <a:solidFill>
                <a:srgbClr val="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NIS'!$C$9:$J$9</c:f>
              <c:numCache>
                <c:formatCode>0</c:formatCode>
                <c:ptCount val="8"/>
                <c:pt idx="0">
                  <c:v>1908.8050746396734</c:v>
                </c:pt>
                <c:pt idx="1">
                  <c:v>14101.082317443806</c:v>
                </c:pt>
                <c:pt idx="2">
                  <c:v>10506.291176439385</c:v>
                </c:pt>
                <c:pt idx="3">
                  <c:v>13586.924672706602</c:v>
                </c:pt>
                <c:pt idx="4">
                  <c:v>6714.8079343201289</c:v>
                </c:pt>
                <c:pt idx="5">
                  <c:v>8567.7102868569946</c:v>
                </c:pt>
                <c:pt idx="6">
                  <c:v>6066.0050154428727</c:v>
                </c:pt>
                <c:pt idx="7">
                  <c:v>5999.0451237996203</c:v>
                </c:pt>
              </c:numCache>
            </c:numRef>
          </c:val>
        </c:ser>
        <c:ser>
          <c:idx val="1"/>
          <c:order val="1"/>
          <c:tx>
            <c:strRef>
              <c:f>'Proxy efficiency chart NIS'!$B$10</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NIS'!$C$10:$J$10</c:f>
              <c:numCache>
                <c:formatCode>0</c:formatCode>
                <c:ptCount val="8"/>
                <c:pt idx="0">
                  <c:v>3515.9742962809014</c:v>
                </c:pt>
                <c:pt idx="1">
                  <c:v>12027.014098281519</c:v>
                </c:pt>
                <c:pt idx="2">
                  <c:v>11398.282105903085</c:v>
                </c:pt>
                <c:pt idx="3">
                  <c:v>14672.812003206263</c:v>
                </c:pt>
                <c:pt idx="4">
                  <c:v>8726.2987080055918</c:v>
                </c:pt>
                <c:pt idx="5">
                  <c:v>11786.424555309486</c:v>
                </c:pt>
                <c:pt idx="6">
                  <c:v>6564.4186667313807</c:v>
                </c:pt>
                <c:pt idx="7">
                  <c:v>5545.082065806374</c:v>
                </c:pt>
              </c:numCache>
            </c:numRef>
          </c:val>
        </c:ser>
        <c:ser>
          <c:idx val="2"/>
          <c:order val="2"/>
          <c:tx>
            <c:strRef>
              <c:f>'Proxy efficiency chart NIS'!$B$11</c:f>
              <c:strCache>
                <c:ptCount val="1"/>
                <c:pt idx="0">
                  <c:v>2010-11</c:v>
                </c:pt>
              </c:strCache>
            </c:strRef>
          </c:tx>
          <c:spPr>
            <a:solidFill>
              <a:schemeClr val="bg1">
                <a:lumMod val="50000"/>
              </a:schemeClr>
            </a:solid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NIS'!$C$11:$J$11</c:f>
              <c:numCache>
                <c:formatCode>0</c:formatCode>
                <c:ptCount val="8"/>
                <c:pt idx="0">
                  <c:v>5207.6096534291592</c:v>
                </c:pt>
                <c:pt idx="1">
                  <c:v>12554.906413496808</c:v>
                </c:pt>
                <c:pt idx="2">
                  <c:v>14113.954336616038</c:v>
                </c:pt>
                <c:pt idx="3">
                  <c:v>9874.7286574613117</c:v>
                </c:pt>
                <c:pt idx="4">
                  <c:v>7142.2340666050723</c:v>
                </c:pt>
                <c:pt idx="5">
                  <c:v>8907.3267204350923</c:v>
                </c:pt>
                <c:pt idx="6">
                  <c:v>6319.529059803659</c:v>
                </c:pt>
                <c:pt idx="7">
                  <c:v>8030.731551099424</c:v>
                </c:pt>
              </c:numCache>
            </c:numRef>
          </c:val>
        </c:ser>
        <c:ser>
          <c:idx val="3"/>
          <c:order val="3"/>
          <c:tx>
            <c:strRef>
              <c:f>'Proxy efficiency chart NIS'!$B$12</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NIS'!$C$12:$J$12</c:f>
              <c:numCache>
                <c:formatCode>0</c:formatCode>
                <c:ptCount val="8"/>
                <c:pt idx="0">
                  <c:v>6009.2749269485357</c:v>
                </c:pt>
                <c:pt idx="1">
                  <c:v>11648.610217436171</c:v>
                </c:pt>
                <c:pt idx="2">
                  <c:v>12537.505375456607</c:v>
                </c:pt>
                <c:pt idx="3">
                  <c:v>11149.449464675898</c:v>
                </c:pt>
                <c:pt idx="4">
                  <c:v>10101.809990945245</c:v>
                </c:pt>
                <c:pt idx="5">
                  <c:v>13410.752597109305</c:v>
                </c:pt>
                <c:pt idx="6">
                  <c:v>5463.2633253250369</c:v>
                </c:pt>
                <c:pt idx="7">
                  <c:v>10462.456721421931</c:v>
                </c:pt>
              </c:numCache>
            </c:numRef>
          </c:val>
        </c:ser>
        <c:ser>
          <c:idx val="4"/>
          <c:order val="4"/>
          <c:tx>
            <c:strRef>
              <c:f>'Proxy efficiency chart NIS'!$B$13</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NIS'!$C$13:$J$13</c:f>
              <c:numCache>
                <c:formatCode>0</c:formatCode>
                <c:ptCount val="8"/>
                <c:pt idx="0">
                  <c:v>6705.5092558448259</c:v>
                </c:pt>
                <c:pt idx="1">
                  <c:v>10462.235808780899</c:v>
                </c:pt>
                <c:pt idx="2">
                  <c:v>12433.873117150588</c:v>
                </c:pt>
                <c:pt idx="3">
                  <c:v>11639.045198765656</c:v>
                </c:pt>
                <c:pt idx="4">
                  <c:v>9725.6703543971489</c:v>
                </c:pt>
                <c:pt idx="5">
                  <c:v>10452.204061416543</c:v>
                </c:pt>
                <c:pt idx="6">
                  <c:v>5135.1700387430046</c:v>
                </c:pt>
                <c:pt idx="7">
                  <c:v>16910.573382430299</c:v>
                </c:pt>
              </c:numCache>
            </c:numRef>
          </c:val>
        </c:ser>
        <c:dLbls>
          <c:showLegendKey val="0"/>
          <c:showVal val="0"/>
          <c:showCatName val="0"/>
          <c:showSerName val="0"/>
          <c:showPercent val="0"/>
          <c:showBubbleSize val="0"/>
        </c:dLbls>
        <c:gapWidth val="150"/>
        <c:axId val="35032064"/>
        <c:axId val="35033856"/>
      </c:barChart>
      <c:catAx>
        <c:axId val="35032064"/>
        <c:scaling>
          <c:orientation val="minMax"/>
        </c:scaling>
        <c:delete val="0"/>
        <c:axPos val="b"/>
        <c:numFmt formatCode="0" sourceLinked="1"/>
        <c:majorTickMark val="out"/>
        <c:minorTickMark val="none"/>
        <c:tickLblPos val="nextTo"/>
        <c:crossAx val="35033856"/>
        <c:crosses val="autoZero"/>
        <c:auto val="1"/>
        <c:lblAlgn val="ctr"/>
        <c:lblOffset val="100"/>
        <c:noMultiLvlLbl val="0"/>
      </c:catAx>
      <c:valAx>
        <c:axId val="35033856"/>
        <c:scaling>
          <c:orientation val="minMax"/>
          <c:max val="18000"/>
        </c:scaling>
        <c:delete val="0"/>
        <c:axPos val="l"/>
        <c:majorGridlines/>
        <c:title>
          <c:tx>
            <c:rich>
              <a:bodyPr rot="-5400000" vert="horz"/>
              <a:lstStyle/>
              <a:p>
                <a:pPr>
                  <a:defRPr/>
                </a:pPr>
                <a:r>
                  <a:rPr lang="en-AU"/>
                  <a:t>$/investigation</a:t>
                </a:r>
              </a:p>
            </c:rich>
          </c:tx>
          <c:overlay val="0"/>
        </c:title>
        <c:numFmt formatCode="#\ ##0" sourceLinked="0"/>
        <c:majorTickMark val="out"/>
        <c:minorTickMark val="none"/>
        <c:tickLblPos val="nextTo"/>
        <c:spPr>
          <a:ln>
            <a:solidFill>
              <a:schemeClr val="tx1"/>
            </a:solidFill>
          </a:ln>
        </c:spPr>
        <c:crossAx val="35032064"/>
        <c:crosses val="autoZero"/>
        <c:crossBetween val="between"/>
        <c:majorUnit val="3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'Proxy efficiency chart NIS'!$B$3</c:f>
              <c:strCache>
                <c:ptCount val="1"/>
                <c:pt idx="0">
                  <c:v>2008-09</c:v>
                </c:pt>
              </c:strCache>
            </c:strRef>
          </c:tx>
          <c:spPr>
            <a:solidFill>
              <a:sysClr val="window" lastClr="FFFFFF">
                <a:lumMod val="75000"/>
              </a:sysClr>
            </a:solidFill>
            <a:ln>
              <a:solidFill>
                <a:srgbClr val="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NIS'!$C$3:$J$3</c:f>
              <c:numCache>
                <c:formatCode>0</c:formatCode>
                <c:ptCount val="8"/>
                <c:pt idx="0">
                  <c:v>8472.4440044874227</c:v>
                </c:pt>
                <c:pt idx="1">
                  <c:v>24932.509513677043</c:v>
                </c:pt>
                <c:pt idx="2">
                  <c:v>33620.131764606027</c:v>
                </c:pt>
                <c:pt idx="3">
                  <c:v>37129.8624345403</c:v>
                </c:pt>
                <c:pt idx="4">
                  <c:v>16433.097549059596</c:v>
                </c:pt>
                <c:pt idx="5">
                  <c:v>17705.158884035289</c:v>
                </c:pt>
                <c:pt idx="6">
                  <c:v>13438.638343363953</c:v>
                </c:pt>
                <c:pt idx="7">
                  <c:v>19710.149421901086</c:v>
                </c:pt>
              </c:numCache>
            </c:numRef>
          </c:val>
        </c:ser>
        <c:ser>
          <c:idx val="1"/>
          <c:order val="1"/>
          <c:tx>
            <c:strRef>
              <c:f>'Proxy efficiency chart NIS'!$B$4</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NIS'!$C$4:$J$4</c:f>
              <c:numCache>
                <c:formatCode>0</c:formatCode>
                <c:ptCount val="8"/>
                <c:pt idx="0">
                  <c:v>14748.794189729071</c:v>
                </c:pt>
                <c:pt idx="1">
                  <c:v>25165.110825663709</c:v>
                </c:pt>
                <c:pt idx="2">
                  <c:v>36037.475279931954</c:v>
                </c:pt>
                <c:pt idx="3">
                  <c:v>40110.423127408889</c:v>
                </c:pt>
                <c:pt idx="4">
                  <c:v>22621.066347750031</c:v>
                </c:pt>
                <c:pt idx="5">
                  <c:v>22434.596271944225</c:v>
                </c:pt>
                <c:pt idx="6">
                  <c:v>15768.77898351128</c:v>
                </c:pt>
                <c:pt idx="7">
                  <c:v>16421.115916519117</c:v>
                </c:pt>
              </c:numCache>
            </c:numRef>
          </c:val>
        </c:ser>
        <c:ser>
          <c:idx val="2"/>
          <c:order val="2"/>
          <c:tx>
            <c:strRef>
              <c:f>'Proxy efficiency chart NIS'!$B$5</c:f>
              <c:strCache>
                <c:ptCount val="1"/>
                <c:pt idx="0">
                  <c:v>2010-11</c:v>
                </c:pt>
              </c:strCache>
            </c:strRef>
          </c:tx>
          <c:spPr>
            <a:solidFill>
              <a:schemeClr val="bg1">
                <a:lumMod val="50000"/>
              </a:schemeClr>
            </a:solid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NIS'!$C$5:$J$5</c:f>
              <c:numCache>
                <c:formatCode>0</c:formatCode>
                <c:ptCount val="8"/>
                <c:pt idx="0">
                  <c:v>19991.721098550992</c:v>
                </c:pt>
                <c:pt idx="1">
                  <c:v>22900.425266329847</c:v>
                </c:pt>
                <c:pt idx="2">
                  <c:v>46322.776774692378</c:v>
                </c:pt>
                <c:pt idx="3">
                  <c:v>36324.709770367641</c:v>
                </c:pt>
                <c:pt idx="4">
                  <c:v>18708.149142931754</c:v>
                </c:pt>
                <c:pt idx="5">
                  <c:v>16563.992056449912</c:v>
                </c:pt>
                <c:pt idx="6">
                  <c:v>16613.604698100185</c:v>
                </c:pt>
                <c:pt idx="7">
                  <c:v>19545.8511974961</c:v>
                </c:pt>
              </c:numCache>
            </c:numRef>
          </c:val>
        </c:ser>
        <c:ser>
          <c:idx val="3"/>
          <c:order val="3"/>
          <c:tx>
            <c:strRef>
              <c:f>'Proxy efficiency chart NIS'!$B$6</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NIS'!$C$6:$J$6</c:f>
              <c:numCache>
                <c:formatCode>0</c:formatCode>
                <c:ptCount val="8"/>
                <c:pt idx="0">
                  <c:v>13574.867787512825</c:v>
                </c:pt>
                <c:pt idx="1">
                  <c:v>20629.913323926627</c:v>
                </c:pt>
                <c:pt idx="2">
                  <c:v>40517.965881390359</c:v>
                </c:pt>
                <c:pt idx="3">
                  <c:v>41469.971151324418</c:v>
                </c:pt>
                <c:pt idx="4">
                  <c:v>24000.653751278041</c:v>
                </c:pt>
                <c:pt idx="5">
                  <c:v>22608.566329565736</c:v>
                </c:pt>
                <c:pt idx="6">
                  <c:v>13978.593618688799</c:v>
                </c:pt>
                <c:pt idx="7">
                  <c:v>24582.171041651764</c:v>
                </c:pt>
              </c:numCache>
            </c:numRef>
          </c:val>
        </c:ser>
        <c:ser>
          <c:idx val="4"/>
          <c:order val="4"/>
          <c:tx>
            <c:strRef>
              <c:f>'Proxy efficiency chart NIS'!$B$7</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 NIS'!$C$1:$J$1</c:f>
              <c:strCache>
                <c:ptCount val="8"/>
                <c:pt idx="0">
                  <c:v>NSW</c:v>
                </c:pt>
                <c:pt idx="1">
                  <c:v>Vic</c:v>
                </c:pt>
                <c:pt idx="2">
                  <c:v>Qld</c:v>
                </c:pt>
                <c:pt idx="3">
                  <c:v>WA</c:v>
                </c:pt>
                <c:pt idx="4">
                  <c:v>SA</c:v>
                </c:pt>
                <c:pt idx="5">
                  <c:v>Tas</c:v>
                </c:pt>
                <c:pt idx="6">
                  <c:v>ACT</c:v>
                </c:pt>
                <c:pt idx="7">
                  <c:v>NT</c:v>
                </c:pt>
              </c:strCache>
            </c:strRef>
          </c:cat>
          <c:val>
            <c:numRef>
              <c:f>'Proxy efficiency chart NIS'!$C$7:$J$7</c:f>
              <c:numCache>
                <c:formatCode>0</c:formatCode>
                <c:ptCount val="8"/>
                <c:pt idx="0">
                  <c:v>13539.836187639612</c:v>
                </c:pt>
                <c:pt idx="1">
                  <c:v>19000.670048817843</c:v>
                </c:pt>
                <c:pt idx="2">
                  <c:v>38158.383938530176</c:v>
                </c:pt>
                <c:pt idx="3">
                  <c:v>43827.40943267259</c:v>
                </c:pt>
                <c:pt idx="4">
                  <c:v>23352.994146780729</c:v>
                </c:pt>
                <c:pt idx="5">
                  <c:v>20389.371980676329</c:v>
                </c:pt>
                <c:pt idx="6">
                  <c:v>16568.055555555555</c:v>
                </c:pt>
                <c:pt idx="7">
                  <c:v>47414.454277286139</c:v>
                </c:pt>
              </c:numCache>
            </c:numRef>
          </c:val>
        </c:ser>
        <c:dLbls>
          <c:showLegendKey val="0"/>
          <c:showVal val="0"/>
          <c:showCatName val="0"/>
          <c:showSerName val="0"/>
          <c:showPercent val="0"/>
          <c:showBubbleSize val="0"/>
        </c:dLbls>
        <c:gapWidth val="150"/>
        <c:axId val="219426816"/>
        <c:axId val="219428352"/>
      </c:barChart>
      <c:catAx>
        <c:axId val="219426816"/>
        <c:scaling>
          <c:orientation val="minMax"/>
        </c:scaling>
        <c:delete val="0"/>
        <c:axPos val="b"/>
        <c:numFmt formatCode="0" sourceLinked="1"/>
        <c:majorTickMark val="out"/>
        <c:minorTickMark val="none"/>
        <c:tickLblPos val="nextTo"/>
        <c:crossAx val="219428352"/>
        <c:crosses val="autoZero"/>
        <c:auto val="1"/>
        <c:lblAlgn val="ctr"/>
        <c:lblOffset val="100"/>
        <c:noMultiLvlLbl val="0"/>
      </c:catAx>
      <c:valAx>
        <c:axId val="219428352"/>
        <c:scaling>
          <c:orientation val="minMax"/>
          <c:max val="48000"/>
        </c:scaling>
        <c:delete val="0"/>
        <c:axPos val="l"/>
        <c:majorGridlines/>
        <c:title>
          <c:tx>
            <c:rich>
              <a:bodyPr rot="-5400000" vert="horz"/>
              <a:lstStyle/>
              <a:p>
                <a:pPr>
                  <a:defRPr/>
                </a:pPr>
                <a:r>
                  <a:rPr lang="en-AU"/>
                  <a:t>$/substantiation</a:t>
                </a:r>
              </a:p>
            </c:rich>
          </c:tx>
          <c:overlay val="0"/>
        </c:title>
        <c:numFmt formatCode="#\ ##0" sourceLinked="0"/>
        <c:majorTickMark val="out"/>
        <c:minorTickMark val="none"/>
        <c:tickLblPos val="nextTo"/>
        <c:spPr>
          <a:ln>
            <a:solidFill>
              <a:schemeClr val="tx1"/>
            </a:solidFill>
          </a:ln>
        </c:spPr>
        <c:crossAx val="219426816"/>
        <c:crosses val="autoZero"/>
        <c:crossBetween val="between"/>
        <c:majorUnit val="8000"/>
        <c:minorUnit val="2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'OOHC expenditure per night'!$B$2</c:f>
              <c:strCache>
                <c:ptCount val="1"/>
                <c:pt idx="0">
                  <c:v>2008-09</c:v>
                </c:pt>
              </c:strCache>
            </c:strRef>
          </c:tx>
          <c:spPr>
            <a:solidFill>
              <a:sysClr val="window" lastClr="FFFFFF">
                <a:lumMod val="75000"/>
              </a:sysClr>
            </a:solidFill>
            <a:ln>
              <a:solidFill>
                <a:srgbClr val="000000"/>
              </a:solidFill>
            </a:ln>
          </c:spPr>
          <c:invertIfNegative val="0"/>
          <c:cat>
            <c:strRef>
              <c:f>'OOHC expenditure per night'!$C$1:$K$1</c:f>
              <c:strCache>
                <c:ptCount val="9"/>
                <c:pt idx="0">
                  <c:v>NSW</c:v>
                </c:pt>
                <c:pt idx="1">
                  <c:v>Vic</c:v>
                </c:pt>
                <c:pt idx="2">
                  <c:v>Qld</c:v>
                </c:pt>
                <c:pt idx="3">
                  <c:v>WA</c:v>
                </c:pt>
                <c:pt idx="4">
                  <c:v>SA</c:v>
                </c:pt>
                <c:pt idx="5">
                  <c:v>Tas</c:v>
                </c:pt>
                <c:pt idx="6">
                  <c:v>ACT</c:v>
                </c:pt>
                <c:pt idx="7">
                  <c:v>NT</c:v>
                </c:pt>
                <c:pt idx="8">
                  <c:v>Aust</c:v>
                </c:pt>
              </c:strCache>
            </c:strRef>
          </c:cat>
          <c:val>
            <c:numRef>
              <c:f>'OOHC expenditure per night'!$C$2:$K$2</c:f>
              <c:numCache>
                <c:formatCode>0.0</c:formatCode>
                <c:ptCount val="9"/>
                <c:pt idx="0">
                  <c:v>116.08185040075182</c:v>
                </c:pt>
                <c:pt idx="1">
                  <c:v>137.19699972574654</c:v>
                </c:pt>
                <c:pt idx="2">
                  <c:v>137.08208125332598</c:v>
                </c:pt>
                <c:pt idx="3">
                  <c:v>179.24948469216207</c:v>
                </c:pt>
                <c:pt idx="4">
                  <c:v>155.35258464882929</c:v>
                </c:pt>
                <c:pt idx="5">
                  <c:v>106.01691371135387</c:v>
                </c:pt>
                <c:pt idx="6">
                  <c:v>131.84852822874512</c:v>
                </c:pt>
                <c:pt idx="7">
                  <c:v>238.22521591431212</c:v>
                </c:pt>
                <c:pt idx="8">
                  <c:v>132.97624050931117</c:v>
                </c:pt>
              </c:numCache>
            </c:numRef>
          </c:val>
        </c:ser>
        <c:ser>
          <c:idx val="1"/>
          <c:order val="1"/>
          <c:tx>
            <c:strRef>
              <c:f>'OOHC expenditure per night'!$B$3</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'OOHC expenditure per night'!$C$1:$K$1</c:f>
              <c:strCache>
                <c:ptCount val="9"/>
                <c:pt idx="0">
                  <c:v>NSW</c:v>
                </c:pt>
                <c:pt idx="1">
                  <c:v>Vic</c:v>
                </c:pt>
                <c:pt idx="2">
                  <c:v>Qld</c:v>
                </c:pt>
                <c:pt idx="3">
                  <c:v>WA</c:v>
                </c:pt>
                <c:pt idx="4">
                  <c:v>SA</c:v>
                </c:pt>
                <c:pt idx="5">
                  <c:v>Tas</c:v>
                </c:pt>
                <c:pt idx="6">
                  <c:v>ACT</c:v>
                </c:pt>
                <c:pt idx="7">
                  <c:v>NT</c:v>
                </c:pt>
                <c:pt idx="8">
                  <c:v>Aust</c:v>
                </c:pt>
              </c:strCache>
            </c:strRef>
          </c:cat>
          <c:val>
            <c:numRef>
              <c:f>'OOHC expenditure per night'!$C$3:$K$3</c:f>
              <c:numCache>
                <c:formatCode>0.0</c:formatCode>
                <c:ptCount val="9"/>
                <c:pt idx="0">
                  <c:v>120.91382962341279</c:v>
                </c:pt>
                <c:pt idx="1">
                  <c:v>145.2988918415403</c:v>
                </c:pt>
                <c:pt idx="2">
                  <c:v>138.78177821763344</c:v>
                </c:pt>
                <c:pt idx="3">
                  <c:v>191.25736201609234</c:v>
                </c:pt>
                <c:pt idx="4">
                  <c:v>158.64215892182932</c:v>
                </c:pt>
                <c:pt idx="5">
                  <c:v>114.22954269017141</c:v>
                </c:pt>
                <c:pt idx="6">
                  <c:v>123.27472500133935</c:v>
                </c:pt>
                <c:pt idx="7">
                  <c:v>235.4576004571567</c:v>
                </c:pt>
                <c:pt idx="8">
                  <c:v>137.7124504912538</c:v>
                </c:pt>
              </c:numCache>
            </c:numRef>
          </c:val>
        </c:ser>
        <c:ser>
          <c:idx val="2"/>
          <c:order val="2"/>
          <c:tx>
            <c:strRef>
              <c:f>'OOHC expenditure per night'!$B$4</c:f>
              <c:strCache>
                <c:ptCount val="1"/>
                <c:pt idx="0">
                  <c:v>2010-11</c:v>
                </c:pt>
              </c:strCache>
            </c:strRef>
          </c:tx>
          <c:spPr>
            <a:solidFill>
              <a:schemeClr val="bg1">
                <a:lumMod val="50000"/>
              </a:schemeClr>
            </a:solidFill>
            <a:ln>
              <a:solidFill>
                <a:sysClr val="windowText" lastClr="000000"/>
              </a:solidFill>
            </a:ln>
          </c:spPr>
          <c:invertIfNegative val="0"/>
          <c:cat>
            <c:strRef>
              <c:f>'OOHC expenditure per night'!$C$1:$K$1</c:f>
              <c:strCache>
                <c:ptCount val="9"/>
                <c:pt idx="0">
                  <c:v>NSW</c:v>
                </c:pt>
                <c:pt idx="1">
                  <c:v>Vic</c:v>
                </c:pt>
                <c:pt idx="2">
                  <c:v>Qld</c:v>
                </c:pt>
                <c:pt idx="3">
                  <c:v>WA</c:v>
                </c:pt>
                <c:pt idx="4">
                  <c:v>SA</c:v>
                </c:pt>
                <c:pt idx="5">
                  <c:v>Tas</c:v>
                </c:pt>
                <c:pt idx="6">
                  <c:v>ACT</c:v>
                </c:pt>
                <c:pt idx="7">
                  <c:v>NT</c:v>
                </c:pt>
                <c:pt idx="8">
                  <c:v>Aust</c:v>
                </c:pt>
              </c:strCache>
            </c:strRef>
          </c:cat>
          <c:val>
            <c:numRef>
              <c:f>'OOHC expenditure per night'!$C$4:$K$4</c:f>
              <c:numCache>
                <c:formatCode>0.0</c:formatCode>
                <c:ptCount val="9"/>
                <c:pt idx="0">
                  <c:v>120.80949408245675</c:v>
                </c:pt>
                <c:pt idx="1">
                  <c:v>153.01010070414236</c:v>
                </c:pt>
                <c:pt idx="2">
                  <c:v>142.37292608349676</c:v>
                </c:pt>
                <c:pt idx="3">
                  <c:v>190.78422740358573</c:v>
                </c:pt>
                <c:pt idx="4">
                  <c:v>161.51044666076649</c:v>
                </c:pt>
                <c:pt idx="5">
                  <c:v>120.26323363084464</c:v>
                </c:pt>
                <c:pt idx="6">
                  <c:v>150.06727166548535</c:v>
                </c:pt>
                <c:pt idx="7">
                  <c:v>229.61876880164735</c:v>
                </c:pt>
                <c:pt idx="8">
                  <c:v>140.71381238797608</c:v>
                </c:pt>
              </c:numCache>
            </c:numRef>
          </c:val>
        </c:ser>
        <c:ser>
          <c:idx val="3"/>
          <c:order val="3"/>
          <c:tx>
            <c:strRef>
              <c:f>'OOHC expenditure per night'!$B$5</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'OOHC expenditure per night'!$C$1:$K$1</c:f>
              <c:strCache>
                <c:ptCount val="9"/>
                <c:pt idx="0">
                  <c:v>NSW</c:v>
                </c:pt>
                <c:pt idx="1">
                  <c:v>Vic</c:v>
                </c:pt>
                <c:pt idx="2">
                  <c:v>Qld</c:v>
                </c:pt>
                <c:pt idx="3">
                  <c:v>WA</c:v>
                </c:pt>
                <c:pt idx="4">
                  <c:v>SA</c:v>
                </c:pt>
                <c:pt idx="5">
                  <c:v>Tas</c:v>
                </c:pt>
                <c:pt idx="6">
                  <c:v>ACT</c:v>
                </c:pt>
                <c:pt idx="7">
                  <c:v>NT</c:v>
                </c:pt>
                <c:pt idx="8">
                  <c:v>Aust</c:v>
                </c:pt>
              </c:strCache>
            </c:strRef>
          </c:cat>
          <c:val>
            <c:numRef>
              <c:f>'OOHC expenditure per night'!$C$5:$K$5</c:f>
              <c:numCache>
                <c:formatCode>0.0</c:formatCode>
                <c:ptCount val="9"/>
                <c:pt idx="0">
                  <c:v>122.13135010331783</c:v>
                </c:pt>
                <c:pt idx="1">
                  <c:v>152.1668134308033</c:v>
                </c:pt>
                <c:pt idx="2">
                  <c:v>142.97726296269329</c:v>
                </c:pt>
                <c:pt idx="3">
                  <c:v>170.22083032639776</c:v>
                </c:pt>
                <c:pt idx="4">
                  <c:v>158.37563596222012</c:v>
                </c:pt>
                <c:pt idx="5">
                  <c:v>109.70988821052515</c:v>
                </c:pt>
                <c:pt idx="6">
                  <c:v>134.07719059059158</c:v>
                </c:pt>
                <c:pt idx="7">
                  <c:v>229.8899510555664</c:v>
                </c:pt>
                <c:pt idx="8">
                  <c:v>139.14389944931733</c:v>
                </c:pt>
              </c:numCache>
            </c:numRef>
          </c:val>
        </c:ser>
        <c:ser>
          <c:idx val="4"/>
          <c:order val="4"/>
          <c:tx>
            <c:strRef>
              <c:f>'OOHC expenditure per night'!$B$6</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'OOHC expenditure per night'!$C$1:$K$1</c:f>
              <c:strCache>
                <c:ptCount val="9"/>
                <c:pt idx="0">
                  <c:v>NSW</c:v>
                </c:pt>
                <c:pt idx="1">
                  <c:v>Vic</c:v>
                </c:pt>
                <c:pt idx="2">
                  <c:v>Qld</c:v>
                </c:pt>
                <c:pt idx="3">
                  <c:v>WA</c:v>
                </c:pt>
                <c:pt idx="4">
                  <c:v>SA</c:v>
                </c:pt>
                <c:pt idx="5">
                  <c:v>Tas</c:v>
                </c:pt>
                <c:pt idx="6">
                  <c:v>ACT</c:v>
                </c:pt>
                <c:pt idx="7">
                  <c:v>NT</c:v>
                </c:pt>
                <c:pt idx="8">
                  <c:v>Aust</c:v>
                </c:pt>
              </c:strCache>
            </c:strRef>
          </c:cat>
          <c:val>
            <c:numRef>
              <c:f>'OOHC expenditure per night'!$C$6:$K$6</c:f>
              <c:numCache>
                <c:formatCode>0.0</c:formatCode>
                <c:ptCount val="9"/>
                <c:pt idx="0">
                  <c:v>121.41469160058132</c:v>
                </c:pt>
                <c:pt idx="1">
                  <c:v>148.23361439037521</c:v>
                </c:pt>
                <c:pt idx="2">
                  <c:v>141.54825402474728</c:v>
                </c:pt>
                <c:pt idx="3">
                  <c:v>183.54445625952806</c:v>
                </c:pt>
                <c:pt idx="4">
                  <c:v>159.83897727261112</c:v>
                </c:pt>
                <c:pt idx="5">
                  <c:v>111.17527848788694</c:v>
                </c:pt>
                <c:pt idx="6">
                  <c:v>148.78577073556244</c:v>
                </c:pt>
                <c:pt idx="7">
                  <c:v>281.92652062207185</c:v>
                </c:pt>
                <c:pt idx="8">
                  <c:v>140.49263247539449</c:v>
                </c:pt>
              </c:numCache>
            </c:numRef>
          </c:val>
        </c:ser>
        <c:dLbls>
          <c:showLegendKey val="0"/>
          <c:showVal val="0"/>
          <c:showCatName val="0"/>
          <c:showSerName val="0"/>
          <c:showPercent val="0"/>
          <c:showBubbleSize val="0"/>
        </c:dLbls>
        <c:gapWidth val="150"/>
        <c:axId val="219493120"/>
        <c:axId val="219494656"/>
      </c:barChart>
      <c:catAx>
        <c:axId val="219493120"/>
        <c:scaling>
          <c:orientation val="minMax"/>
        </c:scaling>
        <c:delete val="0"/>
        <c:axPos val="b"/>
        <c:numFmt formatCode="General" sourceLinked="1"/>
        <c:majorTickMark val="out"/>
        <c:minorTickMark val="none"/>
        <c:tickLblPos val="nextTo"/>
        <c:crossAx val="219494656"/>
        <c:crosses val="autoZero"/>
        <c:auto val="1"/>
        <c:lblAlgn val="ctr"/>
        <c:lblOffset val="100"/>
        <c:noMultiLvlLbl val="0"/>
      </c:catAx>
      <c:valAx>
        <c:axId val="219494656"/>
        <c:scaling>
          <c:orientation val="minMax"/>
          <c:max val="300"/>
        </c:scaling>
        <c:delete val="0"/>
        <c:axPos val="l"/>
        <c:majorGridlines/>
        <c:title>
          <c:tx>
            <c:rich>
              <a:bodyPr rot="-5400000" vert="horz"/>
              <a:lstStyle/>
              <a:p>
                <a:pPr>
                  <a:defRPr/>
                </a:pPr>
                <a:r>
                  <a:rPr lang="en-AU"/>
                  <a:t>$/placement night</a:t>
                </a:r>
              </a:p>
            </c:rich>
          </c:tx>
          <c:overlay val="0"/>
        </c:title>
        <c:numFmt formatCode="0" sourceLinked="0"/>
        <c:majorTickMark val="out"/>
        <c:minorTickMark val="none"/>
        <c:tickLblPos val="nextTo"/>
        <c:spPr>
          <a:ln>
            <a:solidFill>
              <a:schemeClr val="tx1"/>
            </a:solidFill>
          </a:ln>
        </c:spPr>
        <c:crossAx val="219493120"/>
        <c:crosses val="autoZero"/>
        <c:crossBetween val="between"/>
        <c:majorUnit val="60"/>
        <c:minorUnit val="2.0000000000000004E-2"/>
      </c:valAx>
      <c:spPr>
        <a:noFill/>
        <a:ln>
          <a:solidFill>
            <a:schemeClr val="tx1"/>
          </a:solidFill>
        </a:ln>
      </c:spPr>
    </c:plotArea>
    <c:legend>
      <c:legendPos val="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OOHC'!$B$3</c:f>
              <c:strCache>
                <c:ptCount val="1"/>
                <c:pt idx="0">
                  <c:v>2008-09</c:v>
                </c:pt>
              </c:strCache>
            </c:strRef>
          </c:tx>
          <c:spPr>
            <a:solidFill>
              <a:sysClr val="window" lastClr="FFFFFF">
                <a:lumMod val="75000"/>
              </a:sysClr>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OOHC'!$C$3:$J$3</c:f>
              <c:numCache>
                <c:formatCode>0</c:formatCode>
                <c:ptCount val="8"/>
                <c:pt idx="0">
                  <c:v>0</c:v>
                </c:pt>
                <c:pt idx="1">
                  <c:v>294072.21516110178</c:v>
                </c:pt>
                <c:pt idx="2">
                  <c:v>0</c:v>
                </c:pt>
                <c:pt idx="3">
                  <c:v>613251.73084754962</c:v>
                </c:pt>
                <c:pt idx="4">
                  <c:v>276482.57565076964</c:v>
                </c:pt>
                <c:pt idx="5">
                  <c:v>206925.68285210282</c:v>
                </c:pt>
                <c:pt idx="6">
                  <c:v>198364.22206417605</c:v>
                </c:pt>
                <c:pt idx="7">
                  <c:v>0</c:v>
                </c:pt>
              </c:numCache>
            </c:numRef>
          </c:val>
        </c:ser>
        <c:ser>
          <c:idx val="1"/>
          <c:order val="1"/>
          <c:tx>
            <c:strRef>
              <c:f>'Proxy efficiency charts OOHC'!$B$4</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OOHC'!$C$4:$J$4</c:f>
              <c:numCache>
                <c:formatCode>0</c:formatCode>
                <c:ptCount val="8"/>
                <c:pt idx="0">
                  <c:v>0</c:v>
                </c:pt>
                <c:pt idx="1">
                  <c:v>341464.40090960125</c:v>
                </c:pt>
                <c:pt idx="2">
                  <c:v>0</c:v>
                </c:pt>
                <c:pt idx="3">
                  <c:v>467827.57379409648</c:v>
                </c:pt>
                <c:pt idx="4">
                  <c:v>249155.06759459246</c:v>
                </c:pt>
                <c:pt idx="5">
                  <c:v>401426.3082995789</c:v>
                </c:pt>
                <c:pt idx="6">
                  <c:v>214121.5936767612</c:v>
                </c:pt>
                <c:pt idx="7">
                  <c:v>0</c:v>
                </c:pt>
              </c:numCache>
            </c:numRef>
          </c:val>
        </c:ser>
        <c:ser>
          <c:idx val="2"/>
          <c:order val="2"/>
          <c:tx>
            <c:strRef>
              <c:f>'Proxy efficiency charts OOHC'!$B$5</c:f>
              <c:strCache>
                <c:ptCount val="1"/>
                <c:pt idx="0">
                  <c:v>2010-11</c:v>
                </c:pt>
              </c:strCache>
            </c:strRef>
          </c:tx>
          <c:spPr>
            <a:solidFill>
              <a:schemeClr val="bg1">
                <a:lumMod val="50000"/>
              </a:schemeClr>
            </a:solid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OOHC'!$C$5:$J$5</c:f>
              <c:numCache>
                <c:formatCode>0</c:formatCode>
                <c:ptCount val="8"/>
                <c:pt idx="0">
                  <c:v>0</c:v>
                </c:pt>
                <c:pt idx="1">
                  <c:v>327489.48106591863</c:v>
                </c:pt>
                <c:pt idx="2">
                  <c:v>0</c:v>
                </c:pt>
                <c:pt idx="3">
                  <c:v>552452.0824600847</c:v>
                </c:pt>
                <c:pt idx="4">
                  <c:v>229018.63354037266</c:v>
                </c:pt>
                <c:pt idx="5">
                  <c:v>276115.1891586674</c:v>
                </c:pt>
                <c:pt idx="6">
                  <c:v>264803.31262939959</c:v>
                </c:pt>
                <c:pt idx="7">
                  <c:v>0</c:v>
                </c:pt>
              </c:numCache>
            </c:numRef>
          </c:val>
        </c:ser>
        <c:ser>
          <c:idx val="3"/>
          <c:order val="3"/>
          <c:tx>
            <c:strRef>
              <c:f>'Proxy efficiency charts OOHC'!$B$6</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OOHC'!$C$6:$J$6</c:f>
              <c:numCache>
                <c:formatCode>0</c:formatCode>
                <c:ptCount val="8"/>
                <c:pt idx="0">
                  <c:v>0</c:v>
                </c:pt>
                <c:pt idx="1">
                  <c:v>364212.33459196519</c:v>
                </c:pt>
                <c:pt idx="2">
                  <c:v>0</c:v>
                </c:pt>
                <c:pt idx="3">
                  <c:v>629464.7696476964</c:v>
                </c:pt>
                <c:pt idx="4">
                  <c:v>261422.59898208737</c:v>
                </c:pt>
                <c:pt idx="5">
                  <c:v>363369.46702800359</c:v>
                </c:pt>
                <c:pt idx="6">
                  <c:v>331423.99605814239</c:v>
                </c:pt>
                <c:pt idx="7">
                  <c:v>0</c:v>
                </c:pt>
              </c:numCache>
            </c:numRef>
          </c:val>
        </c:ser>
        <c:ser>
          <c:idx val="4"/>
          <c:order val="4"/>
          <c:tx>
            <c:strRef>
              <c:f>'Proxy efficiency charts OOHC'!$B$7</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OOHC'!$C$7:$J$7</c:f>
              <c:numCache>
                <c:formatCode>0</c:formatCode>
                <c:ptCount val="8"/>
                <c:pt idx="0">
                  <c:v>0</c:v>
                </c:pt>
                <c:pt idx="1">
                  <c:v>381881.00208768266</c:v>
                </c:pt>
                <c:pt idx="2">
                  <c:v>0</c:v>
                </c:pt>
                <c:pt idx="3">
                  <c:v>714906.66666666663</c:v>
                </c:pt>
                <c:pt idx="4">
                  <c:v>226866.66666666666</c:v>
                </c:pt>
                <c:pt idx="5">
                  <c:v>386960</c:v>
                </c:pt>
                <c:pt idx="6">
                  <c:v>267131.57894736843</c:v>
                </c:pt>
                <c:pt idx="7">
                  <c:v>0</c:v>
                </c:pt>
              </c:numCache>
            </c:numRef>
          </c:val>
        </c:ser>
        <c:dLbls>
          <c:showLegendKey val="0"/>
          <c:showVal val="0"/>
          <c:showCatName val="0"/>
          <c:showSerName val="0"/>
          <c:showPercent val="0"/>
          <c:showBubbleSize val="0"/>
        </c:dLbls>
        <c:gapWidth val="150"/>
        <c:axId val="219543424"/>
        <c:axId val="219544960"/>
      </c:barChart>
      <c:catAx>
        <c:axId val="219543424"/>
        <c:scaling>
          <c:orientation val="minMax"/>
        </c:scaling>
        <c:delete val="0"/>
        <c:axPos val="b"/>
        <c:numFmt formatCode="General" sourceLinked="1"/>
        <c:majorTickMark val="out"/>
        <c:minorTickMark val="none"/>
        <c:tickLblPos val="nextTo"/>
        <c:crossAx val="219544960"/>
        <c:crosses val="autoZero"/>
        <c:auto val="1"/>
        <c:lblAlgn val="ctr"/>
        <c:lblOffset val="100"/>
        <c:noMultiLvlLbl val="0"/>
      </c:catAx>
      <c:valAx>
        <c:axId val="219544960"/>
        <c:scaling>
          <c:orientation val="minMax"/>
          <c:max val="750000"/>
        </c:scaling>
        <c:delete val="0"/>
        <c:axPos val="l"/>
        <c:majorGridlines/>
        <c:title>
          <c:tx>
            <c:rich>
              <a:bodyPr rot="-5400000" vert="horz"/>
              <a:lstStyle/>
              <a:p>
                <a:pPr>
                  <a:defRPr/>
                </a:pPr>
                <a:r>
                  <a:rPr lang="en-AU"/>
                  <a:t>$/child</a:t>
                </a:r>
              </a:p>
            </c:rich>
          </c:tx>
          <c:layout>
            <c:manualLayout>
              <c:xMode val="edge"/>
              <c:yMode val="edge"/>
              <c:x val="1.8814814814814815E-2"/>
              <c:y val="0.3478222222222222"/>
            </c:manualLayout>
          </c:layout>
          <c:overlay val="0"/>
        </c:title>
        <c:numFmt formatCode="#\ ###\ ##0" sourceLinked="0"/>
        <c:majorTickMark val="out"/>
        <c:minorTickMark val="none"/>
        <c:tickLblPos val="nextTo"/>
        <c:spPr>
          <a:ln>
            <a:solidFill>
              <a:schemeClr val="tx1"/>
            </a:solidFill>
          </a:ln>
        </c:spPr>
        <c:crossAx val="219543424"/>
        <c:crosses val="autoZero"/>
        <c:crossBetween val="between"/>
        <c:majorUnit val="150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OOHC'!$B$9</c:f>
              <c:strCache>
                <c:ptCount val="1"/>
                <c:pt idx="0">
                  <c:v>2008-09</c:v>
                </c:pt>
              </c:strCache>
            </c:strRef>
          </c:tx>
          <c:spPr>
            <a:solidFill>
              <a:sysClr val="window" lastClr="FFFFFF">
                <a:lumMod val="75000"/>
              </a:sysClr>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OOHC'!$C$9:$J$9</c:f>
              <c:numCache>
                <c:formatCode>0</c:formatCode>
                <c:ptCount val="8"/>
                <c:pt idx="0">
                  <c:v>0</c:v>
                </c:pt>
                <c:pt idx="1">
                  <c:v>31805.253798419617</c:v>
                </c:pt>
                <c:pt idx="2">
                  <c:v>0</c:v>
                </c:pt>
                <c:pt idx="3">
                  <c:v>43546.962444405413</c:v>
                </c:pt>
                <c:pt idx="4">
                  <c:v>36061.820263308531</c:v>
                </c:pt>
                <c:pt idx="5">
                  <c:v>28868.482041446354</c:v>
                </c:pt>
                <c:pt idx="6">
                  <c:v>27073.674662366459</c:v>
                </c:pt>
                <c:pt idx="7">
                  <c:v>0</c:v>
                </c:pt>
              </c:numCache>
            </c:numRef>
          </c:val>
        </c:ser>
        <c:ser>
          <c:idx val="1"/>
          <c:order val="1"/>
          <c:tx>
            <c:strRef>
              <c:f>'Proxy efficiency charts OOHC'!$B$10</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OOHC'!$C$10:$J$10</c:f>
              <c:numCache>
                <c:formatCode>0</c:formatCode>
                <c:ptCount val="8"/>
                <c:pt idx="0">
                  <c:v>0</c:v>
                </c:pt>
                <c:pt idx="1">
                  <c:v>32169.3519176851</c:v>
                </c:pt>
                <c:pt idx="2">
                  <c:v>0</c:v>
                </c:pt>
                <c:pt idx="3">
                  <c:v>46673.647246178218</c:v>
                </c:pt>
                <c:pt idx="4">
                  <c:v>38265.672651767258</c:v>
                </c:pt>
                <c:pt idx="5">
                  <c:v>32466.644651257084</c:v>
                </c:pt>
                <c:pt idx="6">
                  <c:v>25986.951971677317</c:v>
                </c:pt>
                <c:pt idx="7">
                  <c:v>0</c:v>
                </c:pt>
              </c:numCache>
            </c:numRef>
          </c:val>
        </c:ser>
        <c:ser>
          <c:idx val="2"/>
          <c:order val="2"/>
          <c:tx>
            <c:strRef>
              <c:f>'Proxy efficiency charts OOHC'!$B$11</c:f>
              <c:strCache>
                <c:ptCount val="1"/>
                <c:pt idx="0">
                  <c:v>2010-11</c:v>
                </c:pt>
              </c:strCache>
            </c:strRef>
          </c:tx>
          <c:spPr>
            <a:solidFill>
              <a:schemeClr val="bg1">
                <a:lumMod val="50000"/>
              </a:schemeClr>
            </a:solid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OOHC'!$C$11:$J$11</c:f>
              <c:numCache>
                <c:formatCode>0</c:formatCode>
                <c:ptCount val="8"/>
                <c:pt idx="0">
                  <c:v>0</c:v>
                </c:pt>
                <c:pt idx="1">
                  <c:v>34817.785282116223</c:v>
                </c:pt>
                <c:pt idx="2">
                  <c:v>0</c:v>
                </c:pt>
                <c:pt idx="3">
                  <c:v>41762.33859220305</c:v>
                </c:pt>
                <c:pt idx="4">
                  <c:v>39666.831601517406</c:v>
                </c:pt>
                <c:pt idx="5">
                  <c:v>37559.464542537899</c:v>
                </c:pt>
                <c:pt idx="6">
                  <c:v>34308.178472938198</c:v>
                </c:pt>
                <c:pt idx="7">
                  <c:v>0</c:v>
                </c:pt>
              </c:numCache>
            </c:numRef>
          </c:val>
        </c:ser>
        <c:ser>
          <c:idx val="3"/>
          <c:order val="3"/>
          <c:tx>
            <c:strRef>
              <c:f>'Proxy efficiency charts OOHC'!$B$12</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OOHC'!$C$12:$J$12</c:f>
              <c:numCache>
                <c:formatCode>0</c:formatCode>
                <c:ptCount val="8"/>
                <c:pt idx="0">
                  <c:v>0</c:v>
                </c:pt>
                <c:pt idx="1">
                  <c:v>32219.627971596172</c:v>
                </c:pt>
                <c:pt idx="2">
                  <c:v>0</c:v>
                </c:pt>
                <c:pt idx="3">
                  <c:v>34149.840008827094</c:v>
                </c:pt>
                <c:pt idx="4">
                  <c:v>36240.13357619915</c:v>
                </c:pt>
                <c:pt idx="5">
                  <c:v>21507.993441278948</c:v>
                </c:pt>
                <c:pt idx="6">
                  <c:v>30732.318601381499</c:v>
                </c:pt>
                <c:pt idx="7">
                  <c:v>0</c:v>
                </c:pt>
              </c:numCache>
            </c:numRef>
          </c:val>
        </c:ser>
        <c:ser>
          <c:idx val="4"/>
          <c:order val="4"/>
          <c:tx>
            <c:strRef>
              <c:f>'Proxy efficiency charts OOHC'!$B$13</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OOHC'!$C$13:$J$13</c:f>
              <c:numCache>
                <c:formatCode>0</c:formatCode>
                <c:ptCount val="8"/>
                <c:pt idx="0">
                  <c:v>0</c:v>
                </c:pt>
                <c:pt idx="1">
                  <c:v>32161.492790500422</c:v>
                </c:pt>
                <c:pt idx="2">
                  <c:v>0</c:v>
                </c:pt>
                <c:pt idx="3">
                  <c:v>32399.389312977099</c:v>
                </c:pt>
                <c:pt idx="4">
                  <c:v>35463.881636205399</c:v>
                </c:pt>
                <c:pt idx="5">
                  <c:v>24394.029850746268</c:v>
                </c:pt>
                <c:pt idx="6">
                  <c:v>39055.662188099806</c:v>
                </c:pt>
                <c:pt idx="7">
                  <c:v>0</c:v>
                </c:pt>
              </c:numCache>
            </c:numRef>
          </c:val>
        </c:ser>
        <c:dLbls>
          <c:showLegendKey val="0"/>
          <c:showVal val="0"/>
          <c:showCatName val="0"/>
          <c:showSerName val="0"/>
          <c:showPercent val="0"/>
          <c:showBubbleSize val="0"/>
        </c:dLbls>
        <c:gapWidth val="150"/>
        <c:axId val="213949440"/>
        <c:axId val="213959424"/>
      </c:barChart>
      <c:catAx>
        <c:axId val="213949440"/>
        <c:scaling>
          <c:orientation val="minMax"/>
        </c:scaling>
        <c:delete val="0"/>
        <c:axPos val="b"/>
        <c:numFmt formatCode="General" sourceLinked="1"/>
        <c:majorTickMark val="out"/>
        <c:minorTickMark val="none"/>
        <c:tickLblPos val="nextTo"/>
        <c:crossAx val="213959424"/>
        <c:crosses val="autoZero"/>
        <c:auto val="1"/>
        <c:lblAlgn val="ctr"/>
        <c:lblOffset val="100"/>
        <c:noMultiLvlLbl val="0"/>
      </c:catAx>
      <c:valAx>
        <c:axId val="213959424"/>
        <c:scaling>
          <c:orientation val="minMax"/>
          <c:max val="50000"/>
        </c:scaling>
        <c:delete val="0"/>
        <c:axPos val="l"/>
        <c:majorGridlines/>
        <c:title>
          <c:tx>
            <c:rich>
              <a:bodyPr rot="-5400000" vert="horz"/>
              <a:lstStyle/>
              <a:p>
                <a:pPr>
                  <a:defRPr/>
                </a:pPr>
                <a:r>
                  <a:rPr lang="en-AU"/>
                  <a:t>$/child</a:t>
                </a:r>
              </a:p>
            </c:rich>
          </c:tx>
          <c:layout>
            <c:manualLayout>
              <c:xMode val="edge"/>
              <c:yMode val="edge"/>
              <c:x val="1.8814814814814815E-2"/>
              <c:y val="0.3478222222222222"/>
            </c:manualLayout>
          </c:layout>
          <c:overlay val="0"/>
        </c:title>
        <c:numFmt formatCode="#\ ###\ ##0" sourceLinked="0"/>
        <c:majorTickMark val="out"/>
        <c:minorTickMark val="none"/>
        <c:tickLblPos val="nextTo"/>
        <c:spPr>
          <a:ln>
            <a:solidFill>
              <a:schemeClr val="tx1"/>
            </a:solidFill>
          </a:ln>
        </c:spPr>
        <c:crossAx val="213949440"/>
        <c:crosses val="autoZero"/>
        <c:crossBetween val="between"/>
        <c:majorUnit val="10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'Proxy efficiency charts OOHC'!$B$15</c:f>
              <c:strCache>
                <c:ptCount val="1"/>
                <c:pt idx="0">
                  <c:v>2008-09</c:v>
                </c:pt>
              </c:strCache>
            </c:strRef>
          </c:tx>
          <c:spPr>
            <a:solidFill>
              <a:sysClr val="window" lastClr="FFFFFF">
                <a:lumMod val="75000"/>
              </a:sysClr>
            </a:solidFill>
            <a:ln>
              <a:solidFill>
                <a:srgbClr val="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OOHC'!$C$15:$J$15</c:f>
              <c:numCache>
                <c:formatCode>0</c:formatCode>
                <c:ptCount val="8"/>
                <c:pt idx="0">
                  <c:v>40265.017103825987</c:v>
                </c:pt>
                <c:pt idx="1">
                  <c:v>55312.127381766302</c:v>
                </c:pt>
                <c:pt idx="2">
                  <c:v>48294.077137354434</c:v>
                </c:pt>
                <c:pt idx="3">
                  <c:v>64022.943463113705</c:v>
                </c:pt>
                <c:pt idx="4">
                  <c:v>54975.93531130116</c:v>
                </c:pt>
                <c:pt idx="5">
                  <c:v>35342.601354212857</c:v>
                </c:pt>
                <c:pt idx="6">
                  <c:v>45396.195588750146</c:v>
                </c:pt>
                <c:pt idx="7">
                  <c:v>80073.327138401524</c:v>
                </c:pt>
              </c:numCache>
            </c:numRef>
          </c:val>
        </c:ser>
        <c:ser>
          <c:idx val="1"/>
          <c:order val="1"/>
          <c:tx>
            <c:strRef>
              <c:f>'Proxy efficiency charts OOHC'!$B$16</c:f>
              <c:strCache>
                <c:ptCount val="1"/>
                <c:pt idx="0">
                  <c:v>2009-10</c:v>
                </c:pt>
              </c:strCache>
            </c:strRef>
          </c:tx>
          <c:spPr>
            <a:pattFill prst="wdUpDiag">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OOHC'!$C$16:$J$16</c:f>
              <c:numCache>
                <c:formatCode>0</c:formatCode>
                <c:ptCount val="8"/>
                <c:pt idx="0">
                  <c:v>42830.608790863967</c:v>
                </c:pt>
                <c:pt idx="1">
                  <c:v>57703.798397170467</c:v>
                </c:pt>
                <c:pt idx="2">
                  <c:v>49032.338637398803</c:v>
                </c:pt>
                <c:pt idx="3">
                  <c:v>68371.117815141843</c:v>
                </c:pt>
                <c:pt idx="4">
                  <c:v>57195.936208101521</c:v>
                </c:pt>
                <c:pt idx="5">
                  <c:v>39639.314229564479</c:v>
                </c:pt>
                <c:pt idx="6">
                  <c:v>42607.869565923451</c:v>
                </c:pt>
                <c:pt idx="7">
                  <c:v>78808.21439910942</c:v>
                </c:pt>
              </c:numCache>
            </c:numRef>
          </c:val>
        </c:ser>
        <c:ser>
          <c:idx val="2"/>
          <c:order val="2"/>
          <c:tx>
            <c:strRef>
              <c:f>'Proxy efficiency charts OOHC'!$B$17</c:f>
              <c:strCache>
                <c:ptCount val="1"/>
                <c:pt idx="0">
                  <c:v>2010-11</c:v>
                </c:pt>
              </c:strCache>
            </c:strRef>
          </c:tx>
          <c:spPr>
            <a:solidFill>
              <a:schemeClr val="bg1">
                <a:lumMod val="50000"/>
              </a:schemeClr>
            </a:solid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OOHC'!$C$17:$J$17</c:f>
              <c:numCache>
                <c:formatCode>0</c:formatCode>
                <c:ptCount val="8"/>
                <c:pt idx="0">
                  <c:v>43322.48664880736</c:v>
                </c:pt>
                <c:pt idx="1">
                  <c:v>60187.808526170171</c:v>
                </c:pt>
                <c:pt idx="2">
                  <c:v>50310.531771360154</c:v>
                </c:pt>
                <c:pt idx="3">
                  <c:v>68148.126028560815</c:v>
                </c:pt>
                <c:pt idx="4">
                  <c:v>58032.654160371552</c:v>
                </c:pt>
                <c:pt idx="5">
                  <c:v>41942.611953414002</c:v>
                </c:pt>
                <c:pt idx="6">
                  <c:v>53452.572655471209</c:v>
                </c:pt>
                <c:pt idx="7">
                  <c:v>78049.013084422404</c:v>
                </c:pt>
              </c:numCache>
            </c:numRef>
          </c:val>
        </c:ser>
        <c:ser>
          <c:idx val="3"/>
          <c:order val="3"/>
          <c:tx>
            <c:strRef>
              <c:f>'Proxy efficiency charts OOHC'!$B$18</c:f>
              <c:strCache>
                <c:ptCount val="1"/>
                <c:pt idx="0">
                  <c:v>2011-12</c:v>
                </c:pt>
              </c:strCache>
            </c:strRef>
          </c:tx>
          <c:spPr>
            <a:pattFill prst="openDmnd">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OOHC'!$C$18:$J$18</c:f>
              <c:numCache>
                <c:formatCode>0</c:formatCode>
                <c:ptCount val="8"/>
                <c:pt idx="0">
                  <c:v>44098.254718587203</c:v>
                </c:pt>
                <c:pt idx="1">
                  <c:v>57573.504082068364</c:v>
                </c:pt>
                <c:pt idx="2">
                  <c:v>50320.060332744841</c:v>
                </c:pt>
                <c:pt idx="3">
                  <c:v>58113.641798182682</c:v>
                </c:pt>
                <c:pt idx="4">
                  <c:v>56473.034804916337</c:v>
                </c:pt>
                <c:pt idx="5">
                  <c:v>39972.563997195968</c:v>
                </c:pt>
                <c:pt idx="6">
                  <c:v>48209.514780660167</c:v>
                </c:pt>
                <c:pt idx="7">
                  <c:v>81560.685249709641</c:v>
                </c:pt>
              </c:numCache>
            </c:numRef>
          </c:val>
        </c:ser>
        <c:ser>
          <c:idx val="4"/>
          <c:order val="4"/>
          <c:tx>
            <c:strRef>
              <c:f>'Proxy efficiency charts OOHC'!$B$19</c:f>
              <c:strCache>
                <c:ptCount val="1"/>
                <c:pt idx="0">
                  <c:v>2012-13</c:v>
                </c:pt>
              </c:strCache>
            </c:strRef>
          </c:tx>
          <c:spPr>
            <a:pattFill prst="ltVert">
              <a:fgClr>
                <a:schemeClr val="tx1"/>
              </a:fgClr>
              <a:bgClr>
                <a:schemeClr val="bg1"/>
              </a:bgClr>
            </a:pattFill>
            <a:ln>
              <a:solidFill>
                <a:sysClr val="windowText" lastClr="000000"/>
              </a:solidFill>
            </a:ln>
          </c:spPr>
          <c:invertIfNegative val="0"/>
          <c:cat>
            <c:strRef>
              <c:f>'Proxy efficiency charts OOHC'!$C$2:$J$2</c:f>
              <c:strCache>
                <c:ptCount val="8"/>
                <c:pt idx="0">
                  <c:v>NSW</c:v>
                </c:pt>
                <c:pt idx="1">
                  <c:v>Vic</c:v>
                </c:pt>
                <c:pt idx="2">
                  <c:v>Qld</c:v>
                </c:pt>
                <c:pt idx="3">
                  <c:v>WA</c:v>
                </c:pt>
                <c:pt idx="4">
                  <c:v>SA</c:v>
                </c:pt>
                <c:pt idx="5">
                  <c:v>Tas</c:v>
                </c:pt>
                <c:pt idx="6">
                  <c:v>ACT</c:v>
                </c:pt>
                <c:pt idx="7">
                  <c:v>NT</c:v>
                </c:pt>
              </c:strCache>
            </c:strRef>
          </c:cat>
          <c:val>
            <c:numRef>
              <c:f>'Proxy efficiency charts OOHC'!$C$19:$J$19</c:f>
              <c:numCache>
                <c:formatCode>0</c:formatCode>
                <c:ptCount val="8"/>
                <c:pt idx="0">
                  <c:v>44016.129032258068</c:v>
                </c:pt>
                <c:pt idx="1">
                  <c:v>58214.252226910452</c:v>
                </c:pt>
                <c:pt idx="2">
                  <c:v>50642.576204523109</c:v>
                </c:pt>
                <c:pt idx="3">
                  <c:v>58675.467546754677</c:v>
                </c:pt>
                <c:pt idx="4">
                  <c:v>58849.077907414379</c:v>
                </c:pt>
                <c:pt idx="5">
                  <c:v>39331.771321462045</c:v>
                </c:pt>
                <c:pt idx="6">
                  <c:v>54559.928443649376</c:v>
                </c:pt>
                <c:pt idx="7">
                  <c:v>102250</c:v>
                </c:pt>
              </c:numCache>
            </c:numRef>
          </c:val>
        </c:ser>
        <c:dLbls>
          <c:showLegendKey val="0"/>
          <c:showVal val="0"/>
          <c:showCatName val="0"/>
          <c:showSerName val="0"/>
          <c:showPercent val="0"/>
          <c:showBubbleSize val="0"/>
        </c:dLbls>
        <c:gapWidth val="150"/>
        <c:axId val="213990784"/>
        <c:axId val="213996672"/>
      </c:barChart>
      <c:catAx>
        <c:axId val="213990784"/>
        <c:scaling>
          <c:orientation val="minMax"/>
        </c:scaling>
        <c:delete val="0"/>
        <c:axPos val="b"/>
        <c:numFmt formatCode="General" sourceLinked="1"/>
        <c:majorTickMark val="out"/>
        <c:minorTickMark val="none"/>
        <c:tickLblPos val="nextTo"/>
        <c:crossAx val="213996672"/>
        <c:crosses val="autoZero"/>
        <c:auto val="1"/>
        <c:lblAlgn val="ctr"/>
        <c:lblOffset val="100"/>
        <c:noMultiLvlLbl val="0"/>
      </c:catAx>
      <c:valAx>
        <c:axId val="213996672"/>
        <c:scaling>
          <c:orientation val="minMax"/>
          <c:max val="125000"/>
        </c:scaling>
        <c:delete val="0"/>
        <c:axPos val="l"/>
        <c:majorGridlines/>
        <c:title>
          <c:tx>
            <c:rich>
              <a:bodyPr rot="-5400000" vert="horz"/>
              <a:lstStyle/>
              <a:p>
                <a:pPr>
                  <a:defRPr/>
                </a:pPr>
                <a:r>
                  <a:rPr lang="en-AU"/>
                  <a:t>$/child</a:t>
                </a:r>
              </a:p>
            </c:rich>
          </c:tx>
          <c:overlay val="0"/>
        </c:title>
        <c:numFmt formatCode="#\ ###\ ##0" sourceLinked="0"/>
        <c:majorTickMark val="out"/>
        <c:minorTickMark val="none"/>
        <c:tickLblPos val="nextTo"/>
        <c:spPr>
          <a:ln>
            <a:solidFill>
              <a:schemeClr val="tx1"/>
            </a:solidFill>
          </a:ln>
        </c:spPr>
        <c:crossAx val="213990784"/>
        <c:crosses val="autoZero"/>
        <c:crossBetween val="between"/>
        <c:majorUnit val="2500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NSW</a:t>
            </a:r>
          </a:p>
        </c:rich>
      </c:tx>
      <c:overlay val="0"/>
    </c:title>
    <c:autoTitleDeleted val="0"/>
    <c:plotArea>
      <c:layout/>
      <c:barChart>
        <c:barDir val="col"/>
        <c:grouping val="clustered"/>
        <c:varyColors val="0"/>
        <c:ser>
          <c:idx val="0"/>
          <c:order val="0"/>
          <c:tx>
            <c:strRef>
              <c:f>'Subs after not 5 yrs'!$C$3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yrs'!$C$4:$C$8</c:f>
              <c:numCache>
                <c:formatCode>0.0</c:formatCode>
                <c:ptCount val="5"/>
                <c:pt idx="0">
                  <c:v>3.4260602440481271</c:v>
                </c:pt>
                <c:pt idx="1">
                  <c:v>3.4028119700202417</c:v>
                </c:pt>
                <c:pt idx="2">
                  <c:v>3.809589896606759</c:v>
                </c:pt>
                <c:pt idx="3">
                  <c:v>4.126885156463115</c:v>
                </c:pt>
                <c:pt idx="4">
                  <c:v>4.5433755145601458</c:v>
                </c:pt>
              </c:numCache>
            </c:numRef>
          </c:val>
        </c:ser>
        <c:ser>
          <c:idx val="1"/>
          <c:order val="1"/>
          <c:tx>
            <c:strRef>
              <c:f>'Subs after not 5 yrs'!$D$3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yrs'!$D$4:$D$8</c:f>
              <c:numCache>
                <c:formatCode>0.0</c:formatCode>
                <c:ptCount val="5"/>
                <c:pt idx="0">
                  <c:v>10.203515658332622</c:v>
                </c:pt>
                <c:pt idx="1">
                  <c:v>9.9531338329959702</c:v>
                </c:pt>
                <c:pt idx="2">
                  <c:v>10.656211690144103</c:v>
                </c:pt>
                <c:pt idx="3">
                  <c:v>12.715794396165386</c:v>
                </c:pt>
                <c:pt idx="4">
                  <c:v>8.2278802663007582</c:v>
                </c:pt>
              </c:numCache>
            </c:numRef>
          </c:val>
        </c:ser>
        <c:dLbls>
          <c:showLegendKey val="0"/>
          <c:showVal val="0"/>
          <c:showCatName val="0"/>
          <c:showSerName val="0"/>
          <c:showPercent val="0"/>
          <c:showBubbleSize val="0"/>
        </c:dLbls>
        <c:gapWidth val="150"/>
        <c:axId val="214038784"/>
        <c:axId val="214040576"/>
      </c:barChart>
      <c:catAx>
        <c:axId val="214038784"/>
        <c:scaling>
          <c:orientation val="minMax"/>
        </c:scaling>
        <c:delete val="0"/>
        <c:axPos val="b"/>
        <c:numFmt formatCode="General" sourceLinked="1"/>
        <c:majorTickMark val="out"/>
        <c:minorTickMark val="none"/>
        <c:tickLblPos val="nextTo"/>
        <c:txPr>
          <a:bodyPr/>
          <a:lstStyle/>
          <a:p>
            <a:pPr>
              <a:defRPr sz="800"/>
            </a:pPr>
            <a:endParaRPr lang="en-US"/>
          </a:p>
        </c:txPr>
        <c:crossAx val="214040576"/>
        <c:crosses val="autoZero"/>
        <c:auto val="1"/>
        <c:lblAlgn val="ctr"/>
        <c:lblOffset val="100"/>
        <c:noMultiLvlLbl val="0"/>
      </c:catAx>
      <c:valAx>
        <c:axId val="214040576"/>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4038784"/>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Vic</a:t>
            </a:r>
          </a:p>
        </c:rich>
      </c:tx>
      <c:overlay val="0"/>
    </c:title>
    <c:autoTitleDeleted val="0"/>
    <c:plotArea>
      <c:layout/>
      <c:barChart>
        <c:barDir val="col"/>
        <c:grouping val="clustered"/>
        <c:varyColors val="0"/>
        <c:ser>
          <c:idx val="0"/>
          <c:order val="0"/>
          <c:tx>
            <c:strRef>
              <c:f>'Subs after not 5 yrs'!$E$3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yrs'!$E$4:$E$8</c:f>
              <c:numCache>
                <c:formatCode>0.0</c:formatCode>
                <c:ptCount val="5"/>
                <c:pt idx="0">
                  <c:v>1.4763779527559056</c:v>
                </c:pt>
                <c:pt idx="1">
                  <c:v>1.6853932584269662</c:v>
                </c:pt>
                <c:pt idx="2">
                  <c:v>2.0509193776520509</c:v>
                </c:pt>
                <c:pt idx="3">
                  <c:v>2.0254255548373195</c:v>
                </c:pt>
                <c:pt idx="4">
                  <c:v>2.286282306163022</c:v>
                </c:pt>
              </c:numCache>
            </c:numRef>
          </c:val>
        </c:ser>
        <c:ser>
          <c:idx val="1"/>
          <c:order val="1"/>
          <c:tx>
            <c:strRef>
              <c:f>'Subs after not 5 yrs'!$F$3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yrs'!$F$4:$F$8</c:f>
              <c:numCache>
                <c:formatCode>0.0</c:formatCode>
                <c:ptCount val="5"/>
                <c:pt idx="0">
                  <c:v>7.8494094488188972</c:v>
                </c:pt>
                <c:pt idx="1">
                  <c:v>8.4035580524344571</c:v>
                </c:pt>
                <c:pt idx="2">
                  <c:v>10.413719943422914</c:v>
                </c:pt>
                <c:pt idx="3">
                  <c:v>12.79896574014221</c:v>
                </c:pt>
                <c:pt idx="4">
                  <c:v>12.485089463220676</c:v>
                </c:pt>
              </c:numCache>
            </c:numRef>
          </c:val>
        </c:ser>
        <c:dLbls>
          <c:showLegendKey val="0"/>
          <c:showVal val="0"/>
          <c:showCatName val="0"/>
          <c:showSerName val="0"/>
          <c:showPercent val="0"/>
          <c:showBubbleSize val="0"/>
        </c:dLbls>
        <c:gapWidth val="150"/>
        <c:axId val="214082688"/>
        <c:axId val="214084224"/>
      </c:barChart>
      <c:catAx>
        <c:axId val="214082688"/>
        <c:scaling>
          <c:orientation val="minMax"/>
        </c:scaling>
        <c:delete val="0"/>
        <c:axPos val="b"/>
        <c:numFmt formatCode="General" sourceLinked="1"/>
        <c:majorTickMark val="out"/>
        <c:minorTickMark val="none"/>
        <c:tickLblPos val="nextTo"/>
        <c:txPr>
          <a:bodyPr/>
          <a:lstStyle/>
          <a:p>
            <a:pPr>
              <a:defRPr sz="800"/>
            </a:pPr>
            <a:endParaRPr lang="en-US"/>
          </a:p>
        </c:txPr>
        <c:crossAx val="214084224"/>
        <c:crosses val="autoZero"/>
        <c:auto val="1"/>
        <c:lblAlgn val="ctr"/>
        <c:lblOffset val="100"/>
        <c:noMultiLvlLbl val="0"/>
      </c:catAx>
      <c:valAx>
        <c:axId val="21408422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408268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Qld</a:t>
            </a:r>
          </a:p>
        </c:rich>
      </c:tx>
      <c:overlay val="0"/>
    </c:title>
    <c:autoTitleDeleted val="0"/>
    <c:plotArea>
      <c:layout/>
      <c:barChart>
        <c:barDir val="col"/>
        <c:grouping val="clustered"/>
        <c:varyColors val="0"/>
        <c:ser>
          <c:idx val="0"/>
          <c:order val="0"/>
          <c:tx>
            <c:strRef>
              <c:f>'Subs after not 5 yrs'!$G$3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yrs'!$G$4:$G$8</c:f>
              <c:numCache>
                <c:formatCode>0.0</c:formatCode>
                <c:ptCount val="5"/>
                <c:pt idx="0">
                  <c:v>3.4263702101777387</c:v>
                </c:pt>
                <c:pt idx="1">
                  <c:v>3.0161427357689039</c:v>
                </c:pt>
                <c:pt idx="2">
                  <c:v>3.182234432234432</c:v>
                </c:pt>
                <c:pt idx="3">
                  <c:v>3.2219028891241868</c:v>
                </c:pt>
                <c:pt idx="4">
                  <c:v>3.4084102072600939</c:v>
                </c:pt>
              </c:numCache>
            </c:numRef>
          </c:val>
        </c:ser>
        <c:ser>
          <c:idx val="1"/>
          <c:order val="1"/>
          <c:tx>
            <c:strRef>
              <c:f>'Subs after not 5 yrs'!$H$3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yrs'!$H$4:$H$8</c:f>
              <c:numCache>
                <c:formatCode>0.0</c:formatCode>
                <c:ptCount val="5"/>
                <c:pt idx="0">
                  <c:v>9.042373454078529</c:v>
                </c:pt>
                <c:pt idx="1">
                  <c:v>8.8967107658696456</c:v>
                </c:pt>
                <c:pt idx="2">
                  <c:v>8.6691086691086685</c:v>
                </c:pt>
                <c:pt idx="3">
                  <c:v>9.5598245348661326</c:v>
                </c:pt>
                <c:pt idx="4">
                  <c:v>9.8119084701090209</c:v>
                </c:pt>
              </c:numCache>
            </c:numRef>
          </c:val>
        </c:ser>
        <c:dLbls>
          <c:showLegendKey val="0"/>
          <c:showVal val="0"/>
          <c:showCatName val="0"/>
          <c:showSerName val="0"/>
          <c:showPercent val="0"/>
          <c:showBubbleSize val="0"/>
        </c:dLbls>
        <c:gapWidth val="150"/>
        <c:axId val="219889664"/>
        <c:axId val="219891200"/>
      </c:barChart>
      <c:catAx>
        <c:axId val="219889664"/>
        <c:scaling>
          <c:orientation val="minMax"/>
        </c:scaling>
        <c:delete val="0"/>
        <c:axPos val="b"/>
        <c:numFmt formatCode="General" sourceLinked="1"/>
        <c:majorTickMark val="out"/>
        <c:minorTickMark val="none"/>
        <c:tickLblPos val="nextTo"/>
        <c:txPr>
          <a:bodyPr/>
          <a:lstStyle/>
          <a:p>
            <a:pPr>
              <a:defRPr sz="800"/>
            </a:pPr>
            <a:endParaRPr lang="en-US"/>
          </a:p>
        </c:txPr>
        <c:crossAx val="219891200"/>
        <c:crosses val="autoZero"/>
        <c:auto val="1"/>
        <c:lblAlgn val="ctr"/>
        <c:lblOffset val="100"/>
        <c:noMultiLvlLbl val="0"/>
      </c:catAx>
      <c:valAx>
        <c:axId val="219891200"/>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889664"/>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WA</a:t>
            </a:r>
          </a:p>
        </c:rich>
      </c:tx>
      <c:overlay val="0"/>
    </c:title>
    <c:autoTitleDeleted val="0"/>
    <c:plotArea>
      <c:layout/>
      <c:barChart>
        <c:barDir val="col"/>
        <c:grouping val="clustered"/>
        <c:varyColors val="0"/>
        <c:ser>
          <c:idx val="0"/>
          <c:order val="0"/>
          <c:tx>
            <c:strRef>
              <c:f>'Subs after not 5 yrs'!$I$3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yrs'!$I$4:$I$8</c:f>
              <c:numCache>
                <c:formatCode>0.0</c:formatCode>
                <c:ptCount val="5"/>
                <c:pt idx="0">
                  <c:v>2.3358840112766814</c:v>
                </c:pt>
                <c:pt idx="1">
                  <c:v>2.11433046202036</c:v>
                </c:pt>
                <c:pt idx="2">
                  <c:v>0.50335570469798652</c:v>
                </c:pt>
                <c:pt idx="3">
                  <c:v>1.1677788369876072</c:v>
                </c:pt>
                <c:pt idx="4">
                  <c:v>1.6895809176743417</c:v>
                </c:pt>
              </c:numCache>
            </c:numRef>
          </c:val>
        </c:ser>
        <c:ser>
          <c:idx val="1"/>
          <c:order val="1"/>
          <c:tx>
            <c:strRef>
              <c:f>'Subs after not 5 yrs'!$J$3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yrs'!$J$4:$J$8</c:f>
              <c:numCache>
                <c:formatCode>0.0</c:formatCode>
                <c:ptCount val="5"/>
                <c:pt idx="0">
                  <c:v>6.1619009262988325</c:v>
                </c:pt>
                <c:pt idx="1">
                  <c:v>7.2826938136256842</c:v>
                </c:pt>
                <c:pt idx="2">
                  <c:v>1.7976989453499521</c:v>
                </c:pt>
                <c:pt idx="3">
                  <c:v>7.0305052430886557</c:v>
                </c:pt>
                <c:pt idx="4">
                  <c:v>7.6693722047374528</c:v>
                </c:pt>
              </c:numCache>
            </c:numRef>
          </c:val>
        </c:ser>
        <c:dLbls>
          <c:showLegendKey val="0"/>
          <c:showVal val="0"/>
          <c:showCatName val="0"/>
          <c:showSerName val="0"/>
          <c:showPercent val="0"/>
          <c:showBubbleSize val="0"/>
        </c:dLbls>
        <c:gapWidth val="150"/>
        <c:axId val="219937408"/>
        <c:axId val="214110592"/>
      </c:barChart>
      <c:catAx>
        <c:axId val="219937408"/>
        <c:scaling>
          <c:orientation val="minMax"/>
        </c:scaling>
        <c:delete val="0"/>
        <c:axPos val="b"/>
        <c:numFmt formatCode="General" sourceLinked="1"/>
        <c:majorTickMark val="out"/>
        <c:minorTickMark val="none"/>
        <c:tickLblPos val="nextTo"/>
        <c:txPr>
          <a:bodyPr/>
          <a:lstStyle/>
          <a:p>
            <a:pPr>
              <a:defRPr sz="800"/>
            </a:pPr>
            <a:endParaRPr lang="en-US"/>
          </a:p>
        </c:txPr>
        <c:crossAx val="214110592"/>
        <c:crosses val="autoZero"/>
        <c:auto val="1"/>
        <c:lblAlgn val="ctr"/>
        <c:lblOffset val="100"/>
        <c:noMultiLvlLbl val="0"/>
      </c:catAx>
      <c:valAx>
        <c:axId val="214110592"/>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93740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'Response time to commence'!$F$13</c:f>
              <c:strCache>
                <c:ptCount val="1"/>
                <c:pt idx="0">
                  <c:v>Up to 7 days</c:v>
                </c:pt>
              </c:strCache>
            </c:strRef>
          </c:tx>
          <c:spPr>
            <a:solidFill>
              <a:sysClr val="window" lastClr="FFFFFF">
                <a:lumMod val="75000"/>
              </a:sysClr>
            </a:solidFill>
            <a:ln>
              <a:solidFill>
                <a:srgbClr val="000000"/>
              </a:solidFill>
            </a:ln>
          </c:spPr>
          <c:invertIfNegative val="0"/>
          <c:cat>
            <c:strRef>
              <c:f>'Response time to commence'!$G$12:$O$12</c:f>
              <c:strCache>
                <c:ptCount val="9"/>
                <c:pt idx="0">
                  <c:v>NSW</c:v>
                </c:pt>
                <c:pt idx="1">
                  <c:v>Vic</c:v>
                </c:pt>
                <c:pt idx="2">
                  <c:v>Qld</c:v>
                </c:pt>
                <c:pt idx="3">
                  <c:v>WA</c:v>
                </c:pt>
                <c:pt idx="4">
                  <c:v>SA</c:v>
                </c:pt>
                <c:pt idx="5">
                  <c:v>Tas</c:v>
                </c:pt>
                <c:pt idx="6">
                  <c:v>ACT</c:v>
                </c:pt>
                <c:pt idx="7">
                  <c:v>NT</c:v>
                </c:pt>
                <c:pt idx="8">
                  <c:v>Aust</c:v>
                </c:pt>
              </c:strCache>
            </c:strRef>
          </c:cat>
          <c:val>
            <c:numRef>
              <c:f>'Response time to commence'!$G$13:$O$13</c:f>
              <c:numCache>
                <c:formatCode>0.0</c:formatCode>
                <c:ptCount val="9"/>
                <c:pt idx="0">
                  <c:v>57.961821674403716</c:v>
                </c:pt>
                <c:pt idx="1">
                  <c:v>78.216935950739426</c:v>
                </c:pt>
                <c:pt idx="2">
                  <c:v>31.526439734532218</c:v>
                </c:pt>
                <c:pt idx="3">
                  <c:v>48.608233492478156</c:v>
                </c:pt>
                <c:pt idx="4">
                  <c:v>76.710775047258977</c:v>
                </c:pt>
                <c:pt idx="5">
                  <c:v>51.56651258346173</c:v>
                </c:pt>
                <c:pt idx="6">
                  <c:v>87.672413793103445</c:v>
                </c:pt>
                <c:pt idx="7">
                  <c:v>92.44736842105263</c:v>
                </c:pt>
                <c:pt idx="8">
                  <c:v>57.536604161315182</c:v>
                </c:pt>
              </c:numCache>
            </c:numRef>
          </c:val>
        </c:ser>
        <c:ser>
          <c:idx val="1"/>
          <c:order val="1"/>
          <c:tx>
            <c:strRef>
              <c:f>'Response time to commence'!$F$14</c:f>
              <c:strCache>
                <c:ptCount val="1"/>
                <c:pt idx="0">
                  <c:v>8 to 14 days</c:v>
                </c:pt>
              </c:strCache>
            </c:strRef>
          </c:tx>
          <c:spPr>
            <a:pattFill prst="wdUpDiag">
              <a:fgClr>
                <a:schemeClr val="tx1"/>
              </a:fgClr>
              <a:bgClr>
                <a:schemeClr val="bg1"/>
              </a:bgClr>
            </a:pattFill>
            <a:ln>
              <a:solidFill>
                <a:sysClr val="windowText" lastClr="000000"/>
              </a:solidFill>
            </a:ln>
          </c:spPr>
          <c:invertIfNegative val="0"/>
          <c:cat>
            <c:strRef>
              <c:f>'Response time to commence'!$G$12:$O$12</c:f>
              <c:strCache>
                <c:ptCount val="9"/>
                <c:pt idx="0">
                  <c:v>NSW</c:v>
                </c:pt>
                <c:pt idx="1">
                  <c:v>Vic</c:v>
                </c:pt>
                <c:pt idx="2">
                  <c:v>Qld</c:v>
                </c:pt>
                <c:pt idx="3">
                  <c:v>WA</c:v>
                </c:pt>
                <c:pt idx="4">
                  <c:v>SA</c:v>
                </c:pt>
                <c:pt idx="5">
                  <c:v>Tas</c:v>
                </c:pt>
                <c:pt idx="6">
                  <c:v>ACT</c:v>
                </c:pt>
                <c:pt idx="7">
                  <c:v>NT</c:v>
                </c:pt>
                <c:pt idx="8">
                  <c:v>Aust</c:v>
                </c:pt>
              </c:strCache>
            </c:strRef>
          </c:cat>
          <c:val>
            <c:numRef>
              <c:f>'Response time to commence'!$G$14:$O$14</c:f>
              <c:numCache>
                <c:formatCode>0.0</c:formatCode>
                <c:ptCount val="9"/>
                <c:pt idx="0">
                  <c:v>11.635585080838801</c:v>
                </c:pt>
                <c:pt idx="1">
                  <c:v>11.325719698963214</c:v>
                </c:pt>
                <c:pt idx="2">
                  <c:v>10.434596446157139</c:v>
                </c:pt>
                <c:pt idx="3">
                  <c:v>10.674713989730655</c:v>
                </c:pt>
                <c:pt idx="4">
                  <c:v>10.567107750472591</c:v>
                </c:pt>
                <c:pt idx="5">
                  <c:v>15.408320493066254</c:v>
                </c:pt>
                <c:pt idx="6">
                  <c:v>7.0689655172413799</c:v>
                </c:pt>
                <c:pt idx="7">
                  <c:v>4.4210526315789469</c:v>
                </c:pt>
                <c:pt idx="8">
                  <c:v>10.942717698433086</c:v>
                </c:pt>
              </c:numCache>
            </c:numRef>
          </c:val>
        </c:ser>
        <c:ser>
          <c:idx val="2"/>
          <c:order val="2"/>
          <c:tx>
            <c:strRef>
              <c:f>'Response time to commence'!$F$15</c:f>
              <c:strCache>
                <c:ptCount val="1"/>
                <c:pt idx="0">
                  <c:v>15 to 21 days</c:v>
                </c:pt>
              </c:strCache>
            </c:strRef>
          </c:tx>
          <c:spPr>
            <a:solidFill>
              <a:schemeClr val="bg1">
                <a:lumMod val="50000"/>
              </a:schemeClr>
            </a:solidFill>
            <a:ln>
              <a:solidFill>
                <a:sysClr val="windowText" lastClr="000000"/>
              </a:solidFill>
            </a:ln>
          </c:spPr>
          <c:invertIfNegative val="0"/>
          <c:cat>
            <c:strRef>
              <c:f>'Response time to commence'!$G$12:$O$12</c:f>
              <c:strCache>
                <c:ptCount val="9"/>
                <c:pt idx="0">
                  <c:v>NSW</c:v>
                </c:pt>
                <c:pt idx="1">
                  <c:v>Vic</c:v>
                </c:pt>
                <c:pt idx="2">
                  <c:v>Qld</c:v>
                </c:pt>
                <c:pt idx="3">
                  <c:v>WA</c:v>
                </c:pt>
                <c:pt idx="4">
                  <c:v>SA</c:v>
                </c:pt>
                <c:pt idx="5">
                  <c:v>Tas</c:v>
                </c:pt>
                <c:pt idx="6">
                  <c:v>ACT</c:v>
                </c:pt>
                <c:pt idx="7">
                  <c:v>NT</c:v>
                </c:pt>
                <c:pt idx="8">
                  <c:v>Aust</c:v>
                </c:pt>
              </c:strCache>
            </c:strRef>
          </c:cat>
          <c:val>
            <c:numRef>
              <c:f>'Response time to commence'!$G$15:$O$15</c:f>
              <c:numCache>
                <c:formatCode>0.0</c:formatCode>
                <c:ptCount val="9"/>
                <c:pt idx="0">
                  <c:v>5.9828717784536583</c:v>
                </c:pt>
                <c:pt idx="1">
                  <c:v>4.7155412873006686</c:v>
                </c:pt>
                <c:pt idx="2">
                  <c:v>8.5891672018839653</c:v>
                </c:pt>
                <c:pt idx="3">
                  <c:v>6.945320241419692</c:v>
                </c:pt>
                <c:pt idx="4">
                  <c:v>4.4612476370510397</c:v>
                </c:pt>
                <c:pt idx="5">
                  <c:v>12.737544940934772</c:v>
                </c:pt>
                <c:pt idx="6">
                  <c:v>2.4568965517241379</c:v>
                </c:pt>
                <c:pt idx="7">
                  <c:v>1.236842105263158</c:v>
                </c:pt>
                <c:pt idx="8">
                  <c:v>6.2085795016696634</c:v>
                </c:pt>
              </c:numCache>
            </c:numRef>
          </c:val>
        </c:ser>
        <c:ser>
          <c:idx val="3"/>
          <c:order val="3"/>
          <c:tx>
            <c:strRef>
              <c:f>'Response time to commence'!$F$16</c:f>
              <c:strCache>
                <c:ptCount val="1"/>
                <c:pt idx="0">
                  <c:v>22 to 28 days</c:v>
                </c:pt>
              </c:strCache>
            </c:strRef>
          </c:tx>
          <c:spPr>
            <a:pattFill prst="openDmnd">
              <a:fgClr>
                <a:schemeClr val="tx1"/>
              </a:fgClr>
              <a:bgClr>
                <a:schemeClr val="bg1"/>
              </a:bgClr>
            </a:pattFill>
            <a:ln>
              <a:solidFill>
                <a:sysClr val="windowText" lastClr="000000"/>
              </a:solidFill>
            </a:ln>
          </c:spPr>
          <c:invertIfNegative val="0"/>
          <c:cat>
            <c:strRef>
              <c:f>'Response time to commence'!$G$12:$O$12</c:f>
              <c:strCache>
                <c:ptCount val="9"/>
                <c:pt idx="0">
                  <c:v>NSW</c:v>
                </c:pt>
                <c:pt idx="1">
                  <c:v>Vic</c:v>
                </c:pt>
                <c:pt idx="2">
                  <c:v>Qld</c:v>
                </c:pt>
                <c:pt idx="3">
                  <c:v>WA</c:v>
                </c:pt>
                <c:pt idx="4">
                  <c:v>SA</c:v>
                </c:pt>
                <c:pt idx="5">
                  <c:v>Tas</c:v>
                </c:pt>
                <c:pt idx="6">
                  <c:v>ACT</c:v>
                </c:pt>
                <c:pt idx="7">
                  <c:v>NT</c:v>
                </c:pt>
                <c:pt idx="8">
                  <c:v>Aust</c:v>
                </c:pt>
              </c:strCache>
            </c:strRef>
          </c:cat>
          <c:val>
            <c:numRef>
              <c:f>'Response time to commence'!$G$16:$O$16</c:f>
              <c:numCache>
                <c:formatCode>0.0</c:formatCode>
                <c:ptCount val="9"/>
                <c:pt idx="0">
                  <c:v>3.8998719385304947</c:v>
                </c:pt>
                <c:pt idx="1">
                  <c:v>2.3998736908583762</c:v>
                </c:pt>
                <c:pt idx="2">
                  <c:v>7.4116891457931917</c:v>
                </c:pt>
                <c:pt idx="3">
                  <c:v>5.0896315647238985</c:v>
                </c:pt>
                <c:pt idx="4">
                  <c:v>3.3270321361058599</c:v>
                </c:pt>
                <c:pt idx="5">
                  <c:v>4.9820236260914221</c:v>
                </c:pt>
                <c:pt idx="6">
                  <c:v>1.3793103448275863</c:v>
                </c:pt>
                <c:pt idx="7">
                  <c:v>0.60526315789473684</c:v>
                </c:pt>
                <c:pt idx="8">
                  <c:v>4.3060193509718303</c:v>
                </c:pt>
              </c:numCache>
            </c:numRef>
          </c:val>
        </c:ser>
        <c:ser>
          <c:idx val="4"/>
          <c:order val="4"/>
          <c:tx>
            <c:strRef>
              <c:f>'Response time to commence'!$F$17</c:f>
              <c:strCache>
                <c:ptCount val="1"/>
                <c:pt idx="0">
                  <c:v>29 days or more</c:v>
                </c:pt>
              </c:strCache>
            </c:strRef>
          </c:tx>
          <c:spPr>
            <a:pattFill prst="ltVert">
              <a:fgClr>
                <a:schemeClr val="tx1"/>
              </a:fgClr>
              <a:bgClr>
                <a:schemeClr val="bg1"/>
              </a:bgClr>
            </a:pattFill>
            <a:ln>
              <a:solidFill>
                <a:sysClr val="windowText" lastClr="000000"/>
              </a:solidFill>
            </a:ln>
          </c:spPr>
          <c:invertIfNegative val="0"/>
          <c:cat>
            <c:strRef>
              <c:f>'Response time to commence'!$G$12:$O$12</c:f>
              <c:strCache>
                <c:ptCount val="9"/>
                <c:pt idx="0">
                  <c:v>NSW</c:v>
                </c:pt>
                <c:pt idx="1">
                  <c:v>Vic</c:v>
                </c:pt>
                <c:pt idx="2">
                  <c:v>Qld</c:v>
                </c:pt>
                <c:pt idx="3">
                  <c:v>WA</c:v>
                </c:pt>
                <c:pt idx="4">
                  <c:v>SA</c:v>
                </c:pt>
                <c:pt idx="5">
                  <c:v>Tas</c:v>
                </c:pt>
                <c:pt idx="6">
                  <c:v>ACT</c:v>
                </c:pt>
                <c:pt idx="7">
                  <c:v>NT</c:v>
                </c:pt>
                <c:pt idx="8">
                  <c:v>Aust</c:v>
                </c:pt>
              </c:strCache>
            </c:strRef>
          </c:cat>
          <c:val>
            <c:numRef>
              <c:f>'Response time to commence'!$G$17:$O$17</c:f>
              <c:numCache>
                <c:formatCode>0.0</c:formatCode>
                <c:ptCount val="9"/>
                <c:pt idx="0">
                  <c:v>20.519849527773331</c:v>
                </c:pt>
                <c:pt idx="1">
                  <c:v>3.341929372138309</c:v>
                </c:pt>
                <c:pt idx="2">
                  <c:v>42.038107471633488</c:v>
                </c:pt>
                <c:pt idx="3">
                  <c:v>28.6821007116476</c:v>
                </c:pt>
                <c:pt idx="4">
                  <c:v>4.9338374291115308</c:v>
                </c:pt>
                <c:pt idx="5">
                  <c:v>15.305598356445815</c:v>
                </c:pt>
                <c:pt idx="6">
                  <c:v>1.4224137931034484</c:v>
                </c:pt>
                <c:pt idx="7">
                  <c:v>1.2894736842105263</c:v>
                </c:pt>
                <c:pt idx="8">
                  <c:v>21.006079287610241</c:v>
                </c:pt>
              </c:numCache>
            </c:numRef>
          </c:val>
        </c:ser>
        <c:dLbls>
          <c:showLegendKey val="0"/>
          <c:showVal val="0"/>
          <c:showCatName val="0"/>
          <c:showSerName val="0"/>
          <c:showPercent val="0"/>
          <c:showBubbleSize val="0"/>
        </c:dLbls>
        <c:gapWidth val="150"/>
        <c:axId val="209439744"/>
        <c:axId val="209449728"/>
      </c:barChart>
      <c:catAx>
        <c:axId val="209439744"/>
        <c:scaling>
          <c:orientation val="minMax"/>
        </c:scaling>
        <c:delete val="0"/>
        <c:axPos val="b"/>
        <c:numFmt formatCode="General" sourceLinked="1"/>
        <c:majorTickMark val="out"/>
        <c:minorTickMark val="none"/>
        <c:tickLblPos val="nextTo"/>
        <c:crossAx val="209449728"/>
        <c:crosses val="autoZero"/>
        <c:auto val="1"/>
        <c:lblAlgn val="ctr"/>
        <c:lblOffset val="100"/>
        <c:noMultiLvlLbl val="0"/>
      </c:catAx>
      <c:valAx>
        <c:axId val="209449728"/>
        <c:scaling>
          <c:orientation val="minMax"/>
        </c:scaling>
        <c:delete val="0"/>
        <c:axPos val="l"/>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chemeClr val="tx1"/>
            </a:solidFill>
          </a:ln>
        </c:spPr>
        <c:crossAx val="209439744"/>
        <c:crosses val="autoZero"/>
        <c:crossBetween val="between"/>
        <c:majorUnit val="20"/>
      </c:valAx>
      <c:spPr>
        <a:noFill/>
        <a:ln>
          <a:solidFill>
            <a:schemeClr val="tx1"/>
          </a:solidFill>
        </a:ln>
      </c:spPr>
    </c:plotArea>
    <c:legend>
      <c:legendPos val="t"/>
      <c:layout>
        <c:manualLayout>
          <c:xMode val="edge"/>
          <c:yMode val="edge"/>
          <c:x val="2.3500953310381597E-2"/>
          <c:y val="2.6458425370096062E-2"/>
          <c:w val="0.95999656627540275"/>
          <c:h val="8.2137505089091581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SA</a:t>
            </a:r>
          </a:p>
        </c:rich>
      </c:tx>
      <c:overlay val="0"/>
    </c:title>
    <c:autoTitleDeleted val="0"/>
    <c:plotArea>
      <c:layout/>
      <c:barChart>
        <c:barDir val="col"/>
        <c:grouping val="clustered"/>
        <c:varyColors val="0"/>
        <c:ser>
          <c:idx val="0"/>
          <c:order val="0"/>
          <c:tx>
            <c:strRef>
              <c:f>'Subs after not 5 yrs'!$K$3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yrs'!$K$4:$K$8</c:f>
              <c:numCache>
                <c:formatCode>0.0</c:formatCode>
                <c:ptCount val="5"/>
                <c:pt idx="0">
                  <c:v>4.8932038834951461</c:v>
                </c:pt>
                <c:pt idx="1">
                  <c:v>4.6116504854368934</c:v>
                </c:pt>
                <c:pt idx="2">
                  <c:v>3.4496753246753249</c:v>
                </c:pt>
                <c:pt idx="3">
                  <c:v>5.7524396507447353</c:v>
                </c:pt>
                <c:pt idx="4">
                  <c:v>5.2417302798982188</c:v>
                </c:pt>
              </c:numCache>
            </c:numRef>
          </c:val>
        </c:ser>
        <c:ser>
          <c:idx val="1"/>
          <c:order val="1"/>
          <c:tx>
            <c:strRef>
              <c:f>'Subs after not 5 yrs'!$L$3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yrs'!$L$4:$L$8</c:f>
              <c:numCache>
                <c:formatCode>0.0</c:formatCode>
                <c:ptCount val="5"/>
                <c:pt idx="0">
                  <c:v>14.33009708737864</c:v>
                </c:pt>
                <c:pt idx="1">
                  <c:v>13.730929264909847</c:v>
                </c:pt>
                <c:pt idx="2">
                  <c:v>11.972402597402597</c:v>
                </c:pt>
                <c:pt idx="3">
                  <c:v>13.097072419106318</c:v>
                </c:pt>
                <c:pt idx="4">
                  <c:v>14.096692111959289</c:v>
                </c:pt>
              </c:numCache>
            </c:numRef>
          </c:val>
        </c:ser>
        <c:dLbls>
          <c:showLegendKey val="0"/>
          <c:showVal val="0"/>
          <c:showCatName val="0"/>
          <c:showSerName val="0"/>
          <c:showPercent val="0"/>
          <c:showBubbleSize val="0"/>
        </c:dLbls>
        <c:gapWidth val="150"/>
        <c:axId val="214140416"/>
        <c:axId val="214141952"/>
      </c:barChart>
      <c:catAx>
        <c:axId val="214140416"/>
        <c:scaling>
          <c:orientation val="minMax"/>
        </c:scaling>
        <c:delete val="0"/>
        <c:axPos val="b"/>
        <c:numFmt formatCode="General" sourceLinked="1"/>
        <c:majorTickMark val="out"/>
        <c:minorTickMark val="none"/>
        <c:tickLblPos val="nextTo"/>
        <c:txPr>
          <a:bodyPr/>
          <a:lstStyle/>
          <a:p>
            <a:pPr>
              <a:defRPr sz="800"/>
            </a:pPr>
            <a:endParaRPr lang="en-US"/>
          </a:p>
        </c:txPr>
        <c:crossAx val="214141952"/>
        <c:crosses val="autoZero"/>
        <c:auto val="1"/>
        <c:lblAlgn val="ctr"/>
        <c:lblOffset val="100"/>
        <c:noMultiLvlLbl val="0"/>
      </c:catAx>
      <c:valAx>
        <c:axId val="214141952"/>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4140416"/>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Tas</a:t>
            </a:r>
          </a:p>
        </c:rich>
      </c:tx>
      <c:overlay val="0"/>
    </c:title>
    <c:autoTitleDeleted val="0"/>
    <c:plotArea>
      <c:layout/>
      <c:barChart>
        <c:barDir val="col"/>
        <c:grouping val="clustered"/>
        <c:varyColors val="0"/>
        <c:ser>
          <c:idx val="0"/>
          <c:order val="0"/>
          <c:tx>
            <c:strRef>
              <c:f>'Subs after not 5 yrs'!$M$3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yrs'!$M$4:$M$8</c:f>
              <c:numCache>
                <c:formatCode>0.0</c:formatCode>
                <c:ptCount val="5"/>
                <c:pt idx="0">
                  <c:v>4.0582726326742975</c:v>
                </c:pt>
                <c:pt idx="1">
                  <c:v>7.2383073496659245</c:v>
                </c:pt>
                <c:pt idx="2">
                  <c:v>6.5217391304347823</c:v>
                </c:pt>
                <c:pt idx="3">
                  <c:v>7.375886524822695</c:v>
                </c:pt>
                <c:pt idx="4">
                  <c:v>4.1121495327102808</c:v>
                </c:pt>
              </c:numCache>
            </c:numRef>
          </c:val>
        </c:ser>
        <c:ser>
          <c:idx val="1"/>
          <c:order val="1"/>
          <c:tx>
            <c:strRef>
              <c:f>'Subs after not 5 yrs'!$N$3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yrs'!$N$4:$N$8</c:f>
              <c:numCache>
                <c:formatCode>0.0</c:formatCode>
                <c:ptCount val="5"/>
                <c:pt idx="0">
                  <c:v>13.423517169614986</c:v>
                </c:pt>
                <c:pt idx="1">
                  <c:v>17.706013363028951</c:v>
                </c:pt>
                <c:pt idx="2">
                  <c:v>18.260869565217391</c:v>
                </c:pt>
                <c:pt idx="3">
                  <c:v>17.446808510638299</c:v>
                </c:pt>
                <c:pt idx="4">
                  <c:v>10.841121495327103</c:v>
                </c:pt>
              </c:numCache>
            </c:numRef>
          </c:val>
        </c:ser>
        <c:dLbls>
          <c:showLegendKey val="0"/>
          <c:showVal val="0"/>
          <c:showCatName val="0"/>
          <c:showSerName val="0"/>
          <c:showPercent val="0"/>
          <c:showBubbleSize val="0"/>
        </c:dLbls>
        <c:gapWidth val="150"/>
        <c:axId val="219967872"/>
        <c:axId val="219969408"/>
      </c:barChart>
      <c:catAx>
        <c:axId val="219967872"/>
        <c:scaling>
          <c:orientation val="minMax"/>
        </c:scaling>
        <c:delete val="0"/>
        <c:axPos val="b"/>
        <c:numFmt formatCode="General" sourceLinked="1"/>
        <c:majorTickMark val="out"/>
        <c:minorTickMark val="none"/>
        <c:tickLblPos val="nextTo"/>
        <c:txPr>
          <a:bodyPr/>
          <a:lstStyle/>
          <a:p>
            <a:pPr>
              <a:defRPr sz="800"/>
            </a:pPr>
            <a:endParaRPr lang="en-US"/>
          </a:p>
        </c:txPr>
        <c:crossAx val="219969408"/>
        <c:crosses val="autoZero"/>
        <c:auto val="1"/>
        <c:lblAlgn val="ctr"/>
        <c:lblOffset val="100"/>
        <c:noMultiLvlLbl val="0"/>
      </c:catAx>
      <c:valAx>
        <c:axId val="219969408"/>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967872"/>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ACT</a:t>
            </a:r>
          </a:p>
        </c:rich>
      </c:tx>
      <c:overlay val="0"/>
    </c:title>
    <c:autoTitleDeleted val="0"/>
    <c:plotArea>
      <c:layout/>
      <c:barChart>
        <c:barDir val="col"/>
        <c:grouping val="clustered"/>
        <c:varyColors val="0"/>
        <c:ser>
          <c:idx val="0"/>
          <c:order val="0"/>
          <c:tx>
            <c:strRef>
              <c:f>'Subs after not 5 yrs'!$O$3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yrs'!$O$4:$O$8</c:f>
              <c:numCache>
                <c:formatCode>0.0</c:formatCode>
                <c:ptCount val="5"/>
                <c:pt idx="0">
                  <c:v>3.5769828926905132</c:v>
                </c:pt>
                <c:pt idx="1">
                  <c:v>10.59322033898305</c:v>
                </c:pt>
                <c:pt idx="2">
                  <c:v>10.454545454545453</c:v>
                </c:pt>
                <c:pt idx="3">
                  <c:v>7.1014492753623193</c:v>
                </c:pt>
                <c:pt idx="4">
                  <c:v>6.4757160647571599</c:v>
                </c:pt>
              </c:numCache>
            </c:numRef>
          </c:val>
        </c:ser>
        <c:ser>
          <c:idx val="1"/>
          <c:order val="1"/>
          <c:tx>
            <c:strRef>
              <c:f>'Subs after not 5 yrs'!$P$3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yrs'!$P$4:$P$8</c:f>
              <c:numCache>
                <c:formatCode>0.0</c:formatCode>
                <c:ptCount val="5"/>
                <c:pt idx="0">
                  <c:v>32.348367029548989</c:v>
                </c:pt>
                <c:pt idx="1">
                  <c:v>19.774011299435028</c:v>
                </c:pt>
                <c:pt idx="2">
                  <c:v>24.242424242424242</c:v>
                </c:pt>
                <c:pt idx="3">
                  <c:v>16.666666666666664</c:v>
                </c:pt>
                <c:pt idx="4">
                  <c:v>17.559153175591533</c:v>
                </c:pt>
              </c:numCache>
            </c:numRef>
          </c:val>
        </c:ser>
        <c:dLbls>
          <c:showLegendKey val="0"/>
          <c:showVal val="0"/>
          <c:showCatName val="0"/>
          <c:showSerName val="0"/>
          <c:showPercent val="0"/>
          <c:showBubbleSize val="0"/>
        </c:dLbls>
        <c:gapWidth val="150"/>
        <c:axId val="220003328"/>
        <c:axId val="220009216"/>
      </c:barChart>
      <c:catAx>
        <c:axId val="220003328"/>
        <c:scaling>
          <c:orientation val="minMax"/>
        </c:scaling>
        <c:delete val="0"/>
        <c:axPos val="b"/>
        <c:numFmt formatCode="General" sourceLinked="1"/>
        <c:majorTickMark val="out"/>
        <c:minorTickMark val="none"/>
        <c:tickLblPos val="nextTo"/>
        <c:txPr>
          <a:bodyPr/>
          <a:lstStyle/>
          <a:p>
            <a:pPr>
              <a:defRPr sz="800"/>
            </a:pPr>
            <a:endParaRPr lang="en-US"/>
          </a:p>
        </c:txPr>
        <c:crossAx val="220009216"/>
        <c:crosses val="autoZero"/>
        <c:auto val="1"/>
        <c:lblAlgn val="ctr"/>
        <c:lblOffset val="100"/>
        <c:noMultiLvlLbl val="0"/>
      </c:catAx>
      <c:valAx>
        <c:axId val="220009216"/>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00332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NT</a:t>
            </a:r>
          </a:p>
        </c:rich>
      </c:tx>
      <c:overlay val="0"/>
    </c:title>
    <c:autoTitleDeleted val="0"/>
    <c:plotArea>
      <c:layout/>
      <c:barChart>
        <c:barDir val="col"/>
        <c:grouping val="clustered"/>
        <c:varyColors val="0"/>
        <c:ser>
          <c:idx val="0"/>
          <c:order val="0"/>
          <c:tx>
            <c:strRef>
              <c:f>'Subs after not 5 yrs'!$Q$3</c:f>
              <c:strCache>
                <c:ptCount val="1"/>
                <c:pt idx="0">
                  <c:v>3 months</c:v>
                </c:pt>
              </c:strCache>
            </c:strRef>
          </c:tx>
          <c:spPr>
            <a:solidFill>
              <a:sysClr val="window" lastClr="FFFFFF">
                <a:lumMod val="75000"/>
              </a:sysClr>
            </a:solidFill>
            <a:ln>
              <a:solidFill>
                <a:srgbClr val="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yrs'!$Q$4:$Q$8</c:f>
              <c:numCache>
                <c:formatCode>0.0</c:formatCode>
                <c:ptCount val="5"/>
                <c:pt idx="0">
                  <c:v>1.9900497512437811</c:v>
                </c:pt>
                <c:pt idx="1">
                  <c:v>2.1650879566982408</c:v>
                </c:pt>
                <c:pt idx="2">
                  <c:v>5.2287581699346406</c:v>
                </c:pt>
                <c:pt idx="3">
                  <c:v>4.2580101180438454</c:v>
                </c:pt>
                <c:pt idx="4">
                  <c:v>4.3294117647058821</c:v>
                </c:pt>
              </c:numCache>
            </c:numRef>
          </c:val>
        </c:ser>
        <c:ser>
          <c:idx val="1"/>
          <c:order val="1"/>
          <c:tx>
            <c:strRef>
              <c:f>'Subs after not 5 yrs'!$R$3</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'Subs after not 5 yrs'!$B$4:$B$8</c:f>
              <c:strCache>
                <c:ptCount val="5"/>
                <c:pt idx="0">
                  <c:v>2007-08</c:v>
                </c:pt>
                <c:pt idx="1">
                  <c:v>2008-09</c:v>
                </c:pt>
                <c:pt idx="2">
                  <c:v>2009-10</c:v>
                </c:pt>
                <c:pt idx="3">
                  <c:v>2010-11</c:v>
                </c:pt>
                <c:pt idx="4">
                  <c:v>2011-12</c:v>
                </c:pt>
              </c:strCache>
            </c:strRef>
          </c:cat>
          <c:val>
            <c:numRef>
              <c:f>'Subs after not 5 yrs'!$R$4:$R$8</c:f>
              <c:numCache>
                <c:formatCode>0.0</c:formatCode>
                <c:ptCount val="5"/>
                <c:pt idx="0">
                  <c:v>8.3582089552238816</c:v>
                </c:pt>
                <c:pt idx="1">
                  <c:v>13.261163734776726</c:v>
                </c:pt>
                <c:pt idx="2">
                  <c:v>14.967320261437909</c:v>
                </c:pt>
                <c:pt idx="3">
                  <c:v>15.472175379426645</c:v>
                </c:pt>
                <c:pt idx="4">
                  <c:v>12.8</c:v>
                </c:pt>
              </c:numCache>
            </c:numRef>
          </c:val>
        </c:ser>
        <c:dLbls>
          <c:showLegendKey val="0"/>
          <c:showVal val="0"/>
          <c:showCatName val="0"/>
          <c:showSerName val="0"/>
          <c:showPercent val="0"/>
          <c:showBubbleSize val="0"/>
        </c:dLbls>
        <c:gapWidth val="150"/>
        <c:axId val="220043136"/>
        <c:axId val="220044672"/>
      </c:barChart>
      <c:catAx>
        <c:axId val="220043136"/>
        <c:scaling>
          <c:orientation val="minMax"/>
        </c:scaling>
        <c:delete val="0"/>
        <c:axPos val="b"/>
        <c:numFmt formatCode="General" sourceLinked="1"/>
        <c:majorTickMark val="out"/>
        <c:minorTickMark val="none"/>
        <c:tickLblPos val="nextTo"/>
        <c:txPr>
          <a:bodyPr/>
          <a:lstStyle/>
          <a:p>
            <a:pPr>
              <a:defRPr sz="800"/>
            </a:pPr>
            <a:endParaRPr lang="en-US"/>
          </a:p>
        </c:txPr>
        <c:crossAx val="220044672"/>
        <c:crosses val="autoZero"/>
        <c:auto val="1"/>
        <c:lblAlgn val="ctr"/>
        <c:lblOffset val="100"/>
        <c:noMultiLvlLbl val="0"/>
      </c:catAx>
      <c:valAx>
        <c:axId val="220044672"/>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043136"/>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NSW</a:t>
            </a:r>
          </a:p>
        </c:rich>
      </c:tx>
      <c:overlay val="0"/>
    </c:title>
    <c:autoTitleDeleted val="0"/>
    <c:plotArea>
      <c:layout/>
      <c:barChart>
        <c:barDir val="col"/>
        <c:grouping val="clustered"/>
        <c:varyColors val="0"/>
        <c:ser>
          <c:idx val="0"/>
          <c:order val="0"/>
          <c:tx>
            <c:strRef>
              <c:f>'Resubs 5 yrs'!$C$2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yrs'!$C$3:$C$7</c:f>
              <c:numCache>
                <c:formatCode>0.0</c:formatCode>
                <c:ptCount val="5"/>
                <c:pt idx="0">
                  <c:v>9.7553275453827943</c:v>
                </c:pt>
                <c:pt idx="1">
                  <c:v>10.16949152542373</c:v>
                </c:pt>
                <c:pt idx="2">
                  <c:v>8.8434327899107963</c:v>
                </c:pt>
                <c:pt idx="3">
                  <c:v>8.156271418779987</c:v>
                </c:pt>
                <c:pt idx="4">
                  <c:v>8.5307714533371861</c:v>
                </c:pt>
              </c:numCache>
            </c:numRef>
          </c:val>
        </c:ser>
        <c:ser>
          <c:idx val="1"/>
          <c:order val="1"/>
          <c:tx>
            <c:strRef>
              <c:f>'Resubs 5 yrs'!$D$2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yrs'!$D$3:$D$7</c:f>
              <c:numCache>
                <c:formatCode>0.0</c:formatCode>
                <c:ptCount val="5"/>
                <c:pt idx="0">
                  <c:v>21.64167324388319</c:v>
                </c:pt>
                <c:pt idx="1">
                  <c:v>22.13276836158192</c:v>
                </c:pt>
                <c:pt idx="2">
                  <c:v>19.486311904029531</c:v>
                </c:pt>
                <c:pt idx="3">
                  <c:v>19.67957505140507</c:v>
                </c:pt>
                <c:pt idx="4">
                  <c:v>15.978041028604451</c:v>
                </c:pt>
              </c:numCache>
            </c:numRef>
          </c:val>
        </c:ser>
        <c:dLbls>
          <c:showLegendKey val="0"/>
          <c:showVal val="0"/>
          <c:showCatName val="0"/>
          <c:showSerName val="0"/>
          <c:showPercent val="0"/>
          <c:showBubbleSize val="0"/>
        </c:dLbls>
        <c:gapWidth val="150"/>
        <c:axId val="220128768"/>
        <c:axId val="220130304"/>
      </c:barChart>
      <c:catAx>
        <c:axId val="220128768"/>
        <c:scaling>
          <c:orientation val="minMax"/>
        </c:scaling>
        <c:delete val="0"/>
        <c:axPos val="b"/>
        <c:numFmt formatCode="General" sourceLinked="1"/>
        <c:majorTickMark val="out"/>
        <c:minorTickMark val="none"/>
        <c:tickLblPos val="nextTo"/>
        <c:txPr>
          <a:bodyPr/>
          <a:lstStyle/>
          <a:p>
            <a:pPr>
              <a:defRPr sz="800"/>
            </a:pPr>
            <a:endParaRPr lang="en-US"/>
          </a:p>
        </c:txPr>
        <c:crossAx val="220130304"/>
        <c:crosses val="autoZero"/>
        <c:auto val="1"/>
        <c:lblAlgn val="ctr"/>
        <c:lblOffset val="100"/>
        <c:noMultiLvlLbl val="0"/>
      </c:catAx>
      <c:valAx>
        <c:axId val="22013030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12876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Vic</a:t>
            </a:r>
          </a:p>
        </c:rich>
      </c:tx>
      <c:overlay val="0"/>
    </c:title>
    <c:autoTitleDeleted val="0"/>
    <c:plotArea>
      <c:layout/>
      <c:barChart>
        <c:barDir val="col"/>
        <c:grouping val="clustered"/>
        <c:varyColors val="0"/>
        <c:ser>
          <c:idx val="0"/>
          <c:order val="0"/>
          <c:tx>
            <c:strRef>
              <c:f>'Resubs 5 yrs'!$E$2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yrs'!$E$3:$E$7</c:f>
              <c:numCache>
                <c:formatCode>0.0</c:formatCode>
                <c:ptCount val="5"/>
                <c:pt idx="0">
                  <c:v>0.71995298266235674</c:v>
                </c:pt>
                <c:pt idx="1">
                  <c:v>0.91262716935966492</c:v>
                </c:pt>
                <c:pt idx="2">
                  <c:v>0.71407752841737104</c:v>
                </c:pt>
                <c:pt idx="3">
                  <c:v>1.2436320047947258</c:v>
                </c:pt>
                <c:pt idx="4">
                  <c:v>1.154438173422268</c:v>
                </c:pt>
              </c:numCache>
            </c:numRef>
          </c:val>
        </c:ser>
        <c:ser>
          <c:idx val="1"/>
          <c:order val="1"/>
          <c:tx>
            <c:strRef>
              <c:f>'Resubs 5 yrs'!$F$2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yrs'!$F$3:$F$7</c:f>
              <c:numCache>
                <c:formatCode>0.0</c:formatCode>
                <c:ptCount val="5"/>
                <c:pt idx="0">
                  <c:v>6.553041434028799</c:v>
                </c:pt>
                <c:pt idx="1">
                  <c:v>6.8073010173548774</c:v>
                </c:pt>
                <c:pt idx="2">
                  <c:v>7.4030894782862138</c:v>
                </c:pt>
                <c:pt idx="3">
                  <c:v>10.113874737788432</c:v>
                </c:pt>
                <c:pt idx="4">
                  <c:v>10.556695741405848</c:v>
                </c:pt>
              </c:numCache>
            </c:numRef>
          </c:val>
        </c:ser>
        <c:dLbls>
          <c:showLegendKey val="0"/>
          <c:showVal val="0"/>
          <c:showCatName val="0"/>
          <c:showSerName val="0"/>
          <c:showPercent val="0"/>
          <c:showBubbleSize val="0"/>
        </c:dLbls>
        <c:gapWidth val="150"/>
        <c:axId val="219779456"/>
        <c:axId val="219780992"/>
      </c:barChart>
      <c:catAx>
        <c:axId val="219779456"/>
        <c:scaling>
          <c:orientation val="minMax"/>
        </c:scaling>
        <c:delete val="0"/>
        <c:axPos val="b"/>
        <c:numFmt formatCode="General" sourceLinked="1"/>
        <c:majorTickMark val="out"/>
        <c:minorTickMark val="none"/>
        <c:tickLblPos val="nextTo"/>
        <c:txPr>
          <a:bodyPr/>
          <a:lstStyle/>
          <a:p>
            <a:pPr>
              <a:defRPr sz="800"/>
            </a:pPr>
            <a:endParaRPr lang="en-US"/>
          </a:p>
        </c:txPr>
        <c:crossAx val="219780992"/>
        <c:crosses val="autoZero"/>
        <c:auto val="1"/>
        <c:lblAlgn val="ctr"/>
        <c:lblOffset val="100"/>
        <c:noMultiLvlLbl val="0"/>
      </c:catAx>
      <c:valAx>
        <c:axId val="219780992"/>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779456"/>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Qld</a:t>
            </a:r>
          </a:p>
        </c:rich>
      </c:tx>
      <c:overlay val="0"/>
    </c:title>
    <c:autoTitleDeleted val="0"/>
    <c:plotArea>
      <c:layout/>
      <c:barChart>
        <c:barDir val="col"/>
        <c:grouping val="clustered"/>
        <c:varyColors val="0"/>
        <c:ser>
          <c:idx val="0"/>
          <c:order val="0"/>
          <c:tx>
            <c:strRef>
              <c:f>'Resubs 5 yrs'!$G$2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yrs'!$G$3:$G$7</c:f>
              <c:numCache>
                <c:formatCode>0.0</c:formatCode>
                <c:ptCount val="5"/>
                <c:pt idx="0">
                  <c:v>6.5612798781068475</c:v>
                </c:pt>
                <c:pt idx="1">
                  <c:v>7.0278637770897836</c:v>
                </c:pt>
                <c:pt idx="2">
                  <c:v>7.9736365986042905</c:v>
                </c:pt>
                <c:pt idx="3">
                  <c:v>8.8117489986648874</c:v>
                </c:pt>
                <c:pt idx="4">
                  <c:v>8.3668249908659114</c:v>
                </c:pt>
              </c:numCache>
            </c:numRef>
          </c:val>
        </c:ser>
        <c:ser>
          <c:idx val="1"/>
          <c:order val="1"/>
          <c:tx>
            <c:strRef>
              <c:f>'Resubs 5 yrs'!$H$2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yrs'!$H$3:$H$7</c:f>
              <c:numCache>
                <c:formatCode>0.0</c:formatCode>
                <c:ptCount val="5"/>
                <c:pt idx="0">
                  <c:v>15.741357965908009</c:v>
                </c:pt>
                <c:pt idx="1">
                  <c:v>16.945304437564499</c:v>
                </c:pt>
                <c:pt idx="2">
                  <c:v>17.717756526234169</c:v>
                </c:pt>
                <c:pt idx="3">
                  <c:v>18.958611481975968</c:v>
                </c:pt>
                <c:pt idx="4">
                  <c:v>20.436000487151382</c:v>
                </c:pt>
              </c:numCache>
            </c:numRef>
          </c:val>
        </c:ser>
        <c:dLbls>
          <c:showLegendKey val="0"/>
          <c:showVal val="0"/>
          <c:showCatName val="0"/>
          <c:showSerName val="0"/>
          <c:showPercent val="0"/>
          <c:showBubbleSize val="0"/>
        </c:dLbls>
        <c:gapWidth val="150"/>
        <c:axId val="219835392"/>
        <c:axId val="219837184"/>
      </c:barChart>
      <c:catAx>
        <c:axId val="219835392"/>
        <c:scaling>
          <c:orientation val="minMax"/>
        </c:scaling>
        <c:delete val="0"/>
        <c:axPos val="b"/>
        <c:numFmt formatCode="General" sourceLinked="1"/>
        <c:majorTickMark val="out"/>
        <c:minorTickMark val="none"/>
        <c:tickLblPos val="nextTo"/>
        <c:txPr>
          <a:bodyPr/>
          <a:lstStyle/>
          <a:p>
            <a:pPr>
              <a:defRPr sz="800"/>
            </a:pPr>
            <a:endParaRPr lang="en-US"/>
          </a:p>
        </c:txPr>
        <c:crossAx val="219837184"/>
        <c:crosses val="autoZero"/>
        <c:auto val="1"/>
        <c:lblAlgn val="ctr"/>
        <c:lblOffset val="100"/>
        <c:noMultiLvlLbl val="0"/>
      </c:catAx>
      <c:valAx>
        <c:axId val="21983718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835392"/>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WA</a:t>
            </a:r>
          </a:p>
        </c:rich>
      </c:tx>
      <c:overlay val="0"/>
    </c:title>
    <c:autoTitleDeleted val="0"/>
    <c:plotArea>
      <c:layout/>
      <c:barChart>
        <c:barDir val="col"/>
        <c:grouping val="clustered"/>
        <c:varyColors val="0"/>
        <c:ser>
          <c:idx val="0"/>
          <c:order val="0"/>
          <c:tx>
            <c:strRef>
              <c:f>'Resubs 5 yrs'!$I$2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yrs'!$I$3:$I$7</c:f>
              <c:numCache>
                <c:formatCode>0.0</c:formatCode>
                <c:ptCount val="5"/>
                <c:pt idx="0">
                  <c:v>2.7113237639553431</c:v>
                </c:pt>
                <c:pt idx="1">
                  <c:v>2.6659696811291167</c:v>
                </c:pt>
                <c:pt idx="2">
                  <c:v>1.1393514460999123</c:v>
                </c:pt>
                <c:pt idx="3">
                  <c:v>1.4814814814814816</c:v>
                </c:pt>
                <c:pt idx="4">
                  <c:v>3.1084656084656084</c:v>
                </c:pt>
              </c:numCache>
            </c:numRef>
          </c:val>
        </c:ser>
        <c:ser>
          <c:idx val="1"/>
          <c:order val="1"/>
          <c:tx>
            <c:strRef>
              <c:f>'Resubs 5 yrs'!$J$2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yrs'!$J$3:$J$7</c:f>
              <c:numCache>
                <c:formatCode>0.0</c:formatCode>
                <c:ptCount val="5"/>
                <c:pt idx="0">
                  <c:v>8.3997873471557689</c:v>
                </c:pt>
                <c:pt idx="1">
                  <c:v>7.5797177208572917</c:v>
                </c:pt>
                <c:pt idx="2">
                  <c:v>3.1113058720420685</c:v>
                </c:pt>
                <c:pt idx="3">
                  <c:v>8.1045751633986924</c:v>
                </c:pt>
                <c:pt idx="4">
                  <c:v>12.433862433862434</c:v>
                </c:pt>
              </c:numCache>
            </c:numRef>
          </c:val>
        </c:ser>
        <c:dLbls>
          <c:showLegendKey val="0"/>
          <c:showVal val="0"/>
          <c:showCatName val="0"/>
          <c:showSerName val="0"/>
          <c:showPercent val="0"/>
          <c:showBubbleSize val="0"/>
        </c:dLbls>
        <c:gapWidth val="150"/>
        <c:axId val="219867008"/>
        <c:axId val="219868544"/>
      </c:barChart>
      <c:catAx>
        <c:axId val="219867008"/>
        <c:scaling>
          <c:orientation val="minMax"/>
        </c:scaling>
        <c:delete val="0"/>
        <c:axPos val="b"/>
        <c:numFmt formatCode="General" sourceLinked="1"/>
        <c:majorTickMark val="out"/>
        <c:minorTickMark val="none"/>
        <c:tickLblPos val="nextTo"/>
        <c:txPr>
          <a:bodyPr/>
          <a:lstStyle/>
          <a:p>
            <a:pPr>
              <a:defRPr sz="800"/>
            </a:pPr>
            <a:endParaRPr lang="en-US"/>
          </a:p>
        </c:txPr>
        <c:crossAx val="219868544"/>
        <c:crosses val="autoZero"/>
        <c:auto val="1"/>
        <c:lblAlgn val="ctr"/>
        <c:lblOffset val="100"/>
        <c:noMultiLvlLbl val="0"/>
      </c:catAx>
      <c:valAx>
        <c:axId val="21986854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986700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SA</a:t>
            </a:r>
          </a:p>
        </c:rich>
      </c:tx>
      <c:overlay val="0"/>
    </c:title>
    <c:autoTitleDeleted val="0"/>
    <c:plotArea>
      <c:layout/>
      <c:barChart>
        <c:barDir val="col"/>
        <c:grouping val="clustered"/>
        <c:varyColors val="0"/>
        <c:ser>
          <c:idx val="0"/>
          <c:order val="0"/>
          <c:tx>
            <c:strRef>
              <c:f>'Resubs 5 yrs'!$K$2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yrs'!$K$3:$K$7</c:f>
              <c:numCache>
                <c:formatCode>0.0</c:formatCode>
                <c:ptCount val="5"/>
                <c:pt idx="0">
                  <c:v>9.3442622950819683</c:v>
                </c:pt>
                <c:pt idx="1">
                  <c:v>8.977035490605429</c:v>
                </c:pt>
                <c:pt idx="2">
                  <c:v>6.4748201438848918</c:v>
                </c:pt>
                <c:pt idx="3">
                  <c:v>11.963882618510159</c:v>
                </c:pt>
                <c:pt idx="4">
                  <c:v>8.2665330661322649</c:v>
                </c:pt>
              </c:numCache>
            </c:numRef>
          </c:val>
        </c:ser>
        <c:ser>
          <c:idx val="1"/>
          <c:order val="1"/>
          <c:tx>
            <c:strRef>
              <c:f>'Resubs 5 yrs'!$L$2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yrs'!$L$3:$L$7</c:f>
              <c:numCache>
                <c:formatCode>0.0</c:formatCode>
                <c:ptCount val="5"/>
                <c:pt idx="0">
                  <c:v>21.366120218579233</c:v>
                </c:pt>
                <c:pt idx="1">
                  <c:v>20.981210855949893</c:v>
                </c:pt>
                <c:pt idx="2">
                  <c:v>15.767386091127097</c:v>
                </c:pt>
                <c:pt idx="3">
                  <c:v>22.855530474040634</c:v>
                </c:pt>
                <c:pt idx="4">
                  <c:v>18.386773547094187</c:v>
                </c:pt>
              </c:numCache>
            </c:numRef>
          </c:val>
        </c:ser>
        <c:dLbls>
          <c:showLegendKey val="0"/>
          <c:showVal val="0"/>
          <c:showCatName val="0"/>
          <c:showSerName val="0"/>
          <c:showPercent val="0"/>
          <c:showBubbleSize val="0"/>
        </c:dLbls>
        <c:gapWidth val="150"/>
        <c:axId val="220513024"/>
        <c:axId val="220514560"/>
      </c:barChart>
      <c:catAx>
        <c:axId val="220513024"/>
        <c:scaling>
          <c:orientation val="minMax"/>
        </c:scaling>
        <c:delete val="0"/>
        <c:axPos val="b"/>
        <c:numFmt formatCode="General" sourceLinked="1"/>
        <c:majorTickMark val="out"/>
        <c:minorTickMark val="none"/>
        <c:tickLblPos val="nextTo"/>
        <c:txPr>
          <a:bodyPr/>
          <a:lstStyle/>
          <a:p>
            <a:pPr>
              <a:defRPr sz="800"/>
            </a:pPr>
            <a:endParaRPr lang="en-US"/>
          </a:p>
        </c:txPr>
        <c:crossAx val="220514560"/>
        <c:crosses val="autoZero"/>
        <c:auto val="1"/>
        <c:lblAlgn val="ctr"/>
        <c:lblOffset val="100"/>
        <c:noMultiLvlLbl val="0"/>
      </c:catAx>
      <c:valAx>
        <c:axId val="220514560"/>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513024"/>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Tas</a:t>
            </a:r>
          </a:p>
        </c:rich>
      </c:tx>
      <c:overlay val="0"/>
    </c:title>
    <c:autoTitleDeleted val="0"/>
    <c:plotArea>
      <c:layout/>
      <c:barChart>
        <c:barDir val="col"/>
        <c:grouping val="clustered"/>
        <c:varyColors val="0"/>
        <c:ser>
          <c:idx val="0"/>
          <c:order val="0"/>
          <c:tx>
            <c:strRef>
              <c:f>'Resubs 5 yrs'!$M$2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yrs'!$M$3:$M$7</c:f>
              <c:numCache>
                <c:formatCode>0.0</c:formatCode>
                <c:ptCount val="5"/>
                <c:pt idx="0">
                  <c:v>3.637660485021398</c:v>
                </c:pt>
                <c:pt idx="1">
                  <c:v>8.1881533101045285</c:v>
                </c:pt>
                <c:pt idx="2">
                  <c:v>8.1053698074974676</c:v>
                </c:pt>
                <c:pt idx="3">
                  <c:v>7.7470355731225293</c:v>
                </c:pt>
                <c:pt idx="4">
                  <c:v>5.4562558795860774</c:v>
                </c:pt>
              </c:numCache>
            </c:numRef>
          </c:val>
        </c:ser>
        <c:ser>
          <c:idx val="1"/>
          <c:order val="1"/>
          <c:tx>
            <c:strRef>
              <c:f>'Resubs 5 yrs'!$N$2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yrs'!$N$3:$N$7</c:f>
              <c:numCache>
                <c:formatCode>0.0</c:formatCode>
                <c:ptCount val="5"/>
                <c:pt idx="0">
                  <c:v>11.840228245363766</c:v>
                </c:pt>
                <c:pt idx="1">
                  <c:v>21.341463414634145</c:v>
                </c:pt>
                <c:pt idx="2">
                  <c:v>20.060790273556233</c:v>
                </c:pt>
                <c:pt idx="3">
                  <c:v>18.57707509881423</c:v>
                </c:pt>
                <c:pt idx="4">
                  <c:v>17.68579492003763</c:v>
                </c:pt>
              </c:numCache>
            </c:numRef>
          </c:val>
        </c:ser>
        <c:dLbls>
          <c:showLegendKey val="0"/>
          <c:showVal val="0"/>
          <c:showCatName val="0"/>
          <c:showSerName val="0"/>
          <c:showPercent val="0"/>
          <c:showBubbleSize val="0"/>
        </c:dLbls>
        <c:gapWidth val="150"/>
        <c:axId val="220540288"/>
        <c:axId val="220550272"/>
      </c:barChart>
      <c:catAx>
        <c:axId val="220540288"/>
        <c:scaling>
          <c:orientation val="minMax"/>
        </c:scaling>
        <c:delete val="0"/>
        <c:axPos val="b"/>
        <c:numFmt formatCode="General" sourceLinked="1"/>
        <c:majorTickMark val="out"/>
        <c:minorTickMark val="none"/>
        <c:tickLblPos val="nextTo"/>
        <c:txPr>
          <a:bodyPr/>
          <a:lstStyle/>
          <a:p>
            <a:pPr>
              <a:defRPr sz="800"/>
            </a:pPr>
            <a:endParaRPr lang="en-US"/>
          </a:p>
        </c:txPr>
        <c:crossAx val="220550272"/>
        <c:crosses val="autoZero"/>
        <c:auto val="1"/>
        <c:lblAlgn val="ctr"/>
        <c:lblOffset val="100"/>
        <c:noMultiLvlLbl val="0"/>
      </c:catAx>
      <c:valAx>
        <c:axId val="220550272"/>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54028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'Response time to complete'!$F$11</c:f>
              <c:strCache>
                <c:ptCount val="1"/>
                <c:pt idx="0">
                  <c:v>28 days or less</c:v>
                </c:pt>
              </c:strCache>
            </c:strRef>
          </c:tx>
          <c:spPr>
            <a:solidFill>
              <a:sysClr val="window" lastClr="FFFFFF">
                <a:lumMod val="75000"/>
              </a:sysClr>
            </a:solidFill>
            <a:ln>
              <a:solidFill>
                <a:srgbClr val="000000"/>
              </a:solidFill>
            </a:ln>
          </c:spPr>
          <c:invertIfNegative val="0"/>
          <c:cat>
            <c:strRef>
              <c:f>'Response time to complete'!$G$10:$O$10</c:f>
              <c:strCache>
                <c:ptCount val="9"/>
                <c:pt idx="0">
                  <c:v>NSW</c:v>
                </c:pt>
                <c:pt idx="1">
                  <c:v>Vic</c:v>
                </c:pt>
                <c:pt idx="2">
                  <c:v>Qld</c:v>
                </c:pt>
                <c:pt idx="3">
                  <c:v>WA</c:v>
                </c:pt>
                <c:pt idx="4">
                  <c:v>SA</c:v>
                </c:pt>
                <c:pt idx="5">
                  <c:v>Tas</c:v>
                </c:pt>
                <c:pt idx="6">
                  <c:v>ACT</c:v>
                </c:pt>
                <c:pt idx="7">
                  <c:v>NT</c:v>
                </c:pt>
                <c:pt idx="8">
                  <c:v>Aust</c:v>
                </c:pt>
              </c:strCache>
            </c:strRef>
          </c:cat>
          <c:val>
            <c:numRef>
              <c:f>'Response time to complete'!$G$11:$O$11</c:f>
              <c:numCache>
                <c:formatCode>0.0</c:formatCode>
                <c:ptCount val="9"/>
                <c:pt idx="0">
                  <c:v>43.701950311564296</c:v>
                </c:pt>
                <c:pt idx="1">
                  <c:v>31.284308929833145</c:v>
                </c:pt>
                <c:pt idx="2">
                  <c:v>26.951469881623204</c:v>
                </c:pt>
                <c:pt idx="3">
                  <c:v>27.310582058477419</c:v>
                </c:pt>
                <c:pt idx="4">
                  <c:v>31.472868217054263</c:v>
                </c:pt>
                <c:pt idx="5">
                  <c:v>48.479729729729733</c:v>
                </c:pt>
                <c:pt idx="6">
                  <c:v>28.195991091314031</c:v>
                </c:pt>
                <c:pt idx="7">
                  <c:v>57.504215851602027</c:v>
                </c:pt>
                <c:pt idx="8">
                  <c:v>36.424292176829162</c:v>
                </c:pt>
              </c:numCache>
            </c:numRef>
          </c:val>
        </c:ser>
        <c:ser>
          <c:idx val="1"/>
          <c:order val="1"/>
          <c:tx>
            <c:strRef>
              <c:f>'Response time to complete'!$F$12</c:f>
              <c:strCache>
                <c:ptCount val="1"/>
                <c:pt idx="0">
                  <c:v>29 to 62 days</c:v>
                </c:pt>
              </c:strCache>
            </c:strRef>
          </c:tx>
          <c:spPr>
            <a:pattFill prst="wdUpDiag">
              <a:fgClr>
                <a:schemeClr val="tx1"/>
              </a:fgClr>
              <a:bgClr>
                <a:schemeClr val="bg1"/>
              </a:bgClr>
            </a:pattFill>
            <a:ln>
              <a:solidFill>
                <a:sysClr val="windowText" lastClr="000000"/>
              </a:solidFill>
            </a:ln>
          </c:spPr>
          <c:invertIfNegative val="0"/>
          <c:cat>
            <c:strRef>
              <c:f>'Response time to complete'!$G$10:$O$10</c:f>
              <c:strCache>
                <c:ptCount val="9"/>
                <c:pt idx="0">
                  <c:v>NSW</c:v>
                </c:pt>
                <c:pt idx="1">
                  <c:v>Vic</c:v>
                </c:pt>
                <c:pt idx="2">
                  <c:v>Qld</c:v>
                </c:pt>
                <c:pt idx="3">
                  <c:v>WA</c:v>
                </c:pt>
                <c:pt idx="4">
                  <c:v>SA</c:v>
                </c:pt>
                <c:pt idx="5">
                  <c:v>Tas</c:v>
                </c:pt>
                <c:pt idx="6">
                  <c:v>ACT</c:v>
                </c:pt>
                <c:pt idx="7">
                  <c:v>NT</c:v>
                </c:pt>
                <c:pt idx="8">
                  <c:v>Aust</c:v>
                </c:pt>
              </c:strCache>
            </c:strRef>
          </c:cat>
          <c:val>
            <c:numRef>
              <c:f>'Response time to complete'!$G$12:$O$12</c:f>
              <c:numCache>
                <c:formatCode>0.0</c:formatCode>
                <c:ptCount val="9"/>
                <c:pt idx="0">
                  <c:v>16.06983895767581</c:v>
                </c:pt>
                <c:pt idx="1">
                  <c:v>29.387466710147294</c:v>
                </c:pt>
                <c:pt idx="2">
                  <c:v>33.796356965011135</c:v>
                </c:pt>
                <c:pt idx="3">
                  <c:v>24.649226034217435</c:v>
                </c:pt>
                <c:pt idx="4">
                  <c:v>25.387596899224807</c:v>
                </c:pt>
                <c:pt idx="5">
                  <c:v>29.166666666666668</c:v>
                </c:pt>
                <c:pt idx="6">
                  <c:v>43.56347438752784</c:v>
                </c:pt>
                <c:pt idx="7">
                  <c:v>19.44912872400225</c:v>
                </c:pt>
                <c:pt idx="8">
                  <c:v>23.8485319546574</c:v>
                </c:pt>
              </c:numCache>
            </c:numRef>
          </c:val>
        </c:ser>
        <c:ser>
          <c:idx val="2"/>
          <c:order val="2"/>
          <c:tx>
            <c:strRef>
              <c:f>'Response time to complete'!$F$13</c:f>
              <c:strCache>
                <c:ptCount val="1"/>
                <c:pt idx="0">
                  <c:v>63 to 90 days</c:v>
                </c:pt>
              </c:strCache>
            </c:strRef>
          </c:tx>
          <c:spPr>
            <a:solidFill>
              <a:schemeClr val="bg1">
                <a:lumMod val="50000"/>
              </a:schemeClr>
            </a:solidFill>
            <a:ln>
              <a:solidFill>
                <a:sysClr val="windowText" lastClr="000000"/>
              </a:solidFill>
            </a:ln>
          </c:spPr>
          <c:invertIfNegative val="0"/>
          <c:cat>
            <c:strRef>
              <c:f>'Response time to complete'!$G$10:$O$10</c:f>
              <c:strCache>
                <c:ptCount val="9"/>
                <c:pt idx="0">
                  <c:v>NSW</c:v>
                </c:pt>
                <c:pt idx="1">
                  <c:v>Vic</c:v>
                </c:pt>
                <c:pt idx="2">
                  <c:v>Qld</c:v>
                </c:pt>
                <c:pt idx="3">
                  <c:v>WA</c:v>
                </c:pt>
                <c:pt idx="4">
                  <c:v>SA</c:v>
                </c:pt>
                <c:pt idx="5">
                  <c:v>Tas</c:v>
                </c:pt>
                <c:pt idx="6">
                  <c:v>ACT</c:v>
                </c:pt>
                <c:pt idx="7">
                  <c:v>NT</c:v>
                </c:pt>
                <c:pt idx="8">
                  <c:v>Aust</c:v>
                </c:pt>
              </c:strCache>
            </c:strRef>
          </c:cat>
          <c:val>
            <c:numRef>
              <c:f>'Response time to complete'!$G$13:$O$13</c:f>
              <c:numCache>
                <c:formatCode>0.0</c:formatCode>
                <c:ptCount val="9"/>
                <c:pt idx="0">
                  <c:v>10.815731973780043</c:v>
                </c:pt>
                <c:pt idx="1">
                  <c:v>15.462796891135389</c:v>
                </c:pt>
                <c:pt idx="2">
                  <c:v>17.463853579696849</c:v>
                </c:pt>
                <c:pt idx="3">
                  <c:v>15.271114329682266</c:v>
                </c:pt>
                <c:pt idx="4">
                  <c:v>12.616279069767442</c:v>
                </c:pt>
                <c:pt idx="5">
                  <c:v>10.698198198198199</c:v>
                </c:pt>
                <c:pt idx="6">
                  <c:v>15.456570155902005</c:v>
                </c:pt>
                <c:pt idx="7">
                  <c:v>6.4643057897695337</c:v>
                </c:pt>
                <c:pt idx="8">
                  <c:v>13.356505335964927</c:v>
                </c:pt>
              </c:numCache>
            </c:numRef>
          </c:val>
        </c:ser>
        <c:ser>
          <c:idx val="3"/>
          <c:order val="3"/>
          <c:tx>
            <c:strRef>
              <c:f>'Response time to complete'!$F$14</c:f>
              <c:strCache>
                <c:ptCount val="1"/>
                <c:pt idx="0">
                  <c:v>More than 90 days</c:v>
                </c:pt>
              </c:strCache>
            </c:strRef>
          </c:tx>
          <c:spPr>
            <a:pattFill prst="openDmnd">
              <a:fgClr>
                <a:schemeClr val="tx1"/>
              </a:fgClr>
              <a:bgClr>
                <a:schemeClr val="bg1"/>
              </a:bgClr>
            </a:pattFill>
            <a:ln>
              <a:solidFill>
                <a:sysClr val="windowText" lastClr="000000"/>
              </a:solidFill>
            </a:ln>
          </c:spPr>
          <c:invertIfNegative val="0"/>
          <c:cat>
            <c:strRef>
              <c:f>'Response time to complete'!$G$10:$O$10</c:f>
              <c:strCache>
                <c:ptCount val="9"/>
                <c:pt idx="0">
                  <c:v>NSW</c:v>
                </c:pt>
                <c:pt idx="1">
                  <c:v>Vic</c:v>
                </c:pt>
                <c:pt idx="2">
                  <c:v>Qld</c:v>
                </c:pt>
                <c:pt idx="3">
                  <c:v>WA</c:v>
                </c:pt>
                <c:pt idx="4">
                  <c:v>SA</c:v>
                </c:pt>
                <c:pt idx="5">
                  <c:v>Tas</c:v>
                </c:pt>
                <c:pt idx="6">
                  <c:v>ACT</c:v>
                </c:pt>
                <c:pt idx="7">
                  <c:v>NT</c:v>
                </c:pt>
                <c:pt idx="8">
                  <c:v>Aust</c:v>
                </c:pt>
              </c:strCache>
            </c:strRef>
          </c:cat>
          <c:val>
            <c:numRef>
              <c:f>'Response time to complete'!$G$14:$O$14</c:f>
              <c:numCache>
                <c:formatCode>0.0</c:formatCode>
                <c:ptCount val="9"/>
                <c:pt idx="0">
                  <c:v>29.412478756979848</c:v>
                </c:pt>
                <c:pt idx="1">
                  <c:v>23.865427468884178</c:v>
                </c:pt>
                <c:pt idx="2">
                  <c:v>21.788319573668808</c:v>
                </c:pt>
                <c:pt idx="3">
                  <c:v>32.769077577622888</c:v>
                </c:pt>
                <c:pt idx="4">
                  <c:v>30.523255813953487</c:v>
                </c:pt>
                <c:pt idx="5">
                  <c:v>11.655405405405405</c:v>
                </c:pt>
                <c:pt idx="6">
                  <c:v>12.783964365256125</c:v>
                </c:pt>
                <c:pt idx="7">
                  <c:v>16.582349634626194</c:v>
                </c:pt>
                <c:pt idx="8">
                  <c:v>26.370670532548512</c:v>
                </c:pt>
              </c:numCache>
            </c:numRef>
          </c:val>
        </c:ser>
        <c:dLbls>
          <c:showLegendKey val="0"/>
          <c:showVal val="0"/>
          <c:showCatName val="0"/>
          <c:showSerName val="0"/>
          <c:showPercent val="0"/>
          <c:showBubbleSize val="0"/>
        </c:dLbls>
        <c:gapWidth val="150"/>
        <c:axId val="209563008"/>
        <c:axId val="209568896"/>
      </c:barChart>
      <c:catAx>
        <c:axId val="209563008"/>
        <c:scaling>
          <c:orientation val="minMax"/>
        </c:scaling>
        <c:delete val="0"/>
        <c:axPos val="b"/>
        <c:numFmt formatCode="General" sourceLinked="1"/>
        <c:majorTickMark val="out"/>
        <c:minorTickMark val="none"/>
        <c:tickLblPos val="nextTo"/>
        <c:crossAx val="209568896"/>
        <c:crosses val="autoZero"/>
        <c:auto val="1"/>
        <c:lblAlgn val="ctr"/>
        <c:lblOffset val="100"/>
        <c:noMultiLvlLbl val="0"/>
      </c:catAx>
      <c:valAx>
        <c:axId val="209568896"/>
        <c:scaling>
          <c:orientation val="minMax"/>
          <c:max val="100"/>
        </c:scaling>
        <c:delete val="0"/>
        <c:axPos val="l"/>
        <c:majorGridlines/>
        <c:title>
          <c:tx>
            <c:rich>
              <a:bodyPr rot="-5400000" vert="horz"/>
              <a:lstStyle/>
              <a:p>
                <a:pPr>
                  <a:defRPr/>
                </a:pPr>
                <a:r>
                  <a:rPr lang="en-AU"/>
                  <a:t>Per</a:t>
                </a:r>
                <a:r>
                  <a:rPr lang="en-AU" baseline="0"/>
                  <a:t> cent</a:t>
                </a:r>
                <a:endParaRPr lang="en-AU"/>
              </a:p>
            </c:rich>
          </c:tx>
          <c:overlay val="0"/>
        </c:title>
        <c:numFmt formatCode="0" sourceLinked="0"/>
        <c:majorTickMark val="out"/>
        <c:minorTickMark val="none"/>
        <c:tickLblPos val="nextTo"/>
        <c:spPr>
          <a:ln>
            <a:solidFill>
              <a:schemeClr val="tx1"/>
            </a:solidFill>
          </a:ln>
        </c:spPr>
        <c:crossAx val="209563008"/>
        <c:crosses val="autoZero"/>
        <c:crossBetween val="between"/>
        <c:majorUnit val="20"/>
      </c:valAx>
      <c:spPr>
        <a:noFill/>
        <a:ln>
          <a:solidFill>
            <a:schemeClr val="tx1"/>
          </a:solidFill>
        </a:ln>
      </c:spPr>
    </c:plotArea>
    <c:legend>
      <c:legendPos val="t"/>
      <c:layout>
        <c:manualLayout>
          <c:xMode val="edge"/>
          <c:yMode val="edge"/>
          <c:x val="3.3797222222222228E-2"/>
          <c:y val="2.6458333333333334E-2"/>
          <c:w val="0.93946111111111108"/>
          <c:h val="7.5244097222222223E-2"/>
        </c:manualLayout>
      </c:layout>
      <c:overlay val="0"/>
      <c:spPr>
        <a:ln>
          <a:solidFill>
            <a:sysClr val="windowText" lastClr="000000"/>
          </a:solid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ACT</a:t>
            </a:r>
          </a:p>
        </c:rich>
      </c:tx>
      <c:overlay val="0"/>
    </c:title>
    <c:autoTitleDeleted val="0"/>
    <c:plotArea>
      <c:layout/>
      <c:barChart>
        <c:barDir val="col"/>
        <c:grouping val="clustered"/>
        <c:varyColors val="0"/>
        <c:ser>
          <c:idx val="0"/>
          <c:order val="0"/>
          <c:tx>
            <c:strRef>
              <c:f>'Resubs 5 yrs'!$O$2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yrs'!$O$3:$O$7</c:f>
              <c:numCache>
                <c:formatCode>0.0</c:formatCode>
                <c:ptCount val="5"/>
                <c:pt idx="0">
                  <c:v>13.003663003663005</c:v>
                </c:pt>
                <c:pt idx="1">
                  <c:v>16.993464052287582</c:v>
                </c:pt>
                <c:pt idx="2">
                  <c:v>11.858407079646017</c:v>
                </c:pt>
                <c:pt idx="3">
                  <c:v>11.839323467230443</c:v>
                </c:pt>
                <c:pt idx="4">
                  <c:v>16.515426497277677</c:v>
                </c:pt>
              </c:numCache>
            </c:numRef>
          </c:val>
        </c:ser>
        <c:ser>
          <c:idx val="1"/>
          <c:order val="1"/>
          <c:tx>
            <c:strRef>
              <c:f>'Resubs 5 yrs'!$P$2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yrs'!$P$3:$P$7</c:f>
              <c:numCache>
                <c:formatCode>0.0</c:formatCode>
                <c:ptCount val="5"/>
                <c:pt idx="0">
                  <c:v>28.754578754578752</c:v>
                </c:pt>
                <c:pt idx="1">
                  <c:v>34.967320261437905</c:v>
                </c:pt>
                <c:pt idx="2">
                  <c:v>25.13274336283186</c:v>
                </c:pt>
                <c:pt idx="3">
                  <c:v>31.923890063424949</c:v>
                </c:pt>
                <c:pt idx="4">
                  <c:v>33.756805807622506</c:v>
                </c:pt>
              </c:numCache>
            </c:numRef>
          </c:val>
        </c:ser>
        <c:dLbls>
          <c:showLegendKey val="0"/>
          <c:showVal val="0"/>
          <c:showCatName val="0"/>
          <c:showSerName val="0"/>
          <c:showPercent val="0"/>
          <c:showBubbleSize val="0"/>
        </c:dLbls>
        <c:gapWidth val="150"/>
        <c:axId val="220567808"/>
        <c:axId val="220606464"/>
      </c:barChart>
      <c:catAx>
        <c:axId val="220567808"/>
        <c:scaling>
          <c:orientation val="minMax"/>
        </c:scaling>
        <c:delete val="0"/>
        <c:axPos val="b"/>
        <c:numFmt formatCode="General" sourceLinked="1"/>
        <c:majorTickMark val="out"/>
        <c:minorTickMark val="none"/>
        <c:tickLblPos val="nextTo"/>
        <c:txPr>
          <a:bodyPr/>
          <a:lstStyle/>
          <a:p>
            <a:pPr>
              <a:defRPr sz="800"/>
            </a:pPr>
            <a:endParaRPr lang="en-US"/>
          </a:p>
        </c:txPr>
        <c:crossAx val="220606464"/>
        <c:crosses val="autoZero"/>
        <c:auto val="1"/>
        <c:lblAlgn val="ctr"/>
        <c:lblOffset val="100"/>
        <c:noMultiLvlLbl val="0"/>
      </c:catAx>
      <c:valAx>
        <c:axId val="22060646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56780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800"/>
            </a:pPr>
            <a:r>
              <a:rPr lang="en-AU" sz="800"/>
              <a:t>NT</a:t>
            </a:r>
          </a:p>
        </c:rich>
      </c:tx>
      <c:overlay val="0"/>
    </c:title>
    <c:autoTitleDeleted val="0"/>
    <c:plotArea>
      <c:layout/>
      <c:barChart>
        <c:barDir val="col"/>
        <c:grouping val="clustered"/>
        <c:varyColors val="0"/>
        <c:ser>
          <c:idx val="0"/>
          <c:order val="0"/>
          <c:tx>
            <c:strRef>
              <c:f>'Resubs 5 yrs'!$Q$2</c:f>
              <c:strCache>
                <c:ptCount val="1"/>
                <c:pt idx="0">
                  <c:v>3 months</c:v>
                </c:pt>
              </c:strCache>
            </c:strRef>
          </c:tx>
          <c:spPr>
            <a:solidFill>
              <a:sysClr val="window" lastClr="FFFFFF">
                <a:lumMod val="75000"/>
              </a:sysClr>
            </a:solidFill>
            <a:ln>
              <a:solidFill>
                <a:srgbClr val="000000"/>
              </a:solidFill>
            </a:ln>
          </c:spPr>
          <c:invertIfNegative val="0"/>
          <c:cat>
            <c:strRef>
              <c:f>'Resubs 5 yrs'!$B$3:$B$7</c:f>
              <c:strCache>
                <c:ptCount val="5"/>
                <c:pt idx="0">
                  <c:v>2007-08</c:v>
                </c:pt>
                <c:pt idx="1">
                  <c:v>2008-09</c:v>
                </c:pt>
                <c:pt idx="2">
                  <c:v>2009-10</c:v>
                </c:pt>
                <c:pt idx="3">
                  <c:v>2010-11</c:v>
                </c:pt>
                <c:pt idx="4">
                  <c:v>2011-12</c:v>
                </c:pt>
              </c:strCache>
            </c:strRef>
          </c:cat>
          <c:val>
            <c:numRef>
              <c:f>'Resubs 5 yrs'!$Q$3:$Q$7</c:f>
              <c:numCache>
                <c:formatCode>0.0</c:formatCode>
                <c:ptCount val="5"/>
                <c:pt idx="0">
                  <c:v>5.1063829787234036</c:v>
                </c:pt>
                <c:pt idx="1">
                  <c:v>5.9536934950385891</c:v>
                </c:pt>
                <c:pt idx="2">
                  <c:v>8.8652482269503547</c:v>
                </c:pt>
                <c:pt idx="3">
                  <c:v>7.5651621106166562</c:v>
                </c:pt>
                <c:pt idx="4">
                  <c:v>6.4353312302839107</c:v>
                </c:pt>
              </c:numCache>
            </c:numRef>
          </c:val>
        </c:ser>
        <c:ser>
          <c:idx val="1"/>
          <c:order val="1"/>
          <c:tx>
            <c:strRef>
              <c:f>'Resubs 5 yrs'!$R$2</c:f>
              <c:strCache>
                <c:ptCount val="1"/>
                <c:pt idx="0">
                  <c:v>12 months</c:v>
                </c:pt>
              </c:strCache>
            </c:strRef>
          </c:tx>
          <c:spPr>
            <a:pattFill prst="wdUpDiag">
              <a:fgClr>
                <a:schemeClr val="tx1"/>
              </a:fgClr>
              <a:bgClr>
                <a:schemeClr val="bg1"/>
              </a:bgClr>
            </a:pattFill>
            <a:ln>
              <a:solidFill>
                <a:sysClr val="windowText" lastClr="000000"/>
              </a:solidFill>
            </a:ln>
          </c:spPr>
          <c:invertIfNegative val="0"/>
          <c:cat>
            <c:strRef>
              <c:f>'Resubs 5 yrs'!$B$3:$B$7</c:f>
              <c:strCache>
                <c:ptCount val="5"/>
                <c:pt idx="0">
                  <c:v>2007-08</c:v>
                </c:pt>
                <c:pt idx="1">
                  <c:v>2008-09</c:v>
                </c:pt>
                <c:pt idx="2">
                  <c:v>2009-10</c:v>
                </c:pt>
                <c:pt idx="3">
                  <c:v>2010-11</c:v>
                </c:pt>
                <c:pt idx="4">
                  <c:v>2011-12</c:v>
                </c:pt>
              </c:strCache>
            </c:strRef>
          </c:cat>
          <c:val>
            <c:numRef>
              <c:f>'Resubs 5 yrs'!$R$3:$R$7</c:f>
              <c:numCache>
                <c:formatCode>0.0</c:formatCode>
                <c:ptCount val="5"/>
                <c:pt idx="0">
                  <c:v>12.340425531914894</c:v>
                </c:pt>
                <c:pt idx="1">
                  <c:v>18.302094818081589</c:v>
                </c:pt>
                <c:pt idx="2">
                  <c:v>21.187943262411345</c:v>
                </c:pt>
                <c:pt idx="3">
                  <c:v>20.470438652256835</c:v>
                </c:pt>
                <c:pt idx="4">
                  <c:v>18.359621451104104</c:v>
                </c:pt>
              </c:numCache>
            </c:numRef>
          </c:val>
        </c:ser>
        <c:dLbls>
          <c:showLegendKey val="0"/>
          <c:showVal val="0"/>
          <c:showCatName val="0"/>
          <c:showSerName val="0"/>
          <c:showPercent val="0"/>
          <c:showBubbleSize val="0"/>
        </c:dLbls>
        <c:gapWidth val="150"/>
        <c:axId val="220636288"/>
        <c:axId val="220637824"/>
      </c:barChart>
      <c:catAx>
        <c:axId val="220636288"/>
        <c:scaling>
          <c:orientation val="minMax"/>
        </c:scaling>
        <c:delete val="0"/>
        <c:axPos val="b"/>
        <c:numFmt formatCode="General" sourceLinked="1"/>
        <c:majorTickMark val="out"/>
        <c:minorTickMark val="none"/>
        <c:tickLblPos val="nextTo"/>
        <c:txPr>
          <a:bodyPr/>
          <a:lstStyle/>
          <a:p>
            <a:pPr>
              <a:defRPr sz="800"/>
            </a:pPr>
            <a:endParaRPr lang="en-US"/>
          </a:p>
        </c:txPr>
        <c:crossAx val="220637824"/>
        <c:crosses val="autoZero"/>
        <c:auto val="1"/>
        <c:lblAlgn val="ctr"/>
        <c:lblOffset val="100"/>
        <c:noMultiLvlLbl val="0"/>
      </c:catAx>
      <c:valAx>
        <c:axId val="220637824"/>
        <c:scaling>
          <c:orientation val="minMax"/>
          <c:max val="40"/>
        </c:scaling>
        <c:delete val="0"/>
        <c:axPos val="l"/>
        <c:majorGridlines/>
        <c:title>
          <c:tx>
            <c:rich>
              <a:bodyPr rot="-5400000" vert="horz"/>
              <a:lstStyle/>
              <a:p>
                <a:pPr>
                  <a:defRPr sz="800"/>
                </a:pPr>
                <a:r>
                  <a:rPr lang="en-AU" sz="800"/>
                  <a:t>Per</a:t>
                </a:r>
                <a:r>
                  <a:rPr lang="en-AU" sz="800" baseline="0"/>
                  <a:t> cent</a:t>
                </a:r>
                <a:endParaRPr lang="en-AU" sz="800"/>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20636288"/>
        <c:crosses val="autoZero"/>
        <c:crossBetween val="between"/>
        <c:majorUnit val="1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NSW</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rate'!$C$1</c:f>
              <c:strCache>
                <c:ptCount val="1"/>
                <c:pt idx="0">
                  <c:v>NSW</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rate'!$C$2:$C$6</c:f>
              <c:numCache>
                <c:formatCode>0.0</c:formatCode>
                <c:ptCount val="5"/>
                <c:pt idx="0">
                  <c:v>28.755379292886673</c:v>
                </c:pt>
                <c:pt idx="1">
                  <c:v>29.793078398656085</c:v>
                </c:pt>
                <c:pt idx="2">
                  <c:v>35.316013369796408</c:v>
                </c:pt>
                <c:pt idx="3">
                  <c:v>46.757727382777823</c:v>
                </c:pt>
                <c:pt idx="4">
                  <c:v>51.153135652935688</c:v>
                </c:pt>
              </c:numCache>
            </c:numRef>
          </c:val>
        </c:ser>
        <c:dLbls>
          <c:showLegendKey val="0"/>
          <c:showVal val="0"/>
          <c:showCatName val="0"/>
          <c:showSerName val="0"/>
          <c:showPercent val="0"/>
          <c:showBubbleSize val="0"/>
        </c:dLbls>
        <c:gapWidth val="150"/>
        <c:axId val="211822848"/>
        <c:axId val="211836928"/>
      </c:barChart>
      <c:catAx>
        <c:axId val="211822848"/>
        <c:scaling>
          <c:orientation val="minMax"/>
        </c:scaling>
        <c:delete val="0"/>
        <c:axPos val="b"/>
        <c:numFmt formatCode="General" sourceLinked="1"/>
        <c:majorTickMark val="out"/>
        <c:minorTickMark val="none"/>
        <c:tickLblPos val="nextTo"/>
        <c:txPr>
          <a:bodyPr/>
          <a:lstStyle/>
          <a:p>
            <a:pPr>
              <a:defRPr sz="800"/>
            </a:pPr>
            <a:endParaRPr lang="en-US"/>
          </a:p>
        </c:txPr>
        <c:crossAx val="211836928"/>
        <c:crosses val="autoZero"/>
        <c:auto val="1"/>
        <c:lblAlgn val="ctr"/>
        <c:lblOffset val="100"/>
        <c:noMultiLvlLbl val="0"/>
      </c:catAx>
      <c:valAx>
        <c:axId val="211836928"/>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211822848"/>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Vic</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rate'!$D$1</c:f>
              <c:strCache>
                <c:ptCount val="1"/>
                <c:pt idx="0">
                  <c:v>Vic</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rate'!$D$2:$D$6</c:f>
              <c:numCache>
                <c:formatCode>0.0</c:formatCode>
                <c:ptCount val="5"/>
                <c:pt idx="0">
                  <c:v>61.592233009708742</c:v>
                </c:pt>
                <c:pt idx="1">
                  <c:v>53.950486150829313</c:v>
                </c:pt>
                <c:pt idx="2">
                  <c:v>58.887433546498194</c:v>
                </c:pt>
                <c:pt idx="3">
                  <c:v>60.21897810218978</c:v>
                </c:pt>
                <c:pt idx="4">
                  <c:v>58.294738016851745</c:v>
                </c:pt>
              </c:numCache>
            </c:numRef>
          </c:val>
        </c:ser>
        <c:dLbls>
          <c:showLegendKey val="0"/>
          <c:showVal val="0"/>
          <c:showCatName val="0"/>
          <c:showSerName val="0"/>
          <c:showPercent val="0"/>
          <c:showBubbleSize val="0"/>
        </c:dLbls>
        <c:gapWidth val="150"/>
        <c:axId val="35066240"/>
        <c:axId val="35067776"/>
      </c:barChart>
      <c:catAx>
        <c:axId val="35066240"/>
        <c:scaling>
          <c:orientation val="minMax"/>
        </c:scaling>
        <c:delete val="0"/>
        <c:axPos val="b"/>
        <c:numFmt formatCode="General" sourceLinked="1"/>
        <c:majorTickMark val="out"/>
        <c:minorTickMark val="none"/>
        <c:tickLblPos val="nextTo"/>
        <c:txPr>
          <a:bodyPr/>
          <a:lstStyle/>
          <a:p>
            <a:pPr>
              <a:defRPr sz="800"/>
            </a:pPr>
            <a:endParaRPr lang="en-US"/>
          </a:p>
        </c:txPr>
        <c:crossAx val="35067776"/>
        <c:crosses val="autoZero"/>
        <c:auto val="1"/>
        <c:lblAlgn val="ctr"/>
        <c:lblOffset val="100"/>
        <c:noMultiLvlLbl val="0"/>
      </c:catAx>
      <c:valAx>
        <c:axId val="35067776"/>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066240"/>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Qld</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rate'!$E$1</c:f>
              <c:strCache>
                <c:ptCount val="1"/>
                <c:pt idx="0">
                  <c:v>Qld</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rate'!$E$2:$E$6</c:f>
              <c:numCache>
                <c:formatCode>0.0</c:formatCode>
                <c:ptCount val="5"/>
                <c:pt idx="0">
                  <c:v>39.636954754808997</c:v>
                </c:pt>
                <c:pt idx="1">
                  <c:v>39.893954238948766</c:v>
                </c:pt>
                <c:pt idx="2">
                  <c:v>38.750220238444818</c:v>
                </c:pt>
                <c:pt idx="3">
                  <c:v>34.877173863687958</c:v>
                </c:pt>
                <c:pt idx="4">
                  <c:v>36.600743899120019</c:v>
                </c:pt>
              </c:numCache>
            </c:numRef>
          </c:val>
        </c:ser>
        <c:dLbls>
          <c:showLegendKey val="0"/>
          <c:showVal val="0"/>
          <c:showCatName val="0"/>
          <c:showSerName val="0"/>
          <c:showPercent val="0"/>
          <c:showBubbleSize val="0"/>
        </c:dLbls>
        <c:gapWidth val="150"/>
        <c:axId val="35092736"/>
        <c:axId val="35094528"/>
      </c:barChart>
      <c:catAx>
        <c:axId val="35092736"/>
        <c:scaling>
          <c:orientation val="minMax"/>
        </c:scaling>
        <c:delete val="0"/>
        <c:axPos val="b"/>
        <c:numFmt formatCode="General" sourceLinked="1"/>
        <c:majorTickMark val="out"/>
        <c:minorTickMark val="none"/>
        <c:tickLblPos val="nextTo"/>
        <c:txPr>
          <a:bodyPr/>
          <a:lstStyle/>
          <a:p>
            <a:pPr>
              <a:defRPr sz="800"/>
            </a:pPr>
            <a:endParaRPr lang="en-US"/>
          </a:p>
        </c:txPr>
        <c:crossAx val="35094528"/>
        <c:crosses val="autoZero"/>
        <c:auto val="1"/>
        <c:lblAlgn val="ctr"/>
        <c:lblOffset val="100"/>
        <c:noMultiLvlLbl val="0"/>
      </c:catAx>
      <c:valAx>
        <c:axId val="35094528"/>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092736"/>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WA</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rate'!$F$1</c:f>
              <c:strCache>
                <c:ptCount val="1"/>
                <c:pt idx="0">
                  <c:v>WA</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rate'!$F$2:$F$6</c:f>
              <c:numCache>
                <c:formatCode>0.0</c:formatCode>
                <c:ptCount val="5"/>
                <c:pt idx="0">
                  <c:v>40.973903685768093</c:v>
                </c:pt>
                <c:pt idx="1">
                  <c:v>40.901213171577119</c:v>
                </c:pt>
                <c:pt idx="2">
                  <c:v>32.537109708240912</c:v>
                </c:pt>
                <c:pt idx="3">
                  <c:v>31.42369020501139</c:v>
                </c:pt>
                <c:pt idx="4">
                  <c:v>31.097885003719846</c:v>
                </c:pt>
              </c:numCache>
            </c:numRef>
          </c:val>
        </c:ser>
        <c:dLbls>
          <c:showLegendKey val="0"/>
          <c:showVal val="0"/>
          <c:showCatName val="0"/>
          <c:showSerName val="0"/>
          <c:showPercent val="0"/>
          <c:showBubbleSize val="0"/>
        </c:dLbls>
        <c:gapWidth val="150"/>
        <c:axId val="35131776"/>
        <c:axId val="35133312"/>
      </c:barChart>
      <c:catAx>
        <c:axId val="35131776"/>
        <c:scaling>
          <c:orientation val="minMax"/>
        </c:scaling>
        <c:delete val="0"/>
        <c:axPos val="b"/>
        <c:numFmt formatCode="General" sourceLinked="1"/>
        <c:majorTickMark val="out"/>
        <c:minorTickMark val="none"/>
        <c:tickLblPos val="nextTo"/>
        <c:txPr>
          <a:bodyPr/>
          <a:lstStyle/>
          <a:p>
            <a:pPr>
              <a:defRPr sz="800"/>
            </a:pPr>
            <a:endParaRPr lang="en-US"/>
          </a:p>
        </c:txPr>
        <c:crossAx val="35133312"/>
        <c:crosses val="autoZero"/>
        <c:auto val="1"/>
        <c:lblAlgn val="ctr"/>
        <c:lblOffset val="100"/>
        <c:noMultiLvlLbl val="0"/>
      </c:catAx>
      <c:valAx>
        <c:axId val="35133312"/>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131776"/>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sz="1000"/>
              <a:t>SA</a:t>
            </a:r>
          </a:p>
        </c:rich>
      </c:tx>
      <c:overlay val="0"/>
    </c:title>
    <c:autoTitleDeleted val="0"/>
    <c:plotArea>
      <c:layout>
        <c:manualLayout>
          <c:layoutTarget val="inner"/>
          <c:xMode val="edge"/>
          <c:yMode val="edge"/>
          <c:x val="0.14412075215263559"/>
          <c:y val="0.21781485394399241"/>
          <c:w val="0.80744386331999074"/>
          <c:h val="0.62170190579421825"/>
        </c:manualLayout>
      </c:layout>
      <c:barChart>
        <c:barDir val="col"/>
        <c:grouping val="clustered"/>
        <c:varyColors val="0"/>
        <c:ser>
          <c:idx val="0"/>
          <c:order val="0"/>
          <c:tx>
            <c:strRef>
              <c:f>'Substantiation rate'!$G$1</c:f>
              <c:strCache>
                <c:ptCount val="1"/>
                <c:pt idx="0">
                  <c:v>SA</c:v>
                </c:pt>
              </c:strCache>
            </c:strRef>
          </c:tx>
          <c:spPr>
            <a:solidFill>
              <a:sysClr val="window" lastClr="FFFFFF">
                <a:lumMod val="75000"/>
              </a:sysClr>
            </a:solidFill>
            <a:ln>
              <a:solidFill>
                <a:srgbClr val="000000"/>
              </a:solidFill>
            </a:ln>
          </c:spPr>
          <c:invertIfNegative val="0"/>
          <c:cat>
            <c:strRef>
              <c:f>'Substantiation rate'!$B$2:$B$6</c:f>
              <c:strCache>
                <c:ptCount val="5"/>
                <c:pt idx="0">
                  <c:v>2008-09</c:v>
                </c:pt>
                <c:pt idx="1">
                  <c:v>2009-10</c:v>
                </c:pt>
                <c:pt idx="2">
                  <c:v>2010-11</c:v>
                </c:pt>
                <c:pt idx="3">
                  <c:v>2011-12</c:v>
                </c:pt>
                <c:pt idx="4">
                  <c:v>2012-13</c:v>
                </c:pt>
              </c:strCache>
            </c:strRef>
          </c:cat>
          <c:val>
            <c:numRef>
              <c:f>'Substantiation rate'!$G$2:$G$6</c:f>
              <c:numCache>
                <c:formatCode>0.0</c:formatCode>
                <c:ptCount val="5"/>
                <c:pt idx="0">
                  <c:v>41.097519537886512</c:v>
                </c:pt>
                <c:pt idx="1">
                  <c:v>40.85997298514183</c:v>
                </c:pt>
                <c:pt idx="2">
                  <c:v>48.323900740095773</c:v>
                </c:pt>
                <c:pt idx="3">
                  <c:v>50.448113207547173</c:v>
                </c:pt>
                <c:pt idx="4">
                  <c:v>47.742906276870158</c:v>
                </c:pt>
              </c:numCache>
            </c:numRef>
          </c:val>
        </c:ser>
        <c:dLbls>
          <c:showLegendKey val="0"/>
          <c:showVal val="0"/>
          <c:showCatName val="0"/>
          <c:showSerName val="0"/>
          <c:showPercent val="0"/>
          <c:showBubbleSize val="0"/>
        </c:dLbls>
        <c:gapWidth val="150"/>
        <c:axId val="35170176"/>
        <c:axId val="35171712"/>
      </c:barChart>
      <c:catAx>
        <c:axId val="35170176"/>
        <c:scaling>
          <c:orientation val="minMax"/>
        </c:scaling>
        <c:delete val="0"/>
        <c:axPos val="b"/>
        <c:numFmt formatCode="General" sourceLinked="1"/>
        <c:majorTickMark val="out"/>
        <c:minorTickMark val="none"/>
        <c:tickLblPos val="nextTo"/>
        <c:txPr>
          <a:bodyPr/>
          <a:lstStyle/>
          <a:p>
            <a:pPr>
              <a:defRPr sz="800"/>
            </a:pPr>
            <a:endParaRPr lang="en-US"/>
          </a:p>
        </c:txPr>
        <c:crossAx val="35171712"/>
        <c:crosses val="autoZero"/>
        <c:auto val="1"/>
        <c:lblAlgn val="ctr"/>
        <c:lblOffset val="100"/>
        <c:noMultiLvlLbl val="0"/>
      </c:catAx>
      <c:valAx>
        <c:axId val="35171712"/>
        <c:scaling>
          <c:orientation val="minMax"/>
          <c:max val="100"/>
        </c:scaling>
        <c:delete val="0"/>
        <c:axPos val="l"/>
        <c:majorGridlines/>
        <c:title>
          <c:tx>
            <c:rich>
              <a:bodyPr rot="-5400000" vert="horz"/>
              <a:lstStyle/>
              <a:p>
                <a:pPr>
                  <a:defRPr/>
                </a:pPr>
                <a:r>
                  <a:rPr lang="en-AU"/>
                  <a:t>Per cent</a:t>
                </a:r>
              </a:p>
              <a:p>
                <a:pPr>
                  <a:defRPr/>
                </a:pPr>
                <a:endParaRPr lang="en-AU"/>
              </a:p>
            </c:rich>
          </c:tx>
          <c:overlay val="0"/>
        </c:title>
        <c:numFmt formatCode="0" sourceLinked="0"/>
        <c:majorTickMark val="out"/>
        <c:minorTickMark val="none"/>
        <c:tickLblPos val="nextTo"/>
        <c:spPr>
          <a:ln>
            <a:solidFill>
              <a:schemeClr val="tx1"/>
            </a:solidFill>
          </a:ln>
        </c:spPr>
        <c:txPr>
          <a:bodyPr/>
          <a:lstStyle/>
          <a:p>
            <a:pPr>
              <a:defRPr sz="800"/>
            </a:pPr>
            <a:endParaRPr lang="en-US"/>
          </a:p>
        </c:txPr>
        <c:crossAx val="35170176"/>
        <c:crosses val="autoZero"/>
        <c:crossBetween val="between"/>
        <c:majorUnit val="20"/>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5F043-C1A8-4157-8DFA-7B89C7194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651</TotalTime>
  <Pages>82</Pages>
  <Words>24718</Words>
  <Characters>142152</Characters>
  <Application>Microsoft Office Word</Application>
  <DocSecurity>0</DocSecurity>
  <Lines>1184</Lines>
  <Paragraphs>333</Paragraphs>
  <ScaleCrop>false</ScaleCrop>
  <HeadingPairs>
    <vt:vector size="2" baseType="variant">
      <vt:variant>
        <vt:lpstr>Title</vt:lpstr>
      </vt:variant>
      <vt:variant>
        <vt:i4>1</vt:i4>
      </vt:variant>
    </vt:vector>
  </HeadingPairs>
  <TitlesOfParts>
    <vt:vector size="1" baseType="lpstr">
      <vt:lpstr>Child protection services</vt:lpstr>
    </vt:vector>
  </TitlesOfParts>
  <Company>GB</Company>
  <LinksUpToDate>false</LinksUpToDate>
  <CharactersWithSpaces>166537</CharactersWithSpaces>
  <SharedDoc>false</SharedDoc>
  <HLinks>
    <vt:vector size="228" baseType="variant">
      <vt:variant>
        <vt:i4>852029</vt:i4>
      </vt:variant>
      <vt:variant>
        <vt:i4>762</vt:i4>
      </vt:variant>
      <vt:variant>
        <vt:i4>0</vt:i4>
      </vt:variant>
      <vt:variant>
        <vt:i4>5</vt:i4>
      </vt:variant>
      <vt:variant>
        <vt:lpwstr>http://www.coag.gov.au/coag_meeting outcomes/2008-07-03/docs/communique20080703.pdf</vt:lpwstr>
      </vt:variant>
      <vt:variant>
        <vt:lpwstr/>
      </vt:variant>
      <vt:variant>
        <vt:i4>7405688</vt:i4>
      </vt:variant>
      <vt:variant>
        <vt:i4>759</vt:i4>
      </vt:variant>
      <vt:variant>
        <vt:i4>0</vt:i4>
      </vt:variant>
      <vt:variant>
        <vt:i4>5</vt:i4>
      </vt:variant>
      <vt:variant>
        <vt:lpwstr>Final Report 2012 Attach15A - 10 JJ.xls</vt:lpwstr>
      </vt:variant>
      <vt:variant>
        <vt:lpwstr>'Table 15A.189'!A1#'Table 15A.189'!A1</vt:lpwstr>
      </vt:variant>
      <vt:variant>
        <vt:i4>7340153</vt:i4>
      </vt:variant>
      <vt:variant>
        <vt:i4>756</vt:i4>
      </vt:variant>
      <vt:variant>
        <vt:i4>0</vt:i4>
      </vt:variant>
      <vt:variant>
        <vt:i4>5</vt:i4>
      </vt:variant>
      <vt:variant>
        <vt:lpwstr>Final Report 2012 Attach15A - 10 JJ.xls</vt:lpwstr>
      </vt:variant>
      <vt:variant>
        <vt:lpwstr>'Table 15A.188'!A1#'Table 15A.188'!A1</vt:lpwstr>
      </vt:variant>
      <vt:variant>
        <vt:i4>8323190</vt:i4>
      </vt:variant>
      <vt:variant>
        <vt:i4>753</vt:i4>
      </vt:variant>
      <vt:variant>
        <vt:i4>0</vt:i4>
      </vt:variant>
      <vt:variant>
        <vt:i4>5</vt:i4>
      </vt:variant>
      <vt:variant>
        <vt:lpwstr>Final Report 2012 Attach15A - 10 JJ.xls</vt:lpwstr>
      </vt:variant>
      <vt:variant>
        <vt:lpwstr>'Table 15A.187'!A1#'Table 15A.187'!A1</vt:lpwstr>
      </vt:variant>
      <vt:variant>
        <vt:i4>8257655</vt:i4>
      </vt:variant>
      <vt:variant>
        <vt:i4>750</vt:i4>
      </vt:variant>
      <vt:variant>
        <vt:i4>0</vt:i4>
      </vt:variant>
      <vt:variant>
        <vt:i4>5</vt:i4>
      </vt:variant>
      <vt:variant>
        <vt:lpwstr>Final Report 2012 Attach15A - 10 JJ.xls</vt:lpwstr>
      </vt:variant>
      <vt:variant>
        <vt:lpwstr>'Table 15A.186'!A1#'Table 15A.186'!A1</vt:lpwstr>
      </vt:variant>
      <vt:variant>
        <vt:i4>8192116</vt:i4>
      </vt:variant>
      <vt:variant>
        <vt:i4>747</vt:i4>
      </vt:variant>
      <vt:variant>
        <vt:i4>0</vt:i4>
      </vt:variant>
      <vt:variant>
        <vt:i4>5</vt:i4>
      </vt:variant>
      <vt:variant>
        <vt:lpwstr>Final Report 2012 Attach15A - 10 JJ.xls</vt:lpwstr>
      </vt:variant>
      <vt:variant>
        <vt:lpwstr>'Table 15A.185'!A1#'Table 15A.185'!A1</vt:lpwstr>
      </vt:variant>
      <vt:variant>
        <vt:i4>8126581</vt:i4>
      </vt:variant>
      <vt:variant>
        <vt:i4>744</vt:i4>
      </vt:variant>
      <vt:variant>
        <vt:i4>0</vt:i4>
      </vt:variant>
      <vt:variant>
        <vt:i4>5</vt:i4>
      </vt:variant>
      <vt:variant>
        <vt:lpwstr>Final Report 2012 Attach15A - 10 JJ.xls</vt:lpwstr>
      </vt:variant>
      <vt:variant>
        <vt:lpwstr>'Table 15A.184'!A1#'Table 15A.184'!A1</vt:lpwstr>
      </vt:variant>
      <vt:variant>
        <vt:i4>8061042</vt:i4>
      </vt:variant>
      <vt:variant>
        <vt:i4>741</vt:i4>
      </vt:variant>
      <vt:variant>
        <vt:i4>0</vt:i4>
      </vt:variant>
      <vt:variant>
        <vt:i4>5</vt:i4>
      </vt:variant>
      <vt:variant>
        <vt:lpwstr>Final Report 2012 Attach15A - 10 JJ.xls</vt:lpwstr>
      </vt:variant>
      <vt:variant>
        <vt:lpwstr>'Table 15A.183'!A1#'Table 15A.183'!A1</vt:lpwstr>
      </vt:variant>
      <vt:variant>
        <vt:i4>7995507</vt:i4>
      </vt:variant>
      <vt:variant>
        <vt:i4>738</vt:i4>
      </vt:variant>
      <vt:variant>
        <vt:i4>0</vt:i4>
      </vt:variant>
      <vt:variant>
        <vt:i4>5</vt:i4>
      </vt:variant>
      <vt:variant>
        <vt:lpwstr>Final Report 2012 Attach15A - 10 JJ.xls</vt:lpwstr>
      </vt:variant>
      <vt:variant>
        <vt:lpwstr>'Table 15A.182'!A1#'Table 15A.182'!A1</vt:lpwstr>
      </vt:variant>
      <vt:variant>
        <vt:i4>7929968</vt:i4>
      </vt:variant>
      <vt:variant>
        <vt:i4>735</vt:i4>
      </vt:variant>
      <vt:variant>
        <vt:i4>0</vt:i4>
      </vt:variant>
      <vt:variant>
        <vt:i4>5</vt:i4>
      </vt:variant>
      <vt:variant>
        <vt:lpwstr>Final Report 2012 Attach15A - 10 JJ.xls</vt:lpwstr>
      </vt:variant>
      <vt:variant>
        <vt:lpwstr>'Table 15A.181'!A1#'Table 15A.181'!A1</vt:lpwstr>
      </vt:variant>
      <vt:variant>
        <vt:i4>7864433</vt:i4>
      </vt:variant>
      <vt:variant>
        <vt:i4>732</vt:i4>
      </vt:variant>
      <vt:variant>
        <vt:i4>0</vt:i4>
      </vt:variant>
      <vt:variant>
        <vt:i4>5</vt:i4>
      </vt:variant>
      <vt:variant>
        <vt:lpwstr>Final Report 2012 Attach15A - 10 JJ.xls</vt:lpwstr>
      </vt:variant>
      <vt:variant>
        <vt:lpwstr>'Table 15A.180'!A1#'Table 15A.180'!A1</vt:lpwstr>
      </vt:variant>
      <vt:variant>
        <vt:i4>8257655</vt:i4>
      </vt:variant>
      <vt:variant>
        <vt:i4>729</vt:i4>
      </vt:variant>
      <vt:variant>
        <vt:i4>0</vt:i4>
      </vt:variant>
      <vt:variant>
        <vt:i4>5</vt:i4>
      </vt:variant>
      <vt:variant>
        <vt:lpwstr>Final Report 2012 Attach15A - 10 JJ.xls</vt:lpwstr>
      </vt:variant>
      <vt:variant>
        <vt:lpwstr>'Table 15A.179'!A1#'Table 15A.179'!A1</vt:lpwstr>
      </vt:variant>
      <vt:variant>
        <vt:i4>8323190</vt:i4>
      </vt:variant>
      <vt:variant>
        <vt:i4>726</vt:i4>
      </vt:variant>
      <vt:variant>
        <vt:i4>0</vt:i4>
      </vt:variant>
      <vt:variant>
        <vt:i4>5</vt:i4>
      </vt:variant>
      <vt:variant>
        <vt:lpwstr>Final Report 2012 Attach15A - 10 JJ.xls</vt:lpwstr>
      </vt:variant>
      <vt:variant>
        <vt:lpwstr>'Table 15A.178'!A1#'Table 15A.178'!A1</vt:lpwstr>
      </vt:variant>
      <vt:variant>
        <vt:i4>7340153</vt:i4>
      </vt:variant>
      <vt:variant>
        <vt:i4>723</vt:i4>
      </vt:variant>
      <vt:variant>
        <vt:i4>0</vt:i4>
      </vt:variant>
      <vt:variant>
        <vt:i4>5</vt:i4>
      </vt:variant>
      <vt:variant>
        <vt:lpwstr>Final Report 2012 Attach15A - 10 JJ.xls</vt:lpwstr>
      </vt:variant>
      <vt:variant>
        <vt:lpwstr>'Table 15A.177'!A1#'Table 15A.177'!A1</vt:lpwstr>
      </vt:variant>
      <vt:variant>
        <vt:i4>7405688</vt:i4>
      </vt:variant>
      <vt:variant>
        <vt:i4>720</vt:i4>
      </vt:variant>
      <vt:variant>
        <vt:i4>0</vt:i4>
      </vt:variant>
      <vt:variant>
        <vt:i4>5</vt:i4>
      </vt:variant>
      <vt:variant>
        <vt:lpwstr>Final Report 2012 Attach15A - 10 JJ.xls</vt:lpwstr>
      </vt:variant>
      <vt:variant>
        <vt:lpwstr>'Table 15A.176'!A1#'Table 15A.176'!A1</vt:lpwstr>
      </vt:variant>
      <vt:variant>
        <vt:i4>7471227</vt:i4>
      </vt:variant>
      <vt:variant>
        <vt:i4>717</vt:i4>
      </vt:variant>
      <vt:variant>
        <vt:i4>0</vt:i4>
      </vt:variant>
      <vt:variant>
        <vt:i4>5</vt:i4>
      </vt:variant>
      <vt:variant>
        <vt:lpwstr>Final Report 2012 Attach15A - 10 JJ.xls</vt:lpwstr>
      </vt:variant>
      <vt:variant>
        <vt:lpwstr>'Table 15A.175'!A1#'Table 15A.175'!A1</vt:lpwstr>
      </vt:variant>
      <vt:variant>
        <vt:i4>7536762</vt:i4>
      </vt:variant>
      <vt:variant>
        <vt:i4>714</vt:i4>
      </vt:variant>
      <vt:variant>
        <vt:i4>0</vt:i4>
      </vt:variant>
      <vt:variant>
        <vt:i4>5</vt:i4>
      </vt:variant>
      <vt:variant>
        <vt:lpwstr>Final Report 2012 Attach15A - 10 JJ.xls</vt:lpwstr>
      </vt:variant>
      <vt:variant>
        <vt:lpwstr>'Table 15A.174'!A1#'Table 15A.174'!A1</vt:lpwstr>
      </vt:variant>
      <vt:variant>
        <vt:i4>7602301</vt:i4>
      </vt:variant>
      <vt:variant>
        <vt:i4>711</vt:i4>
      </vt:variant>
      <vt:variant>
        <vt:i4>0</vt:i4>
      </vt:variant>
      <vt:variant>
        <vt:i4>5</vt:i4>
      </vt:variant>
      <vt:variant>
        <vt:lpwstr>Final Report 2012 Attach15A - 10 JJ.xls</vt:lpwstr>
      </vt:variant>
      <vt:variant>
        <vt:lpwstr>'Table 15A.173'!A1#'Table 15A.173'!A1</vt:lpwstr>
      </vt:variant>
      <vt:variant>
        <vt:i4>7667836</vt:i4>
      </vt:variant>
      <vt:variant>
        <vt:i4>708</vt:i4>
      </vt:variant>
      <vt:variant>
        <vt:i4>0</vt:i4>
      </vt:variant>
      <vt:variant>
        <vt:i4>5</vt:i4>
      </vt:variant>
      <vt:variant>
        <vt:lpwstr>Final Report 2012 Attach15A - 10 JJ.xls</vt:lpwstr>
      </vt:variant>
      <vt:variant>
        <vt:lpwstr>'Table 15A.172'!A1#'Table 15A.172'!A1</vt:lpwstr>
      </vt:variant>
      <vt:variant>
        <vt:i4>7733375</vt:i4>
      </vt:variant>
      <vt:variant>
        <vt:i4>705</vt:i4>
      </vt:variant>
      <vt:variant>
        <vt:i4>0</vt:i4>
      </vt:variant>
      <vt:variant>
        <vt:i4>5</vt:i4>
      </vt:variant>
      <vt:variant>
        <vt:lpwstr>Final Report 2012 Attach15A - 10 JJ.xls</vt:lpwstr>
      </vt:variant>
      <vt:variant>
        <vt:lpwstr>'Table 15A.171'!A1#'Table 15A.171'!A1</vt:lpwstr>
      </vt:variant>
      <vt:variant>
        <vt:i4>7798910</vt:i4>
      </vt:variant>
      <vt:variant>
        <vt:i4>702</vt:i4>
      </vt:variant>
      <vt:variant>
        <vt:i4>0</vt:i4>
      </vt:variant>
      <vt:variant>
        <vt:i4>5</vt:i4>
      </vt:variant>
      <vt:variant>
        <vt:lpwstr>Final Report 2012 Attach15A - 10 JJ.xls</vt:lpwstr>
      </vt:variant>
      <vt:variant>
        <vt:lpwstr>'Table 15A.170'!A1#'Table 15A.170'!A1</vt:lpwstr>
      </vt:variant>
      <vt:variant>
        <vt:i4>8323190</vt:i4>
      </vt:variant>
      <vt:variant>
        <vt:i4>699</vt:i4>
      </vt:variant>
      <vt:variant>
        <vt:i4>0</vt:i4>
      </vt:variant>
      <vt:variant>
        <vt:i4>5</vt:i4>
      </vt:variant>
      <vt:variant>
        <vt:lpwstr>Final Report 2012 Attach15A - 10 JJ.xls</vt:lpwstr>
      </vt:variant>
      <vt:variant>
        <vt:lpwstr>'Table 15A.169'!A1#'Table 15A.169'!A1</vt:lpwstr>
      </vt:variant>
      <vt:variant>
        <vt:i4>6226011</vt:i4>
      </vt:variant>
      <vt:variant>
        <vt:i4>696</vt:i4>
      </vt:variant>
      <vt:variant>
        <vt:i4>0</vt:i4>
      </vt:variant>
      <vt:variant>
        <vt:i4>5</vt:i4>
      </vt:variant>
      <vt:variant>
        <vt:lpwstr>C:\Users\pholzer\AppData\Local\Microsoft\Windows\AppData\Local\Microsoft\Windows\Temporary Internet Files\OLK6FF6\www.pc.gov.au\gsp</vt:lpwstr>
      </vt:variant>
      <vt:variant>
        <vt:lpwstr/>
      </vt:variant>
      <vt:variant>
        <vt:i4>7209086</vt:i4>
      </vt:variant>
      <vt:variant>
        <vt:i4>687</vt:i4>
      </vt:variant>
      <vt:variant>
        <vt:i4>0</vt:i4>
      </vt:variant>
      <vt:variant>
        <vt:i4>5</vt:i4>
      </vt:variant>
      <vt:variant>
        <vt:lpwstr>http://www.pc.gov.au/gsp/reports/rogs/2011</vt:lpwstr>
      </vt:variant>
      <vt:variant>
        <vt:lpwstr/>
      </vt:variant>
      <vt:variant>
        <vt:i4>7209086</vt:i4>
      </vt:variant>
      <vt:variant>
        <vt:i4>630</vt:i4>
      </vt:variant>
      <vt:variant>
        <vt:i4>0</vt:i4>
      </vt:variant>
      <vt:variant>
        <vt:i4>5</vt:i4>
      </vt:variant>
      <vt:variant>
        <vt:lpwstr>http://www.pc.gov.au/gsp/reports/rogs/2011</vt:lpwstr>
      </vt:variant>
      <vt:variant>
        <vt:lpwstr/>
      </vt:variant>
      <vt:variant>
        <vt:i4>7143550</vt:i4>
      </vt:variant>
      <vt:variant>
        <vt:i4>588</vt:i4>
      </vt:variant>
      <vt:variant>
        <vt:i4>0</vt:i4>
      </vt:variant>
      <vt:variant>
        <vt:i4>5</vt:i4>
      </vt:variant>
      <vt:variant>
        <vt:lpwstr>http://www.pc.gov.au/gsp/reports/rogs/2012</vt:lpwstr>
      </vt:variant>
      <vt:variant>
        <vt:lpwstr/>
      </vt:variant>
      <vt:variant>
        <vt:i4>7209086</vt:i4>
      </vt:variant>
      <vt:variant>
        <vt:i4>537</vt:i4>
      </vt:variant>
      <vt:variant>
        <vt:i4>0</vt:i4>
      </vt:variant>
      <vt:variant>
        <vt:i4>5</vt:i4>
      </vt:variant>
      <vt:variant>
        <vt:lpwstr>http://www.pc.gov.au/gsp/reports/rogs/2011</vt:lpwstr>
      </vt:variant>
      <vt:variant>
        <vt:lpwstr/>
      </vt:variant>
      <vt:variant>
        <vt:i4>1114165</vt:i4>
      </vt:variant>
      <vt:variant>
        <vt:i4>62</vt:i4>
      </vt:variant>
      <vt:variant>
        <vt:i4>0</vt:i4>
      </vt:variant>
      <vt:variant>
        <vt:i4>5</vt:i4>
      </vt:variant>
      <vt:variant>
        <vt:lpwstr/>
      </vt:variant>
      <vt:variant>
        <vt:lpwstr>_Toc313462312</vt:lpwstr>
      </vt:variant>
      <vt:variant>
        <vt:i4>1114165</vt:i4>
      </vt:variant>
      <vt:variant>
        <vt:i4>56</vt:i4>
      </vt:variant>
      <vt:variant>
        <vt:i4>0</vt:i4>
      </vt:variant>
      <vt:variant>
        <vt:i4>5</vt:i4>
      </vt:variant>
      <vt:variant>
        <vt:lpwstr/>
      </vt:variant>
      <vt:variant>
        <vt:lpwstr>_Toc313462311</vt:lpwstr>
      </vt:variant>
      <vt:variant>
        <vt:i4>1114165</vt:i4>
      </vt:variant>
      <vt:variant>
        <vt:i4>50</vt:i4>
      </vt:variant>
      <vt:variant>
        <vt:i4>0</vt:i4>
      </vt:variant>
      <vt:variant>
        <vt:i4>5</vt:i4>
      </vt:variant>
      <vt:variant>
        <vt:lpwstr/>
      </vt:variant>
      <vt:variant>
        <vt:lpwstr>_Toc313462310</vt:lpwstr>
      </vt:variant>
      <vt:variant>
        <vt:i4>1048629</vt:i4>
      </vt:variant>
      <vt:variant>
        <vt:i4>44</vt:i4>
      </vt:variant>
      <vt:variant>
        <vt:i4>0</vt:i4>
      </vt:variant>
      <vt:variant>
        <vt:i4>5</vt:i4>
      </vt:variant>
      <vt:variant>
        <vt:lpwstr/>
      </vt:variant>
      <vt:variant>
        <vt:lpwstr>_Toc313462309</vt:lpwstr>
      </vt:variant>
      <vt:variant>
        <vt:i4>1048629</vt:i4>
      </vt:variant>
      <vt:variant>
        <vt:i4>38</vt:i4>
      </vt:variant>
      <vt:variant>
        <vt:i4>0</vt:i4>
      </vt:variant>
      <vt:variant>
        <vt:i4>5</vt:i4>
      </vt:variant>
      <vt:variant>
        <vt:lpwstr/>
      </vt:variant>
      <vt:variant>
        <vt:lpwstr>_Toc313462308</vt:lpwstr>
      </vt:variant>
      <vt:variant>
        <vt:i4>1048629</vt:i4>
      </vt:variant>
      <vt:variant>
        <vt:i4>32</vt:i4>
      </vt:variant>
      <vt:variant>
        <vt:i4>0</vt:i4>
      </vt:variant>
      <vt:variant>
        <vt:i4>5</vt:i4>
      </vt:variant>
      <vt:variant>
        <vt:lpwstr/>
      </vt:variant>
      <vt:variant>
        <vt:lpwstr>_Toc313462307</vt:lpwstr>
      </vt:variant>
      <vt:variant>
        <vt:i4>1048629</vt:i4>
      </vt:variant>
      <vt:variant>
        <vt:i4>26</vt:i4>
      </vt:variant>
      <vt:variant>
        <vt:i4>0</vt:i4>
      </vt:variant>
      <vt:variant>
        <vt:i4>5</vt:i4>
      </vt:variant>
      <vt:variant>
        <vt:lpwstr/>
      </vt:variant>
      <vt:variant>
        <vt:lpwstr>_Toc313462306</vt:lpwstr>
      </vt:variant>
      <vt:variant>
        <vt:i4>1048629</vt:i4>
      </vt:variant>
      <vt:variant>
        <vt:i4>20</vt:i4>
      </vt:variant>
      <vt:variant>
        <vt:i4>0</vt:i4>
      </vt:variant>
      <vt:variant>
        <vt:i4>5</vt:i4>
      </vt:variant>
      <vt:variant>
        <vt:lpwstr/>
      </vt:variant>
      <vt:variant>
        <vt:lpwstr>_Toc313462305</vt:lpwstr>
      </vt:variant>
      <vt:variant>
        <vt:i4>1048629</vt:i4>
      </vt:variant>
      <vt:variant>
        <vt:i4>14</vt:i4>
      </vt:variant>
      <vt:variant>
        <vt:i4>0</vt:i4>
      </vt:variant>
      <vt:variant>
        <vt:i4>5</vt:i4>
      </vt:variant>
      <vt:variant>
        <vt:lpwstr/>
      </vt:variant>
      <vt:variant>
        <vt:lpwstr>_Toc313462304</vt:lpwstr>
      </vt:variant>
      <vt:variant>
        <vt:i4>1048629</vt:i4>
      </vt:variant>
      <vt:variant>
        <vt:i4>8</vt:i4>
      </vt:variant>
      <vt:variant>
        <vt:i4>0</vt:i4>
      </vt:variant>
      <vt:variant>
        <vt:i4>5</vt:i4>
      </vt:variant>
      <vt:variant>
        <vt:lpwstr/>
      </vt:variant>
      <vt:variant>
        <vt:lpwstr>_Toc313462303</vt:lpwstr>
      </vt:variant>
      <vt:variant>
        <vt:i4>1048629</vt:i4>
      </vt:variant>
      <vt:variant>
        <vt:i4>2</vt:i4>
      </vt:variant>
      <vt:variant>
        <vt:i4>0</vt:i4>
      </vt:variant>
      <vt:variant>
        <vt:i4>5</vt:i4>
      </vt:variant>
      <vt:variant>
        <vt:lpwstr/>
      </vt:variant>
      <vt:variant>
        <vt:lpwstr>_Toc313462302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protection services</dc:title>
  <dc:subject>Report on Government Services 2014</dc:subject>
  <dc:creator>Steering Committee for the Review of Government Service Provision</dc:creator>
  <dc:description>15.</dc:description>
  <cp:lastModifiedBy>Frech, Tanya</cp:lastModifiedBy>
  <cp:revision>44</cp:revision>
  <cp:lastPrinted>2013-12-19T00:41:00Z</cp:lastPrinted>
  <dcterms:created xsi:type="dcterms:W3CDTF">2013-11-26T01:28:00Z</dcterms:created>
  <dcterms:modified xsi:type="dcterms:W3CDTF">2014-01-21T01:54:00Z</dcterms:modified>
</cp:coreProperties>
</file>