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BC" w:rsidRPr="00426C82" w:rsidRDefault="007042BC" w:rsidP="00410DA2">
      <w:pPr>
        <w:pStyle w:val="Heading2nosectionno"/>
      </w:pPr>
      <w:bookmarkStart w:id="0" w:name="_Toc281994052"/>
      <w:bookmarkStart w:id="1" w:name="_Toc306371658"/>
      <w:bookmarkStart w:id="2" w:name="_Toc306374027"/>
      <w:bookmarkStart w:id="3" w:name="_Toc306376854"/>
      <w:bookmarkStart w:id="4" w:name="_Toc306377912"/>
      <w:bookmarkStart w:id="5" w:name="_Toc306378138"/>
      <w:bookmarkStart w:id="6" w:name="_Toc306378344"/>
      <w:bookmarkStart w:id="7" w:name="_Toc306379799"/>
      <w:bookmarkStart w:id="8" w:name="_Toc306379870"/>
      <w:bookmarkStart w:id="9" w:name="_Toc404001962"/>
      <w:r w:rsidRPr="00426C82">
        <w:t xml:space="preserve">Data </w:t>
      </w:r>
      <w:r w:rsidR="00E15A61" w:rsidRPr="00426C82">
        <w:t>q</w:t>
      </w:r>
      <w:r w:rsidRPr="00426C82">
        <w:t xml:space="preserve">uality </w:t>
      </w:r>
      <w:r w:rsidR="00E15A61" w:rsidRPr="00426C82">
        <w:t>i</w:t>
      </w:r>
      <w:r w:rsidRPr="00426C82">
        <w:t xml:space="preserve">nformation — Housing, </w:t>
      </w:r>
      <w:r w:rsidRPr="00CD0F8D">
        <w:t>chapter</w:t>
      </w:r>
      <w:r w:rsidRPr="00426C82">
        <w:t xml:space="preserve"> 1</w:t>
      </w:r>
      <w:r w:rsidR="00E51790" w:rsidRPr="00426C82">
        <w:t>7</w:t>
      </w:r>
      <w:bookmarkEnd w:id="0"/>
      <w:bookmarkEnd w:id="1"/>
      <w:bookmarkEnd w:id="2"/>
      <w:bookmarkEnd w:id="3"/>
      <w:bookmarkEnd w:id="4"/>
      <w:bookmarkEnd w:id="5"/>
      <w:bookmarkEnd w:id="6"/>
      <w:bookmarkEnd w:id="7"/>
      <w:bookmarkEnd w:id="8"/>
      <w:bookmarkEnd w:id="9"/>
    </w:p>
    <w:p w:rsidR="00CD0F8D" w:rsidRDefault="00CD0F8D" w:rsidP="00CD0F8D">
      <w:pPr>
        <w:pStyle w:val="BoxSpaceAbove"/>
      </w:pPr>
      <w:bookmarkStart w:id="10" w:name="_Toc404001963"/>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0F8D" w:rsidTr="00CD0F8D">
        <w:tc>
          <w:tcPr>
            <w:tcW w:w="8771" w:type="dxa"/>
            <w:tcBorders>
              <w:top w:val="single" w:sz="6" w:space="0" w:color="78A22F"/>
              <w:left w:val="nil"/>
              <w:bottom w:val="nil"/>
              <w:right w:val="nil"/>
            </w:tcBorders>
            <w:shd w:val="clear" w:color="auto" w:fill="F2F2F2"/>
          </w:tcPr>
          <w:p w:rsidR="00CD0F8D" w:rsidRDefault="00CD0F8D" w:rsidP="00CD0F8D">
            <w:pPr>
              <w:pStyle w:val="BoxTitle"/>
            </w:pPr>
            <w:r w:rsidRPr="009D2BB2">
              <w:t>Data quality information</w:t>
            </w:r>
          </w:p>
        </w:tc>
      </w:tr>
      <w:tr w:rsidR="00CD0F8D" w:rsidTr="00CD0F8D">
        <w:trPr>
          <w:cantSplit/>
        </w:trPr>
        <w:tc>
          <w:tcPr>
            <w:tcW w:w="8771" w:type="dxa"/>
            <w:tcBorders>
              <w:top w:val="nil"/>
              <w:left w:val="nil"/>
              <w:bottom w:val="nil"/>
              <w:right w:val="nil"/>
            </w:tcBorders>
            <w:shd w:val="clear" w:color="auto" w:fill="F2F2F2"/>
          </w:tcPr>
          <w:p w:rsidR="00CD0F8D" w:rsidRDefault="00CD0F8D" w:rsidP="00CD0F8D">
            <w:pPr>
              <w:pStyle w:val="Box"/>
            </w:pPr>
            <w:r>
              <w:t>Data quality information (</w:t>
            </w:r>
            <w:proofErr w:type="spellStart"/>
            <w:r>
              <w:t>DQI</w:t>
            </w:r>
            <w:proofErr w:type="spellEnd"/>
            <w:r>
              <w:t xml:space="preserve">) provides information against the seven ABS data quality framework dimensions, </w:t>
            </w:r>
            <w:r w:rsidRPr="009D2BB2">
              <w:t>for a selection of performanc</w:t>
            </w:r>
            <w:r>
              <w:t>e indicators in the Homelessness services chapter</w:t>
            </w:r>
            <w:r w:rsidRPr="009D2BB2">
              <w:t>.</w:t>
            </w:r>
            <w:r>
              <w:t xml:space="preserve"> </w:t>
            </w:r>
            <w:proofErr w:type="spellStart"/>
            <w:r w:rsidRPr="00875CB4">
              <w:t>DQI</w:t>
            </w:r>
            <w:proofErr w:type="spellEnd"/>
            <w:r w:rsidRPr="00875CB4">
              <w:t xml:space="preserve"> for additional indicators will be progressively introduced in future reports.</w:t>
            </w:r>
          </w:p>
          <w:p w:rsidR="00CD0F8D" w:rsidRDefault="00CD0F8D" w:rsidP="00CD0F8D">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CD0F8D" w:rsidTr="00CD0F8D">
        <w:trPr>
          <w:cantSplit/>
        </w:trPr>
        <w:tc>
          <w:tcPr>
            <w:tcW w:w="8771" w:type="dxa"/>
            <w:tcBorders>
              <w:top w:val="nil"/>
              <w:left w:val="nil"/>
              <w:bottom w:val="single" w:sz="6" w:space="0" w:color="78A22F"/>
              <w:right w:val="nil"/>
            </w:tcBorders>
            <w:shd w:val="clear" w:color="auto" w:fill="F2F2F2"/>
          </w:tcPr>
          <w:p w:rsidR="00CD0F8D" w:rsidRDefault="00CD0F8D" w:rsidP="00CD0F8D">
            <w:pPr>
              <w:pStyle w:val="Box"/>
              <w:spacing w:before="0" w:line="120" w:lineRule="exact"/>
            </w:pPr>
          </w:p>
        </w:tc>
      </w:tr>
      <w:tr w:rsidR="00CD0F8D" w:rsidRPr="000863A5" w:rsidTr="00CD0F8D">
        <w:trPr>
          <w:trHeight w:val="240"/>
          <w:hidden/>
        </w:trPr>
        <w:tc>
          <w:tcPr>
            <w:tcW w:w="8771" w:type="dxa"/>
            <w:tcBorders>
              <w:top w:val="single" w:sz="6" w:space="0" w:color="78A22F"/>
              <w:left w:val="nil"/>
              <w:bottom w:val="nil"/>
              <w:right w:val="nil"/>
            </w:tcBorders>
          </w:tcPr>
          <w:p w:rsidR="00CD0F8D" w:rsidRPr="00D71E79" w:rsidRDefault="00CD0F8D" w:rsidP="00CD0F8D">
            <w:pPr>
              <w:pStyle w:val="BoxSpaceBelow"/>
              <w:rPr>
                <w:rFonts w:ascii="Times New Roman" w:hAnsi="Times New Roman"/>
                <w:b/>
                <w:vanish/>
                <w:color w:val="FF00FF"/>
              </w:rPr>
            </w:pPr>
          </w:p>
        </w:tc>
      </w:tr>
    </w:tbl>
    <w:p w:rsidR="005B3BBA" w:rsidRDefault="005B3BBA" w:rsidP="005B3BBA">
      <w:pPr>
        <w:pStyle w:val="DQIContentsTitle"/>
      </w:pPr>
      <w:proofErr w:type="spellStart"/>
      <w:r>
        <w:t>DQI</w:t>
      </w:r>
      <w:proofErr w:type="spellEnd"/>
      <w:r>
        <w:t xml:space="preserve"> Contents</w:t>
      </w:r>
      <w:bookmarkStart w:id="11" w:name="_GoBack"/>
      <w:bookmarkEnd w:id="11"/>
    </w:p>
    <w:sdt>
      <w:sdtPr>
        <w:rPr>
          <w:kern w:val="28"/>
          <w:sz w:val="52"/>
        </w:rPr>
        <w:id w:val="-946932229"/>
        <w:docPartObj>
          <w:docPartGallery w:val="Table of Contents"/>
          <w:docPartUnique/>
        </w:docPartObj>
      </w:sdtPr>
      <w:sdtEndPr>
        <w:rPr>
          <w:kern w:val="0"/>
          <w:sz w:val="26"/>
        </w:rPr>
      </w:sdtEndPr>
      <w:sdtContent>
        <w:p w:rsidR="00D3147D" w:rsidRDefault="00D3147D">
          <w:pPr>
            <w:pStyle w:val="TOC2"/>
            <w:rPr>
              <w:rFonts w:asciiTheme="minorHAnsi" w:eastAsiaTheme="minorEastAsia" w:hAnsiTheme="minorHAnsi" w:cstheme="minorBidi"/>
              <w:noProof/>
              <w:sz w:val="22"/>
              <w:szCs w:val="22"/>
              <w:lang w:eastAsia="en-AU"/>
            </w:rPr>
          </w:pPr>
          <w:r>
            <w:rPr>
              <w:noProof/>
            </w:rPr>
            <w:t>Data collections</w:t>
          </w:r>
          <w:r>
            <w:rPr>
              <w:noProof/>
            </w:rPr>
            <w:tab/>
          </w:r>
          <w:r w:rsidR="001D66FE">
            <w:rPr>
              <w:noProof/>
            </w:rPr>
            <w:t>2</w:t>
          </w:r>
        </w:p>
        <w:p w:rsidR="00D3147D" w:rsidRDefault="00D3147D">
          <w:pPr>
            <w:pStyle w:val="TOC4"/>
            <w:rPr>
              <w:rFonts w:asciiTheme="minorHAnsi" w:eastAsiaTheme="minorEastAsia" w:hAnsiTheme="minorHAnsi" w:cstheme="minorBidi"/>
              <w:noProof/>
              <w:sz w:val="22"/>
              <w:szCs w:val="22"/>
              <w:lang w:eastAsia="en-AU"/>
            </w:rPr>
          </w:pPr>
          <w:r>
            <w:rPr>
              <w:noProof/>
            </w:rPr>
            <w:t>Public housing data collection</w:t>
          </w:r>
          <w:r>
            <w:rPr>
              <w:noProof/>
            </w:rPr>
            <w:tab/>
          </w:r>
          <w:r w:rsidR="001D66FE">
            <w:rPr>
              <w:noProof/>
            </w:rPr>
            <w:t>2</w:t>
          </w:r>
        </w:p>
        <w:p w:rsidR="00D3147D" w:rsidRDefault="00D3147D">
          <w:pPr>
            <w:pStyle w:val="TOC4"/>
            <w:rPr>
              <w:rFonts w:asciiTheme="minorHAnsi" w:eastAsiaTheme="minorEastAsia" w:hAnsiTheme="minorHAnsi" w:cstheme="minorBidi"/>
              <w:noProof/>
              <w:sz w:val="22"/>
              <w:szCs w:val="22"/>
              <w:lang w:eastAsia="en-AU"/>
            </w:rPr>
          </w:pPr>
          <w:r>
            <w:rPr>
              <w:noProof/>
            </w:rPr>
            <w:t>State owned and managed Indigenous housing (SOMIH) data collection</w:t>
          </w:r>
          <w:r>
            <w:rPr>
              <w:noProof/>
            </w:rPr>
            <w:tab/>
          </w:r>
          <w:r w:rsidR="001D66FE">
            <w:rPr>
              <w:noProof/>
            </w:rPr>
            <w:t>5</w:t>
          </w:r>
        </w:p>
        <w:p w:rsidR="00D3147D" w:rsidRDefault="00D3147D">
          <w:pPr>
            <w:pStyle w:val="TOC4"/>
            <w:rPr>
              <w:rFonts w:asciiTheme="minorHAnsi" w:eastAsiaTheme="minorEastAsia" w:hAnsiTheme="minorHAnsi" w:cstheme="minorBidi"/>
              <w:noProof/>
              <w:sz w:val="22"/>
              <w:szCs w:val="22"/>
              <w:lang w:eastAsia="en-AU"/>
            </w:rPr>
          </w:pPr>
          <w:r>
            <w:rPr>
              <w:noProof/>
            </w:rPr>
            <w:t>Community housing data collection</w:t>
          </w:r>
          <w:r>
            <w:rPr>
              <w:noProof/>
            </w:rPr>
            <w:tab/>
          </w:r>
          <w:r w:rsidR="001D66FE">
            <w:rPr>
              <w:noProof/>
            </w:rPr>
            <w:t>7</w:t>
          </w:r>
        </w:p>
        <w:p w:rsidR="00D3147D" w:rsidRDefault="00D3147D">
          <w:pPr>
            <w:pStyle w:val="TOC4"/>
            <w:rPr>
              <w:rFonts w:asciiTheme="minorHAnsi" w:eastAsiaTheme="minorEastAsia" w:hAnsiTheme="minorHAnsi" w:cstheme="minorBidi"/>
              <w:noProof/>
              <w:sz w:val="22"/>
              <w:szCs w:val="22"/>
              <w:lang w:eastAsia="en-AU"/>
            </w:rPr>
          </w:pPr>
          <w:r>
            <w:rPr>
              <w:noProof/>
            </w:rPr>
            <w:t>Indigenous community housing (ICH) data collection</w:t>
          </w:r>
          <w:r>
            <w:rPr>
              <w:noProof/>
            </w:rPr>
            <w:tab/>
          </w:r>
          <w:r w:rsidR="001D66FE">
            <w:rPr>
              <w:noProof/>
            </w:rPr>
            <w:t>11</w:t>
          </w:r>
        </w:p>
        <w:p w:rsidR="00D3147D" w:rsidRDefault="00D3147D">
          <w:pPr>
            <w:pStyle w:val="TOC4"/>
            <w:rPr>
              <w:rFonts w:asciiTheme="minorHAnsi" w:eastAsiaTheme="minorEastAsia" w:hAnsiTheme="minorHAnsi" w:cstheme="minorBidi"/>
              <w:noProof/>
              <w:sz w:val="22"/>
              <w:szCs w:val="22"/>
              <w:lang w:eastAsia="en-AU"/>
            </w:rPr>
          </w:pPr>
          <w:r>
            <w:rPr>
              <w:noProof/>
            </w:rPr>
            <w:t>National Social Housing Survey data collection</w:t>
          </w:r>
          <w:r>
            <w:rPr>
              <w:noProof/>
            </w:rPr>
            <w:tab/>
          </w:r>
          <w:r w:rsidR="001D66FE">
            <w:rPr>
              <w:noProof/>
            </w:rPr>
            <w:t>15</w:t>
          </w:r>
        </w:p>
        <w:p w:rsidR="00D3147D" w:rsidRDefault="00D3147D">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1D66FE">
            <w:rPr>
              <w:noProof/>
            </w:rPr>
            <w:t>19</w:t>
          </w:r>
        </w:p>
        <w:p w:rsidR="00D3147D" w:rsidRDefault="00D3147D">
          <w:pPr>
            <w:pStyle w:val="TOC4"/>
            <w:rPr>
              <w:rFonts w:asciiTheme="minorHAnsi" w:eastAsiaTheme="minorEastAsia" w:hAnsiTheme="minorHAnsi" w:cstheme="minorBidi"/>
              <w:noProof/>
              <w:sz w:val="22"/>
              <w:szCs w:val="22"/>
              <w:lang w:eastAsia="en-AU"/>
            </w:rPr>
          </w:pPr>
          <w:r>
            <w:rPr>
              <w:noProof/>
            </w:rPr>
            <w:t>Priority access to those with greatest need</w:t>
          </w:r>
          <w:r>
            <w:rPr>
              <w:noProof/>
            </w:rPr>
            <w:tab/>
          </w:r>
          <w:r w:rsidR="001D66FE">
            <w:rPr>
              <w:noProof/>
            </w:rPr>
            <w:t>19</w:t>
          </w:r>
        </w:p>
        <w:p w:rsidR="00D3147D" w:rsidRDefault="00D3147D">
          <w:pPr>
            <w:pStyle w:val="TOC4"/>
            <w:rPr>
              <w:rFonts w:asciiTheme="minorHAnsi" w:eastAsiaTheme="minorEastAsia" w:hAnsiTheme="minorHAnsi" w:cstheme="minorBidi"/>
              <w:noProof/>
              <w:sz w:val="22"/>
              <w:szCs w:val="22"/>
              <w:lang w:eastAsia="en-AU"/>
            </w:rPr>
          </w:pPr>
          <w:r>
            <w:rPr>
              <w:noProof/>
            </w:rPr>
            <w:t>Special needs</w:t>
          </w:r>
          <w:r>
            <w:rPr>
              <w:noProof/>
            </w:rPr>
            <w:tab/>
          </w:r>
          <w:r w:rsidR="001D66FE">
            <w:rPr>
              <w:noProof/>
            </w:rPr>
            <w:t>25</w:t>
          </w:r>
        </w:p>
        <w:p w:rsidR="00D3147D" w:rsidRDefault="00D3147D">
          <w:pPr>
            <w:pStyle w:val="TOC4"/>
            <w:rPr>
              <w:rFonts w:asciiTheme="minorHAnsi" w:eastAsiaTheme="minorEastAsia" w:hAnsiTheme="minorHAnsi" w:cstheme="minorBidi"/>
              <w:noProof/>
              <w:sz w:val="22"/>
              <w:szCs w:val="22"/>
              <w:lang w:eastAsia="en-AU"/>
            </w:rPr>
          </w:pPr>
          <w:r>
            <w:rPr>
              <w:noProof/>
            </w:rPr>
            <w:t>Dwelling condition</w:t>
          </w:r>
          <w:r>
            <w:rPr>
              <w:noProof/>
            </w:rPr>
            <w:tab/>
          </w:r>
          <w:r w:rsidR="001D66FE">
            <w:rPr>
              <w:noProof/>
            </w:rPr>
            <w:t>28</w:t>
          </w:r>
        </w:p>
        <w:p w:rsidR="00D3147D" w:rsidRDefault="00D3147D">
          <w:pPr>
            <w:pStyle w:val="TOC4"/>
            <w:rPr>
              <w:rFonts w:asciiTheme="minorHAnsi" w:eastAsiaTheme="minorEastAsia" w:hAnsiTheme="minorHAnsi" w:cstheme="minorBidi"/>
              <w:noProof/>
              <w:sz w:val="22"/>
              <w:szCs w:val="22"/>
              <w:lang w:eastAsia="en-AU"/>
            </w:rPr>
          </w:pPr>
          <w:r>
            <w:rPr>
              <w:noProof/>
            </w:rPr>
            <w:t>Net recurrent cost per dwelling</w:t>
          </w:r>
          <w:r>
            <w:rPr>
              <w:noProof/>
            </w:rPr>
            <w:tab/>
          </w:r>
          <w:r w:rsidR="001D66FE">
            <w:rPr>
              <w:noProof/>
            </w:rPr>
            <w:t>34</w:t>
          </w:r>
        </w:p>
        <w:p w:rsidR="00D3147D" w:rsidRDefault="00D3147D">
          <w:pPr>
            <w:pStyle w:val="TOC4"/>
            <w:rPr>
              <w:rFonts w:asciiTheme="minorHAnsi" w:eastAsiaTheme="minorEastAsia" w:hAnsiTheme="minorHAnsi" w:cstheme="minorBidi"/>
              <w:noProof/>
              <w:sz w:val="22"/>
              <w:szCs w:val="22"/>
              <w:lang w:eastAsia="en-AU"/>
            </w:rPr>
          </w:pPr>
          <w:r>
            <w:rPr>
              <w:noProof/>
            </w:rPr>
            <w:t>Occupancy rates</w:t>
          </w:r>
          <w:r>
            <w:rPr>
              <w:noProof/>
            </w:rPr>
            <w:tab/>
          </w:r>
          <w:r w:rsidR="001D66FE">
            <w:rPr>
              <w:noProof/>
            </w:rPr>
            <w:t>41</w:t>
          </w:r>
        </w:p>
        <w:p w:rsidR="00D3147D" w:rsidRDefault="00D3147D">
          <w:pPr>
            <w:pStyle w:val="TOC4"/>
            <w:rPr>
              <w:rFonts w:asciiTheme="minorHAnsi" w:eastAsiaTheme="minorEastAsia" w:hAnsiTheme="minorHAnsi" w:cstheme="minorBidi"/>
              <w:noProof/>
              <w:sz w:val="22"/>
              <w:szCs w:val="22"/>
              <w:lang w:eastAsia="en-AU"/>
            </w:rPr>
          </w:pPr>
          <w:r>
            <w:rPr>
              <w:noProof/>
            </w:rPr>
            <w:t>Turnaround time</w:t>
          </w:r>
          <w:r>
            <w:rPr>
              <w:noProof/>
            </w:rPr>
            <w:tab/>
          </w:r>
          <w:r w:rsidR="001D66FE">
            <w:rPr>
              <w:noProof/>
            </w:rPr>
            <w:t>44</w:t>
          </w:r>
        </w:p>
        <w:p w:rsidR="00D3147D" w:rsidRDefault="00D3147D">
          <w:pPr>
            <w:pStyle w:val="TOC4"/>
            <w:rPr>
              <w:rFonts w:asciiTheme="minorHAnsi" w:eastAsiaTheme="minorEastAsia" w:hAnsiTheme="minorHAnsi" w:cstheme="minorBidi"/>
              <w:noProof/>
              <w:sz w:val="22"/>
              <w:szCs w:val="22"/>
              <w:lang w:eastAsia="en-AU"/>
            </w:rPr>
          </w:pPr>
          <w:r>
            <w:rPr>
              <w:noProof/>
            </w:rPr>
            <w:t>Rent collection rate</w:t>
          </w:r>
          <w:r>
            <w:rPr>
              <w:noProof/>
            </w:rPr>
            <w:tab/>
          </w:r>
          <w:r w:rsidR="001D66FE">
            <w:rPr>
              <w:noProof/>
            </w:rPr>
            <w:t>46</w:t>
          </w:r>
        </w:p>
        <w:p w:rsidR="00D3147D" w:rsidRDefault="00D3147D">
          <w:pPr>
            <w:pStyle w:val="TOC4"/>
            <w:rPr>
              <w:rFonts w:asciiTheme="minorHAnsi" w:eastAsiaTheme="minorEastAsia" w:hAnsiTheme="minorHAnsi" w:cstheme="minorBidi"/>
              <w:noProof/>
              <w:sz w:val="22"/>
              <w:szCs w:val="22"/>
              <w:lang w:eastAsia="en-AU"/>
            </w:rPr>
          </w:pPr>
          <w:r>
            <w:rPr>
              <w:noProof/>
            </w:rPr>
            <w:t>Amenity/Location</w:t>
          </w:r>
          <w:r>
            <w:rPr>
              <w:noProof/>
            </w:rPr>
            <w:tab/>
          </w:r>
          <w:r w:rsidR="001D66FE">
            <w:rPr>
              <w:noProof/>
            </w:rPr>
            <w:t>52</w:t>
          </w:r>
        </w:p>
        <w:p w:rsidR="00D3147D" w:rsidRDefault="00D3147D">
          <w:pPr>
            <w:pStyle w:val="TOC4"/>
            <w:rPr>
              <w:rFonts w:asciiTheme="minorHAnsi" w:eastAsiaTheme="minorEastAsia" w:hAnsiTheme="minorHAnsi" w:cstheme="minorBidi"/>
              <w:noProof/>
              <w:sz w:val="22"/>
              <w:szCs w:val="22"/>
              <w:lang w:eastAsia="en-AU"/>
            </w:rPr>
          </w:pPr>
          <w:r>
            <w:rPr>
              <w:noProof/>
            </w:rPr>
            <w:t>Affordability</w:t>
          </w:r>
          <w:r>
            <w:rPr>
              <w:noProof/>
            </w:rPr>
            <w:tab/>
          </w:r>
          <w:r w:rsidR="001D66FE">
            <w:rPr>
              <w:noProof/>
            </w:rPr>
            <w:t>62</w:t>
          </w:r>
        </w:p>
        <w:p w:rsidR="00D3147D" w:rsidRDefault="00D3147D">
          <w:pPr>
            <w:pStyle w:val="TOC4"/>
            <w:rPr>
              <w:rFonts w:asciiTheme="minorHAnsi" w:eastAsiaTheme="minorEastAsia" w:hAnsiTheme="minorHAnsi" w:cstheme="minorBidi"/>
              <w:noProof/>
              <w:sz w:val="22"/>
              <w:szCs w:val="22"/>
              <w:lang w:eastAsia="en-AU"/>
            </w:rPr>
          </w:pPr>
          <w:r>
            <w:rPr>
              <w:noProof/>
            </w:rPr>
            <w:t>Match of dwelling to household size</w:t>
          </w:r>
          <w:r>
            <w:rPr>
              <w:noProof/>
            </w:rPr>
            <w:tab/>
          </w:r>
          <w:r w:rsidR="001D66FE">
            <w:rPr>
              <w:noProof/>
            </w:rPr>
            <w:t>67</w:t>
          </w:r>
        </w:p>
        <w:p w:rsidR="005B3BBA" w:rsidRDefault="00D3147D" w:rsidP="00D3147D">
          <w:pPr>
            <w:pStyle w:val="TOC4"/>
            <w:rPr>
              <w:rFonts w:asciiTheme="majorHAnsi" w:hAnsiTheme="majorHAnsi" w:cstheme="majorHAnsi"/>
              <w:color w:val="000000" w:themeColor="text1"/>
            </w:rPr>
          </w:pPr>
          <w:r>
            <w:rPr>
              <w:noProof/>
            </w:rPr>
            <w:t>Customer satisfaction</w:t>
          </w:r>
          <w:r>
            <w:rPr>
              <w:noProof/>
            </w:rPr>
            <w:tab/>
          </w:r>
          <w:r w:rsidR="001D66FE">
            <w:rPr>
              <w:noProof/>
            </w:rPr>
            <w:t>72</w:t>
          </w:r>
        </w:p>
      </w:sdtContent>
    </w:sdt>
    <w:p w:rsidR="00CD0F8D" w:rsidRDefault="00CD0F8D" w:rsidP="00CD0F8D">
      <w:pPr>
        <w:pStyle w:val="BodyText"/>
      </w:pPr>
      <w:r>
        <w:br w:type="page"/>
      </w:r>
    </w:p>
    <w:p w:rsidR="005B6AA2" w:rsidRPr="00426C82" w:rsidRDefault="005B6AA2" w:rsidP="00CD0F8D">
      <w:pPr>
        <w:pStyle w:val="Heading2"/>
      </w:pPr>
      <w:bookmarkStart w:id="12" w:name="_Toc436222372"/>
      <w:r w:rsidRPr="00CD0F8D">
        <w:lastRenderedPageBreak/>
        <w:t>Data</w:t>
      </w:r>
      <w:r w:rsidRPr="00426C82">
        <w:t xml:space="preserve"> collections</w:t>
      </w:r>
      <w:bookmarkEnd w:id="10"/>
      <w:bookmarkEnd w:id="12"/>
    </w:p>
    <w:p w:rsidR="0049097E" w:rsidRPr="00426C82" w:rsidRDefault="0049097E" w:rsidP="00CD0F8D">
      <w:pPr>
        <w:pStyle w:val="Heading3"/>
      </w:pPr>
      <w:bookmarkStart w:id="13" w:name="_Toc404001964"/>
      <w:bookmarkStart w:id="14" w:name="_Toc436222373"/>
      <w:r w:rsidRPr="00CD0F8D">
        <w:t>Public</w:t>
      </w:r>
      <w:r w:rsidRPr="00426C82">
        <w:t xml:space="preserve"> housing data collection</w:t>
      </w:r>
      <w:bookmarkEnd w:id="13"/>
      <w:bookmarkEnd w:id="14"/>
    </w:p>
    <w:p w:rsidR="0049097E" w:rsidRPr="00426C82" w:rsidRDefault="0049097E" w:rsidP="00CD0F8D">
      <w:pPr>
        <w:pStyle w:val="Box"/>
      </w:pPr>
      <w:r w:rsidRPr="00426C82">
        <w:t>Data quality information for this data collection has been drafted by the Australian Institute of Health and Welfare (</w:t>
      </w:r>
      <w:proofErr w:type="spellStart"/>
      <w:r w:rsidRPr="00426C82">
        <w:t>AIHW</w:t>
      </w:r>
      <w:proofErr w:type="spellEnd"/>
      <w:r w:rsidRPr="00426C82">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49097E" w:rsidRPr="00426C82" w:rsidTr="00B425BB">
        <w:tc>
          <w:tcPr>
            <w:tcW w:w="5000" w:type="pct"/>
            <w:gridSpan w:val="2"/>
          </w:tcPr>
          <w:p w:rsidR="0049097E" w:rsidRPr="00CD0F8D" w:rsidRDefault="0049097E" w:rsidP="00CD0F8D">
            <w:pPr>
              <w:pStyle w:val="DQIMainRowHeadings"/>
            </w:pPr>
            <w:r w:rsidRPr="00CD0F8D">
              <w:t xml:space="preserve">Indicator definition and description </w:t>
            </w:r>
          </w:p>
        </w:tc>
      </w:tr>
      <w:tr w:rsidR="0049097E" w:rsidRPr="00426C82" w:rsidTr="00B425BB">
        <w:tc>
          <w:tcPr>
            <w:tcW w:w="1024" w:type="pct"/>
          </w:tcPr>
          <w:p w:rsidR="0049097E" w:rsidRPr="00CD0F8D" w:rsidRDefault="0049097E" w:rsidP="00CD0F8D">
            <w:pPr>
              <w:pStyle w:val="DQIRowHeadings"/>
            </w:pPr>
            <w:r w:rsidRPr="00426C82">
              <w:t>Element</w:t>
            </w:r>
          </w:p>
        </w:tc>
        <w:tc>
          <w:tcPr>
            <w:tcW w:w="3976" w:type="pct"/>
          </w:tcPr>
          <w:p w:rsidR="0049097E" w:rsidRPr="00127055" w:rsidRDefault="0049097E" w:rsidP="00CD0F8D">
            <w:pPr>
              <w:pStyle w:val="DQITableText"/>
              <w:rPr>
                <w:rFonts w:asciiTheme="majorHAnsi" w:hAnsiTheme="majorHAnsi" w:cstheme="majorHAnsi"/>
                <w:szCs w:val="18"/>
              </w:rPr>
            </w:pPr>
            <w:r w:rsidRPr="00127055">
              <w:rPr>
                <w:rFonts w:asciiTheme="majorHAnsi" w:hAnsiTheme="majorHAnsi" w:cstheme="majorHAnsi"/>
                <w:szCs w:val="18"/>
              </w:rPr>
              <w:t>Various</w:t>
            </w:r>
          </w:p>
        </w:tc>
      </w:tr>
      <w:tr w:rsidR="0049097E" w:rsidRPr="00426C82" w:rsidTr="00B425BB">
        <w:tc>
          <w:tcPr>
            <w:tcW w:w="1024" w:type="pct"/>
          </w:tcPr>
          <w:p w:rsidR="0049097E" w:rsidRPr="00CD0F8D" w:rsidRDefault="0049097E" w:rsidP="00CD0F8D">
            <w:pPr>
              <w:pStyle w:val="DQIRowHeadings"/>
            </w:pPr>
            <w:r w:rsidRPr="00426C82">
              <w:t>Indicator</w:t>
            </w:r>
          </w:p>
        </w:tc>
        <w:tc>
          <w:tcPr>
            <w:tcW w:w="3976" w:type="pct"/>
          </w:tcPr>
          <w:p w:rsidR="0049097E" w:rsidRPr="00127055" w:rsidRDefault="0049097E" w:rsidP="00CD0F8D">
            <w:pPr>
              <w:pStyle w:val="DQITableText"/>
              <w:rPr>
                <w:rFonts w:asciiTheme="majorHAnsi" w:hAnsiTheme="majorHAnsi" w:cstheme="majorHAnsi"/>
                <w:szCs w:val="18"/>
              </w:rPr>
            </w:pPr>
            <w:r w:rsidRPr="00127055">
              <w:rPr>
                <w:rFonts w:asciiTheme="majorHAnsi" w:hAnsiTheme="majorHAnsi" w:cstheme="majorHAnsi"/>
                <w:szCs w:val="18"/>
              </w:rPr>
              <w:t>Various — all public housing indicators except ‘net recurrent cost per dwelling’, ‘amenity/location’ and ‘overall satisfaction’.</w:t>
            </w:r>
          </w:p>
        </w:tc>
      </w:tr>
      <w:tr w:rsidR="0049097E" w:rsidRPr="00426C82" w:rsidTr="00B425BB">
        <w:tc>
          <w:tcPr>
            <w:tcW w:w="1024" w:type="pct"/>
          </w:tcPr>
          <w:p w:rsidR="0049097E" w:rsidRPr="00CD0F8D" w:rsidRDefault="0049097E" w:rsidP="00CD0F8D">
            <w:pPr>
              <w:pStyle w:val="DQIRowHeadings"/>
            </w:pPr>
            <w:r w:rsidRPr="00426C82">
              <w:t>Measure (computation)</w:t>
            </w:r>
          </w:p>
        </w:tc>
        <w:tc>
          <w:tcPr>
            <w:tcW w:w="3976" w:type="pct"/>
          </w:tcPr>
          <w:p w:rsidR="0049097E" w:rsidRPr="00127055" w:rsidRDefault="0049097E" w:rsidP="00CD0F8D">
            <w:pPr>
              <w:pStyle w:val="DQITableText"/>
              <w:rPr>
                <w:rFonts w:asciiTheme="majorHAnsi" w:hAnsiTheme="majorHAnsi" w:cstheme="majorHAnsi"/>
                <w:szCs w:val="18"/>
              </w:rPr>
            </w:pPr>
            <w:r w:rsidRPr="00127055">
              <w:rPr>
                <w:rFonts w:asciiTheme="majorHAnsi" w:hAnsiTheme="majorHAnsi" w:cstheme="majorHAnsi"/>
                <w:szCs w:val="18"/>
              </w:rPr>
              <w:t>Various</w:t>
            </w:r>
          </w:p>
        </w:tc>
      </w:tr>
      <w:tr w:rsidR="0049097E" w:rsidRPr="00426C82" w:rsidTr="00B425BB">
        <w:tc>
          <w:tcPr>
            <w:tcW w:w="1024" w:type="pct"/>
          </w:tcPr>
          <w:p w:rsidR="0049097E" w:rsidRPr="00CD0F8D" w:rsidRDefault="0049097E" w:rsidP="00CD0F8D">
            <w:pPr>
              <w:pStyle w:val="DQIRowHeadings"/>
            </w:pPr>
            <w:r w:rsidRPr="00426C82">
              <w:t>Data source/s</w:t>
            </w:r>
          </w:p>
        </w:tc>
        <w:tc>
          <w:tcPr>
            <w:tcW w:w="3976" w:type="pct"/>
          </w:tcPr>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Australian Institute of Health and Welfare (</w:t>
            </w:r>
            <w:proofErr w:type="spellStart"/>
            <w:r w:rsidRPr="00127055">
              <w:rPr>
                <w:rFonts w:asciiTheme="majorHAnsi" w:hAnsiTheme="majorHAnsi" w:cstheme="majorHAnsi"/>
                <w:sz w:val="18"/>
                <w:szCs w:val="18"/>
              </w:rPr>
              <w:t>AIHW</w:t>
            </w:r>
            <w:proofErr w:type="spellEnd"/>
            <w:r w:rsidRPr="00127055">
              <w:rPr>
                <w:rFonts w:asciiTheme="majorHAnsi" w:hAnsiTheme="majorHAnsi" w:cstheme="majorHAnsi"/>
                <w:sz w:val="18"/>
                <w:szCs w:val="18"/>
              </w:rPr>
              <w:t xml:space="preserve">). </w:t>
            </w:r>
          </w:p>
          <w:p w:rsidR="0049097E" w:rsidRPr="00127055" w:rsidRDefault="003D1952" w:rsidP="003D1952">
            <w:pPr>
              <w:pStyle w:val="DQITableText"/>
              <w:rPr>
                <w:rFonts w:asciiTheme="majorHAnsi" w:hAnsiTheme="majorHAnsi" w:cstheme="majorHAnsi"/>
                <w:szCs w:val="18"/>
              </w:rPr>
            </w:pPr>
            <w:r w:rsidRPr="00127055">
              <w:rPr>
                <w:rFonts w:asciiTheme="majorHAnsi" w:hAnsiTheme="majorHAnsi" w:cstheme="majorHAnsi"/>
                <w:szCs w:val="18"/>
              </w:rPr>
              <w:t xml:space="preserve">Data sets are provided annually to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by jurisdictions. The annual data collection captures information about public rental housing dwellings, households assisted and households on the waitlist, during the previous financial year and at 30 June, and are drawn from administrative data held by the jurisdictions. This data source is used for all public rental housing indicators except ‘net recurrent cost per dwelling’, ‘amenity/location’ and ‘overall satisfaction’.</w:t>
            </w:r>
          </w:p>
        </w:tc>
      </w:tr>
      <w:tr w:rsidR="0049097E" w:rsidRPr="00426C82" w:rsidTr="00B425BB">
        <w:tc>
          <w:tcPr>
            <w:tcW w:w="5000" w:type="pct"/>
            <w:gridSpan w:val="2"/>
          </w:tcPr>
          <w:p w:rsidR="0049097E" w:rsidRPr="00127055" w:rsidRDefault="0049097E" w:rsidP="00CD0F8D">
            <w:pPr>
              <w:pStyle w:val="DQIMainRowHeadings"/>
              <w:rPr>
                <w:rFonts w:asciiTheme="majorHAnsi" w:hAnsiTheme="majorHAnsi" w:cstheme="majorHAnsi"/>
                <w:szCs w:val="18"/>
              </w:rPr>
            </w:pPr>
            <w:r w:rsidRPr="00127055">
              <w:rPr>
                <w:rFonts w:asciiTheme="majorHAnsi" w:hAnsiTheme="majorHAnsi" w:cstheme="majorHAnsi"/>
                <w:szCs w:val="18"/>
              </w:rPr>
              <w:t>Data Quality Framework Dimensions</w:t>
            </w:r>
          </w:p>
        </w:tc>
      </w:tr>
      <w:tr w:rsidR="0049097E" w:rsidRPr="00426C82" w:rsidTr="00B425BB">
        <w:tc>
          <w:tcPr>
            <w:tcW w:w="1024" w:type="pct"/>
          </w:tcPr>
          <w:p w:rsidR="0049097E" w:rsidRPr="00CD0F8D" w:rsidRDefault="0049097E" w:rsidP="00CD0F8D">
            <w:pPr>
              <w:pStyle w:val="DQIRowHeadings"/>
            </w:pPr>
            <w:r w:rsidRPr="00426C82">
              <w:t>Institutional environment</w:t>
            </w:r>
          </w:p>
        </w:tc>
        <w:tc>
          <w:tcPr>
            <w:tcW w:w="3976" w:type="pct"/>
          </w:tcPr>
          <w:p w:rsidR="0049097E" w:rsidRPr="00127055" w:rsidRDefault="003D1952" w:rsidP="00CD0F8D">
            <w:pPr>
              <w:pStyle w:val="DQITableText"/>
              <w:rPr>
                <w:rFonts w:asciiTheme="majorHAnsi" w:hAnsiTheme="majorHAnsi" w:cstheme="majorHAnsi"/>
                <w:szCs w:val="18"/>
              </w:rPr>
            </w:pPr>
            <w:r w:rsidRPr="00127055">
              <w:rPr>
                <w:rFonts w:asciiTheme="majorHAnsi" w:hAnsiTheme="majorHAnsi" w:cstheme="majorHAnsi"/>
                <w:szCs w:val="18"/>
              </w:rPr>
              <w:t xml:space="preserve">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are kept securely and under strict conditions with respect to privacy and confidentiality. More information about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is available on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website (</w:t>
            </w:r>
            <w:proofErr w:type="spellStart"/>
            <w:r w:rsidRPr="00127055">
              <w:rPr>
                <w:rFonts w:asciiTheme="majorHAnsi" w:hAnsiTheme="majorHAnsi" w:cstheme="majorHAnsi"/>
                <w:szCs w:val="18"/>
              </w:rPr>
              <w:t>www.aihw.gov.au</w:t>
            </w:r>
            <w:proofErr w:type="spellEnd"/>
            <w:r w:rsidRPr="00127055">
              <w:rPr>
                <w:rFonts w:asciiTheme="majorHAnsi" w:hAnsiTheme="majorHAnsi" w:cstheme="majorHAnsi"/>
                <w:szCs w:val="18"/>
              </w:rPr>
              <w:t xml:space="preserve">).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for collation, reporting and analysis.</w:t>
            </w:r>
          </w:p>
        </w:tc>
      </w:tr>
      <w:tr w:rsidR="0049097E" w:rsidRPr="00426C82" w:rsidTr="00B425BB">
        <w:tc>
          <w:tcPr>
            <w:tcW w:w="1024" w:type="pct"/>
          </w:tcPr>
          <w:p w:rsidR="0049097E" w:rsidRPr="00CD0F8D" w:rsidRDefault="0049097E" w:rsidP="00CD0F8D">
            <w:pPr>
              <w:pStyle w:val="DQIRowHeadings"/>
            </w:pPr>
            <w:r w:rsidRPr="00426C82">
              <w:t>Relevance</w:t>
            </w:r>
          </w:p>
        </w:tc>
        <w:tc>
          <w:tcPr>
            <w:tcW w:w="3976" w:type="pct"/>
          </w:tcPr>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 xml:space="preserve">The data collected are an administrative </w:t>
            </w:r>
            <w:proofErr w:type="spellStart"/>
            <w:r w:rsidRPr="00127055">
              <w:rPr>
                <w:rFonts w:asciiTheme="majorHAnsi" w:hAnsiTheme="majorHAnsi" w:cstheme="majorHAnsi"/>
                <w:sz w:val="18"/>
                <w:szCs w:val="18"/>
              </w:rPr>
              <w:t>by-product</w:t>
            </w:r>
            <w:proofErr w:type="spellEnd"/>
            <w:r w:rsidRPr="00127055">
              <w:rPr>
                <w:rFonts w:asciiTheme="majorHAnsi" w:hAnsiTheme="majorHAnsi" w:cstheme="majorHAnsi"/>
                <w:sz w:val="18"/>
                <w:szCs w:val="18"/>
              </w:rPr>
              <w:t xml:space="preserve"> of the management of public rental housing programs run by the jurisdictions and conform well in terms of scope, coverage and reference period.</w:t>
            </w:r>
          </w:p>
          <w:p w:rsidR="0049097E" w:rsidRPr="00127055" w:rsidRDefault="003D1952" w:rsidP="003D1952">
            <w:pPr>
              <w:pStyle w:val="DQITableText"/>
              <w:rPr>
                <w:rFonts w:asciiTheme="majorHAnsi" w:hAnsiTheme="majorHAnsi" w:cstheme="majorHAnsi"/>
                <w:szCs w:val="18"/>
              </w:rPr>
            </w:pPr>
            <w:r w:rsidRPr="00127055">
              <w:rPr>
                <w:rFonts w:asciiTheme="majorHAnsi" w:hAnsiTheme="majorHAnsi" w:cstheme="majorHAnsi"/>
                <w:szCs w:val="18"/>
              </w:rPr>
              <w:t>Classifications used for income, greatest need and vacancy reason are not consistent across the jurisdictions and are mapped to a common standard.</w:t>
            </w:r>
          </w:p>
        </w:tc>
      </w:tr>
      <w:tr w:rsidR="0049097E" w:rsidRPr="00426C82" w:rsidTr="00B425BB">
        <w:tc>
          <w:tcPr>
            <w:tcW w:w="1024" w:type="pct"/>
          </w:tcPr>
          <w:p w:rsidR="0049097E" w:rsidRPr="00CD0F8D" w:rsidRDefault="0049097E" w:rsidP="00CD0F8D">
            <w:pPr>
              <w:pStyle w:val="DQIRowHeadings"/>
            </w:pPr>
            <w:r w:rsidRPr="00426C82">
              <w:t>Timeliness</w:t>
            </w:r>
          </w:p>
        </w:tc>
        <w:tc>
          <w:tcPr>
            <w:tcW w:w="3976" w:type="pct"/>
          </w:tcPr>
          <w:p w:rsidR="0049097E" w:rsidRPr="00127055" w:rsidRDefault="003D1952" w:rsidP="00CD0F8D">
            <w:pPr>
              <w:pStyle w:val="DQITableText"/>
              <w:rPr>
                <w:rFonts w:asciiTheme="majorHAnsi" w:hAnsiTheme="majorHAnsi" w:cstheme="majorHAnsi"/>
                <w:szCs w:val="18"/>
              </w:rPr>
            </w:pPr>
            <w:r w:rsidRPr="00127055">
              <w:rPr>
                <w:rFonts w:asciiTheme="majorHAnsi" w:hAnsiTheme="majorHAnsi" w:cstheme="majorHAnsi"/>
                <w:szCs w:val="18"/>
              </w:rPr>
              <w:t xml:space="preserve">Data are collected annually, for the financial year ending 30 June. The public rental housing data reported in </w:t>
            </w:r>
            <w:proofErr w:type="spellStart"/>
            <w:r w:rsidRPr="00127055">
              <w:rPr>
                <w:rFonts w:asciiTheme="majorHAnsi" w:hAnsiTheme="majorHAnsi" w:cstheme="majorHAnsi"/>
                <w:szCs w:val="18"/>
              </w:rPr>
              <w:t>RoGS</w:t>
            </w:r>
            <w:proofErr w:type="spellEnd"/>
            <w:r w:rsidRPr="00127055">
              <w:rPr>
                <w:rFonts w:asciiTheme="majorHAnsi" w:hAnsiTheme="majorHAnsi" w:cstheme="majorHAnsi"/>
                <w:szCs w:val="18"/>
              </w:rPr>
              <w:t xml:space="preserve"> 2016 are for 2014-15 (the most current data available).</w:t>
            </w:r>
            <w:r w:rsidR="0049097E" w:rsidRPr="00127055">
              <w:rPr>
                <w:rFonts w:asciiTheme="majorHAnsi" w:hAnsiTheme="majorHAnsi" w:cstheme="majorHAnsi"/>
                <w:szCs w:val="18"/>
              </w:rPr>
              <w:t>.</w:t>
            </w:r>
          </w:p>
        </w:tc>
      </w:tr>
      <w:tr w:rsidR="0049097E" w:rsidRPr="00426C82" w:rsidTr="00B425BB">
        <w:tc>
          <w:tcPr>
            <w:tcW w:w="1024" w:type="pct"/>
          </w:tcPr>
          <w:p w:rsidR="0049097E" w:rsidRPr="00CD0F8D" w:rsidRDefault="0049097E" w:rsidP="00CD0F8D">
            <w:pPr>
              <w:pStyle w:val="DQIRowHeadings"/>
            </w:pPr>
            <w:r w:rsidRPr="00426C82">
              <w:t>Accuracy</w:t>
            </w:r>
          </w:p>
        </w:tc>
        <w:tc>
          <w:tcPr>
            <w:tcW w:w="3976" w:type="pct"/>
          </w:tcPr>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There are some known accuracy issues with the data collected:</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The administrative data sets from which this collection is drawn have inaccuracies to varying degrees including missing data, out-of-date data and data coding or recording errors;</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For some jurisdictions, information about disability is not mandatory to report under program eligibility requirements;</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Aboriginal and Torres Strait Islander status is self-identified and not mandatory to report under program eligibility requirements;</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Many jurisdictions do not update income information for non-rebated households. Outputs produced that require income information may not be complete and accurate;</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 xml:space="preserve">Estimates produced using the Accessibility/Remoteness Index of Australia (ARIA) </w:t>
            </w:r>
            <w:r w:rsidRPr="00127055">
              <w:rPr>
                <w:rFonts w:asciiTheme="majorHAnsi" w:hAnsiTheme="majorHAnsi" w:cstheme="majorHAnsi"/>
                <w:szCs w:val="18"/>
              </w:rPr>
              <w:lastRenderedPageBreak/>
              <w:t>are rounded and this may cause discrepancies between estimates produced for regions and those produced for the total of the regions;</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Disaggregation can lead to small to very small cell sizes, which may be volatile - very small cells have been suppressed to protect confidentiality.</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 xml:space="preserve">Waitlist data is reported separately for each social housing program. Where jurisdictions have an integrated waitlist (ACT, NSW, NT, Qld, WA,), applicants may be counted for each program for which they are applying. In some jurisdictions, </w:t>
            </w:r>
            <w:proofErr w:type="spellStart"/>
            <w:r w:rsidRPr="00127055">
              <w:rPr>
                <w:rFonts w:asciiTheme="majorHAnsi" w:hAnsiTheme="majorHAnsi" w:cstheme="majorHAnsi"/>
                <w:szCs w:val="18"/>
              </w:rPr>
              <w:t>CHOs</w:t>
            </w:r>
            <w:proofErr w:type="spellEnd"/>
            <w:r w:rsidRPr="00127055">
              <w:rPr>
                <w:rFonts w:asciiTheme="majorHAnsi" w:hAnsiTheme="majorHAnsi" w:cstheme="majorHAnsi"/>
                <w:szCs w:val="18"/>
              </w:rPr>
              <w:t xml:space="preserve"> may additionally maintain and allocate housing to households on their own waiting list.</w:t>
            </w:r>
          </w:p>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Specific State/Territory issues are:</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New South Wales:</w:t>
            </w:r>
          </w:p>
          <w:p w:rsidR="003D1952" w:rsidRPr="00127055" w:rsidRDefault="003D1952" w:rsidP="002C70C2">
            <w:pPr>
              <w:keepNext/>
              <w:keepLines/>
              <w:numPr>
                <w:ilvl w:val="0"/>
                <w:numId w:val="24"/>
              </w:numPr>
              <w:spacing w:before="40" w:line="200" w:lineRule="atLeast"/>
              <w:ind w:right="113"/>
              <w:jc w:val="both"/>
              <w:rPr>
                <w:rFonts w:asciiTheme="majorHAnsi" w:hAnsiTheme="majorHAnsi" w:cstheme="majorHAnsi"/>
                <w:sz w:val="18"/>
                <w:szCs w:val="18"/>
              </w:rPr>
            </w:pPr>
            <w:r w:rsidRPr="00127055">
              <w:rPr>
                <w:rFonts w:asciiTheme="majorHAnsi" w:hAnsiTheme="majorHAnsi" w:cstheme="majorHAnsi"/>
                <w:sz w:val="18"/>
                <w:szCs w:val="18"/>
              </w:rPr>
              <w:t>Since a system change in 2010, NSW continues to report problems encountered when linking files containing date variables within their system. This may occur when linking ‘Dwelling history’, ‘Household’ and ‘Waitlist’ files. Where date variables contradict between files, they are recoded as missing;</w:t>
            </w:r>
          </w:p>
          <w:p w:rsidR="003D1952" w:rsidRPr="00127055" w:rsidRDefault="003D1952" w:rsidP="002C70C2">
            <w:pPr>
              <w:keepNext/>
              <w:keepLines/>
              <w:numPr>
                <w:ilvl w:val="0"/>
                <w:numId w:val="24"/>
              </w:numPr>
              <w:spacing w:before="40" w:line="200" w:lineRule="atLeast"/>
              <w:ind w:right="113"/>
              <w:jc w:val="both"/>
              <w:rPr>
                <w:rFonts w:asciiTheme="majorHAnsi" w:hAnsiTheme="majorHAnsi" w:cstheme="majorHAnsi"/>
                <w:sz w:val="18"/>
                <w:szCs w:val="18"/>
              </w:rPr>
            </w:pPr>
            <w:r w:rsidRPr="00127055">
              <w:rPr>
                <w:rFonts w:asciiTheme="majorHAnsi" w:hAnsiTheme="majorHAnsi" w:cstheme="majorHAnsi"/>
                <w:sz w:val="18"/>
                <w:szCs w:val="18"/>
              </w:rPr>
              <w:t>The number of Aboriginal and Torres Strait Islander households in public housing at the end of the current collection period was incomplete and unreliable, and was thus substituted by NSW with estimates based on data drawn from the 2011 census;</w:t>
            </w:r>
          </w:p>
          <w:p w:rsidR="003D1952" w:rsidRPr="00127055" w:rsidRDefault="003D1952" w:rsidP="003D1952">
            <w:pPr>
              <w:pStyle w:val="DQITableBullet"/>
              <w:numPr>
                <w:ilvl w:val="0"/>
                <w:numId w:val="11"/>
              </w:numPr>
              <w:spacing w:line="220" w:lineRule="atLeast"/>
              <w:rPr>
                <w:rFonts w:asciiTheme="majorHAnsi" w:hAnsiTheme="majorHAnsi" w:cstheme="majorHAnsi"/>
                <w:i/>
                <w:szCs w:val="18"/>
              </w:rPr>
            </w:pPr>
            <w:r w:rsidRPr="00127055">
              <w:rPr>
                <w:rFonts w:asciiTheme="majorHAnsi" w:hAnsiTheme="majorHAnsi" w:cstheme="majorHAnsi"/>
                <w:szCs w:val="18"/>
              </w:rPr>
              <w:t>Western Australia:</w:t>
            </w:r>
          </w:p>
          <w:p w:rsidR="003D1952" w:rsidRPr="00127055" w:rsidRDefault="003D1952" w:rsidP="002C70C2">
            <w:pPr>
              <w:keepNext/>
              <w:keepLines/>
              <w:numPr>
                <w:ilvl w:val="0"/>
                <w:numId w:val="24"/>
              </w:numPr>
              <w:spacing w:before="40" w:line="200" w:lineRule="atLeast"/>
              <w:ind w:right="113"/>
              <w:jc w:val="both"/>
              <w:rPr>
                <w:rFonts w:asciiTheme="majorHAnsi" w:hAnsiTheme="majorHAnsi" w:cstheme="majorHAnsi"/>
                <w:i/>
                <w:sz w:val="18"/>
                <w:szCs w:val="18"/>
              </w:rPr>
            </w:pPr>
            <w:r w:rsidRPr="00127055">
              <w:rPr>
                <w:rFonts w:asciiTheme="majorHAnsi" w:hAnsiTheme="majorHAnsi" w:cstheme="majorHAnsi"/>
                <w:sz w:val="18"/>
                <w:szCs w:val="18"/>
              </w:rPr>
              <w:t>During the 2014-15 reporting period, a new data collection system was implemented. This has resulted in several possible data quality issues:</w:t>
            </w:r>
          </w:p>
          <w:p w:rsidR="003D1952" w:rsidRPr="00127055" w:rsidRDefault="003D1952" w:rsidP="002C70C2">
            <w:pPr>
              <w:keepNext/>
              <w:keepLines/>
              <w:framePr w:w="2155" w:hSpace="227" w:vSpace="181" w:wrap="around" w:vAnchor="text" w:hAnchor="page" w:xAlign="outside" w:y="1"/>
              <w:numPr>
                <w:ilvl w:val="0"/>
                <w:numId w:val="24"/>
              </w:numPr>
              <w:spacing w:before="40" w:line="200" w:lineRule="atLeast"/>
              <w:ind w:right="113"/>
              <w:jc w:val="both"/>
              <w:rPr>
                <w:rFonts w:asciiTheme="majorHAnsi" w:hAnsiTheme="majorHAnsi" w:cstheme="majorHAnsi"/>
                <w:i/>
                <w:sz w:val="18"/>
                <w:szCs w:val="18"/>
              </w:rPr>
            </w:pPr>
            <w:r w:rsidRPr="00127055">
              <w:rPr>
                <w:rFonts w:asciiTheme="majorHAnsi" w:hAnsiTheme="majorHAnsi" w:cstheme="majorHAnsi"/>
                <w:sz w:val="18"/>
                <w:szCs w:val="18"/>
              </w:rPr>
              <w:t>The waitlist file submitted for the current reporting period was over-counted and contained 3,072 clients that had withdrawn from the waitlist during the year.</w:t>
            </w:r>
          </w:p>
          <w:p w:rsidR="003D1952" w:rsidRPr="00127055" w:rsidRDefault="003D1952" w:rsidP="003D1952">
            <w:pPr>
              <w:pStyle w:val="DQITableBullet"/>
              <w:numPr>
                <w:ilvl w:val="0"/>
                <w:numId w:val="11"/>
              </w:numPr>
              <w:spacing w:line="220" w:lineRule="atLeast"/>
              <w:rPr>
                <w:rFonts w:asciiTheme="majorHAnsi" w:hAnsiTheme="majorHAnsi" w:cstheme="majorHAnsi"/>
                <w:i/>
                <w:szCs w:val="18"/>
              </w:rPr>
            </w:pPr>
            <w:r w:rsidRPr="00127055">
              <w:rPr>
                <w:rFonts w:asciiTheme="majorHAnsi" w:hAnsiTheme="majorHAnsi" w:cstheme="majorHAnsi"/>
                <w:szCs w:val="18"/>
              </w:rPr>
              <w:t>South Australia</w:t>
            </w:r>
          </w:p>
          <w:p w:rsidR="003D1952" w:rsidRPr="00127055" w:rsidRDefault="003D1952" w:rsidP="002C70C2">
            <w:pPr>
              <w:keepNext/>
              <w:keepLines/>
              <w:numPr>
                <w:ilvl w:val="0"/>
                <w:numId w:val="24"/>
              </w:numPr>
              <w:spacing w:before="40" w:line="200" w:lineRule="atLeast"/>
              <w:ind w:right="113"/>
              <w:jc w:val="both"/>
              <w:rPr>
                <w:rFonts w:asciiTheme="majorHAnsi" w:hAnsiTheme="majorHAnsi" w:cstheme="majorHAnsi"/>
                <w:sz w:val="18"/>
                <w:szCs w:val="18"/>
              </w:rPr>
            </w:pPr>
            <w:r w:rsidRPr="00127055">
              <w:rPr>
                <w:rFonts w:asciiTheme="majorHAnsi" w:hAnsiTheme="majorHAnsi" w:cstheme="majorHAnsi"/>
                <w:sz w:val="18"/>
                <w:szCs w:val="18"/>
              </w:rPr>
              <w:t>Housing SA has not supplied the Dwelling History file for the current reporting period;</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Tasmania</w:t>
            </w:r>
          </w:p>
          <w:p w:rsidR="0049097E" w:rsidRPr="00127055" w:rsidRDefault="003D1952" w:rsidP="002C70C2">
            <w:pPr>
              <w:keepNext/>
              <w:keepLines/>
              <w:numPr>
                <w:ilvl w:val="0"/>
                <w:numId w:val="24"/>
              </w:numPr>
              <w:spacing w:before="40" w:line="200" w:lineRule="atLeast"/>
              <w:ind w:right="113"/>
              <w:jc w:val="both"/>
              <w:rPr>
                <w:rFonts w:asciiTheme="majorHAnsi" w:hAnsiTheme="majorHAnsi" w:cstheme="majorHAnsi"/>
                <w:sz w:val="18"/>
                <w:szCs w:val="18"/>
              </w:rPr>
            </w:pPr>
            <w:r w:rsidRPr="00127055">
              <w:rPr>
                <w:rFonts w:asciiTheme="majorHAnsi" w:hAnsiTheme="majorHAnsi" w:cstheme="majorHAnsi"/>
                <w:sz w:val="18"/>
                <w:szCs w:val="18"/>
              </w:rPr>
              <w:t>For the 2014-15 reporting period, about 1,100 public housing dwellings were transferred to the community sector. This resulted in a 14% decrease in the number of public housing households.</w:t>
            </w:r>
          </w:p>
        </w:tc>
      </w:tr>
      <w:tr w:rsidR="0049097E" w:rsidRPr="00426C82" w:rsidTr="00B425BB">
        <w:tc>
          <w:tcPr>
            <w:tcW w:w="1024" w:type="pct"/>
          </w:tcPr>
          <w:p w:rsidR="0049097E" w:rsidRPr="00CD0F8D" w:rsidRDefault="0049097E" w:rsidP="00CD0F8D">
            <w:pPr>
              <w:pStyle w:val="DQIRowHeadings"/>
            </w:pPr>
            <w:r w:rsidRPr="00426C82">
              <w:lastRenderedPageBreak/>
              <w:t>Coherence</w:t>
            </w:r>
          </w:p>
        </w:tc>
        <w:tc>
          <w:tcPr>
            <w:tcW w:w="3976" w:type="pct"/>
          </w:tcPr>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Data for individual jurisdictions may not be comparable to previous collection periods, due to differences in the accuracy of the data over time. Differences between jurisdictions concerning incomplete or missing information, out-of-date information and coding errors can affect the coherence of the outputs.</w:t>
            </w:r>
          </w:p>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Coherence over time has been affected by changes in methodology:</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Measurements using low income cannot be directly compared with low income figures produced prior to 2009-10 due to a change in methodology. Low income cut-offs were again revised for 2014-15 data based on ABS Survey of Income and Housing results. Changes for income data. This led to substantial increases in the number of households considered to be receiving a low income;</w:t>
            </w:r>
          </w:p>
          <w:p w:rsidR="003D1952" w:rsidRPr="00127055" w:rsidRDefault="003D1952" w:rsidP="003D1952">
            <w:pPr>
              <w:pStyle w:val="DQITableBullet"/>
              <w:numPr>
                <w:ilvl w:val="0"/>
                <w:numId w:val="11"/>
              </w:numPr>
              <w:spacing w:line="220" w:lineRule="atLeast"/>
              <w:rPr>
                <w:rFonts w:asciiTheme="majorHAnsi" w:hAnsiTheme="majorHAnsi" w:cstheme="majorHAnsi"/>
                <w:i/>
                <w:szCs w:val="18"/>
              </w:rPr>
            </w:pPr>
            <w:r w:rsidRPr="00127055">
              <w:rPr>
                <w:rFonts w:asciiTheme="majorHAnsi" w:hAnsiTheme="majorHAnsi" w:cstheme="majorHAnsi"/>
                <w:szCs w:val="18"/>
              </w:rPr>
              <w:t>Measurements of overcrowding cannot be directly compared with figures produced prior to 2009-10 due to a change in methodology;</w:t>
            </w:r>
          </w:p>
          <w:p w:rsidR="003D1952" w:rsidRPr="00127055" w:rsidRDefault="003D1952" w:rsidP="003D1952">
            <w:pPr>
              <w:pStyle w:val="DQITableBullet"/>
              <w:numPr>
                <w:ilvl w:val="0"/>
                <w:numId w:val="11"/>
              </w:numPr>
              <w:spacing w:line="220" w:lineRule="atLeast"/>
              <w:rPr>
                <w:rFonts w:asciiTheme="majorHAnsi" w:hAnsiTheme="majorHAnsi" w:cstheme="majorHAnsi"/>
                <w:i/>
                <w:szCs w:val="18"/>
              </w:rPr>
            </w:pPr>
            <w:r w:rsidRPr="00127055">
              <w:rPr>
                <w:rFonts w:asciiTheme="majorHAnsi" w:hAnsiTheme="majorHAnsi" w:cstheme="majorHAnsi"/>
                <w:szCs w:val="18"/>
              </w:rPr>
              <w:t>Measurements of underutilisation cannot be directly compared with figures produced prior to 2011-12 due to a change in methodology;</w:t>
            </w:r>
          </w:p>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State and Territory Government housing authority’s bedroom entitlement policies may differ from the Canadian National Occupancy Standard (</w:t>
            </w:r>
            <w:proofErr w:type="spellStart"/>
            <w:r w:rsidRPr="00127055">
              <w:rPr>
                <w:rFonts w:asciiTheme="majorHAnsi" w:hAnsiTheme="majorHAnsi" w:cstheme="majorHAnsi"/>
                <w:sz w:val="18"/>
                <w:szCs w:val="18"/>
              </w:rPr>
              <w:t>CNOS</w:t>
            </w:r>
            <w:proofErr w:type="spellEnd"/>
            <w:r w:rsidRPr="00127055">
              <w:rPr>
                <w:rFonts w:asciiTheme="majorHAnsi" w:hAnsiTheme="majorHAnsi" w:cstheme="majorHAnsi"/>
                <w:sz w:val="18"/>
                <w:szCs w:val="18"/>
              </w:rPr>
              <w:t>), which is used in dwelling utilisation calculations.</w:t>
            </w:r>
          </w:p>
          <w:p w:rsidR="003D1952" w:rsidRPr="00127055" w:rsidRDefault="003D1952" w:rsidP="003D1952">
            <w:pPr>
              <w:keepNext/>
              <w:keepLines/>
              <w:spacing w:before="120" w:line="200" w:lineRule="atLeast"/>
              <w:jc w:val="both"/>
              <w:rPr>
                <w:rFonts w:asciiTheme="majorHAnsi" w:hAnsiTheme="majorHAnsi" w:cstheme="majorHAnsi"/>
                <w:sz w:val="18"/>
                <w:szCs w:val="18"/>
              </w:rPr>
            </w:pPr>
            <w:r w:rsidRPr="00127055">
              <w:rPr>
                <w:rFonts w:asciiTheme="majorHAnsi" w:hAnsiTheme="majorHAnsi" w:cstheme="majorHAnsi"/>
                <w:sz w:val="18"/>
                <w:szCs w:val="18"/>
              </w:rPr>
              <w:t>Specific State/Territory issues are:</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 xml:space="preserve">Tasmania </w:t>
            </w:r>
          </w:p>
          <w:p w:rsidR="003D1952" w:rsidRPr="00127055" w:rsidRDefault="003D1952" w:rsidP="002C70C2">
            <w:pPr>
              <w:keepNext/>
              <w:keepLines/>
              <w:numPr>
                <w:ilvl w:val="0"/>
                <w:numId w:val="24"/>
              </w:numPr>
              <w:spacing w:before="40" w:line="200" w:lineRule="atLeast"/>
              <w:ind w:right="113"/>
              <w:jc w:val="both"/>
              <w:rPr>
                <w:rFonts w:asciiTheme="majorHAnsi" w:hAnsiTheme="majorHAnsi" w:cstheme="majorHAnsi"/>
                <w:sz w:val="18"/>
                <w:szCs w:val="18"/>
              </w:rPr>
            </w:pPr>
            <w:r w:rsidRPr="00127055">
              <w:rPr>
                <w:rFonts w:asciiTheme="majorHAnsi" w:hAnsiTheme="majorHAnsi" w:cstheme="majorHAnsi"/>
                <w:sz w:val="18"/>
                <w:szCs w:val="18"/>
              </w:rPr>
              <w:t xml:space="preserve">On 14 July 2014 the management of the final </w:t>
            </w:r>
            <w:proofErr w:type="spellStart"/>
            <w:r w:rsidRPr="00127055">
              <w:rPr>
                <w:rFonts w:asciiTheme="majorHAnsi" w:hAnsiTheme="majorHAnsi" w:cstheme="majorHAnsi"/>
                <w:sz w:val="18"/>
                <w:szCs w:val="18"/>
              </w:rPr>
              <w:t>tranch</w:t>
            </w:r>
            <w:proofErr w:type="spellEnd"/>
            <w:r w:rsidRPr="00127055">
              <w:rPr>
                <w:rFonts w:asciiTheme="majorHAnsi" w:hAnsiTheme="majorHAnsi" w:cstheme="majorHAnsi"/>
                <w:sz w:val="18"/>
                <w:szCs w:val="18"/>
              </w:rPr>
              <w:t xml:space="preserve"> of about 1,100 Public Housing dwellings and associated tenancies was transferred to the community sector, accounting for a 14% decrease in the PH portfolio..;</w:t>
            </w:r>
          </w:p>
          <w:p w:rsidR="003D1952" w:rsidRPr="00127055" w:rsidRDefault="003D1952" w:rsidP="003D1952">
            <w:pPr>
              <w:pStyle w:val="DQITableBullet"/>
              <w:numPr>
                <w:ilvl w:val="0"/>
                <w:numId w:val="11"/>
              </w:numPr>
              <w:spacing w:line="220" w:lineRule="atLeast"/>
              <w:rPr>
                <w:rFonts w:asciiTheme="majorHAnsi" w:hAnsiTheme="majorHAnsi" w:cstheme="majorHAnsi"/>
                <w:szCs w:val="18"/>
              </w:rPr>
            </w:pPr>
            <w:r w:rsidRPr="00127055">
              <w:rPr>
                <w:rFonts w:asciiTheme="majorHAnsi" w:hAnsiTheme="majorHAnsi" w:cstheme="majorHAnsi"/>
                <w:szCs w:val="18"/>
              </w:rPr>
              <w:t>Northern Territory</w:t>
            </w:r>
          </w:p>
          <w:p w:rsidR="0049097E" w:rsidRPr="00127055" w:rsidRDefault="00CC47DC" w:rsidP="00052AC0">
            <w:pPr>
              <w:keepNext/>
              <w:keepLines/>
              <w:numPr>
                <w:ilvl w:val="0"/>
                <w:numId w:val="24"/>
              </w:numPr>
              <w:spacing w:before="40" w:line="200" w:lineRule="atLeast"/>
              <w:ind w:right="113"/>
              <w:jc w:val="both"/>
              <w:rPr>
                <w:rFonts w:asciiTheme="majorHAnsi" w:hAnsiTheme="majorHAnsi" w:cstheme="majorHAnsi"/>
                <w:sz w:val="18"/>
                <w:szCs w:val="18"/>
              </w:rPr>
            </w:pPr>
            <w:r>
              <w:rPr>
                <w:rFonts w:asciiTheme="majorHAnsi" w:hAnsiTheme="majorHAnsi" w:cstheme="majorHAnsi"/>
                <w:sz w:val="18"/>
                <w:szCs w:val="18"/>
              </w:rPr>
              <w:t>Approximately 5,025</w:t>
            </w:r>
            <w:r w:rsidR="003D1952" w:rsidRPr="00127055">
              <w:rPr>
                <w:rFonts w:asciiTheme="majorHAnsi" w:hAnsiTheme="majorHAnsi" w:cstheme="majorHAnsi"/>
                <w:sz w:val="18"/>
                <w:szCs w:val="18"/>
              </w:rPr>
              <w:t xml:space="preserve"> remote dwellings are not currently reported in either the </w:t>
            </w:r>
            <w:proofErr w:type="spellStart"/>
            <w:r w:rsidR="003D1952" w:rsidRPr="00127055">
              <w:rPr>
                <w:rFonts w:asciiTheme="majorHAnsi" w:hAnsiTheme="majorHAnsi" w:cstheme="majorHAnsi"/>
                <w:sz w:val="18"/>
                <w:szCs w:val="18"/>
              </w:rPr>
              <w:lastRenderedPageBreak/>
              <w:t>ICH</w:t>
            </w:r>
            <w:proofErr w:type="spellEnd"/>
            <w:r w:rsidR="003D1952" w:rsidRPr="00127055">
              <w:rPr>
                <w:rFonts w:asciiTheme="majorHAnsi" w:hAnsiTheme="majorHAnsi" w:cstheme="majorHAnsi"/>
                <w:sz w:val="18"/>
                <w:szCs w:val="18"/>
              </w:rPr>
              <w:t xml:space="preserve"> data collection or the public housing data collection. The NT government has advised that they are aiming to report on these dwellings as part of the Public Housing collection from 2015-16.</w:t>
            </w:r>
          </w:p>
        </w:tc>
      </w:tr>
      <w:tr w:rsidR="0049097E" w:rsidRPr="00426C82" w:rsidTr="00B425BB">
        <w:tc>
          <w:tcPr>
            <w:tcW w:w="1024" w:type="pct"/>
          </w:tcPr>
          <w:p w:rsidR="0049097E" w:rsidRPr="00CD0F8D" w:rsidRDefault="0049097E" w:rsidP="00CD0F8D">
            <w:pPr>
              <w:pStyle w:val="DQIRowHeadings"/>
            </w:pPr>
            <w:r w:rsidRPr="00426C82">
              <w:lastRenderedPageBreak/>
              <w:t>Accessibility</w:t>
            </w:r>
          </w:p>
        </w:tc>
        <w:tc>
          <w:tcPr>
            <w:tcW w:w="3976" w:type="pct"/>
          </w:tcPr>
          <w:p w:rsidR="0049097E" w:rsidRPr="00127055" w:rsidRDefault="003D1952" w:rsidP="00CD0F8D">
            <w:pPr>
              <w:pStyle w:val="DQITableText"/>
              <w:rPr>
                <w:rFonts w:asciiTheme="majorHAnsi" w:hAnsiTheme="majorHAnsi" w:cstheme="majorHAnsi"/>
                <w:szCs w:val="18"/>
              </w:rPr>
            </w:pPr>
            <w:r w:rsidRPr="00127055">
              <w:rPr>
                <w:rFonts w:asciiTheme="majorHAnsi" w:hAnsiTheme="majorHAnsi" w:cstheme="majorHAnsi"/>
                <w:szCs w:val="18"/>
              </w:rPr>
              <w:t xml:space="preserve">Annual data is reported in Housing Assistance in Australia, which is available publically on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website. Additional disaggregation is available on application and may be subject to the </w:t>
            </w:r>
            <w:proofErr w:type="spellStart"/>
            <w:r w:rsidRPr="00127055">
              <w:rPr>
                <w:rFonts w:asciiTheme="majorHAnsi" w:hAnsiTheme="majorHAnsi" w:cstheme="majorHAnsi"/>
                <w:szCs w:val="18"/>
              </w:rPr>
              <w:t>AIHW’s</w:t>
            </w:r>
            <w:proofErr w:type="spellEnd"/>
            <w:r w:rsidRPr="00127055">
              <w:rPr>
                <w:rFonts w:asciiTheme="majorHAnsi" w:hAnsiTheme="majorHAnsi" w:cstheme="majorHAnsi"/>
                <w:szCs w:val="18"/>
              </w:rPr>
              <w:t xml:space="preserve"> confidentiality policy and approval from jurisdictions. Data can be requested via the online customised data request system: https://</w:t>
            </w:r>
            <w:proofErr w:type="spellStart"/>
            <w:r w:rsidRPr="00127055">
              <w:rPr>
                <w:rFonts w:asciiTheme="majorHAnsi" w:hAnsiTheme="majorHAnsi" w:cstheme="majorHAnsi"/>
                <w:szCs w:val="18"/>
              </w:rPr>
              <w:t>datarequest.aihw.gov.au</w:t>
            </w:r>
            <w:proofErr w:type="spellEnd"/>
            <w:r w:rsidRPr="00127055">
              <w:rPr>
                <w:rFonts w:asciiTheme="majorHAnsi" w:hAnsiTheme="majorHAnsi" w:cstheme="majorHAnsi"/>
                <w:szCs w:val="18"/>
              </w:rPr>
              <w:t xml:space="preserve">; or obtained from the Communications, Media and Marketing Unit via email to </w:t>
            </w:r>
            <w:proofErr w:type="spellStart"/>
            <w:r w:rsidRPr="00127055">
              <w:rPr>
                <w:rFonts w:asciiTheme="majorHAnsi" w:hAnsiTheme="majorHAnsi" w:cstheme="majorHAnsi"/>
                <w:szCs w:val="18"/>
              </w:rPr>
              <w:t>info@aihw.gov.au</w:t>
            </w:r>
            <w:proofErr w:type="spellEnd"/>
            <w:r w:rsidRPr="00127055">
              <w:rPr>
                <w:rFonts w:asciiTheme="majorHAnsi" w:hAnsiTheme="majorHAnsi" w:cstheme="majorHAnsi"/>
                <w:szCs w:val="18"/>
              </w:rPr>
              <w:t>. Data requests are charged on a cost-recovery basis.</w:t>
            </w:r>
          </w:p>
        </w:tc>
      </w:tr>
      <w:tr w:rsidR="0049097E" w:rsidRPr="00426C82" w:rsidTr="00B425BB">
        <w:tc>
          <w:tcPr>
            <w:tcW w:w="1024" w:type="pct"/>
          </w:tcPr>
          <w:p w:rsidR="0049097E" w:rsidRPr="00CD0F8D" w:rsidRDefault="0049097E" w:rsidP="00CD0F8D">
            <w:pPr>
              <w:pStyle w:val="DQIRowHeadings"/>
            </w:pPr>
            <w:r w:rsidRPr="00426C82">
              <w:t>Interpretability</w:t>
            </w:r>
          </w:p>
        </w:tc>
        <w:tc>
          <w:tcPr>
            <w:tcW w:w="3976" w:type="pct"/>
          </w:tcPr>
          <w:p w:rsidR="0049097E" w:rsidRPr="00127055" w:rsidRDefault="003D1952" w:rsidP="00CD0F8D">
            <w:pPr>
              <w:pStyle w:val="DQITableText"/>
              <w:rPr>
                <w:rFonts w:asciiTheme="majorHAnsi" w:hAnsiTheme="majorHAnsi" w:cstheme="majorHAnsi"/>
                <w:szCs w:val="18"/>
              </w:rPr>
            </w:pPr>
            <w:r w:rsidRPr="00127055">
              <w:rPr>
                <w:rFonts w:asciiTheme="majorHAnsi" w:hAnsiTheme="majorHAnsi" w:cstheme="majorHAnsi"/>
                <w:szCs w:val="18"/>
              </w:rPr>
              <w:t>Metadata and definitions relating to this data source can be found in the National Housing Assistance Data Dictionary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 xml:space="preserve"> Cat no. </w:t>
            </w:r>
            <w:proofErr w:type="spellStart"/>
            <w:r w:rsidRPr="00127055">
              <w:rPr>
                <w:rFonts w:asciiTheme="majorHAnsi" w:hAnsiTheme="majorHAnsi" w:cstheme="majorHAnsi"/>
                <w:szCs w:val="18"/>
              </w:rPr>
              <w:t>HOU147</w:t>
            </w:r>
            <w:proofErr w:type="spellEnd"/>
            <w:r w:rsidRPr="00127055">
              <w:rPr>
                <w:rFonts w:asciiTheme="majorHAnsi" w:hAnsiTheme="majorHAnsi" w:cstheme="majorHAnsi"/>
                <w:szCs w:val="18"/>
              </w:rPr>
              <w:t xml:space="preserve">). Supplementary information can be found in the public rental housing collection data manual which is available upon request from the </w:t>
            </w:r>
            <w:proofErr w:type="spellStart"/>
            <w:r w:rsidRPr="00127055">
              <w:rPr>
                <w:rFonts w:asciiTheme="majorHAnsi" w:hAnsiTheme="majorHAnsi" w:cstheme="majorHAnsi"/>
                <w:szCs w:val="18"/>
              </w:rPr>
              <w:t>AIHW</w:t>
            </w:r>
            <w:proofErr w:type="spellEnd"/>
            <w:r w:rsidRPr="00127055">
              <w:rPr>
                <w:rFonts w:asciiTheme="majorHAnsi" w:hAnsiTheme="majorHAnsi" w:cstheme="majorHAnsi"/>
                <w:szCs w:val="18"/>
              </w:rPr>
              <w:t>.</w:t>
            </w:r>
          </w:p>
        </w:tc>
      </w:tr>
      <w:tr w:rsidR="0049097E" w:rsidRPr="00426C82" w:rsidTr="00B425BB">
        <w:tc>
          <w:tcPr>
            <w:tcW w:w="5000" w:type="pct"/>
            <w:gridSpan w:val="2"/>
            <w:shd w:val="clear" w:color="auto" w:fill="auto"/>
          </w:tcPr>
          <w:p w:rsidR="0049097E" w:rsidRPr="00127055" w:rsidRDefault="0049097E" w:rsidP="00CD0F8D">
            <w:pPr>
              <w:pStyle w:val="DQIMainRowHeadings"/>
              <w:rPr>
                <w:rFonts w:asciiTheme="majorHAnsi" w:hAnsiTheme="majorHAnsi" w:cstheme="majorHAnsi"/>
                <w:szCs w:val="18"/>
              </w:rPr>
            </w:pPr>
            <w:r w:rsidRPr="00127055">
              <w:rPr>
                <w:rFonts w:asciiTheme="majorHAnsi" w:hAnsiTheme="majorHAnsi" w:cstheme="majorHAnsi"/>
                <w:szCs w:val="18"/>
              </w:rPr>
              <w:t>Data Gaps/Issues Analysis</w:t>
            </w:r>
          </w:p>
        </w:tc>
      </w:tr>
      <w:tr w:rsidR="0049097E" w:rsidRPr="00426C82" w:rsidTr="00B425BB">
        <w:tc>
          <w:tcPr>
            <w:tcW w:w="1024" w:type="pct"/>
            <w:shd w:val="clear" w:color="auto" w:fill="auto"/>
          </w:tcPr>
          <w:p w:rsidR="0049097E" w:rsidRPr="00426C82" w:rsidRDefault="0049097E" w:rsidP="00CD0F8D">
            <w:pPr>
              <w:pStyle w:val="DQIRowHeadings"/>
              <w:rPr>
                <w:b w:val="0"/>
                <w:color w:val="000000" w:themeColor="text1"/>
              </w:rPr>
            </w:pPr>
            <w:r w:rsidRPr="00CD0F8D">
              <w:t>Key</w:t>
            </w:r>
            <w:r w:rsidRPr="00426C82">
              <w:rPr>
                <w:color w:val="000000" w:themeColor="text1"/>
              </w:rPr>
              <w:t xml:space="preserve"> data gaps/ issues</w:t>
            </w:r>
          </w:p>
        </w:tc>
        <w:tc>
          <w:tcPr>
            <w:tcW w:w="3976" w:type="pct"/>
            <w:shd w:val="clear" w:color="auto" w:fill="auto"/>
          </w:tcPr>
          <w:p w:rsidR="0049097E" w:rsidRPr="00127055" w:rsidRDefault="0049097E" w:rsidP="00CD0F8D">
            <w:pPr>
              <w:pStyle w:val="DQITableText"/>
              <w:rPr>
                <w:rFonts w:asciiTheme="majorHAnsi" w:hAnsiTheme="majorHAnsi" w:cstheme="majorHAnsi"/>
                <w:szCs w:val="18"/>
              </w:rPr>
            </w:pPr>
            <w:r w:rsidRPr="00127055">
              <w:rPr>
                <w:rFonts w:asciiTheme="majorHAnsi" w:hAnsiTheme="majorHAnsi" w:cstheme="majorHAnsi"/>
                <w:szCs w:val="18"/>
              </w:rPr>
              <w:t xml:space="preserve">The Steering Committee notes the following key data gaps/issues: </w:t>
            </w:r>
          </w:p>
          <w:p w:rsidR="0049097E" w:rsidRPr="00127055" w:rsidRDefault="0049097E" w:rsidP="00CD0F8D">
            <w:pPr>
              <w:pStyle w:val="DQITableBullet"/>
              <w:rPr>
                <w:rFonts w:asciiTheme="majorHAnsi" w:hAnsiTheme="majorHAnsi" w:cstheme="majorHAnsi"/>
                <w:szCs w:val="18"/>
              </w:rPr>
            </w:pPr>
            <w:r w:rsidRPr="00127055">
              <w:rPr>
                <w:rFonts w:asciiTheme="majorHAnsi" w:hAnsiTheme="majorHAnsi" w:cstheme="majorHAnsi"/>
                <w:szCs w:val="18"/>
              </w:rPr>
              <w:t>Some known data quality issues are associated with the public housing administrative datasets when compared across jurisdictions, including incomplete or missing information, out-of-date information and coding errors.</w:t>
            </w:r>
          </w:p>
          <w:p w:rsidR="0049097E" w:rsidRPr="00127055" w:rsidRDefault="0049097E" w:rsidP="00CD0F8D">
            <w:pPr>
              <w:pStyle w:val="DQITableBullet"/>
              <w:rPr>
                <w:rFonts w:asciiTheme="majorHAnsi" w:hAnsiTheme="majorHAnsi" w:cstheme="majorHAnsi"/>
                <w:szCs w:val="18"/>
              </w:rPr>
            </w:pPr>
            <w:r w:rsidRPr="00127055">
              <w:rPr>
                <w:rFonts w:asciiTheme="majorHAnsi" w:hAnsiTheme="majorHAnsi" w:cstheme="majorHAnsi"/>
                <w:szCs w:val="18"/>
              </w:rPr>
              <w:t xml:space="preserve">Data substitution may be used in instances where the jurisdiction(s) has not captured all of the data required to produce an output, for example, total number of </w:t>
            </w:r>
            <w:r w:rsidR="00483039" w:rsidRPr="00127055">
              <w:rPr>
                <w:rFonts w:asciiTheme="majorHAnsi" w:hAnsiTheme="majorHAnsi" w:cstheme="majorHAnsi"/>
                <w:szCs w:val="18"/>
              </w:rPr>
              <w:t>Aboriginal and Torres Strait Islander</w:t>
            </w:r>
            <w:r w:rsidRPr="00127055">
              <w:rPr>
                <w:rFonts w:asciiTheme="majorHAnsi" w:hAnsiTheme="majorHAnsi" w:cstheme="majorHAnsi"/>
                <w:szCs w:val="18"/>
              </w:rPr>
              <w:t xml:space="preserve"> households at 30 June, and gross and assessable income.</w:t>
            </w:r>
          </w:p>
        </w:tc>
      </w:tr>
    </w:tbl>
    <w:p w:rsidR="00CD0F8D" w:rsidRDefault="00CD0F8D" w:rsidP="00CD0F8D">
      <w:pPr>
        <w:pStyle w:val="BoxSpaceBelow"/>
      </w:pPr>
      <w:bookmarkStart w:id="15" w:name="_Toc404001965"/>
    </w:p>
    <w:p w:rsidR="001F5CAF" w:rsidRPr="00426C82" w:rsidRDefault="001F5CAF" w:rsidP="00CD0F8D">
      <w:pPr>
        <w:pStyle w:val="Heading3"/>
      </w:pPr>
      <w:bookmarkStart w:id="16" w:name="_Toc436222374"/>
      <w:r w:rsidRPr="00426C82">
        <w:lastRenderedPageBreak/>
        <w:t xml:space="preserve">State owned and managed </w:t>
      </w:r>
      <w:r w:rsidRPr="00CD0F8D">
        <w:t>Indigenous</w:t>
      </w:r>
      <w:r w:rsidRPr="00426C82">
        <w:t xml:space="preserve"> housing</w:t>
      </w:r>
      <w:r w:rsidR="00410DA2">
        <w:t xml:space="preserve"> (</w:t>
      </w:r>
      <w:proofErr w:type="spellStart"/>
      <w:r w:rsidR="00410DA2">
        <w:t>SOMIH</w:t>
      </w:r>
      <w:proofErr w:type="spellEnd"/>
      <w:r w:rsidR="00410DA2">
        <w:t>)</w:t>
      </w:r>
      <w:r w:rsidRPr="00426C82">
        <w:t xml:space="preserve"> data collection</w:t>
      </w:r>
      <w:bookmarkEnd w:id="15"/>
      <w:bookmarkEnd w:id="16"/>
    </w:p>
    <w:p w:rsidR="00386988" w:rsidRPr="00426C82" w:rsidRDefault="00386988" w:rsidP="00CD0F8D">
      <w:pPr>
        <w:pStyle w:val="Box"/>
      </w:pPr>
      <w:r w:rsidRPr="00426C82">
        <w:t xml:space="preserve">Data quality information for this </w:t>
      </w:r>
      <w:r w:rsidRPr="00CD0F8D">
        <w:t>data</w:t>
      </w:r>
      <w:r w:rsidRPr="00426C82">
        <w:t xml:space="preserve"> collection has been drafted by the </w:t>
      </w:r>
      <w:proofErr w:type="spellStart"/>
      <w:r w:rsidRPr="00426C82">
        <w:t>AIHW</w:t>
      </w:r>
      <w:proofErr w:type="spellEnd"/>
      <w:r w:rsidRPr="00426C82">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386988" w:rsidRPr="00426C82" w:rsidTr="00B425BB">
        <w:tc>
          <w:tcPr>
            <w:tcW w:w="5000" w:type="pct"/>
            <w:gridSpan w:val="2"/>
          </w:tcPr>
          <w:p w:rsidR="00386988" w:rsidRPr="00C7539C" w:rsidRDefault="00386988" w:rsidP="00CD0F8D">
            <w:pPr>
              <w:pStyle w:val="DQIMainRowHeadings"/>
            </w:pPr>
            <w:r w:rsidRPr="00C7539C">
              <w:t>Indicator definition and description</w:t>
            </w:r>
            <w:r w:rsidRPr="00C7539C">
              <w:rPr>
                <w:rFonts w:cs="Arial"/>
              </w:rPr>
              <w:t xml:space="preserve"> </w:t>
            </w:r>
          </w:p>
        </w:tc>
      </w:tr>
      <w:tr w:rsidR="00386988" w:rsidRPr="00426C82" w:rsidTr="00B425BB">
        <w:tc>
          <w:tcPr>
            <w:tcW w:w="1024" w:type="pct"/>
          </w:tcPr>
          <w:p w:rsidR="00386988" w:rsidRPr="00C7539C" w:rsidRDefault="00386988" w:rsidP="00CD0F8D">
            <w:pPr>
              <w:pStyle w:val="DQIRowHeadings"/>
            </w:pPr>
            <w:r w:rsidRPr="00C7539C">
              <w:t>Element</w:t>
            </w:r>
          </w:p>
        </w:tc>
        <w:tc>
          <w:tcPr>
            <w:tcW w:w="3976" w:type="pct"/>
          </w:tcPr>
          <w:p w:rsidR="00386988" w:rsidRPr="00C7539C" w:rsidRDefault="00386988" w:rsidP="00CD0F8D">
            <w:pPr>
              <w:pStyle w:val="DQITableText"/>
            </w:pPr>
            <w:r w:rsidRPr="00C7539C">
              <w:t>Various</w:t>
            </w:r>
          </w:p>
        </w:tc>
      </w:tr>
      <w:tr w:rsidR="00386988" w:rsidRPr="00426C82" w:rsidTr="00B425BB">
        <w:tc>
          <w:tcPr>
            <w:tcW w:w="1024" w:type="pct"/>
          </w:tcPr>
          <w:p w:rsidR="00386988" w:rsidRPr="00C7539C" w:rsidRDefault="00386988" w:rsidP="00CD0F8D">
            <w:pPr>
              <w:pStyle w:val="DQIRowHeadings"/>
            </w:pPr>
            <w:r w:rsidRPr="00C7539C">
              <w:t>Indicator</w:t>
            </w:r>
          </w:p>
        </w:tc>
        <w:tc>
          <w:tcPr>
            <w:tcW w:w="3976" w:type="pct"/>
          </w:tcPr>
          <w:p w:rsidR="00386988" w:rsidRPr="00C7539C" w:rsidRDefault="00386988" w:rsidP="00CD0F8D">
            <w:pPr>
              <w:pStyle w:val="DQITableText"/>
            </w:pPr>
            <w:r w:rsidRPr="00C7539C">
              <w:t>Various — all state owned and managed Indigenous housing (</w:t>
            </w:r>
            <w:proofErr w:type="spellStart"/>
            <w:r w:rsidRPr="00C7539C">
              <w:t>SOMIH</w:t>
            </w:r>
            <w:proofErr w:type="spellEnd"/>
            <w:r w:rsidRPr="00C7539C">
              <w:t>) indicators except ‘net recurrent cost per dwelling’, ‘amenity/location’ and ‘overall satisfaction’.</w:t>
            </w:r>
          </w:p>
        </w:tc>
      </w:tr>
      <w:tr w:rsidR="00386988" w:rsidRPr="00426C82" w:rsidTr="00B425BB">
        <w:tc>
          <w:tcPr>
            <w:tcW w:w="1024" w:type="pct"/>
          </w:tcPr>
          <w:p w:rsidR="00386988" w:rsidRPr="00C7539C" w:rsidRDefault="00386988" w:rsidP="00CD0F8D">
            <w:pPr>
              <w:pStyle w:val="DQIRowHeadings"/>
            </w:pPr>
            <w:r w:rsidRPr="00C7539C">
              <w:t>Measure (computation)</w:t>
            </w:r>
          </w:p>
        </w:tc>
        <w:tc>
          <w:tcPr>
            <w:tcW w:w="3976" w:type="pct"/>
          </w:tcPr>
          <w:p w:rsidR="00386988" w:rsidRPr="00C7539C" w:rsidRDefault="00386988" w:rsidP="00CD0F8D">
            <w:pPr>
              <w:pStyle w:val="DQITableText"/>
            </w:pPr>
            <w:r w:rsidRPr="00C7539C">
              <w:t>Various</w:t>
            </w:r>
          </w:p>
        </w:tc>
      </w:tr>
      <w:tr w:rsidR="00386988" w:rsidRPr="00426C82" w:rsidTr="00B425BB">
        <w:tc>
          <w:tcPr>
            <w:tcW w:w="1024" w:type="pct"/>
          </w:tcPr>
          <w:p w:rsidR="00386988" w:rsidRPr="00C7539C" w:rsidRDefault="00386988" w:rsidP="00CD0F8D">
            <w:pPr>
              <w:pStyle w:val="DQIRowHeadings"/>
            </w:pPr>
            <w:r w:rsidRPr="00C7539C">
              <w:t>Data source/s</w:t>
            </w:r>
          </w:p>
        </w:tc>
        <w:tc>
          <w:tcPr>
            <w:tcW w:w="3976" w:type="pct"/>
          </w:tcPr>
          <w:p w:rsidR="00386988" w:rsidRPr="00C7539C" w:rsidRDefault="003D1952" w:rsidP="00CD0F8D">
            <w:pPr>
              <w:pStyle w:val="DQITableText"/>
            </w:pPr>
            <w:r w:rsidRPr="003D1952">
              <w:t>Australian Institute of Health and Welfare (</w:t>
            </w:r>
            <w:proofErr w:type="spellStart"/>
            <w:r w:rsidRPr="003D1952">
              <w:t>AIHW</w:t>
            </w:r>
            <w:proofErr w:type="spellEnd"/>
            <w:r w:rsidRPr="003D1952">
              <w:t xml:space="preserve">). Data sets are provided annually to the </w:t>
            </w:r>
            <w:proofErr w:type="spellStart"/>
            <w:r w:rsidRPr="003D1952">
              <w:t>AIHW</w:t>
            </w:r>
            <w:proofErr w:type="spellEnd"/>
            <w:r w:rsidRPr="003D1952">
              <w:t xml:space="preserve"> by jurisdictions. The data contain information about </w:t>
            </w:r>
            <w:proofErr w:type="spellStart"/>
            <w:r w:rsidRPr="003D1952">
              <w:t>SOMIH</w:t>
            </w:r>
            <w:proofErr w:type="spellEnd"/>
            <w:r w:rsidRPr="003D1952">
              <w:t xml:space="preserve"> dwellings, households assisted and households on the waitlist, during the previous financial year and at 30 June, and are drawn from administrative data held by the jurisdictions. This data source is used for all </w:t>
            </w:r>
            <w:proofErr w:type="spellStart"/>
            <w:r w:rsidRPr="003D1952">
              <w:t>SOMIH</w:t>
            </w:r>
            <w:proofErr w:type="spellEnd"/>
            <w:r w:rsidRPr="003D1952">
              <w:t xml:space="preserve"> indicators except ‘net recurrent cost per dwelling’, ‘amenity/location’ and ‘overall satisfaction’.</w:t>
            </w:r>
          </w:p>
        </w:tc>
      </w:tr>
      <w:tr w:rsidR="00386988" w:rsidRPr="00426C82" w:rsidTr="00B425BB">
        <w:tc>
          <w:tcPr>
            <w:tcW w:w="5000" w:type="pct"/>
            <w:gridSpan w:val="2"/>
          </w:tcPr>
          <w:p w:rsidR="00386988" w:rsidRPr="00C7539C" w:rsidRDefault="00386988" w:rsidP="00CD0F8D">
            <w:pPr>
              <w:pStyle w:val="DQIMainRowHeadings"/>
            </w:pPr>
            <w:r w:rsidRPr="00C7539C">
              <w:t>Data Quality Framework Dimensions</w:t>
            </w:r>
          </w:p>
        </w:tc>
      </w:tr>
      <w:tr w:rsidR="00386988" w:rsidRPr="00426C82" w:rsidTr="00B425BB">
        <w:tc>
          <w:tcPr>
            <w:tcW w:w="1024" w:type="pct"/>
          </w:tcPr>
          <w:p w:rsidR="00386988" w:rsidRPr="00C7539C" w:rsidRDefault="00386988" w:rsidP="00CD0F8D">
            <w:pPr>
              <w:pStyle w:val="DQIRowHeadings"/>
            </w:pPr>
            <w:r w:rsidRPr="00C7539C">
              <w:t>Institutional environment</w:t>
            </w:r>
          </w:p>
        </w:tc>
        <w:tc>
          <w:tcPr>
            <w:tcW w:w="3976" w:type="pct"/>
          </w:tcPr>
          <w:p w:rsidR="003D1952" w:rsidRPr="00D14CD6" w:rsidRDefault="003D1952" w:rsidP="003D1952">
            <w:pPr>
              <w:keepNext/>
              <w:keepLines/>
              <w:spacing w:before="120" w:line="200" w:lineRule="atLeast"/>
              <w:jc w:val="both"/>
              <w:rPr>
                <w:rFonts w:ascii="Arial" w:hAnsi="Arial"/>
                <w:sz w:val="18"/>
              </w:rPr>
            </w:pPr>
            <w:r w:rsidRPr="00D14CD6">
              <w:rPr>
                <w:rFonts w:ascii="Arial" w:hAnsi="Arial"/>
                <w:sz w:val="18"/>
              </w:rPr>
              <w:t xml:space="preserve">The </w:t>
            </w:r>
            <w:proofErr w:type="spellStart"/>
            <w:r w:rsidRPr="00D14CD6">
              <w:rPr>
                <w:rFonts w:ascii="Arial" w:hAnsi="Arial"/>
                <w:sz w:val="18"/>
              </w:rPr>
              <w:t>AIHW</w:t>
            </w:r>
            <w:proofErr w:type="spellEnd"/>
            <w:r w:rsidRPr="00D14CD6">
              <w:rPr>
                <w:rFonts w:ascii="Arial" w:hAnsi="Arial"/>
                <w:sz w:val="18"/>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D14CD6">
              <w:rPr>
                <w:rFonts w:ascii="Arial" w:hAnsi="Arial"/>
                <w:sz w:val="18"/>
              </w:rPr>
              <w:t>AIHW</w:t>
            </w:r>
            <w:proofErr w:type="spellEnd"/>
            <w:r w:rsidRPr="00D14CD6">
              <w:rPr>
                <w:rFonts w:ascii="Arial" w:hAnsi="Arial"/>
                <w:sz w:val="18"/>
              </w:rPr>
              <w:t xml:space="preserve"> are kept securely and under strict conditions with respect to privacy and confidentiality. More information about the </w:t>
            </w:r>
            <w:proofErr w:type="spellStart"/>
            <w:r w:rsidRPr="00D14CD6">
              <w:rPr>
                <w:rFonts w:ascii="Arial" w:hAnsi="Arial"/>
                <w:sz w:val="18"/>
              </w:rPr>
              <w:t>AIHW</w:t>
            </w:r>
            <w:proofErr w:type="spellEnd"/>
            <w:r w:rsidRPr="00D14CD6">
              <w:rPr>
                <w:rFonts w:ascii="Arial" w:hAnsi="Arial"/>
                <w:sz w:val="18"/>
              </w:rPr>
              <w:t xml:space="preserve"> is available on the </w:t>
            </w:r>
            <w:proofErr w:type="spellStart"/>
            <w:r w:rsidRPr="00D14CD6">
              <w:rPr>
                <w:rFonts w:ascii="Arial" w:hAnsi="Arial"/>
                <w:sz w:val="18"/>
              </w:rPr>
              <w:t>AIHW</w:t>
            </w:r>
            <w:proofErr w:type="spellEnd"/>
            <w:r w:rsidRPr="00D14CD6">
              <w:rPr>
                <w:rFonts w:ascii="Arial" w:hAnsi="Arial"/>
                <w:sz w:val="18"/>
              </w:rPr>
              <w:t xml:space="preserve"> website (</w:t>
            </w:r>
            <w:proofErr w:type="spellStart"/>
            <w:r w:rsidRPr="00D14CD6">
              <w:rPr>
                <w:rFonts w:ascii="Arial" w:hAnsi="Arial"/>
                <w:sz w:val="18"/>
              </w:rPr>
              <w:t>www.aihw.gov.au</w:t>
            </w:r>
            <w:proofErr w:type="spellEnd"/>
            <w:r w:rsidRPr="00D14CD6">
              <w:rPr>
                <w:rFonts w:ascii="Arial" w:hAnsi="Arial"/>
                <w:sz w:val="18"/>
              </w:rPr>
              <w:t>).</w:t>
            </w:r>
          </w:p>
          <w:p w:rsidR="00386988" w:rsidRPr="00C7539C" w:rsidRDefault="003D1952" w:rsidP="003D1952">
            <w:pPr>
              <w:pStyle w:val="DQITableText"/>
            </w:pPr>
            <w:r w:rsidRPr="00D14CD6">
              <w:t xml:space="preserve">The </w:t>
            </w:r>
            <w:proofErr w:type="spellStart"/>
            <w:r w:rsidRPr="00D14CD6">
              <w:t>AIHW</w:t>
            </w:r>
            <w:proofErr w:type="spellEnd"/>
            <w:r w:rsidRPr="00D14CD6">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D14CD6">
              <w:t>AIHW</w:t>
            </w:r>
            <w:proofErr w:type="spellEnd"/>
            <w:r w:rsidRPr="00D14CD6">
              <w:t xml:space="preserve"> for collation, reporting and analysis.</w:t>
            </w:r>
          </w:p>
        </w:tc>
      </w:tr>
      <w:tr w:rsidR="00386988" w:rsidRPr="00426C82" w:rsidTr="00B425BB">
        <w:tc>
          <w:tcPr>
            <w:tcW w:w="1024" w:type="pct"/>
          </w:tcPr>
          <w:p w:rsidR="00386988" w:rsidRPr="00C7539C" w:rsidRDefault="00386988" w:rsidP="00CD0F8D">
            <w:pPr>
              <w:pStyle w:val="DQIRowHeadings"/>
            </w:pPr>
            <w:r w:rsidRPr="00C7539C">
              <w:t>Relevance</w:t>
            </w:r>
          </w:p>
        </w:tc>
        <w:tc>
          <w:tcPr>
            <w:tcW w:w="3976" w:type="pct"/>
          </w:tcPr>
          <w:p w:rsidR="003D1952" w:rsidRPr="00D14CD6" w:rsidRDefault="003D1952" w:rsidP="003D1952">
            <w:pPr>
              <w:keepNext/>
              <w:keepLines/>
              <w:spacing w:before="120" w:line="200" w:lineRule="atLeast"/>
              <w:jc w:val="both"/>
              <w:rPr>
                <w:rFonts w:ascii="Arial" w:hAnsi="Arial"/>
                <w:sz w:val="18"/>
              </w:rPr>
            </w:pPr>
            <w:r w:rsidRPr="00D14CD6">
              <w:rPr>
                <w:rFonts w:ascii="Arial" w:hAnsi="Arial"/>
                <w:sz w:val="18"/>
              </w:rPr>
              <w:t xml:space="preserve">The data collected are an administrative </w:t>
            </w:r>
            <w:proofErr w:type="spellStart"/>
            <w:r w:rsidRPr="00D14CD6">
              <w:rPr>
                <w:rFonts w:ascii="Arial" w:hAnsi="Arial"/>
                <w:sz w:val="18"/>
              </w:rPr>
              <w:t>by-product</w:t>
            </w:r>
            <w:proofErr w:type="spellEnd"/>
            <w:r w:rsidRPr="00D14CD6">
              <w:rPr>
                <w:rFonts w:ascii="Arial" w:hAnsi="Arial"/>
                <w:sz w:val="18"/>
              </w:rPr>
              <w:t xml:space="preserve"> of the management of </w:t>
            </w:r>
            <w:proofErr w:type="spellStart"/>
            <w:r w:rsidRPr="00D14CD6">
              <w:rPr>
                <w:rFonts w:ascii="Arial" w:hAnsi="Arial"/>
                <w:sz w:val="18"/>
              </w:rPr>
              <w:t>SOMIH</w:t>
            </w:r>
            <w:proofErr w:type="spellEnd"/>
            <w:r w:rsidRPr="00D14CD6">
              <w:rPr>
                <w:rFonts w:ascii="Arial" w:hAnsi="Arial"/>
                <w:sz w:val="18"/>
              </w:rPr>
              <w:t xml:space="preserve"> programs run by the jurisdictions and conform well in terms of scope, coverage and reference period. Separately funded </w:t>
            </w:r>
            <w:proofErr w:type="spellStart"/>
            <w:r w:rsidRPr="00D14CD6">
              <w:rPr>
                <w:rFonts w:ascii="Arial" w:hAnsi="Arial"/>
                <w:sz w:val="18"/>
              </w:rPr>
              <w:t>SOMIH</w:t>
            </w:r>
            <w:proofErr w:type="spellEnd"/>
            <w:r w:rsidRPr="00D14CD6">
              <w:rPr>
                <w:rFonts w:ascii="Arial" w:hAnsi="Arial"/>
                <w:sz w:val="18"/>
              </w:rPr>
              <w:t xml:space="preserve"> programs are managed in only four jurisdictions – New South Wales, Queensland, South Australia and Tasmania.</w:t>
            </w:r>
          </w:p>
          <w:p w:rsidR="00386988" w:rsidRPr="00C7539C" w:rsidRDefault="003D1952" w:rsidP="003D1952">
            <w:pPr>
              <w:pStyle w:val="DQITableText"/>
            </w:pPr>
            <w:r w:rsidRPr="00D14CD6">
              <w:t>Classifications used for income, greatest need and vacancy reason are not consistent across the jurisdictions and are mapped to a common standard.</w:t>
            </w:r>
          </w:p>
        </w:tc>
      </w:tr>
      <w:tr w:rsidR="00386988" w:rsidRPr="00426C82" w:rsidTr="00B425BB">
        <w:tc>
          <w:tcPr>
            <w:tcW w:w="1024" w:type="pct"/>
          </w:tcPr>
          <w:p w:rsidR="00386988" w:rsidRPr="00C7539C" w:rsidRDefault="00386988" w:rsidP="00CD0F8D">
            <w:pPr>
              <w:pStyle w:val="DQIRowHeadings"/>
            </w:pPr>
            <w:r w:rsidRPr="00C7539C">
              <w:t>Timeliness</w:t>
            </w:r>
          </w:p>
        </w:tc>
        <w:tc>
          <w:tcPr>
            <w:tcW w:w="3976" w:type="pct"/>
          </w:tcPr>
          <w:p w:rsidR="00386988" w:rsidRPr="00C7539C" w:rsidRDefault="003D1952" w:rsidP="00CD0F8D">
            <w:pPr>
              <w:pStyle w:val="DQITableText"/>
            </w:pPr>
            <w:r w:rsidRPr="003D1952">
              <w:t xml:space="preserve">Data are collected annually, for the financial year ending 30 June. The </w:t>
            </w:r>
            <w:proofErr w:type="spellStart"/>
            <w:r w:rsidRPr="003D1952">
              <w:t>SOMIH</w:t>
            </w:r>
            <w:proofErr w:type="spellEnd"/>
            <w:r w:rsidRPr="003D1952">
              <w:t xml:space="preserve"> data reported here are for 2014-15 (the most current data available).</w:t>
            </w:r>
          </w:p>
        </w:tc>
      </w:tr>
      <w:tr w:rsidR="00386988" w:rsidRPr="00426C82" w:rsidTr="00B425BB">
        <w:tc>
          <w:tcPr>
            <w:tcW w:w="1024" w:type="pct"/>
          </w:tcPr>
          <w:p w:rsidR="00386988" w:rsidRPr="00C7539C" w:rsidRDefault="00386988" w:rsidP="00CD0F8D">
            <w:pPr>
              <w:pStyle w:val="DQIRowHeadings"/>
            </w:pPr>
            <w:r w:rsidRPr="00C7539C">
              <w:t>Accuracy</w:t>
            </w:r>
          </w:p>
        </w:tc>
        <w:tc>
          <w:tcPr>
            <w:tcW w:w="3976" w:type="pct"/>
          </w:tcPr>
          <w:p w:rsidR="002C70C2" w:rsidRDefault="002C70C2" w:rsidP="002C70C2">
            <w:pPr>
              <w:pStyle w:val="DQITableText"/>
            </w:pPr>
            <w:r>
              <w:t>There are some known accuracy issues with the data collected:</w:t>
            </w:r>
          </w:p>
          <w:p w:rsidR="002C70C2" w:rsidRDefault="002C70C2" w:rsidP="002C70C2">
            <w:pPr>
              <w:pStyle w:val="DQITableBullet"/>
              <w:ind w:left="170" w:hanging="170"/>
            </w:pPr>
            <w:r>
              <w:t>The administrative data sets from which this collection is drawn have inaccuracies to varying degrees including missing data, out-of-date data and data coding or recording errors;</w:t>
            </w:r>
          </w:p>
          <w:p w:rsidR="002C70C2" w:rsidRDefault="002C70C2" w:rsidP="002C70C2">
            <w:pPr>
              <w:pStyle w:val="DQITableBullet"/>
              <w:ind w:left="170" w:hanging="170"/>
            </w:pPr>
            <w: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2C70C2" w:rsidRDefault="002C70C2" w:rsidP="002C70C2">
            <w:pPr>
              <w:pStyle w:val="DQITableBullet"/>
              <w:ind w:left="170" w:hanging="170"/>
            </w:pPr>
            <w:r>
              <w:t>For some jurisdictions, information about disability is not mandatory to report under program eligibility requirements;</w:t>
            </w:r>
          </w:p>
          <w:p w:rsidR="002C70C2" w:rsidRDefault="002C70C2" w:rsidP="002C70C2">
            <w:pPr>
              <w:pStyle w:val="DQITableBullet"/>
              <w:ind w:left="170" w:hanging="170"/>
            </w:pPr>
            <w:r>
              <w:t>Aboriginal and Torres Strait Islander status is self-identified and not mandatory to report under program eligibility requirements;</w:t>
            </w:r>
          </w:p>
          <w:p w:rsidR="002C70C2" w:rsidRDefault="002C70C2" w:rsidP="002C70C2">
            <w:pPr>
              <w:pStyle w:val="DQITableBullet"/>
              <w:ind w:left="170" w:hanging="170"/>
            </w:pPr>
            <w:r>
              <w:t>Many jurisdictions do not update income information for non-rebated households. Outputs produced that require income information may not be complete and accurate;</w:t>
            </w:r>
          </w:p>
          <w:p w:rsidR="002C70C2" w:rsidRDefault="002C70C2" w:rsidP="002C70C2">
            <w:pPr>
              <w:pStyle w:val="DQITableBullet"/>
              <w:ind w:left="170" w:hanging="170"/>
            </w:pPr>
            <w:r>
              <w:t>Estimates produced using the Accessibility/Remoteness Index of Australia (ARIA) are rounded and this may cause discrepancies between estimates produced for regions and those produced for the total of the regions;</w:t>
            </w:r>
          </w:p>
          <w:p w:rsidR="002C70C2" w:rsidRDefault="002C70C2" w:rsidP="002C70C2">
            <w:pPr>
              <w:pStyle w:val="DQITableBullet"/>
              <w:ind w:left="170" w:hanging="170"/>
            </w:pPr>
            <w:r>
              <w:t>Disaggregation can lead to small to very small cell sizes, which may be volatile - very small cells have been suppressed to protect confidentiality.</w:t>
            </w:r>
          </w:p>
          <w:p w:rsidR="00386988" w:rsidRDefault="002C70C2" w:rsidP="002C70C2">
            <w:pPr>
              <w:pStyle w:val="DQITableBullet"/>
            </w:pPr>
            <w:r>
              <w:lastRenderedPageBreak/>
              <w:t>Waitlist data is reported separately for each social housing program. Where jurisdictions have an integrated waitlist (ACT, NSW, NT, Qld, WA,), applicants may be counted for each program for which they are applying. In some jurisdictions, Community Housing Organisations may additionally maintain and allocate housing to households on their own waiting list.</w:t>
            </w:r>
          </w:p>
          <w:p w:rsidR="002C70C2" w:rsidRPr="00D14CD6" w:rsidRDefault="002C70C2" w:rsidP="002C70C2">
            <w:pPr>
              <w:keepNext/>
              <w:keepLines/>
              <w:spacing w:before="120" w:line="200" w:lineRule="atLeast"/>
              <w:jc w:val="both"/>
              <w:rPr>
                <w:rFonts w:ascii="Arial" w:hAnsi="Arial" w:cs="Arial"/>
                <w:sz w:val="18"/>
              </w:rPr>
            </w:pPr>
            <w:r w:rsidRPr="00D14CD6">
              <w:rPr>
                <w:rFonts w:ascii="Arial" w:hAnsi="Arial" w:cs="Arial"/>
                <w:sz w:val="18"/>
              </w:rPr>
              <w:t>Specific State/Territory issues are:</w:t>
            </w:r>
          </w:p>
          <w:p w:rsidR="002C70C2" w:rsidRPr="00D14CD6" w:rsidRDefault="002C70C2" w:rsidP="002C70C2">
            <w:pPr>
              <w:pStyle w:val="DQITableBullet"/>
              <w:numPr>
                <w:ilvl w:val="0"/>
                <w:numId w:val="11"/>
              </w:numPr>
              <w:spacing w:line="220" w:lineRule="atLeast"/>
            </w:pPr>
            <w:r w:rsidRPr="00D14CD6">
              <w:t xml:space="preserve">New South Wales </w:t>
            </w:r>
          </w:p>
          <w:p w:rsidR="002C70C2" w:rsidRPr="00D14CD6" w:rsidRDefault="002C70C2" w:rsidP="00052AC0">
            <w:pPr>
              <w:keepNext/>
              <w:keepLines/>
              <w:spacing w:before="40" w:line="200" w:lineRule="atLeast"/>
              <w:ind w:left="720" w:right="113"/>
              <w:jc w:val="both"/>
              <w:rPr>
                <w:rFonts w:ascii="Arial" w:hAnsi="Arial"/>
                <w:sz w:val="18"/>
              </w:rPr>
            </w:pPr>
            <w:r w:rsidRPr="00D14CD6">
              <w:rPr>
                <w:rFonts w:ascii="Arial" w:hAnsi="Arial"/>
                <w:sz w:val="18"/>
              </w:rPr>
              <w:t>Since a system change in 2010, NSW continues to report problems encountered when linking files containing date variables within their system. This may occur when linking ‘Dwelling history’, ‘Household’ and ‘Waitlist’ files. Where date variables contradict between files, they are recoded as missing; and</w:t>
            </w:r>
          </w:p>
          <w:p w:rsidR="002C70C2" w:rsidRPr="00D14CD6" w:rsidRDefault="002C70C2" w:rsidP="002C70C2">
            <w:pPr>
              <w:pStyle w:val="DQITableBullet"/>
              <w:numPr>
                <w:ilvl w:val="0"/>
                <w:numId w:val="11"/>
              </w:numPr>
              <w:spacing w:line="220" w:lineRule="atLeast"/>
            </w:pPr>
            <w:r w:rsidRPr="00D14CD6">
              <w:t>Queensland</w:t>
            </w:r>
          </w:p>
          <w:p w:rsidR="002C70C2" w:rsidRPr="00C7539C" w:rsidRDefault="002C70C2" w:rsidP="002C70C2">
            <w:pPr>
              <w:pStyle w:val="DQITableBullet"/>
              <w:numPr>
                <w:ilvl w:val="0"/>
                <w:numId w:val="0"/>
              </w:numPr>
              <w:ind w:left="720"/>
            </w:pPr>
            <w:r w:rsidRPr="00D14CD6">
              <w:t xml:space="preserve">Individual Aboriginal and Torres Strait Islander status is not collected. </w:t>
            </w:r>
            <w:proofErr w:type="spellStart"/>
            <w:r w:rsidRPr="00D14CD6">
              <w:t>SOMIH</w:t>
            </w:r>
            <w:proofErr w:type="spellEnd"/>
            <w:r w:rsidRPr="00D14CD6">
              <w:t xml:space="preserve"> households are assumed to be Aboriginal and Torres Strait Islander households</w:t>
            </w:r>
          </w:p>
        </w:tc>
      </w:tr>
      <w:tr w:rsidR="00386988" w:rsidRPr="00426C82" w:rsidTr="00B425BB">
        <w:tc>
          <w:tcPr>
            <w:tcW w:w="1024" w:type="pct"/>
          </w:tcPr>
          <w:p w:rsidR="00386988" w:rsidRPr="00C7539C" w:rsidRDefault="00386988" w:rsidP="00CD0F8D">
            <w:pPr>
              <w:pStyle w:val="DQIRowHeadings"/>
            </w:pPr>
            <w:r w:rsidRPr="00C7539C">
              <w:lastRenderedPageBreak/>
              <w:t>Coherence</w:t>
            </w:r>
          </w:p>
        </w:tc>
        <w:tc>
          <w:tcPr>
            <w:tcW w:w="3976" w:type="pct"/>
          </w:tcPr>
          <w:p w:rsidR="002C70C2" w:rsidRPr="00D14CD6" w:rsidRDefault="002C70C2" w:rsidP="002C70C2">
            <w:pPr>
              <w:keepNext/>
              <w:keepLines/>
              <w:spacing w:before="120" w:line="200" w:lineRule="atLeast"/>
              <w:jc w:val="both"/>
              <w:rPr>
                <w:rFonts w:ascii="Arial" w:hAnsi="Arial"/>
                <w:sz w:val="18"/>
              </w:rPr>
            </w:pPr>
            <w:r w:rsidRPr="00D14CD6">
              <w:rPr>
                <w:rFonts w:ascii="Arial" w:hAnsi="Arial"/>
                <w:sz w:val="18"/>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2C70C2" w:rsidRPr="00D14CD6" w:rsidRDefault="002C70C2" w:rsidP="002C70C2">
            <w:pPr>
              <w:keepNext/>
              <w:keepLines/>
              <w:spacing w:before="120" w:line="200" w:lineRule="atLeast"/>
              <w:jc w:val="both"/>
              <w:rPr>
                <w:rFonts w:ascii="Arial" w:hAnsi="Arial"/>
                <w:sz w:val="18"/>
              </w:rPr>
            </w:pPr>
            <w:r w:rsidRPr="00D14CD6">
              <w:rPr>
                <w:rFonts w:ascii="Arial" w:hAnsi="Arial"/>
                <w:sz w:val="18"/>
              </w:rPr>
              <w:t>Coherence over time has been affected by changes in methodology:</w:t>
            </w:r>
          </w:p>
          <w:p w:rsidR="002C70C2" w:rsidRPr="00D14CD6" w:rsidRDefault="002C70C2" w:rsidP="002C70C2">
            <w:pPr>
              <w:pStyle w:val="DQITableBullet"/>
              <w:rPr>
                <w:i/>
              </w:rPr>
            </w:pPr>
            <w:r w:rsidRPr="00D14CD6">
              <w:t>Measurements using low income cannot be directly compared with low income figures produced prior to 2009-10 due to a change in methodology. Low income cut-offs were again revised for 2014-15 data based on ABS Survey of Income and Housing results. Changes for income data. This led to substantial increases in the number of households considered to be receiving a low income;</w:t>
            </w:r>
          </w:p>
          <w:p w:rsidR="002C70C2" w:rsidRPr="00D14CD6" w:rsidRDefault="002C70C2" w:rsidP="002C70C2">
            <w:pPr>
              <w:pStyle w:val="DQITableBullet"/>
              <w:rPr>
                <w:i/>
              </w:rPr>
            </w:pPr>
            <w:r w:rsidRPr="00D14CD6">
              <w:t>Measurements of overcrowding cannot be directly compared with figures produced prior to 2009-10 due to a change in methodology; and</w:t>
            </w:r>
          </w:p>
          <w:p w:rsidR="002C70C2" w:rsidRPr="00D14CD6" w:rsidRDefault="002C70C2" w:rsidP="002C70C2">
            <w:pPr>
              <w:pStyle w:val="DQITableBullet"/>
              <w:rPr>
                <w:i/>
              </w:rPr>
            </w:pPr>
            <w:r w:rsidRPr="00D14CD6">
              <w:t>Measurements of underutilisation cannot be directly compared with figures produced prior to 2011-12 due to a change in methodology.</w:t>
            </w:r>
          </w:p>
          <w:p w:rsidR="00386988" w:rsidRPr="00C7539C" w:rsidRDefault="002C70C2" w:rsidP="002C70C2">
            <w:pPr>
              <w:pStyle w:val="DQITableBullet"/>
            </w:pPr>
            <w:r w:rsidRPr="00D14CD6">
              <w:t>State and Territory Government housing authorities’ bedroom entitlement policies may differ from the Canadian National Occupancy Standard (</w:t>
            </w:r>
            <w:proofErr w:type="spellStart"/>
            <w:r w:rsidRPr="00D14CD6">
              <w:t>CNOS</w:t>
            </w:r>
            <w:proofErr w:type="spellEnd"/>
            <w:r w:rsidRPr="00D14CD6">
              <w:t>), which is used in dwelling utilisation calculations.</w:t>
            </w:r>
          </w:p>
        </w:tc>
      </w:tr>
      <w:tr w:rsidR="00386988" w:rsidRPr="00426C82" w:rsidTr="00B425BB">
        <w:tc>
          <w:tcPr>
            <w:tcW w:w="1024" w:type="pct"/>
          </w:tcPr>
          <w:p w:rsidR="00386988" w:rsidRPr="00C7539C" w:rsidRDefault="00386988" w:rsidP="00CD0F8D">
            <w:pPr>
              <w:pStyle w:val="DQIRowHeadings"/>
            </w:pPr>
            <w:r w:rsidRPr="00C7539C">
              <w:t>Accessibility</w:t>
            </w:r>
          </w:p>
        </w:tc>
        <w:tc>
          <w:tcPr>
            <w:tcW w:w="3976" w:type="pct"/>
          </w:tcPr>
          <w:p w:rsidR="00386988" w:rsidRPr="00C7539C" w:rsidRDefault="002C70C2" w:rsidP="00E81B96">
            <w:pPr>
              <w:pStyle w:val="DQITableText"/>
            </w:pPr>
            <w:r w:rsidRPr="002C70C2">
              <w:t xml:space="preserve">Annual data is reported in Housing Assistance in Australia, which is available publically on the </w:t>
            </w:r>
            <w:proofErr w:type="spellStart"/>
            <w:r w:rsidRPr="002C70C2">
              <w:t>AIHW</w:t>
            </w:r>
            <w:proofErr w:type="spellEnd"/>
            <w:r w:rsidRPr="002C70C2">
              <w:t xml:space="preserve"> website. Additional disaggregation is available on application and may be subject to the </w:t>
            </w:r>
            <w:proofErr w:type="spellStart"/>
            <w:r w:rsidRPr="002C70C2">
              <w:t>AIHW’s</w:t>
            </w:r>
            <w:proofErr w:type="spellEnd"/>
            <w:r w:rsidRPr="002C70C2">
              <w:t xml:space="preserve"> confidentiality policy and approval from jurisdictions. Data can be requested via the online customised data request system: https://</w:t>
            </w:r>
            <w:proofErr w:type="spellStart"/>
            <w:r w:rsidRPr="002C70C2">
              <w:t>datarequest.aihw.gov.au</w:t>
            </w:r>
            <w:proofErr w:type="spellEnd"/>
            <w:r w:rsidRPr="002C70C2">
              <w:t xml:space="preserve">; or obtained from the Communications, Media and Marketing Unit via email to </w:t>
            </w:r>
            <w:proofErr w:type="spellStart"/>
            <w:r w:rsidRPr="002C70C2">
              <w:t>info@aihw.gov.au</w:t>
            </w:r>
            <w:proofErr w:type="spellEnd"/>
            <w:r w:rsidRPr="002C70C2">
              <w:t>. Data requests are charged on a cost-recovery basis.</w:t>
            </w:r>
          </w:p>
        </w:tc>
      </w:tr>
      <w:tr w:rsidR="00386988" w:rsidRPr="00426C82" w:rsidTr="00B425BB">
        <w:tc>
          <w:tcPr>
            <w:tcW w:w="1024" w:type="pct"/>
          </w:tcPr>
          <w:p w:rsidR="00386988" w:rsidRPr="00C7539C" w:rsidRDefault="00386988" w:rsidP="00CD0F8D">
            <w:pPr>
              <w:pStyle w:val="DQIRowHeadings"/>
            </w:pPr>
            <w:r w:rsidRPr="00C7539C">
              <w:t>Interpretability</w:t>
            </w:r>
          </w:p>
        </w:tc>
        <w:tc>
          <w:tcPr>
            <w:tcW w:w="3976" w:type="pct"/>
          </w:tcPr>
          <w:p w:rsidR="00386988" w:rsidRPr="00C7539C" w:rsidRDefault="002C70C2" w:rsidP="00E81B96">
            <w:pPr>
              <w:pStyle w:val="DQITableText"/>
            </w:pPr>
            <w:r w:rsidRPr="002C70C2">
              <w:t>Metadata and definitions relating to this data source can be found in the National Housing Assistance Data Dictionary (</w:t>
            </w:r>
            <w:proofErr w:type="spellStart"/>
            <w:r w:rsidRPr="002C70C2">
              <w:t>AIHW</w:t>
            </w:r>
            <w:proofErr w:type="spellEnd"/>
            <w:r w:rsidRPr="002C70C2">
              <w:t xml:space="preserve"> Cat no. </w:t>
            </w:r>
            <w:proofErr w:type="spellStart"/>
            <w:r w:rsidRPr="002C70C2">
              <w:t>HOU147</w:t>
            </w:r>
            <w:proofErr w:type="spellEnd"/>
            <w:r w:rsidRPr="002C70C2">
              <w:t xml:space="preserve">). Supplementary information can be found in the public rental housing collection manual which is available upon request from the </w:t>
            </w:r>
            <w:proofErr w:type="spellStart"/>
            <w:r w:rsidRPr="002C70C2">
              <w:t>AIHW</w:t>
            </w:r>
            <w:proofErr w:type="spellEnd"/>
            <w:r w:rsidRPr="002C70C2">
              <w:t>.</w:t>
            </w:r>
          </w:p>
        </w:tc>
      </w:tr>
      <w:tr w:rsidR="00386988" w:rsidRPr="00426C82" w:rsidTr="00B425BB">
        <w:tc>
          <w:tcPr>
            <w:tcW w:w="5000" w:type="pct"/>
            <w:gridSpan w:val="2"/>
            <w:shd w:val="clear" w:color="auto" w:fill="auto"/>
          </w:tcPr>
          <w:p w:rsidR="00386988" w:rsidRPr="00C7539C" w:rsidRDefault="00386988" w:rsidP="00CD0F8D">
            <w:pPr>
              <w:pStyle w:val="DQIMainRowHeadings"/>
            </w:pPr>
            <w:r w:rsidRPr="00C7539C">
              <w:t>Data Gaps/Issues Analysis</w:t>
            </w:r>
          </w:p>
        </w:tc>
      </w:tr>
      <w:tr w:rsidR="00386988" w:rsidRPr="00426C82" w:rsidTr="00B425BB">
        <w:tc>
          <w:tcPr>
            <w:tcW w:w="1024" w:type="pct"/>
            <w:shd w:val="clear" w:color="auto" w:fill="auto"/>
          </w:tcPr>
          <w:p w:rsidR="00386988" w:rsidRPr="00C7539C" w:rsidRDefault="00386988" w:rsidP="00CD0F8D">
            <w:pPr>
              <w:pStyle w:val="DQIRowHeadings"/>
            </w:pPr>
            <w:r w:rsidRPr="00C7539C">
              <w:t>Key data gaps/ issues</w:t>
            </w:r>
          </w:p>
        </w:tc>
        <w:tc>
          <w:tcPr>
            <w:tcW w:w="3976" w:type="pct"/>
            <w:shd w:val="clear" w:color="auto" w:fill="auto"/>
          </w:tcPr>
          <w:p w:rsidR="00386988" w:rsidRPr="00C7539C" w:rsidRDefault="00386988" w:rsidP="00E81B96">
            <w:pPr>
              <w:pStyle w:val="DQITableText"/>
            </w:pPr>
            <w:r w:rsidRPr="00C7539C">
              <w:t xml:space="preserve">The Steering Committee notes the following key data gaps/issues: </w:t>
            </w:r>
          </w:p>
          <w:p w:rsidR="00386988" w:rsidRPr="00C7539C" w:rsidRDefault="00386988" w:rsidP="00E81B96">
            <w:pPr>
              <w:pStyle w:val="DQITableBullet"/>
            </w:pPr>
            <w:r w:rsidRPr="00C7539C">
              <w:t xml:space="preserve">Some known data quality issues are associated with the </w:t>
            </w:r>
            <w:proofErr w:type="spellStart"/>
            <w:r w:rsidRPr="00C7539C">
              <w:t>SOMIH</w:t>
            </w:r>
            <w:proofErr w:type="spellEnd"/>
            <w:r w:rsidRPr="00C7539C">
              <w:t xml:space="preserve"> administrative datasets when compared across jurisdictions, including incomplete or missing information, out-of-date information and coding errors.</w:t>
            </w:r>
          </w:p>
          <w:p w:rsidR="00386988" w:rsidRPr="00C7539C" w:rsidRDefault="00386988" w:rsidP="00E81B96">
            <w:pPr>
              <w:pStyle w:val="DQITableBullet"/>
            </w:pPr>
            <w:r w:rsidRPr="00C7539C">
              <w:t xml:space="preserve"> Data substitution may be used in instances where the jurisdiction(s) have not captured all of the data required to produce an output, for example, gross and assessable income.</w:t>
            </w:r>
          </w:p>
        </w:tc>
      </w:tr>
    </w:tbl>
    <w:p w:rsidR="00E81B96" w:rsidRDefault="00E81B96" w:rsidP="007B4637">
      <w:pPr>
        <w:pStyle w:val="BodyText"/>
      </w:pPr>
      <w:bookmarkStart w:id="17" w:name="_Toc404001966"/>
    </w:p>
    <w:p w:rsidR="007B4637" w:rsidRDefault="007B4637" w:rsidP="007B4637">
      <w:pPr>
        <w:pStyle w:val="BodyText"/>
        <w:rPr>
          <w:rFonts w:ascii="Arial" w:hAnsi="Arial"/>
          <w:sz w:val="26"/>
        </w:rPr>
      </w:pPr>
      <w:r>
        <w:br w:type="page"/>
      </w:r>
    </w:p>
    <w:p w:rsidR="00A55A23" w:rsidRPr="00426C82" w:rsidRDefault="00A55A23" w:rsidP="00E81B96">
      <w:pPr>
        <w:pStyle w:val="Heading3"/>
      </w:pPr>
      <w:bookmarkStart w:id="18" w:name="_Toc436222375"/>
      <w:r w:rsidRPr="00426C82">
        <w:lastRenderedPageBreak/>
        <w:t>Community housing data collection</w:t>
      </w:r>
      <w:bookmarkEnd w:id="17"/>
      <w:bookmarkEnd w:id="18"/>
    </w:p>
    <w:p w:rsidR="00A55A23" w:rsidRPr="00462DBC" w:rsidRDefault="00A55A23" w:rsidP="00E81B96">
      <w:pPr>
        <w:pStyle w:val="Box"/>
      </w:pPr>
      <w:r w:rsidRPr="00462DBC">
        <w:t xml:space="preserve">Data quality information for this data collection has been drafted by the </w:t>
      </w:r>
      <w:proofErr w:type="spellStart"/>
      <w:r w:rsidRPr="00462DBC">
        <w:t>AIHW</w:t>
      </w:r>
      <w:proofErr w:type="spellEnd"/>
      <w:r w:rsidRPr="00462DBC">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A55A23" w:rsidRPr="00462DBC" w:rsidTr="00496EB0">
        <w:tc>
          <w:tcPr>
            <w:tcW w:w="5000" w:type="pct"/>
            <w:gridSpan w:val="2"/>
          </w:tcPr>
          <w:p w:rsidR="00A55A23" w:rsidRPr="00462DBC" w:rsidRDefault="00A55A23" w:rsidP="00E81B96">
            <w:pPr>
              <w:pStyle w:val="DQIMainRowHeadings"/>
            </w:pPr>
            <w:r w:rsidRPr="00462DBC">
              <w:t>Indicator definition and description</w:t>
            </w:r>
            <w:r w:rsidRPr="00462DBC">
              <w:rPr>
                <w:rFonts w:cs="Arial"/>
              </w:rPr>
              <w:t xml:space="preserve"> </w:t>
            </w:r>
          </w:p>
        </w:tc>
      </w:tr>
      <w:tr w:rsidR="00A55A23" w:rsidRPr="00462DBC" w:rsidTr="00496EB0">
        <w:tc>
          <w:tcPr>
            <w:tcW w:w="1024" w:type="pct"/>
          </w:tcPr>
          <w:p w:rsidR="00A55A23" w:rsidRPr="00462DBC" w:rsidRDefault="00A55A23" w:rsidP="00E81B96">
            <w:pPr>
              <w:pStyle w:val="DQIRowHeadings"/>
            </w:pPr>
            <w:r w:rsidRPr="00462DBC">
              <w:t>Element</w:t>
            </w:r>
          </w:p>
        </w:tc>
        <w:tc>
          <w:tcPr>
            <w:tcW w:w="3976" w:type="pct"/>
          </w:tcPr>
          <w:p w:rsidR="00A55A23" w:rsidRPr="009F2387" w:rsidRDefault="00A55A23" w:rsidP="00E81B96">
            <w:pPr>
              <w:pStyle w:val="DQITableText"/>
              <w:rPr>
                <w:rFonts w:asciiTheme="minorHAnsi" w:hAnsiTheme="minorHAnsi" w:cstheme="minorHAnsi"/>
                <w:szCs w:val="18"/>
              </w:rPr>
            </w:pPr>
            <w:r w:rsidRPr="009F2387">
              <w:rPr>
                <w:rFonts w:asciiTheme="minorHAnsi" w:hAnsiTheme="minorHAnsi" w:cstheme="minorHAnsi"/>
                <w:szCs w:val="18"/>
              </w:rPr>
              <w:t>Various</w:t>
            </w:r>
          </w:p>
        </w:tc>
      </w:tr>
      <w:tr w:rsidR="00A55A23" w:rsidRPr="00462DBC" w:rsidTr="00496EB0">
        <w:tc>
          <w:tcPr>
            <w:tcW w:w="1024" w:type="pct"/>
          </w:tcPr>
          <w:p w:rsidR="00A55A23" w:rsidRPr="00462DBC" w:rsidRDefault="00A55A23" w:rsidP="00E81B96">
            <w:pPr>
              <w:pStyle w:val="DQIRowHeadings"/>
            </w:pPr>
            <w:r w:rsidRPr="00462DBC">
              <w:t>Indicator</w:t>
            </w:r>
          </w:p>
        </w:tc>
        <w:tc>
          <w:tcPr>
            <w:tcW w:w="3976" w:type="pct"/>
          </w:tcPr>
          <w:p w:rsidR="00A55A23" w:rsidRPr="009F2387" w:rsidRDefault="00A55A23" w:rsidP="00E81B96">
            <w:pPr>
              <w:pStyle w:val="DQITableText"/>
              <w:rPr>
                <w:rFonts w:asciiTheme="minorHAnsi" w:hAnsiTheme="minorHAnsi" w:cstheme="minorHAnsi"/>
                <w:szCs w:val="18"/>
              </w:rPr>
            </w:pPr>
            <w:r w:rsidRPr="009F2387">
              <w:rPr>
                <w:rFonts w:asciiTheme="minorHAnsi" w:hAnsiTheme="minorHAnsi" w:cstheme="minorHAnsi"/>
                <w:szCs w:val="18"/>
              </w:rPr>
              <w:t>Various</w:t>
            </w:r>
          </w:p>
        </w:tc>
      </w:tr>
      <w:tr w:rsidR="00A55A23" w:rsidRPr="00462DBC" w:rsidTr="00496EB0">
        <w:tc>
          <w:tcPr>
            <w:tcW w:w="1024" w:type="pct"/>
          </w:tcPr>
          <w:p w:rsidR="00A55A23" w:rsidRPr="00462DBC" w:rsidRDefault="00A55A23" w:rsidP="00E81B96">
            <w:pPr>
              <w:pStyle w:val="DQIRowHeadings"/>
            </w:pPr>
            <w:r w:rsidRPr="00462DBC">
              <w:t>Measure (computation)</w:t>
            </w:r>
          </w:p>
        </w:tc>
        <w:tc>
          <w:tcPr>
            <w:tcW w:w="3976" w:type="pct"/>
          </w:tcPr>
          <w:p w:rsidR="00A55A23" w:rsidRPr="009F2387" w:rsidRDefault="00A55A23" w:rsidP="00E81B96">
            <w:pPr>
              <w:pStyle w:val="DQITableText"/>
              <w:rPr>
                <w:rFonts w:asciiTheme="minorHAnsi" w:hAnsiTheme="minorHAnsi" w:cstheme="minorHAnsi"/>
                <w:szCs w:val="18"/>
              </w:rPr>
            </w:pPr>
            <w:r w:rsidRPr="009F2387">
              <w:rPr>
                <w:rFonts w:asciiTheme="minorHAnsi" w:hAnsiTheme="minorHAnsi" w:cstheme="minorHAnsi"/>
                <w:szCs w:val="18"/>
              </w:rPr>
              <w:t>Various</w:t>
            </w:r>
          </w:p>
        </w:tc>
      </w:tr>
      <w:tr w:rsidR="00A55A23" w:rsidRPr="00462DBC" w:rsidTr="00496EB0">
        <w:tc>
          <w:tcPr>
            <w:tcW w:w="1024" w:type="pct"/>
          </w:tcPr>
          <w:p w:rsidR="00A55A23" w:rsidRPr="00462DBC" w:rsidRDefault="00A55A23" w:rsidP="00E81B96">
            <w:pPr>
              <w:pStyle w:val="DQIRowHeadings"/>
            </w:pPr>
            <w:r w:rsidRPr="00462DBC">
              <w:t>Data source/s</w:t>
            </w:r>
          </w:p>
        </w:tc>
        <w:tc>
          <w:tcPr>
            <w:tcW w:w="3976" w:type="pct"/>
          </w:tcPr>
          <w:p w:rsidR="00A55A23" w:rsidRPr="009F2387" w:rsidRDefault="00AE35D8" w:rsidP="00E81B96">
            <w:pPr>
              <w:pStyle w:val="DQITableText"/>
              <w:rPr>
                <w:rFonts w:asciiTheme="minorHAnsi" w:hAnsiTheme="minorHAnsi" w:cstheme="minorHAnsi"/>
                <w:szCs w:val="18"/>
              </w:rPr>
            </w:pPr>
            <w:r w:rsidRPr="009F2387">
              <w:rPr>
                <w:rFonts w:asciiTheme="minorHAnsi" w:hAnsiTheme="minorHAnsi" w:cstheme="minorHAnsi"/>
                <w:szCs w:val="18"/>
              </w:rPr>
              <w:t>Data are provided annually to the Australian Institute of Health and Welfare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by jurisdictions and are sourced from Community Housing Organisations (</w:t>
            </w:r>
            <w:proofErr w:type="spellStart"/>
            <w:r w:rsidRPr="009F2387">
              <w:rPr>
                <w:rFonts w:asciiTheme="minorHAnsi" w:hAnsiTheme="minorHAnsi" w:cstheme="minorHAnsi"/>
                <w:szCs w:val="18"/>
              </w:rPr>
              <w:t>CHOs</w:t>
            </w:r>
            <w:proofErr w:type="spellEnd"/>
            <w:r w:rsidRPr="009F2387">
              <w:rPr>
                <w:rFonts w:asciiTheme="minorHAnsi" w:hAnsiTheme="minorHAnsi" w:cstheme="minorHAnsi"/>
                <w:szCs w:val="18"/>
              </w:rPr>
              <w:t xml:space="preserve">) via a survey and from the jurisdiction’s administrative systems. The annual data collection captures information about </w:t>
            </w:r>
            <w:proofErr w:type="spellStart"/>
            <w:r w:rsidRPr="009F2387">
              <w:rPr>
                <w:rFonts w:asciiTheme="minorHAnsi" w:hAnsiTheme="minorHAnsi" w:cstheme="minorHAnsi"/>
                <w:szCs w:val="18"/>
              </w:rPr>
              <w:t>CHOs</w:t>
            </w:r>
            <w:proofErr w:type="spellEnd"/>
            <w:r w:rsidRPr="009F2387">
              <w:rPr>
                <w:rFonts w:asciiTheme="minorHAnsi" w:hAnsiTheme="minorHAnsi" w:cstheme="minorHAnsi"/>
                <w:szCs w:val="18"/>
              </w:rPr>
              <w:t>, the dwellings and tenancy rental units they manage, households on the waiting list, and the tenants and households assisted. Limited financial information from the previous financial year is also collected.</w:t>
            </w:r>
          </w:p>
        </w:tc>
      </w:tr>
      <w:tr w:rsidR="00A55A23" w:rsidRPr="00462DBC" w:rsidTr="00496EB0">
        <w:tc>
          <w:tcPr>
            <w:tcW w:w="5000" w:type="pct"/>
            <w:gridSpan w:val="2"/>
          </w:tcPr>
          <w:p w:rsidR="00A55A23" w:rsidRPr="009F2387" w:rsidRDefault="00A55A23" w:rsidP="00E81B96">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A55A23" w:rsidRPr="00462DBC" w:rsidTr="00496EB0">
        <w:tc>
          <w:tcPr>
            <w:tcW w:w="1024" w:type="pct"/>
          </w:tcPr>
          <w:p w:rsidR="00A55A23" w:rsidRPr="00462DBC" w:rsidRDefault="00A55A23" w:rsidP="00E81B96">
            <w:pPr>
              <w:pStyle w:val="DQIRowHeadings"/>
            </w:pPr>
            <w:r w:rsidRPr="00462DBC">
              <w:t>Institutional environment</w:t>
            </w:r>
          </w:p>
        </w:tc>
        <w:tc>
          <w:tcPr>
            <w:tcW w:w="3976" w:type="pct"/>
          </w:tcPr>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are kept securely and under strict conditions with respect to privacy and confidentiality. More information about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is available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w:t>
            </w:r>
            <w:proofErr w:type="spellStart"/>
            <w:r w:rsidRPr="009F2387">
              <w:rPr>
                <w:rFonts w:asciiTheme="minorHAnsi" w:hAnsiTheme="minorHAnsi" w:cstheme="minorHAnsi"/>
                <w:szCs w:val="18"/>
              </w:rPr>
              <w:t>www.aihw.gov.au</w:t>
            </w:r>
            <w:proofErr w:type="spellEnd"/>
            <w:r w:rsidRPr="009F2387">
              <w:rPr>
                <w:rFonts w:asciiTheme="minorHAnsi" w:hAnsiTheme="minorHAnsi" w:cstheme="minorHAnsi"/>
                <w:szCs w:val="18"/>
              </w:rPr>
              <w:t>).</w:t>
            </w:r>
          </w:p>
          <w:p w:rsidR="00A55A23"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for collation, reporting and analysis.</w:t>
            </w:r>
          </w:p>
        </w:tc>
      </w:tr>
      <w:tr w:rsidR="00A55A23" w:rsidRPr="00462DBC" w:rsidTr="00496EB0">
        <w:tc>
          <w:tcPr>
            <w:tcW w:w="1024" w:type="pct"/>
          </w:tcPr>
          <w:p w:rsidR="00A55A23" w:rsidRPr="00462DBC" w:rsidRDefault="00A55A23" w:rsidP="00E81B96">
            <w:pPr>
              <w:pStyle w:val="DQIRowHeadings"/>
            </w:pPr>
            <w:r w:rsidRPr="00462DBC">
              <w:t>Relevance</w:t>
            </w:r>
          </w:p>
        </w:tc>
        <w:tc>
          <w:tcPr>
            <w:tcW w:w="3976" w:type="pct"/>
          </w:tcPr>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Community housing, for the purpose of this collection, includes all tenancy (rental) units under management of a community housing organisation (excluding Indigenous </w:t>
            </w:r>
            <w:proofErr w:type="spellStart"/>
            <w:r w:rsidRPr="009F2387">
              <w:rPr>
                <w:rFonts w:asciiTheme="minorHAnsi" w:hAnsiTheme="minorHAnsi" w:cstheme="minorHAnsi"/>
                <w:szCs w:val="18"/>
              </w:rPr>
              <w:t>CHOs</w:t>
            </w:r>
            <w:proofErr w:type="spellEnd"/>
            <w:r w:rsidRPr="009F2387">
              <w:rPr>
                <w:rFonts w:asciiTheme="minorHAnsi" w:hAnsiTheme="minorHAnsi" w:cstheme="minorHAnsi"/>
                <w:szCs w:val="18"/>
              </w:rPr>
              <w:t>). Dwellings are excluded where the tenancy is managed by the State Housing Authority or by a specialist homelessness services agency. Additional jurisdiction-specific inclusions and exclusions also apply. These jurisdiction-specific inclusions and exclusions reflect a number of factors including differences in the definition of community housing across jurisdictional legislation, difficulties in identifying some organisations among those that are not registered or funded by the state/territory housing authority and some inconsistencies in reporting such as the inclusion of transitional housing and National Rental Affordability Scheme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xml:space="preserve">) dwellings owned or managed by </w:t>
            </w:r>
            <w:proofErr w:type="spellStart"/>
            <w:r w:rsidRPr="009F2387">
              <w:rPr>
                <w:rFonts w:asciiTheme="minorHAnsi" w:hAnsiTheme="minorHAnsi" w:cstheme="minorHAnsi"/>
                <w:szCs w:val="18"/>
              </w:rPr>
              <w:t>CHOs</w:t>
            </w:r>
            <w:proofErr w:type="spellEnd"/>
            <w:r w:rsidRPr="009F2387">
              <w:rPr>
                <w:rFonts w:asciiTheme="minorHAnsi" w:hAnsiTheme="minorHAnsi" w:cstheme="minorHAnsi"/>
                <w:szCs w:val="18"/>
              </w:rPr>
              <w:t>.</w:t>
            </w:r>
          </w:p>
          <w:p w:rsidR="00A55A23"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The data collected by the jurisdictions conform well in terms of reference period. However, due to the jurisdiction-specific inclusions and exclusions, the data does not conform well in terms of organisation coverage and reporting.</w:t>
            </w:r>
          </w:p>
        </w:tc>
      </w:tr>
      <w:tr w:rsidR="00A55A23" w:rsidRPr="00462DBC" w:rsidTr="00496EB0">
        <w:tc>
          <w:tcPr>
            <w:tcW w:w="1024" w:type="pct"/>
          </w:tcPr>
          <w:p w:rsidR="00A55A23" w:rsidRPr="00462DBC" w:rsidRDefault="00A55A23" w:rsidP="00E81B96">
            <w:pPr>
              <w:pStyle w:val="DQIRowHeadings"/>
            </w:pPr>
            <w:r w:rsidRPr="00462DBC">
              <w:t>Timeliness</w:t>
            </w:r>
          </w:p>
        </w:tc>
        <w:tc>
          <w:tcPr>
            <w:tcW w:w="3976" w:type="pct"/>
          </w:tcPr>
          <w:p w:rsidR="00A55A23" w:rsidRPr="009F2387" w:rsidRDefault="00AE35D8" w:rsidP="00E81B96">
            <w:pPr>
              <w:pStyle w:val="DQITableText"/>
              <w:rPr>
                <w:rFonts w:asciiTheme="minorHAnsi" w:hAnsiTheme="minorHAnsi" w:cstheme="minorHAnsi"/>
                <w:szCs w:val="18"/>
              </w:rPr>
            </w:pPr>
            <w:r w:rsidRPr="009F2387">
              <w:rPr>
                <w:rFonts w:asciiTheme="minorHAnsi" w:hAnsiTheme="minorHAnsi" w:cstheme="minorHAnsi"/>
                <w:szCs w:val="18"/>
              </w:rPr>
              <w:t>Data are collected annually, either for the full financial year ending 30 June or as at 30 June.</w:t>
            </w:r>
          </w:p>
        </w:tc>
      </w:tr>
      <w:tr w:rsidR="00A55A23" w:rsidRPr="00462DBC" w:rsidTr="00496EB0">
        <w:tc>
          <w:tcPr>
            <w:tcW w:w="1024" w:type="pct"/>
          </w:tcPr>
          <w:p w:rsidR="00A55A23" w:rsidRPr="00462DBC" w:rsidRDefault="00A55A23" w:rsidP="00E81B96">
            <w:pPr>
              <w:pStyle w:val="DQIRowHeadings"/>
            </w:pPr>
            <w:r w:rsidRPr="00462DBC">
              <w:t>Accuracy</w:t>
            </w:r>
          </w:p>
        </w:tc>
        <w:tc>
          <w:tcPr>
            <w:tcW w:w="3976" w:type="pct"/>
          </w:tcPr>
          <w:p w:rsidR="00AE35D8" w:rsidRPr="009F2387" w:rsidRDefault="00AE35D8" w:rsidP="00AE35D8">
            <w:pPr>
              <w:keepNext/>
              <w:keepLine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 xml:space="preserve">The information was sourced via a survey of community housing organisations conducted by state/territory housing authorities and/or from administrative records held by them. Data were incomplete for some jurisdictions due to non-reporting or under-reporting by </w:t>
            </w:r>
            <w:proofErr w:type="spellStart"/>
            <w:r w:rsidRPr="009F2387">
              <w:rPr>
                <w:rFonts w:asciiTheme="minorHAnsi" w:hAnsiTheme="minorHAnsi" w:cstheme="minorHAnsi"/>
                <w:sz w:val="18"/>
                <w:szCs w:val="18"/>
              </w:rPr>
              <w:t>CHOs</w:t>
            </w:r>
            <w:proofErr w:type="spellEnd"/>
            <w:r w:rsidRPr="009F2387">
              <w:rPr>
                <w:rFonts w:asciiTheme="minorHAnsi" w:hAnsiTheme="minorHAnsi" w:cstheme="minorHAnsi"/>
                <w:sz w:val="18"/>
                <w:szCs w:val="18"/>
              </w:rPr>
              <w:t>. The response rate differed between jurisdictions – as outlined below.</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 xml:space="preserve">New South Wales - Of the 113 community housing organisations, 31 responded to the survey accounting for 91 per cent of the total dwelling portfolio. </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Victoria - Of the 99 community housing organisations, 81 responded to the survey accounting for 99 per cent of the total dwelling portfolio.</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Queensland - Of the 258 community housing organisations, 96 provided administrative data accounting for approximately 69 per cent of the total dwelling portfolio.</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lastRenderedPageBreak/>
              <w:t>Western Australia - Of the 32 registered community housing organisations, 25 responded to the survey accounting for 94 per cent of the total dwelling portfolio.</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South Australia – of the 53 community housing organisations, 53 responded to the survey accounting for 100 per cent of the total dwelling coverage. Note that SA submission includes only dwellings from the providers who have responded to the survey.</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Tasmania - Of the 66 community housing organisations, 50 responded to the survey accounting for 98 per cent of the total dwelling portfolio.</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The Australian Capital Territory – All of the 5 community housing organisations responded to the survey accounting for 100 per cent of the dwelling portfolio.</w:t>
            </w:r>
          </w:p>
          <w:p w:rsidR="00AE35D8" w:rsidRPr="009F2387" w:rsidRDefault="00AE35D8" w:rsidP="00AE35D8">
            <w:pPr>
              <w:keepNext/>
              <w:keepLines/>
              <w:numPr>
                <w:ilvl w:val="0"/>
                <w:numId w:val="25"/>
              </w:numPr>
              <w:tabs>
                <w:tab w:val="num" w:pos="170"/>
              </w:tab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The Northern Territory – Only administrative data was provided for all 32 community housing organisations.</w:t>
            </w:r>
          </w:p>
          <w:p w:rsidR="00AE35D8" w:rsidRPr="009F2387" w:rsidRDefault="00AE35D8" w:rsidP="00AE35D8">
            <w:pPr>
              <w:keepNext/>
              <w:keepLines/>
              <w:framePr w:w="2155" w:hSpace="227" w:vSpace="181" w:wrap="around" w:vAnchor="text" w:hAnchor="page" w:xAlign="outside" w:y="1"/>
              <w:numPr>
                <w:ilvl w:val="0"/>
                <w:numId w:val="16"/>
              </w:numPr>
              <w:spacing w:before="120" w:line="220" w:lineRule="atLeast"/>
              <w:ind w:left="0"/>
              <w:jc w:val="both"/>
              <w:rPr>
                <w:rFonts w:asciiTheme="minorHAnsi" w:hAnsiTheme="minorHAnsi" w:cstheme="minorHAnsi"/>
                <w:sz w:val="18"/>
                <w:szCs w:val="18"/>
              </w:rPr>
            </w:pPr>
            <w:r w:rsidRPr="009F2387">
              <w:rPr>
                <w:rFonts w:asciiTheme="minorHAnsi" w:hAnsiTheme="minorHAnsi" w:cstheme="minorHAnsi"/>
                <w:sz w:val="18"/>
                <w:szCs w:val="18"/>
              </w:rPr>
              <w:t>There are some accuracy issues with the data collected:</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not all organisations capture and report all data items – data may not be collected and reported in a manner consistent with national data definitions;</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for some organisations, some information may be self-identified and not mandatory to report under program eligibility requirements e.g. Aboriginal and Torres Strait Islander status and disability information;</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data for ‘tenancy rental units by remoteness’ may differ to data for ‘total tenancy rental units’ due to missing postcode information, inclusion of postcodes belonging to GPO boxes, mismatches between postcode and remoteness concordance files and proportioning of postcodes across remoteness areas as many postcodes belong to more than one remoteness area;</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there are inconsistencies across jurisdictions in the reporting of National Rental Affordability Scheme (</w:t>
            </w:r>
            <w:proofErr w:type="spellStart"/>
            <w:r w:rsidRPr="009F2387">
              <w:rPr>
                <w:rFonts w:asciiTheme="minorHAnsi" w:hAnsiTheme="minorHAnsi" w:cstheme="minorHAnsi"/>
                <w:sz w:val="18"/>
                <w:szCs w:val="18"/>
              </w:rPr>
              <w:t>NRAS</w:t>
            </w:r>
            <w:proofErr w:type="spellEnd"/>
            <w:r w:rsidRPr="009F2387">
              <w:rPr>
                <w:rFonts w:asciiTheme="minorHAnsi" w:hAnsiTheme="minorHAnsi" w:cstheme="minorHAnsi"/>
                <w:sz w:val="18"/>
                <w:szCs w:val="18"/>
              </w:rPr>
              <w:t>) properties managed by community housing organisations. Data for these properties were unavailable for New South Wales, Queensland, the Northern Territory and the Australian Capital Territory;</w:t>
            </w:r>
          </w:p>
          <w:p w:rsidR="00AE35D8" w:rsidRPr="009F2387" w:rsidRDefault="00AE35D8" w:rsidP="00AE35D8">
            <w:pPr>
              <w:keepNext/>
              <w:keepLines/>
              <w:numPr>
                <w:ilvl w:val="0"/>
                <w:numId w:val="25"/>
              </w:numPr>
              <w:spacing w:before="120" w:line="220" w:lineRule="atLeast"/>
              <w:jc w:val="both"/>
              <w:rPr>
                <w:rFonts w:asciiTheme="minorHAnsi" w:hAnsiTheme="minorHAnsi" w:cstheme="minorHAnsi"/>
                <w:i/>
                <w:sz w:val="18"/>
                <w:szCs w:val="18"/>
              </w:rPr>
            </w:pPr>
            <w:r w:rsidRPr="009F2387">
              <w:rPr>
                <w:rFonts w:asciiTheme="minorHAnsi" w:hAnsiTheme="minorHAnsi" w:cstheme="minorHAnsi"/>
                <w:sz w:val="18"/>
                <w:szCs w:val="18"/>
              </w:rPr>
              <w:t xml:space="preserve">waitlist data is reported separately for each social housing program. Where jurisdictions have an integrated waitlist (ACT, NSW, NT, Qld, WA,), applicants may be counted for each program for which they are applying. In some jurisdictions, </w:t>
            </w:r>
            <w:proofErr w:type="spellStart"/>
            <w:r w:rsidRPr="009F2387">
              <w:rPr>
                <w:rFonts w:asciiTheme="minorHAnsi" w:hAnsiTheme="minorHAnsi" w:cstheme="minorHAnsi"/>
                <w:sz w:val="18"/>
                <w:szCs w:val="18"/>
              </w:rPr>
              <w:t>CHOs</w:t>
            </w:r>
            <w:proofErr w:type="spellEnd"/>
            <w:r w:rsidRPr="009F2387">
              <w:rPr>
                <w:rFonts w:asciiTheme="minorHAnsi" w:hAnsiTheme="minorHAnsi" w:cstheme="minorHAnsi"/>
                <w:sz w:val="18"/>
                <w:szCs w:val="18"/>
              </w:rPr>
              <w:t xml:space="preserve"> may additionally maintain and allocate housing to households on their own waiting list.</w:t>
            </w:r>
          </w:p>
          <w:p w:rsidR="00AE35D8" w:rsidRPr="009F2387" w:rsidRDefault="00AE35D8" w:rsidP="00AE35D8">
            <w:pPr>
              <w:keepNext/>
              <w:keepLines/>
              <w:spacing w:before="120" w:line="220" w:lineRule="atLeast"/>
              <w:jc w:val="both"/>
              <w:rPr>
                <w:rFonts w:asciiTheme="minorHAnsi" w:hAnsiTheme="minorHAnsi" w:cstheme="minorHAnsi"/>
                <w:sz w:val="18"/>
                <w:szCs w:val="18"/>
              </w:rPr>
            </w:pPr>
            <w:r w:rsidRPr="009F2387">
              <w:rPr>
                <w:rFonts w:asciiTheme="minorHAnsi" w:hAnsiTheme="minorHAnsi" w:cstheme="minorHAnsi"/>
                <w:sz w:val="18"/>
                <w:szCs w:val="18"/>
              </w:rPr>
              <w:t>Specific known State/Territory issues are:</w:t>
            </w:r>
          </w:p>
          <w:p w:rsidR="00AE35D8" w:rsidRPr="009F2387" w:rsidRDefault="00AE35D8" w:rsidP="00AE35D8">
            <w:pPr>
              <w:keepNext/>
              <w:keepLines/>
              <w:tabs>
                <w:tab w:val="num" w:pos="170"/>
              </w:tabs>
              <w:spacing w:before="40" w:line="220" w:lineRule="atLeast"/>
              <w:ind w:left="170" w:right="113" w:hanging="170"/>
              <w:jc w:val="both"/>
              <w:rPr>
                <w:rFonts w:asciiTheme="minorHAnsi" w:hAnsiTheme="minorHAnsi" w:cstheme="minorHAnsi"/>
                <w:sz w:val="18"/>
                <w:szCs w:val="18"/>
              </w:rPr>
            </w:pPr>
            <w:r w:rsidRPr="009F2387">
              <w:rPr>
                <w:rFonts w:asciiTheme="minorHAnsi" w:hAnsiTheme="minorHAnsi" w:cstheme="minorHAnsi"/>
                <w:sz w:val="18"/>
                <w:szCs w:val="18"/>
              </w:rPr>
              <w:t xml:space="preserve">New South Wales </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From 2013-14, NSW have provided unit record data. Data prior to this therefore is not  comparable;</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Data quality submissions vary across data providers. Data mismatches between files relating to the same concept are as significant a data quality issue as missing or incomplete data. The jurisdiction is proposing to address this latter issue more stringently from the first quarter of the 2015-16 reporting period, onwards.</w:t>
            </w:r>
          </w:p>
          <w:p w:rsidR="009D3377" w:rsidRPr="009F2387" w:rsidRDefault="009D3377" w:rsidP="009D3377">
            <w:pPr>
              <w:keepNext/>
              <w:keepLines/>
              <w:spacing w:before="40" w:line="220" w:lineRule="atLeast"/>
              <w:ind w:left="360" w:right="113" w:hanging="360"/>
              <w:jc w:val="both"/>
              <w:rPr>
                <w:rFonts w:asciiTheme="minorHAnsi" w:hAnsiTheme="minorHAnsi" w:cstheme="minorHAnsi"/>
                <w:sz w:val="18"/>
                <w:szCs w:val="18"/>
              </w:rPr>
            </w:pPr>
            <w:r w:rsidRPr="009F2387">
              <w:rPr>
                <w:rFonts w:asciiTheme="minorHAnsi" w:hAnsiTheme="minorHAnsi" w:cstheme="minorHAnsi"/>
                <w:sz w:val="18"/>
                <w:szCs w:val="18"/>
              </w:rPr>
              <w:t>Queensland</w:t>
            </w:r>
          </w:p>
          <w:p w:rsidR="009D3377" w:rsidRPr="009F2387" w:rsidRDefault="009D3377" w:rsidP="009D3377">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Non-administrative data is based on the response rate of approximately 70% of tenantable rental units. Where possible, QLD uses administrative data for performance indicators (e.g., new allocations) to reduce reliance on incomplete NGO data.</w:t>
            </w:r>
          </w:p>
          <w:p w:rsidR="009D3377" w:rsidRPr="009F2387" w:rsidRDefault="009D3377" w:rsidP="009D3377">
            <w:pPr>
              <w:keepNext/>
              <w:keepLines/>
              <w:tabs>
                <w:tab w:val="num" w:pos="170"/>
              </w:tabs>
              <w:spacing w:before="40" w:line="220" w:lineRule="atLeast"/>
              <w:ind w:left="170" w:right="113" w:hanging="170"/>
              <w:jc w:val="both"/>
              <w:rPr>
                <w:rFonts w:asciiTheme="minorHAnsi" w:hAnsiTheme="minorHAnsi" w:cstheme="minorHAnsi"/>
                <w:sz w:val="18"/>
                <w:szCs w:val="18"/>
              </w:rPr>
            </w:pPr>
            <w:r w:rsidRPr="009F2387">
              <w:rPr>
                <w:rFonts w:asciiTheme="minorHAnsi" w:hAnsiTheme="minorHAnsi" w:cstheme="minorHAnsi"/>
                <w:sz w:val="18"/>
                <w:szCs w:val="18"/>
              </w:rPr>
              <w:lastRenderedPageBreak/>
              <w:t>Western Australia</w:t>
            </w:r>
          </w:p>
          <w:p w:rsidR="009D3377" w:rsidRPr="009F2387" w:rsidRDefault="009D3377" w:rsidP="009D3377">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Care is advised when reviewing data for overcrowding due to inconsistencies in the data reported;</w:t>
            </w:r>
          </w:p>
          <w:p w:rsidR="009D3377" w:rsidRPr="009F2387" w:rsidRDefault="009D3377" w:rsidP="009D3377">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Errors have occurred when </w:t>
            </w:r>
            <w:proofErr w:type="spellStart"/>
            <w:r w:rsidRPr="009F2387">
              <w:rPr>
                <w:rFonts w:asciiTheme="minorHAnsi" w:hAnsiTheme="minorHAnsi" w:cstheme="minorHAnsi"/>
                <w:sz w:val="18"/>
                <w:szCs w:val="18"/>
              </w:rPr>
              <w:t>CRA</w:t>
            </w:r>
            <w:proofErr w:type="spellEnd"/>
            <w:r w:rsidRPr="009F2387">
              <w:rPr>
                <w:rFonts w:asciiTheme="minorHAnsi" w:hAnsiTheme="minorHAnsi" w:cstheme="minorHAnsi"/>
                <w:sz w:val="18"/>
                <w:szCs w:val="18"/>
              </w:rPr>
              <w:t xml:space="preserve"> has been considered as income and used in the calculation of rent. This issue has been compounded when </w:t>
            </w:r>
            <w:proofErr w:type="spellStart"/>
            <w:r w:rsidRPr="009F2387">
              <w:rPr>
                <w:rFonts w:asciiTheme="minorHAnsi" w:hAnsiTheme="minorHAnsi" w:cstheme="minorHAnsi"/>
                <w:sz w:val="18"/>
                <w:szCs w:val="18"/>
              </w:rPr>
              <w:t>CRA</w:t>
            </w:r>
            <w:proofErr w:type="spellEnd"/>
            <w:r w:rsidRPr="009F2387">
              <w:rPr>
                <w:rFonts w:asciiTheme="minorHAnsi" w:hAnsiTheme="minorHAnsi" w:cstheme="minorHAnsi"/>
                <w:sz w:val="18"/>
                <w:szCs w:val="18"/>
              </w:rPr>
              <w:t xml:space="preserve"> has not been able to be separated from either income or rent charged.</w:t>
            </w:r>
          </w:p>
          <w:p w:rsidR="00AE35D8" w:rsidRPr="009F2387" w:rsidRDefault="00AE35D8" w:rsidP="00AE35D8">
            <w:pPr>
              <w:keepNext/>
              <w:keepLines/>
              <w:tabs>
                <w:tab w:val="num" w:pos="170"/>
              </w:tabs>
              <w:spacing w:before="40" w:line="220" w:lineRule="atLeast"/>
              <w:ind w:left="170" w:right="113" w:hanging="170"/>
              <w:jc w:val="both"/>
              <w:rPr>
                <w:rFonts w:asciiTheme="minorHAnsi" w:hAnsiTheme="minorHAnsi" w:cstheme="minorHAnsi"/>
                <w:sz w:val="18"/>
                <w:szCs w:val="18"/>
              </w:rPr>
            </w:pPr>
            <w:r w:rsidRPr="009F2387">
              <w:rPr>
                <w:rFonts w:asciiTheme="minorHAnsi" w:hAnsiTheme="minorHAnsi" w:cstheme="minorHAnsi"/>
                <w:sz w:val="18"/>
                <w:szCs w:val="18"/>
              </w:rPr>
              <w:t>South Australia</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Compared to the previous reporting period, the amount of missing data increased slightly.</w:t>
            </w:r>
          </w:p>
          <w:p w:rsidR="00AE35D8" w:rsidRPr="009F2387" w:rsidRDefault="00AE35D8" w:rsidP="00AE35D8">
            <w:pPr>
              <w:keepNext/>
              <w:keepLines/>
              <w:tabs>
                <w:tab w:val="num" w:pos="170"/>
              </w:tabs>
              <w:spacing w:before="40" w:line="220" w:lineRule="atLeast"/>
              <w:ind w:left="170" w:right="113" w:hanging="170"/>
              <w:jc w:val="both"/>
              <w:rPr>
                <w:rFonts w:asciiTheme="minorHAnsi" w:hAnsiTheme="minorHAnsi" w:cstheme="minorHAnsi"/>
                <w:sz w:val="18"/>
                <w:szCs w:val="18"/>
              </w:rPr>
            </w:pPr>
            <w:r w:rsidRPr="009F2387">
              <w:rPr>
                <w:rFonts w:asciiTheme="minorHAnsi" w:hAnsiTheme="minorHAnsi" w:cstheme="minorHAnsi"/>
                <w:sz w:val="18"/>
                <w:szCs w:val="18"/>
              </w:rPr>
              <w:t>Tasmania</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Survey data received from the CH organisations contained a large number of errors. Substantial data cleaning was undertaken, which resulted in the correction of some, but not all, errors;</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The dataset also contained a high proportion of ‘unknown’ data. Any conclusions should thus be drawn with caution;</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Due to data quality issues, data for recurrent costs are not available; </w:t>
            </w:r>
          </w:p>
          <w:p w:rsidR="00AE35D8" w:rsidRPr="009F2387" w:rsidRDefault="00AE35D8" w:rsidP="00AE35D8">
            <w:pPr>
              <w:keepNext/>
              <w:keepLines/>
              <w:tabs>
                <w:tab w:val="num" w:pos="170"/>
              </w:tabs>
              <w:spacing w:before="40" w:line="220" w:lineRule="atLeast"/>
              <w:ind w:left="170" w:right="113" w:hanging="170"/>
              <w:jc w:val="both"/>
              <w:rPr>
                <w:rFonts w:asciiTheme="minorHAnsi" w:hAnsiTheme="minorHAnsi" w:cstheme="minorHAnsi"/>
                <w:sz w:val="18"/>
                <w:szCs w:val="18"/>
              </w:rPr>
            </w:pPr>
            <w:r w:rsidRPr="009F2387">
              <w:rPr>
                <w:rFonts w:asciiTheme="minorHAnsi" w:hAnsiTheme="minorHAnsi" w:cstheme="minorHAnsi"/>
                <w:sz w:val="18"/>
                <w:szCs w:val="18"/>
              </w:rPr>
              <w:t>Australian Capital Territory</w:t>
            </w:r>
          </w:p>
          <w:p w:rsidR="00AE35D8" w:rsidRPr="009F2387" w:rsidRDefault="00AE35D8" w:rsidP="00AE35D8">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Care is advised when reviewing data for overcrowding due to inconsistencies in the data reported; </w:t>
            </w:r>
          </w:p>
          <w:p w:rsidR="00A55A23" w:rsidRPr="009D3377" w:rsidRDefault="00AE35D8" w:rsidP="009D3377">
            <w:pPr>
              <w:keepNext/>
              <w:keepLines/>
              <w:numPr>
                <w:ilvl w:val="0"/>
                <w:numId w:val="25"/>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Integrated waitlist data is unable to differentiate between new applicants and applicants requesting a transfer.</w:t>
            </w:r>
          </w:p>
        </w:tc>
      </w:tr>
      <w:tr w:rsidR="00A55A23" w:rsidRPr="00462DBC" w:rsidTr="00496EB0">
        <w:tc>
          <w:tcPr>
            <w:tcW w:w="1024" w:type="pct"/>
          </w:tcPr>
          <w:p w:rsidR="00A55A23" w:rsidRPr="00462DBC" w:rsidRDefault="00A55A23" w:rsidP="00E81B96">
            <w:pPr>
              <w:pStyle w:val="DQIRowHeadings"/>
            </w:pPr>
            <w:r w:rsidRPr="00462DBC">
              <w:lastRenderedPageBreak/>
              <w:t>Coherence</w:t>
            </w:r>
          </w:p>
        </w:tc>
        <w:tc>
          <w:tcPr>
            <w:tcW w:w="3976" w:type="pct"/>
          </w:tcPr>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Data for individual jurisdictions may not be comparable across reporting periods, nor with other social housing sectors due to variability in the state and territory government programs reported in the community housing data collection, coverage and completeness rates, and other data quality issues. Differences between jurisdictions concerning incomplete or missing information, out-of-date information and coding errors can affect the coherence of the outputs.</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There were changes in the methodology used from 2010–11 for collecting data on community housing waiting lists in all jurisdictions. In May 2009, Housing Ministers agreed to integrate public and community housing waiting lists in all jurisdictions by July 2011. New South Wales, Queensland, Western Australia, the Australian Capital Territory and the Northern Territory have integrated waiting lists. South Australia has a register that integrates multiple community housing waiting lists into a single housing register and Tasmania uses a manual integrated system. In Victoria, community housing organisations may fill some vacancies using the public housing waiting list. Comparisons of waitlist data, prior to 2010-11, should not be made with data from subsequent collection periods due to the implementation of integrated waitlists with the potential for applicants to be counted in waitlist data across more than one social housing collection. </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Coherence over time has also been affected by the following additional changes in methodology:</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Measurements using low income cannot be directly compared with low income figures produced prior to 2013-14 due to a change in methodology. </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Low income cut-offs were again revised for 2014-15 data based on ABS Survey of Income and Housing results. Changes for income data. This led to substantial increases in the number of households considered to be receiving a low income.</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Specific known State/Territory issues are:</w:t>
            </w:r>
          </w:p>
          <w:p w:rsidR="009D3377" w:rsidRPr="009F2387" w:rsidRDefault="009D3377" w:rsidP="009D3377">
            <w:pPr>
              <w:pStyle w:val="DQITableText"/>
              <w:rPr>
                <w:rFonts w:asciiTheme="minorHAnsi" w:hAnsiTheme="minorHAnsi" w:cstheme="minorHAnsi"/>
                <w:szCs w:val="18"/>
              </w:rPr>
            </w:pPr>
            <w:r w:rsidRPr="009F2387">
              <w:rPr>
                <w:rFonts w:asciiTheme="minorHAnsi" w:hAnsiTheme="minorHAnsi" w:cstheme="minorHAnsi"/>
                <w:szCs w:val="18"/>
              </w:rPr>
              <w:t>New South Wales</w:t>
            </w:r>
          </w:p>
          <w:p w:rsidR="009D3377" w:rsidRDefault="009D3377" w:rsidP="009D3377">
            <w:pPr>
              <w:pStyle w:val="DQITableText"/>
              <w:rPr>
                <w:rFonts w:asciiTheme="minorHAnsi" w:hAnsiTheme="minorHAnsi" w:cstheme="minorHAnsi"/>
                <w:szCs w:val="18"/>
              </w:rPr>
            </w:pPr>
            <w:r w:rsidRPr="009F2387">
              <w:rPr>
                <w:rFonts w:asciiTheme="minorHAnsi" w:hAnsiTheme="minorHAnsi" w:cstheme="minorHAnsi"/>
                <w:szCs w:val="18"/>
              </w:rPr>
              <w:t>The tenancy management of 666 public rental housing dwellings were transferred to the community housing sector with a corresponding impact on the number of households assisted.</w:t>
            </w:r>
          </w:p>
          <w:p w:rsidR="00AE35D8" w:rsidRPr="009F2387" w:rsidRDefault="00AE35D8" w:rsidP="009D3377">
            <w:pPr>
              <w:pStyle w:val="DQITableText"/>
              <w:rPr>
                <w:rFonts w:asciiTheme="minorHAnsi" w:hAnsiTheme="minorHAnsi" w:cstheme="minorHAnsi"/>
                <w:szCs w:val="18"/>
              </w:rPr>
            </w:pPr>
            <w:r w:rsidRPr="009F2387">
              <w:rPr>
                <w:rFonts w:asciiTheme="minorHAnsi" w:hAnsiTheme="minorHAnsi" w:cstheme="minorHAnsi"/>
                <w:szCs w:val="18"/>
              </w:rPr>
              <w:t>Victoria</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The reduction in the number of CH providers was due to two organisations no longer providing CH services and one provider merging with another provider.</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lastRenderedPageBreak/>
              <w:t>Queensland</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From 2013-14, Affordable Housing Program data has been provided. This data was not available in prior collection periods; </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Improvements have been made to the identification of households containing a member identifying as either Aboriginal and Torres Strait Islander, having a disability or from a non-English speaking background.</w:t>
            </w:r>
          </w:p>
          <w:p w:rsidR="009D3377" w:rsidRPr="009F2387" w:rsidRDefault="009D3377" w:rsidP="009D3377">
            <w:pPr>
              <w:pStyle w:val="DQITableText"/>
              <w:rPr>
                <w:rFonts w:asciiTheme="minorHAnsi" w:hAnsiTheme="minorHAnsi" w:cstheme="minorHAnsi"/>
                <w:szCs w:val="18"/>
              </w:rPr>
            </w:pPr>
            <w:r w:rsidRPr="009F2387">
              <w:rPr>
                <w:rFonts w:asciiTheme="minorHAnsi" w:hAnsiTheme="minorHAnsi" w:cstheme="minorHAnsi"/>
                <w:szCs w:val="18"/>
              </w:rPr>
              <w:t>Western Australia</w:t>
            </w:r>
          </w:p>
          <w:p w:rsidR="009D3377" w:rsidRPr="009D3377" w:rsidRDefault="009D3377" w:rsidP="009D3377">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Methodological improvements have resulted in a better identification of households with Aboriginal or Tor</w:t>
            </w:r>
            <w:r>
              <w:rPr>
                <w:rFonts w:asciiTheme="minorHAnsi" w:hAnsiTheme="minorHAnsi" w:cstheme="minorHAnsi"/>
                <w:sz w:val="18"/>
                <w:szCs w:val="18"/>
              </w:rPr>
              <w:t>res Strait Islander individuals.</w:t>
            </w:r>
          </w:p>
          <w:p w:rsidR="00AE35D8" w:rsidRPr="009F2387" w:rsidRDefault="00AE35D8" w:rsidP="009D3377">
            <w:pPr>
              <w:pStyle w:val="DQITableText"/>
              <w:rPr>
                <w:rFonts w:asciiTheme="minorHAnsi" w:hAnsiTheme="minorHAnsi" w:cstheme="minorHAnsi"/>
                <w:szCs w:val="18"/>
              </w:rPr>
            </w:pPr>
            <w:r w:rsidRPr="009F2387">
              <w:rPr>
                <w:rFonts w:asciiTheme="minorHAnsi" w:hAnsiTheme="minorHAnsi" w:cstheme="minorHAnsi"/>
                <w:szCs w:val="18"/>
              </w:rPr>
              <w:t>South Australia</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Methodological improvements have resulted in a better identification of households with Aboriginal or Torres Strait Islander individuals;</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In previous collection periods, the waitlist data reported based solely on the Community Housing Customer Register. Applicants for </w:t>
            </w:r>
            <w:proofErr w:type="spellStart"/>
            <w:r w:rsidRPr="009F2387">
              <w:rPr>
                <w:rFonts w:asciiTheme="minorHAnsi" w:hAnsiTheme="minorHAnsi" w:cstheme="minorHAnsi"/>
                <w:sz w:val="18"/>
                <w:szCs w:val="18"/>
              </w:rPr>
              <w:t>NRAS</w:t>
            </w:r>
            <w:proofErr w:type="spellEnd"/>
            <w:r w:rsidRPr="009F2387">
              <w:rPr>
                <w:rFonts w:asciiTheme="minorHAnsi" w:hAnsiTheme="minorHAnsi" w:cstheme="minorHAnsi"/>
                <w:sz w:val="18"/>
                <w:szCs w:val="18"/>
              </w:rPr>
              <w:t xml:space="preserve"> properties were registered on a separate waitlist. Since 2012-13, wait list data has been reported together for applicants for community housing and applicants for affordable housing;  </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As affordable housing rent setting policies are based on a discount to the market and not as a proportion of income (the norm for community housing), the inclusion of this data would tend to increase the proportion of income allocated to rent.</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Tasmania</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The number of in-scope CH dwellings increased significantly for the second reporting period in a row. This is mainly due to the transition of about 3,500 public rental housing dwellings to the community sector under the Better Housing Futures program during the past two years. Whereas the majority were transferred in the previous reporting period, the third and final tranche of 1,196 dwellings were transferred in July 2014.</w:t>
            </w:r>
          </w:p>
          <w:p w:rsidR="00AE35D8"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Northern Territory </w:t>
            </w:r>
          </w:p>
          <w:p w:rsidR="00AE35D8" w:rsidRPr="009F2387" w:rsidRDefault="00AE35D8" w:rsidP="00AE35D8">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Changes to stock holdings have altered breakdowns of the total number of tenancy rental units by remoteness;</w:t>
            </w:r>
          </w:p>
          <w:p w:rsidR="00A55A23" w:rsidRPr="009D3377" w:rsidRDefault="00AE35D8" w:rsidP="009D3377">
            <w:pPr>
              <w:keepNext/>
              <w:keepLines/>
              <w:numPr>
                <w:ilvl w:val="0"/>
                <w:numId w:val="26"/>
              </w:numPr>
              <w:spacing w:before="40"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A review of portfolios has resulted in better identification of community housing dwellings</w:t>
            </w:r>
            <w:r w:rsidR="009D3377">
              <w:rPr>
                <w:rFonts w:asciiTheme="minorHAnsi" w:hAnsiTheme="minorHAnsi" w:cstheme="minorHAnsi"/>
                <w:sz w:val="18"/>
                <w:szCs w:val="18"/>
              </w:rPr>
              <w:t>.</w:t>
            </w:r>
          </w:p>
        </w:tc>
      </w:tr>
      <w:tr w:rsidR="00A55A23" w:rsidRPr="00462DBC" w:rsidTr="00496EB0">
        <w:tc>
          <w:tcPr>
            <w:tcW w:w="1024" w:type="pct"/>
          </w:tcPr>
          <w:p w:rsidR="00A55A23" w:rsidRPr="00462DBC" w:rsidRDefault="00A55A23" w:rsidP="00E81B96">
            <w:pPr>
              <w:pStyle w:val="DQIRowHeadings"/>
            </w:pPr>
            <w:r w:rsidRPr="00462DBC">
              <w:lastRenderedPageBreak/>
              <w:t>Accessibility</w:t>
            </w:r>
          </w:p>
        </w:tc>
        <w:tc>
          <w:tcPr>
            <w:tcW w:w="3976" w:type="pct"/>
          </w:tcPr>
          <w:p w:rsidR="00AE35D8" w:rsidRPr="009F2387" w:rsidRDefault="00AE35D8" w:rsidP="00AE35D8">
            <w:pPr>
              <w:pStyle w:val="DQITableText"/>
              <w:tabs>
                <w:tab w:val="center" w:pos="4153"/>
                <w:tab w:val="right" w:pos="8306"/>
              </w:tabs>
              <w:rPr>
                <w:rFonts w:asciiTheme="minorHAnsi" w:hAnsiTheme="minorHAnsi" w:cstheme="minorHAnsi"/>
                <w:szCs w:val="18"/>
              </w:rPr>
            </w:pPr>
            <w:r w:rsidRPr="009F2387">
              <w:rPr>
                <w:rFonts w:asciiTheme="minorHAnsi" w:hAnsiTheme="minorHAnsi" w:cstheme="minorHAnsi"/>
                <w:szCs w:val="18"/>
              </w:rPr>
              <w:t xml:space="preserve">Annual data is reported in Housing Assistance in Australia, which is available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t>
            </w:r>
            <w:proofErr w:type="spellStart"/>
            <w:r w:rsidRPr="009F2387">
              <w:rPr>
                <w:rFonts w:asciiTheme="minorHAnsi" w:hAnsiTheme="minorHAnsi" w:cstheme="minorHAnsi"/>
                <w:szCs w:val="18"/>
              </w:rPr>
              <w:t>website:www.aihw.gov.au</w:t>
            </w:r>
            <w:proofErr w:type="spellEnd"/>
            <w:r w:rsidRPr="009F2387">
              <w:rPr>
                <w:rFonts w:asciiTheme="minorHAnsi" w:hAnsiTheme="minorHAnsi" w:cstheme="minorHAnsi"/>
                <w:szCs w:val="18"/>
              </w:rPr>
              <w:t>/housing-assistance-publications/.</w:t>
            </w:r>
          </w:p>
          <w:p w:rsidR="00A55A23"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 xml:space="preserve">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data are available on application and may be subject to the </w:t>
            </w:r>
            <w:proofErr w:type="spellStart"/>
            <w:r w:rsidRPr="009F2387">
              <w:rPr>
                <w:rFonts w:asciiTheme="minorHAnsi" w:hAnsiTheme="minorHAnsi" w:cstheme="minorHAnsi"/>
                <w:szCs w:val="18"/>
              </w:rPr>
              <w:t>AIHW’s</w:t>
            </w:r>
            <w:proofErr w:type="spellEnd"/>
            <w:r w:rsidRPr="009F2387">
              <w:rPr>
                <w:rFonts w:asciiTheme="minorHAnsi" w:hAnsiTheme="minorHAnsi" w:cstheme="minorHAnsi"/>
                <w:szCs w:val="18"/>
              </w:rPr>
              <w:t xml:space="preserve"> confidentiality policy and approval from jurisdictions.</w:t>
            </w:r>
          </w:p>
        </w:tc>
      </w:tr>
      <w:tr w:rsidR="00A55A23" w:rsidRPr="00462DBC" w:rsidTr="00496EB0">
        <w:tc>
          <w:tcPr>
            <w:tcW w:w="1024" w:type="pct"/>
          </w:tcPr>
          <w:p w:rsidR="00A55A23" w:rsidRPr="00462DBC" w:rsidRDefault="00A55A23" w:rsidP="00E81B96">
            <w:pPr>
              <w:pStyle w:val="DQIRowHeadings"/>
            </w:pPr>
            <w:r w:rsidRPr="00462DBC">
              <w:t>Interpretability</w:t>
            </w:r>
          </w:p>
        </w:tc>
        <w:tc>
          <w:tcPr>
            <w:tcW w:w="3976" w:type="pct"/>
          </w:tcPr>
          <w:p w:rsidR="00AE35D8" w:rsidRPr="009F2387" w:rsidRDefault="00AE35D8" w:rsidP="00AE35D8">
            <w:pPr>
              <w:pStyle w:val="DQITableText"/>
              <w:numPr>
                <w:ilvl w:val="0"/>
                <w:numId w:val="16"/>
              </w:numPr>
              <w:spacing w:line="220" w:lineRule="atLeast"/>
              <w:ind w:left="0"/>
              <w:rPr>
                <w:rFonts w:asciiTheme="minorHAnsi" w:hAnsiTheme="minorHAnsi" w:cstheme="minorHAnsi"/>
                <w:szCs w:val="18"/>
              </w:rPr>
            </w:pPr>
            <w:r w:rsidRPr="009F2387">
              <w:rPr>
                <w:rFonts w:asciiTheme="minorHAnsi" w:hAnsiTheme="minorHAnsi" w:cstheme="minorHAnsi"/>
                <w:szCs w:val="18"/>
              </w:rPr>
              <w:t xml:space="preserve">Metadata and definitions relating to this data source can be found in the National Housing Assistance Data Dictionary </w:t>
            </w:r>
          </w:p>
          <w:p w:rsidR="00A55A23" w:rsidRPr="009F2387" w:rsidRDefault="00AE35D8" w:rsidP="00AE35D8">
            <w:pPr>
              <w:pStyle w:val="DQITableText"/>
              <w:rPr>
                <w:rFonts w:asciiTheme="minorHAnsi" w:hAnsiTheme="minorHAnsi" w:cstheme="minorHAnsi"/>
                <w:szCs w:val="18"/>
              </w:rPr>
            </w:pPr>
            <w:r w:rsidRPr="009F2387">
              <w:rPr>
                <w:rFonts w:asciiTheme="minorHAnsi" w:hAnsiTheme="minorHAnsi" w:cstheme="minorHAnsi"/>
                <w:szCs w:val="18"/>
              </w:rPr>
              <w:t>&lt; http://</w:t>
            </w:r>
            <w:proofErr w:type="spellStart"/>
            <w:r w:rsidRPr="009F2387">
              <w:rPr>
                <w:rFonts w:asciiTheme="minorHAnsi" w:hAnsiTheme="minorHAnsi" w:cstheme="minorHAnsi"/>
                <w:szCs w:val="18"/>
              </w:rPr>
              <w:t>meteor.aihw.gov.au</w:t>
            </w:r>
            <w:proofErr w:type="spellEnd"/>
            <w:r w:rsidRPr="009F2387">
              <w:rPr>
                <w:rFonts w:asciiTheme="minorHAnsi" w:hAnsiTheme="minorHAnsi" w:cstheme="minorHAnsi"/>
                <w:szCs w:val="18"/>
              </w:rPr>
              <w:t>/content/</w:t>
            </w:r>
            <w:proofErr w:type="spellStart"/>
            <w:r w:rsidRPr="009F2387">
              <w:rPr>
                <w:rFonts w:asciiTheme="minorHAnsi" w:hAnsiTheme="minorHAnsi" w:cstheme="minorHAnsi"/>
                <w:szCs w:val="18"/>
              </w:rPr>
              <w:t>index.phtml</w:t>
            </w:r>
            <w:proofErr w:type="spellEnd"/>
            <w:r w:rsidRPr="009F2387">
              <w:rPr>
                <w:rFonts w:asciiTheme="minorHAnsi" w:hAnsiTheme="minorHAnsi" w:cstheme="minorHAnsi"/>
                <w:szCs w:val="18"/>
              </w:rPr>
              <w:t>/</w:t>
            </w:r>
            <w:proofErr w:type="spellStart"/>
            <w:r w:rsidRPr="009F2387">
              <w:rPr>
                <w:rFonts w:asciiTheme="minorHAnsi" w:hAnsiTheme="minorHAnsi" w:cstheme="minorHAnsi"/>
                <w:szCs w:val="18"/>
              </w:rPr>
              <w:t>itemId</w:t>
            </w:r>
            <w:proofErr w:type="spellEnd"/>
            <w:r w:rsidRPr="009F2387">
              <w:rPr>
                <w:rFonts w:asciiTheme="minorHAnsi" w:hAnsiTheme="minorHAnsi" w:cstheme="minorHAnsi"/>
                <w:szCs w:val="18"/>
              </w:rPr>
              <w:t>/236882&gt;.</w:t>
            </w:r>
          </w:p>
        </w:tc>
      </w:tr>
      <w:tr w:rsidR="00A55A23" w:rsidRPr="00462DBC" w:rsidTr="00496EB0">
        <w:tc>
          <w:tcPr>
            <w:tcW w:w="5000" w:type="pct"/>
            <w:gridSpan w:val="2"/>
            <w:shd w:val="clear" w:color="auto" w:fill="auto"/>
          </w:tcPr>
          <w:p w:rsidR="00A55A23" w:rsidRPr="009F2387" w:rsidRDefault="00A55A23" w:rsidP="00E81B96">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A55A23" w:rsidRPr="00462DBC" w:rsidTr="00496EB0">
        <w:tc>
          <w:tcPr>
            <w:tcW w:w="1024" w:type="pct"/>
            <w:shd w:val="clear" w:color="auto" w:fill="auto"/>
          </w:tcPr>
          <w:p w:rsidR="00A55A23" w:rsidRPr="00462DBC" w:rsidRDefault="00A55A23" w:rsidP="00E81B96">
            <w:pPr>
              <w:pStyle w:val="DQIRowHeadings"/>
            </w:pPr>
            <w:r w:rsidRPr="00462DBC">
              <w:t>Key data gaps/ issues</w:t>
            </w:r>
          </w:p>
        </w:tc>
        <w:tc>
          <w:tcPr>
            <w:tcW w:w="3976" w:type="pct"/>
            <w:shd w:val="clear" w:color="auto" w:fill="auto"/>
          </w:tcPr>
          <w:p w:rsidR="00A55A23" w:rsidRPr="009F2387" w:rsidRDefault="00A55A23" w:rsidP="00E81B96">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A55A23" w:rsidRPr="009F2387" w:rsidRDefault="00A55A23" w:rsidP="00E81B96">
            <w:pPr>
              <w:pStyle w:val="DQITableBullet"/>
              <w:rPr>
                <w:rFonts w:asciiTheme="minorHAnsi" w:hAnsiTheme="minorHAnsi" w:cstheme="minorHAnsi"/>
                <w:szCs w:val="18"/>
              </w:rPr>
            </w:pPr>
            <w:r w:rsidRPr="009F2387">
              <w:rPr>
                <w:rFonts w:asciiTheme="minorHAnsi" w:hAnsiTheme="minorHAnsi" w:cstheme="minorHAnsi"/>
                <w:szCs w:val="18"/>
              </w:rPr>
              <w:t>Care should be taken when comparing data across jurisdictions or between years as most data are sourced via a survey of community housing organisations and are subject to variations in response rate and data collection practices.</w:t>
            </w:r>
          </w:p>
          <w:p w:rsidR="00A55A23" w:rsidRPr="009F2387" w:rsidRDefault="00A55A23" w:rsidP="00E81B96">
            <w:pPr>
              <w:pStyle w:val="DQITableBullet"/>
              <w:rPr>
                <w:rFonts w:asciiTheme="minorHAnsi" w:hAnsiTheme="minorHAnsi" w:cstheme="minorHAnsi"/>
                <w:szCs w:val="18"/>
              </w:rPr>
            </w:pPr>
            <w:r w:rsidRPr="009F2387">
              <w:rPr>
                <w:rFonts w:asciiTheme="minorHAnsi" w:hAnsiTheme="minorHAnsi" w:cstheme="minorHAnsi"/>
                <w:szCs w:val="18"/>
              </w:rPr>
              <w:t xml:space="preserve">Data are sourced via a survey of community housing organisations to which not all organisations respond.  No adjustments are made for this </w:t>
            </w:r>
            <w:proofErr w:type="spellStart"/>
            <w:r w:rsidRPr="009F2387">
              <w:rPr>
                <w:rFonts w:asciiTheme="minorHAnsi" w:hAnsiTheme="minorHAnsi" w:cstheme="minorHAnsi"/>
                <w:szCs w:val="18"/>
              </w:rPr>
              <w:t>undercoverage</w:t>
            </w:r>
            <w:proofErr w:type="spellEnd"/>
            <w:r w:rsidRPr="009F2387">
              <w:rPr>
                <w:rFonts w:asciiTheme="minorHAnsi" w:hAnsiTheme="minorHAnsi" w:cstheme="minorHAnsi"/>
                <w:szCs w:val="18"/>
              </w:rPr>
              <w:t>.</w:t>
            </w:r>
          </w:p>
        </w:tc>
      </w:tr>
    </w:tbl>
    <w:p w:rsidR="00E81B96" w:rsidRDefault="00E81B96" w:rsidP="00E81B96">
      <w:pPr>
        <w:pStyle w:val="BoxSpaceBelow"/>
      </w:pPr>
      <w:bookmarkStart w:id="19" w:name="_Toc281994054"/>
      <w:bookmarkStart w:id="20" w:name="_Toc404001967"/>
    </w:p>
    <w:p w:rsidR="00E81B96" w:rsidRDefault="00E81B96" w:rsidP="00E81B96">
      <w:pPr>
        <w:pStyle w:val="BoxSpaceBelow"/>
      </w:pPr>
    </w:p>
    <w:p w:rsidR="005B6AA2" w:rsidRPr="00426C82" w:rsidRDefault="005B6AA2" w:rsidP="00E81B96">
      <w:pPr>
        <w:pStyle w:val="Heading3"/>
      </w:pPr>
      <w:bookmarkStart w:id="21" w:name="_Toc436222376"/>
      <w:r w:rsidRPr="00426C82">
        <w:lastRenderedPageBreak/>
        <w:t>Indigenous community housing (</w:t>
      </w:r>
      <w:proofErr w:type="spellStart"/>
      <w:r w:rsidRPr="00426C82">
        <w:t>ICH</w:t>
      </w:r>
      <w:proofErr w:type="spellEnd"/>
      <w:r w:rsidRPr="00426C82">
        <w:t>) data collection</w:t>
      </w:r>
      <w:bookmarkEnd w:id="19"/>
      <w:bookmarkEnd w:id="20"/>
      <w:bookmarkEnd w:id="21"/>
    </w:p>
    <w:p w:rsidR="004F2527" w:rsidRPr="00462DBC" w:rsidRDefault="004F2527" w:rsidP="00E81B96">
      <w:pPr>
        <w:pStyle w:val="Box"/>
      </w:pPr>
      <w:r w:rsidRPr="00462DBC">
        <w:t xml:space="preserve">Data quality information for this data collection </w:t>
      </w:r>
      <w:r w:rsidRPr="00E81B96">
        <w:t>has</w:t>
      </w:r>
      <w:r w:rsidRPr="00462DBC">
        <w:t xml:space="preserve"> been provided by </w:t>
      </w:r>
      <w:proofErr w:type="spellStart"/>
      <w:r w:rsidR="002061E8">
        <w:t>AIHW</w:t>
      </w:r>
      <w:proofErr w:type="spellEnd"/>
      <w:r w:rsidRPr="00462DBC">
        <w:t>,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560"/>
        <w:gridCol w:w="7229"/>
      </w:tblGrid>
      <w:tr w:rsidR="00F26915" w:rsidRPr="00462DBC" w:rsidTr="00E63C96">
        <w:tc>
          <w:tcPr>
            <w:tcW w:w="8789" w:type="dxa"/>
            <w:gridSpan w:val="2"/>
            <w:shd w:val="clear" w:color="auto" w:fill="auto"/>
          </w:tcPr>
          <w:tbl>
            <w:tblPr>
              <w:tblW w:w="5000" w:type="pct"/>
              <w:tblLayout w:type="fixed"/>
              <w:tblCellMar>
                <w:left w:w="0" w:type="dxa"/>
                <w:right w:w="0" w:type="dxa"/>
              </w:tblCellMar>
              <w:tblLook w:val="0000" w:firstRow="0" w:lastRow="0" w:firstColumn="0" w:lastColumn="0" w:noHBand="0" w:noVBand="0"/>
            </w:tblPr>
            <w:tblGrid>
              <w:gridCol w:w="1435"/>
              <w:gridCol w:w="142"/>
              <w:gridCol w:w="7212"/>
            </w:tblGrid>
            <w:tr w:rsidR="00F26915" w:rsidRPr="009F2387" w:rsidTr="00B425BB">
              <w:tc>
                <w:tcPr>
                  <w:tcW w:w="5000" w:type="pct"/>
                  <w:gridSpan w:val="3"/>
                </w:tcPr>
                <w:p w:rsidR="00F26915" w:rsidRPr="009F2387" w:rsidRDefault="00F26915" w:rsidP="00E81B96">
                  <w:pPr>
                    <w:pStyle w:val="DQIMainRowHeadings"/>
                    <w:rPr>
                      <w:rFonts w:cs="Arial"/>
                      <w:szCs w:val="18"/>
                    </w:rPr>
                  </w:pPr>
                  <w:r w:rsidRPr="009F2387">
                    <w:rPr>
                      <w:rFonts w:cs="Arial"/>
                      <w:szCs w:val="18"/>
                    </w:rPr>
                    <w:t xml:space="preserve">Indicator definition and description </w:t>
                  </w:r>
                </w:p>
              </w:tc>
            </w:tr>
            <w:tr w:rsidR="00F26915" w:rsidRPr="009F2387" w:rsidTr="00B425BB">
              <w:tc>
                <w:tcPr>
                  <w:tcW w:w="816" w:type="pct"/>
                </w:tcPr>
                <w:p w:rsidR="00F26915" w:rsidRPr="009F2387" w:rsidRDefault="00F26915" w:rsidP="00E81B96">
                  <w:pPr>
                    <w:pStyle w:val="DQIRowHeadings"/>
                    <w:rPr>
                      <w:rFonts w:cs="Arial"/>
                      <w:szCs w:val="18"/>
                    </w:rPr>
                  </w:pPr>
                  <w:r w:rsidRPr="009F2387">
                    <w:rPr>
                      <w:rFonts w:cs="Arial"/>
                      <w:szCs w:val="18"/>
                    </w:rPr>
                    <w:t>Element</w:t>
                  </w:r>
                </w:p>
              </w:tc>
              <w:tc>
                <w:tcPr>
                  <w:tcW w:w="4184" w:type="pct"/>
                  <w:gridSpan w:val="2"/>
                </w:tcPr>
                <w:p w:rsidR="00F26915" w:rsidRPr="009F2387" w:rsidRDefault="00F26915" w:rsidP="00E81B96">
                  <w:pPr>
                    <w:pStyle w:val="DQITableText"/>
                    <w:rPr>
                      <w:rFonts w:cs="Arial"/>
                      <w:szCs w:val="18"/>
                    </w:rPr>
                  </w:pPr>
                  <w:r w:rsidRPr="009F2387">
                    <w:rPr>
                      <w:rFonts w:cs="Arial"/>
                      <w:szCs w:val="18"/>
                    </w:rPr>
                    <w:t xml:space="preserve">Various </w:t>
                  </w:r>
                </w:p>
              </w:tc>
            </w:tr>
            <w:tr w:rsidR="00F26915" w:rsidRPr="009F2387" w:rsidTr="00B425BB">
              <w:tc>
                <w:tcPr>
                  <w:tcW w:w="816" w:type="pct"/>
                </w:tcPr>
                <w:p w:rsidR="00F26915" w:rsidRPr="009F2387" w:rsidRDefault="00F26915" w:rsidP="00E81B96">
                  <w:pPr>
                    <w:pStyle w:val="DQIRowHeadings"/>
                    <w:rPr>
                      <w:rFonts w:cs="Arial"/>
                      <w:szCs w:val="18"/>
                    </w:rPr>
                  </w:pPr>
                  <w:r w:rsidRPr="009F2387">
                    <w:rPr>
                      <w:rFonts w:cs="Arial"/>
                      <w:szCs w:val="18"/>
                    </w:rPr>
                    <w:t>Indicator</w:t>
                  </w:r>
                </w:p>
              </w:tc>
              <w:tc>
                <w:tcPr>
                  <w:tcW w:w="4184" w:type="pct"/>
                  <w:gridSpan w:val="2"/>
                </w:tcPr>
                <w:p w:rsidR="00F26915" w:rsidRPr="009F2387" w:rsidRDefault="00F26915" w:rsidP="00E81B96">
                  <w:pPr>
                    <w:pStyle w:val="DQITableText"/>
                    <w:rPr>
                      <w:rFonts w:cs="Arial"/>
                      <w:szCs w:val="18"/>
                    </w:rPr>
                  </w:pPr>
                  <w:r w:rsidRPr="009F2387">
                    <w:rPr>
                      <w:rFonts w:cs="Arial"/>
                      <w:szCs w:val="18"/>
                    </w:rPr>
                    <w:t xml:space="preserve">Various – all </w:t>
                  </w:r>
                  <w:proofErr w:type="spellStart"/>
                  <w:r w:rsidRPr="009F2387">
                    <w:rPr>
                      <w:rFonts w:cs="Arial"/>
                      <w:szCs w:val="18"/>
                    </w:rPr>
                    <w:t>ICH</w:t>
                  </w:r>
                  <w:proofErr w:type="spellEnd"/>
                  <w:r w:rsidRPr="009F2387">
                    <w:rPr>
                      <w:rFonts w:cs="Arial"/>
                      <w:szCs w:val="18"/>
                    </w:rPr>
                    <w:t xml:space="preserve"> indicators </w:t>
                  </w:r>
                </w:p>
              </w:tc>
            </w:tr>
            <w:tr w:rsidR="00F26915" w:rsidRPr="009F2387" w:rsidTr="00B425BB">
              <w:tc>
                <w:tcPr>
                  <w:tcW w:w="816" w:type="pct"/>
                </w:tcPr>
                <w:p w:rsidR="00F26915" w:rsidRPr="009F2387" w:rsidRDefault="00F26915" w:rsidP="00E81B96">
                  <w:pPr>
                    <w:pStyle w:val="DQIRowHeadings"/>
                    <w:rPr>
                      <w:rFonts w:cs="Arial"/>
                      <w:szCs w:val="18"/>
                    </w:rPr>
                  </w:pPr>
                  <w:r w:rsidRPr="009F2387">
                    <w:rPr>
                      <w:rFonts w:cs="Arial"/>
                      <w:szCs w:val="18"/>
                    </w:rPr>
                    <w:t>Measure computation</w:t>
                  </w:r>
                </w:p>
              </w:tc>
              <w:tc>
                <w:tcPr>
                  <w:tcW w:w="4184" w:type="pct"/>
                  <w:gridSpan w:val="2"/>
                </w:tcPr>
                <w:p w:rsidR="00F26915" w:rsidRPr="009F2387" w:rsidRDefault="00F26915" w:rsidP="00E81B96">
                  <w:pPr>
                    <w:pStyle w:val="DQITableText"/>
                    <w:rPr>
                      <w:rFonts w:cs="Arial"/>
                      <w:szCs w:val="18"/>
                    </w:rPr>
                  </w:pPr>
                  <w:r w:rsidRPr="009F2387">
                    <w:rPr>
                      <w:rFonts w:cs="Arial"/>
                      <w:szCs w:val="18"/>
                    </w:rPr>
                    <w:t>Various</w:t>
                  </w:r>
                </w:p>
              </w:tc>
            </w:tr>
            <w:tr w:rsidR="00F26915" w:rsidRPr="009F2387" w:rsidTr="00B425BB">
              <w:tc>
                <w:tcPr>
                  <w:tcW w:w="816" w:type="pct"/>
                </w:tcPr>
                <w:p w:rsidR="00F26915" w:rsidRPr="009F2387" w:rsidRDefault="00F26915" w:rsidP="00E81B96">
                  <w:pPr>
                    <w:pStyle w:val="DQIRowHeadings"/>
                    <w:rPr>
                      <w:rFonts w:cs="Arial"/>
                      <w:szCs w:val="18"/>
                    </w:rPr>
                  </w:pPr>
                  <w:r w:rsidRPr="009F2387">
                    <w:rPr>
                      <w:rFonts w:cs="Arial"/>
                      <w:szCs w:val="18"/>
                    </w:rPr>
                    <w:t>Data source/s</w:t>
                  </w:r>
                </w:p>
              </w:tc>
              <w:tc>
                <w:tcPr>
                  <w:tcW w:w="4184" w:type="pct"/>
                  <w:gridSpan w:val="2"/>
                </w:tcPr>
                <w:p w:rsidR="00F851CD" w:rsidRPr="009F2387" w:rsidRDefault="00F851CD" w:rsidP="00F851CD">
                  <w:pPr>
                    <w:pStyle w:val="DQITableText"/>
                    <w:rPr>
                      <w:rFonts w:cs="Arial"/>
                      <w:i/>
                      <w:szCs w:val="18"/>
                    </w:rPr>
                  </w:pPr>
                  <w:r w:rsidRPr="009F2387">
                    <w:rPr>
                      <w:rFonts w:cs="Arial"/>
                      <w:szCs w:val="18"/>
                    </w:rPr>
                    <w:t>Australian Institute of Health and Welfare (</w:t>
                  </w:r>
                  <w:proofErr w:type="spellStart"/>
                  <w:r w:rsidRPr="009F2387">
                    <w:rPr>
                      <w:rFonts w:cs="Arial"/>
                      <w:szCs w:val="18"/>
                    </w:rPr>
                    <w:t>AIHW</w:t>
                  </w:r>
                  <w:proofErr w:type="spellEnd"/>
                  <w:r w:rsidRPr="009F2387">
                    <w:rPr>
                      <w:rFonts w:cs="Arial"/>
                      <w:szCs w:val="18"/>
                    </w:rPr>
                    <w:t xml:space="preserve">). Data are provided annually to the </w:t>
                  </w:r>
                  <w:proofErr w:type="spellStart"/>
                  <w:r w:rsidRPr="009F2387">
                    <w:rPr>
                      <w:rFonts w:cs="Arial"/>
                      <w:szCs w:val="18"/>
                    </w:rPr>
                    <w:t>AIHW</w:t>
                  </w:r>
                  <w:proofErr w:type="spellEnd"/>
                  <w:r w:rsidRPr="009F2387">
                    <w:rPr>
                      <w:rFonts w:cs="Arial"/>
                      <w:szCs w:val="18"/>
                    </w:rPr>
                    <w:t xml:space="preserve"> by jurisdictions and are sourced from administrative data held by jurisdictional funding bodies as well as survey data obtained from Indigenous Community Housing Organisations (</w:t>
                  </w:r>
                  <w:proofErr w:type="spellStart"/>
                  <w:r w:rsidRPr="009F2387">
                    <w:rPr>
                      <w:rFonts w:cs="Arial"/>
                      <w:szCs w:val="18"/>
                    </w:rPr>
                    <w:t>ICHOs</w:t>
                  </w:r>
                  <w:proofErr w:type="spellEnd"/>
                  <w:r w:rsidRPr="009F2387">
                    <w:rPr>
                      <w:rFonts w:cs="Arial"/>
                      <w:szCs w:val="18"/>
                    </w:rPr>
                    <w:t xml:space="preserve">). </w:t>
                  </w:r>
                </w:p>
                <w:p w:rsidR="00F26915" w:rsidRPr="009F2387" w:rsidRDefault="00F851CD" w:rsidP="00F851CD">
                  <w:pPr>
                    <w:pStyle w:val="DQITableText"/>
                    <w:rPr>
                      <w:rFonts w:cs="Arial"/>
                      <w:szCs w:val="18"/>
                    </w:rPr>
                  </w:pPr>
                  <w:r w:rsidRPr="009F2387">
                    <w:rPr>
                      <w:rFonts w:cs="Arial"/>
                      <w:szCs w:val="18"/>
                    </w:rPr>
                    <w:t xml:space="preserve">The annual data collection captures information about </w:t>
                  </w:r>
                  <w:proofErr w:type="spellStart"/>
                  <w:r w:rsidRPr="009F2387">
                    <w:rPr>
                      <w:rFonts w:cs="Arial"/>
                      <w:szCs w:val="18"/>
                    </w:rPr>
                    <w:t>ICHOs</w:t>
                  </w:r>
                  <w:proofErr w:type="spellEnd"/>
                  <w:r w:rsidRPr="009F2387">
                    <w:rPr>
                      <w:rFonts w:cs="Arial"/>
                      <w:szCs w:val="18"/>
                    </w:rPr>
                    <w:t>, the dwellings they manage and the households assisted at 30 June. Financial information is for the year ending 30 June.</w:t>
                  </w:r>
                </w:p>
              </w:tc>
            </w:tr>
            <w:tr w:rsidR="00F26915" w:rsidRPr="009F2387" w:rsidTr="00B425BB">
              <w:tc>
                <w:tcPr>
                  <w:tcW w:w="5000" w:type="pct"/>
                  <w:gridSpan w:val="3"/>
                </w:tcPr>
                <w:p w:rsidR="00F26915" w:rsidRPr="009F2387" w:rsidRDefault="00F26915" w:rsidP="00E81B96">
                  <w:pPr>
                    <w:pStyle w:val="DQIMainRowHeadings"/>
                    <w:rPr>
                      <w:rFonts w:cs="Arial"/>
                      <w:szCs w:val="18"/>
                    </w:rPr>
                  </w:pPr>
                  <w:r w:rsidRPr="009F2387">
                    <w:rPr>
                      <w:rFonts w:cs="Arial"/>
                      <w:szCs w:val="18"/>
                    </w:rPr>
                    <w:t>Data Quality Framework Dimensions</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t>Institutional environment</w:t>
                  </w:r>
                </w:p>
              </w:tc>
              <w:tc>
                <w:tcPr>
                  <w:tcW w:w="4103" w:type="pct"/>
                </w:tcPr>
                <w:p w:rsidR="00F851CD" w:rsidRPr="009F2387" w:rsidRDefault="00F851CD" w:rsidP="00F851CD">
                  <w:pPr>
                    <w:pStyle w:val="DQITableText"/>
                    <w:rPr>
                      <w:rFonts w:cs="Arial"/>
                      <w:szCs w:val="18"/>
                    </w:rPr>
                  </w:pPr>
                  <w:r w:rsidRPr="009F2387">
                    <w:rPr>
                      <w:rFonts w:cs="Arial"/>
                      <w:szCs w:val="18"/>
                    </w:rPr>
                    <w:t xml:space="preserve">The </w:t>
                  </w:r>
                  <w:proofErr w:type="spellStart"/>
                  <w:r w:rsidRPr="009F2387">
                    <w:rPr>
                      <w:rFonts w:cs="Arial"/>
                      <w:szCs w:val="18"/>
                    </w:rPr>
                    <w:t>AIHW</w:t>
                  </w:r>
                  <w:proofErr w:type="spellEnd"/>
                  <w:r w:rsidRPr="009F2387">
                    <w:rPr>
                      <w:rFonts w:cs="Arial"/>
                      <w:szCs w:val="18"/>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9F2387">
                    <w:rPr>
                      <w:rFonts w:cs="Arial"/>
                      <w:szCs w:val="18"/>
                    </w:rPr>
                    <w:t>AIHW</w:t>
                  </w:r>
                  <w:proofErr w:type="spellEnd"/>
                  <w:r w:rsidRPr="009F2387">
                    <w:rPr>
                      <w:rFonts w:cs="Arial"/>
                      <w:szCs w:val="18"/>
                    </w:rPr>
                    <w:t xml:space="preserve"> are kept securely and under strict conditions with respect to privacy and confidentiality. More information about the </w:t>
                  </w:r>
                  <w:proofErr w:type="spellStart"/>
                  <w:r w:rsidRPr="009F2387">
                    <w:rPr>
                      <w:rFonts w:cs="Arial"/>
                      <w:szCs w:val="18"/>
                    </w:rPr>
                    <w:t>AIHW</w:t>
                  </w:r>
                  <w:proofErr w:type="spellEnd"/>
                  <w:r w:rsidRPr="009F2387">
                    <w:rPr>
                      <w:rFonts w:cs="Arial"/>
                      <w:szCs w:val="18"/>
                    </w:rPr>
                    <w:t xml:space="preserve"> is available on the </w:t>
                  </w:r>
                  <w:proofErr w:type="spellStart"/>
                  <w:r w:rsidRPr="009F2387">
                    <w:rPr>
                      <w:rFonts w:cs="Arial"/>
                      <w:szCs w:val="18"/>
                    </w:rPr>
                    <w:t>AIHW</w:t>
                  </w:r>
                  <w:proofErr w:type="spellEnd"/>
                  <w:r w:rsidRPr="009F2387">
                    <w:rPr>
                      <w:rFonts w:cs="Arial"/>
                      <w:szCs w:val="18"/>
                    </w:rPr>
                    <w:t xml:space="preserve"> website (</w:t>
                  </w:r>
                  <w:proofErr w:type="spellStart"/>
                  <w:r w:rsidRPr="009F2387">
                    <w:rPr>
                      <w:rFonts w:cs="Arial"/>
                      <w:szCs w:val="18"/>
                    </w:rPr>
                    <w:t>www.aihw.gov.au</w:t>
                  </w:r>
                  <w:proofErr w:type="spellEnd"/>
                  <w:r w:rsidRPr="009F2387">
                    <w:rPr>
                      <w:rFonts w:cs="Arial"/>
                      <w:szCs w:val="18"/>
                    </w:rPr>
                    <w:t>).</w:t>
                  </w:r>
                </w:p>
                <w:p w:rsidR="00F26915" w:rsidRPr="009F2387" w:rsidRDefault="00F851CD" w:rsidP="00F851CD">
                  <w:pPr>
                    <w:pStyle w:val="DQITableText"/>
                    <w:rPr>
                      <w:rFonts w:cs="Arial"/>
                      <w:color w:val="000000" w:themeColor="text1"/>
                      <w:szCs w:val="18"/>
                    </w:rPr>
                  </w:pPr>
                  <w:r w:rsidRPr="009F2387">
                    <w:rPr>
                      <w:rFonts w:cs="Arial"/>
                      <w:szCs w:val="18"/>
                    </w:rPr>
                    <w:t xml:space="preserve">The </w:t>
                  </w:r>
                  <w:proofErr w:type="spellStart"/>
                  <w:r w:rsidRPr="009F2387">
                    <w:rPr>
                      <w:rFonts w:cs="Arial"/>
                      <w:szCs w:val="18"/>
                    </w:rPr>
                    <w:t>AIHW</w:t>
                  </w:r>
                  <w:proofErr w:type="spellEnd"/>
                  <w:r w:rsidRPr="009F2387">
                    <w:rPr>
                      <w:rFonts w:cs="Arial"/>
                      <w:szCs w:val="18"/>
                    </w:rPr>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9F2387">
                    <w:rPr>
                      <w:rFonts w:cs="Arial"/>
                      <w:szCs w:val="18"/>
                    </w:rPr>
                    <w:t>AIHW</w:t>
                  </w:r>
                  <w:proofErr w:type="spellEnd"/>
                  <w:r w:rsidRPr="009F2387">
                    <w:rPr>
                      <w:rFonts w:cs="Arial"/>
                      <w:szCs w:val="18"/>
                    </w:rPr>
                    <w:t xml:space="preserve"> for collation, reporting and analysis.</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t>Relevance</w:t>
                  </w:r>
                </w:p>
              </w:tc>
              <w:tc>
                <w:tcPr>
                  <w:tcW w:w="4103" w:type="pct"/>
                </w:tcPr>
                <w:p w:rsidR="00F851CD" w:rsidRPr="009F2387" w:rsidRDefault="00F851CD" w:rsidP="00F851CD">
                  <w:pPr>
                    <w:pStyle w:val="DQITableText"/>
                    <w:rPr>
                      <w:rFonts w:cs="Arial"/>
                      <w:szCs w:val="18"/>
                    </w:rPr>
                  </w:pPr>
                  <w:r w:rsidRPr="009F2387">
                    <w:rPr>
                      <w:rFonts w:cs="Arial"/>
                      <w:szCs w:val="18"/>
                    </w:rPr>
                    <w:t xml:space="preserve">The </w:t>
                  </w:r>
                  <w:proofErr w:type="spellStart"/>
                  <w:r w:rsidRPr="009F2387">
                    <w:rPr>
                      <w:rFonts w:cs="Arial"/>
                      <w:szCs w:val="18"/>
                    </w:rPr>
                    <w:t>ICH</w:t>
                  </w:r>
                  <w:proofErr w:type="spellEnd"/>
                  <w:r w:rsidRPr="009F2387">
                    <w:rPr>
                      <w:rFonts w:cs="Arial"/>
                      <w:szCs w:val="18"/>
                    </w:rPr>
                    <w:t xml:space="preserve"> data collection contains information about </w:t>
                  </w:r>
                  <w:proofErr w:type="spellStart"/>
                  <w:r w:rsidRPr="009F2387">
                    <w:rPr>
                      <w:rFonts w:cs="Arial"/>
                      <w:szCs w:val="18"/>
                    </w:rPr>
                    <w:t>ICHOs</w:t>
                  </w:r>
                  <w:proofErr w:type="spellEnd"/>
                  <w:r w:rsidRPr="009F2387">
                    <w:rPr>
                      <w:rFonts w:cs="Arial"/>
                      <w:szCs w:val="18"/>
                    </w:rPr>
                    <w:t xml:space="preserve">, the dwellings they manage and the households assisted. </w:t>
                  </w:r>
                </w:p>
                <w:p w:rsidR="00F851CD" w:rsidRPr="009F2387" w:rsidRDefault="00F851CD" w:rsidP="00F851CD">
                  <w:pPr>
                    <w:pStyle w:val="DQITableText"/>
                    <w:rPr>
                      <w:rFonts w:cs="Arial"/>
                      <w:szCs w:val="18"/>
                    </w:rPr>
                  </w:pPr>
                  <w:r w:rsidRPr="009F2387">
                    <w:rPr>
                      <w:rFonts w:cs="Arial"/>
                      <w:szCs w:val="18"/>
                    </w:rPr>
                    <w:t xml:space="preserve">An </w:t>
                  </w:r>
                  <w:proofErr w:type="spellStart"/>
                  <w:r w:rsidRPr="009F2387">
                    <w:rPr>
                      <w:rFonts w:cs="Arial"/>
                      <w:szCs w:val="18"/>
                    </w:rPr>
                    <w:t>ICHO</w:t>
                  </w:r>
                  <w:proofErr w:type="spellEnd"/>
                  <w:r w:rsidRPr="009F2387">
                    <w:rPr>
                      <w:rFonts w:cs="Arial"/>
                      <w:szCs w:val="18"/>
                    </w:rPr>
                    <w:t xml:space="preserve"> is any Aboriginal and/or Torres Strait Islander organisation that is responsible for managing medium to long-term housing for Aboriginal and Torres Strait Islander people. This includes community organisations such as resource agencies and land councils, which have a range of functions, provided that they manage housing for Aboriginal and Torres Strait Islander people.</w:t>
                  </w:r>
                </w:p>
                <w:p w:rsidR="00F26915" w:rsidRPr="009F2387" w:rsidRDefault="00F851CD" w:rsidP="00F851CD">
                  <w:pPr>
                    <w:pStyle w:val="DQITableText"/>
                    <w:rPr>
                      <w:rFonts w:cs="Arial"/>
                      <w:color w:val="000000" w:themeColor="text1"/>
                      <w:szCs w:val="18"/>
                    </w:rPr>
                  </w:pPr>
                  <w:r w:rsidRPr="009F2387">
                    <w:rPr>
                      <w:rFonts w:cs="Arial"/>
                      <w:szCs w:val="18"/>
                    </w:rPr>
                    <w:t xml:space="preserve">The data collection only includes information about </w:t>
                  </w:r>
                  <w:proofErr w:type="spellStart"/>
                  <w:r w:rsidRPr="009F2387">
                    <w:rPr>
                      <w:rFonts w:cs="Arial"/>
                      <w:szCs w:val="18"/>
                    </w:rPr>
                    <w:t>ICHOs</w:t>
                  </w:r>
                  <w:proofErr w:type="spellEnd"/>
                  <w:r w:rsidRPr="009F2387">
                    <w:rPr>
                      <w:rFonts w:cs="Arial"/>
                      <w:szCs w:val="18"/>
                    </w:rPr>
                    <w:t xml:space="preserve"> that received government funding for the provision of housing assistance within the financial year, with the exception of counts of known unfunded </w:t>
                  </w:r>
                  <w:proofErr w:type="spellStart"/>
                  <w:r w:rsidRPr="009F2387">
                    <w:rPr>
                      <w:rFonts w:cs="Arial"/>
                      <w:szCs w:val="18"/>
                    </w:rPr>
                    <w:t>ICHOs</w:t>
                  </w:r>
                  <w:proofErr w:type="spellEnd"/>
                  <w:r w:rsidRPr="009F2387">
                    <w:rPr>
                      <w:rFonts w:cs="Arial"/>
                      <w:szCs w:val="18"/>
                    </w:rPr>
                    <w:t xml:space="preserve"> (</w:t>
                  </w:r>
                  <w:proofErr w:type="spellStart"/>
                  <w:r w:rsidRPr="009F2387">
                    <w:rPr>
                      <w:rFonts w:cs="Arial"/>
                      <w:szCs w:val="18"/>
                    </w:rPr>
                    <w:t>D19b</w:t>
                  </w:r>
                  <w:proofErr w:type="spellEnd"/>
                  <w:r w:rsidRPr="009F2387">
                    <w:rPr>
                      <w:rFonts w:cs="Arial"/>
                      <w:szCs w:val="18"/>
                    </w:rPr>
                    <w:t xml:space="preserve">) and the number of permanent dwellings managed by these unfunded </w:t>
                  </w:r>
                  <w:proofErr w:type="spellStart"/>
                  <w:r w:rsidRPr="009F2387">
                    <w:rPr>
                      <w:rFonts w:cs="Arial"/>
                      <w:szCs w:val="18"/>
                    </w:rPr>
                    <w:t>ICHOs</w:t>
                  </w:r>
                  <w:proofErr w:type="spellEnd"/>
                  <w:r w:rsidRPr="009F2387">
                    <w:rPr>
                      <w:rFonts w:cs="Arial"/>
                      <w:szCs w:val="18"/>
                    </w:rPr>
                    <w:t xml:space="preserve"> (</w:t>
                  </w:r>
                  <w:proofErr w:type="spellStart"/>
                  <w:r w:rsidRPr="009F2387">
                    <w:rPr>
                      <w:rFonts w:cs="Arial"/>
                      <w:szCs w:val="18"/>
                    </w:rPr>
                    <w:t>D1b</w:t>
                  </w:r>
                  <w:proofErr w:type="spellEnd"/>
                  <w:r w:rsidRPr="009F2387">
                    <w:rPr>
                      <w:rFonts w:cs="Arial"/>
                      <w:szCs w:val="18"/>
                    </w:rPr>
                    <w:t>).</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t>Timeliness</w:t>
                  </w:r>
                </w:p>
              </w:tc>
              <w:tc>
                <w:tcPr>
                  <w:tcW w:w="4103" w:type="pct"/>
                </w:tcPr>
                <w:p w:rsidR="00F26915" w:rsidRPr="009F2387" w:rsidRDefault="00F851CD" w:rsidP="00E81B96">
                  <w:pPr>
                    <w:pStyle w:val="DQITableText"/>
                    <w:rPr>
                      <w:rFonts w:cs="Arial"/>
                      <w:color w:val="000000" w:themeColor="text1"/>
                      <w:szCs w:val="18"/>
                    </w:rPr>
                  </w:pPr>
                  <w:r w:rsidRPr="009F2387">
                    <w:rPr>
                      <w:rFonts w:cs="Arial"/>
                      <w:color w:val="000000" w:themeColor="text1"/>
                      <w:szCs w:val="18"/>
                    </w:rPr>
                    <w:t>Data are collected annually for the financial year ending 30 June. The most recent data available are for 2013-14. Data is currently reported a year later than other housing and homelessness data collections as some jurisdictions are unable to submit data for data cleaning and compilation until late September due to audit timelines.</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t>Accuracy</w:t>
                  </w:r>
                </w:p>
              </w:tc>
              <w:tc>
                <w:tcPr>
                  <w:tcW w:w="4103" w:type="pct"/>
                </w:tcPr>
                <w:p w:rsidR="00F851CD" w:rsidRPr="009F2387" w:rsidRDefault="00F851CD" w:rsidP="00F851CD">
                  <w:pPr>
                    <w:pStyle w:val="DQITableText"/>
                    <w:rPr>
                      <w:rFonts w:cs="Arial"/>
                      <w:color w:val="000000" w:themeColor="text1"/>
                      <w:szCs w:val="18"/>
                    </w:rPr>
                  </w:pPr>
                  <w:r w:rsidRPr="009F2387">
                    <w:rPr>
                      <w:rFonts w:cs="Arial"/>
                      <w:color w:val="000000" w:themeColor="text1"/>
                      <w:szCs w:val="18"/>
                    </w:rPr>
                    <w:t xml:space="preserve">Reported findings are based on data reported by jurisdictions to the </w:t>
                  </w:r>
                  <w:proofErr w:type="spellStart"/>
                  <w:r w:rsidRPr="009F2387">
                    <w:rPr>
                      <w:rFonts w:cs="Arial"/>
                      <w:color w:val="000000" w:themeColor="text1"/>
                      <w:szCs w:val="18"/>
                    </w:rPr>
                    <w:t>AIHW</w:t>
                  </w:r>
                  <w:proofErr w:type="spellEnd"/>
                  <w:r w:rsidRPr="009F2387">
                    <w:rPr>
                      <w:rFonts w:cs="Arial"/>
                      <w:color w:val="000000" w:themeColor="text1"/>
                      <w:szCs w:val="18"/>
                    </w:rPr>
                    <w:t xml:space="preserve">. There are some known issues with the accuracy of data collected: </w:t>
                  </w:r>
                </w:p>
                <w:p w:rsidR="00F851CD" w:rsidRPr="009F2387" w:rsidRDefault="00F851CD" w:rsidP="004C7B7A">
                  <w:pPr>
                    <w:pStyle w:val="DQITableBullet"/>
                    <w:rPr>
                      <w:rFonts w:cs="Arial"/>
                      <w:szCs w:val="18"/>
                    </w:rPr>
                  </w:pPr>
                  <w:r w:rsidRPr="009F2387">
                    <w:rPr>
                      <w:rFonts w:cs="Arial"/>
                      <w:szCs w:val="18"/>
                    </w:rPr>
                    <w:t xml:space="preserve">In Victoria and Tasmania, data were sourced from a survey of </w:t>
                  </w:r>
                  <w:proofErr w:type="spellStart"/>
                  <w:r w:rsidRPr="009F2387">
                    <w:rPr>
                      <w:rFonts w:cs="Arial"/>
                      <w:szCs w:val="18"/>
                    </w:rPr>
                    <w:t>ICHOs</w:t>
                  </w:r>
                  <w:proofErr w:type="spellEnd"/>
                  <w:r w:rsidRPr="009F2387">
                    <w:rPr>
                      <w:rFonts w:cs="Arial"/>
                      <w:szCs w:val="18"/>
                    </w:rPr>
                    <w:t xml:space="preserve"> specifically designed to meet national reporting requirements. In other jurisdictions, data were drawn from existing administrative records (e.g., based on a previous survey or dwelling audits). This limits data comparability across jurisdictions due to data currency, data completeness and missing data;</w:t>
                  </w:r>
                </w:p>
                <w:p w:rsidR="00F851CD" w:rsidRPr="009F2387" w:rsidRDefault="00F851CD" w:rsidP="004C7B7A">
                  <w:pPr>
                    <w:pStyle w:val="DQITableBullet"/>
                    <w:rPr>
                      <w:rFonts w:cs="Arial"/>
                      <w:szCs w:val="18"/>
                    </w:rPr>
                  </w:pPr>
                  <w:r w:rsidRPr="009F2387">
                    <w:rPr>
                      <w:rFonts w:cs="Arial"/>
                      <w:szCs w:val="18"/>
                    </w:rPr>
                    <w:t xml:space="preserve">In 2012-13, New South Wales, Queensland, South Australia and Western Australia were unable to provide complete dwelling and household-level data and instead provided some data at the aggregate </w:t>
                  </w:r>
                  <w:proofErr w:type="spellStart"/>
                  <w:r w:rsidRPr="009F2387">
                    <w:rPr>
                      <w:rFonts w:cs="Arial"/>
                      <w:szCs w:val="18"/>
                    </w:rPr>
                    <w:t>ICHO</w:t>
                  </w:r>
                  <w:proofErr w:type="spellEnd"/>
                  <w:r w:rsidRPr="009F2387">
                    <w:rPr>
                      <w:rFonts w:cs="Arial"/>
                      <w:szCs w:val="18"/>
                    </w:rPr>
                    <w:t>-level. This limited data comparability across jurisdictions, particularly due to data completeness and missing data;</w:t>
                  </w:r>
                </w:p>
                <w:p w:rsidR="00F851CD" w:rsidRPr="009F2387" w:rsidRDefault="00F851CD" w:rsidP="004C7B7A">
                  <w:pPr>
                    <w:pStyle w:val="DQITableBullet"/>
                    <w:rPr>
                      <w:rFonts w:cs="Arial"/>
                      <w:szCs w:val="18"/>
                    </w:rPr>
                  </w:pPr>
                  <w:r w:rsidRPr="009F2387">
                    <w:rPr>
                      <w:rFonts w:cs="Arial"/>
                      <w:szCs w:val="18"/>
                    </w:rPr>
                    <w:t xml:space="preserve">Data were not provided for all </w:t>
                  </w:r>
                  <w:proofErr w:type="spellStart"/>
                  <w:r w:rsidRPr="009F2387">
                    <w:rPr>
                      <w:rFonts w:cs="Arial"/>
                      <w:szCs w:val="18"/>
                    </w:rPr>
                    <w:t>ICHOs</w:t>
                  </w:r>
                  <w:proofErr w:type="spellEnd"/>
                  <w:r w:rsidRPr="009F2387">
                    <w:rPr>
                      <w:rFonts w:cs="Arial"/>
                      <w:szCs w:val="18"/>
                    </w:rPr>
                    <w:t xml:space="preserve"> – the data may not be representative of all </w:t>
                  </w:r>
                  <w:proofErr w:type="spellStart"/>
                  <w:r w:rsidRPr="009F2387">
                    <w:rPr>
                      <w:rFonts w:cs="Arial"/>
                      <w:szCs w:val="18"/>
                    </w:rPr>
                    <w:t>ICHOs</w:t>
                  </w:r>
                  <w:proofErr w:type="spellEnd"/>
                  <w:r w:rsidRPr="009F2387">
                    <w:rPr>
                      <w:rFonts w:cs="Arial"/>
                      <w:szCs w:val="18"/>
                    </w:rPr>
                    <w:t xml:space="preserve"> operating within 2014-15, the dwellings they managed or the households </w:t>
                  </w:r>
                  <w:r w:rsidRPr="009F2387">
                    <w:rPr>
                      <w:rFonts w:cs="Arial"/>
                      <w:szCs w:val="18"/>
                    </w:rPr>
                    <w:lastRenderedPageBreak/>
                    <w:t>they assisted;</w:t>
                  </w:r>
                </w:p>
                <w:p w:rsidR="00F851CD" w:rsidRPr="009F2387" w:rsidRDefault="00F851CD" w:rsidP="004C7B7A">
                  <w:pPr>
                    <w:pStyle w:val="DQITableBullet"/>
                    <w:rPr>
                      <w:rFonts w:cs="Arial"/>
                      <w:szCs w:val="18"/>
                    </w:rPr>
                  </w:pPr>
                  <w:r w:rsidRPr="009F2387">
                    <w:rPr>
                      <w:rFonts w:cs="Arial"/>
                      <w:szCs w:val="18"/>
                    </w:rPr>
                    <w:t xml:space="preserve">Complete data was not reported for all </w:t>
                  </w:r>
                  <w:proofErr w:type="spellStart"/>
                  <w:r w:rsidRPr="009F2387">
                    <w:rPr>
                      <w:rFonts w:cs="Arial"/>
                      <w:szCs w:val="18"/>
                    </w:rPr>
                    <w:t>ICHOs</w:t>
                  </w:r>
                  <w:proofErr w:type="spellEnd"/>
                  <w:r w:rsidRPr="009F2387">
                    <w:rPr>
                      <w:rFonts w:cs="Arial"/>
                      <w:szCs w:val="18"/>
                    </w:rPr>
                    <w:t xml:space="preserve">, as per the national standards, reflecting inconsistencies in the data recorded about individual households/dwellings within </w:t>
                  </w:r>
                  <w:proofErr w:type="spellStart"/>
                  <w:r w:rsidRPr="009F2387">
                    <w:rPr>
                      <w:rFonts w:cs="Arial"/>
                      <w:szCs w:val="18"/>
                    </w:rPr>
                    <w:t>ICH</w:t>
                  </w:r>
                  <w:proofErr w:type="spellEnd"/>
                  <w:r w:rsidRPr="009F2387">
                    <w:rPr>
                      <w:rFonts w:cs="Arial"/>
                      <w:szCs w:val="18"/>
                    </w:rPr>
                    <w:t xml:space="preserve"> administrative systems, missing records and proxy data being reported, where the required data was not captured as per the national standard;</w:t>
                  </w:r>
                </w:p>
                <w:p w:rsidR="00F851CD" w:rsidRPr="009F2387" w:rsidRDefault="00F851CD" w:rsidP="004C7B7A">
                  <w:pPr>
                    <w:pStyle w:val="DQITableBullet"/>
                    <w:rPr>
                      <w:rFonts w:cs="Arial"/>
                      <w:szCs w:val="18"/>
                    </w:rPr>
                  </w:pPr>
                  <w:r w:rsidRPr="009F2387">
                    <w:rPr>
                      <w:rFonts w:cs="Arial"/>
                      <w:szCs w:val="18"/>
                    </w:rPr>
                    <w:t>High rates of unknown values were reported for some data items; and</w:t>
                  </w:r>
                </w:p>
                <w:p w:rsidR="00F851CD" w:rsidRPr="009F2387" w:rsidRDefault="00F851CD" w:rsidP="004C7B7A">
                  <w:pPr>
                    <w:pStyle w:val="DQITableBullet"/>
                    <w:rPr>
                      <w:rFonts w:cs="Arial"/>
                      <w:szCs w:val="18"/>
                    </w:rPr>
                  </w:pPr>
                  <w:r w:rsidRPr="009F2387">
                    <w:rPr>
                      <w:rFonts w:cs="Arial"/>
                      <w:szCs w:val="18"/>
                    </w:rPr>
                    <w:t>This collection does not include an Aboriginal and Torres Strait Islander identifier - all households are assumed to include at least one Aboriginal and Torres Strait Islander member.</w:t>
                  </w:r>
                </w:p>
                <w:p w:rsidR="004C7B7A" w:rsidRPr="009F2387" w:rsidRDefault="00F851CD" w:rsidP="004C7B7A">
                  <w:pPr>
                    <w:pStyle w:val="DQITableText"/>
                    <w:rPr>
                      <w:rFonts w:cs="Arial"/>
                      <w:color w:val="000000" w:themeColor="text1"/>
                      <w:szCs w:val="18"/>
                    </w:rPr>
                  </w:pPr>
                  <w:r w:rsidRPr="009F2387">
                    <w:rPr>
                      <w:rFonts w:cs="Arial"/>
                      <w:color w:val="000000" w:themeColor="text1"/>
                      <w:szCs w:val="18"/>
                    </w:rPr>
                    <w:t>Speci</w:t>
                  </w:r>
                  <w:r w:rsidR="004C7B7A" w:rsidRPr="009F2387">
                    <w:rPr>
                      <w:rFonts w:cs="Arial"/>
                      <w:color w:val="000000" w:themeColor="text1"/>
                      <w:szCs w:val="18"/>
                    </w:rPr>
                    <w:t>fic State/Territory issues are:</w:t>
                  </w:r>
                </w:p>
                <w:p w:rsidR="00F851CD" w:rsidRPr="009F2387" w:rsidRDefault="00F851CD" w:rsidP="004C7B7A">
                  <w:pPr>
                    <w:pStyle w:val="DQITableText"/>
                    <w:rPr>
                      <w:rFonts w:cs="Arial"/>
                      <w:color w:val="000000" w:themeColor="text1"/>
                      <w:szCs w:val="18"/>
                    </w:rPr>
                  </w:pPr>
                  <w:r w:rsidRPr="009F2387">
                    <w:rPr>
                      <w:rFonts w:cs="Arial"/>
                      <w:szCs w:val="18"/>
                    </w:rPr>
                    <w:t>New South Wales</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Data from 2012-13 and earlier collection periods may not be comparable due to a change in reporting methods. Previously, an organisation aggregated unit record data and provided the aggregated figures to the State Housing Authority. NSW is now able to report information about funded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the dwellings they managed and the households they assisted. Prior to 2012-13, NSW reported proxy information about providers that were actively registered with the Aboriginal Housing Office. Some of these registered providers were not funded. This change in the population reported within the data collection may have contributed to the reported decrease in the number of funded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in 2012-13 and the reported changes across a number of descriptive data and performance indicators; </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Improved coverage in 2013-14 led to an increase in rental data compared to previous year. In 2012-13, data was for 1262 dwellings where as in 2013-</w:t>
                  </w:r>
                  <w:r w:rsidR="004C7B7A" w:rsidRPr="009F2387">
                    <w:rPr>
                      <w:rFonts w:cs="Arial"/>
                      <w:color w:val="000000" w:themeColor="text1"/>
                      <w:szCs w:val="18"/>
                    </w:rPr>
                    <w:t>14, data is for 2746 dwellings.</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Information on additional bedrooms required for a househo</w:t>
                  </w:r>
                  <w:r w:rsidR="004C7B7A" w:rsidRPr="009F2387">
                    <w:rPr>
                      <w:rFonts w:cs="Arial"/>
                      <w:color w:val="000000" w:themeColor="text1"/>
                      <w:szCs w:val="18"/>
                    </w:rPr>
                    <w:t>ld is not available.</w:t>
                  </w:r>
                </w:p>
                <w:p w:rsidR="00F851CD" w:rsidRPr="009F2387" w:rsidRDefault="00F851CD" w:rsidP="004C7B7A">
                  <w:pPr>
                    <w:pStyle w:val="DQITableText"/>
                    <w:rPr>
                      <w:rFonts w:cs="Arial"/>
                      <w:color w:val="000000" w:themeColor="text1"/>
                      <w:szCs w:val="18"/>
                    </w:rPr>
                  </w:pPr>
                  <w:r w:rsidRPr="009F2387">
                    <w:rPr>
                      <w:rFonts w:cs="Arial"/>
                      <w:szCs w:val="18"/>
                    </w:rPr>
                    <w:t>Victoria:</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In 2013-14, lower survey response returns resulted in decline in the expenditure and the rent data. Thus, care is advised while comparin</w:t>
                  </w:r>
                  <w:r w:rsidR="004C7B7A" w:rsidRPr="009F2387">
                    <w:rPr>
                      <w:rFonts w:cs="Arial"/>
                      <w:color w:val="000000" w:themeColor="text1"/>
                      <w:szCs w:val="18"/>
                    </w:rPr>
                    <w:t>g the data with previous years.</w:t>
                  </w:r>
                </w:p>
                <w:p w:rsidR="00F851CD" w:rsidRPr="009F2387" w:rsidRDefault="00F851CD" w:rsidP="004C7B7A">
                  <w:pPr>
                    <w:pStyle w:val="DQITableText"/>
                    <w:rPr>
                      <w:rFonts w:cs="Arial"/>
                      <w:color w:val="000000" w:themeColor="text1"/>
                      <w:szCs w:val="18"/>
                    </w:rPr>
                  </w:pPr>
                  <w:r w:rsidRPr="009F2387">
                    <w:rPr>
                      <w:rFonts w:cs="Arial"/>
                      <w:szCs w:val="18"/>
                    </w:rPr>
                    <w:t>Queensland, Western Australia and South Australia</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Since 2011-12, the </w:t>
                  </w:r>
                  <w:proofErr w:type="spellStart"/>
                  <w:r w:rsidRPr="009F2387">
                    <w:rPr>
                      <w:rFonts w:cs="Arial"/>
                      <w:color w:val="000000" w:themeColor="text1"/>
                      <w:szCs w:val="18"/>
                    </w:rPr>
                    <w:t>ICH</w:t>
                  </w:r>
                  <w:proofErr w:type="spellEnd"/>
                  <w:r w:rsidRPr="009F2387">
                    <w:rPr>
                      <w:rFonts w:cs="Arial"/>
                      <w:color w:val="000000" w:themeColor="text1"/>
                      <w:szCs w:val="18"/>
                    </w:rPr>
                    <w:t xml:space="preserve"> data collection included dwellings in Queensland, Western Australia and South Australia that were owned by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where tenancy management services were provided by the state/territory housing authority. The performance indicator results for these dwellings may differ to the results for dwellings where tenancy management se</w:t>
                  </w:r>
                  <w:r w:rsidR="004C7B7A" w:rsidRPr="009F2387">
                    <w:rPr>
                      <w:rFonts w:cs="Arial"/>
                      <w:color w:val="000000" w:themeColor="text1"/>
                      <w:szCs w:val="18"/>
                    </w:rPr>
                    <w:t xml:space="preserve">rvices were provided by </w:t>
                  </w:r>
                  <w:proofErr w:type="spellStart"/>
                  <w:r w:rsidR="004C7B7A" w:rsidRPr="009F2387">
                    <w:rPr>
                      <w:rFonts w:cs="Arial"/>
                      <w:color w:val="000000" w:themeColor="text1"/>
                      <w:szCs w:val="18"/>
                    </w:rPr>
                    <w:t>ICHOs</w:t>
                  </w:r>
                  <w:proofErr w:type="spellEnd"/>
                  <w:r w:rsidR="004C7B7A" w:rsidRPr="009F2387">
                    <w:rPr>
                      <w:rFonts w:cs="Arial"/>
                      <w:color w:val="000000" w:themeColor="text1"/>
                      <w:szCs w:val="18"/>
                    </w:rPr>
                    <w:t xml:space="preserve">. </w:t>
                  </w:r>
                </w:p>
                <w:p w:rsidR="00F851CD" w:rsidRPr="009F2387" w:rsidRDefault="00F851CD" w:rsidP="004C7B7A">
                  <w:pPr>
                    <w:pStyle w:val="DQITableText"/>
                    <w:rPr>
                      <w:rFonts w:cs="Arial"/>
                      <w:color w:val="000000" w:themeColor="text1"/>
                      <w:szCs w:val="18"/>
                    </w:rPr>
                  </w:pPr>
                  <w:r w:rsidRPr="009F2387">
                    <w:rPr>
                      <w:rFonts w:cs="Arial"/>
                      <w:szCs w:val="18"/>
                    </w:rPr>
                    <w:t>Queensland</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Data about households living in permanent dwellings are not comparable with previous data. From 2012-13, missing household records were no longer imputed by QLD. Prior to 2012-13, this data was imputed based on the assumption that there was one household living in each permanent dwelling. This change in methodology contributes to a large reported decrease in the number of households assisted and the number of overcrowded households; </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Data for rent for 2013-14 are for tenancies managed by the state housing authority and are generally higher than previous years due to councils progressively implementing new rent procedures. Information on rent for tenancies managed by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is not available. Thus, care is advised when comparing the data for 2013-14 with that of the previous years;</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For 2013-14, expenditure data covers only tenancies managed by the state housing authority. Data for tenancies managed by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is not provided;</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Data for total recurrent expenditure and net recurrent costs are identical due to unavailability of the required data. Qld only holds information on maintenance and upgrades costs which are currently funded in communities with government tenancy management. Since maintenance costs are one component of all three measures, and the only data available, all </w:t>
                  </w:r>
                  <w:r w:rsidR="004C7B7A" w:rsidRPr="009F2387">
                    <w:rPr>
                      <w:rFonts w:cs="Arial"/>
                      <w:color w:val="000000" w:themeColor="text1"/>
                      <w:szCs w:val="18"/>
                    </w:rPr>
                    <w:t>measures record the same total.</w:t>
                  </w:r>
                </w:p>
                <w:p w:rsidR="00F851CD" w:rsidRPr="009F2387" w:rsidRDefault="00F851CD" w:rsidP="004C7B7A">
                  <w:pPr>
                    <w:pStyle w:val="DQITableText"/>
                    <w:rPr>
                      <w:rFonts w:cs="Arial"/>
                      <w:color w:val="000000" w:themeColor="text1"/>
                      <w:szCs w:val="18"/>
                    </w:rPr>
                  </w:pPr>
                  <w:r w:rsidRPr="009F2387">
                    <w:rPr>
                      <w:rFonts w:cs="Arial"/>
                      <w:szCs w:val="18"/>
                    </w:rPr>
                    <w:t>Western Australia</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lastRenderedPageBreak/>
                    <w:t>For 2012-13, where only partial information that is required to calculate overcrowding was known, WA imputed the remaining information. This change in methodology contributed to the reported increase in the number of households included in the calculation of overcrowding and may have contributed to the reported decrease in</w:t>
                  </w:r>
                  <w:r w:rsidR="004C7B7A" w:rsidRPr="009F2387">
                    <w:rPr>
                      <w:rFonts w:cs="Arial"/>
                      <w:color w:val="000000" w:themeColor="text1"/>
                      <w:szCs w:val="18"/>
                    </w:rPr>
                    <w:t xml:space="preserve"> overcrowding in 2013-14.</w:t>
                  </w:r>
                </w:p>
                <w:p w:rsidR="00F851CD" w:rsidRPr="009F2387" w:rsidRDefault="00F851CD" w:rsidP="004C7B7A">
                  <w:pPr>
                    <w:pStyle w:val="DQITableText"/>
                    <w:rPr>
                      <w:rFonts w:cs="Arial"/>
                      <w:color w:val="000000" w:themeColor="text1"/>
                      <w:szCs w:val="18"/>
                    </w:rPr>
                  </w:pPr>
                  <w:r w:rsidRPr="009F2387">
                    <w:rPr>
                      <w:rFonts w:cs="Arial"/>
                      <w:szCs w:val="18"/>
                    </w:rPr>
                    <w:t>South Australia</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From 2012-13, information is only reported for tenancies managed by the state housing authority and not tenancies managed by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(with the exception of an estimated count of permanent dwellings managed by funded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This change in methodology contributed to the reported decrease in the size of the sector and variations in performance indicator results; </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A new system implemented in 2012-13 led to unexpected data quality issues in the reported data for additional bedrooms and occupancy. As a result, data for overcrowding and occupancy for 2012-13 and 2013-14 is unav</w:t>
                  </w:r>
                  <w:r w:rsidR="004C7B7A" w:rsidRPr="009F2387">
                    <w:rPr>
                      <w:rFonts w:cs="Arial"/>
                      <w:color w:val="000000" w:themeColor="text1"/>
                      <w:szCs w:val="18"/>
                    </w:rPr>
                    <w:t>ailable for national reporting.</w:t>
                  </w:r>
                </w:p>
                <w:p w:rsidR="00F851CD" w:rsidRPr="009F2387" w:rsidRDefault="00F851CD" w:rsidP="004C7B7A">
                  <w:pPr>
                    <w:pStyle w:val="DQITableText"/>
                    <w:rPr>
                      <w:rFonts w:cs="Arial"/>
                      <w:color w:val="000000" w:themeColor="text1"/>
                      <w:szCs w:val="18"/>
                    </w:rPr>
                  </w:pPr>
                  <w:r w:rsidRPr="009F2387">
                    <w:rPr>
                      <w:rFonts w:cs="Arial"/>
                      <w:szCs w:val="18"/>
                    </w:rPr>
                    <w:t>Tasmania</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Information on households, including the number of additional bedrooms required, is not reported by Tasmanian </w:t>
                  </w:r>
                  <w:proofErr w:type="spellStart"/>
                  <w:r w:rsidRPr="009F2387">
                    <w:rPr>
                      <w:rFonts w:cs="Arial"/>
                      <w:color w:val="000000" w:themeColor="text1"/>
                      <w:szCs w:val="18"/>
                    </w:rPr>
                    <w:t>ICHOs</w:t>
                  </w:r>
                  <w:proofErr w:type="spellEnd"/>
                  <w:r w:rsidRPr="009F2387">
                    <w:rPr>
                      <w:rFonts w:cs="Arial"/>
                      <w:color w:val="000000" w:themeColor="text1"/>
                      <w:szCs w:val="18"/>
                    </w:rPr>
                    <w:t xml:space="preserve">. As a result, this information is not available for national reporting; </w:t>
                  </w:r>
                </w:p>
                <w:p w:rsidR="004C7B7A" w:rsidRPr="009F2387" w:rsidRDefault="00F851CD" w:rsidP="004C7B7A">
                  <w:pPr>
                    <w:pStyle w:val="DQITableBullet"/>
                    <w:rPr>
                      <w:rFonts w:cs="Arial"/>
                      <w:color w:val="000000" w:themeColor="text1"/>
                      <w:szCs w:val="18"/>
                    </w:rPr>
                  </w:pPr>
                  <w:r w:rsidRPr="009F2387">
                    <w:rPr>
                      <w:rFonts w:cs="Arial"/>
                      <w:color w:val="000000" w:themeColor="text1"/>
                      <w:szCs w:val="18"/>
                    </w:rPr>
                    <w:t>A new arrears policy was implemented in 2012-13. This contributed to improvements in data</w:t>
                  </w:r>
                  <w:r w:rsidR="004C7B7A" w:rsidRPr="009F2387">
                    <w:rPr>
                      <w:rFonts w:cs="Arial"/>
                      <w:color w:val="000000" w:themeColor="text1"/>
                      <w:szCs w:val="18"/>
                    </w:rPr>
                    <w:t xml:space="preserve"> quality for rent from 2012-13.</w:t>
                  </w:r>
                </w:p>
                <w:p w:rsidR="00F851CD" w:rsidRPr="009F2387" w:rsidRDefault="00F851CD" w:rsidP="004C7B7A">
                  <w:pPr>
                    <w:pStyle w:val="DQITableText"/>
                    <w:rPr>
                      <w:rFonts w:cs="Arial"/>
                      <w:color w:val="000000" w:themeColor="text1"/>
                      <w:szCs w:val="18"/>
                    </w:rPr>
                  </w:pPr>
                  <w:r w:rsidRPr="009F2387">
                    <w:rPr>
                      <w:rFonts w:cs="Arial"/>
                      <w:szCs w:val="18"/>
                    </w:rPr>
                    <w:t>Northern Territory</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The NT government has advised that approximately 4,000 dwellings were transferred from Indigenous housing to remote public housing during 2008-09, a further 631 dwellings were transferred in 2009-10 and the number has since increased to 5,096. These dwellings are not currently reported in either the </w:t>
                  </w:r>
                  <w:proofErr w:type="spellStart"/>
                  <w:r w:rsidRPr="009F2387">
                    <w:rPr>
                      <w:rFonts w:cs="Arial"/>
                      <w:color w:val="000000" w:themeColor="text1"/>
                      <w:szCs w:val="18"/>
                    </w:rPr>
                    <w:t>ICH</w:t>
                  </w:r>
                  <w:proofErr w:type="spellEnd"/>
                  <w:r w:rsidRPr="009F2387">
                    <w:rPr>
                      <w:rFonts w:cs="Arial"/>
                      <w:color w:val="000000" w:themeColor="text1"/>
                      <w:szCs w:val="18"/>
                    </w:rPr>
                    <w:t xml:space="preserve"> data collection or the public housing data collection. The NT government has advised that they are aiming to report on these dwellings as part of the Public Housing collection from 2015-16; </w:t>
                  </w:r>
                </w:p>
                <w:p w:rsidR="00F851CD" w:rsidRPr="009F2387" w:rsidRDefault="00F851CD" w:rsidP="004C7B7A">
                  <w:pPr>
                    <w:pStyle w:val="DQITableBullet"/>
                    <w:rPr>
                      <w:rFonts w:cs="Arial"/>
                      <w:color w:val="000000" w:themeColor="text1"/>
                      <w:szCs w:val="18"/>
                    </w:rPr>
                  </w:pPr>
                  <w:r w:rsidRPr="009F2387">
                    <w:rPr>
                      <w:rFonts w:cs="Arial"/>
                      <w:color w:val="000000" w:themeColor="text1"/>
                      <w:szCs w:val="18"/>
                    </w:rPr>
                    <w:t xml:space="preserve">Performance indicators, reported as proportions have been adjusted for non-response by excluding unknown values and missing responses from the denominator. The national performance indicators, reported as proportions, were calculated using data from only those jurisdictions where both numerator and denominator were available and valid. In the absence of an independent and reliable national data set containing information about the size and characteristics of the </w:t>
                  </w:r>
                  <w:proofErr w:type="spellStart"/>
                  <w:r w:rsidRPr="009F2387">
                    <w:rPr>
                      <w:rFonts w:cs="Arial"/>
                      <w:color w:val="000000" w:themeColor="text1"/>
                      <w:szCs w:val="18"/>
                    </w:rPr>
                    <w:t>ICH</w:t>
                  </w:r>
                  <w:proofErr w:type="spellEnd"/>
                  <w:r w:rsidRPr="009F2387">
                    <w:rPr>
                      <w:rFonts w:cs="Arial"/>
                      <w:color w:val="000000" w:themeColor="text1"/>
                      <w:szCs w:val="18"/>
                    </w:rPr>
                    <w:t xml:space="preserve"> sector, no other attempt was made to correct the data for errors (e.g., where no information was provided for an </w:t>
                  </w:r>
                  <w:proofErr w:type="spellStart"/>
                  <w:r w:rsidRPr="009F2387">
                    <w:rPr>
                      <w:rFonts w:cs="Arial"/>
                      <w:color w:val="000000" w:themeColor="text1"/>
                      <w:szCs w:val="18"/>
                    </w:rPr>
                    <w:t>ICHO</w:t>
                  </w:r>
                  <w:proofErr w:type="spellEnd"/>
                  <w:r w:rsidRPr="009F2387">
                    <w:rPr>
                      <w:rFonts w:cs="Arial"/>
                      <w:color w:val="000000" w:themeColor="text1"/>
                      <w:szCs w:val="18"/>
                    </w:rPr>
                    <w:t xml:space="preserve">, where there were missing records for specific households/dwellings managed by an </w:t>
                  </w:r>
                  <w:proofErr w:type="spellStart"/>
                  <w:r w:rsidRPr="009F2387">
                    <w:rPr>
                      <w:rFonts w:cs="Arial"/>
                      <w:color w:val="000000" w:themeColor="text1"/>
                      <w:szCs w:val="18"/>
                    </w:rPr>
                    <w:t>ICHO</w:t>
                  </w:r>
                  <w:proofErr w:type="spellEnd"/>
                  <w:r w:rsidRPr="009F2387">
                    <w:rPr>
                      <w:rFonts w:cs="Arial"/>
                      <w:color w:val="000000" w:themeColor="text1"/>
                      <w:szCs w:val="18"/>
                    </w:rPr>
                    <w:t xml:space="preserve">, for missing </w:t>
                  </w:r>
                  <w:r w:rsidR="009D3377">
                    <w:rPr>
                      <w:rFonts w:cs="Arial"/>
                      <w:color w:val="000000" w:themeColor="text1"/>
                      <w:szCs w:val="18"/>
                    </w:rPr>
                    <w:t>records, or for unknown values);</w:t>
                  </w:r>
                </w:p>
                <w:p w:rsidR="00F26915" w:rsidRPr="009F2387" w:rsidRDefault="00F851CD" w:rsidP="00F851CD">
                  <w:pPr>
                    <w:pStyle w:val="DQITableBullet"/>
                    <w:rPr>
                      <w:rFonts w:cs="Arial"/>
                      <w:color w:val="000000" w:themeColor="text1"/>
                      <w:szCs w:val="18"/>
                      <w:u w:val="single"/>
                    </w:rPr>
                  </w:pPr>
                  <w:r w:rsidRPr="009F2387">
                    <w:rPr>
                      <w:rFonts w:cs="Arial"/>
                      <w:color w:val="000000" w:themeColor="text1"/>
                      <w:szCs w:val="18"/>
                    </w:rPr>
                    <w:t xml:space="preserve">Where coverage of data is less than 95 per cent, details are included in the </w:t>
                  </w:r>
                  <w:proofErr w:type="spellStart"/>
                  <w:r w:rsidRPr="009F2387">
                    <w:rPr>
                      <w:rFonts w:cs="Arial"/>
                      <w:color w:val="000000" w:themeColor="text1"/>
                      <w:szCs w:val="18"/>
                    </w:rPr>
                    <w:t>DQS</w:t>
                  </w:r>
                  <w:proofErr w:type="spellEnd"/>
                  <w:r w:rsidRPr="009F2387">
                    <w:rPr>
                      <w:rFonts w:cs="Arial"/>
                      <w:color w:val="000000" w:themeColor="text1"/>
                      <w:szCs w:val="18"/>
                    </w:rPr>
                    <w:t xml:space="preserve"> for the relevant performance indicators. These are available from http://</w:t>
                  </w:r>
                  <w:proofErr w:type="spellStart"/>
                  <w:r w:rsidRPr="009F2387">
                    <w:rPr>
                      <w:rFonts w:cs="Arial"/>
                      <w:color w:val="000000" w:themeColor="text1"/>
                      <w:szCs w:val="18"/>
                    </w:rPr>
                    <w:t>www.pc.gov.au</w:t>
                  </w:r>
                  <w:proofErr w:type="spellEnd"/>
                  <w:r w:rsidRPr="009F2387">
                    <w:rPr>
                      <w:rFonts w:cs="Arial"/>
                      <w:color w:val="000000" w:themeColor="text1"/>
                      <w:szCs w:val="18"/>
                    </w:rPr>
                    <w:t>.</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lastRenderedPageBreak/>
                    <w:t>Coherence</w:t>
                  </w:r>
                </w:p>
              </w:tc>
              <w:tc>
                <w:tcPr>
                  <w:tcW w:w="4103" w:type="pct"/>
                </w:tcPr>
                <w:p w:rsidR="00505FB3" w:rsidRPr="009F2387" w:rsidRDefault="00505FB3" w:rsidP="00505FB3">
                  <w:pPr>
                    <w:pStyle w:val="DQITableText"/>
                    <w:rPr>
                      <w:rFonts w:cs="Arial"/>
                      <w:szCs w:val="18"/>
                    </w:rPr>
                  </w:pPr>
                  <w:r w:rsidRPr="009F2387">
                    <w:rPr>
                      <w:rFonts w:cs="Arial"/>
                      <w:szCs w:val="18"/>
                    </w:rPr>
                    <w:t xml:space="preserve">Data for individual jurisdictions may not be comparable to previous years due to differences in the accuracy of the data over time e.g. reflecting differences in how the data for the collection was sourced by jurisdictions, the number and profiles of </w:t>
                  </w:r>
                  <w:proofErr w:type="spellStart"/>
                  <w:r w:rsidRPr="009F2387">
                    <w:rPr>
                      <w:rFonts w:cs="Arial"/>
                      <w:szCs w:val="18"/>
                    </w:rPr>
                    <w:t>ICHOs</w:t>
                  </w:r>
                  <w:proofErr w:type="spellEnd"/>
                  <w:r w:rsidRPr="009F2387">
                    <w:rPr>
                      <w:rFonts w:cs="Arial"/>
                      <w:szCs w:val="18"/>
                    </w:rPr>
                    <w:t xml:space="preserve"> for which data was provided/not provided, the completeness of the data reported for some </w:t>
                  </w:r>
                  <w:proofErr w:type="spellStart"/>
                  <w:r w:rsidRPr="009F2387">
                    <w:rPr>
                      <w:rFonts w:cs="Arial"/>
                      <w:szCs w:val="18"/>
                    </w:rPr>
                    <w:t>ICHOs</w:t>
                  </w:r>
                  <w:proofErr w:type="spellEnd"/>
                  <w:r w:rsidRPr="009F2387">
                    <w:rPr>
                      <w:rFonts w:cs="Arial"/>
                      <w:szCs w:val="18"/>
                    </w:rPr>
                    <w:t xml:space="preserve"> and the instances of unknown values recorded for some data items. There have been a variety of different data quality issues each year. For specific caveats on previous years’ data, consult the footnotes and </w:t>
                  </w:r>
                  <w:proofErr w:type="spellStart"/>
                  <w:r w:rsidRPr="009F2387">
                    <w:rPr>
                      <w:rFonts w:cs="Arial"/>
                      <w:szCs w:val="18"/>
                    </w:rPr>
                    <w:t>DQS</w:t>
                  </w:r>
                  <w:proofErr w:type="spellEnd"/>
                  <w:r w:rsidRPr="009F2387">
                    <w:rPr>
                      <w:rFonts w:cs="Arial"/>
                      <w:szCs w:val="18"/>
                    </w:rPr>
                    <w:t xml:space="preserve"> in the relevant edition of this report.</w:t>
                  </w:r>
                </w:p>
                <w:p w:rsidR="00505FB3" w:rsidRPr="009F2387" w:rsidRDefault="00505FB3" w:rsidP="00505FB3">
                  <w:pPr>
                    <w:pStyle w:val="DQITableText"/>
                    <w:rPr>
                      <w:rFonts w:cs="Arial"/>
                      <w:szCs w:val="18"/>
                    </w:rPr>
                  </w:pPr>
                  <w:r w:rsidRPr="009F2387">
                    <w:rPr>
                      <w:rFonts w:cs="Arial"/>
                      <w:szCs w:val="18"/>
                    </w:rPr>
                    <w:t xml:space="preserve">From 2009–10, the scope of most data items within the </w:t>
                  </w:r>
                  <w:proofErr w:type="spellStart"/>
                  <w:r w:rsidRPr="009F2387">
                    <w:rPr>
                      <w:rFonts w:cs="Arial"/>
                      <w:szCs w:val="18"/>
                    </w:rPr>
                    <w:t>ICH</w:t>
                  </w:r>
                  <w:proofErr w:type="spellEnd"/>
                  <w:r w:rsidRPr="009F2387">
                    <w:rPr>
                      <w:rFonts w:cs="Arial"/>
                      <w:szCs w:val="18"/>
                    </w:rPr>
                    <w:t xml:space="preserve"> collection was restricted to </w:t>
                  </w:r>
                  <w:proofErr w:type="spellStart"/>
                  <w:r w:rsidRPr="009F2387">
                    <w:rPr>
                      <w:rFonts w:cs="Arial"/>
                      <w:szCs w:val="18"/>
                    </w:rPr>
                    <w:t>ICHOs</w:t>
                  </w:r>
                  <w:proofErr w:type="spellEnd"/>
                  <w:r w:rsidRPr="009F2387">
                    <w:rPr>
                      <w:rFonts w:cs="Arial"/>
                      <w:szCs w:val="18"/>
                    </w:rPr>
                    <w:t xml:space="preserve"> that received funding within the financial year. This is consistent with the scope of the 2006–07 and earlier collections. In comparison, in the 2008–09 and 2007–08 collections, more data items reflected the performance of both funded and unfunded </w:t>
                  </w:r>
                  <w:proofErr w:type="spellStart"/>
                  <w:r w:rsidRPr="009F2387">
                    <w:rPr>
                      <w:rFonts w:cs="Arial"/>
                      <w:szCs w:val="18"/>
                    </w:rPr>
                    <w:t>ICHOs</w:t>
                  </w:r>
                  <w:proofErr w:type="spellEnd"/>
                  <w:r w:rsidRPr="009F2387">
                    <w:rPr>
                      <w:rFonts w:cs="Arial"/>
                      <w:szCs w:val="18"/>
                    </w:rPr>
                    <w:t xml:space="preserve">. </w:t>
                  </w:r>
                </w:p>
                <w:p w:rsidR="00505FB3" w:rsidRPr="009F2387" w:rsidRDefault="00505FB3" w:rsidP="00505FB3">
                  <w:pPr>
                    <w:pStyle w:val="DQITableText"/>
                    <w:rPr>
                      <w:rFonts w:cs="Arial"/>
                      <w:szCs w:val="18"/>
                    </w:rPr>
                  </w:pPr>
                  <w:r w:rsidRPr="009F2387">
                    <w:rPr>
                      <w:rFonts w:cs="Arial"/>
                      <w:szCs w:val="18"/>
                    </w:rPr>
                    <w:t xml:space="preserve">Previously, the Australian Government had administrative responsibility for some </w:t>
                  </w:r>
                  <w:proofErr w:type="spellStart"/>
                  <w:r w:rsidRPr="009F2387">
                    <w:rPr>
                      <w:rFonts w:cs="Arial"/>
                      <w:szCs w:val="18"/>
                    </w:rPr>
                    <w:t>ICHOs</w:t>
                  </w:r>
                  <w:proofErr w:type="spellEnd"/>
                  <w:r w:rsidRPr="009F2387">
                    <w:rPr>
                      <w:rFonts w:cs="Arial"/>
                      <w:szCs w:val="18"/>
                    </w:rPr>
                    <w:t xml:space="preserve"> in Victoria, Queensland and all </w:t>
                  </w:r>
                  <w:proofErr w:type="spellStart"/>
                  <w:r w:rsidRPr="009F2387">
                    <w:rPr>
                      <w:rFonts w:cs="Arial"/>
                      <w:szCs w:val="18"/>
                    </w:rPr>
                    <w:t>ICHOs</w:t>
                  </w:r>
                  <w:proofErr w:type="spellEnd"/>
                  <w:r w:rsidRPr="009F2387">
                    <w:rPr>
                      <w:rFonts w:cs="Arial"/>
                      <w:szCs w:val="18"/>
                    </w:rPr>
                    <w:t xml:space="preserve"> in Tasmania. Data for these dwellings were reported collectively under the jurisdiction ‘Australian Government’. In 2009, responsibility for these </w:t>
                  </w:r>
                  <w:proofErr w:type="spellStart"/>
                  <w:r w:rsidRPr="009F2387">
                    <w:rPr>
                      <w:rFonts w:cs="Arial"/>
                      <w:szCs w:val="18"/>
                    </w:rPr>
                    <w:t>ICHOs</w:t>
                  </w:r>
                  <w:proofErr w:type="spellEnd"/>
                  <w:r w:rsidRPr="009F2387">
                    <w:rPr>
                      <w:rFonts w:cs="Arial"/>
                      <w:szCs w:val="18"/>
                    </w:rPr>
                    <w:t xml:space="preserve"> was transferred to the respective jurisdiction, and data for these dwellings are now reported under the relevant state or territory.</w:t>
                  </w:r>
                </w:p>
                <w:p w:rsidR="00505FB3" w:rsidRPr="009F2387" w:rsidRDefault="00505FB3" w:rsidP="00505FB3">
                  <w:pPr>
                    <w:pStyle w:val="DQITableText"/>
                    <w:rPr>
                      <w:rFonts w:cs="Arial"/>
                      <w:szCs w:val="18"/>
                    </w:rPr>
                  </w:pPr>
                  <w:r w:rsidRPr="009F2387">
                    <w:rPr>
                      <w:rFonts w:cs="Arial"/>
                      <w:szCs w:val="18"/>
                    </w:rPr>
                    <w:lastRenderedPageBreak/>
                    <w:t>Specific State/Territory issues are:</w:t>
                  </w:r>
                </w:p>
                <w:p w:rsidR="00505FB3" w:rsidRPr="009F2387" w:rsidRDefault="00505FB3" w:rsidP="00505FB3">
                  <w:pPr>
                    <w:pStyle w:val="DQITableText"/>
                    <w:rPr>
                      <w:rFonts w:cs="Arial"/>
                      <w:szCs w:val="18"/>
                    </w:rPr>
                  </w:pPr>
                  <w:r w:rsidRPr="009F2387">
                    <w:rPr>
                      <w:rFonts w:cs="Arial"/>
                      <w:szCs w:val="18"/>
                    </w:rPr>
                    <w:t>Victoria</w:t>
                  </w:r>
                </w:p>
                <w:p w:rsidR="00505FB3" w:rsidRPr="009F2387" w:rsidRDefault="00505FB3" w:rsidP="00505FB3">
                  <w:pPr>
                    <w:pStyle w:val="DQITableBullet"/>
                    <w:rPr>
                      <w:rFonts w:cs="Arial"/>
                      <w:color w:val="000000" w:themeColor="text1"/>
                      <w:szCs w:val="18"/>
                    </w:rPr>
                  </w:pPr>
                  <w:r w:rsidRPr="009F2387">
                    <w:rPr>
                      <w:rFonts w:cs="Arial"/>
                      <w:color w:val="000000" w:themeColor="text1"/>
                      <w:szCs w:val="18"/>
                    </w:rPr>
                    <w:t xml:space="preserve">From 2009–10 both Aboriginal Housing Victoria and </w:t>
                  </w:r>
                  <w:proofErr w:type="spellStart"/>
                  <w:r w:rsidRPr="009F2387">
                    <w:rPr>
                      <w:rFonts w:cs="Arial"/>
                      <w:color w:val="000000" w:themeColor="text1"/>
                      <w:szCs w:val="18"/>
                    </w:rPr>
                    <w:t>ICHO</w:t>
                  </w:r>
                  <w:proofErr w:type="spellEnd"/>
                  <w:r w:rsidRPr="009F2387">
                    <w:rPr>
                      <w:rFonts w:cs="Arial"/>
                      <w:color w:val="000000" w:themeColor="text1"/>
                      <w:szCs w:val="18"/>
                    </w:rPr>
                    <w:t xml:space="preserve"> activity was reported, since assuming administrative responsibility for the former Community Housing and Infrastructure Program (CHIP), previously managed by the Commonwealth. For the two years prior to 2009–10, Victoria reported Aboriginal Housing Victoria activity only.</w:t>
                  </w:r>
                </w:p>
                <w:p w:rsidR="00505FB3" w:rsidRPr="009F2387" w:rsidRDefault="00505FB3" w:rsidP="00505FB3">
                  <w:pPr>
                    <w:pStyle w:val="DQITableText"/>
                    <w:rPr>
                      <w:rFonts w:cs="Arial"/>
                      <w:szCs w:val="18"/>
                    </w:rPr>
                  </w:pPr>
                  <w:r w:rsidRPr="009F2387">
                    <w:rPr>
                      <w:rFonts w:cs="Arial"/>
                      <w:szCs w:val="18"/>
                    </w:rPr>
                    <w:t>Tasmania</w:t>
                  </w:r>
                </w:p>
                <w:p w:rsidR="00505FB3" w:rsidRPr="009F2387" w:rsidRDefault="00505FB3" w:rsidP="00505FB3">
                  <w:pPr>
                    <w:pStyle w:val="DQITableBullet"/>
                    <w:rPr>
                      <w:rFonts w:cs="Arial"/>
                      <w:color w:val="000000" w:themeColor="text1"/>
                      <w:szCs w:val="18"/>
                    </w:rPr>
                  </w:pPr>
                  <w:r w:rsidRPr="009F2387">
                    <w:rPr>
                      <w:rFonts w:cs="Arial"/>
                      <w:color w:val="000000" w:themeColor="text1"/>
                      <w:szCs w:val="18"/>
                    </w:rPr>
                    <w:t>In previous collections, one property used as a health and welfare centre was incorrectly reported. This property is no longer reported within the collection, contributing to some variations over time</w:t>
                  </w:r>
                </w:p>
                <w:p w:rsidR="00505FB3" w:rsidRPr="009F2387" w:rsidRDefault="00505FB3" w:rsidP="00505FB3">
                  <w:pPr>
                    <w:pStyle w:val="DQITableBullet"/>
                    <w:rPr>
                      <w:rFonts w:cs="Arial"/>
                      <w:color w:val="000000" w:themeColor="text1"/>
                      <w:szCs w:val="18"/>
                    </w:rPr>
                  </w:pPr>
                  <w:r w:rsidRPr="009F2387">
                    <w:rPr>
                      <w:rFonts w:cs="Arial"/>
                      <w:color w:val="000000" w:themeColor="text1"/>
                      <w:szCs w:val="18"/>
                    </w:rPr>
                    <w:t>In 2012-13, data for net recurrent costs included costs for depreciation on rental housing which resulted in identical information for total and net recurrent costs. This has been excluded in the 2013-14 data. Thus, data may not be comparable with previous years.</w:t>
                  </w:r>
                </w:p>
                <w:p w:rsidR="00505FB3" w:rsidRPr="009F2387" w:rsidRDefault="00505FB3" w:rsidP="00505FB3">
                  <w:pPr>
                    <w:pStyle w:val="DQITableText"/>
                    <w:rPr>
                      <w:rFonts w:cs="Arial"/>
                      <w:szCs w:val="18"/>
                    </w:rPr>
                  </w:pPr>
                  <w:r w:rsidRPr="009F2387">
                    <w:rPr>
                      <w:rFonts w:cs="Arial"/>
                      <w:szCs w:val="18"/>
                    </w:rPr>
                    <w:t>South Australia</w:t>
                  </w:r>
                </w:p>
                <w:p w:rsidR="00505FB3" w:rsidRPr="009F2387" w:rsidRDefault="00505FB3" w:rsidP="00505FB3">
                  <w:pPr>
                    <w:pStyle w:val="DQITableBullet"/>
                    <w:rPr>
                      <w:rFonts w:cs="Arial"/>
                      <w:color w:val="000000" w:themeColor="text1"/>
                      <w:szCs w:val="18"/>
                    </w:rPr>
                  </w:pPr>
                  <w:r w:rsidRPr="009F2387">
                    <w:rPr>
                      <w:rFonts w:cs="Arial"/>
                      <w:color w:val="000000" w:themeColor="text1"/>
                      <w:szCs w:val="18"/>
                    </w:rPr>
                    <w:t>From 2012-13, data is only reported for tenancies managed by the state housing authority. Prior to 2012-13, all dwelling and household data was based on tenancy and asset audit data</w:t>
                  </w:r>
                </w:p>
                <w:p w:rsidR="00505FB3" w:rsidRPr="009F2387" w:rsidRDefault="00505FB3" w:rsidP="00505FB3">
                  <w:pPr>
                    <w:pStyle w:val="DQITableText"/>
                    <w:rPr>
                      <w:rFonts w:cs="Arial"/>
                      <w:szCs w:val="18"/>
                    </w:rPr>
                  </w:pPr>
                  <w:r w:rsidRPr="009F2387">
                    <w:rPr>
                      <w:rFonts w:cs="Arial"/>
                      <w:szCs w:val="18"/>
                    </w:rPr>
                    <w:t>Australian Capital Territory</w:t>
                  </w:r>
                </w:p>
                <w:p w:rsidR="00505FB3" w:rsidRPr="009F2387" w:rsidRDefault="00505FB3" w:rsidP="00505FB3">
                  <w:pPr>
                    <w:pStyle w:val="DQITableBullet"/>
                    <w:rPr>
                      <w:rFonts w:cs="Arial"/>
                      <w:color w:val="000000" w:themeColor="text1"/>
                      <w:szCs w:val="18"/>
                    </w:rPr>
                  </w:pPr>
                  <w:r w:rsidRPr="009F2387">
                    <w:rPr>
                      <w:rFonts w:cs="Arial"/>
                      <w:color w:val="000000" w:themeColor="text1"/>
                      <w:szCs w:val="18"/>
                    </w:rPr>
                    <w:t>ACT reported having no in-scope providers since 2012-13</w:t>
                  </w:r>
                </w:p>
                <w:p w:rsidR="00505FB3" w:rsidRPr="009F2387" w:rsidRDefault="00505FB3" w:rsidP="00505FB3">
                  <w:pPr>
                    <w:pStyle w:val="DQITableText"/>
                    <w:rPr>
                      <w:rFonts w:cs="Arial"/>
                      <w:szCs w:val="18"/>
                    </w:rPr>
                  </w:pPr>
                  <w:r w:rsidRPr="009F2387">
                    <w:rPr>
                      <w:rFonts w:cs="Arial"/>
                      <w:szCs w:val="18"/>
                    </w:rPr>
                    <w:t>Northern Territory</w:t>
                  </w:r>
                </w:p>
                <w:p w:rsidR="00F26915" w:rsidRPr="009F2387" w:rsidRDefault="00505FB3" w:rsidP="00505FB3">
                  <w:pPr>
                    <w:pStyle w:val="DQITableBullet"/>
                    <w:rPr>
                      <w:rFonts w:cs="Arial"/>
                      <w:color w:val="000000" w:themeColor="text1"/>
                      <w:szCs w:val="18"/>
                    </w:rPr>
                  </w:pPr>
                  <w:r w:rsidRPr="009F2387">
                    <w:rPr>
                      <w:rFonts w:cs="Arial"/>
                      <w:szCs w:val="18"/>
                    </w:rPr>
                    <w:t>For 2013-14, data relates to permanently occupied dwellings and no distinction is made between improvised dwellings due to a change in the funding methodology with permanent occupied dwellings being funded regardless of its construction type. Thus, caution is advised when comparing data for 2013-14 with that of previous years.</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lastRenderedPageBreak/>
                    <w:t>Accessibility</w:t>
                  </w:r>
                </w:p>
              </w:tc>
              <w:tc>
                <w:tcPr>
                  <w:tcW w:w="4103" w:type="pct"/>
                </w:tcPr>
                <w:p w:rsidR="00F26915" w:rsidRPr="009F2387" w:rsidRDefault="00505FB3" w:rsidP="00E81B96">
                  <w:pPr>
                    <w:pStyle w:val="DQITableText"/>
                    <w:rPr>
                      <w:rFonts w:cs="Arial"/>
                      <w:szCs w:val="18"/>
                    </w:rPr>
                  </w:pPr>
                  <w:r w:rsidRPr="009F2387">
                    <w:rPr>
                      <w:rFonts w:cs="Arial"/>
                      <w:szCs w:val="18"/>
                    </w:rPr>
                    <w:t xml:space="preserve">Annual data is reported in Housing Assistance in Australia, which is available publically on the </w:t>
                  </w:r>
                  <w:proofErr w:type="spellStart"/>
                  <w:r w:rsidRPr="009F2387">
                    <w:rPr>
                      <w:rFonts w:cs="Arial"/>
                      <w:szCs w:val="18"/>
                    </w:rPr>
                    <w:t>AIHW</w:t>
                  </w:r>
                  <w:proofErr w:type="spellEnd"/>
                  <w:r w:rsidRPr="009F2387">
                    <w:rPr>
                      <w:rFonts w:cs="Arial"/>
                      <w:szCs w:val="18"/>
                    </w:rPr>
                    <w:t xml:space="preserve"> website. Additional </w:t>
                  </w:r>
                  <w:proofErr w:type="spellStart"/>
                  <w:r w:rsidRPr="009F2387">
                    <w:rPr>
                      <w:rFonts w:cs="Arial"/>
                      <w:szCs w:val="18"/>
                    </w:rPr>
                    <w:t>disaggregations</w:t>
                  </w:r>
                  <w:proofErr w:type="spellEnd"/>
                  <w:r w:rsidRPr="009F2387">
                    <w:rPr>
                      <w:rFonts w:cs="Arial"/>
                      <w:szCs w:val="18"/>
                    </w:rPr>
                    <w:t xml:space="preserve"> are available on application and may be subject to the </w:t>
                  </w:r>
                  <w:proofErr w:type="spellStart"/>
                  <w:r w:rsidRPr="009F2387">
                    <w:rPr>
                      <w:rFonts w:cs="Arial"/>
                      <w:szCs w:val="18"/>
                    </w:rPr>
                    <w:t>AIHW’s</w:t>
                  </w:r>
                  <w:proofErr w:type="spellEnd"/>
                  <w:r w:rsidRPr="009F2387">
                    <w:rPr>
                      <w:rFonts w:cs="Arial"/>
                      <w:szCs w:val="18"/>
                    </w:rPr>
                    <w:t xml:space="preserve"> confidentiality policy and approval from jurisdictions. Data can be requested via the online customised data request system https://</w:t>
                  </w:r>
                  <w:proofErr w:type="spellStart"/>
                  <w:r w:rsidRPr="009F2387">
                    <w:rPr>
                      <w:rFonts w:cs="Arial"/>
                      <w:szCs w:val="18"/>
                    </w:rPr>
                    <w:t>datarequest.aihw.gov.au</w:t>
                  </w:r>
                  <w:proofErr w:type="spellEnd"/>
                  <w:r w:rsidRPr="009F2387">
                    <w:rPr>
                      <w:rFonts w:cs="Arial"/>
                      <w:szCs w:val="18"/>
                    </w:rPr>
                    <w:t xml:space="preserve">; or obtained from the Communications, Media and Marketing Unit on (02) 6244 1032 or via email to </w:t>
                  </w:r>
                  <w:proofErr w:type="spellStart"/>
                  <w:r w:rsidRPr="009F2387">
                    <w:rPr>
                      <w:rFonts w:cs="Arial"/>
                      <w:szCs w:val="18"/>
                    </w:rPr>
                    <w:t>info@aihw.gov.au</w:t>
                  </w:r>
                  <w:proofErr w:type="spellEnd"/>
                  <w:r w:rsidRPr="009F2387">
                    <w:rPr>
                      <w:rFonts w:cs="Arial"/>
                      <w:szCs w:val="18"/>
                    </w:rPr>
                    <w:t>. Data requests are charged on a cost-recovery basis.</w:t>
                  </w:r>
                </w:p>
              </w:tc>
            </w:tr>
            <w:tr w:rsidR="00F26915" w:rsidRPr="009F2387" w:rsidTr="00B425BB">
              <w:tc>
                <w:tcPr>
                  <w:tcW w:w="897" w:type="pct"/>
                  <w:gridSpan w:val="2"/>
                </w:tcPr>
                <w:p w:rsidR="00F26915" w:rsidRPr="009F2387" w:rsidRDefault="00F26915" w:rsidP="00E81B96">
                  <w:pPr>
                    <w:pStyle w:val="DQIRowHeadings"/>
                    <w:rPr>
                      <w:rFonts w:cs="Arial"/>
                      <w:szCs w:val="18"/>
                    </w:rPr>
                  </w:pPr>
                  <w:r w:rsidRPr="009F2387">
                    <w:rPr>
                      <w:rFonts w:cs="Arial"/>
                      <w:szCs w:val="18"/>
                    </w:rPr>
                    <w:t>Interpretability</w:t>
                  </w:r>
                </w:p>
              </w:tc>
              <w:tc>
                <w:tcPr>
                  <w:tcW w:w="4103" w:type="pct"/>
                </w:tcPr>
                <w:p w:rsidR="00505FB3" w:rsidRPr="009F2387" w:rsidRDefault="00505FB3" w:rsidP="00505FB3">
                  <w:pPr>
                    <w:pStyle w:val="DQITableText"/>
                    <w:jc w:val="left"/>
                    <w:rPr>
                      <w:rFonts w:cs="Arial"/>
                      <w:i/>
                      <w:szCs w:val="18"/>
                    </w:rPr>
                  </w:pPr>
                  <w:r w:rsidRPr="009F2387">
                    <w:rPr>
                      <w:rFonts w:cs="Arial"/>
                      <w:szCs w:val="18"/>
                    </w:rPr>
                    <w:t>Metadata and definitions relating to this data source can be found in the National Housing and Homelessness Data Dictionary (</w:t>
                  </w:r>
                  <w:proofErr w:type="spellStart"/>
                  <w:r w:rsidRPr="009F2387">
                    <w:rPr>
                      <w:rFonts w:cs="Arial"/>
                      <w:szCs w:val="18"/>
                    </w:rPr>
                    <w:t>AIHW</w:t>
                  </w:r>
                  <w:proofErr w:type="spellEnd"/>
                  <w:r w:rsidRPr="009F2387">
                    <w:rPr>
                      <w:rFonts w:cs="Arial"/>
                      <w:szCs w:val="18"/>
                    </w:rPr>
                    <w:t xml:space="preserve"> Cat no. </w:t>
                  </w:r>
                  <w:proofErr w:type="spellStart"/>
                  <w:r w:rsidRPr="009F2387">
                    <w:rPr>
                      <w:rFonts w:cs="Arial"/>
                      <w:szCs w:val="18"/>
                    </w:rPr>
                    <w:t>HOU269</w:t>
                  </w:r>
                  <w:proofErr w:type="spellEnd"/>
                  <w:r w:rsidRPr="009F2387">
                    <w:rPr>
                      <w:rFonts w:cs="Arial"/>
                      <w:szCs w:val="18"/>
                    </w:rPr>
                    <w:t>) (http://</w:t>
                  </w:r>
                  <w:proofErr w:type="spellStart"/>
                  <w:r w:rsidRPr="009F2387">
                    <w:rPr>
                      <w:rFonts w:cs="Arial"/>
                      <w:szCs w:val="18"/>
                    </w:rPr>
                    <w:t>www.aihw.gov.au</w:t>
                  </w:r>
                  <w:proofErr w:type="spellEnd"/>
                  <w:r w:rsidRPr="009F2387">
                    <w:rPr>
                      <w:rFonts w:cs="Arial"/>
                      <w:szCs w:val="18"/>
                    </w:rPr>
                    <w:t xml:space="preserve">/publication-detail/?id=60129543695). </w:t>
                  </w:r>
                </w:p>
                <w:p w:rsidR="00F26915" w:rsidRPr="009F2387" w:rsidRDefault="00505FB3" w:rsidP="00505FB3">
                  <w:pPr>
                    <w:pStyle w:val="TableBodyText"/>
                    <w:jc w:val="both"/>
                    <w:rPr>
                      <w:rFonts w:cs="Arial"/>
                      <w:color w:val="000000" w:themeColor="text1"/>
                      <w:szCs w:val="18"/>
                    </w:rPr>
                  </w:pPr>
                  <w:r w:rsidRPr="009F2387">
                    <w:rPr>
                      <w:rFonts w:cs="Arial"/>
                      <w:szCs w:val="18"/>
                    </w:rPr>
                    <w:t xml:space="preserve">Supplementary information can be found in the housing collection data manuals which are available upon request from the </w:t>
                  </w:r>
                  <w:proofErr w:type="spellStart"/>
                  <w:r w:rsidRPr="009F2387">
                    <w:rPr>
                      <w:rFonts w:cs="Arial"/>
                      <w:szCs w:val="18"/>
                    </w:rPr>
                    <w:t>AIHW</w:t>
                  </w:r>
                  <w:proofErr w:type="spellEnd"/>
                  <w:r w:rsidRPr="009F2387">
                    <w:rPr>
                      <w:rFonts w:cs="Arial"/>
                      <w:szCs w:val="18"/>
                    </w:rPr>
                    <w:t>.</w:t>
                  </w:r>
                </w:p>
              </w:tc>
            </w:tr>
          </w:tbl>
          <w:p w:rsidR="00F26915" w:rsidRPr="009F2387" w:rsidRDefault="00F26915" w:rsidP="00E81B96">
            <w:pPr>
              <w:pStyle w:val="DQIMainRowHeadings"/>
              <w:rPr>
                <w:rFonts w:cs="Arial"/>
                <w:szCs w:val="18"/>
              </w:rPr>
            </w:pPr>
            <w:r w:rsidRPr="009F2387">
              <w:rPr>
                <w:rFonts w:cs="Arial"/>
                <w:szCs w:val="18"/>
              </w:rPr>
              <w:t>Data Gaps/Issues Analysis</w:t>
            </w:r>
          </w:p>
        </w:tc>
      </w:tr>
      <w:tr w:rsidR="00F26915" w:rsidRPr="00462DBC" w:rsidTr="00E63C96">
        <w:tc>
          <w:tcPr>
            <w:tcW w:w="1560" w:type="dxa"/>
            <w:shd w:val="clear" w:color="auto" w:fill="auto"/>
          </w:tcPr>
          <w:p w:rsidR="00F26915" w:rsidRPr="009F2387" w:rsidRDefault="00F26915" w:rsidP="00E81B96">
            <w:pPr>
              <w:pStyle w:val="DQIRowHeadings"/>
              <w:rPr>
                <w:rFonts w:cs="Arial"/>
                <w:szCs w:val="18"/>
              </w:rPr>
            </w:pPr>
            <w:r w:rsidRPr="009F2387">
              <w:rPr>
                <w:rFonts w:cs="Arial"/>
                <w:szCs w:val="18"/>
              </w:rPr>
              <w:lastRenderedPageBreak/>
              <w:t>Key data gaps/ issues</w:t>
            </w:r>
          </w:p>
        </w:tc>
        <w:tc>
          <w:tcPr>
            <w:tcW w:w="7229" w:type="dxa"/>
            <w:shd w:val="clear" w:color="auto" w:fill="auto"/>
          </w:tcPr>
          <w:p w:rsidR="00505FB3" w:rsidRPr="009F2387" w:rsidRDefault="00505FB3" w:rsidP="00505FB3">
            <w:pPr>
              <w:pStyle w:val="DQITableText"/>
              <w:rPr>
                <w:rFonts w:cs="Arial"/>
                <w:szCs w:val="18"/>
              </w:rPr>
            </w:pPr>
            <w:r w:rsidRPr="009F2387">
              <w:rPr>
                <w:rFonts w:cs="Arial"/>
                <w:szCs w:val="18"/>
              </w:rPr>
              <w:t xml:space="preserve">This data collection undercounts total sector activity, due to missing data for some in-scope </w:t>
            </w:r>
            <w:proofErr w:type="spellStart"/>
            <w:r w:rsidRPr="009F2387">
              <w:rPr>
                <w:rFonts w:cs="Arial"/>
                <w:szCs w:val="18"/>
              </w:rPr>
              <w:t>ICHOs</w:t>
            </w:r>
            <w:proofErr w:type="spellEnd"/>
            <w:r w:rsidRPr="009F2387">
              <w:rPr>
                <w:rFonts w:cs="Arial"/>
                <w:szCs w:val="18"/>
              </w:rPr>
              <w:t>; and</w:t>
            </w:r>
          </w:p>
          <w:p w:rsidR="00F26915" w:rsidRPr="009F2387" w:rsidRDefault="00505FB3" w:rsidP="00505FB3">
            <w:pPr>
              <w:pStyle w:val="DQITableBullet"/>
              <w:rPr>
                <w:rFonts w:cs="Arial"/>
                <w:szCs w:val="18"/>
              </w:rPr>
            </w:pPr>
            <w:r w:rsidRPr="009F2387">
              <w:rPr>
                <w:rFonts w:cs="Arial"/>
                <w:szCs w:val="18"/>
              </w:rPr>
              <w:t xml:space="preserve">This data collection may not accurately represent the characteristics of the sector, due to issues including data not being provided for some in-scope </w:t>
            </w:r>
            <w:proofErr w:type="spellStart"/>
            <w:r w:rsidRPr="009F2387">
              <w:rPr>
                <w:rFonts w:cs="Arial"/>
                <w:szCs w:val="18"/>
              </w:rPr>
              <w:t>ICHOs</w:t>
            </w:r>
            <w:proofErr w:type="spellEnd"/>
            <w:r w:rsidRPr="009F2387">
              <w:rPr>
                <w:rFonts w:cs="Arial"/>
                <w:szCs w:val="18"/>
              </w:rPr>
              <w:t xml:space="preserve">, incomplete data being reported for some </w:t>
            </w:r>
            <w:proofErr w:type="spellStart"/>
            <w:r w:rsidRPr="009F2387">
              <w:rPr>
                <w:rFonts w:cs="Arial"/>
                <w:szCs w:val="18"/>
              </w:rPr>
              <w:t>ICHOs</w:t>
            </w:r>
            <w:proofErr w:type="spellEnd"/>
            <w:r w:rsidRPr="009F2387">
              <w:rPr>
                <w:rFonts w:cs="Arial"/>
                <w:szCs w:val="18"/>
              </w:rPr>
              <w:t>, unknown values being reported for some data items.</w:t>
            </w:r>
          </w:p>
        </w:tc>
      </w:tr>
    </w:tbl>
    <w:p w:rsidR="00F26915" w:rsidRPr="00426C82" w:rsidRDefault="00F26915" w:rsidP="000A4F80">
      <w:pPr>
        <w:pStyle w:val="BodyText"/>
        <w:rPr>
          <w:rFonts w:ascii="Arial" w:hAnsi="Arial"/>
        </w:rPr>
      </w:pPr>
      <w:r w:rsidRPr="00426C82">
        <w:br w:type="page"/>
      </w:r>
    </w:p>
    <w:p w:rsidR="006A4F1D" w:rsidRPr="00426C82" w:rsidRDefault="006A4F1D" w:rsidP="00E81B96">
      <w:pPr>
        <w:pStyle w:val="Heading3"/>
      </w:pPr>
      <w:bookmarkStart w:id="22" w:name="_Toc404001968"/>
      <w:bookmarkStart w:id="23" w:name="_Toc436222377"/>
      <w:r w:rsidRPr="00426C82">
        <w:lastRenderedPageBreak/>
        <w:t>National Social Housing Survey data collection</w:t>
      </w:r>
      <w:bookmarkEnd w:id="22"/>
      <w:bookmarkEnd w:id="23"/>
    </w:p>
    <w:p w:rsidR="006A4F1D" w:rsidRPr="00462DBC" w:rsidRDefault="006A4F1D" w:rsidP="00E81B96">
      <w:pPr>
        <w:pStyle w:val="Box"/>
      </w:pPr>
      <w:r w:rsidRPr="00462DBC">
        <w:t xml:space="preserve">Data quality information for this data collection has been drafted by the </w:t>
      </w:r>
      <w:proofErr w:type="spellStart"/>
      <w:r w:rsidRPr="00462DBC">
        <w:t>AIHW</w:t>
      </w:r>
      <w:proofErr w:type="spellEnd"/>
      <w:r w:rsidRPr="00462DBC">
        <w:t>, with additional Steering Committee comments.</w:t>
      </w:r>
    </w:p>
    <w:tbl>
      <w:tblPr>
        <w:tblW w:w="5161" w:type="pct"/>
        <w:tblCellMar>
          <w:left w:w="0" w:type="dxa"/>
          <w:right w:w="0" w:type="dxa"/>
        </w:tblCellMar>
        <w:tblLook w:val="0000" w:firstRow="0" w:lastRow="0" w:firstColumn="0" w:lastColumn="0" w:noHBand="0" w:noVBand="0"/>
      </w:tblPr>
      <w:tblGrid>
        <w:gridCol w:w="1805"/>
        <w:gridCol w:w="256"/>
        <w:gridCol w:w="7011"/>
      </w:tblGrid>
      <w:tr w:rsidR="006A4F1D" w:rsidRPr="00462DBC" w:rsidTr="00462DBC">
        <w:tc>
          <w:tcPr>
            <w:tcW w:w="5000" w:type="pct"/>
            <w:gridSpan w:val="3"/>
          </w:tcPr>
          <w:p w:rsidR="006A4F1D" w:rsidRPr="00462DBC" w:rsidRDefault="006A4F1D" w:rsidP="00921480">
            <w:pPr>
              <w:pStyle w:val="DQIMainRowHeadings"/>
            </w:pPr>
            <w:r w:rsidRPr="00462DBC">
              <w:t>Indicator definition and description</w:t>
            </w:r>
            <w:r w:rsidRPr="00462DBC">
              <w:rPr>
                <w:rFonts w:cs="Arial"/>
              </w:rPr>
              <w:t xml:space="preserve"> </w:t>
            </w:r>
          </w:p>
        </w:tc>
      </w:tr>
      <w:tr w:rsidR="006A4F1D" w:rsidRPr="00462DBC" w:rsidTr="00462DBC">
        <w:tc>
          <w:tcPr>
            <w:tcW w:w="995" w:type="pct"/>
          </w:tcPr>
          <w:p w:rsidR="006A4F1D" w:rsidRPr="00462DBC" w:rsidRDefault="006A4F1D" w:rsidP="00921480">
            <w:pPr>
              <w:pStyle w:val="DQIRowHeadings"/>
            </w:pPr>
            <w:r w:rsidRPr="00462DBC">
              <w:t>Element</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Outcome</w:t>
            </w:r>
          </w:p>
        </w:tc>
      </w:tr>
      <w:tr w:rsidR="006A4F1D" w:rsidRPr="00462DBC" w:rsidTr="00462DBC">
        <w:tc>
          <w:tcPr>
            <w:tcW w:w="995" w:type="pct"/>
          </w:tcPr>
          <w:p w:rsidR="006A4F1D" w:rsidRPr="00462DBC" w:rsidRDefault="006A4F1D" w:rsidP="00921480">
            <w:pPr>
              <w:pStyle w:val="DQIRowHeadings"/>
            </w:pPr>
            <w:r w:rsidRPr="00462DBC">
              <w:t>Indicator</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i/>
                <w:szCs w:val="18"/>
              </w:rPr>
              <w:t>Amenity/location</w:t>
            </w:r>
            <w:r w:rsidRPr="009F2387">
              <w:rPr>
                <w:rFonts w:asciiTheme="minorHAnsi" w:hAnsiTheme="minorHAnsi" w:cstheme="minorHAnsi"/>
                <w:szCs w:val="18"/>
              </w:rPr>
              <w:t xml:space="preserve"> (Public Housing (PH), </w:t>
            </w:r>
            <w:proofErr w:type="spellStart"/>
            <w:r w:rsidR="002061E8"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(CH))</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i/>
                <w:szCs w:val="18"/>
              </w:rPr>
              <w:t>Customer satisfaction</w:t>
            </w:r>
            <w:r w:rsidRPr="009F2387">
              <w:rPr>
                <w:rFonts w:asciiTheme="minorHAnsi" w:hAnsiTheme="minorHAnsi" w:cstheme="minorHAnsi"/>
                <w:szCs w:val="18"/>
              </w:rPr>
              <w:t xml:space="preserve">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i/>
                <w:szCs w:val="18"/>
              </w:rPr>
              <w:t xml:space="preserve">Dwelling condition </w:t>
            </w:r>
            <w:r w:rsidRPr="009F2387">
              <w:rPr>
                <w:rFonts w:asciiTheme="minorHAnsi" w:hAnsiTheme="minorHAnsi" w:cstheme="minorHAnsi"/>
                <w:szCs w:val="18"/>
              </w:rPr>
              <w:t xml:space="preserve">(PH,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w:t>
            </w:r>
          </w:p>
        </w:tc>
      </w:tr>
      <w:tr w:rsidR="006A4F1D" w:rsidRPr="00462DBC" w:rsidTr="00462DBC">
        <w:tc>
          <w:tcPr>
            <w:tcW w:w="995" w:type="pct"/>
          </w:tcPr>
          <w:p w:rsidR="006A4F1D" w:rsidRPr="00462DBC" w:rsidRDefault="006A4F1D" w:rsidP="00921480">
            <w:pPr>
              <w:pStyle w:val="DQIRowHeadings"/>
            </w:pPr>
            <w:r w:rsidRPr="00462DBC">
              <w:t>Measure (computation)</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Various</w:t>
            </w:r>
          </w:p>
        </w:tc>
      </w:tr>
      <w:tr w:rsidR="006A4F1D" w:rsidRPr="00462DBC" w:rsidTr="00462DBC">
        <w:tc>
          <w:tcPr>
            <w:tcW w:w="995" w:type="pct"/>
          </w:tcPr>
          <w:p w:rsidR="006A4F1D" w:rsidRPr="00462DBC" w:rsidRDefault="006A4F1D" w:rsidP="00921480">
            <w:pPr>
              <w:pStyle w:val="DQIRowHeadings"/>
            </w:pPr>
            <w:r w:rsidRPr="00462DBC">
              <w:t>Data source/s</w:t>
            </w:r>
          </w:p>
        </w:tc>
        <w:tc>
          <w:tcPr>
            <w:tcW w:w="4005" w:type="pct"/>
            <w:gridSpan w:val="2"/>
          </w:tcPr>
          <w:p w:rsidR="006A4F1D" w:rsidRPr="009F2387" w:rsidRDefault="006A4F1D" w:rsidP="00921480">
            <w:pPr>
              <w:pStyle w:val="DQITableText"/>
              <w:rPr>
                <w:rFonts w:asciiTheme="minorHAnsi" w:hAnsiTheme="minorHAnsi" w:cstheme="minorHAnsi"/>
                <w:szCs w:val="18"/>
              </w:rPr>
            </w:pPr>
            <w:proofErr w:type="spellStart"/>
            <w:r w:rsidRPr="009F2387">
              <w:rPr>
                <w:rFonts w:asciiTheme="minorHAnsi" w:hAnsiTheme="minorHAnsi" w:cstheme="minorHAnsi"/>
                <w:szCs w:val="18"/>
              </w:rPr>
              <w:t>AIHW</w:t>
            </w:r>
            <w:proofErr w:type="spellEnd"/>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A contracted data collection agency was engaged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to conduct the 2014 National Social Housing Survey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Data were collected via postal and online (self-completion) questionnaires from a randomly selected sample of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(South Australia and Tasmania), Public Housing and Community Housing tenants. In 2014,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in New South Wales and Queensland completed the survey by face to face interview. For each social housing program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the tenants completing the questionnaires were from all jurisdictions which operated the relevant social housing program</w:t>
            </w:r>
            <w:r w:rsidR="0010102B" w:rsidRPr="009F2387">
              <w:rPr>
                <w:rFonts w:asciiTheme="minorHAnsi" w:hAnsiTheme="minorHAnsi" w:cstheme="minorHAnsi"/>
                <w:szCs w:val="18"/>
              </w:rPr>
              <w:t>.</w:t>
            </w:r>
          </w:p>
        </w:tc>
      </w:tr>
      <w:tr w:rsidR="006A4F1D" w:rsidRPr="00462DBC" w:rsidTr="00462DBC">
        <w:tc>
          <w:tcPr>
            <w:tcW w:w="5000" w:type="pct"/>
            <w:gridSpan w:val="3"/>
          </w:tcPr>
          <w:p w:rsidR="006A4F1D" w:rsidRPr="009F2387" w:rsidRDefault="006A4F1D" w:rsidP="00921480">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6A4F1D" w:rsidRPr="00462DBC" w:rsidTr="00462DBC">
        <w:tc>
          <w:tcPr>
            <w:tcW w:w="995" w:type="pct"/>
          </w:tcPr>
          <w:p w:rsidR="006A4F1D" w:rsidRPr="00462DBC" w:rsidRDefault="006A4F1D" w:rsidP="00921480">
            <w:pPr>
              <w:pStyle w:val="DQIRowHeadings"/>
            </w:pPr>
            <w:r w:rsidRPr="00462DBC">
              <w:t>Institutional environment</w:t>
            </w:r>
          </w:p>
        </w:tc>
        <w:tc>
          <w:tcPr>
            <w:tcW w:w="4005" w:type="pct"/>
            <w:gridSpan w:val="2"/>
          </w:tcPr>
          <w:p w:rsidR="000D31D3" w:rsidRPr="009F2387" w:rsidRDefault="000D31D3" w:rsidP="00921480">
            <w:pPr>
              <w:pStyle w:val="DQITableTex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are kept securely and under strict conditions with respect to privacy and confidentiality. More information about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is available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w:t>
            </w:r>
            <w:proofErr w:type="spellStart"/>
            <w:r w:rsidRPr="009F2387">
              <w:rPr>
                <w:rFonts w:asciiTheme="minorHAnsi" w:hAnsiTheme="minorHAnsi" w:cstheme="minorHAnsi"/>
                <w:szCs w:val="18"/>
              </w:rPr>
              <w:t>www.aihw.gov.au</w:t>
            </w:r>
            <w:proofErr w:type="spellEnd"/>
            <w:r w:rsidRPr="009F2387">
              <w:rPr>
                <w:rFonts w:asciiTheme="minorHAnsi" w:hAnsiTheme="minorHAnsi" w:cstheme="minorHAnsi"/>
                <w:szCs w:val="18"/>
              </w:rPr>
              <w:t>).</w:t>
            </w:r>
          </w:p>
          <w:p w:rsidR="006A4F1D" w:rsidRPr="009F2387" w:rsidRDefault="000D31D3" w:rsidP="00921480">
            <w:pPr>
              <w:pStyle w:val="DQITableTex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for collation, reporting and analysis.</w:t>
            </w:r>
          </w:p>
        </w:tc>
      </w:tr>
      <w:tr w:rsidR="006A4F1D" w:rsidRPr="00462DBC" w:rsidTr="00462DBC">
        <w:tc>
          <w:tcPr>
            <w:tcW w:w="995" w:type="pct"/>
          </w:tcPr>
          <w:p w:rsidR="006A4F1D" w:rsidRPr="00462DBC" w:rsidRDefault="006A4F1D" w:rsidP="00921480">
            <w:pPr>
              <w:pStyle w:val="DQIRowHeadings"/>
            </w:pPr>
            <w:r w:rsidRPr="00462DBC">
              <w:t>Relevance</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includes tenants from public housing, community housing and state owned and managed Indigenous housing. The Indigenous Community Housing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6A4F1D" w:rsidRPr="00462DBC" w:rsidTr="00462DBC">
        <w:tc>
          <w:tcPr>
            <w:tcW w:w="995" w:type="pct"/>
          </w:tcPr>
          <w:p w:rsidR="006A4F1D" w:rsidRPr="00462DBC" w:rsidRDefault="006A4F1D" w:rsidP="00921480">
            <w:pPr>
              <w:pStyle w:val="DQIRowHeadings"/>
            </w:pPr>
            <w:r w:rsidRPr="00462DBC">
              <w:t>Timeliness</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Data are not collected annually. Surveys for PH and CH were conducted in 2001, 2003, 2005, 2007, 2010 2012, and 2014. Surveys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were conducted in 2005, 2007, 2012, and 2014.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in 2014, surveys were completed via mail-out for two jurisdictions (South Australia and Tasmania) and face-to-face interview in the other two jurisdictions (New South Wales and Queensland).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The fieldwork for 2014 was conducted from 6 May–22 July for the ACT. For all other jurisdictions, fieldwork was conducted from 14 May–14 August 2014.</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Fieldwork for the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face-to-face component was undertaken in NSW from the 19 May-5 June and in QLD from 3 June-</w:t>
            </w:r>
            <w:proofErr w:type="spellStart"/>
            <w:r w:rsidRPr="009F2387">
              <w:rPr>
                <w:rFonts w:asciiTheme="minorHAnsi" w:hAnsiTheme="minorHAnsi" w:cstheme="minorHAnsi"/>
                <w:szCs w:val="18"/>
              </w:rPr>
              <w:t>2July</w:t>
            </w:r>
            <w:proofErr w:type="spellEnd"/>
            <w:r w:rsidRPr="009F2387">
              <w:rPr>
                <w:rFonts w:asciiTheme="minorHAnsi" w:hAnsiTheme="minorHAnsi" w:cstheme="minorHAnsi"/>
                <w:szCs w:val="18"/>
              </w:rPr>
              <w:t>.</w:t>
            </w:r>
            <w:r w:rsidR="003E3720" w:rsidRPr="009F2387">
              <w:rPr>
                <w:rFonts w:asciiTheme="minorHAnsi" w:hAnsiTheme="minorHAnsi" w:cstheme="minorHAnsi"/>
                <w:szCs w:val="18"/>
              </w:rPr>
              <w:t xml:space="preserve"> </w:t>
            </w:r>
            <w:r w:rsidRPr="009F2387">
              <w:rPr>
                <w:rFonts w:asciiTheme="minorHAnsi" w:hAnsiTheme="minorHAnsi" w:cstheme="minorHAnsi"/>
                <w:szCs w:val="18"/>
              </w:rPr>
              <w:t>Data on the characteristics of the household and its member relate to the time of the survey. Data on tenant satisfaction relate to the 12 months up to the time of the survey.</w:t>
            </w:r>
          </w:p>
        </w:tc>
      </w:tr>
      <w:tr w:rsidR="006A4F1D" w:rsidRPr="00462DBC" w:rsidTr="00462DBC">
        <w:tc>
          <w:tcPr>
            <w:tcW w:w="995" w:type="pct"/>
          </w:tcPr>
          <w:p w:rsidR="006A4F1D" w:rsidRPr="00462DBC" w:rsidRDefault="006A4F1D" w:rsidP="00921480">
            <w:pPr>
              <w:pStyle w:val="DQIRowHeadings"/>
              <w:keepNext w:val="0"/>
            </w:pPr>
            <w:r w:rsidRPr="00462DBC">
              <w:t>Accuracy</w:t>
            </w:r>
          </w:p>
        </w:tc>
        <w:tc>
          <w:tcPr>
            <w:tcW w:w="4005" w:type="pct"/>
            <w:gridSpan w:val="2"/>
          </w:tcPr>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Missing data</w:t>
            </w:r>
          </w:p>
          <w:p w:rsidR="006A4F1D" w:rsidRPr="009F2387" w:rsidRDefault="006A4F1D" w:rsidP="00921480">
            <w:pPr>
              <w:pStyle w:val="DQITableText"/>
              <w:rPr>
                <w:rFonts w:asciiTheme="minorHAnsi" w:hAnsiTheme="minorHAnsi" w:cstheme="minorHAnsi"/>
                <w:szCs w:val="18"/>
                <w:u w:val="single"/>
              </w:rPr>
            </w:pPr>
            <w:r w:rsidRPr="009F2387">
              <w:rPr>
                <w:rFonts w:asciiTheme="minorHAnsi" w:hAnsiTheme="minorHAnsi" w:cstheme="minorHAnsi"/>
                <w:szCs w:val="18"/>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Response rates and contact rates</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lastRenderedPageBreak/>
              <w:t xml:space="preserve">The accuracy of the outputs from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are affected by the response rates across the jurisdictions and at the National level (see response rate table below). Overall, 42,827 questionnaires were sent to tenants in PH, CH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(South Australia and Tasmania only), of which 12,594 questionnaires were categorised as being complete and </w:t>
            </w:r>
            <w:r w:rsidR="001C493C" w:rsidRPr="009F2387">
              <w:rPr>
                <w:rFonts w:asciiTheme="minorHAnsi" w:hAnsiTheme="minorHAnsi" w:cstheme="minorHAnsi"/>
                <w:szCs w:val="18"/>
              </w:rPr>
              <w:t xml:space="preserve">fit-for-purpose, </w:t>
            </w:r>
            <w:r w:rsidRPr="009F2387">
              <w:rPr>
                <w:rFonts w:asciiTheme="minorHAnsi" w:hAnsiTheme="minorHAnsi" w:cstheme="minorHAnsi"/>
                <w:szCs w:val="18"/>
              </w:rPr>
              <w:t>representing a response rate for the 2014 survey of 32.4</w:t>
            </w:r>
            <w:r w:rsidR="00CE369F" w:rsidRPr="009F2387">
              <w:rPr>
                <w:rFonts w:asciiTheme="minorHAnsi" w:hAnsiTheme="minorHAnsi" w:cstheme="minorHAnsi"/>
                <w:szCs w:val="18"/>
              </w:rPr>
              <w:t xml:space="preserve"> per cent, </w:t>
            </w:r>
            <w:r w:rsidRPr="009F2387">
              <w:rPr>
                <w:rFonts w:asciiTheme="minorHAnsi" w:hAnsiTheme="minorHAnsi" w:cstheme="minorHAnsi"/>
                <w:szCs w:val="18"/>
              </w:rPr>
              <w:t>considerably higher than the 2012 survey of 16.3</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For the two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jurisdictions where the respondents completed the survey completed the survey face- to-face (New South Wales and Queensland), a total of 1,581 interviews were attempted and 1,001 interviews were completed with an overall response rate of </w:t>
            </w:r>
            <w:r w:rsidR="00770AC7" w:rsidRPr="009F2387">
              <w:rPr>
                <w:rFonts w:asciiTheme="minorHAnsi" w:hAnsiTheme="minorHAnsi" w:cstheme="minorHAnsi"/>
                <w:szCs w:val="18"/>
              </w:rPr>
              <w:t>58.1</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 xml:space="preserve">. A low response rate does not necessarily mean that the results are biased. </w:t>
            </w:r>
            <w:r w:rsidR="006B19BA" w:rsidRPr="009F2387">
              <w:rPr>
                <w:rFonts w:asciiTheme="minorHAnsi" w:hAnsiTheme="minorHAnsi" w:cstheme="minorHAnsi"/>
                <w:szCs w:val="18"/>
              </w:rPr>
              <w:t xml:space="preserve">If </w:t>
            </w:r>
            <w:r w:rsidRPr="009F2387">
              <w:rPr>
                <w:rFonts w:asciiTheme="minorHAnsi" w:hAnsiTheme="minorHAnsi" w:cstheme="minorHAnsi"/>
                <w:szCs w:val="18"/>
              </w:rPr>
              <w:t>the non-respondents are not systematically different in terms of how they would have</w:t>
            </w:r>
            <w:r w:rsidR="006B19BA" w:rsidRPr="009F2387">
              <w:rPr>
                <w:rFonts w:asciiTheme="minorHAnsi" w:hAnsiTheme="minorHAnsi" w:cstheme="minorHAnsi"/>
                <w:szCs w:val="18"/>
              </w:rPr>
              <w:t xml:space="preserve"> answered the questions, there may be no </w:t>
            </w:r>
            <w:r w:rsidRPr="009F2387">
              <w:rPr>
                <w:rFonts w:asciiTheme="minorHAnsi" w:hAnsiTheme="minorHAnsi" w:cstheme="minorHAnsi"/>
                <w:szCs w:val="18"/>
              </w:rPr>
              <w:t>bias</w:t>
            </w:r>
            <w:r w:rsidR="006B19BA" w:rsidRPr="009F2387">
              <w:rPr>
                <w:rFonts w:asciiTheme="minorHAnsi" w:hAnsiTheme="minorHAnsi" w:cstheme="minorHAnsi"/>
                <w:szCs w:val="18"/>
              </w:rPr>
              <w:t xml:space="preserve">, either in comparisons across jurisdictions or over time. </w:t>
            </w:r>
            <w:r w:rsidRPr="009F2387">
              <w:rPr>
                <w:rFonts w:asciiTheme="minorHAnsi" w:hAnsiTheme="minorHAnsi" w:cstheme="minorHAnsi"/>
                <w:szCs w:val="18"/>
              </w:rPr>
              <w:t>Given the relatively low response rates for this survey, it is likely there</w:t>
            </w:r>
            <w:r w:rsidR="006B19BA" w:rsidRPr="009F2387">
              <w:rPr>
                <w:rFonts w:asciiTheme="minorHAnsi" w:hAnsiTheme="minorHAnsi" w:cstheme="minorHAnsi"/>
                <w:szCs w:val="18"/>
              </w:rPr>
              <w:t xml:space="preserve"> is some bias in the estimates.</w:t>
            </w:r>
          </w:p>
          <w:tbl>
            <w:tblPr>
              <w:tblW w:w="4560" w:type="dxa"/>
              <w:tblInd w:w="400" w:type="dxa"/>
              <w:tblLook w:val="04A0" w:firstRow="1" w:lastRow="0" w:firstColumn="1" w:lastColumn="0" w:noHBand="0" w:noVBand="1"/>
            </w:tblPr>
            <w:tblGrid>
              <w:gridCol w:w="1520"/>
              <w:gridCol w:w="1520"/>
              <w:gridCol w:w="1520"/>
            </w:tblGrid>
            <w:tr w:rsidR="006A4F1D" w:rsidRPr="009F2387" w:rsidTr="00B425BB">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F1D" w:rsidRPr="009F2387" w:rsidRDefault="006A4F1D" w:rsidP="00952D69">
                  <w:pPr>
                    <w:ind w:left="38"/>
                    <w:jc w:val="center"/>
                    <w:rPr>
                      <w:rFonts w:asciiTheme="minorHAnsi" w:hAnsiTheme="minorHAnsi" w:cstheme="minorHAnsi"/>
                      <w:b/>
                      <w:bCs/>
                      <w:sz w:val="18"/>
                      <w:szCs w:val="18"/>
                    </w:rPr>
                  </w:pPr>
                  <w:r w:rsidRPr="009F2387">
                    <w:rPr>
                      <w:rFonts w:asciiTheme="minorHAnsi" w:hAnsiTheme="minorHAnsi" w:cstheme="minorHAnsi"/>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b/>
                      <w:bCs/>
                      <w:sz w:val="18"/>
                      <w:szCs w:val="18"/>
                    </w:rPr>
                  </w:pPr>
                  <w:r w:rsidRPr="009F2387">
                    <w:rPr>
                      <w:rFonts w:asciiTheme="minorHAnsi" w:hAnsiTheme="minorHAnsi" w:cstheme="minorHAnsi"/>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b/>
                      <w:bCs/>
                      <w:sz w:val="18"/>
                      <w:szCs w:val="18"/>
                    </w:rPr>
                  </w:pPr>
                  <w:r w:rsidRPr="009F2387">
                    <w:rPr>
                      <w:rFonts w:asciiTheme="minorHAnsi" w:hAnsiTheme="minorHAnsi" w:cstheme="minorHAnsi"/>
                      <w:b/>
                      <w:bCs/>
                      <w:sz w:val="18"/>
                      <w:szCs w:val="18"/>
                    </w:rPr>
                    <w:t>Response rate</w:t>
                  </w:r>
                </w:p>
              </w:tc>
            </w:tr>
            <w:tr w:rsidR="006A4F1D" w:rsidRPr="009F2387" w:rsidTr="00B425BB">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6A4F1D" w:rsidRPr="009F2387" w:rsidRDefault="006A4F1D" w:rsidP="00952D69">
                  <w:pPr>
                    <w:ind w:left="38"/>
                    <w:rPr>
                      <w:rFonts w:asciiTheme="minorHAnsi" w:hAnsiTheme="minorHAnsi" w:cstheme="minorHAnsi"/>
                      <w:b/>
                      <w:bCs/>
                      <w:sz w:val="18"/>
                      <w:szCs w:val="18"/>
                    </w:rPr>
                  </w:pPr>
                  <w:r w:rsidRPr="009F2387">
                    <w:rPr>
                      <w:rFonts w:asciiTheme="minorHAnsi" w:hAnsiTheme="minorHAnsi" w:cstheme="minorHAnsi"/>
                      <w:b/>
                      <w:bCs/>
                      <w:sz w:val="18"/>
                      <w:szCs w:val="18"/>
                    </w:rPr>
                    <w:t>PH</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40.0%</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36.2%</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43.3%</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45.5%</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24.7%</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34.9%</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40"/>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6A4F1D" w:rsidRPr="009F2387" w:rsidTr="00B425BB">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4F1D" w:rsidRPr="009F2387" w:rsidRDefault="006A4F1D" w:rsidP="00952D69">
                  <w:pPr>
                    <w:ind w:left="38"/>
                    <w:rPr>
                      <w:rFonts w:asciiTheme="minorHAnsi" w:hAnsiTheme="minorHAnsi" w:cstheme="minorHAnsi"/>
                      <w:b/>
                      <w:bCs/>
                      <w:sz w:val="18"/>
                      <w:szCs w:val="18"/>
                    </w:rPr>
                  </w:pPr>
                  <w:r w:rsidRPr="009F2387">
                    <w:rPr>
                      <w:rFonts w:asciiTheme="minorHAnsi" w:hAnsiTheme="minorHAnsi" w:cstheme="minorHAnsi"/>
                      <w:b/>
                      <w:bCs/>
                      <w:sz w:val="18"/>
                      <w:szCs w:val="18"/>
                    </w:rPr>
                    <w:t>CH</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26.3%</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40.8%</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35.9%</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32.8%</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24.0%</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37.1%</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29.2%</w:t>
                  </w:r>
                </w:p>
              </w:tc>
            </w:tr>
            <w:tr w:rsidR="006A4F1D" w:rsidRPr="009F2387" w:rsidTr="00B425BB">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4F1D" w:rsidRPr="009F2387" w:rsidRDefault="006A4F1D" w:rsidP="00952D69">
                  <w:pPr>
                    <w:ind w:left="38"/>
                    <w:rPr>
                      <w:rFonts w:asciiTheme="minorHAnsi" w:hAnsiTheme="minorHAnsi" w:cstheme="minorHAnsi"/>
                      <w:b/>
                      <w:bCs/>
                      <w:sz w:val="18"/>
                      <w:szCs w:val="18"/>
                    </w:rPr>
                  </w:pPr>
                  <w:proofErr w:type="spellStart"/>
                  <w:r w:rsidRPr="009F2387">
                    <w:rPr>
                      <w:rFonts w:asciiTheme="minorHAnsi" w:hAnsiTheme="minorHAnsi" w:cstheme="minorHAnsi"/>
                      <w:b/>
                      <w:bCs/>
                      <w:sz w:val="18"/>
                      <w:szCs w:val="18"/>
                    </w:rPr>
                    <w:t>SOMIH</w:t>
                  </w:r>
                  <w:proofErr w:type="spellEnd"/>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770AC7"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53.0</w:t>
                  </w:r>
                  <w:r w:rsidR="006A4F1D" w:rsidRPr="009F2387">
                    <w:rPr>
                      <w:rFonts w:asciiTheme="minorHAnsi" w:hAnsiTheme="minorHAnsi" w:cstheme="minorHAnsi"/>
                      <w:sz w:val="18"/>
                      <w:szCs w:val="18"/>
                    </w:rPr>
                    <w:t>%</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770AC7"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64.3</w:t>
                  </w:r>
                  <w:r w:rsidR="006A4F1D" w:rsidRPr="009F2387">
                    <w:rPr>
                      <w:rFonts w:asciiTheme="minorHAnsi" w:hAnsiTheme="minorHAnsi" w:cstheme="minorHAnsi"/>
                      <w:sz w:val="18"/>
                      <w:szCs w:val="18"/>
                    </w:rPr>
                    <w:t>%</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18.7%</w:t>
                  </w:r>
                </w:p>
              </w:tc>
            </w:tr>
            <w:tr w:rsidR="006A4F1D" w:rsidRPr="009F2387"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6A4F1D" w:rsidRPr="009F2387" w:rsidRDefault="006A4F1D" w:rsidP="00952D69">
                  <w:pPr>
                    <w:ind w:left="38"/>
                    <w:jc w:val="center"/>
                    <w:rPr>
                      <w:rFonts w:asciiTheme="minorHAnsi" w:hAnsiTheme="minorHAnsi" w:cstheme="minorHAnsi"/>
                      <w:sz w:val="18"/>
                      <w:szCs w:val="18"/>
                    </w:rPr>
                  </w:pPr>
                  <w:r w:rsidRPr="009F2387">
                    <w:rPr>
                      <w:rFonts w:asciiTheme="minorHAnsi" w:hAnsiTheme="minorHAnsi" w:cstheme="minorHAnsi"/>
                      <w:sz w:val="18"/>
                      <w:szCs w:val="18"/>
                    </w:rPr>
                    <w:t>26.9%</w:t>
                  </w:r>
                </w:p>
              </w:tc>
            </w:tr>
          </w:tbl>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Scope and coverage</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For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caution should be used when comparing trend data or data between jurisdictions due to differences in response rates and non-sampling error.</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sampling and stratification methods were similar to the 2012 survey i.e. sample was randomly selected of each jurisdiction’s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tenants. As requested by NSW stratified sampling by region/area was undertaken for NSW PH tenancies, </w:t>
            </w:r>
          </w:p>
          <w:p w:rsidR="006A4F1D" w:rsidRPr="009F2387" w:rsidRDefault="006A4F1D" w:rsidP="00921480">
            <w:pPr>
              <w:pStyle w:val="DQITableText"/>
              <w:keepNext w:val="0"/>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was designed to meet minimum reliability objectives for key variables for each housing program. </w:t>
            </w:r>
          </w:p>
          <w:p w:rsidR="00921480" w:rsidRPr="009F2387" w:rsidRDefault="00921480" w:rsidP="00921480">
            <w:pPr>
              <w:pStyle w:val="DQITableText"/>
              <w:keepNext w:val="0"/>
              <w:rPr>
                <w:rFonts w:asciiTheme="minorHAnsi" w:hAnsiTheme="minorHAnsi" w:cstheme="minorHAnsi"/>
                <w:szCs w:val="18"/>
              </w:rPr>
            </w:pPr>
          </w:p>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Sample design</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lastRenderedPageBreak/>
              <w:t>Simple random sampling was undertaken for all housing programs except for NSW PH in which stratified sampling was undertaken in order to obtain minimum sample size requirements for each area.</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To produce reliable estimates, minimum sample sizes were set for each housing program. An additional overall 5350 booster sample was included: NSW PH (4,000) NSW CH (750) and WA PH (600).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The weighting for the 2014 survey was calculated as the number of households in each jurisdiction (population) divided by the number</w:t>
            </w:r>
            <w:r w:rsidR="005C7F38" w:rsidRPr="009F2387">
              <w:rPr>
                <w:rFonts w:asciiTheme="minorHAnsi" w:hAnsiTheme="minorHAnsi" w:cstheme="minorHAnsi"/>
                <w:szCs w:val="18"/>
              </w:rPr>
              <w:t xml:space="preserve"> of usable surveys (responses).</w:t>
            </w:r>
            <w:r w:rsidRPr="009F2387">
              <w:rPr>
                <w:rFonts w:asciiTheme="minorHAnsi" w:hAnsiTheme="minorHAnsi" w:cstheme="minorHAnsi"/>
                <w:szCs w:val="18"/>
              </w:rPr>
              <w:t xml:space="preserve">All population counts were provided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No completed survey was received from VIC PH ARIA 3, SA PH ARIA 4, TAS PH ARIA 4, NT PH ARIA 4 and SA CH ARIA 4. These areas are excluded from weighting.  </w:t>
            </w:r>
          </w:p>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Sampling error</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The measure used to indicate reliability of individual estimates reported in 2014 was the relative standard error (</w:t>
            </w:r>
            <w:proofErr w:type="spellStart"/>
            <w:r w:rsidRPr="009F2387">
              <w:rPr>
                <w:rFonts w:asciiTheme="minorHAnsi" w:hAnsiTheme="minorHAnsi" w:cstheme="minorHAnsi"/>
                <w:szCs w:val="18"/>
              </w:rPr>
              <w:t>RSE</w:t>
            </w:r>
            <w:proofErr w:type="spellEnd"/>
            <w:r w:rsidRPr="009F2387">
              <w:rPr>
                <w:rFonts w:asciiTheme="minorHAnsi" w:hAnsiTheme="minorHAnsi" w:cstheme="minorHAnsi"/>
                <w:szCs w:val="18"/>
              </w:rPr>
              <w:t xml:space="preserve">). Only estimates with </w:t>
            </w:r>
            <w:proofErr w:type="spellStart"/>
            <w:r w:rsidRPr="009F2387">
              <w:rPr>
                <w:rFonts w:asciiTheme="minorHAnsi" w:hAnsiTheme="minorHAnsi" w:cstheme="minorHAnsi"/>
                <w:szCs w:val="18"/>
              </w:rPr>
              <w:t>RSEs</w:t>
            </w:r>
            <w:proofErr w:type="spellEnd"/>
            <w:r w:rsidRPr="009F2387">
              <w:rPr>
                <w:rFonts w:asciiTheme="minorHAnsi" w:hAnsiTheme="minorHAnsi" w:cstheme="minorHAnsi"/>
                <w:szCs w:val="18"/>
              </w:rPr>
              <w:t xml:space="preserve"> of less than 25</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 xml:space="preserve"> are considered sufficiently reliable for most purposes. Results subject to </w:t>
            </w:r>
            <w:proofErr w:type="spellStart"/>
            <w:r w:rsidRPr="009F2387">
              <w:rPr>
                <w:rFonts w:asciiTheme="minorHAnsi" w:hAnsiTheme="minorHAnsi" w:cstheme="minorHAnsi"/>
                <w:szCs w:val="18"/>
              </w:rPr>
              <w:t>RSEs</w:t>
            </w:r>
            <w:proofErr w:type="spellEnd"/>
            <w:r w:rsidRPr="009F2387">
              <w:rPr>
                <w:rFonts w:asciiTheme="minorHAnsi" w:hAnsiTheme="minorHAnsi" w:cstheme="minorHAnsi"/>
                <w:szCs w:val="18"/>
              </w:rPr>
              <w:t xml:space="preserve"> of between 25</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and 50</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 xml:space="preserve"> should be considered with caution and those with relative standard errors greater than 50</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 xml:space="preserve"> should be considered as unreliable for most practical purposes.</w:t>
            </w:r>
          </w:p>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Non-sampling error</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The survey findings are based on self-reported data</w:t>
            </w:r>
            <w:r w:rsidR="001223A3" w:rsidRPr="009F2387">
              <w:rPr>
                <w:rFonts w:asciiTheme="minorHAnsi" w:hAnsiTheme="minorHAnsi" w:cstheme="minorHAnsi"/>
                <w:szCs w:val="18"/>
              </w:rPr>
              <w:t>.</w:t>
            </w:r>
          </w:p>
        </w:tc>
      </w:tr>
      <w:tr w:rsidR="006A4F1D" w:rsidRPr="00462DBC" w:rsidTr="00462DBC">
        <w:tc>
          <w:tcPr>
            <w:tcW w:w="995" w:type="pct"/>
          </w:tcPr>
          <w:p w:rsidR="006A4F1D" w:rsidRPr="00462DBC" w:rsidRDefault="006A4F1D" w:rsidP="00921480">
            <w:pPr>
              <w:pStyle w:val="DQIRowHeadings"/>
            </w:pPr>
            <w:r w:rsidRPr="00462DBC">
              <w:lastRenderedPageBreak/>
              <w:t>Coherence</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In 2014, the data collected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was sourced using two methodologies (via mail-out in two jurisdictions and via face-to-face interview in two jurisdictions) Trend data should therefore be interpreted with caution.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Comparisons between data across jurisdictions should be undertaken with caution due to differences in response rates and non-sampling error.  </w:t>
            </w:r>
          </w:p>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6A4F1D" w:rsidRPr="00462DBC" w:rsidTr="00462DBC">
        <w:tc>
          <w:tcPr>
            <w:tcW w:w="995" w:type="pct"/>
          </w:tcPr>
          <w:p w:rsidR="006A4F1D" w:rsidRPr="00462DBC" w:rsidRDefault="006A4F1D" w:rsidP="00921480">
            <w:pPr>
              <w:pStyle w:val="DQIRowHeadings"/>
            </w:pPr>
            <w:r w:rsidRPr="00462DBC">
              <w:t>Accessibility</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Published results from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will be available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see National Social Housing Survey 2014: national report. Access to the </w:t>
            </w:r>
            <w:proofErr w:type="spellStart"/>
            <w:r w:rsidRPr="009F2387">
              <w:rPr>
                <w:rFonts w:asciiTheme="minorHAnsi" w:hAnsiTheme="minorHAnsi" w:cstheme="minorHAnsi"/>
                <w:szCs w:val="18"/>
              </w:rPr>
              <w:t>confidentialised</w:t>
            </w:r>
            <w:proofErr w:type="spellEnd"/>
            <w:r w:rsidRPr="009F2387">
              <w:rPr>
                <w:rFonts w:asciiTheme="minorHAnsi" w:hAnsiTheme="minorHAnsi" w:cstheme="minorHAnsi"/>
                <w:szCs w:val="18"/>
              </w:rPr>
              <w:t xml:space="preserve"> unit record file may be requested through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Ethics Committee.</w:t>
            </w:r>
          </w:p>
        </w:tc>
      </w:tr>
      <w:tr w:rsidR="006A4F1D" w:rsidRPr="00462DBC" w:rsidTr="00462DBC">
        <w:tc>
          <w:tcPr>
            <w:tcW w:w="995" w:type="pct"/>
          </w:tcPr>
          <w:p w:rsidR="006A4F1D" w:rsidRPr="00462DBC" w:rsidRDefault="006A4F1D" w:rsidP="00921480">
            <w:pPr>
              <w:pStyle w:val="DQIRowHeadings"/>
            </w:pPr>
            <w:r w:rsidRPr="00462DBC">
              <w:t>Interpretability</w:t>
            </w:r>
          </w:p>
        </w:tc>
        <w:tc>
          <w:tcPr>
            <w:tcW w:w="4005" w:type="pct"/>
            <w:gridSpan w:val="2"/>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Information to aid in interpretation of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results will be made available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including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Technical Report, code book and other supporting documentation.</w:t>
            </w:r>
          </w:p>
        </w:tc>
      </w:tr>
      <w:tr w:rsidR="006A4F1D" w:rsidRPr="00462DBC" w:rsidTr="00462DBC">
        <w:tblPrEx>
          <w:tblLook w:val="04A0" w:firstRow="1" w:lastRow="0" w:firstColumn="1" w:lastColumn="0" w:noHBand="0" w:noVBand="1"/>
        </w:tblPrEx>
        <w:trPr>
          <w:trHeight w:val="381"/>
        </w:trPr>
        <w:tc>
          <w:tcPr>
            <w:tcW w:w="5000" w:type="pct"/>
            <w:gridSpan w:val="3"/>
          </w:tcPr>
          <w:p w:rsidR="006A4F1D" w:rsidRPr="009F2387" w:rsidRDefault="006A4F1D" w:rsidP="00921480">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6A4F1D" w:rsidRPr="00462DBC" w:rsidTr="00462DBC">
        <w:tblPrEx>
          <w:tblLook w:val="04A0" w:firstRow="1" w:lastRow="0" w:firstColumn="1" w:lastColumn="0" w:noHBand="0" w:noVBand="1"/>
        </w:tblPrEx>
        <w:tc>
          <w:tcPr>
            <w:tcW w:w="1136" w:type="pct"/>
            <w:gridSpan w:val="2"/>
            <w:hideMark/>
          </w:tcPr>
          <w:p w:rsidR="006A4F1D" w:rsidRPr="009F2387" w:rsidRDefault="006A4F1D" w:rsidP="00921480">
            <w:pPr>
              <w:pStyle w:val="DQIRowHeadings"/>
              <w:rPr>
                <w:rFonts w:asciiTheme="minorHAnsi" w:hAnsiTheme="minorHAnsi" w:cstheme="minorHAnsi"/>
                <w:szCs w:val="18"/>
              </w:rPr>
            </w:pPr>
            <w:r w:rsidRPr="009F2387">
              <w:rPr>
                <w:rFonts w:asciiTheme="minorHAnsi" w:hAnsiTheme="minorHAnsi" w:cstheme="minorHAnsi"/>
                <w:szCs w:val="18"/>
              </w:rPr>
              <w:t>Key data gaps/ issues</w:t>
            </w:r>
          </w:p>
        </w:tc>
        <w:tc>
          <w:tcPr>
            <w:tcW w:w="3864" w:type="pct"/>
            <w:hideMark/>
          </w:tcPr>
          <w:p w:rsidR="006A4F1D" w:rsidRPr="009F2387" w:rsidRDefault="006A4F1D" w:rsidP="00921480">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6A4F1D" w:rsidRPr="009F2387" w:rsidRDefault="006A4F1D" w:rsidP="00921480">
            <w:pPr>
              <w:pStyle w:val="DQITableBullet"/>
              <w:rPr>
                <w:rFonts w:asciiTheme="minorHAnsi" w:hAnsiTheme="minorHAnsi" w:cstheme="minorHAnsi"/>
                <w:szCs w:val="18"/>
              </w:rPr>
            </w:pPr>
            <w:r w:rsidRPr="009F2387">
              <w:rPr>
                <w:rFonts w:asciiTheme="minorHAnsi" w:hAnsiTheme="minorHAnsi" w:cstheme="minorHAnsi"/>
                <w:szCs w:val="18"/>
              </w:rPr>
              <w:t>Caution should be used when comparing data across or between jurisdictions as data are collected via survey vehicles and are subject to sampling and non-sampling error.</w:t>
            </w:r>
          </w:p>
          <w:p w:rsidR="006A4F1D" w:rsidRPr="009F2387" w:rsidRDefault="006A4F1D" w:rsidP="00921480">
            <w:pPr>
              <w:pStyle w:val="DQITableBullet"/>
              <w:rPr>
                <w:rFonts w:asciiTheme="minorHAnsi" w:hAnsiTheme="minorHAnsi" w:cstheme="minorHAnsi"/>
                <w:szCs w:val="18"/>
              </w:rPr>
            </w:pPr>
            <w:r w:rsidRPr="009F2387">
              <w:rPr>
                <w:rFonts w:asciiTheme="minorHAnsi" w:hAnsiTheme="minorHAnsi" w:cstheme="minorHAnsi"/>
                <w:szCs w:val="18"/>
              </w:rPr>
              <w:t>Survey weights are applied to the data when calculating outputs and performance indicators.</w:t>
            </w:r>
          </w:p>
          <w:p w:rsidR="006A4F1D" w:rsidRPr="009F2387" w:rsidRDefault="006A4F1D" w:rsidP="00921480">
            <w:pPr>
              <w:pStyle w:val="DQITableBulle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component of the survey in 2014 was conducted using a mixed </w:t>
            </w:r>
            <w:r w:rsidRPr="009F2387">
              <w:rPr>
                <w:rFonts w:asciiTheme="minorHAnsi" w:hAnsiTheme="minorHAnsi" w:cstheme="minorHAnsi"/>
                <w:szCs w:val="18"/>
              </w:rPr>
              <w:lastRenderedPageBreak/>
              <w:t xml:space="preserve">methodology with two jurisdictions using face to face interviews (NSW and Queensland) and the other two jurisdictions collecting data via a mail-out survey (the same as the PH and CH components). </w:t>
            </w:r>
          </w:p>
          <w:p w:rsidR="006A4F1D" w:rsidRPr="009F2387" w:rsidRDefault="006A4F1D" w:rsidP="00921480">
            <w:pPr>
              <w:pStyle w:val="DQITableBullet"/>
              <w:rPr>
                <w:rFonts w:asciiTheme="minorHAnsi" w:hAnsiTheme="minorHAnsi" w:cstheme="minorHAnsi"/>
                <w:szCs w:val="18"/>
              </w:rPr>
            </w:pPr>
            <w:r w:rsidRPr="009F2387">
              <w:rPr>
                <w:rFonts w:asciiTheme="minorHAnsi" w:hAnsiTheme="minorHAnsi" w:cstheme="minorHAnsi"/>
                <w:szCs w:val="18"/>
              </w:rPr>
              <w:t xml:space="preserve">Response rates from the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for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provide a general indication of data accuracy and reliability. Response rates for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were 32.4</w:t>
            </w:r>
            <w:r w:rsidR="00B30616" w:rsidRPr="009F2387">
              <w:rPr>
                <w:rFonts w:asciiTheme="minorHAnsi" w:hAnsiTheme="minorHAnsi" w:cstheme="minorHAnsi"/>
                <w:szCs w:val="18"/>
              </w:rPr>
              <w:t xml:space="preserve"> per cent </w:t>
            </w:r>
            <w:r w:rsidRPr="009F2387">
              <w:rPr>
                <w:rFonts w:asciiTheme="minorHAnsi" w:hAnsiTheme="minorHAnsi" w:cstheme="minorHAnsi"/>
                <w:szCs w:val="18"/>
              </w:rPr>
              <w:t xml:space="preserve"> for the mail-out component and </w:t>
            </w:r>
            <w:r w:rsidR="00770AC7" w:rsidRPr="009F2387">
              <w:rPr>
                <w:rFonts w:asciiTheme="minorHAnsi" w:hAnsiTheme="minorHAnsi" w:cstheme="minorHAnsi"/>
                <w:szCs w:val="18"/>
              </w:rPr>
              <w:t>58.1</w:t>
            </w:r>
            <w:r w:rsidR="003E1983" w:rsidRPr="009F2387">
              <w:rPr>
                <w:rFonts w:asciiTheme="minorHAnsi" w:hAnsiTheme="minorHAnsi" w:cstheme="minorHAnsi"/>
                <w:szCs w:val="18"/>
              </w:rPr>
              <w:t xml:space="preserve"> per cent f</w:t>
            </w:r>
            <w:r w:rsidRPr="009F2387">
              <w:rPr>
                <w:rFonts w:asciiTheme="minorHAnsi" w:hAnsiTheme="minorHAnsi" w:cstheme="minorHAnsi"/>
                <w:szCs w:val="18"/>
              </w:rPr>
              <w:t>or the face–to- face component.</w:t>
            </w:r>
          </w:p>
        </w:tc>
      </w:tr>
    </w:tbl>
    <w:p w:rsidR="00887F95" w:rsidRDefault="00887F95" w:rsidP="000A4F80">
      <w:pPr>
        <w:pStyle w:val="BodyText"/>
      </w:pPr>
      <w:r w:rsidRPr="00426C82">
        <w:lastRenderedPageBreak/>
        <w:br w:type="page"/>
      </w:r>
    </w:p>
    <w:p w:rsidR="005B6AA2" w:rsidRPr="00426C82" w:rsidRDefault="00C60844" w:rsidP="00921480">
      <w:pPr>
        <w:pStyle w:val="Heading2"/>
      </w:pPr>
      <w:bookmarkStart w:id="24" w:name="_Toc404001969"/>
      <w:bookmarkStart w:id="25" w:name="_Toc436222378"/>
      <w:r w:rsidRPr="00426C82">
        <w:lastRenderedPageBreak/>
        <w:t>P</w:t>
      </w:r>
      <w:r w:rsidR="005B6AA2" w:rsidRPr="00426C82">
        <w:t>erformance indicators</w:t>
      </w:r>
      <w:bookmarkEnd w:id="24"/>
      <w:bookmarkEnd w:id="25"/>
    </w:p>
    <w:p w:rsidR="005B3BBA" w:rsidRPr="00426C82" w:rsidRDefault="005B3BBA" w:rsidP="005B3BBA">
      <w:pPr>
        <w:pStyle w:val="Heading3"/>
      </w:pPr>
      <w:bookmarkStart w:id="26" w:name="_Toc306379879"/>
      <w:bookmarkStart w:id="27" w:name="_Toc404001971"/>
      <w:bookmarkStart w:id="28" w:name="_Toc436222379"/>
      <w:bookmarkStart w:id="29" w:name="_Toc306379878"/>
      <w:bookmarkStart w:id="30" w:name="_Toc404001970"/>
      <w:r w:rsidRPr="00426C82">
        <w:t xml:space="preserve">Priority access to those with </w:t>
      </w:r>
      <w:r w:rsidRPr="00EA2E2C">
        <w:t>greatest</w:t>
      </w:r>
      <w:r w:rsidRPr="00426C82">
        <w:t xml:space="preserve"> need</w:t>
      </w:r>
      <w:bookmarkEnd w:id="26"/>
      <w:bookmarkEnd w:id="27"/>
      <w:bookmarkEnd w:id="28"/>
    </w:p>
    <w:p w:rsidR="005B3BBA" w:rsidRPr="00503880" w:rsidRDefault="005B3BBA" w:rsidP="005B3BBA">
      <w:pPr>
        <w:pStyle w:val="Box"/>
      </w:pPr>
      <w:r w:rsidRPr="00503880">
        <w:t xml:space="preserve">Data quality information for this data </w:t>
      </w:r>
      <w:r w:rsidRPr="00EA2E2C">
        <w:t>collection</w:t>
      </w:r>
      <w:r w:rsidRPr="00503880">
        <w:t xml:space="preserve"> has been drafted by the </w:t>
      </w:r>
      <w:proofErr w:type="spellStart"/>
      <w:r w:rsidRPr="00503880">
        <w:t>AIHW</w:t>
      </w:r>
      <w:proofErr w:type="spellEnd"/>
      <w:r w:rsidRPr="00503880">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5B3BBA" w:rsidRPr="00503880" w:rsidTr="002061E8">
        <w:tc>
          <w:tcPr>
            <w:tcW w:w="5000" w:type="pct"/>
            <w:gridSpan w:val="2"/>
          </w:tcPr>
          <w:p w:rsidR="005B3BBA" w:rsidRPr="00503880" w:rsidRDefault="005B3BBA" w:rsidP="002061E8">
            <w:pPr>
              <w:pStyle w:val="DQIMainRowHeadings"/>
            </w:pPr>
            <w:r w:rsidRPr="00503880">
              <w:t>Indicator definition and description</w:t>
            </w:r>
            <w:r w:rsidRPr="00503880">
              <w:rPr>
                <w:rFonts w:cs="Arial"/>
              </w:rPr>
              <w:t xml:space="preserve"> </w:t>
            </w:r>
          </w:p>
        </w:tc>
      </w:tr>
      <w:tr w:rsidR="005B3BBA" w:rsidRPr="00503880" w:rsidTr="002061E8">
        <w:tc>
          <w:tcPr>
            <w:tcW w:w="1024" w:type="pct"/>
          </w:tcPr>
          <w:p w:rsidR="005B3BBA" w:rsidRPr="00503880" w:rsidRDefault="005B3BBA" w:rsidP="002061E8">
            <w:pPr>
              <w:pStyle w:val="DQIRowHeadings"/>
            </w:pPr>
            <w:r w:rsidRPr="00503880">
              <w:t>Element</w:t>
            </w:r>
          </w:p>
        </w:tc>
        <w:tc>
          <w:tcPr>
            <w:tcW w:w="3976" w:type="pct"/>
          </w:tcPr>
          <w:p w:rsidR="005B3BBA" w:rsidRPr="009F2387" w:rsidRDefault="005B3BBA" w:rsidP="002061E8">
            <w:pPr>
              <w:pStyle w:val="DQITableText"/>
              <w:rPr>
                <w:rFonts w:asciiTheme="minorHAnsi" w:hAnsiTheme="minorHAnsi" w:cstheme="minorHAnsi"/>
                <w:szCs w:val="18"/>
              </w:rPr>
            </w:pPr>
            <w:r w:rsidRPr="009F2387">
              <w:rPr>
                <w:rFonts w:asciiTheme="minorHAnsi" w:hAnsiTheme="minorHAnsi" w:cstheme="minorHAnsi"/>
                <w:szCs w:val="18"/>
              </w:rPr>
              <w:t>Equity – access</w:t>
            </w:r>
          </w:p>
        </w:tc>
      </w:tr>
      <w:tr w:rsidR="005B3BBA" w:rsidRPr="00503880" w:rsidTr="002061E8">
        <w:tc>
          <w:tcPr>
            <w:tcW w:w="1024" w:type="pct"/>
          </w:tcPr>
          <w:p w:rsidR="005B3BBA" w:rsidRPr="00503880" w:rsidRDefault="005B3BBA" w:rsidP="002061E8">
            <w:pPr>
              <w:pStyle w:val="DQIRowHeadings"/>
            </w:pPr>
            <w:r w:rsidRPr="00503880">
              <w:t>Indicator</w:t>
            </w:r>
          </w:p>
        </w:tc>
        <w:tc>
          <w:tcPr>
            <w:tcW w:w="3976" w:type="pct"/>
          </w:tcPr>
          <w:p w:rsidR="005B3BBA" w:rsidRPr="009F2387" w:rsidRDefault="005B3BBA" w:rsidP="002061E8">
            <w:pPr>
              <w:pStyle w:val="DQITableText"/>
              <w:rPr>
                <w:rFonts w:asciiTheme="minorHAnsi" w:hAnsiTheme="minorHAnsi" w:cstheme="minorHAnsi"/>
                <w:szCs w:val="18"/>
              </w:rPr>
            </w:pPr>
            <w:r w:rsidRPr="009F2387">
              <w:rPr>
                <w:rFonts w:asciiTheme="minorHAnsi" w:hAnsiTheme="minorHAnsi" w:cstheme="minorHAnsi"/>
                <w:i/>
                <w:szCs w:val="18"/>
              </w:rPr>
              <w:t>Priority access to those in greatest need</w:t>
            </w:r>
            <w:r w:rsidRPr="009F2387">
              <w:rPr>
                <w:rFonts w:asciiTheme="minorHAnsi" w:hAnsiTheme="minorHAnsi" w:cstheme="minorHAnsi"/>
                <w:szCs w:val="18"/>
              </w:rPr>
              <w:t xml:space="preserve"> for 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w:t>
            </w:r>
          </w:p>
        </w:tc>
      </w:tr>
      <w:tr w:rsidR="005B3BBA" w:rsidRPr="00503880" w:rsidTr="002061E8">
        <w:tc>
          <w:tcPr>
            <w:tcW w:w="1024" w:type="pct"/>
          </w:tcPr>
          <w:p w:rsidR="005B3BBA" w:rsidRPr="00503880" w:rsidRDefault="005B3BBA" w:rsidP="002061E8">
            <w:pPr>
              <w:pStyle w:val="DQIRowHeadings"/>
            </w:pPr>
            <w:r w:rsidRPr="00503880">
              <w:t>Measure (computation)</w:t>
            </w:r>
          </w:p>
        </w:tc>
        <w:tc>
          <w:tcPr>
            <w:tcW w:w="3976" w:type="pct"/>
          </w:tcPr>
          <w:p w:rsidR="005F0EEA" w:rsidRPr="009F2387" w:rsidRDefault="005F0EEA" w:rsidP="005F0EEA">
            <w:pPr>
              <w:pStyle w:val="DQITableText"/>
              <w:rPr>
                <w:rFonts w:asciiTheme="minorHAnsi" w:hAnsiTheme="minorHAnsi" w:cstheme="minorHAnsi"/>
                <w:szCs w:val="18"/>
              </w:rPr>
            </w:pPr>
            <w:r w:rsidRPr="009F2387">
              <w:rPr>
                <w:rFonts w:asciiTheme="minorHAnsi" w:hAnsiTheme="minorHAnsi" w:cstheme="minorHAnsi"/>
                <w:szCs w:val="18"/>
                <w:u w:val="single"/>
              </w:rPr>
              <w:t>Definition</w:t>
            </w:r>
            <w:r w:rsidRPr="009F2387">
              <w:rPr>
                <w:rFonts w:asciiTheme="minorHAnsi" w:hAnsiTheme="minorHAnsi" w:cstheme="minorHAnsi"/>
                <w:szCs w:val="18"/>
              </w:rPr>
              <w:t>: The proportion of new allocations to households in greatest need.</w:t>
            </w:r>
          </w:p>
          <w:p w:rsidR="005F0EEA" w:rsidRPr="009F2387" w:rsidRDefault="005F0EEA" w:rsidP="005F0EEA">
            <w:pPr>
              <w:pStyle w:val="DQITableText"/>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Number of new allocations to households in greatest need.</w:t>
            </w:r>
          </w:p>
          <w:p w:rsidR="005F0EEA" w:rsidRPr="009F2387" w:rsidRDefault="005F0EEA" w:rsidP="005F0EEA">
            <w:pPr>
              <w:pStyle w:val="DQITableText"/>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Total number of new allocations.</w:t>
            </w:r>
          </w:p>
          <w:p w:rsidR="005F0EEA" w:rsidRPr="009F2387" w:rsidRDefault="005F0EEA" w:rsidP="005F0EEA">
            <w:pPr>
              <w:pStyle w:val="TableBodyText"/>
              <w:jc w:val="both"/>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calculated separately for public rental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and expressed as a percentage. </w:t>
            </w:r>
          </w:p>
          <w:p w:rsidR="005F0EEA" w:rsidRPr="009F2387" w:rsidRDefault="005F0EEA" w:rsidP="005F0EEA">
            <w:pPr>
              <w:pStyle w:val="TableBodyText"/>
              <w:jc w:val="both"/>
              <w:rPr>
                <w:rFonts w:asciiTheme="minorHAnsi" w:hAnsiTheme="minorHAnsi" w:cstheme="minorHAnsi"/>
                <w:szCs w:val="18"/>
              </w:rPr>
            </w:pPr>
            <w:r w:rsidRPr="009F2387">
              <w:rPr>
                <w:rFonts w:asciiTheme="minorHAnsi" w:hAnsiTheme="minorHAnsi" w:cstheme="minorHAnsi"/>
                <w:szCs w:val="18"/>
                <w:u w:val="single"/>
              </w:rPr>
              <w:t xml:space="preserve">PH and </w:t>
            </w:r>
            <w:proofErr w:type="spellStart"/>
            <w:r w:rsidRPr="009F2387">
              <w:rPr>
                <w:rFonts w:asciiTheme="minorHAnsi" w:hAnsiTheme="minorHAnsi" w:cstheme="minorHAnsi"/>
                <w:szCs w:val="18"/>
                <w:u w:val="single"/>
              </w:rPr>
              <w:t>SOMIH</w:t>
            </w:r>
            <w:proofErr w:type="spellEnd"/>
            <w:r w:rsidRPr="009F2387">
              <w:rPr>
                <w:rFonts w:asciiTheme="minorHAnsi" w:hAnsiTheme="minorHAnsi" w:cstheme="minorHAnsi"/>
                <w:szCs w:val="18"/>
                <w:u w:val="single"/>
              </w:rPr>
              <w:t xml:space="preserve"> </w:t>
            </w:r>
          </w:p>
          <w:p w:rsidR="005F0EEA" w:rsidRPr="009F2387" w:rsidRDefault="005F0EEA" w:rsidP="005F0EEA">
            <w:pPr>
              <w:pStyle w:val="TableBodyText"/>
              <w:jc w:val="both"/>
              <w:rPr>
                <w:rFonts w:asciiTheme="minorHAnsi" w:hAnsiTheme="minorHAnsi" w:cstheme="minorHAnsi"/>
                <w:szCs w:val="18"/>
              </w:rPr>
            </w:pPr>
            <w:r w:rsidRPr="009F2387">
              <w:rPr>
                <w:rFonts w:asciiTheme="minorHAnsi" w:hAnsiTheme="minorHAnsi" w:cstheme="minorHAnsi"/>
                <w:szCs w:val="18"/>
              </w:rPr>
              <w:t>The measure is calculated using data related to the period of time taken for housing to be allocated, and all records where waiting time information is not known are excluded from both the numerator and denominator. Data is also disaggregated by the amount of time spent on the waiting list before allocation.</w:t>
            </w:r>
          </w:p>
          <w:p w:rsidR="005F0EEA" w:rsidRPr="009F2387" w:rsidRDefault="005F0EEA" w:rsidP="005F0EEA">
            <w:pPr>
              <w:pStyle w:val="TableBodyText"/>
              <w:jc w:val="both"/>
              <w:rPr>
                <w:rFonts w:asciiTheme="minorHAnsi" w:hAnsiTheme="minorHAnsi" w:cstheme="minorHAnsi"/>
                <w:szCs w:val="18"/>
                <w:u w:val="single"/>
              </w:rPr>
            </w:pPr>
            <w:r w:rsidRPr="009F2387">
              <w:rPr>
                <w:rFonts w:asciiTheme="minorHAnsi" w:hAnsiTheme="minorHAnsi" w:cstheme="minorHAnsi"/>
                <w:szCs w:val="18"/>
                <w:u w:val="single"/>
              </w:rPr>
              <w:t>CH</w:t>
            </w:r>
          </w:p>
          <w:p w:rsidR="005B3BBA" w:rsidRPr="009F2387" w:rsidRDefault="005F0EEA" w:rsidP="005F0EEA">
            <w:pPr>
              <w:pStyle w:val="TableBodyText"/>
              <w:jc w:val="both"/>
              <w:rPr>
                <w:rFonts w:asciiTheme="minorHAnsi" w:hAnsiTheme="minorHAnsi" w:cstheme="minorHAnsi"/>
                <w:szCs w:val="18"/>
              </w:rPr>
            </w:pPr>
            <w:r w:rsidRPr="009F2387">
              <w:rPr>
                <w:rFonts w:asciiTheme="minorHAnsi" w:hAnsiTheme="minorHAnsi" w:cstheme="minorHAnsi"/>
                <w:szCs w:val="18"/>
              </w:rPr>
              <w:t>No wait time exclusions apply.</w:t>
            </w:r>
          </w:p>
        </w:tc>
      </w:tr>
      <w:tr w:rsidR="005B3BBA" w:rsidRPr="00503880" w:rsidTr="002061E8">
        <w:tc>
          <w:tcPr>
            <w:tcW w:w="1024" w:type="pct"/>
          </w:tcPr>
          <w:p w:rsidR="005B3BBA" w:rsidRPr="00503880" w:rsidRDefault="005B3BBA" w:rsidP="002061E8">
            <w:pPr>
              <w:pStyle w:val="DQIRowHeadings"/>
            </w:pPr>
            <w:r w:rsidRPr="00503880">
              <w:t>Data source/s</w:t>
            </w:r>
          </w:p>
        </w:tc>
        <w:tc>
          <w:tcPr>
            <w:tcW w:w="3976" w:type="pct"/>
          </w:tcPr>
          <w:p w:rsidR="005F0EEA" w:rsidRPr="009F2387" w:rsidRDefault="005F0EEA" w:rsidP="005F0EEA">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5F0EEA" w:rsidRPr="009F2387" w:rsidRDefault="005F0EEA" w:rsidP="005F0EEA">
            <w:pPr>
              <w:pStyle w:val="DQITableText"/>
              <w:rPr>
                <w:rFonts w:asciiTheme="minorHAnsi" w:hAnsiTheme="minorHAnsi" w:cstheme="minorHAnsi"/>
                <w:szCs w:val="18"/>
              </w:rPr>
            </w:pPr>
            <w:r w:rsidRPr="009F2387">
              <w:rPr>
                <w:rFonts w:asciiTheme="minorHAnsi" w:hAnsiTheme="minorHAnsi" w:cstheme="minorHAnsi"/>
                <w:szCs w:val="18"/>
              </w:rPr>
              <w:t xml:space="preserve">Datasets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The data contain information about public rental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dwellings, households assisted and households on the waitlist, during the previous financial year and at 30 June, and are drawn from administrative data held by the jurisdictions.</w:t>
            </w:r>
          </w:p>
          <w:p w:rsidR="005F0EEA" w:rsidRPr="009F2387" w:rsidRDefault="005F0EEA" w:rsidP="005F0EEA">
            <w:pPr>
              <w:pStyle w:val="DQIRowHeadings"/>
              <w:rPr>
                <w:rFonts w:asciiTheme="minorHAnsi" w:hAnsiTheme="minorHAnsi" w:cstheme="minorHAnsi"/>
                <w:szCs w:val="18"/>
              </w:rPr>
            </w:pPr>
            <w:r w:rsidRPr="009F2387">
              <w:rPr>
                <w:rFonts w:asciiTheme="minorHAnsi" w:hAnsiTheme="minorHAnsi" w:cstheme="minorHAnsi"/>
                <w:szCs w:val="18"/>
              </w:rPr>
              <w:t>Community housing</w:t>
            </w:r>
          </w:p>
          <w:p w:rsidR="005B3BBA" w:rsidRPr="009F2387" w:rsidRDefault="005F0EEA" w:rsidP="005F0EEA">
            <w:pPr>
              <w:pStyle w:val="DQITableText"/>
              <w:rPr>
                <w:rFonts w:asciiTheme="minorHAnsi" w:hAnsiTheme="minorHAnsi" w:cstheme="minorHAnsi"/>
                <w:szCs w:val="18"/>
              </w:rPr>
            </w:pPr>
            <w:r w:rsidRPr="009F2387">
              <w:rPr>
                <w:rFonts w:asciiTheme="minorHAnsi" w:hAnsiTheme="minorHAnsi" w:cstheme="minorHAnsi"/>
                <w:szCs w:val="18"/>
              </w:rPr>
              <w:t xml:space="preserve">Data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and are sourced from community housing organisations via a survey collection tool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5B3BBA" w:rsidRPr="00503880" w:rsidTr="002061E8">
        <w:tc>
          <w:tcPr>
            <w:tcW w:w="5000" w:type="pct"/>
            <w:gridSpan w:val="2"/>
          </w:tcPr>
          <w:p w:rsidR="005B3BBA" w:rsidRPr="009F2387" w:rsidRDefault="005B3BBA" w:rsidP="002061E8">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5B3BBA" w:rsidRPr="00503880" w:rsidTr="002061E8">
        <w:tc>
          <w:tcPr>
            <w:tcW w:w="1024" w:type="pct"/>
          </w:tcPr>
          <w:p w:rsidR="005B3BBA" w:rsidRPr="00503880" w:rsidRDefault="005B3BBA" w:rsidP="002061E8">
            <w:pPr>
              <w:pStyle w:val="DQIRowHeadings"/>
            </w:pPr>
            <w:r w:rsidRPr="00503880">
              <w:t>Institutional environment</w:t>
            </w:r>
          </w:p>
        </w:tc>
        <w:tc>
          <w:tcPr>
            <w:tcW w:w="3976" w:type="pct"/>
          </w:tcPr>
          <w:p w:rsidR="005B3BBA" w:rsidRPr="009F2387" w:rsidRDefault="005B3BBA" w:rsidP="002061E8">
            <w:pPr>
              <w:pStyle w:val="DQITableText"/>
              <w:rPr>
                <w:rFonts w:asciiTheme="minorHAnsi" w:hAnsiTheme="minorHAnsi" w:cstheme="minorHAnsi"/>
                <w:szCs w:val="18"/>
              </w:rPr>
            </w:pPr>
            <w:r w:rsidRPr="009F2387">
              <w:rPr>
                <w:rFonts w:asciiTheme="minorHAnsi" w:hAnsiTheme="minorHAnsi" w:cstheme="minorHAnsi"/>
                <w:szCs w:val="18"/>
              </w:rPr>
              <w:t>See ‘Data collectio</w:t>
            </w:r>
            <w:r w:rsidR="005F0EEA" w:rsidRPr="009F2387">
              <w:rPr>
                <w:rFonts w:asciiTheme="minorHAnsi" w:hAnsiTheme="minorHAnsi" w:cstheme="minorHAnsi"/>
                <w:szCs w:val="18"/>
              </w:rPr>
              <w:t>ns’ data quality information.</w:t>
            </w:r>
          </w:p>
        </w:tc>
      </w:tr>
      <w:tr w:rsidR="005B3BBA" w:rsidRPr="00503880" w:rsidTr="002061E8">
        <w:tc>
          <w:tcPr>
            <w:tcW w:w="1024" w:type="pct"/>
          </w:tcPr>
          <w:p w:rsidR="005B3BBA" w:rsidRPr="00503880" w:rsidRDefault="005B3BBA" w:rsidP="002061E8">
            <w:pPr>
              <w:pStyle w:val="DQIRowHeadings"/>
            </w:pPr>
            <w:r w:rsidRPr="00503880">
              <w:t>Relevance</w:t>
            </w:r>
          </w:p>
        </w:tc>
        <w:tc>
          <w:tcPr>
            <w:tcW w:w="3976" w:type="pct"/>
          </w:tcPr>
          <w:p w:rsidR="009E74A9" w:rsidRPr="009F2387" w:rsidRDefault="009E74A9" w:rsidP="009E74A9">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 xml:space="preserve">The data collected are an administrative </w:t>
            </w:r>
            <w:proofErr w:type="spellStart"/>
            <w:r w:rsidRPr="009F2387">
              <w:rPr>
                <w:rFonts w:asciiTheme="minorHAnsi" w:hAnsiTheme="minorHAnsi" w:cstheme="minorHAnsi"/>
                <w:szCs w:val="18"/>
              </w:rPr>
              <w:t>by-product</w:t>
            </w:r>
            <w:proofErr w:type="spellEnd"/>
            <w:r w:rsidRPr="009F2387">
              <w:rPr>
                <w:rFonts w:asciiTheme="minorHAnsi" w:hAnsiTheme="minorHAnsi" w:cstheme="minorHAnsi"/>
                <w:szCs w:val="18"/>
              </w:rPr>
              <w:t xml:space="preserve"> of the management of public rental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programs run by the jurisdictions and conform well in terms of scope, coverage and reference period.</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 in the calculation.</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 xml:space="preserve">Specific state/territory issues are: </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 xml:space="preserve">Tasmania: </w:t>
            </w:r>
          </w:p>
          <w:p w:rsidR="009E74A9" w:rsidRPr="009F2387" w:rsidRDefault="009E74A9" w:rsidP="00C604B4">
            <w:pPr>
              <w:pStyle w:val="DQITableBullet2"/>
              <w:numPr>
                <w:ilvl w:val="0"/>
                <w:numId w:val="27"/>
              </w:numPr>
              <w:spacing w:line="220" w:lineRule="atLeast"/>
              <w:rPr>
                <w:rFonts w:asciiTheme="minorHAnsi" w:hAnsiTheme="minorHAnsi" w:cstheme="minorHAnsi"/>
                <w:szCs w:val="18"/>
              </w:rPr>
            </w:pPr>
            <w:r w:rsidRPr="009F2387">
              <w:rPr>
                <w:rFonts w:asciiTheme="minorHAnsi" w:hAnsiTheme="minorHAnsi" w:cstheme="minorHAnsi"/>
                <w:szCs w:val="18"/>
              </w:rPr>
              <w:t xml:space="preserve">While need assessments for Tasmanian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applicants are made, details are not recorded in the Tasmanian Housing Information System. As such, greatest need status and allocations are not reported for Tasmanian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applicants.</w:t>
            </w:r>
          </w:p>
          <w:p w:rsidR="009E74A9" w:rsidRPr="009F2387" w:rsidRDefault="009E74A9" w:rsidP="009E74A9">
            <w:pPr>
              <w:pStyle w:val="DQIRowHeadings"/>
              <w:framePr w:w="2155" w:hSpace="227" w:vSpace="181" w:wrap="around" w:vAnchor="text" w:hAnchor="page" w:xAlign="outside" w:y="1"/>
              <w:numPr>
                <w:ilvl w:val="0"/>
                <w:numId w:val="16"/>
              </w:numPr>
              <w:ind w:left="6"/>
              <w:rPr>
                <w:rFonts w:asciiTheme="minorHAnsi" w:hAnsiTheme="minorHAnsi" w:cstheme="minorHAnsi"/>
                <w:szCs w:val="18"/>
              </w:rPr>
            </w:pPr>
            <w:r w:rsidRPr="009F2387">
              <w:rPr>
                <w:rFonts w:asciiTheme="minorHAnsi" w:hAnsiTheme="minorHAnsi" w:cstheme="minorHAnsi"/>
                <w:szCs w:val="18"/>
              </w:rPr>
              <w:t>Community housing:</w:t>
            </w:r>
          </w:p>
          <w:p w:rsidR="009E74A9" w:rsidRPr="009F2387" w:rsidRDefault="009E74A9" w:rsidP="009E74A9">
            <w:pPr>
              <w:pStyle w:val="DQITableText"/>
              <w:rPr>
                <w:rFonts w:asciiTheme="minorHAnsi" w:hAnsiTheme="minorHAnsi" w:cstheme="minorHAnsi"/>
                <w:b/>
                <w:szCs w:val="18"/>
              </w:rPr>
            </w:pPr>
            <w:r w:rsidRPr="009F2387">
              <w:rPr>
                <w:rFonts w:asciiTheme="minorHAnsi" w:hAnsiTheme="minorHAnsi" w:cstheme="minorHAnsi"/>
                <w:b/>
                <w:szCs w:val="18"/>
              </w:rPr>
              <w:lastRenderedPageBreak/>
              <w:t>Community housing:</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 xml:space="preserve"> for the purpose of this collection, includes all tenancy (rental) units under management of a community housing organisation (excluding Indigenous community housing organisations). Dwellings are excluded where the tenancy is managed by the State Housing Authority or by a specialist homelessness services agency. Additional jurisdiction-specific inclusions and exclusions also apply.</w:t>
            </w:r>
          </w:p>
          <w:p w:rsidR="005B3BBA"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The data collected by the jurisdictions conform well in terms of reference period; however, due to the jurisdiction-specific inclusions and exclusions, the data does not conform well in terms of organisation coverage and reporting. Not all data items required are available for all households. Only households with complete information have been included in the calculation.</w:t>
            </w:r>
          </w:p>
        </w:tc>
      </w:tr>
      <w:tr w:rsidR="005B3BBA" w:rsidRPr="00503880" w:rsidTr="002061E8">
        <w:tc>
          <w:tcPr>
            <w:tcW w:w="1024" w:type="pct"/>
          </w:tcPr>
          <w:p w:rsidR="005B3BBA" w:rsidRPr="00503880" w:rsidRDefault="005B3BBA" w:rsidP="002061E8">
            <w:pPr>
              <w:pStyle w:val="DQIRowHeadings"/>
            </w:pPr>
            <w:r w:rsidRPr="00503880">
              <w:lastRenderedPageBreak/>
              <w:t>Timeliness</w:t>
            </w:r>
          </w:p>
        </w:tc>
        <w:tc>
          <w:tcPr>
            <w:tcW w:w="3976" w:type="pct"/>
          </w:tcPr>
          <w:p w:rsidR="005B3BBA" w:rsidRPr="009F2387" w:rsidRDefault="005B3BBA" w:rsidP="00687F7C">
            <w:pPr>
              <w:pStyle w:val="DQITableText"/>
              <w:rPr>
                <w:rFonts w:asciiTheme="minorHAnsi" w:hAnsiTheme="minorHAnsi" w:cstheme="minorHAnsi"/>
                <w:szCs w:val="18"/>
              </w:rPr>
            </w:pPr>
            <w:r w:rsidRPr="009F2387">
              <w:rPr>
                <w:rFonts w:asciiTheme="minorHAnsi" w:hAnsiTheme="minorHAnsi" w:cstheme="minorHAnsi"/>
                <w:szCs w:val="18"/>
              </w:rPr>
              <w:t xml:space="preserve">Data are collected annually, for the financial year ending 30 June. The data reported in </w:t>
            </w:r>
            <w:proofErr w:type="spellStart"/>
            <w:r w:rsidRPr="009F2387">
              <w:rPr>
                <w:rFonts w:asciiTheme="minorHAnsi" w:hAnsiTheme="minorHAnsi" w:cstheme="minorHAnsi"/>
                <w:szCs w:val="18"/>
              </w:rPr>
              <w:t>RoGS</w:t>
            </w:r>
            <w:proofErr w:type="spellEnd"/>
            <w:r w:rsidRPr="009F2387">
              <w:rPr>
                <w:rFonts w:asciiTheme="minorHAnsi" w:hAnsiTheme="minorHAnsi" w:cstheme="minorHAnsi"/>
                <w:szCs w:val="18"/>
              </w:rPr>
              <w:t xml:space="preserve"> 201</w:t>
            </w:r>
            <w:r w:rsidR="00687F7C" w:rsidRPr="009F2387">
              <w:rPr>
                <w:rFonts w:asciiTheme="minorHAnsi" w:hAnsiTheme="minorHAnsi" w:cstheme="minorHAnsi"/>
                <w:szCs w:val="18"/>
              </w:rPr>
              <w:t>6</w:t>
            </w:r>
            <w:r w:rsidRPr="009F2387">
              <w:rPr>
                <w:rFonts w:asciiTheme="minorHAnsi" w:hAnsiTheme="minorHAnsi" w:cstheme="minorHAnsi"/>
                <w:szCs w:val="18"/>
              </w:rPr>
              <w:t xml:space="preserve"> are for the 201</w:t>
            </w:r>
            <w:r w:rsidR="00687F7C" w:rsidRPr="009F2387">
              <w:rPr>
                <w:rFonts w:asciiTheme="minorHAnsi" w:hAnsiTheme="minorHAnsi" w:cstheme="minorHAnsi"/>
                <w:szCs w:val="18"/>
              </w:rPr>
              <w:t>4</w:t>
            </w:r>
            <w:r w:rsidRPr="009F2387">
              <w:rPr>
                <w:rFonts w:asciiTheme="minorHAnsi" w:hAnsiTheme="minorHAnsi" w:cstheme="minorHAnsi"/>
                <w:szCs w:val="18"/>
              </w:rPr>
              <w:t>-1</w:t>
            </w:r>
            <w:r w:rsidR="00687F7C" w:rsidRPr="009F2387">
              <w:rPr>
                <w:rFonts w:asciiTheme="minorHAnsi" w:hAnsiTheme="minorHAnsi" w:cstheme="minorHAnsi"/>
                <w:szCs w:val="18"/>
              </w:rPr>
              <w:t>5</w:t>
            </w:r>
            <w:r w:rsidRPr="009F2387">
              <w:rPr>
                <w:rFonts w:asciiTheme="minorHAnsi" w:hAnsiTheme="minorHAnsi" w:cstheme="minorHAnsi"/>
                <w:szCs w:val="18"/>
              </w:rPr>
              <w:t xml:space="preserve"> financial year, which are the most recent available.</w:t>
            </w:r>
          </w:p>
        </w:tc>
      </w:tr>
      <w:tr w:rsidR="005B3BBA" w:rsidRPr="00503880" w:rsidTr="002061E8">
        <w:tc>
          <w:tcPr>
            <w:tcW w:w="1024" w:type="pct"/>
          </w:tcPr>
          <w:p w:rsidR="005B3BBA" w:rsidRPr="00503880" w:rsidRDefault="005B3BBA" w:rsidP="002061E8">
            <w:pPr>
              <w:pStyle w:val="DQIRowHeadings"/>
            </w:pPr>
            <w:r w:rsidRPr="00503880">
              <w:t>Accuracy</w:t>
            </w:r>
          </w:p>
        </w:tc>
        <w:tc>
          <w:tcPr>
            <w:tcW w:w="3976" w:type="pct"/>
          </w:tcPr>
          <w:p w:rsidR="009E74A9" w:rsidRPr="009F2387" w:rsidRDefault="009E74A9" w:rsidP="009E74A9">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9E74A9" w:rsidRPr="009F2387" w:rsidRDefault="009E74A9" w:rsidP="00C604B4">
            <w:pPr>
              <w:pStyle w:val="DQITableBullet2"/>
              <w:numPr>
                <w:ilvl w:val="0"/>
                <w:numId w:val="27"/>
              </w:numPr>
              <w:spacing w:line="220" w:lineRule="atLeast"/>
              <w:rPr>
                <w:rFonts w:asciiTheme="minorHAnsi" w:hAnsiTheme="minorHAnsi" w:cstheme="minorHAnsi"/>
                <w:szCs w:val="18"/>
              </w:rPr>
            </w:pPr>
            <w:r w:rsidRPr="009F2387">
              <w:rPr>
                <w:rFonts w:asciiTheme="minorHAnsi" w:hAnsiTheme="minorHAnsi" w:cstheme="minorHAnsi"/>
                <w:szCs w:val="18"/>
              </w:rPr>
              <w:t xml:space="preserve">The administrative data sets from which this collection is drawn have inaccuracies to varying degrees, including missing data, out-of-date data and data coding or recording errors; and </w:t>
            </w:r>
          </w:p>
          <w:p w:rsidR="009E74A9" w:rsidRPr="009F2387" w:rsidRDefault="009E74A9" w:rsidP="00C604B4">
            <w:pPr>
              <w:pStyle w:val="DQITableBullet2"/>
              <w:numPr>
                <w:ilvl w:val="0"/>
                <w:numId w:val="27"/>
              </w:numPr>
              <w:spacing w:line="220" w:lineRule="atLeast"/>
              <w:rPr>
                <w:rFonts w:asciiTheme="minorHAnsi" w:hAnsiTheme="minorHAnsi" w:cstheme="minorHAnsi"/>
                <w:szCs w:val="18"/>
              </w:rPr>
            </w:pPr>
            <w:r w:rsidRPr="009F2387">
              <w:rPr>
                <w:rFonts w:asciiTheme="minorHAnsi" w:hAnsiTheme="minorHAnsi" w:cstheme="minorHAnsi"/>
                <w:szCs w:val="18"/>
              </w:rPr>
              <w:t>Not all data items required are available for all households and only households with complete information have been included in the calculation.</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Specific state/territory issues are:</w:t>
            </w:r>
          </w:p>
          <w:p w:rsidR="009E74A9" w:rsidRPr="009F2387" w:rsidRDefault="009E74A9" w:rsidP="009E74A9">
            <w:pPr>
              <w:pStyle w:val="DQITableBullet"/>
              <w:numPr>
                <w:ilvl w:val="0"/>
                <w:numId w:val="11"/>
              </w:numPr>
              <w:spacing w:line="220" w:lineRule="atLeast"/>
              <w:rPr>
                <w:rFonts w:asciiTheme="minorHAnsi" w:hAnsiTheme="minorHAnsi" w:cstheme="minorHAnsi"/>
                <w:szCs w:val="18"/>
              </w:rPr>
            </w:pPr>
            <w:r w:rsidRPr="009F2387">
              <w:rPr>
                <w:rFonts w:asciiTheme="minorHAnsi" w:hAnsiTheme="minorHAnsi" w:cstheme="minorHAnsi"/>
                <w:szCs w:val="18"/>
              </w:rPr>
              <w:t xml:space="preserve">New South Wales: </w:t>
            </w:r>
          </w:p>
          <w:p w:rsidR="009E74A9" w:rsidRPr="009F2387" w:rsidRDefault="009E74A9" w:rsidP="009E74A9">
            <w:pPr>
              <w:pStyle w:val="DQITableBullet2"/>
              <w:numPr>
                <w:ilvl w:val="0"/>
                <w:numId w:val="24"/>
              </w:numPr>
              <w:spacing w:line="220" w:lineRule="atLeast"/>
              <w:rPr>
                <w:rFonts w:asciiTheme="minorHAnsi" w:hAnsiTheme="minorHAnsi" w:cstheme="minorHAnsi"/>
                <w:color w:val="000000" w:themeColor="text1"/>
                <w:szCs w:val="18"/>
              </w:rPr>
            </w:pPr>
            <w:r w:rsidRPr="009F2387">
              <w:rPr>
                <w:rFonts w:asciiTheme="minorHAnsi" w:hAnsiTheme="minorHAnsi" w:cstheme="minorHAnsi"/>
                <w:szCs w:val="18"/>
              </w:rPr>
              <w:t xml:space="preserve">From 2012, the rent and income information for applicants in the private rental market is no longer collected and so is not available to determine </w:t>
            </w:r>
            <w:r w:rsidRPr="009F2387">
              <w:rPr>
                <w:rFonts w:asciiTheme="minorHAnsi" w:hAnsiTheme="minorHAnsi" w:cstheme="minorHAnsi"/>
                <w:color w:val="000000" w:themeColor="text1"/>
                <w:szCs w:val="18"/>
              </w:rPr>
              <w:t>greatest need due to ‘very high rental housing costs’. As a result data reported against this measure is likely to be understated.</w:t>
            </w:r>
            <w:r w:rsidRPr="009F2387" w:rsidDel="00606310">
              <w:rPr>
                <w:rFonts w:asciiTheme="minorHAnsi" w:hAnsiTheme="minorHAnsi" w:cstheme="minorHAnsi"/>
                <w:color w:val="000000" w:themeColor="text1"/>
                <w:szCs w:val="18"/>
              </w:rPr>
              <w:t xml:space="preserve"> </w:t>
            </w:r>
          </w:p>
          <w:p w:rsidR="009E74A9" w:rsidRPr="009F2387" w:rsidRDefault="009E74A9" w:rsidP="009E74A9">
            <w:pPr>
              <w:pStyle w:val="DQITableBullet"/>
              <w:numPr>
                <w:ilvl w:val="0"/>
                <w:numId w:val="11"/>
              </w:numPr>
              <w:spacing w:line="220" w:lineRule="atLeast"/>
              <w:rPr>
                <w:rFonts w:asciiTheme="minorHAnsi" w:hAnsiTheme="minorHAnsi" w:cstheme="minorHAnsi"/>
                <w:szCs w:val="18"/>
              </w:rPr>
            </w:pPr>
            <w:r w:rsidRPr="009F2387">
              <w:rPr>
                <w:rFonts w:asciiTheme="minorHAnsi" w:hAnsiTheme="minorHAnsi" w:cstheme="minorHAnsi"/>
                <w:szCs w:val="18"/>
              </w:rPr>
              <w:t>Tasmania:</w:t>
            </w:r>
          </w:p>
          <w:p w:rsidR="009E74A9" w:rsidRPr="009F2387" w:rsidRDefault="009E74A9" w:rsidP="009E74A9">
            <w:pPr>
              <w:pStyle w:val="DQITableBullet2"/>
              <w:numPr>
                <w:ilvl w:val="0"/>
                <w:numId w:val="24"/>
              </w:numPr>
              <w:spacing w:line="220" w:lineRule="atLeast"/>
              <w:rPr>
                <w:rFonts w:asciiTheme="minorHAnsi" w:hAnsiTheme="minorHAnsi" w:cstheme="minorHAnsi"/>
                <w:szCs w:val="18"/>
              </w:rPr>
            </w:pPr>
            <w:r w:rsidRPr="009F2387">
              <w:rPr>
                <w:rFonts w:asciiTheme="minorHAnsi" w:hAnsiTheme="minorHAnsi" w:cstheme="minorHAnsi"/>
                <w:szCs w:val="18"/>
              </w:rPr>
              <w:t>Tasmania recently introduced a new method to assess greatest need – Housing Assessment Prioritisation System (HAPS). This may have resulted in the identification of households as having the greatest need, which may not have been identified under the previous method. However, it is anticipated that any impact on this report would be minimal, as most households on the waitlist would have had their greatest need status recorded prior to the introduction of the HAPS, but may have a larger impact on 2015-16 data.</w:t>
            </w:r>
          </w:p>
          <w:p w:rsidR="009E74A9" w:rsidRPr="009F2387" w:rsidRDefault="009E74A9" w:rsidP="009E74A9">
            <w:pPr>
              <w:pStyle w:val="DQIRowHeadings"/>
              <w:framePr w:w="2155" w:hSpace="227" w:vSpace="181" w:wrap="around" w:vAnchor="text" w:hAnchor="page" w:xAlign="outside" w:y="1"/>
              <w:numPr>
                <w:ilvl w:val="0"/>
                <w:numId w:val="16"/>
              </w:numPr>
              <w:ind w:left="6"/>
              <w:rPr>
                <w:rFonts w:asciiTheme="minorHAnsi" w:hAnsiTheme="minorHAnsi" w:cstheme="minorHAnsi"/>
                <w:szCs w:val="18"/>
              </w:rPr>
            </w:pPr>
            <w:r w:rsidRPr="009F2387">
              <w:rPr>
                <w:rFonts w:asciiTheme="minorHAnsi" w:hAnsiTheme="minorHAnsi" w:cstheme="minorHAnsi"/>
                <w:szCs w:val="18"/>
              </w:rPr>
              <w:t>Community housing</w:t>
            </w:r>
          </w:p>
          <w:p w:rsidR="009E74A9" w:rsidRPr="009F2387" w:rsidRDefault="009E74A9" w:rsidP="00C604B4">
            <w:pPr>
              <w:pStyle w:val="DQITableBullet2"/>
              <w:numPr>
                <w:ilvl w:val="0"/>
                <w:numId w:val="27"/>
              </w:numPr>
              <w:spacing w:line="220" w:lineRule="atLeast"/>
              <w:rPr>
                <w:rFonts w:asciiTheme="minorHAnsi" w:hAnsiTheme="minorHAnsi" w:cstheme="minorHAnsi"/>
                <w:szCs w:val="18"/>
              </w:rPr>
            </w:pPr>
            <w:r w:rsidRPr="009F2387">
              <w:rPr>
                <w:rFonts w:asciiTheme="minorHAnsi" w:hAnsiTheme="minorHAnsi" w:cstheme="minorHAnsi"/>
                <w:szCs w:val="18"/>
              </w:rPr>
              <w:t>Data are incomplete for some jurisdictions due to non-reporting or under reporting by community housing organisations.</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color w:val="000000" w:themeColor="text1"/>
                <w:szCs w:val="18"/>
              </w:rPr>
              <w:t xml:space="preserve">There are </w:t>
            </w:r>
            <w:r w:rsidRPr="009F2387">
              <w:rPr>
                <w:rFonts w:asciiTheme="minorHAnsi" w:hAnsiTheme="minorHAnsi" w:cstheme="minorHAnsi"/>
                <w:szCs w:val="18"/>
              </w:rPr>
              <w:t>some accuracy issues with the data collected:</w:t>
            </w:r>
          </w:p>
          <w:p w:rsidR="009E74A9" w:rsidRPr="009F2387" w:rsidRDefault="009E74A9" w:rsidP="00C604B4">
            <w:pPr>
              <w:pStyle w:val="DQITableBullet2"/>
              <w:numPr>
                <w:ilvl w:val="0"/>
                <w:numId w:val="28"/>
              </w:numPr>
              <w:spacing w:line="220" w:lineRule="atLeast"/>
              <w:rPr>
                <w:rFonts w:asciiTheme="minorHAnsi" w:hAnsiTheme="minorHAnsi" w:cstheme="minorHAnsi"/>
                <w:szCs w:val="18"/>
              </w:rPr>
            </w:pPr>
            <w:r w:rsidRPr="009F2387">
              <w:rPr>
                <w:rFonts w:asciiTheme="minorHAnsi" w:hAnsiTheme="minorHAnsi" w:cstheme="minorHAnsi"/>
                <w:szCs w:val="18"/>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9E74A9" w:rsidRPr="009F2387" w:rsidRDefault="009E74A9" w:rsidP="00C604B4">
            <w:pPr>
              <w:pStyle w:val="DQITableBullet2"/>
              <w:numPr>
                <w:ilvl w:val="0"/>
                <w:numId w:val="28"/>
              </w:numPr>
              <w:spacing w:line="220" w:lineRule="atLeast"/>
              <w:rPr>
                <w:rFonts w:asciiTheme="minorHAnsi" w:hAnsiTheme="minorHAnsi" w:cstheme="minorHAnsi"/>
                <w:szCs w:val="18"/>
              </w:rPr>
            </w:pPr>
            <w:r w:rsidRPr="009F2387">
              <w:rPr>
                <w:rFonts w:asciiTheme="minorHAnsi" w:hAnsiTheme="minorHAnsi" w:cstheme="minorHAnsi"/>
                <w:szCs w:val="18"/>
              </w:rPr>
              <w:t>Data may not be collected and reported in a manner consistent with national data definitions; and</w:t>
            </w:r>
          </w:p>
          <w:p w:rsidR="005B3BBA" w:rsidRPr="009F2387" w:rsidRDefault="009E74A9" w:rsidP="00C604B4">
            <w:pPr>
              <w:pStyle w:val="DQITableBullet2"/>
              <w:numPr>
                <w:ilvl w:val="0"/>
                <w:numId w:val="28"/>
              </w:numPr>
              <w:spacing w:line="220" w:lineRule="atLeast"/>
              <w:rPr>
                <w:rFonts w:asciiTheme="minorHAnsi" w:hAnsiTheme="minorHAnsi" w:cstheme="minorHAnsi"/>
                <w:szCs w:val="18"/>
              </w:rPr>
            </w:pPr>
            <w:r w:rsidRPr="009F2387">
              <w:rPr>
                <w:rFonts w:asciiTheme="minorHAnsi" w:hAnsiTheme="minorHAnsi" w:cstheme="minorHAnsi"/>
                <w:szCs w:val="18"/>
              </w:rPr>
              <w:t>Data about National Rental Affordability Scheme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properties managed by community housing organisations in New South Wales, Queensland, the Northern Territory, and the Australian Capital Territory were unavailable</w:t>
            </w:r>
          </w:p>
        </w:tc>
      </w:tr>
      <w:tr w:rsidR="005B3BBA" w:rsidRPr="00503880" w:rsidTr="002061E8">
        <w:tc>
          <w:tcPr>
            <w:tcW w:w="1024" w:type="pct"/>
          </w:tcPr>
          <w:p w:rsidR="005B3BBA" w:rsidRPr="00503880" w:rsidRDefault="005B3BBA" w:rsidP="002061E8">
            <w:pPr>
              <w:pStyle w:val="DQIRowHeadings"/>
            </w:pPr>
            <w:r w:rsidRPr="00503880">
              <w:t>Coherence</w:t>
            </w:r>
          </w:p>
        </w:tc>
        <w:tc>
          <w:tcPr>
            <w:tcW w:w="3976" w:type="pct"/>
          </w:tcPr>
          <w:p w:rsidR="009E74A9" w:rsidRPr="009F2387" w:rsidRDefault="009E74A9" w:rsidP="009E74A9">
            <w:pPr>
              <w:pStyle w:val="TableBullet"/>
              <w:numPr>
                <w:ilvl w:val="0"/>
                <w:numId w:val="0"/>
              </w:numPr>
              <w:spacing w:line="220" w:lineRule="atLeast"/>
              <w:ind w:left="170"/>
              <w:jc w:val="both"/>
              <w:rPr>
                <w:rFonts w:asciiTheme="minorHAnsi" w:hAnsiTheme="minorHAnsi" w:cstheme="minorHAnsi"/>
                <w:szCs w:val="18"/>
              </w:rPr>
            </w:pPr>
            <w:r w:rsidRPr="009F2387">
              <w:rPr>
                <w:rFonts w:asciiTheme="minorHAnsi" w:hAnsiTheme="minorHAnsi" w:cstheme="minorHAnsi"/>
                <w:szCs w:val="18"/>
              </w:rPr>
              <w:t xml:space="preserve">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 Any comparison across different collections should note that for PH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the relevant proportion is calculated excluding records where waiting time is not known from both numerator and denominator. No such exclusion applies for CH calculations.</w:t>
            </w:r>
          </w:p>
          <w:p w:rsidR="005B3BBA" w:rsidRPr="009F2387" w:rsidRDefault="005B3BBA" w:rsidP="002061E8">
            <w:pPr>
              <w:pStyle w:val="DQIRowHeadings"/>
              <w:rPr>
                <w:rFonts w:asciiTheme="minorHAnsi" w:hAnsiTheme="minorHAnsi" w:cstheme="minorHAnsi"/>
                <w:szCs w:val="18"/>
              </w:rPr>
            </w:pPr>
            <w:r w:rsidRPr="009F2387">
              <w:rPr>
                <w:rFonts w:asciiTheme="minorHAnsi" w:hAnsiTheme="minorHAnsi" w:cstheme="minorHAnsi"/>
                <w:szCs w:val="18"/>
              </w:rPr>
              <w:lastRenderedPageBreak/>
              <w:t xml:space="preserve">Public housing and </w:t>
            </w:r>
            <w:proofErr w:type="spellStart"/>
            <w:r w:rsidRPr="009F2387">
              <w:rPr>
                <w:rFonts w:asciiTheme="minorHAnsi" w:hAnsiTheme="minorHAnsi" w:cstheme="minorHAnsi"/>
                <w:szCs w:val="18"/>
              </w:rPr>
              <w:t>SOMIH</w:t>
            </w:r>
            <w:proofErr w:type="spellEnd"/>
          </w:p>
          <w:p w:rsidR="005B3BBA" w:rsidRPr="009F2387" w:rsidRDefault="005B3BBA" w:rsidP="002061E8">
            <w:pPr>
              <w:pStyle w:val="DQITableText"/>
              <w:rPr>
                <w:rFonts w:asciiTheme="minorHAnsi" w:hAnsiTheme="minorHAnsi" w:cstheme="minorHAnsi"/>
                <w:szCs w:val="18"/>
                <w:u w:val="single"/>
              </w:rPr>
            </w:pPr>
            <w:r w:rsidRPr="009F2387">
              <w:rPr>
                <w:rFonts w:asciiTheme="minorHAnsi" w:hAnsiTheme="minorHAnsi" w:cstheme="minorHAnsi"/>
                <w:szCs w:val="18"/>
                <w:u w:val="single"/>
              </w:rPr>
              <w:t>Specific state/territory issues are:</w:t>
            </w:r>
          </w:p>
          <w:p w:rsidR="005B3BBA" w:rsidRPr="009F2387" w:rsidRDefault="005B3BBA" w:rsidP="002061E8">
            <w:pPr>
              <w:pStyle w:val="DQITableText"/>
              <w:rPr>
                <w:rFonts w:asciiTheme="minorHAnsi" w:hAnsiTheme="minorHAnsi" w:cstheme="minorHAnsi"/>
                <w:szCs w:val="18"/>
              </w:rPr>
            </w:pPr>
            <w:r w:rsidRPr="009F2387">
              <w:rPr>
                <w:rFonts w:asciiTheme="minorHAnsi" w:hAnsiTheme="minorHAnsi" w:cstheme="minorHAnsi"/>
                <w:szCs w:val="18"/>
              </w:rPr>
              <w:t xml:space="preserve">New South Wales: </w:t>
            </w:r>
          </w:p>
          <w:p w:rsidR="005B3BBA" w:rsidRPr="009F2387" w:rsidRDefault="005B3BBA" w:rsidP="002061E8">
            <w:pPr>
              <w:pStyle w:val="DQITableBullet"/>
              <w:rPr>
                <w:rFonts w:asciiTheme="minorHAnsi" w:hAnsiTheme="minorHAnsi" w:cstheme="minorHAnsi"/>
                <w:szCs w:val="18"/>
              </w:rPr>
            </w:pPr>
            <w:r w:rsidRPr="009F2387">
              <w:rPr>
                <w:rFonts w:asciiTheme="minorHAnsi" w:hAnsiTheme="minorHAnsi" w:cstheme="minorHAnsi"/>
                <w:szCs w:val="18"/>
              </w:rPr>
              <w:t xml:space="preserve"> For the total number of new applicants in the waiting list who have a ‘greatest need’, data are not comparable to 2010-11, which was the only year that 'very high rental housing costs' was included as a greatest need reason. </w:t>
            </w:r>
          </w:p>
          <w:p w:rsidR="009E74A9" w:rsidRPr="009F2387" w:rsidRDefault="009E74A9" w:rsidP="009E74A9">
            <w:pPr>
              <w:pStyle w:val="DQIRowHeadings"/>
              <w:rPr>
                <w:rFonts w:asciiTheme="minorHAnsi" w:hAnsiTheme="minorHAnsi" w:cstheme="minorHAnsi"/>
                <w:szCs w:val="18"/>
              </w:rPr>
            </w:pPr>
            <w:r w:rsidRPr="009F2387">
              <w:rPr>
                <w:rFonts w:asciiTheme="minorHAnsi" w:hAnsiTheme="minorHAnsi" w:cstheme="minorHAnsi"/>
                <w:szCs w:val="18"/>
              </w:rPr>
              <w:t>Community housing</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Variability occurs in the state and territory government programs reported in the community housing data collection, survey response rates, completeness rates and other data quality issues.</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Specific state/territory issues are:</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South Australia:</w:t>
            </w:r>
          </w:p>
          <w:p w:rsidR="009E74A9" w:rsidRPr="009F2387" w:rsidRDefault="009E74A9" w:rsidP="00C604B4">
            <w:pPr>
              <w:pStyle w:val="DQITableBullet2"/>
              <w:numPr>
                <w:ilvl w:val="0"/>
                <w:numId w:val="27"/>
              </w:numPr>
              <w:spacing w:line="220" w:lineRule="atLeast"/>
              <w:rPr>
                <w:rFonts w:asciiTheme="minorHAnsi" w:hAnsiTheme="minorHAnsi" w:cstheme="minorHAnsi"/>
                <w:szCs w:val="18"/>
              </w:rPr>
            </w:pPr>
            <w:r w:rsidRPr="009F2387">
              <w:rPr>
                <w:rFonts w:asciiTheme="minorHAnsi" w:hAnsiTheme="minorHAnsi" w:cstheme="minorHAnsi"/>
                <w:szCs w:val="18"/>
              </w:rPr>
              <w:t xml:space="preserve">The proportion of new allocations to households in greatest need has increased from 76.6 per cent in 2013-14 to 83.1 per cent in 2014-15, as improved data collection processes and systems have led to increased identification of those with greatest need amongst new allocation households. </w:t>
            </w:r>
          </w:p>
          <w:p w:rsidR="009E74A9" w:rsidRPr="009F2387" w:rsidRDefault="009E74A9" w:rsidP="009E74A9">
            <w:pPr>
              <w:pStyle w:val="DQITableText"/>
              <w:rPr>
                <w:rFonts w:asciiTheme="minorHAnsi" w:hAnsiTheme="minorHAnsi" w:cstheme="minorHAnsi"/>
                <w:szCs w:val="18"/>
              </w:rPr>
            </w:pPr>
            <w:r w:rsidRPr="009F2387">
              <w:rPr>
                <w:rFonts w:asciiTheme="minorHAnsi" w:hAnsiTheme="minorHAnsi" w:cstheme="minorHAnsi"/>
                <w:szCs w:val="18"/>
              </w:rPr>
              <w:t>Tasmania</w:t>
            </w:r>
          </w:p>
          <w:p w:rsidR="005B3BBA" w:rsidRPr="009F2387" w:rsidRDefault="009E74A9" w:rsidP="009E74A9">
            <w:pPr>
              <w:pStyle w:val="DQITableBullet"/>
              <w:rPr>
                <w:rFonts w:asciiTheme="minorHAnsi" w:hAnsiTheme="minorHAnsi" w:cstheme="minorHAnsi"/>
                <w:szCs w:val="18"/>
              </w:rPr>
            </w:pPr>
            <w:r w:rsidRPr="009F2387">
              <w:rPr>
                <w:rFonts w:asciiTheme="minorHAnsi" w:hAnsiTheme="minorHAnsi" w:cstheme="minorHAnsi"/>
                <w:szCs w:val="18"/>
              </w:rPr>
              <w:t>Since 2013-14, tenancy management of 3,500 Public Housing dwellings were transferred to the Community Housing sector, under the Better Housing Futures program. This has resulted in an increase in the greatest need performance indicator up 77% from 2013-14 (and other performance indicators).</w:t>
            </w:r>
          </w:p>
        </w:tc>
      </w:tr>
      <w:tr w:rsidR="005B3BBA" w:rsidRPr="00503880" w:rsidTr="002061E8">
        <w:tc>
          <w:tcPr>
            <w:tcW w:w="1024" w:type="pct"/>
          </w:tcPr>
          <w:p w:rsidR="005B3BBA" w:rsidRPr="00EA2E2C" w:rsidRDefault="005B3BBA" w:rsidP="002061E8">
            <w:pPr>
              <w:pStyle w:val="DQIRowHeadings"/>
            </w:pPr>
            <w:r w:rsidRPr="00503880">
              <w:lastRenderedPageBreak/>
              <w:t>Accessibility</w:t>
            </w:r>
          </w:p>
        </w:tc>
        <w:tc>
          <w:tcPr>
            <w:tcW w:w="3976" w:type="pct"/>
          </w:tcPr>
          <w:p w:rsidR="005B3BBA" w:rsidRPr="009F2387" w:rsidRDefault="00C604B4" w:rsidP="002061E8">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Housing Assistance in Australia, which will be available publicly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data of data are available on application and subject to jurisdiction approval.</w:t>
            </w:r>
          </w:p>
        </w:tc>
      </w:tr>
      <w:tr w:rsidR="005B3BBA" w:rsidRPr="00503880" w:rsidTr="002061E8">
        <w:tc>
          <w:tcPr>
            <w:tcW w:w="1024" w:type="pct"/>
          </w:tcPr>
          <w:p w:rsidR="005B3BBA" w:rsidRPr="00EA2E2C" w:rsidRDefault="005B3BBA" w:rsidP="002061E8">
            <w:pPr>
              <w:pStyle w:val="DQIRowHeadings"/>
            </w:pPr>
            <w:r w:rsidRPr="00503880">
              <w:t>Interpretability</w:t>
            </w:r>
          </w:p>
        </w:tc>
        <w:tc>
          <w:tcPr>
            <w:tcW w:w="3976" w:type="pct"/>
          </w:tcPr>
          <w:p w:rsidR="005B3BBA" w:rsidRPr="009F2387" w:rsidRDefault="00C604B4" w:rsidP="002061E8">
            <w:pPr>
              <w:pStyle w:val="DQITableText"/>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xml:space="preserve">). Supplementary information can be found in the housing collection data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r w:rsidR="005B3BBA" w:rsidRPr="00503880" w:rsidTr="002061E8">
        <w:tc>
          <w:tcPr>
            <w:tcW w:w="5000" w:type="pct"/>
            <w:gridSpan w:val="2"/>
            <w:shd w:val="clear" w:color="auto" w:fill="auto"/>
          </w:tcPr>
          <w:p w:rsidR="005B3BBA" w:rsidRPr="009F2387" w:rsidRDefault="005B3BBA" w:rsidP="002061E8">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5B3BBA" w:rsidRPr="00503880" w:rsidTr="002061E8">
        <w:tc>
          <w:tcPr>
            <w:tcW w:w="1024" w:type="pct"/>
            <w:shd w:val="clear" w:color="auto" w:fill="auto"/>
          </w:tcPr>
          <w:p w:rsidR="005B3BBA" w:rsidRPr="00503880" w:rsidRDefault="005B3BBA" w:rsidP="002061E8">
            <w:pPr>
              <w:pStyle w:val="DQIRowHeadings"/>
            </w:pPr>
            <w:r w:rsidRPr="00503880">
              <w:t>Key data gaps/ issues</w:t>
            </w:r>
          </w:p>
        </w:tc>
        <w:tc>
          <w:tcPr>
            <w:tcW w:w="3976" w:type="pct"/>
            <w:shd w:val="clear" w:color="auto" w:fill="auto"/>
          </w:tcPr>
          <w:p w:rsidR="005B3BBA" w:rsidRPr="009F2387" w:rsidRDefault="005B3BBA" w:rsidP="002061E8">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5B3BBA" w:rsidRPr="009F2387" w:rsidRDefault="005B3BBA" w:rsidP="002061E8">
            <w:pPr>
              <w:pStyle w:val="DQITableBullet"/>
              <w:rPr>
                <w:rFonts w:asciiTheme="minorHAnsi" w:hAnsiTheme="minorHAnsi" w:cstheme="minorHAnsi"/>
                <w:szCs w:val="18"/>
              </w:rPr>
            </w:pPr>
            <w:r w:rsidRPr="009F2387">
              <w:rPr>
                <w:rFonts w:asciiTheme="minorHAnsi" w:hAnsiTheme="minorHAnsi" w:cstheme="minorHAnsi"/>
                <w:szCs w:val="18"/>
              </w:rPr>
              <w:t xml:space="preserve">The administrative data sets for 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have inaccuracies to varying degrees and care should be taken in comparing data across jurisdictions or between years. </w:t>
            </w:r>
          </w:p>
          <w:p w:rsidR="005B3BBA" w:rsidRPr="009F2387" w:rsidRDefault="005B3BBA" w:rsidP="002061E8">
            <w:pPr>
              <w:pStyle w:val="DQITableBullet"/>
              <w:rPr>
                <w:rFonts w:asciiTheme="minorHAnsi" w:hAnsiTheme="minorHAnsi" w:cstheme="minorHAnsi"/>
                <w:szCs w:val="18"/>
              </w:rPr>
            </w:pPr>
            <w:r w:rsidRPr="009F2387">
              <w:rPr>
                <w:rFonts w:asciiTheme="minorHAnsi" w:hAnsiTheme="minorHAnsi" w:cstheme="minorHAnsi"/>
                <w:szCs w:val="18"/>
              </w:rPr>
              <w:t>Data are sourced via a survey of community housing organisations to which not all organisations respond. No adjustments are made for this under–coverage.</w:t>
            </w:r>
          </w:p>
          <w:p w:rsidR="005B3BBA" w:rsidRPr="009F2387" w:rsidRDefault="005B3BBA" w:rsidP="002061E8">
            <w:pPr>
              <w:pStyle w:val="DQITableBullet"/>
              <w:rPr>
                <w:rStyle w:val="DraftingNote"/>
                <w:rFonts w:asciiTheme="minorHAnsi" w:hAnsiTheme="minorHAnsi" w:cstheme="minorHAnsi"/>
                <w:b w:val="0"/>
                <w:color w:val="000000" w:themeColor="text2"/>
                <w:sz w:val="18"/>
                <w:szCs w:val="18"/>
                <w:u w:val="none"/>
              </w:rPr>
            </w:pPr>
            <w:r w:rsidRPr="009F2387">
              <w:rPr>
                <w:rFonts w:asciiTheme="minorHAnsi" w:hAnsiTheme="minorHAnsi" w:cstheme="minorHAnsi"/>
                <w:szCs w:val="18"/>
              </w:rPr>
              <w:t>Not all data items required are available for all households. Only households with complete information have been included.</w:t>
            </w:r>
          </w:p>
        </w:tc>
      </w:tr>
    </w:tbl>
    <w:p w:rsidR="005B3BBA" w:rsidRDefault="005B3BBA" w:rsidP="005B3BBA">
      <w:pPr>
        <w:pStyle w:val="BodyText"/>
      </w:pPr>
    </w:p>
    <w:p w:rsidR="002061E8" w:rsidRPr="00426C82" w:rsidRDefault="002061E8" w:rsidP="002061E8">
      <w:pPr>
        <w:pStyle w:val="Heading4"/>
      </w:pPr>
      <w:r w:rsidRPr="00426C82">
        <w:lastRenderedPageBreak/>
        <w:t xml:space="preserve">Access to social housing </w:t>
      </w:r>
      <w:r>
        <w:t xml:space="preserve">by </w:t>
      </w:r>
      <w:r w:rsidRPr="00426C82">
        <w:t xml:space="preserve">people with </w:t>
      </w:r>
      <w:r w:rsidRPr="00966AB7">
        <w:t>disability</w:t>
      </w:r>
    </w:p>
    <w:p w:rsidR="002061E8" w:rsidRPr="00036B0F" w:rsidRDefault="002061E8" w:rsidP="002061E8">
      <w:pPr>
        <w:pStyle w:val="Box"/>
      </w:pPr>
      <w:r w:rsidRPr="00036B0F">
        <w:t xml:space="preserve">Data quality information for this data collection has been drafted by the </w:t>
      </w:r>
      <w:proofErr w:type="spellStart"/>
      <w:r w:rsidRPr="00036B0F">
        <w:t>AIHW</w:t>
      </w:r>
      <w:proofErr w:type="spellEnd"/>
      <w:r w:rsidRPr="00036B0F">
        <w:t>, with additional Steering Committee comments.</w:t>
      </w:r>
    </w:p>
    <w:tbl>
      <w:tblPr>
        <w:tblW w:w="8829" w:type="dxa"/>
        <w:tblLayout w:type="fixed"/>
        <w:tblCellMar>
          <w:left w:w="0" w:type="dxa"/>
          <w:right w:w="0" w:type="dxa"/>
        </w:tblCellMar>
        <w:tblLook w:val="0000" w:firstRow="0" w:lastRow="0" w:firstColumn="0" w:lastColumn="0" w:noHBand="0" w:noVBand="0"/>
      </w:tblPr>
      <w:tblGrid>
        <w:gridCol w:w="1418"/>
        <w:gridCol w:w="7411"/>
      </w:tblGrid>
      <w:tr w:rsidR="002061E8" w:rsidRPr="00036B0F" w:rsidTr="002061E8">
        <w:tc>
          <w:tcPr>
            <w:tcW w:w="8829" w:type="dxa"/>
            <w:gridSpan w:val="2"/>
          </w:tcPr>
          <w:p w:rsidR="002061E8" w:rsidRPr="00036B0F" w:rsidRDefault="002061E8" w:rsidP="002061E8">
            <w:pPr>
              <w:pStyle w:val="DQIMainRowHeadings"/>
            </w:pPr>
            <w:r w:rsidRPr="00036B0F">
              <w:t>Indicator definition and description</w:t>
            </w:r>
            <w:r w:rsidRPr="00036B0F">
              <w:rPr>
                <w:rFonts w:cs="Arial"/>
              </w:rPr>
              <w:t xml:space="preserve"> </w:t>
            </w:r>
          </w:p>
        </w:tc>
      </w:tr>
      <w:tr w:rsidR="002061E8" w:rsidRPr="00036B0F" w:rsidTr="002061E8">
        <w:tc>
          <w:tcPr>
            <w:tcW w:w="1418" w:type="dxa"/>
          </w:tcPr>
          <w:p w:rsidR="002061E8" w:rsidRPr="00036B0F" w:rsidRDefault="002061E8" w:rsidP="002061E8">
            <w:pPr>
              <w:pStyle w:val="DQIRowHeadings"/>
            </w:pPr>
            <w:r w:rsidRPr="00036B0F">
              <w:t>Element</w:t>
            </w:r>
          </w:p>
        </w:tc>
        <w:tc>
          <w:tcPr>
            <w:tcW w:w="7411" w:type="dxa"/>
          </w:tcPr>
          <w:p w:rsidR="002061E8" w:rsidRPr="009F2387" w:rsidRDefault="002061E8" w:rsidP="002061E8">
            <w:pPr>
              <w:pStyle w:val="DQITableText"/>
              <w:rPr>
                <w:rFonts w:asciiTheme="minorHAnsi" w:hAnsiTheme="minorHAnsi" w:cstheme="minorHAnsi"/>
                <w:szCs w:val="18"/>
              </w:rPr>
            </w:pPr>
            <w:r w:rsidRPr="009F2387">
              <w:rPr>
                <w:rFonts w:asciiTheme="minorHAnsi" w:hAnsiTheme="minorHAnsi" w:cstheme="minorHAnsi"/>
                <w:szCs w:val="18"/>
              </w:rPr>
              <w:t>Equity – access</w:t>
            </w:r>
          </w:p>
        </w:tc>
      </w:tr>
      <w:tr w:rsidR="002061E8" w:rsidRPr="00036B0F" w:rsidTr="002061E8">
        <w:tc>
          <w:tcPr>
            <w:tcW w:w="1418" w:type="dxa"/>
          </w:tcPr>
          <w:p w:rsidR="002061E8" w:rsidRPr="00036B0F" w:rsidRDefault="002061E8" w:rsidP="002061E8">
            <w:pPr>
              <w:pStyle w:val="DQIRowHeadings"/>
            </w:pPr>
            <w:r w:rsidRPr="00036B0F">
              <w:t>Indicator</w:t>
            </w:r>
          </w:p>
        </w:tc>
        <w:tc>
          <w:tcPr>
            <w:tcW w:w="7411" w:type="dxa"/>
          </w:tcPr>
          <w:p w:rsidR="002061E8" w:rsidRPr="009F2387" w:rsidRDefault="00B74DFD" w:rsidP="002061E8">
            <w:pPr>
              <w:pStyle w:val="DQITableText"/>
              <w:rPr>
                <w:rFonts w:asciiTheme="minorHAnsi" w:hAnsiTheme="minorHAnsi" w:cstheme="minorHAnsi"/>
                <w:b/>
                <w:i/>
                <w:szCs w:val="18"/>
              </w:rPr>
            </w:pPr>
            <w:r w:rsidRPr="009F2387">
              <w:rPr>
                <w:rFonts w:asciiTheme="minorHAnsi" w:hAnsiTheme="minorHAnsi" w:cstheme="minorHAnsi"/>
                <w:szCs w:val="18"/>
              </w:rPr>
              <w:t xml:space="preserve">This indicator is used to identify households where at least one member always or sometimes needs assistance with core activities, and provides a basis for further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measures of Amenity/location, Customer satisfaction, Dwelling condition for Public Rental Housing (PH), State Owned and Managed Indigenous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(CH). See also the </w:t>
            </w:r>
            <w:proofErr w:type="spellStart"/>
            <w:r w:rsidRPr="009F2387">
              <w:rPr>
                <w:rFonts w:asciiTheme="minorHAnsi" w:hAnsiTheme="minorHAnsi" w:cstheme="minorHAnsi"/>
                <w:szCs w:val="18"/>
              </w:rPr>
              <w:t>DQI</w:t>
            </w:r>
            <w:proofErr w:type="spellEnd"/>
            <w:r w:rsidRPr="009F2387">
              <w:rPr>
                <w:rFonts w:asciiTheme="minorHAnsi" w:hAnsiTheme="minorHAnsi" w:cstheme="minorHAnsi"/>
                <w:szCs w:val="18"/>
              </w:rPr>
              <w:t xml:space="preserve"> for these indicators.</w:t>
            </w:r>
          </w:p>
        </w:tc>
      </w:tr>
      <w:tr w:rsidR="002061E8" w:rsidRPr="00036B0F" w:rsidTr="002061E8">
        <w:tc>
          <w:tcPr>
            <w:tcW w:w="1418" w:type="dxa"/>
          </w:tcPr>
          <w:p w:rsidR="002061E8" w:rsidRPr="00036B0F" w:rsidRDefault="002061E8" w:rsidP="002061E8">
            <w:pPr>
              <w:pStyle w:val="DQIRowHeadings"/>
            </w:pPr>
            <w:r w:rsidRPr="00036B0F">
              <w:t>Measure (computation)</w:t>
            </w:r>
          </w:p>
        </w:tc>
        <w:tc>
          <w:tcPr>
            <w:tcW w:w="7411" w:type="dxa"/>
          </w:tcPr>
          <w:p w:rsidR="00B74DFD" w:rsidRPr="009F2387" w:rsidRDefault="00B74DFD" w:rsidP="00B74DFD">
            <w:pPr>
              <w:pStyle w:val="TableBodyText"/>
              <w:spacing w:before="40" w:afterLines="40" w:after="96"/>
              <w:jc w:val="both"/>
              <w:rPr>
                <w:rFonts w:asciiTheme="minorHAnsi" w:hAnsiTheme="minorHAnsi" w:cstheme="minorHAnsi"/>
                <w:szCs w:val="18"/>
              </w:rPr>
            </w:pPr>
            <w:r w:rsidRPr="009F2387">
              <w:rPr>
                <w:rFonts w:asciiTheme="minorHAnsi" w:hAnsiTheme="minorHAnsi" w:cstheme="minorHAnsi"/>
                <w:szCs w:val="18"/>
                <w:u w:val="single"/>
              </w:rPr>
              <w:t>Definition</w:t>
            </w:r>
            <w:r w:rsidRPr="009F2387">
              <w:rPr>
                <w:rFonts w:asciiTheme="minorHAnsi" w:hAnsiTheme="minorHAnsi" w:cstheme="minorHAnsi"/>
                <w:szCs w:val="18"/>
              </w:rPr>
              <w:t>: The proportion of households with at least one household member with ‘disability’ or ‘long-term health condition lasting six months or more’ who needs assistance with core activities.</w:t>
            </w:r>
          </w:p>
          <w:p w:rsidR="00B74DFD" w:rsidRPr="009F2387" w:rsidRDefault="00B74DFD" w:rsidP="00B74DFD">
            <w:pPr>
              <w:pStyle w:val="TableBodyText"/>
              <w:spacing w:before="40" w:afterLines="40" w:after="96"/>
              <w:jc w:val="both"/>
              <w:rPr>
                <w:rFonts w:asciiTheme="minorHAnsi" w:hAnsiTheme="minorHAnsi" w:cstheme="minorHAnsi"/>
                <w:szCs w:val="18"/>
              </w:rPr>
            </w:pPr>
            <w:r w:rsidRPr="009F2387">
              <w:rPr>
                <w:rFonts w:asciiTheme="minorHAnsi" w:hAnsiTheme="minorHAnsi" w:cstheme="minorHAnsi"/>
                <w:szCs w:val="18"/>
              </w:rPr>
              <w:t xml:space="preserve">Derivation: Any person in the household who always or sometimes needs assistance with self-care activities, body movement activities or communication activities </w:t>
            </w:r>
            <w:r w:rsidRPr="009F2387">
              <w:rPr>
                <w:rFonts w:asciiTheme="minorHAnsi" w:hAnsiTheme="minorHAnsi" w:cstheme="minorHAnsi"/>
                <w:b/>
                <w:szCs w:val="18"/>
              </w:rPr>
              <w:t xml:space="preserve">AND </w:t>
            </w:r>
            <w:r w:rsidRPr="009F2387">
              <w:rPr>
                <w:rFonts w:asciiTheme="minorHAnsi" w:hAnsiTheme="minorHAnsi" w:cstheme="minorHAnsi"/>
                <w:szCs w:val="18"/>
              </w:rPr>
              <w:t>the reason for needing assistance is either ‘disability’ or ‘long-term health condition lasting six months or more’.</w:t>
            </w:r>
          </w:p>
          <w:p w:rsidR="00B74DFD" w:rsidRPr="009F2387" w:rsidRDefault="00B74DFD" w:rsidP="00B74DFD">
            <w:pPr>
              <w:pStyle w:val="TableBodyText"/>
              <w:spacing w:before="40" w:afterLines="40" w:after="96"/>
              <w:jc w:val="both"/>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xml:space="preserve">: Number of households where at least one member always or sometimes needs assistance with core activities </w:t>
            </w:r>
          </w:p>
          <w:p w:rsidR="00B74DFD" w:rsidRPr="009F2387" w:rsidRDefault="00B74DFD" w:rsidP="00B74DFD">
            <w:pPr>
              <w:pStyle w:val="TableBodyText"/>
              <w:spacing w:before="40" w:afterLines="40" w:after="96"/>
              <w:jc w:val="both"/>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Number of all households</w:t>
            </w:r>
          </w:p>
          <w:p w:rsidR="002061E8" w:rsidRPr="009F2387" w:rsidRDefault="00B74DFD" w:rsidP="00B74DFD">
            <w:pPr>
              <w:pStyle w:val="DQITableText"/>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Calculated separately for public rental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and expressed as a percentage.</w:t>
            </w:r>
          </w:p>
        </w:tc>
      </w:tr>
      <w:tr w:rsidR="002061E8" w:rsidRPr="00036B0F" w:rsidTr="002061E8">
        <w:tc>
          <w:tcPr>
            <w:tcW w:w="1418" w:type="dxa"/>
          </w:tcPr>
          <w:p w:rsidR="002061E8" w:rsidRPr="00036B0F" w:rsidRDefault="002061E8" w:rsidP="002061E8">
            <w:pPr>
              <w:pStyle w:val="DQIRowHeadings"/>
            </w:pPr>
            <w:r w:rsidRPr="00036B0F">
              <w:t>Data source/s</w:t>
            </w:r>
          </w:p>
        </w:tc>
        <w:tc>
          <w:tcPr>
            <w:tcW w:w="7411" w:type="dxa"/>
          </w:tcPr>
          <w:p w:rsidR="002061E8" w:rsidRPr="009F2387" w:rsidRDefault="00B74DFD" w:rsidP="002061E8">
            <w:pPr>
              <w:pStyle w:val="DQITableText"/>
              <w:rPr>
                <w:rFonts w:asciiTheme="minorHAnsi" w:hAnsiTheme="minorHAnsi" w:cstheme="minorHAnsi"/>
                <w:szCs w:val="18"/>
              </w:rPr>
            </w:pPr>
            <w:r w:rsidRPr="009F2387">
              <w:rPr>
                <w:rFonts w:asciiTheme="minorHAnsi" w:hAnsiTheme="minorHAnsi" w:cstheme="minorHAnsi"/>
                <w:szCs w:val="18"/>
              </w:rPr>
              <w:t xml:space="preserve">A private sector data collection agency was engaged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to conduct the 2014 National Social Housing Survey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Data were collected via postal and online (self-completion) questionnaires from a randomly selected sample of Public Housing and Community Housing tenants. In 2014,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in New South Wales and Queensland completed the survey by face to face interview, and in South Australia and Tasmania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data were collected via postal and online (self-completion). For each social housing program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the tenants completing the questionnaires were from all jurisdictions which operated the relevant social housing program</w:t>
            </w:r>
          </w:p>
        </w:tc>
      </w:tr>
      <w:tr w:rsidR="002061E8" w:rsidRPr="00036B0F" w:rsidTr="002061E8">
        <w:tc>
          <w:tcPr>
            <w:tcW w:w="8829" w:type="dxa"/>
            <w:gridSpan w:val="2"/>
          </w:tcPr>
          <w:p w:rsidR="002061E8" w:rsidRPr="009F2387" w:rsidRDefault="002061E8" w:rsidP="002061E8">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2061E8" w:rsidRPr="00036B0F" w:rsidTr="002061E8">
        <w:tc>
          <w:tcPr>
            <w:tcW w:w="1418" w:type="dxa"/>
          </w:tcPr>
          <w:p w:rsidR="002061E8" w:rsidRPr="00036B0F" w:rsidRDefault="002061E8" w:rsidP="002061E8">
            <w:pPr>
              <w:pStyle w:val="DQIRowHeadings"/>
            </w:pPr>
            <w:r w:rsidRPr="00036B0F">
              <w:t>Institutional environment</w:t>
            </w:r>
          </w:p>
        </w:tc>
        <w:tc>
          <w:tcPr>
            <w:tcW w:w="7411" w:type="dxa"/>
          </w:tcPr>
          <w:p w:rsidR="002061E8" w:rsidRPr="009F2387" w:rsidRDefault="002061E8" w:rsidP="002061E8">
            <w:pPr>
              <w:pStyle w:val="DQITableText"/>
              <w:rPr>
                <w:rFonts w:asciiTheme="minorHAnsi" w:hAnsiTheme="minorHAnsi" w:cstheme="minorHAnsi"/>
                <w:szCs w:val="18"/>
              </w:rPr>
            </w:pPr>
            <w:r w:rsidRPr="009F2387">
              <w:rPr>
                <w:rFonts w:asciiTheme="minorHAnsi" w:hAnsiTheme="minorHAnsi" w:cstheme="minorHAnsi"/>
                <w:szCs w:val="18"/>
              </w:rPr>
              <w:t>See ‘Data collections’ da</w:t>
            </w:r>
            <w:r w:rsidR="00B74DFD" w:rsidRPr="009F2387">
              <w:rPr>
                <w:rFonts w:asciiTheme="minorHAnsi" w:hAnsiTheme="minorHAnsi" w:cstheme="minorHAnsi"/>
                <w:szCs w:val="18"/>
              </w:rPr>
              <w:t>ta quality information</w:t>
            </w:r>
          </w:p>
        </w:tc>
      </w:tr>
      <w:tr w:rsidR="002061E8" w:rsidRPr="00036B0F" w:rsidTr="002061E8">
        <w:tc>
          <w:tcPr>
            <w:tcW w:w="1418" w:type="dxa"/>
          </w:tcPr>
          <w:p w:rsidR="002061E8" w:rsidRPr="00036B0F" w:rsidRDefault="002061E8" w:rsidP="002061E8">
            <w:pPr>
              <w:pStyle w:val="DQIRowHeadings"/>
            </w:pPr>
            <w:r w:rsidRPr="00036B0F">
              <w:t>Relevance</w:t>
            </w:r>
          </w:p>
        </w:tc>
        <w:tc>
          <w:tcPr>
            <w:tcW w:w="7411" w:type="dxa"/>
          </w:tcPr>
          <w:p w:rsidR="002061E8" w:rsidRPr="009F2387" w:rsidRDefault="00B74DFD" w:rsidP="002061E8">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includes tenants from public housing, community housing and state owned and managed Indigenous housing. The Indigenous Community Housing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sector was excluded from the survey. All states and territories participated in the survey if the relevant program was operated in their jurisdiction. All remoteness areas were included in the sample.</w:t>
            </w:r>
          </w:p>
        </w:tc>
      </w:tr>
      <w:tr w:rsidR="002061E8" w:rsidRPr="00036B0F" w:rsidTr="002061E8">
        <w:tc>
          <w:tcPr>
            <w:tcW w:w="1418" w:type="dxa"/>
          </w:tcPr>
          <w:p w:rsidR="002061E8" w:rsidRPr="00036B0F" w:rsidRDefault="002061E8" w:rsidP="002061E8">
            <w:pPr>
              <w:pStyle w:val="DQIRowHeadings"/>
            </w:pPr>
            <w:r w:rsidRPr="00036B0F">
              <w:t>Timeliness</w:t>
            </w:r>
          </w:p>
        </w:tc>
        <w:tc>
          <w:tcPr>
            <w:tcW w:w="7411" w:type="dxa"/>
          </w:tcPr>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The fieldwork for 2014 was conducted from 6 May–22 July for the ACT. For all other jurisdictions, fieldwork was conducted from 14 May–14 August 2014.</w:t>
            </w:r>
          </w:p>
          <w:p w:rsidR="002061E8" w:rsidRPr="009F2387" w:rsidRDefault="00B74DFD" w:rsidP="00B74DFD">
            <w:pPr>
              <w:pStyle w:val="DQITableText"/>
              <w:rPr>
                <w:rFonts w:asciiTheme="minorHAnsi" w:hAnsiTheme="minorHAnsi" w:cstheme="minorHAnsi"/>
                <w:szCs w:val="18"/>
              </w:rPr>
            </w:pPr>
            <w:r w:rsidRPr="009F2387">
              <w:rPr>
                <w:rFonts w:asciiTheme="minorHAnsi" w:hAnsiTheme="minorHAnsi" w:cstheme="minorHAnsi"/>
                <w:szCs w:val="18"/>
              </w:rPr>
              <w:t xml:space="preserve">Fieldwork for the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face-to-face component of the 2014 survey was undertaken in NSW from the 19 May-5 June and in QLD from 3 June-</w:t>
            </w:r>
            <w:proofErr w:type="spellStart"/>
            <w:r w:rsidRPr="009F2387">
              <w:rPr>
                <w:rFonts w:asciiTheme="minorHAnsi" w:hAnsiTheme="minorHAnsi" w:cstheme="minorHAnsi"/>
                <w:szCs w:val="18"/>
              </w:rPr>
              <w:t>2July</w:t>
            </w:r>
            <w:proofErr w:type="spellEnd"/>
            <w:r w:rsidRPr="009F2387">
              <w:rPr>
                <w:rFonts w:asciiTheme="minorHAnsi" w:hAnsiTheme="minorHAnsi" w:cstheme="minorHAnsi"/>
                <w:szCs w:val="18"/>
              </w:rPr>
              <w:t>.</w:t>
            </w:r>
          </w:p>
        </w:tc>
      </w:tr>
      <w:tr w:rsidR="002061E8" w:rsidRPr="00426C82" w:rsidTr="002061E8">
        <w:tc>
          <w:tcPr>
            <w:tcW w:w="1418" w:type="dxa"/>
          </w:tcPr>
          <w:p w:rsidR="002061E8" w:rsidRPr="00426C82" w:rsidRDefault="002061E8" w:rsidP="002061E8">
            <w:pPr>
              <w:pStyle w:val="DQIRowHeadings"/>
            </w:pPr>
            <w:r w:rsidRPr="00426C82">
              <w:t>Accuracy</w:t>
            </w:r>
          </w:p>
        </w:tc>
        <w:tc>
          <w:tcPr>
            <w:tcW w:w="7411" w:type="dxa"/>
          </w:tcPr>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Missing data</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 xml:space="preserve">Response rates </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accuracy of the outputs related to Core Activity Need for Assistance from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are affected by the response rates for the questions on  assistance required for self–care, mobility and communication.</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rPr>
            </w:pPr>
          </w:p>
          <w:tbl>
            <w:tblPr>
              <w:tblpPr w:leftFromText="180" w:rightFromText="180" w:vertAnchor="text" w:horzAnchor="margin" w:tblpY="-163"/>
              <w:tblOverlap w:val="never"/>
              <w:tblW w:w="5000" w:type="pct"/>
              <w:tblLayout w:type="fixed"/>
              <w:tblLook w:val="04A0" w:firstRow="1" w:lastRow="0" w:firstColumn="1" w:lastColumn="0" w:noHBand="0" w:noVBand="1"/>
            </w:tblPr>
            <w:tblGrid>
              <w:gridCol w:w="1854"/>
              <w:gridCol w:w="1853"/>
              <w:gridCol w:w="1853"/>
              <w:gridCol w:w="1851"/>
            </w:tblGrid>
            <w:tr w:rsidR="00B74DFD" w:rsidRPr="009F2387" w:rsidTr="00A01CF0">
              <w:trPr>
                <w:trHeight w:val="300"/>
              </w:trPr>
              <w:tc>
                <w:tcPr>
                  <w:tcW w:w="1251" w:type="pct"/>
                  <w:tcBorders>
                    <w:top w:val="single" w:sz="4" w:space="0" w:color="000000"/>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lastRenderedPageBreak/>
                    <w:t>Rate of  Non Response</w:t>
                  </w:r>
                </w:p>
              </w:tc>
              <w:tc>
                <w:tcPr>
                  <w:tcW w:w="3749" w:type="pct"/>
                  <w:gridSpan w:val="3"/>
                  <w:tcBorders>
                    <w:top w:val="single" w:sz="4" w:space="0" w:color="000000"/>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Housing type (per cent)</w:t>
                  </w:r>
                </w:p>
              </w:tc>
            </w:tr>
            <w:tr w:rsidR="00B74DFD" w:rsidRPr="009F2387" w:rsidTr="00A01CF0">
              <w:trPr>
                <w:trHeight w:val="300"/>
              </w:trPr>
              <w:tc>
                <w:tcPr>
                  <w:tcW w:w="1251" w:type="pct"/>
                  <w:tcBorders>
                    <w:top w:val="nil"/>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Question</w:t>
                  </w:r>
                </w:p>
              </w:tc>
              <w:tc>
                <w:tcPr>
                  <w:tcW w:w="1250" w:type="pct"/>
                  <w:tcBorders>
                    <w:top w:val="nil"/>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PH</w:t>
                  </w:r>
                </w:p>
              </w:tc>
              <w:tc>
                <w:tcPr>
                  <w:tcW w:w="1250" w:type="pct"/>
                  <w:tcBorders>
                    <w:top w:val="nil"/>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CH</w:t>
                  </w:r>
                </w:p>
              </w:tc>
              <w:tc>
                <w:tcPr>
                  <w:tcW w:w="1250" w:type="pct"/>
                  <w:tcBorders>
                    <w:top w:val="nil"/>
                    <w:left w:val="nil"/>
                    <w:bottom w:val="single" w:sz="4" w:space="0" w:color="000000"/>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SOMIH</w:t>
                  </w:r>
                  <w:proofErr w:type="spellEnd"/>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Self-care yourself</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10.0%</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9.7%</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3.2%</w:t>
                  </w:r>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*Self-care household </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21.9%</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19.3%</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w:t>
                  </w:r>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Mobility yourself </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9.5%</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9.9%</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2.9%</w:t>
                  </w:r>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*Mobility household </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22.3%</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20.6%</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6.8%</w:t>
                  </w:r>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Communication yourself </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9.0%</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8.6%</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3.2%</w:t>
                  </w:r>
                </w:p>
              </w:tc>
            </w:tr>
            <w:tr w:rsidR="00B74DFD" w:rsidRPr="009F2387" w:rsidTr="00A01CF0">
              <w:trPr>
                <w:trHeight w:val="300"/>
              </w:trPr>
              <w:tc>
                <w:tcPr>
                  <w:tcW w:w="1251"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*Communication household</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22%</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19.8%</w:t>
                  </w:r>
                </w:p>
              </w:tc>
              <w:tc>
                <w:tcPr>
                  <w:tcW w:w="1250" w:type="pct"/>
                  <w:tcBorders>
                    <w:top w:val="nil"/>
                    <w:left w:val="nil"/>
                    <w:bottom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6.9%</w:t>
                  </w:r>
                </w:p>
              </w:tc>
            </w:tr>
            <w:tr w:rsidR="00B74DFD" w:rsidRPr="009F2387" w:rsidTr="00A01CF0">
              <w:trPr>
                <w:trHeight w:val="300"/>
              </w:trPr>
              <w:tc>
                <w:tcPr>
                  <w:tcW w:w="1251" w:type="pct"/>
                  <w:tcBorders>
                    <w:top w:val="nil"/>
                    <w:left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Long-term health condition</w:t>
                  </w:r>
                </w:p>
              </w:tc>
              <w:tc>
                <w:tcPr>
                  <w:tcW w:w="1250" w:type="pct"/>
                  <w:tcBorders>
                    <w:top w:val="nil"/>
                    <w:left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6.5%</w:t>
                  </w:r>
                </w:p>
              </w:tc>
              <w:tc>
                <w:tcPr>
                  <w:tcW w:w="1250" w:type="pct"/>
                  <w:tcBorders>
                    <w:top w:val="nil"/>
                    <w:left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6.3%</w:t>
                  </w:r>
                </w:p>
              </w:tc>
              <w:tc>
                <w:tcPr>
                  <w:tcW w:w="1250" w:type="pct"/>
                  <w:tcBorders>
                    <w:top w:val="nil"/>
                    <w:left w:val="nil"/>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3.6%</w:t>
                  </w:r>
                </w:p>
              </w:tc>
            </w:tr>
            <w:tr w:rsidR="00B74DFD" w:rsidRPr="009F2387" w:rsidTr="00A01CF0">
              <w:trPr>
                <w:trHeight w:val="300"/>
              </w:trPr>
              <w:tc>
                <w:tcPr>
                  <w:tcW w:w="1251" w:type="pct"/>
                  <w:tcBorders>
                    <w:top w:val="nil"/>
                    <w:left w:val="nil"/>
                    <w:bottom w:val="single" w:sz="4" w:space="0" w:color="auto"/>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Disability</w:t>
                  </w:r>
                </w:p>
              </w:tc>
              <w:tc>
                <w:tcPr>
                  <w:tcW w:w="1250" w:type="pct"/>
                  <w:tcBorders>
                    <w:top w:val="nil"/>
                    <w:left w:val="nil"/>
                    <w:bottom w:val="single" w:sz="4" w:space="0" w:color="auto"/>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6.5%</w:t>
                  </w:r>
                </w:p>
              </w:tc>
              <w:tc>
                <w:tcPr>
                  <w:tcW w:w="1250" w:type="pct"/>
                  <w:tcBorders>
                    <w:top w:val="nil"/>
                    <w:left w:val="nil"/>
                    <w:bottom w:val="single" w:sz="4" w:space="0" w:color="auto"/>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6.3%</w:t>
                  </w:r>
                </w:p>
              </w:tc>
              <w:tc>
                <w:tcPr>
                  <w:tcW w:w="1250" w:type="pct"/>
                  <w:tcBorders>
                    <w:top w:val="nil"/>
                    <w:left w:val="nil"/>
                    <w:bottom w:val="single" w:sz="4" w:space="0" w:color="auto"/>
                    <w:right w:val="nil"/>
                  </w:tcBorders>
                  <w:shd w:val="clear" w:color="000000" w:fill="FFFFFF"/>
                  <w:vAlign w:val="bottom"/>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3.6%</w:t>
                  </w:r>
                </w:p>
              </w:tc>
            </w:tr>
          </w:tbl>
          <w:p w:rsidR="00B74DFD" w:rsidRPr="009F2387" w:rsidRDefault="00B74DFD" w:rsidP="00B74DFD">
            <w:pPr>
              <w:keepNext/>
              <w:keepLines/>
              <w:spacing w:afterLines="40" w:after="96"/>
              <w:ind w:left="6" w:right="113"/>
              <w:rPr>
                <w:rFonts w:asciiTheme="minorHAnsi" w:hAnsiTheme="minorHAnsi" w:cstheme="minorHAnsi"/>
                <w:sz w:val="18"/>
                <w:szCs w:val="18"/>
              </w:rPr>
            </w:pPr>
            <w:r w:rsidRPr="009F2387">
              <w:rPr>
                <w:rFonts w:asciiTheme="minorHAnsi" w:hAnsiTheme="minorHAnsi" w:cstheme="minorHAnsi"/>
                <w:sz w:val="18"/>
                <w:szCs w:val="18"/>
              </w:rPr>
              <w:t xml:space="preserve">* The denominator is based on households where the household was described as other than a single person living alone. </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Sampling error</w:t>
            </w:r>
          </w:p>
          <w:p w:rsidR="00B74DFD" w:rsidRPr="009F2387" w:rsidRDefault="00B74DFD" w:rsidP="00B74DFD">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The measure used to indicate reliability of individual estimates reported in 2014 was the relative standard error (</w:t>
            </w:r>
            <w:proofErr w:type="spellStart"/>
            <w:r w:rsidRPr="009F2387">
              <w:rPr>
                <w:rFonts w:asciiTheme="minorHAnsi" w:hAnsiTheme="minorHAnsi" w:cstheme="minorHAnsi"/>
                <w:sz w:val="18"/>
                <w:szCs w:val="18"/>
              </w:rPr>
              <w:t>RSE</w:t>
            </w:r>
            <w:proofErr w:type="spellEnd"/>
            <w:r w:rsidRPr="009F2387">
              <w:rPr>
                <w:rFonts w:asciiTheme="minorHAnsi" w:hAnsiTheme="minorHAnsi" w:cstheme="minorHAnsi"/>
                <w:sz w:val="18"/>
                <w:szCs w:val="18"/>
              </w:rPr>
              <w:t xml:space="preserve">). Only estimates with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less than 25 per cent are considered sufficiently reliable for most purposes. Results subject to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between 25 per cent and 50 per cent should be considered with caution and those with relative standard errors greater than 50 per cent should be considered as unreliable for most practical purposes. For more information refer to the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Collection </w:t>
            </w:r>
            <w:proofErr w:type="spellStart"/>
            <w:r w:rsidRPr="009F2387">
              <w:rPr>
                <w:rFonts w:asciiTheme="minorHAnsi" w:hAnsiTheme="minorHAnsi" w:cstheme="minorHAnsi"/>
                <w:sz w:val="18"/>
                <w:szCs w:val="18"/>
              </w:rPr>
              <w:t>DQI</w:t>
            </w:r>
            <w:proofErr w:type="spellEnd"/>
            <w:r w:rsidRPr="009F2387">
              <w:rPr>
                <w:rFonts w:asciiTheme="minorHAnsi" w:hAnsiTheme="minorHAnsi" w:cstheme="minorHAnsi"/>
                <w:sz w:val="18"/>
                <w:szCs w:val="18"/>
              </w:rPr>
              <w:t>.</w:t>
            </w:r>
          </w:p>
          <w:p w:rsidR="00B74DFD" w:rsidRPr="009F2387" w:rsidRDefault="00B74DFD" w:rsidP="00052AC0">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weighting for the 2014 survey was calculated as the number of households in each jurisdiction (population) divided by the number of usable surveys (responses).  All population counts were provided by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t>
            </w:r>
          </w:p>
          <w:p w:rsidR="00B74DFD" w:rsidRPr="009F2387" w:rsidRDefault="00B74DFD" w:rsidP="00052AC0">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No completed survey was received from VIC PH ARIA 3, SA PH ARIA 4, TAS PH ARIA 4, NT PH ARIA 4 and SA CH ARIA 4. These areas are excluded from weighting.  </w:t>
            </w:r>
          </w:p>
          <w:p w:rsidR="00B74DFD" w:rsidRPr="009F2387" w:rsidRDefault="00B74DFD" w:rsidP="00052AC0">
            <w:pPr>
              <w:keepNext/>
              <w:keepLines/>
              <w:spacing w:before="40" w:afterLines="40" w:after="96" w:line="220" w:lineRule="atLeast"/>
              <w:ind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weighted estimate of the total number of households in PH, CH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housing requiring assistance with core activities, and the weighted estimate of the total number of households in PH CH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Housing were calculated and are provided below:</w:t>
            </w:r>
          </w:p>
          <w:tbl>
            <w:tblPr>
              <w:tblW w:w="0" w:type="auto"/>
              <w:tblLayout w:type="fixed"/>
              <w:tblLook w:val="04A0" w:firstRow="1" w:lastRow="0" w:firstColumn="1" w:lastColumn="0" w:noHBand="0" w:noVBand="1"/>
            </w:tblPr>
            <w:tblGrid>
              <w:gridCol w:w="1167"/>
              <w:gridCol w:w="867"/>
              <w:gridCol w:w="767"/>
              <w:gridCol w:w="767"/>
              <w:gridCol w:w="767"/>
              <w:gridCol w:w="767"/>
              <w:gridCol w:w="767"/>
              <w:gridCol w:w="767"/>
              <w:gridCol w:w="667"/>
            </w:tblGrid>
            <w:tr w:rsidR="00B74DFD" w:rsidRPr="009F2387" w:rsidTr="00A01CF0">
              <w:trPr>
                <w:trHeight w:val="675"/>
              </w:trPr>
              <w:tc>
                <w:tcPr>
                  <w:tcW w:w="11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Public Housing</w:t>
                  </w:r>
                </w:p>
              </w:tc>
              <w:tc>
                <w:tcPr>
                  <w:tcW w:w="8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NSW</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Vic</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Qld</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WA</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SA</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Tas</w:t>
                  </w:r>
                  <w:proofErr w:type="spellEnd"/>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ACT</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NT</w:t>
                  </w:r>
                </w:p>
              </w:tc>
            </w:tr>
            <w:tr w:rsidR="00B74DFD" w:rsidRPr="009F2387" w:rsidTr="00A01CF0">
              <w:trPr>
                <w:trHeight w:val="1140"/>
              </w:trPr>
              <w:tc>
                <w:tcPr>
                  <w:tcW w:w="1167" w:type="dxa"/>
                  <w:tcBorders>
                    <w:top w:val="nil"/>
                    <w:left w:val="nil"/>
                    <w:bottom w:val="nil"/>
                    <w:right w:val="nil"/>
                  </w:tcBorders>
                  <w:shd w:val="clear" w:color="auto" w:fill="auto"/>
                  <w:vAlign w:val="bottom"/>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Households requiring assistance with core activities</w:t>
                  </w:r>
                </w:p>
              </w:tc>
              <w:tc>
                <w:tcPr>
                  <w:tcW w:w="8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32,101</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17,949</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12,945</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7,165</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9,657</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3,294</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2,040</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977</w:t>
                  </w:r>
                </w:p>
              </w:tc>
            </w:tr>
            <w:tr w:rsidR="00B74DFD" w:rsidRPr="009F2387" w:rsidTr="00A01CF0">
              <w:trPr>
                <w:trHeight w:val="465"/>
              </w:trPr>
              <w:tc>
                <w:tcPr>
                  <w:tcW w:w="1167" w:type="dxa"/>
                  <w:tcBorders>
                    <w:top w:val="nil"/>
                    <w:left w:val="nil"/>
                    <w:bottom w:val="nil"/>
                    <w:right w:val="nil"/>
                  </w:tcBorders>
                  <w:shd w:val="clear" w:color="auto" w:fill="auto"/>
                  <w:vAlign w:val="bottom"/>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All Households </w:t>
                  </w:r>
                </w:p>
              </w:tc>
              <w:tc>
                <w:tcPr>
                  <w:tcW w:w="8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109,369</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62,967</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46,847</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29,281</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36,960</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10,415</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10,404</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3,843</w:t>
                  </w:r>
                </w:p>
              </w:tc>
            </w:tr>
            <w:tr w:rsidR="00B74DFD" w:rsidRPr="009F2387" w:rsidTr="00A01CF0">
              <w:trPr>
                <w:trHeight w:val="480"/>
              </w:trPr>
              <w:tc>
                <w:tcPr>
                  <w:tcW w:w="1167" w:type="dxa"/>
                  <w:tcBorders>
                    <w:top w:val="nil"/>
                    <w:left w:val="nil"/>
                    <w:bottom w:val="nil"/>
                    <w:right w:val="nil"/>
                  </w:tcBorders>
                  <w:shd w:val="clear" w:color="auto" w:fill="auto"/>
                  <w:vAlign w:val="bottom"/>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Proportion  requiring assistance</w:t>
                  </w:r>
                </w:p>
              </w:tc>
              <w:tc>
                <w:tcPr>
                  <w:tcW w:w="8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29%</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29%</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28%</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24%</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32%</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20%</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25%</w:t>
                  </w:r>
                </w:p>
              </w:tc>
            </w:tr>
          </w:tbl>
          <w:p w:rsidR="00B74DFD" w:rsidRDefault="00B74DFD" w:rsidP="00B74DFD">
            <w:pPr>
              <w:keepNext/>
              <w:keepLines/>
              <w:spacing w:before="40" w:afterLines="40" w:after="96" w:line="220" w:lineRule="atLeast"/>
              <w:ind w:left="6" w:right="113"/>
              <w:rPr>
                <w:rFonts w:asciiTheme="minorHAnsi" w:hAnsiTheme="minorHAnsi" w:cstheme="minorHAnsi"/>
                <w:sz w:val="18"/>
                <w:szCs w:val="18"/>
              </w:rPr>
            </w:pPr>
          </w:p>
          <w:p w:rsidR="009F2387" w:rsidRDefault="009F2387" w:rsidP="00B74DFD">
            <w:pPr>
              <w:keepNext/>
              <w:keepLines/>
              <w:spacing w:before="40" w:afterLines="40" w:after="96" w:line="220" w:lineRule="atLeast"/>
              <w:ind w:left="6" w:right="113"/>
              <w:rPr>
                <w:rFonts w:asciiTheme="minorHAnsi" w:hAnsiTheme="minorHAnsi" w:cstheme="minorHAnsi"/>
                <w:sz w:val="18"/>
                <w:szCs w:val="18"/>
              </w:rPr>
            </w:pPr>
          </w:p>
          <w:p w:rsidR="009F2387" w:rsidRDefault="009F2387" w:rsidP="00B74DFD">
            <w:pPr>
              <w:keepNext/>
              <w:keepLines/>
              <w:spacing w:before="40" w:afterLines="40" w:after="96" w:line="220" w:lineRule="atLeast"/>
              <w:ind w:left="6" w:right="113"/>
              <w:rPr>
                <w:rFonts w:asciiTheme="minorHAnsi" w:hAnsiTheme="minorHAnsi" w:cstheme="minorHAnsi"/>
                <w:sz w:val="18"/>
                <w:szCs w:val="18"/>
              </w:rPr>
            </w:pPr>
          </w:p>
          <w:p w:rsidR="009F2387" w:rsidRPr="009F2387" w:rsidRDefault="009F2387" w:rsidP="00B74DFD">
            <w:pPr>
              <w:keepNext/>
              <w:keepLines/>
              <w:spacing w:before="40" w:afterLines="40" w:after="96" w:line="220" w:lineRule="atLeast"/>
              <w:ind w:left="6" w:right="113"/>
              <w:rPr>
                <w:rFonts w:asciiTheme="minorHAnsi" w:hAnsiTheme="minorHAnsi" w:cstheme="minorHAnsi"/>
                <w:sz w:val="18"/>
                <w:szCs w:val="18"/>
              </w:rPr>
            </w:pPr>
          </w:p>
          <w:tbl>
            <w:tblPr>
              <w:tblW w:w="0" w:type="auto"/>
              <w:tblLayout w:type="fixed"/>
              <w:tblLook w:val="04A0" w:firstRow="1" w:lastRow="0" w:firstColumn="1" w:lastColumn="0" w:noHBand="0" w:noVBand="1"/>
            </w:tblPr>
            <w:tblGrid>
              <w:gridCol w:w="2515"/>
              <w:gridCol w:w="767"/>
              <w:gridCol w:w="667"/>
              <w:gridCol w:w="767"/>
              <w:gridCol w:w="667"/>
              <w:gridCol w:w="667"/>
              <w:gridCol w:w="667"/>
              <w:gridCol w:w="586"/>
            </w:tblGrid>
            <w:tr w:rsidR="00B74DFD" w:rsidRPr="009F2387" w:rsidTr="00A01CF0">
              <w:trPr>
                <w:trHeight w:val="465"/>
              </w:trPr>
              <w:tc>
                <w:tcPr>
                  <w:tcW w:w="2515"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lastRenderedPageBreak/>
                    <w:t>Community Housing</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NSW</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Vic</w:t>
                  </w:r>
                </w:p>
              </w:tc>
              <w:tc>
                <w:tcPr>
                  <w:tcW w:w="7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Qld</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WA</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SA</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Tas</w:t>
                  </w:r>
                  <w:proofErr w:type="spellEnd"/>
                </w:p>
              </w:tc>
              <w:tc>
                <w:tcPr>
                  <w:tcW w:w="586"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ACT</w:t>
                  </w:r>
                </w:p>
              </w:tc>
            </w:tr>
            <w:tr w:rsidR="00B74DFD" w:rsidRPr="009F2387" w:rsidTr="00A01CF0">
              <w:trPr>
                <w:trHeight w:val="986"/>
              </w:trPr>
              <w:tc>
                <w:tcPr>
                  <w:tcW w:w="2515" w:type="dxa"/>
                  <w:tcBorders>
                    <w:top w:val="nil"/>
                    <w:left w:val="nil"/>
                    <w:bottom w:val="nil"/>
                    <w:right w:val="nil"/>
                  </w:tcBorders>
                  <w:shd w:val="clear" w:color="auto" w:fill="auto"/>
                  <w:vAlign w:val="center"/>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Households requiring assistance with core activities number</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6,723</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2,131</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2,336</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1,090</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999</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714</w:t>
                  </w:r>
                </w:p>
              </w:tc>
              <w:tc>
                <w:tcPr>
                  <w:tcW w:w="586"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170</w:t>
                  </w:r>
                </w:p>
              </w:tc>
            </w:tr>
            <w:tr w:rsidR="00B74DFD" w:rsidRPr="009F2387" w:rsidTr="00A01CF0">
              <w:trPr>
                <w:trHeight w:val="690"/>
              </w:trPr>
              <w:tc>
                <w:tcPr>
                  <w:tcW w:w="2515" w:type="dxa"/>
                  <w:tcBorders>
                    <w:top w:val="nil"/>
                    <w:left w:val="nil"/>
                    <w:bottom w:val="nil"/>
                    <w:right w:val="nil"/>
                  </w:tcBorders>
                  <w:shd w:val="clear" w:color="auto" w:fill="auto"/>
                  <w:vAlign w:val="center"/>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All Households number</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26,194</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7,801</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10,011</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6,310</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4,051</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2,056</w:t>
                  </w:r>
                </w:p>
              </w:tc>
              <w:tc>
                <w:tcPr>
                  <w:tcW w:w="586"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519</w:t>
                  </w:r>
                </w:p>
              </w:tc>
            </w:tr>
            <w:tr w:rsidR="00B74DFD" w:rsidRPr="009F2387" w:rsidTr="00A01CF0">
              <w:trPr>
                <w:trHeight w:val="480"/>
              </w:trPr>
              <w:tc>
                <w:tcPr>
                  <w:tcW w:w="2515" w:type="dxa"/>
                  <w:tcBorders>
                    <w:top w:val="nil"/>
                    <w:left w:val="nil"/>
                    <w:bottom w:val="nil"/>
                    <w:right w:val="nil"/>
                  </w:tcBorders>
                  <w:shd w:val="clear" w:color="auto" w:fill="auto"/>
                  <w:vAlign w:val="center"/>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Proportion requiring assistance</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27%</w:t>
                  </w:r>
                </w:p>
              </w:tc>
              <w:tc>
                <w:tcPr>
                  <w:tcW w:w="7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23%</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17%</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25%</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c>
                <w:tcPr>
                  <w:tcW w:w="586"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33%</w:t>
                  </w:r>
                </w:p>
              </w:tc>
            </w:tr>
          </w:tbl>
          <w:p w:rsidR="00B74DFD" w:rsidRPr="009F2387" w:rsidRDefault="00B74DFD" w:rsidP="00B74DFD">
            <w:pPr>
              <w:keepNext/>
              <w:keepLines/>
              <w:spacing w:before="40" w:afterLines="40" w:after="96" w:line="220" w:lineRule="atLeast"/>
              <w:ind w:right="113"/>
              <w:rPr>
                <w:rFonts w:asciiTheme="minorHAnsi" w:hAnsiTheme="minorHAnsi" w:cstheme="minorHAnsi"/>
                <w:sz w:val="18"/>
                <w:szCs w:val="18"/>
              </w:rPr>
            </w:pPr>
          </w:p>
          <w:tbl>
            <w:tblPr>
              <w:tblW w:w="0" w:type="auto"/>
              <w:tblLayout w:type="fixed"/>
              <w:tblLook w:val="04A0" w:firstRow="1" w:lastRow="0" w:firstColumn="1" w:lastColumn="0" w:noHBand="0" w:noVBand="1"/>
            </w:tblPr>
            <w:tblGrid>
              <w:gridCol w:w="4725"/>
              <w:gridCol w:w="667"/>
              <w:gridCol w:w="667"/>
              <w:gridCol w:w="667"/>
              <w:gridCol w:w="577"/>
            </w:tblGrid>
            <w:tr w:rsidR="00B74DFD" w:rsidRPr="009F2387" w:rsidTr="00A01CF0">
              <w:trPr>
                <w:trHeight w:val="315"/>
              </w:trPr>
              <w:tc>
                <w:tcPr>
                  <w:tcW w:w="4725"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SOMIH</w:t>
                  </w:r>
                  <w:proofErr w:type="spellEnd"/>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NSW</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Qld</w:t>
                  </w:r>
                </w:p>
              </w:tc>
              <w:tc>
                <w:tcPr>
                  <w:tcW w:w="66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SA</w:t>
                  </w:r>
                </w:p>
              </w:tc>
              <w:tc>
                <w:tcPr>
                  <w:tcW w:w="577" w:type="dxa"/>
                  <w:tcBorders>
                    <w:top w:val="single" w:sz="8" w:space="0" w:color="000000"/>
                    <w:left w:val="nil"/>
                    <w:bottom w:val="single" w:sz="8" w:space="0" w:color="000000"/>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Tas</w:t>
                  </w:r>
                  <w:proofErr w:type="spellEnd"/>
                </w:p>
              </w:tc>
            </w:tr>
            <w:tr w:rsidR="00B74DFD" w:rsidRPr="009F2387" w:rsidTr="00A01CF0">
              <w:trPr>
                <w:trHeight w:val="860"/>
              </w:trPr>
              <w:tc>
                <w:tcPr>
                  <w:tcW w:w="4725" w:type="dxa"/>
                  <w:tcBorders>
                    <w:top w:val="nil"/>
                    <w:left w:val="nil"/>
                    <w:bottom w:val="nil"/>
                    <w:right w:val="nil"/>
                  </w:tcBorders>
                  <w:shd w:val="clear" w:color="auto" w:fill="auto"/>
                  <w:vAlign w:val="center"/>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Households requiring assistance with core activities number</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498</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385</w:t>
                  </w:r>
                </w:p>
              </w:tc>
              <w:tc>
                <w:tcPr>
                  <w:tcW w:w="66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388</w:t>
                  </w:r>
                </w:p>
              </w:tc>
              <w:tc>
                <w:tcPr>
                  <w:tcW w:w="577" w:type="dxa"/>
                  <w:tcBorders>
                    <w:top w:val="nil"/>
                    <w:left w:val="nil"/>
                    <w:bottom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64</w:t>
                  </w:r>
                </w:p>
              </w:tc>
            </w:tr>
            <w:tr w:rsidR="00B74DFD" w:rsidRPr="009F2387" w:rsidTr="00A01CF0">
              <w:trPr>
                <w:trHeight w:val="141"/>
              </w:trPr>
              <w:tc>
                <w:tcPr>
                  <w:tcW w:w="4725" w:type="dxa"/>
                  <w:tcBorders>
                    <w:top w:val="nil"/>
                    <w:left w:val="nil"/>
                    <w:right w:val="nil"/>
                  </w:tcBorders>
                  <w:shd w:val="clear" w:color="auto" w:fill="auto"/>
                  <w:vAlign w:val="bottom"/>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All Households number</w:t>
                  </w:r>
                </w:p>
              </w:tc>
              <w:tc>
                <w:tcPr>
                  <w:tcW w:w="667" w:type="dxa"/>
                  <w:tcBorders>
                    <w:top w:val="nil"/>
                    <w:left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4,488</w:t>
                  </w:r>
                </w:p>
              </w:tc>
              <w:tc>
                <w:tcPr>
                  <w:tcW w:w="667" w:type="dxa"/>
                  <w:tcBorders>
                    <w:top w:val="nil"/>
                    <w:left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3,171</w:t>
                  </w:r>
                </w:p>
              </w:tc>
              <w:tc>
                <w:tcPr>
                  <w:tcW w:w="667" w:type="dxa"/>
                  <w:tcBorders>
                    <w:top w:val="nil"/>
                    <w:left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1,715</w:t>
                  </w:r>
                </w:p>
              </w:tc>
              <w:tc>
                <w:tcPr>
                  <w:tcW w:w="577" w:type="dxa"/>
                  <w:tcBorders>
                    <w:top w:val="nil"/>
                    <w:left w:val="nil"/>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311</w:t>
                  </w:r>
                </w:p>
              </w:tc>
            </w:tr>
            <w:tr w:rsidR="00B74DFD" w:rsidRPr="009F2387" w:rsidTr="00A01CF0">
              <w:trPr>
                <w:trHeight w:val="465"/>
              </w:trPr>
              <w:tc>
                <w:tcPr>
                  <w:tcW w:w="4725" w:type="dxa"/>
                  <w:tcBorders>
                    <w:top w:val="nil"/>
                    <w:left w:val="nil"/>
                    <w:bottom w:val="single" w:sz="4" w:space="0" w:color="auto"/>
                    <w:right w:val="nil"/>
                  </w:tcBorders>
                  <w:shd w:val="clear" w:color="auto" w:fill="auto"/>
                  <w:vAlign w:val="bottom"/>
                  <w:hideMark/>
                </w:tcPr>
                <w:p w:rsidR="00B74DFD" w:rsidRPr="009F2387" w:rsidRDefault="00B74DFD" w:rsidP="00B74DFD">
                  <w:pPr>
                    <w:spacing w:before="40"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Proportion requiring assistance</w:t>
                  </w:r>
                </w:p>
              </w:tc>
              <w:tc>
                <w:tcPr>
                  <w:tcW w:w="667" w:type="dxa"/>
                  <w:tcBorders>
                    <w:top w:val="nil"/>
                    <w:left w:val="nil"/>
                    <w:bottom w:val="single" w:sz="4" w:space="0" w:color="auto"/>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11%</w:t>
                  </w:r>
                </w:p>
              </w:tc>
              <w:tc>
                <w:tcPr>
                  <w:tcW w:w="667" w:type="dxa"/>
                  <w:tcBorders>
                    <w:top w:val="nil"/>
                    <w:left w:val="nil"/>
                    <w:bottom w:val="single" w:sz="4" w:space="0" w:color="auto"/>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12%</w:t>
                  </w:r>
                </w:p>
              </w:tc>
              <w:tc>
                <w:tcPr>
                  <w:tcW w:w="667" w:type="dxa"/>
                  <w:tcBorders>
                    <w:top w:val="nil"/>
                    <w:left w:val="nil"/>
                    <w:bottom w:val="single" w:sz="4" w:space="0" w:color="auto"/>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23%</w:t>
                  </w:r>
                </w:p>
              </w:tc>
              <w:tc>
                <w:tcPr>
                  <w:tcW w:w="577" w:type="dxa"/>
                  <w:tcBorders>
                    <w:top w:val="nil"/>
                    <w:left w:val="nil"/>
                    <w:bottom w:val="single" w:sz="4" w:space="0" w:color="auto"/>
                    <w:right w:val="nil"/>
                  </w:tcBorders>
                  <w:shd w:val="clear" w:color="000000" w:fill="FFFFFF"/>
                  <w:vAlign w:val="center"/>
                  <w:hideMark/>
                </w:tcPr>
                <w:p w:rsidR="00B74DFD" w:rsidRPr="009F2387" w:rsidRDefault="00B74DFD" w:rsidP="00B74DFD">
                  <w:pPr>
                    <w:spacing w:before="40"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21%</w:t>
                  </w:r>
                </w:p>
              </w:tc>
            </w:tr>
          </w:tbl>
          <w:p w:rsidR="002061E8" w:rsidRPr="009F2387" w:rsidRDefault="002061E8" w:rsidP="002061E8">
            <w:pPr>
              <w:pStyle w:val="BoxSpaceBelow"/>
              <w:rPr>
                <w:rFonts w:asciiTheme="minorHAnsi" w:hAnsiTheme="minorHAnsi" w:cstheme="minorHAnsi"/>
                <w:sz w:val="18"/>
                <w:szCs w:val="18"/>
              </w:rPr>
            </w:pPr>
          </w:p>
        </w:tc>
      </w:tr>
      <w:tr w:rsidR="002061E8" w:rsidRPr="00426C82" w:rsidTr="002061E8">
        <w:tc>
          <w:tcPr>
            <w:tcW w:w="1418" w:type="dxa"/>
          </w:tcPr>
          <w:p w:rsidR="002061E8" w:rsidRPr="00EF7026" w:rsidRDefault="002061E8" w:rsidP="002061E8">
            <w:pPr>
              <w:pStyle w:val="DQIRowHeadings"/>
            </w:pPr>
            <w:r w:rsidRPr="00EF7026">
              <w:lastRenderedPageBreak/>
              <w:t>Coherence</w:t>
            </w:r>
          </w:p>
        </w:tc>
        <w:tc>
          <w:tcPr>
            <w:tcW w:w="7411" w:type="dxa"/>
          </w:tcPr>
          <w:p w:rsidR="00B74DFD" w:rsidRPr="009F2387" w:rsidRDefault="00B74DFD" w:rsidP="00B74DFD">
            <w:pPr>
              <w:pStyle w:val="DQITableBullet"/>
              <w:rPr>
                <w:rFonts w:asciiTheme="minorHAnsi" w:hAnsiTheme="minorHAnsi" w:cstheme="minorHAnsi"/>
                <w:szCs w:val="18"/>
              </w:rPr>
            </w:pPr>
            <w:r w:rsidRPr="009F2387">
              <w:rPr>
                <w:rFonts w:asciiTheme="minorHAnsi" w:hAnsiTheme="minorHAnsi" w:cstheme="minorHAnsi"/>
                <w:szCs w:val="18"/>
              </w:rPr>
              <w:t xml:space="preserve">Commencing with the 2014 survey, the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collected information on whether and to what extent a long term health condition or disability restricts core activities for the respondent or someone in the household. The information is consistent with data collected in the Specialist Homelessness Services Collection and based on the Core Activity Need for Assistance concept first used in the 2006 Census to identify people with a 'profound or severe core activity limitation' using similar criteria to the Survey of Disability, Ageing and Caring (</w:t>
            </w:r>
            <w:proofErr w:type="spellStart"/>
            <w:r w:rsidRPr="009F2387">
              <w:rPr>
                <w:rFonts w:asciiTheme="minorHAnsi" w:hAnsiTheme="minorHAnsi" w:cstheme="minorHAnsi"/>
                <w:szCs w:val="18"/>
              </w:rPr>
              <w:t>SDAC</w:t>
            </w:r>
            <w:proofErr w:type="spellEnd"/>
            <w:r w:rsidRPr="009F2387">
              <w:rPr>
                <w:rFonts w:asciiTheme="minorHAnsi" w:hAnsiTheme="minorHAnsi" w:cstheme="minorHAnsi"/>
                <w:szCs w:val="18"/>
              </w:rPr>
              <w:t>).  This population is defined as people with a disability who need assistance in their day to day lives with any or all of the following core activities – self–care, body movements or communication.</w:t>
            </w:r>
          </w:p>
          <w:p w:rsidR="002061E8" w:rsidRPr="009F2387" w:rsidRDefault="00B74DFD" w:rsidP="00B74DFD">
            <w:pPr>
              <w:pStyle w:val="DQITableBullet"/>
              <w:rPr>
                <w:rFonts w:asciiTheme="minorHAnsi" w:hAnsiTheme="minorHAnsi" w:cstheme="minorHAnsi"/>
                <w:szCs w:val="18"/>
              </w:rPr>
            </w:pPr>
            <w:r w:rsidRPr="009F2387">
              <w:rPr>
                <w:rFonts w:asciiTheme="minorHAnsi" w:hAnsiTheme="minorHAnsi" w:cstheme="minorHAnsi"/>
                <w:szCs w:val="18"/>
              </w:rPr>
              <w:t>Differences between jurisdictions concerning incomplete or missing information, out-of-date information and coding errors can affect the coherence of the outputs.</w:t>
            </w:r>
          </w:p>
        </w:tc>
      </w:tr>
      <w:tr w:rsidR="002061E8" w:rsidRPr="00426C82" w:rsidTr="002061E8">
        <w:tc>
          <w:tcPr>
            <w:tcW w:w="1418" w:type="dxa"/>
          </w:tcPr>
          <w:p w:rsidR="002061E8" w:rsidRPr="00EF7026" w:rsidRDefault="002061E8" w:rsidP="002061E8">
            <w:pPr>
              <w:pStyle w:val="DQIRowHeadings"/>
            </w:pPr>
            <w:r w:rsidRPr="00EF7026">
              <w:t>Accessibility</w:t>
            </w:r>
          </w:p>
        </w:tc>
        <w:tc>
          <w:tcPr>
            <w:tcW w:w="7411" w:type="dxa"/>
          </w:tcPr>
          <w:p w:rsidR="002061E8" w:rsidRPr="009F2387" w:rsidRDefault="00B74DFD" w:rsidP="002061E8">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Housing Assistance in Australia, which will be available publicly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data of data are available on application and subject to jurisdiction approval.</w:t>
            </w:r>
          </w:p>
        </w:tc>
      </w:tr>
      <w:tr w:rsidR="002061E8" w:rsidRPr="00426C82" w:rsidTr="002061E8">
        <w:tc>
          <w:tcPr>
            <w:tcW w:w="1418" w:type="dxa"/>
          </w:tcPr>
          <w:p w:rsidR="002061E8" w:rsidRPr="00EF7026" w:rsidRDefault="002061E8" w:rsidP="002061E8">
            <w:pPr>
              <w:pStyle w:val="DQIRowHeadings"/>
            </w:pPr>
            <w:r w:rsidRPr="00EF7026">
              <w:t>Interpretability</w:t>
            </w:r>
          </w:p>
        </w:tc>
        <w:tc>
          <w:tcPr>
            <w:tcW w:w="7411" w:type="dxa"/>
          </w:tcPr>
          <w:p w:rsidR="007A4FA0" w:rsidRPr="009F2387" w:rsidRDefault="00B74DFD" w:rsidP="002061E8">
            <w:pPr>
              <w:pStyle w:val="DQITableText"/>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xml:space="preserve">). Supplementary information can be found in the housing collection data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r w:rsidR="007A4FA0" w:rsidRPr="00426C82" w:rsidTr="00A01CF0">
        <w:tc>
          <w:tcPr>
            <w:tcW w:w="8829" w:type="dxa"/>
            <w:gridSpan w:val="2"/>
          </w:tcPr>
          <w:p w:rsidR="007A4FA0" w:rsidRPr="009F2387" w:rsidRDefault="007A4FA0" w:rsidP="002061E8">
            <w:pPr>
              <w:pStyle w:val="DQITableText"/>
              <w:rPr>
                <w:rFonts w:asciiTheme="minorHAnsi" w:hAnsiTheme="minorHAnsi" w:cstheme="minorHAnsi"/>
                <w:b/>
                <w:szCs w:val="18"/>
                <w:u w:val="single"/>
              </w:rPr>
            </w:pPr>
            <w:r w:rsidRPr="009F2387">
              <w:rPr>
                <w:rFonts w:asciiTheme="minorHAnsi" w:hAnsiTheme="minorHAnsi" w:cstheme="minorHAnsi"/>
                <w:b/>
                <w:szCs w:val="18"/>
                <w:u w:val="single"/>
              </w:rPr>
              <w:t>Data Gaps/Issues Analysis</w:t>
            </w:r>
          </w:p>
        </w:tc>
      </w:tr>
      <w:tr w:rsidR="007A4FA0" w:rsidRPr="00426C82" w:rsidTr="002061E8">
        <w:tc>
          <w:tcPr>
            <w:tcW w:w="1418" w:type="dxa"/>
          </w:tcPr>
          <w:p w:rsidR="007A4FA0" w:rsidRPr="007A4FA0" w:rsidRDefault="007A4FA0" w:rsidP="002061E8">
            <w:pPr>
              <w:pStyle w:val="DQIRowHeadings"/>
            </w:pPr>
          </w:p>
        </w:tc>
        <w:tc>
          <w:tcPr>
            <w:tcW w:w="7411" w:type="dxa"/>
          </w:tcPr>
          <w:p w:rsidR="007A4FA0" w:rsidRPr="009F2387" w:rsidRDefault="007A4FA0" w:rsidP="007A4FA0">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7A4FA0" w:rsidRPr="009F2387" w:rsidRDefault="007A4FA0" w:rsidP="007A4FA0">
            <w:pPr>
              <w:pStyle w:val="DQITableText"/>
              <w:rPr>
                <w:rFonts w:asciiTheme="minorHAnsi" w:hAnsiTheme="minorHAnsi" w:cstheme="minorHAnsi"/>
                <w:szCs w:val="18"/>
              </w:rPr>
            </w:pPr>
            <w:r w:rsidRPr="009F2387">
              <w:rPr>
                <w:rFonts w:asciiTheme="minorHAnsi" w:hAnsiTheme="minorHAnsi" w:cstheme="minorHAnsi"/>
                <w:szCs w:val="18"/>
              </w:rPr>
              <w:t xml:space="preserve">The administrative data sets for 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have inaccuracies to varying degrees and care should be taken in comparing data across jurisdictions or between years. </w:t>
            </w:r>
          </w:p>
          <w:p w:rsidR="007A4FA0" w:rsidRPr="009F2387" w:rsidRDefault="007A4FA0" w:rsidP="007A4FA0">
            <w:pPr>
              <w:pStyle w:val="DQITableText"/>
              <w:rPr>
                <w:rFonts w:asciiTheme="minorHAnsi" w:hAnsiTheme="minorHAnsi" w:cstheme="minorHAnsi"/>
                <w:szCs w:val="18"/>
              </w:rPr>
            </w:pPr>
            <w:r w:rsidRPr="009F2387">
              <w:rPr>
                <w:rFonts w:asciiTheme="minorHAnsi" w:hAnsiTheme="minorHAnsi" w:cstheme="minorHAnsi"/>
                <w:szCs w:val="18"/>
              </w:rPr>
              <w:t>Data are sourced via a survey of community housing organisations to which not all organisations respond. No adjustments are made for this under–coverage.</w:t>
            </w:r>
          </w:p>
          <w:p w:rsidR="007A4FA0" w:rsidRPr="009F2387" w:rsidRDefault="007A4FA0" w:rsidP="002061E8">
            <w:pPr>
              <w:pStyle w:val="DQITableText"/>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w:t>
            </w:r>
          </w:p>
        </w:tc>
      </w:tr>
    </w:tbl>
    <w:p w:rsidR="002061E8" w:rsidRDefault="002061E8" w:rsidP="002061E8">
      <w:pPr>
        <w:pStyle w:val="BoxSpaceBelow"/>
      </w:pPr>
    </w:p>
    <w:p w:rsidR="005B3BBA" w:rsidRPr="00426C82" w:rsidRDefault="005B3BBA" w:rsidP="005B3BBA">
      <w:pPr>
        <w:pStyle w:val="BodyText"/>
        <w:rPr>
          <w:rFonts w:ascii="Arial" w:hAnsi="Arial"/>
        </w:rPr>
      </w:pPr>
    </w:p>
    <w:p w:rsidR="006A3339" w:rsidRPr="00426C82" w:rsidRDefault="006A3339" w:rsidP="00921480">
      <w:pPr>
        <w:pStyle w:val="Heading3"/>
      </w:pPr>
      <w:bookmarkStart w:id="31" w:name="_Toc436222380"/>
      <w:r w:rsidRPr="00921480">
        <w:lastRenderedPageBreak/>
        <w:t>Special</w:t>
      </w:r>
      <w:r w:rsidRPr="00426C82">
        <w:t xml:space="preserve"> needs</w:t>
      </w:r>
      <w:bookmarkEnd w:id="29"/>
      <w:bookmarkEnd w:id="30"/>
      <w:bookmarkEnd w:id="31"/>
    </w:p>
    <w:p w:rsidR="006A3339" w:rsidRPr="003E1983" w:rsidRDefault="006A3339" w:rsidP="000A4F80">
      <w:pPr>
        <w:pStyle w:val="Box"/>
      </w:pPr>
      <w:r w:rsidRPr="003E1983">
        <w:t xml:space="preserve">Data quality information for this data collection has been drafted by the </w:t>
      </w:r>
      <w:proofErr w:type="spellStart"/>
      <w:r w:rsidRPr="003E1983">
        <w:t>AIHW</w:t>
      </w:r>
      <w:proofErr w:type="spellEnd"/>
      <w:r w:rsidRPr="003E1983">
        <w:t>, with additional Steering Committee comments.</w:t>
      </w:r>
    </w:p>
    <w:tbl>
      <w:tblPr>
        <w:tblW w:w="5081" w:type="pct"/>
        <w:tblLayout w:type="fixed"/>
        <w:tblCellMar>
          <w:left w:w="0" w:type="dxa"/>
          <w:right w:w="0" w:type="dxa"/>
        </w:tblCellMar>
        <w:tblLook w:val="0000" w:firstRow="0" w:lastRow="0" w:firstColumn="0" w:lastColumn="0" w:noHBand="0" w:noVBand="0"/>
      </w:tblPr>
      <w:tblGrid>
        <w:gridCol w:w="1800"/>
        <w:gridCol w:w="7131"/>
      </w:tblGrid>
      <w:tr w:rsidR="006A3339" w:rsidRPr="003E1983" w:rsidTr="009F2387">
        <w:tc>
          <w:tcPr>
            <w:tcW w:w="5000" w:type="pct"/>
            <w:gridSpan w:val="2"/>
          </w:tcPr>
          <w:p w:rsidR="006A3339" w:rsidRPr="003E1983" w:rsidRDefault="006A3339" w:rsidP="00994304">
            <w:pPr>
              <w:pStyle w:val="DQIMainRowHeadings"/>
            </w:pPr>
            <w:r w:rsidRPr="003E1983">
              <w:t>Indicator definition and description</w:t>
            </w:r>
            <w:r w:rsidRPr="003E1983">
              <w:rPr>
                <w:rFonts w:cs="Arial"/>
              </w:rPr>
              <w:t xml:space="preserve"> </w:t>
            </w:r>
          </w:p>
        </w:tc>
      </w:tr>
      <w:tr w:rsidR="006A3339" w:rsidRPr="003E1983" w:rsidTr="009F2387">
        <w:tc>
          <w:tcPr>
            <w:tcW w:w="1008" w:type="pct"/>
          </w:tcPr>
          <w:p w:rsidR="006A3339" w:rsidRPr="003E1983" w:rsidRDefault="006A3339" w:rsidP="00994304">
            <w:pPr>
              <w:pStyle w:val="DQIRowHeadings"/>
            </w:pPr>
            <w:r w:rsidRPr="003E1983">
              <w:t>Element</w:t>
            </w:r>
          </w:p>
        </w:tc>
        <w:tc>
          <w:tcPr>
            <w:tcW w:w="3992" w:type="pct"/>
          </w:tcPr>
          <w:p w:rsidR="006A3339" w:rsidRPr="009F2387" w:rsidRDefault="006A3339" w:rsidP="00994304">
            <w:pPr>
              <w:pStyle w:val="DQITableText"/>
              <w:rPr>
                <w:rFonts w:asciiTheme="minorHAnsi" w:hAnsiTheme="minorHAnsi" w:cstheme="minorHAnsi"/>
                <w:szCs w:val="18"/>
              </w:rPr>
            </w:pPr>
            <w:r w:rsidRPr="009F2387">
              <w:rPr>
                <w:rFonts w:asciiTheme="minorHAnsi" w:hAnsiTheme="minorHAnsi" w:cstheme="minorHAnsi"/>
                <w:szCs w:val="18"/>
              </w:rPr>
              <w:t>Equity – access</w:t>
            </w:r>
          </w:p>
        </w:tc>
      </w:tr>
      <w:tr w:rsidR="006A3339" w:rsidRPr="003E1983" w:rsidTr="009F2387">
        <w:tc>
          <w:tcPr>
            <w:tcW w:w="1008" w:type="pct"/>
          </w:tcPr>
          <w:p w:rsidR="006A3339" w:rsidRPr="003E1983" w:rsidRDefault="006A3339" w:rsidP="00994304">
            <w:pPr>
              <w:pStyle w:val="DQIRowHeadings"/>
            </w:pPr>
            <w:r w:rsidRPr="003E1983">
              <w:t>Indicator</w:t>
            </w:r>
          </w:p>
        </w:tc>
        <w:tc>
          <w:tcPr>
            <w:tcW w:w="3992" w:type="pct"/>
          </w:tcPr>
          <w:p w:rsidR="006A3339" w:rsidRPr="009F2387" w:rsidRDefault="006A3339" w:rsidP="00994304">
            <w:pPr>
              <w:pStyle w:val="DQITableText"/>
              <w:rPr>
                <w:rFonts w:asciiTheme="minorHAnsi" w:hAnsiTheme="minorHAnsi" w:cstheme="minorHAnsi"/>
                <w:szCs w:val="18"/>
              </w:rPr>
            </w:pPr>
            <w:r w:rsidRPr="009F2387">
              <w:rPr>
                <w:rFonts w:asciiTheme="minorHAnsi" w:hAnsiTheme="minorHAnsi" w:cstheme="minorHAnsi"/>
                <w:szCs w:val="18"/>
              </w:rPr>
              <w:t xml:space="preserve">The proportion of new tenancies for 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that are allocated to households with special needs </w:t>
            </w:r>
          </w:p>
          <w:p w:rsidR="006A3339" w:rsidRPr="009F2387" w:rsidRDefault="00E34E13" w:rsidP="00994304">
            <w:pPr>
              <w:pStyle w:val="DQITableText"/>
              <w:rPr>
                <w:rFonts w:asciiTheme="minorHAnsi" w:hAnsiTheme="minorHAnsi" w:cstheme="minorHAnsi"/>
                <w:szCs w:val="18"/>
              </w:rPr>
            </w:pPr>
            <w:r w:rsidRPr="009F2387">
              <w:rPr>
                <w:rFonts w:asciiTheme="minorHAnsi" w:hAnsiTheme="minorHAnsi" w:cstheme="minorHAnsi"/>
                <w:szCs w:val="18"/>
              </w:rPr>
              <w:t>Derivation: Ho</w:t>
            </w:r>
            <w:r w:rsidR="006A3339" w:rsidRPr="009F2387">
              <w:rPr>
                <w:rFonts w:asciiTheme="minorHAnsi" w:hAnsiTheme="minorHAnsi" w:cstheme="minorHAnsi"/>
                <w:szCs w:val="18"/>
              </w:rPr>
              <w:t>useholds with special needs are t</w:t>
            </w:r>
            <w:r w:rsidR="00F61093" w:rsidRPr="009F2387">
              <w:rPr>
                <w:rFonts w:asciiTheme="minorHAnsi" w:hAnsiTheme="minorHAnsi" w:cstheme="minorHAnsi"/>
                <w:szCs w:val="18"/>
              </w:rPr>
              <w:t xml:space="preserve">hose that satisfy at least one of the </w:t>
            </w:r>
            <w:r w:rsidR="006A3339" w:rsidRPr="009F2387">
              <w:rPr>
                <w:rFonts w:asciiTheme="minorHAnsi" w:hAnsiTheme="minorHAnsi" w:cstheme="minorHAnsi"/>
                <w:szCs w:val="18"/>
              </w:rPr>
              <w:t>following conditions:</w:t>
            </w:r>
          </w:p>
          <w:p w:rsidR="006A3339" w:rsidRPr="009F2387" w:rsidRDefault="006A3339" w:rsidP="00994304">
            <w:pPr>
              <w:pStyle w:val="DQITableBullet"/>
              <w:rPr>
                <w:rFonts w:asciiTheme="minorHAnsi" w:hAnsiTheme="minorHAnsi" w:cstheme="minorHAnsi"/>
                <w:szCs w:val="18"/>
              </w:rPr>
            </w:pPr>
            <w:r w:rsidRPr="009F2387">
              <w:rPr>
                <w:rFonts w:asciiTheme="minorHAnsi" w:hAnsiTheme="minorHAnsi" w:cstheme="minorHAnsi"/>
                <w:szCs w:val="18"/>
              </w:rPr>
              <w:t xml:space="preserve">the </w:t>
            </w:r>
            <w:r w:rsidR="00483039" w:rsidRPr="009F2387">
              <w:rPr>
                <w:rFonts w:asciiTheme="minorHAnsi" w:hAnsiTheme="minorHAnsi" w:cstheme="minorHAnsi"/>
                <w:szCs w:val="18"/>
              </w:rPr>
              <w:t>Aboriginal and Torres Strait Islander</w:t>
            </w:r>
            <w:r w:rsidRPr="009F2387">
              <w:rPr>
                <w:rFonts w:asciiTheme="minorHAnsi" w:hAnsiTheme="minorHAnsi" w:cstheme="minorHAnsi"/>
                <w:szCs w:val="18"/>
              </w:rPr>
              <w:t xml:space="preserve"> household definition: </w:t>
            </w:r>
          </w:p>
          <w:p w:rsidR="006A3339" w:rsidRPr="009F2387" w:rsidRDefault="006A3339" w:rsidP="00994304">
            <w:pPr>
              <w:pStyle w:val="DQITableBullet"/>
              <w:rPr>
                <w:rFonts w:asciiTheme="minorHAnsi" w:hAnsiTheme="minorHAnsi" w:cstheme="minorHAnsi"/>
                <w:szCs w:val="18"/>
              </w:rPr>
            </w:pPr>
            <w:r w:rsidRPr="009F2387">
              <w:rPr>
                <w:rFonts w:asciiTheme="minorHAnsi" w:hAnsiTheme="minorHAnsi" w:cstheme="minorHAnsi"/>
                <w:szCs w:val="18"/>
              </w:rPr>
              <w:t xml:space="preserve">or that have a household member with a disability: </w:t>
            </w:r>
          </w:p>
          <w:p w:rsidR="006A3339" w:rsidRPr="009F2387" w:rsidRDefault="006A3339" w:rsidP="00994304">
            <w:pPr>
              <w:pStyle w:val="DQITableBullet"/>
              <w:rPr>
                <w:rFonts w:asciiTheme="minorHAnsi" w:hAnsiTheme="minorHAnsi" w:cstheme="minorHAnsi"/>
                <w:szCs w:val="18"/>
              </w:rPr>
            </w:pPr>
            <w:r w:rsidRPr="009F2387">
              <w:rPr>
                <w:rFonts w:asciiTheme="minorHAnsi" w:hAnsiTheme="minorHAnsi" w:cstheme="minorHAnsi"/>
                <w:szCs w:val="18"/>
              </w:rPr>
              <w:t xml:space="preserve">or where the principal tenant is aged 24 years or under; </w:t>
            </w:r>
          </w:p>
          <w:p w:rsidR="006A3339" w:rsidRPr="009F2387" w:rsidRDefault="006A3339" w:rsidP="00994304">
            <w:pPr>
              <w:pStyle w:val="DQITableBullet"/>
              <w:rPr>
                <w:rFonts w:asciiTheme="minorHAnsi" w:hAnsiTheme="minorHAnsi" w:cstheme="minorHAnsi"/>
                <w:szCs w:val="18"/>
              </w:rPr>
            </w:pPr>
            <w:r w:rsidRPr="009F2387">
              <w:rPr>
                <w:rFonts w:asciiTheme="minorHAnsi" w:hAnsiTheme="minorHAnsi" w:cstheme="minorHAnsi"/>
                <w:szCs w:val="18"/>
              </w:rPr>
              <w:t>or where the principal tenant is aged 75 years or more.</w:t>
            </w:r>
          </w:p>
        </w:tc>
      </w:tr>
      <w:tr w:rsidR="006A3339" w:rsidRPr="003E1983" w:rsidTr="009F2387">
        <w:tc>
          <w:tcPr>
            <w:tcW w:w="1008" w:type="pct"/>
          </w:tcPr>
          <w:p w:rsidR="006A3339" w:rsidRPr="003E1983" w:rsidRDefault="006A3339" w:rsidP="00994304">
            <w:pPr>
              <w:pStyle w:val="DQIRowHeadings"/>
            </w:pPr>
            <w:r w:rsidRPr="003E1983">
              <w:t>Measure (computation)</w:t>
            </w:r>
          </w:p>
        </w:tc>
        <w:tc>
          <w:tcPr>
            <w:tcW w:w="3992" w:type="pct"/>
          </w:tcPr>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u w:val="single"/>
              </w:rPr>
              <w:t>Definition</w:t>
            </w:r>
            <w:r w:rsidRPr="009F2387">
              <w:rPr>
                <w:rFonts w:asciiTheme="minorHAnsi" w:hAnsiTheme="minorHAnsi" w:cstheme="minorHAnsi"/>
                <w:szCs w:val="18"/>
              </w:rPr>
              <w:t>: the proportion of new tenancies allocated to low income households with special needs.</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the number of newly allocated tenancies to households with special needs, for whom special needs status is known</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total number of newly allocated tenancies</w:t>
            </w:r>
          </w:p>
          <w:p w:rsidR="006A3339"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calculated separately for public rental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and expressed as a percentage.</w:t>
            </w:r>
          </w:p>
        </w:tc>
      </w:tr>
      <w:tr w:rsidR="006A3339" w:rsidRPr="003E1983" w:rsidTr="009F2387">
        <w:tc>
          <w:tcPr>
            <w:tcW w:w="1008" w:type="pct"/>
          </w:tcPr>
          <w:p w:rsidR="006A3339" w:rsidRPr="003E1983" w:rsidRDefault="006A3339" w:rsidP="00994304">
            <w:pPr>
              <w:pStyle w:val="DQIRowHeadings"/>
            </w:pPr>
            <w:r w:rsidRPr="003E1983">
              <w:t>Data source/s</w:t>
            </w:r>
          </w:p>
        </w:tc>
        <w:tc>
          <w:tcPr>
            <w:tcW w:w="3992" w:type="pct"/>
          </w:tcPr>
          <w:p w:rsidR="001649D3" w:rsidRPr="009F2387" w:rsidRDefault="001649D3" w:rsidP="001649D3">
            <w:pPr>
              <w:pStyle w:val="DQITableText"/>
              <w:rPr>
                <w:rFonts w:asciiTheme="minorHAnsi" w:hAnsiTheme="minorHAnsi" w:cstheme="minorHAnsi"/>
                <w:b/>
                <w:i/>
                <w:szCs w:val="18"/>
              </w:rPr>
            </w:pPr>
            <w:r w:rsidRPr="009F2387">
              <w:rPr>
                <w:rFonts w:asciiTheme="minorHAnsi" w:hAnsiTheme="minorHAnsi" w:cstheme="minorHAnsi"/>
                <w:b/>
                <w:i/>
                <w:szCs w:val="18"/>
              </w:rPr>
              <w:t xml:space="preserve">Public housing and </w:t>
            </w:r>
            <w:proofErr w:type="spellStart"/>
            <w:r w:rsidRPr="009F2387">
              <w:rPr>
                <w:rFonts w:asciiTheme="minorHAnsi" w:hAnsiTheme="minorHAnsi" w:cstheme="minorHAnsi"/>
                <w:b/>
                <w:i/>
                <w:szCs w:val="18"/>
              </w:rPr>
              <w:t>SOMIH</w:t>
            </w:r>
            <w:proofErr w:type="spellEnd"/>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Datasets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The data contain information about public rental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dwellings, households assisted and households on the waitlist, during the previous financial year and at 30 June, and are drawn from administrative data held by the jurisdictions.</w:t>
            </w:r>
          </w:p>
          <w:p w:rsidR="001649D3" w:rsidRPr="009F2387" w:rsidRDefault="001649D3" w:rsidP="001649D3">
            <w:pPr>
              <w:pStyle w:val="DQITableText"/>
              <w:rPr>
                <w:rFonts w:asciiTheme="minorHAnsi" w:hAnsiTheme="minorHAnsi" w:cstheme="minorHAnsi"/>
                <w:b/>
                <w:i/>
                <w:szCs w:val="18"/>
              </w:rPr>
            </w:pPr>
            <w:r w:rsidRPr="009F2387">
              <w:rPr>
                <w:rFonts w:asciiTheme="minorHAnsi" w:hAnsiTheme="minorHAnsi" w:cstheme="minorHAnsi"/>
                <w:b/>
                <w:i/>
                <w:szCs w:val="18"/>
              </w:rPr>
              <w:t xml:space="preserve">Community housing </w:t>
            </w:r>
          </w:p>
          <w:p w:rsidR="006A3339"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Data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and are sourced from community housing organisations via a survey and from jurisdiction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6A3339" w:rsidRPr="003E1983" w:rsidTr="009F2387">
        <w:tc>
          <w:tcPr>
            <w:tcW w:w="5000" w:type="pct"/>
            <w:gridSpan w:val="2"/>
          </w:tcPr>
          <w:p w:rsidR="006A3339" w:rsidRPr="009F2387" w:rsidRDefault="006A3339" w:rsidP="00EA2E2C">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6A3339" w:rsidRPr="003E1983" w:rsidTr="009F2387">
        <w:tc>
          <w:tcPr>
            <w:tcW w:w="1008" w:type="pct"/>
          </w:tcPr>
          <w:p w:rsidR="006A3339" w:rsidRPr="003E1983" w:rsidRDefault="006A3339" w:rsidP="00EA2E2C">
            <w:pPr>
              <w:pStyle w:val="DQIRowHeadings"/>
            </w:pPr>
            <w:r w:rsidRPr="003E1983">
              <w:t>Institutional environment</w:t>
            </w:r>
          </w:p>
        </w:tc>
        <w:tc>
          <w:tcPr>
            <w:tcW w:w="3992" w:type="pct"/>
          </w:tcPr>
          <w:p w:rsidR="006A3339" w:rsidRPr="009F2387" w:rsidRDefault="00DB2328" w:rsidP="00052AC0">
            <w:pPr>
              <w:pStyle w:val="DQITableText"/>
              <w:rPr>
                <w:rFonts w:asciiTheme="minorHAnsi" w:hAnsiTheme="minorHAnsi" w:cstheme="minorHAnsi"/>
                <w:szCs w:val="18"/>
              </w:rPr>
            </w:pPr>
            <w:r w:rsidRPr="009F2387">
              <w:rPr>
                <w:rFonts w:asciiTheme="minorHAnsi" w:hAnsiTheme="minorHAnsi" w:cstheme="minorHAnsi"/>
                <w:szCs w:val="18"/>
              </w:rPr>
              <w:t>See ‘Data collec</w:t>
            </w:r>
            <w:r w:rsidR="001649D3" w:rsidRPr="009F2387">
              <w:rPr>
                <w:rFonts w:asciiTheme="minorHAnsi" w:hAnsiTheme="minorHAnsi" w:cstheme="minorHAnsi"/>
                <w:szCs w:val="18"/>
              </w:rPr>
              <w:t>tions’ data quality information.</w:t>
            </w:r>
          </w:p>
        </w:tc>
      </w:tr>
      <w:tr w:rsidR="006A3339" w:rsidRPr="003E1983" w:rsidTr="009F2387">
        <w:tc>
          <w:tcPr>
            <w:tcW w:w="1008" w:type="pct"/>
          </w:tcPr>
          <w:p w:rsidR="006A3339" w:rsidRPr="003E1983" w:rsidRDefault="006A3339" w:rsidP="00EA2E2C">
            <w:pPr>
              <w:pStyle w:val="DQIRowHeadings"/>
            </w:pPr>
            <w:r w:rsidRPr="003E1983">
              <w:t>Relevance</w:t>
            </w:r>
          </w:p>
        </w:tc>
        <w:tc>
          <w:tcPr>
            <w:tcW w:w="3992" w:type="pct"/>
          </w:tcPr>
          <w:p w:rsidR="001649D3" w:rsidRPr="009F2387" w:rsidRDefault="001649D3" w:rsidP="001649D3">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The data collected are an administrative </w:t>
            </w:r>
            <w:proofErr w:type="spellStart"/>
            <w:r w:rsidRPr="009F2387">
              <w:rPr>
                <w:rFonts w:asciiTheme="minorHAnsi" w:hAnsiTheme="minorHAnsi" w:cstheme="minorHAnsi"/>
                <w:szCs w:val="18"/>
              </w:rPr>
              <w:t>by-product</w:t>
            </w:r>
            <w:proofErr w:type="spellEnd"/>
            <w:r w:rsidRPr="009F2387">
              <w:rPr>
                <w:rFonts w:asciiTheme="minorHAnsi" w:hAnsiTheme="minorHAnsi" w:cstheme="minorHAnsi"/>
                <w:szCs w:val="18"/>
              </w:rPr>
              <w:t xml:space="preserve"> of the management of public rental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programs run by the jurisdictions, and conform well in terms of scope, coverage and reference period.</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 in the calculation.</w:t>
            </w:r>
          </w:p>
          <w:p w:rsidR="001649D3" w:rsidRPr="009F2387" w:rsidRDefault="001649D3" w:rsidP="001649D3">
            <w:pPr>
              <w:pStyle w:val="DQIRowHeadings"/>
              <w:rPr>
                <w:rFonts w:asciiTheme="minorHAnsi" w:hAnsiTheme="minorHAnsi" w:cstheme="minorHAnsi"/>
                <w:szCs w:val="18"/>
              </w:rPr>
            </w:pPr>
            <w:r w:rsidRPr="009F2387">
              <w:rPr>
                <w:rFonts w:asciiTheme="minorHAnsi" w:hAnsiTheme="minorHAnsi" w:cstheme="minorHAnsi"/>
                <w:szCs w:val="18"/>
              </w:rPr>
              <w:t>Community housing</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6A3339"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The data collected by the jurisdictions conform well in terms of reference period; however, due to the jurisdiction-specific inclusions and exclusions, the data does not conform well in terms of organisation coverage and reporting. Not all data items required are available for all households. Only households with complete information have been </w:t>
            </w:r>
            <w:r w:rsidRPr="009F2387">
              <w:rPr>
                <w:rFonts w:asciiTheme="minorHAnsi" w:hAnsiTheme="minorHAnsi" w:cstheme="minorHAnsi"/>
                <w:szCs w:val="18"/>
              </w:rPr>
              <w:lastRenderedPageBreak/>
              <w:t>included in the calculation.</w:t>
            </w:r>
          </w:p>
        </w:tc>
      </w:tr>
      <w:tr w:rsidR="006A3339" w:rsidRPr="003E1983" w:rsidTr="009F2387">
        <w:tc>
          <w:tcPr>
            <w:tcW w:w="1008" w:type="pct"/>
          </w:tcPr>
          <w:p w:rsidR="006A3339" w:rsidRPr="003E1983" w:rsidRDefault="006A3339" w:rsidP="00EA2E2C">
            <w:pPr>
              <w:pStyle w:val="DQIRowHeadings"/>
            </w:pPr>
            <w:r w:rsidRPr="003E1983">
              <w:lastRenderedPageBreak/>
              <w:t>Timeliness</w:t>
            </w:r>
          </w:p>
        </w:tc>
        <w:tc>
          <w:tcPr>
            <w:tcW w:w="3992" w:type="pct"/>
          </w:tcPr>
          <w:p w:rsidR="006A3339" w:rsidRPr="009F2387" w:rsidRDefault="001649D3" w:rsidP="00EA2E2C">
            <w:pPr>
              <w:pStyle w:val="DQITableText"/>
              <w:rPr>
                <w:rFonts w:asciiTheme="minorHAnsi" w:hAnsiTheme="minorHAnsi" w:cstheme="minorHAnsi"/>
                <w:szCs w:val="18"/>
              </w:rPr>
            </w:pPr>
            <w:r w:rsidRPr="009F2387">
              <w:rPr>
                <w:rFonts w:asciiTheme="minorHAnsi" w:hAnsiTheme="minorHAnsi" w:cstheme="minorHAnsi"/>
                <w:szCs w:val="18"/>
              </w:rPr>
              <w:t>Data are collected annually, for the financial year ending 30 June. The data reported are for the 2014-15 financial year, which are the most recent available</w:t>
            </w:r>
            <w:r w:rsidR="008F317A" w:rsidRPr="009F2387">
              <w:rPr>
                <w:rFonts w:asciiTheme="minorHAnsi" w:hAnsiTheme="minorHAnsi" w:cstheme="minorHAnsi"/>
                <w:szCs w:val="18"/>
              </w:rPr>
              <w:t>.</w:t>
            </w:r>
          </w:p>
        </w:tc>
      </w:tr>
      <w:tr w:rsidR="006A3339" w:rsidRPr="00426C82" w:rsidTr="009F2387">
        <w:tc>
          <w:tcPr>
            <w:tcW w:w="1008" w:type="pct"/>
          </w:tcPr>
          <w:p w:rsidR="006A3339" w:rsidRPr="003E1983" w:rsidRDefault="006A3339" w:rsidP="00EA2E2C">
            <w:pPr>
              <w:pStyle w:val="DQIRowHeadings"/>
            </w:pPr>
            <w:r w:rsidRPr="003E1983">
              <w:t>Accuracy</w:t>
            </w:r>
          </w:p>
        </w:tc>
        <w:tc>
          <w:tcPr>
            <w:tcW w:w="3992" w:type="pct"/>
          </w:tcPr>
          <w:tbl>
            <w:tblPr>
              <w:tblpPr w:leftFromText="180" w:rightFromText="180" w:vertAnchor="text" w:tblpXSpec="center" w:tblpY="1"/>
              <w:tblOverlap w:val="never"/>
              <w:tblW w:w="0" w:type="auto"/>
              <w:tblLayout w:type="fixed"/>
              <w:tblLook w:val="04A0" w:firstRow="1" w:lastRow="0" w:firstColumn="1" w:lastColumn="0" w:noHBand="0" w:noVBand="1"/>
            </w:tblPr>
            <w:tblGrid>
              <w:gridCol w:w="1137"/>
              <w:gridCol w:w="667"/>
              <w:gridCol w:w="667"/>
              <w:gridCol w:w="636"/>
              <w:gridCol w:w="667"/>
              <w:gridCol w:w="667"/>
              <w:gridCol w:w="789"/>
              <w:gridCol w:w="579"/>
              <w:gridCol w:w="536"/>
              <w:gridCol w:w="786"/>
            </w:tblGrid>
            <w:tr w:rsidR="006A3339" w:rsidRPr="009F2387" w:rsidTr="009F2387">
              <w:trPr>
                <w:trHeight w:val="270"/>
              </w:trPr>
              <w:tc>
                <w:tcPr>
                  <w:tcW w:w="7131" w:type="dxa"/>
                  <w:gridSpan w:val="10"/>
                  <w:tcBorders>
                    <w:top w:val="single" w:sz="8" w:space="0" w:color="auto"/>
                    <w:left w:val="nil"/>
                    <w:bottom w:val="single" w:sz="8" w:space="0" w:color="auto"/>
                    <w:right w:val="nil"/>
                  </w:tcBorders>
                  <w:shd w:val="clear" w:color="000000" w:fill="FFFFFF"/>
                  <w:vAlign w:val="center"/>
                </w:tcPr>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There are some accuracy issues with the data collected:</w:t>
                  </w:r>
                </w:p>
                <w:p w:rsidR="001649D3" w:rsidRPr="009F2387" w:rsidRDefault="001649D3" w:rsidP="001649D3">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The administrative data sets from which this collection is drawn have inaccuracies to varying degrees including missing data, out-of-date data and data coding or recording errors.</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Not all data items required are available for all households. Only households with complete information have been included in the calculation. </w:t>
                  </w:r>
                </w:p>
                <w:p w:rsidR="001649D3" w:rsidRPr="009F2387" w:rsidRDefault="001649D3" w:rsidP="001649D3">
                  <w:pPr>
                    <w:pStyle w:val="DQIRowHeadings"/>
                    <w:rPr>
                      <w:rFonts w:asciiTheme="minorHAnsi" w:hAnsiTheme="minorHAnsi" w:cstheme="minorHAnsi"/>
                      <w:szCs w:val="18"/>
                    </w:rPr>
                  </w:pPr>
                  <w:r w:rsidRPr="009F2387">
                    <w:rPr>
                      <w:rFonts w:asciiTheme="minorHAnsi" w:hAnsiTheme="minorHAnsi" w:cstheme="minorHAnsi"/>
                      <w:szCs w:val="18"/>
                    </w:rPr>
                    <w:t>Community housing</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Data are incomplete for some jurisdictions due to non-reporting or under-reporting by community housing organisations. The information was sourced via a survey of community housing organisations, conducted by state/territory housing authorities and/or from administrative records held by them. There are some accuracy issues with the data collected:</w:t>
                  </w:r>
                </w:p>
                <w:p w:rsidR="001649D3" w:rsidRPr="009F2387" w:rsidRDefault="001649D3" w:rsidP="001649D3">
                  <w:pPr>
                    <w:pStyle w:val="DQITableText"/>
                    <w:numPr>
                      <w:ilvl w:val="0"/>
                      <w:numId w:val="30"/>
                    </w:numPr>
                    <w:spacing w:line="220" w:lineRule="atLeast"/>
                    <w:rPr>
                      <w:rFonts w:asciiTheme="minorHAnsi" w:hAnsiTheme="minorHAnsi" w:cstheme="minorHAnsi"/>
                      <w:i/>
                      <w:szCs w:val="18"/>
                    </w:rPr>
                  </w:pPr>
                  <w:r w:rsidRPr="009F2387">
                    <w:rPr>
                      <w:rFonts w:asciiTheme="minorHAnsi" w:hAnsiTheme="minorHAnsi" w:cstheme="minorHAnsi"/>
                      <w:szCs w:val="18"/>
                    </w:rPr>
                    <w:t>For National Rental Affordability Scheme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properties, managed by community housing organisations in New South Wales, Queensland, the Northern Territory and the Australian Capital Territory, data about applicants (for example, special needs status) were unavailable. This may affect the reported proportion for this indicator; and</w:t>
                  </w:r>
                </w:p>
                <w:p w:rsidR="001649D3" w:rsidRPr="009F2387" w:rsidRDefault="001649D3" w:rsidP="001649D3">
                  <w:pPr>
                    <w:pStyle w:val="DQITableText"/>
                    <w:numPr>
                      <w:ilvl w:val="0"/>
                      <w:numId w:val="30"/>
                    </w:numPr>
                    <w:spacing w:line="220" w:lineRule="atLeast"/>
                    <w:rPr>
                      <w:rFonts w:asciiTheme="minorHAnsi" w:hAnsiTheme="minorHAnsi" w:cstheme="minorHAnsi"/>
                      <w:szCs w:val="18"/>
                    </w:rPr>
                  </w:pPr>
                  <w:r w:rsidRPr="009F2387">
                    <w:rPr>
                      <w:rFonts w:asciiTheme="minorHAnsi" w:hAnsiTheme="minorHAnsi" w:cstheme="minorHAnsi"/>
                      <w:szCs w:val="18"/>
                    </w:rPr>
                    <w:t>Only households with complete information have been included in the calculation</w:t>
                  </w:r>
                </w:p>
                <w:p w:rsidR="006A3339" w:rsidRDefault="006A3339" w:rsidP="001649D3">
                  <w:pPr>
                    <w:rPr>
                      <w:rFonts w:asciiTheme="minorHAnsi" w:hAnsiTheme="minorHAnsi" w:cstheme="minorHAnsi"/>
                      <w:color w:val="000000"/>
                      <w:sz w:val="18"/>
                      <w:szCs w:val="18"/>
                    </w:rPr>
                  </w:pPr>
                  <w:r w:rsidRPr="009F2387">
                    <w:rPr>
                      <w:rFonts w:asciiTheme="minorHAnsi" w:hAnsiTheme="minorHAnsi" w:cstheme="minorHAnsi"/>
                      <w:color w:val="000000"/>
                      <w:sz w:val="18"/>
                      <w:szCs w:val="18"/>
                    </w:rPr>
                    <w:t>New Households assisted by special needs status ( known or not known) by jurisdiction</w:t>
                  </w:r>
                </w:p>
                <w:p w:rsidR="009F2387" w:rsidRPr="009F2387" w:rsidRDefault="009F2387" w:rsidP="001649D3">
                  <w:pPr>
                    <w:rPr>
                      <w:rFonts w:asciiTheme="minorHAnsi" w:hAnsiTheme="minorHAnsi" w:cstheme="minorHAnsi"/>
                      <w:color w:val="000000"/>
                      <w:sz w:val="18"/>
                      <w:szCs w:val="18"/>
                    </w:rPr>
                  </w:pPr>
                </w:p>
              </w:tc>
            </w:tr>
            <w:tr w:rsidR="006A3339" w:rsidRPr="009F2387" w:rsidTr="009F2387">
              <w:trPr>
                <w:trHeight w:val="270"/>
              </w:trPr>
              <w:tc>
                <w:tcPr>
                  <w:tcW w:w="1137"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 </w:t>
                  </w:r>
                </w:p>
              </w:tc>
              <w:tc>
                <w:tcPr>
                  <w:tcW w:w="667"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NSW</w:t>
                  </w:r>
                </w:p>
              </w:tc>
              <w:tc>
                <w:tcPr>
                  <w:tcW w:w="667"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Vic</w:t>
                  </w:r>
                </w:p>
              </w:tc>
              <w:tc>
                <w:tcPr>
                  <w:tcW w:w="636"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Qld</w:t>
                  </w:r>
                </w:p>
              </w:tc>
              <w:tc>
                <w:tcPr>
                  <w:tcW w:w="667"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WA</w:t>
                  </w:r>
                </w:p>
              </w:tc>
              <w:tc>
                <w:tcPr>
                  <w:tcW w:w="667"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SA</w:t>
                  </w:r>
                </w:p>
              </w:tc>
              <w:tc>
                <w:tcPr>
                  <w:tcW w:w="789"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Tas</w:t>
                  </w:r>
                  <w:proofErr w:type="spellEnd"/>
                </w:p>
              </w:tc>
              <w:tc>
                <w:tcPr>
                  <w:tcW w:w="579"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ACT</w:t>
                  </w:r>
                </w:p>
              </w:tc>
              <w:tc>
                <w:tcPr>
                  <w:tcW w:w="536" w:type="dxa"/>
                  <w:tcBorders>
                    <w:top w:val="single" w:sz="8" w:space="0" w:color="auto"/>
                    <w:left w:val="nil"/>
                    <w:bottom w:val="single" w:sz="8" w:space="0" w:color="auto"/>
                    <w:right w:val="nil"/>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NT</w:t>
                  </w:r>
                </w:p>
              </w:tc>
              <w:tc>
                <w:tcPr>
                  <w:tcW w:w="786" w:type="dxa"/>
                  <w:tcBorders>
                    <w:top w:val="single" w:sz="8" w:space="0" w:color="auto"/>
                    <w:left w:val="nil"/>
                    <w:bottom w:val="single" w:sz="8" w:space="0" w:color="auto"/>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Aust</w:t>
                  </w:r>
                  <w:proofErr w:type="spellEnd"/>
                </w:p>
              </w:tc>
            </w:tr>
            <w:tr w:rsidR="001649D3" w:rsidRPr="009F2387" w:rsidTr="009F2387">
              <w:trPr>
                <w:trHeight w:val="675"/>
              </w:trPr>
              <w:tc>
                <w:tcPr>
                  <w:tcW w:w="1137" w:type="dxa"/>
                  <w:tcBorders>
                    <w:top w:val="single" w:sz="8" w:space="0" w:color="auto"/>
                    <w:left w:val="single" w:sz="8" w:space="0" w:color="auto"/>
                    <w:bottom w:val="nil"/>
                    <w:right w:val="single" w:sz="8" w:space="0" w:color="auto"/>
                  </w:tcBorders>
                  <w:shd w:val="clear" w:color="000000" w:fill="FFFFFF"/>
                  <w:vAlign w:val="bottom"/>
                  <w:hideMark/>
                </w:tcPr>
                <w:p w:rsidR="001649D3" w:rsidRPr="009F2387" w:rsidRDefault="001649D3" w:rsidP="000A4F80">
                  <w:pPr>
                    <w:rPr>
                      <w:rFonts w:asciiTheme="minorHAnsi" w:hAnsiTheme="minorHAnsi" w:cstheme="minorHAnsi"/>
                      <w:color w:val="000000"/>
                      <w:sz w:val="18"/>
                      <w:szCs w:val="18"/>
                    </w:rPr>
                  </w:pPr>
                  <w:r w:rsidRPr="009F2387">
                    <w:rPr>
                      <w:rFonts w:asciiTheme="minorHAnsi" w:hAnsiTheme="minorHAnsi" w:cstheme="minorHAnsi"/>
                      <w:color w:val="000000"/>
                      <w:sz w:val="18"/>
                      <w:szCs w:val="18"/>
                    </w:rPr>
                    <w:t>New households with special needs assisted</w:t>
                  </w:r>
                </w:p>
              </w:tc>
              <w:tc>
                <w:tcPr>
                  <w:tcW w:w="667"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 xml:space="preserve">3,991 </w:t>
                  </w:r>
                </w:p>
              </w:tc>
              <w:tc>
                <w:tcPr>
                  <w:tcW w:w="667"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2,115</w:t>
                  </w:r>
                </w:p>
              </w:tc>
              <w:tc>
                <w:tcPr>
                  <w:tcW w:w="636"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proofErr w:type="spellStart"/>
                  <w:r w:rsidRPr="009F2387">
                    <w:rPr>
                      <w:rFonts w:asciiTheme="minorHAnsi" w:hAnsiTheme="minorHAnsi" w:cstheme="minorHAnsi"/>
                      <w:sz w:val="18"/>
                      <w:szCs w:val="18"/>
                    </w:rPr>
                    <w:t>n.a</w:t>
                  </w:r>
                  <w:proofErr w:type="spellEnd"/>
                  <w:r w:rsidRPr="009F2387">
                    <w:rPr>
                      <w:rFonts w:asciiTheme="minorHAnsi" w:hAnsiTheme="minorHAnsi" w:cstheme="minorHAnsi"/>
                      <w:sz w:val="18"/>
                      <w:szCs w:val="18"/>
                    </w:rPr>
                    <w:t>.</w:t>
                  </w:r>
                </w:p>
              </w:tc>
              <w:tc>
                <w:tcPr>
                  <w:tcW w:w="667"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1,789</w:t>
                  </w:r>
                </w:p>
              </w:tc>
              <w:tc>
                <w:tcPr>
                  <w:tcW w:w="667"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1,369</w:t>
                  </w:r>
                </w:p>
              </w:tc>
              <w:tc>
                <w:tcPr>
                  <w:tcW w:w="789"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2,303</w:t>
                  </w:r>
                </w:p>
              </w:tc>
              <w:tc>
                <w:tcPr>
                  <w:tcW w:w="579"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234</w:t>
                  </w:r>
                </w:p>
              </w:tc>
              <w:tc>
                <w:tcPr>
                  <w:tcW w:w="536"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proofErr w:type="spellStart"/>
                  <w:r w:rsidRPr="009F2387">
                    <w:rPr>
                      <w:rFonts w:asciiTheme="minorHAnsi" w:hAnsiTheme="minorHAnsi" w:cstheme="minorHAnsi"/>
                      <w:sz w:val="18"/>
                      <w:szCs w:val="18"/>
                    </w:rPr>
                    <w:t>na</w:t>
                  </w:r>
                  <w:proofErr w:type="spellEnd"/>
                </w:p>
              </w:tc>
              <w:tc>
                <w:tcPr>
                  <w:tcW w:w="786" w:type="dxa"/>
                  <w:tcBorders>
                    <w:top w:val="single" w:sz="8" w:space="0" w:color="auto"/>
                    <w:left w:val="single" w:sz="8" w:space="0" w:color="auto"/>
                    <w:bottom w:val="nil"/>
                    <w:right w:val="single" w:sz="8" w:space="0" w:color="auto"/>
                  </w:tcBorders>
                  <w:shd w:val="clear" w:color="000000" w:fill="FFFFFF"/>
                  <w:hideMark/>
                </w:tcPr>
                <w:p w:rsidR="001649D3" w:rsidRPr="009F2387" w:rsidRDefault="001649D3" w:rsidP="00A01CF0">
                  <w:pPr>
                    <w:rPr>
                      <w:rFonts w:asciiTheme="minorHAnsi" w:hAnsiTheme="minorHAnsi" w:cstheme="minorHAnsi"/>
                      <w:sz w:val="18"/>
                      <w:szCs w:val="18"/>
                    </w:rPr>
                  </w:pPr>
                  <w:r w:rsidRPr="009F2387">
                    <w:rPr>
                      <w:rFonts w:asciiTheme="minorHAnsi" w:hAnsiTheme="minorHAnsi" w:cstheme="minorHAnsi"/>
                      <w:sz w:val="18"/>
                      <w:szCs w:val="18"/>
                    </w:rPr>
                    <w:t>11,801</w:t>
                  </w:r>
                </w:p>
              </w:tc>
            </w:tr>
            <w:tr w:rsidR="006A3339" w:rsidRPr="009F2387" w:rsidTr="009F2387">
              <w:trPr>
                <w:trHeight w:val="255"/>
              </w:trPr>
              <w:tc>
                <w:tcPr>
                  <w:tcW w:w="1137"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Excludes:</w:t>
                  </w:r>
                </w:p>
              </w:tc>
              <w:tc>
                <w:tcPr>
                  <w:tcW w:w="667"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667"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636"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667"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667"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789"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579"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536" w:type="dxa"/>
                  <w:tcBorders>
                    <w:top w:val="nil"/>
                    <w:left w:val="single" w:sz="8" w:space="0" w:color="auto"/>
                    <w:bottom w:val="nil"/>
                    <w:right w:val="single" w:sz="8" w:space="0" w:color="auto"/>
                  </w:tcBorders>
                  <w:shd w:val="clear" w:color="000000" w:fill="FFFFFF"/>
                  <w:vAlign w:val="center"/>
                  <w:hideMark/>
                </w:tcPr>
                <w:p w:rsidR="006A3339" w:rsidRPr="009F2387" w:rsidRDefault="006A3339" w:rsidP="000A4F80">
                  <w:pPr>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786" w:type="dxa"/>
                  <w:tcBorders>
                    <w:top w:val="nil"/>
                    <w:left w:val="single" w:sz="8" w:space="0" w:color="auto"/>
                    <w:bottom w:val="nil"/>
                    <w:right w:val="single" w:sz="8" w:space="0" w:color="auto"/>
                  </w:tcBorders>
                  <w:shd w:val="clear" w:color="000000" w:fill="FFFFFF"/>
                  <w:noWrap/>
                  <w:vAlign w:val="bottom"/>
                  <w:hideMark/>
                </w:tcPr>
                <w:p w:rsidR="006A3339" w:rsidRPr="009F2387" w:rsidRDefault="006A3339" w:rsidP="000A4F80">
                  <w:pPr>
                    <w:rPr>
                      <w:rFonts w:asciiTheme="minorHAnsi" w:hAnsiTheme="minorHAnsi" w:cstheme="minorHAnsi"/>
                      <w:sz w:val="18"/>
                      <w:szCs w:val="18"/>
                    </w:rPr>
                  </w:pPr>
                  <w:r w:rsidRPr="009F2387">
                    <w:rPr>
                      <w:rFonts w:asciiTheme="minorHAnsi" w:hAnsiTheme="minorHAnsi" w:cstheme="minorHAnsi"/>
                      <w:sz w:val="18"/>
                      <w:szCs w:val="18"/>
                    </w:rPr>
                    <w:t> </w:t>
                  </w:r>
                </w:p>
              </w:tc>
            </w:tr>
            <w:tr w:rsidR="001649D3" w:rsidRPr="009F2387" w:rsidTr="009F2387">
              <w:trPr>
                <w:trHeight w:val="1575"/>
              </w:trPr>
              <w:tc>
                <w:tcPr>
                  <w:tcW w:w="1137"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0A4F80">
                  <w:pPr>
                    <w:rPr>
                      <w:rFonts w:asciiTheme="minorHAnsi" w:hAnsiTheme="minorHAnsi" w:cstheme="minorHAnsi"/>
                      <w:color w:val="000000"/>
                      <w:sz w:val="18"/>
                      <w:szCs w:val="18"/>
                    </w:rPr>
                  </w:pPr>
                  <w:r w:rsidRPr="009F2387">
                    <w:rPr>
                      <w:rFonts w:asciiTheme="minorHAnsi" w:hAnsiTheme="minorHAnsi" w:cstheme="minorHAnsi"/>
                      <w:color w:val="000000"/>
                      <w:sz w:val="18"/>
                      <w:szCs w:val="18"/>
                    </w:rPr>
                    <w:t>New households with unknown special needs status</w:t>
                  </w:r>
                </w:p>
              </w:tc>
              <w:tc>
                <w:tcPr>
                  <w:tcW w:w="667"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65</w:t>
                  </w:r>
                </w:p>
              </w:tc>
              <w:tc>
                <w:tcPr>
                  <w:tcW w:w="667"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111</w:t>
                  </w:r>
                </w:p>
              </w:tc>
              <w:tc>
                <w:tcPr>
                  <w:tcW w:w="636"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proofErr w:type="spellStart"/>
                  <w:r w:rsidRPr="009F2387">
                    <w:rPr>
                      <w:rFonts w:asciiTheme="minorHAnsi" w:hAnsiTheme="minorHAnsi" w:cstheme="minorHAnsi"/>
                      <w:szCs w:val="18"/>
                    </w:rPr>
                    <w:t>n.a</w:t>
                  </w:r>
                  <w:proofErr w:type="spellEnd"/>
                  <w:r w:rsidRPr="009F2387">
                    <w:rPr>
                      <w:rFonts w:asciiTheme="minorHAnsi" w:hAnsiTheme="minorHAnsi" w:cstheme="minorHAnsi"/>
                      <w:szCs w:val="18"/>
                    </w:rPr>
                    <w:t>.</w:t>
                  </w:r>
                </w:p>
              </w:tc>
              <w:tc>
                <w:tcPr>
                  <w:tcW w:w="667"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29</w:t>
                  </w:r>
                </w:p>
              </w:tc>
              <w:tc>
                <w:tcPr>
                  <w:tcW w:w="667"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132</w:t>
                  </w:r>
                </w:p>
              </w:tc>
              <w:tc>
                <w:tcPr>
                  <w:tcW w:w="789"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1,240</w:t>
                  </w:r>
                </w:p>
              </w:tc>
              <w:tc>
                <w:tcPr>
                  <w:tcW w:w="579"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0</w:t>
                  </w:r>
                </w:p>
              </w:tc>
              <w:tc>
                <w:tcPr>
                  <w:tcW w:w="536"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proofErr w:type="spellStart"/>
                  <w:r w:rsidRPr="009F2387">
                    <w:rPr>
                      <w:rFonts w:asciiTheme="minorHAnsi" w:hAnsiTheme="minorHAnsi" w:cstheme="minorHAnsi"/>
                      <w:szCs w:val="18"/>
                    </w:rPr>
                    <w:t>na</w:t>
                  </w:r>
                  <w:proofErr w:type="spellEnd"/>
                </w:p>
              </w:tc>
              <w:tc>
                <w:tcPr>
                  <w:tcW w:w="786" w:type="dxa"/>
                  <w:tcBorders>
                    <w:top w:val="nil"/>
                    <w:left w:val="single" w:sz="8" w:space="0" w:color="auto"/>
                    <w:bottom w:val="single" w:sz="8" w:space="0" w:color="auto"/>
                    <w:right w:val="single" w:sz="8" w:space="0" w:color="auto"/>
                  </w:tcBorders>
                  <w:shd w:val="clear" w:color="000000" w:fill="FFFFFF"/>
                  <w:vAlign w:val="center"/>
                  <w:hideMark/>
                </w:tcPr>
                <w:p w:rsidR="001649D3" w:rsidRPr="009F2387" w:rsidRDefault="001649D3" w:rsidP="00A01CF0">
                  <w:pPr>
                    <w:pStyle w:val="TableBodyText"/>
                    <w:rPr>
                      <w:rFonts w:asciiTheme="minorHAnsi" w:hAnsiTheme="minorHAnsi" w:cstheme="minorHAnsi"/>
                      <w:szCs w:val="18"/>
                    </w:rPr>
                  </w:pPr>
                  <w:r w:rsidRPr="009F2387">
                    <w:rPr>
                      <w:rFonts w:asciiTheme="minorHAnsi" w:hAnsiTheme="minorHAnsi" w:cstheme="minorHAnsi"/>
                      <w:szCs w:val="18"/>
                    </w:rPr>
                    <w:t>1,577</w:t>
                  </w:r>
                </w:p>
              </w:tc>
            </w:tr>
          </w:tbl>
          <w:p w:rsidR="006A3339" w:rsidRPr="009F2387" w:rsidRDefault="006A3339" w:rsidP="00EA2E2C">
            <w:pPr>
              <w:pStyle w:val="DQIRowHeadings"/>
              <w:rPr>
                <w:rFonts w:asciiTheme="minorHAnsi" w:hAnsiTheme="minorHAnsi" w:cstheme="minorHAnsi"/>
                <w:szCs w:val="18"/>
              </w:rPr>
            </w:pPr>
            <w:r w:rsidRPr="009F2387">
              <w:rPr>
                <w:rFonts w:asciiTheme="minorHAnsi" w:hAnsiTheme="minorHAnsi" w:cstheme="minorHAnsi"/>
                <w:szCs w:val="18"/>
              </w:rPr>
              <w:t>Specific State/Territory issues are:</w:t>
            </w:r>
          </w:p>
          <w:p w:rsidR="001649D3" w:rsidRPr="009F2387" w:rsidRDefault="001649D3" w:rsidP="001649D3">
            <w:pPr>
              <w:pStyle w:val="DQITableBullet"/>
              <w:numPr>
                <w:ilvl w:val="0"/>
                <w:numId w:val="0"/>
              </w:numPr>
              <w:ind w:left="720"/>
              <w:rPr>
                <w:rFonts w:asciiTheme="minorHAnsi" w:hAnsiTheme="minorHAnsi" w:cstheme="minorHAnsi"/>
                <w:szCs w:val="18"/>
              </w:rPr>
            </w:pP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Tasmania: </w:t>
            </w:r>
          </w:p>
          <w:p w:rsidR="006A3339"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On 14 July 2014 the management of the final </w:t>
            </w:r>
            <w:proofErr w:type="spellStart"/>
            <w:r w:rsidRPr="009F2387">
              <w:rPr>
                <w:rFonts w:asciiTheme="minorHAnsi" w:hAnsiTheme="minorHAnsi" w:cstheme="minorHAnsi"/>
                <w:szCs w:val="18"/>
              </w:rPr>
              <w:t>tranch</w:t>
            </w:r>
            <w:proofErr w:type="spellEnd"/>
            <w:r w:rsidRPr="009F2387">
              <w:rPr>
                <w:rFonts w:asciiTheme="minorHAnsi" w:hAnsiTheme="minorHAnsi" w:cstheme="minorHAnsi"/>
                <w:szCs w:val="18"/>
              </w:rPr>
              <w:t xml:space="preserve"> of about 1,100 Public Housing dwellings and associated tenancies was transferred to the community sector, accounting for a 14% decrease in the PH portfolio.</w:t>
            </w:r>
          </w:p>
        </w:tc>
      </w:tr>
      <w:tr w:rsidR="006A3339" w:rsidRPr="00426C82" w:rsidTr="009F2387">
        <w:tc>
          <w:tcPr>
            <w:tcW w:w="1008" w:type="pct"/>
          </w:tcPr>
          <w:p w:rsidR="006A3339" w:rsidRPr="003E1983" w:rsidRDefault="006A3339" w:rsidP="00EA2E2C">
            <w:pPr>
              <w:pStyle w:val="DQIRowHeadings"/>
            </w:pPr>
            <w:r w:rsidRPr="003E1983">
              <w:t>Coherence</w:t>
            </w:r>
          </w:p>
        </w:tc>
        <w:tc>
          <w:tcPr>
            <w:tcW w:w="3992" w:type="pct"/>
          </w:tcPr>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Data for individual jurisdictions may not be comparable to previous collection periods due to differences in the accuracy of the data over time. Differences between jurisdictions concerning incomplete or missing information, out-of-date information and coding errors can affect the coherence of the outputs.</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Community housing</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 xml:space="preserve">Data for individual jurisdictions may not be comparable across reporting periods, or with other social housing sectors due to variability in the state and territory government </w:t>
            </w:r>
            <w:r w:rsidRPr="009F2387">
              <w:rPr>
                <w:rFonts w:asciiTheme="minorHAnsi" w:hAnsiTheme="minorHAnsi" w:cstheme="minorHAnsi"/>
                <w:szCs w:val="18"/>
              </w:rPr>
              <w:lastRenderedPageBreak/>
              <w:t xml:space="preserve">programs reported in the community housing data collection, coverage and completeness rates and other data quality issues. </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Specific State/Territory issues are:</w:t>
            </w:r>
          </w:p>
          <w:p w:rsidR="001649D3" w:rsidRPr="009F2387" w:rsidRDefault="001649D3" w:rsidP="001649D3">
            <w:pPr>
              <w:pStyle w:val="DQITableText"/>
              <w:rPr>
                <w:rFonts w:asciiTheme="minorHAnsi" w:hAnsiTheme="minorHAnsi" w:cstheme="minorHAnsi"/>
                <w:szCs w:val="18"/>
              </w:rPr>
            </w:pPr>
            <w:r w:rsidRPr="009F2387">
              <w:rPr>
                <w:rFonts w:asciiTheme="minorHAnsi" w:hAnsiTheme="minorHAnsi" w:cstheme="minorHAnsi"/>
                <w:szCs w:val="18"/>
              </w:rPr>
              <w:t>Australian Capital Territory:</w:t>
            </w:r>
          </w:p>
          <w:p w:rsidR="006A3339" w:rsidRPr="009F2387" w:rsidRDefault="001649D3" w:rsidP="001649D3">
            <w:pPr>
              <w:pStyle w:val="DQITableBullet"/>
              <w:rPr>
                <w:rFonts w:asciiTheme="minorHAnsi" w:hAnsiTheme="minorHAnsi" w:cstheme="minorHAnsi"/>
                <w:szCs w:val="18"/>
              </w:rPr>
            </w:pPr>
            <w:r w:rsidRPr="009F2387">
              <w:rPr>
                <w:rFonts w:asciiTheme="minorHAnsi" w:hAnsiTheme="minorHAnsi" w:cstheme="minorHAnsi"/>
                <w:szCs w:val="18"/>
              </w:rPr>
              <w:t xml:space="preserve">In the ACT, new households with special needs have increased. This was attributed to the </w:t>
            </w:r>
            <w:proofErr w:type="spellStart"/>
            <w:r w:rsidRPr="009F2387">
              <w:rPr>
                <w:rFonts w:asciiTheme="minorHAnsi" w:hAnsiTheme="minorHAnsi" w:cstheme="minorHAnsi"/>
                <w:szCs w:val="18"/>
              </w:rPr>
              <w:t>NDIS</w:t>
            </w:r>
            <w:proofErr w:type="spellEnd"/>
            <w:r w:rsidRPr="009F2387">
              <w:rPr>
                <w:rFonts w:asciiTheme="minorHAnsi" w:hAnsiTheme="minorHAnsi" w:cstheme="minorHAnsi"/>
                <w:szCs w:val="18"/>
              </w:rPr>
              <w:t>, which meant that people living in government-managed disability homes were able to relocate to non-government dwellings.</w:t>
            </w:r>
          </w:p>
        </w:tc>
      </w:tr>
      <w:tr w:rsidR="006A3339" w:rsidRPr="00426C82" w:rsidTr="009F2387">
        <w:tc>
          <w:tcPr>
            <w:tcW w:w="1008" w:type="pct"/>
          </w:tcPr>
          <w:p w:rsidR="006A3339" w:rsidRPr="003E1983" w:rsidRDefault="006A3339" w:rsidP="00EA2E2C">
            <w:pPr>
              <w:pStyle w:val="DQIRowHeadings"/>
            </w:pPr>
            <w:r w:rsidRPr="003E1983">
              <w:lastRenderedPageBreak/>
              <w:t>Accessibility</w:t>
            </w:r>
          </w:p>
        </w:tc>
        <w:tc>
          <w:tcPr>
            <w:tcW w:w="3992" w:type="pct"/>
          </w:tcPr>
          <w:p w:rsidR="006A3339" w:rsidRPr="009F2387" w:rsidRDefault="001649D3" w:rsidP="00EA2E2C">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Housing Assistance in Australia, which will be available publicly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data are available on application and subject to jurisdiction approval.</w:t>
            </w:r>
          </w:p>
        </w:tc>
      </w:tr>
      <w:tr w:rsidR="006A3339" w:rsidRPr="00426C82" w:rsidTr="009F2387">
        <w:tc>
          <w:tcPr>
            <w:tcW w:w="1008" w:type="pct"/>
          </w:tcPr>
          <w:p w:rsidR="006A3339" w:rsidRPr="003E1983" w:rsidRDefault="006A3339" w:rsidP="00EA2E2C">
            <w:pPr>
              <w:pStyle w:val="DQIRowHeadings"/>
            </w:pPr>
            <w:r w:rsidRPr="003E1983">
              <w:t>Interpretability</w:t>
            </w:r>
          </w:p>
        </w:tc>
        <w:tc>
          <w:tcPr>
            <w:tcW w:w="3992" w:type="pct"/>
          </w:tcPr>
          <w:p w:rsidR="006A3339" w:rsidRPr="009F2387" w:rsidRDefault="001649D3" w:rsidP="00EA2E2C">
            <w:pPr>
              <w:pStyle w:val="DQITableText"/>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xml:space="preserve">). Supplementary information can be found in the housing collection data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r w:rsidR="006A3339" w:rsidRPr="00426C82" w:rsidTr="009F2387">
        <w:tc>
          <w:tcPr>
            <w:tcW w:w="5000" w:type="pct"/>
            <w:gridSpan w:val="2"/>
            <w:shd w:val="clear" w:color="auto" w:fill="auto"/>
          </w:tcPr>
          <w:p w:rsidR="006A3339" w:rsidRPr="009F2387" w:rsidRDefault="006A3339" w:rsidP="00EA2E2C">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6A3339" w:rsidRPr="00426C82" w:rsidTr="009F2387">
        <w:tc>
          <w:tcPr>
            <w:tcW w:w="1008" w:type="pct"/>
            <w:shd w:val="clear" w:color="auto" w:fill="auto"/>
          </w:tcPr>
          <w:p w:rsidR="006A3339" w:rsidRPr="003E1983" w:rsidRDefault="006A3339" w:rsidP="00EA2E2C">
            <w:pPr>
              <w:pStyle w:val="DQIRowHeadings"/>
            </w:pPr>
            <w:r w:rsidRPr="003E1983">
              <w:t>Key data gaps/ issues</w:t>
            </w:r>
          </w:p>
        </w:tc>
        <w:tc>
          <w:tcPr>
            <w:tcW w:w="3992" w:type="pct"/>
            <w:shd w:val="clear" w:color="auto" w:fill="auto"/>
          </w:tcPr>
          <w:p w:rsidR="006A3339" w:rsidRPr="009F2387" w:rsidRDefault="006A3339" w:rsidP="00EA2E2C">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6A3339" w:rsidRPr="009F2387" w:rsidRDefault="006A3339" w:rsidP="00EA2E2C">
            <w:pPr>
              <w:pStyle w:val="DQITableBullet"/>
              <w:rPr>
                <w:rFonts w:asciiTheme="minorHAnsi" w:hAnsiTheme="minorHAnsi" w:cstheme="minorHAnsi"/>
                <w:szCs w:val="18"/>
              </w:rPr>
            </w:pPr>
            <w:r w:rsidRPr="009F2387">
              <w:rPr>
                <w:rFonts w:asciiTheme="minorHAnsi" w:hAnsiTheme="minorHAnsi" w:cstheme="minorHAnsi"/>
                <w:szCs w:val="18"/>
              </w:rPr>
              <w:t>Data set sourced via a survey of community housing organisations. There is variable coverage across jurisdictions.</w:t>
            </w:r>
          </w:p>
          <w:p w:rsidR="006A3339" w:rsidRPr="009F2387" w:rsidRDefault="006A3339" w:rsidP="00EA2E2C">
            <w:pPr>
              <w:pStyle w:val="DQITableBullet"/>
              <w:rPr>
                <w:rFonts w:asciiTheme="minorHAnsi" w:hAnsiTheme="minorHAnsi" w:cstheme="minorHAnsi"/>
                <w:szCs w:val="18"/>
              </w:rPr>
            </w:pPr>
            <w:r w:rsidRPr="009F2387">
              <w:rPr>
                <w:rFonts w:asciiTheme="minorHAnsi" w:hAnsiTheme="minorHAnsi" w:cstheme="minorHAnsi"/>
                <w:szCs w:val="18"/>
              </w:rPr>
              <w:t xml:space="preserve">The data sets for 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have inaccuracies to varying degrees. </w:t>
            </w:r>
          </w:p>
          <w:p w:rsidR="006A3339" w:rsidRPr="009F2387" w:rsidRDefault="006A3339" w:rsidP="00EA2E2C">
            <w:pPr>
              <w:pStyle w:val="DQITableBullet"/>
              <w:rPr>
                <w:rStyle w:val="DraftingNote"/>
                <w:rFonts w:asciiTheme="minorHAnsi" w:hAnsiTheme="minorHAnsi" w:cstheme="minorHAnsi"/>
                <w:b w:val="0"/>
                <w:color w:val="auto"/>
                <w:sz w:val="18"/>
                <w:szCs w:val="18"/>
                <w:u w:val="none"/>
              </w:rPr>
            </w:pPr>
            <w:r w:rsidRPr="009F2387">
              <w:rPr>
                <w:rFonts w:asciiTheme="minorHAnsi" w:hAnsiTheme="minorHAnsi" w:cstheme="minorHAnsi"/>
                <w:szCs w:val="18"/>
              </w:rPr>
              <w:t xml:space="preserve">Not all data items required are available for all households. Only households with complete information have been </w:t>
            </w:r>
            <w:r w:rsidR="000D64E3" w:rsidRPr="009F2387">
              <w:rPr>
                <w:rFonts w:asciiTheme="minorHAnsi" w:hAnsiTheme="minorHAnsi" w:cstheme="minorHAnsi"/>
                <w:szCs w:val="18"/>
              </w:rPr>
              <w:t>included in these calculations.</w:t>
            </w:r>
          </w:p>
        </w:tc>
      </w:tr>
    </w:tbl>
    <w:p w:rsidR="006A3339" w:rsidRPr="00426C82" w:rsidRDefault="006A3339" w:rsidP="000A4F80">
      <w:pPr>
        <w:pStyle w:val="BodyText"/>
      </w:pPr>
      <w:r w:rsidRPr="00426C82">
        <w:br w:type="page"/>
      </w:r>
    </w:p>
    <w:p w:rsidR="00D7771C" w:rsidRPr="00426C82" w:rsidRDefault="00D7771C" w:rsidP="00EA2E2C">
      <w:pPr>
        <w:pStyle w:val="Heading3"/>
      </w:pPr>
      <w:bookmarkStart w:id="32" w:name="_Toc404001972"/>
      <w:bookmarkStart w:id="33" w:name="_Toc436222381"/>
      <w:r w:rsidRPr="00426C82">
        <w:lastRenderedPageBreak/>
        <w:t xml:space="preserve">Dwelling </w:t>
      </w:r>
      <w:r w:rsidRPr="00EA2E2C">
        <w:t>condition</w:t>
      </w:r>
      <w:bookmarkEnd w:id="32"/>
      <w:bookmarkEnd w:id="33"/>
    </w:p>
    <w:p w:rsidR="00995082" w:rsidRDefault="00995082" w:rsidP="00995082">
      <w:pPr>
        <w:pStyle w:val="Box"/>
        <w:rPr>
          <w:sz w:val="24"/>
        </w:rPr>
      </w:pPr>
    </w:p>
    <w:p w:rsidR="008F317A" w:rsidRPr="00995082" w:rsidRDefault="008F317A" w:rsidP="00995082">
      <w:pPr>
        <w:pStyle w:val="Box"/>
        <w:rPr>
          <w:sz w:val="24"/>
        </w:rPr>
      </w:pPr>
      <w:r w:rsidRPr="00995082">
        <w:rPr>
          <w:sz w:val="24"/>
        </w:rPr>
        <w:t xml:space="preserve">Dwelling condition — Public housing, </w:t>
      </w:r>
      <w:proofErr w:type="spellStart"/>
      <w:r w:rsidRPr="00995082">
        <w:rPr>
          <w:sz w:val="24"/>
        </w:rPr>
        <w:t>SOMIH</w:t>
      </w:r>
      <w:proofErr w:type="spellEnd"/>
      <w:r w:rsidRPr="00995082">
        <w:rPr>
          <w:sz w:val="24"/>
        </w:rPr>
        <w:t xml:space="preserve"> and community housing </w:t>
      </w:r>
    </w:p>
    <w:p w:rsidR="00D7771C" w:rsidRPr="00BA2CEA" w:rsidRDefault="00D7771C" w:rsidP="00EA2E2C">
      <w:pPr>
        <w:pStyle w:val="Box"/>
      </w:pPr>
      <w:r w:rsidRPr="00BA2CEA">
        <w:t xml:space="preserve">Data quality information for this indicator has been drafted by the </w:t>
      </w:r>
      <w:proofErr w:type="spellStart"/>
      <w:r w:rsidRPr="00BA2CEA">
        <w:t>AIHW</w:t>
      </w:r>
      <w:proofErr w:type="spellEnd"/>
      <w:r w:rsidR="000B1C9A">
        <w:t xml:space="preserve"> (PH, </w:t>
      </w:r>
      <w:proofErr w:type="spellStart"/>
      <w:r w:rsidR="000B1C9A">
        <w:t>SOMIH</w:t>
      </w:r>
      <w:proofErr w:type="spellEnd"/>
      <w:r w:rsidR="000B1C9A">
        <w:t xml:space="preserve"> and CH) and by the ABS (</w:t>
      </w:r>
      <w:proofErr w:type="spellStart"/>
      <w:r w:rsidR="000B1C9A">
        <w:t>ICH</w:t>
      </w:r>
      <w:proofErr w:type="spellEnd"/>
      <w:r w:rsidR="000B1C9A">
        <w:t>)</w:t>
      </w:r>
      <w:r w:rsidRPr="00BA2CEA">
        <w:t>,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D7771C" w:rsidRPr="00BA2CEA" w:rsidTr="00911EB7">
        <w:tc>
          <w:tcPr>
            <w:tcW w:w="5000" w:type="pct"/>
            <w:gridSpan w:val="2"/>
          </w:tcPr>
          <w:p w:rsidR="00D7771C" w:rsidRPr="00BA2CEA" w:rsidRDefault="00D7771C" w:rsidP="00EA2E2C">
            <w:pPr>
              <w:pStyle w:val="DQIMainRowHeadings"/>
            </w:pPr>
            <w:r w:rsidRPr="00BA2CEA">
              <w:t xml:space="preserve">Indicator definition and description </w:t>
            </w:r>
          </w:p>
        </w:tc>
      </w:tr>
      <w:tr w:rsidR="00D7771C" w:rsidRPr="00BA2CEA" w:rsidTr="00911EB7">
        <w:tc>
          <w:tcPr>
            <w:tcW w:w="1024" w:type="pct"/>
            <w:hideMark/>
          </w:tcPr>
          <w:p w:rsidR="00D7771C" w:rsidRPr="00BA2CEA" w:rsidRDefault="00D7771C" w:rsidP="00EA2E2C">
            <w:pPr>
              <w:pStyle w:val="DQIRowHeadings"/>
            </w:pPr>
            <w:r w:rsidRPr="00BA2CEA">
              <w:t>Element</w:t>
            </w:r>
          </w:p>
        </w:tc>
        <w:tc>
          <w:tcPr>
            <w:tcW w:w="3976" w:type="pct"/>
            <w:hideMark/>
          </w:tcPr>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Output – effectiveness – quality</w:t>
            </w:r>
          </w:p>
        </w:tc>
      </w:tr>
      <w:tr w:rsidR="00D7771C" w:rsidRPr="00BA2CEA" w:rsidTr="00911EB7">
        <w:tc>
          <w:tcPr>
            <w:tcW w:w="1024" w:type="pct"/>
            <w:hideMark/>
          </w:tcPr>
          <w:p w:rsidR="00D7771C" w:rsidRPr="00BA2CEA" w:rsidRDefault="00D7771C" w:rsidP="00EA2E2C">
            <w:pPr>
              <w:pStyle w:val="DQIRowHeadings"/>
            </w:pPr>
            <w:r w:rsidRPr="00BA2CEA">
              <w:t>Indicator</w:t>
            </w:r>
          </w:p>
        </w:tc>
        <w:tc>
          <w:tcPr>
            <w:tcW w:w="3976" w:type="pct"/>
            <w:hideMark/>
          </w:tcPr>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Dwelling condition for public housing, community and </w:t>
            </w:r>
            <w:proofErr w:type="spellStart"/>
            <w:r w:rsidRPr="009F2387">
              <w:rPr>
                <w:rFonts w:asciiTheme="minorHAnsi" w:hAnsiTheme="minorHAnsi" w:cstheme="minorHAnsi"/>
                <w:szCs w:val="18"/>
              </w:rPr>
              <w:t>SOMIH</w:t>
            </w:r>
            <w:proofErr w:type="spellEnd"/>
          </w:p>
        </w:tc>
      </w:tr>
      <w:tr w:rsidR="00D7771C" w:rsidRPr="00BA2CEA" w:rsidTr="00911EB7">
        <w:tc>
          <w:tcPr>
            <w:tcW w:w="1024" w:type="pct"/>
            <w:hideMark/>
          </w:tcPr>
          <w:p w:rsidR="00D7771C" w:rsidRPr="00BA2CEA" w:rsidRDefault="00D7771C" w:rsidP="00EA2E2C">
            <w:pPr>
              <w:pStyle w:val="DQIRowHeadings"/>
            </w:pPr>
            <w:r w:rsidRPr="00BA2CEA">
              <w:t>Measure (computation)</w:t>
            </w:r>
          </w:p>
        </w:tc>
        <w:tc>
          <w:tcPr>
            <w:tcW w:w="3976" w:type="pct"/>
            <w:hideMark/>
          </w:tcPr>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Definition: The proportion of households that have four working facilities and no more than two major structural problems.</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xml:space="preserve">: number of tenants who indicated that their household has at least 4 facilities and that they are working and did not indicate that they had more than two major structural problems.  </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number of tenants who gave a valid answer to the facilities and structural problems question multiplied by 100.</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Number of tenants who said their household has four working facilities and no more than two major structural problems divided by number of tenants who gave a valid answer to the facilities question and structural problems question multiplied by 100. </w:t>
            </w:r>
          </w:p>
        </w:tc>
      </w:tr>
      <w:tr w:rsidR="00D7771C" w:rsidRPr="00BA2CEA" w:rsidTr="00911EB7">
        <w:tc>
          <w:tcPr>
            <w:tcW w:w="1024" w:type="pct"/>
            <w:hideMark/>
          </w:tcPr>
          <w:p w:rsidR="00D7771C" w:rsidRPr="00BA2CEA" w:rsidRDefault="00D7771C" w:rsidP="00EA2E2C">
            <w:pPr>
              <w:pStyle w:val="DQIRowHeadings"/>
            </w:pPr>
            <w:r w:rsidRPr="00BA2CEA">
              <w:t>Data source/s</w:t>
            </w:r>
          </w:p>
        </w:tc>
        <w:tc>
          <w:tcPr>
            <w:tcW w:w="3976" w:type="pct"/>
          </w:tcPr>
          <w:p w:rsidR="00D7771C" w:rsidRPr="009F2387" w:rsidRDefault="00D7771C" w:rsidP="00EA2E2C">
            <w:pPr>
              <w:pStyle w:val="DQITableText"/>
              <w:rPr>
                <w:rFonts w:asciiTheme="minorHAnsi" w:hAnsiTheme="minorHAnsi" w:cstheme="minorHAnsi"/>
                <w:szCs w:val="18"/>
              </w:rPr>
            </w:pPr>
            <w:proofErr w:type="spellStart"/>
            <w:r w:rsidRPr="009F2387">
              <w:rPr>
                <w:rFonts w:asciiTheme="minorHAnsi" w:hAnsiTheme="minorHAnsi" w:cstheme="minorHAnsi"/>
                <w:szCs w:val="18"/>
              </w:rPr>
              <w:t>AIHW</w:t>
            </w:r>
            <w:proofErr w:type="spellEnd"/>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A contracted data collection agency was engaged by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to conduct the 2014 National Social Housing Survey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Data were collected via postal and online (self-completion) questionnaires from a randomly selected sample of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(South Australia and Tasmania), Public Housing and Community Housing tenants. In 2014,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in New South Wales and Queensland completed the survey by face to face interview. For each social housing program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the tenants completing the questionnaires were from all jurisdictions which operated the relevant social housing program.</w:t>
            </w:r>
          </w:p>
        </w:tc>
      </w:tr>
      <w:tr w:rsidR="00D7771C" w:rsidRPr="00BA2CEA" w:rsidTr="00911EB7">
        <w:tc>
          <w:tcPr>
            <w:tcW w:w="5000" w:type="pct"/>
            <w:gridSpan w:val="2"/>
          </w:tcPr>
          <w:p w:rsidR="00D7771C" w:rsidRPr="009F2387" w:rsidRDefault="00D7771C" w:rsidP="00EA2E2C">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D7771C" w:rsidRPr="00BA2CEA" w:rsidTr="00911EB7">
        <w:tc>
          <w:tcPr>
            <w:tcW w:w="1024" w:type="pct"/>
            <w:hideMark/>
          </w:tcPr>
          <w:p w:rsidR="00D7771C" w:rsidRPr="00BA2CEA" w:rsidRDefault="00D7771C" w:rsidP="00EA2E2C">
            <w:pPr>
              <w:pStyle w:val="DQIRowHeadings"/>
            </w:pPr>
            <w:r w:rsidRPr="00BA2CEA">
              <w:t>Institutional environment</w:t>
            </w:r>
          </w:p>
        </w:tc>
        <w:tc>
          <w:tcPr>
            <w:tcW w:w="3976" w:type="pct"/>
            <w:hideMark/>
          </w:tcPr>
          <w:p w:rsidR="00D7771C" w:rsidRPr="009F2387" w:rsidRDefault="00F55F95" w:rsidP="00EA2E2C">
            <w:pPr>
              <w:pStyle w:val="DQITableText"/>
              <w:rPr>
                <w:rFonts w:asciiTheme="minorHAnsi" w:hAnsiTheme="minorHAnsi" w:cstheme="minorHAnsi"/>
                <w:szCs w:val="18"/>
              </w:rPr>
            </w:pPr>
            <w:r w:rsidRPr="009F2387">
              <w:rPr>
                <w:rFonts w:asciiTheme="minorHAnsi" w:hAnsiTheme="minorHAnsi" w:cstheme="minorHAnsi"/>
                <w:szCs w:val="18"/>
              </w:rPr>
              <w:t xml:space="preserve">See ‘Data collections’ data quality information </w:t>
            </w:r>
            <w:r w:rsidR="00315C38" w:rsidRPr="009F2387">
              <w:rPr>
                <w:rFonts w:asciiTheme="minorHAnsi" w:hAnsiTheme="minorHAnsi" w:cstheme="minorHAnsi"/>
                <w:szCs w:val="18"/>
              </w:rPr>
              <w:t>(Page 3)</w:t>
            </w:r>
            <w:r w:rsidRPr="009F2387">
              <w:rPr>
                <w:rFonts w:asciiTheme="minorHAnsi" w:hAnsiTheme="minorHAnsi" w:cstheme="minorHAnsi"/>
                <w:szCs w:val="18"/>
              </w:rPr>
              <w:t>.</w:t>
            </w:r>
          </w:p>
        </w:tc>
      </w:tr>
      <w:tr w:rsidR="00D7771C" w:rsidRPr="00BA2CEA" w:rsidTr="00911EB7">
        <w:tc>
          <w:tcPr>
            <w:tcW w:w="1024" w:type="pct"/>
            <w:hideMark/>
          </w:tcPr>
          <w:p w:rsidR="00D7771C" w:rsidRPr="00BA2CEA" w:rsidRDefault="00D7771C" w:rsidP="00EA2E2C">
            <w:pPr>
              <w:pStyle w:val="DQIRowHeadings"/>
            </w:pPr>
            <w:r w:rsidRPr="00BA2CEA">
              <w:t>Relevance</w:t>
            </w:r>
          </w:p>
        </w:tc>
        <w:tc>
          <w:tcPr>
            <w:tcW w:w="3976" w:type="pct"/>
          </w:tcPr>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includes tenants from public housing, community housing and state owned and managed Indigenous housing. The </w:t>
            </w:r>
            <w:proofErr w:type="spellStart"/>
            <w:r w:rsidR="002061E8"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D7771C" w:rsidRPr="00BA2CEA" w:rsidTr="00911EB7">
        <w:tc>
          <w:tcPr>
            <w:tcW w:w="1024" w:type="pct"/>
            <w:hideMark/>
          </w:tcPr>
          <w:p w:rsidR="00D7771C" w:rsidRPr="00BA2CEA" w:rsidRDefault="00D7771C" w:rsidP="00EA2E2C">
            <w:pPr>
              <w:pStyle w:val="DQIRowHeadings"/>
            </w:pPr>
            <w:r w:rsidRPr="00BA2CEA">
              <w:t>Timeliness</w:t>
            </w:r>
          </w:p>
        </w:tc>
        <w:tc>
          <w:tcPr>
            <w:tcW w:w="3976" w:type="pct"/>
          </w:tcPr>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Data are not collected annually. Surveys for PH and CH were conducted in 2001, 2003, 2005, 2007, 2010 2012, and 2014. Surveys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were conducted in 2005, 2007, 2012, and 2014.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in 2014, surveys were completed via mail-out for two jurisdictions (South Australia and Tasmania) and face-to-face interview in the other two jurisdictions (New South Wales and Queensland). </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The fieldwork for 2014 was conducted from 6 May–22 July for the ACT. For all other jurisdictions, fieldwork was conducted from 14 May–14 August 2014.</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Fieldwork for the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face-to-face component was undertaken in NSW from the 19 May-5 June </w:t>
            </w:r>
            <w:r w:rsidR="00A6325C" w:rsidRPr="009F2387">
              <w:rPr>
                <w:rFonts w:asciiTheme="minorHAnsi" w:hAnsiTheme="minorHAnsi" w:cstheme="minorHAnsi"/>
                <w:szCs w:val="18"/>
              </w:rPr>
              <w:t xml:space="preserve">2014 </w:t>
            </w:r>
            <w:r w:rsidRPr="009F2387">
              <w:rPr>
                <w:rFonts w:asciiTheme="minorHAnsi" w:hAnsiTheme="minorHAnsi" w:cstheme="minorHAnsi"/>
                <w:szCs w:val="18"/>
              </w:rPr>
              <w:t>and in Q</w:t>
            </w:r>
            <w:r w:rsidR="00A6325C" w:rsidRPr="009F2387">
              <w:rPr>
                <w:rFonts w:asciiTheme="minorHAnsi" w:hAnsiTheme="minorHAnsi" w:cstheme="minorHAnsi"/>
                <w:szCs w:val="18"/>
              </w:rPr>
              <w:t xml:space="preserve">ld </w:t>
            </w:r>
            <w:r w:rsidRPr="009F2387">
              <w:rPr>
                <w:rFonts w:asciiTheme="minorHAnsi" w:hAnsiTheme="minorHAnsi" w:cstheme="minorHAnsi"/>
                <w:szCs w:val="18"/>
              </w:rPr>
              <w:t>from 3 June-2</w:t>
            </w:r>
            <w:r w:rsidR="00A6325C" w:rsidRPr="009F2387">
              <w:rPr>
                <w:rFonts w:asciiTheme="minorHAnsi" w:hAnsiTheme="minorHAnsi" w:cstheme="minorHAnsi"/>
                <w:szCs w:val="18"/>
              </w:rPr>
              <w:t xml:space="preserve"> July 2014.</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Data on the characteristics of the household and its member relate to the time of the survey. Data on tenant satisfaction relate to the 12 months up to the time of the survey.</w:t>
            </w:r>
          </w:p>
        </w:tc>
      </w:tr>
      <w:tr w:rsidR="00D7771C" w:rsidRPr="00426C82" w:rsidTr="00911EB7">
        <w:tc>
          <w:tcPr>
            <w:tcW w:w="1024" w:type="pct"/>
            <w:hideMark/>
          </w:tcPr>
          <w:p w:rsidR="00D7771C" w:rsidRPr="00426C82" w:rsidRDefault="00D7771C" w:rsidP="00EA2E2C">
            <w:pPr>
              <w:pStyle w:val="DQIRowHeadings"/>
            </w:pPr>
            <w:r w:rsidRPr="00426C82">
              <w:t>Accuracy</w:t>
            </w:r>
          </w:p>
        </w:tc>
        <w:tc>
          <w:tcPr>
            <w:tcW w:w="3976" w:type="pct"/>
          </w:tcPr>
          <w:p w:rsidR="00D7771C" w:rsidRPr="009F2387" w:rsidRDefault="00D7771C" w:rsidP="00EA2E2C">
            <w:pPr>
              <w:pStyle w:val="DQIRowHeadings"/>
              <w:rPr>
                <w:rFonts w:asciiTheme="minorHAnsi" w:hAnsiTheme="minorHAnsi" w:cstheme="minorHAnsi"/>
                <w:szCs w:val="18"/>
              </w:rPr>
            </w:pPr>
            <w:r w:rsidRPr="009F2387">
              <w:rPr>
                <w:rFonts w:asciiTheme="minorHAnsi" w:hAnsiTheme="minorHAnsi" w:cstheme="minorHAnsi"/>
                <w:szCs w:val="18"/>
              </w:rPr>
              <w:t>Missing data</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Some survey respondents did not answer all questions, either because they were </w:t>
            </w:r>
            <w:r w:rsidRPr="009F2387">
              <w:rPr>
                <w:rFonts w:asciiTheme="minorHAnsi" w:hAnsiTheme="minorHAnsi" w:cstheme="minorHAnsi"/>
                <w:szCs w:val="18"/>
              </w:rPr>
              <w:lastRenderedPageBreak/>
              <w:t xml:space="preserve">unable or unwilling to provide a response. The survey responses for these people were retained in the sample, and the missing values were recorded as not answered. No attempt was made to deduce or impute these missing values. A considerable proportion of tenants did not answer the </w:t>
            </w:r>
            <w:r w:rsidR="00483039" w:rsidRPr="009F2387">
              <w:rPr>
                <w:rFonts w:asciiTheme="minorHAnsi" w:hAnsiTheme="minorHAnsi" w:cstheme="minorHAnsi"/>
                <w:szCs w:val="18"/>
              </w:rPr>
              <w:t>Aboriginal and Torres Strait Islander</w:t>
            </w:r>
            <w:r w:rsidRPr="009F2387">
              <w:rPr>
                <w:rFonts w:asciiTheme="minorHAnsi" w:hAnsiTheme="minorHAnsi" w:cstheme="minorHAnsi"/>
                <w:szCs w:val="18"/>
              </w:rPr>
              <w:t xml:space="preserve"> status question: 20.1</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of PH tenants, 0.9</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of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tenants and 20.2</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of CH tenants did not provide a response. </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A small proportion did not provide an answer to the household facilities question (0.8</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PH; 0.3</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1.2</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CH) or the structural problems question (7.0</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PH; 1.5</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8.7</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CH).</w:t>
            </w:r>
          </w:p>
          <w:p w:rsidR="00D7771C" w:rsidRPr="009F2387" w:rsidRDefault="00D7771C" w:rsidP="00EA2E2C">
            <w:pPr>
              <w:pStyle w:val="DQIRowHeadings"/>
              <w:rPr>
                <w:rFonts w:asciiTheme="minorHAnsi" w:hAnsiTheme="minorHAnsi" w:cstheme="minorHAnsi"/>
                <w:szCs w:val="18"/>
              </w:rPr>
            </w:pPr>
            <w:r w:rsidRPr="009F2387">
              <w:rPr>
                <w:rFonts w:asciiTheme="minorHAnsi" w:hAnsiTheme="minorHAnsi" w:cstheme="minorHAnsi"/>
                <w:szCs w:val="18"/>
              </w:rPr>
              <w:t>Response rates and contact rates</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The accuracy of the outputs from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are affected by the response rates across the jurisdictions and at the National level (see response rate table below). </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Overall, 42,827 questionnaires were sent to tenants in PH, CH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(South Australia and Tasmania only), of which 12,594 questionnaires were categorised as being complete and </w:t>
            </w:r>
            <w:proofErr w:type="spellStart"/>
            <w:r w:rsidRPr="009F2387">
              <w:rPr>
                <w:rFonts w:asciiTheme="minorHAnsi" w:hAnsiTheme="minorHAnsi" w:cstheme="minorHAnsi"/>
                <w:szCs w:val="18"/>
              </w:rPr>
              <w:t>useable</w:t>
            </w:r>
            <w:proofErr w:type="spellEnd"/>
            <w:r w:rsidRPr="009F2387">
              <w:rPr>
                <w:rFonts w:asciiTheme="minorHAnsi" w:hAnsiTheme="minorHAnsi" w:cstheme="minorHAnsi"/>
                <w:szCs w:val="18"/>
              </w:rPr>
              <w:t>, representing a response rate for the 2014 survey of 32.4</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considerably higher than the 2012 survey of 16.3</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For the two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jurisdictions where the respondents completed the survey face- to-face (New South Wales and Queensland), a total of 1,581 interviews were attempted and 1,001 interviews were completed with an overall response rate of </w:t>
            </w:r>
            <w:r w:rsidR="0024378B" w:rsidRPr="009F2387">
              <w:rPr>
                <w:rFonts w:asciiTheme="minorHAnsi" w:hAnsiTheme="minorHAnsi" w:cstheme="minorHAnsi"/>
                <w:szCs w:val="18"/>
              </w:rPr>
              <w:t>58.1</w:t>
            </w:r>
            <w:r w:rsidR="00B30616"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w:t>
            </w:r>
          </w:p>
          <w:p w:rsidR="00911EB7"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A low response rate does not necessarily mean that the results are biased.</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 </w:t>
            </w:r>
          </w:p>
          <w:p w:rsidR="00EA2E2C" w:rsidRPr="009F2387" w:rsidRDefault="00EA2E2C" w:rsidP="00EA2E2C">
            <w:pPr>
              <w:pStyle w:val="DQITableText"/>
              <w:rPr>
                <w:rFonts w:asciiTheme="minorHAnsi" w:hAnsiTheme="minorHAnsi" w:cstheme="minorHAnsi"/>
                <w:szCs w:val="18"/>
              </w:rPr>
            </w:pPr>
          </w:p>
          <w:tbl>
            <w:tblPr>
              <w:tblW w:w="4560" w:type="dxa"/>
              <w:tblInd w:w="400" w:type="dxa"/>
              <w:tblLook w:val="04A0" w:firstRow="1" w:lastRow="0" w:firstColumn="1" w:lastColumn="0" w:noHBand="0" w:noVBand="1"/>
            </w:tblPr>
            <w:tblGrid>
              <w:gridCol w:w="1520"/>
              <w:gridCol w:w="1520"/>
              <w:gridCol w:w="1520"/>
            </w:tblGrid>
            <w:tr w:rsidR="00D7771C" w:rsidRPr="009F2387" w:rsidTr="005A7F1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71C" w:rsidRPr="009F2387" w:rsidRDefault="00D7771C" w:rsidP="00EA2E2C">
                  <w:pPr>
                    <w:pStyle w:val="TableColumnHeading"/>
                    <w:jc w:val="left"/>
                    <w:rPr>
                      <w:rFonts w:asciiTheme="minorHAnsi" w:hAnsiTheme="minorHAnsi" w:cstheme="minorHAnsi"/>
                      <w:szCs w:val="18"/>
                    </w:rPr>
                  </w:pPr>
                  <w:r w:rsidRPr="009F2387">
                    <w:rPr>
                      <w:rFonts w:asciiTheme="minorHAnsi" w:hAnsiTheme="minorHAnsi" w:cstheme="minorHAnsi"/>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D7771C" w:rsidRPr="009F2387" w:rsidRDefault="00D7771C" w:rsidP="00EA2E2C">
                  <w:pPr>
                    <w:pStyle w:val="TableColumnHeading"/>
                    <w:rPr>
                      <w:rFonts w:asciiTheme="minorHAnsi" w:hAnsiTheme="minorHAnsi" w:cstheme="minorHAnsi"/>
                      <w:szCs w:val="18"/>
                    </w:rPr>
                  </w:pPr>
                  <w:r w:rsidRPr="009F2387">
                    <w:rPr>
                      <w:rFonts w:asciiTheme="minorHAnsi" w:hAnsiTheme="minorHAnsi" w:cstheme="minorHAnsi"/>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D7771C" w:rsidRPr="009F2387" w:rsidRDefault="00D7771C" w:rsidP="00EA2E2C">
                  <w:pPr>
                    <w:pStyle w:val="TableColumnHeading"/>
                    <w:rPr>
                      <w:rFonts w:asciiTheme="minorHAnsi" w:hAnsiTheme="minorHAnsi" w:cstheme="minorHAnsi"/>
                      <w:szCs w:val="18"/>
                    </w:rPr>
                  </w:pPr>
                  <w:r w:rsidRPr="009F2387">
                    <w:rPr>
                      <w:rFonts w:asciiTheme="minorHAnsi" w:hAnsiTheme="minorHAnsi" w:cstheme="minorHAnsi"/>
                      <w:szCs w:val="18"/>
                    </w:rPr>
                    <w:t>Response rate</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40.0%</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36.2%</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43.3%</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45.5%</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24.7%</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27.3%</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34.9%</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27.3%</w:t>
                  </w:r>
                </w:p>
              </w:tc>
            </w:tr>
            <w:tr w:rsidR="00D7771C" w:rsidRPr="009F2387"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771C" w:rsidRPr="009F2387" w:rsidRDefault="00D7771C" w:rsidP="00EA2E2C">
                  <w:pPr>
                    <w:pStyle w:val="DQIRowHeadings"/>
                    <w:rPr>
                      <w:rFonts w:asciiTheme="minorHAnsi" w:hAnsiTheme="minorHAnsi" w:cstheme="minorHAnsi"/>
                      <w:szCs w:val="18"/>
                    </w:rPr>
                  </w:pPr>
                  <w:r w:rsidRPr="009F2387">
                    <w:rPr>
                      <w:rFonts w:asciiTheme="minorHAnsi" w:hAnsiTheme="minorHAnsi" w:cstheme="minorHAnsi"/>
                      <w:szCs w:val="18"/>
                    </w:rPr>
                    <w:t>CH</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26.3%</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40.8%</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35.9%</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32.8%</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24.0%</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37.1%</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29.2%</w:t>
                  </w:r>
                </w:p>
              </w:tc>
            </w:tr>
            <w:tr w:rsidR="00D7771C" w:rsidRPr="009F2387"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771C" w:rsidRPr="009F2387" w:rsidRDefault="00D7771C" w:rsidP="00EA2E2C">
                  <w:pPr>
                    <w:pStyle w:val="DQIRowHeadings"/>
                    <w:rPr>
                      <w:rFonts w:asciiTheme="minorHAnsi" w:hAnsiTheme="minorHAnsi" w:cstheme="minorHAnsi"/>
                      <w:szCs w:val="18"/>
                    </w:rPr>
                  </w:pPr>
                  <w:proofErr w:type="spellStart"/>
                  <w:r w:rsidRPr="009F2387">
                    <w:rPr>
                      <w:rFonts w:asciiTheme="minorHAnsi" w:hAnsiTheme="minorHAnsi" w:cstheme="minorHAnsi"/>
                      <w:szCs w:val="18"/>
                    </w:rPr>
                    <w:t>SOMIH</w:t>
                  </w:r>
                  <w:proofErr w:type="spellEnd"/>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24378B" w:rsidP="00EA2E2C">
                  <w:pPr>
                    <w:pStyle w:val="TableBodyText"/>
                    <w:rPr>
                      <w:rFonts w:asciiTheme="minorHAnsi" w:hAnsiTheme="minorHAnsi" w:cstheme="minorHAnsi"/>
                      <w:szCs w:val="18"/>
                    </w:rPr>
                  </w:pPr>
                  <w:r w:rsidRPr="009F2387">
                    <w:rPr>
                      <w:rFonts w:asciiTheme="minorHAnsi" w:hAnsiTheme="minorHAnsi" w:cstheme="minorHAnsi"/>
                      <w:szCs w:val="18"/>
                    </w:rPr>
                    <w:t>53.0</w:t>
                  </w:r>
                  <w:r w:rsidR="00D7771C" w:rsidRPr="009F2387">
                    <w:rPr>
                      <w:rFonts w:asciiTheme="minorHAnsi" w:hAnsiTheme="minorHAnsi" w:cstheme="minorHAnsi"/>
                      <w:szCs w:val="18"/>
                    </w:rPr>
                    <w:t>%</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24378B" w:rsidP="00EA2E2C">
                  <w:pPr>
                    <w:pStyle w:val="TableBodyText"/>
                    <w:rPr>
                      <w:rFonts w:asciiTheme="minorHAnsi" w:hAnsiTheme="minorHAnsi" w:cstheme="minorHAnsi"/>
                      <w:szCs w:val="18"/>
                    </w:rPr>
                  </w:pPr>
                  <w:r w:rsidRPr="009F2387">
                    <w:rPr>
                      <w:rFonts w:asciiTheme="minorHAnsi" w:hAnsiTheme="minorHAnsi" w:cstheme="minorHAnsi"/>
                      <w:szCs w:val="18"/>
                    </w:rPr>
                    <w:t>64.3</w:t>
                  </w:r>
                  <w:r w:rsidR="00D7771C" w:rsidRPr="009F2387">
                    <w:rPr>
                      <w:rFonts w:asciiTheme="minorHAnsi" w:hAnsiTheme="minorHAnsi" w:cstheme="minorHAnsi"/>
                      <w:szCs w:val="18"/>
                    </w:rPr>
                    <w:t>%</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18.7%</w:t>
                  </w:r>
                </w:p>
              </w:tc>
            </w:tr>
            <w:tr w:rsidR="00D7771C" w:rsidRPr="009F2387"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9F2387" w:rsidRDefault="00D7771C" w:rsidP="00EA2E2C">
                  <w:pPr>
                    <w:pStyle w:val="TableBullet"/>
                    <w:numPr>
                      <w:ilvl w:val="0"/>
                      <w:numId w:val="0"/>
                    </w:numPr>
                    <w:ind w:left="170"/>
                    <w:rPr>
                      <w:rFonts w:asciiTheme="minorHAnsi" w:hAnsiTheme="minorHAnsi" w:cstheme="minorHAnsi"/>
                      <w:szCs w:val="18"/>
                    </w:rPr>
                  </w:pPr>
                  <w:r w:rsidRPr="009F2387">
                    <w:rPr>
                      <w:rFonts w:asciiTheme="minorHAnsi" w:hAnsiTheme="minorHAnsi" w:cstheme="minorHAnsi"/>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D7771C" w:rsidRPr="009F2387" w:rsidRDefault="00D7771C" w:rsidP="00EA2E2C">
                  <w:pPr>
                    <w:pStyle w:val="TableBodyText"/>
                    <w:rPr>
                      <w:rFonts w:asciiTheme="minorHAnsi" w:hAnsiTheme="minorHAnsi" w:cstheme="minorHAnsi"/>
                      <w:szCs w:val="18"/>
                    </w:rPr>
                  </w:pPr>
                  <w:r w:rsidRPr="009F2387">
                    <w:rPr>
                      <w:rFonts w:asciiTheme="minorHAnsi" w:hAnsiTheme="minorHAnsi" w:cstheme="minorHAnsi"/>
                      <w:szCs w:val="18"/>
                    </w:rPr>
                    <w:t>26.9%</w:t>
                  </w:r>
                </w:p>
              </w:tc>
            </w:tr>
          </w:tbl>
          <w:p w:rsidR="00995082" w:rsidRDefault="00995082" w:rsidP="00EA2E2C">
            <w:pPr>
              <w:pStyle w:val="DQIRowHeadings"/>
              <w:rPr>
                <w:rFonts w:asciiTheme="minorHAnsi" w:hAnsiTheme="minorHAnsi" w:cstheme="minorHAnsi"/>
                <w:szCs w:val="18"/>
              </w:rPr>
            </w:pPr>
          </w:p>
          <w:p w:rsidR="00D7771C" w:rsidRPr="009F2387" w:rsidRDefault="00D7771C" w:rsidP="00EA2E2C">
            <w:pPr>
              <w:pStyle w:val="DQIRowHeadings"/>
              <w:rPr>
                <w:rFonts w:asciiTheme="minorHAnsi" w:hAnsiTheme="minorHAnsi" w:cstheme="minorHAnsi"/>
                <w:szCs w:val="18"/>
              </w:rPr>
            </w:pPr>
            <w:r w:rsidRPr="009F2387">
              <w:rPr>
                <w:rFonts w:asciiTheme="minorHAnsi" w:hAnsiTheme="minorHAnsi" w:cstheme="minorHAnsi"/>
                <w:szCs w:val="18"/>
              </w:rPr>
              <w:lastRenderedPageBreak/>
              <w:t>Scope and coverage</w:t>
            </w:r>
          </w:p>
          <w:p w:rsidR="00D7771C" w:rsidRPr="009F2387" w:rsidRDefault="00D7771C" w:rsidP="00EA2E2C">
            <w:pPr>
              <w:pStyle w:val="DQITableText"/>
              <w:rPr>
                <w:rFonts w:asciiTheme="minorHAnsi" w:hAnsiTheme="minorHAnsi" w:cstheme="minorHAnsi"/>
                <w:szCs w:val="18"/>
              </w:rPr>
            </w:pPr>
            <w:r w:rsidRPr="009F2387">
              <w:rPr>
                <w:rFonts w:asciiTheme="minorHAnsi" w:hAnsiTheme="minorHAnsi" w:cstheme="minorHAnsi"/>
                <w:szCs w:val="18"/>
              </w:rPr>
              <w:t xml:space="preserve">For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caution should be used when comparing trend data or data between jurisdictions due to differences in response rates and non-sampling error.</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sampling and stratification methods were similar to the 2012 survey i.e. sample was randomly selected of each jurisdiction’s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tenants. As requested by NSW stratified sampling by region/area was undertaken for NSW PH tenancies. </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was designed to meet minimum reliability objectives for key variables for each housing program. </w:t>
            </w:r>
          </w:p>
          <w:p w:rsidR="00D7771C" w:rsidRPr="009F2387" w:rsidRDefault="00D7771C" w:rsidP="00966AB7">
            <w:pPr>
              <w:pStyle w:val="DQIRowHeadings"/>
              <w:rPr>
                <w:rFonts w:asciiTheme="minorHAnsi" w:hAnsiTheme="minorHAnsi" w:cstheme="minorHAnsi"/>
                <w:szCs w:val="18"/>
              </w:rPr>
            </w:pPr>
            <w:r w:rsidRPr="009F2387">
              <w:rPr>
                <w:rFonts w:asciiTheme="minorHAnsi" w:hAnsiTheme="minorHAnsi" w:cstheme="minorHAnsi"/>
                <w:szCs w:val="18"/>
              </w:rPr>
              <w:t>Sample design</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Simple random sampling was undertaken for all housing programs except for NSW PH in which stratified sampling was undertaken in order to obtain minimum sample size requirements for each area.</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To produce reliable estimates, minimum sample sizes were set for each housing program. An additional overall 5350 booster sample was included: NSW PH (4,000) NSW CH (750) and WA PH (600). </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The weighting for the 2014 survey was calculated as the number of households in each jurisdiction (population) divided by the number of usable surveys (responses).  All population cou</w:t>
            </w:r>
            <w:r w:rsidR="00BA2CEA" w:rsidRPr="009F2387">
              <w:rPr>
                <w:rFonts w:asciiTheme="minorHAnsi" w:hAnsiTheme="minorHAnsi" w:cstheme="minorHAnsi"/>
                <w:szCs w:val="18"/>
              </w:rPr>
              <w:t xml:space="preserve">nts were provided by the </w:t>
            </w:r>
            <w:proofErr w:type="spellStart"/>
            <w:r w:rsidR="00BA2CEA" w:rsidRPr="009F2387">
              <w:rPr>
                <w:rFonts w:asciiTheme="minorHAnsi" w:hAnsiTheme="minorHAnsi" w:cstheme="minorHAnsi"/>
                <w:szCs w:val="18"/>
              </w:rPr>
              <w:t>AIHW</w:t>
            </w:r>
            <w:proofErr w:type="spellEnd"/>
            <w:r w:rsidR="00BA2CEA" w:rsidRPr="009F2387">
              <w:rPr>
                <w:rFonts w:asciiTheme="minorHAnsi" w:hAnsiTheme="minorHAnsi" w:cstheme="minorHAnsi"/>
                <w:szCs w:val="18"/>
              </w:rPr>
              <w:t xml:space="preserve">. </w:t>
            </w:r>
            <w:r w:rsidRPr="009F2387">
              <w:rPr>
                <w:rFonts w:asciiTheme="minorHAnsi" w:hAnsiTheme="minorHAnsi" w:cstheme="minorHAnsi"/>
                <w:szCs w:val="18"/>
              </w:rPr>
              <w:t>No completed survey was received from VIC PH ARIA 3, SA PH ARIA 4, TAS PH ARIA 4, NT PH ARIA 4 and SA CH ARIA 4. These areas are excluded from weighting.</w:t>
            </w:r>
          </w:p>
          <w:p w:rsidR="00D7771C" w:rsidRPr="009F2387" w:rsidRDefault="00D7771C" w:rsidP="00966AB7">
            <w:pPr>
              <w:pStyle w:val="DQIRowHeadings"/>
              <w:rPr>
                <w:rFonts w:asciiTheme="minorHAnsi" w:hAnsiTheme="minorHAnsi" w:cstheme="minorHAnsi"/>
                <w:szCs w:val="18"/>
              </w:rPr>
            </w:pPr>
            <w:r w:rsidRPr="009F2387">
              <w:rPr>
                <w:rFonts w:asciiTheme="minorHAnsi" w:hAnsiTheme="minorHAnsi" w:cstheme="minorHAnsi"/>
                <w:szCs w:val="18"/>
              </w:rPr>
              <w:t>Sampling error</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The measure used to indicate reliability of individual estimates reported in 2014 was the relative standard error (</w:t>
            </w:r>
            <w:proofErr w:type="spellStart"/>
            <w:r w:rsidRPr="009F2387">
              <w:rPr>
                <w:rFonts w:asciiTheme="minorHAnsi" w:hAnsiTheme="minorHAnsi" w:cstheme="minorHAnsi"/>
                <w:szCs w:val="18"/>
              </w:rPr>
              <w:t>RSE</w:t>
            </w:r>
            <w:proofErr w:type="spellEnd"/>
            <w:r w:rsidRPr="009F2387">
              <w:rPr>
                <w:rFonts w:asciiTheme="minorHAnsi" w:hAnsiTheme="minorHAnsi" w:cstheme="minorHAnsi"/>
                <w:szCs w:val="18"/>
              </w:rPr>
              <w:t xml:space="preserve">). Only estimates with </w:t>
            </w:r>
            <w:proofErr w:type="spellStart"/>
            <w:r w:rsidRPr="009F2387">
              <w:rPr>
                <w:rFonts w:asciiTheme="minorHAnsi" w:hAnsiTheme="minorHAnsi" w:cstheme="minorHAnsi"/>
                <w:szCs w:val="18"/>
              </w:rPr>
              <w:t>RSEs</w:t>
            </w:r>
            <w:proofErr w:type="spellEnd"/>
            <w:r w:rsidRPr="009F2387">
              <w:rPr>
                <w:rFonts w:asciiTheme="minorHAnsi" w:hAnsiTheme="minorHAnsi" w:cstheme="minorHAnsi"/>
                <w:szCs w:val="18"/>
              </w:rPr>
              <w:t xml:space="preserve"> of less than 25</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are considered sufficiently reliable for most purposes. Results subject to </w:t>
            </w:r>
            <w:proofErr w:type="spellStart"/>
            <w:r w:rsidRPr="009F2387">
              <w:rPr>
                <w:rFonts w:asciiTheme="minorHAnsi" w:hAnsiTheme="minorHAnsi" w:cstheme="minorHAnsi"/>
                <w:szCs w:val="18"/>
              </w:rPr>
              <w:t>RSEs</w:t>
            </w:r>
            <w:proofErr w:type="spellEnd"/>
            <w:r w:rsidRPr="009F2387">
              <w:rPr>
                <w:rFonts w:asciiTheme="minorHAnsi" w:hAnsiTheme="minorHAnsi" w:cstheme="minorHAnsi"/>
                <w:szCs w:val="18"/>
              </w:rPr>
              <w:t xml:space="preserve"> of between 25</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and 50</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should be considered with caution and those with relative standard errors greater than 50</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should be considered as unreliable for most practical purposes.</w:t>
            </w:r>
          </w:p>
          <w:p w:rsidR="00D7771C" w:rsidRPr="009F2387" w:rsidRDefault="00D7771C" w:rsidP="00966AB7">
            <w:pPr>
              <w:pStyle w:val="DQIRowHeadings"/>
              <w:rPr>
                <w:rFonts w:asciiTheme="minorHAnsi" w:hAnsiTheme="minorHAnsi" w:cstheme="minorHAnsi"/>
                <w:szCs w:val="18"/>
              </w:rPr>
            </w:pPr>
            <w:r w:rsidRPr="009F2387">
              <w:rPr>
                <w:rFonts w:asciiTheme="minorHAnsi" w:hAnsiTheme="minorHAnsi" w:cstheme="minorHAnsi"/>
                <w:szCs w:val="18"/>
              </w:rPr>
              <w:t>Non-sampling error</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The survey findings are </w:t>
            </w:r>
            <w:r w:rsidR="00C143E0" w:rsidRPr="009F2387">
              <w:rPr>
                <w:rFonts w:asciiTheme="minorHAnsi" w:hAnsiTheme="minorHAnsi" w:cstheme="minorHAnsi"/>
                <w:szCs w:val="18"/>
              </w:rPr>
              <w:t>based on self-reported data.</w:t>
            </w:r>
          </w:p>
        </w:tc>
      </w:tr>
      <w:tr w:rsidR="00D7771C" w:rsidRPr="00426C82" w:rsidTr="00911EB7">
        <w:tc>
          <w:tcPr>
            <w:tcW w:w="1024" w:type="pct"/>
            <w:hideMark/>
          </w:tcPr>
          <w:p w:rsidR="00D7771C" w:rsidRPr="00426C82" w:rsidRDefault="00D7771C" w:rsidP="00966AB7">
            <w:pPr>
              <w:pStyle w:val="DQIRowHeadings"/>
            </w:pPr>
            <w:r w:rsidRPr="00426C82">
              <w:lastRenderedPageBreak/>
              <w:t>Coherence</w:t>
            </w:r>
          </w:p>
        </w:tc>
        <w:tc>
          <w:tcPr>
            <w:tcW w:w="3976" w:type="pct"/>
          </w:tcPr>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In 2014, the data collected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was sourced using two methodologies (via mail-out in two jurisdictions and via face-to-face interview in two jurisdictions). </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Comparisons between data across jurisdictions should be undertaken with caution due to differences in response rates and non-sampling error.  </w:t>
            </w:r>
          </w:p>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Surveys in this series commenced in 2001. Over time, modifications have been made to the survey’s methodology and questionnaire design. </w:t>
            </w:r>
            <w:r w:rsidR="001E5BC3" w:rsidRPr="009F2387">
              <w:rPr>
                <w:rFonts w:asciiTheme="minorHAnsi" w:hAnsiTheme="minorHAnsi" w:cstheme="minorHAnsi"/>
                <w:szCs w:val="18"/>
              </w:rPr>
              <w:t xml:space="preserve">The </w:t>
            </w:r>
            <w:r w:rsidRPr="009F2387">
              <w:rPr>
                <w:rFonts w:asciiTheme="minorHAnsi" w:hAnsiTheme="minorHAnsi" w:cstheme="minorHAnsi"/>
                <w:szCs w:val="18"/>
              </w:rPr>
              <w:t>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D7771C" w:rsidRPr="00426C82" w:rsidTr="00911EB7">
        <w:tc>
          <w:tcPr>
            <w:tcW w:w="1024" w:type="pct"/>
            <w:hideMark/>
          </w:tcPr>
          <w:p w:rsidR="00D7771C" w:rsidRPr="00BA2CEA" w:rsidRDefault="00D7771C" w:rsidP="00966AB7">
            <w:pPr>
              <w:pStyle w:val="DQIRowHeadings"/>
            </w:pPr>
            <w:r w:rsidRPr="00BA2CEA">
              <w:t>Accessibility</w:t>
            </w:r>
          </w:p>
        </w:tc>
        <w:tc>
          <w:tcPr>
            <w:tcW w:w="3976" w:type="pct"/>
          </w:tcPr>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Published results from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will be available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see National Social Housing Survey 2014: national report. Access to the </w:t>
            </w:r>
            <w:proofErr w:type="spellStart"/>
            <w:r w:rsidRPr="009F2387">
              <w:rPr>
                <w:rFonts w:asciiTheme="minorHAnsi" w:hAnsiTheme="minorHAnsi" w:cstheme="minorHAnsi"/>
                <w:szCs w:val="18"/>
              </w:rPr>
              <w:t>confidentialised</w:t>
            </w:r>
            <w:proofErr w:type="spellEnd"/>
            <w:r w:rsidRPr="009F2387">
              <w:rPr>
                <w:rFonts w:asciiTheme="minorHAnsi" w:hAnsiTheme="minorHAnsi" w:cstheme="minorHAnsi"/>
                <w:szCs w:val="18"/>
              </w:rPr>
              <w:t xml:space="preserve"> unit record file may be requested through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Ethics Committee.</w:t>
            </w:r>
          </w:p>
        </w:tc>
      </w:tr>
      <w:tr w:rsidR="00D7771C" w:rsidRPr="00426C82" w:rsidTr="00911EB7">
        <w:tc>
          <w:tcPr>
            <w:tcW w:w="1024" w:type="pct"/>
            <w:hideMark/>
          </w:tcPr>
          <w:p w:rsidR="00D7771C" w:rsidRPr="00BA2CEA" w:rsidRDefault="00D7771C" w:rsidP="00966AB7">
            <w:pPr>
              <w:pStyle w:val="DQIRowHeadings"/>
              <w:rPr>
                <w:color w:val="000000" w:themeColor="text1"/>
              </w:rPr>
            </w:pPr>
            <w:r w:rsidRPr="00BA2CEA">
              <w:rPr>
                <w:color w:val="000000" w:themeColor="text1"/>
              </w:rPr>
              <w:t>Interpretability</w:t>
            </w:r>
          </w:p>
        </w:tc>
        <w:tc>
          <w:tcPr>
            <w:tcW w:w="3976" w:type="pct"/>
          </w:tcPr>
          <w:p w:rsidR="00D7771C" w:rsidRPr="009F2387" w:rsidRDefault="00D7771C" w:rsidP="00966AB7">
            <w:pPr>
              <w:pStyle w:val="DQITableTex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Information to aid in interpretation of 2014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results will be made available on the </w:t>
            </w:r>
            <w:proofErr w:type="spellStart"/>
            <w:r w:rsidRPr="009F2387">
              <w:rPr>
                <w:rFonts w:asciiTheme="minorHAnsi" w:hAnsiTheme="minorHAnsi" w:cstheme="minorHAnsi"/>
                <w:color w:val="000000" w:themeColor="text1"/>
                <w:szCs w:val="18"/>
              </w:rPr>
              <w:t>AIHW</w:t>
            </w:r>
            <w:proofErr w:type="spellEnd"/>
            <w:r w:rsidRPr="009F2387">
              <w:rPr>
                <w:rFonts w:asciiTheme="minorHAnsi" w:hAnsiTheme="minorHAnsi" w:cstheme="minorHAnsi"/>
                <w:color w:val="000000" w:themeColor="text1"/>
                <w:szCs w:val="18"/>
              </w:rPr>
              <w:t xml:space="preserve"> website including the 2014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Technical Report, code book and other </w:t>
            </w:r>
            <w:r w:rsidRPr="009F2387">
              <w:rPr>
                <w:rFonts w:asciiTheme="minorHAnsi" w:hAnsiTheme="minorHAnsi" w:cstheme="minorHAnsi"/>
                <w:color w:val="000000" w:themeColor="text1"/>
                <w:szCs w:val="18"/>
              </w:rPr>
              <w:lastRenderedPageBreak/>
              <w:t>supporting documentation.</w:t>
            </w:r>
          </w:p>
        </w:tc>
      </w:tr>
      <w:tr w:rsidR="00D7771C" w:rsidRPr="00426C82" w:rsidTr="00911EB7">
        <w:tc>
          <w:tcPr>
            <w:tcW w:w="5000" w:type="pct"/>
            <w:gridSpan w:val="2"/>
          </w:tcPr>
          <w:p w:rsidR="00D7771C" w:rsidRPr="009F2387" w:rsidRDefault="00D7771C" w:rsidP="00966AB7">
            <w:pPr>
              <w:pStyle w:val="DQIMainRowHeadings"/>
              <w:rPr>
                <w:rFonts w:asciiTheme="minorHAnsi" w:hAnsiTheme="minorHAnsi" w:cstheme="minorHAnsi"/>
                <w:szCs w:val="18"/>
              </w:rPr>
            </w:pPr>
            <w:r w:rsidRPr="009F2387">
              <w:rPr>
                <w:rFonts w:asciiTheme="minorHAnsi" w:hAnsiTheme="minorHAnsi" w:cstheme="minorHAnsi"/>
                <w:szCs w:val="18"/>
              </w:rPr>
              <w:lastRenderedPageBreak/>
              <w:t>Data Gaps/Issues Analysis</w:t>
            </w:r>
          </w:p>
        </w:tc>
      </w:tr>
      <w:tr w:rsidR="00D7771C" w:rsidRPr="00426C82" w:rsidTr="00911EB7">
        <w:tc>
          <w:tcPr>
            <w:tcW w:w="1024" w:type="pct"/>
            <w:hideMark/>
          </w:tcPr>
          <w:p w:rsidR="00D7771C" w:rsidRPr="00BA2CEA" w:rsidRDefault="00D7771C" w:rsidP="00966AB7">
            <w:pPr>
              <w:pStyle w:val="DQIRowHeadings"/>
            </w:pPr>
            <w:r w:rsidRPr="00BA2CEA">
              <w:t>Key data gaps/ issues</w:t>
            </w:r>
          </w:p>
        </w:tc>
        <w:tc>
          <w:tcPr>
            <w:tcW w:w="3976" w:type="pct"/>
            <w:hideMark/>
          </w:tcPr>
          <w:p w:rsidR="00D7771C" w:rsidRPr="009F2387" w:rsidRDefault="00D7771C" w:rsidP="00966AB7">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71407C" w:rsidRPr="009F2387" w:rsidRDefault="0071407C" w:rsidP="00966AB7">
            <w:pPr>
              <w:pStyle w:val="DQITableBullet"/>
              <w:rPr>
                <w:rFonts w:asciiTheme="minorHAnsi" w:hAnsiTheme="minorHAnsi" w:cstheme="minorHAnsi"/>
                <w:szCs w:val="18"/>
              </w:rPr>
            </w:pPr>
            <w:r w:rsidRPr="009F2387">
              <w:rPr>
                <w:rFonts w:asciiTheme="minorHAnsi" w:hAnsiTheme="minorHAnsi" w:cstheme="minorHAnsi"/>
                <w:szCs w:val="18"/>
              </w:rPr>
              <w:t xml:space="preserve">Caution should be used when comparing data with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d</w:t>
            </w:r>
            <w:r w:rsidR="003159AF" w:rsidRPr="009F2387">
              <w:rPr>
                <w:rFonts w:asciiTheme="minorHAnsi" w:hAnsiTheme="minorHAnsi" w:cstheme="minorHAnsi"/>
                <w:szCs w:val="18"/>
              </w:rPr>
              <w:t>ata reported for this indicator.</w:t>
            </w:r>
          </w:p>
          <w:p w:rsidR="00D7771C" w:rsidRPr="009F2387" w:rsidRDefault="00D7771C" w:rsidP="00966AB7">
            <w:pPr>
              <w:pStyle w:val="DQITableBullet"/>
              <w:rPr>
                <w:rFonts w:asciiTheme="minorHAnsi" w:hAnsiTheme="minorHAnsi" w:cstheme="minorHAnsi"/>
                <w:szCs w:val="18"/>
              </w:rPr>
            </w:pPr>
            <w:r w:rsidRPr="009F2387">
              <w:rPr>
                <w:rFonts w:asciiTheme="minorHAnsi" w:hAnsiTheme="minorHAnsi" w:cstheme="minorHAnsi"/>
                <w:szCs w:val="18"/>
              </w:rPr>
              <w:t>Caution should be used when comparing data across or between jurisdictions as data are collected via survey vehicles and are subject to sampling and non-sampling error.</w:t>
            </w:r>
          </w:p>
          <w:p w:rsidR="00D7771C" w:rsidRPr="009F2387" w:rsidRDefault="00D7771C" w:rsidP="00966AB7">
            <w:pPr>
              <w:pStyle w:val="DQITableBullet"/>
              <w:rPr>
                <w:rFonts w:asciiTheme="minorHAnsi" w:hAnsiTheme="minorHAnsi" w:cstheme="minorHAnsi"/>
                <w:szCs w:val="18"/>
              </w:rPr>
            </w:pPr>
            <w:r w:rsidRPr="009F2387">
              <w:rPr>
                <w:rFonts w:asciiTheme="minorHAnsi" w:hAnsiTheme="minorHAnsi" w:cstheme="minorHAnsi"/>
                <w:szCs w:val="18"/>
              </w:rPr>
              <w:t>Survey weights are applied to the data when calculating outputs and performance indicators.</w:t>
            </w:r>
          </w:p>
          <w:p w:rsidR="00D7771C" w:rsidRPr="009F2387" w:rsidRDefault="00D7771C" w:rsidP="00966AB7">
            <w:pPr>
              <w:pStyle w:val="DQITableBullet"/>
              <w:rPr>
                <w:rFonts w:asciiTheme="minorHAnsi" w:hAnsiTheme="minorHAnsi" w:cstheme="minorHAnsi"/>
                <w:szCs w:val="18"/>
              </w:rPr>
            </w:pPr>
            <w:r w:rsidRPr="009F2387">
              <w:rPr>
                <w:rFonts w:asciiTheme="minorHAnsi" w:hAnsiTheme="minorHAnsi" w:cstheme="minorHAnsi"/>
                <w:szCs w:val="18"/>
              </w:rPr>
              <w:t xml:space="preserve">The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component of the survey in 2014 was conducted using a mixed methodology with two jurisdictions using face to face interviews (NSW and Queensland) and the other two jurisdictions collecting data via a mail-out survey (the same as the PH and CH components). </w:t>
            </w:r>
          </w:p>
          <w:p w:rsidR="00D7771C" w:rsidRPr="009F2387" w:rsidRDefault="00D7771C" w:rsidP="00966AB7">
            <w:pPr>
              <w:pStyle w:val="DQITableBullet"/>
              <w:rPr>
                <w:rFonts w:asciiTheme="minorHAnsi" w:hAnsiTheme="minorHAnsi" w:cstheme="minorHAnsi"/>
                <w:szCs w:val="18"/>
              </w:rPr>
            </w:pPr>
            <w:r w:rsidRPr="009F2387">
              <w:rPr>
                <w:rFonts w:asciiTheme="minorHAnsi" w:hAnsiTheme="minorHAnsi" w:cstheme="minorHAnsi"/>
                <w:szCs w:val="18"/>
              </w:rPr>
              <w:t xml:space="preserve">Response rates from the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for PH,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CH provide a general indication of data accuracy and reliability. Response rates for the 2014 </w:t>
            </w:r>
            <w:proofErr w:type="spellStart"/>
            <w:r w:rsidRPr="009F2387">
              <w:rPr>
                <w:rFonts w:asciiTheme="minorHAnsi" w:hAnsiTheme="minorHAnsi" w:cstheme="minorHAnsi"/>
                <w:szCs w:val="18"/>
              </w:rPr>
              <w:t>NSHS</w:t>
            </w:r>
            <w:proofErr w:type="spellEnd"/>
            <w:r w:rsidRPr="009F2387">
              <w:rPr>
                <w:rFonts w:asciiTheme="minorHAnsi" w:hAnsiTheme="minorHAnsi" w:cstheme="minorHAnsi"/>
                <w:szCs w:val="18"/>
              </w:rPr>
              <w:t xml:space="preserve"> were 32.4</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w:t>
            </w:r>
            <w:r w:rsidR="001959B9" w:rsidRPr="009F2387">
              <w:rPr>
                <w:rFonts w:asciiTheme="minorHAnsi" w:hAnsiTheme="minorHAnsi" w:cstheme="minorHAnsi"/>
                <w:szCs w:val="18"/>
              </w:rPr>
              <w:t>for the mail-out component and 58.1</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for the face–to- face component.</w:t>
            </w:r>
          </w:p>
        </w:tc>
      </w:tr>
    </w:tbl>
    <w:p w:rsidR="008F317A" w:rsidRDefault="008F317A" w:rsidP="000D63F0">
      <w:pPr>
        <w:pStyle w:val="Box"/>
      </w:pPr>
      <w:bookmarkStart w:id="34" w:name="_Toc404001973"/>
    </w:p>
    <w:p w:rsidR="008F317A" w:rsidRDefault="008F317A">
      <w:pPr>
        <w:rPr>
          <w:rFonts w:ascii="Arial" w:hAnsi="Arial"/>
          <w:sz w:val="20"/>
          <w:szCs w:val="20"/>
        </w:rPr>
      </w:pPr>
      <w:r>
        <w:br w:type="page"/>
      </w:r>
    </w:p>
    <w:p w:rsidR="008F317A" w:rsidRDefault="008F317A" w:rsidP="000D63F0">
      <w:pPr>
        <w:pStyle w:val="Box"/>
      </w:pPr>
      <w:r w:rsidRPr="008F317A">
        <w:rPr>
          <w:sz w:val="24"/>
        </w:rPr>
        <w:lastRenderedPageBreak/>
        <w:t>Dwelling condition —</w:t>
      </w:r>
      <w:r>
        <w:rPr>
          <w:sz w:val="24"/>
        </w:rPr>
        <w:t xml:space="preserve"> Indigenous community housing</w:t>
      </w:r>
      <w:r w:rsidRPr="00426C82">
        <w:t xml:space="preserve"> </w:t>
      </w:r>
    </w:p>
    <w:p w:rsidR="000D63F0" w:rsidRPr="00426C82" w:rsidRDefault="000D63F0" w:rsidP="000D63F0">
      <w:pPr>
        <w:pStyle w:val="Box"/>
      </w:pPr>
      <w:r w:rsidRPr="00426C82">
        <w:t xml:space="preserve">Data quality </w:t>
      </w:r>
      <w:r w:rsidRPr="00785E0A">
        <w:t>information</w:t>
      </w:r>
      <w:r w:rsidRPr="00426C82">
        <w:t xml:space="preserve"> has been drafted by the Australian </w:t>
      </w:r>
      <w:r>
        <w:t>Bureau of Statistics</w:t>
      </w:r>
      <w:r w:rsidR="0071407C">
        <w:t>, with additional Steering Committee comments</w:t>
      </w:r>
      <w:r w:rsidRPr="00426C82">
        <w:t>.</w:t>
      </w:r>
    </w:p>
    <w:tbl>
      <w:tblPr>
        <w:tblW w:w="5000" w:type="pct"/>
        <w:tblCellMar>
          <w:left w:w="0" w:type="dxa"/>
          <w:right w:w="0" w:type="dxa"/>
        </w:tblCellMar>
        <w:tblLook w:val="0000" w:firstRow="0" w:lastRow="0" w:firstColumn="0" w:lastColumn="0" w:noHBand="0" w:noVBand="0"/>
      </w:tblPr>
      <w:tblGrid>
        <w:gridCol w:w="1419"/>
        <w:gridCol w:w="381"/>
        <w:gridCol w:w="6989"/>
      </w:tblGrid>
      <w:tr w:rsidR="000D63F0" w:rsidRPr="00426C82" w:rsidTr="0071407C">
        <w:tc>
          <w:tcPr>
            <w:tcW w:w="5000" w:type="pct"/>
            <w:gridSpan w:val="3"/>
          </w:tcPr>
          <w:p w:rsidR="000D63F0" w:rsidRPr="00CF20F5" w:rsidRDefault="000D63F0" w:rsidP="0071407C">
            <w:pPr>
              <w:pStyle w:val="DQIMainRowHeadings"/>
              <w:rPr>
                <w:sz w:val="20"/>
              </w:rPr>
            </w:pPr>
            <w:r w:rsidRPr="00CF20F5">
              <w:rPr>
                <w:sz w:val="20"/>
              </w:rPr>
              <w:t xml:space="preserve">Indicator </w:t>
            </w:r>
            <w:r w:rsidRPr="00785E0A">
              <w:t>definition</w:t>
            </w:r>
            <w:r w:rsidRPr="00CF20F5">
              <w:rPr>
                <w:sz w:val="20"/>
              </w:rPr>
              <w:t xml:space="preserve"> and description</w:t>
            </w:r>
            <w:r w:rsidRPr="00CF20F5">
              <w:rPr>
                <w:rFonts w:cs="Arial"/>
                <w:sz w:val="20"/>
              </w:rPr>
              <w:t xml:space="preserve"> </w:t>
            </w:r>
          </w:p>
        </w:tc>
      </w:tr>
      <w:tr w:rsidR="000D63F0" w:rsidRPr="00426C82" w:rsidTr="0071407C">
        <w:tc>
          <w:tcPr>
            <w:tcW w:w="807" w:type="pct"/>
          </w:tcPr>
          <w:p w:rsidR="000D63F0" w:rsidRPr="00785E0A" w:rsidRDefault="000D63F0" w:rsidP="0071407C">
            <w:pPr>
              <w:pStyle w:val="DQIRowHeadings"/>
            </w:pPr>
            <w:r w:rsidRPr="00426C82">
              <w:t>Element</w:t>
            </w:r>
          </w:p>
        </w:tc>
        <w:tc>
          <w:tcPr>
            <w:tcW w:w="4193" w:type="pct"/>
            <w:gridSpan w:val="2"/>
          </w:tcPr>
          <w:p w:rsidR="000D63F0" w:rsidRPr="00785E0A" w:rsidRDefault="00B71D81" w:rsidP="0071407C">
            <w:pPr>
              <w:pStyle w:val="DQITableText"/>
            </w:pPr>
            <w:r w:rsidRPr="00BA2CEA">
              <w:t>Output – effectiveness – quality</w:t>
            </w:r>
          </w:p>
        </w:tc>
      </w:tr>
      <w:tr w:rsidR="000D63F0" w:rsidRPr="00426C82" w:rsidTr="0071407C">
        <w:tc>
          <w:tcPr>
            <w:tcW w:w="807" w:type="pct"/>
          </w:tcPr>
          <w:p w:rsidR="000D63F0" w:rsidRPr="00785E0A" w:rsidRDefault="000D63F0" w:rsidP="0071407C">
            <w:pPr>
              <w:pStyle w:val="DQIRowHeadings"/>
            </w:pPr>
            <w:r w:rsidRPr="00426C82">
              <w:t>Indicator</w:t>
            </w:r>
          </w:p>
        </w:tc>
        <w:tc>
          <w:tcPr>
            <w:tcW w:w="4193" w:type="pct"/>
            <w:gridSpan w:val="2"/>
          </w:tcPr>
          <w:p w:rsidR="000D63F0" w:rsidRPr="00785E0A" w:rsidRDefault="000D63F0" w:rsidP="0071407C">
            <w:pPr>
              <w:pStyle w:val="DQITableText"/>
            </w:pPr>
            <w:r>
              <w:t>Dwelling condition, Indigenous community housing.</w:t>
            </w:r>
          </w:p>
        </w:tc>
      </w:tr>
      <w:tr w:rsidR="000D63F0" w:rsidRPr="00426C82" w:rsidTr="0071407C">
        <w:tc>
          <w:tcPr>
            <w:tcW w:w="807" w:type="pct"/>
          </w:tcPr>
          <w:p w:rsidR="000D63F0" w:rsidRPr="00785E0A" w:rsidRDefault="000D63F0" w:rsidP="0071407C">
            <w:pPr>
              <w:pStyle w:val="DQIRowHeadings"/>
            </w:pPr>
            <w:r w:rsidRPr="00426C82">
              <w:t>Measure (computation)</w:t>
            </w:r>
          </w:p>
        </w:tc>
        <w:tc>
          <w:tcPr>
            <w:tcW w:w="4193" w:type="pct"/>
            <w:gridSpan w:val="2"/>
          </w:tcPr>
          <w:p w:rsidR="000D63F0" w:rsidRPr="00785E0A" w:rsidRDefault="000D63F0" w:rsidP="0071407C">
            <w:pPr>
              <w:pStyle w:val="DQITableText"/>
            </w:pPr>
            <w:r>
              <w:t>Proportion of Aboriginal and Torres Strait Islander households with at least four working facilities and not more than two major structural problems, of Aboriginal and Torres Strait Islander households who are renting with a landlord type of Indigenous Housing Organisation or Community Housing.</w:t>
            </w:r>
          </w:p>
        </w:tc>
      </w:tr>
      <w:tr w:rsidR="000D63F0" w:rsidRPr="00426C82" w:rsidTr="0071407C">
        <w:tc>
          <w:tcPr>
            <w:tcW w:w="807" w:type="pct"/>
          </w:tcPr>
          <w:p w:rsidR="000D63F0" w:rsidRPr="00785E0A" w:rsidRDefault="000D63F0" w:rsidP="0071407C">
            <w:pPr>
              <w:pStyle w:val="DQIRowHeadings"/>
            </w:pPr>
            <w:r w:rsidRPr="00426C82">
              <w:t>Data source/s</w:t>
            </w:r>
          </w:p>
        </w:tc>
        <w:tc>
          <w:tcPr>
            <w:tcW w:w="4193" w:type="pct"/>
            <w:gridSpan w:val="2"/>
          </w:tcPr>
          <w:p w:rsidR="000D63F0" w:rsidRDefault="000D63F0" w:rsidP="0071407C">
            <w:pPr>
              <w:pStyle w:val="DQITableText"/>
            </w:pPr>
            <w:r>
              <w:t>Australian Bureau of Statistics (ABS</w:t>
            </w:r>
            <w:r w:rsidRPr="00785E0A">
              <w:t xml:space="preserve">). </w:t>
            </w:r>
          </w:p>
          <w:p w:rsidR="000D63F0" w:rsidRDefault="000D63F0" w:rsidP="0071407C">
            <w:pPr>
              <w:pStyle w:val="DQITableText"/>
            </w:pPr>
            <w:r>
              <w:t>The numerator and denominator use data from the ABS National Aboriginal and Torres Strait Islander Health Survey (</w:t>
            </w:r>
            <w:proofErr w:type="spellStart"/>
            <w:r>
              <w:t>NATSIHS</w:t>
            </w:r>
            <w:proofErr w:type="spellEnd"/>
            <w:r>
              <w:t>) component of the 2012-13 Australian Aboriginal and Torres Strait Islander Health Survey (</w:t>
            </w:r>
            <w:proofErr w:type="spellStart"/>
            <w:r>
              <w:t>AATSIHS</w:t>
            </w:r>
            <w:proofErr w:type="spellEnd"/>
            <w:r>
              <w:t>) from a sample of 5,371 households. T</w:t>
            </w:r>
            <w:r w:rsidRPr="00712F64">
              <w:t>he household weights for this survey were derived from the person level benchmarks</w:t>
            </w:r>
            <w:r>
              <w:t>. The person level benchmarks were based on the Aboriginal and Torres Strait Islander estimated resident population at 30 June 2011.</w:t>
            </w:r>
          </w:p>
          <w:p w:rsidR="000D63F0" w:rsidRPr="00785E0A" w:rsidRDefault="000D63F0" w:rsidP="0071407C">
            <w:pPr>
              <w:pStyle w:val="DQITableText"/>
            </w:pPr>
            <w:r>
              <w:t xml:space="preserve">For more information on the structure of the </w:t>
            </w:r>
            <w:proofErr w:type="spellStart"/>
            <w:r>
              <w:t>AATSIHS</w:t>
            </w:r>
            <w:proofErr w:type="spellEnd"/>
            <w:r>
              <w:t xml:space="preserve">, see </w:t>
            </w:r>
            <w:r w:rsidRPr="000D63F0">
              <w:t>Structure of the Australian Aboriginal and Torres Strait Islander Health Survey</w:t>
            </w:r>
            <w:r>
              <w:t xml:space="preserve"> (cat. no. 4727.0.55.001) on the ABS website. For information on scope and coverage, see </w:t>
            </w:r>
            <w:r w:rsidRPr="000D63F0">
              <w:t>the Australian Aboriginal and Torres Strait Islander Health Survey: Users’ Guide, 2012-13 (cat. no. 4727.0.55.002)</w:t>
            </w:r>
            <w:r>
              <w:t>.</w:t>
            </w:r>
          </w:p>
        </w:tc>
      </w:tr>
      <w:tr w:rsidR="000D63F0" w:rsidRPr="00426C82" w:rsidTr="0071407C">
        <w:tc>
          <w:tcPr>
            <w:tcW w:w="5000" w:type="pct"/>
            <w:gridSpan w:val="3"/>
          </w:tcPr>
          <w:p w:rsidR="000D63F0" w:rsidRPr="00CF20F5" w:rsidRDefault="000D63F0" w:rsidP="0071407C">
            <w:pPr>
              <w:pStyle w:val="DQIMainRowHeadings"/>
              <w:rPr>
                <w:b w:val="0"/>
                <w:sz w:val="20"/>
              </w:rPr>
            </w:pPr>
            <w:r w:rsidRPr="00CF20F5">
              <w:rPr>
                <w:sz w:val="20"/>
              </w:rPr>
              <w:t xml:space="preserve">Data </w:t>
            </w:r>
            <w:r w:rsidRPr="00785E0A">
              <w:t>Quality</w:t>
            </w:r>
            <w:r w:rsidRPr="00CF20F5">
              <w:rPr>
                <w:sz w:val="20"/>
              </w:rPr>
              <w:t xml:space="preserve"> Framework Dimensions</w:t>
            </w:r>
          </w:p>
        </w:tc>
      </w:tr>
      <w:tr w:rsidR="000D63F0" w:rsidRPr="00426C82" w:rsidTr="0071407C">
        <w:tc>
          <w:tcPr>
            <w:tcW w:w="807" w:type="pct"/>
          </w:tcPr>
          <w:p w:rsidR="000D63F0" w:rsidRPr="00426C82" w:rsidRDefault="000D63F0" w:rsidP="0071407C">
            <w:pPr>
              <w:pStyle w:val="DQIRowHeadings"/>
            </w:pPr>
            <w:r w:rsidRPr="00426C82">
              <w:t>Institutional environment</w:t>
            </w:r>
          </w:p>
        </w:tc>
        <w:tc>
          <w:tcPr>
            <w:tcW w:w="4193" w:type="pct"/>
            <w:gridSpan w:val="2"/>
          </w:tcPr>
          <w:p w:rsidR="000D63F0" w:rsidRDefault="000D63F0" w:rsidP="0071407C">
            <w:pPr>
              <w:pStyle w:val="DQITableText"/>
            </w:pPr>
            <w:r>
              <w:t xml:space="preserve">The </w:t>
            </w:r>
            <w:proofErr w:type="spellStart"/>
            <w:r>
              <w:t>AATSIHS</w:t>
            </w:r>
            <w:proofErr w:type="spellEnd"/>
            <w:r>
              <w:t xml:space="preserve"> was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0D63F0" w:rsidRPr="00CF20F5" w:rsidRDefault="000D63F0" w:rsidP="0071407C">
            <w:pPr>
              <w:pStyle w:val="DQITableText"/>
            </w:pPr>
            <w:r>
              <w:t xml:space="preserve">For more information on the institutional environment of the ABS, including the legislative obligations of the ABS, financing and governance arrangements, and mechanisms for scrutiny of ABS operations, please see </w:t>
            </w:r>
            <w:r w:rsidRPr="000D63F0">
              <w:t>ABS Institutional Environment</w:t>
            </w:r>
            <w:r>
              <w:t xml:space="preserve"> on the ABS website.</w:t>
            </w:r>
          </w:p>
        </w:tc>
      </w:tr>
      <w:tr w:rsidR="000D63F0" w:rsidRPr="00426C82" w:rsidTr="0071407C">
        <w:tc>
          <w:tcPr>
            <w:tcW w:w="807" w:type="pct"/>
          </w:tcPr>
          <w:p w:rsidR="000D63F0" w:rsidRPr="00426C82" w:rsidRDefault="000D63F0" w:rsidP="0071407C">
            <w:pPr>
              <w:pStyle w:val="DQIRowHeadings"/>
            </w:pPr>
            <w:r w:rsidRPr="00426C82">
              <w:t>Relevance</w:t>
            </w:r>
          </w:p>
        </w:tc>
        <w:tc>
          <w:tcPr>
            <w:tcW w:w="4193" w:type="pct"/>
            <w:gridSpan w:val="2"/>
          </w:tcPr>
          <w:p w:rsidR="000D63F0" w:rsidRDefault="000D63F0" w:rsidP="0071407C">
            <w:pPr>
              <w:pStyle w:val="DQITableText"/>
            </w:pPr>
            <w:r>
              <w:t xml:space="preserve">The </w:t>
            </w:r>
            <w:proofErr w:type="spellStart"/>
            <w:r>
              <w:t>AATSIHS</w:t>
            </w:r>
            <w:proofErr w:type="spellEnd"/>
            <w:r>
              <w:t xml:space="preserve"> is a national survey that collected information on health status, risk factors and health-related actions.</w:t>
            </w:r>
          </w:p>
          <w:p w:rsidR="000D63F0" w:rsidRPr="00CF20F5" w:rsidRDefault="000D63F0" w:rsidP="0071407C">
            <w:pPr>
              <w:pStyle w:val="DQITableText"/>
            </w:pPr>
            <w:r>
              <w:t xml:space="preserve">The 2012-13 </w:t>
            </w:r>
            <w:proofErr w:type="spellStart"/>
            <w:r>
              <w:t>NATSIHS</w:t>
            </w:r>
            <w:proofErr w:type="spellEnd"/>
            <w:r>
              <w:t xml:space="preserve"> component of the </w:t>
            </w:r>
            <w:proofErr w:type="spellStart"/>
            <w:r>
              <w:t>AATSIHS</w:t>
            </w:r>
            <w:proofErr w:type="spellEnd"/>
            <w:r>
              <w:t xml:space="preserve"> asked a</w:t>
            </w:r>
            <w:r w:rsidRPr="00537546">
              <w:t xml:space="preserve"> responsible adult (</w:t>
            </w:r>
            <w:proofErr w:type="spellStart"/>
            <w:r w:rsidRPr="00537546">
              <w:t>ARA</w:t>
            </w:r>
            <w:proofErr w:type="spellEnd"/>
            <w:r w:rsidRPr="00537546">
              <w:t xml:space="preserve">) within each household </w:t>
            </w:r>
            <w:r>
              <w:t xml:space="preserve">whether the household dwelling had any of the following major structural problems/problems that needed to be fixed: rising damp; major cracks in walls/floors; sinking/moving foundations; sagging floors; walls or windows that aren’t straight; wood rot/termite damage; major electrical problems; major plumbing problems; major roof defects; other major structural problems/other big problems. They were also asked if any of the following facilities were missing from the household or weren’t working: stove/oven/other cooking facilities; fridge; toilet; bath or shower; washing machine; kitchen sink; laundry tub. Each </w:t>
            </w:r>
            <w:proofErr w:type="spellStart"/>
            <w:r>
              <w:t>ARA</w:t>
            </w:r>
            <w:proofErr w:type="spellEnd"/>
            <w:r>
              <w:t xml:space="preserve"> was also asked whether the dwelling was: being paid off; owned outright; being rented; being purchased under a rent/buy or shared equity scheme; being occupied under a life tenure scheme; occupied rent free. </w:t>
            </w:r>
            <w:r w:rsidRPr="00FF7133">
              <w:t>Those who reported the tenure type was rental (including those purchasing the dwelling under a rent/buy or shared equity scheme) were also asked who rent was paid to</w:t>
            </w:r>
            <w:r>
              <w:t>. Indigenous Housing Organisation/Community housing was a response category for this question.</w:t>
            </w:r>
          </w:p>
        </w:tc>
      </w:tr>
      <w:tr w:rsidR="000D63F0" w:rsidRPr="00426C82" w:rsidTr="0071407C">
        <w:tc>
          <w:tcPr>
            <w:tcW w:w="807" w:type="pct"/>
          </w:tcPr>
          <w:p w:rsidR="000D63F0" w:rsidRPr="00426C82" w:rsidRDefault="000D63F0" w:rsidP="0071407C">
            <w:pPr>
              <w:pStyle w:val="DQIRowHeadings"/>
            </w:pPr>
            <w:r w:rsidRPr="00426C82">
              <w:t>Timeliness</w:t>
            </w:r>
          </w:p>
        </w:tc>
        <w:tc>
          <w:tcPr>
            <w:tcW w:w="4193" w:type="pct"/>
            <w:gridSpan w:val="2"/>
          </w:tcPr>
          <w:p w:rsidR="000D63F0" w:rsidRPr="00CF20F5" w:rsidRDefault="000D63F0" w:rsidP="0071407C">
            <w:pPr>
              <w:pStyle w:val="DQITableText"/>
            </w:pPr>
            <w:r w:rsidRPr="006A69E8">
              <w:t xml:space="preserve">The </w:t>
            </w:r>
            <w:proofErr w:type="spellStart"/>
            <w:r w:rsidRPr="006A69E8">
              <w:t>AATSIHS</w:t>
            </w:r>
            <w:proofErr w:type="spellEnd"/>
            <w:r w:rsidRPr="006A69E8">
              <w:t xml:space="preserve"> is conducted approximately every six years over a 12-month period. Results from the 2012-13 </w:t>
            </w:r>
            <w:proofErr w:type="spellStart"/>
            <w:r w:rsidRPr="006A69E8">
              <w:t>NATSIHS</w:t>
            </w:r>
            <w:proofErr w:type="spellEnd"/>
            <w:r w:rsidRPr="006A69E8">
              <w:t xml:space="preserve"> component of the </w:t>
            </w:r>
            <w:proofErr w:type="spellStart"/>
            <w:r w:rsidRPr="006A69E8">
              <w:t>AATSIHS</w:t>
            </w:r>
            <w:proofErr w:type="spellEnd"/>
            <w:r w:rsidRPr="006A69E8">
              <w:t xml:space="preserve"> were released in November 2013. The previous </w:t>
            </w:r>
            <w:proofErr w:type="spellStart"/>
            <w:r w:rsidRPr="006A69E8">
              <w:t>NATSIHS</w:t>
            </w:r>
            <w:proofErr w:type="spellEnd"/>
            <w:r w:rsidRPr="006A69E8">
              <w:t xml:space="preserve"> was conducted in 2004-05.</w:t>
            </w:r>
          </w:p>
        </w:tc>
      </w:tr>
      <w:tr w:rsidR="000D63F0" w:rsidRPr="00426C82" w:rsidTr="0071407C">
        <w:tc>
          <w:tcPr>
            <w:tcW w:w="807" w:type="pct"/>
          </w:tcPr>
          <w:p w:rsidR="000D63F0" w:rsidRPr="00426C82" w:rsidRDefault="000D63F0" w:rsidP="0071407C">
            <w:pPr>
              <w:pStyle w:val="DQIRowHeadings"/>
            </w:pPr>
            <w:r w:rsidRPr="00426C82">
              <w:t>Accuracy</w:t>
            </w:r>
          </w:p>
        </w:tc>
        <w:tc>
          <w:tcPr>
            <w:tcW w:w="4193" w:type="pct"/>
            <w:gridSpan w:val="2"/>
          </w:tcPr>
          <w:p w:rsidR="000D63F0" w:rsidRDefault="000D63F0" w:rsidP="0071407C">
            <w:pPr>
              <w:pStyle w:val="DQITableText"/>
            </w:pPr>
            <w:r w:rsidRPr="006A69E8">
              <w:t xml:space="preserve">The </w:t>
            </w:r>
            <w:proofErr w:type="spellStart"/>
            <w:r w:rsidRPr="006A69E8">
              <w:t>AATSIHS</w:t>
            </w:r>
            <w:proofErr w:type="spellEnd"/>
            <w:r w:rsidRPr="006A69E8">
              <w:t xml:space="preserve"> was conducted in all states and territories, including very remote areas. Non-private dwellings such as hotels, motels, hospitals, nursing homes and short-stay caravan parks were excluded from the survey. The final response rate for the 2012-13 </w:t>
            </w:r>
            <w:proofErr w:type="spellStart"/>
            <w:r w:rsidRPr="006A69E8">
              <w:t>NATSIHS</w:t>
            </w:r>
            <w:proofErr w:type="spellEnd"/>
            <w:r w:rsidRPr="006A69E8">
              <w:t xml:space="preserve"> component was 80.2%. Results are weighted to account for non-response.</w:t>
            </w:r>
          </w:p>
          <w:p w:rsidR="000D63F0" w:rsidRPr="00CF20F5" w:rsidRDefault="000D63F0" w:rsidP="0071407C">
            <w:pPr>
              <w:pStyle w:val="DQITableText"/>
            </w:pPr>
            <w:r w:rsidRPr="006A69E8">
              <w:t xml:space="preserve">As they are drawn from a sample survey, data for the indicator are subject to sampling error. Sampling error occurs because only a small proportion of the population is used to produce </w:t>
            </w:r>
            <w:r w:rsidRPr="006A69E8">
              <w:lastRenderedPageBreak/>
              <w:t>estimates that represent the whole population. Sampling error can be reliably estimated as it is calculated based on the scientific methods used to design surveys. Rates should be considered with reference to their Relative Standard Error (</w:t>
            </w:r>
            <w:proofErr w:type="spellStart"/>
            <w:r w:rsidRPr="006A69E8">
              <w:t>RSE</w:t>
            </w:r>
            <w:proofErr w:type="spellEnd"/>
            <w:r w:rsidRPr="006A69E8">
              <w:t xml:space="preserve">). Estimates with </w:t>
            </w:r>
            <w:proofErr w:type="spellStart"/>
            <w:r w:rsidRPr="006A69E8">
              <w:t>RSEs</w:t>
            </w:r>
            <w:proofErr w:type="spellEnd"/>
            <w:r w:rsidRPr="006A69E8">
              <w:t xml:space="preserve"> between 25% and 50% should be used with caution. Estimates with </w:t>
            </w:r>
            <w:proofErr w:type="spellStart"/>
            <w:r w:rsidRPr="006A69E8">
              <w:t>RSEs</w:t>
            </w:r>
            <w:proofErr w:type="spellEnd"/>
            <w:r w:rsidRPr="006A69E8">
              <w:t xml:space="preserve"> greater than 50% are generally considered too unreliable for general use.</w:t>
            </w:r>
            <w:r w:rsidRPr="00CF20F5">
              <w:t xml:space="preserve"> </w:t>
            </w:r>
          </w:p>
        </w:tc>
      </w:tr>
      <w:tr w:rsidR="000D63F0" w:rsidRPr="00426C82" w:rsidTr="0071407C">
        <w:tc>
          <w:tcPr>
            <w:tcW w:w="807" w:type="pct"/>
          </w:tcPr>
          <w:p w:rsidR="000D63F0" w:rsidRPr="00426C82" w:rsidRDefault="000D63F0" w:rsidP="0071407C">
            <w:pPr>
              <w:pStyle w:val="DQIRowHeadings"/>
            </w:pPr>
            <w:r w:rsidRPr="00426C82">
              <w:lastRenderedPageBreak/>
              <w:t>Coherence</w:t>
            </w:r>
          </w:p>
        </w:tc>
        <w:tc>
          <w:tcPr>
            <w:tcW w:w="4193" w:type="pct"/>
            <w:gridSpan w:val="2"/>
          </w:tcPr>
          <w:p w:rsidR="000D63F0" w:rsidRPr="00CF20F5" w:rsidRDefault="000D63F0" w:rsidP="0071407C">
            <w:pPr>
              <w:pStyle w:val="DQITableText"/>
            </w:pPr>
            <w:r w:rsidRPr="0042123F">
              <w:t xml:space="preserve">Both the numerator and the denominator for Aboriginal and Torres Strait Islander </w:t>
            </w:r>
            <w:r>
              <w:t>households</w:t>
            </w:r>
            <w:r w:rsidRPr="0042123F">
              <w:t xml:space="preserve"> come from the </w:t>
            </w:r>
            <w:proofErr w:type="spellStart"/>
            <w:r w:rsidRPr="0042123F">
              <w:t>NATSIHS</w:t>
            </w:r>
            <w:proofErr w:type="spellEnd"/>
            <w:r>
              <w:t xml:space="preserve"> component of the 2012-13 </w:t>
            </w:r>
            <w:proofErr w:type="spellStart"/>
            <w:r>
              <w:t>AATSIHS</w:t>
            </w:r>
            <w:proofErr w:type="spellEnd"/>
            <w:r w:rsidRPr="0042123F">
              <w:t xml:space="preserve">. Measures based on the 2012-13 </w:t>
            </w:r>
            <w:proofErr w:type="spellStart"/>
            <w:r w:rsidRPr="0042123F">
              <w:t>NATSIHS</w:t>
            </w:r>
            <w:proofErr w:type="spellEnd"/>
            <w:r w:rsidRPr="0042123F">
              <w:t xml:space="preserve"> are consistent with those supplied for </w:t>
            </w:r>
            <w:proofErr w:type="spellStart"/>
            <w:r w:rsidRPr="0042123F">
              <w:t>COAG</w:t>
            </w:r>
            <w:proofErr w:type="spellEnd"/>
            <w:r w:rsidRPr="0042123F">
              <w:t xml:space="preserve"> reporting </w:t>
            </w:r>
            <w:r>
              <w:t>from the ABS 2002 and 2008 National Aboriginal and Torres Strait Islander Social Surveys (</w:t>
            </w:r>
            <w:proofErr w:type="spellStart"/>
            <w:r>
              <w:t>NATSISS</w:t>
            </w:r>
            <w:proofErr w:type="spellEnd"/>
            <w:r>
              <w:t>)</w:t>
            </w:r>
            <w:r w:rsidRPr="0042123F">
              <w:t>.</w:t>
            </w:r>
            <w:r>
              <w:t xml:space="preserve"> </w:t>
            </w:r>
            <w:r w:rsidRPr="0042123F">
              <w:t xml:space="preserve">The </w:t>
            </w:r>
            <w:r>
              <w:t xml:space="preserve">2012-13 </w:t>
            </w:r>
            <w:proofErr w:type="spellStart"/>
            <w:r>
              <w:t>NATSIHS</w:t>
            </w:r>
            <w:proofErr w:type="spellEnd"/>
            <w:r>
              <w:t xml:space="preserve"> collected other</w:t>
            </w:r>
            <w:r w:rsidRPr="0042123F">
              <w:t xml:space="preserve"> information that can be analysed in conjunction with </w:t>
            </w:r>
            <w:r>
              <w:t>dwelling condition.</w:t>
            </w:r>
          </w:p>
        </w:tc>
      </w:tr>
      <w:tr w:rsidR="000D63F0" w:rsidRPr="00426C82" w:rsidTr="0071407C">
        <w:tc>
          <w:tcPr>
            <w:tcW w:w="807" w:type="pct"/>
          </w:tcPr>
          <w:p w:rsidR="000D63F0" w:rsidRPr="00426C82" w:rsidRDefault="000D63F0" w:rsidP="0071407C">
            <w:pPr>
              <w:pStyle w:val="DQIRowHeadings"/>
            </w:pPr>
            <w:r w:rsidRPr="00426C82">
              <w:t>Accessibility</w:t>
            </w:r>
          </w:p>
        </w:tc>
        <w:tc>
          <w:tcPr>
            <w:tcW w:w="4193" w:type="pct"/>
            <w:gridSpan w:val="2"/>
          </w:tcPr>
          <w:p w:rsidR="000D63F0" w:rsidRPr="00CF20F5" w:rsidRDefault="000D63F0" w:rsidP="0071407C">
            <w:pPr>
              <w:pStyle w:val="DQITableText"/>
            </w:pPr>
            <w:r w:rsidRPr="00B17C42">
              <w:t xml:space="preserve">See </w:t>
            </w:r>
            <w:r w:rsidRPr="000D63F0">
              <w:t>Australian Aboriginal and Torres Strait Islander Health Survey: First Results, 2012-13 (cat. no. 4727.0.55.001)</w:t>
            </w:r>
            <w:r w:rsidRPr="00B17C42">
              <w:t xml:space="preserve"> for an overview of results from the </w:t>
            </w:r>
            <w:proofErr w:type="spellStart"/>
            <w:r w:rsidRPr="00B17C42">
              <w:t>NATSIHS</w:t>
            </w:r>
            <w:proofErr w:type="spellEnd"/>
            <w:r w:rsidRPr="00B17C42">
              <w:t xml:space="preserve"> component of the </w:t>
            </w:r>
            <w:proofErr w:type="spellStart"/>
            <w:r w:rsidRPr="00B17C42">
              <w:t>AATSIHS</w:t>
            </w:r>
            <w:proofErr w:type="spellEnd"/>
            <w:r w:rsidRPr="00B17C42">
              <w:t>.</w:t>
            </w:r>
            <w:r>
              <w:t xml:space="preserve"> Other information is available by request or by applying and paying subscription for access to </w:t>
            </w:r>
            <w:r w:rsidRPr="00B17C42">
              <w:t xml:space="preserve">the </w:t>
            </w:r>
            <w:r w:rsidRPr="000D63F0">
              <w:t xml:space="preserve">Australian Aboriginal and Torres Strait Islander Health Survey. Detailed conditions and other health data, 2012-13 </w:t>
            </w:r>
            <w:proofErr w:type="spellStart"/>
            <w:r w:rsidRPr="000D63F0">
              <w:t>Microdata</w:t>
            </w:r>
            <w:proofErr w:type="spellEnd"/>
            <w:r w:rsidRPr="000D63F0">
              <w:t xml:space="preserve"> products (cat. No. 4715.0.30.001).</w:t>
            </w:r>
          </w:p>
        </w:tc>
      </w:tr>
      <w:tr w:rsidR="000D63F0" w:rsidRPr="00426C82" w:rsidTr="0071407C">
        <w:tc>
          <w:tcPr>
            <w:tcW w:w="807" w:type="pct"/>
          </w:tcPr>
          <w:p w:rsidR="000D63F0" w:rsidRPr="00426C82" w:rsidRDefault="000D63F0" w:rsidP="0071407C">
            <w:pPr>
              <w:pStyle w:val="DQIRowHeadings"/>
            </w:pPr>
            <w:r w:rsidRPr="00426C82">
              <w:t>Interpretability</w:t>
            </w:r>
          </w:p>
        </w:tc>
        <w:tc>
          <w:tcPr>
            <w:tcW w:w="4193" w:type="pct"/>
            <w:gridSpan w:val="2"/>
          </w:tcPr>
          <w:p w:rsidR="000D63F0" w:rsidRPr="00CF20F5" w:rsidRDefault="000D63F0" w:rsidP="000D63F0">
            <w:pPr>
              <w:pStyle w:val="DQITableText"/>
            </w:pPr>
            <w:r w:rsidRPr="00B17C42">
              <w:t xml:space="preserve">Information to aid interpretation of the data is available from </w:t>
            </w:r>
            <w:r w:rsidRPr="000D63F0">
              <w:t xml:space="preserve">the Australian Aboriginal and Torres Strait Islander Health Survey: Users’ Guide, 2012-13 on </w:t>
            </w:r>
            <w:r w:rsidRPr="00B17C42">
              <w:t>the ABS website.</w:t>
            </w:r>
          </w:p>
        </w:tc>
      </w:tr>
      <w:tr w:rsidR="0071407C" w:rsidRPr="00BA2CEA" w:rsidTr="0071407C">
        <w:tblPrEx>
          <w:tblLook w:val="04A0" w:firstRow="1" w:lastRow="0" w:firstColumn="1" w:lastColumn="0" w:noHBand="0" w:noVBand="1"/>
        </w:tblPrEx>
        <w:tc>
          <w:tcPr>
            <w:tcW w:w="5000" w:type="pct"/>
            <w:gridSpan w:val="3"/>
          </w:tcPr>
          <w:p w:rsidR="0071407C" w:rsidRPr="00BA2CEA" w:rsidRDefault="0071407C" w:rsidP="0071407C">
            <w:pPr>
              <w:pStyle w:val="DQIMainRowHeadings"/>
            </w:pPr>
            <w:r w:rsidRPr="00BA2CEA">
              <w:t>Data Gaps/Issues Analysis</w:t>
            </w:r>
          </w:p>
        </w:tc>
      </w:tr>
      <w:tr w:rsidR="0071407C" w:rsidRPr="00BA2CEA" w:rsidTr="0071407C">
        <w:tblPrEx>
          <w:tblLook w:val="04A0" w:firstRow="1" w:lastRow="0" w:firstColumn="1" w:lastColumn="0" w:noHBand="0" w:noVBand="1"/>
        </w:tblPrEx>
        <w:tc>
          <w:tcPr>
            <w:tcW w:w="1024" w:type="pct"/>
            <w:gridSpan w:val="2"/>
            <w:hideMark/>
          </w:tcPr>
          <w:p w:rsidR="0071407C" w:rsidRPr="00BA2CEA" w:rsidRDefault="0071407C" w:rsidP="0071407C">
            <w:pPr>
              <w:pStyle w:val="DQIRowHeadings"/>
            </w:pPr>
            <w:r w:rsidRPr="00BA2CEA">
              <w:t>Key data gaps/ issues</w:t>
            </w:r>
          </w:p>
        </w:tc>
        <w:tc>
          <w:tcPr>
            <w:tcW w:w="3976" w:type="pct"/>
            <w:hideMark/>
          </w:tcPr>
          <w:p w:rsidR="0071407C" w:rsidRPr="00BA2CEA" w:rsidRDefault="0071407C" w:rsidP="0071407C">
            <w:pPr>
              <w:pStyle w:val="DQITableText"/>
            </w:pPr>
            <w:r w:rsidRPr="00BA2CEA">
              <w:t xml:space="preserve">The Steering Committee notes the following key data gaps/issues: </w:t>
            </w:r>
          </w:p>
          <w:p w:rsidR="0071407C" w:rsidRPr="00BA2CEA" w:rsidRDefault="0071407C" w:rsidP="000165D4">
            <w:pPr>
              <w:pStyle w:val="DQITableBullet"/>
            </w:pPr>
            <w:r w:rsidRPr="00911EB7">
              <w:t xml:space="preserve">Caution should be used when comparing data </w:t>
            </w:r>
            <w:r>
              <w:t xml:space="preserve">with data reported for PH, </w:t>
            </w:r>
            <w:proofErr w:type="spellStart"/>
            <w:r>
              <w:t>SOMIH</w:t>
            </w:r>
            <w:proofErr w:type="spellEnd"/>
            <w:r>
              <w:t xml:space="preserve"> and CH.</w:t>
            </w:r>
            <w:r w:rsidR="000165D4">
              <w:t xml:space="preserve"> </w:t>
            </w:r>
            <w:r w:rsidR="003159AF">
              <w:t xml:space="preserve">Data are reported from the ABS National Aboriginal and Torres Strait Islander Survey as </w:t>
            </w:r>
            <w:proofErr w:type="spellStart"/>
            <w:r w:rsidR="003159AF">
              <w:t>ICH</w:t>
            </w:r>
            <w:proofErr w:type="spellEnd"/>
            <w:r w:rsidR="003159AF">
              <w:t xml:space="preserve"> is not covered and collected in the </w:t>
            </w:r>
            <w:proofErr w:type="spellStart"/>
            <w:r w:rsidR="003159AF">
              <w:t>NSHS</w:t>
            </w:r>
            <w:proofErr w:type="spellEnd"/>
            <w:r w:rsidR="003159AF">
              <w:t>.</w:t>
            </w:r>
          </w:p>
        </w:tc>
      </w:tr>
    </w:tbl>
    <w:p w:rsidR="00911EB7" w:rsidRDefault="00911EB7" w:rsidP="00966AB7">
      <w:pPr>
        <w:pStyle w:val="BoxSpaceBelow"/>
      </w:pPr>
    </w:p>
    <w:p w:rsidR="008E206E" w:rsidRDefault="008E206E" w:rsidP="008E206E">
      <w:pPr>
        <w:pStyle w:val="BoxSpaceBelow"/>
      </w:pPr>
      <w:bookmarkStart w:id="35" w:name="_Toc404001974"/>
      <w:bookmarkEnd w:id="34"/>
    </w:p>
    <w:p w:rsidR="002061E8" w:rsidRDefault="0012215C" w:rsidP="008E206E">
      <w:pPr>
        <w:pStyle w:val="Heading3"/>
      </w:pPr>
      <w:bookmarkStart w:id="36" w:name="_Toc436222382"/>
      <w:r w:rsidRPr="00426C82">
        <w:lastRenderedPageBreak/>
        <w:t>Net recurrent cost per dwelling</w:t>
      </w:r>
      <w:bookmarkEnd w:id="36"/>
      <w:r w:rsidRPr="00426C82">
        <w:t xml:space="preserve"> </w:t>
      </w:r>
    </w:p>
    <w:p w:rsidR="0012215C" w:rsidRPr="00426C82" w:rsidRDefault="002061E8" w:rsidP="002061E8">
      <w:pPr>
        <w:pStyle w:val="Heading4"/>
      </w:pPr>
      <w:r w:rsidRPr="00426C82">
        <w:t xml:space="preserve">Net recurrent cost per dwelling </w:t>
      </w:r>
      <w:r>
        <w:t xml:space="preserve">— </w:t>
      </w:r>
      <w:r w:rsidR="0012215C" w:rsidRPr="00426C82">
        <w:t>Public housing</w:t>
      </w:r>
      <w:bookmarkEnd w:id="35"/>
    </w:p>
    <w:p w:rsidR="0012215C" w:rsidRPr="00FF4C81" w:rsidRDefault="0012215C" w:rsidP="008E206E">
      <w:pPr>
        <w:pStyle w:val="Box"/>
      </w:pPr>
      <w:r w:rsidRPr="00FF4C81">
        <w:t xml:space="preserve">Data quality information for this indicator </w:t>
      </w:r>
      <w:r w:rsidRPr="008E206E">
        <w:t>has</w:t>
      </w:r>
      <w:r w:rsidRPr="00FF4C81">
        <w:t xml:space="preserve">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FF4C81" w:rsidTr="00F46979">
        <w:tc>
          <w:tcPr>
            <w:tcW w:w="5000" w:type="pct"/>
            <w:gridSpan w:val="2"/>
          </w:tcPr>
          <w:p w:rsidR="0012215C" w:rsidRPr="00FF4C81" w:rsidRDefault="0012215C" w:rsidP="008E206E">
            <w:pPr>
              <w:pStyle w:val="DQIMainRowHeadings"/>
            </w:pPr>
            <w:r w:rsidRPr="00FF4C81">
              <w:t>Indicator definition and description</w:t>
            </w:r>
          </w:p>
        </w:tc>
      </w:tr>
      <w:tr w:rsidR="00150D8B" w:rsidRPr="00FF4C81" w:rsidTr="00F46979">
        <w:tc>
          <w:tcPr>
            <w:tcW w:w="1024" w:type="pct"/>
          </w:tcPr>
          <w:p w:rsidR="0012215C" w:rsidRPr="00FF4C81" w:rsidRDefault="0012215C" w:rsidP="008E206E">
            <w:pPr>
              <w:pStyle w:val="DQIRowHeadings"/>
            </w:pPr>
            <w:r w:rsidRPr="00FF4C81">
              <w:t>Element</w:t>
            </w:r>
          </w:p>
        </w:tc>
        <w:tc>
          <w:tcPr>
            <w:tcW w:w="3976" w:type="pct"/>
          </w:tcPr>
          <w:p w:rsidR="0012215C" w:rsidRPr="00FF4C81" w:rsidRDefault="0012215C" w:rsidP="008E206E">
            <w:pPr>
              <w:pStyle w:val="DQITableText"/>
            </w:pPr>
            <w:r w:rsidRPr="00FF4C81">
              <w:t>Output – efficiency</w:t>
            </w:r>
          </w:p>
        </w:tc>
      </w:tr>
      <w:tr w:rsidR="00150D8B" w:rsidRPr="00FF4C81" w:rsidTr="00F46979">
        <w:tc>
          <w:tcPr>
            <w:tcW w:w="1024" w:type="pct"/>
          </w:tcPr>
          <w:p w:rsidR="0012215C" w:rsidRPr="00FF4C81" w:rsidRDefault="0012215C" w:rsidP="008E206E">
            <w:pPr>
              <w:pStyle w:val="DQIRowHeadings"/>
            </w:pPr>
            <w:r w:rsidRPr="00FF4C81">
              <w:t>Indicator</w:t>
            </w:r>
          </w:p>
        </w:tc>
        <w:tc>
          <w:tcPr>
            <w:tcW w:w="3976" w:type="pct"/>
          </w:tcPr>
          <w:p w:rsidR="0012215C" w:rsidRPr="00FF4C81" w:rsidRDefault="0012215C" w:rsidP="008E206E">
            <w:pPr>
              <w:pStyle w:val="DQITableText"/>
            </w:pPr>
            <w:r w:rsidRPr="00FF4C81">
              <w:t xml:space="preserve">Net recurrent cost per dwelling for Public housing </w:t>
            </w:r>
          </w:p>
        </w:tc>
      </w:tr>
      <w:tr w:rsidR="00150D8B" w:rsidRPr="00FF4C81" w:rsidTr="00F46979">
        <w:tc>
          <w:tcPr>
            <w:tcW w:w="1024" w:type="pct"/>
          </w:tcPr>
          <w:p w:rsidR="0012215C" w:rsidRPr="00FF4C81" w:rsidRDefault="0012215C" w:rsidP="008E206E">
            <w:pPr>
              <w:pStyle w:val="DQIRowHeadings"/>
            </w:pPr>
            <w:r w:rsidRPr="00FF4C81">
              <w:t>Measure (computation)</w:t>
            </w:r>
          </w:p>
        </w:tc>
        <w:tc>
          <w:tcPr>
            <w:tcW w:w="3976" w:type="pct"/>
          </w:tcPr>
          <w:p w:rsidR="0012215C" w:rsidRPr="00FF4C81" w:rsidRDefault="0012215C" w:rsidP="008E206E">
            <w:pPr>
              <w:pStyle w:val="DQITableText"/>
            </w:pPr>
            <w:r w:rsidRPr="00FF4C81">
              <w:rPr>
                <w:u w:val="single"/>
              </w:rPr>
              <w:t>Numerator</w:t>
            </w:r>
            <w:r w:rsidRPr="00FF4C81">
              <w:t>: Net recurrent costs</w:t>
            </w:r>
          </w:p>
          <w:p w:rsidR="0012215C" w:rsidRPr="00FF4C81" w:rsidRDefault="0012215C" w:rsidP="008E206E">
            <w:pPr>
              <w:pStyle w:val="DQITableText"/>
            </w:pPr>
            <w:r w:rsidRPr="00FF4C81">
              <w:rPr>
                <w:u w:val="single"/>
              </w:rPr>
              <w:t>Denominator</w:t>
            </w:r>
            <w:r w:rsidRPr="00FF4C81">
              <w:t>: The total number of public housing dwellings</w:t>
            </w:r>
          </w:p>
          <w:p w:rsidR="0012215C" w:rsidRPr="00FF4C81" w:rsidRDefault="0012215C" w:rsidP="008E206E">
            <w:pPr>
              <w:pStyle w:val="DQITableText"/>
            </w:pPr>
            <w:r w:rsidRPr="00FF4C81">
              <w:rPr>
                <w:u w:val="single"/>
              </w:rPr>
              <w:t>Computation</w:t>
            </w:r>
            <w:r w:rsidRPr="00FF4C81">
              <w:t>: Net recurrent costs divided by the total number of public housing dwellings</w:t>
            </w:r>
          </w:p>
        </w:tc>
      </w:tr>
      <w:tr w:rsidR="00150D8B" w:rsidRPr="00FF4C81" w:rsidTr="00F46979">
        <w:tc>
          <w:tcPr>
            <w:tcW w:w="1024" w:type="pct"/>
          </w:tcPr>
          <w:p w:rsidR="0012215C" w:rsidRPr="00FF4C81" w:rsidRDefault="0012215C" w:rsidP="008E206E">
            <w:pPr>
              <w:pStyle w:val="DQIRowHeadings"/>
            </w:pPr>
            <w:r w:rsidRPr="00FF4C81">
              <w:t>Data source/s</w:t>
            </w:r>
          </w:p>
        </w:tc>
        <w:tc>
          <w:tcPr>
            <w:tcW w:w="3976" w:type="pct"/>
          </w:tcPr>
          <w:p w:rsidR="0012215C" w:rsidRPr="00FF4C81" w:rsidRDefault="0012215C" w:rsidP="008E206E">
            <w:pPr>
              <w:pStyle w:val="DQITableText"/>
            </w:pPr>
            <w:r w:rsidRPr="00FF4C81">
              <w:t>Data are provided annually to Secretariat by jurisdictions and are sourced from administrative data held by jurisdictions.</w:t>
            </w:r>
          </w:p>
          <w:p w:rsidR="0012215C" w:rsidRPr="00FF4C81" w:rsidRDefault="0012215C" w:rsidP="008E206E">
            <w:pPr>
              <w:pStyle w:val="DQITableText"/>
            </w:pPr>
            <w:r w:rsidRPr="00FF4C81">
              <w:t>Financial information is for the year ending 30 June.</w:t>
            </w:r>
          </w:p>
        </w:tc>
      </w:tr>
      <w:tr w:rsidR="00150D8B" w:rsidRPr="00FF4C81" w:rsidTr="00F46979">
        <w:tc>
          <w:tcPr>
            <w:tcW w:w="5000" w:type="pct"/>
            <w:gridSpan w:val="2"/>
          </w:tcPr>
          <w:p w:rsidR="0012215C" w:rsidRPr="00FF4C81" w:rsidRDefault="0012215C" w:rsidP="008E206E">
            <w:pPr>
              <w:pStyle w:val="DQIMainRowHeadings"/>
            </w:pPr>
            <w:r w:rsidRPr="00FF4C81">
              <w:t>Data Quality Framework Dimensions</w:t>
            </w:r>
          </w:p>
        </w:tc>
      </w:tr>
      <w:tr w:rsidR="00150D8B" w:rsidRPr="00FF4C81" w:rsidTr="00F46979">
        <w:tc>
          <w:tcPr>
            <w:tcW w:w="1024" w:type="pct"/>
          </w:tcPr>
          <w:p w:rsidR="0012215C" w:rsidRPr="00FF4C81" w:rsidRDefault="0012215C" w:rsidP="008E206E">
            <w:pPr>
              <w:pStyle w:val="DQIRowHeadings"/>
            </w:pPr>
            <w:r w:rsidRPr="00FF4C81">
              <w:t>Institutional environment</w:t>
            </w:r>
          </w:p>
        </w:tc>
        <w:tc>
          <w:tcPr>
            <w:tcW w:w="3976" w:type="pct"/>
          </w:tcPr>
          <w:p w:rsidR="0012215C" w:rsidRPr="00FF4C81" w:rsidRDefault="0012215C" w:rsidP="008E206E">
            <w:pPr>
              <w:pStyle w:val="DQITableText"/>
            </w:pPr>
            <w:r w:rsidRPr="00FF4C81">
              <w:t>Data were provided to the Secretariat by jurisdictions.</w:t>
            </w:r>
          </w:p>
          <w:p w:rsidR="0012215C" w:rsidRPr="00FF4C81" w:rsidRDefault="0012215C" w:rsidP="008E206E">
            <w:pPr>
              <w:pStyle w:val="DQITableText"/>
            </w:pPr>
            <w:r w:rsidRPr="00FF4C81">
              <w:t>The Secretariat receives, compiles, edits and verifies data in collaboration with jurisdictions, who retain ownership of the data and must approve any jurisdiction level output before it is released.</w:t>
            </w:r>
          </w:p>
        </w:tc>
      </w:tr>
      <w:tr w:rsidR="00150D8B" w:rsidRPr="00FF4C81" w:rsidTr="008E206E">
        <w:tc>
          <w:tcPr>
            <w:tcW w:w="1024" w:type="pct"/>
          </w:tcPr>
          <w:p w:rsidR="0012215C" w:rsidRPr="00FF4C81" w:rsidRDefault="0012215C" w:rsidP="008E206E">
            <w:pPr>
              <w:pStyle w:val="DQIRowHeadings"/>
            </w:pPr>
            <w:r w:rsidRPr="00FF4C81">
              <w:br w:type="page"/>
              <w:t>Relevance</w:t>
            </w:r>
          </w:p>
        </w:tc>
        <w:tc>
          <w:tcPr>
            <w:tcW w:w="3976" w:type="pct"/>
          </w:tcPr>
          <w:p w:rsidR="0012215C" w:rsidRPr="00FF4C81" w:rsidRDefault="0012215C" w:rsidP="008E206E">
            <w:pPr>
              <w:pStyle w:val="DQITableText"/>
              <w:rPr>
                <w:rFonts w:cs="Arial"/>
              </w:rPr>
            </w:pPr>
            <w:r w:rsidRPr="00FF4C81">
              <w:rPr>
                <w:rFonts w:cs="Arial"/>
              </w:rPr>
              <w:t>Data may not be comparable across jurisdictions and over time and comparisons could be misleading. Caution should be exercised when interpreting results due to:</w:t>
            </w:r>
          </w:p>
          <w:p w:rsidR="0012215C" w:rsidRPr="00FF4C81" w:rsidRDefault="0012215C" w:rsidP="008E206E">
            <w:pPr>
              <w:pStyle w:val="DQITableBullet"/>
            </w:pPr>
            <w:r w:rsidRPr="00FF4C81">
              <w:t xml:space="preserve">Variations in scope and/or definitions between administrative systems. </w:t>
            </w:r>
          </w:p>
          <w:p w:rsidR="0012215C" w:rsidRPr="00FF4C81" w:rsidRDefault="0012215C" w:rsidP="008E206E">
            <w:pPr>
              <w:pStyle w:val="DQITableBullet"/>
            </w:pPr>
            <w:r w:rsidRPr="00FF4C81">
              <w:t xml:space="preserve">Variations in how  programs operate across jurisdictions; and </w:t>
            </w:r>
          </w:p>
          <w:p w:rsidR="0012215C" w:rsidRPr="00FF4C81" w:rsidRDefault="0012215C" w:rsidP="008E206E">
            <w:pPr>
              <w:pStyle w:val="DQITableBullet"/>
              <w:rPr>
                <w:rFonts w:ascii="Times New Roman" w:hAnsi="Times New Roman"/>
              </w:rPr>
            </w:pPr>
            <w:r w:rsidRPr="00FF4C81">
              <w:t>Jurisdictions may use more than one source of data which may impact on data quality.</w:t>
            </w:r>
          </w:p>
        </w:tc>
      </w:tr>
      <w:tr w:rsidR="00150D8B" w:rsidRPr="00FF4C81" w:rsidTr="00F46979">
        <w:tc>
          <w:tcPr>
            <w:tcW w:w="1024" w:type="pct"/>
          </w:tcPr>
          <w:p w:rsidR="0012215C" w:rsidRPr="00FF4C81" w:rsidRDefault="0012215C" w:rsidP="008E206E">
            <w:pPr>
              <w:pStyle w:val="DQIRowHeadings"/>
            </w:pPr>
            <w:r w:rsidRPr="00FF4C81">
              <w:t>Timeliness</w:t>
            </w:r>
          </w:p>
        </w:tc>
        <w:tc>
          <w:tcPr>
            <w:tcW w:w="3976" w:type="pct"/>
          </w:tcPr>
          <w:p w:rsidR="0012215C" w:rsidRPr="00FF4C81" w:rsidRDefault="0012215C" w:rsidP="008E206E">
            <w:pPr>
              <w:pStyle w:val="DQITableText"/>
            </w:pPr>
            <w:r w:rsidRPr="00FF4C81">
              <w:t>Data are collected annually for the financial year ending 30 June. The most recent data available are for 201</w:t>
            </w:r>
            <w:r w:rsidR="006739F0" w:rsidRPr="00FF4C81">
              <w:t>3</w:t>
            </w:r>
            <w:r w:rsidRPr="00FF4C81">
              <w:t>-1</w:t>
            </w:r>
            <w:r w:rsidR="006739F0" w:rsidRPr="00FF4C81">
              <w:t>4</w:t>
            </w:r>
            <w:r w:rsidRPr="00FF4C81">
              <w:t>.</w:t>
            </w:r>
          </w:p>
        </w:tc>
      </w:tr>
      <w:tr w:rsidR="0012215C" w:rsidRPr="00FF4C81" w:rsidTr="00F46979">
        <w:tc>
          <w:tcPr>
            <w:tcW w:w="1024" w:type="pct"/>
          </w:tcPr>
          <w:p w:rsidR="0012215C" w:rsidRPr="00FF4C81" w:rsidRDefault="0012215C" w:rsidP="008E206E">
            <w:pPr>
              <w:pStyle w:val="DQIRowHeadings"/>
            </w:pPr>
            <w:r w:rsidRPr="00FF4C81">
              <w:t>Accuracy</w:t>
            </w:r>
          </w:p>
        </w:tc>
        <w:tc>
          <w:tcPr>
            <w:tcW w:w="3976" w:type="pct"/>
          </w:tcPr>
          <w:p w:rsidR="0012215C" w:rsidRPr="00FF4C81" w:rsidRDefault="0012215C" w:rsidP="008E206E">
            <w:pPr>
              <w:pStyle w:val="DQITableText"/>
            </w:pPr>
            <w:r w:rsidRPr="00FF4C81">
              <w:t>There may</w:t>
            </w:r>
            <w:r w:rsidR="00B75CA0" w:rsidRPr="00FF4C81">
              <w:t xml:space="preserve"> </w:t>
            </w:r>
            <w:r w:rsidRPr="00FF4C81">
              <w:t>be some accuracy issues with the data collected as new information systems are commissioned.</w:t>
            </w:r>
          </w:p>
        </w:tc>
      </w:tr>
      <w:tr w:rsidR="00150D8B" w:rsidRPr="00FF4C81" w:rsidTr="00F46979">
        <w:tc>
          <w:tcPr>
            <w:tcW w:w="1024" w:type="pct"/>
          </w:tcPr>
          <w:p w:rsidR="0012215C" w:rsidRPr="00FF4C81" w:rsidRDefault="0012215C" w:rsidP="008E206E">
            <w:pPr>
              <w:pStyle w:val="DQIRowHeadings"/>
            </w:pPr>
            <w:r w:rsidRPr="00FF4C81">
              <w:t>Coherence</w:t>
            </w:r>
          </w:p>
        </w:tc>
        <w:tc>
          <w:tcPr>
            <w:tcW w:w="3976" w:type="pct"/>
          </w:tcPr>
          <w:p w:rsidR="0012215C" w:rsidRPr="00FF4C81" w:rsidRDefault="0012215C" w:rsidP="008E206E">
            <w:pPr>
              <w:pStyle w:val="DQITableText"/>
            </w:pPr>
            <w:r w:rsidRPr="00FF4C81">
              <w:t>Coherence over time has been affected by the following, and makes comparisons over time potentially misleading:</w:t>
            </w:r>
          </w:p>
          <w:p w:rsidR="0012215C" w:rsidRPr="00FF4C81" w:rsidRDefault="0012215C" w:rsidP="001E0AAE">
            <w:pPr>
              <w:pStyle w:val="DQITableBullet"/>
            </w:pPr>
            <w:r w:rsidRPr="00FF4C81">
              <w:t xml:space="preserve">Changes to the scope of the collection over time preventing comparisons between years. </w:t>
            </w:r>
          </w:p>
          <w:p w:rsidR="0012215C" w:rsidRPr="00FF4C81" w:rsidRDefault="0012215C" w:rsidP="001E0AAE">
            <w:pPr>
              <w:pStyle w:val="DQITableBullet"/>
            </w:pPr>
            <w:r w:rsidRPr="00FF4C81">
              <w:t>Data within jurisdictions may not be comparable to previous years due to variation in the program delivery and funding changes</w:t>
            </w:r>
            <w:r w:rsidR="001E0AAE">
              <w:t>.</w:t>
            </w:r>
          </w:p>
          <w:p w:rsidR="0012215C" w:rsidRPr="00FF4C81" w:rsidRDefault="0012215C" w:rsidP="001E0AAE">
            <w:pPr>
              <w:pStyle w:val="DQITableBullet"/>
            </w:pPr>
            <w:r w:rsidRPr="00FF4C81">
              <w:t xml:space="preserve">Data have been affected by different quality issues each year. For specific caveats on previous years’ data, consult the footnotes and </w:t>
            </w:r>
            <w:proofErr w:type="spellStart"/>
            <w:r w:rsidRPr="00FF4C81">
              <w:t>DQI</w:t>
            </w:r>
            <w:proofErr w:type="spellEnd"/>
            <w:r w:rsidRPr="00FF4C81">
              <w:t xml:space="preserve"> in the relevant edition of this report.</w:t>
            </w:r>
          </w:p>
        </w:tc>
      </w:tr>
      <w:tr w:rsidR="00150D8B" w:rsidRPr="00FF4C81" w:rsidTr="00F46979">
        <w:tc>
          <w:tcPr>
            <w:tcW w:w="1024" w:type="pct"/>
          </w:tcPr>
          <w:p w:rsidR="0012215C" w:rsidRPr="00FF4C81" w:rsidRDefault="0012215C" w:rsidP="008E206E">
            <w:pPr>
              <w:pStyle w:val="DQIRowHeadings"/>
            </w:pPr>
            <w:r w:rsidRPr="00FF4C81">
              <w:t>Accessibility</w:t>
            </w:r>
          </w:p>
        </w:tc>
        <w:tc>
          <w:tcPr>
            <w:tcW w:w="3976" w:type="pct"/>
          </w:tcPr>
          <w:p w:rsidR="0012215C" w:rsidRPr="00FF4C81" w:rsidRDefault="0012215C" w:rsidP="008E206E">
            <w:pPr>
              <w:pStyle w:val="DQITableText"/>
            </w:pPr>
            <w:r w:rsidRPr="00FF4C81">
              <w:t>Data are reported are available publicly in the Report on Government Services.</w:t>
            </w:r>
          </w:p>
        </w:tc>
      </w:tr>
      <w:tr w:rsidR="00150D8B" w:rsidRPr="00FF4C81" w:rsidTr="00F46979">
        <w:tc>
          <w:tcPr>
            <w:tcW w:w="1024" w:type="pct"/>
          </w:tcPr>
          <w:p w:rsidR="0012215C" w:rsidRPr="00FF4C81" w:rsidRDefault="0012215C" w:rsidP="008E206E">
            <w:pPr>
              <w:pStyle w:val="DQIRowHeadings"/>
            </w:pPr>
            <w:r w:rsidRPr="00FF4C81">
              <w:t>Interpretability</w:t>
            </w:r>
          </w:p>
        </w:tc>
        <w:tc>
          <w:tcPr>
            <w:tcW w:w="3976" w:type="pct"/>
          </w:tcPr>
          <w:p w:rsidR="0012215C" w:rsidRPr="00FF4C81" w:rsidRDefault="0012215C" w:rsidP="008E206E">
            <w:pPr>
              <w:pStyle w:val="DQITableText"/>
            </w:pPr>
            <w:r w:rsidRPr="00FF4C81">
              <w:t>Metadata and definitions relating to this data source can be found in the chapter glossary. Supplementary information can be found in the Social housing financial data collection manual upon request from the Steering Committee.</w:t>
            </w:r>
          </w:p>
        </w:tc>
      </w:tr>
      <w:tr w:rsidR="00150D8B" w:rsidRPr="00FF4C81" w:rsidTr="00F46979">
        <w:tc>
          <w:tcPr>
            <w:tcW w:w="5000" w:type="pct"/>
            <w:gridSpan w:val="2"/>
          </w:tcPr>
          <w:p w:rsidR="00672C93" w:rsidRDefault="00672C93" w:rsidP="00672C93">
            <w:pPr>
              <w:pStyle w:val="DQIMainRowHeadings"/>
            </w:pPr>
          </w:p>
          <w:p w:rsidR="0012215C" w:rsidRPr="00FF4C81" w:rsidRDefault="00672C93" w:rsidP="00672C93">
            <w:pPr>
              <w:pStyle w:val="DQIMainRowHeadings"/>
            </w:pPr>
            <w:r>
              <w:t xml:space="preserve">Data Gaps/Issues Analysis </w:t>
            </w:r>
          </w:p>
        </w:tc>
      </w:tr>
      <w:tr w:rsidR="00150D8B" w:rsidRPr="00FF4C81" w:rsidTr="00672C93">
        <w:trPr>
          <w:trHeight w:val="88"/>
        </w:trPr>
        <w:tc>
          <w:tcPr>
            <w:tcW w:w="1024" w:type="pct"/>
          </w:tcPr>
          <w:p w:rsidR="0012215C" w:rsidRPr="00FF4C81" w:rsidRDefault="0012215C" w:rsidP="002061E8">
            <w:pPr>
              <w:pStyle w:val="DQIRowHeadings"/>
            </w:pPr>
            <w:r w:rsidRPr="00FF4C81">
              <w:t>Key data gaps/ issue</w:t>
            </w:r>
          </w:p>
        </w:tc>
        <w:tc>
          <w:tcPr>
            <w:tcW w:w="3976" w:type="pct"/>
          </w:tcPr>
          <w:p w:rsidR="0012215C" w:rsidRPr="00FF4C81" w:rsidRDefault="0012215C" w:rsidP="008E206E">
            <w:pPr>
              <w:pStyle w:val="DQITableText"/>
            </w:pPr>
            <w:r w:rsidRPr="00FF4C81">
              <w:t xml:space="preserve">The Steering Committee notes the following key data gaps/issues: </w:t>
            </w:r>
          </w:p>
          <w:p w:rsidR="0012215C" w:rsidRPr="00FF4C81" w:rsidRDefault="009D0182" w:rsidP="00672C93">
            <w:pPr>
              <w:pStyle w:val="DQITableText"/>
            </w:pPr>
            <w:r w:rsidRPr="00FF4C81">
              <w:t xml:space="preserve">Care should be used comparing data across or between jurisdictions because aggregate data are sourced from jurisdictions’ own data systems and may show </w:t>
            </w:r>
            <w:r w:rsidRPr="00FF4C81">
              <w:lastRenderedPageBreak/>
              <w:t>variations in scope and/or definition. Some jurisdictions have used more than one administrative data source, while others have used surveys to collect data.</w:t>
            </w:r>
          </w:p>
        </w:tc>
      </w:tr>
    </w:tbl>
    <w:p w:rsidR="00672C93" w:rsidRDefault="00672C93">
      <w:pPr>
        <w:rPr>
          <w:rFonts w:ascii="Arial" w:hAnsi="Arial"/>
          <w:szCs w:val="20"/>
        </w:rPr>
      </w:pPr>
      <w:bookmarkStart w:id="37" w:name="_Toc404001975"/>
      <w:r>
        <w:lastRenderedPageBreak/>
        <w:br w:type="page"/>
      </w:r>
    </w:p>
    <w:p w:rsidR="0012215C" w:rsidRPr="00426C82" w:rsidRDefault="0012215C" w:rsidP="002061E8">
      <w:pPr>
        <w:pStyle w:val="Heading4"/>
      </w:pPr>
      <w:r w:rsidRPr="00426C82">
        <w:lastRenderedPageBreak/>
        <w:t>Net recurrent cost per dwelling — State owned and managed Indigenous housing</w:t>
      </w:r>
      <w:bookmarkEnd w:id="37"/>
    </w:p>
    <w:p w:rsidR="0012215C" w:rsidRPr="00FF4C81" w:rsidRDefault="0012215C" w:rsidP="001E0AAE">
      <w:pPr>
        <w:pStyle w:val="Box"/>
      </w:pPr>
      <w:r w:rsidRPr="00FF4C81">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FF4C81" w:rsidTr="00F46979">
        <w:tc>
          <w:tcPr>
            <w:tcW w:w="5000" w:type="pct"/>
            <w:gridSpan w:val="2"/>
          </w:tcPr>
          <w:p w:rsidR="0012215C" w:rsidRPr="00FF4C81" w:rsidRDefault="0012215C" w:rsidP="001E0AAE">
            <w:pPr>
              <w:pStyle w:val="DQIMainRowHeadings"/>
            </w:pPr>
            <w:r w:rsidRPr="00FF4C81">
              <w:t>Indicator definition and description</w:t>
            </w:r>
          </w:p>
        </w:tc>
      </w:tr>
      <w:tr w:rsidR="00150D8B" w:rsidRPr="00FF4C81" w:rsidTr="00F46979">
        <w:trPr>
          <w:trHeight w:val="338"/>
        </w:trPr>
        <w:tc>
          <w:tcPr>
            <w:tcW w:w="1024" w:type="pct"/>
          </w:tcPr>
          <w:p w:rsidR="0012215C" w:rsidRPr="00FF4C81" w:rsidRDefault="0012215C" w:rsidP="001E0AAE">
            <w:pPr>
              <w:pStyle w:val="DQIRowHeadings"/>
            </w:pPr>
            <w:r w:rsidRPr="00FF4C81">
              <w:t>Element</w:t>
            </w:r>
          </w:p>
        </w:tc>
        <w:tc>
          <w:tcPr>
            <w:tcW w:w="3976" w:type="pct"/>
          </w:tcPr>
          <w:p w:rsidR="0012215C" w:rsidRPr="00FF4C81" w:rsidRDefault="0012215C" w:rsidP="001E0AAE">
            <w:pPr>
              <w:pStyle w:val="DQITableText"/>
            </w:pPr>
            <w:r w:rsidRPr="00FF4C81">
              <w:t>Output – efficiency</w:t>
            </w:r>
          </w:p>
        </w:tc>
      </w:tr>
      <w:tr w:rsidR="00150D8B" w:rsidRPr="00FF4C81" w:rsidTr="00F46979">
        <w:tc>
          <w:tcPr>
            <w:tcW w:w="1024" w:type="pct"/>
          </w:tcPr>
          <w:p w:rsidR="0012215C" w:rsidRPr="00FF4C81" w:rsidRDefault="0012215C" w:rsidP="001E0AAE">
            <w:pPr>
              <w:pStyle w:val="DQIRowHeadings"/>
            </w:pPr>
            <w:r w:rsidRPr="00FF4C81">
              <w:t>Indicator</w:t>
            </w:r>
          </w:p>
        </w:tc>
        <w:tc>
          <w:tcPr>
            <w:tcW w:w="3976" w:type="pct"/>
          </w:tcPr>
          <w:p w:rsidR="0012215C" w:rsidRPr="00FF4C81" w:rsidRDefault="0012215C" w:rsidP="001E0AAE">
            <w:pPr>
              <w:pStyle w:val="DQITableText"/>
            </w:pPr>
            <w:r w:rsidRPr="00FF4C81">
              <w:t xml:space="preserve">Net recurrent cost per dwelling for </w:t>
            </w:r>
            <w:proofErr w:type="spellStart"/>
            <w:r w:rsidR="002061E8">
              <w:t>SOMIH</w:t>
            </w:r>
            <w:proofErr w:type="spellEnd"/>
            <w:r w:rsidRPr="00FF4C81">
              <w:t xml:space="preserve"> </w:t>
            </w:r>
          </w:p>
        </w:tc>
      </w:tr>
      <w:tr w:rsidR="00150D8B" w:rsidRPr="00FF4C81" w:rsidTr="00F46979">
        <w:tc>
          <w:tcPr>
            <w:tcW w:w="1024" w:type="pct"/>
          </w:tcPr>
          <w:p w:rsidR="0012215C" w:rsidRPr="00FF4C81" w:rsidRDefault="0012215C" w:rsidP="001E0AAE">
            <w:pPr>
              <w:pStyle w:val="DQIRowHeadings"/>
            </w:pPr>
            <w:r w:rsidRPr="00FF4C81">
              <w:t>Measure (computation)</w:t>
            </w:r>
          </w:p>
        </w:tc>
        <w:tc>
          <w:tcPr>
            <w:tcW w:w="3976" w:type="pct"/>
          </w:tcPr>
          <w:p w:rsidR="0012215C" w:rsidRPr="00FF4C81" w:rsidRDefault="0012215C" w:rsidP="001E0AAE">
            <w:pPr>
              <w:pStyle w:val="DQITableText"/>
            </w:pPr>
            <w:r w:rsidRPr="00FF4C81">
              <w:rPr>
                <w:u w:val="single"/>
              </w:rPr>
              <w:t>Numerator</w:t>
            </w:r>
            <w:r w:rsidRPr="00FF4C81">
              <w:t>: Net recurrent costs</w:t>
            </w:r>
          </w:p>
          <w:p w:rsidR="0012215C" w:rsidRPr="00FF4C81" w:rsidRDefault="0012215C" w:rsidP="001E0AAE">
            <w:pPr>
              <w:pStyle w:val="DQITableText"/>
            </w:pPr>
            <w:r w:rsidRPr="00FF4C81">
              <w:rPr>
                <w:u w:val="single"/>
              </w:rPr>
              <w:t>Denominator</w:t>
            </w:r>
            <w:r w:rsidRPr="00FF4C81">
              <w:t xml:space="preserve">: The total number of </w:t>
            </w:r>
            <w:proofErr w:type="spellStart"/>
            <w:r w:rsidRPr="00FF4C81">
              <w:t>SOMIH</w:t>
            </w:r>
            <w:proofErr w:type="spellEnd"/>
            <w:r w:rsidRPr="00FF4C81">
              <w:t xml:space="preserve"> dwellings</w:t>
            </w:r>
          </w:p>
          <w:p w:rsidR="0012215C" w:rsidRPr="00FF4C81" w:rsidRDefault="0012215C" w:rsidP="001E0AAE">
            <w:pPr>
              <w:pStyle w:val="DQITableText"/>
            </w:pPr>
            <w:r w:rsidRPr="00FF4C81">
              <w:rPr>
                <w:u w:val="single"/>
              </w:rPr>
              <w:t>Computation</w:t>
            </w:r>
            <w:r w:rsidRPr="00FF4C81">
              <w:t xml:space="preserve">: Net recurrent costs divided by the total number of </w:t>
            </w:r>
            <w:proofErr w:type="spellStart"/>
            <w:r w:rsidRPr="00FF4C81">
              <w:t>SOMIH</w:t>
            </w:r>
            <w:proofErr w:type="spellEnd"/>
            <w:r w:rsidRPr="00FF4C81">
              <w:t xml:space="preserve"> dwellings</w:t>
            </w:r>
          </w:p>
        </w:tc>
      </w:tr>
      <w:tr w:rsidR="00150D8B" w:rsidRPr="00FF4C81" w:rsidTr="00F46979">
        <w:tc>
          <w:tcPr>
            <w:tcW w:w="1024" w:type="pct"/>
          </w:tcPr>
          <w:p w:rsidR="0012215C" w:rsidRPr="00FF4C81" w:rsidRDefault="0012215C" w:rsidP="001E0AAE">
            <w:pPr>
              <w:pStyle w:val="DQIRowHeadings"/>
            </w:pPr>
            <w:r w:rsidRPr="00FF4C81">
              <w:t>Data source/s</w:t>
            </w:r>
          </w:p>
        </w:tc>
        <w:tc>
          <w:tcPr>
            <w:tcW w:w="3976" w:type="pct"/>
          </w:tcPr>
          <w:p w:rsidR="0012215C" w:rsidRPr="00FF4C81" w:rsidRDefault="0012215C" w:rsidP="001E0AAE">
            <w:pPr>
              <w:pStyle w:val="DQITableText"/>
            </w:pPr>
            <w:r w:rsidRPr="00FF4C81">
              <w:t>Data are provided annually to Secretariat by jurisdictions and are sourced from administrative data held by jurisdictions.</w:t>
            </w:r>
          </w:p>
          <w:p w:rsidR="0012215C" w:rsidRPr="00FF4C81" w:rsidRDefault="0012215C" w:rsidP="001E0AAE">
            <w:pPr>
              <w:pStyle w:val="DQITableText"/>
            </w:pPr>
            <w:r w:rsidRPr="00FF4C81">
              <w:t>Financial information is for the year ending 30 June.</w:t>
            </w:r>
          </w:p>
        </w:tc>
      </w:tr>
      <w:tr w:rsidR="00150D8B" w:rsidRPr="00FF4C81" w:rsidTr="00F46979">
        <w:tc>
          <w:tcPr>
            <w:tcW w:w="5000" w:type="pct"/>
            <w:gridSpan w:val="2"/>
          </w:tcPr>
          <w:p w:rsidR="0012215C" w:rsidRPr="00FF4C81" w:rsidRDefault="0012215C" w:rsidP="001E0AAE">
            <w:pPr>
              <w:pStyle w:val="DQIMainRowHeadings"/>
            </w:pPr>
            <w:r w:rsidRPr="00FF4C81">
              <w:t>Data Quality Framework Dimensions</w:t>
            </w:r>
          </w:p>
        </w:tc>
      </w:tr>
      <w:tr w:rsidR="00150D8B" w:rsidRPr="00FF4C81" w:rsidTr="00F46979">
        <w:tc>
          <w:tcPr>
            <w:tcW w:w="1024" w:type="pct"/>
          </w:tcPr>
          <w:p w:rsidR="0012215C" w:rsidRPr="00FF4C81" w:rsidRDefault="0012215C" w:rsidP="001E0AAE">
            <w:pPr>
              <w:pStyle w:val="DQIRowHeadings"/>
            </w:pPr>
            <w:r w:rsidRPr="00FF4C81">
              <w:t>Institutional environment</w:t>
            </w:r>
          </w:p>
        </w:tc>
        <w:tc>
          <w:tcPr>
            <w:tcW w:w="3976" w:type="pct"/>
          </w:tcPr>
          <w:p w:rsidR="0012215C" w:rsidRPr="00FF4C81" w:rsidRDefault="0012215C" w:rsidP="001E0AAE">
            <w:pPr>
              <w:pStyle w:val="DQITableText"/>
            </w:pPr>
            <w:r w:rsidRPr="00FF4C81">
              <w:t>Data were provided to the Secretariat by jurisdictions.</w:t>
            </w:r>
          </w:p>
          <w:p w:rsidR="0012215C" w:rsidRPr="00FF4C81" w:rsidRDefault="0012215C" w:rsidP="001E0AAE">
            <w:pPr>
              <w:pStyle w:val="DQITableText"/>
            </w:pPr>
            <w:r w:rsidRPr="00FF4C81">
              <w:t>The Secretariat receives, compiles, edits and verifies data in collaboration with jurisdictions, who retain ownership of the data and must approve any jurisdiction level output before it is released.</w:t>
            </w:r>
          </w:p>
        </w:tc>
      </w:tr>
      <w:tr w:rsidR="00150D8B" w:rsidRPr="00FF4C81" w:rsidTr="001E0AAE">
        <w:tc>
          <w:tcPr>
            <w:tcW w:w="1024" w:type="pct"/>
          </w:tcPr>
          <w:p w:rsidR="0012215C" w:rsidRPr="00FF4C81" w:rsidRDefault="0012215C" w:rsidP="001E0AAE">
            <w:pPr>
              <w:pStyle w:val="DQIRowHeadings"/>
            </w:pPr>
            <w:r w:rsidRPr="00FF4C81">
              <w:br w:type="page"/>
              <w:t>Relevance</w:t>
            </w:r>
          </w:p>
        </w:tc>
        <w:tc>
          <w:tcPr>
            <w:tcW w:w="3976" w:type="pct"/>
          </w:tcPr>
          <w:p w:rsidR="0012215C" w:rsidRPr="00FF4C81" w:rsidRDefault="0012215C" w:rsidP="001E0AAE">
            <w:pPr>
              <w:pStyle w:val="DQITableText"/>
              <w:rPr>
                <w:rFonts w:cs="Arial"/>
              </w:rPr>
            </w:pPr>
            <w:r w:rsidRPr="00FF4C81">
              <w:rPr>
                <w:rFonts w:cs="Arial"/>
              </w:rPr>
              <w:t>Data may not be comparable across jurisdictions and over time and comparisons could be misleading. Caution should be exercised when interpreting results due to:</w:t>
            </w:r>
          </w:p>
          <w:p w:rsidR="0012215C" w:rsidRPr="00FF4C81" w:rsidRDefault="0012215C" w:rsidP="001E0AAE">
            <w:pPr>
              <w:pStyle w:val="DQITableBullet"/>
            </w:pPr>
            <w:r w:rsidRPr="00FF4C81">
              <w:t xml:space="preserve">Variations in scope and/or definitions between administrative systems. </w:t>
            </w:r>
          </w:p>
          <w:p w:rsidR="0012215C" w:rsidRPr="00FF4C81" w:rsidRDefault="0012215C" w:rsidP="001E0AAE">
            <w:pPr>
              <w:pStyle w:val="DQITableBullet"/>
            </w:pPr>
            <w:r w:rsidRPr="00FF4C81">
              <w:t xml:space="preserve">Variations in how  programs operate across jurisdictions; and </w:t>
            </w:r>
          </w:p>
          <w:p w:rsidR="0012215C" w:rsidRPr="00FF4C81" w:rsidRDefault="0012215C" w:rsidP="001E0AAE">
            <w:pPr>
              <w:pStyle w:val="DQITableBullet"/>
            </w:pPr>
            <w:r w:rsidRPr="00FF4C81">
              <w:t>Jurisdictions may use more than one source of data which may impact on data quality.</w:t>
            </w:r>
          </w:p>
        </w:tc>
      </w:tr>
      <w:tr w:rsidR="00150D8B" w:rsidRPr="00FF4C81" w:rsidTr="00F46979">
        <w:tc>
          <w:tcPr>
            <w:tcW w:w="1024" w:type="pct"/>
          </w:tcPr>
          <w:p w:rsidR="0012215C" w:rsidRPr="00FF4C81" w:rsidRDefault="0012215C" w:rsidP="001E0AAE">
            <w:pPr>
              <w:pStyle w:val="DQIRowHeadings"/>
            </w:pPr>
            <w:r w:rsidRPr="00FF4C81">
              <w:t>Timeliness</w:t>
            </w:r>
          </w:p>
        </w:tc>
        <w:tc>
          <w:tcPr>
            <w:tcW w:w="3976" w:type="pct"/>
          </w:tcPr>
          <w:p w:rsidR="0012215C" w:rsidRPr="00FF4C81" w:rsidRDefault="0012215C" w:rsidP="00687F7C">
            <w:pPr>
              <w:pStyle w:val="DQITableText"/>
            </w:pPr>
            <w:r w:rsidRPr="00FF4C81">
              <w:t>Data are collected annually for the financial year ending 30 June. The most recent data available are for 201</w:t>
            </w:r>
            <w:r w:rsidR="00687F7C">
              <w:t>4</w:t>
            </w:r>
            <w:r w:rsidRPr="00FF4C81">
              <w:t>-1</w:t>
            </w:r>
            <w:r w:rsidR="00687F7C">
              <w:t>5</w:t>
            </w:r>
            <w:r w:rsidRPr="00FF4C81">
              <w:t>.</w:t>
            </w:r>
          </w:p>
        </w:tc>
      </w:tr>
      <w:tr w:rsidR="0012215C" w:rsidRPr="00FF4C81" w:rsidTr="00F46979">
        <w:tc>
          <w:tcPr>
            <w:tcW w:w="1024" w:type="pct"/>
          </w:tcPr>
          <w:p w:rsidR="0012215C" w:rsidRPr="00FF4C81" w:rsidRDefault="0012215C" w:rsidP="001E0AAE">
            <w:pPr>
              <w:pStyle w:val="DQIRowHeadings"/>
            </w:pPr>
            <w:r w:rsidRPr="00FF4C81">
              <w:t>Accuracy</w:t>
            </w:r>
          </w:p>
        </w:tc>
        <w:tc>
          <w:tcPr>
            <w:tcW w:w="3976" w:type="pct"/>
          </w:tcPr>
          <w:p w:rsidR="0012215C" w:rsidRPr="00FF4C81" w:rsidRDefault="0012215C" w:rsidP="001E0AAE">
            <w:pPr>
              <w:pStyle w:val="DQITableText"/>
            </w:pPr>
            <w:r w:rsidRPr="00FF4C81">
              <w:t>There may</w:t>
            </w:r>
            <w:r w:rsidR="00490D83" w:rsidRPr="00FF4C81">
              <w:t xml:space="preserve"> </w:t>
            </w:r>
            <w:r w:rsidRPr="00FF4C81">
              <w:t xml:space="preserve">be some accuracy issues with the data collected arising from information systems changes. </w:t>
            </w:r>
          </w:p>
        </w:tc>
      </w:tr>
      <w:tr w:rsidR="00150D8B" w:rsidRPr="00FF4C81" w:rsidTr="00F46979">
        <w:tc>
          <w:tcPr>
            <w:tcW w:w="1024" w:type="pct"/>
          </w:tcPr>
          <w:p w:rsidR="0012215C" w:rsidRPr="00FF4C81" w:rsidRDefault="0012215C" w:rsidP="001E0AAE">
            <w:pPr>
              <w:pStyle w:val="DQIRowHeadings"/>
            </w:pPr>
            <w:r w:rsidRPr="00FF4C81">
              <w:t>Coherence</w:t>
            </w:r>
          </w:p>
        </w:tc>
        <w:tc>
          <w:tcPr>
            <w:tcW w:w="3976" w:type="pct"/>
          </w:tcPr>
          <w:p w:rsidR="0012215C" w:rsidRPr="00FF4C81" w:rsidRDefault="0012215C" w:rsidP="001E0AAE">
            <w:pPr>
              <w:pStyle w:val="DQITableText"/>
            </w:pPr>
            <w:r w:rsidRPr="00FF4C81">
              <w:t>Coherence over time has been affected by the following, and makes comparisons over time potentially misleading:</w:t>
            </w:r>
          </w:p>
          <w:p w:rsidR="0012215C" w:rsidRPr="00FF4C81" w:rsidRDefault="0012215C" w:rsidP="001E0AAE">
            <w:pPr>
              <w:pStyle w:val="DQITableBullet"/>
            </w:pPr>
            <w:r w:rsidRPr="00FF4C81">
              <w:t xml:space="preserve">Changes to the scope of the collection over time preventing comparisons between years. </w:t>
            </w:r>
          </w:p>
          <w:p w:rsidR="0012215C" w:rsidRPr="00FF4C81" w:rsidRDefault="0012215C" w:rsidP="001E0AAE">
            <w:pPr>
              <w:pStyle w:val="DQITableBullet"/>
            </w:pPr>
            <w:r w:rsidRPr="00FF4C81">
              <w:t>Data within jurisdictions may not be comparable to previous years due to variation in the program delivery and funding changes</w:t>
            </w:r>
          </w:p>
          <w:p w:rsidR="0012215C" w:rsidRPr="00FF4C81" w:rsidRDefault="0012215C" w:rsidP="001E0AAE">
            <w:pPr>
              <w:pStyle w:val="DQITableBullet"/>
            </w:pPr>
            <w:r w:rsidRPr="00FF4C81">
              <w:t xml:space="preserve">Data have been affected by different issues each year. For specific caveats on previous years’ data, consult the footnotes and </w:t>
            </w:r>
            <w:proofErr w:type="spellStart"/>
            <w:r w:rsidRPr="00FF4C81">
              <w:t>DQI</w:t>
            </w:r>
            <w:proofErr w:type="spellEnd"/>
            <w:r w:rsidRPr="00FF4C81">
              <w:t xml:space="preserve"> in the relevant edition of this report.</w:t>
            </w:r>
          </w:p>
        </w:tc>
      </w:tr>
      <w:tr w:rsidR="00150D8B" w:rsidRPr="00FF4C81" w:rsidTr="00F46979">
        <w:tc>
          <w:tcPr>
            <w:tcW w:w="1024" w:type="pct"/>
          </w:tcPr>
          <w:p w:rsidR="0012215C" w:rsidRPr="00FF4C81" w:rsidRDefault="0012215C" w:rsidP="001E0AAE">
            <w:pPr>
              <w:pStyle w:val="DQIRowHeadings"/>
            </w:pPr>
            <w:r w:rsidRPr="00FF4C81">
              <w:t>Accessibility</w:t>
            </w:r>
          </w:p>
        </w:tc>
        <w:tc>
          <w:tcPr>
            <w:tcW w:w="3976" w:type="pct"/>
          </w:tcPr>
          <w:p w:rsidR="0012215C" w:rsidRPr="00FF4C81" w:rsidRDefault="0012215C" w:rsidP="001E0AAE">
            <w:pPr>
              <w:pStyle w:val="DQITableText"/>
            </w:pPr>
            <w:r w:rsidRPr="00FF4C81">
              <w:t>Annual data as reported are available publicly in the Report on Government Services.</w:t>
            </w:r>
          </w:p>
        </w:tc>
      </w:tr>
      <w:tr w:rsidR="00150D8B" w:rsidRPr="00FF4C81" w:rsidTr="00F46979">
        <w:tc>
          <w:tcPr>
            <w:tcW w:w="1024" w:type="pct"/>
          </w:tcPr>
          <w:p w:rsidR="0012215C" w:rsidRPr="00FF4C81" w:rsidRDefault="0012215C" w:rsidP="001E0AAE">
            <w:pPr>
              <w:pStyle w:val="DQIRowHeadings"/>
            </w:pPr>
            <w:r w:rsidRPr="00FF4C81">
              <w:t>Interpretability</w:t>
            </w:r>
          </w:p>
        </w:tc>
        <w:tc>
          <w:tcPr>
            <w:tcW w:w="3976" w:type="pct"/>
          </w:tcPr>
          <w:p w:rsidR="004E07B3" w:rsidRPr="00FF4C81" w:rsidRDefault="0012215C" w:rsidP="001E0AAE">
            <w:pPr>
              <w:pStyle w:val="DQITableText"/>
            </w:pPr>
            <w:r w:rsidRPr="00FF4C81">
              <w:t>Metadata and definitions relating to this data source can be found in the chapter glossary. Supplementary information can be found in the Social housing financial data collection manual upon request from the Steering Committee.</w:t>
            </w:r>
          </w:p>
        </w:tc>
      </w:tr>
      <w:tr w:rsidR="00150D8B" w:rsidRPr="00426C82" w:rsidTr="00F46979">
        <w:tc>
          <w:tcPr>
            <w:tcW w:w="5000" w:type="pct"/>
            <w:gridSpan w:val="2"/>
          </w:tcPr>
          <w:p w:rsidR="0012215C" w:rsidRPr="00FF4C81" w:rsidRDefault="0012215C" w:rsidP="001E0AAE">
            <w:pPr>
              <w:pStyle w:val="DQIMainRowHeadings"/>
            </w:pPr>
            <w:r w:rsidRPr="00FF4C81">
              <w:t>Data Gaps/Issues Analysis</w:t>
            </w:r>
          </w:p>
        </w:tc>
      </w:tr>
      <w:tr w:rsidR="00150D8B" w:rsidRPr="00426C82" w:rsidTr="00F46979">
        <w:tc>
          <w:tcPr>
            <w:tcW w:w="1024" w:type="pct"/>
          </w:tcPr>
          <w:p w:rsidR="0012215C" w:rsidRPr="00FF4C81" w:rsidRDefault="0012215C" w:rsidP="001E0AAE">
            <w:pPr>
              <w:pStyle w:val="DQIRowHeadings"/>
            </w:pPr>
            <w:r w:rsidRPr="00FF4C81">
              <w:t>Key data gaps/ issues</w:t>
            </w:r>
          </w:p>
        </w:tc>
        <w:tc>
          <w:tcPr>
            <w:tcW w:w="3976" w:type="pct"/>
          </w:tcPr>
          <w:p w:rsidR="009D0182" w:rsidRPr="00FF4C81" w:rsidRDefault="009D0182" w:rsidP="001E0AAE">
            <w:pPr>
              <w:pStyle w:val="DQITableText"/>
            </w:pPr>
            <w:r w:rsidRPr="00FF4C81">
              <w:t xml:space="preserve">The Steering Committee notes the following key data gaps/issues: </w:t>
            </w:r>
          </w:p>
          <w:p w:rsidR="0012215C" w:rsidRPr="00FF4C81" w:rsidRDefault="009D0182" w:rsidP="001E0AAE">
            <w:pPr>
              <w:pStyle w:val="DQITableBullet"/>
            </w:pPr>
            <w:r w:rsidRPr="00FF4C81">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13450C" w:rsidRPr="00426C82" w:rsidRDefault="0013450C" w:rsidP="00686DB9">
      <w:pPr>
        <w:pStyle w:val="BoxSpaceBelow"/>
      </w:pPr>
    </w:p>
    <w:p w:rsidR="00423208" w:rsidRPr="00426C82" w:rsidRDefault="00423208" w:rsidP="002061E8">
      <w:pPr>
        <w:pStyle w:val="Heading4"/>
      </w:pPr>
      <w:bookmarkStart w:id="38" w:name="_Toc404001976"/>
      <w:bookmarkStart w:id="39" w:name="_Toc281994063"/>
      <w:r w:rsidRPr="00426C82">
        <w:lastRenderedPageBreak/>
        <w:t>Net recurrent cost per tenancy — Community housing</w:t>
      </w:r>
      <w:bookmarkEnd w:id="38"/>
      <w:r w:rsidRPr="00426C82">
        <w:t xml:space="preserve"> </w:t>
      </w:r>
    </w:p>
    <w:p w:rsidR="00423208" w:rsidRPr="00FF4C81" w:rsidRDefault="00423208" w:rsidP="00686DB9">
      <w:pPr>
        <w:pStyle w:val="Box"/>
      </w:pPr>
      <w:r w:rsidRPr="00FF4C81">
        <w:t xml:space="preserve">Data quality information for this indicator has been provided by </w:t>
      </w:r>
      <w:proofErr w:type="spellStart"/>
      <w:r w:rsidR="002061E8">
        <w:t>AIHW</w:t>
      </w:r>
      <w:proofErr w:type="spellEnd"/>
      <w:r w:rsidRPr="00FF4C81">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423208" w:rsidRPr="00FF4C81" w:rsidTr="006E12CF">
        <w:tc>
          <w:tcPr>
            <w:tcW w:w="5000" w:type="pct"/>
            <w:gridSpan w:val="2"/>
          </w:tcPr>
          <w:p w:rsidR="00423208" w:rsidRPr="00FF4C81" w:rsidRDefault="00423208" w:rsidP="00686DB9">
            <w:pPr>
              <w:pStyle w:val="DQIMainRowHeadings"/>
            </w:pPr>
            <w:r w:rsidRPr="00FF4C81">
              <w:t>Indicator definition and description</w:t>
            </w:r>
            <w:r w:rsidRPr="00FF4C81">
              <w:rPr>
                <w:rFonts w:cs="Arial"/>
              </w:rPr>
              <w:t xml:space="preserve"> </w:t>
            </w:r>
          </w:p>
        </w:tc>
      </w:tr>
      <w:tr w:rsidR="00423208" w:rsidRPr="00FF4C81" w:rsidTr="006E12CF">
        <w:tc>
          <w:tcPr>
            <w:tcW w:w="1024" w:type="pct"/>
          </w:tcPr>
          <w:p w:rsidR="00423208" w:rsidRPr="00FF4C81" w:rsidRDefault="00423208" w:rsidP="00686DB9">
            <w:pPr>
              <w:pStyle w:val="DQIRowHeadings"/>
            </w:pPr>
            <w:r w:rsidRPr="00FF4C81">
              <w:t>Element</w:t>
            </w:r>
          </w:p>
        </w:tc>
        <w:tc>
          <w:tcPr>
            <w:tcW w:w="3976" w:type="pct"/>
          </w:tcPr>
          <w:p w:rsidR="00423208" w:rsidRPr="009F2387" w:rsidRDefault="00423208" w:rsidP="00FF4C81">
            <w:pPr>
              <w:pStyle w:val="TableBodyText"/>
              <w:spacing w:beforeLines="40" w:before="96" w:afterLines="40" w:after="96"/>
              <w:jc w:val="left"/>
              <w:rPr>
                <w:rFonts w:asciiTheme="minorHAnsi" w:hAnsiTheme="minorHAnsi" w:cstheme="minorHAnsi"/>
                <w:sz w:val="20"/>
              </w:rPr>
            </w:pPr>
            <w:r w:rsidRPr="009F2387">
              <w:rPr>
                <w:rFonts w:asciiTheme="minorHAnsi" w:hAnsiTheme="minorHAnsi" w:cstheme="minorHAnsi"/>
                <w:sz w:val="20"/>
              </w:rPr>
              <w:t>Output – efficiency</w:t>
            </w:r>
          </w:p>
        </w:tc>
      </w:tr>
      <w:tr w:rsidR="00423208" w:rsidRPr="00FF4C81" w:rsidTr="006E12CF">
        <w:tc>
          <w:tcPr>
            <w:tcW w:w="1024" w:type="pct"/>
          </w:tcPr>
          <w:p w:rsidR="00423208" w:rsidRPr="00FF4C81" w:rsidRDefault="00423208" w:rsidP="00686DB9">
            <w:pPr>
              <w:pStyle w:val="DQIRowHeadings"/>
            </w:pPr>
            <w:r w:rsidRPr="00FF4C81">
              <w:t>Indicator</w:t>
            </w:r>
          </w:p>
        </w:tc>
        <w:tc>
          <w:tcPr>
            <w:tcW w:w="3976" w:type="pct"/>
          </w:tcPr>
          <w:p w:rsidR="00423208" w:rsidRPr="009F2387" w:rsidRDefault="00423208" w:rsidP="00FF4C81">
            <w:pPr>
              <w:pStyle w:val="TableBodyText"/>
              <w:spacing w:beforeLines="40" w:before="96" w:afterLines="40" w:after="96"/>
              <w:jc w:val="left"/>
              <w:rPr>
                <w:rFonts w:asciiTheme="minorHAnsi" w:hAnsiTheme="minorHAnsi" w:cstheme="minorHAnsi"/>
                <w:sz w:val="20"/>
              </w:rPr>
            </w:pPr>
            <w:r w:rsidRPr="009F2387">
              <w:rPr>
                <w:rFonts w:asciiTheme="minorHAnsi" w:hAnsiTheme="minorHAnsi" w:cstheme="minorHAnsi"/>
                <w:i/>
                <w:sz w:val="20"/>
              </w:rPr>
              <w:t>Net recurrent cost per tenancy for community housing</w:t>
            </w:r>
          </w:p>
        </w:tc>
      </w:tr>
      <w:tr w:rsidR="00423208" w:rsidRPr="00FF4C81" w:rsidTr="006E12CF">
        <w:tc>
          <w:tcPr>
            <w:tcW w:w="1024" w:type="pct"/>
          </w:tcPr>
          <w:p w:rsidR="00423208" w:rsidRPr="00FF4C81" w:rsidRDefault="00423208" w:rsidP="00686DB9">
            <w:pPr>
              <w:pStyle w:val="DQIRowHeadings"/>
            </w:pPr>
            <w:r w:rsidRPr="00FF4C81">
              <w:t>Measure (computation)</w:t>
            </w:r>
          </w:p>
        </w:tc>
        <w:tc>
          <w:tcPr>
            <w:tcW w:w="3976" w:type="pct"/>
          </w:tcPr>
          <w:p w:rsidR="00A01CF0" w:rsidRPr="009F2387" w:rsidRDefault="00A01CF0" w:rsidP="00A01CF0">
            <w:pPr>
              <w:pStyle w:val="TableBodyText"/>
              <w:spacing w:beforeLines="40" w:before="96" w:afterLines="40" w:after="96"/>
              <w:jc w:val="both"/>
              <w:rPr>
                <w:rFonts w:asciiTheme="minorHAnsi" w:hAnsiTheme="minorHAnsi" w:cstheme="minorHAnsi"/>
              </w:rPr>
            </w:pPr>
            <w:r w:rsidRPr="009F2387">
              <w:rPr>
                <w:rFonts w:asciiTheme="minorHAnsi" w:hAnsiTheme="minorHAnsi" w:cstheme="minorHAnsi"/>
                <w:u w:val="single"/>
              </w:rPr>
              <w:t>Numerator</w:t>
            </w:r>
            <w:r w:rsidRPr="009F2387">
              <w:rPr>
                <w:rFonts w:asciiTheme="minorHAnsi" w:hAnsiTheme="minorHAnsi" w:cstheme="minorHAnsi"/>
              </w:rPr>
              <w:t>: Total net recurrent costs for year ending 30 June 2014</w:t>
            </w:r>
          </w:p>
          <w:p w:rsidR="00423208" w:rsidRPr="009F2387" w:rsidRDefault="00A01CF0" w:rsidP="00A01CF0">
            <w:pPr>
              <w:pStyle w:val="TableBodyText"/>
              <w:spacing w:beforeLines="40" w:before="96" w:afterLines="40" w:after="96"/>
              <w:jc w:val="both"/>
              <w:rPr>
                <w:rFonts w:asciiTheme="minorHAnsi" w:hAnsiTheme="minorHAnsi" w:cstheme="minorHAnsi"/>
                <w:sz w:val="20"/>
              </w:rPr>
            </w:pPr>
            <w:r w:rsidRPr="009F2387">
              <w:rPr>
                <w:rFonts w:asciiTheme="minorHAnsi" w:hAnsiTheme="minorHAnsi" w:cstheme="minorHAnsi"/>
                <w:u w:val="single"/>
              </w:rPr>
              <w:t>Denominator</w:t>
            </w:r>
            <w:r w:rsidRPr="009F2387">
              <w:rPr>
                <w:rFonts w:asciiTheme="minorHAnsi" w:hAnsiTheme="minorHAnsi" w:cstheme="minorHAnsi"/>
              </w:rPr>
              <w:t>: Total number of tenancy (rental) units at 30 June 2014</w:t>
            </w:r>
          </w:p>
        </w:tc>
      </w:tr>
      <w:tr w:rsidR="00423208" w:rsidRPr="00FF4C81" w:rsidTr="006E12CF">
        <w:tc>
          <w:tcPr>
            <w:tcW w:w="1024" w:type="pct"/>
          </w:tcPr>
          <w:p w:rsidR="00423208" w:rsidRPr="00FF4C81" w:rsidRDefault="00423208" w:rsidP="00686DB9">
            <w:pPr>
              <w:pStyle w:val="DQIRowHeadings"/>
            </w:pPr>
            <w:r w:rsidRPr="00FF4C81">
              <w:t>Data source</w:t>
            </w:r>
          </w:p>
        </w:tc>
        <w:tc>
          <w:tcPr>
            <w:tcW w:w="3976" w:type="pct"/>
          </w:tcPr>
          <w:p w:rsidR="00423208" w:rsidRPr="009F2387" w:rsidRDefault="00A01CF0" w:rsidP="00FF4C81">
            <w:pPr>
              <w:pStyle w:val="TableBodyText"/>
              <w:spacing w:beforeLines="40" w:before="96" w:afterLines="40" w:after="96"/>
              <w:jc w:val="both"/>
              <w:rPr>
                <w:rFonts w:asciiTheme="minorHAnsi" w:hAnsiTheme="minorHAnsi" w:cstheme="minorHAnsi"/>
                <w:sz w:val="20"/>
              </w:rPr>
            </w:pPr>
            <w:r w:rsidRPr="009F2387">
              <w:rPr>
                <w:rFonts w:asciiTheme="minorHAnsi" w:hAnsiTheme="minorHAnsi" w:cstheme="minorHAnsi"/>
                <w:sz w:val="20"/>
              </w:rPr>
              <w:t>Data are provided annually to the Australian Institute of Health and Welfare (</w:t>
            </w:r>
            <w:proofErr w:type="spellStart"/>
            <w:r w:rsidRPr="009F2387">
              <w:rPr>
                <w:rFonts w:asciiTheme="minorHAnsi" w:hAnsiTheme="minorHAnsi" w:cstheme="minorHAnsi"/>
                <w:sz w:val="20"/>
              </w:rPr>
              <w:t>AIHW</w:t>
            </w:r>
            <w:proofErr w:type="spellEnd"/>
            <w:r w:rsidRPr="009F2387">
              <w:rPr>
                <w:rFonts w:asciiTheme="minorHAnsi" w:hAnsiTheme="minorHAnsi" w:cstheme="minorHAnsi"/>
                <w:sz w:val="20"/>
              </w:rPr>
              <w:t>)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423208" w:rsidRPr="00FF4C81" w:rsidTr="006E12CF">
        <w:tc>
          <w:tcPr>
            <w:tcW w:w="5000" w:type="pct"/>
            <w:gridSpan w:val="2"/>
          </w:tcPr>
          <w:p w:rsidR="00423208" w:rsidRPr="009F2387" w:rsidRDefault="00423208" w:rsidP="00686DB9">
            <w:pPr>
              <w:pStyle w:val="DQIMainRowHeadings"/>
              <w:rPr>
                <w:rFonts w:asciiTheme="minorHAnsi" w:hAnsiTheme="minorHAnsi" w:cstheme="minorHAnsi"/>
              </w:rPr>
            </w:pPr>
            <w:r w:rsidRPr="009F2387">
              <w:rPr>
                <w:rFonts w:asciiTheme="minorHAnsi" w:hAnsiTheme="minorHAnsi" w:cstheme="minorHAnsi"/>
              </w:rPr>
              <w:t>Data Quality Framework Dimensions</w:t>
            </w:r>
          </w:p>
        </w:tc>
      </w:tr>
      <w:tr w:rsidR="00423208" w:rsidRPr="00FF4C81" w:rsidTr="006E12CF">
        <w:tc>
          <w:tcPr>
            <w:tcW w:w="1024" w:type="pct"/>
          </w:tcPr>
          <w:p w:rsidR="00423208" w:rsidRPr="00FF4C81" w:rsidRDefault="00423208" w:rsidP="00686DB9">
            <w:pPr>
              <w:pStyle w:val="DQIRowHeadings"/>
            </w:pPr>
            <w:r w:rsidRPr="00FF4C81">
              <w:t>Institutional environment</w:t>
            </w:r>
          </w:p>
        </w:tc>
        <w:tc>
          <w:tcPr>
            <w:tcW w:w="3976" w:type="pct"/>
          </w:tcPr>
          <w:p w:rsidR="00423208" w:rsidRPr="009F2387" w:rsidRDefault="00423208" w:rsidP="00686DB9">
            <w:pPr>
              <w:pStyle w:val="DQITableText"/>
              <w:rPr>
                <w:rFonts w:asciiTheme="minorHAnsi" w:hAnsiTheme="minorHAnsi" w:cstheme="minorHAnsi"/>
              </w:rPr>
            </w:pPr>
            <w:r w:rsidRPr="009F2387">
              <w:rPr>
                <w:rFonts w:asciiTheme="minorHAnsi" w:hAnsiTheme="minorHAnsi" w:cstheme="minorHAnsi"/>
              </w:rPr>
              <w:t xml:space="preserve">See ‘Data collections’ data quality information </w:t>
            </w:r>
            <w:r w:rsidR="00315C38" w:rsidRPr="009F2387">
              <w:rPr>
                <w:rFonts w:asciiTheme="minorHAnsi" w:hAnsiTheme="minorHAnsi" w:cstheme="minorHAnsi"/>
              </w:rPr>
              <w:t>(Page 3)</w:t>
            </w:r>
            <w:r w:rsidRPr="009F2387">
              <w:rPr>
                <w:rFonts w:asciiTheme="minorHAnsi" w:hAnsiTheme="minorHAnsi" w:cstheme="minorHAnsi"/>
              </w:rPr>
              <w:t>.</w:t>
            </w:r>
          </w:p>
        </w:tc>
      </w:tr>
      <w:tr w:rsidR="00423208" w:rsidRPr="00FF4C81" w:rsidTr="006E12CF">
        <w:tc>
          <w:tcPr>
            <w:tcW w:w="1024" w:type="pct"/>
          </w:tcPr>
          <w:p w:rsidR="00423208" w:rsidRPr="00FF4C81" w:rsidRDefault="00423208" w:rsidP="00686DB9">
            <w:pPr>
              <w:pStyle w:val="DQIRowHeadings"/>
              <w:rPr>
                <w:color w:val="000000" w:themeColor="text2"/>
              </w:rPr>
            </w:pPr>
            <w:r w:rsidRPr="00FF4C81">
              <w:rPr>
                <w:color w:val="000000" w:themeColor="text2"/>
              </w:rPr>
              <w:t>Relevance</w:t>
            </w:r>
          </w:p>
        </w:tc>
        <w:tc>
          <w:tcPr>
            <w:tcW w:w="3976" w:type="pct"/>
          </w:tcPr>
          <w:p w:rsidR="00A01CF0" w:rsidRPr="009F2387" w:rsidRDefault="00A01CF0" w:rsidP="00A01CF0">
            <w:pPr>
              <w:pStyle w:val="TableBodyText"/>
              <w:tabs>
                <w:tab w:val="left" w:pos="1455"/>
              </w:tabs>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423208" w:rsidRPr="009F2387" w:rsidRDefault="00A01CF0" w:rsidP="00A01CF0">
            <w:pPr>
              <w:pStyle w:val="DQITableText"/>
              <w:rPr>
                <w:rFonts w:asciiTheme="minorHAnsi" w:hAnsiTheme="minorHAnsi" w:cstheme="minorHAnsi"/>
                <w:color w:val="000000" w:themeColor="text2"/>
              </w:rPr>
            </w:pPr>
            <w:r w:rsidRPr="009F2387">
              <w:rPr>
                <w:rFonts w:asciiTheme="minorHAnsi" w:hAnsiTheme="minorHAnsi" w:cstheme="minorHAnsi"/>
                <w:color w:val="000000" w:themeColor="text2"/>
              </w:rPr>
              <w:t>The data collected by the jurisdictions conform well in terms of reference period; however, due to the jurisdiction-specific inclusions and exclusions, the data does not conform well in terms of organisation coverage and reporting.</w:t>
            </w:r>
          </w:p>
        </w:tc>
      </w:tr>
      <w:tr w:rsidR="00423208" w:rsidRPr="00FF4C81" w:rsidTr="006E12CF">
        <w:tc>
          <w:tcPr>
            <w:tcW w:w="1024" w:type="pct"/>
          </w:tcPr>
          <w:p w:rsidR="00423208" w:rsidRPr="00FF4C81" w:rsidRDefault="00423208" w:rsidP="00686DB9">
            <w:pPr>
              <w:pStyle w:val="DQIRowHeadings"/>
              <w:rPr>
                <w:color w:val="000000" w:themeColor="text2"/>
              </w:rPr>
            </w:pPr>
            <w:r w:rsidRPr="00FF4C81">
              <w:rPr>
                <w:color w:val="000000" w:themeColor="text2"/>
              </w:rPr>
              <w:t>Timeliness</w:t>
            </w:r>
          </w:p>
        </w:tc>
        <w:tc>
          <w:tcPr>
            <w:tcW w:w="3976" w:type="pct"/>
          </w:tcPr>
          <w:p w:rsidR="00423208" w:rsidRPr="009F2387" w:rsidRDefault="00A01CF0" w:rsidP="00686DB9">
            <w:pPr>
              <w:pStyle w:val="DQITableText"/>
              <w:rPr>
                <w:rFonts w:asciiTheme="minorHAnsi" w:hAnsiTheme="minorHAnsi" w:cstheme="minorHAnsi"/>
                <w:color w:val="000000" w:themeColor="text2"/>
              </w:rPr>
            </w:pPr>
            <w:r w:rsidRPr="009F2387">
              <w:rPr>
                <w:rFonts w:asciiTheme="minorHAnsi" w:hAnsiTheme="minorHAnsi" w:cstheme="minorHAnsi"/>
                <w:color w:val="000000" w:themeColor="text2"/>
              </w:rPr>
              <w:t>Data are collected annually for the financial year ending 30 June. The most recent data available are for 2013–14.</w:t>
            </w:r>
          </w:p>
        </w:tc>
      </w:tr>
      <w:tr w:rsidR="00423208" w:rsidRPr="00FF4C81" w:rsidTr="006E12CF">
        <w:tc>
          <w:tcPr>
            <w:tcW w:w="1024" w:type="pct"/>
          </w:tcPr>
          <w:p w:rsidR="00423208" w:rsidRPr="00FF4C81" w:rsidRDefault="00423208" w:rsidP="00686DB9">
            <w:pPr>
              <w:pStyle w:val="DQIRowHeadings"/>
              <w:rPr>
                <w:color w:val="000000" w:themeColor="text2"/>
              </w:rPr>
            </w:pPr>
            <w:r w:rsidRPr="00FF4C81">
              <w:rPr>
                <w:color w:val="000000" w:themeColor="text2"/>
              </w:rPr>
              <w:t>Accuracy</w:t>
            </w:r>
          </w:p>
        </w:tc>
        <w:tc>
          <w:tcPr>
            <w:tcW w:w="3976" w:type="pct"/>
          </w:tcPr>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 measure involves the division of annual net recurrent costs by a count of tenancy rental units at 30 June. Care is required when interpreting results due to stock flows and changes in occupancy status within the financial year.</w:t>
            </w:r>
          </w:p>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There are some accuracy issues with the data collected:</w:t>
            </w:r>
          </w:p>
          <w:p w:rsidR="00A01CF0" w:rsidRPr="009F2387" w:rsidRDefault="00A01CF0" w:rsidP="00A01CF0">
            <w:pPr>
              <w:pStyle w:val="DQITableBullet2"/>
              <w:numPr>
                <w:ilvl w:val="0"/>
                <w:numId w:val="27"/>
              </w:numPr>
              <w:spacing w:line="220" w:lineRule="atLeast"/>
              <w:rPr>
                <w:rFonts w:asciiTheme="minorHAnsi" w:hAnsiTheme="minorHAnsi" w:cstheme="minorHAnsi"/>
              </w:rPr>
            </w:pPr>
            <w:r w:rsidRPr="009F2387">
              <w:rPr>
                <w:rFonts w:asciiTheme="minorHAnsi" w:hAnsiTheme="minorHAnsi" w:cstheme="minorHAnsi"/>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A01CF0" w:rsidRPr="009F2387" w:rsidRDefault="00A01CF0" w:rsidP="00A01CF0">
            <w:pPr>
              <w:pStyle w:val="DQITableBullet2"/>
              <w:numPr>
                <w:ilvl w:val="0"/>
                <w:numId w:val="27"/>
              </w:numPr>
              <w:spacing w:line="220" w:lineRule="atLeast"/>
              <w:rPr>
                <w:rFonts w:asciiTheme="minorHAnsi" w:hAnsiTheme="minorHAnsi" w:cstheme="minorHAnsi"/>
              </w:rPr>
            </w:pPr>
            <w:r w:rsidRPr="009F2387">
              <w:rPr>
                <w:rFonts w:asciiTheme="minorHAnsi" w:hAnsiTheme="minorHAnsi" w:cstheme="minorHAnsi"/>
              </w:rPr>
              <w:t>not all organisations capture and report all data items – data may not be collected and reported in a manner consistent with national data definitions; and,</w:t>
            </w:r>
          </w:p>
          <w:p w:rsidR="00A01CF0" w:rsidRPr="009F2387" w:rsidRDefault="00A01CF0" w:rsidP="00A01CF0">
            <w:pPr>
              <w:pStyle w:val="DQITableBullet2"/>
              <w:numPr>
                <w:ilvl w:val="0"/>
                <w:numId w:val="27"/>
              </w:numPr>
              <w:spacing w:line="220" w:lineRule="atLeast"/>
              <w:rPr>
                <w:rFonts w:asciiTheme="minorHAnsi" w:hAnsiTheme="minorHAnsi" w:cstheme="minorHAnsi"/>
              </w:rPr>
            </w:pPr>
            <w:r w:rsidRPr="009F2387">
              <w:rPr>
                <w:rFonts w:asciiTheme="minorHAnsi" w:hAnsiTheme="minorHAnsi" w:cstheme="minorHAnsi"/>
              </w:rPr>
              <w:t>data about National Rental Affordability Scheme (</w:t>
            </w:r>
            <w:proofErr w:type="spellStart"/>
            <w:r w:rsidRPr="009F2387">
              <w:rPr>
                <w:rFonts w:asciiTheme="minorHAnsi" w:hAnsiTheme="minorHAnsi" w:cstheme="minorHAnsi"/>
              </w:rPr>
              <w:t>NRAS</w:t>
            </w:r>
            <w:proofErr w:type="spellEnd"/>
            <w:r w:rsidRPr="009F2387">
              <w:rPr>
                <w:rFonts w:asciiTheme="minorHAnsi" w:hAnsiTheme="minorHAnsi" w:cstheme="minorHAnsi"/>
              </w:rPr>
              <w:t>) properties managed by community housing organisations in New South Wales, Queensland, the Northern Territory, and the Australian Capital Territory were not reported.</w:t>
            </w:r>
          </w:p>
          <w:p w:rsidR="00A01CF0" w:rsidRPr="009F2387" w:rsidRDefault="00A01CF0" w:rsidP="00A01CF0">
            <w:pPr>
              <w:pStyle w:val="TableBullet"/>
              <w:spacing w:beforeLines="40" w:before="96" w:afterLines="40" w:after="96" w:line="220" w:lineRule="atLeast"/>
              <w:ind w:left="6"/>
              <w:rPr>
                <w:rFonts w:asciiTheme="minorHAnsi" w:hAnsiTheme="minorHAnsi" w:cstheme="minorHAnsi"/>
                <w:color w:val="000000" w:themeColor="text2"/>
              </w:rPr>
            </w:pPr>
            <w:r w:rsidRPr="009F2387">
              <w:rPr>
                <w:rFonts w:asciiTheme="minorHAnsi" w:hAnsiTheme="minorHAnsi" w:cstheme="minorHAnsi"/>
                <w:color w:val="000000" w:themeColor="text2"/>
              </w:rPr>
              <w:t>Specific State/Territory issues are:</w:t>
            </w:r>
          </w:p>
          <w:p w:rsidR="00A01CF0" w:rsidRPr="009F2387" w:rsidRDefault="00A01CF0" w:rsidP="00A01CF0">
            <w:pPr>
              <w:pStyle w:val="TableBullet"/>
              <w:spacing w:beforeLines="40" w:before="96" w:afterLines="40" w:after="96" w:line="220" w:lineRule="atLeast"/>
              <w:jc w:val="both"/>
              <w:rPr>
                <w:rFonts w:asciiTheme="minorHAnsi" w:hAnsiTheme="minorHAnsi" w:cstheme="minorHAnsi"/>
                <w:color w:val="000000" w:themeColor="text2"/>
                <w:u w:val="single"/>
              </w:rPr>
            </w:pPr>
            <w:r w:rsidRPr="009F2387">
              <w:rPr>
                <w:rFonts w:asciiTheme="minorHAnsi" w:hAnsiTheme="minorHAnsi" w:cstheme="minorHAnsi"/>
                <w:color w:val="000000" w:themeColor="text2"/>
                <w:u w:val="single"/>
              </w:rPr>
              <w:t>Tasmania</w:t>
            </w:r>
          </w:p>
          <w:p w:rsidR="00423208" w:rsidRPr="009F2387" w:rsidRDefault="00A01CF0" w:rsidP="00A01CF0">
            <w:pPr>
              <w:pStyle w:val="DQITableBullet"/>
              <w:rPr>
                <w:rFonts w:asciiTheme="minorHAnsi" w:hAnsiTheme="minorHAnsi" w:cstheme="minorHAnsi"/>
              </w:rPr>
            </w:pPr>
            <w:r w:rsidRPr="009F2387">
              <w:rPr>
                <w:rFonts w:asciiTheme="minorHAnsi" w:hAnsiTheme="minorHAnsi" w:cstheme="minorHAnsi"/>
              </w:rPr>
              <w:t>Due to data quality issues, data for net recurrent costs are not available.</w:t>
            </w:r>
          </w:p>
        </w:tc>
      </w:tr>
      <w:tr w:rsidR="00423208" w:rsidRPr="00426C82" w:rsidTr="006E12CF">
        <w:tc>
          <w:tcPr>
            <w:tcW w:w="1024" w:type="pct"/>
          </w:tcPr>
          <w:p w:rsidR="00423208" w:rsidRPr="00FF4C81" w:rsidRDefault="00423208" w:rsidP="00686DB9">
            <w:pPr>
              <w:pStyle w:val="DQIRowHeadings"/>
            </w:pPr>
            <w:r w:rsidRPr="00FF4C81">
              <w:t>Coherence</w:t>
            </w:r>
          </w:p>
        </w:tc>
        <w:tc>
          <w:tcPr>
            <w:tcW w:w="3976" w:type="pct"/>
          </w:tcPr>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 xml:space="preserve">Comparisons across reporting periods, jurisdictions and other social housing sectors may be affected by variability in the programs reported in the community housing data </w:t>
            </w:r>
            <w:r w:rsidRPr="009F2387">
              <w:rPr>
                <w:rFonts w:asciiTheme="minorHAnsi" w:hAnsiTheme="minorHAnsi" w:cstheme="minorHAnsi"/>
                <w:color w:val="000000" w:themeColor="text2"/>
              </w:rPr>
              <w:lastRenderedPageBreak/>
              <w:t>collection by different state and territory governments, and in survey response rates, completeness rates and other data quality issues. Specific State/Territory issues are:</w:t>
            </w:r>
          </w:p>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u w:val="single"/>
              </w:rPr>
            </w:pPr>
            <w:r w:rsidRPr="009F2387">
              <w:rPr>
                <w:rFonts w:asciiTheme="minorHAnsi" w:hAnsiTheme="minorHAnsi" w:cstheme="minorHAnsi"/>
                <w:color w:val="000000" w:themeColor="text2"/>
                <w:u w:val="single"/>
              </w:rPr>
              <w:t>South Australia</w:t>
            </w:r>
          </w:p>
          <w:p w:rsidR="00A01CF0" w:rsidRPr="009F2387" w:rsidRDefault="00A01CF0" w:rsidP="00A01CF0">
            <w:pPr>
              <w:pStyle w:val="DQITableBullet2"/>
              <w:numPr>
                <w:ilvl w:val="0"/>
                <w:numId w:val="27"/>
              </w:numPr>
              <w:spacing w:line="220" w:lineRule="atLeast"/>
              <w:rPr>
                <w:rFonts w:asciiTheme="minorHAnsi" w:hAnsiTheme="minorHAnsi" w:cstheme="minorHAnsi"/>
                <w:color w:val="000000" w:themeColor="text2"/>
              </w:rPr>
            </w:pPr>
            <w:r w:rsidRPr="009F2387">
              <w:rPr>
                <w:rFonts w:asciiTheme="minorHAnsi" w:hAnsiTheme="minorHAnsi" w:cstheme="minorHAnsi"/>
              </w:rPr>
              <w:t>The large increase in total net recurrent costs coincided with a rise in administrative expenses related to staffing and supplies</w:t>
            </w:r>
            <w:r w:rsidRPr="009F2387">
              <w:rPr>
                <w:rFonts w:asciiTheme="minorHAnsi" w:hAnsiTheme="minorHAnsi" w:cstheme="minorHAnsi"/>
                <w:color w:val="000000" w:themeColor="text2"/>
              </w:rPr>
              <w:t xml:space="preserve">. </w:t>
            </w:r>
          </w:p>
          <w:p w:rsidR="00A01CF0" w:rsidRPr="009F2387" w:rsidRDefault="00A01CF0" w:rsidP="00A01CF0">
            <w:pPr>
              <w:pStyle w:val="TableBullet"/>
              <w:spacing w:beforeLines="40" w:before="96" w:afterLines="40" w:after="96" w:line="220" w:lineRule="atLeast"/>
              <w:rPr>
                <w:rFonts w:asciiTheme="minorHAnsi" w:hAnsiTheme="minorHAnsi" w:cstheme="minorHAnsi"/>
                <w:color w:val="000000" w:themeColor="text2"/>
                <w:u w:val="single"/>
              </w:rPr>
            </w:pPr>
            <w:r w:rsidRPr="009F2387">
              <w:rPr>
                <w:rFonts w:asciiTheme="minorHAnsi" w:hAnsiTheme="minorHAnsi" w:cstheme="minorHAnsi"/>
                <w:color w:val="000000" w:themeColor="text2"/>
                <w:u w:val="single"/>
              </w:rPr>
              <w:t xml:space="preserve">Western Australia </w:t>
            </w:r>
          </w:p>
          <w:p w:rsidR="00A01CF0" w:rsidRPr="009F2387" w:rsidRDefault="00A01CF0" w:rsidP="00A01CF0">
            <w:pPr>
              <w:pStyle w:val="DQITableBullet2"/>
              <w:numPr>
                <w:ilvl w:val="0"/>
                <w:numId w:val="27"/>
              </w:numPr>
              <w:spacing w:line="220" w:lineRule="atLeast"/>
              <w:rPr>
                <w:rFonts w:asciiTheme="minorHAnsi" w:hAnsiTheme="minorHAnsi" w:cstheme="minorHAnsi"/>
              </w:rPr>
            </w:pPr>
            <w:r w:rsidRPr="009F2387">
              <w:rPr>
                <w:rFonts w:asciiTheme="minorHAnsi" w:hAnsiTheme="minorHAnsi" w:cstheme="minorHAnsi"/>
              </w:rPr>
              <w:t xml:space="preserve">During 2013-14, two </w:t>
            </w:r>
            <w:proofErr w:type="spellStart"/>
            <w:r w:rsidRPr="009F2387">
              <w:rPr>
                <w:rFonts w:asciiTheme="minorHAnsi" w:hAnsiTheme="minorHAnsi" w:cstheme="minorHAnsi"/>
              </w:rPr>
              <w:t>CHOs</w:t>
            </w:r>
            <w:proofErr w:type="spellEnd"/>
            <w:r w:rsidRPr="009F2387">
              <w:rPr>
                <w:rFonts w:asciiTheme="minorHAnsi" w:hAnsiTheme="minorHAnsi" w:cstheme="minorHAnsi"/>
              </w:rPr>
              <w:t xml:space="preserve"> provided additional services in addition to tenancy management. This resulted in an overall increase in total net recurrent costs</w:t>
            </w:r>
          </w:p>
          <w:p w:rsidR="00A01CF0" w:rsidRPr="009F2387" w:rsidRDefault="00A01CF0" w:rsidP="00A01CF0">
            <w:pPr>
              <w:pStyle w:val="TableBullet"/>
              <w:spacing w:beforeLines="40" w:before="96" w:afterLines="40" w:after="96" w:line="220" w:lineRule="atLeast"/>
              <w:rPr>
                <w:rFonts w:asciiTheme="minorHAnsi" w:hAnsiTheme="minorHAnsi" w:cstheme="minorHAnsi"/>
                <w:color w:val="000000" w:themeColor="text2"/>
                <w:u w:val="single"/>
              </w:rPr>
            </w:pPr>
            <w:r w:rsidRPr="009F2387">
              <w:rPr>
                <w:rFonts w:asciiTheme="minorHAnsi" w:hAnsiTheme="minorHAnsi" w:cstheme="minorHAnsi"/>
                <w:color w:val="000000" w:themeColor="text2"/>
                <w:u w:val="single"/>
              </w:rPr>
              <w:t>Tasmania</w:t>
            </w:r>
          </w:p>
          <w:p w:rsidR="00A01CF0" w:rsidRPr="009F2387" w:rsidRDefault="00A01CF0" w:rsidP="00A01CF0">
            <w:pPr>
              <w:pStyle w:val="DQITableBullet2"/>
              <w:numPr>
                <w:ilvl w:val="0"/>
                <w:numId w:val="27"/>
              </w:numPr>
              <w:spacing w:line="220" w:lineRule="atLeast"/>
              <w:rPr>
                <w:rFonts w:asciiTheme="minorHAnsi" w:hAnsiTheme="minorHAnsi" w:cstheme="minorHAnsi"/>
              </w:rPr>
            </w:pPr>
            <w:r w:rsidRPr="009F2387">
              <w:rPr>
                <w:rFonts w:asciiTheme="minorHAnsi" w:hAnsiTheme="minorHAnsi" w:cstheme="minorHAnsi"/>
              </w:rPr>
              <w:t>Due to data quality issues, data for recurrent costs are not available</w:t>
            </w:r>
          </w:p>
          <w:p w:rsidR="00A01CF0" w:rsidRPr="009F2387" w:rsidRDefault="00A01CF0" w:rsidP="00A01CF0">
            <w:pPr>
              <w:pStyle w:val="TableBullet"/>
              <w:framePr w:w="2155" w:hSpace="227" w:vSpace="181" w:wrap="around" w:vAnchor="text" w:hAnchor="page" w:xAlign="outside" w:y="1"/>
              <w:numPr>
                <w:ilvl w:val="0"/>
                <w:numId w:val="16"/>
              </w:numPr>
              <w:spacing w:beforeLines="40" w:before="96" w:afterLines="40" w:after="96" w:line="220" w:lineRule="atLeast"/>
              <w:ind w:left="0"/>
              <w:rPr>
                <w:rFonts w:asciiTheme="minorHAnsi" w:hAnsiTheme="minorHAnsi" w:cstheme="minorHAnsi"/>
                <w:u w:val="single"/>
              </w:rPr>
            </w:pPr>
            <w:r w:rsidRPr="009F2387">
              <w:rPr>
                <w:rFonts w:asciiTheme="minorHAnsi" w:hAnsiTheme="minorHAnsi" w:cstheme="minorHAnsi"/>
                <w:u w:val="single"/>
              </w:rPr>
              <w:t>Australian Capital Territory</w:t>
            </w:r>
          </w:p>
          <w:p w:rsidR="00423208" w:rsidRPr="009F2387" w:rsidRDefault="00A01CF0" w:rsidP="00A01CF0">
            <w:pPr>
              <w:pStyle w:val="DQITableBullet"/>
              <w:rPr>
                <w:rFonts w:asciiTheme="minorHAnsi" w:hAnsiTheme="minorHAnsi" w:cstheme="minorHAnsi"/>
              </w:rPr>
            </w:pPr>
            <w:r w:rsidRPr="009F2387">
              <w:rPr>
                <w:rFonts w:asciiTheme="minorHAnsi" w:hAnsiTheme="minorHAnsi" w:cstheme="minorHAnsi"/>
              </w:rPr>
              <w:t>Care is advised when reviewing financial data and the total tenancy rental units it pertains to. Net recurrent costs and the number of tenancy rental units it relates to, includes administration costs for organisations registered under the community housing regulatory framework some of whom are not required to report other data for the national community housing data collection. From 2011-12 to 2013-14, the total number of ACT tenancies used to calculate this indicator includes organisations reporting under the regulatory framework.</w:t>
            </w:r>
          </w:p>
        </w:tc>
      </w:tr>
      <w:tr w:rsidR="00423208" w:rsidRPr="00426C82" w:rsidTr="006E12CF">
        <w:tc>
          <w:tcPr>
            <w:tcW w:w="1024" w:type="pct"/>
          </w:tcPr>
          <w:p w:rsidR="00423208" w:rsidRPr="00FF4C81" w:rsidRDefault="00423208" w:rsidP="00686DB9">
            <w:pPr>
              <w:pStyle w:val="DQIRowHeadings"/>
            </w:pPr>
            <w:r w:rsidRPr="00FF4C81">
              <w:lastRenderedPageBreak/>
              <w:t>Accessibility</w:t>
            </w:r>
          </w:p>
        </w:tc>
        <w:tc>
          <w:tcPr>
            <w:tcW w:w="3976" w:type="pct"/>
          </w:tcPr>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 xml:space="preserve">Annual data is reported in Housing Assistance in Australia, which is available from the </w:t>
            </w:r>
            <w:proofErr w:type="spellStart"/>
            <w:r w:rsidRPr="009F2387">
              <w:rPr>
                <w:rFonts w:asciiTheme="minorHAnsi" w:hAnsiTheme="minorHAnsi" w:cstheme="minorHAnsi"/>
                <w:color w:val="000000" w:themeColor="text2"/>
              </w:rPr>
              <w:t>AIHW</w:t>
            </w:r>
            <w:proofErr w:type="spellEnd"/>
            <w:r w:rsidRPr="009F2387">
              <w:rPr>
                <w:rFonts w:asciiTheme="minorHAnsi" w:hAnsiTheme="minorHAnsi" w:cstheme="minorHAnsi"/>
                <w:color w:val="000000" w:themeColor="text2"/>
              </w:rPr>
              <w:t xml:space="preserve"> website </w:t>
            </w:r>
          </w:p>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&lt;</w:t>
            </w:r>
            <w:proofErr w:type="spellStart"/>
            <w:r w:rsidRPr="009F2387">
              <w:rPr>
                <w:rFonts w:asciiTheme="minorHAnsi" w:hAnsiTheme="minorHAnsi" w:cstheme="minorHAnsi"/>
                <w:color w:val="000000" w:themeColor="text2"/>
              </w:rPr>
              <w:t>www.aihw.gov.au</w:t>
            </w:r>
            <w:proofErr w:type="spellEnd"/>
            <w:r w:rsidRPr="009F2387">
              <w:rPr>
                <w:rFonts w:asciiTheme="minorHAnsi" w:hAnsiTheme="minorHAnsi" w:cstheme="minorHAnsi"/>
                <w:color w:val="000000" w:themeColor="text2"/>
              </w:rPr>
              <w:t>/housing-assistance-publications/&gt;.</w:t>
            </w:r>
          </w:p>
          <w:p w:rsidR="00423208" w:rsidRPr="009F2387" w:rsidRDefault="00A01CF0" w:rsidP="00A01CF0">
            <w:pPr>
              <w:pStyle w:val="DQITableText"/>
              <w:rPr>
                <w:rFonts w:asciiTheme="minorHAnsi" w:hAnsiTheme="minorHAnsi" w:cstheme="minorHAnsi"/>
              </w:rPr>
            </w:pPr>
            <w:r w:rsidRPr="009F2387">
              <w:rPr>
                <w:rFonts w:asciiTheme="minorHAnsi" w:hAnsiTheme="minorHAnsi" w:cstheme="minorHAnsi"/>
                <w:color w:val="000000" w:themeColor="text2"/>
              </w:rPr>
              <w:t xml:space="preserve">Additional </w:t>
            </w:r>
            <w:proofErr w:type="spellStart"/>
            <w:r w:rsidRPr="009F2387">
              <w:rPr>
                <w:rFonts w:asciiTheme="minorHAnsi" w:hAnsiTheme="minorHAnsi" w:cstheme="minorHAnsi"/>
                <w:color w:val="000000" w:themeColor="text2"/>
              </w:rPr>
              <w:t>disaggregations</w:t>
            </w:r>
            <w:proofErr w:type="spellEnd"/>
            <w:r w:rsidRPr="009F2387">
              <w:rPr>
                <w:rFonts w:asciiTheme="minorHAnsi" w:hAnsiTheme="minorHAnsi" w:cstheme="minorHAnsi"/>
                <w:color w:val="000000" w:themeColor="text2"/>
              </w:rPr>
              <w:t xml:space="preserve"> of data are available on application and may be subject to the </w:t>
            </w:r>
            <w:proofErr w:type="spellStart"/>
            <w:r w:rsidRPr="009F2387">
              <w:rPr>
                <w:rFonts w:asciiTheme="minorHAnsi" w:hAnsiTheme="minorHAnsi" w:cstheme="minorHAnsi"/>
                <w:color w:val="000000" w:themeColor="text2"/>
              </w:rPr>
              <w:t>AIHW’s</w:t>
            </w:r>
            <w:proofErr w:type="spellEnd"/>
            <w:r w:rsidRPr="009F2387">
              <w:rPr>
                <w:rFonts w:asciiTheme="minorHAnsi" w:hAnsiTheme="minorHAnsi" w:cstheme="minorHAnsi"/>
                <w:color w:val="000000" w:themeColor="text2"/>
              </w:rPr>
              <w:t xml:space="preserve"> confidentiality policy and approval from jurisdictions</w:t>
            </w:r>
          </w:p>
        </w:tc>
      </w:tr>
      <w:tr w:rsidR="00423208" w:rsidRPr="00426C82" w:rsidTr="006E12CF">
        <w:tc>
          <w:tcPr>
            <w:tcW w:w="1024" w:type="pct"/>
          </w:tcPr>
          <w:p w:rsidR="00423208" w:rsidRPr="00FF4C81" w:rsidRDefault="00423208" w:rsidP="00686DB9">
            <w:pPr>
              <w:pStyle w:val="DQIRowHeadings"/>
            </w:pPr>
            <w:r w:rsidRPr="00FF4C81">
              <w:t>Interpretability</w:t>
            </w:r>
          </w:p>
        </w:tc>
        <w:tc>
          <w:tcPr>
            <w:tcW w:w="3976" w:type="pct"/>
          </w:tcPr>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 xml:space="preserve">Metadata and definitions relating to this data source can be found in the National Housing Assistance Data Dictionary </w:t>
            </w:r>
          </w:p>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&lt;</w:t>
            </w:r>
            <w:r w:rsidRPr="009F2387">
              <w:rPr>
                <w:rFonts w:asciiTheme="minorHAnsi" w:hAnsiTheme="minorHAnsi" w:cstheme="minorHAnsi"/>
                <w:szCs w:val="18"/>
              </w:rPr>
              <w:t xml:space="preserve"> http://</w:t>
            </w:r>
            <w:proofErr w:type="spellStart"/>
            <w:r w:rsidRPr="009F2387">
              <w:rPr>
                <w:rFonts w:asciiTheme="minorHAnsi" w:hAnsiTheme="minorHAnsi" w:cstheme="minorHAnsi"/>
                <w:szCs w:val="18"/>
              </w:rPr>
              <w:t>meteor.aihw.gov.au</w:t>
            </w:r>
            <w:proofErr w:type="spellEnd"/>
            <w:r w:rsidRPr="009F2387">
              <w:rPr>
                <w:rFonts w:asciiTheme="minorHAnsi" w:hAnsiTheme="minorHAnsi" w:cstheme="minorHAnsi"/>
                <w:szCs w:val="18"/>
              </w:rPr>
              <w:t>/content/</w:t>
            </w:r>
            <w:proofErr w:type="spellStart"/>
            <w:r w:rsidRPr="009F2387">
              <w:rPr>
                <w:rFonts w:asciiTheme="minorHAnsi" w:hAnsiTheme="minorHAnsi" w:cstheme="minorHAnsi"/>
                <w:szCs w:val="18"/>
              </w:rPr>
              <w:t>index.phtml</w:t>
            </w:r>
            <w:proofErr w:type="spellEnd"/>
            <w:r w:rsidRPr="009F2387">
              <w:rPr>
                <w:rFonts w:asciiTheme="minorHAnsi" w:hAnsiTheme="minorHAnsi" w:cstheme="minorHAnsi"/>
                <w:szCs w:val="18"/>
              </w:rPr>
              <w:t>/</w:t>
            </w:r>
            <w:proofErr w:type="spellStart"/>
            <w:r w:rsidRPr="009F2387">
              <w:rPr>
                <w:rFonts w:asciiTheme="minorHAnsi" w:hAnsiTheme="minorHAnsi" w:cstheme="minorHAnsi"/>
                <w:szCs w:val="18"/>
              </w:rPr>
              <w:t>itemId</w:t>
            </w:r>
            <w:proofErr w:type="spellEnd"/>
            <w:r w:rsidRPr="009F2387">
              <w:rPr>
                <w:rFonts w:asciiTheme="minorHAnsi" w:hAnsiTheme="minorHAnsi" w:cstheme="minorHAnsi"/>
                <w:szCs w:val="18"/>
              </w:rPr>
              <w:t>/236882</w:t>
            </w:r>
            <w:r w:rsidRPr="009F2387">
              <w:rPr>
                <w:rFonts w:asciiTheme="minorHAnsi" w:hAnsiTheme="minorHAnsi" w:cstheme="minorHAnsi"/>
                <w:color w:val="000000" w:themeColor="text2"/>
              </w:rPr>
              <w:t>&gt;.</w:t>
            </w:r>
          </w:p>
          <w:p w:rsidR="00A01CF0" w:rsidRPr="009F2387" w:rsidRDefault="00A01CF0" w:rsidP="00A01CF0">
            <w:pPr>
              <w:pStyle w:val="TableBodyText"/>
              <w:spacing w:beforeLines="40" w:before="96" w:afterLines="40" w:after="96"/>
              <w:jc w:val="both"/>
              <w:rPr>
                <w:rFonts w:asciiTheme="minorHAnsi" w:hAnsiTheme="minorHAnsi" w:cstheme="minorHAnsi"/>
                <w:color w:val="000000" w:themeColor="text2"/>
              </w:rPr>
            </w:pPr>
            <w:r w:rsidRPr="009F2387">
              <w:rPr>
                <w:rFonts w:asciiTheme="minorHAnsi" w:hAnsiTheme="minorHAnsi" w:cstheme="minorHAnsi"/>
                <w:color w:val="000000" w:themeColor="text2"/>
              </w:rPr>
              <w:t xml:space="preserve">Supplementary information can be found in the housing collection data manuals which are available from the </w:t>
            </w:r>
            <w:proofErr w:type="spellStart"/>
            <w:r w:rsidRPr="009F2387">
              <w:rPr>
                <w:rFonts w:asciiTheme="minorHAnsi" w:hAnsiTheme="minorHAnsi" w:cstheme="minorHAnsi"/>
                <w:color w:val="000000" w:themeColor="text2"/>
              </w:rPr>
              <w:t>AIHW</w:t>
            </w:r>
            <w:proofErr w:type="spellEnd"/>
            <w:r w:rsidRPr="009F2387">
              <w:rPr>
                <w:rFonts w:asciiTheme="minorHAnsi" w:hAnsiTheme="minorHAnsi" w:cstheme="minorHAnsi"/>
                <w:color w:val="000000" w:themeColor="text2"/>
              </w:rPr>
              <w:t xml:space="preserve"> website </w:t>
            </w:r>
          </w:p>
          <w:p w:rsidR="00423208" w:rsidRPr="009F2387" w:rsidRDefault="00A01CF0" w:rsidP="00A01CF0">
            <w:pPr>
              <w:pStyle w:val="DQITableText"/>
              <w:rPr>
                <w:rFonts w:asciiTheme="minorHAnsi" w:hAnsiTheme="minorHAnsi" w:cstheme="minorHAnsi"/>
              </w:rPr>
            </w:pPr>
            <w:r w:rsidRPr="009F2387">
              <w:rPr>
                <w:rFonts w:asciiTheme="minorHAnsi" w:hAnsiTheme="minorHAnsi" w:cstheme="minorHAnsi"/>
                <w:color w:val="000000" w:themeColor="text2"/>
              </w:rPr>
              <w:t xml:space="preserve">&lt; </w:t>
            </w:r>
            <w:proofErr w:type="spellStart"/>
            <w:r w:rsidRPr="009F2387">
              <w:rPr>
                <w:rFonts w:asciiTheme="minorHAnsi" w:hAnsiTheme="minorHAnsi" w:cstheme="minorHAnsi"/>
                <w:color w:val="000000" w:themeColor="text2"/>
              </w:rPr>
              <w:t>meteor.aihw.gov.au</w:t>
            </w:r>
            <w:proofErr w:type="spellEnd"/>
            <w:r w:rsidRPr="009F2387">
              <w:rPr>
                <w:rFonts w:asciiTheme="minorHAnsi" w:hAnsiTheme="minorHAnsi" w:cstheme="minorHAnsi"/>
                <w:color w:val="000000" w:themeColor="text2"/>
              </w:rPr>
              <w:t>/content/</w:t>
            </w:r>
            <w:proofErr w:type="spellStart"/>
            <w:r w:rsidRPr="009F2387">
              <w:rPr>
                <w:rFonts w:asciiTheme="minorHAnsi" w:hAnsiTheme="minorHAnsi" w:cstheme="minorHAnsi"/>
                <w:color w:val="000000" w:themeColor="text2"/>
              </w:rPr>
              <w:t>index.phtml</w:t>
            </w:r>
            <w:proofErr w:type="spellEnd"/>
            <w:r w:rsidRPr="009F2387">
              <w:rPr>
                <w:rFonts w:asciiTheme="minorHAnsi" w:hAnsiTheme="minorHAnsi" w:cstheme="minorHAnsi"/>
                <w:color w:val="000000" w:themeColor="text2"/>
              </w:rPr>
              <w:t>/</w:t>
            </w:r>
            <w:proofErr w:type="spellStart"/>
            <w:r w:rsidRPr="009F2387">
              <w:rPr>
                <w:rFonts w:asciiTheme="minorHAnsi" w:hAnsiTheme="minorHAnsi" w:cstheme="minorHAnsi"/>
                <w:color w:val="000000" w:themeColor="text2"/>
              </w:rPr>
              <w:t>itemId</w:t>
            </w:r>
            <w:proofErr w:type="spellEnd"/>
            <w:r w:rsidRPr="009F2387">
              <w:rPr>
                <w:rFonts w:asciiTheme="minorHAnsi" w:hAnsiTheme="minorHAnsi" w:cstheme="minorHAnsi"/>
                <w:color w:val="000000" w:themeColor="text2"/>
              </w:rPr>
              <w:t>/429998&gt;.</w:t>
            </w:r>
          </w:p>
        </w:tc>
      </w:tr>
      <w:tr w:rsidR="00423208" w:rsidRPr="00426C82" w:rsidTr="006E12CF">
        <w:tc>
          <w:tcPr>
            <w:tcW w:w="5000" w:type="pct"/>
            <w:gridSpan w:val="2"/>
            <w:shd w:val="clear" w:color="auto" w:fill="auto"/>
          </w:tcPr>
          <w:p w:rsidR="00423208" w:rsidRPr="009F2387" w:rsidRDefault="00423208" w:rsidP="00686DB9">
            <w:pPr>
              <w:pStyle w:val="DQIMainRowHeadings"/>
              <w:rPr>
                <w:rFonts w:asciiTheme="minorHAnsi" w:hAnsiTheme="minorHAnsi" w:cstheme="minorHAnsi"/>
              </w:rPr>
            </w:pPr>
            <w:r w:rsidRPr="009F2387">
              <w:rPr>
                <w:rFonts w:asciiTheme="minorHAnsi" w:hAnsiTheme="minorHAnsi" w:cstheme="minorHAnsi"/>
              </w:rPr>
              <w:t>Data Gaps/Issues Analysis</w:t>
            </w:r>
          </w:p>
        </w:tc>
      </w:tr>
      <w:tr w:rsidR="00423208" w:rsidRPr="00426C82" w:rsidTr="006E12CF">
        <w:tc>
          <w:tcPr>
            <w:tcW w:w="1024" w:type="pct"/>
            <w:shd w:val="clear" w:color="auto" w:fill="auto"/>
          </w:tcPr>
          <w:p w:rsidR="00423208" w:rsidRPr="00FF4C81" w:rsidRDefault="00423208" w:rsidP="00686DB9">
            <w:pPr>
              <w:pStyle w:val="DQIRowHeadings"/>
            </w:pPr>
            <w:r w:rsidRPr="00FF4C81">
              <w:t>Key data gaps/ issues</w:t>
            </w:r>
          </w:p>
        </w:tc>
        <w:tc>
          <w:tcPr>
            <w:tcW w:w="3976" w:type="pct"/>
            <w:shd w:val="clear" w:color="auto" w:fill="auto"/>
          </w:tcPr>
          <w:p w:rsidR="00423208" w:rsidRPr="009F2387" w:rsidRDefault="00423208" w:rsidP="00686DB9">
            <w:pPr>
              <w:pStyle w:val="DQITableText"/>
              <w:rPr>
                <w:rFonts w:asciiTheme="minorHAnsi" w:hAnsiTheme="minorHAnsi" w:cstheme="minorHAnsi"/>
              </w:rPr>
            </w:pPr>
            <w:r w:rsidRPr="009F2387">
              <w:rPr>
                <w:rFonts w:asciiTheme="minorHAnsi" w:hAnsiTheme="minorHAnsi" w:cstheme="minorHAnsi"/>
              </w:rPr>
              <w:t xml:space="preserve">The Steering Committee notes the following key data gaps/issues: </w:t>
            </w:r>
          </w:p>
          <w:p w:rsidR="00423208" w:rsidRPr="009F2387" w:rsidRDefault="00423208" w:rsidP="00686DB9">
            <w:pPr>
              <w:pStyle w:val="DQITableBullet"/>
              <w:rPr>
                <w:rFonts w:asciiTheme="minorHAnsi" w:hAnsiTheme="minorHAnsi" w:cstheme="minorHAnsi"/>
              </w:rPr>
            </w:pPr>
            <w:r w:rsidRPr="009F2387">
              <w:rPr>
                <w:rFonts w:asciiTheme="minorHAnsi" w:hAnsiTheme="minorHAnsi" w:cstheme="minorHAnsi"/>
              </w:rPr>
              <w:t>Care should be taken when comparing data across jurisdictions or between years as most data are sourced via a survey of community housing organisations and are subject to variations in response rate and data collection practices.</w:t>
            </w:r>
          </w:p>
        </w:tc>
      </w:tr>
    </w:tbl>
    <w:p w:rsidR="00423208" w:rsidRDefault="00423208" w:rsidP="00A77CC0">
      <w:pPr>
        <w:pStyle w:val="BodyText"/>
      </w:pPr>
    </w:p>
    <w:p w:rsidR="00A77CC0" w:rsidRPr="00FF4C81" w:rsidRDefault="00A77CC0" w:rsidP="002061E8">
      <w:pPr>
        <w:pStyle w:val="Heading4"/>
      </w:pPr>
      <w:bookmarkStart w:id="40" w:name="_Toc404001977"/>
      <w:r w:rsidRPr="00FF4C81">
        <w:lastRenderedPageBreak/>
        <w:t xml:space="preserve">Net recurrent cost per dwelling — Indigenous community </w:t>
      </w:r>
      <w:r w:rsidRPr="00A77CC0">
        <w:t>housing</w:t>
      </w:r>
      <w:bookmarkEnd w:id="40"/>
    </w:p>
    <w:p w:rsidR="00AD07D8" w:rsidRPr="00426C82" w:rsidRDefault="00A77CC0" w:rsidP="00AD07D8">
      <w:pPr>
        <w:pStyle w:val="Box"/>
        <w:rPr>
          <w:b/>
          <w:color w:val="000000" w:themeColor="text1"/>
        </w:rPr>
      </w:pPr>
      <w:r w:rsidRPr="00FF4C81">
        <w:t xml:space="preserve">Data quality information for this indicator has been provided by </w:t>
      </w:r>
      <w:proofErr w:type="spellStart"/>
      <w:r w:rsidR="002061E8">
        <w:t>AIHW</w:t>
      </w:r>
      <w:proofErr w:type="spellEnd"/>
      <w:r w:rsidRPr="00FF4C81">
        <w:t>, with additional Steering Committee comments.</w:t>
      </w:r>
      <w:bookmarkEnd w:id="39"/>
      <w:r w:rsidR="00AD07D8" w:rsidRPr="00426C82">
        <w:rPr>
          <w:b/>
          <w:color w:val="000000" w:themeColor="text1"/>
        </w:rPr>
        <w:t xml:space="preserve"> </w:t>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AD07D8" w:rsidRPr="00FF4C81" w:rsidTr="0071407C">
        <w:tc>
          <w:tcPr>
            <w:tcW w:w="5000" w:type="pct"/>
            <w:gridSpan w:val="2"/>
          </w:tcPr>
          <w:p w:rsidR="00AD07D8" w:rsidRPr="00FF4C81" w:rsidRDefault="00AD07D8" w:rsidP="0071407C">
            <w:pPr>
              <w:pStyle w:val="TableBodyText"/>
              <w:jc w:val="left"/>
              <w:rPr>
                <w:b/>
                <w:u w:val="single"/>
              </w:rPr>
            </w:pPr>
          </w:p>
          <w:p w:rsidR="00AD07D8" w:rsidRPr="00FF4C81" w:rsidRDefault="00AD07D8" w:rsidP="0071407C">
            <w:pPr>
              <w:pStyle w:val="TableBodyText"/>
              <w:jc w:val="left"/>
            </w:pPr>
            <w:r w:rsidRPr="00FF4C81">
              <w:rPr>
                <w:b/>
                <w:u w:val="single"/>
              </w:rPr>
              <w:t>Indicator definition and description</w:t>
            </w:r>
            <w:r w:rsidRPr="00FF4C81">
              <w:rPr>
                <w:rFonts w:cs="Arial"/>
                <w:b/>
                <w:u w:val="single"/>
              </w:rPr>
              <w:t xml:space="preserve"> </w:t>
            </w:r>
          </w:p>
        </w:tc>
      </w:tr>
      <w:tr w:rsidR="00AD07D8" w:rsidRPr="00D650E3" w:rsidTr="0071407C">
        <w:tc>
          <w:tcPr>
            <w:tcW w:w="887" w:type="pct"/>
          </w:tcPr>
          <w:p w:rsidR="00AD07D8" w:rsidRPr="00FF4C81" w:rsidRDefault="00AD07D8" w:rsidP="0071407C">
            <w:pPr>
              <w:pStyle w:val="TableBodyText"/>
              <w:jc w:val="left"/>
              <w:rPr>
                <w:b/>
              </w:rPr>
            </w:pPr>
            <w:r w:rsidRPr="00FF4C81">
              <w:rPr>
                <w:b/>
              </w:rPr>
              <w:t>Element</w:t>
            </w:r>
          </w:p>
        </w:tc>
        <w:tc>
          <w:tcPr>
            <w:tcW w:w="4113" w:type="pct"/>
          </w:tcPr>
          <w:p w:rsidR="00AD07D8" w:rsidRPr="00D650E3" w:rsidRDefault="00AD07D8" w:rsidP="0071407C">
            <w:pPr>
              <w:pStyle w:val="TableBodyText"/>
              <w:jc w:val="left"/>
              <w:rPr>
                <w:szCs w:val="18"/>
              </w:rPr>
            </w:pPr>
            <w:r w:rsidRPr="00D650E3">
              <w:rPr>
                <w:szCs w:val="18"/>
              </w:rPr>
              <w:t>Output – efficiency</w:t>
            </w:r>
          </w:p>
        </w:tc>
      </w:tr>
      <w:tr w:rsidR="00AD07D8" w:rsidRPr="00D650E3" w:rsidTr="0071407C">
        <w:tc>
          <w:tcPr>
            <w:tcW w:w="887" w:type="pct"/>
          </w:tcPr>
          <w:p w:rsidR="00AD07D8" w:rsidRPr="00FF4C81" w:rsidRDefault="00AD07D8" w:rsidP="0071407C">
            <w:pPr>
              <w:pStyle w:val="TableBodyText"/>
              <w:jc w:val="left"/>
              <w:rPr>
                <w:b/>
              </w:rPr>
            </w:pPr>
            <w:r w:rsidRPr="00FF4C81">
              <w:rPr>
                <w:b/>
              </w:rPr>
              <w:t>Indicator</w:t>
            </w:r>
          </w:p>
        </w:tc>
        <w:tc>
          <w:tcPr>
            <w:tcW w:w="4113" w:type="pct"/>
          </w:tcPr>
          <w:p w:rsidR="00AD07D8" w:rsidRPr="00D650E3" w:rsidRDefault="00AD07D8" w:rsidP="0071407C">
            <w:pPr>
              <w:pStyle w:val="TableBodyText"/>
              <w:jc w:val="left"/>
              <w:rPr>
                <w:szCs w:val="18"/>
              </w:rPr>
            </w:pPr>
            <w:r w:rsidRPr="00D650E3">
              <w:rPr>
                <w:i/>
                <w:szCs w:val="18"/>
              </w:rPr>
              <w:t>Net recurrent cost per dwelling</w:t>
            </w:r>
            <w:r w:rsidRPr="00D650E3">
              <w:rPr>
                <w:szCs w:val="18"/>
              </w:rPr>
              <w:t xml:space="preserve"> for </w:t>
            </w:r>
            <w:proofErr w:type="spellStart"/>
            <w:r w:rsidRPr="00D650E3">
              <w:rPr>
                <w:szCs w:val="18"/>
              </w:rPr>
              <w:t>ICH</w:t>
            </w:r>
            <w:proofErr w:type="spellEnd"/>
          </w:p>
        </w:tc>
      </w:tr>
      <w:tr w:rsidR="00AD07D8" w:rsidRPr="00D650E3" w:rsidTr="0071407C">
        <w:tc>
          <w:tcPr>
            <w:tcW w:w="887" w:type="pct"/>
          </w:tcPr>
          <w:p w:rsidR="00AD07D8" w:rsidRPr="00FF4C81" w:rsidRDefault="00AD07D8" w:rsidP="0071407C">
            <w:pPr>
              <w:pStyle w:val="TableBodyText"/>
              <w:jc w:val="both"/>
              <w:rPr>
                <w:b/>
              </w:rPr>
            </w:pPr>
            <w:r w:rsidRPr="00FF4C81">
              <w:rPr>
                <w:b/>
              </w:rPr>
              <w:t>Measure (computation)</w:t>
            </w:r>
          </w:p>
        </w:tc>
        <w:tc>
          <w:tcPr>
            <w:tcW w:w="4113" w:type="pct"/>
          </w:tcPr>
          <w:p w:rsidR="00AD07D8" w:rsidRPr="00D650E3" w:rsidRDefault="00AD07D8" w:rsidP="0071407C">
            <w:pPr>
              <w:pStyle w:val="TableBodyText"/>
              <w:jc w:val="both"/>
              <w:rPr>
                <w:szCs w:val="18"/>
              </w:rPr>
            </w:pPr>
            <w:r w:rsidRPr="00D650E3">
              <w:rPr>
                <w:szCs w:val="18"/>
                <w:u w:val="single"/>
              </w:rPr>
              <w:t>Numerator</w:t>
            </w:r>
            <w:r w:rsidRPr="00D650E3">
              <w:rPr>
                <w:szCs w:val="18"/>
              </w:rPr>
              <w:t>: Net recurrent costs</w:t>
            </w:r>
          </w:p>
          <w:p w:rsidR="00AD07D8" w:rsidRPr="00D650E3" w:rsidRDefault="00AD07D8" w:rsidP="0071407C">
            <w:pPr>
              <w:pStyle w:val="TableBodyText"/>
              <w:jc w:val="both"/>
              <w:rPr>
                <w:szCs w:val="18"/>
              </w:rPr>
            </w:pPr>
            <w:r w:rsidRPr="00D650E3">
              <w:rPr>
                <w:szCs w:val="18"/>
                <w:u w:val="single"/>
              </w:rPr>
              <w:t>Denominator</w:t>
            </w:r>
            <w:r w:rsidRPr="00D650E3">
              <w:rPr>
                <w:szCs w:val="18"/>
              </w:rPr>
              <w:t>: The total number of permanent dwellings managed by funded Indigenous Community Housing Organisations (</w:t>
            </w:r>
            <w:proofErr w:type="spellStart"/>
            <w:r w:rsidRPr="00D650E3">
              <w:rPr>
                <w:szCs w:val="18"/>
              </w:rPr>
              <w:t>ICHOs</w:t>
            </w:r>
            <w:proofErr w:type="spellEnd"/>
            <w:r w:rsidRPr="00D650E3">
              <w:rPr>
                <w:szCs w:val="18"/>
              </w:rPr>
              <w:t>).</w:t>
            </w:r>
          </w:p>
          <w:p w:rsidR="00AD07D8" w:rsidRPr="00D650E3" w:rsidRDefault="00AD07D8" w:rsidP="0071407C">
            <w:pPr>
              <w:pStyle w:val="TableBodyText"/>
              <w:jc w:val="both"/>
              <w:rPr>
                <w:szCs w:val="18"/>
              </w:rPr>
            </w:pPr>
            <w:r w:rsidRPr="00D650E3">
              <w:rPr>
                <w:szCs w:val="18"/>
                <w:u w:val="single"/>
              </w:rPr>
              <w:t>Computation</w:t>
            </w:r>
            <w:r w:rsidRPr="00D650E3">
              <w:rPr>
                <w:szCs w:val="18"/>
              </w:rPr>
              <w:t xml:space="preserve">: Net recurrent costs divided by the total number of permanent dwellings managed by funded </w:t>
            </w:r>
            <w:proofErr w:type="spellStart"/>
            <w:r w:rsidRPr="00D650E3">
              <w:rPr>
                <w:szCs w:val="18"/>
              </w:rPr>
              <w:t>ICHOs</w:t>
            </w:r>
            <w:proofErr w:type="spellEnd"/>
            <w:r w:rsidRPr="00D650E3">
              <w:rPr>
                <w:szCs w:val="18"/>
              </w:rPr>
              <w:t>.</w:t>
            </w:r>
          </w:p>
        </w:tc>
      </w:tr>
      <w:tr w:rsidR="00AD07D8" w:rsidRPr="00D650E3" w:rsidTr="0071407C">
        <w:tc>
          <w:tcPr>
            <w:tcW w:w="887" w:type="pct"/>
          </w:tcPr>
          <w:p w:rsidR="00AD07D8" w:rsidRPr="00FF4C81" w:rsidRDefault="00AD07D8" w:rsidP="0071407C">
            <w:pPr>
              <w:pStyle w:val="TableBodyText"/>
              <w:jc w:val="left"/>
              <w:rPr>
                <w:b/>
              </w:rPr>
            </w:pPr>
            <w:r w:rsidRPr="00FF4C81">
              <w:rPr>
                <w:b/>
              </w:rPr>
              <w:t>Data source/s</w:t>
            </w:r>
          </w:p>
        </w:tc>
        <w:tc>
          <w:tcPr>
            <w:tcW w:w="4113" w:type="pct"/>
          </w:tcPr>
          <w:p w:rsidR="00AD07D8" w:rsidRPr="00D650E3" w:rsidRDefault="00AD07D8" w:rsidP="0071407C">
            <w:pPr>
              <w:pStyle w:val="TableBodyText"/>
              <w:jc w:val="both"/>
              <w:rPr>
                <w:szCs w:val="18"/>
              </w:rPr>
            </w:pPr>
            <w:r w:rsidRPr="00D650E3">
              <w:rPr>
                <w:szCs w:val="18"/>
              </w:rPr>
              <w:t>Australian Institute of Health and Welfare (</w:t>
            </w:r>
            <w:proofErr w:type="spellStart"/>
            <w:r w:rsidRPr="00D650E3">
              <w:rPr>
                <w:szCs w:val="18"/>
              </w:rPr>
              <w:t>AIHW</w:t>
            </w:r>
            <w:proofErr w:type="spellEnd"/>
            <w:r w:rsidRPr="00D650E3">
              <w:rPr>
                <w:szCs w:val="18"/>
              </w:rPr>
              <w:t xml:space="preserve">). Data are provided annually to the </w:t>
            </w:r>
            <w:proofErr w:type="spellStart"/>
            <w:r w:rsidRPr="00D650E3">
              <w:rPr>
                <w:szCs w:val="18"/>
              </w:rPr>
              <w:t>AIHW</w:t>
            </w:r>
            <w:proofErr w:type="spellEnd"/>
            <w:r w:rsidRPr="00D650E3">
              <w:rPr>
                <w:szCs w:val="18"/>
              </w:rPr>
              <w:t xml:space="preserve"> by jurisdictions and are sourced from administrative data and dwelling audits (held by jurisdictions) and survey data from </w:t>
            </w:r>
            <w:proofErr w:type="spellStart"/>
            <w:r w:rsidRPr="00D650E3">
              <w:rPr>
                <w:szCs w:val="18"/>
              </w:rPr>
              <w:t>ICHOs</w:t>
            </w:r>
            <w:proofErr w:type="spellEnd"/>
            <w:r w:rsidRPr="00D650E3">
              <w:rPr>
                <w:szCs w:val="18"/>
              </w:rPr>
              <w:t xml:space="preserve">. </w:t>
            </w:r>
          </w:p>
          <w:p w:rsidR="00AD07D8" w:rsidRPr="00D650E3" w:rsidRDefault="00AD07D8" w:rsidP="0071407C">
            <w:pPr>
              <w:pStyle w:val="TableBodyText"/>
              <w:jc w:val="both"/>
              <w:rPr>
                <w:szCs w:val="18"/>
              </w:rPr>
            </w:pPr>
            <w:r w:rsidRPr="00D650E3">
              <w:rPr>
                <w:szCs w:val="18"/>
              </w:rPr>
              <w:t xml:space="preserve">The annual data collection captures information about </w:t>
            </w:r>
            <w:proofErr w:type="spellStart"/>
            <w:r w:rsidRPr="00D650E3">
              <w:rPr>
                <w:szCs w:val="18"/>
              </w:rPr>
              <w:t>ICHOs</w:t>
            </w:r>
            <w:proofErr w:type="spellEnd"/>
            <w:r w:rsidRPr="00D650E3">
              <w:rPr>
                <w:szCs w:val="18"/>
              </w:rPr>
              <w:t>, the dwellings they manage and the households assisted at 30 June. Financial information is for the year ending 30 June.</w:t>
            </w:r>
          </w:p>
        </w:tc>
      </w:tr>
      <w:tr w:rsidR="00AD07D8" w:rsidRPr="00FF4C81" w:rsidTr="0071407C">
        <w:tc>
          <w:tcPr>
            <w:tcW w:w="5000" w:type="pct"/>
            <w:gridSpan w:val="2"/>
          </w:tcPr>
          <w:p w:rsidR="00AD07D8" w:rsidRPr="00FF4C81" w:rsidRDefault="00AD07D8" w:rsidP="0071407C">
            <w:pPr>
              <w:pStyle w:val="TableBodyText"/>
              <w:jc w:val="left"/>
              <w:rPr>
                <w:b/>
                <w:u w:val="single"/>
              </w:rPr>
            </w:pPr>
          </w:p>
          <w:p w:rsidR="00AD07D8" w:rsidRPr="00FF4C81" w:rsidRDefault="00AD07D8" w:rsidP="0071407C">
            <w:pPr>
              <w:pStyle w:val="TableBodyText"/>
              <w:jc w:val="left"/>
              <w:rPr>
                <w:b/>
                <w:u w:val="single"/>
              </w:rPr>
            </w:pPr>
            <w:r w:rsidRPr="00FF4C81">
              <w:rPr>
                <w:b/>
                <w:u w:val="single"/>
              </w:rPr>
              <w:t>Data Quality Framework Dimensions</w:t>
            </w:r>
          </w:p>
        </w:tc>
      </w:tr>
      <w:tr w:rsidR="00AD07D8" w:rsidRPr="00D650E3" w:rsidTr="0071407C">
        <w:tc>
          <w:tcPr>
            <w:tcW w:w="887" w:type="pct"/>
          </w:tcPr>
          <w:p w:rsidR="00AD07D8" w:rsidRPr="00FF4C81" w:rsidRDefault="00AD07D8" w:rsidP="0071407C">
            <w:pPr>
              <w:pStyle w:val="TableBodyText"/>
              <w:jc w:val="left"/>
              <w:rPr>
                <w:b/>
              </w:rPr>
            </w:pPr>
            <w:r w:rsidRPr="00FF4C81">
              <w:rPr>
                <w:b/>
              </w:rPr>
              <w:t>Institutional environment</w:t>
            </w:r>
          </w:p>
        </w:tc>
        <w:tc>
          <w:tcPr>
            <w:tcW w:w="4113" w:type="pct"/>
          </w:tcPr>
          <w:p w:rsidR="00AD07D8" w:rsidRPr="00D650E3" w:rsidRDefault="00AD07D8" w:rsidP="0071407C">
            <w:pPr>
              <w:pStyle w:val="TableBodyText"/>
              <w:jc w:val="both"/>
              <w:rPr>
                <w:szCs w:val="18"/>
              </w:rPr>
            </w:pPr>
            <w:r w:rsidRPr="00D650E3">
              <w:rPr>
                <w:szCs w:val="18"/>
              </w:rPr>
              <w:t>See ‘Data collections’ data quality information.</w:t>
            </w:r>
          </w:p>
        </w:tc>
      </w:tr>
      <w:tr w:rsidR="00AD07D8" w:rsidRPr="00D650E3" w:rsidTr="0071407C">
        <w:tc>
          <w:tcPr>
            <w:tcW w:w="887" w:type="pct"/>
          </w:tcPr>
          <w:p w:rsidR="00AD07D8" w:rsidRPr="00FF4C81" w:rsidRDefault="00AD07D8" w:rsidP="0071407C">
            <w:pPr>
              <w:pStyle w:val="TableBodyText"/>
              <w:jc w:val="left"/>
              <w:rPr>
                <w:b/>
              </w:rPr>
            </w:pPr>
            <w:r w:rsidRPr="00FF4C81">
              <w:rPr>
                <w:b/>
              </w:rPr>
              <w:t>Relevance</w:t>
            </w:r>
          </w:p>
        </w:tc>
        <w:tc>
          <w:tcPr>
            <w:tcW w:w="4113" w:type="pct"/>
          </w:tcPr>
          <w:p w:rsidR="00AD07D8" w:rsidRPr="00D650E3" w:rsidRDefault="00AD07D8" w:rsidP="0071407C">
            <w:pPr>
              <w:rPr>
                <w:rFonts w:ascii="Arial" w:hAnsi="Arial" w:cs="Arial"/>
                <w:sz w:val="18"/>
                <w:szCs w:val="18"/>
              </w:rPr>
            </w:pPr>
            <w:proofErr w:type="spellStart"/>
            <w:r w:rsidRPr="00D650E3">
              <w:rPr>
                <w:rFonts w:ascii="Arial" w:hAnsi="Arial" w:cs="Arial"/>
                <w:sz w:val="18"/>
                <w:szCs w:val="18"/>
              </w:rPr>
              <w:t>ICH</w:t>
            </w:r>
            <w:proofErr w:type="spellEnd"/>
            <w:r w:rsidRPr="00D650E3">
              <w:rPr>
                <w:rFonts w:ascii="Arial" w:hAnsi="Arial" w:cs="Arial"/>
                <w:sz w:val="18"/>
                <w:szCs w:val="18"/>
              </w:rPr>
              <w:t xml:space="preserve"> for the purposes of this collection includes all dwellings targeted to Aboriginal and Torres Strait Islander people that are managed by an </w:t>
            </w:r>
            <w:proofErr w:type="spellStart"/>
            <w:r w:rsidRPr="00D650E3">
              <w:rPr>
                <w:rFonts w:ascii="Arial" w:hAnsi="Arial" w:cs="Arial"/>
                <w:sz w:val="18"/>
                <w:szCs w:val="18"/>
              </w:rPr>
              <w:t>ICHO</w:t>
            </w:r>
            <w:proofErr w:type="spellEnd"/>
            <w:r w:rsidRPr="00D650E3">
              <w:rPr>
                <w:rFonts w:ascii="Arial" w:hAnsi="Arial" w:cs="Arial"/>
                <w:sz w:val="18"/>
                <w:szCs w:val="18"/>
              </w:rPr>
              <w:t xml:space="preserve">. </w:t>
            </w:r>
            <w:proofErr w:type="spellStart"/>
            <w:r w:rsidRPr="00D650E3">
              <w:rPr>
                <w:rFonts w:ascii="Arial" w:hAnsi="Arial" w:cs="Arial"/>
                <w:sz w:val="18"/>
                <w:szCs w:val="18"/>
              </w:rPr>
              <w:t>ICHOs</w:t>
            </w:r>
            <w:proofErr w:type="spellEnd"/>
            <w:r w:rsidRPr="00D650E3">
              <w:rPr>
                <w:rFonts w:ascii="Arial" w:hAnsi="Arial" w:cs="Arial"/>
                <w:sz w:val="18"/>
                <w:szCs w:val="18"/>
              </w:rPr>
              <w:t xml:space="preserve"> include community organisations such as resource agencies and land councils, which have a range of functions, provided that they manage housing for Aboriginal and Torres Strait Islander people. All data items except </w:t>
            </w:r>
            <w:proofErr w:type="spellStart"/>
            <w:r w:rsidRPr="00D650E3">
              <w:rPr>
                <w:rFonts w:ascii="Arial" w:hAnsi="Arial" w:cs="Arial"/>
                <w:sz w:val="18"/>
                <w:szCs w:val="18"/>
              </w:rPr>
              <w:t>D1b</w:t>
            </w:r>
            <w:proofErr w:type="spellEnd"/>
            <w:r w:rsidRPr="00D650E3">
              <w:rPr>
                <w:rFonts w:ascii="Arial" w:hAnsi="Arial" w:cs="Arial"/>
                <w:sz w:val="18"/>
                <w:szCs w:val="18"/>
              </w:rPr>
              <w:t xml:space="preserve"> (number of dwellings managed by funded and unfunded </w:t>
            </w:r>
            <w:proofErr w:type="spellStart"/>
            <w:r w:rsidRPr="00D650E3">
              <w:rPr>
                <w:rFonts w:ascii="Arial" w:hAnsi="Arial" w:cs="Arial"/>
                <w:sz w:val="18"/>
                <w:szCs w:val="18"/>
              </w:rPr>
              <w:t>ICHOs</w:t>
            </w:r>
            <w:proofErr w:type="spellEnd"/>
            <w:r w:rsidRPr="00D650E3">
              <w:rPr>
                <w:rFonts w:ascii="Arial" w:hAnsi="Arial" w:cs="Arial"/>
                <w:sz w:val="18"/>
                <w:szCs w:val="18"/>
              </w:rPr>
              <w:t xml:space="preserve">) and </w:t>
            </w:r>
            <w:proofErr w:type="spellStart"/>
            <w:r w:rsidRPr="00D650E3">
              <w:rPr>
                <w:rFonts w:ascii="Arial" w:hAnsi="Arial" w:cs="Arial"/>
                <w:sz w:val="18"/>
                <w:szCs w:val="18"/>
              </w:rPr>
              <w:t>D19b</w:t>
            </w:r>
            <w:proofErr w:type="spellEnd"/>
            <w:r w:rsidRPr="00D650E3">
              <w:rPr>
                <w:rFonts w:ascii="Arial" w:hAnsi="Arial" w:cs="Arial"/>
                <w:sz w:val="18"/>
                <w:szCs w:val="18"/>
              </w:rPr>
              <w:t xml:space="preserve"> (number of funded and unfunded </w:t>
            </w:r>
            <w:proofErr w:type="spellStart"/>
            <w:r w:rsidRPr="00D650E3">
              <w:rPr>
                <w:rFonts w:ascii="Arial" w:hAnsi="Arial" w:cs="Arial"/>
                <w:sz w:val="18"/>
                <w:szCs w:val="18"/>
              </w:rPr>
              <w:t>ICHOs</w:t>
            </w:r>
            <w:proofErr w:type="spellEnd"/>
            <w:r w:rsidRPr="00D650E3">
              <w:rPr>
                <w:rFonts w:ascii="Arial" w:hAnsi="Arial" w:cs="Arial"/>
                <w:sz w:val="18"/>
                <w:szCs w:val="18"/>
              </w:rPr>
              <w:t xml:space="preserve">) exclude dwellings managed by unfunded organisations. </w:t>
            </w:r>
          </w:p>
        </w:tc>
      </w:tr>
      <w:tr w:rsidR="00AD07D8" w:rsidRPr="00D650E3" w:rsidTr="0071407C">
        <w:tc>
          <w:tcPr>
            <w:tcW w:w="887" w:type="pct"/>
          </w:tcPr>
          <w:p w:rsidR="00AD07D8" w:rsidRPr="00FF4C81" w:rsidRDefault="00AD07D8" w:rsidP="0071407C">
            <w:pPr>
              <w:pStyle w:val="TableBodyText"/>
              <w:jc w:val="left"/>
              <w:rPr>
                <w:b/>
              </w:rPr>
            </w:pPr>
            <w:r w:rsidRPr="00FF4C81">
              <w:rPr>
                <w:b/>
              </w:rPr>
              <w:t>Timeliness</w:t>
            </w:r>
          </w:p>
        </w:tc>
        <w:tc>
          <w:tcPr>
            <w:tcW w:w="4113" w:type="pct"/>
          </w:tcPr>
          <w:p w:rsidR="00AD07D8" w:rsidRPr="00D650E3" w:rsidRDefault="00AD07D8" w:rsidP="0071407C">
            <w:pPr>
              <w:pStyle w:val="TableBodyText"/>
              <w:jc w:val="both"/>
              <w:rPr>
                <w:szCs w:val="18"/>
              </w:rPr>
            </w:pPr>
            <w:r w:rsidRPr="00D650E3">
              <w:rPr>
                <w:szCs w:val="18"/>
              </w:rPr>
              <w:t>Data are collected annually for the financial year ending 30 June. The most recent data available are for 2013-14.</w:t>
            </w:r>
          </w:p>
        </w:tc>
      </w:tr>
      <w:tr w:rsidR="00AD07D8" w:rsidRPr="00D650E3" w:rsidTr="0071407C">
        <w:tc>
          <w:tcPr>
            <w:tcW w:w="887" w:type="pct"/>
          </w:tcPr>
          <w:p w:rsidR="00AD07D8" w:rsidRPr="00FF4C81" w:rsidRDefault="00AD07D8" w:rsidP="0071407C">
            <w:pPr>
              <w:pStyle w:val="TableBodyText"/>
              <w:jc w:val="left"/>
              <w:rPr>
                <w:b/>
              </w:rPr>
            </w:pPr>
            <w:r w:rsidRPr="00FF4C81">
              <w:rPr>
                <w:b/>
              </w:rPr>
              <w:t>Accuracy</w:t>
            </w:r>
          </w:p>
        </w:tc>
        <w:tc>
          <w:tcPr>
            <w:tcW w:w="4113" w:type="pct"/>
          </w:tcPr>
          <w:p w:rsidR="00AD07D8" w:rsidRPr="00D650E3" w:rsidRDefault="00AD07D8" w:rsidP="0071407C">
            <w:pPr>
              <w:pStyle w:val="TableBodyText"/>
              <w:jc w:val="both"/>
              <w:rPr>
                <w:szCs w:val="18"/>
              </w:rPr>
            </w:pPr>
            <w:r w:rsidRPr="00D650E3">
              <w:rPr>
                <w:szCs w:val="18"/>
              </w:rPr>
              <w:t xml:space="preserve">There are known accuracy issues with the data collected. </w:t>
            </w:r>
          </w:p>
          <w:p w:rsidR="00AD07D8" w:rsidRPr="00D650E3" w:rsidRDefault="00AD07D8" w:rsidP="00AD07D8">
            <w:pPr>
              <w:pStyle w:val="TableBullet"/>
              <w:numPr>
                <w:ilvl w:val="0"/>
                <w:numId w:val="29"/>
              </w:numPr>
              <w:spacing w:line="220" w:lineRule="atLeast"/>
              <w:jc w:val="both"/>
              <w:rPr>
                <w:szCs w:val="18"/>
              </w:rPr>
            </w:pPr>
            <w:r w:rsidRPr="00D650E3">
              <w:rPr>
                <w:szCs w:val="18"/>
              </w:rPr>
              <w:t>This collection does not include an Aboriginal and Torres Strait Islander identifier; all households are assumed to include at least one Aboriginal and Torres Strait Islander member.</w:t>
            </w:r>
          </w:p>
          <w:p w:rsidR="00AD07D8" w:rsidRPr="00D650E3" w:rsidRDefault="00AD07D8" w:rsidP="00AD07D8">
            <w:pPr>
              <w:pStyle w:val="TableBullet"/>
              <w:numPr>
                <w:ilvl w:val="0"/>
                <w:numId w:val="29"/>
              </w:numPr>
              <w:spacing w:line="220" w:lineRule="atLeast"/>
              <w:jc w:val="both"/>
              <w:rPr>
                <w:szCs w:val="18"/>
              </w:rPr>
            </w:pPr>
            <w:r w:rsidRPr="00D650E3">
              <w:rPr>
                <w:rFonts w:cs="Arial"/>
                <w:szCs w:val="18"/>
              </w:rPr>
              <w:t xml:space="preserve">Care should be used when comparing data across jurisdictions due to variation in scope and/or definitions between administrative systems. This reflects the variation in how </w:t>
            </w:r>
            <w:proofErr w:type="spellStart"/>
            <w:r w:rsidRPr="00D650E3">
              <w:rPr>
                <w:rFonts w:cs="Arial"/>
                <w:szCs w:val="18"/>
              </w:rPr>
              <w:t>ICH</w:t>
            </w:r>
            <w:proofErr w:type="spellEnd"/>
            <w:r w:rsidRPr="00D650E3">
              <w:rPr>
                <w:rFonts w:cs="Arial"/>
                <w:szCs w:val="18"/>
              </w:rPr>
              <w:t xml:space="preserve"> operates across jurisdictions. Jurisdictions may use more than one source of data which may impact data quality.</w:t>
            </w:r>
          </w:p>
          <w:p w:rsidR="00AD07D8" w:rsidRPr="00D650E3" w:rsidRDefault="00AD07D8" w:rsidP="00AD07D8">
            <w:pPr>
              <w:pStyle w:val="TableBullet"/>
              <w:numPr>
                <w:ilvl w:val="0"/>
                <w:numId w:val="29"/>
              </w:numPr>
              <w:spacing w:line="220" w:lineRule="atLeast"/>
              <w:jc w:val="both"/>
              <w:rPr>
                <w:szCs w:val="18"/>
              </w:rPr>
            </w:pPr>
            <w:r w:rsidRPr="00D650E3">
              <w:rPr>
                <w:szCs w:val="18"/>
              </w:rPr>
              <w:t xml:space="preserve">Complete data was not available for all dwellings or </w:t>
            </w:r>
            <w:proofErr w:type="spellStart"/>
            <w:r w:rsidRPr="00D650E3">
              <w:rPr>
                <w:szCs w:val="18"/>
              </w:rPr>
              <w:t>ICHOs</w:t>
            </w:r>
            <w:proofErr w:type="spellEnd"/>
            <w:r w:rsidRPr="00D650E3">
              <w:rPr>
                <w:szCs w:val="18"/>
              </w:rPr>
              <w:t xml:space="preserve"> in every jurisdiction. Data should be interpreted with caution as it may not fully reflect the entire funded portion of the jurisdiction. Due to poor coverage, the denominator only includes Aboriginal and Torres Strait Islander households for which household groups and dwelling details are known.</w:t>
            </w:r>
          </w:p>
          <w:p w:rsidR="00AD07D8" w:rsidRPr="000A34F5" w:rsidRDefault="00AD07D8" w:rsidP="00AD07D8">
            <w:pPr>
              <w:pStyle w:val="TableBullet"/>
              <w:numPr>
                <w:ilvl w:val="0"/>
                <w:numId w:val="29"/>
              </w:numPr>
              <w:spacing w:line="220" w:lineRule="atLeast"/>
              <w:jc w:val="both"/>
              <w:rPr>
                <w:szCs w:val="18"/>
              </w:rPr>
            </w:pPr>
            <w:r w:rsidRPr="00D650E3">
              <w:rPr>
                <w:szCs w:val="18"/>
              </w:rPr>
              <w:t xml:space="preserve">Where the coverage of the data relating to a performance indicator is less than 95 per cent in a </w:t>
            </w:r>
            <w:r w:rsidRPr="000A34F5">
              <w:rPr>
                <w:szCs w:val="18"/>
              </w:rPr>
              <w:t>jurisdiction or at the national level, details of the coverage are provided.</w:t>
            </w:r>
          </w:p>
          <w:p w:rsidR="00AD07D8" w:rsidRPr="000A34F5" w:rsidRDefault="00AD07D8" w:rsidP="00AD07D8">
            <w:pPr>
              <w:pStyle w:val="TableBullet"/>
              <w:spacing w:line="220" w:lineRule="atLeast"/>
              <w:rPr>
                <w:szCs w:val="18"/>
              </w:rPr>
            </w:pPr>
            <w:r w:rsidRPr="000A34F5">
              <w:rPr>
                <w:szCs w:val="18"/>
                <w:u w:val="single"/>
              </w:rPr>
              <w:t>Completeness coverage</w:t>
            </w:r>
            <w:r w:rsidRPr="000A34F5">
              <w:rPr>
                <w:szCs w:val="18"/>
              </w:rPr>
              <w:t>:</w:t>
            </w:r>
          </w:p>
          <w:p w:rsidR="00AD07D8" w:rsidRPr="000A34F5" w:rsidRDefault="00AD07D8" w:rsidP="00AD07D8">
            <w:pPr>
              <w:pStyle w:val="TableBullet"/>
              <w:numPr>
                <w:ilvl w:val="0"/>
                <w:numId w:val="29"/>
              </w:numPr>
              <w:spacing w:line="220" w:lineRule="atLeast"/>
              <w:rPr>
                <w:szCs w:val="18"/>
              </w:rPr>
            </w:pPr>
            <w:r w:rsidRPr="000A34F5">
              <w:rPr>
                <w:szCs w:val="18"/>
              </w:rPr>
              <w:t>New South Wales: 55 per cent</w:t>
            </w:r>
          </w:p>
          <w:p w:rsidR="00AD07D8" w:rsidRPr="00DF1B9F" w:rsidRDefault="00AD07D8" w:rsidP="00AD07D8">
            <w:pPr>
              <w:pStyle w:val="TableBullet"/>
              <w:numPr>
                <w:ilvl w:val="0"/>
                <w:numId w:val="29"/>
              </w:numPr>
              <w:spacing w:line="220" w:lineRule="atLeast"/>
              <w:rPr>
                <w:szCs w:val="18"/>
              </w:rPr>
            </w:pPr>
            <w:r w:rsidRPr="000A34F5">
              <w:rPr>
                <w:szCs w:val="18"/>
              </w:rPr>
              <w:t>Victoria: 87 per cent</w:t>
            </w:r>
          </w:p>
          <w:p w:rsidR="00AD07D8" w:rsidRPr="00D650E3" w:rsidRDefault="00AD07D8" w:rsidP="0071407C">
            <w:pPr>
              <w:rPr>
                <w:rFonts w:ascii="Arial" w:hAnsi="Arial" w:cs="Arial"/>
                <w:sz w:val="18"/>
                <w:szCs w:val="18"/>
              </w:rPr>
            </w:pPr>
            <w:r w:rsidRPr="00D650E3">
              <w:rPr>
                <w:rFonts w:ascii="Arial" w:hAnsi="Arial" w:cs="Arial"/>
                <w:sz w:val="18"/>
                <w:szCs w:val="18"/>
              </w:rPr>
              <w:t>Specific State/Territory issues:</w:t>
            </w:r>
          </w:p>
          <w:p w:rsidR="00AD07D8" w:rsidRPr="00D650E3" w:rsidRDefault="00AD07D8" w:rsidP="00AD07D8">
            <w:pPr>
              <w:pStyle w:val="TableBullet"/>
              <w:spacing w:line="220" w:lineRule="atLeast"/>
              <w:jc w:val="both"/>
              <w:rPr>
                <w:szCs w:val="18"/>
                <w:u w:val="single"/>
              </w:rPr>
            </w:pPr>
            <w:r w:rsidRPr="00D650E3">
              <w:rPr>
                <w:rFonts w:cs="Arial"/>
                <w:szCs w:val="18"/>
                <w:u w:val="single"/>
              </w:rPr>
              <w:t>New South Wales</w:t>
            </w:r>
          </w:p>
          <w:p w:rsidR="00AD07D8" w:rsidRPr="00D650E3" w:rsidRDefault="00AD07D8" w:rsidP="00AD07D8">
            <w:pPr>
              <w:pStyle w:val="ListParagraph"/>
              <w:numPr>
                <w:ilvl w:val="0"/>
                <w:numId w:val="29"/>
              </w:numPr>
              <w:jc w:val="both"/>
              <w:rPr>
                <w:rFonts w:ascii="Arial" w:hAnsi="Arial" w:cs="Arial"/>
                <w:sz w:val="18"/>
                <w:szCs w:val="18"/>
              </w:rPr>
            </w:pPr>
            <w:r w:rsidRPr="00D650E3">
              <w:rPr>
                <w:rFonts w:ascii="Arial" w:hAnsi="Arial" w:cs="Arial"/>
                <w:sz w:val="18"/>
                <w:szCs w:val="18"/>
              </w:rPr>
              <w:t>Data for recurrent expenses does not reflect the whole sector. It co</w:t>
            </w:r>
            <w:r>
              <w:rPr>
                <w:rFonts w:ascii="Arial" w:hAnsi="Arial" w:cs="Arial"/>
                <w:sz w:val="18"/>
                <w:szCs w:val="18"/>
              </w:rPr>
              <w:t>nsists of</w:t>
            </w:r>
            <w:r w:rsidRPr="00D650E3">
              <w:rPr>
                <w:rFonts w:ascii="Arial" w:hAnsi="Arial" w:cs="Arial"/>
                <w:sz w:val="18"/>
                <w:szCs w:val="18"/>
              </w:rPr>
              <w:t xml:space="preserve"> $</w:t>
            </w:r>
            <w:r>
              <w:rPr>
                <w:rFonts w:ascii="Arial" w:hAnsi="Arial" w:cs="Arial"/>
                <w:sz w:val="18"/>
                <w:szCs w:val="18"/>
              </w:rPr>
              <w:t>6.1</w:t>
            </w:r>
            <w:r w:rsidRPr="00D650E3">
              <w:rPr>
                <w:rFonts w:ascii="Arial" w:hAnsi="Arial" w:cs="Arial"/>
                <w:sz w:val="18"/>
                <w:szCs w:val="18"/>
              </w:rPr>
              <w:t xml:space="preserve"> million spent by funded aboriginal housing providers that provided data as at </w:t>
            </w:r>
            <w:r>
              <w:rPr>
                <w:rFonts w:ascii="Arial" w:hAnsi="Arial" w:cs="Arial"/>
                <w:sz w:val="18"/>
                <w:szCs w:val="18"/>
              </w:rPr>
              <w:t xml:space="preserve">30 </w:t>
            </w:r>
            <w:r w:rsidRPr="00D650E3">
              <w:rPr>
                <w:rFonts w:ascii="Arial" w:hAnsi="Arial" w:cs="Arial"/>
                <w:sz w:val="18"/>
                <w:szCs w:val="18"/>
              </w:rPr>
              <w:t>June 201</w:t>
            </w:r>
            <w:r>
              <w:rPr>
                <w:rFonts w:ascii="Arial" w:hAnsi="Arial" w:cs="Arial"/>
                <w:sz w:val="18"/>
                <w:szCs w:val="18"/>
              </w:rPr>
              <w:t>4</w:t>
            </w:r>
            <w:r w:rsidRPr="00D650E3">
              <w:rPr>
                <w:rFonts w:ascii="Arial" w:hAnsi="Arial" w:cs="Arial"/>
                <w:sz w:val="18"/>
                <w:szCs w:val="18"/>
              </w:rPr>
              <w:t xml:space="preserve"> and $2</w:t>
            </w:r>
            <w:r>
              <w:rPr>
                <w:rFonts w:ascii="Arial" w:hAnsi="Arial" w:cs="Arial"/>
                <w:sz w:val="18"/>
                <w:szCs w:val="18"/>
              </w:rPr>
              <w:t>7.6</w:t>
            </w:r>
            <w:r w:rsidRPr="00D650E3">
              <w:rPr>
                <w:rFonts w:ascii="Arial" w:hAnsi="Arial" w:cs="Arial"/>
                <w:sz w:val="18"/>
                <w:szCs w:val="18"/>
              </w:rPr>
              <w:t xml:space="preserve"> million spent by </w:t>
            </w:r>
            <w:proofErr w:type="spellStart"/>
            <w:r w:rsidRPr="00D650E3">
              <w:rPr>
                <w:rFonts w:ascii="Arial" w:hAnsi="Arial" w:cs="Arial"/>
                <w:sz w:val="18"/>
                <w:szCs w:val="18"/>
              </w:rPr>
              <w:t>AHO</w:t>
            </w:r>
            <w:proofErr w:type="spellEnd"/>
            <w:r w:rsidRPr="00D650E3">
              <w:rPr>
                <w:rFonts w:ascii="Arial" w:hAnsi="Arial" w:cs="Arial"/>
                <w:sz w:val="18"/>
                <w:szCs w:val="18"/>
              </w:rPr>
              <w:t xml:space="preserve"> as recurrent expenses on the Aboriginal community housing sector.</w:t>
            </w:r>
          </w:p>
          <w:p w:rsidR="00AD07D8" w:rsidRPr="00D650E3" w:rsidRDefault="00AD07D8" w:rsidP="00AD07D8">
            <w:pPr>
              <w:pStyle w:val="TableBullet"/>
              <w:spacing w:line="220" w:lineRule="atLeast"/>
              <w:jc w:val="both"/>
              <w:rPr>
                <w:szCs w:val="18"/>
                <w:u w:val="single"/>
              </w:rPr>
            </w:pPr>
            <w:r w:rsidRPr="00D650E3">
              <w:rPr>
                <w:rFonts w:cs="Arial"/>
                <w:szCs w:val="18"/>
                <w:u w:val="single"/>
              </w:rPr>
              <w:t>Queensland</w:t>
            </w:r>
          </w:p>
          <w:p w:rsidR="00AD07D8" w:rsidRPr="00D650E3" w:rsidRDefault="00AD07D8" w:rsidP="00AD07D8">
            <w:pPr>
              <w:pStyle w:val="ListParagraph"/>
              <w:numPr>
                <w:ilvl w:val="0"/>
                <w:numId w:val="29"/>
              </w:numPr>
              <w:rPr>
                <w:color w:val="FF0000"/>
                <w:sz w:val="18"/>
                <w:szCs w:val="18"/>
                <w:u w:val="single"/>
              </w:rPr>
            </w:pPr>
            <w:r w:rsidRPr="00D650E3">
              <w:rPr>
                <w:rFonts w:ascii="Arial" w:hAnsi="Arial" w:cs="Arial"/>
                <w:sz w:val="18"/>
                <w:szCs w:val="18"/>
              </w:rPr>
              <w:t xml:space="preserve">The increase in the number of dwellings transitioning to the department for tenancy </w:t>
            </w:r>
            <w:r w:rsidRPr="00D650E3">
              <w:rPr>
                <w:rFonts w:ascii="Arial" w:hAnsi="Arial" w:cs="Arial"/>
                <w:sz w:val="18"/>
                <w:szCs w:val="18"/>
              </w:rPr>
              <w:lastRenderedPageBreak/>
              <w:t>management has contributed to an increase in maintenance work and the recurrent expenditure.</w:t>
            </w:r>
          </w:p>
        </w:tc>
      </w:tr>
      <w:tr w:rsidR="00AD07D8" w:rsidRPr="00D650E3" w:rsidTr="0071407C">
        <w:tc>
          <w:tcPr>
            <w:tcW w:w="887" w:type="pct"/>
          </w:tcPr>
          <w:p w:rsidR="00AD07D8" w:rsidRPr="00D650E3" w:rsidRDefault="00AD07D8" w:rsidP="0071407C">
            <w:pPr>
              <w:pStyle w:val="TableBodyText"/>
              <w:ind w:left="0"/>
              <w:jc w:val="left"/>
              <w:rPr>
                <w:b/>
                <w:szCs w:val="18"/>
              </w:rPr>
            </w:pPr>
            <w:r w:rsidRPr="00D650E3">
              <w:rPr>
                <w:b/>
                <w:szCs w:val="18"/>
              </w:rPr>
              <w:lastRenderedPageBreak/>
              <w:t>Coherence</w:t>
            </w:r>
          </w:p>
        </w:tc>
        <w:tc>
          <w:tcPr>
            <w:tcW w:w="4113" w:type="pct"/>
          </w:tcPr>
          <w:p w:rsidR="00AD07D8" w:rsidRPr="00D650E3" w:rsidRDefault="00AD07D8" w:rsidP="00AD07D8">
            <w:pPr>
              <w:pStyle w:val="TableBullet"/>
              <w:spacing w:line="220" w:lineRule="atLeast"/>
              <w:jc w:val="both"/>
              <w:rPr>
                <w:szCs w:val="18"/>
              </w:rPr>
            </w:pPr>
            <w:r w:rsidRPr="00D650E3">
              <w:rPr>
                <w:szCs w:val="18"/>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AD07D8" w:rsidRPr="00D650E3" w:rsidRDefault="00AD07D8" w:rsidP="0071407C">
            <w:pPr>
              <w:pStyle w:val="TableBodyText"/>
              <w:ind w:left="0"/>
              <w:jc w:val="both"/>
              <w:rPr>
                <w:szCs w:val="18"/>
              </w:rPr>
            </w:pPr>
            <w:r w:rsidRPr="00D650E3">
              <w:rPr>
                <w:szCs w:val="18"/>
              </w:rPr>
              <w:t>Coherence over time has been seriously affected by the following, and makes comparisons over time potentially misleading:</w:t>
            </w:r>
          </w:p>
          <w:p w:rsidR="00AD07D8" w:rsidRPr="00D650E3" w:rsidRDefault="00AD07D8" w:rsidP="00AD07D8">
            <w:pPr>
              <w:pStyle w:val="ListParagraph"/>
              <w:numPr>
                <w:ilvl w:val="0"/>
                <w:numId w:val="29"/>
              </w:numPr>
              <w:rPr>
                <w:rFonts w:ascii="Arial" w:hAnsi="Arial" w:cs="Arial"/>
                <w:sz w:val="18"/>
                <w:szCs w:val="18"/>
              </w:rPr>
            </w:pPr>
            <w:r w:rsidRPr="00D650E3">
              <w:rPr>
                <w:rFonts w:ascii="Arial" w:hAnsi="Arial" w:cs="Arial"/>
                <w:sz w:val="18"/>
                <w:szCs w:val="18"/>
              </w:rPr>
              <w:t xml:space="preserve">For reasons of data quality and availability, in 2009-10, the scope of the </w:t>
            </w:r>
            <w:proofErr w:type="spellStart"/>
            <w:r w:rsidRPr="00D650E3">
              <w:rPr>
                <w:rFonts w:ascii="Arial" w:hAnsi="Arial" w:cs="Arial"/>
                <w:sz w:val="18"/>
                <w:szCs w:val="18"/>
              </w:rPr>
              <w:t>ICH</w:t>
            </w:r>
            <w:proofErr w:type="spellEnd"/>
            <w:r w:rsidRPr="00D650E3">
              <w:rPr>
                <w:rFonts w:ascii="Arial" w:hAnsi="Arial" w:cs="Arial"/>
                <w:sz w:val="18"/>
                <w:szCs w:val="18"/>
              </w:rPr>
              <w:t xml:space="preserve"> collection was restricted to include only funded organisations. For unfunded organisations (i.e.  </w:t>
            </w:r>
            <w:proofErr w:type="spellStart"/>
            <w:r w:rsidRPr="00D650E3">
              <w:rPr>
                <w:rFonts w:ascii="Arial" w:hAnsi="Arial" w:cs="Arial"/>
                <w:sz w:val="18"/>
                <w:szCs w:val="18"/>
              </w:rPr>
              <w:t>ICHOs</w:t>
            </w:r>
            <w:proofErr w:type="spellEnd"/>
            <w:r w:rsidRPr="00D650E3">
              <w:rPr>
                <w:rFonts w:ascii="Arial" w:hAnsi="Arial" w:cs="Arial"/>
                <w:sz w:val="18"/>
                <w:szCs w:val="18"/>
              </w:rPr>
              <w:t xml:space="preserve"> that received funding in previous financial years but not in 201</w:t>
            </w:r>
            <w:r>
              <w:rPr>
                <w:rFonts w:ascii="Arial" w:hAnsi="Arial" w:cs="Arial"/>
                <w:sz w:val="18"/>
                <w:szCs w:val="18"/>
              </w:rPr>
              <w:t>3</w:t>
            </w:r>
            <w:r w:rsidRPr="00D650E3">
              <w:rPr>
                <w:rFonts w:ascii="Arial" w:hAnsi="Arial" w:cs="Arial"/>
                <w:sz w:val="18"/>
                <w:szCs w:val="18"/>
              </w:rPr>
              <w:t>-1</w:t>
            </w:r>
            <w:r>
              <w:rPr>
                <w:rFonts w:ascii="Arial" w:hAnsi="Arial" w:cs="Arial"/>
                <w:sz w:val="18"/>
                <w:szCs w:val="18"/>
              </w:rPr>
              <w:t>4</w:t>
            </w:r>
            <w:r w:rsidRPr="00D650E3">
              <w:rPr>
                <w:rFonts w:ascii="Arial" w:hAnsi="Arial" w:cs="Arial"/>
                <w:sz w:val="18"/>
                <w:szCs w:val="18"/>
              </w:rPr>
              <w:t xml:space="preserve">), only </w:t>
            </w:r>
            <w:proofErr w:type="spellStart"/>
            <w:r w:rsidRPr="00D650E3">
              <w:rPr>
                <w:rFonts w:ascii="Arial" w:hAnsi="Arial" w:cs="Arial"/>
                <w:sz w:val="18"/>
                <w:szCs w:val="18"/>
              </w:rPr>
              <w:t>ICHO</w:t>
            </w:r>
            <w:proofErr w:type="spellEnd"/>
            <w:r w:rsidRPr="00D650E3">
              <w:rPr>
                <w:rFonts w:ascii="Arial" w:hAnsi="Arial" w:cs="Arial"/>
                <w:sz w:val="18"/>
                <w:szCs w:val="18"/>
              </w:rPr>
              <w:t xml:space="preserve"> and dwelling numbers are reported. </w:t>
            </w:r>
          </w:p>
          <w:p w:rsidR="00AD07D8" w:rsidRPr="00D650E3" w:rsidRDefault="00AD07D8" w:rsidP="00AD07D8">
            <w:pPr>
              <w:pStyle w:val="TableBodyText"/>
              <w:numPr>
                <w:ilvl w:val="0"/>
                <w:numId w:val="29"/>
              </w:numPr>
              <w:spacing w:line="220" w:lineRule="atLeast"/>
              <w:jc w:val="both"/>
              <w:rPr>
                <w:szCs w:val="18"/>
              </w:rPr>
            </w:pPr>
            <w:r w:rsidRPr="00D650E3">
              <w:rPr>
                <w:rFonts w:cs="Arial"/>
                <w:szCs w:val="18"/>
              </w:rPr>
              <w:t xml:space="preserve">Previously the Australian Government had administrative responsibility for some </w:t>
            </w:r>
            <w:proofErr w:type="spellStart"/>
            <w:r w:rsidRPr="00D650E3">
              <w:rPr>
                <w:rFonts w:cs="Arial"/>
                <w:szCs w:val="18"/>
              </w:rPr>
              <w:t>ICHOs</w:t>
            </w:r>
            <w:proofErr w:type="spellEnd"/>
            <w:r w:rsidRPr="00D650E3">
              <w:rPr>
                <w:rFonts w:cs="Arial"/>
                <w:szCs w:val="18"/>
              </w:rPr>
              <w:t xml:space="preserve"> in Victoria, Queensland and all </w:t>
            </w:r>
            <w:proofErr w:type="spellStart"/>
            <w:r w:rsidRPr="00D650E3">
              <w:rPr>
                <w:rFonts w:cs="Arial"/>
                <w:szCs w:val="18"/>
              </w:rPr>
              <w:t>ICHOs</w:t>
            </w:r>
            <w:proofErr w:type="spellEnd"/>
            <w:r w:rsidRPr="00D650E3">
              <w:rPr>
                <w:rFonts w:cs="Arial"/>
                <w:szCs w:val="18"/>
              </w:rPr>
              <w:t xml:space="preserve"> in Tasmania. Data for these dwellings were reported collectively under the jurisdiction 'Australian Government'. In 2009 responsibility for these </w:t>
            </w:r>
            <w:proofErr w:type="spellStart"/>
            <w:r w:rsidRPr="00D650E3">
              <w:rPr>
                <w:rFonts w:cs="Arial"/>
                <w:szCs w:val="18"/>
              </w:rPr>
              <w:t>ICHOs</w:t>
            </w:r>
            <w:proofErr w:type="spellEnd"/>
            <w:r w:rsidRPr="00D650E3">
              <w:rPr>
                <w:rFonts w:cs="Arial"/>
                <w:szCs w:val="18"/>
              </w:rPr>
              <w:t xml:space="preserve"> was transferred to the respective jurisdiction, and data for these dwellings are now reported under the relevant state or territory.</w:t>
            </w:r>
          </w:p>
          <w:p w:rsidR="00AD07D8" w:rsidRPr="00D650E3" w:rsidRDefault="00AD07D8" w:rsidP="00AD07D8">
            <w:pPr>
              <w:pStyle w:val="TableBodyText"/>
              <w:numPr>
                <w:ilvl w:val="0"/>
                <w:numId w:val="29"/>
              </w:numPr>
              <w:spacing w:line="220" w:lineRule="atLeast"/>
              <w:jc w:val="both"/>
              <w:rPr>
                <w:szCs w:val="18"/>
              </w:rPr>
            </w:pPr>
            <w:r w:rsidRPr="00D650E3">
              <w:rPr>
                <w:szCs w:val="18"/>
              </w:rPr>
              <w:t xml:space="preserve">Changes to the scope of the collection over time prevent comparisons between years. Largely, restricting the scope for 2009-10 to </w:t>
            </w:r>
            <w:r w:rsidRPr="00D650E3">
              <w:rPr>
                <w:szCs w:val="18"/>
                <w:u w:val="single"/>
              </w:rPr>
              <w:t>funded</w:t>
            </w:r>
            <w:r w:rsidRPr="00D650E3">
              <w:rPr>
                <w:szCs w:val="18"/>
              </w:rPr>
              <w:t xml:space="preserve"> </w:t>
            </w:r>
            <w:proofErr w:type="spellStart"/>
            <w:r w:rsidRPr="00D650E3">
              <w:rPr>
                <w:szCs w:val="18"/>
              </w:rPr>
              <w:t>ICHOs</w:t>
            </w:r>
            <w:proofErr w:type="spellEnd"/>
            <w:r w:rsidRPr="00D650E3">
              <w:rPr>
                <w:szCs w:val="18"/>
              </w:rPr>
              <w:t xml:space="preserve"> only returns the collection to the scope of the 2006-07 and earlier collections. For the 2008-09 and 2007-08 collections, </w:t>
            </w:r>
            <w:r w:rsidRPr="00D650E3">
              <w:rPr>
                <w:szCs w:val="18"/>
                <w:u w:val="single"/>
              </w:rPr>
              <w:t>unfunded</w:t>
            </w:r>
            <w:r w:rsidRPr="00D650E3">
              <w:rPr>
                <w:szCs w:val="18"/>
              </w:rPr>
              <w:t xml:space="preserve"> </w:t>
            </w:r>
            <w:proofErr w:type="spellStart"/>
            <w:r w:rsidRPr="00D650E3">
              <w:rPr>
                <w:szCs w:val="18"/>
              </w:rPr>
              <w:t>ICHOs</w:t>
            </w:r>
            <w:proofErr w:type="spellEnd"/>
            <w:r w:rsidRPr="00D650E3">
              <w:rPr>
                <w:szCs w:val="18"/>
              </w:rPr>
              <w:t xml:space="preserve"> were included. </w:t>
            </w:r>
          </w:p>
          <w:p w:rsidR="00AD07D8" w:rsidRPr="00D650E3" w:rsidRDefault="00AD07D8" w:rsidP="00AD07D8">
            <w:pPr>
              <w:pStyle w:val="TableBodyText"/>
              <w:numPr>
                <w:ilvl w:val="0"/>
                <w:numId w:val="29"/>
              </w:numPr>
              <w:spacing w:line="220" w:lineRule="atLeast"/>
              <w:jc w:val="both"/>
              <w:rPr>
                <w:szCs w:val="18"/>
              </w:rPr>
            </w:pPr>
            <w:r w:rsidRPr="00D650E3">
              <w:rPr>
                <w:szCs w:val="18"/>
              </w:rPr>
              <w:t xml:space="preserve">Data within jurisdictions may not be comparable to previous years due to variation in the </w:t>
            </w:r>
            <w:proofErr w:type="spellStart"/>
            <w:r w:rsidRPr="00D650E3">
              <w:rPr>
                <w:szCs w:val="18"/>
              </w:rPr>
              <w:t>ICHOs</w:t>
            </w:r>
            <w:proofErr w:type="spellEnd"/>
            <w:r w:rsidRPr="00D650E3">
              <w:rPr>
                <w:szCs w:val="18"/>
              </w:rPr>
              <w:t xml:space="preserve"> that respond to the survey or for which jurisdictions can provide data.</w:t>
            </w:r>
          </w:p>
          <w:p w:rsidR="00AD07D8" w:rsidRPr="00D650E3" w:rsidRDefault="00AD07D8" w:rsidP="00AD07D8">
            <w:pPr>
              <w:pStyle w:val="TableBodyText"/>
              <w:numPr>
                <w:ilvl w:val="0"/>
                <w:numId w:val="29"/>
              </w:numPr>
              <w:spacing w:line="220" w:lineRule="atLeast"/>
              <w:jc w:val="both"/>
              <w:rPr>
                <w:szCs w:val="18"/>
              </w:rPr>
            </w:pPr>
            <w:r w:rsidRPr="00D650E3">
              <w:rPr>
                <w:szCs w:val="18"/>
              </w:rPr>
              <w:t xml:space="preserve">Data has been affected by different quality issues each year. For specific caveats on previous years’ data, consult the footnotes and </w:t>
            </w:r>
            <w:proofErr w:type="spellStart"/>
            <w:r w:rsidRPr="00D650E3">
              <w:rPr>
                <w:szCs w:val="18"/>
              </w:rPr>
              <w:t>DQI</w:t>
            </w:r>
            <w:proofErr w:type="spellEnd"/>
            <w:r w:rsidRPr="00D650E3">
              <w:rPr>
                <w:szCs w:val="18"/>
              </w:rPr>
              <w:t xml:space="preserve"> in the relevant edition of this report.</w:t>
            </w:r>
          </w:p>
          <w:p w:rsidR="00AD07D8" w:rsidRPr="00D650E3" w:rsidRDefault="00AD07D8" w:rsidP="0071407C">
            <w:pPr>
              <w:spacing w:before="120"/>
              <w:rPr>
                <w:rFonts w:ascii="Arial" w:hAnsi="Arial" w:cs="Arial"/>
                <w:sz w:val="18"/>
                <w:szCs w:val="18"/>
              </w:rPr>
            </w:pPr>
            <w:r w:rsidRPr="00D650E3">
              <w:rPr>
                <w:rFonts w:ascii="Arial" w:hAnsi="Arial" w:cs="Arial"/>
                <w:sz w:val="18"/>
                <w:szCs w:val="18"/>
              </w:rPr>
              <w:t>Specific State/Territory issues:</w:t>
            </w:r>
          </w:p>
          <w:p w:rsidR="00AD07D8" w:rsidRPr="00D650E3" w:rsidRDefault="00AD07D8" w:rsidP="00AD07D8">
            <w:pPr>
              <w:pStyle w:val="TableBullet"/>
              <w:spacing w:line="220" w:lineRule="atLeast"/>
              <w:jc w:val="both"/>
              <w:rPr>
                <w:szCs w:val="18"/>
              </w:rPr>
            </w:pPr>
            <w:r w:rsidRPr="00D650E3">
              <w:rPr>
                <w:szCs w:val="18"/>
                <w:u w:val="single"/>
              </w:rPr>
              <w:t>New South Wales</w:t>
            </w:r>
            <w:r w:rsidRPr="00D650E3">
              <w:rPr>
                <w:szCs w:val="18"/>
              </w:rPr>
              <w:t xml:space="preserve">: </w:t>
            </w:r>
          </w:p>
          <w:p w:rsidR="00AD07D8" w:rsidRPr="00D650E3" w:rsidRDefault="00AD07D8" w:rsidP="00AD07D8">
            <w:pPr>
              <w:pStyle w:val="ListParagraph"/>
              <w:numPr>
                <w:ilvl w:val="0"/>
                <w:numId w:val="29"/>
              </w:numPr>
              <w:jc w:val="both"/>
              <w:rPr>
                <w:rFonts w:ascii="Arial" w:hAnsi="Arial" w:cs="Arial"/>
                <w:sz w:val="18"/>
                <w:szCs w:val="18"/>
              </w:rPr>
            </w:pPr>
            <w:r w:rsidRPr="00D650E3">
              <w:rPr>
                <w:rFonts w:ascii="Arial" w:hAnsi="Arial" w:cs="Arial"/>
                <w:sz w:val="18"/>
                <w:szCs w:val="18"/>
              </w:rPr>
              <w:t xml:space="preserve">In the 2012-13 collection, the </w:t>
            </w:r>
            <w:proofErr w:type="spellStart"/>
            <w:r w:rsidRPr="00D650E3">
              <w:rPr>
                <w:rFonts w:ascii="Arial" w:hAnsi="Arial" w:cs="Arial"/>
                <w:sz w:val="18"/>
                <w:szCs w:val="18"/>
              </w:rPr>
              <w:t>ICH</w:t>
            </w:r>
            <w:proofErr w:type="spellEnd"/>
            <w:r w:rsidRPr="00D650E3">
              <w:rPr>
                <w:rFonts w:ascii="Arial" w:hAnsi="Arial" w:cs="Arial"/>
                <w:sz w:val="18"/>
                <w:szCs w:val="18"/>
              </w:rPr>
              <w:t xml:space="preserve"> sector reported data from Aboriginal Community Housing Providers that were funded. This is a change in scope from previous years. Prior to 2012-13, The </w:t>
            </w:r>
            <w:proofErr w:type="spellStart"/>
            <w:r w:rsidRPr="00D650E3">
              <w:rPr>
                <w:rFonts w:ascii="Arial" w:hAnsi="Arial" w:cs="Arial"/>
                <w:sz w:val="18"/>
                <w:szCs w:val="18"/>
              </w:rPr>
              <w:t>ICH</w:t>
            </w:r>
            <w:proofErr w:type="spellEnd"/>
            <w:r w:rsidRPr="00D650E3">
              <w:rPr>
                <w:rFonts w:ascii="Arial" w:hAnsi="Arial" w:cs="Arial"/>
                <w:sz w:val="18"/>
                <w:szCs w:val="18"/>
              </w:rPr>
              <w:t xml:space="preserve"> sector collected data from Aboriginal Community Housing Providers (</w:t>
            </w:r>
            <w:proofErr w:type="spellStart"/>
            <w:r w:rsidRPr="00D650E3">
              <w:rPr>
                <w:rFonts w:ascii="Arial" w:hAnsi="Arial" w:cs="Arial"/>
                <w:sz w:val="18"/>
                <w:szCs w:val="18"/>
              </w:rPr>
              <w:t>ACHPs</w:t>
            </w:r>
            <w:proofErr w:type="spellEnd"/>
            <w:r w:rsidRPr="00D650E3">
              <w:rPr>
                <w:rFonts w:ascii="Arial" w:hAnsi="Arial" w:cs="Arial"/>
                <w:sz w:val="18"/>
                <w:szCs w:val="18"/>
              </w:rPr>
              <w:t>) that were actively registered with the Aboriginal Housing Office (</w:t>
            </w:r>
            <w:proofErr w:type="spellStart"/>
            <w:r w:rsidRPr="00D650E3">
              <w:rPr>
                <w:rFonts w:ascii="Arial" w:hAnsi="Arial" w:cs="Arial"/>
                <w:sz w:val="18"/>
                <w:szCs w:val="18"/>
              </w:rPr>
              <w:t>AHO</w:t>
            </w:r>
            <w:proofErr w:type="spellEnd"/>
            <w:r w:rsidRPr="00D650E3">
              <w:rPr>
                <w:rFonts w:ascii="Arial" w:hAnsi="Arial" w:cs="Arial"/>
                <w:sz w:val="18"/>
                <w:szCs w:val="18"/>
              </w:rPr>
              <w:t xml:space="preserve">), rather than by their funding status. For the purposes of this collection, active registration was used as a proxy for funding, but it was noted that active registration does not guarantee funding. The data provided is for permanent dwellings managed by </w:t>
            </w:r>
            <w:proofErr w:type="spellStart"/>
            <w:r w:rsidRPr="00D650E3">
              <w:rPr>
                <w:rFonts w:ascii="Arial" w:hAnsi="Arial" w:cs="Arial"/>
                <w:sz w:val="18"/>
                <w:szCs w:val="18"/>
              </w:rPr>
              <w:t>ACHPs</w:t>
            </w:r>
            <w:proofErr w:type="spellEnd"/>
            <w:r w:rsidRPr="00D650E3">
              <w:rPr>
                <w:rFonts w:ascii="Arial" w:hAnsi="Arial" w:cs="Arial"/>
                <w:sz w:val="18"/>
                <w:szCs w:val="18"/>
              </w:rPr>
              <w:t xml:space="preserve"> that are registered with </w:t>
            </w:r>
            <w:proofErr w:type="spellStart"/>
            <w:r w:rsidRPr="00D650E3">
              <w:rPr>
                <w:rFonts w:ascii="Arial" w:hAnsi="Arial" w:cs="Arial"/>
                <w:sz w:val="18"/>
                <w:szCs w:val="18"/>
              </w:rPr>
              <w:t>AHO</w:t>
            </w:r>
            <w:proofErr w:type="spellEnd"/>
            <w:r w:rsidRPr="00D650E3">
              <w:rPr>
                <w:rFonts w:ascii="Arial" w:hAnsi="Arial" w:cs="Arial"/>
                <w:sz w:val="18"/>
                <w:szCs w:val="18"/>
              </w:rPr>
              <w:t xml:space="preserve"> and provided data as at June 2013.  </w:t>
            </w:r>
          </w:p>
          <w:p w:rsidR="00AD07D8" w:rsidRPr="00D650E3" w:rsidRDefault="00AD07D8" w:rsidP="0071407C">
            <w:pPr>
              <w:pStyle w:val="TableBodyText"/>
              <w:jc w:val="both"/>
              <w:rPr>
                <w:szCs w:val="18"/>
                <w:u w:val="single"/>
              </w:rPr>
            </w:pPr>
            <w:r w:rsidRPr="00D650E3">
              <w:rPr>
                <w:szCs w:val="18"/>
                <w:u w:val="single"/>
              </w:rPr>
              <w:t>Victoria</w:t>
            </w:r>
          </w:p>
          <w:p w:rsidR="00AD07D8" w:rsidRPr="00D650E3" w:rsidRDefault="00AD07D8" w:rsidP="00AD07D8">
            <w:pPr>
              <w:pStyle w:val="TableBodyText"/>
              <w:numPr>
                <w:ilvl w:val="0"/>
                <w:numId w:val="44"/>
              </w:numPr>
              <w:spacing w:line="220" w:lineRule="atLeast"/>
              <w:jc w:val="both"/>
              <w:rPr>
                <w:i/>
                <w:szCs w:val="18"/>
              </w:rPr>
            </w:pPr>
            <w:r w:rsidRPr="00D650E3">
              <w:rPr>
                <w:szCs w:val="18"/>
              </w:rPr>
              <w:t>Prior to 2009-10, Victoria reported against one agency (Aboriginal Housing Victoria). From 2009-10, Victoria has reported on an additional 18 agencies since assuming administrative responsibility for the former Community Housing and Infrastructure Program (CHIP) program, which was previously managed by the Commonwealth. Thus, care is advised when comparing data with earlier reference periods.</w:t>
            </w:r>
          </w:p>
        </w:tc>
      </w:tr>
      <w:tr w:rsidR="00AD07D8" w:rsidRPr="00D650E3" w:rsidTr="0071407C">
        <w:tc>
          <w:tcPr>
            <w:tcW w:w="887" w:type="pct"/>
          </w:tcPr>
          <w:p w:rsidR="00AD07D8" w:rsidRPr="00D650E3" w:rsidRDefault="00AD07D8" w:rsidP="0071407C">
            <w:pPr>
              <w:pStyle w:val="TableBodyText"/>
              <w:jc w:val="left"/>
              <w:rPr>
                <w:b/>
                <w:szCs w:val="18"/>
              </w:rPr>
            </w:pPr>
            <w:r w:rsidRPr="00D650E3">
              <w:rPr>
                <w:b/>
                <w:szCs w:val="18"/>
              </w:rPr>
              <w:t>Accessibility</w:t>
            </w:r>
          </w:p>
        </w:tc>
        <w:tc>
          <w:tcPr>
            <w:tcW w:w="4113" w:type="pct"/>
          </w:tcPr>
          <w:p w:rsidR="00AD07D8" w:rsidRPr="00D650E3" w:rsidRDefault="00AD07D8" w:rsidP="0071407C">
            <w:pPr>
              <w:pStyle w:val="TableBodyText"/>
              <w:jc w:val="both"/>
              <w:rPr>
                <w:szCs w:val="18"/>
              </w:rPr>
            </w:pPr>
            <w:r w:rsidRPr="00D650E3">
              <w:rPr>
                <w:szCs w:val="18"/>
              </w:rPr>
              <w:t xml:space="preserve">Annual data will be reported in </w:t>
            </w:r>
            <w:r w:rsidRPr="00D650E3">
              <w:rPr>
                <w:i/>
                <w:szCs w:val="18"/>
              </w:rPr>
              <w:t>Housing Assistance in Australia</w:t>
            </w:r>
            <w:r w:rsidRPr="00D650E3">
              <w:rPr>
                <w:szCs w:val="18"/>
              </w:rPr>
              <w:t xml:space="preserve">, which will be available publically on the </w:t>
            </w:r>
            <w:proofErr w:type="spellStart"/>
            <w:r w:rsidRPr="00D650E3">
              <w:rPr>
                <w:szCs w:val="18"/>
              </w:rPr>
              <w:t>AIHW</w:t>
            </w:r>
            <w:proofErr w:type="spellEnd"/>
            <w:r w:rsidRPr="00D650E3">
              <w:rPr>
                <w:szCs w:val="18"/>
              </w:rPr>
              <w:t xml:space="preserve"> website. Additional </w:t>
            </w:r>
            <w:proofErr w:type="spellStart"/>
            <w:r w:rsidRPr="00D650E3">
              <w:rPr>
                <w:szCs w:val="18"/>
              </w:rPr>
              <w:t>disaggregations</w:t>
            </w:r>
            <w:proofErr w:type="spellEnd"/>
            <w:r w:rsidRPr="00D650E3">
              <w:rPr>
                <w:szCs w:val="18"/>
              </w:rPr>
              <w:t xml:space="preserve"> are available on application and subject to jurisdiction approval. </w:t>
            </w:r>
          </w:p>
        </w:tc>
      </w:tr>
      <w:tr w:rsidR="00AD07D8" w:rsidRPr="00D650E3" w:rsidTr="0071407C">
        <w:tc>
          <w:tcPr>
            <w:tcW w:w="887" w:type="pct"/>
          </w:tcPr>
          <w:p w:rsidR="00AD07D8" w:rsidRPr="00D650E3" w:rsidRDefault="00AD07D8" w:rsidP="0071407C">
            <w:pPr>
              <w:pStyle w:val="TableBodyText"/>
              <w:jc w:val="left"/>
              <w:rPr>
                <w:b/>
                <w:szCs w:val="18"/>
              </w:rPr>
            </w:pPr>
            <w:r w:rsidRPr="00D650E3">
              <w:rPr>
                <w:b/>
                <w:szCs w:val="18"/>
              </w:rPr>
              <w:t>Interpretability</w:t>
            </w:r>
          </w:p>
        </w:tc>
        <w:tc>
          <w:tcPr>
            <w:tcW w:w="4113" w:type="pct"/>
          </w:tcPr>
          <w:p w:rsidR="00AD07D8" w:rsidRPr="00D650E3" w:rsidRDefault="00AD07D8" w:rsidP="0071407C">
            <w:pPr>
              <w:pStyle w:val="TableBodyText"/>
              <w:jc w:val="both"/>
              <w:rPr>
                <w:szCs w:val="18"/>
              </w:rPr>
            </w:pPr>
            <w:r w:rsidRPr="00D650E3">
              <w:rPr>
                <w:szCs w:val="18"/>
              </w:rPr>
              <w:t>Metadata and definitions relating to this data source can be found in the National Housing Assistance Data Dictionary (</w:t>
            </w:r>
            <w:proofErr w:type="spellStart"/>
            <w:r w:rsidRPr="00D650E3">
              <w:rPr>
                <w:szCs w:val="18"/>
              </w:rPr>
              <w:t>AIHW</w:t>
            </w:r>
            <w:proofErr w:type="spellEnd"/>
            <w:r w:rsidRPr="00D650E3">
              <w:rPr>
                <w:szCs w:val="18"/>
              </w:rPr>
              <w:t xml:space="preserve"> Cat no. </w:t>
            </w:r>
            <w:proofErr w:type="spellStart"/>
            <w:r w:rsidRPr="00D650E3">
              <w:rPr>
                <w:szCs w:val="18"/>
              </w:rPr>
              <w:t>HOU147</w:t>
            </w:r>
            <w:proofErr w:type="spellEnd"/>
            <w:r w:rsidRPr="00D650E3">
              <w:rPr>
                <w:szCs w:val="18"/>
              </w:rPr>
              <w:t>) (</w:t>
            </w:r>
            <w:r w:rsidRPr="00526176">
              <w:rPr>
                <w:szCs w:val="18"/>
              </w:rPr>
              <w:t>http://</w:t>
            </w:r>
            <w:proofErr w:type="spellStart"/>
            <w:r w:rsidRPr="00526176">
              <w:rPr>
                <w:szCs w:val="18"/>
              </w:rPr>
              <w:t>meteor.aihw.gov.au</w:t>
            </w:r>
            <w:proofErr w:type="spellEnd"/>
            <w:r w:rsidRPr="00526176">
              <w:rPr>
                <w:szCs w:val="18"/>
              </w:rPr>
              <w:t>/content/</w:t>
            </w:r>
            <w:proofErr w:type="spellStart"/>
            <w:r w:rsidRPr="00526176">
              <w:rPr>
                <w:szCs w:val="18"/>
              </w:rPr>
              <w:t>index.phtml</w:t>
            </w:r>
            <w:proofErr w:type="spellEnd"/>
            <w:r w:rsidRPr="00526176">
              <w:rPr>
                <w:szCs w:val="18"/>
              </w:rPr>
              <w:t>/</w:t>
            </w:r>
            <w:proofErr w:type="spellStart"/>
            <w:r w:rsidRPr="00526176">
              <w:rPr>
                <w:szCs w:val="18"/>
              </w:rPr>
              <w:t>itemId</w:t>
            </w:r>
            <w:proofErr w:type="spellEnd"/>
            <w:r w:rsidRPr="00526176">
              <w:rPr>
                <w:szCs w:val="18"/>
              </w:rPr>
              <w:t>/236882</w:t>
            </w:r>
            <w:r w:rsidRPr="00D650E3">
              <w:rPr>
                <w:szCs w:val="18"/>
              </w:rPr>
              <w:t xml:space="preserve">). </w:t>
            </w:r>
          </w:p>
          <w:p w:rsidR="00AD07D8" w:rsidRPr="00D650E3" w:rsidRDefault="00AD07D8" w:rsidP="0071407C">
            <w:pPr>
              <w:pStyle w:val="TableBodyText"/>
              <w:jc w:val="both"/>
              <w:rPr>
                <w:szCs w:val="18"/>
              </w:rPr>
            </w:pPr>
            <w:r w:rsidRPr="00D650E3">
              <w:rPr>
                <w:szCs w:val="18"/>
              </w:rPr>
              <w:t xml:space="preserve">Supplementary information can be found in the housing collection data manuals which are available upon request from the </w:t>
            </w:r>
            <w:proofErr w:type="spellStart"/>
            <w:r w:rsidRPr="00D650E3">
              <w:rPr>
                <w:szCs w:val="18"/>
              </w:rPr>
              <w:t>AIHW</w:t>
            </w:r>
            <w:proofErr w:type="spellEnd"/>
            <w:r w:rsidRPr="00D650E3">
              <w:rPr>
                <w:szCs w:val="18"/>
              </w:rPr>
              <w:t>.</w:t>
            </w:r>
          </w:p>
        </w:tc>
      </w:tr>
      <w:tr w:rsidR="00AD07D8" w:rsidRPr="00D650E3" w:rsidTr="00AD07D8">
        <w:tc>
          <w:tcPr>
            <w:tcW w:w="5000" w:type="pct"/>
            <w:gridSpan w:val="2"/>
          </w:tcPr>
          <w:p w:rsidR="00AD07D8" w:rsidRPr="00AD07D8" w:rsidRDefault="00AD07D8" w:rsidP="0071407C">
            <w:pPr>
              <w:pStyle w:val="TableBodyText"/>
              <w:jc w:val="both"/>
              <w:rPr>
                <w:b/>
                <w:i/>
                <w:szCs w:val="18"/>
              </w:rPr>
            </w:pPr>
            <w:r w:rsidRPr="00AD07D8">
              <w:rPr>
                <w:b/>
                <w:i/>
                <w:szCs w:val="18"/>
              </w:rPr>
              <w:t>Data Gaps/Issues Analysis</w:t>
            </w:r>
          </w:p>
        </w:tc>
      </w:tr>
      <w:tr w:rsidR="00AD07D8" w:rsidRPr="00D650E3" w:rsidTr="0071407C">
        <w:tc>
          <w:tcPr>
            <w:tcW w:w="887" w:type="pct"/>
          </w:tcPr>
          <w:p w:rsidR="00AD07D8" w:rsidRPr="00D650E3" w:rsidRDefault="00AD07D8" w:rsidP="0071407C">
            <w:pPr>
              <w:pStyle w:val="TableBodyText"/>
              <w:jc w:val="left"/>
              <w:rPr>
                <w:b/>
                <w:szCs w:val="18"/>
              </w:rPr>
            </w:pPr>
          </w:p>
        </w:tc>
        <w:tc>
          <w:tcPr>
            <w:tcW w:w="4113" w:type="pct"/>
          </w:tcPr>
          <w:p w:rsidR="00AD07D8" w:rsidRPr="00D650E3" w:rsidRDefault="00AD07D8" w:rsidP="00AD07D8">
            <w:pPr>
              <w:pStyle w:val="TableBodyText"/>
              <w:jc w:val="both"/>
              <w:rPr>
                <w:color w:val="000000" w:themeColor="text1"/>
                <w:szCs w:val="18"/>
              </w:rPr>
            </w:pPr>
            <w:r w:rsidRPr="00D650E3">
              <w:rPr>
                <w:color w:val="000000" w:themeColor="text1"/>
                <w:szCs w:val="18"/>
              </w:rPr>
              <w:t xml:space="preserve">The Steering Committee notes the following key data gaps/issues: </w:t>
            </w:r>
          </w:p>
          <w:p w:rsidR="00AD07D8" w:rsidRPr="00D650E3" w:rsidRDefault="00AD07D8" w:rsidP="00AD07D8">
            <w:pPr>
              <w:pStyle w:val="TableBullet"/>
              <w:spacing w:line="220" w:lineRule="atLeast"/>
              <w:jc w:val="both"/>
              <w:rPr>
                <w:color w:val="000000" w:themeColor="text1"/>
                <w:szCs w:val="18"/>
              </w:rPr>
            </w:pPr>
            <w:r w:rsidRPr="00D650E3">
              <w:rPr>
                <w:color w:val="000000" w:themeColor="text1"/>
                <w:szCs w:val="18"/>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p w:rsidR="00AD07D8" w:rsidRPr="00D650E3" w:rsidRDefault="00AD07D8" w:rsidP="00AD07D8">
            <w:pPr>
              <w:pStyle w:val="TableBodyText"/>
              <w:jc w:val="both"/>
              <w:rPr>
                <w:szCs w:val="18"/>
              </w:rPr>
            </w:pPr>
            <w:r w:rsidRPr="00D650E3">
              <w:rPr>
                <w:color w:val="000000" w:themeColor="text1"/>
                <w:szCs w:val="18"/>
              </w:rPr>
              <w:t xml:space="preserve">This reflects the considerable variation in the way </w:t>
            </w:r>
            <w:proofErr w:type="spellStart"/>
            <w:r w:rsidRPr="00D650E3">
              <w:rPr>
                <w:color w:val="000000" w:themeColor="text1"/>
                <w:szCs w:val="18"/>
              </w:rPr>
              <w:t>ICH</w:t>
            </w:r>
            <w:proofErr w:type="spellEnd"/>
            <w:r w:rsidRPr="00D650E3">
              <w:rPr>
                <w:color w:val="000000" w:themeColor="text1"/>
                <w:szCs w:val="18"/>
              </w:rPr>
              <w:t xml:space="preserve"> operates in each jurisdiction, and differences in policy and program environments.  These variations impact on the capacity to produce statistical outputs consistent in terms of concepts and methodologies.</w:t>
            </w:r>
          </w:p>
        </w:tc>
      </w:tr>
    </w:tbl>
    <w:p w:rsidR="00410DA2" w:rsidRDefault="00E44465" w:rsidP="00BE294D">
      <w:pPr>
        <w:pStyle w:val="Heading3"/>
      </w:pPr>
      <w:bookmarkStart w:id="41" w:name="_Toc436222383"/>
      <w:bookmarkStart w:id="42" w:name="_Toc404001978"/>
      <w:bookmarkStart w:id="43" w:name="_Toc281994065"/>
      <w:r w:rsidRPr="00426C82">
        <w:lastRenderedPageBreak/>
        <w:t>Occupancy rates</w:t>
      </w:r>
      <w:bookmarkEnd w:id="41"/>
      <w:r w:rsidRPr="00426C82">
        <w:t xml:space="preserve"> </w:t>
      </w:r>
    </w:p>
    <w:bookmarkEnd w:id="42"/>
    <w:p w:rsidR="00E44465" w:rsidRPr="00FF4C81" w:rsidRDefault="00E44465" w:rsidP="00BE294D">
      <w:pPr>
        <w:pStyle w:val="Box"/>
      </w:pPr>
      <w:r w:rsidRPr="00FF4C81">
        <w:t xml:space="preserve">Data quality information for this </w:t>
      </w:r>
      <w:r w:rsidRPr="00BE294D">
        <w:t>indicator</w:t>
      </w:r>
      <w:r w:rsidRPr="00FF4C81">
        <w:t xml:space="preserve"> has been provided by </w:t>
      </w:r>
      <w:proofErr w:type="spellStart"/>
      <w:r w:rsidRPr="00FF4C81">
        <w:t>AIHW</w:t>
      </w:r>
      <w:proofErr w:type="spellEnd"/>
      <w:r w:rsidRPr="00FF4C81">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E44465" w:rsidRPr="00FF4C81" w:rsidTr="006E12CF">
        <w:tc>
          <w:tcPr>
            <w:tcW w:w="5000" w:type="pct"/>
            <w:gridSpan w:val="2"/>
          </w:tcPr>
          <w:p w:rsidR="00E44465" w:rsidRPr="00FF4C81" w:rsidRDefault="00E44465" w:rsidP="00BE294D">
            <w:pPr>
              <w:pStyle w:val="DQIMainRowHeadings"/>
            </w:pPr>
            <w:r w:rsidRPr="00FF4C81">
              <w:t>Indicator definition and description</w:t>
            </w:r>
            <w:r w:rsidRPr="00FF4C81">
              <w:rPr>
                <w:rFonts w:cs="Arial"/>
              </w:rPr>
              <w:t xml:space="preserve"> </w:t>
            </w:r>
          </w:p>
        </w:tc>
      </w:tr>
      <w:tr w:rsidR="00E44465" w:rsidRPr="00FF4C81" w:rsidTr="006E12CF">
        <w:tc>
          <w:tcPr>
            <w:tcW w:w="1024" w:type="pct"/>
          </w:tcPr>
          <w:p w:rsidR="00E44465" w:rsidRPr="00FF4C81" w:rsidRDefault="00E44465" w:rsidP="00BE294D">
            <w:pPr>
              <w:pStyle w:val="DQIRowHeadings"/>
            </w:pPr>
            <w:r w:rsidRPr="00FF4C81">
              <w:t>Element</w:t>
            </w:r>
          </w:p>
        </w:tc>
        <w:tc>
          <w:tcPr>
            <w:tcW w:w="3976" w:type="pct"/>
          </w:tcPr>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Output – efficiency</w:t>
            </w:r>
          </w:p>
        </w:tc>
      </w:tr>
      <w:tr w:rsidR="00E44465" w:rsidRPr="00FF4C81" w:rsidTr="006E12CF">
        <w:tc>
          <w:tcPr>
            <w:tcW w:w="1024" w:type="pct"/>
          </w:tcPr>
          <w:p w:rsidR="00E44465" w:rsidRPr="00FF4C81" w:rsidRDefault="00E44465" w:rsidP="00BE294D">
            <w:pPr>
              <w:pStyle w:val="DQIRowHeadings"/>
            </w:pPr>
            <w:r w:rsidRPr="00FF4C81">
              <w:t>Indicator</w:t>
            </w:r>
          </w:p>
        </w:tc>
        <w:tc>
          <w:tcPr>
            <w:tcW w:w="3976" w:type="pct"/>
          </w:tcPr>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i/>
                <w:szCs w:val="18"/>
              </w:rPr>
              <w:t>Occupancy rates</w:t>
            </w:r>
            <w:r w:rsidRPr="009F2387">
              <w:rPr>
                <w:rFonts w:asciiTheme="minorHAnsi" w:hAnsiTheme="minorHAnsi" w:cstheme="minorHAnsi"/>
                <w:szCs w:val="18"/>
              </w:rPr>
              <w:t xml:space="preserve"> for 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mainstream community housing and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w:t>
            </w:r>
          </w:p>
        </w:tc>
      </w:tr>
      <w:tr w:rsidR="00E44465" w:rsidRPr="00FF4C81" w:rsidTr="006E12CF">
        <w:tc>
          <w:tcPr>
            <w:tcW w:w="1024" w:type="pct"/>
          </w:tcPr>
          <w:p w:rsidR="00E44465" w:rsidRPr="00FF4C81" w:rsidRDefault="00E44465" w:rsidP="00BE294D">
            <w:pPr>
              <w:pStyle w:val="DQIRowHeadings"/>
            </w:pPr>
            <w:r w:rsidRPr="00FF4C81">
              <w:t>Measure (computation)</w:t>
            </w:r>
          </w:p>
        </w:tc>
        <w:tc>
          <w:tcPr>
            <w:tcW w:w="3976" w:type="pct"/>
          </w:tcPr>
          <w:p w:rsidR="00E44465" w:rsidRPr="009F2387" w:rsidRDefault="00E44465" w:rsidP="00BE294D">
            <w:pPr>
              <w:pStyle w:val="DQITableText"/>
              <w:rPr>
                <w:rFonts w:asciiTheme="minorHAnsi" w:hAnsiTheme="minorHAnsi" w:cstheme="minorHAnsi"/>
                <w:szCs w:val="18"/>
                <w:u w:val="single"/>
              </w:rPr>
            </w:pPr>
            <w:r w:rsidRPr="009F2387">
              <w:rPr>
                <w:rFonts w:asciiTheme="minorHAnsi" w:hAnsiTheme="minorHAnsi" w:cstheme="minorHAnsi"/>
                <w:szCs w:val="18"/>
                <w:u w:val="single"/>
              </w:rPr>
              <w:t>Definition</w:t>
            </w:r>
            <w:r w:rsidRPr="009F2387">
              <w:rPr>
                <w:rFonts w:asciiTheme="minorHAnsi" w:hAnsiTheme="minorHAnsi" w:cstheme="minorHAnsi"/>
                <w:szCs w:val="18"/>
              </w:rPr>
              <w:t>: Proportion of dwellings that are occupied</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Number of dwellings that are occupied.</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xml:space="preserve">: Total number of dwellings </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calculated separately for 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mainstream community housing and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and expressed as a percentage.</w:t>
            </w:r>
          </w:p>
        </w:tc>
      </w:tr>
      <w:tr w:rsidR="00E44465" w:rsidRPr="00FF4C81" w:rsidTr="006E12CF">
        <w:tc>
          <w:tcPr>
            <w:tcW w:w="1024" w:type="pct"/>
          </w:tcPr>
          <w:p w:rsidR="00E44465" w:rsidRPr="00FF4C81" w:rsidRDefault="00E44465" w:rsidP="00BE294D">
            <w:pPr>
              <w:pStyle w:val="DQIRowHeadings"/>
            </w:pPr>
            <w:r w:rsidRPr="00FF4C81">
              <w:t>Data source/s</w:t>
            </w:r>
          </w:p>
        </w:tc>
        <w:tc>
          <w:tcPr>
            <w:tcW w:w="3976" w:type="pct"/>
          </w:tcPr>
          <w:p w:rsidR="005A6583" w:rsidRPr="009F2387" w:rsidRDefault="005A6583" w:rsidP="005A6583">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 xml:space="preserve">Public housing and </w:t>
            </w:r>
            <w:proofErr w:type="spellStart"/>
            <w:r w:rsidRPr="009F2387">
              <w:rPr>
                <w:rFonts w:asciiTheme="minorHAnsi" w:hAnsiTheme="minorHAnsi" w:cstheme="minorHAnsi"/>
                <w:b/>
                <w:i/>
                <w:szCs w:val="18"/>
              </w:rPr>
              <w:t>SOMIH</w:t>
            </w:r>
            <w:proofErr w:type="spellEnd"/>
          </w:p>
          <w:p w:rsidR="005A6583" w:rsidRPr="009F2387" w:rsidRDefault="005A6583" w:rsidP="005A6583">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 xml:space="preserve">Data sets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The data contain information about public rental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dwellings, households assisted and households on the waitlist, during the previous financial year and at 30 June, and are drawn from administrative data held by the jurisdictions.</w:t>
            </w:r>
          </w:p>
          <w:p w:rsidR="005A6583" w:rsidRPr="009F2387" w:rsidRDefault="005A6583" w:rsidP="005A6583">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b/>
                <w:i/>
                <w:szCs w:val="18"/>
              </w:rPr>
              <w:t>Mainstream community housing</w:t>
            </w:r>
            <w:r w:rsidRPr="009F2387">
              <w:rPr>
                <w:rFonts w:asciiTheme="minorHAnsi" w:hAnsiTheme="minorHAnsi" w:cstheme="minorHAnsi"/>
                <w:szCs w:val="18"/>
              </w:rPr>
              <w:t xml:space="preserve"> </w:t>
            </w:r>
          </w:p>
          <w:p w:rsidR="005A6583" w:rsidRPr="009F2387" w:rsidRDefault="005A6583" w:rsidP="005A6583">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szCs w:val="18"/>
              </w:rPr>
              <w:t xml:space="preserve">Data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5A6583" w:rsidRPr="009F2387" w:rsidRDefault="005A6583" w:rsidP="005A6583">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b/>
                <w:i/>
                <w:szCs w:val="18"/>
              </w:rPr>
              <w:t>Indigenous community housing</w:t>
            </w:r>
            <w:r w:rsidRPr="009F2387">
              <w:rPr>
                <w:rFonts w:asciiTheme="minorHAnsi" w:hAnsiTheme="minorHAnsi" w:cstheme="minorHAnsi"/>
                <w:szCs w:val="18"/>
              </w:rPr>
              <w:t xml:space="preserve"> </w:t>
            </w:r>
          </w:p>
          <w:p w:rsidR="005A6583" w:rsidRPr="009F2387" w:rsidRDefault="005A6583" w:rsidP="005A6583">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Australian Institute of Health and Welfare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Data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and are sourced from administrative data and dwelling audits (conducted by jurisdictions) and survey data from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w:t>
            </w:r>
          </w:p>
          <w:p w:rsidR="00E44465" w:rsidRPr="009F2387" w:rsidRDefault="005A6583" w:rsidP="005A6583">
            <w:pPr>
              <w:pStyle w:val="DQITableText"/>
              <w:rPr>
                <w:rFonts w:asciiTheme="minorHAnsi" w:hAnsiTheme="minorHAnsi" w:cstheme="minorHAnsi"/>
                <w:szCs w:val="18"/>
              </w:rPr>
            </w:pPr>
            <w:r w:rsidRPr="009F2387">
              <w:rPr>
                <w:rFonts w:asciiTheme="minorHAnsi" w:hAnsiTheme="minorHAnsi" w:cstheme="minorHAnsi"/>
                <w:szCs w:val="18"/>
              </w:rPr>
              <w:t xml:space="preserve">The annual data collection captures information about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the dwellings they manage and the households assisted at 30 June. Financial information is for the year ending 30 June.</w:t>
            </w:r>
          </w:p>
        </w:tc>
      </w:tr>
      <w:tr w:rsidR="00E44465" w:rsidRPr="00FF4C81" w:rsidTr="006E12CF">
        <w:tc>
          <w:tcPr>
            <w:tcW w:w="5000" w:type="pct"/>
            <w:gridSpan w:val="2"/>
          </w:tcPr>
          <w:p w:rsidR="00E44465" w:rsidRPr="009F2387" w:rsidRDefault="00E44465" w:rsidP="00BE294D">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E44465" w:rsidRPr="00FF4C81" w:rsidTr="006E12CF">
        <w:tc>
          <w:tcPr>
            <w:tcW w:w="1024" w:type="pct"/>
          </w:tcPr>
          <w:p w:rsidR="00E44465" w:rsidRPr="00FF4C81" w:rsidRDefault="00E44465" w:rsidP="00BE294D">
            <w:pPr>
              <w:pStyle w:val="DQIRowHeadings"/>
            </w:pPr>
            <w:r w:rsidRPr="00FF4C81">
              <w:t>Institutional environment</w:t>
            </w:r>
          </w:p>
        </w:tc>
        <w:tc>
          <w:tcPr>
            <w:tcW w:w="3976" w:type="pct"/>
          </w:tcPr>
          <w:p w:rsidR="00E44465" w:rsidRPr="009F2387" w:rsidRDefault="005A6583" w:rsidP="00BE294D">
            <w:pPr>
              <w:pStyle w:val="DQITableText"/>
              <w:rPr>
                <w:rFonts w:asciiTheme="minorHAnsi" w:hAnsiTheme="minorHAnsi" w:cstheme="minorHAnsi"/>
                <w:szCs w:val="18"/>
              </w:rPr>
            </w:pPr>
            <w:r w:rsidRPr="009F2387">
              <w:rPr>
                <w:rFonts w:asciiTheme="minorHAnsi" w:hAnsiTheme="minorHAnsi" w:cstheme="minorHAnsi"/>
                <w:szCs w:val="18"/>
              </w:rPr>
              <w:t>See ‘Data collections’ data quality information.</w:t>
            </w:r>
          </w:p>
        </w:tc>
      </w:tr>
      <w:tr w:rsidR="00E44465" w:rsidRPr="00426C82" w:rsidTr="006E12CF">
        <w:tc>
          <w:tcPr>
            <w:tcW w:w="1024" w:type="pct"/>
          </w:tcPr>
          <w:p w:rsidR="00E44465" w:rsidRPr="00FF4C81" w:rsidRDefault="00E44465" w:rsidP="00BE294D">
            <w:pPr>
              <w:pStyle w:val="DQIRowHeadings"/>
            </w:pPr>
            <w:r w:rsidRPr="00FF4C81">
              <w:t>Relevance</w:t>
            </w:r>
          </w:p>
        </w:tc>
        <w:tc>
          <w:tcPr>
            <w:tcW w:w="3976" w:type="pct"/>
          </w:tcPr>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t>
            </w:r>
          </w:p>
          <w:p w:rsidR="005A6583" w:rsidRPr="009F2387" w:rsidRDefault="005A6583" w:rsidP="005A6583">
            <w:pPr>
              <w:rPr>
                <w:rFonts w:asciiTheme="minorHAnsi" w:hAnsiTheme="minorHAnsi" w:cstheme="minorHAnsi"/>
                <w:sz w:val="18"/>
                <w:szCs w:val="18"/>
              </w:rPr>
            </w:pPr>
            <w:r w:rsidRPr="009F2387">
              <w:rPr>
                <w:rFonts w:asciiTheme="minorHAnsi" w:hAnsiTheme="minorHAnsi" w:cstheme="minorHAnsi"/>
                <w:sz w:val="18"/>
                <w:szCs w:val="18"/>
              </w:rPr>
              <w:t xml:space="preserve">The data collected are an administrative </w:t>
            </w:r>
            <w:proofErr w:type="spellStart"/>
            <w:r w:rsidRPr="009F2387">
              <w:rPr>
                <w:rFonts w:asciiTheme="minorHAnsi" w:hAnsiTheme="minorHAnsi" w:cstheme="minorHAnsi"/>
                <w:sz w:val="18"/>
                <w:szCs w:val="18"/>
              </w:rPr>
              <w:t>by-product</w:t>
            </w:r>
            <w:proofErr w:type="spellEnd"/>
            <w:r w:rsidRPr="009F2387">
              <w:rPr>
                <w:rFonts w:asciiTheme="minorHAnsi" w:hAnsiTheme="minorHAnsi" w:cstheme="minorHAnsi"/>
                <w:sz w:val="18"/>
                <w:szCs w:val="18"/>
              </w:rPr>
              <w:t xml:space="preserve"> of the management of public rental housing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programs run by the jurisdictions and conform well in terms of scope, coverage and reference period.</w:t>
            </w:r>
          </w:p>
          <w:p w:rsidR="00BE294D" w:rsidRPr="009F2387" w:rsidRDefault="00BE294D" w:rsidP="00BE294D">
            <w:pPr>
              <w:pStyle w:val="DQITableText"/>
              <w:rPr>
                <w:rFonts w:asciiTheme="minorHAnsi" w:hAnsiTheme="minorHAnsi" w:cstheme="minorHAnsi"/>
                <w:szCs w:val="18"/>
              </w:rPr>
            </w:pP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5A6583" w:rsidRPr="009F2387" w:rsidRDefault="005A6583" w:rsidP="005A6583">
            <w:pPr>
              <w:pStyle w:val="TableBodyText"/>
              <w:tabs>
                <w:tab w:val="left" w:pos="1455"/>
              </w:tabs>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Community housing, for the purpose of this collection, includes all tenancy (rental) units under management of a community housing organisation (excluding Indigenous community housing organisations). Dwellings are excluded where the tenancy is managed is by the State Housing Authority or by a specialist homelessness services agencies. Additional jurisdiction-specific inclusions and exclusions also apply.</w:t>
            </w:r>
          </w:p>
          <w:p w:rsidR="005A6583" w:rsidRPr="009F2387" w:rsidRDefault="005A6583" w:rsidP="005A6583">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The data collected by the jurisdictions conform well in terms of reference period; however, due to the jurisdiction-specific inclusions and exclusions, the data does not conform well in terms of organisation coverage and reporting. Occupancy status is not available for all tenancy rental units. Only tenancy rental units with complete information have been included in the calculation.</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E44465" w:rsidRPr="009F2387" w:rsidRDefault="005A6583" w:rsidP="00BE294D">
            <w:pPr>
              <w:pStyle w:val="DQITableText"/>
              <w:rPr>
                <w:rFonts w:asciiTheme="minorHAnsi" w:hAnsiTheme="minorHAnsi" w:cstheme="minorHAnsi"/>
                <w:szCs w:val="18"/>
              </w:rPr>
            </w:pP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for the purposes of this collection includes all dwellings targeted to Aboriginal and </w:t>
            </w:r>
            <w:r w:rsidRPr="009F2387">
              <w:rPr>
                <w:rFonts w:asciiTheme="minorHAnsi" w:hAnsiTheme="minorHAnsi" w:cstheme="minorHAnsi"/>
                <w:szCs w:val="18"/>
              </w:rPr>
              <w:lastRenderedPageBreak/>
              <w:t xml:space="preserve">Torres Strait Islander people that are managed by an </w:t>
            </w:r>
            <w:proofErr w:type="spellStart"/>
            <w:r w:rsidRPr="009F2387">
              <w:rPr>
                <w:rFonts w:asciiTheme="minorHAnsi" w:hAnsiTheme="minorHAnsi" w:cstheme="minorHAnsi"/>
                <w:szCs w:val="18"/>
              </w:rPr>
              <w:t>ICHO</w:t>
            </w:r>
            <w:proofErr w:type="spellEnd"/>
            <w:r w:rsidRPr="009F2387">
              <w:rPr>
                <w:rFonts w:asciiTheme="minorHAnsi" w:hAnsiTheme="minorHAnsi" w:cstheme="minorHAnsi"/>
                <w:szCs w:val="18"/>
              </w:rPr>
              <w:t xml:space="preserv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include community organisations such as resource agencies and land councils, which have a range of functions, provided that they manage housing for Aboriginal and Torres Strait Islander people. All data items exclude dwellings managed by unfunded organisations unless specified otherwise (for example </w:t>
            </w:r>
            <w:proofErr w:type="spellStart"/>
            <w:r w:rsidRPr="009F2387">
              <w:rPr>
                <w:rFonts w:asciiTheme="minorHAnsi" w:hAnsiTheme="minorHAnsi" w:cstheme="minorHAnsi"/>
                <w:szCs w:val="18"/>
              </w:rPr>
              <w:t>D1b</w:t>
            </w:r>
            <w:proofErr w:type="spellEnd"/>
            <w:r w:rsidRPr="009F2387">
              <w:rPr>
                <w:rFonts w:asciiTheme="minorHAnsi" w:hAnsiTheme="minorHAnsi" w:cstheme="minorHAnsi"/>
                <w:szCs w:val="18"/>
              </w:rPr>
              <w:t xml:space="preserve"> - number of dwellings managed by funded and unfunded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and </w:t>
            </w:r>
            <w:proofErr w:type="spellStart"/>
            <w:r w:rsidRPr="009F2387">
              <w:rPr>
                <w:rFonts w:asciiTheme="minorHAnsi" w:hAnsiTheme="minorHAnsi" w:cstheme="minorHAnsi"/>
                <w:szCs w:val="18"/>
              </w:rPr>
              <w:t>D19b</w:t>
            </w:r>
            <w:proofErr w:type="spellEnd"/>
            <w:r w:rsidRPr="009F2387">
              <w:rPr>
                <w:rFonts w:asciiTheme="minorHAnsi" w:hAnsiTheme="minorHAnsi" w:cstheme="minorHAnsi"/>
                <w:szCs w:val="18"/>
              </w:rPr>
              <w:t xml:space="preserve"> - number of funded and unfunded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w:t>
            </w:r>
          </w:p>
        </w:tc>
      </w:tr>
      <w:tr w:rsidR="00E44465" w:rsidRPr="00426C82" w:rsidTr="006E12CF">
        <w:tc>
          <w:tcPr>
            <w:tcW w:w="1024" w:type="pct"/>
          </w:tcPr>
          <w:p w:rsidR="00E44465" w:rsidRPr="00FF4C81" w:rsidRDefault="00E44465" w:rsidP="00BE294D">
            <w:pPr>
              <w:pStyle w:val="DQIRowHeadings"/>
            </w:pPr>
            <w:r w:rsidRPr="00FF4C81">
              <w:lastRenderedPageBreak/>
              <w:t>Timeliness</w:t>
            </w:r>
          </w:p>
        </w:tc>
        <w:tc>
          <w:tcPr>
            <w:tcW w:w="3976" w:type="pct"/>
          </w:tcPr>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Data are collected annually, for the financial year ending 30 June. </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mainstream community housing</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Data are reported as at 30 June. The most recent data available are f</w:t>
            </w:r>
            <w:r w:rsidR="005A6583" w:rsidRPr="009F2387">
              <w:rPr>
                <w:rFonts w:asciiTheme="minorHAnsi" w:hAnsiTheme="minorHAnsi" w:cstheme="minorHAnsi"/>
                <w:szCs w:val="18"/>
              </w:rPr>
              <w:t>or reporting are at 30 June 2015</w:t>
            </w:r>
            <w:r w:rsidRPr="009F2387">
              <w:rPr>
                <w:rFonts w:asciiTheme="minorHAnsi" w:hAnsiTheme="minorHAnsi" w:cstheme="minorHAnsi"/>
                <w:szCs w:val="18"/>
              </w:rPr>
              <w:t>.</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The reference period for this indi</w:t>
            </w:r>
            <w:r w:rsidR="005A6583" w:rsidRPr="009F2387">
              <w:rPr>
                <w:rFonts w:asciiTheme="minorHAnsi" w:hAnsiTheme="minorHAnsi" w:cstheme="minorHAnsi"/>
                <w:szCs w:val="18"/>
              </w:rPr>
              <w:t xml:space="preserve">cator for </w:t>
            </w:r>
            <w:proofErr w:type="spellStart"/>
            <w:r w:rsidR="005A6583" w:rsidRPr="009F2387">
              <w:rPr>
                <w:rFonts w:asciiTheme="minorHAnsi" w:hAnsiTheme="minorHAnsi" w:cstheme="minorHAnsi"/>
                <w:szCs w:val="18"/>
              </w:rPr>
              <w:t>ICH</w:t>
            </w:r>
            <w:proofErr w:type="spellEnd"/>
            <w:r w:rsidR="005A6583" w:rsidRPr="009F2387">
              <w:rPr>
                <w:rFonts w:asciiTheme="minorHAnsi" w:hAnsiTheme="minorHAnsi" w:cstheme="minorHAnsi"/>
                <w:szCs w:val="18"/>
              </w:rPr>
              <w:t xml:space="preserve"> is at 30 June 2014, based on the 2013-14</w:t>
            </w:r>
            <w:r w:rsidRPr="009F2387">
              <w:rPr>
                <w:rFonts w:asciiTheme="minorHAnsi" w:hAnsiTheme="minorHAnsi" w:cstheme="minorHAnsi"/>
                <w:szCs w:val="18"/>
              </w:rPr>
              <w:t xml:space="preserve"> data collection. </w:t>
            </w:r>
          </w:p>
        </w:tc>
      </w:tr>
      <w:tr w:rsidR="00E44465" w:rsidRPr="00426C82" w:rsidTr="006E12CF">
        <w:tc>
          <w:tcPr>
            <w:tcW w:w="1024" w:type="pct"/>
          </w:tcPr>
          <w:p w:rsidR="00E44465" w:rsidRPr="00FF4C81" w:rsidRDefault="00E44465" w:rsidP="00BE294D">
            <w:pPr>
              <w:pStyle w:val="DQIRowHeadings"/>
            </w:pPr>
            <w:r w:rsidRPr="00FF4C81">
              <w:t>Accuracy</w:t>
            </w:r>
          </w:p>
        </w:tc>
        <w:tc>
          <w:tcPr>
            <w:tcW w:w="3976" w:type="pct"/>
          </w:tcPr>
          <w:p w:rsidR="00E44465" w:rsidRPr="009F2387" w:rsidRDefault="00FF4C81" w:rsidP="00BE294D">
            <w:pPr>
              <w:pStyle w:val="DQITableText"/>
              <w:rPr>
                <w:rFonts w:asciiTheme="minorHAnsi" w:hAnsiTheme="minorHAnsi" w:cstheme="minorHAnsi"/>
                <w:szCs w:val="18"/>
              </w:rPr>
            </w:pPr>
            <w:r w:rsidRPr="009F2387">
              <w:rPr>
                <w:rFonts w:asciiTheme="minorHAnsi" w:hAnsiTheme="minorHAnsi" w:cstheme="minorHAnsi"/>
                <w:szCs w:val="18"/>
              </w:rPr>
              <w:t xml:space="preserve">There are </w:t>
            </w:r>
            <w:r w:rsidR="00E44465" w:rsidRPr="009F2387">
              <w:rPr>
                <w:rFonts w:asciiTheme="minorHAnsi" w:hAnsiTheme="minorHAnsi" w:cstheme="minorHAnsi"/>
                <w:szCs w:val="18"/>
              </w:rPr>
              <w:t xml:space="preserve">accuracy issues with the data collected. </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5A6583" w:rsidRPr="009F2387" w:rsidRDefault="005A6583" w:rsidP="005A6583">
            <w:pPr>
              <w:rPr>
                <w:rFonts w:asciiTheme="minorHAnsi" w:hAnsiTheme="minorHAnsi" w:cstheme="minorHAnsi"/>
                <w:sz w:val="18"/>
                <w:szCs w:val="18"/>
              </w:rPr>
            </w:pPr>
            <w:r w:rsidRPr="009F2387">
              <w:rPr>
                <w:rFonts w:asciiTheme="minorHAnsi" w:hAnsiTheme="minorHAnsi" w:cstheme="minorHAnsi"/>
                <w:sz w:val="18"/>
                <w:szCs w:val="18"/>
              </w:rPr>
              <w:t>The administrative data sets from which this collection is drawn have inaccuracies to varying degrees across jurisdictions, including missing data, out-of-date data and data coding or recording errors;</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5B7CF7" w:rsidRPr="009F2387" w:rsidRDefault="005B7CF7" w:rsidP="005B7CF7">
            <w:pPr>
              <w:pStyle w:val="DQITableText"/>
              <w:rPr>
                <w:rFonts w:asciiTheme="minorHAnsi" w:hAnsiTheme="minorHAnsi" w:cstheme="minorHAnsi"/>
                <w:szCs w:val="18"/>
              </w:rPr>
            </w:pPr>
            <w:r w:rsidRPr="009F2387">
              <w:rPr>
                <w:rFonts w:asciiTheme="minorHAnsi" w:hAnsiTheme="minorHAnsi" w:cstheme="minorHAnsi"/>
                <w:szCs w:val="18"/>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w:t>
            </w:r>
          </w:p>
          <w:p w:rsidR="005B7CF7" w:rsidRPr="009F2387" w:rsidRDefault="005B7CF7" w:rsidP="005B7CF7">
            <w:pPr>
              <w:pStyle w:val="DQITableText"/>
              <w:rPr>
                <w:rFonts w:asciiTheme="minorHAnsi" w:hAnsiTheme="minorHAnsi" w:cstheme="minorHAnsi"/>
                <w:szCs w:val="18"/>
              </w:rPr>
            </w:pPr>
            <w:r w:rsidRPr="009F2387">
              <w:rPr>
                <w:rFonts w:asciiTheme="minorHAnsi" w:hAnsiTheme="minorHAnsi" w:cstheme="minorHAnsi"/>
                <w:szCs w:val="18"/>
              </w:rPr>
              <w:t>The community housing organisation and state/territory housing authority administrative systems from which this collection is drawn have inaccuracies to varying degrees including missing data, inconsistent data, out-of-date data and data coding or recording errors; and</w:t>
            </w:r>
          </w:p>
          <w:p w:rsidR="005B7CF7" w:rsidRPr="009F2387" w:rsidRDefault="005B7CF7" w:rsidP="005B7CF7">
            <w:pPr>
              <w:pStyle w:val="DQITableText"/>
              <w:rPr>
                <w:rFonts w:asciiTheme="minorHAnsi" w:hAnsiTheme="minorHAnsi" w:cstheme="minorHAnsi"/>
                <w:szCs w:val="18"/>
              </w:rPr>
            </w:pPr>
            <w:r w:rsidRPr="009F2387">
              <w:rPr>
                <w:rFonts w:asciiTheme="minorHAnsi" w:hAnsiTheme="minorHAnsi" w:cstheme="minorHAnsi"/>
                <w:szCs w:val="18"/>
              </w:rPr>
              <w:t>Not all organisations capture and report occupancy status – data may not be collected and reported in a manner fully consistent with national data definitions</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Specific State/Territory issues:</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New South Wales </w:t>
            </w:r>
          </w:p>
          <w:p w:rsidR="00ED3F3A" w:rsidRPr="009F2387" w:rsidRDefault="00ED3F3A" w:rsidP="00ED3F3A">
            <w:pPr>
              <w:pStyle w:val="TableBullet"/>
              <w:numPr>
                <w:ilvl w:val="0"/>
                <w:numId w:val="33"/>
              </w:numPr>
              <w:spacing w:beforeLines="40" w:before="96" w:afterLines="40" w:after="96" w:line="220" w:lineRule="atLeast"/>
              <w:jc w:val="both"/>
              <w:rPr>
                <w:rFonts w:asciiTheme="minorHAnsi" w:hAnsiTheme="minorHAnsi" w:cstheme="minorHAnsi"/>
                <w:i/>
                <w:szCs w:val="18"/>
              </w:rPr>
            </w:pPr>
            <w:r w:rsidRPr="009F2387">
              <w:rPr>
                <w:rFonts w:asciiTheme="minorHAnsi" w:hAnsiTheme="minorHAnsi" w:cstheme="minorHAnsi"/>
                <w:szCs w:val="18"/>
              </w:rPr>
              <w:t>From 2013-14, unit record level data was provided. Some providers have reported incomplete tenancy data, resulting in occupancy rates being understated.</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Northern Territory</w:t>
            </w:r>
          </w:p>
          <w:p w:rsidR="00ED3F3A" w:rsidRPr="009F2387" w:rsidRDefault="00ED3F3A" w:rsidP="00ED3F3A">
            <w:pPr>
              <w:pStyle w:val="TableBullet"/>
              <w:numPr>
                <w:ilvl w:val="0"/>
                <w:numId w:val="33"/>
              </w:numPr>
              <w:spacing w:beforeLines="40" w:before="96" w:afterLines="40" w:after="96" w:line="220" w:lineRule="atLeast"/>
              <w:jc w:val="both"/>
              <w:rPr>
                <w:rFonts w:asciiTheme="minorHAnsi" w:hAnsiTheme="minorHAnsi" w:cstheme="minorHAnsi"/>
                <w:i/>
                <w:szCs w:val="18"/>
              </w:rPr>
            </w:pPr>
            <w:r w:rsidRPr="009F2387">
              <w:rPr>
                <w:rFonts w:asciiTheme="minorHAnsi" w:hAnsiTheme="minorHAnsi" w:cstheme="minorHAnsi"/>
                <w:szCs w:val="18"/>
              </w:rPr>
              <w:t>Unit record level data is not collected. The jurisdiction imputes this data and reports that all tenantable rental units are occupied.</w:t>
            </w:r>
          </w:p>
          <w:p w:rsidR="00ED3F3A" w:rsidRPr="009F2387" w:rsidRDefault="00ED3F3A" w:rsidP="00ED3F3A">
            <w:pPr>
              <w:pStyle w:val="DQITableText"/>
              <w:rPr>
                <w:rFonts w:asciiTheme="minorHAnsi" w:hAnsiTheme="minorHAnsi" w:cstheme="minorHAnsi"/>
                <w:szCs w:val="18"/>
              </w:rPr>
            </w:pPr>
            <w:r w:rsidRPr="009F2387">
              <w:rPr>
                <w:rFonts w:asciiTheme="minorHAnsi" w:hAnsiTheme="minorHAnsi" w:cstheme="minorHAnsi"/>
                <w:szCs w:val="18"/>
              </w:rPr>
              <w:t>Western Australia</w:t>
            </w:r>
          </w:p>
          <w:p w:rsidR="00ED3F3A" w:rsidRPr="009F2387" w:rsidRDefault="00ED3F3A" w:rsidP="00ED3F3A">
            <w:pPr>
              <w:pStyle w:val="ListParagraph"/>
              <w:numPr>
                <w:ilvl w:val="0"/>
                <w:numId w:val="33"/>
              </w:numPr>
              <w:rPr>
                <w:rFonts w:asciiTheme="minorHAnsi" w:hAnsiTheme="minorHAnsi" w:cstheme="minorHAnsi"/>
                <w:sz w:val="18"/>
                <w:szCs w:val="18"/>
              </w:rPr>
            </w:pPr>
            <w:r w:rsidRPr="009F2387">
              <w:rPr>
                <w:rFonts w:asciiTheme="minorHAnsi" w:hAnsiTheme="minorHAnsi" w:cstheme="minorHAnsi"/>
                <w:sz w:val="18"/>
                <w:szCs w:val="18"/>
              </w:rPr>
              <w:t>During 2014-15, 102 lodging house rooms with in an organisation were used as crisis accommodation. This resulted in a decline in the occupancy rate.</w:t>
            </w:r>
          </w:p>
          <w:p w:rsidR="00BE294D" w:rsidRPr="009F2387" w:rsidRDefault="00BE294D" w:rsidP="00BE294D">
            <w:pPr>
              <w:pStyle w:val="DQITableBullet"/>
              <w:numPr>
                <w:ilvl w:val="0"/>
                <w:numId w:val="0"/>
              </w:numPr>
              <w:ind w:left="170"/>
              <w:rPr>
                <w:rFonts w:asciiTheme="minorHAnsi" w:hAnsiTheme="minorHAnsi" w:cstheme="minorHAnsi"/>
                <w:szCs w:val="18"/>
              </w:rPr>
            </w:pP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ED3F3A" w:rsidRPr="009F2387" w:rsidRDefault="00ED3F3A" w:rsidP="00ED3F3A">
            <w:pPr>
              <w:rPr>
                <w:rFonts w:asciiTheme="minorHAnsi" w:hAnsiTheme="minorHAnsi" w:cstheme="minorHAnsi"/>
                <w:sz w:val="18"/>
                <w:szCs w:val="18"/>
              </w:rPr>
            </w:pPr>
            <w:r w:rsidRPr="009F2387">
              <w:rPr>
                <w:rFonts w:asciiTheme="minorHAnsi" w:hAnsiTheme="minorHAnsi" w:cstheme="minorHAnsi"/>
                <w:sz w:val="18"/>
                <w:szCs w:val="18"/>
              </w:rPr>
              <w:t xml:space="preserve">Complete data was not available for all dwellings or </w:t>
            </w:r>
            <w:proofErr w:type="spellStart"/>
            <w:r w:rsidRPr="009F2387">
              <w:rPr>
                <w:rFonts w:asciiTheme="minorHAnsi" w:hAnsiTheme="minorHAnsi" w:cstheme="minorHAnsi"/>
                <w:sz w:val="18"/>
                <w:szCs w:val="18"/>
              </w:rPr>
              <w:t>ICHOs</w:t>
            </w:r>
            <w:proofErr w:type="spellEnd"/>
            <w:r w:rsidRPr="009F2387">
              <w:rPr>
                <w:rFonts w:asciiTheme="minorHAnsi" w:hAnsiTheme="minorHAnsi" w:cstheme="minorHAnsi"/>
                <w:sz w:val="18"/>
                <w:szCs w:val="18"/>
              </w:rPr>
              <w:t xml:space="preserve"> in every jurisdiction, and so may not fully reflect the entire funded portion of the jurisdiction. To compensate for poor coverage, the denominator only includes households for which household groups and dwelling details are known.</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The coverage rates of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for jurisdictions where coverage is less than 95</w:t>
            </w:r>
            <w:r w:rsidR="00DD01FA" w:rsidRPr="009F2387">
              <w:rPr>
                <w:rFonts w:asciiTheme="minorHAnsi" w:hAnsiTheme="minorHAnsi" w:cstheme="minorHAnsi"/>
                <w:szCs w:val="18"/>
              </w:rPr>
              <w:t xml:space="preserve"> per cent</w:t>
            </w:r>
            <w:r w:rsidRPr="009F2387">
              <w:rPr>
                <w:rFonts w:asciiTheme="minorHAnsi" w:hAnsiTheme="minorHAnsi" w:cstheme="minorHAnsi"/>
                <w:szCs w:val="18"/>
              </w:rPr>
              <w:t xml:space="preserve"> are </w:t>
            </w:r>
          </w:p>
          <w:p w:rsidR="00E44465" w:rsidRPr="009F2387" w:rsidRDefault="00ED3F3A" w:rsidP="00BE294D">
            <w:pPr>
              <w:pStyle w:val="DQITableBullet"/>
              <w:rPr>
                <w:rFonts w:asciiTheme="minorHAnsi" w:hAnsiTheme="minorHAnsi" w:cstheme="minorHAnsi"/>
                <w:szCs w:val="18"/>
              </w:rPr>
            </w:pPr>
            <w:r w:rsidRPr="009F2387">
              <w:rPr>
                <w:rFonts w:asciiTheme="minorHAnsi" w:hAnsiTheme="minorHAnsi" w:cstheme="minorHAnsi"/>
                <w:szCs w:val="18"/>
              </w:rPr>
              <w:t>Victoria: 87 per cent.</w:t>
            </w:r>
          </w:p>
          <w:p w:rsidR="00E44465" w:rsidRPr="009F2387" w:rsidRDefault="00E44465" w:rsidP="00BE294D">
            <w:pPr>
              <w:pStyle w:val="DQIRowHeadings"/>
              <w:rPr>
                <w:rFonts w:asciiTheme="minorHAnsi" w:hAnsiTheme="minorHAnsi" w:cstheme="minorHAnsi"/>
                <w:szCs w:val="18"/>
                <w:u w:val="single"/>
              </w:rPr>
            </w:pPr>
            <w:r w:rsidRPr="009F2387">
              <w:rPr>
                <w:rFonts w:asciiTheme="minorHAnsi" w:hAnsiTheme="minorHAnsi" w:cstheme="minorHAnsi"/>
                <w:szCs w:val="18"/>
              </w:rPr>
              <w:t>Specific State/Territory issues:</w:t>
            </w:r>
          </w:p>
          <w:p w:rsidR="00ED3F3A" w:rsidRPr="009F2387" w:rsidRDefault="00ED3F3A" w:rsidP="00ED3F3A">
            <w:pPr>
              <w:pStyle w:val="DQITableText"/>
              <w:rPr>
                <w:rFonts w:asciiTheme="minorHAnsi" w:hAnsiTheme="minorHAnsi" w:cstheme="minorHAnsi"/>
                <w:szCs w:val="18"/>
              </w:rPr>
            </w:pPr>
            <w:r w:rsidRPr="009F2387">
              <w:rPr>
                <w:rFonts w:asciiTheme="minorHAnsi" w:hAnsiTheme="minorHAnsi" w:cstheme="minorHAnsi"/>
                <w:szCs w:val="18"/>
              </w:rPr>
              <w:t>Northern Territory</w:t>
            </w:r>
          </w:p>
          <w:p w:rsidR="00ED3F3A" w:rsidRPr="009F2387" w:rsidRDefault="00ED3F3A" w:rsidP="00ED3F3A">
            <w:pPr>
              <w:pStyle w:val="DQITableText"/>
              <w:rPr>
                <w:rFonts w:asciiTheme="minorHAnsi" w:hAnsiTheme="minorHAnsi" w:cstheme="minorHAnsi"/>
                <w:szCs w:val="18"/>
              </w:rPr>
            </w:pPr>
            <w:r w:rsidRPr="009F2387">
              <w:rPr>
                <w:rFonts w:asciiTheme="minorHAnsi" w:hAnsiTheme="minorHAnsi" w:cstheme="minorHAnsi"/>
                <w:szCs w:val="18"/>
              </w:rPr>
              <w:lastRenderedPageBreak/>
              <w:t xml:space="preserve">Information related to occupancy is not reported for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w:t>
            </w:r>
          </w:p>
          <w:p w:rsidR="00ED3F3A" w:rsidRPr="009F2387" w:rsidRDefault="00ED3F3A" w:rsidP="00ED3F3A">
            <w:pPr>
              <w:pStyle w:val="DQITableText"/>
              <w:rPr>
                <w:rFonts w:asciiTheme="minorHAnsi" w:hAnsiTheme="minorHAnsi" w:cstheme="minorHAnsi"/>
                <w:szCs w:val="18"/>
              </w:rPr>
            </w:pPr>
            <w:r w:rsidRPr="009F2387">
              <w:rPr>
                <w:rFonts w:asciiTheme="minorHAnsi" w:hAnsiTheme="minorHAnsi" w:cstheme="minorHAnsi"/>
                <w:szCs w:val="18"/>
              </w:rPr>
              <w:t>Western Australia</w:t>
            </w:r>
          </w:p>
          <w:p w:rsidR="00E44465" w:rsidRPr="009F2387" w:rsidRDefault="00ED3F3A" w:rsidP="00ED3F3A">
            <w:pPr>
              <w:pStyle w:val="DQITableBullet"/>
              <w:rPr>
                <w:rFonts w:asciiTheme="minorHAnsi" w:hAnsiTheme="minorHAnsi" w:cstheme="minorHAnsi"/>
                <w:szCs w:val="18"/>
              </w:rPr>
            </w:pPr>
            <w:r w:rsidRPr="009F2387">
              <w:rPr>
                <w:rFonts w:asciiTheme="minorHAnsi" w:hAnsiTheme="minorHAnsi" w:cstheme="minorHAnsi"/>
                <w:szCs w:val="18"/>
              </w:rPr>
              <w:t>Any improvements to the reliability of data have been attributed to the implementation of the National Partnership Agreement on Remote Indigenous Housing (</w:t>
            </w:r>
            <w:proofErr w:type="spellStart"/>
            <w:r w:rsidRPr="009F2387">
              <w:rPr>
                <w:rFonts w:asciiTheme="minorHAnsi" w:hAnsiTheme="minorHAnsi" w:cstheme="minorHAnsi"/>
                <w:szCs w:val="18"/>
              </w:rPr>
              <w:t>NPARIH</w:t>
            </w:r>
            <w:proofErr w:type="spellEnd"/>
            <w:r w:rsidRPr="009F2387">
              <w:rPr>
                <w:rFonts w:asciiTheme="minorHAnsi" w:hAnsiTheme="minorHAnsi" w:cstheme="minorHAnsi"/>
                <w:szCs w:val="18"/>
              </w:rPr>
              <w:t>). This is an initiative designed to improve the quality of data collected</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lastRenderedPageBreak/>
              <w:t>Coherence</w:t>
            </w:r>
          </w:p>
        </w:tc>
        <w:tc>
          <w:tcPr>
            <w:tcW w:w="3976" w:type="pct"/>
          </w:tcPr>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Data for individual jurisdictions may not be comparable across reporting periods, nor with other social housing sectors due to differences in the state and territory government programs reported in the community housing data collection, coverage and completeness rates and other data quality issues. </w:t>
            </w:r>
          </w:p>
          <w:p w:rsidR="00E44465" w:rsidRPr="009F2387" w:rsidRDefault="00E44465" w:rsidP="00BE294D">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Data is collected from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using a survey collection tool. Not all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respond to the request for data each year. </w:t>
            </w:r>
            <w:proofErr w:type="spellStart"/>
            <w:r w:rsidRPr="009F2387">
              <w:rPr>
                <w:rFonts w:asciiTheme="minorHAnsi" w:hAnsiTheme="minorHAnsi" w:cstheme="minorHAnsi"/>
                <w:szCs w:val="18"/>
              </w:rPr>
              <w:t>Variabiliity</w:t>
            </w:r>
            <w:proofErr w:type="spellEnd"/>
            <w:r w:rsidRPr="009F2387">
              <w:rPr>
                <w:rFonts w:asciiTheme="minorHAnsi" w:hAnsiTheme="minorHAnsi" w:cstheme="minorHAnsi"/>
                <w:szCs w:val="18"/>
              </w:rPr>
              <w:t xml:space="preserve"> in the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that provide data each year may affect coherence. </w:t>
            </w:r>
          </w:p>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New South Wales</w:t>
            </w:r>
          </w:p>
          <w:p w:rsidR="00E44465" w:rsidRPr="009F2387" w:rsidRDefault="00ED3F3A" w:rsidP="00ED3F3A">
            <w:pPr>
              <w:pStyle w:val="DQITableBullet"/>
              <w:rPr>
                <w:rFonts w:asciiTheme="minorHAnsi" w:hAnsiTheme="minorHAnsi" w:cstheme="minorHAnsi"/>
                <w:szCs w:val="18"/>
              </w:rPr>
            </w:pPr>
            <w:r w:rsidRPr="009F2387">
              <w:rPr>
                <w:rFonts w:asciiTheme="minorHAnsi" w:hAnsiTheme="minorHAnsi" w:cstheme="minorHAnsi"/>
                <w:szCs w:val="18"/>
              </w:rPr>
              <w:t xml:space="preserve">Number of 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refers to housing agencies that receive funding from an Aboriginal Housing Organisation (</w:t>
            </w:r>
            <w:proofErr w:type="spellStart"/>
            <w:r w:rsidRPr="009F2387">
              <w:rPr>
                <w:rFonts w:asciiTheme="minorHAnsi" w:hAnsiTheme="minorHAnsi" w:cstheme="minorHAnsi"/>
                <w:szCs w:val="18"/>
              </w:rPr>
              <w:t>AHO</w:t>
            </w:r>
            <w:proofErr w:type="spellEnd"/>
            <w:r w:rsidRPr="009F2387">
              <w:rPr>
                <w:rFonts w:asciiTheme="minorHAnsi" w:hAnsiTheme="minorHAnsi" w:cstheme="minorHAnsi"/>
                <w:szCs w:val="18"/>
              </w:rPr>
              <w:t xml:space="preserve">). In previous reporting periods, in-scope providers were those registered with an </w:t>
            </w:r>
            <w:proofErr w:type="spellStart"/>
            <w:r w:rsidRPr="009F2387">
              <w:rPr>
                <w:rFonts w:asciiTheme="minorHAnsi" w:hAnsiTheme="minorHAnsi" w:cstheme="minorHAnsi"/>
                <w:szCs w:val="18"/>
              </w:rPr>
              <w:t>AHO</w:t>
            </w:r>
            <w:proofErr w:type="spellEnd"/>
            <w:r w:rsidRPr="009F2387">
              <w:rPr>
                <w:rFonts w:asciiTheme="minorHAnsi" w:hAnsiTheme="minorHAnsi" w:cstheme="minorHAnsi"/>
                <w:szCs w:val="18"/>
              </w:rPr>
              <w:t>, regardless of their funding status</w:t>
            </w:r>
          </w:p>
        </w:tc>
      </w:tr>
      <w:tr w:rsidR="00E44465" w:rsidRPr="00426C82" w:rsidTr="006E12CF">
        <w:tc>
          <w:tcPr>
            <w:tcW w:w="1024" w:type="pct"/>
          </w:tcPr>
          <w:p w:rsidR="00E44465" w:rsidRPr="00FF4C81" w:rsidRDefault="00E44465" w:rsidP="00BE294D">
            <w:pPr>
              <w:pStyle w:val="DQIRowHeadings"/>
            </w:pPr>
            <w:r w:rsidRPr="00FF4C81">
              <w:t>Accessibility</w:t>
            </w:r>
          </w:p>
        </w:tc>
        <w:tc>
          <w:tcPr>
            <w:tcW w:w="3976" w:type="pct"/>
          </w:tcPr>
          <w:p w:rsidR="00E44465" w:rsidRPr="009F2387" w:rsidRDefault="00E44465" w:rsidP="00BE294D">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w:t>
            </w:r>
            <w:r w:rsidRPr="009F2387">
              <w:rPr>
                <w:rFonts w:asciiTheme="minorHAnsi" w:hAnsiTheme="minorHAnsi" w:cstheme="minorHAnsi"/>
                <w:i/>
                <w:szCs w:val="18"/>
              </w:rPr>
              <w:t>Housing Assistance in Australia</w:t>
            </w:r>
            <w:r w:rsidRPr="009F2387">
              <w:rPr>
                <w:rFonts w:asciiTheme="minorHAnsi" w:hAnsiTheme="minorHAnsi" w:cstheme="minorHAnsi"/>
                <w:szCs w:val="18"/>
              </w:rPr>
              <w:t xml:space="preserve">, which will be available publically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are available on application and subject to jurisdiction approval. </w:t>
            </w:r>
          </w:p>
        </w:tc>
      </w:tr>
      <w:tr w:rsidR="00E44465" w:rsidRPr="00426C82" w:rsidTr="006E12CF">
        <w:tc>
          <w:tcPr>
            <w:tcW w:w="1024" w:type="pct"/>
          </w:tcPr>
          <w:p w:rsidR="00E44465" w:rsidRPr="00FF4C81" w:rsidRDefault="00E44465" w:rsidP="00BE294D">
            <w:pPr>
              <w:pStyle w:val="DQIRowHeadings"/>
            </w:pPr>
            <w:r w:rsidRPr="00FF4C81">
              <w:t>Interpretability</w:t>
            </w:r>
          </w:p>
        </w:tc>
        <w:tc>
          <w:tcPr>
            <w:tcW w:w="3976" w:type="pct"/>
          </w:tcPr>
          <w:p w:rsidR="00ED3F3A" w:rsidRPr="009F2387" w:rsidRDefault="00ED3F3A" w:rsidP="00ED3F3A">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(http://</w:t>
            </w:r>
            <w:proofErr w:type="spellStart"/>
            <w:r w:rsidRPr="009F2387">
              <w:rPr>
                <w:rFonts w:asciiTheme="minorHAnsi" w:hAnsiTheme="minorHAnsi" w:cstheme="minorHAnsi"/>
                <w:szCs w:val="18"/>
              </w:rPr>
              <w:t>meteor.aihw.gov.au</w:t>
            </w:r>
            <w:proofErr w:type="spellEnd"/>
            <w:r w:rsidRPr="009F2387">
              <w:rPr>
                <w:rFonts w:asciiTheme="minorHAnsi" w:hAnsiTheme="minorHAnsi" w:cstheme="minorHAnsi"/>
                <w:szCs w:val="18"/>
              </w:rPr>
              <w:t>/content/</w:t>
            </w:r>
            <w:proofErr w:type="spellStart"/>
            <w:r w:rsidRPr="009F2387">
              <w:rPr>
                <w:rFonts w:asciiTheme="minorHAnsi" w:hAnsiTheme="minorHAnsi" w:cstheme="minorHAnsi"/>
                <w:szCs w:val="18"/>
              </w:rPr>
              <w:t>index.phtml</w:t>
            </w:r>
            <w:proofErr w:type="spellEnd"/>
            <w:r w:rsidRPr="009F2387">
              <w:rPr>
                <w:rFonts w:asciiTheme="minorHAnsi" w:hAnsiTheme="minorHAnsi" w:cstheme="minorHAnsi"/>
                <w:szCs w:val="18"/>
              </w:rPr>
              <w:t>/</w:t>
            </w:r>
            <w:proofErr w:type="spellStart"/>
            <w:r w:rsidRPr="009F2387">
              <w:rPr>
                <w:rFonts w:asciiTheme="minorHAnsi" w:hAnsiTheme="minorHAnsi" w:cstheme="minorHAnsi"/>
                <w:szCs w:val="18"/>
              </w:rPr>
              <w:t>itemId</w:t>
            </w:r>
            <w:proofErr w:type="spellEnd"/>
            <w:r w:rsidRPr="009F2387">
              <w:rPr>
                <w:rFonts w:asciiTheme="minorHAnsi" w:hAnsiTheme="minorHAnsi" w:cstheme="minorHAnsi"/>
                <w:szCs w:val="18"/>
              </w:rPr>
              <w:t xml:space="preserve">/236882). </w:t>
            </w:r>
          </w:p>
          <w:p w:rsidR="00E44465" w:rsidRPr="009F2387" w:rsidRDefault="00ED3F3A" w:rsidP="00ED3F3A">
            <w:pPr>
              <w:pStyle w:val="DQITableText"/>
              <w:rPr>
                <w:rFonts w:asciiTheme="minorHAnsi" w:hAnsiTheme="minorHAnsi" w:cstheme="minorHAnsi"/>
                <w:szCs w:val="18"/>
              </w:rPr>
            </w:pPr>
            <w:r w:rsidRPr="009F2387">
              <w:rPr>
                <w:rFonts w:asciiTheme="minorHAnsi" w:hAnsiTheme="minorHAnsi" w:cstheme="minorHAnsi"/>
                <w:szCs w:val="18"/>
              </w:rPr>
              <w:t xml:space="preserve">Supplementary information can be found in the housing collection data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r w:rsidR="00E44465" w:rsidRPr="00426C82" w:rsidTr="006E12CF">
        <w:tc>
          <w:tcPr>
            <w:tcW w:w="5000" w:type="pct"/>
            <w:gridSpan w:val="2"/>
            <w:shd w:val="clear" w:color="auto" w:fill="auto"/>
          </w:tcPr>
          <w:p w:rsidR="00E44465" w:rsidRPr="009F2387" w:rsidRDefault="00E44465" w:rsidP="00BE294D">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E44465" w:rsidRPr="00426C82" w:rsidTr="006E12CF">
        <w:tc>
          <w:tcPr>
            <w:tcW w:w="1024" w:type="pct"/>
            <w:shd w:val="clear" w:color="auto" w:fill="auto"/>
          </w:tcPr>
          <w:p w:rsidR="00E44465" w:rsidRPr="00FF4C81" w:rsidRDefault="00E44465" w:rsidP="00BE294D">
            <w:pPr>
              <w:pStyle w:val="DQIRowHeadings"/>
            </w:pPr>
            <w:r w:rsidRPr="00FF4C81">
              <w:t>Key data gaps/ issues</w:t>
            </w:r>
          </w:p>
        </w:tc>
        <w:tc>
          <w:tcPr>
            <w:tcW w:w="3976" w:type="pct"/>
            <w:shd w:val="clear" w:color="auto" w:fill="auto"/>
          </w:tcPr>
          <w:p w:rsidR="00E44465" w:rsidRPr="009F2387" w:rsidRDefault="00FF4C81" w:rsidP="00BE294D">
            <w:pPr>
              <w:pStyle w:val="DQITableText"/>
              <w:rPr>
                <w:rFonts w:asciiTheme="minorHAnsi" w:hAnsiTheme="minorHAnsi" w:cstheme="minorHAnsi"/>
                <w:szCs w:val="18"/>
              </w:rPr>
            </w:pPr>
            <w:r w:rsidRPr="009F2387">
              <w:rPr>
                <w:rFonts w:asciiTheme="minorHAnsi" w:hAnsiTheme="minorHAnsi" w:cstheme="minorHAnsi"/>
                <w:szCs w:val="18"/>
              </w:rPr>
              <w:t>T</w:t>
            </w:r>
            <w:r w:rsidR="00E44465" w:rsidRPr="009F2387">
              <w:rPr>
                <w:rFonts w:asciiTheme="minorHAnsi" w:hAnsiTheme="minorHAnsi" w:cstheme="minorHAnsi"/>
                <w:szCs w:val="18"/>
              </w:rPr>
              <w:t xml:space="preserve">he Steering Committee notes the following key data gaps/issues: </w:t>
            </w:r>
          </w:p>
          <w:p w:rsidR="00E44465" w:rsidRPr="009F2387" w:rsidRDefault="00E44465" w:rsidP="00BE294D">
            <w:pPr>
              <w:pStyle w:val="DQITableBullet"/>
              <w:rPr>
                <w:rFonts w:asciiTheme="minorHAnsi" w:hAnsiTheme="minorHAnsi" w:cstheme="minorHAnsi"/>
                <w:szCs w:val="18"/>
              </w:rPr>
            </w:pP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data for this indicator are affected by poor coverage and the un-reported portion of the sector may not have the same characteristics as the reported portion.</w:t>
            </w:r>
          </w:p>
          <w:p w:rsidR="00E44465" w:rsidRPr="009F2387" w:rsidRDefault="00E44465" w:rsidP="00BE294D">
            <w:pPr>
              <w:pStyle w:val="DQITableBullet"/>
              <w:rPr>
                <w:rFonts w:asciiTheme="minorHAnsi" w:hAnsiTheme="minorHAnsi" w:cstheme="minorHAnsi"/>
                <w:szCs w:val="18"/>
              </w:rPr>
            </w:pPr>
            <w:r w:rsidRPr="009F2387">
              <w:rPr>
                <w:rFonts w:asciiTheme="minorHAnsi" w:hAnsiTheme="minorHAnsi" w:cstheme="minorHAnsi"/>
                <w:szCs w:val="18"/>
              </w:rPr>
              <w:t>Care should be used comparing data across or between jurisdictions, because aggregate data are sourced from jurisdictions’ own data systems and may vary in scope and/or definition. Some jurisdictions have used more than one administrative data source, while others have used surveys to collect data.</w:t>
            </w:r>
          </w:p>
        </w:tc>
      </w:tr>
    </w:tbl>
    <w:p w:rsidR="00BE294D" w:rsidRDefault="00BE294D" w:rsidP="00BE294D">
      <w:pPr>
        <w:pStyle w:val="BodyText"/>
      </w:pPr>
      <w:bookmarkStart w:id="44" w:name="_Toc404001979"/>
      <w:bookmarkStart w:id="45" w:name="_Toc281994064"/>
      <w:bookmarkEnd w:id="43"/>
    </w:p>
    <w:p w:rsidR="002035A2" w:rsidRPr="00426C82" w:rsidRDefault="002035A2" w:rsidP="00BE294D">
      <w:pPr>
        <w:pStyle w:val="Heading3"/>
      </w:pPr>
      <w:bookmarkStart w:id="46" w:name="_Toc436222384"/>
      <w:r w:rsidRPr="00426C82">
        <w:lastRenderedPageBreak/>
        <w:t>Turnaround time</w:t>
      </w:r>
      <w:bookmarkEnd w:id="44"/>
      <w:bookmarkEnd w:id="46"/>
    </w:p>
    <w:p w:rsidR="002035A2" w:rsidRPr="00401294" w:rsidRDefault="002035A2" w:rsidP="00BE294D">
      <w:pPr>
        <w:pStyle w:val="Box"/>
      </w:pPr>
      <w:r w:rsidRPr="00401294">
        <w:t xml:space="preserve">Data </w:t>
      </w:r>
      <w:r w:rsidRPr="00BE294D">
        <w:t>quality</w:t>
      </w:r>
      <w:r w:rsidRPr="00401294">
        <w:t xml:space="preserve"> information for this indicator has been drafted by the </w:t>
      </w:r>
      <w:proofErr w:type="spellStart"/>
      <w:r w:rsidRPr="00401294">
        <w:t>AIHW</w:t>
      </w:r>
      <w:proofErr w:type="spellEnd"/>
      <w:r w:rsidRPr="00401294">
        <w:t>, with additional Steering Committee comments.</w:t>
      </w:r>
    </w:p>
    <w:tbl>
      <w:tblPr>
        <w:tblW w:w="5000" w:type="pct"/>
        <w:tblCellMar>
          <w:left w:w="0" w:type="dxa"/>
          <w:right w:w="0" w:type="dxa"/>
        </w:tblCellMar>
        <w:tblLook w:val="0000" w:firstRow="0" w:lastRow="0" w:firstColumn="0" w:lastColumn="0" w:noHBand="0" w:noVBand="0"/>
      </w:tblPr>
      <w:tblGrid>
        <w:gridCol w:w="1710"/>
        <w:gridCol w:w="90"/>
        <w:gridCol w:w="6989"/>
      </w:tblGrid>
      <w:tr w:rsidR="002035A2" w:rsidRPr="00401294" w:rsidTr="00496EB0">
        <w:tc>
          <w:tcPr>
            <w:tcW w:w="5000" w:type="pct"/>
            <w:gridSpan w:val="3"/>
          </w:tcPr>
          <w:p w:rsidR="002035A2" w:rsidRPr="00401294" w:rsidRDefault="002035A2" w:rsidP="00BE294D">
            <w:pPr>
              <w:pStyle w:val="DQIMainRowHeadings"/>
            </w:pPr>
            <w:r w:rsidRPr="00401294">
              <w:t>Indicator definition and description</w:t>
            </w:r>
            <w:r w:rsidRPr="00401294">
              <w:rPr>
                <w:rFonts w:cs="Arial"/>
              </w:rPr>
              <w:t xml:space="preserve"> </w:t>
            </w:r>
          </w:p>
        </w:tc>
      </w:tr>
      <w:tr w:rsidR="002035A2" w:rsidRPr="00401294" w:rsidTr="00496EB0">
        <w:tc>
          <w:tcPr>
            <w:tcW w:w="1024" w:type="pct"/>
            <w:gridSpan w:val="2"/>
          </w:tcPr>
          <w:p w:rsidR="002035A2" w:rsidRPr="00401294" w:rsidRDefault="002035A2" w:rsidP="00BE294D">
            <w:pPr>
              <w:pStyle w:val="DQIRowHeadings"/>
            </w:pPr>
            <w:r w:rsidRPr="00401294">
              <w:t>Element</w:t>
            </w:r>
          </w:p>
        </w:tc>
        <w:tc>
          <w:tcPr>
            <w:tcW w:w="3976" w:type="pct"/>
          </w:tcPr>
          <w:p w:rsidR="002035A2" w:rsidRPr="009F2387" w:rsidRDefault="002035A2" w:rsidP="00BE294D">
            <w:pPr>
              <w:pStyle w:val="DQITableText"/>
              <w:rPr>
                <w:szCs w:val="18"/>
              </w:rPr>
            </w:pPr>
            <w:r w:rsidRPr="009F2387">
              <w:rPr>
                <w:szCs w:val="18"/>
              </w:rPr>
              <w:t>Output – efficiency</w:t>
            </w:r>
          </w:p>
        </w:tc>
      </w:tr>
      <w:tr w:rsidR="002035A2" w:rsidRPr="00401294" w:rsidTr="00496EB0">
        <w:tc>
          <w:tcPr>
            <w:tcW w:w="1024" w:type="pct"/>
            <w:gridSpan w:val="2"/>
          </w:tcPr>
          <w:p w:rsidR="002035A2" w:rsidRPr="00401294" w:rsidRDefault="002035A2" w:rsidP="00BE294D">
            <w:pPr>
              <w:pStyle w:val="DQIRowHeadings"/>
            </w:pPr>
            <w:r w:rsidRPr="00401294">
              <w:t>Indicator</w:t>
            </w:r>
          </w:p>
        </w:tc>
        <w:tc>
          <w:tcPr>
            <w:tcW w:w="3976" w:type="pct"/>
          </w:tcPr>
          <w:p w:rsidR="002035A2" w:rsidRPr="009F2387" w:rsidRDefault="002035A2" w:rsidP="00BE294D">
            <w:pPr>
              <w:pStyle w:val="DQITableText"/>
              <w:rPr>
                <w:szCs w:val="18"/>
              </w:rPr>
            </w:pPr>
            <w:r w:rsidRPr="009F2387">
              <w:rPr>
                <w:i/>
                <w:szCs w:val="18"/>
              </w:rPr>
              <w:t xml:space="preserve">Turnaround time </w:t>
            </w:r>
            <w:r w:rsidRPr="009F2387">
              <w:rPr>
                <w:szCs w:val="18"/>
              </w:rPr>
              <w:t xml:space="preserve">for public housing and </w:t>
            </w:r>
            <w:proofErr w:type="spellStart"/>
            <w:r w:rsidRPr="009F2387">
              <w:rPr>
                <w:szCs w:val="18"/>
              </w:rPr>
              <w:t>SOMIH</w:t>
            </w:r>
            <w:proofErr w:type="spellEnd"/>
          </w:p>
        </w:tc>
      </w:tr>
      <w:tr w:rsidR="002035A2" w:rsidRPr="00401294" w:rsidTr="00496EB0">
        <w:tc>
          <w:tcPr>
            <w:tcW w:w="1024" w:type="pct"/>
            <w:gridSpan w:val="2"/>
          </w:tcPr>
          <w:p w:rsidR="002035A2" w:rsidRPr="00401294" w:rsidRDefault="002035A2" w:rsidP="00BE294D">
            <w:pPr>
              <w:pStyle w:val="DQIRowHeadings"/>
            </w:pPr>
            <w:r w:rsidRPr="00401294">
              <w:t>Measure (computation)</w:t>
            </w:r>
          </w:p>
        </w:tc>
        <w:tc>
          <w:tcPr>
            <w:tcW w:w="3976" w:type="pct"/>
          </w:tcPr>
          <w:p w:rsidR="002035A2" w:rsidRPr="009F2387" w:rsidRDefault="002035A2" w:rsidP="00BE294D">
            <w:pPr>
              <w:pStyle w:val="DQITableText"/>
              <w:rPr>
                <w:szCs w:val="18"/>
              </w:rPr>
            </w:pPr>
            <w:r w:rsidRPr="009F2387">
              <w:rPr>
                <w:szCs w:val="18"/>
                <w:u w:val="single"/>
              </w:rPr>
              <w:t>Definition</w:t>
            </w:r>
            <w:r w:rsidRPr="009F2387">
              <w:rPr>
                <w:szCs w:val="18"/>
              </w:rPr>
              <w:t>: The average time taken to rent housing stock through normal processes.</w:t>
            </w:r>
          </w:p>
          <w:p w:rsidR="002035A2" w:rsidRPr="009F2387" w:rsidRDefault="002035A2" w:rsidP="00BE294D">
            <w:pPr>
              <w:pStyle w:val="DQITableText"/>
              <w:rPr>
                <w:szCs w:val="18"/>
              </w:rPr>
            </w:pPr>
            <w:r w:rsidRPr="009F2387">
              <w:rPr>
                <w:szCs w:val="18"/>
                <w:u w:val="single"/>
              </w:rPr>
              <w:t>Numerator</w:t>
            </w:r>
            <w:r w:rsidRPr="009F2387">
              <w:rPr>
                <w:szCs w:val="18"/>
              </w:rPr>
              <w:t>: Total number of days that dwellings were vacant.</w:t>
            </w:r>
          </w:p>
          <w:p w:rsidR="002035A2" w:rsidRPr="009F2387" w:rsidRDefault="002035A2" w:rsidP="00BE294D">
            <w:pPr>
              <w:pStyle w:val="DQITableText"/>
              <w:rPr>
                <w:szCs w:val="18"/>
              </w:rPr>
            </w:pPr>
            <w:r w:rsidRPr="009F2387">
              <w:rPr>
                <w:szCs w:val="18"/>
                <w:u w:val="single"/>
              </w:rPr>
              <w:t>Denominator</w:t>
            </w:r>
            <w:r w:rsidRPr="009F2387">
              <w:rPr>
                <w:szCs w:val="18"/>
              </w:rPr>
              <w:t>: Total number of vacancy episodes</w:t>
            </w:r>
          </w:p>
          <w:p w:rsidR="002035A2" w:rsidRPr="009F2387" w:rsidRDefault="002035A2" w:rsidP="00BE294D">
            <w:pPr>
              <w:pStyle w:val="DQITableText"/>
              <w:rPr>
                <w:szCs w:val="18"/>
              </w:rPr>
            </w:pPr>
            <w:r w:rsidRPr="009F2387">
              <w:rPr>
                <w:szCs w:val="18"/>
                <w:u w:val="single"/>
              </w:rPr>
              <w:t>Computation</w:t>
            </w:r>
            <w:r w:rsidRPr="009F2387">
              <w:rPr>
                <w:szCs w:val="18"/>
              </w:rPr>
              <w:t xml:space="preserve">: calculated separately for public rental housing and </w:t>
            </w:r>
            <w:proofErr w:type="spellStart"/>
            <w:r w:rsidRPr="009F2387">
              <w:rPr>
                <w:szCs w:val="18"/>
              </w:rPr>
              <w:t>SOMIH</w:t>
            </w:r>
            <w:proofErr w:type="spellEnd"/>
            <w:r w:rsidRPr="009F2387">
              <w:rPr>
                <w:szCs w:val="18"/>
              </w:rPr>
              <w:t xml:space="preserve"> and expressed in days.</w:t>
            </w:r>
          </w:p>
          <w:p w:rsidR="002035A2" w:rsidRPr="009F2387" w:rsidRDefault="002035A2" w:rsidP="00BE294D">
            <w:pPr>
              <w:pStyle w:val="DQITableText"/>
              <w:rPr>
                <w:szCs w:val="18"/>
              </w:rPr>
            </w:pPr>
            <w:r w:rsidRPr="009F2387">
              <w:rPr>
                <w:szCs w:val="18"/>
              </w:rPr>
              <w:t>Some vacancy episodes are excluded from the calculation of this indicator.</w:t>
            </w:r>
          </w:p>
        </w:tc>
      </w:tr>
      <w:tr w:rsidR="002035A2" w:rsidRPr="00401294" w:rsidTr="00496EB0">
        <w:tc>
          <w:tcPr>
            <w:tcW w:w="1024" w:type="pct"/>
            <w:gridSpan w:val="2"/>
          </w:tcPr>
          <w:p w:rsidR="002035A2" w:rsidRPr="00401294" w:rsidRDefault="002035A2" w:rsidP="00BE294D">
            <w:pPr>
              <w:pStyle w:val="DQIRowHeadings"/>
            </w:pPr>
            <w:r w:rsidRPr="00401294">
              <w:t>Data source/s</w:t>
            </w:r>
          </w:p>
        </w:tc>
        <w:tc>
          <w:tcPr>
            <w:tcW w:w="3976" w:type="pct"/>
          </w:tcPr>
          <w:p w:rsidR="002035A2" w:rsidRPr="009F2387" w:rsidRDefault="002035A2" w:rsidP="00BE294D">
            <w:pPr>
              <w:pStyle w:val="DQITableText"/>
              <w:rPr>
                <w:szCs w:val="18"/>
              </w:rPr>
            </w:pPr>
            <w:r w:rsidRPr="009F2387">
              <w:rPr>
                <w:szCs w:val="18"/>
              </w:rPr>
              <w:t xml:space="preserve">Data sets are provided annually to the </w:t>
            </w:r>
            <w:proofErr w:type="spellStart"/>
            <w:r w:rsidRPr="009F2387">
              <w:rPr>
                <w:szCs w:val="18"/>
              </w:rPr>
              <w:t>AIHW</w:t>
            </w:r>
            <w:proofErr w:type="spellEnd"/>
            <w:r w:rsidRPr="009F2387">
              <w:rPr>
                <w:szCs w:val="18"/>
              </w:rPr>
              <w:t xml:space="preserve"> by jurisdictions. The data contain information about public rental and </w:t>
            </w:r>
            <w:proofErr w:type="spellStart"/>
            <w:r w:rsidRPr="009F2387">
              <w:rPr>
                <w:szCs w:val="18"/>
              </w:rPr>
              <w:t>SOMIH</w:t>
            </w:r>
            <w:proofErr w:type="spellEnd"/>
            <w:r w:rsidRPr="009F2387">
              <w:rPr>
                <w:szCs w:val="18"/>
              </w:rPr>
              <w:t xml:space="preserve"> dwellings, households assisted and households on the waitlist, during the previous financial year and at 30 June, and are drawn from administrative data held by the jurisdictions.</w:t>
            </w:r>
          </w:p>
        </w:tc>
      </w:tr>
      <w:tr w:rsidR="002035A2" w:rsidRPr="00401294" w:rsidTr="00496EB0">
        <w:tc>
          <w:tcPr>
            <w:tcW w:w="5000" w:type="pct"/>
            <w:gridSpan w:val="3"/>
          </w:tcPr>
          <w:p w:rsidR="002035A2" w:rsidRPr="009F2387" w:rsidRDefault="002035A2" w:rsidP="00BE294D">
            <w:pPr>
              <w:pStyle w:val="DQIMainRowHeadings"/>
              <w:rPr>
                <w:szCs w:val="18"/>
              </w:rPr>
            </w:pPr>
            <w:r w:rsidRPr="009F2387">
              <w:rPr>
                <w:szCs w:val="18"/>
              </w:rPr>
              <w:t>Data Quality Framework Dimensions</w:t>
            </w:r>
          </w:p>
        </w:tc>
      </w:tr>
      <w:tr w:rsidR="002035A2" w:rsidRPr="00401294" w:rsidTr="003A58FC">
        <w:trPr>
          <w:trHeight w:val="620"/>
        </w:trPr>
        <w:tc>
          <w:tcPr>
            <w:tcW w:w="973" w:type="pct"/>
          </w:tcPr>
          <w:p w:rsidR="002035A2" w:rsidRPr="00401294" w:rsidRDefault="002035A2" w:rsidP="00BE294D">
            <w:pPr>
              <w:pStyle w:val="DQIRowHeadings"/>
            </w:pPr>
            <w:r w:rsidRPr="00401294">
              <w:t>Institutional environment</w:t>
            </w:r>
          </w:p>
        </w:tc>
        <w:tc>
          <w:tcPr>
            <w:tcW w:w="4027" w:type="pct"/>
            <w:gridSpan w:val="2"/>
          </w:tcPr>
          <w:p w:rsidR="002035A2" w:rsidRPr="009F2387" w:rsidRDefault="00F55F95" w:rsidP="00BE294D">
            <w:pPr>
              <w:pStyle w:val="DQITableText"/>
              <w:rPr>
                <w:szCs w:val="18"/>
              </w:rPr>
            </w:pPr>
            <w:r w:rsidRPr="009F2387">
              <w:rPr>
                <w:szCs w:val="18"/>
              </w:rPr>
              <w:t>See ‘Data collec</w:t>
            </w:r>
            <w:r w:rsidR="00BD0933" w:rsidRPr="009F2387">
              <w:rPr>
                <w:szCs w:val="18"/>
              </w:rPr>
              <w:t>tions’ data quality information.</w:t>
            </w:r>
          </w:p>
        </w:tc>
      </w:tr>
      <w:tr w:rsidR="002035A2" w:rsidRPr="00401294" w:rsidTr="00496EB0">
        <w:tc>
          <w:tcPr>
            <w:tcW w:w="973" w:type="pct"/>
          </w:tcPr>
          <w:p w:rsidR="002035A2" w:rsidRPr="00401294" w:rsidRDefault="002035A2" w:rsidP="00BE294D">
            <w:pPr>
              <w:pStyle w:val="DQIRowHeadings"/>
            </w:pPr>
            <w:r w:rsidRPr="00401294">
              <w:t>Relevance</w:t>
            </w:r>
          </w:p>
          <w:p w:rsidR="002035A2" w:rsidRPr="00401294" w:rsidRDefault="002035A2" w:rsidP="00BE294D">
            <w:pPr>
              <w:pStyle w:val="DQIRowHeadings"/>
            </w:pPr>
          </w:p>
        </w:tc>
        <w:tc>
          <w:tcPr>
            <w:tcW w:w="4027" w:type="pct"/>
            <w:gridSpan w:val="2"/>
          </w:tcPr>
          <w:p w:rsidR="00BD0933" w:rsidRPr="009F2387" w:rsidRDefault="00BD0933" w:rsidP="00BD0933">
            <w:pPr>
              <w:pStyle w:val="TableBodyText"/>
              <w:spacing w:before="40"/>
              <w:jc w:val="both"/>
              <w:rPr>
                <w:szCs w:val="18"/>
              </w:rPr>
            </w:pPr>
            <w:r w:rsidRPr="009F2387">
              <w:rPr>
                <w:szCs w:val="18"/>
              </w:rPr>
              <w:t xml:space="preserve">The data collected are an administrative </w:t>
            </w:r>
            <w:proofErr w:type="spellStart"/>
            <w:r w:rsidRPr="009F2387">
              <w:rPr>
                <w:szCs w:val="18"/>
              </w:rPr>
              <w:t>by-product</w:t>
            </w:r>
            <w:proofErr w:type="spellEnd"/>
            <w:r w:rsidRPr="009F2387">
              <w:rPr>
                <w:szCs w:val="18"/>
              </w:rPr>
              <w:t xml:space="preserve"> of the management of public rental housing and </w:t>
            </w:r>
            <w:proofErr w:type="spellStart"/>
            <w:r w:rsidRPr="009F2387">
              <w:rPr>
                <w:szCs w:val="18"/>
              </w:rPr>
              <w:t>SOMIH</w:t>
            </w:r>
            <w:proofErr w:type="spellEnd"/>
            <w:r w:rsidRPr="009F2387">
              <w:rPr>
                <w:szCs w:val="18"/>
              </w:rPr>
              <w:t xml:space="preserve"> programs run by the jurisdictions and conform well in terms of reference period.</w:t>
            </w:r>
          </w:p>
          <w:p w:rsidR="002035A2" w:rsidRPr="009F2387" w:rsidRDefault="00BD0933" w:rsidP="00BD0933">
            <w:pPr>
              <w:pStyle w:val="DQITableText"/>
              <w:rPr>
                <w:szCs w:val="18"/>
              </w:rPr>
            </w:pPr>
            <w:r w:rsidRPr="009F2387">
              <w:rPr>
                <w:szCs w:val="18"/>
              </w:rPr>
              <w:t>The indicator is measured as the total number of days that dwellings were vacant for the year ending 30 June, divided by the total number of vacancy episodes for the year ending 30 June.</w:t>
            </w:r>
          </w:p>
        </w:tc>
      </w:tr>
      <w:tr w:rsidR="002035A2" w:rsidRPr="00401294" w:rsidTr="00496EB0">
        <w:tc>
          <w:tcPr>
            <w:tcW w:w="973" w:type="pct"/>
          </w:tcPr>
          <w:p w:rsidR="002035A2" w:rsidRPr="00401294" w:rsidRDefault="002035A2" w:rsidP="00BE294D">
            <w:pPr>
              <w:pStyle w:val="DQIRowHeadings"/>
            </w:pPr>
            <w:r w:rsidRPr="00401294">
              <w:t>Timeliness</w:t>
            </w:r>
          </w:p>
        </w:tc>
        <w:tc>
          <w:tcPr>
            <w:tcW w:w="4027" w:type="pct"/>
            <w:gridSpan w:val="2"/>
          </w:tcPr>
          <w:p w:rsidR="002035A2" w:rsidRPr="009F2387" w:rsidRDefault="002035A2" w:rsidP="00687F7C">
            <w:pPr>
              <w:pStyle w:val="DQITableText"/>
              <w:rPr>
                <w:szCs w:val="18"/>
              </w:rPr>
            </w:pPr>
            <w:r w:rsidRPr="009F2387">
              <w:rPr>
                <w:szCs w:val="18"/>
              </w:rPr>
              <w:t xml:space="preserve">Data are collected annually, for the financial year ending 30 June. The data reported in </w:t>
            </w:r>
            <w:proofErr w:type="spellStart"/>
            <w:r w:rsidRPr="009F2387">
              <w:rPr>
                <w:szCs w:val="18"/>
              </w:rPr>
              <w:t>RoGS</w:t>
            </w:r>
            <w:proofErr w:type="spellEnd"/>
            <w:r w:rsidRPr="009F2387">
              <w:rPr>
                <w:szCs w:val="18"/>
              </w:rPr>
              <w:t xml:space="preserve"> 201</w:t>
            </w:r>
            <w:r w:rsidR="00687F7C" w:rsidRPr="009F2387">
              <w:rPr>
                <w:szCs w:val="18"/>
              </w:rPr>
              <w:t>6</w:t>
            </w:r>
            <w:r w:rsidRPr="009F2387">
              <w:rPr>
                <w:szCs w:val="18"/>
              </w:rPr>
              <w:t xml:space="preserve"> are as at 30 June, 201</w:t>
            </w:r>
            <w:r w:rsidR="00687F7C" w:rsidRPr="009F2387">
              <w:rPr>
                <w:szCs w:val="18"/>
              </w:rPr>
              <w:t>5</w:t>
            </w:r>
            <w:r w:rsidRPr="009F2387">
              <w:rPr>
                <w:szCs w:val="18"/>
              </w:rPr>
              <w:t>, which are the most recent available.</w:t>
            </w:r>
          </w:p>
        </w:tc>
      </w:tr>
      <w:tr w:rsidR="002035A2" w:rsidRPr="00401294" w:rsidTr="00496EB0">
        <w:tc>
          <w:tcPr>
            <w:tcW w:w="973" w:type="pct"/>
          </w:tcPr>
          <w:p w:rsidR="002035A2" w:rsidRPr="00401294" w:rsidRDefault="002035A2" w:rsidP="00BE294D">
            <w:pPr>
              <w:pStyle w:val="DQIRowHeadings"/>
            </w:pPr>
            <w:r w:rsidRPr="00401294">
              <w:t>Accuracy</w:t>
            </w:r>
          </w:p>
        </w:tc>
        <w:tc>
          <w:tcPr>
            <w:tcW w:w="4027" w:type="pct"/>
            <w:gridSpan w:val="2"/>
          </w:tcPr>
          <w:p w:rsidR="00BD0933" w:rsidRPr="009F2387" w:rsidRDefault="00BD0933" w:rsidP="00BD0933">
            <w:pPr>
              <w:pStyle w:val="DQITableText"/>
              <w:rPr>
                <w:szCs w:val="18"/>
              </w:rPr>
            </w:pPr>
            <w:r w:rsidRPr="009F2387">
              <w:rPr>
                <w:szCs w:val="18"/>
              </w:rPr>
              <w:t>The administrative data sets from which this collection is drawn have inaccuracies to varying degrees including missing data, out-of-date data and data coding or recording errors.</w:t>
            </w:r>
          </w:p>
          <w:p w:rsidR="00BD0933" w:rsidRPr="009F2387" w:rsidRDefault="00BD0933" w:rsidP="00BD0933">
            <w:pPr>
              <w:pStyle w:val="DQITableText"/>
              <w:rPr>
                <w:szCs w:val="18"/>
              </w:rPr>
            </w:pPr>
            <w:r w:rsidRPr="009F2387">
              <w:rPr>
                <w:szCs w:val="18"/>
              </w:rPr>
              <w:t>Jurisdictions have different data collection and reporting practices in a number of areas which limit data comparability across jurisdictions. Data are not comparable across jurisdictions as there is considerable variation across jurisdictions in the mix of dwellings included in the categories of vacancy and considerable variation in the length of vacancies in those categories.</w:t>
            </w:r>
          </w:p>
          <w:p w:rsidR="002035A2" w:rsidRPr="009F2387" w:rsidRDefault="002035A2" w:rsidP="00BD0933">
            <w:pPr>
              <w:pStyle w:val="DQIRowHeadings"/>
              <w:rPr>
                <w:strike/>
                <w:szCs w:val="18"/>
              </w:rPr>
            </w:pPr>
            <w:r w:rsidRPr="009F2387">
              <w:rPr>
                <w:szCs w:val="18"/>
              </w:rPr>
              <w:t>Specific state/territory issues are:</w:t>
            </w:r>
          </w:p>
          <w:p w:rsidR="002035A2" w:rsidRPr="009F2387" w:rsidRDefault="00BD0933" w:rsidP="00BE294D">
            <w:pPr>
              <w:pStyle w:val="DQITableText"/>
              <w:rPr>
                <w:szCs w:val="18"/>
              </w:rPr>
            </w:pPr>
            <w:r w:rsidRPr="009F2387">
              <w:rPr>
                <w:rStyle w:val="TableBulletChar"/>
                <w:szCs w:val="18"/>
              </w:rPr>
              <w:t xml:space="preserve">SA was unable to provide the necessary variable(s) for the calculation of turnaround time. As a result, national level reporting of </w:t>
            </w:r>
            <w:proofErr w:type="spellStart"/>
            <w:r w:rsidRPr="009F2387">
              <w:rPr>
                <w:rStyle w:val="TableBulletChar"/>
                <w:szCs w:val="18"/>
              </w:rPr>
              <w:t>P10</w:t>
            </w:r>
            <w:proofErr w:type="spellEnd"/>
            <w:r w:rsidRPr="009F2387">
              <w:rPr>
                <w:rStyle w:val="TableBulletChar"/>
                <w:szCs w:val="18"/>
              </w:rPr>
              <w:t xml:space="preserve"> is unavailable.</w:t>
            </w:r>
          </w:p>
        </w:tc>
      </w:tr>
      <w:tr w:rsidR="002035A2" w:rsidRPr="00401294" w:rsidTr="00496EB0">
        <w:tc>
          <w:tcPr>
            <w:tcW w:w="973" w:type="pct"/>
          </w:tcPr>
          <w:p w:rsidR="002035A2" w:rsidRPr="00401294" w:rsidRDefault="002035A2" w:rsidP="00BE294D">
            <w:pPr>
              <w:pStyle w:val="DQIRowHeadings"/>
            </w:pPr>
            <w:r w:rsidRPr="00401294">
              <w:t>Coherence</w:t>
            </w:r>
          </w:p>
        </w:tc>
        <w:tc>
          <w:tcPr>
            <w:tcW w:w="4027" w:type="pct"/>
            <w:gridSpan w:val="2"/>
          </w:tcPr>
          <w:p w:rsidR="00BD0933" w:rsidRPr="009F2387" w:rsidRDefault="00BD0933" w:rsidP="00BD0933">
            <w:pPr>
              <w:pStyle w:val="TableBodyText"/>
              <w:spacing w:before="40"/>
              <w:jc w:val="both"/>
              <w:rPr>
                <w:szCs w:val="18"/>
              </w:rPr>
            </w:pPr>
            <w:r w:rsidRPr="009F2387">
              <w:rPr>
                <w:szCs w:val="18"/>
              </w:rPr>
              <w:t>Data may not be comparable to previous years due to differences in the accuracy and availability of the data over time. Turnaround time figures were unavailable for the Northern Territory in 2012-13 and for South Australia in 2013-14 and 2014-15. Please refer to the turnaround time indicator data quality statement for each year when comparing data across years.</w:t>
            </w:r>
          </w:p>
          <w:p w:rsidR="002035A2" w:rsidRPr="009F2387" w:rsidRDefault="00BD0933" w:rsidP="00BD0933">
            <w:pPr>
              <w:pStyle w:val="DQITableText"/>
              <w:rPr>
                <w:szCs w:val="18"/>
              </w:rPr>
            </w:pPr>
            <w:r w:rsidRPr="009F2387">
              <w:rPr>
                <w:szCs w:val="18"/>
              </w:rPr>
              <w:t>Data from 2011-12 are not comparable with earlier data as categories for recording vacancies changed. Turnaround times before 2011-12 were recorded as either ‘normal’ or ‘not normal’.  From 2011-12 five vacancy codes exist which provide a greater level of granularity and consistency across jurisdictions.</w:t>
            </w:r>
          </w:p>
        </w:tc>
      </w:tr>
      <w:tr w:rsidR="002035A2" w:rsidRPr="00401294" w:rsidTr="00496EB0">
        <w:tc>
          <w:tcPr>
            <w:tcW w:w="973" w:type="pct"/>
          </w:tcPr>
          <w:p w:rsidR="002035A2" w:rsidRPr="00401294" w:rsidRDefault="002035A2" w:rsidP="00BE294D">
            <w:pPr>
              <w:pStyle w:val="DQIRowHeadings"/>
            </w:pPr>
            <w:r w:rsidRPr="00401294">
              <w:t>Accessibility</w:t>
            </w:r>
          </w:p>
        </w:tc>
        <w:tc>
          <w:tcPr>
            <w:tcW w:w="4027" w:type="pct"/>
            <w:gridSpan w:val="2"/>
          </w:tcPr>
          <w:p w:rsidR="002035A2" w:rsidRPr="009F2387" w:rsidRDefault="002035A2" w:rsidP="00BE294D">
            <w:pPr>
              <w:pStyle w:val="DQITableText"/>
              <w:rPr>
                <w:szCs w:val="18"/>
              </w:rPr>
            </w:pPr>
            <w:r w:rsidRPr="009F2387">
              <w:rPr>
                <w:szCs w:val="18"/>
              </w:rPr>
              <w:t xml:space="preserve">Annual data is reported in </w:t>
            </w:r>
            <w:r w:rsidRPr="009F2387">
              <w:rPr>
                <w:i/>
                <w:szCs w:val="18"/>
              </w:rPr>
              <w:t>Housing Assistance in Australia</w:t>
            </w:r>
            <w:r w:rsidRPr="009F2387">
              <w:rPr>
                <w:szCs w:val="18"/>
              </w:rPr>
              <w:t xml:space="preserve">, which is available publically on the </w:t>
            </w:r>
            <w:proofErr w:type="spellStart"/>
            <w:r w:rsidRPr="009F2387">
              <w:rPr>
                <w:szCs w:val="18"/>
              </w:rPr>
              <w:t>AIHW</w:t>
            </w:r>
            <w:proofErr w:type="spellEnd"/>
            <w:r w:rsidRPr="009F2387">
              <w:rPr>
                <w:szCs w:val="18"/>
              </w:rPr>
              <w:t xml:space="preserve"> website. Additional </w:t>
            </w:r>
            <w:proofErr w:type="spellStart"/>
            <w:r w:rsidRPr="009F2387">
              <w:rPr>
                <w:szCs w:val="18"/>
              </w:rPr>
              <w:t>disaggregations</w:t>
            </w:r>
            <w:proofErr w:type="spellEnd"/>
            <w:r w:rsidRPr="009F2387">
              <w:rPr>
                <w:szCs w:val="18"/>
              </w:rPr>
              <w:t xml:space="preserve"> are available on application and may be subject to the </w:t>
            </w:r>
            <w:proofErr w:type="spellStart"/>
            <w:r w:rsidRPr="009F2387">
              <w:rPr>
                <w:szCs w:val="18"/>
              </w:rPr>
              <w:t>AIHW’s</w:t>
            </w:r>
            <w:proofErr w:type="spellEnd"/>
            <w:r w:rsidRPr="009F2387">
              <w:rPr>
                <w:szCs w:val="18"/>
              </w:rPr>
              <w:t xml:space="preserve"> confidentiality policy and approval from jurisdictions. Data can be requested via the online customised data request system </w:t>
            </w:r>
            <w:r w:rsidRPr="009F2387">
              <w:rPr>
                <w:szCs w:val="18"/>
              </w:rPr>
              <w:lastRenderedPageBreak/>
              <w:t>https://</w:t>
            </w:r>
            <w:proofErr w:type="spellStart"/>
            <w:r w:rsidRPr="009F2387">
              <w:rPr>
                <w:szCs w:val="18"/>
              </w:rPr>
              <w:t>datarequest.aihw.gov.au</w:t>
            </w:r>
            <w:proofErr w:type="spellEnd"/>
            <w:r w:rsidRPr="009F2387">
              <w:rPr>
                <w:szCs w:val="18"/>
              </w:rPr>
              <w:t xml:space="preserve">; or obtained from the Communications, Media and Marketing Unit on (02) 6244 1032 or via email to </w:t>
            </w:r>
            <w:proofErr w:type="spellStart"/>
            <w:r w:rsidRPr="009F2387">
              <w:rPr>
                <w:szCs w:val="18"/>
              </w:rPr>
              <w:t>info@aihw.gov.au</w:t>
            </w:r>
            <w:proofErr w:type="spellEnd"/>
            <w:r w:rsidRPr="009F2387">
              <w:rPr>
                <w:szCs w:val="18"/>
              </w:rPr>
              <w:t>. Data requests are charged on a cost-recovery basis.</w:t>
            </w:r>
          </w:p>
        </w:tc>
      </w:tr>
      <w:tr w:rsidR="002035A2" w:rsidRPr="00401294" w:rsidTr="00496EB0">
        <w:tc>
          <w:tcPr>
            <w:tcW w:w="973" w:type="pct"/>
          </w:tcPr>
          <w:p w:rsidR="002035A2" w:rsidRPr="00401294" w:rsidRDefault="002035A2" w:rsidP="00BE294D">
            <w:pPr>
              <w:pStyle w:val="DQIRowHeadings"/>
            </w:pPr>
            <w:r w:rsidRPr="00401294">
              <w:lastRenderedPageBreak/>
              <w:t>Interpretability</w:t>
            </w:r>
          </w:p>
        </w:tc>
        <w:tc>
          <w:tcPr>
            <w:tcW w:w="4027" w:type="pct"/>
            <w:gridSpan w:val="2"/>
          </w:tcPr>
          <w:p w:rsidR="00BD0933" w:rsidRPr="009F2387" w:rsidRDefault="00BD0933" w:rsidP="00BD0933">
            <w:pPr>
              <w:pStyle w:val="TableBodyText"/>
              <w:spacing w:before="40"/>
              <w:jc w:val="both"/>
              <w:rPr>
                <w:color w:val="000000" w:themeColor="text2"/>
                <w:szCs w:val="18"/>
              </w:rPr>
            </w:pPr>
            <w:r w:rsidRPr="009F2387">
              <w:rPr>
                <w:color w:val="000000" w:themeColor="text2"/>
                <w:szCs w:val="18"/>
              </w:rPr>
              <w:t>Metadata and definitions relating to this data source can be found in the National Housing and Homelessness Data Dictionary (</w:t>
            </w:r>
            <w:proofErr w:type="spellStart"/>
            <w:r w:rsidRPr="009F2387">
              <w:rPr>
                <w:color w:val="000000" w:themeColor="text2"/>
                <w:szCs w:val="18"/>
              </w:rPr>
              <w:t>AIHW</w:t>
            </w:r>
            <w:proofErr w:type="spellEnd"/>
            <w:r w:rsidRPr="009F2387">
              <w:rPr>
                <w:color w:val="000000" w:themeColor="text2"/>
                <w:szCs w:val="18"/>
              </w:rPr>
              <w:t xml:space="preserve"> Cat no. </w:t>
            </w:r>
            <w:proofErr w:type="spellStart"/>
            <w:r w:rsidRPr="009F2387">
              <w:rPr>
                <w:color w:val="000000" w:themeColor="text2"/>
                <w:szCs w:val="18"/>
              </w:rPr>
              <w:t>HOU269</w:t>
            </w:r>
            <w:proofErr w:type="spellEnd"/>
            <w:r w:rsidRPr="009F2387">
              <w:rPr>
                <w:color w:val="000000" w:themeColor="text2"/>
                <w:szCs w:val="18"/>
              </w:rPr>
              <w:t>) (http://</w:t>
            </w:r>
            <w:proofErr w:type="spellStart"/>
            <w:r w:rsidRPr="009F2387">
              <w:rPr>
                <w:color w:val="000000" w:themeColor="text2"/>
                <w:szCs w:val="18"/>
              </w:rPr>
              <w:t>www.aihw.gov.au</w:t>
            </w:r>
            <w:proofErr w:type="spellEnd"/>
            <w:r w:rsidRPr="009F2387">
              <w:rPr>
                <w:color w:val="000000" w:themeColor="text2"/>
                <w:szCs w:val="18"/>
              </w:rPr>
              <w:t xml:space="preserve">/publication-detail/?id=60129543695). </w:t>
            </w:r>
          </w:p>
          <w:p w:rsidR="002035A2" w:rsidRPr="009F2387" w:rsidRDefault="00BD0933" w:rsidP="00BD0933">
            <w:pPr>
              <w:pStyle w:val="DQITableText"/>
              <w:rPr>
                <w:color w:val="000000" w:themeColor="text2"/>
                <w:szCs w:val="18"/>
              </w:rPr>
            </w:pPr>
            <w:r w:rsidRPr="009F2387">
              <w:rPr>
                <w:color w:val="000000" w:themeColor="text2"/>
                <w:szCs w:val="18"/>
              </w:rPr>
              <w:t xml:space="preserve">Supplementary information can be found in the housing collection data manuals which are available upon request from the </w:t>
            </w:r>
            <w:proofErr w:type="spellStart"/>
            <w:r w:rsidRPr="009F2387">
              <w:rPr>
                <w:color w:val="000000" w:themeColor="text2"/>
                <w:szCs w:val="18"/>
              </w:rPr>
              <w:t>AIHW</w:t>
            </w:r>
            <w:proofErr w:type="spellEnd"/>
            <w:r w:rsidRPr="009F2387">
              <w:rPr>
                <w:color w:val="000000" w:themeColor="text2"/>
                <w:szCs w:val="18"/>
              </w:rPr>
              <w:t>.</w:t>
            </w:r>
          </w:p>
        </w:tc>
      </w:tr>
      <w:tr w:rsidR="002035A2" w:rsidRPr="00401294" w:rsidTr="00496EB0">
        <w:tc>
          <w:tcPr>
            <w:tcW w:w="5000" w:type="pct"/>
            <w:gridSpan w:val="3"/>
            <w:shd w:val="clear" w:color="auto" w:fill="auto"/>
          </w:tcPr>
          <w:p w:rsidR="002035A2" w:rsidRPr="009F2387" w:rsidRDefault="002035A2" w:rsidP="00BE294D">
            <w:pPr>
              <w:pStyle w:val="DQIMainRowHeadings"/>
              <w:rPr>
                <w:szCs w:val="18"/>
              </w:rPr>
            </w:pPr>
            <w:r w:rsidRPr="009F2387">
              <w:rPr>
                <w:szCs w:val="18"/>
              </w:rPr>
              <w:t>Data Gaps/Issues Analysis</w:t>
            </w:r>
          </w:p>
        </w:tc>
      </w:tr>
      <w:tr w:rsidR="002035A2" w:rsidRPr="00401294" w:rsidTr="00496EB0">
        <w:tc>
          <w:tcPr>
            <w:tcW w:w="1024" w:type="pct"/>
            <w:gridSpan w:val="2"/>
            <w:shd w:val="clear" w:color="auto" w:fill="auto"/>
          </w:tcPr>
          <w:p w:rsidR="002035A2" w:rsidRPr="00401294" w:rsidRDefault="002035A2" w:rsidP="00BE294D">
            <w:pPr>
              <w:pStyle w:val="DQIRowHeadings"/>
            </w:pPr>
            <w:r w:rsidRPr="00401294">
              <w:t>Key data gaps/ issues</w:t>
            </w:r>
          </w:p>
        </w:tc>
        <w:tc>
          <w:tcPr>
            <w:tcW w:w="3976" w:type="pct"/>
            <w:shd w:val="clear" w:color="auto" w:fill="auto"/>
          </w:tcPr>
          <w:p w:rsidR="002035A2" w:rsidRPr="009F2387" w:rsidRDefault="002035A2" w:rsidP="00BE294D">
            <w:pPr>
              <w:pStyle w:val="DQITableText"/>
              <w:rPr>
                <w:szCs w:val="18"/>
              </w:rPr>
            </w:pPr>
            <w:r w:rsidRPr="009F2387">
              <w:rPr>
                <w:szCs w:val="18"/>
              </w:rPr>
              <w:t xml:space="preserve">The Steering Committee notes the following key data gaps/issues: </w:t>
            </w:r>
          </w:p>
          <w:p w:rsidR="002035A2" w:rsidRPr="009F2387" w:rsidRDefault="002035A2" w:rsidP="00BE294D">
            <w:pPr>
              <w:pStyle w:val="DQITableBullet"/>
              <w:rPr>
                <w:szCs w:val="18"/>
              </w:rPr>
            </w:pPr>
            <w:r w:rsidRPr="009F2387">
              <w:rPr>
                <w:szCs w:val="18"/>
              </w:rPr>
              <w:t>there are differences across jurisdictions in how vacancy episodes and reasons for vacancies are reported which limit data comparability across jurisdictions, and</w:t>
            </w:r>
          </w:p>
          <w:p w:rsidR="002035A2" w:rsidRPr="009F2387" w:rsidRDefault="002035A2" w:rsidP="00BE294D">
            <w:pPr>
              <w:pStyle w:val="DQITableBullet"/>
              <w:rPr>
                <w:szCs w:val="18"/>
              </w:rPr>
            </w:pPr>
            <w:r w:rsidRPr="009F2387">
              <w:rPr>
                <w:szCs w:val="18"/>
              </w:rPr>
              <w:t>this indicator is sensitive to a number of jurisdictional differences e.g. in stock profiles, policies on the maintenance of properties after they have been vacated, eligibility criteria and stock allocation policies, capital works and disability modification programs, outsourcing arrangements and legislative requirements e.g. covering abandoned goods policies.</w:t>
            </w:r>
          </w:p>
        </w:tc>
      </w:tr>
    </w:tbl>
    <w:p w:rsidR="00BE294D" w:rsidRDefault="00BE294D" w:rsidP="00BE294D">
      <w:pPr>
        <w:pStyle w:val="BodyText"/>
      </w:pPr>
    </w:p>
    <w:p w:rsidR="007D633F" w:rsidRPr="00426C82" w:rsidRDefault="007D633F" w:rsidP="00BE294D">
      <w:pPr>
        <w:pStyle w:val="BodyText"/>
        <w:rPr>
          <w:rFonts w:ascii="Arial" w:hAnsi="Arial"/>
        </w:rPr>
      </w:pPr>
      <w:r w:rsidRPr="00426C82">
        <w:br w:type="page"/>
      </w:r>
    </w:p>
    <w:p w:rsidR="00410DA2" w:rsidRDefault="00B001E4" w:rsidP="00BE294D">
      <w:pPr>
        <w:pStyle w:val="Heading3"/>
      </w:pPr>
      <w:bookmarkStart w:id="47" w:name="_Toc436222385"/>
      <w:bookmarkStart w:id="48" w:name="_Toc404001980"/>
      <w:r w:rsidRPr="00426C82">
        <w:lastRenderedPageBreak/>
        <w:t xml:space="preserve">Rent </w:t>
      </w:r>
      <w:r w:rsidRPr="00BE294D">
        <w:t>collection</w:t>
      </w:r>
      <w:r w:rsidRPr="00426C82">
        <w:t xml:space="preserve"> rate</w:t>
      </w:r>
      <w:bookmarkEnd w:id="47"/>
      <w:r w:rsidRPr="00426C82">
        <w:t xml:space="preserve"> </w:t>
      </w:r>
    </w:p>
    <w:p w:rsidR="00B001E4" w:rsidRPr="00426C82" w:rsidRDefault="00410DA2" w:rsidP="00410DA2">
      <w:pPr>
        <w:pStyle w:val="Heading4"/>
        <w:rPr>
          <w:b/>
        </w:rPr>
      </w:pPr>
      <w:r>
        <w:t xml:space="preserve">Rent collection rate — </w:t>
      </w:r>
      <w:r w:rsidR="00B001E4" w:rsidRPr="00426C82">
        <w:t>Public housing</w:t>
      </w:r>
      <w:bookmarkEnd w:id="48"/>
    </w:p>
    <w:p w:rsidR="00B001E4" w:rsidRPr="00401294" w:rsidRDefault="00B001E4" w:rsidP="00BE294D">
      <w:pPr>
        <w:pStyle w:val="Box"/>
      </w:pPr>
      <w:r w:rsidRPr="00401294">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401294" w:rsidTr="00F46979">
        <w:tc>
          <w:tcPr>
            <w:tcW w:w="5000" w:type="pct"/>
            <w:gridSpan w:val="2"/>
          </w:tcPr>
          <w:p w:rsidR="00B001E4" w:rsidRPr="00401294" w:rsidRDefault="00B001E4" w:rsidP="00BE294D">
            <w:pPr>
              <w:pStyle w:val="DQIMainRowHeadings"/>
            </w:pPr>
            <w:r w:rsidRPr="00401294">
              <w:t>Indicator definition and description</w:t>
            </w:r>
            <w:r w:rsidRPr="00401294">
              <w:rPr>
                <w:rFonts w:cs="Arial"/>
              </w:rPr>
              <w:t xml:space="preserve"> </w:t>
            </w:r>
          </w:p>
        </w:tc>
      </w:tr>
      <w:tr w:rsidR="00150D8B" w:rsidRPr="00401294" w:rsidTr="00F46979">
        <w:tc>
          <w:tcPr>
            <w:tcW w:w="1024" w:type="pct"/>
            <w:hideMark/>
          </w:tcPr>
          <w:p w:rsidR="00B001E4" w:rsidRPr="00401294" w:rsidRDefault="00B001E4" w:rsidP="00BE294D">
            <w:pPr>
              <w:pStyle w:val="DQIRowHeadings"/>
            </w:pPr>
            <w:r w:rsidRPr="00401294">
              <w:t>Element</w:t>
            </w:r>
          </w:p>
        </w:tc>
        <w:tc>
          <w:tcPr>
            <w:tcW w:w="3976" w:type="pct"/>
            <w:hideMark/>
          </w:tcPr>
          <w:p w:rsidR="00B001E4" w:rsidRPr="00401294" w:rsidRDefault="00B001E4" w:rsidP="00BE294D">
            <w:pPr>
              <w:pStyle w:val="DQITableText"/>
            </w:pPr>
            <w:r w:rsidRPr="00401294">
              <w:t>Output – efficiency</w:t>
            </w:r>
          </w:p>
        </w:tc>
      </w:tr>
      <w:tr w:rsidR="00150D8B" w:rsidRPr="00401294" w:rsidTr="00F46979">
        <w:tc>
          <w:tcPr>
            <w:tcW w:w="1024" w:type="pct"/>
            <w:hideMark/>
          </w:tcPr>
          <w:p w:rsidR="00B001E4" w:rsidRPr="00401294" w:rsidRDefault="00B001E4" w:rsidP="00BE294D">
            <w:pPr>
              <w:pStyle w:val="DQIRowHeadings"/>
            </w:pPr>
            <w:r w:rsidRPr="00401294">
              <w:t>Indicator</w:t>
            </w:r>
          </w:p>
        </w:tc>
        <w:tc>
          <w:tcPr>
            <w:tcW w:w="3976" w:type="pct"/>
            <w:hideMark/>
          </w:tcPr>
          <w:p w:rsidR="00B001E4" w:rsidRPr="00401294" w:rsidRDefault="00B001E4" w:rsidP="00BE294D">
            <w:pPr>
              <w:pStyle w:val="DQITableText"/>
            </w:pPr>
            <w:r w:rsidRPr="00401294">
              <w:rPr>
                <w:i/>
              </w:rPr>
              <w:t>Rent collection rate</w:t>
            </w:r>
            <w:r w:rsidRPr="00401294">
              <w:t xml:space="preserve"> for Public housing</w:t>
            </w:r>
          </w:p>
        </w:tc>
      </w:tr>
      <w:tr w:rsidR="00150D8B" w:rsidRPr="00401294" w:rsidTr="00F46979">
        <w:tc>
          <w:tcPr>
            <w:tcW w:w="1024" w:type="pct"/>
            <w:hideMark/>
          </w:tcPr>
          <w:p w:rsidR="00B001E4" w:rsidRPr="00401294" w:rsidRDefault="00B001E4" w:rsidP="00BE294D">
            <w:pPr>
              <w:pStyle w:val="DQIRowHeadings"/>
            </w:pPr>
            <w:r w:rsidRPr="00401294">
              <w:t>Measure (computation)</w:t>
            </w:r>
          </w:p>
        </w:tc>
        <w:tc>
          <w:tcPr>
            <w:tcW w:w="3976" w:type="pct"/>
            <w:hideMark/>
          </w:tcPr>
          <w:p w:rsidR="00B001E4" w:rsidRPr="00401294" w:rsidRDefault="00B001E4" w:rsidP="00BE294D">
            <w:pPr>
              <w:pStyle w:val="DQITableText"/>
            </w:pPr>
            <w:r w:rsidRPr="00401294">
              <w:rPr>
                <w:u w:val="single"/>
              </w:rPr>
              <w:t>Definition</w:t>
            </w:r>
            <w:r w:rsidRPr="00401294">
              <w:t>: Total rent collected as a proportion of the rent charged</w:t>
            </w:r>
          </w:p>
          <w:p w:rsidR="00B001E4" w:rsidRPr="00401294" w:rsidRDefault="00B001E4" w:rsidP="00BE294D">
            <w:pPr>
              <w:pStyle w:val="DQITableText"/>
            </w:pPr>
            <w:r w:rsidRPr="00401294">
              <w:rPr>
                <w:u w:val="single"/>
              </w:rPr>
              <w:t>Numerator</w:t>
            </w:r>
            <w:r w:rsidRPr="00401294">
              <w:t>: Total rent collected from public housing tenants for the year ending 30 June</w:t>
            </w:r>
          </w:p>
          <w:p w:rsidR="00B001E4" w:rsidRPr="00401294" w:rsidRDefault="00B001E4" w:rsidP="00BE294D">
            <w:pPr>
              <w:pStyle w:val="DQITableText"/>
            </w:pPr>
            <w:r w:rsidRPr="00401294">
              <w:rPr>
                <w:u w:val="single"/>
              </w:rPr>
              <w:t>Denominator</w:t>
            </w:r>
            <w:r w:rsidRPr="00401294">
              <w:t>: Total rent charged for the year ending 30 June</w:t>
            </w:r>
          </w:p>
          <w:p w:rsidR="00B001E4" w:rsidRPr="00401294" w:rsidRDefault="00B001E4" w:rsidP="00BE294D">
            <w:pPr>
              <w:pStyle w:val="DQITableText"/>
            </w:pPr>
            <w:r w:rsidRPr="00401294">
              <w:rPr>
                <w:u w:val="single"/>
              </w:rPr>
              <w:t>Computation</w:t>
            </w:r>
            <w:r w:rsidRPr="00401294">
              <w:t>: Total rent collected for the year ending 30 June / Total rent charged for the year ending 30 June.</w:t>
            </w:r>
          </w:p>
        </w:tc>
      </w:tr>
      <w:tr w:rsidR="00150D8B" w:rsidRPr="00401294" w:rsidTr="00F46979">
        <w:tc>
          <w:tcPr>
            <w:tcW w:w="1024" w:type="pct"/>
            <w:hideMark/>
          </w:tcPr>
          <w:p w:rsidR="00B001E4" w:rsidRPr="00401294" w:rsidRDefault="00B001E4" w:rsidP="00BE294D">
            <w:pPr>
              <w:pStyle w:val="DQIRowHeadings"/>
            </w:pPr>
            <w:r w:rsidRPr="00401294">
              <w:t>Data source/s</w:t>
            </w:r>
          </w:p>
        </w:tc>
        <w:tc>
          <w:tcPr>
            <w:tcW w:w="3976" w:type="pct"/>
            <w:hideMark/>
          </w:tcPr>
          <w:p w:rsidR="00B001E4" w:rsidRPr="00401294" w:rsidRDefault="00B001E4" w:rsidP="00BE294D">
            <w:pPr>
              <w:pStyle w:val="DQITableText"/>
            </w:pPr>
            <w:r w:rsidRPr="00401294">
              <w:t>Data are provided annually to the Steering Committee by jurisdictions and are sourced from administrative data held by jurisdictions.</w:t>
            </w:r>
          </w:p>
          <w:p w:rsidR="00B001E4" w:rsidRPr="00401294" w:rsidRDefault="00B001E4" w:rsidP="00BE294D">
            <w:pPr>
              <w:pStyle w:val="DQITableText"/>
            </w:pPr>
            <w:r w:rsidRPr="00401294">
              <w:t>Financial information is for the year ending 30 June.</w:t>
            </w:r>
          </w:p>
        </w:tc>
      </w:tr>
      <w:tr w:rsidR="00150D8B" w:rsidRPr="00401294" w:rsidTr="00F46979">
        <w:tc>
          <w:tcPr>
            <w:tcW w:w="5000" w:type="pct"/>
            <w:gridSpan w:val="2"/>
          </w:tcPr>
          <w:p w:rsidR="00B001E4" w:rsidRPr="00401294" w:rsidRDefault="00B001E4" w:rsidP="00BE294D">
            <w:pPr>
              <w:pStyle w:val="DQIMainRowHeadings"/>
            </w:pPr>
            <w:r w:rsidRPr="00401294">
              <w:t>Data Quality Framework Dimensions</w:t>
            </w:r>
          </w:p>
        </w:tc>
      </w:tr>
      <w:tr w:rsidR="00150D8B" w:rsidRPr="00401294" w:rsidTr="00F46979">
        <w:tc>
          <w:tcPr>
            <w:tcW w:w="1024" w:type="pct"/>
            <w:hideMark/>
          </w:tcPr>
          <w:p w:rsidR="00B001E4" w:rsidRPr="00401294" w:rsidRDefault="00B001E4" w:rsidP="00BE294D">
            <w:pPr>
              <w:pStyle w:val="DQIRowHeadings"/>
            </w:pPr>
            <w:r w:rsidRPr="00401294">
              <w:t>Institutional environment</w:t>
            </w:r>
          </w:p>
        </w:tc>
        <w:tc>
          <w:tcPr>
            <w:tcW w:w="3976" w:type="pct"/>
            <w:hideMark/>
          </w:tcPr>
          <w:p w:rsidR="00B001E4" w:rsidRPr="00401294" w:rsidRDefault="00B001E4" w:rsidP="00BE294D">
            <w:pPr>
              <w:pStyle w:val="DQITableText"/>
            </w:pPr>
            <w:r w:rsidRPr="00401294">
              <w:t>Data were provided to the Secretariat by jurisdictions.</w:t>
            </w:r>
          </w:p>
          <w:p w:rsidR="00B001E4" w:rsidRPr="00401294" w:rsidRDefault="00B001E4" w:rsidP="00BE294D">
            <w:pPr>
              <w:pStyle w:val="DQITableText"/>
            </w:pPr>
            <w:r w:rsidRPr="00401294">
              <w:t>The Secretariat receives, compiles, edits and verifies data in collaboration with jurisdictions, who retain ownership of the data and must approve any jurisdiction level output before it is released.</w:t>
            </w:r>
          </w:p>
        </w:tc>
      </w:tr>
      <w:tr w:rsidR="00150D8B" w:rsidRPr="00401294" w:rsidTr="00F46979">
        <w:tc>
          <w:tcPr>
            <w:tcW w:w="1024" w:type="pct"/>
            <w:hideMark/>
          </w:tcPr>
          <w:p w:rsidR="00B001E4" w:rsidRPr="00401294" w:rsidRDefault="00B001E4" w:rsidP="00BE294D">
            <w:pPr>
              <w:pStyle w:val="DQIRowHeadings"/>
            </w:pPr>
            <w:r w:rsidRPr="00401294">
              <w:t>Relevance</w:t>
            </w:r>
          </w:p>
        </w:tc>
        <w:tc>
          <w:tcPr>
            <w:tcW w:w="3976" w:type="pct"/>
          </w:tcPr>
          <w:p w:rsidR="00B001E4" w:rsidRPr="00401294" w:rsidRDefault="00F26163" w:rsidP="00BE294D">
            <w:pPr>
              <w:pStyle w:val="DQITableText"/>
            </w:pPr>
            <w:r w:rsidRPr="00401294">
              <w:rPr>
                <w:rFonts w:eastAsiaTheme="minorHAnsi" w:cs="Arial"/>
                <w:lang w:eastAsia="en-US"/>
              </w:rPr>
              <w:t xml:space="preserve">The data collected are an administrative </w:t>
            </w:r>
            <w:proofErr w:type="spellStart"/>
            <w:r w:rsidRPr="00401294">
              <w:rPr>
                <w:rFonts w:eastAsiaTheme="minorHAnsi" w:cs="Arial"/>
                <w:lang w:eastAsia="en-US"/>
              </w:rPr>
              <w:t>by-product</w:t>
            </w:r>
            <w:proofErr w:type="spellEnd"/>
            <w:r w:rsidRPr="00401294">
              <w:rPr>
                <w:rFonts w:eastAsiaTheme="minorHAnsi" w:cs="Arial"/>
                <w:lang w:eastAsia="en-US"/>
              </w:rPr>
              <w:t xml:space="preserve"> of the management of public rental housing run by the jurisdictions and conform well in terms of scope, coverage and reference period.</w:t>
            </w:r>
          </w:p>
        </w:tc>
      </w:tr>
      <w:tr w:rsidR="00150D8B" w:rsidRPr="00401294" w:rsidTr="00F46979">
        <w:tc>
          <w:tcPr>
            <w:tcW w:w="1024" w:type="pct"/>
            <w:hideMark/>
          </w:tcPr>
          <w:p w:rsidR="00B001E4" w:rsidRPr="00401294" w:rsidRDefault="00B001E4" w:rsidP="00BE294D">
            <w:pPr>
              <w:pStyle w:val="DQIRowHeadings"/>
            </w:pPr>
            <w:r w:rsidRPr="00401294">
              <w:t>Timeliness</w:t>
            </w:r>
          </w:p>
        </w:tc>
        <w:tc>
          <w:tcPr>
            <w:tcW w:w="3976" w:type="pct"/>
            <w:hideMark/>
          </w:tcPr>
          <w:p w:rsidR="00B001E4" w:rsidRPr="00401294" w:rsidRDefault="00B001E4" w:rsidP="00BE294D">
            <w:pPr>
              <w:pStyle w:val="DQITableText"/>
            </w:pPr>
            <w:r w:rsidRPr="00401294">
              <w:t>Data are collected annually for the financial year ending 30 June. The most recent data available are for 2011-12.</w:t>
            </w:r>
          </w:p>
        </w:tc>
      </w:tr>
      <w:tr w:rsidR="00150D8B" w:rsidRPr="00401294" w:rsidTr="00F46979">
        <w:tc>
          <w:tcPr>
            <w:tcW w:w="1024" w:type="pct"/>
            <w:hideMark/>
          </w:tcPr>
          <w:p w:rsidR="00B001E4" w:rsidRPr="00401294" w:rsidRDefault="00B001E4" w:rsidP="00BE294D">
            <w:pPr>
              <w:pStyle w:val="DQIRowHeadings"/>
            </w:pPr>
            <w:r w:rsidRPr="00401294">
              <w:t>Accuracy</w:t>
            </w:r>
          </w:p>
        </w:tc>
        <w:tc>
          <w:tcPr>
            <w:tcW w:w="3976" w:type="pct"/>
          </w:tcPr>
          <w:p w:rsidR="00F26163" w:rsidRPr="00401294" w:rsidRDefault="00F26163" w:rsidP="00BE294D">
            <w:pPr>
              <w:pStyle w:val="DQITableText"/>
            </w:pPr>
            <w:r w:rsidRPr="00401294">
              <w:t>There are known accuracy issues with the data collected.</w:t>
            </w:r>
          </w:p>
          <w:p w:rsidR="00B001E4" w:rsidRPr="00401294" w:rsidRDefault="00F26163" w:rsidP="00BE294D">
            <w:pPr>
              <w:pStyle w:val="DQITableText"/>
            </w:pPr>
            <w:r w:rsidRPr="00401294">
              <w:t>The administrative data sets from which this collection is drawn have inaccuracies to varying degrees including missing data, out-of-date data and data coding or recording errors.</w:t>
            </w:r>
          </w:p>
        </w:tc>
      </w:tr>
      <w:tr w:rsidR="00150D8B" w:rsidRPr="00401294" w:rsidTr="00F46979">
        <w:tc>
          <w:tcPr>
            <w:tcW w:w="1024" w:type="pct"/>
            <w:hideMark/>
          </w:tcPr>
          <w:p w:rsidR="00B001E4" w:rsidRPr="00401294" w:rsidRDefault="00B001E4" w:rsidP="00BE294D">
            <w:pPr>
              <w:pStyle w:val="DQIRowHeadings"/>
            </w:pPr>
            <w:r w:rsidRPr="00401294">
              <w:t>Coherence</w:t>
            </w:r>
          </w:p>
        </w:tc>
        <w:tc>
          <w:tcPr>
            <w:tcW w:w="3976" w:type="pct"/>
          </w:tcPr>
          <w:p w:rsidR="00B001E4" w:rsidRPr="00401294" w:rsidRDefault="00F26163" w:rsidP="00BE294D">
            <w:pPr>
              <w:pStyle w:val="DQITableText"/>
            </w:pPr>
            <w:r w:rsidRPr="00401294">
              <w:t>Care is required when making comparisons across jurisdictions for reasons of varying accuracy (details above).</w:t>
            </w:r>
          </w:p>
        </w:tc>
      </w:tr>
      <w:tr w:rsidR="00150D8B" w:rsidRPr="00401294" w:rsidTr="00F46979">
        <w:tc>
          <w:tcPr>
            <w:tcW w:w="1024" w:type="pct"/>
            <w:hideMark/>
          </w:tcPr>
          <w:p w:rsidR="00B001E4" w:rsidRPr="00401294" w:rsidRDefault="00B001E4" w:rsidP="00BE294D">
            <w:pPr>
              <w:pStyle w:val="DQIRowHeadings"/>
            </w:pPr>
            <w:r w:rsidRPr="00401294">
              <w:t>Accessibility</w:t>
            </w:r>
          </w:p>
        </w:tc>
        <w:tc>
          <w:tcPr>
            <w:tcW w:w="3976" w:type="pct"/>
            <w:hideMark/>
          </w:tcPr>
          <w:p w:rsidR="00B001E4" w:rsidRPr="00401294" w:rsidRDefault="00B001E4" w:rsidP="00BE294D">
            <w:pPr>
              <w:pStyle w:val="DQITableText"/>
            </w:pPr>
            <w:r w:rsidRPr="00401294">
              <w:t>Annual data as reported are available publicly in the Report on Government Services.</w:t>
            </w:r>
          </w:p>
        </w:tc>
      </w:tr>
      <w:tr w:rsidR="00150D8B" w:rsidRPr="00401294" w:rsidTr="00F46979">
        <w:tc>
          <w:tcPr>
            <w:tcW w:w="1024" w:type="pct"/>
            <w:hideMark/>
          </w:tcPr>
          <w:p w:rsidR="00B001E4" w:rsidRPr="00401294" w:rsidRDefault="00B001E4" w:rsidP="00BE294D">
            <w:pPr>
              <w:pStyle w:val="DQIRowHeadings"/>
            </w:pPr>
            <w:r w:rsidRPr="00401294">
              <w:t>Interpretability</w:t>
            </w:r>
          </w:p>
        </w:tc>
        <w:tc>
          <w:tcPr>
            <w:tcW w:w="3976" w:type="pct"/>
            <w:hideMark/>
          </w:tcPr>
          <w:p w:rsidR="00B001E4" w:rsidRPr="00401294" w:rsidRDefault="00B001E4" w:rsidP="00BE294D">
            <w:pPr>
              <w:pStyle w:val="DQITableText"/>
            </w:pPr>
            <w:r w:rsidRPr="00401294">
              <w:t>Metadata and definitions relating to this data source can be found in the chapter glossary. Supplementary information can be found in the Social housing financial data collection manual upon request from the Steering Committee.</w:t>
            </w:r>
          </w:p>
        </w:tc>
      </w:tr>
      <w:tr w:rsidR="00150D8B" w:rsidRPr="00401294" w:rsidTr="00F46979">
        <w:tc>
          <w:tcPr>
            <w:tcW w:w="5000" w:type="pct"/>
            <w:gridSpan w:val="2"/>
          </w:tcPr>
          <w:p w:rsidR="00B001E4" w:rsidRPr="00401294" w:rsidRDefault="00B001E4" w:rsidP="00BE294D">
            <w:pPr>
              <w:pStyle w:val="DQIMainRowHeadings"/>
            </w:pPr>
            <w:r w:rsidRPr="00401294">
              <w:rPr>
                <w:rFonts w:eastAsiaTheme="minorHAnsi"/>
                <w:lang w:eastAsia="en-US"/>
              </w:rPr>
              <w:t>Data Gaps/Issues Analysis</w:t>
            </w:r>
          </w:p>
        </w:tc>
      </w:tr>
      <w:tr w:rsidR="00150D8B" w:rsidRPr="00401294" w:rsidTr="00F46979">
        <w:tc>
          <w:tcPr>
            <w:tcW w:w="1024" w:type="pct"/>
            <w:hideMark/>
          </w:tcPr>
          <w:p w:rsidR="00B001E4" w:rsidRPr="00401294" w:rsidRDefault="00B001E4" w:rsidP="00BE294D">
            <w:pPr>
              <w:pStyle w:val="DQIRowHeadings"/>
            </w:pPr>
            <w:r w:rsidRPr="00401294">
              <w:t>Key data gaps/ issues</w:t>
            </w:r>
          </w:p>
        </w:tc>
        <w:tc>
          <w:tcPr>
            <w:tcW w:w="3976" w:type="pct"/>
            <w:hideMark/>
          </w:tcPr>
          <w:p w:rsidR="00F26163" w:rsidRPr="00401294" w:rsidRDefault="00F26163" w:rsidP="00BE294D">
            <w:pPr>
              <w:pStyle w:val="DQITableText"/>
            </w:pPr>
            <w:r w:rsidRPr="00401294">
              <w:t xml:space="preserve">The Steering Committee notes the following key data gaps/issues: </w:t>
            </w:r>
          </w:p>
          <w:p w:rsidR="00B001E4" w:rsidRPr="00401294" w:rsidRDefault="00F26163" w:rsidP="00BE294D">
            <w:pPr>
              <w:pStyle w:val="DQITableBullet"/>
            </w:pPr>
            <w:r w:rsidRPr="00401294">
              <w:t>Care should be taken when making comparisons across jurisdictions due to variations in jurisdictions’ administrative data sets.</w:t>
            </w:r>
          </w:p>
        </w:tc>
      </w:tr>
    </w:tbl>
    <w:p w:rsidR="00B001E4" w:rsidRPr="00426C82" w:rsidRDefault="00B001E4" w:rsidP="000A4F80">
      <w:pPr>
        <w:keepNext/>
        <w:spacing w:before="120" w:line="320" w:lineRule="exact"/>
        <w:outlineLvl w:val="2"/>
        <w:rPr>
          <w:rFonts w:ascii="Arial" w:hAnsi="Arial"/>
          <w:b/>
          <w:color w:val="000000" w:themeColor="text1"/>
          <w:szCs w:val="20"/>
        </w:rPr>
      </w:pPr>
      <w:r w:rsidRPr="00426C82">
        <w:rPr>
          <w:rFonts w:ascii="Arial" w:hAnsi="Arial"/>
          <w:b/>
          <w:color w:val="000000" w:themeColor="text1"/>
          <w:szCs w:val="20"/>
        </w:rPr>
        <w:br w:type="page"/>
      </w:r>
    </w:p>
    <w:p w:rsidR="00B001E4" w:rsidRPr="00426C82" w:rsidRDefault="00B001E4" w:rsidP="00410DA2">
      <w:pPr>
        <w:pStyle w:val="Heading4"/>
      </w:pPr>
      <w:bookmarkStart w:id="49" w:name="_Toc404001981"/>
      <w:r w:rsidRPr="00426C82">
        <w:lastRenderedPageBreak/>
        <w:t xml:space="preserve">Rent collection rate — </w:t>
      </w:r>
      <w:bookmarkEnd w:id="49"/>
      <w:proofErr w:type="spellStart"/>
      <w:r w:rsidR="00410DA2">
        <w:t>SOMIH</w:t>
      </w:r>
      <w:proofErr w:type="spellEnd"/>
    </w:p>
    <w:p w:rsidR="00401294" w:rsidRPr="002539E0" w:rsidRDefault="00B001E4" w:rsidP="00BE294D">
      <w:pPr>
        <w:pStyle w:val="Box"/>
      </w:pPr>
      <w:r w:rsidRPr="002539E0">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2539E0" w:rsidTr="00F46979">
        <w:tc>
          <w:tcPr>
            <w:tcW w:w="5000" w:type="pct"/>
            <w:gridSpan w:val="2"/>
          </w:tcPr>
          <w:p w:rsidR="00B001E4" w:rsidRPr="002539E0" w:rsidRDefault="00B001E4" w:rsidP="00BE294D">
            <w:pPr>
              <w:pStyle w:val="DQIMainRowHeadings"/>
            </w:pPr>
            <w:r w:rsidRPr="002539E0">
              <w:t>Indicator definition and description</w:t>
            </w:r>
            <w:r w:rsidRPr="002539E0">
              <w:rPr>
                <w:rFonts w:cs="Arial"/>
              </w:rPr>
              <w:t xml:space="preserve"> </w:t>
            </w:r>
          </w:p>
        </w:tc>
      </w:tr>
      <w:tr w:rsidR="00150D8B" w:rsidRPr="002539E0" w:rsidTr="00F46979">
        <w:tc>
          <w:tcPr>
            <w:tcW w:w="1024" w:type="pct"/>
            <w:hideMark/>
          </w:tcPr>
          <w:p w:rsidR="00B001E4" w:rsidRPr="002539E0" w:rsidRDefault="00B001E4" w:rsidP="00BE294D">
            <w:pPr>
              <w:pStyle w:val="DQIRowHeadings"/>
            </w:pPr>
            <w:r w:rsidRPr="002539E0">
              <w:t>Element</w:t>
            </w:r>
          </w:p>
        </w:tc>
        <w:tc>
          <w:tcPr>
            <w:tcW w:w="3976" w:type="pct"/>
            <w:hideMark/>
          </w:tcPr>
          <w:p w:rsidR="00B001E4" w:rsidRPr="002539E0" w:rsidRDefault="00B001E4" w:rsidP="00BE294D">
            <w:pPr>
              <w:pStyle w:val="DQITableText"/>
            </w:pPr>
            <w:r w:rsidRPr="002539E0">
              <w:t>Output – efficiency</w:t>
            </w:r>
          </w:p>
        </w:tc>
      </w:tr>
      <w:tr w:rsidR="00150D8B" w:rsidRPr="002539E0" w:rsidTr="00F46979">
        <w:tc>
          <w:tcPr>
            <w:tcW w:w="1024" w:type="pct"/>
            <w:hideMark/>
          </w:tcPr>
          <w:p w:rsidR="00B001E4" w:rsidRPr="002539E0" w:rsidRDefault="00B001E4" w:rsidP="00BE294D">
            <w:pPr>
              <w:pStyle w:val="DQIRowHeadings"/>
            </w:pPr>
            <w:r w:rsidRPr="002539E0">
              <w:t>Indicator</w:t>
            </w:r>
          </w:p>
        </w:tc>
        <w:tc>
          <w:tcPr>
            <w:tcW w:w="3976" w:type="pct"/>
            <w:hideMark/>
          </w:tcPr>
          <w:p w:rsidR="00B001E4" w:rsidRPr="002539E0" w:rsidRDefault="00B001E4" w:rsidP="00BE294D">
            <w:pPr>
              <w:pStyle w:val="DQITableText"/>
            </w:pPr>
            <w:r w:rsidRPr="002539E0">
              <w:rPr>
                <w:i/>
              </w:rPr>
              <w:t>Rent collection rate</w:t>
            </w:r>
            <w:r w:rsidRPr="002539E0">
              <w:t xml:space="preserve"> for Public housing</w:t>
            </w:r>
          </w:p>
        </w:tc>
      </w:tr>
      <w:tr w:rsidR="00150D8B" w:rsidRPr="002539E0" w:rsidTr="00F46979">
        <w:tc>
          <w:tcPr>
            <w:tcW w:w="1024" w:type="pct"/>
            <w:hideMark/>
          </w:tcPr>
          <w:p w:rsidR="00B001E4" w:rsidRPr="002539E0" w:rsidRDefault="00B001E4" w:rsidP="00BE294D">
            <w:pPr>
              <w:pStyle w:val="DQIRowHeadings"/>
            </w:pPr>
            <w:r w:rsidRPr="002539E0">
              <w:t>Measure (computation)</w:t>
            </w:r>
          </w:p>
        </w:tc>
        <w:tc>
          <w:tcPr>
            <w:tcW w:w="3976" w:type="pct"/>
            <w:hideMark/>
          </w:tcPr>
          <w:p w:rsidR="00B001E4" w:rsidRPr="002539E0" w:rsidRDefault="00B001E4" w:rsidP="00BE294D">
            <w:pPr>
              <w:pStyle w:val="DQITableText"/>
            </w:pPr>
            <w:r w:rsidRPr="002539E0">
              <w:rPr>
                <w:u w:val="single"/>
              </w:rPr>
              <w:t>Definition</w:t>
            </w:r>
            <w:r w:rsidRPr="002539E0">
              <w:t>: Total rent collected as a proportion of the rent charged</w:t>
            </w:r>
          </w:p>
          <w:p w:rsidR="00B001E4" w:rsidRPr="002539E0" w:rsidRDefault="00B001E4" w:rsidP="00BE294D">
            <w:pPr>
              <w:pStyle w:val="DQITableText"/>
            </w:pPr>
            <w:r w:rsidRPr="002539E0">
              <w:rPr>
                <w:u w:val="single"/>
              </w:rPr>
              <w:t>Numerator</w:t>
            </w:r>
            <w:r w:rsidRPr="002539E0">
              <w:t>: Total rent collected from public housing tenants for the year ending 30 June</w:t>
            </w:r>
          </w:p>
          <w:p w:rsidR="00B001E4" w:rsidRPr="002539E0" w:rsidRDefault="00B001E4" w:rsidP="00BE294D">
            <w:pPr>
              <w:pStyle w:val="DQITableText"/>
            </w:pPr>
            <w:r w:rsidRPr="002539E0">
              <w:rPr>
                <w:u w:val="single"/>
              </w:rPr>
              <w:t>Denominator</w:t>
            </w:r>
            <w:r w:rsidRPr="002539E0">
              <w:t>: Total rent charged for the year ending 30 June</w:t>
            </w:r>
          </w:p>
          <w:p w:rsidR="00B001E4" w:rsidRPr="002539E0" w:rsidRDefault="00B001E4" w:rsidP="00BE294D">
            <w:pPr>
              <w:pStyle w:val="DQITableText"/>
            </w:pPr>
            <w:r w:rsidRPr="002539E0">
              <w:rPr>
                <w:u w:val="single"/>
              </w:rPr>
              <w:t>Computation</w:t>
            </w:r>
            <w:r w:rsidRPr="002539E0">
              <w:t>: Total rent collected for the year ending 30 June / Total rent charged for the year ending 30 June.</w:t>
            </w:r>
          </w:p>
        </w:tc>
      </w:tr>
      <w:tr w:rsidR="00150D8B" w:rsidRPr="002539E0" w:rsidTr="00F46979">
        <w:tc>
          <w:tcPr>
            <w:tcW w:w="1024" w:type="pct"/>
            <w:hideMark/>
          </w:tcPr>
          <w:p w:rsidR="00B001E4" w:rsidRPr="002539E0" w:rsidRDefault="00B001E4" w:rsidP="00BE294D">
            <w:pPr>
              <w:pStyle w:val="DQIRowHeadings"/>
            </w:pPr>
            <w:r w:rsidRPr="002539E0">
              <w:t>Data source/s</w:t>
            </w:r>
          </w:p>
        </w:tc>
        <w:tc>
          <w:tcPr>
            <w:tcW w:w="3976" w:type="pct"/>
            <w:hideMark/>
          </w:tcPr>
          <w:p w:rsidR="00B001E4" w:rsidRPr="002539E0" w:rsidRDefault="00B001E4" w:rsidP="00BE294D">
            <w:pPr>
              <w:pStyle w:val="DQITableText"/>
            </w:pPr>
            <w:r w:rsidRPr="002539E0">
              <w:t>Data are provided annually to the Steering Committee by jurisdictions and are sourced from administrative data held by jurisdictions.</w:t>
            </w:r>
          </w:p>
          <w:p w:rsidR="00B001E4" w:rsidRPr="002539E0" w:rsidRDefault="00B001E4" w:rsidP="00BE294D">
            <w:pPr>
              <w:pStyle w:val="DQITableText"/>
            </w:pPr>
            <w:r w:rsidRPr="002539E0">
              <w:t>Financial information is for the year ending 30 June.</w:t>
            </w:r>
          </w:p>
        </w:tc>
      </w:tr>
      <w:tr w:rsidR="00150D8B" w:rsidRPr="002539E0" w:rsidTr="00F46979">
        <w:tc>
          <w:tcPr>
            <w:tcW w:w="5000" w:type="pct"/>
            <w:gridSpan w:val="2"/>
          </w:tcPr>
          <w:p w:rsidR="00B001E4" w:rsidRPr="002539E0" w:rsidRDefault="00B001E4" w:rsidP="00BE294D">
            <w:pPr>
              <w:pStyle w:val="DQIMainRowHeadings"/>
            </w:pPr>
            <w:r w:rsidRPr="002539E0">
              <w:t>Data Quality Framework Dimensions</w:t>
            </w:r>
          </w:p>
        </w:tc>
      </w:tr>
      <w:tr w:rsidR="00150D8B" w:rsidRPr="002539E0" w:rsidTr="00F46979">
        <w:tc>
          <w:tcPr>
            <w:tcW w:w="1024" w:type="pct"/>
            <w:hideMark/>
          </w:tcPr>
          <w:p w:rsidR="00262F3E" w:rsidRPr="002539E0" w:rsidRDefault="00262F3E" w:rsidP="00BE294D">
            <w:pPr>
              <w:pStyle w:val="DQIRowHeadings"/>
            </w:pPr>
            <w:r w:rsidRPr="002539E0">
              <w:t>Institutional environment</w:t>
            </w:r>
          </w:p>
        </w:tc>
        <w:tc>
          <w:tcPr>
            <w:tcW w:w="3976" w:type="pct"/>
            <w:hideMark/>
          </w:tcPr>
          <w:p w:rsidR="00262F3E" w:rsidRPr="002539E0" w:rsidRDefault="00262F3E" w:rsidP="00BE294D">
            <w:pPr>
              <w:pStyle w:val="DQITableText"/>
            </w:pPr>
            <w:r w:rsidRPr="002539E0">
              <w:t>Data were provided to the Secretariat by jurisdictions.</w:t>
            </w:r>
          </w:p>
          <w:p w:rsidR="00262F3E" w:rsidRPr="002539E0" w:rsidRDefault="00262F3E" w:rsidP="00BE294D">
            <w:pPr>
              <w:pStyle w:val="DQITableText"/>
            </w:pPr>
            <w:r w:rsidRPr="002539E0">
              <w:t>The Secretariat receives, compiles, edits and verifies data in collaboration with jurisdictions, who retain ownership of the data and must approve any jurisdiction level output before it is released.</w:t>
            </w:r>
          </w:p>
        </w:tc>
      </w:tr>
      <w:tr w:rsidR="00150D8B" w:rsidRPr="002539E0" w:rsidTr="00F46979">
        <w:tc>
          <w:tcPr>
            <w:tcW w:w="1024" w:type="pct"/>
            <w:hideMark/>
          </w:tcPr>
          <w:p w:rsidR="00262F3E" w:rsidRPr="002539E0" w:rsidRDefault="00262F3E" w:rsidP="00BE294D">
            <w:pPr>
              <w:pStyle w:val="DQIRowHeadings"/>
            </w:pPr>
            <w:r w:rsidRPr="002539E0">
              <w:t>Relevance</w:t>
            </w:r>
          </w:p>
        </w:tc>
        <w:tc>
          <w:tcPr>
            <w:tcW w:w="3976" w:type="pct"/>
          </w:tcPr>
          <w:p w:rsidR="00262F3E" w:rsidRPr="002539E0" w:rsidRDefault="00262F3E" w:rsidP="00BE294D">
            <w:pPr>
              <w:pStyle w:val="DQITableText"/>
            </w:pPr>
            <w:r w:rsidRPr="002539E0">
              <w:rPr>
                <w:rFonts w:eastAsiaTheme="minorHAnsi" w:cs="Arial"/>
                <w:lang w:eastAsia="en-US"/>
              </w:rPr>
              <w:t xml:space="preserve">The data collected are an administrative </w:t>
            </w:r>
            <w:proofErr w:type="spellStart"/>
            <w:r w:rsidRPr="002539E0">
              <w:rPr>
                <w:rFonts w:eastAsiaTheme="minorHAnsi" w:cs="Arial"/>
                <w:lang w:eastAsia="en-US"/>
              </w:rPr>
              <w:t>by-product</w:t>
            </w:r>
            <w:proofErr w:type="spellEnd"/>
            <w:r w:rsidRPr="002539E0">
              <w:rPr>
                <w:rFonts w:eastAsiaTheme="minorHAnsi" w:cs="Arial"/>
                <w:lang w:eastAsia="en-US"/>
              </w:rPr>
              <w:t xml:space="preserve"> of the management of public rental housing run by the jurisdictions and conform well in terms of scope, coverage and reference period.</w:t>
            </w:r>
          </w:p>
        </w:tc>
      </w:tr>
      <w:tr w:rsidR="00150D8B" w:rsidRPr="002539E0" w:rsidTr="00F46979">
        <w:tc>
          <w:tcPr>
            <w:tcW w:w="1024" w:type="pct"/>
            <w:hideMark/>
          </w:tcPr>
          <w:p w:rsidR="00262F3E" w:rsidRPr="002539E0" w:rsidRDefault="00262F3E" w:rsidP="00BE294D">
            <w:pPr>
              <w:pStyle w:val="DQIRowHeadings"/>
            </w:pPr>
            <w:r w:rsidRPr="002539E0">
              <w:t>Timeliness</w:t>
            </w:r>
          </w:p>
        </w:tc>
        <w:tc>
          <w:tcPr>
            <w:tcW w:w="3976" w:type="pct"/>
            <w:hideMark/>
          </w:tcPr>
          <w:p w:rsidR="00262F3E" w:rsidRPr="002539E0" w:rsidRDefault="00262F3E" w:rsidP="00BE294D">
            <w:pPr>
              <w:pStyle w:val="DQITableText"/>
            </w:pPr>
            <w:r w:rsidRPr="002539E0">
              <w:t>Data are collected annually for the financial year ending 30 June. The most recent data available are for 2011-12.</w:t>
            </w:r>
          </w:p>
        </w:tc>
      </w:tr>
      <w:tr w:rsidR="00487FEC" w:rsidRPr="002539E0" w:rsidTr="00487FEC">
        <w:trPr>
          <w:trHeight w:val="1063"/>
        </w:trPr>
        <w:tc>
          <w:tcPr>
            <w:tcW w:w="1024" w:type="pct"/>
            <w:hideMark/>
          </w:tcPr>
          <w:p w:rsidR="00262F3E" w:rsidRPr="002539E0" w:rsidRDefault="00262F3E" w:rsidP="00BE294D">
            <w:pPr>
              <w:pStyle w:val="DQIRowHeadings"/>
            </w:pPr>
            <w:r w:rsidRPr="002539E0">
              <w:t>Accuracy</w:t>
            </w:r>
          </w:p>
        </w:tc>
        <w:tc>
          <w:tcPr>
            <w:tcW w:w="3976" w:type="pct"/>
          </w:tcPr>
          <w:p w:rsidR="00262F3E" w:rsidRPr="002539E0" w:rsidRDefault="00262F3E" w:rsidP="00BE294D">
            <w:pPr>
              <w:pStyle w:val="DQITableText"/>
            </w:pPr>
            <w:r w:rsidRPr="002539E0">
              <w:t>There are known accuracy issues with the data collected.</w:t>
            </w:r>
          </w:p>
          <w:p w:rsidR="00262F3E" w:rsidRPr="002539E0" w:rsidRDefault="00262F3E" w:rsidP="00BE294D">
            <w:pPr>
              <w:pStyle w:val="DQITableText"/>
            </w:pPr>
            <w:r w:rsidRPr="002539E0">
              <w:t>The administrative data sets from which this collection is drawn have inaccuracies to varying degrees including missing data, out-of-date data and data coding or recording errors.</w:t>
            </w:r>
          </w:p>
        </w:tc>
      </w:tr>
      <w:tr w:rsidR="00150D8B" w:rsidRPr="002539E0" w:rsidTr="00F46979">
        <w:tc>
          <w:tcPr>
            <w:tcW w:w="1024" w:type="pct"/>
            <w:hideMark/>
          </w:tcPr>
          <w:p w:rsidR="00262F3E" w:rsidRPr="002539E0" w:rsidRDefault="00262F3E" w:rsidP="00BE294D">
            <w:pPr>
              <w:pStyle w:val="DQIRowHeadings"/>
            </w:pPr>
            <w:r w:rsidRPr="002539E0">
              <w:t>Coherence</w:t>
            </w:r>
          </w:p>
        </w:tc>
        <w:tc>
          <w:tcPr>
            <w:tcW w:w="3976" w:type="pct"/>
          </w:tcPr>
          <w:p w:rsidR="00262F3E" w:rsidRPr="002539E0" w:rsidRDefault="00262F3E" w:rsidP="00BE294D">
            <w:pPr>
              <w:pStyle w:val="DQITableText"/>
            </w:pPr>
            <w:r w:rsidRPr="002539E0">
              <w:t>Care is required when making comparisons across jurisdictions for reasons of varying accuracy (details above).</w:t>
            </w:r>
          </w:p>
        </w:tc>
      </w:tr>
      <w:tr w:rsidR="00150D8B" w:rsidRPr="002539E0" w:rsidTr="00F46979">
        <w:tc>
          <w:tcPr>
            <w:tcW w:w="1024" w:type="pct"/>
            <w:hideMark/>
          </w:tcPr>
          <w:p w:rsidR="00262F3E" w:rsidRPr="002539E0" w:rsidRDefault="00262F3E" w:rsidP="00BE294D">
            <w:pPr>
              <w:pStyle w:val="DQIRowHeadings"/>
            </w:pPr>
            <w:r w:rsidRPr="002539E0">
              <w:t>Accessibility</w:t>
            </w:r>
          </w:p>
        </w:tc>
        <w:tc>
          <w:tcPr>
            <w:tcW w:w="3976" w:type="pct"/>
            <w:hideMark/>
          </w:tcPr>
          <w:p w:rsidR="00262F3E" w:rsidRPr="002539E0" w:rsidRDefault="00262F3E" w:rsidP="00BE294D">
            <w:pPr>
              <w:pStyle w:val="DQITableText"/>
            </w:pPr>
            <w:r w:rsidRPr="002539E0">
              <w:t>Annual data as reported are available publicly in the Report on Government Services.</w:t>
            </w:r>
          </w:p>
        </w:tc>
      </w:tr>
      <w:tr w:rsidR="00150D8B" w:rsidRPr="002539E0" w:rsidTr="00F46979">
        <w:tc>
          <w:tcPr>
            <w:tcW w:w="1024" w:type="pct"/>
            <w:hideMark/>
          </w:tcPr>
          <w:p w:rsidR="00262F3E" w:rsidRPr="002539E0" w:rsidRDefault="00262F3E" w:rsidP="00BE294D">
            <w:pPr>
              <w:pStyle w:val="DQIRowHeadings"/>
            </w:pPr>
            <w:r w:rsidRPr="002539E0">
              <w:t>Interpretability</w:t>
            </w:r>
          </w:p>
        </w:tc>
        <w:tc>
          <w:tcPr>
            <w:tcW w:w="3976" w:type="pct"/>
            <w:hideMark/>
          </w:tcPr>
          <w:p w:rsidR="00262F3E" w:rsidRPr="002539E0" w:rsidRDefault="00262F3E" w:rsidP="00BE294D">
            <w:pPr>
              <w:pStyle w:val="DQITableText"/>
            </w:pPr>
            <w:r w:rsidRPr="002539E0">
              <w:t>Metadata and definitions relating to this data source can be found in the chapter glossary. Supplementary information can be found in the Social housing financial data collection manual upon request from the Steering Committee.</w:t>
            </w:r>
          </w:p>
        </w:tc>
      </w:tr>
      <w:tr w:rsidR="00150D8B" w:rsidRPr="002539E0" w:rsidTr="00F46979">
        <w:tc>
          <w:tcPr>
            <w:tcW w:w="5000" w:type="pct"/>
            <w:gridSpan w:val="2"/>
          </w:tcPr>
          <w:p w:rsidR="00B001E4" w:rsidRPr="002539E0" w:rsidRDefault="00B001E4" w:rsidP="00BE294D">
            <w:pPr>
              <w:pStyle w:val="DQIMainRowHeadings"/>
            </w:pPr>
            <w:r w:rsidRPr="002539E0">
              <w:rPr>
                <w:rFonts w:eastAsiaTheme="minorHAnsi"/>
                <w:lang w:eastAsia="en-US"/>
              </w:rPr>
              <w:t>Data Gaps/Issues Analysis</w:t>
            </w:r>
          </w:p>
        </w:tc>
      </w:tr>
      <w:tr w:rsidR="00150D8B" w:rsidRPr="002539E0" w:rsidTr="00F46979">
        <w:tc>
          <w:tcPr>
            <w:tcW w:w="1024" w:type="pct"/>
            <w:hideMark/>
          </w:tcPr>
          <w:p w:rsidR="00B001E4" w:rsidRPr="002539E0" w:rsidRDefault="00B001E4" w:rsidP="00BE294D">
            <w:pPr>
              <w:pStyle w:val="DQIRowHeadings"/>
            </w:pPr>
            <w:r w:rsidRPr="002539E0">
              <w:t>Key data gaps/ issues</w:t>
            </w:r>
          </w:p>
        </w:tc>
        <w:tc>
          <w:tcPr>
            <w:tcW w:w="3976" w:type="pct"/>
            <w:hideMark/>
          </w:tcPr>
          <w:p w:rsidR="00262F3E" w:rsidRPr="002539E0" w:rsidRDefault="00262F3E" w:rsidP="00BE294D">
            <w:pPr>
              <w:pStyle w:val="DQITableText"/>
            </w:pPr>
            <w:r w:rsidRPr="002539E0">
              <w:t xml:space="preserve">The Steering Committee notes the following key data gaps/issues: </w:t>
            </w:r>
          </w:p>
          <w:p w:rsidR="00B001E4" w:rsidRPr="002539E0" w:rsidRDefault="00262F3E" w:rsidP="00BE294D">
            <w:pPr>
              <w:pStyle w:val="DQITableBullet"/>
            </w:pPr>
            <w:r w:rsidRPr="002539E0">
              <w:t>Care should be taken when making comparisons across jurisdictions due to variations in jurisdictions’ administrative data sets.</w:t>
            </w:r>
          </w:p>
        </w:tc>
      </w:tr>
    </w:tbl>
    <w:p w:rsidR="00BE294D" w:rsidRDefault="00BE294D" w:rsidP="00BE294D">
      <w:pPr>
        <w:pStyle w:val="BoxSpaceBelow"/>
      </w:pPr>
    </w:p>
    <w:p w:rsidR="00BE294D" w:rsidRDefault="00BE294D" w:rsidP="00BE294D">
      <w:pPr>
        <w:pStyle w:val="BoxSpaceBelow"/>
      </w:pPr>
    </w:p>
    <w:p w:rsidR="00BE294D" w:rsidRPr="0030272A" w:rsidRDefault="00BE294D" w:rsidP="00410DA2">
      <w:pPr>
        <w:pStyle w:val="Heading4"/>
      </w:pPr>
      <w:bookmarkStart w:id="50" w:name="_Toc404001982"/>
      <w:bookmarkStart w:id="51" w:name="_Toc281994061"/>
      <w:bookmarkEnd w:id="45"/>
      <w:r w:rsidRPr="0030272A">
        <w:lastRenderedPageBreak/>
        <w:t xml:space="preserve">Rent collection rate — Community housing and </w:t>
      </w:r>
      <w:bookmarkEnd w:id="50"/>
      <w:proofErr w:type="spellStart"/>
      <w:r w:rsidR="00410DA2">
        <w:t>ICH</w:t>
      </w:r>
      <w:proofErr w:type="spellEnd"/>
    </w:p>
    <w:p w:rsidR="00BE294D" w:rsidRPr="002539E0" w:rsidRDefault="00BE294D" w:rsidP="00BE294D">
      <w:pPr>
        <w:pStyle w:val="Box"/>
      </w:pPr>
      <w:r w:rsidRPr="002539E0">
        <w:t xml:space="preserve">Data quality information for this indicator has been provided by the </w:t>
      </w:r>
      <w:proofErr w:type="spellStart"/>
      <w:r w:rsidRPr="002539E0">
        <w:t>AIHW</w:t>
      </w:r>
      <w:proofErr w:type="spellEnd"/>
      <w:r w:rsidRPr="002539E0">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BE294D" w:rsidRPr="002539E0" w:rsidTr="00AA6555">
        <w:tc>
          <w:tcPr>
            <w:tcW w:w="5000" w:type="pct"/>
            <w:gridSpan w:val="2"/>
          </w:tcPr>
          <w:p w:rsidR="00BE294D" w:rsidRPr="002539E0" w:rsidRDefault="00BE294D" w:rsidP="00F36C0B">
            <w:pPr>
              <w:pStyle w:val="DQIMainRowHeadings"/>
            </w:pPr>
            <w:r w:rsidRPr="002539E0">
              <w:t>Indicator definition and description</w:t>
            </w:r>
            <w:r w:rsidRPr="002539E0">
              <w:rPr>
                <w:rFonts w:cs="Arial"/>
              </w:rPr>
              <w:t xml:space="preserve"> </w:t>
            </w:r>
          </w:p>
        </w:tc>
      </w:tr>
      <w:tr w:rsidR="00BE294D" w:rsidRPr="002539E0" w:rsidTr="00AA6555">
        <w:tc>
          <w:tcPr>
            <w:tcW w:w="1024" w:type="pct"/>
          </w:tcPr>
          <w:p w:rsidR="00BE294D" w:rsidRPr="002539E0" w:rsidRDefault="00BE294D" w:rsidP="00F36C0B">
            <w:pPr>
              <w:pStyle w:val="DQIRowHeadings"/>
            </w:pPr>
            <w:r w:rsidRPr="002539E0">
              <w:t>Element</w:t>
            </w:r>
          </w:p>
        </w:tc>
        <w:tc>
          <w:tcPr>
            <w:tcW w:w="3976" w:type="pct"/>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Output – efficiency</w:t>
            </w:r>
          </w:p>
        </w:tc>
      </w:tr>
      <w:tr w:rsidR="00BE294D" w:rsidRPr="002539E0" w:rsidTr="00AA6555">
        <w:tc>
          <w:tcPr>
            <w:tcW w:w="1024" w:type="pct"/>
          </w:tcPr>
          <w:p w:rsidR="00BE294D" w:rsidRPr="002539E0" w:rsidRDefault="00BE294D" w:rsidP="00F36C0B">
            <w:pPr>
              <w:pStyle w:val="DQIRowHeadings"/>
            </w:pPr>
            <w:r w:rsidRPr="002539E0">
              <w:t>Indicator</w:t>
            </w:r>
          </w:p>
        </w:tc>
        <w:tc>
          <w:tcPr>
            <w:tcW w:w="3976" w:type="pct"/>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i/>
                <w:szCs w:val="18"/>
              </w:rPr>
              <w:t>Rent collection rate</w:t>
            </w:r>
            <w:r w:rsidRPr="009F2387">
              <w:rPr>
                <w:rFonts w:asciiTheme="minorHAnsi" w:hAnsiTheme="minorHAnsi" w:cstheme="minorHAnsi"/>
                <w:szCs w:val="18"/>
              </w:rPr>
              <w:t xml:space="preserve"> for </w:t>
            </w:r>
            <w:proofErr w:type="spellStart"/>
            <w:r w:rsidRPr="009F2387">
              <w:rPr>
                <w:rFonts w:asciiTheme="minorHAnsi" w:hAnsiTheme="minorHAnsi" w:cstheme="minorHAnsi"/>
                <w:szCs w:val="18"/>
              </w:rPr>
              <w:t>ICH</w:t>
            </w:r>
            <w:proofErr w:type="spellEnd"/>
          </w:p>
        </w:tc>
      </w:tr>
      <w:tr w:rsidR="00BE294D" w:rsidRPr="002539E0" w:rsidTr="00AA6555">
        <w:tc>
          <w:tcPr>
            <w:tcW w:w="1024" w:type="pct"/>
          </w:tcPr>
          <w:p w:rsidR="00BE294D" w:rsidRPr="002539E0" w:rsidRDefault="00BE294D" w:rsidP="00F36C0B">
            <w:pPr>
              <w:pStyle w:val="DQIRowHeadings"/>
            </w:pPr>
            <w:r w:rsidRPr="002539E0">
              <w:t>Measure (computation)</w:t>
            </w:r>
          </w:p>
        </w:tc>
        <w:tc>
          <w:tcPr>
            <w:tcW w:w="3976" w:type="pct"/>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u w:val="single"/>
              </w:rPr>
              <w:t>Definition</w:t>
            </w:r>
            <w:r w:rsidRPr="009F2387">
              <w:rPr>
                <w:rFonts w:asciiTheme="minorHAnsi" w:hAnsiTheme="minorHAnsi" w:cstheme="minorHAnsi"/>
                <w:szCs w:val="18"/>
              </w:rPr>
              <w:t>: Total rent collected as a proportion of the rent charged</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Total rent collected by funded Indigenous Community Housing Organisations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for the year ending 30 June</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xml:space="preserve">: Total rent charged by 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for the year ending 30 June</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Total rent collected by 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for the year ending 30 June / Total rent charged by 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for the year ending 30 June.</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BE294D" w:rsidRPr="009F2387" w:rsidRDefault="00BE294D" w:rsidP="00F36C0B">
            <w:pPr>
              <w:pStyle w:val="DQITableTex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u w:val="single"/>
              </w:rPr>
              <w:t>Numerator</w:t>
            </w:r>
            <w:r w:rsidRPr="009F2387">
              <w:rPr>
                <w:rFonts w:asciiTheme="minorHAnsi" w:hAnsiTheme="minorHAnsi" w:cstheme="minorHAnsi"/>
                <w:color w:val="000000" w:themeColor="text1"/>
                <w:szCs w:val="18"/>
              </w:rPr>
              <w:t>: Total rent collected by funded Community Housing Organisations (</w:t>
            </w:r>
            <w:proofErr w:type="spellStart"/>
            <w:r w:rsidRPr="009F2387">
              <w:rPr>
                <w:rFonts w:asciiTheme="minorHAnsi" w:hAnsiTheme="minorHAnsi" w:cstheme="minorHAnsi"/>
                <w:color w:val="000000" w:themeColor="text1"/>
                <w:szCs w:val="18"/>
              </w:rPr>
              <w:t>CHOs</w:t>
            </w:r>
            <w:proofErr w:type="spellEnd"/>
            <w:r w:rsidRPr="009F2387">
              <w:rPr>
                <w:rFonts w:asciiTheme="minorHAnsi" w:hAnsiTheme="minorHAnsi" w:cstheme="minorHAnsi"/>
                <w:color w:val="000000" w:themeColor="text1"/>
                <w:szCs w:val="18"/>
              </w:rPr>
              <w:t>) for the year ending 30 June</w:t>
            </w:r>
          </w:p>
          <w:p w:rsidR="00BE294D" w:rsidRPr="009F2387" w:rsidRDefault="00BE294D" w:rsidP="00F36C0B">
            <w:pPr>
              <w:pStyle w:val="DQITableTex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u w:val="single"/>
              </w:rPr>
              <w:t>Denominator</w:t>
            </w:r>
            <w:r w:rsidRPr="009F2387">
              <w:rPr>
                <w:rFonts w:asciiTheme="minorHAnsi" w:hAnsiTheme="minorHAnsi" w:cstheme="minorHAnsi"/>
                <w:color w:val="000000" w:themeColor="text1"/>
                <w:szCs w:val="18"/>
              </w:rPr>
              <w:t xml:space="preserve">: Total rent charged by funded </w:t>
            </w:r>
            <w:proofErr w:type="spellStart"/>
            <w:r w:rsidRPr="009F2387">
              <w:rPr>
                <w:rFonts w:asciiTheme="minorHAnsi" w:hAnsiTheme="minorHAnsi" w:cstheme="minorHAnsi"/>
                <w:color w:val="000000" w:themeColor="text1"/>
                <w:szCs w:val="18"/>
              </w:rPr>
              <w:t>CHOs</w:t>
            </w:r>
            <w:proofErr w:type="spellEnd"/>
            <w:r w:rsidRPr="009F2387">
              <w:rPr>
                <w:rFonts w:asciiTheme="minorHAnsi" w:hAnsiTheme="minorHAnsi" w:cstheme="minorHAnsi"/>
                <w:color w:val="000000" w:themeColor="text1"/>
                <w:szCs w:val="18"/>
              </w:rPr>
              <w:t xml:space="preserve"> for the year ending 30 June</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color w:val="000000" w:themeColor="text1"/>
                <w:szCs w:val="18"/>
                <w:u w:val="single"/>
              </w:rPr>
              <w:t>Computation</w:t>
            </w:r>
            <w:r w:rsidRPr="009F2387">
              <w:rPr>
                <w:rFonts w:asciiTheme="minorHAnsi" w:hAnsiTheme="minorHAnsi" w:cstheme="minorHAnsi"/>
                <w:color w:val="000000" w:themeColor="text1"/>
                <w:szCs w:val="18"/>
              </w:rPr>
              <w:t xml:space="preserve">: Total rent collected by funded </w:t>
            </w:r>
            <w:proofErr w:type="spellStart"/>
            <w:r w:rsidRPr="009F2387">
              <w:rPr>
                <w:rFonts w:asciiTheme="minorHAnsi" w:hAnsiTheme="minorHAnsi" w:cstheme="minorHAnsi"/>
                <w:color w:val="000000" w:themeColor="text1"/>
                <w:szCs w:val="18"/>
              </w:rPr>
              <w:t>CHOs</w:t>
            </w:r>
            <w:proofErr w:type="spellEnd"/>
            <w:r w:rsidRPr="009F2387">
              <w:rPr>
                <w:rFonts w:asciiTheme="minorHAnsi" w:hAnsiTheme="minorHAnsi" w:cstheme="minorHAnsi"/>
                <w:color w:val="000000" w:themeColor="text1"/>
                <w:szCs w:val="18"/>
              </w:rPr>
              <w:t xml:space="preserve"> for the year ending 30 June / Total rent charged by funded </w:t>
            </w:r>
            <w:proofErr w:type="spellStart"/>
            <w:r w:rsidRPr="009F2387">
              <w:rPr>
                <w:rFonts w:asciiTheme="minorHAnsi" w:hAnsiTheme="minorHAnsi" w:cstheme="minorHAnsi"/>
                <w:color w:val="000000" w:themeColor="text1"/>
                <w:szCs w:val="18"/>
              </w:rPr>
              <w:t>ICHOs</w:t>
            </w:r>
            <w:proofErr w:type="spellEnd"/>
            <w:r w:rsidRPr="009F2387">
              <w:rPr>
                <w:rFonts w:asciiTheme="minorHAnsi" w:hAnsiTheme="minorHAnsi" w:cstheme="minorHAnsi"/>
                <w:color w:val="000000" w:themeColor="text1"/>
                <w:szCs w:val="18"/>
              </w:rPr>
              <w:t xml:space="preserve"> for the year ending 30 June.</w:t>
            </w:r>
          </w:p>
        </w:tc>
      </w:tr>
      <w:tr w:rsidR="00BE294D" w:rsidRPr="002539E0" w:rsidTr="00AA6555">
        <w:tc>
          <w:tcPr>
            <w:tcW w:w="1024" w:type="pct"/>
          </w:tcPr>
          <w:p w:rsidR="00BE294D" w:rsidRPr="002539E0" w:rsidRDefault="00BE294D" w:rsidP="00F36C0B">
            <w:pPr>
              <w:pStyle w:val="DQIRowHeadings"/>
            </w:pPr>
            <w:r w:rsidRPr="002539E0">
              <w:t>Data source/s</w:t>
            </w:r>
          </w:p>
        </w:tc>
        <w:tc>
          <w:tcPr>
            <w:tcW w:w="3976" w:type="pct"/>
          </w:tcPr>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 xml:space="preserve">Indigenous community housing </w:t>
            </w:r>
          </w:p>
          <w:p w:rsidR="00BE294D" w:rsidRPr="009F2387" w:rsidRDefault="00BE294D" w:rsidP="00F36C0B">
            <w:pPr>
              <w:pStyle w:val="DQITableTex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Australian Institute of Health and Welfare (</w:t>
            </w:r>
            <w:proofErr w:type="spellStart"/>
            <w:r w:rsidRPr="009F2387">
              <w:rPr>
                <w:rFonts w:asciiTheme="minorHAnsi" w:hAnsiTheme="minorHAnsi" w:cstheme="minorHAnsi"/>
                <w:color w:val="000000" w:themeColor="text1"/>
                <w:szCs w:val="18"/>
              </w:rPr>
              <w:t>AIHW</w:t>
            </w:r>
            <w:proofErr w:type="spellEnd"/>
            <w:r w:rsidRPr="009F2387">
              <w:rPr>
                <w:rFonts w:asciiTheme="minorHAnsi" w:hAnsiTheme="minorHAnsi" w:cstheme="minorHAnsi"/>
                <w:color w:val="000000" w:themeColor="text1"/>
                <w:szCs w:val="18"/>
              </w:rPr>
              <w:t xml:space="preserve">). Data are provided annually to the </w:t>
            </w:r>
            <w:proofErr w:type="spellStart"/>
            <w:r w:rsidRPr="009F2387">
              <w:rPr>
                <w:rFonts w:asciiTheme="minorHAnsi" w:hAnsiTheme="minorHAnsi" w:cstheme="minorHAnsi"/>
                <w:color w:val="000000" w:themeColor="text1"/>
                <w:szCs w:val="18"/>
              </w:rPr>
              <w:t>AIHW</w:t>
            </w:r>
            <w:proofErr w:type="spellEnd"/>
            <w:r w:rsidRPr="009F2387">
              <w:rPr>
                <w:rFonts w:asciiTheme="minorHAnsi" w:hAnsiTheme="minorHAnsi" w:cstheme="minorHAnsi"/>
                <w:color w:val="000000" w:themeColor="text1"/>
                <w:szCs w:val="18"/>
              </w:rPr>
              <w:t xml:space="preserve"> by jurisdictions and are sourced from administrative data and dwelling audits (held by jurisdictions) and survey data from </w:t>
            </w:r>
            <w:proofErr w:type="spellStart"/>
            <w:r w:rsidRPr="009F2387">
              <w:rPr>
                <w:rFonts w:asciiTheme="minorHAnsi" w:hAnsiTheme="minorHAnsi" w:cstheme="minorHAnsi"/>
                <w:color w:val="000000" w:themeColor="text1"/>
                <w:szCs w:val="18"/>
              </w:rPr>
              <w:t>ICHOs</w:t>
            </w:r>
            <w:proofErr w:type="spellEnd"/>
            <w:r w:rsidRPr="009F2387">
              <w:rPr>
                <w:rFonts w:asciiTheme="minorHAnsi" w:hAnsiTheme="minorHAnsi" w:cstheme="minorHAnsi"/>
                <w:color w:val="000000" w:themeColor="text1"/>
                <w:szCs w:val="18"/>
              </w:rPr>
              <w:t xml:space="preserve">. </w:t>
            </w:r>
          </w:p>
          <w:p w:rsidR="00BE294D" w:rsidRPr="009F2387" w:rsidRDefault="00BE294D" w:rsidP="00F36C0B">
            <w:pPr>
              <w:pStyle w:val="DQITableTex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The annual data collection captures information about </w:t>
            </w:r>
            <w:proofErr w:type="spellStart"/>
            <w:r w:rsidRPr="009F2387">
              <w:rPr>
                <w:rFonts w:asciiTheme="minorHAnsi" w:hAnsiTheme="minorHAnsi" w:cstheme="minorHAnsi"/>
                <w:color w:val="000000" w:themeColor="text1"/>
                <w:szCs w:val="18"/>
              </w:rPr>
              <w:t>ICHOs</w:t>
            </w:r>
            <w:proofErr w:type="spellEnd"/>
            <w:r w:rsidRPr="009F2387">
              <w:rPr>
                <w:rFonts w:asciiTheme="minorHAnsi" w:hAnsiTheme="minorHAnsi" w:cstheme="minorHAnsi"/>
                <w:color w:val="000000" w:themeColor="text1"/>
                <w:szCs w:val="18"/>
              </w:rPr>
              <w:t>, the dwellings they manage and the households assisted at 30 June. Financial information is for the year ending 30 June.</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 xml:space="preserve">Mainstream community housing </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color w:val="000000" w:themeColor="text1"/>
                <w:szCs w:val="18"/>
              </w:rPr>
              <w:t xml:space="preserve">Data are provided annually to </w:t>
            </w:r>
            <w:proofErr w:type="spellStart"/>
            <w:r w:rsidR="002061E8" w:rsidRPr="009F2387">
              <w:rPr>
                <w:rFonts w:asciiTheme="minorHAnsi" w:hAnsiTheme="minorHAnsi" w:cstheme="minorHAnsi"/>
                <w:color w:val="000000" w:themeColor="text1"/>
                <w:szCs w:val="18"/>
              </w:rPr>
              <w:t>AIHW</w:t>
            </w:r>
            <w:proofErr w:type="spellEnd"/>
            <w:r w:rsidRPr="009F2387">
              <w:rPr>
                <w:rFonts w:asciiTheme="minorHAnsi" w:hAnsiTheme="minorHAnsi" w:cstheme="minorHAnsi"/>
                <w:color w:val="000000" w:themeColor="text1"/>
                <w:szCs w:val="18"/>
              </w:rPr>
              <w:t xml:space="preserve"> by jurisdictions and are sourced from community housing organisations via survey and from the jurisdiction’s administrative systems. The annual data collection captures information about community housing organisations, the dwellings they manage and the tenants assisted. Limited financial information from the previous financial year is also collected.</w:t>
            </w:r>
          </w:p>
        </w:tc>
      </w:tr>
      <w:tr w:rsidR="00BE294D" w:rsidRPr="002539E0" w:rsidTr="00AA6555">
        <w:tc>
          <w:tcPr>
            <w:tcW w:w="5000" w:type="pct"/>
            <w:gridSpan w:val="2"/>
          </w:tcPr>
          <w:p w:rsidR="00BE294D" w:rsidRPr="009F2387" w:rsidRDefault="00BE294D" w:rsidP="00F36C0B">
            <w:pPr>
              <w:pStyle w:val="DQIMainRowHeadings"/>
              <w:rPr>
                <w:rFonts w:asciiTheme="minorHAnsi" w:hAnsiTheme="minorHAnsi" w:cstheme="minorHAnsi"/>
                <w:szCs w:val="18"/>
              </w:rPr>
            </w:pPr>
            <w:r w:rsidRPr="009F2387">
              <w:rPr>
                <w:rFonts w:asciiTheme="minorHAnsi" w:hAnsiTheme="minorHAnsi" w:cstheme="minorHAnsi"/>
                <w:szCs w:val="18"/>
              </w:rPr>
              <w:t>Data Quality Framework Dimensions</w:t>
            </w:r>
          </w:p>
        </w:tc>
      </w:tr>
      <w:tr w:rsidR="00BE294D" w:rsidRPr="002539E0" w:rsidTr="00AA6555">
        <w:tc>
          <w:tcPr>
            <w:tcW w:w="1024" w:type="pct"/>
          </w:tcPr>
          <w:p w:rsidR="00BE294D" w:rsidRPr="002539E0" w:rsidRDefault="00BE294D" w:rsidP="00F36C0B">
            <w:pPr>
              <w:pStyle w:val="DQIRowHeadings"/>
            </w:pPr>
            <w:r w:rsidRPr="002539E0">
              <w:t>Institutional environment</w:t>
            </w:r>
          </w:p>
        </w:tc>
        <w:tc>
          <w:tcPr>
            <w:tcW w:w="3976" w:type="pct"/>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See ‘Data collections’ data quality information (Page 3).</w:t>
            </w:r>
          </w:p>
        </w:tc>
      </w:tr>
      <w:tr w:rsidR="00BE294D" w:rsidRPr="002539E0" w:rsidTr="00AA6555">
        <w:tc>
          <w:tcPr>
            <w:tcW w:w="1024" w:type="pct"/>
          </w:tcPr>
          <w:p w:rsidR="00BE294D" w:rsidRPr="002539E0" w:rsidRDefault="00BE294D" w:rsidP="00F36C0B">
            <w:pPr>
              <w:pStyle w:val="DQIRowHeadings"/>
            </w:pPr>
            <w:r w:rsidRPr="002539E0">
              <w:t>Relevance</w:t>
            </w:r>
          </w:p>
        </w:tc>
        <w:tc>
          <w:tcPr>
            <w:tcW w:w="3976" w:type="pct"/>
            <w:shd w:val="clear" w:color="auto" w:fill="auto"/>
          </w:tcPr>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 xml:space="preserve">Indigenous community housing </w:t>
            </w:r>
          </w:p>
          <w:p w:rsidR="00BE294D" w:rsidRPr="009F2387" w:rsidRDefault="00BE294D" w:rsidP="00F36C0B">
            <w:pPr>
              <w:pStyle w:val="DQITableText"/>
              <w:rPr>
                <w:rFonts w:asciiTheme="minorHAnsi" w:hAnsiTheme="minorHAnsi" w:cstheme="minorHAnsi"/>
                <w:szCs w:val="18"/>
              </w:rPr>
            </w:pP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for the purposes of this collection includes all dwellings targeted to Aboriginal and Torres Strait Islander people that are managed by an </w:t>
            </w:r>
            <w:proofErr w:type="spellStart"/>
            <w:r w:rsidRPr="009F2387">
              <w:rPr>
                <w:rFonts w:asciiTheme="minorHAnsi" w:hAnsiTheme="minorHAnsi" w:cstheme="minorHAnsi"/>
                <w:szCs w:val="18"/>
              </w:rPr>
              <w:t>ICHO</w:t>
            </w:r>
            <w:proofErr w:type="spellEnd"/>
            <w:r w:rsidRPr="009F2387">
              <w:rPr>
                <w:rFonts w:asciiTheme="minorHAnsi" w:hAnsiTheme="minorHAnsi" w:cstheme="minorHAnsi"/>
                <w:szCs w:val="18"/>
              </w:rPr>
              <w:t xml:space="preserv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include community organisations such as resource agencies and land councils, which have a range of functions, provided that they manage housing for Aboriginal and Torres Strait Islander people. All data items except </w:t>
            </w:r>
            <w:proofErr w:type="spellStart"/>
            <w:r w:rsidRPr="009F2387">
              <w:rPr>
                <w:rFonts w:asciiTheme="minorHAnsi" w:hAnsiTheme="minorHAnsi" w:cstheme="minorHAnsi"/>
                <w:szCs w:val="18"/>
              </w:rPr>
              <w:t>D1b</w:t>
            </w:r>
            <w:proofErr w:type="spellEnd"/>
            <w:r w:rsidRPr="009F2387">
              <w:rPr>
                <w:rFonts w:asciiTheme="minorHAnsi" w:hAnsiTheme="minorHAnsi" w:cstheme="minorHAnsi"/>
                <w:szCs w:val="18"/>
              </w:rPr>
              <w:t xml:space="preserve"> (number of dwellings managed by funded and unfunded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and </w:t>
            </w:r>
            <w:proofErr w:type="spellStart"/>
            <w:r w:rsidRPr="009F2387">
              <w:rPr>
                <w:rFonts w:asciiTheme="minorHAnsi" w:hAnsiTheme="minorHAnsi" w:cstheme="minorHAnsi"/>
                <w:szCs w:val="18"/>
              </w:rPr>
              <w:t>D19b</w:t>
            </w:r>
            <w:proofErr w:type="spellEnd"/>
            <w:r w:rsidRPr="009F2387">
              <w:rPr>
                <w:rFonts w:asciiTheme="minorHAnsi" w:hAnsiTheme="minorHAnsi" w:cstheme="minorHAnsi"/>
                <w:szCs w:val="18"/>
              </w:rPr>
              <w:t xml:space="preserve"> (number of funded and unfunded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exclude dwellings managed by unfunded organisations. </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Community housing for the purpose of this collection includes all tenancy (rental) units under management of a community housing organisation. Additional jurisdiction-specific inclusions and exclusions also apply.</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 xml:space="preserve">The data collected by the jurisdictions conform well in terms of the reference period; however due to the jurisdiction-specific inclusions and exclusions the data does not </w:t>
            </w:r>
            <w:r w:rsidRPr="009F2387">
              <w:rPr>
                <w:rFonts w:asciiTheme="minorHAnsi" w:hAnsiTheme="minorHAnsi" w:cstheme="minorHAnsi"/>
                <w:szCs w:val="18"/>
              </w:rPr>
              <w:lastRenderedPageBreak/>
              <w:t>conform well in terms of scope and coverage.</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 in the calculation.</w:t>
            </w:r>
          </w:p>
        </w:tc>
      </w:tr>
      <w:tr w:rsidR="00BE294D" w:rsidRPr="002539E0" w:rsidTr="00AA6555">
        <w:tc>
          <w:tcPr>
            <w:tcW w:w="1024" w:type="pct"/>
          </w:tcPr>
          <w:p w:rsidR="00BE294D" w:rsidRPr="002539E0" w:rsidRDefault="00BE294D" w:rsidP="00F36C0B">
            <w:pPr>
              <w:pStyle w:val="DQIRowHeadings"/>
            </w:pPr>
            <w:r w:rsidRPr="002539E0">
              <w:lastRenderedPageBreak/>
              <w:t>Timeliness</w:t>
            </w:r>
          </w:p>
        </w:tc>
        <w:tc>
          <w:tcPr>
            <w:tcW w:w="3976" w:type="pct"/>
            <w:shd w:val="clear" w:color="auto" w:fill="auto"/>
          </w:tcPr>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 xml:space="preserve">Indigenous community housing </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Data are collected annually for the financial year ending 30 June. The most re</w:t>
            </w:r>
            <w:r w:rsidR="009D3377">
              <w:rPr>
                <w:rFonts w:asciiTheme="minorHAnsi" w:hAnsiTheme="minorHAnsi" w:cstheme="minorHAnsi"/>
                <w:szCs w:val="18"/>
              </w:rPr>
              <w:t>cent data available are for 2013-14</w:t>
            </w:r>
            <w:r w:rsidRPr="009F2387">
              <w:rPr>
                <w:rFonts w:asciiTheme="minorHAnsi" w:hAnsiTheme="minorHAnsi" w:cstheme="minorHAnsi"/>
                <w:szCs w:val="18"/>
              </w:rPr>
              <w:t>.</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BE294D" w:rsidRPr="009F2387" w:rsidRDefault="00BE294D" w:rsidP="00687F7C">
            <w:pPr>
              <w:pStyle w:val="DQITableText"/>
              <w:rPr>
                <w:rFonts w:asciiTheme="minorHAnsi" w:hAnsiTheme="minorHAnsi" w:cstheme="minorHAnsi"/>
                <w:szCs w:val="18"/>
              </w:rPr>
            </w:pPr>
            <w:r w:rsidRPr="009F2387">
              <w:rPr>
                <w:rFonts w:asciiTheme="minorHAnsi" w:hAnsiTheme="minorHAnsi" w:cstheme="minorHAnsi"/>
                <w:szCs w:val="18"/>
              </w:rPr>
              <w:t xml:space="preserve">Data are collected annually, for the financial year ending 30 June. The mainstream community housing data reported in </w:t>
            </w:r>
            <w:proofErr w:type="spellStart"/>
            <w:r w:rsidRPr="009F2387">
              <w:rPr>
                <w:rFonts w:asciiTheme="minorHAnsi" w:hAnsiTheme="minorHAnsi" w:cstheme="minorHAnsi"/>
                <w:szCs w:val="18"/>
              </w:rPr>
              <w:t>RoGS</w:t>
            </w:r>
            <w:proofErr w:type="spellEnd"/>
            <w:r w:rsidRPr="009F2387">
              <w:rPr>
                <w:rFonts w:asciiTheme="minorHAnsi" w:hAnsiTheme="minorHAnsi" w:cstheme="minorHAnsi"/>
                <w:szCs w:val="18"/>
              </w:rPr>
              <w:t xml:space="preserve"> 201</w:t>
            </w:r>
            <w:r w:rsidR="00687F7C" w:rsidRPr="009F2387">
              <w:rPr>
                <w:rFonts w:asciiTheme="minorHAnsi" w:hAnsiTheme="minorHAnsi" w:cstheme="minorHAnsi"/>
                <w:szCs w:val="18"/>
              </w:rPr>
              <w:t>6</w:t>
            </w:r>
            <w:r w:rsidRPr="009F2387">
              <w:rPr>
                <w:rFonts w:asciiTheme="minorHAnsi" w:hAnsiTheme="minorHAnsi" w:cstheme="minorHAnsi"/>
                <w:szCs w:val="18"/>
              </w:rPr>
              <w:t xml:space="preserve"> are as at 30 June, 201</w:t>
            </w:r>
            <w:r w:rsidR="00687F7C" w:rsidRPr="009F2387">
              <w:rPr>
                <w:rFonts w:asciiTheme="minorHAnsi" w:hAnsiTheme="minorHAnsi" w:cstheme="minorHAnsi"/>
                <w:szCs w:val="18"/>
              </w:rPr>
              <w:t>5</w:t>
            </w:r>
            <w:r w:rsidRPr="009F2387">
              <w:rPr>
                <w:rFonts w:asciiTheme="minorHAnsi" w:hAnsiTheme="minorHAnsi" w:cstheme="minorHAnsi"/>
                <w:szCs w:val="18"/>
              </w:rPr>
              <w:t>, which are the most recent available.</w:t>
            </w:r>
          </w:p>
        </w:tc>
      </w:tr>
      <w:tr w:rsidR="00BE294D" w:rsidRPr="002539E0" w:rsidTr="00AA6555">
        <w:tc>
          <w:tcPr>
            <w:tcW w:w="1024" w:type="pct"/>
          </w:tcPr>
          <w:p w:rsidR="00BE294D" w:rsidRPr="002539E0" w:rsidRDefault="00BE294D" w:rsidP="00F36C0B">
            <w:pPr>
              <w:pStyle w:val="DQIRowHeadings"/>
            </w:pPr>
            <w:r w:rsidRPr="002539E0">
              <w:t>Accuracy</w:t>
            </w:r>
          </w:p>
        </w:tc>
        <w:tc>
          <w:tcPr>
            <w:tcW w:w="3976" w:type="pct"/>
          </w:tcPr>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 xml:space="preserve">Indigenous community housing </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 xml:space="preserve">There are known issues with the accuracy of data collected: </w:t>
            </w:r>
          </w:p>
          <w:p w:rsidR="008F0E51"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This collection does not include an Aboriginal and Torres Strait Islander identifier; all households are assumed to include at least one Aboriginal and Torres Strait Islander member.</w:t>
            </w:r>
          </w:p>
          <w:p w:rsidR="008F0E51"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 xml:space="preserve">Care should be used in comparing data across jurisdictions due to variation in scope and/or definitions between administrative systems. This reflects the variation in how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operates across jurisdictions. Jurisdictions may use more than one source of data which may impact data quality.</w:t>
            </w:r>
          </w:p>
          <w:p w:rsidR="008F0E51"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 xml:space="preserve">Complete data was not available for all dwellings or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in every jurisdiction. Data should be interpreted with caution as it may not fully reflect the entire funded portion of the jurisdiction. Due to poor coverage, the denominator only includes Aboriginal and Torres Strait Islander households for which households groups and dwelling details are known.</w:t>
            </w:r>
          </w:p>
          <w:p w:rsidR="008F0E51"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Where the coverage of the data relating to a performance indicator is less than 95 per cent in a jurisdiction or at the national level, details of the coverage are provided.</w:t>
            </w:r>
          </w:p>
          <w:p w:rsidR="00BE294D" w:rsidRPr="009F2387" w:rsidRDefault="00BE294D" w:rsidP="008F0E51">
            <w:pPr>
              <w:pStyle w:val="DQITableText"/>
              <w:rPr>
                <w:rFonts w:asciiTheme="minorHAnsi" w:hAnsiTheme="minorHAnsi" w:cstheme="minorHAnsi"/>
                <w:szCs w:val="18"/>
              </w:rPr>
            </w:pPr>
            <w:r w:rsidRPr="009F2387">
              <w:rPr>
                <w:rFonts w:asciiTheme="minorHAnsi" w:hAnsiTheme="minorHAnsi" w:cstheme="minorHAnsi"/>
                <w:szCs w:val="18"/>
              </w:rPr>
              <w:t>Completeness coverage:</w:t>
            </w:r>
          </w:p>
          <w:p w:rsidR="00BE294D"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New South Wales: 88</w:t>
            </w:r>
            <w:r w:rsidR="00BE294D" w:rsidRPr="009F2387">
              <w:rPr>
                <w:rFonts w:asciiTheme="minorHAnsi" w:hAnsiTheme="minorHAnsi" w:cstheme="minorHAnsi"/>
                <w:szCs w:val="18"/>
              </w:rPr>
              <w:t xml:space="preserve"> per cent</w:t>
            </w:r>
          </w:p>
          <w:p w:rsidR="008F0E51" w:rsidRPr="009F2387" w:rsidRDefault="008F0E51" w:rsidP="008F0E51">
            <w:pPr>
              <w:pStyle w:val="DQITableBullet"/>
              <w:rPr>
                <w:rFonts w:asciiTheme="minorHAnsi" w:hAnsiTheme="minorHAnsi" w:cstheme="minorHAnsi"/>
                <w:szCs w:val="18"/>
              </w:rPr>
            </w:pPr>
            <w:r w:rsidRPr="009F2387">
              <w:rPr>
                <w:rFonts w:asciiTheme="minorHAnsi" w:hAnsiTheme="minorHAnsi" w:cstheme="minorHAnsi"/>
                <w:szCs w:val="18"/>
              </w:rPr>
              <w:t>Victoria: 87 per cent</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Specific State/Territory issues:</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Queensland</w:t>
            </w:r>
          </w:p>
          <w:p w:rsidR="005148D9" w:rsidRPr="009F2387" w:rsidRDefault="005148D9" w:rsidP="005148D9">
            <w:pPr>
              <w:pStyle w:val="TableBullet"/>
              <w:numPr>
                <w:ilvl w:val="0"/>
                <w:numId w:val="34"/>
              </w:numPr>
              <w:spacing w:beforeLines="40" w:before="96" w:afterLines="40" w:after="96" w:line="220" w:lineRule="atLeast"/>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Rent data is extracted from internal financial systems or based on local councils’ quarterly reports and is not collected From </w:t>
            </w:r>
            <w:proofErr w:type="spellStart"/>
            <w:r w:rsidRPr="009F2387">
              <w:rPr>
                <w:rFonts w:asciiTheme="minorHAnsi" w:hAnsiTheme="minorHAnsi" w:cstheme="minorHAnsi"/>
                <w:color w:val="000000" w:themeColor="text1"/>
                <w:szCs w:val="18"/>
              </w:rPr>
              <w:t>ICH</w:t>
            </w:r>
            <w:proofErr w:type="spellEnd"/>
            <w:r w:rsidRPr="009F2387">
              <w:rPr>
                <w:rFonts w:asciiTheme="minorHAnsi" w:hAnsiTheme="minorHAnsi" w:cstheme="minorHAnsi"/>
                <w:color w:val="000000" w:themeColor="text1"/>
                <w:szCs w:val="18"/>
              </w:rPr>
              <w:t xml:space="preserve"> providers for dwellings they own and manage. </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South Australia</w:t>
            </w:r>
          </w:p>
          <w:p w:rsidR="00BE294D" w:rsidRPr="009F2387" w:rsidRDefault="00BE294D" w:rsidP="008F0E51">
            <w:pPr>
              <w:pStyle w:val="DQITableBullet"/>
              <w:rPr>
                <w:rFonts w:asciiTheme="minorHAnsi" w:hAnsiTheme="minorHAnsi" w:cstheme="minorHAnsi"/>
                <w:i/>
                <w:szCs w:val="18"/>
              </w:rPr>
            </w:pPr>
            <w:r w:rsidRPr="009F2387">
              <w:rPr>
                <w:rFonts w:asciiTheme="minorHAnsi" w:hAnsiTheme="minorHAnsi" w:cstheme="minorHAnsi"/>
                <w:szCs w:val="18"/>
              </w:rPr>
              <w:t>Data on rent charged to tenants is unavailable.</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Mainstream community housing</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The administrative data and survey data sets from which this collection is drawn have inaccuracies to varying degrees including missing data, out-of-date data and data coding or recording errors.</w:t>
            </w:r>
          </w:p>
        </w:tc>
      </w:tr>
      <w:tr w:rsidR="00BE294D" w:rsidRPr="002539E0" w:rsidTr="00AA6555">
        <w:tc>
          <w:tcPr>
            <w:tcW w:w="1024" w:type="pct"/>
          </w:tcPr>
          <w:p w:rsidR="00BE294D" w:rsidRPr="002539E0" w:rsidRDefault="00BE294D" w:rsidP="00F36C0B">
            <w:pPr>
              <w:pStyle w:val="DQIRowHeadings"/>
            </w:pPr>
            <w:r w:rsidRPr="002539E0">
              <w:t>Coherence</w:t>
            </w:r>
          </w:p>
        </w:tc>
        <w:tc>
          <w:tcPr>
            <w:tcW w:w="3976" w:type="pct"/>
          </w:tcPr>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Indigenous community housing and mainstream community housing</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Indigenous community housing</w:t>
            </w:r>
          </w:p>
          <w:p w:rsidR="005148D9" w:rsidRPr="009F2387" w:rsidRDefault="005148D9" w:rsidP="005148D9">
            <w:pPr>
              <w:pStyle w:val="DQITableText"/>
              <w:rPr>
                <w:rFonts w:asciiTheme="minorHAnsi" w:hAnsiTheme="minorHAnsi" w:cstheme="minorHAnsi"/>
                <w:szCs w:val="18"/>
              </w:rPr>
            </w:pPr>
            <w:r w:rsidRPr="009F2387">
              <w:rPr>
                <w:rFonts w:asciiTheme="minorHAnsi" w:hAnsiTheme="minorHAnsi" w:cstheme="minorHAnsi"/>
                <w:szCs w:val="18"/>
              </w:rPr>
              <w:t>Coherence over time has been seriously affected by the following, and makes comparisons over time potentially misleading:</w:t>
            </w:r>
          </w:p>
          <w:p w:rsidR="005148D9" w:rsidRPr="009F2387" w:rsidRDefault="005148D9" w:rsidP="000275D4">
            <w:pPr>
              <w:pStyle w:val="DQITableBullet"/>
              <w:rPr>
                <w:rFonts w:asciiTheme="minorHAnsi" w:hAnsiTheme="minorHAnsi" w:cstheme="minorHAnsi"/>
                <w:szCs w:val="18"/>
              </w:rPr>
            </w:pPr>
            <w:r w:rsidRPr="009F2387">
              <w:rPr>
                <w:rFonts w:asciiTheme="minorHAnsi" w:hAnsiTheme="minorHAnsi" w:cstheme="minorHAnsi"/>
                <w:szCs w:val="18"/>
              </w:rPr>
              <w:t xml:space="preserve">For reasons of data quality and availability, the scope of the </w:t>
            </w: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collection in 2009¬–10 was restricted to include only funded organisations. For unfunded organisations (i.e.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that received funding in previous financial years </w:t>
            </w:r>
            <w:r w:rsidRPr="009F2387">
              <w:rPr>
                <w:rFonts w:asciiTheme="minorHAnsi" w:hAnsiTheme="minorHAnsi" w:cstheme="minorHAnsi"/>
                <w:szCs w:val="18"/>
              </w:rPr>
              <w:lastRenderedPageBreak/>
              <w:t xml:space="preserve">but not in 2010–11), only </w:t>
            </w:r>
            <w:proofErr w:type="spellStart"/>
            <w:r w:rsidRPr="009F2387">
              <w:rPr>
                <w:rFonts w:asciiTheme="minorHAnsi" w:hAnsiTheme="minorHAnsi" w:cstheme="minorHAnsi"/>
                <w:szCs w:val="18"/>
              </w:rPr>
              <w:t>ICHO</w:t>
            </w:r>
            <w:proofErr w:type="spellEnd"/>
            <w:r w:rsidRPr="009F2387">
              <w:rPr>
                <w:rFonts w:asciiTheme="minorHAnsi" w:hAnsiTheme="minorHAnsi" w:cstheme="minorHAnsi"/>
                <w:szCs w:val="18"/>
              </w:rPr>
              <w:t xml:space="preserve"> and dwelling numbers are reported. </w:t>
            </w:r>
          </w:p>
          <w:p w:rsidR="005148D9" w:rsidRPr="009F2387" w:rsidRDefault="005148D9" w:rsidP="000275D4">
            <w:pPr>
              <w:pStyle w:val="DQITableBullet"/>
              <w:rPr>
                <w:rFonts w:asciiTheme="minorHAnsi" w:hAnsiTheme="minorHAnsi" w:cstheme="minorHAnsi"/>
                <w:szCs w:val="18"/>
              </w:rPr>
            </w:pPr>
            <w:r w:rsidRPr="009F2387">
              <w:rPr>
                <w:rFonts w:asciiTheme="minorHAnsi" w:hAnsiTheme="minorHAnsi" w:cstheme="minorHAnsi"/>
                <w:szCs w:val="18"/>
              </w:rPr>
              <w:t xml:space="preserve">Previously the Australian Government had administrative responsibility for some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in Victoria, Queensland and all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in Tasmania. Data for these dwellings were reported collectively under the jurisdiction 'Australian Government'. In 2009 responsibility for these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was transferred to the respective jurisdiction, and data for these dwellings are now reported under the relevant state or territory.</w:t>
            </w:r>
          </w:p>
          <w:p w:rsidR="005148D9" w:rsidRPr="009F2387" w:rsidRDefault="005148D9" w:rsidP="000275D4">
            <w:pPr>
              <w:pStyle w:val="DQITableBullet"/>
              <w:rPr>
                <w:rFonts w:asciiTheme="minorHAnsi" w:hAnsiTheme="minorHAnsi" w:cstheme="minorHAnsi"/>
                <w:szCs w:val="18"/>
              </w:rPr>
            </w:pPr>
            <w:r w:rsidRPr="009F2387">
              <w:rPr>
                <w:rFonts w:asciiTheme="minorHAnsi" w:hAnsiTheme="minorHAnsi" w:cstheme="minorHAnsi"/>
                <w:szCs w:val="18"/>
              </w:rPr>
              <w:t xml:space="preserve">Changes to the scope of the collection over time are preventing comparisons between years. Largely restricting the scope for 2009-10 to 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only returns the collection to the scope of the 2006-07 and earlier collections. For the 2008-09 and 2007-08 collections, unfunded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were included. </w:t>
            </w:r>
          </w:p>
          <w:p w:rsidR="005148D9" w:rsidRPr="009F2387" w:rsidRDefault="005148D9" w:rsidP="000275D4">
            <w:pPr>
              <w:pStyle w:val="DQITableBullet"/>
              <w:rPr>
                <w:rFonts w:asciiTheme="minorHAnsi" w:hAnsiTheme="minorHAnsi" w:cstheme="minorHAnsi"/>
                <w:szCs w:val="18"/>
              </w:rPr>
            </w:pPr>
            <w:r w:rsidRPr="009F2387">
              <w:rPr>
                <w:rFonts w:asciiTheme="minorHAnsi" w:hAnsiTheme="minorHAnsi" w:cstheme="minorHAnsi"/>
                <w:szCs w:val="18"/>
              </w:rPr>
              <w:t xml:space="preserve">Data within jurisdictions may not be comparable to previous years due to variation in the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that respond to the survey or for which jurisdictions can provide data.</w:t>
            </w:r>
          </w:p>
          <w:p w:rsidR="005148D9" w:rsidRPr="009F2387" w:rsidRDefault="005148D9" w:rsidP="000275D4">
            <w:pPr>
              <w:pStyle w:val="DQITableBullet"/>
              <w:rPr>
                <w:rFonts w:asciiTheme="minorHAnsi" w:hAnsiTheme="minorHAnsi" w:cstheme="minorHAnsi"/>
                <w:szCs w:val="18"/>
              </w:rPr>
            </w:pPr>
            <w:r w:rsidRPr="009F2387">
              <w:rPr>
                <w:rFonts w:asciiTheme="minorHAnsi" w:hAnsiTheme="minorHAnsi" w:cstheme="minorHAnsi"/>
                <w:szCs w:val="18"/>
              </w:rPr>
              <w:t xml:space="preserve">Data has been affected by different quality issues each year. For specific caveats on previous years’ data, consult the footnotes and </w:t>
            </w:r>
            <w:proofErr w:type="spellStart"/>
            <w:r w:rsidRPr="009F2387">
              <w:rPr>
                <w:rFonts w:asciiTheme="minorHAnsi" w:hAnsiTheme="minorHAnsi" w:cstheme="minorHAnsi"/>
                <w:szCs w:val="18"/>
              </w:rPr>
              <w:t>DQI</w:t>
            </w:r>
            <w:proofErr w:type="spellEnd"/>
            <w:r w:rsidRPr="009F2387">
              <w:rPr>
                <w:rFonts w:asciiTheme="minorHAnsi" w:hAnsiTheme="minorHAnsi" w:cstheme="minorHAnsi"/>
                <w:szCs w:val="18"/>
              </w:rPr>
              <w:t xml:space="preserve"> in the relevant edition of this report.</w:t>
            </w:r>
          </w:p>
          <w:p w:rsidR="00BE294D" w:rsidRPr="009F2387" w:rsidRDefault="00BE294D" w:rsidP="00F36C0B">
            <w:pPr>
              <w:pStyle w:val="DQIRowHeadings"/>
              <w:rPr>
                <w:rFonts w:asciiTheme="minorHAnsi" w:hAnsiTheme="minorHAnsi" w:cstheme="minorHAnsi"/>
                <w:szCs w:val="18"/>
              </w:rPr>
            </w:pPr>
            <w:r w:rsidRPr="009F2387">
              <w:rPr>
                <w:rFonts w:asciiTheme="minorHAnsi" w:hAnsiTheme="minorHAnsi" w:cstheme="minorHAnsi"/>
                <w:szCs w:val="18"/>
              </w:rPr>
              <w:t>Specific State/Territory issues:</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New South Wales</w:t>
            </w:r>
          </w:p>
          <w:p w:rsidR="000275D4" w:rsidRPr="009F2387" w:rsidRDefault="000275D4" w:rsidP="000275D4">
            <w:pPr>
              <w:pStyle w:val="TableBullet"/>
              <w:numPr>
                <w:ilvl w:val="0"/>
                <w:numId w:val="36"/>
              </w:numPr>
              <w:spacing w:beforeLines="40" w:before="96" w:afterLines="40" w:after="96" w:line="220" w:lineRule="atLeast"/>
              <w:rPr>
                <w:rFonts w:asciiTheme="minorHAnsi" w:hAnsiTheme="minorHAnsi" w:cstheme="minorHAnsi"/>
                <w:color w:val="000000" w:themeColor="text2"/>
                <w:szCs w:val="18"/>
                <w:u w:val="single"/>
              </w:rPr>
            </w:pPr>
            <w:r w:rsidRPr="009F2387">
              <w:rPr>
                <w:rFonts w:asciiTheme="minorHAnsi" w:hAnsiTheme="minorHAnsi" w:cstheme="minorHAnsi"/>
                <w:color w:val="000000" w:themeColor="text2"/>
                <w:szCs w:val="18"/>
              </w:rPr>
              <w:t xml:space="preserve">From 2012-13, the </w:t>
            </w:r>
            <w:proofErr w:type="spellStart"/>
            <w:r w:rsidRPr="009F2387">
              <w:rPr>
                <w:rFonts w:asciiTheme="minorHAnsi" w:hAnsiTheme="minorHAnsi" w:cstheme="minorHAnsi"/>
                <w:color w:val="000000" w:themeColor="text2"/>
                <w:szCs w:val="18"/>
              </w:rPr>
              <w:t>ICH</w:t>
            </w:r>
            <w:proofErr w:type="spellEnd"/>
            <w:r w:rsidRPr="009F2387">
              <w:rPr>
                <w:rFonts w:asciiTheme="minorHAnsi" w:hAnsiTheme="minorHAnsi" w:cstheme="minorHAnsi"/>
                <w:color w:val="000000" w:themeColor="text2"/>
                <w:szCs w:val="18"/>
              </w:rPr>
              <w:t xml:space="preserve"> sector reported data from Aboriginal Community Housing Providers (</w:t>
            </w:r>
            <w:proofErr w:type="spellStart"/>
            <w:r w:rsidRPr="009F2387">
              <w:rPr>
                <w:rFonts w:asciiTheme="minorHAnsi" w:hAnsiTheme="minorHAnsi" w:cstheme="minorHAnsi"/>
                <w:color w:val="000000" w:themeColor="text2"/>
                <w:szCs w:val="18"/>
              </w:rPr>
              <w:t>ACHPs</w:t>
            </w:r>
            <w:proofErr w:type="spellEnd"/>
            <w:r w:rsidRPr="009F2387">
              <w:rPr>
                <w:rFonts w:asciiTheme="minorHAnsi" w:hAnsiTheme="minorHAnsi" w:cstheme="minorHAnsi"/>
                <w:color w:val="000000" w:themeColor="text2"/>
                <w:szCs w:val="18"/>
              </w:rPr>
              <w:t xml:space="preserve">) that were funded. This is a change in scope from previous years. Prior to 2012-13, The </w:t>
            </w:r>
            <w:proofErr w:type="spellStart"/>
            <w:r w:rsidRPr="009F2387">
              <w:rPr>
                <w:rFonts w:asciiTheme="minorHAnsi" w:hAnsiTheme="minorHAnsi" w:cstheme="minorHAnsi"/>
                <w:color w:val="000000" w:themeColor="text2"/>
                <w:szCs w:val="18"/>
              </w:rPr>
              <w:t>ICH</w:t>
            </w:r>
            <w:proofErr w:type="spellEnd"/>
            <w:r w:rsidRPr="009F2387">
              <w:rPr>
                <w:rFonts w:asciiTheme="minorHAnsi" w:hAnsiTheme="minorHAnsi" w:cstheme="minorHAnsi"/>
                <w:color w:val="000000" w:themeColor="text2"/>
                <w:szCs w:val="18"/>
              </w:rPr>
              <w:t xml:space="preserve"> sector collected data from </w:t>
            </w:r>
            <w:proofErr w:type="spellStart"/>
            <w:r w:rsidRPr="009F2387">
              <w:rPr>
                <w:rFonts w:asciiTheme="minorHAnsi" w:hAnsiTheme="minorHAnsi" w:cstheme="minorHAnsi"/>
                <w:color w:val="000000" w:themeColor="text2"/>
                <w:szCs w:val="18"/>
              </w:rPr>
              <w:t>ACHPs</w:t>
            </w:r>
            <w:proofErr w:type="spellEnd"/>
            <w:r w:rsidRPr="009F2387">
              <w:rPr>
                <w:rFonts w:asciiTheme="minorHAnsi" w:hAnsiTheme="minorHAnsi" w:cstheme="minorHAnsi"/>
                <w:color w:val="000000" w:themeColor="text2"/>
                <w:szCs w:val="18"/>
              </w:rPr>
              <w:t xml:space="preserve"> that were actively registered with the Aboriginal Housing Office (</w:t>
            </w:r>
            <w:proofErr w:type="spellStart"/>
            <w:r w:rsidRPr="009F2387">
              <w:rPr>
                <w:rFonts w:asciiTheme="minorHAnsi" w:hAnsiTheme="minorHAnsi" w:cstheme="minorHAnsi"/>
                <w:color w:val="000000" w:themeColor="text2"/>
                <w:szCs w:val="18"/>
              </w:rPr>
              <w:t>AHO</w:t>
            </w:r>
            <w:proofErr w:type="spellEnd"/>
            <w:r w:rsidRPr="009F2387">
              <w:rPr>
                <w:rFonts w:asciiTheme="minorHAnsi" w:hAnsiTheme="minorHAnsi" w:cstheme="minorHAnsi"/>
                <w:color w:val="000000" w:themeColor="text2"/>
                <w:szCs w:val="18"/>
              </w:rPr>
              <w:t xml:space="preserve">), rather than by their funding status. For the purposes of this collection, active registration was used as a proxy for funding, but it was noted that active registration does not guarantee funding. The data provided is for permanent dwellings managed by </w:t>
            </w:r>
            <w:proofErr w:type="spellStart"/>
            <w:r w:rsidRPr="009F2387">
              <w:rPr>
                <w:rFonts w:asciiTheme="minorHAnsi" w:hAnsiTheme="minorHAnsi" w:cstheme="minorHAnsi"/>
                <w:color w:val="000000" w:themeColor="text2"/>
                <w:szCs w:val="18"/>
              </w:rPr>
              <w:t>ACHPs</w:t>
            </w:r>
            <w:proofErr w:type="spellEnd"/>
            <w:r w:rsidRPr="009F2387">
              <w:rPr>
                <w:rFonts w:asciiTheme="minorHAnsi" w:hAnsiTheme="minorHAnsi" w:cstheme="minorHAnsi"/>
                <w:color w:val="000000" w:themeColor="text2"/>
                <w:szCs w:val="18"/>
              </w:rPr>
              <w:t xml:space="preserve"> that are registered with </w:t>
            </w:r>
            <w:proofErr w:type="spellStart"/>
            <w:r w:rsidRPr="009F2387">
              <w:rPr>
                <w:rFonts w:asciiTheme="minorHAnsi" w:hAnsiTheme="minorHAnsi" w:cstheme="minorHAnsi"/>
                <w:color w:val="000000" w:themeColor="text2"/>
                <w:szCs w:val="18"/>
              </w:rPr>
              <w:t>AHO</w:t>
            </w:r>
            <w:proofErr w:type="spellEnd"/>
            <w:r w:rsidRPr="009F2387">
              <w:rPr>
                <w:rFonts w:asciiTheme="minorHAnsi" w:hAnsiTheme="minorHAnsi" w:cstheme="minorHAnsi"/>
                <w:color w:val="000000" w:themeColor="text2"/>
                <w:szCs w:val="18"/>
              </w:rPr>
              <w:t xml:space="preserve"> and who provided data as at June 2013. </w:t>
            </w:r>
          </w:p>
          <w:p w:rsidR="000275D4" w:rsidRPr="009F2387" w:rsidRDefault="000275D4" w:rsidP="000275D4">
            <w:pPr>
              <w:pStyle w:val="TableBullet"/>
              <w:numPr>
                <w:ilvl w:val="0"/>
                <w:numId w:val="36"/>
              </w:numPr>
              <w:spacing w:beforeLines="40" w:before="96" w:afterLines="40" w:after="96" w:line="220" w:lineRule="atLeast"/>
              <w:rPr>
                <w:rFonts w:asciiTheme="minorHAnsi" w:hAnsiTheme="minorHAnsi" w:cstheme="minorHAnsi"/>
                <w:color w:val="000000" w:themeColor="text2"/>
                <w:szCs w:val="18"/>
                <w:u w:val="single"/>
              </w:rPr>
            </w:pPr>
            <w:r w:rsidRPr="009F2387">
              <w:rPr>
                <w:rFonts w:asciiTheme="minorHAnsi" w:hAnsiTheme="minorHAnsi" w:cstheme="minorHAnsi"/>
                <w:color w:val="000000" w:themeColor="text2"/>
                <w:szCs w:val="18"/>
              </w:rPr>
              <w:t xml:space="preserve">In 2012-13, rent collected was based on ‘Approved providers’ only. NSW Aboriginal Housing Authority undertook a major reform process – Build and Grow. </w:t>
            </w:r>
            <w:proofErr w:type="spellStart"/>
            <w:r w:rsidRPr="009F2387">
              <w:rPr>
                <w:rFonts w:asciiTheme="minorHAnsi" w:hAnsiTheme="minorHAnsi" w:cstheme="minorHAnsi"/>
                <w:color w:val="000000" w:themeColor="text2"/>
                <w:szCs w:val="18"/>
              </w:rPr>
              <w:t>ICHOs</w:t>
            </w:r>
            <w:proofErr w:type="spellEnd"/>
            <w:r w:rsidRPr="009F2387">
              <w:rPr>
                <w:rFonts w:asciiTheme="minorHAnsi" w:hAnsiTheme="minorHAnsi" w:cstheme="minorHAnsi"/>
                <w:color w:val="000000" w:themeColor="text2"/>
                <w:szCs w:val="18"/>
              </w:rPr>
              <w:t xml:space="preserve"> that participated in this process were separated into two categories: approved providers and head leased providers. Prior to 2012-13, rent collected was based on both ‘Approved providers’ and ‘head leased providers’. For the 2013-14 collection period, data were provided by organisations that were either approved providers or head leased.</w:t>
            </w:r>
          </w:p>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Victoria</w:t>
            </w:r>
          </w:p>
          <w:p w:rsidR="00BE294D" w:rsidRPr="009F2387" w:rsidRDefault="000275D4" w:rsidP="000275D4">
            <w:pPr>
              <w:pStyle w:val="TableBullet"/>
              <w:numPr>
                <w:ilvl w:val="0"/>
                <w:numId w:val="36"/>
              </w:numPr>
              <w:spacing w:beforeLines="40" w:before="96" w:afterLines="40" w:after="96" w:line="220" w:lineRule="atLeast"/>
              <w:rPr>
                <w:rFonts w:asciiTheme="minorHAnsi" w:hAnsiTheme="minorHAnsi" w:cstheme="minorHAnsi"/>
                <w:szCs w:val="18"/>
              </w:rPr>
            </w:pPr>
            <w:r w:rsidRPr="009F2387">
              <w:rPr>
                <w:rFonts w:asciiTheme="minorHAnsi" w:hAnsiTheme="minorHAnsi" w:cstheme="minorHAnsi"/>
                <w:color w:val="000000" w:themeColor="text2"/>
                <w:szCs w:val="18"/>
              </w:rPr>
              <w:t xml:space="preserve">Prior to 2009-10, Victoria reported against one agency (Aboriginal Housing Victoria) under the </w:t>
            </w:r>
            <w:proofErr w:type="spellStart"/>
            <w:r w:rsidRPr="009F2387">
              <w:rPr>
                <w:rFonts w:asciiTheme="minorHAnsi" w:hAnsiTheme="minorHAnsi" w:cstheme="minorHAnsi"/>
                <w:color w:val="000000" w:themeColor="text2"/>
                <w:szCs w:val="18"/>
              </w:rPr>
              <w:t>ICH</w:t>
            </w:r>
            <w:proofErr w:type="spellEnd"/>
            <w:r w:rsidRPr="009F2387">
              <w:rPr>
                <w:rFonts w:asciiTheme="minorHAnsi" w:hAnsiTheme="minorHAnsi" w:cstheme="minorHAnsi"/>
                <w:color w:val="000000" w:themeColor="text2"/>
                <w:szCs w:val="18"/>
              </w:rPr>
              <w:t>. From 2009-10 Victoria reported on an additional 18 agencies assuming administrative responsibility for the former Community Housing and Infrastructure Program (CHIP), previously managed by the Commonwealth.  Thus, care is advised when comparing 2013-14 data with earlier reference periods.</w:t>
            </w:r>
          </w:p>
          <w:p w:rsidR="000275D4" w:rsidRPr="009F2387" w:rsidRDefault="000275D4" w:rsidP="000275D4">
            <w:pPr>
              <w:pStyle w:val="DQITableText"/>
              <w:rPr>
                <w:rFonts w:asciiTheme="minorHAnsi" w:hAnsiTheme="minorHAnsi" w:cstheme="minorHAnsi"/>
                <w:szCs w:val="18"/>
              </w:rPr>
            </w:pPr>
            <w:r w:rsidRPr="009F2387">
              <w:rPr>
                <w:rFonts w:asciiTheme="minorHAnsi" w:hAnsiTheme="minorHAnsi" w:cstheme="minorHAnsi"/>
                <w:szCs w:val="18"/>
              </w:rPr>
              <w:t>South Australia</w:t>
            </w:r>
          </w:p>
          <w:p w:rsidR="000275D4" w:rsidRPr="009F2387" w:rsidRDefault="000275D4" w:rsidP="000275D4">
            <w:pPr>
              <w:pStyle w:val="TableBullet"/>
              <w:numPr>
                <w:ilvl w:val="0"/>
                <w:numId w:val="38"/>
              </w:numPr>
              <w:spacing w:beforeLines="40" w:before="96" w:afterLines="40" w:after="96" w:line="220" w:lineRule="atLeast"/>
              <w:rPr>
                <w:rFonts w:asciiTheme="minorHAnsi" w:hAnsiTheme="minorHAnsi" w:cstheme="minorHAnsi"/>
                <w:i/>
                <w:color w:val="000000" w:themeColor="text2"/>
                <w:szCs w:val="18"/>
              </w:rPr>
            </w:pPr>
            <w:r w:rsidRPr="009F2387">
              <w:rPr>
                <w:rFonts w:asciiTheme="minorHAnsi" w:hAnsiTheme="minorHAnsi" w:cstheme="minorHAnsi"/>
                <w:color w:val="000000" w:themeColor="text2"/>
                <w:szCs w:val="18"/>
              </w:rPr>
              <w:t>Data for the calculation of rent collection rate were unavailable for the 2013-14 collection period</w:t>
            </w:r>
          </w:p>
          <w:p w:rsidR="000275D4" w:rsidRPr="009F2387" w:rsidRDefault="000275D4" w:rsidP="000275D4">
            <w:pPr>
              <w:pStyle w:val="DQITableText"/>
              <w:rPr>
                <w:rFonts w:asciiTheme="minorHAnsi" w:hAnsiTheme="minorHAnsi" w:cstheme="minorHAnsi"/>
                <w:szCs w:val="18"/>
              </w:rPr>
            </w:pPr>
            <w:r w:rsidRPr="009F2387">
              <w:rPr>
                <w:rFonts w:asciiTheme="minorHAnsi" w:hAnsiTheme="minorHAnsi" w:cstheme="minorHAnsi"/>
                <w:szCs w:val="18"/>
              </w:rPr>
              <w:t>Northern Territory</w:t>
            </w:r>
          </w:p>
          <w:p w:rsidR="000275D4" w:rsidRPr="009F2387" w:rsidRDefault="000275D4" w:rsidP="000275D4">
            <w:pPr>
              <w:pStyle w:val="TableBullet"/>
              <w:numPr>
                <w:ilvl w:val="0"/>
                <w:numId w:val="38"/>
              </w:numPr>
              <w:spacing w:beforeLines="40" w:before="96" w:afterLines="40" w:after="96" w:line="220" w:lineRule="atLeast"/>
              <w:rPr>
                <w:rFonts w:asciiTheme="minorHAnsi" w:hAnsiTheme="minorHAnsi" w:cstheme="minorHAnsi"/>
                <w:i/>
                <w:color w:val="000000" w:themeColor="text2"/>
                <w:szCs w:val="18"/>
              </w:rPr>
            </w:pPr>
            <w:r w:rsidRPr="009F2387">
              <w:rPr>
                <w:rFonts w:asciiTheme="minorHAnsi" w:hAnsiTheme="minorHAnsi" w:cstheme="minorHAnsi"/>
                <w:color w:val="000000" w:themeColor="text2"/>
                <w:szCs w:val="18"/>
              </w:rPr>
              <w:t>Rent collection rate could not be calculated for the 2013-14 collection period</w:t>
            </w:r>
          </w:p>
        </w:tc>
      </w:tr>
      <w:tr w:rsidR="00BE294D" w:rsidRPr="002539E0" w:rsidTr="00AA6555">
        <w:tc>
          <w:tcPr>
            <w:tcW w:w="1024" w:type="pct"/>
          </w:tcPr>
          <w:p w:rsidR="00BE294D" w:rsidRPr="002539E0" w:rsidRDefault="00BE294D" w:rsidP="00F36C0B">
            <w:pPr>
              <w:pStyle w:val="DQIRowHeadings"/>
            </w:pPr>
            <w:r w:rsidRPr="002539E0">
              <w:lastRenderedPageBreak/>
              <w:t>Accessibility</w:t>
            </w:r>
          </w:p>
        </w:tc>
        <w:tc>
          <w:tcPr>
            <w:tcW w:w="3976" w:type="pct"/>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w:t>
            </w:r>
            <w:r w:rsidRPr="009F2387">
              <w:rPr>
                <w:rFonts w:asciiTheme="minorHAnsi" w:hAnsiTheme="minorHAnsi" w:cstheme="minorHAnsi"/>
                <w:i/>
                <w:szCs w:val="18"/>
              </w:rPr>
              <w:t>Housing Assistance in Australia</w:t>
            </w:r>
            <w:r w:rsidRPr="009F2387">
              <w:rPr>
                <w:rFonts w:asciiTheme="minorHAnsi" w:hAnsiTheme="minorHAnsi" w:cstheme="minorHAnsi"/>
                <w:szCs w:val="18"/>
              </w:rPr>
              <w:t xml:space="preserve">, which will be available publically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are available on application and subject to jurisdiction approval. </w:t>
            </w:r>
          </w:p>
        </w:tc>
      </w:tr>
      <w:tr w:rsidR="00BE294D" w:rsidRPr="002539E0" w:rsidTr="00AA6555">
        <w:tc>
          <w:tcPr>
            <w:tcW w:w="1024" w:type="pct"/>
          </w:tcPr>
          <w:p w:rsidR="00BE294D" w:rsidRPr="002539E0" w:rsidRDefault="00BE294D" w:rsidP="00F36C0B">
            <w:pPr>
              <w:pStyle w:val="DQIRowHeadings"/>
            </w:pPr>
            <w:r w:rsidRPr="002539E0">
              <w:t>Interpretability</w:t>
            </w:r>
          </w:p>
        </w:tc>
        <w:tc>
          <w:tcPr>
            <w:tcW w:w="3976" w:type="pct"/>
          </w:tcPr>
          <w:p w:rsidR="009A69F0" w:rsidRPr="009F2387" w:rsidRDefault="009A69F0" w:rsidP="009A69F0">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(http://</w:t>
            </w:r>
            <w:proofErr w:type="spellStart"/>
            <w:r w:rsidRPr="009F2387">
              <w:rPr>
                <w:rFonts w:asciiTheme="minorHAnsi" w:hAnsiTheme="minorHAnsi" w:cstheme="minorHAnsi"/>
                <w:szCs w:val="18"/>
              </w:rPr>
              <w:t>meteor.aihw.gov.au</w:t>
            </w:r>
            <w:proofErr w:type="spellEnd"/>
            <w:r w:rsidRPr="009F2387">
              <w:rPr>
                <w:rFonts w:asciiTheme="minorHAnsi" w:hAnsiTheme="minorHAnsi" w:cstheme="minorHAnsi"/>
                <w:szCs w:val="18"/>
              </w:rPr>
              <w:t>/content/</w:t>
            </w:r>
            <w:proofErr w:type="spellStart"/>
            <w:r w:rsidRPr="009F2387">
              <w:rPr>
                <w:rFonts w:asciiTheme="minorHAnsi" w:hAnsiTheme="minorHAnsi" w:cstheme="minorHAnsi"/>
                <w:szCs w:val="18"/>
              </w:rPr>
              <w:t>index.phtml</w:t>
            </w:r>
            <w:proofErr w:type="spellEnd"/>
            <w:r w:rsidRPr="009F2387">
              <w:rPr>
                <w:rFonts w:asciiTheme="minorHAnsi" w:hAnsiTheme="minorHAnsi" w:cstheme="minorHAnsi"/>
                <w:szCs w:val="18"/>
              </w:rPr>
              <w:t>/</w:t>
            </w:r>
            <w:proofErr w:type="spellStart"/>
            <w:r w:rsidRPr="009F2387">
              <w:rPr>
                <w:rFonts w:asciiTheme="minorHAnsi" w:hAnsiTheme="minorHAnsi" w:cstheme="minorHAnsi"/>
                <w:szCs w:val="18"/>
              </w:rPr>
              <w:t>itemId</w:t>
            </w:r>
            <w:proofErr w:type="spellEnd"/>
            <w:r w:rsidRPr="009F2387">
              <w:rPr>
                <w:rFonts w:asciiTheme="minorHAnsi" w:hAnsiTheme="minorHAnsi" w:cstheme="minorHAnsi"/>
                <w:szCs w:val="18"/>
              </w:rPr>
              <w:t xml:space="preserve">/236882). </w:t>
            </w:r>
          </w:p>
          <w:p w:rsidR="00BE294D" w:rsidRPr="009F2387" w:rsidRDefault="009A69F0" w:rsidP="009A69F0">
            <w:pPr>
              <w:pStyle w:val="DQITableText"/>
              <w:rPr>
                <w:rFonts w:asciiTheme="minorHAnsi" w:hAnsiTheme="minorHAnsi" w:cstheme="minorHAnsi"/>
                <w:szCs w:val="18"/>
              </w:rPr>
            </w:pPr>
            <w:r w:rsidRPr="009F2387">
              <w:rPr>
                <w:rFonts w:asciiTheme="minorHAnsi" w:hAnsiTheme="minorHAnsi" w:cstheme="minorHAnsi"/>
                <w:szCs w:val="18"/>
              </w:rPr>
              <w:t xml:space="preserve">Supplementary information can be found in the housing collection data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r w:rsidR="00BE294D" w:rsidRPr="002539E0" w:rsidTr="00AA6555">
        <w:tc>
          <w:tcPr>
            <w:tcW w:w="5000" w:type="pct"/>
            <w:gridSpan w:val="2"/>
            <w:shd w:val="clear" w:color="auto" w:fill="auto"/>
          </w:tcPr>
          <w:p w:rsidR="00BE294D" w:rsidRPr="009F2387" w:rsidRDefault="00BE294D" w:rsidP="00F36C0B">
            <w:pPr>
              <w:pStyle w:val="DQIMainRowHeadings"/>
              <w:rPr>
                <w:rFonts w:asciiTheme="minorHAnsi" w:hAnsiTheme="minorHAnsi" w:cstheme="minorHAnsi"/>
                <w:szCs w:val="18"/>
              </w:rPr>
            </w:pPr>
            <w:r w:rsidRPr="009F2387">
              <w:rPr>
                <w:rFonts w:asciiTheme="minorHAnsi" w:hAnsiTheme="minorHAnsi" w:cstheme="minorHAnsi"/>
                <w:szCs w:val="18"/>
              </w:rPr>
              <w:lastRenderedPageBreak/>
              <w:t>Data Gaps/Issues Analysis</w:t>
            </w:r>
          </w:p>
        </w:tc>
      </w:tr>
      <w:tr w:rsidR="00BE294D" w:rsidRPr="002539E0" w:rsidTr="00AA6555">
        <w:tc>
          <w:tcPr>
            <w:tcW w:w="1024" w:type="pct"/>
            <w:shd w:val="clear" w:color="auto" w:fill="auto"/>
          </w:tcPr>
          <w:p w:rsidR="00BE294D" w:rsidRPr="002539E0" w:rsidRDefault="00BE294D" w:rsidP="00F36C0B">
            <w:pPr>
              <w:pStyle w:val="DQIRowHeadings"/>
            </w:pPr>
            <w:r w:rsidRPr="002539E0">
              <w:t>Key data gaps/ issues</w:t>
            </w:r>
          </w:p>
        </w:tc>
        <w:tc>
          <w:tcPr>
            <w:tcW w:w="3976" w:type="pct"/>
            <w:shd w:val="clear" w:color="auto" w:fill="auto"/>
          </w:tcPr>
          <w:p w:rsidR="00BE294D" w:rsidRPr="009F2387" w:rsidRDefault="00BE294D" w:rsidP="00F36C0B">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BE294D" w:rsidRPr="009F2387" w:rsidRDefault="00BE294D" w:rsidP="00F36C0B">
            <w:pPr>
              <w:pStyle w:val="DQITableBullet"/>
              <w:rPr>
                <w:rFonts w:asciiTheme="minorHAnsi" w:hAnsiTheme="minorHAnsi" w:cstheme="minorHAnsi"/>
                <w:szCs w:val="18"/>
              </w:rPr>
            </w:pPr>
            <w:r w:rsidRPr="009F2387">
              <w:rPr>
                <w:rFonts w:asciiTheme="minorHAnsi" w:hAnsiTheme="minorHAnsi" w:cstheme="minorHAnsi"/>
                <w:szCs w:val="18"/>
              </w:rPr>
              <w:t xml:space="preserve">Due to poor coverage, only those </w:t>
            </w:r>
            <w:proofErr w:type="spellStart"/>
            <w:r w:rsidRPr="009F2387">
              <w:rPr>
                <w:rFonts w:asciiTheme="minorHAnsi" w:hAnsiTheme="minorHAnsi" w:cstheme="minorHAnsi"/>
                <w:szCs w:val="18"/>
              </w:rPr>
              <w:t>ICHOs</w:t>
            </w:r>
            <w:proofErr w:type="spellEnd"/>
            <w:r w:rsidRPr="009F2387">
              <w:rPr>
                <w:rFonts w:asciiTheme="minorHAnsi" w:hAnsiTheme="minorHAnsi" w:cstheme="minorHAnsi"/>
                <w:szCs w:val="18"/>
              </w:rPr>
              <w:t xml:space="preserve"> for which both rent collected and rent charged were known are included.</w:t>
            </w:r>
          </w:p>
          <w:p w:rsidR="00BE294D" w:rsidRPr="009F2387" w:rsidRDefault="00BE294D" w:rsidP="00F36C0B">
            <w:pPr>
              <w:pStyle w:val="DQITableBullet"/>
              <w:rPr>
                <w:rFonts w:asciiTheme="minorHAnsi" w:hAnsiTheme="minorHAnsi" w:cstheme="minorHAnsi"/>
                <w:szCs w:val="18"/>
              </w:rPr>
            </w:pPr>
            <w:proofErr w:type="spellStart"/>
            <w:r w:rsidRPr="009F2387">
              <w:rPr>
                <w:rFonts w:asciiTheme="minorHAnsi" w:hAnsiTheme="minorHAnsi" w:cstheme="minorHAnsi"/>
                <w:szCs w:val="18"/>
              </w:rPr>
              <w:t>ICH</w:t>
            </w:r>
            <w:proofErr w:type="spellEnd"/>
            <w:r w:rsidRPr="009F2387">
              <w:rPr>
                <w:rFonts w:asciiTheme="minorHAnsi" w:hAnsiTheme="minorHAnsi" w:cstheme="minorHAnsi"/>
                <w:szCs w:val="18"/>
              </w:rPr>
              <w:t xml:space="preserve"> data for this indicator are affected by poor coverage and the unreported portion of the sector may not have the same characteristics as the reported portion.</w:t>
            </w:r>
          </w:p>
          <w:p w:rsidR="00BE294D" w:rsidRPr="009F2387" w:rsidRDefault="00BE294D" w:rsidP="00F36C0B">
            <w:pPr>
              <w:pStyle w:val="DQITableBullet"/>
              <w:rPr>
                <w:rFonts w:asciiTheme="minorHAnsi" w:hAnsiTheme="minorHAnsi" w:cstheme="minorHAnsi"/>
                <w:szCs w:val="18"/>
              </w:rPr>
            </w:pPr>
            <w:r w:rsidRPr="009F2387">
              <w:rPr>
                <w:rFonts w:asciiTheme="minorHAnsi" w:hAnsiTheme="minorHAnsi" w:cstheme="minorHAnsi"/>
                <w:szCs w:val="18"/>
              </w:rPr>
              <w:t>Care should be used when comparing data across or between jurisdictions, since aggregate data come from jurisdictions’ own data systems and may show variations in scope and/or definition. Some jurisdictions have used more than one administrative data source, while others have used surveys to collect data.</w:t>
            </w:r>
          </w:p>
        </w:tc>
      </w:tr>
    </w:tbl>
    <w:p w:rsidR="00BE294D" w:rsidRDefault="00BE294D" w:rsidP="000A4F80">
      <w:pPr>
        <w:pStyle w:val="BodyText"/>
      </w:pPr>
    </w:p>
    <w:p w:rsidR="00354FBA" w:rsidRPr="00426C82" w:rsidRDefault="00354FBA" w:rsidP="000A4F80">
      <w:pPr>
        <w:pStyle w:val="BodyText"/>
      </w:pPr>
      <w:r w:rsidRPr="00426C82">
        <w:br w:type="page"/>
      </w:r>
    </w:p>
    <w:p w:rsidR="00225371" w:rsidRDefault="00225371" w:rsidP="00675990">
      <w:pPr>
        <w:pStyle w:val="Heading3"/>
      </w:pPr>
      <w:bookmarkStart w:id="52" w:name="_Toc404001983"/>
      <w:bookmarkStart w:id="53" w:name="_Toc436222386"/>
      <w:r w:rsidRPr="00426C82">
        <w:lastRenderedPageBreak/>
        <w:t>Amenity</w:t>
      </w:r>
      <w:bookmarkEnd w:id="52"/>
      <w:r w:rsidR="00410DA2">
        <w:t>/Location</w:t>
      </w:r>
      <w:bookmarkEnd w:id="53"/>
    </w:p>
    <w:p w:rsidR="00410DA2" w:rsidRPr="00410DA2" w:rsidRDefault="00410DA2" w:rsidP="00410DA2">
      <w:pPr>
        <w:pStyle w:val="Heading4"/>
      </w:pPr>
      <w:r>
        <w:t>Amenity</w:t>
      </w:r>
    </w:p>
    <w:p w:rsidR="00C0639E" w:rsidRPr="002539E0" w:rsidRDefault="00C0639E" w:rsidP="00C0639E">
      <w:pPr>
        <w:keepNext/>
        <w:spacing w:before="120" w:line="280" w:lineRule="atLeast"/>
        <w:jc w:val="both"/>
        <w:rPr>
          <w:rFonts w:ascii="Arial" w:hAnsi="Arial"/>
          <w:sz w:val="20"/>
          <w:szCs w:val="20"/>
        </w:rPr>
      </w:pPr>
      <w:r w:rsidRPr="002539E0">
        <w:rPr>
          <w:rFonts w:ascii="Arial" w:hAnsi="Arial"/>
          <w:sz w:val="20"/>
          <w:szCs w:val="20"/>
        </w:rPr>
        <w:t xml:space="preserve">Data quality information for this indicator has been drafted by the </w:t>
      </w:r>
      <w:proofErr w:type="spellStart"/>
      <w:r w:rsidRPr="002539E0">
        <w:rPr>
          <w:rFonts w:ascii="Arial" w:hAnsi="Arial"/>
          <w:sz w:val="20"/>
          <w:szCs w:val="20"/>
        </w:rPr>
        <w:t>AIHW</w:t>
      </w:r>
      <w:proofErr w:type="spellEnd"/>
      <w:r w:rsidRPr="002539E0">
        <w:rPr>
          <w:rFonts w:ascii="Arial" w:hAnsi="Arial"/>
          <w:sz w:val="20"/>
          <w:szCs w:val="20"/>
        </w:rPr>
        <w:t>, with additional Steering Committee comments.</w:t>
      </w:r>
    </w:p>
    <w:tbl>
      <w:tblPr>
        <w:tblW w:w="5000" w:type="pct"/>
        <w:tblCellMar>
          <w:left w:w="0" w:type="dxa"/>
          <w:right w:w="0" w:type="dxa"/>
        </w:tblCellMar>
        <w:tblLook w:val="0000" w:firstRow="0" w:lastRow="0" w:firstColumn="0" w:lastColumn="0" w:noHBand="0" w:noVBand="0"/>
      </w:tblPr>
      <w:tblGrid>
        <w:gridCol w:w="1863"/>
        <w:gridCol w:w="6926"/>
      </w:tblGrid>
      <w:tr w:rsidR="00C0639E" w:rsidRPr="002539E0" w:rsidTr="00C0639E">
        <w:tc>
          <w:tcPr>
            <w:tcW w:w="5000" w:type="pct"/>
            <w:gridSpan w:val="2"/>
          </w:tcPr>
          <w:p w:rsidR="00C0639E" w:rsidRPr="002539E0" w:rsidRDefault="00C0639E" w:rsidP="00C0639E">
            <w:pPr>
              <w:keepNext/>
              <w:keepLines/>
              <w:spacing w:beforeLines="40" w:before="96" w:afterLines="40" w:after="96" w:line="220" w:lineRule="atLeast"/>
              <w:ind w:left="360" w:right="113"/>
              <w:rPr>
                <w:rFonts w:ascii="Arial" w:hAnsi="Arial"/>
                <w:sz w:val="20"/>
                <w:szCs w:val="20"/>
              </w:rPr>
            </w:pPr>
            <w:r w:rsidRPr="002539E0">
              <w:rPr>
                <w:rFonts w:ascii="Arial" w:hAnsi="Arial"/>
                <w:b/>
                <w:sz w:val="20"/>
                <w:szCs w:val="20"/>
                <w:u w:val="single"/>
              </w:rPr>
              <w:t>Indicator definition and description</w:t>
            </w:r>
            <w:r w:rsidRPr="002539E0">
              <w:rPr>
                <w:rFonts w:ascii="Arial" w:hAnsi="Arial" w:cs="Arial"/>
                <w:b/>
                <w:sz w:val="20"/>
                <w:szCs w:val="20"/>
                <w:u w:val="single"/>
              </w:rPr>
              <w:t xml:space="preserve"> </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Element</w:t>
            </w:r>
          </w:p>
        </w:tc>
        <w:tc>
          <w:tcPr>
            <w:tcW w:w="3973" w:type="pct"/>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sz w:val="18"/>
                <w:szCs w:val="18"/>
              </w:rPr>
            </w:pPr>
            <w:r w:rsidRPr="009F2387">
              <w:rPr>
                <w:rFonts w:asciiTheme="minorHAnsi" w:hAnsiTheme="minorHAnsi" w:cstheme="minorHAnsi"/>
                <w:sz w:val="18"/>
                <w:szCs w:val="18"/>
              </w:rPr>
              <w:t>Output – effectiveness – quality</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Indicator</w:t>
            </w:r>
          </w:p>
        </w:tc>
        <w:tc>
          <w:tcPr>
            <w:tcW w:w="3973" w:type="pct"/>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sz w:val="18"/>
                <w:szCs w:val="18"/>
              </w:rPr>
            </w:pPr>
            <w:r w:rsidRPr="009F2387">
              <w:rPr>
                <w:rFonts w:asciiTheme="minorHAnsi" w:hAnsiTheme="minorHAnsi" w:cstheme="minorHAnsi"/>
                <w:i/>
                <w:sz w:val="18"/>
                <w:szCs w:val="18"/>
              </w:rPr>
              <w:t xml:space="preserve">Amenity </w:t>
            </w:r>
            <w:r w:rsidRPr="009F2387">
              <w:rPr>
                <w:rFonts w:asciiTheme="minorHAnsi" w:hAnsiTheme="minorHAnsi" w:cstheme="minorHAnsi"/>
                <w:sz w:val="18"/>
                <w:szCs w:val="18"/>
              </w:rPr>
              <w:t>for public housing (PH), community housing (CH) and State Owned and Managed Indigenous Housing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Measure (computation)</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Definition</w:t>
            </w:r>
            <w:r w:rsidRPr="009F2387">
              <w:rPr>
                <w:rFonts w:asciiTheme="minorHAnsi" w:hAnsiTheme="minorHAnsi" w:cstheme="minorHAnsi"/>
                <w:sz w:val="18"/>
                <w:szCs w:val="18"/>
              </w:rPr>
              <w:t>: The proportion of all tenants who said that an amenity was important to their household and met their household needs, summed across all eight amenities.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Numerator</w:t>
            </w:r>
            <w:r w:rsidRPr="009F2387">
              <w:rPr>
                <w:rFonts w:asciiTheme="minorHAnsi" w:hAnsiTheme="minorHAnsi" w:cstheme="minorHAnsi"/>
                <w:sz w:val="18"/>
                <w:szCs w:val="18"/>
              </w:rPr>
              <w:t>: Number of tenants who said the amenity aspect is important and meets their needs.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Denominator</w:t>
            </w:r>
            <w:r w:rsidRPr="009F2387">
              <w:rPr>
                <w:rFonts w:asciiTheme="minorHAnsi" w:hAnsiTheme="minorHAnsi" w:cstheme="minorHAnsi"/>
                <w:sz w:val="18"/>
                <w:szCs w:val="18"/>
              </w:rPr>
              <w:t>: Number of tenants who said the amenity aspect is important and gave a valid answer to the needs question (meets or does not meet needs).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Computation</w:t>
            </w:r>
            <w:r w:rsidRPr="009F2387">
              <w:rPr>
                <w:rFonts w:asciiTheme="minorHAnsi" w:hAnsiTheme="minorHAnsi" w:cstheme="minorHAnsi"/>
                <w:sz w:val="18"/>
                <w:szCs w:val="18"/>
              </w:rPr>
              <w:t xml:space="preserve">: Number of tenants who said the amenity aspect is important and meets their needs divided by number of tenants who said the amenity aspect is important and gave a valid answer to the needs question (meets or does not meet needs) multiplied by 100. Calculated separately for public rental housing, community housing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and expressed as a proportion.</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Data source/s</w:t>
            </w:r>
          </w:p>
        </w:tc>
        <w:tc>
          <w:tcPr>
            <w:tcW w:w="3973" w:type="pct"/>
          </w:tcPr>
          <w:p w:rsidR="00C0639E" w:rsidRPr="009F2387" w:rsidRDefault="00C0639E" w:rsidP="00C0639E">
            <w:pPr>
              <w:keepNext/>
              <w:keepLines/>
              <w:tabs>
                <w:tab w:val="left" w:pos="915"/>
              </w:tabs>
              <w:spacing w:beforeLines="40" w:before="96" w:afterLines="40" w:after="96" w:line="220" w:lineRule="atLeast"/>
              <w:ind w:left="360" w:right="113"/>
              <w:jc w:val="both"/>
              <w:rPr>
                <w:rFonts w:asciiTheme="minorHAnsi" w:hAnsiTheme="minorHAnsi" w:cstheme="minorHAnsi"/>
                <w:sz w:val="18"/>
                <w:szCs w:val="18"/>
              </w:rPr>
            </w:pP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t>
            </w:r>
          </w:p>
          <w:p w:rsidR="00C0639E" w:rsidRPr="009F2387" w:rsidRDefault="00C0639E" w:rsidP="00C0639E">
            <w:pPr>
              <w:keepNext/>
              <w:keepLines/>
              <w:tabs>
                <w:tab w:val="left" w:pos="915"/>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A contracted data collection agency was engaged by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to conduct the 2014 National Social Housing Survey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Data were collected via postal and online (self-completion) questionnaires from a randomly selected sample of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(South Australia and Tasmania), Public Housing and Community Housing tenants. In 2014,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tenants in New South Wales and Queensland completed the survey by face to face interview. For each social housing program (PH,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and CH) the tenants completing the questionnaires were from all jurisdictions which operated the relevant social housing program.</w:t>
            </w:r>
          </w:p>
        </w:tc>
      </w:tr>
      <w:tr w:rsidR="00C0639E" w:rsidRPr="002539E0" w:rsidTr="00C0639E">
        <w:tc>
          <w:tcPr>
            <w:tcW w:w="5000" w:type="pct"/>
            <w:gridSpan w:val="2"/>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b/>
                <w:sz w:val="18"/>
                <w:szCs w:val="18"/>
                <w:u w:val="single"/>
              </w:rPr>
            </w:pPr>
            <w:r w:rsidRPr="009F2387">
              <w:rPr>
                <w:rFonts w:asciiTheme="minorHAnsi" w:hAnsiTheme="minorHAnsi" w:cstheme="minorHAnsi"/>
                <w:b/>
                <w:sz w:val="18"/>
                <w:szCs w:val="18"/>
                <w:u w:val="single"/>
              </w:rPr>
              <w:t>Data Quality Framework Dimensions</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Institutional environment</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See ‘Data collections’ data quality information.</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Relevance</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includes tenants from public housing, community housing and state owned and managed Indigenous housing. The Indigenous Community Housing (</w:t>
            </w:r>
            <w:proofErr w:type="spellStart"/>
            <w:r w:rsidRPr="009F2387">
              <w:rPr>
                <w:rFonts w:asciiTheme="minorHAnsi" w:hAnsiTheme="minorHAnsi" w:cstheme="minorHAnsi"/>
                <w:sz w:val="18"/>
                <w:szCs w:val="18"/>
              </w:rPr>
              <w:t>ICH</w:t>
            </w:r>
            <w:proofErr w:type="spellEnd"/>
            <w:r w:rsidRPr="009F2387">
              <w:rPr>
                <w:rFonts w:asciiTheme="minorHAnsi" w:hAnsiTheme="minorHAnsi" w:cstheme="minorHAnsi"/>
                <w:sz w:val="18"/>
                <w:szCs w:val="18"/>
              </w:rPr>
              <w:t>)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C0639E" w:rsidRPr="002539E0" w:rsidTr="00C0639E">
        <w:tc>
          <w:tcPr>
            <w:tcW w:w="1027" w:type="pct"/>
          </w:tcPr>
          <w:p w:rsidR="00C0639E" w:rsidRPr="002539E0" w:rsidRDefault="00C0639E" w:rsidP="00C0639E">
            <w:pPr>
              <w:keepNext/>
              <w:keepLines/>
              <w:spacing w:beforeLines="40" w:before="96" w:afterLines="40" w:after="96" w:line="220" w:lineRule="atLeast"/>
              <w:ind w:left="360" w:right="113"/>
              <w:jc w:val="both"/>
              <w:rPr>
                <w:rFonts w:ascii="Arial" w:hAnsi="Arial"/>
                <w:b/>
                <w:sz w:val="20"/>
                <w:szCs w:val="20"/>
              </w:rPr>
            </w:pPr>
            <w:r w:rsidRPr="002539E0">
              <w:rPr>
                <w:rFonts w:ascii="Arial" w:hAnsi="Arial"/>
                <w:b/>
                <w:sz w:val="20"/>
                <w:szCs w:val="20"/>
              </w:rPr>
              <w:t>Timeliness</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Data are not collected annually. Surveys for PH and CH were conducted in 2001, 2003, 2005, 2007, 2010 2012, and 2014. Surveys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were conducted in 2005, 2007, 2012, and 2014.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tenants in 2014, surveys were completed via mail-out for two jurisdictions (South Australia and Tasmania) and face-to-face interview in the other two jurisdictions (New South Wales and Queensland).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fieldwork for 2014 was conducted from 6 May–22 July for the ACT. For all </w:t>
            </w:r>
            <w:r w:rsidRPr="009F2387">
              <w:rPr>
                <w:rFonts w:asciiTheme="minorHAnsi" w:hAnsiTheme="minorHAnsi" w:cstheme="minorHAnsi"/>
                <w:sz w:val="18"/>
                <w:szCs w:val="18"/>
              </w:rPr>
              <w:lastRenderedPageBreak/>
              <w:t>other jurisdictions, fieldwork was conducted from 14 May–14 August 2014.</w:t>
            </w:r>
          </w:p>
          <w:p w:rsidR="00C0639E" w:rsidRPr="009F2387" w:rsidRDefault="00C0639E" w:rsidP="00C0639E">
            <w:pPr>
              <w:keepNext/>
              <w:keepLines/>
              <w:tabs>
                <w:tab w:val="num" w:pos="170"/>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Fieldwork for the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face-to-face component was undertaken in NSW from the 19 May-5 June and in QLD from 3 June-</w:t>
            </w:r>
            <w:proofErr w:type="spellStart"/>
            <w:r w:rsidRPr="009F2387">
              <w:rPr>
                <w:rFonts w:asciiTheme="minorHAnsi" w:hAnsiTheme="minorHAnsi" w:cstheme="minorHAnsi"/>
                <w:sz w:val="18"/>
                <w:szCs w:val="18"/>
              </w:rPr>
              <w:t>2July</w:t>
            </w:r>
            <w:proofErr w:type="spellEnd"/>
            <w:r w:rsidRPr="009F2387">
              <w:rPr>
                <w:rFonts w:asciiTheme="minorHAnsi" w:hAnsiTheme="minorHAnsi" w:cstheme="minorHAnsi"/>
                <w:sz w:val="18"/>
                <w:szCs w:val="18"/>
              </w:rPr>
              <w:t>.</w:t>
            </w:r>
          </w:p>
          <w:p w:rsidR="00C0639E" w:rsidRPr="009F2387" w:rsidRDefault="00C0639E" w:rsidP="00C0639E">
            <w:pPr>
              <w:keepNext/>
              <w:keepLines/>
              <w:tabs>
                <w:tab w:val="num" w:pos="170"/>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Data on the characteristics of the household and its member relate to the time of the survey. Data on tenant satisfaction relate to the 12 months up to the time of the survey.</w:t>
            </w:r>
          </w:p>
        </w:tc>
      </w:tr>
      <w:tr w:rsidR="00C0639E" w:rsidRPr="00426C82" w:rsidTr="00C0639E">
        <w:tc>
          <w:tcPr>
            <w:tcW w:w="1027"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Missing data</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Only a small proportion of tenants did not provide a response to any of the questions relating to amenity (1.3 per cent for PH; 0.4 per cent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1.3 per cent for CH), however the number of missing cases varies for each feature (see table below). </w:t>
            </w:r>
          </w:p>
          <w:tbl>
            <w:tblPr>
              <w:tblW w:w="5900" w:type="dxa"/>
              <w:tblInd w:w="395" w:type="dxa"/>
              <w:tblLook w:val="04A0" w:firstRow="1" w:lastRow="0" w:firstColumn="1" w:lastColumn="0" w:noHBand="0" w:noVBand="1"/>
            </w:tblPr>
            <w:tblGrid>
              <w:gridCol w:w="3020"/>
              <w:gridCol w:w="960"/>
              <w:gridCol w:w="960"/>
              <w:gridCol w:w="960"/>
            </w:tblGrid>
            <w:tr w:rsidR="00C0639E" w:rsidRPr="009F2387" w:rsidTr="00C0639E">
              <w:trPr>
                <w:trHeight w:val="270"/>
              </w:trPr>
              <w:tc>
                <w:tcPr>
                  <w:tcW w:w="3020" w:type="dxa"/>
                  <w:tcBorders>
                    <w:top w:val="single" w:sz="8" w:space="0" w:color="auto"/>
                    <w:left w:val="single" w:sz="8" w:space="0" w:color="auto"/>
                    <w:bottom w:val="single" w:sz="8" w:space="0" w:color="auto"/>
                    <w:right w:val="nil"/>
                  </w:tcBorders>
                  <w:shd w:val="clear" w:color="auto" w:fill="auto"/>
                  <w:noWrap/>
                  <w:vAlign w:val="bottom"/>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Missing data (proportion) </w:t>
                  </w:r>
                </w:p>
              </w:tc>
              <w:tc>
                <w:tcPr>
                  <w:tcW w:w="960" w:type="dxa"/>
                  <w:tcBorders>
                    <w:top w:val="single" w:sz="8" w:space="0" w:color="auto"/>
                    <w:left w:val="single" w:sz="8" w:space="0" w:color="auto"/>
                    <w:bottom w:val="single" w:sz="8" w:space="0" w:color="auto"/>
                    <w:right w:val="nil"/>
                  </w:tcBorders>
                  <w:shd w:val="clear" w:color="auto" w:fill="auto"/>
                  <w:vAlign w:val="bottom"/>
                  <w:hideMark/>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PH</w:t>
                  </w:r>
                </w:p>
              </w:tc>
              <w:tc>
                <w:tcPr>
                  <w:tcW w:w="960" w:type="dxa"/>
                  <w:tcBorders>
                    <w:top w:val="single" w:sz="8" w:space="0" w:color="auto"/>
                    <w:left w:val="nil"/>
                    <w:bottom w:val="single" w:sz="8" w:space="0" w:color="auto"/>
                    <w:right w:val="nil"/>
                  </w:tcBorders>
                  <w:shd w:val="clear" w:color="auto" w:fill="auto"/>
                  <w:vAlign w:val="bottom"/>
                  <w:hideMark/>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proofErr w:type="spellStart"/>
                  <w:r w:rsidRPr="009F2387">
                    <w:rPr>
                      <w:rFonts w:asciiTheme="minorHAnsi" w:hAnsiTheme="minorHAnsi" w:cstheme="minorHAnsi"/>
                      <w:b/>
                      <w:bCs/>
                      <w:color w:val="000000"/>
                      <w:sz w:val="18"/>
                      <w:szCs w:val="18"/>
                    </w:rPr>
                    <w:t>SOMIH</w:t>
                  </w:r>
                  <w:proofErr w:type="spellEnd"/>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CH</w:t>
                  </w:r>
                </w:p>
              </w:tc>
            </w:tr>
            <w:tr w:rsidR="00C0639E" w:rsidRPr="009F2387" w:rsidTr="00C0639E">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Importance</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Size of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7.3</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2.1</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5.5</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Number of bedrooms</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9.4</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3.3</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8.1</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Modifications for special needs</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10.0</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8.3</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Easy access and entry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6.3</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1.9</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5.9</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Car parking</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6.2</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1.4</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4.7</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Yard space and fencing</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5.6</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1.2</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5.1</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Privacy of the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5.8</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1.8</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4.6</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Safety and security within the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5.2</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3.9</w:t>
                  </w:r>
                </w:p>
              </w:tc>
            </w:tr>
            <w:tr w:rsidR="00C0639E" w:rsidRPr="009F2387" w:rsidTr="00C0639E">
              <w:trPr>
                <w:trHeight w:val="480"/>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4.2</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1.1</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4.1</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Energy efficiency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4.8</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1.2</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4.3</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Water efficiency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4.7</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1.4</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4.3</w:t>
                  </w:r>
                </w:p>
              </w:tc>
            </w:tr>
            <w:tr w:rsidR="00C0639E" w:rsidRPr="009F2387" w:rsidTr="00C0639E">
              <w:trPr>
                <w:trHeight w:val="270"/>
              </w:trPr>
              <w:tc>
                <w:tcPr>
                  <w:tcW w:w="3020" w:type="dxa"/>
                  <w:tcBorders>
                    <w:top w:val="nil"/>
                    <w:left w:val="single" w:sz="8" w:space="0" w:color="auto"/>
                    <w:bottom w:val="single" w:sz="8" w:space="0" w:color="auto"/>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5.5</w:t>
                  </w:r>
                </w:p>
              </w:tc>
              <w:tc>
                <w:tcPr>
                  <w:tcW w:w="960" w:type="dxa"/>
                  <w:tcBorders>
                    <w:top w:val="nil"/>
                    <w:left w:val="nil"/>
                    <w:bottom w:val="single" w:sz="8" w:space="0" w:color="auto"/>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1.9</w:t>
                  </w:r>
                </w:p>
              </w:tc>
              <w:tc>
                <w:tcPr>
                  <w:tcW w:w="960" w:type="dxa"/>
                  <w:tcBorders>
                    <w:top w:val="nil"/>
                    <w:left w:val="nil"/>
                    <w:bottom w:val="single" w:sz="8" w:space="0" w:color="auto"/>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4.8</w:t>
                  </w:r>
                </w:p>
              </w:tc>
            </w:tr>
            <w:tr w:rsidR="00C0639E" w:rsidRPr="009F2387" w:rsidTr="00C0639E">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hideMark/>
                </w:tcPr>
                <w:p w:rsidR="00C0639E" w:rsidRPr="009F2387" w:rsidRDefault="00C0639E" w:rsidP="00C0639E">
                  <w:pPr>
                    <w:spacing w:beforeLines="40" w:before="96" w:afterLines="40" w:after="96"/>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Meets needs</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Size of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8.4</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7.6</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Number of bedrooms</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12.5</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11.0</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Modifications for special needs</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10.7</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5.8</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10.4</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Easy access and entry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9.7</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8.1</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Car parking</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8.8</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7.7</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Yard space and fencing</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8.4</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8.4</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Privacy of the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9.5</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3.8</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8.4</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lastRenderedPageBreak/>
                    <w:t>Safety and security within the home</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9.4</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3.0</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8.1</w:t>
                  </w:r>
                </w:p>
              </w:tc>
            </w:tr>
            <w:tr w:rsidR="00C0639E" w:rsidRPr="009F2387" w:rsidTr="00C0639E">
              <w:trPr>
                <w:trHeight w:val="480"/>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8.1</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7.6</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Energy efficiency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8.6</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3.6</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7.9</w:t>
                  </w:r>
                </w:p>
              </w:tc>
            </w:tr>
            <w:tr w:rsidR="00C0639E" w:rsidRPr="009F2387" w:rsidTr="00C0639E">
              <w:trPr>
                <w:trHeight w:val="255"/>
              </w:trPr>
              <w:tc>
                <w:tcPr>
                  <w:tcW w:w="3020" w:type="dxa"/>
                  <w:tcBorders>
                    <w:top w:val="nil"/>
                    <w:left w:val="single" w:sz="8" w:space="0" w:color="auto"/>
                    <w:bottom w:val="nil"/>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Water efficiency</w:t>
                  </w:r>
                </w:p>
              </w:tc>
              <w:tc>
                <w:tcPr>
                  <w:tcW w:w="960"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8.2</w:t>
                  </w:r>
                </w:p>
              </w:tc>
              <w:tc>
                <w:tcPr>
                  <w:tcW w:w="960" w:type="dxa"/>
                  <w:tcBorders>
                    <w:top w:val="nil"/>
                    <w:left w:val="nil"/>
                    <w:bottom w:val="nil"/>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3.8</w:t>
                  </w:r>
                </w:p>
              </w:tc>
              <w:tc>
                <w:tcPr>
                  <w:tcW w:w="960"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7.6</w:t>
                  </w:r>
                </w:p>
              </w:tc>
            </w:tr>
            <w:tr w:rsidR="00C0639E" w:rsidRPr="009F2387" w:rsidTr="00C0639E">
              <w:trPr>
                <w:trHeight w:val="270"/>
              </w:trPr>
              <w:tc>
                <w:tcPr>
                  <w:tcW w:w="3020" w:type="dxa"/>
                  <w:tcBorders>
                    <w:top w:val="nil"/>
                    <w:left w:val="single" w:sz="8" w:space="0" w:color="auto"/>
                    <w:bottom w:val="single" w:sz="8" w:space="0" w:color="auto"/>
                    <w:right w:val="nil"/>
                  </w:tcBorders>
                  <w:shd w:val="clear" w:color="auto" w:fill="auto"/>
                  <w:vAlign w:val="bottom"/>
                  <w:hideMark/>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8.0</w:t>
                  </w:r>
                </w:p>
              </w:tc>
              <w:tc>
                <w:tcPr>
                  <w:tcW w:w="960" w:type="dxa"/>
                  <w:tcBorders>
                    <w:top w:val="nil"/>
                    <w:left w:val="nil"/>
                    <w:bottom w:val="single" w:sz="8" w:space="0" w:color="auto"/>
                    <w:right w:val="nil"/>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2.9</w:t>
                  </w:r>
                </w:p>
              </w:tc>
              <w:tc>
                <w:tcPr>
                  <w:tcW w:w="960" w:type="dxa"/>
                  <w:tcBorders>
                    <w:top w:val="nil"/>
                    <w:left w:val="nil"/>
                    <w:bottom w:val="single" w:sz="8" w:space="0" w:color="auto"/>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7.3</w:t>
                  </w:r>
                </w:p>
              </w:tc>
            </w:tr>
          </w:tbl>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accuracy of the outputs from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are affected by the response rates across the jurisdictions and at the National level (see response rate table below).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Overall, 42,827 questionnaires were sent to tenants in PH, CH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(South Australia and Tasmania only), of which 12,594 questionnaires were categorised as being complete and </w:t>
            </w:r>
            <w:proofErr w:type="spellStart"/>
            <w:r w:rsidRPr="009F2387">
              <w:rPr>
                <w:rFonts w:asciiTheme="minorHAnsi" w:hAnsiTheme="minorHAnsi" w:cstheme="minorHAnsi"/>
                <w:sz w:val="18"/>
                <w:szCs w:val="18"/>
              </w:rPr>
              <w:t>useable</w:t>
            </w:r>
            <w:proofErr w:type="spellEnd"/>
            <w:r w:rsidRPr="009F2387">
              <w:rPr>
                <w:rFonts w:asciiTheme="minorHAnsi" w:hAnsiTheme="minorHAnsi" w:cstheme="minorHAnsi"/>
                <w:sz w:val="18"/>
                <w:szCs w:val="18"/>
              </w:rPr>
              <w:t xml:space="preserve">, representing a response rate for the 2014 survey of 32.4 per cent; considerably higher than the 2012 survey of 16.3 per cent.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For the two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jurisdictions where the respondents completed the survey face- to-face (New South Wales and Queensland), a total of 1,581 interviews were attempted and 1,001 interviews were completed with an overall response rate of 58.1 per cent.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A low response rate does not necessarily mean that the results are biased. If the non-respondents are not systematically different in terms of how they would have answered the questions, there may be no bias, either in comparisons across jurisdictions or over time. Given the relatively low response rates for this survey, it is likely there is some bias in the estimates.</w:t>
            </w:r>
          </w:p>
          <w:tbl>
            <w:tblPr>
              <w:tblW w:w="4560" w:type="dxa"/>
              <w:tblInd w:w="400" w:type="dxa"/>
              <w:tblLook w:val="04A0" w:firstRow="1" w:lastRow="0" w:firstColumn="1" w:lastColumn="0" w:noHBand="0" w:noVBand="1"/>
            </w:tblPr>
            <w:tblGrid>
              <w:gridCol w:w="1520"/>
              <w:gridCol w:w="1520"/>
              <w:gridCol w:w="1520"/>
            </w:tblGrid>
            <w:tr w:rsidR="00C0639E" w:rsidRPr="009F2387" w:rsidTr="00C0639E">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Response rate</w:t>
                  </w:r>
                </w:p>
              </w:tc>
            </w:tr>
            <w:tr w:rsidR="00C0639E" w:rsidRPr="009F2387" w:rsidTr="00C0639E">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PH</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40.0%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36.2%</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43.3%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45.5%</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24.7%</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34.9%</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C0639E" w:rsidRPr="009F2387" w:rsidTr="00C0639E">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CH</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26.3%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40.8%</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35.9%</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32.8%</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24.0%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lastRenderedPageBreak/>
                    <w:t>WA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37.1%</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29.2%</w:t>
                  </w:r>
                </w:p>
              </w:tc>
            </w:tr>
            <w:tr w:rsidR="00C0639E" w:rsidRPr="009F2387" w:rsidTr="00C0639E">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proofErr w:type="spellStart"/>
                  <w:r w:rsidRPr="009F2387">
                    <w:rPr>
                      <w:rFonts w:asciiTheme="minorHAnsi" w:hAnsiTheme="minorHAnsi" w:cstheme="minorHAnsi"/>
                      <w:b/>
                      <w:bCs/>
                      <w:sz w:val="18"/>
                      <w:szCs w:val="18"/>
                    </w:rPr>
                    <w:t>SOMIH</w:t>
                  </w:r>
                  <w:proofErr w:type="spellEnd"/>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53.0%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64.3%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18.7%</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26.9%</w:t>
                  </w:r>
                </w:p>
              </w:tc>
            </w:tr>
          </w:tbl>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Scope and coverage</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For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caution should be used when comparing trend data or data between jurisdictions due to differences in response rates and non-sampling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sampling and stratification methods were similar to the 2012 survey i.e. sample was randomly selected of each jurisdiction’s PH,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and CH tenants. As requested by NSW stratified sampling by region/area was undertaken for NSW PH tenancies,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was designed to meet minimum reliability objectives for key variables for each housing program.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Sample design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Simple random sampling was undertaken for all housing programs except for NSW PH in which stratified sampling was undertaken in order to obtain minimum sample size requirements for each area.</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To produce reliable estimates, minimum sample sizes were set for each housing program. An additional overall 5,350 booster sample was included: NSW PH (4,000) NSW CH (750) and WA PH (600).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weighting for the 2014 survey was calculated as the number of households in each jurisdiction (population) divided by the number of usable surveys (responses).  All population counts were provided by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No completed survey was received from VIC PH ARIA 3, SA PH ARIA 4, TAS PH ARIA 4, NT PH ARIA 4 and SA CH ARIA 4. These areas are excluded from weighting.</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The measure used to indicate reliability of individual estimates reported in 2014 was the relative standard error (</w:t>
            </w:r>
            <w:proofErr w:type="spellStart"/>
            <w:r w:rsidRPr="009F2387">
              <w:rPr>
                <w:rFonts w:asciiTheme="minorHAnsi" w:hAnsiTheme="minorHAnsi" w:cstheme="minorHAnsi"/>
                <w:sz w:val="18"/>
                <w:szCs w:val="18"/>
              </w:rPr>
              <w:t>RSE</w:t>
            </w:r>
            <w:proofErr w:type="spellEnd"/>
            <w:r w:rsidRPr="009F2387">
              <w:rPr>
                <w:rFonts w:asciiTheme="minorHAnsi" w:hAnsiTheme="minorHAnsi" w:cstheme="minorHAnsi"/>
                <w:sz w:val="18"/>
                <w:szCs w:val="18"/>
              </w:rPr>
              <w:t xml:space="preserve">). Only estimates with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less than 25 per cent are considered sufficiently reliable for most purposes. Results subject to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between 25 per cent and 50 per cent should be considered with caution and those with relative standard errors greater than 50 per cent should be considered as unreliable for most practical purposes.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Non-sampling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lastRenderedPageBreak/>
              <w:t>The survey findings are based on self-reported data.</w:t>
            </w:r>
          </w:p>
        </w:tc>
      </w:tr>
      <w:tr w:rsidR="00C0639E" w:rsidRPr="00426C82" w:rsidTr="00C0639E">
        <w:tc>
          <w:tcPr>
            <w:tcW w:w="1027"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Coherence</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In 2014, the data collected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was sourced using two methodologies (via mail-out in two jurisdictions and via face-to-face interview in two jurisdictions).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Comparisons between data across jurisdictions should be undertaken with caution due to differences in response rates and non-sampling error.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C0639E" w:rsidRPr="00426C82"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Accessibility</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Published results from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will be available on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website, see National Social Housing Survey 2014: national report. Access to the </w:t>
            </w:r>
            <w:proofErr w:type="spellStart"/>
            <w:r w:rsidRPr="009F2387">
              <w:rPr>
                <w:rFonts w:asciiTheme="minorHAnsi" w:hAnsiTheme="minorHAnsi" w:cstheme="minorHAnsi"/>
                <w:sz w:val="18"/>
                <w:szCs w:val="18"/>
              </w:rPr>
              <w:t>confidentialised</w:t>
            </w:r>
            <w:proofErr w:type="spellEnd"/>
            <w:r w:rsidRPr="009F2387">
              <w:rPr>
                <w:rFonts w:asciiTheme="minorHAnsi" w:hAnsiTheme="minorHAnsi" w:cstheme="minorHAnsi"/>
                <w:sz w:val="18"/>
                <w:szCs w:val="18"/>
              </w:rPr>
              <w:t xml:space="preserve"> unit record file may be requested through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Ethics Committee.</w:t>
            </w:r>
          </w:p>
        </w:tc>
      </w:tr>
      <w:tr w:rsidR="00C0639E" w:rsidRPr="00426C82" w:rsidTr="00C0639E">
        <w:tc>
          <w:tcPr>
            <w:tcW w:w="1027" w:type="pct"/>
          </w:tcPr>
          <w:p w:rsidR="00C0639E" w:rsidRPr="002539E0" w:rsidRDefault="00C0639E" w:rsidP="00C0639E">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Interpretability</w:t>
            </w:r>
          </w:p>
        </w:tc>
        <w:tc>
          <w:tcPr>
            <w:tcW w:w="3973" w:type="pct"/>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Information to aid in interpretation of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results will be made available on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website including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Technical Report, code book and other supporting documentation.</w:t>
            </w:r>
          </w:p>
        </w:tc>
      </w:tr>
      <w:tr w:rsidR="00C0639E" w:rsidRPr="00426C82" w:rsidTr="00C0639E">
        <w:tblPrEx>
          <w:tblLook w:val="04A0" w:firstRow="1" w:lastRow="0" w:firstColumn="1" w:lastColumn="0" w:noHBand="0" w:noVBand="1"/>
        </w:tblPrEx>
        <w:tc>
          <w:tcPr>
            <w:tcW w:w="5000" w:type="pct"/>
            <w:gridSpan w:val="2"/>
          </w:tcPr>
          <w:p w:rsidR="00C0639E" w:rsidRPr="009F2387" w:rsidRDefault="00C0639E" w:rsidP="00C0639E">
            <w:pPr>
              <w:pStyle w:val="TableBodyText"/>
              <w:spacing w:beforeLines="40" w:before="96" w:afterLines="40" w:after="96"/>
              <w:jc w:val="left"/>
              <w:rPr>
                <w:rFonts w:asciiTheme="minorHAnsi" w:hAnsiTheme="minorHAnsi" w:cstheme="minorHAnsi"/>
                <w:b/>
                <w:color w:val="000000" w:themeColor="text1"/>
                <w:szCs w:val="18"/>
                <w:u w:val="single"/>
              </w:rPr>
            </w:pPr>
            <w:r w:rsidRPr="009F2387">
              <w:rPr>
                <w:rFonts w:asciiTheme="minorHAnsi" w:hAnsiTheme="minorHAnsi" w:cstheme="minorHAnsi"/>
                <w:b/>
                <w:color w:val="000000" w:themeColor="text1"/>
                <w:szCs w:val="18"/>
                <w:u w:val="single"/>
              </w:rPr>
              <w:t>Data Gaps/Issues Analysis</w:t>
            </w:r>
          </w:p>
        </w:tc>
      </w:tr>
      <w:tr w:rsidR="00C0639E" w:rsidRPr="00426C82" w:rsidTr="00C0639E">
        <w:tblPrEx>
          <w:tblLook w:val="04A0" w:firstRow="1" w:lastRow="0" w:firstColumn="1" w:lastColumn="0" w:noHBand="0" w:noVBand="1"/>
        </w:tblPrEx>
        <w:tc>
          <w:tcPr>
            <w:tcW w:w="1027" w:type="pct"/>
            <w:hideMark/>
          </w:tcPr>
          <w:p w:rsidR="00C0639E" w:rsidRPr="00FF3275" w:rsidRDefault="00C0639E" w:rsidP="00C0639E">
            <w:pPr>
              <w:pStyle w:val="TableBodyText"/>
              <w:spacing w:beforeLines="40" w:before="96" w:afterLines="40" w:after="96"/>
              <w:jc w:val="left"/>
              <w:rPr>
                <w:b/>
                <w:color w:val="000000" w:themeColor="text1"/>
              </w:rPr>
            </w:pPr>
            <w:r w:rsidRPr="00FF3275">
              <w:rPr>
                <w:b/>
                <w:color w:val="000000" w:themeColor="text1"/>
              </w:rPr>
              <w:t>Key data gaps/ issues</w:t>
            </w:r>
          </w:p>
        </w:tc>
        <w:tc>
          <w:tcPr>
            <w:tcW w:w="3973" w:type="pct"/>
            <w:shd w:val="clear" w:color="auto" w:fill="auto"/>
            <w:hideMark/>
          </w:tcPr>
          <w:p w:rsidR="00C0639E" w:rsidRPr="009F2387" w:rsidRDefault="00C0639E" w:rsidP="00C0639E">
            <w:pPr>
              <w:pStyle w:val="TableBodyText"/>
              <w:spacing w:beforeLines="40" w:before="96" w:afterLines="40" w:after="96"/>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The Steering Committee notes the following key data gaps/issues: </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Caution should be used when comparing data across or between jurisdictions as data are collected via survey vehicles and are subject to sampling and non-sampling error.</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Survey weights are applied to the data when calculating outputs and performance indicators.</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The </w:t>
            </w:r>
            <w:proofErr w:type="spellStart"/>
            <w:r w:rsidRPr="009F2387">
              <w:rPr>
                <w:rFonts w:asciiTheme="minorHAnsi" w:hAnsiTheme="minorHAnsi" w:cstheme="minorHAnsi"/>
                <w:color w:val="000000" w:themeColor="text1"/>
                <w:szCs w:val="18"/>
              </w:rPr>
              <w:t>SOMIH</w:t>
            </w:r>
            <w:proofErr w:type="spellEnd"/>
            <w:r w:rsidRPr="009F2387">
              <w:rPr>
                <w:rFonts w:asciiTheme="minorHAnsi" w:hAnsiTheme="minorHAnsi" w:cstheme="minorHAnsi"/>
                <w:color w:val="000000" w:themeColor="text1"/>
                <w:szCs w:val="18"/>
              </w:rPr>
              <w:t xml:space="preserve"> component of the survey in 2014 was conducted using a mixed methodology with two jurisdictions using face to face interviews (NSW and Queensland) and the other two jurisdictions collecting data via a mail-out survey (the same as the PH and CH components). </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Response rates from the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for PH, </w:t>
            </w:r>
            <w:proofErr w:type="spellStart"/>
            <w:r w:rsidRPr="009F2387">
              <w:rPr>
                <w:rFonts w:asciiTheme="minorHAnsi" w:hAnsiTheme="minorHAnsi" w:cstheme="minorHAnsi"/>
                <w:color w:val="000000" w:themeColor="text1"/>
                <w:szCs w:val="18"/>
              </w:rPr>
              <w:t>SOMIH</w:t>
            </w:r>
            <w:proofErr w:type="spellEnd"/>
            <w:r w:rsidRPr="009F2387">
              <w:rPr>
                <w:rFonts w:asciiTheme="minorHAnsi" w:hAnsiTheme="minorHAnsi" w:cstheme="minorHAnsi"/>
                <w:color w:val="000000" w:themeColor="text1"/>
                <w:szCs w:val="18"/>
              </w:rPr>
              <w:t xml:space="preserve"> and CH provide a general indication of data accuracy and reliability. Response rates for the 2014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were 32.4 per cent for the mail-out component and 58.1 per cent for the face–to- face component.</w:t>
            </w:r>
          </w:p>
        </w:tc>
      </w:tr>
    </w:tbl>
    <w:p w:rsidR="00C0639E" w:rsidRDefault="00C0639E" w:rsidP="00C0639E">
      <w:pPr>
        <w:pStyle w:val="AIHWbodytext"/>
      </w:pPr>
      <w:r>
        <w:br w:type="page"/>
      </w:r>
    </w:p>
    <w:p w:rsidR="00B0513B" w:rsidRPr="00426C82" w:rsidRDefault="00B0513B" w:rsidP="00410DA2">
      <w:pPr>
        <w:pStyle w:val="Heading4"/>
      </w:pPr>
      <w:bookmarkStart w:id="54" w:name="_Toc404001984"/>
      <w:bookmarkEnd w:id="51"/>
      <w:r w:rsidRPr="00426C82">
        <w:lastRenderedPageBreak/>
        <w:t>Location</w:t>
      </w:r>
      <w:bookmarkEnd w:id="54"/>
    </w:p>
    <w:p w:rsidR="00B0513B" w:rsidRDefault="00B0513B" w:rsidP="000A79E2">
      <w:pPr>
        <w:pStyle w:val="Box"/>
      </w:pPr>
      <w:r w:rsidRPr="00426C82">
        <w:t xml:space="preserve">Data quality information for this indicator has been drafted by the </w:t>
      </w:r>
      <w:proofErr w:type="spellStart"/>
      <w:r w:rsidRPr="00426C82">
        <w:t>AIHW</w:t>
      </w:r>
      <w:proofErr w:type="spellEnd"/>
      <w:r w:rsidRPr="00426C82">
        <w:t>, with additional Steering Committee comments.</w:t>
      </w:r>
    </w:p>
    <w:p w:rsidR="00C0639E" w:rsidRPr="00426C82" w:rsidRDefault="00C0639E" w:rsidP="00C0639E">
      <w:pPr>
        <w:keepNext/>
        <w:spacing w:before="120" w:line="280" w:lineRule="atLeast"/>
        <w:jc w:val="both"/>
        <w:rPr>
          <w:rFonts w:ascii="Arial" w:hAnsi="Arial"/>
          <w:sz w:val="20"/>
          <w:szCs w:val="20"/>
        </w:rPr>
      </w:pPr>
    </w:p>
    <w:tbl>
      <w:tblPr>
        <w:tblW w:w="5001" w:type="pct"/>
        <w:tblLayout w:type="fixed"/>
        <w:tblCellMar>
          <w:left w:w="0" w:type="dxa"/>
          <w:right w:w="0" w:type="dxa"/>
        </w:tblCellMar>
        <w:tblLook w:val="0000" w:firstRow="0" w:lastRow="0" w:firstColumn="0" w:lastColumn="0" w:noHBand="0" w:noVBand="0"/>
      </w:tblPr>
      <w:tblGrid>
        <w:gridCol w:w="1922"/>
        <w:gridCol w:w="63"/>
        <w:gridCol w:w="76"/>
        <w:gridCol w:w="6730"/>
      </w:tblGrid>
      <w:tr w:rsidR="00C0639E" w:rsidRPr="00426C82" w:rsidTr="00C0639E">
        <w:tc>
          <w:tcPr>
            <w:tcW w:w="5000" w:type="pct"/>
            <w:gridSpan w:val="4"/>
          </w:tcPr>
          <w:p w:rsidR="00C0639E" w:rsidRPr="00426C82" w:rsidRDefault="00C0639E" w:rsidP="00C0639E">
            <w:pPr>
              <w:keepNext/>
              <w:keepLines/>
              <w:spacing w:beforeLines="40" w:before="96" w:afterLines="40" w:after="96" w:line="220" w:lineRule="atLeast"/>
              <w:ind w:left="360" w:right="113"/>
              <w:rPr>
                <w:rFonts w:ascii="Arial" w:hAnsi="Arial"/>
                <w:sz w:val="20"/>
                <w:szCs w:val="20"/>
              </w:rPr>
            </w:pPr>
            <w:r w:rsidRPr="00426C82">
              <w:rPr>
                <w:rFonts w:ascii="Arial" w:hAnsi="Arial"/>
                <w:b/>
                <w:sz w:val="20"/>
                <w:szCs w:val="20"/>
                <w:u w:val="single"/>
              </w:rPr>
              <w:t>Indicator definition and description</w:t>
            </w:r>
            <w:r w:rsidRPr="00426C82">
              <w:rPr>
                <w:rFonts w:ascii="Arial" w:hAnsi="Arial" w:cs="Arial"/>
                <w:b/>
                <w:u w:val="single"/>
              </w:rPr>
              <w:t xml:space="preserve"> </w:t>
            </w:r>
          </w:p>
        </w:tc>
      </w:tr>
      <w:tr w:rsidR="00C0639E" w:rsidRPr="00426C82" w:rsidTr="00C0639E">
        <w:tc>
          <w:tcPr>
            <w:tcW w:w="1129" w:type="pct"/>
            <w:gridSpan w:val="2"/>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Element</w:t>
            </w:r>
          </w:p>
        </w:tc>
        <w:tc>
          <w:tcPr>
            <w:tcW w:w="3871" w:type="pct"/>
            <w:gridSpan w:val="2"/>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sz w:val="18"/>
                <w:szCs w:val="18"/>
              </w:rPr>
            </w:pPr>
            <w:r w:rsidRPr="009F2387">
              <w:rPr>
                <w:rFonts w:asciiTheme="minorHAnsi" w:hAnsiTheme="minorHAnsi" w:cstheme="minorHAnsi"/>
                <w:sz w:val="18"/>
                <w:szCs w:val="18"/>
              </w:rPr>
              <w:t>Output – effectiveness – quality</w:t>
            </w:r>
          </w:p>
        </w:tc>
      </w:tr>
      <w:tr w:rsidR="00C0639E" w:rsidRPr="00426C82" w:rsidTr="00C0639E">
        <w:tc>
          <w:tcPr>
            <w:tcW w:w="1129" w:type="pct"/>
            <w:gridSpan w:val="2"/>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Indicator</w:t>
            </w:r>
          </w:p>
        </w:tc>
        <w:tc>
          <w:tcPr>
            <w:tcW w:w="3871" w:type="pct"/>
            <w:gridSpan w:val="2"/>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sz w:val="18"/>
                <w:szCs w:val="18"/>
              </w:rPr>
            </w:pPr>
            <w:r w:rsidRPr="009F2387">
              <w:rPr>
                <w:rFonts w:asciiTheme="minorHAnsi" w:hAnsiTheme="minorHAnsi" w:cstheme="minorHAnsi"/>
                <w:i/>
                <w:sz w:val="18"/>
                <w:szCs w:val="18"/>
              </w:rPr>
              <w:t xml:space="preserve">Location </w:t>
            </w:r>
            <w:r w:rsidRPr="009F2387">
              <w:rPr>
                <w:rFonts w:asciiTheme="minorHAnsi" w:hAnsiTheme="minorHAnsi" w:cstheme="minorHAnsi"/>
                <w:sz w:val="18"/>
                <w:szCs w:val="18"/>
              </w:rPr>
              <w:t xml:space="preserve">for public housing, community and </w:t>
            </w:r>
            <w:proofErr w:type="spellStart"/>
            <w:r w:rsidRPr="009F2387">
              <w:rPr>
                <w:rFonts w:asciiTheme="minorHAnsi" w:hAnsiTheme="minorHAnsi" w:cstheme="minorHAnsi"/>
                <w:sz w:val="18"/>
                <w:szCs w:val="18"/>
              </w:rPr>
              <w:t>SOMIH</w:t>
            </w:r>
            <w:proofErr w:type="spellEnd"/>
          </w:p>
        </w:tc>
      </w:tr>
      <w:tr w:rsidR="00C0639E" w:rsidRPr="00426C82" w:rsidTr="00C0639E">
        <w:tc>
          <w:tcPr>
            <w:tcW w:w="1129" w:type="pct"/>
            <w:gridSpan w:val="2"/>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Measure (computation)</w:t>
            </w:r>
          </w:p>
        </w:tc>
        <w:tc>
          <w:tcPr>
            <w:tcW w:w="3871" w:type="pct"/>
            <w:gridSpan w:val="2"/>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Definition</w:t>
            </w:r>
            <w:r w:rsidRPr="009F2387">
              <w:rPr>
                <w:rFonts w:asciiTheme="minorHAnsi" w:hAnsiTheme="minorHAnsi" w:cstheme="minorHAnsi"/>
                <w:sz w:val="18"/>
                <w:szCs w:val="18"/>
              </w:rPr>
              <w:t>: The proportion of tenants who said that the location of measured facilities and services was important to their household and met their household needs, summed across all nine location aspects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Numerator</w:t>
            </w:r>
            <w:r w:rsidRPr="009F2387">
              <w:rPr>
                <w:rFonts w:asciiTheme="minorHAnsi" w:hAnsiTheme="minorHAnsi" w:cstheme="minorHAnsi"/>
                <w:sz w:val="18"/>
                <w:szCs w:val="18"/>
              </w:rPr>
              <w:t>: Number of tenants who said the location aspect is important and meets their needs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Denominator</w:t>
            </w:r>
            <w:r w:rsidRPr="009F2387">
              <w:rPr>
                <w:rFonts w:asciiTheme="minorHAnsi" w:hAnsiTheme="minorHAnsi" w:cstheme="minorHAnsi"/>
                <w:sz w:val="18"/>
                <w:szCs w:val="18"/>
              </w:rPr>
              <w:t>: Number of tenants who said the location aspect is important and gave a valid answer to the needs question (meets or does not meet needs)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u w:val="single"/>
              </w:rPr>
              <w:t>Computation</w:t>
            </w:r>
            <w:r w:rsidRPr="009F2387">
              <w:rPr>
                <w:rFonts w:asciiTheme="minorHAnsi" w:hAnsiTheme="minorHAnsi" w:cstheme="minorHAnsi"/>
                <w:sz w:val="18"/>
                <w:szCs w:val="18"/>
              </w:rPr>
              <w:t xml:space="preserve">: Number of tenants who said the location aspect is important and meets their needs divided by number of tenants who said the location aspect is important and gave a valid answer to the needs question (meets or does not meet needs) multiplied by 100. Calculated separately for public rental housing, community housing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and expressed as a proportion.</w:t>
            </w:r>
          </w:p>
        </w:tc>
      </w:tr>
      <w:tr w:rsidR="00C0639E" w:rsidRPr="00426C82" w:rsidTr="00C0639E">
        <w:tc>
          <w:tcPr>
            <w:tcW w:w="1129" w:type="pct"/>
            <w:gridSpan w:val="2"/>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Data source/s</w:t>
            </w:r>
          </w:p>
        </w:tc>
        <w:tc>
          <w:tcPr>
            <w:tcW w:w="3871" w:type="pct"/>
            <w:gridSpan w:val="2"/>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proofErr w:type="spellStart"/>
            <w:r w:rsidRPr="009F2387">
              <w:rPr>
                <w:rFonts w:asciiTheme="minorHAnsi" w:hAnsiTheme="minorHAnsi" w:cstheme="minorHAnsi"/>
                <w:sz w:val="18"/>
                <w:szCs w:val="18"/>
              </w:rPr>
              <w:t>AIHW</w:t>
            </w:r>
            <w:proofErr w:type="spellEnd"/>
          </w:p>
          <w:p w:rsidR="00C0639E" w:rsidRPr="009F2387" w:rsidRDefault="00C0639E" w:rsidP="00C0639E">
            <w:pPr>
              <w:keepNext/>
              <w:keepLines/>
              <w:tabs>
                <w:tab w:val="left" w:pos="915"/>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A contracted data collection organisation was engaged by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to conduct the 2014 National Social Housing Survey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Data were collected via postal and online (self-completion) questionnaires from a randomly selected sample of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(South Australia and Tasmania), Public Housing and Community Housing tenants. In 2014,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tenants in New South Wales and Queensland completed the survey by face to face interview. For each social housing program (PH, </w:t>
            </w:r>
            <w:proofErr w:type="spellStart"/>
            <w:r w:rsidRPr="009F2387">
              <w:rPr>
                <w:rFonts w:asciiTheme="minorHAnsi" w:hAnsiTheme="minorHAnsi" w:cstheme="minorHAnsi"/>
                <w:sz w:val="18"/>
                <w:szCs w:val="18"/>
              </w:rPr>
              <w:t>SOMICH</w:t>
            </w:r>
            <w:proofErr w:type="spellEnd"/>
            <w:r w:rsidRPr="009F2387">
              <w:rPr>
                <w:rFonts w:asciiTheme="minorHAnsi" w:hAnsiTheme="minorHAnsi" w:cstheme="minorHAnsi"/>
                <w:sz w:val="18"/>
                <w:szCs w:val="18"/>
              </w:rPr>
              <w:t xml:space="preserve"> and CH) the tenants completing the questionnaires were from all jurisdictions which operated the relevant social housing program.</w:t>
            </w:r>
          </w:p>
        </w:tc>
      </w:tr>
      <w:tr w:rsidR="00C0639E" w:rsidRPr="00426C82" w:rsidTr="00C0639E">
        <w:tc>
          <w:tcPr>
            <w:tcW w:w="5000" w:type="pct"/>
            <w:gridSpan w:val="4"/>
          </w:tcPr>
          <w:p w:rsidR="00C0639E" w:rsidRPr="009F2387" w:rsidRDefault="00C0639E" w:rsidP="00C0639E">
            <w:pPr>
              <w:keepNext/>
              <w:keepLines/>
              <w:spacing w:beforeLines="40" w:before="96" w:afterLines="40" w:after="96" w:line="220" w:lineRule="atLeast"/>
              <w:ind w:left="360" w:right="113"/>
              <w:rPr>
                <w:rFonts w:asciiTheme="minorHAnsi" w:hAnsiTheme="minorHAnsi" w:cstheme="minorHAnsi"/>
                <w:b/>
                <w:sz w:val="18"/>
                <w:szCs w:val="18"/>
                <w:u w:val="single"/>
              </w:rPr>
            </w:pPr>
            <w:r w:rsidRPr="009F2387">
              <w:rPr>
                <w:rFonts w:asciiTheme="minorHAnsi" w:hAnsiTheme="minorHAnsi" w:cstheme="minorHAnsi"/>
                <w:b/>
                <w:sz w:val="18"/>
                <w:szCs w:val="18"/>
                <w:u w:val="single"/>
              </w:rPr>
              <w:t>Data Quality Framework Dimensions</w:t>
            </w: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Institutional environment</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See ‘Data collections’ data quality information.</w:t>
            </w: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Relevance</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includes tenants from public housing, community housing and state owned and managed Indigenous housing. The Indigenous Community Housing (</w:t>
            </w:r>
            <w:proofErr w:type="spellStart"/>
            <w:r w:rsidRPr="009F2387">
              <w:rPr>
                <w:rFonts w:asciiTheme="minorHAnsi" w:hAnsiTheme="minorHAnsi" w:cstheme="minorHAnsi"/>
                <w:sz w:val="18"/>
                <w:szCs w:val="18"/>
              </w:rPr>
              <w:t>ICH</w:t>
            </w:r>
            <w:proofErr w:type="spellEnd"/>
            <w:r w:rsidRPr="009F2387">
              <w:rPr>
                <w:rFonts w:asciiTheme="minorHAnsi" w:hAnsiTheme="minorHAnsi" w:cstheme="minorHAnsi"/>
                <w:sz w:val="18"/>
                <w:szCs w:val="18"/>
              </w:rPr>
              <w:t>)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jc w:val="both"/>
              <w:rPr>
                <w:rFonts w:ascii="Arial" w:hAnsi="Arial"/>
                <w:b/>
                <w:sz w:val="20"/>
                <w:szCs w:val="20"/>
              </w:rPr>
            </w:pPr>
            <w:r w:rsidRPr="00426C82">
              <w:rPr>
                <w:rFonts w:ascii="Arial" w:hAnsi="Arial"/>
                <w:b/>
                <w:sz w:val="20"/>
                <w:szCs w:val="20"/>
              </w:rPr>
              <w:t>Timeliness</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Data are not collected annually. Surveys for PH and CH were conducted in 2001, 2003, 2005, 2007, 2010 2012, and 2014. Surveys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were conducted in 2005, 2007, 2012, and 2014.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tenants in 2014, surveys were completed via mail-out for two jurisdictions (South Australia and Tasmania) and face-to-face interview in the other two jurisdictions (New South Wales and Queensland).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fieldwork for 2014 was conducted from 6 May–22 July for the ACT. For all </w:t>
            </w:r>
            <w:r w:rsidRPr="009F2387">
              <w:rPr>
                <w:rFonts w:asciiTheme="minorHAnsi" w:hAnsiTheme="minorHAnsi" w:cstheme="minorHAnsi"/>
                <w:sz w:val="18"/>
                <w:szCs w:val="18"/>
              </w:rPr>
              <w:lastRenderedPageBreak/>
              <w:t>other jurisdictions, fieldwork was conducted from 14 May–14 August 2014.</w:t>
            </w:r>
          </w:p>
          <w:p w:rsidR="00C0639E" w:rsidRPr="009F2387" w:rsidRDefault="00C0639E" w:rsidP="00C0639E">
            <w:pPr>
              <w:keepNext/>
              <w:keepLines/>
              <w:tabs>
                <w:tab w:val="num" w:pos="170"/>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Fieldwork for the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face-to-face component was undertaken in NSW from the 19 May-5 June and in QLD from 3 June-</w:t>
            </w:r>
            <w:proofErr w:type="spellStart"/>
            <w:r w:rsidRPr="009F2387">
              <w:rPr>
                <w:rFonts w:asciiTheme="minorHAnsi" w:hAnsiTheme="minorHAnsi" w:cstheme="minorHAnsi"/>
                <w:sz w:val="18"/>
                <w:szCs w:val="18"/>
              </w:rPr>
              <w:t>2July</w:t>
            </w:r>
            <w:proofErr w:type="spellEnd"/>
            <w:r w:rsidRPr="009F2387">
              <w:rPr>
                <w:rFonts w:asciiTheme="minorHAnsi" w:hAnsiTheme="minorHAnsi" w:cstheme="minorHAnsi"/>
                <w:sz w:val="18"/>
                <w:szCs w:val="18"/>
              </w:rPr>
              <w:t>.</w:t>
            </w:r>
          </w:p>
          <w:p w:rsidR="00C0639E" w:rsidRPr="009F2387" w:rsidRDefault="00C0639E" w:rsidP="00C0639E">
            <w:pPr>
              <w:keepNext/>
              <w:keepLines/>
              <w:tabs>
                <w:tab w:val="num" w:pos="170"/>
              </w:tab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 Data on the characteristics of the household and its member relate to the time of the survey. Data on tenant satisfaction relate to the 12 months up to the time of the survey.</w:t>
            </w: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Missing data</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Only a small proportion of tenants did not provide a response to any of the questions relating to location (1.5 per cent for PH; 0.5 per cent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1.7 per cent for CH), however the number of missing cases varies for each facility/service (see table below). </w:t>
            </w:r>
          </w:p>
          <w:tbl>
            <w:tblPr>
              <w:tblW w:w="5573" w:type="dxa"/>
              <w:tblInd w:w="372" w:type="dxa"/>
              <w:shd w:val="clear" w:color="auto" w:fill="CCCCCC" w:themeFill="text2" w:themeFillTint="33"/>
              <w:tblLayout w:type="fixed"/>
              <w:tblLook w:val="04A0" w:firstRow="1" w:lastRow="0" w:firstColumn="1" w:lastColumn="0" w:noHBand="0" w:noVBand="1"/>
            </w:tblPr>
            <w:tblGrid>
              <w:gridCol w:w="2591"/>
              <w:gridCol w:w="1135"/>
              <w:gridCol w:w="836"/>
              <w:gridCol w:w="16"/>
              <w:gridCol w:w="995"/>
            </w:tblGrid>
            <w:tr w:rsidR="00C0639E" w:rsidRPr="009F2387" w:rsidTr="00C0639E">
              <w:trPr>
                <w:trHeight w:val="270"/>
              </w:trPr>
              <w:tc>
                <w:tcPr>
                  <w:tcW w:w="2591" w:type="dxa"/>
                  <w:tcBorders>
                    <w:top w:val="single" w:sz="8" w:space="0" w:color="auto"/>
                    <w:left w:val="single" w:sz="8" w:space="0" w:color="auto"/>
                    <w:bottom w:val="single" w:sz="8" w:space="0" w:color="auto"/>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sz w:val="18"/>
                      <w:szCs w:val="18"/>
                    </w:rPr>
                  </w:pPr>
                  <w:r w:rsidRPr="009F2387">
                    <w:rPr>
                      <w:rFonts w:asciiTheme="minorHAnsi" w:hAnsiTheme="minorHAnsi" w:cstheme="minorHAnsi"/>
                      <w:sz w:val="18"/>
                      <w:szCs w:val="18"/>
                    </w:rPr>
                    <w:t> Missing data (proportion)</w:t>
                  </w:r>
                </w:p>
              </w:tc>
              <w:tc>
                <w:tcPr>
                  <w:tcW w:w="1135" w:type="dxa"/>
                  <w:tcBorders>
                    <w:top w:val="single" w:sz="8" w:space="0" w:color="auto"/>
                    <w:left w:val="single" w:sz="8" w:space="0" w:color="auto"/>
                    <w:bottom w:val="single" w:sz="8" w:space="0" w:color="auto"/>
                    <w:right w:val="nil"/>
                  </w:tcBorders>
                  <w:shd w:val="clear" w:color="auto" w:fill="auto"/>
                  <w:vAlign w:val="bottom"/>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p>
              </w:tc>
              <w:tc>
                <w:tcPr>
                  <w:tcW w:w="852" w:type="dxa"/>
                  <w:gridSpan w:val="2"/>
                  <w:tcBorders>
                    <w:top w:val="single" w:sz="8" w:space="0" w:color="auto"/>
                    <w:left w:val="nil"/>
                    <w:bottom w:val="single" w:sz="8" w:space="0" w:color="auto"/>
                    <w:right w:val="nil"/>
                  </w:tcBorders>
                  <w:shd w:val="clear" w:color="auto" w:fill="auto"/>
                  <w:vAlign w:val="bottom"/>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p>
              </w:tc>
              <w:tc>
                <w:tcPr>
                  <w:tcW w:w="995" w:type="dxa"/>
                  <w:tcBorders>
                    <w:top w:val="single" w:sz="8" w:space="0" w:color="auto"/>
                    <w:left w:val="nil"/>
                    <w:bottom w:val="single" w:sz="8" w:space="0" w:color="auto"/>
                    <w:right w:val="single" w:sz="8" w:space="0" w:color="auto"/>
                  </w:tcBorders>
                  <w:shd w:val="clear" w:color="auto" w:fill="auto"/>
                  <w:vAlign w:val="bottom"/>
                </w:tcPr>
                <w:p w:rsidR="00C0639E" w:rsidRPr="009F2387" w:rsidRDefault="00C0639E" w:rsidP="00C0639E">
                  <w:pPr>
                    <w:spacing w:beforeLines="40" w:before="96" w:afterLines="40" w:after="96"/>
                    <w:jc w:val="right"/>
                    <w:rPr>
                      <w:rFonts w:asciiTheme="minorHAnsi" w:hAnsiTheme="minorHAnsi" w:cstheme="minorHAnsi"/>
                      <w:b/>
                      <w:bCs/>
                      <w:color w:val="000000"/>
                      <w:sz w:val="18"/>
                      <w:szCs w:val="18"/>
                    </w:rPr>
                  </w:pPr>
                </w:p>
              </w:tc>
            </w:tr>
            <w:tr w:rsidR="00C0639E" w:rsidRPr="009F2387" w:rsidTr="00C0639E">
              <w:trPr>
                <w:trHeight w:val="270"/>
              </w:trPr>
              <w:tc>
                <w:tcPr>
                  <w:tcW w:w="5573"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Importance</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Shops and banking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3.3</w:t>
                  </w:r>
                </w:p>
              </w:tc>
              <w:tc>
                <w:tcPr>
                  <w:tcW w:w="836" w:type="dxa"/>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1.2</w:t>
                  </w:r>
                </w:p>
              </w:tc>
              <w:tc>
                <w:tcPr>
                  <w:tcW w:w="1011" w:type="dxa"/>
                  <w:gridSpan w:val="2"/>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3.1</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Public transport</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4.3</w:t>
                  </w:r>
                </w:p>
              </w:tc>
              <w:tc>
                <w:tcPr>
                  <w:tcW w:w="836" w:type="dxa"/>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1.5</w:t>
                  </w:r>
                </w:p>
              </w:tc>
              <w:tc>
                <w:tcPr>
                  <w:tcW w:w="1011" w:type="dxa"/>
                  <w:gridSpan w:val="2"/>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4.3</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Parks and recreational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6.6</w:t>
                  </w:r>
                </w:p>
              </w:tc>
              <w:tc>
                <w:tcPr>
                  <w:tcW w:w="836" w:type="dxa"/>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2.3</w:t>
                  </w:r>
                </w:p>
              </w:tc>
              <w:tc>
                <w:tcPr>
                  <w:tcW w:w="1011" w:type="dxa"/>
                  <w:gridSpan w:val="2"/>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5.4</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Emergency services, medical services and hospitals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3.8</w:t>
                  </w:r>
                </w:p>
              </w:tc>
              <w:tc>
                <w:tcPr>
                  <w:tcW w:w="836" w:type="dxa"/>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1.4</w:t>
                  </w:r>
                </w:p>
              </w:tc>
              <w:tc>
                <w:tcPr>
                  <w:tcW w:w="1011" w:type="dxa"/>
                  <w:gridSpan w:val="2"/>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Child care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8.0</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2.3</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7.3</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Education and training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7.6</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1.8</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7.0</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Employment or place of work</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7.6</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2.2</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6.6</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Community and support services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5.8</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1.6</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5.4</w:t>
                  </w:r>
                </w:p>
              </w:tc>
            </w:tr>
            <w:tr w:rsidR="00C0639E" w:rsidRPr="009F2387" w:rsidTr="00C0639E">
              <w:trPr>
                <w:trHeight w:val="270"/>
              </w:trPr>
              <w:tc>
                <w:tcPr>
                  <w:tcW w:w="2591" w:type="dxa"/>
                  <w:tcBorders>
                    <w:top w:val="nil"/>
                    <w:left w:val="single" w:sz="8" w:space="0" w:color="auto"/>
                    <w:bottom w:val="single" w:sz="8" w:space="0" w:color="auto"/>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Family and friends</w:t>
                  </w:r>
                </w:p>
              </w:tc>
              <w:tc>
                <w:tcPr>
                  <w:tcW w:w="1135" w:type="dxa"/>
                  <w:tcBorders>
                    <w:top w:val="nil"/>
                    <w:left w:val="single" w:sz="8" w:space="0" w:color="000000"/>
                    <w:bottom w:val="single" w:sz="8" w:space="0" w:color="auto"/>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4.9</w:t>
                  </w:r>
                </w:p>
              </w:tc>
              <w:tc>
                <w:tcPr>
                  <w:tcW w:w="852" w:type="dxa"/>
                  <w:gridSpan w:val="2"/>
                  <w:tcBorders>
                    <w:top w:val="nil"/>
                    <w:left w:val="nil"/>
                    <w:bottom w:val="single" w:sz="8" w:space="0" w:color="auto"/>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1.7</w:t>
                  </w:r>
                </w:p>
              </w:tc>
              <w:tc>
                <w:tcPr>
                  <w:tcW w:w="995" w:type="dxa"/>
                  <w:tcBorders>
                    <w:top w:val="nil"/>
                    <w:left w:val="nil"/>
                    <w:bottom w:val="single" w:sz="8" w:space="0" w:color="auto"/>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4.7</w:t>
                  </w:r>
                </w:p>
              </w:tc>
            </w:tr>
            <w:tr w:rsidR="00C0639E" w:rsidRPr="009F2387" w:rsidTr="00C0639E">
              <w:trPr>
                <w:trHeight w:val="270"/>
              </w:trPr>
              <w:tc>
                <w:tcPr>
                  <w:tcW w:w="5573"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Meets needs</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Shops and banking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6.9</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2.9</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6.6</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Public transport</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7.7</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4.8</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7.5</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Parks and recreational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9.4</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4.6</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9.1</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Emergency services, medical services and hospitals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7.8</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3.7</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7.8</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Child care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8.7</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4.0</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8.5</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Education and training facilities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8.9</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3.6</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8.5</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Employment or place of work</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8.6</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3.7</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8.5</w:t>
                  </w:r>
                </w:p>
              </w:tc>
            </w:tr>
            <w:tr w:rsidR="00C0639E" w:rsidRPr="009F2387" w:rsidTr="00C0639E">
              <w:trPr>
                <w:trHeight w:val="255"/>
              </w:trPr>
              <w:tc>
                <w:tcPr>
                  <w:tcW w:w="2591" w:type="dxa"/>
                  <w:tcBorders>
                    <w:top w:val="nil"/>
                    <w:left w:val="single" w:sz="8" w:space="0" w:color="auto"/>
                    <w:bottom w:val="nil"/>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t xml:space="preserve">Community and support </w:t>
                  </w:r>
                  <w:r w:rsidRPr="009F2387">
                    <w:rPr>
                      <w:rFonts w:asciiTheme="minorHAnsi" w:hAnsiTheme="minorHAnsi" w:cstheme="minorHAnsi"/>
                      <w:color w:val="000000"/>
                      <w:sz w:val="18"/>
                      <w:szCs w:val="18"/>
                    </w:rPr>
                    <w:lastRenderedPageBreak/>
                    <w:t>services</w:t>
                  </w:r>
                </w:p>
              </w:tc>
              <w:tc>
                <w:tcPr>
                  <w:tcW w:w="1135" w:type="dxa"/>
                  <w:tcBorders>
                    <w:top w:val="nil"/>
                    <w:left w:val="single" w:sz="8" w:space="0" w:color="000000"/>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lastRenderedPageBreak/>
                    <w:t>8.2</w:t>
                  </w:r>
                </w:p>
              </w:tc>
              <w:tc>
                <w:tcPr>
                  <w:tcW w:w="852" w:type="dxa"/>
                  <w:gridSpan w:val="2"/>
                  <w:tcBorders>
                    <w:top w:val="nil"/>
                    <w:left w:val="nil"/>
                    <w:bottom w:val="nil"/>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3.5</w:t>
                  </w:r>
                </w:p>
              </w:tc>
              <w:tc>
                <w:tcPr>
                  <w:tcW w:w="995" w:type="dxa"/>
                  <w:tcBorders>
                    <w:top w:val="nil"/>
                    <w:left w:val="nil"/>
                    <w:bottom w:val="nil"/>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8.1</w:t>
                  </w:r>
                </w:p>
              </w:tc>
            </w:tr>
            <w:tr w:rsidR="00C0639E" w:rsidRPr="009F2387" w:rsidTr="00C0639E">
              <w:trPr>
                <w:trHeight w:val="270"/>
              </w:trPr>
              <w:tc>
                <w:tcPr>
                  <w:tcW w:w="2591" w:type="dxa"/>
                  <w:tcBorders>
                    <w:top w:val="nil"/>
                    <w:left w:val="single" w:sz="8" w:space="0" w:color="auto"/>
                    <w:bottom w:val="single" w:sz="8" w:space="0" w:color="auto"/>
                    <w:right w:val="nil"/>
                  </w:tcBorders>
                  <w:shd w:val="clear" w:color="auto" w:fill="auto"/>
                  <w:noWrap/>
                  <w:vAlign w:val="bottom"/>
                </w:tcPr>
                <w:p w:rsidR="00C0639E" w:rsidRPr="009F2387" w:rsidRDefault="00C0639E" w:rsidP="00C0639E">
                  <w:pPr>
                    <w:spacing w:beforeLines="40" w:before="96" w:afterLines="40" w:after="96"/>
                    <w:rPr>
                      <w:rFonts w:asciiTheme="minorHAnsi" w:hAnsiTheme="minorHAnsi" w:cstheme="minorHAnsi"/>
                      <w:color w:val="000000"/>
                      <w:sz w:val="18"/>
                      <w:szCs w:val="18"/>
                    </w:rPr>
                  </w:pPr>
                  <w:r w:rsidRPr="009F2387">
                    <w:rPr>
                      <w:rFonts w:asciiTheme="minorHAnsi" w:hAnsiTheme="minorHAnsi" w:cstheme="minorHAnsi"/>
                      <w:color w:val="000000"/>
                      <w:sz w:val="18"/>
                      <w:szCs w:val="18"/>
                    </w:rPr>
                    <w:lastRenderedPageBreak/>
                    <w:t>Family and friends</w:t>
                  </w:r>
                </w:p>
              </w:tc>
              <w:tc>
                <w:tcPr>
                  <w:tcW w:w="1135" w:type="dxa"/>
                  <w:tcBorders>
                    <w:top w:val="nil"/>
                    <w:left w:val="single" w:sz="8" w:space="0" w:color="000000"/>
                    <w:bottom w:val="single" w:sz="8" w:space="0" w:color="auto"/>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8.0</w:t>
                  </w:r>
                </w:p>
              </w:tc>
              <w:tc>
                <w:tcPr>
                  <w:tcW w:w="852" w:type="dxa"/>
                  <w:gridSpan w:val="2"/>
                  <w:tcBorders>
                    <w:top w:val="nil"/>
                    <w:left w:val="nil"/>
                    <w:bottom w:val="single" w:sz="8" w:space="0" w:color="auto"/>
                    <w:right w:val="single" w:sz="4" w:space="0" w:color="000000"/>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3.0</w:t>
                  </w:r>
                </w:p>
              </w:tc>
              <w:tc>
                <w:tcPr>
                  <w:tcW w:w="995" w:type="dxa"/>
                  <w:tcBorders>
                    <w:top w:val="nil"/>
                    <w:left w:val="nil"/>
                    <w:bottom w:val="single" w:sz="8" w:space="0" w:color="auto"/>
                    <w:right w:val="single" w:sz="8" w:space="0" w:color="auto"/>
                  </w:tcBorders>
                  <w:shd w:val="clear" w:color="auto" w:fill="auto"/>
                  <w:noWrap/>
                  <w:vAlign w:val="bottom"/>
                </w:tcPr>
                <w:p w:rsidR="00C0639E" w:rsidRPr="009F2387" w:rsidRDefault="00C0639E" w:rsidP="00C0639E">
                  <w:pPr>
                    <w:spacing w:beforeLines="40" w:before="96" w:afterLines="40" w:after="96"/>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7.8</w:t>
                  </w:r>
                </w:p>
              </w:tc>
            </w:tr>
          </w:tbl>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Response rates and contact rates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accuracy of the outputs from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are affected by the response rates across the jurisdictions and at the National level (see response rate table below).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Overall, 42,827 questionnaires were sent to tenants in PH, CH and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(South Australia and Tasmania only), of which 12,594 questionnaires were categorised as being complete and </w:t>
            </w:r>
            <w:proofErr w:type="spellStart"/>
            <w:r w:rsidRPr="009F2387">
              <w:rPr>
                <w:rFonts w:asciiTheme="minorHAnsi" w:hAnsiTheme="minorHAnsi" w:cstheme="minorHAnsi"/>
                <w:sz w:val="18"/>
                <w:szCs w:val="18"/>
              </w:rPr>
              <w:t>useable</w:t>
            </w:r>
            <w:proofErr w:type="spellEnd"/>
            <w:r w:rsidRPr="009F2387">
              <w:rPr>
                <w:rFonts w:asciiTheme="minorHAnsi" w:hAnsiTheme="minorHAnsi" w:cstheme="minorHAnsi"/>
                <w:sz w:val="18"/>
                <w:szCs w:val="18"/>
              </w:rPr>
              <w:t xml:space="preserve">, representing a response rate for the 2014 survey of 32.4 per cent; considerably higher than the 2012 survey of 16.3 per cent.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For the two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jurisdictions where respondents completed the survey face- to-face (New South Wales and Queensland), a total of 1,581 interviews were attempted and 1,001 interviews were completed with an overall response rate of 58.1 per cent.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 </w:t>
            </w:r>
          </w:p>
          <w:tbl>
            <w:tblPr>
              <w:tblW w:w="4560" w:type="dxa"/>
              <w:tblInd w:w="400" w:type="dxa"/>
              <w:tblLayout w:type="fixed"/>
              <w:tblLook w:val="04A0" w:firstRow="1" w:lastRow="0" w:firstColumn="1" w:lastColumn="0" w:noHBand="0" w:noVBand="1"/>
            </w:tblPr>
            <w:tblGrid>
              <w:gridCol w:w="1520"/>
              <w:gridCol w:w="1520"/>
              <w:gridCol w:w="1520"/>
            </w:tblGrid>
            <w:tr w:rsidR="00C0639E" w:rsidRPr="009F2387" w:rsidTr="00C0639E">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b/>
                      <w:bCs/>
                      <w:sz w:val="18"/>
                      <w:szCs w:val="18"/>
                    </w:rPr>
                  </w:pPr>
                  <w:r w:rsidRPr="009F2387">
                    <w:rPr>
                      <w:rFonts w:asciiTheme="minorHAnsi" w:hAnsiTheme="minorHAnsi" w:cstheme="minorHAnsi"/>
                      <w:b/>
                      <w:bCs/>
                      <w:sz w:val="18"/>
                      <w:szCs w:val="18"/>
                    </w:rPr>
                    <w:t>Response rate</w:t>
                  </w:r>
                </w:p>
              </w:tc>
            </w:tr>
            <w:tr w:rsidR="00C0639E" w:rsidRPr="009F2387" w:rsidTr="00C0639E">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PH</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40.0%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36.2%</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43.3%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45.5%</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24.7%</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34.9%</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27.3%</w:t>
                  </w:r>
                </w:p>
              </w:tc>
            </w:tr>
            <w:tr w:rsidR="00C0639E" w:rsidRPr="009F2387" w:rsidTr="00C0639E">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r w:rsidRPr="009F2387">
                    <w:rPr>
                      <w:rFonts w:asciiTheme="minorHAnsi" w:hAnsiTheme="minorHAnsi" w:cstheme="minorHAnsi"/>
                      <w:b/>
                      <w:bCs/>
                      <w:sz w:val="18"/>
                      <w:szCs w:val="18"/>
                    </w:rPr>
                    <w:t>CH</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26.3%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40.8%</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35.9%</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32.8%</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24.0%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37.1%</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29.2%</w:t>
                  </w:r>
                </w:p>
              </w:tc>
            </w:tr>
            <w:tr w:rsidR="00C0639E" w:rsidRPr="009F2387" w:rsidTr="00C0639E">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0639E" w:rsidRPr="009F2387" w:rsidRDefault="00C0639E" w:rsidP="00C0639E">
                  <w:pPr>
                    <w:spacing w:beforeLines="40" w:before="96" w:afterLines="40" w:after="96"/>
                    <w:rPr>
                      <w:rFonts w:asciiTheme="minorHAnsi" w:hAnsiTheme="minorHAnsi" w:cstheme="minorHAnsi"/>
                      <w:b/>
                      <w:bCs/>
                      <w:sz w:val="18"/>
                      <w:szCs w:val="18"/>
                    </w:rPr>
                  </w:pPr>
                  <w:proofErr w:type="spellStart"/>
                  <w:r w:rsidRPr="009F2387">
                    <w:rPr>
                      <w:rFonts w:asciiTheme="minorHAnsi" w:hAnsiTheme="minorHAnsi" w:cstheme="minorHAnsi"/>
                      <w:b/>
                      <w:bCs/>
                      <w:sz w:val="18"/>
                      <w:szCs w:val="18"/>
                    </w:rPr>
                    <w:t>SOMIH</w:t>
                  </w:r>
                  <w:proofErr w:type="spellEnd"/>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lastRenderedPageBreak/>
                    <w:t>NSW</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53.0%</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64.3%</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18.7%</w:t>
                  </w:r>
                </w:p>
              </w:tc>
            </w:tr>
            <w:tr w:rsidR="00C0639E" w:rsidRPr="009F2387" w:rsidTr="00C0639E">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C0639E" w:rsidRPr="009F2387" w:rsidRDefault="00C0639E" w:rsidP="00C0639E">
                  <w:pPr>
                    <w:spacing w:beforeLines="40" w:before="96" w:afterLines="40" w:after="96"/>
                    <w:jc w:val="center"/>
                    <w:rPr>
                      <w:rFonts w:asciiTheme="minorHAnsi" w:hAnsiTheme="minorHAnsi" w:cstheme="minorHAnsi"/>
                      <w:sz w:val="18"/>
                      <w:szCs w:val="18"/>
                    </w:rPr>
                  </w:pPr>
                  <w:r w:rsidRPr="009F2387">
                    <w:rPr>
                      <w:rFonts w:asciiTheme="minorHAnsi" w:hAnsiTheme="minorHAnsi" w:cstheme="minorHAnsi"/>
                      <w:sz w:val="18"/>
                      <w:szCs w:val="18"/>
                    </w:rPr>
                    <w:t>26.9%</w:t>
                  </w:r>
                </w:p>
              </w:tc>
            </w:tr>
          </w:tbl>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Scope and coverage</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For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caution should be used when comparing trend data or data between jurisdictions due to differences in response rates and non-sampling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sampling and stratification methods were similar to the 2012 survey i.e. sample was randomly selected of each jurisdiction’s PH,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and CH tenants. As requested by NSW stratified sampling by region/area was undertaken for NSW PH tenancies,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was designed to meet minimum reliability objectives for key variables for each housing program.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Sample design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Simple random sampling was undertaken for all housing programs except for NSW PH in which stratified sampling was undertaken in order to obtain minimum sample size requirements for each area.</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To produce reliable estimates, minimum sample sizes were set for each housing program. An additional overall 5350 booster sample was included: NSW PH (4,000) NSW CH (750) and WA PH (600).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The weighting for the 2014 survey was calculated as the number of households in each jurisdiction (population) divided by the number of usable surveys (responses).  All population counts were provided by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No completed survey was received from VIC PH ARIA 3, SA PH ARIA 4, TAS PH ARIA 4, NT PH ARIA 4 and SA CH ARIA 4. These areas are excluded from weighting.  </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The measure used to indicate reliability of individual estimates reported in 2014 was the relative standard error (</w:t>
            </w:r>
            <w:proofErr w:type="spellStart"/>
            <w:r w:rsidRPr="009F2387">
              <w:rPr>
                <w:rFonts w:asciiTheme="minorHAnsi" w:hAnsiTheme="minorHAnsi" w:cstheme="minorHAnsi"/>
                <w:sz w:val="18"/>
                <w:szCs w:val="18"/>
              </w:rPr>
              <w:t>RSE</w:t>
            </w:r>
            <w:proofErr w:type="spellEnd"/>
            <w:r w:rsidRPr="009F2387">
              <w:rPr>
                <w:rFonts w:asciiTheme="minorHAnsi" w:hAnsiTheme="minorHAnsi" w:cstheme="minorHAnsi"/>
                <w:sz w:val="18"/>
                <w:szCs w:val="18"/>
              </w:rPr>
              <w:t xml:space="preserve">). Only estimates with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less than 25 per cent are considered sufficiently reliable for most purposes. Results subject to </w:t>
            </w:r>
            <w:proofErr w:type="spellStart"/>
            <w:r w:rsidRPr="009F2387">
              <w:rPr>
                <w:rFonts w:asciiTheme="minorHAnsi" w:hAnsiTheme="minorHAnsi" w:cstheme="minorHAnsi"/>
                <w:sz w:val="18"/>
                <w:szCs w:val="18"/>
              </w:rPr>
              <w:t>RSEs</w:t>
            </w:r>
            <w:proofErr w:type="spellEnd"/>
            <w:r w:rsidRPr="009F2387">
              <w:rPr>
                <w:rFonts w:asciiTheme="minorHAnsi" w:hAnsiTheme="minorHAnsi" w:cstheme="minorHAnsi"/>
                <w:sz w:val="18"/>
                <w:szCs w:val="18"/>
              </w:rPr>
              <w:t xml:space="preserve"> of between 25 per cent and 50 per cent should be considered with caution and those with relative standard errors greater than 50 per cent should be considered as unreliable for most practical purposes.</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u w:val="single"/>
              </w:rPr>
            </w:pPr>
            <w:r w:rsidRPr="009F2387">
              <w:rPr>
                <w:rFonts w:asciiTheme="minorHAnsi" w:hAnsiTheme="minorHAnsi" w:cstheme="minorHAnsi"/>
                <w:sz w:val="18"/>
                <w:szCs w:val="18"/>
                <w:u w:val="single"/>
              </w:rPr>
              <w:t>Non-sampling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The survey findings are based on self-reported data.</w:t>
            </w: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Coherence</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In 2014, the data collected for </w:t>
            </w:r>
            <w:proofErr w:type="spellStart"/>
            <w:r w:rsidRPr="009F2387">
              <w:rPr>
                <w:rFonts w:asciiTheme="minorHAnsi" w:hAnsiTheme="minorHAnsi" w:cstheme="minorHAnsi"/>
                <w:sz w:val="18"/>
                <w:szCs w:val="18"/>
              </w:rPr>
              <w:t>SOMIH</w:t>
            </w:r>
            <w:proofErr w:type="spellEnd"/>
            <w:r w:rsidRPr="009F2387">
              <w:rPr>
                <w:rFonts w:asciiTheme="minorHAnsi" w:hAnsiTheme="minorHAnsi" w:cstheme="minorHAnsi"/>
                <w:sz w:val="18"/>
                <w:szCs w:val="18"/>
              </w:rPr>
              <w:t xml:space="preserve"> was sourced using two methodologies (via mail-out in two jurisdictions and via face-to-face interview in two jurisdictions). Comparisons between data across jurisdictions should be undertaken with caution due to differences in response rates and non-sampling error.</w:t>
            </w:r>
          </w:p>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C0639E" w:rsidRPr="00426C82" w:rsidTr="00C0639E">
        <w:tc>
          <w:tcPr>
            <w:tcW w:w="1093" w:type="pct"/>
          </w:tcPr>
          <w:p w:rsidR="00C0639E" w:rsidRPr="00426C82" w:rsidRDefault="00C0639E" w:rsidP="00C0639E">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Accessibility</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Published results from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will be available on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website, see National Social Housing Survey 2014: national report. Access to the </w:t>
            </w:r>
            <w:proofErr w:type="spellStart"/>
            <w:r w:rsidRPr="009F2387">
              <w:rPr>
                <w:rFonts w:asciiTheme="minorHAnsi" w:hAnsiTheme="minorHAnsi" w:cstheme="minorHAnsi"/>
                <w:sz w:val="18"/>
                <w:szCs w:val="18"/>
              </w:rPr>
              <w:t>confidentialised</w:t>
            </w:r>
            <w:proofErr w:type="spellEnd"/>
            <w:r w:rsidRPr="009F2387">
              <w:rPr>
                <w:rFonts w:asciiTheme="minorHAnsi" w:hAnsiTheme="minorHAnsi" w:cstheme="minorHAnsi"/>
                <w:sz w:val="18"/>
                <w:szCs w:val="18"/>
              </w:rPr>
              <w:t xml:space="preserve"> unit record file may be requested through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Ethics Committee.</w:t>
            </w:r>
          </w:p>
        </w:tc>
      </w:tr>
      <w:tr w:rsidR="00C0639E" w:rsidRPr="00426C82" w:rsidTr="00C0639E">
        <w:tc>
          <w:tcPr>
            <w:tcW w:w="1093" w:type="pct"/>
          </w:tcPr>
          <w:p w:rsidR="00C0639E" w:rsidRPr="00185C6F" w:rsidRDefault="00C0639E" w:rsidP="00C0639E">
            <w:pPr>
              <w:keepNext/>
              <w:keepLines/>
              <w:spacing w:beforeLines="40" w:before="96" w:afterLines="40" w:after="96" w:line="220" w:lineRule="atLeast"/>
              <w:ind w:left="360" w:right="113"/>
              <w:rPr>
                <w:rFonts w:ascii="Arial" w:hAnsi="Arial"/>
                <w:b/>
                <w:sz w:val="20"/>
                <w:szCs w:val="20"/>
              </w:rPr>
            </w:pPr>
            <w:r w:rsidRPr="00185C6F">
              <w:rPr>
                <w:rFonts w:ascii="Arial" w:hAnsi="Arial"/>
                <w:b/>
                <w:sz w:val="20"/>
                <w:szCs w:val="20"/>
              </w:rPr>
              <w:t>Interpretability</w:t>
            </w:r>
          </w:p>
        </w:tc>
        <w:tc>
          <w:tcPr>
            <w:tcW w:w="3907" w:type="pct"/>
            <w:gridSpan w:val="3"/>
          </w:tcPr>
          <w:p w:rsidR="00C0639E" w:rsidRPr="009F2387" w:rsidRDefault="00C0639E" w:rsidP="00C0639E">
            <w:pPr>
              <w:keepNext/>
              <w:keepLines/>
              <w:spacing w:beforeLines="40" w:before="96" w:afterLines="40" w:after="96" w:line="220" w:lineRule="atLeast"/>
              <w:ind w:left="360" w:right="113"/>
              <w:jc w:val="both"/>
              <w:rPr>
                <w:rFonts w:asciiTheme="minorHAnsi" w:hAnsiTheme="minorHAnsi" w:cstheme="minorHAnsi"/>
                <w:sz w:val="18"/>
                <w:szCs w:val="18"/>
              </w:rPr>
            </w:pPr>
            <w:r w:rsidRPr="009F2387">
              <w:rPr>
                <w:rFonts w:asciiTheme="minorHAnsi" w:hAnsiTheme="minorHAnsi" w:cstheme="minorHAnsi"/>
                <w:sz w:val="18"/>
                <w:szCs w:val="18"/>
              </w:rPr>
              <w:t xml:space="preserve">Information to aid in interpretation of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results will be made available on the </w:t>
            </w:r>
            <w:proofErr w:type="spellStart"/>
            <w:r w:rsidRPr="009F2387">
              <w:rPr>
                <w:rFonts w:asciiTheme="minorHAnsi" w:hAnsiTheme="minorHAnsi" w:cstheme="minorHAnsi"/>
                <w:sz w:val="18"/>
                <w:szCs w:val="18"/>
              </w:rPr>
              <w:t>AIHW</w:t>
            </w:r>
            <w:proofErr w:type="spellEnd"/>
            <w:r w:rsidRPr="009F2387">
              <w:rPr>
                <w:rFonts w:asciiTheme="minorHAnsi" w:hAnsiTheme="minorHAnsi" w:cstheme="minorHAnsi"/>
                <w:sz w:val="18"/>
                <w:szCs w:val="18"/>
              </w:rPr>
              <w:t xml:space="preserve"> website including the 2014 </w:t>
            </w:r>
            <w:proofErr w:type="spellStart"/>
            <w:r w:rsidRPr="009F2387">
              <w:rPr>
                <w:rFonts w:asciiTheme="minorHAnsi" w:hAnsiTheme="minorHAnsi" w:cstheme="minorHAnsi"/>
                <w:sz w:val="18"/>
                <w:szCs w:val="18"/>
              </w:rPr>
              <w:t>NSHS</w:t>
            </w:r>
            <w:proofErr w:type="spellEnd"/>
            <w:r w:rsidRPr="009F2387">
              <w:rPr>
                <w:rFonts w:asciiTheme="minorHAnsi" w:hAnsiTheme="minorHAnsi" w:cstheme="minorHAnsi"/>
                <w:sz w:val="18"/>
                <w:szCs w:val="18"/>
              </w:rPr>
              <w:t xml:space="preserve"> Technical Report, code book and other supporting documentation.</w:t>
            </w:r>
          </w:p>
        </w:tc>
      </w:tr>
      <w:tr w:rsidR="00C0639E" w:rsidRPr="00426C82" w:rsidTr="00C0639E">
        <w:tblPrEx>
          <w:tblLook w:val="04A0" w:firstRow="1" w:lastRow="0" w:firstColumn="1" w:lastColumn="0" w:noHBand="0" w:noVBand="1"/>
        </w:tblPrEx>
        <w:trPr>
          <w:trHeight w:val="381"/>
        </w:trPr>
        <w:tc>
          <w:tcPr>
            <w:tcW w:w="5000" w:type="pct"/>
            <w:gridSpan w:val="4"/>
          </w:tcPr>
          <w:p w:rsidR="00C0639E" w:rsidRPr="009F2387" w:rsidRDefault="00C0639E" w:rsidP="00C0639E">
            <w:pPr>
              <w:pStyle w:val="TableBodyText"/>
              <w:spacing w:beforeLines="40" w:before="96" w:afterLines="40" w:after="96"/>
              <w:ind w:left="284"/>
              <w:jc w:val="left"/>
              <w:rPr>
                <w:rFonts w:asciiTheme="minorHAnsi" w:hAnsiTheme="minorHAnsi" w:cstheme="minorHAnsi"/>
                <w:b/>
                <w:color w:val="000000" w:themeColor="text1"/>
                <w:szCs w:val="18"/>
                <w:u w:val="single"/>
              </w:rPr>
            </w:pPr>
            <w:r w:rsidRPr="009F2387">
              <w:rPr>
                <w:rFonts w:asciiTheme="minorHAnsi" w:hAnsiTheme="minorHAnsi" w:cstheme="minorHAnsi"/>
                <w:b/>
                <w:color w:val="000000" w:themeColor="text1"/>
                <w:szCs w:val="18"/>
                <w:u w:val="single"/>
              </w:rPr>
              <w:t>Data Gaps/Issues Analysis</w:t>
            </w:r>
          </w:p>
        </w:tc>
      </w:tr>
      <w:tr w:rsidR="00C0639E" w:rsidRPr="00426C82" w:rsidTr="00C0639E">
        <w:tblPrEx>
          <w:tblLook w:val="04A0" w:firstRow="1" w:lastRow="0" w:firstColumn="1" w:lastColumn="0" w:noHBand="0" w:noVBand="1"/>
        </w:tblPrEx>
        <w:tc>
          <w:tcPr>
            <w:tcW w:w="1172" w:type="pct"/>
            <w:gridSpan w:val="3"/>
            <w:hideMark/>
          </w:tcPr>
          <w:p w:rsidR="00C0639E" w:rsidRPr="009F2387" w:rsidRDefault="00C0639E" w:rsidP="00C0639E">
            <w:pPr>
              <w:pStyle w:val="TableBodyText"/>
              <w:spacing w:beforeLines="40" w:before="96" w:afterLines="40" w:after="96"/>
              <w:ind w:left="284"/>
              <w:jc w:val="left"/>
              <w:rPr>
                <w:rFonts w:asciiTheme="minorHAnsi" w:hAnsiTheme="minorHAnsi" w:cstheme="minorHAnsi"/>
                <w:b/>
                <w:color w:val="000000" w:themeColor="text1"/>
                <w:szCs w:val="18"/>
              </w:rPr>
            </w:pPr>
            <w:r w:rsidRPr="009F2387">
              <w:rPr>
                <w:rFonts w:asciiTheme="minorHAnsi" w:hAnsiTheme="minorHAnsi" w:cstheme="minorHAnsi"/>
                <w:b/>
                <w:color w:val="000000" w:themeColor="text1"/>
                <w:szCs w:val="18"/>
              </w:rPr>
              <w:t>Key data gaps/ issues</w:t>
            </w:r>
          </w:p>
        </w:tc>
        <w:tc>
          <w:tcPr>
            <w:tcW w:w="3828" w:type="pct"/>
            <w:hideMark/>
          </w:tcPr>
          <w:p w:rsidR="00C0639E" w:rsidRPr="009F2387" w:rsidRDefault="00C0639E" w:rsidP="00C0639E">
            <w:pPr>
              <w:pStyle w:val="TableBodyText"/>
              <w:spacing w:beforeLines="40" w:before="96" w:afterLines="40" w:after="96"/>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The Steering Committee notes the following key data gaps/issues: </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Caution should be used when comparing data across or between jurisdictions as data are collected via survey vehicles and are subject to sampling and non-sampling error.</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Survey weights are applied to the data when calculating outputs and performance indicators.</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The </w:t>
            </w:r>
            <w:proofErr w:type="spellStart"/>
            <w:r w:rsidRPr="009F2387">
              <w:rPr>
                <w:rFonts w:asciiTheme="minorHAnsi" w:hAnsiTheme="minorHAnsi" w:cstheme="minorHAnsi"/>
                <w:color w:val="000000" w:themeColor="text1"/>
                <w:szCs w:val="18"/>
              </w:rPr>
              <w:t>SOMIH</w:t>
            </w:r>
            <w:proofErr w:type="spellEnd"/>
            <w:r w:rsidRPr="009F2387">
              <w:rPr>
                <w:rFonts w:asciiTheme="minorHAnsi" w:hAnsiTheme="minorHAnsi" w:cstheme="minorHAnsi"/>
                <w:color w:val="000000" w:themeColor="text1"/>
                <w:szCs w:val="18"/>
              </w:rPr>
              <w:t xml:space="preserve"> component of the survey in 2014 was conducted using a mixed methodology with two jurisdictions using face to face interviews (NSW and Queensland) and the other two jurisdictions collecting data via a mail-out survey (the same as the PH and CH components). </w:t>
            </w:r>
          </w:p>
          <w:p w:rsidR="00C0639E" w:rsidRPr="009F2387" w:rsidRDefault="00C0639E" w:rsidP="00C0639E">
            <w:pPr>
              <w:pStyle w:val="TableBullet"/>
              <w:spacing w:beforeLines="40" w:before="96" w:afterLines="40" w:after="96" w:line="220" w:lineRule="atLeast"/>
              <w:jc w:val="both"/>
              <w:rPr>
                <w:rFonts w:asciiTheme="minorHAnsi" w:hAnsiTheme="minorHAnsi" w:cstheme="minorHAnsi"/>
                <w:color w:val="000000" w:themeColor="text1"/>
                <w:szCs w:val="18"/>
              </w:rPr>
            </w:pPr>
            <w:r w:rsidRPr="009F2387">
              <w:rPr>
                <w:rFonts w:asciiTheme="minorHAnsi" w:hAnsiTheme="minorHAnsi" w:cstheme="minorHAnsi"/>
                <w:color w:val="000000" w:themeColor="text1"/>
                <w:szCs w:val="18"/>
              </w:rPr>
              <w:t xml:space="preserve">Response rates from the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for PH, </w:t>
            </w:r>
            <w:proofErr w:type="spellStart"/>
            <w:r w:rsidRPr="009F2387">
              <w:rPr>
                <w:rFonts w:asciiTheme="minorHAnsi" w:hAnsiTheme="minorHAnsi" w:cstheme="minorHAnsi"/>
                <w:color w:val="000000" w:themeColor="text1"/>
                <w:szCs w:val="18"/>
              </w:rPr>
              <w:t>SOMIH</w:t>
            </w:r>
            <w:proofErr w:type="spellEnd"/>
            <w:r w:rsidRPr="009F2387">
              <w:rPr>
                <w:rFonts w:asciiTheme="minorHAnsi" w:hAnsiTheme="minorHAnsi" w:cstheme="minorHAnsi"/>
                <w:color w:val="000000" w:themeColor="text1"/>
                <w:szCs w:val="18"/>
              </w:rPr>
              <w:t xml:space="preserve"> and CH provide a general indication of data accuracy and reliability. Response rates for the 2014 </w:t>
            </w:r>
            <w:proofErr w:type="spellStart"/>
            <w:r w:rsidRPr="009F2387">
              <w:rPr>
                <w:rFonts w:asciiTheme="minorHAnsi" w:hAnsiTheme="minorHAnsi" w:cstheme="minorHAnsi"/>
                <w:color w:val="000000" w:themeColor="text1"/>
                <w:szCs w:val="18"/>
              </w:rPr>
              <w:t>NSHS</w:t>
            </w:r>
            <w:proofErr w:type="spellEnd"/>
            <w:r w:rsidRPr="009F2387">
              <w:rPr>
                <w:rFonts w:asciiTheme="minorHAnsi" w:hAnsiTheme="minorHAnsi" w:cstheme="minorHAnsi"/>
                <w:color w:val="000000" w:themeColor="text1"/>
                <w:szCs w:val="18"/>
              </w:rPr>
              <w:t xml:space="preserve"> were 32.4 per cent for the mail-out component and 58.1 per cent for the face–to- face component.</w:t>
            </w:r>
          </w:p>
        </w:tc>
      </w:tr>
    </w:tbl>
    <w:p w:rsidR="00C0639E" w:rsidRPr="00426C82" w:rsidRDefault="00C0639E" w:rsidP="00C0639E">
      <w:pPr>
        <w:rPr>
          <w:rFonts w:ascii="Arial" w:hAnsi="Arial"/>
          <w:b/>
          <w:color w:val="000000" w:themeColor="text1"/>
          <w:szCs w:val="20"/>
        </w:rPr>
      </w:pPr>
      <w:r w:rsidRPr="00426C82">
        <w:rPr>
          <w:color w:val="000000" w:themeColor="text1"/>
        </w:rPr>
        <w:br w:type="page"/>
      </w:r>
    </w:p>
    <w:p w:rsidR="00CA03E5" w:rsidRPr="00426C82" w:rsidRDefault="00CA03E5" w:rsidP="00AA6555">
      <w:pPr>
        <w:pStyle w:val="Heading3"/>
      </w:pPr>
      <w:bookmarkStart w:id="55" w:name="_Toc404001985"/>
      <w:bookmarkStart w:id="56" w:name="_Toc436222387"/>
      <w:r w:rsidRPr="00AA6555">
        <w:lastRenderedPageBreak/>
        <w:t>Affordability</w:t>
      </w:r>
      <w:bookmarkEnd w:id="55"/>
      <w:bookmarkEnd w:id="56"/>
    </w:p>
    <w:p w:rsidR="00CA03E5" w:rsidRPr="00185C6F" w:rsidRDefault="00CA03E5" w:rsidP="00AA6555">
      <w:pPr>
        <w:pStyle w:val="Box"/>
        <w:rPr>
          <w:rStyle w:val="DraftingNote"/>
          <w:b w:val="0"/>
          <w:color w:val="auto"/>
          <w:sz w:val="20"/>
          <w:u w:val="none"/>
        </w:rPr>
      </w:pPr>
      <w:r w:rsidRPr="00185C6F">
        <w:t xml:space="preserve">Data </w:t>
      </w:r>
      <w:r w:rsidRPr="00AA6555">
        <w:t>quality</w:t>
      </w:r>
      <w:r w:rsidRPr="00185C6F">
        <w:t xml:space="preserve"> information for this indicator has been drafted by the </w:t>
      </w:r>
      <w:proofErr w:type="spellStart"/>
      <w:r w:rsidRPr="00185C6F">
        <w:t>AIHW</w:t>
      </w:r>
      <w:proofErr w:type="spellEnd"/>
      <w:r w:rsidRPr="00185C6F">
        <w:t xml:space="preserve">, with additional Steering Committee comments. </w:t>
      </w:r>
    </w:p>
    <w:tbl>
      <w:tblPr>
        <w:tblpPr w:leftFromText="180" w:rightFromText="180" w:vertAnchor="text" w:tblpX="142" w:tblpY="1"/>
        <w:tblOverlap w:val="never"/>
        <w:tblW w:w="0" w:type="auto"/>
        <w:tblCellMar>
          <w:left w:w="0" w:type="dxa"/>
          <w:right w:w="0" w:type="dxa"/>
        </w:tblCellMar>
        <w:tblLook w:val="0000" w:firstRow="0" w:lastRow="0" w:firstColumn="0" w:lastColumn="0" w:noHBand="0" w:noVBand="0"/>
      </w:tblPr>
      <w:tblGrid>
        <w:gridCol w:w="1322"/>
        <w:gridCol w:w="7467"/>
      </w:tblGrid>
      <w:tr w:rsidR="0089321B" w:rsidRPr="00185C6F" w:rsidTr="009F2387">
        <w:tc>
          <w:tcPr>
            <w:tcW w:w="8647" w:type="dxa"/>
            <w:gridSpan w:val="2"/>
          </w:tcPr>
          <w:p w:rsidR="0089321B" w:rsidRPr="00185C6F" w:rsidRDefault="0089321B" w:rsidP="009F2387">
            <w:pPr>
              <w:pStyle w:val="DQIMainRowHeadings"/>
              <w:keepNext w:val="0"/>
            </w:pPr>
            <w:r w:rsidRPr="00185C6F">
              <w:t>Indicator definition and description</w:t>
            </w:r>
            <w:r w:rsidRPr="00185C6F">
              <w:rPr>
                <w:rFonts w:cs="Arial"/>
              </w:rPr>
              <w:t xml:space="preserve"> </w:t>
            </w:r>
          </w:p>
        </w:tc>
      </w:tr>
      <w:tr w:rsidR="0089321B" w:rsidRPr="009F2387" w:rsidTr="009F2387">
        <w:tc>
          <w:tcPr>
            <w:tcW w:w="1333" w:type="dxa"/>
          </w:tcPr>
          <w:p w:rsidR="0089321B" w:rsidRPr="009F2387" w:rsidRDefault="0089321B" w:rsidP="009F2387">
            <w:pPr>
              <w:pStyle w:val="DQIRowHeadings"/>
              <w:keepNext w:val="0"/>
              <w:rPr>
                <w:rFonts w:asciiTheme="minorHAnsi" w:hAnsiTheme="minorHAnsi" w:cstheme="minorHAnsi"/>
                <w:szCs w:val="18"/>
              </w:rPr>
            </w:pPr>
            <w:r w:rsidRPr="009F2387">
              <w:rPr>
                <w:rFonts w:asciiTheme="minorHAnsi" w:hAnsiTheme="minorHAnsi" w:cstheme="minorHAnsi"/>
                <w:szCs w:val="18"/>
              </w:rPr>
              <w:t>Element</w:t>
            </w:r>
          </w:p>
        </w:tc>
        <w:tc>
          <w:tcPr>
            <w:tcW w:w="0" w:type="auto"/>
          </w:tcPr>
          <w:p w:rsidR="0089321B" w:rsidRPr="009F2387" w:rsidRDefault="0089321B" w:rsidP="009F2387">
            <w:pPr>
              <w:pStyle w:val="DQITableText"/>
              <w:keepNext w:val="0"/>
              <w:rPr>
                <w:rFonts w:asciiTheme="minorHAnsi" w:hAnsiTheme="minorHAnsi" w:cstheme="minorHAnsi"/>
                <w:szCs w:val="18"/>
              </w:rPr>
            </w:pPr>
            <w:r w:rsidRPr="009F2387">
              <w:rPr>
                <w:rFonts w:asciiTheme="minorHAnsi" w:hAnsiTheme="minorHAnsi" w:cstheme="minorHAnsi"/>
                <w:szCs w:val="18"/>
              </w:rPr>
              <w:t>Outcome</w:t>
            </w:r>
          </w:p>
        </w:tc>
      </w:tr>
      <w:tr w:rsidR="0089321B" w:rsidRPr="009F2387" w:rsidTr="009F2387">
        <w:tc>
          <w:tcPr>
            <w:tcW w:w="1333" w:type="dxa"/>
          </w:tcPr>
          <w:p w:rsidR="0089321B" w:rsidRPr="009F2387" w:rsidRDefault="0089321B" w:rsidP="009F2387">
            <w:pPr>
              <w:pStyle w:val="DQIRowHeadings"/>
              <w:keepNext w:val="0"/>
              <w:rPr>
                <w:rFonts w:asciiTheme="minorHAnsi" w:hAnsiTheme="minorHAnsi" w:cstheme="minorHAnsi"/>
                <w:szCs w:val="18"/>
              </w:rPr>
            </w:pPr>
            <w:r w:rsidRPr="009F2387">
              <w:rPr>
                <w:rFonts w:asciiTheme="minorHAnsi" w:hAnsiTheme="minorHAnsi" w:cstheme="minorHAnsi"/>
                <w:szCs w:val="18"/>
              </w:rPr>
              <w:t>Indicator</w:t>
            </w:r>
          </w:p>
        </w:tc>
        <w:tc>
          <w:tcPr>
            <w:tcW w:w="0" w:type="auto"/>
          </w:tcPr>
          <w:p w:rsidR="0089321B" w:rsidRPr="009F2387" w:rsidRDefault="0089321B" w:rsidP="009F2387">
            <w:pPr>
              <w:pStyle w:val="DQITableText"/>
              <w:keepNext w:val="0"/>
              <w:rPr>
                <w:rFonts w:asciiTheme="minorHAnsi" w:hAnsiTheme="minorHAnsi" w:cstheme="minorHAnsi"/>
                <w:szCs w:val="18"/>
              </w:rPr>
            </w:pPr>
            <w:r w:rsidRPr="009F2387">
              <w:rPr>
                <w:rFonts w:asciiTheme="minorHAnsi" w:hAnsiTheme="minorHAnsi" w:cstheme="minorHAnsi"/>
                <w:szCs w:val="18"/>
              </w:rPr>
              <w:t xml:space="preserve">The level of housing affordability for low income households of public rental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w:t>
            </w:r>
          </w:p>
        </w:tc>
      </w:tr>
      <w:tr w:rsidR="0089321B" w:rsidRPr="009F2387" w:rsidTr="009F2387">
        <w:tc>
          <w:tcPr>
            <w:tcW w:w="1333" w:type="dxa"/>
          </w:tcPr>
          <w:p w:rsidR="0089321B" w:rsidRPr="009F2387" w:rsidRDefault="0089321B" w:rsidP="009F2387">
            <w:pPr>
              <w:pStyle w:val="DQIRowHeadings"/>
              <w:keepNext w:val="0"/>
              <w:rPr>
                <w:rFonts w:asciiTheme="minorHAnsi" w:hAnsiTheme="minorHAnsi" w:cstheme="minorHAnsi"/>
                <w:szCs w:val="18"/>
              </w:rPr>
            </w:pPr>
            <w:r w:rsidRPr="009F2387">
              <w:rPr>
                <w:rFonts w:asciiTheme="minorHAnsi" w:hAnsiTheme="minorHAnsi" w:cstheme="minorHAnsi"/>
                <w:szCs w:val="18"/>
              </w:rPr>
              <w:t>Measure (computation)</w:t>
            </w:r>
          </w:p>
        </w:tc>
        <w:tc>
          <w:tcPr>
            <w:tcW w:w="0" w:type="auto"/>
          </w:tcPr>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u w:val="single"/>
              </w:rPr>
              <w:t>Definition</w:t>
            </w:r>
            <w:r w:rsidRPr="009F2387">
              <w:rPr>
                <w:rFonts w:asciiTheme="minorHAnsi" w:hAnsiTheme="minorHAnsi" w:cstheme="minorHAnsi"/>
                <w:szCs w:val="18"/>
              </w:rPr>
              <w:t xml:space="preserve">: The proportion of rental households in the </w:t>
            </w:r>
            <w:r w:rsidRPr="009F2387">
              <w:rPr>
                <w:rFonts w:asciiTheme="minorHAnsi" w:hAnsiTheme="minorHAnsi" w:cstheme="minorHAnsi"/>
                <w:i/>
                <w:szCs w:val="18"/>
              </w:rPr>
              <w:t>National Housing Assistance Data Repository</w:t>
            </w:r>
            <w:r w:rsidRPr="009F2387">
              <w:rPr>
                <w:rFonts w:asciiTheme="minorHAnsi" w:hAnsiTheme="minorHAnsi" w:cstheme="minorHAnsi"/>
                <w:szCs w:val="18"/>
              </w:rPr>
              <w:t xml:space="preserve"> (</w:t>
            </w:r>
            <w:proofErr w:type="spellStart"/>
            <w:r w:rsidRPr="009F2387">
              <w:rPr>
                <w:rFonts w:asciiTheme="minorHAnsi" w:hAnsiTheme="minorHAnsi" w:cstheme="minorHAnsi"/>
                <w:szCs w:val="18"/>
              </w:rPr>
              <w:t>NHADR</w:t>
            </w:r>
            <w:proofErr w:type="spellEnd"/>
            <w:r w:rsidRPr="009F2387">
              <w:rPr>
                <w:rFonts w:asciiTheme="minorHAnsi" w:hAnsiTheme="minorHAnsi" w:cstheme="minorHAnsi"/>
                <w:szCs w:val="18"/>
              </w:rPr>
              <w:t xml:space="preserve">) for the relevant year, with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household income at or below the bottom  40 per cent income quintile cut off for the ABS </w:t>
            </w:r>
            <w:r w:rsidRPr="009F2387">
              <w:rPr>
                <w:rFonts w:asciiTheme="minorHAnsi" w:hAnsiTheme="minorHAnsi" w:cstheme="minorHAnsi"/>
                <w:i/>
                <w:szCs w:val="18"/>
              </w:rPr>
              <w:t>Survey of Income and Housing</w:t>
            </w:r>
            <w:r w:rsidRPr="009F2387">
              <w:rPr>
                <w:rFonts w:asciiTheme="minorHAnsi" w:hAnsiTheme="minorHAnsi" w:cstheme="minorHAnsi"/>
                <w:szCs w:val="18"/>
              </w:rPr>
              <w:t xml:space="preserve">, that spend more than 30 per cent of that  income on rent. </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u w:val="single"/>
              </w:rPr>
              <w:t>Numerator</w:t>
            </w:r>
            <w:r w:rsidRPr="009F2387">
              <w:rPr>
                <w:rFonts w:asciiTheme="minorHAnsi" w:hAnsiTheme="minorHAnsi" w:cstheme="minorHAnsi"/>
                <w:szCs w:val="18"/>
              </w:rPr>
              <w:t xml:space="preserve">: Number of low income rental households spending more than 30 per cent of their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household income on rent </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u w:val="single"/>
              </w:rPr>
              <w:t>Denominator</w:t>
            </w:r>
            <w:r w:rsidRPr="009F2387">
              <w:rPr>
                <w:rFonts w:asciiTheme="minorHAnsi" w:hAnsiTheme="minorHAnsi" w:cstheme="minorHAnsi"/>
                <w:szCs w:val="18"/>
              </w:rPr>
              <w:t>: Total number of low income rental households</w:t>
            </w:r>
          </w:p>
          <w:p w:rsidR="00C0639E" w:rsidRPr="009F2387" w:rsidRDefault="00C0639E" w:rsidP="009F2387">
            <w:pPr>
              <w:pStyle w:val="TableBodyText"/>
              <w:spacing w:beforeLines="40" w:before="96" w:afterLines="40" w:after="96"/>
              <w:jc w:val="both"/>
              <w:rPr>
                <w:rFonts w:asciiTheme="minorHAnsi" w:hAnsiTheme="minorHAnsi" w:cstheme="minorHAnsi"/>
                <w:i/>
                <w:szCs w:val="18"/>
              </w:rPr>
            </w:pPr>
            <w:r w:rsidRPr="009F2387">
              <w:rPr>
                <w:rFonts w:asciiTheme="minorHAnsi" w:hAnsiTheme="minorHAnsi" w:cstheme="minorHAnsi"/>
                <w:szCs w:val="18"/>
                <w:u w:val="single"/>
              </w:rPr>
              <w:t>Computation</w:t>
            </w:r>
            <w:r w:rsidRPr="009F2387">
              <w:rPr>
                <w:rFonts w:asciiTheme="minorHAnsi" w:hAnsiTheme="minorHAnsi" w:cstheme="minorHAnsi"/>
                <w:szCs w:val="18"/>
              </w:rPr>
              <w:t xml:space="preserve">: Calculated separately for public housing,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and community housing, and expressed as a percentage.</w:t>
            </w:r>
          </w:p>
          <w:p w:rsidR="00C0639E" w:rsidRPr="009F2387" w:rsidRDefault="00C0639E" w:rsidP="009F2387">
            <w:pPr>
              <w:pStyle w:val="TableBodyText"/>
              <w:spacing w:beforeLines="40" w:before="96" w:afterLines="40" w:after="96"/>
              <w:jc w:val="both"/>
              <w:rPr>
                <w:rFonts w:asciiTheme="minorHAnsi" w:hAnsiTheme="minorHAnsi" w:cstheme="minorHAnsi"/>
                <w:i/>
                <w:szCs w:val="18"/>
              </w:rPr>
            </w:pPr>
            <w:r w:rsidRPr="009F2387">
              <w:rPr>
                <w:rFonts w:asciiTheme="minorHAnsi" w:hAnsiTheme="minorHAnsi" w:cstheme="minorHAnsi"/>
                <w:i/>
                <w:szCs w:val="18"/>
              </w:rPr>
              <w:t>Low income households</w:t>
            </w:r>
          </w:p>
          <w:p w:rsidR="00C0639E" w:rsidRPr="009F2387" w:rsidRDefault="00C0639E" w:rsidP="009F2387">
            <w:pPr>
              <w:pStyle w:val="TableBullet"/>
              <w:spacing w:beforeLines="40" w:before="96" w:afterLines="40" w:after="96" w:line="220" w:lineRule="atLeast"/>
              <w:jc w:val="both"/>
              <w:rPr>
                <w:rFonts w:asciiTheme="minorHAnsi" w:hAnsiTheme="minorHAnsi" w:cstheme="minorHAnsi"/>
                <w:szCs w:val="18"/>
              </w:rPr>
            </w:pPr>
            <w:r w:rsidRPr="009F2387">
              <w:rPr>
                <w:rFonts w:asciiTheme="minorHAnsi" w:hAnsiTheme="minorHAnsi" w:cstheme="minorHAnsi"/>
                <w:szCs w:val="18"/>
              </w:rPr>
              <w:t xml:space="preserve">The ABS defines low income households as those households in the bottom 40 per cent of the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disposable (gross income less taxes) household income distribution based on the </w:t>
            </w:r>
            <w:r w:rsidRPr="009F2387">
              <w:rPr>
                <w:rFonts w:asciiTheme="minorHAnsi" w:hAnsiTheme="minorHAnsi" w:cstheme="minorHAnsi"/>
                <w:i/>
                <w:szCs w:val="18"/>
              </w:rPr>
              <w:t>Survey of Income and Housing</w:t>
            </w:r>
            <w:r w:rsidRPr="009F2387">
              <w:rPr>
                <w:rFonts w:asciiTheme="minorHAnsi" w:hAnsiTheme="minorHAnsi" w:cstheme="minorHAnsi"/>
                <w:szCs w:val="18"/>
              </w:rPr>
              <w:t xml:space="preserve">. For this indicator,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identifies low income households by using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w:t>
            </w:r>
            <w:r w:rsidRPr="009F2387">
              <w:rPr>
                <w:rFonts w:asciiTheme="minorHAnsi" w:hAnsiTheme="minorHAnsi" w:cstheme="minorHAnsi"/>
                <w:b/>
                <w:i/>
                <w:szCs w:val="18"/>
              </w:rPr>
              <w:t>gross</w:t>
            </w:r>
            <w:r w:rsidRPr="009F2387">
              <w:rPr>
                <w:rFonts w:asciiTheme="minorHAnsi" w:hAnsiTheme="minorHAnsi" w:cstheme="minorHAnsi"/>
                <w:szCs w:val="18"/>
              </w:rPr>
              <w:t xml:space="preserve"> household income data sourced from the </w:t>
            </w:r>
            <w:proofErr w:type="spellStart"/>
            <w:r w:rsidRPr="009F2387">
              <w:rPr>
                <w:rFonts w:asciiTheme="minorHAnsi" w:hAnsiTheme="minorHAnsi" w:cstheme="minorHAnsi"/>
                <w:szCs w:val="18"/>
              </w:rPr>
              <w:t>AIHW’s</w:t>
            </w:r>
            <w:proofErr w:type="spellEnd"/>
            <w:r w:rsidRPr="009F2387">
              <w:rPr>
                <w:rFonts w:asciiTheme="minorHAnsi" w:hAnsiTheme="minorHAnsi" w:cstheme="minorHAnsi"/>
                <w:szCs w:val="18"/>
              </w:rPr>
              <w:t xml:space="preserve"> </w:t>
            </w:r>
            <w:r w:rsidRPr="009F2387">
              <w:rPr>
                <w:rFonts w:asciiTheme="minorHAnsi" w:hAnsiTheme="minorHAnsi" w:cstheme="minorHAnsi"/>
                <w:i/>
                <w:szCs w:val="18"/>
              </w:rPr>
              <w:t xml:space="preserve">National Housing Assistance Data Repository </w:t>
            </w:r>
            <w:r w:rsidRPr="009F2387">
              <w:rPr>
                <w:rFonts w:asciiTheme="minorHAnsi" w:hAnsiTheme="minorHAnsi" w:cstheme="minorHAnsi"/>
                <w:szCs w:val="18"/>
              </w:rPr>
              <w:t xml:space="preserve">and applying the bottom 40 per cent per cent quintile cut-offs from the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w:t>
            </w:r>
            <w:r w:rsidRPr="009F2387">
              <w:rPr>
                <w:rFonts w:asciiTheme="minorHAnsi" w:hAnsiTheme="minorHAnsi" w:cstheme="minorHAnsi"/>
                <w:szCs w:val="18"/>
                <w:u w:val="single"/>
              </w:rPr>
              <w:t>gross</w:t>
            </w:r>
            <w:r w:rsidRPr="009F2387">
              <w:rPr>
                <w:rFonts w:asciiTheme="minorHAnsi" w:hAnsiTheme="minorHAnsi" w:cstheme="minorHAnsi"/>
                <w:szCs w:val="18"/>
              </w:rPr>
              <w:t xml:space="preserve"> household income distribution of the ABS </w:t>
            </w:r>
            <w:r w:rsidRPr="009F2387">
              <w:rPr>
                <w:rFonts w:asciiTheme="minorHAnsi" w:hAnsiTheme="minorHAnsi" w:cstheme="minorHAnsi"/>
                <w:i/>
                <w:szCs w:val="18"/>
              </w:rPr>
              <w:t xml:space="preserve">Survey of Income and Housing. </w:t>
            </w:r>
            <w:r w:rsidRPr="009F2387">
              <w:rPr>
                <w:rFonts w:asciiTheme="minorHAnsi" w:hAnsiTheme="minorHAnsi" w:cstheme="minorHAnsi"/>
                <w:szCs w:val="18"/>
              </w:rPr>
              <w:t xml:space="preserve">Households with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income falling below the relevant cut off point are considered to be a low income household.</w:t>
            </w:r>
          </w:p>
          <w:p w:rsidR="00C0639E" w:rsidRPr="009F2387" w:rsidRDefault="00C0639E" w:rsidP="009F2387">
            <w:pPr>
              <w:pStyle w:val="TableBullet"/>
              <w:spacing w:beforeLines="40" w:before="96" w:afterLines="40" w:after="96" w:line="220" w:lineRule="atLeast"/>
              <w:jc w:val="both"/>
              <w:rPr>
                <w:rFonts w:asciiTheme="minorHAnsi" w:hAnsiTheme="minorHAnsi" w:cstheme="minorHAnsi"/>
                <w:szCs w:val="18"/>
              </w:rPr>
            </w:pPr>
            <w:r w:rsidRPr="009F2387">
              <w:rPr>
                <w:rFonts w:asciiTheme="minorHAnsi" w:hAnsiTheme="minorHAnsi" w:cstheme="minorHAnsi"/>
                <w:szCs w:val="18"/>
              </w:rPr>
              <w:t>The 2015 low income cut-offs, provided by the ABS, are based on data from the 2013-14 Survey of Income and Housing (</w:t>
            </w:r>
            <w:proofErr w:type="spellStart"/>
            <w:r w:rsidRPr="009F2387">
              <w:rPr>
                <w:rFonts w:asciiTheme="minorHAnsi" w:hAnsiTheme="minorHAnsi" w:cstheme="minorHAnsi"/>
                <w:szCs w:val="18"/>
              </w:rPr>
              <w:t>SIH</w:t>
            </w:r>
            <w:proofErr w:type="spellEnd"/>
            <w:r w:rsidRPr="009F2387">
              <w:rPr>
                <w:rFonts w:asciiTheme="minorHAnsi" w:hAnsiTheme="minorHAnsi" w:cstheme="minorHAnsi"/>
                <w:szCs w:val="18"/>
              </w:rPr>
              <w:t>). The ABS advised that the Australian Statistical Geography Standard (</w:t>
            </w:r>
            <w:proofErr w:type="spellStart"/>
            <w:r w:rsidRPr="009F2387">
              <w:rPr>
                <w:rFonts w:asciiTheme="minorHAnsi" w:hAnsiTheme="minorHAnsi" w:cstheme="minorHAnsi"/>
                <w:szCs w:val="18"/>
              </w:rPr>
              <w:t>ASGS</w:t>
            </w:r>
            <w:proofErr w:type="spellEnd"/>
            <w:r w:rsidRPr="009F2387">
              <w:rPr>
                <w:rFonts w:asciiTheme="minorHAnsi" w:hAnsiTheme="minorHAnsi" w:cstheme="minorHAnsi"/>
                <w:szCs w:val="18"/>
              </w:rPr>
              <w:t>) 2011 was used in this survey for sample selection, weighting and output. This resulted in a break in time series at the sub-state level. The 2013-14 survey included Greater Capital City Statistical Area. Previous surveys used the Australian Standard Geographical Classification (</w:t>
            </w:r>
            <w:proofErr w:type="spellStart"/>
            <w:r w:rsidRPr="009F2387">
              <w:rPr>
                <w:rFonts w:asciiTheme="minorHAnsi" w:hAnsiTheme="minorHAnsi" w:cstheme="minorHAnsi"/>
                <w:szCs w:val="18"/>
              </w:rPr>
              <w:t>ASGC</w:t>
            </w:r>
            <w:proofErr w:type="spellEnd"/>
            <w:r w:rsidRPr="009F2387">
              <w:rPr>
                <w:rFonts w:asciiTheme="minorHAnsi" w:hAnsiTheme="minorHAnsi" w:cstheme="minorHAnsi"/>
                <w:szCs w:val="18"/>
              </w:rPr>
              <w:t xml:space="preserve">). </w:t>
            </w:r>
          </w:p>
          <w:p w:rsidR="00C0639E" w:rsidRPr="009F2387" w:rsidRDefault="00C0639E" w:rsidP="009F2387">
            <w:pPr>
              <w:pStyle w:val="TableBodyText"/>
              <w:spacing w:beforeLines="40" w:before="96" w:afterLines="40" w:after="96"/>
              <w:ind w:left="0"/>
              <w:jc w:val="both"/>
              <w:rPr>
                <w:rFonts w:asciiTheme="minorHAnsi" w:hAnsiTheme="minorHAnsi" w:cstheme="minorHAnsi"/>
                <w:szCs w:val="18"/>
                <w:u w:val="single"/>
              </w:rPr>
            </w:pPr>
            <w:r w:rsidRPr="009F2387">
              <w:rPr>
                <w:rFonts w:asciiTheme="minorHAnsi" w:hAnsiTheme="minorHAnsi" w:cstheme="minorHAnsi"/>
                <w:szCs w:val="18"/>
                <w:u w:val="single"/>
              </w:rPr>
              <w:t>Computation for numerator</w:t>
            </w:r>
          </w:p>
          <w:p w:rsidR="00C0639E" w:rsidRPr="009F2387" w:rsidRDefault="00C0639E" w:rsidP="009F2387">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 xml:space="preserve">Public housing and </w:t>
            </w:r>
            <w:proofErr w:type="spellStart"/>
            <w:r w:rsidRPr="009F2387">
              <w:rPr>
                <w:rFonts w:asciiTheme="minorHAnsi" w:hAnsiTheme="minorHAnsi" w:cstheme="minorHAnsi"/>
                <w:b/>
                <w:i/>
                <w:szCs w:val="18"/>
              </w:rPr>
              <w:t>SOMIH</w:t>
            </w:r>
            <w:proofErr w:type="spellEnd"/>
            <w:r w:rsidRPr="009F2387">
              <w:rPr>
                <w:rFonts w:asciiTheme="minorHAnsi" w:hAnsiTheme="minorHAnsi" w:cstheme="minorHAnsi"/>
                <w:b/>
                <w:i/>
                <w:szCs w:val="18"/>
              </w:rPr>
              <w:t>:</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(a) Household income is the gross household income; and</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(b) Rental expenses is the amount of rent charged to the household;</w:t>
            </w:r>
          </w:p>
          <w:p w:rsidR="00C0639E" w:rsidRPr="009F2387" w:rsidRDefault="00C0639E" w:rsidP="009F2387">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Community housing:</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 xml:space="preserve">(a) Household income is gross household income excluding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and</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 xml:space="preserve">(b) Rental expenses is the amount paid in rent plus any rates required to be paid by the renter less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or other ongoing rental assistance</w:t>
            </w:r>
          </w:p>
          <w:p w:rsidR="00C0639E" w:rsidRPr="009F2387" w:rsidRDefault="00C0639E" w:rsidP="009F2387">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 xml:space="preserve">Public housing, </w:t>
            </w:r>
            <w:proofErr w:type="spellStart"/>
            <w:r w:rsidRPr="009F2387">
              <w:rPr>
                <w:rFonts w:asciiTheme="minorHAnsi" w:hAnsiTheme="minorHAnsi" w:cstheme="minorHAnsi"/>
                <w:b/>
                <w:i/>
                <w:szCs w:val="18"/>
              </w:rPr>
              <w:t>SOMIH</w:t>
            </w:r>
            <w:proofErr w:type="spellEnd"/>
            <w:r w:rsidRPr="009F2387">
              <w:rPr>
                <w:rFonts w:asciiTheme="minorHAnsi" w:hAnsiTheme="minorHAnsi" w:cstheme="minorHAnsi"/>
                <w:b/>
                <w:i/>
                <w:szCs w:val="18"/>
              </w:rPr>
              <w:t xml:space="preserve"> and community housing: </w:t>
            </w:r>
          </w:p>
          <w:p w:rsidR="00C0639E" w:rsidRPr="009F2387" w:rsidRDefault="00C0639E" w:rsidP="009F2387">
            <w:pPr>
              <w:pStyle w:val="TableBodyText"/>
              <w:spacing w:beforeLines="40" w:before="96" w:afterLines="40" w:after="96"/>
              <w:jc w:val="left"/>
              <w:rPr>
                <w:rFonts w:asciiTheme="minorHAnsi" w:hAnsiTheme="minorHAnsi" w:cstheme="minorHAnsi"/>
                <w:szCs w:val="18"/>
              </w:rPr>
            </w:pPr>
            <w:r w:rsidRPr="009F2387">
              <w:rPr>
                <w:rFonts w:asciiTheme="minorHAnsi" w:hAnsiTheme="minorHAnsi" w:cstheme="minorHAnsi"/>
                <w:szCs w:val="18"/>
              </w:rPr>
              <w:t>The numerator is the count of households where (b) exceeds 30 per cent of (a).</w:t>
            </w:r>
          </w:p>
          <w:p w:rsidR="0089321B" w:rsidRPr="009F2387" w:rsidRDefault="00C0639E" w:rsidP="009F2387">
            <w:pPr>
              <w:pStyle w:val="TableBodyText"/>
              <w:spacing w:beforeLines="40" w:before="96" w:afterLines="40" w:after="96"/>
              <w:ind w:left="0"/>
              <w:jc w:val="both"/>
              <w:rPr>
                <w:rFonts w:asciiTheme="minorHAnsi" w:hAnsiTheme="minorHAnsi" w:cstheme="minorHAnsi"/>
                <w:szCs w:val="18"/>
              </w:rPr>
            </w:pPr>
            <w:r w:rsidRPr="009F2387">
              <w:rPr>
                <w:rFonts w:asciiTheme="minorHAnsi" w:hAnsiTheme="minorHAnsi" w:cstheme="minorHAnsi"/>
                <w:szCs w:val="18"/>
                <w:u w:val="single"/>
              </w:rPr>
              <w:t>Computation for denominator</w:t>
            </w:r>
            <w:r w:rsidRPr="009F2387">
              <w:rPr>
                <w:rFonts w:asciiTheme="minorHAnsi" w:hAnsiTheme="minorHAnsi" w:cstheme="minorHAnsi"/>
                <w:szCs w:val="18"/>
              </w:rPr>
              <w:t>: count of all low income households with location, income and rental details known.</w:t>
            </w:r>
          </w:p>
        </w:tc>
      </w:tr>
      <w:tr w:rsidR="0089321B" w:rsidRPr="009F2387" w:rsidTr="009F2387">
        <w:tc>
          <w:tcPr>
            <w:tcW w:w="1333" w:type="dxa"/>
          </w:tcPr>
          <w:p w:rsidR="0089321B" w:rsidRPr="009F2387" w:rsidRDefault="0089321B" w:rsidP="009F2387">
            <w:pPr>
              <w:pStyle w:val="DQIRowHeadings"/>
              <w:keepNext w:val="0"/>
              <w:rPr>
                <w:rFonts w:asciiTheme="minorHAnsi" w:hAnsiTheme="minorHAnsi" w:cstheme="minorHAnsi"/>
                <w:szCs w:val="18"/>
              </w:rPr>
            </w:pPr>
            <w:r w:rsidRPr="009F2387">
              <w:rPr>
                <w:rFonts w:asciiTheme="minorHAnsi" w:hAnsiTheme="minorHAnsi" w:cstheme="minorHAnsi"/>
                <w:szCs w:val="18"/>
              </w:rPr>
              <w:t>Data source/s</w:t>
            </w:r>
          </w:p>
        </w:tc>
        <w:tc>
          <w:tcPr>
            <w:tcW w:w="0" w:type="auto"/>
          </w:tcPr>
          <w:p w:rsidR="00C0639E" w:rsidRPr="009F2387" w:rsidRDefault="00C0639E" w:rsidP="009F2387">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 xml:space="preserve">Public housing and </w:t>
            </w:r>
            <w:proofErr w:type="spellStart"/>
            <w:r w:rsidRPr="009F2387">
              <w:rPr>
                <w:rFonts w:asciiTheme="minorHAnsi" w:hAnsiTheme="minorHAnsi" w:cstheme="minorHAnsi"/>
                <w:b/>
                <w:i/>
                <w:szCs w:val="18"/>
              </w:rPr>
              <w:t>SOMIH</w:t>
            </w:r>
            <w:proofErr w:type="spellEnd"/>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 xml:space="preserve">Data sets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The data contain information about public rental and state owned and managed Indigenous housing dwellings, households assisted and households on the waitlist during the previous financial year and at 30 June, and are drawn from administrative data held by the jurisdictions.</w:t>
            </w:r>
          </w:p>
          <w:p w:rsidR="00B71D81" w:rsidRPr="009F2387" w:rsidRDefault="00B71D81" w:rsidP="009F2387">
            <w:pPr>
              <w:pStyle w:val="TableBodyText"/>
              <w:spacing w:beforeLines="40" w:before="96" w:afterLines="40" w:after="96"/>
              <w:jc w:val="both"/>
              <w:rPr>
                <w:rFonts w:asciiTheme="minorHAnsi" w:hAnsiTheme="minorHAnsi" w:cstheme="minorHAnsi"/>
                <w:szCs w:val="18"/>
              </w:rPr>
            </w:pP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b/>
                <w:i/>
                <w:szCs w:val="18"/>
              </w:rPr>
              <w:t>Community housing</w:t>
            </w:r>
            <w:r w:rsidRPr="009F2387">
              <w:rPr>
                <w:rFonts w:asciiTheme="minorHAnsi" w:hAnsiTheme="minorHAnsi" w:cstheme="minorHAnsi"/>
                <w:szCs w:val="18"/>
              </w:rPr>
              <w:t xml:space="preserve"> </w:t>
            </w:r>
          </w:p>
          <w:p w:rsidR="00C0639E" w:rsidRPr="009F2387" w:rsidRDefault="00C0639E" w:rsidP="009F2387">
            <w:pPr>
              <w:pStyle w:val="TableBodyText"/>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lastRenderedPageBreak/>
              <w:t xml:space="preserve">Data are provided annually to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by jurisdictions and are sourced from community housing organisations via a survey of community housing providers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C0639E" w:rsidRPr="009F2387" w:rsidRDefault="00C0639E" w:rsidP="009F2387">
            <w:pPr>
              <w:pStyle w:val="TableBodyText"/>
              <w:spacing w:beforeLines="40" w:before="96" w:afterLines="40" w:after="96"/>
              <w:jc w:val="both"/>
              <w:rPr>
                <w:rFonts w:asciiTheme="minorHAnsi" w:hAnsiTheme="minorHAnsi" w:cstheme="minorHAnsi"/>
                <w:b/>
                <w:i/>
                <w:szCs w:val="18"/>
              </w:rPr>
            </w:pPr>
            <w:r w:rsidRPr="009F2387">
              <w:rPr>
                <w:rFonts w:asciiTheme="minorHAnsi" w:hAnsiTheme="minorHAnsi" w:cstheme="minorHAnsi"/>
                <w:b/>
                <w:i/>
                <w:szCs w:val="18"/>
              </w:rPr>
              <w:t>ABS Survey of Income and Housing</w:t>
            </w:r>
          </w:p>
          <w:p w:rsidR="0089321B" w:rsidRPr="009F2387" w:rsidRDefault="00C0639E" w:rsidP="009F2387">
            <w:pPr>
              <w:pStyle w:val="DQITableText"/>
              <w:keepNext w:val="0"/>
              <w:rPr>
                <w:rFonts w:asciiTheme="minorHAnsi" w:hAnsiTheme="minorHAnsi" w:cstheme="minorHAnsi"/>
                <w:szCs w:val="18"/>
              </w:rPr>
            </w:pPr>
            <w:r w:rsidRPr="009F2387">
              <w:rPr>
                <w:rFonts w:asciiTheme="minorHAnsi" w:hAnsiTheme="minorHAnsi" w:cstheme="minorHAnsi"/>
                <w:szCs w:val="18"/>
              </w:rPr>
              <w:t xml:space="preserve">Low income cut-offs were drawn from the 2013-14 </w:t>
            </w:r>
            <w:r w:rsidRPr="009F2387">
              <w:rPr>
                <w:rFonts w:asciiTheme="minorHAnsi" w:hAnsiTheme="minorHAnsi" w:cstheme="minorHAnsi"/>
                <w:b/>
                <w:i/>
                <w:szCs w:val="18"/>
              </w:rPr>
              <w:t>ABS Survey of Income and</w:t>
            </w:r>
            <w:r w:rsidRPr="009F2387">
              <w:rPr>
                <w:rFonts w:asciiTheme="minorHAnsi" w:hAnsiTheme="minorHAnsi" w:cstheme="minorHAnsi"/>
                <w:szCs w:val="18"/>
              </w:rPr>
              <w:t xml:space="preserve"> </w:t>
            </w:r>
            <w:r w:rsidRPr="009F2387">
              <w:rPr>
                <w:rFonts w:asciiTheme="minorHAnsi" w:hAnsiTheme="minorHAnsi" w:cstheme="minorHAnsi"/>
                <w:b/>
                <w:i/>
                <w:szCs w:val="18"/>
              </w:rPr>
              <w:t>Housing</w:t>
            </w:r>
            <w:r w:rsidRPr="009F2387">
              <w:rPr>
                <w:rFonts w:asciiTheme="minorHAnsi" w:hAnsiTheme="minorHAnsi" w:cstheme="minorHAnsi"/>
                <w:szCs w:val="18"/>
              </w:rPr>
              <w:t xml:space="preserve"> low-income cut-offs (that is, the 40th percentile of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household incomes. </w:t>
            </w:r>
            <w:r w:rsidR="0089321B" w:rsidRPr="009F2387">
              <w:rPr>
                <w:rFonts w:asciiTheme="minorHAnsi" w:hAnsiTheme="minorHAnsi" w:cstheme="minorHAnsi"/>
                <w:szCs w:val="18"/>
              </w:rPr>
              <w:t xml:space="preserve"> </w:t>
            </w:r>
          </w:p>
        </w:tc>
      </w:tr>
    </w:tbl>
    <w:p w:rsidR="000E32AA" w:rsidRPr="009F2387" w:rsidRDefault="000E32AA" w:rsidP="000E32AA">
      <w:pPr>
        <w:pStyle w:val="BoxSpaceBelow"/>
        <w:rPr>
          <w:rFonts w:asciiTheme="minorHAnsi" w:hAnsiTheme="minorHAnsi" w:cstheme="minorHAnsi"/>
          <w:sz w:val="18"/>
          <w:szCs w:val="18"/>
        </w:rPr>
      </w:pPr>
    </w:p>
    <w:tbl>
      <w:tblPr>
        <w:tblpPr w:leftFromText="180" w:rightFromText="180" w:vertAnchor="text" w:tblpX="-426" w:tblpY="1"/>
        <w:tblOverlap w:val="never"/>
        <w:tblW w:w="8647" w:type="dxa"/>
        <w:tblCellMar>
          <w:left w:w="0" w:type="dxa"/>
          <w:right w:w="0" w:type="dxa"/>
        </w:tblCellMar>
        <w:tblLook w:val="0000" w:firstRow="0" w:lastRow="0" w:firstColumn="0" w:lastColumn="0" w:noHBand="0" w:noVBand="0"/>
      </w:tblPr>
      <w:tblGrid>
        <w:gridCol w:w="1325"/>
        <w:gridCol w:w="7322"/>
      </w:tblGrid>
      <w:tr w:rsidR="0089321B" w:rsidRPr="009F2387" w:rsidTr="008A0E0E">
        <w:tc>
          <w:tcPr>
            <w:tcW w:w="8647" w:type="dxa"/>
            <w:gridSpan w:val="2"/>
          </w:tcPr>
          <w:p w:rsidR="0089321B" w:rsidRPr="009F2387" w:rsidRDefault="0089321B" w:rsidP="007C0E48">
            <w:pPr>
              <w:pStyle w:val="DQIMainRowHeadings"/>
              <w:keepNext w:val="0"/>
              <w:rPr>
                <w:rFonts w:asciiTheme="minorHAnsi" w:hAnsiTheme="minorHAnsi" w:cstheme="minorHAnsi"/>
                <w:szCs w:val="18"/>
              </w:rPr>
            </w:pPr>
            <w:r w:rsidRPr="009F2387">
              <w:rPr>
                <w:rFonts w:asciiTheme="minorHAnsi" w:hAnsiTheme="minorHAnsi" w:cstheme="minorHAnsi"/>
                <w:szCs w:val="18"/>
              </w:rPr>
              <w:t>Data Quality Framework Dimensions</w:t>
            </w:r>
          </w:p>
        </w:tc>
      </w:tr>
      <w:tr w:rsidR="0089321B" w:rsidRPr="009F2387" w:rsidTr="008A0E0E">
        <w:tc>
          <w:tcPr>
            <w:tcW w:w="1325" w:type="dxa"/>
          </w:tcPr>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Institutional environment</w:t>
            </w:r>
          </w:p>
        </w:tc>
        <w:tc>
          <w:tcPr>
            <w:tcW w:w="7322" w:type="dxa"/>
          </w:tcPr>
          <w:p w:rsidR="0089321B" w:rsidRPr="009F2387" w:rsidRDefault="0089321B" w:rsidP="007C0E48">
            <w:pPr>
              <w:pStyle w:val="TableBodyText"/>
              <w:keepNext w:val="0"/>
              <w:spacing w:beforeLines="40" w:before="96" w:afterLines="40" w:after="96"/>
              <w:jc w:val="both"/>
              <w:rPr>
                <w:rFonts w:asciiTheme="minorHAnsi" w:hAnsiTheme="minorHAnsi" w:cstheme="minorHAnsi"/>
                <w:szCs w:val="18"/>
              </w:rPr>
            </w:pPr>
            <w:r w:rsidRPr="009F2387">
              <w:rPr>
                <w:rFonts w:asciiTheme="minorHAnsi" w:hAnsiTheme="minorHAnsi" w:cstheme="minorHAnsi"/>
                <w:szCs w:val="18"/>
              </w:rPr>
              <w:t>See ‘Data collections’ data quality information (Page 3).</w:t>
            </w:r>
          </w:p>
        </w:tc>
      </w:tr>
      <w:tr w:rsidR="0089321B" w:rsidRPr="009F2387" w:rsidTr="008A0E0E">
        <w:tc>
          <w:tcPr>
            <w:tcW w:w="1325" w:type="dxa"/>
          </w:tcPr>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Relevance</w:t>
            </w:r>
          </w:p>
        </w:tc>
        <w:tc>
          <w:tcPr>
            <w:tcW w:w="7322" w:type="dxa"/>
          </w:tcPr>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t>
            </w:r>
          </w:p>
          <w:p w:rsidR="007C0E48" w:rsidRPr="009F2387" w:rsidRDefault="007C0E48" w:rsidP="007C0E48">
            <w:pPr>
              <w:pStyle w:val="DQITableText"/>
              <w:rPr>
                <w:rFonts w:asciiTheme="minorHAnsi" w:hAnsiTheme="minorHAnsi" w:cstheme="minorHAnsi"/>
                <w:szCs w:val="18"/>
              </w:rPr>
            </w:pPr>
            <w:r w:rsidRPr="009F2387">
              <w:rPr>
                <w:rFonts w:asciiTheme="minorHAnsi" w:hAnsiTheme="minorHAnsi" w:cstheme="minorHAnsi"/>
                <w:szCs w:val="18"/>
              </w:rPr>
              <w:t xml:space="preserve">The data collected are an administrative </w:t>
            </w:r>
            <w:proofErr w:type="spellStart"/>
            <w:r w:rsidRPr="009F2387">
              <w:rPr>
                <w:rFonts w:asciiTheme="minorHAnsi" w:hAnsiTheme="minorHAnsi" w:cstheme="minorHAnsi"/>
                <w:szCs w:val="18"/>
              </w:rPr>
              <w:t>by-product</w:t>
            </w:r>
            <w:proofErr w:type="spellEnd"/>
            <w:r w:rsidRPr="009F2387">
              <w:rPr>
                <w:rFonts w:asciiTheme="minorHAnsi" w:hAnsiTheme="minorHAnsi" w:cstheme="minorHAnsi"/>
                <w:szCs w:val="18"/>
              </w:rPr>
              <w:t xml:space="preserve"> of the management of public rental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programs run by the jurisdictions and conform well in terms of scope, coverage and reference period; and</w:t>
            </w:r>
          </w:p>
          <w:p w:rsidR="007C0E48" w:rsidRPr="009F2387" w:rsidRDefault="007C0E48" w:rsidP="007C0E48">
            <w:pPr>
              <w:pStyle w:val="DQITableText"/>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 in the calculation.</w:t>
            </w:r>
          </w:p>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Community housing:</w:t>
            </w:r>
          </w:p>
          <w:p w:rsidR="007C0E48" w:rsidRPr="009F2387" w:rsidRDefault="007C0E48" w:rsidP="007C0E48">
            <w:pPr>
              <w:pStyle w:val="DQITableText"/>
              <w:rPr>
                <w:rFonts w:asciiTheme="minorHAnsi" w:hAnsiTheme="minorHAnsi" w:cstheme="minorHAnsi"/>
                <w:szCs w:val="18"/>
              </w:rPr>
            </w:pPr>
            <w:r w:rsidRPr="009F2387">
              <w:rPr>
                <w:rFonts w:asciiTheme="minorHAnsi" w:hAnsiTheme="minorHAnsi" w:cstheme="minorHAnsi"/>
                <w:szCs w:val="18"/>
              </w:rPr>
              <w:t xml:space="preserve">Community housing, for the purpose of this collection, includes all tenancy (rental) units under management of a community housing organisation (excluding those managed by Indigenous community housing organisations). Dwellings are excluded where the tenancy is managed by the State Housing Authority or by a Specialist Homelessness Services agency; </w:t>
            </w:r>
          </w:p>
          <w:p w:rsidR="007C0E48" w:rsidRPr="009F2387" w:rsidRDefault="007C0E48" w:rsidP="007C0E48">
            <w:pPr>
              <w:pStyle w:val="DQITableText"/>
              <w:rPr>
                <w:rFonts w:asciiTheme="minorHAnsi" w:hAnsiTheme="minorHAnsi" w:cstheme="minorHAnsi"/>
                <w:szCs w:val="18"/>
              </w:rPr>
            </w:pPr>
            <w:r w:rsidRPr="009F2387">
              <w:rPr>
                <w:rFonts w:asciiTheme="minorHAnsi" w:hAnsiTheme="minorHAnsi" w:cstheme="minorHAnsi"/>
                <w:szCs w:val="18"/>
              </w:rPr>
              <w:t>The data collected by the jurisdictions conform well in terms of reference period; however, due to the jurisdiction-specific inclusions and exclusions, the data does not conform well in terms of organisation coverage and reporting; and</w:t>
            </w:r>
          </w:p>
          <w:p w:rsidR="0089321B" w:rsidRPr="009F2387" w:rsidRDefault="007C0E48" w:rsidP="007C0E48">
            <w:pPr>
              <w:pStyle w:val="DQITableText"/>
              <w:keepNext w:val="0"/>
              <w:rPr>
                <w:rFonts w:asciiTheme="minorHAnsi" w:hAnsiTheme="minorHAnsi" w:cstheme="minorHAnsi"/>
                <w:szCs w:val="18"/>
              </w:rPr>
            </w:pPr>
            <w:r w:rsidRPr="009F2387">
              <w:rPr>
                <w:rFonts w:asciiTheme="minorHAnsi" w:hAnsiTheme="minorHAnsi" w:cstheme="minorHAnsi"/>
                <w:szCs w:val="18"/>
              </w:rPr>
              <w:t>Not all data items required are available for all households. Only households with complete information have been included in the calculation.</w:t>
            </w:r>
          </w:p>
        </w:tc>
      </w:tr>
      <w:tr w:rsidR="0089321B" w:rsidRPr="009F2387" w:rsidTr="008A0E0E">
        <w:tc>
          <w:tcPr>
            <w:tcW w:w="1325" w:type="dxa"/>
          </w:tcPr>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Timeliness</w:t>
            </w:r>
          </w:p>
        </w:tc>
        <w:tc>
          <w:tcPr>
            <w:tcW w:w="7322" w:type="dxa"/>
          </w:tcPr>
          <w:p w:rsidR="0089321B" w:rsidRPr="009F2387" w:rsidRDefault="0089321B" w:rsidP="007C0E48">
            <w:pPr>
              <w:pStyle w:val="DQITableText"/>
              <w:keepNext w:val="0"/>
              <w:rPr>
                <w:rFonts w:asciiTheme="minorHAnsi" w:hAnsiTheme="minorHAnsi" w:cstheme="minorHAnsi"/>
                <w:szCs w:val="18"/>
              </w:rPr>
            </w:pPr>
            <w:r w:rsidRPr="009F2387">
              <w:rPr>
                <w:rFonts w:asciiTheme="minorHAnsi" w:hAnsiTheme="minorHAnsi" w:cstheme="minorHAnsi"/>
                <w:szCs w:val="18"/>
              </w:rPr>
              <w:t xml:space="preserve">Data are collected annually, for the financial year ending 30 June. The data reported in </w:t>
            </w:r>
            <w:proofErr w:type="spellStart"/>
            <w:r w:rsidRPr="009F2387">
              <w:rPr>
                <w:rFonts w:asciiTheme="minorHAnsi" w:hAnsiTheme="minorHAnsi" w:cstheme="minorHAnsi"/>
                <w:szCs w:val="18"/>
              </w:rPr>
              <w:t>RoGS</w:t>
            </w:r>
            <w:proofErr w:type="spellEnd"/>
            <w:r w:rsidRPr="009F2387">
              <w:rPr>
                <w:rFonts w:asciiTheme="minorHAnsi" w:hAnsiTheme="minorHAnsi" w:cstheme="minorHAnsi"/>
                <w:szCs w:val="18"/>
              </w:rPr>
              <w:t xml:space="preserve"> 201</w:t>
            </w:r>
            <w:r w:rsidR="00687F7C" w:rsidRPr="009F2387">
              <w:rPr>
                <w:rFonts w:asciiTheme="minorHAnsi" w:hAnsiTheme="minorHAnsi" w:cstheme="minorHAnsi"/>
                <w:szCs w:val="18"/>
              </w:rPr>
              <w:t>6</w:t>
            </w:r>
            <w:r w:rsidRPr="009F2387">
              <w:rPr>
                <w:rFonts w:asciiTheme="minorHAnsi" w:hAnsiTheme="minorHAnsi" w:cstheme="minorHAnsi"/>
                <w:szCs w:val="18"/>
              </w:rPr>
              <w:t xml:space="preserve"> are for the 201</w:t>
            </w:r>
            <w:r w:rsidR="00687F7C" w:rsidRPr="009F2387">
              <w:rPr>
                <w:rFonts w:asciiTheme="minorHAnsi" w:hAnsiTheme="minorHAnsi" w:cstheme="minorHAnsi"/>
                <w:szCs w:val="18"/>
              </w:rPr>
              <w:t>4</w:t>
            </w:r>
            <w:r w:rsidRPr="009F2387">
              <w:rPr>
                <w:rFonts w:asciiTheme="minorHAnsi" w:hAnsiTheme="minorHAnsi" w:cstheme="minorHAnsi"/>
                <w:szCs w:val="18"/>
              </w:rPr>
              <w:t>-1</w:t>
            </w:r>
            <w:r w:rsidR="00687F7C" w:rsidRPr="009F2387">
              <w:rPr>
                <w:rFonts w:asciiTheme="minorHAnsi" w:hAnsiTheme="minorHAnsi" w:cstheme="minorHAnsi"/>
                <w:szCs w:val="18"/>
              </w:rPr>
              <w:t>5</w:t>
            </w:r>
            <w:r w:rsidRPr="009F2387">
              <w:rPr>
                <w:rFonts w:asciiTheme="minorHAnsi" w:hAnsiTheme="minorHAnsi" w:cstheme="minorHAnsi"/>
                <w:szCs w:val="18"/>
              </w:rPr>
              <w:t xml:space="preserve"> financial year. </w:t>
            </w:r>
          </w:p>
        </w:tc>
      </w:tr>
      <w:tr w:rsidR="0089321B" w:rsidRPr="009F2387" w:rsidTr="008A0E0E">
        <w:tc>
          <w:tcPr>
            <w:tcW w:w="1325" w:type="dxa"/>
          </w:tcPr>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Accuracy</w:t>
            </w:r>
          </w:p>
        </w:tc>
        <w:tc>
          <w:tcPr>
            <w:tcW w:w="7322" w:type="dxa"/>
          </w:tcPr>
          <w:p w:rsidR="0089321B" w:rsidRPr="009F2387" w:rsidRDefault="0089321B" w:rsidP="007C0E48">
            <w:pPr>
              <w:pStyle w:val="DQITableText"/>
              <w:keepNext w:val="0"/>
              <w:rPr>
                <w:rFonts w:asciiTheme="minorHAnsi" w:hAnsiTheme="minorHAnsi" w:cstheme="minorHAnsi"/>
                <w:i/>
                <w:szCs w:val="18"/>
              </w:rPr>
            </w:pPr>
            <w:r w:rsidRPr="009F2387">
              <w:rPr>
                <w:rFonts w:asciiTheme="minorHAnsi" w:hAnsiTheme="minorHAnsi" w:cstheme="minorHAnsi"/>
                <w:szCs w:val="18"/>
              </w:rPr>
              <w:t>There are some accuracy issues with the data collected:</w:t>
            </w:r>
          </w:p>
          <w:p w:rsidR="0089321B" w:rsidRPr="009F2387" w:rsidRDefault="0089321B" w:rsidP="007C0E48">
            <w:pPr>
              <w:pStyle w:val="DQIRowHeadings"/>
              <w:keepNext w:val="0"/>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 xml:space="preserve">The administrative data sets from which this collection is drawn have inaccuracies to varying degrees, including missing data, out-of-date data and data coding or recording errors; </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Not all data items required are available for all households and only households with complete information have been included in the calculation;</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Households where either income or rent charged equals zero are excluded;</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Income information is not current for some households not in receipt of a rental rebate; this may lead to an over-estimation of the proportion of low income households spending more than 30 per cent of their income on rent;</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Where disaggregation has resulted in small cell sizes within the data cells that could compromise confidentiality, the data in these cells  have been suppressed to protect confidentiality; and</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There is a break in time series for the 2014-15 affordability indicators. The following three (3) factors contributed to this: new low income cut-offs, exclusion of Commonwealth Rent Assistance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from the rental stress calculation for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households who receive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and removal of the 0.5% rounding in the rent ratio calculation.</w:t>
            </w:r>
          </w:p>
          <w:p w:rsidR="00B71D81" w:rsidRPr="009F2387" w:rsidRDefault="00B71D81" w:rsidP="00B71D81">
            <w:pPr>
              <w:pStyle w:val="DQITableBullet"/>
              <w:numPr>
                <w:ilvl w:val="0"/>
                <w:numId w:val="0"/>
              </w:numPr>
              <w:ind w:left="720" w:hanging="360"/>
              <w:rPr>
                <w:rFonts w:asciiTheme="minorHAnsi" w:hAnsiTheme="minorHAnsi" w:cstheme="minorHAnsi"/>
                <w:szCs w:val="18"/>
              </w:rPr>
            </w:pPr>
          </w:p>
          <w:p w:rsidR="00B71D81" w:rsidRPr="009F2387" w:rsidRDefault="00B71D81" w:rsidP="00B71D81">
            <w:pPr>
              <w:pStyle w:val="DQITableBullet"/>
              <w:numPr>
                <w:ilvl w:val="0"/>
                <w:numId w:val="0"/>
              </w:numPr>
              <w:ind w:left="720" w:hanging="360"/>
              <w:rPr>
                <w:rFonts w:asciiTheme="minorHAnsi" w:hAnsiTheme="minorHAnsi" w:cstheme="minorHAnsi"/>
                <w:szCs w:val="18"/>
              </w:rPr>
            </w:pPr>
          </w:p>
          <w:p w:rsidR="00B71D81" w:rsidRPr="009F2387" w:rsidRDefault="00B71D81" w:rsidP="00B71D81">
            <w:pPr>
              <w:pStyle w:val="DQITableText"/>
              <w:rPr>
                <w:rFonts w:asciiTheme="minorHAnsi" w:hAnsiTheme="minorHAnsi" w:cstheme="minorHAnsi"/>
                <w:szCs w:val="18"/>
                <w:u w:val="single"/>
              </w:rPr>
            </w:pPr>
            <w:r w:rsidRPr="009F2387">
              <w:rPr>
                <w:rFonts w:asciiTheme="minorHAnsi" w:hAnsiTheme="minorHAnsi" w:cstheme="minorHAnsi"/>
                <w:szCs w:val="18"/>
                <w:u w:val="single"/>
              </w:rPr>
              <w:t>State/Territory specific issues:</w:t>
            </w:r>
          </w:p>
          <w:p w:rsidR="00B71D81" w:rsidRPr="009F2387" w:rsidRDefault="00B71D81" w:rsidP="00B71D81">
            <w:pPr>
              <w:pStyle w:val="DQITableText"/>
              <w:keepNext w:val="0"/>
              <w:rPr>
                <w:rFonts w:asciiTheme="minorHAnsi" w:hAnsiTheme="minorHAnsi" w:cstheme="minorHAnsi"/>
                <w:i/>
                <w:szCs w:val="18"/>
              </w:rPr>
            </w:pPr>
            <w:r w:rsidRPr="009F2387">
              <w:rPr>
                <w:rFonts w:asciiTheme="minorHAnsi" w:hAnsiTheme="minorHAnsi" w:cstheme="minorHAnsi"/>
                <w:szCs w:val="18"/>
              </w:rPr>
              <w:t>New South Wales.</w:t>
            </w:r>
          </w:p>
          <w:p w:rsidR="00B71D81" w:rsidRPr="00855596" w:rsidRDefault="00B71D81" w:rsidP="00855596">
            <w:pPr>
              <w:pStyle w:val="DQITableBullet"/>
              <w:numPr>
                <w:ilvl w:val="0"/>
                <w:numId w:val="0"/>
              </w:numPr>
              <w:ind w:left="720" w:hanging="360"/>
              <w:rPr>
                <w:rFonts w:asciiTheme="minorHAnsi" w:hAnsiTheme="minorHAnsi" w:cstheme="minorHAnsi"/>
                <w:i/>
                <w:szCs w:val="18"/>
              </w:rPr>
            </w:pPr>
            <w:r w:rsidRPr="009F2387">
              <w:rPr>
                <w:rFonts w:asciiTheme="minorHAnsi" w:hAnsiTheme="minorHAnsi" w:cstheme="minorHAnsi"/>
                <w:szCs w:val="18"/>
              </w:rPr>
              <w:lastRenderedPageBreak/>
              <w:t xml:space="preserve">From 2012, NSW only collects rent and income information from households when they apply for a subsidy; it is no longer collected or updated for tenants not seeking such assistance. In 2014-15, 29.2 per cent of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households (1,308) and 8.4 per cent of public rental households (8,837) were excluded from affordability calculations due to missing income information</w:t>
            </w:r>
            <w:r w:rsidR="00855596">
              <w:rPr>
                <w:rFonts w:asciiTheme="minorHAnsi" w:hAnsiTheme="minorHAnsi" w:cstheme="minorHAnsi"/>
                <w:i/>
                <w:szCs w:val="18"/>
              </w:rPr>
              <w:t>.</w:t>
            </w:r>
          </w:p>
        </w:tc>
      </w:tr>
    </w:tbl>
    <w:p w:rsidR="00B71D81" w:rsidRPr="009F2387" w:rsidRDefault="00B71D81">
      <w:pPr>
        <w:rPr>
          <w:rFonts w:asciiTheme="minorHAnsi" w:hAnsiTheme="minorHAnsi" w:cstheme="minorHAnsi"/>
          <w:sz w:val="18"/>
          <w:szCs w:val="18"/>
        </w:rPr>
      </w:pPr>
    </w:p>
    <w:tbl>
      <w:tblPr>
        <w:tblpPr w:leftFromText="180" w:rightFromText="180" w:vertAnchor="text" w:tblpY="1"/>
        <w:tblOverlap w:val="never"/>
        <w:tblW w:w="0" w:type="auto"/>
        <w:tblCellMar>
          <w:left w:w="0" w:type="dxa"/>
          <w:right w:w="0" w:type="dxa"/>
        </w:tblCellMar>
        <w:tblLook w:val="0000" w:firstRow="0" w:lastRow="0" w:firstColumn="0" w:lastColumn="0" w:noHBand="0" w:noVBand="0"/>
      </w:tblPr>
      <w:tblGrid>
        <w:gridCol w:w="1134"/>
        <w:gridCol w:w="7655"/>
      </w:tblGrid>
      <w:tr w:rsidR="0089321B" w:rsidRPr="009F2387" w:rsidTr="000E32AA">
        <w:tc>
          <w:tcPr>
            <w:tcW w:w="1134" w:type="dxa"/>
          </w:tcPr>
          <w:p w:rsidR="0089321B" w:rsidRPr="009F2387" w:rsidRDefault="0089321B" w:rsidP="0089321B">
            <w:pPr>
              <w:pStyle w:val="DQIRowHeadings"/>
              <w:keepNext w:val="0"/>
              <w:rPr>
                <w:rFonts w:asciiTheme="minorHAnsi" w:hAnsiTheme="minorHAnsi" w:cstheme="minorHAnsi"/>
                <w:szCs w:val="18"/>
              </w:rPr>
            </w:pPr>
          </w:p>
        </w:tc>
        <w:tc>
          <w:tcPr>
            <w:tcW w:w="7655" w:type="dxa"/>
          </w:tcPr>
          <w:p w:rsidR="0089321B" w:rsidRPr="009F2387" w:rsidRDefault="0089321B" w:rsidP="0089321B">
            <w:pPr>
              <w:pStyle w:val="DQITableText"/>
              <w:keepNext w:val="0"/>
              <w:rPr>
                <w:rFonts w:asciiTheme="minorHAnsi" w:hAnsiTheme="minorHAnsi" w:cstheme="minorHAnsi"/>
                <w:i/>
                <w:szCs w:val="18"/>
              </w:rPr>
            </w:pPr>
            <w:r w:rsidRPr="009F2387">
              <w:rPr>
                <w:rFonts w:asciiTheme="minorHAnsi" w:hAnsiTheme="minorHAnsi" w:cstheme="minorHAnsi"/>
                <w:szCs w:val="18"/>
              </w:rPr>
              <w:t>South Australia.</w:t>
            </w:r>
          </w:p>
          <w:p w:rsidR="007C0E48" w:rsidRPr="009F2387" w:rsidRDefault="007C0E48" w:rsidP="007C0E48">
            <w:pPr>
              <w:pStyle w:val="DQITableBullet"/>
              <w:rPr>
                <w:rFonts w:asciiTheme="minorHAnsi" w:hAnsiTheme="minorHAnsi" w:cstheme="minorHAnsi"/>
                <w:i/>
                <w:szCs w:val="18"/>
              </w:rPr>
            </w:pPr>
            <w:r w:rsidRPr="009F2387">
              <w:rPr>
                <w:rFonts w:asciiTheme="minorHAnsi" w:hAnsiTheme="minorHAnsi" w:cstheme="minorHAnsi"/>
                <w:szCs w:val="18"/>
              </w:rPr>
              <w:t xml:space="preserve">SA does not collect gross income, and uses assessable income to estimate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income which is then used in determining low income status. In 2014-15, 19.4 per cent of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households (338) and 12.3 per cent of public rental households (4,643) were excluded from affordability calculations due to missing income information.</w:t>
            </w:r>
          </w:p>
          <w:p w:rsidR="0089321B" w:rsidRPr="009F2387" w:rsidRDefault="007C0E48" w:rsidP="0089321B">
            <w:pPr>
              <w:pStyle w:val="DQITableText"/>
              <w:keepNext w:val="0"/>
              <w:rPr>
                <w:rFonts w:asciiTheme="minorHAnsi" w:hAnsiTheme="minorHAnsi" w:cstheme="minorHAnsi"/>
                <w:szCs w:val="18"/>
              </w:rPr>
            </w:pPr>
            <w:r w:rsidRPr="009F2387">
              <w:rPr>
                <w:rFonts w:asciiTheme="minorHAnsi" w:hAnsiTheme="minorHAnsi" w:cstheme="minorHAnsi"/>
                <w:szCs w:val="18"/>
              </w:rPr>
              <w:t>Victoria</w:t>
            </w:r>
          </w:p>
          <w:p w:rsidR="0089321B"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 xml:space="preserve">In 2014-15, Victoria excluded </w:t>
            </w:r>
            <w:proofErr w:type="spellStart"/>
            <w:r w:rsidRPr="009F2387">
              <w:rPr>
                <w:rFonts w:asciiTheme="minorHAnsi" w:hAnsiTheme="minorHAnsi" w:cstheme="minorHAnsi"/>
                <w:szCs w:val="18"/>
              </w:rPr>
              <w:t>12.7per</w:t>
            </w:r>
            <w:proofErr w:type="spellEnd"/>
            <w:r w:rsidRPr="009F2387">
              <w:rPr>
                <w:rFonts w:asciiTheme="minorHAnsi" w:hAnsiTheme="minorHAnsi" w:cstheme="minorHAnsi"/>
                <w:szCs w:val="18"/>
              </w:rPr>
              <w:t xml:space="preserve"> cent of public rental housing households (8,026) from affordability calculations due to missing income information.</w:t>
            </w:r>
          </w:p>
        </w:tc>
      </w:tr>
      <w:tr w:rsidR="000E32AA" w:rsidRPr="009F2387" w:rsidTr="002061E8">
        <w:tc>
          <w:tcPr>
            <w:tcW w:w="1134" w:type="dxa"/>
          </w:tcPr>
          <w:p w:rsidR="000E32AA" w:rsidRPr="009F2387" w:rsidRDefault="000E32AA" w:rsidP="0089321B">
            <w:pPr>
              <w:pStyle w:val="DQIRowHeadings"/>
              <w:keepNext w:val="0"/>
              <w:rPr>
                <w:rFonts w:asciiTheme="minorHAnsi" w:hAnsiTheme="minorHAnsi" w:cstheme="minorHAnsi"/>
                <w:szCs w:val="18"/>
              </w:rPr>
            </w:pPr>
          </w:p>
        </w:tc>
        <w:tc>
          <w:tcPr>
            <w:tcW w:w="7655" w:type="dxa"/>
          </w:tcPr>
          <w:p w:rsidR="000E32AA" w:rsidRPr="009F2387" w:rsidRDefault="000E32AA" w:rsidP="0089321B">
            <w:pPr>
              <w:pStyle w:val="DQIRowHeadings"/>
              <w:keepNext w:val="0"/>
              <w:rPr>
                <w:rFonts w:asciiTheme="minorHAnsi" w:hAnsiTheme="minorHAnsi" w:cstheme="minorHAnsi"/>
                <w:szCs w:val="18"/>
              </w:rPr>
            </w:pPr>
            <w:r w:rsidRPr="009F2387">
              <w:rPr>
                <w:rFonts w:asciiTheme="minorHAnsi" w:hAnsiTheme="minorHAnsi" w:cstheme="minorHAnsi"/>
                <w:szCs w:val="18"/>
              </w:rPr>
              <w:t>Community housing</w:t>
            </w:r>
          </w:p>
          <w:p w:rsidR="000E32AA" w:rsidRPr="009F2387" w:rsidRDefault="000E32AA" w:rsidP="0089321B">
            <w:pPr>
              <w:pStyle w:val="DQITableText"/>
              <w:keepNext w:val="0"/>
              <w:rPr>
                <w:rFonts w:asciiTheme="minorHAnsi" w:hAnsiTheme="minorHAnsi" w:cstheme="minorHAnsi"/>
                <w:szCs w:val="18"/>
              </w:rPr>
            </w:pPr>
            <w:r w:rsidRPr="009F2387">
              <w:rPr>
                <w:rFonts w:asciiTheme="minorHAnsi" w:hAnsiTheme="minorHAnsi" w:cstheme="minorHAnsi"/>
                <w:szCs w:val="18"/>
              </w:rPr>
              <w:t xml:space="preserve">Data are incomplete for some jurisdictions due to non-reporting or under reporting by community housing organisations. The information tabulated below was sourced via a survey of community housing organisations conducted by state/territory housing authorities and/or from administrative records held by them. </w:t>
            </w:r>
          </w:p>
          <w:tbl>
            <w:tblPr>
              <w:tblW w:w="5000" w:type="pct"/>
              <w:tblCellMar>
                <w:left w:w="28" w:type="dxa"/>
                <w:right w:w="28" w:type="dxa"/>
              </w:tblCellMar>
              <w:tblLook w:val="04A0" w:firstRow="1" w:lastRow="0" w:firstColumn="1" w:lastColumn="0" w:noHBand="0" w:noVBand="1"/>
            </w:tblPr>
            <w:tblGrid>
              <w:gridCol w:w="1008"/>
              <w:gridCol w:w="740"/>
              <w:gridCol w:w="740"/>
              <w:gridCol w:w="734"/>
              <w:gridCol w:w="739"/>
              <w:gridCol w:w="738"/>
              <w:gridCol w:w="738"/>
              <w:gridCol w:w="736"/>
              <w:gridCol w:w="733"/>
              <w:gridCol w:w="749"/>
            </w:tblGrid>
            <w:tr w:rsidR="000E32AA" w:rsidRPr="009F2387" w:rsidTr="007C0E48">
              <w:trPr>
                <w:trHeight w:val="270"/>
              </w:trPr>
              <w:tc>
                <w:tcPr>
                  <w:tcW w:w="658"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 </w:t>
                  </w:r>
                </w:p>
              </w:tc>
              <w:tc>
                <w:tcPr>
                  <w:tcW w:w="483"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NSW</w:t>
                  </w:r>
                </w:p>
              </w:tc>
              <w:tc>
                <w:tcPr>
                  <w:tcW w:w="483"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Vic</w:t>
                  </w:r>
                </w:p>
              </w:tc>
              <w:tc>
                <w:tcPr>
                  <w:tcW w:w="479"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Qld</w:t>
                  </w:r>
                </w:p>
              </w:tc>
              <w:tc>
                <w:tcPr>
                  <w:tcW w:w="483"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WA</w:t>
                  </w:r>
                </w:p>
              </w:tc>
              <w:tc>
                <w:tcPr>
                  <w:tcW w:w="482"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SA</w:t>
                  </w:r>
                </w:p>
              </w:tc>
              <w:tc>
                <w:tcPr>
                  <w:tcW w:w="482"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proofErr w:type="spellStart"/>
                  <w:r w:rsidRPr="009F2387">
                    <w:rPr>
                      <w:rFonts w:asciiTheme="minorHAnsi" w:hAnsiTheme="minorHAnsi" w:cstheme="minorHAnsi"/>
                      <w:szCs w:val="18"/>
                    </w:rPr>
                    <w:t>Tas</w:t>
                  </w:r>
                  <w:proofErr w:type="spellEnd"/>
                </w:p>
              </w:tc>
              <w:tc>
                <w:tcPr>
                  <w:tcW w:w="481"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ACT</w:t>
                  </w:r>
                </w:p>
              </w:tc>
              <w:tc>
                <w:tcPr>
                  <w:tcW w:w="479"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r w:rsidRPr="009F2387">
                    <w:rPr>
                      <w:rFonts w:asciiTheme="minorHAnsi" w:hAnsiTheme="minorHAnsi" w:cstheme="minorHAnsi"/>
                      <w:szCs w:val="18"/>
                    </w:rPr>
                    <w:t>NT</w:t>
                  </w:r>
                </w:p>
              </w:tc>
              <w:tc>
                <w:tcPr>
                  <w:tcW w:w="489" w:type="pct"/>
                  <w:tcBorders>
                    <w:top w:val="single" w:sz="8" w:space="0" w:color="auto"/>
                    <w:left w:val="nil"/>
                    <w:bottom w:val="single" w:sz="8" w:space="0" w:color="auto"/>
                    <w:right w:val="nil"/>
                  </w:tcBorders>
                  <w:shd w:val="clear" w:color="000000" w:fill="FFFFFF"/>
                  <w:vAlign w:val="center"/>
                  <w:hideMark/>
                </w:tcPr>
                <w:p w:rsidR="000E32AA" w:rsidRPr="009F2387" w:rsidRDefault="000E32AA" w:rsidP="00C03DDD">
                  <w:pPr>
                    <w:pStyle w:val="TableColumnHeading"/>
                    <w:keepNext w:val="0"/>
                    <w:framePr w:hSpace="180" w:wrap="around" w:vAnchor="text" w:hAnchor="text" w:y="1"/>
                    <w:suppressOverlap/>
                    <w:rPr>
                      <w:rFonts w:asciiTheme="minorHAnsi" w:hAnsiTheme="minorHAnsi" w:cstheme="minorHAnsi"/>
                      <w:szCs w:val="18"/>
                    </w:rPr>
                  </w:pPr>
                  <w:proofErr w:type="spellStart"/>
                  <w:r w:rsidRPr="009F2387">
                    <w:rPr>
                      <w:rFonts w:asciiTheme="minorHAnsi" w:hAnsiTheme="minorHAnsi" w:cstheme="minorHAnsi"/>
                      <w:szCs w:val="18"/>
                    </w:rPr>
                    <w:t>Aust</w:t>
                  </w:r>
                  <w:proofErr w:type="spellEnd"/>
                </w:p>
              </w:tc>
            </w:tr>
            <w:tr w:rsidR="007C0E48" w:rsidRPr="009F2387" w:rsidTr="007C0E48">
              <w:trPr>
                <w:trHeight w:val="675"/>
              </w:trPr>
              <w:tc>
                <w:tcPr>
                  <w:tcW w:w="658" w:type="pct"/>
                  <w:tcBorders>
                    <w:top w:val="nil"/>
                    <w:left w:val="nil"/>
                    <w:bottom w:val="nil"/>
                    <w:right w:val="nil"/>
                  </w:tcBorders>
                  <w:shd w:val="clear" w:color="000000" w:fill="FFFFFF"/>
                  <w:vAlign w:val="bottom"/>
                  <w:hideMark/>
                </w:tcPr>
                <w:p w:rsidR="007C0E48" w:rsidRPr="009F2387" w:rsidRDefault="007C0E48" w:rsidP="00C03DDD">
                  <w:pPr>
                    <w:framePr w:hSpace="180" w:wrap="around" w:vAnchor="text" w:hAnchor="text" w:y="1"/>
                    <w:spacing w:beforeLines="40" w:before="96" w:afterLines="40" w:after="96"/>
                    <w:suppressOverlap/>
                    <w:rPr>
                      <w:rFonts w:asciiTheme="minorHAnsi" w:hAnsiTheme="minorHAnsi" w:cstheme="minorHAnsi"/>
                      <w:color w:val="000000"/>
                      <w:sz w:val="18"/>
                      <w:szCs w:val="18"/>
                    </w:rPr>
                  </w:pPr>
                  <w:r w:rsidRPr="009F2387">
                    <w:rPr>
                      <w:rFonts w:asciiTheme="minorHAnsi" w:hAnsiTheme="minorHAnsi" w:cstheme="minorHAnsi"/>
                      <w:color w:val="000000"/>
                      <w:sz w:val="18"/>
                      <w:szCs w:val="18"/>
                    </w:rPr>
                    <w:t>Total Low income households</w:t>
                  </w:r>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24,126</w:t>
                  </w:r>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11,016</w:t>
                  </w:r>
                </w:p>
              </w:tc>
              <w:tc>
                <w:tcPr>
                  <w:tcW w:w="47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na</w:t>
                  </w:r>
                  <w:proofErr w:type="spellEnd"/>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5,453</w:t>
                  </w:r>
                </w:p>
              </w:tc>
              <w:tc>
                <w:tcPr>
                  <w:tcW w:w="482"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3,823</w:t>
                  </w:r>
                </w:p>
              </w:tc>
              <w:tc>
                <w:tcPr>
                  <w:tcW w:w="482"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3,912</w:t>
                  </w:r>
                </w:p>
              </w:tc>
              <w:tc>
                <w:tcPr>
                  <w:tcW w:w="481"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531</w:t>
                  </w:r>
                </w:p>
              </w:tc>
              <w:tc>
                <w:tcPr>
                  <w:tcW w:w="47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na</w:t>
                  </w:r>
                  <w:proofErr w:type="spellEnd"/>
                </w:p>
              </w:tc>
              <w:tc>
                <w:tcPr>
                  <w:tcW w:w="48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48,861</w:t>
                  </w:r>
                </w:p>
              </w:tc>
            </w:tr>
            <w:tr w:rsidR="000E32AA" w:rsidRPr="009F2387" w:rsidTr="007C0E48">
              <w:trPr>
                <w:trHeight w:val="255"/>
              </w:trPr>
              <w:tc>
                <w:tcPr>
                  <w:tcW w:w="658"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rPr>
                      <w:rFonts w:asciiTheme="minorHAnsi" w:hAnsiTheme="minorHAnsi" w:cstheme="minorHAnsi"/>
                      <w:b/>
                      <w:bCs/>
                      <w:color w:val="000000"/>
                      <w:sz w:val="18"/>
                      <w:szCs w:val="18"/>
                    </w:rPr>
                  </w:pPr>
                  <w:r w:rsidRPr="009F2387">
                    <w:rPr>
                      <w:rFonts w:asciiTheme="minorHAnsi" w:hAnsiTheme="minorHAnsi" w:cstheme="minorHAnsi"/>
                      <w:b/>
                      <w:bCs/>
                      <w:color w:val="000000"/>
                      <w:sz w:val="18"/>
                      <w:szCs w:val="18"/>
                    </w:rPr>
                    <w:t>Excludes:</w:t>
                  </w:r>
                </w:p>
              </w:tc>
              <w:tc>
                <w:tcPr>
                  <w:tcW w:w="483"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3"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center"/>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79"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3"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2"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2"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1"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79" w:type="pct"/>
                  <w:tcBorders>
                    <w:top w:val="nil"/>
                    <w:left w:val="nil"/>
                    <w:bottom w:val="nil"/>
                    <w:right w:val="nil"/>
                  </w:tcBorders>
                  <w:shd w:val="clear" w:color="000000" w:fill="FFFFFF"/>
                  <w:vAlign w:val="center"/>
                  <w:hideMark/>
                </w:tcPr>
                <w:p w:rsidR="000E32AA" w:rsidRPr="009F2387" w:rsidRDefault="000E32AA"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 </w:t>
                  </w:r>
                </w:p>
              </w:tc>
              <w:tc>
                <w:tcPr>
                  <w:tcW w:w="489" w:type="pct"/>
                  <w:tcBorders>
                    <w:top w:val="nil"/>
                    <w:left w:val="nil"/>
                    <w:bottom w:val="nil"/>
                    <w:right w:val="nil"/>
                  </w:tcBorders>
                  <w:shd w:val="clear" w:color="000000" w:fill="FFFFFF"/>
                  <w:noWrap/>
                  <w:vAlign w:val="bottom"/>
                  <w:hideMark/>
                </w:tcPr>
                <w:p w:rsidR="000E32AA" w:rsidRPr="009F2387" w:rsidRDefault="000E32AA" w:rsidP="00C03DDD">
                  <w:pPr>
                    <w:framePr w:hSpace="180" w:wrap="around" w:vAnchor="text" w:hAnchor="text" w:y="1"/>
                    <w:spacing w:beforeLines="40" w:before="96" w:afterLines="40" w:after="96"/>
                    <w:suppressOverlap/>
                    <w:rPr>
                      <w:rFonts w:asciiTheme="minorHAnsi" w:hAnsiTheme="minorHAnsi" w:cstheme="minorHAnsi"/>
                      <w:sz w:val="18"/>
                      <w:szCs w:val="18"/>
                    </w:rPr>
                  </w:pPr>
                  <w:r w:rsidRPr="009F2387">
                    <w:rPr>
                      <w:rFonts w:asciiTheme="minorHAnsi" w:hAnsiTheme="minorHAnsi" w:cstheme="minorHAnsi"/>
                      <w:sz w:val="18"/>
                      <w:szCs w:val="18"/>
                    </w:rPr>
                    <w:t> </w:t>
                  </w:r>
                </w:p>
              </w:tc>
            </w:tr>
            <w:tr w:rsidR="007C0E48" w:rsidRPr="009F2387" w:rsidTr="007C0E48">
              <w:trPr>
                <w:trHeight w:val="1575"/>
              </w:trPr>
              <w:tc>
                <w:tcPr>
                  <w:tcW w:w="658"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rPr>
                      <w:rFonts w:asciiTheme="minorHAnsi" w:hAnsiTheme="minorHAnsi" w:cstheme="minorHAnsi"/>
                      <w:color w:val="000000"/>
                      <w:sz w:val="18"/>
                      <w:szCs w:val="18"/>
                    </w:rPr>
                  </w:pPr>
                  <w:r w:rsidRPr="009F2387">
                    <w:rPr>
                      <w:rFonts w:asciiTheme="minorHAnsi" w:hAnsiTheme="minorHAnsi" w:cstheme="minorHAnsi"/>
                      <w:color w:val="000000"/>
                      <w:sz w:val="18"/>
                      <w:szCs w:val="18"/>
                    </w:rPr>
                    <w:t>Low income households with unknown gross income and rent details</w:t>
                  </w:r>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20</w:t>
                  </w:r>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30</w:t>
                  </w:r>
                </w:p>
              </w:tc>
              <w:tc>
                <w:tcPr>
                  <w:tcW w:w="47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na</w:t>
                  </w:r>
                  <w:proofErr w:type="spellEnd"/>
                </w:p>
              </w:tc>
              <w:tc>
                <w:tcPr>
                  <w:tcW w:w="483"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11</w:t>
                  </w:r>
                </w:p>
              </w:tc>
              <w:tc>
                <w:tcPr>
                  <w:tcW w:w="482"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2</w:t>
                  </w:r>
                </w:p>
              </w:tc>
              <w:tc>
                <w:tcPr>
                  <w:tcW w:w="482"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13</w:t>
                  </w:r>
                </w:p>
              </w:tc>
              <w:tc>
                <w:tcPr>
                  <w:tcW w:w="481"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15</w:t>
                  </w:r>
                </w:p>
              </w:tc>
              <w:tc>
                <w:tcPr>
                  <w:tcW w:w="47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proofErr w:type="spellStart"/>
                  <w:r w:rsidRPr="009F2387">
                    <w:rPr>
                      <w:rFonts w:asciiTheme="minorHAnsi" w:hAnsiTheme="minorHAnsi" w:cstheme="minorHAnsi"/>
                      <w:color w:val="000000"/>
                      <w:sz w:val="18"/>
                      <w:szCs w:val="18"/>
                    </w:rPr>
                    <w:t>na</w:t>
                  </w:r>
                  <w:proofErr w:type="spellEnd"/>
                </w:p>
              </w:tc>
              <w:tc>
                <w:tcPr>
                  <w:tcW w:w="489" w:type="pct"/>
                  <w:tcBorders>
                    <w:top w:val="nil"/>
                    <w:left w:val="nil"/>
                    <w:bottom w:val="nil"/>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color w:val="000000"/>
                      <w:sz w:val="18"/>
                      <w:szCs w:val="18"/>
                    </w:rPr>
                  </w:pPr>
                  <w:r w:rsidRPr="009F2387">
                    <w:rPr>
                      <w:rFonts w:asciiTheme="minorHAnsi" w:hAnsiTheme="minorHAnsi" w:cstheme="minorHAnsi"/>
                      <w:color w:val="000000"/>
                      <w:sz w:val="18"/>
                      <w:szCs w:val="18"/>
                    </w:rPr>
                    <w:t>91</w:t>
                  </w:r>
                </w:p>
              </w:tc>
            </w:tr>
            <w:tr w:rsidR="007C0E48" w:rsidRPr="009F2387" w:rsidTr="007C0E48">
              <w:trPr>
                <w:trHeight w:val="435"/>
              </w:trPr>
              <w:tc>
                <w:tcPr>
                  <w:tcW w:w="658"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Exclusions ( %)</w:t>
                  </w:r>
                </w:p>
              </w:tc>
              <w:tc>
                <w:tcPr>
                  <w:tcW w:w="483"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0.08</w:t>
                  </w:r>
                </w:p>
              </w:tc>
              <w:tc>
                <w:tcPr>
                  <w:tcW w:w="483"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0.3</w:t>
                  </w:r>
                </w:p>
              </w:tc>
              <w:tc>
                <w:tcPr>
                  <w:tcW w:w="479"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proofErr w:type="spellStart"/>
                  <w:r w:rsidRPr="009F2387">
                    <w:rPr>
                      <w:rFonts w:asciiTheme="minorHAnsi" w:hAnsiTheme="minorHAnsi" w:cstheme="minorHAnsi"/>
                      <w:b/>
                      <w:bCs/>
                      <w:i/>
                      <w:iCs/>
                      <w:color w:val="000000"/>
                      <w:sz w:val="18"/>
                      <w:szCs w:val="18"/>
                    </w:rPr>
                    <w:t>na</w:t>
                  </w:r>
                  <w:proofErr w:type="spellEnd"/>
                </w:p>
              </w:tc>
              <w:tc>
                <w:tcPr>
                  <w:tcW w:w="483"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0.2</w:t>
                  </w:r>
                </w:p>
              </w:tc>
              <w:tc>
                <w:tcPr>
                  <w:tcW w:w="482"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0.05</w:t>
                  </w:r>
                </w:p>
              </w:tc>
              <w:tc>
                <w:tcPr>
                  <w:tcW w:w="482"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0.3</w:t>
                  </w:r>
                </w:p>
              </w:tc>
              <w:tc>
                <w:tcPr>
                  <w:tcW w:w="481"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2.8</w:t>
                  </w:r>
                </w:p>
              </w:tc>
              <w:tc>
                <w:tcPr>
                  <w:tcW w:w="479"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proofErr w:type="spellStart"/>
                  <w:r w:rsidRPr="009F2387">
                    <w:rPr>
                      <w:rFonts w:asciiTheme="minorHAnsi" w:hAnsiTheme="minorHAnsi" w:cstheme="minorHAnsi"/>
                      <w:b/>
                      <w:bCs/>
                      <w:i/>
                      <w:iCs/>
                      <w:color w:val="000000"/>
                      <w:sz w:val="18"/>
                      <w:szCs w:val="18"/>
                    </w:rPr>
                    <w:t>na</w:t>
                  </w:r>
                  <w:proofErr w:type="spellEnd"/>
                </w:p>
              </w:tc>
              <w:tc>
                <w:tcPr>
                  <w:tcW w:w="489" w:type="pct"/>
                  <w:tcBorders>
                    <w:top w:val="nil"/>
                    <w:left w:val="nil"/>
                    <w:bottom w:val="single" w:sz="8" w:space="0" w:color="auto"/>
                    <w:right w:val="nil"/>
                  </w:tcBorders>
                  <w:shd w:val="clear" w:color="000000" w:fill="FFFFFF"/>
                  <w:vAlign w:val="center"/>
                  <w:hideMark/>
                </w:tcPr>
                <w:p w:rsidR="007C0E48" w:rsidRPr="009F2387" w:rsidRDefault="007C0E48" w:rsidP="00C03DDD">
                  <w:pPr>
                    <w:framePr w:hSpace="180" w:wrap="around" w:vAnchor="text" w:hAnchor="text" w:y="1"/>
                    <w:spacing w:beforeLines="40" w:before="96" w:afterLines="40" w:after="96"/>
                    <w:suppressOverlap/>
                    <w:jc w:val="right"/>
                    <w:rPr>
                      <w:rFonts w:asciiTheme="minorHAnsi" w:hAnsiTheme="minorHAnsi" w:cstheme="minorHAnsi"/>
                      <w:b/>
                      <w:bCs/>
                      <w:i/>
                      <w:iCs/>
                      <w:color w:val="000000"/>
                      <w:sz w:val="18"/>
                      <w:szCs w:val="18"/>
                    </w:rPr>
                  </w:pPr>
                  <w:r w:rsidRPr="009F2387">
                    <w:rPr>
                      <w:rFonts w:asciiTheme="minorHAnsi" w:hAnsiTheme="minorHAnsi" w:cstheme="minorHAnsi"/>
                      <w:b/>
                      <w:bCs/>
                      <w:i/>
                      <w:iCs/>
                      <w:color w:val="000000"/>
                      <w:sz w:val="18"/>
                      <w:szCs w:val="18"/>
                    </w:rPr>
                    <w:t>0.2</w:t>
                  </w:r>
                  <w:r w:rsidRPr="009F2387" w:rsidDel="00B5671E">
                    <w:rPr>
                      <w:rFonts w:asciiTheme="minorHAnsi" w:hAnsiTheme="minorHAnsi" w:cstheme="minorHAnsi"/>
                      <w:b/>
                      <w:bCs/>
                      <w:i/>
                      <w:iCs/>
                      <w:color w:val="000000"/>
                      <w:sz w:val="18"/>
                      <w:szCs w:val="18"/>
                    </w:rPr>
                    <w:t xml:space="preserve"> </w:t>
                  </w:r>
                </w:p>
              </w:tc>
            </w:tr>
          </w:tbl>
          <w:p w:rsidR="000E32AA" w:rsidRPr="009F2387" w:rsidRDefault="000E32AA" w:rsidP="0089321B">
            <w:pPr>
              <w:pStyle w:val="DQITableText"/>
              <w:keepNext w:val="0"/>
              <w:rPr>
                <w:rFonts w:asciiTheme="minorHAnsi" w:hAnsiTheme="minorHAnsi" w:cstheme="minorHAnsi"/>
                <w:szCs w:val="18"/>
              </w:rPr>
            </w:pPr>
            <w:r w:rsidRPr="009F2387">
              <w:rPr>
                <w:rFonts w:asciiTheme="minorHAnsi" w:hAnsiTheme="minorHAnsi" w:cstheme="minorHAnsi"/>
                <w:szCs w:val="18"/>
              </w:rPr>
              <w:t>There are some accuracy issues with the data collected:</w:t>
            </w:r>
          </w:p>
          <w:p w:rsidR="007C0E48"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7C0E48"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 xml:space="preserve">all jurisdictions have noted that there are inconsistencies in how the adjustment for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is applied by different organisations. Some organisations deduct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from rent (which is appropriate); others add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to gross income (this overstates rent as a proportion of income) and others fail to adjust for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altogether. Where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was added to gross income, rent will be overstated as a proportion of gross income; and the number of low income households could be understated, as gross income may incorrectly have been boosted past the bottom 40 per cent quintile cut-offs from the ABS Survey of Income and Housing. The impact of inappropriate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adjustments has not been quantified for any jurisdiction. </w:t>
            </w:r>
          </w:p>
          <w:p w:rsidR="007C0E48"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 xml:space="preserve">not all organisations capture and report all data items – data may not be collected and reported in a manner consistent with national data definitions; </w:t>
            </w:r>
          </w:p>
          <w:p w:rsidR="007C0E48"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data about National Rental Affordability Scheme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xml:space="preserve">) properties managed by some community housing organisations in New South Wales, Queensland, the Northern Territory, and the Australian Capital Territory were unavailable. </w:t>
            </w:r>
          </w:p>
          <w:p w:rsidR="000E32AA" w:rsidRPr="009F2387" w:rsidRDefault="000E32AA" w:rsidP="000E32AA">
            <w:pPr>
              <w:pStyle w:val="DQIRowHeadings"/>
              <w:keepNext w:val="0"/>
              <w:rPr>
                <w:rFonts w:asciiTheme="minorHAnsi" w:hAnsiTheme="minorHAnsi" w:cstheme="minorHAnsi"/>
                <w:szCs w:val="18"/>
              </w:rPr>
            </w:pPr>
            <w:r w:rsidRPr="009F2387">
              <w:rPr>
                <w:rFonts w:asciiTheme="minorHAnsi" w:hAnsiTheme="minorHAnsi" w:cstheme="minorHAnsi"/>
                <w:szCs w:val="18"/>
              </w:rPr>
              <w:t>State/Territory specific issues:</w:t>
            </w:r>
          </w:p>
          <w:p w:rsidR="000E32AA" w:rsidRPr="009F2387" w:rsidRDefault="007C0E48" w:rsidP="000E32AA">
            <w:pPr>
              <w:pStyle w:val="DQITableText"/>
              <w:keepNext w:val="0"/>
              <w:rPr>
                <w:rFonts w:asciiTheme="minorHAnsi" w:hAnsiTheme="minorHAnsi" w:cstheme="minorHAnsi"/>
                <w:szCs w:val="18"/>
              </w:rPr>
            </w:pPr>
            <w:r w:rsidRPr="009F2387">
              <w:rPr>
                <w:rFonts w:asciiTheme="minorHAnsi" w:hAnsiTheme="minorHAnsi" w:cstheme="minorHAnsi"/>
                <w:szCs w:val="18"/>
              </w:rPr>
              <w:lastRenderedPageBreak/>
              <w:t>Western Australia</w:t>
            </w:r>
          </w:p>
          <w:p w:rsidR="000E32AA" w:rsidRPr="009F2387" w:rsidRDefault="007C0E48" w:rsidP="007C0E48">
            <w:pPr>
              <w:pStyle w:val="DQITableBullet"/>
              <w:rPr>
                <w:rFonts w:asciiTheme="minorHAnsi" w:hAnsiTheme="minorHAnsi" w:cstheme="minorHAnsi"/>
                <w:szCs w:val="18"/>
              </w:rPr>
            </w:pPr>
            <w:r w:rsidRPr="009F2387">
              <w:rPr>
                <w:rFonts w:asciiTheme="minorHAnsi" w:hAnsiTheme="minorHAnsi" w:cstheme="minorHAnsi"/>
                <w:szCs w:val="18"/>
              </w:rPr>
              <w:t xml:space="preserve">Not all organisations capture and report data items consistently. While few organisations were unable to separate out financial data relating to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and rent, other organisations charge flat weekly rate irrespective of income. The flat fee charged is used as a proxy for rent. This is likely to affect the proportion of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income spent on rent.</w:t>
            </w:r>
          </w:p>
        </w:tc>
      </w:tr>
    </w:tbl>
    <w:p w:rsidR="000E32AA" w:rsidRPr="009F2387" w:rsidRDefault="000E32AA">
      <w:pPr>
        <w:rPr>
          <w:rFonts w:asciiTheme="minorHAnsi" w:hAnsiTheme="minorHAnsi" w:cstheme="minorHAnsi"/>
          <w:sz w:val="18"/>
          <w:szCs w:val="18"/>
        </w:rPr>
      </w:pPr>
    </w:p>
    <w:tbl>
      <w:tblPr>
        <w:tblpPr w:leftFromText="180" w:rightFromText="180" w:vertAnchor="text" w:tblpX="-426" w:tblpY="1"/>
        <w:tblOverlap w:val="never"/>
        <w:tblW w:w="8790" w:type="dxa"/>
        <w:tblCellMar>
          <w:left w:w="0" w:type="dxa"/>
          <w:right w:w="0" w:type="dxa"/>
        </w:tblCellMar>
        <w:tblLook w:val="0000" w:firstRow="0" w:lastRow="0" w:firstColumn="0" w:lastColumn="0" w:noHBand="0" w:noVBand="0"/>
      </w:tblPr>
      <w:tblGrid>
        <w:gridCol w:w="1418"/>
        <w:gridCol w:w="7372"/>
      </w:tblGrid>
      <w:tr w:rsidR="000E32AA" w:rsidRPr="009F2387" w:rsidTr="008A0E0E">
        <w:tc>
          <w:tcPr>
            <w:tcW w:w="1418" w:type="dxa"/>
          </w:tcPr>
          <w:p w:rsidR="000E32AA" w:rsidRPr="009F2387" w:rsidRDefault="000E32AA" w:rsidP="008A0E0E">
            <w:pPr>
              <w:pStyle w:val="DQIRowHeadings"/>
              <w:rPr>
                <w:rFonts w:asciiTheme="minorHAnsi" w:hAnsiTheme="minorHAnsi" w:cstheme="minorHAnsi"/>
                <w:szCs w:val="18"/>
              </w:rPr>
            </w:pPr>
          </w:p>
        </w:tc>
        <w:tc>
          <w:tcPr>
            <w:tcW w:w="7372" w:type="dxa"/>
          </w:tcPr>
          <w:p w:rsidR="000E32AA" w:rsidRPr="009F2387" w:rsidRDefault="000E32AA" w:rsidP="008A0E0E">
            <w:pPr>
              <w:pStyle w:val="DQITableText"/>
              <w:keepNext w:val="0"/>
              <w:rPr>
                <w:rFonts w:asciiTheme="minorHAnsi" w:hAnsiTheme="minorHAnsi" w:cstheme="minorHAnsi"/>
                <w:szCs w:val="18"/>
              </w:rPr>
            </w:pPr>
            <w:r w:rsidRPr="009F2387">
              <w:rPr>
                <w:rFonts w:asciiTheme="minorHAnsi" w:hAnsiTheme="minorHAnsi" w:cstheme="minorHAnsi"/>
                <w:szCs w:val="18"/>
              </w:rPr>
              <w:t>South Australia</w:t>
            </w:r>
          </w:p>
          <w:p w:rsidR="000E32AA" w:rsidRPr="009F2387" w:rsidRDefault="007C0E48" w:rsidP="008A0E0E">
            <w:pPr>
              <w:pStyle w:val="TableBullet"/>
              <w:numPr>
                <w:ilvl w:val="0"/>
                <w:numId w:val="40"/>
              </w:numPr>
              <w:spacing w:beforeLines="40" w:before="96" w:afterLines="40" w:after="96" w:line="220" w:lineRule="atLeast"/>
              <w:rPr>
                <w:rFonts w:asciiTheme="minorHAnsi" w:hAnsiTheme="minorHAnsi" w:cstheme="minorHAnsi"/>
                <w:i/>
                <w:szCs w:val="18"/>
              </w:rPr>
            </w:pPr>
            <w:r w:rsidRPr="009F2387">
              <w:rPr>
                <w:rFonts w:asciiTheme="minorHAnsi" w:hAnsiTheme="minorHAnsi" w:cstheme="minorHAnsi"/>
                <w:szCs w:val="18"/>
              </w:rPr>
              <w:t xml:space="preserve">Updated accredited social housing management software has allowed organisations to separate out financial data relating to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and rent. This has improved data quality as the proportion of </w:t>
            </w:r>
            <w:proofErr w:type="spellStart"/>
            <w:r w:rsidRPr="009F2387">
              <w:rPr>
                <w:rFonts w:asciiTheme="minorHAnsi" w:hAnsiTheme="minorHAnsi" w:cstheme="minorHAnsi"/>
                <w:szCs w:val="18"/>
              </w:rPr>
              <w:t>equivalised</w:t>
            </w:r>
            <w:proofErr w:type="spellEnd"/>
            <w:r w:rsidRPr="009F2387">
              <w:rPr>
                <w:rFonts w:asciiTheme="minorHAnsi" w:hAnsiTheme="minorHAnsi" w:cstheme="minorHAnsi"/>
                <w:szCs w:val="18"/>
              </w:rPr>
              <w:t xml:space="preserve"> gross income spent on rent can now be calculated after rent is adjusted appropriately for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w:t>
            </w:r>
          </w:p>
        </w:tc>
      </w:tr>
      <w:tr w:rsidR="0089321B" w:rsidRPr="009F2387" w:rsidTr="008A0E0E">
        <w:tc>
          <w:tcPr>
            <w:tcW w:w="1418" w:type="dxa"/>
          </w:tcPr>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Coherence</w:t>
            </w:r>
          </w:p>
        </w:tc>
        <w:tc>
          <w:tcPr>
            <w:tcW w:w="7372" w:type="dxa"/>
          </w:tcPr>
          <w:p w:rsidR="007C0E48" w:rsidRPr="009F2387" w:rsidRDefault="007C0E48" w:rsidP="008A0E0E">
            <w:pPr>
              <w:rPr>
                <w:rFonts w:asciiTheme="minorHAnsi" w:hAnsiTheme="minorHAnsi" w:cstheme="minorHAnsi"/>
                <w:sz w:val="18"/>
                <w:szCs w:val="18"/>
              </w:rPr>
            </w:pPr>
            <w:r w:rsidRPr="009F2387">
              <w:rPr>
                <w:rFonts w:asciiTheme="minorHAnsi" w:hAnsiTheme="minorHAnsi" w:cstheme="minorHAnsi"/>
                <w:sz w:val="18"/>
                <w:szCs w:val="18"/>
              </w:rPr>
              <w:t xml:space="preserve">Data cannot be fully compared with previous years as modifications in reporting methodology and improved compliance processes may have contributed significantly to changes observed between 2014-15 and prior years. </w:t>
            </w:r>
          </w:p>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p>
          <w:p w:rsidR="0089321B" w:rsidRPr="009F2387" w:rsidRDefault="0089321B" w:rsidP="008A0E0E">
            <w:pPr>
              <w:pStyle w:val="DQITableText"/>
              <w:rPr>
                <w:rFonts w:asciiTheme="minorHAnsi" w:hAnsiTheme="minorHAnsi" w:cstheme="minorHAnsi"/>
                <w:szCs w:val="18"/>
                <w:u w:val="single"/>
              </w:rPr>
            </w:pPr>
            <w:r w:rsidRPr="009F2387">
              <w:rPr>
                <w:rFonts w:asciiTheme="minorHAnsi" w:hAnsiTheme="minorHAnsi" w:cstheme="minorHAnsi"/>
                <w:szCs w:val="18"/>
                <w:u w:val="single"/>
              </w:rPr>
              <w:t>State/Territory specific issues:</w:t>
            </w:r>
          </w:p>
          <w:p w:rsidR="0089321B" w:rsidRPr="009F2387" w:rsidRDefault="0089321B" w:rsidP="008A0E0E">
            <w:pPr>
              <w:pStyle w:val="DQITableText"/>
              <w:rPr>
                <w:rFonts w:asciiTheme="minorHAnsi" w:hAnsiTheme="minorHAnsi" w:cstheme="minorHAnsi"/>
                <w:szCs w:val="18"/>
              </w:rPr>
            </w:pPr>
            <w:r w:rsidRPr="009F2387">
              <w:rPr>
                <w:rFonts w:asciiTheme="minorHAnsi" w:hAnsiTheme="minorHAnsi" w:cstheme="minorHAnsi"/>
                <w:szCs w:val="18"/>
              </w:rPr>
              <w:t>New South Wales.</w:t>
            </w:r>
          </w:p>
          <w:p w:rsidR="007C0E48" w:rsidRPr="009F2387" w:rsidRDefault="007C0E48" w:rsidP="008A0E0E">
            <w:pPr>
              <w:pStyle w:val="TableBullet"/>
              <w:numPr>
                <w:ilvl w:val="0"/>
                <w:numId w:val="41"/>
              </w:numPr>
              <w:spacing w:line="220" w:lineRule="atLeast"/>
              <w:jc w:val="both"/>
              <w:rPr>
                <w:rFonts w:asciiTheme="minorHAnsi" w:hAnsiTheme="minorHAnsi" w:cstheme="minorHAnsi"/>
                <w:i/>
                <w:szCs w:val="18"/>
              </w:rPr>
            </w:pPr>
            <w:r w:rsidRPr="009F2387">
              <w:rPr>
                <w:rFonts w:asciiTheme="minorHAnsi" w:hAnsiTheme="minorHAnsi" w:cstheme="minorHAnsi"/>
                <w:szCs w:val="18"/>
              </w:rPr>
              <w:t>NSW stated that gross income data was non compatible therefore for the 2013-14 and 2014-15 collection periods, the assessable income data had been used.  This is not in line with reporting definition.</w:t>
            </w:r>
          </w:p>
          <w:p w:rsidR="007C0E48" w:rsidRPr="009F2387" w:rsidRDefault="007C0E48" w:rsidP="008A0E0E">
            <w:pPr>
              <w:pStyle w:val="TableBullet"/>
              <w:numPr>
                <w:ilvl w:val="0"/>
                <w:numId w:val="41"/>
              </w:numPr>
              <w:spacing w:beforeLines="40" w:before="96" w:afterLines="40" w:after="96" w:line="220" w:lineRule="atLeast"/>
              <w:rPr>
                <w:rFonts w:asciiTheme="minorHAnsi" w:hAnsiTheme="minorHAnsi" w:cstheme="minorHAnsi"/>
                <w:i/>
                <w:szCs w:val="18"/>
              </w:rPr>
            </w:pPr>
            <w:r w:rsidRPr="009F2387">
              <w:rPr>
                <w:rFonts w:asciiTheme="minorHAnsi" w:hAnsiTheme="minorHAnsi" w:cstheme="minorHAnsi"/>
                <w:szCs w:val="18"/>
              </w:rPr>
              <w:t>Data from 2009-10 and earlier reporting periods may not be comparable due to a change in reporting methods. Previously an organisation aggregated unit record data and provided the aggregated figures to the jurisdiction. From 2010-11 onwards, organisations provide the unit record data to the jurisdiction. This has resulted in improved data quality;</w:t>
            </w:r>
          </w:p>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 xml:space="preserve">Community Housing: </w:t>
            </w:r>
          </w:p>
          <w:p w:rsidR="007C0E48" w:rsidRPr="009F2387" w:rsidRDefault="007C0E48" w:rsidP="008A0E0E">
            <w:pPr>
              <w:pStyle w:val="TableBullet"/>
              <w:spacing w:beforeLines="40" w:before="96" w:afterLines="40" w:after="96" w:line="220" w:lineRule="atLeast"/>
              <w:rPr>
                <w:rFonts w:asciiTheme="minorHAnsi" w:hAnsiTheme="minorHAnsi" w:cstheme="minorHAnsi"/>
                <w:szCs w:val="18"/>
              </w:rPr>
            </w:pPr>
            <w:r w:rsidRPr="009F2387">
              <w:rPr>
                <w:rFonts w:asciiTheme="minorHAnsi" w:hAnsiTheme="minorHAnsi" w:cstheme="minorHAnsi"/>
                <w:szCs w:val="18"/>
              </w:rPr>
              <w:t xml:space="preserve">Organisations and jurisdictions have progressively identified and corrected inconsistencies in how the adjustment for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is applied, and data across particular years may no longer be comparable (based on the timing of the correction). Depending on the methodology used in prior years, the number of low income households may have been understated (for example in years where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was added to gross income) or the proportion of gross income paid as rent may have been overstated ( in years where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was not deducted from rent).  </w:t>
            </w:r>
          </w:p>
          <w:p w:rsidR="007C0E48" w:rsidRPr="009F2387" w:rsidRDefault="007C0E48" w:rsidP="008A0E0E">
            <w:pPr>
              <w:pStyle w:val="TableBullet"/>
              <w:spacing w:beforeLines="40" w:before="96" w:afterLines="40" w:after="96" w:line="220" w:lineRule="atLeast"/>
              <w:rPr>
                <w:rFonts w:asciiTheme="minorHAnsi" w:hAnsiTheme="minorHAnsi" w:cstheme="minorHAnsi"/>
                <w:szCs w:val="18"/>
              </w:rPr>
            </w:pPr>
            <w:r w:rsidRPr="009F2387">
              <w:rPr>
                <w:rFonts w:asciiTheme="minorHAnsi" w:hAnsiTheme="minorHAnsi" w:cstheme="minorHAnsi"/>
                <w:szCs w:val="18"/>
              </w:rPr>
              <w:t xml:space="preserve">The increased reporting of data for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xml:space="preserve"> dwellings managed by community housing organisations is a factor contributing to an increase in the proportion of households paying more than 30 per cent as rent in community housing. As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xml:space="preserve"> rents are at least 20 per cent below the market value rent, and community housing rents  are set as a percentage of assessable </w:t>
            </w:r>
            <w:proofErr w:type="spellStart"/>
            <w:r w:rsidRPr="009F2387">
              <w:rPr>
                <w:rFonts w:asciiTheme="minorHAnsi" w:hAnsiTheme="minorHAnsi" w:cstheme="minorHAnsi"/>
                <w:szCs w:val="18"/>
              </w:rPr>
              <w:t>income,NRAS</w:t>
            </w:r>
            <w:proofErr w:type="spellEnd"/>
            <w:r w:rsidRPr="009F2387">
              <w:rPr>
                <w:rFonts w:asciiTheme="minorHAnsi" w:hAnsiTheme="minorHAnsi" w:cstheme="minorHAnsi"/>
                <w:szCs w:val="18"/>
              </w:rPr>
              <w:t xml:space="preserve"> market based rents may be higher. An increase in </w:t>
            </w:r>
            <w:proofErr w:type="spellStart"/>
            <w:r w:rsidRPr="009F2387">
              <w:rPr>
                <w:rFonts w:asciiTheme="minorHAnsi" w:hAnsiTheme="minorHAnsi" w:cstheme="minorHAnsi"/>
                <w:szCs w:val="18"/>
              </w:rPr>
              <w:t>NRAS</w:t>
            </w:r>
            <w:proofErr w:type="spellEnd"/>
            <w:r w:rsidRPr="009F2387">
              <w:rPr>
                <w:rFonts w:asciiTheme="minorHAnsi" w:hAnsiTheme="minorHAnsi" w:cstheme="minorHAnsi"/>
                <w:szCs w:val="18"/>
              </w:rPr>
              <w:t xml:space="preserve"> rental properties in CHO portfolios would explain higher proportions of household incomes being paid as rent.</w:t>
            </w:r>
          </w:p>
          <w:p w:rsidR="007C0E48" w:rsidRPr="009F2387" w:rsidRDefault="007C0E48" w:rsidP="008A0E0E">
            <w:pPr>
              <w:rPr>
                <w:rFonts w:asciiTheme="minorHAnsi" w:hAnsiTheme="minorHAnsi" w:cstheme="minorHAnsi"/>
                <w:sz w:val="18"/>
                <w:szCs w:val="18"/>
              </w:rPr>
            </w:pPr>
            <w:r w:rsidRPr="009F2387">
              <w:rPr>
                <w:rFonts w:asciiTheme="minorHAnsi" w:hAnsiTheme="minorHAnsi" w:cstheme="minorHAnsi"/>
                <w:sz w:val="18"/>
                <w:szCs w:val="18"/>
              </w:rPr>
              <w:t>Data for low income related indicators may not be comparable with previous years due to;</w:t>
            </w:r>
          </w:p>
          <w:p w:rsidR="007C0E48" w:rsidRPr="009F2387" w:rsidRDefault="007C0E48" w:rsidP="008A0E0E">
            <w:pPr>
              <w:pStyle w:val="TableBullet"/>
              <w:rPr>
                <w:rFonts w:asciiTheme="minorHAnsi" w:hAnsiTheme="minorHAnsi" w:cstheme="minorHAnsi"/>
                <w:szCs w:val="18"/>
              </w:rPr>
            </w:pPr>
            <w:r w:rsidRPr="009F2387">
              <w:rPr>
                <w:rFonts w:asciiTheme="minorHAnsi" w:hAnsiTheme="minorHAnsi" w:cstheme="minorHAnsi"/>
                <w:szCs w:val="18"/>
              </w:rPr>
              <w:t>A revision to the method used to calculate the proportion of income paid in rent, into categories. Previously, amounts of up to 0.5% above the cut-off for a category were artificially included in a lower category of rental stress than they were experiencing. From 2014-15, for example for a household where the proportion of income paid in rent = 20.4%, that household is now counted in the 'paying 20% or more' category;</w:t>
            </w:r>
          </w:p>
          <w:p w:rsidR="007C0E48" w:rsidRPr="009F2387" w:rsidRDefault="007C0E48" w:rsidP="008A0E0E">
            <w:pPr>
              <w:pStyle w:val="TableBullet"/>
              <w:rPr>
                <w:rFonts w:asciiTheme="minorHAnsi" w:hAnsiTheme="minorHAnsi" w:cstheme="minorHAnsi"/>
                <w:szCs w:val="18"/>
              </w:rPr>
            </w:pPr>
            <w:r w:rsidRPr="009F2387">
              <w:rPr>
                <w:rFonts w:asciiTheme="minorHAnsi" w:hAnsiTheme="minorHAnsi" w:cstheme="minorHAnsi"/>
                <w:szCs w:val="18"/>
              </w:rPr>
              <w:t>In addition to the above, new low income cut offs were applied to the current reporting period data leading (in isolation) to an artificial increase in the number of households falling into low income categories.</w:t>
            </w:r>
          </w:p>
          <w:p w:rsidR="0089321B" w:rsidRPr="009F2387" w:rsidRDefault="0089321B" w:rsidP="008A0E0E">
            <w:pPr>
              <w:pStyle w:val="DQITableText"/>
              <w:rPr>
                <w:rFonts w:asciiTheme="minorHAnsi" w:hAnsiTheme="minorHAnsi" w:cstheme="minorHAnsi"/>
                <w:szCs w:val="18"/>
                <w:u w:val="single"/>
              </w:rPr>
            </w:pPr>
            <w:r w:rsidRPr="009F2387">
              <w:rPr>
                <w:rFonts w:asciiTheme="minorHAnsi" w:hAnsiTheme="minorHAnsi" w:cstheme="minorHAnsi"/>
                <w:szCs w:val="18"/>
                <w:u w:val="single"/>
              </w:rPr>
              <w:t>State/Territory spec</w:t>
            </w:r>
            <w:r w:rsidR="007C0E48" w:rsidRPr="009F2387">
              <w:rPr>
                <w:rFonts w:asciiTheme="minorHAnsi" w:hAnsiTheme="minorHAnsi" w:cstheme="minorHAnsi"/>
                <w:szCs w:val="18"/>
                <w:u w:val="single"/>
              </w:rPr>
              <w:t>ific issues:</w:t>
            </w:r>
          </w:p>
          <w:p w:rsidR="0089321B" w:rsidRPr="009F2387" w:rsidRDefault="0089321B" w:rsidP="008A0E0E">
            <w:pPr>
              <w:pStyle w:val="DQITableText"/>
              <w:rPr>
                <w:rFonts w:asciiTheme="minorHAnsi" w:hAnsiTheme="minorHAnsi" w:cstheme="minorHAnsi"/>
                <w:szCs w:val="18"/>
              </w:rPr>
            </w:pPr>
            <w:r w:rsidRPr="009F2387">
              <w:rPr>
                <w:rFonts w:asciiTheme="minorHAnsi" w:hAnsiTheme="minorHAnsi" w:cstheme="minorHAnsi"/>
                <w:szCs w:val="18"/>
              </w:rPr>
              <w:t>Queensland:</w:t>
            </w:r>
          </w:p>
          <w:p w:rsidR="0089321B" w:rsidRPr="009F2387" w:rsidRDefault="0089321B" w:rsidP="008A0E0E">
            <w:pPr>
              <w:pStyle w:val="DQITableBullet"/>
              <w:rPr>
                <w:rFonts w:asciiTheme="minorHAnsi" w:hAnsiTheme="minorHAnsi" w:cstheme="minorHAnsi"/>
                <w:szCs w:val="18"/>
              </w:rPr>
            </w:pPr>
            <w:r w:rsidRPr="009F2387">
              <w:rPr>
                <w:rFonts w:asciiTheme="minorHAnsi" w:hAnsiTheme="minorHAnsi" w:cstheme="minorHAnsi"/>
                <w:szCs w:val="18"/>
              </w:rPr>
              <w:t>Affordable Housing Program data has been included for some organisations for the first time in 2013-14. This data was not available 2012-13.</w:t>
            </w:r>
          </w:p>
        </w:tc>
      </w:tr>
      <w:tr w:rsidR="0089321B" w:rsidRPr="009F2387" w:rsidTr="008A0E0E">
        <w:tc>
          <w:tcPr>
            <w:tcW w:w="1418" w:type="dxa"/>
          </w:tcPr>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lastRenderedPageBreak/>
              <w:t>Accessibility</w:t>
            </w:r>
          </w:p>
        </w:tc>
        <w:tc>
          <w:tcPr>
            <w:tcW w:w="7372" w:type="dxa"/>
          </w:tcPr>
          <w:p w:rsidR="0089321B" w:rsidRPr="009F2387" w:rsidRDefault="0089321B" w:rsidP="008A0E0E">
            <w:pPr>
              <w:pStyle w:val="DQITableText"/>
              <w:rPr>
                <w:rFonts w:asciiTheme="minorHAnsi" w:hAnsiTheme="minorHAnsi" w:cstheme="minorHAnsi"/>
                <w:szCs w:val="18"/>
              </w:rPr>
            </w:pPr>
            <w:r w:rsidRPr="009F2387">
              <w:rPr>
                <w:rFonts w:asciiTheme="minorHAnsi" w:hAnsiTheme="minorHAnsi" w:cstheme="minorHAnsi"/>
                <w:szCs w:val="18"/>
              </w:rPr>
              <w:t xml:space="preserve">Annual data will be reported in </w:t>
            </w:r>
            <w:r w:rsidRPr="009F2387">
              <w:rPr>
                <w:rFonts w:asciiTheme="minorHAnsi" w:hAnsiTheme="minorHAnsi" w:cstheme="minorHAnsi"/>
                <w:i/>
                <w:szCs w:val="18"/>
              </w:rPr>
              <w:t>Housing Assistance in Australia</w:t>
            </w:r>
            <w:r w:rsidRPr="009F2387">
              <w:rPr>
                <w:rFonts w:asciiTheme="minorHAnsi" w:hAnsiTheme="minorHAnsi" w:cstheme="minorHAnsi"/>
                <w:szCs w:val="18"/>
              </w:rPr>
              <w:t xml:space="preserve">, which will be available publicly on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website. Additional </w:t>
            </w:r>
            <w:proofErr w:type="spellStart"/>
            <w:r w:rsidRPr="009F2387">
              <w:rPr>
                <w:rFonts w:asciiTheme="minorHAnsi" w:hAnsiTheme="minorHAnsi" w:cstheme="minorHAnsi"/>
                <w:szCs w:val="18"/>
              </w:rPr>
              <w:t>disaggregations</w:t>
            </w:r>
            <w:proofErr w:type="spellEnd"/>
            <w:r w:rsidRPr="009F2387">
              <w:rPr>
                <w:rFonts w:asciiTheme="minorHAnsi" w:hAnsiTheme="minorHAnsi" w:cstheme="minorHAnsi"/>
                <w:szCs w:val="18"/>
              </w:rPr>
              <w:t xml:space="preserve"> of data are available on application and subject to jurisdiction approval.</w:t>
            </w:r>
          </w:p>
        </w:tc>
      </w:tr>
      <w:tr w:rsidR="0089321B" w:rsidRPr="009F2387" w:rsidTr="008A0E0E">
        <w:tc>
          <w:tcPr>
            <w:tcW w:w="1418" w:type="dxa"/>
          </w:tcPr>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Interpretability</w:t>
            </w:r>
          </w:p>
        </w:tc>
        <w:tc>
          <w:tcPr>
            <w:tcW w:w="7372" w:type="dxa"/>
          </w:tcPr>
          <w:p w:rsidR="0089321B" w:rsidRPr="009F2387" w:rsidRDefault="0089321B" w:rsidP="008A0E0E">
            <w:pPr>
              <w:pStyle w:val="DQITableText"/>
              <w:rPr>
                <w:rFonts w:asciiTheme="minorHAnsi" w:hAnsiTheme="minorHAnsi" w:cstheme="minorHAnsi"/>
                <w:szCs w:val="18"/>
              </w:rPr>
            </w:pPr>
            <w:r w:rsidRPr="009F2387">
              <w:rPr>
                <w:rFonts w:asciiTheme="minorHAnsi" w:hAnsiTheme="minorHAnsi" w:cstheme="minorHAnsi"/>
                <w:szCs w:val="18"/>
              </w:rPr>
              <w:t>Metadata and definitions relating to this data source can be found in the National Housing Assistance Data Dictionary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 xml:space="preserve"> Cat no. </w:t>
            </w:r>
            <w:proofErr w:type="spellStart"/>
            <w:r w:rsidRPr="009F2387">
              <w:rPr>
                <w:rFonts w:asciiTheme="minorHAnsi" w:hAnsiTheme="minorHAnsi" w:cstheme="minorHAnsi"/>
                <w:szCs w:val="18"/>
              </w:rPr>
              <w:t>HOU147</w:t>
            </w:r>
            <w:proofErr w:type="spellEnd"/>
            <w:r w:rsidRPr="009F2387">
              <w:rPr>
                <w:rFonts w:asciiTheme="minorHAnsi" w:hAnsiTheme="minorHAnsi" w:cstheme="minorHAnsi"/>
                <w:szCs w:val="18"/>
              </w:rPr>
              <w:t xml:space="preserve">). Supplementary information can be found in the housing collection manuals which are available upon request from the </w:t>
            </w:r>
            <w:proofErr w:type="spellStart"/>
            <w:r w:rsidRPr="009F2387">
              <w:rPr>
                <w:rFonts w:asciiTheme="minorHAnsi" w:hAnsiTheme="minorHAnsi" w:cstheme="minorHAnsi"/>
                <w:szCs w:val="18"/>
              </w:rPr>
              <w:t>AIHW</w:t>
            </w:r>
            <w:proofErr w:type="spellEnd"/>
            <w:r w:rsidRPr="009F2387">
              <w:rPr>
                <w:rFonts w:asciiTheme="minorHAnsi" w:hAnsiTheme="minorHAnsi" w:cstheme="minorHAnsi"/>
                <w:szCs w:val="18"/>
              </w:rPr>
              <w:t>.</w:t>
            </w:r>
          </w:p>
        </w:tc>
      </w:tr>
    </w:tbl>
    <w:p w:rsidR="000E32AA" w:rsidRPr="009F2387" w:rsidRDefault="000E32AA" w:rsidP="000E32AA">
      <w:pPr>
        <w:pStyle w:val="BodyText"/>
        <w:rPr>
          <w:rFonts w:asciiTheme="minorHAnsi" w:hAnsiTheme="minorHAnsi" w:cstheme="minorHAnsi"/>
          <w:sz w:val="18"/>
          <w:szCs w:val="18"/>
        </w:rPr>
      </w:pPr>
    </w:p>
    <w:tbl>
      <w:tblPr>
        <w:tblpPr w:leftFromText="180" w:rightFromText="180" w:vertAnchor="text" w:tblpX="141" w:tblpY="1"/>
        <w:tblOverlap w:val="never"/>
        <w:tblW w:w="0" w:type="auto"/>
        <w:tblCellMar>
          <w:left w:w="0" w:type="dxa"/>
          <w:right w:w="0" w:type="dxa"/>
        </w:tblCellMar>
        <w:tblLook w:val="0000" w:firstRow="0" w:lastRow="0" w:firstColumn="0" w:lastColumn="0" w:noHBand="0" w:noVBand="0"/>
      </w:tblPr>
      <w:tblGrid>
        <w:gridCol w:w="1277"/>
        <w:gridCol w:w="7371"/>
      </w:tblGrid>
      <w:tr w:rsidR="0089321B" w:rsidRPr="009F2387" w:rsidTr="008A0E0E">
        <w:tc>
          <w:tcPr>
            <w:tcW w:w="8648" w:type="dxa"/>
            <w:gridSpan w:val="2"/>
            <w:shd w:val="clear" w:color="auto" w:fill="auto"/>
          </w:tcPr>
          <w:p w:rsidR="0089321B" w:rsidRPr="009F2387" w:rsidRDefault="0089321B" w:rsidP="008A0E0E">
            <w:pPr>
              <w:pStyle w:val="DQIMainRowHeadings"/>
              <w:rPr>
                <w:rFonts w:asciiTheme="minorHAnsi" w:hAnsiTheme="minorHAnsi" w:cstheme="minorHAnsi"/>
                <w:szCs w:val="18"/>
              </w:rPr>
            </w:pPr>
            <w:r w:rsidRPr="009F2387">
              <w:rPr>
                <w:rFonts w:asciiTheme="minorHAnsi" w:hAnsiTheme="minorHAnsi" w:cstheme="minorHAnsi"/>
                <w:szCs w:val="18"/>
              </w:rPr>
              <w:t>Data Gaps/Issues Analysis</w:t>
            </w:r>
          </w:p>
        </w:tc>
      </w:tr>
      <w:tr w:rsidR="0089321B" w:rsidRPr="009F2387" w:rsidTr="008A0E0E">
        <w:trPr>
          <w:trHeight w:val="1984"/>
        </w:trPr>
        <w:tc>
          <w:tcPr>
            <w:tcW w:w="1277" w:type="dxa"/>
            <w:shd w:val="clear" w:color="auto" w:fill="auto"/>
          </w:tcPr>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Key data gaps/ issues</w:t>
            </w:r>
          </w:p>
        </w:tc>
        <w:tc>
          <w:tcPr>
            <w:tcW w:w="7371" w:type="dxa"/>
            <w:shd w:val="clear" w:color="auto" w:fill="auto"/>
          </w:tcPr>
          <w:p w:rsidR="0089321B" w:rsidRPr="009F2387" w:rsidRDefault="0089321B" w:rsidP="008A0E0E">
            <w:pPr>
              <w:pStyle w:val="DQITableText"/>
              <w:rPr>
                <w:rFonts w:asciiTheme="minorHAnsi" w:hAnsiTheme="minorHAnsi" w:cstheme="minorHAnsi"/>
                <w:szCs w:val="18"/>
              </w:rPr>
            </w:pPr>
            <w:r w:rsidRPr="009F2387">
              <w:rPr>
                <w:rFonts w:asciiTheme="minorHAnsi" w:hAnsiTheme="minorHAnsi" w:cstheme="minorHAnsi"/>
                <w:szCs w:val="18"/>
              </w:rPr>
              <w:t xml:space="preserve">The Steering Committee notes the following key data gaps/issues: </w:t>
            </w:r>
          </w:p>
          <w:p w:rsidR="0089321B" w:rsidRPr="009F2387" w:rsidRDefault="0089321B" w:rsidP="008A0E0E">
            <w:pPr>
              <w:pStyle w:val="DQITableBullet"/>
              <w:rPr>
                <w:rFonts w:asciiTheme="minorHAnsi" w:hAnsiTheme="minorHAnsi" w:cstheme="minorHAnsi"/>
                <w:szCs w:val="18"/>
              </w:rPr>
            </w:pPr>
            <w:r w:rsidRPr="009F2387">
              <w:rPr>
                <w:rFonts w:asciiTheme="minorHAnsi" w:hAnsiTheme="minorHAnsi" w:cstheme="minorHAnsi"/>
                <w:szCs w:val="18"/>
              </w:rPr>
              <w:t xml:space="preserve">Data cannot be compared with previous years due to a change in the definition of low income, with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no longer included in household income from 2010-11 onwards.</w:t>
            </w:r>
          </w:p>
          <w:p w:rsidR="0089321B" w:rsidRPr="009F2387" w:rsidRDefault="0089321B" w:rsidP="008A0E0E">
            <w:pPr>
              <w:pStyle w:val="DQITableBullet"/>
              <w:rPr>
                <w:rFonts w:asciiTheme="minorHAnsi" w:hAnsiTheme="minorHAnsi" w:cstheme="minorHAnsi"/>
                <w:szCs w:val="18"/>
              </w:rPr>
            </w:pPr>
            <w:r w:rsidRPr="009F2387">
              <w:rPr>
                <w:rFonts w:asciiTheme="minorHAnsi" w:hAnsiTheme="minorHAnsi" w:cstheme="minorHAnsi"/>
                <w:szCs w:val="18"/>
              </w:rPr>
              <w:t xml:space="preserve">This indicator defines low income households as those in the bottom 40 per cent of </w:t>
            </w:r>
            <w:proofErr w:type="spellStart"/>
            <w:r w:rsidRPr="009F2387">
              <w:rPr>
                <w:rFonts w:asciiTheme="minorHAnsi" w:hAnsiTheme="minorHAnsi" w:cstheme="minorHAnsi"/>
                <w:szCs w:val="18"/>
                <w:u w:val="single"/>
              </w:rPr>
              <w:t>equivalised</w:t>
            </w:r>
            <w:proofErr w:type="spellEnd"/>
            <w:r w:rsidRPr="009F2387">
              <w:rPr>
                <w:rFonts w:asciiTheme="minorHAnsi" w:hAnsiTheme="minorHAnsi" w:cstheme="minorHAnsi"/>
                <w:szCs w:val="18"/>
                <w:u w:val="single"/>
              </w:rPr>
              <w:t xml:space="preserve"> gross household income</w:t>
            </w:r>
            <w:r w:rsidRPr="009F2387">
              <w:rPr>
                <w:rFonts w:asciiTheme="minorHAnsi" w:hAnsiTheme="minorHAnsi" w:cstheme="minorHAnsi"/>
                <w:szCs w:val="18"/>
              </w:rPr>
              <w:t xml:space="preserve">. They are not directly comparable to low income households defined using </w:t>
            </w:r>
            <w:proofErr w:type="spellStart"/>
            <w:r w:rsidRPr="009F2387">
              <w:rPr>
                <w:rFonts w:asciiTheme="minorHAnsi" w:hAnsiTheme="minorHAnsi" w:cstheme="minorHAnsi"/>
                <w:szCs w:val="18"/>
                <w:u w:val="single"/>
              </w:rPr>
              <w:t>equivalised</w:t>
            </w:r>
            <w:proofErr w:type="spellEnd"/>
            <w:r w:rsidRPr="009F2387">
              <w:rPr>
                <w:rFonts w:asciiTheme="minorHAnsi" w:hAnsiTheme="minorHAnsi" w:cstheme="minorHAnsi"/>
                <w:szCs w:val="18"/>
                <w:u w:val="single"/>
              </w:rPr>
              <w:t xml:space="preserve"> disposable income </w:t>
            </w:r>
            <w:r w:rsidRPr="009F2387">
              <w:rPr>
                <w:rFonts w:asciiTheme="minorHAnsi" w:hAnsiTheme="minorHAnsi" w:cstheme="minorHAnsi"/>
                <w:szCs w:val="18"/>
              </w:rPr>
              <w:t>data (e.g., the primary measure which sources ABS data).</w:t>
            </w:r>
          </w:p>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 xml:space="preserve">Public housing and </w:t>
            </w:r>
            <w:proofErr w:type="spellStart"/>
            <w:r w:rsidRPr="009F2387">
              <w:rPr>
                <w:rFonts w:asciiTheme="minorHAnsi" w:hAnsiTheme="minorHAnsi" w:cstheme="minorHAnsi"/>
                <w:szCs w:val="18"/>
              </w:rPr>
              <w:t>SOMIH</w:t>
            </w:r>
            <w:proofErr w:type="spellEnd"/>
            <w:r w:rsidRPr="009F2387">
              <w:rPr>
                <w:rFonts w:asciiTheme="minorHAnsi" w:hAnsiTheme="minorHAnsi" w:cstheme="minorHAnsi"/>
                <w:szCs w:val="18"/>
              </w:rPr>
              <w:t xml:space="preserve">: </w:t>
            </w:r>
          </w:p>
          <w:p w:rsidR="0089321B" w:rsidRPr="009F2387" w:rsidRDefault="0089321B" w:rsidP="008A0E0E">
            <w:pPr>
              <w:pStyle w:val="DQITableBullet"/>
              <w:rPr>
                <w:rFonts w:asciiTheme="minorHAnsi" w:hAnsiTheme="minorHAnsi" w:cstheme="minorHAnsi"/>
                <w:szCs w:val="18"/>
              </w:rPr>
            </w:pPr>
            <w:r w:rsidRPr="009F2387">
              <w:rPr>
                <w:rFonts w:asciiTheme="minorHAnsi" w:hAnsiTheme="minorHAnsi" w:cstheme="minorHAnsi"/>
                <w:szCs w:val="18"/>
              </w:rPr>
              <w:t>the administrative data sets from which this indicator is drawn have inaccuracies to varying degrees including missing</w:t>
            </w:r>
          </w:p>
          <w:p w:rsidR="0089321B" w:rsidRPr="009F2387" w:rsidRDefault="0089321B" w:rsidP="008A0E0E">
            <w:pPr>
              <w:pStyle w:val="DQITableBullet"/>
              <w:rPr>
                <w:rFonts w:asciiTheme="minorHAnsi" w:hAnsiTheme="minorHAnsi" w:cstheme="minorHAnsi"/>
                <w:szCs w:val="18"/>
              </w:rPr>
            </w:pPr>
            <w:r w:rsidRPr="009F2387">
              <w:rPr>
                <w:rFonts w:asciiTheme="minorHAnsi" w:hAnsiTheme="minorHAnsi" w:cstheme="minorHAnsi"/>
                <w:szCs w:val="18"/>
              </w:rPr>
              <w:t xml:space="preserve">data, out-of-date data and data coding or recording errors. Not all data items required are available for all households. Only households with complete information have been included in the calculation. Income information for some households not in receipt of a rental rebate may not be current, leading to over-estimation of the proportion of low income households in spending more than 30 per cent of income on rent. </w:t>
            </w:r>
          </w:p>
          <w:p w:rsidR="0089321B" w:rsidRPr="009F2387" w:rsidRDefault="0089321B" w:rsidP="008A0E0E">
            <w:pPr>
              <w:pStyle w:val="DQIRowHeadings"/>
              <w:rPr>
                <w:rFonts w:asciiTheme="minorHAnsi" w:hAnsiTheme="minorHAnsi" w:cstheme="minorHAnsi"/>
                <w:szCs w:val="18"/>
              </w:rPr>
            </w:pPr>
            <w:r w:rsidRPr="009F2387">
              <w:rPr>
                <w:rFonts w:asciiTheme="minorHAnsi" w:hAnsiTheme="minorHAnsi" w:cstheme="minorHAnsi"/>
                <w:szCs w:val="18"/>
              </w:rPr>
              <w:t xml:space="preserve">Community Housing: </w:t>
            </w:r>
          </w:p>
          <w:p w:rsidR="0089321B" w:rsidRPr="009F2387" w:rsidRDefault="0089321B" w:rsidP="008A0E0E">
            <w:pPr>
              <w:pStyle w:val="DQITableBullet"/>
              <w:keepNext w:val="0"/>
              <w:rPr>
                <w:rFonts w:asciiTheme="minorHAnsi" w:hAnsiTheme="minorHAnsi" w:cstheme="minorHAnsi"/>
                <w:szCs w:val="18"/>
              </w:rPr>
            </w:pPr>
            <w:r w:rsidRPr="009F2387">
              <w:rPr>
                <w:rFonts w:asciiTheme="minorHAnsi" w:hAnsiTheme="minorHAnsi" w:cstheme="minorHAnsi"/>
                <w:szCs w:val="18"/>
              </w:rPr>
              <w:t xml:space="preserve">a higher proportion of low income households may appear to be in rental stress as some providers cannot exclude </w:t>
            </w:r>
            <w:proofErr w:type="spellStart"/>
            <w:r w:rsidRPr="009F2387">
              <w:rPr>
                <w:rFonts w:asciiTheme="minorHAnsi" w:hAnsiTheme="minorHAnsi" w:cstheme="minorHAnsi"/>
                <w:szCs w:val="18"/>
              </w:rPr>
              <w:t>CRA</w:t>
            </w:r>
            <w:proofErr w:type="spellEnd"/>
            <w:r w:rsidRPr="009F2387">
              <w:rPr>
                <w:rFonts w:asciiTheme="minorHAnsi" w:hAnsiTheme="minorHAnsi" w:cstheme="minorHAnsi"/>
                <w:szCs w:val="18"/>
              </w:rPr>
              <w:t xml:space="preserve"> when rent data is provided. In these cases rent will be overstated as a proportion of gross income.</w:t>
            </w:r>
          </w:p>
        </w:tc>
      </w:tr>
    </w:tbl>
    <w:p w:rsidR="0089321B" w:rsidRPr="009F2387" w:rsidRDefault="0089321B" w:rsidP="000E32AA">
      <w:pPr>
        <w:pStyle w:val="BodyText"/>
        <w:rPr>
          <w:rFonts w:asciiTheme="minorHAnsi" w:hAnsiTheme="minorHAnsi" w:cstheme="minorHAnsi"/>
          <w:sz w:val="18"/>
          <w:szCs w:val="18"/>
        </w:rPr>
      </w:pPr>
    </w:p>
    <w:p w:rsidR="000E32AA" w:rsidRDefault="000E32AA" w:rsidP="000E32AA">
      <w:pPr>
        <w:pStyle w:val="Heading3"/>
      </w:pPr>
      <w:bookmarkStart w:id="57" w:name="_Toc436222388"/>
      <w:bookmarkStart w:id="58" w:name="_Toc404001986"/>
      <w:r w:rsidRPr="000E32AA">
        <w:lastRenderedPageBreak/>
        <w:t>Match</w:t>
      </w:r>
      <w:r w:rsidRPr="00426C82">
        <w:t xml:space="preserve"> of dwelling to household size</w:t>
      </w:r>
      <w:bookmarkEnd w:id="57"/>
      <w:r w:rsidRPr="00426C82">
        <w:t xml:space="preserve"> </w:t>
      </w:r>
      <w:bookmarkEnd w:id="58"/>
    </w:p>
    <w:p w:rsidR="00410DA2" w:rsidRPr="00410DA2" w:rsidRDefault="00410DA2" w:rsidP="00CC2839">
      <w:pPr>
        <w:pStyle w:val="Box"/>
      </w:pPr>
      <w:r w:rsidRPr="00CC2839">
        <w:rPr>
          <w:sz w:val="24"/>
          <w:szCs w:val="24"/>
        </w:rPr>
        <w:t xml:space="preserve">Public housing, </w:t>
      </w:r>
      <w:proofErr w:type="spellStart"/>
      <w:r w:rsidRPr="00CC2839">
        <w:rPr>
          <w:sz w:val="24"/>
          <w:szCs w:val="24"/>
        </w:rPr>
        <w:t>SOMIH</w:t>
      </w:r>
      <w:proofErr w:type="spellEnd"/>
      <w:r w:rsidRPr="00CC2839">
        <w:rPr>
          <w:sz w:val="24"/>
          <w:szCs w:val="24"/>
        </w:rPr>
        <w:t xml:space="preserve">, mainstream community housing and </w:t>
      </w:r>
      <w:proofErr w:type="spellStart"/>
      <w:r w:rsidRPr="00CC2839">
        <w:rPr>
          <w:sz w:val="24"/>
          <w:szCs w:val="24"/>
        </w:rPr>
        <w:t>ICH</w:t>
      </w:r>
      <w:proofErr w:type="spellEnd"/>
      <w:r w:rsidRPr="00551A94">
        <w:t>.</w:t>
      </w:r>
    </w:p>
    <w:p w:rsidR="0089321B" w:rsidRDefault="000E32AA" w:rsidP="000E32AA">
      <w:pPr>
        <w:pStyle w:val="Box"/>
      </w:pPr>
      <w:r w:rsidRPr="00551A94">
        <w:t xml:space="preserve">Data quality information for this indicator has been provided by </w:t>
      </w:r>
      <w:proofErr w:type="spellStart"/>
      <w:r w:rsidR="002061E8">
        <w:t>AIHW</w:t>
      </w:r>
      <w:proofErr w:type="spellEnd"/>
      <w:r w:rsidRPr="00551A94">
        <w:t>, with addition</w:t>
      </w:r>
      <w:r>
        <w:t>al Steering Committee comments.</w:t>
      </w:r>
    </w:p>
    <w:tbl>
      <w:tblPr>
        <w:tblW w:w="5000" w:type="pct"/>
        <w:tblCellMar>
          <w:left w:w="0" w:type="dxa"/>
          <w:right w:w="0" w:type="dxa"/>
        </w:tblCellMar>
        <w:tblLook w:val="0000" w:firstRow="0" w:lastRow="0" w:firstColumn="0" w:lastColumn="0" w:noHBand="0" w:noVBand="0"/>
      </w:tblPr>
      <w:tblGrid>
        <w:gridCol w:w="1522"/>
        <w:gridCol w:w="283"/>
        <w:gridCol w:w="6984"/>
      </w:tblGrid>
      <w:tr w:rsidR="000E32AA" w:rsidRPr="00551A94" w:rsidTr="00AE6290">
        <w:tc>
          <w:tcPr>
            <w:tcW w:w="5000" w:type="pct"/>
            <w:gridSpan w:val="3"/>
          </w:tcPr>
          <w:p w:rsidR="000E32AA" w:rsidRPr="00551A94" w:rsidRDefault="000E32AA" w:rsidP="000E32AA">
            <w:pPr>
              <w:pStyle w:val="DQIMainRowHeadings"/>
            </w:pPr>
            <w:r w:rsidRPr="00551A94">
              <w:t>Indicator definition and description</w:t>
            </w:r>
            <w:r w:rsidRPr="00551A94">
              <w:rPr>
                <w:rFonts w:cs="Arial"/>
              </w:rPr>
              <w:t xml:space="preserve"> </w:t>
            </w:r>
          </w:p>
        </w:tc>
      </w:tr>
      <w:tr w:rsidR="000E32AA" w:rsidRPr="00426C82" w:rsidTr="00AE6290">
        <w:tc>
          <w:tcPr>
            <w:tcW w:w="866" w:type="pct"/>
          </w:tcPr>
          <w:p w:rsidR="000E32AA" w:rsidRPr="00426C82" w:rsidRDefault="000E32AA" w:rsidP="000E32AA">
            <w:pPr>
              <w:pStyle w:val="DQIRowHeadings"/>
            </w:pPr>
            <w:r w:rsidRPr="00426C82">
              <w:t>Element</w:t>
            </w:r>
          </w:p>
        </w:tc>
        <w:tc>
          <w:tcPr>
            <w:tcW w:w="4134" w:type="pct"/>
            <w:gridSpan w:val="2"/>
          </w:tcPr>
          <w:p w:rsidR="000E32AA" w:rsidRPr="00551A94" w:rsidRDefault="000E32AA" w:rsidP="000E32AA">
            <w:pPr>
              <w:pStyle w:val="DQITableText"/>
            </w:pPr>
            <w:r w:rsidRPr="00551A94">
              <w:t>Outcome</w:t>
            </w:r>
          </w:p>
        </w:tc>
      </w:tr>
      <w:tr w:rsidR="000E32AA" w:rsidRPr="00426C82" w:rsidTr="00AE6290">
        <w:tc>
          <w:tcPr>
            <w:tcW w:w="866" w:type="pct"/>
          </w:tcPr>
          <w:p w:rsidR="000E32AA" w:rsidRPr="00426C82" w:rsidRDefault="000E32AA" w:rsidP="000E32AA">
            <w:pPr>
              <w:pStyle w:val="DQIRowHeadings"/>
            </w:pPr>
            <w:r w:rsidRPr="00426C82">
              <w:t>Indicator</w:t>
            </w:r>
          </w:p>
        </w:tc>
        <w:tc>
          <w:tcPr>
            <w:tcW w:w="4134" w:type="pct"/>
            <w:gridSpan w:val="2"/>
          </w:tcPr>
          <w:p w:rsidR="000E32AA" w:rsidRPr="00551A94" w:rsidRDefault="000E32AA" w:rsidP="000E32AA">
            <w:pPr>
              <w:pStyle w:val="DQITableText"/>
            </w:pPr>
            <w:r w:rsidRPr="00551A94">
              <w:rPr>
                <w:i/>
              </w:rPr>
              <w:t>Match of dwelling to household size</w:t>
            </w:r>
            <w:r w:rsidRPr="00551A94">
              <w:t xml:space="preserve"> for public housing, </w:t>
            </w:r>
            <w:proofErr w:type="spellStart"/>
            <w:r w:rsidRPr="00551A94">
              <w:t>SOMIH</w:t>
            </w:r>
            <w:proofErr w:type="spellEnd"/>
            <w:r w:rsidRPr="00551A94">
              <w:t xml:space="preserve">, mainstream community housing and </w:t>
            </w:r>
            <w:proofErr w:type="spellStart"/>
            <w:r w:rsidRPr="00551A94">
              <w:t>ICH</w:t>
            </w:r>
            <w:proofErr w:type="spellEnd"/>
            <w:r w:rsidRPr="00551A94">
              <w:t>.</w:t>
            </w:r>
          </w:p>
        </w:tc>
      </w:tr>
      <w:tr w:rsidR="000E32AA" w:rsidRPr="00426C82" w:rsidTr="00AE6290">
        <w:tc>
          <w:tcPr>
            <w:tcW w:w="866" w:type="pct"/>
          </w:tcPr>
          <w:p w:rsidR="000E32AA" w:rsidRPr="00426C82" w:rsidRDefault="000E32AA" w:rsidP="000E32AA">
            <w:pPr>
              <w:pStyle w:val="DQIRowHeadings"/>
            </w:pPr>
            <w:r w:rsidRPr="00426C82">
              <w:t>Measure (computation)</w:t>
            </w:r>
          </w:p>
        </w:tc>
        <w:tc>
          <w:tcPr>
            <w:tcW w:w="4134" w:type="pct"/>
            <w:gridSpan w:val="2"/>
          </w:tcPr>
          <w:p w:rsidR="000E32AA" w:rsidRPr="00551A94" w:rsidRDefault="000E32AA" w:rsidP="000E32AA">
            <w:pPr>
              <w:pStyle w:val="DQITableText"/>
            </w:pPr>
            <w:r w:rsidRPr="00551A94">
              <w:rPr>
                <w:u w:val="single"/>
              </w:rPr>
              <w:t>Definition</w:t>
            </w:r>
            <w:r w:rsidRPr="00551A94">
              <w:t xml:space="preserve">: the proportion of households where dwelling size is not appropriate due to overcrowding. </w:t>
            </w:r>
          </w:p>
          <w:p w:rsidR="000E32AA" w:rsidRPr="00551A94" w:rsidRDefault="000E32AA" w:rsidP="000E32AA">
            <w:pPr>
              <w:pStyle w:val="DQITableText"/>
            </w:pPr>
            <w:r w:rsidRPr="00551A94">
              <w:rPr>
                <w:u w:val="single"/>
              </w:rPr>
              <w:t>Numerator</w:t>
            </w:r>
            <w:r w:rsidRPr="00551A94">
              <w:t>: number of overcrowded households, calculated using the Canadian National Occupancy Standard (</w:t>
            </w:r>
            <w:proofErr w:type="spellStart"/>
            <w:r w:rsidRPr="00551A94">
              <w:t>CNOS</w:t>
            </w:r>
            <w:proofErr w:type="spellEnd"/>
            <w:r w:rsidRPr="00551A94">
              <w:t>).</w:t>
            </w:r>
          </w:p>
          <w:p w:rsidR="000E32AA" w:rsidRPr="00551A94" w:rsidRDefault="000E32AA" w:rsidP="000E32AA">
            <w:pPr>
              <w:pStyle w:val="DQITableText"/>
            </w:pPr>
            <w:r w:rsidRPr="00551A94">
              <w:rPr>
                <w:u w:val="single"/>
              </w:rPr>
              <w:t>Denominator</w:t>
            </w:r>
            <w:r w:rsidRPr="00551A94">
              <w:t>: the number of households.</w:t>
            </w:r>
          </w:p>
          <w:p w:rsidR="000E32AA" w:rsidRPr="00551A94" w:rsidRDefault="000E32AA" w:rsidP="000E32AA">
            <w:pPr>
              <w:pStyle w:val="DQITableText"/>
            </w:pPr>
            <w:r w:rsidRPr="00551A94">
              <w:rPr>
                <w:u w:val="single"/>
              </w:rPr>
              <w:t>Computation</w:t>
            </w:r>
            <w:r w:rsidRPr="00551A94">
              <w:t xml:space="preserve">: calculated separately for public housing, </w:t>
            </w:r>
            <w:proofErr w:type="spellStart"/>
            <w:r w:rsidRPr="00551A94">
              <w:t>SOMIH</w:t>
            </w:r>
            <w:proofErr w:type="spellEnd"/>
            <w:r w:rsidRPr="00551A94">
              <w:t xml:space="preserve">, mainstream community housing and </w:t>
            </w:r>
            <w:proofErr w:type="spellStart"/>
            <w:r w:rsidRPr="00551A94">
              <w:t>ICH</w:t>
            </w:r>
            <w:proofErr w:type="spellEnd"/>
            <w:r w:rsidRPr="00551A94">
              <w:t xml:space="preserve"> and expressed as a percentage.</w:t>
            </w:r>
          </w:p>
        </w:tc>
      </w:tr>
      <w:tr w:rsidR="000E32AA" w:rsidRPr="00426C82" w:rsidTr="00AE6290">
        <w:tc>
          <w:tcPr>
            <w:tcW w:w="866" w:type="pct"/>
          </w:tcPr>
          <w:p w:rsidR="000E32AA" w:rsidRPr="00426C82" w:rsidRDefault="000E32AA" w:rsidP="000E32AA">
            <w:pPr>
              <w:pStyle w:val="DQIRowHeadings"/>
            </w:pPr>
            <w:r w:rsidRPr="00426C82">
              <w:t>Data source/s</w:t>
            </w:r>
          </w:p>
        </w:tc>
        <w:tc>
          <w:tcPr>
            <w:tcW w:w="4134" w:type="pct"/>
            <w:gridSpan w:val="2"/>
          </w:tcPr>
          <w:p w:rsidR="000E32AA" w:rsidRPr="00551A94" w:rsidRDefault="000E32AA" w:rsidP="000E32AA">
            <w:pPr>
              <w:pStyle w:val="DQIRowHeadings"/>
            </w:pPr>
            <w:r w:rsidRPr="00551A94">
              <w:t xml:space="preserve">Public rental housing and </w:t>
            </w:r>
            <w:proofErr w:type="spellStart"/>
            <w:r w:rsidRPr="00551A94">
              <w:t>SOMIH</w:t>
            </w:r>
            <w:proofErr w:type="spellEnd"/>
          </w:p>
          <w:p w:rsidR="000E32AA" w:rsidRPr="00551A94" w:rsidRDefault="000E32AA" w:rsidP="000E32AA">
            <w:pPr>
              <w:pStyle w:val="DQITableText"/>
            </w:pPr>
            <w:r w:rsidRPr="00551A94">
              <w:t xml:space="preserve">Data sets are provided annually to the </w:t>
            </w:r>
            <w:proofErr w:type="spellStart"/>
            <w:r w:rsidRPr="00551A94">
              <w:t>AIHW</w:t>
            </w:r>
            <w:proofErr w:type="spellEnd"/>
            <w:r w:rsidRPr="00551A94">
              <w:t xml:space="preserve"> by jurisdictions. The data contain information about public rental and </w:t>
            </w:r>
            <w:proofErr w:type="spellStart"/>
            <w:r w:rsidRPr="00551A94">
              <w:t>SOMIH</w:t>
            </w:r>
            <w:proofErr w:type="spellEnd"/>
            <w:r w:rsidRPr="00551A94">
              <w:t xml:space="preserve"> dwellings, households assisted and households on the waitlist, during the previous financial year and as at 30 June, and are drawn from administrative data held by the jurisdictions. The latest data are for the 201</w:t>
            </w:r>
            <w:r w:rsidR="00687F7C">
              <w:t>4</w:t>
            </w:r>
            <w:r w:rsidRPr="00551A94">
              <w:t>-1</w:t>
            </w:r>
            <w:r w:rsidR="00687F7C">
              <w:t>5</w:t>
            </w:r>
            <w:r w:rsidRPr="00551A94">
              <w:t xml:space="preserve"> collection year.</w:t>
            </w:r>
          </w:p>
          <w:p w:rsidR="000E32AA" w:rsidRPr="00551A94" w:rsidRDefault="000E32AA" w:rsidP="000E32AA">
            <w:pPr>
              <w:pStyle w:val="DQIRowHeadings"/>
            </w:pPr>
            <w:r w:rsidRPr="00551A94">
              <w:t xml:space="preserve">Mainstream community housing </w:t>
            </w:r>
          </w:p>
          <w:p w:rsidR="000E32AA" w:rsidRPr="00551A94" w:rsidRDefault="000E32AA" w:rsidP="000E32AA">
            <w:pPr>
              <w:pStyle w:val="DQITableText"/>
              <w:rPr>
                <w:b/>
                <w:i/>
                <w:color w:val="808080" w:themeColor="background1" w:themeShade="80"/>
              </w:rPr>
            </w:pPr>
            <w:r w:rsidRPr="00551A94">
              <w:t xml:space="preserve">Data are provided annually to the </w:t>
            </w:r>
            <w:proofErr w:type="spellStart"/>
            <w:r w:rsidRPr="00551A94">
              <w:t>AIHW</w:t>
            </w:r>
            <w:proofErr w:type="spellEnd"/>
            <w:r w:rsidRPr="00551A94">
              <w:t xml:space="preserve">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0E32AA" w:rsidRPr="00551A94" w:rsidRDefault="000E32AA" w:rsidP="000E32AA">
            <w:pPr>
              <w:pStyle w:val="DQIRowHeadings"/>
            </w:pPr>
            <w:r w:rsidRPr="00551A94">
              <w:t xml:space="preserve">Indigenous community housing </w:t>
            </w:r>
          </w:p>
          <w:p w:rsidR="000E32AA" w:rsidRPr="00551A94" w:rsidRDefault="000E32AA" w:rsidP="000E32AA">
            <w:pPr>
              <w:pStyle w:val="DQITableText"/>
            </w:pPr>
            <w:r w:rsidRPr="00551A94">
              <w:t xml:space="preserve">Data are provided annually to the </w:t>
            </w:r>
            <w:proofErr w:type="spellStart"/>
            <w:r w:rsidRPr="00551A94">
              <w:t>AIHW</w:t>
            </w:r>
            <w:proofErr w:type="spellEnd"/>
            <w:r w:rsidRPr="00551A94">
              <w:t xml:space="preserve"> by jurisdictions and are sourced from administrative data held by jurisdictional funding bodies as well as survey data from Indigenous Community Housing Organisations (</w:t>
            </w:r>
            <w:proofErr w:type="spellStart"/>
            <w:r w:rsidRPr="00551A94">
              <w:t>ICHOs</w:t>
            </w:r>
            <w:proofErr w:type="spellEnd"/>
            <w:r w:rsidRPr="00551A94">
              <w:t xml:space="preserve">). </w:t>
            </w:r>
          </w:p>
          <w:p w:rsidR="000E32AA" w:rsidRPr="00551A94" w:rsidRDefault="000E32AA" w:rsidP="000E32AA">
            <w:pPr>
              <w:pStyle w:val="DQITableText"/>
            </w:pPr>
            <w:r w:rsidRPr="00551A94">
              <w:t xml:space="preserve">The annual data collection captures information about </w:t>
            </w:r>
            <w:proofErr w:type="spellStart"/>
            <w:r w:rsidRPr="00551A94">
              <w:t>ICHOs</w:t>
            </w:r>
            <w:proofErr w:type="spellEnd"/>
            <w:r w:rsidRPr="00551A94">
              <w:t>, the dwellings they manage and the households assisted at 30 June. Financial information is for the year ending 30 June. The latest data are for the 2012-14 collection year.</w:t>
            </w:r>
          </w:p>
        </w:tc>
      </w:tr>
      <w:tr w:rsidR="000E32AA" w:rsidRPr="00426C82" w:rsidTr="00AE6290">
        <w:tc>
          <w:tcPr>
            <w:tcW w:w="5000" w:type="pct"/>
            <w:gridSpan w:val="3"/>
          </w:tcPr>
          <w:p w:rsidR="000E32AA" w:rsidRPr="00551A94" w:rsidRDefault="000E32AA" w:rsidP="000E32AA">
            <w:pPr>
              <w:pStyle w:val="DQIMainRowHeadings"/>
            </w:pPr>
            <w:r w:rsidRPr="00551A94">
              <w:t>Data Quality Framework Dimensions</w:t>
            </w:r>
          </w:p>
        </w:tc>
      </w:tr>
      <w:tr w:rsidR="000E32AA" w:rsidRPr="00426C82" w:rsidTr="00AE6290">
        <w:tc>
          <w:tcPr>
            <w:tcW w:w="866" w:type="pct"/>
          </w:tcPr>
          <w:p w:rsidR="000E32AA" w:rsidRPr="00426C82" w:rsidRDefault="000E32AA" w:rsidP="000E32AA">
            <w:pPr>
              <w:pStyle w:val="DQIRowHeadings"/>
            </w:pPr>
            <w:r w:rsidRPr="00426C82">
              <w:t>Institutional environment</w:t>
            </w:r>
          </w:p>
        </w:tc>
        <w:tc>
          <w:tcPr>
            <w:tcW w:w="4134" w:type="pct"/>
            <w:gridSpan w:val="2"/>
          </w:tcPr>
          <w:p w:rsidR="000E32AA" w:rsidRPr="00551A94" w:rsidRDefault="000E32AA" w:rsidP="000E32AA">
            <w:pPr>
              <w:pStyle w:val="DQITableText"/>
            </w:pPr>
            <w:r w:rsidRPr="00551A94">
              <w:t>See ‘Data collections’ data quality information (Page 3).</w:t>
            </w:r>
          </w:p>
        </w:tc>
      </w:tr>
      <w:tr w:rsidR="000E32AA" w:rsidRPr="00426C82" w:rsidTr="00AE6290">
        <w:tc>
          <w:tcPr>
            <w:tcW w:w="866" w:type="pct"/>
          </w:tcPr>
          <w:p w:rsidR="000E32AA" w:rsidRPr="00426C82" w:rsidRDefault="000E32AA" w:rsidP="000E32AA">
            <w:pPr>
              <w:pStyle w:val="DQIRowHeadings"/>
            </w:pPr>
            <w:r w:rsidRPr="00426C82">
              <w:t>Relevance</w:t>
            </w:r>
          </w:p>
        </w:tc>
        <w:tc>
          <w:tcPr>
            <w:tcW w:w="4134" w:type="pct"/>
            <w:gridSpan w:val="2"/>
          </w:tcPr>
          <w:p w:rsidR="000E32AA" w:rsidRPr="00551A94" w:rsidRDefault="000E32AA" w:rsidP="000E32AA">
            <w:pPr>
              <w:pStyle w:val="DQIRowHeadings"/>
            </w:pPr>
            <w:r w:rsidRPr="00551A94">
              <w:t xml:space="preserve">Public housing and </w:t>
            </w:r>
            <w:proofErr w:type="spellStart"/>
            <w:r w:rsidRPr="00551A94">
              <w:t>SOMIH</w:t>
            </w:r>
            <w:proofErr w:type="spellEnd"/>
          </w:p>
          <w:p w:rsidR="000E32AA" w:rsidRPr="00551A94" w:rsidRDefault="000E32AA" w:rsidP="000E32AA">
            <w:pPr>
              <w:pStyle w:val="DQITableText"/>
            </w:pPr>
            <w:r w:rsidRPr="00551A94">
              <w:t xml:space="preserve">The data collected are an administrative </w:t>
            </w:r>
            <w:proofErr w:type="spellStart"/>
            <w:r w:rsidRPr="00551A94">
              <w:t>by-product</w:t>
            </w:r>
            <w:proofErr w:type="spellEnd"/>
            <w:r w:rsidRPr="00551A94">
              <w:t xml:space="preserve"> of the management of public rental housing and </w:t>
            </w:r>
            <w:proofErr w:type="spellStart"/>
            <w:r w:rsidRPr="00551A94">
              <w:t>SOMIH</w:t>
            </w:r>
            <w:proofErr w:type="spellEnd"/>
            <w:r w:rsidRPr="00551A94">
              <w:t xml:space="preserve"> programs run by the jurisdictions and conform well in terms of scope, coverage and reference period.</w:t>
            </w:r>
          </w:p>
          <w:p w:rsidR="000E32AA" w:rsidRPr="00551A94" w:rsidRDefault="000E32AA" w:rsidP="000E32AA">
            <w:pPr>
              <w:pStyle w:val="DQITableText"/>
            </w:pPr>
            <w:r w:rsidRPr="00551A94">
              <w:t>Not all data items required are available for all households. Only households with complete information have been included in the calculation.</w:t>
            </w:r>
          </w:p>
          <w:p w:rsidR="000E32AA" w:rsidRPr="00551A94" w:rsidRDefault="000E32AA" w:rsidP="000E32AA">
            <w:pPr>
              <w:pStyle w:val="DQIRowHeadings"/>
            </w:pPr>
            <w:r w:rsidRPr="00551A94">
              <w:t xml:space="preserve">Mainstream community housing </w:t>
            </w:r>
          </w:p>
          <w:p w:rsidR="000E32AA" w:rsidRPr="00551A94" w:rsidRDefault="000E32AA" w:rsidP="000E32AA">
            <w:pPr>
              <w:pStyle w:val="DQITableText"/>
            </w:pPr>
            <w:r w:rsidRPr="00551A94">
              <w:t>Community housing dwellings include all tenancy (rental) units under management of a community housing organisation (excluding dwellings managed by Indigenous community housing organisations, State Housing Authorities or Specialist Homelessness Service agencies). Additional jurisdiction-specific inclusions and exclusions also apply.</w:t>
            </w:r>
          </w:p>
          <w:p w:rsidR="000E32AA" w:rsidRPr="00551A94" w:rsidRDefault="000E32AA" w:rsidP="000E32AA">
            <w:pPr>
              <w:pStyle w:val="DQITableText"/>
            </w:pPr>
            <w:r w:rsidRPr="00551A94">
              <w:lastRenderedPageBreak/>
              <w:t>The data collected by the jurisdictions conform well in terms of reference period; however, due to the jurisdiction-specific inclusions and exclusions, the data does not conform well in terms of organisation coverage and reporting.</w:t>
            </w:r>
          </w:p>
          <w:p w:rsidR="000E32AA" w:rsidRPr="00551A94" w:rsidRDefault="000E32AA" w:rsidP="000E32AA">
            <w:pPr>
              <w:pStyle w:val="DQITableText"/>
            </w:pPr>
            <w:r w:rsidRPr="00551A94">
              <w:t>Not all data items required are available for all households. Only households with complete information have been included in the calculation.</w:t>
            </w:r>
          </w:p>
          <w:p w:rsidR="000E32AA" w:rsidRPr="00551A94" w:rsidRDefault="000E32AA" w:rsidP="000E32AA">
            <w:pPr>
              <w:pStyle w:val="DQIRowHeadings"/>
            </w:pPr>
            <w:r w:rsidRPr="00551A94">
              <w:t>Indigenous community housing:</w:t>
            </w:r>
          </w:p>
          <w:p w:rsidR="00D6588A" w:rsidRDefault="00D6588A" w:rsidP="00D6588A">
            <w:pPr>
              <w:pStyle w:val="DQITableText"/>
            </w:pPr>
            <w:r>
              <w:t xml:space="preserve">The </w:t>
            </w:r>
            <w:proofErr w:type="spellStart"/>
            <w:r>
              <w:t>ICH</w:t>
            </w:r>
            <w:proofErr w:type="spellEnd"/>
            <w:r>
              <w:t xml:space="preserve"> data collection contains information about </w:t>
            </w:r>
            <w:proofErr w:type="spellStart"/>
            <w:r>
              <w:t>ICHOs</w:t>
            </w:r>
            <w:proofErr w:type="spellEnd"/>
            <w:r>
              <w:t xml:space="preserve">, the dwellings they manage and the households assisted.  An </w:t>
            </w:r>
            <w:proofErr w:type="spellStart"/>
            <w:r>
              <w:t>ICHO</w:t>
            </w:r>
            <w:proofErr w:type="spellEnd"/>
            <w:r>
              <w:t xml:space="preserve"> is any Aboriginal and/or Torres Strait Islander organisation responsible for managing medium to long term housing for Aboriginal and Torres Strait Islander people. This includes community organisations such as resource agencies and land councils, which have a range of functions, provided that they manage housing for Aboriginal and Torres Strait Islander people; and</w:t>
            </w:r>
          </w:p>
          <w:p w:rsidR="000E32AA" w:rsidRPr="00551A94" w:rsidRDefault="00D6588A" w:rsidP="00D6588A">
            <w:pPr>
              <w:pStyle w:val="DQITableText"/>
              <w:rPr>
                <w:rFonts w:cs="Arial"/>
              </w:rPr>
            </w:pPr>
            <w:r>
              <w:t xml:space="preserve">There were no in-scope </w:t>
            </w:r>
            <w:proofErr w:type="spellStart"/>
            <w:r>
              <w:t>ICHOs</w:t>
            </w:r>
            <w:proofErr w:type="spellEnd"/>
            <w:r>
              <w:t xml:space="preserve"> reported within the Australian Capital Territory within 2014-15.</w:t>
            </w:r>
          </w:p>
        </w:tc>
      </w:tr>
      <w:tr w:rsidR="000E32AA" w:rsidRPr="00426C82" w:rsidTr="00AE6290">
        <w:tc>
          <w:tcPr>
            <w:tcW w:w="866" w:type="pct"/>
          </w:tcPr>
          <w:p w:rsidR="000E32AA" w:rsidRPr="00AE6290" w:rsidRDefault="000E32AA" w:rsidP="00AE6290">
            <w:pPr>
              <w:pStyle w:val="DQIRowHeadings"/>
            </w:pPr>
            <w:r w:rsidRPr="00AE6290">
              <w:lastRenderedPageBreak/>
              <w:t>Timeliness</w:t>
            </w:r>
          </w:p>
        </w:tc>
        <w:tc>
          <w:tcPr>
            <w:tcW w:w="4134" w:type="pct"/>
            <w:gridSpan w:val="2"/>
          </w:tcPr>
          <w:p w:rsidR="000E32AA" w:rsidRPr="00650064" w:rsidRDefault="000E32AA" w:rsidP="000E32AA">
            <w:pPr>
              <w:pStyle w:val="DQIRowHeadings"/>
            </w:pPr>
            <w:r w:rsidRPr="00650064">
              <w:t xml:space="preserve">Public rental housing, </w:t>
            </w:r>
            <w:proofErr w:type="spellStart"/>
            <w:r w:rsidRPr="00650064">
              <w:t>SOMIH</w:t>
            </w:r>
            <w:proofErr w:type="spellEnd"/>
            <w:r w:rsidRPr="00650064">
              <w:t xml:space="preserve"> and mainstream community housing</w:t>
            </w:r>
          </w:p>
          <w:p w:rsidR="000E32AA" w:rsidRPr="00650064" w:rsidRDefault="000E32AA" w:rsidP="000E32AA">
            <w:pPr>
              <w:pStyle w:val="DQITableText"/>
              <w:rPr>
                <w:rFonts w:cs="Arial"/>
              </w:rPr>
            </w:pPr>
            <w:r w:rsidRPr="00650064">
              <w:rPr>
                <w:rFonts w:cs="Arial"/>
              </w:rPr>
              <w:t>Data are collected annually. The reference period fo</w:t>
            </w:r>
            <w:r w:rsidR="00D6588A">
              <w:rPr>
                <w:rFonts w:cs="Arial"/>
              </w:rPr>
              <w:t>r this indicator is 30 June 2015</w:t>
            </w:r>
            <w:r w:rsidRPr="00650064">
              <w:rPr>
                <w:rFonts w:cs="Arial"/>
              </w:rPr>
              <w:t xml:space="preserve"> for public rental housing, </w:t>
            </w:r>
            <w:proofErr w:type="spellStart"/>
            <w:r w:rsidRPr="00650064">
              <w:rPr>
                <w:rFonts w:cs="Arial"/>
              </w:rPr>
              <w:t>SOMIH</w:t>
            </w:r>
            <w:proofErr w:type="spellEnd"/>
            <w:r w:rsidRPr="00650064">
              <w:rPr>
                <w:rFonts w:cs="Arial"/>
              </w:rPr>
              <w:t xml:space="preserve"> and mainstream community housing.</w:t>
            </w:r>
          </w:p>
          <w:p w:rsidR="000E32AA" w:rsidRPr="00650064" w:rsidRDefault="000E32AA" w:rsidP="000E32AA">
            <w:pPr>
              <w:pStyle w:val="DQIRowHeadings"/>
            </w:pPr>
            <w:r w:rsidRPr="00650064">
              <w:t>Indigenous community housing</w:t>
            </w:r>
          </w:p>
          <w:p w:rsidR="000E32AA" w:rsidRPr="00650064" w:rsidRDefault="000E32AA" w:rsidP="000E32AA">
            <w:pPr>
              <w:pStyle w:val="DQITableText"/>
            </w:pPr>
            <w:r w:rsidRPr="00650064">
              <w:t>Data are collected annually for the financial year ending 30 June. The most recen</w:t>
            </w:r>
            <w:r w:rsidR="00D6588A">
              <w:t>t data available are for 2013-14</w:t>
            </w:r>
            <w:r w:rsidRPr="00650064">
              <w:t>. Data are currently reported a year later than other housing data collections as some jurisdictions are unable to submit data within national reporting timelines.</w:t>
            </w:r>
          </w:p>
        </w:tc>
      </w:tr>
      <w:tr w:rsidR="000E32AA" w:rsidRPr="00426C82" w:rsidTr="00AE6290">
        <w:tc>
          <w:tcPr>
            <w:tcW w:w="866" w:type="pct"/>
          </w:tcPr>
          <w:p w:rsidR="000E32AA" w:rsidRPr="00AE6290" w:rsidRDefault="000E32AA" w:rsidP="00AE6290">
            <w:pPr>
              <w:pStyle w:val="DQIRowHeadings"/>
            </w:pPr>
            <w:r w:rsidRPr="00AE6290">
              <w:t>Accuracy</w:t>
            </w:r>
          </w:p>
        </w:tc>
        <w:tc>
          <w:tcPr>
            <w:tcW w:w="4134" w:type="pct"/>
            <w:gridSpan w:val="2"/>
          </w:tcPr>
          <w:p w:rsidR="007758DB" w:rsidRPr="00551A94" w:rsidRDefault="007758DB" w:rsidP="007758DB">
            <w:pPr>
              <w:pStyle w:val="TableBodyText"/>
              <w:spacing w:beforeLines="40" w:before="96" w:afterLines="40" w:after="96"/>
              <w:jc w:val="both"/>
            </w:pPr>
            <w:r w:rsidRPr="00551A94">
              <w:t>There are some accuracy issues with the data collected. The agreed methodology for determining overcrowding requires</w:t>
            </w:r>
            <w:r>
              <w:t xml:space="preserve"> </w:t>
            </w:r>
            <w:r w:rsidRPr="00551A94">
              <w:t>the age, sex and relationship status of all tenants within a household to be known, as well as the number of bedrooms within the dwelling. Only households with complete information available are included in the calculation of the indicator.</w:t>
            </w:r>
          </w:p>
          <w:p w:rsidR="000E32AA" w:rsidRPr="00551A94" w:rsidRDefault="000E32AA" w:rsidP="000E32AA">
            <w:pPr>
              <w:pStyle w:val="DQIRowHeadings"/>
            </w:pPr>
            <w:r w:rsidRPr="00551A94">
              <w:t xml:space="preserve">Public rental housing and </w:t>
            </w:r>
            <w:proofErr w:type="spellStart"/>
            <w:r w:rsidRPr="00551A94">
              <w:t>SOMIH</w:t>
            </w:r>
            <w:proofErr w:type="spellEnd"/>
          </w:p>
          <w:p w:rsidR="000E32AA" w:rsidRPr="00551A94" w:rsidRDefault="000E32AA" w:rsidP="000E32AA">
            <w:pPr>
              <w:pStyle w:val="DQITableText"/>
            </w:pPr>
            <w:r w:rsidRPr="00551A94">
              <w:t>The administrative data sets from which this collection is drawn have inaccuracies to varying degrees including missing data, out-of-date data and data coding or recoding errors.</w:t>
            </w:r>
          </w:p>
          <w:p w:rsidR="000E32AA" w:rsidRPr="00551A94" w:rsidRDefault="000E32AA" w:rsidP="000E32AA">
            <w:pPr>
              <w:pStyle w:val="DQITableText"/>
            </w:pPr>
            <w:r w:rsidRPr="00551A94">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tbl>
            <w:tblPr>
              <w:tblW w:w="0" w:type="auto"/>
              <w:tblLook w:val="01E0" w:firstRow="1" w:lastRow="1" w:firstColumn="1" w:lastColumn="1" w:noHBand="0" w:noVBand="0"/>
            </w:tblPr>
            <w:tblGrid>
              <w:gridCol w:w="1229"/>
              <w:gridCol w:w="867"/>
              <w:gridCol w:w="767"/>
              <w:gridCol w:w="767"/>
              <w:gridCol w:w="767"/>
              <w:gridCol w:w="767"/>
              <w:gridCol w:w="668"/>
              <w:gridCol w:w="767"/>
              <w:gridCol w:w="668"/>
            </w:tblGrid>
            <w:tr w:rsidR="000E32AA" w:rsidRPr="00426C82" w:rsidTr="00AE6290">
              <w:tc>
                <w:tcPr>
                  <w:tcW w:w="1384" w:type="dxa"/>
                  <w:tcBorders>
                    <w:top w:val="single" w:sz="4" w:space="0" w:color="auto"/>
                    <w:bottom w:val="single" w:sz="4" w:space="0" w:color="auto"/>
                  </w:tcBorders>
                </w:tcPr>
                <w:p w:rsidR="000E32AA" w:rsidRPr="00B71D81" w:rsidRDefault="000E32AA" w:rsidP="002061E8">
                  <w:pPr>
                    <w:spacing w:beforeLines="40" w:before="96" w:afterLines="40" w:after="96"/>
                    <w:rPr>
                      <w:rFonts w:asciiTheme="majorHAnsi" w:hAnsiTheme="majorHAnsi" w:cstheme="majorHAnsi"/>
                      <w:b/>
                      <w:snapToGrid w:val="0"/>
                      <w:sz w:val="18"/>
                      <w:szCs w:val="18"/>
                    </w:rPr>
                  </w:pPr>
                  <w:r w:rsidRPr="00B71D81">
                    <w:rPr>
                      <w:rFonts w:asciiTheme="majorHAnsi" w:hAnsiTheme="majorHAnsi" w:cstheme="majorHAnsi"/>
                      <w:b/>
                      <w:snapToGrid w:val="0"/>
                      <w:sz w:val="18"/>
                      <w:szCs w:val="18"/>
                    </w:rPr>
                    <w:t> PH</w:t>
                  </w:r>
                </w:p>
              </w:tc>
              <w:tc>
                <w:tcPr>
                  <w:tcW w:w="851"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NSW</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Vic</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Qld</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WA</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SA</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proofErr w:type="spellStart"/>
                  <w:r w:rsidRPr="00B71D81">
                    <w:rPr>
                      <w:rFonts w:asciiTheme="majorHAnsi" w:hAnsiTheme="majorHAnsi" w:cstheme="majorHAnsi"/>
                      <w:snapToGrid w:val="0"/>
                      <w:szCs w:val="18"/>
                    </w:rPr>
                    <w:t>Tas</w:t>
                  </w:r>
                  <w:proofErr w:type="spellEnd"/>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ACT</w:t>
                  </w:r>
                </w:p>
              </w:tc>
              <w:tc>
                <w:tcPr>
                  <w:tcW w:w="709" w:type="dxa"/>
                  <w:tcBorders>
                    <w:top w:val="single" w:sz="4" w:space="0" w:color="auto"/>
                    <w:bottom w:val="single" w:sz="4" w:space="0" w:color="auto"/>
                  </w:tcBorders>
                  <w:vAlign w:val="bottom"/>
                </w:tcPr>
                <w:p w:rsidR="000E32AA" w:rsidRPr="00B71D81" w:rsidRDefault="000E32AA" w:rsidP="000E32AA">
                  <w:pPr>
                    <w:pStyle w:val="TableColumnHeading"/>
                    <w:rPr>
                      <w:rFonts w:asciiTheme="majorHAnsi" w:hAnsiTheme="majorHAnsi" w:cstheme="majorHAnsi"/>
                      <w:snapToGrid w:val="0"/>
                      <w:szCs w:val="18"/>
                    </w:rPr>
                  </w:pPr>
                  <w:r w:rsidRPr="00B71D81">
                    <w:rPr>
                      <w:rFonts w:asciiTheme="majorHAnsi" w:hAnsiTheme="majorHAnsi" w:cstheme="majorHAnsi"/>
                      <w:snapToGrid w:val="0"/>
                      <w:szCs w:val="18"/>
                    </w:rPr>
                    <w:t>NT</w:t>
                  </w:r>
                </w:p>
              </w:tc>
            </w:tr>
            <w:tr w:rsidR="007758DB" w:rsidRPr="00426C82" w:rsidTr="00AE6290">
              <w:tc>
                <w:tcPr>
                  <w:tcW w:w="1384" w:type="dxa"/>
                  <w:vAlign w:val="bottom"/>
                </w:tcPr>
                <w:p w:rsidR="007758DB" w:rsidRPr="00B71D81" w:rsidRDefault="007758DB" w:rsidP="002061E8">
                  <w:pPr>
                    <w:spacing w:beforeLines="40" w:before="96" w:afterLines="40" w:after="96"/>
                    <w:rPr>
                      <w:rFonts w:asciiTheme="majorHAnsi" w:hAnsiTheme="majorHAnsi" w:cstheme="majorHAnsi"/>
                      <w:snapToGrid w:val="0"/>
                      <w:sz w:val="18"/>
                      <w:szCs w:val="18"/>
                    </w:rPr>
                  </w:pPr>
                  <w:r w:rsidRPr="00B71D81">
                    <w:rPr>
                      <w:rFonts w:asciiTheme="majorHAnsi" w:hAnsiTheme="majorHAnsi" w:cstheme="majorHAnsi"/>
                      <w:snapToGrid w:val="0"/>
                      <w:sz w:val="18"/>
                      <w:szCs w:val="18"/>
                    </w:rPr>
                    <w:t>Total ongoing households</w:t>
                  </w:r>
                </w:p>
              </w:tc>
              <w:tc>
                <w:tcPr>
                  <w:tcW w:w="851"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108,732</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63,125</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50,371</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32,602</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37,766</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7,109</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10,611</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4,647</w:t>
                  </w:r>
                </w:p>
              </w:tc>
            </w:tr>
            <w:tr w:rsidR="000E32AA" w:rsidRPr="00426C82" w:rsidTr="00AE6290">
              <w:tc>
                <w:tcPr>
                  <w:tcW w:w="1384" w:type="dxa"/>
                  <w:vAlign w:val="bottom"/>
                </w:tcPr>
                <w:p w:rsidR="000E32AA" w:rsidRPr="00B71D81" w:rsidRDefault="000E32AA" w:rsidP="002061E8">
                  <w:pPr>
                    <w:spacing w:beforeLines="40" w:before="96" w:afterLines="40" w:after="96"/>
                    <w:rPr>
                      <w:rFonts w:asciiTheme="majorHAnsi" w:hAnsiTheme="majorHAnsi" w:cstheme="majorHAnsi"/>
                      <w:b/>
                      <w:snapToGrid w:val="0"/>
                      <w:sz w:val="18"/>
                      <w:szCs w:val="18"/>
                    </w:rPr>
                  </w:pPr>
                  <w:r w:rsidRPr="00B71D81">
                    <w:rPr>
                      <w:rFonts w:asciiTheme="majorHAnsi" w:hAnsiTheme="majorHAnsi" w:cstheme="majorHAnsi"/>
                      <w:b/>
                      <w:snapToGrid w:val="0"/>
                      <w:sz w:val="18"/>
                      <w:szCs w:val="18"/>
                    </w:rPr>
                    <w:t>Excludes:</w:t>
                  </w:r>
                </w:p>
              </w:tc>
              <w:tc>
                <w:tcPr>
                  <w:tcW w:w="851"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c>
                <w:tcPr>
                  <w:tcW w:w="709" w:type="dxa"/>
                  <w:vAlign w:val="bottom"/>
                </w:tcPr>
                <w:p w:rsidR="000E32AA" w:rsidRPr="00B71D81" w:rsidRDefault="000E32AA" w:rsidP="002061E8">
                  <w:pPr>
                    <w:spacing w:beforeLines="40" w:before="96" w:afterLines="40" w:after="96"/>
                    <w:jc w:val="right"/>
                    <w:rPr>
                      <w:rFonts w:asciiTheme="majorHAnsi" w:hAnsiTheme="majorHAnsi" w:cstheme="majorHAnsi"/>
                      <w:sz w:val="18"/>
                      <w:szCs w:val="18"/>
                    </w:rPr>
                  </w:pPr>
                </w:p>
              </w:tc>
            </w:tr>
            <w:tr w:rsidR="007758DB" w:rsidRPr="00426C82" w:rsidTr="00AE6290">
              <w:tc>
                <w:tcPr>
                  <w:tcW w:w="1384" w:type="dxa"/>
                  <w:vAlign w:val="bottom"/>
                </w:tcPr>
                <w:p w:rsidR="007758DB" w:rsidRPr="00B71D81" w:rsidRDefault="007758DB" w:rsidP="002061E8">
                  <w:pPr>
                    <w:spacing w:beforeLines="40" w:before="96" w:afterLines="40" w:after="96"/>
                    <w:rPr>
                      <w:rFonts w:asciiTheme="majorHAnsi" w:hAnsiTheme="majorHAnsi" w:cstheme="majorHAnsi"/>
                      <w:snapToGrid w:val="0"/>
                      <w:sz w:val="18"/>
                      <w:szCs w:val="18"/>
                    </w:rPr>
                  </w:pPr>
                  <w:r w:rsidRPr="00B71D81">
                    <w:rPr>
                      <w:rFonts w:asciiTheme="majorHAnsi" w:hAnsiTheme="majorHAnsi" w:cstheme="majorHAnsi"/>
                      <w:snapToGrid w:val="0"/>
                      <w:sz w:val="18"/>
                      <w:szCs w:val="18"/>
                    </w:rPr>
                    <w:t>Households for which bedroom or required bedroom details unknown</w:t>
                  </w:r>
                </w:p>
              </w:tc>
              <w:tc>
                <w:tcPr>
                  <w:tcW w:w="851"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1,534</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3,515</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0</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0</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314</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2</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789</w:t>
                  </w:r>
                </w:p>
              </w:tc>
              <w:tc>
                <w:tcPr>
                  <w:tcW w:w="709" w:type="dxa"/>
                  <w:vAlign w:val="bottom"/>
                </w:tcPr>
                <w:p w:rsidR="007758DB" w:rsidRPr="00B71D81" w:rsidRDefault="007758DB" w:rsidP="0071407C">
                  <w:pPr>
                    <w:spacing w:beforeLines="40" w:before="96" w:afterLines="40" w:after="96"/>
                    <w:jc w:val="right"/>
                    <w:rPr>
                      <w:rFonts w:asciiTheme="majorHAnsi" w:hAnsiTheme="majorHAnsi" w:cstheme="majorHAnsi"/>
                      <w:sz w:val="18"/>
                      <w:szCs w:val="18"/>
                    </w:rPr>
                  </w:pPr>
                  <w:r w:rsidRPr="00B71D81">
                    <w:rPr>
                      <w:rFonts w:asciiTheme="majorHAnsi" w:hAnsiTheme="majorHAnsi" w:cstheme="majorHAnsi"/>
                      <w:sz w:val="18"/>
                      <w:szCs w:val="18"/>
                    </w:rPr>
                    <w:t>56</w:t>
                  </w:r>
                </w:p>
              </w:tc>
            </w:tr>
            <w:tr w:rsidR="007758DB" w:rsidRPr="00426C82" w:rsidTr="00AE6290">
              <w:tc>
                <w:tcPr>
                  <w:tcW w:w="1384" w:type="dxa"/>
                  <w:tcBorders>
                    <w:bottom w:val="single" w:sz="4" w:space="0" w:color="auto"/>
                  </w:tcBorders>
                  <w:vAlign w:val="bottom"/>
                </w:tcPr>
                <w:p w:rsidR="007758DB" w:rsidRPr="00B71D81" w:rsidRDefault="007758DB" w:rsidP="002061E8">
                  <w:pPr>
                    <w:spacing w:beforeLines="40" w:before="96" w:afterLines="40" w:after="96"/>
                    <w:rPr>
                      <w:rFonts w:asciiTheme="majorHAnsi" w:hAnsiTheme="majorHAnsi" w:cstheme="majorHAnsi"/>
                      <w:b/>
                      <w:i/>
                      <w:snapToGrid w:val="0"/>
                      <w:sz w:val="18"/>
                      <w:szCs w:val="18"/>
                    </w:rPr>
                  </w:pPr>
                  <w:r w:rsidRPr="00B71D81">
                    <w:rPr>
                      <w:rFonts w:asciiTheme="majorHAnsi" w:hAnsiTheme="majorHAnsi" w:cstheme="majorHAnsi"/>
                      <w:b/>
                      <w:i/>
                      <w:snapToGrid w:val="0"/>
                      <w:sz w:val="18"/>
                      <w:szCs w:val="18"/>
                    </w:rPr>
                    <w:t>Exclusions as a % of total ongoing households</w:t>
                  </w:r>
                </w:p>
              </w:tc>
              <w:tc>
                <w:tcPr>
                  <w:tcW w:w="851"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1.4</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5.6</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0.0</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0.0</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0.8</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0.0</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7.4</w:t>
                  </w:r>
                </w:p>
              </w:tc>
              <w:tc>
                <w:tcPr>
                  <w:tcW w:w="709" w:type="dxa"/>
                  <w:tcBorders>
                    <w:bottom w:val="single" w:sz="4" w:space="0" w:color="auto"/>
                  </w:tcBorders>
                  <w:vAlign w:val="bottom"/>
                </w:tcPr>
                <w:p w:rsidR="007758DB" w:rsidRPr="00B71D81" w:rsidRDefault="007758DB" w:rsidP="0071407C">
                  <w:pPr>
                    <w:spacing w:beforeLines="40" w:before="96" w:afterLines="40" w:after="96"/>
                    <w:jc w:val="right"/>
                    <w:rPr>
                      <w:rFonts w:asciiTheme="majorHAnsi" w:hAnsiTheme="majorHAnsi" w:cstheme="majorHAnsi"/>
                      <w:b/>
                      <w:bCs/>
                      <w:i/>
                      <w:iCs/>
                      <w:sz w:val="18"/>
                      <w:szCs w:val="18"/>
                    </w:rPr>
                  </w:pPr>
                  <w:r w:rsidRPr="00B71D81">
                    <w:rPr>
                      <w:rFonts w:asciiTheme="majorHAnsi" w:hAnsiTheme="majorHAnsi" w:cstheme="majorHAnsi"/>
                      <w:b/>
                      <w:bCs/>
                      <w:i/>
                      <w:iCs/>
                      <w:sz w:val="18"/>
                      <w:szCs w:val="18"/>
                    </w:rPr>
                    <w:t>1.2</w:t>
                  </w:r>
                </w:p>
              </w:tc>
            </w:tr>
          </w:tbl>
          <w:p w:rsidR="000E32AA" w:rsidRPr="00426C82" w:rsidRDefault="000E32AA" w:rsidP="002061E8">
            <w:pPr>
              <w:pStyle w:val="TableBodyText"/>
              <w:spacing w:beforeLines="40" w:before="96" w:afterLines="40" w:after="96"/>
              <w:jc w:val="both"/>
            </w:pPr>
          </w:p>
          <w:tbl>
            <w:tblPr>
              <w:tblW w:w="5806" w:type="dxa"/>
              <w:tblCellMar>
                <w:left w:w="57" w:type="dxa"/>
                <w:right w:w="57" w:type="dxa"/>
              </w:tblCellMar>
              <w:tblLook w:val="01E0" w:firstRow="1" w:lastRow="1" w:firstColumn="1" w:lastColumn="1" w:noHBand="0" w:noVBand="0"/>
            </w:tblPr>
            <w:tblGrid>
              <w:gridCol w:w="1384"/>
              <w:gridCol w:w="737"/>
              <w:gridCol w:w="737"/>
              <w:gridCol w:w="737"/>
              <w:gridCol w:w="737"/>
              <w:gridCol w:w="737"/>
              <w:gridCol w:w="737"/>
            </w:tblGrid>
            <w:tr w:rsidR="000E32AA" w:rsidRPr="00426C82" w:rsidTr="00AE6290">
              <w:tc>
                <w:tcPr>
                  <w:tcW w:w="1384" w:type="dxa"/>
                  <w:tcBorders>
                    <w:top w:val="single" w:sz="4" w:space="0" w:color="auto"/>
                    <w:bottom w:val="single" w:sz="4" w:space="0" w:color="auto"/>
                  </w:tcBorders>
                </w:tcPr>
                <w:p w:rsidR="000E32AA" w:rsidRPr="00426C82" w:rsidRDefault="000E32AA" w:rsidP="002061E8">
                  <w:pPr>
                    <w:keepLines/>
                    <w:tabs>
                      <w:tab w:val="left" w:pos="425"/>
                      <w:tab w:val="left" w:pos="851"/>
                    </w:tabs>
                    <w:spacing w:beforeLines="40" w:before="96" w:afterLines="40" w:after="96" w:line="180" w:lineRule="atLeast"/>
                    <w:rPr>
                      <w:rFonts w:ascii="Arial" w:hAnsi="Arial"/>
                      <w:b/>
                      <w:snapToGrid w:val="0"/>
                      <w:color w:val="000000"/>
                      <w:sz w:val="16"/>
                      <w:szCs w:val="16"/>
                      <w:lang w:eastAsia="en-US"/>
                    </w:rPr>
                  </w:pPr>
                  <w:r w:rsidRPr="00426C82">
                    <w:rPr>
                      <w:rFonts w:ascii="Arial" w:hAnsi="Arial"/>
                      <w:b/>
                      <w:snapToGrid w:val="0"/>
                      <w:color w:val="000000"/>
                      <w:sz w:val="16"/>
                      <w:szCs w:val="16"/>
                      <w:lang w:eastAsia="en-US"/>
                    </w:rPr>
                    <w:t> </w:t>
                  </w:r>
                  <w:proofErr w:type="spellStart"/>
                  <w:r w:rsidRPr="00426C82">
                    <w:rPr>
                      <w:rFonts w:ascii="Arial" w:hAnsi="Arial"/>
                      <w:b/>
                      <w:snapToGrid w:val="0"/>
                      <w:color w:val="000000"/>
                      <w:sz w:val="16"/>
                      <w:szCs w:val="16"/>
                      <w:lang w:eastAsia="en-US"/>
                    </w:rPr>
                    <w:t>SOMIH</w:t>
                  </w:r>
                  <w:proofErr w:type="spellEnd"/>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r w:rsidRPr="00426C82">
                    <w:rPr>
                      <w:snapToGrid w:val="0"/>
                      <w:lang w:eastAsia="en-US"/>
                    </w:rPr>
                    <w:t>NSW</w:t>
                  </w:r>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r w:rsidRPr="00426C82">
                    <w:rPr>
                      <w:snapToGrid w:val="0"/>
                      <w:lang w:eastAsia="en-US"/>
                    </w:rPr>
                    <w:t>Vic</w:t>
                  </w:r>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r w:rsidRPr="00426C82">
                    <w:rPr>
                      <w:snapToGrid w:val="0"/>
                      <w:lang w:eastAsia="en-US"/>
                    </w:rPr>
                    <w:t>Qld</w:t>
                  </w:r>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r w:rsidRPr="00426C82">
                    <w:rPr>
                      <w:snapToGrid w:val="0"/>
                      <w:lang w:eastAsia="en-US"/>
                    </w:rPr>
                    <w:t>WA</w:t>
                  </w:r>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r w:rsidRPr="00426C82">
                    <w:rPr>
                      <w:snapToGrid w:val="0"/>
                      <w:lang w:eastAsia="en-US"/>
                    </w:rPr>
                    <w:t>SA</w:t>
                  </w:r>
                </w:p>
              </w:tc>
              <w:tc>
                <w:tcPr>
                  <w:tcW w:w="737" w:type="dxa"/>
                  <w:tcBorders>
                    <w:top w:val="single" w:sz="4" w:space="0" w:color="auto"/>
                    <w:bottom w:val="single" w:sz="4" w:space="0" w:color="auto"/>
                  </w:tcBorders>
                  <w:vAlign w:val="bottom"/>
                </w:tcPr>
                <w:p w:rsidR="000E32AA" w:rsidRPr="00426C82" w:rsidRDefault="000E32AA" w:rsidP="000E32AA">
                  <w:pPr>
                    <w:pStyle w:val="TableColumnHeading"/>
                    <w:rPr>
                      <w:snapToGrid w:val="0"/>
                      <w:lang w:eastAsia="en-US"/>
                    </w:rPr>
                  </w:pPr>
                  <w:proofErr w:type="spellStart"/>
                  <w:r w:rsidRPr="00426C82">
                    <w:rPr>
                      <w:snapToGrid w:val="0"/>
                      <w:lang w:eastAsia="en-US"/>
                    </w:rPr>
                    <w:t>Tas</w:t>
                  </w:r>
                  <w:proofErr w:type="spellEnd"/>
                </w:p>
              </w:tc>
            </w:tr>
            <w:tr w:rsidR="007758DB" w:rsidRPr="00426C82" w:rsidTr="00AE6290">
              <w:tc>
                <w:tcPr>
                  <w:tcW w:w="1384" w:type="dxa"/>
                  <w:vAlign w:val="bottom"/>
                </w:tcPr>
                <w:p w:rsidR="007758DB" w:rsidRPr="00426C82" w:rsidRDefault="007758DB" w:rsidP="002061E8">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snapToGrid w:val="0"/>
                      <w:color w:val="000000"/>
                      <w:sz w:val="16"/>
                      <w:szCs w:val="16"/>
                      <w:lang w:eastAsia="en-US"/>
                    </w:rPr>
                    <w:t>Total ongoing households</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4,5</w:t>
                  </w:r>
                  <w:r>
                    <w:rPr>
                      <w:rFonts w:ascii="Arial" w:hAnsi="Arial" w:cs="Arial"/>
                      <w:sz w:val="16"/>
                      <w:szCs w:val="16"/>
                    </w:rPr>
                    <w:t>30</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3,2</w:t>
                  </w:r>
                  <w:r>
                    <w:rPr>
                      <w:rFonts w:ascii="Arial" w:hAnsi="Arial" w:cs="Arial"/>
                      <w:sz w:val="16"/>
                      <w:szCs w:val="16"/>
                    </w:rPr>
                    <w:t>42</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1,741</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2</w:t>
                  </w:r>
                  <w:r>
                    <w:rPr>
                      <w:rFonts w:ascii="Arial" w:hAnsi="Arial" w:cs="Arial"/>
                      <w:sz w:val="16"/>
                      <w:szCs w:val="16"/>
                    </w:rPr>
                    <w:t>19</w:t>
                  </w:r>
                </w:p>
              </w:tc>
            </w:tr>
            <w:tr w:rsidR="007758DB" w:rsidRPr="00426C82" w:rsidTr="00AE6290">
              <w:tc>
                <w:tcPr>
                  <w:tcW w:w="1384" w:type="dxa"/>
                  <w:vAlign w:val="bottom"/>
                </w:tcPr>
                <w:p w:rsidR="007758DB" w:rsidRPr="00426C82" w:rsidRDefault="007758DB" w:rsidP="002061E8">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b/>
                      <w:snapToGrid w:val="0"/>
                      <w:color w:val="000000"/>
                      <w:sz w:val="16"/>
                      <w:szCs w:val="16"/>
                      <w:lang w:eastAsia="en-US"/>
                    </w:rPr>
                    <w:t>Excludes</w:t>
                  </w:r>
                  <w:r w:rsidRPr="00426C82">
                    <w:rPr>
                      <w:rFonts w:ascii="Arial" w:hAnsi="Arial"/>
                      <w:snapToGrid w:val="0"/>
                      <w:color w:val="000000"/>
                      <w:sz w:val="16"/>
                      <w:szCs w:val="16"/>
                      <w:lang w:eastAsia="en-US"/>
                    </w:rPr>
                    <w:t>:</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p>
              </w:tc>
            </w:tr>
            <w:tr w:rsidR="007758DB" w:rsidRPr="00426C82" w:rsidTr="00AE6290">
              <w:tc>
                <w:tcPr>
                  <w:tcW w:w="1384" w:type="dxa"/>
                  <w:vAlign w:val="bottom"/>
                </w:tcPr>
                <w:p w:rsidR="007758DB" w:rsidRPr="00426C82" w:rsidRDefault="007758DB" w:rsidP="002061E8">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snapToGrid w:val="0"/>
                      <w:color w:val="000000"/>
                      <w:sz w:val="16"/>
                      <w:szCs w:val="16"/>
                      <w:lang w:eastAsia="en-US"/>
                    </w:rPr>
                    <w:t>Households for which bedroom or required bedroom details unknown</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Pr>
                      <w:rFonts w:ascii="Arial" w:hAnsi="Arial" w:cs="Arial"/>
                      <w:sz w:val="16"/>
                      <w:szCs w:val="16"/>
                    </w:rPr>
                    <w:t>122</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0</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Pr>
                      <w:rFonts w:ascii="Arial" w:hAnsi="Arial" w:cs="Arial"/>
                      <w:sz w:val="16"/>
                      <w:szCs w:val="16"/>
                    </w:rPr>
                    <w:t>59</w:t>
                  </w:r>
                </w:p>
              </w:tc>
              <w:tc>
                <w:tcPr>
                  <w:tcW w:w="737" w:type="dxa"/>
                  <w:vAlign w:val="bottom"/>
                </w:tcPr>
                <w:p w:rsidR="007758DB" w:rsidRPr="00426C82" w:rsidRDefault="007758DB" w:rsidP="0071407C">
                  <w:pPr>
                    <w:spacing w:beforeLines="40" w:before="96" w:afterLines="40" w:after="96"/>
                    <w:jc w:val="right"/>
                    <w:rPr>
                      <w:rFonts w:ascii="Arial" w:hAnsi="Arial" w:cs="Arial"/>
                      <w:sz w:val="16"/>
                      <w:szCs w:val="16"/>
                    </w:rPr>
                  </w:pPr>
                  <w:r w:rsidRPr="00426C82">
                    <w:rPr>
                      <w:rFonts w:ascii="Arial" w:hAnsi="Arial" w:cs="Arial"/>
                      <w:sz w:val="16"/>
                      <w:szCs w:val="16"/>
                    </w:rPr>
                    <w:t>0</w:t>
                  </w:r>
                </w:p>
              </w:tc>
            </w:tr>
            <w:tr w:rsidR="007758DB" w:rsidRPr="00426C82" w:rsidTr="00AE6290">
              <w:tc>
                <w:tcPr>
                  <w:tcW w:w="1384" w:type="dxa"/>
                  <w:tcBorders>
                    <w:bottom w:val="single" w:sz="4" w:space="0" w:color="auto"/>
                  </w:tcBorders>
                  <w:vAlign w:val="bottom"/>
                </w:tcPr>
                <w:p w:rsidR="007758DB" w:rsidRPr="00426C82" w:rsidRDefault="007758DB" w:rsidP="002061E8">
                  <w:pPr>
                    <w:keepLines/>
                    <w:tabs>
                      <w:tab w:val="left" w:pos="425"/>
                      <w:tab w:val="left" w:pos="851"/>
                    </w:tabs>
                    <w:spacing w:beforeLines="40" w:before="96" w:afterLines="40" w:after="96" w:line="180" w:lineRule="atLeast"/>
                    <w:rPr>
                      <w:rFonts w:ascii="Arial" w:hAnsi="Arial"/>
                      <w:b/>
                      <w:i/>
                      <w:snapToGrid w:val="0"/>
                      <w:color w:val="000000"/>
                      <w:sz w:val="16"/>
                      <w:szCs w:val="16"/>
                      <w:lang w:eastAsia="en-US"/>
                    </w:rPr>
                  </w:pPr>
                  <w:r w:rsidRPr="00426C82">
                    <w:rPr>
                      <w:rFonts w:ascii="Arial" w:hAnsi="Arial"/>
                      <w:b/>
                      <w:i/>
                      <w:snapToGrid w:val="0"/>
                      <w:color w:val="000000"/>
                      <w:sz w:val="16"/>
                      <w:szCs w:val="16"/>
                      <w:lang w:eastAsia="en-US"/>
                    </w:rPr>
                    <w:t>Exclusions as a % of total ongoing households</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Pr>
                      <w:rFonts w:ascii="Arial" w:hAnsi="Arial" w:cs="Arial"/>
                      <w:b/>
                      <w:bCs/>
                      <w:i/>
                      <w:iCs/>
                      <w:sz w:val="16"/>
                      <w:szCs w:val="16"/>
                    </w:rPr>
                    <w:t>2.7</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 .</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 .</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3.</w:t>
                  </w:r>
                  <w:r>
                    <w:rPr>
                      <w:rFonts w:ascii="Arial" w:hAnsi="Arial" w:cs="Arial"/>
                      <w:b/>
                      <w:bCs/>
                      <w:i/>
                      <w:iCs/>
                      <w:sz w:val="16"/>
                      <w:szCs w:val="16"/>
                    </w:rPr>
                    <w:t>4</w:t>
                  </w:r>
                </w:p>
              </w:tc>
              <w:tc>
                <w:tcPr>
                  <w:tcW w:w="737" w:type="dxa"/>
                  <w:tcBorders>
                    <w:bottom w:val="single" w:sz="4" w:space="0" w:color="auto"/>
                  </w:tcBorders>
                  <w:vAlign w:val="bottom"/>
                </w:tcPr>
                <w:p w:rsidR="007758DB" w:rsidRPr="00426C82" w:rsidRDefault="007758DB" w:rsidP="0071407C">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r>
          </w:tbl>
          <w:p w:rsidR="000E32AA" w:rsidRPr="00426C82" w:rsidRDefault="000E32AA" w:rsidP="000E32AA">
            <w:pPr>
              <w:pStyle w:val="Subtitle"/>
            </w:pPr>
            <w:r w:rsidRPr="00B71D81">
              <w:rPr>
                <w:sz w:val="18"/>
                <w:szCs w:val="20"/>
              </w:rPr>
              <w:t>.. Not applicable</w:t>
            </w:r>
            <w:r w:rsidRPr="00426C82">
              <w:t xml:space="preserve">. </w:t>
            </w:r>
          </w:p>
          <w:p w:rsidR="000E32AA" w:rsidRPr="000E32AA" w:rsidRDefault="000E32AA" w:rsidP="000E32AA">
            <w:pPr>
              <w:pStyle w:val="DQITableText"/>
              <w:rPr>
                <w:u w:val="single"/>
              </w:rPr>
            </w:pPr>
            <w:r w:rsidRPr="000E32AA">
              <w:rPr>
                <w:u w:val="single"/>
              </w:rPr>
              <w:t>State/Territory specific issues:</w:t>
            </w:r>
          </w:p>
          <w:p w:rsidR="000E32AA" w:rsidRDefault="000E32AA" w:rsidP="000E32AA">
            <w:pPr>
              <w:pStyle w:val="DQITableText"/>
            </w:pPr>
            <w:r w:rsidRPr="00426C82">
              <w:t xml:space="preserve">Victoria </w:t>
            </w:r>
          </w:p>
          <w:p w:rsidR="000E32AA" w:rsidRPr="00426C82" w:rsidRDefault="000E32AA" w:rsidP="000E32AA">
            <w:pPr>
              <w:pStyle w:val="DQITableBullet"/>
            </w:pPr>
            <w:r>
              <w:t xml:space="preserve">Victoria </w:t>
            </w:r>
            <w:r w:rsidRPr="00426C82">
              <w:t>records individuals who live in more than one household, in both households (this may occur where care of dependants is shared between parents).  This may result in an some duplication in the reported number of overcrowded households.</w:t>
            </w:r>
          </w:p>
          <w:p w:rsidR="000E32AA" w:rsidRPr="00426C82" w:rsidRDefault="000E32AA" w:rsidP="000E32AA">
            <w:pPr>
              <w:pStyle w:val="DQIRowHeadings"/>
            </w:pPr>
            <w:r w:rsidRPr="00426C82">
              <w:t>Mainstream community housing</w:t>
            </w:r>
          </w:p>
          <w:p w:rsidR="000E32AA" w:rsidRPr="00426C82" w:rsidRDefault="000E32AA" w:rsidP="007F6C76">
            <w:pPr>
              <w:pStyle w:val="DQITableText"/>
            </w:pPr>
            <w:r w:rsidRPr="00426C82">
              <w:t xml:space="preserve">Data are incomplete for some jurisdictions due to non-reporting or under-reporting by community housing organisations. The information was sourced via a survey of community housing organisations conducted by state/territory housing authorities and/or from administrative records held by them. </w:t>
            </w:r>
          </w:p>
          <w:p w:rsidR="000E32AA" w:rsidRPr="00426C82" w:rsidRDefault="000E32AA" w:rsidP="007F6C76">
            <w:pPr>
              <w:pStyle w:val="BoxSpaceAbove"/>
            </w:pPr>
          </w:p>
          <w:tbl>
            <w:tblPr>
              <w:tblW w:w="5000" w:type="pct"/>
              <w:tblCellMar>
                <w:left w:w="57" w:type="dxa"/>
                <w:right w:w="57" w:type="dxa"/>
              </w:tblCellMar>
              <w:tblLook w:val="04A0" w:firstRow="1" w:lastRow="0" w:firstColumn="1" w:lastColumn="0" w:noHBand="0" w:noVBand="1"/>
            </w:tblPr>
            <w:tblGrid>
              <w:gridCol w:w="784"/>
              <w:gridCol w:w="149"/>
              <w:gridCol w:w="140"/>
              <w:gridCol w:w="470"/>
              <w:gridCol w:w="717"/>
              <w:gridCol w:w="711"/>
              <w:gridCol w:w="715"/>
              <w:gridCol w:w="715"/>
              <w:gridCol w:w="715"/>
              <w:gridCol w:w="714"/>
              <w:gridCol w:w="712"/>
              <w:gridCol w:w="725"/>
            </w:tblGrid>
            <w:tr w:rsidR="000E32AA" w:rsidRPr="00426C82" w:rsidTr="007758DB">
              <w:trPr>
                <w:trHeight w:val="270"/>
              </w:trPr>
              <w:tc>
                <w:tcPr>
                  <w:tcW w:w="539"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2061E8">
                  <w:pPr>
                    <w:spacing w:beforeLines="40" w:before="96" w:afterLines="40" w:after="96"/>
                    <w:rPr>
                      <w:rFonts w:ascii="Arial" w:hAnsi="Arial" w:cs="Arial"/>
                      <w:b/>
                      <w:bCs/>
                      <w:color w:val="000000"/>
                      <w:sz w:val="16"/>
                      <w:szCs w:val="16"/>
                    </w:rPr>
                  </w:pPr>
                  <w:r w:rsidRPr="00650064">
                    <w:rPr>
                      <w:rFonts w:ascii="Arial" w:hAnsi="Arial" w:cs="Arial"/>
                      <w:b/>
                      <w:bCs/>
                      <w:color w:val="000000"/>
                      <w:sz w:val="16"/>
                      <w:szCs w:val="16"/>
                    </w:rPr>
                    <w:t> </w:t>
                  </w:r>
                </w:p>
              </w:tc>
              <w:tc>
                <w:tcPr>
                  <w:tcW w:w="523" w:type="pct"/>
                  <w:gridSpan w:val="3"/>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NSW</w:t>
                  </w:r>
                </w:p>
              </w:tc>
              <w:tc>
                <w:tcPr>
                  <w:tcW w:w="493"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Vic</w:t>
                  </w:r>
                </w:p>
              </w:tc>
              <w:tc>
                <w:tcPr>
                  <w:tcW w:w="489"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Qld</w:t>
                  </w:r>
                </w:p>
              </w:tc>
              <w:tc>
                <w:tcPr>
                  <w:tcW w:w="492"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WA</w:t>
                  </w:r>
                </w:p>
              </w:tc>
              <w:tc>
                <w:tcPr>
                  <w:tcW w:w="492"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SA</w:t>
                  </w:r>
                </w:p>
              </w:tc>
              <w:tc>
                <w:tcPr>
                  <w:tcW w:w="492"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proofErr w:type="spellStart"/>
                  <w:r w:rsidRPr="00650064">
                    <w:t>Tas</w:t>
                  </w:r>
                  <w:proofErr w:type="spellEnd"/>
                </w:p>
              </w:tc>
              <w:tc>
                <w:tcPr>
                  <w:tcW w:w="491"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ACT</w:t>
                  </w:r>
                </w:p>
              </w:tc>
              <w:tc>
                <w:tcPr>
                  <w:tcW w:w="490"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r w:rsidRPr="00650064">
                    <w:t>NT</w:t>
                  </w:r>
                </w:p>
              </w:tc>
              <w:tc>
                <w:tcPr>
                  <w:tcW w:w="499" w:type="pct"/>
                  <w:tcBorders>
                    <w:top w:val="single" w:sz="8" w:space="0" w:color="auto"/>
                    <w:left w:val="nil"/>
                    <w:bottom w:val="single" w:sz="8" w:space="0" w:color="auto"/>
                    <w:right w:val="nil"/>
                  </w:tcBorders>
                  <w:shd w:val="clear" w:color="000000" w:fill="FFFFFF"/>
                  <w:vAlign w:val="center"/>
                  <w:hideMark/>
                </w:tcPr>
                <w:p w:rsidR="000E32AA" w:rsidRPr="00650064" w:rsidRDefault="000E32AA" w:rsidP="007F6C76">
                  <w:pPr>
                    <w:pStyle w:val="TableColumnHeading"/>
                  </w:pPr>
                  <w:proofErr w:type="spellStart"/>
                  <w:r w:rsidRPr="00650064">
                    <w:t>Aust</w:t>
                  </w:r>
                  <w:proofErr w:type="spellEnd"/>
                </w:p>
              </w:tc>
            </w:tr>
            <w:tr w:rsidR="007758DB" w:rsidRPr="00426C82" w:rsidTr="007758DB">
              <w:trPr>
                <w:trHeight w:val="675"/>
              </w:trPr>
              <w:tc>
                <w:tcPr>
                  <w:tcW w:w="642" w:type="pct"/>
                  <w:gridSpan w:val="2"/>
                  <w:tcBorders>
                    <w:top w:val="nil"/>
                    <w:left w:val="nil"/>
                    <w:bottom w:val="nil"/>
                    <w:right w:val="nil"/>
                  </w:tcBorders>
                  <w:shd w:val="clear" w:color="000000" w:fill="FFFFFF"/>
                  <w:vAlign w:val="bottom"/>
                  <w:hideMark/>
                </w:tcPr>
                <w:p w:rsidR="007758DB" w:rsidRPr="00650064" w:rsidRDefault="007758DB" w:rsidP="002061E8">
                  <w:pPr>
                    <w:spacing w:beforeLines="40" w:before="96" w:afterLines="40" w:after="96"/>
                    <w:rPr>
                      <w:rFonts w:ascii="Arial" w:hAnsi="Arial" w:cs="Arial"/>
                      <w:color w:val="000000"/>
                      <w:sz w:val="16"/>
                      <w:szCs w:val="16"/>
                    </w:rPr>
                  </w:pPr>
                  <w:r w:rsidRPr="00650064">
                    <w:rPr>
                      <w:rFonts w:ascii="Arial" w:hAnsi="Arial" w:cs="Arial"/>
                      <w:color w:val="000000"/>
                      <w:sz w:val="16"/>
                      <w:szCs w:val="16"/>
                    </w:rPr>
                    <w:t>Total ongoing households</w:t>
                  </w:r>
                </w:p>
              </w:tc>
              <w:tc>
                <w:tcPr>
                  <w:tcW w:w="420" w:type="pct"/>
                  <w:gridSpan w:val="2"/>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center"/>
                    <w:rPr>
                      <w:rFonts w:ascii="Arial" w:hAnsi="Arial" w:cs="Arial"/>
                      <w:i/>
                      <w:color w:val="000000"/>
                      <w:sz w:val="16"/>
                      <w:szCs w:val="16"/>
                    </w:rPr>
                  </w:pPr>
                  <w:r>
                    <w:rPr>
                      <w:rFonts w:ascii="Arial" w:hAnsi="Arial" w:cs="Arial"/>
                      <w:color w:val="000000"/>
                      <w:sz w:val="16"/>
                      <w:szCs w:val="16"/>
                    </w:rPr>
                    <w:t>26,220</w:t>
                  </w:r>
                </w:p>
              </w:tc>
              <w:tc>
                <w:tcPr>
                  <w:tcW w:w="493"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13,111</w:t>
                  </w:r>
                </w:p>
              </w:tc>
              <w:tc>
                <w:tcPr>
                  <w:tcW w:w="489"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11,199</w:t>
                  </w:r>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6,410</w:t>
                  </w:r>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5,701</w:t>
                  </w:r>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5,956</w:t>
                  </w:r>
                </w:p>
              </w:tc>
              <w:tc>
                <w:tcPr>
                  <w:tcW w:w="491"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574</w:t>
                  </w:r>
                </w:p>
              </w:tc>
              <w:tc>
                <w:tcPr>
                  <w:tcW w:w="490"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301</w:t>
                  </w:r>
                </w:p>
              </w:tc>
              <w:tc>
                <w:tcPr>
                  <w:tcW w:w="499"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69,472</w:t>
                  </w:r>
                </w:p>
              </w:tc>
            </w:tr>
            <w:tr w:rsidR="000E32AA" w:rsidRPr="00426C82" w:rsidTr="007758DB">
              <w:trPr>
                <w:trHeight w:val="255"/>
              </w:trPr>
              <w:tc>
                <w:tcPr>
                  <w:tcW w:w="642" w:type="pct"/>
                  <w:gridSpan w:val="2"/>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rPr>
                      <w:rFonts w:ascii="Arial" w:hAnsi="Arial" w:cs="Arial"/>
                      <w:b/>
                      <w:bCs/>
                      <w:color w:val="000000"/>
                      <w:sz w:val="16"/>
                      <w:szCs w:val="16"/>
                    </w:rPr>
                  </w:pPr>
                  <w:r w:rsidRPr="00650064">
                    <w:rPr>
                      <w:rFonts w:ascii="Arial" w:hAnsi="Arial" w:cs="Arial"/>
                      <w:b/>
                      <w:bCs/>
                      <w:color w:val="000000"/>
                      <w:sz w:val="16"/>
                      <w:szCs w:val="16"/>
                    </w:rPr>
                    <w:t>Excludes:</w:t>
                  </w:r>
                </w:p>
              </w:tc>
              <w:tc>
                <w:tcPr>
                  <w:tcW w:w="420" w:type="pct"/>
                  <w:gridSpan w:val="2"/>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3"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center"/>
                    <w:rPr>
                      <w:rFonts w:ascii="Arial" w:hAnsi="Arial" w:cs="Arial"/>
                      <w:color w:val="000000"/>
                      <w:sz w:val="16"/>
                      <w:szCs w:val="16"/>
                    </w:rPr>
                  </w:pPr>
                  <w:r w:rsidRPr="00650064">
                    <w:rPr>
                      <w:rFonts w:ascii="Arial" w:hAnsi="Arial" w:cs="Arial"/>
                      <w:color w:val="000000"/>
                      <w:sz w:val="16"/>
                      <w:szCs w:val="16"/>
                    </w:rPr>
                    <w:t> </w:t>
                  </w:r>
                </w:p>
              </w:tc>
              <w:tc>
                <w:tcPr>
                  <w:tcW w:w="489"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2"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2"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2"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1"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0" w:type="pct"/>
                  <w:tcBorders>
                    <w:top w:val="nil"/>
                    <w:left w:val="nil"/>
                    <w:bottom w:val="nil"/>
                    <w:right w:val="nil"/>
                  </w:tcBorders>
                  <w:shd w:val="clear" w:color="000000" w:fill="FFFFFF"/>
                  <w:vAlign w:val="center"/>
                  <w:hideMark/>
                </w:tcPr>
                <w:p w:rsidR="000E32AA" w:rsidRPr="00650064" w:rsidRDefault="000E32AA" w:rsidP="002061E8">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9" w:type="pct"/>
                  <w:tcBorders>
                    <w:top w:val="nil"/>
                    <w:left w:val="nil"/>
                    <w:bottom w:val="nil"/>
                    <w:right w:val="nil"/>
                  </w:tcBorders>
                  <w:shd w:val="clear" w:color="000000" w:fill="FFFFFF"/>
                  <w:noWrap/>
                  <w:vAlign w:val="bottom"/>
                  <w:hideMark/>
                </w:tcPr>
                <w:p w:rsidR="000E32AA" w:rsidRPr="00650064" w:rsidRDefault="000E32AA" w:rsidP="002061E8">
                  <w:pPr>
                    <w:spacing w:beforeLines="40" w:before="96" w:afterLines="40" w:after="96"/>
                    <w:rPr>
                      <w:rFonts w:ascii="Arial" w:hAnsi="Arial" w:cs="Arial"/>
                      <w:sz w:val="16"/>
                      <w:szCs w:val="16"/>
                    </w:rPr>
                  </w:pPr>
                  <w:r w:rsidRPr="00650064">
                    <w:rPr>
                      <w:rFonts w:ascii="Arial" w:hAnsi="Arial" w:cs="Arial"/>
                      <w:sz w:val="16"/>
                      <w:szCs w:val="16"/>
                    </w:rPr>
                    <w:t> </w:t>
                  </w:r>
                </w:p>
              </w:tc>
            </w:tr>
            <w:tr w:rsidR="007758DB" w:rsidRPr="00426C82" w:rsidTr="007758DB">
              <w:trPr>
                <w:trHeight w:val="1575"/>
              </w:trPr>
              <w:tc>
                <w:tcPr>
                  <w:tcW w:w="739" w:type="pct"/>
                  <w:gridSpan w:val="3"/>
                  <w:tcBorders>
                    <w:top w:val="nil"/>
                    <w:left w:val="nil"/>
                    <w:bottom w:val="nil"/>
                    <w:right w:val="nil"/>
                  </w:tcBorders>
                  <w:shd w:val="clear" w:color="000000" w:fill="FFFFFF"/>
                  <w:vAlign w:val="center"/>
                  <w:hideMark/>
                </w:tcPr>
                <w:p w:rsidR="007758DB" w:rsidRPr="00650064" w:rsidRDefault="007758DB" w:rsidP="002061E8">
                  <w:pPr>
                    <w:spacing w:beforeLines="40" w:before="96" w:afterLines="40" w:after="96"/>
                    <w:rPr>
                      <w:rFonts w:ascii="Arial" w:hAnsi="Arial" w:cs="Arial"/>
                      <w:color w:val="000000"/>
                      <w:sz w:val="16"/>
                      <w:szCs w:val="16"/>
                    </w:rPr>
                  </w:pPr>
                  <w:r w:rsidRPr="00650064">
                    <w:rPr>
                      <w:rFonts w:ascii="Arial" w:hAnsi="Arial" w:cs="Arial"/>
                      <w:color w:val="000000"/>
                      <w:sz w:val="16"/>
                      <w:szCs w:val="16"/>
                    </w:rPr>
                    <w:t>Households for which household and tenancy details unknown</w:t>
                  </w:r>
                </w:p>
              </w:tc>
              <w:tc>
                <w:tcPr>
                  <w:tcW w:w="323"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2793</w:t>
                  </w:r>
                </w:p>
              </w:tc>
              <w:tc>
                <w:tcPr>
                  <w:tcW w:w="493"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615</w:t>
                  </w:r>
                </w:p>
              </w:tc>
              <w:tc>
                <w:tcPr>
                  <w:tcW w:w="489"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proofErr w:type="spellStart"/>
                  <w:r w:rsidRPr="00650064">
                    <w:rPr>
                      <w:rFonts w:ascii="Arial" w:hAnsi="Arial" w:cs="Arial"/>
                      <w:color w:val="000000"/>
                      <w:sz w:val="16"/>
                      <w:szCs w:val="16"/>
                    </w:rPr>
                    <w:t>na</w:t>
                  </w:r>
                  <w:proofErr w:type="spellEnd"/>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75</w:t>
                  </w:r>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98</w:t>
                  </w:r>
                </w:p>
              </w:tc>
              <w:tc>
                <w:tcPr>
                  <w:tcW w:w="492"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1,003</w:t>
                  </w:r>
                </w:p>
              </w:tc>
              <w:tc>
                <w:tcPr>
                  <w:tcW w:w="491"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1</w:t>
                  </w:r>
                </w:p>
              </w:tc>
              <w:tc>
                <w:tcPr>
                  <w:tcW w:w="490"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proofErr w:type="spellStart"/>
                  <w:r w:rsidRPr="00650064">
                    <w:rPr>
                      <w:rFonts w:ascii="Arial" w:hAnsi="Arial" w:cs="Arial"/>
                      <w:color w:val="000000"/>
                      <w:sz w:val="16"/>
                      <w:szCs w:val="16"/>
                    </w:rPr>
                    <w:t>na</w:t>
                  </w:r>
                  <w:proofErr w:type="spellEnd"/>
                </w:p>
              </w:tc>
              <w:tc>
                <w:tcPr>
                  <w:tcW w:w="499" w:type="pct"/>
                  <w:tcBorders>
                    <w:top w:val="nil"/>
                    <w:left w:val="nil"/>
                    <w:bottom w:val="nil"/>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color w:val="000000"/>
                      <w:sz w:val="16"/>
                      <w:szCs w:val="16"/>
                    </w:rPr>
                  </w:pPr>
                  <w:r>
                    <w:rPr>
                      <w:rFonts w:ascii="Arial" w:hAnsi="Arial" w:cs="Arial"/>
                      <w:color w:val="000000"/>
                      <w:sz w:val="16"/>
                      <w:szCs w:val="16"/>
                    </w:rPr>
                    <w:t>16,085</w:t>
                  </w:r>
                </w:p>
              </w:tc>
            </w:tr>
            <w:tr w:rsidR="007758DB" w:rsidRPr="00426C82" w:rsidTr="007758DB">
              <w:trPr>
                <w:trHeight w:val="435"/>
              </w:trPr>
              <w:tc>
                <w:tcPr>
                  <w:tcW w:w="739" w:type="pct"/>
                  <w:gridSpan w:val="3"/>
                  <w:tcBorders>
                    <w:top w:val="nil"/>
                    <w:left w:val="nil"/>
                    <w:bottom w:val="single" w:sz="8" w:space="0" w:color="auto"/>
                    <w:right w:val="nil"/>
                  </w:tcBorders>
                  <w:shd w:val="clear" w:color="000000" w:fill="FFFFFF"/>
                  <w:vAlign w:val="center"/>
                  <w:hideMark/>
                </w:tcPr>
                <w:p w:rsidR="007758DB" w:rsidRPr="00650064" w:rsidRDefault="007758DB" w:rsidP="002061E8">
                  <w:pPr>
                    <w:spacing w:beforeLines="40" w:before="96" w:afterLines="40" w:after="96"/>
                    <w:rPr>
                      <w:rFonts w:ascii="Arial" w:hAnsi="Arial" w:cs="Arial"/>
                      <w:b/>
                      <w:bCs/>
                      <w:i/>
                      <w:iCs/>
                      <w:color w:val="000000"/>
                      <w:sz w:val="16"/>
                      <w:szCs w:val="16"/>
                    </w:rPr>
                  </w:pPr>
                  <w:r w:rsidRPr="00650064">
                    <w:rPr>
                      <w:rFonts w:ascii="Arial" w:hAnsi="Arial" w:cs="Arial"/>
                      <w:b/>
                      <w:bCs/>
                      <w:i/>
                      <w:iCs/>
                      <w:color w:val="000000"/>
                      <w:sz w:val="16"/>
                      <w:szCs w:val="16"/>
                    </w:rPr>
                    <w:t>Exclusions (%)</w:t>
                  </w:r>
                </w:p>
              </w:tc>
              <w:tc>
                <w:tcPr>
                  <w:tcW w:w="323"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10.7</w:t>
                  </w:r>
                </w:p>
              </w:tc>
              <w:tc>
                <w:tcPr>
                  <w:tcW w:w="493"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4.7</w:t>
                  </w:r>
                </w:p>
              </w:tc>
              <w:tc>
                <w:tcPr>
                  <w:tcW w:w="489"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proofErr w:type="spellStart"/>
                  <w:r w:rsidRPr="00650064">
                    <w:rPr>
                      <w:rFonts w:ascii="Arial" w:hAnsi="Arial" w:cs="Arial"/>
                      <w:b/>
                      <w:bCs/>
                      <w:i/>
                      <w:iCs/>
                      <w:color w:val="000000"/>
                      <w:sz w:val="16"/>
                      <w:szCs w:val="16"/>
                    </w:rPr>
                    <w:t>na</w:t>
                  </w:r>
                  <w:proofErr w:type="spellEnd"/>
                </w:p>
              </w:tc>
              <w:tc>
                <w:tcPr>
                  <w:tcW w:w="492"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1.2</w:t>
                  </w:r>
                </w:p>
              </w:tc>
              <w:tc>
                <w:tcPr>
                  <w:tcW w:w="492"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1.7</w:t>
                  </w:r>
                </w:p>
              </w:tc>
              <w:tc>
                <w:tcPr>
                  <w:tcW w:w="492"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16.8</w:t>
                  </w:r>
                </w:p>
              </w:tc>
              <w:tc>
                <w:tcPr>
                  <w:tcW w:w="491"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0.2</w:t>
                  </w:r>
                </w:p>
              </w:tc>
              <w:tc>
                <w:tcPr>
                  <w:tcW w:w="490"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proofErr w:type="spellStart"/>
                  <w:r w:rsidRPr="00650064">
                    <w:rPr>
                      <w:rFonts w:ascii="Arial" w:hAnsi="Arial" w:cs="Arial"/>
                      <w:b/>
                      <w:bCs/>
                      <w:i/>
                      <w:iCs/>
                      <w:color w:val="000000"/>
                      <w:sz w:val="16"/>
                      <w:szCs w:val="16"/>
                    </w:rPr>
                    <w:t>na</w:t>
                  </w:r>
                  <w:proofErr w:type="spellEnd"/>
                </w:p>
              </w:tc>
              <w:tc>
                <w:tcPr>
                  <w:tcW w:w="499" w:type="pct"/>
                  <w:tcBorders>
                    <w:top w:val="nil"/>
                    <w:left w:val="nil"/>
                    <w:bottom w:val="single" w:sz="8" w:space="0" w:color="auto"/>
                    <w:right w:val="nil"/>
                  </w:tcBorders>
                  <w:shd w:val="clear" w:color="000000" w:fill="FFFFFF"/>
                  <w:vAlign w:val="center"/>
                  <w:hideMark/>
                </w:tcPr>
                <w:p w:rsidR="007758DB" w:rsidRPr="00650064" w:rsidRDefault="007758DB" w:rsidP="0071407C">
                  <w:pPr>
                    <w:spacing w:beforeLines="40" w:before="96" w:afterLines="40" w:after="96"/>
                    <w:jc w:val="right"/>
                    <w:rPr>
                      <w:rFonts w:ascii="Arial" w:hAnsi="Arial" w:cs="Arial"/>
                      <w:b/>
                      <w:bCs/>
                      <w:i/>
                      <w:iCs/>
                      <w:color w:val="000000"/>
                      <w:sz w:val="16"/>
                      <w:szCs w:val="16"/>
                    </w:rPr>
                  </w:pPr>
                  <w:r>
                    <w:rPr>
                      <w:rFonts w:ascii="Arial" w:hAnsi="Arial" w:cs="Arial"/>
                      <w:b/>
                      <w:bCs/>
                      <w:i/>
                      <w:iCs/>
                      <w:color w:val="000000"/>
                      <w:sz w:val="16"/>
                      <w:szCs w:val="16"/>
                    </w:rPr>
                    <w:t>23.2</w:t>
                  </w:r>
                </w:p>
              </w:tc>
            </w:tr>
          </w:tbl>
          <w:p w:rsidR="000E32AA" w:rsidRPr="00650064" w:rsidRDefault="000E32AA" w:rsidP="007F6C76">
            <w:pPr>
              <w:pStyle w:val="DQIRowHeadings"/>
            </w:pPr>
            <w:r w:rsidRPr="00650064">
              <w:t>Indigenous community housing</w:t>
            </w:r>
          </w:p>
          <w:p w:rsidR="007758DB" w:rsidRDefault="007758DB" w:rsidP="007758DB">
            <w:pPr>
              <w:pStyle w:val="DQITableText"/>
            </w:pPr>
            <w:r>
              <w:t xml:space="preserve">Overcrowding could not be determined for all households due to incomplete coverage of </w:t>
            </w:r>
            <w:proofErr w:type="spellStart"/>
            <w:r>
              <w:t>ICHOs</w:t>
            </w:r>
            <w:proofErr w:type="spellEnd"/>
            <w:r>
              <w:t xml:space="preserve"> and some household records not containing all the data required in this calculation.</w:t>
            </w:r>
          </w:p>
          <w:p w:rsidR="007758DB" w:rsidRDefault="007758DB" w:rsidP="007758DB">
            <w:pPr>
              <w:pStyle w:val="DQITableText"/>
            </w:pPr>
            <w:r>
              <w:t>Data were not available for New South Wales, South Australia, Tasmania and Northern Territory. Due to poor coverage, a national value is not provided.</w:t>
            </w:r>
          </w:p>
          <w:p w:rsidR="007758DB" w:rsidRDefault="007758DB" w:rsidP="007758DB">
            <w:pPr>
              <w:pStyle w:val="DQITableText"/>
            </w:pPr>
            <w:r>
              <w:t xml:space="preserve">Since 2011-12, the </w:t>
            </w:r>
            <w:proofErr w:type="spellStart"/>
            <w:r>
              <w:t>ICH</w:t>
            </w:r>
            <w:proofErr w:type="spellEnd"/>
            <w:r>
              <w:t xml:space="preserve"> data collection includes dwellings in Queensland, Western Australia and South Australia that were owned by </w:t>
            </w:r>
            <w:proofErr w:type="spellStart"/>
            <w:r>
              <w:t>ICHOs</w:t>
            </w:r>
            <w:proofErr w:type="spellEnd"/>
            <w:r>
              <w:t xml:space="preserve"> where tenancy management services were provided by the state/territory housing authority. For Aboriginal and Torres Strait Islander households in SA, data is only reported for tenancies managed by the state housing authority and not those managed by </w:t>
            </w:r>
            <w:proofErr w:type="spellStart"/>
            <w:r>
              <w:t>ICHOs</w:t>
            </w:r>
            <w:proofErr w:type="spellEnd"/>
            <w:r>
              <w:t xml:space="preserve">. </w:t>
            </w:r>
          </w:p>
          <w:p w:rsidR="000E32AA" w:rsidRPr="007F6C76" w:rsidRDefault="000E32AA" w:rsidP="007F6C76">
            <w:pPr>
              <w:pStyle w:val="DQITableText"/>
              <w:rPr>
                <w:u w:val="single"/>
              </w:rPr>
            </w:pPr>
            <w:r w:rsidRPr="007F6C76">
              <w:rPr>
                <w:u w:val="single"/>
              </w:rPr>
              <w:lastRenderedPageBreak/>
              <w:t>Completeness coverage:</w:t>
            </w:r>
          </w:p>
          <w:p w:rsidR="000E32AA" w:rsidRPr="00650064" w:rsidRDefault="000E32AA" w:rsidP="007F6C76">
            <w:pPr>
              <w:pStyle w:val="DQITableText"/>
            </w:pPr>
            <w:r w:rsidRPr="00650064">
              <w:t xml:space="preserve">Jurisdictions where coverage of the data for this indicator was less than 95 per cent are: </w:t>
            </w:r>
          </w:p>
          <w:p w:rsidR="000E32AA" w:rsidRPr="007758DB" w:rsidRDefault="007758DB" w:rsidP="007758DB">
            <w:pPr>
              <w:pStyle w:val="DQITableBullet"/>
            </w:pPr>
            <w:r>
              <w:t>Victoria: 72 per cent</w:t>
            </w:r>
          </w:p>
        </w:tc>
      </w:tr>
      <w:tr w:rsidR="000E32AA" w:rsidRPr="00426C82" w:rsidTr="00AE6290">
        <w:tc>
          <w:tcPr>
            <w:tcW w:w="866" w:type="pct"/>
          </w:tcPr>
          <w:p w:rsidR="000E32AA" w:rsidRPr="00650064" w:rsidRDefault="000E32AA" w:rsidP="007F6C76">
            <w:pPr>
              <w:pStyle w:val="DQIRowHeadings"/>
            </w:pPr>
            <w:r w:rsidRPr="00650064">
              <w:lastRenderedPageBreak/>
              <w:t>Coherence</w:t>
            </w:r>
          </w:p>
        </w:tc>
        <w:tc>
          <w:tcPr>
            <w:tcW w:w="4134" w:type="pct"/>
            <w:gridSpan w:val="2"/>
          </w:tcPr>
          <w:p w:rsidR="000E32AA" w:rsidRPr="00650064" w:rsidRDefault="000E32AA" w:rsidP="007F6C76">
            <w:pPr>
              <w:pStyle w:val="DQITableText"/>
            </w:pPr>
            <w:r w:rsidRPr="00650064">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0E32AA" w:rsidRPr="00650064" w:rsidRDefault="000E32AA" w:rsidP="007F6C76">
            <w:pPr>
              <w:pStyle w:val="DQIRowHeadings"/>
            </w:pPr>
            <w:r w:rsidRPr="00650064">
              <w:t xml:space="preserve">Public rental housing and </w:t>
            </w:r>
            <w:proofErr w:type="spellStart"/>
            <w:r w:rsidRPr="00650064">
              <w:t>SOMIH</w:t>
            </w:r>
            <w:proofErr w:type="spellEnd"/>
            <w:r w:rsidRPr="00650064">
              <w:t>, mainstream community housing, Indigenous community housing</w:t>
            </w:r>
          </w:p>
          <w:p w:rsidR="007758DB" w:rsidRPr="00650064" w:rsidRDefault="007758DB" w:rsidP="007758DB">
            <w:pPr>
              <w:pStyle w:val="TableBodyText"/>
              <w:spacing w:beforeLines="40" w:before="96" w:afterLines="40" w:after="96"/>
              <w:jc w:val="both"/>
            </w:pPr>
            <w:r w:rsidRPr="00650064">
              <w:t xml:space="preserve">From 2009-10, the </w:t>
            </w:r>
            <w:proofErr w:type="spellStart"/>
            <w:r w:rsidRPr="00650064">
              <w:t>CNOS</w:t>
            </w:r>
            <w:proofErr w:type="spellEnd"/>
            <w:r w:rsidRPr="00650064">
              <w:t xml:space="preserve"> has been used to calculate bedroom requirements. Prior to this the Proxy Occupancy Standard was used. </w:t>
            </w:r>
          </w:p>
          <w:p w:rsidR="007758DB" w:rsidRPr="00650064" w:rsidRDefault="007758DB" w:rsidP="007758DB">
            <w:pPr>
              <w:pStyle w:val="TableBodyText"/>
              <w:spacing w:beforeLines="40" w:before="96" w:afterLines="40" w:after="96"/>
              <w:jc w:val="both"/>
            </w:pPr>
            <w:r w:rsidRPr="00650064">
              <w:t xml:space="preserve">The use of the </w:t>
            </w:r>
            <w:proofErr w:type="spellStart"/>
            <w:r w:rsidRPr="00650064">
              <w:t>CNOS</w:t>
            </w:r>
            <w:proofErr w:type="spellEnd"/>
            <w:r w:rsidRPr="00650064">
              <w:t xml:space="preserve"> and change to the definition of overcrowding as households requiring one bedroom or more in 2009-10 has resulted in an increase to the estimation of overcrowding.</w:t>
            </w:r>
          </w:p>
          <w:p w:rsidR="007758DB" w:rsidRPr="00650064" w:rsidRDefault="007758DB" w:rsidP="007758DB">
            <w:pPr>
              <w:pStyle w:val="TableBodyText"/>
              <w:spacing w:beforeLines="40" w:before="96" w:afterLines="40" w:after="96"/>
              <w:jc w:val="both"/>
            </w:pPr>
            <w:r w:rsidRPr="00650064">
              <w:t xml:space="preserve">The use of the </w:t>
            </w:r>
            <w:proofErr w:type="spellStart"/>
            <w:r w:rsidRPr="00650064">
              <w:t>CNOS</w:t>
            </w:r>
            <w:proofErr w:type="spellEnd"/>
            <w:r w:rsidRPr="00650064">
              <w:t xml:space="preserve"> and change to a definition of underutilisation as households having one or more bedrooms in addition to requirements in 2009-10 resulted in an increase to the estimation of underutilisation.</w:t>
            </w:r>
          </w:p>
          <w:p w:rsidR="007758DB" w:rsidRPr="00650064" w:rsidRDefault="007758DB" w:rsidP="007758DB">
            <w:pPr>
              <w:pStyle w:val="TableBodyText"/>
              <w:spacing w:beforeLines="40" w:before="96" w:afterLines="40" w:after="96"/>
              <w:jc w:val="both"/>
            </w:pPr>
            <w:r w:rsidRPr="00650064">
              <w:t xml:space="preserve">Change in the definition of underutilisation from having one or more bedrooms in addition to </w:t>
            </w:r>
            <w:proofErr w:type="spellStart"/>
            <w:r w:rsidRPr="00650064">
              <w:t>CNOS</w:t>
            </w:r>
            <w:proofErr w:type="spellEnd"/>
            <w:r w:rsidRPr="00650064">
              <w:t xml:space="preserve"> requirements to having two or more bedrooms in addition to </w:t>
            </w:r>
            <w:proofErr w:type="spellStart"/>
            <w:r w:rsidRPr="00650064">
              <w:t>CNOS</w:t>
            </w:r>
            <w:proofErr w:type="spellEnd"/>
            <w:r w:rsidRPr="00650064">
              <w:t xml:space="preserve"> requirements, implemented in 2011-12, means that underutilisation measures are not comparable over time.</w:t>
            </w:r>
          </w:p>
          <w:p w:rsidR="000E32AA" w:rsidRPr="00650064" w:rsidRDefault="000E32AA" w:rsidP="007F6C76">
            <w:pPr>
              <w:pStyle w:val="DQIRowHeadings"/>
            </w:pPr>
            <w:r w:rsidRPr="00650064">
              <w:t>Mainstream community housing</w:t>
            </w:r>
          </w:p>
          <w:p w:rsidR="007758DB" w:rsidRPr="00650064" w:rsidRDefault="007758DB" w:rsidP="007758DB">
            <w:pPr>
              <w:pStyle w:val="TableBodyText"/>
              <w:spacing w:beforeLines="40" w:before="96" w:afterLines="40" w:after="96"/>
              <w:jc w:val="both"/>
            </w:pPr>
            <w:r w:rsidRPr="00650064">
              <w:rPr>
                <w:rFonts w:cs="Arial"/>
              </w:rPr>
              <w:t xml:space="preserve">Data for individual jurisdictions may not be comparable across reporting periods, or with other social housing sectors due to variability in the state and territory government programs reported in the community housing data collection, coverage and completeness rates and other data quality issues. </w:t>
            </w:r>
          </w:p>
          <w:p w:rsidR="000E32AA" w:rsidRPr="007F6C76" w:rsidRDefault="000E32AA" w:rsidP="007F6C76">
            <w:pPr>
              <w:pStyle w:val="DQITableText"/>
              <w:rPr>
                <w:u w:val="single"/>
              </w:rPr>
            </w:pPr>
            <w:r w:rsidRPr="007F6C76">
              <w:rPr>
                <w:u w:val="single"/>
              </w:rPr>
              <w:t>State/Territory specific issues:</w:t>
            </w:r>
          </w:p>
          <w:p w:rsidR="000E32AA" w:rsidRPr="00650064" w:rsidRDefault="000E32AA" w:rsidP="007F6C76">
            <w:pPr>
              <w:pStyle w:val="DQITableText"/>
            </w:pPr>
            <w:r w:rsidRPr="00650064">
              <w:t>New South Wales:</w:t>
            </w:r>
          </w:p>
          <w:p w:rsidR="007758DB" w:rsidRPr="007758DB" w:rsidRDefault="007758DB" w:rsidP="007758DB">
            <w:pPr>
              <w:pStyle w:val="TableBodyText"/>
              <w:spacing w:beforeLines="40" w:before="96" w:afterLines="40" w:after="96"/>
              <w:jc w:val="both"/>
              <w:rPr>
                <w:rFonts w:cs="Arial"/>
              </w:rPr>
            </w:pPr>
            <w:r w:rsidRPr="007758DB">
              <w:rPr>
                <w:rFonts w:cs="Arial"/>
              </w:rPr>
              <w:t xml:space="preserve">Data from 2012-13 and earlier reporting periods may not be comparable due to a change in reporting methods. Previously an organisation aggregated unit record data and provided the aggregated figures to the State Housing Authority. From 2013-14 onwards, </w:t>
            </w:r>
            <w:proofErr w:type="spellStart"/>
            <w:r w:rsidRPr="007758DB">
              <w:rPr>
                <w:rFonts w:cs="Arial"/>
              </w:rPr>
              <w:t>CHO’s</w:t>
            </w:r>
            <w:proofErr w:type="spellEnd"/>
            <w:r w:rsidRPr="007758DB">
              <w:rPr>
                <w:rFonts w:cs="Arial"/>
              </w:rPr>
              <w:t xml:space="preserve"> provide unit record data. Over time this will result in improved data quality.</w:t>
            </w:r>
          </w:p>
          <w:p w:rsidR="000E32AA" w:rsidRPr="00650064" w:rsidRDefault="000E32AA" w:rsidP="007F6C76">
            <w:pPr>
              <w:pStyle w:val="DQIRowHeadings"/>
            </w:pPr>
            <w:r w:rsidRPr="00650064">
              <w:t>Indigenous community housing</w:t>
            </w:r>
          </w:p>
          <w:p w:rsidR="007758DB" w:rsidRPr="00650064" w:rsidRDefault="007758DB" w:rsidP="007758DB">
            <w:pPr>
              <w:pStyle w:val="TableBodyText"/>
              <w:spacing w:beforeLines="40" w:before="96" w:afterLines="40" w:after="96"/>
              <w:jc w:val="both"/>
            </w:pPr>
            <w:r w:rsidRPr="00650064">
              <w:t xml:space="preserve">From 2009–10, overcrowding was only calculated for households assisted by </w:t>
            </w:r>
            <w:proofErr w:type="spellStart"/>
            <w:r w:rsidRPr="00650064">
              <w:t>ICHOs</w:t>
            </w:r>
            <w:proofErr w:type="spellEnd"/>
            <w:r w:rsidRPr="00650064">
              <w:t xml:space="preserve"> that received funding within the financial year, rather than both funded and unfunded </w:t>
            </w:r>
            <w:proofErr w:type="spellStart"/>
            <w:r w:rsidRPr="00650064">
              <w:t>ICHOs</w:t>
            </w:r>
            <w:proofErr w:type="spellEnd"/>
            <w:r w:rsidRPr="00650064">
              <w:t xml:space="preserve"> (as per earlier years).</w:t>
            </w:r>
          </w:p>
          <w:p w:rsidR="007758DB" w:rsidRPr="00650064" w:rsidRDefault="007758DB" w:rsidP="007758DB">
            <w:pPr>
              <w:pStyle w:val="TableBodyText"/>
              <w:spacing w:beforeLines="40" w:before="96" w:afterLines="40" w:after="96"/>
              <w:jc w:val="both"/>
            </w:pPr>
            <w:r w:rsidRPr="00650064">
              <w:t xml:space="preserve">Data for individual jurisdictions may not be comparable over time due to differences in the accuracy of individual annual data sets e.g. reflecting differences in how the data for the collection was sourced by jurisdictions, the number and profiles of </w:t>
            </w:r>
            <w:proofErr w:type="spellStart"/>
            <w:r w:rsidRPr="00650064">
              <w:t>ICHOs</w:t>
            </w:r>
            <w:proofErr w:type="spellEnd"/>
            <w:r w:rsidRPr="00650064">
              <w:t xml:space="preserve"> for which data was provided/not provided, the completeness of the data reported for some </w:t>
            </w:r>
            <w:proofErr w:type="spellStart"/>
            <w:r w:rsidRPr="00650064">
              <w:t>ICHOs</w:t>
            </w:r>
            <w:proofErr w:type="spellEnd"/>
            <w:r w:rsidRPr="00650064">
              <w:t xml:space="preserve"> and the instances of unknown values recorded for some data items. There have been a variety of different data quality issues each year. These issues are documented in the data quality statements reported in the relevant edition of this report.</w:t>
            </w:r>
          </w:p>
          <w:p w:rsidR="000E32AA" w:rsidRPr="007F6C76" w:rsidRDefault="000E32AA" w:rsidP="007F6C76">
            <w:pPr>
              <w:pStyle w:val="DQITableText"/>
              <w:rPr>
                <w:u w:val="single"/>
              </w:rPr>
            </w:pPr>
            <w:r w:rsidRPr="007F6C76">
              <w:rPr>
                <w:u w:val="single"/>
              </w:rPr>
              <w:t>State/Territory specific issues:</w:t>
            </w:r>
          </w:p>
          <w:p w:rsidR="000E32AA" w:rsidRPr="007F6C76" w:rsidRDefault="000E32AA" w:rsidP="007F6C76">
            <w:pPr>
              <w:pStyle w:val="DQITableText"/>
            </w:pPr>
            <w:r w:rsidRPr="00650064">
              <w:t>Victoria</w:t>
            </w:r>
          </w:p>
          <w:p w:rsidR="000E32AA" w:rsidRPr="00650064" w:rsidRDefault="000E32AA" w:rsidP="007F6C76">
            <w:pPr>
              <w:pStyle w:val="DQITableBullet"/>
            </w:pPr>
            <w:r w:rsidRPr="00650064">
              <w:t xml:space="preserve">From 2009–10 both Aboriginal Housing Victoria and </w:t>
            </w:r>
            <w:proofErr w:type="spellStart"/>
            <w:r w:rsidRPr="00650064">
              <w:t>ICHO</w:t>
            </w:r>
            <w:proofErr w:type="spellEnd"/>
            <w:r w:rsidRPr="00650064">
              <w:t xml:space="preserve"> activity are reported. For the two years prior to 2009–10, Victoria reported Aboriginal Housing Victoria activity only.</w:t>
            </w:r>
          </w:p>
          <w:p w:rsidR="000E32AA" w:rsidRPr="00650064" w:rsidRDefault="000E32AA" w:rsidP="007F6C76">
            <w:pPr>
              <w:pStyle w:val="DQITableText"/>
            </w:pPr>
            <w:r w:rsidRPr="00650064">
              <w:t>Queensland</w:t>
            </w:r>
          </w:p>
          <w:p w:rsidR="007758DB" w:rsidRPr="007758DB" w:rsidRDefault="007758DB" w:rsidP="007758DB">
            <w:pPr>
              <w:pStyle w:val="DQITableBullet"/>
            </w:pPr>
            <w:r w:rsidRPr="007758DB">
              <w:t xml:space="preserve">From 2012-13, missing household records are no longer imputed. Prior to 2012-13, this data was imputed based on the assumption that there was one household living in each permanent dwelling. Discontinuation of imputation has contributed to a decrease in the number of overcrowded households. </w:t>
            </w:r>
          </w:p>
          <w:p w:rsidR="000E32AA" w:rsidRPr="00650064" w:rsidRDefault="000E32AA" w:rsidP="007F6C76">
            <w:pPr>
              <w:pStyle w:val="DQITableText"/>
            </w:pPr>
            <w:r w:rsidRPr="00650064">
              <w:lastRenderedPageBreak/>
              <w:t>Western Australia</w:t>
            </w:r>
          </w:p>
          <w:p w:rsidR="000E32AA" w:rsidRPr="00650064" w:rsidRDefault="007758DB" w:rsidP="007758DB">
            <w:pPr>
              <w:pStyle w:val="DQITableBullet"/>
            </w:pPr>
            <w:r>
              <w:t>For 2012-13, where only partial information was available, WA imputed the remaining information. This change in methodology contributed to increase in the number of households included in the calculation of overcrowding and may have contributed to decrease in the rate of overcrowding since 2011-12.</w:t>
            </w:r>
          </w:p>
        </w:tc>
      </w:tr>
      <w:tr w:rsidR="000E32AA" w:rsidRPr="00426C82" w:rsidTr="00AE6290">
        <w:tc>
          <w:tcPr>
            <w:tcW w:w="866" w:type="pct"/>
          </w:tcPr>
          <w:p w:rsidR="000E32AA" w:rsidRPr="00650064" w:rsidRDefault="000E32AA" w:rsidP="007F6C76">
            <w:pPr>
              <w:pStyle w:val="DQIRowHeadings"/>
            </w:pPr>
            <w:r w:rsidRPr="00650064">
              <w:lastRenderedPageBreak/>
              <w:t>Accessibility</w:t>
            </w:r>
          </w:p>
        </w:tc>
        <w:tc>
          <w:tcPr>
            <w:tcW w:w="4134" w:type="pct"/>
            <w:gridSpan w:val="2"/>
          </w:tcPr>
          <w:p w:rsidR="000E32AA" w:rsidRPr="00650064" w:rsidRDefault="000E32AA" w:rsidP="007F6C76">
            <w:pPr>
              <w:pStyle w:val="DQITableText"/>
            </w:pPr>
            <w:r w:rsidRPr="00650064">
              <w:t xml:space="preserve">Annual data will be reported in </w:t>
            </w:r>
            <w:r w:rsidRPr="00650064">
              <w:rPr>
                <w:i/>
              </w:rPr>
              <w:t>Housing Assistance in Australia</w:t>
            </w:r>
            <w:r w:rsidRPr="00650064">
              <w:t xml:space="preserve">, which will be available publically on the </w:t>
            </w:r>
            <w:proofErr w:type="spellStart"/>
            <w:r w:rsidRPr="00650064">
              <w:t>AIHW</w:t>
            </w:r>
            <w:proofErr w:type="spellEnd"/>
            <w:r w:rsidRPr="00650064">
              <w:t xml:space="preserve"> website. Additional </w:t>
            </w:r>
            <w:proofErr w:type="spellStart"/>
            <w:r w:rsidRPr="00650064">
              <w:t>disaggregations</w:t>
            </w:r>
            <w:proofErr w:type="spellEnd"/>
            <w:r w:rsidRPr="00650064">
              <w:t xml:space="preserve"> are available on application and subject to jurisdiction approval.</w:t>
            </w:r>
          </w:p>
        </w:tc>
      </w:tr>
      <w:tr w:rsidR="000E32AA" w:rsidRPr="00426C82" w:rsidTr="00AE6290">
        <w:tc>
          <w:tcPr>
            <w:tcW w:w="866" w:type="pct"/>
          </w:tcPr>
          <w:p w:rsidR="000E32AA" w:rsidRPr="00650064" w:rsidRDefault="000E32AA" w:rsidP="007F6C76">
            <w:pPr>
              <w:pStyle w:val="DQIRowHeadings"/>
            </w:pPr>
            <w:r w:rsidRPr="00650064">
              <w:t>Interpretability</w:t>
            </w:r>
          </w:p>
        </w:tc>
        <w:tc>
          <w:tcPr>
            <w:tcW w:w="4134" w:type="pct"/>
            <w:gridSpan w:val="2"/>
          </w:tcPr>
          <w:p w:rsidR="0091167B" w:rsidRPr="00650064" w:rsidRDefault="0091167B" w:rsidP="0091167B">
            <w:pPr>
              <w:pStyle w:val="TableBodyText"/>
              <w:spacing w:beforeLines="40" w:before="96" w:afterLines="40" w:after="96"/>
              <w:jc w:val="both"/>
            </w:pPr>
            <w:r w:rsidRPr="00650064">
              <w:t>Metadata and definitions relating to this data source can be found in the National Housing Assistance Data Dictionary (</w:t>
            </w:r>
            <w:proofErr w:type="spellStart"/>
            <w:r w:rsidRPr="00650064">
              <w:t>AIHW</w:t>
            </w:r>
            <w:proofErr w:type="spellEnd"/>
            <w:r w:rsidRPr="00650064">
              <w:t xml:space="preserve"> Cat no. </w:t>
            </w:r>
            <w:proofErr w:type="spellStart"/>
            <w:r w:rsidRPr="00650064">
              <w:t>HOU147</w:t>
            </w:r>
            <w:proofErr w:type="spellEnd"/>
            <w:r w:rsidRPr="00650064">
              <w:t>) (</w:t>
            </w:r>
            <w:r w:rsidRPr="00526176">
              <w:t>http://</w:t>
            </w:r>
            <w:proofErr w:type="spellStart"/>
            <w:r w:rsidRPr="00526176">
              <w:t>meteor.aihw.gov.au</w:t>
            </w:r>
            <w:proofErr w:type="spellEnd"/>
            <w:r w:rsidRPr="00526176">
              <w:t>/content/</w:t>
            </w:r>
            <w:proofErr w:type="spellStart"/>
            <w:r w:rsidRPr="00526176">
              <w:t>index.phtml</w:t>
            </w:r>
            <w:proofErr w:type="spellEnd"/>
            <w:r w:rsidRPr="00526176">
              <w:t>/</w:t>
            </w:r>
            <w:proofErr w:type="spellStart"/>
            <w:r w:rsidRPr="00526176">
              <w:t>itemId</w:t>
            </w:r>
            <w:proofErr w:type="spellEnd"/>
            <w:r w:rsidRPr="00526176">
              <w:t>/236882</w:t>
            </w:r>
            <w:r w:rsidRPr="00650064">
              <w:t xml:space="preserve">). </w:t>
            </w:r>
          </w:p>
          <w:p w:rsidR="000E32AA" w:rsidRPr="00650064" w:rsidRDefault="0091167B" w:rsidP="0091167B">
            <w:pPr>
              <w:pStyle w:val="DQITableText"/>
            </w:pPr>
            <w:r w:rsidRPr="00650064">
              <w:t xml:space="preserve">Supplementary information can be found in the housing collection data manuals which are available upon request from the </w:t>
            </w:r>
            <w:proofErr w:type="spellStart"/>
            <w:r w:rsidRPr="00650064">
              <w:t>AIHW</w:t>
            </w:r>
            <w:proofErr w:type="spellEnd"/>
            <w:r w:rsidRPr="00650064">
              <w:t>.</w:t>
            </w:r>
          </w:p>
        </w:tc>
      </w:tr>
      <w:tr w:rsidR="008A1DF4" w:rsidRPr="00426C82" w:rsidTr="00AE6290">
        <w:tc>
          <w:tcPr>
            <w:tcW w:w="5000" w:type="pct"/>
            <w:gridSpan w:val="3"/>
            <w:shd w:val="clear" w:color="auto" w:fill="auto"/>
          </w:tcPr>
          <w:p w:rsidR="008A1DF4" w:rsidRPr="00426C82" w:rsidRDefault="008A1DF4" w:rsidP="007F6C76">
            <w:pPr>
              <w:pStyle w:val="DQIMainRowHeadings"/>
            </w:pPr>
            <w:r w:rsidRPr="00650064">
              <w:t>Data Gaps/Issues Analysis</w:t>
            </w:r>
          </w:p>
        </w:tc>
      </w:tr>
      <w:tr w:rsidR="008A1DF4" w:rsidRPr="00426C82" w:rsidTr="00AE6290">
        <w:tc>
          <w:tcPr>
            <w:tcW w:w="1027" w:type="pct"/>
            <w:gridSpan w:val="2"/>
            <w:shd w:val="clear" w:color="auto" w:fill="auto"/>
          </w:tcPr>
          <w:p w:rsidR="008A1DF4" w:rsidRPr="00650064" w:rsidRDefault="008A1DF4" w:rsidP="007F6C76">
            <w:pPr>
              <w:pStyle w:val="DQIRowHeadings"/>
            </w:pPr>
            <w:r w:rsidRPr="00650064">
              <w:t>Key data gaps/ issues</w:t>
            </w:r>
          </w:p>
        </w:tc>
        <w:tc>
          <w:tcPr>
            <w:tcW w:w="3973" w:type="pct"/>
            <w:shd w:val="clear" w:color="auto" w:fill="auto"/>
          </w:tcPr>
          <w:p w:rsidR="008A1DF4" w:rsidRPr="00650064" w:rsidRDefault="008A1DF4" w:rsidP="007F6C76">
            <w:pPr>
              <w:pStyle w:val="DQITableText"/>
            </w:pPr>
            <w:r w:rsidRPr="00650064">
              <w:t xml:space="preserve">The Steering Committee notes the following key data gaps/issues: </w:t>
            </w:r>
          </w:p>
          <w:p w:rsidR="008A1DF4" w:rsidRPr="00650064" w:rsidRDefault="008A1DF4" w:rsidP="007F6C76">
            <w:pPr>
              <w:pStyle w:val="DQIRowHeadings"/>
            </w:pPr>
            <w:r w:rsidRPr="00650064">
              <w:t xml:space="preserve">Indigenous community housing: </w:t>
            </w:r>
          </w:p>
          <w:p w:rsidR="008A1DF4" w:rsidRPr="00650064" w:rsidRDefault="008A1DF4" w:rsidP="007F6C76">
            <w:pPr>
              <w:pStyle w:val="DQITableBullet"/>
            </w:pPr>
            <w:r w:rsidRPr="00650064">
              <w:t>Only three jurisdictions reported the data required to calculate overcrowding rates.</w:t>
            </w:r>
          </w:p>
          <w:p w:rsidR="008A1DF4" w:rsidRPr="00650064" w:rsidRDefault="008A1DF4" w:rsidP="007F6C76">
            <w:pPr>
              <w:pStyle w:val="DQITableBullet"/>
            </w:pPr>
            <w:r w:rsidRPr="00650064">
              <w:t>The data presented may not accurately represent the characteristics of the sector, particularly due to coverage issues.</w:t>
            </w:r>
          </w:p>
          <w:p w:rsidR="008A1DF4" w:rsidRDefault="008A1DF4" w:rsidP="007F6C76">
            <w:pPr>
              <w:pStyle w:val="DQITableBullet"/>
            </w:pPr>
            <w:r w:rsidRPr="00650064">
              <w:t xml:space="preserve">Other published measures of overcrowding for Indigenous community housing define overcrowding as households requiring two or more bedrooms, rather than one as specified in the </w:t>
            </w:r>
            <w:proofErr w:type="spellStart"/>
            <w:r w:rsidRPr="00650064">
              <w:t>CNOS</w:t>
            </w:r>
            <w:proofErr w:type="spellEnd"/>
            <w:r w:rsidRPr="00650064">
              <w:t>.</w:t>
            </w:r>
          </w:p>
          <w:p w:rsidR="0091167B" w:rsidRPr="00650064" w:rsidRDefault="0091167B" w:rsidP="0091167B">
            <w:pPr>
              <w:pStyle w:val="DQITableBullet"/>
            </w:pPr>
            <w:r w:rsidRPr="0091167B">
              <w:t xml:space="preserve">In Queensland, since 2012-13, 19 </w:t>
            </w:r>
            <w:proofErr w:type="spellStart"/>
            <w:r w:rsidRPr="0091167B">
              <w:t>ICH</w:t>
            </w:r>
            <w:proofErr w:type="spellEnd"/>
            <w:r w:rsidRPr="0091167B">
              <w:t xml:space="preserve"> providers were counted as CH providers. However, for the next reporting period, these providers will be counted as </w:t>
            </w:r>
            <w:proofErr w:type="spellStart"/>
            <w:r w:rsidRPr="0091167B">
              <w:t>ICH</w:t>
            </w:r>
            <w:proofErr w:type="spellEnd"/>
            <w:r w:rsidRPr="0091167B">
              <w:t xml:space="preserve"> providers.</w:t>
            </w:r>
          </w:p>
        </w:tc>
      </w:tr>
    </w:tbl>
    <w:p w:rsidR="00AE6290" w:rsidRDefault="00AE6290" w:rsidP="00AE6290">
      <w:pPr>
        <w:pStyle w:val="BodyText"/>
      </w:pPr>
    </w:p>
    <w:p w:rsidR="008A1DF4" w:rsidRPr="00426C82" w:rsidRDefault="008A1DF4" w:rsidP="00AE6290">
      <w:pPr>
        <w:pStyle w:val="BodyText"/>
        <w:rPr>
          <w:rFonts w:ascii="Arial" w:hAnsi="Arial"/>
        </w:rPr>
      </w:pPr>
      <w:r w:rsidRPr="00426C82">
        <w:br w:type="page"/>
      </w:r>
    </w:p>
    <w:p w:rsidR="003E0213" w:rsidRPr="00426C82" w:rsidRDefault="003E0213" w:rsidP="00784D14">
      <w:pPr>
        <w:pStyle w:val="Heading3"/>
      </w:pPr>
      <w:bookmarkStart w:id="59" w:name="_Toc404001987"/>
      <w:bookmarkStart w:id="60" w:name="_Toc436222389"/>
      <w:r w:rsidRPr="00426C82">
        <w:lastRenderedPageBreak/>
        <w:t>Customer satisfaction</w:t>
      </w:r>
      <w:bookmarkEnd w:id="59"/>
      <w:bookmarkEnd w:id="60"/>
    </w:p>
    <w:p w:rsidR="00330DA1" w:rsidRPr="00426C82" w:rsidRDefault="00330DA1" w:rsidP="00784D14">
      <w:pPr>
        <w:pStyle w:val="Box"/>
      </w:pPr>
      <w:r w:rsidRPr="00426C82">
        <w:t xml:space="preserve">Data quality information for this indicator has been drafted by the </w:t>
      </w:r>
      <w:proofErr w:type="spellStart"/>
      <w:r w:rsidRPr="00426C82">
        <w:t>AIHW</w:t>
      </w:r>
      <w:proofErr w:type="spellEnd"/>
      <w:r w:rsidRPr="00426C82">
        <w:t>,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701"/>
        <w:gridCol w:w="162"/>
        <w:gridCol w:w="6926"/>
      </w:tblGrid>
      <w:tr w:rsidR="00330DA1" w:rsidRPr="00426C82" w:rsidTr="00784D14">
        <w:tc>
          <w:tcPr>
            <w:tcW w:w="5000" w:type="pct"/>
            <w:gridSpan w:val="3"/>
          </w:tcPr>
          <w:p w:rsidR="00330DA1" w:rsidRPr="008A0E0E" w:rsidRDefault="00330DA1" w:rsidP="00784D14">
            <w:pPr>
              <w:pStyle w:val="DQIMainRowHeadings"/>
              <w:rPr>
                <w:rFonts w:asciiTheme="minorHAnsi" w:hAnsiTheme="minorHAnsi" w:cstheme="minorHAnsi"/>
                <w:szCs w:val="18"/>
              </w:rPr>
            </w:pPr>
            <w:r w:rsidRPr="008A0E0E">
              <w:rPr>
                <w:rFonts w:asciiTheme="minorHAnsi" w:hAnsiTheme="minorHAnsi" w:cstheme="minorHAnsi"/>
                <w:szCs w:val="18"/>
              </w:rPr>
              <w:t xml:space="preserve">Indicator definition and description </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Element</w:t>
            </w:r>
          </w:p>
        </w:tc>
        <w:tc>
          <w:tcPr>
            <w:tcW w:w="4032" w:type="pct"/>
            <w:gridSpan w:val="2"/>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Output – effectiveness – quality</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Indicator</w:t>
            </w:r>
          </w:p>
        </w:tc>
        <w:tc>
          <w:tcPr>
            <w:tcW w:w="4032" w:type="pct"/>
            <w:gridSpan w:val="2"/>
          </w:tcPr>
          <w:p w:rsidR="00330DA1" w:rsidRPr="008A0E0E" w:rsidRDefault="008A0E0E" w:rsidP="00784D14">
            <w:pPr>
              <w:pStyle w:val="DQITableText"/>
              <w:rPr>
                <w:rFonts w:asciiTheme="minorHAnsi" w:hAnsiTheme="minorHAnsi" w:cstheme="minorHAnsi"/>
                <w:szCs w:val="18"/>
              </w:rPr>
            </w:pPr>
            <w:r>
              <w:rPr>
                <w:rFonts w:asciiTheme="minorHAnsi" w:hAnsiTheme="minorHAnsi" w:cstheme="minorHAnsi"/>
                <w:i/>
                <w:szCs w:val="18"/>
              </w:rPr>
              <w:t>Customer satisfaction</w:t>
            </w:r>
            <w:r w:rsidR="00330DA1" w:rsidRPr="008A0E0E">
              <w:rPr>
                <w:rFonts w:asciiTheme="minorHAnsi" w:hAnsiTheme="minorHAnsi" w:cstheme="minorHAnsi"/>
                <w:i/>
                <w:szCs w:val="18"/>
              </w:rPr>
              <w:t xml:space="preserve"> </w:t>
            </w:r>
            <w:r w:rsidR="00330DA1" w:rsidRPr="008A0E0E">
              <w:rPr>
                <w:rFonts w:asciiTheme="minorHAnsi" w:hAnsiTheme="minorHAnsi" w:cstheme="minorHAnsi"/>
                <w:szCs w:val="18"/>
              </w:rPr>
              <w:t xml:space="preserve">for public housing, community and </w:t>
            </w:r>
            <w:proofErr w:type="spellStart"/>
            <w:r w:rsidR="00330DA1" w:rsidRPr="008A0E0E">
              <w:rPr>
                <w:rFonts w:asciiTheme="minorHAnsi" w:hAnsiTheme="minorHAnsi" w:cstheme="minorHAnsi"/>
                <w:szCs w:val="18"/>
              </w:rPr>
              <w:t>SOMIH</w:t>
            </w:r>
            <w:proofErr w:type="spellEnd"/>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Measure (computation)</w:t>
            </w:r>
          </w:p>
        </w:tc>
        <w:tc>
          <w:tcPr>
            <w:tcW w:w="4032" w:type="pct"/>
            <w:gridSpan w:val="2"/>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u w:val="single"/>
              </w:rPr>
              <w:t>Definition</w:t>
            </w:r>
            <w:r w:rsidRPr="008A0E0E">
              <w:rPr>
                <w:rFonts w:asciiTheme="minorHAnsi" w:hAnsiTheme="minorHAnsi" w:cstheme="minorHAnsi"/>
                <w:szCs w:val="18"/>
              </w:rPr>
              <w:t xml:space="preserve">: The proportion of tenants in social housing who said they were satisfied or very satisfied with the overall service provided by their housing service provider.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u w:val="single"/>
              </w:rPr>
              <w:t>Numerator</w:t>
            </w:r>
            <w:r w:rsidRPr="008A0E0E">
              <w:rPr>
                <w:rFonts w:asciiTheme="minorHAnsi" w:hAnsiTheme="minorHAnsi" w:cstheme="minorHAnsi"/>
                <w:szCs w:val="18"/>
              </w:rPr>
              <w:t>: Number of tenants who said they were satisfied (very satisfied or satisfied) with overall housing assistance service provided.</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u w:val="single"/>
              </w:rPr>
              <w:t>Denominator</w:t>
            </w:r>
            <w:r w:rsidRPr="008A0E0E">
              <w:rPr>
                <w:rFonts w:asciiTheme="minorHAnsi" w:hAnsiTheme="minorHAnsi" w:cstheme="minorHAnsi"/>
                <w:szCs w:val="18"/>
              </w:rPr>
              <w:t>: Number of tenants who gave a valid answer to the satisfaction question.</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u w:val="single"/>
              </w:rPr>
              <w:t>Computation</w:t>
            </w:r>
            <w:r w:rsidRPr="008A0E0E">
              <w:rPr>
                <w:rFonts w:asciiTheme="minorHAnsi" w:hAnsiTheme="minorHAnsi" w:cstheme="minorHAnsi"/>
                <w:szCs w:val="18"/>
              </w:rPr>
              <w:t xml:space="preserve">: Number of tenants who said they were satisfied (very satisfied and satisfied) with overall housing assistance service provided divided by number of tenants who gave a valid answer to the satisfaction question multiplied by 100. Calculated separately for public rental housing, community housing and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and expressed as a proportion.</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Data source/s</w:t>
            </w:r>
          </w:p>
        </w:tc>
        <w:tc>
          <w:tcPr>
            <w:tcW w:w="4032" w:type="pct"/>
            <w:gridSpan w:val="2"/>
          </w:tcPr>
          <w:p w:rsidR="00330DA1" w:rsidRPr="008A0E0E" w:rsidRDefault="00330DA1" w:rsidP="00784D14">
            <w:pPr>
              <w:pStyle w:val="DQITableText"/>
              <w:rPr>
                <w:rFonts w:asciiTheme="minorHAnsi" w:hAnsiTheme="minorHAnsi" w:cstheme="minorHAnsi"/>
                <w:szCs w:val="18"/>
              </w:rPr>
            </w:pPr>
            <w:proofErr w:type="spellStart"/>
            <w:r w:rsidRPr="008A0E0E">
              <w:rPr>
                <w:rFonts w:asciiTheme="minorHAnsi" w:hAnsiTheme="minorHAnsi" w:cstheme="minorHAnsi"/>
                <w:szCs w:val="18"/>
              </w:rPr>
              <w:t>AIHW</w:t>
            </w:r>
            <w:proofErr w:type="spellEnd"/>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A contracted data collection organisation was engaged by the </w:t>
            </w:r>
            <w:proofErr w:type="spellStart"/>
            <w:r w:rsidRPr="008A0E0E">
              <w:rPr>
                <w:rFonts w:asciiTheme="minorHAnsi" w:hAnsiTheme="minorHAnsi" w:cstheme="minorHAnsi"/>
                <w:szCs w:val="18"/>
              </w:rPr>
              <w:t>AIHW</w:t>
            </w:r>
            <w:proofErr w:type="spellEnd"/>
            <w:r w:rsidRPr="008A0E0E">
              <w:rPr>
                <w:rFonts w:asciiTheme="minorHAnsi" w:hAnsiTheme="minorHAnsi" w:cstheme="minorHAnsi"/>
                <w:szCs w:val="18"/>
              </w:rPr>
              <w:t xml:space="preserve"> to conduct the 2014 National Social Housing Survey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Data were collected via postal and online (self-completion) questionnaires from a randomly selected sample of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(South Australia and Tasmania), Public Housing and Community Housing tenants. In 2014,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tenants in New South Wales and Queensland completed the survey by face to face interview. For each social housing program (PH,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and CH) the tenants completing the questionnaires were from all jurisdictions which operated the relevant social housing program.</w:t>
            </w:r>
          </w:p>
        </w:tc>
      </w:tr>
      <w:tr w:rsidR="00330DA1" w:rsidRPr="00426C82" w:rsidTr="00784D14">
        <w:tc>
          <w:tcPr>
            <w:tcW w:w="5000" w:type="pct"/>
            <w:gridSpan w:val="3"/>
          </w:tcPr>
          <w:p w:rsidR="00330DA1" w:rsidRPr="008A0E0E" w:rsidRDefault="00330DA1" w:rsidP="00784D14">
            <w:pPr>
              <w:pStyle w:val="DQIMainRowHeadings"/>
              <w:rPr>
                <w:rFonts w:asciiTheme="minorHAnsi" w:hAnsiTheme="minorHAnsi" w:cstheme="minorHAnsi"/>
                <w:szCs w:val="18"/>
              </w:rPr>
            </w:pPr>
            <w:r w:rsidRPr="008A0E0E">
              <w:rPr>
                <w:rFonts w:asciiTheme="minorHAnsi" w:hAnsiTheme="minorHAnsi" w:cstheme="minorHAnsi"/>
                <w:szCs w:val="18"/>
              </w:rPr>
              <w:t>Data Quality Framework Dimensions</w:t>
            </w:r>
            <w:r w:rsidR="00A72653" w:rsidRPr="008A0E0E">
              <w:rPr>
                <w:rFonts w:asciiTheme="minorHAnsi" w:hAnsiTheme="minorHAnsi" w:cstheme="minorHAnsi"/>
                <w:szCs w:val="18"/>
              </w:rPr>
              <w:t xml:space="preserve"> </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Institutional environment</w:t>
            </w:r>
          </w:p>
        </w:tc>
        <w:tc>
          <w:tcPr>
            <w:tcW w:w="4032" w:type="pct"/>
            <w:gridSpan w:val="2"/>
          </w:tcPr>
          <w:p w:rsidR="00330DA1" w:rsidRPr="008A0E0E" w:rsidRDefault="003A58FC" w:rsidP="00784D14">
            <w:pPr>
              <w:pStyle w:val="DQITableText"/>
              <w:rPr>
                <w:rFonts w:asciiTheme="minorHAnsi" w:hAnsiTheme="minorHAnsi" w:cstheme="minorHAnsi"/>
                <w:szCs w:val="18"/>
              </w:rPr>
            </w:pPr>
            <w:r w:rsidRPr="008A0E0E">
              <w:rPr>
                <w:rFonts w:asciiTheme="minorHAnsi" w:hAnsiTheme="minorHAnsi" w:cstheme="minorHAnsi"/>
                <w:szCs w:val="18"/>
              </w:rPr>
              <w:t>See ‘Data collections’ data quality information</w:t>
            </w:r>
            <w:r w:rsidR="00AB6843" w:rsidRPr="008A0E0E">
              <w:rPr>
                <w:rFonts w:asciiTheme="minorHAnsi" w:hAnsiTheme="minorHAnsi" w:cstheme="minorHAnsi"/>
                <w:szCs w:val="18"/>
              </w:rPr>
              <w:t xml:space="preserve"> </w:t>
            </w:r>
            <w:r w:rsidR="00315C38" w:rsidRPr="008A0E0E">
              <w:rPr>
                <w:rFonts w:asciiTheme="minorHAnsi" w:hAnsiTheme="minorHAnsi" w:cstheme="minorHAnsi"/>
                <w:szCs w:val="18"/>
              </w:rPr>
              <w:t>(Page 3)</w:t>
            </w:r>
            <w:r w:rsidR="00AB6843" w:rsidRPr="008A0E0E">
              <w:rPr>
                <w:rFonts w:asciiTheme="minorHAnsi" w:hAnsiTheme="minorHAnsi" w:cstheme="minorHAnsi"/>
                <w:szCs w:val="18"/>
              </w:rPr>
              <w:t>.</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Relevance</w:t>
            </w:r>
          </w:p>
        </w:tc>
        <w:tc>
          <w:tcPr>
            <w:tcW w:w="4032" w:type="pct"/>
            <w:gridSpan w:val="2"/>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includes tenants from public housing, community housing and state owned and managed Indigenous housing. The </w:t>
            </w:r>
            <w:proofErr w:type="spellStart"/>
            <w:r w:rsidR="002061E8" w:rsidRPr="008A0E0E">
              <w:rPr>
                <w:rFonts w:asciiTheme="minorHAnsi" w:hAnsiTheme="minorHAnsi" w:cstheme="minorHAnsi"/>
                <w:szCs w:val="18"/>
              </w:rPr>
              <w:t>ICH</w:t>
            </w:r>
            <w:proofErr w:type="spellEnd"/>
            <w:r w:rsidRPr="008A0E0E">
              <w:rPr>
                <w:rFonts w:asciiTheme="minorHAnsi" w:hAnsiTheme="minorHAnsi" w:cstheme="minorHAnsi"/>
                <w:szCs w:val="18"/>
              </w:rPr>
              <w:t xml:space="preserve">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Timeliness</w:t>
            </w:r>
          </w:p>
        </w:tc>
        <w:tc>
          <w:tcPr>
            <w:tcW w:w="4032" w:type="pct"/>
            <w:gridSpan w:val="2"/>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Data are not collected annually. Surveys for PH and CH were conducted in 2001, 2003, 2005, 2007, 2010 2012, and 2014. Surveys for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were conducted in 2005, 2007, 2012, and 2014. For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tenants in 2014, surveys were completed via mail-out for two jurisdictions (South Australia and Tasmania) and face-to-face interview in the other two jurisdictions (New South Wales and Queensland). </w:t>
            </w:r>
          </w:p>
          <w:p w:rsidR="00D61084"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The fieldwork for 2014 was conducted from 6 May–22 July for the ACT. For all other jurisdictions, fieldwork was conducted from 14 May–14 August 2014.</w:t>
            </w:r>
            <w:r w:rsidR="00A34398" w:rsidRPr="008A0E0E">
              <w:rPr>
                <w:rFonts w:asciiTheme="minorHAnsi" w:hAnsiTheme="minorHAnsi" w:cstheme="minorHAnsi"/>
                <w:szCs w:val="18"/>
              </w:rPr>
              <w:t xml:space="preserve"> </w:t>
            </w:r>
            <w:r w:rsidRPr="008A0E0E">
              <w:rPr>
                <w:rFonts w:asciiTheme="minorHAnsi" w:hAnsiTheme="minorHAnsi" w:cstheme="minorHAnsi"/>
                <w:szCs w:val="18"/>
              </w:rPr>
              <w:t xml:space="preserve">Fieldwork for the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face-to-face component was undertaken in NSW from the 19 May-5 June </w:t>
            </w:r>
            <w:r w:rsidR="00650064" w:rsidRPr="008A0E0E">
              <w:rPr>
                <w:rFonts w:asciiTheme="minorHAnsi" w:hAnsiTheme="minorHAnsi" w:cstheme="minorHAnsi"/>
                <w:szCs w:val="18"/>
              </w:rPr>
              <w:t xml:space="preserve">2014 </w:t>
            </w:r>
            <w:r w:rsidRPr="008A0E0E">
              <w:rPr>
                <w:rFonts w:asciiTheme="minorHAnsi" w:hAnsiTheme="minorHAnsi" w:cstheme="minorHAnsi"/>
                <w:szCs w:val="18"/>
              </w:rPr>
              <w:t>and in Q</w:t>
            </w:r>
            <w:r w:rsidR="00650064" w:rsidRPr="008A0E0E">
              <w:rPr>
                <w:rFonts w:asciiTheme="minorHAnsi" w:hAnsiTheme="minorHAnsi" w:cstheme="minorHAnsi"/>
                <w:szCs w:val="18"/>
              </w:rPr>
              <w:t xml:space="preserve">ld </w:t>
            </w:r>
            <w:r w:rsidRPr="008A0E0E">
              <w:rPr>
                <w:rFonts w:asciiTheme="minorHAnsi" w:hAnsiTheme="minorHAnsi" w:cstheme="minorHAnsi"/>
                <w:szCs w:val="18"/>
              </w:rPr>
              <w:t>from</w:t>
            </w:r>
            <w:r w:rsidR="00784D14" w:rsidRPr="008A0E0E">
              <w:rPr>
                <w:rFonts w:asciiTheme="minorHAnsi" w:hAnsiTheme="minorHAnsi" w:cstheme="minorHAnsi"/>
                <w:szCs w:val="18"/>
              </w:rPr>
              <w:t xml:space="preserve"> </w:t>
            </w:r>
            <w:r w:rsidRPr="008A0E0E">
              <w:rPr>
                <w:rFonts w:asciiTheme="minorHAnsi" w:hAnsiTheme="minorHAnsi" w:cstheme="minorHAnsi"/>
                <w:szCs w:val="18"/>
              </w:rPr>
              <w:t>3 June-2</w:t>
            </w:r>
            <w:r w:rsidR="00D61084" w:rsidRPr="008A0E0E">
              <w:rPr>
                <w:rFonts w:asciiTheme="minorHAnsi" w:hAnsiTheme="minorHAnsi" w:cstheme="minorHAnsi"/>
                <w:szCs w:val="18"/>
              </w:rPr>
              <w:t xml:space="preserve"> </w:t>
            </w:r>
            <w:r w:rsidRPr="008A0E0E">
              <w:rPr>
                <w:rFonts w:asciiTheme="minorHAnsi" w:hAnsiTheme="minorHAnsi" w:cstheme="minorHAnsi"/>
                <w:szCs w:val="18"/>
              </w:rPr>
              <w:t>Jul</w:t>
            </w:r>
            <w:r w:rsidR="00650064" w:rsidRPr="008A0E0E">
              <w:rPr>
                <w:rFonts w:asciiTheme="minorHAnsi" w:hAnsiTheme="minorHAnsi" w:cstheme="minorHAnsi"/>
                <w:szCs w:val="18"/>
              </w:rPr>
              <w:t>y 2014.</w:t>
            </w:r>
            <w:r w:rsidR="00D61084" w:rsidRPr="008A0E0E">
              <w:rPr>
                <w:rFonts w:asciiTheme="minorHAnsi" w:hAnsiTheme="minorHAnsi" w:cstheme="minorHAnsi"/>
                <w:szCs w:val="18"/>
              </w:rPr>
              <w:t xml:space="preserve">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Data on the characteristics of the household and its member relate to the time of the survey. Data on tenant satisfaction relate to the 12 months up to the time of the survey.</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Accuracy</w:t>
            </w:r>
          </w:p>
        </w:tc>
        <w:tc>
          <w:tcPr>
            <w:tcW w:w="4032" w:type="pct"/>
            <w:gridSpan w:val="2"/>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Missing data</w:t>
            </w:r>
          </w:p>
          <w:p w:rsidR="00D61084"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w:t>
            </w:r>
            <w:r w:rsidR="00650064" w:rsidRPr="008A0E0E">
              <w:rPr>
                <w:rFonts w:asciiTheme="minorHAnsi" w:hAnsiTheme="minorHAnsi" w:cstheme="minorHAnsi"/>
                <w:szCs w:val="18"/>
              </w:rPr>
              <w:t>or impute these missing values.</w:t>
            </w:r>
            <w:r w:rsidR="00EF05A5" w:rsidRPr="008A0E0E">
              <w:rPr>
                <w:rFonts w:asciiTheme="minorHAnsi" w:hAnsiTheme="minorHAnsi" w:cstheme="minorHAnsi"/>
                <w:szCs w:val="18"/>
              </w:rPr>
              <w:t xml:space="preserve">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A small proportion of tenants did not provide a response to the overall satisfaction question (2.5</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for PH;</w:t>
            </w:r>
            <w:r w:rsidR="00EF05A5" w:rsidRPr="008A0E0E">
              <w:rPr>
                <w:rFonts w:asciiTheme="minorHAnsi" w:hAnsiTheme="minorHAnsi" w:cstheme="minorHAnsi"/>
                <w:szCs w:val="18"/>
              </w:rPr>
              <w:t xml:space="preserve"> </w:t>
            </w:r>
            <w:r w:rsidRPr="008A0E0E">
              <w:rPr>
                <w:rFonts w:asciiTheme="minorHAnsi" w:hAnsiTheme="minorHAnsi" w:cstheme="minorHAnsi"/>
                <w:szCs w:val="18"/>
              </w:rPr>
              <w:t>1.4</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for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2.1</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for CH).</w:t>
            </w:r>
          </w:p>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lastRenderedPageBreak/>
              <w:t>Response rates and contact rates</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The accuracy of the outputs from 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are affected by the response rates across the jurisdictions and at the National level (see response rate table below).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Overall, 42,827 questionnaires were sent to tenants in PH, CH and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(South Australia and Tasmania only), of which 12,594 questionnaires were categorised as being complete and </w:t>
            </w:r>
            <w:proofErr w:type="spellStart"/>
            <w:r w:rsidRPr="008A0E0E">
              <w:rPr>
                <w:rFonts w:asciiTheme="minorHAnsi" w:hAnsiTheme="minorHAnsi" w:cstheme="minorHAnsi"/>
                <w:szCs w:val="18"/>
              </w:rPr>
              <w:t>useable</w:t>
            </w:r>
            <w:proofErr w:type="spellEnd"/>
            <w:r w:rsidRPr="008A0E0E">
              <w:rPr>
                <w:rFonts w:asciiTheme="minorHAnsi" w:hAnsiTheme="minorHAnsi" w:cstheme="minorHAnsi"/>
                <w:szCs w:val="18"/>
              </w:rPr>
              <w:t>, representing a response rate for the 2014 survey of 32.4</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considerably higher than the 2012 survey of 16.3</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For the two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jurisdictions where the respondents completed the survey face</w:t>
            </w:r>
            <w:r w:rsidR="00D61084" w:rsidRPr="008A0E0E">
              <w:rPr>
                <w:rFonts w:asciiTheme="minorHAnsi" w:hAnsiTheme="minorHAnsi" w:cstheme="minorHAnsi"/>
                <w:szCs w:val="18"/>
              </w:rPr>
              <w:t>–</w:t>
            </w:r>
            <w:r w:rsidRPr="008A0E0E">
              <w:rPr>
                <w:rFonts w:asciiTheme="minorHAnsi" w:hAnsiTheme="minorHAnsi" w:cstheme="minorHAnsi"/>
                <w:szCs w:val="18"/>
              </w:rPr>
              <w:t>to</w:t>
            </w:r>
            <w:r w:rsidR="00D61084" w:rsidRPr="008A0E0E">
              <w:rPr>
                <w:rFonts w:asciiTheme="minorHAnsi" w:hAnsiTheme="minorHAnsi" w:cstheme="minorHAnsi"/>
                <w:szCs w:val="18"/>
              </w:rPr>
              <w:t>–</w:t>
            </w:r>
            <w:r w:rsidRPr="008A0E0E">
              <w:rPr>
                <w:rFonts w:asciiTheme="minorHAnsi" w:hAnsiTheme="minorHAnsi" w:cstheme="minorHAnsi"/>
                <w:szCs w:val="18"/>
              </w:rPr>
              <w:t xml:space="preserve">face (New South Wales and Queensland), a total of 1,581 interviews were attempted and 1,001 interviews were completed with an overall response rate of </w:t>
            </w:r>
            <w:r w:rsidR="00093A69" w:rsidRPr="008A0E0E">
              <w:rPr>
                <w:rFonts w:asciiTheme="minorHAnsi" w:hAnsiTheme="minorHAnsi" w:cstheme="minorHAnsi"/>
                <w:szCs w:val="18"/>
              </w:rPr>
              <w:t>58.1</w:t>
            </w:r>
            <w:r w:rsidR="00DD01FA" w:rsidRPr="008A0E0E">
              <w:rPr>
                <w:rFonts w:asciiTheme="minorHAnsi" w:hAnsiTheme="minorHAnsi" w:cstheme="minorHAnsi"/>
                <w:szCs w:val="18"/>
              </w:rPr>
              <w:t xml:space="preserve"> per cent</w:t>
            </w:r>
            <w:r w:rsidR="00650064" w:rsidRPr="008A0E0E">
              <w:rPr>
                <w:rFonts w:asciiTheme="minorHAnsi" w:hAnsiTheme="minorHAnsi" w:cstheme="minorHAnsi"/>
                <w:szCs w:val="18"/>
              </w:rPr>
              <w:t>.</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w:t>
            </w:r>
            <w:r w:rsidR="00650064" w:rsidRPr="008A0E0E">
              <w:rPr>
                <w:rFonts w:asciiTheme="minorHAnsi" w:hAnsiTheme="minorHAnsi" w:cstheme="minorHAnsi"/>
                <w:szCs w:val="18"/>
              </w:rPr>
              <w:t xml:space="preserve"> identify or estimate any bias.</w:t>
            </w:r>
          </w:p>
          <w:tbl>
            <w:tblPr>
              <w:tblW w:w="4560" w:type="dxa"/>
              <w:tblInd w:w="400" w:type="dxa"/>
              <w:tblLayout w:type="fixed"/>
              <w:tblLook w:val="04A0" w:firstRow="1" w:lastRow="0" w:firstColumn="1" w:lastColumn="0" w:noHBand="0" w:noVBand="1"/>
            </w:tblPr>
            <w:tblGrid>
              <w:gridCol w:w="1520"/>
              <w:gridCol w:w="1520"/>
              <w:gridCol w:w="1520"/>
            </w:tblGrid>
            <w:tr w:rsidR="00330DA1" w:rsidRPr="008A0E0E" w:rsidTr="00784D14">
              <w:trPr>
                <w:trHeight w:val="300"/>
              </w:trPr>
              <w:tc>
                <w:tcPr>
                  <w:tcW w:w="1520" w:type="dxa"/>
                  <w:tcBorders>
                    <w:top w:val="single" w:sz="4" w:space="0" w:color="auto"/>
                    <w:bottom w:val="single" w:sz="4" w:space="0" w:color="auto"/>
                  </w:tcBorders>
                  <w:shd w:val="clear" w:color="auto" w:fill="auto"/>
                  <w:noWrap/>
                  <w:vAlign w:val="center"/>
                  <w:hideMark/>
                </w:tcPr>
                <w:p w:rsidR="00330DA1" w:rsidRPr="008A0E0E" w:rsidRDefault="00330DA1" w:rsidP="00650064">
                  <w:pPr>
                    <w:spacing w:beforeLines="40" w:before="96" w:afterLines="40" w:after="96"/>
                    <w:jc w:val="center"/>
                    <w:rPr>
                      <w:rFonts w:asciiTheme="minorHAnsi" w:hAnsiTheme="minorHAnsi" w:cstheme="minorHAnsi"/>
                      <w:b/>
                      <w:bCs/>
                      <w:sz w:val="18"/>
                      <w:szCs w:val="18"/>
                    </w:rPr>
                  </w:pPr>
                  <w:r w:rsidRPr="008A0E0E">
                    <w:rPr>
                      <w:rFonts w:asciiTheme="minorHAnsi" w:hAnsiTheme="minorHAnsi" w:cstheme="minorHAnsi"/>
                      <w:b/>
                      <w:bCs/>
                      <w:sz w:val="18"/>
                      <w:szCs w:val="18"/>
                    </w:rPr>
                    <w:t>Jurisdiction</w:t>
                  </w:r>
                </w:p>
              </w:tc>
              <w:tc>
                <w:tcPr>
                  <w:tcW w:w="1520" w:type="dxa"/>
                  <w:tcBorders>
                    <w:top w:val="single" w:sz="4" w:space="0" w:color="auto"/>
                    <w:bottom w:val="single" w:sz="4" w:space="0" w:color="auto"/>
                  </w:tcBorders>
                  <w:shd w:val="clear" w:color="auto" w:fill="auto"/>
                  <w:vAlign w:val="center"/>
                  <w:hideMark/>
                </w:tcPr>
                <w:p w:rsidR="00330DA1" w:rsidRPr="008A0E0E" w:rsidRDefault="00330DA1" w:rsidP="00650064">
                  <w:pPr>
                    <w:spacing w:beforeLines="40" w:before="96" w:afterLines="40" w:after="96"/>
                    <w:jc w:val="center"/>
                    <w:rPr>
                      <w:rFonts w:asciiTheme="minorHAnsi" w:hAnsiTheme="minorHAnsi" w:cstheme="minorHAnsi"/>
                      <w:b/>
                      <w:bCs/>
                      <w:sz w:val="18"/>
                      <w:szCs w:val="18"/>
                    </w:rPr>
                  </w:pPr>
                  <w:r w:rsidRPr="008A0E0E">
                    <w:rPr>
                      <w:rFonts w:asciiTheme="minorHAnsi" w:hAnsiTheme="minorHAnsi" w:cstheme="minorHAnsi"/>
                      <w:b/>
                      <w:bCs/>
                      <w:sz w:val="18"/>
                      <w:szCs w:val="18"/>
                    </w:rPr>
                    <w:t>Sample size</w:t>
                  </w:r>
                </w:p>
              </w:tc>
              <w:tc>
                <w:tcPr>
                  <w:tcW w:w="1520" w:type="dxa"/>
                  <w:tcBorders>
                    <w:top w:val="single" w:sz="4" w:space="0" w:color="auto"/>
                    <w:bottom w:val="single" w:sz="4" w:space="0" w:color="auto"/>
                  </w:tcBorders>
                  <w:shd w:val="clear" w:color="auto" w:fill="auto"/>
                  <w:vAlign w:val="center"/>
                  <w:hideMark/>
                </w:tcPr>
                <w:p w:rsidR="00330DA1" w:rsidRPr="008A0E0E" w:rsidRDefault="00330DA1" w:rsidP="00650064">
                  <w:pPr>
                    <w:spacing w:beforeLines="40" w:before="96" w:afterLines="40" w:after="96"/>
                    <w:jc w:val="center"/>
                    <w:rPr>
                      <w:rFonts w:asciiTheme="minorHAnsi" w:hAnsiTheme="minorHAnsi" w:cstheme="minorHAnsi"/>
                      <w:b/>
                      <w:bCs/>
                      <w:sz w:val="18"/>
                      <w:szCs w:val="18"/>
                    </w:rPr>
                  </w:pPr>
                  <w:r w:rsidRPr="008A0E0E">
                    <w:rPr>
                      <w:rFonts w:asciiTheme="minorHAnsi" w:hAnsiTheme="minorHAnsi" w:cstheme="minorHAnsi"/>
                      <w:b/>
                      <w:bCs/>
                      <w:sz w:val="18"/>
                      <w:szCs w:val="18"/>
                    </w:rPr>
                    <w:t>Response rate</w:t>
                  </w:r>
                </w:p>
              </w:tc>
            </w:tr>
            <w:tr w:rsidR="00330DA1" w:rsidRPr="008A0E0E" w:rsidTr="00784D14">
              <w:trPr>
                <w:trHeight w:val="277"/>
              </w:trPr>
              <w:tc>
                <w:tcPr>
                  <w:tcW w:w="4560" w:type="dxa"/>
                  <w:gridSpan w:val="3"/>
                  <w:tcBorders>
                    <w:top w:val="single" w:sz="4" w:space="0" w:color="auto"/>
                  </w:tcBorders>
                  <w:shd w:val="clear" w:color="auto" w:fill="auto"/>
                  <w:vAlign w:val="center"/>
                  <w:hideMark/>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PH</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NSW</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4,991</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40.0</w:t>
                  </w:r>
                  <w:r w:rsidR="00DD01FA" w:rsidRPr="008A0E0E">
                    <w:rPr>
                      <w:rFonts w:asciiTheme="minorHAnsi" w:hAnsiTheme="minorHAnsi" w:cstheme="minorHAnsi"/>
                      <w:szCs w:val="18"/>
                    </w:rPr>
                    <w:t xml:space="preserve"> </w:t>
                  </w:r>
                  <w:r w:rsidR="00197805"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VIC</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585</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36.2</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QLD</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564</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43.3</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SA</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619</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45.5</w:t>
                  </w:r>
                  <w:r w:rsidR="006720A0" w:rsidRPr="008A0E0E">
                    <w:rPr>
                      <w:rFonts w:asciiTheme="minorHAnsi" w:hAnsiTheme="minorHAnsi" w:cstheme="minorHAnsi"/>
                      <w:szCs w:val="18"/>
                    </w:rPr>
                    <w:t xml:space="preserve"> %</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ACT</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504</w:t>
                  </w:r>
                </w:p>
              </w:tc>
              <w:tc>
                <w:tcPr>
                  <w:tcW w:w="1520" w:type="dxa"/>
                  <w:tcBorders>
                    <w:top w:val="nil"/>
                  </w:tcBorders>
                  <w:shd w:val="clear" w:color="auto" w:fill="auto"/>
                  <w:vAlign w:val="center"/>
                  <w:hideMark/>
                </w:tcPr>
                <w:p w:rsidR="00330DA1" w:rsidRPr="008A0E0E" w:rsidRDefault="006720A0" w:rsidP="00784D14">
                  <w:pPr>
                    <w:pStyle w:val="TableBodyText"/>
                    <w:rPr>
                      <w:rFonts w:asciiTheme="minorHAnsi" w:hAnsiTheme="minorHAnsi" w:cstheme="minorHAnsi"/>
                      <w:szCs w:val="18"/>
                    </w:rPr>
                  </w:pPr>
                  <w:r w:rsidRPr="008A0E0E">
                    <w:rPr>
                      <w:rFonts w:asciiTheme="minorHAnsi" w:hAnsiTheme="minorHAnsi" w:cstheme="minorHAnsi"/>
                      <w:szCs w:val="18"/>
                    </w:rPr>
                    <w:t>24.7 %</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WA</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954</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27.3</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TAS</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506</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34.9</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NT</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509</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27.3</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4560" w:type="dxa"/>
                  <w:gridSpan w:val="3"/>
                  <w:shd w:val="clear" w:color="auto" w:fill="auto"/>
                  <w:vAlign w:val="center"/>
                  <w:hideMark/>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CH</w:t>
                  </w:r>
                </w:p>
              </w:tc>
            </w:tr>
            <w:tr w:rsidR="00330DA1" w:rsidRPr="008A0E0E" w:rsidTr="00784D14">
              <w:trPr>
                <w:trHeight w:val="300"/>
              </w:trPr>
              <w:tc>
                <w:tcPr>
                  <w:tcW w:w="1520" w:type="dxa"/>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NSW</w:t>
                  </w:r>
                </w:p>
              </w:tc>
              <w:tc>
                <w:tcPr>
                  <w:tcW w:w="1520" w:type="dxa"/>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1061</w:t>
                  </w:r>
                </w:p>
              </w:tc>
              <w:tc>
                <w:tcPr>
                  <w:tcW w:w="1520" w:type="dxa"/>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26.3</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VIC</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367</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40.8</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QLD</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370</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35.9</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SA</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354</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32.8</w:t>
                  </w:r>
                  <w:r w:rsidR="006720A0" w:rsidRPr="008A0E0E">
                    <w:rPr>
                      <w:rFonts w:asciiTheme="minorHAnsi" w:hAnsiTheme="minorHAnsi" w:cstheme="minorHAnsi"/>
                      <w:szCs w:val="18"/>
                    </w:rPr>
                    <w:t xml:space="preserve"> %</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ACT</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124</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24.0</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WA</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361</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37.1</w:t>
                  </w:r>
                  <w:r w:rsidR="00DD01FA" w:rsidRPr="008A0E0E">
                    <w:rPr>
                      <w:rFonts w:asciiTheme="minorHAnsi" w:hAnsiTheme="minorHAnsi" w:cstheme="minorHAnsi"/>
                      <w:szCs w:val="18"/>
                    </w:rPr>
                    <w:t xml:space="preserve"> </w:t>
                  </w:r>
                  <w:r w:rsidR="006720A0"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TAS</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300</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29.2</w:t>
                  </w:r>
                  <w:r w:rsidR="00DE2E37" w:rsidRPr="008A0E0E">
                    <w:rPr>
                      <w:rFonts w:asciiTheme="minorHAnsi" w:hAnsiTheme="minorHAnsi" w:cstheme="minorHAnsi"/>
                      <w:szCs w:val="18"/>
                    </w:rPr>
                    <w:t xml:space="preserve"> %</w:t>
                  </w:r>
                </w:p>
              </w:tc>
            </w:tr>
            <w:tr w:rsidR="00330DA1" w:rsidRPr="008A0E0E" w:rsidTr="00784D14">
              <w:trPr>
                <w:trHeight w:val="300"/>
              </w:trPr>
              <w:tc>
                <w:tcPr>
                  <w:tcW w:w="4560" w:type="dxa"/>
                  <w:gridSpan w:val="3"/>
                  <w:shd w:val="clear" w:color="auto" w:fill="auto"/>
                  <w:vAlign w:val="center"/>
                  <w:hideMark/>
                </w:tcPr>
                <w:p w:rsidR="00330DA1" w:rsidRPr="008A0E0E" w:rsidRDefault="00330DA1" w:rsidP="00650064">
                  <w:pPr>
                    <w:spacing w:beforeLines="40" w:before="96" w:afterLines="40" w:after="96"/>
                    <w:rPr>
                      <w:rFonts w:asciiTheme="minorHAnsi" w:hAnsiTheme="minorHAnsi" w:cstheme="minorHAnsi"/>
                      <w:b/>
                      <w:bCs/>
                      <w:sz w:val="18"/>
                      <w:szCs w:val="18"/>
                    </w:rPr>
                  </w:pPr>
                  <w:proofErr w:type="spellStart"/>
                  <w:r w:rsidRPr="008A0E0E">
                    <w:rPr>
                      <w:rFonts w:asciiTheme="minorHAnsi" w:hAnsiTheme="minorHAnsi" w:cstheme="minorHAnsi"/>
                      <w:b/>
                      <w:bCs/>
                      <w:sz w:val="18"/>
                      <w:szCs w:val="18"/>
                    </w:rPr>
                    <w:t>SOMIH</w:t>
                  </w:r>
                  <w:proofErr w:type="spellEnd"/>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NSW</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501</w:t>
                  </w:r>
                </w:p>
              </w:tc>
              <w:tc>
                <w:tcPr>
                  <w:tcW w:w="1520" w:type="dxa"/>
                  <w:tcBorders>
                    <w:top w:val="nil"/>
                  </w:tcBorders>
                  <w:shd w:val="clear" w:color="auto" w:fill="auto"/>
                  <w:vAlign w:val="center"/>
                  <w:hideMark/>
                </w:tcPr>
                <w:p w:rsidR="00330DA1" w:rsidRPr="008A0E0E" w:rsidRDefault="00093A69" w:rsidP="00784D14">
                  <w:pPr>
                    <w:pStyle w:val="TableBodyText"/>
                    <w:rPr>
                      <w:rFonts w:asciiTheme="minorHAnsi" w:hAnsiTheme="minorHAnsi" w:cstheme="minorHAnsi"/>
                      <w:szCs w:val="18"/>
                    </w:rPr>
                  </w:pPr>
                  <w:r w:rsidRPr="008A0E0E">
                    <w:rPr>
                      <w:rFonts w:asciiTheme="minorHAnsi" w:hAnsiTheme="minorHAnsi" w:cstheme="minorHAnsi"/>
                      <w:szCs w:val="18"/>
                    </w:rPr>
                    <w:t>53.0</w:t>
                  </w:r>
                  <w:r w:rsidR="00DD01FA" w:rsidRPr="008A0E0E">
                    <w:rPr>
                      <w:rFonts w:asciiTheme="minorHAnsi" w:hAnsiTheme="minorHAnsi" w:cstheme="minorHAnsi"/>
                      <w:szCs w:val="18"/>
                    </w:rPr>
                    <w:t xml:space="preserve"> </w:t>
                  </w:r>
                  <w:r w:rsidR="00DE2E37"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QLD</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500</w:t>
                  </w:r>
                </w:p>
              </w:tc>
              <w:tc>
                <w:tcPr>
                  <w:tcW w:w="1520" w:type="dxa"/>
                  <w:tcBorders>
                    <w:top w:val="nil"/>
                  </w:tcBorders>
                  <w:shd w:val="clear" w:color="auto" w:fill="auto"/>
                  <w:vAlign w:val="center"/>
                  <w:hideMark/>
                </w:tcPr>
                <w:p w:rsidR="00330DA1" w:rsidRPr="008A0E0E" w:rsidRDefault="00093A69" w:rsidP="00784D14">
                  <w:pPr>
                    <w:pStyle w:val="TableBodyText"/>
                    <w:rPr>
                      <w:rFonts w:asciiTheme="minorHAnsi" w:hAnsiTheme="minorHAnsi" w:cstheme="minorHAnsi"/>
                      <w:szCs w:val="18"/>
                    </w:rPr>
                  </w:pPr>
                  <w:r w:rsidRPr="008A0E0E">
                    <w:rPr>
                      <w:rFonts w:asciiTheme="minorHAnsi" w:hAnsiTheme="minorHAnsi" w:cstheme="minorHAnsi"/>
                      <w:szCs w:val="18"/>
                    </w:rPr>
                    <w:t>64.3</w:t>
                  </w:r>
                  <w:r w:rsidR="00DD01FA" w:rsidRPr="008A0E0E">
                    <w:rPr>
                      <w:rFonts w:asciiTheme="minorHAnsi" w:hAnsiTheme="minorHAnsi" w:cstheme="minorHAnsi"/>
                      <w:szCs w:val="18"/>
                    </w:rPr>
                    <w:t xml:space="preserve"> </w:t>
                  </w:r>
                  <w:r w:rsidR="00DE2E37" w:rsidRPr="008A0E0E">
                    <w:rPr>
                      <w:rFonts w:asciiTheme="minorHAnsi" w:hAnsiTheme="minorHAnsi" w:cstheme="minorHAnsi"/>
                      <w:szCs w:val="18"/>
                    </w:rPr>
                    <w:t>%</w:t>
                  </w:r>
                </w:p>
              </w:tc>
            </w:tr>
            <w:tr w:rsidR="00330DA1" w:rsidRPr="008A0E0E" w:rsidTr="00784D14">
              <w:trPr>
                <w:trHeight w:val="300"/>
              </w:trPr>
              <w:tc>
                <w:tcPr>
                  <w:tcW w:w="1520" w:type="dxa"/>
                  <w:tcBorders>
                    <w:top w:val="nil"/>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SA</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307</w:t>
                  </w:r>
                </w:p>
              </w:tc>
              <w:tc>
                <w:tcPr>
                  <w:tcW w:w="1520" w:type="dxa"/>
                  <w:tcBorders>
                    <w:top w:val="nil"/>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18.7</w:t>
                  </w:r>
                  <w:r w:rsidR="00DD01FA" w:rsidRPr="008A0E0E">
                    <w:rPr>
                      <w:rFonts w:asciiTheme="minorHAnsi" w:hAnsiTheme="minorHAnsi" w:cstheme="minorHAnsi"/>
                      <w:szCs w:val="18"/>
                    </w:rPr>
                    <w:t xml:space="preserve"> </w:t>
                  </w:r>
                  <w:r w:rsidR="00DE2E37" w:rsidRPr="008A0E0E">
                    <w:rPr>
                      <w:rFonts w:asciiTheme="minorHAnsi" w:hAnsiTheme="minorHAnsi" w:cstheme="minorHAnsi"/>
                      <w:szCs w:val="18"/>
                    </w:rPr>
                    <w:t>%</w:t>
                  </w:r>
                </w:p>
              </w:tc>
            </w:tr>
            <w:tr w:rsidR="00330DA1" w:rsidRPr="008A0E0E" w:rsidTr="00784D14">
              <w:trPr>
                <w:trHeight w:val="300"/>
              </w:trPr>
              <w:tc>
                <w:tcPr>
                  <w:tcW w:w="1520" w:type="dxa"/>
                  <w:tcBorders>
                    <w:top w:val="nil"/>
                    <w:bottom w:val="single" w:sz="4" w:space="0" w:color="auto"/>
                  </w:tcBorders>
                  <w:shd w:val="clear" w:color="auto" w:fill="auto"/>
                  <w:vAlign w:val="center"/>
                  <w:hideMark/>
                </w:tcPr>
                <w:p w:rsidR="00330DA1" w:rsidRPr="008A0E0E" w:rsidRDefault="00330DA1" w:rsidP="00784D14">
                  <w:pPr>
                    <w:pStyle w:val="DQITableBullet"/>
                    <w:numPr>
                      <w:ilvl w:val="0"/>
                      <w:numId w:val="0"/>
                    </w:numPr>
                    <w:ind w:left="170"/>
                    <w:rPr>
                      <w:rFonts w:asciiTheme="minorHAnsi" w:hAnsiTheme="minorHAnsi" w:cstheme="minorHAnsi"/>
                      <w:szCs w:val="18"/>
                    </w:rPr>
                  </w:pPr>
                  <w:r w:rsidRPr="008A0E0E">
                    <w:rPr>
                      <w:rFonts w:asciiTheme="minorHAnsi" w:hAnsiTheme="minorHAnsi" w:cstheme="minorHAnsi"/>
                      <w:szCs w:val="18"/>
                    </w:rPr>
                    <w:t>TAS</w:t>
                  </w:r>
                </w:p>
              </w:tc>
              <w:tc>
                <w:tcPr>
                  <w:tcW w:w="1520" w:type="dxa"/>
                  <w:tcBorders>
                    <w:top w:val="nil"/>
                    <w:bottom w:val="single" w:sz="4" w:space="0" w:color="auto"/>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83</w:t>
                  </w:r>
                </w:p>
              </w:tc>
              <w:tc>
                <w:tcPr>
                  <w:tcW w:w="1520" w:type="dxa"/>
                  <w:tcBorders>
                    <w:top w:val="nil"/>
                    <w:bottom w:val="single" w:sz="4" w:space="0" w:color="auto"/>
                  </w:tcBorders>
                  <w:shd w:val="clear" w:color="auto" w:fill="auto"/>
                  <w:vAlign w:val="center"/>
                  <w:hideMark/>
                </w:tcPr>
                <w:p w:rsidR="00330DA1" w:rsidRPr="008A0E0E" w:rsidRDefault="00330DA1" w:rsidP="00784D14">
                  <w:pPr>
                    <w:pStyle w:val="TableBodyText"/>
                    <w:rPr>
                      <w:rFonts w:asciiTheme="minorHAnsi" w:hAnsiTheme="minorHAnsi" w:cstheme="minorHAnsi"/>
                      <w:szCs w:val="18"/>
                    </w:rPr>
                  </w:pPr>
                  <w:r w:rsidRPr="008A0E0E">
                    <w:rPr>
                      <w:rFonts w:asciiTheme="minorHAnsi" w:hAnsiTheme="minorHAnsi" w:cstheme="minorHAnsi"/>
                      <w:szCs w:val="18"/>
                    </w:rPr>
                    <w:t>26.9</w:t>
                  </w:r>
                  <w:r w:rsidR="00DD01FA" w:rsidRPr="008A0E0E">
                    <w:rPr>
                      <w:rFonts w:asciiTheme="minorHAnsi" w:hAnsiTheme="minorHAnsi" w:cstheme="minorHAnsi"/>
                      <w:szCs w:val="18"/>
                    </w:rPr>
                    <w:t xml:space="preserve"> </w:t>
                  </w:r>
                  <w:r w:rsidR="00DE2E37" w:rsidRPr="008A0E0E">
                    <w:rPr>
                      <w:rFonts w:asciiTheme="minorHAnsi" w:hAnsiTheme="minorHAnsi" w:cstheme="minorHAnsi"/>
                      <w:szCs w:val="18"/>
                    </w:rPr>
                    <w:t>%</w:t>
                  </w:r>
                </w:p>
              </w:tc>
            </w:tr>
          </w:tbl>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Scope and coverage</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For 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caution should be used when comparing trend data or data between jurisdictions due to differences in response rates and non-sampling error.</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sampling and stratification methods were similar to the 2012 survey i.e. sample was randomly selected of each jurisdiction’s PH,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and CH tenants. As requested by NSW stratified sampling by region/area was undertaken for NSW PH tenanci</w:t>
            </w:r>
            <w:r w:rsidR="00650064" w:rsidRPr="008A0E0E">
              <w:rPr>
                <w:rFonts w:asciiTheme="minorHAnsi" w:hAnsiTheme="minorHAnsi" w:cstheme="minorHAnsi"/>
                <w:szCs w:val="18"/>
              </w:rPr>
              <w:t>es.</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was designed to meet minimum reliability objectives for key vari</w:t>
            </w:r>
            <w:r w:rsidR="00650064" w:rsidRPr="008A0E0E">
              <w:rPr>
                <w:rFonts w:asciiTheme="minorHAnsi" w:hAnsiTheme="minorHAnsi" w:cstheme="minorHAnsi"/>
                <w:szCs w:val="18"/>
              </w:rPr>
              <w:t>ables for each housing program.</w:t>
            </w:r>
          </w:p>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lastRenderedPageBreak/>
              <w:t>Sample design</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Simple random sampling was undertaken for all housing programs except for NSW PH in which stratified sampling was undertaken in order to obtain minimum sample size requirements for each area.</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To produce reliable estimates, minimum sample sizes were set for each housing program. An additional overall 5350 booster sample was included: NSW PH (4,000) NSW CH (750) and WA PH (600).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The weighting for the 2014 survey was calculated as the number of households in each jurisdiction (population) divided by the number of usable surveys (responses).  All population cou</w:t>
            </w:r>
            <w:r w:rsidR="00BC4639" w:rsidRPr="008A0E0E">
              <w:rPr>
                <w:rFonts w:asciiTheme="minorHAnsi" w:hAnsiTheme="minorHAnsi" w:cstheme="minorHAnsi"/>
                <w:szCs w:val="18"/>
              </w:rPr>
              <w:t xml:space="preserve">nts were provided by the </w:t>
            </w:r>
            <w:proofErr w:type="spellStart"/>
            <w:r w:rsidR="00BC4639" w:rsidRPr="008A0E0E">
              <w:rPr>
                <w:rFonts w:asciiTheme="minorHAnsi" w:hAnsiTheme="minorHAnsi" w:cstheme="minorHAnsi"/>
                <w:szCs w:val="18"/>
              </w:rPr>
              <w:t>AIHW</w:t>
            </w:r>
            <w:proofErr w:type="spellEnd"/>
            <w:r w:rsidR="00BC4639" w:rsidRPr="008A0E0E">
              <w:rPr>
                <w:rFonts w:asciiTheme="minorHAnsi" w:hAnsiTheme="minorHAnsi" w:cstheme="minorHAnsi"/>
                <w:szCs w:val="18"/>
              </w:rPr>
              <w:t>.</w:t>
            </w:r>
          </w:p>
          <w:p w:rsidR="009431F7"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No completed survey was received from VIC PH ARIA 3, SA PH ARIA 4, TAS PH ARIA 4, NT PH ARIA 4 and SA CH ARIA 4. These areas are excluded from weighting.</w:t>
            </w:r>
          </w:p>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Sampling error</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The measure used to indicate reliability of individual estimates reported in 2014 was the relative standard error (</w:t>
            </w:r>
            <w:proofErr w:type="spellStart"/>
            <w:r w:rsidRPr="008A0E0E">
              <w:rPr>
                <w:rFonts w:asciiTheme="minorHAnsi" w:hAnsiTheme="minorHAnsi" w:cstheme="minorHAnsi"/>
                <w:szCs w:val="18"/>
              </w:rPr>
              <w:t>RSE</w:t>
            </w:r>
            <w:proofErr w:type="spellEnd"/>
            <w:r w:rsidRPr="008A0E0E">
              <w:rPr>
                <w:rFonts w:asciiTheme="minorHAnsi" w:hAnsiTheme="minorHAnsi" w:cstheme="minorHAnsi"/>
                <w:szCs w:val="18"/>
              </w:rPr>
              <w:t xml:space="preserve">). Only estimates with </w:t>
            </w:r>
            <w:proofErr w:type="spellStart"/>
            <w:r w:rsidRPr="008A0E0E">
              <w:rPr>
                <w:rFonts w:asciiTheme="minorHAnsi" w:hAnsiTheme="minorHAnsi" w:cstheme="minorHAnsi"/>
                <w:szCs w:val="18"/>
              </w:rPr>
              <w:t>RSEs</w:t>
            </w:r>
            <w:proofErr w:type="spellEnd"/>
            <w:r w:rsidRPr="008A0E0E">
              <w:rPr>
                <w:rFonts w:asciiTheme="minorHAnsi" w:hAnsiTheme="minorHAnsi" w:cstheme="minorHAnsi"/>
                <w:szCs w:val="18"/>
              </w:rPr>
              <w:t xml:space="preserve"> of less than 25</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are considered sufficiently reliable for most purposes. Results subject to </w:t>
            </w:r>
            <w:proofErr w:type="spellStart"/>
            <w:r w:rsidRPr="008A0E0E">
              <w:rPr>
                <w:rFonts w:asciiTheme="minorHAnsi" w:hAnsiTheme="minorHAnsi" w:cstheme="minorHAnsi"/>
                <w:szCs w:val="18"/>
              </w:rPr>
              <w:t>RSEs</w:t>
            </w:r>
            <w:proofErr w:type="spellEnd"/>
            <w:r w:rsidRPr="008A0E0E">
              <w:rPr>
                <w:rFonts w:asciiTheme="minorHAnsi" w:hAnsiTheme="minorHAnsi" w:cstheme="minorHAnsi"/>
                <w:szCs w:val="18"/>
              </w:rPr>
              <w:t xml:space="preserve"> of between 25</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and 50</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should be considered with caution and those with relative standard errors greater than 50</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should be considered as unreliable for most practical purposes.</w:t>
            </w:r>
          </w:p>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Non-sampling error</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The survey findings are based on self-reported data.</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lastRenderedPageBreak/>
              <w:t>Coherence</w:t>
            </w:r>
          </w:p>
        </w:tc>
        <w:tc>
          <w:tcPr>
            <w:tcW w:w="4032" w:type="pct"/>
            <w:gridSpan w:val="2"/>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In 2014, the data collected for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was sourced using two methodologies (via mail-out in two jurisdictions and via face-to-face interview in two jurisdictions). </w:t>
            </w:r>
          </w:p>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Comparisons between data across jurisdictions should be undertaken with caution due to differences in response</w:t>
            </w:r>
            <w:r w:rsidR="00BC4639" w:rsidRPr="008A0E0E">
              <w:rPr>
                <w:rFonts w:asciiTheme="minorHAnsi" w:hAnsiTheme="minorHAnsi" w:cstheme="minorHAnsi"/>
                <w:szCs w:val="18"/>
              </w:rPr>
              <w:t xml:space="preserve"> rates and non-sampling error.</w:t>
            </w:r>
            <w:r w:rsidR="00D61084" w:rsidRPr="008A0E0E">
              <w:rPr>
                <w:rFonts w:asciiTheme="minorHAnsi" w:hAnsiTheme="minorHAnsi" w:cstheme="minorHAnsi"/>
                <w:szCs w:val="18"/>
              </w:rPr>
              <w:t xml:space="preserve"> </w:t>
            </w:r>
            <w:r w:rsidRPr="008A0E0E">
              <w:rPr>
                <w:rFonts w:asciiTheme="minorHAnsi" w:hAnsiTheme="minorHAnsi" w:cstheme="minorHAnsi"/>
                <w:szCs w:val="18"/>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Accessibility</w:t>
            </w:r>
          </w:p>
        </w:tc>
        <w:tc>
          <w:tcPr>
            <w:tcW w:w="4032" w:type="pct"/>
            <w:gridSpan w:val="2"/>
          </w:tcPr>
          <w:p w:rsidR="00330DA1" w:rsidRPr="008A0E0E" w:rsidRDefault="009A7E75" w:rsidP="00784D14">
            <w:pPr>
              <w:pStyle w:val="DQITableText"/>
              <w:rPr>
                <w:rFonts w:asciiTheme="minorHAnsi" w:hAnsiTheme="minorHAnsi" w:cstheme="minorHAnsi"/>
                <w:szCs w:val="18"/>
              </w:rPr>
            </w:pPr>
            <w:r w:rsidRPr="008A0E0E">
              <w:rPr>
                <w:rFonts w:asciiTheme="minorHAnsi" w:hAnsiTheme="minorHAnsi" w:cstheme="minorHAnsi"/>
                <w:szCs w:val="18"/>
              </w:rPr>
              <w:t xml:space="preserve">Published results from 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will be available on the </w:t>
            </w:r>
            <w:proofErr w:type="spellStart"/>
            <w:r w:rsidRPr="008A0E0E">
              <w:rPr>
                <w:rFonts w:asciiTheme="minorHAnsi" w:hAnsiTheme="minorHAnsi" w:cstheme="minorHAnsi"/>
                <w:szCs w:val="18"/>
              </w:rPr>
              <w:t>AIHW</w:t>
            </w:r>
            <w:proofErr w:type="spellEnd"/>
            <w:r w:rsidRPr="008A0E0E">
              <w:rPr>
                <w:rFonts w:asciiTheme="minorHAnsi" w:hAnsiTheme="minorHAnsi" w:cstheme="minorHAnsi"/>
                <w:szCs w:val="18"/>
              </w:rPr>
              <w:t xml:space="preserve"> website, see National Social Housing Survey 2014: national report. Access to the </w:t>
            </w:r>
            <w:proofErr w:type="spellStart"/>
            <w:r w:rsidRPr="008A0E0E">
              <w:rPr>
                <w:rFonts w:asciiTheme="minorHAnsi" w:hAnsiTheme="minorHAnsi" w:cstheme="minorHAnsi"/>
                <w:szCs w:val="18"/>
              </w:rPr>
              <w:t>confidentialised</w:t>
            </w:r>
            <w:proofErr w:type="spellEnd"/>
            <w:r w:rsidRPr="008A0E0E">
              <w:rPr>
                <w:rFonts w:asciiTheme="minorHAnsi" w:hAnsiTheme="minorHAnsi" w:cstheme="minorHAnsi"/>
                <w:szCs w:val="18"/>
              </w:rPr>
              <w:t xml:space="preserve"> unit record file may be requested through the </w:t>
            </w:r>
            <w:proofErr w:type="spellStart"/>
            <w:r w:rsidRPr="008A0E0E">
              <w:rPr>
                <w:rFonts w:asciiTheme="minorHAnsi" w:hAnsiTheme="minorHAnsi" w:cstheme="minorHAnsi"/>
                <w:szCs w:val="18"/>
              </w:rPr>
              <w:t>AIHW</w:t>
            </w:r>
            <w:proofErr w:type="spellEnd"/>
            <w:r w:rsidRPr="008A0E0E">
              <w:rPr>
                <w:rFonts w:asciiTheme="minorHAnsi" w:hAnsiTheme="minorHAnsi" w:cstheme="minorHAnsi"/>
                <w:szCs w:val="18"/>
              </w:rPr>
              <w:t xml:space="preserve"> Ethics Committee.</w:t>
            </w:r>
          </w:p>
        </w:tc>
      </w:tr>
      <w:tr w:rsidR="00330DA1" w:rsidRPr="00426C82" w:rsidTr="00784D14">
        <w:tc>
          <w:tcPr>
            <w:tcW w:w="968" w:type="pct"/>
          </w:tcPr>
          <w:p w:rsidR="00330DA1" w:rsidRPr="008A0E0E" w:rsidRDefault="00330DA1" w:rsidP="00784D14">
            <w:pPr>
              <w:pStyle w:val="DQIRowHeadings"/>
              <w:rPr>
                <w:rFonts w:asciiTheme="minorHAnsi" w:hAnsiTheme="minorHAnsi" w:cstheme="minorHAnsi"/>
                <w:color w:val="000000" w:themeColor="text1"/>
                <w:szCs w:val="18"/>
              </w:rPr>
            </w:pPr>
            <w:r w:rsidRPr="008A0E0E">
              <w:rPr>
                <w:rFonts w:asciiTheme="minorHAnsi" w:hAnsiTheme="minorHAnsi" w:cstheme="minorHAnsi"/>
                <w:color w:val="000000" w:themeColor="text1"/>
                <w:szCs w:val="18"/>
              </w:rPr>
              <w:t>Interpretability</w:t>
            </w:r>
          </w:p>
        </w:tc>
        <w:tc>
          <w:tcPr>
            <w:tcW w:w="4032" w:type="pct"/>
            <w:gridSpan w:val="2"/>
          </w:tcPr>
          <w:p w:rsidR="00330DA1" w:rsidRPr="008A0E0E" w:rsidRDefault="00330DA1" w:rsidP="00784D14">
            <w:pPr>
              <w:pStyle w:val="DQITableText"/>
              <w:rPr>
                <w:rFonts w:asciiTheme="minorHAnsi" w:hAnsiTheme="minorHAnsi" w:cstheme="minorHAnsi"/>
                <w:color w:val="000000" w:themeColor="text1"/>
                <w:szCs w:val="18"/>
              </w:rPr>
            </w:pPr>
            <w:r w:rsidRPr="008A0E0E">
              <w:rPr>
                <w:rFonts w:asciiTheme="minorHAnsi" w:hAnsiTheme="minorHAnsi" w:cstheme="minorHAnsi"/>
                <w:color w:val="000000" w:themeColor="text1"/>
                <w:szCs w:val="18"/>
              </w:rPr>
              <w:t xml:space="preserve">Information to aid in interpretation of 2014 </w:t>
            </w:r>
            <w:proofErr w:type="spellStart"/>
            <w:r w:rsidRPr="008A0E0E">
              <w:rPr>
                <w:rFonts w:asciiTheme="minorHAnsi" w:hAnsiTheme="minorHAnsi" w:cstheme="minorHAnsi"/>
                <w:color w:val="000000" w:themeColor="text1"/>
                <w:szCs w:val="18"/>
              </w:rPr>
              <w:t>NSHS</w:t>
            </w:r>
            <w:proofErr w:type="spellEnd"/>
            <w:r w:rsidRPr="008A0E0E">
              <w:rPr>
                <w:rFonts w:asciiTheme="minorHAnsi" w:hAnsiTheme="minorHAnsi" w:cstheme="minorHAnsi"/>
                <w:color w:val="000000" w:themeColor="text1"/>
                <w:szCs w:val="18"/>
              </w:rPr>
              <w:t xml:space="preserve"> results will be made available on the </w:t>
            </w:r>
            <w:proofErr w:type="spellStart"/>
            <w:r w:rsidRPr="008A0E0E">
              <w:rPr>
                <w:rFonts w:asciiTheme="minorHAnsi" w:hAnsiTheme="minorHAnsi" w:cstheme="minorHAnsi"/>
                <w:color w:val="000000" w:themeColor="text1"/>
                <w:szCs w:val="18"/>
              </w:rPr>
              <w:t>AIHW</w:t>
            </w:r>
            <w:proofErr w:type="spellEnd"/>
            <w:r w:rsidRPr="008A0E0E">
              <w:rPr>
                <w:rFonts w:asciiTheme="minorHAnsi" w:hAnsiTheme="minorHAnsi" w:cstheme="minorHAnsi"/>
                <w:color w:val="000000" w:themeColor="text1"/>
                <w:szCs w:val="18"/>
              </w:rPr>
              <w:t xml:space="preserve"> website including the 2014 </w:t>
            </w:r>
            <w:proofErr w:type="spellStart"/>
            <w:r w:rsidRPr="008A0E0E">
              <w:rPr>
                <w:rFonts w:asciiTheme="minorHAnsi" w:hAnsiTheme="minorHAnsi" w:cstheme="minorHAnsi"/>
                <w:color w:val="000000" w:themeColor="text1"/>
                <w:szCs w:val="18"/>
              </w:rPr>
              <w:t>NSHS</w:t>
            </w:r>
            <w:proofErr w:type="spellEnd"/>
            <w:r w:rsidRPr="008A0E0E">
              <w:rPr>
                <w:rFonts w:asciiTheme="minorHAnsi" w:hAnsiTheme="minorHAnsi" w:cstheme="minorHAnsi"/>
                <w:color w:val="000000" w:themeColor="text1"/>
                <w:szCs w:val="18"/>
              </w:rPr>
              <w:t xml:space="preserve"> Technical Report, code book and other supporting documentation.</w:t>
            </w:r>
          </w:p>
        </w:tc>
      </w:tr>
      <w:tr w:rsidR="00330DA1" w:rsidRPr="00426C82" w:rsidTr="00784D14">
        <w:tblPrEx>
          <w:tblLook w:val="04A0" w:firstRow="1" w:lastRow="0" w:firstColumn="1" w:lastColumn="0" w:noHBand="0" w:noVBand="1"/>
        </w:tblPrEx>
        <w:tc>
          <w:tcPr>
            <w:tcW w:w="5000" w:type="pct"/>
            <w:gridSpan w:val="3"/>
          </w:tcPr>
          <w:p w:rsidR="00330DA1" w:rsidRPr="008A0E0E" w:rsidRDefault="00330DA1" w:rsidP="00784D14">
            <w:pPr>
              <w:pStyle w:val="DQIMainRowHeadings"/>
              <w:rPr>
                <w:rFonts w:asciiTheme="minorHAnsi" w:hAnsiTheme="minorHAnsi" w:cstheme="minorHAnsi"/>
                <w:szCs w:val="18"/>
              </w:rPr>
            </w:pPr>
            <w:r w:rsidRPr="008A0E0E">
              <w:rPr>
                <w:rFonts w:asciiTheme="minorHAnsi" w:hAnsiTheme="minorHAnsi" w:cstheme="minorHAnsi"/>
                <w:szCs w:val="18"/>
              </w:rPr>
              <w:t>Data Gaps/Issues Analysis</w:t>
            </w:r>
          </w:p>
        </w:tc>
      </w:tr>
      <w:tr w:rsidR="00330DA1" w:rsidRPr="00330DA1" w:rsidTr="00784D14">
        <w:tblPrEx>
          <w:tblLook w:val="04A0" w:firstRow="1" w:lastRow="0" w:firstColumn="1" w:lastColumn="0" w:noHBand="0" w:noVBand="1"/>
        </w:tblPrEx>
        <w:trPr>
          <w:trHeight w:val="231"/>
        </w:trPr>
        <w:tc>
          <w:tcPr>
            <w:tcW w:w="1060" w:type="pct"/>
            <w:gridSpan w:val="2"/>
            <w:hideMark/>
          </w:tcPr>
          <w:p w:rsidR="00330DA1" w:rsidRPr="008A0E0E" w:rsidRDefault="00330DA1" w:rsidP="00784D14">
            <w:pPr>
              <w:pStyle w:val="DQIRowHeadings"/>
              <w:rPr>
                <w:rFonts w:asciiTheme="minorHAnsi" w:hAnsiTheme="minorHAnsi" w:cstheme="minorHAnsi"/>
                <w:szCs w:val="18"/>
              </w:rPr>
            </w:pPr>
            <w:r w:rsidRPr="008A0E0E">
              <w:rPr>
                <w:rFonts w:asciiTheme="minorHAnsi" w:hAnsiTheme="minorHAnsi" w:cstheme="minorHAnsi"/>
                <w:szCs w:val="18"/>
              </w:rPr>
              <w:t>Key data gaps/ issues</w:t>
            </w:r>
          </w:p>
        </w:tc>
        <w:tc>
          <w:tcPr>
            <w:tcW w:w="3940" w:type="pct"/>
            <w:hideMark/>
          </w:tcPr>
          <w:p w:rsidR="00330DA1" w:rsidRPr="008A0E0E" w:rsidRDefault="00330DA1" w:rsidP="00784D14">
            <w:pPr>
              <w:pStyle w:val="DQITableText"/>
              <w:rPr>
                <w:rFonts w:asciiTheme="minorHAnsi" w:hAnsiTheme="minorHAnsi" w:cstheme="minorHAnsi"/>
                <w:szCs w:val="18"/>
              </w:rPr>
            </w:pPr>
            <w:r w:rsidRPr="008A0E0E">
              <w:rPr>
                <w:rFonts w:asciiTheme="minorHAnsi" w:hAnsiTheme="minorHAnsi" w:cstheme="minorHAnsi"/>
                <w:szCs w:val="18"/>
              </w:rPr>
              <w:t xml:space="preserve">The Steering Committee notes the following key data gaps/issues: </w:t>
            </w:r>
          </w:p>
          <w:p w:rsidR="00330DA1" w:rsidRPr="008A0E0E" w:rsidRDefault="00330DA1" w:rsidP="00784D14">
            <w:pPr>
              <w:pStyle w:val="DQITableBullet"/>
              <w:rPr>
                <w:rFonts w:asciiTheme="minorHAnsi" w:hAnsiTheme="minorHAnsi" w:cstheme="minorHAnsi"/>
                <w:szCs w:val="18"/>
              </w:rPr>
            </w:pPr>
            <w:r w:rsidRPr="008A0E0E">
              <w:rPr>
                <w:rFonts w:asciiTheme="minorHAnsi" w:hAnsiTheme="minorHAnsi" w:cstheme="minorHAnsi"/>
                <w:szCs w:val="18"/>
              </w:rPr>
              <w:t>Caution should be used when comparing data across or between jurisdictions as data are collected via survey vehicles and are subject to sampling and non-sampling error.</w:t>
            </w:r>
          </w:p>
          <w:p w:rsidR="00330DA1" w:rsidRPr="008A0E0E" w:rsidRDefault="00330DA1" w:rsidP="00784D14">
            <w:pPr>
              <w:pStyle w:val="DQITableBullet"/>
              <w:rPr>
                <w:rFonts w:asciiTheme="minorHAnsi" w:hAnsiTheme="minorHAnsi" w:cstheme="minorHAnsi"/>
                <w:szCs w:val="18"/>
              </w:rPr>
            </w:pPr>
            <w:r w:rsidRPr="008A0E0E">
              <w:rPr>
                <w:rFonts w:asciiTheme="minorHAnsi" w:hAnsiTheme="minorHAnsi" w:cstheme="minorHAnsi"/>
                <w:szCs w:val="18"/>
              </w:rPr>
              <w:t xml:space="preserve">The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component of the survey in 2014 was conducted using a mixed methodology with two jurisdictions using face to face interviews (NSW and Queensland) and the other two jurisdictions collecting data via a mail-out </w:t>
            </w:r>
            <w:r w:rsidRPr="008A0E0E">
              <w:rPr>
                <w:rFonts w:asciiTheme="minorHAnsi" w:hAnsiTheme="minorHAnsi" w:cstheme="minorHAnsi"/>
                <w:szCs w:val="18"/>
              </w:rPr>
              <w:lastRenderedPageBreak/>
              <w:t>survey (the sam</w:t>
            </w:r>
            <w:r w:rsidR="009431F7" w:rsidRPr="008A0E0E">
              <w:rPr>
                <w:rFonts w:asciiTheme="minorHAnsi" w:hAnsiTheme="minorHAnsi" w:cstheme="minorHAnsi"/>
                <w:szCs w:val="18"/>
              </w:rPr>
              <w:t>e as the PH and CH components).</w:t>
            </w:r>
          </w:p>
          <w:p w:rsidR="00330DA1" w:rsidRPr="008A0E0E" w:rsidRDefault="00330DA1" w:rsidP="00784D14">
            <w:pPr>
              <w:pStyle w:val="DQITableBullet"/>
              <w:rPr>
                <w:rFonts w:asciiTheme="minorHAnsi" w:hAnsiTheme="minorHAnsi" w:cstheme="minorHAnsi"/>
                <w:szCs w:val="18"/>
              </w:rPr>
            </w:pPr>
            <w:r w:rsidRPr="008A0E0E">
              <w:rPr>
                <w:rFonts w:asciiTheme="minorHAnsi" w:hAnsiTheme="minorHAnsi" w:cstheme="minorHAnsi"/>
                <w:szCs w:val="18"/>
              </w:rPr>
              <w:t xml:space="preserve">Response rates from the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for PH, </w:t>
            </w:r>
            <w:proofErr w:type="spellStart"/>
            <w:r w:rsidRPr="008A0E0E">
              <w:rPr>
                <w:rFonts w:asciiTheme="minorHAnsi" w:hAnsiTheme="minorHAnsi" w:cstheme="minorHAnsi"/>
                <w:szCs w:val="18"/>
              </w:rPr>
              <w:t>SOMIH</w:t>
            </w:r>
            <w:proofErr w:type="spellEnd"/>
            <w:r w:rsidRPr="008A0E0E">
              <w:rPr>
                <w:rFonts w:asciiTheme="minorHAnsi" w:hAnsiTheme="minorHAnsi" w:cstheme="minorHAnsi"/>
                <w:szCs w:val="18"/>
              </w:rPr>
              <w:t xml:space="preserve"> and CH provide a general indication of data accuracy and reliability. Response rates for the 2014 </w:t>
            </w:r>
            <w:proofErr w:type="spellStart"/>
            <w:r w:rsidRPr="008A0E0E">
              <w:rPr>
                <w:rFonts w:asciiTheme="minorHAnsi" w:hAnsiTheme="minorHAnsi" w:cstheme="minorHAnsi"/>
                <w:szCs w:val="18"/>
              </w:rPr>
              <w:t>NSHS</w:t>
            </w:r>
            <w:proofErr w:type="spellEnd"/>
            <w:r w:rsidRPr="008A0E0E">
              <w:rPr>
                <w:rFonts w:asciiTheme="minorHAnsi" w:hAnsiTheme="minorHAnsi" w:cstheme="minorHAnsi"/>
                <w:szCs w:val="18"/>
              </w:rPr>
              <w:t xml:space="preserve"> were 32.4</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for the mail-out component and </w:t>
            </w:r>
            <w:r w:rsidR="00093A69" w:rsidRPr="008A0E0E">
              <w:rPr>
                <w:rFonts w:asciiTheme="minorHAnsi" w:hAnsiTheme="minorHAnsi" w:cstheme="minorHAnsi"/>
                <w:szCs w:val="18"/>
              </w:rPr>
              <w:t>58.1</w:t>
            </w:r>
            <w:r w:rsidR="00DD01FA" w:rsidRPr="008A0E0E">
              <w:rPr>
                <w:rFonts w:asciiTheme="minorHAnsi" w:hAnsiTheme="minorHAnsi" w:cstheme="minorHAnsi"/>
                <w:szCs w:val="18"/>
              </w:rPr>
              <w:t xml:space="preserve"> per cent</w:t>
            </w:r>
            <w:r w:rsidRPr="008A0E0E">
              <w:rPr>
                <w:rFonts w:asciiTheme="minorHAnsi" w:hAnsiTheme="minorHAnsi" w:cstheme="minorHAnsi"/>
                <w:szCs w:val="18"/>
              </w:rPr>
              <w:t xml:space="preserve"> for the face–to- face component.</w:t>
            </w:r>
          </w:p>
        </w:tc>
      </w:tr>
    </w:tbl>
    <w:p w:rsidR="00133976" w:rsidRPr="00CD38F3" w:rsidRDefault="00133976" w:rsidP="00784D14">
      <w:pPr>
        <w:pStyle w:val="BodyText"/>
      </w:pPr>
    </w:p>
    <w:sectPr w:rsidR="00133976" w:rsidRPr="00CD38F3" w:rsidSect="00CD0F8D">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62" w:rsidRDefault="009D5A62">
      <w:r>
        <w:separator/>
      </w:r>
    </w:p>
  </w:endnote>
  <w:endnote w:type="continuationSeparator" w:id="0">
    <w:p w:rsidR="009D5A62" w:rsidRDefault="009D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D5A62" w:rsidTr="00CD0F8D">
      <w:trPr>
        <w:trHeight w:hRule="exact" w:val="567"/>
      </w:trPr>
      <w:tc>
        <w:tcPr>
          <w:tcW w:w="510" w:type="dxa"/>
        </w:tcPr>
        <w:p w:rsidR="009D5A62" w:rsidRPr="00A24443" w:rsidRDefault="00B52814" w:rsidP="0019293B">
          <w:pPr>
            <w:pStyle w:val="Footer"/>
            <w:tabs>
              <w:tab w:val="left" w:pos="0"/>
            </w:tabs>
            <w:ind w:right="0"/>
            <w:rPr>
              <w:rStyle w:val="PageNumber"/>
              <w:caps w:val="0"/>
            </w:rPr>
          </w:pPr>
          <w:r>
            <w:rPr>
              <w:rStyle w:val="PageNumber"/>
              <w:caps w:val="0"/>
            </w:rPr>
            <w:t>17.</w:t>
          </w:r>
          <w:r w:rsidR="009D5A62" w:rsidRPr="00A24443">
            <w:rPr>
              <w:rStyle w:val="PageNumber"/>
              <w:caps w:val="0"/>
            </w:rPr>
            <w:fldChar w:fldCharType="begin"/>
          </w:r>
          <w:r w:rsidR="009D5A62" w:rsidRPr="00A24443">
            <w:rPr>
              <w:rStyle w:val="PageNumber"/>
              <w:caps w:val="0"/>
            </w:rPr>
            <w:instrText xml:space="preserve">PAGE  </w:instrText>
          </w:r>
          <w:r w:rsidR="009D5A62" w:rsidRPr="00A24443">
            <w:rPr>
              <w:rStyle w:val="PageNumber"/>
              <w:caps w:val="0"/>
            </w:rPr>
            <w:fldChar w:fldCharType="separate"/>
          </w:r>
          <w:r w:rsidR="00223477">
            <w:rPr>
              <w:rStyle w:val="PageNumber"/>
              <w:caps w:val="0"/>
              <w:noProof/>
            </w:rPr>
            <w:t>74</w:t>
          </w:r>
          <w:r w:rsidR="009D5A62" w:rsidRPr="00A24443">
            <w:rPr>
              <w:rStyle w:val="PageNumber"/>
              <w:caps w:val="0"/>
            </w:rPr>
            <w:fldChar w:fldCharType="end"/>
          </w:r>
        </w:p>
      </w:tc>
      <w:tc>
        <w:tcPr>
          <w:tcW w:w="7767" w:type="dxa"/>
        </w:tcPr>
        <w:p w:rsidR="009D5A62" w:rsidRPr="0013739A" w:rsidRDefault="009D5A62" w:rsidP="00CD0F8D">
          <w:pPr>
            <w:pStyle w:val="Footer"/>
            <w:rPr>
              <w:rFonts w:cs="Arial"/>
            </w:rPr>
          </w:pPr>
          <w:r>
            <w:rPr>
              <w:rFonts w:cs="Arial"/>
            </w:rPr>
            <w:t>Report on government services 2016</w:t>
          </w:r>
          <w:r w:rsidRPr="00BA5B14">
            <w:rPr>
              <w:rFonts w:cs="Arial"/>
            </w:rPr>
            <w:fldChar w:fldCharType="begin"/>
          </w:r>
          <w:r w:rsidRPr="00BA5B14">
            <w:rPr>
              <w:rFonts w:cs="Arial"/>
            </w:rPr>
            <w:instrText xml:space="preserve"> SUBJECT  \* MERGEFORMAT </w:instrText>
          </w:r>
          <w:r w:rsidRPr="00BA5B14">
            <w:rPr>
              <w:rFonts w:cs="Arial"/>
            </w:rPr>
            <w:fldChar w:fldCharType="end"/>
          </w:r>
          <w:bookmarkStart w:id="61" w:name="DraftReportEven"/>
          <w:bookmarkEnd w:id="61"/>
        </w:p>
      </w:tc>
      <w:tc>
        <w:tcPr>
          <w:tcW w:w="510" w:type="dxa"/>
        </w:tcPr>
        <w:p w:rsidR="009D5A62" w:rsidRDefault="009D5A62" w:rsidP="0019293B">
          <w:pPr>
            <w:pStyle w:val="Footer"/>
          </w:pPr>
        </w:p>
      </w:tc>
    </w:tr>
  </w:tbl>
  <w:p w:rsidR="009D5A62" w:rsidRDefault="009D5A62" w:rsidP="0019293B">
    <w:pPr>
      <w:pStyle w:val="FooterEnd"/>
    </w:pPr>
  </w:p>
  <w:p w:rsidR="009D5A62" w:rsidRDefault="009D5A6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D5A62" w:rsidTr="00CD0F8D">
      <w:trPr>
        <w:trHeight w:hRule="exact" w:val="567"/>
      </w:trPr>
      <w:tc>
        <w:tcPr>
          <w:tcW w:w="510" w:type="dxa"/>
        </w:tcPr>
        <w:p w:rsidR="009D5A62" w:rsidRDefault="009D5A62">
          <w:pPr>
            <w:pStyle w:val="Footer"/>
            <w:ind w:right="360" w:firstLine="360"/>
          </w:pPr>
        </w:p>
      </w:tc>
      <w:tc>
        <w:tcPr>
          <w:tcW w:w="7767" w:type="dxa"/>
        </w:tcPr>
        <w:p w:rsidR="009D5A62" w:rsidRPr="00BA5B14" w:rsidRDefault="001D66FE" w:rsidP="00CD0F8D">
          <w:pPr>
            <w:pStyle w:val="Footer"/>
            <w:jc w:val="right"/>
            <w:rPr>
              <w:rFonts w:cs="Arial"/>
            </w:rPr>
          </w:pPr>
          <w:r>
            <w:rPr>
              <w:rFonts w:cs="Arial"/>
            </w:rPr>
            <w:t xml:space="preserve">Housing </w:t>
          </w:r>
          <w:proofErr w:type="spellStart"/>
          <w:r>
            <w:rPr>
              <w:rFonts w:cs="Arial"/>
            </w:rPr>
            <w:t>DQI</w:t>
          </w:r>
          <w:proofErr w:type="spellEnd"/>
        </w:p>
      </w:tc>
      <w:tc>
        <w:tcPr>
          <w:tcW w:w="510" w:type="dxa"/>
        </w:tcPr>
        <w:p w:rsidR="009D5A62" w:rsidRPr="00A24443" w:rsidRDefault="00B52814">
          <w:pPr>
            <w:pStyle w:val="Footer"/>
            <w:jc w:val="right"/>
            <w:rPr>
              <w:caps w:val="0"/>
            </w:rPr>
          </w:pPr>
          <w:r>
            <w:rPr>
              <w:rStyle w:val="PageNumber"/>
              <w:caps w:val="0"/>
            </w:rPr>
            <w:t>17.</w:t>
          </w:r>
          <w:r w:rsidR="009D5A62" w:rsidRPr="00A24443">
            <w:rPr>
              <w:rStyle w:val="PageNumber"/>
              <w:caps w:val="0"/>
            </w:rPr>
            <w:fldChar w:fldCharType="begin"/>
          </w:r>
          <w:r w:rsidR="009D5A62" w:rsidRPr="00A24443">
            <w:rPr>
              <w:rStyle w:val="PageNumber"/>
              <w:caps w:val="0"/>
            </w:rPr>
            <w:instrText xml:space="preserve">PAGE  </w:instrText>
          </w:r>
          <w:r w:rsidR="009D5A62" w:rsidRPr="00A24443">
            <w:rPr>
              <w:rStyle w:val="PageNumber"/>
              <w:caps w:val="0"/>
            </w:rPr>
            <w:fldChar w:fldCharType="separate"/>
          </w:r>
          <w:r w:rsidR="00223477">
            <w:rPr>
              <w:rStyle w:val="PageNumber"/>
              <w:caps w:val="0"/>
              <w:noProof/>
            </w:rPr>
            <w:t>1</w:t>
          </w:r>
          <w:r w:rsidR="009D5A62" w:rsidRPr="00A24443">
            <w:rPr>
              <w:rStyle w:val="PageNumber"/>
              <w:caps w:val="0"/>
            </w:rPr>
            <w:fldChar w:fldCharType="end"/>
          </w:r>
        </w:p>
      </w:tc>
    </w:tr>
  </w:tbl>
  <w:p w:rsidR="009D5A62" w:rsidRDefault="009D5A62">
    <w:pPr>
      <w:pStyle w:val="FooterEnd"/>
    </w:pPr>
  </w:p>
  <w:p w:rsidR="009D5A62" w:rsidRDefault="009D5A6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62" w:rsidRDefault="009D5A62">
      <w:r>
        <w:separator/>
      </w:r>
    </w:p>
  </w:footnote>
  <w:footnote w:type="continuationSeparator" w:id="0">
    <w:p w:rsidR="009D5A62" w:rsidRDefault="009D5A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00" w:firstRow="0" w:lastRow="0" w:firstColumn="0" w:lastColumn="0" w:noHBand="0" w:noVBand="0"/>
    </w:tblPr>
    <w:tblGrid>
      <w:gridCol w:w="2155"/>
      <w:gridCol w:w="6634"/>
    </w:tblGrid>
    <w:tr w:rsidR="009D5A62" w:rsidTr="00AE6290">
      <w:tc>
        <w:tcPr>
          <w:tcW w:w="1226" w:type="pct"/>
          <w:tcBorders>
            <w:top w:val="single" w:sz="24" w:space="0" w:color="auto"/>
          </w:tcBorders>
        </w:tcPr>
        <w:p w:rsidR="009D5A62" w:rsidRDefault="009D5A62" w:rsidP="00CD0F8D">
          <w:pPr>
            <w:pStyle w:val="HeaderEven"/>
          </w:pPr>
        </w:p>
      </w:tc>
      <w:tc>
        <w:tcPr>
          <w:tcW w:w="3774" w:type="pct"/>
          <w:tcBorders>
            <w:top w:val="single" w:sz="6" w:space="0" w:color="auto"/>
          </w:tcBorders>
        </w:tcPr>
        <w:p w:rsidR="009D5A62" w:rsidRDefault="009D5A62" w:rsidP="00CD0F8D">
          <w:pPr>
            <w:pStyle w:val="HeaderEven"/>
          </w:pPr>
        </w:p>
      </w:tc>
    </w:tr>
  </w:tbl>
  <w:p w:rsidR="009D5A62" w:rsidRPr="000852C9" w:rsidRDefault="009D5A62" w:rsidP="0019293B">
    <w:pPr>
      <w:pStyle w:val="HeaderEnd"/>
      <w:rPr>
        <w:sz w:val="32"/>
        <w:szCs w:val="32"/>
      </w:rPr>
    </w:pPr>
  </w:p>
  <w:p w:rsidR="009D5A62" w:rsidRDefault="009D5A6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D5A62" w:rsidTr="00A0627A">
      <w:tc>
        <w:tcPr>
          <w:tcW w:w="6634" w:type="dxa"/>
          <w:tcBorders>
            <w:top w:val="single" w:sz="6" w:space="0" w:color="auto"/>
          </w:tcBorders>
        </w:tcPr>
        <w:p w:rsidR="009D5A62" w:rsidRDefault="009D5A62" w:rsidP="00CD0F8D">
          <w:pPr>
            <w:pStyle w:val="HeaderOdd"/>
          </w:pPr>
        </w:p>
      </w:tc>
      <w:tc>
        <w:tcPr>
          <w:tcW w:w="2155" w:type="dxa"/>
          <w:tcBorders>
            <w:top w:val="single" w:sz="24" w:space="0" w:color="auto"/>
          </w:tcBorders>
        </w:tcPr>
        <w:p w:rsidR="009D5A62" w:rsidRDefault="009D5A62" w:rsidP="00CD0F8D">
          <w:pPr>
            <w:pStyle w:val="HeaderOdd"/>
          </w:pPr>
        </w:p>
      </w:tc>
    </w:tr>
  </w:tbl>
  <w:p w:rsidR="009D5A62" w:rsidRDefault="009D5A62" w:rsidP="0019293B">
    <w:pPr>
      <w:pStyle w:val="HeaderEnd"/>
    </w:pPr>
  </w:p>
  <w:p w:rsidR="009D5A62" w:rsidRDefault="009D5A6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6D4DD08"/>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0B5AF1CA"/>
    <w:lvl w:ilvl="0">
      <w:start w:val="1"/>
      <w:numFmt w:val="decimal"/>
      <w:lvlText w:val="%1."/>
      <w:lvlJc w:val="left"/>
      <w:pPr>
        <w:tabs>
          <w:tab w:val="num" w:pos="360"/>
        </w:tabs>
        <w:ind w:left="360" w:hanging="360"/>
      </w:pPr>
    </w:lvl>
  </w:abstractNum>
  <w:abstractNum w:abstractNumId="4">
    <w:nsid w:val="FFFFFFFE"/>
    <w:multiLevelType w:val="singleLevel"/>
    <w:tmpl w:val="FFFFFFFF"/>
    <w:lvl w:ilvl="0">
      <w:numFmt w:val="decimal"/>
      <w:lvlText w:val="*"/>
      <w:lvlJc w:val="left"/>
    </w:lvl>
  </w:abstractNum>
  <w:abstractNum w:abstractNumId="5">
    <w:nsid w:val="02CC6F7A"/>
    <w:multiLevelType w:val="hybridMultilevel"/>
    <w:tmpl w:val="F200A422"/>
    <w:lvl w:ilvl="0" w:tplc="E3A0F664">
      <w:start w:val="1"/>
      <w:numFmt w:val="bullet"/>
      <w:pStyle w:val="DQITableBullet2"/>
      <w:lvlText w:val="–"/>
      <w:lvlJc w:val="left"/>
      <w:pPr>
        <w:ind w:left="1060" w:hanging="360"/>
      </w:pPr>
      <w:rPr>
        <w:rFonts w:ascii="Lucida Sans" w:hAnsi="Lucida Sans"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5140B07"/>
    <w:multiLevelType w:val="hybridMultilevel"/>
    <w:tmpl w:val="241C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6A64034"/>
    <w:multiLevelType w:val="hybridMultilevel"/>
    <w:tmpl w:val="37925D40"/>
    <w:lvl w:ilvl="0" w:tplc="1E32EB5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A54673C"/>
    <w:multiLevelType w:val="hybridMultilevel"/>
    <w:tmpl w:val="869A2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5F01703"/>
    <w:multiLevelType w:val="hybridMultilevel"/>
    <w:tmpl w:val="D924BD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2DAD13F1"/>
    <w:multiLevelType w:val="hybridMultilevel"/>
    <w:tmpl w:val="90884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E4E344E"/>
    <w:multiLevelType w:val="hybridMultilevel"/>
    <w:tmpl w:val="88CA0F1E"/>
    <w:lvl w:ilvl="0" w:tplc="B54E1AB0">
      <w:start w:val="1"/>
      <w:numFmt w:val="bullet"/>
      <w:pStyle w:val="DQITableBullet"/>
      <w:lvlText w:val=""/>
      <w:lvlJc w:val="left"/>
      <w:pPr>
        <w:ind w:left="720" w:hanging="360"/>
      </w:pPr>
      <w:rPr>
        <w:rFonts w:ascii="Symbol" w:hAnsi="Symbol"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47460EDA"/>
    <w:multiLevelType w:val="hybridMultilevel"/>
    <w:tmpl w:val="7F1E1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F912DFB"/>
    <w:multiLevelType w:val="hybridMultilevel"/>
    <w:tmpl w:val="9AA2A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2C8086D"/>
    <w:multiLevelType w:val="hybridMultilevel"/>
    <w:tmpl w:val="32323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32620B5"/>
    <w:multiLevelType w:val="hybridMultilevel"/>
    <w:tmpl w:val="CD50FCC6"/>
    <w:lvl w:ilvl="0" w:tplc="0C090001">
      <w:start w:val="1"/>
      <w:numFmt w:val="bullet"/>
      <w:lvlText w:val=""/>
      <w:lvlJc w:val="left"/>
      <w:pPr>
        <w:ind w:left="890" w:hanging="360"/>
      </w:pPr>
      <w:rPr>
        <w:rFonts w:ascii="Symbol" w:hAnsi="Symbol" w:hint="default"/>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4C18A2"/>
    <w:multiLevelType w:val="hybridMultilevel"/>
    <w:tmpl w:val="5F8C12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C2830F7"/>
    <w:multiLevelType w:val="hybridMultilevel"/>
    <w:tmpl w:val="5A528CDA"/>
    <w:lvl w:ilvl="0" w:tplc="0C090001">
      <w:start w:val="1"/>
      <w:numFmt w:val="bullet"/>
      <w:lvlText w:val=""/>
      <w:lvlJc w:val="left"/>
      <w:pPr>
        <w:ind w:left="720" w:hanging="360"/>
      </w:pPr>
      <w:rPr>
        <w:rFonts w:ascii="Symbol" w:hAnsi="Symbol"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F1E45B4"/>
    <w:multiLevelType w:val="hybridMultilevel"/>
    <w:tmpl w:val="8F265178"/>
    <w:lvl w:ilvl="0" w:tplc="6CBE315A">
      <w:start w:val="1"/>
      <w:numFmt w:val="bullet"/>
      <w:lvlText w:val=""/>
      <w:lvlJc w:val="left"/>
      <w:pPr>
        <w:ind w:left="366" w:hanging="360"/>
      </w:pPr>
      <w:rPr>
        <w:rFonts w:ascii="Symbol" w:hAnsi="Symbol" w:hint="default"/>
        <w:color w:val="auto"/>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8A00B8D"/>
    <w:multiLevelType w:val="hybridMultilevel"/>
    <w:tmpl w:val="4E882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0B51DCE"/>
    <w:multiLevelType w:val="hybridMultilevel"/>
    <w:tmpl w:val="10BA186A"/>
    <w:lvl w:ilvl="0" w:tplc="0C090001">
      <w:start w:val="1"/>
      <w:numFmt w:val="bullet"/>
      <w:lvlText w:val=""/>
      <w:lvlJc w:val="left"/>
      <w:pPr>
        <w:ind w:left="360" w:hanging="360"/>
      </w:pPr>
      <w:rPr>
        <w:rFonts w:ascii="Symbol" w:hAnsi="Symbol" w:hint="default"/>
        <w:b w:val="0"/>
        <w:i w:val="0"/>
        <w:sz w:val="18"/>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68A5808"/>
    <w:multiLevelType w:val="hybridMultilevel"/>
    <w:tmpl w:val="EFECC6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8802B25"/>
    <w:multiLevelType w:val="hybridMultilevel"/>
    <w:tmpl w:val="E968EC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1"/>
  </w:num>
  <w:num w:numId="2">
    <w:abstractNumId w:val="9"/>
  </w:num>
  <w:num w:numId="3">
    <w:abstractNumId w:val="40"/>
  </w:num>
  <w:num w:numId="4">
    <w:abstractNumId w:val="6"/>
  </w:num>
  <w:num w:numId="5">
    <w:abstractNumId w:val="27"/>
  </w:num>
  <w:num w:numId="6">
    <w:abstractNumId w:val="7"/>
  </w:num>
  <w:num w:numId="7">
    <w:abstractNumId w:val="35"/>
  </w:num>
  <w:num w:numId="8">
    <w:abstractNumId w:val="30"/>
  </w:num>
  <w:num w:numId="9">
    <w:abstractNumId w:val="41"/>
  </w:num>
  <w:num w:numId="10">
    <w:abstractNumId w:val="14"/>
  </w:num>
  <w:num w:numId="11">
    <w:abstractNumId w:val="28"/>
  </w:num>
  <w:num w:numId="12">
    <w:abstractNumId w:val="13"/>
  </w:num>
  <w:num w:numId="13">
    <w:abstractNumId w:val="12"/>
  </w:num>
  <w:num w:numId="14">
    <w:abstractNumId w:val="16"/>
  </w:num>
  <w:num w:numId="15">
    <w:abstractNumId w:val="0"/>
  </w:num>
  <w:num w:numId="16">
    <w:abstractNumId w:val="1"/>
  </w:num>
  <w:num w:numId="17">
    <w:abstractNumId w:val="18"/>
  </w:num>
  <w:num w:numId="18">
    <w:abstractNumId w:val="31"/>
  </w:num>
  <w:num w:numId="19">
    <w:abstractNumId w:val="23"/>
  </w:num>
  <w:num w:numId="20">
    <w:abstractNumId w:val="34"/>
  </w:num>
  <w:num w:numId="21">
    <w:abstractNumId w:val="15"/>
  </w:num>
  <w:num w:numId="22">
    <w:abstractNumId w:val="20"/>
  </w:num>
  <w:num w:numId="23">
    <w:abstractNumId w:val="5"/>
  </w:num>
  <w:num w:numId="24">
    <w:abstractNumId w:val="10"/>
  </w:num>
  <w:num w:numId="25">
    <w:abstractNumId w:val="17"/>
  </w:num>
  <w:num w:numId="26">
    <w:abstractNumId w:val="32"/>
  </w:num>
  <w:num w:numId="27">
    <w:abstractNumId w:val="37"/>
  </w:num>
  <w:num w:numId="28">
    <w:abstractNumId w:val="26"/>
  </w:num>
  <w:num w:numId="29">
    <w:abstractNumId w:val="33"/>
  </w:num>
  <w:num w:numId="30">
    <w:abstractNumId w:val="22"/>
  </w:num>
  <w:num w:numId="31">
    <w:abstractNumId w:val="2"/>
  </w:num>
  <w:num w:numId="32">
    <w:abstractNumId w:val="4"/>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3">
    <w:abstractNumId w:val="36"/>
  </w:num>
  <w:num w:numId="34">
    <w:abstractNumId w:val="19"/>
  </w:num>
  <w:num w:numId="35">
    <w:abstractNumId w:val="20"/>
  </w:num>
  <w:num w:numId="36">
    <w:abstractNumId w:val="39"/>
  </w:num>
  <w:num w:numId="37">
    <w:abstractNumId w:val="28"/>
  </w:num>
  <w:num w:numId="38">
    <w:abstractNumId w:val="11"/>
  </w:num>
  <w:num w:numId="39">
    <w:abstractNumId w:val="25"/>
  </w:num>
  <w:num w:numId="40">
    <w:abstractNumId w:val="29"/>
  </w:num>
  <w:num w:numId="41">
    <w:abstractNumId w:val="24"/>
  </w:num>
  <w:num w:numId="42">
    <w:abstractNumId w:val="38"/>
  </w:num>
  <w:num w:numId="43">
    <w:abstractNumId w:val="20"/>
  </w:num>
  <w:num w:numId="44">
    <w:abstractNumId w:val="8"/>
  </w:num>
  <w:num w:numId="45">
    <w:abstractNumId w:val="4"/>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8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DQI"/>
    <w:docVar w:name="ShortReportTitle" w:val="Report on Government Services 2012"/>
  </w:docVars>
  <w:rsids>
    <w:rsidRoot w:val="00B96E3E"/>
    <w:rsid w:val="000004E8"/>
    <w:rsid w:val="00000ABB"/>
    <w:rsid w:val="00004022"/>
    <w:rsid w:val="00005DC0"/>
    <w:rsid w:val="00007479"/>
    <w:rsid w:val="0000776B"/>
    <w:rsid w:val="0001085B"/>
    <w:rsid w:val="00010BBA"/>
    <w:rsid w:val="000165D4"/>
    <w:rsid w:val="00021715"/>
    <w:rsid w:val="00021F74"/>
    <w:rsid w:val="00023389"/>
    <w:rsid w:val="00023640"/>
    <w:rsid w:val="00024FD9"/>
    <w:rsid w:val="0002522C"/>
    <w:rsid w:val="000275D4"/>
    <w:rsid w:val="000304A0"/>
    <w:rsid w:val="00031D24"/>
    <w:rsid w:val="00032333"/>
    <w:rsid w:val="00035368"/>
    <w:rsid w:val="0003664B"/>
    <w:rsid w:val="00036B0F"/>
    <w:rsid w:val="0004111F"/>
    <w:rsid w:val="000432A1"/>
    <w:rsid w:val="00043C13"/>
    <w:rsid w:val="00045013"/>
    <w:rsid w:val="00052AC0"/>
    <w:rsid w:val="00057303"/>
    <w:rsid w:val="000574A1"/>
    <w:rsid w:val="00057A3D"/>
    <w:rsid w:val="00066833"/>
    <w:rsid w:val="00066F4A"/>
    <w:rsid w:val="0006762E"/>
    <w:rsid w:val="0007005E"/>
    <w:rsid w:val="0007150B"/>
    <w:rsid w:val="00074AF4"/>
    <w:rsid w:val="00084783"/>
    <w:rsid w:val="000852C9"/>
    <w:rsid w:val="000872BF"/>
    <w:rsid w:val="000938F5"/>
    <w:rsid w:val="00093A69"/>
    <w:rsid w:val="00095D9E"/>
    <w:rsid w:val="000A0627"/>
    <w:rsid w:val="000A2D60"/>
    <w:rsid w:val="000A4F80"/>
    <w:rsid w:val="000A79E2"/>
    <w:rsid w:val="000B1C9A"/>
    <w:rsid w:val="000B601B"/>
    <w:rsid w:val="000B618D"/>
    <w:rsid w:val="000C00E3"/>
    <w:rsid w:val="000C207E"/>
    <w:rsid w:val="000C5C06"/>
    <w:rsid w:val="000D221E"/>
    <w:rsid w:val="000D2808"/>
    <w:rsid w:val="000D2E24"/>
    <w:rsid w:val="000D31D3"/>
    <w:rsid w:val="000D4AAB"/>
    <w:rsid w:val="000D4C0C"/>
    <w:rsid w:val="000D57A8"/>
    <w:rsid w:val="000D6373"/>
    <w:rsid w:val="000D63F0"/>
    <w:rsid w:val="000D64E3"/>
    <w:rsid w:val="000E32AA"/>
    <w:rsid w:val="000E351E"/>
    <w:rsid w:val="000E3B7C"/>
    <w:rsid w:val="000E3D1A"/>
    <w:rsid w:val="000E4F9F"/>
    <w:rsid w:val="000E6F99"/>
    <w:rsid w:val="000F0759"/>
    <w:rsid w:val="000F23A2"/>
    <w:rsid w:val="000F3EB8"/>
    <w:rsid w:val="000F4744"/>
    <w:rsid w:val="000F4D0B"/>
    <w:rsid w:val="000F74D0"/>
    <w:rsid w:val="0010102B"/>
    <w:rsid w:val="00105FFB"/>
    <w:rsid w:val="00110116"/>
    <w:rsid w:val="00110F03"/>
    <w:rsid w:val="00113945"/>
    <w:rsid w:val="0012215C"/>
    <w:rsid w:val="001223A3"/>
    <w:rsid w:val="00124B84"/>
    <w:rsid w:val="00126EB8"/>
    <w:rsid w:val="00127055"/>
    <w:rsid w:val="00133976"/>
    <w:rsid w:val="0013450C"/>
    <w:rsid w:val="00135B3E"/>
    <w:rsid w:val="001363AA"/>
    <w:rsid w:val="00141AEF"/>
    <w:rsid w:val="0014372C"/>
    <w:rsid w:val="00147604"/>
    <w:rsid w:val="0014799F"/>
    <w:rsid w:val="00150D8B"/>
    <w:rsid w:val="00153C18"/>
    <w:rsid w:val="00153DD7"/>
    <w:rsid w:val="00157890"/>
    <w:rsid w:val="001649D3"/>
    <w:rsid w:val="00165A9D"/>
    <w:rsid w:val="00166539"/>
    <w:rsid w:val="00170C56"/>
    <w:rsid w:val="00171860"/>
    <w:rsid w:val="00172C28"/>
    <w:rsid w:val="001765E0"/>
    <w:rsid w:val="0017728B"/>
    <w:rsid w:val="001828C8"/>
    <w:rsid w:val="00185683"/>
    <w:rsid w:val="001856ED"/>
    <w:rsid w:val="00185AB2"/>
    <w:rsid w:val="00185C6F"/>
    <w:rsid w:val="00190192"/>
    <w:rsid w:val="001921F4"/>
    <w:rsid w:val="0019293B"/>
    <w:rsid w:val="0019559C"/>
    <w:rsid w:val="001959B9"/>
    <w:rsid w:val="00195F76"/>
    <w:rsid w:val="00196EAD"/>
    <w:rsid w:val="00197805"/>
    <w:rsid w:val="001A14AB"/>
    <w:rsid w:val="001A429B"/>
    <w:rsid w:val="001A7971"/>
    <w:rsid w:val="001B06FC"/>
    <w:rsid w:val="001B4BFE"/>
    <w:rsid w:val="001B5309"/>
    <w:rsid w:val="001B650A"/>
    <w:rsid w:val="001C0865"/>
    <w:rsid w:val="001C3ABA"/>
    <w:rsid w:val="001C4615"/>
    <w:rsid w:val="001C493C"/>
    <w:rsid w:val="001C6B9B"/>
    <w:rsid w:val="001D157A"/>
    <w:rsid w:val="001D201E"/>
    <w:rsid w:val="001D35B6"/>
    <w:rsid w:val="001D66FE"/>
    <w:rsid w:val="001D7F02"/>
    <w:rsid w:val="001E0715"/>
    <w:rsid w:val="001E0AAE"/>
    <w:rsid w:val="001E5BC3"/>
    <w:rsid w:val="001E7BE8"/>
    <w:rsid w:val="001F0248"/>
    <w:rsid w:val="001F1566"/>
    <w:rsid w:val="001F424E"/>
    <w:rsid w:val="001F5CAF"/>
    <w:rsid w:val="001F5CFD"/>
    <w:rsid w:val="001F7B55"/>
    <w:rsid w:val="00201651"/>
    <w:rsid w:val="00202C2C"/>
    <w:rsid w:val="002035A2"/>
    <w:rsid w:val="00203D32"/>
    <w:rsid w:val="00206097"/>
    <w:rsid w:val="002061E8"/>
    <w:rsid w:val="00206955"/>
    <w:rsid w:val="00210245"/>
    <w:rsid w:val="00211652"/>
    <w:rsid w:val="002138BE"/>
    <w:rsid w:val="00215ACB"/>
    <w:rsid w:val="00221F56"/>
    <w:rsid w:val="00223477"/>
    <w:rsid w:val="00224169"/>
    <w:rsid w:val="00225371"/>
    <w:rsid w:val="002306C8"/>
    <w:rsid w:val="00230A16"/>
    <w:rsid w:val="0023416C"/>
    <w:rsid w:val="002344BC"/>
    <w:rsid w:val="00235D30"/>
    <w:rsid w:val="00236D86"/>
    <w:rsid w:val="00237F71"/>
    <w:rsid w:val="00240478"/>
    <w:rsid w:val="00240E3D"/>
    <w:rsid w:val="00242279"/>
    <w:rsid w:val="00242C38"/>
    <w:rsid w:val="0024378B"/>
    <w:rsid w:val="00246648"/>
    <w:rsid w:val="00247478"/>
    <w:rsid w:val="0024778F"/>
    <w:rsid w:val="00247F7B"/>
    <w:rsid w:val="002539E0"/>
    <w:rsid w:val="0025464E"/>
    <w:rsid w:val="002628EF"/>
    <w:rsid w:val="00262B16"/>
    <w:rsid w:val="00262F3E"/>
    <w:rsid w:val="0026565F"/>
    <w:rsid w:val="002714B9"/>
    <w:rsid w:val="00281CB2"/>
    <w:rsid w:val="00282734"/>
    <w:rsid w:val="00282B08"/>
    <w:rsid w:val="002838CF"/>
    <w:rsid w:val="00291B40"/>
    <w:rsid w:val="00291D34"/>
    <w:rsid w:val="00296DD8"/>
    <w:rsid w:val="002A45FA"/>
    <w:rsid w:val="002A49F3"/>
    <w:rsid w:val="002A62C0"/>
    <w:rsid w:val="002B22DC"/>
    <w:rsid w:val="002B2345"/>
    <w:rsid w:val="002B287E"/>
    <w:rsid w:val="002B4008"/>
    <w:rsid w:val="002C26D1"/>
    <w:rsid w:val="002C33D0"/>
    <w:rsid w:val="002C3ABB"/>
    <w:rsid w:val="002C3B75"/>
    <w:rsid w:val="002C43D2"/>
    <w:rsid w:val="002C70C2"/>
    <w:rsid w:val="002C7D3C"/>
    <w:rsid w:val="002D0E8E"/>
    <w:rsid w:val="002D251A"/>
    <w:rsid w:val="002D5427"/>
    <w:rsid w:val="002D6913"/>
    <w:rsid w:val="002D7264"/>
    <w:rsid w:val="002D79B4"/>
    <w:rsid w:val="002D7F2A"/>
    <w:rsid w:val="002E247B"/>
    <w:rsid w:val="002F1BE2"/>
    <w:rsid w:val="002F3242"/>
    <w:rsid w:val="002F4684"/>
    <w:rsid w:val="002F5A06"/>
    <w:rsid w:val="002F7B14"/>
    <w:rsid w:val="003000C9"/>
    <w:rsid w:val="0030025A"/>
    <w:rsid w:val="00301189"/>
    <w:rsid w:val="0030272A"/>
    <w:rsid w:val="0030406E"/>
    <w:rsid w:val="003043D1"/>
    <w:rsid w:val="003049EB"/>
    <w:rsid w:val="00304DD8"/>
    <w:rsid w:val="00312AC2"/>
    <w:rsid w:val="003159AF"/>
    <w:rsid w:val="00315C38"/>
    <w:rsid w:val="0032002A"/>
    <w:rsid w:val="0032204B"/>
    <w:rsid w:val="0032345F"/>
    <w:rsid w:val="00323E09"/>
    <w:rsid w:val="00330DA1"/>
    <w:rsid w:val="0033121A"/>
    <w:rsid w:val="00331500"/>
    <w:rsid w:val="00331CAC"/>
    <w:rsid w:val="00331F5D"/>
    <w:rsid w:val="00332FF9"/>
    <w:rsid w:val="00333932"/>
    <w:rsid w:val="0033763A"/>
    <w:rsid w:val="0034293B"/>
    <w:rsid w:val="00342F5A"/>
    <w:rsid w:val="00343FC1"/>
    <w:rsid w:val="003518AA"/>
    <w:rsid w:val="00353182"/>
    <w:rsid w:val="00354FBA"/>
    <w:rsid w:val="00356250"/>
    <w:rsid w:val="00357160"/>
    <w:rsid w:val="003602E1"/>
    <w:rsid w:val="00360BB7"/>
    <w:rsid w:val="0037080A"/>
    <w:rsid w:val="0037105E"/>
    <w:rsid w:val="00371240"/>
    <w:rsid w:val="00373E22"/>
    <w:rsid w:val="00374731"/>
    <w:rsid w:val="00375E86"/>
    <w:rsid w:val="00377BB6"/>
    <w:rsid w:val="00386988"/>
    <w:rsid w:val="00387A5A"/>
    <w:rsid w:val="00390487"/>
    <w:rsid w:val="00391AC1"/>
    <w:rsid w:val="00393D65"/>
    <w:rsid w:val="00395D4C"/>
    <w:rsid w:val="003968F4"/>
    <w:rsid w:val="003977DD"/>
    <w:rsid w:val="003A5007"/>
    <w:rsid w:val="003A58FC"/>
    <w:rsid w:val="003A63E3"/>
    <w:rsid w:val="003B2856"/>
    <w:rsid w:val="003B3A39"/>
    <w:rsid w:val="003B4F40"/>
    <w:rsid w:val="003B50BE"/>
    <w:rsid w:val="003B7B4C"/>
    <w:rsid w:val="003C38B5"/>
    <w:rsid w:val="003C5073"/>
    <w:rsid w:val="003C5D99"/>
    <w:rsid w:val="003D1952"/>
    <w:rsid w:val="003D3674"/>
    <w:rsid w:val="003D415A"/>
    <w:rsid w:val="003D4D92"/>
    <w:rsid w:val="003D52BF"/>
    <w:rsid w:val="003E0213"/>
    <w:rsid w:val="003E02F2"/>
    <w:rsid w:val="003E0B60"/>
    <w:rsid w:val="003E1983"/>
    <w:rsid w:val="003E1D69"/>
    <w:rsid w:val="003E2CCD"/>
    <w:rsid w:val="003E3720"/>
    <w:rsid w:val="003E3E73"/>
    <w:rsid w:val="003E669C"/>
    <w:rsid w:val="003E7E92"/>
    <w:rsid w:val="003F0789"/>
    <w:rsid w:val="003F1FED"/>
    <w:rsid w:val="003F2936"/>
    <w:rsid w:val="003F4EA2"/>
    <w:rsid w:val="003F51AC"/>
    <w:rsid w:val="003F5B98"/>
    <w:rsid w:val="00401294"/>
    <w:rsid w:val="0040163D"/>
    <w:rsid w:val="00401882"/>
    <w:rsid w:val="00405F61"/>
    <w:rsid w:val="004100C8"/>
    <w:rsid w:val="00410DA2"/>
    <w:rsid w:val="00412ACE"/>
    <w:rsid w:val="00415861"/>
    <w:rsid w:val="004159DF"/>
    <w:rsid w:val="00416588"/>
    <w:rsid w:val="0041695D"/>
    <w:rsid w:val="00421743"/>
    <w:rsid w:val="00423208"/>
    <w:rsid w:val="00424163"/>
    <w:rsid w:val="00424615"/>
    <w:rsid w:val="00425579"/>
    <w:rsid w:val="004267FA"/>
    <w:rsid w:val="00426C82"/>
    <w:rsid w:val="004279EE"/>
    <w:rsid w:val="00431249"/>
    <w:rsid w:val="004314B0"/>
    <w:rsid w:val="00431BED"/>
    <w:rsid w:val="00434C19"/>
    <w:rsid w:val="004366E5"/>
    <w:rsid w:val="004410C1"/>
    <w:rsid w:val="004419EB"/>
    <w:rsid w:val="00444773"/>
    <w:rsid w:val="004467D9"/>
    <w:rsid w:val="00450810"/>
    <w:rsid w:val="00451403"/>
    <w:rsid w:val="0045150D"/>
    <w:rsid w:val="00453DCD"/>
    <w:rsid w:val="00460E95"/>
    <w:rsid w:val="00462063"/>
    <w:rsid w:val="00462DBC"/>
    <w:rsid w:val="00463B0E"/>
    <w:rsid w:val="004671F8"/>
    <w:rsid w:val="00472C28"/>
    <w:rsid w:val="00473DF6"/>
    <w:rsid w:val="0047528E"/>
    <w:rsid w:val="0047648C"/>
    <w:rsid w:val="00477144"/>
    <w:rsid w:val="00477FD9"/>
    <w:rsid w:val="00483039"/>
    <w:rsid w:val="00485358"/>
    <w:rsid w:val="00485E7F"/>
    <w:rsid w:val="00487FEC"/>
    <w:rsid w:val="0049097E"/>
    <w:rsid w:val="00490D83"/>
    <w:rsid w:val="004932E5"/>
    <w:rsid w:val="004940F2"/>
    <w:rsid w:val="0049459F"/>
    <w:rsid w:val="00496EB0"/>
    <w:rsid w:val="004A05AA"/>
    <w:rsid w:val="004A37D9"/>
    <w:rsid w:val="004A5E1D"/>
    <w:rsid w:val="004A6E56"/>
    <w:rsid w:val="004B24F2"/>
    <w:rsid w:val="004B3CC9"/>
    <w:rsid w:val="004B43AE"/>
    <w:rsid w:val="004B78D2"/>
    <w:rsid w:val="004C01D1"/>
    <w:rsid w:val="004C30ED"/>
    <w:rsid w:val="004C7B7A"/>
    <w:rsid w:val="004C7CE7"/>
    <w:rsid w:val="004D0A0D"/>
    <w:rsid w:val="004D281E"/>
    <w:rsid w:val="004D3F3A"/>
    <w:rsid w:val="004D45CA"/>
    <w:rsid w:val="004D5A60"/>
    <w:rsid w:val="004D6807"/>
    <w:rsid w:val="004D7E94"/>
    <w:rsid w:val="004E07B3"/>
    <w:rsid w:val="004E0E37"/>
    <w:rsid w:val="004E2FCF"/>
    <w:rsid w:val="004E3319"/>
    <w:rsid w:val="004E51A4"/>
    <w:rsid w:val="004E6E5C"/>
    <w:rsid w:val="004F2527"/>
    <w:rsid w:val="004F2957"/>
    <w:rsid w:val="004F37A7"/>
    <w:rsid w:val="004F3AEE"/>
    <w:rsid w:val="004F3E31"/>
    <w:rsid w:val="004F62FD"/>
    <w:rsid w:val="004F7C4C"/>
    <w:rsid w:val="00503880"/>
    <w:rsid w:val="00503AB0"/>
    <w:rsid w:val="00505FB3"/>
    <w:rsid w:val="0050738F"/>
    <w:rsid w:val="00507BC7"/>
    <w:rsid w:val="005102B1"/>
    <w:rsid w:val="0051031F"/>
    <w:rsid w:val="005148D9"/>
    <w:rsid w:val="005154AB"/>
    <w:rsid w:val="00516D6A"/>
    <w:rsid w:val="005174D5"/>
    <w:rsid w:val="005222B8"/>
    <w:rsid w:val="0052609D"/>
    <w:rsid w:val="00527426"/>
    <w:rsid w:val="00530498"/>
    <w:rsid w:val="00532831"/>
    <w:rsid w:val="00532ED8"/>
    <w:rsid w:val="00544852"/>
    <w:rsid w:val="00544E63"/>
    <w:rsid w:val="005455AC"/>
    <w:rsid w:val="0054564B"/>
    <w:rsid w:val="00545AF7"/>
    <w:rsid w:val="00551A94"/>
    <w:rsid w:val="00552B3D"/>
    <w:rsid w:val="005543DF"/>
    <w:rsid w:val="00560661"/>
    <w:rsid w:val="00560B37"/>
    <w:rsid w:val="0056248A"/>
    <w:rsid w:val="00564055"/>
    <w:rsid w:val="00567777"/>
    <w:rsid w:val="00570AF0"/>
    <w:rsid w:val="0057137D"/>
    <w:rsid w:val="00571DFC"/>
    <w:rsid w:val="00574F73"/>
    <w:rsid w:val="00577C04"/>
    <w:rsid w:val="00580DD9"/>
    <w:rsid w:val="005822CF"/>
    <w:rsid w:val="00583C39"/>
    <w:rsid w:val="00587A72"/>
    <w:rsid w:val="00587E1F"/>
    <w:rsid w:val="005909CF"/>
    <w:rsid w:val="00591E71"/>
    <w:rsid w:val="0059348B"/>
    <w:rsid w:val="00593810"/>
    <w:rsid w:val="00593F78"/>
    <w:rsid w:val="00593FD2"/>
    <w:rsid w:val="005946D8"/>
    <w:rsid w:val="00595B2B"/>
    <w:rsid w:val="00595D64"/>
    <w:rsid w:val="00597B4E"/>
    <w:rsid w:val="005A0D14"/>
    <w:rsid w:val="005A2DB9"/>
    <w:rsid w:val="005A2DF3"/>
    <w:rsid w:val="005A3A2F"/>
    <w:rsid w:val="005A6583"/>
    <w:rsid w:val="005A6B04"/>
    <w:rsid w:val="005A6E93"/>
    <w:rsid w:val="005A7EE0"/>
    <w:rsid w:val="005A7F15"/>
    <w:rsid w:val="005B323B"/>
    <w:rsid w:val="005B3BBA"/>
    <w:rsid w:val="005B40F0"/>
    <w:rsid w:val="005B6AA2"/>
    <w:rsid w:val="005B7CF7"/>
    <w:rsid w:val="005C31A4"/>
    <w:rsid w:val="005C5ABC"/>
    <w:rsid w:val="005C5FC2"/>
    <w:rsid w:val="005C64B0"/>
    <w:rsid w:val="005C7B7A"/>
    <w:rsid w:val="005C7CE6"/>
    <w:rsid w:val="005C7F38"/>
    <w:rsid w:val="005D4AF4"/>
    <w:rsid w:val="005D7289"/>
    <w:rsid w:val="005D785A"/>
    <w:rsid w:val="005E0ADA"/>
    <w:rsid w:val="005E5ED4"/>
    <w:rsid w:val="005F067D"/>
    <w:rsid w:val="005F0EEA"/>
    <w:rsid w:val="005F5420"/>
    <w:rsid w:val="005F6336"/>
    <w:rsid w:val="00604F9C"/>
    <w:rsid w:val="00607BAA"/>
    <w:rsid w:val="00607BF1"/>
    <w:rsid w:val="006100E3"/>
    <w:rsid w:val="00612D94"/>
    <w:rsid w:val="006134F2"/>
    <w:rsid w:val="00615F34"/>
    <w:rsid w:val="00620A33"/>
    <w:rsid w:val="00627211"/>
    <w:rsid w:val="00630592"/>
    <w:rsid w:val="00630D4D"/>
    <w:rsid w:val="00632A74"/>
    <w:rsid w:val="00633680"/>
    <w:rsid w:val="006340A3"/>
    <w:rsid w:val="00634416"/>
    <w:rsid w:val="00634F72"/>
    <w:rsid w:val="006363E7"/>
    <w:rsid w:val="00636B8C"/>
    <w:rsid w:val="006436FA"/>
    <w:rsid w:val="0064409C"/>
    <w:rsid w:val="00644B3E"/>
    <w:rsid w:val="00650064"/>
    <w:rsid w:val="00654C16"/>
    <w:rsid w:val="006613D5"/>
    <w:rsid w:val="006625E2"/>
    <w:rsid w:val="00664180"/>
    <w:rsid w:val="006642EA"/>
    <w:rsid w:val="00666D1D"/>
    <w:rsid w:val="006720A0"/>
    <w:rsid w:val="00672C93"/>
    <w:rsid w:val="0067359C"/>
    <w:rsid w:val="006739F0"/>
    <w:rsid w:val="0067423B"/>
    <w:rsid w:val="00675990"/>
    <w:rsid w:val="00682548"/>
    <w:rsid w:val="00684DB8"/>
    <w:rsid w:val="00686DB9"/>
    <w:rsid w:val="0068766A"/>
    <w:rsid w:val="00687E93"/>
    <w:rsid w:val="00687F7C"/>
    <w:rsid w:val="00690C1D"/>
    <w:rsid w:val="006972CF"/>
    <w:rsid w:val="0069744C"/>
    <w:rsid w:val="006A0745"/>
    <w:rsid w:val="006A10EE"/>
    <w:rsid w:val="006A11BC"/>
    <w:rsid w:val="006A2FCB"/>
    <w:rsid w:val="006A3339"/>
    <w:rsid w:val="006A4655"/>
    <w:rsid w:val="006A4EF1"/>
    <w:rsid w:val="006A4F1D"/>
    <w:rsid w:val="006A544E"/>
    <w:rsid w:val="006A65BF"/>
    <w:rsid w:val="006B0837"/>
    <w:rsid w:val="006B19BA"/>
    <w:rsid w:val="006B3E51"/>
    <w:rsid w:val="006C3528"/>
    <w:rsid w:val="006C7038"/>
    <w:rsid w:val="006C7660"/>
    <w:rsid w:val="006E0185"/>
    <w:rsid w:val="006E0230"/>
    <w:rsid w:val="006E12CF"/>
    <w:rsid w:val="006E4EAF"/>
    <w:rsid w:val="006E6135"/>
    <w:rsid w:val="006E73EF"/>
    <w:rsid w:val="006F0D3C"/>
    <w:rsid w:val="006F3811"/>
    <w:rsid w:val="006F4FE1"/>
    <w:rsid w:val="006F76EB"/>
    <w:rsid w:val="00702250"/>
    <w:rsid w:val="007042BC"/>
    <w:rsid w:val="00712032"/>
    <w:rsid w:val="0071394F"/>
    <w:rsid w:val="0071407C"/>
    <w:rsid w:val="0071414B"/>
    <w:rsid w:val="00721060"/>
    <w:rsid w:val="00723681"/>
    <w:rsid w:val="00726542"/>
    <w:rsid w:val="00730827"/>
    <w:rsid w:val="00731481"/>
    <w:rsid w:val="007338A3"/>
    <w:rsid w:val="00733D73"/>
    <w:rsid w:val="00735300"/>
    <w:rsid w:val="00736A96"/>
    <w:rsid w:val="00744E75"/>
    <w:rsid w:val="0074545E"/>
    <w:rsid w:val="007529DE"/>
    <w:rsid w:val="00752D8D"/>
    <w:rsid w:val="007530C9"/>
    <w:rsid w:val="0076037F"/>
    <w:rsid w:val="007604BB"/>
    <w:rsid w:val="00761D66"/>
    <w:rsid w:val="00765BDA"/>
    <w:rsid w:val="00766109"/>
    <w:rsid w:val="00766491"/>
    <w:rsid w:val="00770AC7"/>
    <w:rsid w:val="00772571"/>
    <w:rsid w:val="00772DAD"/>
    <w:rsid w:val="007738E0"/>
    <w:rsid w:val="0077566C"/>
    <w:rsid w:val="007758DB"/>
    <w:rsid w:val="00777183"/>
    <w:rsid w:val="00777AFB"/>
    <w:rsid w:val="007803E2"/>
    <w:rsid w:val="00784064"/>
    <w:rsid w:val="00784D14"/>
    <w:rsid w:val="00785474"/>
    <w:rsid w:val="00790170"/>
    <w:rsid w:val="007A04C8"/>
    <w:rsid w:val="007A0D49"/>
    <w:rsid w:val="007A21EB"/>
    <w:rsid w:val="007A2AD2"/>
    <w:rsid w:val="007A43F0"/>
    <w:rsid w:val="007A467A"/>
    <w:rsid w:val="007A4FA0"/>
    <w:rsid w:val="007A58E2"/>
    <w:rsid w:val="007A75E2"/>
    <w:rsid w:val="007B4637"/>
    <w:rsid w:val="007B53D0"/>
    <w:rsid w:val="007B7314"/>
    <w:rsid w:val="007C0E48"/>
    <w:rsid w:val="007C3161"/>
    <w:rsid w:val="007C36C9"/>
    <w:rsid w:val="007C56D5"/>
    <w:rsid w:val="007C59F1"/>
    <w:rsid w:val="007C6A07"/>
    <w:rsid w:val="007C736C"/>
    <w:rsid w:val="007C79DA"/>
    <w:rsid w:val="007C7F50"/>
    <w:rsid w:val="007D3754"/>
    <w:rsid w:val="007D633F"/>
    <w:rsid w:val="007D66CA"/>
    <w:rsid w:val="007D6AEB"/>
    <w:rsid w:val="007E01E4"/>
    <w:rsid w:val="007E0281"/>
    <w:rsid w:val="007E0F19"/>
    <w:rsid w:val="007E6B15"/>
    <w:rsid w:val="007F6C76"/>
    <w:rsid w:val="007F6E07"/>
    <w:rsid w:val="007F7107"/>
    <w:rsid w:val="007F7F30"/>
    <w:rsid w:val="00801708"/>
    <w:rsid w:val="00803FAD"/>
    <w:rsid w:val="0081030F"/>
    <w:rsid w:val="00813D7E"/>
    <w:rsid w:val="00814046"/>
    <w:rsid w:val="00814977"/>
    <w:rsid w:val="0082087D"/>
    <w:rsid w:val="00822955"/>
    <w:rsid w:val="00823B25"/>
    <w:rsid w:val="00825653"/>
    <w:rsid w:val="00825F2C"/>
    <w:rsid w:val="0083448D"/>
    <w:rsid w:val="008353B9"/>
    <w:rsid w:val="00835B1E"/>
    <w:rsid w:val="008366DD"/>
    <w:rsid w:val="008377E7"/>
    <w:rsid w:val="00851652"/>
    <w:rsid w:val="00855596"/>
    <w:rsid w:val="00857672"/>
    <w:rsid w:val="0086082C"/>
    <w:rsid w:val="00864ADC"/>
    <w:rsid w:val="00864D02"/>
    <w:rsid w:val="00866669"/>
    <w:rsid w:val="00866722"/>
    <w:rsid w:val="008678DB"/>
    <w:rsid w:val="00870E8E"/>
    <w:rsid w:val="00874280"/>
    <w:rsid w:val="00874DB4"/>
    <w:rsid w:val="0087770F"/>
    <w:rsid w:val="00880153"/>
    <w:rsid w:val="00880C7F"/>
    <w:rsid w:val="00880F97"/>
    <w:rsid w:val="0088133A"/>
    <w:rsid w:val="00882EE3"/>
    <w:rsid w:val="00883DCF"/>
    <w:rsid w:val="00885C6B"/>
    <w:rsid w:val="00886E69"/>
    <w:rsid w:val="00887F95"/>
    <w:rsid w:val="00891D67"/>
    <w:rsid w:val="0089285E"/>
    <w:rsid w:val="00892DCF"/>
    <w:rsid w:val="0089321B"/>
    <w:rsid w:val="00894217"/>
    <w:rsid w:val="0089436C"/>
    <w:rsid w:val="008A03B4"/>
    <w:rsid w:val="008A0E0E"/>
    <w:rsid w:val="008A1BBB"/>
    <w:rsid w:val="008A1DF4"/>
    <w:rsid w:val="008A1EE1"/>
    <w:rsid w:val="008A48B7"/>
    <w:rsid w:val="008A49D5"/>
    <w:rsid w:val="008A4EFA"/>
    <w:rsid w:val="008B029B"/>
    <w:rsid w:val="008B2F15"/>
    <w:rsid w:val="008B61AF"/>
    <w:rsid w:val="008C2BB4"/>
    <w:rsid w:val="008C3E79"/>
    <w:rsid w:val="008C7271"/>
    <w:rsid w:val="008D10AF"/>
    <w:rsid w:val="008D34C6"/>
    <w:rsid w:val="008D3841"/>
    <w:rsid w:val="008D387C"/>
    <w:rsid w:val="008D4092"/>
    <w:rsid w:val="008D6937"/>
    <w:rsid w:val="008E0C23"/>
    <w:rsid w:val="008E1703"/>
    <w:rsid w:val="008E206E"/>
    <w:rsid w:val="008E460B"/>
    <w:rsid w:val="008E4E23"/>
    <w:rsid w:val="008E6401"/>
    <w:rsid w:val="008E6772"/>
    <w:rsid w:val="008F0E51"/>
    <w:rsid w:val="008F2084"/>
    <w:rsid w:val="008F317A"/>
    <w:rsid w:val="009012EA"/>
    <w:rsid w:val="00901393"/>
    <w:rsid w:val="00902803"/>
    <w:rsid w:val="009030BF"/>
    <w:rsid w:val="00905685"/>
    <w:rsid w:val="009106F0"/>
    <w:rsid w:val="00910D9C"/>
    <w:rsid w:val="0091167B"/>
    <w:rsid w:val="00911EB7"/>
    <w:rsid w:val="009122D6"/>
    <w:rsid w:val="0091321E"/>
    <w:rsid w:val="00914368"/>
    <w:rsid w:val="00916F3C"/>
    <w:rsid w:val="009178BD"/>
    <w:rsid w:val="009203E1"/>
    <w:rsid w:val="00921480"/>
    <w:rsid w:val="009227A6"/>
    <w:rsid w:val="0092307C"/>
    <w:rsid w:val="00923E80"/>
    <w:rsid w:val="00924384"/>
    <w:rsid w:val="00924BCE"/>
    <w:rsid w:val="00924C2E"/>
    <w:rsid w:val="00927B49"/>
    <w:rsid w:val="00930094"/>
    <w:rsid w:val="00930104"/>
    <w:rsid w:val="00931076"/>
    <w:rsid w:val="009345D9"/>
    <w:rsid w:val="009349A2"/>
    <w:rsid w:val="00934B15"/>
    <w:rsid w:val="00935AE2"/>
    <w:rsid w:val="00936819"/>
    <w:rsid w:val="00940603"/>
    <w:rsid w:val="0094187F"/>
    <w:rsid w:val="00942B62"/>
    <w:rsid w:val="00942DC7"/>
    <w:rsid w:val="009431F7"/>
    <w:rsid w:val="00944C01"/>
    <w:rsid w:val="009522BC"/>
    <w:rsid w:val="00952742"/>
    <w:rsid w:val="00952D69"/>
    <w:rsid w:val="00955808"/>
    <w:rsid w:val="00955B16"/>
    <w:rsid w:val="00955E69"/>
    <w:rsid w:val="00956A0C"/>
    <w:rsid w:val="00956BD9"/>
    <w:rsid w:val="00957BB6"/>
    <w:rsid w:val="0096060A"/>
    <w:rsid w:val="00962489"/>
    <w:rsid w:val="00962921"/>
    <w:rsid w:val="00964D1A"/>
    <w:rsid w:val="00965610"/>
    <w:rsid w:val="00965808"/>
    <w:rsid w:val="00966AB7"/>
    <w:rsid w:val="0097125C"/>
    <w:rsid w:val="0097405C"/>
    <w:rsid w:val="00980CE7"/>
    <w:rsid w:val="00983544"/>
    <w:rsid w:val="009843AE"/>
    <w:rsid w:val="009845CF"/>
    <w:rsid w:val="0098577D"/>
    <w:rsid w:val="00986035"/>
    <w:rsid w:val="00991590"/>
    <w:rsid w:val="00994304"/>
    <w:rsid w:val="00995082"/>
    <w:rsid w:val="0099620F"/>
    <w:rsid w:val="00996934"/>
    <w:rsid w:val="009A3801"/>
    <w:rsid w:val="009A4019"/>
    <w:rsid w:val="009A6267"/>
    <w:rsid w:val="009A69F0"/>
    <w:rsid w:val="009A6E2F"/>
    <w:rsid w:val="009A760D"/>
    <w:rsid w:val="009A7B22"/>
    <w:rsid w:val="009A7E75"/>
    <w:rsid w:val="009B18A0"/>
    <w:rsid w:val="009B1A18"/>
    <w:rsid w:val="009B5278"/>
    <w:rsid w:val="009B7061"/>
    <w:rsid w:val="009B7AB7"/>
    <w:rsid w:val="009C16CF"/>
    <w:rsid w:val="009C3DE9"/>
    <w:rsid w:val="009C5C84"/>
    <w:rsid w:val="009D0182"/>
    <w:rsid w:val="009D0C05"/>
    <w:rsid w:val="009D3377"/>
    <w:rsid w:val="009D5A62"/>
    <w:rsid w:val="009D5D88"/>
    <w:rsid w:val="009D6033"/>
    <w:rsid w:val="009E03F3"/>
    <w:rsid w:val="009E59A7"/>
    <w:rsid w:val="009E74A9"/>
    <w:rsid w:val="009E76E0"/>
    <w:rsid w:val="009F114C"/>
    <w:rsid w:val="009F199D"/>
    <w:rsid w:val="009F2387"/>
    <w:rsid w:val="009F2E84"/>
    <w:rsid w:val="009F33B5"/>
    <w:rsid w:val="009F4FB3"/>
    <w:rsid w:val="009F50F6"/>
    <w:rsid w:val="009F696D"/>
    <w:rsid w:val="009F6BC6"/>
    <w:rsid w:val="00A01CF0"/>
    <w:rsid w:val="00A05F77"/>
    <w:rsid w:val="00A0627A"/>
    <w:rsid w:val="00A07466"/>
    <w:rsid w:val="00A111BA"/>
    <w:rsid w:val="00A1367F"/>
    <w:rsid w:val="00A16EAC"/>
    <w:rsid w:val="00A17328"/>
    <w:rsid w:val="00A17AA5"/>
    <w:rsid w:val="00A2063D"/>
    <w:rsid w:val="00A2222D"/>
    <w:rsid w:val="00A24340"/>
    <w:rsid w:val="00A2703A"/>
    <w:rsid w:val="00A31A65"/>
    <w:rsid w:val="00A3292F"/>
    <w:rsid w:val="00A33879"/>
    <w:rsid w:val="00A33DFF"/>
    <w:rsid w:val="00A34398"/>
    <w:rsid w:val="00A35115"/>
    <w:rsid w:val="00A3603D"/>
    <w:rsid w:val="00A3656B"/>
    <w:rsid w:val="00A36A89"/>
    <w:rsid w:val="00A3758E"/>
    <w:rsid w:val="00A377A9"/>
    <w:rsid w:val="00A42B7E"/>
    <w:rsid w:val="00A464A8"/>
    <w:rsid w:val="00A51B60"/>
    <w:rsid w:val="00A554AB"/>
    <w:rsid w:val="00A55A23"/>
    <w:rsid w:val="00A6325C"/>
    <w:rsid w:val="00A66BB2"/>
    <w:rsid w:val="00A67F65"/>
    <w:rsid w:val="00A70822"/>
    <w:rsid w:val="00A72653"/>
    <w:rsid w:val="00A7432A"/>
    <w:rsid w:val="00A77CC0"/>
    <w:rsid w:val="00A83A24"/>
    <w:rsid w:val="00A84D1C"/>
    <w:rsid w:val="00A918A7"/>
    <w:rsid w:val="00A9297E"/>
    <w:rsid w:val="00A9493B"/>
    <w:rsid w:val="00A94C0D"/>
    <w:rsid w:val="00A94FA6"/>
    <w:rsid w:val="00A95752"/>
    <w:rsid w:val="00A97404"/>
    <w:rsid w:val="00AA6555"/>
    <w:rsid w:val="00AA6710"/>
    <w:rsid w:val="00AB0681"/>
    <w:rsid w:val="00AB1021"/>
    <w:rsid w:val="00AB1E0E"/>
    <w:rsid w:val="00AB3BD6"/>
    <w:rsid w:val="00AB46E4"/>
    <w:rsid w:val="00AB6843"/>
    <w:rsid w:val="00AB6AA9"/>
    <w:rsid w:val="00AC30B7"/>
    <w:rsid w:val="00AC566A"/>
    <w:rsid w:val="00AD07D8"/>
    <w:rsid w:val="00AD1FEA"/>
    <w:rsid w:val="00AD3322"/>
    <w:rsid w:val="00AD384C"/>
    <w:rsid w:val="00AD5E81"/>
    <w:rsid w:val="00AD77E4"/>
    <w:rsid w:val="00AE0E40"/>
    <w:rsid w:val="00AE2DAF"/>
    <w:rsid w:val="00AE35D8"/>
    <w:rsid w:val="00AE3931"/>
    <w:rsid w:val="00AE4F9F"/>
    <w:rsid w:val="00AE6290"/>
    <w:rsid w:val="00AE6E63"/>
    <w:rsid w:val="00AE7F36"/>
    <w:rsid w:val="00AF11CD"/>
    <w:rsid w:val="00AF5AFA"/>
    <w:rsid w:val="00B001E4"/>
    <w:rsid w:val="00B01867"/>
    <w:rsid w:val="00B0513B"/>
    <w:rsid w:val="00B133C8"/>
    <w:rsid w:val="00B20FE3"/>
    <w:rsid w:val="00B210AD"/>
    <w:rsid w:val="00B219EC"/>
    <w:rsid w:val="00B21D81"/>
    <w:rsid w:val="00B22EC0"/>
    <w:rsid w:val="00B25DCF"/>
    <w:rsid w:val="00B303E8"/>
    <w:rsid w:val="00B30616"/>
    <w:rsid w:val="00B401AD"/>
    <w:rsid w:val="00B4051E"/>
    <w:rsid w:val="00B425BB"/>
    <w:rsid w:val="00B44CBC"/>
    <w:rsid w:val="00B47AF4"/>
    <w:rsid w:val="00B47B15"/>
    <w:rsid w:val="00B502B4"/>
    <w:rsid w:val="00B50306"/>
    <w:rsid w:val="00B507F8"/>
    <w:rsid w:val="00B5267A"/>
    <w:rsid w:val="00B52814"/>
    <w:rsid w:val="00B53114"/>
    <w:rsid w:val="00B53E7E"/>
    <w:rsid w:val="00B5402C"/>
    <w:rsid w:val="00B54BC0"/>
    <w:rsid w:val="00B57782"/>
    <w:rsid w:val="00B60149"/>
    <w:rsid w:val="00B60EC8"/>
    <w:rsid w:val="00B6139E"/>
    <w:rsid w:val="00B61A86"/>
    <w:rsid w:val="00B63413"/>
    <w:rsid w:val="00B6342E"/>
    <w:rsid w:val="00B64147"/>
    <w:rsid w:val="00B651D5"/>
    <w:rsid w:val="00B662F0"/>
    <w:rsid w:val="00B7113F"/>
    <w:rsid w:val="00B71D81"/>
    <w:rsid w:val="00B74DFD"/>
    <w:rsid w:val="00B75CA0"/>
    <w:rsid w:val="00B76C5D"/>
    <w:rsid w:val="00B81003"/>
    <w:rsid w:val="00B83F92"/>
    <w:rsid w:val="00B9194C"/>
    <w:rsid w:val="00B91B70"/>
    <w:rsid w:val="00B93D3E"/>
    <w:rsid w:val="00B95CAB"/>
    <w:rsid w:val="00B96E3E"/>
    <w:rsid w:val="00BA1488"/>
    <w:rsid w:val="00BA2BBA"/>
    <w:rsid w:val="00BA2CEA"/>
    <w:rsid w:val="00BA2D6B"/>
    <w:rsid w:val="00BA4A2A"/>
    <w:rsid w:val="00BA73B6"/>
    <w:rsid w:val="00BA79B6"/>
    <w:rsid w:val="00BB0F55"/>
    <w:rsid w:val="00BB23A9"/>
    <w:rsid w:val="00BB2AD6"/>
    <w:rsid w:val="00BB4FCD"/>
    <w:rsid w:val="00BB52CD"/>
    <w:rsid w:val="00BC0FFF"/>
    <w:rsid w:val="00BC16F8"/>
    <w:rsid w:val="00BC2436"/>
    <w:rsid w:val="00BC29FD"/>
    <w:rsid w:val="00BC4639"/>
    <w:rsid w:val="00BC5E24"/>
    <w:rsid w:val="00BC5EC2"/>
    <w:rsid w:val="00BC69D4"/>
    <w:rsid w:val="00BD0933"/>
    <w:rsid w:val="00BD0A79"/>
    <w:rsid w:val="00BD13EA"/>
    <w:rsid w:val="00BD2107"/>
    <w:rsid w:val="00BD28B2"/>
    <w:rsid w:val="00BE0209"/>
    <w:rsid w:val="00BE294D"/>
    <w:rsid w:val="00BE2BE4"/>
    <w:rsid w:val="00BE375B"/>
    <w:rsid w:val="00BE3808"/>
    <w:rsid w:val="00BE7173"/>
    <w:rsid w:val="00BF3814"/>
    <w:rsid w:val="00BF56E9"/>
    <w:rsid w:val="00BF5DA0"/>
    <w:rsid w:val="00BF6333"/>
    <w:rsid w:val="00BF673B"/>
    <w:rsid w:val="00C00FA7"/>
    <w:rsid w:val="00C01491"/>
    <w:rsid w:val="00C039AF"/>
    <w:rsid w:val="00C03DDD"/>
    <w:rsid w:val="00C062E9"/>
    <w:rsid w:val="00C0639E"/>
    <w:rsid w:val="00C06FD3"/>
    <w:rsid w:val="00C12C24"/>
    <w:rsid w:val="00C13209"/>
    <w:rsid w:val="00C13721"/>
    <w:rsid w:val="00C13C0D"/>
    <w:rsid w:val="00C13DB6"/>
    <w:rsid w:val="00C143E0"/>
    <w:rsid w:val="00C15A78"/>
    <w:rsid w:val="00C17B56"/>
    <w:rsid w:val="00C200CF"/>
    <w:rsid w:val="00C20276"/>
    <w:rsid w:val="00C341A4"/>
    <w:rsid w:val="00C376F0"/>
    <w:rsid w:val="00C43E88"/>
    <w:rsid w:val="00C4503F"/>
    <w:rsid w:val="00C45D2C"/>
    <w:rsid w:val="00C46182"/>
    <w:rsid w:val="00C47CCD"/>
    <w:rsid w:val="00C543F4"/>
    <w:rsid w:val="00C57658"/>
    <w:rsid w:val="00C604B4"/>
    <w:rsid w:val="00C60844"/>
    <w:rsid w:val="00C6291C"/>
    <w:rsid w:val="00C633CB"/>
    <w:rsid w:val="00C6364B"/>
    <w:rsid w:val="00C65BC8"/>
    <w:rsid w:val="00C66FA0"/>
    <w:rsid w:val="00C7033C"/>
    <w:rsid w:val="00C74137"/>
    <w:rsid w:val="00C743A6"/>
    <w:rsid w:val="00C744E0"/>
    <w:rsid w:val="00C75272"/>
    <w:rsid w:val="00C7539C"/>
    <w:rsid w:val="00C76091"/>
    <w:rsid w:val="00C81D37"/>
    <w:rsid w:val="00C8762C"/>
    <w:rsid w:val="00C93A35"/>
    <w:rsid w:val="00CA00F9"/>
    <w:rsid w:val="00CA03E5"/>
    <w:rsid w:val="00CA2961"/>
    <w:rsid w:val="00CA481F"/>
    <w:rsid w:val="00CA5629"/>
    <w:rsid w:val="00CA5E50"/>
    <w:rsid w:val="00CA6A36"/>
    <w:rsid w:val="00CA6A57"/>
    <w:rsid w:val="00CA747B"/>
    <w:rsid w:val="00CA7A67"/>
    <w:rsid w:val="00CB18CE"/>
    <w:rsid w:val="00CB2B41"/>
    <w:rsid w:val="00CB50D7"/>
    <w:rsid w:val="00CB7177"/>
    <w:rsid w:val="00CC1998"/>
    <w:rsid w:val="00CC2839"/>
    <w:rsid w:val="00CC4619"/>
    <w:rsid w:val="00CC47AF"/>
    <w:rsid w:val="00CC47DC"/>
    <w:rsid w:val="00CC4946"/>
    <w:rsid w:val="00CC5BFC"/>
    <w:rsid w:val="00CC6152"/>
    <w:rsid w:val="00CC6AB3"/>
    <w:rsid w:val="00CD0F8D"/>
    <w:rsid w:val="00CD13EB"/>
    <w:rsid w:val="00CD1E1F"/>
    <w:rsid w:val="00CD38F3"/>
    <w:rsid w:val="00CD52DE"/>
    <w:rsid w:val="00CE0D18"/>
    <w:rsid w:val="00CE204F"/>
    <w:rsid w:val="00CE369F"/>
    <w:rsid w:val="00CE47B6"/>
    <w:rsid w:val="00CE4995"/>
    <w:rsid w:val="00CE5D7B"/>
    <w:rsid w:val="00CE6BCB"/>
    <w:rsid w:val="00CE764C"/>
    <w:rsid w:val="00CF20F5"/>
    <w:rsid w:val="00D00D7D"/>
    <w:rsid w:val="00D01F53"/>
    <w:rsid w:val="00D1009F"/>
    <w:rsid w:val="00D14EA5"/>
    <w:rsid w:val="00D15ADD"/>
    <w:rsid w:val="00D15B7A"/>
    <w:rsid w:val="00D21C10"/>
    <w:rsid w:val="00D2412D"/>
    <w:rsid w:val="00D265AB"/>
    <w:rsid w:val="00D270A4"/>
    <w:rsid w:val="00D3147D"/>
    <w:rsid w:val="00D34E1B"/>
    <w:rsid w:val="00D406AF"/>
    <w:rsid w:val="00D41351"/>
    <w:rsid w:val="00D41C81"/>
    <w:rsid w:val="00D45FFD"/>
    <w:rsid w:val="00D464E9"/>
    <w:rsid w:val="00D46B6E"/>
    <w:rsid w:val="00D50303"/>
    <w:rsid w:val="00D50FF7"/>
    <w:rsid w:val="00D513DE"/>
    <w:rsid w:val="00D51E1C"/>
    <w:rsid w:val="00D53F7A"/>
    <w:rsid w:val="00D54CFC"/>
    <w:rsid w:val="00D558F2"/>
    <w:rsid w:val="00D56BB3"/>
    <w:rsid w:val="00D61084"/>
    <w:rsid w:val="00D63D73"/>
    <w:rsid w:val="00D64030"/>
    <w:rsid w:val="00D6588A"/>
    <w:rsid w:val="00D65AB3"/>
    <w:rsid w:val="00D665A8"/>
    <w:rsid w:val="00D66E1E"/>
    <w:rsid w:val="00D67246"/>
    <w:rsid w:val="00D72F46"/>
    <w:rsid w:val="00D74546"/>
    <w:rsid w:val="00D75722"/>
    <w:rsid w:val="00D7771C"/>
    <w:rsid w:val="00D77B09"/>
    <w:rsid w:val="00D8449D"/>
    <w:rsid w:val="00D867B1"/>
    <w:rsid w:val="00D92620"/>
    <w:rsid w:val="00D926C2"/>
    <w:rsid w:val="00D95B0F"/>
    <w:rsid w:val="00D97B53"/>
    <w:rsid w:val="00DA1149"/>
    <w:rsid w:val="00DA42CA"/>
    <w:rsid w:val="00DB0099"/>
    <w:rsid w:val="00DB2328"/>
    <w:rsid w:val="00DB67C9"/>
    <w:rsid w:val="00DB687D"/>
    <w:rsid w:val="00DB761A"/>
    <w:rsid w:val="00DC0C95"/>
    <w:rsid w:val="00DC5DF6"/>
    <w:rsid w:val="00DC7501"/>
    <w:rsid w:val="00DD01FA"/>
    <w:rsid w:val="00DD2949"/>
    <w:rsid w:val="00DD5CDC"/>
    <w:rsid w:val="00DD6580"/>
    <w:rsid w:val="00DD7D7A"/>
    <w:rsid w:val="00DE143A"/>
    <w:rsid w:val="00DE1DDD"/>
    <w:rsid w:val="00DE2E37"/>
    <w:rsid w:val="00DE36F2"/>
    <w:rsid w:val="00DE74CA"/>
    <w:rsid w:val="00E01822"/>
    <w:rsid w:val="00E03B50"/>
    <w:rsid w:val="00E03D5B"/>
    <w:rsid w:val="00E06C0F"/>
    <w:rsid w:val="00E07286"/>
    <w:rsid w:val="00E10F92"/>
    <w:rsid w:val="00E15A61"/>
    <w:rsid w:val="00E16C05"/>
    <w:rsid w:val="00E16D0A"/>
    <w:rsid w:val="00E17C72"/>
    <w:rsid w:val="00E20E3A"/>
    <w:rsid w:val="00E24E83"/>
    <w:rsid w:val="00E2640B"/>
    <w:rsid w:val="00E30569"/>
    <w:rsid w:val="00E34E13"/>
    <w:rsid w:val="00E354B6"/>
    <w:rsid w:val="00E408C7"/>
    <w:rsid w:val="00E4109E"/>
    <w:rsid w:val="00E412E4"/>
    <w:rsid w:val="00E42A80"/>
    <w:rsid w:val="00E44465"/>
    <w:rsid w:val="00E454A4"/>
    <w:rsid w:val="00E51790"/>
    <w:rsid w:val="00E57A86"/>
    <w:rsid w:val="00E615DB"/>
    <w:rsid w:val="00E615FB"/>
    <w:rsid w:val="00E63C96"/>
    <w:rsid w:val="00E65328"/>
    <w:rsid w:val="00E656F6"/>
    <w:rsid w:val="00E669E2"/>
    <w:rsid w:val="00E67440"/>
    <w:rsid w:val="00E71D98"/>
    <w:rsid w:val="00E71F4B"/>
    <w:rsid w:val="00E7334F"/>
    <w:rsid w:val="00E76135"/>
    <w:rsid w:val="00E7685D"/>
    <w:rsid w:val="00E76E50"/>
    <w:rsid w:val="00E8133E"/>
    <w:rsid w:val="00E81B96"/>
    <w:rsid w:val="00E862F3"/>
    <w:rsid w:val="00E86448"/>
    <w:rsid w:val="00E86BC0"/>
    <w:rsid w:val="00E877F6"/>
    <w:rsid w:val="00E900F3"/>
    <w:rsid w:val="00E946D0"/>
    <w:rsid w:val="00E957E3"/>
    <w:rsid w:val="00EA16F4"/>
    <w:rsid w:val="00EA2AAB"/>
    <w:rsid w:val="00EA2E2C"/>
    <w:rsid w:val="00EA5802"/>
    <w:rsid w:val="00EA5CCC"/>
    <w:rsid w:val="00EA794F"/>
    <w:rsid w:val="00EA7C1B"/>
    <w:rsid w:val="00EB137B"/>
    <w:rsid w:val="00EB1CE3"/>
    <w:rsid w:val="00EB43F6"/>
    <w:rsid w:val="00EB6C06"/>
    <w:rsid w:val="00EC0FDE"/>
    <w:rsid w:val="00EC4405"/>
    <w:rsid w:val="00EC46C0"/>
    <w:rsid w:val="00EC5697"/>
    <w:rsid w:val="00EC651C"/>
    <w:rsid w:val="00ED0BB6"/>
    <w:rsid w:val="00ED2ABF"/>
    <w:rsid w:val="00ED3495"/>
    <w:rsid w:val="00ED368F"/>
    <w:rsid w:val="00ED3AA8"/>
    <w:rsid w:val="00ED3F3A"/>
    <w:rsid w:val="00ED4B9B"/>
    <w:rsid w:val="00ED50C8"/>
    <w:rsid w:val="00ED52BB"/>
    <w:rsid w:val="00ED60C7"/>
    <w:rsid w:val="00ED708C"/>
    <w:rsid w:val="00EE3D80"/>
    <w:rsid w:val="00EF05A5"/>
    <w:rsid w:val="00EF5328"/>
    <w:rsid w:val="00EF7026"/>
    <w:rsid w:val="00EF7BAE"/>
    <w:rsid w:val="00F03B2C"/>
    <w:rsid w:val="00F056FC"/>
    <w:rsid w:val="00F063EB"/>
    <w:rsid w:val="00F115E2"/>
    <w:rsid w:val="00F11EF7"/>
    <w:rsid w:val="00F135D8"/>
    <w:rsid w:val="00F15FB3"/>
    <w:rsid w:val="00F23AD9"/>
    <w:rsid w:val="00F2419A"/>
    <w:rsid w:val="00F26163"/>
    <w:rsid w:val="00F26915"/>
    <w:rsid w:val="00F26C33"/>
    <w:rsid w:val="00F30C6C"/>
    <w:rsid w:val="00F31133"/>
    <w:rsid w:val="00F31299"/>
    <w:rsid w:val="00F31B1D"/>
    <w:rsid w:val="00F3263B"/>
    <w:rsid w:val="00F32BD2"/>
    <w:rsid w:val="00F34331"/>
    <w:rsid w:val="00F3534A"/>
    <w:rsid w:val="00F36C0B"/>
    <w:rsid w:val="00F36E99"/>
    <w:rsid w:val="00F41403"/>
    <w:rsid w:val="00F420AE"/>
    <w:rsid w:val="00F456C9"/>
    <w:rsid w:val="00F46979"/>
    <w:rsid w:val="00F47708"/>
    <w:rsid w:val="00F504CE"/>
    <w:rsid w:val="00F531EA"/>
    <w:rsid w:val="00F55F95"/>
    <w:rsid w:val="00F575AD"/>
    <w:rsid w:val="00F57AFC"/>
    <w:rsid w:val="00F61093"/>
    <w:rsid w:val="00F636EF"/>
    <w:rsid w:val="00F72970"/>
    <w:rsid w:val="00F74270"/>
    <w:rsid w:val="00F754B7"/>
    <w:rsid w:val="00F7572D"/>
    <w:rsid w:val="00F81CD7"/>
    <w:rsid w:val="00F84719"/>
    <w:rsid w:val="00F851CD"/>
    <w:rsid w:val="00F85325"/>
    <w:rsid w:val="00F87288"/>
    <w:rsid w:val="00F87815"/>
    <w:rsid w:val="00F879C9"/>
    <w:rsid w:val="00F90328"/>
    <w:rsid w:val="00F916F5"/>
    <w:rsid w:val="00F94415"/>
    <w:rsid w:val="00F96165"/>
    <w:rsid w:val="00FA05D6"/>
    <w:rsid w:val="00FA111E"/>
    <w:rsid w:val="00FA20C6"/>
    <w:rsid w:val="00FA27C7"/>
    <w:rsid w:val="00FA2C50"/>
    <w:rsid w:val="00FA6A15"/>
    <w:rsid w:val="00FB1C04"/>
    <w:rsid w:val="00FB524E"/>
    <w:rsid w:val="00FB7370"/>
    <w:rsid w:val="00FC109C"/>
    <w:rsid w:val="00FC17D6"/>
    <w:rsid w:val="00FC1ABD"/>
    <w:rsid w:val="00FC36F1"/>
    <w:rsid w:val="00FD22B1"/>
    <w:rsid w:val="00FD2867"/>
    <w:rsid w:val="00FD4011"/>
    <w:rsid w:val="00FD54C2"/>
    <w:rsid w:val="00FE0912"/>
    <w:rsid w:val="00FE2E88"/>
    <w:rsid w:val="00FE3E9B"/>
    <w:rsid w:val="00FE3FE6"/>
    <w:rsid w:val="00FF24E3"/>
    <w:rsid w:val="00FF4C81"/>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03DDD"/>
    <w:rPr>
      <w:sz w:val="24"/>
      <w:szCs w:val="24"/>
    </w:rPr>
  </w:style>
  <w:style w:type="paragraph" w:styleId="Heading1">
    <w:name w:val="heading 1"/>
    <w:basedOn w:val="BodyText"/>
    <w:next w:val="BodyText"/>
    <w:rsid w:val="00C03DD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3DD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03DDD"/>
    <w:pPr>
      <w:spacing w:before="560" w:line="320" w:lineRule="exact"/>
      <w:ind w:left="0" w:firstLine="0"/>
      <w:outlineLvl w:val="2"/>
    </w:pPr>
    <w:rPr>
      <w:sz w:val="26"/>
    </w:rPr>
  </w:style>
  <w:style w:type="paragraph" w:styleId="Heading4">
    <w:name w:val="heading 4"/>
    <w:basedOn w:val="Heading3"/>
    <w:next w:val="BodyText"/>
    <w:qFormat/>
    <w:rsid w:val="00C03DDD"/>
    <w:pPr>
      <w:spacing w:before="480"/>
      <w:outlineLvl w:val="3"/>
    </w:pPr>
    <w:rPr>
      <w:b w:val="0"/>
      <w:sz w:val="24"/>
    </w:rPr>
  </w:style>
  <w:style w:type="paragraph" w:styleId="Heading5">
    <w:name w:val="heading 5"/>
    <w:basedOn w:val="Heading4"/>
    <w:next w:val="BodyText"/>
    <w:link w:val="Heading5Char"/>
    <w:qFormat/>
    <w:rsid w:val="00C03DDD"/>
    <w:pPr>
      <w:outlineLvl w:val="4"/>
    </w:pPr>
    <w:rPr>
      <w:i/>
      <w:sz w:val="22"/>
    </w:rPr>
  </w:style>
  <w:style w:type="paragraph" w:styleId="Heading6">
    <w:name w:val="heading 6"/>
    <w:basedOn w:val="BodyText"/>
    <w:next w:val="BodyText"/>
    <w:rsid w:val="00C03DDD"/>
    <w:pPr>
      <w:spacing w:after="60"/>
      <w:jc w:val="left"/>
      <w:outlineLvl w:val="5"/>
    </w:pPr>
    <w:rPr>
      <w:i/>
      <w:sz w:val="22"/>
    </w:rPr>
  </w:style>
  <w:style w:type="paragraph" w:styleId="Heading7">
    <w:name w:val="heading 7"/>
    <w:basedOn w:val="BodyText"/>
    <w:next w:val="BodyText"/>
    <w:rsid w:val="00C03DDD"/>
    <w:pPr>
      <w:spacing w:after="60" w:line="240" w:lineRule="auto"/>
      <w:jc w:val="left"/>
      <w:outlineLvl w:val="6"/>
    </w:pPr>
    <w:rPr>
      <w:rFonts w:ascii="Arial" w:hAnsi="Arial"/>
      <w:sz w:val="20"/>
    </w:rPr>
  </w:style>
  <w:style w:type="paragraph" w:styleId="Heading8">
    <w:name w:val="heading 8"/>
    <w:basedOn w:val="BodyText"/>
    <w:next w:val="BodyText"/>
    <w:rsid w:val="00C03DDD"/>
    <w:pPr>
      <w:spacing w:after="60" w:line="240" w:lineRule="auto"/>
      <w:jc w:val="left"/>
      <w:outlineLvl w:val="7"/>
    </w:pPr>
    <w:rPr>
      <w:rFonts w:ascii="Arial" w:hAnsi="Arial"/>
      <w:i/>
      <w:sz w:val="20"/>
    </w:rPr>
  </w:style>
  <w:style w:type="paragraph" w:styleId="Heading9">
    <w:name w:val="heading 9"/>
    <w:basedOn w:val="BodyText"/>
    <w:next w:val="BodyText"/>
    <w:rsid w:val="00C03DD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3D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DDD"/>
  </w:style>
  <w:style w:type="paragraph" w:styleId="BodyText">
    <w:name w:val="Body Text"/>
    <w:link w:val="BodyTextChar"/>
    <w:qFormat/>
    <w:rsid w:val="00C03DDD"/>
    <w:pPr>
      <w:spacing w:before="240" w:line="300" w:lineRule="atLeast"/>
      <w:jc w:val="both"/>
    </w:pPr>
    <w:rPr>
      <w:sz w:val="24"/>
    </w:rPr>
  </w:style>
  <w:style w:type="paragraph" w:styleId="Footer">
    <w:name w:val="footer"/>
    <w:basedOn w:val="BodyText"/>
    <w:link w:val="FooterChar"/>
    <w:rsid w:val="00C03DDD"/>
    <w:pPr>
      <w:spacing w:before="80" w:line="200" w:lineRule="exact"/>
      <w:ind w:right="6"/>
      <w:jc w:val="left"/>
    </w:pPr>
    <w:rPr>
      <w:rFonts w:ascii="Arial" w:hAnsi="Arial"/>
      <w:caps/>
      <w:spacing w:val="-4"/>
      <w:sz w:val="16"/>
    </w:rPr>
  </w:style>
  <w:style w:type="paragraph" w:customStyle="1" w:styleId="FooterEnd">
    <w:name w:val="Footer End"/>
    <w:basedOn w:val="Footer"/>
    <w:rsid w:val="00C03DDD"/>
    <w:pPr>
      <w:spacing w:before="0" w:line="20" w:lineRule="exact"/>
    </w:pPr>
  </w:style>
  <w:style w:type="paragraph" w:styleId="Header">
    <w:name w:val="header"/>
    <w:basedOn w:val="BodyText"/>
    <w:rsid w:val="00C03DD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3DDD"/>
    <w:pPr>
      <w:spacing w:line="20" w:lineRule="exact"/>
    </w:pPr>
    <w:rPr>
      <w:sz w:val="16"/>
    </w:rPr>
  </w:style>
  <w:style w:type="paragraph" w:customStyle="1" w:styleId="HeaderEven">
    <w:name w:val="Header Even"/>
    <w:basedOn w:val="Header"/>
    <w:rsid w:val="00C03DDD"/>
  </w:style>
  <w:style w:type="paragraph" w:customStyle="1" w:styleId="HeaderOdd">
    <w:name w:val="Header Odd"/>
    <w:basedOn w:val="Header"/>
    <w:rsid w:val="00C03DDD"/>
  </w:style>
  <w:style w:type="character" w:styleId="PageNumber">
    <w:name w:val="page number"/>
    <w:basedOn w:val="DefaultParagraphFont"/>
    <w:rsid w:val="00C03DDD"/>
    <w:rPr>
      <w:rFonts w:ascii="Arial" w:hAnsi="Arial"/>
      <w:b/>
      <w:sz w:val="16"/>
    </w:rPr>
  </w:style>
  <w:style w:type="paragraph" w:customStyle="1" w:styleId="Abbreviation">
    <w:name w:val="Abbreviation"/>
    <w:basedOn w:val="BodyText"/>
    <w:rsid w:val="00C03DDD"/>
    <w:pPr>
      <w:spacing w:before="120"/>
      <w:ind w:left="2381" w:hanging="2381"/>
      <w:jc w:val="left"/>
    </w:pPr>
  </w:style>
  <w:style w:type="paragraph" w:customStyle="1" w:styleId="Box">
    <w:name w:val="Box"/>
    <w:basedOn w:val="BodyText"/>
    <w:link w:val="BoxChar"/>
    <w:qFormat/>
    <w:rsid w:val="00C03DDD"/>
    <w:pPr>
      <w:keepNext/>
      <w:spacing w:before="120" w:line="260" w:lineRule="atLeast"/>
    </w:pPr>
    <w:rPr>
      <w:rFonts w:ascii="Arial" w:hAnsi="Arial"/>
      <w:sz w:val="20"/>
    </w:rPr>
  </w:style>
  <w:style w:type="paragraph" w:customStyle="1" w:styleId="BoxContinued">
    <w:name w:val="Box Continued"/>
    <w:basedOn w:val="BodyText"/>
    <w:next w:val="BodyText"/>
    <w:semiHidden/>
    <w:rsid w:val="00C03DDD"/>
    <w:pPr>
      <w:spacing w:before="180" w:line="220" w:lineRule="exact"/>
      <w:jc w:val="right"/>
    </w:pPr>
    <w:rPr>
      <w:rFonts w:ascii="Arial" w:hAnsi="Arial"/>
      <w:sz w:val="18"/>
    </w:rPr>
  </w:style>
  <w:style w:type="paragraph" w:customStyle="1" w:styleId="BoxHeading1">
    <w:name w:val="Box Heading 1"/>
    <w:basedOn w:val="BodyText"/>
    <w:next w:val="Box"/>
    <w:rsid w:val="00C03DDD"/>
    <w:pPr>
      <w:keepNext/>
      <w:spacing w:before="200" w:line="280" w:lineRule="atLeast"/>
    </w:pPr>
    <w:rPr>
      <w:rFonts w:ascii="Arial" w:hAnsi="Arial"/>
      <w:b/>
      <w:sz w:val="22"/>
    </w:rPr>
  </w:style>
  <w:style w:type="paragraph" w:customStyle="1" w:styleId="BoxHeading2">
    <w:name w:val="Box Heading 2"/>
    <w:basedOn w:val="BoxHeading1"/>
    <w:next w:val="Normal"/>
    <w:rsid w:val="00C03DDD"/>
    <w:rPr>
      <w:b w:val="0"/>
      <w:i/>
    </w:rPr>
  </w:style>
  <w:style w:type="paragraph" w:customStyle="1" w:styleId="BoxListBullet">
    <w:name w:val="Box List Bullet"/>
    <w:basedOn w:val="BodyText"/>
    <w:rsid w:val="00C03DD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03DDD"/>
    <w:pPr>
      <w:numPr>
        <w:numId w:val="2"/>
      </w:numPr>
      <w:ind w:left="568" w:hanging="284"/>
    </w:pPr>
  </w:style>
  <w:style w:type="paragraph" w:customStyle="1" w:styleId="BoxListNumber">
    <w:name w:val="Box List Number"/>
    <w:basedOn w:val="BodyText"/>
    <w:rsid w:val="00C03DDD"/>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C03DDD"/>
    <w:pPr>
      <w:numPr>
        <w:ilvl w:val="1"/>
      </w:numPr>
      <w:ind w:left="681" w:hanging="397"/>
    </w:pPr>
  </w:style>
  <w:style w:type="paragraph" w:customStyle="1" w:styleId="BoxQuote">
    <w:name w:val="Box Quote"/>
    <w:basedOn w:val="BodyText"/>
    <w:next w:val="Box"/>
    <w:qFormat/>
    <w:rsid w:val="00C03DDD"/>
    <w:pPr>
      <w:keepNext/>
      <w:spacing w:before="60" w:line="240" w:lineRule="exact"/>
      <w:ind w:left="284"/>
    </w:pPr>
    <w:rPr>
      <w:rFonts w:ascii="Arial" w:hAnsi="Arial"/>
      <w:sz w:val="18"/>
    </w:rPr>
  </w:style>
  <w:style w:type="paragraph" w:customStyle="1" w:styleId="Note">
    <w:name w:val="Note"/>
    <w:basedOn w:val="BodyText"/>
    <w:next w:val="BodyText"/>
    <w:rsid w:val="00C03DDD"/>
    <w:pPr>
      <w:keepLines/>
      <w:spacing w:before="80" w:line="220" w:lineRule="exact"/>
    </w:pPr>
    <w:rPr>
      <w:rFonts w:ascii="Arial" w:hAnsi="Arial"/>
      <w:sz w:val="18"/>
    </w:rPr>
  </w:style>
  <w:style w:type="paragraph" w:customStyle="1" w:styleId="Source">
    <w:name w:val="Source"/>
    <w:basedOn w:val="Normal"/>
    <w:next w:val="BodyText"/>
    <w:rsid w:val="00C03DDD"/>
    <w:pPr>
      <w:keepLines/>
      <w:spacing w:before="80" w:line="220" w:lineRule="exact"/>
      <w:jc w:val="both"/>
    </w:pPr>
    <w:rPr>
      <w:rFonts w:ascii="Arial" w:hAnsi="Arial"/>
      <w:sz w:val="18"/>
      <w:szCs w:val="20"/>
    </w:rPr>
  </w:style>
  <w:style w:type="paragraph" w:customStyle="1" w:styleId="BoxSource">
    <w:name w:val="Box Source"/>
    <w:basedOn w:val="Source"/>
    <w:next w:val="BodyText"/>
    <w:rsid w:val="00C03DDD"/>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03DD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3DDD"/>
    <w:pPr>
      <w:spacing w:before="120" w:after="0"/>
    </w:pPr>
  </w:style>
  <w:style w:type="paragraph" w:customStyle="1" w:styleId="BoxSubtitle">
    <w:name w:val="Box Subtitle"/>
    <w:basedOn w:val="BoxTitle"/>
    <w:next w:val="Normal"/>
    <w:rsid w:val="00C03DDD"/>
    <w:pPr>
      <w:spacing w:after="80" w:line="200" w:lineRule="exact"/>
      <w:ind w:firstLine="0"/>
    </w:pPr>
    <w:rPr>
      <w:b w:val="0"/>
      <w:sz w:val="20"/>
    </w:rPr>
  </w:style>
  <w:style w:type="paragraph" w:customStyle="1" w:styleId="Chapter">
    <w:name w:val="Chapter"/>
    <w:basedOn w:val="Heading1"/>
    <w:next w:val="BodyText"/>
    <w:semiHidden/>
    <w:rsid w:val="00C03DDD"/>
    <w:pPr>
      <w:ind w:left="0" w:firstLine="0"/>
      <w:outlineLvl w:val="9"/>
    </w:pPr>
  </w:style>
  <w:style w:type="paragraph" w:customStyle="1" w:styleId="ChapterSummary">
    <w:name w:val="Chapter Summary"/>
    <w:basedOn w:val="BodyText"/>
    <w:rsid w:val="00C03DDD"/>
    <w:pPr>
      <w:spacing w:line="280" w:lineRule="atLeast"/>
      <w:ind w:left="907"/>
    </w:pPr>
    <w:rPr>
      <w:rFonts w:ascii="Arial" w:hAnsi="Arial"/>
      <w:b/>
      <w:sz w:val="20"/>
    </w:rPr>
  </w:style>
  <w:style w:type="character" w:styleId="CommentReference">
    <w:name w:val="annotation reference"/>
    <w:basedOn w:val="DefaultParagraphFont"/>
    <w:semiHidden/>
    <w:rsid w:val="00C03DDD"/>
    <w:rPr>
      <w:b/>
      <w:vanish/>
      <w:color w:val="FF00FF"/>
      <w:sz w:val="20"/>
    </w:rPr>
  </w:style>
  <w:style w:type="paragraph" w:styleId="CommentText">
    <w:name w:val="annotation text"/>
    <w:basedOn w:val="Normal"/>
    <w:semiHidden/>
    <w:rsid w:val="00C03DDD"/>
    <w:pPr>
      <w:spacing w:before="120" w:line="240" w:lineRule="atLeast"/>
      <w:ind w:left="567" w:hanging="567"/>
    </w:pPr>
    <w:rPr>
      <w:sz w:val="20"/>
    </w:rPr>
  </w:style>
  <w:style w:type="paragraph" w:customStyle="1" w:styleId="Continued">
    <w:name w:val="Continued"/>
    <w:basedOn w:val="BoxContinued"/>
    <w:next w:val="BodyText"/>
    <w:rsid w:val="00C03DDD"/>
  </w:style>
  <w:style w:type="character" w:customStyle="1" w:styleId="DocumentInfo">
    <w:name w:val="Document Info"/>
    <w:basedOn w:val="DefaultParagraphFont"/>
    <w:semiHidden/>
    <w:rsid w:val="00C03DDD"/>
    <w:rPr>
      <w:rFonts w:ascii="Arial" w:hAnsi="Arial"/>
      <w:sz w:val="14"/>
    </w:rPr>
  </w:style>
  <w:style w:type="character" w:customStyle="1" w:styleId="DraftingNote">
    <w:name w:val="Drafting Note"/>
    <w:basedOn w:val="DefaultParagraphFont"/>
    <w:rsid w:val="00C03DDD"/>
    <w:rPr>
      <w:b/>
      <w:color w:val="FF0000"/>
      <w:sz w:val="24"/>
      <w:u w:val="dotted"/>
    </w:rPr>
  </w:style>
  <w:style w:type="paragraph" w:customStyle="1" w:styleId="Figure">
    <w:name w:val="Figure"/>
    <w:basedOn w:val="BodyText"/>
    <w:rsid w:val="00C03DDD"/>
    <w:pPr>
      <w:keepNext/>
      <w:spacing w:before="120" w:after="120" w:line="240" w:lineRule="atLeast"/>
      <w:jc w:val="center"/>
    </w:pPr>
  </w:style>
  <w:style w:type="paragraph" w:customStyle="1" w:styleId="FigureTitle">
    <w:name w:val="Figure Title"/>
    <w:basedOn w:val="Caption"/>
    <w:next w:val="Subtitle"/>
    <w:rsid w:val="00C03DDD"/>
    <w:pPr>
      <w:spacing w:before="120"/>
    </w:pPr>
  </w:style>
  <w:style w:type="paragraph" w:styleId="Subtitle">
    <w:name w:val="Subtitle"/>
    <w:basedOn w:val="Caption"/>
    <w:link w:val="SubtitleChar"/>
    <w:qFormat/>
    <w:rsid w:val="00C03DDD"/>
    <w:pPr>
      <w:spacing w:before="0" w:line="200" w:lineRule="exact"/>
      <w:ind w:firstLine="0"/>
    </w:pPr>
    <w:rPr>
      <w:b w:val="0"/>
      <w:sz w:val="20"/>
    </w:rPr>
  </w:style>
  <w:style w:type="paragraph" w:customStyle="1" w:styleId="Finding">
    <w:name w:val="Finding"/>
    <w:basedOn w:val="BodyText"/>
    <w:rsid w:val="00C03DDD"/>
    <w:pPr>
      <w:keepLines/>
      <w:spacing w:before="120" w:line="280" w:lineRule="atLeast"/>
    </w:pPr>
    <w:rPr>
      <w:rFonts w:ascii="Arial" w:hAnsi="Arial"/>
      <w:sz w:val="22"/>
    </w:rPr>
  </w:style>
  <w:style w:type="paragraph" w:customStyle="1" w:styleId="FindingBullet">
    <w:name w:val="Finding Bullet"/>
    <w:basedOn w:val="Finding"/>
    <w:rsid w:val="00C03DDD"/>
    <w:pPr>
      <w:numPr>
        <w:numId w:val="3"/>
      </w:numPr>
      <w:spacing w:before="80"/>
    </w:pPr>
  </w:style>
  <w:style w:type="paragraph" w:customStyle="1" w:styleId="FindingNoTitle">
    <w:name w:val="Finding NoTitle"/>
    <w:basedOn w:val="Finding"/>
    <w:rsid w:val="00C03DDD"/>
    <w:pPr>
      <w:spacing w:before="240"/>
    </w:pPr>
  </w:style>
  <w:style w:type="paragraph" w:customStyle="1" w:styleId="RecTitle">
    <w:name w:val="Rec Title"/>
    <w:basedOn w:val="BodyText"/>
    <w:next w:val="Rec"/>
    <w:qFormat/>
    <w:rsid w:val="00C03DDD"/>
    <w:pPr>
      <w:keepNext/>
      <w:keepLines/>
      <w:spacing w:line="280" w:lineRule="atLeast"/>
    </w:pPr>
    <w:rPr>
      <w:rFonts w:ascii="Arial" w:hAnsi="Arial"/>
      <w:caps/>
      <w:sz w:val="18"/>
    </w:rPr>
  </w:style>
  <w:style w:type="paragraph" w:customStyle="1" w:styleId="FindingTitle">
    <w:name w:val="Finding Title"/>
    <w:basedOn w:val="RecTitle"/>
    <w:next w:val="Finding"/>
    <w:rsid w:val="00C03DDD"/>
  </w:style>
  <w:style w:type="character" w:styleId="FootnoteReference">
    <w:name w:val="footnote reference"/>
    <w:basedOn w:val="DefaultParagraphFont"/>
    <w:semiHidden/>
    <w:rsid w:val="00C03DDD"/>
    <w:rPr>
      <w:rFonts w:ascii="Times New Roman" w:hAnsi="Times New Roman"/>
      <w:position w:val="6"/>
      <w:sz w:val="20"/>
      <w:vertAlign w:val="baseline"/>
    </w:rPr>
  </w:style>
  <w:style w:type="paragraph" w:styleId="FootnoteText">
    <w:name w:val="footnote text"/>
    <w:basedOn w:val="BodyText"/>
    <w:rsid w:val="00C03DD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03DDD"/>
    <w:rPr>
      <w:i/>
    </w:rPr>
  </w:style>
  <w:style w:type="paragraph" w:customStyle="1" w:styleId="Jurisdictioncommentsbodytext">
    <w:name w:val="Jurisdiction comments body text"/>
    <w:rsid w:val="00C03DDD"/>
    <w:pPr>
      <w:spacing w:after="140"/>
      <w:jc w:val="both"/>
    </w:pPr>
    <w:rPr>
      <w:rFonts w:ascii="Arial" w:hAnsi="Arial"/>
      <w:sz w:val="24"/>
      <w:lang w:eastAsia="en-US"/>
    </w:rPr>
  </w:style>
  <w:style w:type="paragraph" w:customStyle="1" w:styleId="Jurisdictioncommentsheading">
    <w:name w:val="Jurisdiction comments heading"/>
    <w:rsid w:val="00C03DD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3DDD"/>
    <w:pPr>
      <w:numPr>
        <w:numId w:val="4"/>
      </w:numPr>
      <w:spacing w:after="140"/>
      <w:jc w:val="both"/>
    </w:pPr>
    <w:rPr>
      <w:rFonts w:ascii="Arial" w:hAnsi="Arial"/>
      <w:sz w:val="24"/>
      <w:lang w:eastAsia="en-US"/>
    </w:rPr>
  </w:style>
  <w:style w:type="paragraph" w:styleId="ListBullet">
    <w:name w:val="List Bullet"/>
    <w:basedOn w:val="BodyText"/>
    <w:rsid w:val="00C03DDD"/>
    <w:pPr>
      <w:numPr>
        <w:numId w:val="5"/>
      </w:numPr>
      <w:spacing w:before="120"/>
    </w:pPr>
  </w:style>
  <w:style w:type="paragraph" w:styleId="ListBullet2">
    <w:name w:val="List Bullet 2"/>
    <w:basedOn w:val="BodyText"/>
    <w:rsid w:val="00C03DDD"/>
    <w:pPr>
      <w:numPr>
        <w:numId w:val="6"/>
      </w:numPr>
      <w:spacing w:before="120"/>
    </w:pPr>
  </w:style>
  <w:style w:type="paragraph" w:styleId="ListBullet3">
    <w:name w:val="List Bullet 3"/>
    <w:basedOn w:val="BodyText"/>
    <w:rsid w:val="00C03DDD"/>
    <w:pPr>
      <w:numPr>
        <w:numId w:val="7"/>
      </w:numPr>
      <w:spacing w:before="120"/>
      <w:ind w:left="1020" w:hanging="340"/>
    </w:pPr>
  </w:style>
  <w:style w:type="paragraph" w:styleId="ListNumber">
    <w:name w:val="List Number"/>
    <w:basedOn w:val="BodyText"/>
    <w:rsid w:val="00C03DDD"/>
    <w:pPr>
      <w:numPr>
        <w:numId w:val="12"/>
      </w:numPr>
      <w:spacing w:before="120"/>
    </w:pPr>
  </w:style>
  <w:style w:type="paragraph" w:styleId="ListNumber2">
    <w:name w:val="List Number 2"/>
    <w:basedOn w:val="ListNumber"/>
    <w:rsid w:val="00C03DDD"/>
    <w:pPr>
      <w:numPr>
        <w:ilvl w:val="1"/>
      </w:numPr>
    </w:pPr>
  </w:style>
  <w:style w:type="paragraph" w:styleId="ListNumber3">
    <w:name w:val="List Number 3"/>
    <w:basedOn w:val="ListNumber2"/>
    <w:rsid w:val="00C03DDD"/>
    <w:pPr>
      <w:numPr>
        <w:ilvl w:val="2"/>
      </w:numPr>
    </w:pPr>
  </w:style>
  <w:style w:type="character" w:customStyle="1" w:styleId="NoteLabel">
    <w:name w:val="Note Label"/>
    <w:basedOn w:val="DefaultParagraphFont"/>
    <w:rsid w:val="00C03DDD"/>
    <w:rPr>
      <w:rFonts w:ascii="Arial" w:hAnsi="Arial"/>
      <w:b/>
      <w:position w:val="6"/>
      <w:sz w:val="18"/>
    </w:rPr>
  </w:style>
  <w:style w:type="paragraph" w:customStyle="1" w:styleId="PartDivider">
    <w:name w:val="Part Divider"/>
    <w:basedOn w:val="BodyText"/>
    <w:next w:val="BodyText"/>
    <w:semiHidden/>
    <w:rsid w:val="00C03DDD"/>
    <w:pPr>
      <w:spacing w:before="0" w:line="40" w:lineRule="exact"/>
      <w:jc w:val="right"/>
    </w:pPr>
    <w:rPr>
      <w:smallCaps/>
      <w:sz w:val="16"/>
    </w:rPr>
  </w:style>
  <w:style w:type="paragraph" w:customStyle="1" w:styleId="PartNumber">
    <w:name w:val="Part Number"/>
    <w:basedOn w:val="BodyText"/>
    <w:next w:val="BodyText"/>
    <w:semiHidden/>
    <w:rsid w:val="00C03DDD"/>
    <w:pPr>
      <w:spacing w:before="4000" w:line="320" w:lineRule="exact"/>
      <w:ind w:left="6634"/>
      <w:jc w:val="right"/>
    </w:pPr>
    <w:rPr>
      <w:smallCaps/>
      <w:spacing w:val="60"/>
      <w:sz w:val="32"/>
    </w:rPr>
  </w:style>
  <w:style w:type="paragraph" w:customStyle="1" w:styleId="PartTitle">
    <w:name w:val="Part Title"/>
    <w:basedOn w:val="BodyText"/>
    <w:semiHidden/>
    <w:rsid w:val="00C03DDD"/>
    <w:pPr>
      <w:spacing w:before="160" w:after="1360" w:line="520" w:lineRule="exact"/>
      <w:ind w:right="2381"/>
      <w:jc w:val="right"/>
    </w:pPr>
    <w:rPr>
      <w:smallCaps/>
      <w:sz w:val="52"/>
    </w:rPr>
  </w:style>
  <w:style w:type="paragraph" w:styleId="Quote">
    <w:name w:val="Quote"/>
    <w:basedOn w:val="BodyText"/>
    <w:next w:val="BodyText"/>
    <w:qFormat/>
    <w:rsid w:val="00C03DDD"/>
    <w:pPr>
      <w:spacing w:before="120" w:line="280" w:lineRule="exact"/>
      <w:ind w:left="340"/>
    </w:pPr>
    <w:rPr>
      <w:sz w:val="22"/>
    </w:rPr>
  </w:style>
  <w:style w:type="paragraph" w:customStyle="1" w:styleId="QuoteBullet">
    <w:name w:val="Quote Bullet"/>
    <w:basedOn w:val="Quote"/>
    <w:rsid w:val="00C03DDD"/>
    <w:pPr>
      <w:numPr>
        <w:numId w:val="8"/>
      </w:numPr>
    </w:pPr>
  </w:style>
  <w:style w:type="paragraph" w:customStyle="1" w:styleId="Rec">
    <w:name w:val="Rec"/>
    <w:basedOn w:val="BodyText"/>
    <w:qFormat/>
    <w:rsid w:val="00C03DDD"/>
    <w:pPr>
      <w:keepLines/>
      <w:spacing w:before="120" w:line="280" w:lineRule="atLeast"/>
    </w:pPr>
    <w:rPr>
      <w:rFonts w:ascii="Arial" w:hAnsi="Arial"/>
      <w:sz w:val="22"/>
    </w:rPr>
  </w:style>
  <w:style w:type="paragraph" w:customStyle="1" w:styleId="RecBullet">
    <w:name w:val="Rec Bullet"/>
    <w:basedOn w:val="Rec"/>
    <w:rsid w:val="00C03DDD"/>
    <w:pPr>
      <w:numPr>
        <w:numId w:val="9"/>
      </w:numPr>
      <w:spacing w:before="80"/>
    </w:pPr>
  </w:style>
  <w:style w:type="paragraph" w:customStyle="1" w:styleId="RecB">
    <w:name w:val="RecB"/>
    <w:basedOn w:val="Normal"/>
    <w:rsid w:val="00C03DD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3DDD"/>
    <w:pPr>
      <w:numPr>
        <w:numId w:val="14"/>
      </w:numPr>
      <w:spacing w:before="80"/>
    </w:pPr>
  </w:style>
  <w:style w:type="paragraph" w:customStyle="1" w:styleId="RecBNoTitle">
    <w:name w:val="RecB NoTitle"/>
    <w:basedOn w:val="RecB"/>
    <w:rsid w:val="00C03DDD"/>
    <w:pPr>
      <w:spacing w:before="240"/>
    </w:pPr>
  </w:style>
  <w:style w:type="paragraph" w:customStyle="1" w:styleId="Reference">
    <w:name w:val="Reference"/>
    <w:basedOn w:val="BodyText"/>
    <w:rsid w:val="00C03DDD"/>
    <w:pPr>
      <w:spacing w:before="120"/>
      <w:ind w:left="340" w:hanging="340"/>
    </w:pPr>
  </w:style>
  <w:style w:type="paragraph" w:customStyle="1" w:styleId="SequenceInfo">
    <w:name w:val="Sequence Info"/>
    <w:basedOn w:val="BodyText"/>
    <w:semiHidden/>
    <w:rsid w:val="00C03DDD"/>
    <w:rPr>
      <w:vanish/>
      <w:sz w:val="16"/>
    </w:rPr>
  </w:style>
  <w:style w:type="paragraph" w:customStyle="1" w:styleId="SideNote">
    <w:name w:val="Side Note"/>
    <w:basedOn w:val="BodyText"/>
    <w:next w:val="BodyText"/>
    <w:semiHidden/>
    <w:rsid w:val="00C03DD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03DDD"/>
    <w:pPr>
      <w:framePr w:wrap="around"/>
      <w:numPr>
        <w:numId w:val="10"/>
      </w:numPr>
      <w:tabs>
        <w:tab w:val="left" w:pos="227"/>
      </w:tabs>
    </w:pPr>
  </w:style>
  <w:style w:type="paragraph" w:customStyle="1" w:styleId="SideNoteGraphic">
    <w:name w:val="Side Note Graphic"/>
    <w:basedOn w:val="SideNote"/>
    <w:next w:val="BodyText"/>
    <w:semiHidden/>
    <w:rsid w:val="00C03DDD"/>
    <w:pPr>
      <w:framePr w:wrap="around"/>
    </w:pPr>
  </w:style>
  <w:style w:type="paragraph" w:customStyle="1" w:styleId="TableBodyText">
    <w:name w:val="Table Body Text"/>
    <w:basedOn w:val="BodyText"/>
    <w:link w:val="TableBodyTextChar"/>
    <w:rsid w:val="00C03DD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C03DDD"/>
    <w:pPr>
      <w:numPr>
        <w:numId w:val="11"/>
      </w:numPr>
      <w:jc w:val="left"/>
    </w:pPr>
  </w:style>
  <w:style w:type="paragraph" w:customStyle="1" w:styleId="TableColumnHeading">
    <w:name w:val="Table Column Heading"/>
    <w:basedOn w:val="TableBodyText"/>
    <w:rsid w:val="00C03DDD"/>
    <w:pPr>
      <w:spacing w:before="80" w:after="80"/>
    </w:pPr>
    <w:rPr>
      <w:i/>
    </w:rPr>
  </w:style>
  <w:style w:type="paragraph" w:styleId="TOC2">
    <w:name w:val="toc 2"/>
    <w:basedOn w:val="TOC1"/>
    <w:rsid w:val="00C03DDD"/>
    <w:pPr>
      <w:ind w:left="1134" w:hanging="624"/>
    </w:pPr>
    <w:rPr>
      <w:b w:val="0"/>
    </w:rPr>
  </w:style>
  <w:style w:type="paragraph" w:styleId="TOC3">
    <w:name w:val="toc 3"/>
    <w:basedOn w:val="TOC2"/>
    <w:rsid w:val="00C03DDD"/>
    <w:pPr>
      <w:spacing w:before="60"/>
      <w:ind w:left="1190" w:hanging="680"/>
    </w:pPr>
  </w:style>
  <w:style w:type="paragraph" w:styleId="TableofFigures">
    <w:name w:val="table of figures"/>
    <w:basedOn w:val="TOC3"/>
    <w:next w:val="BodyText"/>
    <w:semiHidden/>
    <w:rsid w:val="00C03DDD"/>
    <w:pPr>
      <w:ind w:left="737" w:hanging="737"/>
    </w:pPr>
  </w:style>
  <w:style w:type="paragraph" w:customStyle="1" w:styleId="TableTitle">
    <w:name w:val="Table Title"/>
    <w:basedOn w:val="Caption"/>
    <w:next w:val="Subtitle"/>
    <w:qFormat/>
    <w:rsid w:val="00C03DDD"/>
    <w:pPr>
      <w:spacing w:before="120"/>
    </w:pPr>
  </w:style>
  <w:style w:type="paragraph" w:customStyle="1" w:styleId="TableUnitsRow">
    <w:name w:val="Table Units Row"/>
    <w:basedOn w:val="TableBodyText"/>
    <w:rsid w:val="00C03DDD"/>
    <w:pPr>
      <w:spacing w:before="40"/>
    </w:pPr>
  </w:style>
  <w:style w:type="paragraph" w:styleId="TOC1">
    <w:name w:val="toc 1"/>
    <w:basedOn w:val="Normal"/>
    <w:next w:val="TOC2"/>
    <w:link w:val="TOC1Char"/>
    <w:rsid w:val="00C03DD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C03DDD"/>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DQITableBullet2">
    <w:name w:val="DQI Table Bullet 2"/>
    <w:basedOn w:val="DQITableBullet"/>
    <w:qFormat/>
    <w:rsid w:val="00784D14"/>
    <w:pPr>
      <w:numPr>
        <w:numId w:val="23"/>
      </w:numPr>
    </w:pPr>
  </w:style>
  <w:style w:type="paragraph" w:styleId="BalloonText">
    <w:name w:val="Balloon Text"/>
    <w:basedOn w:val="Normal"/>
    <w:link w:val="BalloonTextChar"/>
    <w:rsid w:val="00C03DDD"/>
    <w:rPr>
      <w:rFonts w:ascii="Tahoma" w:hAnsi="Tahoma" w:cs="Tahoma"/>
      <w:sz w:val="16"/>
      <w:szCs w:val="16"/>
    </w:rPr>
  </w:style>
  <w:style w:type="paragraph" w:customStyle="1" w:styleId="DQIContentsTitle">
    <w:name w:val="DQI Contents Title"/>
    <w:basedOn w:val="Heading5"/>
    <w:next w:val="TOC3"/>
    <w:qFormat/>
    <w:rsid w:val="005B3BBA"/>
    <w:rPr>
      <w:b/>
      <w:i w:val="0"/>
      <w:sz w:val="24"/>
      <w:szCs w:val="24"/>
    </w:rPr>
  </w:style>
  <w:style w:type="character" w:customStyle="1" w:styleId="BodyTextChar">
    <w:name w:val="Body Text Char"/>
    <w:basedOn w:val="DefaultParagraphFont"/>
    <w:link w:val="BodyText"/>
    <w:rsid w:val="00C03DDD"/>
    <w:rPr>
      <w:sz w:val="24"/>
    </w:rPr>
  </w:style>
  <w:style w:type="character" w:customStyle="1" w:styleId="TableBodyTextChar">
    <w:name w:val="Table Body Text Char"/>
    <w:link w:val="TableBodyText"/>
    <w:rsid w:val="009F50F6"/>
    <w:rPr>
      <w:rFonts w:ascii="Arial" w:hAnsi="Arial"/>
      <w:sz w:val="18"/>
    </w:rPr>
  </w:style>
  <w:style w:type="character" w:customStyle="1" w:styleId="TableBulletChar">
    <w:name w:val="Table Bullet Char"/>
    <w:basedOn w:val="TableBodyTextChar"/>
    <w:link w:val="TableBullet"/>
    <w:rsid w:val="00EA2E2C"/>
    <w:rPr>
      <w:rFonts w:ascii="Arial" w:hAnsi="Arial"/>
      <w:sz w:val="18"/>
    </w:rPr>
  </w:style>
  <w:style w:type="paragraph" w:styleId="ListBullet5">
    <w:name w:val="List Bullet 5"/>
    <w:basedOn w:val="Normal"/>
    <w:rsid w:val="00766109"/>
    <w:pPr>
      <w:numPr>
        <w:numId w:val="15"/>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16"/>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character" w:customStyle="1" w:styleId="BoxChar">
    <w:name w:val="Box Char"/>
    <w:basedOn w:val="DefaultParagraphFont"/>
    <w:link w:val="Box"/>
    <w:rsid w:val="00CD0F8D"/>
    <w:rPr>
      <w:rFonts w:ascii="Arial" w:hAnsi="Arial"/>
    </w:rPr>
  </w:style>
  <w:style w:type="paragraph" w:customStyle="1" w:styleId="DQIMainRowHeadings">
    <w:name w:val="DQI Main Row Headings"/>
    <w:basedOn w:val="Normal"/>
    <w:next w:val="Normal"/>
    <w:qFormat/>
    <w:rsid w:val="00CD0F8D"/>
    <w:pPr>
      <w:keepNext/>
      <w:keepLines/>
      <w:spacing w:before="120" w:line="200" w:lineRule="atLeast"/>
      <w:ind w:left="6" w:right="113"/>
    </w:pPr>
    <w:rPr>
      <w:rFonts w:ascii="Arial" w:hAnsi="Arial"/>
      <w:b/>
      <w:sz w:val="18"/>
      <w:szCs w:val="20"/>
      <w:u w:val="single"/>
    </w:rPr>
  </w:style>
  <w:style w:type="character" w:customStyle="1" w:styleId="FooterChar">
    <w:name w:val="Footer Char"/>
    <w:basedOn w:val="BodyTextChar"/>
    <w:link w:val="Footer"/>
    <w:rsid w:val="00C03DDD"/>
    <w:rPr>
      <w:rFonts w:ascii="Arial" w:hAnsi="Arial"/>
      <w:caps/>
      <w:spacing w:val="-4"/>
      <w:sz w:val="16"/>
    </w:rPr>
  </w:style>
  <w:style w:type="paragraph" w:customStyle="1" w:styleId="BoxSpaceAbove">
    <w:name w:val="Box Space Above"/>
    <w:basedOn w:val="BodyText"/>
    <w:rsid w:val="00C03DDD"/>
    <w:pPr>
      <w:keepNext/>
      <w:spacing w:before="360" w:line="80" w:lineRule="exact"/>
      <w:jc w:val="left"/>
    </w:pPr>
  </w:style>
  <w:style w:type="paragraph" w:customStyle="1" w:styleId="BoxSpaceBelow">
    <w:name w:val="Box Space Below"/>
    <w:basedOn w:val="Box"/>
    <w:rsid w:val="00C03DDD"/>
    <w:pPr>
      <w:keepNext w:val="0"/>
      <w:spacing w:before="60" w:after="60" w:line="80" w:lineRule="exact"/>
    </w:pPr>
    <w:rPr>
      <w:sz w:val="14"/>
    </w:rPr>
  </w:style>
  <w:style w:type="paragraph" w:customStyle="1" w:styleId="RecBBullet2">
    <w:name w:val="RecB Bullet 2"/>
    <w:basedOn w:val="ListBullet2"/>
    <w:semiHidden/>
    <w:rsid w:val="00C03DDD"/>
    <w:pPr>
      <w:pBdr>
        <w:left w:val="single" w:sz="24" w:space="29" w:color="C0C0C0"/>
      </w:pBdr>
    </w:pPr>
    <w:rPr>
      <w:b/>
      <w:i/>
    </w:rPr>
  </w:style>
  <w:style w:type="character" w:customStyle="1" w:styleId="BalloonTextChar">
    <w:name w:val="Balloon Text Char"/>
    <w:basedOn w:val="DefaultParagraphFont"/>
    <w:link w:val="BalloonText"/>
    <w:rsid w:val="00C03DDD"/>
    <w:rPr>
      <w:rFonts w:ascii="Tahoma" w:hAnsi="Tahoma" w:cs="Tahoma"/>
      <w:sz w:val="16"/>
      <w:szCs w:val="16"/>
    </w:rPr>
  </w:style>
  <w:style w:type="character" w:customStyle="1" w:styleId="SubtitleChar">
    <w:name w:val="Subtitle Char"/>
    <w:basedOn w:val="DefaultParagraphFont"/>
    <w:link w:val="Subtitle"/>
    <w:rsid w:val="00C03DDD"/>
    <w:rPr>
      <w:rFonts w:ascii="Arial" w:hAnsi="Arial"/>
      <w:szCs w:val="24"/>
    </w:rPr>
  </w:style>
  <w:style w:type="paragraph" w:customStyle="1" w:styleId="BoxListBullet3">
    <w:name w:val="Box List Bullet 3"/>
    <w:basedOn w:val="ListBullet3"/>
    <w:rsid w:val="00C03DD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03DDD"/>
    <w:rPr>
      <w:i/>
      <w:iCs/>
    </w:rPr>
  </w:style>
  <w:style w:type="paragraph" w:customStyle="1" w:styleId="BoxQuoteBullet">
    <w:name w:val="Box Quote Bullet"/>
    <w:basedOn w:val="BoxQuote"/>
    <w:next w:val="Box"/>
    <w:rsid w:val="00C03DDD"/>
    <w:pPr>
      <w:numPr>
        <w:numId w:val="17"/>
      </w:numPr>
      <w:ind w:left="568" w:hanging="284"/>
    </w:pPr>
  </w:style>
  <w:style w:type="paragraph" w:customStyle="1" w:styleId="InformationRequestBullet">
    <w:name w:val="Information Request Bullet"/>
    <w:basedOn w:val="ListBullet"/>
    <w:next w:val="BodyText"/>
    <w:rsid w:val="00C03DDD"/>
    <w:pPr>
      <w:numPr>
        <w:numId w:val="19"/>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C03DD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03DDD"/>
    <w:pPr>
      <w:numPr>
        <w:numId w:val="21"/>
      </w:numPr>
      <w:ind w:left="568" w:hanging="284"/>
    </w:pPr>
  </w:style>
  <w:style w:type="paragraph" w:customStyle="1" w:styleId="InformationRequestTitle">
    <w:name w:val="Information Request Title"/>
    <w:basedOn w:val="FindingTitle"/>
    <w:next w:val="InformationRequest"/>
    <w:rsid w:val="00C03DDD"/>
    <w:rPr>
      <w:i/>
    </w:rPr>
  </w:style>
  <w:style w:type="paragraph" w:customStyle="1" w:styleId="Space">
    <w:name w:val="Space"/>
    <w:basedOn w:val="Normal"/>
    <w:rsid w:val="00C03DDD"/>
    <w:pPr>
      <w:keepNext/>
      <w:spacing w:line="120" w:lineRule="exact"/>
      <w:jc w:val="both"/>
    </w:pPr>
    <w:rPr>
      <w:rFonts w:ascii="Arial" w:hAnsi="Arial"/>
      <w:sz w:val="20"/>
      <w:szCs w:val="20"/>
    </w:rPr>
  </w:style>
  <w:style w:type="paragraph" w:customStyle="1" w:styleId="Heading1nochapterno">
    <w:name w:val="Heading 1 (no chapter no.)"/>
    <w:basedOn w:val="Heading1"/>
    <w:rsid w:val="00C03DDD"/>
    <w:pPr>
      <w:spacing w:before="0"/>
      <w:ind w:left="0" w:firstLine="0"/>
    </w:pPr>
  </w:style>
  <w:style w:type="paragraph" w:customStyle="1" w:styleId="Heading2nosectionno">
    <w:name w:val="Heading 2 (no section no.)"/>
    <w:basedOn w:val="Heading2"/>
    <w:rsid w:val="00C03DDD"/>
    <w:pPr>
      <w:ind w:left="0" w:firstLine="0"/>
    </w:pPr>
  </w:style>
  <w:style w:type="character" w:customStyle="1" w:styleId="Heading5Char">
    <w:name w:val="Heading 5 Char"/>
    <w:basedOn w:val="DefaultParagraphFont"/>
    <w:link w:val="Heading5"/>
    <w:rsid w:val="00C03DDD"/>
    <w:rPr>
      <w:rFonts w:ascii="Arial" w:hAnsi="Arial"/>
      <w:i/>
      <w:sz w:val="22"/>
    </w:rPr>
  </w:style>
  <w:style w:type="paragraph" w:customStyle="1" w:styleId="Figurespace">
    <w:name w:val="Figure space"/>
    <w:basedOn w:val="Box"/>
    <w:rsid w:val="00C03DDD"/>
    <w:pPr>
      <w:spacing w:before="0" w:line="120" w:lineRule="exact"/>
    </w:pPr>
  </w:style>
  <w:style w:type="paragraph" w:customStyle="1" w:styleId="FooterDraftReport">
    <w:name w:val="FooterDraftReport"/>
    <w:basedOn w:val="Footer"/>
    <w:link w:val="FooterDraftReportChar"/>
    <w:rsid w:val="00C03DD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03DD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03D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03DDD"/>
    <w:rPr>
      <w:rFonts w:ascii="Arial" w:hAnsi="Arial"/>
      <w:b/>
      <w:sz w:val="26"/>
      <w:szCs w:val="26"/>
      <w:lang w:eastAsia="en-US"/>
    </w:rPr>
  </w:style>
  <w:style w:type="paragraph" w:customStyle="1" w:styleId="DQIRowHeadings">
    <w:name w:val="DQI Row Headings"/>
    <w:basedOn w:val="Normal"/>
    <w:qFormat/>
    <w:rsid w:val="00CD0F8D"/>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CD0F8D"/>
    <w:pPr>
      <w:spacing w:before="120" w:after="0"/>
      <w:ind w:left="0" w:right="0"/>
      <w:jc w:val="both"/>
    </w:pPr>
  </w:style>
  <w:style w:type="paragraph" w:customStyle="1" w:styleId="DQITableBullet">
    <w:name w:val="DQI Table Bullet"/>
    <w:basedOn w:val="TableBullet"/>
    <w:qFormat/>
    <w:rsid w:val="00784D14"/>
    <w:pPr>
      <w:numPr>
        <w:numId w:val="22"/>
      </w:numPr>
      <w:spacing w:before="40" w:after="0"/>
      <w:jc w:val="both"/>
    </w:pPr>
  </w:style>
  <w:style w:type="character" w:styleId="PlaceholderText">
    <w:name w:val="Placeholder Text"/>
    <w:basedOn w:val="DefaultParagraphFont"/>
    <w:uiPriority w:val="99"/>
    <w:semiHidden/>
    <w:rsid w:val="003D1952"/>
    <w:rPr>
      <w:color w:val="808080"/>
    </w:rPr>
  </w:style>
  <w:style w:type="paragraph" w:customStyle="1" w:styleId="AIHWbodytext">
    <w:name w:val="AIHW body text"/>
    <w:basedOn w:val="Normal"/>
    <w:link w:val="AIHWbodytextChar"/>
    <w:qFormat/>
    <w:rsid w:val="00C0639E"/>
    <w:pPr>
      <w:spacing w:before="120"/>
    </w:pPr>
    <w:rPr>
      <w:sz w:val="26"/>
      <w:szCs w:val="20"/>
      <w:lang w:eastAsia="en-US"/>
    </w:rPr>
  </w:style>
  <w:style w:type="character" w:customStyle="1" w:styleId="AIHWbodytextChar">
    <w:name w:val="AIHW body text Char"/>
    <w:link w:val="AIHWbodytext"/>
    <w:locked/>
    <w:rsid w:val="00C0639E"/>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03DDD"/>
    <w:rPr>
      <w:sz w:val="24"/>
      <w:szCs w:val="24"/>
    </w:rPr>
  </w:style>
  <w:style w:type="paragraph" w:styleId="Heading1">
    <w:name w:val="heading 1"/>
    <w:basedOn w:val="BodyText"/>
    <w:next w:val="BodyText"/>
    <w:rsid w:val="00C03DD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3DD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03DDD"/>
    <w:pPr>
      <w:spacing w:before="560" w:line="320" w:lineRule="exact"/>
      <w:ind w:left="0" w:firstLine="0"/>
      <w:outlineLvl w:val="2"/>
    </w:pPr>
    <w:rPr>
      <w:sz w:val="26"/>
    </w:rPr>
  </w:style>
  <w:style w:type="paragraph" w:styleId="Heading4">
    <w:name w:val="heading 4"/>
    <w:basedOn w:val="Heading3"/>
    <w:next w:val="BodyText"/>
    <w:qFormat/>
    <w:rsid w:val="00C03DDD"/>
    <w:pPr>
      <w:spacing w:before="480"/>
      <w:outlineLvl w:val="3"/>
    </w:pPr>
    <w:rPr>
      <w:b w:val="0"/>
      <w:sz w:val="24"/>
    </w:rPr>
  </w:style>
  <w:style w:type="paragraph" w:styleId="Heading5">
    <w:name w:val="heading 5"/>
    <w:basedOn w:val="Heading4"/>
    <w:next w:val="BodyText"/>
    <w:link w:val="Heading5Char"/>
    <w:qFormat/>
    <w:rsid w:val="00C03DDD"/>
    <w:pPr>
      <w:outlineLvl w:val="4"/>
    </w:pPr>
    <w:rPr>
      <w:i/>
      <w:sz w:val="22"/>
    </w:rPr>
  </w:style>
  <w:style w:type="paragraph" w:styleId="Heading6">
    <w:name w:val="heading 6"/>
    <w:basedOn w:val="BodyText"/>
    <w:next w:val="BodyText"/>
    <w:rsid w:val="00C03DDD"/>
    <w:pPr>
      <w:spacing w:after="60"/>
      <w:jc w:val="left"/>
      <w:outlineLvl w:val="5"/>
    </w:pPr>
    <w:rPr>
      <w:i/>
      <w:sz w:val="22"/>
    </w:rPr>
  </w:style>
  <w:style w:type="paragraph" w:styleId="Heading7">
    <w:name w:val="heading 7"/>
    <w:basedOn w:val="BodyText"/>
    <w:next w:val="BodyText"/>
    <w:rsid w:val="00C03DDD"/>
    <w:pPr>
      <w:spacing w:after="60" w:line="240" w:lineRule="auto"/>
      <w:jc w:val="left"/>
      <w:outlineLvl w:val="6"/>
    </w:pPr>
    <w:rPr>
      <w:rFonts w:ascii="Arial" w:hAnsi="Arial"/>
      <w:sz w:val="20"/>
    </w:rPr>
  </w:style>
  <w:style w:type="paragraph" w:styleId="Heading8">
    <w:name w:val="heading 8"/>
    <w:basedOn w:val="BodyText"/>
    <w:next w:val="BodyText"/>
    <w:rsid w:val="00C03DDD"/>
    <w:pPr>
      <w:spacing w:after="60" w:line="240" w:lineRule="auto"/>
      <w:jc w:val="left"/>
      <w:outlineLvl w:val="7"/>
    </w:pPr>
    <w:rPr>
      <w:rFonts w:ascii="Arial" w:hAnsi="Arial"/>
      <w:i/>
      <w:sz w:val="20"/>
    </w:rPr>
  </w:style>
  <w:style w:type="paragraph" w:styleId="Heading9">
    <w:name w:val="heading 9"/>
    <w:basedOn w:val="BodyText"/>
    <w:next w:val="BodyText"/>
    <w:rsid w:val="00C03DD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3D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DDD"/>
  </w:style>
  <w:style w:type="paragraph" w:styleId="BodyText">
    <w:name w:val="Body Text"/>
    <w:link w:val="BodyTextChar"/>
    <w:qFormat/>
    <w:rsid w:val="00C03DDD"/>
    <w:pPr>
      <w:spacing w:before="240" w:line="300" w:lineRule="atLeast"/>
      <w:jc w:val="both"/>
    </w:pPr>
    <w:rPr>
      <w:sz w:val="24"/>
    </w:rPr>
  </w:style>
  <w:style w:type="paragraph" w:styleId="Footer">
    <w:name w:val="footer"/>
    <w:basedOn w:val="BodyText"/>
    <w:link w:val="FooterChar"/>
    <w:rsid w:val="00C03DDD"/>
    <w:pPr>
      <w:spacing w:before="80" w:line="200" w:lineRule="exact"/>
      <w:ind w:right="6"/>
      <w:jc w:val="left"/>
    </w:pPr>
    <w:rPr>
      <w:rFonts w:ascii="Arial" w:hAnsi="Arial"/>
      <w:caps/>
      <w:spacing w:val="-4"/>
      <w:sz w:val="16"/>
    </w:rPr>
  </w:style>
  <w:style w:type="paragraph" w:customStyle="1" w:styleId="FooterEnd">
    <w:name w:val="Footer End"/>
    <w:basedOn w:val="Footer"/>
    <w:rsid w:val="00C03DDD"/>
    <w:pPr>
      <w:spacing w:before="0" w:line="20" w:lineRule="exact"/>
    </w:pPr>
  </w:style>
  <w:style w:type="paragraph" w:styleId="Header">
    <w:name w:val="header"/>
    <w:basedOn w:val="BodyText"/>
    <w:rsid w:val="00C03DD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3DDD"/>
    <w:pPr>
      <w:spacing w:line="20" w:lineRule="exact"/>
    </w:pPr>
    <w:rPr>
      <w:sz w:val="16"/>
    </w:rPr>
  </w:style>
  <w:style w:type="paragraph" w:customStyle="1" w:styleId="HeaderEven">
    <w:name w:val="Header Even"/>
    <w:basedOn w:val="Header"/>
    <w:rsid w:val="00C03DDD"/>
  </w:style>
  <w:style w:type="paragraph" w:customStyle="1" w:styleId="HeaderOdd">
    <w:name w:val="Header Odd"/>
    <w:basedOn w:val="Header"/>
    <w:rsid w:val="00C03DDD"/>
  </w:style>
  <w:style w:type="character" w:styleId="PageNumber">
    <w:name w:val="page number"/>
    <w:basedOn w:val="DefaultParagraphFont"/>
    <w:rsid w:val="00C03DDD"/>
    <w:rPr>
      <w:rFonts w:ascii="Arial" w:hAnsi="Arial"/>
      <w:b/>
      <w:sz w:val="16"/>
    </w:rPr>
  </w:style>
  <w:style w:type="paragraph" w:customStyle="1" w:styleId="Abbreviation">
    <w:name w:val="Abbreviation"/>
    <w:basedOn w:val="BodyText"/>
    <w:rsid w:val="00C03DDD"/>
    <w:pPr>
      <w:spacing w:before="120"/>
      <w:ind w:left="2381" w:hanging="2381"/>
      <w:jc w:val="left"/>
    </w:pPr>
  </w:style>
  <w:style w:type="paragraph" w:customStyle="1" w:styleId="Box">
    <w:name w:val="Box"/>
    <w:basedOn w:val="BodyText"/>
    <w:link w:val="BoxChar"/>
    <w:qFormat/>
    <w:rsid w:val="00C03DDD"/>
    <w:pPr>
      <w:keepNext/>
      <w:spacing w:before="120" w:line="260" w:lineRule="atLeast"/>
    </w:pPr>
    <w:rPr>
      <w:rFonts w:ascii="Arial" w:hAnsi="Arial"/>
      <w:sz w:val="20"/>
    </w:rPr>
  </w:style>
  <w:style w:type="paragraph" w:customStyle="1" w:styleId="BoxContinued">
    <w:name w:val="Box Continued"/>
    <w:basedOn w:val="BodyText"/>
    <w:next w:val="BodyText"/>
    <w:semiHidden/>
    <w:rsid w:val="00C03DDD"/>
    <w:pPr>
      <w:spacing w:before="180" w:line="220" w:lineRule="exact"/>
      <w:jc w:val="right"/>
    </w:pPr>
    <w:rPr>
      <w:rFonts w:ascii="Arial" w:hAnsi="Arial"/>
      <w:sz w:val="18"/>
    </w:rPr>
  </w:style>
  <w:style w:type="paragraph" w:customStyle="1" w:styleId="BoxHeading1">
    <w:name w:val="Box Heading 1"/>
    <w:basedOn w:val="BodyText"/>
    <w:next w:val="Box"/>
    <w:rsid w:val="00C03DDD"/>
    <w:pPr>
      <w:keepNext/>
      <w:spacing w:before="200" w:line="280" w:lineRule="atLeast"/>
    </w:pPr>
    <w:rPr>
      <w:rFonts w:ascii="Arial" w:hAnsi="Arial"/>
      <w:b/>
      <w:sz w:val="22"/>
    </w:rPr>
  </w:style>
  <w:style w:type="paragraph" w:customStyle="1" w:styleId="BoxHeading2">
    <w:name w:val="Box Heading 2"/>
    <w:basedOn w:val="BoxHeading1"/>
    <w:next w:val="Normal"/>
    <w:rsid w:val="00C03DDD"/>
    <w:rPr>
      <w:b w:val="0"/>
      <w:i/>
    </w:rPr>
  </w:style>
  <w:style w:type="paragraph" w:customStyle="1" w:styleId="BoxListBullet">
    <w:name w:val="Box List Bullet"/>
    <w:basedOn w:val="BodyText"/>
    <w:rsid w:val="00C03DD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03DDD"/>
    <w:pPr>
      <w:numPr>
        <w:numId w:val="2"/>
      </w:numPr>
      <w:ind w:left="568" w:hanging="284"/>
    </w:pPr>
  </w:style>
  <w:style w:type="paragraph" w:customStyle="1" w:styleId="BoxListNumber">
    <w:name w:val="Box List Number"/>
    <w:basedOn w:val="BodyText"/>
    <w:rsid w:val="00C03DDD"/>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C03DDD"/>
    <w:pPr>
      <w:numPr>
        <w:ilvl w:val="1"/>
      </w:numPr>
      <w:ind w:left="681" w:hanging="397"/>
    </w:pPr>
  </w:style>
  <w:style w:type="paragraph" w:customStyle="1" w:styleId="BoxQuote">
    <w:name w:val="Box Quote"/>
    <w:basedOn w:val="BodyText"/>
    <w:next w:val="Box"/>
    <w:qFormat/>
    <w:rsid w:val="00C03DDD"/>
    <w:pPr>
      <w:keepNext/>
      <w:spacing w:before="60" w:line="240" w:lineRule="exact"/>
      <w:ind w:left="284"/>
    </w:pPr>
    <w:rPr>
      <w:rFonts w:ascii="Arial" w:hAnsi="Arial"/>
      <w:sz w:val="18"/>
    </w:rPr>
  </w:style>
  <w:style w:type="paragraph" w:customStyle="1" w:styleId="Note">
    <w:name w:val="Note"/>
    <w:basedOn w:val="BodyText"/>
    <w:next w:val="BodyText"/>
    <w:rsid w:val="00C03DDD"/>
    <w:pPr>
      <w:keepLines/>
      <w:spacing w:before="80" w:line="220" w:lineRule="exact"/>
    </w:pPr>
    <w:rPr>
      <w:rFonts w:ascii="Arial" w:hAnsi="Arial"/>
      <w:sz w:val="18"/>
    </w:rPr>
  </w:style>
  <w:style w:type="paragraph" w:customStyle="1" w:styleId="Source">
    <w:name w:val="Source"/>
    <w:basedOn w:val="Normal"/>
    <w:next w:val="BodyText"/>
    <w:rsid w:val="00C03DDD"/>
    <w:pPr>
      <w:keepLines/>
      <w:spacing w:before="80" w:line="220" w:lineRule="exact"/>
      <w:jc w:val="both"/>
    </w:pPr>
    <w:rPr>
      <w:rFonts w:ascii="Arial" w:hAnsi="Arial"/>
      <w:sz w:val="18"/>
      <w:szCs w:val="20"/>
    </w:rPr>
  </w:style>
  <w:style w:type="paragraph" w:customStyle="1" w:styleId="BoxSource">
    <w:name w:val="Box Source"/>
    <w:basedOn w:val="Source"/>
    <w:next w:val="BodyText"/>
    <w:rsid w:val="00C03DDD"/>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03DD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3DDD"/>
    <w:pPr>
      <w:spacing w:before="120" w:after="0"/>
    </w:pPr>
  </w:style>
  <w:style w:type="paragraph" w:customStyle="1" w:styleId="BoxSubtitle">
    <w:name w:val="Box Subtitle"/>
    <w:basedOn w:val="BoxTitle"/>
    <w:next w:val="Normal"/>
    <w:rsid w:val="00C03DDD"/>
    <w:pPr>
      <w:spacing w:after="80" w:line="200" w:lineRule="exact"/>
      <w:ind w:firstLine="0"/>
    </w:pPr>
    <w:rPr>
      <w:b w:val="0"/>
      <w:sz w:val="20"/>
    </w:rPr>
  </w:style>
  <w:style w:type="paragraph" w:customStyle="1" w:styleId="Chapter">
    <w:name w:val="Chapter"/>
    <w:basedOn w:val="Heading1"/>
    <w:next w:val="BodyText"/>
    <w:semiHidden/>
    <w:rsid w:val="00C03DDD"/>
    <w:pPr>
      <w:ind w:left="0" w:firstLine="0"/>
      <w:outlineLvl w:val="9"/>
    </w:pPr>
  </w:style>
  <w:style w:type="paragraph" w:customStyle="1" w:styleId="ChapterSummary">
    <w:name w:val="Chapter Summary"/>
    <w:basedOn w:val="BodyText"/>
    <w:rsid w:val="00C03DDD"/>
    <w:pPr>
      <w:spacing w:line="280" w:lineRule="atLeast"/>
      <w:ind w:left="907"/>
    </w:pPr>
    <w:rPr>
      <w:rFonts w:ascii="Arial" w:hAnsi="Arial"/>
      <w:b/>
      <w:sz w:val="20"/>
    </w:rPr>
  </w:style>
  <w:style w:type="character" w:styleId="CommentReference">
    <w:name w:val="annotation reference"/>
    <w:basedOn w:val="DefaultParagraphFont"/>
    <w:semiHidden/>
    <w:rsid w:val="00C03DDD"/>
    <w:rPr>
      <w:b/>
      <w:vanish/>
      <w:color w:val="FF00FF"/>
      <w:sz w:val="20"/>
    </w:rPr>
  </w:style>
  <w:style w:type="paragraph" w:styleId="CommentText">
    <w:name w:val="annotation text"/>
    <w:basedOn w:val="Normal"/>
    <w:semiHidden/>
    <w:rsid w:val="00C03DDD"/>
    <w:pPr>
      <w:spacing w:before="120" w:line="240" w:lineRule="atLeast"/>
      <w:ind w:left="567" w:hanging="567"/>
    </w:pPr>
    <w:rPr>
      <w:sz w:val="20"/>
    </w:rPr>
  </w:style>
  <w:style w:type="paragraph" w:customStyle="1" w:styleId="Continued">
    <w:name w:val="Continued"/>
    <w:basedOn w:val="BoxContinued"/>
    <w:next w:val="BodyText"/>
    <w:rsid w:val="00C03DDD"/>
  </w:style>
  <w:style w:type="character" w:customStyle="1" w:styleId="DocumentInfo">
    <w:name w:val="Document Info"/>
    <w:basedOn w:val="DefaultParagraphFont"/>
    <w:semiHidden/>
    <w:rsid w:val="00C03DDD"/>
    <w:rPr>
      <w:rFonts w:ascii="Arial" w:hAnsi="Arial"/>
      <w:sz w:val="14"/>
    </w:rPr>
  </w:style>
  <w:style w:type="character" w:customStyle="1" w:styleId="DraftingNote">
    <w:name w:val="Drafting Note"/>
    <w:basedOn w:val="DefaultParagraphFont"/>
    <w:rsid w:val="00C03DDD"/>
    <w:rPr>
      <w:b/>
      <w:color w:val="FF0000"/>
      <w:sz w:val="24"/>
      <w:u w:val="dotted"/>
    </w:rPr>
  </w:style>
  <w:style w:type="paragraph" w:customStyle="1" w:styleId="Figure">
    <w:name w:val="Figure"/>
    <w:basedOn w:val="BodyText"/>
    <w:rsid w:val="00C03DDD"/>
    <w:pPr>
      <w:keepNext/>
      <w:spacing w:before="120" w:after="120" w:line="240" w:lineRule="atLeast"/>
      <w:jc w:val="center"/>
    </w:pPr>
  </w:style>
  <w:style w:type="paragraph" w:customStyle="1" w:styleId="FigureTitle">
    <w:name w:val="Figure Title"/>
    <w:basedOn w:val="Caption"/>
    <w:next w:val="Subtitle"/>
    <w:rsid w:val="00C03DDD"/>
    <w:pPr>
      <w:spacing w:before="120"/>
    </w:pPr>
  </w:style>
  <w:style w:type="paragraph" w:styleId="Subtitle">
    <w:name w:val="Subtitle"/>
    <w:basedOn w:val="Caption"/>
    <w:link w:val="SubtitleChar"/>
    <w:qFormat/>
    <w:rsid w:val="00C03DDD"/>
    <w:pPr>
      <w:spacing w:before="0" w:line="200" w:lineRule="exact"/>
      <w:ind w:firstLine="0"/>
    </w:pPr>
    <w:rPr>
      <w:b w:val="0"/>
      <w:sz w:val="20"/>
    </w:rPr>
  </w:style>
  <w:style w:type="paragraph" w:customStyle="1" w:styleId="Finding">
    <w:name w:val="Finding"/>
    <w:basedOn w:val="BodyText"/>
    <w:rsid w:val="00C03DDD"/>
    <w:pPr>
      <w:keepLines/>
      <w:spacing w:before="120" w:line="280" w:lineRule="atLeast"/>
    </w:pPr>
    <w:rPr>
      <w:rFonts w:ascii="Arial" w:hAnsi="Arial"/>
      <w:sz w:val="22"/>
    </w:rPr>
  </w:style>
  <w:style w:type="paragraph" w:customStyle="1" w:styleId="FindingBullet">
    <w:name w:val="Finding Bullet"/>
    <w:basedOn w:val="Finding"/>
    <w:rsid w:val="00C03DDD"/>
    <w:pPr>
      <w:numPr>
        <w:numId w:val="3"/>
      </w:numPr>
      <w:spacing w:before="80"/>
    </w:pPr>
  </w:style>
  <w:style w:type="paragraph" w:customStyle="1" w:styleId="FindingNoTitle">
    <w:name w:val="Finding NoTitle"/>
    <w:basedOn w:val="Finding"/>
    <w:rsid w:val="00C03DDD"/>
    <w:pPr>
      <w:spacing w:before="240"/>
    </w:pPr>
  </w:style>
  <w:style w:type="paragraph" w:customStyle="1" w:styleId="RecTitle">
    <w:name w:val="Rec Title"/>
    <w:basedOn w:val="BodyText"/>
    <w:next w:val="Rec"/>
    <w:qFormat/>
    <w:rsid w:val="00C03DDD"/>
    <w:pPr>
      <w:keepNext/>
      <w:keepLines/>
      <w:spacing w:line="280" w:lineRule="atLeast"/>
    </w:pPr>
    <w:rPr>
      <w:rFonts w:ascii="Arial" w:hAnsi="Arial"/>
      <w:caps/>
      <w:sz w:val="18"/>
    </w:rPr>
  </w:style>
  <w:style w:type="paragraph" w:customStyle="1" w:styleId="FindingTitle">
    <w:name w:val="Finding Title"/>
    <w:basedOn w:val="RecTitle"/>
    <w:next w:val="Finding"/>
    <w:rsid w:val="00C03DDD"/>
  </w:style>
  <w:style w:type="character" w:styleId="FootnoteReference">
    <w:name w:val="footnote reference"/>
    <w:basedOn w:val="DefaultParagraphFont"/>
    <w:semiHidden/>
    <w:rsid w:val="00C03DDD"/>
    <w:rPr>
      <w:rFonts w:ascii="Times New Roman" w:hAnsi="Times New Roman"/>
      <w:position w:val="6"/>
      <w:sz w:val="20"/>
      <w:vertAlign w:val="baseline"/>
    </w:rPr>
  </w:style>
  <w:style w:type="paragraph" w:styleId="FootnoteText">
    <w:name w:val="footnote text"/>
    <w:basedOn w:val="BodyText"/>
    <w:rsid w:val="00C03DD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03DDD"/>
    <w:rPr>
      <w:i/>
    </w:rPr>
  </w:style>
  <w:style w:type="paragraph" w:customStyle="1" w:styleId="Jurisdictioncommentsbodytext">
    <w:name w:val="Jurisdiction comments body text"/>
    <w:rsid w:val="00C03DDD"/>
    <w:pPr>
      <w:spacing w:after="140"/>
      <w:jc w:val="both"/>
    </w:pPr>
    <w:rPr>
      <w:rFonts w:ascii="Arial" w:hAnsi="Arial"/>
      <w:sz w:val="24"/>
      <w:lang w:eastAsia="en-US"/>
    </w:rPr>
  </w:style>
  <w:style w:type="paragraph" w:customStyle="1" w:styleId="Jurisdictioncommentsheading">
    <w:name w:val="Jurisdiction comments heading"/>
    <w:rsid w:val="00C03DD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3DDD"/>
    <w:pPr>
      <w:numPr>
        <w:numId w:val="4"/>
      </w:numPr>
      <w:spacing w:after="140"/>
      <w:jc w:val="both"/>
    </w:pPr>
    <w:rPr>
      <w:rFonts w:ascii="Arial" w:hAnsi="Arial"/>
      <w:sz w:val="24"/>
      <w:lang w:eastAsia="en-US"/>
    </w:rPr>
  </w:style>
  <w:style w:type="paragraph" w:styleId="ListBullet">
    <w:name w:val="List Bullet"/>
    <w:basedOn w:val="BodyText"/>
    <w:rsid w:val="00C03DDD"/>
    <w:pPr>
      <w:numPr>
        <w:numId w:val="5"/>
      </w:numPr>
      <w:spacing w:before="120"/>
    </w:pPr>
  </w:style>
  <w:style w:type="paragraph" w:styleId="ListBullet2">
    <w:name w:val="List Bullet 2"/>
    <w:basedOn w:val="BodyText"/>
    <w:rsid w:val="00C03DDD"/>
    <w:pPr>
      <w:numPr>
        <w:numId w:val="6"/>
      </w:numPr>
      <w:spacing w:before="120"/>
    </w:pPr>
  </w:style>
  <w:style w:type="paragraph" w:styleId="ListBullet3">
    <w:name w:val="List Bullet 3"/>
    <w:basedOn w:val="BodyText"/>
    <w:rsid w:val="00C03DDD"/>
    <w:pPr>
      <w:numPr>
        <w:numId w:val="7"/>
      </w:numPr>
      <w:spacing w:before="120"/>
      <w:ind w:left="1020" w:hanging="340"/>
    </w:pPr>
  </w:style>
  <w:style w:type="paragraph" w:styleId="ListNumber">
    <w:name w:val="List Number"/>
    <w:basedOn w:val="BodyText"/>
    <w:rsid w:val="00C03DDD"/>
    <w:pPr>
      <w:numPr>
        <w:numId w:val="12"/>
      </w:numPr>
      <w:spacing w:before="120"/>
    </w:pPr>
  </w:style>
  <w:style w:type="paragraph" w:styleId="ListNumber2">
    <w:name w:val="List Number 2"/>
    <w:basedOn w:val="ListNumber"/>
    <w:rsid w:val="00C03DDD"/>
    <w:pPr>
      <w:numPr>
        <w:ilvl w:val="1"/>
      </w:numPr>
    </w:pPr>
  </w:style>
  <w:style w:type="paragraph" w:styleId="ListNumber3">
    <w:name w:val="List Number 3"/>
    <w:basedOn w:val="ListNumber2"/>
    <w:rsid w:val="00C03DDD"/>
    <w:pPr>
      <w:numPr>
        <w:ilvl w:val="2"/>
      </w:numPr>
    </w:pPr>
  </w:style>
  <w:style w:type="character" w:customStyle="1" w:styleId="NoteLabel">
    <w:name w:val="Note Label"/>
    <w:basedOn w:val="DefaultParagraphFont"/>
    <w:rsid w:val="00C03DDD"/>
    <w:rPr>
      <w:rFonts w:ascii="Arial" w:hAnsi="Arial"/>
      <w:b/>
      <w:position w:val="6"/>
      <w:sz w:val="18"/>
    </w:rPr>
  </w:style>
  <w:style w:type="paragraph" w:customStyle="1" w:styleId="PartDivider">
    <w:name w:val="Part Divider"/>
    <w:basedOn w:val="BodyText"/>
    <w:next w:val="BodyText"/>
    <w:semiHidden/>
    <w:rsid w:val="00C03DDD"/>
    <w:pPr>
      <w:spacing w:before="0" w:line="40" w:lineRule="exact"/>
      <w:jc w:val="right"/>
    </w:pPr>
    <w:rPr>
      <w:smallCaps/>
      <w:sz w:val="16"/>
    </w:rPr>
  </w:style>
  <w:style w:type="paragraph" w:customStyle="1" w:styleId="PartNumber">
    <w:name w:val="Part Number"/>
    <w:basedOn w:val="BodyText"/>
    <w:next w:val="BodyText"/>
    <w:semiHidden/>
    <w:rsid w:val="00C03DDD"/>
    <w:pPr>
      <w:spacing w:before="4000" w:line="320" w:lineRule="exact"/>
      <w:ind w:left="6634"/>
      <w:jc w:val="right"/>
    </w:pPr>
    <w:rPr>
      <w:smallCaps/>
      <w:spacing w:val="60"/>
      <w:sz w:val="32"/>
    </w:rPr>
  </w:style>
  <w:style w:type="paragraph" w:customStyle="1" w:styleId="PartTitle">
    <w:name w:val="Part Title"/>
    <w:basedOn w:val="BodyText"/>
    <w:semiHidden/>
    <w:rsid w:val="00C03DDD"/>
    <w:pPr>
      <w:spacing w:before="160" w:after="1360" w:line="520" w:lineRule="exact"/>
      <w:ind w:right="2381"/>
      <w:jc w:val="right"/>
    </w:pPr>
    <w:rPr>
      <w:smallCaps/>
      <w:sz w:val="52"/>
    </w:rPr>
  </w:style>
  <w:style w:type="paragraph" w:styleId="Quote">
    <w:name w:val="Quote"/>
    <w:basedOn w:val="BodyText"/>
    <w:next w:val="BodyText"/>
    <w:qFormat/>
    <w:rsid w:val="00C03DDD"/>
    <w:pPr>
      <w:spacing w:before="120" w:line="280" w:lineRule="exact"/>
      <w:ind w:left="340"/>
    </w:pPr>
    <w:rPr>
      <w:sz w:val="22"/>
    </w:rPr>
  </w:style>
  <w:style w:type="paragraph" w:customStyle="1" w:styleId="QuoteBullet">
    <w:name w:val="Quote Bullet"/>
    <w:basedOn w:val="Quote"/>
    <w:rsid w:val="00C03DDD"/>
    <w:pPr>
      <w:numPr>
        <w:numId w:val="8"/>
      </w:numPr>
    </w:pPr>
  </w:style>
  <w:style w:type="paragraph" w:customStyle="1" w:styleId="Rec">
    <w:name w:val="Rec"/>
    <w:basedOn w:val="BodyText"/>
    <w:qFormat/>
    <w:rsid w:val="00C03DDD"/>
    <w:pPr>
      <w:keepLines/>
      <w:spacing w:before="120" w:line="280" w:lineRule="atLeast"/>
    </w:pPr>
    <w:rPr>
      <w:rFonts w:ascii="Arial" w:hAnsi="Arial"/>
      <w:sz w:val="22"/>
    </w:rPr>
  </w:style>
  <w:style w:type="paragraph" w:customStyle="1" w:styleId="RecBullet">
    <w:name w:val="Rec Bullet"/>
    <w:basedOn w:val="Rec"/>
    <w:rsid w:val="00C03DDD"/>
    <w:pPr>
      <w:numPr>
        <w:numId w:val="9"/>
      </w:numPr>
      <w:spacing w:before="80"/>
    </w:pPr>
  </w:style>
  <w:style w:type="paragraph" w:customStyle="1" w:styleId="RecB">
    <w:name w:val="RecB"/>
    <w:basedOn w:val="Normal"/>
    <w:rsid w:val="00C03DD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3DDD"/>
    <w:pPr>
      <w:numPr>
        <w:numId w:val="14"/>
      </w:numPr>
      <w:spacing w:before="80"/>
    </w:pPr>
  </w:style>
  <w:style w:type="paragraph" w:customStyle="1" w:styleId="RecBNoTitle">
    <w:name w:val="RecB NoTitle"/>
    <w:basedOn w:val="RecB"/>
    <w:rsid w:val="00C03DDD"/>
    <w:pPr>
      <w:spacing w:before="240"/>
    </w:pPr>
  </w:style>
  <w:style w:type="paragraph" w:customStyle="1" w:styleId="Reference">
    <w:name w:val="Reference"/>
    <w:basedOn w:val="BodyText"/>
    <w:rsid w:val="00C03DDD"/>
    <w:pPr>
      <w:spacing w:before="120"/>
      <w:ind w:left="340" w:hanging="340"/>
    </w:pPr>
  </w:style>
  <w:style w:type="paragraph" w:customStyle="1" w:styleId="SequenceInfo">
    <w:name w:val="Sequence Info"/>
    <w:basedOn w:val="BodyText"/>
    <w:semiHidden/>
    <w:rsid w:val="00C03DDD"/>
    <w:rPr>
      <w:vanish/>
      <w:sz w:val="16"/>
    </w:rPr>
  </w:style>
  <w:style w:type="paragraph" w:customStyle="1" w:styleId="SideNote">
    <w:name w:val="Side Note"/>
    <w:basedOn w:val="BodyText"/>
    <w:next w:val="BodyText"/>
    <w:semiHidden/>
    <w:rsid w:val="00C03DD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03DDD"/>
    <w:pPr>
      <w:framePr w:wrap="around"/>
      <w:numPr>
        <w:numId w:val="10"/>
      </w:numPr>
      <w:tabs>
        <w:tab w:val="left" w:pos="227"/>
      </w:tabs>
    </w:pPr>
  </w:style>
  <w:style w:type="paragraph" w:customStyle="1" w:styleId="SideNoteGraphic">
    <w:name w:val="Side Note Graphic"/>
    <w:basedOn w:val="SideNote"/>
    <w:next w:val="BodyText"/>
    <w:semiHidden/>
    <w:rsid w:val="00C03DDD"/>
    <w:pPr>
      <w:framePr w:wrap="around"/>
    </w:pPr>
  </w:style>
  <w:style w:type="paragraph" w:customStyle="1" w:styleId="TableBodyText">
    <w:name w:val="Table Body Text"/>
    <w:basedOn w:val="BodyText"/>
    <w:link w:val="TableBodyTextChar"/>
    <w:rsid w:val="00C03DD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C03DDD"/>
    <w:pPr>
      <w:numPr>
        <w:numId w:val="11"/>
      </w:numPr>
      <w:jc w:val="left"/>
    </w:pPr>
  </w:style>
  <w:style w:type="paragraph" w:customStyle="1" w:styleId="TableColumnHeading">
    <w:name w:val="Table Column Heading"/>
    <w:basedOn w:val="TableBodyText"/>
    <w:rsid w:val="00C03DDD"/>
    <w:pPr>
      <w:spacing w:before="80" w:after="80"/>
    </w:pPr>
    <w:rPr>
      <w:i/>
    </w:rPr>
  </w:style>
  <w:style w:type="paragraph" w:styleId="TOC2">
    <w:name w:val="toc 2"/>
    <w:basedOn w:val="TOC1"/>
    <w:rsid w:val="00C03DDD"/>
    <w:pPr>
      <w:ind w:left="1134" w:hanging="624"/>
    </w:pPr>
    <w:rPr>
      <w:b w:val="0"/>
    </w:rPr>
  </w:style>
  <w:style w:type="paragraph" w:styleId="TOC3">
    <w:name w:val="toc 3"/>
    <w:basedOn w:val="TOC2"/>
    <w:rsid w:val="00C03DDD"/>
    <w:pPr>
      <w:spacing w:before="60"/>
      <w:ind w:left="1190" w:hanging="680"/>
    </w:pPr>
  </w:style>
  <w:style w:type="paragraph" w:styleId="TableofFigures">
    <w:name w:val="table of figures"/>
    <w:basedOn w:val="TOC3"/>
    <w:next w:val="BodyText"/>
    <w:semiHidden/>
    <w:rsid w:val="00C03DDD"/>
    <w:pPr>
      <w:ind w:left="737" w:hanging="737"/>
    </w:pPr>
  </w:style>
  <w:style w:type="paragraph" w:customStyle="1" w:styleId="TableTitle">
    <w:name w:val="Table Title"/>
    <w:basedOn w:val="Caption"/>
    <w:next w:val="Subtitle"/>
    <w:qFormat/>
    <w:rsid w:val="00C03DDD"/>
    <w:pPr>
      <w:spacing w:before="120"/>
    </w:pPr>
  </w:style>
  <w:style w:type="paragraph" w:customStyle="1" w:styleId="TableUnitsRow">
    <w:name w:val="Table Units Row"/>
    <w:basedOn w:val="TableBodyText"/>
    <w:rsid w:val="00C03DDD"/>
    <w:pPr>
      <w:spacing w:before="40"/>
    </w:pPr>
  </w:style>
  <w:style w:type="paragraph" w:styleId="TOC1">
    <w:name w:val="toc 1"/>
    <w:basedOn w:val="Normal"/>
    <w:next w:val="TOC2"/>
    <w:link w:val="TOC1Char"/>
    <w:rsid w:val="00C03DD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C03DDD"/>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DQITableBullet2">
    <w:name w:val="DQI Table Bullet 2"/>
    <w:basedOn w:val="DQITableBullet"/>
    <w:qFormat/>
    <w:rsid w:val="00784D14"/>
    <w:pPr>
      <w:numPr>
        <w:numId w:val="23"/>
      </w:numPr>
    </w:pPr>
  </w:style>
  <w:style w:type="paragraph" w:styleId="BalloonText">
    <w:name w:val="Balloon Text"/>
    <w:basedOn w:val="Normal"/>
    <w:link w:val="BalloonTextChar"/>
    <w:rsid w:val="00C03DDD"/>
    <w:rPr>
      <w:rFonts w:ascii="Tahoma" w:hAnsi="Tahoma" w:cs="Tahoma"/>
      <w:sz w:val="16"/>
      <w:szCs w:val="16"/>
    </w:rPr>
  </w:style>
  <w:style w:type="paragraph" w:customStyle="1" w:styleId="DQIContentsTitle">
    <w:name w:val="DQI Contents Title"/>
    <w:basedOn w:val="Heading5"/>
    <w:next w:val="TOC3"/>
    <w:qFormat/>
    <w:rsid w:val="005B3BBA"/>
    <w:rPr>
      <w:b/>
      <w:i w:val="0"/>
      <w:sz w:val="24"/>
      <w:szCs w:val="24"/>
    </w:rPr>
  </w:style>
  <w:style w:type="character" w:customStyle="1" w:styleId="BodyTextChar">
    <w:name w:val="Body Text Char"/>
    <w:basedOn w:val="DefaultParagraphFont"/>
    <w:link w:val="BodyText"/>
    <w:rsid w:val="00C03DDD"/>
    <w:rPr>
      <w:sz w:val="24"/>
    </w:rPr>
  </w:style>
  <w:style w:type="character" w:customStyle="1" w:styleId="TableBodyTextChar">
    <w:name w:val="Table Body Text Char"/>
    <w:link w:val="TableBodyText"/>
    <w:rsid w:val="009F50F6"/>
    <w:rPr>
      <w:rFonts w:ascii="Arial" w:hAnsi="Arial"/>
      <w:sz w:val="18"/>
    </w:rPr>
  </w:style>
  <w:style w:type="character" w:customStyle="1" w:styleId="TableBulletChar">
    <w:name w:val="Table Bullet Char"/>
    <w:basedOn w:val="TableBodyTextChar"/>
    <w:link w:val="TableBullet"/>
    <w:rsid w:val="00EA2E2C"/>
    <w:rPr>
      <w:rFonts w:ascii="Arial" w:hAnsi="Arial"/>
      <w:sz w:val="18"/>
    </w:rPr>
  </w:style>
  <w:style w:type="paragraph" w:styleId="ListBullet5">
    <w:name w:val="List Bullet 5"/>
    <w:basedOn w:val="Normal"/>
    <w:rsid w:val="00766109"/>
    <w:pPr>
      <w:numPr>
        <w:numId w:val="15"/>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16"/>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character" w:customStyle="1" w:styleId="BoxChar">
    <w:name w:val="Box Char"/>
    <w:basedOn w:val="DefaultParagraphFont"/>
    <w:link w:val="Box"/>
    <w:rsid w:val="00CD0F8D"/>
    <w:rPr>
      <w:rFonts w:ascii="Arial" w:hAnsi="Arial"/>
    </w:rPr>
  </w:style>
  <w:style w:type="paragraph" w:customStyle="1" w:styleId="DQIMainRowHeadings">
    <w:name w:val="DQI Main Row Headings"/>
    <w:basedOn w:val="Normal"/>
    <w:next w:val="Normal"/>
    <w:qFormat/>
    <w:rsid w:val="00CD0F8D"/>
    <w:pPr>
      <w:keepNext/>
      <w:keepLines/>
      <w:spacing w:before="120" w:line="200" w:lineRule="atLeast"/>
      <w:ind w:left="6" w:right="113"/>
    </w:pPr>
    <w:rPr>
      <w:rFonts w:ascii="Arial" w:hAnsi="Arial"/>
      <w:b/>
      <w:sz w:val="18"/>
      <w:szCs w:val="20"/>
      <w:u w:val="single"/>
    </w:rPr>
  </w:style>
  <w:style w:type="character" w:customStyle="1" w:styleId="FooterChar">
    <w:name w:val="Footer Char"/>
    <w:basedOn w:val="BodyTextChar"/>
    <w:link w:val="Footer"/>
    <w:rsid w:val="00C03DDD"/>
    <w:rPr>
      <w:rFonts w:ascii="Arial" w:hAnsi="Arial"/>
      <w:caps/>
      <w:spacing w:val="-4"/>
      <w:sz w:val="16"/>
    </w:rPr>
  </w:style>
  <w:style w:type="paragraph" w:customStyle="1" w:styleId="BoxSpaceAbove">
    <w:name w:val="Box Space Above"/>
    <w:basedOn w:val="BodyText"/>
    <w:rsid w:val="00C03DDD"/>
    <w:pPr>
      <w:keepNext/>
      <w:spacing w:before="360" w:line="80" w:lineRule="exact"/>
      <w:jc w:val="left"/>
    </w:pPr>
  </w:style>
  <w:style w:type="paragraph" w:customStyle="1" w:styleId="BoxSpaceBelow">
    <w:name w:val="Box Space Below"/>
    <w:basedOn w:val="Box"/>
    <w:rsid w:val="00C03DDD"/>
    <w:pPr>
      <w:keepNext w:val="0"/>
      <w:spacing w:before="60" w:after="60" w:line="80" w:lineRule="exact"/>
    </w:pPr>
    <w:rPr>
      <w:sz w:val="14"/>
    </w:rPr>
  </w:style>
  <w:style w:type="paragraph" w:customStyle="1" w:styleId="RecBBullet2">
    <w:name w:val="RecB Bullet 2"/>
    <w:basedOn w:val="ListBullet2"/>
    <w:semiHidden/>
    <w:rsid w:val="00C03DDD"/>
    <w:pPr>
      <w:pBdr>
        <w:left w:val="single" w:sz="24" w:space="29" w:color="C0C0C0"/>
      </w:pBdr>
    </w:pPr>
    <w:rPr>
      <w:b/>
      <w:i/>
    </w:rPr>
  </w:style>
  <w:style w:type="character" w:customStyle="1" w:styleId="BalloonTextChar">
    <w:name w:val="Balloon Text Char"/>
    <w:basedOn w:val="DefaultParagraphFont"/>
    <w:link w:val="BalloonText"/>
    <w:rsid w:val="00C03DDD"/>
    <w:rPr>
      <w:rFonts w:ascii="Tahoma" w:hAnsi="Tahoma" w:cs="Tahoma"/>
      <w:sz w:val="16"/>
      <w:szCs w:val="16"/>
    </w:rPr>
  </w:style>
  <w:style w:type="character" w:customStyle="1" w:styleId="SubtitleChar">
    <w:name w:val="Subtitle Char"/>
    <w:basedOn w:val="DefaultParagraphFont"/>
    <w:link w:val="Subtitle"/>
    <w:rsid w:val="00C03DDD"/>
    <w:rPr>
      <w:rFonts w:ascii="Arial" w:hAnsi="Arial"/>
      <w:szCs w:val="24"/>
    </w:rPr>
  </w:style>
  <w:style w:type="paragraph" w:customStyle="1" w:styleId="BoxListBullet3">
    <w:name w:val="Box List Bullet 3"/>
    <w:basedOn w:val="ListBullet3"/>
    <w:rsid w:val="00C03DD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03DDD"/>
    <w:rPr>
      <w:i/>
      <w:iCs/>
    </w:rPr>
  </w:style>
  <w:style w:type="paragraph" w:customStyle="1" w:styleId="BoxQuoteBullet">
    <w:name w:val="Box Quote Bullet"/>
    <w:basedOn w:val="BoxQuote"/>
    <w:next w:val="Box"/>
    <w:rsid w:val="00C03DDD"/>
    <w:pPr>
      <w:numPr>
        <w:numId w:val="17"/>
      </w:numPr>
      <w:ind w:left="568" w:hanging="284"/>
    </w:pPr>
  </w:style>
  <w:style w:type="paragraph" w:customStyle="1" w:styleId="InformationRequestBullet">
    <w:name w:val="Information Request Bullet"/>
    <w:basedOn w:val="ListBullet"/>
    <w:next w:val="BodyText"/>
    <w:rsid w:val="00C03DDD"/>
    <w:pPr>
      <w:numPr>
        <w:numId w:val="19"/>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C03DD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03DDD"/>
    <w:pPr>
      <w:numPr>
        <w:numId w:val="21"/>
      </w:numPr>
      <w:ind w:left="568" w:hanging="284"/>
    </w:pPr>
  </w:style>
  <w:style w:type="paragraph" w:customStyle="1" w:styleId="InformationRequestTitle">
    <w:name w:val="Information Request Title"/>
    <w:basedOn w:val="FindingTitle"/>
    <w:next w:val="InformationRequest"/>
    <w:rsid w:val="00C03DDD"/>
    <w:rPr>
      <w:i/>
    </w:rPr>
  </w:style>
  <w:style w:type="paragraph" w:customStyle="1" w:styleId="Space">
    <w:name w:val="Space"/>
    <w:basedOn w:val="Normal"/>
    <w:rsid w:val="00C03DDD"/>
    <w:pPr>
      <w:keepNext/>
      <w:spacing w:line="120" w:lineRule="exact"/>
      <w:jc w:val="both"/>
    </w:pPr>
    <w:rPr>
      <w:rFonts w:ascii="Arial" w:hAnsi="Arial"/>
      <w:sz w:val="20"/>
      <w:szCs w:val="20"/>
    </w:rPr>
  </w:style>
  <w:style w:type="paragraph" w:customStyle="1" w:styleId="Heading1nochapterno">
    <w:name w:val="Heading 1 (no chapter no.)"/>
    <w:basedOn w:val="Heading1"/>
    <w:rsid w:val="00C03DDD"/>
    <w:pPr>
      <w:spacing w:before="0"/>
      <w:ind w:left="0" w:firstLine="0"/>
    </w:pPr>
  </w:style>
  <w:style w:type="paragraph" w:customStyle="1" w:styleId="Heading2nosectionno">
    <w:name w:val="Heading 2 (no section no.)"/>
    <w:basedOn w:val="Heading2"/>
    <w:rsid w:val="00C03DDD"/>
    <w:pPr>
      <w:ind w:left="0" w:firstLine="0"/>
    </w:pPr>
  </w:style>
  <w:style w:type="character" w:customStyle="1" w:styleId="Heading5Char">
    <w:name w:val="Heading 5 Char"/>
    <w:basedOn w:val="DefaultParagraphFont"/>
    <w:link w:val="Heading5"/>
    <w:rsid w:val="00C03DDD"/>
    <w:rPr>
      <w:rFonts w:ascii="Arial" w:hAnsi="Arial"/>
      <w:i/>
      <w:sz w:val="22"/>
    </w:rPr>
  </w:style>
  <w:style w:type="paragraph" w:customStyle="1" w:styleId="Figurespace">
    <w:name w:val="Figure space"/>
    <w:basedOn w:val="Box"/>
    <w:rsid w:val="00C03DDD"/>
    <w:pPr>
      <w:spacing w:before="0" w:line="120" w:lineRule="exact"/>
    </w:pPr>
  </w:style>
  <w:style w:type="paragraph" w:customStyle="1" w:styleId="FooterDraftReport">
    <w:name w:val="FooterDraftReport"/>
    <w:basedOn w:val="Footer"/>
    <w:link w:val="FooterDraftReportChar"/>
    <w:rsid w:val="00C03DD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03DD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03D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03DDD"/>
    <w:rPr>
      <w:rFonts w:ascii="Arial" w:hAnsi="Arial"/>
      <w:b/>
      <w:sz w:val="26"/>
      <w:szCs w:val="26"/>
      <w:lang w:eastAsia="en-US"/>
    </w:rPr>
  </w:style>
  <w:style w:type="paragraph" w:customStyle="1" w:styleId="DQIRowHeadings">
    <w:name w:val="DQI Row Headings"/>
    <w:basedOn w:val="Normal"/>
    <w:qFormat/>
    <w:rsid w:val="00CD0F8D"/>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CD0F8D"/>
    <w:pPr>
      <w:spacing w:before="120" w:after="0"/>
      <w:ind w:left="0" w:right="0"/>
      <w:jc w:val="both"/>
    </w:pPr>
  </w:style>
  <w:style w:type="paragraph" w:customStyle="1" w:styleId="DQITableBullet">
    <w:name w:val="DQI Table Bullet"/>
    <w:basedOn w:val="TableBullet"/>
    <w:qFormat/>
    <w:rsid w:val="00784D14"/>
    <w:pPr>
      <w:numPr>
        <w:numId w:val="22"/>
      </w:numPr>
      <w:spacing w:before="40" w:after="0"/>
      <w:jc w:val="both"/>
    </w:pPr>
  </w:style>
  <w:style w:type="character" w:styleId="PlaceholderText">
    <w:name w:val="Placeholder Text"/>
    <w:basedOn w:val="DefaultParagraphFont"/>
    <w:uiPriority w:val="99"/>
    <w:semiHidden/>
    <w:rsid w:val="003D1952"/>
    <w:rPr>
      <w:color w:val="808080"/>
    </w:rPr>
  </w:style>
  <w:style w:type="paragraph" w:customStyle="1" w:styleId="AIHWbodytext">
    <w:name w:val="AIHW body text"/>
    <w:basedOn w:val="Normal"/>
    <w:link w:val="AIHWbodytextChar"/>
    <w:qFormat/>
    <w:rsid w:val="00C0639E"/>
    <w:pPr>
      <w:spacing w:before="120"/>
    </w:pPr>
    <w:rPr>
      <w:sz w:val="26"/>
      <w:szCs w:val="20"/>
      <w:lang w:eastAsia="en-US"/>
    </w:rPr>
  </w:style>
  <w:style w:type="character" w:customStyle="1" w:styleId="AIHWbodytextChar">
    <w:name w:val="AIHW body text Char"/>
    <w:link w:val="AIHWbodytext"/>
    <w:locked/>
    <w:rsid w:val="00C0639E"/>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93287">
      <w:bodyDiv w:val="1"/>
      <w:marLeft w:val="0"/>
      <w:marRight w:val="0"/>
      <w:marTop w:val="0"/>
      <w:marBottom w:val="0"/>
      <w:divBdr>
        <w:top w:val="none" w:sz="0" w:space="0" w:color="auto"/>
        <w:left w:val="none" w:sz="0" w:space="0" w:color="auto"/>
        <w:bottom w:val="none" w:sz="0" w:space="0" w:color="auto"/>
        <w:right w:val="none" w:sz="0" w:space="0" w:color="auto"/>
      </w:divBdr>
    </w:div>
    <w:div w:id="323171973">
      <w:bodyDiv w:val="1"/>
      <w:marLeft w:val="0"/>
      <w:marRight w:val="0"/>
      <w:marTop w:val="0"/>
      <w:marBottom w:val="0"/>
      <w:divBdr>
        <w:top w:val="none" w:sz="0" w:space="0" w:color="auto"/>
        <w:left w:val="none" w:sz="0" w:space="0" w:color="auto"/>
        <w:bottom w:val="none" w:sz="0" w:space="0" w:color="auto"/>
        <w:right w:val="none" w:sz="0" w:space="0" w:color="auto"/>
      </w:divBdr>
    </w:div>
    <w:div w:id="415513636">
      <w:bodyDiv w:val="1"/>
      <w:marLeft w:val="0"/>
      <w:marRight w:val="0"/>
      <w:marTop w:val="0"/>
      <w:marBottom w:val="0"/>
      <w:divBdr>
        <w:top w:val="none" w:sz="0" w:space="0" w:color="auto"/>
        <w:left w:val="none" w:sz="0" w:space="0" w:color="auto"/>
        <w:bottom w:val="none" w:sz="0" w:space="0" w:color="auto"/>
        <w:right w:val="none" w:sz="0" w:space="0" w:color="auto"/>
      </w:divBdr>
    </w:div>
    <w:div w:id="501357182">
      <w:bodyDiv w:val="1"/>
      <w:marLeft w:val="0"/>
      <w:marRight w:val="0"/>
      <w:marTop w:val="0"/>
      <w:marBottom w:val="0"/>
      <w:divBdr>
        <w:top w:val="none" w:sz="0" w:space="0" w:color="auto"/>
        <w:left w:val="none" w:sz="0" w:space="0" w:color="auto"/>
        <w:bottom w:val="none" w:sz="0" w:space="0" w:color="auto"/>
        <w:right w:val="none" w:sz="0" w:space="0" w:color="auto"/>
      </w:divBdr>
    </w:div>
    <w:div w:id="594824362">
      <w:bodyDiv w:val="1"/>
      <w:marLeft w:val="0"/>
      <w:marRight w:val="0"/>
      <w:marTop w:val="0"/>
      <w:marBottom w:val="0"/>
      <w:divBdr>
        <w:top w:val="none" w:sz="0" w:space="0" w:color="auto"/>
        <w:left w:val="none" w:sz="0" w:space="0" w:color="auto"/>
        <w:bottom w:val="none" w:sz="0" w:space="0" w:color="auto"/>
        <w:right w:val="none" w:sz="0" w:space="0" w:color="auto"/>
      </w:divBdr>
    </w:div>
    <w:div w:id="655493212">
      <w:bodyDiv w:val="1"/>
      <w:marLeft w:val="0"/>
      <w:marRight w:val="0"/>
      <w:marTop w:val="0"/>
      <w:marBottom w:val="0"/>
      <w:divBdr>
        <w:top w:val="none" w:sz="0" w:space="0" w:color="auto"/>
        <w:left w:val="none" w:sz="0" w:space="0" w:color="auto"/>
        <w:bottom w:val="none" w:sz="0" w:space="0" w:color="auto"/>
        <w:right w:val="none" w:sz="0" w:space="0" w:color="auto"/>
      </w:divBdr>
    </w:div>
    <w:div w:id="941256802">
      <w:bodyDiv w:val="1"/>
      <w:marLeft w:val="0"/>
      <w:marRight w:val="0"/>
      <w:marTop w:val="0"/>
      <w:marBottom w:val="0"/>
      <w:divBdr>
        <w:top w:val="none" w:sz="0" w:space="0" w:color="auto"/>
        <w:left w:val="none" w:sz="0" w:space="0" w:color="auto"/>
        <w:bottom w:val="none" w:sz="0" w:space="0" w:color="auto"/>
        <w:right w:val="none" w:sz="0" w:space="0" w:color="auto"/>
      </w:divBdr>
    </w:div>
    <w:div w:id="1082293074">
      <w:bodyDiv w:val="1"/>
      <w:marLeft w:val="0"/>
      <w:marRight w:val="0"/>
      <w:marTop w:val="0"/>
      <w:marBottom w:val="0"/>
      <w:divBdr>
        <w:top w:val="none" w:sz="0" w:space="0" w:color="auto"/>
        <w:left w:val="none" w:sz="0" w:space="0" w:color="auto"/>
        <w:bottom w:val="none" w:sz="0" w:space="0" w:color="auto"/>
        <w:right w:val="none" w:sz="0" w:space="0" w:color="auto"/>
      </w:divBdr>
    </w:div>
    <w:div w:id="1301768183">
      <w:bodyDiv w:val="1"/>
      <w:marLeft w:val="0"/>
      <w:marRight w:val="0"/>
      <w:marTop w:val="0"/>
      <w:marBottom w:val="0"/>
      <w:divBdr>
        <w:top w:val="none" w:sz="0" w:space="0" w:color="auto"/>
        <w:left w:val="none" w:sz="0" w:space="0" w:color="auto"/>
        <w:bottom w:val="none" w:sz="0" w:space="0" w:color="auto"/>
        <w:right w:val="none" w:sz="0" w:space="0" w:color="auto"/>
      </w:divBdr>
    </w:div>
    <w:div w:id="1504467723">
      <w:bodyDiv w:val="1"/>
      <w:marLeft w:val="0"/>
      <w:marRight w:val="0"/>
      <w:marTop w:val="0"/>
      <w:marBottom w:val="0"/>
      <w:divBdr>
        <w:top w:val="none" w:sz="0" w:space="0" w:color="auto"/>
        <w:left w:val="none" w:sz="0" w:space="0" w:color="auto"/>
        <w:bottom w:val="none" w:sz="0" w:space="0" w:color="auto"/>
        <w:right w:val="none" w:sz="0" w:space="0" w:color="auto"/>
      </w:divBdr>
    </w:div>
    <w:div w:id="1512142461">
      <w:bodyDiv w:val="1"/>
      <w:marLeft w:val="0"/>
      <w:marRight w:val="0"/>
      <w:marTop w:val="0"/>
      <w:marBottom w:val="0"/>
      <w:divBdr>
        <w:top w:val="none" w:sz="0" w:space="0" w:color="auto"/>
        <w:left w:val="none" w:sz="0" w:space="0" w:color="auto"/>
        <w:bottom w:val="none" w:sz="0" w:space="0" w:color="auto"/>
        <w:right w:val="none" w:sz="0" w:space="0" w:color="auto"/>
      </w:divBdr>
    </w:div>
    <w:div w:id="163217680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1930964743">
      <w:bodyDiv w:val="1"/>
      <w:marLeft w:val="0"/>
      <w:marRight w:val="0"/>
      <w:marTop w:val="0"/>
      <w:marBottom w:val="0"/>
      <w:divBdr>
        <w:top w:val="none" w:sz="0" w:space="0" w:color="auto"/>
        <w:left w:val="none" w:sz="0" w:space="0" w:color="auto"/>
        <w:bottom w:val="none" w:sz="0" w:space="0" w:color="auto"/>
        <w:right w:val="none" w:sz="0" w:space="0" w:color="auto"/>
      </w:divBdr>
    </w:div>
    <w:div w:id="2066485501">
      <w:bodyDiv w:val="1"/>
      <w:marLeft w:val="0"/>
      <w:marRight w:val="0"/>
      <w:marTop w:val="0"/>
      <w:marBottom w:val="0"/>
      <w:divBdr>
        <w:top w:val="none" w:sz="0" w:space="0" w:color="auto"/>
        <w:left w:val="none" w:sz="0" w:space="0" w:color="auto"/>
        <w:bottom w:val="none" w:sz="0" w:space="0" w:color="auto"/>
        <w:right w:val="none" w:sz="0" w:space="0" w:color="auto"/>
      </w:divBdr>
    </w:div>
    <w:div w:id="207462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CF26C-82D7-4968-A1ED-5D9032F7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56</TotalTime>
  <Pages>75</Pages>
  <Words>29810</Words>
  <Characters>170408</Characters>
  <Application>Microsoft Office Word</Application>
  <DocSecurity>0</DocSecurity>
  <Lines>4260</Lines>
  <Paragraphs>2200</Paragraphs>
  <ScaleCrop>false</ScaleCrop>
  <HeadingPairs>
    <vt:vector size="2" baseType="variant">
      <vt:variant>
        <vt:lpstr>Title</vt:lpstr>
      </vt:variant>
      <vt:variant>
        <vt:i4>1</vt:i4>
      </vt:variant>
    </vt:vector>
  </HeadingPairs>
  <TitlesOfParts>
    <vt:vector size="1" baseType="lpstr">
      <vt:lpstr>DQI 17 Housing - Report on Government Services 2016</vt:lpstr>
    </vt:vector>
  </TitlesOfParts>
  <Company>Productivity Commission</Company>
  <LinksUpToDate>false</LinksUpToDate>
  <CharactersWithSpaces>198018</CharactersWithSpaces>
  <SharedDoc>false</SharedDoc>
  <HLinks>
    <vt:vector size="162" baseType="variant">
      <vt:variant>
        <vt:i4>2883626</vt:i4>
      </vt:variant>
      <vt:variant>
        <vt:i4>120</vt:i4>
      </vt:variant>
      <vt:variant>
        <vt:i4>0</vt:i4>
      </vt:variant>
      <vt:variant>
        <vt:i4>5</vt:i4>
      </vt:variant>
      <vt:variant>
        <vt:lpwstr>http://meteor.aihw.gov.au/content/index.phtml/itemId/181162</vt:lpwstr>
      </vt:variant>
      <vt:variant>
        <vt:lpwstr/>
      </vt:variant>
      <vt:variant>
        <vt:i4>3670078</vt:i4>
      </vt:variant>
      <vt:variant>
        <vt:i4>117</vt:i4>
      </vt:variant>
      <vt:variant>
        <vt:i4>0</vt:i4>
      </vt:variant>
      <vt:variant>
        <vt:i4>5</vt:i4>
      </vt:variant>
      <vt:variant>
        <vt:lpwstr>http://www.aihw.gov.au/</vt:lpwstr>
      </vt:variant>
      <vt:variant>
        <vt:lpwstr/>
      </vt:variant>
      <vt:variant>
        <vt:i4>3670078</vt:i4>
      </vt:variant>
      <vt:variant>
        <vt:i4>114</vt:i4>
      </vt:variant>
      <vt:variant>
        <vt:i4>0</vt:i4>
      </vt:variant>
      <vt:variant>
        <vt:i4>5</vt:i4>
      </vt:variant>
      <vt:variant>
        <vt:lpwstr>http://www.aihw.gov.au/</vt:lpwstr>
      </vt:variant>
      <vt:variant>
        <vt:lpwstr/>
      </vt:variant>
      <vt:variant>
        <vt:i4>2883626</vt:i4>
      </vt:variant>
      <vt:variant>
        <vt:i4>111</vt:i4>
      </vt:variant>
      <vt:variant>
        <vt:i4>0</vt:i4>
      </vt:variant>
      <vt:variant>
        <vt:i4>5</vt:i4>
      </vt:variant>
      <vt:variant>
        <vt:lpwstr>http://meteor.aihw.gov.au/content/index.phtml/itemId/181162</vt:lpwstr>
      </vt:variant>
      <vt:variant>
        <vt:lpwstr/>
      </vt:variant>
      <vt:variant>
        <vt:i4>3670078</vt:i4>
      </vt:variant>
      <vt:variant>
        <vt:i4>108</vt:i4>
      </vt:variant>
      <vt:variant>
        <vt:i4>0</vt:i4>
      </vt:variant>
      <vt:variant>
        <vt:i4>5</vt:i4>
      </vt:variant>
      <vt:variant>
        <vt:lpwstr>http://www.aihw.gov.au/</vt:lpwstr>
      </vt:variant>
      <vt:variant>
        <vt:lpwstr/>
      </vt:variant>
      <vt:variant>
        <vt:i4>2883626</vt:i4>
      </vt:variant>
      <vt:variant>
        <vt:i4>105</vt:i4>
      </vt:variant>
      <vt:variant>
        <vt:i4>0</vt:i4>
      </vt:variant>
      <vt:variant>
        <vt:i4>5</vt:i4>
      </vt:variant>
      <vt:variant>
        <vt:lpwstr>http://meteor.aihw.gov.au/content/index.phtml/itemId/181162</vt:lpwstr>
      </vt:variant>
      <vt:variant>
        <vt:lpwstr/>
      </vt:variant>
      <vt:variant>
        <vt:i4>3670078</vt:i4>
      </vt:variant>
      <vt:variant>
        <vt:i4>102</vt:i4>
      </vt:variant>
      <vt:variant>
        <vt:i4>0</vt:i4>
      </vt:variant>
      <vt:variant>
        <vt:i4>5</vt:i4>
      </vt:variant>
      <vt:variant>
        <vt:lpwstr>http://www.aihw.gov.au/</vt:lpwstr>
      </vt:variant>
      <vt:variant>
        <vt:lpwstr/>
      </vt:variant>
      <vt:variant>
        <vt:i4>2883626</vt:i4>
      </vt:variant>
      <vt:variant>
        <vt:i4>99</vt:i4>
      </vt:variant>
      <vt:variant>
        <vt:i4>0</vt:i4>
      </vt:variant>
      <vt:variant>
        <vt:i4>5</vt:i4>
      </vt:variant>
      <vt:variant>
        <vt:lpwstr>http://meteor.aihw.gov.au/content/index.phtml/itemId/181162</vt:lpwstr>
      </vt:variant>
      <vt:variant>
        <vt:lpwstr/>
      </vt:variant>
      <vt:variant>
        <vt:i4>3670078</vt:i4>
      </vt:variant>
      <vt:variant>
        <vt:i4>96</vt:i4>
      </vt:variant>
      <vt:variant>
        <vt:i4>0</vt:i4>
      </vt:variant>
      <vt:variant>
        <vt:i4>5</vt:i4>
      </vt:variant>
      <vt:variant>
        <vt:lpwstr>http://www.aihw.gov.au/</vt:lpwstr>
      </vt:variant>
      <vt:variant>
        <vt:lpwstr/>
      </vt:variant>
      <vt:variant>
        <vt:i4>2883626</vt:i4>
      </vt:variant>
      <vt:variant>
        <vt:i4>93</vt:i4>
      </vt:variant>
      <vt:variant>
        <vt:i4>0</vt:i4>
      </vt:variant>
      <vt:variant>
        <vt:i4>5</vt:i4>
      </vt:variant>
      <vt:variant>
        <vt:lpwstr>http://meteor.aihw.gov.au/content/index.phtml/itemId/181162</vt:lpwstr>
      </vt:variant>
      <vt:variant>
        <vt:lpwstr/>
      </vt:variant>
      <vt:variant>
        <vt:i4>3670078</vt:i4>
      </vt:variant>
      <vt:variant>
        <vt:i4>90</vt:i4>
      </vt:variant>
      <vt:variant>
        <vt:i4>0</vt:i4>
      </vt:variant>
      <vt:variant>
        <vt:i4>5</vt:i4>
      </vt:variant>
      <vt:variant>
        <vt:lpwstr>http://www.aihw.gov.au/</vt:lpwstr>
      </vt:variant>
      <vt:variant>
        <vt:lpwstr/>
      </vt:variant>
      <vt:variant>
        <vt:i4>1376314</vt:i4>
      </vt:variant>
      <vt:variant>
        <vt:i4>86</vt:i4>
      </vt:variant>
      <vt:variant>
        <vt:i4>0</vt:i4>
      </vt:variant>
      <vt:variant>
        <vt:i4>5</vt:i4>
      </vt:variant>
      <vt:variant>
        <vt:lpwstr/>
      </vt:variant>
      <vt:variant>
        <vt:lpwstr>_Toc306379885</vt:lpwstr>
      </vt:variant>
      <vt:variant>
        <vt:i4>1376314</vt:i4>
      </vt:variant>
      <vt:variant>
        <vt:i4>80</vt:i4>
      </vt:variant>
      <vt:variant>
        <vt:i4>0</vt:i4>
      </vt:variant>
      <vt:variant>
        <vt:i4>5</vt:i4>
      </vt:variant>
      <vt:variant>
        <vt:lpwstr/>
      </vt:variant>
      <vt:variant>
        <vt:lpwstr>_Toc306379884</vt:lpwstr>
      </vt:variant>
      <vt:variant>
        <vt:i4>1376314</vt:i4>
      </vt:variant>
      <vt:variant>
        <vt:i4>74</vt:i4>
      </vt:variant>
      <vt:variant>
        <vt:i4>0</vt:i4>
      </vt:variant>
      <vt:variant>
        <vt:i4>5</vt:i4>
      </vt:variant>
      <vt:variant>
        <vt:lpwstr/>
      </vt:variant>
      <vt:variant>
        <vt:lpwstr>_Toc306379884</vt:lpwstr>
      </vt:variant>
      <vt:variant>
        <vt:i4>1376314</vt:i4>
      </vt:variant>
      <vt:variant>
        <vt:i4>71</vt:i4>
      </vt:variant>
      <vt:variant>
        <vt:i4>0</vt:i4>
      </vt:variant>
      <vt:variant>
        <vt:i4>5</vt:i4>
      </vt:variant>
      <vt:variant>
        <vt:lpwstr/>
      </vt:variant>
      <vt:variant>
        <vt:lpwstr>_Toc306379883</vt:lpwstr>
      </vt:variant>
      <vt:variant>
        <vt:i4>1376314</vt:i4>
      </vt:variant>
      <vt:variant>
        <vt:i4>65</vt:i4>
      </vt:variant>
      <vt:variant>
        <vt:i4>0</vt:i4>
      </vt:variant>
      <vt:variant>
        <vt:i4>5</vt:i4>
      </vt:variant>
      <vt:variant>
        <vt:lpwstr/>
      </vt:variant>
      <vt:variant>
        <vt:lpwstr>_Toc306379882</vt:lpwstr>
      </vt:variant>
      <vt:variant>
        <vt:i4>1376314</vt:i4>
      </vt:variant>
      <vt:variant>
        <vt:i4>62</vt:i4>
      </vt:variant>
      <vt:variant>
        <vt:i4>0</vt:i4>
      </vt:variant>
      <vt:variant>
        <vt:i4>5</vt:i4>
      </vt:variant>
      <vt:variant>
        <vt:lpwstr/>
      </vt:variant>
      <vt:variant>
        <vt:lpwstr>_Toc306379881</vt:lpwstr>
      </vt:variant>
      <vt:variant>
        <vt:i4>1376314</vt:i4>
      </vt:variant>
      <vt:variant>
        <vt:i4>56</vt:i4>
      </vt:variant>
      <vt:variant>
        <vt:i4>0</vt:i4>
      </vt:variant>
      <vt:variant>
        <vt:i4>5</vt:i4>
      </vt:variant>
      <vt:variant>
        <vt:lpwstr/>
      </vt:variant>
      <vt:variant>
        <vt:lpwstr>_Toc306379880</vt:lpwstr>
      </vt:variant>
      <vt:variant>
        <vt:i4>1703994</vt:i4>
      </vt:variant>
      <vt:variant>
        <vt:i4>50</vt:i4>
      </vt:variant>
      <vt:variant>
        <vt:i4>0</vt:i4>
      </vt:variant>
      <vt:variant>
        <vt:i4>5</vt:i4>
      </vt:variant>
      <vt:variant>
        <vt:lpwstr/>
      </vt:variant>
      <vt:variant>
        <vt:lpwstr>_Toc306379879</vt:lpwstr>
      </vt:variant>
      <vt:variant>
        <vt:i4>1703994</vt:i4>
      </vt:variant>
      <vt:variant>
        <vt:i4>44</vt:i4>
      </vt:variant>
      <vt:variant>
        <vt:i4>0</vt:i4>
      </vt:variant>
      <vt:variant>
        <vt:i4>5</vt:i4>
      </vt:variant>
      <vt:variant>
        <vt:lpwstr/>
      </vt:variant>
      <vt:variant>
        <vt:lpwstr>_Toc306379878</vt:lpwstr>
      </vt:variant>
      <vt:variant>
        <vt:i4>1703994</vt:i4>
      </vt:variant>
      <vt:variant>
        <vt:i4>38</vt:i4>
      </vt:variant>
      <vt:variant>
        <vt:i4>0</vt:i4>
      </vt:variant>
      <vt:variant>
        <vt:i4>5</vt:i4>
      </vt:variant>
      <vt:variant>
        <vt:lpwstr/>
      </vt:variant>
      <vt:variant>
        <vt:lpwstr>_Toc306379877</vt:lpwstr>
      </vt:variant>
      <vt:variant>
        <vt:i4>1703994</vt:i4>
      </vt:variant>
      <vt:variant>
        <vt:i4>32</vt:i4>
      </vt:variant>
      <vt:variant>
        <vt:i4>0</vt:i4>
      </vt:variant>
      <vt:variant>
        <vt:i4>5</vt:i4>
      </vt:variant>
      <vt:variant>
        <vt:lpwstr/>
      </vt:variant>
      <vt:variant>
        <vt:lpwstr>_Toc306379876</vt:lpwstr>
      </vt:variant>
      <vt:variant>
        <vt:i4>1703994</vt:i4>
      </vt:variant>
      <vt:variant>
        <vt:i4>26</vt:i4>
      </vt:variant>
      <vt:variant>
        <vt:i4>0</vt:i4>
      </vt:variant>
      <vt:variant>
        <vt:i4>5</vt:i4>
      </vt:variant>
      <vt:variant>
        <vt:lpwstr/>
      </vt:variant>
      <vt:variant>
        <vt:lpwstr>_Toc306379875</vt:lpwstr>
      </vt:variant>
      <vt:variant>
        <vt:i4>1703994</vt:i4>
      </vt:variant>
      <vt:variant>
        <vt:i4>20</vt:i4>
      </vt:variant>
      <vt:variant>
        <vt:i4>0</vt:i4>
      </vt:variant>
      <vt:variant>
        <vt:i4>5</vt:i4>
      </vt:variant>
      <vt:variant>
        <vt:lpwstr/>
      </vt:variant>
      <vt:variant>
        <vt:lpwstr>_Toc306379874</vt:lpwstr>
      </vt:variant>
      <vt:variant>
        <vt:i4>1703994</vt:i4>
      </vt:variant>
      <vt:variant>
        <vt:i4>14</vt:i4>
      </vt:variant>
      <vt:variant>
        <vt:i4>0</vt:i4>
      </vt:variant>
      <vt:variant>
        <vt:i4>5</vt:i4>
      </vt:variant>
      <vt:variant>
        <vt:lpwstr/>
      </vt:variant>
      <vt:variant>
        <vt:lpwstr>_Toc306379873</vt:lpwstr>
      </vt:variant>
      <vt:variant>
        <vt:i4>1703994</vt:i4>
      </vt:variant>
      <vt:variant>
        <vt:i4>8</vt:i4>
      </vt:variant>
      <vt:variant>
        <vt:i4>0</vt:i4>
      </vt:variant>
      <vt:variant>
        <vt:i4>5</vt:i4>
      </vt:variant>
      <vt:variant>
        <vt:lpwstr/>
      </vt:variant>
      <vt:variant>
        <vt:lpwstr>_Toc306379872</vt:lpwstr>
      </vt:variant>
      <vt:variant>
        <vt:i4>1703994</vt:i4>
      </vt:variant>
      <vt:variant>
        <vt:i4>2</vt:i4>
      </vt:variant>
      <vt:variant>
        <vt:i4>0</vt:i4>
      </vt:variant>
      <vt:variant>
        <vt:i4>5</vt:i4>
      </vt:variant>
      <vt:variant>
        <vt:lpwstr/>
      </vt:variant>
      <vt:variant>
        <vt:lpwstr>_Toc306379871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17 Housing - Report on Government Services 2016</dc:title>
  <dc:creator>Steering Committee for the Review of Government Service Provision</dc:creator>
  <cp:lastModifiedBy>Frech, Tanya</cp:lastModifiedBy>
  <cp:revision>15</cp:revision>
  <cp:lastPrinted>2015-12-21T23:20:00Z</cp:lastPrinted>
  <dcterms:created xsi:type="dcterms:W3CDTF">2015-12-01T02:39:00Z</dcterms:created>
  <dcterms:modified xsi:type="dcterms:W3CDTF">2015-12-22T04:46:00Z</dcterms:modified>
</cp:coreProperties>
</file>