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4B495" w14:textId="77777777" w:rsidR="00A33DFF" w:rsidRDefault="00D932AB" w:rsidP="00D932AB">
      <w:pPr>
        <w:pStyle w:val="Heading1"/>
        <w:spacing w:before="0"/>
      </w:pPr>
      <w:bookmarkStart w:id="0" w:name="ChapterNumber"/>
      <w:r>
        <w:t>11</w:t>
      </w:r>
      <w:bookmarkEnd w:id="0"/>
      <w:r>
        <w:tab/>
      </w:r>
      <w:bookmarkStart w:id="1" w:name="ChapterTitle"/>
      <w:r>
        <w:t>Ambulance services</w:t>
      </w:r>
      <w:bookmarkEnd w:id="1"/>
    </w:p>
    <w:p w14:paraId="3CC0B329" w14:textId="77777777" w:rsidR="00D932AB" w:rsidRDefault="00D932AB" w:rsidP="00D932AB">
      <w:pPr>
        <w:pStyle w:val="Heading4"/>
        <w:rPr>
          <w:noProof/>
        </w:rPr>
      </w:pPr>
      <w:bookmarkStart w:id="2" w:name="begin"/>
      <w:bookmarkEnd w:id="2"/>
      <w:r w:rsidRPr="006313C7">
        <w:t>CONTENTS</w:t>
      </w:r>
    </w:p>
    <w:p w14:paraId="47A60FA0" w14:textId="77777777" w:rsidR="00D932AB" w:rsidRDefault="00D932AB" w:rsidP="00D932AB">
      <w:pPr>
        <w:pStyle w:val="TOC2"/>
        <w:tabs>
          <w:tab w:val="left" w:pos="1320"/>
        </w:tabs>
        <w:rPr>
          <w:rFonts w:asciiTheme="minorHAnsi" w:eastAsiaTheme="minorEastAsia" w:hAnsiTheme="minorHAnsi" w:cstheme="minorBidi"/>
          <w:noProof/>
          <w:sz w:val="22"/>
          <w:szCs w:val="22"/>
          <w:lang w:eastAsia="en-AU"/>
        </w:rPr>
      </w:pPr>
      <w:r w:rsidRPr="00681783">
        <w:rPr>
          <w:noProof/>
        </w:rPr>
        <w:t>11.1</w:t>
      </w:r>
      <w:r>
        <w:rPr>
          <w:rFonts w:asciiTheme="minorHAnsi" w:eastAsiaTheme="minorEastAsia" w:hAnsiTheme="minorHAnsi" w:cstheme="minorBidi"/>
          <w:noProof/>
          <w:sz w:val="22"/>
          <w:szCs w:val="22"/>
          <w:lang w:eastAsia="en-AU"/>
        </w:rPr>
        <w:tab/>
      </w:r>
      <w:r w:rsidRPr="00681783">
        <w:rPr>
          <w:noProof/>
        </w:rPr>
        <w:t>Profile of ambulance services</w:t>
      </w:r>
      <w:r>
        <w:rPr>
          <w:noProof/>
          <w:webHidden/>
        </w:rPr>
        <w:tab/>
        <w:t>11.1</w:t>
      </w:r>
    </w:p>
    <w:p w14:paraId="48B23DE6" w14:textId="77777777" w:rsidR="00D932AB" w:rsidRDefault="00D932AB" w:rsidP="00D932AB">
      <w:pPr>
        <w:pStyle w:val="TOC2"/>
        <w:tabs>
          <w:tab w:val="left" w:pos="1320"/>
        </w:tabs>
        <w:rPr>
          <w:rFonts w:asciiTheme="minorHAnsi" w:eastAsiaTheme="minorEastAsia" w:hAnsiTheme="minorHAnsi" w:cstheme="minorBidi"/>
          <w:noProof/>
          <w:sz w:val="22"/>
          <w:szCs w:val="22"/>
          <w:lang w:eastAsia="en-AU"/>
        </w:rPr>
      </w:pPr>
      <w:r w:rsidRPr="00681783">
        <w:rPr>
          <w:noProof/>
        </w:rPr>
        <w:t>11.2</w:t>
      </w:r>
      <w:r>
        <w:rPr>
          <w:rFonts w:asciiTheme="minorHAnsi" w:eastAsiaTheme="minorEastAsia" w:hAnsiTheme="minorHAnsi" w:cstheme="minorBidi"/>
          <w:noProof/>
          <w:sz w:val="22"/>
          <w:szCs w:val="22"/>
          <w:lang w:eastAsia="en-AU"/>
        </w:rPr>
        <w:tab/>
      </w:r>
      <w:r w:rsidRPr="00681783">
        <w:rPr>
          <w:noProof/>
        </w:rPr>
        <w:t>Framework of performance indicators</w:t>
      </w:r>
      <w:r>
        <w:rPr>
          <w:noProof/>
          <w:webHidden/>
        </w:rPr>
        <w:tab/>
        <w:t>11.4</w:t>
      </w:r>
    </w:p>
    <w:p w14:paraId="78FD730C" w14:textId="77777777" w:rsidR="00D932AB" w:rsidRDefault="00D932AB" w:rsidP="00D932AB">
      <w:pPr>
        <w:pStyle w:val="TOC2"/>
        <w:tabs>
          <w:tab w:val="left" w:pos="1320"/>
        </w:tabs>
        <w:rPr>
          <w:rFonts w:asciiTheme="minorHAnsi" w:eastAsiaTheme="minorEastAsia" w:hAnsiTheme="minorHAnsi" w:cstheme="minorBidi"/>
          <w:noProof/>
          <w:sz w:val="22"/>
          <w:szCs w:val="22"/>
          <w:lang w:eastAsia="en-AU"/>
        </w:rPr>
      </w:pPr>
      <w:r w:rsidRPr="00681783">
        <w:rPr>
          <w:noProof/>
        </w:rPr>
        <w:t>11.3</w:t>
      </w:r>
      <w:r>
        <w:rPr>
          <w:rFonts w:asciiTheme="minorHAnsi" w:eastAsiaTheme="minorEastAsia" w:hAnsiTheme="minorHAnsi" w:cstheme="minorBidi"/>
          <w:noProof/>
          <w:sz w:val="22"/>
          <w:szCs w:val="22"/>
          <w:lang w:eastAsia="en-AU"/>
        </w:rPr>
        <w:tab/>
      </w:r>
      <w:r w:rsidRPr="00681783">
        <w:rPr>
          <w:noProof/>
        </w:rPr>
        <w:t>Key performance indicator results</w:t>
      </w:r>
      <w:r>
        <w:rPr>
          <w:noProof/>
          <w:webHidden/>
        </w:rPr>
        <w:tab/>
        <w:t>11.6</w:t>
      </w:r>
    </w:p>
    <w:p w14:paraId="2E33930A" w14:textId="647C914C" w:rsidR="00D932AB" w:rsidRDefault="00D932AB" w:rsidP="00D932AB">
      <w:pPr>
        <w:pStyle w:val="TOC2"/>
        <w:tabs>
          <w:tab w:val="left" w:pos="1320"/>
        </w:tabs>
        <w:rPr>
          <w:rFonts w:asciiTheme="minorHAnsi" w:eastAsiaTheme="minorEastAsia" w:hAnsiTheme="minorHAnsi" w:cstheme="minorBidi"/>
          <w:noProof/>
          <w:sz w:val="22"/>
          <w:szCs w:val="22"/>
          <w:lang w:eastAsia="en-AU"/>
        </w:rPr>
      </w:pPr>
      <w:r w:rsidRPr="00681783">
        <w:rPr>
          <w:noProof/>
        </w:rPr>
        <w:t>11.4</w:t>
      </w:r>
      <w:r>
        <w:rPr>
          <w:rFonts w:asciiTheme="minorHAnsi" w:eastAsiaTheme="minorEastAsia" w:hAnsiTheme="minorHAnsi" w:cstheme="minorBidi"/>
          <w:noProof/>
          <w:sz w:val="22"/>
          <w:szCs w:val="22"/>
          <w:lang w:eastAsia="en-AU"/>
        </w:rPr>
        <w:tab/>
      </w:r>
      <w:r w:rsidRPr="00681783">
        <w:rPr>
          <w:noProof/>
        </w:rPr>
        <w:t>Definitions of key terms</w:t>
      </w:r>
      <w:r>
        <w:rPr>
          <w:noProof/>
          <w:webHidden/>
        </w:rPr>
        <w:tab/>
        <w:t>11.</w:t>
      </w:r>
      <w:r w:rsidR="00846627">
        <w:rPr>
          <w:noProof/>
          <w:webHidden/>
        </w:rPr>
        <w:t>17</w:t>
      </w:r>
    </w:p>
    <w:p w14:paraId="0B9CADE5" w14:textId="04CE5BE6" w:rsidR="00D932AB" w:rsidRDefault="00D932AB" w:rsidP="00D932AB">
      <w:pPr>
        <w:pStyle w:val="TOC2"/>
        <w:tabs>
          <w:tab w:val="left" w:pos="1320"/>
        </w:tabs>
        <w:rPr>
          <w:rFonts w:asciiTheme="minorHAnsi" w:eastAsiaTheme="minorEastAsia" w:hAnsiTheme="minorHAnsi" w:cstheme="minorBidi"/>
          <w:noProof/>
          <w:sz w:val="22"/>
          <w:szCs w:val="22"/>
          <w:lang w:eastAsia="en-AU"/>
        </w:rPr>
      </w:pPr>
      <w:r w:rsidRPr="00681783">
        <w:rPr>
          <w:noProof/>
        </w:rPr>
        <w:t>11.5</w:t>
      </w:r>
      <w:r>
        <w:rPr>
          <w:rFonts w:asciiTheme="minorHAnsi" w:eastAsiaTheme="minorEastAsia" w:hAnsiTheme="minorHAnsi" w:cstheme="minorBidi"/>
          <w:noProof/>
          <w:sz w:val="22"/>
          <w:szCs w:val="22"/>
          <w:lang w:eastAsia="en-AU"/>
        </w:rPr>
        <w:tab/>
      </w:r>
      <w:r w:rsidRPr="00681783">
        <w:rPr>
          <w:noProof/>
        </w:rPr>
        <w:t>References</w:t>
      </w:r>
      <w:r>
        <w:rPr>
          <w:noProof/>
          <w:webHidden/>
        </w:rPr>
        <w:tab/>
        <w:t>11.</w:t>
      </w:r>
      <w:r w:rsidR="00846627">
        <w:rPr>
          <w:noProof/>
          <w:webHidden/>
        </w:rPr>
        <w:t>18</w:t>
      </w:r>
    </w:p>
    <w:p w14:paraId="14C7D3B4" w14:textId="77777777" w:rsidR="00D932AB" w:rsidRDefault="00D932AB" w:rsidP="00D932AB">
      <w:pPr>
        <w:pStyle w:val="BoxSpaceAbove"/>
      </w:pPr>
    </w:p>
    <w:p w14:paraId="51116BFE" w14:textId="2C4AAA23" w:rsidR="00D932AB" w:rsidRDefault="00D932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32AB" w14:paraId="648D7CF8" w14:textId="77777777" w:rsidTr="00824BAA">
        <w:trPr>
          <w:tblHeader/>
        </w:trPr>
        <w:tc>
          <w:tcPr>
            <w:tcW w:w="5000" w:type="pct"/>
            <w:tcBorders>
              <w:top w:val="single" w:sz="6" w:space="0" w:color="78A22F"/>
              <w:left w:val="nil"/>
              <w:bottom w:val="nil"/>
              <w:right w:val="nil"/>
            </w:tcBorders>
            <w:shd w:val="clear" w:color="auto" w:fill="F2F2F2"/>
          </w:tcPr>
          <w:p w14:paraId="2468D3AE" w14:textId="77777777" w:rsidR="00D932AB" w:rsidRPr="00D932AB" w:rsidRDefault="00D932AB" w:rsidP="00D932AB">
            <w:pPr>
              <w:pStyle w:val="BoxTitle"/>
            </w:pPr>
            <w:r w:rsidRPr="00D932AB">
              <w:t>Attachment tables</w:t>
            </w:r>
          </w:p>
        </w:tc>
      </w:tr>
      <w:tr w:rsidR="00D932AB" w14:paraId="5946FDC1" w14:textId="77777777" w:rsidTr="00824BAA">
        <w:tc>
          <w:tcPr>
            <w:tcW w:w="5000" w:type="pct"/>
            <w:tcBorders>
              <w:top w:val="nil"/>
              <w:left w:val="nil"/>
              <w:bottom w:val="nil"/>
              <w:right w:val="nil"/>
            </w:tcBorders>
            <w:shd w:val="clear" w:color="auto" w:fill="F2F2F2"/>
          </w:tcPr>
          <w:p w14:paraId="2300303B" w14:textId="77777777" w:rsidR="00D932AB" w:rsidRDefault="00D932AB" w:rsidP="00824BAA">
            <w:pPr>
              <w:pStyle w:val="Box"/>
            </w:pPr>
            <w:r>
              <w:t>Attachment tables are identified in references throughout this chapter by an ‘</w:t>
            </w:r>
            <w:proofErr w:type="spellStart"/>
            <w:r>
              <w:t>11A</w:t>
            </w:r>
            <w:proofErr w:type="spellEnd"/>
            <w:r>
              <w:t xml:space="preserve">’ prefix (for example, table </w:t>
            </w:r>
            <w:proofErr w:type="spellStart"/>
            <w:r>
              <w:t>11A.1</w:t>
            </w:r>
            <w:proofErr w:type="spellEnd"/>
            <w:r>
              <w:t xml:space="preserve">) and are available from the website </w:t>
            </w:r>
            <w:proofErr w:type="spellStart"/>
            <w:r>
              <w:t>www.pc.gov.au</w:t>
            </w:r>
            <w:proofErr w:type="spellEnd"/>
            <w:r>
              <w:t>/</w:t>
            </w:r>
            <w:proofErr w:type="spellStart"/>
            <w:r>
              <w:t>rogs</w:t>
            </w:r>
            <w:proofErr w:type="spellEnd"/>
            <w:r>
              <w:t>/2018.</w:t>
            </w:r>
          </w:p>
        </w:tc>
      </w:tr>
      <w:tr w:rsidR="00D932AB" w14:paraId="75184AA8" w14:textId="77777777" w:rsidTr="00824BAA">
        <w:tc>
          <w:tcPr>
            <w:tcW w:w="5000" w:type="pct"/>
            <w:tcBorders>
              <w:top w:val="nil"/>
              <w:left w:val="nil"/>
              <w:bottom w:val="single" w:sz="6" w:space="0" w:color="78A22F"/>
              <w:right w:val="nil"/>
            </w:tcBorders>
            <w:shd w:val="clear" w:color="auto" w:fill="F2F2F2"/>
          </w:tcPr>
          <w:p w14:paraId="1381C968" w14:textId="77777777" w:rsidR="00D932AB" w:rsidRDefault="00D932AB">
            <w:pPr>
              <w:pStyle w:val="Box"/>
              <w:spacing w:before="0" w:line="120" w:lineRule="exact"/>
            </w:pPr>
          </w:p>
        </w:tc>
      </w:tr>
      <w:tr w:rsidR="00D932AB" w:rsidRPr="000863A5" w14:paraId="37BADE18" w14:textId="77777777" w:rsidTr="00824BAA">
        <w:tc>
          <w:tcPr>
            <w:tcW w:w="5000" w:type="pct"/>
            <w:tcBorders>
              <w:top w:val="single" w:sz="6" w:space="0" w:color="78A22F"/>
              <w:left w:val="nil"/>
              <w:bottom w:val="nil"/>
              <w:right w:val="nil"/>
            </w:tcBorders>
          </w:tcPr>
          <w:p w14:paraId="3FF511DB" w14:textId="476DCC9E" w:rsidR="00D932AB" w:rsidRPr="00626D32" w:rsidRDefault="00D932AB" w:rsidP="00824BAA">
            <w:pPr>
              <w:pStyle w:val="BoxSpaceBelow"/>
            </w:pPr>
          </w:p>
        </w:tc>
      </w:tr>
    </w:tbl>
    <w:p w14:paraId="16E708E7" w14:textId="77777777" w:rsidR="00D932AB" w:rsidRPr="00222CE5" w:rsidRDefault="00D932AB" w:rsidP="00D932AB">
      <w:pPr>
        <w:pStyle w:val="BodyText"/>
      </w:pPr>
      <w:r w:rsidRPr="00222CE5">
        <w:t xml:space="preserve">This chapter reports performance information for ambulance services. </w:t>
      </w:r>
    </w:p>
    <w:p w14:paraId="384D32A7" w14:textId="6F910C7A" w:rsidR="00666E02" w:rsidRDefault="00D932AB" w:rsidP="00D932AB">
      <w:pPr>
        <w:pStyle w:val="BodyText"/>
      </w:pPr>
      <w:r w:rsidRPr="00222CE5">
        <w:t>Further information on the Report on Government Services</w:t>
      </w:r>
      <w:r>
        <w:t xml:space="preserve">, </w:t>
      </w:r>
      <w:r w:rsidRPr="00222CE5">
        <w:t xml:space="preserve">including other reported service areas, the glossary and list of abbreviations is available at </w:t>
      </w:r>
      <w:proofErr w:type="spellStart"/>
      <w:r w:rsidRPr="001310B3">
        <w:t>www.pc.gov.au</w:t>
      </w:r>
      <w:proofErr w:type="spellEnd"/>
      <w:r w:rsidRPr="001310B3">
        <w:t>/</w:t>
      </w:r>
      <w:proofErr w:type="spellStart"/>
      <w:r w:rsidRPr="001310B3">
        <w:t>rogs</w:t>
      </w:r>
      <w:proofErr w:type="spellEnd"/>
      <w:r w:rsidRPr="001310B3">
        <w:t>/2018</w:t>
      </w:r>
      <w:r w:rsidRPr="00222CE5">
        <w:t>.</w:t>
      </w:r>
    </w:p>
    <w:p w14:paraId="049CF502" w14:textId="064ED050" w:rsidR="00666E02" w:rsidRDefault="00D932AB" w:rsidP="00D932AB">
      <w:pPr>
        <w:pStyle w:val="Heading2"/>
      </w:pPr>
      <w:r>
        <w:t>11.</w:t>
      </w:r>
      <w:r w:rsidR="00756468">
        <w:rPr>
          <w:noProof/>
        </w:rPr>
        <w:t>1</w:t>
      </w:r>
      <w:r>
        <w:tab/>
        <w:t>Profile of ambulance services</w:t>
      </w:r>
    </w:p>
    <w:p w14:paraId="146FF405" w14:textId="77777777" w:rsidR="00D932AB" w:rsidRDefault="009350E1" w:rsidP="009350E1">
      <w:pPr>
        <w:pStyle w:val="Heading3"/>
      </w:pPr>
      <w:r>
        <w:t>Service overview</w:t>
      </w:r>
    </w:p>
    <w:p w14:paraId="25F11053" w14:textId="77777777" w:rsidR="009350E1" w:rsidRPr="0093753F" w:rsidRDefault="009350E1" w:rsidP="009350E1">
      <w:pPr>
        <w:pStyle w:val="BodyText"/>
      </w:pPr>
      <w:r w:rsidRPr="0093753F">
        <w:t>Ambulance services include preparing for, providing and enhancing:</w:t>
      </w:r>
    </w:p>
    <w:p w14:paraId="2C0C15F2" w14:textId="77777777" w:rsidR="009350E1" w:rsidRPr="0081715D" w:rsidRDefault="009350E1" w:rsidP="009350E1">
      <w:pPr>
        <w:pStyle w:val="ListBullet"/>
      </w:pPr>
      <w:r w:rsidRPr="0081715D">
        <w:t>emergency and non</w:t>
      </w:r>
      <w:r w:rsidRPr="0081715D">
        <w:noBreakHyphen/>
        <w:t>emergency pre</w:t>
      </w:r>
      <w:r w:rsidRPr="0081715D">
        <w:noBreakHyphen/>
        <w:t>hospital and out</w:t>
      </w:r>
      <w:r w:rsidRPr="0081715D">
        <w:noBreakHyphen/>
        <w:t>of</w:t>
      </w:r>
      <w:r w:rsidRPr="0081715D">
        <w:noBreakHyphen/>
        <w:t>hospital patient care and transport</w:t>
      </w:r>
    </w:p>
    <w:p w14:paraId="66B2BDED" w14:textId="77777777" w:rsidR="009350E1" w:rsidRPr="0081715D" w:rsidRDefault="009350E1" w:rsidP="009350E1">
      <w:pPr>
        <w:pStyle w:val="ListBullet"/>
      </w:pPr>
      <w:r w:rsidRPr="0081715D">
        <w:t>inter</w:t>
      </w:r>
      <w:r w:rsidRPr="0081715D">
        <w:noBreakHyphen/>
        <w:t>hospital patient transport including the movement of critical patients</w:t>
      </w:r>
    </w:p>
    <w:p w14:paraId="722D2534" w14:textId="77777777" w:rsidR="009350E1" w:rsidRPr="0081715D" w:rsidRDefault="009350E1" w:rsidP="009350E1">
      <w:pPr>
        <w:pStyle w:val="ListBullet"/>
      </w:pPr>
      <w:r w:rsidRPr="0081715D">
        <w:t>specialised rescue services</w:t>
      </w:r>
    </w:p>
    <w:p w14:paraId="48F9429D" w14:textId="77777777" w:rsidR="009350E1" w:rsidRPr="0081715D" w:rsidRDefault="009350E1" w:rsidP="009350E1">
      <w:pPr>
        <w:pStyle w:val="ListBullet"/>
      </w:pPr>
      <w:r w:rsidRPr="0081715D">
        <w:t>the ambulance component of multi</w:t>
      </w:r>
      <w:r w:rsidRPr="0081715D">
        <w:noBreakHyphen/>
        <w:t>casualty events</w:t>
      </w:r>
      <w:r>
        <w:t xml:space="preserve"> </w:t>
      </w:r>
    </w:p>
    <w:p w14:paraId="1D7D4B4B" w14:textId="77777777" w:rsidR="009350E1" w:rsidRDefault="009350E1" w:rsidP="009350E1">
      <w:pPr>
        <w:pStyle w:val="ListBullet"/>
      </w:pPr>
      <w:r w:rsidRPr="0081715D">
        <w:t>the community’s capacity to respond to emergencies.</w:t>
      </w:r>
    </w:p>
    <w:p w14:paraId="6ABE2FF2" w14:textId="77777777" w:rsidR="009350E1" w:rsidRDefault="009350E1" w:rsidP="009350E1">
      <w:pPr>
        <w:pStyle w:val="Heading3"/>
      </w:pPr>
      <w:r>
        <w:lastRenderedPageBreak/>
        <w:t>Roles and responsibilities</w:t>
      </w:r>
    </w:p>
    <w:p w14:paraId="1D423D7E" w14:textId="77777777" w:rsidR="009350E1" w:rsidRDefault="009350E1" w:rsidP="009350E1">
      <w:pPr>
        <w:pStyle w:val="BodyText"/>
        <w:rPr>
          <w:color w:val="000000" w:themeColor="text1"/>
        </w:rPr>
      </w:pPr>
      <w:r w:rsidRPr="0054109B">
        <w:t xml:space="preserve">Ambulance service organisations are the primary agencies involved in providing services for ambulance events. </w:t>
      </w:r>
      <w:r w:rsidRPr="00984AC3">
        <w:rPr>
          <w:color w:val="000000" w:themeColor="text1"/>
        </w:rPr>
        <w:t>State and Territory governments provide ambulance services in most jurisdictions. In WA and the NT, St John Ambulance is under contract to the respective governments as the primary provide</w:t>
      </w:r>
      <w:r>
        <w:rPr>
          <w:color w:val="000000" w:themeColor="text1"/>
        </w:rPr>
        <w:t xml:space="preserve">r of ambulance services. </w:t>
      </w:r>
      <w:r w:rsidRPr="00984AC3">
        <w:rPr>
          <w:color w:val="000000" w:themeColor="text1"/>
        </w:rPr>
        <w:t xml:space="preserve"> </w:t>
      </w:r>
    </w:p>
    <w:p w14:paraId="113DD7CE" w14:textId="77777777" w:rsidR="009350E1" w:rsidRDefault="009350E1" w:rsidP="009350E1">
      <w:pPr>
        <w:pStyle w:val="BodyText"/>
      </w:pPr>
      <w:r w:rsidRPr="00984AC3">
        <w:rPr>
          <w:color w:val="000000" w:themeColor="text1"/>
        </w:rPr>
        <w:t xml:space="preserve">Across jurisdictions the role of ambulance service organisations serves as an integral part of the health system. </w:t>
      </w:r>
      <w:r w:rsidRPr="0054109B">
        <w:t xml:space="preserve">The role of paramedics is expanding </w:t>
      </w:r>
      <w:r>
        <w:t xml:space="preserve">to include the assessment and management of patients with minor illnesses and injuries to avoid transport to hospital </w:t>
      </w:r>
      <w:r w:rsidRPr="00964C77">
        <w:t>(</w:t>
      </w:r>
      <w:r w:rsidRPr="00930D5B">
        <w:t>Thompson et. al. 2014</w:t>
      </w:r>
      <w:r w:rsidRPr="00964C77">
        <w:t>)</w:t>
      </w:r>
      <w:r>
        <w:t>.</w:t>
      </w:r>
    </w:p>
    <w:p w14:paraId="0C8CA2D3" w14:textId="77777777" w:rsidR="009350E1" w:rsidRDefault="009350E1" w:rsidP="009350E1">
      <w:pPr>
        <w:pStyle w:val="Heading3"/>
      </w:pPr>
      <w:r>
        <w:t>Funding</w:t>
      </w:r>
    </w:p>
    <w:p w14:paraId="0A4F39D8" w14:textId="77777777" w:rsidR="009350E1" w:rsidRDefault="009350E1" w:rsidP="009350E1">
      <w:pPr>
        <w:pStyle w:val="BodyText"/>
      </w:pPr>
      <w:r w:rsidRPr="00B00F58">
        <w:t xml:space="preserve">Total expenditure on ambulance services was </w:t>
      </w:r>
      <w:r w:rsidRPr="00871B59">
        <w:t>$3.2 billion</w:t>
      </w:r>
      <w:r w:rsidRPr="00B00F58">
        <w:t xml:space="preserve"> in 201</w:t>
      </w:r>
      <w:r>
        <w:t>6-17</w:t>
      </w:r>
      <w:r w:rsidRPr="00B00F58">
        <w:t xml:space="preserve"> </w:t>
      </w:r>
      <w:r>
        <w:t>(table </w:t>
      </w:r>
      <w:proofErr w:type="spellStart"/>
      <w:r>
        <w:t>11A.10</w:t>
      </w:r>
      <w:proofErr w:type="spellEnd"/>
      <w:r>
        <w:t>)</w:t>
      </w:r>
      <w:r w:rsidRPr="001A2098">
        <w:t xml:space="preserve">, which was funded from a mix of </w:t>
      </w:r>
      <w:r w:rsidRPr="00270953">
        <w:rPr>
          <w:color w:val="000000" w:themeColor="text1"/>
        </w:rPr>
        <w:t xml:space="preserve">revenue sources. Total revenue of ambulance service organisations was $3.3 billion in 2016-17, representing an annual average growth rate </w:t>
      </w:r>
      <w:r w:rsidRPr="00D70709">
        <w:rPr>
          <w:color w:val="000000" w:themeColor="text1"/>
        </w:rPr>
        <w:t>of 4.0</w:t>
      </w:r>
      <w:r w:rsidRPr="00270953">
        <w:rPr>
          <w:color w:val="000000" w:themeColor="text1"/>
        </w:rPr>
        <w:t xml:space="preserve"> per cent since </w:t>
      </w:r>
      <w:r>
        <w:t xml:space="preserve">2012-13 </w:t>
      </w:r>
      <w:r w:rsidRPr="00B00F58">
        <w:t>(table 11.1)</w:t>
      </w:r>
      <w:r w:rsidRPr="00EC0961">
        <w:t>.</w:t>
      </w:r>
    </w:p>
    <w:p w14:paraId="1C6AC7FF" w14:textId="5A4FB1B3" w:rsidR="009350E1" w:rsidRDefault="009350E1" w:rsidP="00824BA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350E1" w14:paraId="2AF3355A" w14:textId="77777777" w:rsidTr="00824BAA">
        <w:trPr>
          <w:tblHeader/>
        </w:trPr>
        <w:tc>
          <w:tcPr>
            <w:tcW w:w="5000" w:type="pct"/>
            <w:tcBorders>
              <w:top w:val="single" w:sz="6" w:space="0" w:color="78A22F"/>
              <w:left w:val="nil"/>
              <w:bottom w:val="nil"/>
              <w:right w:val="nil"/>
            </w:tcBorders>
            <w:shd w:val="clear" w:color="auto" w:fill="auto"/>
          </w:tcPr>
          <w:p w14:paraId="478741C6" w14:textId="48753B28" w:rsidR="009350E1" w:rsidRPr="009350E1" w:rsidRDefault="009350E1" w:rsidP="009350E1">
            <w:pPr>
              <w:pStyle w:val="TableTitle"/>
              <w:rPr>
                <w:b w:val="0"/>
                <w:position w:val="6"/>
                <w:sz w:val="18"/>
              </w:rPr>
            </w:pPr>
            <w:r>
              <w:rPr>
                <w:b w:val="0"/>
              </w:rPr>
              <w:t>Table 11.</w:t>
            </w:r>
            <w:r w:rsidR="00756468">
              <w:rPr>
                <w:b w:val="0"/>
                <w:noProof/>
              </w:rPr>
              <w:t>1</w:t>
            </w:r>
            <w:r>
              <w:tab/>
              <w:t>Revenue of ambulance service organisations (2016</w:t>
            </w:r>
            <w:r>
              <w:noBreakHyphen/>
              <w:t>17</w:t>
            </w:r>
            <w:r w:rsidRPr="002605A8">
              <w:t> dollars</w:t>
            </w:r>
            <w:r>
              <w:t>) ($ million)</w:t>
            </w:r>
            <w:r w:rsidRPr="009350E1">
              <w:rPr>
                <w:rStyle w:val="NoteLabel"/>
                <w:b/>
              </w:rPr>
              <w:t>a</w:t>
            </w:r>
          </w:p>
        </w:tc>
      </w:tr>
      <w:tr w:rsidR="009350E1" w14:paraId="2FF7867B" w14:textId="77777777" w:rsidTr="00824BA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50"/>
              <w:gridCol w:w="850"/>
              <w:gridCol w:w="850"/>
              <w:gridCol w:w="850"/>
              <w:gridCol w:w="850"/>
              <w:gridCol w:w="851"/>
              <w:gridCol w:w="851"/>
              <w:gridCol w:w="851"/>
              <w:gridCol w:w="851"/>
              <w:gridCol w:w="851"/>
            </w:tblGrid>
            <w:tr w:rsidR="003578E6" w14:paraId="3646C6E0" w14:textId="77777777" w:rsidTr="003578E6">
              <w:trPr>
                <w:tblHeader/>
              </w:trPr>
              <w:tc>
                <w:tcPr>
                  <w:tcW w:w="500" w:type="pct"/>
                  <w:tcBorders>
                    <w:top w:val="single" w:sz="6" w:space="0" w:color="BFBFBF"/>
                    <w:bottom w:val="single" w:sz="6" w:space="0" w:color="BFBFBF"/>
                  </w:tcBorders>
                  <w:shd w:val="clear" w:color="auto" w:fill="auto"/>
                  <w:tcMar>
                    <w:top w:w="28" w:type="dxa"/>
                  </w:tcMar>
                </w:tcPr>
                <w:p w14:paraId="4F52912A" w14:textId="77777777" w:rsidR="003578E6" w:rsidRDefault="003578E6" w:rsidP="00824BAA">
                  <w:pPr>
                    <w:pStyle w:val="TableColumnHeading"/>
                    <w:jc w:val="left"/>
                  </w:pPr>
                </w:p>
              </w:tc>
              <w:tc>
                <w:tcPr>
                  <w:tcW w:w="500" w:type="pct"/>
                  <w:tcBorders>
                    <w:top w:val="single" w:sz="6" w:space="0" w:color="BFBFBF"/>
                    <w:bottom w:val="single" w:sz="6" w:space="0" w:color="BFBFBF"/>
                  </w:tcBorders>
                </w:tcPr>
                <w:p w14:paraId="2D97DF6F" w14:textId="77777777" w:rsidR="003578E6" w:rsidRDefault="00B62E02" w:rsidP="00824BAA">
                  <w:pPr>
                    <w:pStyle w:val="TableColumnHeading"/>
                    <w:ind w:right="28"/>
                  </w:pPr>
                  <w:r>
                    <w:t>NSW</w:t>
                  </w:r>
                </w:p>
              </w:tc>
              <w:tc>
                <w:tcPr>
                  <w:tcW w:w="500" w:type="pct"/>
                  <w:tcBorders>
                    <w:top w:val="single" w:sz="6" w:space="0" w:color="BFBFBF"/>
                    <w:bottom w:val="single" w:sz="6" w:space="0" w:color="BFBFBF"/>
                  </w:tcBorders>
                </w:tcPr>
                <w:p w14:paraId="366383BC" w14:textId="77777777" w:rsidR="003578E6" w:rsidRDefault="00B62E02" w:rsidP="00824BAA">
                  <w:pPr>
                    <w:pStyle w:val="TableColumnHeading"/>
                    <w:ind w:right="28"/>
                  </w:pPr>
                  <w:r>
                    <w:t>Vic</w:t>
                  </w:r>
                </w:p>
              </w:tc>
              <w:tc>
                <w:tcPr>
                  <w:tcW w:w="500" w:type="pct"/>
                  <w:tcBorders>
                    <w:top w:val="single" w:sz="6" w:space="0" w:color="BFBFBF"/>
                    <w:bottom w:val="single" w:sz="6" w:space="0" w:color="BFBFBF"/>
                  </w:tcBorders>
                </w:tcPr>
                <w:p w14:paraId="22C1980B" w14:textId="77777777" w:rsidR="003578E6" w:rsidRDefault="00B62E02" w:rsidP="00824BAA">
                  <w:pPr>
                    <w:pStyle w:val="TableColumnHeading"/>
                    <w:ind w:right="28"/>
                  </w:pPr>
                  <w:r>
                    <w:t>Qld</w:t>
                  </w:r>
                </w:p>
              </w:tc>
              <w:tc>
                <w:tcPr>
                  <w:tcW w:w="500" w:type="pct"/>
                  <w:tcBorders>
                    <w:top w:val="single" w:sz="6" w:space="0" w:color="BFBFBF"/>
                    <w:bottom w:val="single" w:sz="6" w:space="0" w:color="BFBFBF"/>
                  </w:tcBorders>
                </w:tcPr>
                <w:p w14:paraId="77F2A22E" w14:textId="77777777" w:rsidR="003578E6" w:rsidRDefault="00B62E02" w:rsidP="00824BAA">
                  <w:pPr>
                    <w:pStyle w:val="TableColumnHeading"/>
                    <w:ind w:right="28"/>
                  </w:pPr>
                  <w:r>
                    <w:t>WA</w:t>
                  </w:r>
                </w:p>
              </w:tc>
              <w:tc>
                <w:tcPr>
                  <w:tcW w:w="500" w:type="pct"/>
                  <w:tcBorders>
                    <w:top w:val="single" w:sz="6" w:space="0" w:color="BFBFBF"/>
                    <w:bottom w:val="single" w:sz="6" w:space="0" w:color="BFBFBF"/>
                  </w:tcBorders>
                </w:tcPr>
                <w:p w14:paraId="3244A3CA" w14:textId="77777777" w:rsidR="003578E6" w:rsidRDefault="00B62E02" w:rsidP="00824BAA">
                  <w:pPr>
                    <w:pStyle w:val="TableColumnHeading"/>
                    <w:ind w:right="28"/>
                  </w:pPr>
                  <w:r>
                    <w:t>SA</w:t>
                  </w:r>
                </w:p>
              </w:tc>
              <w:tc>
                <w:tcPr>
                  <w:tcW w:w="500" w:type="pct"/>
                  <w:tcBorders>
                    <w:top w:val="single" w:sz="6" w:space="0" w:color="BFBFBF"/>
                    <w:bottom w:val="single" w:sz="6" w:space="0" w:color="BFBFBF"/>
                  </w:tcBorders>
                </w:tcPr>
                <w:p w14:paraId="0E4C5793" w14:textId="77777777" w:rsidR="003578E6" w:rsidRDefault="00B62E02" w:rsidP="00824BAA">
                  <w:pPr>
                    <w:pStyle w:val="TableColumnHeading"/>
                    <w:ind w:right="28"/>
                  </w:pPr>
                  <w:proofErr w:type="spellStart"/>
                  <w:r>
                    <w:t>Tas</w:t>
                  </w:r>
                  <w:proofErr w:type="spellEnd"/>
                </w:p>
              </w:tc>
              <w:tc>
                <w:tcPr>
                  <w:tcW w:w="500" w:type="pct"/>
                  <w:tcBorders>
                    <w:top w:val="single" w:sz="6" w:space="0" w:color="BFBFBF"/>
                    <w:bottom w:val="single" w:sz="6" w:space="0" w:color="BFBFBF"/>
                  </w:tcBorders>
                </w:tcPr>
                <w:p w14:paraId="21C8580E" w14:textId="77777777" w:rsidR="003578E6" w:rsidRDefault="00B62E02" w:rsidP="00824BAA">
                  <w:pPr>
                    <w:pStyle w:val="TableColumnHeading"/>
                    <w:ind w:right="28"/>
                  </w:pPr>
                  <w:r>
                    <w:t>ACT</w:t>
                  </w:r>
                </w:p>
              </w:tc>
              <w:tc>
                <w:tcPr>
                  <w:tcW w:w="500" w:type="pct"/>
                  <w:tcBorders>
                    <w:top w:val="single" w:sz="6" w:space="0" w:color="BFBFBF"/>
                    <w:bottom w:val="single" w:sz="6" w:space="0" w:color="BFBFBF"/>
                  </w:tcBorders>
                </w:tcPr>
                <w:p w14:paraId="1DE6C6A9" w14:textId="77777777" w:rsidR="003578E6" w:rsidRDefault="00B62E02" w:rsidP="00824BAA">
                  <w:pPr>
                    <w:pStyle w:val="TableColumnHeading"/>
                    <w:ind w:right="28"/>
                  </w:pPr>
                  <w:r>
                    <w:t>NT</w:t>
                  </w:r>
                </w:p>
              </w:tc>
              <w:tc>
                <w:tcPr>
                  <w:tcW w:w="500" w:type="pct"/>
                  <w:tcBorders>
                    <w:top w:val="single" w:sz="6" w:space="0" w:color="BFBFBF"/>
                    <w:bottom w:val="single" w:sz="6" w:space="0" w:color="BFBFBF"/>
                  </w:tcBorders>
                </w:tcPr>
                <w:p w14:paraId="3960165D" w14:textId="77777777" w:rsidR="003578E6" w:rsidRDefault="00B62E02" w:rsidP="00824BAA">
                  <w:pPr>
                    <w:pStyle w:val="TableColumnHeading"/>
                    <w:ind w:right="28"/>
                  </w:pPr>
                  <w:proofErr w:type="spellStart"/>
                  <w:r>
                    <w:t>Aust</w:t>
                  </w:r>
                  <w:proofErr w:type="spellEnd"/>
                </w:p>
              </w:tc>
            </w:tr>
            <w:tr w:rsidR="00B62E02" w14:paraId="3F90BFF6" w14:textId="77777777" w:rsidTr="00824BAA">
              <w:tc>
                <w:tcPr>
                  <w:tcW w:w="500" w:type="pct"/>
                  <w:tcBorders>
                    <w:top w:val="single" w:sz="6" w:space="0" w:color="BFBFBF"/>
                  </w:tcBorders>
                </w:tcPr>
                <w:p w14:paraId="54485817" w14:textId="77777777" w:rsidR="00B62E02" w:rsidRDefault="00B62E02" w:rsidP="00B62E02">
                  <w:pPr>
                    <w:pStyle w:val="TableUnitsRow"/>
                    <w:jc w:val="left"/>
                  </w:pPr>
                  <w:r>
                    <w:t>2016-17</w:t>
                  </w:r>
                </w:p>
              </w:tc>
              <w:tc>
                <w:tcPr>
                  <w:tcW w:w="500" w:type="pct"/>
                  <w:tcBorders>
                    <w:top w:val="single" w:sz="6" w:space="0" w:color="BFBFBF"/>
                  </w:tcBorders>
                </w:tcPr>
                <w:p w14:paraId="76684697" w14:textId="77777777" w:rsidR="00B62E02" w:rsidRDefault="00B62E02" w:rsidP="00B62E02">
                  <w:pPr>
                    <w:pStyle w:val="TableUnitsRow"/>
                    <w:ind w:right="28"/>
                  </w:pPr>
                  <w:r>
                    <w:t>936.0</w:t>
                  </w:r>
                </w:p>
              </w:tc>
              <w:tc>
                <w:tcPr>
                  <w:tcW w:w="500" w:type="pct"/>
                  <w:tcBorders>
                    <w:top w:val="single" w:sz="6" w:space="0" w:color="BFBFBF"/>
                  </w:tcBorders>
                  <w:vAlign w:val="center"/>
                </w:tcPr>
                <w:p w14:paraId="1968FFB3" w14:textId="77777777" w:rsidR="00B62E02" w:rsidRPr="00761069" w:rsidRDefault="00B62E02" w:rsidP="00B62E02">
                  <w:pPr>
                    <w:pStyle w:val="TableBodyText"/>
                    <w:spacing w:before="40"/>
                    <w:ind w:right="28"/>
                    <w:rPr>
                      <w:rFonts w:cs="Arial"/>
                      <w:bCs/>
                      <w:szCs w:val="18"/>
                    </w:rPr>
                  </w:pPr>
                  <w:r w:rsidRPr="00761069">
                    <w:rPr>
                      <w:szCs w:val="18"/>
                    </w:rPr>
                    <w:t>954.9</w:t>
                  </w:r>
                </w:p>
              </w:tc>
              <w:tc>
                <w:tcPr>
                  <w:tcW w:w="500" w:type="pct"/>
                  <w:tcBorders>
                    <w:top w:val="single" w:sz="6" w:space="0" w:color="BFBFBF"/>
                  </w:tcBorders>
                  <w:vAlign w:val="center"/>
                </w:tcPr>
                <w:p w14:paraId="6C263EC8" w14:textId="77777777" w:rsidR="00B62E02" w:rsidRPr="00761069" w:rsidRDefault="00B62E02" w:rsidP="00B62E02">
                  <w:pPr>
                    <w:pStyle w:val="TableBodyText"/>
                    <w:spacing w:before="40"/>
                    <w:ind w:right="28"/>
                    <w:rPr>
                      <w:rFonts w:cs="Arial"/>
                      <w:bCs/>
                      <w:szCs w:val="18"/>
                    </w:rPr>
                  </w:pPr>
                  <w:r w:rsidRPr="00761069">
                    <w:rPr>
                      <w:szCs w:val="18"/>
                    </w:rPr>
                    <w:t>68</w:t>
                  </w:r>
                  <w:r>
                    <w:rPr>
                      <w:szCs w:val="18"/>
                    </w:rPr>
                    <w:t>3.1</w:t>
                  </w:r>
                </w:p>
              </w:tc>
              <w:tc>
                <w:tcPr>
                  <w:tcW w:w="500" w:type="pct"/>
                  <w:tcBorders>
                    <w:top w:val="single" w:sz="6" w:space="0" w:color="BFBFBF"/>
                  </w:tcBorders>
                  <w:vAlign w:val="center"/>
                </w:tcPr>
                <w:p w14:paraId="124366CF" w14:textId="77777777" w:rsidR="00B62E02" w:rsidRPr="00761069" w:rsidRDefault="00B62E02" w:rsidP="00B62E02">
                  <w:pPr>
                    <w:pStyle w:val="TableBodyText"/>
                    <w:spacing w:before="40"/>
                    <w:ind w:right="28"/>
                    <w:rPr>
                      <w:rFonts w:cs="Arial"/>
                      <w:bCs/>
                      <w:szCs w:val="18"/>
                    </w:rPr>
                  </w:pPr>
                  <w:r w:rsidRPr="00761069">
                    <w:rPr>
                      <w:szCs w:val="18"/>
                    </w:rPr>
                    <w:t>272.4</w:t>
                  </w:r>
                </w:p>
              </w:tc>
              <w:tc>
                <w:tcPr>
                  <w:tcW w:w="500" w:type="pct"/>
                  <w:tcBorders>
                    <w:top w:val="single" w:sz="6" w:space="0" w:color="BFBFBF"/>
                  </w:tcBorders>
                  <w:vAlign w:val="center"/>
                </w:tcPr>
                <w:p w14:paraId="3ECBD942" w14:textId="77777777" w:rsidR="00B62E02" w:rsidRPr="00761069" w:rsidRDefault="00B62E02" w:rsidP="00B62E02">
                  <w:pPr>
                    <w:pStyle w:val="TableBodyText"/>
                    <w:spacing w:before="40"/>
                    <w:ind w:right="28"/>
                    <w:rPr>
                      <w:rFonts w:cs="Arial"/>
                      <w:bCs/>
                      <w:szCs w:val="18"/>
                    </w:rPr>
                  </w:pPr>
                  <w:r w:rsidRPr="00761069">
                    <w:rPr>
                      <w:szCs w:val="18"/>
                    </w:rPr>
                    <w:t>284.6</w:t>
                  </w:r>
                </w:p>
              </w:tc>
              <w:tc>
                <w:tcPr>
                  <w:tcW w:w="500" w:type="pct"/>
                  <w:tcBorders>
                    <w:top w:val="single" w:sz="6" w:space="0" w:color="BFBFBF"/>
                  </w:tcBorders>
                  <w:vAlign w:val="center"/>
                </w:tcPr>
                <w:p w14:paraId="2D5A8C73" w14:textId="77777777" w:rsidR="00B62E02" w:rsidRPr="00761069" w:rsidRDefault="00B62E02" w:rsidP="00B62E02">
                  <w:pPr>
                    <w:pStyle w:val="TableBodyText"/>
                    <w:spacing w:before="40"/>
                    <w:ind w:right="28"/>
                    <w:rPr>
                      <w:rFonts w:cs="Arial"/>
                      <w:bCs/>
                      <w:szCs w:val="18"/>
                    </w:rPr>
                  </w:pPr>
                  <w:r w:rsidRPr="00761069">
                    <w:rPr>
                      <w:szCs w:val="18"/>
                    </w:rPr>
                    <w:t>64.2</w:t>
                  </w:r>
                </w:p>
              </w:tc>
              <w:tc>
                <w:tcPr>
                  <w:tcW w:w="500" w:type="pct"/>
                  <w:tcBorders>
                    <w:top w:val="single" w:sz="6" w:space="0" w:color="BFBFBF"/>
                  </w:tcBorders>
                  <w:vAlign w:val="center"/>
                </w:tcPr>
                <w:p w14:paraId="05CAD898" w14:textId="77777777" w:rsidR="00B62E02" w:rsidRPr="00761069" w:rsidRDefault="00B62E02" w:rsidP="00B62E02">
                  <w:pPr>
                    <w:pStyle w:val="TableBodyText"/>
                    <w:spacing w:before="40"/>
                    <w:ind w:right="28"/>
                    <w:rPr>
                      <w:rFonts w:cs="Arial"/>
                      <w:bCs/>
                      <w:szCs w:val="18"/>
                    </w:rPr>
                  </w:pPr>
                  <w:r w:rsidRPr="00871B59">
                    <w:rPr>
                      <w:szCs w:val="18"/>
                    </w:rPr>
                    <w:t>47.0</w:t>
                  </w:r>
                </w:p>
              </w:tc>
              <w:tc>
                <w:tcPr>
                  <w:tcW w:w="500" w:type="pct"/>
                  <w:tcBorders>
                    <w:top w:val="single" w:sz="6" w:space="0" w:color="BFBFBF"/>
                  </w:tcBorders>
                  <w:vAlign w:val="center"/>
                </w:tcPr>
                <w:p w14:paraId="51E3F744" w14:textId="77777777" w:rsidR="00B62E02" w:rsidRPr="00761069" w:rsidRDefault="00B62E02" w:rsidP="00B62E02">
                  <w:pPr>
                    <w:pStyle w:val="TableBodyText"/>
                    <w:spacing w:before="40"/>
                    <w:ind w:right="28"/>
                    <w:rPr>
                      <w:rFonts w:cs="Arial"/>
                      <w:bCs/>
                      <w:szCs w:val="18"/>
                    </w:rPr>
                  </w:pPr>
                  <w:r w:rsidRPr="00761069">
                    <w:rPr>
                      <w:szCs w:val="18"/>
                    </w:rPr>
                    <w:t>32.7</w:t>
                  </w:r>
                </w:p>
              </w:tc>
              <w:tc>
                <w:tcPr>
                  <w:tcW w:w="500" w:type="pct"/>
                  <w:tcBorders>
                    <w:top w:val="single" w:sz="6" w:space="0" w:color="BFBFBF"/>
                  </w:tcBorders>
                  <w:vAlign w:val="center"/>
                </w:tcPr>
                <w:p w14:paraId="3191C073" w14:textId="77777777" w:rsidR="00B62E02" w:rsidRPr="00DF2090" w:rsidRDefault="00B62E02" w:rsidP="00B62E02">
                  <w:pPr>
                    <w:pStyle w:val="TableBodyText"/>
                    <w:spacing w:before="40"/>
                    <w:ind w:right="28"/>
                    <w:rPr>
                      <w:szCs w:val="18"/>
                    </w:rPr>
                  </w:pPr>
                  <w:r w:rsidRPr="00761069">
                    <w:rPr>
                      <w:szCs w:val="18"/>
                    </w:rPr>
                    <w:t>3 2</w:t>
                  </w:r>
                  <w:r>
                    <w:rPr>
                      <w:szCs w:val="18"/>
                    </w:rPr>
                    <w:t>75.0</w:t>
                  </w:r>
                </w:p>
              </w:tc>
            </w:tr>
            <w:tr w:rsidR="00B62E02" w14:paraId="6F61BAE5" w14:textId="77777777" w:rsidTr="00824BAA">
              <w:tc>
                <w:tcPr>
                  <w:tcW w:w="500" w:type="pct"/>
                </w:tcPr>
                <w:p w14:paraId="2F212572" w14:textId="77777777" w:rsidR="00B62E02" w:rsidRDefault="00B62E02" w:rsidP="00B62E02">
                  <w:pPr>
                    <w:pStyle w:val="TableBodyText"/>
                    <w:jc w:val="left"/>
                  </w:pPr>
                  <w:r>
                    <w:t>2015-16</w:t>
                  </w:r>
                </w:p>
              </w:tc>
              <w:tc>
                <w:tcPr>
                  <w:tcW w:w="500" w:type="pct"/>
                </w:tcPr>
                <w:p w14:paraId="25A66187" w14:textId="77777777" w:rsidR="00B62E02" w:rsidRDefault="00B62E02" w:rsidP="00B62E02">
                  <w:pPr>
                    <w:pStyle w:val="TableBodyText"/>
                    <w:ind w:right="28"/>
                  </w:pPr>
                  <w:r>
                    <w:t>896.2</w:t>
                  </w:r>
                </w:p>
              </w:tc>
              <w:tc>
                <w:tcPr>
                  <w:tcW w:w="500" w:type="pct"/>
                  <w:vAlign w:val="center"/>
                </w:tcPr>
                <w:p w14:paraId="7AF84D15" w14:textId="77777777" w:rsidR="00B62E02" w:rsidRPr="00761069" w:rsidRDefault="00B62E02" w:rsidP="00B62E02">
                  <w:pPr>
                    <w:pStyle w:val="TableBodyText"/>
                    <w:ind w:right="28"/>
                    <w:rPr>
                      <w:rFonts w:cs="Arial"/>
                      <w:bCs/>
                      <w:szCs w:val="18"/>
                    </w:rPr>
                  </w:pPr>
                  <w:r w:rsidRPr="00761069">
                    <w:rPr>
                      <w:rFonts w:cs="Arial"/>
                      <w:bCs/>
                      <w:szCs w:val="18"/>
                    </w:rPr>
                    <w:t xml:space="preserve">  823.2</w:t>
                  </w:r>
                </w:p>
              </w:tc>
              <w:tc>
                <w:tcPr>
                  <w:tcW w:w="500" w:type="pct"/>
                  <w:vAlign w:val="center"/>
                </w:tcPr>
                <w:p w14:paraId="22B2250D" w14:textId="77777777" w:rsidR="00B62E02" w:rsidRPr="00761069" w:rsidRDefault="00B62E02" w:rsidP="00B62E02">
                  <w:pPr>
                    <w:pStyle w:val="TableBodyText"/>
                    <w:ind w:right="28"/>
                    <w:rPr>
                      <w:rFonts w:cs="Arial"/>
                      <w:bCs/>
                      <w:szCs w:val="18"/>
                    </w:rPr>
                  </w:pPr>
                  <w:r w:rsidRPr="00761069">
                    <w:rPr>
                      <w:rFonts w:cs="Arial"/>
                      <w:bCs/>
                      <w:szCs w:val="18"/>
                    </w:rPr>
                    <w:t xml:space="preserve">  659.5</w:t>
                  </w:r>
                </w:p>
              </w:tc>
              <w:tc>
                <w:tcPr>
                  <w:tcW w:w="500" w:type="pct"/>
                  <w:vAlign w:val="center"/>
                </w:tcPr>
                <w:p w14:paraId="27443878" w14:textId="77777777" w:rsidR="00B62E02" w:rsidRPr="00761069" w:rsidRDefault="00B62E02" w:rsidP="00B62E02">
                  <w:pPr>
                    <w:pStyle w:val="TableBodyText"/>
                    <w:ind w:right="28"/>
                    <w:rPr>
                      <w:rFonts w:cs="Arial"/>
                      <w:bCs/>
                      <w:szCs w:val="18"/>
                    </w:rPr>
                  </w:pPr>
                  <w:r w:rsidRPr="00761069">
                    <w:rPr>
                      <w:rFonts w:cs="Arial"/>
                      <w:bCs/>
                      <w:szCs w:val="18"/>
                    </w:rPr>
                    <w:t xml:space="preserve">  265.2</w:t>
                  </w:r>
                </w:p>
              </w:tc>
              <w:tc>
                <w:tcPr>
                  <w:tcW w:w="500" w:type="pct"/>
                  <w:vAlign w:val="center"/>
                </w:tcPr>
                <w:p w14:paraId="7F3717C6" w14:textId="77777777" w:rsidR="00B62E02" w:rsidRPr="00761069" w:rsidRDefault="00B62E02" w:rsidP="00B62E02">
                  <w:pPr>
                    <w:pStyle w:val="TableBodyText"/>
                    <w:ind w:right="28"/>
                    <w:rPr>
                      <w:rFonts w:cs="Arial"/>
                      <w:bCs/>
                      <w:szCs w:val="18"/>
                    </w:rPr>
                  </w:pPr>
                  <w:r w:rsidRPr="00761069">
                    <w:rPr>
                      <w:rFonts w:cs="Arial"/>
                      <w:bCs/>
                      <w:szCs w:val="18"/>
                    </w:rPr>
                    <w:t xml:space="preserve">  265.5</w:t>
                  </w:r>
                </w:p>
              </w:tc>
              <w:tc>
                <w:tcPr>
                  <w:tcW w:w="500" w:type="pct"/>
                  <w:vAlign w:val="center"/>
                </w:tcPr>
                <w:p w14:paraId="7F98125E" w14:textId="77777777" w:rsidR="00B62E02" w:rsidRPr="00761069" w:rsidRDefault="00B62E02" w:rsidP="00B62E02">
                  <w:pPr>
                    <w:pStyle w:val="TableBodyText"/>
                    <w:ind w:right="28"/>
                    <w:rPr>
                      <w:rFonts w:cs="Arial"/>
                      <w:bCs/>
                      <w:szCs w:val="18"/>
                    </w:rPr>
                  </w:pPr>
                  <w:r w:rsidRPr="00761069">
                    <w:rPr>
                      <w:rFonts w:cs="Arial"/>
                      <w:bCs/>
                      <w:szCs w:val="18"/>
                    </w:rPr>
                    <w:t xml:space="preserve">  58.3</w:t>
                  </w:r>
                </w:p>
              </w:tc>
              <w:tc>
                <w:tcPr>
                  <w:tcW w:w="500" w:type="pct"/>
                  <w:vAlign w:val="center"/>
                </w:tcPr>
                <w:p w14:paraId="0805A1B4" w14:textId="77777777" w:rsidR="00B62E02" w:rsidRPr="00761069" w:rsidRDefault="00B62E02" w:rsidP="00B62E02">
                  <w:pPr>
                    <w:pStyle w:val="TableBodyText"/>
                    <w:ind w:right="28"/>
                    <w:rPr>
                      <w:rFonts w:cs="Arial"/>
                      <w:bCs/>
                      <w:szCs w:val="18"/>
                    </w:rPr>
                  </w:pPr>
                  <w:r w:rsidRPr="00761069">
                    <w:rPr>
                      <w:rFonts w:cs="Arial"/>
                      <w:bCs/>
                      <w:szCs w:val="18"/>
                    </w:rPr>
                    <w:t xml:space="preserve">  44.0</w:t>
                  </w:r>
                </w:p>
              </w:tc>
              <w:tc>
                <w:tcPr>
                  <w:tcW w:w="500" w:type="pct"/>
                  <w:vAlign w:val="center"/>
                </w:tcPr>
                <w:p w14:paraId="5B192C1D" w14:textId="77777777" w:rsidR="00B62E02" w:rsidRPr="00761069" w:rsidRDefault="00B62E02" w:rsidP="00B62E02">
                  <w:pPr>
                    <w:pStyle w:val="TableBodyText"/>
                    <w:ind w:right="28"/>
                    <w:rPr>
                      <w:rFonts w:cs="Arial"/>
                      <w:bCs/>
                      <w:szCs w:val="18"/>
                    </w:rPr>
                  </w:pPr>
                  <w:r w:rsidRPr="00761069">
                    <w:rPr>
                      <w:rFonts w:cs="Arial"/>
                      <w:bCs/>
                      <w:szCs w:val="18"/>
                    </w:rPr>
                    <w:t xml:space="preserve">  29.0</w:t>
                  </w:r>
                </w:p>
              </w:tc>
              <w:tc>
                <w:tcPr>
                  <w:tcW w:w="500" w:type="pct"/>
                  <w:vAlign w:val="center"/>
                </w:tcPr>
                <w:p w14:paraId="6FBE3770" w14:textId="77777777" w:rsidR="00B62E02" w:rsidRPr="00761069" w:rsidRDefault="00B62E02" w:rsidP="00B62E02">
                  <w:pPr>
                    <w:pStyle w:val="TableBodyText"/>
                    <w:ind w:right="28"/>
                    <w:rPr>
                      <w:rFonts w:cs="Arial"/>
                      <w:bCs/>
                      <w:szCs w:val="18"/>
                    </w:rPr>
                  </w:pPr>
                  <w:r w:rsidRPr="00761069">
                    <w:rPr>
                      <w:rFonts w:cs="Arial"/>
                      <w:bCs/>
                      <w:szCs w:val="18"/>
                    </w:rPr>
                    <w:t xml:space="preserve"> 3 041.1</w:t>
                  </w:r>
                </w:p>
              </w:tc>
            </w:tr>
            <w:tr w:rsidR="00B62E02" w14:paraId="08B796DF" w14:textId="77777777" w:rsidTr="00824BAA">
              <w:tc>
                <w:tcPr>
                  <w:tcW w:w="500" w:type="pct"/>
                  <w:shd w:val="clear" w:color="auto" w:fill="auto"/>
                </w:tcPr>
                <w:p w14:paraId="134BE319" w14:textId="77777777" w:rsidR="00B62E02" w:rsidRDefault="00B62E02" w:rsidP="00B62E02">
                  <w:pPr>
                    <w:pStyle w:val="TableBodyText"/>
                    <w:jc w:val="left"/>
                  </w:pPr>
                  <w:r>
                    <w:t>2014-15</w:t>
                  </w:r>
                </w:p>
              </w:tc>
              <w:tc>
                <w:tcPr>
                  <w:tcW w:w="500" w:type="pct"/>
                </w:tcPr>
                <w:p w14:paraId="6153EBF4" w14:textId="77777777" w:rsidR="00B62E02" w:rsidRDefault="00B62E02" w:rsidP="00B62E02">
                  <w:pPr>
                    <w:pStyle w:val="TableBodyText"/>
                    <w:ind w:right="28"/>
                  </w:pPr>
                  <w:r w:rsidRPr="00761069">
                    <w:rPr>
                      <w:rFonts w:cs="Arial"/>
                      <w:bCs/>
                      <w:szCs w:val="18"/>
                    </w:rPr>
                    <w:t>872.1</w:t>
                  </w:r>
                </w:p>
              </w:tc>
              <w:tc>
                <w:tcPr>
                  <w:tcW w:w="500" w:type="pct"/>
                  <w:vAlign w:val="center"/>
                </w:tcPr>
                <w:p w14:paraId="6B8FE07B" w14:textId="77777777" w:rsidR="00B62E02" w:rsidRPr="00761069" w:rsidRDefault="00B62E02" w:rsidP="00B62E02">
                  <w:pPr>
                    <w:pStyle w:val="TableBodyText"/>
                    <w:ind w:right="28"/>
                    <w:rPr>
                      <w:rFonts w:cs="Arial"/>
                      <w:bCs/>
                      <w:szCs w:val="18"/>
                    </w:rPr>
                  </w:pPr>
                  <w:r w:rsidRPr="00761069">
                    <w:rPr>
                      <w:rFonts w:cs="Arial"/>
                      <w:bCs/>
                      <w:szCs w:val="18"/>
                    </w:rPr>
                    <w:t xml:space="preserve">  758.2</w:t>
                  </w:r>
                </w:p>
              </w:tc>
              <w:tc>
                <w:tcPr>
                  <w:tcW w:w="500" w:type="pct"/>
                  <w:vAlign w:val="center"/>
                </w:tcPr>
                <w:p w14:paraId="09A3BDA8" w14:textId="77777777" w:rsidR="00B62E02" w:rsidRPr="00761069" w:rsidRDefault="00B62E02" w:rsidP="00B62E02">
                  <w:pPr>
                    <w:pStyle w:val="TableBodyText"/>
                    <w:ind w:right="28"/>
                    <w:rPr>
                      <w:rFonts w:cs="Arial"/>
                      <w:bCs/>
                      <w:szCs w:val="18"/>
                    </w:rPr>
                  </w:pPr>
                  <w:r w:rsidRPr="00761069">
                    <w:rPr>
                      <w:rFonts w:cs="Arial"/>
                      <w:bCs/>
                      <w:szCs w:val="18"/>
                    </w:rPr>
                    <w:t xml:space="preserve">  619.9</w:t>
                  </w:r>
                </w:p>
              </w:tc>
              <w:tc>
                <w:tcPr>
                  <w:tcW w:w="500" w:type="pct"/>
                  <w:vAlign w:val="center"/>
                </w:tcPr>
                <w:p w14:paraId="69AF89F4" w14:textId="77777777" w:rsidR="00B62E02" w:rsidRPr="00761069" w:rsidRDefault="00B62E02" w:rsidP="00B62E02">
                  <w:pPr>
                    <w:pStyle w:val="TableBodyText"/>
                    <w:ind w:right="28"/>
                    <w:rPr>
                      <w:rFonts w:cs="Arial"/>
                      <w:bCs/>
                      <w:szCs w:val="18"/>
                    </w:rPr>
                  </w:pPr>
                  <w:r w:rsidRPr="00761069">
                    <w:rPr>
                      <w:rFonts w:cs="Arial"/>
                      <w:bCs/>
                      <w:szCs w:val="18"/>
                    </w:rPr>
                    <w:t xml:space="preserve">  261.7</w:t>
                  </w:r>
                </w:p>
              </w:tc>
              <w:tc>
                <w:tcPr>
                  <w:tcW w:w="500" w:type="pct"/>
                  <w:vAlign w:val="center"/>
                </w:tcPr>
                <w:p w14:paraId="0E4C5120" w14:textId="77777777" w:rsidR="00B62E02" w:rsidRPr="00761069" w:rsidRDefault="00B62E02" w:rsidP="00B62E02">
                  <w:pPr>
                    <w:pStyle w:val="TableBodyText"/>
                    <w:ind w:right="28"/>
                    <w:rPr>
                      <w:rFonts w:cs="Arial"/>
                      <w:bCs/>
                      <w:szCs w:val="18"/>
                    </w:rPr>
                  </w:pPr>
                  <w:r w:rsidRPr="00761069">
                    <w:rPr>
                      <w:rFonts w:cs="Arial"/>
                      <w:bCs/>
                      <w:szCs w:val="18"/>
                    </w:rPr>
                    <w:t xml:space="preserve">  246.7</w:t>
                  </w:r>
                </w:p>
              </w:tc>
              <w:tc>
                <w:tcPr>
                  <w:tcW w:w="500" w:type="pct"/>
                  <w:vAlign w:val="center"/>
                </w:tcPr>
                <w:p w14:paraId="20D0F94A" w14:textId="77777777" w:rsidR="00B62E02" w:rsidRPr="00761069" w:rsidRDefault="00B62E02" w:rsidP="00B62E02">
                  <w:pPr>
                    <w:pStyle w:val="TableBodyText"/>
                    <w:ind w:right="28"/>
                    <w:rPr>
                      <w:rFonts w:cs="Arial"/>
                      <w:bCs/>
                      <w:szCs w:val="18"/>
                    </w:rPr>
                  </w:pPr>
                  <w:r w:rsidRPr="00761069">
                    <w:rPr>
                      <w:rFonts w:cs="Arial"/>
                      <w:bCs/>
                      <w:szCs w:val="18"/>
                    </w:rPr>
                    <w:t xml:space="preserve">  59.6</w:t>
                  </w:r>
                </w:p>
              </w:tc>
              <w:tc>
                <w:tcPr>
                  <w:tcW w:w="500" w:type="pct"/>
                  <w:vAlign w:val="center"/>
                </w:tcPr>
                <w:p w14:paraId="0BF85C5C" w14:textId="77777777" w:rsidR="00B62E02" w:rsidRPr="00761069" w:rsidRDefault="00B62E02" w:rsidP="00B62E02">
                  <w:pPr>
                    <w:pStyle w:val="TableBodyText"/>
                    <w:ind w:right="28"/>
                    <w:rPr>
                      <w:rFonts w:cs="Arial"/>
                      <w:bCs/>
                      <w:szCs w:val="18"/>
                    </w:rPr>
                  </w:pPr>
                  <w:r w:rsidRPr="00761069">
                    <w:rPr>
                      <w:rFonts w:cs="Arial"/>
                      <w:bCs/>
                      <w:szCs w:val="18"/>
                    </w:rPr>
                    <w:t xml:space="preserve">  44.9</w:t>
                  </w:r>
                </w:p>
              </w:tc>
              <w:tc>
                <w:tcPr>
                  <w:tcW w:w="500" w:type="pct"/>
                  <w:vAlign w:val="center"/>
                </w:tcPr>
                <w:p w14:paraId="51FBEC0B" w14:textId="77777777" w:rsidR="00B62E02" w:rsidRPr="00761069" w:rsidRDefault="00B62E02" w:rsidP="00B62E02">
                  <w:pPr>
                    <w:pStyle w:val="TableBodyText"/>
                    <w:ind w:right="28"/>
                    <w:rPr>
                      <w:rFonts w:cs="Arial"/>
                      <w:bCs/>
                      <w:szCs w:val="18"/>
                    </w:rPr>
                  </w:pPr>
                  <w:r w:rsidRPr="00761069">
                    <w:rPr>
                      <w:rFonts w:cs="Arial"/>
                      <w:bCs/>
                      <w:szCs w:val="18"/>
                    </w:rPr>
                    <w:t xml:space="preserve">  28.5</w:t>
                  </w:r>
                </w:p>
              </w:tc>
              <w:tc>
                <w:tcPr>
                  <w:tcW w:w="500" w:type="pct"/>
                  <w:vAlign w:val="center"/>
                </w:tcPr>
                <w:p w14:paraId="489B4BCB" w14:textId="77777777" w:rsidR="00B62E02" w:rsidRPr="00761069" w:rsidRDefault="00B62E02" w:rsidP="00B62E02">
                  <w:pPr>
                    <w:pStyle w:val="TableBodyText"/>
                    <w:ind w:right="28"/>
                    <w:rPr>
                      <w:rFonts w:cs="Arial"/>
                      <w:bCs/>
                      <w:szCs w:val="18"/>
                    </w:rPr>
                  </w:pPr>
                  <w:r w:rsidRPr="00761069">
                    <w:rPr>
                      <w:rFonts w:cs="Arial"/>
                      <w:bCs/>
                      <w:szCs w:val="18"/>
                    </w:rPr>
                    <w:t xml:space="preserve"> 2 891.6</w:t>
                  </w:r>
                </w:p>
              </w:tc>
            </w:tr>
            <w:tr w:rsidR="00B62E02" w14:paraId="60094071" w14:textId="77777777" w:rsidTr="00824BAA">
              <w:tc>
                <w:tcPr>
                  <w:tcW w:w="500" w:type="pct"/>
                  <w:shd w:val="clear" w:color="auto" w:fill="auto"/>
                </w:tcPr>
                <w:p w14:paraId="0623A09D" w14:textId="77777777" w:rsidR="00B62E02" w:rsidRDefault="00B62E02" w:rsidP="00B62E02">
                  <w:pPr>
                    <w:pStyle w:val="TableBodyText"/>
                    <w:jc w:val="left"/>
                  </w:pPr>
                  <w:r>
                    <w:t>2013-14</w:t>
                  </w:r>
                </w:p>
              </w:tc>
              <w:tc>
                <w:tcPr>
                  <w:tcW w:w="500" w:type="pct"/>
                </w:tcPr>
                <w:p w14:paraId="1FD551F9" w14:textId="77777777" w:rsidR="00B62E02" w:rsidRDefault="00B62E02" w:rsidP="00B62E02">
                  <w:pPr>
                    <w:pStyle w:val="TableBodyText"/>
                    <w:ind w:right="28"/>
                  </w:pPr>
                  <w:r w:rsidRPr="00761069">
                    <w:rPr>
                      <w:rFonts w:cs="Arial"/>
                      <w:bCs/>
                      <w:szCs w:val="18"/>
                    </w:rPr>
                    <w:t>842.7</w:t>
                  </w:r>
                </w:p>
              </w:tc>
              <w:tc>
                <w:tcPr>
                  <w:tcW w:w="500" w:type="pct"/>
                  <w:vAlign w:val="center"/>
                </w:tcPr>
                <w:p w14:paraId="55B67401" w14:textId="77777777" w:rsidR="00B62E02" w:rsidRPr="00761069" w:rsidRDefault="00B62E02" w:rsidP="00B62E02">
                  <w:pPr>
                    <w:pStyle w:val="TableBodyText"/>
                    <w:ind w:right="28"/>
                    <w:rPr>
                      <w:rFonts w:cs="Arial"/>
                      <w:bCs/>
                      <w:szCs w:val="18"/>
                    </w:rPr>
                  </w:pPr>
                  <w:r w:rsidRPr="00761069">
                    <w:rPr>
                      <w:rFonts w:cs="Arial"/>
                      <w:bCs/>
                      <w:szCs w:val="18"/>
                    </w:rPr>
                    <w:t xml:space="preserve">  696.5</w:t>
                  </w:r>
                </w:p>
              </w:tc>
              <w:tc>
                <w:tcPr>
                  <w:tcW w:w="500" w:type="pct"/>
                  <w:vAlign w:val="center"/>
                </w:tcPr>
                <w:p w14:paraId="538D2D31" w14:textId="77777777" w:rsidR="00B62E02" w:rsidRPr="00761069" w:rsidRDefault="00B62E02" w:rsidP="00B62E02">
                  <w:pPr>
                    <w:pStyle w:val="TableBodyText"/>
                    <w:ind w:right="28"/>
                    <w:rPr>
                      <w:rFonts w:cs="Arial"/>
                      <w:bCs/>
                      <w:szCs w:val="18"/>
                    </w:rPr>
                  </w:pPr>
                  <w:r w:rsidRPr="00761069">
                    <w:rPr>
                      <w:rFonts w:cs="Arial"/>
                      <w:bCs/>
                      <w:szCs w:val="18"/>
                    </w:rPr>
                    <w:t xml:space="preserve">  614.9</w:t>
                  </w:r>
                </w:p>
              </w:tc>
              <w:tc>
                <w:tcPr>
                  <w:tcW w:w="500" w:type="pct"/>
                  <w:vAlign w:val="center"/>
                </w:tcPr>
                <w:p w14:paraId="6A0BA10B" w14:textId="77777777" w:rsidR="00B62E02" w:rsidRPr="00761069" w:rsidRDefault="00B62E02" w:rsidP="00B62E02">
                  <w:pPr>
                    <w:pStyle w:val="TableBodyText"/>
                    <w:ind w:right="28"/>
                    <w:rPr>
                      <w:rFonts w:cs="Arial"/>
                      <w:bCs/>
                      <w:szCs w:val="18"/>
                    </w:rPr>
                  </w:pPr>
                  <w:r w:rsidRPr="00761069">
                    <w:rPr>
                      <w:rFonts w:cs="Arial"/>
                      <w:bCs/>
                      <w:szCs w:val="18"/>
                    </w:rPr>
                    <w:t xml:space="preserve">  254.5</w:t>
                  </w:r>
                </w:p>
              </w:tc>
              <w:tc>
                <w:tcPr>
                  <w:tcW w:w="500" w:type="pct"/>
                  <w:vAlign w:val="center"/>
                </w:tcPr>
                <w:p w14:paraId="5B2E0095" w14:textId="77777777" w:rsidR="00B62E02" w:rsidRPr="00761069" w:rsidRDefault="00B62E02" w:rsidP="00B62E02">
                  <w:pPr>
                    <w:pStyle w:val="TableBodyText"/>
                    <w:ind w:right="28"/>
                    <w:rPr>
                      <w:rFonts w:cs="Arial"/>
                      <w:bCs/>
                      <w:szCs w:val="18"/>
                    </w:rPr>
                  </w:pPr>
                  <w:r w:rsidRPr="00761069">
                    <w:rPr>
                      <w:rFonts w:cs="Arial"/>
                      <w:bCs/>
                      <w:szCs w:val="18"/>
                    </w:rPr>
                    <w:t xml:space="preserve">  249.1</w:t>
                  </w:r>
                </w:p>
              </w:tc>
              <w:tc>
                <w:tcPr>
                  <w:tcW w:w="500" w:type="pct"/>
                  <w:vAlign w:val="center"/>
                </w:tcPr>
                <w:p w14:paraId="0ED928F3" w14:textId="77777777" w:rsidR="00B62E02" w:rsidRPr="00761069" w:rsidRDefault="00B62E02" w:rsidP="00B62E02">
                  <w:pPr>
                    <w:pStyle w:val="TableBodyText"/>
                    <w:ind w:right="28"/>
                    <w:rPr>
                      <w:rFonts w:cs="Arial"/>
                      <w:bCs/>
                      <w:szCs w:val="18"/>
                    </w:rPr>
                  </w:pPr>
                  <w:r w:rsidRPr="00761069">
                    <w:rPr>
                      <w:rFonts w:cs="Arial"/>
                      <w:bCs/>
                      <w:szCs w:val="18"/>
                    </w:rPr>
                    <w:t xml:space="preserve">  62.9</w:t>
                  </w:r>
                </w:p>
              </w:tc>
              <w:tc>
                <w:tcPr>
                  <w:tcW w:w="500" w:type="pct"/>
                  <w:vAlign w:val="center"/>
                </w:tcPr>
                <w:p w14:paraId="3C04BD6E" w14:textId="77777777" w:rsidR="00B62E02" w:rsidRPr="00761069" w:rsidRDefault="00B62E02" w:rsidP="00B62E02">
                  <w:pPr>
                    <w:pStyle w:val="TableBodyText"/>
                    <w:ind w:right="28"/>
                    <w:rPr>
                      <w:rFonts w:cs="Arial"/>
                      <w:bCs/>
                      <w:szCs w:val="18"/>
                    </w:rPr>
                  </w:pPr>
                  <w:r w:rsidRPr="00761069">
                    <w:rPr>
                      <w:rFonts w:cs="Arial"/>
                      <w:bCs/>
                      <w:szCs w:val="18"/>
                    </w:rPr>
                    <w:t xml:space="preserve">  42.4</w:t>
                  </w:r>
                </w:p>
              </w:tc>
              <w:tc>
                <w:tcPr>
                  <w:tcW w:w="500" w:type="pct"/>
                  <w:vAlign w:val="center"/>
                </w:tcPr>
                <w:p w14:paraId="1CE405EC" w14:textId="77777777" w:rsidR="00B62E02" w:rsidRPr="00761069" w:rsidRDefault="00B62E02" w:rsidP="00B62E02">
                  <w:pPr>
                    <w:pStyle w:val="TableBodyText"/>
                    <w:ind w:right="28"/>
                    <w:rPr>
                      <w:rFonts w:cs="Arial"/>
                      <w:bCs/>
                      <w:szCs w:val="18"/>
                    </w:rPr>
                  </w:pPr>
                  <w:r w:rsidRPr="00761069">
                    <w:rPr>
                      <w:rFonts w:cs="Arial"/>
                      <w:bCs/>
                      <w:szCs w:val="18"/>
                    </w:rPr>
                    <w:t xml:space="preserve">  26.9</w:t>
                  </w:r>
                </w:p>
              </w:tc>
              <w:tc>
                <w:tcPr>
                  <w:tcW w:w="500" w:type="pct"/>
                  <w:vAlign w:val="center"/>
                </w:tcPr>
                <w:p w14:paraId="72C3E3DB" w14:textId="77777777" w:rsidR="00B62E02" w:rsidRPr="00761069" w:rsidRDefault="00B62E02" w:rsidP="00B62E02">
                  <w:pPr>
                    <w:pStyle w:val="TableBodyText"/>
                    <w:ind w:right="28"/>
                    <w:rPr>
                      <w:rFonts w:cs="Arial"/>
                      <w:bCs/>
                      <w:szCs w:val="18"/>
                    </w:rPr>
                  </w:pPr>
                  <w:r w:rsidRPr="00761069">
                    <w:rPr>
                      <w:rFonts w:cs="Arial"/>
                      <w:bCs/>
                      <w:szCs w:val="18"/>
                    </w:rPr>
                    <w:t xml:space="preserve"> 2 789.8</w:t>
                  </w:r>
                </w:p>
              </w:tc>
            </w:tr>
            <w:tr w:rsidR="00B62E02" w14:paraId="057D0587" w14:textId="77777777" w:rsidTr="00824BAA">
              <w:tc>
                <w:tcPr>
                  <w:tcW w:w="500" w:type="pct"/>
                  <w:tcBorders>
                    <w:bottom w:val="single" w:sz="6" w:space="0" w:color="BFBFBF"/>
                  </w:tcBorders>
                  <w:shd w:val="clear" w:color="auto" w:fill="auto"/>
                </w:tcPr>
                <w:p w14:paraId="5DFA20DE" w14:textId="77777777" w:rsidR="00B62E02" w:rsidRDefault="00B62E02" w:rsidP="00B62E02">
                  <w:pPr>
                    <w:pStyle w:val="TableBodyText"/>
                    <w:jc w:val="left"/>
                  </w:pPr>
                  <w:r>
                    <w:t>2012-13</w:t>
                  </w:r>
                </w:p>
              </w:tc>
              <w:tc>
                <w:tcPr>
                  <w:tcW w:w="500" w:type="pct"/>
                  <w:tcBorders>
                    <w:bottom w:val="single" w:sz="6" w:space="0" w:color="BFBFBF"/>
                  </w:tcBorders>
                </w:tcPr>
                <w:p w14:paraId="5FCBBB1D" w14:textId="77777777" w:rsidR="00B62E02" w:rsidRDefault="00B62E02" w:rsidP="00B62E02">
                  <w:pPr>
                    <w:pStyle w:val="TableBodyText"/>
                    <w:ind w:right="28"/>
                  </w:pPr>
                  <w:r w:rsidRPr="00761069">
                    <w:rPr>
                      <w:rFonts w:cs="Arial"/>
                      <w:bCs/>
                      <w:szCs w:val="18"/>
                    </w:rPr>
                    <w:t>824.2</w:t>
                  </w:r>
                </w:p>
              </w:tc>
              <w:tc>
                <w:tcPr>
                  <w:tcW w:w="500" w:type="pct"/>
                  <w:tcBorders>
                    <w:bottom w:val="single" w:sz="6" w:space="0" w:color="BFBFBF"/>
                  </w:tcBorders>
                  <w:vAlign w:val="center"/>
                </w:tcPr>
                <w:p w14:paraId="25D638E7" w14:textId="77777777" w:rsidR="00B62E02" w:rsidRPr="00761069" w:rsidRDefault="00B62E02" w:rsidP="00B62E02">
                  <w:pPr>
                    <w:pStyle w:val="TableBodyText"/>
                    <w:ind w:right="28"/>
                    <w:rPr>
                      <w:szCs w:val="18"/>
                    </w:rPr>
                  </w:pPr>
                  <w:r w:rsidRPr="00761069">
                    <w:rPr>
                      <w:rFonts w:cs="Arial"/>
                      <w:bCs/>
                      <w:szCs w:val="18"/>
                    </w:rPr>
                    <w:t xml:space="preserve">  728.9</w:t>
                  </w:r>
                </w:p>
              </w:tc>
              <w:tc>
                <w:tcPr>
                  <w:tcW w:w="500" w:type="pct"/>
                  <w:tcBorders>
                    <w:bottom w:val="single" w:sz="6" w:space="0" w:color="BFBFBF"/>
                  </w:tcBorders>
                  <w:vAlign w:val="center"/>
                </w:tcPr>
                <w:p w14:paraId="2651C8F1" w14:textId="77777777" w:rsidR="00B62E02" w:rsidRPr="00761069" w:rsidRDefault="00B62E02" w:rsidP="00B62E02">
                  <w:pPr>
                    <w:pStyle w:val="TableBodyText"/>
                    <w:ind w:right="28"/>
                    <w:rPr>
                      <w:szCs w:val="18"/>
                    </w:rPr>
                  </w:pPr>
                  <w:r w:rsidRPr="00761069">
                    <w:rPr>
                      <w:rFonts w:cs="Arial"/>
                      <w:bCs/>
                      <w:szCs w:val="18"/>
                    </w:rPr>
                    <w:t xml:space="preserve">  611.5</w:t>
                  </w:r>
                </w:p>
              </w:tc>
              <w:tc>
                <w:tcPr>
                  <w:tcW w:w="500" w:type="pct"/>
                  <w:tcBorders>
                    <w:bottom w:val="single" w:sz="6" w:space="0" w:color="BFBFBF"/>
                  </w:tcBorders>
                  <w:vAlign w:val="center"/>
                </w:tcPr>
                <w:p w14:paraId="2A9682EB" w14:textId="77777777" w:rsidR="00B62E02" w:rsidRPr="00761069" w:rsidRDefault="00B62E02" w:rsidP="00B62E02">
                  <w:pPr>
                    <w:pStyle w:val="TableBodyText"/>
                    <w:ind w:right="28"/>
                    <w:rPr>
                      <w:szCs w:val="18"/>
                    </w:rPr>
                  </w:pPr>
                  <w:r w:rsidRPr="00761069">
                    <w:rPr>
                      <w:rFonts w:cs="Arial"/>
                      <w:bCs/>
                      <w:szCs w:val="18"/>
                    </w:rPr>
                    <w:t xml:space="preserve">  242.4</w:t>
                  </w:r>
                </w:p>
              </w:tc>
              <w:tc>
                <w:tcPr>
                  <w:tcW w:w="500" w:type="pct"/>
                  <w:tcBorders>
                    <w:bottom w:val="single" w:sz="6" w:space="0" w:color="BFBFBF"/>
                  </w:tcBorders>
                  <w:vAlign w:val="center"/>
                </w:tcPr>
                <w:p w14:paraId="6B294224" w14:textId="77777777" w:rsidR="00B62E02" w:rsidRPr="00761069" w:rsidRDefault="00B62E02" w:rsidP="00B62E02">
                  <w:pPr>
                    <w:pStyle w:val="TableBodyText"/>
                    <w:ind w:right="28"/>
                    <w:rPr>
                      <w:szCs w:val="18"/>
                    </w:rPr>
                  </w:pPr>
                  <w:r w:rsidRPr="00761069">
                    <w:rPr>
                      <w:rFonts w:cs="Arial"/>
                      <w:bCs/>
                      <w:szCs w:val="18"/>
                    </w:rPr>
                    <w:t xml:space="preserve">  257.7</w:t>
                  </w:r>
                </w:p>
              </w:tc>
              <w:tc>
                <w:tcPr>
                  <w:tcW w:w="500" w:type="pct"/>
                  <w:tcBorders>
                    <w:bottom w:val="single" w:sz="6" w:space="0" w:color="BFBFBF"/>
                  </w:tcBorders>
                  <w:vAlign w:val="center"/>
                </w:tcPr>
                <w:p w14:paraId="28DB57F0" w14:textId="77777777" w:rsidR="00B62E02" w:rsidRPr="00761069" w:rsidRDefault="00B62E02" w:rsidP="00B62E02">
                  <w:pPr>
                    <w:pStyle w:val="TableBodyText"/>
                    <w:ind w:right="28"/>
                    <w:rPr>
                      <w:szCs w:val="18"/>
                    </w:rPr>
                  </w:pPr>
                  <w:r w:rsidRPr="00761069">
                    <w:rPr>
                      <w:rFonts w:cs="Arial"/>
                      <w:bCs/>
                      <w:szCs w:val="18"/>
                    </w:rPr>
                    <w:t xml:space="preserve">  66.5</w:t>
                  </w:r>
                </w:p>
              </w:tc>
              <w:tc>
                <w:tcPr>
                  <w:tcW w:w="500" w:type="pct"/>
                  <w:tcBorders>
                    <w:bottom w:val="single" w:sz="6" w:space="0" w:color="BFBFBF"/>
                  </w:tcBorders>
                  <w:vAlign w:val="center"/>
                </w:tcPr>
                <w:p w14:paraId="01C96B95" w14:textId="77777777" w:rsidR="00B62E02" w:rsidRPr="00761069" w:rsidRDefault="00B62E02" w:rsidP="00B62E02">
                  <w:pPr>
                    <w:pStyle w:val="TableBodyText"/>
                    <w:ind w:right="28"/>
                    <w:rPr>
                      <w:szCs w:val="18"/>
                    </w:rPr>
                  </w:pPr>
                  <w:r w:rsidRPr="00761069">
                    <w:rPr>
                      <w:rFonts w:cs="Arial"/>
                      <w:bCs/>
                      <w:szCs w:val="18"/>
                    </w:rPr>
                    <w:t xml:space="preserve">  39.2</w:t>
                  </w:r>
                </w:p>
              </w:tc>
              <w:tc>
                <w:tcPr>
                  <w:tcW w:w="500" w:type="pct"/>
                  <w:tcBorders>
                    <w:bottom w:val="single" w:sz="6" w:space="0" w:color="BFBFBF"/>
                  </w:tcBorders>
                  <w:vAlign w:val="center"/>
                </w:tcPr>
                <w:p w14:paraId="2730DAFE" w14:textId="77777777" w:rsidR="00B62E02" w:rsidRPr="00761069" w:rsidRDefault="00B62E02" w:rsidP="00B62E02">
                  <w:pPr>
                    <w:pStyle w:val="TableBodyText"/>
                    <w:ind w:right="28"/>
                    <w:rPr>
                      <w:szCs w:val="18"/>
                    </w:rPr>
                  </w:pPr>
                  <w:r w:rsidRPr="00761069">
                    <w:rPr>
                      <w:rFonts w:cs="Arial"/>
                      <w:bCs/>
                      <w:szCs w:val="18"/>
                    </w:rPr>
                    <w:t xml:space="preserve">  27.4</w:t>
                  </w:r>
                </w:p>
              </w:tc>
              <w:tc>
                <w:tcPr>
                  <w:tcW w:w="500" w:type="pct"/>
                  <w:tcBorders>
                    <w:bottom w:val="single" w:sz="6" w:space="0" w:color="BFBFBF"/>
                  </w:tcBorders>
                  <w:vAlign w:val="center"/>
                </w:tcPr>
                <w:p w14:paraId="184E0E08" w14:textId="77777777" w:rsidR="00B62E02" w:rsidRPr="00761069" w:rsidRDefault="00B62E02" w:rsidP="00B62E02">
                  <w:pPr>
                    <w:pStyle w:val="TableBodyText"/>
                    <w:ind w:right="28"/>
                    <w:rPr>
                      <w:szCs w:val="18"/>
                    </w:rPr>
                  </w:pPr>
                  <w:r w:rsidRPr="00761069">
                    <w:rPr>
                      <w:rFonts w:cs="Arial"/>
                      <w:bCs/>
                      <w:szCs w:val="18"/>
                    </w:rPr>
                    <w:t xml:space="preserve"> 2 797.8</w:t>
                  </w:r>
                </w:p>
              </w:tc>
            </w:tr>
          </w:tbl>
          <w:p w14:paraId="2849BD7F" w14:textId="77777777" w:rsidR="009350E1" w:rsidRDefault="009350E1" w:rsidP="00824BAA">
            <w:pPr>
              <w:pStyle w:val="Box"/>
            </w:pPr>
          </w:p>
        </w:tc>
      </w:tr>
      <w:tr w:rsidR="009350E1" w14:paraId="7AD06BB8" w14:textId="77777777" w:rsidTr="00824BAA">
        <w:tc>
          <w:tcPr>
            <w:tcW w:w="5000" w:type="pct"/>
            <w:tcBorders>
              <w:top w:val="nil"/>
              <w:left w:val="nil"/>
              <w:bottom w:val="nil"/>
              <w:right w:val="nil"/>
            </w:tcBorders>
            <w:shd w:val="clear" w:color="auto" w:fill="auto"/>
          </w:tcPr>
          <w:p w14:paraId="45EEF240" w14:textId="77777777" w:rsidR="009350E1" w:rsidRDefault="009350E1" w:rsidP="00824BAA">
            <w:pPr>
              <w:pStyle w:val="Note"/>
              <w:rPr>
                <w:i/>
              </w:rPr>
            </w:pPr>
            <w:r w:rsidRPr="008E77FE">
              <w:rPr>
                <w:rStyle w:val="NoteLabel"/>
              </w:rPr>
              <w:t>a</w:t>
            </w:r>
            <w:r>
              <w:t xml:space="preserve"> </w:t>
            </w:r>
            <w:r w:rsidR="00B62E02">
              <w:t xml:space="preserve">See table </w:t>
            </w:r>
            <w:proofErr w:type="spellStart"/>
            <w:r w:rsidR="00B62E02">
              <w:t>11A.1</w:t>
            </w:r>
            <w:proofErr w:type="spellEnd"/>
            <w:r w:rsidR="00B62E02">
              <w:t xml:space="preserve"> for detailed footnotes and caveats.</w:t>
            </w:r>
          </w:p>
        </w:tc>
      </w:tr>
      <w:tr w:rsidR="009350E1" w14:paraId="20E4E0A9" w14:textId="77777777" w:rsidTr="00824BAA">
        <w:tc>
          <w:tcPr>
            <w:tcW w:w="5000" w:type="pct"/>
            <w:tcBorders>
              <w:top w:val="nil"/>
              <w:left w:val="nil"/>
              <w:bottom w:val="nil"/>
              <w:right w:val="nil"/>
            </w:tcBorders>
            <w:shd w:val="clear" w:color="auto" w:fill="auto"/>
          </w:tcPr>
          <w:p w14:paraId="28C17652" w14:textId="77777777" w:rsidR="009350E1" w:rsidRDefault="00B62E02" w:rsidP="00824BAA">
            <w:pPr>
              <w:pStyle w:val="Source"/>
            </w:pPr>
            <w:r>
              <w:rPr>
                <w:i/>
              </w:rPr>
              <w:t>Source</w:t>
            </w:r>
            <w:r w:rsidR="009350E1" w:rsidRPr="00167F06">
              <w:t xml:space="preserve">: </w:t>
            </w:r>
            <w:r w:rsidRPr="002605A8">
              <w:t xml:space="preserve">State and Territory governments (unpublished); </w:t>
            </w:r>
            <w:r w:rsidRPr="00930D5B">
              <w:t>table </w:t>
            </w:r>
            <w:proofErr w:type="spellStart"/>
            <w:r w:rsidRPr="00930D5B">
              <w:t>11A.</w:t>
            </w:r>
            <w:r>
              <w:t>1</w:t>
            </w:r>
            <w:proofErr w:type="spellEnd"/>
            <w:r>
              <w:t>.</w:t>
            </w:r>
          </w:p>
        </w:tc>
      </w:tr>
      <w:tr w:rsidR="009350E1" w14:paraId="0EEFB165" w14:textId="77777777" w:rsidTr="00824BAA">
        <w:tc>
          <w:tcPr>
            <w:tcW w:w="5000" w:type="pct"/>
            <w:tcBorders>
              <w:top w:val="nil"/>
              <w:left w:val="nil"/>
              <w:bottom w:val="single" w:sz="6" w:space="0" w:color="78A22F"/>
              <w:right w:val="nil"/>
            </w:tcBorders>
            <w:shd w:val="clear" w:color="auto" w:fill="auto"/>
          </w:tcPr>
          <w:p w14:paraId="078B8811" w14:textId="77777777" w:rsidR="009350E1" w:rsidRDefault="009350E1" w:rsidP="00824BAA">
            <w:pPr>
              <w:pStyle w:val="Box"/>
              <w:spacing w:before="0" w:line="120" w:lineRule="exact"/>
            </w:pPr>
          </w:p>
        </w:tc>
      </w:tr>
      <w:tr w:rsidR="009350E1" w:rsidRPr="000863A5" w14:paraId="57203FC8" w14:textId="77777777" w:rsidTr="00824BAA">
        <w:tc>
          <w:tcPr>
            <w:tcW w:w="5000" w:type="pct"/>
            <w:tcBorders>
              <w:top w:val="single" w:sz="6" w:space="0" w:color="78A22F"/>
              <w:left w:val="nil"/>
              <w:bottom w:val="nil"/>
              <w:right w:val="nil"/>
            </w:tcBorders>
          </w:tcPr>
          <w:p w14:paraId="1C753288" w14:textId="3E60F3DF" w:rsidR="009350E1" w:rsidRPr="00626D32" w:rsidRDefault="009350E1" w:rsidP="00824BAA">
            <w:pPr>
              <w:pStyle w:val="BoxSpaceBelow"/>
            </w:pPr>
          </w:p>
        </w:tc>
      </w:tr>
    </w:tbl>
    <w:p w14:paraId="0B3BB43A" w14:textId="77777777" w:rsidR="00B62E02" w:rsidRDefault="00B62E02" w:rsidP="009350E1">
      <w:pPr>
        <w:pStyle w:val="BodyText"/>
      </w:pPr>
      <w:r>
        <w:t>Jurisdictions have different funding models to provide resourcing to ambulance service organisations. Nationally i</w:t>
      </w:r>
      <w:r w:rsidRPr="0054109B">
        <w:t xml:space="preserve">n </w:t>
      </w:r>
      <w:r>
        <w:t>2016</w:t>
      </w:r>
      <w:r>
        <w:noBreakHyphen/>
        <w:t>17</w:t>
      </w:r>
      <w:r w:rsidRPr="0054109B">
        <w:t xml:space="preserve">, </w:t>
      </w:r>
      <w:r w:rsidRPr="004F4AAB">
        <w:t xml:space="preserve">State and Territory </w:t>
      </w:r>
      <w:r>
        <w:t>g</w:t>
      </w:r>
      <w:r w:rsidRPr="0054109B">
        <w:t xml:space="preserve">overnment grants and indirect government funding </w:t>
      </w:r>
      <w:r>
        <w:t xml:space="preserve">formed the greatest source of ambulance service organisations funding (71.8 per cent of total funding), followed by </w:t>
      </w:r>
      <w:r w:rsidRPr="0054109B">
        <w:t xml:space="preserve">transport fees </w:t>
      </w:r>
      <w:r w:rsidRPr="00C4343F">
        <w:t xml:space="preserve">(from public hospitals, private citizens and </w:t>
      </w:r>
      <w:r w:rsidRPr="00871B59">
        <w:t>insurance (22.6 per cent</w:t>
      </w:r>
      <w:r>
        <w:t xml:space="preserve"> of total funding) and subscriptions and other income</w:t>
      </w:r>
      <w:r>
        <w:br/>
        <w:t xml:space="preserve">(5.5 per cent) (table </w:t>
      </w:r>
      <w:proofErr w:type="spellStart"/>
      <w:r>
        <w:t>11A.1</w:t>
      </w:r>
      <w:proofErr w:type="spellEnd"/>
      <w:r>
        <w:t>).</w:t>
      </w:r>
    </w:p>
    <w:p w14:paraId="0C7DBD03" w14:textId="77777777" w:rsidR="00B62E02" w:rsidRDefault="00B62E02" w:rsidP="00B62E02">
      <w:pPr>
        <w:pStyle w:val="BodyText"/>
      </w:pPr>
      <w:r>
        <w:br w:type="page"/>
      </w:r>
    </w:p>
    <w:p w14:paraId="4EC8C872" w14:textId="77777777" w:rsidR="00B62E02" w:rsidRDefault="00B62E02" w:rsidP="00B62E02">
      <w:pPr>
        <w:pStyle w:val="Heading3"/>
      </w:pPr>
      <w:r>
        <w:lastRenderedPageBreak/>
        <w:t>Size and scope</w:t>
      </w:r>
    </w:p>
    <w:p w14:paraId="07BEABA3" w14:textId="77777777" w:rsidR="00B62E02" w:rsidRPr="00B62E02" w:rsidRDefault="00B62E02" w:rsidP="00B62E02">
      <w:pPr>
        <w:pStyle w:val="Heading4"/>
      </w:pPr>
      <w:r>
        <w:t>Human resources</w:t>
      </w:r>
    </w:p>
    <w:p w14:paraId="38CB471C" w14:textId="77777777" w:rsidR="006A17C0" w:rsidRDefault="006A17C0" w:rsidP="006A17C0">
      <w:pPr>
        <w:pStyle w:val="BodyText"/>
      </w:pPr>
      <w:r>
        <w:t>Nationally in 2016</w:t>
      </w:r>
      <w:r>
        <w:noBreakHyphen/>
        <w:t>17</w:t>
      </w:r>
      <w:r w:rsidRPr="00C4343F">
        <w:t xml:space="preserve">, </w:t>
      </w:r>
      <w:r>
        <w:t>for ambulance services reported in this chapter there were:</w:t>
      </w:r>
    </w:p>
    <w:p w14:paraId="6973CE2B" w14:textId="77777777" w:rsidR="006A17C0" w:rsidRPr="00871B59" w:rsidRDefault="006A17C0" w:rsidP="006A17C0">
      <w:pPr>
        <w:pStyle w:val="ListBullet"/>
      </w:pPr>
      <w:r w:rsidRPr="00871B59">
        <w:t xml:space="preserve">16 980 FTE salaried personnel (80.9 per cent were ambulance operatives) </w:t>
      </w:r>
    </w:p>
    <w:p w14:paraId="1AB92F06" w14:textId="77777777" w:rsidR="006A17C0" w:rsidRPr="00FC4882" w:rsidRDefault="006A17C0" w:rsidP="006A17C0">
      <w:pPr>
        <w:pStyle w:val="ListBullet"/>
      </w:pPr>
      <w:r w:rsidRPr="00FC4882">
        <w:t>6</w:t>
      </w:r>
      <w:r w:rsidRPr="00E65340">
        <w:t>575</w:t>
      </w:r>
      <w:r w:rsidRPr="00FC4882">
        <w:t xml:space="preserve"> volunteer personnel (92</w:t>
      </w:r>
      <w:r w:rsidRPr="00E65340">
        <w:t>.9</w:t>
      </w:r>
      <w:r w:rsidRPr="00FC4882">
        <w:t xml:space="preserve"> per cent wer</w:t>
      </w:r>
      <w:r>
        <w:t xml:space="preserve">e ambulance </w:t>
      </w:r>
      <w:r w:rsidRPr="00FC4882">
        <w:t>operatives)</w:t>
      </w:r>
    </w:p>
    <w:p w14:paraId="4D4DC621" w14:textId="77777777" w:rsidR="006A17C0" w:rsidRPr="00C4343F" w:rsidRDefault="006A17C0" w:rsidP="006A17C0">
      <w:pPr>
        <w:pStyle w:val="ListBullet"/>
      </w:pPr>
      <w:r>
        <w:t>3</w:t>
      </w:r>
      <w:r w:rsidRPr="00E65340">
        <w:t>178</w:t>
      </w:r>
      <w:r>
        <w:t xml:space="preserve"> paramedic </w:t>
      </w:r>
      <w:r w:rsidRPr="00C4343F">
        <w:t>community first responders. Community first responders</w:t>
      </w:r>
      <w:r>
        <w:t xml:space="preserve"> are trained </w:t>
      </w:r>
      <w:r w:rsidRPr="00C4343F">
        <w:t>volunteers that provide an emergency response (with no transport capacity) and first aid care before ambulance arrival</w:t>
      </w:r>
      <w:r>
        <w:t xml:space="preserve"> (table </w:t>
      </w:r>
      <w:proofErr w:type="spellStart"/>
      <w:r>
        <w:t>11A.8</w:t>
      </w:r>
      <w:proofErr w:type="spellEnd"/>
      <w:r>
        <w:t>).</w:t>
      </w:r>
    </w:p>
    <w:p w14:paraId="3BB6CEBC" w14:textId="77777777" w:rsidR="006A17C0" w:rsidRPr="00D364D0" w:rsidRDefault="006A17C0" w:rsidP="006A17C0">
      <w:pPr>
        <w:pStyle w:val="Heading4"/>
        <w:rPr>
          <w:rStyle w:val="NoteLabel"/>
          <w:position w:val="0"/>
          <w:sz w:val="26"/>
        </w:rPr>
      </w:pPr>
      <w:r w:rsidRPr="00D364D0">
        <w:t>Demand for ambulance services</w:t>
      </w:r>
      <w:r w:rsidRPr="00560DF9" w:rsidDel="009B4341">
        <w:t xml:space="preserve"> </w:t>
      </w:r>
    </w:p>
    <w:p w14:paraId="6F25C79A" w14:textId="77777777" w:rsidR="006A17C0" w:rsidRDefault="006A17C0" w:rsidP="006A17C0">
      <w:pPr>
        <w:pStyle w:val="BodyText"/>
      </w:pPr>
      <w:r w:rsidRPr="00C4343F">
        <w:t>Nationally</w:t>
      </w:r>
      <w:r>
        <w:t xml:space="preserve"> in 2016</w:t>
      </w:r>
      <w:r>
        <w:noBreakHyphen/>
        <w:t>17, there were:</w:t>
      </w:r>
    </w:p>
    <w:p w14:paraId="17675FD3" w14:textId="77777777" w:rsidR="006A17C0" w:rsidRPr="00871B59" w:rsidRDefault="006A17C0" w:rsidP="006A17C0">
      <w:pPr>
        <w:pStyle w:val="ListBullet"/>
      </w:pPr>
      <w:r>
        <w:t>3.5  </w:t>
      </w:r>
      <w:r w:rsidRPr="00446594">
        <w:t xml:space="preserve">million incidents </w:t>
      </w:r>
      <w:r>
        <w:t>reported to ambulance service organisations</w:t>
      </w:r>
      <w:r>
        <w:rPr>
          <w:rStyle w:val="FootnoteReference"/>
        </w:rPr>
        <w:footnoteReference w:id="1"/>
      </w:r>
      <w:r>
        <w:t xml:space="preserve"> </w:t>
      </w:r>
      <w:r>
        <w:br/>
      </w:r>
      <w:r w:rsidRPr="00871B59">
        <w:t>(145.1 incidents per 1000 people)</w:t>
      </w:r>
    </w:p>
    <w:p w14:paraId="73D3E54F" w14:textId="77777777" w:rsidR="006A17C0" w:rsidRDefault="006A17C0" w:rsidP="006A17C0">
      <w:pPr>
        <w:pStyle w:val="ListBullet"/>
      </w:pPr>
      <w:r w:rsidRPr="00871B59">
        <w:t>4.4 million response</w:t>
      </w:r>
      <w:r>
        <w:t>s</w:t>
      </w:r>
      <w:r w:rsidRPr="00871B59">
        <w:t>, where an ambulance</w:t>
      </w:r>
      <w:r>
        <w:t xml:space="preserve"> was sent to an incident (</w:t>
      </w:r>
      <w:r w:rsidRPr="00871B59">
        <w:t>179.2</w:t>
      </w:r>
      <w:r>
        <w:t xml:space="preserve"> </w:t>
      </w:r>
      <w:r w:rsidRPr="00C4343F">
        <w:t>responses per 1000 people</w:t>
      </w:r>
      <w:r>
        <w:t>)</w:t>
      </w:r>
      <w:r w:rsidRPr="00584436">
        <w:t xml:space="preserve">. There can be multiple responses sent to a single incident. </w:t>
      </w:r>
      <w:r w:rsidRPr="00C4343F">
        <w:t>There can also be responses to incidents that do not have people requi</w:t>
      </w:r>
      <w:r>
        <w:t>ring treatment and/or transport</w:t>
      </w:r>
    </w:p>
    <w:p w14:paraId="231108BA" w14:textId="77777777" w:rsidR="006A17C0" w:rsidRDefault="006A17C0" w:rsidP="006A17C0">
      <w:pPr>
        <w:pStyle w:val="ListBullet"/>
      </w:pPr>
      <w:r>
        <w:t xml:space="preserve">1151 </w:t>
      </w:r>
      <w:r w:rsidRPr="00603645">
        <w:t>response locations</w:t>
      </w:r>
      <w:r>
        <w:t xml:space="preserve"> (1761 first responder locations with an ambulance)</w:t>
      </w:r>
      <w:r w:rsidRPr="00446594">
        <w:t xml:space="preserve"> </w:t>
      </w:r>
      <w:r>
        <w:t>and</w:t>
      </w:r>
      <w:r>
        <w:br/>
      </w:r>
      <w:r w:rsidRPr="00871B59">
        <w:t>3671</w:t>
      </w:r>
      <w:r>
        <w:t xml:space="preserve"> </w:t>
      </w:r>
      <w:r w:rsidRPr="00446594">
        <w:t>ambulance</w:t>
      </w:r>
      <w:r>
        <w:t xml:space="preserve"> general transport and patient transport vehicles </w:t>
      </w:r>
    </w:p>
    <w:p w14:paraId="5F889951" w14:textId="77777777" w:rsidR="006A17C0" w:rsidRDefault="006A17C0" w:rsidP="006A17C0">
      <w:pPr>
        <w:pStyle w:val="ListBullet"/>
      </w:pPr>
      <w:r>
        <w:t xml:space="preserve">3.3 million patients </w:t>
      </w:r>
      <w:r w:rsidRPr="00584436">
        <w:t>assessed, treated or transported by ambulance service</w:t>
      </w:r>
      <w:r w:rsidRPr="00C4343F">
        <w:t xml:space="preserve"> </w:t>
      </w:r>
      <w:r>
        <w:t>organisations (</w:t>
      </w:r>
      <w:r w:rsidRPr="00871B59">
        <w:t>136.8</w:t>
      </w:r>
      <w:r>
        <w:t xml:space="preserve"> patients per 1000 people)</w:t>
      </w:r>
      <w:r w:rsidRPr="00C4343F">
        <w:t xml:space="preserve"> (figure </w:t>
      </w:r>
      <w:r>
        <w:t xml:space="preserve">11.1) </w:t>
      </w:r>
    </w:p>
    <w:p w14:paraId="166E98C9" w14:textId="77777777" w:rsidR="009350E1" w:rsidRPr="00563AF2" w:rsidRDefault="006A17C0" w:rsidP="006A17C0">
      <w:pPr>
        <w:pStyle w:val="ListBullet"/>
      </w:pPr>
      <w:r>
        <w:t xml:space="preserve">91 </w:t>
      </w:r>
      <w:r w:rsidRPr="00984AC3">
        <w:rPr>
          <w:color w:val="000000" w:themeColor="text1"/>
        </w:rPr>
        <w:t xml:space="preserve">air ambulance aircraft </w:t>
      </w:r>
      <w:r>
        <w:rPr>
          <w:color w:val="000000" w:themeColor="text1"/>
        </w:rPr>
        <w:t>a</w:t>
      </w:r>
      <w:r w:rsidRPr="00984AC3">
        <w:rPr>
          <w:color w:val="000000" w:themeColor="text1"/>
        </w:rPr>
        <w:t>vailable</w:t>
      </w:r>
      <w:r>
        <w:rPr>
          <w:color w:val="000000" w:themeColor="text1"/>
        </w:rPr>
        <w:t xml:space="preserve">. </w:t>
      </w:r>
      <w:r w:rsidRPr="002605A8">
        <w:t xml:space="preserve">There are </w:t>
      </w:r>
      <w:r>
        <w:t>air</w:t>
      </w:r>
      <w:r w:rsidRPr="002605A8">
        <w:t xml:space="preserve"> ambulance </w:t>
      </w:r>
      <w:r>
        <w:t>(also called</w:t>
      </w:r>
      <w:r w:rsidRPr="002605A8">
        <w:t xml:space="preserve"> aero</w:t>
      </w:r>
      <w:r w:rsidRPr="002605A8">
        <w:noBreakHyphen/>
        <w:t>medical</w:t>
      </w:r>
      <w:r>
        <w:t xml:space="preserve">) </w:t>
      </w:r>
      <w:r w:rsidRPr="002605A8">
        <w:t>services in all jurisdictions, although arrangements vary</w:t>
      </w:r>
      <w:r>
        <w:t xml:space="preserve"> across jurisdictions </w:t>
      </w:r>
      <w:r>
        <w:rPr>
          <w:color w:val="000000" w:themeColor="text1"/>
        </w:rPr>
        <w:t>(</w:t>
      </w:r>
      <w:r w:rsidRPr="00E10399">
        <w:t>table </w:t>
      </w:r>
      <w:proofErr w:type="spellStart"/>
      <w:r w:rsidRPr="00E10399">
        <w:t>11A.</w:t>
      </w:r>
      <w:r>
        <w:t>2</w:t>
      </w:r>
      <w:proofErr w:type="spellEnd"/>
      <w:r>
        <w:t>)</w:t>
      </w:r>
      <w:r w:rsidRPr="00984AC3">
        <w:rPr>
          <w:color w:val="000000" w:themeColor="text1"/>
        </w:rPr>
        <w:t>.</w:t>
      </w:r>
    </w:p>
    <w:p w14:paraId="29B18210" w14:textId="19D76460" w:rsidR="00563AF2" w:rsidRDefault="00563AF2">
      <w:pPr>
        <w:rPr>
          <w:szCs w:val="20"/>
        </w:rPr>
      </w:pPr>
      <w:r>
        <w:br w:type="page"/>
      </w:r>
    </w:p>
    <w:p w14:paraId="15A68BC0" w14:textId="4331D7CC" w:rsidR="00563AF2" w:rsidRDefault="00563AF2" w:rsidP="001C49F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63AF2" w14:paraId="7B5A9948" w14:textId="77777777" w:rsidTr="001C49F9">
        <w:trPr>
          <w:tblHeader/>
        </w:trPr>
        <w:tc>
          <w:tcPr>
            <w:tcW w:w="5000" w:type="pct"/>
            <w:tcBorders>
              <w:top w:val="single" w:sz="6" w:space="0" w:color="78A22F"/>
              <w:left w:val="nil"/>
              <w:bottom w:val="nil"/>
              <w:right w:val="nil"/>
            </w:tcBorders>
            <w:shd w:val="clear" w:color="auto" w:fill="auto"/>
          </w:tcPr>
          <w:p w14:paraId="4DE5938E" w14:textId="50F6B1D5" w:rsidR="00563AF2" w:rsidRPr="00176D3F" w:rsidRDefault="00563AF2" w:rsidP="00563AF2">
            <w:pPr>
              <w:pStyle w:val="FigureTitle"/>
            </w:pPr>
            <w:r w:rsidRPr="00784A05">
              <w:rPr>
                <w:b w:val="0"/>
              </w:rPr>
              <w:t xml:space="preserve">Figure </w:t>
            </w:r>
            <w:r>
              <w:rPr>
                <w:b w:val="0"/>
              </w:rPr>
              <w:t>11.</w:t>
            </w:r>
            <w:r w:rsidR="00756468">
              <w:rPr>
                <w:b w:val="0"/>
                <w:noProof/>
              </w:rPr>
              <w:t>1</w:t>
            </w:r>
            <w:r>
              <w:tab/>
              <w:t xml:space="preserve">Reported ambulance incidents, responses and patients, per 1000 people, </w:t>
            </w:r>
            <w:r w:rsidRPr="00871B59">
              <w:t>2016</w:t>
            </w:r>
            <w:r w:rsidRPr="00871B59">
              <w:noBreakHyphen/>
              <w:t>17</w:t>
            </w:r>
            <w:r w:rsidRPr="00871B59">
              <w:rPr>
                <w:rStyle w:val="NoteLabel"/>
                <w:b/>
              </w:rPr>
              <w:t>a</w:t>
            </w:r>
            <w:r>
              <w:t xml:space="preserve"> </w:t>
            </w:r>
          </w:p>
        </w:tc>
      </w:tr>
      <w:tr w:rsidR="00563AF2" w14:paraId="7FE53E99" w14:textId="77777777" w:rsidTr="001C49F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563AF2" w:rsidRPr="00B1465D" w14:paraId="5CD834EE" w14:textId="77777777" w:rsidTr="00563AF2">
              <w:trPr>
                <w:tblHeader/>
                <w:jc w:val="center"/>
              </w:trPr>
              <w:tc>
                <w:tcPr>
                  <w:tcW w:w="8504" w:type="dxa"/>
                  <w:tcBorders>
                    <w:top w:val="nil"/>
                    <w:bottom w:val="nil"/>
                  </w:tcBorders>
                </w:tcPr>
                <w:p w14:paraId="5DB7522B" w14:textId="5A7E86CC" w:rsidR="00563AF2" w:rsidRPr="00B1465D" w:rsidRDefault="00563AF2" w:rsidP="001C49F9">
                  <w:pPr>
                    <w:pStyle w:val="Figure"/>
                    <w:spacing w:before="60" w:after="60"/>
                    <w:rPr>
                      <w:rFonts w:ascii="Arial" w:hAnsi="Arial" w:cs="Arial"/>
                      <w:sz w:val="18"/>
                      <w:szCs w:val="18"/>
                    </w:rPr>
                  </w:pPr>
                  <w:r>
                    <w:rPr>
                      <w:noProof/>
                    </w:rPr>
                    <w:drawing>
                      <wp:inline distT="0" distB="0" distL="0" distR="0" wp14:anchorId="43061A06" wp14:editId="5F2F9370">
                        <wp:extent cx="5487825" cy="2833155"/>
                        <wp:effectExtent l="0" t="0" r="0" b="5715"/>
                        <wp:docPr id="1" name="Chart 1" descr="More details can be found within the text surrounding this image." title="Figure 11.1 Reported ambulance incidents, responses and patients, per 1000 people,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6D736B38" w14:textId="77777777" w:rsidR="00563AF2" w:rsidRDefault="00563AF2" w:rsidP="001C49F9">
            <w:pPr>
              <w:pStyle w:val="Figure"/>
            </w:pPr>
          </w:p>
        </w:tc>
      </w:tr>
      <w:tr w:rsidR="00563AF2" w:rsidRPr="00176D3F" w14:paraId="370484F5" w14:textId="77777777" w:rsidTr="001C49F9">
        <w:tc>
          <w:tcPr>
            <w:tcW w:w="5000" w:type="pct"/>
            <w:tcBorders>
              <w:top w:val="nil"/>
              <w:left w:val="nil"/>
              <w:bottom w:val="nil"/>
              <w:right w:val="nil"/>
            </w:tcBorders>
            <w:shd w:val="clear" w:color="auto" w:fill="auto"/>
          </w:tcPr>
          <w:p w14:paraId="189F6C25" w14:textId="23297126" w:rsidR="00563AF2" w:rsidRPr="00176D3F" w:rsidRDefault="00563AF2" w:rsidP="004D72FD">
            <w:pPr>
              <w:pStyle w:val="Note"/>
            </w:pPr>
            <w:proofErr w:type="spellStart"/>
            <w:r>
              <w:rPr>
                <w:rStyle w:val="NoteLabel"/>
              </w:rPr>
              <w:t>a</w:t>
            </w:r>
            <w:proofErr w:type="spellEnd"/>
            <w:r>
              <w:t xml:space="preserve"> </w:t>
            </w:r>
            <w:bookmarkStart w:id="3" w:name="_GoBack"/>
            <w:bookmarkEnd w:id="3"/>
            <w:r>
              <w:t xml:space="preserve">See table </w:t>
            </w:r>
            <w:proofErr w:type="spellStart"/>
            <w:r>
              <w:t>11A.2</w:t>
            </w:r>
            <w:proofErr w:type="spellEnd"/>
            <w:r>
              <w:t xml:space="preserve"> for detailed footnotes and caveats.</w:t>
            </w:r>
          </w:p>
        </w:tc>
      </w:tr>
      <w:tr w:rsidR="00563AF2" w:rsidRPr="00176D3F" w14:paraId="5C48FBBC" w14:textId="77777777" w:rsidTr="001C49F9">
        <w:tc>
          <w:tcPr>
            <w:tcW w:w="5000" w:type="pct"/>
            <w:tcBorders>
              <w:top w:val="nil"/>
              <w:left w:val="nil"/>
              <w:bottom w:val="nil"/>
              <w:right w:val="nil"/>
            </w:tcBorders>
            <w:shd w:val="clear" w:color="auto" w:fill="auto"/>
          </w:tcPr>
          <w:p w14:paraId="436D89B7" w14:textId="285C3E60" w:rsidR="00563AF2" w:rsidRPr="00176D3F" w:rsidRDefault="00563AF2" w:rsidP="00563AF2">
            <w:pPr>
              <w:pStyle w:val="Source"/>
            </w:pPr>
            <w:r>
              <w:rPr>
                <w:i/>
              </w:rPr>
              <w:t>Source</w:t>
            </w:r>
            <w:r w:rsidRPr="00176D3F">
              <w:t xml:space="preserve">: </w:t>
            </w:r>
            <w:r w:rsidRPr="002605A8">
              <w:t>State and Territory governments (unpublished); table </w:t>
            </w:r>
            <w:proofErr w:type="spellStart"/>
            <w:r>
              <w:t>11A.2</w:t>
            </w:r>
            <w:proofErr w:type="spellEnd"/>
            <w:r>
              <w:t>.</w:t>
            </w:r>
          </w:p>
        </w:tc>
      </w:tr>
      <w:tr w:rsidR="00563AF2" w14:paraId="2B81F100" w14:textId="77777777" w:rsidTr="001C49F9">
        <w:tc>
          <w:tcPr>
            <w:tcW w:w="5000" w:type="pct"/>
            <w:tcBorders>
              <w:top w:val="nil"/>
              <w:left w:val="nil"/>
              <w:bottom w:val="single" w:sz="6" w:space="0" w:color="78A22F"/>
              <w:right w:val="nil"/>
            </w:tcBorders>
            <w:shd w:val="clear" w:color="auto" w:fill="auto"/>
          </w:tcPr>
          <w:p w14:paraId="76EE355C" w14:textId="77777777" w:rsidR="00563AF2" w:rsidRDefault="00563AF2" w:rsidP="001C49F9">
            <w:pPr>
              <w:pStyle w:val="Figurespace"/>
            </w:pPr>
          </w:p>
        </w:tc>
      </w:tr>
      <w:tr w:rsidR="00563AF2" w:rsidRPr="000863A5" w14:paraId="3C186DC3" w14:textId="77777777" w:rsidTr="001C49F9">
        <w:tc>
          <w:tcPr>
            <w:tcW w:w="5000" w:type="pct"/>
            <w:tcBorders>
              <w:top w:val="single" w:sz="6" w:space="0" w:color="78A22F"/>
              <w:left w:val="nil"/>
              <w:bottom w:val="nil"/>
              <w:right w:val="nil"/>
            </w:tcBorders>
          </w:tcPr>
          <w:p w14:paraId="33075A1A" w14:textId="6A309302" w:rsidR="00563AF2" w:rsidRPr="00626D32" w:rsidRDefault="00563AF2" w:rsidP="001C49F9">
            <w:pPr>
              <w:pStyle w:val="BoxSpaceBelow"/>
            </w:pPr>
          </w:p>
        </w:tc>
      </w:tr>
    </w:tbl>
    <w:p w14:paraId="22F89575" w14:textId="77777777" w:rsidR="005C0079" w:rsidRPr="009B050F" w:rsidRDefault="005C0079" w:rsidP="005C0079">
      <w:pPr>
        <w:pStyle w:val="BodyText"/>
      </w:pPr>
      <w:r w:rsidRPr="009B050F">
        <w:t>Ambulance service organisations prioritise incidents as:</w:t>
      </w:r>
    </w:p>
    <w:p w14:paraId="358A7AE1" w14:textId="77777777" w:rsidR="005C0079" w:rsidRPr="00C672A4" w:rsidRDefault="005C0079" w:rsidP="005C0079">
      <w:pPr>
        <w:pStyle w:val="ListBullet"/>
      </w:pPr>
      <w:r w:rsidRPr="00C672A4">
        <w:t>emergency — immediate response under lights and sirens required (code 1)</w:t>
      </w:r>
    </w:p>
    <w:p w14:paraId="1C98C742" w14:textId="77777777" w:rsidR="005C0079" w:rsidRPr="00C672A4" w:rsidRDefault="005C0079" w:rsidP="005C0079">
      <w:pPr>
        <w:pStyle w:val="ListBullet"/>
      </w:pPr>
      <w:r w:rsidRPr="00C672A4">
        <w:t>urgent — undelayed response required without lights and sirens (code 2)</w:t>
      </w:r>
    </w:p>
    <w:p w14:paraId="2C20E753" w14:textId="77777777" w:rsidR="005C0079" w:rsidRPr="00C672A4" w:rsidRDefault="005C0079" w:rsidP="005C0079">
      <w:pPr>
        <w:pStyle w:val="ListBullet"/>
      </w:pPr>
      <w:r w:rsidRPr="00C672A4">
        <w:t>non</w:t>
      </w:r>
      <w:r w:rsidRPr="00C672A4">
        <w:noBreakHyphen/>
        <w:t>emergency — non</w:t>
      </w:r>
      <w:r w:rsidRPr="00C672A4">
        <w:noBreakHyphen/>
        <w:t>urgent response required (codes 3, 4)</w:t>
      </w:r>
    </w:p>
    <w:p w14:paraId="05572569" w14:textId="77777777" w:rsidR="005C0079" w:rsidRPr="00C672A4" w:rsidRDefault="005C0079" w:rsidP="005C0079">
      <w:pPr>
        <w:pStyle w:val="ListBullet"/>
      </w:pPr>
      <w:r w:rsidRPr="00C672A4">
        <w:t>casualty room attendance.</w:t>
      </w:r>
    </w:p>
    <w:p w14:paraId="7B42E0D7" w14:textId="77777777" w:rsidR="009350E1" w:rsidRDefault="005C0079" w:rsidP="005C0079">
      <w:pPr>
        <w:pStyle w:val="BodyText"/>
      </w:pPr>
      <w:r w:rsidRPr="00C943DE">
        <w:t>Nationally in 2016</w:t>
      </w:r>
      <w:r w:rsidRPr="00C943DE">
        <w:noBreakHyphen/>
        <w:t xml:space="preserve">17, </w:t>
      </w:r>
      <w:r w:rsidRPr="00E20950">
        <w:t>37.3 per cent</w:t>
      </w:r>
      <w:r w:rsidRPr="00C943DE">
        <w:t xml:space="preserve"> of the 3.5 million incidents ambulance service organisations attended were prioritised as emergency incidents, followed by </w:t>
      </w:r>
      <w:r w:rsidRPr="00E20950">
        <w:t>35.5 per cent</w:t>
      </w:r>
      <w:r w:rsidRPr="00C943DE">
        <w:t xml:space="preserve"> prioritised as urgent </w:t>
      </w:r>
      <w:r w:rsidRPr="00E20950">
        <w:t>and 27.1 per cent</w:t>
      </w:r>
      <w:r w:rsidRPr="00C943DE">
        <w:t xml:space="preserve"> prioritised as non-emergency (table </w:t>
      </w:r>
      <w:proofErr w:type="spellStart"/>
      <w:r w:rsidRPr="00C943DE">
        <w:t>11A.2</w:t>
      </w:r>
      <w:proofErr w:type="spellEnd"/>
      <w:r w:rsidRPr="00C943DE">
        <w:t xml:space="preserve">). There were </w:t>
      </w:r>
      <w:r w:rsidRPr="00E65340">
        <w:t xml:space="preserve">239 </w:t>
      </w:r>
      <w:r w:rsidRPr="00186A6A">
        <w:t>casualty room attendance</w:t>
      </w:r>
      <w:r w:rsidRPr="00C943DE">
        <w:t xml:space="preserve"> incidents (all of which occurred in </w:t>
      </w:r>
      <w:r w:rsidRPr="001310B3">
        <w:t>Queensland</w:t>
      </w:r>
      <w:r w:rsidRPr="00C943DE">
        <w:t>).</w:t>
      </w:r>
    </w:p>
    <w:p w14:paraId="4FB8A50C" w14:textId="37C192D5" w:rsidR="005C0079" w:rsidRDefault="005C0079" w:rsidP="005C0079">
      <w:pPr>
        <w:pStyle w:val="Heading2"/>
      </w:pPr>
      <w:r>
        <w:t>11.</w:t>
      </w:r>
      <w:r w:rsidR="00756468">
        <w:rPr>
          <w:noProof/>
        </w:rPr>
        <w:t>2</w:t>
      </w:r>
      <w:r>
        <w:tab/>
        <w:t>Framework of performance indicators</w:t>
      </w:r>
    </w:p>
    <w:p w14:paraId="79A08A75" w14:textId="77777777" w:rsidR="005C0079" w:rsidRDefault="005C0079" w:rsidP="005C0079">
      <w:pPr>
        <w:pStyle w:val="BodyText"/>
      </w:pPr>
      <w:r>
        <w:t>The performance indicator framework is based on governments’ common objectives for ambulance services (box 11.1).</w:t>
      </w:r>
    </w:p>
    <w:p w14:paraId="1EECA730" w14:textId="6484B520" w:rsidR="005C0079" w:rsidRDefault="005C00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C0079" w14:paraId="7ECBC51F" w14:textId="77777777" w:rsidTr="00824BAA">
        <w:trPr>
          <w:tblHeader/>
        </w:trPr>
        <w:tc>
          <w:tcPr>
            <w:tcW w:w="5000" w:type="pct"/>
            <w:tcBorders>
              <w:top w:val="single" w:sz="6" w:space="0" w:color="78A22F"/>
              <w:left w:val="nil"/>
              <w:bottom w:val="nil"/>
              <w:right w:val="nil"/>
            </w:tcBorders>
            <w:shd w:val="clear" w:color="auto" w:fill="F2F2F2"/>
          </w:tcPr>
          <w:p w14:paraId="77D69980" w14:textId="16D5D247" w:rsidR="005C0079" w:rsidRDefault="005C0079" w:rsidP="005C0079">
            <w:pPr>
              <w:pStyle w:val="BoxTitle"/>
            </w:pPr>
            <w:r>
              <w:rPr>
                <w:b w:val="0"/>
              </w:rPr>
              <w:t>Box 11.</w:t>
            </w:r>
            <w:r w:rsidR="00756468">
              <w:rPr>
                <w:b w:val="0"/>
                <w:noProof/>
              </w:rPr>
              <w:t>1</w:t>
            </w:r>
            <w:r>
              <w:tab/>
              <w:t>Objectives for ambulance services</w:t>
            </w:r>
          </w:p>
        </w:tc>
      </w:tr>
      <w:tr w:rsidR="005C0079" w14:paraId="20C55FEE" w14:textId="77777777" w:rsidTr="00824BAA">
        <w:tc>
          <w:tcPr>
            <w:tcW w:w="5000" w:type="pct"/>
            <w:tcBorders>
              <w:top w:val="nil"/>
              <w:left w:val="nil"/>
              <w:bottom w:val="nil"/>
              <w:right w:val="nil"/>
            </w:tcBorders>
            <w:shd w:val="clear" w:color="auto" w:fill="F2F2F2"/>
          </w:tcPr>
          <w:p w14:paraId="6A563FC1" w14:textId="77777777" w:rsidR="005C0079" w:rsidRPr="0061516C" w:rsidRDefault="005C0079" w:rsidP="005C0079">
            <w:pPr>
              <w:pStyle w:val="Box"/>
            </w:pPr>
            <w:r w:rsidRPr="0061516C">
              <w:t>Ambulance services aim to promote health and reduce the adverse effects of emergency events on the community. Governments’ involvement in ambulance services is aimed at providing emergency medical care, pre-hospital and out-of-hospital care, and transport services that are:</w:t>
            </w:r>
          </w:p>
          <w:p w14:paraId="09D8B4F2" w14:textId="77777777" w:rsidR="005C0079" w:rsidRPr="0061516C" w:rsidRDefault="005C0079" w:rsidP="005C0079">
            <w:pPr>
              <w:pStyle w:val="BoxListBullet"/>
            </w:pPr>
            <w:r w:rsidRPr="0061516C">
              <w:t>accessible and timely</w:t>
            </w:r>
          </w:p>
          <w:p w14:paraId="59A2559E" w14:textId="77777777" w:rsidR="005C0079" w:rsidRPr="0061516C" w:rsidRDefault="005C0079" w:rsidP="005C0079">
            <w:pPr>
              <w:pStyle w:val="BoxListBullet"/>
            </w:pPr>
            <w:r w:rsidRPr="0061516C">
              <w:t xml:space="preserve">meet patients’ needs through delivery of appropriate </w:t>
            </w:r>
            <w:r>
              <w:t xml:space="preserve">health </w:t>
            </w:r>
            <w:r w:rsidRPr="0061516C">
              <w:t>care</w:t>
            </w:r>
          </w:p>
          <w:p w14:paraId="43BB86F5" w14:textId="77777777" w:rsidR="005C0079" w:rsidRPr="0061516C" w:rsidRDefault="005C0079" w:rsidP="005C0079">
            <w:pPr>
              <w:pStyle w:val="BoxListBullet"/>
            </w:pPr>
            <w:r w:rsidRPr="0061516C">
              <w:t>high quality — safe, co-ordinated and responsive health</w:t>
            </w:r>
            <w:r>
              <w:t xml:space="preserve"> </w:t>
            </w:r>
            <w:r w:rsidRPr="0061516C">
              <w:t>care</w:t>
            </w:r>
          </w:p>
          <w:p w14:paraId="0C3548D0" w14:textId="77777777" w:rsidR="005C0079" w:rsidRPr="0061516C" w:rsidRDefault="005C0079" w:rsidP="005C0079">
            <w:pPr>
              <w:pStyle w:val="BoxListBullet"/>
            </w:pPr>
            <w:r w:rsidRPr="0061516C">
              <w:t>sustainable.</w:t>
            </w:r>
          </w:p>
          <w:p w14:paraId="733704F0" w14:textId="77777777" w:rsidR="005C0079" w:rsidRDefault="005C0079" w:rsidP="005C0079">
            <w:pPr>
              <w:pStyle w:val="Box"/>
            </w:pPr>
            <w:r w:rsidRPr="001B540A">
              <w:t>Governments aim for ambulance services to meet these objectives in an equitable and efficient manner.</w:t>
            </w:r>
          </w:p>
        </w:tc>
      </w:tr>
      <w:tr w:rsidR="005C0079" w14:paraId="7CAB28DB" w14:textId="77777777" w:rsidTr="00824BAA">
        <w:tc>
          <w:tcPr>
            <w:tcW w:w="5000" w:type="pct"/>
            <w:tcBorders>
              <w:top w:val="nil"/>
              <w:left w:val="nil"/>
              <w:bottom w:val="single" w:sz="6" w:space="0" w:color="78A22F"/>
              <w:right w:val="nil"/>
            </w:tcBorders>
            <w:shd w:val="clear" w:color="auto" w:fill="F2F2F2"/>
          </w:tcPr>
          <w:p w14:paraId="4EFDE0F0" w14:textId="77777777" w:rsidR="005C0079" w:rsidRDefault="005C0079">
            <w:pPr>
              <w:pStyle w:val="Box"/>
              <w:spacing w:before="0" w:line="120" w:lineRule="exact"/>
            </w:pPr>
          </w:p>
        </w:tc>
      </w:tr>
      <w:tr w:rsidR="005C0079" w:rsidRPr="000863A5" w14:paraId="5EAE205C" w14:textId="77777777" w:rsidTr="00824BAA">
        <w:tc>
          <w:tcPr>
            <w:tcW w:w="5000" w:type="pct"/>
            <w:tcBorders>
              <w:top w:val="single" w:sz="6" w:space="0" w:color="78A22F"/>
              <w:left w:val="nil"/>
              <w:bottom w:val="nil"/>
              <w:right w:val="nil"/>
            </w:tcBorders>
          </w:tcPr>
          <w:p w14:paraId="4D4B5950" w14:textId="52258110" w:rsidR="005C0079" w:rsidRPr="00626D32" w:rsidRDefault="005C0079" w:rsidP="00824BAA">
            <w:pPr>
              <w:pStyle w:val="BoxSpaceBelow"/>
            </w:pPr>
          </w:p>
        </w:tc>
      </w:tr>
    </w:tbl>
    <w:p w14:paraId="591C6281" w14:textId="77777777" w:rsidR="005C0079" w:rsidRDefault="005C0079" w:rsidP="005C0079">
      <w:pPr>
        <w:pStyle w:val="BodyText"/>
      </w:pPr>
      <w:r>
        <w:t xml:space="preserve">The performance indicator framework provides information on equity, efficiency and effectiveness, and distinguishes the outputs and outcomes of ambulance services (figure 11.2). </w:t>
      </w:r>
    </w:p>
    <w:p w14:paraId="30FBDD16" w14:textId="7248263C" w:rsidR="005C0079" w:rsidRPr="00106C5C" w:rsidRDefault="005C0079" w:rsidP="005C0079">
      <w:pPr>
        <w:pStyle w:val="BodyText"/>
      </w:pPr>
      <w:r w:rsidRPr="00106C5C">
        <w:t>The performance indicator framework shows which data are complete and comparable in the 2018 Report. For data that are not considered directly comparable, text includes relevant caveats and supporting commentary. Chapter 1 discusses data comparability, data completeness and information on data quality from a Report-wide perspective. In addition to section 11.1, the Report’s statistical context chapter contains data that may assist in interpreting the performance indicators presented in this chapter (chapter 2).</w:t>
      </w:r>
      <w:r>
        <w:t xml:space="preserve"> </w:t>
      </w:r>
      <w:r w:rsidRPr="00106C5C">
        <w:t xml:space="preserve">Chapters 1 and 2 are available from the website at </w:t>
      </w:r>
      <w:proofErr w:type="spellStart"/>
      <w:r w:rsidRPr="001310B3">
        <w:t>www.pc.gov.au</w:t>
      </w:r>
      <w:proofErr w:type="spellEnd"/>
      <w:r w:rsidRPr="001310B3">
        <w:t>/</w:t>
      </w:r>
      <w:proofErr w:type="spellStart"/>
      <w:r w:rsidRPr="001310B3">
        <w:t>rogs</w:t>
      </w:r>
      <w:proofErr w:type="spellEnd"/>
      <w:r w:rsidRPr="001310B3">
        <w:t>/2018</w:t>
      </w:r>
      <w:r w:rsidRPr="00106C5C">
        <w:t>.</w:t>
      </w:r>
    </w:p>
    <w:p w14:paraId="495D4FE3" w14:textId="77777777" w:rsidR="005C0079" w:rsidRDefault="005C0079" w:rsidP="005C0079">
      <w:pPr>
        <w:pStyle w:val="BodyText"/>
      </w:pPr>
      <w:r w:rsidRPr="00106C5C">
        <w:t>Improvements to performance reporting for ambulance services</w:t>
      </w:r>
      <w:r>
        <w:t xml:space="preserve"> a</w:t>
      </w:r>
      <w:r w:rsidRPr="00106C5C">
        <w:t>re ongoing and include identifying data sources to fill gaps in reporting for performance indicators and measures, and improving the comparability and completeness of data.</w:t>
      </w:r>
    </w:p>
    <w:p w14:paraId="1BCE8877" w14:textId="03D526FF" w:rsidR="005C0079" w:rsidRDefault="005C0079" w:rsidP="00824B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C0079" w14:paraId="47086A05" w14:textId="77777777" w:rsidTr="00824BAA">
        <w:trPr>
          <w:tblHeader/>
        </w:trPr>
        <w:tc>
          <w:tcPr>
            <w:tcW w:w="5000" w:type="pct"/>
            <w:tcBorders>
              <w:top w:val="single" w:sz="6" w:space="0" w:color="78A22F"/>
              <w:left w:val="nil"/>
              <w:bottom w:val="nil"/>
              <w:right w:val="nil"/>
            </w:tcBorders>
            <w:shd w:val="clear" w:color="auto" w:fill="auto"/>
          </w:tcPr>
          <w:p w14:paraId="5D55FE44" w14:textId="18778B14" w:rsidR="005C0079" w:rsidRPr="00176D3F" w:rsidRDefault="005C0079" w:rsidP="005C0079">
            <w:pPr>
              <w:pStyle w:val="FigureTitle"/>
            </w:pPr>
            <w:r w:rsidRPr="00784A05">
              <w:rPr>
                <w:b w:val="0"/>
              </w:rPr>
              <w:t xml:space="preserve">Figure </w:t>
            </w:r>
            <w:r>
              <w:rPr>
                <w:b w:val="0"/>
              </w:rPr>
              <w:t>11.</w:t>
            </w:r>
            <w:r w:rsidR="00756468">
              <w:rPr>
                <w:b w:val="0"/>
                <w:noProof/>
              </w:rPr>
              <w:t>2</w:t>
            </w:r>
            <w:r>
              <w:tab/>
              <w:t>Ambulance services performance indicator framework</w:t>
            </w:r>
          </w:p>
        </w:tc>
      </w:tr>
      <w:tr w:rsidR="005C0079" w14:paraId="230406A4" w14:textId="77777777" w:rsidTr="00824BAA">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5C0079" w:rsidRPr="00B1465D" w14:paraId="030C0BD7" w14:textId="77777777" w:rsidTr="00824BAA">
              <w:trPr>
                <w:tblHeader/>
                <w:jc w:val="center"/>
              </w:trPr>
              <w:tc>
                <w:tcPr>
                  <w:tcW w:w="5000" w:type="pct"/>
                  <w:tcBorders>
                    <w:top w:val="nil"/>
                    <w:bottom w:val="nil"/>
                  </w:tcBorders>
                </w:tcPr>
                <w:p w14:paraId="28D80A33" w14:textId="3E984358" w:rsidR="005C0079" w:rsidRPr="00E9534A" w:rsidRDefault="008D0E9D" w:rsidP="00E9534A">
                  <w:pPr>
                    <w:pStyle w:val="Figure"/>
                  </w:pPr>
                  <w:r w:rsidRPr="008D0E9D">
                    <w:rPr>
                      <w:noProof/>
                    </w:rPr>
                    <w:drawing>
                      <wp:inline distT="0" distB="0" distL="0" distR="0" wp14:anchorId="343C3004" wp14:editId="079C0BE1">
                        <wp:extent cx="5368636" cy="3601302"/>
                        <wp:effectExtent l="0" t="0" r="3810" b="0"/>
                        <wp:docPr id="4" name="Picture 4" descr="More details can be found within the text surrounding this image." title="Figure 11.2 Ambulance services performance indicato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3480" cy="3604552"/>
                                </a:xfrm>
                                <a:prstGeom prst="rect">
                                  <a:avLst/>
                                </a:prstGeom>
                                <a:noFill/>
                                <a:ln>
                                  <a:noFill/>
                                </a:ln>
                              </pic:spPr>
                            </pic:pic>
                          </a:graphicData>
                        </a:graphic>
                      </wp:inline>
                    </w:drawing>
                  </w:r>
                </w:p>
              </w:tc>
            </w:tr>
          </w:tbl>
          <w:p w14:paraId="002EEB43" w14:textId="77777777" w:rsidR="005C0079" w:rsidRDefault="005C0079" w:rsidP="00824BAA">
            <w:pPr>
              <w:pStyle w:val="Figure"/>
            </w:pPr>
          </w:p>
        </w:tc>
      </w:tr>
      <w:tr w:rsidR="005C0079" w14:paraId="744C4C02" w14:textId="77777777" w:rsidTr="00824BAA">
        <w:tc>
          <w:tcPr>
            <w:tcW w:w="5000" w:type="pct"/>
            <w:tcBorders>
              <w:top w:val="nil"/>
              <w:left w:val="nil"/>
              <w:bottom w:val="single" w:sz="6" w:space="0" w:color="78A22F"/>
              <w:right w:val="nil"/>
            </w:tcBorders>
            <w:shd w:val="clear" w:color="auto" w:fill="auto"/>
          </w:tcPr>
          <w:p w14:paraId="6C7F8CE0" w14:textId="77777777" w:rsidR="005C0079" w:rsidRDefault="005C0079" w:rsidP="00824BAA">
            <w:pPr>
              <w:pStyle w:val="Figurespace"/>
            </w:pPr>
          </w:p>
        </w:tc>
      </w:tr>
      <w:tr w:rsidR="005C0079" w:rsidRPr="000863A5" w14:paraId="3CF26B02" w14:textId="77777777" w:rsidTr="00824BAA">
        <w:tc>
          <w:tcPr>
            <w:tcW w:w="5000" w:type="pct"/>
            <w:tcBorders>
              <w:top w:val="single" w:sz="6" w:space="0" w:color="78A22F"/>
              <w:left w:val="nil"/>
              <w:bottom w:val="nil"/>
              <w:right w:val="nil"/>
            </w:tcBorders>
          </w:tcPr>
          <w:p w14:paraId="2E0CD274" w14:textId="2345B27F" w:rsidR="005C0079" w:rsidRPr="00626D32" w:rsidRDefault="005C0079" w:rsidP="00824BAA">
            <w:pPr>
              <w:pStyle w:val="BoxSpaceBelow"/>
            </w:pPr>
          </w:p>
        </w:tc>
      </w:tr>
    </w:tbl>
    <w:p w14:paraId="3AFFEE6A" w14:textId="5A9B011E" w:rsidR="005C0079" w:rsidRDefault="005C0079" w:rsidP="005C0079">
      <w:pPr>
        <w:pStyle w:val="Heading2"/>
      </w:pPr>
      <w:r>
        <w:t>11.</w:t>
      </w:r>
      <w:r w:rsidR="00756468">
        <w:rPr>
          <w:noProof/>
        </w:rPr>
        <w:t>3</w:t>
      </w:r>
      <w:r>
        <w:tab/>
        <w:t>Key performance indicator results</w:t>
      </w:r>
    </w:p>
    <w:p w14:paraId="076A2550" w14:textId="77777777" w:rsidR="005C0079" w:rsidRPr="007E1F27" w:rsidRDefault="005C0079" w:rsidP="005C0079">
      <w:pPr>
        <w:pStyle w:val="BodyText"/>
      </w:pPr>
      <w:r>
        <w:t xml:space="preserve">Different delivery contexts, locations and types of clients can affect the equity, effectiveness and efficiency of ambulance services. </w:t>
      </w:r>
    </w:p>
    <w:p w14:paraId="0E262883" w14:textId="77777777" w:rsidR="005C0079" w:rsidRDefault="005C0079" w:rsidP="005C0079">
      <w:pPr>
        <w:pStyle w:val="Heading3"/>
      </w:pPr>
      <w:r>
        <w:t>Outputs</w:t>
      </w:r>
    </w:p>
    <w:p w14:paraId="68ECD0C6" w14:textId="77777777" w:rsidR="005C0079" w:rsidRDefault="005C0079" w:rsidP="005C0079">
      <w:pPr>
        <w:pStyle w:val="BodyText"/>
      </w:pPr>
      <w:r>
        <w:t>Outputs are the services delivered (while outcomes are the impact of these services on the status of an individual or group) (see chapter 1). Output information is also critical for equitable, efficient and effective management of government services.</w:t>
      </w:r>
    </w:p>
    <w:p w14:paraId="60123C0E" w14:textId="77777777" w:rsidR="005C0079" w:rsidRDefault="005C0079" w:rsidP="005C0079">
      <w:pPr>
        <w:pStyle w:val="Heading4"/>
      </w:pPr>
      <w:r>
        <w:t>Equity</w:t>
      </w:r>
    </w:p>
    <w:p w14:paraId="3696D627" w14:textId="77777777" w:rsidR="005C0079" w:rsidRPr="005C0079" w:rsidRDefault="005C0079" w:rsidP="005C0079">
      <w:pPr>
        <w:pStyle w:val="BodyText"/>
      </w:pPr>
      <w:r w:rsidRPr="00934C79">
        <w:rPr>
          <w:rStyle w:val="BoxChar"/>
          <w:rFonts w:ascii="Times New Roman" w:hAnsi="Times New Roman"/>
        </w:rPr>
        <w:t>Equity indicators measure how well a service is meeting the needs of particular groups that have special needs or difficulties in accessing government services. Data on ambulance services provided to special needs groups are not available. However, indicators presented do provide information on whether ambulance services are</w:t>
      </w:r>
      <w:r w:rsidRPr="00934C79">
        <w:t xml:space="preserve"> equally accessible to everyone in the community with a similar level of need.</w:t>
      </w:r>
    </w:p>
    <w:p w14:paraId="53A273AD" w14:textId="77777777" w:rsidR="005C0079" w:rsidRPr="007C5E0F" w:rsidRDefault="005C0079" w:rsidP="005C0079">
      <w:pPr>
        <w:pStyle w:val="Heading5"/>
      </w:pPr>
      <w:r>
        <w:lastRenderedPageBreak/>
        <w:t>A</w:t>
      </w:r>
      <w:r w:rsidRPr="007C5E0F">
        <w:t>ccess</w:t>
      </w:r>
      <w:r>
        <w:t xml:space="preserve"> — Response times by geographic location</w:t>
      </w:r>
    </w:p>
    <w:p w14:paraId="1A3CA810" w14:textId="77777777" w:rsidR="005C0079" w:rsidRDefault="005C0079" w:rsidP="005C0079">
      <w:pPr>
        <w:pStyle w:val="BodyText"/>
      </w:pPr>
      <w:r w:rsidRPr="00934C79">
        <w:t>‘</w:t>
      </w:r>
      <w:r>
        <w:t>Response times by geographic location’ is an</w:t>
      </w:r>
      <w:r w:rsidRPr="00934C79">
        <w:t xml:space="preserve"> indicator of governments’ objective to provide </w:t>
      </w:r>
      <w:r>
        <w:t xml:space="preserve">accessible and timely </w:t>
      </w:r>
      <w:r w:rsidRPr="00934C79">
        <w:t xml:space="preserve">ambulance services in an equitable manner (box </w:t>
      </w:r>
      <w:r>
        <w:t>11.2</w:t>
      </w:r>
      <w:r w:rsidRPr="00934C79">
        <w:t>).</w:t>
      </w:r>
    </w:p>
    <w:p w14:paraId="24083D17" w14:textId="43DD6BE8" w:rsidR="005C0079" w:rsidRDefault="005C00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C0079" w14:paraId="390BC76A" w14:textId="77777777" w:rsidTr="00824BAA">
        <w:trPr>
          <w:tblHeader/>
        </w:trPr>
        <w:tc>
          <w:tcPr>
            <w:tcW w:w="5000" w:type="pct"/>
            <w:tcBorders>
              <w:top w:val="single" w:sz="6" w:space="0" w:color="78A22F"/>
              <w:left w:val="nil"/>
              <w:bottom w:val="nil"/>
              <w:right w:val="nil"/>
            </w:tcBorders>
            <w:shd w:val="clear" w:color="auto" w:fill="F2F2F2"/>
          </w:tcPr>
          <w:p w14:paraId="6B1C5593" w14:textId="61177164" w:rsidR="005C0079" w:rsidRDefault="005C0079" w:rsidP="005C0079">
            <w:pPr>
              <w:pStyle w:val="BoxTitle"/>
            </w:pPr>
            <w:r>
              <w:rPr>
                <w:b w:val="0"/>
              </w:rPr>
              <w:t>Box 11.</w:t>
            </w:r>
            <w:r w:rsidR="00756468">
              <w:rPr>
                <w:b w:val="0"/>
                <w:noProof/>
              </w:rPr>
              <w:t>2</w:t>
            </w:r>
            <w:r>
              <w:tab/>
              <w:t>Response times by geographic location</w:t>
            </w:r>
          </w:p>
        </w:tc>
      </w:tr>
      <w:tr w:rsidR="005C0079" w14:paraId="4332975C" w14:textId="77777777" w:rsidTr="00824BAA">
        <w:tc>
          <w:tcPr>
            <w:tcW w:w="5000" w:type="pct"/>
            <w:tcBorders>
              <w:top w:val="nil"/>
              <w:left w:val="nil"/>
              <w:bottom w:val="nil"/>
              <w:right w:val="nil"/>
            </w:tcBorders>
            <w:shd w:val="clear" w:color="auto" w:fill="F2F2F2"/>
          </w:tcPr>
          <w:p w14:paraId="13EDED46" w14:textId="51ABA3B9" w:rsidR="005C0079" w:rsidRDefault="005C0079" w:rsidP="00824BAA">
            <w:pPr>
              <w:pStyle w:val="Box"/>
            </w:pPr>
            <w:r>
              <w:t>‘</w:t>
            </w:r>
            <w:r w:rsidRPr="00186A6A">
              <w:t xml:space="preserve">Response times by geographical area' is defined as the time taken between the initial receipt of the call for an emergency at the communications centre, and the arrival of the first responding ambulance resource at the scene of an emergency code 1 incident. </w:t>
            </w:r>
            <w:r>
              <w:t>(illustrated below), reported for</w:t>
            </w:r>
            <w:r w:rsidRPr="008D56B4">
              <w:t xml:space="preserve"> urban centres and </w:t>
            </w:r>
            <w:proofErr w:type="spellStart"/>
            <w:r w:rsidR="00756468">
              <w:t>state-</w:t>
            </w:r>
            <w:r>
              <w:t>wide</w:t>
            </w:r>
            <w:proofErr w:type="spellEnd"/>
            <w:r>
              <w:t>.</w:t>
            </w:r>
          </w:p>
          <w:p w14:paraId="29B46003" w14:textId="77777777" w:rsidR="005C0079" w:rsidRDefault="005C0079" w:rsidP="00824BAA">
            <w:pPr>
              <w:pStyle w:val="Box"/>
            </w:pPr>
            <w:r>
              <w:rPr>
                <w:noProof/>
              </w:rPr>
              <w:drawing>
                <wp:inline distT="0" distB="0" distL="0" distR="0" wp14:anchorId="36BA1CA4" wp14:editId="1CE99AFE">
                  <wp:extent cx="5349240" cy="1614791"/>
                  <wp:effectExtent l="0" t="0" r="3810" b="5080"/>
                  <wp:docPr id="6" name="Picture 6" descr="Figure in box 11.2 on process flow for response times from triple zero call through to clearance of case after arrival at medical cent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5381" cy="1616645"/>
                          </a:xfrm>
                          <a:prstGeom prst="rect">
                            <a:avLst/>
                          </a:prstGeom>
                          <a:noFill/>
                          <a:ln>
                            <a:noFill/>
                          </a:ln>
                        </pic:spPr>
                      </pic:pic>
                    </a:graphicData>
                  </a:graphic>
                </wp:inline>
              </w:drawing>
            </w:r>
          </w:p>
          <w:p w14:paraId="07D414CE" w14:textId="77777777" w:rsidR="005C0079" w:rsidRDefault="005C0079" w:rsidP="005C0079">
            <w:pPr>
              <w:pStyle w:val="Box"/>
            </w:pPr>
            <w:r>
              <w:t xml:space="preserve">Response times are calculated for the 50th and 90th </w:t>
            </w:r>
            <w:r w:rsidRPr="004521E2">
              <w:t>percentile — the time (in minutes) within which 50 per cent and 90 per cent of the first responding ambulance resources arrive at the scene of an emergency code 1 incident</w:t>
            </w:r>
            <w:r>
              <w:t>. D</w:t>
            </w:r>
            <w:r w:rsidRPr="004521E2">
              <w:t xml:space="preserve">ifferences across jurisdictions in the geography, personnel mix, and system type for capturing data, affect urban centre and </w:t>
            </w:r>
            <w:proofErr w:type="spellStart"/>
            <w:r w:rsidRPr="004521E2">
              <w:t>state-wide</w:t>
            </w:r>
            <w:proofErr w:type="spellEnd"/>
            <w:r w:rsidRPr="004521E2">
              <w:t xml:space="preserve"> response times</w:t>
            </w:r>
            <w:r>
              <w:t>.</w:t>
            </w:r>
          </w:p>
          <w:p w14:paraId="6E2EE1C6" w14:textId="77777777" w:rsidR="005C0079" w:rsidRDefault="005C0079" w:rsidP="005C0079">
            <w:pPr>
              <w:pStyle w:val="Box"/>
              <w:rPr>
                <w:lang w:eastAsia="en-US"/>
              </w:rPr>
            </w:pPr>
            <w:r w:rsidRPr="001D374A">
              <w:rPr>
                <w:color w:val="000000" w:themeColor="text1"/>
              </w:rPr>
              <w:t>Short or decreasing response times suggest the adverse effects on patients and the community of emergencies requiring ambulance services are reduced</w:t>
            </w:r>
            <w:r w:rsidRPr="00CF6CCF">
              <w:t xml:space="preserve">. </w:t>
            </w:r>
            <w:r w:rsidRPr="00CF6CCF">
              <w:rPr>
                <w:lang w:eastAsia="en-US"/>
              </w:rPr>
              <w:t>Similar response times across geographic areas indicates equity of access to ambulance services.</w:t>
            </w:r>
          </w:p>
          <w:p w14:paraId="179858F3" w14:textId="77777777" w:rsidR="005C0079" w:rsidRDefault="005C0079" w:rsidP="005C0079">
            <w:pPr>
              <w:pStyle w:val="Box"/>
              <w:rPr>
                <w:lang w:eastAsia="en-US"/>
              </w:rPr>
            </w:pPr>
            <w:r>
              <w:rPr>
                <w:lang w:eastAsia="en-US"/>
              </w:rPr>
              <w:t>Data reported for this indicator are:</w:t>
            </w:r>
          </w:p>
          <w:p w14:paraId="4A992B08" w14:textId="77777777" w:rsidR="005C0079" w:rsidRDefault="005C0079" w:rsidP="005C0079">
            <w:pPr>
              <w:pStyle w:val="BoxListBullet"/>
            </w:pPr>
            <w:r>
              <w:t>comparable (subject to caveats) across jurisdictions and over time</w:t>
            </w:r>
          </w:p>
          <w:p w14:paraId="7114BA0E" w14:textId="77777777" w:rsidR="005C0079" w:rsidRDefault="005C0079" w:rsidP="005C0079">
            <w:pPr>
              <w:pStyle w:val="BoxListBullet"/>
            </w:pPr>
            <w:r>
              <w:t xml:space="preserve">complete for the current reporting period (subject to caveats). All required </w:t>
            </w:r>
            <w:r w:rsidRPr="001D374A">
              <w:rPr>
                <w:color w:val="000000" w:themeColor="text1"/>
              </w:rPr>
              <w:t>201</w:t>
            </w:r>
            <w:r>
              <w:rPr>
                <w:color w:val="000000" w:themeColor="text1"/>
              </w:rPr>
              <w:t>6</w:t>
            </w:r>
            <w:r w:rsidRPr="001D374A">
              <w:rPr>
                <w:color w:val="000000" w:themeColor="text1"/>
              </w:rPr>
              <w:noBreakHyphen/>
              <w:t>1</w:t>
            </w:r>
            <w:r>
              <w:rPr>
                <w:color w:val="000000" w:themeColor="text1"/>
              </w:rPr>
              <w:t>7 data are available for all jurisdictions.</w:t>
            </w:r>
          </w:p>
        </w:tc>
      </w:tr>
      <w:tr w:rsidR="005C0079" w14:paraId="2A2184EE" w14:textId="77777777" w:rsidTr="00824BAA">
        <w:tc>
          <w:tcPr>
            <w:tcW w:w="5000" w:type="pct"/>
            <w:tcBorders>
              <w:top w:val="nil"/>
              <w:left w:val="nil"/>
              <w:bottom w:val="single" w:sz="6" w:space="0" w:color="78A22F"/>
              <w:right w:val="nil"/>
            </w:tcBorders>
            <w:shd w:val="clear" w:color="auto" w:fill="F2F2F2"/>
          </w:tcPr>
          <w:p w14:paraId="06E56A09" w14:textId="77777777" w:rsidR="005C0079" w:rsidRDefault="005C0079">
            <w:pPr>
              <w:pStyle w:val="Box"/>
              <w:spacing w:before="0" w:line="120" w:lineRule="exact"/>
            </w:pPr>
          </w:p>
        </w:tc>
      </w:tr>
      <w:tr w:rsidR="005C0079" w:rsidRPr="000863A5" w14:paraId="7E097429" w14:textId="77777777" w:rsidTr="00824BAA">
        <w:tc>
          <w:tcPr>
            <w:tcW w:w="5000" w:type="pct"/>
            <w:tcBorders>
              <w:top w:val="single" w:sz="6" w:space="0" w:color="78A22F"/>
              <w:left w:val="nil"/>
              <w:bottom w:val="nil"/>
              <w:right w:val="nil"/>
            </w:tcBorders>
          </w:tcPr>
          <w:p w14:paraId="62F57800" w14:textId="20817ED9" w:rsidR="005C0079" w:rsidRPr="00626D32" w:rsidRDefault="005C0079" w:rsidP="00824BAA">
            <w:pPr>
              <w:pStyle w:val="BoxSpaceBelow"/>
            </w:pPr>
          </w:p>
        </w:tc>
      </w:tr>
    </w:tbl>
    <w:p w14:paraId="4BBA32C5" w14:textId="77777777" w:rsidR="005C0079" w:rsidRDefault="005C0079" w:rsidP="005C0079">
      <w:pPr>
        <w:pStyle w:val="BodyText"/>
      </w:pPr>
      <w:r w:rsidRPr="00366563">
        <w:t>In 201</w:t>
      </w:r>
      <w:r>
        <w:t>6</w:t>
      </w:r>
      <w:r w:rsidRPr="00366563">
        <w:noBreakHyphen/>
        <w:t>1</w:t>
      </w:r>
      <w:r>
        <w:t>7</w:t>
      </w:r>
      <w:r w:rsidRPr="00366563">
        <w:t xml:space="preserve">, the time within </w:t>
      </w:r>
      <w:r w:rsidRPr="00347712">
        <w:t xml:space="preserve">which 90 per cent of first responding ambulance resources arrived at the scene of an emergency in code 1 situations </w:t>
      </w:r>
      <w:r>
        <w:t>in capital cities</w:t>
      </w:r>
      <w:r w:rsidRPr="00347712">
        <w:t xml:space="preserve"> ranged from</w:t>
      </w:r>
      <w:r>
        <w:br/>
        <w:t xml:space="preserve">14.3 minutes (ACT) </w:t>
      </w:r>
      <w:r w:rsidRPr="007D7D97">
        <w:t xml:space="preserve">to </w:t>
      </w:r>
      <w:r w:rsidRPr="00E20950">
        <w:t xml:space="preserve">23.3 minutes </w:t>
      </w:r>
      <w:r>
        <w:t xml:space="preserve">(NT) (figure 11.3) and </w:t>
      </w:r>
      <w:proofErr w:type="spellStart"/>
      <w:r>
        <w:t>state-wide</w:t>
      </w:r>
      <w:proofErr w:type="spellEnd"/>
      <w:r>
        <w:t xml:space="preserve"> ranged from 14.3 minutes (ACT) to 31.4 </w:t>
      </w:r>
      <w:r w:rsidRPr="007D7D97">
        <w:t>minutes</w:t>
      </w:r>
      <w:r w:rsidRPr="00347712">
        <w:t xml:space="preserve"> </w:t>
      </w:r>
      <w:r>
        <w:t xml:space="preserve">(Tasmania) </w:t>
      </w:r>
      <w:r w:rsidRPr="00347712">
        <w:t>(figure 11.</w:t>
      </w:r>
      <w:r>
        <w:t>4)</w:t>
      </w:r>
      <w:r w:rsidRPr="00347712">
        <w:t>.</w:t>
      </w:r>
    </w:p>
    <w:p w14:paraId="413A7C5E" w14:textId="22EBFCF6" w:rsidR="00A966D5" w:rsidRDefault="00A966D5" w:rsidP="00824B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966D5" w14:paraId="5CF83E8E" w14:textId="77777777" w:rsidTr="00824BAA">
        <w:trPr>
          <w:tblHeader/>
        </w:trPr>
        <w:tc>
          <w:tcPr>
            <w:tcW w:w="5000" w:type="pct"/>
            <w:tcBorders>
              <w:top w:val="single" w:sz="6" w:space="0" w:color="78A22F"/>
              <w:left w:val="nil"/>
              <w:bottom w:val="nil"/>
              <w:right w:val="nil"/>
            </w:tcBorders>
            <w:shd w:val="clear" w:color="auto" w:fill="auto"/>
          </w:tcPr>
          <w:p w14:paraId="7BC202F4" w14:textId="76E3D746" w:rsidR="00A966D5" w:rsidRPr="00176D3F" w:rsidRDefault="00A966D5" w:rsidP="00894172">
            <w:pPr>
              <w:pStyle w:val="FigureTitle"/>
            </w:pPr>
            <w:r w:rsidRPr="00784A05">
              <w:rPr>
                <w:b w:val="0"/>
              </w:rPr>
              <w:t xml:space="preserve">Figure </w:t>
            </w:r>
            <w:r>
              <w:rPr>
                <w:b w:val="0"/>
              </w:rPr>
              <w:t>11.</w:t>
            </w:r>
            <w:r w:rsidR="00756468">
              <w:rPr>
                <w:b w:val="0"/>
                <w:noProof/>
              </w:rPr>
              <w:t>3</w:t>
            </w:r>
            <w:r>
              <w:tab/>
              <w:t>Ambulance response times, capital cities, 90th percentile</w:t>
            </w:r>
            <w:r>
              <w:rPr>
                <w:rStyle w:val="NoteLabel"/>
                <w:b/>
              </w:rPr>
              <w:t>a</w:t>
            </w:r>
          </w:p>
        </w:tc>
      </w:tr>
      <w:tr w:rsidR="00A966D5" w14:paraId="3868A8BB" w14:textId="77777777" w:rsidTr="00824BA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966D5" w:rsidRPr="00B1465D" w14:paraId="0E17D246" w14:textId="77777777" w:rsidTr="00824BAA">
              <w:trPr>
                <w:tblHeader/>
                <w:jc w:val="center"/>
              </w:trPr>
              <w:tc>
                <w:tcPr>
                  <w:tcW w:w="5000" w:type="pct"/>
                  <w:tcBorders>
                    <w:top w:val="nil"/>
                    <w:bottom w:val="nil"/>
                  </w:tcBorders>
                </w:tcPr>
                <w:p w14:paraId="3A84A76D" w14:textId="230CBC78" w:rsidR="00A966D5" w:rsidRPr="00B1465D" w:rsidRDefault="001310B3" w:rsidP="00824BAA">
                  <w:pPr>
                    <w:pStyle w:val="Figure"/>
                    <w:spacing w:before="60" w:after="60"/>
                    <w:rPr>
                      <w:rFonts w:ascii="Arial" w:hAnsi="Arial" w:cs="Arial"/>
                      <w:sz w:val="18"/>
                      <w:szCs w:val="18"/>
                    </w:rPr>
                  </w:pPr>
                  <w:r>
                    <w:rPr>
                      <w:rFonts w:ascii="Arial" w:hAnsi="Arial" w:cs="Arial"/>
                      <w:noProof/>
                      <w:sz w:val="18"/>
                      <w:szCs w:val="18"/>
                    </w:rPr>
                    <w:drawing>
                      <wp:inline distT="0" distB="0" distL="0" distR="0" wp14:anchorId="60C6B948" wp14:editId="2291D5B1">
                        <wp:extent cx="5431155" cy="2583815"/>
                        <wp:effectExtent l="0" t="0" r="0" b="6985"/>
                        <wp:docPr id="2" name="Picture 2" descr="More details can be found within the text surrounding this image." title="Figure 11.3 Ambulance response times, capital cities, 90th percen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1155" cy="2583815"/>
                                </a:xfrm>
                                <a:prstGeom prst="rect">
                                  <a:avLst/>
                                </a:prstGeom>
                                <a:noFill/>
                                <a:ln>
                                  <a:noFill/>
                                </a:ln>
                              </pic:spPr>
                            </pic:pic>
                          </a:graphicData>
                        </a:graphic>
                      </wp:inline>
                    </w:drawing>
                  </w:r>
                </w:p>
              </w:tc>
            </w:tr>
          </w:tbl>
          <w:p w14:paraId="42EA7A75" w14:textId="77777777" w:rsidR="00A966D5" w:rsidRDefault="00A966D5" w:rsidP="00824BAA">
            <w:pPr>
              <w:pStyle w:val="Figure"/>
            </w:pPr>
          </w:p>
        </w:tc>
      </w:tr>
      <w:tr w:rsidR="00A966D5" w:rsidRPr="00176D3F" w14:paraId="6E3500EA" w14:textId="77777777" w:rsidTr="00824BAA">
        <w:tc>
          <w:tcPr>
            <w:tcW w:w="5000" w:type="pct"/>
            <w:tcBorders>
              <w:top w:val="nil"/>
              <w:left w:val="nil"/>
              <w:bottom w:val="nil"/>
              <w:right w:val="nil"/>
            </w:tcBorders>
            <w:shd w:val="clear" w:color="auto" w:fill="auto"/>
          </w:tcPr>
          <w:p w14:paraId="221DD9B0" w14:textId="77777777" w:rsidR="00A966D5" w:rsidRPr="00176D3F" w:rsidRDefault="00A966D5" w:rsidP="00824BAA">
            <w:pPr>
              <w:pStyle w:val="Note"/>
            </w:pPr>
            <w:r>
              <w:rPr>
                <w:rStyle w:val="NoteLabel"/>
              </w:rPr>
              <w:t>a</w:t>
            </w:r>
            <w:r>
              <w:t xml:space="preserve"> </w:t>
            </w:r>
            <w:r w:rsidR="00894172">
              <w:t xml:space="preserve">See box 11.2 and table </w:t>
            </w:r>
            <w:proofErr w:type="spellStart"/>
            <w:r w:rsidR="00894172">
              <w:t>11A.3</w:t>
            </w:r>
            <w:proofErr w:type="spellEnd"/>
            <w:r w:rsidR="00894172">
              <w:t xml:space="preserve"> </w:t>
            </w:r>
            <w:r w:rsidR="00894172" w:rsidRPr="00626FE0">
              <w:t>for detailed definitions, footnotes and caveats.</w:t>
            </w:r>
          </w:p>
        </w:tc>
      </w:tr>
      <w:tr w:rsidR="00A966D5" w:rsidRPr="00176D3F" w14:paraId="41FC8C6C" w14:textId="77777777" w:rsidTr="00824BAA">
        <w:tc>
          <w:tcPr>
            <w:tcW w:w="5000" w:type="pct"/>
            <w:tcBorders>
              <w:top w:val="nil"/>
              <w:left w:val="nil"/>
              <w:bottom w:val="nil"/>
              <w:right w:val="nil"/>
            </w:tcBorders>
            <w:shd w:val="clear" w:color="auto" w:fill="auto"/>
          </w:tcPr>
          <w:p w14:paraId="0270F1E5" w14:textId="7F3921D0" w:rsidR="00A966D5" w:rsidRPr="00176D3F" w:rsidRDefault="00894172" w:rsidP="00824BAA">
            <w:pPr>
              <w:pStyle w:val="Source"/>
            </w:pPr>
            <w:r>
              <w:rPr>
                <w:i/>
              </w:rPr>
              <w:t>S</w:t>
            </w:r>
            <w:r w:rsidR="00A966D5" w:rsidRPr="00784A05">
              <w:rPr>
                <w:i/>
              </w:rPr>
              <w:t>ource</w:t>
            </w:r>
            <w:r w:rsidR="00A966D5" w:rsidRPr="00176D3F">
              <w:t xml:space="preserve">: </w:t>
            </w:r>
            <w:r w:rsidRPr="00E95C5F">
              <w:t>ABS (201</w:t>
            </w:r>
            <w:r w:rsidR="00556557">
              <w:t>6</w:t>
            </w:r>
            <w:r w:rsidRPr="00E95C5F">
              <w:t xml:space="preserve">) </w:t>
            </w:r>
            <w:r w:rsidRPr="00CD3FB1">
              <w:rPr>
                <w:i/>
              </w:rPr>
              <w:t>Australian Statistical Geography Standard (</w:t>
            </w:r>
            <w:proofErr w:type="spellStart"/>
            <w:r w:rsidRPr="00CD3FB1">
              <w:rPr>
                <w:i/>
              </w:rPr>
              <w:t>ASGS</w:t>
            </w:r>
            <w:proofErr w:type="spellEnd"/>
            <w:r w:rsidRPr="00CD3FB1">
              <w:rPr>
                <w:i/>
              </w:rPr>
              <w:t xml:space="preserve">): Volume 1 </w:t>
            </w:r>
            <w:r>
              <w:rPr>
                <w:i/>
              </w:rPr>
              <w:noBreakHyphen/>
            </w:r>
            <w:r w:rsidRPr="00CD3FB1">
              <w:rPr>
                <w:i/>
              </w:rPr>
              <w:t xml:space="preserve"> Main Structure and Greater Capital City Statistical Areas, July 201</w:t>
            </w:r>
            <w:r>
              <w:rPr>
                <w:i/>
              </w:rPr>
              <w:t>6</w:t>
            </w:r>
            <w:r w:rsidRPr="00E95C5F">
              <w:t>, Cat. no. 1270.0.55.001, Canberra; State and Territory governments (unpublished); table </w:t>
            </w:r>
            <w:proofErr w:type="spellStart"/>
            <w:r>
              <w:t>11A</w:t>
            </w:r>
            <w:r w:rsidRPr="00E95C5F">
              <w:t>.</w:t>
            </w:r>
            <w:r>
              <w:t>3</w:t>
            </w:r>
            <w:proofErr w:type="spellEnd"/>
            <w:r w:rsidRPr="002605A8">
              <w:t>.</w:t>
            </w:r>
          </w:p>
        </w:tc>
      </w:tr>
      <w:tr w:rsidR="00A966D5" w14:paraId="7B024DCA" w14:textId="77777777" w:rsidTr="00824BAA">
        <w:tc>
          <w:tcPr>
            <w:tcW w:w="5000" w:type="pct"/>
            <w:tcBorders>
              <w:top w:val="nil"/>
              <w:left w:val="nil"/>
              <w:bottom w:val="single" w:sz="6" w:space="0" w:color="78A22F"/>
              <w:right w:val="nil"/>
            </w:tcBorders>
            <w:shd w:val="clear" w:color="auto" w:fill="auto"/>
          </w:tcPr>
          <w:p w14:paraId="10A3E7DA" w14:textId="77777777" w:rsidR="00A966D5" w:rsidRDefault="00A966D5" w:rsidP="00824BAA">
            <w:pPr>
              <w:pStyle w:val="Figurespace"/>
            </w:pPr>
          </w:p>
        </w:tc>
      </w:tr>
      <w:tr w:rsidR="00A966D5" w:rsidRPr="000863A5" w14:paraId="1F7920FC" w14:textId="77777777" w:rsidTr="00824BAA">
        <w:tc>
          <w:tcPr>
            <w:tcW w:w="5000" w:type="pct"/>
            <w:tcBorders>
              <w:top w:val="single" w:sz="6" w:space="0" w:color="78A22F"/>
              <w:left w:val="nil"/>
              <w:bottom w:val="nil"/>
              <w:right w:val="nil"/>
            </w:tcBorders>
          </w:tcPr>
          <w:p w14:paraId="226F360C" w14:textId="525430B3" w:rsidR="00A966D5" w:rsidRPr="00626D32" w:rsidRDefault="00A966D5" w:rsidP="00824BAA">
            <w:pPr>
              <w:pStyle w:val="BoxSpaceBelow"/>
            </w:pPr>
          </w:p>
        </w:tc>
      </w:tr>
    </w:tbl>
    <w:p w14:paraId="04F326FC" w14:textId="7736477E" w:rsidR="00894172" w:rsidRDefault="00894172" w:rsidP="00824B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94172" w14:paraId="3CC1294C" w14:textId="77777777" w:rsidTr="00824BAA">
        <w:trPr>
          <w:tblHeader/>
        </w:trPr>
        <w:tc>
          <w:tcPr>
            <w:tcW w:w="5000" w:type="pct"/>
            <w:tcBorders>
              <w:top w:val="single" w:sz="6" w:space="0" w:color="78A22F"/>
              <w:left w:val="nil"/>
              <w:bottom w:val="nil"/>
              <w:right w:val="nil"/>
            </w:tcBorders>
            <w:shd w:val="clear" w:color="auto" w:fill="auto"/>
          </w:tcPr>
          <w:p w14:paraId="7F2B574D" w14:textId="267729A4" w:rsidR="00894172" w:rsidRPr="00176D3F" w:rsidRDefault="00894172" w:rsidP="00894172">
            <w:pPr>
              <w:pStyle w:val="FigureTitle"/>
            </w:pPr>
            <w:r w:rsidRPr="00784A05">
              <w:rPr>
                <w:b w:val="0"/>
              </w:rPr>
              <w:t xml:space="preserve">Figure </w:t>
            </w:r>
            <w:r>
              <w:rPr>
                <w:b w:val="0"/>
              </w:rPr>
              <w:t>11.</w:t>
            </w:r>
            <w:r w:rsidR="00756468">
              <w:rPr>
                <w:b w:val="0"/>
                <w:noProof/>
              </w:rPr>
              <w:t>4</w:t>
            </w:r>
            <w:r>
              <w:tab/>
              <w:t xml:space="preserve">Ambulance response times, </w:t>
            </w:r>
            <w:proofErr w:type="spellStart"/>
            <w:r>
              <w:t>state-wide</w:t>
            </w:r>
            <w:proofErr w:type="spellEnd"/>
            <w:r>
              <w:t>, 90th percentile</w:t>
            </w:r>
            <w:r>
              <w:rPr>
                <w:rStyle w:val="NoteLabel"/>
                <w:b/>
              </w:rPr>
              <w:t>a</w:t>
            </w:r>
          </w:p>
        </w:tc>
      </w:tr>
      <w:tr w:rsidR="00894172" w14:paraId="573FA936" w14:textId="77777777" w:rsidTr="00824BA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94172" w:rsidRPr="00B1465D" w14:paraId="70A675EE" w14:textId="77777777" w:rsidTr="00824BAA">
              <w:trPr>
                <w:tblHeader/>
                <w:jc w:val="center"/>
              </w:trPr>
              <w:tc>
                <w:tcPr>
                  <w:tcW w:w="5000" w:type="pct"/>
                  <w:tcBorders>
                    <w:top w:val="nil"/>
                    <w:bottom w:val="nil"/>
                  </w:tcBorders>
                </w:tcPr>
                <w:p w14:paraId="595A1A0E" w14:textId="0B62334B" w:rsidR="00894172" w:rsidRPr="00B1465D" w:rsidRDefault="001310B3" w:rsidP="00824BAA">
                  <w:pPr>
                    <w:pStyle w:val="Figure"/>
                    <w:spacing w:before="60" w:after="60"/>
                    <w:rPr>
                      <w:rFonts w:ascii="Arial" w:hAnsi="Arial" w:cs="Arial"/>
                      <w:sz w:val="18"/>
                      <w:szCs w:val="18"/>
                    </w:rPr>
                  </w:pPr>
                  <w:r>
                    <w:rPr>
                      <w:rFonts w:ascii="Arial" w:hAnsi="Arial" w:cs="Arial"/>
                      <w:noProof/>
                      <w:sz w:val="18"/>
                      <w:szCs w:val="18"/>
                    </w:rPr>
                    <w:drawing>
                      <wp:inline distT="0" distB="0" distL="0" distR="0" wp14:anchorId="6811D845" wp14:editId="3BC1A927">
                        <wp:extent cx="5306060" cy="2590800"/>
                        <wp:effectExtent l="0" t="0" r="8890" b="0"/>
                        <wp:docPr id="3" name="Picture 3" descr="More details can be found within the text surrounding this image." title="Figure 11.4 Ambulance response times, state-wide, 90th percen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6060" cy="2590800"/>
                                </a:xfrm>
                                <a:prstGeom prst="rect">
                                  <a:avLst/>
                                </a:prstGeom>
                                <a:noFill/>
                                <a:ln>
                                  <a:noFill/>
                                </a:ln>
                              </pic:spPr>
                            </pic:pic>
                          </a:graphicData>
                        </a:graphic>
                      </wp:inline>
                    </w:drawing>
                  </w:r>
                </w:p>
              </w:tc>
            </w:tr>
          </w:tbl>
          <w:p w14:paraId="3D072C6A" w14:textId="77777777" w:rsidR="00894172" w:rsidRDefault="00894172" w:rsidP="00824BAA">
            <w:pPr>
              <w:pStyle w:val="Figure"/>
            </w:pPr>
          </w:p>
        </w:tc>
      </w:tr>
      <w:tr w:rsidR="00894172" w:rsidRPr="00176D3F" w14:paraId="25CD71D7" w14:textId="77777777" w:rsidTr="00824BAA">
        <w:tc>
          <w:tcPr>
            <w:tcW w:w="5000" w:type="pct"/>
            <w:tcBorders>
              <w:top w:val="nil"/>
              <w:left w:val="nil"/>
              <w:bottom w:val="nil"/>
              <w:right w:val="nil"/>
            </w:tcBorders>
            <w:shd w:val="clear" w:color="auto" w:fill="auto"/>
          </w:tcPr>
          <w:p w14:paraId="404B5A21" w14:textId="77777777" w:rsidR="00894172" w:rsidRPr="00176D3F" w:rsidRDefault="00894172" w:rsidP="00824BAA">
            <w:pPr>
              <w:pStyle w:val="Note"/>
            </w:pPr>
            <w:r>
              <w:rPr>
                <w:rStyle w:val="NoteLabel"/>
              </w:rPr>
              <w:t>a</w:t>
            </w:r>
            <w:r>
              <w:t xml:space="preserve"> </w:t>
            </w:r>
            <w:r w:rsidR="00A70E7D">
              <w:t xml:space="preserve">See box 11.2 and table </w:t>
            </w:r>
            <w:proofErr w:type="spellStart"/>
            <w:r w:rsidR="00A70E7D">
              <w:t>11A.3</w:t>
            </w:r>
            <w:proofErr w:type="spellEnd"/>
            <w:r w:rsidR="00A70E7D">
              <w:t xml:space="preserve"> </w:t>
            </w:r>
            <w:r w:rsidR="00A70E7D" w:rsidRPr="00626FE0">
              <w:t>for detailed definitions, footnotes and caveats.</w:t>
            </w:r>
          </w:p>
        </w:tc>
      </w:tr>
      <w:tr w:rsidR="00894172" w:rsidRPr="00176D3F" w14:paraId="533BADD2" w14:textId="77777777" w:rsidTr="00824BAA">
        <w:tc>
          <w:tcPr>
            <w:tcW w:w="5000" w:type="pct"/>
            <w:tcBorders>
              <w:top w:val="nil"/>
              <w:left w:val="nil"/>
              <w:bottom w:val="nil"/>
              <w:right w:val="nil"/>
            </w:tcBorders>
            <w:shd w:val="clear" w:color="auto" w:fill="auto"/>
          </w:tcPr>
          <w:p w14:paraId="55951461" w14:textId="480CC1A7" w:rsidR="00894172" w:rsidRPr="00176D3F" w:rsidRDefault="00A70E7D" w:rsidP="00824BAA">
            <w:pPr>
              <w:pStyle w:val="Source"/>
            </w:pPr>
            <w:r>
              <w:rPr>
                <w:i/>
              </w:rPr>
              <w:t>S</w:t>
            </w:r>
            <w:r w:rsidR="00894172" w:rsidRPr="00784A05">
              <w:rPr>
                <w:i/>
              </w:rPr>
              <w:t>ource</w:t>
            </w:r>
            <w:r w:rsidR="00894172" w:rsidRPr="00176D3F">
              <w:t xml:space="preserve">: </w:t>
            </w:r>
            <w:r w:rsidRPr="00E95C5F">
              <w:t>ABS (201</w:t>
            </w:r>
            <w:r w:rsidR="00556557">
              <w:t>6</w:t>
            </w:r>
            <w:r w:rsidRPr="00E95C5F">
              <w:t xml:space="preserve">) </w:t>
            </w:r>
            <w:r w:rsidRPr="00CD3FB1">
              <w:rPr>
                <w:i/>
              </w:rPr>
              <w:t>Australian Statistical Geography Standard (</w:t>
            </w:r>
            <w:proofErr w:type="spellStart"/>
            <w:r w:rsidRPr="00CD3FB1">
              <w:rPr>
                <w:i/>
              </w:rPr>
              <w:t>ASGS</w:t>
            </w:r>
            <w:proofErr w:type="spellEnd"/>
            <w:r w:rsidRPr="00CD3FB1">
              <w:rPr>
                <w:i/>
              </w:rPr>
              <w:t xml:space="preserve">): Volume 1 </w:t>
            </w:r>
            <w:r>
              <w:rPr>
                <w:i/>
              </w:rPr>
              <w:noBreakHyphen/>
            </w:r>
            <w:r w:rsidRPr="00CD3FB1">
              <w:rPr>
                <w:i/>
              </w:rPr>
              <w:t xml:space="preserve"> Main Structure and Greater Capital City Statistical Areas, July 201</w:t>
            </w:r>
            <w:r>
              <w:rPr>
                <w:i/>
              </w:rPr>
              <w:t>6</w:t>
            </w:r>
            <w:r w:rsidRPr="00E95C5F">
              <w:t>, Cat. no. 1270.0.55.001, Canberra; State and Territory governments (unpublished); table </w:t>
            </w:r>
            <w:proofErr w:type="spellStart"/>
            <w:r>
              <w:t>11A</w:t>
            </w:r>
            <w:r w:rsidRPr="00E95C5F">
              <w:t>.</w:t>
            </w:r>
            <w:r>
              <w:t>3</w:t>
            </w:r>
            <w:proofErr w:type="spellEnd"/>
            <w:r w:rsidRPr="002605A8">
              <w:t>.</w:t>
            </w:r>
          </w:p>
        </w:tc>
      </w:tr>
      <w:tr w:rsidR="00894172" w14:paraId="0AB1B9BD" w14:textId="77777777" w:rsidTr="00824BAA">
        <w:tc>
          <w:tcPr>
            <w:tcW w:w="5000" w:type="pct"/>
            <w:tcBorders>
              <w:top w:val="nil"/>
              <w:left w:val="nil"/>
              <w:bottom w:val="single" w:sz="6" w:space="0" w:color="78A22F"/>
              <w:right w:val="nil"/>
            </w:tcBorders>
            <w:shd w:val="clear" w:color="auto" w:fill="auto"/>
          </w:tcPr>
          <w:p w14:paraId="3388304D" w14:textId="77777777" w:rsidR="00894172" w:rsidRDefault="00894172" w:rsidP="00824BAA">
            <w:pPr>
              <w:pStyle w:val="Figurespace"/>
            </w:pPr>
          </w:p>
        </w:tc>
      </w:tr>
      <w:tr w:rsidR="00894172" w:rsidRPr="000863A5" w14:paraId="354C793D" w14:textId="77777777" w:rsidTr="00824BAA">
        <w:tc>
          <w:tcPr>
            <w:tcW w:w="5000" w:type="pct"/>
            <w:tcBorders>
              <w:top w:val="single" w:sz="6" w:space="0" w:color="78A22F"/>
              <w:left w:val="nil"/>
              <w:bottom w:val="nil"/>
              <w:right w:val="nil"/>
            </w:tcBorders>
          </w:tcPr>
          <w:p w14:paraId="5F2F513D" w14:textId="7861918D" w:rsidR="00894172" w:rsidRPr="00626D32" w:rsidRDefault="00894172" w:rsidP="00824BAA">
            <w:pPr>
              <w:pStyle w:val="BoxSpaceBelow"/>
            </w:pPr>
          </w:p>
        </w:tc>
      </w:tr>
    </w:tbl>
    <w:p w14:paraId="51D3D819" w14:textId="77777777" w:rsidR="00A70E7D" w:rsidRDefault="00A70E7D" w:rsidP="00A70E7D">
      <w:pPr>
        <w:pStyle w:val="Heading4"/>
      </w:pPr>
      <w:r>
        <w:lastRenderedPageBreak/>
        <w:t>Effectiveness</w:t>
      </w:r>
    </w:p>
    <w:p w14:paraId="4716271A" w14:textId="77777777" w:rsidR="00A70E7D" w:rsidRPr="00705E77" w:rsidRDefault="00A70E7D" w:rsidP="00A70E7D">
      <w:pPr>
        <w:pStyle w:val="Heading5"/>
      </w:pPr>
      <w:r w:rsidRPr="00705E77">
        <w:t>Appropriateness — Clinical — Pain management</w:t>
      </w:r>
    </w:p>
    <w:p w14:paraId="37E6D920" w14:textId="77777777" w:rsidR="005C0079" w:rsidRDefault="00A70E7D" w:rsidP="00A70E7D">
      <w:pPr>
        <w:pStyle w:val="BodyText"/>
      </w:pPr>
      <w:r>
        <w:t>‘Pain management’</w:t>
      </w:r>
      <w:r w:rsidRPr="00926C5D">
        <w:t xml:space="preserve"> </w:t>
      </w:r>
      <w:r w:rsidRPr="00746082">
        <w:t xml:space="preserve">is an indicator of </w:t>
      </w:r>
      <w:r w:rsidRPr="002605A8">
        <w:t xml:space="preserve">governments’ objective </w:t>
      </w:r>
      <w:r>
        <w:t>to pr</w:t>
      </w:r>
      <w:r w:rsidRPr="002605A8">
        <w:t>ovid</w:t>
      </w:r>
      <w:r>
        <w:t>e</w:t>
      </w:r>
      <w:r w:rsidRPr="002605A8">
        <w:t xml:space="preserve"> </w:t>
      </w:r>
      <w:r w:rsidRPr="00F43F2A">
        <w:t>pre</w:t>
      </w:r>
      <w:r>
        <w:noBreakHyphen/>
      </w:r>
      <w:r w:rsidRPr="00F43F2A">
        <w:t>hospital and out</w:t>
      </w:r>
      <w:r>
        <w:noBreakHyphen/>
      </w:r>
      <w:r w:rsidRPr="00F43F2A">
        <w:t>of</w:t>
      </w:r>
      <w:r>
        <w:noBreakHyphen/>
      </w:r>
      <w:r w:rsidRPr="00F43F2A">
        <w:t>hospital care and patient transport service</w:t>
      </w:r>
      <w:r>
        <w:t xml:space="preserve">s </w:t>
      </w:r>
      <w:r w:rsidRPr="00F43F2A">
        <w:t xml:space="preserve">that </w:t>
      </w:r>
      <w:r w:rsidRPr="00157AE1">
        <w:t>meet patients’ needs through delivery of appropriate health care</w:t>
      </w:r>
      <w:r>
        <w:t xml:space="preserve"> (box 11.3).</w:t>
      </w:r>
    </w:p>
    <w:p w14:paraId="2E2481CF" w14:textId="4287038D" w:rsidR="00A70E7D" w:rsidRDefault="00A70E7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70E7D" w14:paraId="67A01897" w14:textId="77777777" w:rsidTr="00824BAA">
        <w:trPr>
          <w:tblHeader/>
        </w:trPr>
        <w:tc>
          <w:tcPr>
            <w:tcW w:w="5000" w:type="pct"/>
            <w:tcBorders>
              <w:top w:val="single" w:sz="6" w:space="0" w:color="78A22F"/>
              <w:left w:val="nil"/>
              <w:bottom w:val="nil"/>
              <w:right w:val="nil"/>
            </w:tcBorders>
            <w:shd w:val="clear" w:color="auto" w:fill="F2F2F2"/>
          </w:tcPr>
          <w:p w14:paraId="4994AC3A" w14:textId="03C04E53" w:rsidR="00A70E7D" w:rsidRDefault="00A70E7D" w:rsidP="00A70E7D">
            <w:pPr>
              <w:pStyle w:val="BoxTitle"/>
            </w:pPr>
            <w:r>
              <w:rPr>
                <w:b w:val="0"/>
              </w:rPr>
              <w:t>Box 11.</w:t>
            </w:r>
            <w:r w:rsidR="00756468">
              <w:rPr>
                <w:b w:val="0"/>
                <w:noProof/>
              </w:rPr>
              <w:t>3</w:t>
            </w:r>
            <w:r>
              <w:tab/>
              <w:t>Pain management</w:t>
            </w:r>
          </w:p>
        </w:tc>
      </w:tr>
      <w:tr w:rsidR="00A70E7D" w14:paraId="20955C46" w14:textId="77777777" w:rsidTr="00824BAA">
        <w:tc>
          <w:tcPr>
            <w:tcW w:w="5000" w:type="pct"/>
            <w:tcBorders>
              <w:top w:val="nil"/>
              <w:left w:val="nil"/>
              <w:bottom w:val="nil"/>
              <w:right w:val="nil"/>
            </w:tcBorders>
            <w:shd w:val="clear" w:color="auto" w:fill="F2F2F2"/>
          </w:tcPr>
          <w:p w14:paraId="03DC4BCD" w14:textId="41619962" w:rsidR="00A70E7D" w:rsidRPr="00023763" w:rsidRDefault="00A70E7D" w:rsidP="00A70E7D">
            <w:pPr>
              <w:pStyle w:val="Box"/>
            </w:pPr>
            <w:r w:rsidRPr="00023763">
              <w:t>‘Pain management’ is defined as the percentage of patients who report a clinically meaningful pain reduction. Clinically meaningful pain reduction is defined as a minimum 2 point reduction in pain score from first to final recorded measurement</w:t>
            </w:r>
            <w:r>
              <w:t xml:space="preserve"> (based on a 1</w:t>
            </w:r>
            <w:r w:rsidR="001C49F9">
              <w:t>–</w:t>
            </w:r>
            <w:r>
              <w:t xml:space="preserve">10 numeric rating scale of pain intensity). </w:t>
            </w:r>
          </w:p>
          <w:p w14:paraId="35549D03" w14:textId="77777777" w:rsidR="00A70E7D" w:rsidRPr="00E91612" w:rsidRDefault="00A70E7D" w:rsidP="00A70E7D">
            <w:pPr>
              <w:pStyle w:val="Box"/>
            </w:pPr>
            <w:r w:rsidRPr="00E91612">
              <w:t>Includes patients who:</w:t>
            </w:r>
          </w:p>
          <w:p w14:paraId="0A185602" w14:textId="77777777" w:rsidR="00A70E7D" w:rsidRDefault="00A70E7D" w:rsidP="00A70E7D">
            <w:pPr>
              <w:pStyle w:val="BoxListBullet"/>
            </w:pPr>
            <w:r w:rsidRPr="00E9599A">
              <w:t xml:space="preserve">are aged 16 years </w:t>
            </w:r>
            <w:r>
              <w:t>or</w:t>
            </w:r>
            <w:r w:rsidRPr="00E9599A">
              <w:t xml:space="preserve"> over and received care from the ambulance service, which included the administration of pain medication (analgesia)</w:t>
            </w:r>
          </w:p>
          <w:p w14:paraId="62A83D00" w14:textId="77777777" w:rsidR="00A70E7D" w:rsidRDefault="00A70E7D" w:rsidP="00A70E7D">
            <w:pPr>
              <w:pStyle w:val="BoxListBullet"/>
              <w:keepNext w:val="0"/>
            </w:pPr>
            <w:r>
              <w:t>recorded at least 2 pain scores (pre</w:t>
            </w:r>
            <w:r>
              <w:noBreakHyphen/>
              <w:t xml:space="preserve"> and post</w:t>
            </w:r>
            <w:r>
              <w:noBreakHyphen/>
              <w:t>treatment)</w:t>
            </w:r>
          </w:p>
          <w:p w14:paraId="6B3924A1" w14:textId="77777777" w:rsidR="00A70E7D" w:rsidRDefault="00A70E7D" w:rsidP="00A70E7D">
            <w:pPr>
              <w:pStyle w:val="BoxListBullet"/>
              <w:keepNext w:val="0"/>
            </w:pPr>
            <w:r>
              <w:t>recorded an initial pain score of 7 or above (referred to as severe pain).</w:t>
            </w:r>
          </w:p>
          <w:p w14:paraId="0A3F2974" w14:textId="77777777" w:rsidR="00A70E7D" w:rsidRPr="00E91612" w:rsidRDefault="00A70E7D" w:rsidP="00A70E7D">
            <w:pPr>
              <w:pStyle w:val="Box"/>
            </w:pPr>
            <w:r w:rsidRPr="00E91612">
              <w:t>Patients who refuse pain medication for whatever reason are excluded.</w:t>
            </w:r>
          </w:p>
          <w:p w14:paraId="34260F73" w14:textId="77777777" w:rsidR="00A70E7D" w:rsidRPr="00E91612" w:rsidRDefault="00A70E7D" w:rsidP="00A70E7D">
            <w:pPr>
              <w:pStyle w:val="Box"/>
            </w:pPr>
            <w:r w:rsidRPr="00E91612">
              <w:t>A higher or increasi</w:t>
            </w:r>
            <w:r>
              <w:t>ng percentage of patients with a clinically m</w:t>
            </w:r>
            <w:r w:rsidRPr="00E91612">
              <w:t xml:space="preserve">eaningful </w:t>
            </w:r>
            <w:r>
              <w:t xml:space="preserve">reduction in pain </w:t>
            </w:r>
            <w:r w:rsidRPr="00E91612">
              <w:t xml:space="preserve">at the end of ambulance service treatment suggests </w:t>
            </w:r>
            <w:r>
              <w:t>appropriate care meeting patient needs</w:t>
            </w:r>
            <w:r w:rsidRPr="00E91612">
              <w:t>.</w:t>
            </w:r>
          </w:p>
          <w:p w14:paraId="332B6D1E" w14:textId="77777777" w:rsidR="00A70E7D" w:rsidRPr="00E91612" w:rsidRDefault="00A70E7D" w:rsidP="00A70E7D">
            <w:pPr>
              <w:pStyle w:val="Box"/>
            </w:pPr>
            <w:r w:rsidRPr="00E91612">
              <w:t>Data reported for this measure are:</w:t>
            </w:r>
          </w:p>
          <w:p w14:paraId="2405F689" w14:textId="77777777" w:rsidR="00A70E7D" w:rsidRPr="00E91612" w:rsidRDefault="00A70E7D" w:rsidP="00A70E7D">
            <w:pPr>
              <w:pStyle w:val="BoxListBullet"/>
            </w:pPr>
            <w:r w:rsidRPr="00E91612">
              <w:t>comparable (subject to caveats) within jurisdictions over time but are not comparable across jurisdictions</w:t>
            </w:r>
          </w:p>
          <w:p w14:paraId="13CFA90F" w14:textId="77777777" w:rsidR="00A70E7D" w:rsidRDefault="00A70E7D" w:rsidP="00A70E7D">
            <w:pPr>
              <w:pStyle w:val="BoxListBullet"/>
            </w:pPr>
            <w:r w:rsidRPr="00E91612">
              <w:t xml:space="preserve">complete (subject to caveats) for the current reporting period. All required </w:t>
            </w:r>
            <w:r>
              <w:t>2016-</w:t>
            </w:r>
            <w:r w:rsidRPr="00E91612">
              <w:t>1</w:t>
            </w:r>
            <w:r>
              <w:t>7</w:t>
            </w:r>
            <w:r w:rsidRPr="00E91612">
              <w:t xml:space="preserve"> data are available for all jurisdictions.</w:t>
            </w:r>
          </w:p>
        </w:tc>
      </w:tr>
      <w:tr w:rsidR="00A70E7D" w14:paraId="63C78C9D" w14:textId="77777777" w:rsidTr="00824BAA">
        <w:tc>
          <w:tcPr>
            <w:tcW w:w="5000" w:type="pct"/>
            <w:tcBorders>
              <w:top w:val="nil"/>
              <w:left w:val="nil"/>
              <w:bottom w:val="single" w:sz="6" w:space="0" w:color="78A22F"/>
              <w:right w:val="nil"/>
            </w:tcBorders>
            <w:shd w:val="clear" w:color="auto" w:fill="F2F2F2"/>
          </w:tcPr>
          <w:p w14:paraId="1D01A945" w14:textId="77777777" w:rsidR="00A70E7D" w:rsidRDefault="00A70E7D">
            <w:pPr>
              <w:pStyle w:val="Box"/>
              <w:spacing w:before="0" w:line="120" w:lineRule="exact"/>
            </w:pPr>
          </w:p>
        </w:tc>
      </w:tr>
      <w:tr w:rsidR="00A70E7D" w:rsidRPr="000863A5" w14:paraId="7D323D96" w14:textId="77777777" w:rsidTr="00824BAA">
        <w:tc>
          <w:tcPr>
            <w:tcW w:w="5000" w:type="pct"/>
            <w:tcBorders>
              <w:top w:val="single" w:sz="6" w:space="0" w:color="78A22F"/>
              <w:left w:val="nil"/>
              <w:bottom w:val="nil"/>
              <w:right w:val="nil"/>
            </w:tcBorders>
          </w:tcPr>
          <w:p w14:paraId="796A46FC" w14:textId="50A01E93" w:rsidR="00A70E7D" w:rsidRPr="00626D32" w:rsidRDefault="00A70E7D" w:rsidP="00824BAA">
            <w:pPr>
              <w:pStyle w:val="BoxSpaceBelow"/>
            </w:pPr>
          </w:p>
        </w:tc>
      </w:tr>
    </w:tbl>
    <w:p w14:paraId="0B719011" w14:textId="77777777" w:rsidR="00A70E7D" w:rsidRDefault="00A70E7D" w:rsidP="00A70E7D">
      <w:pPr>
        <w:pStyle w:val="BodyText"/>
      </w:pPr>
      <w:r w:rsidRPr="00996CE8">
        <w:rPr>
          <w:rStyle w:val="BodyTextChar"/>
        </w:rPr>
        <w:t>Nationally in 201</w:t>
      </w:r>
      <w:r>
        <w:rPr>
          <w:rStyle w:val="BodyTextChar"/>
        </w:rPr>
        <w:t>6</w:t>
      </w:r>
      <w:r w:rsidRPr="00996CE8">
        <w:rPr>
          <w:rStyle w:val="BodyTextChar"/>
        </w:rPr>
        <w:noBreakHyphen/>
        <w:t>1</w:t>
      </w:r>
      <w:r>
        <w:rPr>
          <w:rStyle w:val="BodyTextChar"/>
        </w:rPr>
        <w:t>7</w:t>
      </w:r>
      <w:r w:rsidRPr="00996CE8">
        <w:rPr>
          <w:rStyle w:val="BodyTextChar"/>
        </w:rPr>
        <w:t xml:space="preserve">, </w:t>
      </w:r>
      <w:r>
        <w:rPr>
          <w:rStyle w:val="BodyTextChar"/>
        </w:rPr>
        <w:t>86.2</w:t>
      </w:r>
      <w:r w:rsidRPr="00996CE8">
        <w:rPr>
          <w:rStyle w:val="BodyTextChar"/>
        </w:rPr>
        <w:t xml:space="preserve"> per cent of patients who initially reported pain to an ambulance service, reported clinically meaningful pain reduction at the end of the service (figure 11.</w:t>
      </w:r>
      <w:r>
        <w:rPr>
          <w:rStyle w:val="BodyTextChar"/>
        </w:rPr>
        <w:t>5</w:t>
      </w:r>
      <w:r w:rsidRPr="00996CE8">
        <w:rPr>
          <w:rStyle w:val="BodyTextChar"/>
        </w:rPr>
        <w:t>)</w:t>
      </w:r>
      <w:r w:rsidRPr="00996CE8">
        <w:t>.</w:t>
      </w:r>
    </w:p>
    <w:p w14:paraId="1EB0974C" w14:textId="0AB79F2E" w:rsidR="00A70E7D" w:rsidRDefault="00A70E7D" w:rsidP="00824B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70E7D" w14:paraId="292AD2D8" w14:textId="77777777" w:rsidTr="00824BAA">
        <w:trPr>
          <w:tblHeader/>
        </w:trPr>
        <w:tc>
          <w:tcPr>
            <w:tcW w:w="5000" w:type="pct"/>
            <w:tcBorders>
              <w:top w:val="single" w:sz="6" w:space="0" w:color="78A22F"/>
              <w:left w:val="nil"/>
              <w:bottom w:val="nil"/>
              <w:right w:val="nil"/>
            </w:tcBorders>
            <w:shd w:val="clear" w:color="auto" w:fill="auto"/>
          </w:tcPr>
          <w:p w14:paraId="77A8FE25" w14:textId="2EAE699E" w:rsidR="00A70E7D" w:rsidRPr="00176D3F" w:rsidRDefault="00A70E7D" w:rsidP="00A70E7D">
            <w:pPr>
              <w:pStyle w:val="FigureTitle"/>
            </w:pPr>
            <w:r w:rsidRPr="00784A05">
              <w:rPr>
                <w:b w:val="0"/>
              </w:rPr>
              <w:t xml:space="preserve">Figure </w:t>
            </w:r>
            <w:r>
              <w:rPr>
                <w:b w:val="0"/>
              </w:rPr>
              <w:t>11.</w:t>
            </w:r>
            <w:r w:rsidR="00756468">
              <w:rPr>
                <w:b w:val="0"/>
                <w:noProof/>
              </w:rPr>
              <w:t>5</w:t>
            </w:r>
            <w:r>
              <w:tab/>
              <w:t>Patients who report a clinically meaningful pain reduction</w:t>
            </w:r>
            <w:r w:rsidRPr="00895966">
              <w:rPr>
                <w:rStyle w:val="NoteLabel"/>
                <w:b/>
              </w:rPr>
              <w:t>a</w:t>
            </w:r>
          </w:p>
        </w:tc>
      </w:tr>
      <w:tr w:rsidR="00A70E7D" w14:paraId="63225F40" w14:textId="77777777" w:rsidTr="00824BA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70E7D" w:rsidRPr="00B1465D" w14:paraId="4CBE768C" w14:textId="77777777" w:rsidTr="00824BAA">
              <w:trPr>
                <w:tblHeader/>
                <w:jc w:val="center"/>
              </w:trPr>
              <w:tc>
                <w:tcPr>
                  <w:tcW w:w="5000" w:type="pct"/>
                  <w:tcBorders>
                    <w:top w:val="nil"/>
                    <w:bottom w:val="nil"/>
                  </w:tcBorders>
                </w:tcPr>
                <w:p w14:paraId="6AE7769E" w14:textId="0BBCCA5D" w:rsidR="00A70E7D" w:rsidRPr="00B1465D" w:rsidRDefault="001310B3" w:rsidP="00824BAA">
                  <w:pPr>
                    <w:pStyle w:val="Figure"/>
                    <w:spacing w:before="60" w:after="60"/>
                    <w:rPr>
                      <w:rFonts w:ascii="Arial" w:hAnsi="Arial" w:cs="Arial"/>
                      <w:sz w:val="18"/>
                      <w:szCs w:val="18"/>
                    </w:rPr>
                  </w:pPr>
                  <w:r>
                    <w:rPr>
                      <w:rFonts w:ascii="Arial" w:hAnsi="Arial" w:cs="Arial"/>
                      <w:noProof/>
                      <w:sz w:val="18"/>
                      <w:szCs w:val="18"/>
                    </w:rPr>
                    <w:drawing>
                      <wp:inline distT="0" distB="0" distL="0" distR="0" wp14:anchorId="626A4377" wp14:editId="3BE00CBE">
                        <wp:extent cx="5403215" cy="2687955"/>
                        <wp:effectExtent l="0" t="0" r="6985" b="0"/>
                        <wp:docPr id="5" name="Picture 5" descr="More details can be found within the text surrounding this image." title="Figure 11.5 Patients who report a clinically meaningful pain re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3215" cy="2687955"/>
                                </a:xfrm>
                                <a:prstGeom prst="rect">
                                  <a:avLst/>
                                </a:prstGeom>
                                <a:noFill/>
                                <a:ln>
                                  <a:noFill/>
                                </a:ln>
                              </pic:spPr>
                            </pic:pic>
                          </a:graphicData>
                        </a:graphic>
                      </wp:inline>
                    </w:drawing>
                  </w:r>
                </w:p>
              </w:tc>
            </w:tr>
          </w:tbl>
          <w:p w14:paraId="41D6A91C" w14:textId="77777777" w:rsidR="00A70E7D" w:rsidRDefault="00A70E7D" w:rsidP="00824BAA">
            <w:pPr>
              <w:pStyle w:val="Figure"/>
            </w:pPr>
          </w:p>
        </w:tc>
      </w:tr>
      <w:tr w:rsidR="00A70E7D" w:rsidRPr="00176D3F" w14:paraId="625B7724" w14:textId="77777777" w:rsidTr="00824BAA">
        <w:tc>
          <w:tcPr>
            <w:tcW w:w="5000" w:type="pct"/>
            <w:tcBorders>
              <w:top w:val="nil"/>
              <w:left w:val="nil"/>
              <w:bottom w:val="nil"/>
              <w:right w:val="nil"/>
            </w:tcBorders>
            <w:shd w:val="clear" w:color="auto" w:fill="auto"/>
          </w:tcPr>
          <w:p w14:paraId="38AD106A" w14:textId="77777777" w:rsidR="00A70E7D" w:rsidRPr="00176D3F" w:rsidRDefault="00A70E7D" w:rsidP="00824BAA">
            <w:pPr>
              <w:pStyle w:val="Note"/>
            </w:pPr>
            <w:r>
              <w:rPr>
                <w:rStyle w:val="NoteLabel"/>
              </w:rPr>
              <w:t>a</w:t>
            </w:r>
            <w:r>
              <w:t xml:space="preserve"> See box 11.3 and table </w:t>
            </w:r>
            <w:proofErr w:type="spellStart"/>
            <w:r>
              <w:t>11A.5</w:t>
            </w:r>
            <w:proofErr w:type="spellEnd"/>
            <w:r>
              <w:t xml:space="preserve"> for </w:t>
            </w:r>
            <w:r w:rsidRPr="00327D09">
              <w:t>detailed definitions, footnotes and caveats</w:t>
            </w:r>
            <w:r>
              <w:t>.</w:t>
            </w:r>
          </w:p>
        </w:tc>
      </w:tr>
      <w:tr w:rsidR="00A70E7D" w:rsidRPr="00176D3F" w14:paraId="31E364B2" w14:textId="77777777" w:rsidTr="00824BAA">
        <w:tc>
          <w:tcPr>
            <w:tcW w:w="5000" w:type="pct"/>
            <w:tcBorders>
              <w:top w:val="nil"/>
              <w:left w:val="nil"/>
              <w:bottom w:val="nil"/>
              <w:right w:val="nil"/>
            </w:tcBorders>
            <w:shd w:val="clear" w:color="auto" w:fill="auto"/>
          </w:tcPr>
          <w:p w14:paraId="69F6889A" w14:textId="77777777" w:rsidR="00A70E7D" w:rsidRPr="00176D3F" w:rsidRDefault="00A70E7D" w:rsidP="00824BAA">
            <w:pPr>
              <w:pStyle w:val="Source"/>
            </w:pPr>
            <w:r>
              <w:rPr>
                <w:i/>
              </w:rPr>
              <w:t>S</w:t>
            </w:r>
            <w:r w:rsidRPr="00784A05">
              <w:rPr>
                <w:i/>
              </w:rPr>
              <w:t>ource</w:t>
            </w:r>
            <w:r w:rsidRPr="00176D3F">
              <w:t>:</w:t>
            </w:r>
            <w:r w:rsidRPr="00C47E65">
              <w:t xml:space="preserve"> State and Territory governments (unpublished); table</w:t>
            </w:r>
            <w:r>
              <w:t> </w:t>
            </w:r>
            <w:proofErr w:type="spellStart"/>
            <w:r>
              <w:t>11A.5</w:t>
            </w:r>
            <w:proofErr w:type="spellEnd"/>
            <w:r w:rsidRPr="00C47E65">
              <w:t>.</w:t>
            </w:r>
            <w:r w:rsidRPr="00176D3F">
              <w:t xml:space="preserve"> </w:t>
            </w:r>
          </w:p>
        </w:tc>
      </w:tr>
      <w:tr w:rsidR="00A70E7D" w14:paraId="7E5B9CEE" w14:textId="77777777" w:rsidTr="00824BAA">
        <w:tc>
          <w:tcPr>
            <w:tcW w:w="5000" w:type="pct"/>
            <w:tcBorders>
              <w:top w:val="nil"/>
              <w:left w:val="nil"/>
              <w:bottom w:val="single" w:sz="6" w:space="0" w:color="78A22F"/>
              <w:right w:val="nil"/>
            </w:tcBorders>
            <w:shd w:val="clear" w:color="auto" w:fill="auto"/>
          </w:tcPr>
          <w:p w14:paraId="7B9AD7F4" w14:textId="77777777" w:rsidR="00A70E7D" w:rsidRDefault="00A70E7D" w:rsidP="00824BAA">
            <w:pPr>
              <w:pStyle w:val="Figurespace"/>
            </w:pPr>
          </w:p>
        </w:tc>
      </w:tr>
      <w:tr w:rsidR="00A70E7D" w:rsidRPr="000863A5" w14:paraId="6F18A14C" w14:textId="77777777" w:rsidTr="00824BAA">
        <w:tc>
          <w:tcPr>
            <w:tcW w:w="5000" w:type="pct"/>
            <w:tcBorders>
              <w:top w:val="single" w:sz="6" w:space="0" w:color="78A22F"/>
              <w:left w:val="nil"/>
              <w:bottom w:val="nil"/>
              <w:right w:val="nil"/>
            </w:tcBorders>
          </w:tcPr>
          <w:p w14:paraId="1BA048E1" w14:textId="416267C6" w:rsidR="00A70E7D" w:rsidRPr="00626D32" w:rsidRDefault="00A70E7D" w:rsidP="00824BAA">
            <w:pPr>
              <w:pStyle w:val="BoxSpaceBelow"/>
            </w:pPr>
          </w:p>
        </w:tc>
      </w:tr>
    </w:tbl>
    <w:p w14:paraId="1EF0DE57" w14:textId="77777777" w:rsidR="00A70E7D" w:rsidRPr="00A6524D" w:rsidRDefault="00A70E7D" w:rsidP="00A70E7D">
      <w:pPr>
        <w:pStyle w:val="Heading5"/>
      </w:pPr>
      <w:r>
        <w:t>Quality — Safety —</w:t>
      </w:r>
      <w:r w:rsidRPr="00F54F69">
        <w:rPr>
          <w:color w:val="6600FF"/>
        </w:rPr>
        <w:t xml:space="preserve"> </w:t>
      </w:r>
      <w:r w:rsidRPr="00A6524D">
        <w:t>Sentinel events</w:t>
      </w:r>
    </w:p>
    <w:p w14:paraId="198E81A8" w14:textId="77777777" w:rsidR="00A70E7D" w:rsidRDefault="00A70E7D" w:rsidP="00A70E7D">
      <w:pPr>
        <w:pStyle w:val="BodyText"/>
      </w:pPr>
      <w:r w:rsidRPr="00A6524D">
        <w:t xml:space="preserve">‘Sentinel events’ is an indicator of governments’ objective to deliver ambulance services that are high quality and safe (box </w:t>
      </w:r>
      <w:r>
        <w:t>11</w:t>
      </w:r>
      <w:r w:rsidRPr="00A6524D">
        <w:t>.</w:t>
      </w:r>
      <w:r>
        <w:t>4</w:t>
      </w:r>
      <w:r w:rsidRPr="00A6524D">
        <w:t>).</w:t>
      </w:r>
    </w:p>
    <w:p w14:paraId="0B10B98A" w14:textId="20661332" w:rsidR="00A70E7D" w:rsidRDefault="00A70E7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70E7D" w14:paraId="7B4C65BC" w14:textId="77777777" w:rsidTr="00824BAA">
        <w:trPr>
          <w:tblHeader/>
        </w:trPr>
        <w:tc>
          <w:tcPr>
            <w:tcW w:w="5000" w:type="pct"/>
            <w:tcBorders>
              <w:top w:val="single" w:sz="6" w:space="0" w:color="78A22F"/>
              <w:left w:val="nil"/>
              <w:bottom w:val="nil"/>
              <w:right w:val="nil"/>
            </w:tcBorders>
            <w:shd w:val="clear" w:color="auto" w:fill="F2F2F2"/>
          </w:tcPr>
          <w:p w14:paraId="1BAA9CC1" w14:textId="3440AB85" w:rsidR="00A70E7D" w:rsidRDefault="00A70E7D" w:rsidP="00A70E7D">
            <w:pPr>
              <w:pStyle w:val="BoxTitle"/>
            </w:pPr>
            <w:r>
              <w:rPr>
                <w:b w:val="0"/>
              </w:rPr>
              <w:t>Box 11.</w:t>
            </w:r>
            <w:r w:rsidR="00756468">
              <w:rPr>
                <w:b w:val="0"/>
                <w:noProof/>
              </w:rPr>
              <w:t>4</w:t>
            </w:r>
            <w:r>
              <w:tab/>
              <w:t>Sentinel events</w:t>
            </w:r>
          </w:p>
        </w:tc>
      </w:tr>
      <w:tr w:rsidR="00A70E7D" w14:paraId="78D85A58" w14:textId="77777777" w:rsidTr="00824BAA">
        <w:tc>
          <w:tcPr>
            <w:tcW w:w="5000" w:type="pct"/>
            <w:tcBorders>
              <w:top w:val="nil"/>
              <w:left w:val="nil"/>
              <w:bottom w:val="nil"/>
              <w:right w:val="nil"/>
            </w:tcBorders>
            <w:shd w:val="clear" w:color="auto" w:fill="F2F2F2"/>
          </w:tcPr>
          <w:p w14:paraId="3CE7E465" w14:textId="77777777" w:rsidR="00A70E7D" w:rsidRDefault="00A70E7D" w:rsidP="00A70E7D">
            <w:pPr>
              <w:pStyle w:val="Box"/>
            </w:pPr>
            <w:r w:rsidRPr="00686A38">
              <w:t xml:space="preserve">‘Sentinel events’ is defined as the number of reported adverse events that occur because of ambulance services system and process deficiencies, and which result in the death of, or serious harm to, a patient. </w:t>
            </w:r>
          </w:p>
          <w:p w14:paraId="2731BD5A" w14:textId="77777777" w:rsidR="00A70E7D" w:rsidRPr="00686A38" w:rsidRDefault="00A70E7D" w:rsidP="00A70E7D">
            <w:pPr>
              <w:pStyle w:val="Box"/>
            </w:pPr>
            <w:r w:rsidRPr="00686A38">
              <w:t xml:space="preserve">Sentinel events occur relatively infrequently and are independent of a patient’s condition. </w:t>
            </w:r>
          </w:p>
          <w:p w14:paraId="3A39E430" w14:textId="77777777" w:rsidR="00A70E7D" w:rsidRPr="00686A38" w:rsidRDefault="00A70E7D" w:rsidP="00A70E7D">
            <w:pPr>
              <w:pStyle w:val="Box"/>
            </w:pPr>
            <w:r w:rsidRPr="00686A38">
              <w:t xml:space="preserve">A low or decreasing number of sentinel events is desirable. </w:t>
            </w:r>
          </w:p>
          <w:p w14:paraId="59F3CBA5" w14:textId="77777777" w:rsidR="00A70E7D" w:rsidRDefault="00A70E7D" w:rsidP="00A70E7D">
            <w:pPr>
              <w:pStyle w:val="Box"/>
            </w:pPr>
            <w:r w:rsidRPr="00686A38">
              <w:t>Data are not yet available for reporting against this indicator.</w:t>
            </w:r>
          </w:p>
        </w:tc>
      </w:tr>
      <w:tr w:rsidR="00A70E7D" w14:paraId="19CAFAF1" w14:textId="77777777" w:rsidTr="00824BAA">
        <w:tc>
          <w:tcPr>
            <w:tcW w:w="5000" w:type="pct"/>
            <w:tcBorders>
              <w:top w:val="nil"/>
              <w:left w:val="nil"/>
              <w:bottom w:val="single" w:sz="6" w:space="0" w:color="78A22F"/>
              <w:right w:val="nil"/>
            </w:tcBorders>
            <w:shd w:val="clear" w:color="auto" w:fill="F2F2F2"/>
          </w:tcPr>
          <w:p w14:paraId="1F0EE745" w14:textId="77777777" w:rsidR="00A70E7D" w:rsidRDefault="00A70E7D">
            <w:pPr>
              <w:pStyle w:val="Box"/>
              <w:spacing w:before="0" w:line="120" w:lineRule="exact"/>
            </w:pPr>
          </w:p>
        </w:tc>
      </w:tr>
      <w:tr w:rsidR="00A70E7D" w:rsidRPr="000863A5" w14:paraId="5AF9BE23" w14:textId="77777777" w:rsidTr="00824BAA">
        <w:tc>
          <w:tcPr>
            <w:tcW w:w="5000" w:type="pct"/>
            <w:tcBorders>
              <w:top w:val="single" w:sz="6" w:space="0" w:color="78A22F"/>
              <w:left w:val="nil"/>
              <w:bottom w:val="nil"/>
              <w:right w:val="nil"/>
            </w:tcBorders>
          </w:tcPr>
          <w:p w14:paraId="1B099DDC" w14:textId="06FB25AE" w:rsidR="00A70E7D" w:rsidRPr="00626D32" w:rsidRDefault="00A70E7D" w:rsidP="00824BAA">
            <w:pPr>
              <w:pStyle w:val="BoxSpaceBelow"/>
            </w:pPr>
          </w:p>
        </w:tc>
      </w:tr>
    </w:tbl>
    <w:p w14:paraId="3A002DEA" w14:textId="77777777" w:rsidR="00A70E7D" w:rsidRPr="001310B3" w:rsidRDefault="00A70E7D" w:rsidP="00A70E7D">
      <w:pPr>
        <w:pStyle w:val="Heading5"/>
      </w:pPr>
      <w:r w:rsidRPr="00315D0B">
        <w:t xml:space="preserve">Quality — Responsiveness — </w:t>
      </w:r>
      <w:r w:rsidRPr="001310B3">
        <w:t>Patient satisfaction</w:t>
      </w:r>
    </w:p>
    <w:p w14:paraId="33EE44BF" w14:textId="77777777" w:rsidR="00A70E7D" w:rsidRDefault="00A70E7D" w:rsidP="00A70E7D">
      <w:pPr>
        <w:pStyle w:val="BodyText"/>
      </w:pPr>
      <w:r w:rsidRPr="00686A38">
        <w:t xml:space="preserve">‘Patient satisfaction’ is an indicator of governments’ objective </w:t>
      </w:r>
      <w:r>
        <w:t xml:space="preserve">to provide </w:t>
      </w:r>
      <w:r w:rsidRPr="00686A38">
        <w:t>emergency medical care, pre-hospital and out-of-hospital care, and transport services that are responsive to patients’ needs (box 11.</w:t>
      </w:r>
      <w:r>
        <w:t>5</w:t>
      </w:r>
      <w:r w:rsidRPr="00686A38">
        <w:t>).</w:t>
      </w:r>
    </w:p>
    <w:p w14:paraId="56D02BF3" w14:textId="6BE146BF" w:rsidR="00A70E7D" w:rsidRDefault="00A70E7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70E7D" w14:paraId="3E44D946" w14:textId="77777777" w:rsidTr="00824BAA">
        <w:trPr>
          <w:tblHeader/>
        </w:trPr>
        <w:tc>
          <w:tcPr>
            <w:tcW w:w="5000" w:type="pct"/>
            <w:tcBorders>
              <w:top w:val="single" w:sz="6" w:space="0" w:color="78A22F"/>
              <w:left w:val="nil"/>
              <w:bottom w:val="nil"/>
              <w:right w:val="nil"/>
            </w:tcBorders>
            <w:shd w:val="clear" w:color="auto" w:fill="F2F2F2"/>
          </w:tcPr>
          <w:p w14:paraId="0B32FDF2" w14:textId="7AE437FD" w:rsidR="00A70E7D" w:rsidRDefault="00A70E7D" w:rsidP="00A70E7D">
            <w:pPr>
              <w:pStyle w:val="BoxTitle"/>
            </w:pPr>
            <w:r>
              <w:rPr>
                <w:b w:val="0"/>
              </w:rPr>
              <w:t>Box 11.</w:t>
            </w:r>
            <w:r w:rsidR="00756468">
              <w:rPr>
                <w:b w:val="0"/>
                <w:noProof/>
              </w:rPr>
              <w:t>5</w:t>
            </w:r>
            <w:r>
              <w:tab/>
              <w:t>Patient satisfaction</w:t>
            </w:r>
          </w:p>
        </w:tc>
      </w:tr>
      <w:tr w:rsidR="00A70E7D" w14:paraId="5F278511" w14:textId="77777777" w:rsidTr="00824BAA">
        <w:tc>
          <w:tcPr>
            <w:tcW w:w="5000" w:type="pct"/>
            <w:tcBorders>
              <w:top w:val="nil"/>
              <w:left w:val="nil"/>
              <w:bottom w:val="nil"/>
              <w:right w:val="nil"/>
            </w:tcBorders>
            <w:shd w:val="clear" w:color="auto" w:fill="F2F2F2"/>
          </w:tcPr>
          <w:p w14:paraId="72501A48" w14:textId="77777777" w:rsidR="00A70E7D" w:rsidRPr="00CD38CB" w:rsidRDefault="00A70E7D" w:rsidP="00A70E7D">
            <w:pPr>
              <w:pStyle w:val="Box"/>
            </w:pPr>
            <w:r w:rsidRPr="00CD38CB">
              <w:t xml:space="preserve">‘Patient satisfaction’ is defined as the quality of ambulance services, as perceived by the patient. It is measured as patient experience of aspects of response and treatment that are key factors in patient outcomes.  </w:t>
            </w:r>
          </w:p>
          <w:p w14:paraId="060D43C8" w14:textId="77777777" w:rsidR="00A70E7D" w:rsidRPr="00CD38CB" w:rsidRDefault="00A70E7D" w:rsidP="00A70E7D">
            <w:pPr>
              <w:pStyle w:val="Box"/>
            </w:pPr>
            <w:r w:rsidRPr="00CD38CB">
              <w:t>Patients are defined as people who were transported under an emergency event classified as code 1 (an emergency event requiring one or more immediate ambulance responses under light</w:t>
            </w:r>
            <w:r>
              <w:t>s</w:t>
            </w:r>
            <w:r w:rsidRPr="00CD38CB">
              <w:t xml:space="preserve"> and sirens where the incident is potentially life threatening) or code 2 (urgent incidents requiring an undelayed response by one or more ambulances without warning devices, with arrival desirable within </w:t>
            </w:r>
            <w:r>
              <w:t>30</w:t>
            </w:r>
            <w:r w:rsidRPr="00CD38CB">
              <w:t xml:space="preserve"> minutes).</w:t>
            </w:r>
          </w:p>
          <w:p w14:paraId="45EDFA71" w14:textId="77777777" w:rsidR="00A70E7D" w:rsidRPr="00CD38CB" w:rsidRDefault="00A70E7D" w:rsidP="00A70E7D">
            <w:pPr>
              <w:pStyle w:val="Box"/>
            </w:pPr>
            <w:r w:rsidRPr="00CD38CB">
              <w:t>The following measures of patient experience of ambulance services are reported:</w:t>
            </w:r>
          </w:p>
          <w:p w14:paraId="55AD9006" w14:textId="77777777" w:rsidR="00A70E7D" w:rsidRPr="00CD38CB" w:rsidRDefault="00A70E7D" w:rsidP="00A70E7D">
            <w:pPr>
              <w:pStyle w:val="BoxListBullet"/>
            </w:pPr>
            <w:r w:rsidRPr="00CD38CB">
              <w:t>proportion of patients who felt that the length of time they waited to be connected to</w:t>
            </w:r>
            <w:r>
              <w:t xml:space="preserve"> an </w:t>
            </w:r>
            <w:r w:rsidRPr="00CD38CB">
              <w:t>ambulance service call taker was much quicker or a little quicker than they thought it would be</w:t>
            </w:r>
          </w:p>
          <w:p w14:paraId="7E7B2140" w14:textId="77777777" w:rsidR="00A70E7D" w:rsidRPr="00CD38CB" w:rsidRDefault="00A70E7D" w:rsidP="00A70E7D">
            <w:pPr>
              <w:pStyle w:val="BoxListBullet"/>
            </w:pPr>
            <w:r w:rsidRPr="00CD38CB">
              <w:t>proportion of patients who felt that the length of time they waited for an ambulance was much quicker or a little quicker than they thought it would be</w:t>
            </w:r>
          </w:p>
          <w:p w14:paraId="54B783BE" w14:textId="77777777" w:rsidR="00A70E7D" w:rsidRPr="00CD38CB" w:rsidRDefault="00A70E7D" w:rsidP="00A70E7D">
            <w:pPr>
              <w:pStyle w:val="BoxListBullet"/>
            </w:pPr>
            <w:r w:rsidRPr="00CD38CB">
              <w:t>proportion of patients who felt that the level of care provided to them by paramedics was very good or good</w:t>
            </w:r>
          </w:p>
          <w:p w14:paraId="1F45F4A8" w14:textId="77777777" w:rsidR="00A70E7D" w:rsidRPr="00CD38CB" w:rsidRDefault="00A70E7D" w:rsidP="00A70E7D">
            <w:pPr>
              <w:pStyle w:val="BoxListBullet"/>
            </w:pPr>
            <w:r w:rsidRPr="00CD38CB">
              <w:t>proportion of patients whose level of trust and confidence in paramedics and their ability to provide quality care and treatment was very high or high</w:t>
            </w:r>
          </w:p>
          <w:p w14:paraId="59C78255" w14:textId="77777777" w:rsidR="00A70E7D" w:rsidRPr="00CD38CB" w:rsidRDefault="00A70E7D" w:rsidP="00A70E7D">
            <w:pPr>
              <w:pStyle w:val="BoxListBullet"/>
            </w:pPr>
            <w:r w:rsidRPr="00CD38CB">
              <w:t>proportion of patients who were very satisfied or satisfied with the ambulance services they received in the previous 12 months</w:t>
            </w:r>
            <w:r>
              <w:t>.</w:t>
            </w:r>
          </w:p>
          <w:p w14:paraId="55DFE4A6" w14:textId="77777777" w:rsidR="00A70E7D" w:rsidRPr="00CD38CB" w:rsidRDefault="00A70E7D" w:rsidP="00A70E7D">
            <w:pPr>
              <w:pStyle w:val="Box"/>
            </w:pPr>
            <w:r w:rsidRPr="00CD38CB">
              <w:t xml:space="preserve">High or increasing proportions can indicate improved </w:t>
            </w:r>
            <w:r>
              <w:t>responsiveness to patient needs</w:t>
            </w:r>
            <w:r w:rsidRPr="00CD38CB">
              <w:t xml:space="preserve">. </w:t>
            </w:r>
          </w:p>
          <w:p w14:paraId="0953921E" w14:textId="77777777" w:rsidR="00A70E7D" w:rsidRPr="00CD38CB" w:rsidRDefault="00A70E7D" w:rsidP="00A70E7D">
            <w:pPr>
              <w:pStyle w:val="Box"/>
            </w:pPr>
            <w:r w:rsidRPr="00CD38CB">
              <w:t xml:space="preserve">Data reported against these measures are: </w:t>
            </w:r>
          </w:p>
          <w:p w14:paraId="66194C42" w14:textId="77777777" w:rsidR="00A70E7D" w:rsidRPr="00CD38CB" w:rsidRDefault="00A70E7D" w:rsidP="00A70E7D">
            <w:pPr>
              <w:pStyle w:val="BoxListBullet"/>
            </w:pPr>
            <w:r w:rsidRPr="00CD38CB">
              <w:t>c</w:t>
            </w:r>
            <w:r>
              <w:t>omparable (subject to caveats) a</w:t>
            </w:r>
            <w:r w:rsidRPr="00CD38CB">
              <w:t>cross jurisdictions</w:t>
            </w:r>
            <w:r>
              <w:t xml:space="preserve"> for most recent year, but not over time. Data for all measures, except the last for overall satisfaction,</w:t>
            </w:r>
            <w:r w:rsidRPr="00CD38CB">
              <w:t xml:space="preserve"> </w:t>
            </w:r>
            <w:r>
              <w:t>are not comparable to previous years</w:t>
            </w:r>
          </w:p>
          <w:p w14:paraId="738F6520" w14:textId="77777777" w:rsidR="00A70E7D" w:rsidRDefault="00A70E7D" w:rsidP="00A70E7D">
            <w:pPr>
              <w:pStyle w:val="BoxListBullet"/>
            </w:pPr>
            <w:r w:rsidRPr="00CD38CB">
              <w:t>complete (subject to caveats) for the current reporting period. All required 2016-17 data are available for all jurisdictions.</w:t>
            </w:r>
          </w:p>
        </w:tc>
      </w:tr>
      <w:tr w:rsidR="00A70E7D" w14:paraId="5B6E732B" w14:textId="77777777" w:rsidTr="00824BAA">
        <w:tc>
          <w:tcPr>
            <w:tcW w:w="5000" w:type="pct"/>
            <w:tcBorders>
              <w:top w:val="nil"/>
              <w:left w:val="nil"/>
              <w:bottom w:val="single" w:sz="6" w:space="0" w:color="78A22F"/>
              <w:right w:val="nil"/>
            </w:tcBorders>
            <w:shd w:val="clear" w:color="auto" w:fill="F2F2F2"/>
          </w:tcPr>
          <w:p w14:paraId="0A28D48A" w14:textId="77777777" w:rsidR="00A70E7D" w:rsidRDefault="00A70E7D">
            <w:pPr>
              <w:pStyle w:val="Box"/>
              <w:spacing w:before="0" w:line="120" w:lineRule="exact"/>
            </w:pPr>
          </w:p>
        </w:tc>
      </w:tr>
      <w:tr w:rsidR="00A70E7D" w:rsidRPr="000863A5" w14:paraId="73B35E91" w14:textId="77777777" w:rsidTr="00824BAA">
        <w:tc>
          <w:tcPr>
            <w:tcW w:w="5000" w:type="pct"/>
            <w:tcBorders>
              <w:top w:val="single" w:sz="6" w:space="0" w:color="78A22F"/>
              <w:left w:val="nil"/>
              <w:bottom w:val="nil"/>
              <w:right w:val="nil"/>
            </w:tcBorders>
          </w:tcPr>
          <w:p w14:paraId="37452BF0" w14:textId="3C63F29E" w:rsidR="00A70E7D" w:rsidRPr="00626D32" w:rsidRDefault="00A70E7D" w:rsidP="00824BAA">
            <w:pPr>
              <w:pStyle w:val="BoxSpaceBelow"/>
            </w:pPr>
          </w:p>
        </w:tc>
      </w:tr>
    </w:tbl>
    <w:p w14:paraId="433FCC59" w14:textId="77777777" w:rsidR="00A70E7D" w:rsidRDefault="00A70E7D" w:rsidP="00A70E7D">
      <w:pPr>
        <w:pStyle w:val="BodyText"/>
      </w:pPr>
      <w:r w:rsidRPr="00CD38CB">
        <w:t xml:space="preserve">Nationally in 2016-17, the majority of respondents </w:t>
      </w:r>
      <w:r>
        <w:t xml:space="preserve">(97.0 per cent) indicated they were satisfied or very satisfied with the ambulance services received in the previous 12 months (table </w:t>
      </w:r>
      <w:proofErr w:type="spellStart"/>
      <w:r>
        <w:t>11A.6</w:t>
      </w:r>
      <w:proofErr w:type="spellEnd"/>
      <w:r>
        <w:t>)</w:t>
      </w:r>
      <w:r w:rsidRPr="00CD38CB">
        <w:t>.</w:t>
      </w:r>
      <w:r>
        <w:t xml:space="preserve"> This was also the case for particular aspects of their experience (table 11.2).</w:t>
      </w:r>
    </w:p>
    <w:p w14:paraId="018F4CED" w14:textId="77777777" w:rsidR="00A70E7D" w:rsidRDefault="00A70E7D" w:rsidP="00A70E7D">
      <w:pPr>
        <w:pStyle w:val="BodyText"/>
      </w:pPr>
      <w:r>
        <w:br w:type="page"/>
      </w:r>
    </w:p>
    <w:p w14:paraId="7186C45C" w14:textId="2212AAAB" w:rsidR="00A70E7D" w:rsidRDefault="00A70E7D" w:rsidP="00824BA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70E7D" w14:paraId="4ABB461A" w14:textId="77777777" w:rsidTr="00824BAA">
        <w:trPr>
          <w:tblHeader/>
        </w:trPr>
        <w:tc>
          <w:tcPr>
            <w:tcW w:w="5000" w:type="pct"/>
            <w:tcBorders>
              <w:top w:val="single" w:sz="6" w:space="0" w:color="78A22F"/>
              <w:left w:val="nil"/>
              <w:bottom w:val="nil"/>
              <w:right w:val="nil"/>
            </w:tcBorders>
            <w:shd w:val="clear" w:color="auto" w:fill="auto"/>
          </w:tcPr>
          <w:p w14:paraId="5A27FA54" w14:textId="212639AF" w:rsidR="00A70E7D" w:rsidRPr="00784A05" w:rsidRDefault="00A70E7D" w:rsidP="00A70E7D">
            <w:pPr>
              <w:pStyle w:val="TableTitle"/>
            </w:pPr>
            <w:r>
              <w:rPr>
                <w:b w:val="0"/>
              </w:rPr>
              <w:t>Table 11.</w:t>
            </w:r>
            <w:r w:rsidR="00756468">
              <w:rPr>
                <w:b w:val="0"/>
                <w:noProof/>
              </w:rPr>
              <w:t>2</w:t>
            </w:r>
            <w:r>
              <w:tab/>
              <w:t xml:space="preserve">Patient satisfaction, </w:t>
            </w:r>
            <w:r w:rsidRPr="00072748">
              <w:t>2016-17</w:t>
            </w:r>
            <w:r>
              <w:rPr>
                <w:position w:val="6"/>
                <w:sz w:val="18"/>
                <w:szCs w:val="20"/>
              </w:rPr>
              <w:t>a</w:t>
            </w:r>
          </w:p>
        </w:tc>
      </w:tr>
      <w:tr w:rsidR="00A70E7D" w14:paraId="07B3C820" w14:textId="77777777" w:rsidTr="00824BA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75"/>
              <w:gridCol w:w="802"/>
              <w:gridCol w:w="803"/>
              <w:gridCol w:w="805"/>
              <w:gridCol w:w="803"/>
              <w:gridCol w:w="805"/>
              <w:gridCol w:w="805"/>
              <w:gridCol w:w="803"/>
              <w:gridCol w:w="803"/>
              <w:gridCol w:w="801"/>
            </w:tblGrid>
            <w:tr w:rsidR="00A70E7D" w14:paraId="06DEDD5F" w14:textId="77777777" w:rsidTr="005E3C9A">
              <w:trPr>
                <w:tblHeader/>
              </w:trPr>
              <w:tc>
                <w:tcPr>
                  <w:tcW w:w="750" w:type="pct"/>
                  <w:tcBorders>
                    <w:top w:val="single" w:sz="6" w:space="0" w:color="BFBFBF"/>
                    <w:bottom w:val="single" w:sz="6" w:space="0" w:color="BFBFBF"/>
                  </w:tcBorders>
                  <w:shd w:val="clear" w:color="auto" w:fill="auto"/>
                  <w:tcMar>
                    <w:top w:w="28" w:type="dxa"/>
                  </w:tcMar>
                </w:tcPr>
                <w:p w14:paraId="0D7D2844" w14:textId="77777777" w:rsidR="00A70E7D" w:rsidRDefault="00A70E7D" w:rsidP="00824BAA">
                  <w:pPr>
                    <w:pStyle w:val="TableColumnHeading"/>
                    <w:jc w:val="left"/>
                  </w:pPr>
                </w:p>
              </w:tc>
              <w:tc>
                <w:tcPr>
                  <w:tcW w:w="470" w:type="pct"/>
                  <w:tcBorders>
                    <w:top w:val="single" w:sz="6" w:space="0" w:color="BFBFBF"/>
                    <w:bottom w:val="single" w:sz="6" w:space="0" w:color="BFBFBF"/>
                  </w:tcBorders>
                </w:tcPr>
                <w:p w14:paraId="157E83DC" w14:textId="77777777" w:rsidR="00A70E7D" w:rsidRDefault="005E3C9A" w:rsidP="00824BAA">
                  <w:pPr>
                    <w:pStyle w:val="TableColumnHeading"/>
                    <w:ind w:right="28"/>
                  </w:pPr>
                  <w:r>
                    <w:t>NSW</w:t>
                  </w:r>
                </w:p>
              </w:tc>
              <w:tc>
                <w:tcPr>
                  <w:tcW w:w="472" w:type="pct"/>
                  <w:tcBorders>
                    <w:top w:val="single" w:sz="6" w:space="0" w:color="BFBFBF"/>
                    <w:bottom w:val="single" w:sz="6" w:space="0" w:color="BFBFBF"/>
                  </w:tcBorders>
                </w:tcPr>
                <w:p w14:paraId="31954984" w14:textId="77777777" w:rsidR="00A70E7D" w:rsidRDefault="005E3C9A" w:rsidP="00824BAA">
                  <w:pPr>
                    <w:pStyle w:val="TableColumnHeading"/>
                    <w:ind w:right="28"/>
                  </w:pPr>
                  <w:r>
                    <w:t>Vic</w:t>
                  </w:r>
                </w:p>
              </w:tc>
              <w:tc>
                <w:tcPr>
                  <w:tcW w:w="473" w:type="pct"/>
                  <w:tcBorders>
                    <w:top w:val="single" w:sz="6" w:space="0" w:color="BFBFBF"/>
                    <w:bottom w:val="single" w:sz="6" w:space="0" w:color="BFBFBF"/>
                  </w:tcBorders>
                </w:tcPr>
                <w:p w14:paraId="47322871" w14:textId="77777777" w:rsidR="00A70E7D" w:rsidRDefault="005E3C9A" w:rsidP="00824BAA">
                  <w:pPr>
                    <w:pStyle w:val="TableColumnHeading"/>
                    <w:ind w:right="28"/>
                  </w:pPr>
                  <w:r>
                    <w:t>Qld</w:t>
                  </w:r>
                </w:p>
              </w:tc>
              <w:tc>
                <w:tcPr>
                  <w:tcW w:w="472" w:type="pct"/>
                  <w:tcBorders>
                    <w:top w:val="single" w:sz="6" w:space="0" w:color="BFBFBF"/>
                    <w:bottom w:val="single" w:sz="6" w:space="0" w:color="BFBFBF"/>
                  </w:tcBorders>
                </w:tcPr>
                <w:p w14:paraId="6A464892" w14:textId="77777777" w:rsidR="00A70E7D" w:rsidRDefault="005E3C9A" w:rsidP="00824BAA">
                  <w:pPr>
                    <w:pStyle w:val="TableColumnHeading"/>
                    <w:ind w:right="28"/>
                  </w:pPr>
                  <w:r>
                    <w:t>WA</w:t>
                  </w:r>
                </w:p>
              </w:tc>
              <w:tc>
                <w:tcPr>
                  <w:tcW w:w="473" w:type="pct"/>
                  <w:tcBorders>
                    <w:top w:val="single" w:sz="6" w:space="0" w:color="BFBFBF"/>
                    <w:bottom w:val="single" w:sz="6" w:space="0" w:color="BFBFBF"/>
                  </w:tcBorders>
                </w:tcPr>
                <w:p w14:paraId="255AFADB" w14:textId="77777777" w:rsidR="00A70E7D" w:rsidRDefault="005E3C9A" w:rsidP="00824BAA">
                  <w:pPr>
                    <w:pStyle w:val="TableColumnHeading"/>
                    <w:ind w:right="28"/>
                  </w:pPr>
                  <w:r>
                    <w:t>SA</w:t>
                  </w:r>
                </w:p>
              </w:tc>
              <w:tc>
                <w:tcPr>
                  <w:tcW w:w="473" w:type="pct"/>
                  <w:tcBorders>
                    <w:top w:val="single" w:sz="6" w:space="0" w:color="BFBFBF"/>
                    <w:bottom w:val="single" w:sz="6" w:space="0" w:color="BFBFBF"/>
                  </w:tcBorders>
                </w:tcPr>
                <w:p w14:paraId="2E567A07" w14:textId="77777777" w:rsidR="00A70E7D" w:rsidRDefault="005E3C9A" w:rsidP="00824BAA">
                  <w:pPr>
                    <w:pStyle w:val="TableColumnHeading"/>
                    <w:ind w:right="28"/>
                  </w:pPr>
                  <w:proofErr w:type="spellStart"/>
                  <w:r>
                    <w:t>Tas</w:t>
                  </w:r>
                  <w:proofErr w:type="spellEnd"/>
                </w:p>
              </w:tc>
              <w:tc>
                <w:tcPr>
                  <w:tcW w:w="472" w:type="pct"/>
                  <w:tcBorders>
                    <w:top w:val="single" w:sz="6" w:space="0" w:color="BFBFBF"/>
                    <w:bottom w:val="single" w:sz="6" w:space="0" w:color="BFBFBF"/>
                  </w:tcBorders>
                </w:tcPr>
                <w:p w14:paraId="4694298C" w14:textId="77777777" w:rsidR="00A70E7D" w:rsidRDefault="005E3C9A" w:rsidP="00824BAA">
                  <w:pPr>
                    <w:pStyle w:val="TableColumnHeading"/>
                    <w:ind w:right="28"/>
                  </w:pPr>
                  <w:r>
                    <w:t>ACT</w:t>
                  </w:r>
                </w:p>
              </w:tc>
              <w:tc>
                <w:tcPr>
                  <w:tcW w:w="472" w:type="pct"/>
                  <w:tcBorders>
                    <w:top w:val="single" w:sz="6" w:space="0" w:color="BFBFBF"/>
                    <w:bottom w:val="single" w:sz="6" w:space="0" w:color="BFBFBF"/>
                  </w:tcBorders>
                </w:tcPr>
                <w:p w14:paraId="3D0AB2E1" w14:textId="77777777" w:rsidR="00A70E7D" w:rsidRDefault="005E3C9A" w:rsidP="00824BAA">
                  <w:pPr>
                    <w:pStyle w:val="TableColumnHeading"/>
                    <w:ind w:right="28"/>
                  </w:pPr>
                  <w:r>
                    <w:t>NT</w:t>
                  </w:r>
                </w:p>
              </w:tc>
              <w:tc>
                <w:tcPr>
                  <w:tcW w:w="472" w:type="pct"/>
                  <w:tcBorders>
                    <w:top w:val="single" w:sz="6" w:space="0" w:color="BFBFBF"/>
                    <w:bottom w:val="single" w:sz="6" w:space="0" w:color="BFBFBF"/>
                  </w:tcBorders>
                </w:tcPr>
                <w:p w14:paraId="5E7D4577" w14:textId="77777777" w:rsidR="00A70E7D" w:rsidRDefault="005E3C9A" w:rsidP="00824BAA">
                  <w:pPr>
                    <w:pStyle w:val="TableColumnHeading"/>
                    <w:ind w:right="28"/>
                  </w:pPr>
                  <w:proofErr w:type="spellStart"/>
                  <w:r>
                    <w:t>Aust</w:t>
                  </w:r>
                  <w:proofErr w:type="spellEnd"/>
                </w:p>
              </w:tc>
            </w:tr>
            <w:tr w:rsidR="005E3C9A" w14:paraId="43806042" w14:textId="77777777" w:rsidTr="005E3C9A">
              <w:tc>
                <w:tcPr>
                  <w:tcW w:w="5000" w:type="pct"/>
                  <w:gridSpan w:val="10"/>
                  <w:tcBorders>
                    <w:top w:val="single" w:sz="6" w:space="0" w:color="BFBFBF"/>
                  </w:tcBorders>
                </w:tcPr>
                <w:p w14:paraId="2EDF31A5" w14:textId="77777777" w:rsidR="005E3C9A" w:rsidRDefault="005E3C9A" w:rsidP="005E3C9A">
                  <w:pPr>
                    <w:pStyle w:val="TableUnitsRow"/>
                    <w:spacing w:before="120"/>
                    <w:ind w:right="28"/>
                    <w:jc w:val="left"/>
                  </w:pPr>
                  <w:r w:rsidRPr="00072748">
                    <w:t>Proportion of patients who felt that the length of time they waited to be connected to ambulance service call taker was much quicker or a little quicker than they thought it would be</w:t>
                  </w:r>
                </w:p>
              </w:tc>
            </w:tr>
            <w:tr w:rsidR="005E3C9A" w14:paraId="0916B18A" w14:textId="77777777" w:rsidTr="005E3C9A">
              <w:tc>
                <w:tcPr>
                  <w:tcW w:w="750" w:type="pct"/>
                </w:tcPr>
                <w:p w14:paraId="2EF98B3C" w14:textId="77777777" w:rsidR="005E3C9A" w:rsidRDefault="005E3C9A" w:rsidP="00824BAA">
                  <w:pPr>
                    <w:pStyle w:val="TableBodyText"/>
                    <w:jc w:val="left"/>
                  </w:pPr>
                </w:p>
              </w:tc>
              <w:tc>
                <w:tcPr>
                  <w:tcW w:w="470" w:type="pct"/>
                </w:tcPr>
                <w:p w14:paraId="365F4CAC" w14:textId="77777777" w:rsidR="005E3C9A" w:rsidRDefault="005E3C9A" w:rsidP="005E3C9A">
                  <w:pPr>
                    <w:pStyle w:val="TableBodyText"/>
                    <w:spacing w:before="40"/>
                    <w:ind w:right="28"/>
                  </w:pPr>
                  <w:r>
                    <w:t>64</w:t>
                  </w:r>
                </w:p>
              </w:tc>
              <w:tc>
                <w:tcPr>
                  <w:tcW w:w="472" w:type="pct"/>
                </w:tcPr>
                <w:p w14:paraId="010D2E17" w14:textId="77777777" w:rsidR="005E3C9A" w:rsidRDefault="005E3C9A" w:rsidP="005E3C9A">
                  <w:pPr>
                    <w:pStyle w:val="TableBodyText"/>
                    <w:spacing w:before="40"/>
                    <w:ind w:right="28"/>
                  </w:pPr>
                  <w:r>
                    <w:t>66</w:t>
                  </w:r>
                </w:p>
              </w:tc>
              <w:tc>
                <w:tcPr>
                  <w:tcW w:w="473" w:type="pct"/>
                </w:tcPr>
                <w:p w14:paraId="71ADE665" w14:textId="77777777" w:rsidR="005E3C9A" w:rsidRDefault="005E3C9A" w:rsidP="005E3C9A">
                  <w:pPr>
                    <w:pStyle w:val="TableBodyText"/>
                    <w:spacing w:before="40"/>
                    <w:ind w:right="28"/>
                  </w:pPr>
                  <w:r>
                    <w:t>65</w:t>
                  </w:r>
                </w:p>
              </w:tc>
              <w:tc>
                <w:tcPr>
                  <w:tcW w:w="472" w:type="pct"/>
                </w:tcPr>
                <w:p w14:paraId="376C99D1" w14:textId="77777777" w:rsidR="005E3C9A" w:rsidRDefault="005E3C9A" w:rsidP="005E3C9A">
                  <w:pPr>
                    <w:pStyle w:val="TableBodyText"/>
                    <w:spacing w:before="40"/>
                    <w:ind w:right="28"/>
                  </w:pPr>
                  <w:r>
                    <w:t>65</w:t>
                  </w:r>
                </w:p>
              </w:tc>
              <w:tc>
                <w:tcPr>
                  <w:tcW w:w="473" w:type="pct"/>
                </w:tcPr>
                <w:p w14:paraId="5C55C64F" w14:textId="77777777" w:rsidR="005E3C9A" w:rsidRDefault="005E3C9A" w:rsidP="005E3C9A">
                  <w:pPr>
                    <w:pStyle w:val="TableBodyText"/>
                    <w:spacing w:before="40"/>
                    <w:ind w:right="28"/>
                  </w:pPr>
                  <w:r>
                    <w:t>68</w:t>
                  </w:r>
                </w:p>
              </w:tc>
              <w:tc>
                <w:tcPr>
                  <w:tcW w:w="473" w:type="pct"/>
                </w:tcPr>
                <w:p w14:paraId="61A5A74E" w14:textId="77777777" w:rsidR="005E3C9A" w:rsidRDefault="005E3C9A" w:rsidP="005E3C9A">
                  <w:pPr>
                    <w:pStyle w:val="TableBodyText"/>
                    <w:spacing w:before="40"/>
                    <w:ind w:right="28"/>
                  </w:pPr>
                  <w:r>
                    <w:t>60</w:t>
                  </w:r>
                </w:p>
              </w:tc>
              <w:tc>
                <w:tcPr>
                  <w:tcW w:w="472" w:type="pct"/>
                </w:tcPr>
                <w:p w14:paraId="2B1036AD" w14:textId="77777777" w:rsidR="005E3C9A" w:rsidRDefault="005E3C9A" w:rsidP="005E3C9A">
                  <w:pPr>
                    <w:pStyle w:val="TableBodyText"/>
                    <w:spacing w:before="40"/>
                    <w:ind w:right="28"/>
                  </w:pPr>
                  <w:r>
                    <w:t>62</w:t>
                  </w:r>
                </w:p>
              </w:tc>
              <w:tc>
                <w:tcPr>
                  <w:tcW w:w="472" w:type="pct"/>
                </w:tcPr>
                <w:p w14:paraId="280E4E6F" w14:textId="77777777" w:rsidR="005E3C9A" w:rsidRDefault="005E3C9A" w:rsidP="005E3C9A">
                  <w:pPr>
                    <w:pStyle w:val="TableBodyText"/>
                    <w:spacing w:before="40"/>
                    <w:ind w:right="28"/>
                  </w:pPr>
                  <w:r>
                    <w:t>64</w:t>
                  </w:r>
                </w:p>
              </w:tc>
              <w:tc>
                <w:tcPr>
                  <w:tcW w:w="472" w:type="pct"/>
                </w:tcPr>
                <w:p w14:paraId="47E3CC05" w14:textId="77777777" w:rsidR="005E3C9A" w:rsidRDefault="005E3C9A" w:rsidP="005E3C9A">
                  <w:pPr>
                    <w:pStyle w:val="TableBodyText"/>
                    <w:spacing w:before="40"/>
                    <w:ind w:right="28"/>
                  </w:pPr>
                  <w:r>
                    <w:t>65</w:t>
                  </w:r>
                </w:p>
              </w:tc>
            </w:tr>
            <w:tr w:rsidR="005E3C9A" w14:paraId="5BFD75CB" w14:textId="77777777" w:rsidTr="005E3C9A">
              <w:tc>
                <w:tcPr>
                  <w:tcW w:w="5000" w:type="pct"/>
                  <w:gridSpan w:val="10"/>
                  <w:shd w:val="clear" w:color="auto" w:fill="auto"/>
                </w:tcPr>
                <w:p w14:paraId="46A5A6D1" w14:textId="77777777" w:rsidR="005E3C9A" w:rsidRDefault="005E3C9A" w:rsidP="005E3C9A">
                  <w:pPr>
                    <w:pStyle w:val="TableBodyText"/>
                    <w:spacing w:before="120"/>
                    <w:ind w:right="28"/>
                    <w:jc w:val="left"/>
                  </w:pPr>
                  <w:r w:rsidRPr="00072748">
                    <w:t>Proportion of patients who felt that the length of time they waited for an ambulance was much quicker or a little quicker than they thought it would be</w:t>
                  </w:r>
                </w:p>
              </w:tc>
            </w:tr>
            <w:tr w:rsidR="005E3C9A" w14:paraId="4BF3A2DD" w14:textId="77777777" w:rsidTr="005E3C9A">
              <w:tc>
                <w:tcPr>
                  <w:tcW w:w="750" w:type="pct"/>
                  <w:shd w:val="clear" w:color="auto" w:fill="auto"/>
                </w:tcPr>
                <w:p w14:paraId="259CCCBB" w14:textId="77777777" w:rsidR="005E3C9A" w:rsidRDefault="005E3C9A" w:rsidP="00824BAA">
                  <w:pPr>
                    <w:pStyle w:val="TableBodyText"/>
                    <w:jc w:val="left"/>
                  </w:pPr>
                </w:p>
              </w:tc>
              <w:tc>
                <w:tcPr>
                  <w:tcW w:w="470" w:type="pct"/>
                </w:tcPr>
                <w:p w14:paraId="0B66EF90" w14:textId="77777777" w:rsidR="005E3C9A" w:rsidRDefault="005E3C9A" w:rsidP="005E3C9A">
                  <w:pPr>
                    <w:pStyle w:val="TableBodyText"/>
                    <w:spacing w:before="40"/>
                    <w:ind w:right="28"/>
                  </w:pPr>
                  <w:r>
                    <w:t>56</w:t>
                  </w:r>
                </w:p>
              </w:tc>
              <w:tc>
                <w:tcPr>
                  <w:tcW w:w="472" w:type="pct"/>
                </w:tcPr>
                <w:p w14:paraId="070121AF" w14:textId="77777777" w:rsidR="005E3C9A" w:rsidRDefault="005E3C9A" w:rsidP="005E3C9A">
                  <w:pPr>
                    <w:pStyle w:val="TableBodyText"/>
                    <w:spacing w:before="40"/>
                    <w:ind w:right="28"/>
                  </w:pPr>
                  <w:r>
                    <w:t>62</w:t>
                  </w:r>
                </w:p>
              </w:tc>
              <w:tc>
                <w:tcPr>
                  <w:tcW w:w="473" w:type="pct"/>
                </w:tcPr>
                <w:p w14:paraId="5175FD28" w14:textId="77777777" w:rsidR="005E3C9A" w:rsidRDefault="005E3C9A" w:rsidP="005E3C9A">
                  <w:pPr>
                    <w:pStyle w:val="TableBodyText"/>
                    <w:spacing w:before="40"/>
                    <w:ind w:right="28"/>
                  </w:pPr>
                  <w:r>
                    <w:t>63</w:t>
                  </w:r>
                </w:p>
              </w:tc>
              <w:tc>
                <w:tcPr>
                  <w:tcW w:w="472" w:type="pct"/>
                </w:tcPr>
                <w:p w14:paraId="367DC56B" w14:textId="77777777" w:rsidR="005E3C9A" w:rsidRDefault="005E3C9A" w:rsidP="005E3C9A">
                  <w:pPr>
                    <w:pStyle w:val="TableBodyText"/>
                    <w:spacing w:before="40"/>
                    <w:ind w:right="28"/>
                  </w:pPr>
                  <w:r>
                    <w:t>63</w:t>
                  </w:r>
                </w:p>
              </w:tc>
              <w:tc>
                <w:tcPr>
                  <w:tcW w:w="473" w:type="pct"/>
                </w:tcPr>
                <w:p w14:paraId="120B6434" w14:textId="77777777" w:rsidR="005E3C9A" w:rsidRDefault="005E3C9A" w:rsidP="005E3C9A">
                  <w:pPr>
                    <w:pStyle w:val="TableBodyText"/>
                    <w:spacing w:before="40"/>
                    <w:ind w:right="28"/>
                  </w:pPr>
                  <w:r>
                    <w:t>67</w:t>
                  </w:r>
                </w:p>
              </w:tc>
              <w:tc>
                <w:tcPr>
                  <w:tcW w:w="473" w:type="pct"/>
                </w:tcPr>
                <w:p w14:paraId="5A0FD98F" w14:textId="77777777" w:rsidR="005E3C9A" w:rsidRDefault="005E3C9A" w:rsidP="005E3C9A">
                  <w:pPr>
                    <w:pStyle w:val="TableBodyText"/>
                    <w:spacing w:before="40"/>
                    <w:ind w:right="28"/>
                  </w:pPr>
                  <w:r>
                    <w:t>50</w:t>
                  </w:r>
                </w:p>
              </w:tc>
              <w:tc>
                <w:tcPr>
                  <w:tcW w:w="472" w:type="pct"/>
                </w:tcPr>
                <w:p w14:paraId="2D1A2568" w14:textId="77777777" w:rsidR="005E3C9A" w:rsidRDefault="005E3C9A" w:rsidP="005E3C9A">
                  <w:pPr>
                    <w:pStyle w:val="TableBodyText"/>
                    <w:spacing w:before="40"/>
                    <w:ind w:right="28"/>
                  </w:pPr>
                  <w:r>
                    <w:t>61</w:t>
                  </w:r>
                </w:p>
              </w:tc>
              <w:tc>
                <w:tcPr>
                  <w:tcW w:w="472" w:type="pct"/>
                </w:tcPr>
                <w:p w14:paraId="5F19D42E" w14:textId="77777777" w:rsidR="005E3C9A" w:rsidRDefault="005E3C9A" w:rsidP="005E3C9A">
                  <w:pPr>
                    <w:pStyle w:val="TableBodyText"/>
                    <w:spacing w:before="40"/>
                    <w:ind w:right="28"/>
                  </w:pPr>
                  <w:r>
                    <w:t>57</w:t>
                  </w:r>
                </w:p>
              </w:tc>
              <w:tc>
                <w:tcPr>
                  <w:tcW w:w="472" w:type="pct"/>
                </w:tcPr>
                <w:p w14:paraId="7CEDDAE6" w14:textId="77777777" w:rsidR="005E3C9A" w:rsidRDefault="005E3C9A" w:rsidP="005E3C9A">
                  <w:pPr>
                    <w:pStyle w:val="TableBodyText"/>
                    <w:spacing w:before="40"/>
                    <w:ind w:right="28"/>
                  </w:pPr>
                  <w:r>
                    <w:t>61</w:t>
                  </w:r>
                </w:p>
              </w:tc>
            </w:tr>
            <w:tr w:rsidR="005E3C9A" w14:paraId="2CEBE220" w14:textId="77777777" w:rsidTr="005E3C9A">
              <w:tc>
                <w:tcPr>
                  <w:tcW w:w="5000" w:type="pct"/>
                  <w:gridSpan w:val="10"/>
                  <w:shd w:val="clear" w:color="auto" w:fill="auto"/>
                </w:tcPr>
                <w:p w14:paraId="5CBBD51F" w14:textId="77777777" w:rsidR="005E3C9A" w:rsidRDefault="005E3C9A" w:rsidP="005E3C9A">
                  <w:pPr>
                    <w:pStyle w:val="TableBodyText"/>
                    <w:spacing w:before="120"/>
                    <w:ind w:right="28"/>
                    <w:jc w:val="left"/>
                  </w:pPr>
                  <w:r w:rsidRPr="00072748">
                    <w:t>Proportion of patients who felt that the level of care provided to them by paramedics was very good or good</w:t>
                  </w:r>
                </w:p>
              </w:tc>
            </w:tr>
            <w:tr w:rsidR="005E3C9A" w14:paraId="1731AC9C" w14:textId="77777777" w:rsidTr="005E3C9A">
              <w:tc>
                <w:tcPr>
                  <w:tcW w:w="750" w:type="pct"/>
                  <w:shd w:val="clear" w:color="auto" w:fill="auto"/>
                </w:tcPr>
                <w:p w14:paraId="704EB39F" w14:textId="77777777" w:rsidR="005E3C9A" w:rsidRDefault="005E3C9A" w:rsidP="00824BAA">
                  <w:pPr>
                    <w:pStyle w:val="TableBodyText"/>
                    <w:jc w:val="left"/>
                  </w:pPr>
                </w:p>
              </w:tc>
              <w:tc>
                <w:tcPr>
                  <w:tcW w:w="470" w:type="pct"/>
                </w:tcPr>
                <w:p w14:paraId="164DDE57" w14:textId="77777777" w:rsidR="005E3C9A" w:rsidRDefault="005E3C9A" w:rsidP="005E3C9A">
                  <w:pPr>
                    <w:pStyle w:val="TableBodyText"/>
                    <w:spacing w:before="40"/>
                    <w:ind w:right="28"/>
                  </w:pPr>
                  <w:r>
                    <w:t>96</w:t>
                  </w:r>
                </w:p>
              </w:tc>
              <w:tc>
                <w:tcPr>
                  <w:tcW w:w="472" w:type="pct"/>
                </w:tcPr>
                <w:p w14:paraId="44576195" w14:textId="77777777" w:rsidR="005E3C9A" w:rsidRDefault="005E3C9A" w:rsidP="005E3C9A">
                  <w:pPr>
                    <w:pStyle w:val="TableBodyText"/>
                    <w:spacing w:before="40"/>
                    <w:ind w:right="28"/>
                  </w:pPr>
                  <w:r>
                    <w:t>98</w:t>
                  </w:r>
                </w:p>
              </w:tc>
              <w:tc>
                <w:tcPr>
                  <w:tcW w:w="473" w:type="pct"/>
                </w:tcPr>
                <w:p w14:paraId="674770E3" w14:textId="77777777" w:rsidR="005E3C9A" w:rsidRDefault="005E3C9A" w:rsidP="005E3C9A">
                  <w:pPr>
                    <w:pStyle w:val="TableBodyText"/>
                    <w:spacing w:before="40"/>
                    <w:ind w:right="28"/>
                  </w:pPr>
                  <w:r>
                    <w:t>98</w:t>
                  </w:r>
                </w:p>
              </w:tc>
              <w:tc>
                <w:tcPr>
                  <w:tcW w:w="472" w:type="pct"/>
                </w:tcPr>
                <w:p w14:paraId="3AC2938D" w14:textId="77777777" w:rsidR="005E3C9A" w:rsidRDefault="005E3C9A" w:rsidP="005E3C9A">
                  <w:pPr>
                    <w:pStyle w:val="TableBodyText"/>
                    <w:spacing w:before="40"/>
                    <w:ind w:right="28"/>
                  </w:pPr>
                  <w:r>
                    <w:t>98</w:t>
                  </w:r>
                </w:p>
              </w:tc>
              <w:tc>
                <w:tcPr>
                  <w:tcW w:w="473" w:type="pct"/>
                </w:tcPr>
                <w:p w14:paraId="55A34EF4" w14:textId="77777777" w:rsidR="005E3C9A" w:rsidRDefault="005E3C9A" w:rsidP="005E3C9A">
                  <w:pPr>
                    <w:pStyle w:val="TableBodyText"/>
                    <w:spacing w:before="40"/>
                    <w:ind w:right="28"/>
                  </w:pPr>
                  <w:r>
                    <w:t>98</w:t>
                  </w:r>
                </w:p>
              </w:tc>
              <w:tc>
                <w:tcPr>
                  <w:tcW w:w="473" w:type="pct"/>
                </w:tcPr>
                <w:p w14:paraId="7518D276" w14:textId="77777777" w:rsidR="005E3C9A" w:rsidRDefault="005E3C9A" w:rsidP="005E3C9A">
                  <w:pPr>
                    <w:pStyle w:val="TableBodyText"/>
                    <w:spacing w:before="40"/>
                    <w:ind w:right="28"/>
                  </w:pPr>
                  <w:r>
                    <w:t>98</w:t>
                  </w:r>
                </w:p>
              </w:tc>
              <w:tc>
                <w:tcPr>
                  <w:tcW w:w="472" w:type="pct"/>
                </w:tcPr>
                <w:p w14:paraId="544EE151" w14:textId="77777777" w:rsidR="005E3C9A" w:rsidRDefault="005E3C9A" w:rsidP="005E3C9A">
                  <w:pPr>
                    <w:pStyle w:val="TableBodyText"/>
                    <w:spacing w:before="40"/>
                    <w:ind w:right="28"/>
                  </w:pPr>
                  <w:r>
                    <w:t>97</w:t>
                  </w:r>
                </w:p>
              </w:tc>
              <w:tc>
                <w:tcPr>
                  <w:tcW w:w="472" w:type="pct"/>
                </w:tcPr>
                <w:p w14:paraId="7126C25B" w14:textId="77777777" w:rsidR="005E3C9A" w:rsidRDefault="005E3C9A" w:rsidP="005E3C9A">
                  <w:pPr>
                    <w:pStyle w:val="TableBodyText"/>
                    <w:spacing w:before="40"/>
                    <w:ind w:right="28"/>
                  </w:pPr>
                  <w:r>
                    <w:t>95</w:t>
                  </w:r>
                </w:p>
              </w:tc>
              <w:tc>
                <w:tcPr>
                  <w:tcW w:w="472" w:type="pct"/>
                </w:tcPr>
                <w:p w14:paraId="76FB0668" w14:textId="77777777" w:rsidR="005E3C9A" w:rsidRDefault="005E3C9A" w:rsidP="005E3C9A">
                  <w:pPr>
                    <w:pStyle w:val="TableBodyText"/>
                    <w:spacing w:before="40"/>
                    <w:ind w:right="28"/>
                  </w:pPr>
                  <w:r>
                    <w:t>97</w:t>
                  </w:r>
                </w:p>
              </w:tc>
            </w:tr>
            <w:tr w:rsidR="005E3C9A" w14:paraId="08CE4BB8" w14:textId="77777777" w:rsidTr="005E3C9A">
              <w:tc>
                <w:tcPr>
                  <w:tcW w:w="5000" w:type="pct"/>
                  <w:gridSpan w:val="10"/>
                  <w:shd w:val="clear" w:color="auto" w:fill="auto"/>
                </w:tcPr>
                <w:p w14:paraId="67B794A4" w14:textId="77777777" w:rsidR="005E3C9A" w:rsidRDefault="005E3C9A" w:rsidP="005E3C9A">
                  <w:pPr>
                    <w:pStyle w:val="TableBodyText"/>
                    <w:spacing w:before="120"/>
                    <w:ind w:right="28"/>
                    <w:jc w:val="left"/>
                  </w:pPr>
                  <w:r w:rsidRPr="00072748">
                    <w:t>Proportion of patients whose level of trust and confidence in paramedics and their ability to provide quality care and treatment was very high or high</w:t>
                  </w:r>
                </w:p>
              </w:tc>
            </w:tr>
            <w:tr w:rsidR="005E3C9A" w14:paraId="5E9C2AD4" w14:textId="77777777" w:rsidTr="005E3C9A">
              <w:tc>
                <w:tcPr>
                  <w:tcW w:w="750" w:type="pct"/>
                  <w:shd w:val="clear" w:color="auto" w:fill="auto"/>
                </w:tcPr>
                <w:p w14:paraId="6D3B9A26" w14:textId="77777777" w:rsidR="005E3C9A" w:rsidRDefault="005E3C9A" w:rsidP="00824BAA">
                  <w:pPr>
                    <w:pStyle w:val="TableBodyText"/>
                    <w:jc w:val="left"/>
                  </w:pPr>
                </w:p>
              </w:tc>
              <w:tc>
                <w:tcPr>
                  <w:tcW w:w="470" w:type="pct"/>
                </w:tcPr>
                <w:p w14:paraId="22958883" w14:textId="77777777" w:rsidR="005E3C9A" w:rsidRDefault="005E3C9A" w:rsidP="005E3C9A">
                  <w:pPr>
                    <w:pStyle w:val="TableBodyText"/>
                    <w:spacing w:before="40"/>
                    <w:ind w:right="28"/>
                  </w:pPr>
                  <w:r>
                    <w:t>91</w:t>
                  </w:r>
                </w:p>
              </w:tc>
              <w:tc>
                <w:tcPr>
                  <w:tcW w:w="472" w:type="pct"/>
                </w:tcPr>
                <w:p w14:paraId="5DA2C1DC" w14:textId="77777777" w:rsidR="005E3C9A" w:rsidRDefault="005E3C9A" w:rsidP="005E3C9A">
                  <w:pPr>
                    <w:pStyle w:val="TableBodyText"/>
                    <w:spacing w:before="40"/>
                    <w:ind w:right="28"/>
                  </w:pPr>
                  <w:r>
                    <w:t>91</w:t>
                  </w:r>
                </w:p>
              </w:tc>
              <w:tc>
                <w:tcPr>
                  <w:tcW w:w="473" w:type="pct"/>
                </w:tcPr>
                <w:p w14:paraId="47F3FE92" w14:textId="77777777" w:rsidR="005E3C9A" w:rsidRDefault="005E3C9A" w:rsidP="005E3C9A">
                  <w:pPr>
                    <w:pStyle w:val="TableBodyText"/>
                    <w:spacing w:before="40"/>
                    <w:ind w:right="28"/>
                  </w:pPr>
                  <w:r>
                    <w:t>93</w:t>
                  </w:r>
                </w:p>
              </w:tc>
              <w:tc>
                <w:tcPr>
                  <w:tcW w:w="472" w:type="pct"/>
                </w:tcPr>
                <w:p w14:paraId="767A0539" w14:textId="77777777" w:rsidR="005E3C9A" w:rsidRDefault="005E3C9A" w:rsidP="005E3C9A">
                  <w:pPr>
                    <w:pStyle w:val="TableBodyText"/>
                    <w:spacing w:before="40"/>
                    <w:ind w:right="28"/>
                  </w:pPr>
                  <w:r>
                    <w:t>94</w:t>
                  </w:r>
                </w:p>
              </w:tc>
              <w:tc>
                <w:tcPr>
                  <w:tcW w:w="473" w:type="pct"/>
                </w:tcPr>
                <w:p w14:paraId="422741E9" w14:textId="77777777" w:rsidR="005E3C9A" w:rsidRDefault="005E3C9A" w:rsidP="005E3C9A">
                  <w:pPr>
                    <w:pStyle w:val="TableBodyText"/>
                    <w:spacing w:before="40"/>
                    <w:ind w:right="28"/>
                  </w:pPr>
                  <w:r>
                    <w:t>92</w:t>
                  </w:r>
                </w:p>
              </w:tc>
              <w:tc>
                <w:tcPr>
                  <w:tcW w:w="473" w:type="pct"/>
                </w:tcPr>
                <w:p w14:paraId="77185830" w14:textId="77777777" w:rsidR="005E3C9A" w:rsidRDefault="005E3C9A" w:rsidP="005E3C9A">
                  <w:pPr>
                    <w:pStyle w:val="TableBodyText"/>
                    <w:spacing w:before="40"/>
                    <w:ind w:right="28"/>
                  </w:pPr>
                  <w:r>
                    <w:t>93</w:t>
                  </w:r>
                </w:p>
              </w:tc>
              <w:tc>
                <w:tcPr>
                  <w:tcW w:w="472" w:type="pct"/>
                </w:tcPr>
                <w:p w14:paraId="7BFC33C0" w14:textId="77777777" w:rsidR="005E3C9A" w:rsidRDefault="005E3C9A" w:rsidP="005E3C9A">
                  <w:pPr>
                    <w:pStyle w:val="TableBodyText"/>
                    <w:spacing w:before="40"/>
                    <w:ind w:right="28"/>
                  </w:pPr>
                  <w:r>
                    <w:t>92</w:t>
                  </w:r>
                </w:p>
              </w:tc>
              <w:tc>
                <w:tcPr>
                  <w:tcW w:w="472" w:type="pct"/>
                </w:tcPr>
                <w:p w14:paraId="155A58F2" w14:textId="77777777" w:rsidR="005E3C9A" w:rsidRDefault="005E3C9A" w:rsidP="005E3C9A">
                  <w:pPr>
                    <w:pStyle w:val="TableBodyText"/>
                    <w:spacing w:before="40"/>
                    <w:ind w:right="28"/>
                  </w:pPr>
                  <w:r>
                    <w:t>89</w:t>
                  </w:r>
                </w:p>
              </w:tc>
              <w:tc>
                <w:tcPr>
                  <w:tcW w:w="472" w:type="pct"/>
                </w:tcPr>
                <w:p w14:paraId="4612E9B2" w14:textId="77777777" w:rsidR="005E3C9A" w:rsidRDefault="005E3C9A" w:rsidP="005E3C9A">
                  <w:pPr>
                    <w:pStyle w:val="TableBodyText"/>
                    <w:spacing w:before="40"/>
                    <w:ind w:right="28"/>
                  </w:pPr>
                  <w:r>
                    <w:t>92</w:t>
                  </w:r>
                </w:p>
              </w:tc>
            </w:tr>
            <w:tr w:rsidR="005E3C9A" w14:paraId="04563926" w14:textId="77777777" w:rsidTr="005E3C9A">
              <w:tc>
                <w:tcPr>
                  <w:tcW w:w="5000" w:type="pct"/>
                  <w:gridSpan w:val="10"/>
                  <w:shd w:val="clear" w:color="auto" w:fill="auto"/>
                </w:tcPr>
                <w:p w14:paraId="2823E6B3" w14:textId="77777777" w:rsidR="005E3C9A" w:rsidRDefault="005E3C9A" w:rsidP="005E3C9A">
                  <w:pPr>
                    <w:pStyle w:val="TableBodyText"/>
                    <w:spacing w:before="120"/>
                    <w:ind w:right="28"/>
                    <w:jc w:val="left"/>
                  </w:pPr>
                  <w:r w:rsidRPr="00072748">
                    <w:t>Proportion of patients who were very satisfied or satisfied with the ambulance services they received in the previous 12 months</w:t>
                  </w:r>
                </w:p>
              </w:tc>
            </w:tr>
            <w:tr w:rsidR="005E3C9A" w14:paraId="3DC7AF90" w14:textId="77777777" w:rsidTr="005E3C9A">
              <w:tc>
                <w:tcPr>
                  <w:tcW w:w="750" w:type="pct"/>
                  <w:shd w:val="clear" w:color="auto" w:fill="auto"/>
                </w:tcPr>
                <w:p w14:paraId="7ADB0B4B" w14:textId="77777777" w:rsidR="005E3C9A" w:rsidRDefault="005E3C9A" w:rsidP="00824BAA">
                  <w:pPr>
                    <w:pStyle w:val="TableBodyText"/>
                    <w:jc w:val="left"/>
                  </w:pPr>
                </w:p>
              </w:tc>
              <w:tc>
                <w:tcPr>
                  <w:tcW w:w="472" w:type="pct"/>
                </w:tcPr>
                <w:p w14:paraId="404D27B2" w14:textId="77777777" w:rsidR="005E3C9A" w:rsidRDefault="005E3C9A" w:rsidP="005E3C9A">
                  <w:pPr>
                    <w:pStyle w:val="TableBodyText"/>
                    <w:spacing w:before="40"/>
                    <w:ind w:right="28"/>
                  </w:pPr>
                  <w:r>
                    <w:t>97</w:t>
                  </w:r>
                </w:p>
              </w:tc>
              <w:tc>
                <w:tcPr>
                  <w:tcW w:w="472" w:type="pct"/>
                </w:tcPr>
                <w:p w14:paraId="6AF89D6C" w14:textId="77777777" w:rsidR="005E3C9A" w:rsidRDefault="005E3C9A" w:rsidP="005E3C9A">
                  <w:pPr>
                    <w:pStyle w:val="TableBodyText"/>
                    <w:spacing w:before="40"/>
                    <w:ind w:right="28"/>
                  </w:pPr>
                  <w:r>
                    <w:t>97</w:t>
                  </w:r>
                </w:p>
              </w:tc>
              <w:tc>
                <w:tcPr>
                  <w:tcW w:w="473" w:type="pct"/>
                </w:tcPr>
                <w:p w14:paraId="5EBC1631" w14:textId="77777777" w:rsidR="005E3C9A" w:rsidRDefault="005E3C9A" w:rsidP="005E3C9A">
                  <w:pPr>
                    <w:pStyle w:val="TableBodyText"/>
                    <w:spacing w:before="40"/>
                    <w:ind w:right="28"/>
                  </w:pPr>
                  <w:r>
                    <w:t>98</w:t>
                  </w:r>
                </w:p>
              </w:tc>
              <w:tc>
                <w:tcPr>
                  <w:tcW w:w="472" w:type="pct"/>
                </w:tcPr>
                <w:p w14:paraId="70AC4D9C" w14:textId="77777777" w:rsidR="005E3C9A" w:rsidRDefault="005E3C9A" w:rsidP="005E3C9A">
                  <w:pPr>
                    <w:pStyle w:val="TableBodyText"/>
                    <w:spacing w:before="40"/>
                    <w:ind w:right="28"/>
                  </w:pPr>
                  <w:r>
                    <w:t>99</w:t>
                  </w:r>
                </w:p>
              </w:tc>
              <w:tc>
                <w:tcPr>
                  <w:tcW w:w="472" w:type="pct"/>
                </w:tcPr>
                <w:p w14:paraId="1D2A4486" w14:textId="77777777" w:rsidR="005E3C9A" w:rsidRDefault="005E3C9A" w:rsidP="005E3C9A">
                  <w:pPr>
                    <w:pStyle w:val="TableBodyText"/>
                    <w:spacing w:before="40"/>
                    <w:ind w:right="28"/>
                  </w:pPr>
                  <w:r>
                    <w:t>98</w:t>
                  </w:r>
                </w:p>
              </w:tc>
              <w:tc>
                <w:tcPr>
                  <w:tcW w:w="473" w:type="pct"/>
                </w:tcPr>
                <w:p w14:paraId="79937D0D" w14:textId="77777777" w:rsidR="005E3C9A" w:rsidRDefault="005E3C9A" w:rsidP="005E3C9A">
                  <w:pPr>
                    <w:pStyle w:val="TableBodyText"/>
                    <w:spacing w:before="40"/>
                    <w:ind w:right="28"/>
                  </w:pPr>
                  <w:r>
                    <w:t>97</w:t>
                  </w:r>
                </w:p>
              </w:tc>
              <w:tc>
                <w:tcPr>
                  <w:tcW w:w="472" w:type="pct"/>
                </w:tcPr>
                <w:p w14:paraId="2A315AA7" w14:textId="77777777" w:rsidR="005E3C9A" w:rsidRDefault="005E3C9A" w:rsidP="005E3C9A">
                  <w:pPr>
                    <w:pStyle w:val="TableBodyText"/>
                    <w:spacing w:before="40"/>
                    <w:ind w:right="28"/>
                  </w:pPr>
                  <w:r>
                    <w:t>97</w:t>
                  </w:r>
                </w:p>
              </w:tc>
              <w:tc>
                <w:tcPr>
                  <w:tcW w:w="472" w:type="pct"/>
                </w:tcPr>
                <w:p w14:paraId="426F871E" w14:textId="77777777" w:rsidR="005E3C9A" w:rsidRDefault="005E3C9A" w:rsidP="005E3C9A">
                  <w:pPr>
                    <w:pStyle w:val="TableBodyText"/>
                    <w:spacing w:before="40"/>
                    <w:ind w:right="28"/>
                  </w:pPr>
                  <w:r>
                    <w:t>97</w:t>
                  </w:r>
                </w:p>
              </w:tc>
              <w:tc>
                <w:tcPr>
                  <w:tcW w:w="473" w:type="pct"/>
                </w:tcPr>
                <w:p w14:paraId="4B9F6A8E" w14:textId="77777777" w:rsidR="005E3C9A" w:rsidRDefault="005E3C9A" w:rsidP="005E3C9A">
                  <w:pPr>
                    <w:pStyle w:val="TableBodyText"/>
                    <w:spacing w:before="40"/>
                    <w:ind w:right="28"/>
                  </w:pPr>
                  <w:r>
                    <w:t>97</w:t>
                  </w:r>
                </w:p>
              </w:tc>
            </w:tr>
            <w:tr w:rsidR="005E3C9A" w14:paraId="183FAE94" w14:textId="77777777" w:rsidTr="005E3C9A">
              <w:tc>
                <w:tcPr>
                  <w:tcW w:w="750" w:type="pct"/>
                  <w:tcBorders>
                    <w:bottom w:val="single" w:sz="6" w:space="0" w:color="BFBFBF"/>
                  </w:tcBorders>
                  <w:shd w:val="clear" w:color="auto" w:fill="auto"/>
                </w:tcPr>
                <w:p w14:paraId="30A70952" w14:textId="77777777" w:rsidR="005E3C9A" w:rsidRDefault="005E3C9A" w:rsidP="00824BAA">
                  <w:pPr>
                    <w:pStyle w:val="TableBodyText"/>
                    <w:jc w:val="left"/>
                  </w:pPr>
                </w:p>
              </w:tc>
              <w:tc>
                <w:tcPr>
                  <w:tcW w:w="472" w:type="pct"/>
                  <w:tcBorders>
                    <w:bottom w:val="single" w:sz="6" w:space="0" w:color="BFBFBF"/>
                  </w:tcBorders>
                </w:tcPr>
                <w:p w14:paraId="131D58BF" w14:textId="77777777" w:rsidR="005E3C9A" w:rsidRDefault="005E3C9A" w:rsidP="00824BAA">
                  <w:pPr>
                    <w:pStyle w:val="TableBodyText"/>
                    <w:ind w:right="28"/>
                  </w:pPr>
                  <w:r w:rsidRPr="008813E6">
                    <w:rPr>
                      <w:rFonts w:cs="Arial"/>
                      <w:szCs w:val="18"/>
                    </w:rPr>
                    <w:t>±</w:t>
                  </w:r>
                  <w:r>
                    <w:rPr>
                      <w:rFonts w:cs="Arial"/>
                      <w:szCs w:val="18"/>
                    </w:rPr>
                    <w:t xml:space="preserve"> 4.9</w:t>
                  </w:r>
                </w:p>
              </w:tc>
              <w:tc>
                <w:tcPr>
                  <w:tcW w:w="472" w:type="pct"/>
                  <w:tcBorders>
                    <w:bottom w:val="single" w:sz="6" w:space="0" w:color="BFBFBF"/>
                  </w:tcBorders>
                </w:tcPr>
                <w:p w14:paraId="67E25593" w14:textId="77777777" w:rsidR="005E3C9A" w:rsidRDefault="005E3C9A" w:rsidP="00824BAA">
                  <w:pPr>
                    <w:pStyle w:val="TableBodyText"/>
                    <w:ind w:right="28"/>
                  </w:pPr>
                  <w:r>
                    <w:rPr>
                      <w:rFonts w:cs="Arial"/>
                      <w:szCs w:val="18"/>
                    </w:rPr>
                    <w:t xml:space="preserve"> </w:t>
                  </w:r>
                  <w:r w:rsidRPr="008813E6">
                    <w:rPr>
                      <w:rFonts w:cs="Arial"/>
                      <w:szCs w:val="18"/>
                    </w:rPr>
                    <w:t>±</w:t>
                  </w:r>
                  <w:r>
                    <w:rPr>
                      <w:rFonts w:cs="Arial"/>
                      <w:szCs w:val="18"/>
                    </w:rPr>
                    <w:t xml:space="preserve"> 4.9</w:t>
                  </w:r>
                </w:p>
              </w:tc>
              <w:tc>
                <w:tcPr>
                  <w:tcW w:w="473" w:type="pct"/>
                  <w:tcBorders>
                    <w:bottom w:val="single" w:sz="6" w:space="0" w:color="BFBFBF"/>
                  </w:tcBorders>
                </w:tcPr>
                <w:p w14:paraId="70F9DF76" w14:textId="77777777" w:rsidR="005E3C9A" w:rsidRDefault="005E3C9A" w:rsidP="00824BAA">
                  <w:pPr>
                    <w:pStyle w:val="TableBodyText"/>
                    <w:ind w:right="28"/>
                  </w:pPr>
                  <w:r w:rsidRPr="008813E6">
                    <w:rPr>
                      <w:rFonts w:cs="Arial"/>
                      <w:szCs w:val="18"/>
                    </w:rPr>
                    <w:t>±</w:t>
                  </w:r>
                  <w:r>
                    <w:rPr>
                      <w:rFonts w:cs="Arial"/>
                      <w:szCs w:val="18"/>
                    </w:rPr>
                    <w:t xml:space="preserve"> 5.0</w:t>
                  </w:r>
                </w:p>
              </w:tc>
              <w:tc>
                <w:tcPr>
                  <w:tcW w:w="472" w:type="pct"/>
                  <w:tcBorders>
                    <w:bottom w:val="single" w:sz="6" w:space="0" w:color="BFBFBF"/>
                  </w:tcBorders>
                </w:tcPr>
                <w:p w14:paraId="3CFEA3C2" w14:textId="77777777" w:rsidR="005E3C9A" w:rsidRDefault="005E3C9A" w:rsidP="00824BAA">
                  <w:pPr>
                    <w:pStyle w:val="TableBodyText"/>
                    <w:ind w:right="28"/>
                  </w:pPr>
                  <w:r w:rsidRPr="008813E6">
                    <w:rPr>
                      <w:rFonts w:cs="Arial"/>
                      <w:szCs w:val="18"/>
                    </w:rPr>
                    <w:t>±</w:t>
                  </w:r>
                  <w:r>
                    <w:rPr>
                      <w:rFonts w:cs="Arial"/>
                      <w:szCs w:val="18"/>
                    </w:rPr>
                    <w:t xml:space="preserve"> 5.9</w:t>
                  </w:r>
                </w:p>
              </w:tc>
              <w:tc>
                <w:tcPr>
                  <w:tcW w:w="472" w:type="pct"/>
                  <w:tcBorders>
                    <w:bottom w:val="single" w:sz="6" w:space="0" w:color="BFBFBF"/>
                  </w:tcBorders>
                </w:tcPr>
                <w:p w14:paraId="0FDD26EA" w14:textId="77777777" w:rsidR="005E3C9A" w:rsidRDefault="005E3C9A" w:rsidP="00824BAA">
                  <w:pPr>
                    <w:pStyle w:val="TableBodyText"/>
                    <w:ind w:right="28"/>
                  </w:pPr>
                  <w:r w:rsidRPr="008813E6">
                    <w:rPr>
                      <w:rFonts w:cs="Arial"/>
                      <w:szCs w:val="18"/>
                    </w:rPr>
                    <w:t>±</w:t>
                  </w:r>
                  <w:r>
                    <w:rPr>
                      <w:rFonts w:cs="Arial"/>
                      <w:szCs w:val="18"/>
                    </w:rPr>
                    <w:t xml:space="preserve"> 5.2</w:t>
                  </w:r>
                </w:p>
              </w:tc>
              <w:tc>
                <w:tcPr>
                  <w:tcW w:w="473" w:type="pct"/>
                  <w:tcBorders>
                    <w:bottom w:val="single" w:sz="6" w:space="0" w:color="BFBFBF"/>
                  </w:tcBorders>
                </w:tcPr>
                <w:p w14:paraId="322AA5E4" w14:textId="77777777" w:rsidR="005E3C9A" w:rsidRDefault="005E3C9A" w:rsidP="00824BAA">
                  <w:pPr>
                    <w:pStyle w:val="TableBodyText"/>
                    <w:ind w:right="28"/>
                  </w:pPr>
                  <w:r w:rsidRPr="008813E6">
                    <w:rPr>
                      <w:rFonts w:cs="Arial"/>
                      <w:szCs w:val="18"/>
                    </w:rPr>
                    <w:t>±</w:t>
                  </w:r>
                  <w:r>
                    <w:rPr>
                      <w:rFonts w:cs="Arial"/>
                      <w:szCs w:val="18"/>
                    </w:rPr>
                    <w:t xml:space="preserve"> 4.7</w:t>
                  </w:r>
                </w:p>
              </w:tc>
              <w:tc>
                <w:tcPr>
                  <w:tcW w:w="472" w:type="pct"/>
                  <w:tcBorders>
                    <w:bottom w:val="single" w:sz="6" w:space="0" w:color="BFBFBF"/>
                  </w:tcBorders>
                </w:tcPr>
                <w:p w14:paraId="292AEF3A" w14:textId="77777777" w:rsidR="005E3C9A" w:rsidRDefault="005E3C9A" w:rsidP="00824BAA">
                  <w:pPr>
                    <w:pStyle w:val="TableBodyText"/>
                    <w:ind w:right="28"/>
                  </w:pPr>
                  <w:r w:rsidRPr="008813E6">
                    <w:rPr>
                      <w:rFonts w:cs="Arial"/>
                      <w:szCs w:val="18"/>
                    </w:rPr>
                    <w:t>±</w:t>
                  </w:r>
                  <w:r>
                    <w:rPr>
                      <w:rFonts w:cs="Arial"/>
                      <w:szCs w:val="18"/>
                    </w:rPr>
                    <w:t xml:space="preserve"> 5.4</w:t>
                  </w:r>
                </w:p>
              </w:tc>
              <w:tc>
                <w:tcPr>
                  <w:tcW w:w="472" w:type="pct"/>
                  <w:tcBorders>
                    <w:bottom w:val="single" w:sz="6" w:space="0" w:color="BFBFBF"/>
                  </w:tcBorders>
                </w:tcPr>
                <w:p w14:paraId="6F283DEA" w14:textId="77777777" w:rsidR="005E3C9A" w:rsidRDefault="005E3C9A" w:rsidP="00824BAA">
                  <w:pPr>
                    <w:pStyle w:val="TableBodyText"/>
                    <w:ind w:right="28"/>
                  </w:pPr>
                  <w:r w:rsidRPr="008813E6">
                    <w:rPr>
                      <w:rFonts w:cs="Arial"/>
                      <w:szCs w:val="18"/>
                    </w:rPr>
                    <w:t>±</w:t>
                  </w:r>
                  <w:r>
                    <w:rPr>
                      <w:rFonts w:cs="Arial"/>
                      <w:szCs w:val="18"/>
                    </w:rPr>
                    <w:t xml:space="preserve"> 7.6</w:t>
                  </w:r>
                </w:p>
              </w:tc>
              <w:tc>
                <w:tcPr>
                  <w:tcW w:w="473" w:type="pct"/>
                  <w:tcBorders>
                    <w:bottom w:val="single" w:sz="6" w:space="0" w:color="BFBFBF"/>
                  </w:tcBorders>
                </w:tcPr>
                <w:p w14:paraId="75DC1C89" w14:textId="77777777" w:rsidR="005E3C9A" w:rsidRDefault="005E3C9A" w:rsidP="00824BAA">
                  <w:pPr>
                    <w:pStyle w:val="TableBodyText"/>
                    <w:ind w:right="28"/>
                  </w:pPr>
                  <w:r w:rsidRPr="008813E6">
                    <w:rPr>
                      <w:rFonts w:cs="Arial"/>
                      <w:szCs w:val="18"/>
                    </w:rPr>
                    <w:t>±</w:t>
                  </w:r>
                  <w:r>
                    <w:rPr>
                      <w:rFonts w:cs="Arial"/>
                      <w:szCs w:val="18"/>
                    </w:rPr>
                    <w:t xml:space="preserve"> 1.8</w:t>
                  </w:r>
                </w:p>
              </w:tc>
            </w:tr>
          </w:tbl>
          <w:p w14:paraId="5E193284" w14:textId="77777777" w:rsidR="00A70E7D" w:rsidRDefault="00A70E7D" w:rsidP="00824BAA">
            <w:pPr>
              <w:pStyle w:val="Box"/>
            </w:pPr>
          </w:p>
        </w:tc>
      </w:tr>
      <w:tr w:rsidR="00A70E7D" w14:paraId="076F299F" w14:textId="77777777" w:rsidTr="00824BAA">
        <w:tc>
          <w:tcPr>
            <w:tcW w:w="5000" w:type="pct"/>
            <w:tcBorders>
              <w:top w:val="nil"/>
              <w:left w:val="nil"/>
              <w:bottom w:val="nil"/>
              <w:right w:val="nil"/>
            </w:tcBorders>
            <w:shd w:val="clear" w:color="auto" w:fill="auto"/>
          </w:tcPr>
          <w:p w14:paraId="171122C2" w14:textId="77777777" w:rsidR="00A70E7D" w:rsidRDefault="00A70E7D" w:rsidP="00824BAA">
            <w:pPr>
              <w:pStyle w:val="Note"/>
              <w:rPr>
                <w:i/>
              </w:rPr>
            </w:pPr>
            <w:r w:rsidRPr="008E77FE">
              <w:rPr>
                <w:rStyle w:val="NoteLabel"/>
              </w:rPr>
              <w:t>a</w:t>
            </w:r>
            <w:r>
              <w:t xml:space="preserve"> </w:t>
            </w:r>
            <w:r w:rsidR="005E3C9A" w:rsidRPr="00072748">
              <w:t>See box 11.</w:t>
            </w:r>
            <w:r w:rsidR="005E3C9A">
              <w:t xml:space="preserve">5 and table </w:t>
            </w:r>
            <w:proofErr w:type="spellStart"/>
            <w:r w:rsidR="005E3C9A">
              <w:t>11A.6</w:t>
            </w:r>
            <w:proofErr w:type="spellEnd"/>
            <w:r w:rsidR="005E3C9A" w:rsidRPr="00072748">
              <w:t xml:space="preserve"> for detailed defi</w:t>
            </w:r>
            <w:r w:rsidR="005E3C9A">
              <w:t>nitions, footnotes and caveats.</w:t>
            </w:r>
          </w:p>
        </w:tc>
      </w:tr>
      <w:tr w:rsidR="00A70E7D" w14:paraId="63332358" w14:textId="77777777" w:rsidTr="00824BAA">
        <w:tc>
          <w:tcPr>
            <w:tcW w:w="5000" w:type="pct"/>
            <w:tcBorders>
              <w:top w:val="nil"/>
              <w:left w:val="nil"/>
              <w:bottom w:val="nil"/>
              <w:right w:val="nil"/>
            </w:tcBorders>
            <w:shd w:val="clear" w:color="auto" w:fill="auto"/>
          </w:tcPr>
          <w:p w14:paraId="4E9C74A1" w14:textId="77777777" w:rsidR="00A70E7D" w:rsidRDefault="005E3C9A" w:rsidP="002036C1">
            <w:pPr>
              <w:pStyle w:val="Note"/>
            </w:pPr>
            <w:r>
              <w:rPr>
                <w:i/>
              </w:rPr>
              <w:t>Source</w:t>
            </w:r>
            <w:r w:rsidR="00A70E7D" w:rsidRPr="00167F06">
              <w:t xml:space="preserve">: </w:t>
            </w:r>
            <w:r w:rsidRPr="00072748">
              <w:t>Council of Ambulance Authorities Patient Experience Survey 2017; table </w:t>
            </w:r>
            <w:proofErr w:type="spellStart"/>
            <w:r w:rsidRPr="00072748">
              <w:t>11A.</w:t>
            </w:r>
            <w:r>
              <w:t>6</w:t>
            </w:r>
            <w:proofErr w:type="spellEnd"/>
          </w:p>
        </w:tc>
      </w:tr>
      <w:tr w:rsidR="00A70E7D" w14:paraId="17751781" w14:textId="77777777" w:rsidTr="00824BAA">
        <w:tc>
          <w:tcPr>
            <w:tcW w:w="5000" w:type="pct"/>
            <w:tcBorders>
              <w:top w:val="nil"/>
              <w:left w:val="nil"/>
              <w:bottom w:val="single" w:sz="6" w:space="0" w:color="78A22F"/>
              <w:right w:val="nil"/>
            </w:tcBorders>
            <w:shd w:val="clear" w:color="auto" w:fill="auto"/>
          </w:tcPr>
          <w:p w14:paraId="3BDFE586" w14:textId="77777777" w:rsidR="00A70E7D" w:rsidRDefault="00A70E7D" w:rsidP="00824BAA">
            <w:pPr>
              <w:pStyle w:val="Box"/>
              <w:spacing w:before="0" w:line="120" w:lineRule="exact"/>
            </w:pPr>
          </w:p>
        </w:tc>
      </w:tr>
      <w:tr w:rsidR="00A70E7D" w:rsidRPr="000863A5" w14:paraId="3EDC3B00" w14:textId="77777777" w:rsidTr="00824BAA">
        <w:tc>
          <w:tcPr>
            <w:tcW w:w="5000" w:type="pct"/>
            <w:tcBorders>
              <w:top w:val="single" w:sz="6" w:space="0" w:color="78A22F"/>
              <w:left w:val="nil"/>
              <w:bottom w:val="nil"/>
              <w:right w:val="nil"/>
            </w:tcBorders>
          </w:tcPr>
          <w:p w14:paraId="021370D5" w14:textId="412A1872" w:rsidR="00A70E7D" w:rsidRPr="00626D32" w:rsidRDefault="00A70E7D" w:rsidP="00824BAA">
            <w:pPr>
              <w:pStyle w:val="BoxSpaceBelow"/>
            </w:pPr>
          </w:p>
        </w:tc>
      </w:tr>
    </w:tbl>
    <w:p w14:paraId="21D03B82" w14:textId="77777777" w:rsidR="003D3D0A" w:rsidRDefault="003D3D0A" w:rsidP="003D3D0A">
      <w:pPr>
        <w:pStyle w:val="Heading5"/>
      </w:pPr>
      <w:r>
        <w:t>Sustainability — Ambulance workforce</w:t>
      </w:r>
    </w:p>
    <w:p w14:paraId="4C879FCD" w14:textId="77777777" w:rsidR="003D3D0A" w:rsidRPr="00CD4409" w:rsidRDefault="003D3D0A" w:rsidP="003D3D0A">
      <w:pPr>
        <w:pStyle w:val="BodyText"/>
      </w:pPr>
      <w:r w:rsidRPr="00BB5D10">
        <w:t>Sustainability is the capacity to provide infrastructure (that is, workforce, facilities, and equipment) into the future, be innovative and respond to emerging needs of the community</w:t>
      </w:r>
      <w:r>
        <w:t>.</w:t>
      </w:r>
    </w:p>
    <w:p w14:paraId="0A0A5072" w14:textId="77777777" w:rsidR="003D3D0A" w:rsidRDefault="003D3D0A" w:rsidP="003D3D0A">
      <w:pPr>
        <w:pStyle w:val="BodyText"/>
      </w:pPr>
      <w:r>
        <w:t>‘Ambulance workforce’ is an indicator of governments’ objective to provide e</w:t>
      </w:r>
      <w:r w:rsidRPr="00E83AF5">
        <w:t>mergency medical care, pre-hospital and out-of-hospital care, and transport services that are</w:t>
      </w:r>
      <w:r>
        <w:t xml:space="preserve"> sustainable (box 11.6).</w:t>
      </w:r>
    </w:p>
    <w:p w14:paraId="48BCD824" w14:textId="06F89B58" w:rsidR="00824BAA" w:rsidRDefault="00824B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24BAA" w14:paraId="559708FB" w14:textId="77777777" w:rsidTr="00824BAA">
        <w:trPr>
          <w:tblHeader/>
        </w:trPr>
        <w:tc>
          <w:tcPr>
            <w:tcW w:w="5000" w:type="pct"/>
            <w:tcBorders>
              <w:top w:val="single" w:sz="6" w:space="0" w:color="78A22F"/>
              <w:left w:val="nil"/>
              <w:bottom w:val="nil"/>
              <w:right w:val="nil"/>
            </w:tcBorders>
            <w:shd w:val="clear" w:color="auto" w:fill="F2F2F2"/>
          </w:tcPr>
          <w:p w14:paraId="0FBCB5CC" w14:textId="696F6ACE" w:rsidR="00824BAA" w:rsidRDefault="00824BAA" w:rsidP="00824BAA">
            <w:pPr>
              <w:pStyle w:val="BoxTitle"/>
            </w:pPr>
            <w:r>
              <w:rPr>
                <w:b w:val="0"/>
              </w:rPr>
              <w:t>Box 11.</w:t>
            </w:r>
            <w:r w:rsidR="00756468">
              <w:rPr>
                <w:b w:val="0"/>
                <w:noProof/>
              </w:rPr>
              <w:t>6</w:t>
            </w:r>
            <w:r>
              <w:tab/>
              <w:t>Ambulance workforce</w:t>
            </w:r>
          </w:p>
        </w:tc>
      </w:tr>
      <w:tr w:rsidR="00824BAA" w14:paraId="4621F4F7" w14:textId="77777777" w:rsidTr="00824BAA">
        <w:tc>
          <w:tcPr>
            <w:tcW w:w="5000" w:type="pct"/>
            <w:tcBorders>
              <w:top w:val="nil"/>
              <w:left w:val="nil"/>
              <w:bottom w:val="nil"/>
              <w:right w:val="nil"/>
            </w:tcBorders>
            <w:shd w:val="clear" w:color="auto" w:fill="F2F2F2"/>
          </w:tcPr>
          <w:p w14:paraId="1E407607" w14:textId="77777777" w:rsidR="00824BAA" w:rsidRDefault="00824BAA" w:rsidP="00824BAA">
            <w:pPr>
              <w:pStyle w:val="Box"/>
            </w:pPr>
            <w:r>
              <w:t>‘Ambulance workforce’ is defined by two measures:</w:t>
            </w:r>
          </w:p>
          <w:p w14:paraId="29FCB326" w14:textId="77777777" w:rsidR="00824BAA" w:rsidRDefault="00824BAA" w:rsidP="00824BAA">
            <w:pPr>
              <w:pStyle w:val="BoxListBullet"/>
            </w:pPr>
            <w:r>
              <w:t>‘workforce by age group’ – the age profile of the salaried workforce, measured by the proportion of the operational salaried workforce in 10 year age groups (under 30, 30</w:t>
            </w:r>
            <w:r w:rsidRPr="00BB5D10">
              <w:t>–</w:t>
            </w:r>
            <w:r>
              <w:t xml:space="preserve">39, </w:t>
            </w:r>
            <w:r>
              <w:br/>
              <w:t>40</w:t>
            </w:r>
            <w:r w:rsidRPr="00BB5D10">
              <w:t>–</w:t>
            </w:r>
            <w:r>
              <w:t>49, 50</w:t>
            </w:r>
            <w:r w:rsidRPr="00BB5D10">
              <w:t>–</w:t>
            </w:r>
            <w:r>
              <w:t>59 and 60 and over)</w:t>
            </w:r>
          </w:p>
          <w:p w14:paraId="5E719304" w14:textId="77777777" w:rsidR="00824BAA" w:rsidRDefault="00824BAA" w:rsidP="00824BAA">
            <w:pPr>
              <w:pStyle w:val="BoxListBullet"/>
            </w:pPr>
            <w:r>
              <w:t xml:space="preserve">operational workforce attrition’ – defined as the number of FTE salaried staff who exit the organisation as a proportion of the number of FTE salaried staff. Includes staff in operational positions where paramedic qualifications are either essential or desirable to the role. </w:t>
            </w:r>
          </w:p>
        </w:tc>
      </w:tr>
      <w:tr w:rsidR="00824BAA" w14:paraId="137291D7" w14:textId="77777777" w:rsidTr="00824BAA">
        <w:tc>
          <w:tcPr>
            <w:tcW w:w="5000" w:type="pct"/>
            <w:tcBorders>
              <w:top w:val="nil"/>
              <w:left w:val="nil"/>
              <w:bottom w:val="nil"/>
              <w:right w:val="nil"/>
            </w:tcBorders>
            <w:shd w:val="clear" w:color="auto" w:fill="F2F2F2"/>
          </w:tcPr>
          <w:p w14:paraId="1FBF92E1" w14:textId="77777777" w:rsidR="00824BAA" w:rsidRPr="00824BAA" w:rsidRDefault="00824BAA" w:rsidP="00824BAA">
            <w:pPr>
              <w:pStyle w:val="BoxSource"/>
              <w:jc w:val="right"/>
            </w:pPr>
            <w:r>
              <w:t>(continued next page)</w:t>
            </w:r>
          </w:p>
        </w:tc>
      </w:tr>
      <w:tr w:rsidR="00824BAA" w14:paraId="2F57324B" w14:textId="77777777" w:rsidTr="00824BAA">
        <w:tc>
          <w:tcPr>
            <w:tcW w:w="5000" w:type="pct"/>
            <w:tcBorders>
              <w:top w:val="nil"/>
              <w:left w:val="nil"/>
              <w:bottom w:val="single" w:sz="6" w:space="0" w:color="78A22F"/>
              <w:right w:val="nil"/>
            </w:tcBorders>
            <w:shd w:val="clear" w:color="auto" w:fill="F2F2F2"/>
          </w:tcPr>
          <w:p w14:paraId="2D519F40" w14:textId="77777777" w:rsidR="00824BAA" w:rsidRDefault="00824BAA">
            <w:pPr>
              <w:pStyle w:val="Box"/>
              <w:spacing w:before="0" w:line="120" w:lineRule="exact"/>
            </w:pPr>
          </w:p>
        </w:tc>
      </w:tr>
      <w:tr w:rsidR="00824BAA" w:rsidRPr="000863A5" w14:paraId="5C50808E" w14:textId="77777777" w:rsidTr="00824BAA">
        <w:tc>
          <w:tcPr>
            <w:tcW w:w="5000" w:type="pct"/>
            <w:tcBorders>
              <w:top w:val="single" w:sz="6" w:space="0" w:color="78A22F"/>
              <w:left w:val="nil"/>
              <w:bottom w:val="nil"/>
              <w:right w:val="nil"/>
            </w:tcBorders>
          </w:tcPr>
          <w:p w14:paraId="3F312B22" w14:textId="0A6C2EDA" w:rsidR="00824BAA" w:rsidRPr="00626D32" w:rsidRDefault="00824BAA" w:rsidP="00824BAA">
            <w:pPr>
              <w:pStyle w:val="BoxSpaceBelow"/>
            </w:pPr>
          </w:p>
        </w:tc>
      </w:tr>
    </w:tbl>
    <w:p w14:paraId="1760B330" w14:textId="734E174A" w:rsidR="00824BAA" w:rsidRDefault="00824B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24BAA" w14:paraId="3063CC8B" w14:textId="77777777" w:rsidTr="00824BAA">
        <w:trPr>
          <w:tblHeader/>
        </w:trPr>
        <w:tc>
          <w:tcPr>
            <w:tcW w:w="5000" w:type="pct"/>
            <w:tcBorders>
              <w:top w:val="single" w:sz="6" w:space="0" w:color="78A22F"/>
              <w:left w:val="nil"/>
              <w:bottom w:val="nil"/>
              <w:right w:val="nil"/>
            </w:tcBorders>
            <w:shd w:val="clear" w:color="auto" w:fill="F2F2F2"/>
          </w:tcPr>
          <w:p w14:paraId="73C6E59E" w14:textId="77777777" w:rsidR="00824BAA" w:rsidRDefault="00824BAA" w:rsidP="00824BAA">
            <w:pPr>
              <w:pStyle w:val="BoxTitle"/>
            </w:pPr>
            <w:r>
              <w:rPr>
                <w:b w:val="0"/>
              </w:rPr>
              <w:t>Box 11.6</w:t>
            </w:r>
            <w:r>
              <w:tab/>
            </w:r>
            <w:r w:rsidRPr="00824BAA">
              <w:rPr>
                <w:b w:val="0"/>
                <w:sz w:val="18"/>
                <w:szCs w:val="18"/>
              </w:rPr>
              <w:t>(continued)</w:t>
            </w:r>
          </w:p>
        </w:tc>
      </w:tr>
      <w:tr w:rsidR="00824BAA" w14:paraId="297FA7A5" w14:textId="77777777" w:rsidTr="00824BAA">
        <w:tc>
          <w:tcPr>
            <w:tcW w:w="5000" w:type="pct"/>
            <w:tcBorders>
              <w:top w:val="nil"/>
              <w:left w:val="nil"/>
              <w:bottom w:val="nil"/>
              <w:right w:val="nil"/>
            </w:tcBorders>
            <w:shd w:val="clear" w:color="auto" w:fill="F2F2F2"/>
          </w:tcPr>
          <w:p w14:paraId="7FAACAEE" w14:textId="77777777" w:rsidR="00824BAA" w:rsidRDefault="007B498C" w:rsidP="00824BAA">
            <w:pPr>
              <w:pStyle w:val="Box"/>
            </w:pPr>
            <w:r>
              <w:t xml:space="preserve">A low or decreasing proportion of the workforce who are in the younger age groups and/or a high or increasing proportion who are closer to retirement suggests sustainability problems may arise in the coming decade as the older age group starts to retire. Low or decreasing levels of staff attrition are desirable. </w:t>
            </w:r>
          </w:p>
          <w:p w14:paraId="563815E1" w14:textId="77777777" w:rsidR="007B498C" w:rsidRDefault="007B498C" w:rsidP="00824BAA">
            <w:pPr>
              <w:pStyle w:val="Box"/>
            </w:pPr>
            <w:r>
              <w:t>Data reported for these measures are:</w:t>
            </w:r>
          </w:p>
          <w:p w14:paraId="40AC37AC" w14:textId="77777777" w:rsidR="007B498C" w:rsidRDefault="007B498C" w:rsidP="007B498C">
            <w:pPr>
              <w:pStyle w:val="BoxListBullet"/>
            </w:pPr>
            <w:r>
              <w:t>comparable (subject to caveats) across jurisdictions and over time</w:t>
            </w:r>
          </w:p>
          <w:p w14:paraId="29E0A0A5" w14:textId="77777777" w:rsidR="007B498C" w:rsidRDefault="007B498C" w:rsidP="007B498C">
            <w:pPr>
              <w:pStyle w:val="BoxListBullet"/>
            </w:pPr>
            <w:r>
              <w:t>complete (subject to caveats) for the current reporting period. All required 2016</w:t>
            </w:r>
            <w:r>
              <w:noBreakHyphen/>
              <w:t xml:space="preserve">17 data are available for all jurisdictions. </w:t>
            </w:r>
          </w:p>
        </w:tc>
      </w:tr>
      <w:tr w:rsidR="00824BAA" w14:paraId="747C5A9D" w14:textId="77777777" w:rsidTr="00824BAA">
        <w:tc>
          <w:tcPr>
            <w:tcW w:w="5000" w:type="pct"/>
            <w:tcBorders>
              <w:top w:val="nil"/>
              <w:left w:val="nil"/>
              <w:bottom w:val="single" w:sz="6" w:space="0" w:color="78A22F"/>
              <w:right w:val="nil"/>
            </w:tcBorders>
            <w:shd w:val="clear" w:color="auto" w:fill="F2F2F2"/>
          </w:tcPr>
          <w:p w14:paraId="214F2648" w14:textId="77777777" w:rsidR="00824BAA" w:rsidRDefault="00824BAA">
            <w:pPr>
              <w:pStyle w:val="Box"/>
              <w:spacing w:before="0" w:line="120" w:lineRule="exact"/>
            </w:pPr>
          </w:p>
        </w:tc>
      </w:tr>
      <w:tr w:rsidR="00824BAA" w:rsidRPr="000863A5" w14:paraId="4E23435A" w14:textId="77777777" w:rsidTr="00824BAA">
        <w:tc>
          <w:tcPr>
            <w:tcW w:w="5000" w:type="pct"/>
            <w:tcBorders>
              <w:top w:val="single" w:sz="6" w:space="0" w:color="78A22F"/>
              <w:left w:val="nil"/>
              <w:bottom w:val="nil"/>
              <w:right w:val="nil"/>
            </w:tcBorders>
          </w:tcPr>
          <w:p w14:paraId="61AD3DA8" w14:textId="15E077A2" w:rsidR="00824BAA" w:rsidRPr="00626D32" w:rsidRDefault="00824BAA" w:rsidP="00824BAA">
            <w:pPr>
              <w:pStyle w:val="BoxSpaceBelow"/>
            </w:pPr>
          </w:p>
        </w:tc>
      </w:tr>
    </w:tbl>
    <w:p w14:paraId="39DBAE0F" w14:textId="77777777" w:rsidR="007B498C" w:rsidRPr="00285A2B" w:rsidRDefault="007B498C" w:rsidP="00285A2B">
      <w:pPr>
        <w:pStyle w:val="BodyText"/>
      </w:pPr>
      <w:r w:rsidRPr="00285A2B">
        <w:t xml:space="preserve">The workforce by age group and staff attrition measures should be considered together. Each provides a different aspect of the changing profile and sustainability of ambulance service organisations’ workforce and should also be considered in conjunction with data on the: </w:t>
      </w:r>
    </w:p>
    <w:p w14:paraId="3BB15189" w14:textId="77777777" w:rsidR="007B498C" w:rsidRPr="00285A2B" w:rsidRDefault="007B498C" w:rsidP="00285A2B">
      <w:pPr>
        <w:pStyle w:val="ListBullet"/>
      </w:pPr>
      <w:r w:rsidRPr="00285A2B">
        <w:t xml:space="preserve">number of students enrolled in accredited paramedic training courses (table </w:t>
      </w:r>
      <w:proofErr w:type="spellStart"/>
      <w:r w:rsidRPr="00285A2B">
        <w:t>11A.9</w:t>
      </w:r>
      <w:proofErr w:type="spellEnd"/>
      <w:r w:rsidRPr="00285A2B">
        <w:t xml:space="preserve">) </w:t>
      </w:r>
    </w:p>
    <w:p w14:paraId="1C91D7AD" w14:textId="77777777" w:rsidR="007B498C" w:rsidRPr="00285A2B" w:rsidRDefault="007B498C" w:rsidP="00285A2B">
      <w:pPr>
        <w:pStyle w:val="ListBullet"/>
      </w:pPr>
      <w:r w:rsidRPr="00285A2B">
        <w:t>availability of paramedics and response locations, which show for some jurisdictions there can be a large proportion of volunteers or volunteer ambulance locations (tables </w:t>
      </w:r>
      <w:proofErr w:type="spellStart"/>
      <w:r w:rsidRPr="00285A2B">
        <w:t>11A.2</w:t>
      </w:r>
      <w:proofErr w:type="spellEnd"/>
      <w:r w:rsidRPr="00285A2B">
        <w:t xml:space="preserve"> and </w:t>
      </w:r>
      <w:proofErr w:type="spellStart"/>
      <w:r w:rsidRPr="00285A2B">
        <w:t>11A.8</w:t>
      </w:r>
      <w:proofErr w:type="spellEnd"/>
      <w:r w:rsidRPr="00285A2B">
        <w:t xml:space="preserve">). </w:t>
      </w:r>
    </w:p>
    <w:p w14:paraId="220BD8B3" w14:textId="7F55252E" w:rsidR="00A70E7D" w:rsidRPr="00285A2B" w:rsidRDefault="007B498C" w:rsidP="00285A2B">
      <w:pPr>
        <w:pStyle w:val="BodyText"/>
      </w:pPr>
      <w:r w:rsidRPr="00285A2B">
        <w:rPr>
          <w:rStyle w:val="BodyTextChar"/>
        </w:rPr>
        <w:t>Nationally in 2016</w:t>
      </w:r>
      <w:r w:rsidRPr="00285A2B">
        <w:rPr>
          <w:rStyle w:val="BodyTextChar"/>
        </w:rPr>
        <w:noBreakHyphen/>
        <w:t xml:space="preserve">17, the attrition rate was 2.6 per cent with 77.0 per cent of the ambulance workforce aged under 50 years </w:t>
      </w:r>
      <w:r w:rsidR="002036C1" w:rsidRPr="00285A2B">
        <w:rPr>
          <w:rStyle w:val="BodyTextChar"/>
        </w:rPr>
        <w:t xml:space="preserve">(table </w:t>
      </w:r>
      <w:proofErr w:type="spellStart"/>
      <w:r w:rsidR="002036C1" w:rsidRPr="00285A2B">
        <w:rPr>
          <w:rStyle w:val="BodyTextChar"/>
        </w:rPr>
        <w:t>11A.7</w:t>
      </w:r>
      <w:proofErr w:type="spellEnd"/>
      <w:r w:rsidRPr="00285A2B">
        <w:t>).</w:t>
      </w:r>
    </w:p>
    <w:p w14:paraId="3B84FE21" w14:textId="240FD9EE" w:rsidR="001A3C1B" w:rsidRDefault="001A3C1B" w:rsidP="001C49F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A3C1B" w14:paraId="01048BB6" w14:textId="77777777" w:rsidTr="001C49F9">
        <w:trPr>
          <w:tblHeader/>
        </w:trPr>
        <w:tc>
          <w:tcPr>
            <w:tcW w:w="5000" w:type="pct"/>
            <w:tcBorders>
              <w:top w:val="single" w:sz="6" w:space="0" w:color="78A22F"/>
              <w:left w:val="nil"/>
              <w:bottom w:val="nil"/>
              <w:right w:val="nil"/>
            </w:tcBorders>
            <w:shd w:val="clear" w:color="auto" w:fill="auto"/>
          </w:tcPr>
          <w:p w14:paraId="78160D2E" w14:textId="1A0D331F" w:rsidR="001A3C1B" w:rsidRPr="001A3C1B" w:rsidRDefault="001A3C1B" w:rsidP="001A3C1B">
            <w:pPr>
              <w:pStyle w:val="FigureTitle"/>
              <w:rPr>
                <w:b w:val="0"/>
                <w:position w:val="6"/>
                <w:sz w:val="18"/>
              </w:rPr>
            </w:pPr>
            <w:r w:rsidRPr="00784A05">
              <w:rPr>
                <w:b w:val="0"/>
              </w:rPr>
              <w:t xml:space="preserve">Figure </w:t>
            </w:r>
            <w:r>
              <w:rPr>
                <w:b w:val="0"/>
              </w:rPr>
              <w:t>11.</w:t>
            </w:r>
            <w:r w:rsidR="00756468">
              <w:rPr>
                <w:b w:val="0"/>
                <w:noProof/>
              </w:rPr>
              <w:t>6</w:t>
            </w:r>
            <w:r>
              <w:tab/>
              <w:t xml:space="preserve">Attrition in the operational </w:t>
            </w:r>
            <w:r w:rsidRPr="001A3C1B">
              <w:t>workforce</w:t>
            </w:r>
            <w:r w:rsidRPr="001A3C1B">
              <w:rPr>
                <w:rStyle w:val="NoteLabel"/>
                <w:b/>
              </w:rPr>
              <w:t>a, b</w:t>
            </w:r>
          </w:p>
        </w:tc>
      </w:tr>
      <w:tr w:rsidR="001A3C1B" w14:paraId="29EF2E42" w14:textId="77777777" w:rsidTr="001C49F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1A3C1B" w:rsidRPr="00B1465D" w14:paraId="41C9C82C" w14:textId="77777777" w:rsidTr="001C49F9">
              <w:trPr>
                <w:tblHeader/>
                <w:jc w:val="center"/>
              </w:trPr>
              <w:tc>
                <w:tcPr>
                  <w:tcW w:w="5000" w:type="pct"/>
                  <w:tcBorders>
                    <w:top w:val="nil"/>
                    <w:bottom w:val="nil"/>
                  </w:tcBorders>
                </w:tcPr>
                <w:p w14:paraId="26706B1C" w14:textId="668B4C2B" w:rsidR="001A3C1B" w:rsidRPr="00B1465D" w:rsidRDefault="001310B3" w:rsidP="001C49F9">
                  <w:pPr>
                    <w:pStyle w:val="Figure"/>
                    <w:spacing w:before="60" w:after="60"/>
                    <w:rPr>
                      <w:rFonts w:ascii="Arial" w:hAnsi="Arial" w:cs="Arial"/>
                      <w:sz w:val="18"/>
                      <w:szCs w:val="18"/>
                    </w:rPr>
                  </w:pPr>
                  <w:r>
                    <w:rPr>
                      <w:rFonts w:ascii="Arial" w:hAnsi="Arial" w:cs="Arial"/>
                      <w:noProof/>
                      <w:sz w:val="18"/>
                      <w:szCs w:val="18"/>
                    </w:rPr>
                    <w:drawing>
                      <wp:inline distT="0" distB="0" distL="0" distR="0" wp14:anchorId="1C4B8ACE" wp14:editId="49CC3A0D">
                        <wp:extent cx="5313045" cy="2521585"/>
                        <wp:effectExtent l="0" t="0" r="1905" b="0"/>
                        <wp:docPr id="7" name="Picture 7" descr="More details can be found within the text surrounding this image." title="Figure 11.6 Attrition in the operational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3045" cy="2521585"/>
                                </a:xfrm>
                                <a:prstGeom prst="rect">
                                  <a:avLst/>
                                </a:prstGeom>
                                <a:noFill/>
                                <a:ln>
                                  <a:noFill/>
                                </a:ln>
                              </pic:spPr>
                            </pic:pic>
                          </a:graphicData>
                        </a:graphic>
                      </wp:inline>
                    </w:drawing>
                  </w:r>
                </w:p>
              </w:tc>
            </w:tr>
          </w:tbl>
          <w:p w14:paraId="75110B66" w14:textId="77777777" w:rsidR="001A3C1B" w:rsidRDefault="001A3C1B" w:rsidP="001C49F9">
            <w:pPr>
              <w:pStyle w:val="Figure"/>
            </w:pPr>
          </w:p>
        </w:tc>
      </w:tr>
      <w:tr w:rsidR="001A3C1B" w:rsidRPr="00176D3F" w14:paraId="24D97AA3" w14:textId="77777777" w:rsidTr="001C49F9">
        <w:tc>
          <w:tcPr>
            <w:tcW w:w="5000" w:type="pct"/>
            <w:tcBorders>
              <w:top w:val="nil"/>
              <w:left w:val="nil"/>
              <w:bottom w:val="nil"/>
              <w:right w:val="nil"/>
            </w:tcBorders>
            <w:shd w:val="clear" w:color="auto" w:fill="auto"/>
          </w:tcPr>
          <w:p w14:paraId="57CE6A86" w14:textId="7AEF6B4C" w:rsidR="001A3C1B" w:rsidRPr="00C069D7" w:rsidRDefault="001A3C1B" w:rsidP="00C069D7">
            <w:pPr>
              <w:pStyle w:val="Note"/>
            </w:pPr>
            <w:r>
              <w:rPr>
                <w:rStyle w:val="NoteLabel"/>
              </w:rPr>
              <w:t>a</w:t>
            </w:r>
            <w:r>
              <w:t xml:space="preserve"> </w:t>
            </w:r>
            <w:r w:rsidRPr="00C069D7">
              <w:t xml:space="preserve">See box 11.6 and table </w:t>
            </w:r>
            <w:proofErr w:type="spellStart"/>
            <w:r w:rsidRPr="00C069D7">
              <w:t>11A.7</w:t>
            </w:r>
            <w:proofErr w:type="spellEnd"/>
            <w:r w:rsidRPr="00C069D7">
              <w:t xml:space="preserve"> for detailed footnotes and caveats</w:t>
            </w:r>
            <w:r>
              <w:t>.</w:t>
            </w:r>
            <w:r>
              <w:rPr>
                <w:rStyle w:val="NoteLabel"/>
              </w:rPr>
              <w:t xml:space="preserve"> </w:t>
            </w:r>
            <w:r w:rsidRPr="00D6686C">
              <w:rPr>
                <w:rStyle w:val="NoteLabel"/>
              </w:rPr>
              <w:t>b</w:t>
            </w:r>
            <w:r w:rsidRPr="00D6686C">
              <w:t xml:space="preserve"> </w:t>
            </w:r>
            <w:r w:rsidRPr="00C069D7">
              <w:t>Attrition data were not available for the NT for  2014-15, and were nil or rounded to zero for 2013-14</w:t>
            </w:r>
            <w:r w:rsidR="00C069D7">
              <w:t>.</w:t>
            </w:r>
          </w:p>
        </w:tc>
      </w:tr>
      <w:tr w:rsidR="001A3C1B" w:rsidRPr="00176D3F" w14:paraId="7FFCED89" w14:textId="77777777" w:rsidTr="001C49F9">
        <w:tc>
          <w:tcPr>
            <w:tcW w:w="5000" w:type="pct"/>
            <w:tcBorders>
              <w:top w:val="nil"/>
              <w:left w:val="nil"/>
              <w:bottom w:val="nil"/>
              <w:right w:val="nil"/>
            </w:tcBorders>
            <w:shd w:val="clear" w:color="auto" w:fill="auto"/>
          </w:tcPr>
          <w:p w14:paraId="46427E87" w14:textId="77777777" w:rsidR="001A3C1B" w:rsidRPr="00176D3F" w:rsidRDefault="001A3C1B" w:rsidP="001C49F9">
            <w:pPr>
              <w:pStyle w:val="Source"/>
            </w:pPr>
            <w:r>
              <w:rPr>
                <w:i/>
              </w:rPr>
              <w:t>S</w:t>
            </w:r>
            <w:r w:rsidRPr="00784A05">
              <w:rPr>
                <w:i/>
              </w:rPr>
              <w:t>ource</w:t>
            </w:r>
            <w:r w:rsidRPr="00176D3F">
              <w:t xml:space="preserve">: </w:t>
            </w:r>
            <w:r w:rsidRPr="002605A8">
              <w:t>State and Territory governments (unpublished), table </w:t>
            </w:r>
            <w:proofErr w:type="spellStart"/>
            <w:r>
              <w:t>11A.7</w:t>
            </w:r>
            <w:proofErr w:type="spellEnd"/>
            <w:r>
              <w:t>.</w:t>
            </w:r>
          </w:p>
        </w:tc>
      </w:tr>
      <w:tr w:rsidR="001A3C1B" w14:paraId="7C10412A" w14:textId="77777777" w:rsidTr="001C49F9">
        <w:tc>
          <w:tcPr>
            <w:tcW w:w="5000" w:type="pct"/>
            <w:tcBorders>
              <w:top w:val="nil"/>
              <w:left w:val="nil"/>
              <w:bottom w:val="single" w:sz="6" w:space="0" w:color="78A22F"/>
              <w:right w:val="nil"/>
            </w:tcBorders>
            <w:shd w:val="clear" w:color="auto" w:fill="auto"/>
          </w:tcPr>
          <w:p w14:paraId="2531A193" w14:textId="77777777" w:rsidR="001A3C1B" w:rsidRDefault="001A3C1B" w:rsidP="001C49F9">
            <w:pPr>
              <w:pStyle w:val="Figurespace"/>
            </w:pPr>
          </w:p>
        </w:tc>
      </w:tr>
      <w:tr w:rsidR="001A3C1B" w:rsidRPr="000863A5" w14:paraId="37CBD420" w14:textId="77777777" w:rsidTr="001C49F9">
        <w:tc>
          <w:tcPr>
            <w:tcW w:w="5000" w:type="pct"/>
            <w:tcBorders>
              <w:top w:val="single" w:sz="6" w:space="0" w:color="78A22F"/>
              <w:left w:val="nil"/>
              <w:bottom w:val="nil"/>
              <w:right w:val="nil"/>
            </w:tcBorders>
          </w:tcPr>
          <w:p w14:paraId="16A0F460" w14:textId="0F283EEE" w:rsidR="001A3C1B" w:rsidRPr="00626D32" w:rsidRDefault="001A3C1B" w:rsidP="001C49F9">
            <w:pPr>
              <w:pStyle w:val="BoxSpaceBelow"/>
            </w:pPr>
          </w:p>
        </w:tc>
      </w:tr>
    </w:tbl>
    <w:p w14:paraId="7B92B04E" w14:textId="77777777" w:rsidR="00D83D0A" w:rsidRPr="00CC4105" w:rsidRDefault="00D83D0A" w:rsidP="00D83D0A">
      <w:pPr>
        <w:pStyle w:val="Heading4"/>
      </w:pPr>
      <w:r w:rsidRPr="00CC4105">
        <w:lastRenderedPageBreak/>
        <w:t>Efficiency</w:t>
      </w:r>
    </w:p>
    <w:p w14:paraId="4582924D" w14:textId="77777777" w:rsidR="00D83D0A" w:rsidRPr="00CC4105" w:rsidRDefault="00D83D0A" w:rsidP="00D83D0A">
      <w:pPr>
        <w:pStyle w:val="Heading5"/>
      </w:pPr>
      <w:r w:rsidRPr="00CC4105">
        <w:t>Ambulance service</w:t>
      </w:r>
      <w:r>
        <w:t>s</w:t>
      </w:r>
      <w:r w:rsidRPr="00CC4105">
        <w:t xml:space="preserve"> expenditure per person</w:t>
      </w:r>
    </w:p>
    <w:p w14:paraId="2195B3E2" w14:textId="3D337874" w:rsidR="005C0079" w:rsidRDefault="00D83D0A" w:rsidP="00D83D0A">
      <w:pPr>
        <w:pStyle w:val="BodyText"/>
      </w:pPr>
      <w:r w:rsidRPr="00CC4105">
        <w:t>‘Ambulance service expenditure per person’ is a</w:t>
      </w:r>
      <w:r>
        <w:t xml:space="preserve"> proxy i</w:t>
      </w:r>
      <w:r w:rsidRPr="00CC4105">
        <w:t>ndicator of governments’ objective</w:t>
      </w:r>
      <w:r>
        <w:t xml:space="preserve"> to provide </w:t>
      </w:r>
      <w:r w:rsidRPr="00B2615F">
        <w:t xml:space="preserve">emergency medical care, pre-hospital and out-of-hospital care, </w:t>
      </w:r>
      <w:r>
        <w:t xml:space="preserve">and transport services in an efficient manner </w:t>
      </w:r>
      <w:r w:rsidRPr="00CC4105">
        <w:t>(box </w:t>
      </w:r>
      <w:r>
        <w:t>11.7).</w:t>
      </w:r>
    </w:p>
    <w:p w14:paraId="04F0A7B3" w14:textId="1602DE2C" w:rsidR="00BC17B9" w:rsidRDefault="00BC17B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C17B9" w14:paraId="79480E6F" w14:textId="77777777" w:rsidTr="001C49F9">
        <w:trPr>
          <w:tblHeader/>
        </w:trPr>
        <w:tc>
          <w:tcPr>
            <w:tcW w:w="5000" w:type="pct"/>
            <w:tcBorders>
              <w:top w:val="single" w:sz="6" w:space="0" w:color="78A22F"/>
              <w:left w:val="nil"/>
              <w:bottom w:val="nil"/>
              <w:right w:val="nil"/>
            </w:tcBorders>
            <w:shd w:val="clear" w:color="auto" w:fill="F2F2F2"/>
          </w:tcPr>
          <w:p w14:paraId="1F5E21EC" w14:textId="5DE5B06E" w:rsidR="00BC17B9" w:rsidRDefault="00BC17B9">
            <w:pPr>
              <w:pStyle w:val="BoxTitle"/>
            </w:pPr>
            <w:r>
              <w:rPr>
                <w:b w:val="0"/>
              </w:rPr>
              <w:t>Box 11.</w:t>
            </w:r>
            <w:r w:rsidR="00756468">
              <w:rPr>
                <w:b w:val="0"/>
                <w:noProof/>
              </w:rPr>
              <w:t>7</w:t>
            </w:r>
            <w:r>
              <w:tab/>
            </w:r>
            <w:r w:rsidRPr="00926C5D">
              <w:t xml:space="preserve">Ambulance services </w:t>
            </w:r>
            <w:r>
              <w:t>e</w:t>
            </w:r>
            <w:r w:rsidRPr="00CC4105">
              <w:t>xpenditure per person</w:t>
            </w:r>
          </w:p>
        </w:tc>
      </w:tr>
      <w:tr w:rsidR="00BC17B9" w14:paraId="3502D105" w14:textId="77777777" w:rsidTr="001C49F9">
        <w:tc>
          <w:tcPr>
            <w:tcW w:w="5000" w:type="pct"/>
            <w:tcBorders>
              <w:top w:val="nil"/>
              <w:left w:val="nil"/>
              <w:bottom w:val="nil"/>
              <w:right w:val="nil"/>
            </w:tcBorders>
            <w:shd w:val="clear" w:color="auto" w:fill="F2F2F2"/>
          </w:tcPr>
          <w:p w14:paraId="71434DD4" w14:textId="77777777" w:rsidR="00BC17B9" w:rsidRDefault="00BC17B9" w:rsidP="00BC17B9">
            <w:pPr>
              <w:pStyle w:val="Box"/>
              <w:keepNext w:val="0"/>
              <w:keepLines/>
            </w:pPr>
            <w:r w:rsidRPr="00CC4105">
              <w:t>‘Ambulance service organisations’ expenditure per person’ is defined as total ambulance service organisation expenditure per person in the population.</w:t>
            </w:r>
            <w:r>
              <w:t xml:space="preserve"> </w:t>
            </w:r>
          </w:p>
          <w:p w14:paraId="3E0DB9DF" w14:textId="77777777" w:rsidR="00BC17B9" w:rsidRPr="00CC4105" w:rsidRDefault="00BC17B9" w:rsidP="00BC17B9">
            <w:pPr>
              <w:pStyle w:val="Box"/>
              <w:keepNext w:val="0"/>
              <w:keepLines/>
            </w:pPr>
            <w:r>
              <w:t xml:space="preserve">Both the </w:t>
            </w:r>
            <w:r w:rsidRPr="00CC4105">
              <w:t>total cost of ambulance service organisations and the cost to government of funding ambulance ser</w:t>
            </w:r>
            <w:r>
              <w:t>vice organisations are reported</w:t>
            </w:r>
            <w:r w:rsidRPr="00CC4105">
              <w:t>, because revenue from transport fees is significant</w:t>
            </w:r>
            <w:r>
              <w:t xml:space="preserve"> for a number of jurisdictions.</w:t>
            </w:r>
          </w:p>
          <w:p w14:paraId="2FA08398" w14:textId="77777777" w:rsidR="00BC17B9" w:rsidRDefault="00BC17B9" w:rsidP="00BC17B9">
            <w:pPr>
              <w:pStyle w:val="Box"/>
              <w:keepNext w:val="0"/>
              <w:keepLines/>
            </w:pPr>
            <w:r w:rsidRPr="00CC4105">
              <w:t xml:space="preserve">All else being equal, lower expenditure per person represents greater efficiency. However, efficiency data </w:t>
            </w:r>
            <w:r>
              <w:t>should be interpreted with caution.</w:t>
            </w:r>
          </w:p>
          <w:p w14:paraId="3BE5210E" w14:textId="77777777" w:rsidR="00BC17B9" w:rsidRDefault="00BC17B9" w:rsidP="00BC17B9">
            <w:pPr>
              <w:pStyle w:val="BoxListBullet"/>
            </w:pPr>
            <w:r>
              <w:t>H</w:t>
            </w:r>
            <w:r w:rsidRPr="00CC4105">
              <w:t>igh or increasing expenditure per person may reflect deteriorating efficiency</w:t>
            </w:r>
            <w:r>
              <w:t>. Alternatively</w:t>
            </w:r>
            <w:r w:rsidRPr="00CC4105">
              <w:t xml:space="preserve">, it may reflect changes </w:t>
            </w:r>
            <w:r>
              <w:t xml:space="preserve">in: </w:t>
            </w:r>
            <w:r w:rsidRPr="00CC4105">
              <w:t>aspects of the service (such as improved response</w:t>
            </w:r>
            <w:r>
              <w:t>); resourcing for first aid and community safety;</w:t>
            </w:r>
            <w:r w:rsidRPr="00CC4105">
              <w:t xml:space="preserve"> or </w:t>
            </w:r>
            <w:r>
              <w:t xml:space="preserve">the </w:t>
            </w:r>
            <w:r w:rsidRPr="00CC4105">
              <w:t>characteristics of events requiring ambulance service response (such as more se</w:t>
            </w:r>
            <w:r>
              <w:t>rious para</w:t>
            </w:r>
            <w:r>
              <w:noBreakHyphen/>
              <w:t>medical challenges)</w:t>
            </w:r>
          </w:p>
          <w:p w14:paraId="6031F0D3" w14:textId="77777777" w:rsidR="00BC17B9" w:rsidRPr="00E70AE9" w:rsidRDefault="00BC17B9" w:rsidP="00BC17B9">
            <w:pPr>
              <w:pStyle w:val="BoxListBullet"/>
            </w:pPr>
            <w:r>
              <w:t>D</w:t>
            </w:r>
            <w:r w:rsidRPr="00572820">
              <w:t>ifferences in geographic size, terrain, climate, and population dispersal may affect costs of infrastructure and numbers of service delivery locations per person</w:t>
            </w:r>
            <w:r w:rsidRPr="00E70AE9">
              <w:t>.</w:t>
            </w:r>
          </w:p>
          <w:p w14:paraId="76F0A737" w14:textId="77777777" w:rsidR="00BC17B9" w:rsidRPr="00CC4105" w:rsidRDefault="00BC17B9" w:rsidP="00BC17B9">
            <w:pPr>
              <w:pStyle w:val="Box"/>
            </w:pPr>
            <w:r w:rsidRPr="00CC4105">
              <w:t>Data reported for this measure are:</w:t>
            </w:r>
          </w:p>
          <w:p w14:paraId="094BDDA6" w14:textId="77777777" w:rsidR="00BC17B9" w:rsidRPr="00CC4105" w:rsidRDefault="00BC17B9" w:rsidP="00BC17B9">
            <w:pPr>
              <w:pStyle w:val="BoxListBullet"/>
            </w:pPr>
            <w:r w:rsidRPr="00CC4105">
              <w:t>comparable (subject to caveats) within jurisdictions over time but are not comparable across jurisdictions</w:t>
            </w:r>
          </w:p>
          <w:p w14:paraId="5C5E9EE6" w14:textId="3E82D5BD" w:rsidR="00BC17B9" w:rsidRDefault="00BC17B9" w:rsidP="00BC17B9">
            <w:pPr>
              <w:pStyle w:val="BoxListBullet"/>
            </w:pPr>
            <w:r>
              <w:t>complete (subject to caveats) for the current reporting period</w:t>
            </w:r>
            <w:r w:rsidRPr="00CC4105">
              <w:t xml:space="preserve">. All required </w:t>
            </w:r>
            <w:r>
              <w:t>2016</w:t>
            </w:r>
            <w:r>
              <w:noBreakHyphen/>
              <w:t>17</w:t>
            </w:r>
            <w:r w:rsidRPr="00CC4105">
              <w:t xml:space="preserve"> data are available for all jurisdictions.</w:t>
            </w:r>
          </w:p>
        </w:tc>
      </w:tr>
      <w:tr w:rsidR="00BC17B9" w14:paraId="71556359" w14:textId="77777777" w:rsidTr="001C49F9">
        <w:tc>
          <w:tcPr>
            <w:tcW w:w="5000" w:type="pct"/>
            <w:tcBorders>
              <w:top w:val="nil"/>
              <w:left w:val="nil"/>
              <w:bottom w:val="single" w:sz="6" w:space="0" w:color="78A22F"/>
              <w:right w:val="nil"/>
            </w:tcBorders>
            <w:shd w:val="clear" w:color="auto" w:fill="F2F2F2"/>
          </w:tcPr>
          <w:p w14:paraId="4AB3DDEB" w14:textId="77777777" w:rsidR="00BC17B9" w:rsidRDefault="00BC17B9">
            <w:pPr>
              <w:pStyle w:val="Box"/>
              <w:spacing w:before="0" w:line="120" w:lineRule="exact"/>
            </w:pPr>
          </w:p>
        </w:tc>
      </w:tr>
      <w:tr w:rsidR="00BC17B9" w:rsidRPr="000863A5" w14:paraId="3F4AB5EF" w14:textId="77777777" w:rsidTr="001C49F9">
        <w:tc>
          <w:tcPr>
            <w:tcW w:w="5000" w:type="pct"/>
            <w:tcBorders>
              <w:top w:val="single" w:sz="6" w:space="0" w:color="78A22F"/>
              <w:left w:val="nil"/>
              <w:bottom w:val="nil"/>
              <w:right w:val="nil"/>
            </w:tcBorders>
          </w:tcPr>
          <w:p w14:paraId="73D14B82" w14:textId="0711E9D2" w:rsidR="00BC17B9" w:rsidRPr="00626D32" w:rsidRDefault="00BC17B9" w:rsidP="001C49F9">
            <w:pPr>
              <w:pStyle w:val="BoxSpaceBelow"/>
            </w:pPr>
          </w:p>
        </w:tc>
      </w:tr>
    </w:tbl>
    <w:p w14:paraId="2910C8CB" w14:textId="77777777" w:rsidR="00BC17B9" w:rsidRPr="001310B3" w:rsidRDefault="00BC17B9" w:rsidP="00285A2B">
      <w:pPr>
        <w:pStyle w:val="BodyText"/>
      </w:pPr>
      <w:r w:rsidRPr="00285A2B">
        <w:t>Nationally, total expenditure on ambulance service organisations was $129.72 per person in 2016</w:t>
      </w:r>
      <w:r w:rsidRPr="00285A2B">
        <w:noBreakHyphen/>
        <w:t>17 (table </w:t>
      </w:r>
      <w:proofErr w:type="spellStart"/>
      <w:r w:rsidRPr="00285A2B">
        <w:t>11A.10</w:t>
      </w:r>
      <w:proofErr w:type="spellEnd"/>
      <w:r w:rsidRPr="00285A2B">
        <w:t xml:space="preserve"> and figure 11.7). Service delivery strategies vary across jurisdictions (e.g., mix of servicing across locations by paid and volunteer staff) which impacts on expenditure per person.</w:t>
      </w:r>
    </w:p>
    <w:p w14:paraId="03F3D982" w14:textId="272B0FAD" w:rsidR="00BC17B9" w:rsidRDefault="00BC17B9" w:rsidP="001C49F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C17B9" w14:paraId="624C1930" w14:textId="77777777" w:rsidTr="001C49F9">
        <w:trPr>
          <w:tblHeader/>
        </w:trPr>
        <w:tc>
          <w:tcPr>
            <w:tcW w:w="5000" w:type="pct"/>
            <w:tcBorders>
              <w:top w:val="single" w:sz="6" w:space="0" w:color="78A22F"/>
              <w:left w:val="nil"/>
              <w:bottom w:val="nil"/>
              <w:right w:val="nil"/>
            </w:tcBorders>
            <w:shd w:val="clear" w:color="auto" w:fill="auto"/>
          </w:tcPr>
          <w:p w14:paraId="45F4FAF3" w14:textId="655B5FB6" w:rsidR="00BC17B9" w:rsidRPr="00176D3F" w:rsidRDefault="00BC17B9" w:rsidP="00BC17B9">
            <w:pPr>
              <w:pStyle w:val="FigureTitle"/>
            </w:pPr>
            <w:r w:rsidRPr="00784A05">
              <w:rPr>
                <w:b w:val="0"/>
              </w:rPr>
              <w:t xml:space="preserve">Figure </w:t>
            </w:r>
            <w:r>
              <w:rPr>
                <w:b w:val="0"/>
              </w:rPr>
              <w:t>11.</w:t>
            </w:r>
            <w:r w:rsidR="00756468">
              <w:rPr>
                <w:b w:val="0"/>
                <w:noProof/>
              </w:rPr>
              <w:t>7</w:t>
            </w:r>
            <w:r>
              <w:tab/>
              <w:t>E</w:t>
            </w:r>
            <w:r w:rsidRPr="002605A8">
              <w:t>xpenditure per person (</w:t>
            </w:r>
            <w:r>
              <w:t>2016</w:t>
            </w:r>
            <w:r>
              <w:noBreakHyphen/>
              <w:t>17</w:t>
            </w:r>
            <w:r w:rsidRPr="002605A8">
              <w:t> dollars)</w:t>
            </w:r>
            <w:r>
              <w:rPr>
                <w:vertAlign w:val="superscript"/>
              </w:rPr>
              <w:t>a</w:t>
            </w:r>
          </w:p>
        </w:tc>
      </w:tr>
      <w:tr w:rsidR="00BC17B9" w14:paraId="2FDAED65" w14:textId="77777777" w:rsidTr="001C49F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BC17B9" w:rsidRPr="00B1465D" w14:paraId="6F8F05F1" w14:textId="77777777" w:rsidTr="001C49F9">
              <w:trPr>
                <w:tblHeader/>
                <w:jc w:val="center"/>
              </w:trPr>
              <w:tc>
                <w:tcPr>
                  <w:tcW w:w="5000" w:type="pct"/>
                  <w:tcBorders>
                    <w:top w:val="nil"/>
                    <w:bottom w:val="nil"/>
                  </w:tcBorders>
                </w:tcPr>
                <w:p w14:paraId="1C6F2945" w14:textId="13C0F635" w:rsidR="00BC17B9" w:rsidRPr="00B1465D" w:rsidRDefault="001310B3" w:rsidP="001C49F9">
                  <w:pPr>
                    <w:pStyle w:val="Figure"/>
                    <w:spacing w:before="60" w:after="60"/>
                    <w:rPr>
                      <w:rFonts w:ascii="Arial" w:hAnsi="Arial" w:cs="Arial"/>
                      <w:sz w:val="18"/>
                      <w:szCs w:val="18"/>
                    </w:rPr>
                  </w:pPr>
                  <w:r>
                    <w:rPr>
                      <w:rFonts w:ascii="Arial" w:hAnsi="Arial" w:cs="Arial"/>
                      <w:noProof/>
                      <w:sz w:val="18"/>
                      <w:szCs w:val="18"/>
                    </w:rPr>
                    <w:drawing>
                      <wp:inline distT="0" distB="0" distL="0" distR="0" wp14:anchorId="6A64939E" wp14:editId="6810D08C">
                        <wp:extent cx="5306060" cy="3041015"/>
                        <wp:effectExtent l="0" t="0" r="8890" b="6985"/>
                        <wp:docPr id="8" name="Picture 8" descr="More details can be found within the text surrounding this image." title="Figure 11.7 Expenditure per person (2016-17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6060" cy="3041015"/>
                                </a:xfrm>
                                <a:prstGeom prst="rect">
                                  <a:avLst/>
                                </a:prstGeom>
                                <a:noFill/>
                                <a:ln>
                                  <a:noFill/>
                                </a:ln>
                              </pic:spPr>
                            </pic:pic>
                          </a:graphicData>
                        </a:graphic>
                      </wp:inline>
                    </w:drawing>
                  </w:r>
                </w:p>
              </w:tc>
            </w:tr>
          </w:tbl>
          <w:p w14:paraId="5CE3F280" w14:textId="77777777" w:rsidR="00BC17B9" w:rsidRDefault="00BC17B9" w:rsidP="001C49F9">
            <w:pPr>
              <w:pStyle w:val="Figure"/>
            </w:pPr>
          </w:p>
        </w:tc>
      </w:tr>
      <w:tr w:rsidR="00BC17B9" w:rsidRPr="00176D3F" w14:paraId="2168C167" w14:textId="77777777" w:rsidTr="001C49F9">
        <w:tc>
          <w:tcPr>
            <w:tcW w:w="5000" w:type="pct"/>
            <w:tcBorders>
              <w:top w:val="nil"/>
              <w:left w:val="nil"/>
              <w:bottom w:val="nil"/>
              <w:right w:val="nil"/>
            </w:tcBorders>
            <w:shd w:val="clear" w:color="auto" w:fill="auto"/>
          </w:tcPr>
          <w:p w14:paraId="7CD20DCF" w14:textId="565C4187" w:rsidR="00BC17B9" w:rsidRPr="00176D3F" w:rsidRDefault="00BC17B9" w:rsidP="001C49F9">
            <w:pPr>
              <w:pStyle w:val="Note"/>
            </w:pPr>
            <w:r>
              <w:rPr>
                <w:rStyle w:val="NoteLabel"/>
              </w:rPr>
              <w:t>a</w:t>
            </w:r>
            <w:r>
              <w:t xml:space="preserve"> See box 11.7 and table </w:t>
            </w:r>
            <w:proofErr w:type="spellStart"/>
            <w:r>
              <w:t>11A.10</w:t>
            </w:r>
            <w:proofErr w:type="spellEnd"/>
            <w:r>
              <w:t xml:space="preserve"> for </w:t>
            </w:r>
            <w:r w:rsidRPr="00327D09">
              <w:t>detailed definitions, footnotes and caveats</w:t>
            </w:r>
            <w:r>
              <w:t>.</w:t>
            </w:r>
          </w:p>
        </w:tc>
      </w:tr>
      <w:tr w:rsidR="00BC17B9" w:rsidRPr="00176D3F" w14:paraId="3280823E" w14:textId="77777777" w:rsidTr="001C49F9">
        <w:tc>
          <w:tcPr>
            <w:tcW w:w="5000" w:type="pct"/>
            <w:tcBorders>
              <w:top w:val="nil"/>
              <w:left w:val="nil"/>
              <w:bottom w:val="nil"/>
              <w:right w:val="nil"/>
            </w:tcBorders>
            <w:shd w:val="clear" w:color="auto" w:fill="auto"/>
          </w:tcPr>
          <w:p w14:paraId="4AD041FE" w14:textId="2B12B389" w:rsidR="00BC17B9" w:rsidRPr="00176D3F" w:rsidRDefault="00BC17B9" w:rsidP="001C49F9">
            <w:pPr>
              <w:pStyle w:val="Source"/>
            </w:pPr>
            <w:r>
              <w:rPr>
                <w:i/>
              </w:rPr>
              <w:t>S</w:t>
            </w:r>
            <w:r w:rsidRPr="00784A05">
              <w:rPr>
                <w:i/>
              </w:rPr>
              <w:t>ource</w:t>
            </w:r>
            <w:r w:rsidRPr="00176D3F">
              <w:t xml:space="preserve">: </w:t>
            </w:r>
            <w:r w:rsidRPr="002605A8">
              <w:t>State and Territory governments (unpublished); table </w:t>
            </w:r>
            <w:proofErr w:type="spellStart"/>
            <w:r>
              <w:t>11A.10</w:t>
            </w:r>
            <w:proofErr w:type="spellEnd"/>
            <w:r>
              <w:t>.</w:t>
            </w:r>
          </w:p>
        </w:tc>
      </w:tr>
      <w:tr w:rsidR="00BC17B9" w14:paraId="404128C0" w14:textId="77777777" w:rsidTr="001C49F9">
        <w:tc>
          <w:tcPr>
            <w:tcW w:w="5000" w:type="pct"/>
            <w:tcBorders>
              <w:top w:val="nil"/>
              <w:left w:val="nil"/>
              <w:bottom w:val="single" w:sz="6" w:space="0" w:color="78A22F"/>
              <w:right w:val="nil"/>
            </w:tcBorders>
            <w:shd w:val="clear" w:color="auto" w:fill="auto"/>
          </w:tcPr>
          <w:p w14:paraId="07115D9E" w14:textId="77777777" w:rsidR="00BC17B9" w:rsidRDefault="00BC17B9" w:rsidP="001C49F9">
            <w:pPr>
              <w:pStyle w:val="Figurespace"/>
            </w:pPr>
          </w:p>
        </w:tc>
      </w:tr>
      <w:tr w:rsidR="00BC17B9" w:rsidRPr="000863A5" w14:paraId="0CE89964" w14:textId="77777777" w:rsidTr="001C49F9">
        <w:tc>
          <w:tcPr>
            <w:tcW w:w="5000" w:type="pct"/>
            <w:tcBorders>
              <w:top w:val="single" w:sz="6" w:space="0" w:color="78A22F"/>
              <w:left w:val="nil"/>
              <w:bottom w:val="nil"/>
              <w:right w:val="nil"/>
            </w:tcBorders>
          </w:tcPr>
          <w:p w14:paraId="1EC529FD" w14:textId="3A052E39" w:rsidR="00BC17B9" w:rsidRPr="00626D32" w:rsidRDefault="00BC17B9" w:rsidP="001C49F9">
            <w:pPr>
              <w:pStyle w:val="BoxSpaceBelow"/>
            </w:pPr>
          </w:p>
        </w:tc>
      </w:tr>
    </w:tbl>
    <w:p w14:paraId="6E2A2BF1" w14:textId="77777777" w:rsidR="00BC17B9" w:rsidRPr="001575C2" w:rsidRDefault="00BC17B9" w:rsidP="00432A73">
      <w:pPr>
        <w:pStyle w:val="Heading3"/>
      </w:pPr>
      <w:r w:rsidRPr="001575C2">
        <w:t>Outcomes</w:t>
      </w:r>
    </w:p>
    <w:p w14:paraId="62E49BEF" w14:textId="77777777" w:rsidR="00BC17B9" w:rsidRPr="001575C2" w:rsidRDefault="00BC17B9" w:rsidP="00BC17B9">
      <w:pPr>
        <w:pStyle w:val="BodyText"/>
      </w:pPr>
      <w:r w:rsidRPr="001319EF">
        <w:t xml:space="preserve">Outcomes </w:t>
      </w:r>
      <w:r>
        <w:t xml:space="preserve">are the </w:t>
      </w:r>
      <w:r w:rsidRPr="001319EF">
        <w:t xml:space="preserve">impact </w:t>
      </w:r>
      <w:r>
        <w:t xml:space="preserve">services on an individual or group </w:t>
      </w:r>
      <w:r w:rsidRPr="001575C2">
        <w:t>(see chapter 1</w:t>
      </w:r>
      <w:r>
        <w:t>).</w:t>
      </w:r>
    </w:p>
    <w:p w14:paraId="773F0280" w14:textId="77777777" w:rsidR="00BC17B9" w:rsidRPr="001575C2" w:rsidRDefault="00BC17B9" w:rsidP="00432A73">
      <w:pPr>
        <w:pStyle w:val="Heading4"/>
      </w:pPr>
      <w:r w:rsidRPr="001575C2">
        <w:t>Cardiac arrest survived event rate</w:t>
      </w:r>
    </w:p>
    <w:p w14:paraId="474FF12B" w14:textId="77777777" w:rsidR="00BC17B9" w:rsidRDefault="00BC17B9" w:rsidP="00BC17B9">
      <w:pPr>
        <w:pStyle w:val="BodyText"/>
      </w:pPr>
      <w:r w:rsidRPr="001575C2">
        <w:t xml:space="preserve">‘Cardiac arrest survived event rate’ is an indicator of governments’ objective </w:t>
      </w:r>
      <w:r>
        <w:t xml:space="preserve">to provide </w:t>
      </w:r>
      <w:r w:rsidRPr="00B2615F">
        <w:t xml:space="preserve">emergency medical care, pre-hospital and out-of-hospital care, </w:t>
      </w:r>
      <w:r>
        <w:t xml:space="preserve">and transport services that </w:t>
      </w:r>
      <w:r w:rsidRPr="00B2615F">
        <w:t>reduce the adverse effects of emergency events on the community</w:t>
      </w:r>
      <w:r>
        <w:t xml:space="preserve"> </w:t>
      </w:r>
      <w:r w:rsidRPr="001575C2">
        <w:t>(box </w:t>
      </w:r>
      <w:r>
        <w:t>11.8</w:t>
      </w:r>
      <w:r w:rsidRPr="001575C2">
        <w:t>).</w:t>
      </w:r>
    </w:p>
    <w:p w14:paraId="60E3E472" w14:textId="73CB1A65" w:rsidR="00BC17B9" w:rsidRDefault="00BC17B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C17B9" w14:paraId="5994CE07" w14:textId="77777777" w:rsidTr="001C49F9">
        <w:trPr>
          <w:tblHeader/>
        </w:trPr>
        <w:tc>
          <w:tcPr>
            <w:tcW w:w="5000" w:type="pct"/>
            <w:tcBorders>
              <w:top w:val="single" w:sz="6" w:space="0" w:color="78A22F"/>
              <w:left w:val="nil"/>
              <w:bottom w:val="nil"/>
              <w:right w:val="nil"/>
            </w:tcBorders>
            <w:shd w:val="clear" w:color="auto" w:fill="F2F2F2"/>
          </w:tcPr>
          <w:p w14:paraId="21BFE3D9" w14:textId="5086A283" w:rsidR="00BC17B9" w:rsidRDefault="00BC17B9">
            <w:pPr>
              <w:pStyle w:val="BoxTitle"/>
            </w:pPr>
            <w:r>
              <w:rPr>
                <w:b w:val="0"/>
              </w:rPr>
              <w:t>Box 11.</w:t>
            </w:r>
            <w:r w:rsidR="00756468">
              <w:rPr>
                <w:b w:val="0"/>
                <w:noProof/>
              </w:rPr>
              <w:t>8</w:t>
            </w:r>
            <w:r>
              <w:tab/>
            </w:r>
            <w:r w:rsidRPr="001575C2">
              <w:t>Ca</w:t>
            </w:r>
            <w:r>
              <w:t>rdiac arrest survived event rate</w:t>
            </w:r>
          </w:p>
        </w:tc>
      </w:tr>
      <w:tr w:rsidR="00BC17B9" w14:paraId="64B61C12" w14:textId="77777777" w:rsidTr="001C49F9">
        <w:tc>
          <w:tcPr>
            <w:tcW w:w="5000" w:type="pct"/>
            <w:tcBorders>
              <w:top w:val="nil"/>
              <w:left w:val="nil"/>
              <w:bottom w:val="nil"/>
              <w:right w:val="nil"/>
            </w:tcBorders>
            <w:shd w:val="clear" w:color="auto" w:fill="F2F2F2"/>
          </w:tcPr>
          <w:p w14:paraId="3CB0C659" w14:textId="77777777" w:rsidR="00BC17B9" w:rsidRDefault="00BC17B9" w:rsidP="001C49F9">
            <w:pPr>
              <w:pStyle w:val="Box"/>
            </w:pPr>
            <w:r w:rsidRPr="00374229">
              <w:t xml:space="preserve">‘Cardiac arrest survived event rate’ is defined as the proportion of patients aged 16 years </w:t>
            </w:r>
            <w:r>
              <w:t>and</w:t>
            </w:r>
            <w:r w:rsidRPr="00374229">
              <w:t xml:space="preserve"> over who were in out</w:t>
            </w:r>
            <w:r w:rsidRPr="00374229">
              <w:noBreakHyphen/>
              <w:t>of</w:t>
            </w:r>
            <w:r w:rsidRPr="00374229">
              <w:noBreakHyphen/>
              <w:t>hospital cardiac arrest and had a return to spontaneous circulation (that is, the patient having a pulse) until administration and transfer of care to the medical staff at the receiving hospital (Jacobs et al. 2004).</w:t>
            </w:r>
          </w:p>
        </w:tc>
      </w:tr>
      <w:tr w:rsidR="00BC17B9" w14:paraId="2C39247C" w14:textId="77777777" w:rsidTr="001C49F9">
        <w:tc>
          <w:tcPr>
            <w:tcW w:w="5000" w:type="pct"/>
            <w:tcBorders>
              <w:top w:val="nil"/>
              <w:left w:val="nil"/>
              <w:bottom w:val="nil"/>
              <w:right w:val="nil"/>
            </w:tcBorders>
            <w:shd w:val="clear" w:color="auto" w:fill="F2F2F2"/>
          </w:tcPr>
          <w:p w14:paraId="395FD347" w14:textId="3047FDB9" w:rsidR="00BC17B9" w:rsidRPr="00BC17B9" w:rsidRDefault="00BC17B9" w:rsidP="00BC17B9">
            <w:pPr>
              <w:pStyle w:val="BoxSource"/>
              <w:jc w:val="right"/>
            </w:pPr>
            <w:r w:rsidRPr="00BC17B9">
              <w:t>(continued next page)</w:t>
            </w:r>
          </w:p>
        </w:tc>
      </w:tr>
      <w:tr w:rsidR="00BC17B9" w14:paraId="610F1649" w14:textId="77777777" w:rsidTr="001C49F9">
        <w:tc>
          <w:tcPr>
            <w:tcW w:w="5000" w:type="pct"/>
            <w:tcBorders>
              <w:top w:val="nil"/>
              <w:left w:val="nil"/>
              <w:bottom w:val="single" w:sz="6" w:space="0" w:color="78A22F"/>
              <w:right w:val="nil"/>
            </w:tcBorders>
            <w:shd w:val="clear" w:color="auto" w:fill="F2F2F2"/>
          </w:tcPr>
          <w:p w14:paraId="27396CC9" w14:textId="77777777" w:rsidR="00BC17B9" w:rsidRDefault="00BC17B9">
            <w:pPr>
              <w:pStyle w:val="Box"/>
              <w:spacing w:before="0" w:line="120" w:lineRule="exact"/>
            </w:pPr>
          </w:p>
        </w:tc>
      </w:tr>
      <w:tr w:rsidR="00BC17B9" w:rsidRPr="000863A5" w14:paraId="40B6B638" w14:textId="77777777" w:rsidTr="001C49F9">
        <w:tc>
          <w:tcPr>
            <w:tcW w:w="5000" w:type="pct"/>
            <w:tcBorders>
              <w:top w:val="single" w:sz="6" w:space="0" w:color="78A22F"/>
              <w:left w:val="nil"/>
              <w:bottom w:val="nil"/>
              <w:right w:val="nil"/>
            </w:tcBorders>
          </w:tcPr>
          <w:p w14:paraId="1AD6E25C" w14:textId="51C07ECA" w:rsidR="00BC17B9" w:rsidRPr="00626D32" w:rsidRDefault="00BC17B9" w:rsidP="001C49F9">
            <w:pPr>
              <w:pStyle w:val="BoxSpaceBelow"/>
            </w:pPr>
          </w:p>
        </w:tc>
      </w:tr>
    </w:tbl>
    <w:p w14:paraId="2D38F53B" w14:textId="30AD7FEE" w:rsidR="00BC17B9" w:rsidRDefault="00BC17B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C17B9" w14:paraId="7F688C2F" w14:textId="77777777" w:rsidTr="001C49F9">
        <w:trPr>
          <w:tblHeader/>
        </w:trPr>
        <w:tc>
          <w:tcPr>
            <w:tcW w:w="5000" w:type="pct"/>
            <w:tcBorders>
              <w:top w:val="single" w:sz="6" w:space="0" w:color="78A22F"/>
              <w:left w:val="nil"/>
              <w:bottom w:val="nil"/>
              <w:right w:val="nil"/>
            </w:tcBorders>
            <w:shd w:val="clear" w:color="auto" w:fill="F2F2F2"/>
          </w:tcPr>
          <w:p w14:paraId="7D2494AC" w14:textId="4F200895" w:rsidR="00BC17B9" w:rsidRDefault="00BC17B9" w:rsidP="00BC17B9">
            <w:pPr>
              <w:pStyle w:val="BoxTitle"/>
            </w:pPr>
            <w:r>
              <w:rPr>
                <w:b w:val="0"/>
              </w:rPr>
              <w:t>Box 11.8</w:t>
            </w:r>
            <w:r>
              <w:tab/>
            </w:r>
            <w:r w:rsidRPr="00BC17B9">
              <w:rPr>
                <w:b w:val="0"/>
                <w:sz w:val="18"/>
                <w:szCs w:val="18"/>
              </w:rPr>
              <w:t>(continued)</w:t>
            </w:r>
          </w:p>
        </w:tc>
      </w:tr>
      <w:tr w:rsidR="00BC17B9" w14:paraId="142086D3" w14:textId="77777777" w:rsidTr="001C49F9">
        <w:tc>
          <w:tcPr>
            <w:tcW w:w="5000" w:type="pct"/>
            <w:tcBorders>
              <w:top w:val="nil"/>
              <w:left w:val="nil"/>
              <w:bottom w:val="nil"/>
              <w:right w:val="nil"/>
            </w:tcBorders>
            <w:shd w:val="clear" w:color="auto" w:fill="F2F2F2"/>
          </w:tcPr>
          <w:p w14:paraId="2B3B41E6" w14:textId="77777777" w:rsidR="00BC17B9" w:rsidRPr="00374229" w:rsidRDefault="00BC17B9" w:rsidP="00BC17B9">
            <w:pPr>
              <w:pStyle w:val="Box"/>
            </w:pPr>
            <w:r w:rsidRPr="00374229">
              <w:t xml:space="preserve">Three separate measures are </w:t>
            </w:r>
            <w:r>
              <w:t>reported</w:t>
            </w:r>
            <w:r w:rsidRPr="00374229">
              <w:t>:</w:t>
            </w:r>
          </w:p>
          <w:p w14:paraId="1B5BDCF0" w14:textId="77777777" w:rsidR="00BC17B9" w:rsidRDefault="00BC17B9" w:rsidP="00BC17B9">
            <w:pPr>
              <w:pStyle w:val="BoxListBullet"/>
            </w:pPr>
            <w:r w:rsidRPr="000E172D">
              <w:t>Adult cardiac arrest where resuscitation attempted</w:t>
            </w:r>
            <w:r>
              <w:t>,</w:t>
            </w:r>
            <w:r w:rsidRPr="001D6B30">
              <w:t xml:space="preserve"> </w:t>
            </w:r>
            <w:r>
              <w:t>where:</w:t>
            </w:r>
          </w:p>
          <w:p w14:paraId="2E37A87F" w14:textId="77777777" w:rsidR="00BC17B9" w:rsidRPr="004C5346" w:rsidRDefault="00BC17B9" w:rsidP="00BC17B9">
            <w:pPr>
              <w:pStyle w:val="BoxListBullet2"/>
            </w:pPr>
            <w:r w:rsidRPr="004C5346">
              <w:t>a person was in out</w:t>
            </w:r>
            <w:r w:rsidRPr="004C5346">
              <w:noBreakHyphen/>
              <w:t>of</w:t>
            </w:r>
            <w:r w:rsidRPr="004C5346">
              <w:noBreakHyphen/>
              <w:t>hospital cardiac arrest (which was not witnessed by a paramedic)</w:t>
            </w:r>
          </w:p>
          <w:p w14:paraId="2847EAA7" w14:textId="77777777" w:rsidR="00BC17B9" w:rsidRPr="004C5346" w:rsidRDefault="00BC17B9" w:rsidP="00BC17B9">
            <w:pPr>
              <w:pStyle w:val="BoxListBullet2"/>
            </w:pPr>
            <w:r w:rsidRPr="004C5346">
              <w:t>chest compressions and/or defibrillation was undertaken by ambulance or emergency medical services personnel.</w:t>
            </w:r>
          </w:p>
          <w:p w14:paraId="6A01CC53" w14:textId="77777777" w:rsidR="00BC17B9" w:rsidRPr="004C5346" w:rsidRDefault="00BC17B9" w:rsidP="00BC17B9">
            <w:pPr>
              <w:pStyle w:val="BoxListBullet"/>
            </w:pPr>
            <w:r w:rsidRPr="004C5346">
              <w:t>Adult Ventricular Fibrillation (VF) or Ventricular Tachycardia (VT) cardiac arrest</w:t>
            </w:r>
            <w:r>
              <w:t>s</w:t>
            </w:r>
            <w:r>
              <w:rPr>
                <w:rStyle w:val="FootnoteReference"/>
              </w:rPr>
              <w:footnoteReference w:id="2"/>
            </w:r>
            <w:r w:rsidRPr="004C5346">
              <w:t xml:space="preserve"> where:</w:t>
            </w:r>
          </w:p>
          <w:p w14:paraId="62088D2D" w14:textId="77777777" w:rsidR="00BC17B9" w:rsidRPr="004C5346" w:rsidRDefault="00BC17B9" w:rsidP="00BC17B9">
            <w:pPr>
              <w:pStyle w:val="BoxListBullet2"/>
            </w:pPr>
            <w:r w:rsidRPr="004C5346">
              <w:t>a person was in out</w:t>
            </w:r>
            <w:r w:rsidRPr="004C5346">
              <w:noBreakHyphen/>
              <w:t>of</w:t>
            </w:r>
            <w:r w:rsidRPr="004C5346">
              <w:noBreakHyphen/>
              <w:t>hospital cardiac arrest (which was not witnessed by a paramedic)</w:t>
            </w:r>
          </w:p>
          <w:p w14:paraId="7D1CEF4E" w14:textId="77777777" w:rsidR="00BC17B9" w:rsidRPr="004C5346" w:rsidRDefault="00BC17B9" w:rsidP="00BC17B9">
            <w:pPr>
              <w:pStyle w:val="BoxListBullet2"/>
            </w:pPr>
            <w:r w:rsidRPr="004C5346">
              <w:t>the arrest rhythm on the first ECG assessment was either VF or VT</w:t>
            </w:r>
          </w:p>
          <w:p w14:paraId="5A157C1E" w14:textId="77777777" w:rsidR="00BC17B9" w:rsidRPr="004C5346" w:rsidRDefault="00BC17B9" w:rsidP="00BC17B9">
            <w:pPr>
              <w:pStyle w:val="BoxListBullet"/>
            </w:pPr>
            <w:r w:rsidRPr="004C5346">
              <w:t>Paramedic witnessed cardiac arrest — where a person was in out</w:t>
            </w:r>
            <w:r w:rsidRPr="004C5346">
              <w:noBreakHyphen/>
              <w:t>of</w:t>
            </w:r>
            <w:r w:rsidRPr="004C5346">
              <w:noBreakHyphen/>
              <w:t xml:space="preserve">hospital cardiac arrest that occurred in the presence of </w:t>
            </w:r>
            <w:r>
              <w:t xml:space="preserve">an </w:t>
            </w:r>
            <w:r w:rsidRPr="004C5346">
              <w:t>ambulance paramedic or officer.</w:t>
            </w:r>
          </w:p>
          <w:p w14:paraId="0547839D" w14:textId="77777777" w:rsidR="00BC17B9" w:rsidRPr="00374229" w:rsidRDefault="00BC17B9" w:rsidP="00BC17B9">
            <w:pPr>
              <w:pStyle w:val="Box"/>
            </w:pPr>
            <w:r w:rsidRPr="00374229">
              <w:t xml:space="preserve">A high or increasing cardiac arrest survived event rate is desirable. </w:t>
            </w:r>
          </w:p>
          <w:p w14:paraId="2390C30D" w14:textId="77777777" w:rsidR="00BC17B9" w:rsidRPr="00374229" w:rsidRDefault="00BC17B9" w:rsidP="00BC17B9">
            <w:pPr>
              <w:pStyle w:val="Box"/>
            </w:pPr>
            <w:r w:rsidRPr="00374229">
              <w:t>Data reported for these measure are:</w:t>
            </w:r>
          </w:p>
          <w:p w14:paraId="0397993A" w14:textId="77777777" w:rsidR="00BC17B9" w:rsidRPr="00374229" w:rsidRDefault="00BC17B9" w:rsidP="00BC17B9">
            <w:pPr>
              <w:pStyle w:val="BoxListBullet"/>
            </w:pPr>
            <w:r w:rsidRPr="00374229">
              <w:t>comparable (subject to caveats) within jurisdictions over time but are not comparable across jurisdictions</w:t>
            </w:r>
          </w:p>
          <w:p w14:paraId="68D6D118" w14:textId="69DDEED4" w:rsidR="00BC17B9" w:rsidRDefault="00BC17B9" w:rsidP="00846627">
            <w:pPr>
              <w:pStyle w:val="BoxListBullet"/>
            </w:pPr>
            <w:r w:rsidRPr="00374229">
              <w:t>complet</w:t>
            </w:r>
            <w:r>
              <w:t>e</w:t>
            </w:r>
            <w:r w:rsidRPr="00374229">
              <w:t xml:space="preserve"> (subject to caveats) for the current reporting period. All required 201</w:t>
            </w:r>
            <w:r>
              <w:t>6</w:t>
            </w:r>
            <w:r w:rsidRPr="00374229">
              <w:noBreakHyphen/>
              <w:t>1</w:t>
            </w:r>
            <w:r>
              <w:t>7</w:t>
            </w:r>
            <w:r w:rsidRPr="00374229">
              <w:t xml:space="preserve"> data are available for all jurisdictions.</w:t>
            </w:r>
          </w:p>
        </w:tc>
      </w:tr>
      <w:tr w:rsidR="00BC17B9" w14:paraId="47CDB0CC" w14:textId="77777777" w:rsidTr="001C49F9">
        <w:tc>
          <w:tcPr>
            <w:tcW w:w="5000" w:type="pct"/>
            <w:tcBorders>
              <w:top w:val="nil"/>
              <w:left w:val="nil"/>
              <w:bottom w:val="single" w:sz="6" w:space="0" w:color="78A22F"/>
              <w:right w:val="nil"/>
            </w:tcBorders>
            <w:shd w:val="clear" w:color="auto" w:fill="F2F2F2"/>
          </w:tcPr>
          <w:p w14:paraId="3C87FBA5" w14:textId="77777777" w:rsidR="00BC17B9" w:rsidRDefault="00BC17B9">
            <w:pPr>
              <w:pStyle w:val="Box"/>
              <w:spacing w:before="0" w:line="120" w:lineRule="exact"/>
            </w:pPr>
          </w:p>
        </w:tc>
      </w:tr>
      <w:tr w:rsidR="00BC17B9" w:rsidRPr="000863A5" w14:paraId="7864DE25" w14:textId="77777777" w:rsidTr="001C49F9">
        <w:tc>
          <w:tcPr>
            <w:tcW w:w="5000" w:type="pct"/>
            <w:tcBorders>
              <w:top w:val="single" w:sz="6" w:space="0" w:color="78A22F"/>
              <w:left w:val="nil"/>
              <w:bottom w:val="nil"/>
              <w:right w:val="nil"/>
            </w:tcBorders>
          </w:tcPr>
          <w:p w14:paraId="3904635E" w14:textId="0B11A043" w:rsidR="00BC17B9" w:rsidRPr="00626D32" w:rsidRDefault="00BC17B9" w:rsidP="001C49F9">
            <w:pPr>
              <w:pStyle w:val="BoxSpaceBelow"/>
            </w:pPr>
          </w:p>
        </w:tc>
      </w:tr>
    </w:tbl>
    <w:p w14:paraId="60AF0509" w14:textId="77777777" w:rsidR="00BC17B9" w:rsidRPr="0019193C" w:rsidRDefault="00BC17B9" w:rsidP="00BC17B9">
      <w:pPr>
        <w:pStyle w:val="BodyText"/>
      </w:pPr>
      <w:r w:rsidRPr="0019193C">
        <w:t xml:space="preserve">Across jurisdictions, the survival rate for patients in VF or VT cardiac arrest are higher than for other adult cardiac arrests (figure 11.8 and table </w:t>
      </w:r>
      <w:proofErr w:type="spellStart"/>
      <w:r w:rsidRPr="0019193C">
        <w:t>11A.11</w:t>
      </w:r>
      <w:proofErr w:type="spellEnd"/>
      <w:r w:rsidRPr="0019193C">
        <w:t>). VF or VT are electrical rhythms of the heart but are not associated with effective beating of the heart to produce a pulse. Patients who suffer a VF/VT cardiac arrest are more likely to have better outcomes compared with other causes of cardiac arrest as these conditions are primarily correctable through defibrillation, and the earlier this intervention is applied (either by ambulance or by a member of the community through the use of Automated External Defibrillators), the greater the chance of survival.</w:t>
      </w:r>
    </w:p>
    <w:p w14:paraId="54FCE52C" w14:textId="35610635" w:rsidR="00BC17B9" w:rsidRDefault="00BC17B9" w:rsidP="00BC17B9">
      <w:pPr>
        <w:pStyle w:val="BodyText"/>
      </w:pPr>
      <w:r w:rsidRPr="0019193C">
        <w:t>Nationally, the survival rate from paramedic witnessed out</w:t>
      </w:r>
      <w:r w:rsidRPr="0019193C">
        <w:noBreakHyphen/>
        <w:t>of</w:t>
      </w:r>
      <w:r w:rsidRPr="0019193C">
        <w:noBreakHyphen/>
        <w:t>hospital cardiac arrests is higher than for other adult out</w:t>
      </w:r>
      <w:r w:rsidRPr="0019193C">
        <w:noBreakHyphen/>
        <w:t>of</w:t>
      </w:r>
      <w:r w:rsidRPr="0019193C">
        <w:noBreakHyphen/>
        <w:t>hospital cardiac arrests. Cardiac arrests that are treated immediately by the paramedic have a better likelihood of survival due to immediate and rapid intervention (figure 11.8).</w:t>
      </w:r>
    </w:p>
    <w:p w14:paraId="68AF78EA" w14:textId="77777777" w:rsidR="003F1056" w:rsidRPr="005C0079" w:rsidRDefault="003F1056" w:rsidP="00BC17B9">
      <w:pPr>
        <w:pStyle w:val="BodyText"/>
      </w:pPr>
    </w:p>
    <w:p w14:paraId="072299EE" w14:textId="77777777" w:rsidR="00D932AB" w:rsidRPr="00D932AB" w:rsidRDefault="00D932AB" w:rsidP="00D932AB">
      <w:pPr>
        <w:pStyle w:val="BodyText"/>
      </w:pPr>
    </w:p>
    <w:p w14:paraId="5577F51C" w14:textId="77777777" w:rsidR="001C0AED" w:rsidRDefault="00A33DFF" w:rsidP="00120072">
      <w:pPr>
        <w:pStyle w:val="BodyText"/>
      </w:pPr>
      <w:r>
        <w:br w:type="page"/>
      </w:r>
    </w:p>
    <w:p w14:paraId="2EBE992D" w14:textId="3E3DD2CD" w:rsidR="003F1056" w:rsidRDefault="003F1056" w:rsidP="001C49F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F1056" w14:paraId="71CFAE43" w14:textId="77777777" w:rsidTr="001C49F9">
        <w:trPr>
          <w:tblHeader/>
        </w:trPr>
        <w:tc>
          <w:tcPr>
            <w:tcW w:w="5000" w:type="pct"/>
            <w:tcBorders>
              <w:top w:val="single" w:sz="6" w:space="0" w:color="78A22F"/>
              <w:left w:val="nil"/>
              <w:bottom w:val="nil"/>
              <w:right w:val="nil"/>
            </w:tcBorders>
            <w:shd w:val="clear" w:color="auto" w:fill="auto"/>
          </w:tcPr>
          <w:p w14:paraId="6AE1C1AB" w14:textId="3882BC17" w:rsidR="003F1056" w:rsidRPr="00176D3F" w:rsidRDefault="003F1056" w:rsidP="003F1056">
            <w:pPr>
              <w:pStyle w:val="FigureTitle"/>
            </w:pPr>
            <w:r w:rsidRPr="00784A05">
              <w:rPr>
                <w:b w:val="0"/>
              </w:rPr>
              <w:t xml:space="preserve">Figure </w:t>
            </w:r>
            <w:r>
              <w:rPr>
                <w:b w:val="0"/>
              </w:rPr>
              <w:t>11.</w:t>
            </w:r>
            <w:r w:rsidR="00756468">
              <w:rPr>
                <w:b w:val="0"/>
                <w:noProof/>
              </w:rPr>
              <w:t>8</w:t>
            </w:r>
            <w:r>
              <w:tab/>
              <w:t>Cardiac arrest survived event rate, 2016-17</w:t>
            </w:r>
            <w:r w:rsidRPr="00F327F8">
              <w:rPr>
                <w:rStyle w:val="NoteLabel"/>
                <w:b/>
              </w:rPr>
              <w:t>a</w:t>
            </w:r>
          </w:p>
        </w:tc>
      </w:tr>
      <w:tr w:rsidR="003F1056" w14:paraId="7C903596" w14:textId="77777777" w:rsidTr="001C49F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F1056" w:rsidRPr="00B1465D" w14:paraId="5B6015D5" w14:textId="77777777" w:rsidTr="001C49F9">
              <w:trPr>
                <w:tblHeader/>
                <w:jc w:val="center"/>
              </w:trPr>
              <w:tc>
                <w:tcPr>
                  <w:tcW w:w="5000" w:type="pct"/>
                  <w:tcBorders>
                    <w:top w:val="nil"/>
                    <w:bottom w:val="nil"/>
                  </w:tcBorders>
                </w:tcPr>
                <w:p w14:paraId="475D24F8" w14:textId="7A298AAB" w:rsidR="003F1056" w:rsidRPr="00B1465D" w:rsidRDefault="001310B3" w:rsidP="001C49F9">
                  <w:pPr>
                    <w:pStyle w:val="Figure"/>
                    <w:spacing w:before="60" w:after="60"/>
                    <w:rPr>
                      <w:rFonts w:ascii="Arial" w:hAnsi="Arial" w:cs="Arial"/>
                      <w:sz w:val="18"/>
                      <w:szCs w:val="18"/>
                    </w:rPr>
                  </w:pPr>
                  <w:r>
                    <w:rPr>
                      <w:rFonts w:ascii="Arial" w:hAnsi="Arial" w:cs="Arial"/>
                      <w:noProof/>
                      <w:sz w:val="18"/>
                      <w:szCs w:val="18"/>
                    </w:rPr>
                    <w:drawing>
                      <wp:inline distT="0" distB="0" distL="0" distR="0" wp14:anchorId="6BAE2DF4" wp14:editId="205F8D80">
                        <wp:extent cx="5299075" cy="3041015"/>
                        <wp:effectExtent l="0" t="0" r="0" b="6985"/>
                        <wp:docPr id="9" name="Picture 9" descr="More details can be found within the text surrounding this image." title="Figure 11.8 Cardiac arrest survived event rat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9075" cy="3041015"/>
                                </a:xfrm>
                                <a:prstGeom prst="rect">
                                  <a:avLst/>
                                </a:prstGeom>
                                <a:noFill/>
                                <a:ln>
                                  <a:noFill/>
                                </a:ln>
                              </pic:spPr>
                            </pic:pic>
                          </a:graphicData>
                        </a:graphic>
                      </wp:inline>
                    </w:drawing>
                  </w:r>
                </w:p>
              </w:tc>
            </w:tr>
          </w:tbl>
          <w:p w14:paraId="1032811F" w14:textId="77777777" w:rsidR="003F1056" w:rsidRDefault="003F1056" w:rsidP="001C49F9">
            <w:pPr>
              <w:pStyle w:val="Figure"/>
            </w:pPr>
          </w:p>
        </w:tc>
      </w:tr>
      <w:tr w:rsidR="003F1056" w:rsidRPr="00176D3F" w14:paraId="0731737E" w14:textId="77777777" w:rsidTr="001C49F9">
        <w:tc>
          <w:tcPr>
            <w:tcW w:w="5000" w:type="pct"/>
            <w:tcBorders>
              <w:top w:val="nil"/>
              <w:left w:val="nil"/>
              <w:bottom w:val="nil"/>
              <w:right w:val="nil"/>
            </w:tcBorders>
            <w:shd w:val="clear" w:color="auto" w:fill="auto"/>
          </w:tcPr>
          <w:p w14:paraId="4364A597" w14:textId="14C4CA39" w:rsidR="003F1056" w:rsidRPr="00176D3F" w:rsidRDefault="003F1056" w:rsidP="001C49F9">
            <w:pPr>
              <w:pStyle w:val="Note"/>
            </w:pPr>
            <w:r>
              <w:rPr>
                <w:rStyle w:val="NoteLabel"/>
              </w:rPr>
              <w:t>a</w:t>
            </w:r>
            <w:r>
              <w:t xml:space="preserve"> See box 11.8 and table </w:t>
            </w:r>
            <w:proofErr w:type="spellStart"/>
            <w:r>
              <w:t>11A.11</w:t>
            </w:r>
            <w:proofErr w:type="spellEnd"/>
            <w:r>
              <w:t xml:space="preserve"> for </w:t>
            </w:r>
            <w:r w:rsidRPr="00327D09">
              <w:t>detailed definitions, footnotes and caveats</w:t>
            </w:r>
            <w:r>
              <w:t>.</w:t>
            </w:r>
          </w:p>
        </w:tc>
      </w:tr>
      <w:tr w:rsidR="003F1056" w:rsidRPr="00176D3F" w14:paraId="188D8A43" w14:textId="77777777" w:rsidTr="001C49F9">
        <w:tc>
          <w:tcPr>
            <w:tcW w:w="5000" w:type="pct"/>
            <w:tcBorders>
              <w:top w:val="nil"/>
              <w:left w:val="nil"/>
              <w:bottom w:val="nil"/>
              <w:right w:val="nil"/>
            </w:tcBorders>
            <w:shd w:val="clear" w:color="auto" w:fill="auto"/>
          </w:tcPr>
          <w:p w14:paraId="0F284FE4" w14:textId="3620B27E" w:rsidR="003F1056" w:rsidRPr="00176D3F" w:rsidRDefault="003F1056" w:rsidP="001C49F9">
            <w:pPr>
              <w:pStyle w:val="Source"/>
            </w:pPr>
            <w:r>
              <w:rPr>
                <w:i/>
              </w:rPr>
              <w:t>S</w:t>
            </w:r>
            <w:r w:rsidRPr="00784A05">
              <w:rPr>
                <w:i/>
              </w:rPr>
              <w:t>ource</w:t>
            </w:r>
            <w:r w:rsidRPr="00176D3F">
              <w:t xml:space="preserve">: </w:t>
            </w:r>
            <w:r w:rsidRPr="002605A8">
              <w:t>State and Territory governments (unpublished); table </w:t>
            </w:r>
            <w:proofErr w:type="spellStart"/>
            <w:r>
              <w:t>11A.11</w:t>
            </w:r>
            <w:proofErr w:type="spellEnd"/>
            <w:r>
              <w:t>.</w:t>
            </w:r>
          </w:p>
        </w:tc>
      </w:tr>
      <w:tr w:rsidR="003F1056" w14:paraId="12995766" w14:textId="77777777" w:rsidTr="001C49F9">
        <w:tc>
          <w:tcPr>
            <w:tcW w:w="5000" w:type="pct"/>
            <w:tcBorders>
              <w:top w:val="nil"/>
              <w:left w:val="nil"/>
              <w:bottom w:val="single" w:sz="6" w:space="0" w:color="78A22F"/>
              <w:right w:val="nil"/>
            </w:tcBorders>
            <w:shd w:val="clear" w:color="auto" w:fill="auto"/>
          </w:tcPr>
          <w:p w14:paraId="08FDFB2B" w14:textId="77777777" w:rsidR="003F1056" w:rsidRDefault="003F1056" w:rsidP="001C49F9">
            <w:pPr>
              <w:pStyle w:val="Figurespace"/>
            </w:pPr>
          </w:p>
        </w:tc>
      </w:tr>
      <w:tr w:rsidR="003F1056" w:rsidRPr="000863A5" w14:paraId="530F3CB1" w14:textId="77777777" w:rsidTr="001C49F9">
        <w:tc>
          <w:tcPr>
            <w:tcW w:w="5000" w:type="pct"/>
            <w:tcBorders>
              <w:top w:val="single" w:sz="6" w:space="0" w:color="78A22F"/>
              <w:left w:val="nil"/>
              <w:bottom w:val="nil"/>
              <w:right w:val="nil"/>
            </w:tcBorders>
          </w:tcPr>
          <w:p w14:paraId="1FBA8F11" w14:textId="64CCDF9B" w:rsidR="003F1056" w:rsidRPr="00626D32" w:rsidRDefault="003F1056" w:rsidP="001C49F9">
            <w:pPr>
              <w:pStyle w:val="BoxSpaceBelow"/>
            </w:pPr>
          </w:p>
        </w:tc>
      </w:tr>
    </w:tbl>
    <w:p w14:paraId="76030F1B" w14:textId="661CE3EB" w:rsidR="00D434A0" w:rsidRDefault="003F1056" w:rsidP="0007409F">
      <w:pPr>
        <w:pStyle w:val="Heading2"/>
        <w:spacing w:after="240"/>
      </w:pPr>
      <w:r>
        <w:t>11.</w:t>
      </w:r>
      <w:r w:rsidR="00756468">
        <w:rPr>
          <w:noProof/>
        </w:rPr>
        <w:t>4</w:t>
      </w:r>
      <w:r>
        <w:tab/>
        <w:t>Definitions of key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11.4 Definitions of key terms&#10;&#10;More details can be found within the text surrounding this image."/>
      </w:tblPr>
      <w:tblGrid>
        <w:gridCol w:w="1560"/>
        <w:gridCol w:w="7219"/>
      </w:tblGrid>
      <w:tr w:rsidR="0007409F" w14:paraId="41E40DE6" w14:textId="77777777" w:rsidTr="002F1997">
        <w:tc>
          <w:tcPr>
            <w:tcW w:w="1560" w:type="dxa"/>
          </w:tcPr>
          <w:p w14:paraId="34B70483" w14:textId="741B308B" w:rsidR="0007409F" w:rsidRPr="002F1997" w:rsidRDefault="002F1997" w:rsidP="009C6B36">
            <w:pPr>
              <w:pStyle w:val="TableBodyText"/>
              <w:spacing w:before="60" w:after="60"/>
              <w:ind w:left="-57"/>
              <w:jc w:val="left"/>
              <w:rPr>
                <w:b/>
              </w:rPr>
            </w:pPr>
            <w:r w:rsidRPr="002F1997">
              <w:rPr>
                <w:b/>
              </w:rPr>
              <w:t>Expenditure</w:t>
            </w:r>
          </w:p>
        </w:tc>
        <w:tc>
          <w:tcPr>
            <w:tcW w:w="7219" w:type="dxa"/>
          </w:tcPr>
          <w:p w14:paraId="65806E8B" w14:textId="77777777" w:rsidR="002F1997" w:rsidRDefault="002F1997" w:rsidP="002F1997">
            <w:pPr>
              <w:pStyle w:val="TableBodyText"/>
              <w:keepNext w:val="0"/>
              <w:keepLines w:val="0"/>
              <w:widowControl w:val="0"/>
              <w:spacing w:before="60" w:after="60"/>
              <w:ind w:right="28"/>
              <w:jc w:val="left"/>
            </w:pPr>
            <w:r>
              <w:t>Includes:</w:t>
            </w:r>
          </w:p>
          <w:p w14:paraId="0B1DB785" w14:textId="77777777" w:rsidR="002F1997" w:rsidRDefault="002F1997" w:rsidP="002F1997">
            <w:pPr>
              <w:pStyle w:val="TableBullet"/>
            </w:pPr>
            <w:r w:rsidRPr="001F08C0">
              <w:t>salaries and payments</w:t>
            </w:r>
            <w:r>
              <w:t xml:space="preserve"> in the nature of salaries to </w:t>
            </w:r>
            <w:r w:rsidRPr="001F08C0">
              <w:t>ambulance personnel</w:t>
            </w:r>
          </w:p>
          <w:p w14:paraId="0E1627CF" w14:textId="77777777" w:rsidR="002F1997" w:rsidRDefault="002F1997" w:rsidP="002F1997">
            <w:pPr>
              <w:pStyle w:val="TableBullet"/>
            </w:pPr>
            <w:r w:rsidRPr="001F08C0">
              <w:t xml:space="preserve">capital expenditure (such as the user cost of capital) </w:t>
            </w:r>
          </w:p>
          <w:p w14:paraId="0301F669" w14:textId="77777777" w:rsidR="002F1997" w:rsidRDefault="002F1997" w:rsidP="002F1997">
            <w:pPr>
              <w:pStyle w:val="TableBullet"/>
            </w:pPr>
            <w:r w:rsidRPr="001F08C0">
              <w:t>othe</w:t>
            </w:r>
            <w:r>
              <w:t>r</w:t>
            </w:r>
            <w:r w:rsidRPr="001F08C0">
              <w:t xml:space="preserve"> operating expenditure (such as running expenditure, contract expenditure, training expenditure, maintenance expenditure, communications expenditure, provision for losses and other recurrent expenditure). </w:t>
            </w:r>
          </w:p>
          <w:p w14:paraId="6C34D534" w14:textId="7D56D52F" w:rsidR="0007409F" w:rsidRDefault="002F1997" w:rsidP="002F1997">
            <w:pPr>
              <w:pStyle w:val="TableBodyText"/>
              <w:jc w:val="left"/>
            </w:pPr>
            <w:r w:rsidRPr="001F08C0">
              <w:t>Excludes interest on borrowings.</w:t>
            </w:r>
          </w:p>
        </w:tc>
      </w:tr>
      <w:tr w:rsidR="0007409F" w14:paraId="28BA965B" w14:textId="77777777" w:rsidTr="002F1997">
        <w:tc>
          <w:tcPr>
            <w:tcW w:w="1560" w:type="dxa"/>
          </w:tcPr>
          <w:p w14:paraId="64F5FA82" w14:textId="581E947B" w:rsidR="0007409F" w:rsidRPr="002F1997" w:rsidRDefault="002F1997" w:rsidP="009C6B36">
            <w:pPr>
              <w:pStyle w:val="TableBodyText"/>
              <w:spacing w:before="60" w:after="60"/>
              <w:ind w:left="142"/>
              <w:jc w:val="left"/>
            </w:pPr>
            <w:r w:rsidRPr="002A1FE1">
              <w:t xml:space="preserve">User cost </w:t>
            </w:r>
            <w:r w:rsidRPr="002A1FE1">
              <w:br/>
              <w:t>of capital</w:t>
            </w:r>
          </w:p>
        </w:tc>
        <w:tc>
          <w:tcPr>
            <w:tcW w:w="7219" w:type="dxa"/>
          </w:tcPr>
          <w:p w14:paraId="4B9831C8" w14:textId="7A0B62A7" w:rsidR="0007409F" w:rsidRDefault="002F1997" w:rsidP="002F1997">
            <w:pPr>
              <w:pStyle w:val="TableBodyText"/>
              <w:spacing w:before="60" w:after="60"/>
              <w:jc w:val="left"/>
            </w:pPr>
            <w:r w:rsidRPr="001F08C0">
              <w:t>The opportunity cost of funds tied up in the capital used to deliver services. Calculated as 8 per cent of the current value of non</w:t>
            </w:r>
            <w:r>
              <w:noBreakHyphen/>
            </w:r>
            <w:r w:rsidRPr="001F08C0">
              <w:t>current physical assets (including land, plant and equipment).</w:t>
            </w:r>
          </w:p>
        </w:tc>
      </w:tr>
      <w:tr w:rsidR="0007409F" w14:paraId="45BC5858" w14:textId="77777777" w:rsidTr="002F1997">
        <w:tc>
          <w:tcPr>
            <w:tcW w:w="1560" w:type="dxa"/>
          </w:tcPr>
          <w:p w14:paraId="1926EC97" w14:textId="09302EBA" w:rsidR="0007409F" w:rsidRPr="002F1997" w:rsidRDefault="002F1997" w:rsidP="009C6B36">
            <w:pPr>
              <w:pStyle w:val="TableBodyText"/>
              <w:spacing w:before="60" w:after="60"/>
              <w:ind w:left="-57"/>
              <w:jc w:val="left"/>
            </w:pPr>
            <w:r>
              <w:rPr>
                <w:b/>
              </w:rPr>
              <w:t>Human resources</w:t>
            </w:r>
          </w:p>
        </w:tc>
        <w:tc>
          <w:tcPr>
            <w:tcW w:w="7219" w:type="dxa"/>
          </w:tcPr>
          <w:p w14:paraId="189873BE" w14:textId="77777777" w:rsidR="002F1997" w:rsidRDefault="002F1997" w:rsidP="002F1997">
            <w:pPr>
              <w:pStyle w:val="TableBodyText"/>
              <w:keepNext w:val="0"/>
              <w:keepLines w:val="0"/>
              <w:widowControl w:val="0"/>
              <w:spacing w:before="60" w:after="60"/>
              <w:ind w:right="28"/>
              <w:jc w:val="left"/>
            </w:pPr>
            <w:r w:rsidRPr="005F0C77">
              <w:t>Human resources refers to any person delivering a service, or managing the delivery of this service, including</w:t>
            </w:r>
            <w:r>
              <w:t>:</w:t>
            </w:r>
            <w:r w:rsidRPr="005F0C77">
              <w:t xml:space="preserve"> </w:t>
            </w:r>
          </w:p>
          <w:p w14:paraId="2B9CFCB8" w14:textId="77777777" w:rsidR="002F1997" w:rsidRDefault="002F1997" w:rsidP="002F1997">
            <w:pPr>
              <w:pStyle w:val="TableBullet"/>
            </w:pPr>
            <w:r w:rsidRPr="001F08C0">
              <w:t>salaried ambulance personnel, remunerated volunteer and non</w:t>
            </w:r>
            <w:r w:rsidRPr="001F08C0">
              <w:noBreakHyphen/>
              <w:t>remunerated volunteer ambulance personnel</w:t>
            </w:r>
          </w:p>
          <w:p w14:paraId="054F13EF" w14:textId="4097D744" w:rsidR="0007409F" w:rsidRDefault="002F1997" w:rsidP="002F1997">
            <w:pPr>
              <w:pStyle w:val="TableBodyText"/>
              <w:jc w:val="left"/>
            </w:pPr>
            <w:r w:rsidRPr="00980E2D">
              <w:t>supp</w:t>
            </w:r>
            <w:r>
              <w:t>o</w:t>
            </w:r>
            <w:r w:rsidRPr="00980E2D">
              <w:t>rt personnel (any paid person or volunteer directly supporting operational providers, including administrative, technical and communications personnel).</w:t>
            </w:r>
          </w:p>
        </w:tc>
      </w:tr>
      <w:tr w:rsidR="0007409F" w14:paraId="30BB38CE" w14:textId="77777777" w:rsidTr="002F1997">
        <w:tc>
          <w:tcPr>
            <w:tcW w:w="1560" w:type="dxa"/>
          </w:tcPr>
          <w:p w14:paraId="6595FB5D" w14:textId="43BD815D" w:rsidR="0007409F" w:rsidRPr="002F1997" w:rsidRDefault="002F1997" w:rsidP="009C6B36">
            <w:pPr>
              <w:pStyle w:val="TableBodyText"/>
              <w:spacing w:before="60" w:after="60"/>
              <w:ind w:left="-57"/>
              <w:jc w:val="left"/>
            </w:pPr>
            <w:r>
              <w:rPr>
                <w:b/>
              </w:rPr>
              <w:t>Revenue</w:t>
            </w:r>
          </w:p>
        </w:tc>
        <w:tc>
          <w:tcPr>
            <w:tcW w:w="7219" w:type="dxa"/>
          </w:tcPr>
          <w:p w14:paraId="45D8FEFE" w14:textId="64E467BF" w:rsidR="0007409F" w:rsidRDefault="002F1997" w:rsidP="002F1997">
            <w:pPr>
              <w:pStyle w:val="TableBodyText"/>
              <w:spacing w:before="60" w:after="60"/>
              <w:jc w:val="left"/>
            </w:pPr>
            <w:r w:rsidRPr="0054741D">
              <w:t>Revenue</w:t>
            </w:r>
            <w:r>
              <w:t xml:space="preserve"> received directly or indirectly by ambulance service organisations on an accrual accounting basis, including:</w:t>
            </w:r>
          </w:p>
        </w:tc>
      </w:tr>
      <w:tr w:rsidR="002F1997" w14:paraId="45CDD823" w14:textId="77777777" w:rsidTr="002F1997">
        <w:tc>
          <w:tcPr>
            <w:tcW w:w="1560" w:type="dxa"/>
          </w:tcPr>
          <w:p w14:paraId="23E76FCC" w14:textId="77E4C2A4" w:rsidR="002F1997" w:rsidRDefault="002F1997" w:rsidP="009C6B36">
            <w:pPr>
              <w:pStyle w:val="TableBodyText"/>
              <w:spacing w:before="60" w:after="60"/>
              <w:ind w:left="142"/>
              <w:jc w:val="left"/>
              <w:rPr>
                <w:b/>
              </w:rPr>
            </w:pPr>
            <w:r w:rsidRPr="002A1FE1">
              <w:t>Government</w:t>
            </w:r>
            <w:r>
              <w:t xml:space="preserve"> grant funding</w:t>
            </w:r>
          </w:p>
        </w:tc>
        <w:tc>
          <w:tcPr>
            <w:tcW w:w="7219" w:type="dxa"/>
          </w:tcPr>
          <w:p w14:paraId="00B89F8F" w14:textId="6BFD8503" w:rsidR="002F1997" w:rsidRPr="0054741D" w:rsidRDefault="002F1997" w:rsidP="002F1997">
            <w:pPr>
              <w:pStyle w:val="TableBodyText"/>
              <w:spacing w:before="60" w:after="60"/>
              <w:jc w:val="left"/>
            </w:pPr>
            <w:r>
              <w:t>Grant funding, as established in legislation,</w:t>
            </w:r>
            <w:r w:rsidRPr="00E43138">
              <w:t xml:space="preserve"> from</w:t>
            </w:r>
            <w:r>
              <w:t xml:space="preserve"> the </w:t>
            </w:r>
            <w:r w:rsidRPr="00E43138">
              <w:t>Australian</w:t>
            </w:r>
            <w:r>
              <w:t>, State/Territory and Local</w:t>
            </w:r>
            <w:r w:rsidRPr="00E43138">
              <w:t xml:space="preserve"> government</w:t>
            </w:r>
            <w:r>
              <w:t>s</w:t>
            </w:r>
            <w:r w:rsidRPr="00E43138">
              <w:t>.</w:t>
            </w:r>
          </w:p>
        </w:tc>
      </w:tr>
    </w:tbl>
    <w:p w14:paraId="4BF46103" w14:textId="77777777" w:rsidR="003F1056" w:rsidRPr="003F1056" w:rsidRDefault="003F1056" w:rsidP="003F1056">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11.4 Definitions of key terms&#10;&#10;More details can be found within the text surrounding this image."/>
      </w:tblPr>
      <w:tblGrid>
        <w:gridCol w:w="1612"/>
        <w:gridCol w:w="564"/>
        <w:gridCol w:w="6613"/>
      </w:tblGrid>
      <w:tr w:rsidR="002F1997" w14:paraId="6788CFF7" w14:textId="77777777" w:rsidTr="002F1997">
        <w:tc>
          <w:tcPr>
            <w:tcW w:w="1560" w:type="dxa"/>
            <w:shd w:val="clear" w:color="auto" w:fill="auto"/>
          </w:tcPr>
          <w:p w14:paraId="0B611888" w14:textId="20B935DB" w:rsidR="002F1997" w:rsidRDefault="002F1997" w:rsidP="009C6B36">
            <w:pPr>
              <w:pStyle w:val="TableBodyText"/>
              <w:spacing w:before="60" w:after="60"/>
              <w:ind w:left="142"/>
              <w:jc w:val="left"/>
            </w:pPr>
            <w:r>
              <w:lastRenderedPageBreak/>
              <w:t xml:space="preserve">Levies                   </w:t>
            </w:r>
          </w:p>
        </w:tc>
        <w:tc>
          <w:tcPr>
            <w:tcW w:w="7219" w:type="dxa"/>
            <w:gridSpan w:val="2"/>
            <w:shd w:val="clear" w:color="auto" w:fill="auto"/>
          </w:tcPr>
          <w:p w14:paraId="26F6DCFE" w14:textId="5E0519A1" w:rsidR="002F1997" w:rsidRDefault="002F1997" w:rsidP="002F1997">
            <w:pPr>
              <w:pStyle w:val="TableBodyText"/>
              <w:spacing w:before="60" w:after="60"/>
              <w:jc w:val="left"/>
            </w:pPr>
            <w:r>
              <w:t xml:space="preserve">Revenue from levies, </w:t>
            </w:r>
            <w:r w:rsidRPr="00E43138">
              <w:t>as established in enabling legislation</w:t>
            </w:r>
            <w:r>
              <w:t>, raised on insurance companies and property owners.</w:t>
            </w:r>
          </w:p>
        </w:tc>
      </w:tr>
      <w:tr w:rsidR="002F1997" w14:paraId="0A95618B" w14:textId="77777777" w:rsidTr="002F1997">
        <w:tc>
          <w:tcPr>
            <w:tcW w:w="1560" w:type="dxa"/>
            <w:shd w:val="clear" w:color="auto" w:fill="auto"/>
          </w:tcPr>
          <w:p w14:paraId="069F32D1" w14:textId="43CD329B" w:rsidR="002F1997" w:rsidRPr="002F1997" w:rsidRDefault="002F1997" w:rsidP="009C6B36">
            <w:pPr>
              <w:pStyle w:val="TableBodyText"/>
              <w:spacing w:before="60" w:after="60"/>
              <w:ind w:left="142"/>
              <w:jc w:val="left"/>
              <w:rPr>
                <w:b/>
              </w:rPr>
            </w:pPr>
            <w:r w:rsidRPr="002A1FE1">
              <w:t xml:space="preserve">User/transport charges </w:t>
            </w:r>
          </w:p>
        </w:tc>
        <w:tc>
          <w:tcPr>
            <w:tcW w:w="7219" w:type="dxa"/>
            <w:gridSpan w:val="2"/>
            <w:shd w:val="clear" w:color="auto" w:fill="auto"/>
          </w:tcPr>
          <w:p w14:paraId="246D279C" w14:textId="21228175" w:rsidR="002F1997" w:rsidRDefault="002F1997" w:rsidP="002F1997">
            <w:pPr>
              <w:pStyle w:val="TableBodyText"/>
              <w:spacing w:before="60" w:after="60"/>
              <w:jc w:val="left"/>
            </w:pPr>
            <w:r w:rsidRPr="002A1FE1">
              <w:t>User/transport charges</w:t>
            </w:r>
          </w:p>
        </w:tc>
      </w:tr>
      <w:tr w:rsidR="002F1997" w14:paraId="6292F469" w14:textId="77777777" w:rsidTr="002F1997">
        <w:tc>
          <w:tcPr>
            <w:tcW w:w="1560" w:type="dxa"/>
          </w:tcPr>
          <w:p w14:paraId="1FCBCB1E" w14:textId="2786F5DA" w:rsidR="002F1997" w:rsidRDefault="002F1997" w:rsidP="009C6B36">
            <w:pPr>
              <w:pStyle w:val="TableBodyText"/>
              <w:spacing w:before="60" w:after="60"/>
              <w:ind w:left="142"/>
              <w:jc w:val="left"/>
            </w:pPr>
            <w:r w:rsidRPr="002A1FE1">
              <w:t>Subscriptions and other income</w:t>
            </w:r>
          </w:p>
        </w:tc>
        <w:tc>
          <w:tcPr>
            <w:tcW w:w="7219" w:type="dxa"/>
            <w:gridSpan w:val="2"/>
          </w:tcPr>
          <w:p w14:paraId="6BA09734" w14:textId="77777777" w:rsidR="002F1997" w:rsidRDefault="002F1997" w:rsidP="002F1997">
            <w:pPr>
              <w:pStyle w:val="TableBodyText"/>
              <w:spacing w:before="60" w:after="60"/>
              <w:jc w:val="left"/>
            </w:pPr>
            <w:r>
              <w:t>Other revenue, including:</w:t>
            </w:r>
          </w:p>
          <w:p w14:paraId="0AD58E1F" w14:textId="77777777" w:rsidR="002F1997" w:rsidRPr="00B51B9A" w:rsidRDefault="002F1997" w:rsidP="002F1997">
            <w:pPr>
              <w:pStyle w:val="TableBullet"/>
            </w:pPr>
            <w:r w:rsidRPr="00E14C41">
              <w:rPr>
                <w:color w:val="000000"/>
              </w:rPr>
              <w:t xml:space="preserve">subscriptions and benefit funds received </w:t>
            </w:r>
            <w:r>
              <w:rPr>
                <w:color w:val="000000"/>
              </w:rPr>
              <w:t>from the community</w:t>
            </w:r>
          </w:p>
          <w:p w14:paraId="3DB9E1DA" w14:textId="77777777" w:rsidR="002F1997" w:rsidRDefault="002F1997" w:rsidP="002F1997">
            <w:pPr>
              <w:pStyle w:val="TableBullet"/>
            </w:pPr>
            <w:r w:rsidRPr="00B51B9A">
              <w:t>donations, industry contributions and fundraising received</w:t>
            </w:r>
          </w:p>
          <w:p w14:paraId="683C0B86" w14:textId="1F1A3094" w:rsidR="002F1997" w:rsidRDefault="002F1997" w:rsidP="002F1997">
            <w:pPr>
              <w:pStyle w:val="TableBullet"/>
            </w:pPr>
            <w:r>
              <w:t>other income</w:t>
            </w:r>
            <w:r w:rsidRPr="00B51B9A">
              <w:t>.</w:t>
            </w:r>
          </w:p>
        </w:tc>
      </w:tr>
      <w:tr w:rsidR="002F1997" w14:paraId="3CA799DA" w14:textId="77777777" w:rsidTr="002F1997">
        <w:tc>
          <w:tcPr>
            <w:tcW w:w="1560" w:type="dxa"/>
          </w:tcPr>
          <w:p w14:paraId="3AB74D17" w14:textId="4E3D8E88" w:rsidR="002F1997" w:rsidRDefault="002F1997" w:rsidP="009C6B36">
            <w:pPr>
              <w:pStyle w:val="TableBodyText"/>
              <w:spacing w:before="60" w:after="60"/>
              <w:ind w:left="142"/>
              <w:jc w:val="left"/>
            </w:pPr>
            <w:r w:rsidRPr="002A1FE1">
              <w:t>Indirect revenue</w:t>
            </w:r>
          </w:p>
        </w:tc>
        <w:tc>
          <w:tcPr>
            <w:tcW w:w="7219" w:type="dxa"/>
            <w:gridSpan w:val="2"/>
          </w:tcPr>
          <w:p w14:paraId="2515493E" w14:textId="2ED23C31" w:rsidR="002F1997" w:rsidRDefault="002F1997" w:rsidP="002F1997">
            <w:pPr>
              <w:pStyle w:val="TableBodyText"/>
              <w:spacing w:before="60" w:after="60"/>
              <w:jc w:val="left"/>
            </w:pPr>
            <w:r w:rsidRPr="001F08C0">
              <w:t>All revenue or funding received indirectly by the agency (for e</w:t>
            </w:r>
            <w:r>
              <w:t xml:space="preserve">xample, </w:t>
            </w:r>
            <w:r w:rsidRPr="001F08C0">
              <w:t>directly to Treasury or other such entity) that arises from the agency’s actions.</w:t>
            </w:r>
          </w:p>
        </w:tc>
      </w:tr>
      <w:tr w:rsidR="002F1997" w14:paraId="4AB65872" w14:textId="77777777" w:rsidTr="002F1997">
        <w:tc>
          <w:tcPr>
            <w:tcW w:w="2127" w:type="dxa"/>
            <w:gridSpan w:val="2"/>
          </w:tcPr>
          <w:p w14:paraId="04C6213B" w14:textId="3C64B9DF" w:rsidR="002F1997" w:rsidRDefault="002F1997" w:rsidP="009C6B36">
            <w:pPr>
              <w:pStyle w:val="TableBodyText"/>
              <w:spacing w:before="60" w:after="60"/>
              <w:ind w:left="-57"/>
              <w:jc w:val="left"/>
            </w:pPr>
            <w:r w:rsidRPr="001F08C0">
              <w:rPr>
                <w:b/>
              </w:rPr>
              <w:t>Volunteer</w:t>
            </w:r>
            <w:r>
              <w:rPr>
                <w:b/>
              </w:rPr>
              <w:t xml:space="preserve"> personnel</w:t>
            </w:r>
          </w:p>
        </w:tc>
        <w:tc>
          <w:tcPr>
            <w:tcW w:w="6652" w:type="dxa"/>
          </w:tcPr>
          <w:p w14:paraId="3FF59087" w14:textId="77777777" w:rsidR="002F1997" w:rsidRDefault="002F1997" w:rsidP="002F1997">
            <w:pPr>
              <w:pStyle w:val="TableBodyText"/>
              <w:jc w:val="left"/>
            </w:pPr>
          </w:p>
        </w:tc>
      </w:tr>
      <w:tr w:rsidR="002F1997" w14:paraId="6557C25A" w14:textId="77777777" w:rsidTr="002F1997">
        <w:tc>
          <w:tcPr>
            <w:tcW w:w="1560" w:type="dxa"/>
          </w:tcPr>
          <w:p w14:paraId="506BD93E" w14:textId="020398AD" w:rsidR="002F1997" w:rsidRDefault="002F1997" w:rsidP="009C6B36">
            <w:pPr>
              <w:pStyle w:val="TableBodyText"/>
              <w:spacing w:before="60" w:after="60"/>
              <w:ind w:left="142"/>
              <w:jc w:val="left"/>
            </w:pPr>
            <w:r>
              <w:t>Volunteer ambulance operatives</w:t>
            </w:r>
          </w:p>
        </w:tc>
        <w:tc>
          <w:tcPr>
            <w:tcW w:w="7219" w:type="dxa"/>
            <w:gridSpan w:val="2"/>
          </w:tcPr>
          <w:p w14:paraId="5479F278" w14:textId="75CD2125" w:rsidR="002F1997" w:rsidRDefault="002F1997" w:rsidP="002F1997">
            <w:pPr>
              <w:pStyle w:val="TableBodyText"/>
              <w:spacing w:before="60" w:after="60"/>
              <w:jc w:val="left"/>
            </w:pPr>
            <w:r>
              <w:t xml:space="preserve">All personnel engaged on an unpaid casual basis who are </w:t>
            </w:r>
            <w:r w:rsidRPr="00547EB6">
              <w:t>principally involved in the delivery of ambulance services, generally on an on</w:t>
            </w:r>
            <w:r w:rsidRPr="00547EB6">
              <w:noBreakHyphen/>
              <w:t>call basis. These staff may include categories on the same basis as permanent ambulance operatives (with transport capability)</w:t>
            </w:r>
            <w:r>
              <w:t>.</w:t>
            </w:r>
          </w:p>
        </w:tc>
      </w:tr>
      <w:tr w:rsidR="002F1997" w14:paraId="5B8FE8AD" w14:textId="77777777" w:rsidTr="002F1997">
        <w:tc>
          <w:tcPr>
            <w:tcW w:w="1560" w:type="dxa"/>
          </w:tcPr>
          <w:p w14:paraId="72C7F1F3" w14:textId="2B2E6386" w:rsidR="002F1997" w:rsidRDefault="002F1997" w:rsidP="009C6B36">
            <w:pPr>
              <w:pStyle w:val="TableBodyText"/>
              <w:spacing w:before="60" w:after="60"/>
              <w:ind w:left="142"/>
              <w:jc w:val="left"/>
            </w:pPr>
            <w:r w:rsidRPr="002A1FE1">
              <w:t>Remunerated volunteer ambulance operatives</w:t>
            </w:r>
          </w:p>
        </w:tc>
        <w:tc>
          <w:tcPr>
            <w:tcW w:w="7219" w:type="dxa"/>
            <w:gridSpan w:val="2"/>
          </w:tcPr>
          <w:p w14:paraId="7B99EFC2" w14:textId="405A0360" w:rsidR="002F1997" w:rsidRDefault="002F1997" w:rsidP="002F1997">
            <w:pPr>
              <w:pStyle w:val="TableBodyText"/>
              <w:spacing w:before="60" w:after="60"/>
              <w:jc w:val="left"/>
            </w:pPr>
            <w:r w:rsidRPr="007D20FC">
              <w:t>A</w:t>
            </w:r>
            <w:r w:rsidRPr="001F08C0">
              <w:t>ll personnel who volunteer their availability, however</w:t>
            </w:r>
            <w:r>
              <w:t>,</w:t>
            </w:r>
            <w:r w:rsidRPr="001F08C0">
              <w:t xml:space="preserve"> are remunerated in part for provision of an ambulance response (with transport capability).</w:t>
            </w:r>
          </w:p>
        </w:tc>
      </w:tr>
      <w:tr w:rsidR="002F1997" w14:paraId="740999FF" w14:textId="77777777" w:rsidTr="002F1997">
        <w:tc>
          <w:tcPr>
            <w:tcW w:w="1560" w:type="dxa"/>
          </w:tcPr>
          <w:p w14:paraId="3ADE10C9" w14:textId="0E9076E5" w:rsidR="002F1997" w:rsidRDefault="002F1997" w:rsidP="009C6B36">
            <w:pPr>
              <w:pStyle w:val="TableBodyText"/>
              <w:spacing w:before="60" w:after="60"/>
              <w:ind w:left="142"/>
              <w:jc w:val="left"/>
            </w:pPr>
            <w:r w:rsidRPr="002A1FE1">
              <w:t>Volunteer support staff</w:t>
            </w:r>
          </w:p>
        </w:tc>
        <w:tc>
          <w:tcPr>
            <w:tcW w:w="7219" w:type="dxa"/>
            <w:gridSpan w:val="2"/>
          </w:tcPr>
          <w:p w14:paraId="7436C3FC" w14:textId="6FB8D945" w:rsidR="002F1997" w:rsidRDefault="002F1997" w:rsidP="002F1997">
            <w:pPr>
              <w:pStyle w:val="TableBodyText"/>
              <w:spacing w:before="60" w:after="60"/>
              <w:jc w:val="left"/>
            </w:pPr>
            <w:r w:rsidRPr="001F08C0">
              <w:t xml:space="preserve">All personnel engaged on an unpaid casual basis that are not remunerated </w:t>
            </w:r>
            <w:r>
              <w:t xml:space="preserve">and </w:t>
            </w:r>
            <w:r w:rsidRPr="001F08C0">
              <w:t>are principally involved in the provision of support services</w:t>
            </w:r>
            <w:r>
              <w:t xml:space="preserve">. </w:t>
            </w:r>
            <w:r w:rsidRPr="001F08C0">
              <w:t>These can be people in operational support roles provided they do not receive payment for their services other than reimbursement of ‘out of pocket expenses’.</w:t>
            </w:r>
          </w:p>
        </w:tc>
      </w:tr>
    </w:tbl>
    <w:p w14:paraId="7E382BC7" w14:textId="53F692DA" w:rsidR="003F1056" w:rsidRDefault="009C6B36" w:rsidP="009C6B36">
      <w:pPr>
        <w:pStyle w:val="Heading2"/>
      </w:pPr>
      <w:r>
        <w:t>11.</w:t>
      </w:r>
      <w:r w:rsidR="00756468">
        <w:rPr>
          <w:noProof/>
        </w:rPr>
        <w:t>5</w:t>
      </w:r>
      <w:r>
        <w:tab/>
        <w:t>References</w:t>
      </w:r>
    </w:p>
    <w:p w14:paraId="41835C82" w14:textId="1D1ECAE1" w:rsidR="009C6B36" w:rsidRPr="009C6B36" w:rsidRDefault="009C6B36" w:rsidP="009C6B36">
      <w:pPr>
        <w:pStyle w:val="Reference"/>
      </w:pPr>
      <w:r>
        <w:t xml:space="preserve">CAA (Council of Ambulance Authorities) 2017, </w:t>
      </w:r>
      <w:r>
        <w:rPr>
          <w:i/>
        </w:rPr>
        <w:t>Patient Experience Survey 2017</w:t>
      </w:r>
      <w:r>
        <w:t xml:space="preserve">, prepared by </w:t>
      </w:r>
      <w:proofErr w:type="spellStart"/>
      <w:r>
        <w:t>IPSOS</w:t>
      </w:r>
      <w:proofErr w:type="spellEnd"/>
      <w:r>
        <w:t xml:space="preserve">, </w:t>
      </w:r>
      <w:proofErr w:type="spellStart"/>
      <w:r w:rsidRPr="001310B3">
        <w:t>www.caa.net.au</w:t>
      </w:r>
      <w:proofErr w:type="spellEnd"/>
      <w:r w:rsidRPr="009C6B36">
        <w:t>.</w:t>
      </w:r>
    </w:p>
    <w:p w14:paraId="6A18C899" w14:textId="54F2DD09" w:rsidR="009C6B36" w:rsidRDefault="00285A2B" w:rsidP="009C6B36">
      <w:pPr>
        <w:pStyle w:val="Reference"/>
        <w:rPr>
          <w:color w:val="000000" w:themeColor="text1"/>
        </w:rPr>
      </w:pPr>
      <w:r w:rsidRPr="00285A2B">
        <w:rPr>
          <w:color w:val="000000" w:themeColor="text1"/>
        </w:rPr>
        <w:t xml:space="preserve">Jacobs I, </w:t>
      </w:r>
      <w:proofErr w:type="spellStart"/>
      <w:r w:rsidRPr="00285A2B">
        <w:rPr>
          <w:color w:val="000000" w:themeColor="text1"/>
        </w:rPr>
        <w:t>Nadkarni</w:t>
      </w:r>
      <w:proofErr w:type="spellEnd"/>
      <w:r w:rsidRPr="00285A2B">
        <w:rPr>
          <w:color w:val="000000" w:themeColor="text1"/>
        </w:rPr>
        <w:t xml:space="preserve"> V, Bahr J, Berg RA, </w:t>
      </w:r>
      <w:proofErr w:type="spellStart"/>
      <w:r w:rsidRPr="00285A2B">
        <w:rPr>
          <w:color w:val="000000" w:themeColor="text1"/>
        </w:rPr>
        <w:t>Billi</w:t>
      </w:r>
      <w:proofErr w:type="spellEnd"/>
      <w:r w:rsidRPr="00285A2B">
        <w:rPr>
          <w:color w:val="000000" w:themeColor="text1"/>
        </w:rPr>
        <w:t xml:space="preserve"> JE, </w:t>
      </w:r>
      <w:proofErr w:type="spellStart"/>
      <w:r w:rsidRPr="00285A2B">
        <w:rPr>
          <w:color w:val="000000" w:themeColor="text1"/>
        </w:rPr>
        <w:t>Bossaert</w:t>
      </w:r>
      <w:proofErr w:type="spellEnd"/>
      <w:r w:rsidRPr="00285A2B">
        <w:rPr>
          <w:color w:val="000000" w:themeColor="text1"/>
        </w:rPr>
        <w:t xml:space="preserve"> L, </w:t>
      </w:r>
      <w:proofErr w:type="spellStart"/>
      <w:r w:rsidRPr="00285A2B">
        <w:rPr>
          <w:color w:val="000000" w:themeColor="text1"/>
        </w:rPr>
        <w:t>Cassan</w:t>
      </w:r>
      <w:proofErr w:type="spellEnd"/>
      <w:r w:rsidRPr="00285A2B">
        <w:rPr>
          <w:color w:val="000000" w:themeColor="text1"/>
        </w:rPr>
        <w:t xml:space="preserve"> P, </w:t>
      </w:r>
      <w:proofErr w:type="spellStart"/>
      <w:r w:rsidRPr="00285A2B">
        <w:rPr>
          <w:color w:val="000000" w:themeColor="text1"/>
        </w:rPr>
        <w:t>Coovadia</w:t>
      </w:r>
      <w:proofErr w:type="spellEnd"/>
      <w:r w:rsidRPr="00285A2B">
        <w:rPr>
          <w:color w:val="000000" w:themeColor="text1"/>
        </w:rPr>
        <w:t xml:space="preserve"> A, </w:t>
      </w:r>
      <w:proofErr w:type="spellStart"/>
      <w:r w:rsidRPr="00285A2B">
        <w:rPr>
          <w:color w:val="000000" w:themeColor="text1"/>
        </w:rPr>
        <w:t>D'Este</w:t>
      </w:r>
      <w:proofErr w:type="spellEnd"/>
      <w:r w:rsidRPr="00285A2B">
        <w:rPr>
          <w:color w:val="000000" w:themeColor="text1"/>
        </w:rPr>
        <w:t xml:space="preserve"> K, Finn J, </w:t>
      </w:r>
      <w:proofErr w:type="spellStart"/>
      <w:r w:rsidRPr="00285A2B">
        <w:rPr>
          <w:color w:val="000000" w:themeColor="text1"/>
        </w:rPr>
        <w:t>Halperin</w:t>
      </w:r>
      <w:proofErr w:type="spellEnd"/>
      <w:r w:rsidRPr="00285A2B">
        <w:rPr>
          <w:color w:val="000000" w:themeColor="text1"/>
        </w:rPr>
        <w:t xml:space="preserve"> H, Handley A, </w:t>
      </w:r>
      <w:proofErr w:type="spellStart"/>
      <w:r w:rsidRPr="00285A2B">
        <w:rPr>
          <w:color w:val="000000" w:themeColor="text1"/>
        </w:rPr>
        <w:t>Herlitz</w:t>
      </w:r>
      <w:proofErr w:type="spellEnd"/>
      <w:r w:rsidRPr="00285A2B">
        <w:rPr>
          <w:color w:val="000000" w:themeColor="text1"/>
        </w:rPr>
        <w:t xml:space="preserve"> J, Hickey R, Idris A, </w:t>
      </w:r>
      <w:proofErr w:type="spellStart"/>
      <w:r w:rsidRPr="00285A2B">
        <w:rPr>
          <w:color w:val="000000" w:themeColor="text1"/>
        </w:rPr>
        <w:t>Kloeck</w:t>
      </w:r>
      <w:proofErr w:type="spellEnd"/>
      <w:r w:rsidRPr="00285A2B">
        <w:rPr>
          <w:color w:val="000000" w:themeColor="text1"/>
        </w:rPr>
        <w:t xml:space="preserve"> W, Larkin GL, Mancini ME, Mason P, Mears G, </w:t>
      </w:r>
      <w:proofErr w:type="spellStart"/>
      <w:r w:rsidRPr="00285A2B">
        <w:rPr>
          <w:color w:val="000000" w:themeColor="text1"/>
        </w:rPr>
        <w:t>Monsieurs</w:t>
      </w:r>
      <w:proofErr w:type="spellEnd"/>
      <w:r w:rsidRPr="00285A2B">
        <w:rPr>
          <w:color w:val="000000" w:themeColor="text1"/>
        </w:rPr>
        <w:t xml:space="preserve"> K, Montgomery W, Morley P, Nichol G, Nolan J, Okada K, Perlman J, Shuster M, Steen PA, </w:t>
      </w:r>
      <w:proofErr w:type="spellStart"/>
      <w:r w:rsidRPr="00285A2B">
        <w:rPr>
          <w:color w:val="000000" w:themeColor="text1"/>
        </w:rPr>
        <w:t>Sterz</w:t>
      </w:r>
      <w:proofErr w:type="spellEnd"/>
      <w:r w:rsidRPr="00285A2B">
        <w:rPr>
          <w:color w:val="000000" w:themeColor="text1"/>
        </w:rPr>
        <w:t xml:space="preserve"> F, </w:t>
      </w:r>
      <w:proofErr w:type="spellStart"/>
      <w:r w:rsidRPr="00285A2B">
        <w:rPr>
          <w:color w:val="000000" w:themeColor="text1"/>
        </w:rPr>
        <w:t>Tibballs</w:t>
      </w:r>
      <w:proofErr w:type="spellEnd"/>
      <w:r w:rsidRPr="00285A2B">
        <w:rPr>
          <w:color w:val="000000" w:themeColor="text1"/>
        </w:rPr>
        <w:t xml:space="preserve"> J, </w:t>
      </w:r>
      <w:proofErr w:type="spellStart"/>
      <w:r w:rsidRPr="00285A2B">
        <w:rPr>
          <w:color w:val="000000" w:themeColor="text1"/>
        </w:rPr>
        <w:t>Timerman</w:t>
      </w:r>
      <w:proofErr w:type="spellEnd"/>
      <w:r w:rsidRPr="00285A2B">
        <w:rPr>
          <w:color w:val="000000" w:themeColor="text1"/>
        </w:rPr>
        <w:t xml:space="preserve"> S, Truitt T, </w:t>
      </w:r>
      <w:proofErr w:type="spellStart"/>
      <w:r w:rsidRPr="00285A2B">
        <w:rPr>
          <w:color w:val="000000" w:themeColor="text1"/>
        </w:rPr>
        <w:t>Zideman</w:t>
      </w:r>
      <w:proofErr w:type="spellEnd"/>
      <w:r w:rsidRPr="00285A2B">
        <w:rPr>
          <w:color w:val="000000" w:themeColor="text1"/>
        </w:rPr>
        <w:t xml:space="preserve"> D</w:t>
      </w:r>
      <w:r>
        <w:rPr>
          <w:color w:val="000000" w:themeColor="text1"/>
        </w:rPr>
        <w:t xml:space="preserve">, </w:t>
      </w:r>
      <w:r w:rsidR="009C6B36" w:rsidRPr="00603645">
        <w:rPr>
          <w:color w:val="000000" w:themeColor="text1"/>
        </w:rPr>
        <w:t xml:space="preserve">2004, AHA Scientific Statement, </w:t>
      </w:r>
      <w:r w:rsidR="009C6B36" w:rsidRPr="00603645">
        <w:rPr>
          <w:i/>
          <w:color w:val="000000" w:themeColor="text1"/>
        </w:rPr>
        <w:t>Cardiac Arrest and Cardiopulmonary Resuscitation Outcome Reports</w:t>
      </w:r>
      <w:r w:rsidR="009C6B36" w:rsidRPr="00603645">
        <w:rPr>
          <w:color w:val="000000" w:themeColor="text1"/>
        </w:rPr>
        <w:t xml:space="preserve">, Update of the </w:t>
      </w:r>
      <w:proofErr w:type="spellStart"/>
      <w:r w:rsidR="009C6B36" w:rsidRPr="00603645">
        <w:rPr>
          <w:color w:val="000000" w:themeColor="text1"/>
        </w:rPr>
        <w:t>Utstein</w:t>
      </w:r>
      <w:proofErr w:type="spellEnd"/>
      <w:r w:rsidR="009C6B36" w:rsidRPr="00603645">
        <w:rPr>
          <w:color w:val="000000" w:themeColor="text1"/>
        </w:rPr>
        <w:t xml:space="preserve"> Templates for Resuscitation Registries, A Statement for Healthcare Professionals from a Task Force of the International Liaison Committee on Resuscitation (American Heart Association, European Resuscitation Council, Australian Resuscitation Council, New Zealand Resuscitation Council, Heart and Stroke Foundation of Canada, Inter American Heart Foundation, Resuscitation Councils of South Africa), circulation 23 November 2004, 110(21)c pp. 3385–97.</w:t>
      </w:r>
    </w:p>
    <w:p w14:paraId="207503E5" w14:textId="4386A0F7" w:rsidR="009C6B36" w:rsidRPr="009C6B36" w:rsidRDefault="009C6B36" w:rsidP="009C6B36">
      <w:pPr>
        <w:pStyle w:val="Reference"/>
      </w:pPr>
      <w:r>
        <w:rPr>
          <w:color w:val="000000" w:themeColor="text1"/>
        </w:rPr>
        <w:t xml:space="preserve">Thompson C, Williams K, Morris D, Lago L, </w:t>
      </w:r>
      <w:proofErr w:type="spellStart"/>
      <w:r>
        <w:rPr>
          <w:color w:val="000000" w:themeColor="text1"/>
        </w:rPr>
        <w:t>Kobel</w:t>
      </w:r>
      <w:proofErr w:type="spellEnd"/>
      <w:r>
        <w:rPr>
          <w:color w:val="000000" w:themeColor="text1"/>
        </w:rPr>
        <w:t xml:space="preserve"> C, </w:t>
      </w:r>
      <w:proofErr w:type="spellStart"/>
      <w:r>
        <w:rPr>
          <w:color w:val="000000" w:themeColor="text1"/>
        </w:rPr>
        <w:t>Quinsey</w:t>
      </w:r>
      <w:proofErr w:type="spellEnd"/>
      <w:r>
        <w:rPr>
          <w:color w:val="000000" w:themeColor="text1"/>
        </w:rPr>
        <w:t xml:space="preserve"> K, </w:t>
      </w:r>
      <w:proofErr w:type="spellStart"/>
      <w:r>
        <w:rPr>
          <w:color w:val="000000" w:themeColor="text1"/>
        </w:rPr>
        <w:t>Eckermann</w:t>
      </w:r>
      <w:proofErr w:type="spellEnd"/>
      <w:r>
        <w:rPr>
          <w:color w:val="000000" w:themeColor="text1"/>
        </w:rPr>
        <w:t xml:space="preserve"> S, Andersen P and </w:t>
      </w:r>
      <w:proofErr w:type="spellStart"/>
      <w:r>
        <w:rPr>
          <w:color w:val="000000" w:themeColor="text1"/>
        </w:rPr>
        <w:t>Masso</w:t>
      </w:r>
      <w:proofErr w:type="spellEnd"/>
      <w:r>
        <w:rPr>
          <w:color w:val="000000" w:themeColor="text1"/>
        </w:rPr>
        <w:t xml:space="preserve"> M 2014, </w:t>
      </w:r>
      <w:r>
        <w:rPr>
          <w:i/>
          <w:color w:val="000000" w:themeColor="text1"/>
        </w:rPr>
        <w:t>HWA Expanded Scopes of Practice Program Evaluation: Extending the Role of Paramedics Sub-Project Final Report</w:t>
      </w:r>
      <w:r>
        <w:rPr>
          <w:color w:val="000000" w:themeColor="text1"/>
        </w:rPr>
        <w:t xml:space="preserve">. Centre for Health Service Development, Australian Health Services Research Institute, University of Wollongong. </w:t>
      </w:r>
    </w:p>
    <w:p w14:paraId="489970A6" w14:textId="77777777" w:rsidR="009C6B36" w:rsidRPr="009C6B36" w:rsidRDefault="009C6B36" w:rsidP="009C6B36">
      <w:pPr>
        <w:pStyle w:val="BodyText"/>
      </w:pPr>
    </w:p>
    <w:sectPr w:rsidR="009C6B36" w:rsidRPr="009C6B36" w:rsidSect="008A57F3">
      <w:headerReference w:type="even" r:id="rId17"/>
      <w:headerReference w:type="default" r:id="rId18"/>
      <w:footerReference w:type="even" r:id="rId19"/>
      <w:footerReference w:type="default" r:id="rId20"/>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D3804" w14:textId="77777777" w:rsidR="001C49F9" w:rsidRDefault="001C49F9">
      <w:r>
        <w:separator/>
      </w:r>
    </w:p>
  </w:endnote>
  <w:endnote w:type="continuationSeparator" w:id="0">
    <w:p w14:paraId="4C0654B3" w14:textId="77777777" w:rsidR="001C49F9" w:rsidRDefault="001C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49F9" w14:paraId="0098E260" w14:textId="77777777" w:rsidTr="005F48ED">
      <w:trPr>
        <w:trHeight w:hRule="exact" w:val="567"/>
      </w:trPr>
      <w:tc>
        <w:tcPr>
          <w:tcW w:w="510" w:type="dxa"/>
        </w:tcPr>
        <w:p w14:paraId="3167762C" w14:textId="57BE146B" w:rsidR="001C49F9" w:rsidRPr="00A24443" w:rsidRDefault="001C49F9" w:rsidP="0019293B">
          <w:pPr>
            <w:pStyle w:val="Footer"/>
            <w:tabs>
              <w:tab w:val="left" w:pos="0"/>
            </w:tabs>
            <w:ind w:right="0"/>
            <w:rPr>
              <w:rStyle w:val="PageNumber"/>
              <w:caps w:val="0"/>
            </w:rPr>
          </w:pPr>
          <w:r>
            <w:rPr>
              <w:rStyle w:val="PageNumber"/>
              <w:caps w:val="0"/>
            </w:rPr>
            <w:t>11.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D72FD">
            <w:rPr>
              <w:rStyle w:val="PageNumber"/>
              <w:caps w:val="0"/>
              <w:noProof/>
            </w:rPr>
            <w:t>18</w:t>
          </w:r>
          <w:r w:rsidRPr="00A24443">
            <w:rPr>
              <w:rStyle w:val="PageNumber"/>
              <w:caps w:val="0"/>
            </w:rPr>
            <w:fldChar w:fldCharType="end"/>
          </w:r>
        </w:p>
      </w:tc>
      <w:tc>
        <w:tcPr>
          <w:tcW w:w="7767" w:type="dxa"/>
        </w:tcPr>
        <w:p w14:paraId="692D35E5" w14:textId="2222CAA0" w:rsidR="001C49F9" w:rsidRPr="0013739A" w:rsidRDefault="00756468" w:rsidP="0013739A">
          <w:pPr>
            <w:pStyle w:val="Footer"/>
            <w:rPr>
              <w:rFonts w:cs="Arial"/>
            </w:rPr>
          </w:pPr>
          <w:r>
            <w:rPr>
              <w:rFonts w:cs="Arial"/>
            </w:rPr>
            <w:t>Report on Government Services 2018</w:t>
          </w:r>
          <w:bookmarkStart w:id="4" w:name="DraftReportEven"/>
          <w:bookmarkEnd w:id="4"/>
        </w:p>
      </w:tc>
      <w:tc>
        <w:tcPr>
          <w:tcW w:w="510" w:type="dxa"/>
        </w:tcPr>
        <w:p w14:paraId="06799013" w14:textId="77777777" w:rsidR="001C49F9" w:rsidRDefault="001C49F9" w:rsidP="0019293B">
          <w:pPr>
            <w:pStyle w:val="Footer"/>
          </w:pPr>
        </w:p>
      </w:tc>
    </w:tr>
  </w:tbl>
  <w:p w14:paraId="04313C91" w14:textId="77777777" w:rsidR="001C49F9" w:rsidRDefault="001C49F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49F9" w14:paraId="23369D26" w14:textId="77777777" w:rsidTr="005F48ED">
      <w:trPr>
        <w:trHeight w:hRule="exact" w:val="567"/>
      </w:trPr>
      <w:tc>
        <w:tcPr>
          <w:tcW w:w="510" w:type="dxa"/>
        </w:tcPr>
        <w:p w14:paraId="7D216D36" w14:textId="77777777" w:rsidR="001C49F9" w:rsidRDefault="001C49F9">
          <w:pPr>
            <w:pStyle w:val="Footer"/>
            <w:ind w:right="360" w:firstLine="360"/>
          </w:pPr>
        </w:p>
      </w:tc>
      <w:tc>
        <w:tcPr>
          <w:tcW w:w="7767" w:type="dxa"/>
        </w:tcPr>
        <w:p w14:paraId="06679C98" w14:textId="77777777" w:rsidR="001C49F9" w:rsidRPr="00BA5B14" w:rsidRDefault="001C49F9" w:rsidP="0013739A">
          <w:pPr>
            <w:pStyle w:val="Footer"/>
            <w:jc w:val="right"/>
            <w:rPr>
              <w:rFonts w:cs="Arial"/>
            </w:rPr>
          </w:pPr>
          <w:bookmarkStart w:id="5" w:name="DraftReportOdd"/>
          <w:bookmarkEnd w:id="5"/>
          <w:r>
            <w:rPr>
              <w:rFonts w:cs="Arial"/>
            </w:rPr>
            <w:t>ambulance services</w:t>
          </w:r>
        </w:p>
      </w:tc>
      <w:tc>
        <w:tcPr>
          <w:tcW w:w="510" w:type="dxa"/>
        </w:tcPr>
        <w:p w14:paraId="4FEF1CF4" w14:textId="77777777" w:rsidR="001C49F9" w:rsidRPr="00A24443" w:rsidRDefault="001C49F9">
          <w:pPr>
            <w:pStyle w:val="Footer"/>
            <w:jc w:val="right"/>
            <w:rPr>
              <w:caps w:val="0"/>
            </w:rPr>
          </w:pPr>
          <w:r>
            <w:rPr>
              <w:rStyle w:val="PageNumber"/>
              <w:caps w:val="0"/>
            </w:rPr>
            <w:t>11.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D72FD">
            <w:rPr>
              <w:rStyle w:val="PageNumber"/>
              <w:caps w:val="0"/>
              <w:noProof/>
            </w:rPr>
            <w:t>17</w:t>
          </w:r>
          <w:r w:rsidRPr="00A24443">
            <w:rPr>
              <w:rStyle w:val="PageNumber"/>
              <w:caps w:val="0"/>
            </w:rPr>
            <w:fldChar w:fldCharType="end"/>
          </w:r>
        </w:p>
      </w:tc>
    </w:tr>
  </w:tbl>
  <w:p w14:paraId="013792D9" w14:textId="77777777" w:rsidR="001C49F9" w:rsidRDefault="001C49F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AF791" w14:textId="77777777" w:rsidR="001C49F9" w:rsidRDefault="001C49F9">
      <w:r>
        <w:separator/>
      </w:r>
    </w:p>
  </w:footnote>
  <w:footnote w:type="continuationSeparator" w:id="0">
    <w:p w14:paraId="6B268BE7" w14:textId="77777777" w:rsidR="001C49F9" w:rsidRDefault="001C49F9">
      <w:r>
        <w:continuationSeparator/>
      </w:r>
    </w:p>
  </w:footnote>
  <w:footnote w:id="1">
    <w:p w14:paraId="393B916C" w14:textId="77777777" w:rsidR="001C49F9" w:rsidRDefault="001C49F9" w:rsidP="006A17C0">
      <w:pPr>
        <w:pStyle w:val="FootnoteText"/>
      </w:pPr>
      <w:r>
        <w:rPr>
          <w:rStyle w:val="FootnoteReference"/>
        </w:rPr>
        <w:footnoteRef/>
      </w:r>
      <w:r>
        <w:tab/>
        <w:t>An incident is an event that resulted in a demand for ambulance services to respond.</w:t>
      </w:r>
    </w:p>
  </w:footnote>
  <w:footnote w:id="2">
    <w:p w14:paraId="02203407" w14:textId="77777777" w:rsidR="001C49F9" w:rsidRDefault="001C49F9" w:rsidP="00BC17B9">
      <w:pPr>
        <w:pStyle w:val="FootnoteText"/>
      </w:pPr>
      <w:r>
        <w:rPr>
          <w:rStyle w:val="FootnoteReference"/>
        </w:rPr>
        <w:footnoteRef/>
      </w:r>
      <w:r>
        <w:tab/>
      </w:r>
      <w:r w:rsidRPr="0052162E">
        <w:t>Ventricular Fibrillation (V</w:t>
      </w:r>
      <w:r>
        <w:t>F</w:t>
      </w:r>
      <w:r w:rsidRPr="0052162E">
        <w:t>) is a heart rhythm problem that occurs when the heart beats with rapid, erratic electrical impulses. Ventricular Tachycardia (VT) is a type of regular and fast heart beat that arises from improper electrical activity in the ventricles of the heart.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C49F9" w14:paraId="22343432" w14:textId="77777777">
      <w:tc>
        <w:tcPr>
          <w:tcW w:w="2155" w:type="dxa"/>
          <w:tcBorders>
            <w:top w:val="single" w:sz="24" w:space="0" w:color="auto"/>
          </w:tcBorders>
        </w:tcPr>
        <w:p w14:paraId="6557E39A" w14:textId="77777777" w:rsidR="001C49F9" w:rsidRDefault="001C49F9" w:rsidP="0019293B">
          <w:pPr>
            <w:pStyle w:val="HeaderEven"/>
          </w:pPr>
        </w:p>
      </w:tc>
      <w:tc>
        <w:tcPr>
          <w:tcW w:w="6634" w:type="dxa"/>
          <w:tcBorders>
            <w:top w:val="single" w:sz="6" w:space="0" w:color="auto"/>
          </w:tcBorders>
        </w:tcPr>
        <w:p w14:paraId="77C380E1" w14:textId="77777777" w:rsidR="001C49F9" w:rsidRDefault="001C49F9" w:rsidP="0019293B">
          <w:pPr>
            <w:pStyle w:val="HeaderEven"/>
          </w:pPr>
        </w:p>
      </w:tc>
    </w:tr>
  </w:tbl>
  <w:p w14:paraId="47C330C4" w14:textId="77777777" w:rsidR="001C49F9" w:rsidRDefault="001C49F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C49F9" w14:paraId="7A3E8150" w14:textId="77777777">
      <w:tc>
        <w:tcPr>
          <w:tcW w:w="6634" w:type="dxa"/>
          <w:tcBorders>
            <w:top w:val="single" w:sz="6" w:space="0" w:color="auto"/>
          </w:tcBorders>
        </w:tcPr>
        <w:p w14:paraId="7DE85B0E" w14:textId="77777777" w:rsidR="001C49F9" w:rsidRDefault="001C49F9" w:rsidP="00E669E2">
          <w:pPr>
            <w:pStyle w:val="HeaderOdd"/>
          </w:pPr>
        </w:p>
      </w:tc>
      <w:tc>
        <w:tcPr>
          <w:tcW w:w="2155" w:type="dxa"/>
          <w:tcBorders>
            <w:top w:val="single" w:sz="24" w:space="0" w:color="auto"/>
          </w:tcBorders>
        </w:tcPr>
        <w:p w14:paraId="55FA3134" w14:textId="77777777" w:rsidR="001C49F9" w:rsidRDefault="001C49F9" w:rsidP="00E669E2">
          <w:pPr>
            <w:pStyle w:val="HeaderOdd"/>
          </w:pPr>
        </w:p>
      </w:tc>
    </w:tr>
  </w:tbl>
  <w:p w14:paraId="4AF3C9B5" w14:textId="77777777" w:rsidR="001C49F9" w:rsidRDefault="001C49F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on Government Services 2018"/>
  </w:docVars>
  <w:rsids>
    <w:rsidRoot w:val="00D932AB"/>
    <w:rsid w:val="000227D5"/>
    <w:rsid w:val="000245AA"/>
    <w:rsid w:val="0003664B"/>
    <w:rsid w:val="0004111F"/>
    <w:rsid w:val="00055077"/>
    <w:rsid w:val="000565B3"/>
    <w:rsid w:val="0007150B"/>
    <w:rsid w:val="0007409F"/>
    <w:rsid w:val="000938F5"/>
    <w:rsid w:val="00095663"/>
    <w:rsid w:val="00096E55"/>
    <w:rsid w:val="0009783E"/>
    <w:rsid w:val="000B1022"/>
    <w:rsid w:val="000B601B"/>
    <w:rsid w:val="000C207E"/>
    <w:rsid w:val="000C61E7"/>
    <w:rsid w:val="000D41E9"/>
    <w:rsid w:val="000F0035"/>
    <w:rsid w:val="000F04E7"/>
    <w:rsid w:val="000F060A"/>
    <w:rsid w:val="000F420B"/>
    <w:rsid w:val="000F539C"/>
    <w:rsid w:val="00110116"/>
    <w:rsid w:val="00120072"/>
    <w:rsid w:val="00126EB8"/>
    <w:rsid w:val="001274D4"/>
    <w:rsid w:val="001310B3"/>
    <w:rsid w:val="001363AA"/>
    <w:rsid w:val="0013739A"/>
    <w:rsid w:val="00142165"/>
    <w:rsid w:val="00162434"/>
    <w:rsid w:val="00183E82"/>
    <w:rsid w:val="001878BB"/>
    <w:rsid w:val="00191AE0"/>
    <w:rsid w:val="0019293B"/>
    <w:rsid w:val="0019426B"/>
    <w:rsid w:val="001A3C1B"/>
    <w:rsid w:val="001A6A4B"/>
    <w:rsid w:val="001C0865"/>
    <w:rsid w:val="001C0AED"/>
    <w:rsid w:val="001C3ABA"/>
    <w:rsid w:val="001C49F9"/>
    <w:rsid w:val="001C5111"/>
    <w:rsid w:val="001E7BE8"/>
    <w:rsid w:val="001F0248"/>
    <w:rsid w:val="001F3EB3"/>
    <w:rsid w:val="001F4F86"/>
    <w:rsid w:val="00202C2C"/>
    <w:rsid w:val="00203050"/>
    <w:rsid w:val="002036C1"/>
    <w:rsid w:val="002135AB"/>
    <w:rsid w:val="002144BE"/>
    <w:rsid w:val="002320B8"/>
    <w:rsid w:val="00242279"/>
    <w:rsid w:val="00243997"/>
    <w:rsid w:val="0024516C"/>
    <w:rsid w:val="00245C82"/>
    <w:rsid w:val="002724BA"/>
    <w:rsid w:val="00285A2B"/>
    <w:rsid w:val="00291B40"/>
    <w:rsid w:val="002B4008"/>
    <w:rsid w:val="002C439F"/>
    <w:rsid w:val="002C5A8C"/>
    <w:rsid w:val="002C6BBC"/>
    <w:rsid w:val="002D0C42"/>
    <w:rsid w:val="002D0E8E"/>
    <w:rsid w:val="002F1997"/>
    <w:rsid w:val="00301189"/>
    <w:rsid w:val="00301E4A"/>
    <w:rsid w:val="00303AEA"/>
    <w:rsid w:val="003168B8"/>
    <w:rsid w:val="00322D64"/>
    <w:rsid w:val="00323E09"/>
    <w:rsid w:val="00333932"/>
    <w:rsid w:val="003518AA"/>
    <w:rsid w:val="00352165"/>
    <w:rsid w:val="00353182"/>
    <w:rsid w:val="003565D9"/>
    <w:rsid w:val="003578E6"/>
    <w:rsid w:val="003602E1"/>
    <w:rsid w:val="0037026F"/>
    <w:rsid w:val="00371240"/>
    <w:rsid w:val="00374731"/>
    <w:rsid w:val="00376E59"/>
    <w:rsid w:val="00377EC1"/>
    <w:rsid w:val="00380340"/>
    <w:rsid w:val="003919F9"/>
    <w:rsid w:val="003920CF"/>
    <w:rsid w:val="003B23C2"/>
    <w:rsid w:val="003C38B5"/>
    <w:rsid w:val="003C5D99"/>
    <w:rsid w:val="003D1087"/>
    <w:rsid w:val="003D3D0A"/>
    <w:rsid w:val="003E2F59"/>
    <w:rsid w:val="003E746B"/>
    <w:rsid w:val="003F0789"/>
    <w:rsid w:val="003F1056"/>
    <w:rsid w:val="00401882"/>
    <w:rsid w:val="004100C8"/>
    <w:rsid w:val="00411DBD"/>
    <w:rsid w:val="00412ACE"/>
    <w:rsid w:val="004145D2"/>
    <w:rsid w:val="00426CB4"/>
    <w:rsid w:val="00431249"/>
    <w:rsid w:val="00432A73"/>
    <w:rsid w:val="00434C19"/>
    <w:rsid w:val="00450810"/>
    <w:rsid w:val="00460F20"/>
    <w:rsid w:val="00462C59"/>
    <w:rsid w:val="00470737"/>
    <w:rsid w:val="00477144"/>
    <w:rsid w:val="00491380"/>
    <w:rsid w:val="0049459F"/>
    <w:rsid w:val="004A38DD"/>
    <w:rsid w:val="004B43AE"/>
    <w:rsid w:val="004C30ED"/>
    <w:rsid w:val="004D5675"/>
    <w:rsid w:val="004D72FD"/>
    <w:rsid w:val="004F7034"/>
    <w:rsid w:val="0051306E"/>
    <w:rsid w:val="00517397"/>
    <w:rsid w:val="00517795"/>
    <w:rsid w:val="00523639"/>
    <w:rsid w:val="00531FE5"/>
    <w:rsid w:val="005402FA"/>
    <w:rsid w:val="00556557"/>
    <w:rsid w:val="00563AF2"/>
    <w:rsid w:val="005729BD"/>
    <w:rsid w:val="00573437"/>
    <w:rsid w:val="00573BE3"/>
    <w:rsid w:val="00577642"/>
    <w:rsid w:val="00580154"/>
    <w:rsid w:val="00583C39"/>
    <w:rsid w:val="005853FC"/>
    <w:rsid w:val="00586A90"/>
    <w:rsid w:val="00587F28"/>
    <w:rsid w:val="005909CF"/>
    <w:rsid w:val="00591E71"/>
    <w:rsid w:val="005A0D41"/>
    <w:rsid w:val="005C0079"/>
    <w:rsid w:val="005D329F"/>
    <w:rsid w:val="005E3C9A"/>
    <w:rsid w:val="005F48ED"/>
    <w:rsid w:val="00606E78"/>
    <w:rsid w:val="00607BF1"/>
    <w:rsid w:val="00630D4D"/>
    <w:rsid w:val="00632A74"/>
    <w:rsid w:val="00654D42"/>
    <w:rsid w:val="00666E02"/>
    <w:rsid w:val="006A17C0"/>
    <w:rsid w:val="006A4655"/>
    <w:rsid w:val="006B2B3C"/>
    <w:rsid w:val="006C1D81"/>
    <w:rsid w:val="006C7038"/>
    <w:rsid w:val="006E73EF"/>
    <w:rsid w:val="007079C9"/>
    <w:rsid w:val="00714D4D"/>
    <w:rsid w:val="007266D3"/>
    <w:rsid w:val="00732029"/>
    <w:rsid w:val="00756468"/>
    <w:rsid w:val="007604BB"/>
    <w:rsid w:val="00772909"/>
    <w:rsid w:val="007801F8"/>
    <w:rsid w:val="00785232"/>
    <w:rsid w:val="0079701E"/>
    <w:rsid w:val="007A21EB"/>
    <w:rsid w:val="007B1A93"/>
    <w:rsid w:val="007B498C"/>
    <w:rsid w:val="007C36C9"/>
    <w:rsid w:val="007C73F9"/>
    <w:rsid w:val="007D6401"/>
    <w:rsid w:val="007E01E4"/>
    <w:rsid w:val="007E7A12"/>
    <w:rsid w:val="007F7107"/>
    <w:rsid w:val="00800D4C"/>
    <w:rsid w:val="0081030F"/>
    <w:rsid w:val="00812F4A"/>
    <w:rsid w:val="0082087D"/>
    <w:rsid w:val="00824BAA"/>
    <w:rsid w:val="00835771"/>
    <w:rsid w:val="00842933"/>
    <w:rsid w:val="00846627"/>
    <w:rsid w:val="0086082C"/>
    <w:rsid w:val="00864ADC"/>
    <w:rsid w:val="00866795"/>
    <w:rsid w:val="00875B4A"/>
    <w:rsid w:val="00880153"/>
    <w:rsid w:val="00880F97"/>
    <w:rsid w:val="0088133A"/>
    <w:rsid w:val="0089285E"/>
    <w:rsid w:val="00894172"/>
    <w:rsid w:val="0089436C"/>
    <w:rsid w:val="008A57F3"/>
    <w:rsid w:val="008D0E9D"/>
    <w:rsid w:val="008D365C"/>
    <w:rsid w:val="008D7622"/>
    <w:rsid w:val="009021A6"/>
    <w:rsid w:val="009030BF"/>
    <w:rsid w:val="00903B52"/>
    <w:rsid w:val="0091032F"/>
    <w:rsid w:val="00914368"/>
    <w:rsid w:val="00931076"/>
    <w:rsid w:val="009345D9"/>
    <w:rsid w:val="00934B15"/>
    <w:rsid w:val="009350E1"/>
    <w:rsid w:val="00940C87"/>
    <w:rsid w:val="00942B62"/>
    <w:rsid w:val="0095323B"/>
    <w:rsid w:val="00956A0C"/>
    <w:rsid w:val="00956BD9"/>
    <w:rsid w:val="00962489"/>
    <w:rsid w:val="00967CD3"/>
    <w:rsid w:val="00990C2C"/>
    <w:rsid w:val="00992241"/>
    <w:rsid w:val="009A5171"/>
    <w:rsid w:val="009C6B36"/>
    <w:rsid w:val="009E1844"/>
    <w:rsid w:val="009F0D1B"/>
    <w:rsid w:val="009F53DD"/>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0E7D"/>
    <w:rsid w:val="00A761F9"/>
    <w:rsid w:val="00A92B53"/>
    <w:rsid w:val="00A94FA6"/>
    <w:rsid w:val="00A966D5"/>
    <w:rsid w:val="00AA49A0"/>
    <w:rsid w:val="00AA6710"/>
    <w:rsid w:val="00AB0681"/>
    <w:rsid w:val="00AC3A15"/>
    <w:rsid w:val="00AD520B"/>
    <w:rsid w:val="00AE3BCC"/>
    <w:rsid w:val="00B425C3"/>
    <w:rsid w:val="00B4373D"/>
    <w:rsid w:val="00B440AD"/>
    <w:rsid w:val="00B479BB"/>
    <w:rsid w:val="00B53E7E"/>
    <w:rsid w:val="00B62E02"/>
    <w:rsid w:val="00B6342E"/>
    <w:rsid w:val="00B7113F"/>
    <w:rsid w:val="00BA2BCF"/>
    <w:rsid w:val="00BA5B14"/>
    <w:rsid w:val="00BA73B6"/>
    <w:rsid w:val="00BA7E27"/>
    <w:rsid w:val="00BB2603"/>
    <w:rsid w:val="00BB4FCD"/>
    <w:rsid w:val="00BC04E9"/>
    <w:rsid w:val="00BC17B9"/>
    <w:rsid w:val="00BD13EA"/>
    <w:rsid w:val="00BE3808"/>
    <w:rsid w:val="00C03B88"/>
    <w:rsid w:val="00C062E9"/>
    <w:rsid w:val="00C069AA"/>
    <w:rsid w:val="00C069D7"/>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CF47F6"/>
    <w:rsid w:val="00D270A4"/>
    <w:rsid w:val="00D31FE9"/>
    <w:rsid w:val="00D34E1B"/>
    <w:rsid w:val="00D376BA"/>
    <w:rsid w:val="00D434A0"/>
    <w:rsid w:val="00D45634"/>
    <w:rsid w:val="00D5568A"/>
    <w:rsid w:val="00D63D73"/>
    <w:rsid w:val="00D64452"/>
    <w:rsid w:val="00D66E1E"/>
    <w:rsid w:val="00D70696"/>
    <w:rsid w:val="00D75722"/>
    <w:rsid w:val="00D80CF5"/>
    <w:rsid w:val="00D83D0A"/>
    <w:rsid w:val="00D932AB"/>
    <w:rsid w:val="00DA5BBA"/>
    <w:rsid w:val="00DB26D2"/>
    <w:rsid w:val="00DB67C9"/>
    <w:rsid w:val="00DC0C95"/>
    <w:rsid w:val="00DC4F0B"/>
    <w:rsid w:val="00DD6580"/>
    <w:rsid w:val="00E01D7F"/>
    <w:rsid w:val="00E03588"/>
    <w:rsid w:val="00E05C03"/>
    <w:rsid w:val="00E17C72"/>
    <w:rsid w:val="00E21FC6"/>
    <w:rsid w:val="00E431A9"/>
    <w:rsid w:val="00E669E2"/>
    <w:rsid w:val="00E76135"/>
    <w:rsid w:val="00E82F4F"/>
    <w:rsid w:val="00E864DF"/>
    <w:rsid w:val="00E9534A"/>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1DD1"/>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70CB3A8"/>
  <w15:docId w15:val="{6095B618-BA41-47F0-A576-D8678818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Body Te"/>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4Char">
    <w:name w:val="Heading 4 Char"/>
    <w:link w:val="Heading4"/>
    <w:rsid w:val="00D932AB"/>
    <w:rPr>
      <w:rFonts w:ascii="Arial" w:hAnsi="Arial"/>
      <w:sz w:val="24"/>
    </w:rPr>
  </w:style>
  <w:style w:type="character" w:styleId="Hyperlink">
    <w:name w:val="Hyperlink"/>
    <w:basedOn w:val="DefaultParagraphFont"/>
    <w:uiPriority w:val="99"/>
    <w:unhideWhenUsed/>
    <w:rsid w:val="00D932AB"/>
    <w:rPr>
      <w:color w:val="000000" w:themeColor="hyperlink"/>
      <w:u w:val="single"/>
    </w:rPr>
  </w:style>
  <w:style w:type="character" w:customStyle="1" w:styleId="TableBodyTextChar">
    <w:name w:val="Table Body Text Char"/>
    <w:basedOn w:val="DefaultParagraphFont"/>
    <w:link w:val="TableBodyText"/>
    <w:rsid w:val="00B62E02"/>
    <w:rPr>
      <w:rFonts w:ascii="Arial" w:hAnsi="Arial"/>
      <w:sz w:val="18"/>
    </w:rPr>
  </w:style>
  <w:style w:type="character" w:customStyle="1" w:styleId="BoxListBulletChar">
    <w:name w:val="Box List Bullet Char"/>
    <w:basedOn w:val="DefaultParagraphFont"/>
    <w:link w:val="BoxListBullet"/>
    <w:rsid w:val="005C0079"/>
    <w:rPr>
      <w:rFonts w:ascii="Arial" w:hAnsi="Arial"/>
    </w:rPr>
  </w:style>
  <w:style w:type="character" w:customStyle="1" w:styleId="BoxChar">
    <w:name w:val="Box Char"/>
    <w:basedOn w:val="BodyTextChar"/>
    <w:link w:val="Box"/>
    <w:rsid w:val="005C0079"/>
    <w:rPr>
      <w:rFonts w:ascii="Arial" w:hAnsi="Arial"/>
      <w:sz w:val="24"/>
    </w:rPr>
  </w:style>
  <w:style w:type="character" w:customStyle="1" w:styleId="Heading3Char">
    <w:name w:val="Heading 3 Char"/>
    <w:basedOn w:val="DefaultParagraphFont"/>
    <w:link w:val="Heading3"/>
    <w:rsid w:val="005C0079"/>
    <w:rPr>
      <w:rFonts w:ascii="Arial" w:hAnsi="Arial"/>
      <w:b/>
      <w:sz w:val="26"/>
    </w:rPr>
  </w:style>
  <w:style w:type="character" w:customStyle="1" w:styleId="CommentTextChar">
    <w:name w:val="Comment Text Char"/>
    <w:basedOn w:val="DefaultParagraphFont"/>
    <w:link w:val="CommentText"/>
    <w:semiHidden/>
    <w:rsid w:val="001A3C1B"/>
    <w:rPr>
      <w:szCs w:val="24"/>
    </w:rPr>
  </w:style>
  <w:style w:type="character" w:customStyle="1" w:styleId="BoxListBullet2Char">
    <w:name w:val="Box List Bullet 2 Char"/>
    <w:basedOn w:val="BoxChar"/>
    <w:link w:val="BoxListBullet2"/>
    <w:rsid w:val="00BC17B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 AIncid'!$A$3</c:f>
              <c:strCache>
                <c:ptCount val="1"/>
                <c:pt idx="0">
                  <c:v>Incidents</c:v>
                </c:pt>
              </c:strCache>
            </c:strRef>
          </c:tx>
          <c:spPr>
            <a:solidFill>
              <a:srgbClr val="B2D673"/>
            </a:solidFill>
            <a:ln>
              <a:solidFill>
                <a:srgbClr val="B2D673"/>
              </a:solidFill>
            </a:ln>
          </c:spPr>
          <c:invertIfNegative val="0"/>
          <c:cat>
            <c:strRef>
              <c:f>'Fig AIncid'!$B$2:$J$2</c:f>
              <c:strCache>
                <c:ptCount val="9"/>
                <c:pt idx="0">
                  <c:v>NSW</c:v>
                </c:pt>
                <c:pt idx="1">
                  <c:v>Vic</c:v>
                </c:pt>
                <c:pt idx="2">
                  <c:v>Qld</c:v>
                </c:pt>
                <c:pt idx="3">
                  <c:v>WA</c:v>
                </c:pt>
                <c:pt idx="4">
                  <c:v>SA</c:v>
                </c:pt>
                <c:pt idx="5">
                  <c:v>Tas</c:v>
                </c:pt>
                <c:pt idx="6">
                  <c:v>ACT</c:v>
                </c:pt>
                <c:pt idx="7">
                  <c:v>NT</c:v>
                </c:pt>
                <c:pt idx="8">
                  <c:v>Aust</c:v>
                </c:pt>
              </c:strCache>
            </c:strRef>
          </c:cat>
          <c:val>
            <c:numRef>
              <c:f>'Fig AIncid'!$B$3:$J$3</c:f>
              <c:numCache>
                <c:formatCode>[&gt;0.095]##0.0;[&lt;-0.095]\-##0.0;"–"</c:formatCode>
                <c:ptCount val="9"/>
                <c:pt idx="0">
                  <c:v>114.066919721239</c:v>
                </c:pt>
                <c:pt idx="1">
                  <c:v>135.79326952719688</c:v>
                </c:pt>
                <c:pt idx="2">
                  <c:v>212.96633583408124</c:v>
                </c:pt>
                <c:pt idx="3">
                  <c:v>114.90123016386087</c:v>
                </c:pt>
                <c:pt idx="4">
                  <c:v>168.45120986670676</c:v>
                </c:pt>
                <c:pt idx="5">
                  <c:v>155.92332145265391</c:v>
                </c:pt>
                <c:pt idx="6">
                  <c:v>128.54481881285324</c:v>
                </c:pt>
                <c:pt idx="7">
                  <c:v>175.16160099245863</c:v>
                </c:pt>
                <c:pt idx="8">
                  <c:v>145.07840374056283</c:v>
                </c:pt>
              </c:numCache>
            </c:numRef>
          </c:val>
        </c:ser>
        <c:ser>
          <c:idx val="1"/>
          <c:order val="1"/>
          <c:tx>
            <c:strRef>
              <c:f>'Fig AIncid'!$A$4</c:f>
              <c:strCache>
                <c:ptCount val="1"/>
                <c:pt idx="0">
                  <c:v>Responses</c:v>
                </c:pt>
              </c:strCache>
            </c:strRef>
          </c:tx>
          <c:spPr>
            <a:solidFill>
              <a:srgbClr val="265A9A"/>
            </a:solidFill>
            <a:ln>
              <a:solidFill>
                <a:srgbClr val="265A9A"/>
              </a:solidFill>
            </a:ln>
          </c:spPr>
          <c:invertIfNegative val="0"/>
          <c:cat>
            <c:strRef>
              <c:f>'Fig AIncid'!$B$2:$J$2</c:f>
              <c:strCache>
                <c:ptCount val="9"/>
                <c:pt idx="0">
                  <c:v>NSW</c:v>
                </c:pt>
                <c:pt idx="1">
                  <c:v>Vic</c:v>
                </c:pt>
                <c:pt idx="2">
                  <c:v>Qld</c:v>
                </c:pt>
                <c:pt idx="3">
                  <c:v>WA</c:v>
                </c:pt>
                <c:pt idx="4">
                  <c:v>SA</c:v>
                </c:pt>
                <c:pt idx="5">
                  <c:v>Tas</c:v>
                </c:pt>
                <c:pt idx="6">
                  <c:v>ACT</c:v>
                </c:pt>
                <c:pt idx="7">
                  <c:v>NT</c:v>
                </c:pt>
                <c:pt idx="8">
                  <c:v>Aust</c:v>
                </c:pt>
              </c:strCache>
            </c:strRef>
          </c:cat>
          <c:val>
            <c:numRef>
              <c:f>'Fig AIncid'!$B$4:$J$4</c:f>
              <c:numCache>
                <c:formatCode>[&gt;0.095]##0.0;[&lt;-0.095]\-##0.0;"–"</c:formatCode>
                <c:ptCount val="9"/>
                <c:pt idx="0">
                  <c:v>143.89985574119643</c:v>
                </c:pt>
                <c:pt idx="1">
                  <c:v>174.98931412967531</c:v>
                </c:pt>
                <c:pt idx="2">
                  <c:v>242.8262444000386</c:v>
                </c:pt>
                <c:pt idx="3">
                  <c:v>145.48669905771038</c:v>
                </c:pt>
                <c:pt idx="4">
                  <c:v>232.00342930494838</c:v>
                </c:pt>
                <c:pt idx="5">
                  <c:v>177.94817454965803</c:v>
                </c:pt>
                <c:pt idx="6">
                  <c:v>127.69098653307185</c:v>
                </c:pt>
                <c:pt idx="7">
                  <c:v>215.15784662596715</c:v>
                </c:pt>
                <c:pt idx="8">
                  <c:v>179.18651698018118</c:v>
                </c:pt>
              </c:numCache>
            </c:numRef>
          </c:val>
        </c:ser>
        <c:ser>
          <c:idx val="2"/>
          <c:order val="2"/>
          <c:tx>
            <c:strRef>
              <c:f>'Fig AIncid'!$A$5</c:f>
              <c:strCache>
                <c:ptCount val="1"/>
                <c:pt idx="0">
                  <c:v>Patients</c:v>
                </c:pt>
              </c:strCache>
            </c:strRef>
          </c:tx>
          <c:spPr>
            <a:solidFill>
              <a:srgbClr val="78A22F"/>
            </a:solidFill>
            <a:ln>
              <a:solidFill>
                <a:srgbClr val="78A22F"/>
              </a:solidFill>
            </a:ln>
          </c:spPr>
          <c:invertIfNegative val="0"/>
          <c:cat>
            <c:strRef>
              <c:f>'Fig AIncid'!$B$2:$J$2</c:f>
              <c:strCache>
                <c:ptCount val="9"/>
                <c:pt idx="0">
                  <c:v>NSW</c:v>
                </c:pt>
                <c:pt idx="1">
                  <c:v>Vic</c:v>
                </c:pt>
                <c:pt idx="2">
                  <c:v>Qld</c:v>
                </c:pt>
                <c:pt idx="3">
                  <c:v>WA</c:v>
                </c:pt>
                <c:pt idx="4">
                  <c:v>SA</c:v>
                </c:pt>
                <c:pt idx="5">
                  <c:v>Tas</c:v>
                </c:pt>
                <c:pt idx="6">
                  <c:v>ACT</c:v>
                </c:pt>
                <c:pt idx="7">
                  <c:v>NT</c:v>
                </c:pt>
                <c:pt idx="8">
                  <c:v>Aust</c:v>
                </c:pt>
              </c:strCache>
            </c:strRef>
          </c:cat>
          <c:val>
            <c:numRef>
              <c:f>'Fig AIncid'!$B$5:$J$5</c:f>
              <c:numCache>
                <c:formatCode>[&gt;0.095]##0.0;[&lt;-0.095]\-##0.0;"–"</c:formatCode>
                <c:ptCount val="9"/>
                <c:pt idx="0">
                  <c:v>108.1007428898774</c:v>
                </c:pt>
                <c:pt idx="1">
                  <c:v>123.6116175789253</c:v>
                </c:pt>
                <c:pt idx="2">
                  <c:v>203.61632757196895</c:v>
                </c:pt>
                <c:pt idx="3">
                  <c:v>118.39723528577905</c:v>
                </c:pt>
                <c:pt idx="4">
                  <c:v>156.08171623666399</c:v>
                </c:pt>
                <c:pt idx="5">
                  <c:v>137.00028898950006</c:v>
                </c:pt>
                <c:pt idx="6">
                  <c:v>98.028311798879429</c:v>
                </c:pt>
                <c:pt idx="7">
                  <c:v>180.30753158564852</c:v>
                </c:pt>
                <c:pt idx="8">
                  <c:v>136.81636750488556</c:v>
                </c:pt>
              </c:numCache>
            </c:numRef>
          </c:val>
        </c:ser>
        <c:dLbls>
          <c:showLegendKey val="0"/>
          <c:showVal val="0"/>
          <c:showCatName val="0"/>
          <c:showSerName val="0"/>
          <c:showPercent val="0"/>
          <c:showBubbleSize val="0"/>
        </c:dLbls>
        <c:gapWidth val="150"/>
        <c:axId val="483676096"/>
        <c:axId val="483676488"/>
      </c:barChart>
      <c:catAx>
        <c:axId val="483676096"/>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3676488"/>
        <c:crosses val="autoZero"/>
        <c:auto val="1"/>
        <c:lblAlgn val="ctr"/>
        <c:lblOffset val="100"/>
        <c:noMultiLvlLbl val="0"/>
      </c:catAx>
      <c:valAx>
        <c:axId val="483676488"/>
        <c:scaling>
          <c:orientation val="minMax"/>
          <c:max val="250"/>
        </c:scaling>
        <c:delete val="0"/>
        <c:axPos val="l"/>
        <c:majorGridlines>
          <c:spPr>
            <a:ln>
              <a:noFill/>
            </a:ln>
          </c:spPr>
        </c:majorGridlines>
        <c:title>
          <c:tx>
            <c:rich>
              <a:bodyPr rot="-5400000" vert="horz"/>
              <a:lstStyle/>
              <a:p>
                <a:pPr>
                  <a:defRPr sz="900">
                    <a:latin typeface="arial"/>
                    <a:ea typeface="arial"/>
                    <a:cs typeface="arial"/>
                  </a:defRPr>
                </a:pPr>
                <a:r>
                  <a:rPr lang="en-AU"/>
                  <a:t>Per 1000 people</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3676096"/>
        <c:crosses val="autoZero"/>
        <c:crossBetween val="between"/>
        <c:majorUnit val="50"/>
        <c:minorUnit val="10"/>
      </c:valAx>
      <c:spPr>
        <a:noFill/>
        <a:ln>
          <a:noFill/>
        </a:ln>
      </c:spPr>
    </c:plotArea>
    <c:legend>
      <c:legendPos val="b"/>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78FA-1A72-4518-80C5-FE822DBD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138</TotalTime>
  <Pages>18</Pages>
  <Words>4128</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Chapter 11 Ambulance services - Report on Government Services 2018</vt:lpstr>
    </vt:vector>
  </TitlesOfParts>
  <Manager/>
  <Company>Productivity Commission</Company>
  <LinksUpToDate>false</LinksUpToDate>
  <CharactersWithSpaces>28507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 Ambulance services - Report on Government Services 2018</dc:title>
  <dc:subject/>
  <dc:creator>Steering Committee for the Review of Government Service Provision</dc:creator>
  <cp:keywords/>
  <dc:description/>
  <cp:lastModifiedBy>Frech, Tanya</cp:lastModifiedBy>
  <cp:revision>12</cp:revision>
  <cp:lastPrinted>2017-12-18T05:24:00Z</cp:lastPrinted>
  <dcterms:created xsi:type="dcterms:W3CDTF">2017-12-18T02:55:00Z</dcterms:created>
  <dcterms:modified xsi:type="dcterms:W3CDTF">2018-01-16T21:27:00Z</dcterms:modified>
</cp:coreProperties>
</file>