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67A6A552" w14:textId="6C8BB36F" w:rsidR="00295330" w:rsidRPr="00461CE9" w:rsidRDefault="00AF194D" w:rsidP="00AF194D">
          <w:pPr>
            <w:tabs>
              <w:tab w:val="left" w:pos="3301"/>
            </w:tabs>
            <w:spacing w:after="4080"/>
          </w:pPr>
          <w:r>
            <w:tab/>
          </w:r>
        </w:p>
        <w:p w14:paraId="7F2124CF" w14:textId="67549E21" w:rsidR="00B302FA" w:rsidRPr="00DC5DFF" w:rsidRDefault="00DA7C57" w:rsidP="00461CE9">
          <w:pPr>
            <w:pStyle w:val="Coverdate"/>
            <w:framePr w:wrap="around"/>
          </w:pPr>
          <w:r>
            <w:t>August 2022</w:t>
          </w:r>
        </w:p>
        <w:p w14:paraId="358E1A3A" w14:textId="7656617D" w:rsidR="00B302FA" w:rsidRPr="00295330" w:rsidRDefault="00000000" w:rsidP="00E009B1">
          <w:pPr>
            <w:pStyle w:val="Title"/>
            <w:spacing w:after="360"/>
            <w:ind w:right="-1"/>
          </w:pPr>
          <w:sdt>
            <w:sdtPr>
              <w:alias w:val="Title"/>
              <w:tag w:val=""/>
              <w:id w:val="966851108"/>
              <w:placeholder>
                <w:docPart w:val="577A2C04109F43F885363C2BE7B72563"/>
              </w:placeholder>
              <w:dataBinding w:prefixMappings="xmlns:ns0='http://purl.org/dc/elements/1.1/' xmlns:ns1='http://schemas.openxmlformats.org/package/2006/metadata/core-properties' " w:xpath="/ns1:coreProperties[1]/ns0:title[1]" w:storeItemID="{6C3C8BC8-F283-45AE-878A-BAB7291924A1}"/>
              <w:text w:multiLine="1"/>
            </w:sdtPr>
            <w:sdtContent>
              <w:r w:rsidR="008F140D">
                <w:t>The nuisance cost of tariffs</w:t>
              </w:r>
            </w:sdtContent>
          </w:sdt>
        </w:p>
        <w:p w14:paraId="2790F4D2" w14:textId="77777777" w:rsidR="00B302FA" w:rsidRPr="00295330" w:rsidRDefault="00000000" w:rsidP="00295330">
          <w:pPr>
            <w:pStyle w:val="Subtitle"/>
          </w:pPr>
          <w:sdt>
            <w:sdtPr>
              <w:alias w:val="Subject"/>
              <w:tag w:val=""/>
              <w:id w:val="-1725749423"/>
              <w:placeholder>
                <w:docPart w:val="8CA0334D177342A28AE743868BD18715"/>
              </w:placeholder>
              <w:dataBinding w:prefixMappings="xmlns:ns0='http://purl.org/dc/elements/1.1/' xmlns:ns1='http://schemas.openxmlformats.org/package/2006/metadata/core-properties' " w:xpath="/ns1:coreProperties[1]/ns0:subject[1]" w:storeItemID="{6C3C8BC8-F283-45AE-878A-BAB7291924A1}"/>
              <w:text/>
            </w:sdtPr>
            <w:sdtContent>
              <w:r w:rsidR="00905EA4">
                <w:t>Research paper</w:t>
              </w:r>
            </w:sdtContent>
          </w:sdt>
        </w:p>
        <w:p w14:paraId="7F0CD648" w14:textId="77777777" w:rsidR="00B302FA" w:rsidRDefault="00B302FA">
          <w:pPr>
            <w:spacing w:after="160" w:line="259" w:lineRule="auto"/>
          </w:pPr>
        </w:p>
        <w:p w14:paraId="2A8578A0" w14:textId="77777777" w:rsidR="00B302FA" w:rsidRDefault="00B302FA">
          <w:pPr>
            <w:spacing w:after="160" w:line="259" w:lineRule="auto"/>
            <w:sectPr w:rsidR="00B302FA" w:rsidSect="002E3F19">
              <w:footerReference w:type="even" r:id="rId13"/>
              <w:footerReference w:type="default" r:id="rId14"/>
              <w:headerReference w:type="first" r:id="rId15"/>
              <w:footerReference w:type="first" r:id="rId16"/>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BAF16AB" w14:textId="77777777" w:rsidTr="00C14016">
            <w:trPr>
              <w:trHeight w:hRule="exact" w:val="12643"/>
            </w:trPr>
            <w:tc>
              <w:tcPr>
                <w:tcW w:w="9638" w:type="dxa"/>
                <w:tcMar>
                  <w:top w:w="113" w:type="dxa"/>
                </w:tcMar>
              </w:tcPr>
              <w:p w14:paraId="5D715E53" w14:textId="77777777" w:rsidR="00C31E23" w:rsidRPr="000F4488" w:rsidRDefault="00B302FA" w:rsidP="006D1752">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13C8BF0" w14:textId="77777777" w:rsidR="00C31E23" w:rsidRPr="00F37CB6" w:rsidRDefault="00C31E23" w:rsidP="006D1752">
                <w:pPr>
                  <w:pStyle w:val="Copyrightpage-Keylinenotext"/>
                  <w:ind w:right="-284"/>
                </w:pPr>
              </w:p>
              <w:p w14:paraId="6AD164B4" w14:textId="77777777" w:rsidR="00C31E23" w:rsidRPr="00D96F65" w:rsidRDefault="00C31E23" w:rsidP="006D1752">
                <w:pPr>
                  <w:pStyle w:val="Copyrightpage-Heading"/>
                  <w:ind w:right="-284"/>
                </w:pPr>
                <w:r w:rsidRPr="00D96F65">
                  <w:t>The Productivity Commission</w:t>
                </w:r>
              </w:p>
              <w:p w14:paraId="7E114A84" w14:textId="77777777" w:rsidR="00C31E23" w:rsidRPr="0013722E" w:rsidRDefault="00C31E23" w:rsidP="006D1752">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864B757" w14:textId="77777777" w:rsidR="00C31E23" w:rsidRPr="000F4488" w:rsidRDefault="00C31E23" w:rsidP="006D175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ADA7B84" w14:textId="77777777" w:rsidR="00C31E23" w:rsidRPr="000F4488" w:rsidRDefault="00C31E23" w:rsidP="006D1752">
                <w:pPr>
                  <w:pStyle w:val="Copyrightpage-BodyBold"/>
                </w:pPr>
                <w:r w:rsidRPr="000561CF">
                  <w:t>Further information on the Productivity Commission can be obtained from the Commission’s website (www.pc.gov.au).</w:t>
                </w:r>
              </w:p>
              <w:p w14:paraId="3AC15AFC" w14:textId="77777777" w:rsidR="00C31E23" w:rsidRPr="000F4488" w:rsidRDefault="00C31E23" w:rsidP="006D1752">
                <w:pPr>
                  <w:pStyle w:val="Copyrightpage-Keylinenotext"/>
                  <w:ind w:right="-284"/>
                  <w:rPr>
                    <w:b/>
                    <w:bCs/>
                  </w:rPr>
                </w:pPr>
              </w:p>
              <w:p w14:paraId="26CC3BD5" w14:textId="77777777" w:rsidR="00C31E23" w:rsidRPr="000561CF" w:rsidRDefault="00C31E23" w:rsidP="006D1752">
                <w:pPr>
                  <w:pStyle w:val="Copyrightpage-BodyBold"/>
                </w:pPr>
                <w:r w:rsidRPr="00E72EE0">
                  <w:t>©</w:t>
                </w:r>
                <w:r w:rsidRPr="00137FAB">
                  <w:t xml:space="preserve"> Commonwealth of Australia 202</w:t>
                </w:r>
                <w:r w:rsidR="00ED7186">
                  <w:t>2</w:t>
                </w:r>
              </w:p>
              <w:p w14:paraId="04201C65" w14:textId="77777777" w:rsidR="00C31E23" w:rsidRPr="00E72EE0" w:rsidRDefault="00C31E23" w:rsidP="006D1752">
                <w:pPr>
                  <w:pStyle w:val="Copyrightpage-Heading2"/>
                  <w:spacing w:before="0"/>
                  <w:ind w:right="-284"/>
                  <w:rPr>
                    <w:bCs/>
                  </w:rPr>
                </w:pPr>
                <w:r w:rsidRPr="00E72EE0">
                  <w:rPr>
                    <w:bCs/>
                    <w:noProof/>
                  </w:rPr>
                  <w:drawing>
                    <wp:inline distT="0" distB="0" distL="0" distR="0" wp14:anchorId="6E44BC8E" wp14:editId="08D7772A">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5EEE0324" w14:textId="77777777" w:rsidR="00C31E23" w:rsidRPr="000F4488" w:rsidRDefault="00C31E23" w:rsidP="006D175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BFB5B9C" w14:textId="77777777" w:rsidR="00C31E23" w:rsidRPr="000F4488" w:rsidRDefault="00C31E23" w:rsidP="006D1752">
                <w:pPr>
                  <w:pStyle w:val="Copyrightpage-BodyBold"/>
                </w:pPr>
                <w:r w:rsidRPr="000561CF">
                  <w:t>The terms under which the Coat of Arms can be used are detailed at: www.pmc.gov.au/government/commonwealth-coat-arms.</w:t>
                </w:r>
              </w:p>
              <w:p w14:paraId="24F66037" w14:textId="77777777" w:rsidR="00C31E23" w:rsidRPr="000561CF" w:rsidRDefault="00C31E23" w:rsidP="006D1752">
                <w:pPr>
                  <w:pStyle w:val="Copyrightpage-BodyBold"/>
                </w:pPr>
                <w:r w:rsidRPr="000561CF">
                  <w:t>Wherever a third party holds copyright in this material the copyright remains with that party. Their permission may be required to use the material, please contact them directly.</w:t>
                </w:r>
              </w:p>
              <w:p w14:paraId="1AD5F13A" w14:textId="285C160D" w:rsidR="00C31E23" w:rsidRPr="00AC587D" w:rsidRDefault="00C31E23" w:rsidP="006D1752">
                <w:pPr>
                  <w:pStyle w:val="Copyrightpage-BodyBold"/>
                </w:pPr>
                <w:r w:rsidRPr="00E72EE0">
                  <w:t xml:space="preserve">ISBN </w:t>
                </w:r>
                <w:r w:rsidR="00381EB7" w:rsidRPr="00381EB7">
                  <w:t>978-1-74037-746-1</w:t>
                </w:r>
                <w:r w:rsidRPr="00E72EE0">
                  <w:t xml:space="preserve"> (online)</w:t>
                </w:r>
                <w:r w:rsidR="0013722E">
                  <w:br/>
                </w:r>
                <w:r w:rsidRPr="00137FAB">
                  <w:t xml:space="preserve">ISBN </w:t>
                </w:r>
                <w:r w:rsidR="00341098" w:rsidRPr="00341098">
                  <w:t xml:space="preserve">978-1-74037-745-4 </w:t>
                </w:r>
                <w:r w:rsidRPr="00137FAB">
                  <w:t>(print)</w:t>
                </w:r>
              </w:p>
              <w:p w14:paraId="1C941058" w14:textId="10E946E2" w:rsidR="00C31E23" w:rsidRPr="00137FAB" w:rsidRDefault="00C31E23" w:rsidP="006D1752">
                <w:pPr>
                  <w:pStyle w:val="Copyrightpage-BodyBold"/>
                </w:pPr>
                <w:r w:rsidRPr="000F4488">
                  <w:t>An appropriate reference for this publication is:</w:t>
                </w:r>
                <w:r>
                  <w:br/>
                </w:r>
                <w:r w:rsidR="00E009B1" w:rsidRPr="00E009B1">
                  <w:t xml:space="preserve">Productivity Commission </w:t>
                </w:r>
                <w:r w:rsidR="009C0E2A">
                  <w:t>2022</w:t>
                </w:r>
                <w:r w:rsidR="00E009B1" w:rsidRPr="00E009B1">
                  <w:t xml:space="preserve">, </w:t>
                </w:r>
                <w:r w:rsidR="009C0E2A">
                  <w:t>The nuisance cost of tariffs</w:t>
                </w:r>
                <w:r w:rsidR="00E009B1" w:rsidRPr="00E009B1">
                  <w:t>, Research paper, Canberra</w:t>
                </w:r>
              </w:p>
              <w:p w14:paraId="7DD190DB" w14:textId="77777777" w:rsidR="00C31E23" w:rsidRDefault="00C31E23" w:rsidP="006D175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7059ABA" w14:textId="77777777" w:rsidR="003A15EC" w:rsidRDefault="00C31E23" w:rsidP="00DA3017">
          <w:pPr>
            <w:spacing w:before="0" w:after="160" w:line="259" w:lineRule="auto"/>
            <w:rPr>
              <w:rStyle w:val="White"/>
              <w:b/>
            </w:rPr>
            <w:sectPr w:rsidR="003A15EC" w:rsidSect="002E3F19">
              <w:headerReference w:type="even" r:id="rId19"/>
              <w:headerReference w:type="default" r:id="rId20"/>
              <w:footerReference w:type="even" r:id="rId21"/>
              <w:footerReference w:type="default" r:id="rId22"/>
              <w:footnotePr>
                <w:numRestart w:val="eachSect"/>
              </w:footnotePr>
              <w:pgSz w:w="11906" w:h="16838" w:code="9"/>
              <w:pgMar w:top="1134" w:right="1134" w:bottom="1134" w:left="1134" w:header="794" w:footer="510" w:gutter="0"/>
              <w:pgNumType w:fmt="lowerRoman" w:start="2"/>
              <w:cols w:space="708"/>
              <w:docGrid w:linePitch="360"/>
            </w:sectPr>
          </w:pPr>
          <w:r>
            <w:rPr>
              <w:rStyle w:val="White"/>
              <w:b/>
            </w:rPr>
            <w:t xml:space="preserve"> </w:t>
          </w:r>
        </w:p>
      </w:sdtContent>
    </w:sdt>
    <w:p w14:paraId="3780EC30" w14:textId="77777777" w:rsidR="00A85FC8" w:rsidRDefault="00A85FC8" w:rsidP="006D1752">
      <w:pPr>
        <w:pStyle w:val="Heading1-nobackground"/>
      </w:pPr>
      <w:bookmarkStart w:id="0" w:name="_Toc93479017"/>
      <w:bookmarkStart w:id="1" w:name="_Toc109737132"/>
      <w:r>
        <w:lastRenderedPageBreak/>
        <w:t>Contents</w:t>
      </w:r>
      <w:bookmarkEnd w:id="0"/>
      <w:bookmarkEnd w:id="1"/>
    </w:p>
    <w:p w14:paraId="12860BDE" w14:textId="5C491E98" w:rsidR="003973BE" w:rsidRDefault="00A85FC8">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3973BE">
        <w:rPr>
          <w:noProof/>
        </w:rPr>
        <w:t>Contents</w:t>
      </w:r>
      <w:r w:rsidR="003973BE">
        <w:rPr>
          <w:noProof/>
          <w:webHidden/>
        </w:rPr>
        <w:tab/>
      </w:r>
      <w:r w:rsidR="003973BE">
        <w:rPr>
          <w:noProof/>
          <w:webHidden/>
        </w:rPr>
        <w:fldChar w:fldCharType="begin"/>
      </w:r>
      <w:r w:rsidR="003973BE">
        <w:rPr>
          <w:noProof/>
          <w:webHidden/>
        </w:rPr>
        <w:instrText xml:space="preserve"> PAGEREF _Toc109737132 \h </w:instrText>
      </w:r>
      <w:r w:rsidR="003973BE">
        <w:rPr>
          <w:noProof/>
          <w:webHidden/>
        </w:rPr>
      </w:r>
      <w:r w:rsidR="003973BE">
        <w:rPr>
          <w:noProof/>
          <w:webHidden/>
        </w:rPr>
        <w:fldChar w:fldCharType="separate"/>
      </w:r>
      <w:r w:rsidR="00602B17">
        <w:rPr>
          <w:noProof/>
          <w:webHidden/>
        </w:rPr>
        <w:t>iii</w:t>
      </w:r>
      <w:r w:rsidR="003973BE">
        <w:rPr>
          <w:noProof/>
          <w:webHidden/>
        </w:rPr>
        <w:fldChar w:fldCharType="end"/>
      </w:r>
    </w:p>
    <w:p w14:paraId="3B820D74" w14:textId="13F0B690" w:rsidR="003973BE" w:rsidRDefault="003973BE">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_Toc109737133 \h </w:instrText>
      </w:r>
      <w:r>
        <w:rPr>
          <w:noProof/>
          <w:webHidden/>
        </w:rPr>
      </w:r>
      <w:r>
        <w:rPr>
          <w:noProof/>
          <w:webHidden/>
        </w:rPr>
        <w:fldChar w:fldCharType="separate"/>
      </w:r>
      <w:r w:rsidR="00602B17">
        <w:rPr>
          <w:noProof/>
          <w:webHidden/>
        </w:rPr>
        <w:t>iv</w:t>
      </w:r>
      <w:r>
        <w:rPr>
          <w:noProof/>
          <w:webHidden/>
        </w:rPr>
        <w:fldChar w:fldCharType="end"/>
      </w:r>
    </w:p>
    <w:p w14:paraId="074AF1C3" w14:textId="37A7EF7C" w:rsidR="003973BE" w:rsidRDefault="003973BE">
      <w:pPr>
        <w:pStyle w:val="TOC3"/>
        <w:rPr>
          <w:rFonts w:asciiTheme="minorHAnsi" w:eastAsiaTheme="minorEastAsia" w:hAnsiTheme="minorHAnsi"/>
          <w:noProof/>
          <w:color w:val="auto"/>
          <w:sz w:val="22"/>
          <w:szCs w:val="22"/>
          <w:lang w:eastAsia="en-AU"/>
        </w:rPr>
      </w:pPr>
      <w:r>
        <w:rPr>
          <w:noProof/>
        </w:rPr>
        <w:t>Executive summary</w:t>
      </w:r>
      <w:r>
        <w:rPr>
          <w:noProof/>
          <w:webHidden/>
        </w:rPr>
        <w:tab/>
      </w:r>
      <w:r>
        <w:rPr>
          <w:noProof/>
          <w:webHidden/>
        </w:rPr>
        <w:fldChar w:fldCharType="begin"/>
      </w:r>
      <w:r>
        <w:rPr>
          <w:noProof/>
          <w:webHidden/>
        </w:rPr>
        <w:instrText xml:space="preserve"> PAGEREF _Toc109737134 \h </w:instrText>
      </w:r>
      <w:r>
        <w:rPr>
          <w:noProof/>
          <w:webHidden/>
        </w:rPr>
      </w:r>
      <w:r>
        <w:rPr>
          <w:noProof/>
          <w:webHidden/>
        </w:rPr>
        <w:fldChar w:fldCharType="separate"/>
      </w:r>
      <w:r w:rsidR="00602B17">
        <w:rPr>
          <w:noProof/>
          <w:webHidden/>
        </w:rPr>
        <w:t>1</w:t>
      </w:r>
      <w:r>
        <w:rPr>
          <w:noProof/>
          <w:webHidden/>
        </w:rPr>
        <w:fldChar w:fldCharType="end"/>
      </w:r>
    </w:p>
    <w:p w14:paraId="6129786A" w14:textId="1CCE8F13" w:rsidR="003973BE" w:rsidRDefault="003973BE">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What this study is about</w:t>
      </w:r>
      <w:r>
        <w:rPr>
          <w:noProof/>
          <w:webHidden/>
        </w:rPr>
        <w:tab/>
      </w:r>
      <w:r>
        <w:rPr>
          <w:noProof/>
          <w:webHidden/>
        </w:rPr>
        <w:fldChar w:fldCharType="begin"/>
      </w:r>
      <w:r>
        <w:rPr>
          <w:noProof/>
          <w:webHidden/>
        </w:rPr>
        <w:instrText xml:space="preserve"> PAGEREF _Toc109737135 \h </w:instrText>
      </w:r>
      <w:r>
        <w:rPr>
          <w:noProof/>
          <w:webHidden/>
        </w:rPr>
      </w:r>
      <w:r>
        <w:rPr>
          <w:noProof/>
          <w:webHidden/>
        </w:rPr>
        <w:fldChar w:fldCharType="separate"/>
      </w:r>
      <w:r w:rsidR="00602B17">
        <w:rPr>
          <w:noProof/>
          <w:webHidden/>
        </w:rPr>
        <w:t>5</w:t>
      </w:r>
      <w:r>
        <w:rPr>
          <w:noProof/>
          <w:webHidden/>
        </w:rPr>
        <w:fldChar w:fldCharType="end"/>
      </w:r>
    </w:p>
    <w:p w14:paraId="0EFD6BA7" w14:textId="0E64313D" w:rsidR="003973BE" w:rsidRDefault="003973BE">
      <w:pPr>
        <w:pStyle w:val="TOC2"/>
        <w:rPr>
          <w:rFonts w:eastAsiaTheme="minorEastAsia"/>
          <w:sz w:val="22"/>
          <w:szCs w:val="22"/>
          <w:lang w:eastAsia="en-AU"/>
        </w:rPr>
      </w:pPr>
      <w:r>
        <w:t>1.1</w:t>
      </w:r>
      <w:r>
        <w:rPr>
          <w:rFonts w:eastAsiaTheme="minorEastAsia"/>
          <w:sz w:val="22"/>
          <w:szCs w:val="22"/>
          <w:lang w:eastAsia="en-AU"/>
        </w:rPr>
        <w:tab/>
      </w:r>
      <w:r>
        <w:t>Scope</w:t>
      </w:r>
      <w:r>
        <w:rPr>
          <w:webHidden/>
        </w:rPr>
        <w:tab/>
      </w:r>
      <w:r>
        <w:rPr>
          <w:webHidden/>
        </w:rPr>
        <w:fldChar w:fldCharType="begin"/>
      </w:r>
      <w:r>
        <w:rPr>
          <w:webHidden/>
        </w:rPr>
        <w:instrText xml:space="preserve"> PAGEREF _Toc109737136 \h </w:instrText>
      </w:r>
      <w:r>
        <w:rPr>
          <w:webHidden/>
        </w:rPr>
      </w:r>
      <w:r>
        <w:rPr>
          <w:webHidden/>
        </w:rPr>
        <w:fldChar w:fldCharType="separate"/>
      </w:r>
      <w:r w:rsidR="00602B17">
        <w:rPr>
          <w:webHidden/>
        </w:rPr>
        <w:t>6</w:t>
      </w:r>
      <w:r>
        <w:rPr>
          <w:webHidden/>
        </w:rPr>
        <w:fldChar w:fldCharType="end"/>
      </w:r>
    </w:p>
    <w:p w14:paraId="2B17A3C9" w14:textId="067C345F" w:rsidR="003973BE" w:rsidRDefault="003973BE">
      <w:pPr>
        <w:pStyle w:val="TOC2"/>
        <w:rPr>
          <w:rFonts w:eastAsiaTheme="minorEastAsia"/>
          <w:sz w:val="22"/>
          <w:szCs w:val="22"/>
          <w:lang w:eastAsia="en-AU"/>
        </w:rPr>
      </w:pPr>
      <w:r>
        <w:t>1.2</w:t>
      </w:r>
      <w:r>
        <w:rPr>
          <w:rFonts w:eastAsiaTheme="minorEastAsia"/>
          <w:sz w:val="22"/>
          <w:szCs w:val="22"/>
          <w:lang w:eastAsia="en-AU"/>
        </w:rPr>
        <w:tab/>
      </w:r>
      <w:r>
        <w:t>Organisation of the report</w:t>
      </w:r>
      <w:r>
        <w:rPr>
          <w:webHidden/>
        </w:rPr>
        <w:tab/>
      </w:r>
      <w:r>
        <w:rPr>
          <w:webHidden/>
        </w:rPr>
        <w:fldChar w:fldCharType="begin"/>
      </w:r>
      <w:r>
        <w:rPr>
          <w:webHidden/>
        </w:rPr>
        <w:instrText xml:space="preserve"> PAGEREF _Toc109737137 \h </w:instrText>
      </w:r>
      <w:r>
        <w:rPr>
          <w:webHidden/>
        </w:rPr>
      </w:r>
      <w:r>
        <w:rPr>
          <w:webHidden/>
        </w:rPr>
        <w:fldChar w:fldCharType="separate"/>
      </w:r>
      <w:r w:rsidR="00602B17">
        <w:rPr>
          <w:webHidden/>
        </w:rPr>
        <w:t>7</w:t>
      </w:r>
      <w:r>
        <w:rPr>
          <w:webHidden/>
        </w:rPr>
        <w:fldChar w:fldCharType="end"/>
      </w:r>
    </w:p>
    <w:p w14:paraId="44F31FC0" w14:textId="0747BAA4" w:rsidR="003973BE" w:rsidRDefault="003973BE">
      <w:pPr>
        <w:pStyle w:val="TOC2"/>
        <w:rPr>
          <w:rFonts w:eastAsiaTheme="minorEastAsia"/>
          <w:sz w:val="22"/>
          <w:szCs w:val="22"/>
          <w:lang w:eastAsia="en-AU"/>
        </w:rPr>
      </w:pPr>
      <w:r>
        <w:t>1.3</w:t>
      </w:r>
      <w:r>
        <w:rPr>
          <w:rFonts w:eastAsiaTheme="minorEastAsia"/>
          <w:sz w:val="22"/>
          <w:szCs w:val="22"/>
          <w:lang w:eastAsia="en-AU"/>
        </w:rPr>
        <w:tab/>
      </w:r>
      <w:r>
        <w:t>Conduct of the study</w:t>
      </w:r>
      <w:r>
        <w:rPr>
          <w:webHidden/>
        </w:rPr>
        <w:tab/>
      </w:r>
      <w:r>
        <w:rPr>
          <w:webHidden/>
        </w:rPr>
        <w:fldChar w:fldCharType="begin"/>
      </w:r>
      <w:r>
        <w:rPr>
          <w:webHidden/>
        </w:rPr>
        <w:instrText xml:space="preserve"> PAGEREF _Toc109737138 \h </w:instrText>
      </w:r>
      <w:r>
        <w:rPr>
          <w:webHidden/>
        </w:rPr>
      </w:r>
      <w:r>
        <w:rPr>
          <w:webHidden/>
        </w:rPr>
        <w:fldChar w:fldCharType="separate"/>
      </w:r>
      <w:r w:rsidR="00602B17">
        <w:rPr>
          <w:webHidden/>
        </w:rPr>
        <w:t>8</w:t>
      </w:r>
      <w:r>
        <w:rPr>
          <w:webHidden/>
        </w:rPr>
        <w:fldChar w:fldCharType="end"/>
      </w:r>
    </w:p>
    <w:p w14:paraId="3E15D866" w14:textId="7198C1D3" w:rsidR="003973BE" w:rsidRDefault="003973BE">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The tariff system</w:t>
      </w:r>
      <w:r>
        <w:rPr>
          <w:noProof/>
          <w:webHidden/>
        </w:rPr>
        <w:tab/>
      </w:r>
      <w:r>
        <w:rPr>
          <w:noProof/>
          <w:webHidden/>
        </w:rPr>
        <w:fldChar w:fldCharType="begin"/>
      </w:r>
      <w:r>
        <w:rPr>
          <w:noProof/>
          <w:webHidden/>
        </w:rPr>
        <w:instrText xml:space="preserve"> PAGEREF _Toc109737139 \h </w:instrText>
      </w:r>
      <w:r>
        <w:rPr>
          <w:noProof/>
          <w:webHidden/>
        </w:rPr>
      </w:r>
      <w:r>
        <w:rPr>
          <w:noProof/>
          <w:webHidden/>
        </w:rPr>
        <w:fldChar w:fldCharType="separate"/>
      </w:r>
      <w:r w:rsidR="00602B17">
        <w:rPr>
          <w:noProof/>
          <w:webHidden/>
        </w:rPr>
        <w:t>9</w:t>
      </w:r>
      <w:r>
        <w:rPr>
          <w:noProof/>
          <w:webHidden/>
        </w:rPr>
        <w:fldChar w:fldCharType="end"/>
      </w:r>
    </w:p>
    <w:p w14:paraId="671B9E1D" w14:textId="0E9465B5" w:rsidR="003973BE" w:rsidRDefault="003973BE">
      <w:pPr>
        <w:pStyle w:val="TOC2"/>
        <w:rPr>
          <w:rFonts w:eastAsiaTheme="minorEastAsia"/>
          <w:sz w:val="22"/>
          <w:szCs w:val="22"/>
          <w:lang w:eastAsia="en-AU"/>
        </w:rPr>
      </w:pPr>
      <w:r>
        <w:t>2.1</w:t>
      </w:r>
      <w:r>
        <w:rPr>
          <w:rFonts w:eastAsiaTheme="minorEastAsia"/>
          <w:sz w:val="22"/>
          <w:szCs w:val="22"/>
          <w:lang w:eastAsia="en-AU"/>
        </w:rPr>
        <w:tab/>
      </w:r>
      <w:r>
        <w:t>Statutory tariffs, preferences and concessions</w:t>
      </w:r>
      <w:r>
        <w:rPr>
          <w:webHidden/>
        </w:rPr>
        <w:tab/>
      </w:r>
      <w:r>
        <w:rPr>
          <w:webHidden/>
        </w:rPr>
        <w:fldChar w:fldCharType="begin"/>
      </w:r>
      <w:r>
        <w:rPr>
          <w:webHidden/>
        </w:rPr>
        <w:instrText xml:space="preserve"> PAGEREF _Toc109737140 \h </w:instrText>
      </w:r>
      <w:r>
        <w:rPr>
          <w:webHidden/>
        </w:rPr>
      </w:r>
      <w:r>
        <w:rPr>
          <w:webHidden/>
        </w:rPr>
        <w:fldChar w:fldCharType="separate"/>
      </w:r>
      <w:r w:rsidR="00602B17">
        <w:rPr>
          <w:webHidden/>
        </w:rPr>
        <w:t>9</w:t>
      </w:r>
      <w:r>
        <w:rPr>
          <w:webHidden/>
        </w:rPr>
        <w:fldChar w:fldCharType="end"/>
      </w:r>
    </w:p>
    <w:p w14:paraId="298DAF4E" w14:textId="3F946A5B" w:rsidR="003973BE" w:rsidRDefault="003973BE">
      <w:pPr>
        <w:pStyle w:val="TOC2"/>
        <w:rPr>
          <w:rFonts w:eastAsiaTheme="minorEastAsia"/>
          <w:sz w:val="22"/>
          <w:szCs w:val="22"/>
          <w:lang w:eastAsia="en-AU"/>
        </w:rPr>
      </w:pPr>
      <w:r>
        <w:t>2.2</w:t>
      </w:r>
      <w:r>
        <w:rPr>
          <w:rFonts w:eastAsiaTheme="minorEastAsia"/>
          <w:sz w:val="22"/>
          <w:szCs w:val="22"/>
          <w:lang w:eastAsia="en-AU"/>
        </w:rPr>
        <w:tab/>
      </w:r>
      <w:r>
        <w:t>Using tariffs</w:t>
      </w:r>
      <w:r>
        <w:rPr>
          <w:webHidden/>
        </w:rPr>
        <w:tab/>
      </w:r>
      <w:r>
        <w:rPr>
          <w:webHidden/>
        </w:rPr>
        <w:fldChar w:fldCharType="begin"/>
      </w:r>
      <w:r>
        <w:rPr>
          <w:webHidden/>
        </w:rPr>
        <w:instrText xml:space="preserve"> PAGEREF _Toc109737141 \h </w:instrText>
      </w:r>
      <w:r>
        <w:rPr>
          <w:webHidden/>
        </w:rPr>
      </w:r>
      <w:r>
        <w:rPr>
          <w:webHidden/>
        </w:rPr>
        <w:fldChar w:fldCharType="separate"/>
      </w:r>
      <w:r w:rsidR="00602B17">
        <w:rPr>
          <w:webHidden/>
        </w:rPr>
        <w:t>13</w:t>
      </w:r>
      <w:r>
        <w:rPr>
          <w:webHidden/>
        </w:rPr>
        <w:fldChar w:fldCharType="end"/>
      </w:r>
    </w:p>
    <w:p w14:paraId="3B8B04F9" w14:textId="2E94F082" w:rsidR="003973BE" w:rsidRDefault="003973BE">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Fiscal implications</w:t>
      </w:r>
      <w:r w:rsidR="006D2336">
        <w:rPr>
          <w:noProof/>
        </w:rPr>
        <w:t xml:space="preserve"> of tariffs</w:t>
      </w:r>
      <w:r>
        <w:rPr>
          <w:noProof/>
          <w:webHidden/>
        </w:rPr>
        <w:tab/>
      </w:r>
      <w:r>
        <w:rPr>
          <w:noProof/>
          <w:webHidden/>
        </w:rPr>
        <w:fldChar w:fldCharType="begin"/>
      </w:r>
      <w:r>
        <w:rPr>
          <w:noProof/>
          <w:webHidden/>
        </w:rPr>
        <w:instrText xml:space="preserve"> PAGEREF _Toc109737142 \h </w:instrText>
      </w:r>
      <w:r>
        <w:rPr>
          <w:noProof/>
          <w:webHidden/>
        </w:rPr>
      </w:r>
      <w:r>
        <w:rPr>
          <w:noProof/>
          <w:webHidden/>
        </w:rPr>
        <w:fldChar w:fldCharType="separate"/>
      </w:r>
      <w:r w:rsidR="00602B17">
        <w:rPr>
          <w:noProof/>
          <w:webHidden/>
        </w:rPr>
        <w:t>19</w:t>
      </w:r>
      <w:r>
        <w:rPr>
          <w:noProof/>
          <w:webHidden/>
        </w:rPr>
        <w:fldChar w:fldCharType="end"/>
      </w:r>
    </w:p>
    <w:p w14:paraId="5F4AA2CA" w14:textId="4A39E956" w:rsidR="003973BE" w:rsidRDefault="003973BE">
      <w:pPr>
        <w:pStyle w:val="TOC2"/>
        <w:rPr>
          <w:rFonts w:eastAsiaTheme="minorEastAsia"/>
          <w:sz w:val="22"/>
          <w:szCs w:val="22"/>
          <w:lang w:eastAsia="en-AU"/>
        </w:rPr>
      </w:pPr>
      <w:r>
        <w:t>3.1</w:t>
      </w:r>
      <w:r>
        <w:rPr>
          <w:rFonts w:eastAsiaTheme="minorEastAsia"/>
          <w:sz w:val="22"/>
          <w:szCs w:val="22"/>
          <w:lang w:eastAsia="en-AU"/>
        </w:rPr>
        <w:tab/>
      </w:r>
      <w:r>
        <w:t>Revenue implications of Australia’s tariff policy</w:t>
      </w:r>
      <w:r>
        <w:rPr>
          <w:webHidden/>
        </w:rPr>
        <w:tab/>
      </w:r>
      <w:r>
        <w:rPr>
          <w:webHidden/>
        </w:rPr>
        <w:fldChar w:fldCharType="begin"/>
      </w:r>
      <w:r>
        <w:rPr>
          <w:webHidden/>
        </w:rPr>
        <w:instrText xml:space="preserve"> PAGEREF _Toc109737143 \h </w:instrText>
      </w:r>
      <w:r>
        <w:rPr>
          <w:webHidden/>
        </w:rPr>
      </w:r>
      <w:r>
        <w:rPr>
          <w:webHidden/>
        </w:rPr>
        <w:fldChar w:fldCharType="separate"/>
      </w:r>
      <w:r w:rsidR="00602B17">
        <w:rPr>
          <w:webHidden/>
        </w:rPr>
        <w:t>20</w:t>
      </w:r>
      <w:r>
        <w:rPr>
          <w:webHidden/>
        </w:rPr>
        <w:fldChar w:fldCharType="end"/>
      </w:r>
    </w:p>
    <w:p w14:paraId="4D541385" w14:textId="26FCD9E5" w:rsidR="003973BE" w:rsidRDefault="003973BE">
      <w:pPr>
        <w:pStyle w:val="TOC2"/>
        <w:rPr>
          <w:rFonts w:eastAsiaTheme="minorEastAsia"/>
          <w:sz w:val="22"/>
          <w:szCs w:val="22"/>
          <w:lang w:eastAsia="en-AU"/>
        </w:rPr>
      </w:pPr>
      <w:r>
        <w:t>3.2</w:t>
      </w:r>
      <w:r>
        <w:rPr>
          <w:rFonts w:eastAsiaTheme="minorEastAsia"/>
          <w:sz w:val="22"/>
          <w:szCs w:val="22"/>
          <w:lang w:eastAsia="en-AU"/>
        </w:rPr>
        <w:tab/>
      </w:r>
      <w:r>
        <w:t>Administration costs</w:t>
      </w:r>
      <w:r>
        <w:rPr>
          <w:webHidden/>
        </w:rPr>
        <w:tab/>
      </w:r>
      <w:r>
        <w:rPr>
          <w:webHidden/>
        </w:rPr>
        <w:fldChar w:fldCharType="begin"/>
      </w:r>
      <w:r>
        <w:rPr>
          <w:webHidden/>
        </w:rPr>
        <w:instrText xml:space="preserve"> PAGEREF _Toc109737144 \h </w:instrText>
      </w:r>
      <w:r>
        <w:rPr>
          <w:webHidden/>
        </w:rPr>
      </w:r>
      <w:r>
        <w:rPr>
          <w:webHidden/>
        </w:rPr>
        <w:fldChar w:fldCharType="separate"/>
      </w:r>
      <w:r w:rsidR="00602B17">
        <w:rPr>
          <w:webHidden/>
        </w:rPr>
        <w:t>22</w:t>
      </w:r>
      <w:r>
        <w:rPr>
          <w:webHidden/>
        </w:rPr>
        <w:fldChar w:fldCharType="end"/>
      </w:r>
    </w:p>
    <w:p w14:paraId="2D7DC3FD" w14:textId="28B042B6" w:rsidR="003973BE" w:rsidRDefault="003973BE">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Economic implications of tariffs</w:t>
      </w:r>
      <w:r>
        <w:rPr>
          <w:noProof/>
          <w:webHidden/>
        </w:rPr>
        <w:tab/>
      </w:r>
      <w:r>
        <w:rPr>
          <w:noProof/>
          <w:webHidden/>
        </w:rPr>
        <w:fldChar w:fldCharType="begin"/>
      </w:r>
      <w:r>
        <w:rPr>
          <w:noProof/>
          <w:webHidden/>
        </w:rPr>
        <w:instrText xml:space="preserve"> PAGEREF _Toc109737145 \h </w:instrText>
      </w:r>
      <w:r>
        <w:rPr>
          <w:noProof/>
          <w:webHidden/>
        </w:rPr>
      </w:r>
      <w:r>
        <w:rPr>
          <w:noProof/>
          <w:webHidden/>
        </w:rPr>
        <w:fldChar w:fldCharType="separate"/>
      </w:r>
      <w:r w:rsidR="00602B17">
        <w:rPr>
          <w:noProof/>
          <w:webHidden/>
        </w:rPr>
        <w:t>33</w:t>
      </w:r>
      <w:r>
        <w:rPr>
          <w:noProof/>
          <w:webHidden/>
        </w:rPr>
        <w:fldChar w:fldCharType="end"/>
      </w:r>
    </w:p>
    <w:p w14:paraId="4CD47F40" w14:textId="3E967C83" w:rsidR="003973BE" w:rsidRDefault="003973BE">
      <w:pPr>
        <w:pStyle w:val="TOC2"/>
        <w:rPr>
          <w:rFonts w:eastAsiaTheme="minorEastAsia"/>
          <w:sz w:val="22"/>
          <w:szCs w:val="22"/>
          <w:lang w:eastAsia="en-AU"/>
        </w:rPr>
      </w:pPr>
      <w:r>
        <w:t>4.1</w:t>
      </w:r>
      <w:r>
        <w:rPr>
          <w:rFonts w:eastAsiaTheme="minorEastAsia"/>
          <w:sz w:val="22"/>
          <w:szCs w:val="22"/>
          <w:lang w:eastAsia="en-AU"/>
        </w:rPr>
        <w:tab/>
      </w:r>
      <w:r>
        <w:t>Compliance costs of avoiding tariffs</w:t>
      </w:r>
      <w:r>
        <w:rPr>
          <w:webHidden/>
        </w:rPr>
        <w:tab/>
      </w:r>
      <w:r>
        <w:rPr>
          <w:webHidden/>
        </w:rPr>
        <w:fldChar w:fldCharType="begin"/>
      </w:r>
      <w:r>
        <w:rPr>
          <w:webHidden/>
        </w:rPr>
        <w:instrText xml:space="preserve"> PAGEREF _Toc109737146 \h </w:instrText>
      </w:r>
      <w:r>
        <w:rPr>
          <w:webHidden/>
        </w:rPr>
      </w:r>
      <w:r>
        <w:rPr>
          <w:webHidden/>
        </w:rPr>
        <w:fldChar w:fldCharType="separate"/>
      </w:r>
      <w:r w:rsidR="00602B17">
        <w:rPr>
          <w:webHidden/>
        </w:rPr>
        <w:t>34</w:t>
      </w:r>
      <w:r>
        <w:rPr>
          <w:webHidden/>
        </w:rPr>
        <w:fldChar w:fldCharType="end"/>
      </w:r>
    </w:p>
    <w:p w14:paraId="0F2298E3" w14:textId="09FEF737" w:rsidR="003973BE" w:rsidRDefault="003973BE">
      <w:pPr>
        <w:pStyle w:val="TOC2"/>
        <w:rPr>
          <w:rFonts w:eastAsiaTheme="minorEastAsia"/>
          <w:sz w:val="22"/>
          <w:szCs w:val="22"/>
          <w:lang w:eastAsia="en-AU"/>
        </w:rPr>
      </w:pPr>
      <w:r>
        <w:t>4.2</w:t>
      </w:r>
      <w:r>
        <w:rPr>
          <w:rFonts w:eastAsiaTheme="minorEastAsia"/>
          <w:sz w:val="22"/>
          <w:szCs w:val="22"/>
          <w:lang w:eastAsia="en-AU"/>
        </w:rPr>
        <w:tab/>
      </w:r>
      <w:r>
        <w:t>Distortions and costs to the economy</w:t>
      </w:r>
      <w:r>
        <w:rPr>
          <w:webHidden/>
        </w:rPr>
        <w:tab/>
      </w:r>
      <w:r>
        <w:rPr>
          <w:webHidden/>
        </w:rPr>
        <w:fldChar w:fldCharType="begin"/>
      </w:r>
      <w:r>
        <w:rPr>
          <w:webHidden/>
        </w:rPr>
        <w:instrText xml:space="preserve"> PAGEREF _Toc109737147 \h </w:instrText>
      </w:r>
      <w:r>
        <w:rPr>
          <w:webHidden/>
        </w:rPr>
      </w:r>
      <w:r>
        <w:rPr>
          <w:webHidden/>
        </w:rPr>
        <w:fldChar w:fldCharType="separate"/>
      </w:r>
      <w:r w:rsidR="00602B17">
        <w:rPr>
          <w:webHidden/>
        </w:rPr>
        <w:t>39</w:t>
      </w:r>
      <w:r>
        <w:rPr>
          <w:webHidden/>
        </w:rPr>
        <w:fldChar w:fldCharType="end"/>
      </w:r>
    </w:p>
    <w:p w14:paraId="3D4FFFC0" w14:textId="6AEE42FA" w:rsidR="003973BE" w:rsidRDefault="003973BE">
      <w:pPr>
        <w:pStyle w:val="TOC2"/>
        <w:rPr>
          <w:rFonts w:eastAsiaTheme="minorEastAsia"/>
          <w:sz w:val="22"/>
          <w:szCs w:val="22"/>
          <w:lang w:eastAsia="en-AU"/>
        </w:rPr>
      </w:pPr>
      <w:r>
        <w:t>4.3</w:t>
      </w:r>
      <w:r>
        <w:rPr>
          <w:rFonts w:eastAsiaTheme="minorEastAsia"/>
          <w:sz w:val="22"/>
          <w:szCs w:val="22"/>
          <w:lang w:eastAsia="en-AU"/>
        </w:rPr>
        <w:tab/>
      </w:r>
      <w:r>
        <w:t>Overall assessment of economic costs</w:t>
      </w:r>
      <w:r>
        <w:rPr>
          <w:webHidden/>
        </w:rPr>
        <w:tab/>
      </w:r>
      <w:r>
        <w:rPr>
          <w:webHidden/>
        </w:rPr>
        <w:fldChar w:fldCharType="begin"/>
      </w:r>
      <w:r>
        <w:rPr>
          <w:webHidden/>
        </w:rPr>
        <w:instrText xml:space="preserve"> PAGEREF _Toc109737148 \h </w:instrText>
      </w:r>
      <w:r>
        <w:rPr>
          <w:webHidden/>
        </w:rPr>
      </w:r>
      <w:r>
        <w:rPr>
          <w:webHidden/>
        </w:rPr>
        <w:fldChar w:fldCharType="separate"/>
      </w:r>
      <w:r w:rsidR="00602B17">
        <w:rPr>
          <w:webHidden/>
        </w:rPr>
        <w:t>45</w:t>
      </w:r>
      <w:r>
        <w:rPr>
          <w:webHidden/>
        </w:rPr>
        <w:fldChar w:fldCharType="end"/>
      </w:r>
    </w:p>
    <w:p w14:paraId="411346EF" w14:textId="11ADFDF7" w:rsidR="003973BE" w:rsidRDefault="003973BE">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Why the nuisance costs of tariffs matter</w:t>
      </w:r>
      <w:r>
        <w:rPr>
          <w:noProof/>
          <w:webHidden/>
        </w:rPr>
        <w:tab/>
      </w:r>
      <w:r>
        <w:rPr>
          <w:noProof/>
          <w:webHidden/>
        </w:rPr>
        <w:fldChar w:fldCharType="begin"/>
      </w:r>
      <w:r>
        <w:rPr>
          <w:noProof/>
          <w:webHidden/>
        </w:rPr>
        <w:instrText xml:space="preserve"> PAGEREF _Toc109737149 \h </w:instrText>
      </w:r>
      <w:r>
        <w:rPr>
          <w:noProof/>
          <w:webHidden/>
        </w:rPr>
      </w:r>
      <w:r>
        <w:rPr>
          <w:noProof/>
          <w:webHidden/>
        </w:rPr>
        <w:fldChar w:fldCharType="separate"/>
      </w:r>
      <w:r w:rsidR="00602B17">
        <w:rPr>
          <w:noProof/>
          <w:webHidden/>
        </w:rPr>
        <w:t>47</w:t>
      </w:r>
      <w:r>
        <w:rPr>
          <w:noProof/>
          <w:webHidden/>
        </w:rPr>
        <w:fldChar w:fldCharType="end"/>
      </w:r>
    </w:p>
    <w:p w14:paraId="1B952507" w14:textId="762E7D5D" w:rsidR="003973BE" w:rsidRDefault="003973BE">
      <w:pPr>
        <w:pStyle w:val="TOC2"/>
        <w:rPr>
          <w:rFonts w:eastAsiaTheme="minorEastAsia"/>
          <w:sz w:val="22"/>
          <w:szCs w:val="22"/>
          <w:lang w:eastAsia="en-AU"/>
        </w:rPr>
      </w:pPr>
      <w:r>
        <w:t>5.1</w:t>
      </w:r>
      <w:r>
        <w:rPr>
          <w:rFonts w:eastAsiaTheme="minorEastAsia"/>
          <w:sz w:val="22"/>
          <w:szCs w:val="22"/>
          <w:lang w:eastAsia="en-AU"/>
        </w:rPr>
        <w:tab/>
      </w:r>
      <w:r>
        <w:t>What do Australia’s tariffs cost?</w:t>
      </w:r>
      <w:r>
        <w:rPr>
          <w:webHidden/>
        </w:rPr>
        <w:tab/>
      </w:r>
      <w:r>
        <w:rPr>
          <w:webHidden/>
        </w:rPr>
        <w:fldChar w:fldCharType="begin"/>
      </w:r>
      <w:r>
        <w:rPr>
          <w:webHidden/>
        </w:rPr>
        <w:instrText xml:space="preserve"> PAGEREF _Toc109737150 \h </w:instrText>
      </w:r>
      <w:r>
        <w:rPr>
          <w:webHidden/>
        </w:rPr>
      </w:r>
      <w:r>
        <w:rPr>
          <w:webHidden/>
        </w:rPr>
        <w:fldChar w:fldCharType="separate"/>
      </w:r>
      <w:r w:rsidR="00602B17">
        <w:rPr>
          <w:webHidden/>
        </w:rPr>
        <w:t>48</w:t>
      </w:r>
      <w:r>
        <w:rPr>
          <w:webHidden/>
        </w:rPr>
        <w:fldChar w:fldCharType="end"/>
      </w:r>
    </w:p>
    <w:p w14:paraId="43BA4E17" w14:textId="4F9E3D5B" w:rsidR="003973BE" w:rsidRDefault="003973BE">
      <w:pPr>
        <w:pStyle w:val="TOC2"/>
        <w:rPr>
          <w:rFonts w:eastAsiaTheme="minorEastAsia"/>
          <w:sz w:val="22"/>
          <w:szCs w:val="22"/>
          <w:lang w:eastAsia="en-AU"/>
        </w:rPr>
      </w:pPr>
      <w:r>
        <w:t>5.2</w:t>
      </w:r>
      <w:r>
        <w:rPr>
          <w:rFonts w:eastAsiaTheme="minorEastAsia"/>
          <w:sz w:val="22"/>
          <w:szCs w:val="22"/>
          <w:lang w:eastAsia="en-AU"/>
        </w:rPr>
        <w:tab/>
      </w:r>
      <w:r>
        <w:t>Costs and revenues, now and in future</w:t>
      </w:r>
      <w:r>
        <w:rPr>
          <w:webHidden/>
        </w:rPr>
        <w:tab/>
      </w:r>
      <w:r>
        <w:rPr>
          <w:webHidden/>
        </w:rPr>
        <w:fldChar w:fldCharType="begin"/>
      </w:r>
      <w:r>
        <w:rPr>
          <w:webHidden/>
        </w:rPr>
        <w:instrText xml:space="preserve"> PAGEREF _Toc109737151 \h </w:instrText>
      </w:r>
      <w:r>
        <w:rPr>
          <w:webHidden/>
        </w:rPr>
      </w:r>
      <w:r>
        <w:rPr>
          <w:webHidden/>
        </w:rPr>
        <w:fldChar w:fldCharType="separate"/>
      </w:r>
      <w:r w:rsidR="00602B17">
        <w:rPr>
          <w:webHidden/>
        </w:rPr>
        <w:t>51</w:t>
      </w:r>
      <w:r>
        <w:rPr>
          <w:webHidden/>
        </w:rPr>
        <w:fldChar w:fldCharType="end"/>
      </w:r>
    </w:p>
    <w:p w14:paraId="5D52AC4F" w14:textId="39B14EEB" w:rsidR="003973BE" w:rsidRDefault="003973BE">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Consultation</w:t>
      </w:r>
      <w:r>
        <w:rPr>
          <w:noProof/>
          <w:webHidden/>
        </w:rPr>
        <w:tab/>
      </w:r>
      <w:r>
        <w:rPr>
          <w:noProof/>
          <w:webHidden/>
        </w:rPr>
        <w:fldChar w:fldCharType="begin"/>
      </w:r>
      <w:r>
        <w:rPr>
          <w:noProof/>
          <w:webHidden/>
        </w:rPr>
        <w:instrText xml:space="preserve"> PAGEREF _Toc109737152 \h </w:instrText>
      </w:r>
      <w:r>
        <w:rPr>
          <w:noProof/>
          <w:webHidden/>
        </w:rPr>
      </w:r>
      <w:r>
        <w:rPr>
          <w:noProof/>
          <w:webHidden/>
        </w:rPr>
        <w:fldChar w:fldCharType="separate"/>
      </w:r>
      <w:r w:rsidR="00602B17">
        <w:rPr>
          <w:noProof/>
          <w:webHidden/>
        </w:rPr>
        <w:t>55</w:t>
      </w:r>
      <w:r>
        <w:rPr>
          <w:noProof/>
          <w:webHidden/>
        </w:rPr>
        <w:fldChar w:fldCharType="end"/>
      </w:r>
    </w:p>
    <w:p w14:paraId="47A93860" w14:textId="03E008A7" w:rsidR="003973BE" w:rsidRDefault="003973BE">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Estimating administration costs</w:t>
      </w:r>
      <w:r>
        <w:rPr>
          <w:noProof/>
          <w:webHidden/>
        </w:rPr>
        <w:tab/>
      </w:r>
      <w:r>
        <w:rPr>
          <w:noProof/>
          <w:webHidden/>
        </w:rPr>
        <w:fldChar w:fldCharType="begin"/>
      </w:r>
      <w:r>
        <w:rPr>
          <w:noProof/>
          <w:webHidden/>
        </w:rPr>
        <w:instrText xml:space="preserve"> PAGEREF _Toc109737153 \h </w:instrText>
      </w:r>
      <w:r>
        <w:rPr>
          <w:noProof/>
          <w:webHidden/>
        </w:rPr>
      </w:r>
      <w:r>
        <w:rPr>
          <w:noProof/>
          <w:webHidden/>
        </w:rPr>
        <w:fldChar w:fldCharType="separate"/>
      </w:r>
      <w:r w:rsidR="00602B17">
        <w:rPr>
          <w:noProof/>
          <w:webHidden/>
        </w:rPr>
        <w:t>57</w:t>
      </w:r>
      <w:r>
        <w:rPr>
          <w:noProof/>
          <w:webHidden/>
        </w:rPr>
        <w:fldChar w:fldCharType="end"/>
      </w:r>
    </w:p>
    <w:p w14:paraId="41E4A75F" w14:textId="7C08A1E7" w:rsidR="003973BE" w:rsidRDefault="003973BE">
      <w:pPr>
        <w:pStyle w:val="TOC1"/>
        <w:rPr>
          <w:rFonts w:asciiTheme="minorHAnsi" w:eastAsiaTheme="minorEastAsia" w:hAnsiTheme="minorHAnsi"/>
          <w:noProof/>
          <w:color w:val="auto"/>
          <w:sz w:val="22"/>
          <w:szCs w:val="22"/>
          <w:lang w:eastAsia="en-AU"/>
        </w:rPr>
      </w:pPr>
      <w:r>
        <w:rPr>
          <w:noProof/>
        </w:rPr>
        <w:t>C.</w:t>
      </w:r>
      <w:r>
        <w:rPr>
          <w:rFonts w:asciiTheme="minorHAnsi" w:eastAsiaTheme="minorEastAsia" w:hAnsiTheme="minorHAnsi"/>
          <w:noProof/>
          <w:color w:val="auto"/>
          <w:sz w:val="22"/>
          <w:szCs w:val="22"/>
          <w:lang w:eastAsia="en-AU"/>
        </w:rPr>
        <w:tab/>
      </w:r>
      <w:r>
        <w:rPr>
          <w:noProof/>
        </w:rPr>
        <w:t xml:space="preserve">Estimating preferential trade agreement-related compliance </w:t>
      </w:r>
      <w:r w:rsidR="009852AE">
        <w:rPr>
          <w:noProof/>
        </w:rPr>
        <w:br/>
      </w:r>
      <w:r>
        <w:rPr>
          <w:noProof/>
        </w:rPr>
        <w:t>costs</w:t>
      </w:r>
      <w:r>
        <w:rPr>
          <w:noProof/>
          <w:webHidden/>
        </w:rPr>
        <w:tab/>
      </w:r>
      <w:r>
        <w:rPr>
          <w:noProof/>
          <w:webHidden/>
        </w:rPr>
        <w:fldChar w:fldCharType="begin"/>
      </w:r>
      <w:r>
        <w:rPr>
          <w:noProof/>
          <w:webHidden/>
        </w:rPr>
        <w:instrText xml:space="preserve"> PAGEREF _Toc109737154 \h </w:instrText>
      </w:r>
      <w:r>
        <w:rPr>
          <w:noProof/>
          <w:webHidden/>
        </w:rPr>
      </w:r>
      <w:r>
        <w:rPr>
          <w:noProof/>
          <w:webHidden/>
        </w:rPr>
        <w:fldChar w:fldCharType="separate"/>
      </w:r>
      <w:r w:rsidR="00602B17">
        <w:rPr>
          <w:noProof/>
          <w:webHidden/>
        </w:rPr>
        <w:t>61</w:t>
      </w:r>
      <w:r>
        <w:rPr>
          <w:noProof/>
          <w:webHidden/>
        </w:rPr>
        <w:fldChar w:fldCharType="end"/>
      </w:r>
    </w:p>
    <w:p w14:paraId="709E93B8" w14:textId="69D7AFA6" w:rsidR="003973BE" w:rsidRDefault="003973BE">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_Toc109737158 \h </w:instrText>
      </w:r>
      <w:r>
        <w:rPr>
          <w:noProof/>
          <w:webHidden/>
        </w:rPr>
      </w:r>
      <w:r>
        <w:rPr>
          <w:noProof/>
          <w:webHidden/>
        </w:rPr>
        <w:fldChar w:fldCharType="separate"/>
      </w:r>
      <w:r w:rsidR="00602B17">
        <w:rPr>
          <w:noProof/>
          <w:webHidden/>
        </w:rPr>
        <w:t>68</w:t>
      </w:r>
      <w:r>
        <w:rPr>
          <w:noProof/>
          <w:webHidden/>
        </w:rPr>
        <w:fldChar w:fldCharType="end"/>
      </w:r>
    </w:p>
    <w:p w14:paraId="0E95EDE9" w14:textId="7D4F63AC" w:rsidR="003973BE" w:rsidRDefault="003973BE">
      <w:pPr>
        <w:pStyle w:val="TOC1"/>
        <w:rPr>
          <w:rFonts w:asciiTheme="minorHAnsi" w:eastAsiaTheme="minorEastAsia" w:hAnsiTheme="minorHAnsi"/>
          <w:noProof/>
          <w:color w:val="auto"/>
          <w:sz w:val="22"/>
          <w:szCs w:val="22"/>
          <w:lang w:eastAsia="en-AU"/>
        </w:rPr>
      </w:pPr>
      <w:r>
        <w:rPr>
          <w:noProof/>
        </w:rPr>
        <w:t>Glossary</w:t>
      </w:r>
      <w:r>
        <w:rPr>
          <w:noProof/>
          <w:webHidden/>
        </w:rPr>
        <w:tab/>
      </w:r>
      <w:r>
        <w:rPr>
          <w:noProof/>
          <w:webHidden/>
        </w:rPr>
        <w:fldChar w:fldCharType="begin"/>
      </w:r>
      <w:r>
        <w:rPr>
          <w:noProof/>
          <w:webHidden/>
        </w:rPr>
        <w:instrText xml:space="preserve"> PAGEREF _Toc109737159 \h </w:instrText>
      </w:r>
      <w:r>
        <w:rPr>
          <w:noProof/>
          <w:webHidden/>
        </w:rPr>
      </w:r>
      <w:r>
        <w:rPr>
          <w:noProof/>
          <w:webHidden/>
        </w:rPr>
        <w:fldChar w:fldCharType="separate"/>
      </w:r>
      <w:r w:rsidR="00602B17">
        <w:rPr>
          <w:noProof/>
          <w:webHidden/>
        </w:rPr>
        <w:t>70</w:t>
      </w:r>
      <w:r>
        <w:rPr>
          <w:noProof/>
          <w:webHidden/>
        </w:rPr>
        <w:fldChar w:fldCharType="end"/>
      </w:r>
    </w:p>
    <w:p w14:paraId="28D4C50F" w14:textId="1696D47B" w:rsidR="003973BE" w:rsidRDefault="003973BE">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_Toc109737160 \h </w:instrText>
      </w:r>
      <w:r>
        <w:rPr>
          <w:noProof/>
          <w:webHidden/>
        </w:rPr>
      </w:r>
      <w:r>
        <w:rPr>
          <w:noProof/>
          <w:webHidden/>
        </w:rPr>
        <w:fldChar w:fldCharType="separate"/>
      </w:r>
      <w:r w:rsidR="00602B17">
        <w:rPr>
          <w:noProof/>
          <w:webHidden/>
        </w:rPr>
        <w:t>73</w:t>
      </w:r>
      <w:r>
        <w:rPr>
          <w:noProof/>
          <w:webHidden/>
        </w:rPr>
        <w:fldChar w:fldCharType="end"/>
      </w:r>
    </w:p>
    <w:p w14:paraId="6BC98367" w14:textId="77777777" w:rsidR="00B54077" w:rsidRDefault="00A85FC8" w:rsidP="006D1752">
      <w:pPr>
        <w:pStyle w:val="BodyText"/>
        <w:rPr>
          <w:sz w:val="18"/>
        </w:rPr>
        <w:sectPr w:rsidR="00B54077" w:rsidSect="006D1752">
          <w:footerReference w:type="even" r:id="rId23"/>
          <w:footerReference w:type="default" r:id="rId24"/>
          <w:footnotePr>
            <w:numRestart w:val="eachSect"/>
          </w:footnotePr>
          <w:type w:val="oddPage"/>
          <w:pgSz w:w="11906" w:h="16838" w:code="9"/>
          <w:pgMar w:top="1134" w:right="1134" w:bottom="1134" w:left="1134" w:header="794" w:footer="510" w:gutter="0"/>
          <w:pgNumType w:fmt="lowerRoman" w:start="2"/>
          <w:cols w:space="708"/>
          <w:docGrid w:linePitch="360"/>
        </w:sectPr>
      </w:pPr>
      <w:r>
        <w:rPr>
          <w:sz w:val="18"/>
        </w:rPr>
        <w:fldChar w:fldCharType="end"/>
      </w:r>
    </w:p>
    <w:p w14:paraId="1141A021" w14:textId="0FA303C7" w:rsidR="00EE0416" w:rsidRDefault="00EE0416" w:rsidP="00EE0416">
      <w:pPr>
        <w:pStyle w:val="Heading1-nobackground"/>
      </w:pPr>
      <w:bookmarkStart w:id="2" w:name="_Toc109737133"/>
      <w:r>
        <w:lastRenderedPageBreak/>
        <w:t>Acknowledgments</w:t>
      </w:r>
      <w:bookmarkEnd w:id="2"/>
    </w:p>
    <w:p w14:paraId="237C09CA" w14:textId="77777777" w:rsidR="00E33D2A" w:rsidRDefault="00E33D2A" w:rsidP="00E33D2A">
      <w:pPr>
        <w:pStyle w:val="BodyText"/>
      </w:pPr>
      <w:r>
        <w:t>The Commission has drawn upon a range of information sources in estimating the fiscal and economic costs of tariffs.</w:t>
      </w:r>
    </w:p>
    <w:p w14:paraId="1DA8C2C5" w14:textId="1C8F937B" w:rsidR="00EE0416" w:rsidRDefault="00DB2C30" w:rsidP="00EE0416">
      <w:pPr>
        <w:pStyle w:val="BodyText"/>
      </w:pPr>
      <w:r>
        <w:t>The</w:t>
      </w:r>
      <w:r w:rsidR="003740B1" w:rsidRPr="003740B1">
        <w:t xml:space="preserve"> report was made possible by the close collaboration of many staff across Australian Government agencies. The Commission is grateful to these staff and all participants to the study for their valuable input.</w:t>
      </w:r>
    </w:p>
    <w:p w14:paraId="206E6A21" w14:textId="33DBE417" w:rsidR="001D03A7" w:rsidRPr="00946E19" w:rsidRDefault="00A61062" w:rsidP="009A1E5B">
      <w:pPr>
        <w:pStyle w:val="BodyText"/>
      </w:pPr>
      <w:r w:rsidRPr="006D326C">
        <w:rPr>
          <w:spacing w:val="-4"/>
        </w:rPr>
        <w:t xml:space="preserve">The Commission would also like to thank the staff who worked on the inquiry. The team was led by Patrick Jomini </w:t>
      </w:r>
      <w:r w:rsidRPr="00946E19">
        <w:t xml:space="preserve">and comprised </w:t>
      </w:r>
      <w:r w:rsidR="00C31248" w:rsidRPr="00946E19">
        <w:t>Hudan Nuch, Annie Savvas</w:t>
      </w:r>
      <w:r w:rsidR="00C03C15" w:rsidRPr="00946E19">
        <w:t xml:space="preserve">, Lawson Ashburner, </w:t>
      </w:r>
      <w:r w:rsidR="00CF40FF" w:rsidRPr="00946E19">
        <w:t xml:space="preserve">Marco </w:t>
      </w:r>
      <w:proofErr w:type="spellStart"/>
      <w:r w:rsidR="00CF40FF" w:rsidRPr="00946E19">
        <w:t>Hatt</w:t>
      </w:r>
      <w:proofErr w:type="spellEnd"/>
      <w:r w:rsidR="00CF40FF" w:rsidRPr="00946E19">
        <w:t xml:space="preserve">, </w:t>
      </w:r>
      <w:proofErr w:type="spellStart"/>
      <w:r w:rsidR="00C03C15" w:rsidRPr="00946E19">
        <w:t>Umme</w:t>
      </w:r>
      <w:proofErr w:type="spellEnd"/>
      <w:r w:rsidR="00C03C15" w:rsidRPr="00946E19">
        <w:t xml:space="preserve"> Salma</w:t>
      </w:r>
      <w:r w:rsidR="00BF002B" w:rsidRPr="00946E19">
        <w:t>, Jonathan Vandenberg</w:t>
      </w:r>
      <w:r w:rsidR="00AC402F" w:rsidRPr="00946E19">
        <w:t xml:space="preserve"> and Yvette Goss.</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977"/>
      </w:tblGrid>
      <w:tr w:rsidR="001D03A7" w:rsidRPr="00BE661A" w14:paraId="45AC0386" w14:textId="77777777" w:rsidTr="006D1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EF71A37" w14:textId="2E05D42C" w:rsidR="001D03A7" w:rsidRPr="00BE661A" w:rsidRDefault="001D03A7" w:rsidP="006D1752">
            <w:pPr>
              <w:pStyle w:val="BodyText"/>
              <w:spacing w:before="480"/>
              <w:rPr>
                <w:b w:val="0"/>
                <w:bCs/>
                <w:color w:val="auto"/>
              </w:rPr>
            </w:pPr>
            <w:r>
              <w:rPr>
                <w:b w:val="0"/>
                <w:bCs/>
                <w:color w:val="auto"/>
              </w:rPr>
              <w:t>Alex Robson</w:t>
            </w:r>
            <w:r>
              <w:rPr>
                <w:b w:val="0"/>
                <w:bCs/>
                <w:color w:val="auto"/>
              </w:rPr>
              <w:br/>
            </w:r>
            <w:r w:rsidR="00032E19">
              <w:rPr>
                <w:b w:val="0"/>
                <w:bCs/>
                <w:color w:val="auto"/>
              </w:rPr>
              <w:t>Deputy Chair</w:t>
            </w:r>
          </w:p>
        </w:tc>
      </w:tr>
    </w:tbl>
    <w:p w14:paraId="15CA0779" w14:textId="77777777" w:rsidR="001D03A7" w:rsidRDefault="001D03A7" w:rsidP="009A1E5B">
      <w:pPr>
        <w:pStyle w:val="BodyText"/>
      </w:pPr>
    </w:p>
    <w:p w14:paraId="74709A9D" w14:textId="0EB3BD36" w:rsidR="001D03A7" w:rsidRDefault="001D03A7" w:rsidP="009A1E5B">
      <w:pPr>
        <w:pStyle w:val="BodyText"/>
        <w:sectPr w:rsidR="001D03A7" w:rsidSect="00D879A7">
          <w:headerReference w:type="default" r:id="rId25"/>
          <w:footnotePr>
            <w:numRestart w:val="eachSect"/>
          </w:footnotePr>
          <w:pgSz w:w="11906" w:h="16838" w:code="9"/>
          <w:pgMar w:top="1134" w:right="1134" w:bottom="1134" w:left="1134" w:header="794" w:footer="510" w:gutter="0"/>
          <w:pgNumType w:fmt="lowerRoman"/>
          <w:cols w:space="708"/>
          <w:docGrid w:linePitch="360"/>
        </w:sectPr>
      </w:pPr>
    </w:p>
    <w:p w14:paraId="6FE60AFB" w14:textId="77777777" w:rsidR="009A1E5B" w:rsidRDefault="009A1E5B" w:rsidP="006D1752">
      <w:pPr>
        <w:pStyle w:val="Heading1-Section-fullpage"/>
        <w:framePr w:wrap="around"/>
      </w:pPr>
      <w:bookmarkStart w:id="3" w:name="_Toc109737134"/>
      <w:r>
        <w:lastRenderedPageBreak/>
        <w:t>Executive summary</w:t>
      </w:r>
      <w:bookmarkEnd w:id="3"/>
    </w:p>
    <w:p w14:paraId="67403006" w14:textId="77777777" w:rsidR="009A1E5B" w:rsidRDefault="009A1E5B" w:rsidP="006D1752">
      <w:pPr>
        <w:pStyle w:val="NoSpacing"/>
      </w:pPr>
    </w:p>
    <w:p w14:paraId="247F454D" w14:textId="43BC4956" w:rsidR="009A1E5B" w:rsidRDefault="009A1E5B" w:rsidP="006D1752">
      <w:pPr>
        <w:pStyle w:val="BodyText"/>
      </w:pPr>
      <w:r>
        <w:lastRenderedPageBreak/>
        <w:t xml:space="preserve">This report argues that the costs of the Australian tariff system arise mainly from its complexity. In Australia's low tariff-rate environment, the costs of the tariffs arise primarily from the complexity of the </w:t>
      </w:r>
      <w:r w:rsidR="00CC554C">
        <w:t>system rather</w:t>
      </w:r>
      <w:r>
        <w:t xml:space="preserve"> than from distortions to the economy.</w:t>
      </w:r>
    </w:p>
    <w:p w14:paraId="41925CC3" w14:textId="2805D975" w:rsidR="009A1E5B" w:rsidRDefault="009A1E5B" w:rsidP="006D1752">
      <w:pPr>
        <w:pStyle w:val="BodyText"/>
      </w:pPr>
      <w:r>
        <w:t xml:space="preserve">Simplifying the tariff system will lead to cost savings for businesses that will eventually flow through lower prices to Australian consumers. The main savings are likely to be achieved by reducing the costs associated </w:t>
      </w:r>
      <w:r w:rsidR="00CC554C">
        <w:t>with concessions</w:t>
      </w:r>
      <w:r>
        <w:t xml:space="preserve"> and preferences — or by simplifying the entire tariff system. Some savings are also likely to arise from trade facilitation initiatives, such as the Simplifying Trade System initiative already underway. </w:t>
      </w:r>
    </w:p>
    <w:p w14:paraId="26FD6AC0" w14:textId="77777777" w:rsidR="009A1E5B" w:rsidRDefault="009A1E5B" w:rsidP="006D1752">
      <w:pPr>
        <w:pStyle w:val="BodyText"/>
      </w:pPr>
      <w:r>
        <w:t xml:space="preserve">Tariffs are only applied to a small number of imports with nearly 90 per cent of imports entering Australia duty-free. A tariff of 5 per cent is paid on about 10 per cent of imports, raising about $1.5 billion in revenue (this represents about 0.3 per cent of revenues collected by the Australian Government). </w:t>
      </w:r>
    </w:p>
    <w:p w14:paraId="62F50D48" w14:textId="5DDFFB61" w:rsidR="009A1E5B" w:rsidRPr="007D4D94" w:rsidRDefault="009A1E5B" w:rsidP="006D1752">
      <w:pPr>
        <w:pStyle w:val="BodyText"/>
        <w:rPr>
          <w:spacing w:val="-2"/>
        </w:rPr>
      </w:pPr>
      <w:r w:rsidRPr="007D4D94">
        <w:rPr>
          <w:spacing w:val="-2"/>
        </w:rPr>
        <w:t>The Government incurs costs to administer the tariff system. Those that could be estimated amount to between $11 million and $20 million</w:t>
      </w:r>
      <w:r w:rsidR="001D021A" w:rsidRPr="007D4D94">
        <w:rPr>
          <w:spacing w:val="-2"/>
        </w:rPr>
        <w:t>.</w:t>
      </w:r>
      <w:r w:rsidR="00BF6314" w:rsidRPr="007D4D94">
        <w:rPr>
          <w:spacing w:val="-2"/>
        </w:rPr>
        <w:t xml:space="preserve"> </w:t>
      </w:r>
      <w:r w:rsidRPr="007D4D94">
        <w:rPr>
          <w:spacing w:val="-2"/>
        </w:rPr>
        <w:t>To the extent that agencies use cost recovery mechanisms, the costs are borne by businesses, and eventually, consumers — otherwise, administrative costs are borne by taxpayers.</w:t>
      </w:r>
      <w:r w:rsidR="00BF6314" w:rsidRPr="007D4D94">
        <w:rPr>
          <w:spacing w:val="-2"/>
        </w:rPr>
        <w:t xml:space="preserve"> </w:t>
      </w:r>
    </w:p>
    <w:p w14:paraId="6E0B7292" w14:textId="209A93B5" w:rsidR="009A1E5B" w:rsidRDefault="009A1E5B" w:rsidP="006D1752">
      <w:pPr>
        <w:pStyle w:val="BodyText"/>
      </w:pPr>
      <w:r>
        <w:t>Now that they are so small, both in level and coverage, tariffs protect very few Australian producers. Distortions from reallocating labour and capital toward relatively inefficient businesses are much smaller compared to when tariffs were more prevalent: some tariffs are applied to imports that do not compete with domestic products, the tariff rate is low (five per cent</w:t>
      </w:r>
      <w:r w:rsidR="00CC554C">
        <w:t>),</w:t>
      </w:r>
      <w:r>
        <w:t xml:space="preserve"> and tariffs are applied to a small number of imports.</w:t>
      </w:r>
    </w:p>
    <w:p w14:paraId="48374F10" w14:textId="77777777" w:rsidR="009A1E5B" w:rsidRDefault="009A1E5B" w:rsidP="006D1752">
      <w:pPr>
        <w:pStyle w:val="BodyText"/>
      </w:pPr>
      <w:r>
        <w:t xml:space="preserve">The main effect of the current tariff system is to increase the cost of inputs to businesses that use imports and eventually increase consumer prices. Aside from the cost of the tariff itself, there are costs to businesses from complying with the system, such as identifying whether they qualify for any concessions or for a preference under a preferential trade agreement. In accessing a preference, businesses incur an average cost of 0.9–2.8 per cent of the value of the imports to which the preference was applied in order to avoid paying the tariff of five per cent of the value of imports. This includes the costs to foreign exporters of meeting the local content requirements necessary to qualify for the preference, which are largely passed through to Australian businesses and consumers. In some cases, businesses do not access a preference either because they are unaware of its existence or because the cost of accessing it is too high. </w:t>
      </w:r>
    </w:p>
    <w:p w14:paraId="0CE0F4C1" w14:textId="108C8D9C" w:rsidR="009A1E5B" w:rsidRDefault="009A1E5B" w:rsidP="006D1752">
      <w:pPr>
        <w:pStyle w:val="BodyText"/>
      </w:pPr>
      <w:r>
        <w:t>When applied to imports that do not compete with domestic producers, taxes on imports can be an efficient source of revenue compared to other sources of revenue — they are administratively easy to collect and result in small economy</w:t>
      </w:r>
      <w:r w:rsidR="00BF6314">
        <w:noBreakHyphen/>
      </w:r>
      <w:r>
        <w:t xml:space="preserve">wide distortions if the tariff rate is low. But the costs of collecting tariffs is also a function of the complexity of the system, which affects administrative and compliance costs. The costs of the system are estimated to be in the order of $0.59 to$ 1.57 per dollar of revenue raised (table 1) </w:t>
      </w:r>
    </w:p>
    <w:p w14:paraId="2D1A3EB8" w14:textId="7A847DB7" w:rsidR="009A1E5B" w:rsidRDefault="009A1E5B" w:rsidP="006D1752">
      <w:pPr>
        <w:pStyle w:val="BodyText"/>
      </w:pPr>
      <w:r>
        <w:t>The cost</w:t>
      </w:r>
      <w:r w:rsidR="00BF6314">
        <w:noBreakHyphen/>
      </w:r>
      <w:r>
        <w:t>to</w:t>
      </w:r>
      <w:r w:rsidR="00BF6314">
        <w:noBreakHyphen/>
      </w:r>
      <w:r>
        <w:t>revenue ratio increases as costs increase and as revenues decrease. As the number of concessions and the number of PTAs increase, the costs of the system increase and the amount of revenue decreases, making each dollar collected more expensive to collect. The implementation of agreements with the UK, India and the EU could reduce revenues from $1.5 billion currently to $579–664 million, raising system costs to $1.41–4.81 per dollar of revenue collected (figure 1).</w:t>
      </w:r>
    </w:p>
    <w:p w14:paraId="04793DE5" w14:textId="77777777" w:rsidR="00CC78F5" w:rsidRDefault="00CC78F5" w:rsidP="009665FA">
      <w:pPr>
        <w:pStyle w:val="BodyText"/>
      </w:pPr>
      <w:r>
        <w:br w:type="page"/>
      </w:r>
    </w:p>
    <w:p w14:paraId="62E4F1EF" w14:textId="3C8C5094" w:rsidR="009A1E5B" w:rsidRDefault="009A1E5B" w:rsidP="006D1752">
      <w:pPr>
        <w:pStyle w:val="FigureTableHeading"/>
      </w:pPr>
      <w:r>
        <w:lastRenderedPageBreak/>
        <w:t xml:space="preserve">Table </w:t>
      </w:r>
      <w:r>
        <w:fldChar w:fldCharType="begin"/>
      </w:r>
      <w:r>
        <w:instrText>SEQ Table \* ARABIC \s 1</w:instrText>
      </w:r>
      <w:r>
        <w:fldChar w:fldCharType="separate"/>
      </w:r>
      <w:r w:rsidR="00602B17">
        <w:rPr>
          <w:noProof/>
        </w:rPr>
        <w:t>1</w:t>
      </w:r>
      <w:r>
        <w:fldChar w:fldCharType="end"/>
      </w:r>
      <w:r>
        <w:rPr>
          <w:noProof/>
        </w:rPr>
        <w:t xml:space="preserve"> – </w:t>
      </w:r>
      <w:r>
        <w:t>Cost of tariff system per dollar of revenue collected</w:t>
      </w:r>
    </w:p>
    <w:p w14:paraId="0422368B" w14:textId="77777777" w:rsidR="009A1E5B" w:rsidRDefault="009A1E5B" w:rsidP="006D1752">
      <w:pPr>
        <w:pStyle w:val="FigureTableSubheading"/>
      </w:pPr>
      <w:r>
        <w:t>Aggregate costs divided by aggregate tariff revenue ($1.5 billion)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1418"/>
        <w:gridCol w:w="5952"/>
      </w:tblGrid>
      <w:tr w:rsidR="002F71D9" w:rsidRPr="002F71D9" w14:paraId="1B7C87F4" w14:textId="77777777" w:rsidTr="00A56778">
        <w:trPr>
          <w:tblHeader/>
        </w:trPr>
        <w:tc>
          <w:tcPr>
            <w:tcW w:w="3686" w:type="dxa"/>
            <w:gridSpan w:val="2"/>
            <w:tcBorders>
              <w:bottom w:val="single" w:sz="4" w:space="0" w:color="B3B3B3"/>
            </w:tcBorders>
            <w:shd w:val="clear" w:color="000000" w:fill="auto"/>
            <w:vAlign w:val="bottom"/>
          </w:tcPr>
          <w:p w14:paraId="3B808EFE" w14:textId="77777777" w:rsidR="002F71D9" w:rsidRPr="002F71D9" w:rsidRDefault="002F71D9" w:rsidP="002F71D9">
            <w:pPr>
              <w:pStyle w:val="TableHeading"/>
              <w:spacing w:before="45" w:after="45"/>
              <w:ind w:right="108"/>
              <w:rPr>
                <w:rFonts w:ascii="Arial (Body)" w:hAnsi="Arial (Body)"/>
                <w:color w:val="265A9A"/>
              </w:rPr>
            </w:pPr>
            <w:r w:rsidRPr="002F71D9">
              <w:rPr>
                <w:rFonts w:ascii="Arial (Body)" w:hAnsi="Arial (Body)"/>
                <w:color w:val="265A9A"/>
              </w:rPr>
              <w:t>Costs per dollar of tariff collected ($)</w:t>
            </w:r>
          </w:p>
        </w:tc>
        <w:tc>
          <w:tcPr>
            <w:tcW w:w="5952" w:type="dxa"/>
            <w:tcBorders>
              <w:bottom w:val="single" w:sz="4" w:space="0" w:color="B3B3B3"/>
            </w:tcBorders>
            <w:shd w:val="clear" w:color="000000" w:fill="auto"/>
            <w:vAlign w:val="bottom"/>
          </w:tcPr>
          <w:p w14:paraId="4DFA6EE1" w14:textId="77777777" w:rsidR="002F71D9" w:rsidRPr="002F71D9" w:rsidRDefault="002F71D9" w:rsidP="002F71D9">
            <w:pPr>
              <w:pStyle w:val="TableHeading"/>
              <w:spacing w:before="45" w:after="45"/>
              <w:ind w:right="108"/>
              <w:contextualSpacing/>
              <w:rPr>
                <w:rFonts w:ascii="Arial (Body)" w:hAnsi="Arial (Body)"/>
                <w:color w:val="265A9A"/>
              </w:rPr>
            </w:pPr>
            <w:r w:rsidRPr="002F71D9">
              <w:rPr>
                <w:rFonts w:ascii="Arial (Body)" w:hAnsi="Arial (Body)"/>
                <w:color w:val="265A9A"/>
              </w:rPr>
              <w:t>Notes</w:t>
            </w:r>
          </w:p>
        </w:tc>
      </w:tr>
      <w:tr w:rsidR="009A1E5B" w:rsidRPr="002F71D9" w14:paraId="692FBF5E" w14:textId="77777777" w:rsidTr="00A56778">
        <w:tc>
          <w:tcPr>
            <w:tcW w:w="2268" w:type="dxa"/>
            <w:tcBorders>
              <w:top w:val="single" w:sz="4" w:space="0" w:color="B3B3B3"/>
              <w:bottom w:val="nil"/>
            </w:tcBorders>
            <w:shd w:val="clear" w:color="000000" w:fill="F2F2F2"/>
          </w:tcPr>
          <w:p w14:paraId="137869CB" w14:textId="77777777" w:rsidR="009A1E5B" w:rsidRPr="002F71D9" w:rsidRDefault="009A1E5B" w:rsidP="002F71D9">
            <w:pPr>
              <w:pStyle w:val="TableHeading"/>
              <w:spacing w:before="45" w:after="45"/>
              <w:ind w:right="108"/>
              <w:rPr>
                <w:rFonts w:ascii="Arial (Body)" w:hAnsi="Arial (Body)"/>
                <w:color w:val="265A9A"/>
              </w:rPr>
            </w:pPr>
            <w:r w:rsidRPr="002F71D9">
              <w:rPr>
                <w:rFonts w:ascii="Arial (Body)" w:hAnsi="Arial (Body)"/>
                <w:color w:val="265A9A"/>
              </w:rPr>
              <w:t>Administrative costs</w:t>
            </w:r>
          </w:p>
        </w:tc>
        <w:tc>
          <w:tcPr>
            <w:tcW w:w="1418" w:type="dxa"/>
            <w:tcBorders>
              <w:top w:val="single" w:sz="4" w:space="0" w:color="B3B3B3"/>
              <w:bottom w:val="nil"/>
            </w:tcBorders>
            <w:shd w:val="clear" w:color="000000" w:fill="F2F2F2"/>
          </w:tcPr>
          <w:p w14:paraId="0D7F5589" w14:textId="77777777" w:rsidR="009A1E5B" w:rsidRPr="002F71D9" w:rsidRDefault="009A1E5B" w:rsidP="00A60A8C">
            <w:pPr>
              <w:pStyle w:val="TableBody"/>
              <w:spacing w:before="45" w:after="45"/>
              <w:ind w:right="108"/>
              <w:rPr>
                <w:rFonts w:ascii="Arial (Body)" w:hAnsi="Arial (Body)"/>
                <w:color w:val="000000"/>
              </w:rPr>
            </w:pPr>
            <w:r w:rsidRPr="002F71D9">
              <w:rPr>
                <w:rFonts w:ascii="Arial (Body)" w:hAnsi="Arial (Body)"/>
                <w:color w:val="000000"/>
              </w:rPr>
              <w:t>Less than 0.02</w:t>
            </w:r>
          </w:p>
        </w:tc>
        <w:tc>
          <w:tcPr>
            <w:tcW w:w="5952" w:type="dxa"/>
            <w:tcBorders>
              <w:top w:val="single" w:sz="4" w:space="0" w:color="B3B3B3"/>
              <w:bottom w:val="nil"/>
            </w:tcBorders>
            <w:shd w:val="clear" w:color="000000" w:fill="F2F2F2"/>
          </w:tcPr>
          <w:p w14:paraId="69011281" w14:textId="77777777" w:rsidR="009A1E5B" w:rsidRPr="002F71D9" w:rsidRDefault="009A1E5B" w:rsidP="002F71D9">
            <w:pPr>
              <w:pStyle w:val="TableBody"/>
              <w:spacing w:before="45" w:after="45"/>
              <w:ind w:right="108"/>
              <w:rPr>
                <w:rFonts w:ascii="Arial (Body)" w:hAnsi="Arial (Body)"/>
                <w:color w:val="000000"/>
              </w:rPr>
            </w:pPr>
            <w:r w:rsidRPr="002F71D9">
              <w:rPr>
                <w:rFonts w:ascii="Arial (Body)" w:hAnsi="Arial (Body)"/>
                <w:color w:val="000000"/>
              </w:rPr>
              <w:t>Only partial accounting of costs — mainly staffing costs based on FTEs.</w:t>
            </w:r>
          </w:p>
        </w:tc>
      </w:tr>
      <w:tr w:rsidR="009A1E5B" w:rsidRPr="002F71D9" w14:paraId="5205657E" w14:textId="77777777" w:rsidTr="00A56778">
        <w:tc>
          <w:tcPr>
            <w:tcW w:w="2268" w:type="dxa"/>
            <w:tcBorders>
              <w:top w:val="nil"/>
              <w:bottom w:val="nil"/>
            </w:tcBorders>
            <w:shd w:val="clear" w:color="000000" w:fill="auto"/>
          </w:tcPr>
          <w:p w14:paraId="67CD778D" w14:textId="77777777" w:rsidR="009A1E5B" w:rsidRPr="002F71D9" w:rsidRDefault="009A1E5B" w:rsidP="002F71D9">
            <w:pPr>
              <w:pStyle w:val="TableHeading"/>
              <w:spacing w:before="45" w:after="45"/>
              <w:ind w:right="108"/>
              <w:rPr>
                <w:rFonts w:ascii="Arial (Body)" w:hAnsi="Arial (Body)"/>
                <w:color w:val="265A9A"/>
              </w:rPr>
            </w:pPr>
            <w:r w:rsidRPr="002F71D9">
              <w:rPr>
                <w:rFonts w:ascii="Arial (Body)" w:hAnsi="Arial (Body)"/>
                <w:color w:val="265A9A"/>
              </w:rPr>
              <w:t>Compliance costs</w:t>
            </w:r>
          </w:p>
        </w:tc>
        <w:tc>
          <w:tcPr>
            <w:tcW w:w="1418" w:type="dxa"/>
            <w:tcBorders>
              <w:top w:val="nil"/>
              <w:bottom w:val="nil"/>
            </w:tcBorders>
            <w:shd w:val="clear" w:color="000000" w:fill="auto"/>
          </w:tcPr>
          <w:p w14:paraId="50704678" w14:textId="77777777" w:rsidR="009A1E5B" w:rsidRPr="002F71D9" w:rsidRDefault="009A1E5B" w:rsidP="00A60A8C">
            <w:pPr>
              <w:pStyle w:val="TableBody"/>
              <w:spacing w:before="45" w:after="45"/>
              <w:ind w:right="108"/>
              <w:rPr>
                <w:rFonts w:ascii="Arial (Body)" w:hAnsi="Arial (Body)"/>
                <w:color w:val="000000"/>
              </w:rPr>
            </w:pPr>
            <w:r w:rsidRPr="002F71D9">
              <w:rPr>
                <w:rFonts w:ascii="Arial (Body)" w:hAnsi="Arial (Body)"/>
                <w:color w:val="000000"/>
              </w:rPr>
              <w:t>0.4</w:t>
            </w:r>
            <w:r w:rsidRPr="002F71D9">
              <w:rPr>
                <w:rFonts w:ascii="Arial (Body)" w:hAnsi="Arial (Body)" w:hint="eastAsia"/>
                <w:color w:val="000000"/>
              </w:rPr>
              <w:t>9</w:t>
            </w:r>
            <w:r w:rsidRPr="002F71D9">
              <w:rPr>
                <w:rFonts w:ascii="Arial (Body)" w:hAnsi="Arial (Body)"/>
                <w:color w:val="000000"/>
              </w:rPr>
              <w:t>–1.45</w:t>
            </w:r>
          </w:p>
        </w:tc>
        <w:tc>
          <w:tcPr>
            <w:tcW w:w="5952" w:type="dxa"/>
            <w:tcBorders>
              <w:top w:val="nil"/>
              <w:bottom w:val="nil"/>
            </w:tcBorders>
            <w:shd w:val="clear" w:color="000000" w:fill="auto"/>
          </w:tcPr>
          <w:p w14:paraId="7E4C5929" w14:textId="77777777" w:rsidR="009A1E5B" w:rsidRPr="002F71D9" w:rsidRDefault="009A1E5B" w:rsidP="002F71D9">
            <w:pPr>
              <w:pStyle w:val="TableBody"/>
              <w:spacing w:before="45" w:after="45"/>
              <w:ind w:right="108"/>
              <w:rPr>
                <w:rFonts w:ascii="Arial (Body)" w:hAnsi="Arial (Body)"/>
                <w:color w:val="000000"/>
              </w:rPr>
            </w:pPr>
            <w:r w:rsidRPr="002F71D9">
              <w:rPr>
                <w:rFonts w:ascii="Arial (Body)" w:hAnsi="Arial (Body)"/>
                <w:color w:val="000000"/>
              </w:rPr>
              <w:t xml:space="preserve">Compliance with PTAs (includes costs of </w:t>
            </w:r>
            <w:proofErr w:type="spellStart"/>
            <w:r w:rsidRPr="002F71D9">
              <w:rPr>
                <w:rFonts w:ascii="Arial (Body)" w:hAnsi="Arial (Body)"/>
                <w:color w:val="000000"/>
              </w:rPr>
              <w:t>RoO</w:t>
            </w:r>
            <w:proofErr w:type="spellEnd"/>
            <w:r w:rsidRPr="002F71D9">
              <w:rPr>
                <w:rFonts w:ascii="Arial (Body)" w:hAnsi="Arial (Body)"/>
                <w:color w:val="000000"/>
              </w:rPr>
              <w:t>) and concessions.</w:t>
            </w:r>
          </w:p>
        </w:tc>
      </w:tr>
      <w:tr w:rsidR="009A1E5B" w:rsidRPr="002F71D9" w14:paraId="53C5B1A2" w14:textId="77777777" w:rsidTr="00A56778">
        <w:tc>
          <w:tcPr>
            <w:tcW w:w="2268" w:type="dxa"/>
            <w:tcBorders>
              <w:bottom w:val="nil"/>
            </w:tcBorders>
            <w:shd w:val="clear" w:color="000000" w:fill="F2F2F2"/>
          </w:tcPr>
          <w:p w14:paraId="34136652" w14:textId="77777777" w:rsidR="009A1E5B" w:rsidRPr="002F71D9" w:rsidRDefault="009A1E5B" w:rsidP="002F71D9">
            <w:pPr>
              <w:pStyle w:val="TableHeading"/>
              <w:spacing w:before="45" w:after="45"/>
              <w:ind w:right="108"/>
              <w:rPr>
                <w:rFonts w:ascii="Arial (Body)" w:hAnsi="Arial (Body)"/>
                <w:color w:val="265A9A"/>
              </w:rPr>
            </w:pPr>
            <w:r w:rsidRPr="002F71D9">
              <w:rPr>
                <w:rFonts w:ascii="Arial (Body)" w:hAnsi="Arial (Body)"/>
                <w:color w:val="265A9A"/>
              </w:rPr>
              <w:t>Distortions</w:t>
            </w:r>
          </w:p>
        </w:tc>
        <w:tc>
          <w:tcPr>
            <w:tcW w:w="1418" w:type="dxa"/>
            <w:tcBorders>
              <w:bottom w:val="nil"/>
            </w:tcBorders>
            <w:shd w:val="clear" w:color="000000" w:fill="F2F2F2"/>
          </w:tcPr>
          <w:p w14:paraId="67491F91" w14:textId="77777777" w:rsidR="009A1E5B" w:rsidRPr="002F71D9" w:rsidRDefault="009A1E5B" w:rsidP="00A60A8C">
            <w:pPr>
              <w:pStyle w:val="TableBody"/>
              <w:spacing w:before="45" w:after="45"/>
              <w:ind w:right="108"/>
              <w:rPr>
                <w:rFonts w:ascii="Arial (Body)" w:hAnsi="Arial (Body)"/>
                <w:color w:val="000000"/>
              </w:rPr>
            </w:pPr>
            <w:r w:rsidRPr="002F71D9">
              <w:rPr>
                <w:rFonts w:ascii="Arial (Body)" w:hAnsi="Arial (Body)"/>
                <w:color w:val="000000"/>
              </w:rPr>
              <w:t>0.10</w:t>
            </w:r>
          </w:p>
        </w:tc>
        <w:tc>
          <w:tcPr>
            <w:tcW w:w="5952" w:type="dxa"/>
            <w:tcBorders>
              <w:bottom w:val="nil"/>
            </w:tcBorders>
            <w:shd w:val="clear" w:color="000000" w:fill="F2F2F2"/>
          </w:tcPr>
          <w:p w14:paraId="7B4CFE53" w14:textId="77777777" w:rsidR="009A1E5B" w:rsidRPr="002F71D9" w:rsidRDefault="009A1E5B" w:rsidP="002F71D9">
            <w:pPr>
              <w:pStyle w:val="TableBody"/>
              <w:spacing w:before="45" w:after="45"/>
              <w:ind w:right="108"/>
              <w:rPr>
                <w:rFonts w:ascii="Arial (Body)" w:hAnsi="Arial (Body)"/>
                <w:color w:val="000000"/>
              </w:rPr>
            </w:pPr>
            <w:r w:rsidRPr="002F71D9">
              <w:rPr>
                <w:rFonts w:ascii="Arial (Body)" w:hAnsi="Arial (Body)"/>
                <w:color w:val="000000"/>
              </w:rPr>
              <w:t>GDP foregone due to distortions.</w:t>
            </w:r>
          </w:p>
        </w:tc>
      </w:tr>
      <w:tr w:rsidR="009A1E5B" w:rsidRPr="00E06B60" w14:paraId="7067CBBE" w14:textId="77777777" w:rsidTr="00A56778">
        <w:tc>
          <w:tcPr>
            <w:tcW w:w="2268" w:type="dxa"/>
            <w:tcBorders>
              <w:top w:val="nil"/>
            </w:tcBorders>
            <w:shd w:val="clear" w:color="000000" w:fill="auto"/>
          </w:tcPr>
          <w:p w14:paraId="623C7AE0" w14:textId="77777777" w:rsidR="009A1E5B" w:rsidRPr="00E06B60" w:rsidRDefault="009A1E5B" w:rsidP="002F71D9">
            <w:pPr>
              <w:pStyle w:val="TableHeading"/>
              <w:spacing w:before="45" w:after="45"/>
              <w:ind w:right="108"/>
              <w:rPr>
                <w:rFonts w:ascii="Arial (Body)" w:hAnsi="Arial (Body)"/>
                <w:color w:val="265A9A"/>
              </w:rPr>
            </w:pPr>
            <w:r w:rsidRPr="00E06B60">
              <w:rPr>
                <w:rFonts w:ascii="Arial (Body)" w:hAnsi="Arial (Body)"/>
                <w:color w:val="265A9A"/>
              </w:rPr>
              <w:t>Total</w:t>
            </w:r>
          </w:p>
        </w:tc>
        <w:tc>
          <w:tcPr>
            <w:tcW w:w="1418" w:type="dxa"/>
            <w:tcBorders>
              <w:top w:val="nil"/>
            </w:tcBorders>
            <w:shd w:val="clear" w:color="000000" w:fill="auto"/>
          </w:tcPr>
          <w:p w14:paraId="4542DA36" w14:textId="77777777" w:rsidR="009A1E5B" w:rsidRPr="00E06B60" w:rsidRDefault="009A1E5B" w:rsidP="00A60A8C">
            <w:pPr>
              <w:pStyle w:val="TableBody"/>
              <w:spacing w:before="45" w:after="45"/>
              <w:ind w:right="108"/>
              <w:rPr>
                <w:rFonts w:ascii="Arial (Body)" w:hAnsi="Arial (Body)"/>
                <w:b/>
                <w:color w:val="000000"/>
              </w:rPr>
            </w:pPr>
            <w:r w:rsidRPr="00E06B60">
              <w:rPr>
                <w:rFonts w:ascii="Arial (Body)" w:hAnsi="Arial (Body)"/>
                <w:b/>
                <w:color w:val="000000"/>
              </w:rPr>
              <w:t>0.59–1.57</w:t>
            </w:r>
          </w:p>
        </w:tc>
        <w:tc>
          <w:tcPr>
            <w:tcW w:w="5952" w:type="dxa"/>
            <w:tcBorders>
              <w:top w:val="nil"/>
            </w:tcBorders>
            <w:shd w:val="clear" w:color="000000" w:fill="auto"/>
          </w:tcPr>
          <w:p w14:paraId="30BA269B" w14:textId="77777777" w:rsidR="009A1E5B" w:rsidRPr="00E06B60" w:rsidRDefault="009A1E5B" w:rsidP="002F71D9">
            <w:pPr>
              <w:pStyle w:val="TableBody"/>
              <w:spacing w:before="45" w:after="45"/>
              <w:ind w:right="108"/>
              <w:rPr>
                <w:rFonts w:ascii="Arial (Body)" w:hAnsi="Arial (Body)"/>
                <w:b/>
                <w:color w:val="000000"/>
              </w:rPr>
            </w:pPr>
          </w:p>
        </w:tc>
      </w:tr>
    </w:tbl>
    <w:p w14:paraId="44991C1A" w14:textId="77777777" w:rsidR="00CB2EDF" w:rsidRDefault="00CB2EDF" w:rsidP="00CB2EDF">
      <w:pPr>
        <w:pStyle w:val="NoSpacing"/>
      </w:pPr>
    </w:p>
    <w:p w14:paraId="59002425" w14:textId="7881C53D" w:rsidR="009A1E5B" w:rsidRDefault="009A1E5B" w:rsidP="006D1752">
      <w:pPr>
        <w:pStyle w:val="FigureTableHeading"/>
      </w:pPr>
      <w:r>
        <w:t xml:space="preserve">Figure </w:t>
      </w:r>
      <w:r>
        <w:fldChar w:fldCharType="begin"/>
      </w:r>
      <w:r>
        <w:instrText>STYLEREF 1 \s</w:instrText>
      </w:r>
      <w:r>
        <w:fldChar w:fldCharType="separate"/>
      </w:r>
      <w:r w:rsidR="00602B17">
        <w:rPr>
          <w:noProof/>
        </w:rPr>
        <w:t>1</w:t>
      </w:r>
      <w:r>
        <w:fldChar w:fldCharType="end"/>
      </w:r>
      <w:r>
        <w:rPr>
          <w:noProof/>
        </w:rPr>
        <w:t xml:space="preserve"> </w:t>
      </w:r>
      <w:r>
        <w:t xml:space="preserve">– Revenue foregone and costs will rise and duty collected will fall once forthcoming PTAs are </w:t>
      </w:r>
      <w:proofErr w:type="spellStart"/>
      <w:r>
        <w:t>implemented</w:t>
      </w:r>
      <w:r w:rsidRPr="001F49B5">
        <w:rPr>
          <w:vertAlign w:val="superscript"/>
        </w:rPr>
        <w:t>a</w:t>
      </w:r>
      <w:r>
        <w:rPr>
          <w:vertAlign w:val="superscript"/>
        </w:rPr>
        <w:t>,b</w:t>
      </w:r>
      <w:proofErr w:type="spellEnd"/>
    </w:p>
    <w:p w14:paraId="75777D79" w14:textId="77777777" w:rsidR="009A1E5B" w:rsidRDefault="009A1E5B" w:rsidP="006D1752">
      <w:pPr>
        <w:pStyle w:val="Note"/>
        <w:keepLines/>
      </w:pPr>
      <w:r w:rsidRPr="00F46BA4">
        <w:rPr>
          <w:noProof/>
        </w:rPr>
        <w:drawing>
          <wp:inline distT="0" distB="0" distL="0" distR="0" wp14:anchorId="494C186F" wp14:editId="292D70F7">
            <wp:extent cx="6120130" cy="2877185"/>
            <wp:effectExtent l="0" t="0" r="0" b="0"/>
            <wp:docPr id="2" name="Picture 2" descr="Figure 1. This chart shows revenue foregone, duty collected and other costs of tariffs currently and how they will evolve once forthcoming PTAs are implemented. Revenue foregone will increase when forthcoming PTAs are implemented. Duty collected will decrease and other costs will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This chart shows revenue foregone, duty collected and other costs of tariffs currently and how they will evolve once forthcoming PTAs are implemented. Revenue foregone will increase when forthcoming PTAs are implemented. Duty collected will decrease and other costs will increa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04158997" w14:textId="77777777" w:rsidR="009A1E5B" w:rsidRPr="009665FA" w:rsidRDefault="009A1E5B" w:rsidP="006D1752">
      <w:pPr>
        <w:pStyle w:val="Note"/>
        <w:keepLines/>
        <w:rPr>
          <w:spacing w:val="-4"/>
        </w:rPr>
      </w:pPr>
      <w:r w:rsidRPr="009665FA">
        <w:rPr>
          <w:b/>
          <w:bCs/>
          <w:spacing w:val="-4"/>
        </w:rPr>
        <w:t>a.</w:t>
      </w:r>
      <w:r w:rsidRPr="009665FA">
        <w:rPr>
          <w:spacing w:val="-4"/>
        </w:rPr>
        <w:t xml:space="preserve"> Future values are estimates following the implementation of trade agreements with UK, EU and India. </w:t>
      </w:r>
      <w:r w:rsidRPr="009665FA">
        <w:rPr>
          <w:b/>
          <w:bCs/>
          <w:spacing w:val="-4"/>
        </w:rPr>
        <w:t>b.</w:t>
      </w:r>
      <w:r w:rsidRPr="009665FA">
        <w:rPr>
          <w:spacing w:val="-4"/>
        </w:rPr>
        <w:t xml:space="preserve"> Ranges: revenue foregone and duty collected – based on previous 3 years; other costs – 50 per cent above and below central estimate. </w:t>
      </w:r>
    </w:p>
    <w:p w14:paraId="213E63DB" w14:textId="77777777" w:rsidR="00CA1C13" w:rsidRDefault="00CA1C13" w:rsidP="009A1E5B">
      <w:pPr>
        <w:pStyle w:val="BodyText"/>
        <w:sectPr w:rsidR="00CA1C13" w:rsidSect="00E858F5">
          <w:footnotePr>
            <w:numRestart w:val="eachSect"/>
          </w:footnotePr>
          <w:type w:val="oddPage"/>
          <w:pgSz w:w="11906" w:h="16838" w:code="9"/>
          <w:pgMar w:top="1134" w:right="1134" w:bottom="1134" w:left="1134" w:header="794" w:footer="510" w:gutter="0"/>
          <w:pgNumType w:start="1"/>
          <w:cols w:space="708"/>
          <w:docGrid w:linePitch="360"/>
        </w:sectPr>
      </w:pPr>
    </w:p>
    <w:p w14:paraId="72D57962" w14:textId="77777777" w:rsidR="00CA1C13" w:rsidRDefault="00CA1C13" w:rsidP="004A4C92">
      <w:pPr>
        <w:pStyle w:val="Heading1"/>
      </w:pPr>
      <w:bookmarkStart w:id="4" w:name="ChapterTitle"/>
      <w:bookmarkStart w:id="5" w:name="_Toc109737135"/>
      <w:r>
        <w:lastRenderedPageBreak/>
        <w:t>What this study is about</w:t>
      </w:r>
      <w:bookmarkEnd w:id="4"/>
      <w:bookmarkEnd w:id="5"/>
    </w:p>
    <w:p w14:paraId="029EA542" w14:textId="77777777" w:rsidR="00CA1C13" w:rsidRDefault="00CA1C13" w:rsidP="006D1752">
      <w:pPr>
        <w:pStyle w:val="BodyText"/>
      </w:pPr>
      <w:r>
        <w:t xml:space="preserve">Since the </w:t>
      </w:r>
      <w:proofErr w:type="spellStart"/>
      <w:r>
        <w:t>1970s</w:t>
      </w:r>
      <w:proofErr w:type="spellEnd"/>
      <w:r>
        <w:t>, tariffs have declined from rates in excess of 50 per cent, applied to many imports, to five per cent, applied to a relatively small number of imports. As tariff rates and the number of products subject to tariffs have declined, their protective effects for some Australian producers have declined, improving the allocation of resources across the economy. Nowadays, businesses that compete with imports are often faced with fluctuations in exchange rates within a year that exceed the impact of the tariff rates on the cost of imports — for many, fluctuations in exchange rates are more important to their operations than the existence of the five </w:t>
      </w:r>
      <w:r w:rsidRPr="00B277EE">
        <w:t>per</w:t>
      </w:r>
      <w:r>
        <w:t> </w:t>
      </w:r>
      <w:r w:rsidRPr="00B277EE">
        <w:t>cent</w:t>
      </w:r>
      <w:r>
        <w:t xml:space="preserve"> tariff margin.</w:t>
      </w:r>
    </w:p>
    <w:p w14:paraId="1B3683CF" w14:textId="77777777" w:rsidR="00CA1C13" w:rsidRDefault="00CA1C13" w:rsidP="006D1752">
      <w:pPr>
        <w:pStyle w:val="BodyText"/>
      </w:pPr>
      <w:r>
        <w:t>From a fiscal point of view, tariff revenues form a diminishing part of Australian Government revenues and administrative costs are incurred from collection and management of the tariffs.</w:t>
      </w:r>
    </w:p>
    <w:p w14:paraId="156B63D6" w14:textId="77777777" w:rsidR="00CA1C13" w:rsidRDefault="00CA1C13" w:rsidP="006D1752">
      <w:pPr>
        <w:pStyle w:val="BodyText"/>
      </w:pPr>
      <w:r>
        <w:t>From an economic point of view, tariffs create costs in the form of distortions across the economy as industries and consumers reduce their use of imports and increase their use of protected goods in response to changes in their relative prices. That said, the smaller role of tariffs, both in their size and their coverage, has reduced the importance of such costs. Unless an import qualifies for a preferential or concessional rate of customs duty, tariffs increase the costs of imports, thus increasing costs for businesses that use imported inputs and eventually, for consumers too. Qualifying for a preference or a concession and demonstrating eligibility for it also increases costs for businesses, which are passed on to Australian households. The magnitude of these costs depends on the complexity of the tariff system that businesses must navigate.</w:t>
      </w:r>
    </w:p>
    <w:p w14:paraId="53E1C5BC" w14:textId="77777777" w:rsidR="00CA1C13" w:rsidRDefault="00CA1C13" w:rsidP="006D1752">
      <w:pPr>
        <w:pStyle w:val="BodyText"/>
      </w:pPr>
      <w:r>
        <w:t>Tariffs have provided Australian negotiators with some leverage in preferential trade agreement (PTA) negotiations. That said, as tariffs have decreased, their value as leverage has decreased. There is some debate about how much they can contribute to Australia’s negotiating position and to increasing market access for Australian exporters in future negotiations.</w:t>
      </w:r>
    </w:p>
    <w:p w14:paraId="176B9198" w14:textId="77777777" w:rsidR="00CA1C13" w:rsidRDefault="00CA1C13" w:rsidP="006D1752">
      <w:pPr>
        <w:pStyle w:val="BodyText"/>
      </w:pPr>
      <w:r>
        <w:t>This report is designed to shed some light on the tariff system in Australia. In particular, we investigate the claim that some tariffs can be considered ‘nuisance tariffs’, as defined in box 1.1, and whether the tariff system as a whole might be thought of as generating nuisance costs.</w:t>
      </w:r>
    </w:p>
    <w:p w14:paraId="14BD34F6" w14:textId="77777777" w:rsidR="00CA1C13" w:rsidRDefault="00CA1C13" w:rsidP="006D1752">
      <w:pPr>
        <w:pStyle w:val="BodyText"/>
      </w:pPr>
      <w:r>
        <w:t>The tariff system is complex. Businesses can avoid paying tariffs on their imports under the terms of various PTAs and concessions but incur costs in doing so. Most of these preferences and concessions reduce the rates of customs duty to ‘Free’, reducing any protection and revenue, and increasing costs to government.</w:t>
      </w:r>
    </w:p>
    <w:p w14:paraId="39A57272" w14:textId="5FBD258A" w:rsidR="00CA1C13" w:rsidRDefault="00CA1C13" w:rsidP="006D1752">
      <w:pPr>
        <w:pStyle w:val="BodyText"/>
      </w:pPr>
      <w:r>
        <w:t xml:space="preserve">A complex tariff system with many exemptions is more costly to manage than one with few </w:t>
      </w:r>
      <w:r w:rsidR="008A6C68">
        <w:t>exemptions and</w:t>
      </w:r>
      <w:r>
        <w:t xml:space="preserve"> generates compliance costs for businesses as they must determine what rate applies to their imports and whether they qualify for a preferential or concessional rate of customs duty. The rules of origin under a PTA can also increase the cost of imports when a foreign business changes production patterns to both increase the amount of domestic value added and qualify for a preference.</w:t>
      </w:r>
    </w:p>
    <w:p w14:paraId="1B245848" w14:textId="056DDA73" w:rsidR="00CA1C13" w:rsidRDefault="00CA1C13" w:rsidP="006D1752">
      <w:pPr>
        <w:pStyle w:val="BodyText"/>
      </w:pPr>
      <w:r>
        <w:t xml:space="preserve">Australia is a signatory to the World Trade Organisation’s Trade Facilitation Agreement, which came into force in 2017 and commits signatories to reducing the costs of trade. Consistent with its commitments under the Trade Facilitation Agreement and in view of the complexities outlined above, the Australian Government is pursuing an agenda to develop a Simplified Trade System. Within this agenda, the Minister for Trade, </w:t>
      </w:r>
      <w:r>
        <w:lastRenderedPageBreak/>
        <w:t xml:space="preserve">Tourism and Investment and the Minister for </w:t>
      </w:r>
      <w:r w:rsidRPr="004B4A6B">
        <w:t>Employment, Workforce, Skills, Small and Family Business</w:t>
      </w:r>
      <w:r>
        <w:t xml:space="preserve"> announced on 18 June 2021, a Task Force to ‘r</w:t>
      </w:r>
      <w:r w:rsidRPr="005F0656">
        <w:t>eview international trade regulations and modernise outdated ICT systems</w:t>
      </w:r>
      <w:r>
        <w:t>’ and ‘</w:t>
      </w:r>
      <w:r w:rsidRPr="00EE20FC">
        <w:t>to assist more than 57</w:t>
      </w:r>
      <w:r>
        <w:t> </w:t>
      </w:r>
      <w:r w:rsidRPr="00EE20FC">
        <w:t>000 Australian exporters, and more than 380</w:t>
      </w:r>
      <w:r>
        <w:t> </w:t>
      </w:r>
      <w:r w:rsidRPr="00EE20FC">
        <w:t>000 importers</w:t>
      </w:r>
      <w:r>
        <w:t>’ by ‘c</w:t>
      </w:r>
      <w:r w:rsidRPr="001D43FF">
        <w:t>utting red tape and simplifying border processes</w:t>
      </w:r>
      <w:r>
        <w:t xml:space="preserve">’ </w:t>
      </w:r>
      <w:r w:rsidRPr="005660DC">
        <w:rPr>
          <w:rFonts w:ascii="Arial" w:hAnsi="Arial" w:cs="Arial"/>
          <w:szCs w:val="24"/>
        </w:rPr>
        <w:t>(</w:t>
      </w:r>
      <w:proofErr w:type="spellStart"/>
      <w:r w:rsidRPr="005660DC">
        <w:rPr>
          <w:rFonts w:ascii="Arial" w:hAnsi="Arial" w:cs="Arial"/>
          <w:szCs w:val="24"/>
        </w:rPr>
        <w:t>Tehan</w:t>
      </w:r>
      <w:proofErr w:type="spellEnd"/>
      <w:r w:rsidRPr="005660DC">
        <w:rPr>
          <w:rFonts w:ascii="Arial" w:hAnsi="Arial" w:cs="Arial"/>
          <w:szCs w:val="24"/>
        </w:rPr>
        <w:t xml:space="preserve"> and Robert 2021)</w:t>
      </w:r>
      <w:r>
        <w:t>.</w:t>
      </w:r>
    </w:p>
    <w:p w14:paraId="5C5B85F7" w14:textId="77777777" w:rsidR="00CA1C13" w:rsidRPr="00F82BD9" w:rsidRDefault="00CA1C13" w:rsidP="006D1752">
      <w:pPr>
        <w:pStyle w:val="NoSpacing"/>
      </w:pPr>
    </w:p>
    <w:tbl>
      <w:tblPr>
        <w:tblStyle w:val="Boxtable"/>
        <w:tblW w:w="5000" w:type="pct"/>
        <w:tblLook w:val="04A0" w:firstRow="1" w:lastRow="0" w:firstColumn="1" w:lastColumn="0" w:noHBand="0" w:noVBand="1"/>
      </w:tblPr>
      <w:tblGrid>
        <w:gridCol w:w="9638"/>
      </w:tblGrid>
      <w:tr w:rsidR="00CA1C13" w14:paraId="3550AF3C" w14:textId="77777777" w:rsidTr="006D1752">
        <w:trPr>
          <w:tblHeader/>
        </w:trPr>
        <w:tc>
          <w:tcPr>
            <w:tcW w:w="9638" w:type="dxa"/>
            <w:tcMar>
              <w:top w:w="170" w:type="dxa"/>
              <w:left w:w="170" w:type="dxa"/>
              <w:bottom w:w="113" w:type="dxa"/>
              <w:right w:w="170" w:type="dxa"/>
            </w:tcMar>
            <w:hideMark/>
          </w:tcPr>
          <w:p w14:paraId="3E2F3D55" w14:textId="35B3B97C" w:rsidR="00CA1C13" w:rsidRDefault="00CA1C13">
            <w:pPr>
              <w:pStyle w:val="BoxHeading1"/>
            </w:pPr>
            <w:bookmarkStart w:id="6" w:name="_Ref78902111"/>
            <w:r>
              <w:t xml:space="preserve">Box </w:t>
            </w:r>
            <w:fldSimple w:instr=" STYLEREF 1 \s ">
              <w:r w:rsidR="00602B17">
                <w:rPr>
                  <w:noProof/>
                </w:rPr>
                <w:t>1</w:t>
              </w:r>
            </w:fldSimple>
            <w:r>
              <w:t>.</w:t>
            </w:r>
            <w:fldSimple w:instr=" SEQ Box \* ARABIC \s 1 ">
              <w:r w:rsidR="00602B17">
                <w:rPr>
                  <w:noProof/>
                </w:rPr>
                <w:t>1</w:t>
              </w:r>
            </w:fldSimple>
            <w:r>
              <w:t xml:space="preserve"> – </w:t>
            </w:r>
            <w:bookmarkEnd w:id="6"/>
            <w:r>
              <w:t>What are nuisance tariffs?</w:t>
            </w:r>
          </w:p>
        </w:tc>
      </w:tr>
      <w:tr w:rsidR="00CA1C13" w14:paraId="7DE1EBC8" w14:textId="77777777" w:rsidTr="006D1752">
        <w:tc>
          <w:tcPr>
            <w:tcW w:w="9638" w:type="dxa"/>
            <w:tcMar>
              <w:top w:w="28" w:type="dxa"/>
              <w:left w:w="170" w:type="dxa"/>
              <w:bottom w:w="170" w:type="dxa"/>
              <w:right w:w="170" w:type="dxa"/>
            </w:tcMar>
            <w:hideMark/>
          </w:tcPr>
          <w:p w14:paraId="735F63F7" w14:textId="77777777" w:rsidR="00CA1C13" w:rsidRDefault="00CA1C13" w:rsidP="006D1752">
            <w:pPr>
              <w:pStyle w:val="BodyText"/>
            </w:pPr>
            <w:r>
              <w:t xml:space="preserve">Nuisance tariffs have been defined as tariffs that </w:t>
            </w:r>
            <w:r w:rsidRPr="009151DE">
              <w:t>raise little revenue, have negligible benefits for producers, but impose compliance burdens.</w:t>
            </w:r>
            <w:r>
              <w:t xml:space="preserve"> </w:t>
            </w:r>
          </w:p>
          <w:p w14:paraId="2D8AEC66" w14:textId="36C6551F" w:rsidR="00CA1C13" w:rsidRDefault="00CA1C13" w:rsidP="006D1752">
            <w:pPr>
              <w:pStyle w:val="BodyText"/>
            </w:pPr>
            <w:r>
              <w:t>Definitions from the OECD </w:t>
            </w:r>
            <w:r w:rsidRPr="00B94681">
              <w:rPr>
                <w:rFonts w:ascii="Arial" w:hAnsi="Arial" w:cs="Arial"/>
              </w:rPr>
              <w:t>(2002)</w:t>
            </w:r>
            <w:r>
              <w:t xml:space="preserve"> and WTO </w:t>
            </w:r>
            <w:r w:rsidRPr="00384712">
              <w:rPr>
                <w:rFonts w:ascii="Arial" w:hAnsi="Arial" w:cs="Arial"/>
              </w:rPr>
              <w:t>(2021)</w:t>
            </w:r>
            <w:r>
              <w:t xml:space="preserve"> rely on similar concepts:</w:t>
            </w:r>
          </w:p>
          <w:p w14:paraId="459BCDA9" w14:textId="66CFF584" w:rsidR="00CA1C13" w:rsidRDefault="00CA1C13" w:rsidP="006D1752">
            <w:pPr>
              <w:pStyle w:val="Quote"/>
            </w:pPr>
            <w:r>
              <w:t>[a t</w:t>
            </w:r>
            <w:r w:rsidRPr="006C14D3">
              <w:t>ariff</w:t>
            </w:r>
            <w:r>
              <w:t>]</w:t>
            </w:r>
            <w:r w:rsidRPr="006C14D3">
              <w:t xml:space="preserve"> so low that it costs the government more to collect it than the revenue it generates. Sometimes, a tariff that does not have any protective effect — some countries defend this as necessary in order to raise revenues</w:t>
            </w:r>
            <w:r>
              <w:t xml:space="preserve"> </w:t>
            </w:r>
            <w:r w:rsidRPr="00737877">
              <w:rPr>
                <w:rFonts w:ascii="Arial" w:hAnsi="Arial" w:cs="Arial"/>
                <w:szCs w:val="24"/>
              </w:rPr>
              <w:t>(WTO 2021)</w:t>
            </w:r>
            <w:r>
              <w:t>.</w:t>
            </w:r>
          </w:p>
          <w:p w14:paraId="052DA69D" w14:textId="41C40994" w:rsidR="00CA1C13" w:rsidRPr="00792AA7" w:rsidRDefault="00CA1C13" w:rsidP="006D1752">
            <w:pPr>
              <w:pStyle w:val="BodyText"/>
              <w:rPr>
                <w:spacing w:val="-2"/>
              </w:rPr>
            </w:pPr>
            <w:r w:rsidRPr="00792AA7">
              <w:rPr>
                <w:spacing w:val="-2"/>
              </w:rPr>
              <w:t xml:space="preserve">While these definitions make reference to both the tariff rate and the relativities between collection costs and revenue, analyses typically assume a threshold rate for ‘nuisance tariffs’ of two per cent </w:t>
            </w:r>
            <w:r w:rsidRPr="00792AA7">
              <w:rPr>
                <w:rFonts w:cs="Arial"/>
                <w:spacing w:val="-2"/>
                <w:szCs w:val="24"/>
              </w:rPr>
              <w:t>(Foreign Affairs, Defence and Trade References Committee 2005; WTO 2020)</w:t>
            </w:r>
            <w:r w:rsidRPr="00792AA7">
              <w:rPr>
                <w:spacing w:val="-2"/>
              </w:rPr>
              <w:t xml:space="preserve"> The UK government recently investigated the possibility of removing ‘nuisance tariffs’ defined as less than 2.5 per cent </w:t>
            </w:r>
            <w:r w:rsidRPr="00792AA7">
              <w:rPr>
                <w:rFonts w:cs="Arial"/>
                <w:spacing w:val="-2"/>
                <w:szCs w:val="24"/>
              </w:rPr>
              <w:t>(UK Department for International Trade 2020)</w:t>
            </w:r>
            <w:r w:rsidRPr="00792AA7">
              <w:rPr>
                <w:spacing w:val="-2"/>
              </w:rPr>
              <w:t>. An Australian Government review of ‘nuisance tariffs’ in 1998 used:</w:t>
            </w:r>
          </w:p>
          <w:p w14:paraId="435D7CD2" w14:textId="30F03B3C" w:rsidR="00CA1C13" w:rsidRPr="00792AA7" w:rsidRDefault="00CA1C13" w:rsidP="00792AA7">
            <w:pPr>
              <w:pStyle w:val="Quote"/>
              <w:ind w:right="850"/>
              <w:rPr>
                <w:spacing w:val="-2"/>
              </w:rPr>
            </w:pPr>
            <w:r w:rsidRPr="00792AA7">
              <w:rPr>
                <w:spacing w:val="-2"/>
              </w:rPr>
              <w:t>… tariff items that attract a duty of 5 per cent or less; raise less than $100 000 in revenue a year (in 1996</w:t>
            </w:r>
            <w:r w:rsidRPr="00792AA7">
              <w:rPr>
                <w:spacing w:val="-2"/>
              </w:rPr>
              <w:noBreakHyphen/>
              <w:t xml:space="preserve">97); and apply to items where there are few or no local producers </w:t>
            </w:r>
            <w:r w:rsidRPr="00792AA7">
              <w:rPr>
                <w:rFonts w:cs="Arial"/>
                <w:spacing w:val="-2"/>
                <w:szCs w:val="24"/>
              </w:rPr>
              <w:t>(Vanstone 2000)</w:t>
            </w:r>
            <w:r w:rsidRPr="00792AA7">
              <w:rPr>
                <w:spacing w:val="-2"/>
              </w:rPr>
              <w:t>.</w:t>
            </w:r>
          </w:p>
          <w:p w14:paraId="748A6F6F" w14:textId="3F2973E6" w:rsidR="00CA1C13" w:rsidRDefault="00CA1C13" w:rsidP="006D1752">
            <w:pPr>
              <w:pStyle w:val="BodyText"/>
            </w:pPr>
            <w:r>
              <w:t>In Australia, almost all imports are subject to a statutory rate of either zero or five per cent — and many raise more than $100 000 in revenue. Further, tariffs on imports that do not compete with domestic production are relatively efficient since they do</w:t>
            </w:r>
            <w:r w:rsidR="00BF6314">
              <w:t xml:space="preserve"> not</w:t>
            </w:r>
            <w:r>
              <w:t xml:space="preserve"> have a protective effect and are relatively easy to collect as they cross the border. The argument for not collecting tariffs where collection costs exceed revenues is a weak threshold criterion for determining whether to keep or eliminate a tariff: collection costs should be well below revenues raised.</w:t>
            </w:r>
          </w:p>
        </w:tc>
      </w:tr>
      <w:tr w:rsidR="00CA1C13" w14:paraId="517D1907" w14:textId="77777777" w:rsidTr="006D1752">
        <w:trPr>
          <w:hidden/>
        </w:trPr>
        <w:tc>
          <w:tcPr>
            <w:tcW w:w="9638" w:type="dxa"/>
            <w:shd w:val="clear" w:color="auto" w:fill="auto"/>
            <w:tcMar>
              <w:top w:w="0" w:type="dxa"/>
              <w:left w:w="170" w:type="dxa"/>
              <w:bottom w:w="0" w:type="dxa"/>
              <w:right w:w="170" w:type="dxa"/>
            </w:tcMar>
          </w:tcPr>
          <w:p w14:paraId="5F1F5E9A" w14:textId="77777777" w:rsidR="00CA1C13" w:rsidRPr="00465191" w:rsidRDefault="00CA1C13">
            <w:pPr>
              <w:pStyle w:val="BodyText"/>
              <w:spacing w:before="0" w:after="0" w:line="80" w:lineRule="atLeast"/>
              <w:rPr>
                <w:smallCaps/>
                <w:vanish/>
              </w:rPr>
            </w:pPr>
          </w:p>
        </w:tc>
      </w:tr>
    </w:tbl>
    <w:p w14:paraId="47360EA3" w14:textId="77777777" w:rsidR="00CA1C13" w:rsidRDefault="00CA1C13" w:rsidP="004A4C92">
      <w:pPr>
        <w:pStyle w:val="Heading2"/>
      </w:pPr>
      <w:bookmarkStart w:id="7" w:name="_Toc109737136"/>
      <w:r>
        <w:t>Scope</w:t>
      </w:r>
      <w:bookmarkEnd w:id="7"/>
    </w:p>
    <w:p w14:paraId="7FDC6F08" w14:textId="77777777" w:rsidR="00CA1C13" w:rsidRDefault="00CA1C13" w:rsidP="006D1752">
      <w:pPr>
        <w:pStyle w:val="BodyText"/>
      </w:pPr>
      <w:r>
        <w:t>With this context, the Commission initiated a project to investigate the likely effects of eliminating so</w:t>
      </w:r>
      <w:r>
        <w:noBreakHyphen/>
        <w:t>called ‘nuisance’ tariffs. As explained in box 1.1, there is no unique definition of what constitutes a nuisance tariff. For this reason, we investigated the costs associated with all tariffs.</w:t>
      </w:r>
    </w:p>
    <w:p w14:paraId="469C94B8" w14:textId="77777777" w:rsidR="00CA1C13" w:rsidRDefault="00CA1C13" w:rsidP="006D1752">
      <w:pPr>
        <w:pStyle w:val="BodyText"/>
      </w:pPr>
      <w:r>
        <w:t>The study also investigates the administrative costs that the Australian Government incurs in managing the tariff system (as implied in the counterfactual section below) and the compliance costs that businesses incur when interacting with the system. If tariffs are required, then it is important for the system to avoid large administrative and compliance costs.</w:t>
      </w:r>
    </w:p>
    <w:p w14:paraId="000238C7" w14:textId="77777777" w:rsidR="00CA1C13" w:rsidRDefault="00CA1C13" w:rsidP="006D1752">
      <w:pPr>
        <w:pStyle w:val="BodyText"/>
      </w:pPr>
      <w:r>
        <w:t>The study excludes the effects of other taxes, charges and costs that do not relate directly to tariffs, their collection or related compliance costs. In particular, the effects of excise taxes and GST are excluded from this study, as well as any processing costs or charges borne by businesses that might be associated with quarantine, security or any other operations that are required to process imports.</w:t>
      </w:r>
    </w:p>
    <w:p w14:paraId="7048ED47" w14:textId="77777777" w:rsidR="00CA1C13" w:rsidRDefault="00CA1C13" w:rsidP="006D1752">
      <w:pPr>
        <w:pStyle w:val="Heading3"/>
      </w:pPr>
      <w:r>
        <w:lastRenderedPageBreak/>
        <w:t>The counterfactual</w:t>
      </w:r>
    </w:p>
    <w:p w14:paraId="38C3A578" w14:textId="77777777" w:rsidR="00CA1C13" w:rsidRPr="00792AA7" w:rsidRDefault="00CA1C13" w:rsidP="006D1752">
      <w:pPr>
        <w:pStyle w:val="BodyText"/>
        <w:spacing w:before="240" w:line="300" w:lineRule="atLeast"/>
        <w:rPr>
          <w:spacing w:val="-2"/>
        </w:rPr>
      </w:pPr>
      <w:r w:rsidRPr="00792AA7">
        <w:rPr>
          <w:spacing w:val="-2"/>
        </w:rPr>
        <w:t>Estimating the contribution of the tariff system — in its entirety — to revenues and to administrative, compliance and economic costs implies a comparison with a counterfactual. This counterfactual can be thought of as ‘what would the Australian economy look like without import tariffs?’ or ‘what would the Australian economy look like if all its rates of duty were set to ‘Free’?’ Practically, since the analysis is based on recent data (rather than future projections), the counterfactual is more akin to: ‘what would the world have looked like if the tariff had not existed?’ or ‘what would the world have looked like if all rates of duty had been set to ‘Free’?’ This exercise provides therefore, an outer envelope estimate of the impact of Australia’s tariffs on public finances and on the economy and businesses — other counterfactuals would need to be explored to determine the contribution of particular parts of the tariff system (for example, certain tariff lines) to revenues and costs.</w:t>
      </w:r>
    </w:p>
    <w:p w14:paraId="44AFCAC7" w14:textId="2548132C" w:rsidR="00CA1C13" w:rsidRDefault="00CA1C13" w:rsidP="006D1752">
      <w:pPr>
        <w:pStyle w:val="BodyText"/>
        <w:spacing w:before="240" w:line="300" w:lineRule="atLeast"/>
      </w:pPr>
      <w:r>
        <w:t>The counterfactual can be difficult to implement in some parts of the study. For example, the contribution of tariffs to revenues is relatively straightforward to estimate from trade statistics. On the other hand, although conceptually simple, it is not easy in practice to identify administrative or compliance costs that can be attributed solely to the existence of the tariff system. Importing involves many complex processes, including regulations and inspections that are designed to protect consumers, agriculture or other parts of Australia’s economy and society. When deciding whether a particular administrative or compliance cost is in</w:t>
      </w:r>
      <w:r w:rsidR="00BF6314">
        <w:noBreakHyphen/>
      </w:r>
      <w:r>
        <w:t>scope or not, we have applied the test about whether it related strictly to the existence of a positive rate of customs duty. For example, costs relating to biosecurity processes are out of scope, as biosecurity processes apply to all imported goods, regardless of whether they are subject to a tariff. The costs that are associated with accessing a preference under a PTA, however, are in scope, because the PTA would have been redundant had the corresponding rate of customs duty been ‘Free’.</w:t>
      </w:r>
    </w:p>
    <w:p w14:paraId="27031A7F" w14:textId="77777777" w:rsidR="00CA1C13" w:rsidRPr="00564564" w:rsidRDefault="00CA1C13" w:rsidP="006D1752">
      <w:pPr>
        <w:pStyle w:val="BodyText"/>
        <w:rPr>
          <w:spacing w:val="2"/>
        </w:rPr>
      </w:pPr>
      <w:r w:rsidRPr="00564564">
        <w:rPr>
          <w:spacing w:val="2"/>
        </w:rPr>
        <w:t>Other types of costs that are associated with the existence of the tariff system are easier to assess, if one is willing to make appropriate assumptions. For example, the effects on revenues from implementing new trade agreements can be simulated with current data, using appropriate assumptions. The economic costs of distortions from existing tariffs can be modelled, subject to the careful assumptions that underlie the chosen model.</w:t>
      </w:r>
    </w:p>
    <w:p w14:paraId="3D1C4AAF" w14:textId="77777777" w:rsidR="00CA1C13" w:rsidRDefault="00CA1C13" w:rsidP="006D1752">
      <w:pPr>
        <w:pStyle w:val="BodyText"/>
      </w:pPr>
      <w:r>
        <w:t>The main statistics underlying the analysis are from ABS import clearance da</w:t>
      </w:r>
      <w:r w:rsidRPr="008A1FBE">
        <w:rPr>
          <w:rFonts w:cstheme="minorHAnsi"/>
        </w:rPr>
        <w:t>ta (</w:t>
      </w:r>
      <w:r w:rsidRPr="008A1FBE">
        <w:rPr>
          <w:rFonts w:cstheme="minorHAnsi"/>
          <w:i/>
          <w:iCs/>
          <w:color w:val="000000"/>
        </w:rPr>
        <w:t>ABS, cat. No. 5368.0, International Trade in Goods and Services, Australia</w:t>
      </w:r>
      <w:r w:rsidRPr="008A1FBE">
        <w:rPr>
          <w:rFonts w:cstheme="minorHAnsi"/>
        </w:rPr>
        <w:t xml:space="preserve">). The </w:t>
      </w:r>
      <w:r>
        <w:t xml:space="preserve">analysis is based on aggregations from the </w:t>
      </w:r>
      <w:proofErr w:type="spellStart"/>
      <w:r>
        <w:t>HTISC8</w:t>
      </w:r>
      <w:proofErr w:type="spellEnd"/>
      <w:r>
        <w:t xml:space="preserve"> classification. The data may exclude some items for confidentiality reasons.</w:t>
      </w:r>
    </w:p>
    <w:p w14:paraId="0169FF88" w14:textId="77777777" w:rsidR="00CA1C13" w:rsidRDefault="00CA1C13" w:rsidP="004A4C92">
      <w:pPr>
        <w:pStyle w:val="Heading2"/>
      </w:pPr>
      <w:bookmarkStart w:id="8" w:name="_Toc109737137"/>
      <w:r>
        <w:t>Organisation of the report</w:t>
      </w:r>
      <w:bookmarkEnd w:id="8"/>
    </w:p>
    <w:p w14:paraId="5A7CC3B8" w14:textId="3B2F5BA1" w:rsidR="00CA1C13" w:rsidRDefault="00CA1C13" w:rsidP="006D1752">
      <w:pPr>
        <w:pStyle w:val="BodyText"/>
      </w:pPr>
      <w:r>
        <w:t xml:space="preserve">This report is a simple analysis of the fiscal and economic effects of the tariff system. Although the framework is simple, the analysis is based on detailed consideration of each element. </w:t>
      </w:r>
      <w:r w:rsidR="00842792">
        <w:t>That said</w:t>
      </w:r>
      <w:r>
        <w:t>, not all aspects could be quantified, in particular in the area of administrative collection costs.</w:t>
      </w:r>
    </w:p>
    <w:p w14:paraId="7F6D5656" w14:textId="192DBE25" w:rsidR="00CA1C13" w:rsidRDefault="00CA1C13" w:rsidP="006D1752">
      <w:pPr>
        <w:pStyle w:val="BodyText"/>
      </w:pPr>
      <w:r>
        <w:t>Chapter</w:t>
      </w:r>
      <w:r w:rsidR="00BF6314">
        <w:t> </w:t>
      </w:r>
      <w:r>
        <w:t>2 investigates the nature of the tariff system, and the preferences and concessions that can reduce the amount of duty payable, including whether an import can benefit from a preference under a PTA.</w:t>
      </w:r>
    </w:p>
    <w:p w14:paraId="20962D83" w14:textId="399C6CC8" w:rsidR="00CA1C13" w:rsidRDefault="00CA1C13" w:rsidP="006D1752">
      <w:pPr>
        <w:pStyle w:val="BodyText"/>
      </w:pPr>
      <w:r>
        <w:t>Chapter</w:t>
      </w:r>
      <w:r w:rsidR="00BF6314">
        <w:t> </w:t>
      </w:r>
      <w:r>
        <w:t>3 summarises the fiscal implications of collecting tariffs in terms of the revenues collected and the administration costs.</w:t>
      </w:r>
    </w:p>
    <w:p w14:paraId="3C5CAF44" w14:textId="31E6AC66" w:rsidR="00CA1C13" w:rsidRDefault="00CA1C13" w:rsidP="006D1752">
      <w:pPr>
        <w:pStyle w:val="BodyText"/>
      </w:pPr>
      <w:r>
        <w:lastRenderedPageBreak/>
        <w:t>Chapter</w:t>
      </w:r>
      <w:r w:rsidR="00BF6314">
        <w:t> </w:t>
      </w:r>
      <w:r>
        <w:t>4 summarises the main economic costs, that is, the degree to which the tariff system and the various costs that businesses bear in navigating and complying with the system increase input and final consumer costs.</w:t>
      </w:r>
    </w:p>
    <w:p w14:paraId="4ABC91C7" w14:textId="0E8EEB01" w:rsidR="00CA1C13" w:rsidRDefault="00CA1C13" w:rsidP="006D1752">
      <w:pPr>
        <w:pStyle w:val="BodyText"/>
      </w:pPr>
      <w:r>
        <w:t>Chapter</w:t>
      </w:r>
      <w:r w:rsidR="00BF6314">
        <w:t> </w:t>
      </w:r>
      <w:r>
        <w:t>5 brings the main threads of the analysis together.</w:t>
      </w:r>
    </w:p>
    <w:p w14:paraId="3F316379" w14:textId="77777777" w:rsidR="00CA1C13" w:rsidRDefault="00CA1C13" w:rsidP="004A4C92">
      <w:pPr>
        <w:pStyle w:val="Heading2"/>
      </w:pPr>
      <w:bookmarkStart w:id="9" w:name="_Toc109737138"/>
      <w:r>
        <w:t>Conduct of the study</w:t>
      </w:r>
      <w:bookmarkEnd w:id="9"/>
      <w:r>
        <w:t xml:space="preserve"> </w:t>
      </w:r>
    </w:p>
    <w:p w14:paraId="64C1ED2D" w14:textId="7260150E" w:rsidR="00CA1C13" w:rsidRPr="00A91551" w:rsidRDefault="00CA1C13" w:rsidP="006D1752">
      <w:pPr>
        <w:pStyle w:val="BodyText"/>
      </w:pPr>
      <w:r>
        <w:t>Over the course of the study, the Commission met with a range of interested parties, including government agencies, individual firms and representative bodies, and conducted two work</w:t>
      </w:r>
      <w:r w:rsidR="00BF6314">
        <w:noBreakHyphen/>
      </w:r>
      <w:r>
        <w:t>in</w:t>
      </w:r>
      <w:r w:rsidR="00BF6314">
        <w:noBreakHyphen/>
      </w:r>
      <w:r>
        <w:t>progress workshops with government agencies. As a research project, it did not include the extensive type of industry consultations that characterises the Commission’s inquiries and other commissioned work. Appendix</w:t>
      </w:r>
      <w:r w:rsidR="00BF6314">
        <w:t> </w:t>
      </w:r>
      <w:r>
        <w:t>A provides details. The Commission received four submissions, which are available on the Commission’s website and form part of the evidence base for the report.</w:t>
      </w:r>
    </w:p>
    <w:p w14:paraId="3ECE7864" w14:textId="77777777" w:rsidR="00D56C41" w:rsidRDefault="00D56C41" w:rsidP="009A1E5B">
      <w:pPr>
        <w:pStyle w:val="BodyText"/>
        <w:sectPr w:rsidR="00D56C41" w:rsidSect="00BB4B86">
          <w:headerReference w:type="default" r:id="rId27"/>
          <w:footnotePr>
            <w:numRestart w:val="eachSect"/>
          </w:footnotePr>
          <w:type w:val="oddPage"/>
          <w:pgSz w:w="11906" w:h="16838" w:code="9"/>
          <w:pgMar w:top="1134" w:right="1134" w:bottom="1134" w:left="1134" w:header="794" w:footer="510" w:gutter="0"/>
          <w:cols w:space="708"/>
          <w:docGrid w:linePitch="360"/>
        </w:sectPr>
      </w:pPr>
    </w:p>
    <w:p w14:paraId="725D50A8" w14:textId="77777777" w:rsidR="000A2E79" w:rsidRDefault="000A2E79" w:rsidP="004A4C92">
      <w:pPr>
        <w:pStyle w:val="Heading1"/>
      </w:pPr>
      <w:bookmarkStart w:id="10" w:name="_Toc109737139"/>
      <w:r>
        <w:lastRenderedPageBreak/>
        <w:t>The tariff system</w:t>
      </w:r>
      <w:bookmarkEnd w:id="10"/>
    </w:p>
    <w:tbl>
      <w:tblPr>
        <w:tblStyle w:val="Texttable-Paleblue"/>
        <w:tblW w:w="5000" w:type="pct"/>
        <w:tblLook w:val="04A0" w:firstRow="1" w:lastRow="0" w:firstColumn="1" w:lastColumn="0" w:noHBand="0" w:noVBand="1"/>
      </w:tblPr>
      <w:tblGrid>
        <w:gridCol w:w="577"/>
        <w:gridCol w:w="9061"/>
      </w:tblGrid>
      <w:tr w:rsidR="000A2E79" w:rsidRPr="002F759A" w14:paraId="00DF252B" w14:textId="77777777" w:rsidTr="006D1752">
        <w:tc>
          <w:tcPr>
            <w:tcW w:w="9638" w:type="dxa"/>
            <w:gridSpan w:val="2"/>
            <w:tcMar>
              <w:left w:w="170" w:type="dxa"/>
            </w:tcMar>
          </w:tcPr>
          <w:p w14:paraId="00EC35F8" w14:textId="77777777" w:rsidR="000A2E79" w:rsidRPr="002F759A" w:rsidRDefault="000A2E79" w:rsidP="006D1752">
            <w:pPr>
              <w:pStyle w:val="Keypoints-heading"/>
            </w:pPr>
            <w:r w:rsidRPr="00DB0FD5">
              <w:t>Key</w:t>
            </w:r>
            <w:r w:rsidRPr="002F759A">
              <w:t xml:space="preserve"> points</w:t>
            </w:r>
          </w:p>
        </w:tc>
      </w:tr>
      <w:tr w:rsidR="000A2E79" w14:paraId="58B59B73" w14:textId="77777777" w:rsidTr="006D1752">
        <w:tc>
          <w:tcPr>
            <w:tcW w:w="577" w:type="dxa"/>
            <w:tcMar>
              <w:top w:w="0" w:type="dxa"/>
              <w:bottom w:w="0" w:type="dxa"/>
              <w:right w:w="113" w:type="dxa"/>
            </w:tcMar>
          </w:tcPr>
          <w:p w14:paraId="0BA18D56" w14:textId="77777777" w:rsidR="000A2E79" w:rsidRPr="00A51374" w:rsidRDefault="000A2E79" w:rsidP="006D1752">
            <w:pPr>
              <w:pStyle w:val="KeyPointsicon"/>
            </w:pPr>
            <w:r w:rsidRPr="00F31E73">
              <w:rPr>
                <w:noProof/>
              </w:rPr>
              <w:drawing>
                <wp:inline distT="0" distB="0" distL="0" distR="0" wp14:anchorId="5367FD6A" wp14:editId="57719FA7">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B7C962" w14:textId="77777777" w:rsidR="000A2E79" w:rsidRPr="00610627" w:rsidRDefault="000A2E79" w:rsidP="006D1752">
            <w:pPr>
              <w:pStyle w:val="KeyPoints-Bold"/>
            </w:pPr>
            <w:r>
              <w:t>Tariffs are levied at the statutory tariff rate by default. But, if eligible, importers can apply for a preferential or concessional rate of customs duty (usually ’Free’), most commonly via a preferential trade agreement or the tariff concession system.</w:t>
            </w:r>
          </w:p>
        </w:tc>
      </w:tr>
      <w:tr w:rsidR="000A2E79" w14:paraId="45E9975E" w14:textId="77777777" w:rsidTr="006D1752">
        <w:tc>
          <w:tcPr>
            <w:tcW w:w="577" w:type="dxa"/>
            <w:tcMar>
              <w:top w:w="0" w:type="dxa"/>
              <w:bottom w:w="0" w:type="dxa"/>
              <w:right w:w="113" w:type="dxa"/>
            </w:tcMar>
          </w:tcPr>
          <w:p w14:paraId="4A196C42" w14:textId="77777777" w:rsidR="000A2E79" w:rsidRPr="00A51374" w:rsidRDefault="000A2E79" w:rsidP="006D1752">
            <w:pPr>
              <w:pStyle w:val="KeyPointsicon"/>
            </w:pPr>
            <w:r w:rsidRPr="00F31E73">
              <w:rPr>
                <w:noProof/>
              </w:rPr>
              <w:drawing>
                <wp:inline distT="0" distB="0" distL="0" distR="0" wp14:anchorId="3D06A2D5" wp14:editId="42A1A510">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5B05E1" w14:textId="24FAC229" w:rsidR="000A2E79" w:rsidRDefault="000A2E79" w:rsidP="006D1752">
            <w:pPr>
              <w:pStyle w:val="KeyPoints-Bold"/>
            </w:pPr>
            <w:r>
              <w:t>In 2019</w:t>
            </w:r>
            <w:r w:rsidR="00BF6314">
              <w:noBreakHyphen/>
            </w:r>
            <w:r>
              <w:t>20, 90 per cent of imports — by value — faced a zero tariff</w:t>
            </w:r>
            <w:r w:rsidRPr="00950713">
              <w:t xml:space="preserve">. </w:t>
            </w:r>
            <w:r>
              <w:t>For</w:t>
            </w:r>
            <w:r w:rsidRPr="00950713">
              <w:t xml:space="preserve"> </w:t>
            </w:r>
            <w:r>
              <w:t>49 per cent, this was because the s</w:t>
            </w:r>
            <w:r w:rsidRPr="00950713">
              <w:t xml:space="preserve">tatutory tariff rate </w:t>
            </w:r>
            <w:r>
              <w:t>was</w:t>
            </w:r>
            <w:r w:rsidRPr="00950713">
              <w:t xml:space="preserve"> zero. </w:t>
            </w:r>
            <w:r>
              <w:t xml:space="preserve">The other </w:t>
            </w:r>
            <w:r w:rsidRPr="00950713">
              <w:t>4</w:t>
            </w:r>
            <w:r>
              <w:t>1 </w:t>
            </w:r>
            <w:r w:rsidRPr="00950713">
              <w:t>per</w:t>
            </w:r>
            <w:r>
              <w:t> </w:t>
            </w:r>
            <w:r w:rsidRPr="00950713">
              <w:t xml:space="preserve">cent </w:t>
            </w:r>
            <w:r>
              <w:t>entered under preferential trade agreements (28 per cent),</w:t>
            </w:r>
            <w:r w:rsidRPr="00950713">
              <w:t xml:space="preserve"> </w:t>
            </w:r>
            <w:r>
              <w:t>the tariff concession system (11 per cent) and other concessions (the remainder)</w:t>
            </w:r>
            <w:r w:rsidRPr="00950713">
              <w:t>.</w:t>
            </w:r>
          </w:p>
          <w:p w14:paraId="5AFD63C6" w14:textId="77777777" w:rsidR="000A2E79" w:rsidRPr="00610627" w:rsidRDefault="000A2E79" w:rsidP="0050428E">
            <w:pPr>
              <w:pStyle w:val="KeyPoints-Bullet"/>
            </w:pPr>
            <w:r>
              <w:t xml:space="preserve">Of </w:t>
            </w:r>
            <w:r w:rsidRPr="0050428E">
              <w:t>imports</w:t>
            </w:r>
            <w:r>
              <w:t xml:space="preserve"> that faced a positive tariff, about 37 per cent were consumption goods, and the remaining 63 per cent were intermediate and capital goods.</w:t>
            </w:r>
          </w:p>
        </w:tc>
      </w:tr>
      <w:tr w:rsidR="000A2E79" w14:paraId="49511699" w14:textId="77777777" w:rsidTr="006D1752">
        <w:tc>
          <w:tcPr>
            <w:tcW w:w="577" w:type="dxa"/>
            <w:tcMar>
              <w:top w:w="0" w:type="dxa"/>
              <w:bottom w:w="0" w:type="dxa"/>
              <w:right w:w="113" w:type="dxa"/>
            </w:tcMar>
          </w:tcPr>
          <w:p w14:paraId="2D60D554" w14:textId="77777777" w:rsidR="000A2E79" w:rsidRPr="00A51374" w:rsidRDefault="000A2E79" w:rsidP="006D1752">
            <w:pPr>
              <w:pStyle w:val="KeyPointsicon"/>
            </w:pPr>
            <w:r w:rsidRPr="00F31E73">
              <w:rPr>
                <w:noProof/>
              </w:rPr>
              <w:drawing>
                <wp:inline distT="0" distB="0" distL="0" distR="0" wp14:anchorId="4E462EED" wp14:editId="75832B5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6E4CBBB" w14:textId="57910D9B" w:rsidR="000A2E79" w:rsidRDefault="000A2E79" w:rsidP="006D1752">
            <w:pPr>
              <w:pStyle w:val="KeyPoints-Bold"/>
            </w:pPr>
            <w:r>
              <w:t xml:space="preserve">Because of the widespread use of preferences and concessions, the average applied tariff rate is extremely low among many tariff classifications with a positive statutory tariff rate. These tariffs collect little revenue relative to the associated administrative and compliance </w:t>
            </w:r>
            <w:r w:rsidR="008A6C68">
              <w:t>costs.</w:t>
            </w:r>
          </w:p>
          <w:p w14:paraId="4268CB6E" w14:textId="5B01D224" w:rsidR="000A2E79" w:rsidRPr="00610627" w:rsidRDefault="000A2E79" w:rsidP="006D1752">
            <w:pPr>
              <w:pStyle w:val="KeyPoints-Bullet"/>
            </w:pPr>
            <w:r>
              <w:t>In 2019</w:t>
            </w:r>
            <w:r w:rsidR="00BF6314">
              <w:noBreakHyphen/>
            </w:r>
            <w:r>
              <w:t xml:space="preserve">20, </w:t>
            </w:r>
            <w:r w:rsidRPr="00A603B6">
              <w:t>58</w:t>
            </w:r>
            <w:r>
              <w:t> </w:t>
            </w:r>
            <w:r w:rsidRPr="00A603B6">
              <w:t>per</w:t>
            </w:r>
            <w:r>
              <w:t> </w:t>
            </w:r>
            <w:r w:rsidRPr="00A603B6">
              <w:t>cent</w:t>
            </w:r>
            <w:r>
              <w:t xml:space="preserve"> of imports facing a positive statutory tariff (whether they paid the statutory rate or a reduced rate) </w:t>
            </w:r>
            <w:r w:rsidRPr="00A603B6">
              <w:t>f</w:t>
            </w:r>
            <w:r>
              <w:t>e</w:t>
            </w:r>
            <w:r w:rsidRPr="00A603B6">
              <w:t xml:space="preserve">ll into a tariff classification </w:t>
            </w:r>
            <w:r>
              <w:t>with an</w:t>
            </w:r>
            <w:r w:rsidRPr="00A603B6">
              <w:t xml:space="preserve"> average applied tariff rate </w:t>
            </w:r>
            <w:r>
              <w:t xml:space="preserve">of </w:t>
            </w:r>
            <w:r w:rsidRPr="00A603B6">
              <w:t xml:space="preserve">less than </w:t>
            </w:r>
            <w:r>
              <w:t>one </w:t>
            </w:r>
            <w:r w:rsidRPr="00A603B6">
              <w:t>per</w:t>
            </w:r>
            <w:r>
              <w:t> </w:t>
            </w:r>
            <w:r w:rsidRPr="00A603B6">
              <w:t>cent of import value</w:t>
            </w:r>
            <w:r>
              <w:t>.</w:t>
            </w:r>
          </w:p>
        </w:tc>
      </w:tr>
      <w:tr w:rsidR="000A2E79" w14:paraId="2D215079" w14:textId="77777777" w:rsidTr="006D1752">
        <w:tc>
          <w:tcPr>
            <w:tcW w:w="577" w:type="dxa"/>
            <w:tcMar>
              <w:top w:w="0" w:type="dxa"/>
              <w:bottom w:w="0" w:type="dxa"/>
              <w:right w:w="113" w:type="dxa"/>
            </w:tcMar>
          </w:tcPr>
          <w:p w14:paraId="46DCCB0A" w14:textId="77777777" w:rsidR="000A2E79" w:rsidRPr="00A51374" w:rsidRDefault="000A2E79" w:rsidP="006D1752">
            <w:pPr>
              <w:pStyle w:val="KeyPointsicon"/>
            </w:pPr>
            <w:r w:rsidRPr="00F31E73">
              <w:rPr>
                <w:noProof/>
              </w:rPr>
              <w:drawing>
                <wp:inline distT="0" distB="0" distL="0" distR="0" wp14:anchorId="44218782" wp14:editId="55587259">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F662836" w14:textId="77777777" w:rsidR="000A2E79" w:rsidRPr="00610627" w:rsidRDefault="000A2E79" w:rsidP="006D1752">
            <w:pPr>
              <w:pStyle w:val="KeyPoints-Bold"/>
            </w:pPr>
            <w:r>
              <w:t>Tariff rates have declined over the past few decades, both in Australia and around the world.</w:t>
            </w:r>
          </w:p>
        </w:tc>
      </w:tr>
    </w:tbl>
    <w:p w14:paraId="429F088B" w14:textId="77777777" w:rsidR="000A2E79" w:rsidRDefault="000A2E79" w:rsidP="00043F9E">
      <w:pPr>
        <w:pStyle w:val="BodyText"/>
        <w:spacing w:before="240"/>
      </w:pPr>
      <w:r>
        <w:t>This chapter provides an overview of the tariff system, the coverage of statutory rates and the various ways in which exceptions reduce them. Section 2.1 outlines the main components of the system and section 2.2 presents data on its use.</w:t>
      </w:r>
    </w:p>
    <w:p w14:paraId="6A17A41F" w14:textId="77777777" w:rsidR="000A2E79" w:rsidRDefault="000A2E79" w:rsidP="004A4C92">
      <w:pPr>
        <w:pStyle w:val="Heading2"/>
      </w:pPr>
      <w:bookmarkStart w:id="11" w:name="_Toc109737140"/>
      <w:r>
        <w:t>Statutory tariffs, preferences and concessions</w:t>
      </w:r>
      <w:bookmarkEnd w:id="11"/>
    </w:p>
    <w:p w14:paraId="28001B1F" w14:textId="77777777" w:rsidR="000A2E79" w:rsidRDefault="000A2E79" w:rsidP="006D1752">
      <w:pPr>
        <w:spacing w:before="0" w:after="160" w:line="259" w:lineRule="auto"/>
      </w:pPr>
      <w:r>
        <w:t xml:space="preserve">By default, tariffs on imports into Australia are levied at the </w:t>
      </w:r>
      <w:r w:rsidRPr="005C62EC">
        <w:t xml:space="preserve">statutory </w:t>
      </w:r>
      <w:r>
        <w:t>rate (figure 2.1). Many imports are eligible for a reduced rate of customs duty (usually ‘Free’</w:t>
      </w:r>
      <w:r>
        <w:rPr>
          <w:rStyle w:val="FootnoteReference"/>
        </w:rPr>
        <w:footnoteReference w:id="2"/>
      </w:r>
      <w:r>
        <w:t>), via a preference or concession, although the importer must apply, since reductions in rates are not applied automatically.</w:t>
      </w:r>
    </w:p>
    <w:p w14:paraId="271D3048" w14:textId="2D3A302D" w:rsidR="000A2E79" w:rsidRPr="00146382" w:rsidRDefault="000A2E79" w:rsidP="006D1752">
      <w:pPr>
        <w:pStyle w:val="FigureTableHeading"/>
      </w:pPr>
      <w:r>
        <w:lastRenderedPageBreak/>
        <w:t xml:space="preserve">Figure </w:t>
      </w:r>
      <w:r>
        <w:fldChar w:fldCharType="begin"/>
      </w:r>
      <w:r>
        <w:instrText>STYLEREF 1 \s</w:instrText>
      </w:r>
      <w:r>
        <w:fldChar w:fldCharType="separate"/>
      </w:r>
      <w:r w:rsidR="00602B17">
        <w:rPr>
          <w:noProof/>
        </w:rPr>
        <w:t>2</w:t>
      </w:r>
      <w:r>
        <w:fldChar w:fldCharType="end"/>
      </w:r>
      <w:r>
        <w:t>.</w:t>
      </w:r>
      <w:r>
        <w:fldChar w:fldCharType="begin"/>
      </w:r>
      <w:r>
        <w:instrText>SEQ Figure \* ARABIC \s 1</w:instrText>
      </w:r>
      <w:r>
        <w:fldChar w:fldCharType="separate"/>
      </w:r>
      <w:r w:rsidR="00602B17">
        <w:rPr>
          <w:noProof/>
        </w:rPr>
        <w:t>1</w:t>
      </w:r>
      <w:r>
        <w:fldChar w:fldCharType="end"/>
      </w:r>
      <w:r>
        <w:rPr>
          <w:noProof/>
        </w:rPr>
        <w:t xml:space="preserve"> </w:t>
      </w:r>
      <w:r>
        <w:t>– Components of the tariff system</w:t>
      </w:r>
    </w:p>
    <w:p w14:paraId="25D20097" w14:textId="592F3BF6" w:rsidR="000A2E79" w:rsidRPr="005550A0" w:rsidRDefault="0065233C" w:rsidP="003D1031">
      <w:pPr>
        <w:pStyle w:val="BodyText"/>
        <w:spacing w:after="360"/>
      </w:pPr>
      <w:r w:rsidRPr="0065233C">
        <w:rPr>
          <w:noProof/>
        </w:rPr>
        <w:drawing>
          <wp:inline distT="0" distB="0" distL="0" distR="0" wp14:anchorId="4AFC6BAE" wp14:editId="266FEB67">
            <wp:extent cx="6120130" cy="3036570"/>
            <wp:effectExtent l="0" t="0" r="0" b="0"/>
            <wp:docPr id="18" name="Picture 18" descr="Figure 2.1. This chart shows a breakdown of the different components of the tariff. Schedule 3 lists all tariff classifications and associated statutory tariff rates. Schedule 4 lists programs and instruments allowing concessional rates of duty. Schedules 4a–14 list tariff classifications and associated rates of duty specific to preferential trad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1. This chart shows a breakdown of the different components of the tariff. Schedule 3 lists all tariff classifications and associated statutory tariff rates. Schedule 4 lists programs and instruments allowing concessional rates of duty. Schedules 4a–14 list tariff classifications and associated rates of duty specific to preferential trade agreemen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036570"/>
                    </a:xfrm>
                    <a:prstGeom prst="rect">
                      <a:avLst/>
                    </a:prstGeom>
                    <a:noFill/>
                    <a:ln>
                      <a:noFill/>
                    </a:ln>
                  </pic:spPr>
                </pic:pic>
              </a:graphicData>
            </a:graphic>
          </wp:inline>
        </w:drawing>
      </w:r>
    </w:p>
    <w:p w14:paraId="046D70CF" w14:textId="77777777" w:rsidR="000A2E79" w:rsidRDefault="000A2E79" w:rsidP="006D1752">
      <w:pPr>
        <w:pStyle w:val="Heading3"/>
      </w:pPr>
      <w:r>
        <w:t>Statutory tariffs</w:t>
      </w:r>
    </w:p>
    <w:p w14:paraId="758D6167" w14:textId="7312BA13" w:rsidR="000A2E79" w:rsidRDefault="000A2E79" w:rsidP="006D1752">
      <w:pPr>
        <w:spacing w:before="0" w:after="160" w:line="259" w:lineRule="auto"/>
      </w:pPr>
      <w:r>
        <w:t>Statutory tariff rates are specified for each class of imported goods (specified by 8</w:t>
      </w:r>
      <w:r w:rsidR="00BF6314">
        <w:noBreakHyphen/>
      </w:r>
      <w:r>
        <w:t xml:space="preserve">digit code) in schedule 3 of the </w:t>
      </w:r>
      <w:r w:rsidRPr="006D3DBE">
        <w:rPr>
          <w:i/>
        </w:rPr>
        <w:t>Customs Tariff Act 1995</w:t>
      </w:r>
      <w:r>
        <w:t xml:space="preserve"> (</w:t>
      </w:r>
      <w:proofErr w:type="spellStart"/>
      <w:r>
        <w:t>Cth</w:t>
      </w:r>
      <w:proofErr w:type="spellEnd"/>
      <w:r>
        <w:t>). Some examples of tariff classifications and corresponding statutory rates are set out in table 2.1.</w:t>
      </w:r>
    </w:p>
    <w:p w14:paraId="4BDEB310" w14:textId="19C8D4F8" w:rsidR="000A2E79" w:rsidRDefault="000A2E79" w:rsidP="006D1752">
      <w:pPr>
        <w:pStyle w:val="FigureTableHeading"/>
      </w:pPr>
      <w:r>
        <w:t xml:space="preserve">Table </w:t>
      </w:r>
      <w:r>
        <w:fldChar w:fldCharType="begin"/>
      </w:r>
      <w:r>
        <w:instrText>STYLEREF 1 \s</w:instrText>
      </w:r>
      <w:r>
        <w:fldChar w:fldCharType="separate"/>
      </w:r>
      <w:r w:rsidR="00602B17">
        <w:rPr>
          <w:noProof/>
        </w:rPr>
        <w:t>2</w:t>
      </w:r>
      <w:r>
        <w:fldChar w:fldCharType="end"/>
      </w:r>
      <w:r>
        <w:t>.</w:t>
      </w:r>
      <w:r>
        <w:fldChar w:fldCharType="begin"/>
      </w:r>
      <w:r>
        <w:instrText>SEQ Table \* ARABIC \s 1</w:instrText>
      </w:r>
      <w:r>
        <w:fldChar w:fldCharType="separate"/>
      </w:r>
      <w:r w:rsidR="00602B17">
        <w:rPr>
          <w:noProof/>
        </w:rPr>
        <w:t>1</w:t>
      </w:r>
      <w:r>
        <w:fldChar w:fldCharType="end"/>
      </w:r>
      <w:r>
        <w:rPr>
          <w:noProof/>
        </w:rPr>
        <w:t xml:space="preserve"> – </w:t>
      </w:r>
      <w:r>
        <w:t>Examples of statutory tariffs</w:t>
      </w:r>
    </w:p>
    <w:p w14:paraId="39885663" w14:textId="77777777" w:rsidR="000A2E79" w:rsidRDefault="000A2E79" w:rsidP="006D1752">
      <w:pPr>
        <w:pStyle w:val="FigureTableSubheading"/>
      </w:pPr>
      <w:proofErr w:type="spellStart"/>
      <w:r>
        <w:t>HS2017</w:t>
      </w:r>
      <w:proofErr w:type="spellEnd"/>
      <w:r>
        <w:t xml:space="preserve"> classification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5528"/>
        <w:gridCol w:w="2267"/>
      </w:tblGrid>
      <w:tr w:rsidR="000A2E79" w:rsidRPr="00030C67" w14:paraId="2D53D987" w14:textId="77777777" w:rsidTr="00AC67F3">
        <w:trPr>
          <w:tblHeader/>
        </w:trPr>
        <w:tc>
          <w:tcPr>
            <w:tcW w:w="1843" w:type="dxa"/>
            <w:tcBorders>
              <w:bottom w:val="single" w:sz="4" w:space="0" w:color="B3B3B3"/>
            </w:tcBorders>
            <w:shd w:val="clear" w:color="000000" w:fill="auto"/>
            <w:vAlign w:val="bottom"/>
          </w:tcPr>
          <w:p w14:paraId="3E66EB2F" w14:textId="03DE7A19" w:rsidR="000A2E79" w:rsidRPr="00030C67" w:rsidRDefault="000A2E79" w:rsidP="006D1752">
            <w:pPr>
              <w:pStyle w:val="TableHeading"/>
            </w:pPr>
            <w:r>
              <w:t>8</w:t>
            </w:r>
            <w:r w:rsidR="00BF6314">
              <w:noBreakHyphen/>
            </w:r>
            <w:r>
              <w:t>digit tariff code</w:t>
            </w:r>
          </w:p>
        </w:tc>
        <w:tc>
          <w:tcPr>
            <w:tcW w:w="5528" w:type="dxa"/>
            <w:tcBorders>
              <w:bottom w:val="single" w:sz="4" w:space="0" w:color="B3B3B3"/>
            </w:tcBorders>
            <w:shd w:val="clear" w:color="000000" w:fill="auto"/>
            <w:vAlign w:val="bottom"/>
          </w:tcPr>
          <w:p w14:paraId="0D592E0A" w14:textId="77777777" w:rsidR="000A2E79" w:rsidRPr="00030C67" w:rsidRDefault="000A2E79" w:rsidP="006D1752">
            <w:pPr>
              <w:pStyle w:val="TableHeading"/>
            </w:pPr>
            <w:r>
              <w:t>Description</w:t>
            </w:r>
          </w:p>
        </w:tc>
        <w:tc>
          <w:tcPr>
            <w:tcW w:w="2267" w:type="dxa"/>
            <w:tcBorders>
              <w:bottom w:val="single" w:sz="4" w:space="0" w:color="B3B3B3"/>
            </w:tcBorders>
            <w:shd w:val="clear" w:color="000000" w:fill="auto"/>
            <w:vAlign w:val="bottom"/>
          </w:tcPr>
          <w:p w14:paraId="3147DF72" w14:textId="77777777" w:rsidR="000A2E79" w:rsidRPr="00030C67" w:rsidRDefault="000A2E79" w:rsidP="00043F9E">
            <w:pPr>
              <w:pStyle w:val="TableHeading"/>
              <w:spacing w:after="0"/>
            </w:pPr>
            <w:r>
              <w:t>Statutory tariff rate</w:t>
            </w:r>
          </w:p>
        </w:tc>
      </w:tr>
      <w:tr w:rsidR="000A2E79" w:rsidRPr="00030C67" w14:paraId="5D9F9CFF" w14:textId="77777777" w:rsidTr="00AC67F3">
        <w:tc>
          <w:tcPr>
            <w:tcW w:w="1843" w:type="dxa"/>
            <w:tcBorders>
              <w:top w:val="single" w:sz="4" w:space="0" w:color="B3B3B3"/>
              <w:bottom w:val="nil"/>
            </w:tcBorders>
            <w:shd w:val="clear" w:color="000000" w:fill="F2F2F2"/>
          </w:tcPr>
          <w:p w14:paraId="04CCE3F7" w14:textId="77777777" w:rsidR="000A2E79" w:rsidRPr="00030C67" w:rsidRDefault="000A2E79" w:rsidP="006D1752">
            <w:pPr>
              <w:pStyle w:val="TableBody"/>
            </w:pPr>
            <w:r>
              <w:t>5205.11.10</w:t>
            </w:r>
          </w:p>
        </w:tc>
        <w:tc>
          <w:tcPr>
            <w:tcW w:w="5528" w:type="dxa"/>
            <w:tcBorders>
              <w:top w:val="single" w:sz="4" w:space="0" w:color="B3B3B3"/>
              <w:bottom w:val="nil"/>
            </w:tcBorders>
            <w:shd w:val="clear" w:color="000000" w:fill="F2F2F2"/>
          </w:tcPr>
          <w:p w14:paraId="43523EFE" w14:textId="77777777" w:rsidR="000A2E79" w:rsidRPr="00030C67" w:rsidRDefault="000A2E79" w:rsidP="006D1752">
            <w:pPr>
              <w:pStyle w:val="TableBody"/>
              <w:rPr>
                <w:rFonts w:ascii="Arial (Body)" w:hAnsi="Arial (Body)"/>
                <w:color w:val="000000"/>
              </w:rPr>
            </w:pPr>
            <w:r w:rsidRPr="000C4A94">
              <w:rPr>
                <w:rFonts w:ascii="Arial (Body)" w:hAnsi="Arial (Body)"/>
                <w:color w:val="000000"/>
              </w:rPr>
              <w:t>C</w:t>
            </w:r>
            <w:r>
              <w:rPr>
                <w:rFonts w:ascii="Arial (Body)" w:hAnsi="Arial (Body)"/>
                <w:color w:val="000000"/>
              </w:rPr>
              <w:t>otton yarn (other than sewing thread), containing 85</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cent or more by weight of cotton, not put up for retail sale; single yarn of uncombed fibres; measuring 20</w:t>
            </w:r>
            <w:r>
              <w:rPr>
                <w:rFonts w:ascii="Arial (Body)" w:hAnsi="Arial (Body)" w:hint="eastAsia"/>
                <w:color w:val="000000"/>
              </w:rPr>
              <w:t> </w:t>
            </w:r>
            <w:r>
              <w:rPr>
                <w:rFonts w:ascii="Arial (Body)" w:hAnsi="Arial (Body)"/>
                <w:color w:val="000000"/>
              </w:rPr>
              <w:t xml:space="preserve">000 </w:t>
            </w:r>
            <w:proofErr w:type="spellStart"/>
            <w:r>
              <w:rPr>
                <w:rFonts w:ascii="Arial (Body)" w:hAnsi="Arial (Body)"/>
                <w:color w:val="000000"/>
              </w:rPr>
              <w:t>decitex</w:t>
            </w:r>
            <w:proofErr w:type="spellEnd"/>
            <w:r>
              <w:rPr>
                <w:rFonts w:ascii="Arial (Body)" w:hAnsi="Arial (Body)"/>
                <w:color w:val="000000"/>
              </w:rPr>
              <w:t xml:space="preserve"> or more.</w:t>
            </w:r>
          </w:p>
        </w:tc>
        <w:tc>
          <w:tcPr>
            <w:tcW w:w="2267" w:type="dxa"/>
            <w:tcBorders>
              <w:top w:val="single" w:sz="4" w:space="0" w:color="B3B3B3"/>
              <w:bottom w:val="nil"/>
            </w:tcBorders>
            <w:shd w:val="clear" w:color="000000" w:fill="F2F2F2"/>
          </w:tcPr>
          <w:p w14:paraId="45475BF5" w14:textId="77777777" w:rsidR="000A2E79" w:rsidRPr="00030C67" w:rsidRDefault="000A2E79" w:rsidP="006D1752">
            <w:pPr>
              <w:pStyle w:val="TableBody"/>
              <w:rPr>
                <w:rFonts w:ascii="Arial (Body)" w:hAnsi="Arial (Body)"/>
                <w:color w:val="000000"/>
              </w:rPr>
            </w:pPr>
            <w:r>
              <w:rPr>
                <w:rFonts w:ascii="Arial (Body)" w:hAnsi="Arial (Body)"/>
                <w:color w:val="000000"/>
              </w:rPr>
              <w:t>5% of import value</w:t>
            </w:r>
          </w:p>
        </w:tc>
      </w:tr>
      <w:tr w:rsidR="000A2E79" w:rsidRPr="00030C67" w14:paraId="7415BE04" w14:textId="77777777" w:rsidTr="00AC67F3">
        <w:tc>
          <w:tcPr>
            <w:tcW w:w="1843" w:type="dxa"/>
            <w:tcBorders>
              <w:top w:val="nil"/>
              <w:bottom w:val="nil"/>
            </w:tcBorders>
            <w:shd w:val="clear" w:color="000000" w:fill="auto"/>
          </w:tcPr>
          <w:p w14:paraId="4F56B80E" w14:textId="77777777" w:rsidR="000A2E79" w:rsidRPr="00030C67" w:rsidRDefault="000A2E79" w:rsidP="006D1752">
            <w:pPr>
              <w:pStyle w:val="TableBody"/>
            </w:pPr>
            <w:r w:rsidRPr="00597D0E">
              <w:t>8901.10.10</w:t>
            </w:r>
          </w:p>
        </w:tc>
        <w:tc>
          <w:tcPr>
            <w:tcW w:w="5528" w:type="dxa"/>
            <w:tcBorders>
              <w:top w:val="nil"/>
              <w:bottom w:val="nil"/>
            </w:tcBorders>
            <w:shd w:val="clear" w:color="000000" w:fill="auto"/>
          </w:tcPr>
          <w:p w14:paraId="4CDFCD9F" w14:textId="77777777" w:rsidR="000A2E79" w:rsidRPr="00030C67" w:rsidRDefault="000A2E79" w:rsidP="006D1752">
            <w:pPr>
              <w:pStyle w:val="TableBody"/>
              <w:rPr>
                <w:rFonts w:ascii="Arial (Body)" w:hAnsi="Arial (Body)"/>
                <w:color w:val="000000"/>
              </w:rPr>
            </w:pPr>
            <w:r>
              <w:rPr>
                <w:rFonts w:ascii="Arial (Body)" w:hAnsi="Arial (Body)"/>
                <w:color w:val="000000"/>
              </w:rPr>
              <w:t>Cruise ships, excursion boats, ferry</w:t>
            </w:r>
            <w:r>
              <w:rPr>
                <w:rFonts w:ascii="Arial (Body)" w:hAnsi="Arial (Body)"/>
                <w:color w:val="000000"/>
              </w:rPr>
              <w:noBreakHyphen/>
              <w:t>boats, cargo ships, barges and similar vessels for the transport of persons or goods; tankers; not exceeding 150 gross construction tons.</w:t>
            </w:r>
          </w:p>
        </w:tc>
        <w:tc>
          <w:tcPr>
            <w:tcW w:w="2267" w:type="dxa"/>
            <w:tcBorders>
              <w:top w:val="nil"/>
              <w:bottom w:val="nil"/>
            </w:tcBorders>
            <w:shd w:val="clear" w:color="000000" w:fill="auto"/>
          </w:tcPr>
          <w:p w14:paraId="40E0331D" w14:textId="77777777" w:rsidR="000A2E79" w:rsidRPr="00030C67" w:rsidRDefault="000A2E79" w:rsidP="006D1752">
            <w:pPr>
              <w:pStyle w:val="TableBody"/>
              <w:rPr>
                <w:rFonts w:ascii="Arial (Body)" w:hAnsi="Arial (Body)"/>
                <w:color w:val="000000"/>
              </w:rPr>
            </w:pPr>
            <w:r>
              <w:rPr>
                <w:rFonts w:ascii="Arial (Body)" w:hAnsi="Arial (Body)"/>
                <w:color w:val="000000"/>
              </w:rPr>
              <w:t>5% of import value</w:t>
            </w:r>
          </w:p>
        </w:tc>
      </w:tr>
      <w:tr w:rsidR="000A2E79" w:rsidRPr="00030C67" w14:paraId="1A9A7A6B" w14:textId="77777777" w:rsidTr="00AC67F3">
        <w:tc>
          <w:tcPr>
            <w:tcW w:w="1843" w:type="dxa"/>
            <w:tcBorders>
              <w:top w:val="nil"/>
              <w:bottom w:val="nil"/>
            </w:tcBorders>
            <w:shd w:val="clear" w:color="auto" w:fill="F2F2F2" w:themeFill="background1" w:themeFillShade="F2"/>
          </w:tcPr>
          <w:p w14:paraId="0127A188" w14:textId="77777777" w:rsidR="000A2E79" w:rsidRPr="00B46453" w:rsidRDefault="000A2E79" w:rsidP="006D1752">
            <w:pPr>
              <w:pStyle w:val="TableBody"/>
            </w:pPr>
            <w:r>
              <w:t>1001.00.00</w:t>
            </w:r>
          </w:p>
        </w:tc>
        <w:tc>
          <w:tcPr>
            <w:tcW w:w="5528" w:type="dxa"/>
            <w:tcBorders>
              <w:top w:val="nil"/>
              <w:bottom w:val="nil"/>
            </w:tcBorders>
            <w:shd w:val="clear" w:color="auto" w:fill="F2F2F2" w:themeFill="background1" w:themeFillShade="F2"/>
          </w:tcPr>
          <w:p w14:paraId="686C9E78" w14:textId="77777777" w:rsidR="000A2E79" w:rsidRDefault="000A2E79" w:rsidP="006D1752">
            <w:pPr>
              <w:pStyle w:val="TableBody"/>
              <w:rPr>
                <w:rFonts w:ascii="Arial (Body)" w:hAnsi="Arial (Body)"/>
                <w:color w:val="000000"/>
              </w:rPr>
            </w:pPr>
            <w:r>
              <w:rPr>
                <w:rFonts w:ascii="Arial (Body)" w:hAnsi="Arial (Body)"/>
                <w:color w:val="000000"/>
              </w:rPr>
              <w:t>Wheat and meslin; durum wheat; seed.</w:t>
            </w:r>
          </w:p>
        </w:tc>
        <w:tc>
          <w:tcPr>
            <w:tcW w:w="2267" w:type="dxa"/>
            <w:tcBorders>
              <w:top w:val="nil"/>
              <w:bottom w:val="nil"/>
            </w:tcBorders>
            <w:shd w:val="clear" w:color="auto" w:fill="F2F2F2" w:themeFill="background1" w:themeFillShade="F2"/>
          </w:tcPr>
          <w:p w14:paraId="2A08470D" w14:textId="77777777" w:rsidR="000A2E79" w:rsidRDefault="000A2E79" w:rsidP="006D1752">
            <w:pPr>
              <w:pStyle w:val="TableBody"/>
              <w:rPr>
                <w:rFonts w:ascii="Arial (Body)" w:hAnsi="Arial (Body)"/>
                <w:color w:val="000000"/>
              </w:rPr>
            </w:pPr>
            <w:r>
              <w:rPr>
                <w:rFonts w:ascii="Arial (Body)" w:hAnsi="Arial (Body)"/>
                <w:color w:val="000000"/>
              </w:rPr>
              <w:t>Zero</w:t>
            </w:r>
          </w:p>
        </w:tc>
      </w:tr>
      <w:tr w:rsidR="000A2E79" w:rsidRPr="00030C67" w14:paraId="331DB8B9" w14:textId="77777777" w:rsidTr="00AC67F3">
        <w:tc>
          <w:tcPr>
            <w:tcW w:w="1843" w:type="dxa"/>
            <w:tcBorders>
              <w:bottom w:val="single" w:sz="4" w:space="0" w:color="B3B3B3"/>
            </w:tcBorders>
            <w:shd w:val="clear" w:color="auto" w:fill="FFFFFF" w:themeFill="background1"/>
          </w:tcPr>
          <w:p w14:paraId="3357134B" w14:textId="77777777" w:rsidR="000A2E79" w:rsidRPr="00030C67" w:rsidRDefault="000A2E79" w:rsidP="006D1752">
            <w:pPr>
              <w:pStyle w:val="TableBody"/>
            </w:pPr>
            <w:r>
              <w:t>7502.10.00</w:t>
            </w:r>
          </w:p>
        </w:tc>
        <w:tc>
          <w:tcPr>
            <w:tcW w:w="5528" w:type="dxa"/>
            <w:tcBorders>
              <w:bottom w:val="single" w:sz="4" w:space="0" w:color="B3B3B3"/>
            </w:tcBorders>
            <w:shd w:val="clear" w:color="auto" w:fill="FFFFFF" w:themeFill="background1"/>
          </w:tcPr>
          <w:p w14:paraId="2E8BF578" w14:textId="77777777" w:rsidR="000A2E79" w:rsidRPr="00030C67" w:rsidRDefault="000A2E79" w:rsidP="006D1752">
            <w:pPr>
              <w:pStyle w:val="TableBody"/>
              <w:rPr>
                <w:rFonts w:ascii="Arial (Body)" w:hAnsi="Arial (Body)"/>
                <w:color w:val="000000"/>
              </w:rPr>
            </w:pPr>
            <w:r>
              <w:rPr>
                <w:rFonts w:ascii="Arial (Body)" w:hAnsi="Arial (Body)"/>
                <w:color w:val="000000"/>
              </w:rPr>
              <w:t>Unwrought nickel; nickel, not alloyed.</w:t>
            </w:r>
          </w:p>
        </w:tc>
        <w:tc>
          <w:tcPr>
            <w:tcW w:w="2267" w:type="dxa"/>
            <w:tcBorders>
              <w:bottom w:val="single" w:sz="4" w:space="0" w:color="B3B3B3"/>
            </w:tcBorders>
            <w:shd w:val="clear" w:color="auto" w:fill="FFFFFF" w:themeFill="background1"/>
          </w:tcPr>
          <w:p w14:paraId="4A54D289" w14:textId="77777777" w:rsidR="000A2E79" w:rsidRPr="00030C67" w:rsidRDefault="000A2E79" w:rsidP="006D1752">
            <w:pPr>
              <w:pStyle w:val="TableBody"/>
              <w:rPr>
                <w:rFonts w:ascii="Arial (Body)" w:hAnsi="Arial (Body)"/>
                <w:color w:val="000000"/>
              </w:rPr>
            </w:pPr>
            <w:r>
              <w:rPr>
                <w:rFonts w:ascii="Arial (Body)" w:hAnsi="Arial (Body)"/>
                <w:color w:val="000000"/>
              </w:rPr>
              <w:t>Zero</w:t>
            </w:r>
          </w:p>
        </w:tc>
      </w:tr>
    </w:tbl>
    <w:p w14:paraId="16445AB7" w14:textId="77777777" w:rsidR="000A2E79" w:rsidRDefault="000A2E79" w:rsidP="006D1752">
      <w:pPr>
        <w:pStyle w:val="Source"/>
      </w:pPr>
      <w:r w:rsidRPr="00696447">
        <w:t xml:space="preserve">Source: </w:t>
      </w:r>
      <w:r w:rsidRPr="006D3DBE">
        <w:rPr>
          <w:i/>
        </w:rPr>
        <w:t>Customs Tariff Act 1995</w:t>
      </w:r>
      <w:r>
        <w:t xml:space="preserve"> (Cwlth).</w:t>
      </w:r>
    </w:p>
    <w:p w14:paraId="5758D939" w14:textId="77777777" w:rsidR="000A2E79" w:rsidRPr="00685D42" w:rsidRDefault="000A2E79" w:rsidP="006D1752">
      <w:pPr>
        <w:pStyle w:val="BodyText"/>
      </w:pPr>
      <w:r>
        <w:t>Over 99 per cent of statutory tariffs were either ‘Free’ (47 per cent of classifications) or 5 per cent of import value (52 per cent of classifications).</w:t>
      </w:r>
      <w:r>
        <w:rPr>
          <w:rStyle w:val="FootnoteReference"/>
        </w:rPr>
        <w:footnoteReference w:id="3"/>
      </w:r>
    </w:p>
    <w:p w14:paraId="06924923" w14:textId="77777777" w:rsidR="000A2E79" w:rsidRDefault="000A2E79" w:rsidP="006D1752">
      <w:pPr>
        <w:pStyle w:val="Heading3"/>
      </w:pPr>
      <w:r>
        <w:t>Preferences and concessions</w:t>
      </w:r>
    </w:p>
    <w:p w14:paraId="350C66A2" w14:textId="77777777" w:rsidR="000A2E79" w:rsidRDefault="000A2E79" w:rsidP="006D1752">
      <w:pPr>
        <w:pStyle w:val="BodyText"/>
      </w:pPr>
      <w:r>
        <w:t xml:space="preserve">There are over 50 different types of tariff concessions and similar instruments and 16 preferential trade agreements (PTAs) importers can use to reduce the tariffs they face (box 2.1). However, two types comprise </w:t>
      </w:r>
      <w:r>
        <w:lastRenderedPageBreak/>
        <w:t>the majority of reduced tariffs — PTAs (69 per cent of imports benefitting from a reduced tariff) and tariff concession orders (</w:t>
      </w:r>
      <w:proofErr w:type="spellStart"/>
      <w:r>
        <w:t>TCOs</w:t>
      </w:r>
      <w:proofErr w:type="spellEnd"/>
      <w:r>
        <w:t>; 28 per cent of imports benefitting from a reduced tariff). In most cases, these result in a ‘Free’ rate of duty being applied to the imported good.</w:t>
      </w:r>
    </w:p>
    <w:p w14:paraId="37CA210E" w14:textId="77777777" w:rsidR="000A2E79" w:rsidRDefault="000A2E79" w:rsidP="006D1752">
      <w:pPr>
        <w:pStyle w:val="BodyText"/>
        <w:spacing w:after="0"/>
      </w:pPr>
    </w:p>
    <w:tbl>
      <w:tblPr>
        <w:tblStyle w:val="Boxtable"/>
        <w:tblW w:w="5000" w:type="pct"/>
        <w:tblLook w:val="04A0" w:firstRow="1" w:lastRow="0" w:firstColumn="1" w:lastColumn="0" w:noHBand="0" w:noVBand="1"/>
      </w:tblPr>
      <w:tblGrid>
        <w:gridCol w:w="9638"/>
      </w:tblGrid>
      <w:tr w:rsidR="000A2E79" w14:paraId="4D0B9ABF" w14:textId="77777777" w:rsidTr="006D1752">
        <w:trPr>
          <w:tblHeader/>
        </w:trPr>
        <w:tc>
          <w:tcPr>
            <w:tcW w:w="9638" w:type="dxa"/>
            <w:tcMar>
              <w:top w:w="170" w:type="dxa"/>
              <w:left w:w="170" w:type="dxa"/>
              <w:bottom w:w="113" w:type="dxa"/>
              <w:right w:w="170" w:type="dxa"/>
            </w:tcMar>
            <w:hideMark/>
          </w:tcPr>
          <w:p w14:paraId="6062E582" w14:textId="7F884610" w:rsidR="000A2E79" w:rsidRDefault="000A2E79" w:rsidP="006D1752">
            <w:pPr>
              <w:pStyle w:val="BoxHeading1"/>
            </w:pPr>
            <w:r>
              <w:t xml:space="preserve">Box </w:t>
            </w:r>
            <w:r>
              <w:fldChar w:fldCharType="begin"/>
            </w:r>
            <w:r>
              <w:instrText>STYLEREF 1 \s</w:instrText>
            </w:r>
            <w:r>
              <w:fldChar w:fldCharType="separate"/>
            </w:r>
            <w:r w:rsidR="00602B17">
              <w:rPr>
                <w:noProof/>
              </w:rPr>
              <w:t>2</w:t>
            </w:r>
            <w:r>
              <w:fldChar w:fldCharType="end"/>
            </w:r>
            <w:r>
              <w:t>.</w:t>
            </w:r>
            <w:r>
              <w:fldChar w:fldCharType="begin"/>
            </w:r>
            <w:r>
              <w:instrText>SEQ Box \* ARABIC \s 1</w:instrText>
            </w:r>
            <w:r>
              <w:fldChar w:fldCharType="separate"/>
            </w:r>
            <w:r w:rsidR="00602B17">
              <w:rPr>
                <w:noProof/>
              </w:rPr>
              <w:t>1</w:t>
            </w:r>
            <w:r>
              <w:fldChar w:fldCharType="end"/>
            </w:r>
            <w:r>
              <w:t xml:space="preserve"> – Examples of other instruments that importers use to reduce their tariffs</w:t>
            </w:r>
          </w:p>
        </w:tc>
      </w:tr>
      <w:tr w:rsidR="000A2E79" w14:paraId="616A125F" w14:textId="77777777" w:rsidTr="006D1752">
        <w:tc>
          <w:tcPr>
            <w:tcW w:w="9638" w:type="dxa"/>
            <w:tcMar>
              <w:top w:w="28" w:type="dxa"/>
              <w:left w:w="170" w:type="dxa"/>
              <w:bottom w:w="170" w:type="dxa"/>
              <w:right w:w="170" w:type="dxa"/>
            </w:tcMar>
            <w:hideMark/>
          </w:tcPr>
          <w:p w14:paraId="513C6827" w14:textId="77777777" w:rsidR="000A2E79" w:rsidRDefault="000A2E79" w:rsidP="006D1752">
            <w:pPr>
              <w:pStyle w:val="BoxHeading3"/>
            </w:pPr>
            <w:r>
              <w:t>Instruments targeting particular goods or industries</w:t>
            </w:r>
          </w:p>
          <w:p w14:paraId="1574870C" w14:textId="77777777" w:rsidR="000A2E79" w:rsidRDefault="000A2E79" w:rsidP="00B6660A">
            <w:pPr>
              <w:pStyle w:val="BodyText"/>
            </w:pPr>
            <w:r>
              <w:rPr>
                <w:b/>
                <w:bCs/>
              </w:rPr>
              <w:t>By</w:t>
            </w:r>
            <w:r>
              <w:rPr>
                <w:b/>
                <w:bCs/>
              </w:rPr>
              <w:noBreakHyphen/>
              <w:t>laws</w:t>
            </w:r>
            <w:r>
              <w:t xml:space="preserve"> allow concessional rates of duty of ‘Free’ for certain goods — for example, some scientific instruments or apparatus, or goods owned by a foreign government that are imported into Australia for use by that government.</w:t>
            </w:r>
          </w:p>
          <w:p w14:paraId="326D99E6" w14:textId="77777777" w:rsidR="000A2E79" w:rsidRDefault="000A2E79" w:rsidP="00B6660A">
            <w:pPr>
              <w:pStyle w:val="BodyText"/>
            </w:pPr>
            <w:r>
              <w:t xml:space="preserve">The </w:t>
            </w:r>
            <w:r>
              <w:rPr>
                <w:b/>
                <w:bCs/>
              </w:rPr>
              <w:t>cheese and curd quota</w:t>
            </w:r>
            <w:r>
              <w:t xml:space="preserve"> allows concessional rates of duty to apply to some imports of cheese and curds.</w:t>
            </w:r>
          </w:p>
          <w:p w14:paraId="31B5CB6C" w14:textId="77777777" w:rsidR="000A2E79" w:rsidRPr="00B6660A" w:rsidRDefault="000A2E79" w:rsidP="00B6660A">
            <w:pPr>
              <w:pStyle w:val="BodyText"/>
              <w:rPr>
                <w:spacing w:val="-2"/>
              </w:rPr>
            </w:pPr>
            <w:r w:rsidRPr="00B6660A">
              <w:rPr>
                <w:spacing w:val="-2"/>
              </w:rPr>
              <w:t xml:space="preserve">The </w:t>
            </w:r>
            <w:r w:rsidRPr="00B6660A">
              <w:rPr>
                <w:b/>
                <w:bCs/>
                <w:spacing w:val="-2"/>
              </w:rPr>
              <w:t>certain inputs to manufacture program</w:t>
            </w:r>
            <w:r w:rsidRPr="00B6660A">
              <w:rPr>
                <w:spacing w:val="-2"/>
              </w:rPr>
              <w:t xml:space="preserve"> allows concessional rates of duty of ‘Free’ for certain inputs to production that are substantially and demonstrably superior to comparable goods produced in Australia.</w:t>
            </w:r>
          </w:p>
          <w:p w14:paraId="2649B0EC" w14:textId="77777777" w:rsidR="000A2E79" w:rsidRDefault="000A2E79" w:rsidP="00B6660A">
            <w:pPr>
              <w:pStyle w:val="BodyText"/>
            </w:pPr>
            <w:r w:rsidRPr="00CD55DF">
              <w:t>The</w:t>
            </w:r>
            <w:r>
              <w:rPr>
                <w:b/>
                <w:bCs/>
              </w:rPr>
              <w:t xml:space="preserve"> s</w:t>
            </w:r>
            <w:r w:rsidRPr="0043775E">
              <w:rPr>
                <w:b/>
                <w:bCs/>
              </w:rPr>
              <w:t>pace concession</w:t>
            </w:r>
            <w:r>
              <w:t xml:space="preserve"> allows concessional rates of duty of ‘Free’ for goods imported for use in a space project.</w:t>
            </w:r>
          </w:p>
          <w:p w14:paraId="74151A88" w14:textId="77777777" w:rsidR="000A2E79" w:rsidRPr="00534898" w:rsidRDefault="000A2E79" w:rsidP="006D1752">
            <w:pPr>
              <w:pStyle w:val="BoxHeading3"/>
            </w:pPr>
            <w:r>
              <w:t>Instruments targeting particular importers or reasons for import</w:t>
            </w:r>
          </w:p>
          <w:p w14:paraId="68A7DA93" w14:textId="77777777" w:rsidR="000A2E79" w:rsidRDefault="000A2E79" w:rsidP="006D1752">
            <w:proofErr w:type="spellStart"/>
            <w:r>
              <w:rPr>
                <w:b/>
                <w:bCs/>
              </w:rPr>
              <w:t>Tradex</w:t>
            </w:r>
            <w:proofErr w:type="spellEnd"/>
            <w:r>
              <w:t xml:space="preserve"> allows concessional rates of duty of ‘Free’ for goods that are subsequently exported.</w:t>
            </w:r>
          </w:p>
          <w:p w14:paraId="0A792D52" w14:textId="77777777" w:rsidR="000A2E79" w:rsidRDefault="000A2E79" w:rsidP="00B6660A">
            <w:pPr>
              <w:pStyle w:val="BodyText"/>
            </w:pPr>
            <w:r>
              <w:t xml:space="preserve">Like </w:t>
            </w:r>
            <w:proofErr w:type="spellStart"/>
            <w:r>
              <w:t>Tradex</w:t>
            </w:r>
            <w:proofErr w:type="spellEnd"/>
            <w:r>
              <w:t xml:space="preserve">, </w:t>
            </w:r>
            <w:r>
              <w:rPr>
                <w:b/>
                <w:bCs/>
              </w:rPr>
              <w:t>duty drawbacks</w:t>
            </w:r>
            <w:r>
              <w:t xml:space="preserve"> allow concessional rates of duty of ‘Free’ for goods that are subsequently exported. </w:t>
            </w:r>
            <w:proofErr w:type="spellStart"/>
            <w:r>
              <w:t>Tradex</w:t>
            </w:r>
            <w:proofErr w:type="spellEnd"/>
            <w:r>
              <w:t xml:space="preserve"> grants exemption from payment of tariffs (and </w:t>
            </w:r>
            <w:r w:rsidRPr="00B6660A">
              <w:t>GST</w:t>
            </w:r>
            <w:r>
              <w:t>) from the time of import, while duty drawbacks allow tariffs to be claimed once the goods have been exported.</w:t>
            </w:r>
          </w:p>
          <w:p w14:paraId="65CC5630" w14:textId="77777777" w:rsidR="000A2E79" w:rsidRDefault="000A2E79" w:rsidP="00B6660A">
            <w:pPr>
              <w:pStyle w:val="BodyText"/>
            </w:pPr>
            <w:r w:rsidRPr="006D3DBE">
              <w:t xml:space="preserve">Goods classed as </w:t>
            </w:r>
            <w:r w:rsidRPr="00027F1A">
              <w:rPr>
                <w:b/>
                <w:bCs/>
              </w:rPr>
              <w:t>t</w:t>
            </w:r>
            <w:r>
              <w:rPr>
                <w:b/>
                <w:bCs/>
              </w:rPr>
              <w:t>emporary imports</w:t>
            </w:r>
            <w:r>
              <w:t xml:space="preserve"> are allowed concessional rates of duty of ‘Free’. They include the property of temporary residents and goods imported for use at a public exhibition or public entertainment, provided that they remain in Australia for less than 12 months.</w:t>
            </w:r>
          </w:p>
          <w:p w14:paraId="6B136081" w14:textId="08F938FB" w:rsidR="000A2E79" w:rsidRDefault="000A2E79" w:rsidP="006D1752">
            <w:pPr>
              <w:pStyle w:val="Source"/>
            </w:pPr>
            <w:r>
              <w:t>Source: ABS (</w:t>
            </w:r>
            <w:r>
              <w:rPr>
                <w:i/>
                <w:iCs/>
              </w:rPr>
              <w:t>International Merchandise Trade, Australia: Concepts, Sources and Methods, 2018,</w:t>
            </w:r>
            <w:r>
              <w:t xml:space="preserve"> Cat. no. 5489.0); ABF </w:t>
            </w:r>
            <w:r w:rsidRPr="00CE34B7">
              <w:rPr>
                <w:rFonts w:ascii="Arial" w:hAnsi="Arial" w:cs="Arial"/>
              </w:rPr>
              <w:t>(</w:t>
            </w:r>
            <w:proofErr w:type="spellStart"/>
            <w:r w:rsidRPr="00CE34B7">
              <w:rPr>
                <w:rFonts w:ascii="Arial" w:hAnsi="Arial" w:cs="Arial"/>
              </w:rPr>
              <w:t>2021a</w:t>
            </w:r>
            <w:proofErr w:type="spellEnd"/>
            <w:r w:rsidRPr="00CE34B7">
              <w:rPr>
                <w:rFonts w:ascii="Arial" w:hAnsi="Arial" w:cs="Arial"/>
              </w:rPr>
              <w:t xml:space="preserve">, </w:t>
            </w:r>
            <w:proofErr w:type="spellStart"/>
            <w:r w:rsidRPr="00CE34B7">
              <w:rPr>
                <w:rFonts w:ascii="Arial" w:hAnsi="Arial" w:cs="Arial"/>
              </w:rPr>
              <w:t>2021b</w:t>
            </w:r>
            <w:proofErr w:type="spellEnd"/>
            <w:r w:rsidRPr="00CE34B7">
              <w:rPr>
                <w:rFonts w:ascii="Arial" w:hAnsi="Arial" w:cs="Arial"/>
              </w:rPr>
              <w:t>)</w:t>
            </w:r>
            <w:r>
              <w:t>; Department of Immigration and Border Protection </w:t>
            </w:r>
            <w:r w:rsidRPr="000B34F8">
              <w:rPr>
                <w:rFonts w:ascii="Arial" w:hAnsi="Arial" w:cs="Arial"/>
                <w:szCs w:val="24"/>
              </w:rPr>
              <w:t>(2015, pp. 10–13, 29–30, 118–119)</w:t>
            </w:r>
            <w:r>
              <w:t xml:space="preserve">; Department of Industry, Innovation and Science </w:t>
            </w:r>
            <w:r w:rsidRPr="00000FBC">
              <w:rPr>
                <w:rFonts w:ascii="Arial" w:hAnsi="Arial" w:cs="Arial"/>
              </w:rPr>
              <w:t>(2016)</w:t>
            </w:r>
            <w:r>
              <w:t xml:space="preserve">; Department of Industry and Science </w:t>
            </w:r>
            <w:r w:rsidRPr="00843B36">
              <w:rPr>
                <w:rFonts w:ascii="Arial" w:hAnsi="Arial" w:cs="Arial"/>
                <w:szCs w:val="24"/>
              </w:rPr>
              <w:t>(2015, p. 3)</w:t>
            </w:r>
            <w:r>
              <w:t xml:space="preserve">; McAlester and Amon </w:t>
            </w:r>
            <w:r w:rsidRPr="00556D2E">
              <w:rPr>
                <w:rFonts w:ascii="Arial" w:hAnsi="Arial" w:cs="Arial"/>
                <w:szCs w:val="24"/>
              </w:rPr>
              <w:t>(2021, pp. 3, 8)</w:t>
            </w:r>
            <w:r>
              <w:t xml:space="preserve">. </w:t>
            </w:r>
          </w:p>
        </w:tc>
      </w:tr>
      <w:tr w:rsidR="000A2E79" w14:paraId="36BB40D8" w14:textId="77777777" w:rsidTr="006D1752">
        <w:tc>
          <w:tcPr>
            <w:tcW w:w="9638" w:type="dxa"/>
            <w:shd w:val="clear" w:color="auto" w:fill="auto"/>
            <w:tcMar>
              <w:top w:w="0" w:type="dxa"/>
              <w:left w:w="170" w:type="dxa"/>
              <w:bottom w:w="0" w:type="dxa"/>
              <w:right w:w="170" w:type="dxa"/>
            </w:tcMar>
          </w:tcPr>
          <w:p w14:paraId="3D4FBABA" w14:textId="77777777" w:rsidR="000A2E79" w:rsidRDefault="000A2E79" w:rsidP="006D1752">
            <w:pPr>
              <w:pStyle w:val="BodyText"/>
              <w:spacing w:before="0" w:after="0" w:line="80" w:lineRule="atLeast"/>
            </w:pPr>
          </w:p>
        </w:tc>
      </w:tr>
    </w:tbl>
    <w:p w14:paraId="48B37F0D" w14:textId="77777777" w:rsidR="000A2E79" w:rsidRDefault="000A2E79" w:rsidP="006D1752">
      <w:pPr>
        <w:pStyle w:val="Heading4"/>
      </w:pPr>
      <w:r>
        <w:t>Preferential trade agreements</w:t>
      </w:r>
    </w:p>
    <w:p w14:paraId="291DF4BC" w14:textId="30C851BD" w:rsidR="000A2E79" w:rsidRDefault="000A2E79" w:rsidP="006D1752">
      <w:pPr>
        <w:pStyle w:val="BodyText"/>
      </w:pPr>
      <w:r>
        <w:t>PTAs are agreements between countries to preferentially lower tariffs on their bilateral — or sometimes regional — trade. The difference between the statutory rate and the preferential rate (usually zero) is often referred to as the tariff preference. PTAs usually cover many other matters, such as investment protections, intellectual property provisions, trade facilitation, government procurement, e</w:t>
      </w:r>
      <w:r w:rsidR="00BF6314">
        <w:noBreakHyphen/>
      </w:r>
      <w:r>
        <w:t xml:space="preserve">commerce, and labour and environmental standards, as well as technical barriers to trade, services, the movement of natural persons and economic cooperation </w:t>
      </w:r>
      <w:r w:rsidRPr="008E7CA2">
        <w:rPr>
          <w:rFonts w:ascii="Arial" w:hAnsi="Arial" w:cs="Arial"/>
          <w:szCs w:val="24"/>
        </w:rPr>
        <w:t>(PC 2010)</w:t>
      </w:r>
      <w:r>
        <w:t>.</w:t>
      </w:r>
    </w:p>
    <w:p w14:paraId="7D42900F" w14:textId="77777777" w:rsidR="000A2E79" w:rsidRDefault="000A2E79" w:rsidP="006D1752">
      <w:pPr>
        <w:pStyle w:val="BodyText"/>
      </w:pPr>
      <w:r>
        <w:t>Australia has PTAs in place with many countries and is currently negotiating several new PTAs (box 2.2).</w:t>
      </w:r>
    </w:p>
    <w:p w14:paraId="7D9D7F63" w14:textId="77777777" w:rsidR="000A2E79" w:rsidRPr="00F82BD9" w:rsidRDefault="000A2E79" w:rsidP="006D1752">
      <w:pPr>
        <w:pStyle w:val="NoSpacing"/>
      </w:pPr>
    </w:p>
    <w:tbl>
      <w:tblPr>
        <w:tblStyle w:val="Boxtable"/>
        <w:tblW w:w="5000" w:type="pct"/>
        <w:tblLook w:val="04A0" w:firstRow="1" w:lastRow="0" w:firstColumn="1" w:lastColumn="0" w:noHBand="0" w:noVBand="1"/>
      </w:tblPr>
      <w:tblGrid>
        <w:gridCol w:w="9638"/>
      </w:tblGrid>
      <w:tr w:rsidR="000A2E79" w14:paraId="40879F8A" w14:textId="77777777" w:rsidTr="006D1752">
        <w:trPr>
          <w:tblHeader/>
        </w:trPr>
        <w:tc>
          <w:tcPr>
            <w:tcW w:w="9638" w:type="dxa"/>
            <w:tcMar>
              <w:top w:w="170" w:type="dxa"/>
              <w:left w:w="170" w:type="dxa"/>
              <w:bottom w:w="113" w:type="dxa"/>
              <w:right w:w="170" w:type="dxa"/>
            </w:tcMar>
            <w:hideMark/>
          </w:tcPr>
          <w:p w14:paraId="1E2D078E" w14:textId="4C5E01A3" w:rsidR="000A2E79" w:rsidRDefault="000A2E79" w:rsidP="006D1752">
            <w:pPr>
              <w:pStyle w:val="BoxHeading1"/>
            </w:pPr>
            <w:r>
              <w:lastRenderedPageBreak/>
              <w:t xml:space="preserve">Box </w:t>
            </w:r>
            <w:r>
              <w:fldChar w:fldCharType="begin"/>
            </w:r>
            <w:r>
              <w:instrText>STYLEREF 1 \s</w:instrText>
            </w:r>
            <w:r>
              <w:fldChar w:fldCharType="separate"/>
            </w:r>
            <w:r w:rsidR="00602B17">
              <w:rPr>
                <w:noProof/>
              </w:rPr>
              <w:t>2</w:t>
            </w:r>
            <w:r>
              <w:fldChar w:fldCharType="end"/>
            </w:r>
            <w:r>
              <w:t>.</w:t>
            </w:r>
            <w:r>
              <w:fldChar w:fldCharType="begin"/>
            </w:r>
            <w:r>
              <w:instrText>SEQ Box \* ARABIC \s 1</w:instrText>
            </w:r>
            <w:r>
              <w:fldChar w:fldCharType="separate"/>
            </w:r>
            <w:r w:rsidR="00602B17">
              <w:rPr>
                <w:noProof/>
              </w:rPr>
              <w:t>2</w:t>
            </w:r>
            <w:r>
              <w:fldChar w:fldCharType="end"/>
            </w:r>
            <w:r>
              <w:t xml:space="preserve"> – Australia’s preferential trade agreements</w:t>
            </w:r>
          </w:p>
        </w:tc>
      </w:tr>
      <w:tr w:rsidR="000A2E79" w14:paraId="1B61C64C" w14:textId="77777777" w:rsidTr="006D1752">
        <w:tc>
          <w:tcPr>
            <w:tcW w:w="9638" w:type="dxa"/>
            <w:tcMar>
              <w:top w:w="28" w:type="dxa"/>
              <w:left w:w="170" w:type="dxa"/>
              <w:bottom w:w="170" w:type="dxa"/>
              <w:right w:w="170" w:type="dxa"/>
            </w:tcMar>
            <w:hideMark/>
          </w:tcPr>
          <w:p w14:paraId="2E003984" w14:textId="77777777" w:rsidR="000A2E79" w:rsidRDefault="000A2E79" w:rsidP="006D1752">
            <w:pPr>
              <w:pStyle w:val="BoxHeading2"/>
            </w:pPr>
            <w:r>
              <w:t>Existing agreements</w:t>
            </w:r>
          </w:p>
          <w:p w14:paraId="59AB4243" w14:textId="77777777" w:rsidR="000A2E79" w:rsidRDefault="000A2E79" w:rsidP="006D1752">
            <w:pPr>
              <w:pStyle w:val="BodyText"/>
            </w:pPr>
            <w:r>
              <w:t>Australia has bilateral preferential trade agreements (PTAs) in place with; New Zealand (</w:t>
            </w:r>
            <w:r w:rsidRPr="00B82E42">
              <w:t>ANZCERTA</w:t>
            </w:r>
            <w:r>
              <w:t>; since 1983), Singapore (</w:t>
            </w:r>
            <w:proofErr w:type="spellStart"/>
            <w:r>
              <w:t>SAFTA</w:t>
            </w:r>
            <w:proofErr w:type="spellEnd"/>
            <w:r>
              <w:t>; 2003), the United States (</w:t>
            </w:r>
            <w:proofErr w:type="spellStart"/>
            <w:r>
              <w:t>AUSFTA</w:t>
            </w:r>
            <w:proofErr w:type="spellEnd"/>
            <w:r>
              <w:t>; 2005), Thailand (2005), Chile (2009), Malaysia (2013), South Korea (2014), Japan (2015), China (2015), Hong Kong (2020), Peru (2020) and Indonesia (2020).</w:t>
            </w:r>
          </w:p>
          <w:p w14:paraId="1A19DEDB" w14:textId="0F37F3E8" w:rsidR="000A2E79" w:rsidRDefault="000A2E79" w:rsidP="006D1752">
            <w:pPr>
              <w:pStyle w:val="BodyText"/>
            </w:pPr>
            <w:r>
              <w:t xml:space="preserve">In addition, Australia is a member of several multilateral PTAs — the Agreement Establishing the Association of </w:t>
            </w:r>
            <w:r w:rsidR="008A6C68">
              <w:t>Southeast</w:t>
            </w:r>
            <w:r>
              <w:t xml:space="preserve"> Asian Nations</w:t>
            </w:r>
            <w:r>
              <w:noBreakHyphen/>
              <w:t>Australia</w:t>
            </w:r>
            <w:r>
              <w:noBreakHyphen/>
              <w:t xml:space="preserve">New Zealand Free Trade Area (2010), the </w:t>
            </w:r>
            <w:r w:rsidRPr="00F057D0">
              <w:t>Comprehensive and Progressive Agreement for Trans</w:t>
            </w:r>
            <w:r w:rsidR="00BF6314">
              <w:noBreakHyphen/>
            </w:r>
            <w:r w:rsidRPr="00F057D0">
              <w:t>Pacific Partnership</w:t>
            </w:r>
            <w:r>
              <w:t xml:space="preserve"> (2018), the </w:t>
            </w:r>
            <w:r w:rsidRPr="00697AE1">
              <w:t>Pacific Agreement on Closer Economic Relations Plus</w:t>
            </w:r>
            <w:r>
              <w:t xml:space="preserve"> agreement (2020), and the </w:t>
            </w:r>
            <w:r w:rsidRPr="00D33148">
              <w:t>Regional Comprehensive Economic Partnership Agreement</w:t>
            </w:r>
            <w:r>
              <w:t xml:space="preserve"> (2022).</w:t>
            </w:r>
          </w:p>
          <w:p w14:paraId="6D873B37" w14:textId="77777777" w:rsidR="000A2E79" w:rsidRDefault="000A2E79" w:rsidP="006D1752">
            <w:pPr>
              <w:pStyle w:val="BodyText"/>
            </w:pPr>
            <w:r>
              <w:t>Australia also allows access to preferential tariff rates for imports from developing countries under the Australian System of Tariff Preferences (since 1966). T</w:t>
            </w:r>
            <w:r w:rsidRPr="00775183">
              <w:t xml:space="preserve">he </w:t>
            </w:r>
            <w:r>
              <w:t>Australian System of Tariff Preferences</w:t>
            </w:r>
            <w:r w:rsidRPr="00775183">
              <w:t xml:space="preserve"> is Australia's Generalised System of Preferences scheme. </w:t>
            </w:r>
            <w:r>
              <w:t>It</w:t>
            </w:r>
            <w:r w:rsidRPr="00775183">
              <w:t xml:space="preserve"> is not reciprocal</w:t>
            </w:r>
            <w:r>
              <w:t xml:space="preserve"> — developing countries are not required to reduce tariffs on Australian exports.</w:t>
            </w:r>
          </w:p>
          <w:p w14:paraId="77F7AE01" w14:textId="77777777" w:rsidR="000A2E79" w:rsidRPr="00BD7178" w:rsidRDefault="000A2E79" w:rsidP="006D1752">
            <w:pPr>
              <w:pStyle w:val="BoxHeading2"/>
            </w:pPr>
            <w:r>
              <w:t>Forthcoming agreements</w:t>
            </w:r>
          </w:p>
          <w:p w14:paraId="73DB5478" w14:textId="77777777" w:rsidR="000A2E79" w:rsidRDefault="000A2E79" w:rsidP="006D1752">
            <w:pPr>
              <w:pStyle w:val="BodyText"/>
            </w:pPr>
            <w:r>
              <w:t>A bilateral PTA with the United Kingdom was signed in late 2021 and an interim agreement with India was signed in April 2022, though neither have come into effect yet.</w:t>
            </w:r>
          </w:p>
          <w:p w14:paraId="40448664" w14:textId="77777777" w:rsidR="000A2E79" w:rsidRPr="006D3DBE" w:rsidRDefault="000A2E79" w:rsidP="006D1752">
            <w:pPr>
              <w:pStyle w:val="BodyText"/>
            </w:pPr>
            <w:r>
              <w:t>Negotiations are ongoing for a bilateral PTA with the European Union, and for several multilateral PTAs: the Australia</w:t>
            </w:r>
            <w:r>
              <w:noBreakHyphen/>
              <w:t>Gulf Cooperation Council Free Trade Agreement, the Pacific Alliance Free Trade Agreement. The Environmental Goods Agreement and the Trade in Services Agreement are being negotiated under the auspices of the World Trade Organisation.</w:t>
            </w:r>
          </w:p>
          <w:p w14:paraId="1FE47B7A" w14:textId="54FADE39" w:rsidR="000A2E79" w:rsidRDefault="000A2E79" w:rsidP="006D1752">
            <w:pPr>
              <w:pStyle w:val="Source"/>
            </w:pPr>
            <w:r>
              <w:t>Source: DFAT </w:t>
            </w:r>
            <w:r w:rsidRPr="000D7870">
              <w:rPr>
                <w:rFonts w:ascii="Arial" w:hAnsi="Arial" w:cs="Arial"/>
              </w:rPr>
              <w:t>(2022)</w:t>
            </w:r>
            <w:r>
              <w:t>;</w:t>
            </w:r>
            <w:r w:rsidRPr="004C5DDE">
              <w:rPr>
                <w:rFonts w:ascii="Arial" w:hAnsi="Arial" w:cs="Arial"/>
                <w:szCs w:val="24"/>
              </w:rPr>
              <w:t xml:space="preserve"> United Nations Conference on Trade and Development</w:t>
            </w:r>
            <w:r>
              <w:rPr>
                <w:rFonts w:ascii="Arial" w:hAnsi="Arial" w:cs="Arial"/>
              </w:rPr>
              <w:t> </w:t>
            </w:r>
            <w:r w:rsidRPr="000D7870">
              <w:rPr>
                <w:rFonts w:ascii="Arial" w:hAnsi="Arial" w:cs="Arial"/>
              </w:rPr>
              <w:t>(2018)</w:t>
            </w:r>
            <w:r>
              <w:t>.</w:t>
            </w:r>
          </w:p>
        </w:tc>
      </w:tr>
      <w:tr w:rsidR="000A2E79" w14:paraId="71C210EB" w14:textId="77777777" w:rsidTr="006D1752">
        <w:trPr>
          <w:hidden/>
        </w:trPr>
        <w:tc>
          <w:tcPr>
            <w:tcW w:w="9638" w:type="dxa"/>
            <w:shd w:val="clear" w:color="auto" w:fill="auto"/>
            <w:tcMar>
              <w:top w:w="0" w:type="dxa"/>
              <w:left w:w="170" w:type="dxa"/>
              <w:bottom w:w="0" w:type="dxa"/>
              <w:right w:w="170" w:type="dxa"/>
            </w:tcMar>
          </w:tcPr>
          <w:p w14:paraId="11011652" w14:textId="77777777" w:rsidR="000A2E79" w:rsidRPr="00465191" w:rsidRDefault="000A2E79" w:rsidP="006D1752">
            <w:pPr>
              <w:pStyle w:val="BodyText"/>
              <w:spacing w:before="0" w:after="0" w:line="80" w:lineRule="atLeast"/>
              <w:rPr>
                <w:smallCaps/>
                <w:vanish/>
              </w:rPr>
            </w:pPr>
          </w:p>
        </w:tc>
      </w:tr>
    </w:tbl>
    <w:p w14:paraId="3D0FEC00" w14:textId="66E9019D" w:rsidR="000A2E79" w:rsidRDefault="000A2E79" w:rsidP="006D1752">
      <w:pPr>
        <w:pStyle w:val="BodyText"/>
      </w:pPr>
      <w:r>
        <w:t>To qualify for a preferential tariff, goods imported into Australia must comply with rules of origin (</w:t>
      </w:r>
      <w:proofErr w:type="spellStart"/>
      <w:r>
        <w:t>RoO</w:t>
      </w:r>
      <w:proofErr w:type="spellEnd"/>
      <w:r>
        <w:t xml:space="preserve">) that are specified in the agreement. These requirements establish the minimum extent to which an import must have been produced in the partner country. </w:t>
      </w:r>
      <w:proofErr w:type="spellStart"/>
      <w:r>
        <w:t>RoO</w:t>
      </w:r>
      <w:proofErr w:type="spellEnd"/>
      <w:r>
        <w:t xml:space="preserve"> prevent exporters in countries external to the agreement from taking advantage of the PTA by exporting their products into a member country and then on to Australia. </w:t>
      </w:r>
      <w:proofErr w:type="spellStart"/>
      <w:r>
        <w:t>RoO</w:t>
      </w:r>
      <w:proofErr w:type="spellEnd"/>
      <w:r>
        <w:t xml:space="preserve"> can therefore distort production processes in Australia’s partners, preventing them from using imports that might be cheaper or of better quality and raising the cost of their exports to Australia. </w:t>
      </w:r>
      <w:proofErr w:type="spellStart"/>
      <w:r>
        <w:t>RoO</w:t>
      </w:r>
      <w:proofErr w:type="spellEnd"/>
      <w:r>
        <w:t xml:space="preserve"> vary across agreements. Researchers have shown that early Australian agreements tended to be part of a more restrictive class of agreements. There is also evidence that </w:t>
      </w:r>
      <w:proofErr w:type="spellStart"/>
      <w:r>
        <w:t>RoO</w:t>
      </w:r>
      <w:proofErr w:type="spellEnd"/>
      <w:r>
        <w:t xml:space="preserve"> in more recent agreements are less restrictive, and therefore less onerous for exporters to Australia (appendix</w:t>
      </w:r>
      <w:r w:rsidR="00BF6314">
        <w:t> </w:t>
      </w:r>
      <w:r>
        <w:t xml:space="preserve">C). </w:t>
      </w:r>
      <w:r w:rsidRPr="00B82E42">
        <w:t>Some earl</w:t>
      </w:r>
      <w:r>
        <w:t>y</w:t>
      </w:r>
      <w:r w:rsidRPr="00B82E42">
        <w:t xml:space="preserve"> agreements</w:t>
      </w:r>
      <w:r>
        <w:t>,</w:t>
      </w:r>
      <w:r w:rsidRPr="00C24F17">
        <w:t xml:space="preserve"> </w:t>
      </w:r>
      <w:r w:rsidRPr="00B82E42">
        <w:t xml:space="preserve">such as ANZCERTA and </w:t>
      </w:r>
      <w:proofErr w:type="spellStart"/>
      <w:r w:rsidRPr="00B82E42">
        <w:t>SAFTA</w:t>
      </w:r>
      <w:proofErr w:type="spellEnd"/>
      <w:r>
        <w:t>,</w:t>
      </w:r>
      <w:r w:rsidRPr="00B82E42">
        <w:t xml:space="preserve"> have been amended to make use of more modern rules of origin.</w:t>
      </w:r>
      <w:r>
        <w:t xml:space="preserve"> </w:t>
      </w:r>
    </w:p>
    <w:p w14:paraId="26DD93BE" w14:textId="77777777" w:rsidR="000A2E79" w:rsidRDefault="000A2E79" w:rsidP="006D1752">
      <w:pPr>
        <w:pStyle w:val="Heading4"/>
      </w:pPr>
      <w:r>
        <w:t>Tariff concession system</w:t>
      </w:r>
    </w:p>
    <w:p w14:paraId="1D79AE67" w14:textId="77777777" w:rsidR="000A2E79" w:rsidRPr="00BD350B" w:rsidRDefault="000A2E79" w:rsidP="006D1752">
      <w:pPr>
        <w:pStyle w:val="BodyText"/>
        <w:rPr>
          <w:spacing w:val="-2"/>
        </w:rPr>
      </w:pPr>
      <w:r w:rsidRPr="00BD350B">
        <w:rPr>
          <w:spacing w:val="-2"/>
        </w:rPr>
        <w:t>Tariff policy was designed largely as protection for Australian industries. As the Australian economy has evolved, some of these industries have disappeared and so has the need for protection, but the tariffs still exist.</w:t>
      </w:r>
    </w:p>
    <w:p w14:paraId="6D6D5B1F" w14:textId="4B18BFFD" w:rsidR="000A2E79" w:rsidRDefault="000A2E79" w:rsidP="00405966">
      <w:pPr>
        <w:pStyle w:val="BodyText"/>
      </w:pPr>
      <w:r>
        <w:lastRenderedPageBreak/>
        <w:t xml:space="preserve">The tariff concession system (TCS) is </w:t>
      </w:r>
      <w:r w:rsidRPr="00E41BA4">
        <w:t>intend</w:t>
      </w:r>
      <w:r>
        <w:t>ed to remove tariffs that do not protect Australian manufacturers. Under the TCS, importers can apply for a concessional rate of customs duty of ‘Free’ on imported goods if it has been demonstrated that there is no substitutable good produced by an Australian manufacturer.</w:t>
      </w:r>
    </w:p>
    <w:p w14:paraId="174D95E5" w14:textId="7504ABCA" w:rsidR="000A2E79" w:rsidRDefault="000A2E79" w:rsidP="006D1752">
      <w:pPr>
        <w:pStyle w:val="BodyText"/>
      </w:pPr>
      <w:r>
        <w:t xml:space="preserve">The TCS is underpinned by </w:t>
      </w:r>
      <w:proofErr w:type="spellStart"/>
      <w:r>
        <w:t>TCOs</w:t>
      </w:r>
      <w:proofErr w:type="spellEnd"/>
      <w:r>
        <w:t xml:space="preserve"> — classes of goods for which it has been determined that there is no substitutable good produced by an Australian manufacturer. </w:t>
      </w:r>
      <w:proofErr w:type="spellStart"/>
      <w:r>
        <w:t>TCOs</w:t>
      </w:r>
      <w:proofErr w:type="spellEnd"/>
      <w:r>
        <w:t xml:space="preserve"> are defined more precisely than tariff classifications — a </w:t>
      </w:r>
      <w:proofErr w:type="spellStart"/>
      <w:r>
        <w:t>TCO</w:t>
      </w:r>
      <w:proofErr w:type="spellEnd"/>
      <w:r>
        <w:t xml:space="preserve"> is comprised of a tariff classification and a description that further refines the classification. For example, a </w:t>
      </w:r>
      <w:proofErr w:type="spellStart"/>
      <w:r>
        <w:t>TCO</w:t>
      </w:r>
      <w:proofErr w:type="spellEnd"/>
      <w:r>
        <w:t xml:space="preserve"> applies to the eight</w:t>
      </w:r>
      <w:r w:rsidR="00BF6314">
        <w:noBreakHyphen/>
      </w:r>
      <w:r>
        <w:t>digit tariff code </w:t>
      </w:r>
      <w:r w:rsidRPr="00597D0E">
        <w:t>8901.10.10</w:t>
      </w:r>
      <w:r>
        <w:t xml:space="preserve"> listed as an example in table 2.1, along with the following description:</w:t>
      </w:r>
    </w:p>
    <w:p w14:paraId="167C3FBF" w14:textId="77777777" w:rsidR="000A2E79" w:rsidRDefault="000A2E79" w:rsidP="006D1752">
      <w:pPr>
        <w:pStyle w:val="Quote"/>
      </w:pPr>
      <w:r>
        <w:t>CATAMARANS, submersible, including ALL of the following:</w:t>
      </w:r>
    </w:p>
    <w:p w14:paraId="37A635CA" w14:textId="77777777" w:rsidR="000A2E79" w:rsidRDefault="000A2E79" w:rsidP="006D1752">
      <w:pPr>
        <w:pStyle w:val="Quote"/>
      </w:pPr>
      <w:r>
        <w:t xml:space="preserve">  (a) passenger AND crew capacity NOT greater than 30;</w:t>
      </w:r>
    </w:p>
    <w:p w14:paraId="7E6A5115" w14:textId="77777777" w:rsidR="000A2E79" w:rsidRDefault="000A2E79" w:rsidP="006D1752">
      <w:pPr>
        <w:pStyle w:val="Quote"/>
      </w:pPr>
      <w:r>
        <w:t xml:space="preserve">  (b) diesel AND/OR electric powered;</w:t>
      </w:r>
    </w:p>
    <w:p w14:paraId="4FB59681" w14:textId="0607D6C8" w:rsidR="000A2E79" w:rsidRDefault="000A2E79" w:rsidP="006D1752">
      <w:pPr>
        <w:pStyle w:val="Quote"/>
      </w:pPr>
      <w:r>
        <w:t xml:space="preserve">  (c) length NOT greater than 21 metres </w:t>
      </w:r>
      <w:r w:rsidR="0074055C" w:rsidRPr="0074055C">
        <w:rPr>
          <w:rFonts w:ascii="Arial" w:hAnsi="Arial" w:cs="Arial"/>
          <w:szCs w:val="24"/>
        </w:rPr>
        <w:t>(ABF </w:t>
      </w:r>
      <w:proofErr w:type="spellStart"/>
      <w:r w:rsidR="0074055C" w:rsidRPr="0074055C">
        <w:rPr>
          <w:rFonts w:ascii="Arial" w:hAnsi="Arial" w:cs="Arial"/>
          <w:szCs w:val="24"/>
        </w:rPr>
        <w:t>2020b</w:t>
      </w:r>
      <w:proofErr w:type="spellEnd"/>
      <w:r w:rsidR="0074055C" w:rsidRPr="0074055C">
        <w:rPr>
          <w:rFonts w:ascii="Arial" w:hAnsi="Arial" w:cs="Arial"/>
          <w:szCs w:val="24"/>
        </w:rPr>
        <w:t>)</w:t>
      </w:r>
      <w:r w:rsidR="00996F6F">
        <w:rPr>
          <w:rFonts w:ascii="Arial" w:hAnsi="Arial" w:cs="Arial"/>
          <w:szCs w:val="24"/>
        </w:rPr>
        <w:t>.</w:t>
      </w:r>
    </w:p>
    <w:p w14:paraId="045BA0B8" w14:textId="77777777" w:rsidR="000A2E79" w:rsidRDefault="000A2E79" w:rsidP="006D1752">
      <w:pPr>
        <w:pStyle w:val="BodyText"/>
      </w:pPr>
      <w:r>
        <w:t xml:space="preserve">Importers apply to the Australian Border Force to create new </w:t>
      </w:r>
      <w:proofErr w:type="spellStart"/>
      <w:r>
        <w:t>TCOs</w:t>
      </w:r>
      <w:proofErr w:type="spellEnd"/>
      <w:r>
        <w:t xml:space="preserve">. Australian manufacturers that produce substitutes can object to proposed </w:t>
      </w:r>
      <w:proofErr w:type="spellStart"/>
      <w:r>
        <w:t>TCOs</w:t>
      </w:r>
      <w:proofErr w:type="spellEnd"/>
      <w:r>
        <w:t xml:space="preserve"> or request the Australian Border Force to revoke existing </w:t>
      </w:r>
      <w:proofErr w:type="spellStart"/>
      <w:r>
        <w:t>TCOs</w:t>
      </w:r>
      <w:proofErr w:type="spellEnd"/>
      <w:r>
        <w:t>.</w:t>
      </w:r>
    </w:p>
    <w:p w14:paraId="4A315BC1" w14:textId="77777777" w:rsidR="000A2E79" w:rsidRDefault="000A2E79" w:rsidP="004A4C92">
      <w:pPr>
        <w:pStyle w:val="Heading2"/>
      </w:pPr>
      <w:bookmarkStart w:id="12" w:name="_Toc109737141"/>
      <w:r>
        <w:t>Using tariffs</w:t>
      </w:r>
      <w:bookmarkEnd w:id="12"/>
    </w:p>
    <w:p w14:paraId="6299DBB2" w14:textId="77777777" w:rsidR="000A2E79" w:rsidRDefault="000A2E79" w:rsidP="006D1752">
      <w:pPr>
        <w:pStyle w:val="Heading3"/>
      </w:pPr>
      <w:r>
        <w:t>Ninety per cent of imports do not pay any tariff</w:t>
      </w:r>
    </w:p>
    <w:p w14:paraId="438E1AAC" w14:textId="7A4A7358" w:rsidR="000A2E79" w:rsidRDefault="000A2E79" w:rsidP="006D1752">
      <w:pPr>
        <w:pStyle w:val="BodyText"/>
      </w:pPr>
      <w:r>
        <w:t>In 2019</w:t>
      </w:r>
      <w:r w:rsidR="00BF6314">
        <w:noBreakHyphen/>
      </w:r>
      <w:r>
        <w:t xml:space="preserve">20, 90 per cent of imports — by value — faced a ‘Free’ rate of customs duty </w:t>
      </w:r>
      <w:r w:rsidRPr="00950713">
        <w:t>(figure</w:t>
      </w:r>
      <w:r>
        <w:t> 2.2</w:t>
      </w:r>
      <w:r w:rsidRPr="00950713">
        <w:t xml:space="preserve">). </w:t>
      </w:r>
      <w:r>
        <w:t>For</w:t>
      </w:r>
      <w:r w:rsidRPr="00950713">
        <w:t xml:space="preserve"> </w:t>
      </w:r>
      <w:r>
        <w:t>49 per cent</w:t>
      </w:r>
      <w:r w:rsidRPr="00950713">
        <w:t xml:space="preserve"> of imports</w:t>
      </w:r>
      <w:r>
        <w:t xml:space="preserve">, this was because the </w:t>
      </w:r>
      <w:r w:rsidRPr="00950713" w:rsidDel="00004007">
        <w:t>s</w:t>
      </w:r>
      <w:r w:rsidRPr="00950713">
        <w:t xml:space="preserve">tatutory rate </w:t>
      </w:r>
      <w:r>
        <w:t>was</w:t>
      </w:r>
      <w:r w:rsidRPr="00950713">
        <w:t xml:space="preserve"> </w:t>
      </w:r>
      <w:r>
        <w:t>’Free’</w:t>
      </w:r>
      <w:r w:rsidRPr="00950713">
        <w:t xml:space="preserve">. </w:t>
      </w:r>
      <w:r>
        <w:t xml:space="preserve">The other </w:t>
      </w:r>
      <w:r w:rsidRPr="00950713">
        <w:t>4</w:t>
      </w:r>
      <w:r>
        <w:t>1 </w:t>
      </w:r>
      <w:r w:rsidRPr="00950713">
        <w:t>per</w:t>
      </w:r>
      <w:r>
        <w:t> </w:t>
      </w:r>
      <w:r w:rsidRPr="00950713">
        <w:t>cent of imports</w:t>
      </w:r>
      <w:r>
        <w:t xml:space="preserve"> entered under PTAs (28 per cent)</w:t>
      </w:r>
      <w:r w:rsidRPr="00950713">
        <w:t xml:space="preserve"> or concess</w:t>
      </w:r>
      <w:r>
        <w:t>ions (13 per cent)</w:t>
      </w:r>
      <w:r w:rsidRPr="00950713">
        <w:t>.</w:t>
      </w:r>
    </w:p>
    <w:p w14:paraId="3DA21E9D" w14:textId="77777777" w:rsidR="000A2E79" w:rsidRDefault="000A2E79" w:rsidP="006D1752">
      <w:pPr>
        <w:pStyle w:val="BodyText"/>
      </w:pPr>
      <w:r>
        <w:t xml:space="preserve">If concessions and preferences had been used more widely, an even larger share of imports would have faced ’Free’ rates of customs duty. Some importers pay the statutory rate </w:t>
      </w:r>
      <w:r w:rsidRPr="00F634D8">
        <w:t xml:space="preserve">because their goods </w:t>
      </w:r>
      <w:r>
        <w:t>are</w:t>
      </w:r>
      <w:r w:rsidRPr="00F634D8">
        <w:t xml:space="preserve"> not eligible for the preference or concession, </w:t>
      </w:r>
      <w:r>
        <w:t xml:space="preserve">or </w:t>
      </w:r>
      <w:r w:rsidRPr="00F634D8">
        <w:t xml:space="preserve">they </w:t>
      </w:r>
      <w:r>
        <w:t>are un</w:t>
      </w:r>
      <w:r w:rsidRPr="00F634D8">
        <w:t>aware of the preference or concession</w:t>
      </w:r>
      <w:r>
        <w:t>.</w:t>
      </w:r>
      <w:r w:rsidRPr="00F634D8">
        <w:t xml:space="preserve"> </w:t>
      </w:r>
      <w:r>
        <w:t>However, some importers choose to pay the statutory tariff rather than apply for a concession or preference because the associated compliance costs exceed the cost of the tariff (appendix C). Based on a detailed analysis of import data for 2019</w:t>
      </w:r>
      <w:r>
        <w:noBreakHyphen/>
        <w:t>20, PTAs were not used in about 14 per cent of the instances in which they could have been used to reduce the rate of customs duty to ‘Free’. There is no data on the share of imports eligible for a tariff concession that did not claim that concession.</w:t>
      </w:r>
    </w:p>
    <w:p w14:paraId="0F7D369E" w14:textId="197F2C5C" w:rsidR="000A2E79" w:rsidRPr="00146382" w:rsidRDefault="000A2E79" w:rsidP="006D1752">
      <w:pPr>
        <w:pStyle w:val="FigureTableHeading"/>
      </w:pPr>
      <w:r>
        <w:lastRenderedPageBreak/>
        <w:t xml:space="preserve">Figure </w:t>
      </w:r>
      <w:r>
        <w:fldChar w:fldCharType="begin"/>
      </w:r>
      <w:r>
        <w:instrText>STYLEREF 1 \s</w:instrText>
      </w:r>
      <w:r>
        <w:fldChar w:fldCharType="separate"/>
      </w:r>
      <w:r w:rsidR="00602B17">
        <w:rPr>
          <w:noProof/>
        </w:rPr>
        <w:t>2</w:t>
      </w:r>
      <w:r>
        <w:fldChar w:fldCharType="end"/>
      </w:r>
      <w:r>
        <w:t>.</w:t>
      </w:r>
      <w:r>
        <w:fldChar w:fldCharType="begin"/>
      </w:r>
      <w:r>
        <w:instrText>SEQ Figure \* ARABIC \s 1</w:instrText>
      </w:r>
      <w:r>
        <w:fldChar w:fldCharType="separate"/>
      </w:r>
      <w:r w:rsidR="00602B17">
        <w:rPr>
          <w:noProof/>
        </w:rPr>
        <w:t>2</w:t>
      </w:r>
      <w:r>
        <w:fldChar w:fldCharType="end"/>
      </w:r>
      <w:r>
        <w:rPr>
          <w:noProof/>
        </w:rPr>
        <w:t xml:space="preserve"> </w:t>
      </w:r>
      <w:r>
        <w:t xml:space="preserve">– About 90 per cent of imports enter Australia duty </w:t>
      </w:r>
      <w:proofErr w:type="spellStart"/>
      <w:r>
        <w:t>free</w:t>
      </w:r>
      <w:r w:rsidRPr="00467B66">
        <w:rPr>
          <w:vertAlign w:val="superscript"/>
        </w:rPr>
        <w:t>a</w:t>
      </w:r>
      <w:r>
        <w:rPr>
          <w:vertAlign w:val="superscript"/>
        </w:rPr>
        <w:t>,b</w:t>
      </w:r>
      <w:proofErr w:type="spellEnd"/>
    </w:p>
    <w:p w14:paraId="51A50D1C" w14:textId="6EAD3FEA" w:rsidR="000A2E79" w:rsidRPr="00146382" w:rsidRDefault="000A2E79" w:rsidP="006D1752">
      <w:pPr>
        <w:pStyle w:val="FigureTableSubheading"/>
      </w:pPr>
      <w:r>
        <w:t>Imports by type of tariff, Australia, 2019</w:t>
      </w:r>
      <w:r w:rsidR="00BF6314">
        <w:noBreakHyphen/>
      </w:r>
      <w:r>
        <w:t>20</w:t>
      </w:r>
    </w:p>
    <w:p w14:paraId="43F4D07A" w14:textId="48ADA4C8" w:rsidR="000A2E79" w:rsidRPr="005550A0" w:rsidRDefault="00743679" w:rsidP="006D1752">
      <w:pPr>
        <w:pStyle w:val="BodyText"/>
      </w:pPr>
      <w:r w:rsidRPr="00743679">
        <w:rPr>
          <w:noProof/>
        </w:rPr>
        <w:drawing>
          <wp:inline distT="0" distB="0" distL="0" distR="0" wp14:anchorId="230C539F" wp14:editId="4998B6C8">
            <wp:extent cx="6120130" cy="2769870"/>
            <wp:effectExtent l="0" t="0" r="0" b="0"/>
            <wp:docPr id="8" name="Picture 8" descr="Figure 2.2. This chart shows a breakdown of the duty paid on imports into Australia. About 10 per cent of imports face a positive tariff. About 13 per cent pay no tariff due to use of a concession. About 28 per cent pay no tariff due to use of a preference. About 48% pay no tariff due because they face a statutory tariff rate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2. This chart shows a breakdown of the duty paid on imports into Australia. About 10 per cent of imports face a positive tariff. About 13 per cent pay no tariff due to use of a concession. About 28 per cent pay no tariff due to use of a preference. About 48% pay no tariff due because they face a statutory tariff rate of zer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769870"/>
                    </a:xfrm>
                    <a:prstGeom prst="rect">
                      <a:avLst/>
                    </a:prstGeom>
                    <a:noFill/>
                    <a:ln>
                      <a:noFill/>
                    </a:ln>
                  </pic:spPr>
                </pic:pic>
              </a:graphicData>
            </a:graphic>
          </wp:inline>
        </w:drawing>
      </w:r>
    </w:p>
    <w:p w14:paraId="21EEA1FA" w14:textId="002FE3DE" w:rsidR="000A2E79" w:rsidRDefault="000A2E79" w:rsidP="006D1752">
      <w:pPr>
        <w:pStyle w:val="Note"/>
        <w:keepLines/>
      </w:pPr>
      <w:r w:rsidRPr="00180E66">
        <w:rPr>
          <w:b/>
          <w:bCs/>
        </w:rPr>
        <w:t>a.</w:t>
      </w:r>
      <w:r>
        <w:t xml:space="preserve"> Excludes excise</w:t>
      </w:r>
      <w:r w:rsidR="00BF6314">
        <w:noBreakHyphen/>
      </w:r>
      <w:r>
        <w:t xml:space="preserve">equivalent tariffs, which are out of the scope of this report. </w:t>
      </w:r>
      <w:r w:rsidRPr="00180E66">
        <w:rPr>
          <w:b/>
          <w:bCs/>
        </w:rPr>
        <w:t>b.</w:t>
      </w:r>
      <w:r>
        <w:t xml:space="preserve"> Imports that claimed both a preference and a concession (less than 0.04% of total imports) are classified as claiming a preference. Imports that are recorded to have claimed either a preference or concession but still paid a non</w:t>
      </w:r>
      <w:r>
        <w:noBreakHyphen/>
        <w:t>zero tariff are classified as paying a non</w:t>
      </w:r>
      <w:r>
        <w:noBreakHyphen/>
        <w:t>zero tariff.</w:t>
      </w:r>
    </w:p>
    <w:p w14:paraId="5AC8BC80" w14:textId="77777777" w:rsidR="000A2E79" w:rsidRPr="00BD350B" w:rsidRDefault="000A2E79" w:rsidP="006D1752">
      <w:pPr>
        <w:pStyle w:val="Source"/>
        <w:rPr>
          <w:spacing w:val="-4"/>
        </w:rPr>
      </w:pPr>
      <w:r w:rsidRPr="00BD350B">
        <w:rPr>
          <w:spacing w:val="-4"/>
        </w:rPr>
        <w:t>Source: Productivity Commission estimates using ABS (</w:t>
      </w:r>
      <w:r w:rsidRPr="00BD350B">
        <w:rPr>
          <w:i/>
          <w:iCs/>
          <w:spacing w:val="-4"/>
        </w:rPr>
        <w:t>International Trade in Goods and Services, Australia</w:t>
      </w:r>
      <w:r w:rsidRPr="00BD350B">
        <w:rPr>
          <w:spacing w:val="-4"/>
        </w:rPr>
        <w:t>, Cat. no. 5368.0).</w:t>
      </w:r>
    </w:p>
    <w:p w14:paraId="61F45BAE" w14:textId="4AA5E514" w:rsidR="000A2E79" w:rsidRPr="00BD350B" w:rsidRDefault="000A2E79" w:rsidP="006D1752">
      <w:pPr>
        <w:pStyle w:val="Heading3"/>
        <w:rPr>
          <w:spacing w:val="-6"/>
        </w:rPr>
      </w:pPr>
      <w:r w:rsidRPr="00BD350B">
        <w:rPr>
          <w:spacing w:val="-6"/>
        </w:rPr>
        <w:t>Most tariff classifications feature very low average applied tariff rates</w:t>
      </w:r>
    </w:p>
    <w:p w14:paraId="766E129A" w14:textId="7317FA68" w:rsidR="000A2E79" w:rsidRDefault="000A2E79" w:rsidP="006D1752">
      <w:pPr>
        <w:pStyle w:val="BodyText"/>
      </w:pPr>
      <w:r>
        <w:t>Because of the widespread use of preferences and concessions, the average applied tariff rate is very low among many tariff classifications with a positive statutory rate. Of imports facing a positive statutory rate in 2019</w:t>
      </w:r>
      <w:r w:rsidR="00BF6314">
        <w:noBreakHyphen/>
      </w:r>
      <w:r>
        <w:t>20 (nearly always five per cent of import value), 59 per cent fell into a tariff classification for which the average applied tariff rate was less than one per cent of import value, while 35 per cent fell into a tariff classification for which the average applied tariff rate was less than 0.5 per cent of import value (figure 2.3).</w:t>
      </w:r>
      <w:r w:rsidR="00D27237">
        <w:rPr>
          <w:rStyle w:val="FootnoteReference"/>
        </w:rPr>
        <w:footnoteReference w:id="4"/>
      </w:r>
      <w:r>
        <w:t xml:space="preserve"> A tariff classification with an average applied rate of less than one per cent implies that, on average, more than 80 per cent of importers accessed a preference or concession (and incurred a compliance cost doing so). For tariff classifications with an applied rate of less than 0.5 per cent, more than 90 per cent of importers accessed a preference or concession.</w:t>
      </w:r>
    </w:p>
    <w:p w14:paraId="77CC8977" w14:textId="77777777" w:rsidR="000A2E79" w:rsidRDefault="000A2E79" w:rsidP="006D1752">
      <w:pPr>
        <w:pStyle w:val="BodyText"/>
        <w:rPr>
          <w:b/>
        </w:rPr>
      </w:pPr>
      <w:r>
        <w:t>Since the tariff rate is normally five per cent, a low average tariff is an indication that only a small share of imports for the relevant classification paid the tariff and that revenue collected is low. Per dollar of imports, these tariff classifications collected less revenue and led to both higher administrative costs for the Australian Government and compliance costs for businesses than other tariff classifications (because administrative and compliance costs largely derive from accessing the preferences and concessions that lower the average tariff — see chapters 3 and 4).</w:t>
      </w:r>
      <w:r>
        <w:rPr>
          <w:rStyle w:val="FootnoteReference"/>
        </w:rPr>
        <w:footnoteReference w:id="5"/>
      </w:r>
    </w:p>
    <w:p w14:paraId="7CC28D3E" w14:textId="59417B2B" w:rsidR="000A2E79" w:rsidRDefault="000A2E79" w:rsidP="006D1752">
      <w:pPr>
        <w:pStyle w:val="FigureTableHeading"/>
      </w:pPr>
      <w:r>
        <w:lastRenderedPageBreak/>
        <w:t xml:space="preserve">Figure </w:t>
      </w:r>
      <w:r>
        <w:fldChar w:fldCharType="begin"/>
      </w:r>
      <w:r>
        <w:instrText>STYLEREF 1 \s</w:instrText>
      </w:r>
      <w:r>
        <w:fldChar w:fldCharType="separate"/>
      </w:r>
      <w:r w:rsidR="00602B17">
        <w:rPr>
          <w:noProof/>
        </w:rPr>
        <w:t>2</w:t>
      </w:r>
      <w:r>
        <w:fldChar w:fldCharType="end"/>
      </w:r>
      <w:r>
        <w:t>.</w:t>
      </w:r>
      <w:r>
        <w:fldChar w:fldCharType="begin"/>
      </w:r>
      <w:r>
        <w:instrText>SEQ Figure \* ARABIC \s 1</w:instrText>
      </w:r>
      <w:r>
        <w:fldChar w:fldCharType="separate"/>
      </w:r>
      <w:r w:rsidR="00602B17">
        <w:rPr>
          <w:noProof/>
        </w:rPr>
        <w:t>3</w:t>
      </w:r>
      <w:r>
        <w:fldChar w:fldCharType="end"/>
      </w:r>
      <w:r>
        <w:rPr>
          <w:noProof/>
        </w:rPr>
        <w:t xml:space="preserve"> </w:t>
      </w:r>
      <w:r>
        <w:t xml:space="preserve">– Most imports for which the statutory tariff rate is positive fall into a tariff classification with a very low average applied tariff </w:t>
      </w:r>
      <w:proofErr w:type="spellStart"/>
      <w:r>
        <w:t>rate</w:t>
      </w:r>
      <w:r w:rsidRPr="006D3DBE">
        <w:rPr>
          <w:vertAlign w:val="superscript"/>
        </w:rPr>
        <w:t>a</w:t>
      </w:r>
      <w:proofErr w:type="spellEnd"/>
    </w:p>
    <w:p w14:paraId="4EB17CD5" w14:textId="4A749A5F" w:rsidR="000A2E79" w:rsidRDefault="000A2E79" w:rsidP="006D1752">
      <w:pPr>
        <w:pStyle w:val="FigureTableSubheading"/>
      </w:pPr>
      <w:r>
        <w:t>Share of average applied tariff rates weighted by import value, tariff classifications with a positive statutory rate only, 2019</w:t>
      </w:r>
      <w:r w:rsidR="00BF6314">
        <w:noBreakHyphen/>
      </w:r>
      <w:r>
        <w:t>20</w:t>
      </w:r>
    </w:p>
    <w:p w14:paraId="0A0ED438" w14:textId="030EFDF8" w:rsidR="000A2E79" w:rsidRDefault="000A2E79" w:rsidP="006D1752">
      <w:pPr>
        <w:pStyle w:val="Note"/>
        <w:keepLines/>
      </w:pPr>
      <w:r w:rsidRPr="00FE7528">
        <w:rPr>
          <w:noProof/>
        </w:rPr>
        <w:drawing>
          <wp:inline distT="0" distB="0" distL="0" distR="0" wp14:anchorId="64BF25EA" wp14:editId="19E9C837">
            <wp:extent cx="6120130" cy="2547937"/>
            <wp:effectExtent l="0" t="0" r="0" b="5080"/>
            <wp:docPr id="1" name="Picture 1" descr="Figure 2.3. This chart shows the distribution of applied tariff rates for tariff classifications that have a positive statutory rate, weighted for the volume of imports. About 58% of imports have an average applied tariff rate of less than 1 per cent. Only 0.05% of imports have an average applied tariff rate of 4.5–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3. This chart shows the distribution of applied tariff rates for tariff classifications that have a positive statutory rate, weighted for the volume of imports. About 58% of imports have an average applied tariff rate of less than 1 per cent. Only 0.05% of imports have an average applied tariff rate of 4.5–5 per cen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939" b="1425"/>
                    <a:stretch/>
                  </pic:blipFill>
                  <pic:spPr bwMode="auto">
                    <a:xfrm>
                      <a:off x="0" y="0"/>
                      <a:ext cx="6120130" cy="2547937"/>
                    </a:xfrm>
                    <a:prstGeom prst="rect">
                      <a:avLst/>
                    </a:prstGeom>
                    <a:noFill/>
                    <a:ln>
                      <a:noFill/>
                    </a:ln>
                    <a:extLst>
                      <a:ext uri="{53640926-AAD7-44D8-BBD7-CCE9431645EC}">
                        <a14:shadowObscured xmlns:a14="http://schemas.microsoft.com/office/drawing/2010/main"/>
                      </a:ext>
                    </a:extLst>
                  </pic:spPr>
                </pic:pic>
              </a:graphicData>
            </a:graphic>
          </wp:inline>
        </w:drawing>
      </w:r>
      <w:r w:rsidRPr="00180E66">
        <w:rPr>
          <w:b/>
          <w:bCs/>
        </w:rPr>
        <w:t>a</w:t>
      </w:r>
      <w:r>
        <w:rPr>
          <w:b/>
          <w:bCs/>
        </w:rPr>
        <w:t>.</w:t>
      </w:r>
      <w:r w:rsidRPr="006D3DBE">
        <w:t xml:space="preserve"> Av</w:t>
      </w:r>
      <w:r>
        <w:t xml:space="preserve">erage applied tariff rates are calculated for </w:t>
      </w:r>
      <w:r w:rsidR="00CC0A47">
        <w:t>eight</w:t>
      </w:r>
      <w:r w:rsidR="00BF6314">
        <w:noBreakHyphen/>
      </w:r>
      <w:r w:rsidR="00CC0A47">
        <w:t>digit</w:t>
      </w:r>
      <w:r>
        <w:t xml:space="preserve"> harmonised tariff item statistical classification (</w:t>
      </w:r>
      <w:proofErr w:type="spellStart"/>
      <w:r>
        <w:t>HTISC</w:t>
      </w:r>
      <w:proofErr w:type="spellEnd"/>
      <w:r>
        <w:t xml:space="preserve">) groups of commodities. Tariff variation in such a detailed group comes from some heterogeneity among the goods (with some subject to zero and others to five per cent tariffs), from the application of various concessional instruments or the application of a PTA. </w:t>
      </w:r>
    </w:p>
    <w:p w14:paraId="75F01DD7" w14:textId="77777777" w:rsidR="000A2E79" w:rsidRPr="00EB28A7" w:rsidRDefault="000A2E79" w:rsidP="006D1752">
      <w:pPr>
        <w:pStyle w:val="Source"/>
        <w:rPr>
          <w:spacing w:val="-4"/>
        </w:rPr>
      </w:pPr>
      <w:r w:rsidRPr="00EB28A7">
        <w:rPr>
          <w:spacing w:val="-4"/>
        </w:rPr>
        <w:t>Source: Productivity Commission estimates using ABS (</w:t>
      </w:r>
      <w:r w:rsidRPr="00EB28A7">
        <w:rPr>
          <w:i/>
          <w:iCs/>
          <w:spacing w:val="-4"/>
        </w:rPr>
        <w:t>International Trade in Goods and Services, Australia</w:t>
      </w:r>
      <w:r w:rsidRPr="00EB28A7">
        <w:rPr>
          <w:spacing w:val="-4"/>
        </w:rPr>
        <w:t>, Cat. no. 5368.0).</w:t>
      </w:r>
    </w:p>
    <w:p w14:paraId="17B5B579" w14:textId="77777777" w:rsidR="000A2E79" w:rsidRDefault="000A2E79" w:rsidP="006D1752">
      <w:pPr>
        <w:pStyle w:val="Heading3"/>
      </w:pPr>
      <w:r>
        <w:t>Tariffs are levied on many types of imports</w:t>
      </w:r>
    </w:p>
    <w:p w14:paraId="30FF99E1" w14:textId="3CE5EEFB" w:rsidR="000A2E79" w:rsidRDefault="000A2E79" w:rsidP="006D1752">
      <w:pPr>
        <w:pStyle w:val="BodyText"/>
      </w:pPr>
      <w:r>
        <w:t>The 10 per cent of imports on which positive tariffs were levied in 2019</w:t>
      </w:r>
      <w:r w:rsidR="00BF6314">
        <w:noBreakHyphen/>
      </w:r>
      <w:r>
        <w:t>20 comprises a broad variety of goods (figure 2.4). About 63 per cent of these imports were capital and intermediate goods, and the remaining 37 per cent were final goods.</w:t>
      </w:r>
    </w:p>
    <w:p w14:paraId="160A5CC8" w14:textId="77777777" w:rsidR="00D7356A" w:rsidRDefault="00D7356A" w:rsidP="00D7356A">
      <w:pPr>
        <w:pStyle w:val="Heading3"/>
      </w:pPr>
      <w:r>
        <w:t>Tariffs have fallen around the world</w:t>
      </w:r>
    </w:p>
    <w:p w14:paraId="61F5221B" w14:textId="78425B04" w:rsidR="00D7356A" w:rsidRDefault="00D7356A" w:rsidP="006D1752">
      <w:pPr>
        <w:pStyle w:val="BodyText"/>
      </w:pPr>
      <w:r>
        <w:t>Governments around the world have reduced tariff rates since the mid</w:t>
      </w:r>
      <w:r>
        <w:noBreakHyphen/>
      </w:r>
      <w:proofErr w:type="spellStart"/>
      <w:r>
        <w:t>1990s</w:t>
      </w:r>
      <w:proofErr w:type="spellEnd"/>
      <w:r>
        <w:t>. The global weighted average applied tariff rate fell from 5.4 per cent in 1997 to 2.6 per cent by 2017, underpinned by reductions among both high income and low</w:t>
      </w:r>
      <w:r>
        <w:noBreakHyphen/>
        <w:t xml:space="preserve"> and middle</w:t>
      </w:r>
      <w:r>
        <w:noBreakHyphen/>
        <w:t>income countries (figure 2.5). Australia’s average applied tariff rate has fallen faster than that of other high</w:t>
      </w:r>
      <w:r>
        <w:noBreakHyphen/>
        <w:t>income countries.</w:t>
      </w:r>
    </w:p>
    <w:p w14:paraId="278F9029" w14:textId="051E6185" w:rsidR="00AA324B" w:rsidRDefault="00AA324B" w:rsidP="006D1752">
      <w:pPr>
        <w:pStyle w:val="BodyText"/>
      </w:pPr>
      <w:r>
        <w:t xml:space="preserve">Prior to the early </w:t>
      </w:r>
      <w:proofErr w:type="spellStart"/>
      <w:r>
        <w:t>1990s</w:t>
      </w:r>
      <w:proofErr w:type="spellEnd"/>
      <w:r>
        <w:t xml:space="preserve">, countries tended to reduce tariffs on either a unilateral basis or through multilateral fora such as the General Agreement on Tariffs and Trade (predecessor to the World Trade Organisation). Since then, PTAs have become an increasingly prominent means of tariff reduction, substituting for slow or stalled multilateral efforts, such as the Doha Round conducted under the auspices of the World Trade Organisation (commenced in 2001, stalled since 2008). Globally, the number of PTAs grew from about 50 in 1990 to about 280 in 2015 </w:t>
      </w:r>
      <w:r w:rsidRPr="007F5504">
        <w:rPr>
          <w:rFonts w:ascii="Arial" w:hAnsi="Arial" w:cs="Arial"/>
          <w:szCs w:val="24"/>
        </w:rPr>
        <w:t xml:space="preserve">(Hofmann, </w:t>
      </w:r>
      <w:proofErr w:type="spellStart"/>
      <w:r w:rsidRPr="007F5504">
        <w:rPr>
          <w:rFonts w:ascii="Arial" w:hAnsi="Arial" w:cs="Arial"/>
          <w:szCs w:val="24"/>
        </w:rPr>
        <w:t>Osnago</w:t>
      </w:r>
      <w:proofErr w:type="spellEnd"/>
      <w:r w:rsidRPr="007F5504">
        <w:rPr>
          <w:rFonts w:ascii="Arial" w:hAnsi="Arial" w:cs="Arial"/>
          <w:szCs w:val="24"/>
        </w:rPr>
        <w:t xml:space="preserve"> and </w:t>
      </w:r>
      <w:proofErr w:type="spellStart"/>
      <w:r w:rsidRPr="007F5504">
        <w:rPr>
          <w:rFonts w:ascii="Arial" w:hAnsi="Arial" w:cs="Arial"/>
          <w:szCs w:val="24"/>
        </w:rPr>
        <w:t>Ruta</w:t>
      </w:r>
      <w:proofErr w:type="spellEnd"/>
      <w:r w:rsidRPr="007F5504">
        <w:rPr>
          <w:rFonts w:ascii="Arial" w:hAnsi="Arial" w:cs="Arial"/>
          <w:szCs w:val="24"/>
        </w:rPr>
        <w:t> 2017)</w:t>
      </w:r>
      <w:r>
        <w:t>.</w:t>
      </w:r>
    </w:p>
    <w:p w14:paraId="58BF2C0C" w14:textId="00D722E5" w:rsidR="000A2E79" w:rsidRPr="001C4F23" w:rsidRDefault="000A2E79" w:rsidP="006D1752">
      <w:pPr>
        <w:pStyle w:val="FigureTableHeading"/>
        <w:rPr>
          <w:vertAlign w:val="superscript"/>
        </w:rPr>
      </w:pPr>
      <w:bookmarkStart w:id="13" w:name="_Toc30502221"/>
      <w:r>
        <w:lastRenderedPageBreak/>
        <w:t xml:space="preserve">Figure </w:t>
      </w:r>
      <w:r>
        <w:fldChar w:fldCharType="begin"/>
      </w:r>
      <w:r>
        <w:instrText>STYLEREF 1 \s</w:instrText>
      </w:r>
      <w:r>
        <w:fldChar w:fldCharType="separate"/>
      </w:r>
      <w:r w:rsidR="00602B17">
        <w:rPr>
          <w:noProof/>
        </w:rPr>
        <w:t>2</w:t>
      </w:r>
      <w:r>
        <w:fldChar w:fldCharType="end"/>
      </w:r>
      <w:r>
        <w:t>.4</w:t>
      </w:r>
      <w:r>
        <w:rPr>
          <w:noProof/>
        </w:rPr>
        <w:t xml:space="preserve"> </w:t>
      </w:r>
      <w:r>
        <w:t>– Tariffs are levied on many different types of imports</w:t>
      </w:r>
    </w:p>
    <w:p w14:paraId="3909A3FF" w14:textId="5134469F" w:rsidR="000A2E79" w:rsidRPr="00146382" w:rsidRDefault="000A2E79" w:rsidP="006D1752">
      <w:pPr>
        <w:pStyle w:val="FigureTableSubheading"/>
      </w:pPr>
      <w:r>
        <w:t>Value of imports on which positive tariffs were levied, classified by broad sector and broad economic classification, 2019</w:t>
      </w:r>
      <w:r w:rsidR="00BF6314">
        <w:noBreakHyphen/>
      </w:r>
      <w:proofErr w:type="spellStart"/>
      <w:r>
        <w:t>20</w:t>
      </w:r>
      <w:r>
        <w:rPr>
          <w:vertAlign w:val="superscript"/>
        </w:rPr>
        <w:t>a,b</w:t>
      </w:r>
      <w:proofErr w:type="spellEnd"/>
    </w:p>
    <w:p w14:paraId="41E54D18" w14:textId="75A9032D" w:rsidR="000A2E79" w:rsidRDefault="00545B6F" w:rsidP="006D1752">
      <w:pPr>
        <w:pStyle w:val="Note"/>
        <w:keepLines/>
        <w:rPr>
          <w:noProof/>
        </w:rPr>
      </w:pPr>
      <w:r w:rsidRPr="00545B6F">
        <w:rPr>
          <w:noProof/>
        </w:rPr>
        <w:drawing>
          <wp:inline distT="0" distB="0" distL="0" distR="0" wp14:anchorId="2471B96E" wp14:editId="50790885">
            <wp:extent cx="6120130" cy="2874645"/>
            <wp:effectExtent l="0" t="0" r="0" b="0"/>
            <wp:docPr id="47" name="Picture 47" descr="Figure 2.4. This chart shows the types of goods that tariffs are levied on, weighted by import value. Consumer goods make up the largest share, followed by intermediate goods and capital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4. This chart shows the types of goods that tariffs are levied on, weighted by import value. Consumer goods make up the largest share, followed by intermediate goods and capital goo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14CB7B4C" w14:textId="5DD393D2" w:rsidR="000A2E79" w:rsidRDefault="000A2E79" w:rsidP="006D1752">
      <w:pPr>
        <w:pStyle w:val="Note"/>
      </w:pPr>
      <w:r w:rsidRPr="009057F8">
        <w:rPr>
          <w:b/>
          <w:bCs/>
        </w:rPr>
        <w:t>a.</w:t>
      </w:r>
      <w:r>
        <w:t xml:space="preserve"> Sectoral aggregation based on </w:t>
      </w:r>
      <w:r w:rsidR="00CC0A47">
        <w:t>eight</w:t>
      </w:r>
      <w:r w:rsidR="00BF6314">
        <w:noBreakHyphen/>
      </w:r>
      <w:r w:rsidR="00CC0A47">
        <w:t>digit</w:t>
      </w:r>
      <w:r>
        <w:t xml:space="preserve"> </w:t>
      </w:r>
      <w:proofErr w:type="spellStart"/>
      <w:r>
        <w:t>HTISC</w:t>
      </w:r>
      <w:proofErr w:type="spellEnd"/>
      <w:r>
        <w:t xml:space="preserve"> data aggregated and concorded to </w:t>
      </w:r>
      <w:r w:rsidR="009A2B61">
        <w:t>three</w:t>
      </w:r>
      <w:r w:rsidR="00BF6314">
        <w:noBreakHyphen/>
      </w:r>
      <w:r w:rsidR="009A2B61">
        <w:t>digit</w:t>
      </w:r>
      <w:r>
        <w:t xml:space="preserve"> broad economic categories (BEC). </w:t>
      </w:r>
      <w:r w:rsidRPr="003C6AF4">
        <w:rPr>
          <w:b/>
          <w:bCs/>
        </w:rPr>
        <w:t>b.</w:t>
      </w:r>
      <w:r>
        <w:rPr>
          <w:b/>
          <w:bCs/>
        </w:rPr>
        <w:t xml:space="preserve"> </w:t>
      </w:r>
      <w:r w:rsidRPr="00E73A2F">
        <w:t>A</w:t>
      </w:r>
      <w:r>
        <w:t>llocation to ‘consumer’, ‘intermediate’ and ‘capital’ categories according to BEC. Some transport equipment could not be allocated to an individual system of national accounts (SNA) class (see table</w:t>
      </w:r>
      <w:r w:rsidR="00BF6314">
        <w:t> </w:t>
      </w:r>
      <w:r>
        <w:t xml:space="preserve">1 in </w:t>
      </w:r>
      <w:r w:rsidRPr="003042CF">
        <w:t>Department of Economic and Social Affairs</w:t>
      </w:r>
      <w:r>
        <w:t xml:space="preserve"> (2016)) and were allocated to capital as durables.</w:t>
      </w:r>
    </w:p>
    <w:p w14:paraId="5D45C376" w14:textId="77777777" w:rsidR="000A2E79" w:rsidRPr="00AA324B" w:rsidRDefault="000A2E79" w:rsidP="006D1752">
      <w:pPr>
        <w:pStyle w:val="Source"/>
        <w:rPr>
          <w:spacing w:val="-4"/>
        </w:rPr>
      </w:pPr>
      <w:r w:rsidRPr="00AA324B">
        <w:rPr>
          <w:spacing w:val="-4"/>
        </w:rPr>
        <w:t>Source: Productivity Commission estimates using ABS (</w:t>
      </w:r>
      <w:r w:rsidRPr="00AA324B">
        <w:rPr>
          <w:i/>
          <w:iCs/>
          <w:spacing w:val="-4"/>
        </w:rPr>
        <w:t>International Trade in Goods and Services, Australia</w:t>
      </w:r>
      <w:r w:rsidRPr="00AA324B">
        <w:rPr>
          <w:spacing w:val="-4"/>
        </w:rPr>
        <w:t>, Cat. no. 5368.0).</w:t>
      </w:r>
      <w:bookmarkEnd w:id="13"/>
    </w:p>
    <w:p w14:paraId="03FE52F0" w14:textId="720215A2" w:rsidR="000A2E79" w:rsidRPr="00146382" w:rsidRDefault="000A2E79" w:rsidP="006D1752">
      <w:pPr>
        <w:pStyle w:val="FigureTableHeading"/>
      </w:pPr>
      <w:r>
        <w:t xml:space="preserve">Figure </w:t>
      </w:r>
      <w:r>
        <w:fldChar w:fldCharType="begin"/>
      </w:r>
      <w:r>
        <w:instrText>STYLEREF 1 \s</w:instrText>
      </w:r>
      <w:r>
        <w:fldChar w:fldCharType="separate"/>
      </w:r>
      <w:r w:rsidR="00602B17">
        <w:rPr>
          <w:noProof/>
        </w:rPr>
        <w:t>2</w:t>
      </w:r>
      <w:r>
        <w:fldChar w:fldCharType="end"/>
      </w:r>
      <w:r>
        <w:t>.5</w:t>
      </w:r>
      <w:r>
        <w:rPr>
          <w:noProof/>
        </w:rPr>
        <w:t xml:space="preserve"> </w:t>
      </w:r>
      <w:r>
        <w:t>– Tariffs have fallen globally</w:t>
      </w:r>
    </w:p>
    <w:p w14:paraId="4EC06EBE" w14:textId="77777777" w:rsidR="000A2E79" w:rsidRDefault="000A2E79" w:rsidP="006D1752">
      <w:pPr>
        <w:pStyle w:val="FigureTableSubheading"/>
        <w:keepLines/>
      </w:pPr>
      <w:r>
        <w:t>Weighted average applied tariff rate</w:t>
      </w:r>
    </w:p>
    <w:p w14:paraId="476559A5" w14:textId="77777777" w:rsidR="000A2E79" w:rsidRPr="005550A0" w:rsidRDefault="000A2E79" w:rsidP="006D1752">
      <w:pPr>
        <w:pStyle w:val="BodyText"/>
        <w:keepNext/>
      </w:pPr>
      <w:r w:rsidRPr="00E74858">
        <w:rPr>
          <w:noProof/>
        </w:rPr>
        <w:drawing>
          <wp:inline distT="0" distB="0" distL="0" distR="0" wp14:anchorId="7749390C" wp14:editId="27337EA6">
            <wp:extent cx="6120130" cy="2755265"/>
            <wp:effectExtent l="0" t="0" r="0" b="0"/>
            <wp:docPr id="12" name="Picture 12" descr="Figure 2.5. This chart shows the average applied tariff rate, weighted by the volume of imports, for Australia, the world, high income countries and low and middle income countries. The trend for each of the four groups has been a reduction in applied tariff r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5. This chart shows the average applied tariff rate, weighted by the volume of imports, for Australia, the world, high income countries and low and middle income countries. The trend for each of the four groups has been a reduction in applied tariff rates over ti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755265"/>
                    </a:xfrm>
                    <a:prstGeom prst="rect">
                      <a:avLst/>
                    </a:prstGeom>
                    <a:noFill/>
                    <a:ln>
                      <a:noFill/>
                    </a:ln>
                  </pic:spPr>
                </pic:pic>
              </a:graphicData>
            </a:graphic>
          </wp:inline>
        </w:drawing>
      </w:r>
    </w:p>
    <w:p w14:paraId="162CFAFE" w14:textId="77777777" w:rsidR="000A2E79" w:rsidRPr="000F39FE" w:rsidRDefault="000A2E79" w:rsidP="006D1752">
      <w:pPr>
        <w:pStyle w:val="Source"/>
      </w:pPr>
      <w:r w:rsidRPr="000F39FE">
        <w:t>Source: World Bank estimates using the World Integrated Trade Solution system</w:t>
      </w:r>
      <w:r>
        <w:t xml:space="preserve"> database (accessed 6 July 2022)</w:t>
      </w:r>
      <w:r w:rsidRPr="000F39FE">
        <w:t>.</w:t>
      </w:r>
    </w:p>
    <w:p w14:paraId="29017D57" w14:textId="3F52399C" w:rsidR="000A2E79" w:rsidRDefault="000A2E79" w:rsidP="00E5409E">
      <w:pPr>
        <w:pStyle w:val="BodyText"/>
        <w:keepNext/>
        <w:keepLines/>
      </w:pPr>
      <w:r>
        <w:lastRenderedPageBreak/>
        <w:t>Alongside growth in the number of PTAs, greater utilisation of PTAs has also contributed to the fall in average applied rates (figure 2.6). Our estimates suggest that utilisation increased post</w:t>
      </w:r>
      <w:r w:rsidR="00BF6314">
        <w:noBreakHyphen/>
      </w:r>
      <w:r>
        <w:t>2008, despite the decline in tariff preference margins (and hence, the decline in the benefit of accessing preferences). The aggregate utilisation rate grew from 83 per cent in 2007</w:t>
      </w:r>
      <w:r w:rsidR="00BF6314">
        <w:noBreakHyphen/>
      </w:r>
      <w:r>
        <w:t>08 to 90 per cent in 2019</w:t>
      </w:r>
      <w:r>
        <w:noBreakHyphen/>
        <w:t>20. There are three possible reasons for this.</w:t>
      </w:r>
    </w:p>
    <w:p w14:paraId="393228C8" w14:textId="1CB0A80D" w:rsidR="000A2E79" w:rsidRPr="00E5409E" w:rsidRDefault="000A2E79" w:rsidP="006D1752">
      <w:pPr>
        <w:pStyle w:val="ListBullet"/>
        <w:rPr>
          <w:spacing w:val="-4"/>
        </w:rPr>
      </w:pPr>
      <w:r w:rsidRPr="00E5409E">
        <w:rPr>
          <w:spacing w:val="-4"/>
        </w:rPr>
        <w:t>More recent PTAs have less restrictive rules of origin than older PTAs (DFAT, pers. comm., 21 February 2022). Other things being equal, this would lead to more recent PTAs having higher utilisation rates than older PTAs. There is mixed evidence for this — the China and Japan PTAs have above</w:t>
      </w:r>
      <w:r w:rsidR="00BF6314" w:rsidRPr="00E5409E">
        <w:rPr>
          <w:spacing w:val="-4"/>
        </w:rPr>
        <w:noBreakHyphen/>
      </w:r>
      <w:r w:rsidRPr="00E5409E">
        <w:rPr>
          <w:spacing w:val="-4"/>
        </w:rPr>
        <w:t>average utilisation rates, but other recent PTAs (</w:t>
      </w:r>
      <w:r w:rsidR="00CC0A47" w:rsidRPr="00E5409E">
        <w:rPr>
          <w:spacing w:val="-4"/>
        </w:rPr>
        <w:t>for example,</w:t>
      </w:r>
      <w:r w:rsidRPr="00E5409E">
        <w:rPr>
          <w:spacing w:val="-4"/>
        </w:rPr>
        <w:t xml:space="preserve"> imports from Canada and Mexico under the Comprehensive and Progressive Agreement for Trans</w:t>
      </w:r>
      <w:r w:rsidR="00BF6314" w:rsidRPr="00E5409E">
        <w:rPr>
          <w:spacing w:val="-4"/>
        </w:rPr>
        <w:noBreakHyphen/>
      </w:r>
      <w:r w:rsidRPr="00E5409E">
        <w:rPr>
          <w:spacing w:val="-4"/>
        </w:rPr>
        <w:t>Pacific Partnership) have below</w:t>
      </w:r>
      <w:r w:rsidR="00BF6314" w:rsidRPr="00E5409E">
        <w:rPr>
          <w:spacing w:val="-4"/>
        </w:rPr>
        <w:noBreakHyphen/>
      </w:r>
      <w:r w:rsidRPr="00E5409E">
        <w:rPr>
          <w:spacing w:val="-4"/>
        </w:rPr>
        <w:t>average utilisation rates.</w:t>
      </w:r>
    </w:p>
    <w:p w14:paraId="545340A5" w14:textId="6588289A" w:rsidR="000A2E79" w:rsidRPr="00E5409E" w:rsidRDefault="000A2E79" w:rsidP="006D1752">
      <w:pPr>
        <w:pStyle w:val="ListBullet"/>
        <w:rPr>
          <w:spacing w:val="-4"/>
        </w:rPr>
      </w:pPr>
      <w:r w:rsidRPr="00E5409E">
        <w:rPr>
          <w:spacing w:val="-4"/>
        </w:rPr>
        <w:t>Administrative processes for demonstrating compliance with PTAs have been simplified (DFAT, pers. comm., 21 February 2022). Other things being equal, this would lead to within</w:t>
      </w:r>
      <w:r w:rsidR="00BF6314" w:rsidRPr="00E5409E">
        <w:rPr>
          <w:spacing w:val="-4"/>
        </w:rPr>
        <w:noBreakHyphen/>
      </w:r>
      <w:r w:rsidRPr="00E5409E">
        <w:rPr>
          <w:spacing w:val="-4"/>
        </w:rPr>
        <w:t>PTA increases in utilisation. The evidence for this is more solid — there has been a steady increase in PTA utilisation from most partners.</w:t>
      </w:r>
    </w:p>
    <w:p w14:paraId="18E3D86E" w14:textId="3C16C654" w:rsidR="000A2E79" w:rsidRDefault="000A2E79" w:rsidP="006D1752">
      <w:pPr>
        <w:pStyle w:val="ListBullet"/>
      </w:pPr>
      <w:r>
        <w:t>Importers have become more familiar with each PTA over time. Other things equal, this would lead to sharp within</w:t>
      </w:r>
      <w:r w:rsidR="00BF6314">
        <w:noBreakHyphen/>
      </w:r>
      <w:r>
        <w:t>PTA increases in utilisation in the period after that PTA came into effect, followed by a plateau. The evidence for this is mixed — few PTAs obviously exhibit this pattern.</w:t>
      </w:r>
    </w:p>
    <w:p w14:paraId="77F2A94F" w14:textId="34BDBB7F" w:rsidR="000A2E79" w:rsidRPr="00146382" w:rsidRDefault="000A2E79" w:rsidP="006D1752">
      <w:pPr>
        <w:pStyle w:val="FigureTableHeading"/>
      </w:pPr>
      <w:r>
        <w:t xml:space="preserve">Figure </w:t>
      </w:r>
      <w:r>
        <w:fldChar w:fldCharType="begin"/>
      </w:r>
      <w:r>
        <w:instrText>STYLEREF 1 \s</w:instrText>
      </w:r>
      <w:r>
        <w:fldChar w:fldCharType="separate"/>
      </w:r>
      <w:r w:rsidR="00602B17">
        <w:rPr>
          <w:noProof/>
        </w:rPr>
        <w:t>2</w:t>
      </w:r>
      <w:r>
        <w:fldChar w:fldCharType="end"/>
      </w:r>
      <w:r>
        <w:t>.</w:t>
      </w:r>
      <w:r w:rsidR="003A64CA">
        <w:t>6</w:t>
      </w:r>
      <w:r>
        <w:rPr>
          <w:noProof/>
        </w:rPr>
        <w:t xml:space="preserve"> </w:t>
      </w:r>
      <w:r>
        <w:t xml:space="preserve">– Utilisation of preferential trade agreements has </w:t>
      </w:r>
      <w:proofErr w:type="spellStart"/>
      <w:r>
        <w:t>increased</w:t>
      </w:r>
      <w:r w:rsidRPr="00066CF5">
        <w:rPr>
          <w:vertAlign w:val="superscript"/>
        </w:rPr>
        <w:t>a,b</w:t>
      </w:r>
      <w:proofErr w:type="spellEnd"/>
    </w:p>
    <w:p w14:paraId="33562221" w14:textId="77777777" w:rsidR="000A2E79" w:rsidRDefault="000A2E79" w:rsidP="006D1752">
      <w:pPr>
        <w:pStyle w:val="FigureTableSubheading"/>
        <w:keepLines/>
      </w:pPr>
      <w:r>
        <w:t>Utilisation by country and financial year</w:t>
      </w:r>
    </w:p>
    <w:p w14:paraId="0A680B28" w14:textId="09C86977" w:rsidR="000A2E79" w:rsidRDefault="00C053EB" w:rsidP="006D1752">
      <w:pPr>
        <w:pStyle w:val="Note"/>
        <w:keepLines/>
      </w:pPr>
      <w:r w:rsidRPr="00C053EB">
        <w:rPr>
          <w:noProof/>
        </w:rPr>
        <w:drawing>
          <wp:inline distT="0" distB="0" distL="0" distR="0" wp14:anchorId="5177D0B7" wp14:editId="130D589E">
            <wp:extent cx="6120130" cy="2874645"/>
            <wp:effectExtent l="0" t="0" r="0" b="0"/>
            <wp:docPr id="38" name="Picture 38" descr="Figure 2.6. This chart shows the utilisation of different preferential trade agreements over time. Both the number and utilisation of preferential trade agreements has in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6. This chart shows the utilisation of different preferential trade agreements over time. Both the number and utilisation of preferential trade agreements has increased over 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000A2E79" w:rsidRPr="00180E66">
        <w:rPr>
          <w:b/>
          <w:bCs/>
        </w:rPr>
        <w:t>a.</w:t>
      </w:r>
      <w:r w:rsidR="000A2E79">
        <w:t xml:space="preserve"> Utilisation was not estimated for the year during which the agreement came into force to account for different commencement dates.</w:t>
      </w:r>
    </w:p>
    <w:p w14:paraId="5480B5BA" w14:textId="77777777" w:rsidR="000A2E79" w:rsidRPr="00E5409E" w:rsidRDefault="000A2E79" w:rsidP="006D1752">
      <w:pPr>
        <w:pStyle w:val="Source"/>
        <w:rPr>
          <w:spacing w:val="-4"/>
        </w:rPr>
      </w:pPr>
      <w:r w:rsidRPr="00E5409E">
        <w:rPr>
          <w:spacing w:val="-4"/>
        </w:rPr>
        <w:t>Source: Productivity Commission estimates using ABS (</w:t>
      </w:r>
      <w:r w:rsidRPr="00E5409E">
        <w:rPr>
          <w:i/>
          <w:iCs/>
          <w:spacing w:val="-4"/>
        </w:rPr>
        <w:t>International Trade in Goods and Services, Australia</w:t>
      </w:r>
      <w:r w:rsidRPr="00E5409E">
        <w:rPr>
          <w:spacing w:val="-4"/>
        </w:rPr>
        <w:t>, Cat. no. 5368.0).</w:t>
      </w:r>
    </w:p>
    <w:p w14:paraId="68C88340" w14:textId="5E194FEF" w:rsidR="000A2E79" w:rsidRDefault="000A2E79" w:rsidP="006D1752">
      <w:pPr>
        <w:pStyle w:val="BodyText"/>
      </w:pPr>
      <w:r>
        <w:t>Against the backdrop of this more complex PTA</w:t>
      </w:r>
      <w:r w:rsidR="00BF6314">
        <w:noBreakHyphen/>
      </w:r>
      <w:r>
        <w:t xml:space="preserve">based trading system, some countries have opted to unilaterally abolish tariffs because they have determined that the administration and compliance burden imposed by the system was not worth the small tariff revenues collected or the small amount of protection they provided. For example, Switzerland recently legislated to abolish its remaining tariffs on industrial products from 2024. Modelling by the Swiss Federal Government showed that foregone tariff revenue would total CHF 500 million per year on average, but the overall economic benefit of tariff removal would be equivalent to CHF 860 million per year </w:t>
      </w:r>
      <w:r w:rsidRPr="00DE1AB6">
        <w:rPr>
          <w:rFonts w:ascii="Arial" w:hAnsi="Arial" w:cs="Arial"/>
          <w:szCs w:val="24"/>
        </w:rPr>
        <w:t xml:space="preserve">(Sinha, </w:t>
      </w:r>
      <w:proofErr w:type="spellStart"/>
      <w:r w:rsidRPr="00DE1AB6">
        <w:rPr>
          <w:rFonts w:ascii="Arial" w:hAnsi="Arial" w:cs="Arial"/>
          <w:szCs w:val="24"/>
        </w:rPr>
        <w:t>Baumeler</w:t>
      </w:r>
      <w:proofErr w:type="spellEnd"/>
      <w:r w:rsidRPr="00DE1AB6">
        <w:rPr>
          <w:rFonts w:ascii="Arial" w:hAnsi="Arial" w:cs="Arial"/>
          <w:szCs w:val="24"/>
        </w:rPr>
        <w:t xml:space="preserve"> and </w:t>
      </w:r>
      <w:proofErr w:type="spellStart"/>
      <w:r w:rsidRPr="00DE1AB6">
        <w:rPr>
          <w:rFonts w:ascii="Arial" w:hAnsi="Arial" w:cs="Arial"/>
          <w:szCs w:val="24"/>
        </w:rPr>
        <w:t>Blöchlinger</w:t>
      </w:r>
      <w:proofErr w:type="spellEnd"/>
      <w:r w:rsidRPr="00DE1AB6">
        <w:rPr>
          <w:rFonts w:ascii="Arial" w:hAnsi="Arial" w:cs="Arial"/>
          <w:szCs w:val="24"/>
        </w:rPr>
        <w:t> 2021)</w:t>
      </w:r>
      <w:r>
        <w:t>.</w:t>
      </w:r>
    </w:p>
    <w:p w14:paraId="7D8117DF" w14:textId="77777777" w:rsidR="00405966" w:rsidRDefault="000A2E79" w:rsidP="006D1752">
      <w:pPr>
        <w:pStyle w:val="BodyText"/>
      </w:pPr>
      <w:r>
        <w:lastRenderedPageBreak/>
        <w:t xml:space="preserve">There have, however, been exceptions to the global trend of tariff reductions. Since 2018, the United States and China have been engaged in a trade war, which has led to significant tariff increases on trade between the two countries. The United States’ average applied tariff on imports from China grew from 2.7 per cent to 17.5 per cent of import value and China’s average applied tariff on imports from the United States grew from 5.7 per cent to 20.4 per cent </w:t>
      </w:r>
      <w:r w:rsidRPr="00873E0D">
        <w:rPr>
          <w:rFonts w:ascii="Arial" w:hAnsi="Arial" w:cs="Arial"/>
          <w:szCs w:val="24"/>
        </w:rPr>
        <w:t>(</w:t>
      </w:r>
      <w:proofErr w:type="spellStart"/>
      <w:r w:rsidRPr="00873E0D">
        <w:rPr>
          <w:rFonts w:ascii="Arial" w:hAnsi="Arial" w:cs="Arial"/>
          <w:szCs w:val="24"/>
        </w:rPr>
        <w:t>Amiti</w:t>
      </w:r>
      <w:proofErr w:type="spellEnd"/>
      <w:r w:rsidRPr="00873E0D">
        <w:rPr>
          <w:rFonts w:ascii="Arial" w:hAnsi="Arial" w:cs="Arial"/>
          <w:szCs w:val="24"/>
        </w:rPr>
        <w:t>, Kong and Weinstein 2020)</w:t>
      </w:r>
      <w:r>
        <w:t xml:space="preserve">. Studies have found that the trade war has had deleterious consequences for both the United States and China </w:t>
      </w:r>
      <w:r w:rsidRPr="001419E4">
        <w:rPr>
          <w:rFonts w:ascii="Arial" w:hAnsi="Arial" w:cs="Arial"/>
          <w:szCs w:val="24"/>
        </w:rPr>
        <w:t>(Hass and Denmark 2020)</w:t>
      </w:r>
      <w:r>
        <w:t>.</w:t>
      </w:r>
    </w:p>
    <w:p w14:paraId="0F58B839" w14:textId="77777777" w:rsidR="00C053EB" w:rsidRDefault="00C053EB" w:rsidP="006D1752">
      <w:pPr>
        <w:pStyle w:val="BodyText"/>
      </w:pPr>
    </w:p>
    <w:p w14:paraId="57063E9C" w14:textId="746FBBB5" w:rsidR="00C053EB" w:rsidRDefault="00C053EB" w:rsidP="006D1752">
      <w:pPr>
        <w:pStyle w:val="BodyText"/>
        <w:sectPr w:rsidR="00C053EB" w:rsidSect="00BB4B86">
          <w:footnotePr>
            <w:numRestart w:val="eachSect"/>
          </w:footnotePr>
          <w:type w:val="oddPage"/>
          <w:pgSz w:w="11906" w:h="16838" w:code="9"/>
          <w:pgMar w:top="1134" w:right="1134" w:bottom="1134" w:left="1134" w:header="794" w:footer="510" w:gutter="0"/>
          <w:cols w:space="708"/>
          <w:docGrid w:linePitch="360"/>
        </w:sectPr>
      </w:pPr>
    </w:p>
    <w:p w14:paraId="0BDC5171" w14:textId="7FCB6491" w:rsidR="000A2E79" w:rsidRDefault="000A2E79" w:rsidP="004A4C92">
      <w:pPr>
        <w:pStyle w:val="Heading1"/>
        <w:numPr>
          <w:ilvl w:val="0"/>
          <w:numId w:val="2"/>
        </w:numPr>
      </w:pPr>
      <w:r>
        <w:lastRenderedPageBreak/>
        <w:tab/>
      </w:r>
      <w:bookmarkStart w:id="14" w:name="_Toc109737142"/>
      <w:r>
        <w:t>Fiscal implications</w:t>
      </w:r>
      <w:bookmarkEnd w:id="14"/>
      <w:r w:rsidR="00B61F0F">
        <w:t xml:space="preserve"> of tariffs</w:t>
      </w:r>
    </w:p>
    <w:tbl>
      <w:tblPr>
        <w:tblStyle w:val="Texttable-Paleblue"/>
        <w:tblW w:w="5000" w:type="pct"/>
        <w:tblLook w:val="04A0" w:firstRow="1" w:lastRow="0" w:firstColumn="1" w:lastColumn="0" w:noHBand="0" w:noVBand="1"/>
      </w:tblPr>
      <w:tblGrid>
        <w:gridCol w:w="577"/>
        <w:gridCol w:w="9061"/>
      </w:tblGrid>
      <w:tr w:rsidR="000A2E79" w:rsidRPr="002F759A" w14:paraId="4071CE75" w14:textId="77777777" w:rsidTr="006D1752">
        <w:tc>
          <w:tcPr>
            <w:tcW w:w="9638" w:type="dxa"/>
            <w:gridSpan w:val="2"/>
            <w:tcMar>
              <w:left w:w="170" w:type="dxa"/>
            </w:tcMar>
          </w:tcPr>
          <w:p w14:paraId="1E2D06FD" w14:textId="77777777" w:rsidR="000A2E79" w:rsidRPr="002F759A" w:rsidRDefault="000A2E79" w:rsidP="006D1752">
            <w:pPr>
              <w:pStyle w:val="Keypoints-heading"/>
            </w:pPr>
            <w:r w:rsidRPr="002F759A">
              <w:t>Key points</w:t>
            </w:r>
          </w:p>
        </w:tc>
      </w:tr>
      <w:tr w:rsidR="000A2E79" w14:paraId="4D1D64D9" w14:textId="77777777" w:rsidTr="006D1752">
        <w:tc>
          <w:tcPr>
            <w:tcW w:w="577" w:type="dxa"/>
            <w:tcMar>
              <w:top w:w="0" w:type="dxa"/>
              <w:bottom w:w="0" w:type="dxa"/>
              <w:right w:w="113" w:type="dxa"/>
            </w:tcMar>
          </w:tcPr>
          <w:p w14:paraId="690A4155" w14:textId="77777777" w:rsidR="000A2E79" w:rsidRPr="00A51374" w:rsidRDefault="000A2E79" w:rsidP="000C6B77">
            <w:pPr>
              <w:pStyle w:val="KeyPointsicon"/>
              <w:rPr>
                <w:noProof/>
              </w:rPr>
            </w:pPr>
            <w:r w:rsidRPr="00A51374">
              <w:rPr>
                <w:noProof/>
              </w:rPr>
              <w:drawing>
                <wp:inline distT="0" distB="0" distL="0" distR="0" wp14:anchorId="191B606E" wp14:editId="4A4F1BBA">
                  <wp:extent cx="180000" cy="180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9794A1F" w14:textId="77777777" w:rsidR="000A2E79" w:rsidRDefault="000A2E79" w:rsidP="00610627">
            <w:pPr>
              <w:pStyle w:val="KeyPoints-Bold"/>
            </w:pPr>
            <w:r>
              <w:t>From a fiscal perspective, tariff revenues net of administration costs make a net positive contribution to Australia’s budget.</w:t>
            </w:r>
          </w:p>
        </w:tc>
      </w:tr>
      <w:tr w:rsidR="000A2E79" w14:paraId="00C96D4B" w14:textId="77777777" w:rsidTr="006D1752">
        <w:tc>
          <w:tcPr>
            <w:tcW w:w="577" w:type="dxa"/>
            <w:tcMar>
              <w:top w:w="0" w:type="dxa"/>
              <w:bottom w:w="0" w:type="dxa"/>
              <w:right w:w="113" w:type="dxa"/>
            </w:tcMar>
          </w:tcPr>
          <w:p w14:paraId="7BB2ADA6" w14:textId="77777777" w:rsidR="000A2E79" w:rsidRDefault="000A2E79" w:rsidP="000C6B77">
            <w:pPr>
              <w:pStyle w:val="KeyPointsicon"/>
            </w:pPr>
            <w:r w:rsidRPr="00A51374">
              <w:rPr>
                <w:noProof/>
              </w:rPr>
              <w:drawing>
                <wp:inline distT="0" distB="0" distL="0" distR="0" wp14:anchorId="57E77826" wp14:editId="65F931E1">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0BCAAD3" w14:textId="77777777" w:rsidR="000A2E79" w:rsidRPr="00610627" w:rsidRDefault="000A2E79" w:rsidP="00610627">
            <w:pPr>
              <w:pStyle w:val="KeyPoints-Bold"/>
            </w:pPr>
            <w:r>
              <w:t>Tariffs contributed $1.5 billion or 0.3 per cent of total Australian Government revenue in 2019</w:t>
            </w:r>
            <w:r>
              <w:noBreakHyphen/>
              <w:t>20.</w:t>
            </w:r>
          </w:p>
          <w:p w14:paraId="30F21B53" w14:textId="77777777" w:rsidR="000A2E79" w:rsidRDefault="000A2E79" w:rsidP="008A1234">
            <w:pPr>
              <w:pStyle w:val="KeyPoints-Bullet"/>
            </w:pPr>
            <w:r>
              <w:t>Most goods enter Australia duty free, due to either a statutory tariff rate of ’Free’, preferential trade agreement or one of several concessional instruments.</w:t>
            </w:r>
          </w:p>
          <w:p w14:paraId="530EFB3E" w14:textId="77777777" w:rsidR="000A2E79" w:rsidRDefault="000A2E79" w:rsidP="008A1234">
            <w:pPr>
              <w:pStyle w:val="KeyPoints-Bullet"/>
            </w:pPr>
            <w:r>
              <w:t>Revenue foregone through the use of preferences and concessions was $6.2 billion — about four times as much as the value of revenue collected.</w:t>
            </w:r>
          </w:p>
        </w:tc>
      </w:tr>
      <w:tr w:rsidR="000A2E79" w14:paraId="79782500" w14:textId="77777777" w:rsidTr="006D1752">
        <w:tc>
          <w:tcPr>
            <w:tcW w:w="577" w:type="dxa"/>
            <w:tcMar>
              <w:top w:w="0" w:type="dxa"/>
              <w:bottom w:w="0" w:type="dxa"/>
              <w:right w:w="113" w:type="dxa"/>
            </w:tcMar>
          </w:tcPr>
          <w:p w14:paraId="4A727BB6" w14:textId="77777777" w:rsidR="000A2E79" w:rsidRPr="00A51374" w:rsidRDefault="000A2E79" w:rsidP="006D1752">
            <w:pPr>
              <w:pStyle w:val="KeyPointsicon"/>
            </w:pPr>
            <w:r w:rsidRPr="00F31E73">
              <w:rPr>
                <w:noProof/>
              </w:rPr>
              <w:drawing>
                <wp:inline distT="0" distB="0" distL="0" distR="0" wp14:anchorId="23FB6A0B" wp14:editId="7F1FF1A6">
                  <wp:extent cx="180000" cy="18000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500C811" w14:textId="77777777" w:rsidR="000A2E79" w:rsidRDefault="000A2E79" w:rsidP="006D1752">
            <w:pPr>
              <w:pStyle w:val="KeyPoints-Bold"/>
            </w:pPr>
            <w:r>
              <w:t>Australian G</w:t>
            </w:r>
            <w:r w:rsidRPr="00CB363B">
              <w:t xml:space="preserve">overnment agencies incur </w:t>
            </w:r>
            <w:r>
              <w:t xml:space="preserve">costs administering import processes at the border. Only some of these costs relate to tariff collection; there are many other costs that relate, for example, to compliance with safety and biosecurity regulations. </w:t>
            </w:r>
          </w:p>
          <w:p w14:paraId="2A07F60A" w14:textId="755C1FC2" w:rsidR="000A2E79" w:rsidRDefault="000A2E79" w:rsidP="008A1234">
            <w:pPr>
              <w:pStyle w:val="KeyPoints-Bullet"/>
            </w:pPr>
            <w:r>
              <w:t>We estimate the annual cost of administering the tariff system to be between $11 million and $20 million.</w:t>
            </w:r>
            <w:r w:rsidR="00BF6314">
              <w:t xml:space="preserve"> </w:t>
            </w:r>
          </w:p>
          <w:p w14:paraId="0E76AA83" w14:textId="77777777" w:rsidR="000A2E79" w:rsidRPr="00610627" w:rsidRDefault="000A2E79" w:rsidP="008A1234">
            <w:pPr>
              <w:pStyle w:val="KeyPoints-Bullet"/>
            </w:pPr>
            <w:r>
              <w:t xml:space="preserve">This includes processing costs (for example, providing tariff advice and administering concessions and preferences) of between $10 million and $18 million and system management costs (for example, licensing customs brokers) of between $1 million and $2 million. Occasionally, a dispute over classification or access to a concessional rate can result in large legal costs. </w:t>
            </w:r>
          </w:p>
        </w:tc>
      </w:tr>
      <w:tr w:rsidR="000A2E79" w14:paraId="70237535" w14:textId="77777777" w:rsidTr="006D1752">
        <w:tc>
          <w:tcPr>
            <w:tcW w:w="577" w:type="dxa"/>
            <w:tcMar>
              <w:top w:w="0" w:type="dxa"/>
              <w:bottom w:w="0" w:type="dxa"/>
              <w:right w:w="113" w:type="dxa"/>
            </w:tcMar>
          </w:tcPr>
          <w:p w14:paraId="113060CC" w14:textId="77777777" w:rsidR="000A2E79" w:rsidRPr="00F31E73" w:rsidRDefault="000A2E79" w:rsidP="006D1752">
            <w:pPr>
              <w:pStyle w:val="KeyPointsicon"/>
              <w:rPr>
                <w:noProof/>
              </w:rPr>
            </w:pPr>
            <w:r w:rsidRPr="00F31E73">
              <w:rPr>
                <w:noProof/>
              </w:rPr>
              <w:drawing>
                <wp:inline distT="0" distB="0" distL="0" distR="0" wp14:anchorId="07865C5A" wp14:editId="4891A3AA">
                  <wp:extent cx="180000" cy="18000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FE25E3" w14:textId="77777777" w:rsidR="000A2E79" w:rsidRDefault="000A2E79" w:rsidP="006D1752">
            <w:pPr>
              <w:pStyle w:val="KeyPoints-Bold"/>
            </w:pPr>
            <w:r>
              <w:t>Most administration costs arise from preferential trade agreements and concessional instruments rather than from the existence of statutory tariffs themselves.</w:t>
            </w:r>
          </w:p>
          <w:p w14:paraId="3C003CA6" w14:textId="77777777" w:rsidR="000A2E79" w:rsidRPr="00AA3C8B" w:rsidRDefault="000A2E79" w:rsidP="008A1234">
            <w:pPr>
              <w:pStyle w:val="KeyPoints-Bullet"/>
            </w:pPr>
            <w:r>
              <w:t>The administration costs arising from preferential trade agreements are about $5 million, while the administration costs arising from concessional instruments are likely between $1.8 million and $2.4 million.</w:t>
            </w:r>
          </w:p>
        </w:tc>
      </w:tr>
    </w:tbl>
    <w:p w14:paraId="1B546858" w14:textId="550F6824" w:rsidR="000A2E79" w:rsidRDefault="000A2E79" w:rsidP="0091027D">
      <w:pPr>
        <w:pStyle w:val="BodyText"/>
        <w:spacing w:before="360"/>
      </w:pPr>
      <w:r>
        <w:t xml:space="preserve">Australia’s statutory tariff rates have declined progressively since the </w:t>
      </w:r>
      <w:proofErr w:type="spellStart"/>
      <w:r>
        <w:t>1980s</w:t>
      </w:r>
      <w:proofErr w:type="spellEnd"/>
      <w:r>
        <w:t xml:space="preserve"> and reduced tariff revenues (figure 3.1)</w:t>
      </w:r>
      <w:r w:rsidR="00D67320">
        <w:t xml:space="preserve"> </w:t>
      </w:r>
      <w:r w:rsidR="00D67320" w:rsidRPr="42287F21">
        <w:rPr>
          <w:rFonts w:ascii="Arial" w:hAnsi="Arial" w:cs="Arial"/>
        </w:rPr>
        <w:t>(</w:t>
      </w:r>
      <w:proofErr w:type="spellStart"/>
      <w:r w:rsidR="00D67320" w:rsidRPr="42287F21">
        <w:rPr>
          <w:rFonts w:ascii="Arial" w:hAnsi="Arial" w:cs="Arial"/>
        </w:rPr>
        <w:t>Emmery</w:t>
      </w:r>
      <w:proofErr w:type="spellEnd"/>
      <w:r w:rsidR="00D67320" w:rsidRPr="42287F21">
        <w:rPr>
          <w:rFonts w:ascii="Arial" w:hAnsi="Arial" w:cs="Arial"/>
        </w:rPr>
        <w:t> 1999)</w:t>
      </w:r>
      <w:r>
        <w:t>. More recently, a proliferation of preferential trade agreements (PTAs) and concessional instruments has increased the amount of imports that enter tariff free, further reducing tariff revenues. This has also increased the costs incurred by the Australian Government administering the tariff system. This chapter assesses the fiscal implications of tariffs, including the revenue raised by Australia’s existing tariff policy (section</w:t>
      </w:r>
      <w:r w:rsidR="00BF6314">
        <w:t> </w:t>
      </w:r>
      <w:r>
        <w:t>3.1) and the associated administration costs (section</w:t>
      </w:r>
      <w:r w:rsidR="00BF6314">
        <w:t> </w:t>
      </w:r>
      <w:r>
        <w:t>3.2).</w:t>
      </w:r>
    </w:p>
    <w:p w14:paraId="1033B5A3" w14:textId="42F611FB" w:rsidR="000A2E79" w:rsidRPr="00146382" w:rsidRDefault="000A2E79" w:rsidP="006D1752">
      <w:pPr>
        <w:pStyle w:val="FigureTableHeading"/>
      </w:pPr>
      <w:r>
        <w:lastRenderedPageBreak/>
        <w:t xml:space="preserve">Figure </w:t>
      </w:r>
      <w:fldSimple w:instr=" STYLEREF 1 \s ">
        <w:r w:rsidR="00602B17">
          <w:rPr>
            <w:noProof/>
          </w:rPr>
          <w:t>3</w:t>
        </w:r>
      </w:fldSimple>
      <w:r>
        <w:t>.</w:t>
      </w:r>
      <w:fldSimple w:instr=" SEQ Figure \* ARABIC \s 1 ">
        <w:r w:rsidR="00602B17">
          <w:rPr>
            <w:noProof/>
          </w:rPr>
          <w:t>1</w:t>
        </w:r>
      </w:fldSimple>
      <w:r>
        <w:rPr>
          <w:noProof/>
        </w:rPr>
        <w:t xml:space="preserve"> </w:t>
      </w:r>
      <w:r>
        <w:t>– Australia’s average applied tariff rate has fallen since 1991</w:t>
      </w:r>
    </w:p>
    <w:p w14:paraId="2ACBF480" w14:textId="1859B6A6" w:rsidR="000A2E79" w:rsidRDefault="000A2E79" w:rsidP="006D1752">
      <w:pPr>
        <w:pStyle w:val="FigureTableSubheading"/>
        <w:keepLines/>
      </w:pPr>
      <w:r>
        <w:t>Average applied tariff rate, weighted by value of imports, 1991</w:t>
      </w:r>
      <w:r w:rsidR="00BF6314">
        <w:t>–</w:t>
      </w:r>
      <w:r>
        <w:t xml:space="preserve">2020 </w:t>
      </w:r>
    </w:p>
    <w:p w14:paraId="6D6F9482" w14:textId="30540BB1" w:rsidR="000A2E79" w:rsidRPr="005550A0" w:rsidRDefault="00FF40BA" w:rsidP="006D1752">
      <w:pPr>
        <w:pStyle w:val="BodyText"/>
      </w:pPr>
      <w:r w:rsidRPr="00FF40BA">
        <w:rPr>
          <w:noProof/>
        </w:rPr>
        <w:drawing>
          <wp:inline distT="0" distB="0" distL="0" distR="0" wp14:anchorId="78F501E4" wp14:editId="46730661">
            <wp:extent cx="6120130" cy="2874645"/>
            <wp:effectExtent l="0" t="0" r="0" b="0"/>
            <wp:docPr id="39" name="Picture 39" descr="Figure 3.1. This chart shows Australia’s average applied tariff rate since 1991. The average rate has fallen from 20 per cent in 1991 to less than 2 per cent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1. This chart shows Australia’s average applied tariff rate since 1991. The average rate has fallen from 20 per cent in 1991 to less than 2 per cent in 2020.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6CA14067" w14:textId="77777777" w:rsidR="000A2E79" w:rsidRPr="004153FB" w:rsidRDefault="000A2E79" w:rsidP="006D1752">
      <w:pPr>
        <w:pStyle w:val="Source"/>
      </w:pPr>
      <w:r w:rsidRPr="00696447">
        <w:t xml:space="preserve">Source: </w:t>
      </w:r>
      <w:r w:rsidRPr="004153FB">
        <w:t>World Bank estimates using the World Integrated Trade Solution system database</w:t>
      </w:r>
      <w:r>
        <w:t xml:space="preserve"> (accessed 6 July 2022)</w:t>
      </w:r>
      <w:r w:rsidRPr="004153FB">
        <w:t>.</w:t>
      </w:r>
    </w:p>
    <w:p w14:paraId="01308EF5" w14:textId="77777777" w:rsidR="000A2E79" w:rsidRDefault="000A2E79" w:rsidP="004A4C92">
      <w:pPr>
        <w:pStyle w:val="Heading2"/>
        <w:numPr>
          <w:ilvl w:val="2"/>
          <w:numId w:val="2"/>
        </w:numPr>
      </w:pPr>
      <w:bookmarkStart w:id="15" w:name="_Toc109737143"/>
      <w:r>
        <w:t>Revenue implications of Australia’s tariff policy</w:t>
      </w:r>
      <w:bookmarkEnd w:id="15"/>
    </w:p>
    <w:p w14:paraId="3EE8F0E5" w14:textId="77777777" w:rsidR="000A2E79" w:rsidRDefault="000A2E79" w:rsidP="006D1752">
      <w:pPr>
        <w:pStyle w:val="BodyText"/>
      </w:pPr>
      <w:r>
        <w:t xml:space="preserve">The importance of tariffs as a source of revenue for the Australian Government has diminished over the past 30 years. The contribution of tariff revenues has fallen from </w:t>
      </w:r>
      <w:r w:rsidRPr="007B0FB9">
        <w:t>2.1 </w:t>
      </w:r>
      <w:r>
        <w:t xml:space="preserve">per cent of total Australian Government revenue </w:t>
      </w:r>
      <w:r w:rsidRPr="007B0FB9">
        <w:t xml:space="preserve">in </w:t>
      </w:r>
      <w:r w:rsidRPr="001970DD">
        <w:t>2002</w:t>
      </w:r>
      <w:r w:rsidRPr="001970DD">
        <w:noBreakHyphen/>
        <w:t>03</w:t>
      </w:r>
      <w:r w:rsidRPr="007B0FB9">
        <w:t xml:space="preserve"> to 0.3 per</w:t>
      </w:r>
      <w:r>
        <w:t> cent in 2019</w:t>
      </w:r>
      <w:r>
        <w:noBreakHyphen/>
        <w:t>20 (figure 3.2).</w:t>
      </w:r>
    </w:p>
    <w:p w14:paraId="096E5B43" w14:textId="0F7FFC77" w:rsidR="000A2E79" w:rsidRPr="00146382" w:rsidRDefault="000A2E79" w:rsidP="006D1752">
      <w:pPr>
        <w:pStyle w:val="FigureTableHeading"/>
      </w:pPr>
      <w:r>
        <w:t xml:space="preserve">Figure </w:t>
      </w:r>
      <w:fldSimple w:instr=" STYLEREF 1 \s ">
        <w:r w:rsidR="00602B17">
          <w:rPr>
            <w:noProof/>
          </w:rPr>
          <w:t>3</w:t>
        </w:r>
      </w:fldSimple>
      <w:r>
        <w:t>.</w:t>
      </w:r>
      <w:fldSimple w:instr=" SEQ Figure \* ARABIC \s 1 ">
        <w:r w:rsidR="00602B17">
          <w:rPr>
            <w:noProof/>
          </w:rPr>
          <w:t>2</w:t>
        </w:r>
      </w:fldSimple>
      <w:r>
        <w:rPr>
          <w:noProof/>
        </w:rPr>
        <w:t xml:space="preserve"> </w:t>
      </w:r>
      <w:r>
        <w:t>– The contribution of tariffs to government revenue has decreased</w:t>
      </w:r>
    </w:p>
    <w:p w14:paraId="69AFBEA7" w14:textId="09A3BCD4" w:rsidR="000A2E79" w:rsidRDefault="009008E8" w:rsidP="006D1752">
      <w:pPr>
        <w:pStyle w:val="Note"/>
        <w:keepLines/>
      </w:pPr>
      <w:r w:rsidRPr="009008E8">
        <w:rPr>
          <w:noProof/>
        </w:rPr>
        <w:drawing>
          <wp:inline distT="0" distB="0" distL="0" distR="0" wp14:anchorId="034CA333" wp14:editId="400CE300">
            <wp:extent cx="6120130" cy="2874645"/>
            <wp:effectExtent l="0" t="0" r="0" b="0"/>
            <wp:docPr id="41" name="Picture 41" descr="Figure 3.2. This chart shows the contribution of tariffs to government revenue over time. Their contribution has fallen from about 2 per cent in the early 2000s to 0.3 per cent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3.2. This chart shows the contribution of tariffs to government revenue over time. Their contribution has fallen from about 2 per cent in the early 2000s to 0.3 per cent currentl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1631F80B" w14:textId="77777777" w:rsidR="000A2E79" w:rsidRPr="009008E8" w:rsidRDefault="000A2E79" w:rsidP="006D1752">
      <w:pPr>
        <w:pStyle w:val="Source"/>
        <w:rPr>
          <w:spacing w:val="-4"/>
        </w:rPr>
      </w:pPr>
      <w:r w:rsidRPr="009008E8">
        <w:rPr>
          <w:spacing w:val="-4"/>
        </w:rPr>
        <w:t>Source: Productivity Commission estimates using ABS (</w:t>
      </w:r>
      <w:r w:rsidRPr="009008E8">
        <w:rPr>
          <w:i/>
          <w:iCs/>
          <w:spacing w:val="-4"/>
        </w:rPr>
        <w:t>International Trade in Goods and Services, Australia</w:t>
      </w:r>
      <w:r w:rsidRPr="009008E8">
        <w:rPr>
          <w:spacing w:val="-4"/>
        </w:rPr>
        <w:t>, Cat. no. 5368.0); Budget Papers.</w:t>
      </w:r>
    </w:p>
    <w:p w14:paraId="16057CA4" w14:textId="32DB5F1B" w:rsidR="000A2E79" w:rsidRDefault="000A2E79" w:rsidP="006D1752">
      <w:pPr>
        <w:pStyle w:val="BodyText"/>
      </w:pPr>
      <w:r>
        <w:lastRenderedPageBreak/>
        <w:t>Tariff revenues amounted to about $1.5 billion in 2019</w:t>
      </w:r>
      <w:r w:rsidR="00BF6314">
        <w:noBreakHyphen/>
      </w:r>
      <w:r>
        <w:t xml:space="preserve">20 — 0.3 per cent of total government revenue. </w:t>
      </w:r>
      <w:r w:rsidRPr="009347DE">
        <w:t xml:space="preserve">For comparison, </w:t>
      </w:r>
      <w:r>
        <w:t>company taxation</w:t>
      </w:r>
      <w:r w:rsidRPr="009347DE">
        <w:t xml:space="preserve"> revenue was about $</w:t>
      </w:r>
      <w:r>
        <w:t>85 </w:t>
      </w:r>
      <w:r w:rsidRPr="009347DE">
        <w:t xml:space="preserve">billion </w:t>
      </w:r>
      <w:r>
        <w:t>in 2019</w:t>
      </w:r>
      <w:r>
        <w:noBreakHyphen/>
        <w:t>20</w:t>
      </w:r>
      <w:r w:rsidRPr="009347DE">
        <w:t xml:space="preserve"> </w:t>
      </w:r>
      <w:r>
        <w:t>—</w:t>
      </w:r>
      <w:r w:rsidRPr="009347DE">
        <w:t xml:space="preserve"> 1</w:t>
      </w:r>
      <w:r>
        <w:t>8 </w:t>
      </w:r>
      <w:r w:rsidRPr="009347DE">
        <w:t>per</w:t>
      </w:r>
      <w:r>
        <w:t> </w:t>
      </w:r>
      <w:r w:rsidRPr="009347DE">
        <w:t>cent of total government revenue</w:t>
      </w:r>
      <w:r>
        <w:t xml:space="preserve"> (figure 3.3)</w:t>
      </w:r>
      <w:r w:rsidRPr="009347DE">
        <w:t>.</w:t>
      </w:r>
      <w:r>
        <w:t xml:space="preserve"> The reduction in tariff revenue reflects both the low statutory rates that apply to Australia’s remaining tariffs and the increased availability </w:t>
      </w:r>
      <w:r w:rsidR="00BE5FF9">
        <w:t>of PTAs</w:t>
      </w:r>
      <w:r>
        <w:t xml:space="preserve"> and concessional instruments (chapter 2).</w:t>
      </w:r>
    </w:p>
    <w:p w14:paraId="6B8B4D5B" w14:textId="311EAEA2" w:rsidR="000A2E79" w:rsidRPr="00D10EE3" w:rsidRDefault="000A2E79" w:rsidP="006D1752">
      <w:pPr>
        <w:pStyle w:val="FigureTableHeading"/>
        <w:rPr>
          <w:vertAlign w:val="superscript"/>
        </w:rPr>
      </w:pPr>
      <w:r>
        <w:t xml:space="preserve">Figure </w:t>
      </w:r>
      <w:fldSimple w:instr=" STYLEREF 1 \s ">
        <w:r w:rsidR="00602B17">
          <w:rPr>
            <w:noProof/>
          </w:rPr>
          <w:t>3</w:t>
        </w:r>
      </w:fldSimple>
      <w:r>
        <w:t>.</w:t>
      </w:r>
      <w:fldSimple w:instr=" SEQ Figure \* ARABIC \s 1 ">
        <w:r w:rsidR="00602B17">
          <w:rPr>
            <w:noProof/>
          </w:rPr>
          <w:t>3</w:t>
        </w:r>
      </w:fldSimple>
      <w:r>
        <w:rPr>
          <w:noProof/>
        </w:rPr>
        <w:t xml:space="preserve"> </w:t>
      </w:r>
      <w:r>
        <w:t>– Tariffs contributed just 0.3 per cent of total revenue collected by the</w:t>
      </w:r>
      <w:r w:rsidDel="001F5D84">
        <w:t xml:space="preserve"> </w:t>
      </w:r>
      <w:r>
        <w:t>Australian Government revenue in 2019</w:t>
      </w:r>
      <w:r>
        <w:noBreakHyphen/>
      </w:r>
      <w:proofErr w:type="spellStart"/>
      <w:r>
        <w:t>20</w:t>
      </w:r>
      <w:r>
        <w:rPr>
          <w:vertAlign w:val="superscript"/>
        </w:rPr>
        <w:t>a</w:t>
      </w:r>
      <w:proofErr w:type="spellEnd"/>
    </w:p>
    <w:p w14:paraId="5A239B96" w14:textId="6E1C505E" w:rsidR="000A2E79" w:rsidRDefault="001848CF" w:rsidP="006D1752">
      <w:pPr>
        <w:pStyle w:val="Note"/>
        <w:keepLines/>
      </w:pPr>
      <w:r w:rsidRPr="001848CF">
        <w:rPr>
          <w:noProof/>
        </w:rPr>
        <w:drawing>
          <wp:inline distT="0" distB="0" distL="0" distR="0" wp14:anchorId="45A71532" wp14:editId="1DE696A9">
            <wp:extent cx="6120130" cy="3664585"/>
            <wp:effectExtent l="0" t="0" r="0" b="0"/>
            <wp:docPr id="42" name="Picture 42" descr="Figure 3.3. This chart shows a breakdown of total government revenue in 2019 20. Total individual taxes are the largest source of revenue. The chart also shows a breakdown of excise and customs revenue. Tariff revenue is $1.5 billion, about 0.3 per cent of total Australian Government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3.3. This chart shows a breakdown of total government revenue in 2019 20. Total individual taxes are the largest source of revenue. The chart also shows a breakdown of excise and customs revenue. Tariff revenue is $1.5 billion, about 0.3 per cent of total Australian Government revenu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664585"/>
                    </a:xfrm>
                    <a:prstGeom prst="rect">
                      <a:avLst/>
                    </a:prstGeom>
                    <a:noFill/>
                    <a:ln>
                      <a:noFill/>
                    </a:ln>
                  </pic:spPr>
                </pic:pic>
              </a:graphicData>
            </a:graphic>
          </wp:inline>
        </w:drawing>
      </w:r>
    </w:p>
    <w:p w14:paraId="2314A954" w14:textId="77777777" w:rsidR="000A2E79" w:rsidRPr="00CE2D57" w:rsidRDefault="000A2E79" w:rsidP="006D1752">
      <w:pPr>
        <w:pStyle w:val="Note"/>
        <w:keepLines/>
        <w:rPr>
          <w:spacing w:val="-2"/>
        </w:rPr>
      </w:pPr>
      <w:r w:rsidRPr="00CE2D57">
        <w:rPr>
          <w:b/>
          <w:bCs/>
          <w:spacing w:val="-2"/>
        </w:rPr>
        <w:t>a.</w:t>
      </w:r>
      <w:r w:rsidRPr="00CE2D57">
        <w:rPr>
          <w:spacing w:val="-2"/>
        </w:rPr>
        <w:t xml:space="preserve"> Other customs duty includes GST on imported goods. Other tax revenue includes superannuation fund taxes, the petroleum resource rent tax, the wine equalisation tax, the luxury car tax, the major bank levy, agricultural levies and other taxes. Non</w:t>
      </w:r>
      <w:r w:rsidRPr="00CE2D57">
        <w:rPr>
          <w:spacing w:val="-2"/>
        </w:rPr>
        <w:noBreakHyphen/>
        <w:t>tax revenue includes sales of goods and services, interest received, dividends and other non</w:t>
      </w:r>
      <w:r w:rsidRPr="00CE2D57">
        <w:rPr>
          <w:spacing w:val="-2"/>
        </w:rPr>
        <w:noBreakHyphen/>
        <w:t>taxation receipts.</w:t>
      </w:r>
    </w:p>
    <w:p w14:paraId="6AB0BB34" w14:textId="77777777" w:rsidR="000A2E79" w:rsidRDefault="000A2E79" w:rsidP="006D1752">
      <w:pPr>
        <w:pStyle w:val="Source"/>
      </w:pPr>
      <w:r w:rsidRPr="00696447">
        <w:t xml:space="preserve">Source: </w:t>
      </w:r>
      <w:r>
        <w:t xml:space="preserve">Productivity Commission estimates </w:t>
      </w:r>
      <w:r w:rsidRPr="00F93D2F">
        <w:t>using ABS (</w:t>
      </w:r>
      <w:r w:rsidRPr="00342B60">
        <w:rPr>
          <w:i/>
          <w:iCs/>
        </w:rPr>
        <w:t>International Trade in Goods and Services, Australia</w:t>
      </w:r>
      <w:r w:rsidRPr="00F93D2F">
        <w:t>, Cat. no. 5368.0)</w:t>
      </w:r>
      <w:r>
        <w:t>; Budget Papers</w:t>
      </w:r>
      <w:r w:rsidRPr="00696447">
        <w:t>.</w:t>
      </w:r>
    </w:p>
    <w:p w14:paraId="190AA2DE" w14:textId="77777777" w:rsidR="000A2E79" w:rsidRDefault="000A2E79" w:rsidP="006D1752">
      <w:pPr>
        <w:pStyle w:val="Heading4"/>
      </w:pPr>
      <w:r>
        <w:t>Revenue foregone far exceeds revenue collected</w:t>
      </w:r>
    </w:p>
    <w:p w14:paraId="4816E47B" w14:textId="77777777" w:rsidR="000A2E79" w:rsidRDefault="000A2E79" w:rsidP="006D1752">
      <w:pPr>
        <w:pStyle w:val="BodyText"/>
      </w:pPr>
      <w:r w:rsidRPr="00D72160">
        <w:t xml:space="preserve">The </w:t>
      </w:r>
      <w:r>
        <w:t xml:space="preserve">tariff </w:t>
      </w:r>
      <w:r w:rsidRPr="00D72160">
        <w:t>revenue foregone due to the use of PTAs and concessional instruments far exceeds</w:t>
      </w:r>
      <w:r>
        <w:t xml:space="preserve"> tariff</w:t>
      </w:r>
      <w:r w:rsidRPr="00D72160">
        <w:t xml:space="preserve"> revenue collected (figure</w:t>
      </w:r>
      <w:r>
        <w:t> </w:t>
      </w:r>
      <w:r w:rsidRPr="00D72160">
        <w:t>3.</w:t>
      </w:r>
      <w:r>
        <w:t>4</w:t>
      </w:r>
      <w:r w:rsidRPr="00D72160">
        <w:t xml:space="preserve">). </w:t>
      </w:r>
      <w:r>
        <w:t>In 2019</w:t>
      </w:r>
      <w:r>
        <w:noBreakHyphen/>
        <w:t>20, the Australian Government collected $1.5 billion in tariff revenue while revenue foregone was $</w:t>
      </w:r>
      <w:r w:rsidRPr="00D72160">
        <w:t>6</w:t>
      </w:r>
      <w:r>
        <w:t>.2 billion.</w:t>
      </w:r>
      <w:r w:rsidRPr="00D72160">
        <w:t xml:space="preserve"> The gap between </w:t>
      </w:r>
      <w:r>
        <w:t>the two</w:t>
      </w:r>
      <w:r w:rsidRPr="00D72160">
        <w:t xml:space="preserve"> will grow further once PTAs with the UK</w:t>
      </w:r>
      <w:r>
        <w:t>, India</w:t>
      </w:r>
      <w:r w:rsidRPr="00D72160">
        <w:t xml:space="preserve"> and the EU come into force (</w:t>
      </w:r>
      <w:r>
        <w:t>chapter 5</w:t>
      </w:r>
      <w:r w:rsidRPr="00D72160">
        <w:t>).</w:t>
      </w:r>
    </w:p>
    <w:p w14:paraId="3148279D" w14:textId="700AF7F0" w:rsidR="000A2E79" w:rsidRPr="00146382" w:rsidRDefault="000A2E79" w:rsidP="006D1752">
      <w:pPr>
        <w:pStyle w:val="FigureTableHeading"/>
      </w:pPr>
      <w:r>
        <w:lastRenderedPageBreak/>
        <w:t xml:space="preserve">Figure </w:t>
      </w:r>
      <w:fldSimple w:instr=" STYLEREF 1 \s ">
        <w:r w:rsidR="00602B17">
          <w:rPr>
            <w:noProof/>
          </w:rPr>
          <w:t>3</w:t>
        </w:r>
      </w:fldSimple>
      <w:r>
        <w:t>.</w:t>
      </w:r>
      <w:fldSimple w:instr=" SEQ Figure \* ARABIC \s 1 ">
        <w:r w:rsidR="00602B17">
          <w:rPr>
            <w:noProof/>
          </w:rPr>
          <w:t>4</w:t>
        </w:r>
      </w:fldSimple>
      <w:r>
        <w:rPr>
          <w:noProof/>
        </w:rPr>
        <w:t xml:space="preserve"> </w:t>
      </w:r>
      <w:r>
        <w:t>– Revenue foregone due to preferential trade agreements and concessional instruments amounted to about $6.2 billion in 2019</w:t>
      </w:r>
      <w:r>
        <w:noBreakHyphen/>
      </w:r>
      <w:proofErr w:type="spellStart"/>
      <w:r>
        <w:t>20</w:t>
      </w:r>
      <w:r w:rsidRPr="00066CF5">
        <w:rPr>
          <w:vertAlign w:val="superscript"/>
        </w:rPr>
        <w:t>a</w:t>
      </w:r>
      <w:r>
        <w:rPr>
          <w:vertAlign w:val="superscript"/>
        </w:rPr>
        <w:t>,b</w:t>
      </w:r>
      <w:proofErr w:type="spellEnd"/>
    </w:p>
    <w:p w14:paraId="38247F36" w14:textId="77777777" w:rsidR="000A2E79" w:rsidRPr="005550A0" w:rsidRDefault="000A2E79" w:rsidP="006D1752">
      <w:pPr>
        <w:pStyle w:val="BodyText"/>
      </w:pPr>
      <w:r w:rsidRPr="005000A8">
        <w:rPr>
          <w:noProof/>
        </w:rPr>
        <w:drawing>
          <wp:inline distT="0" distB="0" distL="0" distR="0" wp14:anchorId="31331D54" wp14:editId="10DB96C4">
            <wp:extent cx="6120130" cy="2875915"/>
            <wp:effectExtent l="0" t="0" r="0" b="0"/>
            <wp:docPr id="22" name="Picture 22" descr="Figure 3.4. This chart shows revenue foregone due to preferential trade agreements and concessional instruments, compared to revenue collected. Revenue foregone due to PTAs is $4.3 billion. Revenue foregone due to TCOs is $1.7 billion. Revenue collected is $1.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4. This chart shows revenue foregone due to preferential trade agreements and concessional instruments, compared to revenue collected. Revenue foregone due to PTAs is $4.3 billion. Revenue foregone due to TCOs is $1.7 billion. Revenue collected is $1.5 bill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6B3117E7" w14:textId="77777777" w:rsidR="000A2E79" w:rsidRDefault="000A2E79" w:rsidP="006D1752">
      <w:pPr>
        <w:pStyle w:val="Note"/>
        <w:keepLines/>
      </w:pPr>
      <w:r w:rsidRPr="00180E66">
        <w:rPr>
          <w:b/>
          <w:bCs/>
        </w:rPr>
        <w:t>a.</w:t>
      </w:r>
      <w:r>
        <w:t xml:space="preserve"> Revenue foregone calculated as the revenue that would have been collected based on the applicable statutory rate, had the PTA or concession not been used. </w:t>
      </w:r>
      <w:r>
        <w:rPr>
          <w:b/>
          <w:bCs/>
        </w:rPr>
        <w:t>b</w:t>
      </w:r>
      <w:r w:rsidRPr="00180E66">
        <w:rPr>
          <w:b/>
          <w:bCs/>
        </w:rPr>
        <w:t>.</w:t>
      </w:r>
      <w:r>
        <w:t xml:space="preserve"> The quota refers to Australia’s cheese and curd tariff quota, which allows 11 500 tonnes to be imported at a concessional rate of duty, after which a higher rate of duty applies.</w:t>
      </w:r>
    </w:p>
    <w:p w14:paraId="556ED83A" w14:textId="77777777" w:rsidR="000A2E79" w:rsidRPr="00CE2D57" w:rsidRDefault="000A2E79" w:rsidP="006D1752">
      <w:pPr>
        <w:pStyle w:val="Source"/>
        <w:rPr>
          <w:spacing w:val="-4"/>
        </w:rPr>
      </w:pPr>
      <w:r w:rsidRPr="00CE2D57">
        <w:rPr>
          <w:spacing w:val="-4"/>
        </w:rPr>
        <w:t>Source: Productivity Commission estimates using ABS (</w:t>
      </w:r>
      <w:r w:rsidRPr="00CE2D57">
        <w:rPr>
          <w:i/>
          <w:iCs/>
          <w:spacing w:val="-4"/>
        </w:rPr>
        <w:t>International Trade in Goods and Services, Australia</w:t>
      </w:r>
      <w:r w:rsidRPr="00CE2D57">
        <w:rPr>
          <w:spacing w:val="-4"/>
        </w:rPr>
        <w:t>, Cat. no. 5368.0).</w:t>
      </w:r>
    </w:p>
    <w:p w14:paraId="186A04B6" w14:textId="77777777" w:rsidR="000A2E79" w:rsidRDefault="000A2E79" w:rsidP="006D1752">
      <w:pPr>
        <w:pStyle w:val="BodyText"/>
      </w:pPr>
      <w:r>
        <w:t>The use of PTAs reduced tariff revenues by $4.</w:t>
      </w:r>
      <w:r w:rsidRPr="00E75565">
        <w:t>3</w:t>
      </w:r>
      <w:r>
        <w:t> billion. The use of tariff concession orders (</w:t>
      </w:r>
      <w:proofErr w:type="spellStart"/>
      <w:r>
        <w:t>TCOs</w:t>
      </w:r>
      <w:proofErr w:type="spellEnd"/>
      <w:r>
        <w:t>) reduced revenues by $1.7 billion and other concessions reduced revenues by $180 million.</w:t>
      </w:r>
    </w:p>
    <w:p w14:paraId="36437337" w14:textId="77777777" w:rsidR="000A2E79" w:rsidRDefault="000A2E79" w:rsidP="004A4C92">
      <w:pPr>
        <w:pStyle w:val="Heading2"/>
        <w:numPr>
          <w:ilvl w:val="2"/>
          <w:numId w:val="2"/>
        </w:numPr>
      </w:pPr>
      <w:bookmarkStart w:id="16" w:name="_Toc109737144"/>
      <w:r>
        <w:t>Administration costs</w:t>
      </w:r>
      <w:bookmarkEnd w:id="16"/>
    </w:p>
    <w:p w14:paraId="54A7C831" w14:textId="77777777" w:rsidR="000A2E79" w:rsidRDefault="000A2E79" w:rsidP="006D1752">
      <w:pPr>
        <w:pStyle w:val="BodyText"/>
      </w:pPr>
      <w:r>
        <w:t>Australian Government agencies incur administration costs when processing imports and managing the tariff system. This report focusses on the administration costs that are associated with the existence of the tariff system. Some costs stem from parts of the tariff system that are integrated with the broader system of importing goods and hence are difficult to isolate.</w:t>
      </w:r>
    </w:p>
    <w:p w14:paraId="43B7D704" w14:textId="77777777" w:rsidR="000A2E79" w:rsidRDefault="000A2E79" w:rsidP="006D1752">
      <w:pPr>
        <w:pStyle w:val="BodyText"/>
      </w:pPr>
      <w:r w:rsidRPr="00DE7C73">
        <w:t xml:space="preserve">Administering the tariff system is a complex task. It involves </w:t>
      </w:r>
      <w:r>
        <w:t>many</w:t>
      </w:r>
      <w:r w:rsidRPr="00DE7C73">
        <w:t xml:space="preserve"> moving parts, including statutory tariff rates (</w:t>
      </w:r>
      <w:r>
        <w:t>s</w:t>
      </w:r>
      <w:r w:rsidRPr="00DE7C73">
        <w:t xml:space="preserve">chedule 3), concessional instruments </w:t>
      </w:r>
      <w:r>
        <w:t>listed in s</w:t>
      </w:r>
      <w:r w:rsidRPr="00DE7C73">
        <w:t>chedule 4</w:t>
      </w:r>
      <w:r>
        <w:t>,</w:t>
      </w:r>
      <w:r w:rsidRPr="00DE7C73">
        <w:t xml:space="preserve"> and PTAs</w:t>
      </w:r>
      <w:r>
        <w:t xml:space="preserve">. Furthermore, many agencies are involved </w:t>
      </w:r>
      <w:r w:rsidRPr="00DE7C73">
        <w:t>(figure 3.</w:t>
      </w:r>
      <w:r>
        <w:t>5</w:t>
      </w:r>
      <w:r w:rsidRPr="00DE7C73">
        <w:t>)</w:t>
      </w:r>
      <w:r>
        <w:t xml:space="preserve"> which adds to the complexity</w:t>
      </w:r>
      <w:r w:rsidRPr="00DE7C73">
        <w:t>.</w:t>
      </w:r>
      <w:r>
        <w:t xml:space="preserve"> The Department of Foreign Affairs and Trade (</w:t>
      </w:r>
      <w:r w:rsidRPr="00DE7C73">
        <w:t>DFAT</w:t>
      </w:r>
      <w:r>
        <w:t>)</w:t>
      </w:r>
      <w:r w:rsidRPr="00DE7C73">
        <w:t xml:space="preserve"> </w:t>
      </w:r>
      <w:r>
        <w:t xml:space="preserve">has primary responsibility </w:t>
      </w:r>
      <w:r w:rsidRPr="00DE7C73">
        <w:t xml:space="preserve">for </w:t>
      </w:r>
      <w:r>
        <w:t>negotiating</w:t>
      </w:r>
      <w:r w:rsidRPr="00DE7C73">
        <w:t xml:space="preserve"> PTAs, while </w:t>
      </w:r>
      <w:r>
        <w:t>the Department of Agriculture, Water and the Environment and the Department of Industry, Science, Energy and Resources (</w:t>
      </w:r>
      <w:proofErr w:type="spellStart"/>
      <w:r>
        <w:t>DISER</w:t>
      </w:r>
      <w:proofErr w:type="spellEnd"/>
      <w:r>
        <w:t>)</w:t>
      </w:r>
      <w:r w:rsidRPr="00DE7C73">
        <w:t xml:space="preserve"> </w:t>
      </w:r>
      <w:r>
        <w:t>are</w:t>
      </w:r>
      <w:r w:rsidRPr="00DE7C73">
        <w:t xml:space="preserve"> responsible for policy underpinning </w:t>
      </w:r>
      <w:r>
        <w:t xml:space="preserve">The Tariff (the schedules of the </w:t>
      </w:r>
      <w:r>
        <w:rPr>
          <w:i/>
          <w:iCs/>
        </w:rPr>
        <w:t>Customs Tariff Act 1995</w:t>
      </w:r>
      <w:r>
        <w:t>). The Treasury is also involved since tariffs are part of taxation policy</w:t>
      </w:r>
      <w:r w:rsidRPr="00DE7C73">
        <w:t xml:space="preserve">. </w:t>
      </w:r>
      <w:r>
        <w:t>Australian Border Force (</w:t>
      </w:r>
      <w:r w:rsidRPr="00DE7C73">
        <w:t>ABF</w:t>
      </w:r>
      <w:r>
        <w:t>)</w:t>
      </w:r>
      <w:r w:rsidRPr="00DE7C73">
        <w:t xml:space="preserve"> </w:t>
      </w:r>
      <w:r>
        <w:t xml:space="preserve">has primary responsibility </w:t>
      </w:r>
      <w:r w:rsidRPr="00DE7C73">
        <w:t>for implement</w:t>
      </w:r>
      <w:r>
        <w:t>ing</w:t>
      </w:r>
      <w:r w:rsidRPr="00DE7C73">
        <w:t xml:space="preserve"> and administ</w:t>
      </w:r>
      <w:r>
        <w:t>ering</w:t>
      </w:r>
      <w:r w:rsidRPr="00DE7C73">
        <w:t xml:space="preserve"> </w:t>
      </w:r>
      <w:r>
        <w:t xml:space="preserve">The Tariff and </w:t>
      </w:r>
      <w:r w:rsidRPr="00DE7C73">
        <w:t xml:space="preserve">PTAs, in addition to </w:t>
      </w:r>
      <w:r>
        <w:t xml:space="preserve">many </w:t>
      </w:r>
      <w:r w:rsidRPr="00DE7C73">
        <w:t xml:space="preserve">other functions </w:t>
      </w:r>
      <w:r>
        <w:t xml:space="preserve">that are required to import goods, </w:t>
      </w:r>
      <w:r w:rsidRPr="00DE7C73">
        <w:t xml:space="preserve">such as </w:t>
      </w:r>
      <w:r>
        <w:t xml:space="preserve">inspections and </w:t>
      </w:r>
      <w:r w:rsidRPr="00DE7C73">
        <w:t>licensing customs brokers.</w:t>
      </w:r>
    </w:p>
    <w:p w14:paraId="7EC09EC6" w14:textId="5A7EADB1" w:rsidR="000A2E79" w:rsidRPr="00146382" w:rsidRDefault="000A2E79" w:rsidP="006D1752">
      <w:pPr>
        <w:pStyle w:val="FigureTableHeading"/>
      </w:pPr>
      <w:r>
        <w:lastRenderedPageBreak/>
        <w:t xml:space="preserve">Figure </w:t>
      </w:r>
      <w:fldSimple w:instr=" STYLEREF 1 \s ">
        <w:r w:rsidR="00602B17">
          <w:rPr>
            <w:noProof/>
          </w:rPr>
          <w:t>3</w:t>
        </w:r>
      </w:fldSimple>
      <w:r>
        <w:t>.</w:t>
      </w:r>
      <w:fldSimple w:instr=" SEQ Figure \* ARABIC \s 1 ">
        <w:r w:rsidR="00602B17">
          <w:rPr>
            <w:noProof/>
          </w:rPr>
          <w:t>5</w:t>
        </w:r>
      </w:fldSimple>
      <w:r>
        <w:rPr>
          <w:noProof/>
        </w:rPr>
        <w:t xml:space="preserve"> </w:t>
      </w:r>
      <w:r>
        <w:t>– Administering the tariff system is a complex task</w:t>
      </w:r>
    </w:p>
    <w:p w14:paraId="3E980877" w14:textId="77777777" w:rsidR="000A2E79" w:rsidRDefault="000A2E79" w:rsidP="006D1752">
      <w:pPr>
        <w:pStyle w:val="Note"/>
        <w:keepLines/>
      </w:pPr>
      <w:r w:rsidRPr="001B2853">
        <w:rPr>
          <w:noProof/>
        </w:rPr>
        <w:drawing>
          <wp:inline distT="0" distB="0" distL="0" distR="0" wp14:anchorId="36B195B4" wp14:editId="1FCF1A76">
            <wp:extent cx="6119688" cy="5162843"/>
            <wp:effectExtent l="0" t="0" r="0" b="0"/>
            <wp:docPr id="21" name="Picture 21" descr="Figure 3.5. This chart shows a breakdown of the different processes involved in the administration of the tariff framework. Functions relating to trade agreements include negotiating, implementing and administering PTAs and verifying certificates of origin. Functions relating to tariff schedules include maintaining schedules three and four, processing payments, providing tariff advice and undertaking compliance activities. Other functions include licensing customs brokers, internal and external reviews and supporting indust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5. This chart shows a breakdown of the different processes involved in the administration of the tariff framework. Functions relating to trade agreements include negotiating, implementing and administering PTAs and verifying certificates of origin. Functions relating to tariff schedules include maintaining schedules three and four, processing payments, providing tariff advice and undertaking compliance activities. Other functions include licensing customs brokers, internal and external reviews and supporting industry group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84" b="4523"/>
                    <a:stretch/>
                  </pic:blipFill>
                  <pic:spPr bwMode="auto">
                    <a:xfrm>
                      <a:off x="0" y="0"/>
                      <a:ext cx="6120130" cy="5163216"/>
                    </a:xfrm>
                    <a:prstGeom prst="rect">
                      <a:avLst/>
                    </a:prstGeom>
                    <a:noFill/>
                    <a:ln>
                      <a:noFill/>
                    </a:ln>
                    <a:extLst>
                      <a:ext uri="{53640926-AAD7-44D8-BBD7-CCE9431645EC}">
                        <a14:shadowObscured xmlns:a14="http://schemas.microsoft.com/office/drawing/2010/main"/>
                      </a:ext>
                    </a:extLst>
                  </pic:spPr>
                </pic:pic>
              </a:graphicData>
            </a:graphic>
          </wp:inline>
        </w:drawing>
      </w:r>
    </w:p>
    <w:p w14:paraId="6989A4DB" w14:textId="667E2C86" w:rsidR="000A2E79" w:rsidRDefault="000A2E79" w:rsidP="006D1752">
      <w:pPr>
        <w:pStyle w:val="BodyText"/>
      </w:pPr>
      <w:r>
        <w:t>For the purpose of this report, administration costs have been split into processing costs and management costs. Processing costs derive from the day to day running of the system and can be attributed to specific parts of the system. Management costs derive from licensing, oversight and ongoing improvement functions of government. Most administrative costs are staffing costs (box</w:t>
      </w:r>
      <w:r w:rsidR="00BF6314">
        <w:t> </w:t>
      </w:r>
      <w:r>
        <w:t>3.1).</w:t>
      </w:r>
    </w:p>
    <w:p w14:paraId="6086476A" w14:textId="77777777" w:rsidR="000A2E79" w:rsidRPr="00F82BD9" w:rsidRDefault="000A2E79" w:rsidP="006D1752">
      <w:pPr>
        <w:pStyle w:val="NoSpacing"/>
      </w:pPr>
    </w:p>
    <w:tbl>
      <w:tblPr>
        <w:tblStyle w:val="Boxtable"/>
        <w:tblW w:w="5000" w:type="pct"/>
        <w:tblLook w:val="04A0" w:firstRow="1" w:lastRow="0" w:firstColumn="1" w:lastColumn="0" w:noHBand="0" w:noVBand="1"/>
      </w:tblPr>
      <w:tblGrid>
        <w:gridCol w:w="9638"/>
      </w:tblGrid>
      <w:tr w:rsidR="000A2E79" w14:paraId="1E92E443" w14:textId="77777777" w:rsidTr="006D1752">
        <w:trPr>
          <w:tblHeader/>
        </w:trPr>
        <w:tc>
          <w:tcPr>
            <w:tcW w:w="9638" w:type="dxa"/>
            <w:tcMar>
              <w:top w:w="170" w:type="dxa"/>
              <w:left w:w="170" w:type="dxa"/>
              <w:bottom w:w="113" w:type="dxa"/>
              <w:right w:w="170" w:type="dxa"/>
            </w:tcMar>
            <w:hideMark/>
          </w:tcPr>
          <w:p w14:paraId="1A6E8FE4" w14:textId="2C7D46AA" w:rsidR="000A2E79" w:rsidRDefault="000A2E79" w:rsidP="00731472">
            <w:pPr>
              <w:pStyle w:val="BoxHeading1"/>
              <w:keepNext w:val="0"/>
            </w:pPr>
            <w:r>
              <w:t xml:space="preserve">Box </w:t>
            </w:r>
            <w:fldSimple w:instr=" STYLEREF 1 \s ">
              <w:r w:rsidR="00602B17">
                <w:rPr>
                  <w:noProof/>
                </w:rPr>
                <w:t>3</w:t>
              </w:r>
            </w:fldSimple>
            <w:r>
              <w:t>.</w:t>
            </w:r>
            <w:fldSimple w:instr=" SEQ Box \* ARABIC \s 1 ">
              <w:r w:rsidR="00602B17">
                <w:rPr>
                  <w:noProof/>
                </w:rPr>
                <w:t>1</w:t>
              </w:r>
            </w:fldSimple>
            <w:r>
              <w:t xml:space="preserve"> – Estimating staffing costs </w:t>
            </w:r>
          </w:p>
        </w:tc>
      </w:tr>
      <w:tr w:rsidR="000A2E79" w14:paraId="666A1F74" w14:textId="77777777" w:rsidTr="006D1752">
        <w:tc>
          <w:tcPr>
            <w:tcW w:w="9638" w:type="dxa"/>
            <w:tcMar>
              <w:top w:w="28" w:type="dxa"/>
              <w:left w:w="170" w:type="dxa"/>
              <w:bottom w:w="170" w:type="dxa"/>
              <w:right w:w="170" w:type="dxa"/>
            </w:tcMar>
          </w:tcPr>
          <w:p w14:paraId="044BAE4B" w14:textId="015CEC68" w:rsidR="000A2E79" w:rsidRDefault="000A2E79" w:rsidP="00C2246B">
            <w:pPr>
              <w:pStyle w:val="BodyText"/>
            </w:pPr>
            <w:r>
              <w:t>The main source of administration cost is staffing. Where a cost is sourced from a report we report those costs, indexed to current dollars as appropriate, using the public sector wage price index. Where a source reports full</w:t>
            </w:r>
            <w:r>
              <w:noBreakHyphen/>
              <w:t xml:space="preserve">time equivalents, we estimate wage costs. We then add 15.4 per cent to account for superannuation expenses and a further $15 000 per employee per year to account for office space, IT, HR and other corporate costs </w:t>
            </w:r>
            <w:r w:rsidRPr="0013299C">
              <w:rPr>
                <w:rFonts w:ascii="Arial" w:hAnsi="Arial" w:cs="Arial"/>
                <w:szCs w:val="24"/>
              </w:rPr>
              <w:t>(Department of Finance 2019)</w:t>
            </w:r>
            <w:r>
              <w:t>.</w:t>
            </w:r>
          </w:p>
        </w:tc>
      </w:tr>
      <w:tr w:rsidR="000A2E79" w14:paraId="561C69BB" w14:textId="77777777" w:rsidTr="006D1752">
        <w:trPr>
          <w:hidden/>
        </w:trPr>
        <w:tc>
          <w:tcPr>
            <w:tcW w:w="9638" w:type="dxa"/>
            <w:shd w:val="clear" w:color="auto" w:fill="auto"/>
            <w:tcMar>
              <w:top w:w="0" w:type="dxa"/>
              <w:left w:w="170" w:type="dxa"/>
              <w:bottom w:w="0" w:type="dxa"/>
              <w:right w:w="170" w:type="dxa"/>
            </w:tcMar>
          </w:tcPr>
          <w:p w14:paraId="1045856D" w14:textId="77777777" w:rsidR="000A2E79" w:rsidRPr="00465191" w:rsidRDefault="000A2E79" w:rsidP="006D1752">
            <w:pPr>
              <w:pStyle w:val="BodyText"/>
              <w:spacing w:before="0" w:after="0" w:line="80" w:lineRule="atLeast"/>
              <w:rPr>
                <w:smallCaps/>
                <w:vanish/>
              </w:rPr>
            </w:pPr>
          </w:p>
        </w:tc>
      </w:tr>
    </w:tbl>
    <w:p w14:paraId="1B11218C" w14:textId="77777777" w:rsidR="000A2E79" w:rsidRDefault="000A2E79" w:rsidP="006D1752">
      <w:pPr>
        <w:pStyle w:val="Heading3"/>
      </w:pPr>
      <w:r>
        <w:lastRenderedPageBreak/>
        <w:t>Processing costs</w:t>
      </w:r>
    </w:p>
    <w:p w14:paraId="7B40BFF0" w14:textId="77777777" w:rsidR="000A2E79" w:rsidRDefault="000A2E79" w:rsidP="006D1752">
      <w:pPr>
        <w:pStyle w:val="BodyText"/>
      </w:pPr>
      <w:r>
        <w:t>Processing costs depend on the volume of imports into Australia each year. Processing costs arise from:</w:t>
      </w:r>
    </w:p>
    <w:p w14:paraId="7E105059" w14:textId="77777777" w:rsidR="000A2E79" w:rsidRPr="00E610D5" w:rsidRDefault="000A2E79" w:rsidP="00E610D5">
      <w:pPr>
        <w:pStyle w:val="ListBullet"/>
      </w:pPr>
      <w:r w:rsidRPr="005B6A6A">
        <w:rPr>
          <w:b/>
          <w:bCs/>
        </w:rPr>
        <w:t>providing tariff</w:t>
      </w:r>
      <w:r w:rsidRPr="00F17FA2">
        <w:rPr>
          <w:b/>
          <w:bCs/>
        </w:rPr>
        <w:t xml:space="preserve"> advice</w:t>
      </w:r>
      <w:r w:rsidRPr="00E610D5">
        <w:t xml:space="preserve"> to importers and government clients through the National Trade Advice Centre</w:t>
      </w:r>
    </w:p>
    <w:p w14:paraId="52E75167" w14:textId="77777777" w:rsidR="000A2E79" w:rsidRPr="00E610D5" w:rsidRDefault="000A2E79" w:rsidP="00E610D5">
      <w:pPr>
        <w:pStyle w:val="ListBullet"/>
      </w:pPr>
      <w:r w:rsidRPr="00F17FA2">
        <w:rPr>
          <w:b/>
          <w:bCs/>
        </w:rPr>
        <w:t>administering the tariff classifications outlined in Schedule 3</w:t>
      </w:r>
      <w:r w:rsidRPr="00E610D5">
        <w:t xml:space="preserve"> of The Tariff — processing payments and refunds of customs duty</w:t>
      </w:r>
    </w:p>
    <w:p w14:paraId="0F2ACBFD" w14:textId="77777777" w:rsidR="000A2E79" w:rsidRPr="00E610D5" w:rsidRDefault="000A2E79" w:rsidP="00E610D5">
      <w:pPr>
        <w:pStyle w:val="ListBullet"/>
      </w:pPr>
      <w:r w:rsidRPr="00F17FA2">
        <w:rPr>
          <w:b/>
          <w:bCs/>
        </w:rPr>
        <w:t>administering the concessional instruments and other facilitation schemes</w:t>
      </w:r>
      <w:r w:rsidRPr="00E610D5">
        <w:t>, for example, the Tariff Concession System (TCS)</w:t>
      </w:r>
    </w:p>
    <w:p w14:paraId="77E06E24" w14:textId="77777777" w:rsidR="000A2E79" w:rsidRPr="00F17FA2" w:rsidRDefault="000A2E79" w:rsidP="00E610D5">
      <w:pPr>
        <w:pStyle w:val="ListBullet"/>
        <w:rPr>
          <w:b/>
          <w:bCs/>
        </w:rPr>
      </w:pPr>
      <w:r w:rsidRPr="00F17FA2">
        <w:rPr>
          <w:b/>
          <w:bCs/>
        </w:rPr>
        <w:t>administering duty drawbacks</w:t>
      </w:r>
    </w:p>
    <w:p w14:paraId="77EE54FC" w14:textId="77777777" w:rsidR="000A2E79" w:rsidRDefault="000A2E79" w:rsidP="00E610D5">
      <w:pPr>
        <w:pStyle w:val="ListBullet"/>
      </w:pPr>
      <w:r w:rsidRPr="00F17FA2">
        <w:rPr>
          <w:b/>
          <w:bCs/>
        </w:rPr>
        <w:t>administering preferences under trade</w:t>
      </w:r>
      <w:r w:rsidRPr="004C0377">
        <w:rPr>
          <w:b/>
          <w:bCs/>
        </w:rPr>
        <w:t xml:space="preserve"> agreements</w:t>
      </w:r>
      <w:r>
        <w:t>.</w:t>
      </w:r>
    </w:p>
    <w:p w14:paraId="0D3F35C5" w14:textId="69116C56" w:rsidR="000A2E79" w:rsidRDefault="000A2E79" w:rsidP="006D1752">
      <w:pPr>
        <w:pStyle w:val="BodyText"/>
      </w:pPr>
      <w:r>
        <w:t>Overall, the annual cost of processing tariffs, concessions, drawbacks and preferences is likely between $9.5 million and $18 million (table 3.</w:t>
      </w:r>
      <w:r w:rsidR="00A157DB">
        <w:t>1</w:t>
      </w:r>
      <w:r>
        <w:t xml:space="preserve">). </w:t>
      </w:r>
    </w:p>
    <w:p w14:paraId="4CFE8189" w14:textId="77777777" w:rsidR="000A2E79" w:rsidRDefault="000A2E79" w:rsidP="006D1752">
      <w:pPr>
        <w:pStyle w:val="BodyText"/>
      </w:pPr>
      <w:r>
        <w:t>These estimates are relatively small, reflecting that tariffs are relatively inexpensive to collect from an administrative point of view. There is a lot of uncertainty in these estimates, because it is difficult to identify the costs that are strictly attributable to administering the tariff system. The estimates are likely to be conservative, but even if they were much larger, they would not change the small order of magnitude of the costs per dollar collected — between $0.006 and $0.012 per dollar of tariff revenue collected.</w:t>
      </w:r>
    </w:p>
    <w:p w14:paraId="5ABC3CBC" w14:textId="6E49AF33" w:rsidR="000A2E79" w:rsidRPr="002B0FDA" w:rsidRDefault="000A2E79" w:rsidP="006D1752">
      <w:pPr>
        <w:pStyle w:val="FigureTableHeading"/>
        <w:rPr>
          <w:vertAlign w:val="superscript"/>
        </w:rPr>
      </w:pPr>
      <w:r>
        <w:t xml:space="preserve">Table </w:t>
      </w:r>
      <w:r>
        <w:fldChar w:fldCharType="begin"/>
      </w:r>
      <w:r>
        <w:instrText>STYLEREF 1 \s</w:instrText>
      </w:r>
      <w:r>
        <w:fldChar w:fldCharType="separate"/>
      </w:r>
      <w:r w:rsidR="00602B17">
        <w:rPr>
          <w:noProof/>
        </w:rPr>
        <w:t>3</w:t>
      </w:r>
      <w:r>
        <w:fldChar w:fldCharType="end"/>
      </w:r>
      <w:r>
        <w:t>.</w:t>
      </w:r>
      <w:r>
        <w:fldChar w:fldCharType="begin"/>
      </w:r>
      <w:r>
        <w:instrText>SEQ Table \* ARABIC \s 1</w:instrText>
      </w:r>
      <w:r>
        <w:fldChar w:fldCharType="separate"/>
      </w:r>
      <w:r w:rsidR="00602B17">
        <w:rPr>
          <w:noProof/>
        </w:rPr>
        <w:t>1</w:t>
      </w:r>
      <w:r>
        <w:fldChar w:fldCharType="end"/>
      </w:r>
      <w:r>
        <w:rPr>
          <w:noProof/>
        </w:rPr>
        <w:t xml:space="preserve"> – </w:t>
      </w:r>
      <w:r>
        <w:t xml:space="preserve">Annual processing </w:t>
      </w:r>
      <w:proofErr w:type="spellStart"/>
      <w:r>
        <w:t>costs</w:t>
      </w:r>
      <w:r>
        <w:rPr>
          <w:vertAlign w:val="superscript"/>
        </w:rPr>
        <w:t>a,b</w:t>
      </w:r>
      <w:proofErr w:type="spellEnd"/>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012"/>
        <w:gridCol w:w="3626"/>
      </w:tblGrid>
      <w:tr w:rsidR="000A2E79" w:rsidRPr="00D9692F" w14:paraId="44E47F95" w14:textId="77777777" w:rsidTr="006D1752">
        <w:trPr>
          <w:tblHeader/>
        </w:trPr>
        <w:tc>
          <w:tcPr>
            <w:tcW w:w="3119" w:type="pct"/>
            <w:tcBorders>
              <w:bottom w:val="single" w:sz="4" w:space="0" w:color="B3B3B3"/>
            </w:tcBorders>
            <w:shd w:val="clear" w:color="000000" w:fill="auto"/>
            <w:vAlign w:val="bottom"/>
          </w:tcPr>
          <w:p w14:paraId="0272DB95" w14:textId="77777777" w:rsidR="000A2E79" w:rsidRPr="00D9692F" w:rsidRDefault="000A2E79" w:rsidP="006D1752">
            <w:pPr>
              <w:pStyle w:val="BodyText"/>
              <w:spacing w:before="45" w:after="45"/>
              <w:ind w:left="57" w:right="108"/>
              <w:rPr>
                <w:rFonts w:ascii="Arial (Body)" w:hAnsi="Arial (Body)"/>
                <w:b/>
                <w:color w:val="265A9A"/>
                <w:sz w:val="18"/>
              </w:rPr>
            </w:pPr>
          </w:p>
        </w:tc>
        <w:tc>
          <w:tcPr>
            <w:tcW w:w="1881" w:type="pct"/>
            <w:tcBorders>
              <w:bottom w:val="single" w:sz="4" w:space="0" w:color="B3B3B3"/>
            </w:tcBorders>
            <w:shd w:val="clear" w:color="000000" w:fill="auto"/>
            <w:vAlign w:val="bottom"/>
          </w:tcPr>
          <w:p w14:paraId="0B5E8A18" w14:textId="77777777" w:rsidR="000A2E79" w:rsidRPr="00ED7DEB" w:rsidRDefault="000A2E79" w:rsidP="006D1752">
            <w:pPr>
              <w:pStyle w:val="TableHeading"/>
              <w:spacing w:before="45" w:after="45"/>
              <w:ind w:right="108"/>
              <w:jc w:val="right"/>
              <w:rPr>
                <w:rFonts w:ascii="Arial (Body)" w:hAnsi="Arial (Body)"/>
                <w:color w:val="265A9A"/>
              </w:rPr>
            </w:pPr>
            <w:r w:rsidRPr="00ED7DEB">
              <w:rPr>
                <w:rFonts w:ascii="Arial (Body)" w:hAnsi="Arial (Body)"/>
                <w:color w:val="265A9A"/>
              </w:rPr>
              <w:t>Estimated administration cost</w:t>
            </w:r>
          </w:p>
        </w:tc>
      </w:tr>
      <w:tr w:rsidR="000A2E79" w:rsidRPr="00D9692F" w14:paraId="7DC03CDC" w14:textId="77777777" w:rsidTr="006D1752">
        <w:tc>
          <w:tcPr>
            <w:tcW w:w="3119" w:type="pct"/>
            <w:tcBorders>
              <w:top w:val="single" w:sz="4" w:space="0" w:color="B3B3B3"/>
              <w:bottom w:val="nil"/>
            </w:tcBorders>
            <w:shd w:val="clear" w:color="000000" w:fill="F2F2F2"/>
          </w:tcPr>
          <w:p w14:paraId="0CFF3ED4" w14:textId="77777777" w:rsidR="000A2E79" w:rsidRPr="00ED7DEB" w:rsidRDefault="000A2E79" w:rsidP="006D1752">
            <w:pPr>
              <w:pStyle w:val="TableHeading"/>
              <w:spacing w:before="45" w:after="45"/>
              <w:ind w:right="108"/>
              <w:rPr>
                <w:rFonts w:ascii="Arial (Body)" w:hAnsi="Arial (Body)"/>
                <w:color w:val="265A9A"/>
              </w:rPr>
            </w:pPr>
            <w:r w:rsidRPr="00ED7DEB">
              <w:rPr>
                <w:rFonts w:ascii="Arial (Body)" w:hAnsi="Arial (Body)"/>
                <w:color w:val="265A9A"/>
              </w:rPr>
              <w:t>Tariff advice</w:t>
            </w:r>
          </w:p>
        </w:tc>
        <w:tc>
          <w:tcPr>
            <w:tcW w:w="1881" w:type="pct"/>
            <w:tcBorders>
              <w:top w:val="single" w:sz="4" w:space="0" w:color="B3B3B3"/>
              <w:bottom w:val="nil"/>
            </w:tcBorders>
            <w:shd w:val="clear" w:color="000000" w:fill="F2F2F2"/>
          </w:tcPr>
          <w:p w14:paraId="371A0F0D" w14:textId="77777777" w:rsidR="000A2E79" w:rsidRPr="00ED7DEB" w:rsidRDefault="000A2E79" w:rsidP="006D1752">
            <w:pPr>
              <w:pStyle w:val="TableBody"/>
              <w:spacing w:before="45" w:after="45"/>
              <w:ind w:right="108"/>
              <w:jc w:val="right"/>
              <w:rPr>
                <w:rFonts w:ascii="Arial (Body)" w:hAnsi="Arial (Body)"/>
                <w:color w:val="000000"/>
              </w:rPr>
            </w:pPr>
            <w:r w:rsidRPr="00ED7DEB">
              <w:rPr>
                <w:rFonts w:ascii="Arial (Body)" w:hAnsi="Arial (Body)"/>
                <w:color w:val="000000"/>
              </w:rPr>
              <w:t>$1.7</w:t>
            </w:r>
            <w:r w:rsidRPr="00ED7DEB">
              <w:rPr>
                <w:rFonts w:ascii="Arial (Body)" w:hAnsi="Arial (Body)" w:hint="eastAsia"/>
                <w:color w:val="000000"/>
              </w:rPr>
              <w:t> </w:t>
            </w:r>
            <w:r w:rsidRPr="00ED7DEB">
              <w:rPr>
                <w:rFonts w:ascii="Arial (Body)" w:hAnsi="Arial (Body)"/>
                <w:color w:val="000000"/>
              </w:rPr>
              <w:t>million</w:t>
            </w:r>
          </w:p>
        </w:tc>
      </w:tr>
      <w:tr w:rsidR="000A2E79" w:rsidRPr="00D9692F" w14:paraId="299171DB" w14:textId="77777777" w:rsidTr="006D1752">
        <w:tc>
          <w:tcPr>
            <w:tcW w:w="3119" w:type="pct"/>
            <w:tcBorders>
              <w:top w:val="nil"/>
              <w:bottom w:val="nil"/>
            </w:tcBorders>
            <w:shd w:val="clear" w:color="000000" w:fill="auto"/>
          </w:tcPr>
          <w:p w14:paraId="52EBCDA4" w14:textId="77777777" w:rsidR="000A2E79" w:rsidRPr="00ED7DEB" w:rsidRDefault="000A2E79" w:rsidP="006D1752">
            <w:pPr>
              <w:pStyle w:val="TableHeading"/>
              <w:spacing w:before="45" w:after="45"/>
              <w:ind w:right="108"/>
              <w:rPr>
                <w:rFonts w:ascii="Arial (Body)" w:hAnsi="Arial (Body)"/>
                <w:color w:val="265A9A"/>
              </w:rPr>
            </w:pPr>
            <w:r w:rsidRPr="00ED7DEB">
              <w:rPr>
                <w:rFonts w:ascii="Arial (Body)" w:hAnsi="Arial (Body)"/>
                <w:color w:val="265A9A"/>
              </w:rPr>
              <w:t>Schedule</w:t>
            </w:r>
            <w:r w:rsidRPr="00ED7DEB">
              <w:rPr>
                <w:rFonts w:ascii="Arial (Body)" w:hAnsi="Arial (Body)" w:hint="eastAsia"/>
                <w:color w:val="265A9A"/>
              </w:rPr>
              <w:t> </w:t>
            </w:r>
            <w:r w:rsidRPr="00ED7DEB">
              <w:rPr>
                <w:rFonts w:ascii="Arial (Body)" w:hAnsi="Arial (Body)"/>
                <w:color w:val="265A9A"/>
              </w:rPr>
              <w:t xml:space="preserve">3 </w:t>
            </w:r>
          </w:p>
        </w:tc>
        <w:tc>
          <w:tcPr>
            <w:tcW w:w="1881" w:type="pct"/>
            <w:tcBorders>
              <w:top w:val="nil"/>
              <w:bottom w:val="nil"/>
            </w:tcBorders>
            <w:shd w:val="clear" w:color="000000" w:fill="auto"/>
          </w:tcPr>
          <w:p w14:paraId="3B3CE106" w14:textId="77777777" w:rsidR="000A2E79" w:rsidRPr="00ED7DEB" w:rsidRDefault="000A2E79" w:rsidP="006D1752">
            <w:pPr>
              <w:pStyle w:val="TableBody"/>
              <w:spacing w:before="45" w:after="45"/>
              <w:ind w:right="108"/>
              <w:jc w:val="right"/>
              <w:rPr>
                <w:rFonts w:ascii="Arial (Body)" w:hAnsi="Arial (Body)"/>
                <w:color w:val="000000"/>
              </w:rPr>
            </w:pPr>
            <w:r w:rsidRPr="00ED7DEB">
              <w:rPr>
                <w:rFonts w:ascii="Arial (Body)" w:hAnsi="Arial (Body)"/>
                <w:color w:val="000000"/>
              </w:rPr>
              <w:t>&lt;$500</w:t>
            </w:r>
            <w:r w:rsidRPr="00ED7DEB">
              <w:rPr>
                <w:rFonts w:ascii="Arial (Body)" w:hAnsi="Arial (Body)" w:hint="eastAsia"/>
                <w:color w:val="000000"/>
              </w:rPr>
              <w:t> </w:t>
            </w:r>
            <w:r w:rsidRPr="00ED7DEB">
              <w:rPr>
                <w:rFonts w:ascii="Arial (Body)" w:hAnsi="Arial (Body)"/>
                <w:color w:val="000000"/>
              </w:rPr>
              <w:t>000</w:t>
            </w:r>
          </w:p>
        </w:tc>
      </w:tr>
      <w:tr w:rsidR="000A2E79" w:rsidRPr="00D9692F" w14:paraId="2B64E67D" w14:textId="77777777" w:rsidTr="006D1752">
        <w:tc>
          <w:tcPr>
            <w:tcW w:w="3119" w:type="pct"/>
            <w:tcBorders>
              <w:bottom w:val="nil"/>
            </w:tcBorders>
            <w:shd w:val="clear" w:color="000000" w:fill="F2F2F2"/>
          </w:tcPr>
          <w:p w14:paraId="4BC9ADC2" w14:textId="77777777" w:rsidR="000A2E79" w:rsidRPr="00ED7DEB" w:rsidRDefault="000A2E79" w:rsidP="006D1752">
            <w:pPr>
              <w:pStyle w:val="TableHeading"/>
              <w:spacing w:before="45" w:after="45"/>
              <w:ind w:right="108"/>
              <w:rPr>
                <w:rFonts w:ascii="Arial (Body)" w:hAnsi="Arial (Body)"/>
                <w:color w:val="265A9A"/>
              </w:rPr>
            </w:pPr>
            <w:r w:rsidRPr="00ED7DEB">
              <w:rPr>
                <w:rFonts w:ascii="Arial (Body)" w:hAnsi="Arial (Body)"/>
                <w:color w:val="265A9A"/>
              </w:rPr>
              <w:t>Undertaking compliance activities</w:t>
            </w:r>
          </w:p>
        </w:tc>
        <w:tc>
          <w:tcPr>
            <w:tcW w:w="1881" w:type="pct"/>
            <w:tcBorders>
              <w:bottom w:val="nil"/>
            </w:tcBorders>
            <w:shd w:val="clear" w:color="000000" w:fill="F2F2F2"/>
          </w:tcPr>
          <w:p w14:paraId="131BC518" w14:textId="77777777" w:rsidR="000A2E79" w:rsidRPr="00ED7DEB" w:rsidRDefault="000A2E79" w:rsidP="006D1752">
            <w:pPr>
              <w:pStyle w:val="TableBody"/>
              <w:spacing w:before="45" w:after="45"/>
              <w:ind w:right="108"/>
              <w:jc w:val="right"/>
              <w:rPr>
                <w:rFonts w:ascii="Arial (Body)" w:hAnsi="Arial (Body)"/>
                <w:color w:val="000000"/>
              </w:rPr>
            </w:pPr>
            <w:r w:rsidRPr="00ED7DEB">
              <w:rPr>
                <w:rFonts w:ascii="Arial (Body)" w:hAnsi="Arial (Body)"/>
                <w:color w:val="000000"/>
              </w:rPr>
              <w:t>$1</w:t>
            </w:r>
            <w:r w:rsidRPr="00ED7DEB">
              <w:rPr>
                <w:rFonts w:ascii="Arial (Body)" w:hAnsi="Arial (Body)" w:hint="eastAsia"/>
                <w:color w:val="000000"/>
              </w:rPr>
              <w:t> </w:t>
            </w:r>
            <w:r w:rsidRPr="00ED7DEB">
              <w:rPr>
                <w:rFonts w:ascii="Arial (Body)" w:hAnsi="Arial (Body)"/>
                <w:color w:val="000000"/>
              </w:rPr>
              <w:t>– $8 million</w:t>
            </w:r>
          </w:p>
        </w:tc>
      </w:tr>
      <w:tr w:rsidR="000A2E79" w:rsidRPr="00D9692F" w14:paraId="3D2176B8" w14:textId="77777777" w:rsidTr="006D1752">
        <w:tc>
          <w:tcPr>
            <w:tcW w:w="3119" w:type="pct"/>
            <w:tcBorders>
              <w:top w:val="nil"/>
              <w:bottom w:val="nil"/>
            </w:tcBorders>
            <w:shd w:val="clear" w:color="000000" w:fill="auto"/>
          </w:tcPr>
          <w:p w14:paraId="58EB08CC" w14:textId="77777777" w:rsidR="000A2E79" w:rsidRPr="00ED7DEB" w:rsidRDefault="000A2E79" w:rsidP="006D1752">
            <w:pPr>
              <w:pStyle w:val="TableHeading"/>
              <w:spacing w:before="45" w:after="45"/>
              <w:ind w:right="108"/>
              <w:rPr>
                <w:rFonts w:ascii="Arial (Body)" w:hAnsi="Arial (Body)"/>
                <w:color w:val="265A9A"/>
              </w:rPr>
            </w:pPr>
            <w:r w:rsidRPr="00ED7DEB">
              <w:rPr>
                <w:rFonts w:ascii="Arial (Body)" w:hAnsi="Arial (Body)"/>
                <w:color w:val="265A9A"/>
              </w:rPr>
              <w:t>Schedule</w:t>
            </w:r>
            <w:r w:rsidRPr="00ED7DEB">
              <w:rPr>
                <w:rFonts w:ascii="Arial (Body)" w:hAnsi="Arial (Body)" w:hint="eastAsia"/>
                <w:color w:val="265A9A"/>
              </w:rPr>
              <w:t> </w:t>
            </w:r>
            <w:r w:rsidRPr="00ED7DEB">
              <w:rPr>
                <w:rFonts w:ascii="Arial (Body)" w:hAnsi="Arial (Body)"/>
                <w:color w:val="265A9A"/>
              </w:rPr>
              <w:t>4 and duty drawbacks</w:t>
            </w:r>
          </w:p>
        </w:tc>
        <w:tc>
          <w:tcPr>
            <w:tcW w:w="1881" w:type="pct"/>
            <w:tcBorders>
              <w:top w:val="nil"/>
              <w:bottom w:val="nil"/>
            </w:tcBorders>
            <w:shd w:val="clear" w:color="000000" w:fill="auto"/>
          </w:tcPr>
          <w:p w14:paraId="4BBD6D93" w14:textId="77777777" w:rsidR="000A2E79" w:rsidRPr="00ED7DEB" w:rsidRDefault="000A2E79" w:rsidP="006D1752">
            <w:pPr>
              <w:pStyle w:val="TableBody"/>
              <w:spacing w:before="45" w:after="45"/>
              <w:ind w:right="108"/>
              <w:jc w:val="right"/>
              <w:rPr>
                <w:rFonts w:ascii="Arial (Body)" w:hAnsi="Arial (Body)"/>
                <w:color w:val="000000"/>
              </w:rPr>
            </w:pPr>
            <w:r w:rsidRPr="00ED7DEB">
              <w:rPr>
                <w:rFonts w:ascii="Arial (Body)" w:hAnsi="Arial (Body)"/>
                <w:color w:val="000000"/>
              </w:rPr>
              <w:t>$1.8</w:t>
            </w:r>
            <w:r w:rsidRPr="00ED7DEB">
              <w:rPr>
                <w:rFonts w:ascii="Arial (Body)" w:hAnsi="Arial (Body)" w:hint="eastAsia"/>
                <w:color w:val="000000"/>
              </w:rPr>
              <w:t> </w:t>
            </w:r>
            <w:r w:rsidRPr="00ED7DEB">
              <w:rPr>
                <w:rFonts w:ascii="Arial (Body)" w:hAnsi="Arial (Body)"/>
                <w:color w:val="000000"/>
              </w:rPr>
              <w:t>– $2.4</w:t>
            </w:r>
            <w:r w:rsidRPr="00ED7DEB">
              <w:rPr>
                <w:rFonts w:ascii="Arial (Body)" w:hAnsi="Arial (Body)" w:hint="eastAsia"/>
                <w:color w:val="000000"/>
              </w:rPr>
              <w:t> </w:t>
            </w:r>
            <w:r w:rsidRPr="00ED7DEB">
              <w:rPr>
                <w:rFonts w:ascii="Arial (Body)" w:hAnsi="Arial (Body)"/>
                <w:color w:val="000000"/>
              </w:rPr>
              <w:t>million</w:t>
            </w:r>
          </w:p>
        </w:tc>
      </w:tr>
      <w:tr w:rsidR="000A2E79" w:rsidRPr="00D9692F" w14:paraId="3D6C5548" w14:textId="77777777" w:rsidTr="006D1752">
        <w:tc>
          <w:tcPr>
            <w:tcW w:w="3119" w:type="pct"/>
            <w:tcBorders>
              <w:bottom w:val="nil"/>
            </w:tcBorders>
            <w:shd w:val="clear" w:color="000000" w:fill="F2F2F2"/>
          </w:tcPr>
          <w:p w14:paraId="47D45446" w14:textId="77777777" w:rsidR="000A2E79" w:rsidRPr="00ED7DEB" w:rsidRDefault="000A2E79" w:rsidP="006D1752">
            <w:pPr>
              <w:pStyle w:val="TableHeading"/>
              <w:spacing w:before="45" w:after="45"/>
              <w:ind w:right="108"/>
              <w:rPr>
                <w:rFonts w:ascii="Arial (Body)" w:hAnsi="Arial (Body)"/>
                <w:color w:val="265A9A"/>
              </w:rPr>
            </w:pPr>
            <w:r w:rsidRPr="00ED7DEB">
              <w:rPr>
                <w:rFonts w:ascii="Arial (Body)" w:hAnsi="Arial (Body)"/>
                <w:color w:val="265A9A"/>
              </w:rPr>
              <w:t>Preferential trade agreements</w:t>
            </w:r>
          </w:p>
        </w:tc>
        <w:tc>
          <w:tcPr>
            <w:tcW w:w="1881" w:type="pct"/>
            <w:tcBorders>
              <w:bottom w:val="nil"/>
            </w:tcBorders>
            <w:shd w:val="clear" w:color="000000" w:fill="F2F2F2"/>
          </w:tcPr>
          <w:p w14:paraId="37B1DCB1" w14:textId="77777777" w:rsidR="000A2E79" w:rsidRPr="00ED7DEB" w:rsidRDefault="000A2E79" w:rsidP="006D1752">
            <w:pPr>
              <w:pStyle w:val="TableBody"/>
              <w:spacing w:before="45" w:after="45"/>
              <w:ind w:right="108"/>
              <w:jc w:val="right"/>
              <w:rPr>
                <w:rFonts w:ascii="Arial (Body)" w:hAnsi="Arial (Body)"/>
                <w:color w:val="000000"/>
              </w:rPr>
            </w:pPr>
            <w:r w:rsidRPr="00ED7DEB">
              <w:rPr>
                <w:rFonts w:ascii="Arial (Body)" w:hAnsi="Arial (Body)"/>
                <w:color w:val="000000"/>
              </w:rPr>
              <w:t>About</w:t>
            </w:r>
            <w:r w:rsidRPr="00ED7DEB">
              <w:rPr>
                <w:rFonts w:ascii="Arial (Body)" w:hAnsi="Arial (Body)" w:hint="eastAsia"/>
                <w:color w:val="000000"/>
              </w:rPr>
              <w:t> </w:t>
            </w:r>
            <w:r w:rsidRPr="00ED7DEB">
              <w:rPr>
                <w:rFonts w:ascii="Arial (Body)" w:hAnsi="Arial (Body)"/>
                <w:color w:val="000000"/>
              </w:rPr>
              <w:t>$5</w:t>
            </w:r>
            <w:r w:rsidRPr="00ED7DEB">
              <w:rPr>
                <w:rFonts w:ascii="Arial (Body)" w:hAnsi="Arial (Body)" w:hint="eastAsia"/>
                <w:color w:val="000000"/>
              </w:rPr>
              <w:t> </w:t>
            </w:r>
            <w:r w:rsidRPr="00ED7DEB">
              <w:rPr>
                <w:rFonts w:ascii="Arial (Body)" w:hAnsi="Arial (Body)"/>
                <w:color w:val="000000"/>
              </w:rPr>
              <w:t>million</w:t>
            </w:r>
          </w:p>
        </w:tc>
      </w:tr>
      <w:tr w:rsidR="000A2E79" w:rsidRPr="003C317F" w14:paraId="28D1110B" w14:textId="77777777" w:rsidTr="006D1752">
        <w:tc>
          <w:tcPr>
            <w:tcW w:w="3119" w:type="pct"/>
            <w:tcBorders>
              <w:top w:val="nil"/>
            </w:tcBorders>
            <w:shd w:val="clear" w:color="000000" w:fill="auto"/>
          </w:tcPr>
          <w:p w14:paraId="001082FA" w14:textId="77777777" w:rsidR="000A2E79" w:rsidRPr="003C317F" w:rsidRDefault="000A2E79" w:rsidP="006D1752">
            <w:pPr>
              <w:pStyle w:val="TableHeading"/>
              <w:spacing w:before="45" w:after="45"/>
              <w:ind w:right="108"/>
              <w:rPr>
                <w:rFonts w:ascii="Arial (Body)" w:hAnsi="Arial (Body)"/>
                <w:color w:val="265A9A"/>
              </w:rPr>
            </w:pPr>
            <w:r w:rsidRPr="003C317F">
              <w:rPr>
                <w:rFonts w:ascii="Arial (Body)" w:hAnsi="Arial (Body)"/>
                <w:color w:val="265A9A"/>
              </w:rPr>
              <w:t>Total</w:t>
            </w:r>
          </w:p>
        </w:tc>
        <w:tc>
          <w:tcPr>
            <w:tcW w:w="1881" w:type="pct"/>
            <w:tcBorders>
              <w:top w:val="nil"/>
            </w:tcBorders>
            <w:shd w:val="clear" w:color="000000" w:fill="auto"/>
          </w:tcPr>
          <w:p w14:paraId="147D5FCE" w14:textId="77777777" w:rsidR="000A2E79" w:rsidRPr="003C317F" w:rsidRDefault="000A2E79" w:rsidP="006D1752">
            <w:pPr>
              <w:pStyle w:val="TableBody"/>
              <w:spacing w:before="45" w:after="45"/>
              <w:ind w:right="108"/>
              <w:jc w:val="right"/>
              <w:rPr>
                <w:rFonts w:ascii="Arial (Body)" w:hAnsi="Arial (Body)"/>
                <w:b/>
                <w:color w:val="000000"/>
              </w:rPr>
            </w:pPr>
            <w:r w:rsidRPr="003C317F">
              <w:rPr>
                <w:rFonts w:ascii="Arial (Body)" w:hAnsi="Arial (Body)"/>
                <w:b/>
                <w:color w:val="000000"/>
              </w:rPr>
              <w:t>$9.5</w:t>
            </w:r>
            <w:r w:rsidRPr="003C317F">
              <w:rPr>
                <w:rFonts w:ascii="Arial (Body)" w:hAnsi="Arial (Body)" w:hint="eastAsia"/>
                <w:b/>
                <w:color w:val="000000"/>
              </w:rPr>
              <w:t> </w:t>
            </w:r>
            <w:r w:rsidRPr="003C317F">
              <w:rPr>
                <w:rFonts w:ascii="Arial (Body)" w:hAnsi="Arial (Body)"/>
                <w:b/>
                <w:color w:val="000000"/>
              </w:rPr>
              <w:t>– $18</w:t>
            </w:r>
            <w:r w:rsidRPr="003C317F">
              <w:rPr>
                <w:rFonts w:ascii="Arial (Body)" w:hAnsi="Arial (Body)" w:hint="eastAsia"/>
                <w:b/>
                <w:color w:val="000000"/>
              </w:rPr>
              <w:t> </w:t>
            </w:r>
            <w:r w:rsidRPr="003C317F">
              <w:rPr>
                <w:rFonts w:ascii="Arial (Body)" w:hAnsi="Arial (Body)"/>
                <w:b/>
                <w:color w:val="000000"/>
              </w:rPr>
              <w:t>million</w:t>
            </w:r>
          </w:p>
        </w:tc>
      </w:tr>
    </w:tbl>
    <w:p w14:paraId="7787A4C2" w14:textId="77777777" w:rsidR="000A2E79" w:rsidRDefault="000A2E79" w:rsidP="006D1752">
      <w:pPr>
        <w:pStyle w:val="Note"/>
      </w:pPr>
      <w:r w:rsidRPr="00C36914">
        <w:rPr>
          <w:b/>
          <w:bCs/>
        </w:rPr>
        <w:t>a.</w:t>
      </w:r>
      <w:r w:rsidRPr="00C36914">
        <w:t xml:space="preserve"> </w:t>
      </w:r>
      <w:r>
        <w:t>Estimates have been scaled to include 15.4 per cent superannuation and operating costs of $15 000 per FTE.</w:t>
      </w:r>
      <w:r w:rsidRPr="005631E5">
        <w:rPr>
          <w:b/>
          <w:bCs/>
        </w:rPr>
        <w:t xml:space="preserve"> </w:t>
      </w:r>
      <w:r>
        <w:rPr>
          <w:b/>
          <w:bCs/>
        </w:rPr>
        <w:t>b</w:t>
      </w:r>
      <w:r w:rsidRPr="00C36914">
        <w:rPr>
          <w:b/>
          <w:bCs/>
        </w:rPr>
        <w:t>.</w:t>
      </w:r>
      <w:r>
        <w:t xml:space="preserve"> For schemes that provide concession or exemption from charges other than tariffs, only the estimated cost associated with the tariff system has been included.</w:t>
      </w:r>
    </w:p>
    <w:p w14:paraId="29C8A555" w14:textId="0A714699" w:rsidR="000A2E79" w:rsidRDefault="000A2E79" w:rsidP="006D1752">
      <w:pPr>
        <w:pStyle w:val="Source"/>
      </w:pPr>
      <w:r>
        <w:t xml:space="preserve">Source: Productivity Commission estimates based on ABF (pers. comm., 15 December 2021); </w:t>
      </w:r>
      <w:proofErr w:type="spellStart"/>
      <w:r>
        <w:t>DISER</w:t>
      </w:r>
      <w:proofErr w:type="spellEnd"/>
      <w:r>
        <w:t xml:space="preserve"> (pers. comm., 16 December 2021); PC </w:t>
      </w:r>
      <w:r w:rsidRPr="00A7146F">
        <w:rPr>
          <w:rFonts w:ascii="Arial" w:hAnsi="Arial" w:cs="Arial"/>
          <w:szCs w:val="24"/>
        </w:rPr>
        <w:t>(2010, p. 113)</w:t>
      </w:r>
      <w:r w:rsidR="00BF6314">
        <w:rPr>
          <w:rFonts w:ascii="Arial" w:hAnsi="Arial" w:cs="Arial"/>
          <w:szCs w:val="24"/>
        </w:rPr>
        <w:t>.</w:t>
      </w:r>
    </w:p>
    <w:p w14:paraId="117B754A" w14:textId="264C8729" w:rsidR="000A2E79" w:rsidRDefault="000A2E79" w:rsidP="006D1752">
      <w:pPr>
        <w:pStyle w:val="BodyText"/>
      </w:pPr>
      <w:r>
        <w:t xml:space="preserve">The administration cost of some programs have not been estimated in this report, for example, the Australian Trusted Trader initiative, which allows accredited importers and exporters to avoid recurring compliance costs </w:t>
      </w:r>
      <w:r w:rsidR="0074055C" w:rsidRPr="0074055C">
        <w:rPr>
          <w:rFonts w:ascii="Arial" w:hAnsi="Arial" w:cs="Arial"/>
          <w:szCs w:val="24"/>
        </w:rPr>
        <w:t>(ABF </w:t>
      </w:r>
      <w:proofErr w:type="spellStart"/>
      <w:r w:rsidR="0074055C" w:rsidRPr="0074055C">
        <w:rPr>
          <w:rFonts w:ascii="Arial" w:hAnsi="Arial" w:cs="Arial"/>
          <w:szCs w:val="24"/>
        </w:rPr>
        <w:t>2020a</w:t>
      </w:r>
      <w:proofErr w:type="spellEnd"/>
      <w:r w:rsidR="0074055C" w:rsidRPr="0074055C">
        <w:rPr>
          <w:rFonts w:ascii="Arial" w:hAnsi="Arial" w:cs="Arial"/>
          <w:szCs w:val="24"/>
        </w:rPr>
        <w:t>)</w:t>
      </w:r>
      <w:r>
        <w:t>. ABF has responsibility for both accrediting firms and undertaking compliance activities. Currently, there are 828 Trusted Traders (340 new entities accredited in 2019</w:t>
      </w:r>
      <w:r>
        <w:noBreakHyphen/>
        <w:t>20 and 76 accredited in 2020</w:t>
      </w:r>
      <w:r>
        <w:noBreakHyphen/>
        <w:t>21), with expectations that there will be 1000 Trusted Traders by mid</w:t>
      </w:r>
      <w:r>
        <w:noBreakHyphen/>
        <w:t xml:space="preserve">2022 </w:t>
      </w:r>
      <w:r w:rsidRPr="008E6C05">
        <w:rPr>
          <w:rFonts w:ascii="Arial" w:hAnsi="Arial" w:cs="Arial"/>
          <w:szCs w:val="24"/>
        </w:rPr>
        <w:t>(Department of Home Affairs 2021, p. 129)</w:t>
      </w:r>
      <w:r>
        <w:t>.</w:t>
      </w:r>
    </w:p>
    <w:p w14:paraId="484F4F54" w14:textId="77777777" w:rsidR="000A2E79" w:rsidRDefault="000A2E79" w:rsidP="006D1752">
      <w:pPr>
        <w:pStyle w:val="BodyText"/>
      </w:pPr>
      <w:r>
        <w:t>Trusted Traders can:</w:t>
      </w:r>
    </w:p>
    <w:p w14:paraId="25A3333E" w14:textId="77777777" w:rsidR="000A2E79" w:rsidRDefault="000A2E79" w:rsidP="00C932F1">
      <w:pPr>
        <w:pStyle w:val="ListBullet"/>
      </w:pPr>
      <w:r w:rsidRPr="00C932F1">
        <w:t>receive</w:t>
      </w:r>
      <w:r>
        <w:t xml:space="preserve"> tariff advice and origin rulings covering multiple goods under a single application </w:t>
      </w:r>
    </w:p>
    <w:p w14:paraId="00F19051" w14:textId="77777777" w:rsidR="000A2E79" w:rsidRPr="00C932F1" w:rsidRDefault="000A2E79" w:rsidP="00C932F1">
      <w:pPr>
        <w:pStyle w:val="ListBullet"/>
      </w:pPr>
      <w:r w:rsidRPr="00C932F1">
        <w:t xml:space="preserve">avoid the need to provide Certificates of Origin and Declarations of Origin under some PTAs </w:t>
      </w:r>
    </w:p>
    <w:p w14:paraId="4E3A2F25" w14:textId="77777777" w:rsidR="000A2E79" w:rsidRPr="00C932F1" w:rsidRDefault="000A2E79" w:rsidP="00C932F1">
      <w:pPr>
        <w:pStyle w:val="ListBullet"/>
      </w:pPr>
      <w:r w:rsidRPr="00C932F1">
        <w:t>consolidate their duty payments into one monthly payment</w:t>
      </w:r>
    </w:p>
    <w:p w14:paraId="292F6F5E" w14:textId="77777777" w:rsidR="000A2E79" w:rsidRDefault="000A2E79" w:rsidP="00C932F1">
      <w:pPr>
        <w:pStyle w:val="ListBullet"/>
      </w:pPr>
      <w:r w:rsidRPr="00C932F1">
        <w:t>lodge a</w:t>
      </w:r>
      <w:r>
        <w:t xml:space="preserve"> single import declaration for consignments covered by multiple cargo reports.</w:t>
      </w:r>
    </w:p>
    <w:p w14:paraId="1BD02EAF" w14:textId="43A517D7" w:rsidR="000A2E79" w:rsidRPr="003C317F" w:rsidRDefault="000A2E79" w:rsidP="006D1752">
      <w:pPr>
        <w:pStyle w:val="BodyText"/>
        <w:rPr>
          <w:spacing w:val="2"/>
        </w:rPr>
      </w:pPr>
      <w:r w:rsidRPr="003C317F">
        <w:rPr>
          <w:spacing w:val="2"/>
        </w:rPr>
        <w:lastRenderedPageBreak/>
        <w:t xml:space="preserve">This has saved Trusted Traders almost $4 million in import processing charges and reduced the number of requests for valuation and rules of origin advice that ABF has received, reducing administration costs </w:t>
      </w:r>
      <w:r w:rsidR="0074055C" w:rsidRPr="003C317F">
        <w:rPr>
          <w:rFonts w:cs="Arial"/>
          <w:spacing w:val="2"/>
          <w:szCs w:val="24"/>
        </w:rPr>
        <w:t>(ABF </w:t>
      </w:r>
      <w:proofErr w:type="spellStart"/>
      <w:r w:rsidR="0074055C" w:rsidRPr="003C317F">
        <w:rPr>
          <w:rFonts w:cs="Arial"/>
          <w:spacing w:val="2"/>
          <w:szCs w:val="24"/>
        </w:rPr>
        <w:t>2020a</w:t>
      </w:r>
      <w:proofErr w:type="spellEnd"/>
      <w:r w:rsidR="0074055C" w:rsidRPr="003C317F">
        <w:rPr>
          <w:rFonts w:cs="Arial"/>
          <w:spacing w:val="2"/>
          <w:szCs w:val="24"/>
        </w:rPr>
        <w:t>)</w:t>
      </w:r>
      <w:r w:rsidRPr="003C317F">
        <w:rPr>
          <w:spacing w:val="2"/>
        </w:rPr>
        <w:t>.</w:t>
      </w:r>
    </w:p>
    <w:p w14:paraId="1C9BB8A2" w14:textId="77777777" w:rsidR="000A2E79" w:rsidRDefault="000A2E79" w:rsidP="006D1752">
      <w:pPr>
        <w:pStyle w:val="Heading4"/>
      </w:pPr>
      <w:r>
        <w:t>Providing tariff advice</w:t>
      </w:r>
    </w:p>
    <w:p w14:paraId="1D06D627" w14:textId="381D5D28" w:rsidR="000A2E79" w:rsidRPr="005B33E0" w:rsidRDefault="000A2E79" w:rsidP="006D1752">
      <w:pPr>
        <w:pStyle w:val="BodyText"/>
        <w:rPr>
          <w:spacing w:val="-2"/>
        </w:rPr>
      </w:pPr>
      <w:r w:rsidRPr="005B33E0">
        <w:rPr>
          <w:spacing w:val="-2"/>
        </w:rPr>
        <w:t>ABF provides tariff advice to importers and Australian Government clients through the National Trade Advice Centre. In 2020</w:t>
      </w:r>
      <w:r w:rsidRPr="005B33E0">
        <w:rPr>
          <w:spacing w:val="-2"/>
        </w:rPr>
        <w:noBreakHyphen/>
        <w:t>21, ABF provided 1970 tariff classification advices to firms and 212 valuation and rules of origin advices (Department of Home Affairs</w:t>
      </w:r>
      <w:r w:rsidR="00242E0B" w:rsidRPr="005B33E0">
        <w:rPr>
          <w:spacing w:val="-2"/>
        </w:rPr>
        <w:t> </w:t>
      </w:r>
      <w:r w:rsidRPr="005B33E0">
        <w:rPr>
          <w:spacing w:val="-2"/>
        </w:rPr>
        <w:t>2021, p.</w:t>
      </w:r>
      <w:r w:rsidR="00BF6314" w:rsidRPr="005B33E0">
        <w:rPr>
          <w:spacing w:val="-2"/>
        </w:rPr>
        <w:t> </w:t>
      </w:r>
      <w:r w:rsidRPr="005B33E0">
        <w:rPr>
          <w:spacing w:val="-2"/>
        </w:rPr>
        <w:t>131). Staffing for the National Trade Advice Centre is 15 full</w:t>
      </w:r>
      <w:r w:rsidRPr="005B33E0">
        <w:rPr>
          <w:spacing w:val="-2"/>
        </w:rPr>
        <w:noBreakHyphen/>
        <w:t xml:space="preserve">time equivalent (FTE), with total wage expenses of about $1.3 million </w:t>
      </w:r>
      <w:r w:rsidR="00F57D92" w:rsidRPr="005B33E0">
        <w:rPr>
          <w:spacing w:val="-2"/>
        </w:rPr>
        <w:t>(ABF, pers. comm., 15 December 2021)</w:t>
      </w:r>
      <w:r w:rsidRPr="005B33E0">
        <w:rPr>
          <w:spacing w:val="-2"/>
        </w:rPr>
        <w:t>. Total operating costs, including superannuation, office space, IT and HR are likely to be in the order of $1.7 million.</w:t>
      </w:r>
    </w:p>
    <w:p w14:paraId="2A524B98" w14:textId="77777777" w:rsidR="000A2E79" w:rsidRDefault="000A2E79" w:rsidP="006D1752">
      <w:pPr>
        <w:pStyle w:val="Heading4"/>
      </w:pPr>
      <w:r>
        <w:t xml:space="preserve">Administering Schedule 3 </w:t>
      </w:r>
    </w:p>
    <w:p w14:paraId="322ACD40" w14:textId="01CF18B5" w:rsidR="000A2E79" w:rsidRDefault="000A2E79" w:rsidP="006D1752">
      <w:pPr>
        <w:pStyle w:val="BodyText"/>
      </w:pPr>
      <w:r>
        <w:t>The ongoing cost of administering schedule 3 of The Tariff — largely processing payments and refunds — is small because the process is automated through the integrated cargo system.</w:t>
      </w:r>
      <w:r w:rsidRPr="00FD73DE">
        <w:rPr>
          <w:rStyle w:val="FootnoteReference"/>
        </w:rPr>
        <w:footnoteReference w:id="6"/>
      </w:r>
      <w:r>
        <w:t xml:space="preserve"> </w:t>
      </w:r>
      <w:r w:rsidRPr="003C5451">
        <w:t xml:space="preserve">The National Refunds Intervention team manages risks relating to refunds. </w:t>
      </w:r>
      <w:r>
        <w:t>Staffing</w:t>
      </w:r>
      <w:r w:rsidRPr="003C5451">
        <w:t xml:space="preserve"> for the Nationa</w:t>
      </w:r>
      <w:r>
        <w:t xml:space="preserve">l </w:t>
      </w:r>
      <w:r w:rsidRPr="003C5451">
        <w:t>Refunds Intervention team is 8.5</w:t>
      </w:r>
      <w:r>
        <w:t xml:space="preserve"> FTE, with wage expenses of about $1 million, though </w:t>
      </w:r>
      <w:r w:rsidRPr="003C5451">
        <w:t xml:space="preserve">their scope </w:t>
      </w:r>
      <w:r>
        <w:t xml:space="preserve">extends </w:t>
      </w:r>
      <w:r w:rsidRPr="003C5451">
        <w:t>beyond customs duty</w:t>
      </w:r>
      <w:r>
        <w:t xml:space="preserve"> </w:t>
      </w:r>
      <w:r w:rsidRPr="003C5451">
        <w:t>(</w:t>
      </w:r>
      <w:r w:rsidR="00F57D92" w:rsidRPr="00F57D92">
        <w:t>ABF, pers. comm., 15 December 2021)</w:t>
      </w:r>
      <w:r w:rsidRPr="003C5451">
        <w:t>.</w:t>
      </w:r>
      <w:r w:rsidRPr="00FD73DE">
        <w:rPr>
          <w:rStyle w:val="FootnoteReference"/>
        </w:rPr>
        <w:footnoteReference w:id="7"/>
      </w:r>
      <w:r w:rsidRPr="003C5451">
        <w:t xml:space="preserve"> Hence, the administration cost</w:t>
      </w:r>
      <w:r>
        <w:t xml:space="preserve"> that relates strictly to tariffs is only a small part of that cost</w:t>
      </w:r>
      <w:r w:rsidRPr="003C5451">
        <w:t>.</w:t>
      </w:r>
      <w:r>
        <w:t xml:space="preserve"> Assuming refunds are proportional to duty collected,</w:t>
      </w:r>
      <w:r w:rsidRPr="00FD73DE">
        <w:rPr>
          <w:rStyle w:val="FootnoteReference"/>
        </w:rPr>
        <w:footnoteReference w:id="8"/>
      </w:r>
      <w:r>
        <w:t xml:space="preserve"> and assuming constant marginal costs and zero fixed costs, we allocate costs of around $75 000. This is likely an overestimate because of the simplifying assumptions made about fixed and marginal costs.</w:t>
      </w:r>
    </w:p>
    <w:p w14:paraId="2F10F195" w14:textId="77777777" w:rsidR="000A2E79" w:rsidRDefault="000A2E79" w:rsidP="006D1752">
      <w:pPr>
        <w:pStyle w:val="Heading4"/>
      </w:pPr>
      <w:r>
        <w:t xml:space="preserve">Undertaking compliance activities </w:t>
      </w:r>
    </w:p>
    <w:p w14:paraId="3810B918" w14:textId="77777777" w:rsidR="000A2E79" w:rsidRDefault="000A2E79" w:rsidP="006D1752">
      <w:pPr>
        <w:pStyle w:val="BodyText"/>
      </w:pPr>
      <w:r>
        <w:t xml:space="preserve">The ABF has responsibility for ensuring compliance with tariff classifications, PTAs and concessional instruments. The cost of ensuring compliance with concessional instruments and PTAs is included below as part of the costs for administering schedule 4 and other concessional schemes, and administering preferences under trade agreements. Ensuring compliance with statutory tariff rates is a small part of ABF’s compliance activities and was likely between </w:t>
      </w:r>
      <w:r w:rsidRPr="00C926DD">
        <w:t>$</w:t>
      </w:r>
      <w:r w:rsidRPr="00914271">
        <w:t>1 million</w:t>
      </w:r>
      <w:r w:rsidRPr="00C926DD">
        <w:t xml:space="preserve"> and $</w:t>
      </w:r>
      <w:r>
        <w:t>8</w:t>
      </w:r>
      <w:r w:rsidRPr="00C926DD">
        <w:t xml:space="preserve"> million in </w:t>
      </w:r>
      <w:r>
        <w:t>2019</w:t>
      </w:r>
      <w:r>
        <w:noBreakHyphen/>
        <w:t>20</w:t>
      </w:r>
      <w:r w:rsidRPr="00DB09D1">
        <w:t xml:space="preserve"> </w:t>
      </w:r>
      <w:r>
        <w:t>(appendix B).</w:t>
      </w:r>
    </w:p>
    <w:p w14:paraId="7499B0FF" w14:textId="77777777" w:rsidR="000A2E79" w:rsidRDefault="000A2E79" w:rsidP="006D1752">
      <w:pPr>
        <w:pStyle w:val="Heading4"/>
      </w:pPr>
      <w:r>
        <w:t>Administering Schedule 4, other concessions and duty drawbacks</w:t>
      </w:r>
    </w:p>
    <w:p w14:paraId="47281A53" w14:textId="2DAA7EAE" w:rsidR="000A2E79" w:rsidRDefault="000A2E79" w:rsidP="006D1752">
      <w:pPr>
        <w:pStyle w:val="BodyText"/>
      </w:pPr>
      <w:r>
        <w:t xml:space="preserve">Schedule 4 of The Tariff allows importers to use a variety of instruments to gain exemption from tariffs (chapter 2). ABF administers </w:t>
      </w:r>
      <w:proofErr w:type="spellStart"/>
      <w:r>
        <w:t>TCOs</w:t>
      </w:r>
      <w:proofErr w:type="spellEnd"/>
      <w:r>
        <w:t>, by</w:t>
      </w:r>
      <w:r>
        <w:noBreakHyphen/>
        <w:t xml:space="preserve">laws and the Cheese and Curd Quota. </w:t>
      </w:r>
      <w:proofErr w:type="spellStart"/>
      <w:r>
        <w:t>DISER</w:t>
      </w:r>
      <w:proofErr w:type="spellEnd"/>
      <w:r>
        <w:t xml:space="preserve"> administers the </w:t>
      </w:r>
      <w:proofErr w:type="spellStart"/>
      <w:r>
        <w:t>Tradex</w:t>
      </w:r>
      <w:proofErr w:type="spellEnd"/>
      <w:r>
        <w:t xml:space="preserve"> scheme, the Certain Inputs to Manufacture program and the Space Concession. ABF also administers a few other schemes, which are not listed in Schedule 4, that exempt businesses from paying tariffs, including temporary imports and duty drawbacks.</w:t>
      </w:r>
      <w:r w:rsidRPr="00FD73DE">
        <w:rPr>
          <w:rStyle w:val="FootnoteReference"/>
        </w:rPr>
        <w:footnoteReference w:id="9"/>
      </w:r>
    </w:p>
    <w:p w14:paraId="6886CD5F" w14:textId="77777777" w:rsidR="000A2E79" w:rsidRDefault="000A2E79" w:rsidP="006D1752">
      <w:pPr>
        <w:pStyle w:val="BodyText"/>
      </w:pPr>
      <w:r>
        <w:t xml:space="preserve">Some instruments provide exemption from GST and other duties in addition to tariffs, for example, </w:t>
      </w:r>
      <w:proofErr w:type="spellStart"/>
      <w:r>
        <w:t>Tradex</w:t>
      </w:r>
      <w:proofErr w:type="spellEnd"/>
      <w:r>
        <w:t xml:space="preserve"> and duty drawbacks. Hence, only part of the cost of those schemes can be attributed to tariffs. Customs warehouses provide deferment of duty rather than exemption. They are most used for goods that are subject to excise, for example alcohol and tobacco. Hence, the administration cost would not be greatly affected if all statutory tariff rates were ‘Free’ and the cost has not been attributed to the costs of administering tariffs. Though imports by Commonwealth departments and authorities are not subject to customs duty, they are </w:t>
      </w:r>
      <w:r>
        <w:lastRenderedPageBreak/>
        <w:t>subject to an administrative charge. This charge is equal to the amount of duty that would be payable if they were imported commercially, ensuring that the Commonwealth is subject to the same conditions as commercial importers.</w:t>
      </w:r>
    </w:p>
    <w:p w14:paraId="1681B2F2" w14:textId="205039B9" w:rsidR="000A2E79" w:rsidRDefault="000A2E79" w:rsidP="006D1752">
      <w:pPr>
        <w:pStyle w:val="BodyText"/>
      </w:pPr>
      <w:proofErr w:type="spellStart"/>
      <w:r>
        <w:t>TCOs</w:t>
      </w:r>
      <w:proofErr w:type="spellEnd"/>
      <w:r>
        <w:t xml:space="preserve"> provide the most concession from tariffs ($1.7 billion) and have the largest administration cost (table 3.</w:t>
      </w:r>
      <w:r w:rsidR="00735848">
        <w:t>2</w:t>
      </w:r>
      <w:r>
        <w:t>). Administering the TCS involves:</w:t>
      </w:r>
    </w:p>
    <w:p w14:paraId="08BAA3F1" w14:textId="77777777" w:rsidR="000A2E79" w:rsidRPr="00C022B3" w:rsidRDefault="000A2E79" w:rsidP="00C022B3">
      <w:pPr>
        <w:pStyle w:val="ListBullet"/>
      </w:pPr>
      <w:r>
        <w:t xml:space="preserve">assessing </w:t>
      </w:r>
      <w:r w:rsidRPr="00C022B3">
        <w:t xml:space="preserve">applications for a </w:t>
      </w:r>
      <w:proofErr w:type="spellStart"/>
      <w:r w:rsidRPr="00C022B3">
        <w:t>TCO</w:t>
      </w:r>
      <w:proofErr w:type="spellEnd"/>
      <w:r w:rsidRPr="00C022B3">
        <w:t xml:space="preserve"> to be made</w:t>
      </w:r>
    </w:p>
    <w:p w14:paraId="7B300699" w14:textId="77777777" w:rsidR="000A2E79" w:rsidRPr="00C022B3" w:rsidRDefault="000A2E79" w:rsidP="00C022B3">
      <w:pPr>
        <w:pStyle w:val="ListBullet"/>
      </w:pPr>
      <w:r w:rsidRPr="00C022B3">
        <w:t xml:space="preserve">reviewing objections to a </w:t>
      </w:r>
      <w:proofErr w:type="spellStart"/>
      <w:r w:rsidRPr="00C022B3">
        <w:t>TCO</w:t>
      </w:r>
      <w:proofErr w:type="spellEnd"/>
      <w:r w:rsidRPr="00C022B3">
        <w:t xml:space="preserve"> being made</w:t>
      </w:r>
    </w:p>
    <w:p w14:paraId="7C7A28AB" w14:textId="77777777" w:rsidR="000A2E79" w:rsidRPr="00C022B3" w:rsidRDefault="000A2E79" w:rsidP="00C022B3">
      <w:pPr>
        <w:pStyle w:val="ListBullet"/>
      </w:pPr>
      <w:r w:rsidRPr="00C022B3">
        <w:t xml:space="preserve">assessing applications for a </w:t>
      </w:r>
      <w:proofErr w:type="spellStart"/>
      <w:r w:rsidRPr="00C022B3">
        <w:t>TCO</w:t>
      </w:r>
      <w:proofErr w:type="spellEnd"/>
      <w:r w:rsidRPr="00C022B3">
        <w:t xml:space="preserve"> to be revoked</w:t>
      </w:r>
    </w:p>
    <w:p w14:paraId="75772985" w14:textId="77777777" w:rsidR="000A2E79" w:rsidRPr="00C022B3" w:rsidRDefault="000A2E79" w:rsidP="00C022B3">
      <w:pPr>
        <w:pStyle w:val="ListBullet"/>
      </w:pPr>
      <w:r w:rsidRPr="00C022B3">
        <w:t xml:space="preserve">gazetting </w:t>
      </w:r>
      <w:proofErr w:type="spellStart"/>
      <w:r w:rsidRPr="00C022B3">
        <w:t>TCO</w:t>
      </w:r>
      <w:proofErr w:type="spellEnd"/>
      <w:r w:rsidRPr="00C022B3">
        <w:t xml:space="preserve"> applications</w:t>
      </w:r>
    </w:p>
    <w:p w14:paraId="7780C7D4" w14:textId="77777777" w:rsidR="000A2E79" w:rsidRPr="00C022B3" w:rsidRDefault="000A2E79" w:rsidP="00C022B3">
      <w:pPr>
        <w:pStyle w:val="ListBullet"/>
      </w:pPr>
      <w:r w:rsidRPr="00C022B3">
        <w:t xml:space="preserve">maintaining and managing </w:t>
      </w:r>
      <w:proofErr w:type="spellStart"/>
      <w:r w:rsidRPr="00C022B3">
        <w:t>TCOs</w:t>
      </w:r>
      <w:proofErr w:type="spellEnd"/>
      <w:r w:rsidRPr="00C022B3">
        <w:t>.</w:t>
      </w:r>
    </w:p>
    <w:p w14:paraId="227EFB3D" w14:textId="77777777" w:rsidR="000A2E79" w:rsidRPr="005B33E0" w:rsidRDefault="000A2E79" w:rsidP="006D1752">
      <w:pPr>
        <w:pStyle w:val="BodyText"/>
        <w:rPr>
          <w:spacing w:val="2"/>
        </w:rPr>
      </w:pPr>
      <w:r w:rsidRPr="005B33E0">
        <w:rPr>
          <w:spacing w:val="2"/>
        </w:rPr>
        <w:t>The cost of administering the TCS and the Cheese and Curd Quota was about $1.6 million in 2020</w:t>
      </w:r>
      <w:r w:rsidRPr="005B33E0">
        <w:rPr>
          <w:spacing w:val="2"/>
        </w:rPr>
        <w:noBreakHyphen/>
        <w:t>21, which covers 9.4 FTE and expenses (ABF, pers. comm., 15 December 2021). The total administration cost of concessional instruments that can be attributed to tariffs is estimated at between $1.8 million and $2.4 million in 2020</w:t>
      </w:r>
      <w:r w:rsidRPr="005B33E0">
        <w:rPr>
          <w:spacing w:val="2"/>
        </w:rPr>
        <w:noBreakHyphen/>
        <w:t>21.</w:t>
      </w:r>
    </w:p>
    <w:p w14:paraId="7C792A4C" w14:textId="097DBC1B" w:rsidR="000A2E79" w:rsidRPr="00ED7DEB" w:rsidRDefault="000A2E79" w:rsidP="006D1752">
      <w:pPr>
        <w:pStyle w:val="FigureTableHeading"/>
        <w:rPr>
          <w:spacing w:val="-4"/>
        </w:rPr>
      </w:pPr>
      <w:r w:rsidRPr="00ED7DEB">
        <w:rPr>
          <w:spacing w:val="-4"/>
        </w:rPr>
        <w:t xml:space="preserve">Table </w:t>
      </w:r>
      <w:r w:rsidRPr="00ED7DEB">
        <w:rPr>
          <w:spacing w:val="-4"/>
        </w:rPr>
        <w:fldChar w:fldCharType="begin"/>
      </w:r>
      <w:r w:rsidRPr="00ED7DEB">
        <w:rPr>
          <w:spacing w:val="-4"/>
        </w:rPr>
        <w:instrText>STYLEREF 1 \s</w:instrText>
      </w:r>
      <w:r w:rsidRPr="00ED7DEB">
        <w:rPr>
          <w:spacing w:val="-4"/>
        </w:rPr>
        <w:fldChar w:fldCharType="separate"/>
      </w:r>
      <w:r w:rsidR="00602B17">
        <w:rPr>
          <w:noProof/>
          <w:spacing w:val="-4"/>
        </w:rPr>
        <w:t>3</w:t>
      </w:r>
      <w:r w:rsidRPr="00ED7DEB">
        <w:rPr>
          <w:spacing w:val="-4"/>
        </w:rPr>
        <w:fldChar w:fldCharType="end"/>
      </w:r>
      <w:r w:rsidRPr="00ED7DEB">
        <w:rPr>
          <w:spacing w:val="-4"/>
        </w:rPr>
        <w:t>.</w:t>
      </w:r>
      <w:r w:rsidRPr="00ED7DEB">
        <w:rPr>
          <w:spacing w:val="-4"/>
        </w:rPr>
        <w:fldChar w:fldCharType="begin"/>
      </w:r>
      <w:r w:rsidRPr="00ED7DEB">
        <w:rPr>
          <w:spacing w:val="-4"/>
        </w:rPr>
        <w:instrText>SEQ Table \* ARABIC \s 1</w:instrText>
      </w:r>
      <w:r w:rsidRPr="00ED7DEB">
        <w:rPr>
          <w:spacing w:val="-4"/>
        </w:rPr>
        <w:fldChar w:fldCharType="separate"/>
      </w:r>
      <w:r w:rsidR="00602B17">
        <w:rPr>
          <w:noProof/>
          <w:spacing w:val="-4"/>
        </w:rPr>
        <w:t>2</w:t>
      </w:r>
      <w:r w:rsidRPr="00ED7DEB">
        <w:rPr>
          <w:spacing w:val="-4"/>
        </w:rPr>
        <w:fldChar w:fldCharType="end"/>
      </w:r>
      <w:r w:rsidRPr="00ED7DEB">
        <w:rPr>
          <w:spacing w:val="-4"/>
        </w:rPr>
        <w:t xml:space="preserve"> – The annual cost of processing concessional instruments and duty drawbacks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13"/>
        <w:gridCol w:w="1404"/>
        <w:gridCol w:w="1945"/>
        <w:gridCol w:w="4676"/>
      </w:tblGrid>
      <w:tr w:rsidR="000A2E79" w:rsidRPr="00D9692F" w14:paraId="04CDD5C8" w14:textId="77777777" w:rsidTr="006D1752">
        <w:trPr>
          <w:tblHeader/>
        </w:trPr>
        <w:tc>
          <w:tcPr>
            <w:tcW w:w="1613" w:type="dxa"/>
            <w:tcBorders>
              <w:bottom w:val="single" w:sz="4" w:space="0" w:color="B3B3B3"/>
            </w:tcBorders>
            <w:shd w:val="clear" w:color="000000" w:fill="auto"/>
            <w:vAlign w:val="bottom"/>
          </w:tcPr>
          <w:p w14:paraId="4F58AF54"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Source of cost</w:t>
            </w:r>
          </w:p>
        </w:tc>
        <w:tc>
          <w:tcPr>
            <w:tcW w:w="1404" w:type="dxa"/>
            <w:tcBorders>
              <w:bottom w:val="single" w:sz="4" w:space="0" w:color="B3B3B3"/>
            </w:tcBorders>
            <w:shd w:val="clear" w:color="000000" w:fill="auto"/>
            <w:vAlign w:val="bottom"/>
          </w:tcPr>
          <w:p w14:paraId="184AFDF6"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Tariff revenue foregone</w:t>
            </w:r>
          </w:p>
        </w:tc>
        <w:tc>
          <w:tcPr>
            <w:tcW w:w="1945" w:type="dxa"/>
            <w:tcBorders>
              <w:bottom w:val="single" w:sz="4" w:space="0" w:color="B3B3B3"/>
            </w:tcBorders>
            <w:shd w:val="clear" w:color="000000" w:fill="auto"/>
            <w:vAlign w:val="bottom"/>
          </w:tcPr>
          <w:p w14:paraId="0FFD950C"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Estimated administration cost</w:t>
            </w:r>
          </w:p>
        </w:tc>
        <w:tc>
          <w:tcPr>
            <w:tcW w:w="4676" w:type="dxa"/>
            <w:tcBorders>
              <w:bottom w:val="single" w:sz="4" w:space="0" w:color="B3B3B3"/>
            </w:tcBorders>
            <w:shd w:val="clear" w:color="000000" w:fill="auto"/>
            <w:vAlign w:val="bottom"/>
          </w:tcPr>
          <w:p w14:paraId="0E4B9633"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Notes</w:t>
            </w:r>
          </w:p>
        </w:tc>
      </w:tr>
      <w:tr w:rsidR="000A2E79" w:rsidRPr="00D9692F" w14:paraId="5591E715" w14:textId="77777777" w:rsidTr="006D1752">
        <w:tc>
          <w:tcPr>
            <w:tcW w:w="1613" w:type="dxa"/>
            <w:tcBorders>
              <w:top w:val="single" w:sz="4" w:space="0" w:color="B3B3B3"/>
              <w:bottom w:val="nil"/>
            </w:tcBorders>
            <w:shd w:val="clear" w:color="000000" w:fill="F2F2F2"/>
          </w:tcPr>
          <w:p w14:paraId="678F166C"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Tariff Concession System</w:t>
            </w:r>
          </w:p>
        </w:tc>
        <w:tc>
          <w:tcPr>
            <w:tcW w:w="1404" w:type="dxa"/>
            <w:tcBorders>
              <w:top w:val="single" w:sz="4" w:space="0" w:color="B3B3B3"/>
              <w:bottom w:val="nil"/>
            </w:tcBorders>
            <w:shd w:val="clear" w:color="000000" w:fill="F2F2F2"/>
          </w:tcPr>
          <w:p w14:paraId="775C12FC"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$1.7</w:t>
            </w:r>
            <w:r>
              <w:rPr>
                <w:rFonts w:ascii="Arial (Body)" w:hAnsi="Arial (Body)" w:hint="eastAsia"/>
                <w:color w:val="000000"/>
                <w:sz w:val="18"/>
              </w:rPr>
              <w:t> </w:t>
            </w:r>
            <w:r>
              <w:rPr>
                <w:rFonts w:ascii="Arial (Body)" w:hAnsi="Arial (Body)"/>
                <w:color w:val="000000"/>
                <w:sz w:val="18"/>
              </w:rPr>
              <w:t>billion</w:t>
            </w:r>
          </w:p>
        </w:tc>
        <w:tc>
          <w:tcPr>
            <w:tcW w:w="1945" w:type="dxa"/>
            <w:tcBorders>
              <w:top w:val="single" w:sz="4" w:space="0" w:color="B3B3B3"/>
              <w:bottom w:val="nil"/>
            </w:tcBorders>
            <w:shd w:val="clear" w:color="000000" w:fill="F2F2F2"/>
          </w:tcPr>
          <w:p w14:paraId="22514103"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$1.6</w:t>
            </w:r>
            <w:r>
              <w:rPr>
                <w:rFonts w:ascii="Arial (Body)" w:hAnsi="Arial (Body)" w:hint="eastAsia"/>
                <w:color w:val="000000"/>
                <w:sz w:val="18"/>
              </w:rPr>
              <w:t> </w:t>
            </w:r>
            <w:r>
              <w:rPr>
                <w:rFonts w:ascii="Arial (Body)" w:hAnsi="Arial (Body)"/>
                <w:color w:val="000000"/>
                <w:sz w:val="18"/>
              </w:rPr>
              <w:t>million</w:t>
            </w:r>
          </w:p>
        </w:tc>
        <w:tc>
          <w:tcPr>
            <w:tcW w:w="4676" w:type="dxa"/>
            <w:tcBorders>
              <w:top w:val="single" w:sz="4" w:space="0" w:color="B3B3B3"/>
              <w:bottom w:val="nil"/>
            </w:tcBorders>
            <w:shd w:val="clear" w:color="000000" w:fill="F2F2F2"/>
          </w:tcPr>
          <w:p w14:paraId="2237E67C" w14:textId="0B27FCD2" w:rsidR="000A2E79" w:rsidRPr="00D9692F" w:rsidRDefault="000A2E79" w:rsidP="006D1752">
            <w:pPr>
              <w:pStyle w:val="TableBody"/>
            </w:pPr>
            <w:r>
              <w:t xml:space="preserve">Staffing is </w:t>
            </w:r>
            <w:r w:rsidRPr="00C36E1F">
              <w:t>9.4 FTE</w:t>
            </w:r>
            <w:r>
              <w:t xml:space="preserve"> (ABF, pers. comm., 15 December 2021)</w:t>
            </w:r>
            <w:r w:rsidRPr="00C36E1F">
              <w:t xml:space="preserve">. </w:t>
            </w:r>
            <w:r>
              <w:t>The estimate a</w:t>
            </w:r>
            <w:r w:rsidRPr="00C36E1F">
              <w:t xml:space="preserve">lso covers the administration of the </w:t>
            </w:r>
            <w:r>
              <w:t>Cheese</w:t>
            </w:r>
            <w:r w:rsidRPr="00C36E1F">
              <w:t xml:space="preserve"> and </w:t>
            </w:r>
            <w:r>
              <w:t>Curd Quota</w:t>
            </w:r>
            <w:r w:rsidRPr="00C36E1F">
              <w:t xml:space="preserve">. </w:t>
            </w:r>
            <w:r>
              <w:t>Staffing for the TCS was 12.4</w:t>
            </w:r>
            <w:r>
              <w:rPr>
                <w:rFonts w:hint="eastAsia"/>
              </w:rPr>
              <w:t> </w:t>
            </w:r>
            <w:r>
              <w:t>FTE in 2013</w:t>
            </w:r>
            <w:r>
              <w:noBreakHyphen/>
              <w:t>14, with total administration costs of $1.6</w:t>
            </w:r>
            <w:r>
              <w:rPr>
                <w:rFonts w:hint="eastAsia"/>
              </w:rPr>
              <w:t> </w:t>
            </w:r>
            <w:r>
              <w:t xml:space="preserve">million </w:t>
            </w:r>
            <w:r w:rsidRPr="00ED7DEB">
              <w:rPr>
                <w:rFonts w:cs="Times New Roman"/>
                <w:szCs w:val="24"/>
              </w:rPr>
              <w:t>(</w:t>
            </w:r>
            <w:proofErr w:type="spellStart"/>
            <w:r w:rsidRPr="00ED7DEB">
              <w:rPr>
                <w:rFonts w:cs="Times New Roman"/>
                <w:szCs w:val="24"/>
              </w:rPr>
              <w:t>ANAO</w:t>
            </w:r>
            <w:proofErr w:type="spellEnd"/>
            <w:r w:rsidRPr="00ED7DEB">
              <w:rPr>
                <w:rFonts w:cs="Times New Roman"/>
                <w:szCs w:val="24"/>
              </w:rPr>
              <w:t> 2015, p. 35)</w:t>
            </w:r>
            <w:r>
              <w:t>.</w:t>
            </w:r>
          </w:p>
        </w:tc>
      </w:tr>
      <w:tr w:rsidR="000A2E79" w:rsidRPr="00D9692F" w14:paraId="0445B963" w14:textId="77777777" w:rsidTr="006D1752">
        <w:tc>
          <w:tcPr>
            <w:tcW w:w="1613" w:type="dxa"/>
            <w:tcBorders>
              <w:top w:val="nil"/>
              <w:bottom w:val="nil"/>
            </w:tcBorders>
            <w:shd w:val="clear" w:color="000000" w:fill="auto"/>
          </w:tcPr>
          <w:p w14:paraId="595AE7C5" w14:textId="77777777" w:rsidR="000A2E79" w:rsidRPr="00880C10" w:rsidRDefault="000A2E79" w:rsidP="006D1752">
            <w:pPr>
              <w:pStyle w:val="BodyText"/>
              <w:spacing w:before="45" w:after="45"/>
              <w:ind w:left="57" w:right="108"/>
              <w:rPr>
                <w:rFonts w:ascii="Arial (Body)" w:hAnsi="Arial (Body)"/>
                <w:b/>
                <w:color w:val="265A9A"/>
                <w:sz w:val="18"/>
                <w:vertAlign w:val="superscript"/>
              </w:rPr>
            </w:pPr>
            <w:r>
              <w:rPr>
                <w:rFonts w:ascii="Arial (Body)" w:hAnsi="Arial (Body)"/>
                <w:b/>
                <w:color w:val="265A9A"/>
                <w:sz w:val="18"/>
              </w:rPr>
              <w:t>By</w:t>
            </w:r>
            <w:r>
              <w:rPr>
                <w:rFonts w:ascii="Arial (Body)" w:hAnsi="Arial (Body)"/>
                <w:b/>
                <w:color w:val="265A9A"/>
                <w:sz w:val="18"/>
              </w:rPr>
              <w:noBreakHyphen/>
              <w:t>laws</w:t>
            </w:r>
          </w:p>
        </w:tc>
        <w:tc>
          <w:tcPr>
            <w:tcW w:w="1404" w:type="dxa"/>
            <w:tcBorders>
              <w:top w:val="nil"/>
              <w:bottom w:val="nil"/>
            </w:tcBorders>
            <w:shd w:val="clear" w:color="000000" w:fill="auto"/>
          </w:tcPr>
          <w:p w14:paraId="0F7A53ED"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$39</w:t>
            </w:r>
            <w:r>
              <w:rPr>
                <w:rFonts w:ascii="Arial (Body)" w:hAnsi="Arial (Body)" w:hint="eastAsia"/>
                <w:color w:val="000000"/>
                <w:sz w:val="18"/>
              </w:rPr>
              <w:t> </w:t>
            </w:r>
            <w:r>
              <w:rPr>
                <w:rFonts w:ascii="Arial (Body)" w:hAnsi="Arial (Body)"/>
                <w:color w:val="000000"/>
                <w:sz w:val="18"/>
              </w:rPr>
              <w:t>million</w:t>
            </w:r>
          </w:p>
        </w:tc>
        <w:tc>
          <w:tcPr>
            <w:tcW w:w="1945" w:type="dxa"/>
            <w:tcBorders>
              <w:top w:val="nil"/>
              <w:bottom w:val="nil"/>
            </w:tcBorders>
            <w:shd w:val="clear" w:color="000000" w:fill="auto"/>
          </w:tcPr>
          <w:p w14:paraId="62F25907"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c>
          <w:tcPr>
            <w:tcW w:w="4676" w:type="dxa"/>
            <w:tcBorders>
              <w:top w:val="nil"/>
              <w:bottom w:val="nil"/>
            </w:tcBorders>
            <w:shd w:val="clear" w:color="000000" w:fill="auto"/>
          </w:tcPr>
          <w:p w14:paraId="064E48A6" w14:textId="77777777" w:rsidR="000A2E79" w:rsidRPr="00ED7DEB" w:rsidRDefault="000A2E79" w:rsidP="006D1752">
            <w:pPr>
              <w:pStyle w:val="BodyText"/>
              <w:spacing w:before="45" w:after="45"/>
              <w:ind w:left="57" w:right="108"/>
              <w:rPr>
                <w:rFonts w:ascii="Arial (Body)" w:hAnsi="Arial (Body)"/>
                <w:color w:val="000000"/>
                <w:spacing w:val="-4"/>
                <w:sz w:val="18"/>
              </w:rPr>
            </w:pPr>
            <w:r>
              <w:rPr>
                <w:rFonts w:ascii="Arial (Body)" w:hAnsi="Arial (Body)"/>
                <w:color w:val="000000"/>
                <w:sz w:val="18"/>
              </w:rPr>
              <w:t xml:space="preserve">The average cost per dollar of concession for the Tariff Concession System and </w:t>
            </w:r>
            <w:proofErr w:type="spellStart"/>
            <w:r>
              <w:rPr>
                <w:rFonts w:ascii="Arial (Body)" w:hAnsi="Arial (Body)"/>
                <w:color w:val="000000"/>
                <w:sz w:val="18"/>
              </w:rPr>
              <w:t>Tradex</w:t>
            </w:r>
            <w:proofErr w:type="spellEnd"/>
            <w:r>
              <w:rPr>
                <w:rFonts w:ascii="Arial (Body)" w:hAnsi="Arial (Body)"/>
                <w:color w:val="000000"/>
                <w:sz w:val="18"/>
              </w:rPr>
              <w:t xml:space="preserve"> Scheme ($0.0013) was used to estimate the administration cost for by</w:t>
            </w:r>
            <w:r>
              <w:rPr>
                <w:rFonts w:ascii="Arial (Body)" w:hAnsi="Arial (Body)"/>
                <w:color w:val="000000"/>
                <w:sz w:val="18"/>
              </w:rPr>
              <w:noBreakHyphen/>
              <w:t>laws.</w:t>
            </w:r>
          </w:p>
        </w:tc>
      </w:tr>
      <w:tr w:rsidR="000A2E79" w:rsidRPr="00D9692F" w14:paraId="686BC873" w14:textId="77777777" w:rsidTr="006D1752">
        <w:tc>
          <w:tcPr>
            <w:tcW w:w="1613" w:type="dxa"/>
            <w:tcBorders>
              <w:bottom w:val="nil"/>
            </w:tcBorders>
            <w:shd w:val="clear" w:color="000000" w:fill="F2F2F2"/>
          </w:tcPr>
          <w:p w14:paraId="01E5BD78" w14:textId="77777777" w:rsidR="000A2E79" w:rsidRPr="00D9692F" w:rsidRDefault="000A2E79" w:rsidP="006D1752">
            <w:pPr>
              <w:pStyle w:val="BodyText"/>
              <w:spacing w:before="45" w:after="45"/>
              <w:ind w:left="57" w:right="108"/>
              <w:rPr>
                <w:rFonts w:ascii="Arial (Body)" w:hAnsi="Arial (Body)"/>
                <w:b/>
                <w:color w:val="265A9A"/>
                <w:sz w:val="18"/>
              </w:rPr>
            </w:pPr>
            <w:proofErr w:type="spellStart"/>
            <w:r>
              <w:rPr>
                <w:rFonts w:ascii="Arial (Body)" w:hAnsi="Arial (Body)"/>
                <w:b/>
                <w:color w:val="265A9A"/>
                <w:sz w:val="18"/>
              </w:rPr>
              <w:t>Tradex</w:t>
            </w:r>
            <w:proofErr w:type="spellEnd"/>
          </w:p>
        </w:tc>
        <w:tc>
          <w:tcPr>
            <w:tcW w:w="1404" w:type="dxa"/>
            <w:tcBorders>
              <w:bottom w:val="nil"/>
            </w:tcBorders>
            <w:shd w:val="clear" w:color="000000" w:fill="F2F2F2"/>
          </w:tcPr>
          <w:p w14:paraId="65A26867"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$38</w:t>
            </w:r>
            <w:r>
              <w:rPr>
                <w:rFonts w:ascii="Arial (Body)" w:hAnsi="Arial (Body)" w:hint="eastAsia"/>
                <w:color w:val="000000"/>
                <w:sz w:val="18"/>
              </w:rPr>
              <w:t> </w:t>
            </w:r>
            <w:r>
              <w:rPr>
                <w:rFonts w:ascii="Arial (Body)" w:hAnsi="Arial (Body)"/>
                <w:color w:val="000000"/>
                <w:sz w:val="18"/>
              </w:rPr>
              <w:t>million</w:t>
            </w:r>
          </w:p>
        </w:tc>
        <w:tc>
          <w:tcPr>
            <w:tcW w:w="1945" w:type="dxa"/>
            <w:tcBorders>
              <w:bottom w:val="nil"/>
            </w:tcBorders>
            <w:shd w:val="clear" w:color="000000" w:fill="F2F2F2"/>
          </w:tcPr>
          <w:p w14:paraId="228C2006"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c>
          <w:tcPr>
            <w:tcW w:w="4676" w:type="dxa"/>
            <w:tcBorders>
              <w:bottom w:val="nil"/>
            </w:tcBorders>
            <w:shd w:val="clear" w:color="000000" w:fill="F2F2F2"/>
          </w:tcPr>
          <w:p w14:paraId="74B5402C" w14:textId="68A53D33" w:rsidR="000A2E79" w:rsidRPr="00D9692F" w:rsidRDefault="000A2E79" w:rsidP="006D1752">
            <w:pPr>
              <w:pStyle w:val="BodyText"/>
              <w:spacing w:before="45" w:after="45"/>
              <w:ind w:left="57" w:right="108"/>
              <w:rPr>
                <w:rFonts w:ascii="Arial (Body)" w:hAnsi="Arial (Body)"/>
                <w:color w:val="000000"/>
                <w:sz w:val="18"/>
              </w:rPr>
            </w:pPr>
            <w:r w:rsidRPr="00CF1054">
              <w:rPr>
                <w:rFonts w:ascii="Arial (Body)" w:hAnsi="Arial (Body)"/>
                <w:color w:val="000000"/>
                <w:spacing w:val="-4"/>
                <w:sz w:val="18"/>
              </w:rPr>
              <w:t>Most</w:t>
            </w:r>
            <w:r w:rsidRPr="00ED7DEB">
              <w:rPr>
                <w:rFonts w:ascii="Arial (Body)" w:hAnsi="Arial (Body)"/>
                <w:color w:val="000000"/>
                <w:spacing w:val="-4"/>
                <w:sz w:val="18"/>
              </w:rPr>
              <w:t xml:space="preserve"> of the concession provided by </w:t>
            </w:r>
            <w:r w:rsidRPr="00CF1054">
              <w:rPr>
                <w:rFonts w:ascii="Arial (Body)" w:hAnsi="Arial (Body)"/>
                <w:color w:val="000000"/>
                <w:spacing w:val="-4"/>
                <w:sz w:val="18"/>
              </w:rPr>
              <w:t xml:space="preserve">the </w:t>
            </w:r>
            <w:proofErr w:type="spellStart"/>
            <w:r w:rsidRPr="00ED7DEB">
              <w:rPr>
                <w:rFonts w:ascii="Arial (Body)" w:hAnsi="Arial (Body)"/>
                <w:color w:val="000000"/>
                <w:spacing w:val="-4"/>
                <w:sz w:val="18"/>
              </w:rPr>
              <w:t>Tradex</w:t>
            </w:r>
            <w:proofErr w:type="spellEnd"/>
            <w:r w:rsidRPr="00ED7DEB">
              <w:rPr>
                <w:rFonts w:ascii="Arial (Body)" w:hAnsi="Arial (Body)"/>
                <w:color w:val="000000"/>
                <w:spacing w:val="-4"/>
                <w:sz w:val="18"/>
              </w:rPr>
              <w:t xml:space="preserve"> </w:t>
            </w:r>
            <w:r w:rsidRPr="00CF1054">
              <w:rPr>
                <w:rFonts w:ascii="Arial (Body)" w:hAnsi="Arial (Body)"/>
                <w:color w:val="000000"/>
                <w:spacing w:val="-4"/>
                <w:sz w:val="18"/>
              </w:rPr>
              <w:t xml:space="preserve">scheme </w:t>
            </w:r>
            <w:r w:rsidRPr="00ED7DEB">
              <w:rPr>
                <w:rFonts w:ascii="Arial (Body)" w:hAnsi="Arial (Body)"/>
                <w:color w:val="000000"/>
                <w:spacing w:val="-4"/>
                <w:sz w:val="18"/>
              </w:rPr>
              <w:t xml:space="preserve">is from </w:t>
            </w:r>
            <w:r w:rsidRPr="00CF1054">
              <w:rPr>
                <w:rFonts w:ascii="Arial (Body)" w:hAnsi="Arial (Body)"/>
                <w:color w:val="000000"/>
                <w:spacing w:val="-4"/>
                <w:sz w:val="18"/>
              </w:rPr>
              <w:t xml:space="preserve">GST rather than customs duty. Staffing for the whole </w:t>
            </w:r>
            <w:proofErr w:type="spellStart"/>
            <w:r w:rsidRPr="00CF1054">
              <w:rPr>
                <w:rFonts w:ascii="Arial (Body)" w:hAnsi="Arial (Body)"/>
                <w:color w:val="000000"/>
                <w:spacing w:val="-4"/>
                <w:sz w:val="18"/>
              </w:rPr>
              <w:t>Tradex</w:t>
            </w:r>
            <w:proofErr w:type="spellEnd"/>
            <w:r w:rsidRPr="00CF1054">
              <w:rPr>
                <w:rFonts w:ascii="Arial (Body)" w:hAnsi="Arial (Body)"/>
                <w:color w:val="000000"/>
                <w:spacing w:val="-4"/>
                <w:sz w:val="18"/>
              </w:rPr>
              <w:t xml:space="preserve"> scheme is 5 FTE, with a total </w:t>
            </w:r>
            <w:r w:rsidRPr="00ED7DEB">
              <w:rPr>
                <w:rFonts w:ascii="Arial (Body)" w:hAnsi="Arial (Body)"/>
                <w:color w:val="000000"/>
                <w:spacing w:val="-4"/>
                <w:sz w:val="18"/>
              </w:rPr>
              <w:t xml:space="preserve">administration cost </w:t>
            </w:r>
            <w:r w:rsidRPr="00CF1054">
              <w:rPr>
                <w:rFonts w:ascii="Arial (Body)" w:hAnsi="Arial (Body)"/>
                <w:color w:val="000000"/>
                <w:spacing w:val="-4"/>
                <w:sz w:val="18"/>
              </w:rPr>
              <w:t>of</w:t>
            </w:r>
            <w:r w:rsidRPr="00ED7DEB">
              <w:rPr>
                <w:rFonts w:ascii="Arial (Body)" w:hAnsi="Arial (Body)"/>
                <w:color w:val="000000"/>
                <w:spacing w:val="-4"/>
                <w:sz w:val="18"/>
              </w:rPr>
              <w:t xml:space="preserve"> $915</w:t>
            </w:r>
            <w:r w:rsidR="00BF6314">
              <w:rPr>
                <w:rFonts w:ascii="Arial (Body)" w:hAnsi="Arial (Body)" w:hint="eastAsia"/>
                <w:color w:val="000000"/>
                <w:spacing w:val="-4"/>
                <w:sz w:val="18"/>
              </w:rPr>
              <w:t> </w:t>
            </w:r>
            <w:r w:rsidRPr="00ED7DEB">
              <w:rPr>
                <w:rFonts w:ascii="Arial (Body)" w:hAnsi="Arial (Body)"/>
                <w:color w:val="000000"/>
                <w:spacing w:val="-4"/>
                <w:sz w:val="18"/>
              </w:rPr>
              <w:t>000</w:t>
            </w:r>
            <w:r w:rsidRPr="00CF1054">
              <w:rPr>
                <w:rFonts w:ascii="Arial (Body)" w:hAnsi="Arial (Body)"/>
                <w:color w:val="000000"/>
                <w:spacing w:val="-4"/>
                <w:sz w:val="18"/>
              </w:rPr>
              <w:t xml:space="preserve"> </w:t>
            </w:r>
            <w:r>
              <w:rPr>
                <w:rFonts w:ascii="Arial (Body)" w:hAnsi="Arial (Body)"/>
                <w:color w:val="000000"/>
                <w:spacing w:val="-4"/>
                <w:sz w:val="18"/>
              </w:rPr>
              <w:t>(</w:t>
            </w:r>
            <w:proofErr w:type="spellStart"/>
            <w:r>
              <w:rPr>
                <w:rFonts w:ascii="Arial (Body)" w:hAnsi="Arial (Body)"/>
                <w:color w:val="000000"/>
                <w:spacing w:val="-4"/>
                <w:sz w:val="18"/>
              </w:rPr>
              <w:t>DISER</w:t>
            </w:r>
            <w:proofErr w:type="spellEnd"/>
            <w:r>
              <w:rPr>
                <w:rFonts w:ascii="Arial (Body)" w:hAnsi="Arial (Body)"/>
                <w:color w:val="000000"/>
                <w:spacing w:val="-4"/>
                <w:sz w:val="18"/>
              </w:rPr>
              <w:t>, pers. comm., 16</w:t>
            </w:r>
            <w:r>
              <w:rPr>
                <w:rFonts w:ascii="Arial (Body)" w:hAnsi="Arial (Body)" w:hint="eastAsia"/>
                <w:color w:val="000000"/>
                <w:spacing w:val="-4"/>
                <w:sz w:val="18"/>
              </w:rPr>
              <w:t> </w:t>
            </w:r>
            <w:r>
              <w:rPr>
                <w:rFonts w:ascii="Arial (Body)" w:hAnsi="Arial (Body)"/>
                <w:color w:val="000000"/>
                <w:spacing w:val="-4"/>
                <w:sz w:val="18"/>
              </w:rPr>
              <w:t>December</w:t>
            </w:r>
            <w:r>
              <w:rPr>
                <w:rFonts w:ascii="Arial (Body)" w:hAnsi="Arial (Body)" w:hint="eastAsia"/>
                <w:color w:val="000000"/>
                <w:spacing w:val="-4"/>
                <w:sz w:val="18"/>
              </w:rPr>
              <w:t> </w:t>
            </w:r>
            <w:r>
              <w:rPr>
                <w:rFonts w:ascii="Arial (Body)" w:hAnsi="Arial (Body)"/>
                <w:color w:val="000000"/>
                <w:spacing w:val="-4"/>
                <w:sz w:val="18"/>
              </w:rPr>
              <w:t>2021)</w:t>
            </w:r>
            <w:r w:rsidRPr="00ED7DEB">
              <w:rPr>
                <w:rFonts w:ascii="Arial (Body)" w:hAnsi="Arial (Body)"/>
                <w:color w:val="000000"/>
                <w:spacing w:val="-4"/>
                <w:sz w:val="18"/>
              </w:rPr>
              <w:t>. Between 2010</w:t>
            </w:r>
            <w:r w:rsidRPr="00ED7DEB">
              <w:rPr>
                <w:rFonts w:ascii="Arial (Body)" w:hAnsi="Arial (Body)"/>
                <w:color w:val="000000"/>
                <w:spacing w:val="-4"/>
                <w:sz w:val="18"/>
              </w:rPr>
              <w:noBreakHyphen/>
              <w:t>11 and 2016</w:t>
            </w:r>
            <w:r w:rsidRPr="00ED7DEB">
              <w:rPr>
                <w:rFonts w:ascii="Arial (Body)" w:hAnsi="Arial (Body)"/>
                <w:color w:val="000000"/>
                <w:spacing w:val="-4"/>
                <w:sz w:val="18"/>
              </w:rPr>
              <w:noBreakHyphen/>
              <w:t xml:space="preserve">17, the operating budget for </w:t>
            </w:r>
            <w:proofErr w:type="spellStart"/>
            <w:r w:rsidRPr="00ED7DEB">
              <w:rPr>
                <w:rFonts w:ascii="Arial (Body)" w:hAnsi="Arial (Body)"/>
                <w:color w:val="000000"/>
                <w:spacing w:val="-4"/>
                <w:sz w:val="18"/>
              </w:rPr>
              <w:t>Tradex</w:t>
            </w:r>
            <w:proofErr w:type="spellEnd"/>
            <w:r w:rsidRPr="00ED7DEB">
              <w:rPr>
                <w:rFonts w:ascii="Arial (Body)" w:hAnsi="Arial (Body)"/>
                <w:color w:val="000000"/>
                <w:spacing w:val="-4"/>
                <w:sz w:val="18"/>
              </w:rPr>
              <w:t xml:space="preserve"> was $1.9</w:t>
            </w:r>
            <w:r w:rsidRPr="00ED7DEB">
              <w:rPr>
                <w:rFonts w:ascii="Arial (Body)" w:hAnsi="Arial (Body)" w:hint="eastAsia"/>
                <w:color w:val="000000"/>
                <w:spacing w:val="-4"/>
                <w:sz w:val="18"/>
              </w:rPr>
              <w:t> </w:t>
            </w:r>
            <w:r w:rsidRPr="00ED7DEB">
              <w:rPr>
                <w:rFonts w:ascii="Arial (Body)" w:hAnsi="Arial (Body)"/>
                <w:color w:val="000000"/>
                <w:spacing w:val="-4"/>
                <w:sz w:val="18"/>
              </w:rPr>
              <w:t xml:space="preserve">million </w:t>
            </w:r>
            <w:r w:rsidRPr="00ED7DEB">
              <w:rPr>
                <w:rFonts w:ascii="Arial (Body)" w:hAnsi="Arial (Body)" w:cs="Times New Roman"/>
                <w:color w:val="000000"/>
                <w:spacing w:val="-4"/>
                <w:sz w:val="18"/>
                <w:szCs w:val="24"/>
              </w:rPr>
              <w:t>(McAlester and Amon 2021, p. 24)</w:t>
            </w:r>
            <w:r w:rsidRPr="00ED7DEB">
              <w:rPr>
                <w:rFonts w:ascii="Arial (Body)" w:hAnsi="Arial (Body)"/>
                <w:color w:val="000000"/>
                <w:spacing w:val="-4"/>
                <w:sz w:val="18"/>
              </w:rPr>
              <w:t>.</w:t>
            </w:r>
          </w:p>
        </w:tc>
      </w:tr>
      <w:tr w:rsidR="000A2E79" w:rsidRPr="00D9692F" w14:paraId="7F544E74" w14:textId="77777777" w:rsidTr="006D1752">
        <w:tc>
          <w:tcPr>
            <w:tcW w:w="1613" w:type="dxa"/>
            <w:tcBorders>
              <w:top w:val="nil"/>
              <w:bottom w:val="nil"/>
            </w:tcBorders>
            <w:shd w:val="clear" w:color="000000" w:fill="auto"/>
          </w:tcPr>
          <w:p w14:paraId="09F5D659" w14:textId="77777777" w:rsidR="000A2E79"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Government imports</w:t>
            </w:r>
          </w:p>
        </w:tc>
        <w:tc>
          <w:tcPr>
            <w:tcW w:w="1404" w:type="dxa"/>
            <w:tcBorders>
              <w:top w:val="nil"/>
              <w:bottom w:val="nil"/>
            </w:tcBorders>
            <w:shd w:val="clear" w:color="000000" w:fill="auto"/>
          </w:tcPr>
          <w:p w14:paraId="372CBD65"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$500</w:t>
            </w:r>
            <w:r>
              <w:rPr>
                <w:rFonts w:ascii="Arial (Body)" w:hAnsi="Arial (Body)" w:hint="eastAsia"/>
                <w:color w:val="000000"/>
                <w:sz w:val="18"/>
              </w:rPr>
              <w:t> </w:t>
            </w:r>
            <w:r>
              <w:rPr>
                <w:rFonts w:ascii="Arial (Body)" w:hAnsi="Arial (Body)"/>
                <w:color w:val="000000"/>
                <w:sz w:val="18"/>
              </w:rPr>
              <w:t>000</w:t>
            </w:r>
          </w:p>
        </w:tc>
        <w:tc>
          <w:tcPr>
            <w:tcW w:w="1945" w:type="dxa"/>
            <w:tcBorders>
              <w:top w:val="nil"/>
              <w:bottom w:val="nil"/>
            </w:tcBorders>
            <w:shd w:val="clear" w:color="000000" w:fill="auto"/>
          </w:tcPr>
          <w:p w14:paraId="4A6A93D9"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c>
          <w:tcPr>
            <w:tcW w:w="4676" w:type="dxa"/>
            <w:tcBorders>
              <w:top w:val="nil"/>
              <w:bottom w:val="nil"/>
            </w:tcBorders>
            <w:shd w:val="clear" w:color="000000" w:fill="auto"/>
          </w:tcPr>
          <w:p w14:paraId="75B6C299" w14:textId="77777777" w:rsidR="000A2E79" w:rsidRPr="008E0565" w:rsidRDefault="000A2E79" w:rsidP="006D1752">
            <w:pPr>
              <w:pStyle w:val="BodyText"/>
              <w:spacing w:before="45" w:after="45"/>
              <w:ind w:left="57" w:right="108"/>
              <w:rPr>
                <w:rFonts w:ascii="Arial (Body)" w:hAnsi="Arial (Body)"/>
                <w:color w:val="000000"/>
                <w:spacing w:val="2"/>
                <w:sz w:val="18"/>
              </w:rPr>
            </w:pPr>
            <w:r w:rsidRPr="008E0565">
              <w:rPr>
                <w:rFonts w:ascii="Arial (Body)" w:hAnsi="Arial (Body)"/>
                <w:color w:val="000000"/>
                <w:spacing w:val="2"/>
                <w:sz w:val="18"/>
              </w:rPr>
              <w:t xml:space="preserve">The average cost per dollar of concession for the Tariff Concession System and </w:t>
            </w:r>
            <w:proofErr w:type="spellStart"/>
            <w:r w:rsidRPr="008E0565">
              <w:rPr>
                <w:rFonts w:ascii="Arial (Body)" w:hAnsi="Arial (Body)"/>
                <w:color w:val="000000"/>
                <w:spacing w:val="2"/>
                <w:sz w:val="18"/>
              </w:rPr>
              <w:t>Tradex</w:t>
            </w:r>
            <w:proofErr w:type="spellEnd"/>
            <w:r w:rsidRPr="008E0565">
              <w:rPr>
                <w:rFonts w:ascii="Arial (Body)" w:hAnsi="Arial (Body)"/>
                <w:color w:val="000000"/>
                <w:spacing w:val="2"/>
                <w:sz w:val="18"/>
              </w:rPr>
              <w:t xml:space="preserve"> Scheme ($0.0013) was used to estimate the administration cost for government imports.</w:t>
            </w:r>
          </w:p>
        </w:tc>
      </w:tr>
      <w:tr w:rsidR="000A2E79" w:rsidRPr="00D9692F" w14:paraId="413E7748" w14:textId="77777777" w:rsidTr="006D1752">
        <w:tc>
          <w:tcPr>
            <w:tcW w:w="1613" w:type="dxa"/>
            <w:tcBorders>
              <w:bottom w:val="nil"/>
            </w:tcBorders>
            <w:shd w:val="clear" w:color="000000" w:fill="F2F2F2"/>
          </w:tcPr>
          <w:p w14:paraId="6052C77A" w14:textId="77777777" w:rsidR="000A2E79"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Cheese and Curd Quota</w:t>
            </w:r>
          </w:p>
        </w:tc>
        <w:tc>
          <w:tcPr>
            <w:tcW w:w="1404" w:type="dxa"/>
            <w:tcBorders>
              <w:bottom w:val="nil"/>
            </w:tcBorders>
            <w:shd w:val="clear" w:color="000000" w:fill="F2F2F2"/>
          </w:tcPr>
          <w:p w14:paraId="62BB7F97"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$13</w:t>
            </w:r>
            <w:r>
              <w:rPr>
                <w:rFonts w:ascii="Arial (Body)" w:hAnsi="Arial (Body)" w:hint="eastAsia"/>
                <w:color w:val="000000"/>
                <w:sz w:val="18"/>
              </w:rPr>
              <w:t> </w:t>
            </w:r>
            <w:r>
              <w:rPr>
                <w:rFonts w:ascii="Arial (Body)" w:hAnsi="Arial (Body)"/>
                <w:color w:val="000000"/>
                <w:sz w:val="18"/>
              </w:rPr>
              <w:t>million</w:t>
            </w:r>
          </w:p>
        </w:tc>
        <w:tc>
          <w:tcPr>
            <w:tcW w:w="1945" w:type="dxa"/>
            <w:tcBorders>
              <w:bottom w:val="nil"/>
            </w:tcBorders>
            <w:shd w:val="clear" w:color="000000" w:fill="F2F2F2"/>
          </w:tcPr>
          <w:p w14:paraId="4E1AAFC0"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N/A</w:t>
            </w:r>
          </w:p>
        </w:tc>
        <w:tc>
          <w:tcPr>
            <w:tcW w:w="4676" w:type="dxa"/>
            <w:tcBorders>
              <w:bottom w:val="nil"/>
            </w:tcBorders>
            <w:shd w:val="clear" w:color="000000" w:fill="F2F2F2"/>
          </w:tcPr>
          <w:p w14:paraId="70D5482A" w14:textId="77777777" w:rsidR="000A2E79" w:rsidRPr="00C90995" w:rsidRDefault="000A2E79" w:rsidP="006D1752">
            <w:pPr>
              <w:pStyle w:val="BodyText"/>
              <w:spacing w:before="45" w:after="45"/>
              <w:ind w:left="57" w:right="108"/>
              <w:rPr>
                <w:rFonts w:ascii="Arial (Body)" w:hAnsi="Arial (Body)"/>
                <w:color w:val="000000"/>
                <w:spacing w:val="-4"/>
                <w:sz w:val="18"/>
              </w:rPr>
            </w:pPr>
            <w:r w:rsidRPr="00C90995">
              <w:rPr>
                <w:rFonts w:ascii="Arial (Body)" w:hAnsi="Arial (Body)"/>
                <w:color w:val="000000"/>
                <w:spacing w:val="-4"/>
                <w:sz w:val="18"/>
              </w:rPr>
              <w:t>The cost of administering the Cheese and Curd Quota scheme is covered by the budget for the Tariff Concession System (ABF, pers. comm., 15 December 2021).</w:t>
            </w:r>
          </w:p>
        </w:tc>
      </w:tr>
      <w:tr w:rsidR="000A2E79" w:rsidRPr="00D9692F" w14:paraId="0ACC8438" w14:textId="77777777" w:rsidTr="006D1752">
        <w:tc>
          <w:tcPr>
            <w:tcW w:w="1613" w:type="dxa"/>
            <w:tcBorders>
              <w:top w:val="nil"/>
              <w:bottom w:val="nil"/>
            </w:tcBorders>
            <w:shd w:val="clear" w:color="000000" w:fill="auto"/>
          </w:tcPr>
          <w:p w14:paraId="1472E119" w14:textId="77777777" w:rsidR="000A2E79"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Certain Inputs to Manufacture</w:t>
            </w:r>
          </w:p>
        </w:tc>
        <w:tc>
          <w:tcPr>
            <w:tcW w:w="1404" w:type="dxa"/>
            <w:tcBorders>
              <w:top w:val="nil"/>
              <w:bottom w:val="nil"/>
            </w:tcBorders>
            <w:shd w:val="clear" w:color="000000" w:fill="auto"/>
          </w:tcPr>
          <w:p w14:paraId="16322AB1"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$2.8</w:t>
            </w:r>
            <w:r>
              <w:rPr>
                <w:rFonts w:ascii="Arial (Body)" w:hAnsi="Arial (Body)" w:hint="eastAsia"/>
                <w:color w:val="000000"/>
                <w:sz w:val="18"/>
              </w:rPr>
              <w:t> </w:t>
            </w:r>
            <w:r>
              <w:rPr>
                <w:rFonts w:ascii="Arial (Body)" w:hAnsi="Arial (Body)"/>
                <w:color w:val="000000"/>
                <w:sz w:val="18"/>
              </w:rPr>
              <w:t>million</w:t>
            </w:r>
          </w:p>
        </w:tc>
        <w:tc>
          <w:tcPr>
            <w:tcW w:w="1945" w:type="dxa"/>
            <w:tcBorders>
              <w:top w:val="nil"/>
              <w:bottom w:val="nil"/>
            </w:tcBorders>
            <w:shd w:val="clear" w:color="000000" w:fill="auto"/>
          </w:tcPr>
          <w:p w14:paraId="1D9C7B08"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c>
          <w:tcPr>
            <w:tcW w:w="4676" w:type="dxa"/>
            <w:tcBorders>
              <w:top w:val="nil"/>
              <w:bottom w:val="nil"/>
            </w:tcBorders>
            <w:shd w:val="clear" w:color="000000" w:fill="auto"/>
          </w:tcPr>
          <w:p w14:paraId="17289443"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There has been an average of ten applications per year over the past six years (</w:t>
            </w:r>
            <w:proofErr w:type="spellStart"/>
            <w:r>
              <w:rPr>
                <w:rFonts w:ascii="Arial (Body)" w:hAnsi="Arial (Body)"/>
                <w:color w:val="000000"/>
                <w:sz w:val="18"/>
              </w:rPr>
              <w:t>DISER</w:t>
            </w:r>
            <w:proofErr w:type="spellEnd"/>
            <w:r>
              <w:rPr>
                <w:rFonts w:ascii="Arial (Body)" w:hAnsi="Arial (Body)"/>
                <w:color w:val="000000"/>
                <w:sz w:val="18"/>
              </w:rPr>
              <w:t>, pers. comm., 28</w:t>
            </w:r>
            <w:r>
              <w:rPr>
                <w:rFonts w:ascii="Arial (Body)" w:hAnsi="Arial (Body)" w:hint="eastAsia"/>
                <w:color w:val="000000"/>
                <w:sz w:val="18"/>
              </w:rPr>
              <w:t> </w:t>
            </w:r>
            <w:r>
              <w:rPr>
                <w:rFonts w:ascii="Arial (Body)" w:hAnsi="Arial (Body)"/>
                <w:color w:val="000000"/>
                <w:sz w:val="18"/>
              </w:rPr>
              <w:t>June</w:t>
            </w:r>
            <w:r>
              <w:rPr>
                <w:rFonts w:ascii="Arial (Body)" w:hAnsi="Arial (Body)" w:hint="eastAsia"/>
                <w:color w:val="000000"/>
                <w:sz w:val="18"/>
              </w:rPr>
              <w:t> </w:t>
            </w:r>
            <w:r>
              <w:rPr>
                <w:rFonts w:ascii="Arial (Body)" w:hAnsi="Arial (Body)"/>
                <w:color w:val="000000"/>
                <w:sz w:val="18"/>
              </w:rPr>
              <w:t>2022).</w:t>
            </w:r>
          </w:p>
        </w:tc>
      </w:tr>
      <w:tr w:rsidR="000A2E79" w:rsidRPr="00D9692F" w14:paraId="65DBFC7F" w14:textId="77777777" w:rsidTr="006D1752">
        <w:tc>
          <w:tcPr>
            <w:tcW w:w="1613" w:type="dxa"/>
            <w:tcBorders>
              <w:bottom w:val="nil"/>
            </w:tcBorders>
            <w:shd w:val="clear" w:color="000000" w:fill="F2F2F2"/>
          </w:tcPr>
          <w:p w14:paraId="62F8FC75" w14:textId="77777777" w:rsidR="000A2E79"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lastRenderedPageBreak/>
              <w:t>Space Concession</w:t>
            </w:r>
          </w:p>
        </w:tc>
        <w:tc>
          <w:tcPr>
            <w:tcW w:w="1404" w:type="dxa"/>
            <w:tcBorders>
              <w:bottom w:val="nil"/>
            </w:tcBorders>
            <w:shd w:val="clear" w:color="000000" w:fill="F2F2F2"/>
          </w:tcPr>
          <w:p w14:paraId="04FA037A"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Zero</w:t>
            </w:r>
          </w:p>
        </w:tc>
        <w:tc>
          <w:tcPr>
            <w:tcW w:w="1945" w:type="dxa"/>
            <w:tcBorders>
              <w:bottom w:val="nil"/>
            </w:tcBorders>
            <w:shd w:val="clear" w:color="000000" w:fill="F2F2F2"/>
          </w:tcPr>
          <w:p w14:paraId="0664132D"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c>
          <w:tcPr>
            <w:tcW w:w="4676" w:type="dxa"/>
            <w:tcBorders>
              <w:bottom w:val="nil"/>
            </w:tcBorders>
            <w:shd w:val="clear" w:color="000000" w:fill="F2F2F2"/>
          </w:tcPr>
          <w:p w14:paraId="48404D22" w14:textId="77777777" w:rsidR="000A2E79" w:rsidRPr="00D9692F" w:rsidRDefault="000A2E79" w:rsidP="006D1752">
            <w:pPr>
              <w:pStyle w:val="BodyText"/>
              <w:spacing w:before="45" w:after="45"/>
              <w:ind w:left="57" w:right="108"/>
              <w:rPr>
                <w:rFonts w:ascii="Arial (Body)" w:hAnsi="Arial (Body)"/>
                <w:color w:val="000000"/>
                <w:sz w:val="18"/>
              </w:rPr>
            </w:pPr>
            <w:proofErr w:type="spellStart"/>
            <w:r w:rsidRPr="00BE56FB">
              <w:rPr>
                <w:rFonts w:ascii="Arial (Body)" w:hAnsi="Arial (Body)"/>
                <w:color w:val="000000"/>
                <w:sz w:val="18"/>
              </w:rPr>
              <w:t>DISER</w:t>
            </w:r>
            <w:proofErr w:type="spellEnd"/>
            <w:r w:rsidRPr="00BE56FB">
              <w:rPr>
                <w:rFonts w:ascii="Arial (Body)" w:hAnsi="Arial (Body)"/>
                <w:color w:val="000000"/>
                <w:sz w:val="18"/>
              </w:rPr>
              <w:t xml:space="preserve"> has received </w:t>
            </w:r>
            <w:r>
              <w:rPr>
                <w:rFonts w:ascii="Arial (Body)" w:hAnsi="Arial (Body)"/>
                <w:color w:val="000000"/>
                <w:sz w:val="18"/>
              </w:rPr>
              <w:t>one</w:t>
            </w:r>
            <w:r w:rsidRPr="00BE56FB">
              <w:rPr>
                <w:rFonts w:ascii="Arial (Body)" w:hAnsi="Arial (Body)"/>
                <w:color w:val="000000"/>
                <w:sz w:val="18"/>
              </w:rPr>
              <w:t xml:space="preserve"> applications for the </w:t>
            </w:r>
            <w:r>
              <w:rPr>
                <w:rFonts w:ascii="Arial (Body)" w:hAnsi="Arial (Body)"/>
                <w:color w:val="000000"/>
                <w:sz w:val="18"/>
              </w:rPr>
              <w:t>Space Concession</w:t>
            </w:r>
            <w:r w:rsidRPr="00BE56FB">
              <w:rPr>
                <w:rFonts w:ascii="Arial (Body)" w:hAnsi="Arial (Body)"/>
                <w:color w:val="000000"/>
                <w:sz w:val="18"/>
              </w:rPr>
              <w:t xml:space="preserve"> program</w:t>
            </w:r>
            <w:r>
              <w:rPr>
                <w:rFonts w:ascii="Arial (Body)" w:hAnsi="Arial (Body)"/>
                <w:color w:val="000000"/>
                <w:sz w:val="18"/>
              </w:rPr>
              <w:t xml:space="preserve"> (</w:t>
            </w:r>
            <w:proofErr w:type="spellStart"/>
            <w:r>
              <w:rPr>
                <w:rFonts w:ascii="Arial (Body)" w:hAnsi="Arial (Body)"/>
                <w:color w:val="000000"/>
                <w:sz w:val="18"/>
              </w:rPr>
              <w:t>DISER</w:t>
            </w:r>
            <w:proofErr w:type="spellEnd"/>
            <w:r>
              <w:rPr>
                <w:rFonts w:ascii="Arial (Body)" w:hAnsi="Arial (Body)"/>
                <w:color w:val="000000"/>
                <w:sz w:val="18"/>
              </w:rPr>
              <w:t>, pers. comm., 3</w:t>
            </w:r>
            <w:r>
              <w:rPr>
                <w:rFonts w:ascii="Arial (Body)" w:hAnsi="Arial (Body)" w:hint="eastAsia"/>
                <w:color w:val="000000"/>
                <w:sz w:val="18"/>
              </w:rPr>
              <w:t> </w:t>
            </w:r>
            <w:r>
              <w:rPr>
                <w:rFonts w:ascii="Arial (Body)" w:hAnsi="Arial (Body)"/>
                <w:color w:val="000000"/>
                <w:sz w:val="18"/>
              </w:rPr>
              <w:t>June</w:t>
            </w:r>
            <w:r>
              <w:rPr>
                <w:rFonts w:ascii="Arial (Body)" w:hAnsi="Arial (Body)" w:hint="eastAsia"/>
                <w:color w:val="000000"/>
                <w:sz w:val="18"/>
              </w:rPr>
              <w:t> </w:t>
            </w:r>
            <w:r>
              <w:rPr>
                <w:rFonts w:ascii="Arial (Body)" w:hAnsi="Arial (Body)"/>
                <w:color w:val="000000"/>
                <w:sz w:val="18"/>
              </w:rPr>
              <w:t>2022)</w:t>
            </w:r>
            <w:r w:rsidRPr="00BE56FB">
              <w:rPr>
                <w:rFonts w:ascii="Arial (Body)" w:hAnsi="Arial (Body)"/>
                <w:color w:val="000000"/>
                <w:sz w:val="18"/>
              </w:rPr>
              <w:t>.</w:t>
            </w:r>
          </w:p>
        </w:tc>
      </w:tr>
      <w:tr w:rsidR="000A2E79" w:rsidRPr="00D9692F" w14:paraId="4B410CC1" w14:textId="77777777" w:rsidTr="006D1752">
        <w:tc>
          <w:tcPr>
            <w:tcW w:w="1613" w:type="dxa"/>
            <w:tcBorders>
              <w:top w:val="nil"/>
              <w:bottom w:val="nil"/>
            </w:tcBorders>
            <w:shd w:val="clear" w:color="000000" w:fill="auto"/>
          </w:tcPr>
          <w:p w14:paraId="43728A99" w14:textId="77777777" w:rsidR="000A2E79" w:rsidRPr="00AF2E4A" w:rsidRDefault="000A2E79" w:rsidP="006D1752">
            <w:pPr>
              <w:pStyle w:val="BodyText"/>
              <w:spacing w:before="45" w:after="45"/>
              <w:ind w:left="57" w:right="108"/>
              <w:rPr>
                <w:rFonts w:ascii="Arial (Body)" w:hAnsi="Arial (Body)"/>
                <w:b/>
                <w:color w:val="265A9A"/>
                <w:sz w:val="18"/>
                <w:vertAlign w:val="superscript"/>
              </w:rPr>
            </w:pPr>
            <w:r>
              <w:rPr>
                <w:rFonts w:ascii="Arial (Body)" w:hAnsi="Arial (Body)"/>
                <w:b/>
                <w:color w:val="265A9A"/>
                <w:sz w:val="18"/>
              </w:rPr>
              <w:t>Duty drawback arrangements</w:t>
            </w:r>
          </w:p>
        </w:tc>
        <w:tc>
          <w:tcPr>
            <w:tcW w:w="1404" w:type="dxa"/>
            <w:tcBorders>
              <w:top w:val="nil"/>
              <w:bottom w:val="nil"/>
            </w:tcBorders>
            <w:shd w:val="clear" w:color="000000" w:fill="auto"/>
          </w:tcPr>
          <w:p w14:paraId="1C3BF018" w14:textId="77777777" w:rsidR="000A2E79" w:rsidRPr="005F3136" w:rsidRDefault="000A2E79" w:rsidP="006D1752">
            <w:pPr>
              <w:pStyle w:val="BodyText"/>
              <w:spacing w:before="45" w:after="45"/>
              <w:ind w:left="57" w:right="108"/>
              <w:rPr>
                <w:rFonts w:ascii="Arial (Body)" w:hAnsi="Arial (Body)"/>
                <w:b/>
                <w:color w:val="000000"/>
                <w:sz w:val="18"/>
                <w:vertAlign w:val="superscript"/>
              </w:rPr>
            </w:pPr>
            <w:r>
              <w:rPr>
                <w:rFonts w:ascii="Arial (Body)" w:hAnsi="Arial (Body)"/>
                <w:color w:val="000000"/>
                <w:sz w:val="18"/>
              </w:rPr>
              <w:t>$533.2</w:t>
            </w:r>
            <w:r>
              <w:rPr>
                <w:rFonts w:ascii="Arial (Body)" w:hAnsi="Arial (Body)" w:hint="eastAsia"/>
                <w:color w:val="000000"/>
                <w:sz w:val="18"/>
              </w:rPr>
              <w:t> </w:t>
            </w:r>
            <w:proofErr w:type="spellStart"/>
            <w:r>
              <w:rPr>
                <w:rFonts w:ascii="Arial (Body)" w:hAnsi="Arial (Body)"/>
                <w:color w:val="000000"/>
                <w:sz w:val="18"/>
              </w:rPr>
              <w:t>million</w:t>
            </w:r>
            <w:r>
              <w:rPr>
                <w:rFonts w:ascii="Arial (Body)" w:hAnsi="Arial (Body)"/>
                <w:b/>
                <w:bCs/>
                <w:color w:val="000000"/>
                <w:sz w:val="18"/>
                <w:vertAlign w:val="superscript"/>
              </w:rPr>
              <w:t>a</w:t>
            </w:r>
            <w:proofErr w:type="spellEnd"/>
          </w:p>
        </w:tc>
        <w:tc>
          <w:tcPr>
            <w:tcW w:w="1945" w:type="dxa"/>
            <w:tcBorders>
              <w:top w:val="nil"/>
              <w:bottom w:val="nil"/>
            </w:tcBorders>
            <w:shd w:val="clear" w:color="000000" w:fill="auto"/>
          </w:tcPr>
          <w:p w14:paraId="42767A65"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c>
          <w:tcPr>
            <w:tcW w:w="4676" w:type="dxa"/>
            <w:tcBorders>
              <w:top w:val="nil"/>
              <w:bottom w:val="nil"/>
            </w:tcBorders>
            <w:shd w:val="clear" w:color="000000" w:fill="auto"/>
          </w:tcPr>
          <w:p w14:paraId="56425EF0" w14:textId="77777777" w:rsidR="000A2E79" w:rsidRPr="00ED7DEB" w:rsidRDefault="000A2E79" w:rsidP="006D1752">
            <w:pPr>
              <w:pStyle w:val="BodyText"/>
              <w:spacing w:before="45" w:after="45"/>
              <w:ind w:left="57" w:right="108"/>
              <w:rPr>
                <w:rFonts w:ascii="Arial (Body)" w:hAnsi="Arial (Body)"/>
                <w:color w:val="000000"/>
                <w:spacing w:val="-2"/>
                <w:sz w:val="18"/>
              </w:rPr>
            </w:pPr>
            <w:r w:rsidRPr="008645FC">
              <w:rPr>
                <w:rFonts w:ascii="Arial (Body)" w:hAnsi="Arial (Body)"/>
                <w:color w:val="000000"/>
                <w:spacing w:val="-2"/>
                <w:sz w:val="18"/>
              </w:rPr>
              <w:t xml:space="preserve">Not all refunds provided by duty drawback arrangements are of tariff payments. Refunds are also provided for excise paid on excise equivalent goods. </w:t>
            </w:r>
            <w:r w:rsidRPr="00ED7DEB">
              <w:rPr>
                <w:rFonts w:ascii="Arial (Body)" w:hAnsi="Arial (Body)"/>
                <w:color w:val="000000"/>
                <w:spacing w:val="-2"/>
                <w:sz w:val="18"/>
              </w:rPr>
              <w:t xml:space="preserve">Staffing </w:t>
            </w:r>
            <w:r w:rsidRPr="008645FC">
              <w:rPr>
                <w:rFonts w:ascii="Arial (Body)" w:hAnsi="Arial (Body)"/>
                <w:color w:val="000000"/>
                <w:spacing w:val="-2"/>
                <w:sz w:val="18"/>
              </w:rPr>
              <w:t xml:space="preserve">for the whole scheme </w:t>
            </w:r>
            <w:r w:rsidRPr="00ED7DEB">
              <w:rPr>
                <w:rFonts w:ascii="Arial (Body)" w:hAnsi="Arial (Body)"/>
                <w:color w:val="000000"/>
                <w:spacing w:val="-2"/>
                <w:sz w:val="18"/>
              </w:rPr>
              <w:t>is 6.08 FTE</w:t>
            </w:r>
            <w:r w:rsidRPr="008645FC">
              <w:rPr>
                <w:rFonts w:ascii="Arial (Body)" w:hAnsi="Arial (Body)"/>
                <w:color w:val="000000"/>
                <w:spacing w:val="-2"/>
                <w:sz w:val="18"/>
              </w:rPr>
              <w:t>, with a</w:t>
            </w:r>
            <w:r w:rsidRPr="00ED7DEB">
              <w:rPr>
                <w:rFonts w:ascii="Arial (Body)" w:hAnsi="Arial (Body)"/>
                <w:color w:val="000000"/>
                <w:spacing w:val="-2"/>
                <w:sz w:val="18"/>
              </w:rPr>
              <w:t xml:space="preserve"> total administration cost </w:t>
            </w:r>
            <w:r w:rsidRPr="008645FC">
              <w:rPr>
                <w:rFonts w:ascii="Arial (Body)" w:hAnsi="Arial (Body)"/>
                <w:color w:val="000000"/>
                <w:spacing w:val="-2"/>
                <w:sz w:val="18"/>
              </w:rPr>
              <w:t>of</w:t>
            </w:r>
            <w:r w:rsidRPr="00ED7DEB">
              <w:rPr>
                <w:rFonts w:ascii="Arial (Body)" w:hAnsi="Arial (Body)"/>
                <w:color w:val="000000"/>
                <w:spacing w:val="-2"/>
                <w:sz w:val="18"/>
              </w:rPr>
              <w:t xml:space="preserve"> $865</w:t>
            </w:r>
            <w:r w:rsidRPr="00ED7DEB">
              <w:rPr>
                <w:rFonts w:ascii="Arial (Body)" w:hAnsi="Arial (Body)" w:hint="eastAsia"/>
                <w:color w:val="000000"/>
                <w:spacing w:val="-2"/>
                <w:sz w:val="18"/>
              </w:rPr>
              <w:t> </w:t>
            </w:r>
            <w:r w:rsidRPr="00ED7DEB">
              <w:rPr>
                <w:rFonts w:ascii="Arial (Body)" w:hAnsi="Arial (Body)"/>
                <w:color w:val="000000"/>
                <w:spacing w:val="-2"/>
                <w:sz w:val="18"/>
              </w:rPr>
              <w:t>000</w:t>
            </w:r>
            <w:r>
              <w:rPr>
                <w:rFonts w:ascii="Arial (Body)" w:hAnsi="Arial (Body)"/>
                <w:color w:val="000000"/>
                <w:spacing w:val="-2"/>
                <w:sz w:val="18"/>
              </w:rPr>
              <w:t xml:space="preserve"> </w:t>
            </w:r>
            <w:r w:rsidRPr="006D513D">
              <w:rPr>
                <w:rFonts w:ascii="Arial (Body)" w:hAnsi="Arial (Body)"/>
                <w:color w:val="000000"/>
                <w:spacing w:val="-2"/>
                <w:sz w:val="18"/>
              </w:rPr>
              <w:t>(ABF, pers. comm., 15 December 2021)</w:t>
            </w:r>
            <w:r w:rsidRPr="00ED7DEB">
              <w:rPr>
                <w:rFonts w:ascii="Arial (Body)" w:hAnsi="Arial (Body)"/>
                <w:color w:val="000000"/>
                <w:spacing w:val="-2"/>
                <w:sz w:val="18"/>
              </w:rPr>
              <w:t>.</w:t>
            </w:r>
          </w:p>
        </w:tc>
      </w:tr>
      <w:tr w:rsidR="000A2E79" w:rsidRPr="00D9692F" w14:paraId="6F83955A" w14:textId="77777777" w:rsidTr="006D1752">
        <w:tc>
          <w:tcPr>
            <w:tcW w:w="1613" w:type="dxa"/>
            <w:tcBorders>
              <w:bottom w:val="nil"/>
            </w:tcBorders>
            <w:shd w:val="clear" w:color="000000" w:fill="F2F2F2"/>
          </w:tcPr>
          <w:p w14:paraId="199333B7" w14:textId="77777777" w:rsidR="000A2E79"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Other waivers</w:t>
            </w:r>
          </w:p>
        </w:tc>
        <w:tc>
          <w:tcPr>
            <w:tcW w:w="1404" w:type="dxa"/>
            <w:tcBorders>
              <w:bottom w:val="nil"/>
            </w:tcBorders>
            <w:shd w:val="clear" w:color="000000" w:fill="F2F2F2"/>
          </w:tcPr>
          <w:p w14:paraId="3F33A0AA"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About $80</w:t>
            </w:r>
            <w:r>
              <w:rPr>
                <w:rFonts w:ascii="Arial (Body)" w:hAnsi="Arial (Body)" w:hint="eastAsia"/>
                <w:color w:val="000000"/>
                <w:sz w:val="18"/>
              </w:rPr>
              <w:t> </w:t>
            </w:r>
            <w:r>
              <w:rPr>
                <w:rFonts w:ascii="Arial (Body)" w:hAnsi="Arial (Body)"/>
                <w:color w:val="000000"/>
                <w:sz w:val="18"/>
              </w:rPr>
              <w:t>million</w:t>
            </w:r>
          </w:p>
        </w:tc>
        <w:tc>
          <w:tcPr>
            <w:tcW w:w="1945" w:type="dxa"/>
            <w:tcBorders>
              <w:bottom w:val="nil"/>
            </w:tcBorders>
            <w:shd w:val="clear" w:color="000000" w:fill="F2F2F2"/>
          </w:tcPr>
          <w:p w14:paraId="3AA7618A" w14:textId="77777777" w:rsidR="000A2E79" w:rsidRPr="00D9692F" w:rsidRDefault="000A2E79" w:rsidP="006D1752">
            <w:pPr>
              <w:pStyle w:val="BodyText"/>
              <w:spacing w:before="45" w:after="45"/>
              <w:ind w:left="57" w:right="108"/>
              <w:rPr>
                <w:rFonts w:ascii="Arial (Body)" w:hAnsi="Arial (Body)"/>
                <w:color w:val="000000"/>
                <w:sz w:val="18"/>
              </w:rPr>
            </w:pPr>
            <w:r>
              <w:rPr>
                <w:rFonts w:ascii="Arial (Body)" w:hAnsi="Arial (Body)"/>
                <w:color w:val="000000"/>
                <w:sz w:val="18"/>
              </w:rPr>
              <w:t>Likely &lt;$200</w:t>
            </w:r>
            <w:r>
              <w:rPr>
                <w:rFonts w:ascii="Arial (Body)" w:hAnsi="Arial (Body)" w:hint="eastAsia"/>
                <w:color w:val="000000"/>
                <w:sz w:val="18"/>
              </w:rPr>
              <w:t> </w:t>
            </w:r>
            <w:r>
              <w:rPr>
                <w:rFonts w:ascii="Arial (Body)" w:hAnsi="Arial (Body)"/>
                <w:color w:val="000000"/>
                <w:sz w:val="18"/>
              </w:rPr>
              <w:t>000</w:t>
            </w:r>
          </w:p>
        </w:tc>
        <w:tc>
          <w:tcPr>
            <w:tcW w:w="4676" w:type="dxa"/>
            <w:tcBorders>
              <w:bottom w:val="nil"/>
            </w:tcBorders>
            <w:shd w:val="clear" w:color="000000" w:fill="F2F2F2"/>
          </w:tcPr>
          <w:p w14:paraId="4255C56C" w14:textId="77777777" w:rsidR="000A2E79" w:rsidRPr="00ED7DEB" w:rsidRDefault="000A2E79" w:rsidP="00600AE5">
            <w:pPr>
              <w:pStyle w:val="TableBody"/>
            </w:pPr>
            <w:r>
              <w:t xml:space="preserve">The average cost per dollar of concession for the Tariff Concession System and </w:t>
            </w:r>
            <w:proofErr w:type="spellStart"/>
            <w:r>
              <w:t>Tradex</w:t>
            </w:r>
            <w:proofErr w:type="spellEnd"/>
            <w:r>
              <w:t xml:space="preserve"> Scheme ($0.0013) was used to estimate the administration cost for other waivers.</w:t>
            </w:r>
          </w:p>
        </w:tc>
      </w:tr>
      <w:tr w:rsidR="000A2E79" w:rsidRPr="00D9692F" w14:paraId="7D6365B0" w14:textId="77777777" w:rsidTr="006D1752">
        <w:tc>
          <w:tcPr>
            <w:tcW w:w="1613" w:type="dxa"/>
            <w:tcBorders>
              <w:top w:val="nil"/>
            </w:tcBorders>
            <w:shd w:val="clear" w:color="000000" w:fill="auto"/>
          </w:tcPr>
          <w:p w14:paraId="260584B9" w14:textId="77777777" w:rsidR="000A2E79"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Total</w:t>
            </w:r>
          </w:p>
        </w:tc>
        <w:tc>
          <w:tcPr>
            <w:tcW w:w="1404" w:type="dxa"/>
            <w:tcBorders>
              <w:top w:val="nil"/>
            </w:tcBorders>
            <w:shd w:val="clear" w:color="000000" w:fill="auto"/>
          </w:tcPr>
          <w:p w14:paraId="3CC17DC1" w14:textId="77777777" w:rsidR="000A2E79" w:rsidRPr="00ED7DEB" w:rsidRDefault="000A2E79" w:rsidP="006D1752">
            <w:pPr>
              <w:pStyle w:val="BodyText"/>
              <w:spacing w:before="45" w:after="45"/>
              <w:ind w:left="57" w:right="108"/>
              <w:rPr>
                <w:rFonts w:ascii="Arial (Body)" w:hAnsi="Arial (Body)"/>
                <w:b/>
                <w:color w:val="000000"/>
                <w:sz w:val="18"/>
              </w:rPr>
            </w:pPr>
          </w:p>
        </w:tc>
        <w:tc>
          <w:tcPr>
            <w:tcW w:w="1945" w:type="dxa"/>
            <w:tcBorders>
              <w:top w:val="nil"/>
            </w:tcBorders>
            <w:shd w:val="clear" w:color="000000" w:fill="auto"/>
          </w:tcPr>
          <w:p w14:paraId="66023911" w14:textId="77777777" w:rsidR="000A2E79" w:rsidRPr="00ED7DEB" w:rsidRDefault="000A2E79" w:rsidP="00597DC4">
            <w:pPr>
              <w:pStyle w:val="BodyText"/>
              <w:spacing w:before="45" w:after="0"/>
              <w:ind w:left="57" w:right="108"/>
              <w:rPr>
                <w:rFonts w:ascii="Arial (Body)" w:hAnsi="Arial (Body)"/>
                <w:b/>
                <w:color w:val="000000"/>
                <w:sz w:val="18"/>
              </w:rPr>
            </w:pPr>
            <w:r w:rsidRPr="00ED7DEB">
              <w:rPr>
                <w:rFonts w:ascii="Arial (Body)" w:hAnsi="Arial (Body)"/>
                <w:b/>
                <w:color w:val="000000"/>
                <w:sz w:val="18"/>
              </w:rPr>
              <w:t>$1.8</w:t>
            </w:r>
            <w:r w:rsidRPr="00ED7DEB">
              <w:rPr>
                <w:rFonts w:ascii="Arial (Body)" w:hAnsi="Arial (Body)" w:hint="eastAsia"/>
                <w:b/>
                <w:color w:val="000000"/>
                <w:sz w:val="18"/>
              </w:rPr>
              <w:t> </w:t>
            </w:r>
            <w:r w:rsidRPr="00ED7DEB">
              <w:rPr>
                <w:rFonts w:ascii="Arial (Body)" w:hAnsi="Arial (Body)" w:hint="eastAsia"/>
                <w:b/>
                <w:color w:val="000000"/>
                <w:sz w:val="18"/>
              </w:rPr>
              <w:t>—</w:t>
            </w:r>
            <w:r w:rsidRPr="00ED7DEB">
              <w:rPr>
                <w:rFonts w:ascii="Arial (Body)" w:hAnsi="Arial (Body)" w:hint="eastAsia"/>
                <w:b/>
                <w:color w:val="000000"/>
                <w:sz w:val="18"/>
              </w:rPr>
              <w:t> </w:t>
            </w:r>
            <w:r w:rsidRPr="00ED7DEB">
              <w:rPr>
                <w:rFonts w:ascii="Arial (Body)" w:hAnsi="Arial (Body)"/>
                <w:b/>
                <w:color w:val="000000"/>
                <w:sz w:val="18"/>
              </w:rPr>
              <w:t>$2.4</w:t>
            </w:r>
            <w:r w:rsidRPr="00ED7DEB">
              <w:rPr>
                <w:rFonts w:ascii="Arial (Body)" w:hAnsi="Arial (Body)" w:hint="eastAsia"/>
                <w:b/>
                <w:color w:val="000000"/>
                <w:sz w:val="18"/>
              </w:rPr>
              <w:t> </w:t>
            </w:r>
            <w:r w:rsidRPr="00ED7DEB">
              <w:rPr>
                <w:rFonts w:ascii="Arial (Body)" w:hAnsi="Arial (Body)"/>
                <w:b/>
                <w:color w:val="000000"/>
                <w:sz w:val="18"/>
              </w:rPr>
              <w:t>million</w:t>
            </w:r>
          </w:p>
        </w:tc>
        <w:tc>
          <w:tcPr>
            <w:tcW w:w="4676" w:type="dxa"/>
            <w:tcBorders>
              <w:top w:val="nil"/>
            </w:tcBorders>
            <w:shd w:val="clear" w:color="000000" w:fill="auto"/>
          </w:tcPr>
          <w:p w14:paraId="7E5426DA" w14:textId="77777777" w:rsidR="000A2E79" w:rsidRPr="00ED7DEB" w:rsidRDefault="000A2E79" w:rsidP="006D1752">
            <w:pPr>
              <w:pStyle w:val="BodyText"/>
              <w:spacing w:before="45" w:after="45"/>
              <w:ind w:left="57" w:right="108"/>
              <w:rPr>
                <w:rFonts w:ascii="Arial (Body)" w:hAnsi="Arial (Body)"/>
                <w:b/>
                <w:color w:val="000000"/>
                <w:sz w:val="18"/>
              </w:rPr>
            </w:pPr>
          </w:p>
        </w:tc>
      </w:tr>
    </w:tbl>
    <w:p w14:paraId="694111BD" w14:textId="77777777" w:rsidR="000A2E79" w:rsidRDefault="000A2E79" w:rsidP="006D1752">
      <w:pPr>
        <w:pStyle w:val="Note"/>
      </w:pPr>
      <w:r w:rsidRPr="00C36914">
        <w:rPr>
          <w:b/>
          <w:bCs/>
        </w:rPr>
        <w:t>a.</w:t>
      </w:r>
      <w:r w:rsidRPr="00C36914">
        <w:t xml:space="preserve"> </w:t>
      </w:r>
      <w:r>
        <w:t>This figure represents total refunds under the duty drawback scheme, including excise on alcohol, petroleum and tobacco products. It was not possible to estimate the value of refunded tariff revenue.</w:t>
      </w:r>
    </w:p>
    <w:p w14:paraId="005262CB" w14:textId="77777777" w:rsidR="000A2E79" w:rsidRPr="00D94EDE" w:rsidRDefault="000A2E79" w:rsidP="006D1752">
      <w:pPr>
        <w:pStyle w:val="Source"/>
      </w:pPr>
      <w:r>
        <w:t xml:space="preserve">Source: Productivity Commission estimates based on ABF (pers. comm., 15 December 2021); </w:t>
      </w:r>
      <w:proofErr w:type="spellStart"/>
      <w:r>
        <w:t>DISER</w:t>
      </w:r>
      <w:proofErr w:type="spellEnd"/>
      <w:r>
        <w:t xml:space="preserve"> (pers. comm., 16 December 2021, pers. comm., 3 June 2022, pers. comm., 28 June 2022).</w:t>
      </w:r>
    </w:p>
    <w:p w14:paraId="73A4C522" w14:textId="77777777" w:rsidR="000A2E79" w:rsidRDefault="000A2E79" w:rsidP="006D1752">
      <w:pPr>
        <w:pStyle w:val="Heading4"/>
      </w:pPr>
      <w:r>
        <w:t>Administering arrangements under preferential trade agreements</w:t>
      </w:r>
    </w:p>
    <w:p w14:paraId="132B9CD2" w14:textId="4965B284" w:rsidR="000A2E79" w:rsidRDefault="000A2E79" w:rsidP="006D1752">
      <w:pPr>
        <w:pStyle w:val="BodyText"/>
      </w:pPr>
      <w:r>
        <w:t>Once negotiated and implemented, PTAs add a variety of administration costs to the tariff system.</w:t>
      </w:r>
      <w:r w:rsidRPr="00FD73DE">
        <w:rPr>
          <w:rStyle w:val="FootnoteReference"/>
        </w:rPr>
        <w:footnoteReference w:id="10"/>
      </w:r>
      <w:r>
        <w:t xml:space="preserve"> ABF has responsibility for implementing and administering PTAs, including ensuring compliance and verifying origin documentation such as declarations of origin. The cost of negotiating and implementing PTAs is discussed later (box 3.2). The cost of ensuring compliance with PTAs was $1 million in 2008</w:t>
      </w:r>
      <w:r>
        <w:noBreakHyphen/>
        <w:t xml:space="preserve">09, </w:t>
      </w:r>
      <w:r w:rsidR="00A7191D">
        <w:t>according to</w:t>
      </w:r>
      <w:r>
        <w:t xml:space="preserve"> the latest estimates the Commission was able to obtain. The cost of providing advice to Australian Government clients, importers and exporters was $35 000. Since then, Australia has implemented a further ten PTAs, taking the total number to sixteen (chapter 2). As the number of PTAs has increased, the value of imports entering Australia</w:t>
      </w:r>
      <w:r w:rsidDel="00A62D66">
        <w:t xml:space="preserve"> </w:t>
      </w:r>
      <w:r>
        <w:t>from trade</w:t>
      </w:r>
      <w:r>
        <w:noBreakHyphen/>
        <w:t>partner countries has increased four</w:t>
      </w:r>
      <w:r>
        <w:noBreakHyphen/>
        <w:t>fold, from $58 billion in 2008</w:t>
      </w:r>
      <w:r>
        <w:noBreakHyphen/>
        <w:t>09 to $225 billion in 2019</w:t>
      </w:r>
      <w:r>
        <w:noBreakHyphen/>
        <w:t xml:space="preserve">20. Based on labour costs and the increase in the value of imports under PTAs the cost of ensuring compliance with PTAs and providing advice to importers currently, is estimated at </w:t>
      </w:r>
      <w:r w:rsidDel="00715FCD">
        <w:t xml:space="preserve">about </w:t>
      </w:r>
      <w:r w:rsidDel="00B87B63">
        <w:t>$</w:t>
      </w:r>
      <w:r>
        <w:t>5 million.</w:t>
      </w:r>
      <w:r w:rsidRPr="00FD73DE">
        <w:rPr>
          <w:rStyle w:val="FootnoteReference"/>
        </w:rPr>
        <w:footnoteReference w:id="11"/>
      </w:r>
    </w:p>
    <w:p w14:paraId="0B2BE2B5" w14:textId="77777777" w:rsidR="000A2E79" w:rsidRDefault="000A2E79" w:rsidP="006D1752">
      <w:pPr>
        <w:pStyle w:val="Heading3"/>
      </w:pPr>
      <w:r>
        <w:t>Management costs</w:t>
      </w:r>
    </w:p>
    <w:p w14:paraId="2DA4F8FF" w14:textId="77777777" w:rsidR="000A2E79" w:rsidRDefault="000A2E79" w:rsidP="006D1752">
      <w:pPr>
        <w:pStyle w:val="BodyText"/>
      </w:pPr>
      <w:r>
        <w:t>Management costs are derived from licensing, oversight and ongoing improvement functions of government. Management costs are incurred by various agencies and departments, and arise from:</w:t>
      </w:r>
    </w:p>
    <w:p w14:paraId="2CF10DCE" w14:textId="77777777" w:rsidR="000A2E79" w:rsidRPr="00F35362" w:rsidRDefault="000A2E79" w:rsidP="00F35362">
      <w:pPr>
        <w:pStyle w:val="ListBullet"/>
      </w:pPr>
      <w:r>
        <w:rPr>
          <w:b/>
          <w:bCs/>
        </w:rPr>
        <w:t>updating</w:t>
      </w:r>
      <w:r w:rsidRPr="000B4C9D">
        <w:rPr>
          <w:b/>
          <w:bCs/>
        </w:rPr>
        <w:t xml:space="preserve"> The Tariff</w:t>
      </w:r>
      <w:r>
        <w:t xml:space="preserve">, which </w:t>
      </w:r>
      <w:r w:rsidRPr="00F35362">
        <w:t>includes publishing schedules 3 and 4</w:t>
      </w:r>
    </w:p>
    <w:p w14:paraId="36AB5008" w14:textId="77777777" w:rsidR="000A2E79" w:rsidRPr="00F35362" w:rsidRDefault="000A2E79" w:rsidP="00F35362">
      <w:pPr>
        <w:pStyle w:val="ListBullet"/>
      </w:pPr>
      <w:r w:rsidRPr="00F35362">
        <w:t>negotiating and implementing PTAs</w:t>
      </w:r>
    </w:p>
    <w:p w14:paraId="652A2596" w14:textId="77777777" w:rsidR="000A2E79" w:rsidRPr="00F35362" w:rsidRDefault="000A2E79" w:rsidP="00F35362">
      <w:pPr>
        <w:pStyle w:val="ListBullet"/>
      </w:pPr>
      <w:r w:rsidRPr="00F35362">
        <w:t>undertaking compliance activities</w:t>
      </w:r>
    </w:p>
    <w:p w14:paraId="1CF0CDCD" w14:textId="77777777" w:rsidR="000A2E79" w:rsidRPr="009953DB" w:rsidRDefault="000A2E79" w:rsidP="009953DB">
      <w:pPr>
        <w:pStyle w:val="ListBullet"/>
        <w:rPr>
          <w:b/>
          <w:bCs/>
        </w:rPr>
      </w:pPr>
      <w:r w:rsidRPr="000B4C9D">
        <w:rPr>
          <w:b/>
          <w:bCs/>
        </w:rPr>
        <w:lastRenderedPageBreak/>
        <w:t>licensing customs brokers</w:t>
      </w:r>
    </w:p>
    <w:p w14:paraId="5D13F0EF" w14:textId="77777777" w:rsidR="000A2E79" w:rsidRPr="009953DB" w:rsidDel="00313E41" w:rsidRDefault="000A2E79" w:rsidP="009953DB">
      <w:pPr>
        <w:pStyle w:val="ListBullet"/>
        <w:rPr>
          <w:b/>
          <w:bCs/>
        </w:rPr>
      </w:pPr>
      <w:r w:rsidRPr="009953DB" w:rsidDel="00313E41">
        <w:rPr>
          <w:b/>
          <w:bCs/>
        </w:rPr>
        <w:t>conducting reviews of the tariff system</w:t>
      </w:r>
    </w:p>
    <w:p w14:paraId="610EFB41" w14:textId="77777777" w:rsidR="000A2E79" w:rsidRDefault="000A2E79" w:rsidP="009953DB">
      <w:pPr>
        <w:pStyle w:val="ListBullet"/>
      </w:pPr>
      <w:r w:rsidRPr="009953DB">
        <w:rPr>
          <w:b/>
          <w:bCs/>
        </w:rPr>
        <w:t>costs arising from administra</w:t>
      </w:r>
      <w:r w:rsidRPr="000B4C9D">
        <w:rPr>
          <w:b/>
          <w:bCs/>
        </w:rPr>
        <w:t>tion risk</w:t>
      </w:r>
      <w:r>
        <w:rPr>
          <w:b/>
          <w:bCs/>
        </w:rPr>
        <w:t>s</w:t>
      </w:r>
      <w:r>
        <w:t>, for example, legal challenges to tariff rulings.</w:t>
      </w:r>
    </w:p>
    <w:p w14:paraId="16C9E52D" w14:textId="77777777" w:rsidR="000A2E79" w:rsidRDefault="000A2E79" w:rsidP="006D1752">
      <w:pPr>
        <w:pStyle w:val="BodyText"/>
      </w:pPr>
      <w:r>
        <w:t xml:space="preserve">This report has not estimated the cost of negotiating and implementing PTAs or possible costs arising from administration risk. Overall, the annual cost of managing the tariff system that has been estimated to be </w:t>
      </w:r>
      <w:r w:rsidRPr="009A60BC">
        <w:t>between $</w:t>
      </w:r>
      <w:r>
        <w:t xml:space="preserve">1 million </w:t>
      </w:r>
      <w:r w:rsidRPr="009A60BC">
        <w:t>and $</w:t>
      </w:r>
      <w:r>
        <w:t>2</w:t>
      </w:r>
      <w:r w:rsidRPr="009A60BC">
        <w:t xml:space="preserve"> million — </w:t>
      </w:r>
      <w:r w:rsidRPr="005116FB">
        <w:t>0.</w:t>
      </w:r>
      <w:r>
        <w:t>0006</w:t>
      </w:r>
      <w:r w:rsidRPr="005116FB">
        <w:t xml:space="preserve"> to 0.</w:t>
      </w:r>
      <w:r>
        <w:t>0013 per dollar of tariff revenue collected (table 3.3).</w:t>
      </w:r>
    </w:p>
    <w:p w14:paraId="5A69ACCA" w14:textId="00930551" w:rsidR="000A2E79" w:rsidRDefault="000A2E79" w:rsidP="006D1752">
      <w:pPr>
        <w:pStyle w:val="FigureTableHeading"/>
      </w:pPr>
      <w:r>
        <w:t xml:space="preserve">Table </w:t>
      </w:r>
      <w:r>
        <w:fldChar w:fldCharType="begin"/>
      </w:r>
      <w:r>
        <w:instrText>STYLEREF 1 \s</w:instrText>
      </w:r>
      <w:r>
        <w:fldChar w:fldCharType="separate"/>
      </w:r>
      <w:r w:rsidR="00602B17">
        <w:rPr>
          <w:noProof/>
        </w:rPr>
        <w:t>3</w:t>
      </w:r>
      <w:r>
        <w:fldChar w:fldCharType="end"/>
      </w:r>
      <w:r>
        <w:t>.</w:t>
      </w:r>
      <w:r>
        <w:fldChar w:fldCharType="begin"/>
      </w:r>
      <w:r>
        <w:instrText>SEQ Table \* ARABIC \s 1</w:instrText>
      </w:r>
      <w:r>
        <w:fldChar w:fldCharType="separate"/>
      </w:r>
      <w:r w:rsidR="00602B17">
        <w:rPr>
          <w:noProof/>
        </w:rPr>
        <w:t>3</w:t>
      </w:r>
      <w:r>
        <w:fldChar w:fldCharType="end"/>
      </w:r>
      <w:r>
        <w:rPr>
          <w:noProof/>
        </w:rPr>
        <w:t xml:space="preserve"> – </w:t>
      </w:r>
      <w:r>
        <w:t>The annual cost of managing the tariff system</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037"/>
        <w:gridCol w:w="3601"/>
      </w:tblGrid>
      <w:tr w:rsidR="000A2E79" w:rsidRPr="00D9692F" w14:paraId="7000ECB0" w14:textId="77777777" w:rsidTr="006D1752">
        <w:trPr>
          <w:tblHeader/>
        </w:trPr>
        <w:tc>
          <w:tcPr>
            <w:tcW w:w="3132" w:type="pct"/>
            <w:tcBorders>
              <w:bottom w:val="single" w:sz="4" w:space="0" w:color="B3B3B3"/>
            </w:tcBorders>
            <w:shd w:val="clear" w:color="000000" w:fill="auto"/>
            <w:vAlign w:val="bottom"/>
          </w:tcPr>
          <w:p w14:paraId="23169920" w14:textId="77777777" w:rsidR="000A2E79" w:rsidRPr="00D9692F" w:rsidRDefault="000A2E79" w:rsidP="006D1752">
            <w:pPr>
              <w:pStyle w:val="BodyText"/>
              <w:keepNext/>
              <w:spacing w:before="45" w:after="45"/>
              <w:ind w:left="57" w:right="108"/>
              <w:rPr>
                <w:rFonts w:ascii="Arial (Body)" w:hAnsi="Arial (Body)"/>
                <w:b/>
                <w:color w:val="265A9A"/>
                <w:sz w:val="18"/>
              </w:rPr>
            </w:pPr>
            <w:r>
              <w:rPr>
                <w:rFonts w:ascii="Arial (Body)" w:hAnsi="Arial (Body)"/>
                <w:b/>
                <w:color w:val="265A9A"/>
                <w:sz w:val="18"/>
              </w:rPr>
              <w:t>Source of administration cost</w:t>
            </w:r>
          </w:p>
        </w:tc>
        <w:tc>
          <w:tcPr>
            <w:tcW w:w="1868" w:type="pct"/>
            <w:tcBorders>
              <w:bottom w:val="single" w:sz="4" w:space="0" w:color="B3B3B3"/>
            </w:tcBorders>
            <w:shd w:val="clear" w:color="000000" w:fill="auto"/>
            <w:vAlign w:val="bottom"/>
          </w:tcPr>
          <w:p w14:paraId="34FD2F00" w14:textId="77777777" w:rsidR="000A2E79" w:rsidRPr="00D9692F" w:rsidRDefault="000A2E79" w:rsidP="006D1752">
            <w:pPr>
              <w:pStyle w:val="BodyText"/>
              <w:keepNext/>
              <w:spacing w:before="45" w:after="45"/>
              <w:ind w:left="57" w:right="108"/>
              <w:jc w:val="right"/>
              <w:rPr>
                <w:rFonts w:ascii="Arial (Body)" w:hAnsi="Arial (Body)"/>
                <w:b/>
                <w:color w:val="265A9A"/>
                <w:sz w:val="18"/>
              </w:rPr>
            </w:pPr>
            <w:r>
              <w:rPr>
                <w:rFonts w:ascii="Arial (Body)" w:hAnsi="Arial (Body)"/>
                <w:b/>
                <w:color w:val="265A9A"/>
                <w:sz w:val="18"/>
              </w:rPr>
              <w:t>Estimated administration cost</w:t>
            </w:r>
          </w:p>
        </w:tc>
      </w:tr>
      <w:tr w:rsidR="000A2E79" w:rsidRPr="00D9692F" w14:paraId="01D63379" w14:textId="77777777" w:rsidTr="006D1752">
        <w:tc>
          <w:tcPr>
            <w:tcW w:w="3132" w:type="pct"/>
            <w:tcBorders>
              <w:top w:val="single" w:sz="4" w:space="0" w:color="B3B3B3"/>
              <w:bottom w:val="nil"/>
            </w:tcBorders>
            <w:shd w:val="clear" w:color="000000" w:fill="F2F2F2"/>
          </w:tcPr>
          <w:p w14:paraId="6E850609" w14:textId="77777777" w:rsidR="000A2E79" w:rsidRPr="00D9692F" w:rsidRDefault="000A2E79" w:rsidP="006D1752">
            <w:pPr>
              <w:pStyle w:val="BodyText"/>
              <w:keepNext/>
              <w:spacing w:before="45" w:after="45"/>
              <w:ind w:left="57" w:right="108"/>
              <w:rPr>
                <w:rFonts w:ascii="Arial (Body)" w:hAnsi="Arial (Body)"/>
                <w:b/>
                <w:color w:val="265A9A"/>
                <w:sz w:val="18"/>
              </w:rPr>
            </w:pPr>
            <w:r>
              <w:rPr>
                <w:rFonts w:ascii="Arial (Body)" w:hAnsi="Arial (Body)"/>
                <w:b/>
                <w:color w:val="265A9A"/>
                <w:sz w:val="18"/>
              </w:rPr>
              <w:t>Maintaining The Tariff and Integrated Cargo System</w:t>
            </w:r>
          </w:p>
        </w:tc>
        <w:tc>
          <w:tcPr>
            <w:tcW w:w="1868" w:type="pct"/>
            <w:tcBorders>
              <w:top w:val="single" w:sz="4" w:space="0" w:color="B3B3B3"/>
              <w:bottom w:val="nil"/>
            </w:tcBorders>
            <w:shd w:val="clear" w:color="000000" w:fill="F2F2F2"/>
          </w:tcPr>
          <w:p w14:paraId="004568E8" w14:textId="77777777" w:rsidR="000A2E79" w:rsidRPr="00D9692F" w:rsidRDefault="000A2E79" w:rsidP="006D1752">
            <w:pPr>
              <w:pStyle w:val="BodyText"/>
              <w:keepNext/>
              <w:spacing w:before="45" w:after="45"/>
              <w:ind w:left="57" w:right="108"/>
              <w:jc w:val="right"/>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r>
      <w:tr w:rsidR="000A2E79" w:rsidRPr="00D9692F" w14:paraId="4B561D54" w14:textId="77777777" w:rsidTr="006D1752">
        <w:tc>
          <w:tcPr>
            <w:tcW w:w="3132" w:type="pct"/>
            <w:tcBorders>
              <w:top w:val="nil"/>
              <w:bottom w:val="nil"/>
            </w:tcBorders>
            <w:shd w:val="clear" w:color="000000" w:fill="auto"/>
          </w:tcPr>
          <w:p w14:paraId="11815C5D" w14:textId="77777777" w:rsidR="000A2E79" w:rsidRPr="00D9692F" w:rsidRDefault="000A2E79" w:rsidP="006D1752">
            <w:pPr>
              <w:pStyle w:val="BodyText"/>
              <w:keepNext/>
              <w:spacing w:before="45" w:after="45"/>
              <w:ind w:left="57" w:right="108"/>
              <w:rPr>
                <w:rFonts w:ascii="Arial (Body)" w:hAnsi="Arial (Body)"/>
                <w:b/>
                <w:color w:val="265A9A"/>
                <w:sz w:val="18"/>
              </w:rPr>
            </w:pPr>
            <w:r>
              <w:rPr>
                <w:rFonts w:ascii="Arial (Body)" w:hAnsi="Arial (Body)"/>
                <w:b/>
                <w:color w:val="265A9A"/>
                <w:sz w:val="18"/>
              </w:rPr>
              <w:t>Licensing customs brokers</w:t>
            </w:r>
          </w:p>
        </w:tc>
        <w:tc>
          <w:tcPr>
            <w:tcW w:w="1868" w:type="pct"/>
            <w:tcBorders>
              <w:top w:val="nil"/>
              <w:bottom w:val="nil"/>
            </w:tcBorders>
            <w:shd w:val="clear" w:color="000000" w:fill="auto"/>
          </w:tcPr>
          <w:p w14:paraId="2AC10E80" w14:textId="77777777" w:rsidR="000A2E79" w:rsidRPr="00D9692F" w:rsidRDefault="000A2E79" w:rsidP="006D1752">
            <w:pPr>
              <w:pStyle w:val="BodyText"/>
              <w:keepNext/>
              <w:spacing w:before="45" w:after="45"/>
              <w:ind w:left="57" w:right="108"/>
              <w:jc w:val="right"/>
              <w:rPr>
                <w:rFonts w:ascii="Arial (Body)" w:hAnsi="Arial (Body)"/>
                <w:color w:val="000000"/>
                <w:sz w:val="18"/>
              </w:rPr>
            </w:pPr>
            <w:r>
              <w:rPr>
                <w:rFonts w:ascii="Arial (Body)" w:hAnsi="Arial (Body)"/>
                <w:color w:val="000000"/>
                <w:sz w:val="18"/>
              </w:rPr>
              <w:t>Likely &lt;$100</w:t>
            </w:r>
            <w:r>
              <w:rPr>
                <w:rFonts w:ascii="Arial (Body)" w:hAnsi="Arial (Body)" w:hint="eastAsia"/>
                <w:color w:val="000000"/>
                <w:sz w:val="18"/>
              </w:rPr>
              <w:t> </w:t>
            </w:r>
            <w:r>
              <w:rPr>
                <w:rFonts w:ascii="Arial (Body)" w:hAnsi="Arial (Body)"/>
                <w:color w:val="000000"/>
                <w:sz w:val="18"/>
              </w:rPr>
              <w:t>000</w:t>
            </w:r>
          </w:p>
        </w:tc>
      </w:tr>
      <w:tr w:rsidR="000A2E79" w:rsidRPr="00D9692F" w14:paraId="3FC0007F" w14:textId="77777777" w:rsidTr="006D1752">
        <w:tc>
          <w:tcPr>
            <w:tcW w:w="3132" w:type="pct"/>
            <w:tcBorders>
              <w:bottom w:val="nil"/>
            </w:tcBorders>
            <w:shd w:val="clear" w:color="000000" w:fill="F2F2F2"/>
          </w:tcPr>
          <w:p w14:paraId="41AFF306" w14:textId="77777777" w:rsidR="000A2E79" w:rsidRDefault="000A2E79" w:rsidP="006D1752">
            <w:pPr>
              <w:pStyle w:val="BodyText"/>
              <w:keepNext/>
              <w:spacing w:before="45" w:after="45"/>
              <w:ind w:left="57" w:right="108"/>
              <w:rPr>
                <w:rFonts w:ascii="Arial (Body)" w:hAnsi="Arial (Body)"/>
                <w:b/>
                <w:color w:val="265A9A"/>
                <w:sz w:val="18"/>
              </w:rPr>
            </w:pPr>
            <w:r>
              <w:rPr>
                <w:rFonts w:ascii="Arial (Body)" w:hAnsi="Arial (Body)"/>
                <w:b/>
                <w:color w:val="265A9A"/>
                <w:sz w:val="18"/>
              </w:rPr>
              <w:t>Reviewing the system</w:t>
            </w:r>
          </w:p>
        </w:tc>
        <w:tc>
          <w:tcPr>
            <w:tcW w:w="1868" w:type="pct"/>
            <w:tcBorders>
              <w:bottom w:val="nil"/>
            </w:tcBorders>
            <w:shd w:val="clear" w:color="000000" w:fill="F2F2F2"/>
          </w:tcPr>
          <w:p w14:paraId="160B04B3" w14:textId="77777777" w:rsidR="000A2E79" w:rsidRDefault="000A2E79" w:rsidP="006D1752">
            <w:pPr>
              <w:pStyle w:val="BodyText"/>
              <w:keepNext/>
              <w:spacing w:before="45" w:after="45"/>
              <w:ind w:left="57" w:right="108"/>
              <w:jc w:val="right"/>
              <w:rPr>
                <w:rFonts w:ascii="Arial (Body)" w:hAnsi="Arial (Body)"/>
                <w:color w:val="000000"/>
                <w:sz w:val="18"/>
              </w:rPr>
            </w:pPr>
            <w:r>
              <w:rPr>
                <w:rFonts w:ascii="Arial (Body)" w:hAnsi="Arial (Body)"/>
                <w:color w:val="000000"/>
                <w:sz w:val="18"/>
              </w:rPr>
              <w:t>&gt;$650</w:t>
            </w:r>
            <w:r>
              <w:rPr>
                <w:rFonts w:ascii="Arial (Body)" w:hAnsi="Arial (Body)" w:hint="eastAsia"/>
                <w:color w:val="000000"/>
                <w:sz w:val="18"/>
              </w:rPr>
              <w:t> </w:t>
            </w:r>
            <w:r>
              <w:rPr>
                <w:rFonts w:ascii="Arial (Body)" w:hAnsi="Arial (Body)"/>
                <w:color w:val="000000"/>
                <w:sz w:val="18"/>
              </w:rPr>
              <w:t>000</w:t>
            </w:r>
          </w:p>
        </w:tc>
      </w:tr>
      <w:tr w:rsidR="000A2E79" w:rsidRPr="00D9692F" w14:paraId="1CCDF858" w14:textId="77777777" w:rsidTr="006D1752">
        <w:tc>
          <w:tcPr>
            <w:tcW w:w="3132" w:type="pct"/>
            <w:tcBorders>
              <w:top w:val="nil"/>
            </w:tcBorders>
            <w:shd w:val="clear" w:color="000000" w:fill="auto"/>
          </w:tcPr>
          <w:p w14:paraId="43DFEE30" w14:textId="77777777" w:rsidR="000A2E79" w:rsidRPr="00771FD7" w:rsidRDefault="000A2E79" w:rsidP="006D1752">
            <w:pPr>
              <w:pStyle w:val="BodyText"/>
              <w:keepNext/>
              <w:spacing w:before="45" w:after="45"/>
              <w:ind w:left="57" w:right="108"/>
              <w:rPr>
                <w:rFonts w:ascii="Arial (Body)" w:hAnsi="Arial (Body)"/>
                <w:b/>
                <w:color w:val="265A9A"/>
                <w:sz w:val="18"/>
                <w:vertAlign w:val="superscript"/>
              </w:rPr>
            </w:pPr>
            <w:r>
              <w:rPr>
                <w:rFonts w:ascii="Arial (Body)" w:hAnsi="Arial (Body)"/>
                <w:b/>
                <w:color w:val="265A9A"/>
                <w:sz w:val="18"/>
              </w:rPr>
              <w:t xml:space="preserve">Administration </w:t>
            </w:r>
            <w:proofErr w:type="spellStart"/>
            <w:r>
              <w:rPr>
                <w:rFonts w:ascii="Arial (Body)" w:hAnsi="Arial (Body)"/>
                <w:b/>
                <w:color w:val="265A9A"/>
                <w:sz w:val="18"/>
              </w:rPr>
              <w:t>risk</w:t>
            </w:r>
            <w:r>
              <w:rPr>
                <w:rFonts w:ascii="Arial (Body)" w:hAnsi="Arial (Body)"/>
                <w:b/>
                <w:color w:val="265A9A"/>
                <w:sz w:val="18"/>
                <w:vertAlign w:val="superscript"/>
              </w:rPr>
              <w:t>a</w:t>
            </w:r>
            <w:proofErr w:type="spellEnd"/>
          </w:p>
        </w:tc>
        <w:tc>
          <w:tcPr>
            <w:tcW w:w="1868" w:type="pct"/>
            <w:tcBorders>
              <w:top w:val="nil"/>
            </w:tcBorders>
            <w:shd w:val="clear" w:color="000000" w:fill="auto"/>
          </w:tcPr>
          <w:p w14:paraId="00C1906B" w14:textId="77777777" w:rsidR="000A2E79" w:rsidRPr="00D9692F" w:rsidRDefault="000A2E79" w:rsidP="006D1752">
            <w:pPr>
              <w:pStyle w:val="BodyText"/>
              <w:keepNext/>
              <w:spacing w:before="45" w:after="45"/>
              <w:ind w:left="57" w:right="108"/>
              <w:jc w:val="right"/>
              <w:rPr>
                <w:rFonts w:ascii="Arial (Body)" w:hAnsi="Arial (Body)"/>
                <w:color w:val="000000"/>
                <w:sz w:val="18"/>
              </w:rPr>
            </w:pPr>
            <w:r>
              <w:rPr>
                <w:rFonts w:ascii="Arial (Body)" w:hAnsi="Arial (Body)"/>
                <w:color w:val="000000"/>
                <w:sz w:val="18"/>
              </w:rPr>
              <w:t>Likely &lt;$150</w:t>
            </w:r>
            <w:r>
              <w:rPr>
                <w:rFonts w:ascii="Arial (Body)" w:hAnsi="Arial (Body)" w:hint="eastAsia"/>
                <w:color w:val="000000"/>
                <w:sz w:val="18"/>
              </w:rPr>
              <w:t> </w:t>
            </w:r>
            <w:r>
              <w:rPr>
                <w:rFonts w:ascii="Arial (Body)" w:hAnsi="Arial (Body)"/>
                <w:color w:val="000000"/>
                <w:sz w:val="18"/>
              </w:rPr>
              <w:t>000</w:t>
            </w:r>
          </w:p>
        </w:tc>
      </w:tr>
    </w:tbl>
    <w:p w14:paraId="24BD0689" w14:textId="77777777" w:rsidR="000A2E79" w:rsidRDefault="000A2E79" w:rsidP="006D1752">
      <w:pPr>
        <w:pStyle w:val="Note"/>
      </w:pPr>
      <w:r w:rsidRPr="00771FD7">
        <w:rPr>
          <w:b/>
          <w:bCs/>
        </w:rPr>
        <w:t>a.</w:t>
      </w:r>
      <w:r>
        <w:t xml:space="preserve"> Only covers cases</w:t>
      </w:r>
      <w:r w:rsidRPr="00A47DC6">
        <w:t xml:space="preserve"> </w:t>
      </w:r>
      <w:r>
        <w:t>settled in the Administrative Appeals Tribunal.</w:t>
      </w:r>
    </w:p>
    <w:p w14:paraId="02B08E74" w14:textId="0BC90E56" w:rsidR="000A2E79" w:rsidRDefault="000A2E79" w:rsidP="006D1752">
      <w:pPr>
        <w:pStyle w:val="Source"/>
      </w:pPr>
      <w:r w:rsidRPr="00696447">
        <w:t xml:space="preserve">Source: </w:t>
      </w:r>
      <w:r>
        <w:t xml:space="preserve">Productivity Commission estimates based on ABF (pers. comm., 15 December 2021); </w:t>
      </w:r>
      <w:proofErr w:type="spellStart"/>
      <w:r>
        <w:t>ANAO</w:t>
      </w:r>
      <w:proofErr w:type="spellEnd"/>
      <w:r>
        <w:t xml:space="preserve"> </w:t>
      </w:r>
      <w:r w:rsidRPr="004B280B">
        <w:rPr>
          <w:rFonts w:ascii="Arial" w:hAnsi="Arial" w:cs="Arial"/>
          <w:szCs w:val="24"/>
        </w:rPr>
        <w:t>(2015, p. 38)</w:t>
      </w:r>
      <w:r>
        <w:t>.</w:t>
      </w:r>
    </w:p>
    <w:p w14:paraId="4A559759" w14:textId="77777777" w:rsidR="000A2E79" w:rsidRDefault="000A2E79" w:rsidP="006D1752">
      <w:pPr>
        <w:pStyle w:val="Heading4"/>
      </w:pPr>
      <w:r>
        <w:t>Updating The Tariff</w:t>
      </w:r>
    </w:p>
    <w:p w14:paraId="509C110E" w14:textId="77777777" w:rsidR="000A2E79" w:rsidRDefault="000A2E79" w:rsidP="006D1752">
      <w:pPr>
        <w:pStyle w:val="BodyText"/>
      </w:pPr>
      <w:r>
        <w:t>The ABF is responsible for updating The Tariff to account for changes to tariff policy. The Tariff is only updated periodically, and the cost is likely small. ABF is also responsible for maintaining the integrated cargo system, the cost of which is also likely to be small.</w:t>
      </w:r>
    </w:p>
    <w:p w14:paraId="0E472579" w14:textId="77777777" w:rsidR="000A2E79" w:rsidRDefault="000A2E79" w:rsidP="006D1752">
      <w:pPr>
        <w:pStyle w:val="Heading4"/>
      </w:pPr>
      <w:r>
        <w:t>Negotiating and implementing preferential trade agreements</w:t>
      </w:r>
    </w:p>
    <w:p w14:paraId="616C32DD" w14:textId="4AE00532" w:rsidR="000A2E79" w:rsidRDefault="000A2E79" w:rsidP="00873607">
      <w:pPr>
        <w:pStyle w:val="BodyText"/>
      </w:pPr>
      <w:r w:rsidRPr="00E321D9">
        <w:t xml:space="preserve">The total administration cost incurred negotiating and implementing PTAs has not been estimated because </w:t>
      </w:r>
      <w:r>
        <w:t>the information required to do so was not available</w:t>
      </w:r>
      <w:r w:rsidRPr="00E321D9">
        <w:t>, the cost</w:t>
      </w:r>
      <w:r>
        <w:t>s</w:t>
      </w:r>
      <w:r w:rsidRPr="00E321D9">
        <w:t xml:space="preserve"> var</w:t>
      </w:r>
      <w:r>
        <w:t>y</w:t>
      </w:r>
      <w:r w:rsidRPr="00E321D9">
        <w:t xml:space="preserve"> with each agreement and the cost</w:t>
      </w:r>
      <w:r>
        <w:t>s</w:t>
      </w:r>
      <w:r w:rsidRPr="00E321D9">
        <w:t xml:space="preserve"> incurred </w:t>
      </w:r>
      <w:r>
        <w:t xml:space="preserve">in </w:t>
      </w:r>
      <w:r w:rsidRPr="00E321D9">
        <w:t xml:space="preserve">negotiating and implementing existing agreements </w:t>
      </w:r>
      <w:r>
        <w:t>are</w:t>
      </w:r>
      <w:r w:rsidRPr="00E321D9">
        <w:t xml:space="preserve"> </w:t>
      </w:r>
      <w:r>
        <w:t>sunk costs (box</w:t>
      </w:r>
      <w:r w:rsidR="00BF6314">
        <w:t> </w:t>
      </w:r>
      <w:r>
        <w:t>3.2)</w:t>
      </w:r>
      <w:r w:rsidRPr="00E321D9">
        <w:t>.</w:t>
      </w:r>
      <w:r>
        <w:t xml:space="preserve"> That said, the costs of negotiating and implementing the tariff parts of a PTA are conceptually linked to the existence of tariffs: they would not exist if tariffs did not exist.</w:t>
      </w:r>
      <w:r>
        <w:rPr>
          <w:rStyle w:val="FootnoteReference"/>
        </w:rPr>
        <w:footnoteReference w:id="12"/>
      </w:r>
      <w:r w:rsidR="00BF6314">
        <w:t xml:space="preserve"> </w:t>
      </w:r>
    </w:p>
    <w:p w14:paraId="115EB56E" w14:textId="77777777" w:rsidR="00A87342" w:rsidRPr="00F82BD9" w:rsidRDefault="00A87342" w:rsidP="00A87342">
      <w:pPr>
        <w:pStyle w:val="NoSpacing"/>
      </w:pPr>
    </w:p>
    <w:tbl>
      <w:tblPr>
        <w:tblStyle w:val="Boxtable"/>
        <w:tblW w:w="5000" w:type="pct"/>
        <w:tblLook w:val="04A0" w:firstRow="1" w:lastRow="0" w:firstColumn="1" w:lastColumn="0" w:noHBand="0" w:noVBand="1"/>
      </w:tblPr>
      <w:tblGrid>
        <w:gridCol w:w="9638"/>
      </w:tblGrid>
      <w:tr w:rsidR="000A2E79" w14:paraId="7CDBFB7D" w14:textId="77777777" w:rsidTr="006D1752">
        <w:trPr>
          <w:tblHeader/>
        </w:trPr>
        <w:tc>
          <w:tcPr>
            <w:tcW w:w="9638" w:type="dxa"/>
            <w:tcMar>
              <w:top w:w="170" w:type="dxa"/>
              <w:left w:w="170" w:type="dxa"/>
              <w:bottom w:w="113" w:type="dxa"/>
              <w:right w:w="170" w:type="dxa"/>
            </w:tcMar>
            <w:hideMark/>
          </w:tcPr>
          <w:p w14:paraId="0EE8323D" w14:textId="1F5DC0B2" w:rsidR="000A2E79" w:rsidRDefault="000A2E79">
            <w:pPr>
              <w:pStyle w:val="BoxHeading1"/>
            </w:pPr>
            <w:r>
              <w:t xml:space="preserve">Box </w:t>
            </w:r>
            <w:fldSimple w:instr=" STYLEREF 1 \s ">
              <w:r w:rsidR="00602B17">
                <w:rPr>
                  <w:noProof/>
                </w:rPr>
                <w:t>3</w:t>
              </w:r>
            </w:fldSimple>
            <w:r>
              <w:t>.</w:t>
            </w:r>
            <w:fldSimple w:instr=" SEQ Box \* ARABIC \s 1 ">
              <w:r w:rsidR="00602B17">
                <w:rPr>
                  <w:noProof/>
                </w:rPr>
                <w:t>2</w:t>
              </w:r>
            </w:fldSimple>
            <w:r>
              <w:t xml:space="preserve"> – The cost of negotiation and implementation</w:t>
            </w:r>
          </w:p>
        </w:tc>
      </w:tr>
      <w:tr w:rsidR="000A2E79" w14:paraId="5DF83915" w14:textId="77777777" w:rsidTr="006D1752">
        <w:tc>
          <w:tcPr>
            <w:tcW w:w="9638" w:type="dxa"/>
            <w:tcMar>
              <w:top w:w="28" w:type="dxa"/>
              <w:left w:w="170" w:type="dxa"/>
              <w:bottom w:w="170" w:type="dxa"/>
              <w:right w:w="170" w:type="dxa"/>
            </w:tcMar>
            <w:hideMark/>
          </w:tcPr>
          <w:p w14:paraId="1E4BE67E" w14:textId="77777777" w:rsidR="000A2E79" w:rsidRPr="007B7010" w:rsidRDefault="000A2E79" w:rsidP="006D1752">
            <w:pPr>
              <w:pStyle w:val="BodyText"/>
            </w:pPr>
            <w:r>
              <w:t>C</w:t>
            </w:r>
            <w:r w:rsidRPr="007B7010">
              <w:t xml:space="preserve">osts </w:t>
            </w:r>
            <w:r>
              <w:t xml:space="preserve">associated with negotiating trade agreements </w:t>
            </w:r>
            <w:r w:rsidRPr="007B7010">
              <w:t xml:space="preserve">stem from the direct financial costs of staff time and other financial outlays, such as travel expenses, for DFAT and other participating Australian Government agencies. There are many stages in negotiating </w:t>
            </w:r>
            <w:r>
              <w:t>trade agreements</w:t>
            </w:r>
            <w:r w:rsidRPr="007B7010">
              <w:t xml:space="preserve">. Prior to formal negotiations, </w:t>
            </w:r>
            <w:r>
              <w:t>departments</w:t>
            </w:r>
            <w:r w:rsidRPr="007B7010">
              <w:t xml:space="preserve"> incur costs familiarising themselves with the trading and regulatory systems of </w:t>
            </w:r>
            <w:r>
              <w:t>trading partners</w:t>
            </w:r>
            <w:r w:rsidRPr="007B7010">
              <w:t xml:space="preserve"> and consulting with stakeholders. Negotiation costs vary with each agreement, but </w:t>
            </w:r>
            <w:r>
              <w:t xml:space="preserve">they </w:t>
            </w:r>
            <w:r w:rsidRPr="007B7010">
              <w:t>can extend into the tens of millions. The Australia</w:t>
            </w:r>
            <w:r w:rsidRPr="007B7010">
              <w:noBreakHyphen/>
              <w:t>United States Free Trade Agreement (</w:t>
            </w:r>
            <w:proofErr w:type="spellStart"/>
            <w:r w:rsidRPr="007B7010">
              <w:t>AUSFTA</w:t>
            </w:r>
            <w:proofErr w:type="spellEnd"/>
            <w:r w:rsidRPr="007B7010">
              <w:t>) was concluded after five rounds of negotiation. The Australia</w:t>
            </w:r>
            <w:r w:rsidRPr="007B7010">
              <w:noBreakHyphen/>
              <w:t>China Free Trade Agreement had 21 rounds of negotiation</w:t>
            </w:r>
            <w:r>
              <w:t>.</w:t>
            </w:r>
            <w:r w:rsidRPr="007B7010">
              <w:t xml:space="preserve"> This report does not include an estimate of </w:t>
            </w:r>
            <w:r>
              <w:t xml:space="preserve">the </w:t>
            </w:r>
            <w:r w:rsidRPr="007B7010">
              <w:t xml:space="preserve">total negotiation costs because </w:t>
            </w:r>
            <w:r>
              <w:t>the information required was not available</w:t>
            </w:r>
            <w:r w:rsidRPr="007B7010">
              <w:t xml:space="preserve"> and the cost </w:t>
            </w:r>
            <w:r>
              <w:t xml:space="preserve">of </w:t>
            </w:r>
            <w:r w:rsidRPr="007B7010">
              <w:t>negotiating existing agreements is sunk</w:t>
            </w:r>
            <w:r>
              <w:t xml:space="preserve">, that is, it </w:t>
            </w:r>
            <w:r>
              <w:lastRenderedPageBreak/>
              <w:t>has already been incurred and is not an ongoing cost</w:t>
            </w:r>
            <w:r w:rsidRPr="007B7010">
              <w:t xml:space="preserve">. </w:t>
            </w:r>
            <w:r>
              <w:t>S</w:t>
            </w:r>
            <w:r w:rsidRPr="007B7010">
              <w:t xml:space="preserve">ome information </w:t>
            </w:r>
            <w:r>
              <w:t>can be gleaned from budget papers</w:t>
            </w:r>
            <w:r w:rsidRPr="007B7010">
              <w:t>.</w:t>
            </w:r>
            <w:r>
              <w:t xml:space="preserve"> For example, the Commission found that:</w:t>
            </w:r>
          </w:p>
          <w:p w14:paraId="60D641D1" w14:textId="11E5CB0E" w:rsidR="000A2E79" w:rsidRPr="00AC280D" w:rsidRDefault="000A2E79" w:rsidP="00A87342">
            <w:pPr>
              <w:pStyle w:val="Quote"/>
              <w:ind w:right="850"/>
              <w:rPr>
                <w:rStyle w:val="Emphasis"/>
              </w:rPr>
            </w:pPr>
            <w:r w:rsidRPr="00FB4127">
              <w:rPr>
                <w:rStyle w:val="Emphasis"/>
                <w:i w:val="0"/>
                <w:iCs w:val="0"/>
              </w:rPr>
              <w:t xml:space="preserve">In the 2006–07 budget, supplementation funding of $6 million was provided to a range of departments to participate in the negotiations for an Australia–China </w:t>
            </w:r>
            <w:proofErr w:type="spellStart"/>
            <w:r w:rsidRPr="00FB4127">
              <w:rPr>
                <w:rStyle w:val="Emphasis"/>
                <w:i w:val="0"/>
                <w:iCs w:val="0"/>
              </w:rPr>
              <w:t>BRTA</w:t>
            </w:r>
            <w:proofErr w:type="spellEnd"/>
            <w:r w:rsidRPr="00FB4127">
              <w:rPr>
                <w:rStyle w:val="Emphasis"/>
                <w:i w:val="0"/>
                <w:iCs w:val="0"/>
              </w:rPr>
              <w:t xml:space="preserve"> (Australian Government 2006). And in the 2007–08 budget, $12.7 million was provided over two years for departments to continue those negotiations. In addition, $4.3 million was allocated to agencies over two years to facilitate negotiation of an Australia–Japan </w:t>
            </w:r>
            <w:proofErr w:type="spellStart"/>
            <w:r w:rsidRPr="00FB4127">
              <w:rPr>
                <w:rStyle w:val="Emphasis"/>
                <w:i w:val="0"/>
                <w:iCs w:val="0"/>
              </w:rPr>
              <w:t>BRTA</w:t>
            </w:r>
            <w:proofErr w:type="spellEnd"/>
            <w:r w:rsidRPr="00FB4127">
              <w:rPr>
                <w:rStyle w:val="Emphasis"/>
                <w:i w:val="0"/>
                <w:iCs w:val="0"/>
              </w:rPr>
              <w:t xml:space="preserve">. However, these appropriations represent only additional resources for government departments, above their baseline funding, and as such do not provide a complete picture of the costs of those </w:t>
            </w:r>
            <w:r w:rsidRPr="00AC280D">
              <w:rPr>
                <w:rStyle w:val="Emphasis"/>
              </w:rPr>
              <w:t xml:space="preserve">negotiations </w:t>
            </w:r>
            <w:r w:rsidRPr="00AC280D">
              <w:rPr>
                <w:rFonts w:cs="Arial"/>
                <w:szCs w:val="24"/>
              </w:rPr>
              <w:t>(PC 2010, p. 109)</w:t>
            </w:r>
            <w:r w:rsidRPr="00AC280D">
              <w:rPr>
                <w:rStyle w:val="Emphasis"/>
              </w:rPr>
              <w:t>.</w:t>
            </w:r>
          </w:p>
          <w:p w14:paraId="16A7EB29" w14:textId="77777777" w:rsidR="000A2E79" w:rsidRDefault="000A2E79" w:rsidP="006D1752">
            <w:pPr>
              <w:pStyle w:val="BodyText"/>
            </w:pPr>
            <w:r>
              <w:t>Australian Government agencies also incur costs implementing PTAs and educating stakeholders.</w:t>
            </w:r>
          </w:p>
          <w:p w14:paraId="42F53D84" w14:textId="63D26639" w:rsidR="000A2E79" w:rsidRPr="006F589B" w:rsidRDefault="000A2E79" w:rsidP="00A87342">
            <w:pPr>
              <w:pStyle w:val="Quote"/>
              <w:ind w:right="850"/>
              <w:rPr>
                <w:spacing w:val="-4"/>
              </w:rPr>
            </w:pPr>
            <w:r w:rsidRPr="006F589B">
              <w:rPr>
                <w:rStyle w:val="QuoteChar"/>
                <w:spacing w:val="-4"/>
              </w:rPr>
              <w:t xml:space="preserve">Implementation costs can stretch over a number of years, particularly where tariff changes are phased in over an extended period. Customs provided the Commission with estimates of its implementation costs for a number of Australia’s current </w:t>
            </w:r>
            <w:proofErr w:type="spellStart"/>
            <w:r w:rsidRPr="006F589B">
              <w:rPr>
                <w:rStyle w:val="QuoteChar"/>
                <w:spacing w:val="-4"/>
              </w:rPr>
              <w:t>BRTAs</w:t>
            </w:r>
            <w:proofErr w:type="spellEnd"/>
            <w:r w:rsidRPr="006F589B">
              <w:rPr>
                <w:rStyle w:val="QuoteChar"/>
                <w:spacing w:val="-4"/>
              </w:rPr>
              <w:t xml:space="preserve">. Over a four-year period, implementation costs for the </w:t>
            </w:r>
            <w:proofErr w:type="spellStart"/>
            <w:r w:rsidRPr="006F589B">
              <w:rPr>
                <w:rStyle w:val="QuoteChar"/>
                <w:spacing w:val="-4"/>
              </w:rPr>
              <w:t>AUSFTA</w:t>
            </w:r>
            <w:proofErr w:type="spellEnd"/>
            <w:r w:rsidRPr="006F589B">
              <w:rPr>
                <w:rStyle w:val="QuoteChar"/>
                <w:spacing w:val="-4"/>
              </w:rPr>
              <w:t xml:space="preserve"> have been approximately $970 000 (or $242 500 per</w:t>
            </w:r>
            <w:r w:rsidR="006F589B" w:rsidRPr="006F589B">
              <w:rPr>
                <w:rStyle w:val="QuoteChar"/>
                <w:spacing w:val="-4"/>
              </w:rPr>
              <w:t xml:space="preserve"> </w:t>
            </w:r>
            <w:r w:rsidRPr="006F589B">
              <w:rPr>
                <w:rStyle w:val="QuoteChar"/>
                <w:spacing w:val="-4"/>
              </w:rPr>
              <w:t xml:space="preserve">year), while the costs for implementing </w:t>
            </w:r>
            <w:proofErr w:type="spellStart"/>
            <w:r w:rsidRPr="006F589B">
              <w:rPr>
                <w:rStyle w:val="QuoteChar"/>
                <w:spacing w:val="-4"/>
              </w:rPr>
              <w:t>AANZFTA</w:t>
            </w:r>
            <w:proofErr w:type="spellEnd"/>
            <w:r w:rsidRPr="006F589B">
              <w:rPr>
                <w:rStyle w:val="QuoteChar"/>
                <w:spacing w:val="-4"/>
              </w:rPr>
              <w:t xml:space="preserve"> over a one-year period were approximately $180 000 </w:t>
            </w:r>
            <w:r w:rsidRPr="006F589B">
              <w:rPr>
                <w:rFonts w:cs="Arial"/>
                <w:spacing w:val="-4"/>
                <w:szCs w:val="24"/>
              </w:rPr>
              <w:t>(PC 2010, p. 113)</w:t>
            </w:r>
            <w:r w:rsidRPr="006F589B">
              <w:rPr>
                <w:rStyle w:val="QuoteChar"/>
                <w:spacing w:val="-4"/>
              </w:rPr>
              <w:t>.</w:t>
            </w:r>
          </w:p>
          <w:p w14:paraId="5545BE94" w14:textId="356A2143" w:rsidR="000A2E79" w:rsidRPr="006F589B" w:rsidRDefault="000A2E79" w:rsidP="006D1752">
            <w:pPr>
              <w:pStyle w:val="BodyText"/>
              <w:rPr>
                <w:rFonts w:ascii="Times New Roman" w:hAnsi="Times New Roman" w:cs="Times New Roman"/>
                <w:spacing w:val="-2"/>
                <w:sz w:val="24"/>
                <w:szCs w:val="24"/>
                <w:lang w:eastAsia="en-AU"/>
              </w:rPr>
            </w:pPr>
            <w:r w:rsidRPr="006F589B">
              <w:rPr>
                <w:spacing w:val="-2"/>
              </w:rPr>
              <w:t>PTAs are reviewed periodically, and certain aspects may be renegotiated. For example, the Australia New Zealand Closer Economic Relations Trade Agreement has been revised twice, in 2004 and between 2008 and 2010, probably reducing compliance costs for businesses (see chapter</w:t>
            </w:r>
            <w:r w:rsidR="00BF6314" w:rsidRPr="006F589B">
              <w:rPr>
                <w:spacing w:val="-2"/>
              </w:rPr>
              <w:t> </w:t>
            </w:r>
            <w:r w:rsidRPr="006F589B">
              <w:rPr>
                <w:spacing w:val="-2"/>
              </w:rPr>
              <w:t>4). The review process involves extensive consultations and consequently administration costs that are incurred by DFAT.</w:t>
            </w:r>
          </w:p>
          <w:p w14:paraId="6FAD147F" w14:textId="3B2CFE33" w:rsidR="000A2E79" w:rsidRDefault="000A2E79">
            <w:pPr>
              <w:pStyle w:val="Source"/>
            </w:pPr>
            <w:r>
              <w:t xml:space="preserve">Source: PC </w:t>
            </w:r>
            <w:r w:rsidRPr="004A2291">
              <w:rPr>
                <w:rFonts w:ascii="Arial" w:hAnsi="Arial" w:cs="Arial"/>
                <w:szCs w:val="24"/>
              </w:rPr>
              <w:t>(2010, pp. 107–113)</w:t>
            </w:r>
            <w:r>
              <w:t xml:space="preserve">; DFAT </w:t>
            </w:r>
            <w:r w:rsidRPr="00BC13C7">
              <w:rPr>
                <w:rFonts w:ascii="Arial" w:hAnsi="Arial" w:cs="Arial"/>
              </w:rPr>
              <w:t>(</w:t>
            </w:r>
            <w:r w:rsidR="008E03FF">
              <w:rPr>
                <w:rFonts w:ascii="Arial" w:hAnsi="Arial" w:cs="Arial"/>
              </w:rPr>
              <w:t>2022</w:t>
            </w:r>
            <w:r w:rsidR="001D021A">
              <w:rPr>
                <w:rFonts w:ascii="Arial" w:hAnsi="Arial" w:cs="Arial"/>
              </w:rPr>
              <w:t>)</w:t>
            </w:r>
            <w:r w:rsidR="00BF6314">
              <w:rPr>
                <w:rFonts w:ascii="Arial" w:hAnsi="Arial" w:cs="Arial"/>
              </w:rPr>
              <w:t>.</w:t>
            </w:r>
          </w:p>
        </w:tc>
      </w:tr>
      <w:tr w:rsidR="000A2E79" w14:paraId="61632A06" w14:textId="77777777" w:rsidTr="006D1752">
        <w:trPr>
          <w:hidden/>
        </w:trPr>
        <w:tc>
          <w:tcPr>
            <w:tcW w:w="9638" w:type="dxa"/>
            <w:shd w:val="clear" w:color="auto" w:fill="auto"/>
            <w:tcMar>
              <w:top w:w="0" w:type="dxa"/>
              <w:left w:w="170" w:type="dxa"/>
              <w:bottom w:w="0" w:type="dxa"/>
              <w:right w:w="170" w:type="dxa"/>
            </w:tcMar>
          </w:tcPr>
          <w:p w14:paraId="16B2B8AB" w14:textId="77777777" w:rsidR="000A2E79" w:rsidRPr="00465191" w:rsidRDefault="000A2E79">
            <w:pPr>
              <w:pStyle w:val="BodyText"/>
              <w:spacing w:before="0" w:after="0" w:line="80" w:lineRule="atLeast"/>
              <w:rPr>
                <w:smallCaps/>
                <w:vanish/>
              </w:rPr>
            </w:pPr>
          </w:p>
        </w:tc>
      </w:tr>
    </w:tbl>
    <w:p w14:paraId="5BA97EF6" w14:textId="77777777" w:rsidR="00DA0A55" w:rsidRDefault="00DA0A55" w:rsidP="00DA0A55">
      <w:pPr>
        <w:pStyle w:val="Heading4"/>
      </w:pPr>
      <w:r>
        <w:t>Licensing customs brokers</w:t>
      </w:r>
    </w:p>
    <w:p w14:paraId="56D401EF" w14:textId="20DE2F2D" w:rsidR="00DA0A55" w:rsidRDefault="00DA0A55" w:rsidP="00DA0A55">
      <w:pPr>
        <w:pStyle w:val="BodyText"/>
      </w:pPr>
      <w:r>
        <w:t>ABF is responsible for licensing customs brokers. Prospective brokers must apply and pay an application fee.</w:t>
      </w:r>
      <w:r w:rsidDel="005262E1">
        <w:t xml:space="preserve"> </w:t>
      </w:r>
      <w:r>
        <w:t>ABF then conduct a fit and proper person assessment of the applicant before referring the application to the National Customs Brokers Licensing Advisory Committee for assessment and recommendation to the Comptroller</w:t>
      </w:r>
      <w:r>
        <w:noBreakHyphen/>
        <w:t xml:space="preserve">General of Customs. </w:t>
      </w:r>
      <w:r w:rsidRPr="006458D4">
        <w:t>Customs</w:t>
      </w:r>
      <w:r>
        <w:t xml:space="preserve"> brokers also</w:t>
      </w:r>
      <w:r w:rsidRPr="006458D4">
        <w:t xml:space="preserve"> provide services that relate to processes separate to the tariff system, for example</w:t>
      </w:r>
      <w:r>
        <w:t>:</w:t>
      </w:r>
    </w:p>
    <w:p w14:paraId="0D050955" w14:textId="3383800B" w:rsidR="000A2E79" w:rsidRPr="00A92CD0" w:rsidRDefault="000A2E79" w:rsidP="00A92CD0">
      <w:pPr>
        <w:pStyle w:val="ListBullet"/>
      </w:pPr>
      <w:r w:rsidRPr="00A92CD0">
        <w:t>customs and quarantine clearances</w:t>
      </w:r>
    </w:p>
    <w:p w14:paraId="1543CAF0" w14:textId="77777777" w:rsidR="000A2E79" w:rsidRPr="00A92CD0" w:rsidRDefault="000A2E79" w:rsidP="00A92CD0">
      <w:pPr>
        <w:pStyle w:val="ListBullet"/>
      </w:pPr>
      <w:r w:rsidRPr="00A92CD0">
        <w:t>duty drawbacks and refunds</w:t>
      </w:r>
    </w:p>
    <w:p w14:paraId="64CD107C" w14:textId="77777777" w:rsidR="000A2E79" w:rsidRPr="00A92CD0" w:rsidRDefault="000A2E79" w:rsidP="00A92CD0">
      <w:pPr>
        <w:pStyle w:val="ListBullet"/>
      </w:pPr>
      <w:r w:rsidRPr="00A92CD0">
        <w:t>import declarations</w:t>
      </w:r>
    </w:p>
    <w:p w14:paraId="29FE40D6" w14:textId="77777777" w:rsidR="000A2E79" w:rsidRPr="00A92CD0" w:rsidRDefault="000A2E79" w:rsidP="00A92CD0">
      <w:pPr>
        <w:pStyle w:val="ListBullet"/>
      </w:pPr>
      <w:r w:rsidRPr="00A92CD0">
        <w:t>classification of goods in accordance with customs regulations</w:t>
      </w:r>
    </w:p>
    <w:p w14:paraId="1A0A18C7" w14:textId="77777777" w:rsidR="000A2E79" w:rsidRPr="006458D4" w:rsidRDefault="000A2E79" w:rsidP="00A92CD0">
      <w:pPr>
        <w:pStyle w:val="ListBullet"/>
      </w:pPr>
      <w:r w:rsidRPr="00A92CD0">
        <w:t>the paying</w:t>
      </w:r>
      <w:r w:rsidRPr="006458D4">
        <w:t xml:space="preserve"> of duties and taxes on behalf of the importer.</w:t>
      </w:r>
    </w:p>
    <w:p w14:paraId="10654544" w14:textId="77777777" w:rsidR="000A2E79" w:rsidRDefault="000A2E79" w:rsidP="006D1752">
      <w:pPr>
        <w:pStyle w:val="BodyText"/>
      </w:pPr>
      <w:r w:rsidRPr="006458D4">
        <w:t>Hence, only part of the cost of licensing customs brokers can be attributed to the tariff system.</w:t>
      </w:r>
    </w:p>
    <w:p w14:paraId="181EF34F" w14:textId="77777777" w:rsidR="000A2E79" w:rsidRDefault="000A2E79" w:rsidP="006D1752">
      <w:pPr>
        <w:pStyle w:val="Heading4"/>
      </w:pPr>
      <w:r>
        <w:lastRenderedPageBreak/>
        <w:t>Reviewing the tariff system</w:t>
      </w:r>
    </w:p>
    <w:p w14:paraId="7668DA9D" w14:textId="590F1849" w:rsidR="000A2E79" w:rsidRDefault="000A2E79" w:rsidP="006D1752">
      <w:pPr>
        <w:pStyle w:val="BodyText"/>
      </w:pPr>
      <w:r>
        <w:t xml:space="preserve">The ABF regularly reviews the administration of the tariff system. The annual cost of reviews is about $650 000. In addition to this, external reviews are conducted periodically. The Australian National Audit Office audit of TCS administration, which was conducted in 2014, cost $476 500 </w:t>
      </w:r>
      <w:r w:rsidRPr="00A65EDF">
        <w:rPr>
          <w:rFonts w:ascii="Arial" w:hAnsi="Arial" w:cs="Arial"/>
          <w:szCs w:val="24"/>
        </w:rPr>
        <w:t>(</w:t>
      </w:r>
      <w:proofErr w:type="spellStart"/>
      <w:r w:rsidRPr="00A65EDF">
        <w:rPr>
          <w:rFonts w:ascii="Arial" w:hAnsi="Arial" w:cs="Arial"/>
          <w:szCs w:val="24"/>
        </w:rPr>
        <w:t>ANAO</w:t>
      </w:r>
      <w:proofErr w:type="spellEnd"/>
      <w:r w:rsidRPr="00A65EDF">
        <w:rPr>
          <w:rFonts w:ascii="Arial" w:hAnsi="Arial" w:cs="Arial"/>
          <w:szCs w:val="24"/>
        </w:rPr>
        <w:t> 2015, p. 38)</w:t>
      </w:r>
      <w:r>
        <w:t>.</w:t>
      </w:r>
    </w:p>
    <w:p w14:paraId="2F97ACBA" w14:textId="77777777" w:rsidR="000A2E79" w:rsidRDefault="000A2E79" w:rsidP="006D1752">
      <w:pPr>
        <w:pStyle w:val="Heading4"/>
      </w:pPr>
      <w:r>
        <w:t>Administration risks</w:t>
      </w:r>
    </w:p>
    <w:p w14:paraId="68CA206D" w14:textId="77777777" w:rsidR="000A2E79" w:rsidRDefault="000A2E79" w:rsidP="006D1752">
      <w:pPr>
        <w:pStyle w:val="BodyText"/>
      </w:pPr>
      <w:r>
        <w:t>Occasionally, the Comptroller</w:t>
      </w:r>
      <w:r>
        <w:noBreakHyphen/>
        <w:t>General of Customs or importers will challenge a tariff or concession ruling, which exposes the Australian Government to legal expenses. We cannot accurately estimate the annual cost of these proceedings because they are infrequent and the outcome uncertain.</w:t>
      </w:r>
    </w:p>
    <w:p w14:paraId="2D4AF307" w14:textId="77777777" w:rsidR="000A2E79" w:rsidRDefault="000A2E79" w:rsidP="006D1752">
      <w:pPr>
        <w:pStyle w:val="BodyText"/>
      </w:pPr>
      <w:r>
        <w:t>On average, the Comptroller</w:t>
      </w:r>
      <w:r>
        <w:noBreakHyphen/>
        <w:t>General of Customs is involved in two to three cases per year that relate to the tariff system. Most of these cases are settled in the Administrative Appeals Tribunal (AAT). We estimate that the average administration cost for cases settled in the AAT is less than $150 000 per year, but the year</w:t>
      </w:r>
      <w:r>
        <w:noBreakHyphen/>
        <w:t>to</w:t>
      </w:r>
      <w:r>
        <w:noBreakHyphen/>
        <w:t>year outcomes would vary greatly.</w:t>
      </w:r>
      <w:r>
        <w:rPr>
          <w:rStyle w:val="FootnoteReference"/>
        </w:rPr>
        <w:footnoteReference w:id="13"/>
      </w:r>
    </w:p>
    <w:p w14:paraId="2F5A2FEE" w14:textId="6E0A1B87" w:rsidR="000A2E79" w:rsidRDefault="000A2E79" w:rsidP="006D1752">
      <w:pPr>
        <w:pStyle w:val="BodyText"/>
      </w:pPr>
      <w:r>
        <w:t>Occasionally, cases are appealed to the Federal Court, for example</w:t>
      </w:r>
      <w:r w:rsidR="00AF2087">
        <w:t>:</w:t>
      </w:r>
    </w:p>
    <w:p w14:paraId="31ED95E1" w14:textId="77777777" w:rsidR="000A2E79" w:rsidRPr="00A92CD0" w:rsidRDefault="000A2E79" w:rsidP="00A92CD0">
      <w:pPr>
        <w:pStyle w:val="ListBullet"/>
      </w:pPr>
      <w:r w:rsidRPr="00A92CD0">
        <w:t>Comptroller</w:t>
      </w:r>
      <w:r w:rsidRPr="00A92CD0">
        <w:noBreakHyphen/>
        <w:t xml:space="preserve">General of Customs v </w:t>
      </w:r>
      <w:proofErr w:type="spellStart"/>
      <w:r w:rsidRPr="00A92CD0">
        <w:t>Smoothflow</w:t>
      </w:r>
      <w:proofErr w:type="spellEnd"/>
      <w:r w:rsidRPr="00A92CD0">
        <w:t xml:space="preserve"> Australia PTY Ltd [2021]</w:t>
      </w:r>
    </w:p>
    <w:p w14:paraId="029B991B" w14:textId="77777777" w:rsidR="000A2E79" w:rsidRPr="00A92CD0" w:rsidRDefault="000A2E79" w:rsidP="00A92CD0">
      <w:pPr>
        <w:pStyle w:val="ListBullet"/>
      </w:pPr>
      <w:r w:rsidRPr="00A92CD0">
        <w:t>Comptroller</w:t>
      </w:r>
      <w:r w:rsidRPr="00A92CD0">
        <w:noBreakHyphen/>
        <w:t xml:space="preserve">General of Customs v </w:t>
      </w:r>
      <w:proofErr w:type="spellStart"/>
      <w:r w:rsidRPr="00A92CD0">
        <w:t>Sulo</w:t>
      </w:r>
      <w:proofErr w:type="spellEnd"/>
      <w:r w:rsidRPr="00A92CD0">
        <w:t xml:space="preserve"> MGB Australia Pty Ltd [2018]</w:t>
      </w:r>
    </w:p>
    <w:p w14:paraId="264D5569" w14:textId="77777777" w:rsidR="000A2E79" w:rsidRPr="00A92CD0" w:rsidRDefault="000A2E79" w:rsidP="00A92CD0">
      <w:pPr>
        <w:pStyle w:val="ListBullet"/>
      </w:pPr>
      <w:r w:rsidRPr="00A92CD0">
        <w:t>Comptroller</w:t>
      </w:r>
      <w:r w:rsidRPr="00A92CD0">
        <w:noBreakHyphen/>
        <w:t>General of Customs v Pharm</w:t>
      </w:r>
      <w:r w:rsidRPr="00A92CD0">
        <w:noBreakHyphen/>
        <w:t>A</w:t>
      </w:r>
      <w:r w:rsidRPr="00A92CD0">
        <w:noBreakHyphen/>
        <w:t>Care Laboratories Pty Ltd [2018]</w:t>
      </w:r>
    </w:p>
    <w:p w14:paraId="7FD26440" w14:textId="77777777" w:rsidR="000A2E79" w:rsidRDefault="000A2E79" w:rsidP="00A92CD0">
      <w:pPr>
        <w:pStyle w:val="ListBullet"/>
      </w:pPr>
      <w:r w:rsidRPr="00A92CD0">
        <w:t>Alstom</w:t>
      </w:r>
      <w:r>
        <w:t xml:space="preserve"> Transport Australia Pty Ltd v Comptroller</w:t>
      </w:r>
      <w:r>
        <w:noBreakHyphen/>
        <w:t>General of Customs [2020].</w:t>
      </w:r>
    </w:p>
    <w:p w14:paraId="189F1471" w14:textId="6BBEE076" w:rsidR="000A2E79" w:rsidRDefault="000A2E79" w:rsidP="00DA0A55">
      <w:pPr>
        <w:pStyle w:val="BodyText"/>
      </w:pPr>
      <w:r>
        <w:t>These matters are likely considerably more costly, with matters that are appealed to the High Court even more costly still. Comptroller</w:t>
      </w:r>
      <w:r>
        <w:noBreakHyphen/>
        <w:t>General v Pharm</w:t>
      </w:r>
      <w:r>
        <w:noBreakHyphen/>
        <w:t>A</w:t>
      </w:r>
      <w:r>
        <w:noBreakHyphen/>
        <w:t>Care Laboratories Pty Ltd [2019] is the only case on matters relating to the tariff system that has been appealed to the High Court since 2015 (box 3.3).</w:t>
      </w:r>
    </w:p>
    <w:p w14:paraId="75874EA3" w14:textId="77777777" w:rsidR="00AF2087" w:rsidRPr="00F82BD9" w:rsidRDefault="00AF2087" w:rsidP="00AF2087">
      <w:pPr>
        <w:pStyle w:val="NoSpacing"/>
      </w:pPr>
    </w:p>
    <w:tbl>
      <w:tblPr>
        <w:tblStyle w:val="Boxtable"/>
        <w:tblW w:w="5000" w:type="pct"/>
        <w:tblLook w:val="04A0" w:firstRow="1" w:lastRow="0" w:firstColumn="1" w:lastColumn="0" w:noHBand="0" w:noVBand="1"/>
      </w:tblPr>
      <w:tblGrid>
        <w:gridCol w:w="9638"/>
      </w:tblGrid>
      <w:tr w:rsidR="000A2E79" w14:paraId="103F1C54" w14:textId="77777777" w:rsidTr="006D1752">
        <w:trPr>
          <w:tblHeader/>
        </w:trPr>
        <w:tc>
          <w:tcPr>
            <w:tcW w:w="9638" w:type="dxa"/>
            <w:tcMar>
              <w:top w:w="170" w:type="dxa"/>
              <w:left w:w="170" w:type="dxa"/>
              <w:bottom w:w="113" w:type="dxa"/>
              <w:right w:w="170" w:type="dxa"/>
            </w:tcMar>
            <w:hideMark/>
          </w:tcPr>
          <w:p w14:paraId="29DFF823" w14:textId="6C5A3A44" w:rsidR="000A2E79" w:rsidRDefault="000A2E79">
            <w:pPr>
              <w:pStyle w:val="BoxHeading1"/>
            </w:pPr>
            <w:r>
              <w:t xml:space="preserve">Box </w:t>
            </w:r>
            <w:fldSimple w:instr=" STYLEREF 1 \s ">
              <w:r w:rsidR="00602B17">
                <w:rPr>
                  <w:noProof/>
                </w:rPr>
                <w:t>3</w:t>
              </w:r>
            </w:fldSimple>
            <w:r>
              <w:t>.</w:t>
            </w:r>
            <w:fldSimple w:instr=" SEQ Box \* ARABIC \s 1 ">
              <w:r w:rsidR="00602B17">
                <w:rPr>
                  <w:noProof/>
                </w:rPr>
                <w:t>3</w:t>
              </w:r>
            </w:fldSimple>
            <w:r>
              <w:t xml:space="preserve"> – Examples of significant disputes over tariff classification</w:t>
            </w:r>
          </w:p>
        </w:tc>
      </w:tr>
      <w:tr w:rsidR="000A2E79" w14:paraId="02335F79" w14:textId="77777777" w:rsidTr="006D1752">
        <w:tc>
          <w:tcPr>
            <w:tcW w:w="9638" w:type="dxa"/>
            <w:tcMar>
              <w:top w:w="28" w:type="dxa"/>
              <w:left w:w="170" w:type="dxa"/>
              <w:bottom w:w="170" w:type="dxa"/>
              <w:right w:w="170" w:type="dxa"/>
            </w:tcMar>
            <w:hideMark/>
          </w:tcPr>
          <w:p w14:paraId="602E6C2D" w14:textId="3511DAD0" w:rsidR="000A2E79" w:rsidRDefault="000A2E79">
            <w:pPr>
              <w:pStyle w:val="BodyText"/>
            </w:pPr>
            <w:r>
              <w:t>I</w:t>
            </w:r>
            <w:r w:rsidRPr="00093B57">
              <w:t xml:space="preserve">n 2016, </w:t>
            </w:r>
            <w:r>
              <w:t xml:space="preserve">Australian Border Force (ABF) </w:t>
            </w:r>
            <w:r w:rsidRPr="00093B57">
              <w:t xml:space="preserve">deemed </w:t>
            </w:r>
            <w:r w:rsidRPr="00B72B59">
              <w:t xml:space="preserve">vitamin preparations and the garcinia preparations imported by Pharm A Care </w:t>
            </w:r>
            <w:r w:rsidRPr="00093B57">
              <w:t xml:space="preserve">to be food items (which attract a </w:t>
            </w:r>
            <w:r>
              <w:t>five</w:t>
            </w:r>
            <w:r w:rsidRPr="00093B57">
              <w:t xml:space="preserve"> per cent statutory rate of duty), while the importer contended that they were medicaments (to which a statutory rate </w:t>
            </w:r>
            <w:r>
              <w:t xml:space="preserve">of ‘Free’ </w:t>
            </w:r>
            <w:r w:rsidRPr="00093B57">
              <w:t xml:space="preserve">applies). </w:t>
            </w:r>
            <w:r w:rsidRPr="00B72B59">
              <w:t xml:space="preserve">In 2017 the Administrative Appeals Tribunal (AAT) ruled that the </w:t>
            </w:r>
            <w:r>
              <w:t xml:space="preserve">goods </w:t>
            </w:r>
            <w:r w:rsidRPr="00B72B59">
              <w:t xml:space="preserve">were classifiable under heading 3004 and that no duty was owed on the importation of the preparations. The Comptroller General of Customs appealed the decision to the Federal Court. The Full Federal Court upheld the Tribunal’s classification of the preparations. By grant of special leave — with the Comptroller General agreeing to pay Pharm A Care’s costs regardless of the outcome — the Comptroller General appealed to the High Court. </w:t>
            </w:r>
            <w:r>
              <w:t>In 2020, t</w:t>
            </w:r>
            <w:r w:rsidRPr="00B72B59">
              <w:t xml:space="preserve">he High Court found unanimously that the AAT was correct in concluding that the preparations fell outside the description of </w:t>
            </w:r>
            <w:r w:rsidR="00BF6314">
              <w:t>‘</w:t>
            </w:r>
            <w:r w:rsidRPr="00B72B59">
              <w:t>food supplements</w:t>
            </w:r>
            <w:r w:rsidR="00BF6314">
              <w:t>’</w:t>
            </w:r>
            <w:r w:rsidRPr="00B72B59">
              <w:t>. Consequently, the appeal was dismissed.</w:t>
            </w:r>
          </w:p>
          <w:p w14:paraId="6FF8D3E2" w14:textId="60255853" w:rsidR="000A2E79" w:rsidRPr="00A92CD0" w:rsidRDefault="000A2E79" w:rsidP="006D1752">
            <w:pPr>
              <w:pStyle w:val="BodyText"/>
              <w:rPr>
                <w:spacing w:val="-4"/>
              </w:rPr>
            </w:pPr>
            <w:r w:rsidRPr="00A92CD0">
              <w:rPr>
                <w:spacing w:val="-4"/>
              </w:rPr>
              <w:t>In 2021, the AAT ruled in favour of an importer in a dispute with ABF about whether a tariff concession order application for driverless passenger trains should be accepted. ABF had, in 2017, rejected the importer’s tariff concession order application on the grounds that non</w:t>
            </w:r>
            <w:r w:rsidR="00BF6314" w:rsidRPr="00A92CD0">
              <w:rPr>
                <w:spacing w:val="-4"/>
              </w:rPr>
              <w:noBreakHyphen/>
            </w:r>
            <w:r w:rsidRPr="00A92CD0">
              <w:rPr>
                <w:spacing w:val="-4"/>
              </w:rPr>
              <w:t xml:space="preserve">driverless passenger trains are manufactured in Australia. ABF’s decision was affirmed by the AAT in 2019, but the importer successfully appealed the </w:t>
            </w:r>
            <w:r w:rsidRPr="00A92CD0">
              <w:rPr>
                <w:spacing w:val="-4"/>
              </w:rPr>
              <w:lastRenderedPageBreak/>
              <w:t>decision in the Federal Court in 2020, which set aside the original decision and referred the matter back to the AAT for re</w:t>
            </w:r>
            <w:r w:rsidR="00BF6314" w:rsidRPr="00A92CD0">
              <w:rPr>
                <w:spacing w:val="-4"/>
              </w:rPr>
              <w:noBreakHyphen/>
            </w:r>
            <w:r w:rsidRPr="00A92CD0">
              <w:rPr>
                <w:spacing w:val="-4"/>
              </w:rPr>
              <w:t>determination, which led to the tribunal’s 2021 decision in favour of the importer.</w:t>
            </w:r>
          </w:p>
          <w:p w14:paraId="37E587A1" w14:textId="77777777" w:rsidR="000A2E79" w:rsidRDefault="000A2E79" w:rsidP="006D1752">
            <w:pPr>
              <w:pStyle w:val="BodyText"/>
            </w:pPr>
            <w:r>
              <w:t>As a c</w:t>
            </w:r>
            <w:r w:rsidRPr="00A0057D">
              <w:t>onsequen</w:t>
            </w:r>
            <w:r>
              <w:t xml:space="preserve">ce of some of </w:t>
            </w:r>
            <w:r w:rsidRPr="00A0057D">
              <w:t>th</w:t>
            </w:r>
            <w:r>
              <w:t>ese</w:t>
            </w:r>
            <w:r w:rsidRPr="00A0057D">
              <w:t xml:space="preserve"> outcome, the Australian Government update</w:t>
            </w:r>
            <w:r>
              <w:t>d</w:t>
            </w:r>
            <w:r w:rsidRPr="00A0057D">
              <w:t xml:space="preserve"> </w:t>
            </w:r>
            <w:r>
              <w:t>regulation</w:t>
            </w:r>
            <w:r w:rsidRPr="00A0057D">
              <w:t>. It is important to recognise that legislation can be amended to ensure that the intended effect of legislation is maintained</w:t>
            </w:r>
            <w:r>
              <w:t xml:space="preserve">, as is the case with </w:t>
            </w:r>
            <w:r w:rsidRPr="00A0057D">
              <w:t>any form of legislation that may be contested</w:t>
            </w:r>
            <w:r>
              <w:t>.</w:t>
            </w:r>
          </w:p>
          <w:p w14:paraId="7B90EF25" w14:textId="0421F9FF" w:rsidR="000A2E79" w:rsidRDefault="000A2E79" w:rsidP="006D1752">
            <w:pPr>
              <w:pStyle w:val="Source"/>
            </w:pPr>
            <w:r>
              <w:t xml:space="preserve">Source: </w:t>
            </w:r>
            <w:r w:rsidRPr="00465812">
              <w:rPr>
                <w:i/>
                <w:iCs/>
              </w:rPr>
              <w:t>Alstom Transport Australia Pty Ltd v Comptroller General of Customs</w:t>
            </w:r>
            <w:r w:rsidRPr="004C7C0F">
              <w:t xml:space="preserve"> (2021) </w:t>
            </w:r>
            <w:proofErr w:type="spellStart"/>
            <w:r w:rsidRPr="004C7C0F">
              <w:t>AATA</w:t>
            </w:r>
            <w:proofErr w:type="spellEnd"/>
            <w:r w:rsidRPr="004C7C0F">
              <w:t xml:space="preserve"> 3816; </w:t>
            </w:r>
            <w:r w:rsidRPr="0097020D">
              <w:rPr>
                <w:i/>
                <w:iCs/>
              </w:rPr>
              <w:t>Comptroller</w:t>
            </w:r>
            <w:r w:rsidRPr="004C7C0F">
              <w:t xml:space="preserve"> </w:t>
            </w:r>
            <w:r w:rsidRPr="00465812">
              <w:rPr>
                <w:i/>
                <w:iCs/>
              </w:rPr>
              <w:t>General of Customs v Pharm</w:t>
            </w:r>
            <w:r w:rsidR="00BF6314">
              <w:rPr>
                <w:i/>
                <w:iCs/>
              </w:rPr>
              <w:noBreakHyphen/>
            </w:r>
            <w:r w:rsidRPr="00465812">
              <w:rPr>
                <w:i/>
                <w:iCs/>
              </w:rPr>
              <w:t>A</w:t>
            </w:r>
            <w:r w:rsidR="00BF6314">
              <w:rPr>
                <w:i/>
                <w:iCs/>
              </w:rPr>
              <w:noBreakHyphen/>
            </w:r>
            <w:r w:rsidRPr="00465812">
              <w:rPr>
                <w:i/>
                <w:iCs/>
              </w:rPr>
              <w:t>Care Laboratories Pty Ltd</w:t>
            </w:r>
            <w:r w:rsidRPr="004C7C0F">
              <w:t xml:space="preserve"> (2020) HCA 2.</w:t>
            </w:r>
          </w:p>
        </w:tc>
      </w:tr>
      <w:tr w:rsidR="000A2E79" w14:paraId="1030F9F8" w14:textId="77777777" w:rsidTr="006D1752">
        <w:trPr>
          <w:hidden/>
        </w:trPr>
        <w:tc>
          <w:tcPr>
            <w:tcW w:w="9638" w:type="dxa"/>
            <w:shd w:val="clear" w:color="auto" w:fill="auto"/>
            <w:tcMar>
              <w:top w:w="0" w:type="dxa"/>
              <w:left w:w="170" w:type="dxa"/>
              <w:bottom w:w="0" w:type="dxa"/>
              <w:right w:w="170" w:type="dxa"/>
            </w:tcMar>
          </w:tcPr>
          <w:p w14:paraId="07E25058" w14:textId="77777777" w:rsidR="000A2E79" w:rsidRPr="00465191" w:rsidRDefault="000A2E79">
            <w:pPr>
              <w:pStyle w:val="BodyText"/>
              <w:spacing w:before="0" w:after="0" w:line="80" w:lineRule="atLeast"/>
              <w:rPr>
                <w:smallCaps/>
                <w:vanish/>
              </w:rPr>
            </w:pPr>
          </w:p>
        </w:tc>
      </w:tr>
    </w:tbl>
    <w:p w14:paraId="41F259D4" w14:textId="77777777" w:rsidR="000A2E79" w:rsidRDefault="000A2E79" w:rsidP="006D1752">
      <w:pPr>
        <w:pStyle w:val="Heading3"/>
      </w:pPr>
      <w:r>
        <w:t>Total costs of administering the tariff system</w:t>
      </w:r>
    </w:p>
    <w:p w14:paraId="096CF432" w14:textId="344B98AC" w:rsidR="000A2E79" w:rsidRDefault="000A2E79" w:rsidP="006D1752">
      <w:pPr>
        <w:pStyle w:val="BodyText"/>
      </w:pPr>
      <w:r>
        <w:t>The total administration cost associated with current tariff settings that was possible to estimate, is between $11 million and $20 million annually — between $0.007 and $0.013 per dollar of tariff revenue collected (table</w:t>
      </w:r>
      <w:r w:rsidR="00BF6314">
        <w:t> </w:t>
      </w:r>
      <w:r>
        <w:t>3.4). Because it was not possible to account for many costs in this study, these costs are likely grossly underestimated. That said, the framework developed provides a guide for the data required to produce more accurate estimates.</w:t>
      </w:r>
    </w:p>
    <w:p w14:paraId="33E0D99D" w14:textId="33CFF760" w:rsidR="000A2E79" w:rsidRDefault="000A2E79" w:rsidP="006D1752">
      <w:pPr>
        <w:pStyle w:val="FigureTableHeading"/>
      </w:pPr>
      <w:r>
        <w:t xml:space="preserve">Table </w:t>
      </w:r>
      <w:r>
        <w:fldChar w:fldCharType="begin"/>
      </w:r>
      <w:r>
        <w:instrText>STYLEREF 1 \s</w:instrText>
      </w:r>
      <w:r>
        <w:fldChar w:fldCharType="separate"/>
      </w:r>
      <w:r w:rsidR="00602B17">
        <w:rPr>
          <w:noProof/>
        </w:rPr>
        <w:t>3</w:t>
      </w:r>
      <w:r>
        <w:fldChar w:fldCharType="end"/>
      </w:r>
      <w:r>
        <w:t>.</w:t>
      </w:r>
      <w:r>
        <w:fldChar w:fldCharType="begin"/>
      </w:r>
      <w:r>
        <w:instrText>SEQ Table \* ARABIC \s 1</w:instrText>
      </w:r>
      <w:r>
        <w:fldChar w:fldCharType="separate"/>
      </w:r>
      <w:r w:rsidR="00602B17">
        <w:rPr>
          <w:noProof/>
        </w:rPr>
        <w:t>4</w:t>
      </w:r>
      <w:r>
        <w:fldChar w:fldCharType="end"/>
      </w:r>
      <w:r>
        <w:rPr>
          <w:noProof/>
        </w:rPr>
        <w:t xml:space="preserve"> – </w:t>
      </w:r>
      <w:r>
        <w:t>The total annual cost of administering the tariff system</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50"/>
        <w:gridCol w:w="5388"/>
      </w:tblGrid>
      <w:tr w:rsidR="000A2E79" w:rsidRPr="00D9692F" w14:paraId="7572228C" w14:textId="77777777" w:rsidTr="006D1752">
        <w:trPr>
          <w:tblHeader/>
        </w:trPr>
        <w:tc>
          <w:tcPr>
            <w:tcW w:w="2205" w:type="pct"/>
            <w:tcBorders>
              <w:bottom w:val="single" w:sz="4" w:space="0" w:color="B3B3B3"/>
            </w:tcBorders>
            <w:shd w:val="clear" w:color="000000" w:fill="auto"/>
            <w:vAlign w:val="bottom"/>
          </w:tcPr>
          <w:p w14:paraId="54091F65" w14:textId="77777777" w:rsidR="000A2E79" w:rsidRPr="00D9692F" w:rsidRDefault="000A2E79" w:rsidP="006D1752">
            <w:pPr>
              <w:pStyle w:val="BodyText"/>
              <w:spacing w:before="45" w:after="45"/>
              <w:ind w:left="57" w:right="108"/>
              <w:rPr>
                <w:rFonts w:ascii="Arial (Body)" w:hAnsi="Arial (Body)"/>
                <w:b/>
                <w:color w:val="265A9A"/>
                <w:sz w:val="18"/>
              </w:rPr>
            </w:pPr>
          </w:p>
        </w:tc>
        <w:tc>
          <w:tcPr>
            <w:tcW w:w="2795" w:type="pct"/>
            <w:tcBorders>
              <w:bottom w:val="single" w:sz="4" w:space="0" w:color="B3B3B3"/>
            </w:tcBorders>
            <w:shd w:val="clear" w:color="000000" w:fill="auto"/>
            <w:vAlign w:val="bottom"/>
          </w:tcPr>
          <w:p w14:paraId="7D064AD7" w14:textId="77777777" w:rsidR="000A2E79" w:rsidRPr="00D9692F" w:rsidRDefault="000A2E79" w:rsidP="006D1752">
            <w:pPr>
              <w:pStyle w:val="BodyText"/>
              <w:spacing w:before="45" w:after="45"/>
              <w:ind w:left="57" w:right="108"/>
              <w:jc w:val="right"/>
              <w:rPr>
                <w:rFonts w:ascii="Arial (Body)" w:hAnsi="Arial (Body)"/>
                <w:b/>
                <w:color w:val="265A9A"/>
                <w:sz w:val="18"/>
              </w:rPr>
            </w:pPr>
            <w:r>
              <w:rPr>
                <w:rFonts w:ascii="Arial (Body)" w:hAnsi="Arial (Body)"/>
                <w:b/>
                <w:color w:val="265A9A"/>
                <w:sz w:val="18"/>
              </w:rPr>
              <w:t>Cost</w:t>
            </w:r>
          </w:p>
        </w:tc>
      </w:tr>
      <w:tr w:rsidR="000A2E79" w:rsidRPr="00D9692F" w14:paraId="02263736" w14:textId="77777777" w:rsidTr="006D1752">
        <w:tc>
          <w:tcPr>
            <w:tcW w:w="2205" w:type="pct"/>
            <w:tcBorders>
              <w:top w:val="single" w:sz="4" w:space="0" w:color="B3B3B3"/>
              <w:bottom w:val="nil"/>
            </w:tcBorders>
            <w:shd w:val="clear" w:color="000000" w:fill="F2F2F2"/>
          </w:tcPr>
          <w:p w14:paraId="36A44C39"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Processing cost</w:t>
            </w:r>
          </w:p>
        </w:tc>
        <w:tc>
          <w:tcPr>
            <w:tcW w:w="2795" w:type="pct"/>
            <w:tcBorders>
              <w:top w:val="single" w:sz="4" w:space="0" w:color="B3B3B3"/>
              <w:bottom w:val="nil"/>
            </w:tcBorders>
            <w:shd w:val="clear" w:color="000000" w:fill="F2F2F2"/>
          </w:tcPr>
          <w:p w14:paraId="580CE7D2" w14:textId="77777777" w:rsidR="000A2E79" w:rsidRPr="00D9692F" w:rsidRDefault="000A2E79" w:rsidP="006D1752">
            <w:pPr>
              <w:pStyle w:val="BodyText"/>
              <w:spacing w:before="45" w:after="45"/>
              <w:ind w:left="57" w:right="108"/>
              <w:jc w:val="right"/>
              <w:rPr>
                <w:rFonts w:ascii="Arial (Body)" w:hAnsi="Arial (Body)"/>
                <w:color w:val="000000"/>
                <w:sz w:val="18"/>
              </w:rPr>
            </w:pPr>
            <w:r>
              <w:rPr>
                <w:rFonts w:ascii="Arial (Body)" w:hAnsi="Arial (Body)"/>
                <w:color w:val="000000"/>
                <w:sz w:val="18"/>
              </w:rPr>
              <w:t>$9</w:t>
            </w:r>
            <w:r>
              <w:rPr>
                <w:rFonts w:ascii="Arial (Body)" w:hAnsi="Arial (Body)" w:hint="eastAsia"/>
                <w:color w:val="000000"/>
                <w:sz w:val="18"/>
              </w:rPr>
              <w:t> </w:t>
            </w:r>
            <w:r>
              <w:rPr>
                <w:rFonts w:ascii="Arial (Body)" w:hAnsi="Arial (Body)"/>
                <w:color w:val="000000"/>
                <w:sz w:val="18"/>
              </w:rPr>
              <w:t xml:space="preserve">million </w:t>
            </w:r>
            <w:r>
              <w:rPr>
                <w:rFonts w:ascii="Arial (Body)" w:hAnsi="Arial (Body)" w:hint="eastAsia"/>
                <w:color w:val="000000"/>
                <w:sz w:val="18"/>
              </w:rPr>
              <w:t>t</w:t>
            </w:r>
            <w:r>
              <w:rPr>
                <w:rFonts w:ascii="Arial (Body)" w:hAnsi="Arial (Body)"/>
                <w:color w:val="000000"/>
                <w:sz w:val="18"/>
              </w:rPr>
              <w:t>o $10</w:t>
            </w:r>
            <w:r>
              <w:rPr>
                <w:rFonts w:ascii="Arial (Body)" w:hAnsi="Arial (Body)" w:hint="eastAsia"/>
                <w:color w:val="000000"/>
                <w:sz w:val="18"/>
              </w:rPr>
              <w:t> </w:t>
            </w:r>
            <w:r>
              <w:rPr>
                <w:rFonts w:ascii="Arial (Body)" w:hAnsi="Arial (Body)"/>
                <w:color w:val="000000"/>
                <w:sz w:val="18"/>
              </w:rPr>
              <w:t>million</w:t>
            </w:r>
          </w:p>
        </w:tc>
      </w:tr>
      <w:tr w:rsidR="000A2E79" w:rsidRPr="00D9692F" w14:paraId="2A548C3B" w14:textId="77777777" w:rsidTr="006D1752">
        <w:tc>
          <w:tcPr>
            <w:tcW w:w="2205" w:type="pct"/>
            <w:tcBorders>
              <w:top w:val="nil"/>
              <w:bottom w:val="nil"/>
            </w:tcBorders>
            <w:shd w:val="clear" w:color="000000" w:fill="auto"/>
          </w:tcPr>
          <w:p w14:paraId="0F20D6E1" w14:textId="77777777" w:rsidR="000A2E79" w:rsidRPr="00D9692F" w:rsidRDefault="000A2E79" w:rsidP="006D1752">
            <w:pPr>
              <w:pStyle w:val="BodyText"/>
              <w:spacing w:before="45" w:after="45"/>
              <w:ind w:left="57" w:right="108"/>
              <w:rPr>
                <w:rFonts w:ascii="Arial (Body)" w:hAnsi="Arial (Body)"/>
                <w:b/>
                <w:color w:val="265A9A"/>
                <w:sz w:val="18"/>
              </w:rPr>
            </w:pPr>
            <w:r>
              <w:rPr>
                <w:rFonts w:ascii="Arial (Body)" w:hAnsi="Arial (Body)"/>
                <w:b/>
                <w:color w:val="265A9A"/>
                <w:sz w:val="18"/>
              </w:rPr>
              <w:t>Management cost</w:t>
            </w:r>
          </w:p>
        </w:tc>
        <w:tc>
          <w:tcPr>
            <w:tcW w:w="2795" w:type="pct"/>
            <w:tcBorders>
              <w:top w:val="nil"/>
              <w:bottom w:val="nil"/>
            </w:tcBorders>
            <w:shd w:val="clear" w:color="000000" w:fill="auto"/>
          </w:tcPr>
          <w:p w14:paraId="79E03B6C" w14:textId="77777777" w:rsidR="000A2E79" w:rsidRPr="00D9692F" w:rsidRDefault="000A2E79" w:rsidP="006D1752">
            <w:pPr>
              <w:pStyle w:val="BodyText"/>
              <w:spacing w:before="45" w:after="45"/>
              <w:ind w:left="57" w:right="108"/>
              <w:jc w:val="right"/>
              <w:rPr>
                <w:rFonts w:ascii="Arial (Body)" w:hAnsi="Arial (Body)"/>
                <w:color w:val="000000"/>
                <w:sz w:val="18"/>
              </w:rPr>
            </w:pPr>
            <w:r>
              <w:rPr>
                <w:rFonts w:ascii="Arial (Body)" w:hAnsi="Arial (Body)"/>
                <w:color w:val="000000"/>
                <w:sz w:val="18"/>
              </w:rPr>
              <w:t>$2</w:t>
            </w:r>
            <w:r>
              <w:rPr>
                <w:rFonts w:ascii="Arial (Body)" w:hAnsi="Arial (Body)" w:hint="eastAsia"/>
                <w:color w:val="000000"/>
                <w:sz w:val="18"/>
              </w:rPr>
              <w:t> </w:t>
            </w:r>
            <w:r>
              <w:rPr>
                <w:rFonts w:ascii="Arial (Body)" w:hAnsi="Arial (Body)"/>
                <w:color w:val="000000"/>
                <w:sz w:val="18"/>
              </w:rPr>
              <w:t>million to $10</w:t>
            </w:r>
            <w:r>
              <w:rPr>
                <w:rFonts w:ascii="Arial (Body)" w:hAnsi="Arial (Body)" w:hint="eastAsia"/>
                <w:color w:val="000000"/>
                <w:sz w:val="18"/>
              </w:rPr>
              <w:t> </w:t>
            </w:r>
            <w:r>
              <w:rPr>
                <w:rFonts w:ascii="Arial (Body)" w:hAnsi="Arial (Body)"/>
                <w:color w:val="000000"/>
                <w:sz w:val="18"/>
              </w:rPr>
              <w:t>million</w:t>
            </w:r>
          </w:p>
        </w:tc>
      </w:tr>
      <w:tr w:rsidR="000A2E79" w:rsidRPr="00862CC1" w14:paraId="7A7BB283" w14:textId="77777777" w:rsidTr="006D1752">
        <w:tc>
          <w:tcPr>
            <w:tcW w:w="2205" w:type="pct"/>
            <w:tcBorders>
              <w:bottom w:val="single" w:sz="4" w:space="0" w:color="B3B3B3"/>
            </w:tcBorders>
            <w:shd w:val="clear" w:color="000000" w:fill="F2F2F2"/>
          </w:tcPr>
          <w:p w14:paraId="08947FCA" w14:textId="77777777" w:rsidR="000A2E79" w:rsidRPr="00862CC1" w:rsidRDefault="000A2E79" w:rsidP="006D1752">
            <w:pPr>
              <w:pStyle w:val="BodyText"/>
              <w:spacing w:before="45" w:after="45"/>
              <w:ind w:left="57" w:right="108"/>
              <w:rPr>
                <w:rFonts w:ascii="Arial (Body)" w:hAnsi="Arial (Body)"/>
                <w:b/>
                <w:color w:val="265A9A"/>
                <w:sz w:val="18"/>
              </w:rPr>
            </w:pPr>
            <w:r w:rsidRPr="00862CC1">
              <w:rPr>
                <w:rFonts w:ascii="Arial (Body)" w:hAnsi="Arial (Body)"/>
                <w:b/>
                <w:color w:val="265A9A"/>
                <w:sz w:val="18"/>
              </w:rPr>
              <w:t>Total</w:t>
            </w:r>
          </w:p>
        </w:tc>
        <w:tc>
          <w:tcPr>
            <w:tcW w:w="2795" w:type="pct"/>
            <w:tcBorders>
              <w:bottom w:val="single" w:sz="4" w:space="0" w:color="B3B3B3"/>
            </w:tcBorders>
            <w:shd w:val="clear" w:color="000000" w:fill="F2F2F2"/>
          </w:tcPr>
          <w:p w14:paraId="43F71F61" w14:textId="77777777" w:rsidR="000A2E79" w:rsidRPr="00862CC1" w:rsidRDefault="000A2E79" w:rsidP="006D1752">
            <w:pPr>
              <w:pStyle w:val="BodyText"/>
              <w:spacing w:before="45" w:after="45"/>
              <w:ind w:left="57" w:right="108"/>
              <w:jc w:val="right"/>
              <w:rPr>
                <w:rFonts w:ascii="Arial (Body)" w:hAnsi="Arial (Body)"/>
                <w:b/>
                <w:color w:val="000000"/>
                <w:sz w:val="18"/>
              </w:rPr>
            </w:pPr>
            <w:r w:rsidRPr="00862CC1">
              <w:rPr>
                <w:rFonts w:ascii="Arial (Body)" w:hAnsi="Arial (Body)"/>
                <w:b/>
                <w:color w:val="000000"/>
                <w:sz w:val="18"/>
              </w:rPr>
              <w:t>$11</w:t>
            </w:r>
            <w:r w:rsidRPr="00862CC1">
              <w:rPr>
                <w:rFonts w:ascii="Arial (Body)" w:hAnsi="Arial (Body)" w:hint="eastAsia"/>
                <w:b/>
                <w:color w:val="000000"/>
                <w:sz w:val="18"/>
              </w:rPr>
              <w:t> </w:t>
            </w:r>
            <w:r w:rsidRPr="00862CC1">
              <w:rPr>
                <w:rFonts w:ascii="Arial (Body)" w:hAnsi="Arial (Body)"/>
                <w:b/>
                <w:color w:val="000000"/>
                <w:sz w:val="18"/>
              </w:rPr>
              <w:t>million</w:t>
            </w:r>
            <w:r w:rsidRPr="00862CC1">
              <w:rPr>
                <w:rFonts w:ascii="Arial (Body)" w:hAnsi="Arial (Body)" w:hint="eastAsia"/>
                <w:b/>
                <w:color w:val="000000"/>
                <w:sz w:val="18"/>
              </w:rPr>
              <w:t xml:space="preserve"> </w:t>
            </w:r>
            <w:r w:rsidRPr="00862CC1">
              <w:rPr>
                <w:rFonts w:ascii="Arial (Body)" w:hAnsi="Arial (Body)"/>
                <w:b/>
                <w:color w:val="000000"/>
                <w:sz w:val="18"/>
              </w:rPr>
              <w:t xml:space="preserve">to </w:t>
            </w:r>
            <w:r w:rsidRPr="00862CC1">
              <w:rPr>
                <w:rFonts w:ascii="Arial (Body)" w:hAnsi="Arial (Body)" w:hint="eastAsia"/>
                <w:b/>
                <w:color w:val="000000"/>
                <w:sz w:val="18"/>
              </w:rPr>
              <w:t>$</w:t>
            </w:r>
            <w:r w:rsidRPr="00862CC1">
              <w:rPr>
                <w:rFonts w:ascii="Arial (Body)" w:hAnsi="Arial (Body)"/>
                <w:b/>
                <w:color w:val="000000"/>
                <w:sz w:val="18"/>
              </w:rPr>
              <w:t>20</w:t>
            </w:r>
            <w:r w:rsidRPr="00862CC1">
              <w:rPr>
                <w:rFonts w:ascii="Arial (Body)" w:hAnsi="Arial (Body)" w:hint="eastAsia"/>
                <w:b/>
                <w:color w:val="000000"/>
                <w:sz w:val="18"/>
              </w:rPr>
              <w:t> </w:t>
            </w:r>
            <w:r w:rsidRPr="00862CC1">
              <w:rPr>
                <w:rFonts w:ascii="Arial (Body)" w:hAnsi="Arial (Body)"/>
                <w:b/>
                <w:color w:val="000000"/>
                <w:sz w:val="18"/>
              </w:rPr>
              <w:t>million</w:t>
            </w:r>
          </w:p>
        </w:tc>
      </w:tr>
    </w:tbl>
    <w:p w14:paraId="7FC070AE" w14:textId="77777777" w:rsidR="00EC1C47" w:rsidRDefault="000A2E79" w:rsidP="006D1752">
      <w:pPr>
        <w:pStyle w:val="Source"/>
        <w:sectPr w:rsidR="00EC1C47" w:rsidSect="00BB4B86">
          <w:footnotePr>
            <w:numRestart w:val="eachSect"/>
          </w:footnotePr>
          <w:type w:val="oddPage"/>
          <w:pgSz w:w="11906" w:h="16838" w:code="9"/>
          <w:pgMar w:top="1134" w:right="1134" w:bottom="1134" w:left="1134" w:header="794" w:footer="510" w:gutter="0"/>
          <w:cols w:space="708"/>
          <w:docGrid w:linePitch="360"/>
        </w:sectPr>
      </w:pPr>
      <w:r w:rsidRPr="00696447">
        <w:t xml:space="preserve">Source: </w:t>
      </w:r>
      <w:r>
        <w:t>Productivity Commission estimates.</w:t>
      </w:r>
    </w:p>
    <w:p w14:paraId="56EE2FB8" w14:textId="77777777" w:rsidR="000A2E79" w:rsidRDefault="000A2E79" w:rsidP="004A4C92">
      <w:pPr>
        <w:pStyle w:val="Heading1"/>
      </w:pPr>
      <w:bookmarkStart w:id="17" w:name="_Toc109737145"/>
      <w:r>
        <w:lastRenderedPageBreak/>
        <w:t>Economic implications of tariffs</w:t>
      </w:r>
      <w:bookmarkEnd w:id="17"/>
    </w:p>
    <w:tbl>
      <w:tblPr>
        <w:tblStyle w:val="Texttable-Paleblue"/>
        <w:tblW w:w="5000" w:type="pct"/>
        <w:tblLook w:val="04A0" w:firstRow="1" w:lastRow="0" w:firstColumn="1" w:lastColumn="0" w:noHBand="0" w:noVBand="1"/>
      </w:tblPr>
      <w:tblGrid>
        <w:gridCol w:w="575"/>
        <w:gridCol w:w="9063"/>
      </w:tblGrid>
      <w:tr w:rsidR="000A2E79" w:rsidRPr="002F759A" w14:paraId="274BA371" w14:textId="77777777" w:rsidTr="006D1752">
        <w:tc>
          <w:tcPr>
            <w:tcW w:w="9638" w:type="dxa"/>
            <w:gridSpan w:val="2"/>
            <w:tcMar>
              <w:left w:w="170" w:type="dxa"/>
            </w:tcMar>
          </w:tcPr>
          <w:p w14:paraId="0AA9987D" w14:textId="77777777" w:rsidR="000A2E79" w:rsidRPr="002F759A" w:rsidRDefault="000A2E79" w:rsidP="006D1752">
            <w:pPr>
              <w:pStyle w:val="Keypoints-heading"/>
            </w:pPr>
            <w:r w:rsidRPr="002F759A">
              <w:t>Key points</w:t>
            </w:r>
          </w:p>
        </w:tc>
      </w:tr>
      <w:tr w:rsidR="000A2E79" w14:paraId="74033D4E" w14:textId="77777777" w:rsidTr="006D1752">
        <w:tc>
          <w:tcPr>
            <w:tcW w:w="575" w:type="dxa"/>
            <w:tcMar>
              <w:top w:w="0" w:type="dxa"/>
              <w:bottom w:w="0" w:type="dxa"/>
              <w:right w:w="113" w:type="dxa"/>
            </w:tcMar>
          </w:tcPr>
          <w:p w14:paraId="1BC9EA17" w14:textId="77777777" w:rsidR="000A2E79" w:rsidRPr="00F31E73" w:rsidRDefault="000A2E79" w:rsidP="006D1752">
            <w:pPr>
              <w:pStyle w:val="KeyPointsicon"/>
              <w:spacing w:line="240" w:lineRule="atLeast"/>
              <w:rPr>
                <w:noProof/>
              </w:rPr>
            </w:pPr>
            <w:r w:rsidRPr="00F31E73">
              <w:rPr>
                <w:noProof/>
              </w:rPr>
              <w:drawing>
                <wp:inline distT="0" distB="0" distL="0" distR="0" wp14:anchorId="130BE53E" wp14:editId="4A663E95">
                  <wp:extent cx="180000" cy="180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2C262523" w14:textId="77777777" w:rsidR="000A2E79" w:rsidRDefault="000A2E79" w:rsidP="006D1752">
            <w:pPr>
              <w:pStyle w:val="KeyPoints-Bold"/>
              <w:spacing w:line="240" w:lineRule="atLeast"/>
            </w:pPr>
            <w:r>
              <w:t xml:space="preserve">Businesses incur significant compliance costs when importing goods into Australia. </w:t>
            </w:r>
          </w:p>
          <w:p w14:paraId="4E6B6CB5" w14:textId="77777777" w:rsidR="000A2E79" w:rsidRDefault="000A2E79" w:rsidP="004A4C92">
            <w:pPr>
              <w:pStyle w:val="KeyPoints-Bullet"/>
              <w:numPr>
                <w:ilvl w:val="0"/>
                <w:numId w:val="3"/>
              </w:numPr>
              <w:spacing w:line="240" w:lineRule="atLeast"/>
            </w:pPr>
            <w:r>
              <w:t>These c</w:t>
            </w:r>
            <w:r w:rsidDel="006A20BC">
              <w:t>ompliance costs</w:t>
            </w:r>
            <w:r>
              <w:t xml:space="preserve"> arise because businesses exert effort to access preferential and concessional rates of customs duty.</w:t>
            </w:r>
          </w:p>
          <w:p w14:paraId="0A36300D" w14:textId="77777777" w:rsidR="000A2E79" w:rsidRDefault="000A2E79" w:rsidP="004A4C92">
            <w:pPr>
              <w:pStyle w:val="KeyPoints-Bullet"/>
              <w:numPr>
                <w:ilvl w:val="0"/>
                <w:numId w:val="3"/>
              </w:numPr>
              <w:spacing w:line="240" w:lineRule="atLeast"/>
            </w:pPr>
            <w:r>
              <w:t>Compliance costs come in two forms: the costs of the ‘paperwork’ needed to demonstrate eligibility for a preference or concession, and the costs of adapting production to make the imports eligible for the preference.</w:t>
            </w:r>
          </w:p>
          <w:p w14:paraId="5BDE2376" w14:textId="77777777" w:rsidR="000A2E79" w:rsidRDefault="000A2E79" w:rsidP="004A4C92">
            <w:pPr>
              <w:pStyle w:val="KeyPoints-Bullet"/>
              <w:numPr>
                <w:ilvl w:val="0"/>
                <w:numId w:val="3"/>
              </w:numPr>
              <w:spacing w:line="240" w:lineRule="atLeast"/>
            </w:pPr>
            <w:r>
              <w:t>Some foreign producers may adapt their production processes to meet preference eligibility. Australian businesses and consumers bear the increases in costs that this might involve when they are passed along the supply chain.</w:t>
            </w:r>
          </w:p>
        </w:tc>
      </w:tr>
      <w:tr w:rsidR="000A2E79" w14:paraId="62FD1EF8" w14:textId="77777777" w:rsidTr="006D1752">
        <w:tc>
          <w:tcPr>
            <w:tcW w:w="575" w:type="dxa"/>
            <w:tcMar>
              <w:top w:w="0" w:type="dxa"/>
              <w:bottom w:w="0" w:type="dxa"/>
              <w:right w:w="113" w:type="dxa"/>
            </w:tcMar>
          </w:tcPr>
          <w:p w14:paraId="3B53D891" w14:textId="77777777" w:rsidR="000A2E79" w:rsidRPr="00A51374" w:rsidRDefault="000A2E79" w:rsidP="006D1752">
            <w:pPr>
              <w:pStyle w:val="KeyPointsicon"/>
              <w:spacing w:line="240" w:lineRule="atLeast"/>
            </w:pPr>
            <w:r w:rsidRPr="00F31E73">
              <w:rPr>
                <w:noProof/>
              </w:rPr>
              <w:drawing>
                <wp:inline distT="0" distB="0" distL="0" distR="0" wp14:anchorId="4F7BC9C5" wp14:editId="5AF87D21">
                  <wp:extent cx="180000" cy="180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1AA7F6A3" w14:textId="2C5B2BC5" w:rsidR="000A2E79" w:rsidRDefault="000A2E79" w:rsidP="006D1752">
            <w:pPr>
              <w:pStyle w:val="KeyPoints-Bold"/>
            </w:pPr>
            <w:r>
              <w:t>Most of the estimated compliance costs that businesses incur arise from using preferences under preferential trade agreements. We estimate preferential trade agreement</w:t>
            </w:r>
            <w:r w:rsidR="00BF6314">
              <w:noBreakHyphen/>
            </w:r>
            <w:r>
              <w:t>related compliance costs to have been in the range of $0.7–2.2 billion in 2019</w:t>
            </w:r>
            <w:r w:rsidR="00BF6314">
              <w:noBreakHyphen/>
            </w:r>
            <w:r>
              <w:t xml:space="preserve">20. The wide range accounts for the uncertainty that surrounds the estimates. </w:t>
            </w:r>
          </w:p>
          <w:p w14:paraId="38AD9B64" w14:textId="77777777" w:rsidR="000A2E79" w:rsidRDefault="000A2E79" w:rsidP="004A4C92">
            <w:pPr>
              <w:pStyle w:val="KeyPoints-Bullet"/>
              <w:numPr>
                <w:ilvl w:val="0"/>
                <w:numId w:val="3"/>
              </w:numPr>
              <w:spacing w:line="240" w:lineRule="atLeast"/>
            </w:pPr>
            <w:r>
              <w:t>Part of the compliance costs are passed on to consumers; others increase the costs of Australian exports.</w:t>
            </w:r>
          </w:p>
          <w:p w14:paraId="772F0C70" w14:textId="17CA413E" w:rsidR="000A2E79" w:rsidRPr="00610627" w:rsidRDefault="000A2E79" w:rsidP="004A4C92">
            <w:pPr>
              <w:pStyle w:val="KeyPoints-Bullet"/>
              <w:numPr>
                <w:ilvl w:val="0"/>
                <w:numId w:val="3"/>
              </w:numPr>
              <w:spacing w:line="240" w:lineRule="atLeast"/>
            </w:pPr>
            <w:r>
              <w:t>Yet other adjustments can occur through pressure on returns to shareholders and on wages.</w:t>
            </w:r>
            <w:r w:rsidR="00BF6314">
              <w:t xml:space="preserve"> </w:t>
            </w:r>
          </w:p>
        </w:tc>
      </w:tr>
      <w:tr w:rsidR="000A2E79" w14:paraId="1D50540A" w14:textId="77777777" w:rsidTr="006D1752">
        <w:tc>
          <w:tcPr>
            <w:tcW w:w="575" w:type="dxa"/>
            <w:tcMar>
              <w:top w:w="0" w:type="dxa"/>
              <w:bottom w:w="0" w:type="dxa"/>
              <w:right w:w="113" w:type="dxa"/>
            </w:tcMar>
          </w:tcPr>
          <w:p w14:paraId="2399FAB8" w14:textId="77777777" w:rsidR="000A2E79" w:rsidRPr="00F31E73" w:rsidRDefault="000A2E79" w:rsidP="006D1752">
            <w:pPr>
              <w:pStyle w:val="KeyPointsicon"/>
              <w:spacing w:line="240" w:lineRule="atLeast"/>
              <w:rPr>
                <w:noProof/>
              </w:rPr>
            </w:pPr>
            <w:r w:rsidRPr="00F31E73" w:rsidDel="00667C88">
              <w:rPr>
                <w:noProof/>
              </w:rPr>
              <w:drawing>
                <wp:inline distT="0" distB="0" distL="0" distR="0" wp14:anchorId="09E550C7" wp14:editId="3D58AA73">
                  <wp:extent cx="180000" cy="180000"/>
                  <wp:effectExtent l="0" t="0" r="0" b="0"/>
                  <wp:docPr id="2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65342A86" w14:textId="49D56400" w:rsidR="000A2E79" w:rsidRPr="001C5718" w:rsidRDefault="000A2E79" w:rsidP="006D1752">
            <w:pPr>
              <w:pStyle w:val="KeyPoints-Bold"/>
            </w:pPr>
            <w:r>
              <w:t>The tariff concession system also generates compliance costs for businesses. We estimate these compliance costs to have been at least $5 million in 2019</w:t>
            </w:r>
            <w:r w:rsidR="00BF6314">
              <w:noBreakHyphen/>
            </w:r>
            <w:r>
              <w:t>20. This estimate is likely to omit many costs due to lack of data.</w:t>
            </w:r>
            <w:r w:rsidR="00BF6314">
              <w:t xml:space="preserve"> </w:t>
            </w:r>
          </w:p>
        </w:tc>
      </w:tr>
      <w:tr w:rsidR="000A2E79" w14:paraId="6391964F" w14:textId="77777777" w:rsidTr="006D1752">
        <w:tc>
          <w:tcPr>
            <w:tcW w:w="575" w:type="dxa"/>
            <w:tcMar>
              <w:top w:w="0" w:type="dxa"/>
              <w:bottom w:w="0" w:type="dxa"/>
              <w:right w:w="113" w:type="dxa"/>
            </w:tcMar>
          </w:tcPr>
          <w:p w14:paraId="2DB4B2B0" w14:textId="77777777" w:rsidR="000A2E79" w:rsidRPr="00F31E73" w:rsidRDefault="000A2E79" w:rsidP="006D1752">
            <w:pPr>
              <w:pStyle w:val="KeyPointsicon"/>
              <w:spacing w:line="240" w:lineRule="atLeast"/>
              <w:rPr>
                <w:noProof/>
              </w:rPr>
            </w:pPr>
            <w:r w:rsidRPr="00F31E73">
              <w:rPr>
                <w:noProof/>
              </w:rPr>
              <w:drawing>
                <wp:inline distT="0" distB="0" distL="0" distR="0" wp14:anchorId="0D8FD48C" wp14:editId="61D9BF5F">
                  <wp:extent cx="180000" cy="180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0837E67A" w14:textId="77777777" w:rsidR="000A2E79" w:rsidRDefault="000A2E79" w:rsidP="006D1752">
            <w:pPr>
              <w:pStyle w:val="KeyPoints-Bold"/>
            </w:pPr>
            <w:r>
              <w:t>Tariffs also impose costs by distorting domestic production and consumption. These costs are now quite small, as tariffs are levied at low rates and on few imports.</w:t>
            </w:r>
          </w:p>
        </w:tc>
      </w:tr>
    </w:tbl>
    <w:p w14:paraId="30F86DCA" w14:textId="50240BF7" w:rsidR="000A2E79" w:rsidRDefault="000A2E79" w:rsidP="006D1752">
      <w:pPr>
        <w:pStyle w:val="BodyText"/>
      </w:pPr>
      <w:r>
        <w:t>Tariffs have broad</w:t>
      </w:r>
      <w:r w:rsidR="00BF6314">
        <w:noBreakHyphen/>
      </w:r>
      <w:r>
        <w:t xml:space="preserve">ranging consequences for the economy. </w:t>
      </w:r>
    </w:p>
    <w:p w14:paraId="45989E72" w14:textId="61548BC8" w:rsidR="000A2E79" w:rsidRDefault="000A2E79" w:rsidP="006D1752">
      <w:pPr>
        <w:pStyle w:val="ListBullet"/>
      </w:pPr>
      <w:r>
        <w:t>They protect domestic producers from competition from lower</w:t>
      </w:r>
      <w:r w:rsidR="00BF6314">
        <w:noBreakHyphen/>
      </w:r>
      <w:r>
        <w:t>cost foreign producers. While this benefits businesses in protected industries, it also increases costs for consumers and distorts resource allocation among Australian businesses. Moreover, tariffs on intermediate goods used by domestic producers harm Australian producers, rather than protecting them.</w:t>
      </w:r>
    </w:p>
    <w:p w14:paraId="0B0360DF" w14:textId="77777777" w:rsidR="000A2E79" w:rsidRDefault="000A2E79" w:rsidP="006D1752">
      <w:pPr>
        <w:pStyle w:val="ListBullet"/>
      </w:pPr>
      <w:r>
        <w:t xml:space="preserve">They also impose compliance costs, part of which are paid by Australian importers and part of which are paid by foreign exporters to Australia. Compliance costs fall on those accessing preferences and concessions from the statutory rate, as those businesses devote time and resources to become eligible for </w:t>
      </w:r>
      <w:r>
        <w:lastRenderedPageBreak/>
        <w:t>them (if not already eligible) and to demonstrate their eligibility. Most of these costs are passed on along the supply chain</w:t>
      </w:r>
      <w:r w:rsidRPr="00C40C93">
        <w:t xml:space="preserve"> </w:t>
      </w:r>
      <w:r>
        <w:t>to Australian consumers in the form of increased prices, at least in the short run.</w:t>
      </w:r>
      <w:r w:rsidRPr="00532AFB">
        <w:rPr>
          <w:rStyle w:val="FootnoteReference"/>
        </w:rPr>
        <w:footnoteReference w:id="14"/>
      </w:r>
      <w:r>
        <w:t xml:space="preserve"> </w:t>
      </w:r>
    </w:p>
    <w:p w14:paraId="1BA7FC3E" w14:textId="77777777" w:rsidR="000A2E79" w:rsidRDefault="000A2E79" w:rsidP="006D1752">
      <w:pPr>
        <w:pStyle w:val="BodyText"/>
      </w:pPr>
      <w:r>
        <w:t>The magnitude of the costs depends on tariff policy and its implementation, that is, tariff rates and their coverage of imports, and the way in which tariffs are administered in practice, all of which evolve over time. The increasing role of preferential trade agreements (PTAs) and concessions has increased the compliance costs to business (section 4.1). The progressive reduction of Australia’s tariff rates has reduced their influence on the economy, particularly reducing distortions to consumption and production (section 4.</w:t>
      </w:r>
      <w:r w:rsidDel="00357CAC">
        <w:t>2</w:t>
      </w:r>
      <w:r w:rsidDel="001870EA">
        <w:t xml:space="preserve">). </w:t>
      </w:r>
      <w:r>
        <w:t>Overall, we found that given the low level of tariffs and their application to a small part of imports, compliance costs impose larger costs on society than distortions (section 4.3).</w:t>
      </w:r>
    </w:p>
    <w:p w14:paraId="168496F7" w14:textId="77777777" w:rsidR="000A2E79" w:rsidRDefault="000A2E79" w:rsidP="004A4C92">
      <w:pPr>
        <w:pStyle w:val="Heading2"/>
        <w:ind w:left="0" w:firstLine="0"/>
      </w:pPr>
      <w:bookmarkStart w:id="18" w:name="_Toc109737146"/>
      <w:r>
        <w:t>Compliance costs of avoiding tariffs</w:t>
      </w:r>
      <w:bookmarkEnd w:id="18"/>
    </w:p>
    <w:p w14:paraId="77A03D4C" w14:textId="77777777" w:rsidR="000A2E79" w:rsidRDefault="000A2E79" w:rsidP="006D1752">
      <w:pPr>
        <w:pStyle w:val="BodyText"/>
      </w:pPr>
      <w:r>
        <w:t>Regulations at the border result in costs for exporters to Australia and for Australian importers, but only some of these costs relate to tariffs.</w:t>
      </w:r>
      <w:r w:rsidRPr="007917F0">
        <w:rPr>
          <w:rStyle w:val="FootnoteReference"/>
        </w:rPr>
        <w:footnoteReference w:id="15"/>
      </w:r>
      <w:r>
        <w:t xml:space="preserve"> </w:t>
      </w:r>
      <w:r w:rsidRPr="006A39ED">
        <w:t xml:space="preserve">All importers </w:t>
      </w:r>
      <w:r>
        <w:t>who</w:t>
      </w:r>
      <w:r w:rsidRPr="006A39ED">
        <w:t xml:space="preserve"> </w:t>
      </w:r>
      <w:r>
        <w:t>face</w:t>
      </w:r>
      <w:r w:rsidRPr="006A39ED">
        <w:t xml:space="preserve"> a positive statutory rate incur compliance costs. Th</w:t>
      </w:r>
      <w:r>
        <w:t>at said, th</w:t>
      </w:r>
      <w:r w:rsidRPr="006A39ED">
        <w:t xml:space="preserve">e majority of these </w:t>
      </w:r>
      <w:r>
        <w:t>costs</w:t>
      </w:r>
      <w:r w:rsidDel="006330BB">
        <w:t xml:space="preserve"> </w:t>
      </w:r>
      <w:r>
        <w:t>are incurred by businesses that access concessional or preferential rates of duty (figure 4.1). For instance, accessing a preference entails more involved interactions with the tariff administration than paying the statutory rate. Access to a preference can also require foreign producers to adapt their production process to abide by rules of origin (</w:t>
      </w:r>
      <w:proofErr w:type="spellStart"/>
      <w:r>
        <w:t>RoO</w:t>
      </w:r>
      <w:proofErr w:type="spellEnd"/>
      <w:r>
        <w:t>) — or prevent them from adapting their production processes to take advantage of changes in the global economy that might make imports cheaper, or better suited to their production needs. On top of this, importers may require foreign suppliers to obtain an authorised certificate of origin. This is especially costly when shipments contain multiple parts from multiple suppliers as it can result in delays at the border.</w:t>
      </w:r>
    </w:p>
    <w:p w14:paraId="7001326D" w14:textId="15676D34" w:rsidR="004257B6" w:rsidRPr="00D87FD5" w:rsidRDefault="004257B6" w:rsidP="006D1752">
      <w:pPr>
        <w:pStyle w:val="BodyText"/>
        <w:rPr>
          <w:spacing w:val="-2"/>
        </w:rPr>
      </w:pPr>
      <w:r w:rsidRPr="00D87FD5">
        <w:rPr>
          <w:spacing w:val="-2"/>
        </w:rPr>
        <w:t>Given that businesses can choose whether to apply for preferential or concessionary treatment, the associated compliance costs can be considered the ‘avoidable’ compliance costs of tariffs — that is, businesses could avoid them by paying the statutory rate. These avoidable costs are a function of tariff policy. They would not exist if all imports were simply subject to the statutory rate — although this would leave businesses that currently use preferences or concessions worse off. Neither would they exist if all statutory rates were ’Free’, as there would be no need to access preferential or concessional rates. But in the current situation, the choice is to either pay the statutory rate or avoid paying it by incurring compliance costs.</w:t>
      </w:r>
    </w:p>
    <w:p w14:paraId="595C75F5" w14:textId="22A54270" w:rsidR="000A2E79" w:rsidRPr="00DF5F1D" w:rsidRDefault="000A2E79" w:rsidP="006D1752">
      <w:pPr>
        <w:pStyle w:val="FigureTableHeading"/>
        <w:rPr>
          <w:vertAlign w:val="superscript"/>
        </w:rPr>
      </w:pPr>
      <w:r>
        <w:lastRenderedPageBreak/>
        <w:t xml:space="preserve">Figure </w:t>
      </w:r>
      <w:r>
        <w:fldChar w:fldCharType="begin"/>
      </w:r>
      <w:r>
        <w:instrText>STYLEREF 1 \s</w:instrText>
      </w:r>
      <w:r>
        <w:fldChar w:fldCharType="separate"/>
      </w:r>
      <w:r w:rsidR="00602B17">
        <w:rPr>
          <w:noProof/>
        </w:rPr>
        <w:t>4</w:t>
      </w:r>
      <w:r>
        <w:fldChar w:fldCharType="end"/>
      </w:r>
      <w:r>
        <w:t>.</w:t>
      </w:r>
      <w:r>
        <w:fldChar w:fldCharType="begin"/>
      </w:r>
      <w:r>
        <w:instrText>SEQ Figure \* ARABIC \s 1</w:instrText>
      </w:r>
      <w:r>
        <w:fldChar w:fldCharType="separate"/>
      </w:r>
      <w:r w:rsidR="00602B17">
        <w:rPr>
          <w:noProof/>
        </w:rPr>
        <w:t>1</w:t>
      </w:r>
      <w:r>
        <w:fldChar w:fldCharType="end"/>
      </w:r>
      <w:r>
        <w:rPr>
          <w:noProof/>
        </w:rPr>
        <w:t xml:space="preserve"> </w:t>
      </w:r>
      <w:r>
        <w:t>– Compliance costs that relate to tariff policy</w:t>
      </w:r>
    </w:p>
    <w:p w14:paraId="4B2620D4" w14:textId="0E3E2E70" w:rsidR="000A2E79" w:rsidRPr="00113C3F" w:rsidRDefault="001A0AC9" w:rsidP="006D1752">
      <w:pPr>
        <w:pStyle w:val="BodyText"/>
        <w:rPr>
          <w:b/>
          <w:bCs/>
        </w:rPr>
      </w:pPr>
      <w:r w:rsidRPr="001A0AC9">
        <w:rPr>
          <w:noProof/>
        </w:rPr>
        <w:drawing>
          <wp:inline distT="0" distB="0" distL="0" distR="0" wp14:anchorId="503D1368" wp14:editId="3F99AC87">
            <wp:extent cx="5953125" cy="5381625"/>
            <wp:effectExtent l="0" t="0" r="0" b="9525"/>
            <wp:docPr id="48" name="Picture 48" descr="Figure 4.1. This chart shows the compliance costs that relate to tariff policy. Compliance costs mainly arise from the use of preferences and concessions. They include meeting and demonstrating eligibility, and making applications and app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4.1. This chart shows the compliance costs that relate to tariff policy. Compliance costs mainly arise from the use of preferences and concessions. They include meeting and demonstrating eligibility, and making applications and appea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5381625"/>
                    </a:xfrm>
                    <a:prstGeom prst="rect">
                      <a:avLst/>
                    </a:prstGeom>
                    <a:noFill/>
                    <a:ln>
                      <a:noFill/>
                    </a:ln>
                  </pic:spPr>
                </pic:pic>
              </a:graphicData>
            </a:graphic>
          </wp:inline>
        </w:drawing>
      </w:r>
    </w:p>
    <w:p w14:paraId="210FC19A" w14:textId="77777777" w:rsidR="000A2E79" w:rsidRDefault="000A2E79" w:rsidP="006D1752">
      <w:pPr>
        <w:pStyle w:val="Heading4"/>
      </w:pPr>
      <w:r>
        <w:t>What can be estimated?</w:t>
      </w:r>
    </w:p>
    <w:p w14:paraId="7482FD5F" w14:textId="77777777" w:rsidR="000A2E79" w:rsidRDefault="000A2E79" w:rsidP="006D1752">
      <w:pPr>
        <w:pStyle w:val="BodyText"/>
      </w:pPr>
      <w:r>
        <w:t xml:space="preserve">By their nature, compliance costs that businesses incur are not immediately visible to government or readily recorded by administrative systems. Moreover, businesses do not keep explicit records of the costs of interacting with the tariff system. </w:t>
      </w:r>
    </w:p>
    <w:p w14:paraId="603F09D7" w14:textId="4A892D3D" w:rsidR="000A2E79" w:rsidRPr="000D49BB" w:rsidRDefault="000A2E79" w:rsidP="006D1752">
      <w:pPr>
        <w:pStyle w:val="BodyText"/>
      </w:pPr>
      <w:r>
        <w:t>This chapter provides estimates of the compliance costs incurred as a result of tariffs on Australian imports. It estimates compliance costs incurred in 2019</w:t>
      </w:r>
      <w:r w:rsidR="00BF6314">
        <w:noBreakHyphen/>
      </w:r>
      <w:r>
        <w:t>20 against a counterfactual of costs that would not have been incurred had the statutory rate been ’Free’. We limit the estimation to the costs of complying with PTAs and with the tariff concession system (TCS), as these are the most common ways in which businesses reduce their tariff liabilities to zero — in 2019</w:t>
      </w:r>
      <w:r w:rsidR="00BF6314">
        <w:noBreakHyphen/>
      </w:r>
      <w:r>
        <w:t>20, 28 per cent of imports entered under a PTA, 11 per cent entered under the tariff concession system, and a different instrument was used to reduce the tariff to ‘Free’ for only one per cent of goods (chapter 2). Given data availability, we have used different approaches to estimate the compliance costs of PTAs and the TCS.</w:t>
      </w:r>
    </w:p>
    <w:p w14:paraId="6D695F56" w14:textId="40DACED6" w:rsidR="000A2E79" w:rsidRDefault="000A2E79" w:rsidP="006D1752">
      <w:pPr>
        <w:pStyle w:val="Heading3"/>
      </w:pPr>
      <w:r>
        <w:lastRenderedPageBreak/>
        <w:t>PTA</w:t>
      </w:r>
      <w:r w:rsidR="00BF6314">
        <w:noBreakHyphen/>
      </w:r>
      <w:r>
        <w:t>related compliance costs</w:t>
      </w:r>
    </w:p>
    <w:p w14:paraId="7E7B4519" w14:textId="77777777" w:rsidR="000A2E79" w:rsidRDefault="000A2E79" w:rsidP="006D1752">
      <w:pPr>
        <w:pStyle w:val="BodyText"/>
      </w:pPr>
      <w:r>
        <w:t xml:space="preserve">In order to benefit from a PTA, a good must meet specific </w:t>
      </w:r>
      <w:proofErr w:type="spellStart"/>
      <w:r>
        <w:t>RoO</w:t>
      </w:r>
      <w:proofErr w:type="spellEnd"/>
      <w:r>
        <w:t xml:space="preserve"> requirements (box 4.1). This can result in compliance costs for both foreign exporters to Australia and for Australian importers.</w:t>
      </w:r>
    </w:p>
    <w:p w14:paraId="5A16CEC9" w14:textId="77777777" w:rsidR="000A2E79" w:rsidRPr="0012433D" w:rsidRDefault="000A2E79" w:rsidP="006D1752">
      <w:pPr>
        <w:pStyle w:val="ListBullet"/>
      </w:pPr>
      <w:r w:rsidRPr="0012433D">
        <w:t>First, foreign exporters incur higher costs</w:t>
      </w:r>
      <w:r>
        <w:t>. This may include higher production costs</w:t>
      </w:r>
      <w:r w:rsidRPr="0012433D">
        <w:t xml:space="preserve">, </w:t>
      </w:r>
      <w:r>
        <w:t xml:space="preserve">where producers </w:t>
      </w:r>
      <w:r w:rsidRPr="0012433D">
        <w:t xml:space="preserve">source </w:t>
      </w:r>
      <w:r>
        <w:t>inputs</w:t>
      </w:r>
      <w:r w:rsidRPr="0012433D">
        <w:t xml:space="preserve"> and arrange their production processes </w:t>
      </w:r>
      <w:r>
        <w:t xml:space="preserve">to </w:t>
      </w:r>
      <w:r w:rsidRPr="0012433D">
        <w:t xml:space="preserve">comply </w:t>
      </w:r>
      <w:r>
        <w:t>with regional value content requirements or change in tariff classification requirements</w:t>
      </w:r>
      <w:r w:rsidRPr="0012433D">
        <w:t xml:space="preserve">. </w:t>
      </w:r>
      <w:r>
        <w:t>It may also include compliance costs for exporters in obtaining a certificate of origin, where this is required. These costs add to the price of imported goods, regardless of whether the Australian importer accesses the preference (box 4.2).</w:t>
      </w:r>
    </w:p>
    <w:p w14:paraId="3807D4DB" w14:textId="26BBC49C" w:rsidR="000A2E79" w:rsidRDefault="000A2E79" w:rsidP="006D1752">
      <w:pPr>
        <w:pStyle w:val="ListBullet"/>
      </w:pPr>
      <w:r w:rsidRPr="00DC3EAF">
        <w:t xml:space="preserve">Second, Australian importers who access a preference may incur administration costs in demonstrating that their goods are </w:t>
      </w:r>
      <w:proofErr w:type="spellStart"/>
      <w:r w:rsidRPr="00DC3EAF">
        <w:t>RoO</w:t>
      </w:r>
      <w:proofErr w:type="spellEnd"/>
      <w:r w:rsidR="00BF6314">
        <w:noBreakHyphen/>
      </w:r>
      <w:r w:rsidRPr="00DC3EAF">
        <w:t>compliant.</w:t>
      </w:r>
      <w:r w:rsidR="00BF6314">
        <w:t xml:space="preserve"> </w:t>
      </w:r>
      <w:r w:rsidRPr="00DC3EAF">
        <w:t xml:space="preserve">Some form of proof of origin is required at the time of claiming preferential rates of customs duty, unless this requirement has been waived such as under the </w:t>
      </w:r>
      <w:r>
        <w:t>Australian Trusted Trader</w:t>
      </w:r>
      <w:r w:rsidRPr="00DC3EAF">
        <w:t xml:space="preserve"> origin waiver benefit. For most of Australia’s </w:t>
      </w:r>
      <w:r>
        <w:t>PTA</w:t>
      </w:r>
      <w:r w:rsidRPr="00DC3EAF">
        <w:t xml:space="preserve">s a declaration of origin is usually sufficient, however, for several of Australia’s </w:t>
      </w:r>
      <w:r>
        <w:t>PTA</w:t>
      </w:r>
      <w:r w:rsidRPr="00DC3EAF">
        <w:t>s, an authorised certificate of origin is required</w:t>
      </w:r>
      <w:r>
        <w:t xml:space="preserve"> (ABF, pers. comm., 2 June 2022)</w:t>
      </w:r>
      <w:r w:rsidRPr="0012433D">
        <w:t xml:space="preserve"> </w:t>
      </w:r>
      <w:r>
        <w:t>D</w:t>
      </w:r>
      <w:r w:rsidRPr="0012433D">
        <w:t xml:space="preserve">elays and disagreements with Australian Border Force about the validity of </w:t>
      </w:r>
      <w:r>
        <w:t>certificates</w:t>
      </w:r>
      <w:r w:rsidRPr="0012433D">
        <w:t xml:space="preserve"> </w:t>
      </w:r>
      <w:r>
        <w:t xml:space="preserve">can </w:t>
      </w:r>
      <w:r w:rsidRPr="0012433D">
        <w:t xml:space="preserve">add to </w:t>
      </w:r>
      <w:r>
        <w:t>this part of</w:t>
      </w:r>
      <w:r w:rsidRPr="0012433D">
        <w:t xml:space="preserve"> compliance costs.</w:t>
      </w:r>
    </w:p>
    <w:p w14:paraId="1F7D9540" w14:textId="77777777" w:rsidR="000A2E79" w:rsidRPr="0012433D" w:rsidRDefault="000A2E79" w:rsidP="006D1752">
      <w:pPr>
        <w:pStyle w:val="BodyText"/>
      </w:pPr>
      <w:r>
        <w:t xml:space="preserve">Both types add to costs along the supply chain and to the supply of goods and services that Australians consume – or export. </w:t>
      </w:r>
    </w:p>
    <w:p w14:paraId="2FD37ADD" w14:textId="77777777" w:rsidR="000A2E79" w:rsidRPr="00F82BD9" w:rsidRDefault="000A2E79" w:rsidP="006D1752">
      <w:pPr>
        <w:pStyle w:val="NoSpacing"/>
      </w:pPr>
    </w:p>
    <w:tbl>
      <w:tblPr>
        <w:tblStyle w:val="Boxtable"/>
        <w:tblW w:w="5000" w:type="pct"/>
        <w:tblLook w:val="04A0" w:firstRow="1" w:lastRow="0" w:firstColumn="1" w:lastColumn="0" w:noHBand="0" w:noVBand="1"/>
      </w:tblPr>
      <w:tblGrid>
        <w:gridCol w:w="9370"/>
        <w:gridCol w:w="268"/>
      </w:tblGrid>
      <w:tr w:rsidR="000A2E79" w14:paraId="7EB201D3" w14:textId="77777777" w:rsidTr="006D1752">
        <w:trPr>
          <w:gridAfter w:val="1"/>
          <w:wAfter w:w="278" w:type="dxa"/>
          <w:tblHeader/>
        </w:trPr>
        <w:tc>
          <w:tcPr>
            <w:tcW w:w="9638" w:type="dxa"/>
            <w:tcMar>
              <w:top w:w="170" w:type="dxa"/>
              <w:left w:w="170" w:type="dxa"/>
              <w:bottom w:w="113" w:type="dxa"/>
              <w:right w:w="170" w:type="dxa"/>
            </w:tcMar>
            <w:hideMark/>
          </w:tcPr>
          <w:p w14:paraId="5F1D361E" w14:textId="678F54AA" w:rsidR="000A2E79" w:rsidRDefault="000A2E79">
            <w:pPr>
              <w:pStyle w:val="BoxHeading1"/>
            </w:pPr>
            <w:r>
              <w:t xml:space="preserve">Box </w:t>
            </w:r>
            <w:fldSimple w:instr=" STYLEREF 1 \s ">
              <w:r w:rsidR="00602B17">
                <w:rPr>
                  <w:noProof/>
                </w:rPr>
                <w:t>4</w:t>
              </w:r>
            </w:fldSimple>
            <w:r>
              <w:t>.</w:t>
            </w:r>
            <w:fldSimple w:instr=" SEQ Box \* ARABIC \s 1 ">
              <w:r w:rsidR="00602B17">
                <w:rPr>
                  <w:noProof/>
                </w:rPr>
                <w:t>1</w:t>
              </w:r>
            </w:fldSimple>
            <w:r>
              <w:t xml:space="preserve"> – Accessing preferences — example: ChAFTA</w:t>
            </w:r>
          </w:p>
        </w:tc>
      </w:tr>
      <w:tr w:rsidR="000A2E79" w14:paraId="3150A63C" w14:textId="77777777" w:rsidTr="006D1752">
        <w:trPr>
          <w:gridAfter w:val="1"/>
          <w:wAfter w:w="278" w:type="dxa"/>
        </w:trPr>
        <w:tc>
          <w:tcPr>
            <w:tcW w:w="9638" w:type="dxa"/>
            <w:tcMar>
              <w:top w:w="28" w:type="dxa"/>
              <w:left w:w="170" w:type="dxa"/>
              <w:bottom w:w="170" w:type="dxa"/>
              <w:right w:w="170" w:type="dxa"/>
            </w:tcMar>
            <w:hideMark/>
          </w:tcPr>
          <w:p w14:paraId="0DFCEF32" w14:textId="77777777" w:rsidR="000A2E79" w:rsidRDefault="000A2E79" w:rsidP="006D1752">
            <w:pPr>
              <w:pStyle w:val="Box"/>
              <w:rPr>
                <w:b/>
                <w:bCs/>
              </w:rPr>
            </w:pPr>
            <w:r>
              <w:t>There are four steps for importers to go through to access a preference under ChAFTA. First, the importers must determine the tariff classification of the good they are importing. This can be done through DFAT's FTA Portal or via a written advance ruling from Australian Border Force. Second, importers must determine how the good they are importing will be treated under ChAFTA, which can also be done through DFAT's FTA Portal. For example, in the case of butter, China's base tariff is 10 per cent. Under ChAFTA, the tariff for products of Australian origin is being reduced over ten equal annual stages. The tariff rate will reach zero per cent on 1 January 2024. Third, importers must determine whether the good they are importing meets rules of origin requirements. Under ChAFTA, goods meet the rules of origin requirements if they are:</w:t>
            </w:r>
          </w:p>
          <w:p w14:paraId="3B71083D" w14:textId="77777777" w:rsidR="000A2E79" w:rsidRDefault="000A2E79" w:rsidP="000A2E79">
            <w:pPr>
              <w:pStyle w:val="QuoteBullet"/>
            </w:pPr>
            <w:r>
              <w:t>‘wholly obtained’ or produced from wholly obtained goods in China or Australia; or</w:t>
            </w:r>
          </w:p>
          <w:p w14:paraId="7A55D30A" w14:textId="77777777" w:rsidR="000A2E79" w:rsidRDefault="000A2E79" w:rsidP="000A2E79">
            <w:pPr>
              <w:pStyle w:val="QuoteBullet"/>
            </w:pPr>
            <w:r>
              <w:t>‘wholly produced’ entirely in China or Australia, or both, from materials classified as ‘originating’ in either country under the ROO; or</w:t>
            </w:r>
          </w:p>
          <w:p w14:paraId="498E2064" w14:textId="1E39BD72" w:rsidR="000A2E79" w:rsidRDefault="000A2E79" w:rsidP="000A2E79">
            <w:pPr>
              <w:pStyle w:val="QuoteBullet"/>
            </w:pPr>
            <w:r>
              <w:t>produced in China or Australia, or both, using inputs from other countries, while meeting the Product Specific Rule (</w:t>
            </w:r>
            <w:proofErr w:type="spellStart"/>
            <w:r>
              <w:t>PSR</w:t>
            </w:r>
            <w:proofErr w:type="spellEnd"/>
            <w:r>
              <w:t xml:space="preserve">) applicable to that good </w:t>
            </w:r>
            <w:r w:rsidRPr="00D4794B">
              <w:rPr>
                <w:rFonts w:ascii="Arial" w:hAnsi="Arial" w:cs="Arial"/>
                <w:szCs w:val="24"/>
              </w:rPr>
              <w:t>(DFAT 2020, p. 7)</w:t>
            </w:r>
            <w:r>
              <w:t>.</w:t>
            </w:r>
          </w:p>
          <w:p w14:paraId="6C7D7C9C" w14:textId="77777777" w:rsidR="000A2E79" w:rsidRPr="00646126" w:rsidRDefault="000A2E79" w:rsidP="006D1752">
            <w:pPr>
              <w:pStyle w:val="Box"/>
              <w:rPr>
                <w:spacing w:val="-2"/>
              </w:rPr>
            </w:pPr>
            <w:r w:rsidRPr="00646126">
              <w:rPr>
                <w:spacing w:val="-2"/>
              </w:rPr>
              <w:t>Last, importers must prepare either a ChAFTA Certificate of Origin or a Declaration of Origin. Certificates of Origin must be issued by an authorised body in the country of origin. Declarations of Origin are only accepted for goods covered by an advance ruling and are completed by the exporter. Exporters or importers into Australia must keep all records necessary to demonstrate a good's origin for five years.</w:t>
            </w:r>
          </w:p>
          <w:p w14:paraId="2522562C" w14:textId="0DFAC0E2" w:rsidR="000A2E79" w:rsidRDefault="000A2E79">
            <w:pPr>
              <w:pStyle w:val="Source"/>
            </w:pPr>
            <w:r>
              <w:t xml:space="preserve">Source: DFAT </w:t>
            </w:r>
            <w:r w:rsidRPr="00DC0146">
              <w:rPr>
                <w:rFonts w:ascii="Arial" w:hAnsi="Arial" w:cs="Arial"/>
              </w:rPr>
              <w:t>(2020</w:t>
            </w:r>
            <w:r w:rsidR="00BF6314">
              <w:rPr>
                <w:rFonts w:ascii="Arial" w:hAnsi="Arial" w:cs="Arial"/>
              </w:rPr>
              <w:t>.</w:t>
            </w:r>
          </w:p>
        </w:tc>
      </w:tr>
      <w:tr w:rsidR="000A2E79" w14:paraId="4A356E89" w14:textId="77777777" w:rsidTr="006D1752">
        <w:trPr>
          <w:hidden/>
        </w:trPr>
        <w:tc>
          <w:tcPr>
            <w:tcW w:w="9638" w:type="dxa"/>
            <w:gridSpan w:val="2"/>
            <w:shd w:val="clear" w:color="auto" w:fill="auto"/>
            <w:tcMar>
              <w:top w:w="0" w:type="dxa"/>
              <w:left w:w="170" w:type="dxa"/>
              <w:bottom w:w="0" w:type="dxa"/>
              <w:right w:w="170" w:type="dxa"/>
            </w:tcMar>
          </w:tcPr>
          <w:p w14:paraId="7E0613E0" w14:textId="77777777" w:rsidR="000A2E79" w:rsidRPr="00465191" w:rsidRDefault="000A2E79">
            <w:pPr>
              <w:pStyle w:val="BodyText"/>
              <w:spacing w:before="0" w:after="0" w:line="80" w:lineRule="atLeast"/>
              <w:rPr>
                <w:smallCaps/>
                <w:vanish/>
              </w:rPr>
            </w:pPr>
          </w:p>
        </w:tc>
      </w:tr>
    </w:tbl>
    <w:p w14:paraId="7EDE68D7" w14:textId="77777777" w:rsidR="000A2E79" w:rsidRPr="0012433D" w:rsidRDefault="000A2E79" w:rsidP="006D1752">
      <w:pPr>
        <w:pStyle w:val="BodyText"/>
        <w:spacing w:after="0"/>
      </w:pPr>
    </w:p>
    <w:tbl>
      <w:tblPr>
        <w:tblStyle w:val="Boxtable"/>
        <w:tblW w:w="5000" w:type="pct"/>
        <w:tblLook w:val="04A0" w:firstRow="1" w:lastRow="0" w:firstColumn="1" w:lastColumn="0" w:noHBand="0" w:noVBand="1"/>
      </w:tblPr>
      <w:tblGrid>
        <w:gridCol w:w="9638"/>
      </w:tblGrid>
      <w:tr w:rsidR="000A2E79" w14:paraId="15BCA537" w14:textId="77777777" w:rsidTr="006D1752">
        <w:trPr>
          <w:tblHeader/>
        </w:trPr>
        <w:tc>
          <w:tcPr>
            <w:tcW w:w="9638" w:type="dxa"/>
            <w:tcMar>
              <w:top w:w="170" w:type="dxa"/>
              <w:left w:w="170" w:type="dxa"/>
              <w:bottom w:w="113" w:type="dxa"/>
              <w:right w:w="170" w:type="dxa"/>
            </w:tcMar>
            <w:hideMark/>
          </w:tcPr>
          <w:p w14:paraId="3568EF9A" w14:textId="63ABC0DD" w:rsidR="000A2E79" w:rsidRDefault="000A2E79" w:rsidP="006D1752">
            <w:pPr>
              <w:pStyle w:val="BoxHeading1"/>
            </w:pPr>
            <w:r>
              <w:lastRenderedPageBreak/>
              <w:t xml:space="preserve">Box </w:t>
            </w:r>
            <w:r>
              <w:fldChar w:fldCharType="begin"/>
            </w:r>
            <w:r>
              <w:instrText>STYLEREF 1 \s</w:instrText>
            </w:r>
            <w:r>
              <w:fldChar w:fldCharType="separate"/>
            </w:r>
            <w:r w:rsidR="00602B17">
              <w:rPr>
                <w:noProof/>
              </w:rPr>
              <w:t>4</w:t>
            </w:r>
            <w:r>
              <w:fldChar w:fldCharType="end"/>
            </w:r>
            <w:r>
              <w:t>.</w:t>
            </w:r>
            <w:r>
              <w:fldChar w:fldCharType="begin"/>
            </w:r>
            <w:r>
              <w:instrText>SEQ Box \* ARABIC \s 1</w:instrText>
            </w:r>
            <w:r>
              <w:fldChar w:fldCharType="separate"/>
            </w:r>
            <w:r w:rsidR="00602B17">
              <w:rPr>
                <w:noProof/>
              </w:rPr>
              <w:t>2</w:t>
            </w:r>
            <w:r>
              <w:fldChar w:fldCharType="end"/>
            </w:r>
            <w:r>
              <w:t xml:space="preserve"> – Incidence of compliance costs </w:t>
            </w:r>
          </w:p>
        </w:tc>
      </w:tr>
      <w:tr w:rsidR="000A2E79" w14:paraId="1F69058C" w14:textId="77777777" w:rsidTr="006D1752">
        <w:tc>
          <w:tcPr>
            <w:tcW w:w="9638" w:type="dxa"/>
            <w:tcMar>
              <w:top w:w="28" w:type="dxa"/>
              <w:left w:w="170" w:type="dxa"/>
              <w:bottom w:w="170" w:type="dxa"/>
              <w:right w:w="170" w:type="dxa"/>
            </w:tcMar>
            <w:hideMark/>
          </w:tcPr>
          <w:p w14:paraId="011AE04A" w14:textId="77777777" w:rsidR="000A2E79" w:rsidRDefault="000A2E79" w:rsidP="006D1752">
            <w:r>
              <w:t xml:space="preserve">Although a business might incur some compliance costs, the </w:t>
            </w:r>
            <w:r w:rsidRPr="00136BF6">
              <w:rPr>
                <w:i/>
                <w:iCs/>
              </w:rPr>
              <w:t>incidence</w:t>
            </w:r>
            <w:r>
              <w:t xml:space="preserve"> of the cost often does not fall on that business — at least not entirely — and sometimes it falls entirely on downstream buyers in the form of an increase in the price that they charge their customers. This is especially the case if the demand for an import is totally inelastic, that is the demand for the import remains the same whatever the price, as represented by a vertical demand curve. This can be the case in the short term when users cannot adapt quickly to changes in prices. In these cases, the incidence of the cost (whether a tax or a compliance cost) falls on the purchasers, as the costs are passed on to successive buyers along a supply chain.</w:t>
            </w:r>
          </w:p>
          <w:p w14:paraId="7F1B17EC" w14:textId="77777777" w:rsidR="000A2E79" w:rsidRDefault="000A2E79" w:rsidP="006D1752">
            <w:r>
              <w:t>As time goes by, many buyers adapt to cost increases, usually by substituting toward less expensive goods. As buyers adapt, their demand curve becomes less vertical (more elastic), reflecting the responsiveness of quantity to price increases.</w:t>
            </w:r>
          </w:p>
          <w:p w14:paraId="4D71BCE9" w14:textId="77777777" w:rsidR="000A2E79" w:rsidRPr="00623F92" w:rsidRDefault="000A2E79" w:rsidP="006D1752">
            <w:pPr>
              <w:pStyle w:val="BodyText"/>
            </w:pPr>
            <w:r>
              <w:t>It remains that in the short term, and especially when a technology takes a long time to adjust, costs such as compliance costs are passed on along the supply chain. This explains why Australian consumers can ultimately bear the costs of compliance that exporters might incur when they adjust their production processes to adhere with rules of origin.</w:t>
            </w:r>
          </w:p>
        </w:tc>
      </w:tr>
      <w:tr w:rsidR="000A2E79" w14:paraId="64D9A632" w14:textId="77777777" w:rsidTr="006D1752">
        <w:tc>
          <w:tcPr>
            <w:tcW w:w="9638" w:type="dxa"/>
            <w:shd w:val="clear" w:color="auto" w:fill="auto"/>
            <w:tcMar>
              <w:top w:w="0" w:type="dxa"/>
              <w:left w:w="170" w:type="dxa"/>
              <w:bottom w:w="0" w:type="dxa"/>
              <w:right w:w="170" w:type="dxa"/>
            </w:tcMar>
          </w:tcPr>
          <w:p w14:paraId="1B06899A" w14:textId="77777777" w:rsidR="000A2E79" w:rsidRDefault="000A2E79" w:rsidP="006D1752">
            <w:pPr>
              <w:pStyle w:val="BodyText"/>
              <w:spacing w:before="0" w:after="0" w:line="80" w:lineRule="atLeast"/>
            </w:pPr>
          </w:p>
        </w:tc>
      </w:tr>
    </w:tbl>
    <w:p w14:paraId="0CC9B06C" w14:textId="77777777" w:rsidR="000A2E79" w:rsidRDefault="000A2E79" w:rsidP="006D1752">
      <w:pPr>
        <w:pStyle w:val="Heading4"/>
      </w:pPr>
      <w:r>
        <w:t>Estimated costs</w:t>
      </w:r>
    </w:p>
    <w:p w14:paraId="3081D40F" w14:textId="77777777" w:rsidR="000A2E79" w:rsidRDefault="000A2E79" w:rsidP="006D1752">
      <w:pPr>
        <w:pStyle w:val="BodyText"/>
      </w:pPr>
      <w:r>
        <w:t>While all importers use similar processes to access preferences, the compliance costs incurred can vary — particularly when measured relative to the value of the import. This is</w:t>
      </w:r>
      <w:r w:rsidDel="00F66A0A">
        <w:t xml:space="preserve"> </w:t>
      </w:r>
      <w:r>
        <w:t>because:</w:t>
      </w:r>
    </w:p>
    <w:p w14:paraId="7FB11F75" w14:textId="77777777" w:rsidR="000A2E79" w:rsidRDefault="000A2E79" w:rsidP="006D1752">
      <w:pPr>
        <w:pStyle w:val="ListBullet"/>
      </w:pPr>
      <w:r>
        <w:t>businesses vary in their abilities to undertake administrative processes</w:t>
      </w:r>
    </w:p>
    <w:p w14:paraId="4910CDCE" w14:textId="77777777" w:rsidR="000A2E79" w:rsidRDefault="000A2E79" w:rsidP="006D1752">
      <w:pPr>
        <w:pStyle w:val="ListBullet"/>
      </w:pPr>
      <w:r>
        <w:t>the procedures for accessing a preference can vary between PTAs</w:t>
      </w:r>
    </w:p>
    <w:p w14:paraId="24B42CE2" w14:textId="77777777" w:rsidR="000A2E79" w:rsidRDefault="000A2E79" w:rsidP="006D1752">
      <w:pPr>
        <w:pStyle w:val="ListBullet"/>
      </w:pPr>
      <w:r>
        <w:t>the value of imports varies</w:t>
      </w:r>
    </w:p>
    <w:p w14:paraId="2F2A93CC" w14:textId="4ECDEAAA" w:rsidR="000A2E79" w:rsidRDefault="000A2E79" w:rsidP="006D1752">
      <w:pPr>
        <w:pStyle w:val="ListBullet"/>
      </w:pPr>
      <w:r>
        <w:t xml:space="preserve">the additional costs of producing goods in a </w:t>
      </w:r>
      <w:proofErr w:type="spellStart"/>
      <w:r>
        <w:t>RoO</w:t>
      </w:r>
      <w:proofErr w:type="spellEnd"/>
      <w:r w:rsidR="00BF6314">
        <w:noBreakHyphen/>
      </w:r>
      <w:r>
        <w:t>compliant way varies.</w:t>
      </w:r>
    </w:p>
    <w:p w14:paraId="0F74CDB5" w14:textId="04C5513D" w:rsidR="000A2E79" w:rsidRDefault="000A2E79" w:rsidP="006D1752">
      <w:pPr>
        <w:pStyle w:val="BodyText"/>
      </w:pPr>
      <w:r>
        <w:t>As such, it is not straightforward to estimate how businesses are affected by PTA</w:t>
      </w:r>
      <w:r w:rsidR="00BF6314">
        <w:noBreakHyphen/>
      </w:r>
      <w:r>
        <w:t>related compliance costs.</w:t>
      </w:r>
    </w:p>
    <w:p w14:paraId="0F044F01" w14:textId="6A557C8F" w:rsidR="000A2E79" w:rsidRPr="007A30CD" w:rsidRDefault="000A2E79" w:rsidP="006D1752">
      <w:pPr>
        <w:pStyle w:val="BodyText"/>
        <w:rPr>
          <w:spacing w:val="-2"/>
        </w:rPr>
      </w:pPr>
      <w:r w:rsidRPr="007A30CD">
        <w:rPr>
          <w:spacing w:val="-2"/>
        </w:rPr>
        <w:t xml:space="preserve">A useful starting point is that businesses would </w:t>
      </w:r>
      <w:r w:rsidRPr="007A30CD">
        <w:rPr>
          <w:i/>
          <w:iCs/>
          <w:spacing w:val="-2"/>
        </w:rPr>
        <w:t>only</w:t>
      </w:r>
      <w:r w:rsidRPr="007A30CD">
        <w:rPr>
          <w:spacing w:val="-2"/>
        </w:rPr>
        <w:t xml:space="preserve"> access a preference where the expected cost of accessing the reduced rate (the compliance cost) is less than the statutory rate. In other words, businesses compare the costs that they expect to incur when accessing the preference and the net benefit of accessing the preference (</w:t>
      </w:r>
      <w:r w:rsidR="00623CFD" w:rsidRPr="007A30CD">
        <w:rPr>
          <w:spacing w:val="-2"/>
        </w:rPr>
        <w:t>i.e.,</w:t>
      </w:r>
      <w:r w:rsidRPr="007A30CD">
        <w:rPr>
          <w:spacing w:val="-2"/>
        </w:rPr>
        <w:t xml:space="preserve"> avoiding the statutory tariff</w:t>
      </w:r>
      <w:r w:rsidRPr="007A30CD" w:rsidDel="001A10F5">
        <w:rPr>
          <w:spacing w:val="-2"/>
        </w:rPr>
        <w:t xml:space="preserve"> but </w:t>
      </w:r>
      <w:r w:rsidRPr="007A30CD">
        <w:rPr>
          <w:spacing w:val="-2"/>
        </w:rPr>
        <w:t xml:space="preserve">incurring the compliance costs </w:t>
      </w:r>
      <w:r w:rsidRPr="007A30CD" w:rsidDel="001A10F5">
        <w:rPr>
          <w:spacing w:val="-2"/>
        </w:rPr>
        <w:t xml:space="preserve">associated </w:t>
      </w:r>
      <w:r w:rsidRPr="007A30CD">
        <w:rPr>
          <w:spacing w:val="-2"/>
        </w:rPr>
        <w:t>with accessing the preference). Where these expected compliance costs exceed the statutory rate, businesses would not access the preference — they would instead pay the statutory tariff and incur no PTA</w:t>
      </w:r>
      <w:r w:rsidR="00BF6314" w:rsidRPr="007A30CD">
        <w:rPr>
          <w:spacing w:val="-2"/>
        </w:rPr>
        <w:noBreakHyphen/>
      </w:r>
      <w:r w:rsidRPr="007A30CD">
        <w:rPr>
          <w:spacing w:val="-2"/>
        </w:rPr>
        <w:t>related compliance costs.</w:t>
      </w:r>
    </w:p>
    <w:p w14:paraId="3357A052" w14:textId="6D18FAF6" w:rsidR="000A2E79" w:rsidRPr="007A30CD" w:rsidRDefault="000A2E79" w:rsidP="006D1752">
      <w:pPr>
        <w:pStyle w:val="BodyText"/>
        <w:rPr>
          <w:spacing w:val="-2"/>
        </w:rPr>
      </w:pPr>
      <w:r w:rsidRPr="007A30CD">
        <w:rPr>
          <w:spacing w:val="-2"/>
        </w:rPr>
        <w:t xml:space="preserve">Researchers across the world </w:t>
      </w:r>
      <w:r w:rsidRPr="007A30CD">
        <w:rPr>
          <w:rFonts w:cs="Arial"/>
          <w:spacing w:val="-2"/>
          <w:szCs w:val="24"/>
        </w:rPr>
        <w:t xml:space="preserve">(such as Anson et al. 2005; </w:t>
      </w:r>
      <w:proofErr w:type="spellStart"/>
      <w:r w:rsidRPr="007A30CD">
        <w:rPr>
          <w:rFonts w:cs="Arial"/>
          <w:spacing w:val="-2"/>
          <w:szCs w:val="24"/>
        </w:rPr>
        <w:t>Cadot</w:t>
      </w:r>
      <w:proofErr w:type="spellEnd"/>
      <w:r w:rsidRPr="007A30CD">
        <w:rPr>
          <w:rFonts w:cs="Arial"/>
          <w:spacing w:val="-2"/>
          <w:szCs w:val="24"/>
        </w:rPr>
        <w:t xml:space="preserve"> et al. 2006; </w:t>
      </w:r>
      <w:proofErr w:type="spellStart"/>
      <w:r w:rsidRPr="007A30CD">
        <w:rPr>
          <w:rFonts w:cs="Arial"/>
          <w:spacing w:val="-2"/>
          <w:szCs w:val="24"/>
        </w:rPr>
        <w:t>Carrère</w:t>
      </w:r>
      <w:proofErr w:type="spellEnd"/>
      <w:r w:rsidRPr="007A30CD">
        <w:rPr>
          <w:rFonts w:cs="Arial"/>
          <w:spacing w:val="-2"/>
          <w:szCs w:val="24"/>
        </w:rPr>
        <w:t xml:space="preserve"> and de Melo 2015; Francois, </w:t>
      </w:r>
      <w:proofErr w:type="spellStart"/>
      <w:r w:rsidRPr="007A30CD">
        <w:rPr>
          <w:rFonts w:cs="Arial"/>
          <w:spacing w:val="-2"/>
          <w:szCs w:val="24"/>
        </w:rPr>
        <w:t>Hoekman</w:t>
      </w:r>
      <w:proofErr w:type="spellEnd"/>
      <w:r w:rsidRPr="007A30CD">
        <w:rPr>
          <w:rFonts w:cs="Arial"/>
          <w:spacing w:val="-2"/>
          <w:szCs w:val="24"/>
        </w:rPr>
        <w:t xml:space="preserve"> and Manchin 2006)</w:t>
      </w:r>
      <w:r w:rsidRPr="007A30CD">
        <w:rPr>
          <w:spacing w:val="-2"/>
        </w:rPr>
        <w:t xml:space="preserve"> have used this idea in their method to estimate PTA</w:t>
      </w:r>
      <w:r w:rsidR="00BF6314" w:rsidRPr="007A30CD">
        <w:rPr>
          <w:spacing w:val="-2"/>
        </w:rPr>
        <w:noBreakHyphen/>
      </w:r>
      <w:r w:rsidRPr="007A30CD">
        <w:rPr>
          <w:spacing w:val="-2"/>
        </w:rPr>
        <w:t>related compliance costs; there have not yet been any such studies of Australian PTAs . We estimated the compliance costs associated with Australian PTAs by following a similar method to that of these other studies and found that our estimates are in line with estimates of similar PTAs, which suggests that our estimates are credible. The full methodology and the results of the benchmarking exercise are shown in appendix C.</w:t>
      </w:r>
    </w:p>
    <w:p w14:paraId="43AE4427" w14:textId="5E7A2DDD" w:rsidR="000A2E79" w:rsidRDefault="000A2E79" w:rsidP="006D1752">
      <w:pPr>
        <w:pStyle w:val="BodyText"/>
      </w:pPr>
      <w:r>
        <w:t xml:space="preserve">We estimated compliance costs associated with </w:t>
      </w:r>
      <w:r w:rsidDel="00193D8E">
        <w:t xml:space="preserve">accessing </w:t>
      </w:r>
      <w:r>
        <w:t xml:space="preserve">preferences to be </w:t>
      </w:r>
      <w:r w:rsidDel="00193D8E">
        <w:t>0.</w:t>
      </w:r>
      <w:r>
        <w:t>9–2.8 </w:t>
      </w:r>
      <w:r w:rsidDel="00193D8E">
        <w:t>per</w:t>
      </w:r>
      <w:r>
        <w:t xml:space="preserve"> </w:t>
      </w:r>
      <w:r w:rsidDel="00193D8E">
        <w:t xml:space="preserve">cent of the value of imports that </w:t>
      </w:r>
      <w:r>
        <w:t>benefitted from a preference, consistent with these costs being less than the statutory rate. This is equivalent to $0.7–2.2 billion in 2019</w:t>
      </w:r>
      <w:r w:rsidR="00BF6314">
        <w:noBreakHyphen/>
      </w:r>
      <w:r>
        <w:t>20.</w:t>
      </w:r>
    </w:p>
    <w:p w14:paraId="0F796842" w14:textId="13E0CCCA" w:rsidR="000A2E79" w:rsidRDefault="000A2E79" w:rsidP="006D1752">
      <w:pPr>
        <w:pStyle w:val="Heading3"/>
      </w:pPr>
      <w:r>
        <w:lastRenderedPageBreak/>
        <w:t>Tariff concession system</w:t>
      </w:r>
      <w:r w:rsidR="00BF6314">
        <w:noBreakHyphen/>
      </w:r>
      <w:r>
        <w:t>related compliance costs</w:t>
      </w:r>
    </w:p>
    <w:p w14:paraId="3FA16885" w14:textId="77777777" w:rsidR="000A2E79" w:rsidRDefault="000A2E79" w:rsidP="006D1752">
      <w:pPr>
        <w:pStyle w:val="BodyText"/>
      </w:pPr>
      <w:r>
        <w:t>The establishment, use, and repeal of tariff concession orders (</w:t>
      </w:r>
      <w:proofErr w:type="spellStart"/>
      <w:r>
        <w:t>TCOs</w:t>
      </w:r>
      <w:proofErr w:type="spellEnd"/>
      <w:r>
        <w:t>) can involve compliance costs for importers and domestic manufacturers.</w:t>
      </w:r>
      <w:r w:rsidRPr="007917F0">
        <w:rPr>
          <w:rStyle w:val="FootnoteReference"/>
        </w:rPr>
        <w:footnoteReference w:id="16"/>
      </w:r>
      <w:r>
        <w:t xml:space="preserve"> </w:t>
      </w:r>
    </w:p>
    <w:p w14:paraId="2E33872A" w14:textId="2E67FBB4" w:rsidR="000A2E79" w:rsidRDefault="000A2E79" w:rsidP="006D1752">
      <w:pPr>
        <w:pStyle w:val="ListBullet"/>
      </w:pPr>
      <w:r>
        <w:t xml:space="preserve">Importers can apply to establish a </w:t>
      </w:r>
      <w:proofErr w:type="spellStart"/>
      <w:r>
        <w:t>TCO</w:t>
      </w:r>
      <w:proofErr w:type="spellEnd"/>
      <w:r>
        <w:t xml:space="preserve"> if a suitable one does not exist. An application must contain a description of the goods and information to support the claim that there are no manufacturers of substitutable goods in Australia — and can run to 100 pages </w:t>
      </w:r>
      <w:r w:rsidRPr="0051422E">
        <w:rPr>
          <w:rFonts w:ascii="Arial" w:hAnsi="Arial" w:cs="Arial"/>
          <w:szCs w:val="24"/>
        </w:rPr>
        <w:t>(Trade Consultants 2017)</w:t>
      </w:r>
      <w:r>
        <w:t xml:space="preserve">. There can also be some costs associated with delays — Australian Border Force (ABF) has 28 days to process the application, after which it must be gazetted for at least 50 days to allow manufacturers to object — although if ultimately accepted, the </w:t>
      </w:r>
      <w:proofErr w:type="spellStart"/>
      <w:r>
        <w:t>TCO</w:t>
      </w:r>
      <w:proofErr w:type="spellEnd"/>
      <w:r>
        <w:t xml:space="preserve"> is deemed to apply from the date of application and the importer can apply for any duty paid to be refunded </w:t>
      </w:r>
      <w:r w:rsidRPr="28798E65">
        <w:rPr>
          <w:rFonts w:ascii="Arial" w:hAnsi="Arial" w:cs="Arial"/>
        </w:rPr>
        <w:t>(</w:t>
      </w:r>
      <w:proofErr w:type="spellStart"/>
      <w:r w:rsidRPr="28798E65">
        <w:rPr>
          <w:rFonts w:ascii="Arial" w:hAnsi="Arial" w:cs="Arial"/>
        </w:rPr>
        <w:t>ANAO</w:t>
      </w:r>
      <w:proofErr w:type="spellEnd"/>
      <w:r w:rsidRPr="28798E65">
        <w:rPr>
          <w:rFonts w:ascii="Arial" w:hAnsi="Arial" w:cs="Arial"/>
        </w:rPr>
        <w:t> 2015, pp. 28–29)</w:t>
      </w:r>
      <w:r>
        <w:t xml:space="preserve">. </w:t>
      </w:r>
    </w:p>
    <w:p w14:paraId="09D52FBA" w14:textId="67B77ECA" w:rsidR="000A2E79" w:rsidRDefault="000A2E79" w:rsidP="006D1752">
      <w:pPr>
        <w:pStyle w:val="ListBullet"/>
      </w:pPr>
      <w:r>
        <w:t xml:space="preserve">Using an existing </w:t>
      </w:r>
      <w:proofErr w:type="spellStart"/>
      <w:r>
        <w:t>TCO</w:t>
      </w:r>
      <w:proofErr w:type="spellEnd"/>
      <w:r>
        <w:t xml:space="preserve"> requires the importer to locate a </w:t>
      </w:r>
      <w:proofErr w:type="spellStart"/>
      <w:r>
        <w:t>TCO</w:t>
      </w:r>
      <w:proofErr w:type="spellEnd"/>
      <w:r>
        <w:t xml:space="preserve"> that precisely matches their good and make a declaration to that effect. Complexities (and, hence, compliance costs) arise when it is unclear whether one of the 15 000 existing </w:t>
      </w:r>
      <w:proofErr w:type="spellStart"/>
      <w:r>
        <w:t>TCOs</w:t>
      </w:r>
      <w:proofErr w:type="spellEnd"/>
      <w:r>
        <w:t xml:space="preserve"> applies to the good in question. For example, legal precedents have now established that the </w:t>
      </w:r>
      <w:proofErr w:type="spellStart"/>
      <w:r>
        <w:t>TCO</w:t>
      </w:r>
      <w:proofErr w:type="spellEnd"/>
      <w:r>
        <w:t xml:space="preserve"> must cover the entirety of the goods being imported, unless additional components are clearly integral to the goods described by the </w:t>
      </w:r>
      <w:proofErr w:type="spellStart"/>
      <w:r>
        <w:t>TCO</w:t>
      </w:r>
      <w:proofErr w:type="spellEnd"/>
      <w:r>
        <w:t xml:space="preserve"> </w:t>
      </w:r>
      <w:r w:rsidRPr="28798E65">
        <w:rPr>
          <w:rFonts w:ascii="Arial" w:hAnsi="Arial" w:cs="Arial"/>
        </w:rPr>
        <w:t>(Hunt &amp; Hunt Lawyers 2015)</w:t>
      </w:r>
      <w:r>
        <w:t xml:space="preserve">. Importers will sometimes request formal advice from ABF on whether an existing </w:t>
      </w:r>
      <w:proofErr w:type="spellStart"/>
      <w:r>
        <w:t>TCO</w:t>
      </w:r>
      <w:proofErr w:type="spellEnd"/>
      <w:r>
        <w:t xml:space="preserve"> is applicable.</w:t>
      </w:r>
    </w:p>
    <w:p w14:paraId="5294A166" w14:textId="05E82989" w:rsidR="000A2E79" w:rsidRDefault="000A2E79" w:rsidP="006D1752">
      <w:pPr>
        <w:pStyle w:val="ListBullet"/>
      </w:pPr>
      <w:r>
        <w:t xml:space="preserve">Australian manufacturers can appeal to revoke an existing </w:t>
      </w:r>
      <w:proofErr w:type="spellStart"/>
      <w:r>
        <w:t>TCO</w:t>
      </w:r>
      <w:proofErr w:type="spellEnd"/>
      <w:r>
        <w:t xml:space="preserve"> if they produce a substitutable good.</w:t>
      </w:r>
      <w:r w:rsidRPr="007917F0">
        <w:rPr>
          <w:rStyle w:val="FootnoteReference"/>
        </w:rPr>
        <w:footnoteReference w:id="17"/>
      </w:r>
      <w:r>
        <w:t xml:space="preserve"> Manufacturers incur compliance costs through this process as they are required to provide evidence that they manufacture goods that can be substituted for those described by the </w:t>
      </w:r>
      <w:proofErr w:type="spellStart"/>
      <w:r>
        <w:t>TCO</w:t>
      </w:r>
      <w:proofErr w:type="spellEnd"/>
      <w:r>
        <w:t xml:space="preserve"> </w:t>
      </w:r>
      <w:r w:rsidRPr="28798E65">
        <w:rPr>
          <w:rFonts w:ascii="Arial" w:hAnsi="Arial" w:cs="Arial"/>
        </w:rPr>
        <w:t>(</w:t>
      </w:r>
      <w:proofErr w:type="spellStart"/>
      <w:r w:rsidRPr="28798E65">
        <w:rPr>
          <w:rFonts w:ascii="Arial" w:hAnsi="Arial" w:cs="Arial"/>
        </w:rPr>
        <w:t>ANAO</w:t>
      </w:r>
      <w:proofErr w:type="spellEnd"/>
      <w:r w:rsidRPr="28798E65">
        <w:rPr>
          <w:rFonts w:ascii="Arial" w:hAnsi="Arial" w:cs="Arial"/>
        </w:rPr>
        <w:t> 2015, p. 15)</w:t>
      </w:r>
      <w:r>
        <w:t>.</w:t>
      </w:r>
    </w:p>
    <w:p w14:paraId="2B00B40D" w14:textId="77777777" w:rsidR="000A2E79" w:rsidRDefault="000A2E79" w:rsidP="006D1752">
      <w:pPr>
        <w:pStyle w:val="Heading4"/>
      </w:pPr>
      <w:r>
        <w:t>Estimated costs</w:t>
      </w:r>
    </w:p>
    <w:p w14:paraId="55082313" w14:textId="24EAF560" w:rsidR="000A2E79" w:rsidRDefault="000A2E79" w:rsidP="006D1752">
      <w:pPr>
        <w:pStyle w:val="BodyText"/>
      </w:pPr>
      <w:r>
        <w:t xml:space="preserve">While the processes for using, applying for, or revoking a </w:t>
      </w:r>
      <w:proofErr w:type="spellStart"/>
      <w:r>
        <w:t>TCO</w:t>
      </w:r>
      <w:proofErr w:type="spellEnd"/>
      <w:r>
        <w:t xml:space="preserve"> are well</w:t>
      </w:r>
      <w:r w:rsidR="00BF6314">
        <w:noBreakHyphen/>
      </w:r>
      <w:r>
        <w:t xml:space="preserve">documented, the associated compliance costs are not. Our approach was to seek advice from four customs brokers on the typical rates they charge for </w:t>
      </w:r>
      <w:proofErr w:type="spellStart"/>
      <w:r>
        <w:t>TCO</w:t>
      </w:r>
      <w:proofErr w:type="spellEnd"/>
      <w:r w:rsidR="00BF6314">
        <w:noBreakHyphen/>
      </w:r>
      <w:r>
        <w:t>related services, and to make use of previous estimates where possible.</w:t>
      </w:r>
    </w:p>
    <w:p w14:paraId="34366D44" w14:textId="4BF593D7" w:rsidR="000A2E79" w:rsidRDefault="000A2E79" w:rsidP="006D1752">
      <w:pPr>
        <w:pStyle w:val="BodyText"/>
      </w:pPr>
      <w:r>
        <w:t xml:space="preserve">To apply for a </w:t>
      </w:r>
      <w:proofErr w:type="spellStart"/>
      <w:r>
        <w:t>TCO</w:t>
      </w:r>
      <w:proofErr w:type="spellEnd"/>
      <w:r>
        <w:t xml:space="preserve"> on behalf of an importer, brokers advised that they charge — on average — a flat rate of $4250 per </w:t>
      </w:r>
      <w:proofErr w:type="spellStart"/>
      <w:r>
        <w:t>TCO</w:t>
      </w:r>
      <w:proofErr w:type="spellEnd"/>
      <w:r>
        <w:t xml:space="preserve"> application, except for rare cases of exceptional complexity.</w:t>
      </w:r>
      <w:r w:rsidRPr="007917F0">
        <w:rPr>
          <w:rStyle w:val="FootnoteReference"/>
        </w:rPr>
        <w:footnoteReference w:id="18"/>
      </w:r>
      <w:r>
        <w:t xml:space="preserve"> As there were 864 </w:t>
      </w:r>
      <w:proofErr w:type="spellStart"/>
      <w:r>
        <w:t>TCO</w:t>
      </w:r>
      <w:proofErr w:type="spellEnd"/>
      <w:r>
        <w:t xml:space="preserve"> applications made in 2018</w:t>
      </w:r>
      <w:r w:rsidR="00BF6314">
        <w:noBreakHyphen/>
      </w:r>
      <w:r>
        <w:t>19 (ABF, pers. comm., 15 December 2021), we estimated this component of TCS</w:t>
      </w:r>
      <w:r w:rsidR="00BF6314">
        <w:noBreakHyphen/>
      </w:r>
      <w:r>
        <w:t>related compliance costs to be about $3.7 million in 2019</w:t>
      </w:r>
      <w:r w:rsidR="00BF6314">
        <w:noBreakHyphen/>
      </w:r>
      <w:r>
        <w:t>20.</w:t>
      </w:r>
      <w:r w:rsidRPr="007917F0">
        <w:rPr>
          <w:rStyle w:val="FootnoteReference"/>
        </w:rPr>
        <w:footnoteReference w:id="19"/>
      </w:r>
    </w:p>
    <w:p w14:paraId="270A899E" w14:textId="6F32BBA4" w:rsidR="000A2E79" w:rsidRDefault="000A2E79" w:rsidP="006D1752">
      <w:pPr>
        <w:pStyle w:val="BodyText"/>
      </w:pPr>
      <w:r>
        <w:t xml:space="preserve">Similarly, our estimates of the costs of seeking </w:t>
      </w:r>
      <w:proofErr w:type="spellStart"/>
      <w:r>
        <w:t>TCO</w:t>
      </w:r>
      <w:proofErr w:type="spellEnd"/>
      <w:r w:rsidR="00BF6314">
        <w:noBreakHyphen/>
      </w:r>
      <w:r>
        <w:t>related advice from ABF is based on customs brokers’ typical charges to importers. Brokers advised that they charge — on average — a flat rate of $650 per application, except for rare cases of exceptional complexity. As there were</w:t>
      </w:r>
      <w:r w:rsidDel="00553DB7">
        <w:t xml:space="preserve"> </w:t>
      </w:r>
      <w:r>
        <w:t xml:space="preserve">2244 cases of advice requested </w:t>
      </w:r>
      <w:r>
        <w:lastRenderedPageBreak/>
        <w:t>in 2019</w:t>
      </w:r>
      <w:r>
        <w:noBreakHyphen/>
        <w:t>20, we estimated this component of TCS</w:t>
      </w:r>
      <w:r w:rsidR="00BF6314">
        <w:noBreakHyphen/>
      </w:r>
      <w:r>
        <w:t xml:space="preserve">related business compliance costs to be about </w:t>
      </w:r>
      <w:r w:rsidRPr="004B51D6">
        <w:t>$1.46 million</w:t>
      </w:r>
      <w:r>
        <w:t xml:space="preserve"> in that financial year.</w:t>
      </w:r>
      <w:r w:rsidRPr="007917F0">
        <w:rPr>
          <w:rStyle w:val="FootnoteReference"/>
        </w:rPr>
        <w:footnoteReference w:id="20"/>
      </w:r>
    </w:p>
    <w:p w14:paraId="5A4E49EA" w14:textId="34C744C0" w:rsidR="000A2E79" w:rsidRDefault="000A2E79" w:rsidP="006D1752">
      <w:pPr>
        <w:pStyle w:val="BodyText"/>
      </w:pPr>
      <w:r>
        <w:t xml:space="preserve">We estimated the </w:t>
      </w:r>
      <w:r w:rsidRPr="002F2F15">
        <w:t xml:space="preserve">compliance costs of objecting to the creation of a proposed </w:t>
      </w:r>
      <w:proofErr w:type="spellStart"/>
      <w:r w:rsidRPr="002F2F15">
        <w:t>TCO</w:t>
      </w:r>
      <w:proofErr w:type="spellEnd"/>
      <w:r w:rsidRPr="002F2F15">
        <w:t xml:space="preserve"> and seeking to have an existing </w:t>
      </w:r>
      <w:proofErr w:type="spellStart"/>
      <w:r w:rsidRPr="002F2F15">
        <w:t>TCO</w:t>
      </w:r>
      <w:proofErr w:type="spellEnd"/>
      <w:r w:rsidRPr="002F2F15">
        <w:t xml:space="preserve"> revoked</w:t>
      </w:r>
      <w:r>
        <w:t xml:space="preserve"> by drawing on the Australian National Audit Office’s finding that ‘user estimates of the cost to object to a </w:t>
      </w:r>
      <w:proofErr w:type="spellStart"/>
      <w:r>
        <w:t>TCO</w:t>
      </w:r>
      <w:proofErr w:type="spellEnd"/>
      <w:r>
        <w:t xml:space="preserve"> by local manufacturers have started at around 16 hours and approximately $750–$1000’ </w:t>
      </w:r>
      <w:r w:rsidRPr="00786D3D">
        <w:rPr>
          <w:rFonts w:ascii="Arial" w:hAnsi="Arial" w:cs="Arial"/>
          <w:szCs w:val="24"/>
        </w:rPr>
        <w:t>(</w:t>
      </w:r>
      <w:proofErr w:type="spellStart"/>
      <w:r w:rsidRPr="00786D3D">
        <w:rPr>
          <w:rFonts w:ascii="Arial" w:hAnsi="Arial" w:cs="Arial"/>
          <w:szCs w:val="24"/>
        </w:rPr>
        <w:t>ANAO</w:t>
      </w:r>
      <w:proofErr w:type="spellEnd"/>
      <w:r w:rsidRPr="00786D3D">
        <w:rPr>
          <w:rFonts w:ascii="Arial" w:hAnsi="Arial" w:cs="Arial"/>
          <w:szCs w:val="24"/>
        </w:rPr>
        <w:t> 2015, p. 69)</w:t>
      </w:r>
      <w:r>
        <w:t>. Assuming $1000</w:t>
      </w:r>
      <w:r w:rsidDel="00260CB9">
        <w:t xml:space="preserve"> </w:t>
      </w:r>
      <w:r>
        <w:t xml:space="preserve">as the current cost of applying for a revocation or </w:t>
      </w:r>
      <w:r w:rsidR="00EE36E7">
        <w:t>objection and</w:t>
      </w:r>
      <w:r>
        <w:t xml:space="preserve"> noting that there were 61 objections and 61 revocation applications made in 2018</w:t>
      </w:r>
      <w:r w:rsidR="00BF6314">
        <w:noBreakHyphen/>
      </w:r>
      <w:r>
        <w:t xml:space="preserve">19 (ABF, pers. comm., 15 December 2021), we estimated this component of </w:t>
      </w:r>
      <w:proofErr w:type="spellStart"/>
      <w:r>
        <w:t>TCO</w:t>
      </w:r>
      <w:proofErr w:type="spellEnd"/>
      <w:r w:rsidR="00BF6314">
        <w:noBreakHyphen/>
      </w:r>
      <w:r>
        <w:t>related compliance costs to be about $0.1 million in 2019</w:t>
      </w:r>
      <w:r w:rsidR="00BF6314">
        <w:noBreakHyphen/>
      </w:r>
      <w:r>
        <w:t>20.</w:t>
      </w:r>
      <w:r w:rsidRPr="007917F0">
        <w:rPr>
          <w:rStyle w:val="FootnoteReference"/>
        </w:rPr>
        <w:footnoteReference w:id="21"/>
      </w:r>
    </w:p>
    <w:p w14:paraId="087675D8" w14:textId="655A81C0" w:rsidR="000A2E79" w:rsidRDefault="000A2E79">
      <w:pPr>
        <w:pStyle w:val="BodyText"/>
      </w:pPr>
      <w:r>
        <w:t>C</w:t>
      </w:r>
      <w:r w:rsidRPr="00715F03">
        <w:t>hapter</w:t>
      </w:r>
      <w:r w:rsidR="00BF6314">
        <w:t> </w:t>
      </w:r>
      <w:r w:rsidRPr="00715F03">
        <w:t xml:space="preserve">3 outlined a few cases in which disputes resulted in significant costs both for the government and the businesses involved. </w:t>
      </w:r>
      <w:r>
        <w:t>The costs to individual businesses involved in prolonged disputes can be significant — particularly in cases that are escalated to the Administrative Appeals Tribunal, the Federal Court and the High Court, potentially over a period of several years. It is difficult to accurately estimate the likely total costs of such disputes on aggregate, as they do occur only occasionally. We have not estimated these costs. Estimating these expected costs would involve multiplying the cost of litigation and associated costs by their probability of occurring. Although the costs associated with a particular event can be large, the probability of it occurring is relatively low. That said, the probability could vary depending on the sector of activity or whether something has been tested in the past or not.</w:t>
      </w:r>
      <w:r w:rsidR="00BF6314">
        <w:t xml:space="preserve"> </w:t>
      </w:r>
    </w:p>
    <w:p w14:paraId="43939F28" w14:textId="77777777" w:rsidR="000A2E79" w:rsidRDefault="000A2E79">
      <w:pPr>
        <w:pStyle w:val="BodyText"/>
      </w:pPr>
      <w:r>
        <w:t xml:space="preserve">We have also not estimated the costs of using existing </w:t>
      </w:r>
      <w:proofErr w:type="spellStart"/>
      <w:r>
        <w:t>TCOs</w:t>
      </w:r>
      <w:proofErr w:type="spellEnd"/>
      <w:r>
        <w:t>, as customs brokers advised that they typically do not itemise these costs</w:t>
      </w:r>
      <w:r w:rsidRPr="007A6B43">
        <w:t xml:space="preserve"> </w:t>
      </w:r>
      <w:r>
        <w:t>separately.</w:t>
      </w:r>
    </w:p>
    <w:p w14:paraId="114DAA82" w14:textId="750AAFF3" w:rsidR="000A2E79" w:rsidRDefault="000A2E79" w:rsidP="006D1752">
      <w:pPr>
        <w:pStyle w:val="BodyText"/>
      </w:pPr>
      <w:r>
        <w:t>Hence, we estimate annual TCS</w:t>
      </w:r>
      <w:r w:rsidR="00BF6314">
        <w:noBreakHyphen/>
      </w:r>
      <w:r>
        <w:t xml:space="preserve">related compliance costs to be </w:t>
      </w:r>
      <w:r w:rsidRPr="00CD2E2D" w:rsidDel="001E04FF">
        <w:rPr>
          <w:i/>
          <w:iCs/>
        </w:rPr>
        <w:t>at least</w:t>
      </w:r>
      <w:r w:rsidDel="001E04FF">
        <w:t xml:space="preserve"> </w:t>
      </w:r>
      <w:r>
        <w:t>$5 million. The $5 million calculation understates the true TCS</w:t>
      </w:r>
      <w:r w:rsidR="00BF6314">
        <w:noBreakHyphen/>
      </w:r>
      <w:r>
        <w:t xml:space="preserve">related compliance costs, because of the </w:t>
      </w:r>
      <w:proofErr w:type="spellStart"/>
      <w:r>
        <w:t>uncosted</w:t>
      </w:r>
      <w:proofErr w:type="spellEnd"/>
      <w:r>
        <w:t xml:space="preserve"> components outlined above. Better information about these components would improve the estimate of total compliance costs.</w:t>
      </w:r>
    </w:p>
    <w:p w14:paraId="6B93030F" w14:textId="77777777" w:rsidR="000A2E79" w:rsidRPr="00C22767" w:rsidRDefault="000A2E79" w:rsidP="004A4C92">
      <w:pPr>
        <w:pStyle w:val="Heading2"/>
        <w:ind w:left="0" w:firstLine="0"/>
      </w:pPr>
      <w:bookmarkStart w:id="19" w:name="_Toc109737147"/>
      <w:r w:rsidRPr="00C22767">
        <w:t xml:space="preserve">Distortions and costs to </w:t>
      </w:r>
      <w:r>
        <w:t>the economy</w:t>
      </w:r>
      <w:bookmarkEnd w:id="19"/>
    </w:p>
    <w:p w14:paraId="01E93B62" w14:textId="69108DD3" w:rsidR="000A2E79" w:rsidRDefault="000A2E79" w:rsidP="006D1752">
      <w:pPr>
        <w:pStyle w:val="BodyText"/>
      </w:pPr>
      <w:r>
        <w:t>A rules</w:t>
      </w:r>
      <w:r w:rsidR="00BF6314">
        <w:noBreakHyphen/>
      </w:r>
      <w:r>
        <w:t xml:space="preserve">based trading system with few impediments to trade provides economic gains for participating economies </w:t>
      </w:r>
      <w:r w:rsidRPr="00E408D9">
        <w:rPr>
          <w:rFonts w:ascii="Arial" w:hAnsi="Arial" w:cs="Arial"/>
          <w:szCs w:val="24"/>
        </w:rPr>
        <w:t>(PC 2001, p. 2)</w:t>
      </w:r>
      <w:r>
        <w:t xml:space="preserve">. Developments such as the lowering of tariffs and the growth of global supply chains have boosted trade, to Australia’s benefit </w:t>
      </w:r>
      <w:r w:rsidRPr="00110888">
        <w:rPr>
          <w:rFonts w:ascii="Arial" w:hAnsi="Arial" w:cs="Arial"/>
          <w:szCs w:val="24"/>
        </w:rPr>
        <w:t>(PC </w:t>
      </w:r>
      <w:proofErr w:type="spellStart"/>
      <w:r w:rsidRPr="00110888">
        <w:rPr>
          <w:rFonts w:ascii="Arial" w:hAnsi="Arial" w:cs="Arial"/>
          <w:szCs w:val="24"/>
        </w:rPr>
        <w:t>2017b</w:t>
      </w:r>
      <w:proofErr w:type="spellEnd"/>
      <w:r w:rsidRPr="00110888">
        <w:rPr>
          <w:rFonts w:ascii="Arial" w:hAnsi="Arial" w:cs="Arial"/>
          <w:szCs w:val="24"/>
        </w:rPr>
        <w:t>, p. 84)</w:t>
      </w:r>
      <w:r>
        <w:t xml:space="preserve">. </w:t>
      </w:r>
    </w:p>
    <w:p w14:paraId="6B97C57D" w14:textId="05C82B7B" w:rsidR="000A2E79" w:rsidRPr="00A138D3" w:rsidRDefault="000A2E79" w:rsidP="006D1752">
      <w:pPr>
        <w:pStyle w:val="BodyText"/>
        <w:rPr>
          <w:spacing w:val="-2"/>
        </w:rPr>
      </w:pPr>
      <w:r w:rsidRPr="00A138D3">
        <w:rPr>
          <w:spacing w:val="-2"/>
        </w:rPr>
        <w:t>The potential for tariffs to cause distortions to production and consumption (both domestically and internationally) manifests in different ways and has been well</w:t>
      </w:r>
      <w:r w:rsidR="00BF6314" w:rsidRPr="00A138D3">
        <w:rPr>
          <w:spacing w:val="-2"/>
        </w:rPr>
        <w:noBreakHyphen/>
      </w:r>
      <w:r w:rsidRPr="00A138D3">
        <w:rPr>
          <w:spacing w:val="-2"/>
        </w:rPr>
        <w:t xml:space="preserve">explored (box 4.3). For example, the Centre for International Economics </w:t>
      </w:r>
      <w:r w:rsidRPr="00A138D3">
        <w:rPr>
          <w:rFonts w:cs="Arial"/>
          <w:spacing w:val="-2"/>
        </w:rPr>
        <w:t>(2017)</w:t>
      </w:r>
      <w:r w:rsidRPr="00A138D3">
        <w:rPr>
          <w:spacing w:val="-2"/>
        </w:rPr>
        <w:t xml:space="preserve"> estimated that a 10 per cent </w:t>
      </w:r>
      <w:r w:rsidRPr="00A138D3">
        <w:rPr>
          <w:i/>
          <w:iCs/>
          <w:spacing w:val="-2"/>
        </w:rPr>
        <w:t>increase</w:t>
      </w:r>
      <w:r w:rsidRPr="00A138D3">
        <w:rPr>
          <w:spacing w:val="-2"/>
        </w:rPr>
        <w:t xml:space="preserve"> in the price of all imported goods due to higher tariffs would result in a 14.4 per cent reduction in imports, 12.5 per cent reduction in exports, 4.7 per cent reduction in investment, 0.7 per cent reduction in wages, and 1.5 per cent reduction in consumption.</w:t>
      </w:r>
    </w:p>
    <w:p w14:paraId="388030AB" w14:textId="77777777" w:rsidR="000A2E79" w:rsidRDefault="000A2E79" w:rsidP="006D1752">
      <w:pPr>
        <w:pStyle w:val="BodyText"/>
        <w:spacing w:after="0"/>
      </w:pPr>
    </w:p>
    <w:tbl>
      <w:tblPr>
        <w:tblStyle w:val="Boxtable"/>
        <w:tblW w:w="5000" w:type="pct"/>
        <w:tblLook w:val="04A0" w:firstRow="1" w:lastRow="0" w:firstColumn="1" w:lastColumn="0" w:noHBand="0" w:noVBand="1"/>
      </w:tblPr>
      <w:tblGrid>
        <w:gridCol w:w="9638"/>
      </w:tblGrid>
      <w:tr w:rsidR="000A2E79" w14:paraId="7C20AC17" w14:textId="77777777" w:rsidTr="006D1752">
        <w:trPr>
          <w:tblHeader/>
        </w:trPr>
        <w:tc>
          <w:tcPr>
            <w:tcW w:w="9638" w:type="dxa"/>
            <w:tcMar>
              <w:top w:w="170" w:type="dxa"/>
              <w:left w:w="170" w:type="dxa"/>
              <w:bottom w:w="113" w:type="dxa"/>
              <w:right w:w="170" w:type="dxa"/>
            </w:tcMar>
            <w:hideMark/>
          </w:tcPr>
          <w:p w14:paraId="28D7DC06" w14:textId="749ABEE3" w:rsidR="000A2E79" w:rsidRDefault="000A2E79" w:rsidP="00A138D3">
            <w:pPr>
              <w:pStyle w:val="BoxHeading1"/>
            </w:pPr>
            <w:r>
              <w:lastRenderedPageBreak/>
              <w:t xml:space="preserve">Box </w:t>
            </w:r>
            <w:r>
              <w:fldChar w:fldCharType="begin"/>
            </w:r>
            <w:r>
              <w:instrText>STYLEREF 1 \s</w:instrText>
            </w:r>
            <w:r>
              <w:fldChar w:fldCharType="separate"/>
            </w:r>
            <w:r w:rsidR="00602B17">
              <w:rPr>
                <w:noProof/>
              </w:rPr>
              <w:t>4</w:t>
            </w:r>
            <w:r>
              <w:fldChar w:fldCharType="end"/>
            </w:r>
            <w:r>
              <w:t>.</w:t>
            </w:r>
            <w:r>
              <w:fldChar w:fldCharType="begin"/>
            </w:r>
            <w:r>
              <w:instrText>SEQ Box \* ARABIC \s 1</w:instrText>
            </w:r>
            <w:r>
              <w:fldChar w:fldCharType="separate"/>
            </w:r>
            <w:r w:rsidR="00602B17">
              <w:rPr>
                <w:noProof/>
              </w:rPr>
              <w:t>3</w:t>
            </w:r>
            <w:r>
              <w:fldChar w:fldCharType="end"/>
            </w:r>
            <w:r>
              <w:t xml:space="preserve"> – Distortions caused by tariffs</w:t>
            </w:r>
          </w:p>
        </w:tc>
      </w:tr>
      <w:tr w:rsidR="000A2E79" w14:paraId="3EDAE231" w14:textId="77777777" w:rsidTr="006D1752">
        <w:tc>
          <w:tcPr>
            <w:tcW w:w="9638" w:type="dxa"/>
            <w:tcMar>
              <w:top w:w="28" w:type="dxa"/>
              <w:left w:w="170" w:type="dxa"/>
              <w:bottom w:w="170" w:type="dxa"/>
              <w:right w:w="170" w:type="dxa"/>
            </w:tcMar>
            <w:hideMark/>
          </w:tcPr>
          <w:p w14:paraId="0C76ED5D" w14:textId="77777777" w:rsidR="000A2E79" w:rsidRDefault="000A2E79" w:rsidP="00A138D3">
            <w:pPr>
              <w:pStyle w:val="BoxHeading2"/>
              <w:keepNext/>
            </w:pPr>
            <w:r>
              <w:t>Distortions to the domestic economy</w:t>
            </w:r>
          </w:p>
          <w:p w14:paraId="497CB7C4" w14:textId="77777777" w:rsidR="000A2E79" w:rsidRDefault="000A2E79" w:rsidP="00A138D3">
            <w:pPr>
              <w:pStyle w:val="BodyText"/>
              <w:keepNext/>
            </w:pPr>
            <w:r>
              <w:t>Tariffs distort domestic production and consumption.</w:t>
            </w:r>
          </w:p>
          <w:p w14:paraId="50A2AFC5" w14:textId="3A6E56D7" w:rsidR="000A2E79" w:rsidRDefault="000A2E79" w:rsidP="00A138D3">
            <w:pPr>
              <w:pStyle w:val="ListBullet"/>
              <w:keepNext/>
            </w:pPr>
            <w:r w:rsidRPr="00DD0F33">
              <w:t>Tariffs</w:t>
            </w:r>
            <w:r>
              <w:t xml:space="preserve"> on final goods</w:t>
            </w:r>
            <w:r w:rsidRPr="00DD0F33">
              <w:t xml:space="preserve"> </w:t>
            </w:r>
            <w:r>
              <w:t xml:space="preserve">(about half of the value of goods subject to tariffs) </w:t>
            </w:r>
            <w:r w:rsidRPr="00DD0F33">
              <w:t xml:space="preserve">distort domestic production by protecting Australian producers from international competition. </w:t>
            </w:r>
            <w:r>
              <w:t>T</w:t>
            </w:r>
            <w:r w:rsidRPr="00DD0F33">
              <w:t>his leads to Australian resources being devoted to producing goods that could be produced more efficiently abroad</w:t>
            </w:r>
            <w:r>
              <w:t>. The Commission’s Trade and Assistance Review 2019</w:t>
            </w:r>
            <w:r w:rsidR="00BF6314">
              <w:noBreakHyphen/>
            </w:r>
            <w:r>
              <w:t xml:space="preserve">20 identified the manufacturing sector as the sector that benefitted the most from tariffs on final goods </w:t>
            </w:r>
            <w:r w:rsidRPr="465CC40C">
              <w:rPr>
                <w:rFonts w:ascii="Arial" w:hAnsi="Arial" w:cs="Arial"/>
              </w:rPr>
              <w:t>(PC 2021, p. 5)</w:t>
            </w:r>
            <w:r>
              <w:t>, and modelling undertaken for this research suggests that knitted product manufacturing is the specific industry whose price is most inflated by tariffs on final goods (box 4.4).</w:t>
            </w:r>
          </w:p>
          <w:p w14:paraId="0C3E030B" w14:textId="4E1C1E64" w:rsidR="000A2E79" w:rsidRPr="00DD0F33" w:rsidRDefault="000A2E79" w:rsidP="00A138D3">
            <w:pPr>
              <w:pStyle w:val="ListBullet"/>
              <w:keepNext/>
            </w:pPr>
            <w:r w:rsidRPr="00DD0F33">
              <w:t>Tariffs</w:t>
            </w:r>
            <w:r>
              <w:t xml:space="preserve"> on intermediate goods</w:t>
            </w:r>
            <w:r w:rsidRPr="00DD0F33">
              <w:t xml:space="preserve"> </w:t>
            </w:r>
            <w:r>
              <w:t xml:space="preserve">(roughly the other half of the value of goods subject to tariffs) </w:t>
            </w:r>
            <w:r w:rsidRPr="00DD0F33">
              <w:t xml:space="preserve">distort domestic production by </w:t>
            </w:r>
            <w:r>
              <w:t>increasing</w:t>
            </w:r>
            <w:r w:rsidRPr="00DD0F33">
              <w:t xml:space="preserve"> </w:t>
            </w:r>
            <w:r>
              <w:t xml:space="preserve">Australian </w:t>
            </w:r>
            <w:r w:rsidRPr="00DD0F33">
              <w:t>producers</w:t>
            </w:r>
            <w:r>
              <w:t>’ input costs, and thus placing them at a disadvantage against</w:t>
            </w:r>
            <w:r w:rsidRPr="00DD0F33">
              <w:t xml:space="preserve"> </w:t>
            </w:r>
            <w:r>
              <w:t>competitors from abroad</w:t>
            </w:r>
            <w:r w:rsidRPr="00DD0F33">
              <w:t xml:space="preserve">. </w:t>
            </w:r>
            <w:r>
              <w:t>T</w:t>
            </w:r>
            <w:r w:rsidRPr="00DD0F33">
              <w:t>his leads to Australian resources</w:t>
            </w:r>
            <w:r>
              <w:t xml:space="preserve"> </w:t>
            </w:r>
            <w:r w:rsidRPr="00CA0F3B">
              <w:rPr>
                <w:i/>
                <w:iCs/>
              </w:rPr>
              <w:t>not</w:t>
            </w:r>
            <w:r w:rsidRPr="00DD0F33">
              <w:t xml:space="preserve"> being devoted to producing goods that could be produced </w:t>
            </w:r>
            <w:r>
              <w:t>most efficiently in Australia</w:t>
            </w:r>
            <w:r w:rsidRPr="00DD0F33">
              <w:t>.</w:t>
            </w:r>
            <w:r>
              <w:t xml:space="preserve"> The Trade and Assistance Review 2019</w:t>
            </w:r>
            <w:r w:rsidR="00BF6314">
              <w:noBreakHyphen/>
            </w:r>
            <w:r>
              <w:t>20 found the services sector to be the hardest</w:t>
            </w:r>
            <w:r w:rsidR="00BF6314">
              <w:noBreakHyphen/>
            </w:r>
            <w:r>
              <w:t xml:space="preserve">hit by tariffs on intermediate goods </w:t>
            </w:r>
            <w:r w:rsidRPr="465CC40C">
              <w:rPr>
                <w:rFonts w:ascii="Arial" w:hAnsi="Arial" w:cs="Arial"/>
              </w:rPr>
              <w:t>(PC 2021, p. 5)</w:t>
            </w:r>
            <w:r>
              <w:t>, and modelling undertaken for this research suggests that clothing manufacturing is the specific industry whose size is most deflated by tariffs on intermediate goods (box 4.4).</w:t>
            </w:r>
          </w:p>
          <w:p w14:paraId="420774BE" w14:textId="63A4359D" w:rsidR="000A2E79" w:rsidRPr="00A138D3" w:rsidRDefault="000A2E79" w:rsidP="00A138D3">
            <w:pPr>
              <w:pStyle w:val="ListBullet"/>
              <w:keepNext/>
              <w:rPr>
                <w:spacing w:val="-4"/>
              </w:rPr>
            </w:pPr>
            <w:r w:rsidRPr="00A138D3">
              <w:rPr>
                <w:spacing w:val="-4"/>
              </w:rPr>
              <w:t>Tariffs distort domestic consumption by causing consumers to alter their consumption patterns in line with these production distortions, and to substitute from tradeable goods and goods produced using tradeable inputs toward non</w:t>
            </w:r>
            <w:r w:rsidR="00BF6314" w:rsidRPr="00A138D3">
              <w:rPr>
                <w:spacing w:val="-4"/>
              </w:rPr>
              <w:noBreakHyphen/>
            </w:r>
            <w:r w:rsidRPr="00A138D3">
              <w:rPr>
                <w:spacing w:val="-4"/>
              </w:rPr>
              <w:t>tradeable inputs (such as some services), whose cost is not inflated by tariffs.</w:t>
            </w:r>
          </w:p>
          <w:p w14:paraId="33167C42" w14:textId="77777777" w:rsidR="000A2E79" w:rsidRDefault="000A2E79" w:rsidP="00A138D3">
            <w:pPr>
              <w:pStyle w:val="BoxHeading2"/>
              <w:keepNext/>
            </w:pPr>
            <w:r>
              <w:t xml:space="preserve">Increased costs caused by distortions to foreign production </w:t>
            </w:r>
          </w:p>
          <w:p w14:paraId="00A9C4A6" w14:textId="6BFF16BC" w:rsidR="000A2E79" w:rsidRDefault="000A2E79" w:rsidP="00A138D3">
            <w:pPr>
              <w:pStyle w:val="BodyText"/>
              <w:keepNext/>
            </w:pPr>
            <w:r>
              <w:t>Australian businesses are also affected by distortions in foreign industries. If preferential duty rates are contingent on local content rules (as stipulated in rules of origin), this is advantageous for producers with a particular input</w:t>
            </w:r>
            <w:r w:rsidR="00BF6314">
              <w:noBreakHyphen/>
            </w:r>
            <w:r>
              <w:t>supply chain — not necessarily the most efficient producer. As a result, Australian consumers and importers may pay higher prices and/or obtain lower quality products. Some foreign manufacturers can adapt production processes for export to Australia to satisfy rules of origin. For the purposes of this report, these costs are included as part of the compliance costs associated with avoiding tariffs (section 4.1) rather than costs due to distortions.</w:t>
            </w:r>
          </w:p>
          <w:p w14:paraId="0BE9D186" w14:textId="77777777" w:rsidR="000A2E79" w:rsidRDefault="000A2E79" w:rsidP="00A138D3">
            <w:pPr>
              <w:pStyle w:val="BoxHeading2"/>
              <w:keepNext/>
            </w:pPr>
            <w:r>
              <w:t>Trade diversion</w:t>
            </w:r>
          </w:p>
          <w:p w14:paraId="2417C485" w14:textId="22124837" w:rsidR="000A2E79" w:rsidRPr="00623F92" w:rsidRDefault="000A2E79" w:rsidP="00A138D3">
            <w:pPr>
              <w:pStyle w:val="BodyText"/>
              <w:keepNext/>
            </w:pPr>
            <w:r>
              <w:t>Tariffs that are set at different rates for different countries (</w:t>
            </w:r>
            <w:r w:rsidR="00EE36E7">
              <w:t>for example,</w:t>
            </w:r>
            <w:r>
              <w:t xml:space="preserve"> via preferential trade agreements) can increase the total amount of trade (trade</w:t>
            </w:r>
            <w:r w:rsidR="00BF6314">
              <w:noBreakHyphen/>
            </w:r>
            <w:r>
              <w:t>creating) or can lead to trade being diverted from one country to another (trade</w:t>
            </w:r>
            <w:r w:rsidR="00BF6314">
              <w:noBreakHyphen/>
            </w:r>
            <w:r>
              <w:t>diverting). The debate about the net effect has not been settled: Adams et al</w:t>
            </w:r>
            <w:r w:rsidR="003B24F3">
              <w:t>.</w:t>
            </w:r>
            <w:r>
              <w:t xml:space="preserve"> </w:t>
            </w:r>
            <w:r w:rsidRPr="00436D44">
              <w:rPr>
                <w:rFonts w:ascii="Arial" w:hAnsi="Arial" w:cs="Arial"/>
              </w:rPr>
              <w:t>(2003)</w:t>
            </w:r>
            <w:r>
              <w:t xml:space="preserve"> found that many preferential trade agreements were net trade</w:t>
            </w:r>
            <w:r w:rsidR="00BF6314">
              <w:noBreakHyphen/>
            </w:r>
            <w:r>
              <w:t xml:space="preserve">diverting, while DeRosa </w:t>
            </w:r>
            <w:r w:rsidRPr="009928C2">
              <w:rPr>
                <w:rFonts w:ascii="Arial" w:hAnsi="Arial" w:cs="Arial"/>
              </w:rPr>
              <w:t>(2007)</w:t>
            </w:r>
            <w:r>
              <w:t xml:space="preserve"> found that most trade agreements were net trade</w:t>
            </w:r>
            <w:r w:rsidR="00BF6314">
              <w:noBreakHyphen/>
            </w:r>
            <w:r>
              <w:t xml:space="preserve">creating. </w:t>
            </w:r>
          </w:p>
        </w:tc>
      </w:tr>
      <w:tr w:rsidR="000A2E79" w14:paraId="0377BD22" w14:textId="77777777" w:rsidTr="006D1752">
        <w:tc>
          <w:tcPr>
            <w:tcW w:w="9638" w:type="dxa"/>
            <w:shd w:val="clear" w:color="auto" w:fill="auto"/>
            <w:tcMar>
              <w:top w:w="0" w:type="dxa"/>
              <w:left w:w="170" w:type="dxa"/>
              <w:bottom w:w="0" w:type="dxa"/>
              <w:right w:w="170" w:type="dxa"/>
            </w:tcMar>
          </w:tcPr>
          <w:p w14:paraId="6E245903" w14:textId="77777777" w:rsidR="000A2E79" w:rsidRDefault="000A2E79" w:rsidP="00A138D3">
            <w:pPr>
              <w:pStyle w:val="BodyText"/>
              <w:keepNext/>
              <w:spacing w:before="0" w:after="0" w:line="80" w:lineRule="atLeast"/>
            </w:pPr>
          </w:p>
        </w:tc>
      </w:tr>
    </w:tbl>
    <w:p w14:paraId="239F6A57" w14:textId="2796C99D" w:rsidR="000A2E79" w:rsidRDefault="000A2E79" w:rsidP="006D1752">
      <w:pPr>
        <w:pStyle w:val="BodyText"/>
      </w:pPr>
      <w:r>
        <w:t xml:space="preserve">For many of the effects described in box 4.2, the magnitude of the costs or distortions depends on the structure of tariff rates. Higher tariff rates provide stronger incentives for producers and consumers to modify their behaviours, resulting in greater shifts away from more efficient choices. In this way, lower tariff rates are less protective of domestic industries than higher rates. Lower rates of protection mean that any differentials across domestic industries are smaller, and allocative distortions are therefore smaller. And given domestic </w:t>
      </w:r>
      <w:r>
        <w:lastRenderedPageBreak/>
        <w:t>producers are afforded relatively little protection, those that operate in a low</w:t>
      </w:r>
      <w:r w:rsidR="00BF6314">
        <w:noBreakHyphen/>
      </w:r>
      <w:r>
        <w:t>tariff environment are efficient compared to those that could only operate in a high</w:t>
      </w:r>
      <w:r w:rsidR="00BF6314">
        <w:noBreakHyphen/>
      </w:r>
      <w:r>
        <w:t>tariff environment.</w:t>
      </w:r>
    </w:p>
    <w:p w14:paraId="35BF4CCB" w14:textId="03545E2B" w:rsidR="000A2E79" w:rsidRDefault="000A2E79" w:rsidP="006D1752">
      <w:pPr>
        <w:pStyle w:val="BodyText"/>
      </w:pPr>
      <w:r>
        <w:t>The magnitude of the distortions also depends on the breadth of tariff coverage. Compared to previous decades, protected industries now account for a much smaller part of the economy (chapter 2). Even if higher tariff rates were applied to these small industries, the economy</w:t>
      </w:r>
      <w:r w:rsidR="00BF6314">
        <w:noBreakHyphen/>
      </w:r>
      <w:r>
        <w:t>wide distortion would be small. That said, the distortion would not necessarily be small in proportion to the tariff revenue raised.</w:t>
      </w:r>
    </w:p>
    <w:p w14:paraId="06F1E2A3" w14:textId="77777777" w:rsidR="000A2E79" w:rsidRDefault="000A2E79" w:rsidP="006D1752">
      <w:pPr>
        <w:pStyle w:val="BodyText"/>
      </w:pPr>
      <w:r>
        <w:t>Avoiding such distortions has been a driving force behind global efforts to reduce tariffs. At a statutory rate of five per cent, Australia’s remaining tariffs are less distortionary than the higher levels that prevailed historically — they are now likely to offer little protection to Australian producers and likely to produce only small distortion in the choices of Australian producers and consumers.</w:t>
      </w:r>
    </w:p>
    <w:p w14:paraId="0890475B" w14:textId="77777777" w:rsidR="000A2E79" w:rsidRDefault="000A2E79" w:rsidP="006D1752">
      <w:pPr>
        <w:pStyle w:val="BodyText"/>
      </w:pPr>
      <w:r>
        <w:t>Indeed, evidence from economic modelling is consistent with this point.</w:t>
      </w:r>
    </w:p>
    <w:p w14:paraId="220E341E" w14:textId="19EFD9B2" w:rsidR="000A2E79" w:rsidRDefault="000A2E79" w:rsidP="006D1752">
      <w:pPr>
        <w:pStyle w:val="ListBullet"/>
      </w:pPr>
      <w:r>
        <w:t xml:space="preserve">A study commissioned for the 2010 Henry Tax Review found that, per dollar of revenue raised, tariffs were among the least costly of all Australian taxes </w:t>
      </w:r>
      <w:r w:rsidRPr="00994794">
        <w:rPr>
          <w:rFonts w:ascii="Arial" w:hAnsi="Arial" w:cs="Arial"/>
          <w:szCs w:val="24"/>
        </w:rPr>
        <w:t xml:space="preserve">(KPMG </w:t>
      </w:r>
      <w:proofErr w:type="spellStart"/>
      <w:r w:rsidRPr="00994794">
        <w:rPr>
          <w:rFonts w:ascii="Arial" w:hAnsi="Arial" w:cs="Arial"/>
          <w:szCs w:val="24"/>
        </w:rPr>
        <w:t>Econtech</w:t>
      </w:r>
      <w:proofErr w:type="spellEnd"/>
      <w:r w:rsidRPr="00994794">
        <w:rPr>
          <w:rFonts w:ascii="Arial" w:hAnsi="Arial" w:cs="Arial"/>
          <w:szCs w:val="24"/>
        </w:rPr>
        <w:t> 2010)</w:t>
      </w:r>
      <w:r>
        <w:t>. It found that the average excess burden associated with tariffs (a measure of the economy</w:t>
      </w:r>
      <w:r w:rsidR="00BF6314">
        <w:noBreakHyphen/>
      </w:r>
      <w:r>
        <w:t xml:space="preserve">wide costs of tariffs that can be directly compared to the administrative and compliance costs) was </w:t>
      </w:r>
      <w:r w:rsidRPr="00A7062E">
        <w:rPr>
          <w:i/>
          <w:iCs/>
        </w:rPr>
        <w:t>negative</w:t>
      </w:r>
      <w:r>
        <w:t xml:space="preserve"> — </w:t>
      </w:r>
      <w:r>
        <w:noBreakHyphen/>
        <w:t xml:space="preserve">$0.07 per dollar of tariff revenue raised, consistent with a </w:t>
      </w:r>
      <w:r w:rsidRPr="00D24782">
        <w:rPr>
          <w:i/>
        </w:rPr>
        <w:t>benefit</w:t>
      </w:r>
      <w:r>
        <w:t xml:space="preserve"> to the economy of $105 million in 2019</w:t>
      </w:r>
      <w:r>
        <w:noBreakHyphen/>
        <w:t>20.</w:t>
      </w:r>
      <w:r w:rsidRPr="007917F0">
        <w:rPr>
          <w:rStyle w:val="FootnoteReference"/>
        </w:rPr>
        <w:footnoteReference w:id="22"/>
      </w:r>
      <w:r>
        <w:t xml:space="preserve"> The negative distortions associated with the reallocation of resources across the Australian economy were small enough to be offset by terms of trade gains (box</w:t>
      </w:r>
      <w:r w:rsidR="00BF6314">
        <w:t> </w:t>
      </w:r>
      <w:r>
        <w:t>4.4).</w:t>
      </w:r>
      <w:r w:rsidRPr="007917F0">
        <w:rPr>
          <w:rStyle w:val="FootnoteReference"/>
        </w:rPr>
        <w:footnoteReference w:id="23"/>
      </w:r>
    </w:p>
    <w:p w14:paraId="081C9B54" w14:textId="73584F2E" w:rsidR="000A2E79" w:rsidRDefault="000A2E79" w:rsidP="006D1752">
      <w:pPr>
        <w:pStyle w:val="ListBullet"/>
      </w:pPr>
      <w:r>
        <w:t xml:space="preserve">To update the estimates from the </w:t>
      </w:r>
      <w:proofErr w:type="spellStart"/>
      <w:r>
        <w:t>Econtech</w:t>
      </w:r>
      <w:proofErr w:type="spellEnd"/>
      <w:r>
        <w:t xml:space="preserve"> study, we modelled the effects of tariffs on the Australian economy for this study with a simple model of the Australian economy, </w:t>
      </w:r>
      <w:proofErr w:type="spellStart"/>
      <w:r>
        <w:t>PCNational</w:t>
      </w:r>
      <w:proofErr w:type="spellEnd"/>
      <w:r>
        <w:t xml:space="preserve"> (box 4.5). Consistent with the </w:t>
      </w:r>
      <w:proofErr w:type="spellStart"/>
      <w:r>
        <w:t>Econtech</w:t>
      </w:r>
      <w:proofErr w:type="spellEnd"/>
      <w:r>
        <w:t xml:space="preserve"> study,</w:t>
      </w:r>
      <w:r w:rsidDel="001C7D57">
        <w:t xml:space="preserve"> </w:t>
      </w:r>
      <w:r>
        <w:t>we found that Australia’s remaining tariffs have a small economy</w:t>
      </w:r>
      <w:r w:rsidR="00BF6314">
        <w:noBreakHyphen/>
      </w:r>
      <w:r>
        <w:t xml:space="preserve">wide </w:t>
      </w:r>
      <w:r w:rsidRPr="00E16EAC">
        <w:rPr>
          <w:i/>
        </w:rPr>
        <w:t>benefit</w:t>
      </w:r>
      <w:r>
        <w:t xml:space="preserve"> as measured by an average excess burden of </w:t>
      </w:r>
      <w:r>
        <w:noBreakHyphen/>
        <w:t xml:space="preserve">$0.10 per dollar raised. Ten years separate the </w:t>
      </w:r>
      <w:proofErr w:type="spellStart"/>
      <w:r>
        <w:t>Econtech</w:t>
      </w:r>
      <w:proofErr w:type="spellEnd"/>
      <w:r>
        <w:t xml:space="preserve"> study and the one conducted for this study and tariff revenues have almost halved. With a smaller tariff the cost of distortions is </w:t>
      </w:r>
      <w:r w:rsidR="00EE36E7">
        <w:t>smaller,</w:t>
      </w:r>
      <w:r>
        <w:t xml:space="preserve"> but the terms of trade benefits remain. The net positive effect occurs from the terms of trade gains as in the </w:t>
      </w:r>
      <w:proofErr w:type="spellStart"/>
      <w:r>
        <w:t>Econtech</w:t>
      </w:r>
      <w:proofErr w:type="spellEnd"/>
      <w:r>
        <w:t xml:space="preserve"> study.</w:t>
      </w:r>
    </w:p>
    <w:p w14:paraId="313D6C78" w14:textId="77777777" w:rsidR="007A30CD" w:rsidRPr="00F82BD9" w:rsidRDefault="007A30CD" w:rsidP="007A30CD">
      <w:pPr>
        <w:pStyle w:val="NoSpacing"/>
      </w:pPr>
    </w:p>
    <w:tbl>
      <w:tblPr>
        <w:tblStyle w:val="Boxtable"/>
        <w:tblW w:w="5000" w:type="pct"/>
        <w:tblLook w:val="04A0" w:firstRow="1" w:lastRow="0" w:firstColumn="1" w:lastColumn="0" w:noHBand="0" w:noVBand="1"/>
      </w:tblPr>
      <w:tblGrid>
        <w:gridCol w:w="9638"/>
      </w:tblGrid>
      <w:tr w:rsidR="000A2E79" w14:paraId="56CC720E" w14:textId="77777777" w:rsidTr="006D1752">
        <w:trPr>
          <w:tblHeader/>
        </w:trPr>
        <w:tc>
          <w:tcPr>
            <w:tcW w:w="9638" w:type="dxa"/>
            <w:tcMar>
              <w:top w:w="170" w:type="dxa"/>
              <w:left w:w="170" w:type="dxa"/>
              <w:bottom w:w="113" w:type="dxa"/>
              <w:right w:w="170" w:type="dxa"/>
            </w:tcMar>
            <w:hideMark/>
          </w:tcPr>
          <w:p w14:paraId="4C7F9D90" w14:textId="68883C5D" w:rsidR="000A2E79" w:rsidRDefault="000A2E79" w:rsidP="00943608">
            <w:pPr>
              <w:pStyle w:val="BoxHeading1"/>
            </w:pPr>
            <w:r>
              <w:lastRenderedPageBreak/>
              <w:t xml:space="preserve">Box </w:t>
            </w:r>
            <w:r>
              <w:fldChar w:fldCharType="begin"/>
            </w:r>
            <w:r>
              <w:instrText>STYLEREF 1 \s</w:instrText>
            </w:r>
            <w:r>
              <w:fldChar w:fldCharType="separate"/>
            </w:r>
            <w:r w:rsidR="00602B17">
              <w:rPr>
                <w:noProof/>
              </w:rPr>
              <w:t>4</w:t>
            </w:r>
            <w:r>
              <w:fldChar w:fldCharType="end"/>
            </w:r>
            <w:r>
              <w:t>.</w:t>
            </w:r>
            <w:r>
              <w:fldChar w:fldCharType="begin"/>
            </w:r>
            <w:r>
              <w:instrText>SEQ Box \* ARABIC \s 1</w:instrText>
            </w:r>
            <w:r>
              <w:fldChar w:fldCharType="separate"/>
            </w:r>
            <w:r w:rsidR="00602B17">
              <w:rPr>
                <w:noProof/>
              </w:rPr>
              <w:t>4</w:t>
            </w:r>
            <w:r>
              <w:fldChar w:fldCharType="end"/>
            </w:r>
            <w:r>
              <w:t xml:space="preserve"> – Measuring excess burden in an economic model</w:t>
            </w:r>
          </w:p>
        </w:tc>
      </w:tr>
      <w:tr w:rsidR="000A2E79" w14:paraId="13CC9790" w14:textId="77777777" w:rsidTr="006D1752">
        <w:tc>
          <w:tcPr>
            <w:tcW w:w="9638" w:type="dxa"/>
            <w:tcMar>
              <w:top w:w="28" w:type="dxa"/>
              <w:left w:w="170" w:type="dxa"/>
              <w:bottom w:w="170" w:type="dxa"/>
              <w:right w:w="170" w:type="dxa"/>
            </w:tcMar>
            <w:hideMark/>
          </w:tcPr>
          <w:p w14:paraId="7C406DA1" w14:textId="47C62086" w:rsidR="000A2E79" w:rsidRDefault="000A2E79" w:rsidP="00943608">
            <w:pPr>
              <w:pStyle w:val="BodyText"/>
              <w:keepNext/>
            </w:pPr>
            <w:r w:rsidRPr="00994794">
              <w:rPr>
                <w:rFonts w:ascii="Arial" w:hAnsi="Arial" w:cs="Arial"/>
                <w:szCs w:val="24"/>
              </w:rPr>
              <w:t xml:space="preserve">KPMG </w:t>
            </w:r>
            <w:proofErr w:type="spellStart"/>
            <w:r w:rsidRPr="00994794">
              <w:rPr>
                <w:rFonts w:ascii="Arial" w:hAnsi="Arial" w:cs="Arial"/>
                <w:szCs w:val="24"/>
              </w:rPr>
              <w:t>Econtech</w:t>
            </w:r>
            <w:proofErr w:type="spellEnd"/>
            <w:r w:rsidRPr="00994794">
              <w:rPr>
                <w:rFonts w:ascii="Arial" w:hAnsi="Arial" w:cs="Arial"/>
                <w:szCs w:val="24"/>
              </w:rPr>
              <w:t> </w:t>
            </w:r>
            <w:r>
              <w:rPr>
                <w:rFonts w:ascii="Arial" w:hAnsi="Arial" w:cs="Arial"/>
                <w:szCs w:val="24"/>
              </w:rPr>
              <w:t>(</w:t>
            </w:r>
            <w:r w:rsidRPr="00994794">
              <w:rPr>
                <w:rFonts w:ascii="Arial" w:hAnsi="Arial" w:cs="Arial"/>
                <w:szCs w:val="24"/>
              </w:rPr>
              <w:t>2010)</w:t>
            </w:r>
            <w:r>
              <w:t xml:space="preserve"> used excess burden as a measure of the economic costs of tariffs to the Australian economy. We use a similar measure to validate our estimates of the costs of distortions, but identify the costs of distortions separately from the overall welfare effects of tariffs.</w:t>
            </w:r>
            <w:r w:rsidR="00BF6314">
              <w:t xml:space="preserve"> </w:t>
            </w:r>
          </w:p>
          <w:p w14:paraId="4EBAC4EE" w14:textId="77777777" w:rsidR="000A2E79" w:rsidRDefault="000A2E79" w:rsidP="00943608">
            <w:pPr>
              <w:pStyle w:val="BodyText"/>
              <w:keepNext/>
            </w:pPr>
            <w:r>
              <w:t xml:space="preserve">The excess burden associated with a tax is defined as the ratio between the change in welfare and the change in tax revenue that are associated with a change in tax. The </w:t>
            </w:r>
            <w:r w:rsidRPr="00C047D5">
              <w:rPr>
                <w:i/>
                <w:iCs/>
              </w:rPr>
              <w:t>average</w:t>
            </w:r>
            <w:r>
              <w:t xml:space="preserve"> excess burden measures the welfare costs per dollar of tax collected. The </w:t>
            </w:r>
            <w:r w:rsidRPr="00E7423D">
              <w:rPr>
                <w:i/>
                <w:iCs/>
              </w:rPr>
              <w:t>marginal</w:t>
            </w:r>
            <w:r>
              <w:t xml:space="preserve"> excess burden measures the costs associated with collecting an additional dollar of tax. The measure used in this report is the cost of collecting all tariff revenue, per dollar of revenue collected, that is, the average measure. The cost is measured by simulating the removal of the tariff. </w:t>
            </w:r>
          </w:p>
          <w:p w14:paraId="6E21B9A5" w14:textId="77777777" w:rsidR="000A2E79" w:rsidRDefault="000A2E79" w:rsidP="00943608">
            <w:pPr>
              <w:pStyle w:val="BodyText"/>
              <w:keepNext/>
            </w:pPr>
            <w:r>
              <w:t xml:space="preserve">The measure of welfare depends on the features of the model used. </w:t>
            </w:r>
          </w:p>
          <w:p w14:paraId="1EDBF152" w14:textId="77777777" w:rsidR="000A2E79" w:rsidRDefault="000A2E79" w:rsidP="00943608">
            <w:pPr>
              <w:pStyle w:val="BoxHeading2"/>
              <w:keepNext/>
            </w:pPr>
            <w:proofErr w:type="spellStart"/>
            <w:r>
              <w:t>MM900</w:t>
            </w:r>
            <w:proofErr w:type="spellEnd"/>
            <w:r>
              <w:t xml:space="preserve"> model</w:t>
            </w:r>
          </w:p>
          <w:p w14:paraId="76C58C5C" w14:textId="23EBDA25" w:rsidR="000A2E79" w:rsidRPr="00A051C1" w:rsidRDefault="000A2E79" w:rsidP="00943608">
            <w:pPr>
              <w:keepNext/>
            </w:pPr>
            <w:r w:rsidRPr="00994794">
              <w:rPr>
                <w:rFonts w:ascii="Arial" w:hAnsi="Arial" w:cs="Arial"/>
                <w:szCs w:val="24"/>
              </w:rPr>
              <w:t xml:space="preserve">KPMG </w:t>
            </w:r>
            <w:proofErr w:type="spellStart"/>
            <w:r w:rsidRPr="00994794">
              <w:rPr>
                <w:rFonts w:ascii="Arial" w:hAnsi="Arial" w:cs="Arial"/>
                <w:szCs w:val="24"/>
              </w:rPr>
              <w:t>Econtech</w:t>
            </w:r>
            <w:proofErr w:type="spellEnd"/>
            <w:r w:rsidRPr="00994794">
              <w:rPr>
                <w:rFonts w:ascii="Arial" w:hAnsi="Arial" w:cs="Arial"/>
                <w:szCs w:val="24"/>
              </w:rPr>
              <w:t> </w:t>
            </w:r>
            <w:r>
              <w:rPr>
                <w:rFonts w:ascii="Arial" w:hAnsi="Arial" w:cs="Arial"/>
                <w:szCs w:val="24"/>
              </w:rPr>
              <w:t>(</w:t>
            </w:r>
            <w:r w:rsidRPr="00994794">
              <w:rPr>
                <w:rFonts w:ascii="Arial" w:hAnsi="Arial" w:cs="Arial"/>
                <w:szCs w:val="24"/>
              </w:rPr>
              <w:t>2010)</w:t>
            </w:r>
            <w:r>
              <w:t xml:space="preserve"> use a model of the Australian economy called </w:t>
            </w:r>
            <w:proofErr w:type="spellStart"/>
            <w:r>
              <w:t>MM900</w:t>
            </w:r>
            <w:proofErr w:type="spellEnd"/>
            <w:r>
              <w:t>, in which people are assumed to maximise the utility of current consumption, savings and leisure (pp</w:t>
            </w:r>
            <w:r w:rsidR="00503F61">
              <w:t>.</w:t>
            </w:r>
            <w:r w:rsidR="00BF6314">
              <w:t> </w:t>
            </w:r>
            <w:r>
              <w:t>18</w:t>
            </w:r>
            <w:r w:rsidR="00BF6314">
              <w:t>–</w:t>
            </w:r>
            <w:r>
              <w:t>21). The authors simulate the elimination of the existing tariff to estimate its costs to the economy. When the tariff is removed, consumer income is</w:t>
            </w:r>
            <w:r w:rsidDel="002F7ED2">
              <w:t xml:space="preserve"> </w:t>
            </w:r>
            <w:r>
              <w:t>also</w:t>
            </w:r>
            <w:r w:rsidDel="002F7ED2">
              <w:t xml:space="preserve"> </w:t>
            </w:r>
            <w:r>
              <w:t>reduced through a lumpsum tax</w:t>
            </w:r>
            <w:r w:rsidRPr="004D7A00">
              <w:rPr>
                <w:vertAlign w:val="superscript"/>
              </w:rPr>
              <w:t>a</w:t>
            </w:r>
            <w:r>
              <w:t xml:space="preserve"> by the amount of the revenue collected, so that their income does not change as a result of the removal of the tariff. ‘This means that the change in welfare only arises from the distortions [and] is known as the compensating variation. In the </w:t>
            </w:r>
            <w:proofErr w:type="spellStart"/>
            <w:r>
              <w:t>MM900</w:t>
            </w:r>
            <w:proofErr w:type="spellEnd"/>
            <w:r>
              <w:t xml:space="preserve"> model, the compensating variation </w:t>
            </w:r>
            <w:r w:rsidRPr="00D72940">
              <w:rPr>
                <w:b/>
                <w:bCs/>
              </w:rPr>
              <w:t>can be interpreted as the</w:t>
            </w:r>
            <w:r>
              <w:t xml:space="preserve"> </w:t>
            </w:r>
            <w:r w:rsidRPr="004B3D52">
              <w:rPr>
                <w:b/>
                <w:bCs/>
              </w:rPr>
              <w:t>real change in consumption, saving and leisure</w:t>
            </w:r>
            <w:r>
              <w:t xml:space="preserve"> [emphasis added]’ (p</w:t>
            </w:r>
            <w:r w:rsidR="00503F61">
              <w:t>.</w:t>
            </w:r>
            <w:r w:rsidR="00BF6314">
              <w:t> </w:t>
            </w:r>
            <w:r>
              <w:t>21). The change in welfare is therefore calculated as the sum of changes in the value of consumption, savings (future consumption) and leisure, deflated by the relevant price index to obtain the change in people’s purchasing power.</w:t>
            </w:r>
          </w:p>
          <w:p w14:paraId="13A6A0C2" w14:textId="77777777" w:rsidR="000A2E79" w:rsidRDefault="000A2E79" w:rsidP="00943608">
            <w:pPr>
              <w:pStyle w:val="BoxHeading2"/>
              <w:keepNext/>
            </w:pPr>
            <w:proofErr w:type="spellStart"/>
            <w:r>
              <w:t>PCNational</w:t>
            </w:r>
            <w:proofErr w:type="spellEnd"/>
          </w:p>
          <w:p w14:paraId="7A71E55A" w14:textId="3A2867FC" w:rsidR="000A2E79" w:rsidRPr="00071858" w:rsidRDefault="000A2E79" w:rsidP="00943608">
            <w:pPr>
              <w:pStyle w:val="BodyText"/>
              <w:keepNext/>
              <w:rPr>
                <w:spacing w:val="-2"/>
              </w:rPr>
            </w:pPr>
            <w:r w:rsidRPr="00071858">
              <w:rPr>
                <w:spacing w:val="-2"/>
              </w:rPr>
              <w:t xml:space="preserve">As a simpler model, the </w:t>
            </w:r>
            <w:proofErr w:type="spellStart"/>
            <w:r w:rsidRPr="00071858">
              <w:rPr>
                <w:spacing w:val="-2"/>
              </w:rPr>
              <w:t>PCNational</w:t>
            </w:r>
            <w:proofErr w:type="spellEnd"/>
            <w:r w:rsidRPr="00071858">
              <w:rPr>
                <w:spacing w:val="-2"/>
              </w:rPr>
              <w:t xml:space="preserve"> (PC </w:t>
            </w:r>
            <w:proofErr w:type="spellStart"/>
            <w:r w:rsidRPr="00071858">
              <w:rPr>
                <w:spacing w:val="-2"/>
              </w:rPr>
              <w:t>2017a</w:t>
            </w:r>
            <w:proofErr w:type="spellEnd"/>
            <w:r w:rsidRPr="00071858">
              <w:rPr>
                <w:spacing w:val="-2"/>
              </w:rPr>
              <w:t>) model does not include a representation of labour supply or the labour</w:t>
            </w:r>
            <w:r w:rsidR="00BF6314" w:rsidRPr="00071858">
              <w:rPr>
                <w:spacing w:val="-2"/>
              </w:rPr>
              <w:noBreakHyphen/>
            </w:r>
            <w:r w:rsidRPr="00071858">
              <w:rPr>
                <w:spacing w:val="-2"/>
              </w:rPr>
              <w:t>leisure trade</w:t>
            </w:r>
            <w:r w:rsidR="00BF6314" w:rsidRPr="00071858">
              <w:rPr>
                <w:spacing w:val="-2"/>
              </w:rPr>
              <w:noBreakHyphen/>
            </w:r>
            <w:r w:rsidRPr="00071858">
              <w:rPr>
                <w:spacing w:val="-2"/>
              </w:rPr>
              <w:t>off — the supply of labour, and therefore the amount of leisure, are both assumed to be fixed, or unaffected by changes in tariffs. Assuming the same closure (set</w:t>
            </w:r>
            <w:r w:rsidR="00BF6314" w:rsidRPr="00071858">
              <w:rPr>
                <w:spacing w:val="-2"/>
              </w:rPr>
              <w:noBreakHyphen/>
            </w:r>
            <w:r w:rsidRPr="00071858">
              <w:rPr>
                <w:spacing w:val="-2"/>
              </w:rPr>
              <w:t xml:space="preserve">up) as in </w:t>
            </w:r>
            <w:proofErr w:type="spellStart"/>
            <w:r w:rsidRPr="00071858">
              <w:rPr>
                <w:spacing w:val="-2"/>
              </w:rPr>
              <w:t>MM900</w:t>
            </w:r>
            <w:proofErr w:type="spellEnd"/>
            <w:r w:rsidRPr="00071858">
              <w:rPr>
                <w:spacing w:val="-2"/>
              </w:rPr>
              <w:t xml:space="preserve"> (including a lumpsum tax of the amount of tariff to keep income constant) and by analogy with the measure in </w:t>
            </w:r>
            <w:proofErr w:type="spellStart"/>
            <w:r w:rsidRPr="00071858">
              <w:rPr>
                <w:spacing w:val="-2"/>
              </w:rPr>
              <w:t>MM900</w:t>
            </w:r>
            <w:proofErr w:type="spellEnd"/>
            <w:r w:rsidRPr="00071858">
              <w:rPr>
                <w:spacing w:val="-2"/>
              </w:rPr>
              <w:t xml:space="preserve">, the change in the measure of welfare can therefore be approximated with the change in real gross domestic product (the sum of changes in consumption and savings), deflated by an appropriate price index to capture changes in purchasing power. In </w:t>
            </w:r>
            <w:proofErr w:type="spellStart"/>
            <w:r w:rsidRPr="00071858">
              <w:rPr>
                <w:spacing w:val="-2"/>
              </w:rPr>
              <w:t>PCNational</w:t>
            </w:r>
            <w:proofErr w:type="spellEnd"/>
            <w:r w:rsidRPr="00071858">
              <w:rPr>
                <w:spacing w:val="-2"/>
              </w:rPr>
              <w:t>, we use real gross national absorption (</w:t>
            </w:r>
            <w:proofErr w:type="spellStart"/>
            <w:r w:rsidRPr="00071858">
              <w:rPr>
                <w:spacing w:val="-2"/>
              </w:rPr>
              <w:t>GNA</w:t>
            </w:r>
            <w:proofErr w:type="spellEnd"/>
            <w:r w:rsidRPr="00071858">
              <w:rPr>
                <w:spacing w:val="-2"/>
              </w:rPr>
              <w:t xml:space="preserve">) as the measure of welfare as described in PC </w:t>
            </w:r>
            <w:r w:rsidRPr="00071858">
              <w:rPr>
                <w:rFonts w:cs="Arial"/>
                <w:spacing w:val="-2"/>
                <w:szCs w:val="24"/>
              </w:rPr>
              <w:t>(</w:t>
            </w:r>
            <w:proofErr w:type="spellStart"/>
            <w:r w:rsidRPr="00071858">
              <w:rPr>
                <w:rFonts w:cs="Arial"/>
                <w:spacing w:val="-2"/>
                <w:szCs w:val="24"/>
              </w:rPr>
              <w:t>2017a</w:t>
            </w:r>
            <w:proofErr w:type="spellEnd"/>
            <w:r w:rsidRPr="00071858">
              <w:rPr>
                <w:rFonts w:cs="Arial"/>
                <w:spacing w:val="-2"/>
                <w:szCs w:val="24"/>
              </w:rPr>
              <w:t>, p. 19)</w:t>
            </w:r>
            <w:r w:rsidRPr="00071858">
              <w:rPr>
                <w:spacing w:val="-2"/>
              </w:rPr>
              <w:t xml:space="preserve">. The average excess burden is therefore calculated as the change in real </w:t>
            </w:r>
            <w:proofErr w:type="spellStart"/>
            <w:r w:rsidRPr="00071858" w:rsidDel="00B506D5">
              <w:rPr>
                <w:spacing w:val="-2"/>
              </w:rPr>
              <w:t>GNA</w:t>
            </w:r>
            <w:proofErr w:type="spellEnd"/>
            <w:r w:rsidRPr="00071858" w:rsidDel="00B506D5">
              <w:rPr>
                <w:spacing w:val="-2"/>
              </w:rPr>
              <w:t xml:space="preserve"> </w:t>
            </w:r>
            <w:r w:rsidRPr="00071858">
              <w:rPr>
                <w:spacing w:val="-2"/>
              </w:rPr>
              <w:t>divided by the total amount of tariff collected.</w:t>
            </w:r>
          </w:p>
          <w:p w14:paraId="7E789458" w14:textId="77777777" w:rsidR="000A2E79" w:rsidRPr="00BD0B34" w:rsidRDefault="000A2E79" w:rsidP="00943608">
            <w:pPr>
              <w:pStyle w:val="Note"/>
              <w:keepNext/>
            </w:pPr>
            <w:r w:rsidRPr="00690068">
              <w:rPr>
                <w:b/>
                <w:bCs/>
              </w:rPr>
              <w:t>a.</w:t>
            </w:r>
            <w:r>
              <w:t xml:space="preserve"> In this context, the lumpsum tax is used as a device to simulate the income adjustment required to calculate the excess burden. It is not intended to simulate a policy or method by which tariff revenue might be replaced by another source of revenue.</w:t>
            </w:r>
          </w:p>
          <w:p w14:paraId="72DFEE79" w14:textId="4DB218D4" w:rsidR="000A2E79" w:rsidRDefault="000A2E79" w:rsidP="00943608">
            <w:pPr>
              <w:pStyle w:val="Source"/>
              <w:keepNext/>
            </w:pPr>
            <w:r>
              <w:t xml:space="preserve">Source: </w:t>
            </w:r>
            <w:r w:rsidRPr="00994794">
              <w:rPr>
                <w:rFonts w:ascii="Arial" w:hAnsi="Arial" w:cs="Arial"/>
                <w:szCs w:val="24"/>
              </w:rPr>
              <w:t xml:space="preserve">KPMG </w:t>
            </w:r>
            <w:proofErr w:type="spellStart"/>
            <w:r w:rsidRPr="00994794">
              <w:rPr>
                <w:rFonts w:ascii="Arial" w:hAnsi="Arial" w:cs="Arial"/>
                <w:szCs w:val="24"/>
              </w:rPr>
              <w:t>Econtech</w:t>
            </w:r>
            <w:proofErr w:type="spellEnd"/>
            <w:r w:rsidRPr="00994794">
              <w:rPr>
                <w:rFonts w:ascii="Arial" w:hAnsi="Arial" w:cs="Arial"/>
                <w:szCs w:val="24"/>
              </w:rPr>
              <w:t> </w:t>
            </w:r>
            <w:r>
              <w:rPr>
                <w:rFonts w:ascii="Arial" w:hAnsi="Arial" w:cs="Arial"/>
                <w:szCs w:val="24"/>
              </w:rPr>
              <w:t>(</w:t>
            </w:r>
            <w:r w:rsidRPr="00994794">
              <w:rPr>
                <w:rFonts w:ascii="Arial" w:hAnsi="Arial" w:cs="Arial"/>
                <w:szCs w:val="24"/>
              </w:rPr>
              <w:t>2010)</w:t>
            </w:r>
            <w:r>
              <w:t>; PC (</w:t>
            </w:r>
            <w:proofErr w:type="spellStart"/>
            <w:r>
              <w:t>2017a</w:t>
            </w:r>
            <w:proofErr w:type="spellEnd"/>
            <w:r>
              <w:t>).</w:t>
            </w:r>
          </w:p>
        </w:tc>
      </w:tr>
      <w:tr w:rsidR="000A2E79" w14:paraId="4F34DACF" w14:textId="77777777" w:rsidTr="006D1752">
        <w:trPr>
          <w:hidden/>
        </w:trPr>
        <w:tc>
          <w:tcPr>
            <w:tcW w:w="9638" w:type="dxa"/>
            <w:shd w:val="clear" w:color="auto" w:fill="auto"/>
            <w:tcMar>
              <w:top w:w="0" w:type="dxa"/>
              <w:left w:w="170" w:type="dxa"/>
              <w:bottom w:w="0" w:type="dxa"/>
              <w:right w:w="170" w:type="dxa"/>
            </w:tcMar>
          </w:tcPr>
          <w:p w14:paraId="2ADF2FAD" w14:textId="77777777" w:rsidR="000A2E79" w:rsidRPr="00465191" w:rsidRDefault="000A2E79" w:rsidP="00943608">
            <w:pPr>
              <w:pStyle w:val="BodyText"/>
              <w:keepNext/>
              <w:spacing w:before="0" w:after="0" w:line="80" w:lineRule="atLeast"/>
              <w:rPr>
                <w:smallCaps/>
                <w:vanish/>
              </w:rPr>
            </w:pPr>
          </w:p>
        </w:tc>
      </w:tr>
    </w:tbl>
    <w:p w14:paraId="39BB24AC" w14:textId="77777777" w:rsidR="000A2E79" w:rsidRDefault="000A2E79" w:rsidP="006D1752">
      <w:r>
        <w:br w:type="page"/>
      </w:r>
    </w:p>
    <w:tbl>
      <w:tblPr>
        <w:tblStyle w:val="Boxtable"/>
        <w:tblW w:w="5000" w:type="pct"/>
        <w:tblLook w:val="04A0" w:firstRow="1" w:lastRow="0" w:firstColumn="1" w:lastColumn="0" w:noHBand="0" w:noVBand="1"/>
      </w:tblPr>
      <w:tblGrid>
        <w:gridCol w:w="9638"/>
      </w:tblGrid>
      <w:tr w:rsidR="000A2E79" w14:paraId="09CFAF15" w14:textId="77777777" w:rsidTr="006D1752">
        <w:trPr>
          <w:tblHeader/>
        </w:trPr>
        <w:tc>
          <w:tcPr>
            <w:tcW w:w="9638" w:type="dxa"/>
            <w:tcMar>
              <w:top w:w="170" w:type="dxa"/>
              <w:left w:w="170" w:type="dxa"/>
              <w:bottom w:w="113" w:type="dxa"/>
              <w:right w:w="170" w:type="dxa"/>
            </w:tcMar>
            <w:hideMark/>
          </w:tcPr>
          <w:p w14:paraId="5B7A9C6C" w14:textId="643FCAC4" w:rsidR="000A2E79" w:rsidRDefault="000A2E79" w:rsidP="006D1752">
            <w:pPr>
              <w:pStyle w:val="BoxHeading1"/>
            </w:pPr>
            <w:r>
              <w:lastRenderedPageBreak/>
              <w:t xml:space="preserve">Box </w:t>
            </w:r>
            <w:r>
              <w:fldChar w:fldCharType="begin"/>
            </w:r>
            <w:r>
              <w:instrText>STYLEREF 1 \s</w:instrText>
            </w:r>
            <w:r>
              <w:fldChar w:fldCharType="separate"/>
            </w:r>
            <w:r w:rsidR="00602B17">
              <w:rPr>
                <w:noProof/>
              </w:rPr>
              <w:t>4</w:t>
            </w:r>
            <w:r>
              <w:fldChar w:fldCharType="end"/>
            </w:r>
            <w:r>
              <w:t>.</w:t>
            </w:r>
            <w:r>
              <w:fldChar w:fldCharType="begin"/>
            </w:r>
            <w:r>
              <w:instrText>SEQ Box \* ARABIC \s 1</w:instrText>
            </w:r>
            <w:r>
              <w:fldChar w:fldCharType="separate"/>
            </w:r>
            <w:r w:rsidR="00602B17">
              <w:rPr>
                <w:noProof/>
              </w:rPr>
              <w:t>5</w:t>
            </w:r>
            <w:r>
              <w:fldChar w:fldCharType="end"/>
            </w:r>
            <w:r>
              <w:t xml:space="preserve"> – Modelling the effects of tariffs on the Australian economy</w:t>
            </w:r>
          </w:p>
        </w:tc>
      </w:tr>
      <w:tr w:rsidR="000A2E79" w14:paraId="0EDCF40F" w14:textId="77777777" w:rsidTr="006D1752">
        <w:tc>
          <w:tcPr>
            <w:tcW w:w="9638" w:type="dxa"/>
            <w:tcMar>
              <w:top w:w="28" w:type="dxa"/>
              <w:left w:w="170" w:type="dxa"/>
              <w:bottom w:w="170" w:type="dxa"/>
              <w:right w:w="170" w:type="dxa"/>
            </w:tcMar>
            <w:hideMark/>
          </w:tcPr>
          <w:p w14:paraId="7F7C75EB" w14:textId="7A2F197D" w:rsidR="000A2E79" w:rsidRDefault="000A2E79" w:rsidP="006D1752">
            <w:pPr>
              <w:pStyle w:val="BodyText"/>
            </w:pPr>
            <w:r w:rsidRPr="003A2214">
              <w:t xml:space="preserve">The Commission used the </w:t>
            </w:r>
            <w:proofErr w:type="spellStart"/>
            <w:r w:rsidRPr="003A2214">
              <w:t>PCNational</w:t>
            </w:r>
            <w:proofErr w:type="spellEnd"/>
            <w:r w:rsidRPr="003A2214">
              <w:t xml:space="preserve"> model to illustrate the costs of distortions to the Australian economy. </w:t>
            </w:r>
            <w:proofErr w:type="spellStart"/>
            <w:r w:rsidRPr="003A2214">
              <w:t>PCNational</w:t>
            </w:r>
            <w:proofErr w:type="spellEnd"/>
            <w:r w:rsidRPr="003A2214">
              <w:t xml:space="preserve"> is a simple computable general equilibrium model of the Australian economy, which was used in Commission’s 2017 report </w:t>
            </w:r>
            <w:r w:rsidRPr="00BD1670">
              <w:rPr>
                <w:i/>
                <w:iCs/>
              </w:rPr>
              <w:t>Rising Protectionism</w:t>
            </w:r>
            <w:r w:rsidRPr="003A2214">
              <w:t xml:space="preserve"> </w:t>
            </w:r>
            <w:r w:rsidRPr="00110888">
              <w:rPr>
                <w:rFonts w:ascii="Arial" w:hAnsi="Arial" w:cs="Arial"/>
                <w:szCs w:val="24"/>
              </w:rPr>
              <w:t>(PC </w:t>
            </w:r>
            <w:proofErr w:type="spellStart"/>
            <w:r w:rsidRPr="00110888">
              <w:rPr>
                <w:rFonts w:ascii="Arial" w:hAnsi="Arial" w:cs="Arial"/>
                <w:szCs w:val="24"/>
              </w:rPr>
              <w:t>2017b</w:t>
            </w:r>
            <w:proofErr w:type="spellEnd"/>
            <w:r w:rsidRPr="00110888">
              <w:rPr>
                <w:rFonts w:ascii="Arial" w:hAnsi="Arial" w:cs="Arial"/>
                <w:szCs w:val="24"/>
              </w:rPr>
              <w:t>)</w:t>
            </w:r>
            <w:r>
              <w:t xml:space="preserve">. </w:t>
            </w:r>
            <w:r w:rsidRPr="003A2214">
              <w:t xml:space="preserve">The </w:t>
            </w:r>
            <w:r>
              <w:t xml:space="preserve">version used for this study </w:t>
            </w:r>
            <w:r w:rsidRPr="003A2214">
              <w:t>is based on the Australian input</w:t>
            </w:r>
            <w:r w:rsidR="00BF6314">
              <w:noBreakHyphen/>
            </w:r>
            <w:r w:rsidRPr="003A2214">
              <w:t>output tables 2018</w:t>
            </w:r>
            <w:r w:rsidR="00BF6314">
              <w:noBreakHyphen/>
            </w:r>
            <w:r w:rsidRPr="003A2214">
              <w:t>19</w:t>
            </w:r>
            <w:r>
              <w:t xml:space="preserve"> </w:t>
            </w:r>
            <w:r w:rsidRPr="00FA787B">
              <w:rPr>
                <w:rFonts w:ascii="Arial" w:hAnsi="Arial" w:cs="Arial"/>
                <w:szCs w:val="24"/>
              </w:rPr>
              <w:t>(ABS 2021)</w:t>
            </w:r>
            <w:r w:rsidRPr="003A2214">
              <w:t>.</w:t>
            </w:r>
          </w:p>
          <w:p w14:paraId="64C4A889" w14:textId="54480B50" w:rsidR="000A2E79" w:rsidRPr="003A2214" w:rsidRDefault="000A2E79" w:rsidP="006D1752">
            <w:pPr>
              <w:pStyle w:val="BodyText"/>
            </w:pPr>
            <w:r>
              <w:t>We modelled</w:t>
            </w:r>
            <w:r w:rsidRPr="003A2214">
              <w:t xml:space="preserve"> the distortions induced by tariffs by simulating the removal of all tariffs.</w:t>
            </w:r>
            <w:r>
              <w:t xml:space="preserve"> Further, to emulate the excess burden calculation in the </w:t>
            </w:r>
            <w:proofErr w:type="spellStart"/>
            <w:r>
              <w:t>Econtech</w:t>
            </w:r>
            <w:proofErr w:type="spellEnd"/>
            <w:r>
              <w:t xml:space="preserve"> </w:t>
            </w:r>
            <w:r w:rsidRPr="00440427">
              <w:rPr>
                <w:rFonts w:ascii="Arial" w:hAnsi="Arial" w:cs="Arial"/>
              </w:rPr>
              <w:t>(2010)</w:t>
            </w:r>
            <w:r>
              <w:t xml:space="preserve"> report, the reduction in tariff revenue was compensated by a transfer to government of income from the users of imports whose income increased by the amount of the tariff reduction (the lumpsum tax). This transfer of tariff revenue leaves importers’ incomes unchanged, isolating the substitution or reallocation effects. The result of the simulation is therefore interpreted as the change in welfare that is attributable to the distortions that are associated with the existence of the tariff (box 4.3). In the first instance, eliminating tariffs leaves expenditure nearly constant, but increases the share of imports.</w:t>
            </w:r>
          </w:p>
          <w:p w14:paraId="67828CD3" w14:textId="77777777" w:rsidR="000A2E79" w:rsidRPr="003A2214" w:rsidRDefault="000A2E79" w:rsidP="006D1752">
            <w:pPr>
              <w:pStyle w:val="BoxHeading2"/>
            </w:pPr>
            <w:r w:rsidRPr="003A2214">
              <w:t xml:space="preserve">Tariffs constrain </w:t>
            </w:r>
            <w:r>
              <w:t xml:space="preserve">trade and increase </w:t>
            </w:r>
            <w:r w:rsidRPr="003A2214">
              <w:t>production</w:t>
            </w:r>
            <w:r>
              <w:t xml:space="preserve"> costs</w:t>
            </w:r>
          </w:p>
          <w:p w14:paraId="16615A90" w14:textId="0A30F82E" w:rsidR="000A2E79" w:rsidRPr="003A2214" w:rsidRDefault="000A2E79" w:rsidP="006D1752">
            <w:pPr>
              <w:pStyle w:val="BodyText"/>
            </w:pPr>
            <w:r w:rsidRPr="003A2214">
              <w:t>Removing tariffs reduces the average price of imports by 0.46</w:t>
            </w:r>
            <w:r>
              <w:t> </w:t>
            </w:r>
            <w:r w:rsidRPr="003A2214">
              <w:t>per</w:t>
            </w:r>
            <w:r>
              <w:t> </w:t>
            </w:r>
            <w:r w:rsidRPr="003A2214">
              <w:t>cent</w:t>
            </w:r>
            <w:r>
              <w:t xml:space="preserve"> (table below; tariffs are modelled as applied rates, and therefore account for </w:t>
            </w:r>
            <w:proofErr w:type="spellStart"/>
            <w:r>
              <w:t>TCOs</w:t>
            </w:r>
            <w:proofErr w:type="spellEnd"/>
            <w:r>
              <w:t xml:space="preserve"> and PTAs reducing the rates below the statutory rates</w:t>
            </w:r>
            <w:r w:rsidR="001E1705">
              <w:t>) and</w:t>
            </w:r>
            <w:r>
              <w:t xml:space="preserve"> reduces the CPI by 0.12 per cent</w:t>
            </w:r>
            <w:r w:rsidRPr="003A2214">
              <w:t>. Assuming that labour can adjust across sectors</w:t>
            </w:r>
            <w:r>
              <w:t xml:space="preserve"> within Australia and capital can also adjust internationally to equate its rate of return (that is, allowing for international capital flows)</w:t>
            </w:r>
            <w:r w:rsidRPr="003A2214">
              <w:t>,</w:t>
            </w:r>
            <w:r>
              <w:t xml:space="preserve"> </w:t>
            </w:r>
            <w:r w:rsidRPr="003A2214">
              <w:t xml:space="preserve">the demand for imports increases by </w:t>
            </w:r>
            <w:r>
              <w:t>0.34 </w:t>
            </w:r>
            <w:r w:rsidRPr="003A2214">
              <w:t>per</w:t>
            </w:r>
            <w:r>
              <w:t> </w:t>
            </w:r>
            <w:r w:rsidRPr="003A2214">
              <w:t xml:space="preserve">cent. </w:t>
            </w:r>
            <w:r>
              <w:t xml:space="preserve">As in the </w:t>
            </w:r>
            <w:proofErr w:type="spellStart"/>
            <w:r>
              <w:t>MM900</w:t>
            </w:r>
            <w:proofErr w:type="spellEnd"/>
            <w:r>
              <w:t xml:space="preserve"> simulation, the reduction in tariffs reduces the cost of production and increases exports (by 0.64 per cent). With downward sloping demands for Australian exports (mainly minerals and agricultural products), the price of exports declines (</w:t>
            </w:r>
            <w:r w:rsidR="00BF6314">
              <w:noBreakHyphen/>
            </w:r>
            <w:r>
              <w:t xml:space="preserve">0.08 per cent) and the terms of trade deteriorate. Real national expenditure (gross national absorption or </w:t>
            </w:r>
            <w:proofErr w:type="spellStart"/>
            <w:r>
              <w:t>GNA</w:t>
            </w:r>
            <w:proofErr w:type="spellEnd"/>
            <w:r>
              <w:t>, the indicator of welfare) falls by $189.89 million with the removal of tariffs.</w:t>
            </w:r>
          </w:p>
          <w:p w14:paraId="2FDC0CF9" w14:textId="77777777" w:rsidR="000A2E79" w:rsidRDefault="000A2E79" w:rsidP="006D1752">
            <w:pPr>
              <w:pStyle w:val="FigureTableHeading"/>
            </w:pPr>
            <w:r w:rsidRPr="006D2B1C">
              <w:t>Effects of tariff removal on aggregate variable</w:t>
            </w:r>
            <w:r>
              <w:t>s</w:t>
            </w:r>
          </w:p>
          <w:tbl>
            <w:tblPr>
              <w:tblW w:w="9297"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3099"/>
              <w:gridCol w:w="4803"/>
              <w:gridCol w:w="1395"/>
            </w:tblGrid>
            <w:tr w:rsidR="000A2E79" w:rsidRPr="00465863" w14:paraId="6382E113" w14:textId="77777777" w:rsidTr="00465863">
              <w:trPr>
                <w:tblHeader/>
              </w:trPr>
              <w:tc>
                <w:tcPr>
                  <w:tcW w:w="3099" w:type="dxa"/>
                  <w:tcBorders>
                    <w:bottom w:val="single" w:sz="4" w:space="0" w:color="B3B3B3"/>
                  </w:tcBorders>
                  <w:shd w:val="clear" w:color="auto" w:fill="auto"/>
                  <w:vAlign w:val="bottom"/>
                </w:tcPr>
                <w:p w14:paraId="27EA6AF3" w14:textId="77777777" w:rsidR="000A2E79" w:rsidRPr="00465863" w:rsidRDefault="000A2E79" w:rsidP="003C3344">
                  <w:pPr>
                    <w:pStyle w:val="TableHeading"/>
                    <w:spacing w:after="40"/>
                    <w:ind w:right="108"/>
                    <w:rPr>
                      <w:rFonts w:ascii="Arial (Body)" w:hAnsi="Arial (Body)"/>
                      <w:color w:val="265A9A"/>
                    </w:rPr>
                  </w:pPr>
                  <w:r w:rsidRPr="00465863">
                    <w:rPr>
                      <w:rFonts w:ascii="Arial (Body)" w:hAnsi="Arial (Body)"/>
                      <w:color w:val="265A9A"/>
                    </w:rPr>
                    <w:t>Variable</w:t>
                  </w:r>
                </w:p>
              </w:tc>
              <w:tc>
                <w:tcPr>
                  <w:tcW w:w="4803" w:type="dxa"/>
                  <w:tcBorders>
                    <w:bottom w:val="single" w:sz="4" w:space="0" w:color="B3B3B3"/>
                  </w:tcBorders>
                  <w:shd w:val="clear" w:color="auto" w:fill="auto"/>
                  <w:vAlign w:val="bottom"/>
                </w:tcPr>
                <w:p w14:paraId="6715B27C" w14:textId="0B326861" w:rsidR="000A2E79" w:rsidRPr="00465863" w:rsidRDefault="00F27E0D" w:rsidP="003C3344">
                  <w:pPr>
                    <w:pStyle w:val="TableHeading"/>
                    <w:spacing w:after="40"/>
                    <w:ind w:right="108"/>
                    <w:jc w:val="right"/>
                    <w:rPr>
                      <w:rFonts w:ascii="Arial (Body)" w:hAnsi="Arial (Body)"/>
                      <w:color w:val="265A9A"/>
                    </w:rPr>
                  </w:pPr>
                  <w:r w:rsidRPr="00465863">
                    <w:rPr>
                      <w:rFonts w:ascii="Arial (Body)" w:hAnsi="Arial (Body)"/>
                      <w:color w:val="265A9A"/>
                    </w:rPr>
                    <w:t>P</w:t>
                  </w:r>
                  <w:r w:rsidR="000A2E79" w:rsidRPr="00465863">
                    <w:rPr>
                      <w:rFonts w:ascii="Arial (Body)" w:hAnsi="Arial (Body)"/>
                      <w:color w:val="265A9A"/>
                    </w:rPr>
                    <w:t>er cent changes</w:t>
                  </w:r>
                </w:p>
              </w:tc>
              <w:tc>
                <w:tcPr>
                  <w:tcW w:w="1395" w:type="dxa"/>
                  <w:tcBorders>
                    <w:bottom w:val="single" w:sz="4" w:space="0" w:color="B3B3B3"/>
                  </w:tcBorders>
                  <w:shd w:val="clear" w:color="auto" w:fill="auto"/>
                  <w:vAlign w:val="bottom"/>
                </w:tcPr>
                <w:p w14:paraId="466D2074" w14:textId="77777777" w:rsidR="000A2E79" w:rsidRPr="00465863" w:rsidRDefault="000A2E79" w:rsidP="003C3344">
                  <w:pPr>
                    <w:pStyle w:val="TableHeading"/>
                    <w:spacing w:after="40"/>
                    <w:ind w:right="108"/>
                    <w:jc w:val="right"/>
                    <w:rPr>
                      <w:rFonts w:ascii="Arial (Body)" w:hAnsi="Arial (Body)"/>
                      <w:color w:val="265A9A"/>
                    </w:rPr>
                  </w:pPr>
                  <w:r w:rsidRPr="00465863">
                    <w:rPr>
                      <w:rFonts w:ascii="Arial (Body)" w:hAnsi="Arial (Body)"/>
                      <w:color w:val="265A9A"/>
                    </w:rPr>
                    <w:t>$ million</w:t>
                  </w:r>
                </w:p>
              </w:tc>
            </w:tr>
            <w:tr w:rsidR="00465863" w:rsidRPr="00465863" w14:paraId="4C4518B5" w14:textId="77777777" w:rsidTr="00465863">
              <w:tc>
                <w:tcPr>
                  <w:tcW w:w="3099" w:type="dxa"/>
                  <w:tcBorders>
                    <w:top w:val="single" w:sz="4" w:space="0" w:color="B3B3B3"/>
                    <w:bottom w:val="nil"/>
                  </w:tcBorders>
                  <w:shd w:val="clear" w:color="auto" w:fill="auto"/>
                </w:tcPr>
                <w:p w14:paraId="2F017510"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Real GDP</w:t>
                  </w:r>
                </w:p>
              </w:tc>
              <w:tc>
                <w:tcPr>
                  <w:tcW w:w="4803" w:type="dxa"/>
                  <w:tcBorders>
                    <w:top w:val="single" w:sz="4" w:space="0" w:color="B3B3B3"/>
                    <w:bottom w:val="nil"/>
                  </w:tcBorders>
                  <w:shd w:val="clear" w:color="auto" w:fill="auto"/>
                </w:tcPr>
                <w:p w14:paraId="65F4B483"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0.072</w:t>
                  </w:r>
                </w:p>
              </w:tc>
              <w:tc>
                <w:tcPr>
                  <w:tcW w:w="1395" w:type="dxa"/>
                  <w:tcBorders>
                    <w:top w:val="single" w:sz="4" w:space="0" w:color="B3B3B3"/>
                    <w:bottom w:val="nil"/>
                  </w:tcBorders>
                  <w:shd w:val="clear" w:color="auto" w:fill="auto"/>
                </w:tcPr>
                <w:p w14:paraId="77BDED4A"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1410.31</w:t>
                  </w:r>
                </w:p>
              </w:tc>
            </w:tr>
            <w:tr w:rsidR="000A2E79" w:rsidRPr="00465863" w14:paraId="482F3FBC" w14:textId="77777777" w:rsidTr="00465863">
              <w:tc>
                <w:tcPr>
                  <w:tcW w:w="3099" w:type="dxa"/>
                  <w:tcBorders>
                    <w:top w:val="nil"/>
                    <w:bottom w:val="nil"/>
                  </w:tcBorders>
                  <w:shd w:val="clear" w:color="auto" w:fill="auto"/>
                </w:tcPr>
                <w:p w14:paraId="11D1B617"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Real GNP</w:t>
                  </w:r>
                </w:p>
              </w:tc>
              <w:tc>
                <w:tcPr>
                  <w:tcW w:w="4803" w:type="dxa"/>
                  <w:tcBorders>
                    <w:top w:val="nil"/>
                    <w:bottom w:val="nil"/>
                  </w:tcBorders>
                  <w:shd w:val="clear" w:color="auto" w:fill="auto"/>
                </w:tcPr>
                <w:p w14:paraId="35435E22"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0.011</w:t>
                  </w:r>
                </w:p>
              </w:tc>
              <w:tc>
                <w:tcPr>
                  <w:tcW w:w="1395" w:type="dxa"/>
                  <w:tcBorders>
                    <w:top w:val="nil"/>
                    <w:bottom w:val="nil"/>
                  </w:tcBorders>
                  <w:shd w:val="clear" w:color="auto" w:fill="auto"/>
                </w:tcPr>
                <w:p w14:paraId="747F06A8"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193.24</w:t>
                  </w:r>
                </w:p>
              </w:tc>
            </w:tr>
            <w:tr w:rsidR="00465863" w:rsidRPr="00465863" w14:paraId="419E2E43" w14:textId="77777777" w:rsidTr="00465863">
              <w:tc>
                <w:tcPr>
                  <w:tcW w:w="3099" w:type="dxa"/>
                  <w:tcBorders>
                    <w:bottom w:val="nil"/>
                  </w:tcBorders>
                  <w:shd w:val="clear" w:color="auto" w:fill="auto"/>
                </w:tcPr>
                <w:p w14:paraId="57ACEDEE"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 xml:space="preserve">Real </w:t>
                  </w:r>
                  <w:proofErr w:type="spellStart"/>
                  <w:r w:rsidRPr="00465863">
                    <w:rPr>
                      <w:rFonts w:ascii="Arial (Body)" w:hAnsi="Arial (Body)"/>
                      <w:b/>
                      <w:color w:val="265A9A"/>
                    </w:rPr>
                    <w:t>GNA</w:t>
                  </w:r>
                  <w:proofErr w:type="spellEnd"/>
                </w:p>
              </w:tc>
              <w:tc>
                <w:tcPr>
                  <w:tcW w:w="4803" w:type="dxa"/>
                  <w:tcBorders>
                    <w:bottom w:val="nil"/>
                  </w:tcBorders>
                  <w:shd w:val="clear" w:color="auto" w:fill="auto"/>
                </w:tcPr>
                <w:p w14:paraId="2030AD1D"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-0.011</w:t>
                  </w:r>
                </w:p>
              </w:tc>
              <w:tc>
                <w:tcPr>
                  <w:tcW w:w="1395" w:type="dxa"/>
                  <w:tcBorders>
                    <w:bottom w:val="nil"/>
                  </w:tcBorders>
                  <w:shd w:val="clear" w:color="auto" w:fill="auto"/>
                </w:tcPr>
                <w:p w14:paraId="066DE95C"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-189.89</w:t>
                  </w:r>
                </w:p>
              </w:tc>
            </w:tr>
            <w:tr w:rsidR="000A2E79" w:rsidRPr="00465863" w14:paraId="5782152C" w14:textId="77777777" w:rsidTr="00465863">
              <w:tc>
                <w:tcPr>
                  <w:tcW w:w="3099" w:type="dxa"/>
                  <w:tcBorders>
                    <w:top w:val="nil"/>
                    <w:bottom w:val="nil"/>
                  </w:tcBorders>
                  <w:shd w:val="clear" w:color="auto" w:fill="auto"/>
                </w:tcPr>
                <w:p w14:paraId="6C6190E3"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Import price</w:t>
                  </w:r>
                </w:p>
              </w:tc>
              <w:tc>
                <w:tcPr>
                  <w:tcW w:w="4803" w:type="dxa"/>
                  <w:tcBorders>
                    <w:top w:val="nil"/>
                    <w:bottom w:val="nil"/>
                  </w:tcBorders>
                  <w:shd w:val="clear" w:color="auto" w:fill="auto"/>
                </w:tcPr>
                <w:p w14:paraId="7600386B"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-0.459</w:t>
                  </w:r>
                </w:p>
              </w:tc>
              <w:tc>
                <w:tcPr>
                  <w:tcW w:w="1395" w:type="dxa"/>
                  <w:tcBorders>
                    <w:top w:val="nil"/>
                    <w:bottom w:val="nil"/>
                  </w:tcBorders>
                  <w:shd w:val="clear" w:color="auto" w:fill="auto"/>
                </w:tcPr>
                <w:p w14:paraId="018146B4" w14:textId="248A76F3" w:rsidR="000A2E79" w:rsidRPr="00465863" w:rsidRDefault="000A2E79" w:rsidP="003C3344">
                  <w:pPr>
                    <w:pStyle w:val="TableBody"/>
                    <w:spacing w:after="40"/>
                    <w:ind w:right="108"/>
                    <w:jc w:val="right"/>
                    <w:rPr>
                      <w:rFonts w:ascii="Arial (Body)" w:hAnsi="Arial (Body)"/>
                      <w:bCs/>
                      <w:color w:val="000000"/>
                    </w:rPr>
                  </w:pPr>
                  <w:proofErr w:type="spellStart"/>
                  <w:r w:rsidRPr="00465863">
                    <w:rPr>
                      <w:rFonts w:ascii="Arial (Body)" w:hAnsi="Arial (Body)"/>
                      <w:bCs/>
                      <w:color w:val="000000"/>
                    </w:rPr>
                    <w:t>na</w:t>
                  </w:r>
                  <w:proofErr w:type="spellEnd"/>
                </w:p>
              </w:tc>
            </w:tr>
            <w:tr w:rsidR="00465863" w:rsidRPr="00465863" w14:paraId="7570E92A" w14:textId="77777777" w:rsidTr="00465863">
              <w:tc>
                <w:tcPr>
                  <w:tcW w:w="3099" w:type="dxa"/>
                  <w:tcBorders>
                    <w:bottom w:val="nil"/>
                  </w:tcBorders>
                  <w:shd w:val="clear" w:color="auto" w:fill="auto"/>
                </w:tcPr>
                <w:p w14:paraId="34731227"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Export price</w:t>
                  </w:r>
                </w:p>
              </w:tc>
              <w:tc>
                <w:tcPr>
                  <w:tcW w:w="4803" w:type="dxa"/>
                  <w:tcBorders>
                    <w:bottom w:val="nil"/>
                  </w:tcBorders>
                  <w:shd w:val="clear" w:color="auto" w:fill="auto"/>
                </w:tcPr>
                <w:p w14:paraId="3D8C26F4"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-0.083</w:t>
                  </w:r>
                </w:p>
              </w:tc>
              <w:tc>
                <w:tcPr>
                  <w:tcW w:w="1395" w:type="dxa"/>
                  <w:tcBorders>
                    <w:bottom w:val="nil"/>
                  </w:tcBorders>
                  <w:shd w:val="clear" w:color="auto" w:fill="auto"/>
                </w:tcPr>
                <w:p w14:paraId="44BF2EBD" w14:textId="5BCC4F00" w:rsidR="000A2E79" w:rsidRPr="00465863" w:rsidRDefault="00115A84" w:rsidP="003C3344">
                  <w:pPr>
                    <w:pStyle w:val="TableBody"/>
                    <w:spacing w:after="40"/>
                    <w:ind w:right="108"/>
                    <w:jc w:val="right"/>
                    <w:rPr>
                      <w:rFonts w:ascii="Arial (Body)" w:hAnsi="Arial (Body)"/>
                      <w:bCs/>
                      <w:color w:val="000000"/>
                    </w:rPr>
                  </w:pPr>
                  <w:proofErr w:type="spellStart"/>
                  <w:r w:rsidRPr="00465863">
                    <w:rPr>
                      <w:rFonts w:ascii="Arial (Body)" w:hAnsi="Arial (Body)"/>
                      <w:bCs/>
                      <w:color w:val="000000"/>
                    </w:rPr>
                    <w:t>n</w:t>
                  </w:r>
                  <w:r w:rsidR="000A2E79" w:rsidRPr="00465863">
                    <w:rPr>
                      <w:rFonts w:ascii="Arial (Body)" w:hAnsi="Arial (Body)"/>
                      <w:bCs/>
                      <w:color w:val="000000"/>
                    </w:rPr>
                    <w:t>a</w:t>
                  </w:r>
                  <w:proofErr w:type="spellEnd"/>
                </w:p>
              </w:tc>
            </w:tr>
            <w:tr w:rsidR="000A2E79" w:rsidRPr="00465863" w14:paraId="38D002EE" w14:textId="77777777" w:rsidTr="00465863">
              <w:tc>
                <w:tcPr>
                  <w:tcW w:w="3099" w:type="dxa"/>
                  <w:tcBorders>
                    <w:top w:val="nil"/>
                    <w:bottom w:val="nil"/>
                  </w:tcBorders>
                  <w:shd w:val="clear" w:color="auto" w:fill="auto"/>
                </w:tcPr>
                <w:p w14:paraId="07ADEEAA"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Import volume</w:t>
                  </w:r>
                </w:p>
              </w:tc>
              <w:tc>
                <w:tcPr>
                  <w:tcW w:w="4803" w:type="dxa"/>
                  <w:tcBorders>
                    <w:top w:val="nil"/>
                    <w:bottom w:val="nil"/>
                  </w:tcBorders>
                  <w:shd w:val="clear" w:color="auto" w:fill="auto"/>
                </w:tcPr>
                <w:p w14:paraId="36A9B3B8"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0.341</w:t>
                  </w:r>
                </w:p>
              </w:tc>
              <w:tc>
                <w:tcPr>
                  <w:tcW w:w="1395" w:type="dxa"/>
                  <w:tcBorders>
                    <w:top w:val="nil"/>
                    <w:bottom w:val="nil"/>
                  </w:tcBorders>
                  <w:shd w:val="clear" w:color="auto" w:fill="auto"/>
                </w:tcPr>
                <w:p w14:paraId="27606A05"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1,399.89</w:t>
                  </w:r>
                </w:p>
              </w:tc>
            </w:tr>
            <w:tr w:rsidR="00465863" w:rsidRPr="00465863" w14:paraId="3B05DB16" w14:textId="77777777" w:rsidTr="00465863">
              <w:tc>
                <w:tcPr>
                  <w:tcW w:w="3099" w:type="dxa"/>
                  <w:tcBorders>
                    <w:bottom w:val="nil"/>
                  </w:tcBorders>
                  <w:shd w:val="clear" w:color="auto" w:fill="auto"/>
                </w:tcPr>
                <w:p w14:paraId="1F0D3862"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Export volume</w:t>
                  </w:r>
                </w:p>
              </w:tc>
              <w:tc>
                <w:tcPr>
                  <w:tcW w:w="4803" w:type="dxa"/>
                  <w:tcBorders>
                    <w:bottom w:val="nil"/>
                  </w:tcBorders>
                  <w:shd w:val="clear" w:color="auto" w:fill="auto"/>
                </w:tcPr>
                <w:p w14:paraId="5938CBDC"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0.638</w:t>
                  </w:r>
                </w:p>
              </w:tc>
              <w:tc>
                <w:tcPr>
                  <w:tcW w:w="1395" w:type="dxa"/>
                  <w:tcBorders>
                    <w:bottom w:val="nil"/>
                  </w:tcBorders>
                  <w:shd w:val="clear" w:color="auto" w:fill="auto"/>
                </w:tcPr>
                <w:p w14:paraId="72F1A2F7"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2,930.93</w:t>
                  </w:r>
                </w:p>
              </w:tc>
            </w:tr>
            <w:tr w:rsidR="000A2E79" w:rsidRPr="00465863" w14:paraId="51360000" w14:textId="77777777" w:rsidTr="00465863">
              <w:tc>
                <w:tcPr>
                  <w:tcW w:w="3099" w:type="dxa"/>
                  <w:tcBorders>
                    <w:top w:val="nil"/>
                    <w:bottom w:val="nil"/>
                  </w:tcBorders>
                  <w:shd w:val="clear" w:color="auto" w:fill="auto"/>
                </w:tcPr>
                <w:p w14:paraId="6AB2B07C" w14:textId="77777777"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Terms of trade</w:t>
                  </w:r>
                </w:p>
              </w:tc>
              <w:tc>
                <w:tcPr>
                  <w:tcW w:w="4803" w:type="dxa"/>
                  <w:tcBorders>
                    <w:top w:val="nil"/>
                    <w:bottom w:val="nil"/>
                  </w:tcBorders>
                  <w:shd w:val="clear" w:color="auto" w:fill="auto"/>
                </w:tcPr>
                <w:p w14:paraId="6429688D"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-0.083</w:t>
                  </w:r>
                </w:p>
              </w:tc>
              <w:tc>
                <w:tcPr>
                  <w:tcW w:w="1395" w:type="dxa"/>
                  <w:tcBorders>
                    <w:top w:val="nil"/>
                    <w:bottom w:val="nil"/>
                  </w:tcBorders>
                  <w:shd w:val="clear" w:color="auto" w:fill="auto"/>
                </w:tcPr>
                <w:p w14:paraId="239CCB75"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-383.12</w:t>
                  </w:r>
                </w:p>
              </w:tc>
            </w:tr>
            <w:tr w:rsidR="00465863" w:rsidRPr="00465863" w14:paraId="4659906A" w14:textId="77777777" w:rsidTr="00465863">
              <w:tc>
                <w:tcPr>
                  <w:tcW w:w="3099" w:type="dxa"/>
                  <w:tcBorders>
                    <w:bottom w:val="single" w:sz="4" w:space="0" w:color="B3B3B3"/>
                  </w:tcBorders>
                  <w:shd w:val="clear" w:color="auto" w:fill="auto"/>
                </w:tcPr>
                <w:p w14:paraId="1FAAD831" w14:textId="1D92989F" w:rsidR="000A2E79" w:rsidRPr="00465863" w:rsidRDefault="000A2E79" w:rsidP="003C3344">
                  <w:pPr>
                    <w:pStyle w:val="TableBody"/>
                    <w:spacing w:after="40"/>
                    <w:ind w:right="108"/>
                    <w:rPr>
                      <w:rFonts w:ascii="Arial (Body)" w:hAnsi="Arial (Body)"/>
                      <w:b/>
                      <w:color w:val="265A9A"/>
                    </w:rPr>
                  </w:pPr>
                  <w:r w:rsidRPr="00465863">
                    <w:rPr>
                      <w:rFonts w:ascii="Arial (Body)" w:hAnsi="Arial (Body)"/>
                      <w:b/>
                      <w:color w:val="265A9A"/>
                    </w:rPr>
                    <w:t xml:space="preserve">Returns to </w:t>
                  </w:r>
                  <w:proofErr w:type="spellStart"/>
                  <w:r w:rsidRPr="00465863">
                    <w:rPr>
                      <w:rFonts w:ascii="Arial (Body)" w:hAnsi="Arial (Body)"/>
                      <w:b/>
                      <w:bCs/>
                      <w:color w:val="265A9A"/>
                    </w:rPr>
                    <w:t>capital</w:t>
                  </w:r>
                  <w:r w:rsidR="00115A84" w:rsidRPr="00465863">
                    <w:rPr>
                      <w:rFonts w:ascii="Arial (Body)" w:hAnsi="Arial (Body)"/>
                      <w:b/>
                      <w:bCs/>
                      <w:color w:val="265A9A"/>
                      <w:vertAlign w:val="superscript"/>
                    </w:rPr>
                    <w:t>a</w:t>
                  </w:r>
                  <w:proofErr w:type="spellEnd"/>
                </w:p>
              </w:tc>
              <w:tc>
                <w:tcPr>
                  <w:tcW w:w="4803" w:type="dxa"/>
                  <w:tcBorders>
                    <w:bottom w:val="single" w:sz="4" w:space="0" w:color="B3B3B3"/>
                  </w:tcBorders>
                  <w:shd w:val="clear" w:color="auto" w:fill="auto"/>
                </w:tcPr>
                <w:p w14:paraId="7834A19F"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0.162</w:t>
                  </w:r>
                </w:p>
              </w:tc>
              <w:tc>
                <w:tcPr>
                  <w:tcW w:w="1395" w:type="dxa"/>
                  <w:tcBorders>
                    <w:bottom w:val="single" w:sz="4" w:space="0" w:color="B3B3B3"/>
                  </w:tcBorders>
                  <w:shd w:val="clear" w:color="auto" w:fill="auto"/>
                </w:tcPr>
                <w:p w14:paraId="16293817" w14:textId="77777777" w:rsidR="000A2E79" w:rsidRPr="00465863" w:rsidRDefault="000A2E79" w:rsidP="003C3344">
                  <w:pPr>
                    <w:pStyle w:val="TableBody"/>
                    <w:spacing w:after="40"/>
                    <w:ind w:right="108"/>
                    <w:jc w:val="right"/>
                    <w:rPr>
                      <w:rFonts w:ascii="Arial (Body)" w:hAnsi="Arial (Body)"/>
                      <w:color w:val="000000"/>
                    </w:rPr>
                  </w:pPr>
                  <w:r w:rsidRPr="00465863">
                    <w:rPr>
                      <w:rFonts w:ascii="Arial (Body)" w:hAnsi="Arial (Body)"/>
                      <w:color w:val="000000"/>
                    </w:rPr>
                    <w:t>1217.07</w:t>
                  </w:r>
                </w:p>
              </w:tc>
            </w:tr>
          </w:tbl>
          <w:p w14:paraId="67F6488C" w14:textId="68492A2C" w:rsidR="00F27E0D" w:rsidRDefault="00115A84" w:rsidP="006D1752">
            <w:pPr>
              <w:pStyle w:val="Note"/>
              <w:keepLines/>
            </w:pPr>
            <w:r>
              <w:rPr>
                <w:b/>
                <w:bCs/>
              </w:rPr>
              <w:t>a</w:t>
            </w:r>
            <w:r w:rsidR="000A2E79" w:rsidRPr="00180E66">
              <w:rPr>
                <w:b/>
                <w:bCs/>
              </w:rPr>
              <w:t>.</w:t>
            </w:r>
            <w:r w:rsidR="000A2E79" w:rsidRPr="0071053F">
              <w:t xml:space="preserve"> </w:t>
            </w:r>
            <w:r w:rsidR="000A2E79">
              <w:t>Changes in returns to capital used in Australia, equivalent to changes in returns to capital owned by foreigners, net of Australian income tax and therefore paid to foreigners.</w:t>
            </w:r>
            <w:r>
              <w:t xml:space="preserve"> </w:t>
            </w:r>
            <w:proofErr w:type="spellStart"/>
            <w:r w:rsidR="007B7951" w:rsidRPr="007B7951">
              <w:rPr>
                <w:b/>
                <w:bCs/>
              </w:rPr>
              <w:t>n</w:t>
            </w:r>
            <w:r w:rsidRPr="007B7951">
              <w:rPr>
                <w:b/>
                <w:bCs/>
              </w:rPr>
              <w:t>a</w:t>
            </w:r>
            <w:proofErr w:type="spellEnd"/>
            <w:r>
              <w:t xml:space="preserve"> N</w:t>
            </w:r>
            <w:r w:rsidRPr="006E7D3D">
              <w:t>o</w:t>
            </w:r>
            <w:r w:rsidRPr="008C390E">
              <w:t>t</w:t>
            </w:r>
            <w:r w:rsidRPr="00AB503C">
              <w:t xml:space="preserve"> </w:t>
            </w:r>
            <w:r w:rsidRPr="00B67652">
              <w:t>a</w:t>
            </w:r>
            <w:r w:rsidRPr="009E79CB">
              <w:t>vailable</w:t>
            </w:r>
            <w:r w:rsidRPr="007B7951">
              <w:t>.</w:t>
            </w:r>
          </w:p>
          <w:p w14:paraId="750605FA" w14:textId="14F07E93" w:rsidR="000A2E79" w:rsidRPr="005A5BDD" w:rsidRDefault="000A2E79" w:rsidP="003C3344">
            <w:pPr>
              <w:pStyle w:val="Source"/>
              <w:spacing w:after="120"/>
            </w:pPr>
            <w:r w:rsidRPr="00C92098" w:rsidDel="007C6511">
              <w:t xml:space="preserve">Source: </w:t>
            </w:r>
            <w:r>
              <w:t>PC estimates.</w:t>
            </w:r>
          </w:p>
          <w:p w14:paraId="03202F00" w14:textId="77777777" w:rsidR="000A2E79" w:rsidRDefault="000A2E79" w:rsidP="006D1752">
            <w:pPr>
              <w:pStyle w:val="BoxHeading2"/>
            </w:pPr>
            <w:r>
              <w:t>Industries adjust differently</w:t>
            </w:r>
          </w:p>
          <w:p w14:paraId="04B7CB20" w14:textId="77777777" w:rsidR="000A2E79" w:rsidRDefault="000A2E79" w:rsidP="006D1752">
            <w:pPr>
              <w:pStyle w:val="BodyText"/>
            </w:pPr>
            <w:r>
              <w:t xml:space="preserve">Removing tariffs increases imports and triggers a reallocation of resources between industries. The effects on an industry depend not only on the level of protection afforded to its output, but also on any </w:t>
            </w:r>
            <w:r>
              <w:lastRenderedPageBreak/>
              <w:t>tariffs on its intermediate inputs. In most cases, removing tariffs increases imports and decreases the output of domestically produced goods. However, if removing tariffs substantially reduces the costs of intermediate inputs of an industry, the price of its output falls and the domestic and foreign demand for its product increases. As a result, the industry expands. The ten most affected industries from the simulations are listed in the table below.</w:t>
            </w:r>
          </w:p>
          <w:p w14:paraId="19F83FFB" w14:textId="77777777" w:rsidR="000A2E79" w:rsidRDefault="000A2E79" w:rsidP="006D1752">
            <w:pPr>
              <w:pStyle w:val="FigureTableHeading"/>
            </w:pPr>
            <w:r w:rsidRPr="001F00B0">
              <w:t>Effects of tariff removal on industry size</w:t>
            </w:r>
            <w:r>
              <w:t xml:space="preserve"> and price</w:t>
            </w:r>
          </w:p>
          <w:tbl>
            <w:tblPr>
              <w:tblW w:w="5000" w:type="pct"/>
              <w:jc w:val="center"/>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102"/>
              <w:gridCol w:w="1101"/>
              <w:gridCol w:w="1095"/>
            </w:tblGrid>
            <w:tr w:rsidR="000A2E79" w:rsidRPr="00047AD2" w14:paraId="4CD281AC" w14:textId="77777777" w:rsidTr="00047AD2">
              <w:trPr>
                <w:tblHeader/>
                <w:jc w:val="center"/>
              </w:trPr>
              <w:tc>
                <w:tcPr>
                  <w:tcW w:w="3819" w:type="pct"/>
                  <w:tcBorders>
                    <w:bottom w:val="single" w:sz="4" w:space="0" w:color="B3B3B3"/>
                  </w:tcBorders>
                  <w:shd w:val="clear" w:color="auto" w:fill="auto"/>
                  <w:vAlign w:val="bottom"/>
                </w:tcPr>
                <w:p w14:paraId="63BB30E0" w14:textId="77777777" w:rsidR="000A2E79" w:rsidRPr="00047AD2" w:rsidRDefault="000A2E79" w:rsidP="003C3344">
                  <w:pPr>
                    <w:pStyle w:val="TableHeading"/>
                    <w:spacing w:after="40"/>
                    <w:ind w:right="108"/>
                    <w:rPr>
                      <w:rFonts w:ascii="Arial (Body)" w:hAnsi="Arial (Body)"/>
                      <w:color w:val="265A9A"/>
                    </w:rPr>
                  </w:pPr>
                  <w:r w:rsidRPr="00047AD2">
                    <w:rPr>
                      <w:rFonts w:ascii="Arial (Body)" w:hAnsi="Arial (Body)"/>
                      <w:color w:val="265A9A"/>
                    </w:rPr>
                    <w:t>Industry</w:t>
                  </w:r>
                </w:p>
              </w:tc>
              <w:tc>
                <w:tcPr>
                  <w:tcW w:w="592" w:type="pct"/>
                  <w:tcBorders>
                    <w:bottom w:val="single" w:sz="4" w:space="0" w:color="B3B3B3"/>
                  </w:tcBorders>
                  <w:shd w:val="clear" w:color="auto" w:fill="auto"/>
                  <w:vAlign w:val="bottom"/>
                </w:tcPr>
                <w:p w14:paraId="1F4EF4E1" w14:textId="77777777" w:rsidR="000A2E79" w:rsidRPr="00047AD2" w:rsidRDefault="000A2E79" w:rsidP="003C3344">
                  <w:pPr>
                    <w:pStyle w:val="TableHeading"/>
                    <w:spacing w:after="40"/>
                    <w:ind w:right="108"/>
                    <w:jc w:val="right"/>
                    <w:rPr>
                      <w:rFonts w:ascii="Arial (Body)" w:hAnsi="Arial (Body)"/>
                      <w:color w:val="265A9A"/>
                    </w:rPr>
                  </w:pPr>
                  <w:r w:rsidRPr="00047AD2">
                    <w:rPr>
                      <w:rFonts w:ascii="Arial (Body)" w:hAnsi="Arial (Body)"/>
                      <w:color w:val="265A9A"/>
                    </w:rPr>
                    <w:t>Output</w:t>
                  </w:r>
                </w:p>
              </w:tc>
              <w:tc>
                <w:tcPr>
                  <w:tcW w:w="589" w:type="pct"/>
                  <w:tcBorders>
                    <w:bottom w:val="single" w:sz="4" w:space="0" w:color="B3B3B3"/>
                  </w:tcBorders>
                  <w:shd w:val="clear" w:color="auto" w:fill="auto"/>
                  <w:vAlign w:val="bottom"/>
                </w:tcPr>
                <w:p w14:paraId="33152252" w14:textId="77777777" w:rsidR="000A2E79" w:rsidRPr="00047AD2" w:rsidRDefault="000A2E79" w:rsidP="003C3344">
                  <w:pPr>
                    <w:pStyle w:val="TableHeading"/>
                    <w:spacing w:after="40"/>
                    <w:ind w:right="108"/>
                    <w:jc w:val="right"/>
                    <w:rPr>
                      <w:rFonts w:ascii="Arial (Body)" w:hAnsi="Arial (Body)"/>
                      <w:color w:val="265A9A"/>
                    </w:rPr>
                  </w:pPr>
                  <w:r w:rsidRPr="00047AD2">
                    <w:rPr>
                      <w:rFonts w:ascii="Arial (Body)" w:hAnsi="Arial (Body)"/>
                      <w:color w:val="265A9A"/>
                    </w:rPr>
                    <w:t>Price</w:t>
                  </w:r>
                </w:p>
              </w:tc>
            </w:tr>
            <w:tr w:rsidR="000A2E79" w:rsidRPr="00047AD2" w14:paraId="0B461412" w14:textId="77777777" w:rsidTr="00047AD2">
              <w:trPr>
                <w:jc w:val="center"/>
              </w:trPr>
              <w:tc>
                <w:tcPr>
                  <w:tcW w:w="3819" w:type="pct"/>
                  <w:tcBorders>
                    <w:top w:val="single" w:sz="4" w:space="0" w:color="B3B3B3"/>
                    <w:bottom w:val="nil"/>
                  </w:tcBorders>
                  <w:shd w:val="clear" w:color="auto" w:fill="auto"/>
                </w:tcPr>
                <w:p w14:paraId="42C5942D"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Knitted Product Manufacturing</w:t>
                  </w:r>
                </w:p>
              </w:tc>
              <w:tc>
                <w:tcPr>
                  <w:tcW w:w="592" w:type="pct"/>
                  <w:tcBorders>
                    <w:top w:val="single" w:sz="4" w:space="0" w:color="B3B3B3"/>
                    <w:bottom w:val="nil"/>
                  </w:tcBorders>
                  <w:shd w:val="clear" w:color="auto" w:fill="auto"/>
                  <w:tcMar>
                    <w:right w:w="57" w:type="dxa"/>
                  </w:tcMar>
                </w:tcPr>
                <w:p w14:paraId="30D26362"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2.13</w:t>
                  </w:r>
                </w:p>
              </w:tc>
              <w:tc>
                <w:tcPr>
                  <w:tcW w:w="589" w:type="pct"/>
                  <w:tcBorders>
                    <w:top w:val="single" w:sz="4" w:space="0" w:color="B3B3B3"/>
                    <w:bottom w:val="nil"/>
                  </w:tcBorders>
                  <w:shd w:val="clear" w:color="auto" w:fill="auto"/>
                  <w:tcMar>
                    <w:right w:w="57" w:type="dxa"/>
                  </w:tcMar>
                </w:tcPr>
                <w:p w14:paraId="123B62B2"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-0.49</w:t>
                  </w:r>
                </w:p>
              </w:tc>
            </w:tr>
            <w:tr w:rsidR="000A2E79" w:rsidRPr="00047AD2" w14:paraId="27FD17C3" w14:textId="77777777" w:rsidTr="00047AD2">
              <w:trPr>
                <w:jc w:val="center"/>
              </w:trPr>
              <w:tc>
                <w:tcPr>
                  <w:tcW w:w="3819" w:type="pct"/>
                  <w:tcBorders>
                    <w:top w:val="nil"/>
                    <w:bottom w:val="nil"/>
                  </w:tcBorders>
                  <w:shd w:val="clear" w:color="auto" w:fill="auto"/>
                </w:tcPr>
                <w:p w14:paraId="1A7C9C01"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Accommodation</w:t>
                  </w:r>
                </w:p>
              </w:tc>
              <w:tc>
                <w:tcPr>
                  <w:tcW w:w="592" w:type="pct"/>
                  <w:tcBorders>
                    <w:top w:val="nil"/>
                    <w:bottom w:val="nil"/>
                  </w:tcBorders>
                  <w:shd w:val="clear" w:color="auto" w:fill="auto"/>
                  <w:tcMar>
                    <w:right w:w="57" w:type="dxa"/>
                  </w:tcMar>
                </w:tcPr>
                <w:p w14:paraId="3979A54F"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0.88</w:t>
                  </w:r>
                </w:p>
              </w:tc>
              <w:tc>
                <w:tcPr>
                  <w:tcW w:w="589" w:type="pct"/>
                  <w:tcBorders>
                    <w:top w:val="nil"/>
                    <w:bottom w:val="nil"/>
                  </w:tcBorders>
                  <w:shd w:val="clear" w:color="auto" w:fill="auto"/>
                  <w:tcMar>
                    <w:right w:w="57" w:type="dxa"/>
                  </w:tcMar>
                </w:tcPr>
                <w:p w14:paraId="0AC7A477"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-0.11</w:t>
                  </w:r>
                </w:p>
              </w:tc>
            </w:tr>
            <w:tr w:rsidR="000A2E79" w:rsidRPr="00047AD2" w14:paraId="502E0B1D" w14:textId="77777777" w:rsidTr="00047AD2">
              <w:trPr>
                <w:jc w:val="center"/>
              </w:trPr>
              <w:tc>
                <w:tcPr>
                  <w:tcW w:w="3819" w:type="pct"/>
                  <w:tcBorders>
                    <w:bottom w:val="nil"/>
                  </w:tcBorders>
                  <w:shd w:val="clear" w:color="auto" w:fill="auto"/>
                </w:tcPr>
                <w:p w14:paraId="338565F6"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Iron Ore Mining</w:t>
                  </w:r>
                </w:p>
              </w:tc>
              <w:tc>
                <w:tcPr>
                  <w:tcW w:w="592" w:type="pct"/>
                  <w:tcBorders>
                    <w:bottom w:val="nil"/>
                  </w:tcBorders>
                  <w:shd w:val="clear" w:color="auto" w:fill="auto"/>
                  <w:tcMar>
                    <w:right w:w="57" w:type="dxa"/>
                  </w:tcMar>
                </w:tcPr>
                <w:p w14:paraId="1FA56B35"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0.66</w:t>
                  </w:r>
                </w:p>
              </w:tc>
              <w:tc>
                <w:tcPr>
                  <w:tcW w:w="589" w:type="pct"/>
                  <w:tcBorders>
                    <w:bottom w:val="nil"/>
                  </w:tcBorders>
                  <w:shd w:val="clear" w:color="auto" w:fill="auto"/>
                  <w:tcMar>
                    <w:right w:w="57" w:type="dxa"/>
                  </w:tcMar>
                </w:tcPr>
                <w:p w14:paraId="280E85C1"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-0.12</w:t>
                  </w:r>
                </w:p>
              </w:tc>
            </w:tr>
            <w:tr w:rsidR="000A2E79" w:rsidRPr="00047AD2" w14:paraId="426C4B9A" w14:textId="77777777" w:rsidTr="00047AD2">
              <w:trPr>
                <w:jc w:val="center"/>
              </w:trPr>
              <w:tc>
                <w:tcPr>
                  <w:tcW w:w="3819" w:type="pct"/>
                  <w:tcBorders>
                    <w:top w:val="nil"/>
                    <w:bottom w:val="nil"/>
                  </w:tcBorders>
                  <w:shd w:val="clear" w:color="auto" w:fill="auto"/>
                </w:tcPr>
                <w:p w14:paraId="116D34C0"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Oil and gas extraction</w:t>
                  </w:r>
                </w:p>
              </w:tc>
              <w:tc>
                <w:tcPr>
                  <w:tcW w:w="592" w:type="pct"/>
                  <w:tcBorders>
                    <w:top w:val="nil"/>
                    <w:bottom w:val="nil"/>
                  </w:tcBorders>
                  <w:shd w:val="clear" w:color="auto" w:fill="auto"/>
                  <w:tcMar>
                    <w:right w:w="57" w:type="dxa"/>
                  </w:tcMar>
                </w:tcPr>
                <w:p w14:paraId="258D5BBB"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0.57</w:t>
                  </w:r>
                </w:p>
              </w:tc>
              <w:tc>
                <w:tcPr>
                  <w:tcW w:w="589" w:type="pct"/>
                  <w:tcBorders>
                    <w:top w:val="nil"/>
                    <w:bottom w:val="nil"/>
                  </w:tcBorders>
                  <w:shd w:val="clear" w:color="auto" w:fill="auto"/>
                  <w:tcMar>
                    <w:right w:w="57" w:type="dxa"/>
                  </w:tcMar>
                </w:tcPr>
                <w:p w14:paraId="3B04CE54"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-0.12</w:t>
                  </w:r>
                </w:p>
              </w:tc>
            </w:tr>
            <w:tr w:rsidR="000A2E79" w:rsidRPr="00047AD2" w14:paraId="3BE33FD2" w14:textId="77777777" w:rsidTr="00047AD2">
              <w:trPr>
                <w:jc w:val="center"/>
              </w:trPr>
              <w:tc>
                <w:tcPr>
                  <w:tcW w:w="3819" w:type="pct"/>
                  <w:tcBorders>
                    <w:bottom w:val="nil"/>
                  </w:tcBorders>
                  <w:shd w:val="clear" w:color="auto" w:fill="auto"/>
                </w:tcPr>
                <w:p w14:paraId="4F9D19AD"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Coal mining</w:t>
                  </w:r>
                </w:p>
              </w:tc>
              <w:tc>
                <w:tcPr>
                  <w:tcW w:w="592" w:type="pct"/>
                  <w:tcBorders>
                    <w:bottom w:val="nil"/>
                  </w:tcBorders>
                  <w:shd w:val="clear" w:color="auto" w:fill="auto"/>
                  <w:tcMar>
                    <w:right w:w="57" w:type="dxa"/>
                  </w:tcMar>
                </w:tcPr>
                <w:p w14:paraId="58EEEDAB"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0.57</w:t>
                  </w:r>
                </w:p>
              </w:tc>
              <w:tc>
                <w:tcPr>
                  <w:tcW w:w="589" w:type="pct"/>
                  <w:tcBorders>
                    <w:bottom w:val="nil"/>
                  </w:tcBorders>
                  <w:shd w:val="clear" w:color="auto" w:fill="auto"/>
                  <w:tcMar>
                    <w:right w:w="57" w:type="dxa"/>
                  </w:tcMar>
                </w:tcPr>
                <w:p w14:paraId="6120A192"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-0.10</w:t>
                  </w:r>
                </w:p>
              </w:tc>
            </w:tr>
            <w:tr w:rsidR="000A2E79" w:rsidRPr="00047AD2" w14:paraId="3389A181" w14:textId="77777777" w:rsidTr="00047AD2">
              <w:trPr>
                <w:jc w:val="center"/>
              </w:trPr>
              <w:tc>
                <w:tcPr>
                  <w:tcW w:w="3819" w:type="pct"/>
                  <w:tcBorders>
                    <w:top w:val="nil"/>
                    <w:bottom w:val="nil"/>
                  </w:tcBorders>
                  <w:shd w:val="clear" w:color="auto" w:fill="auto"/>
                </w:tcPr>
                <w:p w14:paraId="181436B4"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Sawmill Product Manufacturing</w:t>
                  </w:r>
                </w:p>
              </w:tc>
              <w:tc>
                <w:tcPr>
                  <w:tcW w:w="592" w:type="pct"/>
                  <w:tcBorders>
                    <w:top w:val="nil"/>
                    <w:bottom w:val="nil"/>
                  </w:tcBorders>
                  <w:shd w:val="clear" w:color="auto" w:fill="auto"/>
                  <w:tcMar>
                    <w:right w:w="57" w:type="dxa"/>
                  </w:tcMar>
                </w:tcPr>
                <w:p w14:paraId="5A8361F1"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-1.05</w:t>
                  </w:r>
                </w:p>
              </w:tc>
              <w:tc>
                <w:tcPr>
                  <w:tcW w:w="589" w:type="pct"/>
                  <w:tcBorders>
                    <w:top w:val="nil"/>
                    <w:bottom w:val="nil"/>
                  </w:tcBorders>
                  <w:shd w:val="clear" w:color="auto" w:fill="auto"/>
                  <w:tcMar>
                    <w:right w:w="57" w:type="dxa"/>
                  </w:tcMar>
                </w:tcPr>
                <w:p w14:paraId="7D51507C"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-0.05</w:t>
                  </w:r>
                </w:p>
              </w:tc>
            </w:tr>
            <w:tr w:rsidR="000A2E79" w:rsidRPr="00047AD2" w14:paraId="151337C7" w14:textId="77777777" w:rsidTr="00047AD2">
              <w:trPr>
                <w:jc w:val="center"/>
              </w:trPr>
              <w:tc>
                <w:tcPr>
                  <w:tcW w:w="3819" w:type="pct"/>
                  <w:tcBorders>
                    <w:bottom w:val="nil"/>
                  </w:tcBorders>
                  <w:shd w:val="clear" w:color="auto" w:fill="auto"/>
                </w:tcPr>
                <w:p w14:paraId="4205A077"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Furniture Manufacturing</w:t>
                  </w:r>
                </w:p>
              </w:tc>
              <w:tc>
                <w:tcPr>
                  <w:tcW w:w="592" w:type="pct"/>
                  <w:tcBorders>
                    <w:bottom w:val="nil"/>
                  </w:tcBorders>
                  <w:shd w:val="clear" w:color="auto" w:fill="auto"/>
                  <w:tcMar>
                    <w:right w:w="57" w:type="dxa"/>
                  </w:tcMar>
                </w:tcPr>
                <w:p w14:paraId="6CE9BD75"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-1.24</w:t>
                  </w:r>
                </w:p>
              </w:tc>
              <w:tc>
                <w:tcPr>
                  <w:tcW w:w="589" w:type="pct"/>
                  <w:tcBorders>
                    <w:bottom w:val="nil"/>
                  </w:tcBorders>
                  <w:shd w:val="clear" w:color="auto" w:fill="auto"/>
                  <w:tcMar>
                    <w:right w:w="57" w:type="dxa"/>
                  </w:tcMar>
                </w:tcPr>
                <w:p w14:paraId="5E16359A"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-0.01</w:t>
                  </w:r>
                </w:p>
              </w:tc>
            </w:tr>
            <w:tr w:rsidR="000A2E79" w:rsidRPr="00047AD2" w14:paraId="3DD55413" w14:textId="77777777" w:rsidTr="00047AD2">
              <w:trPr>
                <w:jc w:val="center"/>
              </w:trPr>
              <w:tc>
                <w:tcPr>
                  <w:tcW w:w="3819" w:type="pct"/>
                  <w:tcBorders>
                    <w:top w:val="nil"/>
                    <w:bottom w:val="nil"/>
                  </w:tcBorders>
                  <w:shd w:val="clear" w:color="auto" w:fill="auto"/>
                </w:tcPr>
                <w:p w14:paraId="1D4F972D"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Textile Manufacturing</w:t>
                  </w:r>
                </w:p>
              </w:tc>
              <w:tc>
                <w:tcPr>
                  <w:tcW w:w="592" w:type="pct"/>
                  <w:tcBorders>
                    <w:top w:val="nil"/>
                    <w:bottom w:val="nil"/>
                  </w:tcBorders>
                  <w:shd w:val="clear" w:color="auto" w:fill="auto"/>
                  <w:tcMar>
                    <w:right w:w="57" w:type="dxa"/>
                  </w:tcMar>
                </w:tcPr>
                <w:p w14:paraId="11675093"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-1.99</w:t>
                  </w:r>
                </w:p>
              </w:tc>
              <w:tc>
                <w:tcPr>
                  <w:tcW w:w="589" w:type="pct"/>
                  <w:tcBorders>
                    <w:top w:val="nil"/>
                    <w:bottom w:val="nil"/>
                  </w:tcBorders>
                  <w:shd w:val="clear" w:color="auto" w:fill="auto"/>
                  <w:tcMar>
                    <w:right w:w="57" w:type="dxa"/>
                  </w:tcMar>
                </w:tcPr>
                <w:p w14:paraId="438AC5DC"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-0.06</w:t>
                  </w:r>
                </w:p>
              </w:tc>
            </w:tr>
            <w:tr w:rsidR="000A2E79" w:rsidRPr="00047AD2" w14:paraId="65018092" w14:textId="77777777" w:rsidTr="00047AD2">
              <w:trPr>
                <w:jc w:val="center"/>
              </w:trPr>
              <w:tc>
                <w:tcPr>
                  <w:tcW w:w="3819" w:type="pct"/>
                  <w:tcBorders>
                    <w:bottom w:val="nil"/>
                  </w:tcBorders>
                  <w:shd w:val="clear" w:color="auto" w:fill="auto"/>
                </w:tcPr>
                <w:p w14:paraId="3C073DDC"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Textile Product Manufacturing</w:t>
                  </w:r>
                </w:p>
              </w:tc>
              <w:tc>
                <w:tcPr>
                  <w:tcW w:w="592" w:type="pct"/>
                  <w:tcBorders>
                    <w:bottom w:val="nil"/>
                  </w:tcBorders>
                  <w:shd w:val="clear" w:color="auto" w:fill="auto"/>
                  <w:tcMar>
                    <w:right w:w="57" w:type="dxa"/>
                  </w:tcMar>
                </w:tcPr>
                <w:p w14:paraId="7CDCFC68"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-4.09</w:t>
                  </w:r>
                </w:p>
              </w:tc>
              <w:tc>
                <w:tcPr>
                  <w:tcW w:w="589" w:type="pct"/>
                  <w:tcBorders>
                    <w:bottom w:val="nil"/>
                  </w:tcBorders>
                  <w:shd w:val="clear" w:color="auto" w:fill="auto"/>
                  <w:tcMar>
                    <w:right w:w="57" w:type="dxa"/>
                  </w:tcMar>
                </w:tcPr>
                <w:p w14:paraId="44CC19AB"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0.00</w:t>
                  </w:r>
                </w:p>
              </w:tc>
            </w:tr>
            <w:tr w:rsidR="000A2E79" w:rsidRPr="00047AD2" w14:paraId="283D78B0" w14:textId="77777777" w:rsidTr="00047AD2">
              <w:trPr>
                <w:jc w:val="center"/>
              </w:trPr>
              <w:tc>
                <w:tcPr>
                  <w:tcW w:w="3819" w:type="pct"/>
                  <w:tcBorders>
                    <w:top w:val="nil"/>
                  </w:tcBorders>
                  <w:shd w:val="clear" w:color="auto" w:fill="auto"/>
                </w:tcPr>
                <w:p w14:paraId="05AE5DE0" w14:textId="77777777" w:rsidR="000A2E79" w:rsidRPr="00047AD2" w:rsidRDefault="000A2E79" w:rsidP="003C3344">
                  <w:pPr>
                    <w:pStyle w:val="TableBody"/>
                    <w:spacing w:after="40"/>
                    <w:ind w:right="108"/>
                    <w:rPr>
                      <w:rFonts w:ascii="Arial (Body)" w:hAnsi="Arial (Body)"/>
                      <w:b/>
                      <w:color w:val="265A9A"/>
                    </w:rPr>
                  </w:pPr>
                  <w:r w:rsidRPr="00047AD2">
                    <w:rPr>
                      <w:rFonts w:ascii="Arial (Body)" w:hAnsi="Arial (Body)"/>
                      <w:b/>
                      <w:color w:val="265A9A"/>
                    </w:rPr>
                    <w:t>Motor Vehicles and Parts; Other Transport Equipment manufacturing</w:t>
                  </w:r>
                </w:p>
              </w:tc>
              <w:tc>
                <w:tcPr>
                  <w:tcW w:w="592" w:type="pct"/>
                  <w:tcBorders>
                    <w:top w:val="nil"/>
                  </w:tcBorders>
                  <w:shd w:val="clear" w:color="auto" w:fill="auto"/>
                  <w:tcMar>
                    <w:right w:w="57" w:type="dxa"/>
                  </w:tcMar>
                </w:tcPr>
                <w:p w14:paraId="0D53FF05"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-6.06</w:t>
                  </w:r>
                </w:p>
              </w:tc>
              <w:tc>
                <w:tcPr>
                  <w:tcW w:w="589" w:type="pct"/>
                  <w:tcBorders>
                    <w:top w:val="nil"/>
                  </w:tcBorders>
                  <w:shd w:val="clear" w:color="auto" w:fill="auto"/>
                  <w:tcMar>
                    <w:right w:w="57" w:type="dxa"/>
                  </w:tcMar>
                </w:tcPr>
                <w:p w14:paraId="6A6B0F79" w14:textId="77777777" w:rsidR="000A2E79" w:rsidRPr="00047AD2" w:rsidRDefault="000A2E79" w:rsidP="003C3344">
                  <w:pPr>
                    <w:pStyle w:val="TableBody"/>
                    <w:spacing w:after="40"/>
                    <w:ind w:right="108"/>
                    <w:jc w:val="right"/>
                    <w:rPr>
                      <w:rFonts w:ascii="Arial (Body)" w:hAnsi="Arial (Body)"/>
                      <w:color w:val="000000"/>
                    </w:rPr>
                  </w:pPr>
                  <w:r w:rsidRPr="00047AD2">
                    <w:rPr>
                      <w:rFonts w:ascii="Arial (Body)" w:hAnsi="Arial (Body)"/>
                      <w:color w:val="000000"/>
                    </w:rPr>
                    <w:t>0.10</w:t>
                  </w:r>
                </w:p>
              </w:tc>
            </w:tr>
          </w:tbl>
          <w:p w14:paraId="594BC8B5" w14:textId="77777777" w:rsidR="000A2E79" w:rsidRDefault="000A2E79" w:rsidP="006D1752">
            <w:pPr>
              <w:pStyle w:val="Source"/>
            </w:pPr>
            <w:r>
              <w:t>Source: Productivity Commission estimates.</w:t>
            </w:r>
          </w:p>
          <w:p w14:paraId="4B5FC09D" w14:textId="77777777" w:rsidR="000A2E79" w:rsidRDefault="000A2E79" w:rsidP="006D1752">
            <w:pPr>
              <w:pStyle w:val="BodyText"/>
            </w:pPr>
            <w:r>
              <w:t>The knitted product industry size expands the most, and some textile industries size contract the most. As these products receive similar protection, removing their tariffs reduces the domestic prices of these imports by a similar proportion. However, the removal of tariffs has very different impacts on the costs of their intermediate inputs. The prices of domestically produced textiles decline less than 0.06 per cent, while the price of knitted products declines by 0.49 per cent. This is largely due to the decrease in the costs of intermediate inputs (both imported and domestically produced) in the knitted product industry, which is much more than the decline in the price of imported knitted goods. This difference explains the sharp contrast in their output responses.</w:t>
            </w:r>
          </w:p>
          <w:p w14:paraId="336D205A" w14:textId="77777777" w:rsidR="000A2E79" w:rsidRDefault="000A2E79" w:rsidP="006D1752">
            <w:pPr>
              <w:pStyle w:val="BoxHeading2"/>
            </w:pPr>
            <w:r>
              <w:t>Calculating the excess burden of the tariff</w:t>
            </w:r>
          </w:p>
          <w:p w14:paraId="7C7EE3F3" w14:textId="5F4B3998" w:rsidR="000A2E79" w:rsidRPr="00EF2B8B" w:rsidRDefault="000A2E79" w:rsidP="006D1752">
            <w:pPr>
              <w:pStyle w:val="BodyText"/>
              <w:rPr>
                <w:spacing w:val="-2"/>
              </w:rPr>
            </w:pPr>
            <w:r w:rsidRPr="00EF2B8B">
              <w:rPr>
                <w:spacing w:val="-2"/>
              </w:rPr>
              <w:t xml:space="preserve">The </w:t>
            </w:r>
            <w:r w:rsidR="001E1705" w:rsidRPr="00EF2B8B">
              <w:rPr>
                <w:spacing w:val="-2"/>
              </w:rPr>
              <w:t>aggregate welfare</w:t>
            </w:r>
            <w:r w:rsidRPr="00EF2B8B">
              <w:rPr>
                <w:spacing w:val="-2"/>
              </w:rPr>
              <w:t xml:space="preserve"> effect of the tariff can be measured as the change in real </w:t>
            </w:r>
            <w:proofErr w:type="spellStart"/>
            <w:r w:rsidRPr="00EF2B8B">
              <w:rPr>
                <w:spacing w:val="-2"/>
              </w:rPr>
              <w:t>GNA</w:t>
            </w:r>
            <w:proofErr w:type="spellEnd"/>
            <w:r w:rsidRPr="00EF2B8B">
              <w:rPr>
                <w:spacing w:val="-2"/>
              </w:rPr>
              <w:t xml:space="preserve"> that is foregone while the tariff is in place compared to a ‘no tariff’ counterfactual. Assuming that capital use adjusts across industries and countries, the welfare loss associated with eliminating the tariffs is estimated at $189.89 million in 2018</w:t>
            </w:r>
            <w:r w:rsidRPr="00EF2B8B">
              <w:rPr>
                <w:spacing w:val="-2"/>
              </w:rPr>
              <w:noBreakHyphen/>
              <w:t>19 prices (the input</w:t>
            </w:r>
            <w:r w:rsidR="00BF6314" w:rsidRPr="00EF2B8B">
              <w:rPr>
                <w:spacing w:val="-2"/>
              </w:rPr>
              <w:noBreakHyphen/>
            </w:r>
            <w:r w:rsidRPr="00EF2B8B">
              <w:rPr>
                <w:spacing w:val="-2"/>
              </w:rPr>
              <w:t xml:space="preserve">output table reports aggregate tariff revenue as $1.89 billion, slightly different from the value used in the rest of this report). The excess burden of a dollar of tariff is therefore calculated as </w:t>
            </w:r>
            <w:r w:rsidR="00BF6314" w:rsidRPr="00EF2B8B">
              <w:rPr>
                <w:spacing w:val="-2"/>
              </w:rPr>
              <w:noBreakHyphen/>
            </w:r>
            <w:r w:rsidRPr="00EF2B8B">
              <w:rPr>
                <w:spacing w:val="-2"/>
              </w:rPr>
              <w:t xml:space="preserve">$0.10 per dollar collected. This is close to the </w:t>
            </w:r>
            <w:r w:rsidR="00BF6314" w:rsidRPr="00EF2B8B">
              <w:rPr>
                <w:spacing w:val="-2"/>
              </w:rPr>
              <w:noBreakHyphen/>
            </w:r>
            <w:r w:rsidRPr="00EF2B8B">
              <w:rPr>
                <w:spacing w:val="-2"/>
              </w:rPr>
              <w:t xml:space="preserve">$0.07 per dollar collected estimated with </w:t>
            </w:r>
            <w:proofErr w:type="spellStart"/>
            <w:r w:rsidRPr="00EF2B8B">
              <w:rPr>
                <w:spacing w:val="-2"/>
              </w:rPr>
              <w:t>MM900</w:t>
            </w:r>
            <w:proofErr w:type="spellEnd"/>
            <w:r w:rsidRPr="00EF2B8B">
              <w:rPr>
                <w:spacing w:val="-2"/>
              </w:rPr>
              <w:t xml:space="preserve">, but larger, because tariff revenues (the denominator in the excess burden calculation) have declined since the </w:t>
            </w:r>
            <w:proofErr w:type="spellStart"/>
            <w:r w:rsidRPr="00EF2B8B">
              <w:rPr>
                <w:spacing w:val="-2"/>
              </w:rPr>
              <w:t>MM900</w:t>
            </w:r>
            <w:proofErr w:type="spellEnd"/>
            <w:r w:rsidRPr="00EF2B8B">
              <w:rPr>
                <w:spacing w:val="-2"/>
              </w:rPr>
              <w:t xml:space="preserve"> estimate was produced (when tariff revenue exceeded $3.5 billion). </w:t>
            </w:r>
          </w:p>
          <w:p w14:paraId="2AFBD784" w14:textId="77777777" w:rsidR="000A2E79" w:rsidRPr="006817E8" w:rsidRDefault="000A2E79" w:rsidP="006D1752">
            <w:r>
              <w:t>In both simulations, t</w:t>
            </w:r>
            <w:r w:rsidRPr="006817E8">
              <w:t xml:space="preserve">his </w:t>
            </w:r>
            <w:r>
              <w:t>welfare loss</w:t>
            </w:r>
            <w:r w:rsidRPr="006817E8">
              <w:t xml:space="preserve"> needs to be interpreted with caution. A tariff generates </w:t>
            </w:r>
            <w:r w:rsidRPr="009A4F6B">
              <w:rPr>
                <w:i/>
                <w:iCs/>
              </w:rPr>
              <w:t xml:space="preserve">distortion </w:t>
            </w:r>
            <w:r w:rsidRPr="009A4F6B">
              <w:rPr>
                <w:i/>
              </w:rPr>
              <w:t>costs</w:t>
            </w:r>
            <w:r w:rsidRPr="006817E8">
              <w:t xml:space="preserve"> from </w:t>
            </w:r>
            <w:r>
              <w:t xml:space="preserve">reallocating </w:t>
            </w:r>
            <w:r w:rsidRPr="006817E8">
              <w:t>resource</w:t>
            </w:r>
            <w:r>
              <w:t>s toward relatively less productive industries</w:t>
            </w:r>
            <w:r w:rsidRPr="006817E8">
              <w:t xml:space="preserve"> and </w:t>
            </w:r>
            <w:r w:rsidRPr="009A4F6B">
              <w:rPr>
                <w:i/>
              </w:rPr>
              <w:t>benefits</w:t>
            </w:r>
            <w:r w:rsidRPr="006817E8">
              <w:t xml:space="preserve"> from improved terms of trade. The net effect on welfare depends on which effect is greater. Under normal conditions, a tariff generate</w:t>
            </w:r>
            <w:r>
              <w:t>s</w:t>
            </w:r>
            <w:r w:rsidRPr="006817E8">
              <w:t xml:space="preserve"> a net welfare loss to the economy because the distortion costs outweigh the terms of </w:t>
            </w:r>
            <w:r w:rsidRPr="006817E8">
              <w:lastRenderedPageBreak/>
              <w:t xml:space="preserve">trade gains. However, when tariffs are sufficiently low, distortion cost can be small enough for the gains from the improvement in the terms of trade to turn the welfare result into a net gain. </w:t>
            </w:r>
          </w:p>
          <w:p w14:paraId="1A87AEB5" w14:textId="77777777" w:rsidR="000A2E79" w:rsidRPr="00EF2B8B" w:rsidRDefault="000A2E79" w:rsidP="006D1752">
            <w:pPr>
              <w:rPr>
                <w:spacing w:val="-4"/>
              </w:rPr>
            </w:pPr>
            <w:r w:rsidRPr="00EF2B8B">
              <w:rPr>
                <w:spacing w:val="-4"/>
              </w:rPr>
              <w:t xml:space="preserve">The small net benefit in the model simulation comes from the terms of trade improvement, which is based on the assumption that Australian exports face a downward sloping demand (see footnote 7). This assumption could overstate the terms of trade gain. In the long run in particular, competition from other countries is likely to make export prices less responsive to changes in Australian supply to the global market. </w:t>
            </w:r>
          </w:p>
          <w:p w14:paraId="624621BB" w14:textId="77777777" w:rsidR="000A2E79" w:rsidRDefault="000A2E79" w:rsidP="006D1752">
            <w:pPr>
              <w:pStyle w:val="BoxHeading2"/>
            </w:pPr>
            <w:r>
              <w:t>Calculating the cost of distortions</w:t>
            </w:r>
          </w:p>
          <w:p w14:paraId="3788E3D1" w14:textId="77777777" w:rsidR="000A2E79" w:rsidRDefault="000A2E79" w:rsidP="006D1752">
            <w:r w:rsidRPr="007159AB">
              <w:t>If the terms of trade benefit were zero, then the numerator in the excess burden calculation would reduce the costs of the distortions, which are measured by the change in real GNP. The cost of distortions amounts to $193.2</w:t>
            </w:r>
            <w:r>
              <w:t>3</w:t>
            </w:r>
            <w:r w:rsidRPr="007159AB">
              <w:t> </w:t>
            </w:r>
            <w:proofErr w:type="spellStart"/>
            <w:r w:rsidRPr="007159AB">
              <w:t>million,</w:t>
            </w:r>
            <w:r w:rsidRPr="00F962CE">
              <w:rPr>
                <w:b/>
                <w:bCs/>
                <w:vertAlign w:val="superscript"/>
              </w:rPr>
              <w:t>a</w:t>
            </w:r>
            <w:proofErr w:type="spellEnd"/>
            <w:r w:rsidRPr="007159AB">
              <w:t xml:space="preserve"> or $0.10 per dollar of tariff </w:t>
            </w:r>
            <w:proofErr w:type="spellStart"/>
            <w:r w:rsidRPr="007159AB">
              <w:t>collected,</w:t>
            </w:r>
            <w:r w:rsidRPr="00F962CE">
              <w:rPr>
                <w:b/>
                <w:bCs/>
                <w:vertAlign w:val="superscript"/>
              </w:rPr>
              <w:t>b</w:t>
            </w:r>
            <w:proofErr w:type="spellEnd"/>
            <w:r w:rsidRPr="007159AB">
              <w:t xml:space="preserve"> a net cost, instead of the net benefit shown when the terms of trade benefits are included in the overall welfare costs.</w:t>
            </w:r>
          </w:p>
          <w:p w14:paraId="19989D73" w14:textId="7B056E64" w:rsidR="000A2E79" w:rsidRPr="00623F92" w:rsidRDefault="000A2E79" w:rsidP="006D1752">
            <w:pPr>
              <w:pStyle w:val="Note"/>
            </w:pPr>
            <w:r w:rsidRPr="00E05FDB">
              <w:rPr>
                <w:rFonts w:ascii="Arial" w:hAnsi="Arial" w:cs="Arial"/>
                <w:b/>
                <w:bCs/>
                <w:color w:val="3D3D3D"/>
              </w:rPr>
              <w:t>a.</w:t>
            </w:r>
            <w:r>
              <w:rPr>
                <w:rFonts w:ascii="Arial" w:hAnsi="Arial" w:cs="Arial"/>
                <w:color w:val="3D3D3D"/>
              </w:rPr>
              <w:t xml:space="preserve"> </w:t>
            </w:r>
            <w:r w:rsidRPr="00471281">
              <w:t xml:space="preserve">Change in real </w:t>
            </w:r>
            <w:proofErr w:type="spellStart"/>
            <w:r w:rsidRPr="00471281">
              <w:t>GNA</w:t>
            </w:r>
            <w:proofErr w:type="spellEnd"/>
            <w:r w:rsidRPr="00471281">
              <w:t xml:space="preserve"> </w:t>
            </w:r>
            <w:r w:rsidRPr="000D5BAA">
              <w:rPr>
                <w:i/>
                <w:iCs/>
              </w:rPr>
              <w:t>less</w:t>
            </w:r>
            <w:r w:rsidRPr="00471281">
              <w:t xml:space="preserve"> terms of trade </w:t>
            </w:r>
            <w:r>
              <w:t>effect</w:t>
            </w:r>
            <w:r w:rsidRPr="00471281">
              <w:t xml:space="preserve">, that is: </w:t>
            </w:r>
            <w:r w:rsidR="00BF6314">
              <w:noBreakHyphen/>
            </w:r>
            <w:r>
              <w:t>$189.89 – (</w:t>
            </w:r>
            <w:r w:rsidR="00BF6314">
              <w:noBreakHyphen/>
            </w:r>
            <w:r>
              <w:t>$</w:t>
            </w:r>
            <w:r w:rsidRPr="00597FC0">
              <w:t>383.12</w:t>
            </w:r>
            <w:r>
              <w:t>) = $</w:t>
            </w:r>
            <w:r w:rsidRPr="007159AB">
              <w:t>193.2</w:t>
            </w:r>
            <w:r>
              <w:t xml:space="preserve">3. </w:t>
            </w:r>
            <w:r w:rsidRPr="00E05FDB">
              <w:rPr>
                <w:b/>
                <w:bCs/>
              </w:rPr>
              <w:t>b.</w:t>
            </w:r>
            <w:r>
              <w:t xml:space="preserve"> Tariff collected in the </w:t>
            </w:r>
            <w:proofErr w:type="spellStart"/>
            <w:r>
              <w:t>PCNational</w:t>
            </w:r>
            <w:proofErr w:type="spellEnd"/>
            <w:r>
              <w:t xml:space="preserve"> database is $1.89 billion.</w:t>
            </w:r>
          </w:p>
        </w:tc>
      </w:tr>
    </w:tbl>
    <w:p w14:paraId="33525184" w14:textId="77777777" w:rsidR="000A2E79" w:rsidRPr="00C22767" w:rsidRDefault="000A2E79" w:rsidP="004A4C92">
      <w:pPr>
        <w:pStyle w:val="Heading2"/>
        <w:spacing w:before="600"/>
        <w:ind w:left="0" w:firstLine="0"/>
      </w:pPr>
      <w:bookmarkStart w:id="20" w:name="_Toc109737148"/>
      <w:r>
        <w:lastRenderedPageBreak/>
        <w:t>Overall assessment of economic costs</w:t>
      </w:r>
      <w:bookmarkEnd w:id="20"/>
    </w:p>
    <w:p w14:paraId="780E061A" w14:textId="77777777" w:rsidR="000A2E79" w:rsidRDefault="000A2E79" w:rsidP="006D1752">
      <w:pPr>
        <w:pStyle w:val="BodyText"/>
      </w:pPr>
      <w:r>
        <w:t>In this chapter, the economic costs of tariffs are assessed via two types of modelling.</w:t>
      </w:r>
    </w:p>
    <w:p w14:paraId="4D0CF96C" w14:textId="6B051EF2" w:rsidR="000A2E79" w:rsidRDefault="000A2E79" w:rsidP="006D1752">
      <w:pPr>
        <w:pStyle w:val="BodyText"/>
      </w:pPr>
      <w:r>
        <w:t>Results from section</w:t>
      </w:r>
      <w:r w:rsidR="00BF6314">
        <w:t> </w:t>
      </w:r>
      <w:r>
        <w:t xml:space="preserve">4.1 indicate that there are sizable costs to businesses in navigating the noodle bowl formed by the multiple PTAs with various and complex </w:t>
      </w:r>
      <w:proofErr w:type="spellStart"/>
      <w:r>
        <w:t>RoO</w:t>
      </w:r>
      <w:proofErr w:type="spellEnd"/>
      <w:r>
        <w:t>. We estimate compliance costs to exceed</w:t>
      </w:r>
      <w:r>
        <w:br/>
        <w:t xml:space="preserve">$0.7–2.2 billion — or $0.49–1.45 per dollar of tariff revenue (table 4.1). </w:t>
      </w:r>
    </w:p>
    <w:p w14:paraId="05C98652" w14:textId="37161EC4" w:rsidR="000A2E79" w:rsidRDefault="000A2E79" w:rsidP="006D1752">
      <w:pPr>
        <w:pStyle w:val="BodyText"/>
      </w:pPr>
      <w:r>
        <w:t>Results from section</w:t>
      </w:r>
      <w:r w:rsidR="00BF6314">
        <w:t> </w:t>
      </w:r>
      <w:r>
        <w:t>4.2 show that the cost of distortions is estimated at $0.10 per dollar of tariff collected.</w:t>
      </w:r>
    </w:p>
    <w:p w14:paraId="1F32A25A" w14:textId="574049F3" w:rsidR="000A2E79" w:rsidRPr="00327053" w:rsidRDefault="000A2E79" w:rsidP="006D1752">
      <w:pPr>
        <w:pStyle w:val="BodyText"/>
        <w:rPr>
          <w:spacing w:val="-4"/>
        </w:rPr>
      </w:pPr>
      <w:r w:rsidRPr="00327053">
        <w:rPr>
          <w:spacing w:val="-4"/>
        </w:rPr>
        <w:t xml:space="preserve">The compliance cost per dollar of tariff revenue adds to the administrative costs and the cost of distortions. Accounting for compliance costs and distortions results in an estimated economic cost of $0.59–$1.55 per dollar of tariff collected. </w:t>
      </w:r>
    </w:p>
    <w:p w14:paraId="748B10C3" w14:textId="5F411E6F" w:rsidR="000A2E79" w:rsidRPr="00B34B28" w:rsidRDefault="000A2E79" w:rsidP="006D1752">
      <w:pPr>
        <w:pStyle w:val="FigureTableHeading"/>
        <w:rPr>
          <w:vertAlign w:val="superscript"/>
        </w:rPr>
      </w:pPr>
      <w:r>
        <w:t xml:space="preserve">Table </w:t>
      </w:r>
      <w:fldSimple w:instr=" STYLEREF 1 \s ">
        <w:r w:rsidR="00602B17">
          <w:rPr>
            <w:noProof/>
          </w:rPr>
          <w:t>4</w:t>
        </w:r>
      </w:fldSimple>
      <w:r>
        <w:t>.</w:t>
      </w:r>
      <w:fldSimple w:instr=" SEQ Table \* ARABIC \s 1 ">
        <w:r w:rsidR="00602B17">
          <w:rPr>
            <w:noProof/>
          </w:rPr>
          <w:t>1</w:t>
        </w:r>
      </w:fldSimple>
      <w:r>
        <w:rPr>
          <w:noProof/>
        </w:rPr>
        <w:t xml:space="preserve"> – Estimated</w:t>
      </w:r>
      <w:r>
        <w:t xml:space="preserve"> economic costs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3545"/>
        <w:gridCol w:w="3685"/>
      </w:tblGrid>
      <w:tr w:rsidR="00EF2B8B" w:rsidRPr="00EF2B8B" w14:paraId="56462CDF" w14:textId="77777777" w:rsidTr="00EF2B8B">
        <w:trPr>
          <w:tblHeader/>
        </w:trPr>
        <w:tc>
          <w:tcPr>
            <w:tcW w:w="2409" w:type="dxa"/>
            <w:tcBorders>
              <w:bottom w:val="single" w:sz="4" w:space="0" w:color="B3B3B3"/>
            </w:tcBorders>
            <w:shd w:val="clear" w:color="000000" w:fill="auto"/>
            <w:vAlign w:val="bottom"/>
          </w:tcPr>
          <w:p w14:paraId="160F0047" w14:textId="77777777" w:rsidR="000A2E79" w:rsidRPr="00EF2B8B" w:rsidRDefault="000A2E79" w:rsidP="00EF2B8B">
            <w:pPr>
              <w:pStyle w:val="BodyText"/>
              <w:spacing w:before="45" w:after="45"/>
              <w:ind w:left="57" w:right="108"/>
              <w:rPr>
                <w:rFonts w:ascii="Arial (Body)" w:hAnsi="Arial (Body)"/>
                <w:b/>
                <w:color w:val="265A9A"/>
                <w:sz w:val="18"/>
              </w:rPr>
            </w:pPr>
          </w:p>
        </w:tc>
        <w:tc>
          <w:tcPr>
            <w:tcW w:w="3545" w:type="dxa"/>
            <w:tcBorders>
              <w:bottom w:val="single" w:sz="4" w:space="0" w:color="B3B3B3"/>
            </w:tcBorders>
            <w:shd w:val="clear" w:color="000000" w:fill="auto"/>
            <w:vAlign w:val="bottom"/>
          </w:tcPr>
          <w:p w14:paraId="588A6BF3" w14:textId="77777777" w:rsidR="000A2E79" w:rsidRPr="00EF2B8B" w:rsidRDefault="000A2E79" w:rsidP="00EF2B8B">
            <w:pPr>
              <w:pStyle w:val="BodyText"/>
              <w:spacing w:before="45" w:after="45"/>
              <w:ind w:left="57" w:right="108"/>
              <w:jc w:val="right"/>
              <w:rPr>
                <w:rFonts w:ascii="Arial (Body)" w:hAnsi="Arial (Body)"/>
                <w:b/>
                <w:color w:val="265A9A"/>
                <w:sz w:val="18"/>
              </w:rPr>
            </w:pPr>
            <w:r w:rsidRPr="00EF2B8B">
              <w:rPr>
                <w:rFonts w:ascii="Arial (Body)" w:hAnsi="Arial (Body)"/>
                <w:b/>
                <w:color w:val="265A9A"/>
                <w:sz w:val="18"/>
              </w:rPr>
              <w:t>Cost</w:t>
            </w:r>
          </w:p>
        </w:tc>
        <w:tc>
          <w:tcPr>
            <w:tcW w:w="3685" w:type="dxa"/>
            <w:tcBorders>
              <w:bottom w:val="single" w:sz="4" w:space="0" w:color="B3B3B3"/>
            </w:tcBorders>
            <w:shd w:val="clear" w:color="000000" w:fill="auto"/>
            <w:vAlign w:val="bottom"/>
          </w:tcPr>
          <w:p w14:paraId="515C200B" w14:textId="3313675D" w:rsidR="000A2E79" w:rsidRPr="00EF2B8B" w:rsidRDefault="000A2E79" w:rsidP="00EF2B8B">
            <w:pPr>
              <w:pStyle w:val="BodyText"/>
              <w:spacing w:before="45" w:after="45"/>
              <w:ind w:left="57" w:right="108"/>
              <w:jc w:val="right"/>
              <w:rPr>
                <w:rFonts w:ascii="Arial (Body)" w:hAnsi="Arial (Body)"/>
                <w:b/>
                <w:color w:val="265A9A"/>
                <w:sz w:val="18"/>
              </w:rPr>
            </w:pPr>
            <w:r w:rsidRPr="00EF2B8B">
              <w:rPr>
                <w:rFonts w:ascii="Arial (Body)" w:hAnsi="Arial (Body)"/>
                <w:b/>
                <w:color w:val="265A9A"/>
                <w:sz w:val="18"/>
              </w:rPr>
              <w:t>Cost per dollar of tariff revenue</w:t>
            </w:r>
          </w:p>
        </w:tc>
      </w:tr>
      <w:tr w:rsidR="00EF2B8B" w:rsidRPr="00EF2B8B" w14:paraId="3D75C89D" w14:textId="77777777" w:rsidTr="00EF2B8B">
        <w:tc>
          <w:tcPr>
            <w:tcW w:w="2409" w:type="dxa"/>
            <w:tcBorders>
              <w:top w:val="single" w:sz="4" w:space="0" w:color="B3B3B3"/>
              <w:bottom w:val="nil"/>
            </w:tcBorders>
            <w:shd w:val="clear" w:color="000000" w:fill="F2F2F2"/>
          </w:tcPr>
          <w:p w14:paraId="5D344FE9" w14:textId="77777777" w:rsidR="000A2E79" w:rsidRPr="00EF2B8B" w:rsidRDefault="000A2E79" w:rsidP="00EF2B8B">
            <w:pPr>
              <w:pStyle w:val="BodyText"/>
              <w:spacing w:before="45" w:after="45"/>
              <w:ind w:left="57" w:right="108"/>
              <w:rPr>
                <w:rFonts w:ascii="Arial (Body)" w:hAnsi="Arial (Body)"/>
                <w:b/>
                <w:color w:val="265A9A"/>
                <w:sz w:val="18"/>
              </w:rPr>
            </w:pPr>
            <w:r w:rsidRPr="00EF2B8B">
              <w:rPr>
                <w:rFonts w:ascii="Arial (Body)" w:hAnsi="Arial (Body)"/>
                <w:b/>
                <w:color w:val="265A9A"/>
                <w:sz w:val="18"/>
              </w:rPr>
              <w:t>PTA-related compliance</w:t>
            </w:r>
          </w:p>
        </w:tc>
        <w:tc>
          <w:tcPr>
            <w:tcW w:w="3545" w:type="dxa"/>
            <w:tcBorders>
              <w:top w:val="single" w:sz="4" w:space="0" w:color="B3B3B3"/>
              <w:bottom w:val="nil"/>
            </w:tcBorders>
            <w:shd w:val="clear" w:color="000000" w:fill="F2F2F2"/>
          </w:tcPr>
          <w:p w14:paraId="3AEA82E0"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$0.7</w:t>
            </w:r>
            <w:r w:rsidRPr="00EF2B8B">
              <w:rPr>
                <w:rFonts w:ascii="Arial (Body)" w:hAnsi="Arial (Body)" w:hint="eastAsia"/>
                <w:color w:val="000000"/>
                <w:sz w:val="18"/>
              </w:rPr>
              <w:t>–</w:t>
            </w:r>
            <w:r w:rsidRPr="00EF2B8B">
              <w:rPr>
                <w:rFonts w:ascii="Arial (Body)" w:hAnsi="Arial (Body)"/>
                <w:color w:val="000000"/>
                <w:sz w:val="18"/>
              </w:rPr>
              <w:t>2.2</w:t>
            </w:r>
            <w:r w:rsidRPr="00EF2B8B">
              <w:rPr>
                <w:rFonts w:ascii="Arial (Body)" w:hAnsi="Arial (Body)" w:hint="eastAsia"/>
                <w:color w:val="000000"/>
                <w:sz w:val="18"/>
              </w:rPr>
              <w:t> </w:t>
            </w:r>
            <w:r w:rsidRPr="00EF2B8B">
              <w:rPr>
                <w:rFonts w:ascii="Arial (Body)" w:hAnsi="Arial (Body)"/>
                <w:color w:val="000000"/>
                <w:sz w:val="18"/>
              </w:rPr>
              <w:t>billion</w:t>
            </w:r>
          </w:p>
        </w:tc>
        <w:tc>
          <w:tcPr>
            <w:tcW w:w="3685" w:type="dxa"/>
            <w:tcBorders>
              <w:top w:val="single" w:sz="4" w:space="0" w:color="B3B3B3"/>
              <w:bottom w:val="nil"/>
            </w:tcBorders>
            <w:shd w:val="clear" w:color="000000" w:fill="F2F2F2"/>
          </w:tcPr>
          <w:p w14:paraId="51AB8E0F"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$0.48</w:t>
            </w:r>
            <w:r w:rsidRPr="00EF2B8B">
              <w:rPr>
                <w:rFonts w:ascii="Arial (Body)" w:hAnsi="Arial (Body)" w:hint="eastAsia"/>
                <w:color w:val="000000"/>
                <w:sz w:val="18"/>
              </w:rPr>
              <w:t>–</w:t>
            </w:r>
            <w:r w:rsidRPr="00EF2B8B">
              <w:rPr>
                <w:rFonts w:ascii="Arial (Body)" w:hAnsi="Arial (Body)"/>
                <w:color w:val="000000"/>
                <w:sz w:val="18"/>
              </w:rPr>
              <w:t>1.44</w:t>
            </w:r>
          </w:p>
        </w:tc>
      </w:tr>
      <w:tr w:rsidR="000A2E79" w:rsidRPr="00EF2B8B" w14:paraId="658B8AD5" w14:textId="77777777" w:rsidTr="00EF2B8B">
        <w:tc>
          <w:tcPr>
            <w:tcW w:w="2409" w:type="dxa"/>
            <w:tcBorders>
              <w:top w:val="nil"/>
              <w:bottom w:val="nil"/>
            </w:tcBorders>
            <w:shd w:val="clear" w:color="000000" w:fill="auto"/>
          </w:tcPr>
          <w:p w14:paraId="6A9E0FD7" w14:textId="6D6656AB" w:rsidR="000A2E79" w:rsidRPr="00EF2B8B" w:rsidRDefault="000A2E79" w:rsidP="00EF2B8B">
            <w:pPr>
              <w:pStyle w:val="BodyText"/>
              <w:spacing w:before="45" w:after="45"/>
              <w:ind w:left="57" w:right="108"/>
              <w:rPr>
                <w:rFonts w:ascii="Arial (Body)" w:hAnsi="Arial (Body)"/>
                <w:b/>
                <w:color w:val="265A9A"/>
                <w:sz w:val="18"/>
              </w:rPr>
            </w:pPr>
            <w:r w:rsidRPr="00EF2B8B">
              <w:rPr>
                <w:rFonts w:ascii="Arial (Body)" w:hAnsi="Arial (Body)"/>
                <w:b/>
                <w:color w:val="265A9A"/>
                <w:sz w:val="18"/>
              </w:rPr>
              <w:t>TCS</w:t>
            </w:r>
            <w:r w:rsidR="00BF6314" w:rsidRPr="00EF2B8B">
              <w:rPr>
                <w:rFonts w:ascii="Arial (Body)" w:hAnsi="Arial (Body)"/>
                <w:b/>
                <w:color w:val="265A9A"/>
                <w:sz w:val="18"/>
              </w:rPr>
              <w:noBreakHyphen/>
            </w:r>
            <w:r w:rsidRPr="00EF2B8B">
              <w:rPr>
                <w:rFonts w:ascii="Arial (Body)" w:hAnsi="Arial (Body)"/>
                <w:b/>
                <w:color w:val="265A9A"/>
                <w:sz w:val="18"/>
              </w:rPr>
              <w:t>related compliance</w:t>
            </w:r>
          </w:p>
        </w:tc>
        <w:tc>
          <w:tcPr>
            <w:tcW w:w="3545" w:type="dxa"/>
            <w:tcBorders>
              <w:top w:val="nil"/>
              <w:bottom w:val="nil"/>
            </w:tcBorders>
            <w:shd w:val="clear" w:color="000000" w:fill="auto"/>
          </w:tcPr>
          <w:p w14:paraId="4CD29F05"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At least $5</w:t>
            </w:r>
            <w:r w:rsidRPr="00EF2B8B">
              <w:rPr>
                <w:rFonts w:ascii="Arial (Body)" w:hAnsi="Arial (Body)" w:hint="eastAsia"/>
                <w:color w:val="000000"/>
                <w:sz w:val="18"/>
              </w:rPr>
              <w:t> </w:t>
            </w:r>
            <w:r w:rsidRPr="00EF2B8B">
              <w:rPr>
                <w:rFonts w:ascii="Arial (Body)" w:hAnsi="Arial (Body)"/>
                <w:color w:val="000000"/>
                <w:sz w:val="18"/>
              </w:rPr>
              <w:t>million</w:t>
            </w:r>
          </w:p>
        </w:tc>
        <w:tc>
          <w:tcPr>
            <w:tcW w:w="3685" w:type="dxa"/>
            <w:tcBorders>
              <w:top w:val="nil"/>
              <w:bottom w:val="nil"/>
            </w:tcBorders>
            <w:shd w:val="clear" w:color="000000" w:fill="auto"/>
          </w:tcPr>
          <w:p w14:paraId="472B5C95"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At least $0.01</w:t>
            </w:r>
          </w:p>
        </w:tc>
      </w:tr>
      <w:tr w:rsidR="00EF2B8B" w:rsidRPr="00EF2B8B" w14:paraId="7255D9A0" w14:textId="77777777" w:rsidTr="00EF2B8B">
        <w:tc>
          <w:tcPr>
            <w:tcW w:w="2409" w:type="dxa"/>
            <w:tcBorders>
              <w:bottom w:val="nil"/>
            </w:tcBorders>
            <w:shd w:val="clear" w:color="000000" w:fill="F2F2F2"/>
          </w:tcPr>
          <w:p w14:paraId="3559EAE4" w14:textId="77777777" w:rsidR="000A2E79" w:rsidRPr="00EF2B8B" w:rsidRDefault="000A2E79" w:rsidP="00EF2B8B">
            <w:pPr>
              <w:pStyle w:val="BodyText"/>
              <w:spacing w:before="45" w:after="45"/>
              <w:ind w:left="57" w:right="108"/>
              <w:rPr>
                <w:rFonts w:ascii="Arial (Body)" w:hAnsi="Arial (Body)"/>
                <w:b/>
                <w:color w:val="265A9A"/>
                <w:sz w:val="18"/>
              </w:rPr>
            </w:pPr>
            <w:r w:rsidRPr="00EF2B8B">
              <w:rPr>
                <w:rFonts w:ascii="Arial (Body)" w:hAnsi="Arial (Body)"/>
                <w:b/>
                <w:color w:val="265A9A"/>
                <w:sz w:val="18"/>
              </w:rPr>
              <w:t>Cost of distortions</w:t>
            </w:r>
          </w:p>
        </w:tc>
        <w:tc>
          <w:tcPr>
            <w:tcW w:w="3545" w:type="dxa"/>
            <w:tcBorders>
              <w:bottom w:val="nil"/>
            </w:tcBorders>
            <w:shd w:val="clear" w:color="000000" w:fill="F2F2F2"/>
          </w:tcPr>
          <w:p w14:paraId="5594FAAD"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$150 </w:t>
            </w:r>
            <w:proofErr w:type="spellStart"/>
            <w:r w:rsidRPr="00EF2B8B">
              <w:rPr>
                <w:rFonts w:ascii="Arial (Body)" w:hAnsi="Arial (Body)"/>
                <w:color w:val="000000"/>
                <w:sz w:val="18"/>
              </w:rPr>
              <w:t>million</w:t>
            </w:r>
            <w:r w:rsidRPr="00156D19">
              <w:rPr>
                <w:rFonts w:ascii="Arial (Body)" w:hAnsi="Arial (Body)"/>
                <w:b/>
                <w:bCs/>
                <w:color w:val="000000"/>
                <w:sz w:val="18"/>
                <w:vertAlign w:val="superscript"/>
              </w:rPr>
              <w:t>a</w:t>
            </w:r>
            <w:proofErr w:type="spellEnd"/>
          </w:p>
        </w:tc>
        <w:tc>
          <w:tcPr>
            <w:tcW w:w="3685" w:type="dxa"/>
            <w:tcBorders>
              <w:bottom w:val="nil"/>
            </w:tcBorders>
            <w:shd w:val="clear" w:color="000000" w:fill="F2F2F2"/>
          </w:tcPr>
          <w:p w14:paraId="4F61B47C"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$0.10</w:t>
            </w:r>
          </w:p>
        </w:tc>
      </w:tr>
      <w:tr w:rsidR="000A2E79" w:rsidRPr="00EF2B8B" w14:paraId="6AAA863B" w14:textId="77777777" w:rsidTr="00EF2B8B">
        <w:tc>
          <w:tcPr>
            <w:tcW w:w="2409" w:type="dxa"/>
            <w:tcBorders>
              <w:top w:val="nil"/>
            </w:tcBorders>
            <w:shd w:val="clear" w:color="000000" w:fill="auto"/>
          </w:tcPr>
          <w:p w14:paraId="628AD47F" w14:textId="77777777" w:rsidR="000A2E79" w:rsidRPr="00EF2B8B" w:rsidRDefault="000A2E79" w:rsidP="00EF2B8B">
            <w:pPr>
              <w:pStyle w:val="BodyText"/>
              <w:spacing w:before="45" w:after="45"/>
              <w:ind w:left="57" w:right="108"/>
              <w:rPr>
                <w:rFonts w:ascii="Arial (Body)" w:hAnsi="Arial (Body)"/>
                <w:b/>
                <w:color w:val="265A9A"/>
                <w:sz w:val="18"/>
                <w:vertAlign w:val="superscript"/>
              </w:rPr>
            </w:pPr>
            <w:r w:rsidRPr="00EF2B8B">
              <w:rPr>
                <w:rFonts w:ascii="Arial (Body)" w:hAnsi="Arial (Body)"/>
                <w:b/>
                <w:color w:val="265A9A"/>
                <w:sz w:val="18"/>
              </w:rPr>
              <w:t>Total economic costs</w:t>
            </w:r>
          </w:p>
        </w:tc>
        <w:tc>
          <w:tcPr>
            <w:tcW w:w="3545" w:type="dxa"/>
            <w:tcBorders>
              <w:top w:val="nil"/>
            </w:tcBorders>
            <w:shd w:val="clear" w:color="000000" w:fill="auto"/>
          </w:tcPr>
          <w:p w14:paraId="0306F245"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$0.8</w:t>
            </w:r>
            <w:r w:rsidRPr="00EF2B8B">
              <w:rPr>
                <w:rFonts w:ascii="Arial (Body)" w:hAnsi="Arial (Body)" w:hint="eastAsia"/>
                <w:color w:val="000000"/>
                <w:sz w:val="18"/>
              </w:rPr>
              <w:t>–</w:t>
            </w:r>
            <w:r w:rsidRPr="00EF2B8B">
              <w:rPr>
                <w:rFonts w:ascii="Arial (Body)" w:hAnsi="Arial (Body)"/>
                <w:color w:val="000000"/>
                <w:sz w:val="18"/>
              </w:rPr>
              <w:t>2.4</w:t>
            </w:r>
            <w:r w:rsidRPr="00EF2B8B">
              <w:rPr>
                <w:rFonts w:ascii="Arial (Body)" w:hAnsi="Arial (Body)" w:hint="eastAsia"/>
                <w:color w:val="000000"/>
                <w:sz w:val="18"/>
              </w:rPr>
              <w:t> </w:t>
            </w:r>
            <w:r w:rsidRPr="00EF2B8B">
              <w:rPr>
                <w:rFonts w:ascii="Arial (Body)" w:hAnsi="Arial (Body)"/>
                <w:color w:val="000000"/>
                <w:sz w:val="18"/>
              </w:rPr>
              <w:t>billion</w:t>
            </w:r>
          </w:p>
        </w:tc>
        <w:tc>
          <w:tcPr>
            <w:tcW w:w="3685" w:type="dxa"/>
            <w:tcBorders>
              <w:top w:val="nil"/>
            </w:tcBorders>
            <w:shd w:val="clear" w:color="000000" w:fill="auto"/>
          </w:tcPr>
          <w:p w14:paraId="3C88E449" w14:textId="77777777" w:rsidR="000A2E79" w:rsidRPr="00EF2B8B" w:rsidRDefault="000A2E79" w:rsidP="00EF2B8B">
            <w:pPr>
              <w:pStyle w:val="BodyText"/>
              <w:spacing w:before="45" w:after="45"/>
              <w:ind w:left="57" w:right="108"/>
              <w:jc w:val="right"/>
              <w:rPr>
                <w:rFonts w:ascii="Arial (Body)" w:hAnsi="Arial (Body)"/>
                <w:color w:val="000000"/>
                <w:sz w:val="18"/>
              </w:rPr>
            </w:pPr>
            <w:r w:rsidRPr="00EF2B8B">
              <w:rPr>
                <w:rFonts w:ascii="Arial (Body)" w:hAnsi="Arial (Body)"/>
                <w:color w:val="000000"/>
                <w:sz w:val="18"/>
              </w:rPr>
              <w:t>$0.59</w:t>
            </w:r>
            <w:r w:rsidRPr="00EF2B8B">
              <w:rPr>
                <w:rFonts w:ascii="Arial (Body)" w:hAnsi="Arial (Body)"/>
                <w:color w:val="000000"/>
                <w:sz w:val="18"/>
              </w:rPr>
              <w:noBreakHyphen/>
              <w:t>1.55</w:t>
            </w:r>
          </w:p>
        </w:tc>
      </w:tr>
    </w:tbl>
    <w:p w14:paraId="2AEC81BE" w14:textId="1D862E12" w:rsidR="000A2E79" w:rsidRPr="00227E3B" w:rsidRDefault="000A2E79" w:rsidP="006D1752">
      <w:pPr>
        <w:pStyle w:val="Note"/>
      </w:pPr>
      <w:r w:rsidRPr="00E57816">
        <w:rPr>
          <w:b/>
          <w:bCs/>
        </w:rPr>
        <w:t>a</w:t>
      </w:r>
      <w:r>
        <w:rPr>
          <w:b/>
          <w:bCs/>
        </w:rPr>
        <w:t>.</w:t>
      </w:r>
      <w:r w:rsidRPr="00227E3B">
        <w:t xml:space="preserve"> Value reported in box</w:t>
      </w:r>
      <w:r w:rsidR="00BF6314">
        <w:t> </w:t>
      </w:r>
      <w:r w:rsidRPr="00227E3B">
        <w:t>4.4</w:t>
      </w:r>
      <w:r>
        <w:t xml:space="preserve"> is</w:t>
      </w:r>
      <w:r w:rsidRPr="00227E3B">
        <w:t xml:space="preserve"> adjusted to be consistent with the value of tariffs in 2019</w:t>
      </w:r>
      <w:r w:rsidR="00BF6314">
        <w:noBreakHyphen/>
      </w:r>
      <w:r w:rsidRPr="00227E3B">
        <w:t>20</w:t>
      </w:r>
      <w:r w:rsidR="008C77EB">
        <w:t>.</w:t>
      </w:r>
    </w:p>
    <w:p w14:paraId="1D0AD7E5" w14:textId="77777777" w:rsidR="00EC1C47" w:rsidRDefault="000A2E79" w:rsidP="00EC1C47">
      <w:pPr>
        <w:pStyle w:val="Source"/>
        <w:sectPr w:rsidR="00EC1C47" w:rsidSect="00BB4B86">
          <w:footnotePr>
            <w:numRestart w:val="eachSect"/>
          </w:footnotePr>
          <w:type w:val="oddPage"/>
          <w:pgSz w:w="11906" w:h="16838" w:code="9"/>
          <w:pgMar w:top="1134" w:right="1134" w:bottom="1134" w:left="1134" w:header="794" w:footer="510" w:gutter="0"/>
          <w:cols w:space="708"/>
          <w:docGrid w:linePitch="360"/>
        </w:sectPr>
      </w:pPr>
      <w:r w:rsidRPr="00696447">
        <w:t xml:space="preserve">Source: </w:t>
      </w:r>
      <w:r>
        <w:t>Productivity Commission estimates (see appendix C)</w:t>
      </w:r>
      <w:r w:rsidRPr="00696447">
        <w:t>.</w:t>
      </w:r>
    </w:p>
    <w:p w14:paraId="099A25FE" w14:textId="77777777" w:rsidR="000A2E79" w:rsidRDefault="000A2E79" w:rsidP="004A4C92">
      <w:pPr>
        <w:pStyle w:val="Heading1"/>
      </w:pPr>
      <w:bookmarkStart w:id="21" w:name="_Toc109737149"/>
      <w:r>
        <w:lastRenderedPageBreak/>
        <w:t>Why the nuisance costs of tariffs matter</w:t>
      </w:r>
      <w:bookmarkEnd w:id="21"/>
    </w:p>
    <w:tbl>
      <w:tblPr>
        <w:tblStyle w:val="Texttable-Paleblue"/>
        <w:tblW w:w="5000" w:type="pct"/>
        <w:tblLook w:val="04A0" w:firstRow="1" w:lastRow="0" w:firstColumn="1" w:lastColumn="0" w:noHBand="0" w:noVBand="1"/>
      </w:tblPr>
      <w:tblGrid>
        <w:gridCol w:w="577"/>
        <w:gridCol w:w="9061"/>
      </w:tblGrid>
      <w:tr w:rsidR="000A2E79" w:rsidRPr="002F759A" w14:paraId="78715515" w14:textId="77777777" w:rsidTr="006D1752">
        <w:tc>
          <w:tcPr>
            <w:tcW w:w="9638" w:type="dxa"/>
            <w:gridSpan w:val="2"/>
            <w:tcMar>
              <w:left w:w="170" w:type="dxa"/>
            </w:tcMar>
          </w:tcPr>
          <w:p w14:paraId="79B0386B" w14:textId="77777777" w:rsidR="000A2E79" w:rsidRPr="002F759A" w:rsidRDefault="000A2E79" w:rsidP="006D1752">
            <w:pPr>
              <w:pStyle w:val="Keypoints-heading"/>
            </w:pPr>
            <w:r w:rsidRPr="002F759A">
              <w:t>Key points</w:t>
            </w:r>
          </w:p>
        </w:tc>
      </w:tr>
      <w:tr w:rsidR="000A2E79" w14:paraId="53DF536A" w14:textId="77777777" w:rsidTr="006D1752">
        <w:tc>
          <w:tcPr>
            <w:tcW w:w="577" w:type="dxa"/>
            <w:tcMar>
              <w:top w:w="0" w:type="dxa"/>
              <w:bottom w:w="0" w:type="dxa"/>
              <w:right w:w="113" w:type="dxa"/>
            </w:tcMar>
          </w:tcPr>
          <w:p w14:paraId="2ED9FC58" w14:textId="77777777" w:rsidR="000A2E79" w:rsidRPr="00A51374" w:rsidRDefault="000A2E79" w:rsidP="000C6B77">
            <w:pPr>
              <w:pStyle w:val="KeyPointsicon"/>
            </w:pPr>
            <w:r w:rsidRPr="00F31E73">
              <w:rPr>
                <w:noProof/>
              </w:rPr>
              <w:drawing>
                <wp:inline distT="0" distB="0" distL="0" distR="0" wp14:anchorId="37EF3A81" wp14:editId="6FA446B2">
                  <wp:extent cx="180000" cy="180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B27D3A" w14:textId="2182EC01" w:rsidR="000A2E79" w:rsidRDefault="000A2E79" w:rsidP="006D1752">
            <w:pPr>
              <w:pStyle w:val="KeyPoints-Bold"/>
            </w:pPr>
            <w:r>
              <w:t>In Australia’s low</w:t>
            </w:r>
            <w:r w:rsidR="00BF6314">
              <w:noBreakHyphen/>
            </w:r>
            <w:r>
              <w:t>tariff environment, the influence that tariffs have on businesses and the economy is shaped by administrative and compliance costs.</w:t>
            </w:r>
          </w:p>
          <w:p w14:paraId="097B224B" w14:textId="5D2D93BD" w:rsidR="000A2E79" w:rsidRPr="00610627" w:rsidRDefault="000A2E79" w:rsidP="006D1752">
            <w:pPr>
              <w:pStyle w:val="KeyPoints-Bullet"/>
            </w:pPr>
            <w:r>
              <w:t>Most imports into Australia are duty</w:t>
            </w:r>
            <w:r w:rsidR="00BF6314">
              <w:noBreakHyphen/>
            </w:r>
            <w:r>
              <w:t xml:space="preserve">free and the remainder are subject to low tariff rates. Australia’s tariffs are unlikely to provide significant protection to industry, nor significant distortions to production and consumption. </w:t>
            </w:r>
          </w:p>
        </w:tc>
      </w:tr>
      <w:tr w:rsidR="000A2E79" w14:paraId="0F084F6D" w14:textId="77777777" w:rsidTr="006D1752">
        <w:tc>
          <w:tcPr>
            <w:tcW w:w="577" w:type="dxa"/>
            <w:tcMar>
              <w:top w:w="0" w:type="dxa"/>
              <w:bottom w:w="0" w:type="dxa"/>
              <w:right w:w="113" w:type="dxa"/>
            </w:tcMar>
          </w:tcPr>
          <w:p w14:paraId="398FDDE1" w14:textId="77777777" w:rsidR="000A2E79" w:rsidRPr="00A51374" w:rsidRDefault="000A2E79" w:rsidP="006D1752">
            <w:pPr>
              <w:pStyle w:val="KeyPointsicon"/>
            </w:pPr>
            <w:r w:rsidRPr="00F31E73">
              <w:rPr>
                <w:noProof/>
              </w:rPr>
              <w:drawing>
                <wp:inline distT="0" distB="0" distL="0" distR="0" wp14:anchorId="0C3900B8" wp14:editId="01DD559C">
                  <wp:extent cx="180000" cy="180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F3FC871" w14:textId="77777777" w:rsidR="000A2E79" w:rsidRDefault="000A2E79" w:rsidP="006D1752">
            <w:pPr>
              <w:pStyle w:val="KeyPoints-Bold"/>
            </w:pPr>
            <w:r>
              <w:t>As more preferences and concessions have been introduced into the tariff system, compliance costs have increased, and revenues decreased</w:t>
            </w:r>
          </w:p>
          <w:p w14:paraId="2CF990BC" w14:textId="6F0F87EF" w:rsidR="000A2E79" w:rsidRDefault="000A2E79" w:rsidP="006D1752">
            <w:pPr>
              <w:pStyle w:val="KeyPoints-Bullet"/>
            </w:pPr>
            <w:r>
              <w:t>In 2019</w:t>
            </w:r>
            <w:r w:rsidR="00BF6314">
              <w:noBreakHyphen/>
            </w:r>
            <w:r>
              <w:t>2020, businesses incurred costs estimated at $0.7–2.2 billion to access preferences. Compliance costs are additional to the direct costs of paying tariffs in the order of $1.5 billion per year. All these costs are eventually borne to some degree by consumers.</w:t>
            </w:r>
          </w:p>
          <w:p w14:paraId="7D325588" w14:textId="50D3D7F3" w:rsidR="000A2E79" w:rsidRPr="00610627" w:rsidRDefault="000A2E79" w:rsidP="006D1752">
            <w:pPr>
              <w:pStyle w:val="KeyPoints-Bullet"/>
            </w:pPr>
            <w:r>
              <w:t>We estimate that tariff revenues fall by $106–134 million once the Preferential Trade Agreements (PTAs) with the UK is implemented, by a further $61–68 million once the PTA with India is implemented, and by a further $704–774 million once the PTA with the EU is signed and implemented. The implementation of these three agreements would extend the coverage of preferences by 22–26 per cent, increasing the tariff</w:t>
            </w:r>
            <w:r w:rsidR="00BF6314">
              <w:noBreakHyphen/>
            </w:r>
            <w:r>
              <w:t>related compliance costs incurred by businesses by about 22–26 per cent.</w:t>
            </w:r>
          </w:p>
        </w:tc>
      </w:tr>
      <w:tr w:rsidR="000A2E79" w14:paraId="0C7529C9" w14:textId="77777777" w:rsidTr="006D1752">
        <w:tc>
          <w:tcPr>
            <w:tcW w:w="577" w:type="dxa"/>
            <w:tcMar>
              <w:top w:w="0" w:type="dxa"/>
              <w:bottom w:w="0" w:type="dxa"/>
              <w:right w:w="113" w:type="dxa"/>
            </w:tcMar>
          </w:tcPr>
          <w:p w14:paraId="4CDBB661" w14:textId="77777777" w:rsidR="000A2E79" w:rsidRPr="00A51374" w:rsidRDefault="000A2E79" w:rsidP="006D1752">
            <w:pPr>
              <w:pStyle w:val="KeyPointsicon"/>
            </w:pPr>
            <w:r w:rsidRPr="00F31E73">
              <w:rPr>
                <w:noProof/>
              </w:rPr>
              <w:drawing>
                <wp:inline distT="0" distB="0" distL="0" distR="0" wp14:anchorId="2329EF15" wp14:editId="1AC5AEF5">
                  <wp:extent cx="180000" cy="180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3F08068" w14:textId="77777777" w:rsidR="000A2E79" w:rsidRDefault="000A2E79" w:rsidP="006D1752">
            <w:pPr>
              <w:pStyle w:val="KeyPoints-Bold"/>
            </w:pPr>
            <w:r>
              <w:t xml:space="preserve">The relatively low rate of tariffs makes them a relatively efficient tax. But once compliance costs are considered, tariffs are inefficient compared to other taxes. </w:t>
            </w:r>
          </w:p>
          <w:p w14:paraId="5C7ACF1A" w14:textId="006C5C76" w:rsidR="000A2E79" w:rsidRDefault="000A2E79" w:rsidP="006D1752">
            <w:pPr>
              <w:pStyle w:val="KeyPoints-Bullet"/>
            </w:pPr>
            <w:r>
              <w:t>Small changes to personal income tax would raise as much revenue as import tariffs but at lower cost. The social cost has been estimated at $0.20</w:t>
            </w:r>
            <w:r w:rsidR="00BF6314">
              <w:noBreakHyphen/>
            </w:r>
            <w:r>
              <w:t xml:space="preserve">0.30 per dollar of income tax raised. </w:t>
            </w:r>
          </w:p>
          <w:p w14:paraId="6E67F08F" w14:textId="77777777" w:rsidR="000A2E79" w:rsidRDefault="000A2E79" w:rsidP="006D1752">
            <w:pPr>
              <w:pStyle w:val="KeyPoints-Bullet"/>
            </w:pPr>
            <w:r>
              <w:t xml:space="preserve">By comparison, we estimate the </w:t>
            </w:r>
            <w:r w:rsidRPr="0053247B">
              <w:t xml:space="preserve">average </w:t>
            </w:r>
            <w:r>
              <w:t>social cost</w:t>
            </w:r>
            <w:r w:rsidRPr="0053247B">
              <w:t xml:space="preserve"> of raising </w:t>
            </w:r>
            <w:r>
              <w:t>$1.5 billion in tariff revenue to be $0.59</w:t>
            </w:r>
            <w:r>
              <w:noBreakHyphen/>
              <w:t xml:space="preserve">1.57 per dollar of revenue collected. </w:t>
            </w:r>
          </w:p>
          <w:p w14:paraId="24848F2B" w14:textId="77777777" w:rsidR="000A2E79" w:rsidRPr="00610627" w:rsidRDefault="000A2E79" w:rsidP="006D1752">
            <w:pPr>
              <w:pStyle w:val="KeyPoints-Bullet"/>
            </w:pPr>
            <w:r>
              <w:t>Once PTAs with the UK, India and the EU are implemented, we estimate the average social cost of what will then be $579–664 million in tariff revenue, to rise to $1.41–$4.81 per dollar of revenue collected.</w:t>
            </w:r>
          </w:p>
        </w:tc>
      </w:tr>
      <w:tr w:rsidR="000A2E79" w14:paraId="223F2BF2" w14:textId="77777777" w:rsidTr="006D1752">
        <w:tc>
          <w:tcPr>
            <w:tcW w:w="577" w:type="dxa"/>
            <w:tcMar>
              <w:top w:w="0" w:type="dxa"/>
              <w:bottom w:w="0" w:type="dxa"/>
              <w:right w:w="113" w:type="dxa"/>
            </w:tcMar>
          </w:tcPr>
          <w:p w14:paraId="05D0AA3D" w14:textId="77777777" w:rsidR="000A2E79" w:rsidRPr="00A51374" w:rsidRDefault="000A2E79" w:rsidP="006D1752">
            <w:pPr>
              <w:pStyle w:val="KeyPointsicon"/>
            </w:pPr>
            <w:r w:rsidRPr="00F31E73">
              <w:rPr>
                <w:noProof/>
              </w:rPr>
              <w:drawing>
                <wp:inline distT="0" distB="0" distL="0" distR="0" wp14:anchorId="2CD5AB92" wp14:editId="1C23CD38">
                  <wp:extent cx="180000" cy="18000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11F8BB3" w14:textId="77777777" w:rsidR="000A2E79" w:rsidRPr="00610627" w:rsidRDefault="000A2E79" w:rsidP="006D1752">
            <w:pPr>
              <w:pStyle w:val="KeyPoints-Bold"/>
            </w:pPr>
            <w:r>
              <w:t xml:space="preserve">More analysis prior to the negotiation of PTAs is required to consider the costs of Australian tariffs and their value in negotiating positive outcomes for Australian exporters and other stakeholders. </w:t>
            </w:r>
          </w:p>
        </w:tc>
      </w:tr>
    </w:tbl>
    <w:p w14:paraId="6C859530" w14:textId="3C4C5E69" w:rsidR="000A2E79" w:rsidRDefault="000A2E79" w:rsidP="00637E0E">
      <w:pPr>
        <w:pStyle w:val="BodyText"/>
        <w:spacing w:before="360"/>
      </w:pPr>
      <w:r>
        <w:t>While the vast majority of imports to Australia enter duty</w:t>
      </w:r>
      <w:r w:rsidR="00BF6314">
        <w:noBreakHyphen/>
      </w:r>
      <w:r>
        <w:t xml:space="preserve">free — either through the use of preferences or concessions, or because the statutory rate is ‘Free’ — the rest, that is about 10 per cent of imports, are almost all subject to a tariff rate of five per cent. As such, the most common definition of ‘nuisance tariffs’ </w:t>
      </w:r>
      <w:r>
        <w:lastRenderedPageBreak/>
        <w:t xml:space="preserve">(those under a threshold rate of two per cent), which is based on the fiscal concept of a tax that does not raise enough revenue to cover its collection costs, is not relevant to an analysis of the Australian tariff system, in which all goods are subject to a tariff of five per cent or ’Free’. That said, tariffs still raise questions regarding their role in raising </w:t>
      </w:r>
      <w:r w:rsidRPr="004408F6">
        <w:t>revenue</w:t>
      </w:r>
      <w:r>
        <w:t>,</w:t>
      </w:r>
      <w:r w:rsidRPr="004408F6">
        <w:t xml:space="preserve"> </w:t>
      </w:r>
      <w:r>
        <w:t>protecting industry</w:t>
      </w:r>
      <w:r w:rsidRPr="004408F6">
        <w:t xml:space="preserve">, </w:t>
      </w:r>
      <w:r>
        <w:t xml:space="preserve">and their costs to businesses and the broader economy. For this reason, this report investigates the </w:t>
      </w:r>
      <w:r w:rsidRPr="00BD51F2">
        <w:rPr>
          <w:i/>
          <w:iCs/>
        </w:rPr>
        <w:t>nuisance costs of the tariff system</w:t>
      </w:r>
      <w:r>
        <w:t xml:space="preserve"> as a whole. </w:t>
      </w:r>
    </w:p>
    <w:p w14:paraId="5BB94E11" w14:textId="608C8161" w:rsidR="000A2E79" w:rsidRDefault="000A2E79" w:rsidP="006D1752">
      <w:pPr>
        <w:pStyle w:val="BodyText"/>
      </w:pPr>
      <w:r>
        <w:t>This chapter considers the overall impact of tariffs, including the fiscal implications that are investigated in chapter 3 and the economic implications investigated in chapter 4 (section 5.1). It considers how these costs shape the role of tariffs in the economy — for instance, their cost</w:t>
      </w:r>
      <w:r w:rsidR="00BF6314">
        <w:noBreakHyphen/>
      </w:r>
      <w:r>
        <w:t>efficiency as a source of public revenue — and the implications of these findings for further research (section 5.2).</w:t>
      </w:r>
    </w:p>
    <w:p w14:paraId="6EF4D749" w14:textId="77777777" w:rsidR="000A2E79" w:rsidRDefault="000A2E79" w:rsidP="004A4C92">
      <w:pPr>
        <w:pStyle w:val="Heading2"/>
      </w:pPr>
      <w:bookmarkStart w:id="22" w:name="_Toc109737150"/>
      <w:r>
        <w:t>What do Australia’s tariffs cost?</w:t>
      </w:r>
      <w:bookmarkEnd w:id="22"/>
    </w:p>
    <w:p w14:paraId="41F4080D" w14:textId="600834CA" w:rsidR="000A2E79" w:rsidRDefault="000A2E79" w:rsidP="006D1752">
      <w:pPr>
        <w:pStyle w:val="BodyText"/>
      </w:pPr>
      <w:r w:rsidRPr="00A24746">
        <w:t xml:space="preserve">This study uses a simple framework to </w:t>
      </w:r>
      <w:r>
        <w:t xml:space="preserve">identify and </w:t>
      </w:r>
      <w:r w:rsidRPr="00A24746">
        <w:t xml:space="preserve">account for </w:t>
      </w:r>
      <w:r>
        <w:t>how</w:t>
      </w:r>
      <w:r w:rsidRPr="00A24746">
        <w:t xml:space="preserve"> tariffs contribute to increasing the costs of imports to Australians. Although the framework identifies many possible costs, some are difficult to estimate</w:t>
      </w:r>
      <w:r>
        <w:t>, and our estimates are likely to be conservative</w:t>
      </w:r>
      <w:r w:rsidRPr="00A24746">
        <w:t xml:space="preserve">. The </w:t>
      </w:r>
      <w:r>
        <w:t xml:space="preserve">key costs summarised in </w:t>
      </w:r>
      <w:r w:rsidRPr="00A24746">
        <w:t>table</w:t>
      </w:r>
      <w:r w:rsidR="00BF6314">
        <w:t> </w:t>
      </w:r>
      <w:r>
        <w:t>5.1 are reported in terms of aggregate costs and costs per dollar of tariff revenue raised</w:t>
      </w:r>
      <w:r w:rsidRPr="00A24746">
        <w:t>.</w:t>
      </w:r>
    </w:p>
    <w:p w14:paraId="49E5B05E" w14:textId="25E6027C" w:rsidR="000A2E79" w:rsidRDefault="000A2E79" w:rsidP="006D1752">
      <w:pPr>
        <w:pStyle w:val="ListBullet"/>
      </w:pPr>
      <w:r>
        <w:t>Tariffs themselves add to the costs of imports that Australian businesses, and eventually consumers bear, by around $1.5 billion. Modelling for this project indicates that tariffs increase consumer prices by 0.12 per cent (see box</w:t>
      </w:r>
      <w:r w:rsidR="00BF6314">
        <w:t> </w:t>
      </w:r>
      <w:r>
        <w:t>4.5).</w:t>
      </w:r>
    </w:p>
    <w:p w14:paraId="0BABD13B" w14:textId="77777777" w:rsidR="000A2E79" w:rsidRDefault="000A2E79" w:rsidP="006D1752">
      <w:pPr>
        <w:pStyle w:val="ListBullet"/>
      </w:pPr>
      <w:r>
        <w:t>The costs to government departments of administering the tariff system are estimated to be between $11 million and $20 million. These costs consist largely of staffing costs associated with administering the system – including collecting tariffs, ensuring compliance with PTAs, administering the tariff concession system, providing tariff advice, maintaining the tariff system, resolving disputes and legal costs.</w:t>
      </w:r>
    </w:p>
    <w:p w14:paraId="5986780F" w14:textId="31AE1C43" w:rsidR="000A2E79" w:rsidRDefault="000A2E79" w:rsidP="006D1752">
      <w:pPr>
        <w:pStyle w:val="ListBullet"/>
      </w:pPr>
      <w:r>
        <w:t>Costs to businesses of interacting with the tariff system are estimated at $0.7</w:t>
      </w:r>
      <w:r w:rsidR="00BF6314">
        <w:noBreakHyphen/>
      </w:r>
      <w:r>
        <w:t>2.2 billion.</w:t>
      </w:r>
    </w:p>
    <w:p w14:paraId="16B8B710" w14:textId="588F603A" w:rsidR="000A2E79" w:rsidRDefault="000A2E79" w:rsidP="006D1752">
      <w:pPr>
        <w:pStyle w:val="ListBullet"/>
      </w:pPr>
      <w:r>
        <w:t>With relatively small rates affecting a small number of imports, economic distortions are difficult to estimate, but are likely small (chapter 4). Commission estimates for this report found that distortions from current tariffs reduce gross national product by a relatively small amount — $150 million in 2019</w:t>
      </w:r>
      <w:r w:rsidR="00BF6314">
        <w:noBreakHyphen/>
      </w:r>
      <w:r>
        <w:t>2020.</w:t>
      </w:r>
      <w:r w:rsidDel="00D321BF">
        <w:t xml:space="preserve"> </w:t>
      </w:r>
    </w:p>
    <w:p w14:paraId="6B1F3B8E" w14:textId="70F60C7F" w:rsidR="000A2E79" w:rsidRPr="005627C6" w:rsidRDefault="000A2E79" w:rsidP="005627C6">
      <w:pPr>
        <w:pStyle w:val="BodyText"/>
      </w:pPr>
      <w:r>
        <w:t>Table</w:t>
      </w:r>
      <w:r w:rsidR="00BF6314">
        <w:t> </w:t>
      </w:r>
      <w:r>
        <w:t>5.1 indicates that tariff revenues greatly outweigh the estimated costs to government of administering and collecting tariffs. However, when compliance costs are accounted for, the costs associated with the tariff system can exceed the revenue collected.</w:t>
      </w:r>
      <w:r>
        <w:rPr>
          <w:rStyle w:val="FootnoteReference"/>
        </w:rPr>
        <w:footnoteReference w:id="24"/>
      </w:r>
      <w:r>
        <w:t xml:space="preserve"> </w:t>
      </w:r>
      <w:r w:rsidRPr="00FB5418">
        <w:t xml:space="preserve">The costs associated with tariffs will </w:t>
      </w:r>
      <w:r>
        <w:t>considerably</w:t>
      </w:r>
      <w:r w:rsidRPr="00FB5418">
        <w:t xml:space="preserve"> exceed the revenue collected as new PTAs are agreed.</w:t>
      </w:r>
      <w:r>
        <w:t xml:space="preserve"> The relatively wide range of estimated compliance costs implies a lot of uncertainty around the estimates but shows that they could be high. Similarly, the estimates per dollar collected could be high, especially relative to other possible sources of tax revenue.</w:t>
      </w:r>
    </w:p>
    <w:p w14:paraId="283CA1A9" w14:textId="413EB034" w:rsidR="000A2E79" w:rsidRDefault="000A2E79" w:rsidP="00637E0E">
      <w:pPr>
        <w:pStyle w:val="FigureTableHeading"/>
        <w:keepLines/>
      </w:pPr>
      <w:r>
        <w:lastRenderedPageBreak/>
        <w:t xml:space="preserve">Table </w:t>
      </w:r>
      <w:r>
        <w:fldChar w:fldCharType="begin"/>
      </w:r>
      <w:r>
        <w:instrText>STYLEREF 1 \s</w:instrText>
      </w:r>
      <w:r>
        <w:fldChar w:fldCharType="separate"/>
      </w:r>
      <w:r w:rsidR="00602B17">
        <w:rPr>
          <w:noProof/>
        </w:rPr>
        <w:t>5</w:t>
      </w:r>
      <w:r>
        <w:fldChar w:fldCharType="end"/>
      </w:r>
      <w:r>
        <w:t>.</w:t>
      </w:r>
      <w:r>
        <w:fldChar w:fldCharType="begin"/>
      </w:r>
      <w:r>
        <w:instrText>SEQ Table \* ARABIC \s 1</w:instrText>
      </w:r>
      <w:r>
        <w:fldChar w:fldCharType="separate"/>
      </w:r>
      <w:r w:rsidR="00602B17">
        <w:rPr>
          <w:noProof/>
        </w:rPr>
        <w:t>1</w:t>
      </w:r>
      <w:r>
        <w:fldChar w:fldCharType="end"/>
      </w:r>
      <w:r>
        <w:rPr>
          <w:noProof/>
        </w:rPr>
        <w:t xml:space="preserve"> – </w:t>
      </w:r>
      <w:r>
        <w:t>Key costs arising from Australia’s tariffs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09"/>
        <w:gridCol w:w="2410"/>
      </w:tblGrid>
      <w:tr w:rsidR="000A2E79" w:rsidRPr="00156D19" w14:paraId="0114A9EB" w14:textId="77777777" w:rsidTr="00156D19">
        <w:trPr>
          <w:tblHeader/>
        </w:trPr>
        <w:tc>
          <w:tcPr>
            <w:tcW w:w="2409" w:type="dxa"/>
            <w:tcBorders>
              <w:bottom w:val="single" w:sz="4" w:space="0" w:color="B3B3B3"/>
            </w:tcBorders>
            <w:shd w:val="clear" w:color="000000" w:fill="auto"/>
            <w:vAlign w:val="bottom"/>
          </w:tcPr>
          <w:p w14:paraId="3912999A" w14:textId="77777777" w:rsidR="000A2E79" w:rsidRPr="00156D19" w:rsidRDefault="000A2E79" w:rsidP="00637E0E">
            <w:pPr>
              <w:pStyle w:val="BodyText"/>
              <w:keepNext/>
              <w:keepLines/>
              <w:spacing w:before="45" w:after="45"/>
              <w:ind w:left="57" w:right="108"/>
              <w:rPr>
                <w:rFonts w:ascii="Arial (Body)" w:hAnsi="Arial (Body)"/>
                <w:b/>
                <w:color w:val="265A9A"/>
                <w:sz w:val="18"/>
              </w:rPr>
            </w:pPr>
          </w:p>
        </w:tc>
        <w:tc>
          <w:tcPr>
            <w:tcW w:w="2410" w:type="dxa"/>
            <w:tcBorders>
              <w:bottom w:val="single" w:sz="4" w:space="0" w:color="B3B3B3"/>
            </w:tcBorders>
            <w:shd w:val="clear" w:color="000000" w:fill="auto"/>
            <w:vAlign w:val="bottom"/>
          </w:tcPr>
          <w:p w14:paraId="199B6E2F" w14:textId="12AA8AB7" w:rsidR="000A2E79" w:rsidRPr="00156D19" w:rsidRDefault="000A2E79" w:rsidP="00637E0E">
            <w:pPr>
              <w:pStyle w:val="BodyText"/>
              <w:keepNext/>
              <w:keepLines/>
              <w:spacing w:before="45" w:after="45"/>
              <w:ind w:left="57" w:right="108"/>
              <w:jc w:val="right"/>
              <w:rPr>
                <w:rFonts w:ascii="Arial (Body)" w:hAnsi="Arial (Body)"/>
                <w:b/>
                <w:color w:val="265A9A"/>
                <w:sz w:val="18"/>
              </w:rPr>
            </w:pPr>
            <w:r w:rsidRPr="00156D19">
              <w:rPr>
                <w:rFonts w:ascii="Arial (Body)" w:hAnsi="Arial (Body)"/>
                <w:b/>
                <w:color w:val="265A9A"/>
                <w:sz w:val="18"/>
              </w:rPr>
              <w:t>Aggregate costs ($)</w:t>
            </w:r>
          </w:p>
        </w:tc>
        <w:tc>
          <w:tcPr>
            <w:tcW w:w="2409" w:type="dxa"/>
            <w:tcBorders>
              <w:bottom w:val="single" w:sz="4" w:space="0" w:color="B3B3B3"/>
            </w:tcBorders>
            <w:shd w:val="clear" w:color="000000" w:fill="auto"/>
            <w:vAlign w:val="bottom"/>
          </w:tcPr>
          <w:p w14:paraId="7ADEAE41" w14:textId="77777777" w:rsidR="000A2E79" w:rsidRPr="00156D19" w:rsidRDefault="000A2E79" w:rsidP="00637E0E">
            <w:pPr>
              <w:pStyle w:val="BodyText"/>
              <w:keepNext/>
              <w:keepLines/>
              <w:spacing w:before="45" w:after="45"/>
              <w:ind w:left="57" w:right="108"/>
              <w:jc w:val="right"/>
              <w:rPr>
                <w:rFonts w:ascii="Arial (Body)" w:hAnsi="Arial (Body)"/>
                <w:b/>
                <w:color w:val="265A9A"/>
                <w:sz w:val="18"/>
              </w:rPr>
            </w:pPr>
            <w:r w:rsidRPr="00156D19">
              <w:rPr>
                <w:rFonts w:ascii="Arial (Body)" w:hAnsi="Arial (Body)"/>
                <w:b/>
                <w:color w:val="265A9A"/>
                <w:sz w:val="18"/>
              </w:rPr>
              <w:t xml:space="preserve">Costs per dollar </w:t>
            </w:r>
            <w:r w:rsidRPr="00156D19">
              <w:rPr>
                <w:rFonts w:ascii="Arial (Body)" w:hAnsi="Arial (Body)"/>
                <w:b/>
                <w:color w:val="265A9A"/>
                <w:sz w:val="18"/>
              </w:rPr>
              <w:br/>
              <w:t xml:space="preserve">of tariff collected ($) </w:t>
            </w:r>
          </w:p>
        </w:tc>
        <w:tc>
          <w:tcPr>
            <w:tcW w:w="2410" w:type="dxa"/>
            <w:tcBorders>
              <w:bottom w:val="single" w:sz="4" w:space="0" w:color="B3B3B3"/>
            </w:tcBorders>
            <w:shd w:val="clear" w:color="000000" w:fill="auto"/>
            <w:vAlign w:val="bottom"/>
          </w:tcPr>
          <w:p w14:paraId="4BCFE1C2" w14:textId="77777777" w:rsidR="000A2E79" w:rsidRPr="00156D19" w:rsidRDefault="000A2E79" w:rsidP="00637E0E">
            <w:pPr>
              <w:pStyle w:val="BodyText"/>
              <w:keepNext/>
              <w:keepLines/>
              <w:spacing w:before="45" w:after="45"/>
              <w:ind w:left="57" w:right="108"/>
              <w:rPr>
                <w:rFonts w:ascii="Arial (Body)" w:hAnsi="Arial (Body)"/>
                <w:b/>
                <w:color w:val="265A9A"/>
                <w:sz w:val="18"/>
              </w:rPr>
            </w:pPr>
            <w:r w:rsidRPr="00156D19">
              <w:rPr>
                <w:rFonts w:ascii="Arial (Body)" w:hAnsi="Arial (Body)"/>
                <w:b/>
                <w:color w:val="265A9A"/>
                <w:sz w:val="18"/>
              </w:rPr>
              <w:t xml:space="preserve">Source </w:t>
            </w:r>
          </w:p>
        </w:tc>
      </w:tr>
      <w:tr w:rsidR="000A2E79" w:rsidRPr="00156D19" w14:paraId="124B56AE" w14:textId="77777777" w:rsidTr="00156D19">
        <w:tc>
          <w:tcPr>
            <w:tcW w:w="2409" w:type="dxa"/>
            <w:tcBorders>
              <w:top w:val="single" w:sz="4" w:space="0" w:color="B3B3B3"/>
              <w:bottom w:val="nil"/>
            </w:tcBorders>
            <w:shd w:val="clear" w:color="000000" w:fill="F2F2F2"/>
          </w:tcPr>
          <w:p w14:paraId="10C75911" w14:textId="77777777" w:rsidR="000A2E79" w:rsidRPr="00156D19" w:rsidRDefault="000A2E79" w:rsidP="00637E0E">
            <w:pPr>
              <w:pStyle w:val="BodyText"/>
              <w:keepNext/>
              <w:keepLines/>
              <w:spacing w:before="45" w:after="45"/>
              <w:ind w:left="57" w:right="108"/>
              <w:rPr>
                <w:rFonts w:ascii="Arial (Body)" w:hAnsi="Arial (Body)"/>
                <w:b/>
                <w:color w:val="265A9A"/>
                <w:sz w:val="18"/>
              </w:rPr>
            </w:pPr>
            <w:r w:rsidRPr="00156D19">
              <w:rPr>
                <w:rFonts w:ascii="Arial (Body)" w:hAnsi="Arial (Body)"/>
                <w:b/>
                <w:color w:val="265A9A"/>
                <w:sz w:val="18"/>
              </w:rPr>
              <w:t>Tariff revenue</w:t>
            </w:r>
          </w:p>
        </w:tc>
        <w:tc>
          <w:tcPr>
            <w:tcW w:w="2410" w:type="dxa"/>
            <w:tcBorders>
              <w:top w:val="single" w:sz="4" w:space="0" w:color="B3B3B3"/>
              <w:bottom w:val="nil"/>
            </w:tcBorders>
            <w:shd w:val="clear" w:color="000000" w:fill="F2F2F2"/>
          </w:tcPr>
          <w:p w14:paraId="4AB09999"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1.5</w:t>
            </w:r>
            <w:r w:rsidRPr="00156D19">
              <w:rPr>
                <w:rFonts w:ascii="Arial (Body)" w:hAnsi="Arial (Body)" w:hint="eastAsia"/>
                <w:color w:val="000000"/>
                <w:sz w:val="18"/>
              </w:rPr>
              <w:t> </w:t>
            </w:r>
            <w:r w:rsidRPr="00156D19">
              <w:rPr>
                <w:rFonts w:ascii="Arial (Body)" w:hAnsi="Arial (Body)"/>
                <w:color w:val="000000"/>
                <w:sz w:val="18"/>
              </w:rPr>
              <w:t>billion</w:t>
            </w:r>
          </w:p>
        </w:tc>
        <w:tc>
          <w:tcPr>
            <w:tcW w:w="2409" w:type="dxa"/>
            <w:tcBorders>
              <w:top w:val="single" w:sz="4" w:space="0" w:color="B3B3B3"/>
              <w:bottom w:val="nil"/>
            </w:tcBorders>
            <w:shd w:val="clear" w:color="000000" w:fill="F2F2F2"/>
          </w:tcPr>
          <w:p w14:paraId="74015F4E"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hint="eastAsia"/>
                <w:color w:val="000000"/>
                <w:sz w:val="18"/>
              </w:rPr>
              <w:t>—</w:t>
            </w:r>
          </w:p>
        </w:tc>
        <w:tc>
          <w:tcPr>
            <w:tcW w:w="2410" w:type="dxa"/>
            <w:tcBorders>
              <w:top w:val="single" w:sz="4" w:space="0" w:color="B3B3B3"/>
              <w:bottom w:val="nil"/>
            </w:tcBorders>
            <w:shd w:val="clear" w:color="000000" w:fill="F2F2F2"/>
          </w:tcPr>
          <w:p w14:paraId="73B217E3" w14:textId="77777777" w:rsidR="000A2E79" w:rsidRPr="00156D19" w:rsidRDefault="000A2E79" w:rsidP="00637E0E">
            <w:pPr>
              <w:pStyle w:val="BodyText"/>
              <w:keepNext/>
              <w:keepLines/>
              <w:spacing w:before="45" w:after="45"/>
              <w:ind w:left="57" w:right="108"/>
              <w:rPr>
                <w:rFonts w:ascii="Arial (Body)" w:hAnsi="Arial (Body)"/>
                <w:color w:val="000000"/>
                <w:sz w:val="18"/>
              </w:rPr>
            </w:pPr>
            <w:r w:rsidRPr="00156D19">
              <w:rPr>
                <w:rFonts w:ascii="Arial (Body)" w:hAnsi="Arial (Body)"/>
                <w:color w:val="000000"/>
                <w:sz w:val="18"/>
              </w:rPr>
              <w:t>Chapter 3</w:t>
            </w:r>
          </w:p>
        </w:tc>
      </w:tr>
      <w:tr w:rsidR="000A2E79" w:rsidRPr="00156D19" w14:paraId="0BDD68B2" w14:textId="77777777" w:rsidTr="00156D19">
        <w:tc>
          <w:tcPr>
            <w:tcW w:w="2409" w:type="dxa"/>
            <w:tcBorders>
              <w:top w:val="nil"/>
              <w:bottom w:val="nil"/>
            </w:tcBorders>
            <w:shd w:val="clear" w:color="000000" w:fill="auto"/>
          </w:tcPr>
          <w:p w14:paraId="6F490462" w14:textId="77777777" w:rsidR="000A2E79" w:rsidRPr="00156D19" w:rsidRDefault="000A2E79" w:rsidP="00637E0E">
            <w:pPr>
              <w:pStyle w:val="BodyText"/>
              <w:keepNext/>
              <w:keepLines/>
              <w:spacing w:before="45" w:after="45"/>
              <w:ind w:left="57" w:right="108"/>
              <w:rPr>
                <w:rFonts w:ascii="Arial (Body)" w:hAnsi="Arial (Body)"/>
                <w:b/>
                <w:color w:val="265A9A"/>
                <w:sz w:val="18"/>
              </w:rPr>
            </w:pPr>
            <w:r w:rsidRPr="00156D19">
              <w:rPr>
                <w:rFonts w:ascii="Arial (Body)" w:hAnsi="Arial (Body)"/>
                <w:b/>
                <w:color w:val="265A9A"/>
                <w:sz w:val="18"/>
              </w:rPr>
              <w:t>Administrative costs</w:t>
            </w:r>
          </w:p>
        </w:tc>
        <w:tc>
          <w:tcPr>
            <w:tcW w:w="2410" w:type="dxa"/>
            <w:tcBorders>
              <w:top w:val="nil"/>
              <w:bottom w:val="nil"/>
            </w:tcBorders>
            <w:shd w:val="clear" w:color="000000" w:fill="auto"/>
          </w:tcPr>
          <w:p w14:paraId="5F3A2620"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11</w:t>
            </w:r>
            <w:r w:rsidRPr="00156D19">
              <w:rPr>
                <w:rFonts w:ascii="Arial (Body)" w:hAnsi="Arial (Body)"/>
                <w:color w:val="000000"/>
                <w:sz w:val="18"/>
              </w:rPr>
              <w:noBreakHyphen/>
              <w:t>20 million</w:t>
            </w:r>
          </w:p>
        </w:tc>
        <w:tc>
          <w:tcPr>
            <w:tcW w:w="2409" w:type="dxa"/>
            <w:tcBorders>
              <w:top w:val="nil"/>
              <w:bottom w:val="nil"/>
            </w:tcBorders>
            <w:shd w:val="clear" w:color="000000" w:fill="auto"/>
          </w:tcPr>
          <w:p w14:paraId="54D583A6"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Less than 0.02</w:t>
            </w:r>
          </w:p>
        </w:tc>
        <w:tc>
          <w:tcPr>
            <w:tcW w:w="2410" w:type="dxa"/>
            <w:tcBorders>
              <w:top w:val="nil"/>
              <w:bottom w:val="nil"/>
            </w:tcBorders>
            <w:shd w:val="clear" w:color="000000" w:fill="auto"/>
          </w:tcPr>
          <w:p w14:paraId="1E2851F8" w14:textId="77777777" w:rsidR="000A2E79" w:rsidRPr="00156D19" w:rsidRDefault="000A2E79" w:rsidP="00637E0E">
            <w:pPr>
              <w:pStyle w:val="BodyText"/>
              <w:keepNext/>
              <w:keepLines/>
              <w:spacing w:before="45" w:after="45"/>
              <w:ind w:left="57" w:right="108"/>
              <w:rPr>
                <w:rFonts w:ascii="Arial (Body)" w:hAnsi="Arial (Body)"/>
                <w:color w:val="000000"/>
                <w:sz w:val="18"/>
              </w:rPr>
            </w:pPr>
            <w:r w:rsidRPr="00156D19">
              <w:rPr>
                <w:rFonts w:ascii="Arial (Body)" w:hAnsi="Arial (Body)"/>
                <w:color w:val="000000"/>
                <w:sz w:val="18"/>
              </w:rPr>
              <w:t>Chapter 3</w:t>
            </w:r>
          </w:p>
        </w:tc>
      </w:tr>
      <w:tr w:rsidR="000A2E79" w:rsidRPr="00156D19" w14:paraId="4DCE46A2" w14:textId="77777777" w:rsidTr="00156D19">
        <w:tc>
          <w:tcPr>
            <w:tcW w:w="2409" w:type="dxa"/>
            <w:tcBorders>
              <w:bottom w:val="nil"/>
            </w:tcBorders>
            <w:shd w:val="clear" w:color="000000" w:fill="F2F2F2"/>
          </w:tcPr>
          <w:p w14:paraId="480620B9" w14:textId="77777777" w:rsidR="000A2E79" w:rsidRPr="00156D19" w:rsidRDefault="000A2E79" w:rsidP="00637E0E">
            <w:pPr>
              <w:pStyle w:val="BodyText"/>
              <w:keepNext/>
              <w:keepLines/>
              <w:spacing w:before="45" w:after="45"/>
              <w:ind w:left="57" w:right="108"/>
              <w:rPr>
                <w:rFonts w:ascii="Arial (Body)" w:hAnsi="Arial (Body)"/>
                <w:b/>
                <w:color w:val="265A9A"/>
                <w:sz w:val="18"/>
              </w:rPr>
            </w:pPr>
            <w:r w:rsidRPr="00156D19">
              <w:rPr>
                <w:rFonts w:ascii="Arial (Body)" w:hAnsi="Arial (Body)"/>
                <w:b/>
                <w:color w:val="265A9A"/>
                <w:sz w:val="18"/>
              </w:rPr>
              <w:t>Business compliance costs</w:t>
            </w:r>
          </w:p>
        </w:tc>
        <w:tc>
          <w:tcPr>
            <w:tcW w:w="2410" w:type="dxa"/>
            <w:tcBorders>
              <w:bottom w:val="nil"/>
            </w:tcBorders>
            <w:shd w:val="clear" w:color="000000" w:fill="F2F2F2"/>
          </w:tcPr>
          <w:p w14:paraId="2E222B8E"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0.7</w:t>
            </w:r>
            <w:r w:rsidRPr="00156D19">
              <w:rPr>
                <w:rFonts w:ascii="Arial (Body)" w:hAnsi="Arial (Body)" w:hint="eastAsia"/>
                <w:color w:val="000000"/>
                <w:sz w:val="18"/>
              </w:rPr>
              <w:t>–</w:t>
            </w:r>
            <w:r w:rsidRPr="00156D19">
              <w:rPr>
                <w:rFonts w:ascii="Arial (Body)" w:hAnsi="Arial (Body)"/>
                <w:color w:val="000000"/>
                <w:sz w:val="18"/>
              </w:rPr>
              <w:t>2.2</w:t>
            </w:r>
            <w:r w:rsidRPr="00156D19">
              <w:rPr>
                <w:rFonts w:ascii="Arial (Body)" w:hAnsi="Arial (Body)" w:hint="eastAsia"/>
                <w:color w:val="000000"/>
                <w:sz w:val="18"/>
              </w:rPr>
              <w:t> </w:t>
            </w:r>
            <w:r w:rsidRPr="00156D19">
              <w:rPr>
                <w:rFonts w:ascii="Arial (Body)" w:hAnsi="Arial (Body)"/>
                <w:color w:val="000000"/>
                <w:sz w:val="18"/>
              </w:rPr>
              <w:t>billion</w:t>
            </w:r>
          </w:p>
        </w:tc>
        <w:tc>
          <w:tcPr>
            <w:tcW w:w="2409" w:type="dxa"/>
            <w:tcBorders>
              <w:bottom w:val="nil"/>
            </w:tcBorders>
            <w:shd w:val="clear" w:color="000000" w:fill="F2F2F2"/>
          </w:tcPr>
          <w:p w14:paraId="6FEDB1F6"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0.4</w:t>
            </w:r>
            <w:r w:rsidRPr="00156D19">
              <w:rPr>
                <w:rFonts w:ascii="Arial (Body)" w:hAnsi="Arial (Body)" w:hint="eastAsia"/>
                <w:color w:val="000000"/>
                <w:sz w:val="18"/>
              </w:rPr>
              <w:t>9</w:t>
            </w:r>
            <w:r w:rsidRPr="00156D19">
              <w:rPr>
                <w:rFonts w:ascii="Arial (Body)" w:hAnsi="Arial (Body)" w:hint="eastAsia"/>
                <w:color w:val="000000"/>
                <w:sz w:val="18"/>
              </w:rPr>
              <w:t>–</w:t>
            </w:r>
            <w:r w:rsidRPr="00156D19">
              <w:rPr>
                <w:rFonts w:ascii="Arial (Body)" w:hAnsi="Arial (Body)"/>
                <w:color w:val="000000"/>
                <w:sz w:val="18"/>
              </w:rPr>
              <w:t>1.45</w:t>
            </w:r>
          </w:p>
        </w:tc>
        <w:tc>
          <w:tcPr>
            <w:tcW w:w="2410" w:type="dxa"/>
            <w:tcBorders>
              <w:bottom w:val="nil"/>
            </w:tcBorders>
            <w:shd w:val="clear" w:color="000000" w:fill="F2F2F2"/>
          </w:tcPr>
          <w:p w14:paraId="0CD1203C" w14:textId="6EFFEDFF" w:rsidR="000A2E79" w:rsidRPr="00156D19" w:rsidRDefault="000A2E79" w:rsidP="00637E0E">
            <w:pPr>
              <w:pStyle w:val="BodyText"/>
              <w:keepNext/>
              <w:keepLines/>
              <w:spacing w:before="45" w:after="45"/>
              <w:ind w:left="57" w:right="108"/>
              <w:rPr>
                <w:rFonts w:ascii="Arial (Body)" w:hAnsi="Arial (Body)"/>
                <w:color w:val="000000"/>
                <w:sz w:val="18"/>
              </w:rPr>
            </w:pPr>
            <w:r w:rsidRPr="00156D19">
              <w:rPr>
                <w:rFonts w:ascii="Arial (Body)" w:hAnsi="Arial (Body)"/>
                <w:color w:val="000000"/>
                <w:sz w:val="18"/>
              </w:rPr>
              <w:t xml:space="preserve">Chapter 4, </w:t>
            </w:r>
            <w:r w:rsidR="00BF6314" w:rsidRPr="00156D19">
              <w:rPr>
                <w:rFonts w:ascii="Arial (Body)" w:hAnsi="Arial (Body)"/>
                <w:color w:val="000000"/>
                <w:sz w:val="18"/>
              </w:rPr>
              <w:t>a</w:t>
            </w:r>
            <w:r w:rsidRPr="00156D19">
              <w:rPr>
                <w:rFonts w:ascii="Arial (Body)" w:hAnsi="Arial (Body)"/>
                <w:color w:val="000000"/>
                <w:sz w:val="18"/>
              </w:rPr>
              <w:t>ppendix C</w:t>
            </w:r>
          </w:p>
        </w:tc>
      </w:tr>
      <w:tr w:rsidR="000A2E79" w:rsidRPr="00156D19" w14:paraId="322DE823" w14:textId="77777777" w:rsidTr="00156D19">
        <w:tc>
          <w:tcPr>
            <w:tcW w:w="2409" w:type="dxa"/>
            <w:tcBorders>
              <w:top w:val="nil"/>
              <w:bottom w:val="nil"/>
            </w:tcBorders>
            <w:shd w:val="clear" w:color="000000" w:fill="auto"/>
          </w:tcPr>
          <w:p w14:paraId="7D788E76" w14:textId="77777777" w:rsidR="000A2E79" w:rsidRPr="00156D19" w:rsidRDefault="000A2E79" w:rsidP="00637E0E">
            <w:pPr>
              <w:pStyle w:val="BodyText"/>
              <w:keepNext/>
              <w:keepLines/>
              <w:spacing w:before="45" w:after="45"/>
              <w:ind w:left="57" w:right="108"/>
              <w:rPr>
                <w:rFonts w:ascii="Arial (Body)" w:hAnsi="Arial (Body)"/>
                <w:b/>
                <w:color w:val="265A9A"/>
                <w:sz w:val="18"/>
              </w:rPr>
            </w:pPr>
            <w:r w:rsidRPr="00156D19">
              <w:rPr>
                <w:rFonts w:ascii="Arial (Body)" w:hAnsi="Arial (Body)"/>
                <w:b/>
                <w:color w:val="265A9A"/>
                <w:sz w:val="18"/>
              </w:rPr>
              <w:t>Cost of distortions</w:t>
            </w:r>
          </w:p>
        </w:tc>
        <w:tc>
          <w:tcPr>
            <w:tcW w:w="2410" w:type="dxa"/>
            <w:tcBorders>
              <w:top w:val="nil"/>
              <w:bottom w:val="nil"/>
            </w:tcBorders>
            <w:shd w:val="clear" w:color="000000" w:fill="auto"/>
          </w:tcPr>
          <w:p w14:paraId="14FE4E5D"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150</w:t>
            </w:r>
            <w:r w:rsidRPr="00156D19">
              <w:rPr>
                <w:rFonts w:ascii="Arial (Body)" w:hAnsi="Arial (Body)" w:hint="eastAsia"/>
                <w:color w:val="000000"/>
                <w:sz w:val="18"/>
              </w:rPr>
              <w:t> </w:t>
            </w:r>
            <w:r w:rsidRPr="00156D19">
              <w:rPr>
                <w:rFonts w:ascii="Arial (Body)" w:hAnsi="Arial (Body)"/>
                <w:color w:val="000000"/>
                <w:sz w:val="18"/>
              </w:rPr>
              <w:t>million</w:t>
            </w:r>
          </w:p>
        </w:tc>
        <w:tc>
          <w:tcPr>
            <w:tcW w:w="2409" w:type="dxa"/>
            <w:tcBorders>
              <w:top w:val="nil"/>
              <w:bottom w:val="nil"/>
            </w:tcBorders>
            <w:shd w:val="clear" w:color="000000" w:fill="auto"/>
          </w:tcPr>
          <w:p w14:paraId="7B11053F" w14:textId="77777777" w:rsidR="000A2E79" w:rsidRPr="00156D19" w:rsidRDefault="000A2E79" w:rsidP="00637E0E">
            <w:pPr>
              <w:pStyle w:val="BodyText"/>
              <w:keepNext/>
              <w:keepLines/>
              <w:spacing w:before="45" w:after="45"/>
              <w:ind w:left="57" w:right="108"/>
              <w:jc w:val="right"/>
              <w:rPr>
                <w:rFonts w:ascii="Arial (Body)" w:hAnsi="Arial (Body)"/>
                <w:color w:val="000000"/>
                <w:sz w:val="18"/>
              </w:rPr>
            </w:pPr>
            <w:r w:rsidRPr="00156D19">
              <w:rPr>
                <w:rFonts w:ascii="Arial (Body)" w:hAnsi="Arial (Body)"/>
                <w:color w:val="000000"/>
                <w:sz w:val="18"/>
              </w:rPr>
              <w:t>0.10</w:t>
            </w:r>
          </w:p>
        </w:tc>
        <w:tc>
          <w:tcPr>
            <w:tcW w:w="2410" w:type="dxa"/>
            <w:tcBorders>
              <w:top w:val="nil"/>
              <w:bottom w:val="nil"/>
            </w:tcBorders>
            <w:shd w:val="clear" w:color="000000" w:fill="auto"/>
          </w:tcPr>
          <w:p w14:paraId="57033C52" w14:textId="77777777" w:rsidR="000A2E79" w:rsidRPr="00156D19" w:rsidRDefault="000A2E79" w:rsidP="00637E0E">
            <w:pPr>
              <w:pStyle w:val="BodyText"/>
              <w:keepNext/>
              <w:keepLines/>
              <w:spacing w:before="45" w:after="45"/>
              <w:ind w:left="57" w:right="108"/>
              <w:rPr>
                <w:rFonts w:ascii="Arial (Body)" w:hAnsi="Arial (Body)"/>
                <w:color w:val="000000"/>
                <w:sz w:val="18"/>
                <w:szCs w:val="18"/>
              </w:rPr>
            </w:pPr>
            <w:r w:rsidRPr="00156D19">
              <w:rPr>
                <w:rFonts w:ascii="Arial (Body)" w:hAnsi="Arial (Body)"/>
                <w:color w:val="000000"/>
                <w:sz w:val="18"/>
              </w:rPr>
              <w:t>Chapter 4</w:t>
            </w:r>
          </w:p>
        </w:tc>
      </w:tr>
      <w:tr w:rsidR="000A2E79" w:rsidRPr="00156D19" w14:paraId="0658F207" w14:textId="77777777" w:rsidTr="00156D19">
        <w:tc>
          <w:tcPr>
            <w:tcW w:w="2409" w:type="dxa"/>
            <w:tcBorders>
              <w:bottom w:val="single" w:sz="4" w:space="0" w:color="B3B3B3"/>
            </w:tcBorders>
            <w:shd w:val="clear" w:color="000000" w:fill="F2F2F2"/>
          </w:tcPr>
          <w:p w14:paraId="262F5218" w14:textId="77777777" w:rsidR="000A2E79" w:rsidRPr="00156D19" w:rsidDel="00D321BF" w:rsidRDefault="000A2E79" w:rsidP="00637E0E">
            <w:pPr>
              <w:pStyle w:val="BodyText"/>
              <w:keepNext/>
              <w:keepLines/>
              <w:spacing w:before="45" w:after="45"/>
              <w:ind w:left="57" w:right="108"/>
              <w:rPr>
                <w:rFonts w:ascii="Arial (Body)" w:hAnsi="Arial (Body)"/>
                <w:b/>
                <w:bCs/>
                <w:color w:val="265A9A"/>
                <w:sz w:val="18"/>
              </w:rPr>
            </w:pPr>
            <w:r w:rsidRPr="00156D19">
              <w:rPr>
                <w:rFonts w:ascii="Arial (Body)" w:hAnsi="Arial (Body)"/>
                <w:b/>
                <w:color w:val="265A9A"/>
                <w:sz w:val="18"/>
              </w:rPr>
              <w:t>Total</w:t>
            </w:r>
          </w:p>
        </w:tc>
        <w:tc>
          <w:tcPr>
            <w:tcW w:w="2410" w:type="dxa"/>
            <w:tcBorders>
              <w:bottom w:val="single" w:sz="4" w:space="0" w:color="B3B3B3"/>
            </w:tcBorders>
            <w:shd w:val="clear" w:color="000000" w:fill="F2F2F2"/>
          </w:tcPr>
          <w:p w14:paraId="006D3239" w14:textId="77777777" w:rsidR="000A2E79" w:rsidRPr="00E11A3B" w:rsidRDefault="000A2E79" w:rsidP="00637E0E">
            <w:pPr>
              <w:pStyle w:val="BodyText"/>
              <w:keepNext/>
              <w:keepLines/>
              <w:spacing w:before="45" w:after="45"/>
              <w:ind w:left="57" w:right="108"/>
              <w:jc w:val="right"/>
              <w:rPr>
                <w:rFonts w:ascii="Arial (Body)" w:hAnsi="Arial (Body)"/>
                <w:b/>
                <w:bCs/>
                <w:color w:val="000000"/>
                <w:sz w:val="18"/>
              </w:rPr>
            </w:pPr>
            <w:r w:rsidRPr="00E11A3B">
              <w:rPr>
                <w:rFonts w:ascii="Arial (Body)" w:hAnsi="Arial (Body)"/>
                <w:b/>
                <w:bCs/>
                <w:color w:val="000000"/>
                <w:sz w:val="18"/>
              </w:rPr>
              <w:t>0.9</w:t>
            </w:r>
            <w:r w:rsidRPr="00E11A3B">
              <w:rPr>
                <w:rFonts w:ascii="Arial (Body)" w:hAnsi="Arial (Body)" w:hint="eastAsia"/>
                <w:b/>
                <w:bCs/>
                <w:color w:val="000000"/>
                <w:sz w:val="18"/>
              </w:rPr>
              <w:t>–</w:t>
            </w:r>
            <w:r w:rsidRPr="00E11A3B">
              <w:rPr>
                <w:rFonts w:ascii="Arial (Body)" w:hAnsi="Arial (Body)" w:hint="eastAsia"/>
                <w:b/>
                <w:bCs/>
                <w:color w:val="000000"/>
                <w:sz w:val="18"/>
              </w:rPr>
              <w:t>2</w:t>
            </w:r>
            <w:r w:rsidRPr="00E11A3B">
              <w:rPr>
                <w:rFonts w:ascii="Arial (Body)" w:hAnsi="Arial (Body)"/>
                <w:b/>
                <w:bCs/>
                <w:color w:val="000000"/>
                <w:sz w:val="18"/>
              </w:rPr>
              <w:t>.4</w:t>
            </w:r>
            <w:r w:rsidRPr="00E11A3B">
              <w:rPr>
                <w:rFonts w:ascii="Arial (Body)" w:hAnsi="Arial (Body)" w:hint="eastAsia"/>
                <w:b/>
                <w:bCs/>
                <w:color w:val="000000"/>
                <w:sz w:val="18"/>
              </w:rPr>
              <w:t> </w:t>
            </w:r>
            <w:r w:rsidRPr="00E11A3B">
              <w:rPr>
                <w:rFonts w:ascii="Arial (Body)" w:hAnsi="Arial (Body)"/>
                <w:b/>
                <w:bCs/>
                <w:color w:val="000000"/>
                <w:sz w:val="18"/>
              </w:rPr>
              <w:t>billion</w:t>
            </w:r>
          </w:p>
        </w:tc>
        <w:tc>
          <w:tcPr>
            <w:tcW w:w="2409" w:type="dxa"/>
            <w:tcBorders>
              <w:bottom w:val="single" w:sz="4" w:space="0" w:color="B3B3B3"/>
            </w:tcBorders>
            <w:shd w:val="clear" w:color="000000" w:fill="F2F2F2"/>
          </w:tcPr>
          <w:p w14:paraId="782C5D77" w14:textId="77777777" w:rsidR="000A2E79" w:rsidRPr="00E11A3B" w:rsidRDefault="000A2E79" w:rsidP="00637E0E">
            <w:pPr>
              <w:pStyle w:val="BodyText"/>
              <w:keepNext/>
              <w:keepLines/>
              <w:spacing w:before="45" w:after="45"/>
              <w:ind w:left="57" w:right="108"/>
              <w:jc w:val="right"/>
              <w:rPr>
                <w:rFonts w:ascii="Arial (Body)" w:hAnsi="Arial (Body)"/>
                <w:b/>
                <w:bCs/>
                <w:color w:val="000000"/>
                <w:sz w:val="18"/>
              </w:rPr>
            </w:pPr>
            <w:r w:rsidRPr="00E11A3B">
              <w:rPr>
                <w:rFonts w:ascii="Arial (Body)" w:hAnsi="Arial (Body)"/>
                <w:b/>
                <w:bCs/>
                <w:color w:val="000000"/>
                <w:sz w:val="18"/>
              </w:rPr>
              <w:t>0.59</w:t>
            </w:r>
            <w:r w:rsidRPr="00E11A3B">
              <w:rPr>
                <w:rFonts w:ascii="Arial (Body)" w:hAnsi="Arial (Body)" w:hint="eastAsia"/>
                <w:b/>
                <w:bCs/>
                <w:color w:val="000000"/>
                <w:sz w:val="18"/>
              </w:rPr>
              <w:t>–</w:t>
            </w:r>
            <w:r w:rsidRPr="00E11A3B">
              <w:rPr>
                <w:rFonts w:ascii="Arial (Body)" w:hAnsi="Arial (Body)" w:hint="eastAsia"/>
                <w:b/>
                <w:bCs/>
                <w:color w:val="000000"/>
                <w:sz w:val="18"/>
              </w:rPr>
              <w:t>1</w:t>
            </w:r>
            <w:r w:rsidRPr="00E11A3B">
              <w:rPr>
                <w:rFonts w:ascii="Arial (Body)" w:hAnsi="Arial (Body)"/>
                <w:b/>
                <w:bCs/>
                <w:color w:val="000000"/>
                <w:sz w:val="18"/>
              </w:rPr>
              <w:t>.57</w:t>
            </w:r>
          </w:p>
        </w:tc>
        <w:tc>
          <w:tcPr>
            <w:tcW w:w="2410" w:type="dxa"/>
            <w:tcBorders>
              <w:bottom w:val="single" w:sz="4" w:space="0" w:color="B3B3B3"/>
            </w:tcBorders>
            <w:shd w:val="clear" w:color="000000" w:fill="F2F2F2"/>
          </w:tcPr>
          <w:p w14:paraId="590A973D" w14:textId="77777777" w:rsidR="000A2E79" w:rsidRPr="00156D19" w:rsidRDefault="000A2E79" w:rsidP="00637E0E">
            <w:pPr>
              <w:pStyle w:val="BodyText"/>
              <w:keepNext/>
              <w:keepLines/>
              <w:spacing w:before="45" w:after="45"/>
              <w:ind w:left="57" w:right="108"/>
              <w:rPr>
                <w:rFonts w:ascii="Arial (Body)" w:hAnsi="Arial (Body)"/>
                <w:color w:val="000000"/>
                <w:sz w:val="18"/>
                <w:szCs w:val="18"/>
              </w:rPr>
            </w:pPr>
          </w:p>
        </w:tc>
      </w:tr>
    </w:tbl>
    <w:p w14:paraId="1D49BB7B" w14:textId="77777777" w:rsidR="000A2E79" w:rsidRDefault="000A2E79" w:rsidP="00637E0E">
      <w:pPr>
        <w:pStyle w:val="Source"/>
        <w:keepNext/>
        <w:keepLines/>
      </w:pPr>
      <w:r w:rsidRPr="00696447">
        <w:t xml:space="preserve">Source: </w:t>
      </w:r>
      <w:r>
        <w:t>Productivity Commission estimates</w:t>
      </w:r>
      <w:r w:rsidRPr="00696447">
        <w:t>.</w:t>
      </w:r>
    </w:p>
    <w:p w14:paraId="30AA155B" w14:textId="77777777" w:rsidR="000A2E79" w:rsidRDefault="000A2E79" w:rsidP="006D1752">
      <w:pPr>
        <w:pStyle w:val="Heading4"/>
      </w:pPr>
      <w:r>
        <w:t xml:space="preserve">Costs not estimated — the value of tariffs in trade negotiations </w:t>
      </w:r>
    </w:p>
    <w:p w14:paraId="08021C54" w14:textId="77777777" w:rsidR="000A2E79" w:rsidRPr="00E11A3B" w:rsidRDefault="000A2E79" w:rsidP="006D1752">
      <w:pPr>
        <w:rPr>
          <w:spacing w:val="-2"/>
        </w:rPr>
      </w:pPr>
      <w:r w:rsidRPr="00E11A3B">
        <w:rPr>
          <w:spacing w:val="-2"/>
        </w:rPr>
        <w:t>Some indirect costs and benefits of tariffs have not been estimated in this report. For instance, tariffs can play a role in the negotiation of future PTAs (box 4.2), providing leverage for negotiators to obtain market access for Australian exporters of goods and services. According to this argument, the existence of tariffs provides negotiators with leverage that they can use to obtain concessions when negotiating terms to an agreement.</w:t>
      </w:r>
    </w:p>
    <w:p w14:paraId="540574F1" w14:textId="77777777" w:rsidR="000A2E79" w:rsidRPr="00E11A3B" w:rsidRDefault="000A2E79" w:rsidP="006D1752">
      <w:pPr>
        <w:pStyle w:val="BodyText"/>
        <w:rPr>
          <w:spacing w:val="-2"/>
        </w:rPr>
      </w:pPr>
      <w:r w:rsidRPr="00E11A3B">
        <w:rPr>
          <w:spacing w:val="-2"/>
        </w:rPr>
        <w:t xml:space="preserve">Following this logic, the existence of tariffs can benefit Australian </w:t>
      </w:r>
      <w:r w:rsidRPr="00E11A3B">
        <w:rPr>
          <w:i/>
          <w:iCs/>
          <w:spacing w:val="-2"/>
        </w:rPr>
        <w:t>exporters</w:t>
      </w:r>
      <w:r w:rsidRPr="00E11A3B">
        <w:rPr>
          <w:spacing w:val="-2"/>
        </w:rPr>
        <w:t xml:space="preserve"> into the future by enabling negotiators to obtain better market access than would be the case if they did not have tariff reductions to offer. That said, while it might be possible to estimate the value of increased market access for Australian exporters, it would be difficult to determine the contribution that tariffs, used as leverage, might make to the negotiation. The contribution of tariffs to negotiations will decrease as the focus of new PTAs shifts towards behind the border issues. In addition, there are other sources of leverage, for instance, domestic economic reforms: </w:t>
      </w:r>
    </w:p>
    <w:p w14:paraId="706424C1" w14:textId="70F1ED2C" w:rsidR="000A2E79" w:rsidRDefault="000A2E79" w:rsidP="006D1752">
      <w:pPr>
        <w:pStyle w:val="Quote"/>
      </w:pPr>
      <w:r>
        <w:t xml:space="preserve">Australia’s ability to pursue the reduction of barriers to our exports has been heightened when Australia has itself pursued an ambitious economic reform agenda domestically. This is for two reasons. First, such reform enables the economy to be more competitive and thereby enables economic actors to be able to compete in global markets. Second, it provides a valuable demonstration effect. Domestic reforms give Australia credibility in trade negotiations. Agreeing to bind such reforms provides useful negotiating coin </w:t>
      </w:r>
      <w:r w:rsidRPr="002D3A2F">
        <w:rPr>
          <w:rFonts w:ascii="Arial" w:hAnsi="Arial" w:cs="Arial"/>
          <w:szCs w:val="24"/>
        </w:rPr>
        <w:t>(DFAT 2010, p. 3)</w:t>
      </w:r>
      <w:r w:rsidR="001604A9">
        <w:t>.</w:t>
      </w:r>
    </w:p>
    <w:p w14:paraId="4CE2ECD5" w14:textId="614636D1" w:rsidR="000A2E79" w:rsidRPr="00637E0E" w:rsidRDefault="000A2E79" w:rsidP="006D1752">
      <w:pPr>
        <w:pStyle w:val="BodyText"/>
        <w:rPr>
          <w:spacing w:val="-4"/>
        </w:rPr>
      </w:pPr>
      <w:r w:rsidRPr="00637E0E">
        <w:rPr>
          <w:spacing w:val="-4"/>
        </w:rPr>
        <w:t xml:space="preserve">The Commission has previously found that most gains from trade liberalisation are likely to arise from domestic liberalisation, and as such, domestic reforms should be pursued regardless of marginal effects on trade negotiations </w:t>
      </w:r>
      <w:r w:rsidRPr="00637E0E">
        <w:rPr>
          <w:rFonts w:cs="Arial"/>
          <w:spacing w:val="-4"/>
          <w:szCs w:val="24"/>
        </w:rPr>
        <w:t>(PC 2001, p. 5)</w:t>
      </w:r>
      <w:r w:rsidRPr="00637E0E">
        <w:rPr>
          <w:spacing w:val="-4"/>
        </w:rPr>
        <w:t xml:space="preserve">. The value of tariffs as a bargaining chip has been questioned, given the small size of the Australian market as a share of global trade and the low rates of Australian tariffs </w:t>
      </w:r>
      <w:r w:rsidRPr="00637E0E">
        <w:rPr>
          <w:rFonts w:cs="Arial"/>
          <w:spacing w:val="-4"/>
          <w:szCs w:val="24"/>
        </w:rPr>
        <w:t>(PC 2010, pp. 214–216)</w:t>
      </w:r>
      <w:r w:rsidRPr="00637E0E">
        <w:rPr>
          <w:spacing w:val="-4"/>
        </w:rPr>
        <w:t xml:space="preserve">. </w:t>
      </w:r>
    </w:p>
    <w:p w14:paraId="38A496CC" w14:textId="4F89A31A" w:rsidR="000A2E79" w:rsidRDefault="000A2E79" w:rsidP="006D1752">
      <w:pPr>
        <w:pStyle w:val="BodyText"/>
      </w:pPr>
      <w:r>
        <w:t>The gains from unilateral liberalisation are increasingly likely to outweigh the value of tariffs as leverage in negotiations as additional PTAs are agreed. That said, the Commission has argued that, before negotiating international trade agreements, the Australian Government should undertake thorough pre</w:t>
      </w:r>
      <w:r w:rsidR="00BF6314">
        <w:noBreakHyphen/>
      </w:r>
      <w:r>
        <w:t xml:space="preserve">negotiation analysis to ‘provide a preliminary assessment of the expected costs and benefits … under different scenarios’, including an assessment of the opportunity cost of ‘holding back domestic reform to maintain negotiating coin’ </w:t>
      </w:r>
      <w:r w:rsidRPr="00061781">
        <w:rPr>
          <w:rFonts w:ascii="Arial" w:hAnsi="Arial" w:cs="Arial"/>
          <w:szCs w:val="24"/>
        </w:rPr>
        <w:t>(PC 2020, pp. 11–12)</w:t>
      </w:r>
      <w:r>
        <w:t xml:space="preserve">. </w:t>
      </w:r>
    </w:p>
    <w:p w14:paraId="1D39EDC6" w14:textId="77777777" w:rsidR="000A2E79" w:rsidRDefault="000A2E79" w:rsidP="006D1752">
      <w:pPr>
        <w:pStyle w:val="Heading3"/>
      </w:pPr>
      <w:r>
        <w:t>How might costs change?</w:t>
      </w:r>
    </w:p>
    <w:p w14:paraId="52637A5A" w14:textId="4C4C4C16" w:rsidR="000A2E79" w:rsidRDefault="000A2E79" w:rsidP="006D1752">
      <w:pPr>
        <w:pStyle w:val="BodyText"/>
      </w:pPr>
      <w:r>
        <w:t>There has been no indication to date that Australia’s statutory rates will rise over time, and no evidence to suggest that such a move would be warranted. Indeed, previous investigations by the Commission </w:t>
      </w:r>
      <w:r w:rsidR="0074055C" w:rsidRPr="0074055C">
        <w:rPr>
          <w:rFonts w:ascii="Arial" w:hAnsi="Arial" w:cs="Arial"/>
        </w:rPr>
        <w:t>(</w:t>
      </w:r>
      <w:proofErr w:type="spellStart"/>
      <w:r w:rsidR="0074055C" w:rsidRPr="0074055C">
        <w:rPr>
          <w:rFonts w:ascii="Arial" w:hAnsi="Arial" w:cs="Arial"/>
        </w:rPr>
        <w:t>2017b</w:t>
      </w:r>
      <w:proofErr w:type="spellEnd"/>
      <w:r w:rsidR="0074055C" w:rsidRPr="0074055C">
        <w:rPr>
          <w:rFonts w:ascii="Arial" w:hAnsi="Arial" w:cs="Arial"/>
        </w:rPr>
        <w:t>)</w:t>
      </w:r>
      <w:r>
        <w:t xml:space="preserve"> </w:t>
      </w:r>
      <w:r>
        <w:lastRenderedPageBreak/>
        <w:t>suggest that a return to greater protectionism would be costly. Rather, Australia is set to continue to reduce average tariffs via the implementation of new PTAs. As such, tariffs are likely to continue to have relatively low levels of influence in the economy, with small costs from limited economy</w:t>
      </w:r>
      <w:r w:rsidR="00BF6314">
        <w:noBreakHyphen/>
      </w:r>
      <w:r>
        <w:t xml:space="preserve">wide distortion. </w:t>
      </w:r>
    </w:p>
    <w:p w14:paraId="4D59BC17" w14:textId="141CA4E0" w:rsidR="000A2E79" w:rsidRDefault="000A2E79" w:rsidP="006D1752">
      <w:pPr>
        <w:pStyle w:val="BodyText"/>
      </w:pPr>
      <w:r w:rsidRPr="00E31230">
        <w:t xml:space="preserve">Some Australian Government initiatives have reduced the compliance costs related to the administrative interaction between businesses and the tariff system. For instance, the implementation of programs such as the Australian Trusted Trader has reduced business compliance costs </w:t>
      </w:r>
      <w:r>
        <w:t xml:space="preserve">on </w:t>
      </w:r>
      <w:r w:rsidRPr="00E31230">
        <w:t>19 per cent of imports</w:t>
      </w:r>
      <w:r>
        <w:t xml:space="preserve"> </w:t>
      </w:r>
      <w:r w:rsidRPr="009E1015">
        <w:rPr>
          <w:rFonts w:ascii="Arial" w:hAnsi="Arial" w:cs="Arial"/>
          <w:szCs w:val="24"/>
        </w:rPr>
        <w:t>(Department of Home Affairs 2021, p. 27)</w:t>
      </w:r>
      <w:r w:rsidRPr="00E31230">
        <w:t xml:space="preserve">. </w:t>
      </w:r>
      <w:r>
        <w:t>M</w:t>
      </w:r>
      <w:r w:rsidRPr="00E31230">
        <w:t xml:space="preserve">arginal reductions to compliance costs </w:t>
      </w:r>
      <w:r>
        <w:t>c</w:t>
      </w:r>
      <w:r w:rsidRPr="00E31230">
        <w:t xml:space="preserve">ould be achieved </w:t>
      </w:r>
      <w:r>
        <w:t>by</w:t>
      </w:r>
      <w:r w:rsidRPr="00E31230">
        <w:t xml:space="preserve"> improv</w:t>
      </w:r>
      <w:r>
        <w:t>ing</w:t>
      </w:r>
      <w:r w:rsidRPr="00E31230">
        <w:t xml:space="preserve"> administrative interfaces — at the time of writing, work is being undertaken to simplify the interface between businesses and the tariff system. If this were to greatly reduce the time and other resources required to access, for example, tariff concession orders, this could reduce compliance costs for businesses</w:t>
      </w:r>
      <w:r>
        <w:t>, though the effects would be small relative to the effects of removing tariffs comprehensively.</w:t>
      </w:r>
    </w:p>
    <w:p w14:paraId="06919FB1" w14:textId="77777777" w:rsidR="000A2E79" w:rsidRDefault="000A2E79" w:rsidP="006D1752">
      <w:pPr>
        <w:pStyle w:val="Heading4"/>
      </w:pPr>
      <w:r>
        <w:t>Effect of new PTAs on administration and compliance costs</w:t>
      </w:r>
    </w:p>
    <w:p w14:paraId="1BA7FAE8" w14:textId="77777777" w:rsidR="000A2E79" w:rsidRDefault="000A2E79" w:rsidP="006D1752">
      <w:pPr>
        <w:pStyle w:val="BodyText"/>
      </w:pPr>
      <w:r>
        <w:t>At the same time, the implementation of new PTAs is likely to increase costs and decrease revenues. Revenues would decrease by the amount of tariff foregone; business costs would decline by the same amount, but they would incur new additional costs when accessing the preferences.</w:t>
      </w:r>
    </w:p>
    <w:p w14:paraId="16515333" w14:textId="6F152DBB" w:rsidR="000A2E79" w:rsidRPr="00961DDB" w:rsidRDefault="000A2E79" w:rsidP="006D1752">
      <w:pPr>
        <w:pStyle w:val="BodyText"/>
      </w:pPr>
      <w:r>
        <w:t>The implementation of PTAs with the UK (signed on 17 December 2021), with India (interim agreement signed on 2 April 2022) and with the EU, will reduce the amount of revenue collected through tariffs. We project that tariff revenues will fall by $106–134 million once the PTA with the UK is implemented, by a further $61–68 million once the PTA with India is implemented and by a further $709–779 million once the PTA with the EU is signed and implemented.</w:t>
      </w:r>
      <w:r w:rsidRPr="00BC089A">
        <w:rPr>
          <w:rStyle w:val="FootnoteReference"/>
        </w:rPr>
        <w:footnoteReference w:id="25"/>
      </w:r>
      <w:r>
        <w:t xml:space="preserve"> The new PTAs will likely increase the total amount of preferences b</w:t>
      </w:r>
      <w:r w:rsidRPr="00961DDB">
        <w:t xml:space="preserve">y </w:t>
      </w:r>
      <w:r>
        <w:t xml:space="preserve">about </w:t>
      </w:r>
      <w:r w:rsidRPr="00600AE5">
        <w:t>20</w:t>
      </w:r>
      <w:r w:rsidR="00600AE5">
        <w:t> </w:t>
      </w:r>
      <w:r w:rsidRPr="00961DDB">
        <w:t>per</w:t>
      </w:r>
      <w:r w:rsidR="00600AE5">
        <w:t> </w:t>
      </w:r>
      <w:r w:rsidRPr="00961DDB">
        <w:t>cent. Once</w:t>
      </w:r>
      <w:r w:rsidRPr="00961DDB" w:rsidDel="00474EE4">
        <w:t xml:space="preserve"> </w:t>
      </w:r>
      <w:r>
        <w:t xml:space="preserve">these </w:t>
      </w:r>
      <w:r w:rsidRPr="00961DDB">
        <w:t>agreements are in force, the remaining tariff revenue is projected to be between $</w:t>
      </w:r>
      <w:r w:rsidRPr="00EF2E98">
        <w:t>57</w:t>
      </w:r>
      <w:r w:rsidRPr="00961DDB">
        <w:t>9 million and $664 million.</w:t>
      </w:r>
      <w:r>
        <w:t xml:space="preserve"> As these revenues decrease the costs of the system per dollar collected increase. </w:t>
      </w:r>
    </w:p>
    <w:p w14:paraId="48F198DA" w14:textId="77777777" w:rsidR="000A2E79" w:rsidRPr="00EF2E98" w:rsidRDefault="000A2E79" w:rsidP="006D1752">
      <w:pPr>
        <w:pStyle w:val="BodyText"/>
      </w:pPr>
      <w:r w:rsidRPr="00961DDB">
        <w:t xml:space="preserve">New PTAs are likely to add complexity, increasing the costs of administering the system. We estimate administration costs would rise by </w:t>
      </w:r>
      <w:r w:rsidRPr="00600AE5">
        <w:t>$1–1.15</w:t>
      </w:r>
      <w:r>
        <w:t> million</w:t>
      </w:r>
      <w:r w:rsidRPr="00961DDB">
        <w:t>.</w:t>
      </w:r>
      <w:r w:rsidRPr="00BC089A">
        <w:rPr>
          <w:rStyle w:val="FootnoteReference"/>
        </w:rPr>
        <w:footnoteReference w:id="26"/>
      </w:r>
      <w:r>
        <w:t xml:space="preserve"> This would increase the processing costs of administering </w:t>
      </w:r>
      <w:r w:rsidRPr="00961DDB">
        <w:t xml:space="preserve">PTAs to </w:t>
      </w:r>
      <w:r w:rsidRPr="00915491">
        <w:t>about $</w:t>
      </w:r>
      <w:r w:rsidRPr="005D19E7">
        <w:t>6 million</w:t>
      </w:r>
      <w:r w:rsidRPr="00961DDB">
        <w:t xml:space="preserve"> and the total administrative burden of the tariff system to between $</w:t>
      </w:r>
      <w:r w:rsidRPr="005D19E7">
        <w:t>12 million and $21 million — $0.018–0.037</w:t>
      </w:r>
      <w:r w:rsidRPr="00961DDB">
        <w:t xml:space="preserve"> </w:t>
      </w:r>
      <w:r w:rsidRPr="00915491">
        <w:t>per dollar of tariff revenue collected.</w:t>
      </w:r>
    </w:p>
    <w:p w14:paraId="7781CE6A" w14:textId="636E18ED" w:rsidR="000A2E79" w:rsidRDefault="000A2E79" w:rsidP="006D1752">
      <w:pPr>
        <w:pStyle w:val="BodyText"/>
      </w:pPr>
      <w:r>
        <w:t>Compliance costs will also be influenced by new PTAs, particularly with regard to their structure, complexity, and coverage. The implementation of new PTAs would likely lead to an increase in aggregate compliance costs, although this depends on the content of the agreements. For example, some compliance costs arise due to Rules of Origin (</w:t>
      </w:r>
      <w:proofErr w:type="spellStart"/>
      <w:r>
        <w:t>RoO</w:t>
      </w:r>
      <w:proofErr w:type="spellEnd"/>
      <w:r>
        <w:t xml:space="preserve">); if </w:t>
      </w:r>
      <w:proofErr w:type="spellStart"/>
      <w:r>
        <w:t>RoO</w:t>
      </w:r>
      <w:proofErr w:type="spellEnd"/>
      <w:r>
        <w:t xml:space="preserve"> were to feature heavily in Australia’s future PTAs, then more businesses would likely be subject to those compliance costs.</w:t>
      </w:r>
      <w:r w:rsidRPr="00BC089A">
        <w:rPr>
          <w:rStyle w:val="FootnoteReference"/>
        </w:rPr>
        <w:footnoteReference w:id="27"/>
      </w:r>
      <w:r>
        <w:t xml:space="preserve"> On the other hand, making </w:t>
      </w:r>
      <w:proofErr w:type="spellStart"/>
      <w:r>
        <w:t>RoO</w:t>
      </w:r>
      <w:proofErr w:type="spellEnd"/>
      <w:r>
        <w:t xml:space="preserve"> less </w:t>
      </w:r>
      <w:r>
        <w:lastRenderedPageBreak/>
        <w:t>stringent (or omitting them altogether) would significantly reduce PTA</w:t>
      </w:r>
      <w:r w:rsidR="00BF6314">
        <w:noBreakHyphen/>
      </w:r>
      <w:r>
        <w:t xml:space="preserve">related compliance costs. Increased complexity of the system increases costs too. </w:t>
      </w:r>
    </w:p>
    <w:p w14:paraId="49D8B5F0" w14:textId="7F31EF44" w:rsidR="000A2E79" w:rsidRDefault="000A2E79" w:rsidP="006D1752">
      <w:pPr>
        <w:pStyle w:val="BodyText"/>
      </w:pPr>
      <w:r>
        <w:t>Both the compliance costs and revenue associated with tariffs will be significantly reshaped by the agreement and implementation of additional PTAs. In particular, the implementation of agreements with the UK, India and the EU would extend the coverage of preferences by 22–26 per cent, increasing the proportion of imports that arrive duty</w:t>
      </w:r>
      <w:r w:rsidR="00BF6314">
        <w:noBreakHyphen/>
      </w:r>
      <w:r>
        <w:t>free. It is likely that tariff</w:t>
      </w:r>
      <w:r w:rsidR="00BF6314">
        <w:noBreakHyphen/>
      </w:r>
      <w:r>
        <w:t>related compliance costs would grow by 22–26 per cent.</w:t>
      </w:r>
      <w:r w:rsidRPr="00BC089A">
        <w:rPr>
          <w:rStyle w:val="FootnoteReference"/>
        </w:rPr>
        <w:footnoteReference w:id="28"/>
      </w:r>
      <w:r>
        <w:t xml:space="preserve"> This would result in aggregate compliance costs of $1.39–4.77 per dollar of tariff revenue, and combined administration and compliance costs of $1.41–4.81 per dollar of tariff revenue.</w:t>
      </w:r>
      <w:r w:rsidRPr="00BC089A">
        <w:rPr>
          <w:rStyle w:val="FootnoteReference"/>
        </w:rPr>
        <w:footnoteReference w:id="29"/>
      </w:r>
      <w:r>
        <w:t xml:space="preserve"> O</w:t>
      </w:r>
      <w:r w:rsidRPr="007F5AA4">
        <w:t>nce proposed PTAs are enacted, compliance costs will exceed tariff revenue by between 41 and 381 per cent</w:t>
      </w:r>
      <w:r>
        <w:t>.</w:t>
      </w:r>
    </w:p>
    <w:p w14:paraId="19C894BA" w14:textId="77777777" w:rsidR="000A2E79" w:rsidRDefault="000A2E79" w:rsidP="004A4C92">
      <w:pPr>
        <w:pStyle w:val="Heading2"/>
      </w:pPr>
      <w:bookmarkStart w:id="23" w:name="_Toc109737151"/>
      <w:r>
        <w:t>Costs and revenues, now and in future</w:t>
      </w:r>
      <w:bookmarkEnd w:id="23"/>
    </w:p>
    <w:p w14:paraId="3EFE638F" w14:textId="78D3CD9E" w:rsidR="000A2E79" w:rsidRDefault="000A2E79" w:rsidP="006D1752">
      <w:pPr>
        <w:pStyle w:val="BodyText"/>
      </w:pPr>
      <w:r>
        <w:t>As a result of Australia’s low tariff rates and broad coverage of preferences, tariffs afford much lower levels of protection, return less revenue, and result in smaller distortions to the economy than they did in previous decades (chapters 3 and 4). Given their limited value in protecting domestic industries, it is worth considering the efficiency of Australia’s tariffs as a revenue source relative to other taxes. In particular, w</w:t>
      </w:r>
      <w:r w:rsidRPr="00A05950">
        <w:t>hen applied to imports that do not compete with domestic producers, taxes on imports can be a relatively efficient source of revenue — they are relatively easy to collect from an administrative point of view and result in small distortions economy</w:t>
      </w:r>
      <w:r w:rsidR="00BF6314">
        <w:noBreakHyphen/>
      </w:r>
      <w:r w:rsidRPr="00A05950">
        <w:t xml:space="preserve">wide. </w:t>
      </w:r>
    </w:p>
    <w:p w14:paraId="403E436F" w14:textId="7F135671" w:rsidR="000A2E79" w:rsidRDefault="000A2E79" w:rsidP="006D1752">
      <w:pPr>
        <w:pStyle w:val="Heading3-noTOC"/>
      </w:pPr>
      <w:r>
        <w:t xml:space="preserve">Are </w:t>
      </w:r>
      <w:r w:rsidR="009A2B61">
        <w:t>low</w:t>
      </w:r>
      <w:r w:rsidR="00BF6314">
        <w:noBreakHyphen/>
      </w:r>
      <w:r w:rsidR="009A2B61">
        <w:t>rate</w:t>
      </w:r>
      <w:r>
        <w:t xml:space="preserve"> tariffs an efficient tax?</w:t>
      </w:r>
    </w:p>
    <w:p w14:paraId="2FADD50A" w14:textId="77777777" w:rsidR="000A2E79" w:rsidRDefault="000A2E79" w:rsidP="006D1752">
      <w:pPr>
        <w:pStyle w:val="BodyText"/>
      </w:pPr>
      <w:r>
        <w:t xml:space="preserve">The efficiency of the tariff system as a source of revenue depends largely on the costs incurred to access preferences under PTAs (in addition to other, smaller, costs associated with the complexity and maintenance of the system). The costs that a tax impose are typically measured as ‘excess burden’, which is designed to measure the welfare costs that it imposes on the economy but omits administrative and compliance costs. </w:t>
      </w:r>
    </w:p>
    <w:p w14:paraId="3AD2A0B2" w14:textId="2FBEF157" w:rsidR="000A2E79" w:rsidRDefault="000A2E79" w:rsidP="006D1752">
      <w:pPr>
        <w:pStyle w:val="BodyText"/>
      </w:pPr>
      <w:r>
        <w:t>As a first approximation, a simple approach would be to focus solely on the compliance costs for accessing a preference — as this is the largest single source of costs — and comparing this to the amount of revenue collected. Businesses incur compliance costs of $0.48</w:t>
      </w:r>
      <w:r w:rsidR="00BF6314">
        <w:t>–</w:t>
      </w:r>
      <w:r>
        <w:t>1.44 per dollar of revenue collected.</w:t>
      </w:r>
      <w:r w:rsidRPr="00BC089A">
        <w:rPr>
          <w:rStyle w:val="FootnoteReference"/>
        </w:rPr>
        <w:footnoteReference w:id="30"/>
      </w:r>
      <w:r>
        <w:t xml:space="preserve"> As noted above, the ratio of compliance costs to revenue will likely rise with the implementation of each new PTA, as each PTA adds to the complexity of the system and its cost, while reducing the amount of revenue collected.</w:t>
      </w:r>
    </w:p>
    <w:p w14:paraId="3D6BB21E" w14:textId="77777777" w:rsidR="000A2E79" w:rsidRDefault="000A2E79" w:rsidP="006D1752">
      <w:pPr>
        <w:pStyle w:val="Heading4"/>
      </w:pPr>
      <w:r>
        <w:t>Comparable sources of revenue</w:t>
      </w:r>
    </w:p>
    <w:p w14:paraId="679D007D" w14:textId="77777777" w:rsidR="000A2E79" w:rsidRDefault="000A2E79" w:rsidP="006D1752">
      <w:pPr>
        <w:pStyle w:val="BodyText"/>
      </w:pPr>
      <w:r>
        <w:t>It is beyond the scope of this report to explore potential reforms to the tax system, or to suggest which taxes would be the most efficient comparator for tariffs as alternate sources of revenue. The comparison with other taxes simply highlights how tariffs fare in terms of efficiency in raising revenue — or alternatively, how efficiently other taxes could raise an additional $1.5 billion or 0.3 per cent of Australian Government revenue.</w:t>
      </w:r>
    </w:p>
    <w:p w14:paraId="0D28A237" w14:textId="77777777" w:rsidR="000A2E79" w:rsidRDefault="000A2E79" w:rsidP="006D1752">
      <w:pPr>
        <w:pStyle w:val="BodyText"/>
      </w:pPr>
      <w:r>
        <w:t xml:space="preserve">Personal income taxes are a useful comparator, in part because they involve significant administration costs (via the Australian Tax Office) and compliance costs (in terms of the preparation of individual tax returns). The revenue raised through personal income taxes ($231 billion) dwarfs the $1.5 billion collected through </w:t>
      </w:r>
      <w:r>
        <w:lastRenderedPageBreak/>
        <w:t>tariffs. As such, personal income taxes could recover an additional $1.5 billion with relatively trivial changes to tax rates. Indeed, with the current tax schedule held constant, bracket creep will quickly raise this amount of extra revenue.</w:t>
      </w:r>
    </w:p>
    <w:p w14:paraId="6AE3D38C" w14:textId="1F3AE6B9" w:rsidR="000A2E79" w:rsidRPr="00F267F6" w:rsidRDefault="000A2E79" w:rsidP="006D1752">
      <w:pPr>
        <w:pStyle w:val="BodyText"/>
        <w:rPr>
          <w:spacing w:val="-4"/>
        </w:rPr>
      </w:pPr>
      <w:r w:rsidRPr="00F267F6">
        <w:rPr>
          <w:spacing w:val="-4"/>
        </w:rPr>
        <w:t xml:space="preserve">For personal income taxes, estimates for the marginal excess burden of taxation range between $0.20 and $0.30 per dollar of revenue raised, excluding administrative or compliance costs </w:t>
      </w:r>
      <w:r w:rsidRPr="00F267F6">
        <w:rPr>
          <w:rFonts w:cs="Arial"/>
          <w:spacing w:val="-4"/>
        </w:rPr>
        <w:t>(Murphy 2016; Treasury 2015)</w:t>
      </w:r>
      <w:r w:rsidRPr="00F267F6">
        <w:rPr>
          <w:spacing w:val="-4"/>
        </w:rPr>
        <w:t>. The marginal increase in administrative and compliance costs associated with collecting additional income taxes would depend on implementation. For instance, if the additional revenue were to be collected solely through bracket creep, the additional administrative and compliance costs would be negligible. On conservative estimates, it is reasonable to consider that the marginal social cost of raising $1.5 billion via personal income taxes would be less than $0.35 per dollar of revenue raised.</w:t>
      </w:r>
      <w:r w:rsidRPr="00F267F6">
        <w:rPr>
          <w:rStyle w:val="FootnoteReference"/>
          <w:spacing w:val="-4"/>
        </w:rPr>
        <w:footnoteReference w:id="31"/>
      </w:r>
      <w:r w:rsidRPr="00F267F6">
        <w:rPr>
          <w:rStyle w:val="FootnoteReference"/>
          <w:spacing w:val="-4"/>
        </w:rPr>
        <w:footnoteReference w:id="32"/>
      </w:r>
    </w:p>
    <w:p w14:paraId="41378B35" w14:textId="0B10F6E2" w:rsidR="000A2E79" w:rsidRDefault="000A2E79" w:rsidP="006D1752">
      <w:pPr>
        <w:pStyle w:val="BodyText"/>
      </w:pPr>
      <w:r>
        <w:t>By comparison, the entire import tariff system raised $1.5 billion of revenue in 2018</w:t>
      </w:r>
      <w:r w:rsidR="00BF6314">
        <w:noBreakHyphen/>
      </w:r>
      <w:r>
        <w:t xml:space="preserve">19 with an estimated social cost of $0.59–1.57 per dollar of revenue collected, once administrative and compliance costs are accounted for. By this accounting, Australia’s tariffs are likely more costly than some other sources of Australian Government revenue. </w:t>
      </w:r>
    </w:p>
    <w:p w14:paraId="0AE45915" w14:textId="77777777" w:rsidR="000A2E79" w:rsidRDefault="000A2E79" w:rsidP="006D1752">
      <w:pPr>
        <w:pStyle w:val="BodyText"/>
      </w:pPr>
      <w:r>
        <w:t>This comparison is likely to grow starker as trade agreements are implemented with the UK, India and EU (figure 5.1). Based on the revenue likely to be forgone as a result of these agreements, and excluding the future cost of distortions, the average social cost of tariffs would be $1.41–4.81 per dollar of revenue raised.</w:t>
      </w:r>
    </w:p>
    <w:p w14:paraId="753A3286" w14:textId="04011DB5" w:rsidR="000A2E79" w:rsidRPr="001B4815" w:rsidRDefault="000A2E79" w:rsidP="006D1752">
      <w:pPr>
        <w:pStyle w:val="FigureTableHeading"/>
        <w:rPr>
          <w:vertAlign w:val="superscript"/>
        </w:rPr>
      </w:pPr>
      <w:r>
        <w:t xml:space="preserve">Figure </w:t>
      </w:r>
      <w:fldSimple w:instr=" STYLEREF 1 \s ">
        <w:r w:rsidR="00602B17">
          <w:rPr>
            <w:noProof/>
          </w:rPr>
          <w:t>5</w:t>
        </w:r>
      </w:fldSimple>
      <w:r>
        <w:t>.</w:t>
      </w:r>
      <w:fldSimple w:instr=" SEQ Figure \* ARABIC \s 1 ">
        <w:r w:rsidR="00602B17">
          <w:rPr>
            <w:noProof/>
          </w:rPr>
          <w:t>1</w:t>
        </w:r>
      </w:fldSimple>
      <w:r>
        <w:rPr>
          <w:noProof/>
        </w:rPr>
        <w:t xml:space="preserve"> </w:t>
      </w:r>
      <w:r>
        <w:t xml:space="preserve">– </w:t>
      </w:r>
      <w:r w:rsidRPr="001E2636">
        <w:t xml:space="preserve">Revenue foregone and costs will rise and duty collected will fall once forthcoming PTAs are </w:t>
      </w:r>
      <w:proofErr w:type="spellStart"/>
      <w:r w:rsidRPr="001E2636">
        <w:t>implemented</w:t>
      </w:r>
      <w:r>
        <w:rPr>
          <w:vertAlign w:val="superscript"/>
        </w:rPr>
        <w:t>a,b</w:t>
      </w:r>
      <w:proofErr w:type="spellEnd"/>
    </w:p>
    <w:p w14:paraId="54B12BD9" w14:textId="77777777" w:rsidR="000A2E79" w:rsidRPr="005550A0" w:rsidRDefault="000A2E79" w:rsidP="00966BA6">
      <w:pPr>
        <w:pStyle w:val="BodyText"/>
        <w:spacing w:before="0" w:after="0"/>
      </w:pPr>
      <w:r w:rsidRPr="00F50F77">
        <w:rPr>
          <w:noProof/>
        </w:rPr>
        <w:drawing>
          <wp:inline distT="0" distB="0" distL="0" distR="0" wp14:anchorId="24849445" wp14:editId="7D8424F8">
            <wp:extent cx="6120130" cy="2877185"/>
            <wp:effectExtent l="0" t="0" r="0" b="0"/>
            <wp:docPr id="32" name="Picture 32" descr="Figure 5.1. This chart shows revenue foregone, duty collected and other costs of tariffs currently and how they will evolve once forthcoming PTAs are implemented. Revenue foregone will increase when forthcoming PTAs are implemented. Duty collected will decrease and other costs will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5.1. This chart shows revenue foregone, duty collected and other costs of tariffs currently and how they will evolve once forthcoming PTAs are implemented. Revenue foregone will increase when forthcoming PTAs are implemented. Duty collected will decrease and other costs will increa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2BEC16B3" w14:textId="77777777" w:rsidR="000A2E79" w:rsidRPr="00E11A3B" w:rsidRDefault="000A2E79" w:rsidP="006D1752">
      <w:pPr>
        <w:pStyle w:val="Note"/>
        <w:rPr>
          <w:spacing w:val="-4"/>
        </w:rPr>
      </w:pPr>
      <w:r w:rsidRPr="00E11A3B">
        <w:rPr>
          <w:b/>
          <w:bCs/>
          <w:spacing w:val="-4"/>
        </w:rPr>
        <w:t>a.</w:t>
      </w:r>
      <w:r w:rsidRPr="00E11A3B">
        <w:rPr>
          <w:spacing w:val="-4"/>
        </w:rPr>
        <w:t xml:space="preserve"> Future values are estimates following the implementation of trade agreements with UK, EU and India. </w:t>
      </w:r>
      <w:r w:rsidRPr="00E11A3B">
        <w:rPr>
          <w:b/>
          <w:bCs/>
          <w:spacing w:val="-4"/>
        </w:rPr>
        <w:t>b.</w:t>
      </w:r>
      <w:r w:rsidRPr="00E11A3B">
        <w:rPr>
          <w:spacing w:val="-4"/>
        </w:rPr>
        <w:t xml:space="preserve"> Ranges: revenue foregone and duty collected – based on previous 3 years; other costs – 50 per cent above and below central estimate.</w:t>
      </w:r>
    </w:p>
    <w:p w14:paraId="1B2F95F7" w14:textId="77777777" w:rsidR="000A2E79" w:rsidRDefault="000A2E79" w:rsidP="006D1752">
      <w:pPr>
        <w:pStyle w:val="Source"/>
      </w:pPr>
      <w:r w:rsidRPr="00696447">
        <w:t xml:space="preserve">Source: </w:t>
      </w:r>
      <w:r w:rsidRPr="00E9198A">
        <w:t>Productivity Commission estimates based on ABS (International Trade in Goods and Services, Australia, Cat. no. 5368.0)</w:t>
      </w:r>
      <w:r w:rsidRPr="00696447">
        <w:t>.</w:t>
      </w:r>
    </w:p>
    <w:p w14:paraId="0B98DC68" w14:textId="77777777" w:rsidR="000A2E79" w:rsidRDefault="000A2E79" w:rsidP="006D1752">
      <w:pPr>
        <w:pStyle w:val="Heading3"/>
      </w:pPr>
      <w:r>
        <w:lastRenderedPageBreak/>
        <w:t>Implications and future research</w:t>
      </w:r>
    </w:p>
    <w:p w14:paraId="024C33B0" w14:textId="56809B40" w:rsidR="000A2E79" w:rsidRPr="00B40A6D" w:rsidRDefault="000A2E79" w:rsidP="006D1752">
      <w:pPr>
        <w:pStyle w:val="BodyText"/>
        <w:rPr>
          <w:spacing w:val="-2"/>
        </w:rPr>
      </w:pPr>
      <w:r w:rsidRPr="00B40A6D">
        <w:rPr>
          <w:spacing w:val="-2"/>
        </w:rPr>
        <w:t xml:space="preserve">This report argues that Australia’s tariff system does not produce large distortions to production and consumption but does entail high (and increasing) compliance costs for businesses, </w:t>
      </w:r>
      <w:r w:rsidR="00376488" w:rsidRPr="00B40A6D">
        <w:rPr>
          <w:spacing w:val="-2"/>
        </w:rPr>
        <w:t>which</w:t>
      </w:r>
      <w:r w:rsidRPr="00B40A6D">
        <w:rPr>
          <w:spacing w:val="-2"/>
        </w:rPr>
        <w:t xml:space="preserve"> add to the costs of goods and services. Low statutory tariff rates and a range of preferences have reduced the protective effects of the tariff system. The progressive and wide</w:t>
      </w:r>
      <w:r w:rsidR="00BF6314" w:rsidRPr="00B40A6D">
        <w:rPr>
          <w:spacing w:val="-2"/>
        </w:rPr>
        <w:noBreakHyphen/>
      </w:r>
      <w:r w:rsidRPr="00B40A6D">
        <w:rPr>
          <w:spacing w:val="-2"/>
        </w:rPr>
        <w:t xml:space="preserve">spread reductions in effective tariff rates have largely come with preferences. Both PTAs and concessional instruments give rise to the benefits of lower tariff rates, but at the same time, the additional complexity for the tariff system increases administration and compliance costs. </w:t>
      </w:r>
    </w:p>
    <w:p w14:paraId="4067995D" w14:textId="77777777" w:rsidR="000A2E79" w:rsidRDefault="000A2E79" w:rsidP="006D1752">
      <w:pPr>
        <w:pStyle w:val="BodyText"/>
      </w:pPr>
      <w:r>
        <w:t xml:space="preserve">In some areas, further research would be valuable to address costs and benefits that were beyond the scope of this report. For instance, the value of tariffs in trade negotiations could be investigated further, particularly in relation to their potential to influence market access for Australian exporters. It would be useful to understand in more detail the value of tariffs as leverage in the various phases of trade agreements, particularly compared to its cost to importers and other parts of the economy. A reliable approach would need to be developed to estimate the influence of tariffs in negotiations in order to compare this with the costs of incurring the costs associated with the tariff system as a whole. </w:t>
      </w:r>
    </w:p>
    <w:p w14:paraId="617367FE" w14:textId="77777777" w:rsidR="000A2E79" w:rsidRDefault="000A2E79" w:rsidP="006D1752">
      <w:pPr>
        <w:pStyle w:val="BodyText"/>
      </w:pPr>
      <w:r>
        <w:t>This report has developed a clear framework to analyse the costs of the tariff system, but lack of data in some areas have made it difficult to produce reliable estimates of some of the costs. Where more data become available, further research would be useful in better estimating the true costs of compliance. This might include updated and expanded surveys of service fees charged by customs brokers when dealing with different parts of the tariff system. It could also include further exploring the relationship between PTA utilisation and costs to businesses.</w:t>
      </w:r>
    </w:p>
    <w:p w14:paraId="236958A3" w14:textId="540A2F34" w:rsidR="000A2E79" w:rsidRDefault="000A2E79" w:rsidP="006D1752">
      <w:pPr>
        <w:pStyle w:val="BodyText"/>
      </w:pPr>
      <w:r>
        <w:t xml:space="preserve">There would also be value in developing more detailed </w:t>
      </w:r>
      <w:r w:rsidR="00376488">
        <w:t>analysis as</w:t>
      </w:r>
      <w:r>
        <w:t xml:space="preserve"> more information about Australia’s future PTAs becomes available. This would be useful in ensuring an up</w:t>
      </w:r>
      <w:r w:rsidR="00BF6314">
        <w:noBreakHyphen/>
      </w:r>
      <w:r>
        <w:t>to</w:t>
      </w:r>
      <w:r w:rsidR="00BF6314">
        <w:noBreakHyphen/>
      </w:r>
      <w:r>
        <w:t>date understanding of the costs and benefits of tariffs in an environment when almost all of Australia’s trade is covered by PTAs. Notwithstanding the scope for reviews of PTAs, based in part on international developments (</w:t>
      </w:r>
      <w:r w:rsidR="00376488">
        <w:t>for example,</w:t>
      </w:r>
      <w:r>
        <w:t xml:space="preserve"> new multi</w:t>
      </w:r>
      <w:r>
        <w:noBreakHyphen/>
        <w:t xml:space="preserve">lateral agreements or geopolitical events such as ‘Brexit’), Australia’s PTAs are likely to cover the vast majority of its trade, making it more difficult to justify the existence of the tariff system. </w:t>
      </w:r>
    </w:p>
    <w:p w14:paraId="3254DE9E" w14:textId="77777777" w:rsidR="005627C6" w:rsidRDefault="000A2E79" w:rsidP="006D1752">
      <w:pPr>
        <w:pStyle w:val="BodyText"/>
      </w:pPr>
      <w:r>
        <w:t>This report has not touched on the implications for policy, nor any opportunities for reform. Further evaluation could be undertaken of tariff policy in the context of Australia’s trade and border policies, tax policy, and industry assistance.</w:t>
      </w:r>
    </w:p>
    <w:p w14:paraId="49F69602" w14:textId="03A53EB5" w:rsidR="00E34F03" w:rsidRDefault="00E34F03">
      <w:pPr>
        <w:spacing w:before="0" w:after="160" w:line="259" w:lineRule="auto"/>
      </w:pPr>
      <w:r>
        <w:br w:type="page"/>
      </w:r>
    </w:p>
    <w:p w14:paraId="75634EA9" w14:textId="012E2F85" w:rsidR="00E34F03" w:rsidRDefault="00E34F03" w:rsidP="00E34F03">
      <w:pPr>
        <w:pStyle w:val="Heading1-Section-fullpage"/>
        <w:framePr w:wrap="around"/>
      </w:pPr>
      <w:r>
        <w:lastRenderedPageBreak/>
        <w:t>Appendices</w:t>
      </w:r>
    </w:p>
    <w:p w14:paraId="6529C8E7" w14:textId="77777777" w:rsidR="00E34F03" w:rsidRDefault="00E34F03" w:rsidP="006D1752">
      <w:pPr>
        <w:pStyle w:val="BodyText"/>
      </w:pPr>
    </w:p>
    <w:p w14:paraId="6331D709" w14:textId="793CF376" w:rsidR="00E34F03" w:rsidRDefault="00E34F03" w:rsidP="006D1752">
      <w:pPr>
        <w:pStyle w:val="BodyText"/>
        <w:sectPr w:rsidR="00E34F03" w:rsidSect="00BB4B86">
          <w:footnotePr>
            <w:numRestart w:val="eachSect"/>
          </w:footnotePr>
          <w:type w:val="oddPage"/>
          <w:pgSz w:w="11906" w:h="16838" w:code="9"/>
          <w:pgMar w:top="1134" w:right="1134" w:bottom="1134" w:left="1134" w:header="794" w:footer="510" w:gutter="0"/>
          <w:cols w:space="708"/>
          <w:docGrid w:linePitch="360"/>
        </w:sectPr>
      </w:pPr>
    </w:p>
    <w:p w14:paraId="7EA821A3" w14:textId="77777777" w:rsidR="005627C6" w:rsidRDefault="005627C6" w:rsidP="006D1752">
      <w:pPr>
        <w:pStyle w:val="Heading-Appendix"/>
      </w:pPr>
      <w:bookmarkStart w:id="24" w:name="_Toc109737152"/>
      <w:r>
        <w:lastRenderedPageBreak/>
        <w:t>Consultation</w:t>
      </w:r>
      <w:bookmarkEnd w:id="24"/>
    </w:p>
    <w:p w14:paraId="131F5404" w14:textId="77777777" w:rsidR="005627C6" w:rsidRDefault="005627C6" w:rsidP="006D1752">
      <w:pPr>
        <w:pStyle w:val="BodyText"/>
        <w:spacing w:after="360"/>
      </w:pPr>
      <w:r>
        <w:t>The Commission received four submissions from industry groups, service operators and individuals (table </w:t>
      </w:r>
      <w:proofErr w:type="spellStart"/>
      <w:r>
        <w:t>A.1</w:t>
      </w:r>
      <w:proofErr w:type="spellEnd"/>
      <w:r>
        <w:t>). The Commission also engaged with officials from the Australian Government departments and agencies</w:t>
      </w:r>
      <w:r>
        <w:rPr>
          <w:spacing w:val="-2"/>
        </w:rPr>
        <w:t xml:space="preserve"> (table </w:t>
      </w:r>
      <w:proofErr w:type="spellStart"/>
      <w:r>
        <w:rPr>
          <w:spacing w:val="-2"/>
        </w:rPr>
        <w:t>A.2</w:t>
      </w:r>
      <w:proofErr w:type="spellEnd"/>
      <w:r>
        <w:rPr>
          <w:spacing w:val="-2"/>
        </w:rPr>
        <w:t>)</w:t>
      </w:r>
      <w:r w:rsidRPr="000C01FB">
        <w:rPr>
          <w:spacing w:val="-2"/>
        </w:rPr>
        <w:t>.</w:t>
      </w:r>
      <w:r>
        <w:rPr>
          <w:spacing w:val="-2"/>
        </w:rPr>
        <w:t xml:space="preserve"> </w:t>
      </w:r>
      <w:r>
        <w:t xml:space="preserve">The Commission thanks everyone who participated in this review, by providing evidence and arguments that strengthened the quality of the report. </w:t>
      </w:r>
    </w:p>
    <w:p w14:paraId="33E6E336" w14:textId="7B75DD1F" w:rsidR="005627C6" w:rsidRPr="00840F5C" w:rsidRDefault="005627C6" w:rsidP="006D1752">
      <w:pPr>
        <w:pStyle w:val="FigureTableHeading"/>
      </w:pPr>
      <w:r>
        <w:t xml:space="preserve">Table </w:t>
      </w:r>
      <w:r>
        <w:fldChar w:fldCharType="begin"/>
      </w:r>
      <w:r>
        <w:instrText xml:space="preserve"> STYLEREF  \s Heading-Appendix </w:instrText>
      </w:r>
      <w:r>
        <w:fldChar w:fldCharType="separate"/>
      </w:r>
      <w:proofErr w:type="spellStart"/>
      <w:r w:rsidR="00602B17">
        <w:rPr>
          <w:noProof/>
        </w:rPr>
        <w:t>A</w:t>
      </w:r>
      <w:r>
        <w:rPr>
          <w:noProof/>
        </w:rPr>
        <w:fldChar w:fldCharType="end"/>
      </w:r>
      <w:r>
        <w:t>.</w:t>
      </w:r>
      <w:r w:rsidR="00421093">
        <w:t>1</w:t>
      </w:r>
      <w:proofErr w:type="spellEnd"/>
      <w:r>
        <w:rPr>
          <w:noProof/>
        </w:rPr>
        <w:t xml:space="preserve"> – </w:t>
      </w:r>
      <w:r>
        <w:t>Submissions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8080"/>
        <w:gridCol w:w="1559"/>
      </w:tblGrid>
      <w:tr w:rsidR="005627C6" w:rsidRPr="00B64582" w14:paraId="2DCFB1BA" w14:textId="77777777" w:rsidTr="006D1752">
        <w:trPr>
          <w:tblHeader/>
        </w:trPr>
        <w:tc>
          <w:tcPr>
            <w:tcW w:w="8080" w:type="dxa"/>
            <w:tcBorders>
              <w:bottom w:val="single" w:sz="4" w:space="0" w:color="B3B3B3"/>
            </w:tcBorders>
            <w:shd w:val="clear" w:color="000000" w:fill="auto"/>
            <w:vAlign w:val="bottom"/>
          </w:tcPr>
          <w:p w14:paraId="3BA76C94" w14:textId="77777777" w:rsidR="005627C6" w:rsidRPr="00B64582" w:rsidRDefault="005627C6" w:rsidP="006D1752">
            <w:pPr>
              <w:pStyle w:val="TableBodyHeading"/>
              <w:spacing w:before="45" w:after="45"/>
              <w:ind w:right="108"/>
              <w:rPr>
                <w:rFonts w:ascii="Arial (Body)" w:hAnsi="Arial (Body)"/>
                <w:color w:val="265A9A"/>
              </w:rPr>
            </w:pPr>
            <w:r>
              <w:rPr>
                <w:rFonts w:ascii="Arial (Body)" w:hAnsi="Arial (Body)"/>
                <w:color w:val="265A9A"/>
              </w:rPr>
              <w:t>Participant</w:t>
            </w:r>
          </w:p>
        </w:tc>
        <w:tc>
          <w:tcPr>
            <w:tcW w:w="1559" w:type="dxa"/>
            <w:tcBorders>
              <w:bottom w:val="single" w:sz="4" w:space="0" w:color="B3B3B3"/>
            </w:tcBorders>
            <w:shd w:val="clear" w:color="000000" w:fill="auto"/>
            <w:vAlign w:val="bottom"/>
          </w:tcPr>
          <w:p w14:paraId="20FD3B11" w14:textId="281DE93F" w:rsidR="005627C6" w:rsidRPr="00B64582" w:rsidRDefault="005627C6" w:rsidP="006D1752">
            <w:pPr>
              <w:pStyle w:val="TableBodyHeading"/>
              <w:spacing w:before="45" w:after="45"/>
              <w:ind w:right="108"/>
              <w:jc w:val="right"/>
              <w:rPr>
                <w:rFonts w:ascii="Arial (Body)" w:hAnsi="Arial (Body)"/>
                <w:color w:val="265A9A"/>
              </w:rPr>
            </w:pPr>
            <w:r>
              <w:rPr>
                <w:rFonts w:ascii="Arial (Body)" w:hAnsi="Arial (Body)"/>
                <w:color w:val="265A9A"/>
              </w:rPr>
              <w:t xml:space="preserve">Submission </w:t>
            </w:r>
            <w:r w:rsidR="00B40A6D">
              <w:rPr>
                <w:rFonts w:ascii="Arial (Body)" w:hAnsi="Arial (Body)"/>
                <w:color w:val="265A9A"/>
              </w:rPr>
              <w:t>n</w:t>
            </w:r>
            <w:r>
              <w:rPr>
                <w:rFonts w:ascii="Arial (Body)" w:hAnsi="Arial (Body)"/>
                <w:color w:val="265A9A"/>
              </w:rPr>
              <w:t>o.</w:t>
            </w:r>
          </w:p>
        </w:tc>
      </w:tr>
      <w:tr w:rsidR="005627C6" w:rsidRPr="007C0681" w14:paraId="4A8BF52D" w14:textId="77777777" w:rsidTr="006D1752">
        <w:tc>
          <w:tcPr>
            <w:tcW w:w="8080" w:type="dxa"/>
            <w:tcBorders>
              <w:top w:val="single" w:sz="4" w:space="0" w:color="B3B3B3"/>
              <w:bottom w:val="nil"/>
            </w:tcBorders>
            <w:shd w:val="clear" w:color="000000" w:fill="F1F1F1"/>
          </w:tcPr>
          <w:p w14:paraId="13E1E90A" w14:textId="77777777" w:rsidR="005627C6" w:rsidRPr="007C0681" w:rsidRDefault="005627C6" w:rsidP="006D1752">
            <w:pPr>
              <w:pStyle w:val="TableBodyHeading"/>
              <w:spacing w:before="45" w:after="45"/>
              <w:ind w:right="108"/>
              <w:rPr>
                <w:rFonts w:ascii="Arial (Body)" w:hAnsi="Arial (Body)"/>
                <w:b w:val="0"/>
                <w:bCs/>
                <w:color w:val="auto"/>
              </w:rPr>
            </w:pPr>
            <w:r w:rsidRPr="007C0681">
              <w:rPr>
                <w:rFonts w:ascii="Arial (Body)" w:hAnsi="Arial (Body)"/>
                <w:b w:val="0"/>
                <w:bCs/>
                <w:color w:val="auto"/>
              </w:rPr>
              <w:t>Australian Chamber of Commerce and Industry</w:t>
            </w:r>
          </w:p>
        </w:tc>
        <w:tc>
          <w:tcPr>
            <w:tcW w:w="1559" w:type="dxa"/>
            <w:tcBorders>
              <w:top w:val="single" w:sz="4" w:space="0" w:color="B3B3B3"/>
              <w:bottom w:val="nil"/>
            </w:tcBorders>
            <w:shd w:val="clear" w:color="000000" w:fill="F1F1F1"/>
          </w:tcPr>
          <w:p w14:paraId="5CB5EE83" w14:textId="77777777" w:rsidR="005627C6" w:rsidRPr="007C0681" w:rsidRDefault="005627C6" w:rsidP="006D1752">
            <w:pPr>
              <w:pStyle w:val="TableBody"/>
              <w:spacing w:before="45" w:after="45"/>
              <w:ind w:right="108"/>
              <w:jc w:val="right"/>
              <w:rPr>
                <w:rFonts w:ascii="Arial (Body)" w:hAnsi="Arial (Body)"/>
                <w:bCs/>
              </w:rPr>
            </w:pPr>
            <w:r w:rsidRPr="007C0681">
              <w:rPr>
                <w:rFonts w:ascii="Arial (Body)" w:hAnsi="Arial (Body)"/>
                <w:bCs/>
              </w:rPr>
              <w:t>1</w:t>
            </w:r>
          </w:p>
        </w:tc>
      </w:tr>
      <w:tr w:rsidR="005627C6" w:rsidRPr="007C0681" w14:paraId="6A188CF6" w14:textId="77777777" w:rsidTr="006D1752">
        <w:tc>
          <w:tcPr>
            <w:tcW w:w="8080" w:type="dxa"/>
            <w:tcBorders>
              <w:top w:val="nil"/>
              <w:bottom w:val="nil"/>
            </w:tcBorders>
            <w:shd w:val="clear" w:color="000000" w:fill="auto"/>
          </w:tcPr>
          <w:p w14:paraId="7649942A" w14:textId="77777777" w:rsidR="005627C6" w:rsidRPr="007C0681" w:rsidRDefault="005627C6" w:rsidP="006D1752">
            <w:pPr>
              <w:pStyle w:val="TableBodyHeading"/>
              <w:spacing w:before="45" w:after="45"/>
              <w:ind w:right="108"/>
              <w:rPr>
                <w:rFonts w:ascii="Arial (Body)" w:hAnsi="Arial (Body)"/>
                <w:b w:val="0"/>
                <w:bCs/>
                <w:color w:val="auto"/>
              </w:rPr>
            </w:pPr>
            <w:r w:rsidRPr="007C0681">
              <w:rPr>
                <w:rFonts w:ascii="Arial (Body)" w:hAnsi="Arial (Body)"/>
                <w:b w:val="0"/>
                <w:bCs/>
                <w:color w:val="auto"/>
              </w:rPr>
              <w:t>Freight and Trade Alliance</w:t>
            </w:r>
          </w:p>
        </w:tc>
        <w:tc>
          <w:tcPr>
            <w:tcW w:w="1559" w:type="dxa"/>
            <w:tcBorders>
              <w:top w:val="nil"/>
              <w:bottom w:val="nil"/>
            </w:tcBorders>
            <w:shd w:val="clear" w:color="000000" w:fill="auto"/>
          </w:tcPr>
          <w:p w14:paraId="7FC600C5" w14:textId="77777777" w:rsidR="005627C6" w:rsidRPr="007C0681" w:rsidRDefault="005627C6" w:rsidP="006D1752">
            <w:pPr>
              <w:pStyle w:val="TableBody"/>
              <w:spacing w:before="45" w:after="45"/>
              <w:ind w:right="108"/>
              <w:jc w:val="right"/>
              <w:rPr>
                <w:rFonts w:ascii="Arial (Body)" w:hAnsi="Arial (Body)"/>
                <w:bCs/>
              </w:rPr>
            </w:pPr>
            <w:r w:rsidRPr="007C0681">
              <w:rPr>
                <w:rFonts w:ascii="Arial (Body)" w:hAnsi="Arial (Body)"/>
                <w:bCs/>
              </w:rPr>
              <w:t>2</w:t>
            </w:r>
          </w:p>
        </w:tc>
      </w:tr>
      <w:tr w:rsidR="005627C6" w:rsidRPr="007C0681" w14:paraId="396D3DCE" w14:textId="77777777" w:rsidTr="006D1752">
        <w:tc>
          <w:tcPr>
            <w:tcW w:w="8080" w:type="dxa"/>
            <w:shd w:val="clear" w:color="000000" w:fill="F1F1F1"/>
          </w:tcPr>
          <w:p w14:paraId="4AE49BE6" w14:textId="77777777" w:rsidR="005627C6" w:rsidRPr="007C0681" w:rsidRDefault="005627C6" w:rsidP="006D1752">
            <w:pPr>
              <w:pStyle w:val="TableBodyHeading"/>
              <w:spacing w:before="45" w:after="45"/>
              <w:ind w:right="108"/>
              <w:rPr>
                <w:rFonts w:ascii="Arial (Body)" w:hAnsi="Arial (Body)"/>
                <w:b w:val="0"/>
                <w:bCs/>
                <w:color w:val="auto"/>
              </w:rPr>
            </w:pPr>
            <w:proofErr w:type="spellStart"/>
            <w:r w:rsidRPr="007C0681">
              <w:rPr>
                <w:rFonts w:ascii="Arial (Body)" w:hAnsi="Arial (Body)"/>
                <w:b w:val="0"/>
                <w:bCs/>
                <w:color w:val="auto"/>
              </w:rPr>
              <w:t>IFCBAA</w:t>
            </w:r>
            <w:proofErr w:type="spellEnd"/>
            <w:r w:rsidRPr="007C0681">
              <w:rPr>
                <w:rFonts w:ascii="Arial (Body)" w:hAnsi="Arial (Body)"/>
                <w:b w:val="0"/>
                <w:bCs/>
                <w:color w:val="auto"/>
              </w:rPr>
              <w:t xml:space="preserve"> and Andrew Hudson</w:t>
            </w:r>
          </w:p>
        </w:tc>
        <w:tc>
          <w:tcPr>
            <w:tcW w:w="1559" w:type="dxa"/>
            <w:shd w:val="clear" w:color="000000" w:fill="F1F1F1"/>
          </w:tcPr>
          <w:p w14:paraId="3F3D9AED" w14:textId="77777777" w:rsidR="005627C6" w:rsidRPr="007C0681" w:rsidRDefault="005627C6" w:rsidP="006D1752">
            <w:pPr>
              <w:pStyle w:val="TableBody"/>
              <w:spacing w:before="45" w:after="45"/>
              <w:ind w:right="108"/>
              <w:jc w:val="right"/>
              <w:rPr>
                <w:rFonts w:ascii="Arial (Body)" w:hAnsi="Arial (Body)"/>
                <w:bCs/>
              </w:rPr>
            </w:pPr>
            <w:r w:rsidRPr="007C0681">
              <w:rPr>
                <w:rFonts w:ascii="Arial (Body)" w:hAnsi="Arial (Body)"/>
                <w:bCs/>
              </w:rPr>
              <w:t>3</w:t>
            </w:r>
          </w:p>
        </w:tc>
      </w:tr>
      <w:tr w:rsidR="005627C6" w:rsidRPr="007C0681" w14:paraId="606F7A37" w14:textId="77777777" w:rsidTr="006D1752">
        <w:tc>
          <w:tcPr>
            <w:tcW w:w="8080" w:type="dxa"/>
            <w:tcBorders>
              <w:bottom w:val="single" w:sz="4" w:space="0" w:color="B3B3B3"/>
            </w:tcBorders>
            <w:shd w:val="clear" w:color="auto" w:fill="FFFFFF" w:themeFill="background1"/>
          </w:tcPr>
          <w:p w14:paraId="2EE8DB28" w14:textId="77777777" w:rsidR="005627C6" w:rsidRPr="007C0681" w:rsidRDefault="005627C6" w:rsidP="006D1752">
            <w:pPr>
              <w:pStyle w:val="TableBodyHeading"/>
              <w:spacing w:before="45" w:after="45"/>
              <w:ind w:right="108"/>
              <w:rPr>
                <w:rFonts w:ascii="Arial (Body)" w:hAnsi="Arial (Body)"/>
                <w:b w:val="0"/>
                <w:bCs/>
                <w:color w:val="auto"/>
              </w:rPr>
            </w:pPr>
            <w:r w:rsidRPr="007C0681">
              <w:rPr>
                <w:rFonts w:ascii="Arial (Body)" w:hAnsi="Arial (Body)"/>
                <w:b w:val="0"/>
                <w:bCs/>
                <w:color w:val="auto"/>
              </w:rPr>
              <w:t>Thorburn, Peter</w:t>
            </w:r>
          </w:p>
        </w:tc>
        <w:tc>
          <w:tcPr>
            <w:tcW w:w="1559" w:type="dxa"/>
            <w:tcBorders>
              <w:bottom w:val="single" w:sz="4" w:space="0" w:color="B3B3B3"/>
            </w:tcBorders>
            <w:shd w:val="clear" w:color="auto" w:fill="FFFFFF" w:themeFill="background1"/>
          </w:tcPr>
          <w:p w14:paraId="362C66C6" w14:textId="77777777" w:rsidR="005627C6" w:rsidRPr="007C0681" w:rsidRDefault="005627C6" w:rsidP="006D1752">
            <w:pPr>
              <w:pStyle w:val="TableBody"/>
              <w:spacing w:before="45" w:after="45"/>
              <w:ind w:right="108"/>
              <w:jc w:val="right"/>
              <w:rPr>
                <w:rFonts w:ascii="Arial (Body)" w:hAnsi="Arial (Body)"/>
                <w:bCs/>
              </w:rPr>
            </w:pPr>
            <w:r w:rsidRPr="007C0681">
              <w:rPr>
                <w:rFonts w:ascii="Arial (Body)" w:hAnsi="Arial (Body)"/>
                <w:bCs/>
              </w:rPr>
              <w:t>4</w:t>
            </w:r>
          </w:p>
        </w:tc>
      </w:tr>
    </w:tbl>
    <w:p w14:paraId="2FB08A57" w14:textId="63B3B441" w:rsidR="005627C6" w:rsidRPr="00840F5C" w:rsidRDefault="005627C6" w:rsidP="006D1752">
      <w:pPr>
        <w:pStyle w:val="FigureTableHeading"/>
      </w:pPr>
      <w:r>
        <w:t xml:space="preserve">Table </w:t>
      </w:r>
      <w:r>
        <w:fldChar w:fldCharType="begin"/>
      </w:r>
      <w:r>
        <w:instrText xml:space="preserve"> STYLEREF  \s Heading-Appendix </w:instrText>
      </w:r>
      <w:r>
        <w:fldChar w:fldCharType="separate"/>
      </w:r>
      <w:proofErr w:type="spellStart"/>
      <w:r w:rsidR="00602B17">
        <w:rPr>
          <w:noProof/>
        </w:rPr>
        <w:t>A</w:t>
      </w:r>
      <w:r>
        <w:rPr>
          <w:noProof/>
        </w:rPr>
        <w:fldChar w:fldCharType="end"/>
      </w:r>
      <w:r>
        <w:t>.</w:t>
      </w:r>
      <w:r w:rsidR="00421093">
        <w:t>2</w:t>
      </w:r>
      <w:proofErr w:type="spellEnd"/>
      <w:r>
        <w:rPr>
          <w:noProof/>
        </w:rPr>
        <w:t xml:space="preserve"> – Governement agencies </w:t>
      </w:r>
      <w:r w:rsidR="001D1E4C">
        <w:t>consulted</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627C6" w:rsidRPr="00B61F0F" w14:paraId="0685314F" w14:textId="77777777" w:rsidTr="00B61F0F">
        <w:trPr>
          <w:tblHeader/>
        </w:trPr>
        <w:tc>
          <w:tcPr>
            <w:tcW w:w="9638" w:type="dxa"/>
            <w:tcBorders>
              <w:bottom w:val="single" w:sz="4" w:space="0" w:color="B3B3B3"/>
            </w:tcBorders>
            <w:shd w:val="clear" w:color="000000" w:fill="auto"/>
            <w:vAlign w:val="bottom"/>
          </w:tcPr>
          <w:p w14:paraId="22B7F6D6" w14:textId="77777777" w:rsidR="005627C6" w:rsidRPr="00B61F0F" w:rsidRDefault="005627C6" w:rsidP="00B61F0F">
            <w:pPr>
              <w:pStyle w:val="TableBodyHeading"/>
              <w:spacing w:before="45" w:after="45"/>
              <w:ind w:right="108"/>
              <w:rPr>
                <w:rFonts w:ascii="Arial (Body)" w:hAnsi="Arial (Body)"/>
                <w:color w:val="265A9A"/>
              </w:rPr>
            </w:pPr>
            <w:r w:rsidRPr="00B61F0F">
              <w:rPr>
                <w:rFonts w:ascii="Arial (Body)" w:hAnsi="Arial (Body)"/>
                <w:color w:val="265A9A"/>
              </w:rPr>
              <w:t>Participants</w:t>
            </w:r>
          </w:p>
        </w:tc>
      </w:tr>
      <w:tr w:rsidR="005627C6" w:rsidRPr="00B61F0F" w14:paraId="19DB4F4A" w14:textId="77777777" w:rsidTr="00B61F0F">
        <w:trPr>
          <w:tblHeader/>
        </w:trPr>
        <w:tc>
          <w:tcPr>
            <w:tcW w:w="9638" w:type="dxa"/>
            <w:tcBorders>
              <w:top w:val="single" w:sz="4" w:space="0" w:color="B3B3B3"/>
              <w:bottom w:val="nil"/>
            </w:tcBorders>
            <w:shd w:val="clear" w:color="000000" w:fill="F2F2F2"/>
          </w:tcPr>
          <w:p w14:paraId="3EC154B4" w14:textId="77777777" w:rsidR="005627C6" w:rsidRPr="00DA0D34" w:rsidRDefault="005627C6" w:rsidP="00B61F0F">
            <w:pPr>
              <w:pStyle w:val="TableBodyHeading"/>
              <w:spacing w:before="45" w:after="45"/>
              <w:ind w:right="108"/>
              <w:rPr>
                <w:rFonts w:ascii="Arial (Body)" w:hAnsi="Arial (Body)"/>
                <w:b w:val="0"/>
                <w:color w:val="auto"/>
              </w:rPr>
            </w:pPr>
            <w:r w:rsidRPr="00DA0D34">
              <w:rPr>
                <w:rFonts w:ascii="Arial (Body)" w:hAnsi="Arial (Body)"/>
                <w:b w:val="0"/>
                <w:color w:val="auto"/>
              </w:rPr>
              <w:t>Australian Border Force</w:t>
            </w:r>
          </w:p>
        </w:tc>
      </w:tr>
      <w:tr w:rsidR="005627C6" w:rsidRPr="00B61F0F" w14:paraId="4830CC81" w14:textId="77777777" w:rsidTr="00B61F0F">
        <w:tc>
          <w:tcPr>
            <w:tcW w:w="9638" w:type="dxa"/>
            <w:tcBorders>
              <w:top w:val="nil"/>
              <w:bottom w:val="nil"/>
            </w:tcBorders>
            <w:shd w:val="clear" w:color="000000" w:fill="auto"/>
          </w:tcPr>
          <w:p w14:paraId="2C3D569F" w14:textId="77777777" w:rsidR="005627C6" w:rsidRPr="00DA0D34" w:rsidRDefault="005627C6" w:rsidP="00B61F0F">
            <w:pPr>
              <w:pStyle w:val="TableBody"/>
              <w:spacing w:before="45" w:after="45"/>
              <w:ind w:right="108"/>
              <w:rPr>
                <w:rFonts w:ascii="Arial (Body)" w:hAnsi="Arial (Body)"/>
              </w:rPr>
            </w:pPr>
            <w:r w:rsidRPr="00DA0D34">
              <w:rPr>
                <w:rFonts w:ascii="Arial (Body)" w:hAnsi="Arial (Body)"/>
              </w:rPr>
              <w:t>Department of Foreign Affairs and Trade</w:t>
            </w:r>
          </w:p>
        </w:tc>
      </w:tr>
      <w:tr w:rsidR="005627C6" w:rsidRPr="00B61F0F" w14:paraId="27EE922A" w14:textId="77777777" w:rsidTr="00B61F0F">
        <w:tc>
          <w:tcPr>
            <w:tcW w:w="9638" w:type="dxa"/>
            <w:tcBorders>
              <w:bottom w:val="nil"/>
            </w:tcBorders>
            <w:shd w:val="clear" w:color="000000" w:fill="F2F2F2"/>
          </w:tcPr>
          <w:p w14:paraId="13225A4A" w14:textId="77777777" w:rsidR="005627C6" w:rsidRPr="00DA0D34" w:rsidRDefault="005627C6" w:rsidP="00B61F0F">
            <w:pPr>
              <w:pStyle w:val="TableBody"/>
              <w:spacing w:before="45" w:after="45"/>
              <w:ind w:right="108"/>
              <w:rPr>
                <w:rFonts w:ascii="Arial (Body)" w:hAnsi="Arial (Body)"/>
              </w:rPr>
            </w:pPr>
            <w:r w:rsidRPr="00DA0D34">
              <w:rPr>
                <w:rFonts w:ascii="Arial (Body)" w:hAnsi="Arial (Body)"/>
              </w:rPr>
              <w:t>Department of Industry, Science, Energy and Resources</w:t>
            </w:r>
          </w:p>
        </w:tc>
      </w:tr>
      <w:tr w:rsidR="005627C6" w:rsidRPr="00B61F0F" w14:paraId="30927B4B" w14:textId="77777777" w:rsidTr="00B61F0F">
        <w:tc>
          <w:tcPr>
            <w:tcW w:w="9638" w:type="dxa"/>
            <w:tcBorders>
              <w:top w:val="nil"/>
              <w:bottom w:val="nil"/>
            </w:tcBorders>
            <w:shd w:val="clear" w:color="000000" w:fill="auto"/>
          </w:tcPr>
          <w:p w14:paraId="066A2177" w14:textId="77777777" w:rsidR="005627C6" w:rsidRPr="00DA0D34" w:rsidRDefault="005627C6" w:rsidP="00B61F0F">
            <w:pPr>
              <w:pStyle w:val="TableBody"/>
              <w:spacing w:before="45" w:after="45"/>
              <w:ind w:right="108"/>
              <w:rPr>
                <w:rFonts w:ascii="Arial (Body)" w:hAnsi="Arial (Body)"/>
              </w:rPr>
            </w:pPr>
            <w:r w:rsidRPr="00DA0D34">
              <w:rPr>
                <w:rFonts w:ascii="Arial (Body)" w:hAnsi="Arial (Body)"/>
              </w:rPr>
              <w:t>Department of Prime Minister and Cabinet</w:t>
            </w:r>
          </w:p>
        </w:tc>
      </w:tr>
      <w:tr w:rsidR="00DE0AE8" w:rsidRPr="00B61F0F" w14:paraId="7F5EBD4B" w14:textId="77777777" w:rsidTr="00B61F0F">
        <w:tc>
          <w:tcPr>
            <w:tcW w:w="9638" w:type="dxa"/>
            <w:tcBorders>
              <w:bottom w:val="nil"/>
            </w:tcBorders>
            <w:shd w:val="clear" w:color="000000" w:fill="F2F2F2"/>
          </w:tcPr>
          <w:p w14:paraId="17C5190D" w14:textId="11A22465" w:rsidR="00DE0AE8" w:rsidRPr="00DA0D34" w:rsidRDefault="00DE0AE8" w:rsidP="00B61F0F">
            <w:pPr>
              <w:pStyle w:val="TableBody"/>
              <w:spacing w:before="45" w:after="45"/>
              <w:ind w:right="108"/>
              <w:rPr>
                <w:rFonts w:ascii="Arial (Body)" w:hAnsi="Arial (Body)"/>
              </w:rPr>
            </w:pPr>
            <w:r w:rsidRPr="00DA0D34">
              <w:rPr>
                <w:rFonts w:ascii="Arial (Body)" w:hAnsi="Arial (Body)"/>
              </w:rPr>
              <w:t>Department of the Treasury</w:t>
            </w:r>
          </w:p>
        </w:tc>
      </w:tr>
      <w:tr w:rsidR="001D1E4C" w:rsidRPr="00B61F0F" w14:paraId="59C3FC6E" w14:textId="77777777" w:rsidTr="00B61F0F">
        <w:tc>
          <w:tcPr>
            <w:tcW w:w="9638" w:type="dxa"/>
            <w:tcBorders>
              <w:top w:val="nil"/>
            </w:tcBorders>
            <w:shd w:val="clear" w:color="000000" w:fill="auto"/>
          </w:tcPr>
          <w:p w14:paraId="7F4373F2" w14:textId="77777777" w:rsidR="009126CD" w:rsidRPr="00DA0D34" w:rsidRDefault="009126CD" w:rsidP="00B61F0F">
            <w:pPr>
              <w:pStyle w:val="TableBody"/>
              <w:spacing w:before="45" w:after="45"/>
              <w:ind w:right="108"/>
              <w:rPr>
                <w:rFonts w:ascii="Arial (Body)" w:hAnsi="Arial (Body)"/>
              </w:rPr>
            </w:pPr>
            <w:r w:rsidRPr="00DA0D34">
              <w:rPr>
                <w:rFonts w:ascii="Arial (Body)" w:hAnsi="Arial (Body)"/>
              </w:rPr>
              <w:t>Simplified Trade System Implementation Taskforce</w:t>
            </w:r>
          </w:p>
        </w:tc>
      </w:tr>
    </w:tbl>
    <w:p w14:paraId="0E9D8100" w14:textId="77777777" w:rsidR="006810DC" w:rsidRDefault="006810DC" w:rsidP="009A1E5B">
      <w:pPr>
        <w:pStyle w:val="BodyText"/>
        <w:sectPr w:rsidR="006810DC" w:rsidSect="00BB4B86">
          <w:headerReference w:type="default" r:id="rId43"/>
          <w:footnotePr>
            <w:numRestart w:val="eachSect"/>
          </w:footnotePr>
          <w:type w:val="oddPage"/>
          <w:pgSz w:w="11906" w:h="16838" w:code="9"/>
          <w:pgMar w:top="1134" w:right="1134" w:bottom="1134" w:left="1134" w:header="794" w:footer="510" w:gutter="0"/>
          <w:cols w:space="708"/>
          <w:docGrid w:linePitch="360"/>
        </w:sectPr>
      </w:pPr>
    </w:p>
    <w:p w14:paraId="0CB08170" w14:textId="77777777" w:rsidR="00850EF5" w:rsidRDefault="00850EF5" w:rsidP="00534233">
      <w:pPr>
        <w:pStyle w:val="Heading-Appendix"/>
      </w:pPr>
      <w:bookmarkStart w:id="25" w:name="_Toc109737153"/>
      <w:r>
        <w:lastRenderedPageBreak/>
        <w:t>Estimating administration costs</w:t>
      </w:r>
      <w:bookmarkEnd w:id="25"/>
    </w:p>
    <w:p w14:paraId="6A626A2B" w14:textId="6F537D69" w:rsidR="00850EF5" w:rsidRPr="000817D5" w:rsidRDefault="00850EF5" w:rsidP="006D1752">
      <w:r>
        <w:t>Where costs could not be obtained or details at the level required (that is, costs attributable to the tariff exclusively) were unavailable, we estimated costs using reports or estimates of full</w:t>
      </w:r>
      <w:r w:rsidR="00BF6314">
        <w:noBreakHyphen/>
      </w:r>
      <w:r>
        <w:t xml:space="preserve">time equivalents and other costs. Where reported historical costs were used, they were scaled using changes in import volumes. </w:t>
      </w:r>
    </w:p>
    <w:p w14:paraId="5C8FF492" w14:textId="77777777" w:rsidR="00850EF5" w:rsidRDefault="00850EF5" w:rsidP="006D1752">
      <w:pPr>
        <w:pStyle w:val="Heading4"/>
      </w:pPr>
      <w:r>
        <w:t>Tariff advice</w:t>
      </w:r>
    </w:p>
    <w:p w14:paraId="19A67609" w14:textId="52EEEE2B" w:rsidR="00850EF5" w:rsidRPr="00311DAE" w:rsidRDefault="00850EF5" w:rsidP="00311DAE">
      <w:pPr>
        <w:rPr>
          <w:rFonts w:eastAsia="Arial" w:cs="Times New Roman"/>
        </w:rPr>
      </w:pPr>
      <w:r>
        <w:t>ABF provided almost 2000 tariff classification advices to importers and a further 212 valuation and rules of origin advices in 2020</w:t>
      </w:r>
      <w:r>
        <w:noBreakHyphen/>
        <w:t xml:space="preserve">21. Staffing for the National Trade Advice Centre is 15 FTE, comprising of five </w:t>
      </w:r>
      <w:proofErr w:type="spellStart"/>
      <w:r>
        <w:t>APS5</w:t>
      </w:r>
      <w:proofErr w:type="spellEnd"/>
      <w:r>
        <w:t xml:space="preserve"> staff, nine </w:t>
      </w:r>
      <w:proofErr w:type="spellStart"/>
      <w:r>
        <w:t>APS6</w:t>
      </w:r>
      <w:proofErr w:type="spellEnd"/>
      <w:r>
        <w:t xml:space="preserve"> staff and one </w:t>
      </w:r>
      <w:proofErr w:type="spellStart"/>
      <w:r>
        <w:t>EL1</w:t>
      </w:r>
      <w:proofErr w:type="spellEnd"/>
      <w:r>
        <w:t xml:space="preserve"> staff. ABF reported that the operating cost was approximately $1.3 million</w:t>
      </w:r>
      <w:r w:rsidR="00C73143">
        <w:t xml:space="preserve"> </w:t>
      </w:r>
      <w:r w:rsidR="00311DAE" w:rsidRPr="00175B65">
        <w:rPr>
          <w:rFonts w:eastAsia="Arial" w:cs="Times New Roman"/>
        </w:rPr>
        <w:t>(ABF, pers. comm., 15</w:t>
      </w:r>
      <w:r w:rsidR="002E333B">
        <w:rPr>
          <w:rFonts w:eastAsia="Arial" w:cs="Times New Roman"/>
        </w:rPr>
        <w:t> </w:t>
      </w:r>
      <w:r w:rsidR="00311DAE" w:rsidRPr="00175B65">
        <w:rPr>
          <w:rFonts w:eastAsia="Arial" w:cs="Times New Roman"/>
        </w:rPr>
        <w:t>December 2021)</w:t>
      </w:r>
      <w:r>
        <w:t>. The Commission estimated that this likely to have only included wage expenses. Consequently, superannuation expenses of 15.4 per cent and overheads of $15 000 per employee were added, leading to an estimated total cost of $1.7 million. Superannuation and overhead expenses have also been added to other estimates of administration costs.</w:t>
      </w:r>
    </w:p>
    <w:p w14:paraId="220AE773" w14:textId="5C89DE81" w:rsidR="00850EF5" w:rsidRDefault="00850EF5" w:rsidP="006D1752">
      <w:pPr>
        <w:pStyle w:val="BodyText"/>
      </w:pPr>
      <w:r>
        <w:t>ABF also administers duty drawbacks, with staffing of 6.08 FTE and wage expenses of about $670 000</w:t>
      </w:r>
      <w:r w:rsidR="00311DAE">
        <w:t xml:space="preserve"> </w:t>
      </w:r>
      <w:r w:rsidR="00311DAE" w:rsidRPr="00175B65">
        <w:rPr>
          <w:rFonts w:eastAsia="Arial" w:cs="Times New Roman"/>
        </w:rPr>
        <w:t>(ABF, pers. comm., 15</w:t>
      </w:r>
      <w:r w:rsidR="00D3743D">
        <w:rPr>
          <w:rFonts w:eastAsia="Arial" w:cs="Times New Roman"/>
        </w:rPr>
        <w:t> </w:t>
      </w:r>
      <w:r w:rsidR="00311DAE" w:rsidRPr="00175B65">
        <w:rPr>
          <w:rFonts w:eastAsia="Arial" w:cs="Times New Roman"/>
        </w:rPr>
        <w:t>December 2021)</w:t>
      </w:r>
      <w:r>
        <w:t>. Once superannuation and overhead expenses are added, the total administration cost is about $860 000.</w:t>
      </w:r>
    </w:p>
    <w:p w14:paraId="175DF8C0" w14:textId="26B4CF15" w:rsidR="00850EF5" w:rsidRDefault="00850EF5" w:rsidP="006D1752">
      <w:pPr>
        <w:pStyle w:val="BodyText"/>
      </w:pPr>
      <w:r>
        <w:t>Staffing for the Tariff Concession System is 9.4 FTE with wage expenses of $1.25 million</w:t>
      </w:r>
      <w:r w:rsidR="00311DAE">
        <w:t xml:space="preserve"> </w:t>
      </w:r>
      <w:r w:rsidR="00311DAE" w:rsidRPr="00175B65">
        <w:rPr>
          <w:rFonts w:eastAsia="Arial" w:cs="Times New Roman"/>
        </w:rPr>
        <w:t>(ABF, pers. comm., 15 December 2021)</w:t>
      </w:r>
      <w:r>
        <w:t>. Once superannuation and overhead expenses are added, the total administration cost, which also covers the Cheese and Curd Quota, is $1.6 million.</w:t>
      </w:r>
    </w:p>
    <w:p w14:paraId="0B1CACA7" w14:textId="77777777" w:rsidR="00850EF5" w:rsidRDefault="00850EF5" w:rsidP="006D1752">
      <w:pPr>
        <w:pStyle w:val="Heading4"/>
      </w:pPr>
      <w:r>
        <w:t>Reviews</w:t>
      </w:r>
    </w:p>
    <w:p w14:paraId="66184068" w14:textId="0AAB465D" w:rsidR="00850EF5" w:rsidRDefault="00850EF5" w:rsidP="006D1752">
      <w:pPr>
        <w:pStyle w:val="BodyText"/>
      </w:pPr>
      <w:r>
        <w:t>ABF also conducts internal reviews of its management of the tariff system. Staffing for reviews is 6.5 FTE with annual wage expenses of about $500 000</w:t>
      </w:r>
      <w:r w:rsidR="007C3B10">
        <w:t xml:space="preserve"> </w:t>
      </w:r>
      <w:r w:rsidR="007C3B10" w:rsidRPr="00175B65">
        <w:rPr>
          <w:rFonts w:eastAsia="Arial" w:cs="Times New Roman"/>
        </w:rPr>
        <w:t>(ABF, pers. comm., 15</w:t>
      </w:r>
      <w:r w:rsidR="00D3743D">
        <w:rPr>
          <w:rFonts w:eastAsia="Arial" w:cs="Times New Roman"/>
        </w:rPr>
        <w:t> </w:t>
      </w:r>
      <w:r w:rsidR="007C3B10" w:rsidRPr="00175B65">
        <w:rPr>
          <w:rFonts w:eastAsia="Arial" w:cs="Times New Roman"/>
        </w:rPr>
        <w:t>December 2021)</w:t>
      </w:r>
      <w:r>
        <w:t>. Once superannuation and overhead expenses are added, the total administration cost is about $670 000.</w:t>
      </w:r>
    </w:p>
    <w:p w14:paraId="4B6BC965" w14:textId="77777777" w:rsidR="00850EF5" w:rsidRDefault="00850EF5" w:rsidP="006D1752">
      <w:pPr>
        <w:pStyle w:val="Heading4"/>
      </w:pPr>
      <w:proofErr w:type="spellStart"/>
      <w:r>
        <w:t>Tradex</w:t>
      </w:r>
      <w:proofErr w:type="spellEnd"/>
    </w:p>
    <w:p w14:paraId="011A0BF3" w14:textId="0684A8BF" w:rsidR="00850EF5" w:rsidRDefault="00850EF5" w:rsidP="006D1752">
      <w:pPr>
        <w:pStyle w:val="BodyText"/>
      </w:pPr>
      <w:r>
        <w:t xml:space="preserve">The </w:t>
      </w:r>
      <w:proofErr w:type="spellStart"/>
      <w:r>
        <w:t>Tradex</w:t>
      </w:r>
      <w:proofErr w:type="spellEnd"/>
      <w:r>
        <w:t xml:space="preserve"> Scheme is administered by </w:t>
      </w:r>
      <w:r w:rsidRPr="009538C2">
        <w:t>Department of Industry, Science, Energy and Resources</w:t>
      </w:r>
      <w:r>
        <w:t xml:space="preserve">. Staffing for the </w:t>
      </w:r>
      <w:proofErr w:type="spellStart"/>
      <w:r>
        <w:t>Tradex</w:t>
      </w:r>
      <w:proofErr w:type="spellEnd"/>
      <w:r>
        <w:t xml:space="preserve"> Scheme is about five, with an estimated cost of about $730 000</w:t>
      </w:r>
      <w:r w:rsidR="00D3743D">
        <w:t xml:space="preserve"> </w:t>
      </w:r>
      <w:r w:rsidR="00D3743D" w:rsidRPr="00D3743D">
        <w:t>(</w:t>
      </w:r>
      <w:proofErr w:type="spellStart"/>
      <w:r w:rsidR="00D3743D" w:rsidRPr="00D3743D">
        <w:t>DISER</w:t>
      </w:r>
      <w:proofErr w:type="spellEnd"/>
      <w:r w:rsidR="00D3743D" w:rsidRPr="00D3743D">
        <w:t>, pers. comm., 16</w:t>
      </w:r>
      <w:r w:rsidR="00D3743D">
        <w:t> </w:t>
      </w:r>
      <w:r w:rsidR="00D3743D" w:rsidRPr="00D3743D">
        <w:t>December 2021)</w:t>
      </w:r>
      <w:r>
        <w:t>. Once superannuation and overhead expenses are added, the total administration cost is about $910 000.</w:t>
      </w:r>
    </w:p>
    <w:p w14:paraId="5F491E1A" w14:textId="77777777" w:rsidR="00850EF5" w:rsidRDefault="00850EF5" w:rsidP="006D1752">
      <w:pPr>
        <w:pStyle w:val="Heading4"/>
      </w:pPr>
      <w:r>
        <w:t>Refunds</w:t>
      </w:r>
    </w:p>
    <w:p w14:paraId="1314A776" w14:textId="406CA849" w:rsidR="00850EF5" w:rsidRDefault="00850EF5" w:rsidP="006D1752">
      <w:pPr>
        <w:pStyle w:val="BodyText"/>
      </w:pPr>
      <w:r>
        <w:t xml:space="preserve">The </w:t>
      </w:r>
      <w:proofErr w:type="spellStart"/>
      <w:r>
        <w:t>NRI</w:t>
      </w:r>
      <w:proofErr w:type="spellEnd"/>
      <w:r>
        <w:t xml:space="preserve"> team manages risk relating to refunds. Staffing for the </w:t>
      </w:r>
      <w:proofErr w:type="spellStart"/>
      <w:r>
        <w:t>NRI</w:t>
      </w:r>
      <w:proofErr w:type="spellEnd"/>
      <w:r>
        <w:t xml:space="preserve"> is 8.5 FTE</w:t>
      </w:r>
      <w:r w:rsidR="007C3B10">
        <w:t xml:space="preserve"> </w:t>
      </w:r>
      <w:r w:rsidR="007C3B10" w:rsidRPr="00175B65">
        <w:rPr>
          <w:rFonts w:eastAsia="Arial" w:cs="Times New Roman"/>
        </w:rPr>
        <w:t>(ABF, pers. comm., 15 December 2021)</w:t>
      </w:r>
      <w:r>
        <w:t xml:space="preserve">. Using the average of the per person costs of each of the National Trade Advice Centre and the Tariff Concession System, it is estimated that the budget for the </w:t>
      </w:r>
      <w:proofErr w:type="spellStart"/>
      <w:r>
        <w:t>NRI</w:t>
      </w:r>
      <w:proofErr w:type="spellEnd"/>
      <w:r>
        <w:t xml:space="preserve"> is about $1.15 million.</w:t>
      </w:r>
    </w:p>
    <w:p w14:paraId="1A691AE8" w14:textId="77777777" w:rsidR="00850EF5" w:rsidRDefault="00850EF5" w:rsidP="006D1752">
      <w:pPr>
        <w:pStyle w:val="BodyText"/>
      </w:pPr>
      <w:r>
        <w:lastRenderedPageBreak/>
        <w:t xml:space="preserve">About 7.5 per cent of the revenue collected by ABF is tariff revenue. Assuming the budget for the </w:t>
      </w:r>
      <w:proofErr w:type="spellStart"/>
      <w:r>
        <w:t>NRI</w:t>
      </w:r>
      <w:proofErr w:type="spellEnd"/>
      <w:r>
        <w:t xml:space="preserve"> is proportional to the revenue collected by ABF, the administration cost that would be avoided if all statutory tariffs were ‘Free’ is about $85 000.</w:t>
      </w:r>
    </w:p>
    <w:p w14:paraId="4D3A033B" w14:textId="77777777" w:rsidR="00850EF5" w:rsidRDefault="00850EF5" w:rsidP="006D1752">
      <w:pPr>
        <w:pStyle w:val="Heading4"/>
      </w:pPr>
      <w:r>
        <w:t>Preferential trade agreements</w:t>
      </w:r>
    </w:p>
    <w:p w14:paraId="459ADD2D" w14:textId="5747FA5C" w:rsidR="00850EF5" w:rsidRDefault="00850EF5" w:rsidP="006D1752">
      <w:pPr>
        <w:pStyle w:val="BodyText"/>
      </w:pPr>
      <w:r>
        <w:t>In 2008</w:t>
      </w:r>
      <w:r>
        <w:noBreakHyphen/>
        <w:t>09, Customs reported that they spent $1 million ensuring compliance with PTAs. Australia enacted its fifth PTA in 2008</w:t>
      </w:r>
      <w:r>
        <w:noBreakHyphen/>
        <w:t>09 (with Chile) and has now enacted 16 PTAs, with further PTAs with the UK, India and the EU to come.</w:t>
      </w:r>
    </w:p>
    <w:p w14:paraId="6123F305" w14:textId="77777777" w:rsidR="00850EF5" w:rsidRDefault="00850EF5" w:rsidP="006D1752">
      <w:pPr>
        <w:pStyle w:val="BodyText"/>
      </w:pPr>
      <w:r>
        <w:t>Between $58 billion and $59 billion imports entered Australia from PTA partner countries in 2008</w:t>
      </w:r>
      <w:r>
        <w:noBreakHyphen/>
        <w:t>09. That number has since grown to about $215 billion — growth of between 266 per cent and 271 per cent. Over the same period, the public sector wage price index has grown by 36.9 per cent and the import price index has grown by 3.9 per cent.</w:t>
      </w:r>
    </w:p>
    <w:p w14:paraId="3B2EE155" w14:textId="77777777" w:rsidR="00850EF5" w:rsidRDefault="00850EF5" w:rsidP="006D1752">
      <w:pPr>
        <w:pStyle w:val="BodyText"/>
      </w:pPr>
      <w:r>
        <w:t>Assuming the cost of ensuring compliance is proportional to the value of imports from trading partner nations, and accounting for changes in the public sector and import price indexes, the current estimated cost of ensuring compliance with PTA is about $5 million.</w:t>
      </w:r>
    </w:p>
    <w:p w14:paraId="10873D8B" w14:textId="77777777" w:rsidR="00850EF5" w:rsidRDefault="00850EF5" w:rsidP="006D1752">
      <w:pPr>
        <w:pStyle w:val="Heading4"/>
      </w:pPr>
      <w:r>
        <w:t>Compliance activities</w:t>
      </w:r>
    </w:p>
    <w:p w14:paraId="2F50B1CC" w14:textId="339FD816" w:rsidR="00850EF5" w:rsidRDefault="00850EF5" w:rsidP="006D1752">
      <w:pPr>
        <w:pStyle w:val="BodyText"/>
      </w:pPr>
      <w:r>
        <w:t>In 2013</w:t>
      </w:r>
      <w:r>
        <w:noBreakHyphen/>
        <w:t>14, Customs had a compliance budget of $27 million, which covered a range of compliance activities, only some of which related to tariff classifications and concessions</w:t>
      </w:r>
      <w:r w:rsidR="00C71A0B">
        <w:t xml:space="preserve"> </w:t>
      </w:r>
      <w:r w:rsidR="00C71A0B" w:rsidRPr="00C71A0B">
        <w:t>(</w:t>
      </w:r>
      <w:proofErr w:type="spellStart"/>
      <w:r w:rsidR="00C71A0B" w:rsidRPr="00C71A0B">
        <w:t>ANAO</w:t>
      </w:r>
      <w:proofErr w:type="spellEnd"/>
      <w:r w:rsidR="00D84221">
        <w:t> </w:t>
      </w:r>
      <w:r w:rsidR="00C71A0B" w:rsidRPr="00C71A0B">
        <w:t>2015)</w:t>
      </w:r>
      <w:r>
        <w:t>. Using the public sector wage price index, it is estimated that the current compliance budget is about $31.7 million. The Commission has estimated the likely administration cost that would be avoided if all statutory tariff rates were ‘Free’ using a few methods based on; revenue collected by ABF, understated revenue identified by compliance activities and the frequency of different errors on import declarations.</w:t>
      </w:r>
    </w:p>
    <w:p w14:paraId="45C1B0B5" w14:textId="78696D19" w:rsidR="00850EF5" w:rsidRDefault="00850EF5" w:rsidP="006D1752">
      <w:pPr>
        <w:pStyle w:val="BodyText"/>
      </w:pPr>
      <w:r>
        <w:t>ABF collected $20.8 billion in revenue in 2019</w:t>
      </w:r>
      <w:r>
        <w:noBreakHyphen/>
        <w:t>20, of which, $1.54 billion was tariff revenue</w:t>
      </w:r>
      <w:r w:rsidR="00C71A0B">
        <w:t xml:space="preserve"> (</w:t>
      </w:r>
      <w:r w:rsidR="00D84221">
        <w:t>Department of Home Affairs </w:t>
      </w:r>
      <w:r w:rsidR="00C71A0B">
        <w:t>2021)</w:t>
      </w:r>
      <w:r>
        <w:t>. Assuming the budget for compliance activities is proportional to revenue collected, the cost that would be avoided if statutory tariff rates were ‘Free’ is $2.3 million.</w:t>
      </w:r>
    </w:p>
    <w:p w14:paraId="32A4E22D" w14:textId="77777777" w:rsidR="00850EF5" w:rsidRDefault="00850EF5" w:rsidP="006D1752">
      <w:pPr>
        <w:pStyle w:val="BodyText"/>
      </w:pPr>
      <w:r>
        <w:t>Customs duty made up three per cent of understated revenue identified by ABF in 2019</w:t>
      </w:r>
      <w:r>
        <w:noBreakHyphen/>
        <w:t>20 and 13 per cent in 2020</w:t>
      </w:r>
      <w:r>
        <w:noBreakHyphen/>
        <w:t>21. Assuming the budget for compliance activities is proportional to understated revenue identified, the cost that would be avoided if all statutory tariffs were ‘Free’ is between $1 million and $4.1 million.</w:t>
      </w:r>
    </w:p>
    <w:p w14:paraId="7A85AAB1" w14:textId="77777777" w:rsidR="00850EF5" w:rsidRDefault="00850EF5" w:rsidP="006D1752">
      <w:pPr>
        <w:pStyle w:val="BodyText"/>
      </w:pPr>
      <w:r>
        <w:t>Tariff classification and tariff concession errors made up 25 per cent of errors on import declarations in 2019</w:t>
      </w:r>
      <w:r>
        <w:noBreakHyphen/>
        <w:t>20 and 21 per cent of errors in 2020</w:t>
      </w:r>
      <w:r>
        <w:noBreakHyphen/>
        <w:t>21. Assuming the budget for compliance activities is proportional to errors made on import declarations, the cost that would be avoided if statutory tariff rates were ‘Free’ is between $6.6 million and $8 million.</w:t>
      </w:r>
    </w:p>
    <w:p w14:paraId="74F23A0A" w14:textId="77777777" w:rsidR="00850EF5" w:rsidRDefault="00850EF5" w:rsidP="006D1752">
      <w:pPr>
        <w:pStyle w:val="Heading4"/>
      </w:pPr>
      <w:r>
        <w:t>Judicial costs</w:t>
      </w:r>
    </w:p>
    <w:p w14:paraId="0BA987A6" w14:textId="2AF523E3" w:rsidR="00850EF5" w:rsidRPr="00B40A6D" w:rsidRDefault="00850EF5" w:rsidP="006D1752">
      <w:pPr>
        <w:pStyle w:val="BodyText"/>
        <w:rPr>
          <w:spacing w:val="-2"/>
        </w:rPr>
      </w:pPr>
      <w:r w:rsidRPr="00B40A6D">
        <w:rPr>
          <w:spacing w:val="-2"/>
        </w:rPr>
        <w:t>In 2013, the average legal cost incurred by Comcare on Safety, Rehabilitation and Compensation Act 1988 (</w:t>
      </w:r>
      <w:proofErr w:type="spellStart"/>
      <w:r w:rsidRPr="00B40A6D">
        <w:rPr>
          <w:spacing w:val="-2"/>
        </w:rPr>
        <w:t>Cth</w:t>
      </w:r>
      <w:proofErr w:type="spellEnd"/>
      <w:r w:rsidRPr="00B40A6D">
        <w:rPr>
          <w:spacing w:val="-2"/>
        </w:rPr>
        <w:t>) matters in the AAT was $55 205 — $64 500 in 2021 prices (PC 2014, p.</w:t>
      </w:r>
      <w:r w:rsidR="00BF6314" w:rsidRPr="00B40A6D">
        <w:rPr>
          <w:spacing w:val="-2"/>
        </w:rPr>
        <w:t> </w:t>
      </w:r>
      <w:r w:rsidRPr="00B40A6D">
        <w:rPr>
          <w:spacing w:val="-2"/>
        </w:rPr>
        <w:t>118). The AAT is the tribunal that hears disputes about tariff classifications and concessional instruments. Between 2015 and 2021, the Comptroller General of Customs was involved in, on average, 1.7 cases that related to tariff policy and were heard by the AAT. Using the cost incurred by Comcare as a proxy, the expected annual legal cost incurred by Customs was $111 000. Occasionally, cases may be appealed to the Federal Court or the High Court. These cases likely incur much larger legal costs, but due to their infrequency, have not been estimated in this report.</w:t>
      </w:r>
    </w:p>
    <w:p w14:paraId="01C5A215" w14:textId="77777777" w:rsidR="00850EF5" w:rsidRDefault="00850EF5" w:rsidP="006D1752">
      <w:pPr>
        <w:pStyle w:val="Heading4"/>
      </w:pPr>
      <w:r>
        <w:lastRenderedPageBreak/>
        <w:t>Forthcoming preferential trade agreements</w:t>
      </w:r>
    </w:p>
    <w:p w14:paraId="3BC72E3F" w14:textId="77777777" w:rsidR="00534233" w:rsidRDefault="00850EF5" w:rsidP="006D1752">
      <w:pPr>
        <w:pStyle w:val="BodyText"/>
        <w:sectPr w:rsidR="00534233" w:rsidSect="00BB4B86">
          <w:footnotePr>
            <w:numRestart w:val="eachSect"/>
          </w:footnotePr>
          <w:type w:val="oddPage"/>
          <w:pgSz w:w="11906" w:h="16838" w:code="9"/>
          <w:pgMar w:top="1134" w:right="1134" w:bottom="1134" w:left="1134" w:header="794" w:footer="510" w:gutter="0"/>
          <w:cols w:space="708"/>
          <w:docGrid w:linePitch="360"/>
        </w:sectPr>
      </w:pPr>
      <w:r>
        <w:t>To estimate the additional administration burden associated with forthcoming PTAs it was assumed that costs were proportional to the value of imports that made use of a PTA. The value of imports using a PTA is projected to increase by 22–26 per cent and hence PTA</w:t>
      </w:r>
      <w:r>
        <w:noBreakHyphen/>
        <w:t>related administration costs are projected to increase by $1–1.15 million. The additional compliance costs incurred as a result of forthcoming PTAs were estimated in the same way as existing compliance costs (appendix C).</w:t>
      </w:r>
    </w:p>
    <w:p w14:paraId="68A0BCFB" w14:textId="22903AA8" w:rsidR="00534233" w:rsidRDefault="00534233" w:rsidP="00973863">
      <w:pPr>
        <w:pStyle w:val="Heading-Appendix"/>
      </w:pPr>
      <w:bookmarkStart w:id="26" w:name="_Toc109737154"/>
      <w:r>
        <w:lastRenderedPageBreak/>
        <w:t>Estimating preferential trade agreement</w:t>
      </w:r>
      <w:r w:rsidR="00BF6314">
        <w:noBreakHyphen/>
      </w:r>
      <w:r>
        <w:t>related compliance costs</w:t>
      </w:r>
      <w:bookmarkEnd w:id="26"/>
    </w:p>
    <w:p w14:paraId="797ED753" w14:textId="0A37AE9D" w:rsidR="00534233" w:rsidRPr="00854D6F" w:rsidRDefault="00534233" w:rsidP="006D1752">
      <w:pPr>
        <w:pStyle w:val="BodyText"/>
      </w:pPr>
      <w:r>
        <w:t>Chapter 4 references the Commission’s estimate that PTA</w:t>
      </w:r>
      <w:r w:rsidR="00BF6314">
        <w:noBreakHyphen/>
      </w:r>
      <w:r>
        <w:t>related compliance costs ranged between $0.7–2.2 billion in 2019</w:t>
      </w:r>
      <w:r w:rsidR="00BF6314">
        <w:noBreakHyphen/>
      </w:r>
      <w:r>
        <w:t>20. This appendix explains the methodology (section </w:t>
      </w:r>
      <w:proofErr w:type="spellStart"/>
      <w:r>
        <w:t>C.1</w:t>
      </w:r>
      <w:proofErr w:type="spellEnd"/>
      <w:r>
        <w:t>), the results (section </w:t>
      </w:r>
      <w:proofErr w:type="spellStart"/>
      <w:r>
        <w:t>C.2</w:t>
      </w:r>
      <w:proofErr w:type="spellEnd"/>
      <w:r>
        <w:t>), and compares the results to estimates of the compliance costs associated with other PTAs to demonstrate their credibility (section </w:t>
      </w:r>
      <w:proofErr w:type="spellStart"/>
      <w:r>
        <w:t>C.3</w:t>
      </w:r>
      <w:proofErr w:type="spellEnd"/>
      <w:r>
        <w:t>).</w:t>
      </w:r>
    </w:p>
    <w:p w14:paraId="12178BCF" w14:textId="77777777" w:rsidR="00534233" w:rsidRDefault="00534233" w:rsidP="00973863">
      <w:pPr>
        <w:pStyle w:val="Heading2-Appendix"/>
      </w:pPr>
      <w:bookmarkStart w:id="27" w:name="_Toc109737155"/>
      <w:r>
        <w:t>Approach</w:t>
      </w:r>
      <w:bookmarkEnd w:id="27"/>
    </w:p>
    <w:p w14:paraId="2C5B3308" w14:textId="0CD8E86F" w:rsidR="00534233" w:rsidRDefault="00534233" w:rsidP="006D1752">
      <w:pPr>
        <w:pStyle w:val="BodyText"/>
        <w:keepNext/>
      </w:pPr>
      <w:r>
        <w:t>Our approach was to infer PTA</w:t>
      </w:r>
      <w:r w:rsidR="00BF6314">
        <w:noBreakHyphen/>
      </w:r>
      <w:r>
        <w:t>related compliance costs by examining the tariff savings necessary to induce businesses to utilise PTAs. The underpinning logic is as follows.</w:t>
      </w:r>
    </w:p>
    <w:p w14:paraId="41C1818A" w14:textId="77777777" w:rsidR="00534233" w:rsidRDefault="00534233" w:rsidP="006D1752">
      <w:pPr>
        <w:pStyle w:val="ListBullet"/>
        <w:spacing w:before="0" w:after="160" w:line="259" w:lineRule="auto"/>
      </w:pPr>
      <w:r>
        <w:t>If a business used an available PTA, the associated compliance cost was assumed to have been less than or equal to the associated tariff reduction (assumption 1).</w:t>
      </w:r>
      <w:r w:rsidRPr="004B2ECC">
        <w:rPr>
          <w:rStyle w:val="FootnoteReference"/>
        </w:rPr>
        <w:footnoteReference w:id="33"/>
      </w:r>
    </w:p>
    <w:p w14:paraId="3793577C" w14:textId="77777777" w:rsidR="00534233" w:rsidRDefault="00534233" w:rsidP="006D1752">
      <w:pPr>
        <w:pStyle w:val="ListBullet"/>
        <w:spacing w:before="0" w:after="160" w:line="259" w:lineRule="auto"/>
      </w:pPr>
      <w:r>
        <w:t xml:space="preserve">If a business did not use an available </w:t>
      </w:r>
      <w:r w:rsidRPr="000827D4">
        <w:t>PTA</w:t>
      </w:r>
      <w:r>
        <w:t>, the associated compliance cost was assumed to have been greater than or equal to the associated potential tariff reduction (assumption 2).</w:t>
      </w:r>
    </w:p>
    <w:p w14:paraId="2A900D69" w14:textId="5C33D974" w:rsidR="00534233" w:rsidRDefault="00534233" w:rsidP="006D1752">
      <w:pPr>
        <w:pStyle w:val="BodyText"/>
      </w:pPr>
      <w:r>
        <w:t>The same logic underpins most other studies of PTA</w:t>
      </w:r>
      <w:r w:rsidR="00BF6314">
        <w:noBreakHyphen/>
      </w:r>
      <w:r>
        <w:t>related compliance costs (section </w:t>
      </w:r>
      <w:proofErr w:type="spellStart"/>
      <w:r>
        <w:t>C.3</w:t>
      </w:r>
      <w:proofErr w:type="spellEnd"/>
      <w:r>
        <w:t>).</w:t>
      </w:r>
    </w:p>
    <w:p w14:paraId="735F350E" w14:textId="77777777" w:rsidR="00534233" w:rsidRDefault="00534233" w:rsidP="006D1752">
      <w:pPr>
        <w:pStyle w:val="Heading3"/>
      </w:pPr>
      <w:r>
        <w:t>Data</w:t>
      </w:r>
    </w:p>
    <w:p w14:paraId="268357F8" w14:textId="3A9B77D5" w:rsidR="00534233" w:rsidRDefault="00534233" w:rsidP="006D1752">
      <w:pPr>
        <w:pStyle w:val="BodyText"/>
      </w:pPr>
      <w:r>
        <w:t>Our estimates are based on annual data on imports into Australia from 2017</w:t>
      </w:r>
      <w:r>
        <w:noBreakHyphen/>
        <w:t>18 to 2020</w:t>
      </w:r>
      <w:r>
        <w:noBreakHyphen/>
        <w:t>21, reported at the 10</w:t>
      </w:r>
      <w:r w:rsidR="00BF6314">
        <w:noBreakHyphen/>
      </w:r>
      <w:r>
        <w:t>digit tariff code level and disaggregated by the following variables:</w:t>
      </w:r>
    </w:p>
    <w:p w14:paraId="17D27E91" w14:textId="77777777" w:rsidR="00534233" w:rsidRDefault="00534233" w:rsidP="006D1752">
      <w:pPr>
        <w:pStyle w:val="ListBullet"/>
      </w:pPr>
      <w:r>
        <w:t>The country from which the goods were imported.</w:t>
      </w:r>
    </w:p>
    <w:p w14:paraId="014E405E" w14:textId="29AD58C7" w:rsidR="00534233" w:rsidRDefault="00534233" w:rsidP="006D1752">
      <w:pPr>
        <w:pStyle w:val="ListBullet"/>
      </w:pPr>
      <w:r>
        <w:t>Whether an available PTA was used.</w:t>
      </w:r>
      <w:r w:rsidR="00B9720B">
        <w:rPr>
          <w:rStyle w:val="FootnoteReference"/>
        </w:rPr>
        <w:footnoteReference w:id="34"/>
      </w:r>
    </w:p>
    <w:p w14:paraId="320818C3" w14:textId="77777777" w:rsidR="00534233" w:rsidRDefault="00534233" w:rsidP="006D1752">
      <w:pPr>
        <w:pStyle w:val="ListBullet"/>
      </w:pPr>
      <w:r>
        <w:t>Whether a concession was used.</w:t>
      </w:r>
    </w:p>
    <w:p w14:paraId="7BAAB6AC" w14:textId="77777777" w:rsidR="00534233" w:rsidRDefault="00534233" w:rsidP="006D1752">
      <w:pPr>
        <w:pStyle w:val="ListBullet"/>
      </w:pPr>
      <w:r>
        <w:t>The applied tariff rate (the preferential rate if a PTA was used, the concessional rate if a concession was used, or the statutory rate if neither a PTA nor concession was used).</w:t>
      </w:r>
    </w:p>
    <w:p w14:paraId="5F2ED4EA" w14:textId="134C8640" w:rsidR="00534233" w:rsidRDefault="00534233" w:rsidP="006D1752">
      <w:pPr>
        <w:pStyle w:val="BodyText"/>
      </w:pPr>
      <w:r>
        <w:lastRenderedPageBreak/>
        <w:t>For each of the cases where a PTA or concession was used, we imputed the statutory tariff rate by taking the maximum of the average applied tariff rate paid on imports from France, Germany, Italy, and the United Kingdom for the 10</w:t>
      </w:r>
      <w:r w:rsidR="00BF6314">
        <w:noBreakHyphen/>
      </w:r>
      <w:r>
        <w:t>digit tariff code in question and the year in question. These were Australia’s largest trading partners with which there were normalised trading relations and no PTAs in place.</w:t>
      </w:r>
    </w:p>
    <w:p w14:paraId="22AAF0F2" w14:textId="77777777" w:rsidR="00534233" w:rsidRDefault="00534233" w:rsidP="006D1752">
      <w:pPr>
        <w:pStyle w:val="Heading3"/>
      </w:pPr>
      <w:r>
        <w:t>Method</w:t>
      </w:r>
    </w:p>
    <w:p w14:paraId="12EA48E3" w14:textId="16AA291F" w:rsidR="00534233" w:rsidRDefault="00534233" w:rsidP="006D1752">
      <w:pPr>
        <w:pStyle w:val="BodyText"/>
      </w:pPr>
      <w:r>
        <w:t>Using this data, we derived two key parameters for each combination of country (only those with which Australia had a PTA), year and 10</w:t>
      </w:r>
      <w:r w:rsidR="00BF6314">
        <w:noBreakHyphen/>
      </w:r>
      <w:r>
        <w:t>digit tariff code.</w:t>
      </w:r>
      <w:r>
        <w:rPr>
          <w:rStyle w:val="FootnoteReference"/>
        </w:rPr>
        <w:footnoteReference w:id="35"/>
      </w:r>
    </w:p>
    <w:p w14:paraId="40FADF31" w14:textId="77777777" w:rsidR="00534233" w:rsidRDefault="00534233" w:rsidP="006D1752">
      <w:pPr>
        <w:pStyle w:val="ListBullet"/>
      </w:pPr>
      <w:r>
        <w:t>The preference margin; the difference between the statutory rate and the preferential rate. This is the benefit (tariff reduction) associated with the PTA in question expressed as a share of import value.</w:t>
      </w:r>
      <w:r>
        <w:rPr>
          <w:rStyle w:val="FootnoteReference"/>
          <w:rFonts w:eastAsiaTheme="minorEastAsia"/>
        </w:rPr>
        <w:footnoteReference w:id="36"/>
      </w:r>
      <w:r>
        <w:t xml:space="preserve"> </w:t>
      </w:r>
    </w:p>
    <w:p w14:paraId="73513383" w14:textId="77777777" w:rsidR="00534233" w:rsidRDefault="00534233" w:rsidP="006D1752">
      <w:pPr>
        <w:pStyle w:val="ListBullet"/>
      </w:pPr>
      <w:r>
        <w:t>The utilisation rate; the share of imports (by value) for which the PTA was utilised, where doing so would lead to a tariff reduction.</w:t>
      </w:r>
      <w:r>
        <w:rPr>
          <w:rStyle w:val="FootnoteReference"/>
        </w:rPr>
        <w:footnoteReference w:id="37"/>
      </w:r>
    </w:p>
    <w:p w14:paraId="0D322B31" w14:textId="77777777" w:rsidR="00534233" w:rsidRDefault="00534233" w:rsidP="006D1752">
      <w:pPr>
        <w:pStyle w:val="BodyText"/>
      </w:pPr>
      <w:r>
        <w:t>We then computed the utilisation rate associated with each 0.025 percentage point preference margin range (that is, the average utilisation rate of all country–year–code combinations that fall into that preference margin range, weighted by the import value).</w:t>
      </w:r>
      <w:r>
        <w:rPr>
          <w:rStyle w:val="FootnoteReference"/>
        </w:rPr>
        <w:footnoteReference w:id="38"/>
      </w:r>
    </w:p>
    <w:p w14:paraId="58AFC15A" w14:textId="77777777" w:rsidR="00534233" w:rsidRPr="001767F6" w:rsidRDefault="00534233" w:rsidP="006D1752">
      <w:pPr>
        <w:pStyle w:val="BodyText"/>
        <w:rPr>
          <w:spacing w:val="-2"/>
        </w:rPr>
      </w:pPr>
      <w:r w:rsidRPr="001767F6">
        <w:rPr>
          <w:spacing w:val="-2"/>
        </w:rPr>
        <w:t>The results are shown in figure </w:t>
      </w:r>
      <w:proofErr w:type="spellStart"/>
      <w:r w:rsidRPr="001767F6">
        <w:rPr>
          <w:spacing w:val="-2"/>
        </w:rPr>
        <w:t>C.1</w:t>
      </w:r>
      <w:proofErr w:type="spellEnd"/>
      <w:r w:rsidRPr="001767F6">
        <w:rPr>
          <w:spacing w:val="-2"/>
        </w:rPr>
        <w:t>. Panel a shows the relationship between preference margins and utilisation rates, with each dot representing the utilisation rate associated with the corresponding 0.025 percentage point preference margin. This shows a positive relationship — the utilisation rate was typically low for goods facing a low preference margin and high for goods facing a high preference margin. Panel b shows the distribution of preference margins weighted by the value of the imports that met each preference margin. Most preference margins were either five per cent or zero per cent, which reflects that statutory rates were mostly either five per cent or ‘Free’ (chapter 2), and that preferential rates were mostly ‘Free’.</w:t>
      </w:r>
    </w:p>
    <w:p w14:paraId="69998FA1" w14:textId="149B30C5" w:rsidR="00534233" w:rsidRDefault="00534233" w:rsidP="006D1752">
      <w:pPr>
        <w:pStyle w:val="FigureTableHeading"/>
      </w:pPr>
      <w:r>
        <w:lastRenderedPageBreak/>
        <w:t xml:space="preserve">Figure </w:t>
      </w:r>
      <w:proofErr w:type="spellStart"/>
      <w:r>
        <w:t>C.</w:t>
      </w:r>
      <w:r w:rsidR="002B1D8D">
        <w:t>1</w:t>
      </w:r>
      <w:proofErr w:type="spellEnd"/>
      <w:r>
        <w:rPr>
          <w:noProof/>
        </w:rPr>
        <w:t xml:space="preserve"> </w:t>
      </w:r>
      <w:r>
        <w:t>– Observed preference margins and utilisation rates</w:t>
      </w:r>
    </w:p>
    <w:p w14:paraId="43280FF2" w14:textId="77777777" w:rsidR="00534233" w:rsidRDefault="00534233" w:rsidP="00D8493E">
      <w:pPr>
        <w:pStyle w:val="FigureTableSubheading"/>
        <w:spacing w:after="0"/>
      </w:pPr>
      <w:r>
        <w:t>Shares based on value of imports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34233" w:rsidRPr="005550A0" w14:paraId="57533BFE" w14:textId="77777777" w:rsidTr="006D1752">
        <w:trPr>
          <w:tblHeader/>
        </w:trPr>
        <w:tc>
          <w:tcPr>
            <w:tcW w:w="2500" w:type="pct"/>
            <w:shd w:val="clear" w:color="auto" w:fill="auto"/>
          </w:tcPr>
          <w:p w14:paraId="72F88570" w14:textId="70D07BF9" w:rsidR="00534233" w:rsidRPr="005550A0" w:rsidRDefault="00293AAF" w:rsidP="00D8493E">
            <w:pPr>
              <w:pStyle w:val="TableBody"/>
              <w:spacing w:after="0"/>
            </w:pPr>
            <w:r w:rsidRPr="00293AAF">
              <w:rPr>
                <w:noProof/>
              </w:rPr>
              <w:drawing>
                <wp:inline distT="0" distB="0" distL="0" distR="0" wp14:anchorId="750BC975" wp14:editId="7415F367">
                  <wp:extent cx="2990850" cy="2876550"/>
                  <wp:effectExtent l="0" t="0" r="0" b="0"/>
                  <wp:docPr id="44" name="Picture 44" descr="Figure C.1, panel a. This chart shows the utilisation of preferential trade agreements by preference margin. Utilisation is low for small preference margins and increases toward 100 per cent as the preference margin approaches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C.1, panel a. This chart shows the utilisation of preferential trade agreements by preference margin. Utilisation is low for small preference margins and increases toward 100 per cent as the preference margin approaches 5 per c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shd w:val="clear" w:color="auto" w:fill="auto"/>
          </w:tcPr>
          <w:p w14:paraId="43240150" w14:textId="5E54D3FB" w:rsidR="00534233" w:rsidRPr="005550A0" w:rsidRDefault="00D8493E" w:rsidP="00D8493E">
            <w:pPr>
              <w:pStyle w:val="TableBody"/>
              <w:spacing w:after="0"/>
            </w:pPr>
            <w:r w:rsidRPr="00D8493E">
              <w:rPr>
                <w:noProof/>
              </w:rPr>
              <w:drawing>
                <wp:inline distT="0" distB="0" distL="0" distR="0" wp14:anchorId="51F0DA86" wp14:editId="77ED9E55">
                  <wp:extent cx="2990850" cy="2876550"/>
                  <wp:effectExtent l="0" t="0" r="0" b="0"/>
                  <wp:docPr id="45" name="Picture 45" descr="Figure C.1, panel b. This chart shows the distribution of preference margins. Most preference margins are either zero or five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C.1, panel b. This chart shows the distribution of preference margins. Most preference margins are either zero or five per c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2F3168A0" w14:textId="77777777" w:rsidR="00534233" w:rsidRPr="001767F6" w:rsidRDefault="00534233" w:rsidP="00D8493E">
      <w:pPr>
        <w:pStyle w:val="Source"/>
        <w:spacing w:before="0"/>
        <w:rPr>
          <w:spacing w:val="-6"/>
        </w:rPr>
      </w:pPr>
      <w:r w:rsidRPr="001767F6">
        <w:rPr>
          <w:spacing w:val="-6"/>
        </w:rPr>
        <w:t>Source: Productivity Commission estimates based on ABS (</w:t>
      </w:r>
      <w:r w:rsidRPr="001767F6">
        <w:rPr>
          <w:i/>
          <w:iCs/>
          <w:spacing w:val="-6"/>
        </w:rPr>
        <w:t>International Trade in Goods and Services, Australia</w:t>
      </w:r>
      <w:r w:rsidRPr="001767F6">
        <w:rPr>
          <w:spacing w:val="-6"/>
        </w:rPr>
        <w:t>, Cat. no. 5368.0).</w:t>
      </w:r>
    </w:p>
    <w:p w14:paraId="15878471" w14:textId="77777777" w:rsidR="00534233" w:rsidRDefault="00534233" w:rsidP="006D1752">
      <w:pPr>
        <w:pStyle w:val="BodyText"/>
      </w:pPr>
      <w:r>
        <w:t>We then made four assumptions further to assumptions 1 and 2:</w:t>
      </w:r>
    </w:p>
    <w:p w14:paraId="0AF08D04" w14:textId="3351A65C" w:rsidR="00534233" w:rsidRDefault="00534233" w:rsidP="006D1752">
      <w:pPr>
        <w:pStyle w:val="ListBullet"/>
      </w:pPr>
      <w:r>
        <w:t>We assumed that PTA</w:t>
      </w:r>
      <w:r w:rsidR="00BF6314">
        <w:noBreakHyphen/>
      </w:r>
      <w:r>
        <w:t>related compliance costs were proportional to the value of the imports from which they were derived (assumption 3). This assumption is made in nearly all studies of PTA</w:t>
      </w:r>
      <w:r w:rsidR="00BF6314">
        <w:noBreakHyphen/>
      </w:r>
      <w:r>
        <w:t>related compliance costs (section </w:t>
      </w:r>
      <w:proofErr w:type="spellStart"/>
      <w:r>
        <w:t>C.3</w:t>
      </w:r>
      <w:proofErr w:type="spellEnd"/>
      <w:r>
        <w:t>).</w:t>
      </w:r>
      <w:r>
        <w:rPr>
          <w:rStyle w:val="FootnoteReference"/>
        </w:rPr>
        <w:footnoteReference w:id="39"/>
      </w:r>
      <w:r>
        <w:t xml:space="preserve"> </w:t>
      </w:r>
    </w:p>
    <w:p w14:paraId="495E7B24" w14:textId="70AB32C2" w:rsidR="00534233" w:rsidRDefault="00534233" w:rsidP="006D1752">
      <w:pPr>
        <w:pStyle w:val="ListBullet"/>
      </w:pPr>
      <w:r>
        <w:t>We assumed that businesses only incurred compliance costs if they accessed the preference, and that they knew these costs in advance (assumption 4). Hereafter, ‘ex ante costs’ refers to the costs that the business knew it would incur if they used the PTA, and ‘ex</w:t>
      </w:r>
      <w:r w:rsidR="0064684C">
        <w:noBreakHyphen/>
      </w:r>
      <w:r>
        <w:t xml:space="preserve">post costs’ refers to the costs that they actually incurred because they accessed the preference. By assumption 4, if the business used the PTA, its </w:t>
      </w:r>
      <w:r w:rsidR="009A2B61">
        <w:t>ex</w:t>
      </w:r>
      <w:r w:rsidR="00BF6314">
        <w:noBreakHyphen/>
      </w:r>
      <w:r w:rsidR="009A2B61">
        <w:t>ante</w:t>
      </w:r>
      <w:r>
        <w:t xml:space="preserve"> and ex</w:t>
      </w:r>
      <w:r w:rsidR="0064684C">
        <w:noBreakHyphen/>
      </w:r>
      <w:r>
        <w:t>post PTA</w:t>
      </w:r>
      <w:r w:rsidR="00BF6314">
        <w:noBreakHyphen/>
      </w:r>
      <w:r>
        <w:t>related compliance costs would be the same. If it did not use the PTA, then ex</w:t>
      </w:r>
      <w:r w:rsidR="0064684C">
        <w:noBreakHyphen/>
      </w:r>
      <w:r>
        <w:t>post PTA</w:t>
      </w:r>
      <w:r w:rsidR="00BF6314">
        <w:noBreakHyphen/>
      </w:r>
      <w:r>
        <w:t>related compliance costs would be zero.</w:t>
      </w:r>
    </w:p>
    <w:p w14:paraId="48A6DFC1" w14:textId="2DD0D845" w:rsidR="00534233" w:rsidRDefault="00534233" w:rsidP="006D1752">
      <w:pPr>
        <w:pStyle w:val="ListBullet"/>
      </w:pPr>
      <w:r>
        <w:t>We assumed no association between ex ante costs as a share of PTA</w:t>
      </w:r>
      <w:r w:rsidR="00BF6314">
        <w:noBreakHyphen/>
      </w:r>
      <w:r>
        <w:t>eligible imports and tariff preference margins (assumption 5). This assumption means that the underlying distribution of ex ante costs was invariant to the preference margin.</w:t>
      </w:r>
    </w:p>
    <w:p w14:paraId="44E2DA7C" w14:textId="77777777" w:rsidR="00534233" w:rsidRDefault="00534233" w:rsidP="006D1752">
      <w:pPr>
        <w:pStyle w:val="ListBullet"/>
      </w:pPr>
      <w:r>
        <w:t>We assumed that there were infinitely many eligible imports (assumption 6). This assumption is of little practical consequence, but it allows the method to be described more simply than otherwise.</w:t>
      </w:r>
    </w:p>
    <w:p w14:paraId="4DE4AC0D" w14:textId="77777777" w:rsidR="00534233" w:rsidRDefault="00534233" w:rsidP="006D1752">
      <w:pPr>
        <w:pStyle w:val="BodyText"/>
      </w:pPr>
      <w:r>
        <w:t>Assumptions 1–6 imply that the process that generated the relationship between preference margins and utilisation rates is analogous to the following process:</w:t>
      </w:r>
    </w:p>
    <w:p w14:paraId="58A942DE" w14:textId="6807392F" w:rsidR="00534233" w:rsidRDefault="00534233" w:rsidP="00534233">
      <w:pPr>
        <w:pStyle w:val="ListNumber"/>
      </w:pPr>
      <w:r>
        <w:t>Businesses decided to import PTA</w:t>
      </w:r>
      <w:r w:rsidR="00BF6314">
        <w:noBreakHyphen/>
      </w:r>
      <w:r>
        <w:t>eligible goods into Australia, irrespective of PTA</w:t>
      </w:r>
      <w:r w:rsidR="00BF6314">
        <w:noBreakHyphen/>
      </w:r>
      <w:r>
        <w:t>related compliance costs.</w:t>
      </w:r>
    </w:p>
    <w:p w14:paraId="707717CF" w14:textId="77777777" w:rsidR="00534233" w:rsidRDefault="00534233" w:rsidP="00534233">
      <w:pPr>
        <w:pStyle w:val="ListNumber"/>
      </w:pPr>
      <w:r>
        <w:lastRenderedPageBreak/>
        <w:t xml:space="preserve">Each business took a random draw from </w:t>
      </w:r>
      <w:r w:rsidRPr="00112992">
        <w:t xml:space="preserve">a </w:t>
      </w:r>
      <w:r>
        <w:t>common distribution of ex ante compliance costs as a share of imports to determine the compliance cost it would face if it were to use any available PTA.</w:t>
      </w:r>
      <w:r>
        <w:rPr>
          <w:rStyle w:val="FootnoteReference"/>
        </w:rPr>
        <w:footnoteReference w:id="40"/>
      </w:r>
    </w:p>
    <w:p w14:paraId="23D9663F" w14:textId="0B9A4DA2" w:rsidR="00534233" w:rsidRDefault="00534233" w:rsidP="00534233">
      <w:pPr>
        <w:pStyle w:val="ListNumber"/>
      </w:pPr>
      <w:r>
        <w:t xml:space="preserve">Businesses whose </w:t>
      </w:r>
      <w:r w:rsidR="009A2B61">
        <w:t>ex</w:t>
      </w:r>
      <w:r w:rsidR="00BF6314">
        <w:noBreakHyphen/>
      </w:r>
      <w:r w:rsidR="009A2B61">
        <w:t>ante</w:t>
      </w:r>
      <w:r>
        <w:t xml:space="preserve"> compliance costs exceeded the tariff saving on offer opted not to use a PTA and incurred no compliance costs (ex post compliance cost of zero). Businesses whose </w:t>
      </w:r>
      <w:r w:rsidR="009A2B61">
        <w:t>ex</w:t>
      </w:r>
      <w:r w:rsidR="00BF6314">
        <w:noBreakHyphen/>
      </w:r>
      <w:r w:rsidR="009A2B61">
        <w:t>ante</w:t>
      </w:r>
      <w:r>
        <w:t xml:space="preserve"> compliance cost did not exceed the largest tariff saving offered by a PTA opted to use that PTA and thus incurred the compliance cost (such that their </w:t>
      </w:r>
      <w:r w:rsidR="002A6852">
        <w:t>ex</w:t>
      </w:r>
      <w:r w:rsidR="00BF6314">
        <w:noBreakHyphen/>
      </w:r>
      <w:r w:rsidR="002A6852">
        <w:t>post</w:t>
      </w:r>
      <w:r>
        <w:t xml:space="preserve"> compliance cost became equal to the </w:t>
      </w:r>
      <w:r w:rsidR="002A6852">
        <w:t>ex</w:t>
      </w:r>
      <w:r w:rsidR="00BF6314">
        <w:noBreakHyphen/>
      </w:r>
      <w:r w:rsidR="002A6852">
        <w:t>ante</w:t>
      </w:r>
      <w:r>
        <w:t xml:space="preserve"> compliance cost that they drew in step 2).</w:t>
      </w:r>
    </w:p>
    <w:p w14:paraId="66345713" w14:textId="69C0FFA5" w:rsidR="00534233" w:rsidRPr="001767F6" w:rsidRDefault="00534233">
      <w:pPr>
        <w:pStyle w:val="BodyText"/>
        <w:rPr>
          <w:spacing w:val="2"/>
        </w:rPr>
      </w:pPr>
      <w:r w:rsidRPr="001767F6">
        <w:rPr>
          <w:spacing w:val="2"/>
        </w:rPr>
        <w:t>This process suggests that the relationship between preference margins and utilisation rates ought to be non</w:t>
      </w:r>
      <w:r w:rsidR="00BF6314" w:rsidRPr="001767F6">
        <w:rPr>
          <w:spacing w:val="2"/>
        </w:rPr>
        <w:noBreakHyphen/>
      </w:r>
      <w:r w:rsidRPr="001767F6">
        <w:rPr>
          <w:spacing w:val="2"/>
        </w:rPr>
        <w:t>decreasing, which is consistent with figure </w:t>
      </w:r>
      <w:proofErr w:type="spellStart"/>
      <w:r w:rsidRPr="001767F6">
        <w:rPr>
          <w:spacing w:val="2"/>
        </w:rPr>
        <w:t>C.1</w:t>
      </w:r>
      <w:proofErr w:type="spellEnd"/>
      <w:r w:rsidRPr="001767F6">
        <w:rPr>
          <w:spacing w:val="2"/>
        </w:rPr>
        <w:t xml:space="preserve"> panel a (aside from random disturbances). Moreover, the relationship between preference margins and utilisation rates appears reasonably approximated by a logistic function:</w:t>
      </w:r>
      <w:r w:rsidRPr="001767F6">
        <w:rPr>
          <w:rStyle w:val="FootnoteReference"/>
          <w:spacing w:val="2"/>
        </w:rPr>
        <w:footnoteReference w:id="41"/>
      </w:r>
    </w:p>
    <w:p w14:paraId="00FD6C17" w14:textId="77777777" w:rsidR="00534233" w:rsidRDefault="00000000" w:rsidP="006D1752">
      <w:pPr>
        <w:pStyle w:val="BodyText"/>
      </w:pPr>
      <m:oMathPara>
        <m:oMath>
          <m:sSub>
            <m:sSubPr>
              <m:ctrlPr>
                <w:rPr>
                  <w:rFonts w:ascii="Cambria Math" w:hAnsi="Cambria Math"/>
                  <w:i/>
                </w:rPr>
              </m:ctrlPr>
            </m:sSubPr>
            <m:e>
              <m:r>
                <w:rPr>
                  <w:rFonts w:ascii="Cambria Math" w:hAnsi="Cambria Math"/>
                </w:rPr>
                <m:t>u</m:t>
              </m:r>
            </m:e>
            <m:sub>
              <m:r>
                <w:rPr>
                  <w:rFonts w:ascii="Cambria Math" w:hAnsi="Cambria Math"/>
                </w:rPr>
                <m:t>p</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p-μ</m:t>
                      </m:r>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m:t>
                      </m:r>
                    </m:sub>
                  </m:sSub>
                </m:sup>
              </m:sSup>
            </m:den>
          </m:f>
        </m:oMath>
      </m:oMathPara>
    </w:p>
    <w:p w14:paraId="15286F52" w14:textId="3FFCC34F" w:rsidR="00534233" w:rsidRDefault="00534233" w:rsidP="006D1752">
      <w:pPr>
        <w:pStyle w:val="BodyText"/>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p</m:t>
            </m:r>
          </m:sub>
        </m:sSub>
      </m:oMath>
      <w:r>
        <w:rPr>
          <w:rFonts w:eastAsiaTheme="minorEastAsia"/>
        </w:rPr>
        <w:t xml:space="preserve"> is the utilisation rate associated with preference margin </w:t>
      </w:r>
      <m:oMath>
        <m:r>
          <w:rPr>
            <w:rFonts w:ascii="Cambria Math" w:eastAsiaTheme="minorEastAsia" w:hAnsi="Cambria Math"/>
          </w:rPr>
          <m:t>p</m:t>
        </m:r>
      </m:oMath>
      <w:r>
        <w:rPr>
          <w:rFonts w:eastAsiaTheme="minorEastAsia"/>
        </w:rPr>
        <w:t xml:space="preserve">, </w:t>
      </w:r>
      <m:oMath>
        <m:sSub>
          <m:sSubPr>
            <m:ctrlPr>
              <w:rPr>
                <w:rFonts w:ascii="Cambria Math" w:hAnsi="Cambria Math"/>
                <w:i/>
              </w:rPr>
            </m:ctrlPr>
          </m:sSubPr>
          <m:e>
            <m:r>
              <w:rPr>
                <w:rFonts w:ascii="Cambria Math" w:hAnsi="Cambria Math"/>
              </w:rPr>
              <m:t>ε</m:t>
            </m:r>
          </m:e>
          <m:sub>
            <m:r>
              <w:rPr>
                <w:rFonts w:ascii="Cambria Math" w:hAnsi="Cambria Math"/>
              </w:rPr>
              <m:t>p</m:t>
            </m:r>
          </m:sub>
        </m:sSub>
      </m:oMath>
      <w:r>
        <w:rPr>
          <w:rFonts w:eastAsiaTheme="minorEastAsia"/>
        </w:rPr>
        <w:t xml:space="preserve"> is the corresponding random disturbance, </w:t>
      </w:r>
      <m:oMath>
        <m:r>
          <w:rPr>
            <w:rFonts w:ascii="Cambria Math" w:eastAsiaTheme="minorEastAsia" w:hAnsi="Cambria Math"/>
          </w:rPr>
          <m:t>e=2.72 …</m:t>
        </m:r>
      </m:oMath>
      <w:r>
        <w:rPr>
          <w:rFonts w:eastAsiaTheme="minorEastAsia"/>
        </w:rPr>
        <w:t xml:space="preserve"> is Euler’s number and </w:t>
      </w:r>
      <m:oMath>
        <m:r>
          <w:rPr>
            <w:rFonts w:ascii="Cambria Math" w:eastAsiaTheme="minorEastAsia" w:hAnsi="Cambria Math"/>
          </w:rPr>
          <m:t>s</m:t>
        </m:r>
      </m:oMath>
      <w:r>
        <w:rPr>
          <w:rFonts w:eastAsiaTheme="minorEastAsia"/>
        </w:rPr>
        <w:t xml:space="preserve"> and </w:t>
      </w:r>
      <m:oMath>
        <m:r>
          <w:rPr>
            <w:rFonts w:ascii="Cambria Math" w:hAnsi="Cambria Math"/>
          </w:rPr>
          <m:t>μ</m:t>
        </m:r>
      </m:oMath>
      <w:r>
        <w:rPr>
          <w:rFonts w:eastAsiaTheme="minorEastAsia"/>
        </w:rPr>
        <w:t xml:space="preserve"> are parameters to be estimated.</w:t>
      </w:r>
    </w:p>
    <w:p w14:paraId="4B4362C6" w14:textId="77777777" w:rsidR="00534233" w:rsidRDefault="00534233" w:rsidP="006D1752">
      <w:pPr>
        <w:pStyle w:val="BodyText"/>
        <w:rPr>
          <w:rFonts w:eastAsiaTheme="minorEastAsia"/>
        </w:rPr>
      </w:pPr>
      <w:r>
        <w:t>Ordinary least squares estimation yields the logistic function shown in figure </w:t>
      </w:r>
      <w:proofErr w:type="spellStart"/>
      <w:r>
        <w:t>C.2</w:t>
      </w:r>
      <w:proofErr w:type="spellEnd"/>
      <w:r>
        <w:t xml:space="preserve">, with </w:t>
      </w:r>
      <m:oMath>
        <m:acc>
          <m:accPr>
            <m:ctrlPr>
              <w:rPr>
                <w:rFonts w:ascii="Cambria Math" w:eastAsiaTheme="minorEastAsia" w:hAnsi="Cambria Math"/>
                <w:i/>
              </w:rPr>
            </m:ctrlPr>
          </m:accPr>
          <m:e>
            <m:r>
              <w:rPr>
                <w:rFonts w:ascii="Cambria Math" w:eastAsiaTheme="minorEastAsia" w:hAnsi="Cambria Math"/>
              </w:rPr>
              <m:t>s</m:t>
            </m:r>
          </m:e>
        </m:acc>
        <m:r>
          <w:rPr>
            <w:rFonts w:ascii="Cambria Math" w:eastAsiaTheme="minorEastAsia" w:hAnsi="Cambria Math"/>
          </w:rPr>
          <m:t>=0.0052324</m:t>
        </m:r>
      </m:oMath>
      <w:r>
        <w:rPr>
          <w:rFonts w:eastAsiaTheme="minorEastAsia"/>
        </w:rPr>
        <w:t xml:space="preserve"> and </w:t>
      </w:r>
      <m:oMath>
        <m:acc>
          <m:accPr>
            <m:ctrlPr>
              <w:rPr>
                <w:rFonts w:ascii="Cambria Math" w:hAnsi="Cambria Math"/>
                <w:i/>
              </w:rPr>
            </m:ctrlPr>
          </m:accPr>
          <m:e>
            <m:r>
              <w:rPr>
                <w:rFonts w:ascii="Cambria Math" w:hAnsi="Cambria Math"/>
              </w:rPr>
              <m:t>μ</m:t>
            </m:r>
          </m:e>
        </m:acc>
        <m:r>
          <w:rPr>
            <w:rFonts w:ascii="Cambria Math" w:hAnsi="Cambria Math"/>
          </w:rPr>
          <m:t>=0.0189011</m:t>
        </m:r>
      </m:oMath>
      <w:r>
        <w:rPr>
          <w:rFonts w:eastAsiaTheme="minorEastAsia"/>
        </w:rPr>
        <w:t>. The dots in figure C.2 are the same as those shown in figure C.1, panel a.</w:t>
      </w:r>
    </w:p>
    <w:p w14:paraId="73311DEE" w14:textId="6BA27A8B" w:rsidR="00534233" w:rsidRPr="00146382" w:rsidRDefault="00534233" w:rsidP="006D1752">
      <w:pPr>
        <w:pStyle w:val="FigureTableHeading"/>
      </w:pPr>
      <w:r>
        <w:t xml:space="preserve">Figure </w:t>
      </w:r>
      <w:proofErr w:type="spellStart"/>
      <w:r>
        <w:t>C.</w:t>
      </w:r>
      <w:r w:rsidR="002B1D8D">
        <w:t>2</w:t>
      </w:r>
      <w:proofErr w:type="spellEnd"/>
      <w:r>
        <w:rPr>
          <w:noProof/>
        </w:rPr>
        <w:t xml:space="preserve"> </w:t>
      </w:r>
      <w:r>
        <w:t xml:space="preserve">– Modelled relationship between preference margins and utilisation </w:t>
      </w:r>
      <w:proofErr w:type="spellStart"/>
      <w:r>
        <w:t>rates</w:t>
      </w:r>
      <w:r w:rsidRPr="00066CF5">
        <w:rPr>
          <w:vertAlign w:val="superscript"/>
        </w:rPr>
        <w:t>a</w:t>
      </w:r>
      <w:proofErr w:type="spellEnd"/>
    </w:p>
    <w:p w14:paraId="3E562D72" w14:textId="269BB19D" w:rsidR="00534233" w:rsidRDefault="00A76404" w:rsidP="006D1752">
      <w:pPr>
        <w:pStyle w:val="Note"/>
        <w:keepLines/>
      </w:pPr>
      <w:r w:rsidRPr="00A76404">
        <w:rPr>
          <w:noProof/>
        </w:rPr>
        <w:drawing>
          <wp:inline distT="0" distB="0" distL="0" distR="0" wp14:anchorId="7FAECFE1" wp14:editId="1FBEDEF2">
            <wp:extent cx="6120130" cy="2874645"/>
            <wp:effectExtent l="0" t="0" r="0" b="0"/>
            <wp:docPr id="46" name="Picture 46" descr="Figure C.2. This chart shows the relationship between preference margins and utilisation rates, which is modelled using a logistic function. The logistic function is near zero at low preference margins and increases towards 100 per cent utilisation as preference margins approach 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C.2. This chart shows the relationship between preference margins and utilisation rates, which is modelled using a logistic function. The logistic function is near zero at low preference margins and increases towards 100 per cent utilisation as preference margins approach 5 per cent.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00534233" w:rsidRPr="00180E66">
        <w:rPr>
          <w:b/>
          <w:bCs/>
        </w:rPr>
        <w:t>a.</w:t>
      </w:r>
      <w:r w:rsidR="00534233">
        <w:t xml:space="preserve"> The markers represent the average utilisation rate associated with each 0.025 per cent preference margin range.</w:t>
      </w:r>
    </w:p>
    <w:p w14:paraId="0B1A3D2B" w14:textId="77777777" w:rsidR="00534233" w:rsidRPr="00A76404" w:rsidRDefault="00534233" w:rsidP="006D1752">
      <w:pPr>
        <w:pStyle w:val="Source"/>
        <w:rPr>
          <w:spacing w:val="-6"/>
        </w:rPr>
      </w:pPr>
      <w:r w:rsidRPr="00A76404">
        <w:rPr>
          <w:spacing w:val="-6"/>
        </w:rPr>
        <w:t>Source: Productivity Commission estimates based on ABS (</w:t>
      </w:r>
      <w:r w:rsidRPr="00A76404">
        <w:rPr>
          <w:i/>
          <w:iCs/>
          <w:spacing w:val="-6"/>
        </w:rPr>
        <w:t>International Trade in Goods and Services, Australia</w:t>
      </w:r>
      <w:r w:rsidRPr="00A76404">
        <w:rPr>
          <w:spacing w:val="-6"/>
        </w:rPr>
        <w:t>, Cat. no. 5368.0).</w:t>
      </w:r>
    </w:p>
    <w:p w14:paraId="08A94A6E" w14:textId="04F454A7" w:rsidR="00534233" w:rsidRDefault="00534233" w:rsidP="006D1752">
      <w:pPr>
        <w:pStyle w:val="BodyText"/>
        <w:rPr>
          <w:rFonts w:eastAsiaTheme="minorEastAsia"/>
        </w:rPr>
      </w:pPr>
      <w:r>
        <w:rPr>
          <w:rFonts w:eastAsiaTheme="minorEastAsia"/>
        </w:rPr>
        <w:lastRenderedPageBreak/>
        <w:t xml:space="preserve">The cumulative distribution function of the implied underlying distribution of ex ante compliance costs as a share of </w:t>
      </w:r>
      <w:r>
        <w:t>PTA</w:t>
      </w:r>
      <w:r w:rsidR="00BF6314">
        <w:noBreakHyphen/>
      </w:r>
      <w:r>
        <w:t>eligible</w:t>
      </w:r>
      <w:r>
        <w:rPr>
          <w:rFonts w:eastAsiaTheme="minorEastAsia"/>
        </w:rPr>
        <w:t xml:space="preserve"> imports is then this same equation, with </w:t>
      </w:r>
      <m:oMath>
        <m:sSub>
          <m:sSubPr>
            <m:ctrlPr>
              <w:rPr>
                <w:rFonts w:ascii="Cambria Math" w:hAnsi="Cambria Math"/>
                <w:i/>
              </w:rPr>
            </m:ctrlPr>
          </m:sSubPr>
          <m:e>
            <m:r>
              <w:rPr>
                <w:rFonts w:ascii="Cambria Math" w:hAnsi="Cambria Math"/>
              </w:rPr>
              <m:t>u</m:t>
            </m:r>
          </m:e>
          <m:sub>
            <m:r>
              <w:rPr>
                <w:rFonts w:ascii="Cambria Math" w:hAnsi="Cambria Math"/>
              </w:rPr>
              <m:t>p</m:t>
            </m:r>
          </m:sub>
        </m:sSub>
      </m:oMath>
      <w:r>
        <w:rPr>
          <w:rFonts w:eastAsiaTheme="minorEastAsia"/>
        </w:rPr>
        <w:t xml:space="preserve"> equal to the cumulative density function </w:t>
      </w:r>
      <m:oMath>
        <m:r>
          <w:rPr>
            <w:rFonts w:ascii="Cambria Math" w:hAnsi="Cambria Math"/>
          </w:rPr>
          <m:t>F(c)</m:t>
        </m:r>
      </m:oMath>
      <w:r>
        <w:rPr>
          <w:rFonts w:eastAsiaTheme="minorEastAsia"/>
        </w:rPr>
        <w:t xml:space="preserve">, and </w:t>
      </w:r>
      <m:oMath>
        <m:r>
          <w:rPr>
            <w:rFonts w:ascii="Cambria Math" w:eastAsiaTheme="minorEastAsia" w:hAnsi="Cambria Math"/>
          </w:rPr>
          <m:t>p</m:t>
        </m:r>
      </m:oMath>
      <w:r>
        <w:rPr>
          <w:rFonts w:eastAsiaTheme="minorEastAsia"/>
        </w:rPr>
        <w:t xml:space="preserve"> equal to </w:t>
      </w:r>
      <m:oMath>
        <m:r>
          <w:rPr>
            <w:rFonts w:ascii="Cambria Math" w:eastAsiaTheme="minorEastAsia" w:hAnsi="Cambria Math"/>
          </w:rPr>
          <m:t>c</m:t>
        </m:r>
      </m:oMath>
      <w:r>
        <w:rPr>
          <w:rFonts w:eastAsiaTheme="minorEastAsia"/>
        </w:rPr>
        <w:t>, ex ante compliance costs as a share of</w:t>
      </w:r>
      <w:r w:rsidRPr="00A466FE">
        <w:t xml:space="preserve"> </w:t>
      </w:r>
      <w:r>
        <w:t>PTA</w:t>
      </w:r>
      <w:r w:rsidR="00BF6314">
        <w:noBreakHyphen/>
      </w:r>
      <w:r>
        <w:t>eligible</w:t>
      </w:r>
      <w:r>
        <w:rPr>
          <w:rFonts w:eastAsiaTheme="minorEastAsia"/>
        </w:rPr>
        <w:t xml:space="preserve"> imports.</w:t>
      </w:r>
    </w:p>
    <w:p w14:paraId="61990D17" w14:textId="401FCDA9" w:rsidR="00534233" w:rsidRDefault="00534233" w:rsidP="006D1752">
      <w:pPr>
        <w:pStyle w:val="BodyText"/>
      </w:pPr>
      <w:r>
        <w:t>We then used this cost distribution to calculate PTA</w:t>
      </w:r>
      <w:r w:rsidR="00BF6314">
        <w:noBreakHyphen/>
      </w:r>
      <w:r>
        <w:t>related compliance costs.</w:t>
      </w:r>
    </w:p>
    <w:p w14:paraId="47980EDC" w14:textId="22E6E588" w:rsidR="00534233" w:rsidRDefault="00534233" w:rsidP="006D1752">
      <w:pPr>
        <w:pStyle w:val="BodyText"/>
        <w:rPr>
          <w:rFonts w:eastAsiaTheme="minorEastAsia"/>
        </w:rPr>
      </w:pPr>
      <w:r>
        <w:t xml:space="preserve">Average ex ante costs as a share </w:t>
      </w:r>
      <w:r w:rsidRPr="00CC3538">
        <w:t>of</w:t>
      </w:r>
      <w:r>
        <w:t xml:space="preserve"> PTA</w:t>
      </w:r>
      <w:r w:rsidR="00BF6314">
        <w:noBreakHyphen/>
      </w:r>
      <w:r>
        <w:t xml:space="preserve">eligible imports are equal to the mean of this distribution above zero, </w:t>
      </w:r>
      <m:oMath>
        <m:f>
          <m:fPr>
            <m:type m:val="lin"/>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c</m:t>
                    </m:r>
                  </m:e>
                </m:d>
                <m:r>
                  <w:rPr>
                    <w:rFonts w:ascii="Cambria Math" w:hAnsi="Cambria Math"/>
                  </w:rPr>
                  <m:t>c dc</m:t>
                </m:r>
              </m:e>
            </m:nary>
          </m:num>
          <m:den>
            <m:d>
              <m:dPr>
                <m:ctrlPr>
                  <w:rPr>
                    <w:rFonts w:ascii="Cambria Math" w:hAnsi="Cambria Math"/>
                    <w:i/>
                  </w:rPr>
                </m:ctrlPr>
              </m:dPr>
              <m:e>
                <m:r>
                  <w:rPr>
                    <w:rFonts w:ascii="Cambria Math" w:hAnsi="Cambria Math"/>
                  </w:rPr>
                  <m:t>1-F</m:t>
                </m:r>
                <m:d>
                  <m:dPr>
                    <m:ctrlPr>
                      <w:rPr>
                        <w:rFonts w:ascii="Cambria Math" w:hAnsi="Cambria Math"/>
                        <w:i/>
                      </w:rPr>
                    </m:ctrlPr>
                  </m:dPr>
                  <m:e>
                    <m:r>
                      <w:rPr>
                        <w:rFonts w:ascii="Cambria Math" w:hAnsi="Cambria Math"/>
                      </w:rPr>
                      <m:t>0</m:t>
                    </m:r>
                  </m:e>
                </m:d>
              </m:e>
            </m:d>
          </m:den>
        </m:f>
      </m:oMath>
      <w:r>
        <w:rPr>
          <w:rFonts w:eastAsiaTheme="minorEastAsia"/>
        </w:rPr>
        <w:t xml:space="preserve">, where </w:t>
      </w:r>
      <m:oMath>
        <m:r>
          <w:rPr>
            <w:rFonts w:ascii="Cambria Math" w:eastAsiaTheme="minorEastAsia" w:hAnsi="Cambria Math"/>
          </w:rPr>
          <m:t>f(c)</m:t>
        </m:r>
      </m:oMath>
      <w:r>
        <w:rPr>
          <w:rFonts w:eastAsiaTheme="minorEastAsia"/>
        </w:rPr>
        <w:t xml:space="preserve"> is the probability density function of </w:t>
      </w:r>
      <m:oMath>
        <m:r>
          <w:rPr>
            <w:rFonts w:ascii="Cambria Math" w:eastAsiaTheme="minorEastAsia" w:hAnsi="Cambria Math"/>
          </w:rPr>
          <m:t>c</m:t>
        </m:r>
      </m:oMath>
      <w:r>
        <w:t xml:space="preserve"> (the derivative of </w:t>
      </w:r>
      <m:oMath>
        <m:r>
          <w:rPr>
            <w:rFonts w:ascii="Cambria Math" w:hAnsi="Cambria Math"/>
          </w:rPr>
          <m:t>F(c)</m:t>
        </m:r>
      </m:oMath>
      <w:r>
        <w:rPr>
          <w:rFonts w:eastAsiaTheme="minorEastAsia"/>
        </w:rPr>
        <w:t xml:space="preserve"> with respect to </w:t>
      </w:r>
      <m:oMath>
        <m:r>
          <w:rPr>
            <w:rFonts w:ascii="Cambria Math" w:eastAsiaTheme="minorEastAsia" w:hAnsi="Cambria Math"/>
          </w:rPr>
          <m:t>c</m:t>
        </m:r>
      </m:oMath>
      <w:r>
        <w:rPr>
          <w:rFonts w:eastAsiaTheme="minorEastAsia"/>
        </w:rPr>
        <w:t>)</w:t>
      </w:r>
      <w:r>
        <w:t>.</w:t>
      </w:r>
      <w:r>
        <w:rPr>
          <w:rStyle w:val="FootnoteReference"/>
        </w:rPr>
        <w:footnoteReference w:id="42"/>
      </w:r>
      <w:r>
        <w:t xml:space="preserve"> Average ex ante costs are useful for benchmarking against other studies of PTA</w:t>
      </w:r>
      <w:r w:rsidR="00BF6314">
        <w:noBreakHyphen/>
      </w:r>
      <w:r>
        <w:t xml:space="preserve">related compliance costs (which focus on ex ante costs). Given the assumed logistic form of </w:t>
      </w:r>
      <m:oMath>
        <m:r>
          <w:rPr>
            <w:rFonts w:ascii="Cambria Math" w:hAnsi="Cambria Math"/>
          </w:rPr>
          <m:t>F(c)</m:t>
        </m:r>
      </m:oMath>
      <w:r>
        <w:rPr>
          <w:rFonts w:eastAsiaTheme="minorEastAsia"/>
        </w:rPr>
        <w:t>, average ex ante compliance costs as a share of PTA</w:t>
      </w:r>
      <w:r w:rsidR="00BF6314">
        <w:rPr>
          <w:rFonts w:eastAsiaTheme="minorEastAsia"/>
        </w:rPr>
        <w:noBreakHyphen/>
      </w:r>
      <w:r>
        <w:rPr>
          <w:rFonts w:eastAsiaTheme="minorEastAsia"/>
        </w:rPr>
        <w:t>eligible import values are given by:</w:t>
      </w:r>
    </w:p>
    <w:p w14:paraId="2F7EF027" w14:textId="77777777" w:rsidR="00534233" w:rsidRDefault="00000000" w:rsidP="006D1752">
      <w:pPr>
        <w:pStyle w:val="BodyText"/>
      </w:pPr>
      <m:oMathPara>
        <m:oMath>
          <m:f>
            <m:fPr>
              <m:ctrlPr>
                <w:rPr>
                  <w:rFonts w:ascii="Cambria Math" w:hAnsi="Cambria Math"/>
                  <w:i/>
                </w:rPr>
              </m:ctrlPr>
            </m:fPr>
            <m:num>
              <m:acc>
                <m:accPr>
                  <m:ctrlPr>
                    <w:rPr>
                      <w:rFonts w:ascii="Cambria Math" w:hAnsi="Cambria Math"/>
                      <w:i/>
                    </w:rPr>
                  </m:ctrlPr>
                </m:accPr>
                <m:e>
                  <m:r>
                    <w:rPr>
                      <w:rFonts w:ascii="Cambria Math" w:hAnsi="Cambria Math"/>
                    </w:rPr>
                    <m:t>μ</m:t>
                  </m:r>
                </m:e>
              </m:acc>
              <m:r>
                <w:rPr>
                  <w:rFonts w:ascii="Cambria Math" w:hAnsi="Cambria Math"/>
                </w:rPr>
                <m:t>+</m:t>
              </m:r>
              <m:acc>
                <m:accPr>
                  <m:ctrlPr>
                    <w:rPr>
                      <w:rFonts w:ascii="Cambria Math" w:hAnsi="Cambria Math"/>
                      <w:i/>
                    </w:rPr>
                  </m:ctrlPr>
                </m:accPr>
                <m:e>
                  <m:r>
                    <w:rPr>
                      <w:rFonts w:ascii="Cambria Math" w:hAnsi="Cambria Math"/>
                    </w:rPr>
                    <m:t>s</m:t>
                  </m:r>
                </m:e>
              </m:acc>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e>
                  </m:d>
                </m:e>
              </m:func>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f>
                        <m:fPr>
                          <m:ctrlPr>
                            <w:rPr>
                              <w:rFonts w:ascii="Cambria Math" w:hAnsi="Cambria Math"/>
                              <w:i/>
                            </w:rPr>
                          </m:ctrlPr>
                        </m:fPr>
                        <m:num>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den>
              </m:f>
            </m:den>
          </m:f>
        </m:oMath>
      </m:oMathPara>
    </w:p>
    <w:p w14:paraId="33CFE707" w14:textId="07BEB9CA" w:rsidR="00534233" w:rsidRDefault="00534233" w:rsidP="006D1752">
      <w:pPr>
        <w:pStyle w:val="BodyText"/>
      </w:pPr>
      <w:r>
        <w:t xml:space="preserve">In the </w:t>
      </w:r>
      <w:r w:rsidRPr="00CC3538">
        <w:t>context</w:t>
      </w:r>
      <w:r>
        <w:t xml:space="preserve"> of this study, the relevant statistic is average ex post costs as a share of PTA</w:t>
      </w:r>
      <w:r w:rsidR="00BF6314">
        <w:noBreakHyphen/>
      </w:r>
      <w:r>
        <w:t>utilising imports, that is, the compliance costs that businesses actually incurred when they chose to use the preference. This is computed as the average over all prevailing tariff preference margins of the mean of the cost distribution between zero per cent and the tariff preference margin, weighted by the share of PTA</w:t>
      </w:r>
      <w:r w:rsidR="00BF6314">
        <w:noBreakHyphen/>
      </w:r>
      <w:r>
        <w:t>utilising imports associated with each tariff preference margin:</w:t>
      </w:r>
    </w:p>
    <w:p w14:paraId="49DECFBC" w14:textId="77777777" w:rsidR="00534233" w:rsidRDefault="00000000" w:rsidP="006D1752">
      <w:pPr>
        <w:pStyle w:val="BodyText"/>
      </w:pPr>
      <m:oMathPara>
        <m:oMath>
          <m:nary>
            <m:naryPr>
              <m:chr m:val="∑"/>
              <m:limLoc m:val="subSup"/>
              <m:supHide m:val="1"/>
              <m:ctrlPr>
                <w:rPr>
                  <w:rFonts w:ascii="Cambria Math" w:hAnsi="Cambria Math"/>
                  <w:i/>
                </w:rPr>
              </m:ctrlPr>
            </m:naryPr>
            <m:sub>
              <m:r>
                <w:rPr>
                  <w:rFonts w:ascii="Cambria Math" w:hAnsi="Cambria Math"/>
                </w:rPr>
                <m:t>p</m:t>
              </m:r>
            </m:sub>
            <m:sup/>
            <m:e>
              <m:sSub>
                <m:sSubPr>
                  <m:ctrlPr>
                    <w:rPr>
                      <w:rFonts w:ascii="Cambria Math" w:hAnsi="Cambria Math"/>
                      <w:i/>
                    </w:rPr>
                  </m:ctrlPr>
                </m:sSubPr>
                <m:e>
                  <m:r>
                    <w:rPr>
                      <w:rFonts w:ascii="Cambria Math" w:hAnsi="Cambria Math"/>
                    </w:rPr>
                    <m:t>w</m:t>
                  </m:r>
                </m:e>
                <m:sub>
                  <m:r>
                    <w:rPr>
                      <w:rFonts w:ascii="Cambria Math" w:hAnsi="Cambria Math"/>
                    </w:rPr>
                    <m:t>p</m:t>
                  </m:r>
                </m:sub>
              </m:sSub>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p</m:t>
                      </m:r>
                    </m:sup>
                    <m:e>
                      <m:r>
                        <w:rPr>
                          <w:rFonts w:ascii="Cambria Math" w:hAnsi="Cambria Math"/>
                        </w:rPr>
                        <m:t>F</m:t>
                      </m:r>
                      <m:d>
                        <m:dPr>
                          <m:ctrlPr>
                            <w:rPr>
                              <w:rFonts w:ascii="Cambria Math" w:hAnsi="Cambria Math"/>
                              <w:i/>
                            </w:rPr>
                          </m:ctrlPr>
                        </m:dPr>
                        <m:e>
                          <m:r>
                            <w:rPr>
                              <w:rFonts w:ascii="Cambria Math" w:hAnsi="Cambria Math"/>
                            </w:rPr>
                            <m:t>c</m:t>
                          </m:r>
                        </m:e>
                      </m:d>
                      <m:r>
                        <w:rPr>
                          <w:rFonts w:ascii="Cambria Math" w:hAnsi="Cambria Math"/>
                        </w:rPr>
                        <m:t>c dc</m:t>
                      </m:r>
                    </m:e>
                  </m:nary>
                </m:num>
                <m:den>
                  <m:r>
                    <w:rPr>
                      <w:rFonts w:ascii="Cambria Math" w:hAnsi="Cambria Math"/>
                    </w:rPr>
                    <m:t>F</m:t>
                  </m:r>
                  <m:d>
                    <m:dPr>
                      <m:ctrlPr>
                        <w:rPr>
                          <w:rFonts w:ascii="Cambria Math" w:hAnsi="Cambria Math"/>
                          <w:i/>
                        </w:rPr>
                      </m:ctrlPr>
                    </m:dPr>
                    <m:e>
                      <m:r>
                        <w:rPr>
                          <w:rFonts w:ascii="Cambria Math" w:hAnsi="Cambria Math"/>
                        </w:rPr>
                        <m:t>p</m:t>
                      </m:r>
                    </m:e>
                  </m:d>
                  <m:r>
                    <w:rPr>
                      <w:rFonts w:ascii="Cambria Math" w:hAnsi="Cambria Math"/>
                    </w:rPr>
                    <m:t>-F(0)</m:t>
                  </m:r>
                </m:den>
              </m:f>
            </m:e>
          </m:nary>
        </m:oMath>
      </m:oMathPara>
    </w:p>
    <w:p w14:paraId="03D4311F" w14:textId="0DF44D9E" w:rsidR="00534233" w:rsidRDefault="00534233" w:rsidP="006D1752">
      <w:pPr>
        <w:pStyle w:val="BodyText"/>
      </w:pPr>
      <w:r>
        <w:t xml:space="preserve">Where </w:t>
      </w:r>
      <m:oMath>
        <m:sSub>
          <m:sSubPr>
            <m:ctrlPr>
              <w:rPr>
                <w:rFonts w:ascii="Cambria Math" w:hAnsi="Cambria Math"/>
                <w:i/>
              </w:rPr>
            </m:ctrlPr>
          </m:sSubPr>
          <m:e>
            <m:r>
              <w:rPr>
                <w:rFonts w:ascii="Cambria Math" w:hAnsi="Cambria Math"/>
              </w:rPr>
              <m:t>w</m:t>
            </m:r>
          </m:e>
          <m:sub>
            <m:r>
              <w:rPr>
                <w:rFonts w:ascii="Cambria Math" w:hAnsi="Cambria Math"/>
              </w:rPr>
              <m:t>p</m:t>
            </m:r>
          </m:sub>
        </m:sSub>
      </m:oMath>
      <w:r>
        <w:rPr>
          <w:rFonts w:eastAsiaTheme="minorEastAsia"/>
        </w:rPr>
        <w:t xml:space="preserve"> is the </w:t>
      </w:r>
      <w:r>
        <w:t>share of PTA</w:t>
      </w:r>
      <w:r w:rsidR="00BF6314">
        <w:noBreakHyphen/>
      </w:r>
      <w:r>
        <w:t xml:space="preserve">utilising imports associated with tariff preference margin </w:t>
      </w:r>
      <m:oMath>
        <m:r>
          <w:rPr>
            <w:rFonts w:ascii="Cambria Math" w:hAnsi="Cambria Math"/>
          </w:rPr>
          <m:t>p</m:t>
        </m:r>
      </m:oMath>
      <w:r>
        <w:rPr>
          <w:rFonts w:eastAsiaTheme="minorEastAsia"/>
        </w:rPr>
        <w:t>, such that</w:t>
      </w:r>
      <w:r>
        <w:rPr>
          <w:rFonts w:eastAsiaTheme="minorEastAsia"/>
        </w:rPr>
        <w:br/>
      </w:r>
      <m:oMath>
        <m:nary>
          <m:naryPr>
            <m:chr m:val="∑"/>
            <m:limLoc m:val="subSup"/>
            <m:supHide m:val="1"/>
            <m:ctrlPr>
              <w:rPr>
                <w:rFonts w:ascii="Cambria Math" w:hAnsi="Cambria Math"/>
                <w:i/>
              </w:rPr>
            </m:ctrlPr>
          </m:naryPr>
          <m:sub>
            <m:r>
              <w:rPr>
                <w:rFonts w:ascii="Cambria Math" w:hAnsi="Cambria Math"/>
              </w:rPr>
              <m:t>p</m:t>
            </m:r>
          </m:sub>
          <m:sup/>
          <m:e>
            <m:sSub>
              <m:sSubPr>
                <m:ctrlPr>
                  <w:rPr>
                    <w:rFonts w:ascii="Cambria Math" w:hAnsi="Cambria Math"/>
                    <w:i/>
                  </w:rPr>
                </m:ctrlPr>
              </m:sSubPr>
              <m:e>
                <m:r>
                  <w:rPr>
                    <w:rFonts w:ascii="Cambria Math" w:hAnsi="Cambria Math"/>
                  </w:rPr>
                  <m:t>w</m:t>
                </m:r>
              </m:e>
              <m:sub>
                <m:r>
                  <w:rPr>
                    <w:rFonts w:ascii="Cambria Math" w:hAnsi="Cambria Math"/>
                  </w:rPr>
                  <m:t>p</m:t>
                </m:r>
              </m:sub>
            </m:sSub>
          </m:e>
        </m:nary>
        <m:r>
          <w:rPr>
            <w:rFonts w:ascii="Cambria Math" w:hAnsi="Cambria Math"/>
          </w:rPr>
          <m:t>=1</m:t>
        </m:r>
      </m:oMath>
      <w:r>
        <w:rPr>
          <w:rFonts w:eastAsiaTheme="minorEastAsia"/>
        </w:rPr>
        <w:t xml:space="preserve">. </w:t>
      </w:r>
      <w:r>
        <w:t xml:space="preserve">Given the assumed logistic form of </w:t>
      </w:r>
      <m:oMath>
        <m:r>
          <w:rPr>
            <w:rFonts w:ascii="Cambria Math" w:hAnsi="Cambria Math"/>
          </w:rPr>
          <m:t>F(c)</m:t>
        </m:r>
      </m:oMath>
      <w:r>
        <w:rPr>
          <w:rFonts w:eastAsiaTheme="minorEastAsia"/>
        </w:rPr>
        <w:t>, average ex post compliance costs as a share of PTA</w:t>
      </w:r>
      <w:r>
        <w:rPr>
          <w:rFonts w:eastAsiaTheme="minorEastAsia"/>
        </w:rPr>
        <w:noBreakHyphen/>
        <w:t>utilising imports are given by:</w:t>
      </w:r>
    </w:p>
    <w:p w14:paraId="7E6D3339" w14:textId="77777777" w:rsidR="00534233" w:rsidRDefault="00000000" w:rsidP="006D1752">
      <w:pPr>
        <w:pStyle w:val="BodyText"/>
        <w:spacing w:before="0"/>
      </w:pPr>
      <m:oMathPara>
        <m:oMath>
          <m:nary>
            <m:naryPr>
              <m:chr m:val="∑"/>
              <m:limLoc m:val="subSup"/>
              <m:supHide m:val="1"/>
              <m:ctrlPr>
                <w:rPr>
                  <w:rFonts w:ascii="Cambria Math" w:hAnsi="Cambria Math"/>
                  <w:i/>
                </w:rPr>
              </m:ctrlPr>
            </m:naryPr>
            <m:sub>
              <m:r>
                <w:rPr>
                  <w:rFonts w:ascii="Cambria Math" w:hAnsi="Cambria Math"/>
                </w:rPr>
                <m:t>p</m:t>
              </m:r>
            </m:sub>
            <m:sup/>
            <m:e>
              <m:sSub>
                <m:sSubPr>
                  <m:ctrlPr>
                    <w:rPr>
                      <w:rFonts w:ascii="Cambria Math" w:hAnsi="Cambria Math"/>
                      <w:i/>
                    </w:rPr>
                  </m:ctrlPr>
                </m:sSubPr>
                <m:e>
                  <m:r>
                    <w:rPr>
                      <w:rFonts w:ascii="Cambria Math" w:hAnsi="Cambria Math"/>
                    </w:rPr>
                    <m:t>w</m:t>
                  </m:r>
                </m:e>
                <m:sub>
                  <m:r>
                    <w:rPr>
                      <w:rFonts w:ascii="Cambria Math" w:hAnsi="Cambria Math"/>
                    </w:rPr>
                    <m:t>p</m:t>
                  </m:r>
                </m:sub>
              </m:sSub>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p</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p-</m:t>
                                  </m:r>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den>
                      </m:f>
                      <m:r>
                        <w:rPr>
                          <w:rFonts w:ascii="Cambria Math" w:hAnsi="Cambria Math"/>
                        </w:rPr>
                        <m:t>-</m:t>
                      </m:r>
                      <m:acc>
                        <m:accPr>
                          <m:ctrlPr>
                            <w:rPr>
                              <w:rFonts w:ascii="Cambria Math" w:hAnsi="Cambria Math"/>
                              <w:i/>
                            </w:rPr>
                          </m:ctrlPr>
                        </m:accPr>
                        <m:e>
                          <m:r>
                            <w:rPr>
                              <w:rFonts w:ascii="Cambria Math" w:hAnsi="Cambria Math"/>
                            </w:rPr>
                            <m:t>s</m:t>
                          </m:r>
                        </m:e>
                      </m:acc>
                      <m:r>
                        <w:rPr>
                          <w:rFonts w:ascii="Cambria Math" w:hAnsi="Cambria Math"/>
                        </w:rPr>
                        <m:t xml:space="preserve"> </m:t>
                      </m:r>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r>
                                <w:rPr>
                                  <w:rFonts w:ascii="Cambria Math" w:hAnsi="Cambria Math"/>
                                </w:rPr>
                                <m:t>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p-</m:t>
                                      </m:r>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e>
                          </m:d>
                          <m:r>
                            <w:rPr>
                              <w:rFonts w:ascii="Cambria Math" w:hAnsi="Cambria Math"/>
                            </w:rPr>
                            <m:t>+</m:t>
                          </m:r>
                          <m:acc>
                            <m:accPr>
                              <m:ctrlPr>
                                <w:rPr>
                                  <w:rFonts w:ascii="Cambria Math" w:hAnsi="Cambria Math"/>
                                  <w:i/>
                                </w:rPr>
                              </m:ctrlPr>
                            </m:accPr>
                            <m:e>
                              <m:r>
                                <w:rPr>
                                  <w:rFonts w:ascii="Cambria Math" w:hAnsi="Cambria Math"/>
                                </w:rPr>
                                <m:t>s</m:t>
                              </m:r>
                            </m:e>
                          </m:acc>
                          <m:r>
                            <w:rPr>
                              <w:rFonts w:ascii="Cambria Math" w:hAnsi="Cambria Math"/>
                            </w:rPr>
                            <m:t xml:space="preserve"> </m:t>
                          </m:r>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e>
                              </m:d>
                            </m:e>
                          </m:func>
                        </m:e>
                      </m:func>
                    </m:num>
                    <m:den>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p-</m:t>
                                  </m:r>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f>
                                <m:fPr>
                                  <m:ctrlPr>
                                    <w:rPr>
                                      <w:rFonts w:ascii="Cambria Math" w:hAnsi="Cambria Math"/>
                                      <w:i/>
                                    </w:rPr>
                                  </m:ctrlPr>
                                </m:fPr>
                                <m:num>
                                  <m:acc>
                                    <m:accPr>
                                      <m:ctrlPr>
                                        <w:rPr>
                                          <w:rFonts w:ascii="Cambria Math" w:hAnsi="Cambria Math"/>
                                          <w:i/>
                                        </w:rPr>
                                      </m:ctrlPr>
                                    </m:accPr>
                                    <m:e>
                                      <m:r>
                                        <w:rPr>
                                          <w:rFonts w:ascii="Cambria Math" w:hAnsi="Cambria Math"/>
                                        </w:rPr>
                                        <m:t>μ</m:t>
                                      </m:r>
                                    </m:e>
                                  </m:acc>
                                </m:num>
                                <m:den>
                                  <m:acc>
                                    <m:accPr>
                                      <m:ctrlPr>
                                        <w:rPr>
                                          <w:rFonts w:ascii="Cambria Math" w:hAnsi="Cambria Math"/>
                                          <w:i/>
                                        </w:rPr>
                                      </m:ctrlPr>
                                    </m:accPr>
                                    <m:e>
                                      <m:r>
                                        <w:rPr>
                                          <w:rFonts w:ascii="Cambria Math" w:hAnsi="Cambria Math"/>
                                        </w:rPr>
                                        <m:t>s</m:t>
                                      </m:r>
                                    </m:e>
                                  </m:acc>
                                </m:den>
                              </m:f>
                            </m:sup>
                          </m:sSup>
                        </m:den>
                      </m:f>
                    </m:den>
                  </m:f>
                </m:e>
              </m:d>
            </m:e>
          </m:nary>
        </m:oMath>
      </m:oMathPara>
    </w:p>
    <w:p w14:paraId="3E52FE0E" w14:textId="77777777" w:rsidR="00534233" w:rsidRDefault="00534233" w:rsidP="00973863">
      <w:pPr>
        <w:pStyle w:val="Heading2-Appendix"/>
      </w:pPr>
      <w:bookmarkStart w:id="28" w:name="_Toc109737156"/>
      <w:r>
        <w:t>Results</w:t>
      </w:r>
      <w:bookmarkEnd w:id="28"/>
    </w:p>
    <w:p w14:paraId="10E92BBE" w14:textId="033650FD" w:rsidR="00534233" w:rsidRDefault="00534233" w:rsidP="006D1752">
      <w:pPr>
        <w:pStyle w:val="BodyText"/>
        <w:rPr>
          <w:rFonts w:eastAsiaTheme="minorEastAsia"/>
        </w:rPr>
      </w:pPr>
      <w:r>
        <w:rPr>
          <w:rFonts w:eastAsiaTheme="minorEastAsia"/>
        </w:rPr>
        <w:t>We estimated the average ex ante compliance costs over the period 2017</w:t>
      </w:r>
      <w:r w:rsidR="00BF6314">
        <w:rPr>
          <w:rFonts w:eastAsiaTheme="minorEastAsia"/>
        </w:rPr>
        <w:noBreakHyphen/>
      </w:r>
      <w:r>
        <w:rPr>
          <w:rFonts w:eastAsiaTheme="minorEastAsia"/>
        </w:rPr>
        <w:t>18 to 2020</w:t>
      </w:r>
      <w:r w:rsidR="00BF6314">
        <w:rPr>
          <w:rFonts w:eastAsiaTheme="minorEastAsia"/>
        </w:rPr>
        <w:noBreakHyphen/>
      </w:r>
      <w:r>
        <w:rPr>
          <w:rFonts w:eastAsiaTheme="minorEastAsia"/>
        </w:rPr>
        <w:t>21 to be 2.0 per cent of PTA</w:t>
      </w:r>
      <w:r w:rsidR="00BF6314">
        <w:rPr>
          <w:rFonts w:eastAsiaTheme="minorEastAsia"/>
        </w:rPr>
        <w:noBreakHyphen/>
      </w:r>
      <w:r>
        <w:rPr>
          <w:rFonts w:eastAsiaTheme="minorEastAsia"/>
        </w:rPr>
        <w:t>eligible imports. We also estimated these costs separately for each year as robustness checks, which yielded similar results (which suggests that our results are robust); 1.7 per cent in 2017</w:t>
      </w:r>
      <w:r>
        <w:rPr>
          <w:rFonts w:eastAsiaTheme="minorEastAsia"/>
        </w:rPr>
        <w:noBreakHyphen/>
        <w:t>18, 2.6 per cent in 2018</w:t>
      </w:r>
      <w:r w:rsidR="00BF6314">
        <w:rPr>
          <w:rFonts w:eastAsiaTheme="minorEastAsia"/>
        </w:rPr>
        <w:noBreakHyphen/>
      </w:r>
      <w:r>
        <w:rPr>
          <w:rFonts w:eastAsiaTheme="minorEastAsia"/>
        </w:rPr>
        <w:t>19, 1.4 per cent in 2019</w:t>
      </w:r>
      <w:r w:rsidR="00BF6314">
        <w:rPr>
          <w:rFonts w:eastAsiaTheme="minorEastAsia"/>
        </w:rPr>
        <w:noBreakHyphen/>
      </w:r>
      <w:r>
        <w:rPr>
          <w:rFonts w:eastAsiaTheme="minorEastAsia"/>
        </w:rPr>
        <w:t>20, 2.2 per cent in 2020</w:t>
      </w:r>
      <w:r w:rsidR="00BF6314">
        <w:rPr>
          <w:rFonts w:eastAsiaTheme="minorEastAsia"/>
        </w:rPr>
        <w:noBreakHyphen/>
      </w:r>
      <w:r>
        <w:rPr>
          <w:rFonts w:eastAsiaTheme="minorEastAsia"/>
        </w:rPr>
        <w:t>21. Moreover, there is no upward or downward trend in these results over time, which suggests that using the entire period 2017</w:t>
      </w:r>
      <w:r w:rsidR="00BF6314">
        <w:rPr>
          <w:rFonts w:eastAsiaTheme="minorEastAsia"/>
        </w:rPr>
        <w:noBreakHyphen/>
      </w:r>
      <w:r>
        <w:rPr>
          <w:rFonts w:eastAsiaTheme="minorEastAsia"/>
        </w:rPr>
        <w:t>18 to 2020</w:t>
      </w:r>
      <w:r w:rsidR="00BF6314">
        <w:rPr>
          <w:rFonts w:eastAsiaTheme="minorEastAsia"/>
        </w:rPr>
        <w:noBreakHyphen/>
      </w:r>
      <w:r>
        <w:rPr>
          <w:rFonts w:eastAsiaTheme="minorEastAsia"/>
        </w:rPr>
        <w:t>21 smooths out any possible year</w:t>
      </w:r>
      <w:r w:rsidR="00BF6314">
        <w:rPr>
          <w:rFonts w:eastAsiaTheme="minorEastAsia"/>
        </w:rPr>
        <w:noBreakHyphen/>
      </w:r>
      <w:r>
        <w:rPr>
          <w:rFonts w:eastAsiaTheme="minorEastAsia"/>
        </w:rPr>
        <w:t>on</w:t>
      </w:r>
      <w:r w:rsidR="00BF6314">
        <w:rPr>
          <w:rFonts w:eastAsiaTheme="minorEastAsia"/>
        </w:rPr>
        <w:noBreakHyphen/>
      </w:r>
      <w:r>
        <w:rPr>
          <w:rFonts w:eastAsiaTheme="minorEastAsia"/>
        </w:rPr>
        <w:t>year fluctuations without generating results less relevant to the present.</w:t>
      </w:r>
    </w:p>
    <w:p w14:paraId="5C3FC488" w14:textId="77658F68" w:rsidR="00534233" w:rsidRDefault="00534233" w:rsidP="006D1752">
      <w:pPr>
        <w:pStyle w:val="BodyText"/>
        <w:rPr>
          <w:rFonts w:asciiTheme="majorHAnsi" w:hAnsiTheme="majorHAnsi"/>
          <w:color w:val="000000" w:themeColor="text1"/>
          <w:szCs w:val="18"/>
        </w:rPr>
      </w:pPr>
      <w:r>
        <w:rPr>
          <w:rFonts w:eastAsiaTheme="minorEastAsia"/>
        </w:rPr>
        <w:t>We estimated average ex post (actually incurred) compliance costs over the period 2017</w:t>
      </w:r>
      <w:r w:rsidR="00BF6314">
        <w:rPr>
          <w:rFonts w:eastAsiaTheme="minorEastAsia"/>
        </w:rPr>
        <w:noBreakHyphen/>
      </w:r>
      <w:r>
        <w:rPr>
          <w:rFonts w:eastAsiaTheme="minorEastAsia"/>
        </w:rPr>
        <w:t>18 to 2020</w:t>
      </w:r>
      <w:r w:rsidR="00BF6314">
        <w:rPr>
          <w:rFonts w:eastAsiaTheme="minorEastAsia"/>
        </w:rPr>
        <w:noBreakHyphen/>
      </w:r>
      <w:r>
        <w:rPr>
          <w:rFonts w:eastAsiaTheme="minorEastAsia"/>
        </w:rPr>
        <w:t>21 to be 1.9 per cent of PTA</w:t>
      </w:r>
      <w:r w:rsidR="00BF6314">
        <w:rPr>
          <w:rFonts w:eastAsiaTheme="minorEastAsia"/>
        </w:rPr>
        <w:noBreakHyphen/>
      </w:r>
      <w:r>
        <w:rPr>
          <w:rFonts w:eastAsiaTheme="minorEastAsia"/>
        </w:rPr>
        <w:t xml:space="preserve">utilising imports. As robustness checks, we also estimated these costs separately for each combination of the year(s) from which the underlying ex ante compliance cost distribution was estimated (which determines </w:t>
      </w:r>
      <m:oMath>
        <m:acc>
          <m:accPr>
            <m:ctrlPr>
              <w:rPr>
                <w:rFonts w:ascii="Cambria Math" w:hAnsi="Cambria Math"/>
                <w:i/>
              </w:rPr>
            </m:ctrlPr>
          </m:accPr>
          <m:e>
            <m:r>
              <w:rPr>
                <w:rFonts w:ascii="Cambria Math" w:hAnsi="Cambria Math"/>
              </w:rPr>
              <m:t>μ</m:t>
            </m:r>
          </m:e>
        </m:acc>
      </m:oMath>
      <w:r>
        <w:rPr>
          <w:rFonts w:eastAsiaTheme="minorEastAsia"/>
        </w:rPr>
        <w:t xml:space="preserve"> and </w:t>
      </w:r>
      <m:oMath>
        <m:acc>
          <m:accPr>
            <m:ctrlPr>
              <w:rPr>
                <w:rFonts w:ascii="Cambria Math" w:hAnsi="Cambria Math"/>
                <w:i/>
              </w:rPr>
            </m:ctrlPr>
          </m:accPr>
          <m:e>
            <m:r>
              <w:rPr>
                <w:rFonts w:ascii="Cambria Math" w:hAnsi="Cambria Math"/>
              </w:rPr>
              <m:t>s</m:t>
            </m:r>
          </m:e>
        </m:acc>
      </m:oMath>
      <w:r>
        <w:rPr>
          <w:rFonts w:eastAsiaTheme="minorEastAsia"/>
        </w:rPr>
        <w:t xml:space="preserve">), and the year(s) from which the </w:t>
      </w:r>
      <w:r>
        <w:t>share of PTA</w:t>
      </w:r>
      <w:r w:rsidR="00BF6314">
        <w:noBreakHyphen/>
      </w:r>
      <w:r>
        <w:t xml:space="preserve">utilising imports </w:t>
      </w:r>
      <w:r>
        <w:lastRenderedPageBreak/>
        <w:t xml:space="preserve">associated with each tariff preference margin was taken (which determines </w:t>
      </w:r>
      <m:oMath>
        <m:r>
          <w:rPr>
            <w:rFonts w:ascii="Cambria Math" w:hAnsi="Cambria Math"/>
          </w:rPr>
          <m:t>p</m:t>
        </m:r>
      </m:oMath>
      <w:r>
        <w:rPr>
          <w:rFonts w:eastAsiaTheme="minorEastAsia"/>
        </w:rPr>
        <w:t xml:space="preserve"> and </w:t>
      </w:r>
      <m:oMath>
        <m:sSub>
          <m:sSubPr>
            <m:ctrlPr>
              <w:rPr>
                <w:rFonts w:ascii="Cambria Math" w:hAnsi="Cambria Math"/>
                <w:i/>
              </w:rPr>
            </m:ctrlPr>
          </m:sSubPr>
          <m:e>
            <m:r>
              <w:rPr>
                <w:rFonts w:ascii="Cambria Math" w:hAnsi="Cambria Math"/>
              </w:rPr>
              <m:t>w</m:t>
            </m:r>
          </m:e>
          <m:sub>
            <m:r>
              <w:rPr>
                <w:rFonts w:ascii="Cambria Math" w:hAnsi="Cambria Math"/>
              </w:rPr>
              <m:t>p</m:t>
            </m:r>
          </m:sub>
        </m:sSub>
      </m:oMath>
      <w:r>
        <w:rPr>
          <w:rFonts w:eastAsiaTheme="minorEastAsia"/>
        </w:rPr>
        <w:t>) (table C.1). These checks each produced similar results, which again suggests that our results are robust.</w:t>
      </w:r>
    </w:p>
    <w:p w14:paraId="15636B34" w14:textId="1D506AF2" w:rsidR="00534233" w:rsidRPr="009B7FEA" w:rsidRDefault="00534233" w:rsidP="006D1752">
      <w:pPr>
        <w:keepNext/>
        <w:spacing w:before="240" w:after="40"/>
        <w:rPr>
          <w:rFonts w:asciiTheme="majorHAnsi" w:hAnsiTheme="majorHAnsi"/>
          <w:iCs/>
          <w:color w:val="000000" w:themeColor="text1"/>
          <w:spacing w:val="-8"/>
          <w:szCs w:val="18"/>
        </w:rPr>
      </w:pPr>
      <w:r w:rsidRPr="009B7FEA">
        <w:rPr>
          <w:rFonts w:asciiTheme="majorHAnsi" w:hAnsiTheme="majorHAnsi"/>
          <w:iCs/>
          <w:color w:val="000000" w:themeColor="text1"/>
          <w:spacing w:val="-8"/>
          <w:szCs w:val="18"/>
        </w:rPr>
        <w:t xml:space="preserve">Table </w:t>
      </w:r>
      <w:proofErr w:type="spellStart"/>
      <w:r w:rsidRPr="009B7FEA">
        <w:rPr>
          <w:rFonts w:asciiTheme="majorHAnsi" w:hAnsiTheme="majorHAnsi"/>
          <w:iCs/>
          <w:color w:val="000000" w:themeColor="text1"/>
          <w:spacing w:val="-8"/>
          <w:szCs w:val="18"/>
        </w:rPr>
        <w:t>C.</w:t>
      </w:r>
      <w:r w:rsidR="006C1364" w:rsidRPr="009B7FEA">
        <w:rPr>
          <w:rFonts w:asciiTheme="majorHAnsi" w:hAnsiTheme="majorHAnsi"/>
          <w:iCs/>
          <w:color w:val="000000" w:themeColor="text1"/>
          <w:spacing w:val="-8"/>
          <w:szCs w:val="18"/>
        </w:rPr>
        <w:t>1</w:t>
      </w:r>
      <w:proofErr w:type="spellEnd"/>
      <w:r w:rsidRPr="009B7FEA">
        <w:rPr>
          <w:rFonts w:asciiTheme="majorHAnsi" w:hAnsiTheme="majorHAnsi"/>
          <w:iCs/>
          <w:noProof/>
          <w:color w:val="000000" w:themeColor="text1"/>
          <w:spacing w:val="-8"/>
          <w:szCs w:val="18"/>
        </w:rPr>
        <w:t xml:space="preserve"> – </w:t>
      </w:r>
      <w:r w:rsidRPr="009B7FEA">
        <w:rPr>
          <w:rFonts w:asciiTheme="majorHAnsi" w:hAnsiTheme="majorHAnsi"/>
          <w:iCs/>
          <w:color w:val="000000" w:themeColor="text1"/>
          <w:spacing w:val="-8"/>
          <w:szCs w:val="18"/>
        </w:rPr>
        <w:t>Ex post compliance costs as a share of PTA</w:t>
      </w:r>
      <w:r w:rsidR="00BF6314" w:rsidRPr="009B7FEA">
        <w:rPr>
          <w:rFonts w:asciiTheme="majorHAnsi" w:hAnsiTheme="majorHAnsi"/>
          <w:iCs/>
          <w:color w:val="000000" w:themeColor="text1"/>
          <w:spacing w:val="-8"/>
          <w:szCs w:val="18"/>
        </w:rPr>
        <w:noBreakHyphen/>
      </w:r>
      <w:r w:rsidRPr="009B7FEA">
        <w:rPr>
          <w:rFonts w:asciiTheme="majorHAnsi" w:hAnsiTheme="majorHAnsi"/>
          <w:iCs/>
          <w:color w:val="000000" w:themeColor="text1"/>
          <w:spacing w:val="-8"/>
          <w:szCs w:val="18"/>
        </w:rPr>
        <w:t>utilising imports — robustness checks</w:t>
      </w:r>
    </w:p>
    <w:tbl>
      <w:tblPr>
        <w:tblW w:w="992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6"/>
        <w:gridCol w:w="1386"/>
        <w:gridCol w:w="1386"/>
        <w:gridCol w:w="1386"/>
        <w:gridCol w:w="1386"/>
        <w:gridCol w:w="1386"/>
        <w:gridCol w:w="1387"/>
      </w:tblGrid>
      <w:tr w:rsidR="00534233" w:rsidRPr="00196F70" w14:paraId="62DBB4E1" w14:textId="77777777" w:rsidTr="00196F70">
        <w:trPr>
          <w:tblHeader/>
        </w:trPr>
        <w:tc>
          <w:tcPr>
            <w:tcW w:w="1606" w:type="dxa"/>
            <w:tcBorders>
              <w:bottom w:val="single" w:sz="4" w:space="0" w:color="B3B3B3"/>
            </w:tcBorders>
            <w:shd w:val="clear" w:color="000000" w:fill="auto"/>
            <w:vAlign w:val="bottom"/>
          </w:tcPr>
          <w:p w14:paraId="22145C8B" w14:textId="77777777" w:rsidR="00534233" w:rsidRPr="00196F70" w:rsidRDefault="00534233" w:rsidP="00196F70">
            <w:pPr>
              <w:keepNext/>
              <w:keepLines/>
              <w:spacing w:before="45" w:after="45"/>
              <w:ind w:left="57" w:right="108"/>
              <w:rPr>
                <w:rFonts w:ascii="Arial (Body)" w:hAnsi="Arial (Body)"/>
                <w:b/>
                <w:color w:val="265A9A"/>
                <w:sz w:val="18"/>
              </w:rPr>
            </w:pPr>
          </w:p>
        </w:tc>
        <w:tc>
          <w:tcPr>
            <w:tcW w:w="8317" w:type="dxa"/>
            <w:gridSpan w:val="6"/>
            <w:tcBorders>
              <w:bottom w:val="single" w:sz="4" w:space="0" w:color="B3B3B3"/>
            </w:tcBorders>
            <w:shd w:val="clear" w:color="000000" w:fill="auto"/>
            <w:vAlign w:val="bottom"/>
          </w:tcPr>
          <w:p w14:paraId="022F123F" w14:textId="75C131A5" w:rsidR="00534233" w:rsidRPr="00196F70" w:rsidRDefault="00534233" w:rsidP="00196F70">
            <w:pPr>
              <w:keepNext/>
              <w:keepLines/>
              <w:spacing w:before="45" w:after="45"/>
              <w:ind w:left="57" w:right="108"/>
              <w:rPr>
                <w:rFonts w:ascii="Arial (Body)" w:hAnsi="Arial (Body)"/>
                <w:b/>
                <w:color w:val="265A9A"/>
                <w:sz w:val="18"/>
              </w:rPr>
            </w:pPr>
            <w:r w:rsidRPr="00196F70">
              <w:rPr>
                <w:rFonts w:ascii="Arial (Body)" w:hAnsi="Arial (Body)"/>
                <w:b/>
                <w:color w:val="265A9A"/>
                <w:sz w:val="18"/>
              </w:rPr>
              <w:t>Year(s) from which share of PTA</w:t>
            </w:r>
            <w:r w:rsidR="00BF6314" w:rsidRPr="00196F70">
              <w:rPr>
                <w:rFonts w:ascii="Arial (Body)" w:hAnsi="Arial (Body)"/>
                <w:b/>
                <w:color w:val="265A9A"/>
                <w:sz w:val="18"/>
              </w:rPr>
              <w:noBreakHyphen/>
            </w:r>
            <w:r w:rsidRPr="00196F70">
              <w:rPr>
                <w:rFonts w:ascii="Arial (Body)" w:hAnsi="Arial (Body)"/>
                <w:b/>
                <w:color w:val="265A9A"/>
                <w:sz w:val="18"/>
              </w:rPr>
              <w:t>utilising imports associated with each tariff preference margin was taken</w:t>
            </w:r>
          </w:p>
        </w:tc>
      </w:tr>
      <w:tr w:rsidR="00196F70" w:rsidRPr="00196F70" w14:paraId="381B6CBE" w14:textId="77777777" w:rsidTr="00FC2520">
        <w:tc>
          <w:tcPr>
            <w:tcW w:w="1606" w:type="dxa"/>
            <w:vMerge w:val="restart"/>
            <w:tcBorders>
              <w:top w:val="single" w:sz="4" w:space="0" w:color="B3B3B3"/>
              <w:bottom w:val="nil"/>
            </w:tcBorders>
            <w:shd w:val="clear" w:color="auto" w:fill="auto"/>
            <w:vAlign w:val="center"/>
          </w:tcPr>
          <w:p w14:paraId="21B70C36" w14:textId="77777777" w:rsidR="00534233" w:rsidRPr="00196F70" w:rsidRDefault="00534233" w:rsidP="00FC2520">
            <w:pPr>
              <w:keepNext/>
              <w:keepLines/>
              <w:spacing w:before="45" w:after="45"/>
              <w:ind w:left="57" w:right="108"/>
              <w:rPr>
                <w:rFonts w:ascii="Arial (Body)" w:hAnsi="Arial (Body)"/>
                <w:b/>
                <w:color w:val="265A9A"/>
                <w:sz w:val="18"/>
              </w:rPr>
            </w:pPr>
            <w:r w:rsidRPr="00196F70">
              <w:rPr>
                <w:rFonts w:ascii="Arial (Body)" w:hAnsi="Arial (Body)"/>
                <w:b/>
                <w:color w:val="265A9A"/>
                <w:sz w:val="18"/>
              </w:rPr>
              <w:t>Year(s) from which ex ante compliance cost distribution was estimated</w:t>
            </w:r>
          </w:p>
        </w:tc>
        <w:tc>
          <w:tcPr>
            <w:tcW w:w="1386" w:type="dxa"/>
            <w:tcBorders>
              <w:top w:val="single" w:sz="4" w:space="0" w:color="B3B3B3"/>
              <w:bottom w:val="nil"/>
            </w:tcBorders>
            <w:shd w:val="clear" w:color="000000" w:fill="F2F2F2"/>
          </w:tcPr>
          <w:p w14:paraId="065C3063" w14:textId="77777777" w:rsidR="00534233" w:rsidRPr="00196F70" w:rsidRDefault="00534233" w:rsidP="00196F70">
            <w:pPr>
              <w:keepNext/>
              <w:keepLines/>
              <w:spacing w:before="45" w:after="45"/>
              <w:ind w:left="57" w:right="108"/>
              <w:jc w:val="right"/>
              <w:rPr>
                <w:rFonts w:ascii="Arial (Body)" w:hAnsi="Arial (Body)"/>
                <w:color w:val="000000"/>
                <w:sz w:val="18"/>
              </w:rPr>
            </w:pPr>
          </w:p>
        </w:tc>
        <w:tc>
          <w:tcPr>
            <w:tcW w:w="1386" w:type="dxa"/>
            <w:tcBorders>
              <w:top w:val="single" w:sz="4" w:space="0" w:color="B3B3B3"/>
              <w:bottom w:val="nil"/>
            </w:tcBorders>
            <w:shd w:val="clear" w:color="000000" w:fill="F2F2F2"/>
          </w:tcPr>
          <w:p w14:paraId="19B9055B"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All years</w:t>
            </w:r>
          </w:p>
        </w:tc>
        <w:tc>
          <w:tcPr>
            <w:tcW w:w="1386" w:type="dxa"/>
            <w:tcBorders>
              <w:top w:val="single" w:sz="4" w:space="0" w:color="B3B3B3"/>
              <w:bottom w:val="nil"/>
            </w:tcBorders>
            <w:shd w:val="clear" w:color="000000" w:fill="F2F2F2"/>
          </w:tcPr>
          <w:p w14:paraId="6A0F4128" w14:textId="6A8C7C9F"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2017</w:t>
            </w:r>
            <w:r w:rsidR="00BF6314" w:rsidRPr="00196F70">
              <w:rPr>
                <w:rFonts w:ascii="Arial (Body)" w:hAnsi="Arial (Body)" w:hint="eastAsia"/>
                <w:color w:val="000000"/>
                <w:sz w:val="18"/>
              </w:rPr>
              <w:noBreakHyphen/>
            </w:r>
            <w:r w:rsidRPr="00196F70">
              <w:rPr>
                <w:rFonts w:ascii="Arial (Body)" w:hAnsi="Arial (Body)"/>
                <w:color w:val="000000"/>
                <w:sz w:val="18"/>
              </w:rPr>
              <w:t>18</w:t>
            </w:r>
          </w:p>
        </w:tc>
        <w:tc>
          <w:tcPr>
            <w:tcW w:w="1386" w:type="dxa"/>
            <w:tcBorders>
              <w:top w:val="single" w:sz="4" w:space="0" w:color="B3B3B3"/>
              <w:bottom w:val="nil"/>
            </w:tcBorders>
            <w:shd w:val="clear" w:color="000000" w:fill="F2F2F2"/>
          </w:tcPr>
          <w:p w14:paraId="66439836" w14:textId="0A86F223"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2018</w:t>
            </w:r>
            <w:r w:rsidR="00BF6314" w:rsidRPr="00196F70">
              <w:rPr>
                <w:rFonts w:ascii="Arial (Body)" w:hAnsi="Arial (Body)"/>
                <w:color w:val="000000"/>
                <w:sz w:val="18"/>
              </w:rPr>
              <w:noBreakHyphen/>
            </w:r>
            <w:r w:rsidRPr="00196F70">
              <w:rPr>
                <w:rFonts w:ascii="Arial (Body)" w:hAnsi="Arial (Body)"/>
                <w:color w:val="000000"/>
                <w:sz w:val="18"/>
              </w:rPr>
              <w:t>19</w:t>
            </w:r>
          </w:p>
        </w:tc>
        <w:tc>
          <w:tcPr>
            <w:tcW w:w="1386" w:type="dxa"/>
            <w:tcBorders>
              <w:top w:val="single" w:sz="4" w:space="0" w:color="B3B3B3"/>
              <w:bottom w:val="nil"/>
            </w:tcBorders>
            <w:shd w:val="clear" w:color="000000" w:fill="F2F2F2"/>
          </w:tcPr>
          <w:p w14:paraId="4A33330C" w14:textId="7AFA27F4"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2019</w:t>
            </w:r>
            <w:r w:rsidR="00BF6314" w:rsidRPr="00196F70">
              <w:rPr>
                <w:rFonts w:ascii="Arial (Body)" w:hAnsi="Arial (Body)"/>
                <w:color w:val="000000"/>
                <w:sz w:val="18"/>
              </w:rPr>
              <w:noBreakHyphen/>
            </w:r>
            <w:r w:rsidRPr="00196F70">
              <w:rPr>
                <w:rFonts w:ascii="Arial (Body)" w:hAnsi="Arial (Body)"/>
                <w:color w:val="000000"/>
                <w:sz w:val="18"/>
              </w:rPr>
              <w:t>20</w:t>
            </w:r>
          </w:p>
        </w:tc>
        <w:tc>
          <w:tcPr>
            <w:tcW w:w="1387" w:type="dxa"/>
            <w:tcBorders>
              <w:top w:val="single" w:sz="4" w:space="0" w:color="B3B3B3"/>
              <w:bottom w:val="nil"/>
            </w:tcBorders>
            <w:shd w:val="clear" w:color="000000" w:fill="F2F2F2"/>
          </w:tcPr>
          <w:p w14:paraId="293A2EA0" w14:textId="77878E00"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2020</w:t>
            </w:r>
            <w:r w:rsidR="00BF6314" w:rsidRPr="00196F70">
              <w:rPr>
                <w:rFonts w:ascii="Arial (Body)" w:hAnsi="Arial (Body)"/>
                <w:color w:val="000000"/>
                <w:sz w:val="18"/>
              </w:rPr>
              <w:noBreakHyphen/>
            </w:r>
            <w:r w:rsidRPr="00196F70">
              <w:rPr>
                <w:rFonts w:ascii="Arial (Body)" w:hAnsi="Arial (Body)"/>
                <w:color w:val="000000"/>
                <w:sz w:val="18"/>
              </w:rPr>
              <w:t>21</w:t>
            </w:r>
          </w:p>
        </w:tc>
      </w:tr>
      <w:tr w:rsidR="00196F70" w:rsidRPr="00196F70" w14:paraId="435F8A59" w14:textId="77777777" w:rsidTr="00196F70">
        <w:tc>
          <w:tcPr>
            <w:tcW w:w="1606" w:type="dxa"/>
            <w:vMerge/>
            <w:tcBorders>
              <w:top w:val="nil"/>
              <w:bottom w:val="nil"/>
            </w:tcBorders>
            <w:shd w:val="clear" w:color="auto" w:fill="auto"/>
          </w:tcPr>
          <w:p w14:paraId="0F278CD8" w14:textId="77777777" w:rsidR="00534233" w:rsidRPr="00196F70" w:rsidRDefault="00534233" w:rsidP="00196F70">
            <w:pPr>
              <w:keepNext/>
              <w:keepLines/>
              <w:spacing w:before="45" w:after="45"/>
              <w:ind w:left="57" w:right="108"/>
              <w:jc w:val="right"/>
              <w:rPr>
                <w:rFonts w:ascii="Arial (Body)" w:hAnsi="Arial (Body)"/>
                <w:color w:val="000000"/>
                <w:sz w:val="18"/>
              </w:rPr>
            </w:pPr>
          </w:p>
        </w:tc>
        <w:tc>
          <w:tcPr>
            <w:tcW w:w="1386" w:type="dxa"/>
            <w:tcBorders>
              <w:top w:val="nil"/>
              <w:bottom w:val="nil"/>
            </w:tcBorders>
            <w:shd w:val="clear" w:color="000000" w:fill="auto"/>
          </w:tcPr>
          <w:p w14:paraId="7B52E972"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All years</w:t>
            </w:r>
          </w:p>
        </w:tc>
        <w:tc>
          <w:tcPr>
            <w:tcW w:w="1386" w:type="dxa"/>
            <w:tcBorders>
              <w:top w:val="nil"/>
              <w:bottom w:val="nil"/>
            </w:tcBorders>
            <w:shd w:val="clear" w:color="000000" w:fill="auto"/>
          </w:tcPr>
          <w:p w14:paraId="36D2B659"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2.1</w:t>
            </w:r>
          </w:p>
        </w:tc>
        <w:tc>
          <w:tcPr>
            <w:tcW w:w="1386" w:type="dxa"/>
            <w:tcBorders>
              <w:top w:val="nil"/>
              <w:bottom w:val="nil"/>
            </w:tcBorders>
            <w:shd w:val="clear" w:color="000000" w:fill="auto"/>
          </w:tcPr>
          <w:p w14:paraId="4CAA3897"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2.1</w:t>
            </w:r>
          </w:p>
        </w:tc>
        <w:tc>
          <w:tcPr>
            <w:tcW w:w="1386" w:type="dxa"/>
            <w:tcBorders>
              <w:top w:val="nil"/>
              <w:bottom w:val="nil"/>
            </w:tcBorders>
            <w:shd w:val="clear" w:color="000000" w:fill="auto"/>
          </w:tcPr>
          <w:p w14:paraId="3949E4E7"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2.1</w:t>
            </w:r>
          </w:p>
        </w:tc>
        <w:tc>
          <w:tcPr>
            <w:tcW w:w="1386" w:type="dxa"/>
            <w:tcBorders>
              <w:top w:val="nil"/>
              <w:bottom w:val="nil"/>
            </w:tcBorders>
            <w:shd w:val="clear" w:color="000000" w:fill="auto"/>
          </w:tcPr>
          <w:p w14:paraId="62DF48E8"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2.1</w:t>
            </w:r>
          </w:p>
        </w:tc>
        <w:tc>
          <w:tcPr>
            <w:tcW w:w="1387" w:type="dxa"/>
            <w:tcBorders>
              <w:top w:val="nil"/>
              <w:bottom w:val="nil"/>
            </w:tcBorders>
            <w:shd w:val="clear" w:color="000000" w:fill="auto"/>
          </w:tcPr>
          <w:p w14:paraId="2AFCE810"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2.1</w:t>
            </w:r>
          </w:p>
        </w:tc>
      </w:tr>
      <w:tr w:rsidR="00196F70" w:rsidRPr="00196F70" w14:paraId="134020F5" w14:textId="77777777" w:rsidTr="00196F70">
        <w:tc>
          <w:tcPr>
            <w:tcW w:w="1606" w:type="dxa"/>
            <w:vMerge/>
            <w:tcBorders>
              <w:bottom w:val="nil"/>
            </w:tcBorders>
            <w:shd w:val="clear" w:color="auto" w:fill="auto"/>
          </w:tcPr>
          <w:p w14:paraId="434B5EAF" w14:textId="77777777" w:rsidR="00534233" w:rsidRPr="00196F70" w:rsidRDefault="00534233" w:rsidP="00196F70">
            <w:pPr>
              <w:keepNext/>
              <w:keepLines/>
              <w:spacing w:before="45" w:after="45"/>
              <w:ind w:left="57" w:right="108"/>
              <w:jc w:val="right"/>
              <w:rPr>
                <w:rFonts w:ascii="Arial (Body)" w:hAnsi="Arial (Body)"/>
                <w:color w:val="000000"/>
                <w:sz w:val="18"/>
              </w:rPr>
            </w:pPr>
          </w:p>
        </w:tc>
        <w:tc>
          <w:tcPr>
            <w:tcW w:w="1386" w:type="dxa"/>
            <w:tcBorders>
              <w:bottom w:val="nil"/>
            </w:tcBorders>
            <w:shd w:val="clear" w:color="000000" w:fill="F2F2F2"/>
          </w:tcPr>
          <w:p w14:paraId="3D7C3E0F" w14:textId="35F326B6"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2017</w:t>
            </w:r>
            <w:r w:rsidR="00BF6314" w:rsidRPr="00196F70">
              <w:rPr>
                <w:rFonts w:ascii="Arial (Body)" w:hAnsi="Arial (Body)"/>
                <w:color w:val="000000"/>
                <w:sz w:val="18"/>
              </w:rPr>
              <w:noBreakHyphen/>
            </w:r>
            <w:r w:rsidRPr="00196F70">
              <w:rPr>
                <w:rFonts w:ascii="Arial (Body)" w:hAnsi="Arial (Body)"/>
                <w:color w:val="000000"/>
                <w:sz w:val="18"/>
              </w:rPr>
              <w:t>18</w:t>
            </w:r>
          </w:p>
        </w:tc>
        <w:tc>
          <w:tcPr>
            <w:tcW w:w="1386" w:type="dxa"/>
            <w:tcBorders>
              <w:bottom w:val="nil"/>
            </w:tcBorders>
            <w:shd w:val="clear" w:color="000000" w:fill="F2F2F2"/>
          </w:tcPr>
          <w:p w14:paraId="6265A129"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1.8</w:t>
            </w:r>
          </w:p>
        </w:tc>
        <w:tc>
          <w:tcPr>
            <w:tcW w:w="1386" w:type="dxa"/>
            <w:tcBorders>
              <w:bottom w:val="nil"/>
            </w:tcBorders>
            <w:shd w:val="clear" w:color="000000" w:fill="F2F2F2"/>
          </w:tcPr>
          <w:p w14:paraId="6FE48852"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1.8</w:t>
            </w:r>
          </w:p>
        </w:tc>
        <w:tc>
          <w:tcPr>
            <w:tcW w:w="1386" w:type="dxa"/>
            <w:tcBorders>
              <w:bottom w:val="nil"/>
            </w:tcBorders>
            <w:shd w:val="clear" w:color="000000" w:fill="F2F2F2"/>
          </w:tcPr>
          <w:p w14:paraId="2D4E973E"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1.8</w:t>
            </w:r>
          </w:p>
        </w:tc>
        <w:tc>
          <w:tcPr>
            <w:tcW w:w="1386" w:type="dxa"/>
            <w:tcBorders>
              <w:bottom w:val="nil"/>
            </w:tcBorders>
            <w:shd w:val="clear" w:color="000000" w:fill="F2F2F2"/>
          </w:tcPr>
          <w:p w14:paraId="3B0CFD44"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1.8</w:t>
            </w:r>
          </w:p>
        </w:tc>
        <w:tc>
          <w:tcPr>
            <w:tcW w:w="1387" w:type="dxa"/>
            <w:tcBorders>
              <w:bottom w:val="nil"/>
            </w:tcBorders>
            <w:shd w:val="clear" w:color="000000" w:fill="F2F2F2"/>
          </w:tcPr>
          <w:p w14:paraId="7C5CE813"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1.8</w:t>
            </w:r>
          </w:p>
        </w:tc>
      </w:tr>
      <w:tr w:rsidR="00196F70" w:rsidRPr="00196F70" w14:paraId="07073FBC" w14:textId="77777777" w:rsidTr="00196F70">
        <w:tc>
          <w:tcPr>
            <w:tcW w:w="1606" w:type="dxa"/>
            <w:vMerge/>
            <w:tcBorders>
              <w:top w:val="nil"/>
              <w:bottom w:val="nil"/>
            </w:tcBorders>
            <w:shd w:val="clear" w:color="auto" w:fill="auto"/>
          </w:tcPr>
          <w:p w14:paraId="1E3D1AD1" w14:textId="77777777" w:rsidR="00534233" w:rsidRPr="00196F70" w:rsidRDefault="00534233" w:rsidP="00196F70">
            <w:pPr>
              <w:keepNext/>
              <w:keepLines/>
              <w:spacing w:before="45" w:after="45"/>
              <w:ind w:left="57" w:right="108"/>
              <w:jc w:val="right"/>
              <w:rPr>
                <w:rFonts w:ascii="Arial (Body)" w:hAnsi="Arial (Body)"/>
                <w:color w:val="000000"/>
                <w:sz w:val="18"/>
              </w:rPr>
            </w:pPr>
          </w:p>
        </w:tc>
        <w:tc>
          <w:tcPr>
            <w:tcW w:w="1386" w:type="dxa"/>
            <w:tcBorders>
              <w:top w:val="nil"/>
              <w:bottom w:val="nil"/>
            </w:tcBorders>
            <w:shd w:val="clear" w:color="000000" w:fill="auto"/>
          </w:tcPr>
          <w:p w14:paraId="293A862A" w14:textId="412C3FC4"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2018</w:t>
            </w:r>
            <w:r w:rsidR="00BF6314" w:rsidRPr="00196F70">
              <w:rPr>
                <w:rFonts w:ascii="Arial (Body)" w:hAnsi="Arial (Body)"/>
                <w:color w:val="000000"/>
                <w:sz w:val="18"/>
              </w:rPr>
              <w:noBreakHyphen/>
            </w:r>
            <w:r w:rsidRPr="00196F70">
              <w:rPr>
                <w:rFonts w:ascii="Arial (Body)" w:hAnsi="Arial (Body)"/>
                <w:color w:val="000000"/>
                <w:sz w:val="18"/>
              </w:rPr>
              <w:t>19</w:t>
            </w:r>
          </w:p>
        </w:tc>
        <w:tc>
          <w:tcPr>
            <w:tcW w:w="1386" w:type="dxa"/>
            <w:tcBorders>
              <w:top w:val="nil"/>
              <w:bottom w:val="nil"/>
            </w:tcBorders>
            <w:shd w:val="clear" w:color="000000" w:fill="auto"/>
          </w:tcPr>
          <w:p w14:paraId="4539C29D"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w:t>
            </w:r>
          </w:p>
        </w:tc>
        <w:tc>
          <w:tcPr>
            <w:tcW w:w="1386" w:type="dxa"/>
            <w:tcBorders>
              <w:top w:val="nil"/>
              <w:bottom w:val="nil"/>
            </w:tcBorders>
            <w:shd w:val="clear" w:color="000000" w:fill="auto"/>
          </w:tcPr>
          <w:p w14:paraId="53EBD434"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w:t>
            </w:r>
          </w:p>
        </w:tc>
        <w:tc>
          <w:tcPr>
            <w:tcW w:w="1386" w:type="dxa"/>
            <w:tcBorders>
              <w:top w:val="nil"/>
              <w:bottom w:val="nil"/>
            </w:tcBorders>
            <w:shd w:val="clear" w:color="000000" w:fill="auto"/>
          </w:tcPr>
          <w:p w14:paraId="1938C08F"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w:t>
            </w:r>
          </w:p>
        </w:tc>
        <w:tc>
          <w:tcPr>
            <w:tcW w:w="1386" w:type="dxa"/>
            <w:tcBorders>
              <w:top w:val="nil"/>
              <w:bottom w:val="nil"/>
            </w:tcBorders>
            <w:shd w:val="clear" w:color="000000" w:fill="auto"/>
          </w:tcPr>
          <w:p w14:paraId="313FF67B"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w:t>
            </w:r>
          </w:p>
        </w:tc>
        <w:tc>
          <w:tcPr>
            <w:tcW w:w="1387" w:type="dxa"/>
            <w:tcBorders>
              <w:top w:val="nil"/>
              <w:bottom w:val="nil"/>
            </w:tcBorders>
            <w:shd w:val="clear" w:color="000000" w:fill="auto"/>
          </w:tcPr>
          <w:p w14:paraId="7DDF9FED"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w:t>
            </w:r>
          </w:p>
        </w:tc>
      </w:tr>
      <w:tr w:rsidR="00196F70" w:rsidRPr="00196F70" w14:paraId="1AA61B7D" w14:textId="77777777" w:rsidTr="00196F70">
        <w:tc>
          <w:tcPr>
            <w:tcW w:w="1606" w:type="dxa"/>
            <w:vMerge/>
            <w:tcBorders>
              <w:bottom w:val="nil"/>
            </w:tcBorders>
            <w:shd w:val="clear" w:color="auto" w:fill="auto"/>
          </w:tcPr>
          <w:p w14:paraId="3C24D3DB" w14:textId="77777777" w:rsidR="00534233" w:rsidRPr="00196F70" w:rsidRDefault="00534233" w:rsidP="00196F70">
            <w:pPr>
              <w:keepNext/>
              <w:keepLines/>
              <w:spacing w:before="45" w:after="45"/>
              <w:ind w:left="57" w:right="108"/>
              <w:jc w:val="right"/>
              <w:rPr>
                <w:rFonts w:ascii="Arial (Body)" w:hAnsi="Arial (Body)"/>
                <w:color w:val="000000"/>
                <w:sz w:val="18"/>
              </w:rPr>
            </w:pPr>
          </w:p>
        </w:tc>
        <w:tc>
          <w:tcPr>
            <w:tcW w:w="1386" w:type="dxa"/>
            <w:tcBorders>
              <w:bottom w:val="nil"/>
            </w:tcBorders>
            <w:shd w:val="clear" w:color="000000" w:fill="F2F2F2"/>
          </w:tcPr>
          <w:p w14:paraId="6BE05A1D" w14:textId="7CEFE2DD"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2019</w:t>
            </w:r>
            <w:r w:rsidR="00BF6314" w:rsidRPr="00196F70">
              <w:rPr>
                <w:rFonts w:ascii="Arial (Body)" w:hAnsi="Arial (Body)"/>
                <w:color w:val="000000"/>
                <w:sz w:val="18"/>
              </w:rPr>
              <w:noBreakHyphen/>
            </w:r>
            <w:r w:rsidRPr="00196F70">
              <w:rPr>
                <w:rFonts w:ascii="Arial (Body)" w:hAnsi="Arial (Body)"/>
                <w:color w:val="000000"/>
                <w:sz w:val="18"/>
              </w:rPr>
              <w:t>20</w:t>
            </w:r>
          </w:p>
        </w:tc>
        <w:tc>
          <w:tcPr>
            <w:tcW w:w="1386" w:type="dxa"/>
            <w:tcBorders>
              <w:bottom w:val="nil"/>
            </w:tcBorders>
            <w:shd w:val="clear" w:color="000000" w:fill="F2F2F2"/>
          </w:tcPr>
          <w:p w14:paraId="18EDF769"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2.4</w:t>
            </w:r>
          </w:p>
        </w:tc>
        <w:tc>
          <w:tcPr>
            <w:tcW w:w="1386" w:type="dxa"/>
            <w:tcBorders>
              <w:bottom w:val="nil"/>
            </w:tcBorders>
            <w:shd w:val="clear" w:color="000000" w:fill="F2F2F2"/>
          </w:tcPr>
          <w:p w14:paraId="7C3927C5"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2.4</w:t>
            </w:r>
          </w:p>
        </w:tc>
        <w:tc>
          <w:tcPr>
            <w:tcW w:w="1386" w:type="dxa"/>
            <w:tcBorders>
              <w:bottom w:val="nil"/>
            </w:tcBorders>
            <w:shd w:val="clear" w:color="000000" w:fill="F2F2F2"/>
          </w:tcPr>
          <w:p w14:paraId="37B7AC59"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2.4</w:t>
            </w:r>
          </w:p>
        </w:tc>
        <w:tc>
          <w:tcPr>
            <w:tcW w:w="1386" w:type="dxa"/>
            <w:tcBorders>
              <w:bottom w:val="nil"/>
            </w:tcBorders>
            <w:shd w:val="clear" w:color="000000" w:fill="F2F2F2"/>
          </w:tcPr>
          <w:p w14:paraId="1C5BAEDF"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2.4</w:t>
            </w:r>
          </w:p>
        </w:tc>
        <w:tc>
          <w:tcPr>
            <w:tcW w:w="1387" w:type="dxa"/>
            <w:tcBorders>
              <w:bottom w:val="nil"/>
            </w:tcBorders>
            <w:shd w:val="clear" w:color="000000" w:fill="F2F2F2"/>
          </w:tcPr>
          <w:p w14:paraId="04506101"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2.4</w:t>
            </w:r>
          </w:p>
        </w:tc>
      </w:tr>
      <w:tr w:rsidR="00196F70" w:rsidRPr="00196F70" w14:paraId="7C697402" w14:textId="77777777" w:rsidTr="00196F70">
        <w:tc>
          <w:tcPr>
            <w:tcW w:w="1606" w:type="dxa"/>
            <w:vMerge/>
            <w:tcBorders>
              <w:top w:val="nil"/>
            </w:tcBorders>
            <w:shd w:val="clear" w:color="auto" w:fill="auto"/>
          </w:tcPr>
          <w:p w14:paraId="71793FC2" w14:textId="77777777" w:rsidR="00534233" w:rsidRPr="00196F70" w:rsidRDefault="00534233" w:rsidP="00196F70">
            <w:pPr>
              <w:keepNext/>
              <w:keepLines/>
              <w:spacing w:before="45" w:after="45"/>
              <w:ind w:left="57" w:right="108"/>
              <w:jc w:val="right"/>
              <w:rPr>
                <w:rFonts w:ascii="Arial (Body)" w:hAnsi="Arial (Body)"/>
                <w:color w:val="000000"/>
                <w:sz w:val="18"/>
              </w:rPr>
            </w:pPr>
          </w:p>
        </w:tc>
        <w:tc>
          <w:tcPr>
            <w:tcW w:w="1386" w:type="dxa"/>
            <w:tcBorders>
              <w:top w:val="nil"/>
            </w:tcBorders>
            <w:shd w:val="clear" w:color="000000" w:fill="auto"/>
          </w:tcPr>
          <w:p w14:paraId="538FDBE7" w14:textId="28E5FB43"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2020</w:t>
            </w:r>
            <w:r w:rsidR="00BF6314" w:rsidRPr="00196F70">
              <w:rPr>
                <w:rFonts w:ascii="Arial (Body)" w:hAnsi="Arial (Body)"/>
                <w:color w:val="000000"/>
                <w:sz w:val="18"/>
              </w:rPr>
              <w:noBreakHyphen/>
            </w:r>
            <w:r w:rsidRPr="00196F70">
              <w:rPr>
                <w:rFonts w:ascii="Arial (Body)" w:hAnsi="Arial (Body)"/>
                <w:color w:val="000000"/>
                <w:sz w:val="18"/>
              </w:rPr>
              <w:t>21</w:t>
            </w:r>
          </w:p>
        </w:tc>
        <w:tc>
          <w:tcPr>
            <w:tcW w:w="1386" w:type="dxa"/>
            <w:tcBorders>
              <w:top w:val="nil"/>
            </w:tcBorders>
            <w:shd w:val="clear" w:color="000000" w:fill="auto"/>
          </w:tcPr>
          <w:p w14:paraId="50F41272"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2.2</w:t>
            </w:r>
          </w:p>
        </w:tc>
        <w:tc>
          <w:tcPr>
            <w:tcW w:w="1386" w:type="dxa"/>
            <w:tcBorders>
              <w:top w:val="nil"/>
            </w:tcBorders>
            <w:shd w:val="clear" w:color="000000" w:fill="auto"/>
          </w:tcPr>
          <w:p w14:paraId="3E747DF9"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2.2</w:t>
            </w:r>
          </w:p>
        </w:tc>
        <w:tc>
          <w:tcPr>
            <w:tcW w:w="1386" w:type="dxa"/>
            <w:tcBorders>
              <w:top w:val="nil"/>
            </w:tcBorders>
            <w:shd w:val="clear" w:color="000000" w:fill="auto"/>
          </w:tcPr>
          <w:p w14:paraId="16119C24"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2.2</w:t>
            </w:r>
          </w:p>
        </w:tc>
        <w:tc>
          <w:tcPr>
            <w:tcW w:w="1386" w:type="dxa"/>
            <w:tcBorders>
              <w:top w:val="nil"/>
            </w:tcBorders>
            <w:shd w:val="clear" w:color="000000" w:fill="auto"/>
          </w:tcPr>
          <w:p w14:paraId="3C9FCD05"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2.2</w:t>
            </w:r>
          </w:p>
        </w:tc>
        <w:tc>
          <w:tcPr>
            <w:tcW w:w="1387" w:type="dxa"/>
            <w:tcBorders>
              <w:top w:val="nil"/>
            </w:tcBorders>
            <w:shd w:val="clear" w:color="000000" w:fill="auto"/>
          </w:tcPr>
          <w:p w14:paraId="59891EA5" w14:textId="77777777" w:rsidR="00534233" w:rsidRPr="00196F70" w:rsidRDefault="00534233" w:rsidP="00196F70">
            <w:pPr>
              <w:keepNext/>
              <w:keepLines/>
              <w:spacing w:before="45" w:after="45"/>
              <w:ind w:left="57" w:right="108"/>
              <w:jc w:val="right"/>
              <w:rPr>
                <w:rFonts w:ascii="Arial (Body)" w:hAnsi="Arial (Body)"/>
                <w:color w:val="000000"/>
                <w:sz w:val="18"/>
              </w:rPr>
            </w:pPr>
            <w:r w:rsidRPr="00196F70">
              <w:rPr>
                <w:rFonts w:ascii="Arial (Body)" w:hAnsi="Arial (Body)"/>
                <w:color w:val="000000"/>
                <w:sz w:val="18"/>
              </w:rPr>
              <w:t>2.2</w:t>
            </w:r>
          </w:p>
        </w:tc>
      </w:tr>
    </w:tbl>
    <w:p w14:paraId="74946949" w14:textId="77777777" w:rsidR="00534233" w:rsidRPr="00966C39" w:rsidRDefault="00534233" w:rsidP="006D1752">
      <w:pPr>
        <w:pStyle w:val="Source"/>
        <w:rPr>
          <w:spacing w:val="-6"/>
        </w:rPr>
      </w:pPr>
      <w:r w:rsidRPr="00966C39">
        <w:rPr>
          <w:spacing w:val="-6"/>
        </w:rPr>
        <w:t>Source: Productivity Commission estimates based on ABS (</w:t>
      </w:r>
      <w:r w:rsidRPr="00966C39">
        <w:rPr>
          <w:i/>
          <w:iCs/>
          <w:spacing w:val="-6"/>
        </w:rPr>
        <w:t>International Trade in Goods and Services, Australia</w:t>
      </w:r>
      <w:r w:rsidRPr="00966C39">
        <w:rPr>
          <w:spacing w:val="-6"/>
        </w:rPr>
        <w:t>, Cat. no. 5368.0).</w:t>
      </w:r>
    </w:p>
    <w:p w14:paraId="7C97F965" w14:textId="2A4E0F9D" w:rsidR="00534233" w:rsidRPr="002E4538" w:rsidRDefault="00534233" w:rsidP="006D1752">
      <w:pPr>
        <w:pStyle w:val="BodyText"/>
      </w:pPr>
      <w:r>
        <w:t>In 2019</w:t>
      </w:r>
      <w:r w:rsidR="00BF6314">
        <w:noBreakHyphen/>
      </w:r>
      <w:r>
        <w:t>20, this amounted to total PTA</w:t>
      </w:r>
      <w:r w:rsidR="00BF6314">
        <w:noBreakHyphen/>
      </w:r>
      <w:r>
        <w:t>related compliance costs of about $1.5 billion (coincidentally, similar to the amount of tariff revenue collected in that year).</w:t>
      </w:r>
    </w:p>
    <w:p w14:paraId="6D479CD6" w14:textId="77777777" w:rsidR="00534233" w:rsidRPr="002E4538" w:rsidRDefault="00534233" w:rsidP="006D1752">
      <w:pPr>
        <w:pStyle w:val="BodyText"/>
      </w:pPr>
      <w:r>
        <w:t>That said, this estimate is contingent on assumptions 1–6. To avoid false precision, this report instead uses a range estimate of $0.7–2.2 billion, a 50–150 per cent range around $1.5 billion.</w:t>
      </w:r>
    </w:p>
    <w:p w14:paraId="6F58B566" w14:textId="77777777" w:rsidR="00534233" w:rsidRDefault="00534233" w:rsidP="00973863">
      <w:pPr>
        <w:pStyle w:val="Heading2-Appendix"/>
      </w:pPr>
      <w:bookmarkStart w:id="29" w:name="_Toc109737157"/>
      <w:r>
        <w:t>Benchmarking</w:t>
      </w:r>
      <w:bookmarkEnd w:id="29"/>
    </w:p>
    <w:p w14:paraId="39340D68" w14:textId="50C237EC" w:rsidR="00534233" w:rsidRDefault="00534233" w:rsidP="006D1752">
      <w:pPr>
        <w:pStyle w:val="BodyText"/>
      </w:pPr>
      <w:r>
        <w:t>The estimates required for this study are those for costs actually incurred from accessing preferences (that is, ex post costs), whereas previous studies of other PTAs have focussed on ex</w:t>
      </w:r>
      <w:r w:rsidR="00BF6314">
        <w:noBreakHyphen/>
      </w:r>
      <w:r>
        <w:t xml:space="preserve">ante costs. To give an indication of the credibility of our </w:t>
      </w:r>
      <w:r w:rsidR="00C142C9">
        <w:t>ex</w:t>
      </w:r>
      <w:r w:rsidR="00BF6314">
        <w:noBreakHyphen/>
      </w:r>
      <w:r w:rsidR="00C142C9">
        <w:t>post</w:t>
      </w:r>
      <w:r>
        <w:t xml:space="preserve"> cost estimates, we have benchmarked our </w:t>
      </w:r>
      <w:r w:rsidR="009A2B61">
        <w:t>ex</w:t>
      </w:r>
      <w:r w:rsidR="00BF6314">
        <w:noBreakHyphen/>
      </w:r>
      <w:r w:rsidR="009A2B61">
        <w:t>ante</w:t>
      </w:r>
      <w:r>
        <w:t xml:space="preserve"> cost estimates against those of other studies.</w:t>
      </w:r>
    </w:p>
    <w:p w14:paraId="1CF3124B" w14:textId="6CD305A5" w:rsidR="00534233" w:rsidRDefault="00534233" w:rsidP="006D1752">
      <w:pPr>
        <w:pStyle w:val="BodyText"/>
      </w:pPr>
      <w:r>
        <w:t>Other studies have mostly estimated ex ante compliance costs to be larger than that found by this study (which has found ex ante compliance costs to be 2.0 per cent of PTA</w:t>
      </w:r>
      <w:r w:rsidR="00BF6314">
        <w:noBreakHyphen/>
      </w:r>
      <w:r>
        <w:t>eligible imports).</w:t>
      </w:r>
    </w:p>
    <w:p w14:paraId="341193F9" w14:textId="258458CB" w:rsidR="00534233" w:rsidRDefault="00534233" w:rsidP="006D1752">
      <w:pPr>
        <w:pStyle w:val="BodyText"/>
      </w:pPr>
      <w:r>
        <w:t>Among those other studies, estimates of average ex ante compliance costs ranged from two per cent of PTA</w:t>
      </w:r>
      <w:r w:rsidR="00BF6314">
        <w:noBreakHyphen/>
      </w:r>
      <w:r>
        <w:t xml:space="preserve">eligible import values for the ASEAN FTA, to three per cent for all PTAs in force over 2000–2006, to around four to eight per cent for the NAFTA and the </w:t>
      </w:r>
      <w:proofErr w:type="spellStart"/>
      <w:r>
        <w:t>PANEURO</w:t>
      </w:r>
      <w:proofErr w:type="spellEnd"/>
      <w:r>
        <w:t xml:space="preserve"> agreements (table </w:t>
      </w:r>
      <w:proofErr w:type="spellStart"/>
      <w:r>
        <w:t>C.2</w:t>
      </w:r>
      <w:proofErr w:type="spellEnd"/>
      <w:r>
        <w:t>).</w:t>
      </w:r>
      <w:r>
        <w:rPr>
          <w:rStyle w:val="FootnoteReference"/>
        </w:rPr>
        <w:footnoteReference w:id="43"/>
      </w:r>
    </w:p>
    <w:p w14:paraId="2166914C" w14:textId="4FB9DE9A" w:rsidR="00534233" w:rsidRPr="007B7489" w:rsidRDefault="00534233" w:rsidP="006D1752">
      <w:pPr>
        <w:pStyle w:val="BodyText"/>
        <w:rPr>
          <w:spacing w:val="-2"/>
        </w:rPr>
      </w:pPr>
      <w:r w:rsidRPr="007B7489">
        <w:rPr>
          <w:spacing w:val="-2"/>
        </w:rPr>
        <w:t xml:space="preserve">These estimates align with the restrictiveness of the rules of origin of each PTA. In general, more restrictive rules of origin are associated with higher compliance costs </w:t>
      </w:r>
      <w:r w:rsidRPr="007B7489">
        <w:rPr>
          <w:rFonts w:cs="Arial"/>
          <w:spacing w:val="-2"/>
          <w:szCs w:val="24"/>
        </w:rPr>
        <w:t>(</w:t>
      </w:r>
      <w:proofErr w:type="spellStart"/>
      <w:r w:rsidRPr="007B7489">
        <w:rPr>
          <w:rFonts w:cs="Arial"/>
          <w:spacing w:val="-2"/>
          <w:szCs w:val="24"/>
        </w:rPr>
        <w:t>Carrère</w:t>
      </w:r>
      <w:proofErr w:type="spellEnd"/>
      <w:r w:rsidRPr="007B7489">
        <w:rPr>
          <w:rFonts w:cs="Arial"/>
          <w:spacing w:val="-2"/>
          <w:szCs w:val="24"/>
        </w:rPr>
        <w:t xml:space="preserve"> and de Melo 2015)</w:t>
      </w:r>
      <w:r w:rsidRPr="007B7489">
        <w:rPr>
          <w:spacing w:val="-2"/>
        </w:rPr>
        <w:t>. Of the PTAs shown in table </w:t>
      </w:r>
      <w:proofErr w:type="spellStart"/>
      <w:r w:rsidRPr="007B7489">
        <w:rPr>
          <w:spacing w:val="-2"/>
        </w:rPr>
        <w:t>C.2</w:t>
      </w:r>
      <w:proofErr w:type="spellEnd"/>
      <w:r w:rsidRPr="007B7489">
        <w:rPr>
          <w:spacing w:val="-2"/>
        </w:rPr>
        <w:t>, NAFTA was the most restrictive (ranked 9</w:t>
      </w:r>
      <w:r w:rsidRPr="007B7489">
        <w:rPr>
          <w:spacing w:val="-2"/>
          <w:vertAlign w:val="superscript"/>
        </w:rPr>
        <w:t>th</w:t>
      </w:r>
      <w:r w:rsidRPr="007B7489">
        <w:rPr>
          <w:spacing w:val="-2"/>
        </w:rPr>
        <w:t xml:space="preserve"> among the 75 PTAs reviewed </w:t>
      </w:r>
      <w:proofErr w:type="spellStart"/>
      <w:r w:rsidRPr="007B7489">
        <w:rPr>
          <w:rFonts w:cs="Arial"/>
          <w:spacing w:val="-2"/>
          <w:szCs w:val="24"/>
        </w:rPr>
        <w:t>Estevadeordal</w:t>
      </w:r>
      <w:proofErr w:type="spellEnd"/>
      <w:r w:rsidRPr="007B7489">
        <w:rPr>
          <w:rFonts w:cs="Arial"/>
          <w:spacing w:val="-2"/>
          <w:szCs w:val="24"/>
        </w:rPr>
        <w:t xml:space="preserve">, Harris and </w:t>
      </w:r>
      <w:proofErr w:type="spellStart"/>
      <w:r w:rsidRPr="007B7489">
        <w:rPr>
          <w:rFonts w:cs="Arial"/>
          <w:spacing w:val="-2"/>
          <w:szCs w:val="24"/>
        </w:rPr>
        <w:t>Suominen</w:t>
      </w:r>
      <w:proofErr w:type="spellEnd"/>
      <w:r w:rsidRPr="007B7489">
        <w:rPr>
          <w:spacing w:val="-2"/>
        </w:rPr>
        <w:t> </w:t>
      </w:r>
      <w:r w:rsidRPr="007B7489">
        <w:rPr>
          <w:rFonts w:cs="Arial"/>
          <w:spacing w:val="-2"/>
          <w:szCs w:val="24"/>
        </w:rPr>
        <w:t>(2009, p. 26)</w:t>
      </w:r>
      <w:r w:rsidRPr="007B7489">
        <w:rPr>
          <w:spacing w:val="-2"/>
        </w:rPr>
        <w:t xml:space="preserve">), followed by the </w:t>
      </w:r>
      <w:proofErr w:type="spellStart"/>
      <w:r w:rsidRPr="007B7489">
        <w:rPr>
          <w:spacing w:val="-2"/>
        </w:rPr>
        <w:t>PANEURO</w:t>
      </w:r>
      <w:proofErr w:type="spellEnd"/>
      <w:r w:rsidRPr="007B7489">
        <w:rPr>
          <w:spacing w:val="-2"/>
        </w:rPr>
        <w:t xml:space="preserve"> agreements (35</w:t>
      </w:r>
      <w:r w:rsidRPr="007B7489">
        <w:rPr>
          <w:spacing w:val="-2"/>
          <w:vertAlign w:val="superscript"/>
        </w:rPr>
        <w:t>th</w:t>
      </w:r>
      <w:r w:rsidRPr="007B7489">
        <w:rPr>
          <w:spacing w:val="-2"/>
        </w:rPr>
        <w:t>), and then the ASEAN PTA (50</w:t>
      </w:r>
      <w:r w:rsidRPr="007B7489">
        <w:rPr>
          <w:spacing w:val="-2"/>
          <w:vertAlign w:val="superscript"/>
        </w:rPr>
        <w:t>th</w:t>
      </w:r>
      <w:r w:rsidRPr="007B7489">
        <w:rPr>
          <w:spacing w:val="-2"/>
        </w:rPr>
        <w:t>).</w:t>
      </w:r>
    </w:p>
    <w:p w14:paraId="76E0E247" w14:textId="4D6B6E3C" w:rsidR="00534233" w:rsidRDefault="00534233" w:rsidP="006D1752">
      <w:pPr>
        <w:pStyle w:val="BodyText"/>
      </w:pPr>
      <w:r>
        <w:t>This same study suggests that the Australian PTAs implemented pre</w:t>
      </w:r>
      <w:r w:rsidR="00BF6314">
        <w:noBreakHyphen/>
      </w:r>
      <w:r>
        <w:t xml:space="preserve">2009 are relatively restrictive. Of the 75 PTAs included in their study, </w:t>
      </w:r>
      <w:proofErr w:type="spellStart"/>
      <w:r w:rsidRPr="00E161F6">
        <w:rPr>
          <w:rFonts w:ascii="Arial" w:hAnsi="Arial" w:cs="Arial"/>
          <w:szCs w:val="24"/>
        </w:rPr>
        <w:t>Estevadeordal</w:t>
      </w:r>
      <w:proofErr w:type="spellEnd"/>
      <w:r w:rsidRPr="00E161F6">
        <w:rPr>
          <w:rFonts w:ascii="Arial" w:hAnsi="Arial" w:cs="Arial"/>
          <w:szCs w:val="24"/>
        </w:rPr>
        <w:t xml:space="preserve">, Harris and </w:t>
      </w:r>
      <w:proofErr w:type="spellStart"/>
      <w:r w:rsidRPr="00E161F6">
        <w:rPr>
          <w:rFonts w:ascii="Arial" w:hAnsi="Arial" w:cs="Arial"/>
          <w:szCs w:val="24"/>
        </w:rPr>
        <w:t>Suominen</w:t>
      </w:r>
      <w:proofErr w:type="spellEnd"/>
      <w:r>
        <w:t> </w:t>
      </w:r>
      <w:r w:rsidRPr="00406DF1">
        <w:rPr>
          <w:rFonts w:ascii="Arial" w:hAnsi="Arial" w:cs="Arial"/>
          <w:szCs w:val="24"/>
        </w:rPr>
        <w:t>(2009, p. 26)</w:t>
      </w:r>
      <w:r>
        <w:t xml:space="preserve"> ranked </w:t>
      </w:r>
      <w:proofErr w:type="spellStart"/>
      <w:r>
        <w:t>TAFTA</w:t>
      </w:r>
      <w:proofErr w:type="spellEnd"/>
      <w:r>
        <w:t xml:space="preserve"> the 12</w:t>
      </w:r>
      <w:r w:rsidRPr="008779AB">
        <w:rPr>
          <w:vertAlign w:val="superscript"/>
        </w:rPr>
        <w:t>th</w:t>
      </w:r>
      <w:r>
        <w:t xml:space="preserve"> most restrictive, </w:t>
      </w:r>
      <w:proofErr w:type="spellStart"/>
      <w:r>
        <w:t>AUSFTA</w:t>
      </w:r>
      <w:proofErr w:type="spellEnd"/>
      <w:r>
        <w:t xml:space="preserve"> the 13</w:t>
      </w:r>
      <w:r w:rsidRPr="00B50EDF">
        <w:rPr>
          <w:vertAlign w:val="superscript"/>
        </w:rPr>
        <w:t>th</w:t>
      </w:r>
      <w:r>
        <w:t xml:space="preserve"> most restrictive, </w:t>
      </w:r>
      <w:proofErr w:type="spellStart"/>
      <w:r>
        <w:t>SAFTA</w:t>
      </w:r>
      <w:proofErr w:type="spellEnd"/>
      <w:r>
        <w:t xml:space="preserve"> the 20</w:t>
      </w:r>
      <w:r w:rsidRPr="00324B0F">
        <w:rPr>
          <w:vertAlign w:val="superscript"/>
        </w:rPr>
        <w:t>th</w:t>
      </w:r>
      <w:r>
        <w:t xml:space="preserve"> and ANZCERTA</w:t>
      </w:r>
      <w:r w:rsidRPr="00C122D7">
        <w:t xml:space="preserve"> </w:t>
      </w:r>
      <w:r>
        <w:t>the 23</w:t>
      </w:r>
      <w:r w:rsidRPr="003C4529">
        <w:rPr>
          <w:vertAlign w:val="superscript"/>
        </w:rPr>
        <w:t>rd</w:t>
      </w:r>
      <w:r>
        <w:t xml:space="preserve">. On this basis, it might </w:t>
      </w:r>
      <w:r>
        <w:lastRenderedPageBreak/>
        <w:t xml:space="preserve">be expected that the </w:t>
      </w:r>
      <w:r w:rsidR="00802979">
        <w:t>ex</w:t>
      </w:r>
      <w:r w:rsidR="00BF6314">
        <w:noBreakHyphen/>
      </w:r>
      <w:r w:rsidR="00802979">
        <w:t>ante</w:t>
      </w:r>
      <w:r>
        <w:t xml:space="preserve"> compliance costs associated with those PTAs would be similar to those of </w:t>
      </w:r>
      <w:proofErr w:type="spellStart"/>
      <w:r>
        <w:t>PANEURO</w:t>
      </w:r>
      <w:proofErr w:type="spellEnd"/>
      <w:r>
        <w:t xml:space="preserve"> and NAFTA; around four to eight per cent of PTA</w:t>
      </w:r>
      <w:r w:rsidR="00BF6314">
        <w:noBreakHyphen/>
      </w:r>
      <w:r>
        <w:t>eligible imports.</w:t>
      </w:r>
    </w:p>
    <w:p w14:paraId="2C55BD8C" w14:textId="02EC1823" w:rsidR="00534233" w:rsidRDefault="00534233" w:rsidP="006D1752">
      <w:pPr>
        <w:pStyle w:val="BodyText"/>
      </w:pPr>
      <w:r>
        <w:t xml:space="preserve">That said, the </w:t>
      </w:r>
      <w:r w:rsidR="00802979">
        <w:t>ex</w:t>
      </w:r>
      <w:r w:rsidR="00BF6314">
        <w:noBreakHyphen/>
      </w:r>
      <w:r w:rsidR="00802979">
        <w:t>ante</w:t>
      </w:r>
      <w:r>
        <w:t xml:space="preserve"> compliance costs associated with more recent PTAs may be somewhat lower. While the restrictiveness of more recent PTAs has not, to our knowledge, been assessed in a comparable way. The Department of Foreign Affairs and Trade informed the Commission that more recent PTAs were less restrictive than older PTAs (DFAT, pers. comm. 21 February 2022).</w:t>
      </w:r>
    </w:p>
    <w:p w14:paraId="70557228" w14:textId="77777777" w:rsidR="00534233" w:rsidRDefault="00534233" w:rsidP="006D1752">
      <w:pPr>
        <w:pStyle w:val="BodyText"/>
      </w:pPr>
      <w:r>
        <w:t>Moreover, ex ante compliance costs may have fallen since the studies detailed in table </w:t>
      </w:r>
      <w:proofErr w:type="spellStart"/>
      <w:r>
        <w:t>C.2</w:t>
      </w:r>
      <w:proofErr w:type="spellEnd"/>
      <w:r>
        <w:t xml:space="preserve"> were conducted, as administrative processes have been streamlined (DFAT, pers. comm., 21 February 2022). </w:t>
      </w:r>
    </w:p>
    <w:p w14:paraId="1909619E" w14:textId="77777777" w:rsidR="00534233" w:rsidRDefault="00534233" w:rsidP="006D1752">
      <w:pPr>
        <w:pStyle w:val="BodyText"/>
      </w:pPr>
      <w:r>
        <w:t>In summary, although the estimated ex ante costs in this study are lower than most of the estimates in previous studies, there are good reasons to believe that the lower estimates obtained from more recent data are consistent with the higher estimates reported in previous studies using older trade patterns, mainly due to lower costs of accessing preferences in more recent data, as suggested by the Department of Foreign Affairs and Trade.</w:t>
      </w:r>
    </w:p>
    <w:p w14:paraId="17F2B242" w14:textId="6427E6AC" w:rsidR="00534233" w:rsidRPr="000F3DDE" w:rsidRDefault="00534233" w:rsidP="006D1752">
      <w:pPr>
        <w:pStyle w:val="FigureTableHeading"/>
        <w:rPr>
          <w:vertAlign w:val="superscript"/>
        </w:rPr>
      </w:pPr>
      <w:r>
        <w:t xml:space="preserve">Table </w:t>
      </w:r>
      <w:proofErr w:type="spellStart"/>
      <w:r>
        <w:t>C.</w:t>
      </w:r>
      <w:r w:rsidR="006C1364">
        <w:t>2</w:t>
      </w:r>
      <w:proofErr w:type="spellEnd"/>
      <w:r>
        <w:rPr>
          <w:noProof/>
        </w:rPr>
        <w:t xml:space="preserve"> – </w:t>
      </w:r>
      <w:r>
        <w:t>Studies of average ex ante PTA</w:t>
      </w:r>
      <w:r w:rsidR="00BF6314">
        <w:noBreakHyphen/>
      </w:r>
      <w:r>
        <w:t xml:space="preserve">related compliance </w:t>
      </w:r>
      <w:proofErr w:type="spellStart"/>
      <w:r>
        <w:t>costs</w:t>
      </w:r>
      <w:r w:rsidRPr="001576BB">
        <w:rPr>
          <w:vertAlign w:val="superscript"/>
        </w:rPr>
        <w:t>a,b</w:t>
      </w:r>
      <w:r>
        <w:rPr>
          <w:vertAlign w:val="superscript"/>
        </w:rPr>
        <w:t>,c,d</w:t>
      </w:r>
      <w:proofErr w:type="spellEnd"/>
    </w:p>
    <w:tbl>
      <w:tblPr>
        <w:tblW w:w="4842"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244"/>
        <w:gridCol w:w="1559"/>
        <w:gridCol w:w="1560"/>
        <w:gridCol w:w="1560"/>
      </w:tblGrid>
      <w:tr w:rsidR="00534233" w:rsidRPr="001D0339" w14:paraId="6E397D01" w14:textId="77777777" w:rsidTr="006D1752">
        <w:trPr>
          <w:tblHeader/>
        </w:trPr>
        <w:tc>
          <w:tcPr>
            <w:tcW w:w="1291" w:type="pct"/>
            <w:tcBorders>
              <w:bottom w:val="single" w:sz="4" w:space="0" w:color="B3B3B3"/>
            </w:tcBorders>
            <w:shd w:val="clear" w:color="000000" w:fill="auto"/>
            <w:tcMar>
              <w:top w:w="28" w:type="dxa"/>
            </w:tcMar>
            <w:vAlign w:val="bottom"/>
          </w:tcPr>
          <w:p w14:paraId="54AD48DF" w14:textId="77777777" w:rsidR="00534233" w:rsidRPr="001D0339" w:rsidRDefault="00534233" w:rsidP="006D1752">
            <w:pPr>
              <w:pStyle w:val="TableColumnHeading"/>
              <w:spacing w:before="45" w:after="45"/>
              <w:ind w:left="57" w:right="108"/>
              <w:jc w:val="left"/>
              <w:rPr>
                <w:rFonts w:ascii="Arial (Body)" w:hAnsi="Arial (Body)"/>
                <w:b/>
                <w:i w:val="0"/>
                <w:color w:val="265A9A"/>
              </w:rPr>
            </w:pPr>
            <w:r w:rsidRPr="001D0339">
              <w:rPr>
                <w:rFonts w:ascii="Arial (Body)" w:hAnsi="Arial (Body)"/>
                <w:b/>
                <w:i w:val="0"/>
                <w:color w:val="265A9A"/>
              </w:rPr>
              <w:t>Study</w:t>
            </w:r>
          </w:p>
        </w:tc>
        <w:tc>
          <w:tcPr>
            <w:tcW w:w="1202" w:type="pct"/>
            <w:tcBorders>
              <w:bottom w:val="single" w:sz="4" w:space="0" w:color="B3B3B3"/>
            </w:tcBorders>
            <w:shd w:val="clear" w:color="000000" w:fill="auto"/>
            <w:vAlign w:val="bottom"/>
          </w:tcPr>
          <w:p w14:paraId="16D16403" w14:textId="77777777" w:rsidR="00534233" w:rsidRPr="001D0339" w:rsidRDefault="00534233" w:rsidP="006D1752">
            <w:pPr>
              <w:pStyle w:val="TableColumnHeading"/>
              <w:spacing w:before="45" w:after="45"/>
              <w:ind w:left="57" w:right="108"/>
              <w:jc w:val="left"/>
              <w:rPr>
                <w:rFonts w:ascii="Arial (Body)" w:hAnsi="Arial (Body)"/>
                <w:b/>
                <w:i w:val="0"/>
                <w:color w:val="265A9A"/>
              </w:rPr>
            </w:pPr>
            <w:r w:rsidRPr="001D0339">
              <w:rPr>
                <w:rFonts w:ascii="Arial (Body)" w:hAnsi="Arial (Body)"/>
                <w:b/>
                <w:i w:val="0"/>
                <w:color w:val="265A9A"/>
              </w:rPr>
              <w:t>Free trade agreement and/or countries</w:t>
            </w:r>
          </w:p>
        </w:tc>
        <w:tc>
          <w:tcPr>
            <w:tcW w:w="835" w:type="pct"/>
            <w:tcBorders>
              <w:bottom w:val="single" w:sz="4" w:space="0" w:color="B3B3B3"/>
            </w:tcBorders>
            <w:shd w:val="clear" w:color="000000" w:fill="auto"/>
            <w:vAlign w:val="bottom"/>
          </w:tcPr>
          <w:p w14:paraId="79F68820" w14:textId="5C65C822" w:rsidR="00534233" w:rsidRPr="001D0339" w:rsidRDefault="00534233" w:rsidP="006D1752">
            <w:pPr>
              <w:pStyle w:val="TableColumnHeading"/>
              <w:spacing w:before="45" w:after="45"/>
              <w:ind w:left="57" w:right="108"/>
              <w:rPr>
                <w:rFonts w:ascii="Arial (Body)" w:hAnsi="Arial (Body)"/>
                <w:b/>
                <w:i w:val="0"/>
                <w:color w:val="265A9A"/>
              </w:rPr>
            </w:pPr>
            <w:r w:rsidRPr="001D0339">
              <w:rPr>
                <w:rFonts w:ascii="Arial (Body)" w:hAnsi="Arial (Body)"/>
                <w:b/>
                <w:i w:val="0"/>
                <w:color w:val="265A9A"/>
              </w:rPr>
              <w:t>Production</w:t>
            </w:r>
            <w:r w:rsidR="00883865">
              <w:rPr>
                <w:rFonts w:ascii="Arial (Body)" w:hAnsi="Arial (Body)"/>
                <w:b/>
                <w:i w:val="0"/>
                <w:color w:val="265A9A"/>
              </w:rPr>
              <w:t>-</w:t>
            </w:r>
            <w:r w:rsidRPr="001D0339">
              <w:rPr>
                <w:rFonts w:ascii="Arial (Body)" w:hAnsi="Arial (Body)"/>
                <w:b/>
                <w:i w:val="0"/>
                <w:color w:val="265A9A"/>
              </w:rPr>
              <w:t>related average compliance cost estimate</w:t>
            </w:r>
          </w:p>
        </w:tc>
        <w:tc>
          <w:tcPr>
            <w:tcW w:w="836" w:type="pct"/>
            <w:tcBorders>
              <w:bottom w:val="single" w:sz="4" w:space="0" w:color="B3B3B3"/>
            </w:tcBorders>
            <w:shd w:val="clear" w:color="000000" w:fill="auto"/>
            <w:tcMar>
              <w:top w:w="28" w:type="dxa"/>
            </w:tcMar>
            <w:vAlign w:val="bottom"/>
          </w:tcPr>
          <w:p w14:paraId="01D126F2" w14:textId="77777777" w:rsidR="00534233" w:rsidRPr="001D0339" w:rsidRDefault="00534233" w:rsidP="006D1752">
            <w:pPr>
              <w:pStyle w:val="TableColumnHeading"/>
              <w:spacing w:before="45" w:after="45"/>
              <w:ind w:left="57" w:right="108"/>
              <w:rPr>
                <w:rFonts w:ascii="Arial (Body)" w:hAnsi="Arial (Body)"/>
                <w:b/>
                <w:i w:val="0"/>
                <w:color w:val="265A9A"/>
              </w:rPr>
            </w:pPr>
            <w:r w:rsidRPr="001D0339">
              <w:rPr>
                <w:rFonts w:ascii="Arial (Body)" w:hAnsi="Arial (Body)"/>
                <w:b/>
                <w:i w:val="0"/>
                <w:color w:val="265A9A"/>
              </w:rPr>
              <w:t>Administration-related average compliance cost estimate</w:t>
            </w:r>
          </w:p>
        </w:tc>
        <w:tc>
          <w:tcPr>
            <w:tcW w:w="836" w:type="pct"/>
            <w:tcBorders>
              <w:bottom w:val="single" w:sz="4" w:space="0" w:color="B3B3B3"/>
            </w:tcBorders>
            <w:shd w:val="clear" w:color="000000" w:fill="auto"/>
            <w:vAlign w:val="bottom"/>
          </w:tcPr>
          <w:p w14:paraId="4FCFB401" w14:textId="77777777" w:rsidR="00534233" w:rsidRPr="001D0339" w:rsidRDefault="00534233" w:rsidP="006D1752">
            <w:pPr>
              <w:pStyle w:val="TableColumnHeading"/>
              <w:spacing w:before="45" w:after="45"/>
              <w:ind w:left="57" w:right="108"/>
              <w:rPr>
                <w:rFonts w:ascii="Arial (Body)" w:hAnsi="Arial (Body)"/>
                <w:b/>
                <w:i w:val="0"/>
                <w:color w:val="265A9A"/>
              </w:rPr>
            </w:pPr>
            <w:r w:rsidRPr="001D0339">
              <w:rPr>
                <w:rFonts w:ascii="Arial (Body)" w:hAnsi="Arial (Body)"/>
                <w:b/>
                <w:i w:val="0"/>
                <w:color w:val="265A9A"/>
              </w:rPr>
              <w:t>Total average compliance</w:t>
            </w:r>
            <w:r w:rsidRPr="001D0339">
              <w:rPr>
                <w:rFonts w:ascii="Arial (Body)" w:hAnsi="Arial (Body)"/>
                <w:b/>
                <w:i w:val="0"/>
                <w:color w:val="265A9A"/>
              </w:rPr>
              <w:br/>
              <w:t xml:space="preserve"> cost estimate</w:t>
            </w:r>
          </w:p>
        </w:tc>
      </w:tr>
      <w:tr w:rsidR="00534233" w:rsidRPr="001D0339" w14:paraId="0652C0BB" w14:textId="77777777" w:rsidTr="006D1752">
        <w:tc>
          <w:tcPr>
            <w:tcW w:w="1291" w:type="pct"/>
            <w:tcBorders>
              <w:top w:val="single" w:sz="4" w:space="0" w:color="B3B3B3"/>
              <w:bottom w:val="nil"/>
            </w:tcBorders>
            <w:shd w:val="clear" w:color="auto" w:fill="auto"/>
          </w:tcPr>
          <w:p w14:paraId="2E7D7CC3" w14:textId="77777777" w:rsidR="00534233" w:rsidRPr="00A142C3" w:rsidRDefault="00534233" w:rsidP="006D1752">
            <w:pPr>
              <w:pStyle w:val="TableUnitsRow"/>
              <w:spacing w:before="45" w:after="45"/>
              <w:ind w:left="57" w:right="108"/>
              <w:jc w:val="left"/>
              <w:rPr>
                <w:rFonts w:ascii="Arial (Body)" w:hAnsi="Arial (Body)"/>
                <w:b/>
                <w:color w:val="265A9A"/>
              </w:rPr>
            </w:pPr>
          </w:p>
        </w:tc>
        <w:tc>
          <w:tcPr>
            <w:tcW w:w="1202" w:type="pct"/>
            <w:tcBorders>
              <w:top w:val="single" w:sz="4" w:space="0" w:color="B3B3B3"/>
              <w:bottom w:val="nil"/>
            </w:tcBorders>
            <w:shd w:val="clear" w:color="auto" w:fill="auto"/>
          </w:tcPr>
          <w:p w14:paraId="1F27FFD0" w14:textId="77777777" w:rsidR="00534233" w:rsidRPr="00A142C3" w:rsidRDefault="00534233" w:rsidP="006D1752">
            <w:pPr>
              <w:pStyle w:val="TableUnitsRow"/>
              <w:spacing w:before="45" w:after="45"/>
              <w:ind w:left="57" w:right="108"/>
              <w:jc w:val="left"/>
              <w:rPr>
                <w:rFonts w:ascii="Arial (Body)" w:hAnsi="Arial (Body)"/>
                <w:color w:val="000000"/>
              </w:rPr>
            </w:pPr>
          </w:p>
        </w:tc>
        <w:tc>
          <w:tcPr>
            <w:tcW w:w="835" w:type="pct"/>
            <w:tcBorders>
              <w:top w:val="single" w:sz="4" w:space="0" w:color="B3B3B3"/>
              <w:bottom w:val="nil"/>
            </w:tcBorders>
            <w:shd w:val="clear" w:color="auto" w:fill="auto"/>
          </w:tcPr>
          <w:p w14:paraId="5C8D802A" w14:textId="77777777" w:rsidR="00534233" w:rsidRPr="00A142C3" w:rsidRDefault="00534233" w:rsidP="006D1752">
            <w:pPr>
              <w:pStyle w:val="TableUnitsRow"/>
              <w:spacing w:before="45" w:after="45"/>
              <w:ind w:left="57" w:right="108"/>
              <w:rPr>
                <w:rFonts w:ascii="Arial (Body)" w:hAnsi="Arial (Body)"/>
                <w:color w:val="000000"/>
              </w:rPr>
            </w:pPr>
            <w:r w:rsidRPr="00A142C3">
              <w:rPr>
                <w:rFonts w:ascii="Arial (Body)" w:hAnsi="Arial (Body)"/>
                <w:color w:val="000000"/>
              </w:rPr>
              <w:t xml:space="preserve">% of value </w:t>
            </w:r>
            <w:r w:rsidRPr="00A142C3">
              <w:rPr>
                <w:rFonts w:ascii="Arial (Body)" w:hAnsi="Arial (Body)"/>
                <w:color w:val="000000"/>
              </w:rPr>
              <w:br/>
              <w:t xml:space="preserve">of </w:t>
            </w:r>
            <w:proofErr w:type="spellStart"/>
            <w:r w:rsidRPr="00A142C3">
              <w:rPr>
                <w:rFonts w:ascii="Arial (Body)" w:hAnsi="Arial (Body)"/>
                <w:color w:val="000000"/>
              </w:rPr>
              <w:t>imports</w:t>
            </w:r>
            <w:r w:rsidRPr="00A142C3">
              <w:rPr>
                <w:rFonts w:ascii="Arial (Body)" w:hAnsi="Arial (Body)"/>
                <w:color w:val="000000"/>
                <w:vertAlign w:val="superscript"/>
              </w:rPr>
              <w:t>c</w:t>
            </w:r>
            <w:proofErr w:type="spellEnd"/>
          </w:p>
        </w:tc>
        <w:tc>
          <w:tcPr>
            <w:tcW w:w="836" w:type="pct"/>
            <w:tcBorders>
              <w:top w:val="single" w:sz="4" w:space="0" w:color="B3B3B3"/>
              <w:bottom w:val="nil"/>
            </w:tcBorders>
            <w:shd w:val="clear" w:color="auto" w:fill="auto"/>
          </w:tcPr>
          <w:p w14:paraId="3B7AAE8A" w14:textId="77777777" w:rsidR="00534233" w:rsidRPr="00A142C3" w:rsidRDefault="00534233" w:rsidP="006D1752">
            <w:pPr>
              <w:pStyle w:val="TableUnitsRow"/>
              <w:spacing w:before="45" w:after="45"/>
              <w:ind w:left="57" w:right="108"/>
              <w:rPr>
                <w:rFonts w:ascii="Arial (Body)" w:hAnsi="Arial (Body)"/>
                <w:color w:val="000000"/>
              </w:rPr>
            </w:pPr>
            <w:r w:rsidRPr="00A142C3">
              <w:rPr>
                <w:rFonts w:ascii="Arial (Body)" w:hAnsi="Arial (Body)"/>
                <w:color w:val="000000"/>
              </w:rPr>
              <w:t xml:space="preserve">% of value </w:t>
            </w:r>
            <w:r w:rsidRPr="00A142C3">
              <w:rPr>
                <w:rFonts w:ascii="Arial (Body)" w:hAnsi="Arial (Body)"/>
                <w:color w:val="000000"/>
              </w:rPr>
              <w:br/>
              <w:t xml:space="preserve">of </w:t>
            </w:r>
            <w:proofErr w:type="spellStart"/>
            <w:r w:rsidRPr="00A142C3">
              <w:rPr>
                <w:rFonts w:ascii="Arial (Body)" w:hAnsi="Arial (Body)"/>
                <w:color w:val="000000"/>
              </w:rPr>
              <w:t>imports</w:t>
            </w:r>
            <w:r w:rsidRPr="00A142C3">
              <w:rPr>
                <w:rFonts w:ascii="Arial (Body)" w:hAnsi="Arial (Body)"/>
                <w:color w:val="000000"/>
                <w:vertAlign w:val="superscript"/>
              </w:rPr>
              <w:t>c</w:t>
            </w:r>
            <w:proofErr w:type="spellEnd"/>
          </w:p>
        </w:tc>
        <w:tc>
          <w:tcPr>
            <w:tcW w:w="836" w:type="pct"/>
            <w:tcBorders>
              <w:top w:val="single" w:sz="4" w:space="0" w:color="B3B3B3"/>
              <w:bottom w:val="nil"/>
            </w:tcBorders>
            <w:shd w:val="clear" w:color="auto" w:fill="auto"/>
          </w:tcPr>
          <w:p w14:paraId="6C86B175" w14:textId="77777777" w:rsidR="00534233" w:rsidRPr="00A142C3" w:rsidRDefault="00534233" w:rsidP="006D1752">
            <w:pPr>
              <w:pStyle w:val="TableUnitsRow"/>
              <w:spacing w:before="45" w:after="45"/>
              <w:ind w:left="57" w:right="108"/>
              <w:rPr>
                <w:rFonts w:ascii="Arial (Body)" w:hAnsi="Arial (Body)"/>
                <w:color w:val="000000"/>
              </w:rPr>
            </w:pPr>
            <w:r w:rsidRPr="00A142C3">
              <w:rPr>
                <w:rFonts w:ascii="Arial (Body)" w:hAnsi="Arial (Body)"/>
                <w:color w:val="000000"/>
              </w:rPr>
              <w:t xml:space="preserve">% of value </w:t>
            </w:r>
            <w:r w:rsidRPr="00A142C3">
              <w:rPr>
                <w:rFonts w:ascii="Arial (Body)" w:hAnsi="Arial (Body)"/>
                <w:color w:val="000000"/>
              </w:rPr>
              <w:br/>
              <w:t xml:space="preserve">of </w:t>
            </w:r>
            <w:proofErr w:type="spellStart"/>
            <w:r w:rsidRPr="00A142C3">
              <w:rPr>
                <w:rFonts w:ascii="Arial (Body)" w:hAnsi="Arial (Body)"/>
                <w:color w:val="000000"/>
              </w:rPr>
              <w:t>imports</w:t>
            </w:r>
            <w:r w:rsidRPr="00A142C3">
              <w:rPr>
                <w:rFonts w:ascii="Arial (Body)" w:hAnsi="Arial (Body)"/>
                <w:color w:val="000000"/>
                <w:vertAlign w:val="superscript"/>
              </w:rPr>
              <w:t>c</w:t>
            </w:r>
            <w:proofErr w:type="spellEnd"/>
          </w:p>
        </w:tc>
      </w:tr>
      <w:tr w:rsidR="00534233" w:rsidRPr="001D0339" w14:paraId="044A0E95" w14:textId="77777777" w:rsidTr="006D1752">
        <w:tc>
          <w:tcPr>
            <w:tcW w:w="1291" w:type="pct"/>
            <w:tcBorders>
              <w:top w:val="nil"/>
              <w:bottom w:val="nil"/>
            </w:tcBorders>
            <w:shd w:val="clear" w:color="auto" w:fill="F2F2F2" w:themeFill="background1" w:themeFillShade="F2"/>
          </w:tcPr>
          <w:p w14:paraId="2FB876B7" w14:textId="081156F4" w:rsidR="00534233" w:rsidRPr="00A142C3" w:rsidRDefault="00534233" w:rsidP="006D1752">
            <w:pPr>
              <w:pStyle w:val="TableBodyText"/>
              <w:spacing w:before="45" w:after="45"/>
              <w:ind w:left="57" w:right="108"/>
              <w:jc w:val="left"/>
              <w:rPr>
                <w:rFonts w:ascii="Arial (Body)" w:hAnsi="Arial (Body)" w:cs="Arial"/>
                <w:bCs/>
                <w:szCs w:val="24"/>
              </w:rPr>
            </w:pPr>
            <w:r w:rsidRPr="00A142C3">
              <w:rPr>
                <w:rFonts w:ascii="Arial (Body)" w:hAnsi="Arial (Body)" w:cs="Arial"/>
                <w:bCs/>
                <w:szCs w:val="24"/>
              </w:rPr>
              <w:t xml:space="preserve">Francois, </w:t>
            </w:r>
            <w:proofErr w:type="spellStart"/>
            <w:r w:rsidRPr="00A142C3">
              <w:rPr>
                <w:rFonts w:ascii="Arial (Body)" w:hAnsi="Arial (Body)" w:cs="Arial"/>
                <w:bCs/>
                <w:szCs w:val="24"/>
              </w:rPr>
              <w:t>Hoekman</w:t>
            </w:r>
            <w:proofErr w:type="spellEnd"/>
            <w:r w:rsidRPr="00A142C3">
              <w:rPr>
                <w:rFonts w:ascii="Arial (Body)" w:hAnsi="Arial (Body)" w:cs="Arial"/>
                <w:bCs/>
                <w:szCs w:val="24"/>
              </w:rPr>
              <w:t xml:space="preserve"> and Manchin (2006, p. 13)</w:t>
            </w:r>
          </w:p>
        </w:tc>
        <w:tc>
          <w:tcPr>
            <w:tcW w:w="1202" w:type="pct"/>
            <w:tcBorders>
              <w:top w:val="nil"/>
              <w:bottom w:val="nil"/>
            </w:tcBorders>
            <w:shd w:val="clear" w:color="auto" w:fill="F2F2F2" w:themeFill="background1" w:themeFillShade="F2"/>
          </w:tcPr>
          <w:p w14:paraId="52AF0779" w14:textId="77777777" w:rsidR="00534233" w:rsidRPr="00A142C3" w:rsidRDefault="00534233" w:rsidP="006D1752">
            <w:pPr>
              <w:pStyle w:val="TableBodyText"/>
              <w:spacing w:before="45" w:after="45"/>
              <w:ind w:left="57" w:right="108"/>
              <w:jc w:val="left"/>
              <w:rPr>
                <w:rFonts w:ascii="Arial (Body)" w:hAnsi="Arial (Body)"/>
                <w:color w:val="000000"/>
              </w:rPr>
            </w:pPr>
            <w:proofErr w:type="spellStart"/>
            <w:r w:rsidRPr="00A142C3">
              <w:rPr>
                <w:rFonts w:ascii="Arial (Body)" w:hAnsi="Arial (Body)"/>
                <w:color w:val="000000"/>
              </w:rPr>
              <w:t>PANEURO</w:t>
            </w:r>
            <w:proofErr w:type="spellEnd"/>
            <w:r w:rsidRPr="00A142C3">
              <w:rPr>
                <w:rFonts w:ascii="Arial (Body)" w:hAnsi="Arial (Body)"/>
                <w:color w:val="000000"/>
              </w:rPr>
              <w:t xml:space="preserve"> </w:t>
            </w:r>
            <w:proofErr w:type="spellStart"/>
            <w:r w:rsidRPr="00A142C3">
              <w:rPr>
                <w:rFonts w:ascii="Arial (Body)" w:hAnsi="Arial (Body)"/>
                <w:color w:val="000000"/>
              </w:rPr>
              <w:t>agreements</w:t>
            </w:r>
            <w:r w:rsidRPr="00A142C3">
              <w:rPr>
                <w:rFonts w:ascii="Arial (Body)" w:hAnsi="Arial (Body)"/>
                <w:color w:val="000000"/>
                <w:vertAlign w:val="superscript"/>
              </w:rPr>
              <w:t>a</w:t>
            </w:r>
            <w:proofErr w:type="spellEnd"/>
            <w:r w:rsidRPr="00A142C3">
              <w:rPr>
                <w:rFonts w:ascii="Arial (Body)" w:hAnsi="Arial (Body)"/>
                <w:color w:val="000000"/>
              </w:rPr>
              <w:t>; African, Caribbean and Pacific exports to the European Union</w:t>
            </w:r>
          </w:p>
        </w:tc>
        <w:tc>
          <w:tcPr>
            <w:tcW w:w="835" w:type="pct"/>
            <w:tcBorders>
              <w:top w:val="nil"/>
              <w:bottom w:val="nil"/>
            </w:tcBorders>
            <w:shd w:val="clear" w:color="auto" w:fill="F2F2F2" w:themeFill="background1" w:themeFillShade="F2"/>
          </w:tcPr>
          <w:p w14:paraId="1FBE8141"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w:t>
            </w:r>
          </w:p>
        </w:tc>
        <w:tc>
          <w:tcPr>
            <w:tcW w:w="836" w:type="pct"/>
            <w:tcBorders>
              <w:top w:val="nil"/>
              <w:bottom w:val="nil"/>
            </w:tcBorders>
            <w:shd w:val="clear" w:color="auto" w:fill="F2F2F2" w:themeFill="background1" w:themeFillShade="F2"/>
          </w:tcPr>
          <w:p w14:paraId="6A715B59"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w:t>
            </w:r>
          </w:p>
        </w:tc>
        <w:tc>
          <w:tcPr>
            <w:tcW w:w="836" w:type="pct"/>
            <w:tcBorders>
              <w:top w:val="nil"/>
              <w:bottom w:val="nil"/>
            </w:tcBorders>
            <w:shd w:val="clear" w:color="auto" w:fill="F2F2F2" w:themeFill="background1" w:themeFillShade="F2"/>
          </w:tcPr>
          <w:p w14:paraId="19CA6324"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4–4.5</w:t>
            </w:r>
          </w:p>
        </w:tc>
      </w:tr>
      <w:tr w:rsidR="00534233" w:rsidRPr="001D0339" w14:paraId="406A2B1B" w14:textId="77777777" w:rsidTr="006D1752">
        <w:tc>
          <w:tcPr>
            <w:tcW w:w="1291" w:type="pct"/>
            <w:tcBorders>
              <w:bottom w:val="nil"/>
            </w:tcBorders>
            <w:shd w:val="clear" w:color="auto" w:fill="auto"/>
          </w:tcPr>
          <w:p w14:paraId="281E2DF1" w14:textId="70D422DB" w:rsidR="00534233" w:rsidRPr="00A142C3" w:rsidRDefault="00534233" w:rsidP="006D1752">
            <w:pPr>
              <w:pStyle w:val="TableBodyText"/>
              <w:spacing w:before="45" w:after="45"/>
              <w:ind w:left="57" w:right="108"/>
              <w:jc w:val="left"/>
              <w:rPr>
                <w:rFonts w:ascii="Arial (Body)" w:hAnsi="Arial (Body)" w:cs="Arial"/>
                <w:bCs/>
                <w:szCs w:val="24"/>
              </w:rPr>
            </w:pPr>
            <w:proofErr w:type="spellStart"/>
            <w:r w:rsidRPr="00A142C3">
              <w:rPr>
                <w:rFonts w:ascii="Arial (Body)" w:hAnsi="Arial (Body)" w:cs="Arial"/>
                <w:bCs/>
                <w:szCs w:val="24"/>
              </w:rPr>
              <w:t>Cadot</w:t>
            </w:r>
            <w:proofErr w:type="spellEnd"/>
            <w:r w:rsidRPr="00A142C3">
              <w:rPr>
                <w:rFonts w:ascii="Arial (Body)" w:hAnsi="Arial (Body)" w:cs="Arial"/>
                <w:bCs/>
                <w:szCs w:val="24"/>
              </w:rPr>
              <w:t xml:space="preserve"> et al. (2006, p. 217)</w:t>
            </w:r>
          </w:p>
        </w:tc>
        <w:tc>
          <w:tcPr>
            <w:tcW w:w="1202" w:type="pct"/>
            <w:tcBorders>
              <w:bottom w:val="nil"/>
            </w:tcBorders>
            <w:shd w:val="clear" w:color="auto" w:fill="auto"/>
          </w:tcPr>
          <w:p w14:paraId="28D538CA" w14:textId="77777777" w:rsidR="00534233" w:rsidRPr="00A142C3" w:rsidRDefault="00534233" w:rsidP="006D1752">
            <w:pPr>
              <w:pStyle w:val="TableBodyText"/>
              <w:spacing w:before="45" w:after="45"/>
              <w:ind w:left="57" w:right="108"/>
              <w:jc w:val="left"/>
              <w:rPr>
                <w:rFonts w:ascii="Arial (Body)" w:hAnsi="Arial (Body)"/>
                <w:color w:val="000000"/>
              </w:rPr>
            </w:pPr>
            <w:proofErr w:type="spellStart"/>
            <w:r w:rsidRPr="00A142C3">
              <w:rPr>
                <w:rFonts w:ascii="Arial (Body)" w:hAnsi="Arial (Body)"/>
                <w:color w:val="000000"/>
              </w:rPr>
              <w:t>PANEURO</w:t>
            </w:r>
            <w:proofErr w:type="spellEnd"/>
            <w:r w:rsidRPr="00A142C3">
              <w:rPr>
                <w:rFonts w:ascii="Arial (Body)" w:hAnsi="Arial (Body)"/>
                <w:color w:val="000000"/>
              </w:rPr>
              <w:t xml:space="preserve"> </w:t>
            </w:r>
            <w:proofErr w:type="spellStart"/>
            <w:r w:rsidRPr="00A142C3">
              <w:rPr>
                <w:rFonts w:ascii="Arial (Body)" w:hAnsi="Arial (Body)"/>
                <w:color w:val="000000"/>
              </w:rPr>
              <w:t>agreements</w:t>
            </w:r>
            <w:r w:rsidRPr="00A142C3">
              <w:rPr>
                <w:rFonts w:ascii="Arial (Body)" w:hAnsi="Arial (Body)"/>
                <w:color w:val="000000"/>
                <w:vertAlign w:val="superscript"/>
              </w:rPr>
              <w:t>a</w:t>
            </w:r>
            <w:proofErr w:type="spellEnd"/>
            <w:r w:rsidRPr="00A142C3">
              <w:rPr>
                <w:rFonts w:ascii="Arial (Body)" w:hAnsi="Arial (Body)"/>
                <w:color w:val="000000"/>
              </w:rPr>
              <w:t>; African, Caribbean and Pacific exports to the European Union; 2002</w:t>
            </w:r>
          </w:p>
        </w:tc>
        <w:tc>
          <w:tcPr>
            <w:tcW w:w="835" w:type="pct"/>
            <w:tcBorders>
              <w:bottom w:val="nil"/>
            </w:tcBorders>
            <w:shd w:val="clear" w:color="auto" w:fill="auto"/>
          </w:tcPr>
          <w:p w14:paraId="16F066BE"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1.2</w:t>
            </w:r>
          </w:p>
        </w:tc>
        <w:tc>
          <w:tcPr>
            <w:tcW w:w="836" w:type="pct"/>
            <w:tcBorders>
              <w:bottom w:val="nil"/>
            </w:tcBorders>
            <w:shd w:val="clear" w:color="auto" w:fill="auto"/>
          </w:tcPr>
          <w:p w14:paraId="1FA233D5"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6.8</w:t>
            </w:r>
          </w:p>
        </w:tc>
        <w:tc>
          <w:tcPr>
            <w:tcW w:w="836" w:type="pct"/>
            <w:tcBorders>
              <w:bottom w:val="nil"/>
            </w:tcBorders>
            <w:shd w:val="clear" w:color="auto" w:fill="auto"/>
          </w:tcPr>
          <w:p w14:paraId="2CAB3DAF"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8.0</w:t>
            </w:r>
          </w:p>
        </w:tc>
      </w:tr>
      <w:tr w:rsidR="00534233" w:rsidRPr="001D0339" w14:paraId="00E814D0" w14:textId="77777777" w:rsidTr="006D1752">
        <w:tc>
          <w:tcPr>
            <w:tcW w:w="1291" w:type="pct"/>
            <w:tcBorders>
              <w:top w:val="nil"/>
              <w:bottom w:val="nil"/>
            </w:tcBorders>
            <w:shd w:val="clear" w:color="auto" w:fill="F2F2F2" w:themeFill="background1" w:themeFillShade="F2"/>
          </w:tcPr>
          <w:p w14:paraId="44047E0E" w14:textId="34429DD2" w:rsidR="00534233" w:rsidRPr="00A142C3" w:rsidRDefault="00534233" w:rsidP="006D1752">
            <w:pPr>
              <w:pStyle w:val="TableBodyText"/>
              <w:spacing w:before="45" w:after="45"/>
              <w:ind w:left="57" w:right="108"/>
              <w:jc w:val="left"/>
              <w:rPr>
                <w:rFonts w:ascii="Arial (Body)" w:hAnsi="Arial (Body)" w:cs="Arial"/>
                <w:bCs/>
                <w:szCs w:val="24"/>
              </w:rPr>
            </w:pPr>
            <w:proofErr w:type="spellStart"/>
            <w:r w:rsidRPr="00A142C3">
              <w:rPr>
                <w:rFonts w:ascii="Arial (Body)" w:hAnsi="Arial (Body)" w:cs="Arial"/>
                <w:bCs/>
                <w:szCs w:val="24"/>
              </w:rPr>
              <w:t>Cadot</w:t>
            </w:r>
            <w:proofErr w:type="spellEnd"/>
            <w:r w:rsidRPr="00A142C3">
              <w:rPr>
                <w:rFonts w:ascii="Arial (Body)" w:hAnsi="Arial (Body)" w:cs="Arial"/>
                <w:bCs/>
                <w:szCs w:val="24"/>
              </w:rPr>
              <w:t xml:space="preserve"> et al. (2006, p. 217)</w:t>
            </w:r>
          </w:p>
        </w:tc>
        <w:tc>
          <w:tcPr>
            <w:tcW w:w="1202" w:type="pct"/>
            <w:tcBorders>
              <w:top w:val="nil"/>
              <w:bottom w:val="nil"/>
            </w:tcBorders>
            <w:shd w:val="clear" w:color="auto" w:fill="F2F2F2" w:themeFill="background1" w:themeFillShade="F2"/>
          </w:tcPr>
          <w:p w14:paraId="7B64B15B" w14:textId="77777777" w:rsidR="00534233" w:rsidRPr="00A142C3" w:rsidRDefault="00534233" w:rsidP="006D1752">
            <w:pPr>
              <w:pStyle w:val="TableBodyText"/>
              <w:spacing w:before="45" w:after="45"/>
              <w:ind w:left="57" w:right="108"/>
              <w:jc w:val="left"/>
              <w:rPr>
                <w:rFonts w:ascii="Arial (Body)" w:hAnsi="Arial (Body)"/>
                <w:color w:val="000000"/>
                <w:spacing w:val="-4"/>
              </w:rPr>
            </w:pPr>
            <w:proofErr w:type="spellStart"/>
            <w:r w:rsidRPr="00A142C3">
              <w:rPr>
                <w:rFonts w:ascii="Arial (Body)" w:hAnsi="Arial (Body)"/>
                <w:color w:val="000000"/>
                <w:spacing w:val="-4"/>
              </w:rPr>
              <w:t>NAFTA</w:t>
            </w:r>
            <w:r w:rsidRPr="00A142C3">
              <w:rPr>
                <w:rFonts w:ascii="Arial (Body)" w:hAnsi="Arial (Body)"/>
                <w:color w:val="000000"/>
                <w:spacing w:val="-4"/>
                <w:vertAlign w:val="superscript"/>
              </w:rPr>
              <w:t>b</w:t>
            </w:r>
            <w:proofErr w:type="spellEnd"/>
            <w:r w:rsidRPr="00A142C3">
              <w:rPr>
                <w:rFonts w:ascii="Arial (Body)" w:hAnsi="Arial (Body)"/>
                <w:color w:val="000000"/>
                <w:spacing w:val="-4"/>
              </w:rPr>
              <w:t>; Mexican exports to the United States; 2000</w:t>
            </w:r>
          </w:p>
        </w:tc>
        <w:tc>
          <w:tcPr>
            <w:tcW w:w="835" w:type="pct"/>
            <w:tcBorders>
              <w:top w:val="nil"/>
              <w:bottom w:val="nil"/>
            </w:tcBorders>
            <w:shd w:val="clear" w:color="auto" w:fill="F2F2F2" w:themeFill="background1" w:themeFillShade="F2"/>
          </w:tcPr>
          <w:p w14:paraId="60F4DAD4"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4.9</w:t>
            </w:r>
          </w:p>
        </w:tc>
        <w:tc>
          <w:tcPr>
            <w:tcW w:w="836" w:type="pct"/>
            <w:tcBorders>
              <w:top w:val="nil"/>
              <w:bottom w:val="nil"/>
            </w:tcBorders>
            <w:shd w:val="clear" w:color="auto" w:fill="F2F2F2" w:themeFill="background1" w:themeFillShade="F2"/>
          </w:tcPr>
          <w:p w14:paraId="2C7BF113"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1.9</w:t>
            </w:r>
          </w:p>
        </w:tc>
        <w:tc>
          <w:tcPr>
            <w:tcW w:w="836" w:type="pct"/>
            <w:tcBorders>
              <w:top w:val="nil"/>
              <w:bottom w:val="nil"/>
            </w:tcBorders>
            <w:shd w:val="clear" w:color="auto" w:fill="F2F2F2" w:themeFill="background1" w:themeFillShade="F2"/>
          </w:tcPr>
          <w:p w14:paraId="29DC3B9F"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6.8</w:t>
            </w:r>
          </w:p>
        </w:tc>
      </w:tr>
      <w:tr w:rsidR="00534233" w:rsidRPr="001D0339" w14:paraId="54313C22" w14:textId="77777777" w:rsidTr="006D1752">
        <w:tc>
          <w:tcPr>
            <w:tcW w:w="1291" w:type="pct"/>
            <w:tcBorders>
              <w:bottom w:val="nil"/>
            </w:tcBorders>
            <w:shd w:val="clear" w:color="auto" w:fill="auto"/>
          </w:tcPr>
          <w:p w14:paraId="62731F11" w14:textId="6CAC6ECF" w:rsidR="00534233" w:rsidRPr="00A142C3" w:rsidRDefault="00534233" w:rsidP="006D1752">
            <w:pPr>
              <w:pStyle w:val="TableBodyText"/>
              <w:spacing w:before="45" w:after="45"/>
              <w:ind w:left="57" w:right="108"/>
              <w:jc w:val="left"/>
              <w:rPr>
                <w:rFonts w:ascii="Arial (Body)" w:hAnsi="Arial (Body)" w:cs="Arial"/>
                <w:bCs/>
                <w:szCs w:val="24"/>
              </w:rPr>
            </w:pPr>
            <w:r w:rsidRPr="00A142C3">
              <w:rPr>
                <w:rFonts w:ascii="Arial (Body)" w:hAnsi="Arial (Body)" w:cs="Arial"/>
                <w:bCs/>
                <w:szCs w:val="24"/>
              </w:rPr>
              <w:t>Anson et al. (2005, p. 511)</w:t>
            </w:r>
          </w:p>
        </w:tc>
        <w:tc>
          <w:tcPr>
            <w:tcW w:w="1202" w:type="pct"/>
            <w:tcBorders>
              <w:bottom w:val="nil"/>
            </w:tcBorders>
            <w:shd w:val="clear" w:color="auto" w:fill="auto"/>
          </w:tcPr>
          <w:p w14:paraId="757BAF28" w14:textId="77777777" w:rsidR="00534233" w:rsidRPr="00A142C3" w:rsidRDefault="00534233" w:rsidP="006D1752">
            <w:pPr>
              <w:pStyle w:val="TableBodyText"/>
              <w:spacing w:before="45" w:after="45"/>
              <w:ind w:left="57" w:right="108"/>
              <w:jc w:val="left"/>
              <w:rPr>
                <w:rFonts w:ascii="Arial (Body)" w:hAnsi="Arial (Body)"/>
                <w:color w:val="000000"/>
              </w:rPr>
            </w:pPr>
            <w:proofErr w:type="spellStart"/>
            <w:r w:rsidRPr="00A142C3">
              <w:rPr>
                <w:rFonts w:ascii="Arial (Body)" w:hAnsi="Arial (Body)"/>
                <w:color w:val="000000"/>
              </w:rPr>
              <w:t>NAFTA</w:t>
            </w:r>
            <w:r w:rsidRPr="00A142C3">
              <w:rPr>
                <w:rFonts w:ascii="Arial (Body)" w:hAnsi="Arial (Body)"/>
                <w:color w:val="000000"/>
                <w:vertAlign w:val="superscript"/>
              </w:rPr>
              <w:t>b</w:t>
            </w:r>
            <w:proofErr w:type="spellEnd"/>
            <w:r w:rsidRPr="00A142C3">
              <w:rPr>
                <w:rFonts w:ascii="Arial (Body)" w:hAnsi="Arial (Body)"/>
                <w:color w:val="000000"/>
              </w:rPr>
              <w:t>; Mexican exports to the United States; 2000</w:t>
            </w:r>
          </w:p>
        </w:tc>
        <w:tc>
          <w:tcPr>
            <w:tcW w:w="835" w:type="pct"/>
            <w:tcBorders>
              <w:bottom w:val="nil"/>
            </w:tcBorders>
            <w:shd w:val="clear" w:color="auto" w:fill="auto"/>
          </w:tcPr>
          <w:p w14:paraId="24FB90FC"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4.30</w:t>
            </w:r>
          </w:p>
        </w:tc>
        <w:tc>
          <w:tcPr>
            <w:tcW w:w="836" w:type="pct"/>
            <w:tcBorders>
              <w:bottom w:val="nil"/>
            </w:tcBorders>
            <w:shd w:val="clear" w:color="auto" w:fill="auto"/>
          </w:tcPr>
          <w:p w14:paraId="61F5EC56"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1.83</w:t>
            </w:r>
          </w:p>
        </w:tc>
        <w:tc>
          <w:tcPr>
            <w:tcW w:w="836" w:type="pct"/>
            <w:tcBorders>
              <w:bottom w:val="nil"/>
            </w:tcBorders>
            <w:shd w:val="clear" w:color="auto" w:fill="auto"/>
          </w:tcPr>
          <w:p w14:paraId="32788273"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6.13</w:t>
            </w:r>
          </w:p>
        </w:tc>
      </w:tr>
      <w:tr w:rsidR="00534233" w:rsidRPr="001D0339" w14:paraId="3CA356B8" w14:textId="77777777" w:rsidTr="006D1752">
        <w:tc>
          <w:tcPr>
            <w:tcW w:w="1291" w:type="pct"/>
            <w:tcBorders>
              <w:top w:val="nil"/>
              <w:bottom w:val="nil"/>
            </w:tcBorders>
            <w:shd w:val="clear" w:color="auto" w:fill="F2F2F2" w:themeFill="background1" w:themeFillShade="F2"/>
          </w:tcPr>
          <w:p w14:paraId="7FDCD3B1" w14:textId="57C3B317" w:rsidR="00534233" w:rsidRPr="00A142C3" w:rsidRDefault="00534233" w:rsidP="006D1752">
            <w:pPr>
              <w:pStyle w:val="TableBodyText"/>
              <w:spacing w:before="45" w:after="45"/>
              <w:ind w:left="57" w:right="108"/>
              <w:jc w:val="left"/>
              <w:rPr>
                <w:rFonts w:ascii="Arial (Body)" w:hAnsi="Arial (Body)" w:cs="Arial"/>
                <w:bCs/>
                <w:szCs w:val="24"/>
              </w:rPr>
            </w:pPr>
            <w:proofErr w:type="spellStart"/>
            <w:r w:rsidRPr="00A142C3">
              <w:rPr>
                <w:rFonts w:ascii="Arial (Body)" w:hAnsi="Arial (Body)" w:cs="Arial"/>
                <w:bCs/>
                <w:szCs w:val="24"/>
              </w:rPr>
              <w:t>Carrère</w:t>
            </w:r>
            <w:proofErr w:type="spellEnd"/>
            <w:r w:rsidRPr="00A142C3">
              <w:rPr>
                <w:rFonts w:ascii="Arial (Body)" w:hAnsi="Arial (Body)" w:cs="Arial"/>
                <w:bCs/>
                <w:szCs w:val="24"/>
              </w:rPr>
              <w:t xml:space="preserve"> and de Melo</w:t>
            </w:r>
            <w:r w:rsidRPr="00A142C3">
              <w:rPr>
                <w:rFonts w:ascii="Arial (Body)" w:hAnsi="Arial (Body)"/>
                <w:bCs/>
                <w:szCs w:val="24"/>
              </w:rPr>
              <w:t> </w:t>
            </w:r>
            <w:r w:rsidRPr="00A142C3">
              <w:rPr>
                <w:rFonts w:ascii="Arial (Body)" w:hAnsi="Arial (Body)" w:cs="Arial"/>
                <w:bCs/>
                <w:szCs w:val="24"/>
              </w:rPr>
              <w:t>(2015, p. 197)</w:t>
            </w:r>
          </w:p>
        </w:tc>
        <w:tc>
          <w:tcPr>
            <w:tcW w:w="1202" w:type="pct"/>
            <w:tcBorders>
              <w:top w:val="nil"/>
              <w:bottom w:val="nil"/>
            </w:tcBorders>
            <w:shd w:val="clear" w:color="auto" w:fill="F2F2F2" w:themeFill="background1" w:themeFillShade="F2"/>
          </w:tcPr>
          <w:p w14:paraId="55B22A5B" w14:textId="77777777" w:rsidR="00534233" w:rsidRPr="00A142C3" w:rsidRDefault="00534233" w:rsidP="006D1752">
            <w:pPr>
              <w:pStyle w:val="TableBodyText"/>
              <w:spacing w:before="45" w:after="45"/>
              <w:ind w:left="57" w:right="108"/>
              <w:jc w:val="left"/>
              <w:rPr>
                <w:rFonts w:ascii="Arial (Body)" w:hAnsi="Arial (Body)"/>
                <w:color w:val="000000"/>
                <w:spacing w:val="-2"/>
              </w:rPr>
            </w:pPr>
            <w:proofErr w:type="spellStart"/>
            <w:r w:rsidRPr="00A142C3">
              <w:rPr>
                <w:rFonts w:ascii="Arial (Body)" w:hAnsi="Arial (Body)"/>
                <w:color w:val="000000"/>
                <w:spacing w:val="-2"/>
              </w:rPr>
              <w:t>NAFTA</w:t>
            </w:r>
            <w:r w:rsidRPr="00A142C3">
              <w:rPr>
                <w:rFonts w:ascii="Arial (Body)" w:hAnsi="Arial (Body)"/>
                <w:color w:val="000000"/>
                <w:spacing w:val="-2"/>
                <w:vertAlign w:val="superscript"/>
              </w:rPr>
              <w:t>b</w:t>
            </w:r>
            <w:proofErr w:type="spellEnd"/>
            <w:r w:rsidRPr="00A142C3">
              <w:rPr>
                <w:rFonts w:ascii="Arial (Body)" w:hAnsi="Arial (Body)"/>
                <w:color w:val="000000"/>
                <w:spacing w:val="-2"/>
              </w:rPr>
              <w:t>; Mexican exports to the United States; 2000</w:t>
            </w:r>
          </w:p>
        </w:tc>
        <w:tc>
          <w:tcPr>
            <w:tcW w:w="835" w:type="pct"/>
            <w:tcBorders>
              <w:top w:val="nil"/>
              <w:bottom w:val="nil"/>
            </w:tcBorders>
            <w:shd w:val="clear" w:color="auto" w:fill="F2F2F2" w:themeFill="background1" w:themeFillShade="F2"/>
          </w:tcPr>
          <w:p w14:paraId="2F0FC50B"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4.30</w:t>
            </w:r>
          </w:p>
        </w:tc>
        <w:tc>
          <w:tcPr>
            <w:tcW w:w="836" w:type="pct"/>
            <w:tcBorders>
              <w:top w:val="nil"/>
              <w:bottom w:val="nil"/>
            </w:tcBorders>
            <w:shd w:val="clear" w:color="auto" w:fill="F2F2F2" w:themeFill="background1" w:themeFillShade="F2"/>
          </w:tcPr>
          <w:p w14:paraId="0B0704A0"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1.81</w:t>
            </w:r>
          </w:p>
        </w:tc>
        <w:tc>
          <w:tcPr>
            <w:tcW w:w="836" w:type="pct"/>
            <w:tcBorders>
              <w:top w:val="nil"/>
              <w:bottom w:val="nil"/>
            </w:tcBorders>
            <w:shd w:val="clear" w:color="auto" w:fill="F2F2F2" w:themeFill="background1" w:themeFillShade="F2"/>
          </w:tcPr>
          <w:p w14:paraId="2749287F"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6.11</w:t>
            </w:r>
          </w:p>
        </w:tc>
      </w:tr>
      <w:tr w:rsidR="00534233" w:rsidRPr="001D0339" w14:paraId="14F659B5" w14:textId="77777777" w:rsidTr="006D1752">
        <w:tc>
          <w:tcPr>
            <w:tcW w:w="1291" w:type="pct"/>
            <w:tcBorders>
              <w:bottom w:val="nil"/>
            </w:tcBorders>
            <w:shd w:val="clear" w:color="auto" w:fill="auto"/>
          </w:tcPr>
          <w:p w14:paraId="6142AEBA" w14:textId="5D498D20" w:rsidR="00534233" w:rsidRPr="00A142C3" w:rsidRDefault="00534233" w:rsidP="006D1752">
            <w:pPr>
              <w:pStyle w:val="TableBodyText"/>
              <w:spacing w:before="45" w:after="45"/>
              <w:ind w:left="57" w:right="108"/>
              <w:jc w:val="left"/>
              <w:rPr>
                <w:rFonts w:ascii="Arial (Body)" w:hAnsi="Arial (Body)"/>
                <w:bCs/>
              </w:rPr>
            </w:pPr>
            <w:proofErr w:type="spellStart"/>
            <w:r w:rsidRPr="00A142C3">
              <w:rPr>
                <w:rFonts w:ascii="Arial (Body)" w:hAnsi="Arial (Body)" w:cs="Arial"/>
                <w:bCs/>
                <w:szCs w:val="24"/>
              </w:rPr>
              <w:t>Carrère</w:t>
            </w:r>
            <w:proofErr w:type="spellEnd"/>
            <w:r w:rsidRPr="00A142C3">
              <w:rPr>
                <w:rFonts w:ascii="Arial (Body)" w:hAnsi="Arial (Body)" w:cs="Arial"/>
                <w:bCs/>
                <w:szCs w:val="24"/>
              </w:rPr>
              <w:t xml:space="preserve"> and de Melo</w:t>
            </w:r>
            <w:r w:rsidRPr="00A142C3">
              <w:rPr>
                <w:rFonts w:ascii="Arial (Body)" w:hAnsi="Arial (Body)"/>
                <w:bCs/>
                <w:szCs w:val="24"/>
              </w:rPr>
              <w:t> </w:t>
            </w:r>
            <w:r w:rsidRPr="00A142C3">
              <w:rPr>
                <w:rFonts w:ascii="Arial (Body)" w:hAnsi="Arial (Body)" w:cs="Arial"/>
                <w:bCs/>
                <w:szCs w:val="24"/>
              </w:rPr>
              <w:t>(2015, p. 197)</w:t>
            </w:r>
          </w:p>
        </w:tc>
        <w:tc>
          <w:tcPr>
            <w:tcW w:w="1202" w:type="pct"/>
            <w:tcBorders>
              <w:bottom w:val="nil"/>
            </w:tcBorders>
            <w:shd w:val="clear" w:color="auto" w:fill="auto"/>
          </w:tcPr>
          <w:p w14:paraId="56360643" w14:textId="77777777" w:rsidR="00534233" w:rsidRPr="00A142C3" w:rsidRDefault="00534233" w:rsidP="006D1752">
            <w:pPr>
              <w:pStyle w:val="TableBodyText"/>
              <w:spacing w:before="45" w:after="45"/>
              <w:ind w:left="57" w:right="108"/>
              <w:jc w:val="left"/>
              <w:rPr>
                <w:rFonts w:ascii="Arial (Body)" w:hAnsi="Arial (Body)"/>
                <w:color w:val="000000"/>
                <w:spacing w:val="-2"/>
              </w:rPr>
            </w:pPr>
            <w:proofErr w:type="spellStart"/>
            <w:r w:rsidRPr="00A142C3">
              <w:rPr>
                <w:rFonts w:ascii="Arial (Body)" w:hAnsi="Arial (Body)"/>
                <w:color w:val="000000"/>
                <w:spacing w:val="-2"/>
              </w:rPr>
              <w:t>NAFTA</w:t>
            </w:r>
            <w:r w:rsidRPr="00A142C3">
              <w:rPr>
                <w:rFonts w:ascii="Arial (Body)" w:hAnsi="Arial (Body)"/>
                <w:color w:val="000000"/>
                <w:spacing w:val="-2"/>
                <w:vertAlign w:val="superscript"/>
              </w:rPr>
              <w:t>b</w:t>
            </w:r>
            <w:proofErr w:type="spellEnd"/>
            <w:r w:rsidRPr="00A142C3">
              <w:rPr>
                <w:rFonts w:ascii="Arial (Body)" w:hAnsi="Arial (Body)"/>
                <w:color w:val="000000"/>
                <w:spacing w:val="-2"/>
              </w:rPr>
              <w:t>; Mexican exports to the United States; 2001</w:t>
            </w:r>
          </w:p>
        </w:tc>
        <w:tc>
          <w:tcPr>
            <w:tcW w:w="835" w:type="pct"/>
            <w:tcBorders>
              <w:bottom w:val="nil"/>
            </w:tcBorders>
            <w:shd w:val="clear" w:color="auto" w:fill="auto"/>
          </w:tcPr>
          <w:p w14:paraId="719B195F"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4.44</w:t>
            </w:r>
          </w:p>
        </w:tc>
        <w:tc>
          <w:tcPr>
            <w:tcW w:w="836" w:type="pct"/>
            <w:tcBorders>
              <w:bottom w:val="nil"/>
            </w:tcBorders>
            <w:shd w:val="clear" w:color="auto" w:fill="auto"/>
          </w:tcPr>
          <w:p w14:paraId="662933F7"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1.72</w:t>
            </w:r>
          </w:p>
        </w:tc>
        <w:tc>
          <w:tcPr>
            <w:tcW w:w="836" w:type="pct"/>
            <w:tcBorders>
              <w:bottom w:val="nil"/>
            </w:tcBorders>
            <w:shd w:val="clear" w:color="auto" w:fill="auto"/>
          </w:tcPr>
          <w:p w14:paraId="55BB7EA5"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6.16</w:t>
            </w:r>
          </w:p>
        </w:tc>
      </w:tr>
      <w:tr w:rsidR="00534233" w:rsidRPr="001D0339" w14:paraId="6AA78C9F" w14:textId="77777777" w:rsidTr="006D1752">
        <w:tc>
          <w:tcPr>
            <w:tcW w:w="1291" w:type="pct"/>
            <w:tcBorders>
              <w:top w:val="nil"/>
              <w:bottom w:val="nil"/>
            </w:tcBorders>
            <w:shd w:val="clear" w:color="auto" w:fill="F2F2F2" w:themeFill="background1" w:themeFillShade="F2"/>
          </w:tcPr>
          <w:p w14:paraId="49DC3F75" w14:textId="73F7AE89" w:rsidR="00534233" w:rsidRPr="00A142C3" w:rsidRDefault="00534233" w:rsidP="006D1752">
            <w:pPr>
              <w:pStyle w:val="TableBodyText"/>
              <w:spacing w:before="45" w:after="45"/>
              <w:ind w:left="57" w:right="108"/>
              <w:jc w:val="left"/>
              <w:rPr>
                <w:rFonts w:ascii="Arial (Body)" w:hAnsi="Arial (Body)"/>
                <w:bCs/>
              </w:rPr>
            </w:pPr>
            <w:proofErr w:type="spellStart"/>
            <w:r w:rsidRPr="00A142C3">
              <w:rPr>
                <w:rFonts w:ascii="Arial (Body)" w:hAnsi="Arial (Body)" w:cs="Arial"/>
                <w:bCs/>
                <w:szCs w:val="24"/>
              </w:rPr>
              <w:t>Carrère</w:t>
            </w:r>
            <w:proofErr w:type="spellEnd"/>
            <w:r w:rsidRPr="00A142C3">
              <w:rPr>
                <w:rFonts w:ascii="Arial (Body)" w:hAnsi="Arial (Body)" w:cs="Arial"/>
                <w:bCs/>
                <w:szCs w:val="24"/>
              </w:rPr>
              <w:t xml:space="preserve"> and de Melo</w:t>
            </w:r>
            <w:r w:rsidRPr="00A142C3">
              <w:rPr>
                <w:rFonts w:ascii="Arial (Body)" w:hAnsi="Arial (Body)"/>
                <w:bCs/>
                <w:szCs w:val="24"/>
              </w:rPr>
              <w:t> </w:t>
            </w:r>
            <w:r w:rsidRPr="00A142C3">
              <w:rPr>
                <w:rFonts w:ascii="Arial (Body)" w:hAnsi="Arial (Body)" w:cs="Arial"/>
                <w:bCs/>
                <w:szCs w:val="24"/>
              </w:rPr>
              <w:t>(2015, p. 289)</w:t>
            </w:r>
            <w:r w:rsidRPr="00A142C3">
              <w:rPr>
                <w:rFonts w:ascii="Arial (Body)" w:hAnsi="Arial (Body)"/>
                <w:bCs/>
                <w:vertAlign w:val="superscript"/>
              </w:rPr>
              <w:t>d</w:t>
            </w:r>
          </w:p>
        </w:tc>
        <w:tc>
          <w:tcPr>
            <w:tcW w:w="1202" w:type="pct"/>
            <w:tcBorders>
              <w:top w:val="nil"/>
              <w:bottom w:val="nil"/>
            </w:tcBorders>
            <w:shd w:val="clear" w:color="auto" w:fill="F2F2F2" w:themeFill="background1" w:themeFillShade="F2"/>
          </w:tcPr>
          <w:p w14:paraId="217B4904" w14:textId="77777777" w:rsidR="00534233" w:rsidRPr="00A142C3" w:rsidRDefault="00534233" w:rsidP="006D1752">
            <w:pPr>
              <w:pStyle w:val="TableBodyText"/>
              <w:spacing w:before="45" w:after="45"/>
              <w:ind w:left="57" w:right="108"/>
              <w:jc w:val="left"/>
              <w:rPr>
                <w:rFonts w:ascii="Arial (Body)" w:hAnsi="Arial (Body)"/>
                <w:color w:val="000000"/>
                <w:spacing w:val="-2"/>
              </w:rPr>
            </w:pPr>
            <w:proofErr w:type="spellStart"/>
            <w:r w:rsidRPr="00A142C3">
              <w:rPr>
                <w:rFonts w:ascii="Arial (Body)" w:hAnsi="Arial (Body)"/>
                <w:color w:val="000000"/>
                <w:spacing w:val="-2"/>
              </w:rPr>
              <w:t>NAFTA</w:t>
            </w:r>
            <w:r w:rsidRPr="00A142C3">
              <w:rPr>
                <w:rFonts w:ascii="Arial (Body)" w:hAnsi="Arial (Body)"/>
                <w:color w:val="000000"/>
                <w:spacing w:val="-2"/>
                <w:vertAlign w:val="superscript"/>
              </w:rPr>
              <w:t>b</w:t>
            </w:r>
            <w:proofErr w:type="spellEnd"/>
            <w:r w:rsidRPr="00A142C3">
              <w:rPr>
                <w:rFonts w:ascii="Arial (Body)" w:hAnsi="Arial (Body)"/>
                <w:color w:val="000000"/>
                <w:spacing w:val="-2"/>
              </w:rPr>
              <w:t>; Mexican exports to the United States; 2001; alternative methodology</w:t>
            </w:r>
          </w:p>
        </w:tc>
        <w:tc>
          <w:tcPr>
            <w:tcW w:w="835" w:type="pct"/>
            <w:tcBorders>
              <w:top w:val="nil"/>
              <w:bottom w:val="nil"/>
            </w:tcBorders>
            <w:shd w:val="clear" w:color="auto" w:fill="F2F2F2" w:themeFill="background1" w:themeFillShade="F2"/>
          </w:tcPr>
          <w:p w14:paraId="11ACEC4F"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3</w:t>
            </w:r>
          </w:p>
        </w:tc>
        <w:tc>
          <w:tcPr>
            <w:tcW w:w="836" w:type="pct"/>
            <w:tcBorders>
              <w:top w:val="nil"/>
              <w:bottom w:val="nil"/>
            </w:tcBorders>
            <w:shd w:val="clear" w:color="auto" w:fill="F2F2F2" w:themeFill="background1" w:themeFillShade="F2"/>
          </w:tcPr>
          <w:p w14:paraId="31F23B9C"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w:t>
            </w:r>
          </w:p>
        </w:tc>
        <w:tc>
          <w:tcPr>
            <w:tcW w:w="836" w:type="pct"/>
            <w:tcBorders>
              <w:top w:val="nil"/>
              <w:bottom w:val="nil"/>
            </w:tcBorders>
            <w:shd w:val="clear" w:color="auto" w:fill="F2F2F2" w:themeFill="background1" w:themeFillShade="F2"/>
          </w:tcPr>
          <w:p w14:paraId="34E5B041"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w:t>
            </w:r>
          </w:p>
        </w:tc>
      </w:tr>
      <w:tr w:rsidR="00534233" w:rsidRPr="001D0339" w14:paraId="30194D4F" w14:textId="77777777" w:rsidTr="006D1752">
        <w:tc>
          <w:tcPr>
            <w:tcW w:w="1291" w:type="pct"/>
            <w:tcBorders>
              <w:bottom w:val="nil"/>
            </w:tcBorders>
            <w:shd w:val="clear" w:color="auto" w:fill="auto"/>
          </w:tcPr>
          <w:p w14:paraId="38CA95E4" w14:textId="131EF52B" w:rsidR="00534233" w:rsidRPr="00A142C3" w:rsidRDefault="00534233" w:rsidP="006D1752">
            <w:pPr>
              <w:pStyle w:val="TableBodyText"/>
              <w:spacing w:before="45" w:after="45"/>
              <w:ind w:left="57" w:right="108"/>
              <w:jc w:val="left"/>
              <w:rPr>
                <w:rFonts w:ascii="Arial (Body)" w:hAnsi="Arial (Body)"/>
                <w:bCs/>
              </w:rPr>
            </w:pPr>
            <w:r w:rsidRPr="00A142C3">
              <w:rPr>
                <w:rFonts w:ascii="Arial (Body)" w:hAnsi="Arial (Body)"/>
                <w:bCs/>
              </w:rPr>
              <w:t>Hayakawa </w:t>
            </w:r>
            <w:r w:rsidRPr="00A142C3">
              <w:rPr>
                <w:rFonts w:ascii="Arial (Body)" w:hAnsi="Arial (Body)" w:cs="Arial"/>
                <w:bCs/>
                <w:szCs w:val="24"/>
              </w:rPr>
              <w:t>(2011, p. 1)</w:t>
            </w:r>
          </w:p>
        </w:tc>
        <w:tc>
          <w:tcPr>
            <w:tcW w:w="1202" w:type="pct"/>
            <w:tcBorders>
              <w:bottom w:val="nil"/>
            </w:tcBorders>
            <w:shd w:val="clear" w:color="auto" w:fill="auto"/>
          </w:tcPr>
          <w:p w14:paraId="4EE51568" w14:textId="77777777" w:rsidR="00534233" w:rsidRPr="00A142C3" w:rsidRDefault="00534233" w:rsidP="006D1752">
            <w:pPr>
              <w:pStyle w:val="TableBodyText"/>
              <w:spacing w:before="45" w:after="45"/>
              <w:ind w:left="57" w:right="108"/>
              <w:jc w:val="left"/>
              <w:rPr>
                <w:rFonts w:ascii="Arial (Body)" w:hAnsi="Arial (Body)"/>
                <w:color w:val="000000"/>
                <w:spacing w:val="-2"/>
              </w:rPr>
            </w:pPr>
            <w:r w:rsidRPr="00A142C3">
              <w:rPr>
                <w:rFonts w:ascii="Arial (Body)" w:hAnsi="Arial (Body)"/>
                <w:color w:val="000000"/>
                <w:spacing w:val="-2"/>
              </w:rPr>
              <w:t>All free trade agreements; 2001–2006</w:t>
            </w:r>
          </w:p>
        </w:tc>
        <w:tc>
          <w:tcPr>
            <w:tcW w:w="835" w:type="pct"/>
            <w:tcBorders>
              <w:bottom w:val="nil"/>
            </w:tcBorders>
            <w:shd w:val="clear" w:color="auto" w:fill="auto"/>
          </w:tcPr>
          <w:p w14:paraId="45731EDB"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w:t>
            </w:r>
          </w:p>
        </w:tc>
        <w:tc>
          <w:tcPr>
            <w:tcW w:w="836" w:type="pct"/>
            <w:tcBorders>
              <w:bottom w:val="nil"/>
            </w:tcBorders>
            <w:shd w:val="clear" w:color="auto" w:fill="auto"/>
          </w:tcPr>
          <w:p w14:paraId="6C739CDC"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w:t>
            </w:r>
          </w:p>
        </w:tc>
        <w:tc>
          <w:tcPr>
            <w:tcW w:w="836" w:type="pct"/>
            <w:tcBorders>
              <w:bottom w:val="nil"/>
            </w:tcBorders>
            <w:shd w:val="clear" w:color="auto" w:fill="auto"/>
          </w:tcPr>
          <w:p w14:paraId="2A5593F1"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3.2</w:t>
            </w:r>
          </w:p>
        </w:tc>
      </w:tr>
      <w:tr w:rsidR="00534233" w:rsidRPr="001D0339" w14:paraId="16775CCC" w14:textId="77777777" w:rsidTr="006D1752">
        <w:tc>
          <w:tcPr>
            <w:tcW w:w="1291" w:type="pct"/>
            <w:tcBorders>
              <w:top w:val="nil"/>
            </w:tcBorders>
            <w:shd w:val="clear" w:color="auto" w:fill="F2F2F2" w:themeFill="background1" w:themeFillShade="F2"/>
          </w:tcPr>
          <w:p w14:paraId="55B7917C" w14:textId="22CDEDD1" w:rsidR="00534233" w:rsidRPr="00A142C3" w:rsidRDefault="00534233" w:rsidP="006D1752">
            <w:pPr>
              <w:pStyle w:val="TableBodyText"/>
              <w:spacing w:before="45" w:after="45"/>
              <w:ind w:left="57" w:right="108"/>
              <w:jc w:val="left"/>
              <w:rPr>
                <w:rFonts w:ascii="Arial (Body)" w:hAnsi="Arial (Body)"/>
                <w:bCs/>
              </w:rPr>
            </w:pPr>
            <w:proofErr w:type="spellStart"/>
            <w:r w:rsidRPr="00A142C3">
              <w:rPr>
                <w:rFonts w:ascii="Arial (Body)" w:hAnsi="Arial (Body)" w:cs="Arial"/>
                <w:bCs/>
                <w:szCs w:val="24"/>
              </w:rPr>
              <w:t>Cadot</w:t>
            </w:r>
            <w:proofErr w:type="spellEnd"/>
            <w:r w:rsidRPr="00A142C3">
              <w:rPr>
                <w:rFonts w:ascii="Arial (Body)" w:hAnsi="Arial (Body)" w:cs="Arial"/>
                <w:bCs/>
                <w:szCs w:val="24"/>
              </w:rPr>
              <w:t xml:space="preserve"> and Ing</w:t>
            </w:r>
            <w:r w:rsidRPr="00A142C3">
              <w:rPr>
                <w:rFonts w:ascii="Arial (Body)" w:hAnsi="Arial (Body)"/>
                <w:bCs/>
              </w:rPr>
              <w:t> </w:t>
            </w:r>
            <w:r w:rsidRPr="00A142C3">
              <w:rPr>
                <w:rFonts w:ascii="Arial (Body)" w:hAnsi="Arial (Body)" w:cs="Arial"/>
                <w:bCs/>
                <w:szCs w:val="24"/>
              </w:rPr>
              <w:t>(2016, p. 30)</w:t>
            </w:r>
          </w:p>
        </w:tc>
        <w:tc>
          <w:tcPr>
            <w:tcW w:w="1202" w:type="pct"/>
            <w:tcBorders>
              <w:top w:val="nil"/>
            </w:tcBorders>
            <w:shd w:val="clear" w:color="auto" w:fill="F2F2F2" w:themeFill="background1" w:themeFillShade="F2"/>
          </w:tcPr>
          <w:p w14:paraId="7E552E51" w14:textId="77777777" w:rsidR="00534233" w:rsidRPr="00A142C3" w:rsidRDefault="00534233" w:rsidP="006D1752">
            <w:pPr>
              <w:pStyle w:val="TableBodyText"/>
              <w:spacing w:before="45" w:after="45"/>
              <w:ind w:left="57" w:right="108"/>
              <w:jc w:val="left"/>
              <w:rPr>
                <w:rFonts w:ascii="Arial (Body)" w:hAnsi="Arial (Body)"/>
                <w:color w:val="000000"/>
              </w:rPr>
            </w:pPr>
            <w:r w:rsidRPr="00A142C3">
              <w:rPr>
                <w:rFonts w:ascii="Arial (Body)" w:hAnsi="Arial (Body)"/>
                <w:color w:val="000000"/>
              </w:rPr>
              <w:t>ASEAN PTA</w:t>
            </w:r>
          </w:p>
        </w:tc>
        <w:tc>
          <w:tcPr>
            <w:tcW w:w="835" w:type="pct"/>
            <w:tcBorders>
              <w:top w:val="nil"/>
            </w:tcBorders>
            <w:shd w:val="clear" w:color="auto" w:fill="F2F2F2" w:themeFill="background1" w:themeFillShade="F2"/>
          </w:tcPr>
          <w:p w14:paraId="24DEC553" w14:textId="77777777" w:rsidR="00534233" w:rsidRPr="00A142C3" w:rsidRDefault="00534233" w:rsidP="006D1752">
            <w:pPr>
              <w:pStyle w:val="TableBodyText"/>
              <w:spacing w:before="45" w:after="45"/>
              <w:ind w:left="57" w:right="108"/>
              <w:rPr>
                <w:rFonts w:ascii="Arial (Body)" w:hAnsi="Arial (Body)"/>
                <w:color w:val="000000"/>
              </w:rPr>
            </w:pPr>
          </w:p>
        </w:tc>
        <w:tc>
          <w:tcPr>
            <w:tcW w:w="836" w:type="pct"/>
            <w:tcBorders>
              <w:top w:val="nil"/>
            </w:tcBorders>
            <w:shd w:val="clear" w:color="auto" w:fill="F2F2F2" w:themeFill="background1" w:themeFillShade="F2"/>
          </w:tcPr>
          <w:p w14:paraId="1144CA36" w14:textId="77777777" w:rsidR="00534233" w:rsidRPr="00A142C3" w:rsidRDefault="00534233" w:rsidP="006D1752">
            <w:pPr>
              <w:pStyle w:val="TableBodyText"/>
              <w:spacing w:before="45" w:after="45"/>
              <w:ind w:left="57" w:right="108"/>
              <w:rPr>
                <w:rFonts w:ascii="Arial (Body)" w:hAnsi="Arial (Body)"/>
                <w:color w:val="000000"/>
              </w:rPr>
            </w:pPr>
          </w:p>
        </w:tc>
        <w:tc>
          <w:tcPr>
            <w:tcW w:w="836" w:type="pct"/>
            <w:tcBorders>
              <w:top w:val="nil"/>
            </w:tcBorders>
            <w:shd w:val="clear" w:color="auto" w:fill="F2F2F2" w:themeFill="background1" w:themeFillShade="F2"/>
          </w:tcPr>
          <w:p w14:paraId="170E30EB" w14:textId="77777777" w:rsidR="00534233" w:rsidRPr="00A142C3" w:rsidRDefault="00534233" w:rsidP="006D1752">
            <w:pPr>
              <w:pStyle w:val="TableBodyText"/>
              <w:spacing w:before="45" w:after="45"/>
              <w:ind w:left="57" w:right="108"/>
              <w:rPr>
                <w:rFonts w:ascii="Arial (Body)" w:hAnsi="Arial (Body)"/>
                <w:color w:val="000000"/>
              </w:rPr>
            </w:pPr>
            <w:r w:rsidRPr="00A142C3">
              <w:rPr>
                <w:rFonts w:ascii="Arial (Body)" w:hAnsi="Arial (Body)"/>
                <w:color w:val="000000"/>
              </w:rPr>
              <w:t>2.1</w:t>
            </w:r>
          </w:p>
        </w:tc>
      </w:tr>
    </w:tbl>
    <w:p w14:paraId="40A7EE55" w14:textId="77777777" w:rsidR="00F808C9" w:rsidRDefault="00534233" w:rsidP="00F808C9">
      <w:pPr>
        <w:pStyle w:val="Note"/>
      </w:pPr>
      <w:r w:rsidRPr="00003A47">
        <w:rPr>
          <w:b/>
          <w:bCs/>
        </w:rPr>
        <w:t>a.</w:t>
      </w:r>
      <w:r>
        <w:t xml:space="preserve"> ‘</w:t>
      </w:r>
      <w:proofErr w:type="spellStart"/>
      <w:r>
        <w:t>PANEURO</w:t>
      </w:r>
      <w:proofErr w:type="spellEnd"/>
      <w:r>
        <w:t xml:space="preserve"> agreements’ refers to the European Union’s free trade agreements that have common rules of origin requirements. The countries in question accessed preferences under the Cotonou agreement. </w:t>
      </w:r>
      <w:r w:rsidRPr="000A6724">
        <w:rPr>
          <w:b/>
          <w:bCs/>
        </w:rPr>
        <w:t>b.</w:t>
      </w:r>
      <w:r>
        <w:t xml:space="preserve"> ‘NAFTA’ is the North American Free Trade Agreement. </w:t>
      </w:r>
      <w:r w:rsidRPr="004724C1">
        <w:rPr>
          <w:b/>
        </w:rPr>
        <w:t>c.</w:t>
      </w:r>
      <w:r>
        <w:t xml:space="preserve"> Value free on board. </w:t>
      </w:r>
      <w:r w:rsidRPr="00FC3375">
        <w:rPr>
          <w:b/>
          <w:bCs/>
        </w:rPr>
        <w:t>d.</w:t>
      </w:r>
      <w:r>
        <w:t xml:space="preserve"> </w:t>
      </w:r>
      <w:proofErr w:type="spellStart"/>
      <w:r w:rsidRPr="000437A8">
        <w:rPr>
          <w:rFonts w:cs="Arial"/>
          <w:szCs w:val="24"/>
        </w:rPr>
        <w:t>Carrère</w:t>
      </w:r>
      <w:proofErr w:type="spellEnd"/>
      <w:r w:rsidRPr="000437A8">
        <w:rPr>
          <w:rFonts w:cs="Arial"/>
          <w:szCs w:val="24"/>
        </w:rPr>
        <w:t xml:space="preserve"> and de Melo</w:t>
      </w:r>
      <w:r>
        <w:rPr>
          <w:szCs w:val="24"/>
        </w:rPr>
        <w:t> </w:t>
      </w:r>
      <w:r w:rsidRPr="00FC3375">
        <w:rPr>
          <w:rFonts w:ascii="Arial" w:hAnsi="Arial" w:cs="Arial"/>
          <w:szCs w:val="24"/>
        </w:rPr>
        <w:t>(2015, p. 289)</w:t>
      </w:r>
      <w:r>
        <w:t xml:space="preserve"> report production</w:t>
      </w:r>
      <w:r w:rsidR="00BF6314">
        <w:noBreakHyphen/>
      </w:r>
      <w:r>
        <w:t>related compliance costs separately for tariff lines with different utilisation rates. The statistic reported here is the average over all utilisation rates, weighted by the number of tariff lines to which that utilisation rate applies.</w:t>
      </w:r>
    </w:p>
    <w:p w14:paraId="33252F81" w14:textId="77777777" w:rsidR="00153A80" w:rsidRDefault="00153A80" w:rsidP="00F808C9">
      <w:pPr>
        <w:pStyle w:val="Note"/>
      </w:pPr>
    </w:p>
    <w:p w14:paraId="7AC14806" w14:textId="6C34CCF6" w:rsidR="00153A80" w:rsidRDefault="00153A80" w:rsidP="00F808C9">
      <w:pPr>
        <w:pStyle w:val="Note"/>
        <w:sectPr w:rsidR="00153A80" w:rsidSect="00BB4B86">
          <w:footnotePr>
            <w:numRestart w:val="eachSect"/>
          </w:footnotePr>
          <w:type w:val="oddPage"/>
          <w:pgSz w:w="11906" w:h="16838" w:code="9"/>
          <w:pgMar w:top="1134" w:right="1134" w:bottom="1134" w:left="1134" w:header="794" w:footer="510" w:gutter="0"/>
          <w:cols w:space="708"/>
          <w:docGrid w:linePitch="360"/>
        </w:sectPr>
      </w:pPr>
    </w:p>
    <w:p w14:paraId="33934E6A" w14:textId="614C881D" w:rsidR="005A40D1" w:rsidRDefault="005A40D1" w:rsidP="005A40D1">
      <w:pPr>
        <w:pStyle w:val="Heading1-nobackground"/>
      </w:pPr>
      <w:bookmarkStart w:id="30" w:name="_Toc109737158"/>
      <w:r>
        <w:lastRenderedPageBreak/>
        <w:t>Abbreviations</w:t>
      </w:r>
      <w:bookmarkEnd w:id="30"/>
    </w:p>
    <w:tbl>
      <w:tblPr>
        <w:tblW w:w="5000" w:type="pct"/>
        <w:tblBorders>
          <w:top w:val="single" w:sz="4" w:space="0" w:color="B3B3B3"/>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5073E0" w:rsidRPr="001772A8" w14:paraId="4B1472D8" w14:textId="77777777" w:rsidTr="006D1752">
        <w:tc>
          <w:tcPr>
            <w:tcW w:w="882" w:type="pct"/>
            <w:shd w:val="clear" w:color="000000" w:fill="auto"/>
          </w:tcPr>
          <w:p w14:paraId="3A55C369" w14:textId="4D77AC5A" w:rsidR="005073E0" w:rsidRPr="00CD23F1" w:rsidRDefault="00A57843"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AA</w:t>
            </w:r>
            <w:r w:rsidR="00B42766" w:rsidRPr="00CD23F1">
              <w:rPr>
                <w:b/>
                <w:bCs/>
                <w:color w:val="265A9A" w:themeColor="background2"/>
                <w:sz w:val="18"/>
                <w:szCs w:val="18"/>
              </w:rPr>
              <w:t>NZFTA</w:t>
            </w:r>
            <w:proofErr w:type="spellEnd"/>
          </w:p>
        </w:tc>
        <w:tc>
          <w:tcPr>
            <w:tcW w:w="4118" w:type="pct"/>
            <w:shd w:val="clear" w:color="000000" w:fill="auto"/>
          </w:tcPr>
          <w:p w14:paraId="07365982" w14:textId="4E4293BF" w:rsidR="005073E0" w:rsidRPr="001772A8" w:rsidRDefault="00DB79B1" w:rsidP="006D1752">
            <w:pPr>
              <w:spacing w:before="45" w:after="45"/>
              <w:ind w:left="57" w:right="108"/>
              <w:rPr>
                <w:rFonts w:ascii="Arial (Body)" w:hAnsi="Arial (Body)"/>
                <w:color w:val="000000"/>
                <w:sz w:val="18"/>
              </w:rPr>
            </w:pPr>
            <w:r w:rsidRPr="00DB79B1">
              <w:rPr>
                <w:rFonts w:ascii="Arial (Body)" w:hAnsi="Arial (Body)"/>
                <w:color w:val="000000"/>
                <w:sz w:val="18"/>
              </w:rPr>
              <w:t>ASEAN</w:t>
            </w:r>
            <w:r w:rsidR="00BF6314">
              <w:rPr>
                <w:rFonts w:ascii="Arial (Body)" w:hAnsi="Arial (Body)"/>
                <w:color w:val="000000"/>
                <w:sz w:val="18"/>
              </w:rPr>
              <w:noBreakHyphen/>
            </w:r>
            <w:r w:rsidRPr="00DB79B1">
              <w:rPr>
                <w:rFonts w:ascii="Arial (Body)" w:hAnsi="Arial (Body)"/>
                <w:color w:val="000000"/>
                <w:sz w:val="18"/>
              </w:rPr>
              <w:t>Australia</w:t>
            </w:r>
            <w:r w:rsidR="00BF6314">
              <w:rPr>
                <w:rFonts w:ascii="Arial (Body)" w:hAnsi="Arial (Body)"/>
                <w:color w:val="000000"/>
                <w:sz w:val="18"/>
              </w:rPr>
              <w:noBreakHyphen/>
            </w:r>
            <w:r w:rsidRPr="00DB79B1">
              <w:rPr>
                <w:rFonts w:ascii="Arial (Body)" w:hAnsi="Arial (Body)"/>
                <w:color w:val="000000"/>
                <w:sz w:val="18"/>
              </w:rPr>
              <w:t>New Zealand Free Trade Area</w:t>
            </w:r>
          </w:p>
        </w:tc>
      </w:tr>
      <w:tr w:rsidR="00B42766" w:rsidRPr="001772A8" w14:paraId="6BC1F07E" w14:textId="77777777" w:rsidTr="006D1752">
        <w:tc>
          <w:tcPr>
            <w:tcW w:w="882" w:type="pct"/>
            <w:shd w:val="clear" w:color="000000" w:fill="F1F1F1"/>
          </w:tcPr>
          <w:p w14:paraId="6A869F29" w14:textId="02472843"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AAT</w:t>
            </w:r>
          </w:p>
        </w:tc>
        <w:tc>
          <w:tcPr>
            <w:tcW w:w="4118" w:type="pct"/>
            <w:shd w:val="clear" w:color="000000" w:fill="F1F1F1"/>
          </w:tcPr>
          <w:p w14:paraId="4994C7CD" w14:textId="743F05B9" w:rsidR="00B42766" w:rsidRPr="001772A8" w:rsidRDefault="00AC387D" w:rsidP="00B42766">
            <w:pPr>
              <w:spacing w:before="45" w:after="45"/>
              <w:ind w:left="57" w:right="108"/>
              <w:rPr>
                <w:rFonts w:ascii="Arial (Body)" w:hAnsi="Arial (Body)"/>
                <w:color w:val="000000"/>
                <w:sz w:val="18"/>
              </w:rPr>
            </w:pPr>
            <w:r w:rsidRPr="00AC387D">
              <w:rPr>
                <w:rFonts w:ascii="Arial (Body)" w:hAnsi="Arial (Body)"/>
                <w:color w:val="000000"/>
                <w:sz w:val="18"/>
              </w:rPr>
              <w:t>Administrative Appeals Tribunal</w:t>
            </w:r>
          </w:p>
        </w:tc>
      </w:tr>
      <w:tr w:rsidR="00B42766" w:rsidRPr="001772A8" w14:paraId="5B2301D0" w14:textId="77777777" w:rsidTr="006D1752">
        <w:tc>
          <w:tcPr>
            <w:tcW w:w="882" w:type="pct"/>
            <w:shd w:val="clear" w:color="000000" w:fill="auto"/>
          </w:tcPr>
          <w:p w14:paraId="0A33F6A1" w14:textId="7D72EE21"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ABF</w:t>
            </w:r>
          </w:p>
        </w:tc>
        <w:tc>
          <w:tcPr>
            <w:tcW w:w="4118" w:type="pct"/>
            <w:shd w:val="clear" w:color="000000" w:fill="auto"/>
          </w:tcPr>
          <w:p w14:paraId="068944DA" w14:textId="2C0855C5" w:rsidR="00B42766" w:rsidRPr="001772A8" w:rsidRDefault="00AC387D" w:rsidP="00B42766">
            <w:pPr>
              <w:spacing w:before="45" w:after="45"/>
              <w:ind w:left="57" w:right="108"/>
              <w:rPr>
                <w:rFonts w:ascii="Arial (Body)" w:hAnsi="Arial (Body)"/>
                <w:color w:val="000000"/>
                <w:sz w:val="18"/>
              </w:rPr>
            </w:pPr>
            <w:r>
              <w:rPr>
                <w:rFonts w:ascii="Arial (Body)" w:hAnsi="Arial (Body)"/>
                <w:color w:val="000000"/>
                <w:sz w:val="18"/>
              </w:rPr>
              <w:t>Australian Border Force</w:t>
            </w:r>
          </w:p>
        </w:tc>
      </w:tr>
      <w:tr w:rsidR="00B42766" w:rsidRPr="001772A8" w14:paraId="12247B57" w14:textId="77777777" w:rsidTr="006D1752">
        <w:tc>
          <w:tcPr>
            <w:tcW w:w="882" w:type="pct"/>
            <w:shd w:val="clear" w:color="000000" w:fill="F1F1F1"/>
          </w:tcPr>
          <w:p w14:paraId="69095F41" w14:textId="06B9E311"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ABS</w:t>
            </w:r>
          </w:p>
        </w:tc>
        <w:tc>
          <w:tcPr>
            <w:tcW w:w="4118" w:type="pct"/>
            <w:shd w:val="clear" w:color="000000" w:fill="F1F1F1"/>
          </w:tcPr>
          <w:p w14:paraId="27982086" w14:textId="4D8FB3BC" w:rsidR="00B42766" w:rsidRPr="001772A8" w:rsidRDefault="00B42766" w:rsidP="00B42766">
            <w:pPr>
              <w:spacing w:before="45" w:after="45"/>
              <w:ind w:left="57" w:right="108"/>
              <w:rPr>
                <w:rFonts w:ascii="Arial (Body)" w:hAnsi="Arial (Body)"/>
                <w:color w:val="000000"/>
                <w:sz w:val="18"/>
              </w:rPr>
            </w:pPr>
            <w:r w:rsidRPr="001772A8">
              <w:rPr>
                <w:rFonts w:ascii="Arial (Body)" w:hAnsi="Arial (Body)"/>
                <w:color w:val="000000"/>
                <w:sz w:val="18"/>
              </w:rPr>
              <w:t>Australian Bureau of Statistics</w:t>
            </w:r>
          </w:p>
        </w:tc>
      </w:tr>
      <w:tr w:rsidR="00B42766" w:rsidRPr="001772A8" w14:paraId="278AB84B" w14:textId="77777777" w:rsidTr="006D1752">
        <w:tc>
          <w:tcPr>
            <w:tcW w:w="882" w:type="pct"/>
            <w:shd w:val="clear" w:color="000000" w:fill="auto"/>
          </w:tcPr>
          <w:p w14:paraId="1C9C7719" w14:textId="15600D29"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ANAO</w:t>
            </w:r>
            <w:proofErr w:type="spellEnd"/>
          </w:p>
        </w:tc>
        <w:tc>
          <w:tcPr>
            <w:tcW w:w="4118" w:type="pct"/>
            <w:shd w:val="clear" w:color="000000" w:fill="auto"/>
          </w:tcPr>
          <w:p w14:paraId="3991C04A" w14:textId="30E0D048" w:rsidR="00B42766" w:rsidRPr="001772A8" w:rsidRDefault="00AC387D" w:rsidP="00B42766">
            <w:pPr>
              <w:spacing w:before="45" w:after="45"/>
              <w:ind w:left="57" w:right="108"/>
              <w:rPr>
                <w:rFonts w:ascii="Arial (Body)" w:hAnsi="Arial (Body)"/>
                <w:color w:val="000000"/>
                <w:sz w:val="18"/>
              </w:rPr>
            </w:pPr>
            <w:r w:rsidRPr="00AC387D">
              <w:rPr>
                <w:rFonts w:ascii="Arial (Body)" w:hAnsi="Arial (Body)"/>
                <w:color w:val="000000"/>
                <w:sz w:val="18"/>
              </w:rPr>
              <w:t>Australian National Audit Office</w:t>
            </w:r>
          </w:p>
        </w:tc>
      </w:tr>
      <w:tr w:rsidR="00B42766" w:rsidRPr="001772A8" w14:paraId="1789DBB2" w14:textId="77777777" w:rsidTr="006D1752">
        <w:tc>
          <w:tcPr>
            <w:tcW w:w="882" w:type="pct"/>
            <w:shd w:val="clear" w:color="000000" w:fill="F1F1F1"/>
          </w:tcPr>
          <w:p w14:paraId="0FCCCDD2" w14:textId="241A8343"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ANZCERTA</w:t>
            </w:r>
          </w:p>
        </w:tc>
        <w:tc>
          <w:tcPr>
            <w:tcW w:w="4118" w:type="pct"/>
            <w:shd w:val="clear" w:color="000000" w:fill="F1F1F1"/>
          </w:tcPr>
          <w:p w14:paraId="3F00AA16" w14:textId="45A48E49" w:rsidR="00B42766" w:rsidRPr="001772A8" w:rsidRDefault="00632E0D" w:rsidP="00B42766">
            <w:pPr>
              <w:spacing w:before="45" w:after="45"/>
              <w:ind w:left="57" w:right="108"/>
              <w:rPr>
                <w:rFonts w:ascii="Arial (Body)" w:hAnsi="Arial (Body)"/>
                <w:color w:val="000000"/>
                <w:sz w:val="18"/>
              </w:rPr>
            </w:pPr>
            <w:r w:rsidRPr="00632E0D">
              <w:rPr>
                <w:rFonts w:ascii="Arial (Body)" w:hAnsi="Arial (Body)"/>
                <w:color w:val="000000"/>
                <w:sz w:val="18"/>
              </w:rPr>
              <w:t>Australia–New Zealand Closer Economic Relations Trade Agreement</w:t>
            </w:r>
          </w:p>
        </w:tc>
      </w:tr>
      <w:tr w:rsidR="00B42766" w:rsidRPr="001772A8" w14:paraId="034169EB" w14:textId="77777777" w:rsidTr="006D1752">
        <w:tc>
          <w:tcPr>
            <w:tcW w:w="882" w:type="pct"/>
            <w:shd w:val="clear" w:color="000000" w:fill="auto"/>
          </w:tcPr>
          <w:p w14:paraId="1EBDFD01" w14:textId="7BAE3FF7"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ASEAN</w:t>
            </w:r>
          </w:p>
        </w:tc>
        <w:tc>
          <w:tcPr>
            <w:tcW w:w="4118" w:type="pct"/>
            <w:shd w:val="clear" w:color="000000" w:fill="auto"/>
          </w:tcPr>
          <w:p w14:paraId="799FD1D2" w14:textId="23E42F06" w:rsidR="00B42766" w:rsidRPr="001772A8" w:rsidRDefault="00632E0D" w:rsidP="00B42766">
            <w:pPr>
              <w:spacing w:before="45" w:after="45"/>
              <w:ind w:left="57" w:right="108"/>
              <w:rPr>
                <w:rFonts w:ascii="Arial (Body)" w:hAnsi="Arial (Body)"/>
                <w:color w:val="000000"/>
                <w:sz w:val="18"/>
              </w:rPr>
            </w:pPr>
            <w:r w:rsidRPr="00632E0D">
              <w:rPr>
                <w:rFonts w:ascii="Arial (Body)" w:hAnsi="Arial (Body)"/>
                <w:color w:val="000000"/>
                <w:sz w:val="18"/>
              </w:rPr>
              <w:t>Association of Southeast Asian Nations</w:t>
            </w:r>
          </w:p>
        </w:tc>
      </w:tr>
      <w:tr w:rsidR="00B42766" w:rsidRPr="001772A8" w14:paraId="2BBC0DE3" w14:textId="77777777" w:rsidTr="006D1752">
        <w:tc>
          <w:tcPr>
            <w:tcW w:w="882" w:type="pct"/>
            <w:shd w:val="clear" w:color="000000" w:fill="F1F1F1"/>
          </w:tcPr>
          <w:p w14:paraId="7F88FCF6" w14:textId="281DA7A6"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AUSFTA</w:t>
            </w:r>
            <w:proofErr w:type="spellEnd"/>
          </w:p>
        </w:tc>
        <w:tc>
          <w:tcPr>
            <w:tcW w:w="4118" w:type="pct"/>
            <w:shd w:val="clear" w:color="000000" w:fill="F1F1F1"/>
          </w:tcPr>
          <w:p w14:paraId="455D6A19" w14:textId="016D09F4" w:rsidR="00B42766" w:rsidRPr="001772A8" w:rsidRDefault="006E11B8" w:rsidP="00B42766">
            <w:pPr>
              <w:spacing w:before="45" w:after="45"/>
              <w:ind w:left="57" w:right="108"/>
              <w:rPr>
                <w:rFonts w:ascii="Arial (Body)" w:hAnsi="Arial (Body)"/>
                <w:color w:val="000000"/>
                <w:sz w:val="18"/>
              </w:rPr>
            </w:pPr>
            <w:r w:rsidRPr="006E11B8">
              <w:rPr>
                <w:rFonts w:ascii="Arial (Body)" w:hAnsi="Arial (Body)"/>
                <w:color w:val="000000"/>
                <w:sz w:val="18"/>
              </w:rPr>
              <w:t>Australia</w:t>
            </w:r>
            <w:r w:rsidR="00BF6314">
              <w:rPr>
                <w:rFonts w:ascii="Arial (Body)" w:hAnsi="Arial (Body)"/>
                <w:color w:val="000000"/>
                <w:sz w:val="18"/>
              </w:rPr>
              <w:noBreakHyphen/>
            </w:r>
            <w:r w:rsidRPr="006E11B8">
              <w:rPr>
                <w:rFonts w:ascii="Arial (Body)" w:hAnsi="Arial (Body)"/>
                <w:color w:val="000000"/>
                <w:sz w:val="18"/>
              </w:rPr>
              <w:t>United States Free Trade Agreement</w:t>
            </w:r>
          </w:p>
        </w:tc>
      </w:tr>
      <w:tr w:rsidR="00B42766" w:rsidRPr="001772A8" w14:paraId="28879EEE" w14:textId="77777777" w:rsidTr="006D1752">
        <w:tc>
          <w:tcPr>
            <w:tcW w:w="882" w:type="pct"/>
            <w:shd w:val="clear" w:color="000000" w:fill="auto"/>
          </w:tcPr>
          <w:p w14:paraId="686D77E8" w14:textId="097561FA"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BEC</w:t>
            </w:r>
          </w:p>
        </w:tc>
        <w:tc>
          <w:tcPr>
            <w:tcW w:w="4118" w:type="pct"/>
            <w:shd w:val="clear" w:color="000000" w:fill="auto"/>
          </w:tcPr>
          <w:p w14:paraId="4A9DF332" w14:textId="4A5CDC32" w:rsidR="00B42766" w:rsidRPr="001772A8" w:rsidRDefault="006E11B8" w:rsidP="00B42766">
            <w:pPr>
              <w:spacing w:before="45" w:after="45"/>
              <w:ind w:left="57" w:right="108"/>
              <w:rPr>
                <w:rFonts w:ascii="Arial (Body)" w:hAnsi="Arial (Body)"/>
                <w:color w:val="000000"/>
                <w:sz w:val="18"/>
              </w:rPr>
            </w:pPr>
            <w:r>
              <w:rPr>
                <w:rFonts w:ascii="Arial (Body)" w:hAnsi="Arial (Body)"/>
                <w:color w:val="000000"/>
                <w:sz w:val="18"/>
              </w:rPr>
              <w:t>Broad Economic Categories</w:t>
            </w:r>
          </w:p>
        </w:tc>
      </w:tr>
      <w:tr w:rsidR="00B42766" w:rsidRPr="001772A8" w14:paraId="2B92CE6B" w14:textId="77777777" w:rsidTr="006D1752">
        <w:tc>
          <w:tcPr>
            <w:tcW w:w="882" w:type="pct"/>
            <w:shd w:val="clear" w:color="000000" w:fill="F1F1F1"/>
          </w:tcPr>
          <w:p w14:paraId="75E8DB29" w14:textId="63B27C03"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BRTA</w:t>
            </w:r>
            <w:proofErr w:type="spellEnd"/>
          </w:p>
        </w:tc>
        <w:tc>
          <w:tcPr>
            <w:tcW w:w="4118" w:type="pct"/>
            <w:shd w:val="clear" w:color="000000" w:fill="F1F1F1"/>
          </w:tcPr>
          <w:p w14:paraId="012CB7C6" w14:textId="04FB4C45" w:rsidR="00B42766" w:rsidRPr="001772A8" w:rsidRDefault="006E11B8" w:rsidP="00B42766">
            <w:pPr>
              <w:spacing w:before="45" w:after="45"/>
              <w:ind w:left="57" w:right="108"/>
              <w:rPr>
                <w:rFonts w:ascii="Arial (Body)" w:hAnsi="Arial (Body)"/>
                <w:color w:val="000000"/>
                <w:sz w:val="18"/>
              </w:rPr>
            </w:pPr>
            <w:r>
              <w:rPr>
                <w:rFonts w:ascii="Arial (Body)" w:hAnsi="Arial (Body)"/>
                <w:color w:val="000000"/>
                <w:sz w:val="18"/>
              </w:rPr>
              <w:t>Bilateral and Regional Trade Agreements</w:t>
            </w:r>
          </w:p>
        </w:tc>
      </w:tr>
      <w:tr w:rsidR="00B42766" w:rsidRPr="001772A8" w14:paraId="406BDB60" w14:textId="77777777" w:rsidTr="006D1752">
        <w:tc>
          <w:tcPr>
            <w:tcW w:w="882" w:type="pct"/>
            <w:shd w:val="clear" w:color="000000" w:fill="auto"/>
          </w:tcPr>
          <w:p w14:paraId="3A05AE26" w14:textId="7B8BD6A5"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DFAT</w:t>
            </w:r>
          </w:p>
        </w:tc>
        <w:tc>
          <w:tcPr>
            <w:tcW w:w="4118" w:type="pct"/>
            <w:shd w:val="clear" w:color="000000" w:fill="auto"/>
          </w:tcPr>
          <w:p w14:paraId="06F6AD87" w14:textId="7B36F239" w:rsidR="00B42766" w:rsidRPr="001772A8" w:rsidRDefault="000207F0" w:rsidP="00B42766">
            <w:pPr>
              <w:spacing w:before="45" w:after="45"/>
              <w:ind w:left="57" w:right="108"/>
              <w:rPr>
                <w:rFonts w:ascii="Arial (Body)" w:hAnsi="Arial (Body)"/>
                <w:color w:val="000000"/>
                <w:sz w:val="18"/>
              </w:rPr>
            </w:pPr>
            <w:r w:rsidRPr="000207F0">
              <w:rPr>
                <w:rFonts w:ascii="Arial (Body)" w:hAnsi="Arial (Body)"/>
                <w:color w:val="000000"/>
                <w:sz w:val="18"/>
              </w:rPr>
              <w:t>Department of Foreign Affairs and Trade</w:t>
            </w:r>
          </w:p>
        </w:tc>
      </w:tr>
      <w:tr w:rsidR="00B42766" w:rsidRPr="001772A8" w14:paraId="64C60EEE" w14:textId="77777777" w:rsidTr="006D1752">
        <w:tc>
          <w:tcPr>
            <w:tcW w:w="882" w:type="pct"/>
            <w:shd w:val="clear" w:color="000000" w:fill="F1F1F1"/>
          </w:tcPr>
          <w:p w14:paraId="04CBC8B9" w14:textId="7646568D"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DISER</w:t>
            </w:r>
            <w:proofErr w:type="spellEnd"/>
          </w:p>
        </w:tc>
        <w:tc>
          <w:tcPr>
            <w:tcW w:w="4118" w:type="pct"/>
            <w:shd w:val="clear" w:color="000000" w:fill="F1F1F1"/>
          </w:tcPr>
          <w:p w14:paraId="18E00254" w14:textId="628FEF02" w:rsidR="00B42766" w:rsidRPr="001772A8" w:rsidRDefault="002A5C78" w:rsidP="00B42766">
            <w:pPr>
              <w:spacing w:before="45" w:after="45"/>
              <w:ind w:left="57" w:right="108"/>
              <w:rPr>
                <w:rFonts w:ascii="Arial (Body)" w:hAnsi="Arial (Body)"/>
                <w:color w:val="000000"/>
                <w:sz w:val="18"/>
              </w:rPr>
            </w:pPr>
            <w:r w:rsidRPr="002A5C78">
              <w:rPr>
                <w:rFonts w:ascii="Arial (Body)" w:hAnsi="Arial (Body)"/>
                <w:color w:val="000000"/>
                <w:sz w:val="18"/>
              </w:rPr>
              <w:t>Department of Industry, Science, Energy and Resources</w:t>
            </w:r>
          </w:p>
        </w:tc>
      </w:tr>
      <w:tr w:rsidR="00B42766" w:rsidRPr="001772A8" w14:paraId="15097D2B" w14:textId="77777777" w:rsidTr="006D1752">
        <w:tc>
          <w:tcPr>
            <w:tcW w:w="882" w:type="pct"/>
            <w:shd w:val="clear" w:color="000000" w:fill="auto"/>
          </w:tcPr>
          <w:p w14:paraId="1D37A611" w14:textId="7B7711E5"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EU</w:t>
            </w:r>
          </w:p>
        </w:tc>
        <w:tc>
          <w:tcPr>
            <w:tcW w:w="4118" w:type="pct"/>
            <w:shd w:val="clear" w:color="000000" w:fill="auto"/>
          </w:tcPr>
          <w:p w14:paraId="7AEA9956" w14:textId="335FACCB" w:rsidR="00B42766" w:rsidRPr="001772A8" w:rsidRDefault="002A5C78" w:rsidP="00B42766">
            <w:pPr>
              <w:spacing w:before="45" w:after="45"/>
              <w:ind w:left="57" w:right="108"/>
              <w:rPr>
                <w:rFonts w:ascii="Arial (Body)" w:hAnsi="Arial (Body)"/>
                <w:color w:val="000000"/>
                <w:sz w:val="18"/>
              </w:rPr>
            </w:pPr>
            <w:r>
              <w:rPr>
                <w:rFonts w:ascii="Arial (Body)" w:hAnsi="Arial (Body)"/>
                <w:color w:val="000000"/>
                <w:sz w:val="18"/>
              </w:rPr>
              <w:t>European Union</w:t>
            </w:r>
          </w:p>
        </w:tc>
      </w:tr>
      <w:tr w:rsidR="00B42766" w:rsidRPr="001772A8" w14:paraId="6FC03661" w14:textId="77777777" w:rsidTr="006D1752">
        <w:tc>
          <w:tcPr>
            <w:tcW w:w="882" w:type="pct"/>
            <w:shd w:val="clear" w:color="000000" w:fill="F1F1F1"/>
          </w:tcPr>
          <w:p w14:paraId="28139717" w14:textId="0A3BC4EB"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FTA</w:t>
            </w:r>
          </w:p>
        </w:tc>
        <w:tc>
          <w:tcPr>
            <w:tcW w:w="4118" w:type="pct"/>
            <w:shd w:val="clear" w:color="000000" w:fill="F1F1F1"/>
          </w:tcPr>
          <w:p w14:paraId="1298173D" w14:textId="06C9F4B9" w:rsidR="00B42766" w:rsidRPr="001772A8" w:rsidRDefault="002A5C78" w:rsidP="00B42766">
            <w:pPr>
              <w:spacing w:before="45" w:after="45"/>
              <w:ind w:left="57" w:right="108"/>
              <w:rPr>
                <w:rFonts w:ascii="Arial (Body)" w:hAnsi="Arial (Body)"/>
                <w:color w:val="000000"/>
                <w:sz w:val="18"/>
              </w:rPr>
            </w:pPr>
            <w:r>
              <w:rPr>
                <w:rFonts w:ascii="Arial (Body)" w:hAnsi="Arial (Body)"/>
                <w:color w:val="000000"/>
                <w:sz w:val="18"/>
              </w:rPr>
              <w:t>Free Trade Agreement</w:t>
            </w:r>
          </w:p>
        </w:tc>
      </w:tr>
      <w:tr w:rsidR="00B42766" w:rsidRPr="001772A8" w14:paraId="31BE3AEC" w14:textId="77777777" w:rsidTr="006D1752">
        <w:tc>
          <w:tcPr>
            <w:tcW w:w="882" w:type="pct"/>
            <w:shd w:val="clear" w:color="000000" w:fill="auto"/>
          </w:tcPr>
          <w:p w14:paraId="3BF3226C" w14:textId="7F50C136"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FTE</w:t>
            </w:r>
          </w:p>
        </w:tc>
        <w:tc>
          <w:tcPr>
            <w:tcW w:w="4118" w:type="pct"/>
            <w:shd w:val="clear" w:color="000000" w:fill="auto"/>
          </w:tcPr>
          <w:p w14:paraId="797C5462" w14:textId="61B667B2" w:rsidR="00B42766" w:rsidRPr="001772A8" w:rsidRDefault="002A5C78" w:rsidP="00B42766">
            <w:pPr>
              <w:spacing w:before="45" w:after="45"/>
              <w:ind w:left="57" w:right="108"/>
              <w:rPr>
                <w:rFonts w:ascii="Arial (Body)" w:hAnsi="Arial (Body)"/>
                <w:color w:val="000000"/>
                <w:sz w:val="18"/>
              </w:rPr>
            </w:pPr>
            <w:r w:rsidRPr="002A5C78">
              <w:rPr>
                <w:rFonts w:ascii="Arial (Body)" w:hAnsi="Arial (Body)"/>
                <w:color w:val="000000"/>
                <w:sz w:val="18"/>
              </w:rPr>
              <w:t>Full</w:t>
            </w:r>
            <w:r w:rsidR="00BF6314">
              <w:rPr>
                <w:rFonts w:ascii="Arial (Body)" w:hAnsi="Arial (Body)"/>
                <w:color w:val="000000"/>
                <w:sz w:val="18"/>
              </w:rPr>
              <w:noBreakHyphen/>
            </w:r>
            <w:r w:rsidRPr="002A5C78">
              <w:rPr>
                <w:rFonts w:ascii="Arial (Body)" w:hAnsi="Arial (Body)"/>
                <w:color w:val="000000"/>
                <w:sz w:val="18"/>
              </w:rPr>
              <w:t>time equivalent</w:t>
            </w:r>
          </w:p>
        </w:tc>
      </w:tr>
      <w:tr w:rsidR="00B42766" w:rsidRPr="001772A8" w14:paraId="5805C5AB" w14:textId="77777777" w:rsidTr="006D1752">
        <w:tc>
          <w:tcPr>
            <w:tcW w:w="882" w:type="pct"/>
            <w:shd w:val="clear" w:color="000000" w:fill="F1F1F1"/>
          </w:tcPr>
          <w:p w14:paraId="69E74B5F" w14:textId="28FE78A0"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GDP</w:t>
            </w:r>
          </w:p>
        </w:tc>
        <w:tc>
          <w:tcPr>
            <w:tcW w:w="4118" w:type="pct"/>
            <w:shd w:val="clear" w:color="000000" w:fill="F1F1F1"/>
          </w:tcPr>
          <w:p w14:paraId="69435AF8" w14:textId="6459E39D" w:rsidR="00B42766" w:rsidRPr="001772A8" w:rsidRDefault="00EC66B3" w:rsidP="00B42766">
            <w:pPr>
              <w:spacing w:before="45" w:after="45"/>
              <w:ind w:left="57" w:right="108"/>
              <w:rPr>
                <w:rFonts w:ascii="Arial (Body)" w:hAnsi="Arial (Body)"/>
                <w:color w:val="000000"/>
                <w:sz w:val="18"/>
              </w:rPr>
            </w:pPr>
            <w:r>
              <w:rPr>
                <w:rFonts w:ascii="Arial (Body)" w:hAnsi="Arial (Body)"/>
                <w:color w:val="000000"/>
                <w:sz w:val="18"/>
              </w:rPr>
              <w:t>Gross Domestic Product</w:t>
            </w:r>
          </w:p>
        </w:tc>
      </w:tr>
      <w:tr w:rsidR="00B42766" w:rsidRPr="001772A8" w14:paraId="61034BEC" w14:textId="77777777" w:rsidTr="006D1752">
        <w:tc>
          <w:tcPr>
            <w:tcW w:w="882" w:type="pct"/>
            <w:shd w:val="clear" w:color="000000" w:fill="auto"/>
          </w:tcPr>
          <w:p w14:paraId="707D0856" w14:textId="010D052A"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GNA</w:t>
            </w:r>
            <w:proofErr w:type="spellEnd"/>
          </w:p>
        </w:tc>
        <w:tc>
          <w:tcPr>
            <w:tcW w:w="4118" w:type="pct"/>
            <w:shd w:val="clear" w:color="000000" w:fill="auto"/>
          </w:tcPr>
          <w:p w14:paraId="07B5B592" w14:textId="10157B96" w:rsidR="00B42766" w:rsidRPr="001772A8" w:rsidRDefault="00373379" w:rsidP="00B42766">
            <w:pPr>
              <w:spacing w:before="45" w:after="45"/>
              <w:ind w:left="57" w:right="108"/>
              <w:rPr>
                <w:rFonts w:ascii="Arial (Body)" w:hAnsi="Arial (Body)"/>
                <w:color w:val="000000"/>
                <w:sz w:val="18"/>
              </w:rPr>
            </w:pPr>
            <w:r>
              <w:rPr>
                <w:rFonts w:ascii="Arial (Body)" w:hAnsi="Arial (Body)"/>
                <w:color w:val="000000"/>
                <w:sz w:val="18"/>
              </w:rPr>
              <w:t>Gross National Absorption</w:t>
            </w:r>
          </w:p>
        </w:tc>
      </w:tr>
      <w:tr w:rsidR="00B42766" w:rsidRPr="001772A8" w14:paraId="5BB0ED39" w14:textId="77777777" w:rsidTr="006D1752">
        <w:tc>
          <w:tcPr>
            <w:tcW w:w="882" w:type="pct"/>
            <w:shd w:val="clear" w:color="000000" w:fill="F1F1F1"/>
          </w:tcPr>
          <w:p w14:paraId="56848B2D" w14:textId="6AB932FB"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GNP</w:t>
            </w:r>
          </w:p>
        </w:tc>
        <w:tc>
          <w:tcPr>
            <w:tcW w:w="4118" w:type="pct"/>
            <w:shd w:val="clear" w:color="000000" w:fill="F1F1F1"/>
          </w:tcPr>
          <w:p w14:paraId="35DC3383" w14:textId="3186345F" w:rsidR="00B42766" w:rsidRPr="001772A8" w:rsidRDefault="00373379" w:rsidP="00B42766">
            <w:pPr>
              <w:spacing w:before="45" w:after="45"/>
              <w:ind w:left="57" w:right="108"/>
              <w:rPr>
                <w:rFonts w:ascii="Arial (Body)" w:hAnsi="Arial (Body)"/>
                <w:color w:val="000000"/>
                <w:sz w:val="18"/>
              </w:rPr>
            </w:pPr>
            <w:r>
              <w:rPr>
                <w:rFonts w:ascii="Arial (Body)" w:hAnsi="Arial (Body)"/>
                <w:color w:val="000000"/>
                <w:sz w:val="18"/>
              </w:rPr>
              <w:t>Gross National Product</w:t>
            </w:r>
          </w:p>
        </w:tc>
      </w:tr>
      <w:tr w:rsidR="00B42766" w:rsidRPr="001772A8" w14:paraId="6DD58E5D" w14:textId="77777777" w:rsidTr="006D1752">
        <w:tc>
          <w:tcPr>
            <w:tcW w:w="882" w:type="pct"/>
            <w:shd w:val="clear" w:color="000000" w:fill="auto"/>
          </w:tcPr>
          <w:p w14:paraId="2D898C3C" w14:textId="507E50E6"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GST</w:t>
            </w:r>
          </w:p>
        </w:tc>
        <w:tc>
          <w:tcPr>
            <w:tcW w:w="4118" w:type="pct"/>
            <w:shd w:val="clear" w:color="000000" w:fill="auto"/>
          </w:tcPr>
          <w:p w14:paraId="10D59C30" w14:textId="6B9A97E1" w:rsidR="00B42766" w:rsidRPr="001772A8" w:rsidRDefault="008A5C32" w:rsidP="00B42766">
            <w:pPr>
              <w:spacing w:before="45" w:after="45"/>
              <w:ind w:left="57" w:right="108"/>
              <w:rPr>
                <w:rFonts w:ascii="Arial (Body)" w:hAnsi="Arial (Body)"/>
                <w:color w:val="000000"/>
                <w:sz w:val="18"/>
              </w:rPr>
            </w:pPr>
            <w:r w:rsidRPr="008A5C32">
              <w:rPr>
                <w:rFonts w:ascii="Arial (Body)" w:hAnsi="Arial (Body)"/>
                <w:color w:val="000000"/>
                <w:sz w:val="18"/>
              </w:rPr>
              <w:t>Goods and services tax</w:t>
            </w:r>
          </w:p>
        </w:tc>
      </w:tr>
      <w:tr w:rsidR="00B42766" w:rsidRPr="001772A8" w14:paraId="5888A96A" w14:textId="77777777" w:rsidTr="00174029">
        <w:tc>
          <w:tcPr>
            <w:tcW w:w="882" w:type="pct"/>
            <w:shd w:val="clear" w:color="auto" w:fill="F2F2F2" w:themeFill="background1" w:themeFillShade="F2"/>
          </w:tcPr>
          <w:p w14:paraId="6201CBA8" w14:textId="18F26631"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HR</w:t>
            </w:r>
          </w:p>
        </w:tc>
        <w:tc>
          <w:tcPr>
            <w:tcW w:w="4118" w:type="pct"/>
            <w:shd w:val="clear" w:color="auto" w:fill="F2F2F2" w:themeFill="background1" w:themeFillShade="F2"/>
          </w:tcPr>
          <w:p w14:paraId="79EEC857" w14:textId="0034AA94" w:rsidR="00B42766" w:rsidRPr="001772A8" w:rsidRDefault="008A5C32" w:rsidP="00B42766">
            <w:pPr>
              <w:spacing w:before="45" w:after="45"/>
              <w:ind w:left="57" w:right="108"/>
              <w:rPr>
                <w:rFonts w:ascii="Arial (Body)" w:hAnsi="Arial (Body)"/>
                <w:color w:val="000000"/>
                <w:sz w:val="18"/>
              </w:rPr>
            </w:pPr>
            <w:r>
              <w:rPr>
                <w:rFonts w:ascii="Arial (Body)" w:hAnsi="Arial (Body)"/>
                <w:color w:val="000000"/>
                <w:sz w:val="18"/>
              </w:rPr>
              <w:t xml:space="preserve">Human </w:t>
            </w:r>
            <w:r w:rsidR="00AE3553">
              <w:rPr>
                <w:rFonts w:ascii="Arial (Body)" w:hAnsi="Arial (Body)"/>
                <w:color w:val="000000"/>
                <w:sz w:val="18"/>
              </w:rPr>
              <w:t>r</w:t>
            </w:r>
            <w:r>
              <w:rPr>
                <w:rFonts w:ascii="Arial (Body)" w:hAnsi="Arial (Body)"/>
                <w:color w:val="000000"/>
                <w:sz w:val="18"/>
              </w:rPr>
              <w:t>esources</w:t>
            </w:r>
          </w:p>
        </w:tc>
      </w:tr>
      <w:tr w:rsidR="00B42766" w:rsidRPr="001772A8" w14:paraId="71551B34" w14:textId="77777777" w:rsidTr="006D1752">
        <w:tc>
          <w:tcPr>
            <w:tcW w:w="882" w:type="pct"/>
            <w:shd w:val="clear" w:color="000000" w:fill="auto"/>
          </w:tcPr>
          <w:p w14:paraId="6D55533B" w14:textId="26472917"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HTISC</w:t>
            </w:r>
            <w:proofErr w:type="spellEnd"/>
          </w:p>
        </w:tc>
        <w:tc>
          <w:tcPr>
            <w:tcW w:w="4118" w:type="pct"/>
            <w:shd w:val="clear" w:color="000000" w:fill="auto"/>
          </w:tcPr>
          <w:p w14:paraId="7D66F1BF" w14:textId="65834427" w:rsidR="00B42766" w:rsidRPr="001772A8" w:rsidRDefault="003F7ACA" w:rsidP="00B42766">
            <w:pPr>
              <w:spacing w:before="45" w:after="45"/>
              <w:ind w:left="57" w:right="108"/>
              <w:rPr>
                <w:rFonts w:ascii="Arial (Body)" w:hAnsi="Arial (Body)"/>
                <w:color w:val="000000"/>
                <w:sz w:val="18"/>
              </w:rPr>
            </w:pPr>
            <w:r w:rsidRPr="003F7ACA">
              <w:rPr>
                <w:rFonts w:ascii="Arial (Body)" w:hAnsi="Arial (Body)"/>
                <w:color w:val="000000"/>
                <w:sz w:val="18"/>
              </w:rPr>
              <w:t>Harmonized Tariff Item Statistical Code</w:t>
            </w:r>
          </w:p>
        </w:tc>
      </w:tr>
      <w:tr w:rsidR="00B42766" w:rsidRPr="001772A8" w14:paraId="582D2DEE" w14:textId="77777777" w:rsidTr="00174029">
        <w:tc>
          <w:tcPr>
            <w:tcW w:w="882" w:type="pct"/>
            <w:shd w:val="clear" w:color="auto" w:fill="F2F2F2" w:themeFill="background1" w:themeFillShade="F2"/>
          </w:tcPr>
          <w:p w14:paraId="1B64F14B" w14:textId="13000F2E"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ICT</w:t>
            </w:r>
          </w:p>
        </w:tc>
        <w:tc>
          <w:tcPr>
            <w:tcW w:w="4118" w:type="pct"/>
            <w:shd w:val="clear" w:color="auto" w:fill="F2F2F2" w:themeFill="background1" w:themeFillShade="F2"/>
          </w:tcPr>
          <w:p w14:paraId="0A89812C" w14:textId="16B98FBD" w:rsidR="00B42766" w:rsidRPr="001772A8" w:rsidRDefault="008013EF" w:rsidP="00B42766">
            <w:pPr>
              <w:spacing w:before="45" w:after="45"/>
              <w:ind w:left="57" w:right="108"/>
              <w:rPr>
                <w:rFonts w:ascii="Arial (Body)" w:hAnsi="Arial (Body)"/>
                <w:color w:val="000000"/>
                <w:sz w:val="18"/>
              </w:rPr>
            </w:pPr>
            <w:r w:rsidRPr="008013EF">
              <w:rPr>
                <w:rFonts w:ascii="Arial (Body)" w:hAnsi="Arial (Body)"/>
                <w:color w:val="000000"/>
                <w:sz w:val="18"/>
              </w:rPr>
              <w:t xml:space="preserve">Information and </w:t>
            </w:r>
            <w:r>
              <w:rPr>
                <w:rFonts w:ascii="Arial (Body)" w:hAnsi="Arial (Body)"/>
                <w:color w:val="000000"/>
                <w:sz w:val="18"/>
              </w:rPr>
              <w:t>c</w:t>
            </w:r>
            <w:r w:rsidRPr="008013EF">
              <w:rPr>
                <w:rFonts w:ascii="Arial (Body)" w:hAnsi="Arial (Body)"/>
                <w:color w:val="000000"/>
                <w:sz w:val="18"/>
              </w:rPr>
              <w:t xml:space="preserve">ommunications </w:t>
            </w:r>
            <w:r>
              <w:rPr>
                <w:rFonts w:ascii="Arial (Body)" w:hAnsi="Arial (Body)"/>
                <w:color w:val="000000"/>
                <w:sz w:val="18"/>
              </w:rPr>
              <w:t>t</w:t>
            </w:r>
            <w:r w:rsidRPr="008013EF">
              <w:rPr>
                <w:rFonts w:ascii="Arial (Body)" w:hAnsi="Arial (Body)"/>
                <w:color w:val="000000"/>
                <w:sz w:val="18"/>
              </w:rPr>
              <w:t>echnology</w:t>
            </w:r>
          </w:p>
        </w:tc>
      </w:tr>
      <w:tr w:rsidR="00B42766" w:rsidRPr="001772A8" w14:paraId="21707500" w14:textId="77777777" w:rsidTr="006D1752">
        <w:tc>
          <w:tcPr>
            <w:tcW w:w="882" w:type="pct"/>
            <w:shd w:val="clear" w:color="000000" w:fill="auto"/>
          </w:tcPr>
          <w:p w14:paraId="0D99387A" w14:textId="0453178E"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IT</w:t>
            </w:r>
          </w:p>
        </w:tc>
        <w:tc>
          <w:tcPr>
            <w:tcW w:w="4118" w:type="pct"/>
            <w:shd w:val="clear" w:color="000000" w:fill="auto"/>
          </w:tcPr>
          <w:p w14:paraId="4A184DE0" w14:textId="202623B0" w:rsidR="00B42766" w:rsidRPr="001772A8" w:rsidRDefault="008013EF" w:rsidP="00B42766">
            <w:pPr>
              <w:spacing w:before="45" w:after="45"/>
              <w:ind w:left="57" w:right="108"/>
              <w:rPr>
                <w:rFonts w:ascii="Arial (Body)" w:hAnsi="Arial (Body)"/>
                <w:color w:val="000000"/>
                <w:sz w:val="18"/>
              </w:rPr>
            </w:pPr>
            <w:r>
              <w:rPr>
                <w:rFonts w:ascii="Arial (Body)" w:hAnsi="Arial (Body)"/>
                <w:color w:val="000000"/>
                <w:sz w:val="18"/>
              </w:rPr>
              <w:t>Information technology</w:t>
            </w:r>
          </w:p>
        </w:tc>
      </w:tr>
      <w:tr w:rsidR="00B42766" w:rsidRPr="001772A8" w14:paraId="4F84962D" w14:textId="77777777" w:rsidTr="00174029">
        <w:tc>
          <w:tcPr>
            <w:tcW w:w="882" w:type="pct"/>
            <w:shd w:val="clear" w:color="auto" w:fill="F2F2F2" w:themeFill="background1" w:themeFillShade="F2"/>
          </w:tcPr>
          <w:p w14:paraId="65ED850F" w14:textId="02BB4CC6"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KPMG</w:t>
            </w:r>
          </w:p>
        </w:tc>
        <w:tc>
          <w:tcPr>
            <w:tcW w:w="4118" w:type="pct"/>
            <w:shd w:val="clear" w:color="auto" w:fill="F2F2F2" w:themeFill="background1" w:themeFillShade="F2"/>
          </w:tcPr>
          <w:p w14:paraId="641688A2" w14:textId="176C1E9C" w:rsidR="00B42766" w:rsidRPr="001772A8" w:rsidRDefault="004915F9" w:rsidP="00B42766">
            <w:pPr>
              <w:spacing w:before="45" w:after="45"/>
              <w:ind w:left="57" w:right="108"/>
              <w:rPr>
                <w:rFonts w:ascii="Arial (Body)" w:hAnsi="Arial (Body)"/>
                <w:color w:val="000000"/>
                <w:sz w:val="18"/>
              </w:rPr>
            </w:pPr>
            <w:proofErr w:type="spellStart"/>
            <w:r w:rsidRPr="004915F9">
              <w:rPr>
                <w:rFonts w:ascii="Arial (Body)" w:hAnsi="Arial (Body)"/>
                <w:color w:val="000000"/>
                <w:sz w:val="18"/>
              </w:rPr>
              <w:t>Klynveld</w:t>
            </w:r>
            <w:proofErr w:type="spellEnd"/>
            <w:r w:rsidRPr="004915F9">
              <w:rPr>
                <w:rFonts w:ascii="Arial (Body)" w:hAnsi="Arial (Body)"/>
                <w:color w:val="000000"/>
                <w:sz w:val="18"/>
              </w:rPr>
              <w:t xml:space="preserve"> Peat Marwick </w:t>
            </w:r>
            <w:proofErr w:type="spellStart"/>
            <w:r w:rsidRPr="004915F9">
              <w:rPr>
                <w:rFonts w:ascii="Arial (Body)" w:hAnsi="Arial (Body)"/>
                <w:color w:val="000000"/>
                <w:sz w:val="18"/>
              </w:rPr>
              <w:t>Goerdeler</w:t>
            </w:r>
            <w:proofErr w:type="spellEnd"/>
          </w:p>
        </w:tc>
      </w:tr>
      <w:tr w:rsidR="00B42766" w:rsidRPr="001772A8" w14:paraId="36E4F0AD" w14:textId="77777777" w:rsidTr="006D1752">
        <w:tc>
          <w:tcPr>
            <w:tcW w:w="882" w:type="pct"/>
            <w:shd w:val="clear" w:color="000000" w:fill="auto"/>
          </w:tcPr>
          <w:p w14:paraId="3E839916" w14:textId="667D0585"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NAFTA</w:t>
            </w:r>
          </w:p>
        </w:tc>
        <w:tc>
          <w:tcPr>
            <w:tcW w:w="4118" w:type="pct"/>
            <w:shd w:val="clear" w:color="000000" w:fill="auto"/>
          </w:tcPr>
          <w:p w14:paraId="5994A759" w14:textId="6D7E35BD" w:rsidR="00B42766" w:rsidRPr="001772A8" w:rsidRDefault="00052B97" w:rsidP="00B42766">
            <w:pPr>
              <w:spacing w:before="45" w:after="45"/>
              <w:ind w:left="57" w:right="108"/>
              <w:rPr>
                <w:rFonts w:ascii="Arial (Body)" w:hAnsi="Arial (Body)"/>
                <w:color w:val="000000"/>
                <w:sz w:val="18"/>
              </w:rPr>
            </w:pPr>
            <w:r w:rsidRPr="00052B97">
              <w:rPr>
                <w:rFonts w:ascii="Arial (Body)" w:hAnsi="Arial (Body)"/>
                <w:color w:val="000000"/>
                <w:sz w:val="18"/>
              </w:rPr>
              <w:t>North American Free Trade Agreement</w:t>
            </w:r>
          </w:p>
        </w:tc>
      </w:tr>
      <w:tr w:rsidR="00B42766" w:rsidRPr="001772A8" w14:paraId="294DB59B" w14:textId="77777777" w:rsidTr="00174029">
        <w:tc>
          <w:tcPr>
            <w:tcW w:w="882" w:type="pct"/>
            <w:shd w:val="clear" w:color="auto" w:fill="F2F2F2" w:themeFill="background1" w:themeFillShade="F2"/>
          </w:tcPr>
          <w:p w14:paraId="42EB98F2" w14:textId="6549A4FF"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NRI</w:t>
            </w:r>
            <w:proofErr w:type="spellEnd"/>
          </w:p>
        </w:tc>
        <w:tc>
          <w:tcPr>
            <w:tcW w:w="4118" w:type="pct"/>
            <w:shd w:val="clear" w:color="auto" w:fill="F2F2F2" w:themeFill="background1" w:themeFillShade="F2"/>
          </w:tcPr>
          <w:p w14:paraId="63575B12" w14:textId="3FBD27C5" w:rsidR="00B42766" w:rsidRPr="001772A8" w:rsidRDefault="00DF33A9" w:rsidP="00B42766">
            <w:pPr>
              <w:spacing w:before="45" w:after="45"/>
              <w:ind w:left="57" w:right="108"/>
              <w:rPr>
                <w:rFonts w:ascii="Arial (Body)" w:hAnsi="Arial (Body)"/>
                <w:color w:val="000000"/>
                <w:sz w:val="18"/>
              </w:rPr>
            </w:pPr>
            <w:r>
              <w:rPr>
                <w:rFonts w:ascii="Arial (Body)" w:hAnsi="Arial (Body)"/>
                <w:color w:val="000000"/>
                <w:sz w:val="18"/>
              </w:rPr>
              <w:t>National Refunds Intervention</w:t>
            </w:r>
          </w:p>
        </w:tc>
      </w:tr>
      <w:tr w:rsidR="00B42766" w:rsidRPr="001772A8" w14:paraId="42B1596F" w14:textId="77777777" w:rsidTr="006D1752">
        <w:tc>
          <w:tcPr>
            <w:tcW w:w="882" w:type="pct"/>
            <w:shd w:val="clear" w:color="000000" w:fill="auto"/>
          </w:tcPr>
          <w:p w14:paraId="092F4674" w14:textId="554BA7C6"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OECD</w:t>
            </w:r>
          </w:p>
        </w:tc>
        <w:tc>
          <w:tcPr>
            <w:tcW w:w="4118" w:type="pct"/>
            <w:shd w:val="clear" w:color="000000" w:fill="auto"/>
          </w:tcPr>
          <w:p w14:paraId="75AE81AA" w14:textId="307818D7" w:rsidR="00B42766" w:rsidRPr="001772A8" w:rsidRDefault="006965C3" w:rsidP="00B42766">
            <w:pPr>
              <w:spacing w:before="45" w:after="45"/>
              <w:ind w:left="57" w:right="108"/>
              <w:rPr>
                <w:rFonts w:ascii="Arial (Body)" w:hAnsi="Arial (Body)"/>
                <w:color w:val="000000"/>
                <w:sz w:val="18"/>
              </w:rPr>
            </w:pPr>
            <w:r w:rsidRPr="006965C3">
              <w:rPr>
                <w:rFonts w:ascii="Arial (Body)" w:hAnsi="Arial (Body)"/>
                <w:color w:val="000000"/>
                <w:sz w:val="18"/>
              </w:rPr>
              <w:t>Organisation for Economic Co</w:t>
            </w:r>
            <w:r w:rsidR="00BF6314">
              <w:rPr>
                <w:rFonts w:ascii="Arial (Body)" w:hAnsi="Arial (Body)"/>
                <w:color w:val="000000"/>
                <w:sz w:val="18"/>
              </w:rPr>
              <w:noBreakHyphen/>
            </w:r>
            <w:r w:rsidRPr="006965C3">
              <w:rPr>
                <w:rFonts w:ascii="Arial (Body)" w:hAnsi="Arial (Body)"/>
                <w:color w:val="000000"/>
                <w:sz w:val="18"/>
              </w:rPr>
              <w:t>operation and Development</w:t>
            </w:r>
          </w:p>
        </w:tc>
      </w:tr>
      <w:tr w:rsidR="00B42766" w:rsidRPr="001772A8" w14:paraId="64BF367B" w14:textId="77777777" w:rsidTr="00174029">
        <w:tc>
          <w:tcPr>
            <w:tcW w:w="882" w:type="pct"/>
            <w:shd w:val="clear" w:color="auto" w:fill="F2F2F2" w:themeFill="background1" w:themeFillShade="F2"/>
          </w:tcPr>
          <w:p w14:paraId="1A57840D" w14:textId="5270284D"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PANEURO</w:t>
            </w:r>
            <w:proofErr w:type="spellEnd"/>
          </w:p>
        </w:tc>
        <w:tc>
          <w:tcPr>
            <w:tcW w:w="4118" w:type="pct"/>
            <w:shd w:val="clear" w:color="auto" w:fill="F2F2F2" w:themeFill="background1" w:themeFillShade="F2"/>
          </w:tcPr>
          <w:p w14:paraId="2A71A477" w14:textId="09EFB2E3" w:rsidR="00B42766" w:rsidRPr="001772A8" w:rsidRDefault="00E47EB2" w:rsidP="00B42766">
            <w:pPr>
              <w:spacing w:before="45" w:after="45"/>
              <w:ind w:left="57" w:right="108"/>
              <w:rPr>
                <w:rFonts w:ascii="Arial (Body)" w:hAnsi="Arial (Body)"/>
                <w:color w:val="000000"/>
                <w:sz w:val="18"/>
              </w:rPr>
            </w:pPr>
            <w:r w:rsidRPr="00E47EB2">
              <w:rPr>
                <w:rFonts w:ascii="Arial (Body)" w:hAnsi="Arial (Body)"/>
                <w:color w:val="000000"/>
                <w:sz w:val="18"/>
              </w:rPr>
              <w:t>Pan</w:t>
            </w:r>
            <w:r w:rsidR="00BF6314">
              <w:rPr>
                <w:rFonts w:ascii="Arial (Body)" w:hAnsi="Arial (Body)"/>
                <w:color w:val="000000"/>
                <w:sz w:val="18"/>
              </w:rPr>
              <w:noBreakHyphen/>
            </w:r>
            <w:r w:rsidRPr="00E47EB2">
              <w:rPr>
                <w:rFonts w:ascii="Arial (Body)" w:hAnsi="Arial (Body)"/>
                <w:color w:val="000000"/>
                <w:sz w:val="18"/>
              </w:rPr>
              <w:t>European</w:t>
            </w:r>
          </w:p>
        </w:tc>
      </w:tr>
      <w:tr w:rsidR="00B42766" w:rsidRPr="001772A8" w14:paraId="185C9499" w14:textId="77777777" w:rsidTr="006D1752">
        <w:tc>
          <w:tcPr>
            <w:tcW w:w="882" w:type="pct"/>
            <w:shd w:val="clear" w:color="000000" w:fill="auto"/>
          </w:tcPr>
          <w:p w14:paraId="4C09C0CD" w14:textId="33C6F5DA"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PC</w:t>
            </w:r>
          </w:p>
        </w:tc>
        <w:tc>
          <w:tcPr>
            <w:tcW w:w="4118" w:type="pct"/>
            <w:shd w:val="clear" w:color="000000" w:fill="auto"/>
          </w:tcPr>
          <w:p w14:paraId="2D3654B6" w14:textId="6CC0F9FA" w:rsidR="00B42766" w:rsidRPr="001772A8" w:rsidRDefault="00E47EB2" w:rsidP="00B42766">
            <w:pPr>
              <w:spacing w:before="45" w:after="45"/>
              <w:ind w:left="57" w:right="108"/>
              <w:rPr>
                <w:rFonts w:ascii="Arial (Body)" w:hAnsi="Arial (Body)"/>
                <w:color w:val="000000"/>
                <w:sz w:val="18"/>
              </w:rPr>
            </w:pPr>
            <w:r>
              <w:rPr>
                <w:rFonts w:ascii="Arial (Body)" w:hAnsi="Arial (Body)"/>
                <w:color w:val="000000"/>
                <w:sz w:val="18"/>
              </w:rPr>
              <w:t>Productivity Commission</w:t>
            </w:r>
          </w:p>
        </w:tc>
      </w:tr>
      <w:tr w:rsidR="00B42766" w:rsidRPr="001772A8" w14:paraId="71446E0C" w14:textId="77777777" w:rsidTr="00174029">
        <w:tc>
          <w:tcPr>
            <w:tcW w:w="882" w:type="pct"/>
            <w:shd w:val="clear" w:color="auto" w:fill="F2F2F2" w:themeFill="background1" w:themeFillShade="F2"/>
          </w:tcPr>
          <w:p w14:paraId="0C17A224" w14:textId="72D28AE7"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PSR</w:t>
            </w:r>
            <w:proofErr w:type="spellEnd"/>
          </w:p>
        </w:tc>
        <w:tc>
          <w:tcPr>
            <w:tcW w:w="4118" w:type="pct"/>
            <w:shd w:val="clear" w:color="auto" w:fill="F2F2F2" w:themeFill="background1" w:themeFillShade="F2"/>
          </w:tcPr>
          <w:p w14:paraId="01B3FED9" w14:textId="7DA3DEAA" w:rsidR="00B42766" w:rsidRPr="001772A8" w:rsidRDefault="00405FCD" w:rsidP="00B42766">
            <w:pPr>
              <w:spacing w:before="45" w:after="45"/>
              <w:ind w:left="57" w:right="108"/>
              <w:rPr>
                <w:rFonts w:ascii="Arial (Body)" w:hAnsi="Arial (Body)"/>
                <w:color w:val="000000"/>
                <w:sz w:val="18"/>
              </w:rPr>
            </w:pPr>
            <w:r>
              <w:rPr>
                <w:rFonts w:ascii="Arial (Body)" w:hAnsi="Arial (Body)"/>
                <w:color w:val="000000"/>
                <w:sz w:val="18"/>
              </w:rPr>
              <w:t>Product Specific Rule</w:t>
            </w:r>
          </w:p>
        </w:tc>
      </w:tr>
      <w:tr w:rsidR="00B42766" w:rsidRPr="001772A8" w14:paraId="05AFF57C" w14:textId="77777777" w:rsidTr="006D1752">
        <w:tc>
          <w:tcPr>
            <w:tcW w:w="882" w:type="pct"/>
            <w:shd w:val="clear" w:color="000000" w:fill="auto"/>
          </w:tcPr>
          <w:p w14:paraId="486192DA" w14:textId="1227B08A"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PTA</w:t>
            </w:r>
          </w:p>
        </w:tc>
        <w:tc>
          <w:tcPr>
            <w:tcW w:w="4118" w:type="pct"/>
            <w:shd w:val="clear" w:color="000000" w:fill="auto"/>
          </w:tcPr>
          <w:p w14:paraId="624B8165" w14:textId="3FB9069E" w:rsidR="00B42766" w:rsidRPr="001772A8" w:rsidRDefault="00405FCD" w:rsidP="00B42766">
            <w:pPr>
              <w:spacing w:before="45" w:after="45"/>
              <w:ind w:left="57" w:right="108"/>
              <w:rPr>
                <w:rFonts w:ascii="Arial (Body)" w:hAnsi="Arial (Body)"/>
                <w:color w:val="000000"/>
                <w:sz w:val="18"/>
              </w:rPr>
            </w:pPr>
            <w:r>
              <w:rPr>
                <w:rFonts w:ascii="Arial (Body)" w:hAnsi="Arial (Body)"/>
                <w:color w:val="000000"/>
                <w:sz w:val="18"/>
              </w:rPr>
              <w:t>Preferential trade agreement</w:t>
            </w:r>
          </w:p>
        </w:tc>
      </w:tr>
      <w:tr w:rsidR="00B42766" w:rsidRPr="001772A8" w14:paraId="39879286" w14:textId="77777777" w:rsidTr="00174029">
        <w:tc>
          <w:tcPr>
            <w:tcW w:w="882" w:type="pct"/>
            <w:shd w:val="clear" w:color="auto" w:fill="F2F2F2" w:themeFill="background1" w:themeFillShade="F2"/>
          </w:tcPr>
          <w:p w14:paraId="20D97739" w14:textId="675CCFE5"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lastRenderedPageBreak/>
              <w:t>R</w:t>
            </w:r>
            <w:r w:rsidR="00405FCD">
              <w:rPr>
                <w:b/>
                <w:bCs/>
                <w:color w:val="265A9A" w:themeColor="background2"/>
                <w:sz w:val="18"/>
                <w:szCs w:val="18"/>
              </w:rPr>
              <w:t>o</w:t>
            </w:r>
            <w:r w:rsidRPr="00CD23F1">
              <w:rPr>
                <w:b/>
                <w:bCs/>
                <w:color w:val="265A9A" w:themeColor="background2"/>
                <w:sz w:val="18"/>
                <w:szCs w:val="18"/>
              </w:rPr>
              <w:t>O</w:t>
            </w:r>
            <w:proofErr w:type="spellEnd"/>
          </w:p>
        </w:tc>
        <w:tc>
          <w:tcPr>
            <w:tcW w:w="4118" w:type="pct"/>
            <w:shd w:val="clear" w:color="auto" w:fill="F2F2F2" w:themeFill="background1" w:themeFillShade="F2"/>
          </w:tcPr>
          <w:p w14:paraId="51BF78BC" w14:textId="67B104BA" w:rsidR="00B42766" w:rsidRPr="001772A8" w:rsidRDefault="00405FCD" w:rsidP="00B42766">
            <w:pPr>
              <w:spacing w:before="45" w:after="45"/>
              <w:ind w:left="57" w:right="108"/>
              <w:rPr>
                <w:rFonts w:ascii="Arial (Body)" w:hAnsi="Arial (Body)"/>
                <w:color w:val="000000"/>
                <w:sz w:val="18"/>
              </w:rPr>
            </w:pPr>
            <w:r>
              <w:rPr>
                <w:rFonts w:ascii="Arial (Body)" w:hAnsi="Arial (Body)"/>
                <w:color w:val="000000"/>
                <w:sz w:val="18"/>
              </w:rPr>
              <w:t>Rules of Origin</w:t>
            </w:r>
          </w:p>
        </w:tc>
      </w:tr>
      <w:tr w:rsidR="00B42766" w:rsidRPr="001772A8" w14:paraId="46D32C56" w14:textId="77777777" w:rsidTr="006D1752">
        <w:tc>
          <w:tcPr>
            <w:tcW w:w="882" w:type="pct"/>
            <w:shd w:val="clear" w:color="000000" w:fill="auto"/>
          </w:tcPr>
          <w:p w14:paraId="212BA773" w14:textId="48CF1ED4"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SAFTA</w:t>
            </w:r>
            <w:proofErr w:type="spellEnd"/>
          </w:p>
        </w:tc>
        <w:tc>
          <w:tcPr>
            <w:tcW w:w="4118" w:type="pct"/>
            <w:shd w:val="clear" w:color="000000" w:fill="auto"/>
          </w:tcPr>
          <w:p w14:paraId="22C3A665" w14:textId="4C5F92C7" w:rsidR="00B42766" w:rsidRPr="001772A8" w:rsidRDefault="00396123" w:rsidP="00B42766">
            <w:pPr>
              <w:spacing w:before="45" w:after="45"/>
              <w:ind w:left="57" w:right="108"/>
              <w:rPr>
                <w:rFonts w:ascii="Arial (Body)" w:hAnsi="Arial (Body)"/>
                <w:color w:val="000000"/>
                <w:sz w:val="18"/>
              </w:rPr>
            </w:pPr>
            <w:r w:rsidRPr="00396123">
              <w:rPr>
                <w:rFonts w:ascii="Arial (Body)" w:hAnsi="Arial (Body)"/>
                <w:color w:val="000000"/>
                <w:sz w:val="18"/>
              </w:rPr>
              <w:t>Singapore</w:t>
            </w:r>
            <w:r w:rsidR="00BF6314">
              <w:rPr>
                <w:rFonts w:ascii="Arial (Body)" w:hAnsi="Arial (Body)"/>
                <w:color w:val="000000"/>
                <w:sz w:val="18"/>
              </w:rPr>
              <w:noBreakHyphen/>
            </w:r>
            <w:r w:rsidRPr="00396123">
              <w:rPr>
                <w:rFonts w:ascii="Arial (Body)" w:hAnsi="Arial (Body)"/>
                <w:color w:val="000000"/>
                <w:sz w:val="18"/>
              </w:rPr>
              <w:t>Australia Free Trade Agreement</w:t>
            </w:r>
          </w:p>
        </w:tc>
      </w:tr>
      <w:tr w:rsidR="00B42766" w:rsidRPr="001772A8" w14:paraId="3476F6C8" w14:textId="77777777" w:rsidTr="00174029">
        <w:tc>
          <w:tcPr>
            <w:tcW w:w="882" w:type="pct"/>
            <w:shd w:val="clear" w:color="auto" w:fill="F2F2F2" w:themeFill="background1" w:themeFillShade="F2"/>
          </w:tcPr>
          <w:p w14:paraId="7F4C69E5" w14:textId="4CDE73EC"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SNA</w:t>
            </w:r>
          </w:p>
        </w:tc>
        <w:tc>
          <w:tcPr>
            <w:tcW w:w="4118" w:type="pct"/>
            <w:shd w:val="clear" w:color="auto" w:fill="F2F2F2" w:themeFill="background1" w:themeFillShade="F2"/>
          </w:tcPr>
          <w:p w14:paraId="318773EC" w14:textId="27D41947" w:rsidR="00B42766" w:rsidRPr="001772A8" w:rsidRDefault="001C0326" w:rsidP="00B42766">
            <w:pPr>
              <w:spacing w:before="45" w:after="45"/>
              <w:ind w:left="57" w:right="108"/>
              <w:rPr>
                <w:rFonts w:ascii="Arial (Body)" w:hAnsi="Arial (Body)"/>
                <w:color w:val="000000"/>
                <w:sz w:val="18"/>
              </w:rPr>
            </w:pPr>
            <w:r>
              <w:rPr>
                <w:rFonts w:ascii="Arial (Body)" w:hAnsi="Arial (Body)"/>
                <w:color w:val="000000"/>
                <w:sz w:val="18"/>
              </w:rPr>
              <w:t>System of National Accounts</w:t>
            </w:r>
          </w:p>
        </w:tc>
      </w:tr>
      <w:tr w:rsidR="00B42766" w:rsidRPr="001772A8" w14:paraId="1F27D4F9" w14:textId="77777777" w:rsidTr="006D1752">
        <w:tc>
          <w:tcPr>
            <w:tcW w:w="882" w:type="pct"/>
            <w:shd w:val="clear" w:color="000000" w:fill="auto"/>
          </w:tcPr>
          <w:p w14:paraId="3417E6B8" w14:textId="0D11F476" w:rsidR="00B42766" w:rsidRPr="00CD23F1" w:rsidRDefault="00B42766" w:rsidP="00835EB7">
            <w:pPr>
              <w:spacing w:before="46" w:after="46"/>
              <w:ind w:left="57" w:right="108"/>
              <w:rPr>
                <w:b/>
                <w:bCs/>
                <w:color w:val="265A9A" w:themeColor="background2"/>
                <w:sz w:val="18"/>
                <w:szCs w:val="18"/>
              </w:rPr>
            </w:pPr>
            <w:proofErr w:type="spellStart"/>
            <w:r w:rsidRPr="00CD23F1">
              <w:rPr>
                <w:b/>
                <w:bCs/>
                <w:color w:val="265A9A" w:themeColor="background2"/>
                <w:sz w:val="18"/>
                <w:szCs w:val="18"/>
              </w:rPr>
              <w:t>TCO</w:t>
            </w:r>
            <w:proofErr w:type="spellEnd"/>
          </w:p>
        </w:tc>
        <w:tc>
          <w:tcPr>
            <w:tcW w:w="4118" w:type="pct"/>
            <w:shd w:val="clear" w:color="000000" w:fill="auto"/>
          </w:tcPr>
          <w:p w14:paraId="13FAFF7B" w14:textId="067D9E10" w:rsidR="00B42766" w:rsidRPr="001772A8" w:rsidRDefault="007350C9" w:rsidP="00B42766">
            <w:pPr>
              <w:spacing w:before="45" w:after="45"/>
              <w:ind w:left="57" w:right="108"/>
              <w:rPr>
                <w:rFonts w:ascii="Arial (Body)" w:hAnsi="Arial (Body)"/>
                <w:color w:val="000000"/>
                <w:sz w:val="18"/>
              </w:rPr>
            </w:pPr>
            <w:r>
              <w:rPr>
                <w:rFonts w:ascii="Arial (Body)" w:hAnsi="Arial (Body)"/>
                <w:color w:val="000000"/>
                <w:sz w:val="18"/>
              </w:rPr>
              <w:t>Tariff Concession Order</w:t>
            </w:r>
          </w:p>
        </w:tc>
      </w:tr>
      <w:tr w:rsidR="00B42766" w:rsidRPr="001772A8" w14:paraId="6F14ABD5" w14:textId="77777777" w:rsidTr="00174029">
        <w:tc>
          <w:tcPr>
            <w:tcW w:w="882" w:type="pct"/>
            <w:shd w:val="clear" w:color="auto" w:fill="F2F2F2" w:themeFill="background1" w:themeFillShade="F2"/>
          </w:tcPr>
          <w:p w14:paraId="393949DB" w14:textId="04DC108A"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TCS</w:t>
            </w:r>
          </w:p>
        </w:tc>
        <w:tc>
          <w:tcPr>
            <w:tcW w:w="4118" w:type="pct"/>
            <w:shd w:val="clear" w:color="auto" w:fill="F2F2F2" w:themeFill="background1" w:themeFillShade="F2"/>
          </w:tcPr>
          <w:p w14:paraId="65D31D37" w14:textId="791CE60C" w:rsidR="00B42766" w:rsidRPr="001772A8" w:rsidRDefault="007350C9" w:rsidP="00B42766">
            <w:pPr>
              <w:spacing w:before="45" w:after="45"/>
              <w:ind w:left="57" w:right="108"/>
              <w:rPr>
                <w:rFonts w:ascii="Arial (Body)" w:hAnsi="Arial (Body)"/>
                <w:color w:val="000000"/>
                <w:sz w:val="18"/>
              </w:rPr>
            </w:pPr>
            <w:r>
              <w:rPr>
                <w:rFonts w:ascii="Arial (Body)" w:hAnsi="Arial (Body)"/>
                <w:color w:val="000000"/>
                <w:sz w:val="18"/>
              </w:rPr>
              <w:t>Tariff Concession System</w:t>
            </w:r>
          </w:p>
        </w:tc>
      </w:tr>
      <w:tr w:rsidR="00B42766" w:rsidRPr="001772A8" w14:paraId="4553C410" w14:textId="77777777" w:rsidTr="006D1752">
        <w:tc>
          <w:tcPr>
            <w:tcW w:w="882" w:type="pct"/>
            <w:shd w:val="clear" w:color="000000" w:fill="auto"/>
          </w:tcPr>
          <w:p w14:paraId="5F7D83CA" w14:textId="2054C11A"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UK</w:t>
            </w:r>
          </w:p>
        </w:tc>
        <w:tc>
          <w:tcPr>
            <w:tcW w:w="4118" w:type="pct"/>
            <w:shd w:val="clear" w:color="000000" w:fill="auto"/>
          </w:tcPr>
          <w:p w14:paraId="6D35D5B0" w14:textId="778D5DDF" w:rsidR="00B42766" w:rsidRPr="001772A8" w:rsidRDefault="00E5000A" w:rsidP="00B42766">
            <w:pPr>
              <w:spacing w:before="45" w:after="45"/>
              <w:ind w:left="57" w:right="108"/>
              <w:rPr>
                <w:rFonts w:ascii="Arial (Body)" w:hAnsi="Arial (Body)"/>
                <w:color w:val="000000"/>
                <w:sz w:val="18"/>
              </w:rPr>
            </w:pPr>
            <w:r>
              <w:rPr>
                <w:rFonts w:ascii="Arial (Body)" w:hAnsi="Arial (Body)"/>
                <w:color w:val="000000"/>
                <w:sz w:val="18"/>
              </w:rPr>
              <w:t>United Kingdom</w:t>
            </w:r>
          </w:p>
        </w:tc>
      </w:tr>
      <w:tr w:rsidR="00B42766" w:rsidRPr="001772A8" w14:paraId="56D622D1" w14:textId="77777777" w:rsidTr="00174029">
        <w:tc>
          <w:tcPr>
            <w:tcW w:w="882" w:type="pct"/>
            <w:shd w:val="clear" w:color="auto" w:fill="F2F2F2" w:themeFill="background1" w:themeFillShade="F2"/>
          </w:tcPr>
          <w:p w14:paraId="0E105464" w14:textId="6E80B6E5" w:rsidR="00B42766" w:rsidRPr="00CD23F1" w:rsidRDefault="00B42766" w:rsidP="00835EB7">
            <w:pPr>
              <w:spacing w:before="46" w:after="46"/>
              <w:ind w:left="57" w:right="108"/>
              <w:rPr>
                <w:b/>
                <w:bCs/>
                <w:color w:val="265A9A" w:themeColor="background2"/>
                <w:sz w:val="18"/>
                <w:szCs w:val="18"/>
              </w:rPr>
            </w:pPr>
            <w:r w:rsidRPr="00CD23F1">
              <w:rPr>
                <w:b/>
                <w:bCs/>
                <w:color w:val="265A9A" w:themeColor="background2"/>
                <w:sz w:val="18"/>
                <w:szCs w:val="18"/>
              </w:rPr>
              <w:t>WTO</w:t>
            </w:r>
          </w:p>
        </w:tc>
        <w:tc>
          <w:tcPr>
            <w:tcW w:w="4118" w:type="pct"/>
            <w:shd w:val="clear" w:color="auto" w:fill="F2F2F2" w:themeFill="background1" w:themeFillShade="F2"/>
          </w:tcPr>
          <w:p w14:paraId="23823FCB" w14:textId="704FAAAF" w:rsidR="00B42766" w:rsidRPr="001772A8" w:rsidRDefault="00174029" w:rsidP="00B42766">
            <w:pPr>
              <w:spacing w:before="45" w:after="45"/>
              <w:ind w:left="57" w:right="108"/>
              <w:rPr>
                <w:rFonts w:ascii="Arial (Body)" w:hAnsi="Arial (Body)"/>
                <w:color w:val="000000"/>
                <w:sz w:val="18"/>
              </w:rPr>
            </w:pPr>
            <w:r w:rsidRPr="00174029">
              <w:rPr>
                <w:rFonts w:ascii="Arial (Body)" w:hAnsi="Arial (Body)"/>
                <w:color w:val="000000"/>
                <w:sz w:val="18"/>
              </w:rPr>
              <w:t>World Trade Organization</w:t>
            </w:r>
          </w:p>
        </w:tc>
      </w:tr>
    </w:tbl>
    <w:p w14:paraId="34C37714" w14:textId="77777777" w:rsidR="005073E0" w:rsidRDefault="005073E0" w:rsidP="005073E0">
      <w:pPr>
        <w:pStyle w:val="BodyText"/>
      </w:pPr>
    </w:p>
    <w:p w14:paraId="49BC0651" w14:textId="77777777" w:rsidR="005073E0" w:rsidRDefault="005073E0" w:rsidP="005073E0">
      <w:pPr>
        <w:pStyle w:val="BodyText"/>
        <w:sectPr w:rsidR="005073E0" w:rsidSect="00421D6A">
          <w:headerReference w:type="default" r:id="rId47"/>
          <w:footnotePr>
            <w:numRestart w:val="eachSect"/>
          </w:footnotePr>
          <w:pgSz w:w="11906" w:h="16838" w:code="9"/>
          <w:pgMar w:top="1134" w:right="1134" w:bottom="1134" w:left="1134" w:header="794" w:footer="510" w:gutter="0"/>
          <w:cols w:space="708"/>
          <w:docGrid w:linePitch="360"/>
        </w:sectPr>
      </w:pPr>
    </w:p>
    <w:p w14:paraId="4D4B3947" w14:textId="77777777" w:rsidR="005073E0" w:rsidRDefault="005073E0" w:rsidP="005073E0">
      <w:pPr>
        <w:pStyle w:val="Heading1-nobackground"/>
      </w:pPr>
      <w:bookmarkStart w:id="31" w:name="_Toc78901541"/>
      <w:bookmarkStart w:id="32" w:name="_Toc109737159"/>
      <w:r w:rsidRPr="00AC587D">
        <w:lastRenderedPageBreak/>
        <w:t>Glossary</w:t>
      </w:r>
      <w:bookmarkEnd w:id="31"/>
      <w:bookmarkEnd w:id="32"/>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511"/>
      </w:tblGrid>
      <w:tr w:rsidR="005073E0" w:rsidRPr="0091333C" w14:paraId="543CC9D8" w14:textId="77777777" w:rsidTr="009D23FC">
        <w:trPr>
          <w:tblHeader/>
        </w:trPr>
        <w:tc>
          <w:tcPr>
            <w:tcW w:w="2127" w:type="dxa"/>
            <w:tcBorders>
              <w:bottom w:val="single" w:sz="4" w:space="0" w:color="B3B3B3"/>
            </w:tcBorders>
            <w:shd w:val="clear" w:color="000000" w:fill="auto"/>
          </w:tcPr>
          <w:p w14:paraId="59E12931" w14:textId="77777777" w:rsidR="005073E0" w:rsidRPr="0091333C" w:rsidRDefault="005073E0" w:rsidP="00D441E2">
            <w:pPr>
              <w:spacing w:before="46" w:after="46" w:line="259" w:lineRule="auto"/>
              <w:ind w:left="57" w:right="108"/>
              <w:rPr>
                <w:rFonts w:ascii="Arial (Body)" w:hAnsi="Arial (Body)"/>
                <w:b/>
                <w:color w:val="265A9A"/>
                <w:sz w:val="18"/>
                <w:szCs w:val="18"/>
              </w:rPr>
            </w:pPr>
            <w:bookmarkStart w:id="33" w:name="_Toc30502210"/>
            <w:r w:rsidRPr="0091333C">
              <w:rPr>
                <w:rFonts w:ascii="Arial (Body)" w:hAnsi="Arial (Body)"/>
                <w:b/>
                <w:color w:val="265A9A"/>
                <w:sz w:val="18"/>
                <w:szCs w:val="18"/>
              </w:rPr>
              <w:t>Term</w:t>
            </w:r>
          </w:p>
        </w:tc>
        <w:tc>
          <w:tcPr>
            <w:tcW w:w="7511" w:type="dxa"/>
            <w:tcBorders>
              <w:bottom w:val="single" w:sz="4" w:space="0" w:color="B3B3B3"/>
            </w:tcBorders>
            <w:shd w:val="clear" w:color="000000" w:fill="auto"/>
          </w:tcPr>
          <w:p w14:paraId="2DF612D2" w14:textId="77777777" w:rsidR="005073E0" w:rsidRPr="0091333C" w:rsidRDefault="005073E0" w:rsidP="00D441E2">
            <w:pPr>
              <w:spacing w:before="46" w:after="46" w:line="259" w:lineRule="auto"/>
              <w:ind w:left="57" w:right="108"/>
              <w:rPr>
                <w:rFonts w:ascii="Arial (Body)" w:hAnsi="Arial (Body)"/>
                <w:b/>
                <w:color w:val="265A9A"/>
                <w:sz w:val="18"/>
                <w:szCs w:val="18"/>
              </w:rPr>
            </w:pPr>
            <w:r w:rsidRPr="0091333C">
              <w:rPr>
                <w:rFonts w:ascii="Arial (Body)" w:hAnsi="Arial (Body)"/>
                <w:b/>
                <w:color w:val="265A9A"/>
                <w:sz w:val="18"/>
                <w:szCs w:val="18"/>
              </w:rPr>
              <w:t>Description</w:t>
            </w:r>
          </w:p>
        </w:tc>
      </w:tr>
      <w:bookmarkEnd w:id="33"/>
      <w:tr w:rsidR="00E127D3" w:rsidRPr="0091333C" w14:paraId="76CED052" w14:textId="77777777" w:rsidTr="009D23FC">
        <w:tc>
          <w:tcPr>
            <w:tcW w:w="2127" w:type="dxa"/>
            <w:tcBorders>
              <w:top w:val="nil"/>
              <w:bottom w:val="nil"/>
            </w:tcBorders>
            <w:shd w:val="clear" w:color="000000" w:fill="F1F1F1"/>
          </w:tcPr>
          <w:p w14:paraId="22349D3A"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Administrative cost / administration cost</w:t>
            </w:r>
          </w:p>
        </w:tc>
        <w:tc>
          <w:tcPr>
            <w:tcW w:w="7511" w:type="dxa"/>
            <w:tcBorders>
              <w:top w:val="nil"/>
              <w:bottom w:val="nil"/>
            </w:tcBorders>
            <w:shd w:val="clear" w:color="000000" w:fill="F1F1F1"/>
          </w:tcPr>
          <w:p w14:paraId="578079D5" w14:textId="3DA77579" w:rsidR="00E127D3" w:rsidRPr="0091333C" w:rsidRDefault="00FC6A93" w:rsidP="00D441E2">
            <w:pPr>
              <w:spacing w:before="46" w:after="46"/>
              <w:ind w:left="57" w:right="108"/>
              <w:rPr>
                <w:sz w:val="18"/>
                <w:szCs w:val="18"/>
              </w:rPr>
            </w:pPr>
            <w:r w:rsidRPr="0091333C">
              <w:rPr>
                <w:sz w:val="18"/>
                <w:szCs w:val="18"/>
              </w:rPr>
              <w:t xml:space="preserve">Costs incurred by the Australian Government collecting tariff revenue and managing the </w:t>
            </w:r>
            <w:r w:rsidRPr="007F3E4E">
              <w:rPr>
                <w:b/>
                <w:bCs/>
                <w:sz w:val="18"/>
                <w:szCs w:val="18"/>
              </w:rPr>
              <w:t>tariff system</w:t>
            </w:r>
            <w:r w:rsidRPr="0091333C">
              <w:rPr>
                <w:sz w:val="18"/>
                <w:szCs w:val="18"/>
              </w:rPr>
              <w:t>.</w:t>
            </w:r>
          </w:p>
        </w:tc>
      </w:tr>
      <w:tr w:rsidR="00961B37" w:rsidRPr="0091333C" w14:paraId="768ECC00" w14:textId="77777777" w:rsidTr="009D23FC">
        <w:tc>
          <w:tcPr>
            <w:tcW w:w="2127" w:type="dxa"/>
            <w:tcBorders>
              <w:top w:val="nil"/>
              <w:bottom w:val="nil"/>
            </w:tcBorders>
            <w:shd w:val="clear" w:color="auto" w:fill="auto"/>
          </w:tcPr>
          <w:p w14:paraId="04E925E1" w14:textId="25915330" w:rsidR="00961B37" w:rsidRPr="0091333C" w:rsidRDefault="00961B37" w:rsidP="00D441E2">
            <w:pPr>
              <w:spacing w:before="46" w:after="46"/>
              <w:ind w:left="57" w:right="108"/>
              <w:rPr>
                <w:b/>
                <w:bCs/>
                <w:color w:val="265A9A" w:themeColor="background2"/>
                <w:sz w:val="18"/>
                <w:szCs w:val="18"/>
              </w:rPr>
            </w:pPr>
            <w:r w:rsidRPr="0091333C">
              <w:rPr>
                <w:b/>
                <w:bCs/>
                <w:color w:val="265A9A" w:themeColor="background2"/>
                <w:sz w:val="18"/>
                <w:szCs w:val="18"/>
              </w:rPr>
              <w:t xml:space="preserve">Average </w:t>
            </w:r>
            <w:r w:rsidR="00EE33FC" w:rsidRPr="0091333C">
              <w:rPr>
                <w:b/>
                <w:bCs/>
                <w:color w:val="265A9A" w:themeColor="background2"/>
                <w:sz w:val="18"/>
                <w:szCs w:val="18"/>
              </w:rPr>
              <w:t>excess burden</w:t>
            </w:r>
          </w:p>
        </w:tc>
        <w:tc>
          <w:tcPr>
            <w:tcW w:w="7511" w:type="dxa"/>
            <w:tcBorders>
              <w:top w:val="nil"/>
              <w:bottom w:val="nil"/>
            </w:tcBorders>
            <w:shd w:val="clear" w:color="auto" w:fill="auto"/>
          </w:tcPr>
          <w:p w14:paraId="7F5EE547" w14:textId="1C65FF17" w:rsidR="00961B37" w:rsidRPr="0091333C" w:rsidRDefault="00EE33FC" w:rsidP="00D441E2">
            <w:pPr>
              <w:spacing w:before="46" w:after="46"/>
              <w:ind w:left="57" w:right="108"/>
              <w:rPr>
                <w:sz w:val="18"/>
                <w:szCs w:val="18"/>
              </w:rPr>
            </w:pPr>
            <w:r w:rsidRPr="0091333C">
              <w:rPr>
                <w:sz w:val="18"/>
                <w:szCs w:val="18"/>
              </w:rPr>
              <w:t>The welfare cost per dollar of tax collected.</w:t>
            </w:r>
          </w:p>
        </w:tc>
      </w:tr>
      <w:tr w:rsidR="00E127D3" w:rsidRPr="0091333C" w14:paraId="12CDEA75" w14:textId="77777777" w:rsidTr="009D23FC">
        <w:tc>
          <w:tcPr>
            <w:tcW w:w="2127" w:type="dxa"/>
            <w:tcBorders>
              <w:top w:val="nil"/>
            </w:tcBorders>
            <w:shd w:val="clear" w:color="auto" w:fill="F2F2F2" w:themeFill="background1" w:themeFillShade="F2"/>
          </w:tcPr>
          <w:p w14:paraId="771AC1DD" w14:textId="3A2BD2BC"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By</w:t>
            </w:r>
            <w:r w:rsidR="00BF6314">
              <w:rPr>
                <w:b/>
                <w:bCs/>
                <w:color w:val="265A9A" w:themeColor="background2"/>
                <w:sz w:val="18"/>
                <w:szCs w:val="18"/>
              </w:rPr>
              <w:noBreakHyphen/>
            </w:r>
            <w:r w:rsidRPr="0091333C">
              <w:rPr>
                <w:b/>
                <w:bCs/>
                <w:color w:val="265A9A" w:themeColor="background2"/>
                <w:sz w:val="18"/>
                <w:szCs w:val="18"/>
              </w:rPr>
              <w:t>laws</w:t>
            </w:r>
          </w:p>
        </w:tc>
        <w:tc>
          <w:tcPr>
            <w:tcW w:w="7511" w:type="dxa"/>
            <w:tcBorders>
              <w:top w:val="nil"/>
            </w:tcBorders>
            <w:shd w:val="clear" w:color="auto" w:fill="F2F2F2" w:themeFill="background1" w:themeFillShade="F2"/>
          </w:tcPr>
          <w:p w14:paraId="588C20A9" w14:textId="77777777" w:rsidR="00E127D3" w:rsidRPr="0091333C" w:rsidRDefault="00E127D3" w:rsidP="00D441E2">
            <w:pPr>
              <w:spacing w:before="46" w:after="46"/>
              <w:ind w:left="57" w:right="108"/>
              <w:rPr>
                <w:sz w:val="18"/>
                <w:szCs w:val="18"/>
              </w:rPr>
            </w:pPr>
            <w:r w:rsidRPr="0091333C">
              <w:rPr>
                <w:sz w:val="18"/>
                <w:szCs w:val="18"/>
              </w:rPr>
              <w:t>Rules that allow concessional rates of duty of ‘Free’ for certain goods.</w:t>
            </w:r>
          </w:p>
        </w:tc>
      </w:tr>
      <w:tr w:rsidR="003E2A60" w:rsidRPr="0091333C" w14:paraId="183CCAE8" w14:textId="77777777" w:rsidTr="009D23FC">
        <w:tc>
          <w:tcPr>
            <w:tcW w:w="2127" w:type="dxa"/>
            <w:tcBorders>
              <w:top w:val="nil"/>
            </w:tcBorders>
            <w:shd w:val="clear" w:color="auto" w:fill="auto"/>
          </w:tcPr>
          <w:p w14:paraId="3BA9359A" w14:textId="542FBD3B" w:rsidR="003E2A60" w:rsidRPr="0091333C" w:rsidRDefault="003E2A60" w:rsidP="00D441E2">
            <w:pPr>
              <w:spacing w:before="46" w:after="46"/>
              <w:ind w:left="57" w:right="108"/>
              <w:rPr>
                <w:b/>
                <w:bCs/>
                <w:color w:val="265A9A" w:themeColor="background2"/>
                <w:sz w:val="18"/>
                <w:szCs w:val="18"/>
              </w:rPr>
            </w:pPr>
            <w:r w:rsidRPr="0091333C">
              <w:rPr>
                <w:b/>
                <w:bCs/>
                <w:color w:val="265A9A" w:themeColor="background2"/>
                <w:sz w:val="18"/>
                <w:szCs w:val="18"/>
              </w:rPr>
              <w:t>Capital good</w:t>
            </w:r>
            <w:r w:rsidR="001B155D">
              <w:rPr>
                <w:b/>
                <w:bCs/>
                <w:color w:val="265A9A" w:themeColor="background2"/>
                <w:sz w:val="18"/>
                <w:szCs w:val="18"/>
              </w:rPr>
              <w:t>s</w:t>
            </w:r>
          </w:p>
        </w:tc>
        <w:tc>
          <w:tcPr>
            <w:tcW w:w="7511" w:type="dxa"/>
            <w:tcBorders>
              <w:top w:val="nil"/>
            </w:tcBorders>
            <w:shd w:val="clear" w:color="auto" w:fill="auto"/>
          </w:tcPr>
          <w:p w14:paraId="657A19CD" w14:textId="45D0F8E7" w:rsidR="003E2A60" w:rsidRPr="0091333C" w:rsidRDefault="0071358D" w:rsidP="00D441E2">
            <w:pPr>
              <w:spacing w:before="46" w:after="46"/>
              <w:ind w:left="57" w:right="108"/>
              <w:rPr>
                <w:sz w:val="18"/>
                <w:szCs w:val="18"/>
              </w:rPr>
            </w:pPr>
            <w:r w:rsidRPr="0091333C">
              <w:rPr>
                <w:sz w:val="18"/>
                <w:szCs w:val="18"/>
              </w:rPr>
              <w:t>Physical assets that a company uses in the production process to manufacture products and services.</w:t>
            </w:r>
          </w:p>
        </w:tc>
      </w:tr>
      <w:tr w:rsidR="00E127D3" w:rsidRPr="0091333C" w14:paraId="7B3F4CD9" w14:textId="77777777" w:rsidTr="009D23FC">
        <w:tc>
          <w:tcPr>
            <w:tcW w:w="2127" w:type="dxa"/>
            <w:tcBorders>
              <w:top w:val="nil"/>
            </w:tcBorders>
            <w:shd w:val="clear" w:color="000000" w:fill="auto"/>
          </w:tcPr>
          <w:p w14:paraId="00A85609"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Certain Inputs to Manufacture</w:t>
            </w:r>
          </w:p>
        </w:tc>
        <w:tc>
          <w:tcPr>
            <w:tcW w:w="7511" w:type="dxa"/>
            <w:tcBorders>
              <w:top w:val="nil"/>
            </w:tcBorders>
            <w:shd w:val="clear" w:color="000000" w:fill="auto"/>
          </w:tcPr>
          <w:p w14:paraId="54F94E57" w14:textId="63E5D099" w:rsidR="00E127D3" w:rsidRPr="0091333C" w:rsidRDefault="00E127D3" w:rsidP="00D441E2">
            <w:pPr>
              <w:spacing w:before="46" w:after="46"/>
              <w:ind w:left="57" w:right="108"/>
              <w:rPr>
                <w:sz w:val="18"/>
                <w:szCs w:val="18"/>
              </w:rPr>
            </w:pPr>
            <w:r w:rsidRPr="0091333C">
              <w:rPr>
                <w:sz w:val="18"/>
                <w:szCs w:val="18"/>
              </w:rPr>
              <w:t>Program providing duty</w:t>
            </w:r>
            <w:r w:rsidR="001B155D">
              <w:rPr>
                <w:sz w:val="18"/>
                <w:szCs w:val="18"/>
              </w:rPr>
              <w:noBreakHyphen/>
            </w:r>
            <w:r w:rsidRPr="0091333C">
              <w:rPr>
                <w:sz w:val="18"/>
                <w:szCs w:val="18"/>
              </w:rPr>
              <w:t>free entry for certain inputs to production that are substantially and demonstrably superior in certain respects to comparable goods produced in Australia</w:t>
            </w:r>
            <w:r w:rsidR="00B02638">
              <w:rPr>
                <w:sz w:val="18"/>
                <w:szCs w:val="18"/>
              </w:rPr>
              <w:t>.</w:t>
            </w:r>
          </w:p>
        </w:tc>
      </w:tr>
      <w:tr w:rsidR="00C4773F" w:rsidRPr="0091333C" w14:paraId="32685C25" w14:textId="77777777" w:rsidTr="009D23FC">
        <w:tc>
          <w:tcPr>
            <w:tcW w:w="2127" w:type="dxa"/>
            <w:tcBorders>
              <w:top w:val="nil"/>
            </w:tcBorders>
            <w:shd w:val="clear" w:color="000000" w:fill="auto"/>
          </w:tcPr>
          <w:p w14:paraId="6CF4A6C1" w14:textId="34E50208" w:rsidR="00C4773F" w:rsidRPr="0091333C" w:rsidRDefault="00C4773F" w:rsidP="00D441E2">
            <w:pPr>
              <w:spacing w:before="46" w:after="46"/>
              <w:ind w:left="57" w:right="108"/>
              <w:rPr>
                <w:b/>
                <w:bCs/>
                <w:color w:val="265A9A" w:themeColor="background2"/>
                <w:sz w:val="18"/>
                <w:szCs w:val="18"/>
              </w:rPr>
            </w:pPr>
            <w:r w:rsidRPr="0091333C">
              <w:rPr>
                <w:b/>
                <w:bCs/>
                <w:color w:val="265A9A" w:themeColor="background2"/>
                <w:sz w:val="18"/>
                <w:szCs w:val="18"/>
              </w:rPr>
              <w:t>Certificate of Origin</w:t>
            </w:r>
          </w:p>
        </w:tc>
        <w:tc>
          <w:tcPr>
            <w:tcW w:w="7511" w:type="dxa"/>
            <w:tcBorders>
              <w:top w:val="nil"/>
            </w:tcBorders>
            <w:shd w:val="clear" w:color="000000" w:fill="auto"/>
          </w:tcPr>
          <w:p w14:paraId="00AE1BAD" w14:textId="3A4249DA" w:rsidR="00C4773F" w:rsidRPr="0091333C" w:rsidRDefault="00CF30A9" w:rsidP="00D441E2">
            <w:pPr>
              <w:spacing w:before="46" w:after="46"/>
              <w:ind w:left="57" w:right="108"/>
              <w:rPr>
                <w:sz w:val="18"/>
                <w:szCs w:val="18"/>
              </w:rPr>
            </w:pPr>
            <w:r w:rsidRPr="0091333C">
              <w:rPr>
                <w:sz w:val="18"/>
                <w:szCs w:val="18"/>
              </w:rPr>
              <w:t>International trade document that certifies that goods in a particular export shipment are wholly obtained, produced, manufactured or processed in a particular country.</w:t>
            </w:r>
          </w:p>
        </w:tc>
      </w:tr>
      <w:tr w:rsidR="005B4D45" w:rsidRPr="0091333C" w14:paraId="70ADE857" w14:textId="77777777" w:rsidTr="009D23FC">
        <w:tc>
          <w:tcPr>
            <w:tcW w:w="2127" w:type="dxa"/>
            <w:tcBorders>
              <w:top w:val="nil"/>
            </w:tcBorders>
            <w:shd w:val="clear" w:color="000000" w:fill="auto"/>
          </w:tcPr>
          <w:p w14:paraId="5EA2FFBB" w14:textId="18CBE8D5" w:rsidR="005B4D45" w:rsidRPr="0091333C" w:rsidRDefault="005B4D45" w:rsidP="00D441E2">
            <w:pPr>
              <w:spacing w:before="46" w:after="46"/>
              <w:ind w:left="57" w:right="108"/>
              <w:rPr>
                <w:b/>
                <w:bCs/>
                <w:color w:val="265A9A" w:themeColor="background2"/>
                <w:sz w:val="18"/>
                <w:szCs w:val="18"/>
              </w:rPr>
            </w:pPr>
            <w:r w:rsidRPr="0091333C">
              <w:rPr>
                <w:b/>
                <w:bCs/>
                <w:color w:val="265A9A" w:themeColor="background2"/>
                <w:sz w:val="18"/>
                <w:szCs w:val="18"/>
              </w:rPr>
              <w:t>Cheese and curd quota</w:t>
            </w:r>
          </w:p>
        </w:tc>
        <w:tc>
          <w:tcPr>
            <w:tcW w:w="7511" w:type="dxa"/>
            <w:tcBorders>
              <w:top w:val="nil"/>
            </w:tcBorders>
            <w:shd w:val="clear" w:color="000000" w:fill="auto"/>
          </w:tcPr>
          <w:p w14:paraId="2E398B9E" w14:textId="6DEDFDD6" w:rsidR="005B4D45" w:rsidRPr="0091333C" w:rsidRDefault="006417E7" w:rsidP="00D441E2">
            <w:pPr>
              <w:spacing w:before="46" w:after="46"/>
              <w:ind w:left="57" w:right="108"/>
              <w:rPr>
                <w:sz w:val="18"/>
                <w:szCs w:val="18"/>
              </w:rPr>
            </w:pPr>
            <w:r w:rsidRPr="0091333C">
              <w:rPr>
                <w:sz w:val="18"/>
                <w:szCs w:val="18"/>
              </w:rPr>
              <w:t xml:space="preserve">Scheme that allows a quota of cheese and curd imports to </w:t>
            </w:r>
            <w:r w:rsidR="007A7454" w:rsidRPr="0091333C">
              <w:rPr>
                <w:sz w:val="18"/>
                <w:szCs w:val="18"/>
              </w:rPr>
              <w:t>access a concessional rate of duty.</w:t>
            </w:r>
          </w:p>
        </w:tc>
      </w:tr>
      <w:tr w:rsidR="00E127D3" w:rsidRPr="0091333C" w14:paraId="1290985C" w14:textId="77777777" w:rsidTr="009D23FC">
        <w:tc>
          <w:tcPr>
            <w:tcW w:w="2127" w:type="dxa"/>
            <w:tcBorders>
              <w:top w:val="nil"/>
            </w:tcBorders>
            <w:shd w:val="clear" w:color="auto" w:fill="auto"/>
          </w:tcPr>
          <w:p w14:paraId="4674260E"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CIF (Cost, Insurance, and Freight)</w:t>
            </w:r>
          </w:p>
        </w:tc>
        <w:tc>
          <w:tcPr>
            <w:tcW w:w="7511" w:type="dxa"/>
            <w:tcBorders>
              <w:top w:val="nil"/>
            </w:tcBorders>
            <w:shd w:val="clear" w:color="auto" w:fill="auto"/>
          </w:tcPr>
          <w:p w14:paraId="70E4BF6C" w14:textId="592BE36C" w:rsidR="00E127D3" w:rsidRPr="0091333C" w:rsidRDefault="00E127D3" w:rsidP="00D441E2">
            <w:pPr>
              <w:spacing w:before="46" w:after="46"/>
              <w:ind w:left="57" w:right="108"/>
              <w:rPr>
                <w:sz w:val="18"/>
                <w:szCs w:val="18"/>
              </w:rPr>
            </w:pPr>
            <w:r w:rsidRPr="0091333C">
              <w:rPr>
                <w:sz w:val="18"/>
                <w:szCs w:val="18"/>
              </w:rPr>
              <w:t xml:space="preserve">The </w:t>
            </w:r>
            <w:r w:rsidR="0022583C" w:rsidRPr="0091333C">
              <w:rPr>
                <w:sz w:val="18"/>
                <w:szCs w:val="18"/>
              </w:rPr>
              <w:t>CIF</w:t>
            </w:r>
            <w:r w:rsidRPr="0091333C">
              <w:rPr>
                <w:sz w:val="18"/>
                <w:szCs w:val="18"/>
              </w:rPr>
              <w:t xml:space="preserve"> price is the price of a good delivered at the frontier of the importing country, including any insurance and freight charges incurred to that point, or the price of a service delivered to a resident, before the payment of any import duties or other taxes on imports or trade and transport margins within the country.</w:t>
            </w:r>
          </w:p>
        </w:tc>
      </w:tr>
      <w:tr w:rsidR="00E127D3" w:rsidRPr="0091333C" w14:paraId="78D12B96" w14:textId="77777777" w:rsidTr="009D23FC">
        <w:tc>
          <w:tcPr>
            <w:tcW w:w="2127" w:type="dxa"/>
            <w:tcBorders>
              <w:top w:val="nil"/>
              <w:bottom w:val="nil"/>
            </w:tcBorders>
            <w:shd w:val="clear" w:color="000000" w:fill="auto"/>
          </w:tcPr>
          <w:p w14:paraId="5031BA4B"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Compliance cost / compliance burden</w:t>
            </w:r>
          </w:p>
        </w:tc>
        <w:tc>
          <w:tcPr>
            <w:tcW w:w="7511" w:type="dxa"/>
            <w:tcBorders>
              <w:top w:val="nil"/>
              <w:bottom w:val="nil"/>
            </w:tcBorders>
            <w:shd w:val="clear" w:color="000000" w:fill="auto"/>
          </w:tcPr>
          <w:p w14:paraId="1EC4A3EB" w14:textId="78E7AF18" w:rsidR="00E127D3" w:rsidRPr="0091333C" w:rsidRDefault="007E7C82" w:rsidP="00D441E2">
            <w:pPr>
              <w:spacing w:before="46" w:after="46"/>
              <w:ind w:left="57" w:right="108"/>
              <w:rPr>
                <w:spacing w:val="-2"/>
                <w:sz w:val="18"/>
                <w:szCs w:val="18"/>
              </w:rPr>
            </w:pPr>
            <w:r w:rsidRPr="0091333C">
              <w:rPr>
                <w:spacing w:val="-2"/>
                <w:sz w:val="18"/>
                <w:szCs w:val="18"/>
              </w:rPr>
              <w:t>Costs incurred by businesses</w:t>
            </w:r>
            <w:r w:rsidR="00D873B3" w:rsidRPr="0091333C">
              <w:rPr>
                <w:spacing w:val="-2"/>
                <w:sz w:val="18"/>
                <w:szCs w:val="18"/>
              </w:rPr>
              <w:t xml:space="preserve"> interacting with the </w:t>
            </w:r>
            <w:r w:rsidR="00D873B3" w:rsidRPr="007F3E4E">
              <w:rPr>
                <w:b/>
                <w:bCs/>
                <w:spacing w:val="-2"/>
                <w:sz w:val="18"/>
                <w:szCs w:val="18"/>
              </w:rPr>
              <w:t>tariff system</w:t>
            </w:r>
            <w:r w:rsidR="00D873B3" w:rsidRPr="0091333C">
              <w:rPr>
                <w:spacing w:val="-2"/>
                <w:sz w:val="18"/>
                <w:szCs w:val="18"/>
              </w:rPr>
              <w:t xml:space="preserve">. For example, </w:t>
            </w:r>
            <w:r w:rsidR="001B155D">
              <w:rPr>
                <w:spacing w:val="-2"/>
                <w:sz w:val="18"/>
                <w:szCs w:val="18"/>
              </w:rPr>
              <w:t>paperwork</w:t>
            </w:r>
            <w:r w:rsidR="001B155D" w:rsidRPr="0091333C">
              <w:rPr>
                <w:spacing w:val="-2"/>
                <w:sz w:val="18"/>
                <w:szCs w:val="18"/>
              </w:rPr>
              <w:t xml:space="preserve"> </w:t>
            </w:r>
            <w:r w:rsidR="00D873B3" w:rsidRPr="0091333C">
              <w:rPr>
                <w:spacing w:val="-2"/>
                <w:sz w:val="18"/>
                <w:szCs w:val="18"/>
              </w:rPr>
              <w:t>and delay costs.</w:t>
            </w:r>
          </w:p>
        </w:tc>
      </w:tr>
      <w:tr w:rsidR="00C4373A" w:rsidRPr="0091333C" w14:paraId="2E3E3885" w14:textId="77777777" w:rsidTr="009D23FC">
        <w:tc>
          <w:tcPr>
            <w:tcW w:w="2127" w:type="dxa"/>
            <w:tcBorders>
              <w:top w:val="nil"/>
              <w:bottom w:val="nil"/>
            </w:tcBorders>
            <w:shd w:val="clear" w:color="000000" w:fill="auto"/>
          </w:tcPr>
          <w:p w14:paraId="278D3864" w14:textId="498B9758" w:rsidR="00C4373A" w:rsidRPr="0091333C" w:rsidRDefault="00C4373A" w:rsidP="00D441E2">
            <w:pPr>
              <w:spacing w:before="46" w:after="46"/>
              <w:ind w:left="57" w:right="108"/>
              <w:rPr>
                <w:b/>
                <w:bCs/>
                <w:color w:val="265A9A" w:themeColor="background2"/>
                <w:sz w:val="18"/>
                <w:szCs w:val="18"/>
              </w:rPr>
            </w:pPr>
            <w:r w:rsidRPr="0091333C">
              <w:rPr>
                <w:b/>
                <w:bCs/>
                <w:color w:val="265A9A" w:themeColor="background2"/>
                <w:sz w:val="18"/>
                <w:szCs w:val="18"/>
              </w:rPr>
              <w:t>Concession</w:t>
            </w:r>
          </w:p>
        </w:tc>
        <w:tc>
          <w:tcPr>
            <w:tcW w:w="7511" w:type="dxa"/>
            <w:tcBorders>
              <w:top w:val="nil"/>
              <w:bottom w:val="nil"/>
            </w:tcBorders>
            <w:shd w:val="clear" w:color="000000" w:fill="auto"/>
          </w:tcPr>
          <w:p w14:paraId="6FB92E9D" w14:textId="7A11F142" w:rsidR="00C4373A" w:rsidRPr="0091333C" w:rsidRDefault="00F40783" w:rsidP="00D441E2">
            <w:pPr>
              <w:spacing w:before="46" w:after="46"/>
              <w:ind w:left="57" w:right="108"/>
              <w:rPr>
                <w:spacing w:val="-2"/>
                <w:sz w:val="18"/>
                <w:szCs w:val="18"/>
              </w:rPr>
            </w:pPr>
            <w:r w:rsidRPr="0091333C">
              <w:rPr>
                <w:spacing w:val="-2"/>
                <w:sz w:val="18"/>
                <w:szCs w:val="18"/>
              </w:rPr>
              <w:t xml:space="preserve">A concessional rate of duty, usually ‘Free’, available for goods covered by </w:t>
            </w:r>
            <w:r w:rsidR="002F64EA" w:rsidRPr="0091333C">
              <w:rPr>
                <w:spacing w:val="-2"/>
                <w:sz w:val="18"/>
                <w:szCs w:val="18"/>
              </w:rPr>
              <w:t xml:space="preserve">certain </w:t>
            </w:r>
            <w:r w:rsidR="002F64EA" w:rsidRPr="0091333C">
              <w:rPr>
                <w:b/>
                <w:bCs/>
                <w:spacing w:val="-2"/>
                <w:sz w:val="18"/>
                <w:szCs w:val="18"/>
              </w:rPr>
              <w:t>concessional instruments</w:t>
            </w:r>
            <w:r w:rsidR="002F64EA" w:rsidRPr="0091333C">
              <w:rPr>
                <w:spacing w:val="-2"/>
                <w:sz w:val="18"/>
                <w:szCs w:val="18"/>
              </w:rPr>
              <w:t>.</w:t>
            </w:r>
          </w:p>
        </w:tc>
      </w:tr>
      <w:tr w:rsidR="00E127D3" w:rsidRPr="0091333C" w14:paraId="53502732" w14:textId="77777777" w:rsidTr="009D23FC">
        <w:tc>
          <w:tcPr>
            <w:tcW w:w="2127" w:type="dxa"/>
            <w:tcBorders>
              <w:top w:val="nil"/>
              <w:bottom w:val="nil"/>
            </w:tcBorders>
            <w:shd w:val="clear" w:color="000000" w:fill="F1F1F1"/>
          </w:tcPr>
          <w:p w14:paraId="0B8202B2"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Concessional instrument</w:t>
            </w:r>
          </w:p>
        </w:tc>
        <w:tc>
          <w:tcPr>
            <w:tcW w:w="7511" w:type="dxa"/>
            <w:tcBorders>
              <w:top w:val="nil"/>
              <w:bottom w:val="nil"/>
            </w:tcBorders>
            <w:shd w:val="clear" w:color="000000" w:fill="F1F1F1"/>
          </w:tcPr>
          <w:p w14:paraId="15AE1B0B" w14:textId="57214DCF" w:rsidR="00E127D3" w:rsidRPr="0091333C" w:rsidRDefault="002F64EA" w:rsidP="00D441E2">
            <w:pPr>
              <w:spacing w:before="46" w:after="46"/>
              <w:ind w:left="57" w:right="108"/>
              <w:rPr>
                <w:sz w:val="18"/>
                <w:szCs w:val="18"/>
              </w:rPr>
            </w:pPr>
            <w:r w:rsidRPr="0091333C">
              <w:rPr>
                <w:sz w:val="18"/>
                <w:szCs w:val="18"/>
              </w:rPr>
              <w:t xml:space="preserve">See </w:t>
            </w:r>
            <w:r w:rsidRPr="0091333C">
              <w:rPr>
                <w:b/>
                <w:bCs/>
                <w:sz w:val="18"/>
                <w:szCs w:val="18"/>
              </w:rPr>
              <w:t>concession</w:t>
            </w:r>
            <w:r w:rsidRPr="0091333C">
              <w:rPr>
                <w:sz w:val="18"/>
                <w:szCs w:val="18"/>
              </w:rPr>
              <w:t>.</w:t>
            </w:r>
          </w:p>
        </w:tc>
      </w:tr>
      <w:tr w:rsidR="001C5F23" w:rsidRPr="0091333C" w14:paraId="646193D2" w14:textId="77777777" w:rsidTr="009D23FC">
        <w:tc>
          <w:tcPr>
            <w:tcW w:w="2127" w:type="dxa"/>
            <w:tcBorders>
              <w:top w:val="nil"/>
              <w:bottom w:val="nil"/>
            </w:tcBorders>
            <w:shd w:val="clear" w:color="auto" w:fill="auto"/>
          </w:tcPr>
          <w:p w14:paraId="70F98981" w14:textId="48177858" w:rsidR="001C5F23" w:rsidRPr="0091333C" w:rsidRDefault="001C5F23" w:rsidP="00D441E2">
            <w:pPr>
              <w:spacing w:before="46" w:after="46"/>
              <w:ind w:left="57" w:right="108"/>
              <w:rPr>
                <w:b/>
                <w:bCs/>
                <w:color w:val="265A9A" w:themeColor="background2"/>
                <w:sz w:val="18"/>
                <w:szCs w:val="18"/>
              </w:rPr>
            </w:pPr>
            <w:r w:rsidRPr="0091333C">
              <w:rPr>
                <w:b/>
                <w:bCs/>
                <w:color w:val="265A9A" w:themeColor="background2"/>
                <w:sz w:val="18"/>
                <w:szCs w:val="18"/>
              </w:rPr>
              <w:t>Consumption good</w:t>
            </w:r>
          </w:p>
        </w:tc>
        <w:tc>
          <w:tcPr>
            <w:tcW w:w="7511" w:type="dxa"/>
            <w:tcBorders>
              <w:top w:val="nil"/>
              <w:bottom w:val="nil"/>
            </w:tcBorders>
            <w:shd w:val="clear" w:color="auto" w:fill="auto"/>
          </w:tcPr>
          <w:p w14:paraId="301D0550" w14:textId="1FE0F0A5" w:rsidR="001C5F23" w:rsidRPr="0091333C" w:rsidRDefault="00977EA4" w:rsidP="00D441E2">
            <w:pPr>
              <w:spacing w:before="46" w:after="46"/>
              <w:ind w:left="57" w:right="108"/>
              <w:rPr>
                <w:sz w:val="18"/>
                <w:szCs w:val="18"/>
              </w:rPr>
            </w:pPr>
            <w:r w:rsidRPr="0091333C">
              <w:rPr>
                <w:sz w:val="18"/>
                <w:szCs w:val="18"/>
              </w:rPr>
              <w:t>A final product ready for sale that is used by the consumer to satisfy current wants or needs.</w:t>
            </w:r>
          </w:p>
        </w:tc>
      </w:tr>
      <w:tr w:rsidR="00483394" w:rsidRPr="0091333C" w14:paraId="155A3324" w14:textId="77777777" w:rsidTr="009D23FC">
        <w:tc>
          <w:tcPr>
            <w:tcW w:w="2127" w:type="dxa"/>
            <w:tcBorders>
              <w:top w:val="nil"/>
              <w:bottom w:val="nil"/>
            </w:tcBorders>
            <w:shd w:val="clear" w:color="000000" w:fill="F1F1F1"/>
          </w:tcPr>
          <w:p w14:paraId="5869CB4E" w14:textId="5EAE8A65" w:rsidR="00483394" w:rsidRPr="0091333C" w:rsidRDefault="00483394" w:rsidP="00D441E2">
            <w:pPr>
              <w:spacing w:before="46" w:after="46"/>
              <w:ind w:left="57" w:right="108"/>
              <w:rPr>
                <w:b/>
                <w:bCs/>
                <w:color w:val="265A9A" w:themeColor="background2"/>
                <w:sz w:val="18"/>
                <w:szCs w:val="18"/>
              </w:rPr>
            </w:pPr>
            <w:r w:rsidRPr="0091333C">
              <w:rPr>
                <w:b/>
                <w:bCs/>
                <w:color w:val="265A9A" w:themeColor="background2"/>
                <w:sz w:val="18"/>
                <w:szCs w:val="18"/>
              </w:rPr>
              <w:t>Customs brokers</w:t>
            </w:r>
          </w:p>
        </w:tc>
        <w:tc>
          <w:tcPr>
            <w:tcW w:w="7511" w:type="dxa"/>
            <w:tcBorders>
              <w:top w:val="nil"/>
              <w:bottom w:val="nil"/>
            </w:tcBorders>
            <w:shd w:val="clear" w:color="000000" w:fill="F1F1F1"/>
          </w:tcPr>
          <w:p w14:paraId="6DA95CCE" w14:textId="73B731E6" w:rsidR="00483394" w:rsidRPr="0091333C" w:rsidRDefault="006F0DD5" w:rsidP="00D441E2">
            <w:pPr>
              <w:spacing w:before="46" w:after="46"/>
              <w:ind w:left="57" w:right="108"/>
              <w:rPr>
                <w:sz w:val="18"/>
                <w:szCs w:val="18"/>
              </w:rPr>
            </w:pPr>
            <w:r w:rsidRPr="0091333C">
              <w:rPr>
                <w:sz w:val="18"/>
                <w:szCs w:val="18"/>
              </w:rPr>
              <w:t>Third parties that deal with Customs</w:t>
            </w:r>
            <w:r w:rsidR="00E95880" w:rsidRPr="0091333C">
              <w:rPr>
                <w:sz w:val="18"/>
                <w:szCs w:val="18"/>
              </w:rPr>
              <w:t xml:space="preserve"> for and on behalf of importers and exporters.</w:t>
            </w:r>
          </w:p>
        </w:tc>
      </w:tr>
      <w:tr w:rsidR="002239EE" w:rsidRPr="0091333C" w14:paraId="612F50CC" w14:textId="77777777" w:rsidTr="009D23FC">
        <w:tc>
          <w:tcPr>
            <w:tcW w:w="2127" w:type="dxa"/>
            <w:tcBorders>
              <w:top w:val="nil"/>
              <w:bottom w:val="nil"/>
            </w:tcBorders>
            <w:shd w:val="clear" w:color="auto" w:fill="auto"/>
          </w:tcPr>
          <w:p w14:paraId="6117990A" w14:textId="411A6091" w:rsidR="002239EE" w:rsidRPr="0091333C" w:rsidRDefault="002239EE" w:rsidP="00D441E2">
            <w:pPr>
              <w:spacing w:before="46" w:after="46"/>
              <w:ind w:left="57" w:right="108"/>
              <w:rPr>
                <w:b/>
                <w:bCs/>
                <w:color w:val="265A9A" w:themeColor="background2"/>
                <w:sz w:val="18"/>
                <w:szCs w:val="18"/>
              </w:rPr>
            </w:pPr>
            <w:r w:rsidRPr="0091333C">
              <w:rPr>
                <w:b/>
                <w:bCs/>
                <w:color w:val="265A9A" w:themeColor="background2"/>
                <w:sz w:val="18"/>
                <w:szCs w:val="18"/>
              </w:rPr>
              <w:t>Customs duty</w:t>
            </w:r>
          </w:p>
        </w:tc>
        <w:tc>
          <w:tcPr>
            <w:tcW w:w="7511" w:type="dxa"/>
            <w:tcBorders>
              <w:top w:val="nil"/>
              <w:bottom w:val="nil"/>
            </w:tcBorders>
            <w:shd w:val="clear" w:color="auto" w:fill="auto"/>
          </w:tcPr>
          <w:p w14:paraId="6156FCDB" w14:textId="1C7AC539" w:rsidR="002239EE" w:rsidRPr="0091333C" w:rsidRDefault="002F64EA" w:rsidP="00D441E2">
            <w:pPr>
              <w:spacing w:before="46" w:after="46"/>
              <w:ind w:left="57" w:right="108"/>
              <w:rPr>
                <w:sz w:val="18"/>
                <w:szCs w:val="18"/>
              </w:rPr>
            </w:pPr>
            <w:r w:rsidRPr="0091333C">
              <w:rPr>
                <w:sz w:val="18"/>
                <w:szCs w:val="18"/>
              </w:rPr>
              <w:t>Duty payable when an import enters Australia</w:t>
            </w:r>
            <w:r w:rsidR="00331567" w:rsidRPr="0091333C">
              <w:rPr>
                <w:sz w:val="18"/>
                <w:szCs w:val="18"/>
              </w:rPr>
              <w:t xml:space="preserve">. Customs duty includes </w:t>
            </w:r>
            <w:r w:rsidR="00331567" w:rsidRPr="007F3E4E">
              <w:rPr>
                <w:b/>
                <w:bCs/>
                <w:sz w:val="18"/>
                <w:szCs w:val="18"/>
              </w:rPr>
              <w:t>tariffs</w:t>
            </w:r>
            <w:r w:rsidR="00331567" w:rsidRPr="0091333C">
              <w:rPr>
                <w:sz w:val="18"/>
                <w:szCs w:val="18"/>
              </w:rPr>
              <w:t xml:space="preserve"> and any applica</w:t>
            </w:r>
            <w:r w:rsidR="00A62321" w:rsidRPr="0091333C">
              <w:rPr>
                <w:sz w:val="18"/>
                <w:szCs w:val="18"/>
              </w:rPr>
              <w:t>b</w:t>
            </w:r>
            <w:r w:rsidR="00331567" w:rsidRPr="0091333C">
              <w:rPr>
                <w:sz w:val="18"/>
                <w:szCs w:val="18"/>
              </w:rPr>
              <w:t xml:space="preserve">le </w:t>
            </w:r>
            <w:r w:rsidR="00331567" w:rsidRPr="007F3E4E">
              <w:rPr>
                <w:b/>
                <w:bCs/>
                <w:sz w:val="18"/>
                <w:szCs w:val="18"/>
              </w:rPr>
              <w:t>excise</w:t>
            </w:r>
            <w:r w:rsidR="00331567" w:rsidRPr="0091333C">
              <w:rPr>
                <w:sz w:val="18"/>
                <w:szCs w:val="18"/>
              </w:rPr>
              <w:t xml:space="preserve"> charges.</w:t>
            </w:r>
          </w:p>
        </w:tc>
      </w:tr>
      <w:tr w:rsidR="00C4373A" w:rsidRPr="0091333C" w14:paraId="5D540C97" w14:textId="77777777" w:rsidTr="009D23FC">
        <w:tc>
          <w:tcPr>
            <w:tcW w:w="2127" w:type="dxa"/>
            <w:tcBorders>
              <w:top w:val="nil"/>
              <w:bottom w:val="nil"/>
            </w:tcBorders>
            <w:shd w:val="clear" w:color="000000" w:fill="F1F1F1"/>
          </w:tcPr>
          <w:p w14:paraId="1B3F6A90" w14:textId="45C16A7A" w:rsidR="00C4373A" w:rsidRPr="0091333C" w:rsidRDefault="00C4373A" w:rsidP="00D441E2">
            <w:pPr>
              <w:spacing w:before="46" w:after="46"/>
              <w:ind w:left="57" w:right="108"/>
              <w:rPr>
                <w:b/>
                <w:bCs/>
                <w:color w:val="265A9A" w:themeColor="background2"/>
                <w:sz w:val="18"/>
                <w:szCs w:val="18"/>
              </w:rPr>
            </w:pPr>
            <w:r w:rsidRPr="0091333C">
              <w:rPr>
                <w:b/>
                <w:bCs/>
                <w:color w:val="265A9A" w:themeColor="background2"/>
                <w:sz w:val="18"/>
                <w:szCs w:val="18"/>
              </w:rPr>
              <w:t>Distortion</w:t>
            </w:r>
          </w:p>
        </w:tc>
        <w:tc>
          <w:tcPr>
            <w:tcW w:w="7511" w:type="dxa"/>
            <w:tcBorders>
              <w:top w:val="nil"/>
              <w:bottom w:val="nil"/>
            </w:tcBorders>
            <w:shd w:val="clear" w:color="000000" w:fill="F1F1F1"/>
          </w:tcPr>
          <w:p w14:paraId="6AE7E549" w14:textId="6C9DCC70" w:rsidR="00C4373A" w:rsidRPr="0091333C" w:rsidRDefault="009F1E10" w:rsidP="00D441E2">
            <w:pPr>
              <w:spacing w:before="46" w:after="46"/>
              <w:ind w:left="57" w:right="108"/>
              <w:rPr>
                <w:sz w:val="18"/>
                <w:szCs w:val="18"/>
              </w:rPr>
            </w:pPr>
            <w:r w:rsidRPr="0091333C">
              <w:rPr>
                <w:sz w:val="18"/>
                <w:szCs w:val="18"/>
              </w:rPr>
              <w:t xml:space="preserve">Alterations to the allocation of resources caused by </w:t>
            </w:r>
            <w:r w:rsidRPr="007F3E4E">
              <w:rPr>
                <w:b/>
                <w:bCs/>
                <w:sz w:val="18"/>
                <w:szCs w:val="18"/>
              </w:rPr>
              <w:t>tariffs</w:t>
            </w:r>
            <w:r w:rsidRPr="0091333C">
              <w:rPr>
                <w:sz w:val="18"/>
                <w:szCs w:val="18"/>
              </w:rPr>
              <w:t>.</w:t>
            </w:r>
          </w:p>
        </w:tc>
      </w:tr>
      <w:tr w:rsidR="00E127D3" w:rsidRPr="0091333C" w14:paraId="66063A84" w14:textId="77777777" w:rsidTr="009D23FC">
        <w:tc>
          <w:tcPr>
            <w:tcW w:w="2127" w:type="dxa"/>
            <w:tcBorders>
              <w:top w:val="nil"/>
            </w:tcBorders>
            <w:shd w:val="clear" w:color="000000" w:fill="auto"/>
          </w:tcPr>
          <w:p w14:paraId="44FC9DD4"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Duty Drawback</w:t>
            </w:r>
          </w:p>
        </w:tc>
        <w:tc>
          <w:tcPr>
            <w:tcW w:w="7511" w:type="dxa"/>
            <w:tcBorders>
              <w:top w:val="nil"/>
            </w:tcBorders>
            <w:shd w:val="clear" w:color="000000" w:fill="auto"/>
          </w:tcPr>
          <w:p w14:paraId="2A3FA0BD" w14:textId="62C4F3B7" w:rsidR="00E127D3" w:rsidRPr="0091333C" w:rsidRDefault="00E127D3" w:rsidP="00D441E2">
            <w:pPr>
              <w:spacing w:before="46" w:after="46"/>
              <w:ind w:left="57" w:right="108"/>
              <w:rPr>
                <w:sz w:val="18"/>
                <w:szCs w:val="18"/>
              </w:rPr>
            </w:pPr>
            <w:r w:rsidRPr="0091333C">
              <w:rPr>
                <w:sz w:val="18"/>
                <w:szCs w:val="18"/>
              </w:rPr>
              <w:t xml:space="preserve">See </w:t>
            </w:r>
            <w:r w:rsidRPr="0091333C">
              <w:rPr>
                <w:b/>
                <w:bCs/>
                <w:sz w:val="18"/>
                <w:szCs w:val="18"/>
              </w:rPr>
              <w:t>Duty Drawback Scheme</w:t>
            </w:r>
            <w:r w:rsidR="002B4706" w:rsidRPr="002340F8">
              <w:rPr>
                <w:sz w:val="18"/>
                <w:szCs w:val="18"/>
              </w:rPr>
              <w:t>.</w:t>
            </w:r>
          </w:p>
        </w:tc>
      </w:tr>
      <w:tr w:rsidR="00E127D3" w:rsidRPr="0091333C" w14:paraId="36058970" w14:textId="77777777" w:rsidTr="009D23FC">
        <w:tc>
          <w:tcPr>
            <w:tcW w:w="2127" w:type="dxa"/>
            <w:tcBorders>
              <w:top w:val="nil"/>
            </w:tcBorders>
            <w:shd w:val="clear" w:color="auto" w:fill="F2F2F2" w:themeFill="background1" w:themeFillShade="F2"/>
          </w:tcPr>
          <w:p w14:paraId="17FFBB36"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Duty Drawback Scheme</w:t>
            </w:r>
          </w:p>
        </w:tc>
        <w:tc>
          <w:tcPr>
            <w:tcW w:w="7511" w:type="dxa"/>
            <w:tcBorders>
              <w:top w:val="nil"/>
            </w:tcBorders>
            <w:shd w:val="clear" w:color="auto" w:fill="F2F2F2" w:themeFill="background1" w:themeFillShade="F2"/>
          </w:tcPr>
          <w:p w14:paraId="48BDD79D" w14:textId="77777777" w:rsidR="00E127D3" w:rsidRPr="0091333C" w:rsidRDefault="00E127D3" w:rsidP="00D441E2">
            <w:pPr>
              <w:spacing w:before="46" w:after="46"/>
              <w:ind w:left="57" w:right="108"/>
              <w:rPr>
                <w:sz w:val="18"/>
                <w:szCs w:val="18"/>
              </w:rPr>
            </w:pPr>
            <w:r w:rsidRPr="0091333C">
              <w:rPr>
                <w:sz w:val="18"/>
                <w:szCs w:val="18"/>
              </w:rPr>
              <w:t xml:space="preserve">Scheme that provides exporters with a refund of </w:t>
            </w:r>
            <w:r w:rsidRPr="007F3E4E">
              <w:rPr>
                <w:b/>
                <w:bCs/>
                <w:sz w:val="18"/>
                <w:szCs w:val="18"/>
              </w:rPr>
              <w:t>customs duty</w:t>
            </w:r>
            <w:r w:rsidRPr="0091333C">
              <w:rPr>
                <w:sz w:val="18"/>
                <w:szCs w:val="18"/>
              </w:rPr>
              <w:t xml:space="preserve"> paid on unused imported goods, or goods that will be treated, processed or incorporated into other goods for export.</w:t>
            </w:r>
          </w:p>
        </w:tc>
      </w:tr>
      <w:tr w:rsidR="00D705BB" w:rsidRPr="0091333C" w14:paraId="23C3D0D7" w14:textId="77777777" w:rsidTr="009D23FC">
        <w:tc>
          <w:tcPr>
            <w:tcW w:w="2127" w:type="dxa"/>
            <w:tcBorders>
              <w:top w:val="nil"/>
              <w:bottom w:val="nil"/>
            </w:tcBorders>
            <w:shd w:val="clear" w:color="000000" w:fill="auto"/>
          </w:tcPr>
          <w:p w14:paraId="2B7FC769" w14:textId="5E9EB6FD" w:rsidR="00D705BB" w:rsidRPr="0091333C" w:rsidRDefault="00D705BB" w:rsidP="00D441E2">
            <w:pPr>
              <w:spacing w:before="46" w:after="46"/>
              <w:ind w:left="57" w:right="108"/>
              <w:rPr>
                <w:b/>
                <w:bCs/>
                <w:color w:val="265A9A" w:themeColor="background2"/>
                <w:sz w:val="18"/>
                <w:szCs w:val="18"/>
              </w:rPr>
            </w:pPr>
            <w:r w:rsidRPr="0091333C">
              <w:rPr>
                <w:b/>
                <w:bCs/>
                <w:color w:val="265A9A" w:themeColor="background2"/>
                <w:sz w:val="18"/>
                <w:szCs w:val="18"/>
              </w:rPr>
              <w:t>Ex ante compliance costs</w:t>
            </w:r>
          </w:p>
        </w:tc>
        <w:tc>
          <w:tcPr>
            <w:tcW w:w="7511" w:type="dxa"/>
            <w:tcBorders>
              <w:top w:val="nil"/>
              <w:bottom w:val="nil"/>
            </w:tcBorders>
            <w:shd w:val="clear" w:color="000000" w:fill="auto"/>
          </w:tcPr>
          <w:p w14:paraId="6011BE71" w14:textId="57C88D34" w:rsidR="00D705BB" w:rsidRPr="0091333C" w:rsidRDefault="00D705BB" w:rsidP="00D441E2">
            <w:pPr>
              <w:spacing w:before="46" w:after="46"/>
              <w:ind w:left="57" w:right="108"/>
              <w:rPr>
                <w:sz w:val="18"/>
                <w:szCs w:val="18"/>
              </w:rPr>
            </w:pPr>
            <w:r w:rsidRPr="007F3E4E">
              <w:rPr>
                <w:b/>
                <w:bCs/>
                <w:sz w:val="18"/>
                <w:szCs w:val="18"/>
              </w:rPr>
              <w:t>Compliance costs</w:t>
            </w:r>
            <w:r w:rsidRPr="0091333C">
              <w:rPr>
                <w:sz w:val="18"/>
                <w:szCs w:val="18"/>
              </w:rPr>
              <w:t xml:space="preserve"> that would be incurred if all eligible importers utilised </w:t>
            </w:r>
            <w:r w:rsidR="00F11377" w:rsidRPr="0091333C">
              <w:rPr>
                <w:sz w:val="18"/>
                <w:szCs w:val="18"/>
              </w:rPr>
              <w:t xml:space="preserve">the </w:t>
            </w:r>
            <w:r w:rsidR="00F11377" w:rsidRPr="007F3E4E">
              <w:rPr>
                <w:b/>
                <w:bCs/>
                <w:sz w:val="18"/>
                <w:szCs w:val="18"/>
              </w:rPr>
              <w:t>PTA</w:t>
            </w:r>
            <w:r w:rsidR="00F11377" w:rsidRPr="0091333C">
              <w:rPr>
                <w:sz w:val="18"/>
                <w:szCs w:val="18"/>
              </w:rPr>
              <w:t xml:space="preserve"> they were eligible for.</w:t>
            </w:r>
          </w:p>
        </w:tc>
      </w:tr>
      <w:tr w:rsidR="00D705BB" w:rsidRPr="0091333C" w14:paraId="5482EA03" w14:textId="77777777" w:rsidTr="009D23FC">
        <w:tc>
          <w:tcPr>
            <w:tcW w:w="2127" w:type="dxa"/>
            <w:tcBorders>
              <w:top w:val="nil"/>
              <w:bottom w:val="nil"/>
            </w:tcBorders>
            <w:shd w:val="clear" w:color="auto" w:fill="F2F2F2" w:themeFill="background1" w:themeFillShade="F2"/>
          </w:tcPr>
          <w:p w14:paraId="0F6F65EC" w14:textId="31AE4EAD" w:rsidR="00D705BB" w:rsidRPr="0091333C" w:rsidRDefault="00D705BB" w:rsidP="00D441E2">
            <w:pPr>
              <w:spacing w:before="46" w:after="46"/>
              <w:ind w:left="57" w:right="108"/>
              <w:rPr>
                <w:b/>
                <w:bCs/>
                <w:color w:val="265A9A" w:themeColor="background2"/>
                <w:sz w:val="18"/>
                <w:szCs w:val="18"/>
              </w:rPr>
            </w:pPr>
            <w:r w:rsidRPr="0091333C">
              <w:rPr>
                <w:b/>
                <w:bCs/>
                <w:color w:val="265A9A" w:themeColor="background2"/>
                <w:sz w:val="18"/>
                <w:szCs w:val="18"/>
              </w:rPr>
              <w:lastRenderedPageBreak/>
              <w:t>Ex post compliance costs</w:t>
            </w:r>
          </w:p>
        </w:tc>
        <w:tc>
          <w:tcPr>
            <w:tcW w:w="7511" w:type="dxa"/>
            <w:tcBorders>
              <w:top w:val="nil"/>
              <w:bottom w:val="nil"/>
            </w:tcBorders>
            <w:shd w:val="clear" w:color="auto" w:fill="F2F2F2" w:themeFill="background1" w:themeFillShade="F2"/>
          </w:tcPr>
          <w:p w14:paraId="3FA5BE50" w14:textId="661D7C37" w:rsidR="00D705BB" w:rsidRPr="0091333C" w:rsidRDefault="00D705BB" w:rsidP="00D441E2">
            <w:pPr>
              <w:spacing w:before="46" w:after="46"/>
              <w:ind w:left="57" w:right="108"/>
              <w:rPr>
                <w:sz w:val="18"/>
                <w:szCs w:val="18"/>
              </w:rPr>
            </w:pPr>
            <w:r w:rsidRPr="0091333C">
              <w:rPr>
                <w:sz w:val="18"/>
                <w:szCs w:val="18"/>
              </w:rPr>
              <w:t xml:space="preserve">Actually incurred </w:t>
            </w:r>
            <w:r w:rsidRPr="007F3E4E">
              <w:rPr>
                <w:b/>
                <w:bCs/>
                <w:sz w:val="18"/>
                <w:szCs w:val="18"/>
              </w:rPr>
              <w:t>compliance costs</w:t>
            </w:r>
            <w:r w:rsidRPr="0091333C">
              <w:rPr>
                <w:sz w:val="18"/>
                <w:szCs w:val="18"/>
              </w:rPr>
              <w:t>.</w:t>
            </w:r>
          </w:p>
        </w:tc>
      </w:tr>
      <w:tr w:rsidR="00EE33FC" w:rsidRPr="0091333C" w14:paraId="2AD764DD" w14:textId="77777777" w:rsidTr="009D23FC">
        <w:tc>
          <w:tcPr>
            <w:tcW w:w="2127" w:type="dxa"/>
            <w:tcBorders>
              <w:top w:val="nil"/>
              <w:bottom w:val="nil"/>
            </w:tcBorders>
            <w:shd w:val="clear" w:color="000000" w:fill="auto"/>
          </w:tcPr>
          <w:p w14:paraId="557CCC69" w14:textId="66A6AC83" w:rsidR="00EE33FC" w:rsidRPr="0091333C" w:rsidRDefault="00EE33FC" w:rsidP="00D441E2">
            <w:pPr>
              <w:spacing w:before="46" w:after="46"/>
              <w:ind w:left="57" w:right="108"/>
              <w:rPr>
                <w:b/>
                <w:bCs/>
                <w:color w:val="265A9A" w:themeColor="background2"/>
                <w:sz w:val="18"/>
                <w:szCs w:val="18"/>
              </w:rPr>
            </w:pPr>
            <w:r w:rsidRPr="0091333C">
              <w:rPr>
                <w:b/>
                <w:bCs/>
                <w:color w:val="265A9A" w:themeColor="background2"/>
                <w:sz w:val="18"/>
                <w:szCs w:val="18"/>
              </w:rPr>
              <w:t>Excess burden</w:t>
            </w:r>
          </w:p>
        </w:tc>
        <w:tc>
          <w:tcPr>
            <w:tcW w:w="7511" w:type="dxa"/>
            <w:tcBorders>
              <w:top w:val="nil"/>
              <w:bottom w:val="nil"/>
            </w:tcBorders>
            <w:shd w:val="clear" w:color="000000" w:fill="auto"/>
          </w:tcPr>
          <w:p w14:paraId="2FBAC2FE" w14:textId="06F476F2" w:rsidR="00EE33FC" w:rsidRPr="0091333C" w:rsidRDefault="0097396D" w:rsidP="00D441E2">
            <w:pPr>
              <w:spacing w:before="46" w:after="46"/>
              <w:ind w:left="57" w:right="108"/>
              <w:rPr>
                <w:sz w:val="18"/>
                <w:szCs w:val="18"/>
              </w:rPr>
            </w:pPr>
            <w:r w:rsidRPr="0091333C">
              <w:rPr>
                <w:sz w:val="18"/>
                <w:szCs w:val="18"/>
              </w:rPr>
              <w:t>The ratio between the change in welfare and the change in tax revenue that are associated with a change in tax.</w:t>
            </w:r>
          </w:p>
        </w:tc>
      </w:tr>
      <w:tr w:rsidR="00E127D3" w:rsidRPr="0091333C" w14:paraId="480DFD14" w14:textId="77777777" w:rsidTr="009D23FC">
        <w:tc>
          <w:tcPr>
            <w:tcW w:w="2127" w:type="dxa"/>
            <w:tcBorders>
              <w:top w:val="nil"/>
              <w:bottom w:val="nil"/>
            </w:tcBorders>
            <w:shd w:val="clear" w:color="auto" w:fill="F2F2F2" w:themeFill="background1" w:themeFillShade="F2"/>
          </w:tcPr>
          <w:p w14:paraId="0B5DD65D" w14:textId="5CC47991"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Excise</w:t>
            </w:r>
            <w:r w:rsidR="00A4599C" w:rsidRPr="0091333C">
              <w:rPr>
                <w:b/>
                <w:bCs/>
                <w:color w:val="265A9A" w:themeColor="background2"/>
                <w:sz w:val="18"/>
                <w:szCs w:val="18"/>
              </w:rPr>
              <w:t xml:space="preserve"> duty</w:t>
            </w:r>
          </w:p>
        </w:tc>
        <w:tc>
          <w:tcPr>
            <w:tcW w:w="7511" w:type="dxa"/>
            <w:tcBorders>
              <w:top w:val="nil"/>
              <w:bottom w:val="nil"/>
            </w:tcBorders>
            <w:shd w:val="clear" w:color="auto" w:fill="F2F2F2" w:themeFill="background1" w:themeFillShade="F2"/>
          </w:tcPr>
          <w:p w14:paraId="29F57172" w14:textId="22DD6F6D" w:rsidR="00E127D3" w:rsidRPr="0091333C" w:rsidRDefault="00A4599C" w:rsidP="00D441E2">
            <w:pPr>
              <w:spacing w:before="46" w:after="46"/>
              <w:ind w:left="57" w:right="108"/>
              <w:rPr>
                <w:sz w:val="18"/>
                <w:szCs w:val="18"/>
              </w:rPr>
            </w:pPr>
            <w:r w:rsidRPr="0091333C">
              <w:rPr>
                <w:sz w:val="18"/>
                <w:szCs w:val="18"/>
              </w:rPr>
              <w:t>Excise duty is a commodity</w:t>
            </w:r>
            <w:r w:rsidRPr="0091333C">
              <w:rPr>
                <w:sz w:val="18"/>
                <w:szCs w:val="18"/>
              </w:rPr>
              <w:noBreakHyphen/>
              <w:t>based tax</w:t>
            </w:r>
            <w:r w:rsidR="00AD303D" w:rsidRPr="0091333C">
              <w:rPr>
                <w:sz w:val="18"/>
                <w:szCs w:val="18"/>
              </w:rPr>
              <w:t>. In Australia, excise duty is levied on alcohol, tobacco, fuel and petroleum products.</w:t>
            </w:r>
          </w:p>
        </w:tc>
      </w:tr>
      <w:tr w:rsidR="00ED2E9A" w:rsidRPr="0091333C" w14:paraId="307442A8" w14:textId="77777777" w:rsidTr="009D23FC">
        <w:tc>
          <w:tcPr>
            <w:tcW w:w="2127" w:type="dxa"/>
            <w:tcBorders>
              <w:top w:val="nil"/>
            </w:tcBorders>
            <w:shd w:val="clear" w:color="auto" w:fill="auto"/>
          </w:tcPr>
          <w:p w14:paraId="5961D465" w14:textId="51147D4D" w:rsidR="00ED2E9A" w:rsidRPr="0091333C" w:rsidRDefault="00ED2E9A" w:rsidP="00D441E2">
            <w:pPr>
              <w:spacing w:before="46" w:after="46"/>
              <w:ind w:left="57" w:right="108"/>
              <w:rPr>
                <w:b/>
                <w:bCs/>
                <w:color w:val="265A9A" w:themeColor="background2"/>
                <w:sz w:val="18"/>
                <w:szCs w:val="18"/>
              </w:rPr>
            </w:pPr>
            <w:r w:rsidRPr="0091333C">
              <w:rPr>
                <w:b/>
                <w:bCs/>
                <w:color w:val="265A9A" w:themeColor="background2"/>
                <w:sz w:val="18"/>
                <w:szCs w:val="18"/>
              </w:rPr>
              <w:t>Exemption</w:t>
            </w:r>
            <w:r w:rsidR="00F45C9C" w:rsidRPr="0091333C">
              <w:rPr>
                <w:b/>
                <w:bCs/>
                <w:color w:val="265A9A" w:themeColor="background2"/>
                <w:sz w:val="18"/>
                <w:szCs w:val="18"/>
              </w:rPr>
              <w:t>s</w:t>
            </w:r>
          </w:p>
        </w:tc>
        <w:tc>
          <w:tcPr>
            <w:tcW w:w="7511" w:type="dxa"/>
            <w:tcBorders>
              <w:top w:val="nil"/>
            </w:tcBorders>
            <w:shd w:val="clear" w:color="auto" w:fill="auto"/>
          </w:tcPr>
          <w:p w14:paraId="191E0A0D" w14:textId="2BF2F8F5" w:rsidR="00ED2E9A" w:rsidRPr="0091333C" w:rsidRDefault="00F45C9C" w:rsidP="00D441E2">
            <w:pPr>
              <w:spacing w:before="46" w:after="46"/>
              <w:ind w:left="57" w:right="108"/>
              <w:rPr>
                <w:sz w:val="18"/>
                <w:szCs w:val="18"/>
              </w:rPr>
            </w:pPr>
            <w:r w:rsidRPr="0091333C">
              <w:rPr>
                <w:sz w:val="18"/>
                <w:szCs w:val="18"/>
              </w:rPr>
              <w:t xml:space="preserve">See </w:t>
            </w:r>
            <w:r w:rsidRPr="0091333C">
              <w:rPr>
                <w:b/>
                <w:bCs/>
                <w:sz w:val="18"/>
                <w:szCs w:val="18"/>
              </w:rPr>
              <w:t>concessions</w:t>
            </w:r>
            <w:r w:rsidRPr="0091333C">
              <w:rPr>
                <w:sz w:val="18"/>
                <w:szCs w:val="18"/>
              </w:rPr>
              <w:t xml:space="preserve"> and </w:t>
            </w:r>
            <w:r w:rsidRPr="0091333C">
              <w:rPr>
                <w:b/>
                <w:bCs/>
                <w:sz w:val="18"/>
                <w:szCs w:val="18"/>
              </w:rPr>
              <w:t>preferences</w:t>
            </w:r>
            <w:r w:rsidRPr="0091333C">
              <w:rPr>
                <w:sz w:val="18"/>
                <w:szCs w:val="18"/>
              </w:rPr>
              <w:t>.</w:t>
            </w:r>
          </w:p>
        </w:tc>
      </w:tr>
      <w:tr w:rsidR="00E127D3" w:rsidRPr="0091333C" w14:paraId="2415262F" w14:textId="77777777" w:rsidTr="009D23FC">
        <w:tc>
          <w:tcPr>
            <w:tcW w:w="2127" w:type="dxa"/>
            <w:tcBorders>
              <w:top w:val="nil"/>
            </w:tcBorders>
            <w:shd w:val="clear" w:color="auto" w:fill="F2F2F2" w:themeFill="background1" w:themeFillShade="F2"/>
          </w:tcPr>
          <w:p w14:paraId="1DC6A7E7"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FOB (Free on Board)</w:t>
            </w:r>
          </w:p>
        </w:tc>
        <w:tc>
          <w:tcPr>
            <w:tcW w:w="7511" w:type="dxa"/>
            <w:tcBorders>
              <w:top w:val="nil"/>
            </w:tcBorders>
            <w:shd w:val="clear" w:color="auto" w:fill="F2F2F2" w:themeFill="background1" w:themeFillShade="F2"/>
          </w:tcPr>
          <w:p w14:paraId="6923F905" w14:textId="022F97D4" w:rsidR="00E127D3" w:rsidRPr="0091333C" w:rsidRDefault="00E127D3" w:rsidP="00D441E2">
            <w:pPr>
              <w:spacing w:before="46" w:after="46"/>
              <w:ind w:left="57" w:right="108"/>
              <w:rPr>
                <w:sz w:val="18"/>
                <w:szCs w:val="18"/>
              </w:rPr>
            </w:pPr>
            <w:r w:rsidRPr="0091333C">
              <w:rPr>
                <w:sz w:val="18"/>
                <w:szCs w:val="18"/>
              </w:rPr>
              <w:t>The FOB price of exports and imports of goods is the market value of the goods at the point of uniform valuation (the customs frontier of the economy from which they are exported).</w:t>
            </w:r>
          </w:p>
        </w:tc>
      </w:tr>
      <w:tr w:rsidR="00D56F49" w:rsidRPr="0091333C" w14:paraId="4A66A854" w14:textId="77777777" w:rsidTr="009D23FC">
        <w:tc>
          <w:tcPr>
            <w:tcW w:w="2127" w:type="dxa"/>
            <w:tcBorders>
              <w:top w:val="nil"/>
            </w:tcBorders>
            <w:shd w:val="clear" w:color="auto" w:fill="auto"/>
          </w:tcPr>
          <w:p w14:paraId="59DE4CE1" w14:textId="72B70A65" w:rsidR="00D56F49" w:rsidRPr="0091333C" w:rsidRDefault="00D56F49" w:rsidP="00D441E2">
            <w:pPr>
              <w:spacing w:before="46" w:after="46"/>
              <w:ind w:left="57" w:right="108"/>
              <w:rPr>
                <w:b/>
                <w:bCs/>
                <w:color w:val="265A9A" w:themeColor="background2"/>
                <w:sz w:val="18"/>
                <w:szCs w:val="18"/>
              </w:rPr>
            </w:pPr>
            <w:r w:rsidRPr="0091333C">
              <w:rPr>
                <w:b/>
                <w:bCs/>
                <w:color w:val="265A9A" w:themeColor="background2"/>
                <w:sz w:val="18"/>
                <w:szCs w:val="18"/>
              </w:rPr>
              <w:t>Full</w:t>
            </w:r>
            <w:r w:rsidRPr="0091333C">
              <w:rPr>
                <w:b/>
                <w:bCs/>
                <w:color w:val="265A9A" w:themeColor="background2"/>
                <w:sz w:val="18"/>
                <w:szCs w:val="18"/>
              </w:rPr>
              <w:noBreakHyphen/>
              <w:t>time equivalents</w:t>
            </w:r>
          </w:p>
        </w:tc>
        <w:tc>
          <w:tcPr>
            <w:tcW w:w="7511" w:type="dxa"/>
            <w:tcBorders>
              <w:top w:val="nil"/>
            </w:tcBorders>
            <w:shd w:val="clear" w:color="auto" w:fill="auto"/>
          </w:tcPr>
          <w:p w14:paraId="40384973" w14:textId="7E20995F" w:rsidR="00D56F49" w:rsidRPr="0091333C" w:rsidRDefault="002B70FA" w:rsidP="00D441E2">
            <w:pPr>
              <w:spacing w:before="46" w:after="46"/>
              <w:ind w:left="57" w:right="108"/>
              <w:rPr>
                <w:sz w:val="18"/>
                <w:szCs w:val="18"/>
              </w:rPr>
            </w:pPr>
            <w:r w:rsidRPr="0091333C">
              <w:rPr>
                <w:sz w:val="18"/>
                <w:szCs w:val="18"/>
              </w:rPr>
              <w:t>A unit that indicates the workload of an employed person.</w:t>
            </w:r>
          </w:p>
        </w:tc>
      </w:tr>
      <w:tr w:rsidR="0053677C" w:rsidRPr="0091333C" w14:paraId="3E035AB2" w14:textId="77777777" w:rsidTr="009D23FC">
        <w:tc>
          <w:tcPr>
            <w:tcW w:w="2127" w:type="dxa"/>
            <w:tcBorders>
              <w:top w:val="nil"/>
            </w:tcBorders>
            <w:shd w:val="clear" w:color="auto" w:fill="F2F2F2" w:themeFill="background1" w:themeFillShade="F2"/>
          </w:tcPr>
          <w:p w14:paraId="732308E6" w14:textId="50709E64" w:rsidR="0053677C" w:rsidRPr="0091333C" w:rsidRDefault="00D8394C" w:rsidP="00D441E2">
            <w:pPr>
              <w:spacing w:before="46" w:after="46"/>
              <w:ind w:left="57" w:right="108"/>
              <w:rPr>
                <w:b/>
                <w:bCs/>
                <w:color w:val="265A9A" w:themeColor="background2"/>
                <w:sz w:val="18"/>
                <w:szCs w:val="18"/>
              </w:rPr>
            </w:pPr>
            <w:r w:rsidRPr="0091333C">
              <w:rPr>
                <w:b/>
                <w:bCs/>
                <w:color w:val="265A9A" w:themeColor="background2"/>
                <w:sz w:val="18"/>
                <w:szCs w:val="18"/>
              </w:rPr>
              <w:t>Tax i</w:t>
            </w:r>
            <w:r w:rsidR="006E6841" w:rsidRPr="0091333C">
              <w:rPr>
                <w:b/>
                <w:bCs/>
                <w:color w:val="265A9A" w:themeColor="background2"/>
                <w:sz w:val="18"/>
                <w:szCs w:val="18"/>
              </w:rPr>
              <w:t>ncidence</w:t>
            </w:r>
          </w:p>
        </w:tc>
        <w:tc>
          <w:tcPr>
            <w:tcW w:w="7511" w:type="dxa"/>
            <w:tcBorders>
              <w:top w:val="nil"/>
            </w:tcBorders>
            <w:shd w:val="clear" w:color="auto" w:fill="F2F2F2" w:themeFill="background1" w:themeFillShade="F2"/>
          </w:tcPr>
          <w:p w14:paraId="221941F0" w14:textId="445FECAA" w:rsidR="0053677C" w:rsidRPr="0091333C" w:rsidRDefault="00D8394C" w:rsidP="00D441E2">
            <w:pPr>
              <w:spacing w:before="46" w:after="46"/>
              <w:ind w:left="57" w:right="108"/>
              <w:rPr>
                <w:sz w:val="18"/>
                <w:szCs w:val="18"/>
              </w:rPr>
            </w:pPr>
            <w:r w:rsidRPr="0091333C">
              <w:rPr>
                <w:sz w:val="18"/>
                <w:szCs w:val="18"/>
              </w:rPr>
              <w:t>The effect of a particular tax on the distribution of economic welfare.</w:t>
            </w:r>
          </w:p>
        </w:tc>
      </w:tr>
      <w:tr w:rsidR="001A5874" w:rsidRPr="0091333C" w14:paraId="3F39F19F" w14:textId="77777777" w:rsidTr="009D23FC">
        <w:tc>
          <w:tcPr>
            <w:tcW w:w="2127" w:type="dxa"/>
            <w:tcBorders>
              <w:top w:val="nil"/>
            </w:tcBorders>
            <w:shd w:val="clear" w:color="auto" w:fill="auto"/>
          </w:tcPr>
          <w:p w14:paraId="66A42A4F" w14:textId="6C29AE56" w:rsidR="001A5874" w:rsidRPr="0091333C" w:rsidRDefault="001A5874" w:rsidP="00D441E2">
            <w:pPr>
              <w:spacing w:before="46" w:after="46"/>
              <w:ind w:left="57" w:right="108"/>
              <w:rPr>
                <w:b/>
                <w:bCs/>
                <w:color w:val="265A9A" w:themeColor="background2"/>
                <w:sz w:val="18"/>
                <w:szCs w:val="18"/>
              </w:rPr>
            </w:pPr>
            <w:r w:rsidRPr="0091333C">
              <w:rPr>
                <w:b/>
                <w:bCs/>
                <w:color w:val="265A9A" w:themeColor="background2"/>
                <w:sz w:val="18"/>
                <w:szCs w:val="18"/>
              </w:rPr>
              <w:t>Intermediate good</w:t>
            </w:r>
          </w:p>
        </w:tc>
        <w:tc>
          <w:tcPr>
            <w:tcW w:w="7511" w:type="dxa"/>
            <w:tcBorders>
              <w:top w:val="nil"/>
            </w:tcBorders>
            <w:shd w:val="clear" w:color="auto" w:fill="auto"/>
          </w:tcPr>
          <w:p w14:paraId="42F8008D" w14:textId="60758798" w:rsidR="001A5874" w:rsidRPr="0091333C" w:rsidRDefault="009228B9" w:rsidP="00D441E2">
            <w:pPr>
              <w:spacing w:before="46" w:after="46"/>
              <w:ind w:left="57" w:right="108"/>
              <w:rPr>
                <w:sz w:val="18"/>
                <w:szCs w:val="18"/>
              </w:rPr>
            </w:pPr>
            <w:r w:rsidRPr="0091333C">
              <w:rPr>
                <w:sz w:val="18"/>
                <w:szCs w:val="18"/>
              </w:rPr>
              <w:t>A product used to produce a final (or consumer) good.</w:t>
            </w:r>
          </w:p>
        </w:tc>
      </w:tr>
      <w:tr w:rsidR="0039481B" w:rsidRPr="0091333C" w14:paraId="1F3668BD" w14:textId="77777777" w:rsidTr="009D23FC">
        <w:tc>
          <w:tcPr>
            <w:tcW w:w="2127" w:type="dxa"/>
            <w:tcBorders>
              <w:top w:val="nil"/>
            </w:tcBorders>
            <w:shd w:val="clear" w:color="auto" w:fill="F2F2F2" w:themeFill="background1" w:themeFillShade="F2"/>
          </w:tcPr>
          <w:p w14:paraId="11548624" w14:textId="5CF2B2CD" w:rsidR="0039481B" w:rsidRPr="0091333C" w:rsidRDefault="0039481B" w:rsidP="00D441E2">
            <w:pPr>
              <w:spacing w:before="46" w:after="46"/>
              <w:ind w:left="57" w:right="108"/>
              <w:rPr>
                <w:b/>
                <w:bCs/>
                <w:color w:val="265A9A" w:themeColor="background2"/>
                <w:sz w:val="18"/>
                <w:szCs w:val="18"/>
              </w:rPr>
            </w:pPr>
            <w:r w:rsidRPr="0091333C">
              <w:rPr>
                <w:b/>
                <w:bCs/>
                <w:color w:val="265A9A" w:themeColor="background2"/>
                <w:sz w:val="18"/>
                <w:szCs w:val="18"/>
              </w:rPr>
              <w:t>Lump</w:t>
            </w:r>
            <w:r w:rsidR="00104738" w:rsidRPr="0091333C">
              <w:rPr>
                <w:b/>
                <w:bCs/>
                <w:color w:val="265A9A" w:themeColor="background2"/>
                <w:sz w:val="18"/>
                <w:szCs w:val="18"/>
              </w:rPr>
              <w:t>sum tax</w:t>
            </w:r>
          </w:p>
        </w:tc>
        <w:tc>
          <w:tcPr>
            <w:tcW w:w="7511" w:type="dxa"/>
            <w:tcBorders>
              <w:top w:val="nil"/>
            </w:tcBorders>
            <w:shd w:val="clear" w:color="auto" w:fill="F2F2F2" w:themeFill="background1" w:themeFillShade="F2"/>
          </w:tcPr>
          <w:p w14:paraId="72AAD83C" w14:textId="001582AB" w:rsidR="0039481B" w:rsidRPr="0091333C" w:rsidRDefault="00104738" w:rsidP="00D441E2">
            <w:pPr>
              <w:spacing w:before="46" w:after="46"/>
              <w:ind w:left="57" w:right="108"/>
              <w:rPr>
                <w:sz w:val="18"/>
                <w:szCs w:val="18"/>
              </w:rPr>
            </w:pPr>
            <w:r w:rsidRPr="0091333C">
              <w:rPr>
                <w:sz w:val="18"/>
                <w:szCs w:val="18"/>
              </w:rPr>
              <w:t>A tax of a fixed amount.</w:t>
            </w:r>
          </w:p>
        </w:tc>
      </w:tr>
      <w:tr w:rsidR="00C4773F" w:rsidRPr="0091333C" w14:paraId="351B0576" w14:textId="77777777" w:rsidTr="009D23FC">
        <w:tc>
          <w:tcPr>
            <w:tcW w:w="2127" w:type="dxa"/>
            <w:tcBorders>
              <w:top w:val="nil"/>
            </w:tcBorders>
            <w:shd w:val="clear" w:color="auto" w:fill="auto"/>
          </w:tcPr>
          <w:p w14:paraId="5F988915" w14:textId="2A7FE1E4" w:rsidR="00C4773F" w:rsidRPr="0091333C" w:rsidRDefault="00C4773F" w:rsidP="00D441E2">
            <w:pPr>
              <w:spacing w:before="46" w:after="46"/>
              <w:ind w:left="57" w:right="108"/>
              <w:rPr>
                <w:b/>
                <w:bCs/>
                <w:color w:val="265A9A" w:themeColor="background2"/>
                <w:sz w:val="18"/>
                <w:szCs w:val="18"/>
              </w:rPr>
            </w:pPr>
            <w:r w:rsidRPr="0091333C">
              <w:rPr>
                <w:b/>
                <w:bCs/>
                <w:color w:val="265A9A" w:themeColor="background2"/>
                <w:sz w:val="18"/>
                <w:szCs w:val="18"/>
              </w:rPr>
              <w:t>Management costs</w:t>
            </w:r>
          </w:p>
        </w:tc>
        <w:tc>
          <w:tcPr>
            <w:tcW w:w="7511" w:type="dxa"/>
            <w:tcBorders>
              <w:top w:val="nil"/>
            </w:tcBorders>
            <w:shd w:val="clear" w:color="auto" w:fill="auto"/>
          </w:tcPr>
          <w:p w14:paraId="79CFD493" w14:textId="1A1F322E" w:rsidR="00C4773F" w:rsidRPr="0091333C" w:rsidRDefault="001B155D" w:rsidP="00D441E2">
            <w:pPr>
              <w:spacing w:before="46" w:after="46"/>
              <w:ind w:left="57" w:right="108"/>
              <w:rPr>
                <w:sz w:val="18"/>
                <w:szCs w:val="18"/>
              </w:rPr>
            </w:pPr>
            <w:r>
              <w:rPr>
                <w:sz w:val="18"/>
                <w:szCs w:val="18"/>
              </w:rPr>
              <w:t>Administration c</w:t>
            </w:r>
            <w:r w:rsidRPr="0091333C">
              <w:rPr>
                <w:sz w:val="18"/>
                <w:szCs w:val="18"/>
              </w:rPr>
              <w:t xml:space="preserve">osts </w:t>
            </w:r>
            <w:r w:rsidR="00C4773F" w:rsidRPr="0091333C">
              <w:rPr>
                <w:sz w:val="18"/>
                <w:szCs w:val="18"/>
              </w:rPr>
              <w:t>arising from licensing, oversight and ongoing improvement functions of government.</w:t>
            </w:r>
          </w:p>
        </w:tc>
      </w:tr>
      <w:tr w:rsidR="0097396D" w:rsidRPr="0091333C" w14:paraId="4E019EAB" w14:textId="77777777" w:rsidTr="009D23FC">
        <w:tc>
          <w:tcPr>
            <w:tcW w:w="2127" w:type="dxa"/>
            <w:tcBorders>
              <w:top w:val="nil"/>
            </w:tcBorders>
            <w:shd w:val="clear" w:color="auto" w:fill="F2F2F2" w:themeFill="background1" w:themeFillShade="F2"/>
          </w:tcPr>
          <w:p w14:paraId="26C412AC" w14:textId="7C69947D" w:rsidR="0097396D" w:rsidRPr="0091333C" w:rsidRDefault="0097396D" w:rsidP="00D441E2">
            <w:pPr>
              <w:spacing w:before="46" w:after="46"/>
              <w:ind w:left="57" w:right="108"/>
              <w:rPr>
                <w:b/>
                <w:bCs/>
                <w:color w:val="265A9A" w:themeColor="background2"/>
                <w:sz w:val="18"/>
                <w:szCs w:val="18"/>
              </w:rPr>
            </w:pPr>
            <w:r w:rsidRPr="0091333C">
              <w:rPr>
                <w:b/>
                <w:bCs/>
                <w:color w:val="265A9A" w:themeColor="background2"/>
                <w:sz w:val="18"/>
                <w:szCs w:val="18"/>
              </w:rPr>
              <w:t>Marginal excess burden</w:t>
            </w:r>
          </w:p>
        </w:tc>
        <w:tc>
          <w:tcPr>
            <w:tcW w:w="7511" w:type="dxa"/>
            <w:tcBorders>
              <w:top w:val="nil"/>
            </w:tcBorders>
            <w:shd w:val="clear" w:color="auto" w:fill="F2F2F2" w:themeFill="background1" w:themeFillShade="F2"/>
          </w:tcPr>
          <w:p w14:paraId="4B0D083B" w14:textId="0423181D" w:rsidR="0097396D" w:rsidRPr="0091333C" w:rsidRDefault="0097396D" w:rsidP="00D441E2">
            <w:pPr>
              <w:spacing w:before="46" w:after="46"/>
              <w:ind w:left="57" w:right="108"/>
              <w:rPr>
                <w:sz w:val="18"/>
                <w:szCs w:val="18"/>
              </w:rPr>
            </w:pPr>
            <w:r w:rsidRPr="0091333C">
              <w:rPr>
                <w:sz w:val="18"/>
                <w:szCs w:val="18"/>
              </w:rPr>
              <w:t>The welfare costs associated with collecting an additional dollar of tax.</w:t>
            </w:r>
          </w:p>
        </w:tc>
      </w:tr>
      <w:tr w:rsidR="00E127D3" w:rsidRPr="0091333C" w14:paraId="7E1C248C" w14:textId="77777777" w:rsidTr="009D23FC">
        <w:tc>
          <w:tcPr>
            <w:tcW w:w="2127" w:type="dxa"/>
            <w:tcBorders>
              <w:top w:val="nil"/>
              <w:bottom w:val="nil"/>
            </w:tcBorders>
            <w:shd w:val="clear" w:color="auto" w:fill="auto"/>
          </w:tcPr>
          <w:p w14:paraId="5A66AC18"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National Trade Advice Centre</w:t>
            </w:r>
          </w:p>
        </w:tc>
        <w:tc>
          <w:tcPr>
            <w:tcW w:w="7511" w:type="dxa"/>
            <w:tcBorders>
              <w:top w:val="nil"/>
              <w:bottom w:val="nil"/>
            </w:tcBorders>
            <w:shd w:val="clear" w:color="auto" w:fill="auto"/>
          </w:tcPr>
          <w:p w14:paraId="2FE4F873" w14:textId="23154819" w:rsidR="00E127D3" w:rsidRPr="0091333C" w:rsidRDefault="00E127D3" w:rsidP="00D441E2">
            <w:pPr>
              <w:spacing w:before="46" w:after="46"/>
              <w:ind w:left="57" w:right="108"/>
              <w:rPr>
                <w:sz w:val="18"/>
                <w:szCs w:val="18"/>
              </w:rPr>
            </w:pPr>
            <w:r w:rsidRPr="0091333C">
              <w:rPr>
                <w:sz w:val="18"/>
                <w:szCs w:val="18"/>
              </w:rPr>
              <w:t xml:space="preserve">A section within </w:t>
            </w:r>
            <w:r w:rsidR="00D0598B">
              <w:rPr>
                <w:sz w:val="18"/>
                <w:szCs w:val="18"/>
              </w:rPr>
              <w:t>ABF</w:t>
            </w:r>
            <w:r w:rsidR="00D0598B" w:rsidRPr="0091333C">
              <w:rPr>
                <w:sz w:val="18"/>
                <w:szCs w:val="18"/>
              </w:rPr>
              <w:t xml:space="preserve"> </w:t>
            </w:r>
            <w:r w:rsidRPr="0091333C">
              <w:rPr>
                <w:sz w:val="18"/>
                <w:szCs w:val="18"/>
              </w:rPr>
              <w:t xml:space="preserve">responsible for providing assistance on issues relating to </w:t>
            </w:r>
            <w:r w:rsidR="00403539" w:rsidRPr="007F3E4E">
              <w:rPr>
                <w:b/>
                <w:bCs/>
                <w:sz w:val="18"/>
                <w:szCs w:val="18"/>
              </w:rPr>
              <w:t xml:space="preserve">The </w:t>
            </w:r>
            <w:r w:rsidRPr="007F3E4E">
              <w:rPr>
                <w:b/>
                <w:bCs/>
                <w:sz w:val="18"/>
                <w:szCs w:val="18"/>
              </w:rPr>
              <w:t>Tariff</w:t>
            </w:r>
            <w:r w:rsidRPr="0091333C">
              <w:rPr>
                <w:sz w:val="18"/>
                <w:szCs w:val="18"/>
              </w:rPr>
              <w:t>, including the provision of Tariff Advices / Advance Rulings.</w:t>
            </w:r>
          </w:p>
        </w:tc>
      </w:tr>
      <w:tr w:rsidR="00E127D3" w:rsidRPr="0091333C" w14:paraId="568BE15B" w14:textId="77777777" w:rsidTr="009D23FC">
        <w:tc>
          <w:tcPr>
            <w:tcW w:w="2127" w:type="dxa"/>
            <w:tcBorders>
              <w:top w:val="single" w:sz="4" w:space="0" w:color="B3B3B3"/>
              <w:bottom w:val="nil"/>
            </w:tcBorders>
            <w:shd w:val="clear" w:color="auto" w:fill="F2F2F2" w:themeFill="background1" w:themeFillShade="F2"/>
          </w:tcPr>
          <w:p w14:paraId="0AB0BCF0"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Nuisance tariff</w:t>
            </w:r>
          </w:p>
        </w:tc>
        <w:tc>
          <w:tcPr>
            <w:tcW w:w="7511" w:type="dxa"/>
            <w:tcBorders>
              <w:top w:val="single" w:sz="4" w:space="0" w:color="B3B3B3"/>
              <w:bottom w:val="nil"/>
            </w:tcBorders>
            <w:shd w:val="clear" w:color="auto" w:fill="F2F2F2" w:themeFill="background1" w:themeFillShade="F2"/>
          </w:tcPr>
          <w:p w14:paraId="394CE8CD" w14:textId="77777777" w:rsidR="00E127D3" w:rsidRPr="0091333C" w:rsidRDefault="00E127D3" w:rsidP="00D441E2">
            <w:pPr>
              <w:spacing w:before="46" w:after="46"/>
              <w:ind w:left="57" w:right="108"/>
              <w:rPr>
                <w:sz w:val="18"/>
                <w:szCs w:val="18"/>
              </w:rPr>
            </w:pPr>
            <w:r w:rsidRPr="007F3E4E">
              <w:rPr>
                <w:b/>
                <w:bCs/>
                <w:sz w:val="18"/>
                <w:szCs w:val="18"/>
              </w:rPr>
              <w:t>Tariffs</w:t>
            </w:r>
            <w:r w:rsidRPr="0091333C">
              <w:rPr>
                <w:sz w:val="18"/>
                <w:szCs w:val="18"/>
              </w:rPr>
              <w:t xml:space="preserve"> that raise little revenue for the Australian Government, have negligible benefits for Australian producers, but impose </w:t>
            </w:r>
            <w:r w:rsidRPr="007F3E4E">
              <w:rPr>
                <w:b/>
                <w:bCs/>
                <w:sz w:val="18"/>
                <w:szCs w:val="18"/>
              </w:rPr>
              <w:t>compliance burdens</w:t>
            </w:r>
            <w:r w:rsidRPr="0091333C">
              <w:rPr>
                <w:sz w:val="18"/>
                <w:szCs w:val="18"/>
              </w:rPr>
              <w:t xml:space="preserve"> on businesses.</w:t>
            </w:r>
          </w:p>
        </w:tc>
      </w:tr>
      <w:tr w:rsidR="00C4373A" w:rsidRPr="0091333C" w14:paraId="64DB62F8" w14:textId="77777777" w:rsidTr="009D23FC">
        <w:tc>
          <w:tcPr>
            <w:tcW w:w="2127" w:type="dxa"/>
            <w:tcBorders>
              <w:top w:val="single" w:sz="4" w:space="0" w:color="B3B3B3"/>
              <w:bottom w:val="nil"/>
            </w:tcBorders>
            <w:shd w:val="clear" w:color="auto" w:fill="auto"/>
          </w:tcPr>
          <w:p w14:paraId="1EC1A6B7" w14:textId="730CE9C2" w:rsidR="00C4373A" w:rsidRPr="0091333C" w:rsidRDefault="00C4373A" w:rsidP="00D441E2">
            <w:pPr>
              <w:spacing w:before="46" w:after="46"/>
              <w:ind w:left="57" w:right="108"/>
              <w:rPr>
                <w:b/>
                <w:bCs/>
                <w:color w:val="265A9A" w:themeColor="background2"/>
                <w:sz w:val="18"/>
                <w:szCs w:val="18"/>
              </w:rPr>
            </w:pPr>
            <w:r w:rsidRPr="0091333C">
              <w:rPr>
                <w:b/>
                <w:bCs/>
                <w:color w:val="265A9A" w:themeColor="background2"/>
                <w:sz w:val="18"/>
                <w:szCs w:val="18"/>
              </w:rPr>
              <w:t>Preference</w:t>
            </w:r>
          </w:p>
        </w:tc>
        <w:tc>
          <w:tcPr>
            <w:tcW w:w="7511" w:type="dxa"/>
            <w:tcBorders>
              <w:top w:val="single" w:sz="4" w:space="0" w:color="B3B3B3"/>
              <w:bottom w:val="nil"/>
            </w:tcBorders>
            <w:shd w:val="clear" w:color="auto" w:fill="auto"/>
          </w:tcPr>
          <w:p w14:paraId="06256D36" w14:textId="6DE44E22" w:rsidR="00C4373A" w:rsidRPr="0091333C" w:rsidRDefault="00861AFA" w:rsidP="00D441E2">
            <w:pPr>
              <w:spacing w:before="46" w:after="46"/>
              <w:ind w:left="57" w:right="108"/>
              <w:rPr>
                <w:rStyle w:val="CommentReference"/>
                <w:sz w:val="18"/>
                <w:szCs w:val="18"/>
              </w:rPr>
            </w:pPr>
            <w:r w:rsidRPr="0091333C">
              <w:rPr>
                <w:rStyle w:val="CommentReference"/>
                <w:sz w:val="18"/>
                <w:szCs w:val="18"/>
              </w:rPr>
              <w:t xml:space="preserve">A preferential rate of </w:t>
            </w:r>
            <w:r w:rsidRPr="007F3E4E">
              <w:rPr>
                <w:rStyle w:val="CommentReference"/>
                <w:b/>
                <w:bCs/>
                <w:sz w:val="18"/>
                <w:szCs w:val="18"/>
              </w:rPr>
              <w:t xml:space="preserve">customs duty </w:t>
            </w:r>
            <w:r w:rsidRPr="0091333C">
              <w:rPr>
                <w:rStyle w:val="CommentReference"/>
                <w:sz w:val="18"/>
                <w:szCs w:val="18"/>
              </w:rPr>
              <w:t xml:space="preserve">available under a </w:t>
            </w:r>
            <w:r w:rsidR="00403539" w:rsidRPr="007F3E4E">
              <w:rPr>
                <w:rStyle w:val="CommentReference"/>
                <w:b/>
                <w:bCs/>
                <w:sz w:val="18"/>
                <w:szCs w:val="18"/>
              </w:rPr>
              <w:t>PTA</w:t>
            </w:r>
            <w:r w:rsidR="00403539" w:rsidRPr="002340F8">
              <w:rPr>
                <w:rStyle w:val="CommentReference"/>
                <w:sz w:val="18"/>
                <w:szCs w:val="18"/>
              </w:rPr>
              <w:t>.</w:t>
            </w:r>
          </w:p>
        </w:tc>
      </w:tr>
      <w:tr w:rsidR="00B60DCF" w:rsidRPr="0091333C" w14:paraId="3F89908E" w14:textId="77777777" w:rsidTr="009D23FC">
        <w:tc>
          <w:tcPr>
            <w:tcW w:w="2127" w:type="dxa"/>
            <w:tcBorders>
              <w:top w:val="single" w:sz="4" w:space="0" w:color="B3B3B3"/>
              <w:bottom w:val="nil"/>
            </w:tcBorders>
            <w:shd w:val="clear" w:color="auto" w:fill="F2F2F2" w:themeFill="background1" w:themeFillShade="F2"/>
          </w:tcPr>
          <w:p w14:paraId="6C03BC46" w14:textId="295364D4" w:rsidR="00B60DCF" w:rsidRPr="0091333C" w:rsidRDefault="00B60DCF" w:rsidP="00D441E2">
            <w:pPr>
              <w:spacing w:before="46" w:after="46"/>
              <w:ind w:left="57" w:right="108"/>
              <w:rPr>
                <w:b/>
                <w:bCs/>
                <w:color w:val="265A9A" w:themeColor="background2"/>
                <w:sz w:val="18"/>
                <w:szCs w:val="18"/>
              </w:rPr>
            </w:pPr>
            <w:r w:rsidRPr="0091333C">
              <w:rPr>
                <w:b/>
                <w:bCs/>
                <w:color w:val="265A9A" w:themeColor="background2"/>
                <w:sz w:val="18"/>
                <w:szCs w:val="18"/>
              </w:rPr>
              <w:t>Preference margin</w:t>
            </w:r>
          </w:p>
        </w:tc>
        <w:tc>
          <w:tcPr>
            <w:tcW w:w="7511" w:type="dxa"/>
            <w:tcBorders>
              <w:top w:val="single" w:sz="4" w:space="0" w:color="B3B3B3"/>
              <w:bottom w:val="nil"/>
            </w:tcBorders>
            <w:shd w:val="clear" w:color="auto" w:fill="F2F2F2" w:themeFill="background1" w:themeFillShade="F2"/>
          </w:tcPr>
          <w:p w14:paraId="665AAC1C" w14:textId="7AAE16A6" w:rsidR="00B60DCF" w:rsidRPr="0091333C" w:rsidRDefault="00B60DCF" w:rsidP="00D441E2">
            <w:pPr>
              <w:spacing w:before="46" w:after="46"/>
              <w:ind w:left="57" w:right="108"/>
              <w:rPr>
                <w:rStyle w:val="CommentReference"/>
                <w:sz w:val="18"/>
                <w:szCs w:val="18"/>
              </w:rPr>
            </w:pPr>
            <w:r w:rsidRPr="0091333C">
              <w:rPr>
                <w:rStyle w:val="CommentReference"/>
                <w:sz w:val="18"/>
                <w:szCs w:val="18"/>
              </w:rPr>
              <w:t xml:space="preserve">The difference between the </w:t>
            </w:r>
            <w:r w:rsidRPr="007F3E4E">
              <w:rPr>
                <w:rStyle w:val="CommentReference"/>
                <w:b/>
                <w:bCs/>
                <w:sz w:val="18"/>
                <w:szCs w:val="18"/>
              </w:rPr>
              <w:t>statutory rate</w:t>
            </w:r>
            <w:r w:rsidRPr="0091333C">
              <w:rPr>
                <w:rStyle w:val="CommentReference"/>
                <w:sz w:val="18"/>
                <w:szCs w:val="18"/>
              </w:rPr>
              <w:t xml:space="preserve"> and the preferential rate. This is the benefit (tariff r</w:t>
            </w:r>
            <w:r w:rsidR="00BA21DE" w:rsidRPr="0091333C">
              <w:rPr>
                <w:rStyle w:val="CommentReference"/>
                <w:sz w:val="18"/>
                <w:szCs w:val="18"/>
              </w:rPr>
              <w:t xml:space="preserve">eduction) associated with the </w:t>
            </w:r>
            <w:r w:rsidR="00BA21DE" w:rsidRPr="007F3E4E">
              <w:rPr>
                <w:rStyle w:val="CommentReference"/>
                <w:b/>
                <w:bCs/>
                <w:sz w:val="18"/>
                <w:szCs w:val="18"/>
              </w:rPr>
              <w:t>PTA</w:t>
            </w:r>
            <w:r w:rsidR="00BA21DE" w:rsidRPr="0091333C">
              <w:rPr>
                <w:rStyle w:val="CommentReference"/>
                <w:sz w:val="18"/>
                <w:szCs w:val="18"/>
              </w:rPr>
              <w:t xml:space="preserve"> in question expressed as a share of import value.</w:t>
            </w:r>
          </w:p>
        </w:tc>
      </w:tr>
      <w:tr w:rsidR="00E127D3" w:rsidRPr="0091333C" w14:paraId="2F6C7239" w14:textId="77777777" w:rsidTr="009D23FC">
        <w:tc>
          <w:tcPr>
            <w:tcW w:w="2127" w:type="dxa"/>
            <w:tcBorders>
              <w:top w:val="nil"/>
              <w:bottom w:val="nil"/>
            </w:tcBorders>
            <w:shd w:val="clear" w:color="auto" w:fill="auto"/>
          </w:tcPr>
          <w:p w14:paraId="4F513494" w14:textId="096ED677" w:rsidR="00E127D3" w:rsidRPr="0091333C" w:rsidRDefault="00243432" w:rsidP="00D441E2">
            <w:pPr>
              <w:spacing w:before="46" w:after="46"/>
              <w:ind w:left="57" w:right="108"/>
              <w:rPr>
                <w:rFonts w:ascii="Arial (Body)" w:hAnsi="Arial (Body)"/>
                <w:b/>
                <w:bCs/>
                <w:color w:val="265A9A" w:themeColor="background2"/>
                <w:sz w:val="18"/>
                <w:szCs w:val="18"/>
              </w:rPr>
            </w:pPr>
            <w:r>
              <w:rPr>
                <w:b/>
                <w:bCs/>
                <w:color w:val="265A9A" w:themeColor="background2"/>
                <w:sz w:val="18"/>
                <w:szCs w:val="18"/>
              </w:rPr>
              <w:t>PTA (</w:t>
            </w:r>
            <w:r w:rsidR="00E127D3" w:rsidRPr="0091333C">
              <w:rPr>
                <w:b/>
                <w:bCs/>
                <w:color w:val="265A9A" w:themeColor="background2"/>
                <w:sz w:val="18"/>
                <w:szCs w:val="18"/>
              </w:rPr>
              <w:t xml:space="preserve">Preferential </w:t>
            </w:r>
            <w:r>
              <w:rPr>
                <w:b/>
                <w:bCs/>
                <w:color w:val="265A9A" w:themeColor="background2"/>
                <w:sz w:val="18"/>
                <w:szCs w:val="18"/>
              </w:rPr>
              <w:t>T</w:t>
            </w:r>
            <w:r w:rsidRPr="0091333C">
              <w:rPr>
                <w:b/>
                <w:bCs/>
                <w:color w:val="265A9A" w:themeColor="background2"/>
                <w:sz w:val="18"/>
                <w:szCs w:val="18"/>
              </w:rPr>
              <w:t xml:space="preserve">rade </w:t>
            </w:r>
            <w:r>
              <w:rPr>
                <w:b/>
                <w:bCs/>
                <w:color w:val="265A9A" w:themeColor="background2"/>
                <w:sz w:val="18"/>
                <w:szCs w:val="18"/>
              </w:rPr>
              <w:t>Agreements)</w:t>
            </w:r>
          </w:p>
        </w:tc>
        <w:tc>
          <w:tcPr>
            <w:tcW w:w="7511" w:type="dxa"/>
            <w:tcBorders>
              <w:top w:val="nil"/>
              <w:bottom w:val="nil"/>
            </w:tcBorders>
            <w:shd w:val="clear" w:color="auto" w:fill="auto"/>
          </w:tcPr>
          <w:p w14:paraId="795AE768" w14:textId="04E5C3B9" w:rsidR="00E127D3" w:rsidRPr="0091333C" w:rsidRDefault="00E127D3" w:rsidP="00D441E2">
            <w:pPr>
              <w:spacing w:before="46" w:after="46"/>
              <w:ind w:left="57" w:right="108"/>
              <w:rPr>
                <w:sz w:val="18"/>
                <w:szCs w:val="18"/>
              </w:rPr>
            </w:pPr>
            <w:r w:rsidRPr="0091333C">
              <w:rPr>
                <w:sz w:val="18"/>
                <w:szCs w:val="18"/>
              </w:rPr>
              <w:t>This is the term used in the WTO for trade preferences, such as lower or zero tariffs, which a member may offer to a trade partner unilaterally. These include the Generalized System of Preferences schemes, under which developed countries grant preferential tariffs to imports from developing countries. They also include non</w:t>
            </w:r>
            <w:r w:rsidR="00BF6314">
              <w:rPr>
                <w:sz w:val="18"/>
                <w:szCs w:val="18"/>
              </w:rPr>
              <w:noBreakHyphen/>
            </w:r>
            <w:r w:rsidRPr="0091333C">
              <w:rPr>
                <w:sz w:val="18"/>
                <w:szCs w:val="18"/>
              </w:rPr>
              <w:t>reciprocal preferential schemes granted through a waiver by the General Council, meaning the member has been exempted from applying the most favoured nation principle.</w:t>
            </w:r>
          </w:p>
        </w:tc>
      </w:tr>
      <w:tr w:rsidR="00C4773F" w:rsidRPr="0091333C" w14:paraId="0191E403" w14:textId="77777777" w:rsidTr="009D23FC">
        <w:tc>
          <w:tcPr>
            <w:tcW w:w="2127" w:type="dxa"/>
            <w:tcBorders>
              <w:top w:val="nil"/>
              <w:bottom w:val="nil"/>
            </w:tcBorders>
            <w:shd w:val="clear" w:color="000000" w:fill="F1F1F1"/>
          </w:tcPr>
          <w:p w14:paraId="71C55CB1" w14:textId="3EB1A9A1" w:rsidR="00C4773F" w:rsidRPr="0091333C" w:rsidRDefault="00C4773F" w:rsidP="00D441E2">
            <w:pPr>
              <w:spacing w:before="46" w:after="46"/>
              <w:ind w:left="57" w:right="108"/>
              <w:rPr>
                <w:b/>
                <w:bCs/>
                <w:color w:val="265A9A" w:themeColor="background2"/>
                <w:sz w:val="18"/>
                <w:szCs w:val="18"/>
              </w:rPr>
            </w:pPr>
            <w:r w:rsidRPr="0091333C">
              <w:rPr>
                <w:b/>
                <w:bCs/>
                <w:color w:val="265A9A" w:themeColor="background2"/>
                <w:sz w:val="18"/>
                <w:szCs w:val="18"/>
              </w:rPr>
              <w:t>Processing costs</w:t>
            </w:r>
          </w:p>
        </w:tc>
        <w:tc>
          <w:tcPr>
            <w:tcW w:w="7511" w:type="dxa"/>
            <w:tcBorders>
              <w:top w:val="nil"/>
              <w:bottom w:val="nil"/>
            </w:tcBorders>
            <w:shd w:val="clear" w:color="000000" w:fill="F1F1F1"/>
          </w:tcPr>
          <w:p w14:paraId="3B81E744" w14:textId="5A80B342" w:rsidR="00C4773F" w:rsidRPr="0091333C" w:rsidRDefault="001B155D" w:rsidP="00D441E2">
            <w:pPr>
              <w:spacing w:before="46" w:after="46"/>
              <w:ind w:left="57" w:right="108"/>
              <w:rPr>
                <w:sz w:val="18"/>
                <w:szCs w:val="18"/>
              </w:rPr>
            </w:pPr>
            <w:r>
              <w:rPr>
                <w:sz w:val="18"/>
                <w:szCs w:val="18"/>
              </w:rPr>
              <w:t>Administration c</w:t>
            </w:r>
            <w:r w:rsidRPr="0091333C">
              <w:rPr>
                <w:sz w:val="18"/>
                <w:szCs w:val="18"/>
              </w:rPr>
              <w:t xml:space="preserve">osts </w:t>
            </w:r>
            <w:r w:rsidR="00C4773F" w:rsidRPr="0091333C">
              <w:rPr>
                <w:sz w:val="18"/>
                <w:szCs w:val="18"/>
              </w:rPr>
              <w:t>arising from the day to day running of the system.</w:t>
            </w:r>
          </w:p>
        </w:tc>
      </w:tr>
      <w:tr w:rsidR="0049538D" w:rsidRPr="0091333C" w14:paraId="285D2905" w14:textId="77777777" w:rsidTr="009D23FC">
        <w:tc>
          <w:tcPr>
            <w:tcW w:w="2127" w:type="dxa"/>
            <w:tcBorders>
              <w:top w:val="nil"/>
              <w:bottom w:val="nil"/>
            </w:tcBorders>
            <w:shd w:val="clear" w:color="auto" w:fill="auto"/>
          </w:tcPr>
          <w:p w14:paraId="1C43D533" w14:textId="3B93C6F7" w:rsidR="0049538D" w:rsidRPr="0091333C" w:rsidRDefault="0049538D" w:rsidP="00D441E2">
            <w:pPr>
              <w:spacing w:before="46" w:after="46"/>
              <w:ind w:left="57" w:right="108"/>
              <w:rPr>
                <w:b/>
                <w:bCs/>
                <w:color w:val="265A9A" w:themeColor="background2"/>
                <w:sz w:val="18"/>
                <w:szCs w:val="18"/>
              </w:rPr>
            </w:pPr>
            <w:r w:rsidRPr="0091333C">
              <w:rPr>
                <w:b/>
                <w:bCs/>
                <w:color w:val="265A9A" w:themeColor="background2"/>
                <w:sz w:val="18"/>
                <w:szCs w:val="18"/>
              </w:rPr>
              <w:t>Protection</w:t>
            </w:r>
          </w:p>
        </w:tc>
        <w:tc>
          <w:tcPr>
            <w:tcW w:w="7511" w:type="dxa"/>
            <w:tcBorders>
              <w:top w:val="nil"/>
              <w:bottom w:val="nil"/>
            </w:tcBorders>
            <w:shd w:val="clear" w:color="auto" w:fill="auto"/>
          </w:tcPr>
          <w:p w14:paraId="7156C1FE" w14:textId="64ADDD1A" w:rsidR="0049538D" w:rsidRPr="0091333C" w:rsidRDefault="009B367D" w:rsidP="00D441E2">
            <w:pPr>
              <w:spacing w:before="46" w:after="46"/>
              <w:ind w:left="57" w:right="108"/>
              <w:rPr>
                <w:sz w:val="18"/>
                <w:szCs w:val="18"/>
              </w:rPr>
            </w:pPr>
            <w:r w:rsidRPr="0091333C">
              <w:rPr>
                <w:sz w:val="18"/>
                <w:szCs w:val="18"/>
              </w:rPr>
              <w:t xml:space="preserve">Policies </w:t>
            </w:r>
            <w:r w:rsidR="00210924" w:rsidRPr="0091333C">
              <w:rPr>
                <w:sz w:val="18"/>
                <w:szCs w:val="18"/>
              </w:rPr>
              <w:t>that protect domestic industries against foreign competition.</w:t>
            </w:r>
          </w:p>
        </w:tc>
      </w:tr>
      <w:tr w:rsidR="00E127D3" w:rsidRPr="0091333C" w14:paraId="7A97BC81" w14:textId="77777777" w:rsidTr="009D23FC">
        <w:tc>
          <w:tcPr>
            <w:tcW w:w="2127" w:type="dxa"/>
            <w:tcBorders>
              <w:top w:val="nil"/>
            </w:tcBorders>
            <w:shd w:val="clear" w:color="auto" w:fill="F2F2F2" w:themeFill="background1" w:themeFillShade="F2"/>
          </w:tcPr>
          <w:p w14:paraId="6E66CED8"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Quota</w:t>
            </w:r>
          </w:p>
        </w:tc>
        <w:tc>
          <w:tcPr>
            <w:tcW w:w="7511" w:type="dxa"/>
            <w:tcBorders>
              <w:top w:val="nil"/>
            </w:tcBorders>
            <w:shd w:val="clear" w:color="auto" w:fill="F2F2F2" w:themeFill="background1" w:themeFillShade="F2"/>
          </w:tcPr>
          <w:p w14:paraId="791A2203" w14:textId="77777777" w:rsidR="00E127D3" w:rsidRPr="0091333C" w:rsidRDefault="00E127D3" w:rsidP="00D441E2">
            <w:pPr>
              <w:spacing w:before="46" w:after="46"/>
              <w:ind w:left="57" w:right="108"/>
              <w:rPr>
                <w:sz w:val="18"/>
                <w:szCs w:val="18"/>
              </w:rPr>
            </w:pPr>
            <w:r w:rsidRPr="0091333C">
              <w:rPr>
                <w:sz w:val="18"/>
                <w:szCs w:val="18"/>
              </w:rPr>
              <w:t>Import quotas are restrictions on the quantity and or value of imports of specific commodities for some given time period, which are administered globally, selectively or bilaterally.</w:t>
            </w:r>
          </w:p>
        </w:tc>
      </w:tr>
      <w:tr w:rsidR="00E127D3" w:rsidRPr="0091333C" w14:paraId="17DAF269" w14:textId="77777777" w:rsidTr="009D23FC">
        <w:tc>
          <w:tcPr>
            <w:tcW w:w="2127" w:type="dxa"/>
            <w:tcBorders>
              <w:top w:val="nil"/>
              <w:bottom w:val="nil"/>
            </w:tcBorders>
            <w:shd w:val="clear" w:color="auto" w:fill="auto"/>
          </w:tcPr>
          <w:p w14:paraId="2A27A4F7" w14:textId="4B570E1C"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Regulatory burden</w:t>
            </w:r>
          </w:p>
        </w:tc>
        <w:tc>
          <w:tcPr>
            <w:tcW w:w="7511" w:type="dxa"/>
            <w:tcBorders>
              <w:top w:val="nil"/>
              <w:bottom w:val="nil"/>
            </w:tcBorders>
            <w:shd w:val="clear" w:color="auto" w:fill="auto"/>
          </w:tcPr>
          <w:p w14:paraId="4DF05432" w14:textId="77777777" w:rsidR="00E127D3" w:rsidRPr="0091333C" w:rsidRDefault="00E127D3" w:rsidP="00D441E2">
            <w:pPr>
              <w:spacing w:before="46" w:after="46"/>
              <w:ind w:left="57" w:right="108"/>
              <w:rPr>
                <w:sz w:val="18"/>
                <w:szCs w:val="18"/>
              </w:rPr>
            </w:pPr>
            <w:r w:rsidRPr="0091333C">
              <w:rPr>
                <w:sz w:val="18"/>
                <w:szCs w:val="18"/>
              </w:rPr>
              <w:t>Costs incurred by business in the course of complying with regulations, including their administrative, substantive, and delay costs, but excluding direct financial charges such as taxes, permits, and levies.</w:t>
            </w:r>
          </w:p>
        </w:tc>
      </w:tr>
      <w:tr w:rsidR="0099112F" w:rsidRPr="0091333C" w14:paraId="7829C153" w14:textId="77777777" w:rsidTr="009D23FC">
        <w:tc>
          <w:tcPr>
            <w:tcW w:w="2127" w:type="dxa"/>
            <w:tcBorders>
              <w:top w:val="nil"/>
              <w:bottom w:val="nil"/>
            </w:tcBorders>
            <w:shd w:val="clear" w:color="000000" w:fill="F1F1F1"/>
          </w:tcPr>
          <w:p w14:paraId="14222F9D" w14:textId="2552A62F" w:rsidR="0099112F" w:rsidRPr="0091333C" w:rsidRDefault="0099112F" w:rsidP="00D441E2">
            <w:pPr>
              <w:spacing w:before="46" w:after="46"/>
              <w:ind w:left="57" w:right="108"/>
              <w:rPr>
                <w:b/>
                <w:bCs/>
                <w:color w:val="265A9A" w:themeColor="background2"/>
                <w:sz w:val="18"/>
                <w:szCs w:val="18"/>
              </w:rPr>
            </w:pPr>
            <w:r w:rsidRPr="0091333C">
              <w:rPr>
                <w:b/>
                <w:bCs/>
                <w:color w:val="265A9A" w:themeColor="background2"/>
                <w:sz w:val="18"/>
                <w:szCs w:val="18"/>
              </w:rPr>
              <w:lastRenderedPageBreak/>
              <w:t>Rules of Origin</w:t>
            </w:r>
          </w:p>
        </w:tc>
        <w:tc>
          <w:tcPr>
            <w:tcW w:w="7511" w:type="dxa"/>
            <w:tcBorders>
              <w:top w:val="nil"/>
              <w:bottom w:val="nil"/>
            </w:tcBorders>
            <w:shd w:val="clear" w:color="000000" w:fill="F1F1F1"/>
          </w:tcPr>
          <w:p w14:paraId="7E896662" w14:textId="158D9C0F" w:rsidR="0099112F" w:rsidRPr="0091333C" w:rsidRDefault="00F50231" w:rsidP="00D441E2">
            <w:pPr>
              <w:spacing w:before="46" w:after="46"/>
              <w:ind w:left="57" w:right="108"/>
              <w:rPr>
                <w:rStyle w:val="CommentReference"/>
                <w:sz w:val="18"/>
                <w:szCs w:val="18"/>
              </w:rPr>
            </w:pPr>
            <w:r w:rsidRPr="0091333C">
              <w:rPr>
                <w:rStyle w:val="CommentReference"/>
                <w:sz w:val="18"/>
                <w:szCs w:val="18"/>
              </w:rPr>
              <w:t>Rules establishing the minimum extent to which an import must have been produced in the partner country.</w:t>
            </w:r>
          </w:p>
        </w:tc>
      </w:tr>
      <w:tr w:rsidR="00E127D3" w:rsidRPr="0091333C" w14:paraId="0448FC40" w14:textId="77777777" w:rsidTr="009D23FC">
        <w:tc>
          <w:tcPr>
            <w:tcW w:w="2127" w:type="dxa"/>
            <w:tcBorders>
              <w:top w:val="nil"/>
              <w:bottom w:val="nil"/>
            </w:tcBorders>
            <w:shd w:val="clear" w:color="auto" w:fill="auto"/>
          </w:tcPr>
          <w:p w14:paraId="45925D5E"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Schedule 3</w:t>
            </w:r>
          </w:p>
        </w:tc>
        <w:tc>
          <w:tcPr>
            <w:tcW w:w="7511" w:type="dxa"/>
            <w:tcBorders>
              <w:top w:val="nil"/>
              <w:bottom w:val="nil"/>
            </w:tcBorders>
            <w:shd w:val="clear" w:color="auto" w:fill="auto"/>
          </w:tcPr>
          <w:p w14:paraId="1B14B3F8" w14:textId="77777777" w:rsidR="00E127D3" w:rsidRPr="0091333C" w:rsidRDefault="00E127D3" w:rsidP="00D441E2">
            <w:pPr>
              <w:spacing w:before="46" w:after="46"/>
              <w:ind w:left="57" w:right="108"/>
              <w:rPr>
                <w:sz w:val="18"/>
                <w:szCs w:val="18"/>
              </w:rPr>
            </w:pPr>
            <w:r w:rsidRPr="0091333C">
              <w:rPr>
                <w:sz w:val="18"/>
                <w:szCs w:val="18"/>
              </w:rPr>
              <w:t xml:space="preserve">List of </w:t>
            </w:r>
            <w:r w:rsidRPr="008E3664">
              <w:rPr>
                <w:b/>
                <w:bCs/>
                <w:sz w:val="18"/>
                <w:szCs w:val="18"/>
              </w:rPr>
              <w:t>tariff classifications</w:t>
            </w:r>
            <w:r w:rsidRPr="0091333C">
              <w:rPr>
                <w:sz w:val="18"/>
                <w:szCs w:val="18"/>
              </w:rPr>
              <w:t xml:space="preserve"> and applicable rates of duty for all imported goods.</w:t>
            </w:r>
          </w:p>
        </w:tc>
      </w:tr>
      <w:tr w:rsidR="00E127D3" w:rsidRPr="0091333C" w14:paraId="2CB4C29A" w14:textId="77777777" w:rsidTr="009D23FC">
        <w:tc>
          <w:tcPr>
            <w:tcW w:w="2127" w:type="dxa"/>
            <w:tcBorders>
              <w:top w:val="nil"/>
              <w:bottom w:val="nil"/>
            </w:tcBorders>
            <w:shd w:val="clear" w:color="auto" w:fill="F2F2F2" w:themeFill="background1" w:themeFillShade="F2"/>
          </w:tcPr>
          <w:p w14:paraId="7F01DDD7"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Schedule 4</w:t>
            </w:r>
          </w:p>
        </w:tc>
        <w:tc>
          <w:tcPr>
            <w:tcW w:w="7511" w:type="dxa"/>
            <w:tcBorders>
              <w:top w:val="nil"/>
              <w:bottom w:val="nil"/>
            </w:tcBorders>
            <w:shd w:val="clear" w:color="auto" w:fill="F2F2F2" w:themeFill="background1" w:themeFillShade="F2"/>
          </w:tcPr>
          <w:p w14:paraId="05A882F6" w14:textId="4737DC6A" w:rsidR="00E127D3" w:rsidRPr="0091333C" w:rsidRDefault="00E127D3" w:rsidP="00D441E2">
            <w:pPr>
              <w:spacing w:before="46" w:after="46"/>
              <w:ind w:left="57" w:right="108"/>
              <w:rPr>
                <w:sz w:val="18"/>
                <w:szCs w:val="18"/>
              </w:rPr>
            </w:pPr>
            <w:r w:rsidRPr="0091333C">
              <w:rPr>
                <w:sz w:val="18"/>
                <w:szCs w:val="18"/>
              </w:rPr>
              <w:t xml:space="preserve">List of </w:t>
            </w:r>
            <w:r w:rsidRPr="008E3664">
              <w:rPr>
                <w:b/>
                <w:bCs/>
                <w:sz w:val="18"/>
                <w:szCs w:val="18"/>
              </w:rPr>
              <w:t xml:space="preserve">concessional </w:t>
            </w:r>
            <w:r w:rsidR="00572EED" w:rsidRPr="008E3664">
              <w:rPr>
                <w:b/>
                <w:bCs/>
                <w:sz w:val="18"/>
                <w:szCs w:val="18"/>
              </w:rPr>
              <w:t>instruments</w:t>
            </w:r>
            <w:r w:rsidR="00572EED" w:rsidRPr="0091333C">
              <w:rPr>
                <w:sz w:val="18"/>
                <w:szCs w:val="18"/>
              </w:rPr>
              <w:t xml:space="preserve"> </w:t>
            </w:r>
            <w:r w:rsidRPr="0091333C">
              <w:rPr>
                <w:sz w:val="18"/>
                <w:szCs w:val="18"/>
              </w:rPr>
              <w:t>covering various goods and user categories in respect of which concessional rates of import duty are payable.</w:t>
            </w:r>
          </w:p>
        </w:tc>
      </w:tr>
      <w:tr w:rsidR="00451298" w:rsidRPr="0091333C" w14:paraId="197EF6C1" w14:textId="77777777" w:rsidTr="009D23FC">
        <w:tc>
          <w:tcPr>
            <w:tcW w:w="2127" w:type="dxa"/>
            <w:tcBorders>
              <w:top w:val="nil"/>
              <w:bottom w:val="nil"/>
            </w:tcBorders>
            <w:shd w:val="clear" w:color="000000" w:fill="auto"/>
          </w:tcPr>
          <w:p w14:paraId="2E65ED7B" w14:textId="21729172" w:rsidR="00451298" w:rsidRPr="0091333C" w:rsidRDefault="00451298" w:rsidP="00D441E2">
            <w:pPr>
              <w:spacing w:before="46" w:after="46"/>
              <w:ind w:left="57" w:right="108"/>
              <w:rPr>
                <w:b/>
                <w:bCs/>
                <w:color w:val="265A9A" w:themeColor="background2"/>
                <w:sz w:val="18"/>
                <w:szCs w:val="18"/>
              </w:rPr>
            </w:pPr>
            <w:r w:rsidRPr="0091333C">
              <w:rPr>
                <w:b/>
                <w:bCs/>
                <w:color w:val="265A9A" w:themeColor="background2"/>
                <w:sz w:val="18"/>
                <w:szCs w:val="18"/>
              </w:rPr>
              <w:t>Social cost</w:t>
            </w:r>
          </w:p>
        </w:tc>
        <w:tc>
          <w:tcPr>
            <w:tcW w:w="7511" w:type="dxa"/>
            <w:tcBorders>
              <w:top w:val="nil"/>
              <w:bottom w:val="nil"/>
            </w:tcBorders>
            <w:shd w:val="clear" w:color="000000" w:fill="auto"/>
          </w:tcPr>
          <w:p w14:paraId="17545649" w14:textId="58B85171" w:rsidR="00451298" w:rsidRPr="0091333C" w:rsidRDefault="000C754B" w:rsidP="00D441E2">
            <w:pPr>
              <w:spacing w:before="46" w:after="46"/>
              <w:ind w:left="57" w:right="108"/>
              <w:rPr>
                <w:sz w:val="18"/>
                <w:szCs w:val="18"/>
              </w:rPr>
            </w:pPr>
            <w:r w:rsidRPr="0091333C">
              <w:rPr>
                <w:sz w:val="18"/>
                <w:szCs w:val="18"/>
              </w:rPr>
              <w:t xml:space="preserve">The total of </w:t>
            </w:r>
            <w:r w:rsidRPr="008E3664">
              <w:rPr>
                <w:b/>
                <w:bCs/>
                <w:sz w:val="18"/>
                <w:szCs w:val="18"/>
              </w:rPr>
              <w:t>administration</w:t>
            </w:r>
            <w:r w:rsidRPr="0091333C">
              <w:rPr>
                <w:sz w:val="18"/>
                <w:szCs w:val="18"/>
              </w:rPr>
              <w:t xml:space="preserve"> and </w:t>
            </w:r>
            <w:r w:rsidRPr="008E3664">
              <w:rPr>
                <w:b/>
                <w:bCs/>
                <w:sz w:val="18"/>
                <w:szCs w:val="18"/>
              </w:rPr>
              <w:t>compliance costs</w:t>
            </w:r>
            <w:r w:rsidRPr="0091333C">
              <w:rPr>
                <w:sz w:val="18"/>
                <w:szCs w:val="18"/>
              </w:rPr>
              <w:t xml:space="preserve">, and the cost of </w:t>
            </w:r>
            <w:r w:rsidRPr="008E3664">
              <w:rPr>
                <w:b/>
                <w:bCs/>
                <w:sz w:val="18"/>
                <w:szCs w:val="18"/>
              </w:rPr>
              <w:t>distortions</w:t>
            </w:r>
            <w:r w:rsidRPr="0091333C">
              <w:rPr>
                <w:sz w:val="18"/>
                <w:szCs w:val="18"/>
              </w:rPr>
              <w:t>.</w:t>
            </w:r>
          </w:p>
        </w:tc>
      </w:tr>
      <w:tr w:rsidR="005B4D45" w:rsidRPr="0091333C" w14:paraId="51E8CFFC" w14:textId="77777777" w:rsidTr="009D23FC">
        <w:tc>
          <w:tcPr>
            <w:tcW w:w="2127" w:type="dxa"/>
            <w:tcBorders>
              <w:top w:val="nil"/>
              <w:bottom w:val="nil"/>
            </w:tcBorders>
            <w:shd w:val="clear" w:color="auto" w:fill="F2F2F2" w:themeFill="background1" w:themeFillShade="F2"/>
          </w:tcPr>
          <w:p w14:paraId="4B572E5F" w14:textId="6A2AB986" w:rsidR="005B4D45" w:rsidRPr="0091333C" w:rsidRDefault="005B4D45" w:rsidP="00D441E2">
            <w:pPr>
              <w:spacing w:before="46" w:after="46"/>
              <w:ind w:left="57" w:right="108"/>
              <w:rPr>
                <w:b/>
                <w:bCs/>
                <w:color w:val="265A9A" w:themeColor="background2"/>
                <w:sz w:val="18"/>
                <w:szCs w:val="18"/>
              </w:rPr>
            </w:pPr>
            <w:r w:rsidRPr="0091333C">
              <w:rPr>
                <w:b/>
                <w:bCs/>
                <w:color w:val="265A9A" w:themeColor="background2"/>
                <w:sz w:val="18"/>
                <w:szCs w:val="18"/>
              </w:rPr>
              <w:t>Space concession</w:t>
            </w:r>
          </w:p>
        </w:tc>
        <w:tc>
          <w:tcPr>
            <w:tcW w:w="7511" w:type="dxa"/>
            <w:tcBorders>
              <w:top w:val="nil"/>
              <w:bottom w:val="nil"/>
            </w:tcBorders>
            <w:shd w:val="clear" w:color="auto" w:fill="F2F2F2" w:themeFill="background1" w:themeFillShade="F2"/>
          </w:tcPr>
          <w:p w14:paraId="6A9ADBA2" w14:textId="0A049D87" w:rsidR="005B4D45" w:rsidRPr="0091333C" w:rsidRDefault="005B4D45" w:rsidP="00D441E2">
            <w:pPr>
              <w:spacing w:before="46" w:after="46"/>
              <w:ind w:left="57" w:right="108"/>
              <w:rPr>
                <w:sz w:val="18"/>
                <w:szCs w:val="18"/>
              </w:rPr>
            </w:pPr>
            <w:r w:rsidRPr="0091333C">
              <w:rPr>
                <w:sz w:val="18"/>
                <w:szCs w:val="18"/>
              </w:rPr>
              <w:t xml:space="preserve">Concession scheme allowing </w:t>
            </w:r>
            <w:r w:rsidR="006417E7" w:rsidRPr="0091333C">
              <w:rPr>
                <w:sz w:val="18"/>
                <w:szCs w:val="18"/>
              </w:rPr>
              <w:t>rates of duty of ‘Free’ for goods imported for use in a space project.</w:t>
            </w:r>
          </w:p>
        </w:tc>
      </w:tr>
      <w:tr w:rsidR="00E127D3" w:rsidRPr="0091333C" w14:paraId="596B7B83" w14:textId="77777777" w:rsidTr="009D23FC">
        <w:tc>
          <w:tcPr>
            <w:tcW w:w="2127" w:type="dxa"/>
            <w:tcBorders>
              <w:top w:val="nil"/>
            </w:tcBorders>
            <w:shd w:val="clear" w:color="auto" w:fill="auto"/>
          </w:tcPr>
          <w:p w14:paraId="2D9A605E"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Substitutable goods</w:t>
            </w:r>
          </w:p>
        </w:tc>
        <w:tc>
          <w:tcPr>
            <w:tcW w:w="7511" w:type="dxa"/>
            <w:tcBorders>
              <w:top w:val="nil"/>
            </w:tcBorders>
            <w:shd w:val="clear" w:color="auto" w:fill="auto"/>
          </w:tcPr>
          <w:p w14:paraId="166FC87F" w14:textId="77777777" w:rsidR="00E127D3" w:rsidRPr="0091333C" w:rsidRDefault="00E127D3" w:rsidP="00D441E2">
            <w:pPr>
              <w:spacing w:before="46" w:after="46"/>
              <w:ind w:left="57" w:right="108"/>
              <w:rPr>
                <w:sz w:val="18"/>
                <w:szCs w:val="18"/>
              </w:rPr>
            </w:pPr>
            <w:r w:rsidRPr="0091333C">
              <w:rPr>
                <w:sz w:val="18"/>
                <w:szCs w:val="18"/>
              </w:rPr>
              <w:t>Australian</w:t>
            </w:r>
            <w:r w:rsidRPr="0091333C">
              <w:rPr>
                <w:sz w:val="18"/>
                <w:szCs w:val="18"/>
              </w:rPr>
              <w:noBreakHyphen/>
              <w:t>made goods that have a use corresponding to the use of the imported goods.</w:t>
            </w:r>
          </w:p>
        </w:tc>
      </w:tr>
      <w:tr w:rsidR="00A56FD0" w:rsidRPr="0091333C" w14:paraId="11897FB2" w14:textId="77777777" w:rsidTr="009D23FC">
        <w:tc>
          <w:tcPr>
            <w:tcW w:w="2127" w:type="dxa"/>
            <w:tcBorders>
              <w:top w:val="nil"/>
            </w:tcBorders>
            <w:shd w:val="clear" w:color="auto" w:fill="F2F2F2" w:themeFill="background1" w:themeFillShade="F2"/>
          </w:tcPr>
          <w:p w14:paraId="3734FAA7" w14:textId="49092B61" w:rsidR="00A56FD0" w:rsidRPr="0091333C" w:rsidRDefault="00A56FD0" w:rsidP="00D441E2">
            <w:pPr>
              <w:spacing w:before="46" w:after="46"/>
              <w:ind w:left="57" w:right="108"/>
              <w:rPr>
                <w:b/>
                <w:bCs/>
                <w:color w:val="265A9A" w:themeColor="background2"/>
                <w:sz w:val="18"/>
                <w:szCs w:val="18"/>
              </w:rPr>
            </w:pPr>
            <w:r w:rsidRPr="0091333C">
              <w:rPr>
                <w:b/>
                <w:bCs/>
                <w:color w:val="265A9A" w:themeColor="background2"/>
                <w:sz w:val="18"/>
                <w:szCs w:val="18"/>
              </w:rPr>
              <w:t>Statutory rate</w:t>
            </w:r>
          </w:p>
        </w:tc>
        <w:tc>
          <w:tcPr>
            <w:tcW w:w="7511" w:type="dxa"/>
            <w:tcBorders>
              <w:top w:val="nil"/>
            </w:tcBorders>
            <w:shd w:val="clear" w:color="auto" w:fill="F2F2F2" w:themeFill="background1" w:themeFillShade="F2"/>
          </w:tcPr>
          <w:p w14:paraId="0680AD6A" w14:textId="1522BFA5" w:rsidR="00A56FD0" w:rsidRPr="0091333C" w:rsidRDefault="00277319" w:rsidP="00D441E2">
            <w:pPr>
              <w:spacing w:before="46" w:after="46"/>
              <w:ind w:left="57" w:right="108"/>
              <w:rPr>
                <w:sz w:val="18"/>
                <w:szCs w:val="18"/>
              </w:rPr>
            </w:pPr>
            <w:r w:rsidRPr="0091333C">
              <w:rPr>
                <w:sz w:val="18"/>
                <w:szCs w:val="18"/>
              </w:rPr>
              <w:t xml:space="preserve">Rate of duty listed in </w:t>
            </w:r>
            <w:r w:rsidRPr="008E3664">
              <w:rPr>
                <w:b/>
                <w:bCs/>
                <w:sz w:val="18"/>
                <w:szCs w:val="18"/>
              </w:rPr>
              <w:t>Schedule 3</w:t>
            </w:r>
            <w:r w:rsidRPr="0091333C">
              <w:rPr>
                <w:sz w:val="18"/>
                <w:szCs w:val="18"/>
              </w:rPr>
              <w:t>.</w:t>
            </w:r>
          </w:p>
        </w:tc>
      </w:tr>
      <w:tr w:rsidR="00F3395A" w:rsidRPr="0091333C" w14:paraId="2BDA08A9" w14:textId="77777777" w:rsidTr="009D23FC">
        <w:tc>
          <w:tcPr>
            <w:tcW w:w="2127" w:type="dxa"/>
            <w:tcBorders>
              <w:top w:val="nil"/>
            </w:tcBorders>
            <w:shd w:val="clear" w:color="auto" w:fill="auto"/>
          </w:tcPr>
          <w:p w14:paraId="69AD03D9" w14:textId="1808F208" w:rsidR="00F3395A" w:rsidRPr="0091333C" w:rsidRDefault="00ED2E9A" w:rsidP="00D441E2">
            <w:pPr>
              <w:spacing w:before="46" w:after="46"/>
              <w:ind w:left="57" w:right="108"/>
              <w:rPr>
                <w:b/>
                <w:bCs/>
                <w:color w:val="265A9A" w:themeColor="background2"/>
                <w:sz w:val="18"/>
                <w:szCs w:val="18"/>
              </w:rPr>
            </w:pPr>
            <w:r w:rsidRPr="0091333C">
              <w:rPr>
                <w:b/>
                <w:bCs/>
                <w:color w:val="265A9A" w:themeColor="background2"/>
                <w:sz w:val="18"/>
                <w:szCs w:val="18"/>
              </w:rPr>
              <w:t>Tariff</w:t>
            </w:r>
          </w:p>
        </w:tc>
        <w:tc>
          <w:tcPr>
            <w:tcW w:w="7511" w:type="dxa"/>
            <w:tcBorders>
              <w:top w:val="nil"/>
            </w:tcBorders>
            <w:shd w:val="clear" w:color="auto" w:fill="auto"/>
          </w:tcPr>
          <w:p w14:paraId="2D7991C5" w14:textId="02C91C4B" w:rsidR="00F3395A" w:rsidRPr="0091333C" w:rsidRDefault="00BB51D0" w:rsidP="00D441E2">
            <w:pPr>
              <w:spacing w:before="46" w:after="46"/>
              <w:ind w:left="57" w:right="108"/>
              <w:rPr>
                <w:sz w:val="18"/>
                <w:szCs w:val="18"/>
              </w:rPr>
            </w:pPr>
            <w:r w:rsidRPr="0091333C">
              <w:rPr>
                <w:sz w:val="18"/>
                <w:szCs w:val="18"/>
              </w:rPr>
              <w:t>A tax imposed on imports.</w:t>
            </w:r>
          </w:p>
        </w:tc>
      </w:tr>
      <w:tr w:rsidR="0045792F" w:rsidRPr="0091333C" w14:paraId="480AF9AC" w14:textId="77777777" w:rsidTr="009D23FC">
        <w:tc>
          <w:tcPr>
            <w:tcW w:w="2127" w:type="dxa"/>
            <w:tcBorders>
              <w:top w:val="nil"/>
            </w:tcBorders>
            <w:shd w:val="clear" w:color="auto" w:fill="F2F2F2" w:themeFill="background1" w:themeFillShade="F2"/>
          </w:tcPr>
          <w:p w14:paraId="034C9AF1" w14:textId="6D704A95" w:rsidR="0045792F" w:rsidRPr="0091333C" w:rsidRDefault="0045792F" w:rsidP="00D441E2">
            <w:pPr>
              <w:spacing w:before="46" w:after="46"/>
              <w:ind w:left="57" w:right="108"/>
              <w:rPr>
                <w:b/>
                <w:bCs/>
                <w:color w:val="265A9A" w:themeColor="background2"/>
                <w:sz w:val="18"/>
                <w:szCs w:val="18"/>
              </w:rPr>
            </w:pPr>
            <w:r w:rsidRPr="0091333C">
              <w:rPr>
                <w:b/>
                <w:bCs/>
                <w:color w:val="265A9A" w:themeColor="background2"/>
                <w:sz w:val="18"/>
                <w:szCs w:val="18"/>
              </w:rPr>
              <w:t>Tariff classification</w:t>
            </w:r>
          </w:p>
        </w:tc>
        <w:tc>
          <w:tcPr>
            <w:tcW w:w="7511" w:type="dxa"/>
            <w:tcBorders>
              <w:top w:val="nil"/>
            </w:tcBorders>
            <w:shd w:val="clear" w:color="auto" w:fill="F2F2F2" w:themeFill="background1" w:themeFillShade="F2"/>
          </w:tcPr>
          <w:p w14:paraId="2CE0D2FD" w14:textId="19506AAD" w:rsidR="0045792F" w:rsidRPr="0091333C" w:rsidRDefault="00214CEA" w:rsidP="00D441E2">
            <w:pPr>
              <w:spacing w:before="46" w:after="46"/>
              <w:ind w:left="57" w:right="108"/>
              <w:rPr>
                <w:sz w:val="18"/>
                <w:szCs w:val="18"/>
              </w:rPr>
            </w:pPr>
            <w:r w:rsidRPr="0091333C">
              <w:rPr>
                <w:sz w:val="18"/>
                <w:szCs w:val="18"/>
              </w:rPr>
              <w:t>Also known as the Harmonised Commodity Description and Coding System, or the Harmonised System of Tariff Nomenclature is an internationally standardised system of names and numbers used to classify traded products</w:t>
            </w:r>
            <w:r w:rsidR="00572EED">
              <w:rPr>
                <w:sz w:val="18"/>
                <w:szCs w:val="18"/>
              </w:rPr>
              <w:t>.</w:t>
            </w:r>
          </w:p>
        </w:tc>
      </w:tr>
      <w:tr w:rsidR="00E127D3" w:rsidRPr="0091333C" w14:paraId="0D97C65A" w14:textId="77777777" w:rsidTr="009D23FC">
        <w:tc>
          <w:tcPr>
            <w:tcW w:w="2127" w:type="dxa"/>
            <w:tcBorders>
              <w:top w:val="nil"/>
            </w:tcBorders>
            <w:shd w:val="clear" w:color="auto" w:fill="auto"/>
          </w:tcPr>
          <w:p w14:paraId="0B6E4675"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Tariff concession orders</w:t>
            </w:r>
          </w:p>
        </w:tc>
        <w:tc>
          <w:tcPr>
            <w:tcW w:w="7511" w:type="dxa"/>
            <w:tcBorders>
              <w:top w:val="nil"/>
            </w:tcBorders>
            <w:shd w:val="clear" w:color="auto" w:fill="auto"/>
          </w:tcPr>
          <w:p w14:paraId="20919F44" w14:textId="2200DE2A" w:rsidR="00E127D3" w:rsidRPr="0091333C" w:rsidRDefault="00572EED" w:rsidP="00D441E2">
            <w:pPr>
              <w:spacing w:before="46" w:after="46"/>
              <w:ind w:left="57" w:right="108"/>
              <w:rPr>
                <w:sz w:val="18"/>
                <w:szCs w:val="18"/>
              </w:rPr>
            </w:pPr>
            <w:r w:rsidRPr="008E3664">
              <w:rPr>
                <w:b/>
                <w:bCs/>
                <w:sz w:val="18"/>
                <w:szCs w:val="18"/>
              </w:rPr>
              <w:t>Concession</w:t>
            </w:r>
            <w:r w:rsidR="007F3E4E" w:rsidRPr="008E3664">
              <w:rPr>
                <w:b/>
                <w:bCs/>
                <w:sz w:val="18"/>
                <w:szCs w:val="18"/>
              </w:rPr>
              <w:t>al instrument</w:t>
            </w:r>
            <w:r w:rsidR="00E127D3" w:rsidRPr="0091333C">
              <w:rPr>
                <w:sz w:val="18"/>
                <w:szCs w:val="18"/>
              </w:rPr>
              <w:t xml:space="preserve"> that exists where there are no known Australian manufacturers of goods that are substitutable for imported goods.</w:t>
            </w:r>
          </w:p>
        </w:tc>
      </w:tr>
      <w:tr w:rsidR="00E127D3" w:rsidRPr="0091333C" w14:paraId="63ABC3D9" w14:textId="77777777" w:rsidTr="009D23FC">
        <w:tc>
          <w:tcPr>
            <w:tcW w:w="2127" w:type="dxa"/>
            <w:tcBorders>
              <w:top w:val="nil"/>
            </w:tcBorders>
            <w:shd w:val="clear" w:color="auto" w:fill="F2F2F2" w:themeFill="background1" w:themeFillShade="F2"/>
          </w:tcPr>
          <w:p w14:paraId="12A12B96"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Tariff concession system</w:t>
            </w:r>
          </w:p>
        </w:tc>
        <w:tc>
          <w:tcPr>
            <w:tcW w:w="7511" w:type="dxa"/>
            <w:tcBorders>
              <w:top w:val="nil"/>
            </w:tcBorders>
            <w:shd w:val="clear" w:color="auto" w:fill="F2F2F2" w:themeFill="background1" w:themeFillShade="F2"/>
          </w:tcPr>
          <w:p w14:paraId="4C11D882" w14:textId="77777777" w:rsidR="00E127D3" w:rsidRPr="0091333C" w:rsidRDefault="00E127D3" w:rsidP="00D441E2">
            <w:pPr>
              <w:spacing w:before="46" w:after="46"/>
              <w:ind w:left="57" w:right="108"/>
              <w:rPr>
                <w:sz w:val="18"/>
                <w:szCs w:val="18"/>
              </w:rPr>
            </w:pPr>
            <w:r w:rsidRPr="0091333C">
              <w:rPr>
                <w:sz w:val="18"/>
                <w:szCs w:val="18"/>
              </w:rPr>
              <w:t xml:space="preserve">Duty concession scheme intended to assist Australian industry and to reduce costs to the general community where the imposition of a tariff serves no industry assistant purpose. That is, where no local manufacturer produces </w:t>
            </w:r>
            <w:r w:rsidRPr="0091333C">
              <w:rPr>
                <w:b/>
                <w:bCs/>
                <w:sz w:val="18"/>
                <w:szCs w:val="18"/>
              </w:rPr>
              <w:t>substitutable goods</w:t>
            </w:r>
            <w:r w:rsidRPr="0091333C">
              <w:rPr>
                <w:sz w:val="18"/>
                <w:szCs w:val="18"/>
              </w:rPr>
              <w:t>.</w:t>
            </w:r>
          </w:p>
        </w:tc>
      </w:tr>
      <w:tr w:rsidR="00E127D3" w:rsidRPr="0091333C" w14:paraId="3C15FBFE" w14:textId="77777777" w:rsidTr="009D23FC">
        <w:tc>
          <w:tcPr>
            <w:tcW w:w="2127" w:type="dxa"/>
            <w:tcBorders>
              <w:top w:val="nil"/>
            </w:tcBorders>
            <w:shd w:val="clear" w:color="auto" w:fill="auto"/>
          </w:tcPr>
          <w:p w14:paraId="4F8546C1" w14:textId="77777777" w:rsidR="00E127D3" w:rsidRPr="0091333C" w:rsidRDefault="00E127D3" w:rsidP="00D441E2">
            <w:pPr>
              <w:spacing w:before="46" w:after="46"/>
              <w:ind w:left="57" w:right="108"/>
              <w:rPr>
                <w:b/>
                <w:bCs/>
                <w:color w:val="265A9A" w:themeColor="background2"/>
                <w:sz w:val="18"/>
                <w:szCs w:val="18"/>
              </w:rPr>
            </w:pPr>
            <w:r w:rsidRPr="0091333C">
              <w:rPr>
                <w:b/>
                <w:bCs/>
                <w:color w:val="265A9A" w:themeColor="background2"/>
                <w:sz w:val="18"/>
                <w:szCs w:val="18"/>
              </w:rPr>
              <w:t>Tariff quota</w:t>
            </w:r>
          </w:p>
        </w:tc>
        <w:tc>
          <w:tcPr>
            <w:tcW w:w="7511" w:type="dxa"/>
            <w:tcBorders>
              <w:top w:val="nil"/>
            </w:tcBorders>
            <w:shd w:val="clear" w:color="auto" w:fill="auto"/>
          </w:tcPr>
          <w:p w14:paraId="46F83BAB" w14:textId="77777777" w:rsidR="00E127D3" w:rsidRPr="0091333C" w:rsidRDefault="00E127D3" w:rsidP="00D441E2">
            <w:pPr>
              <w:spacing w:before="46" w:after="46"/>
              <w:ind w:left="57" w:right="108"/>
              <w:rPr>
                <w:sz w:val="18"/>
                <w:szCs w:val="18"/>
              </w:rPr>
            </w:pPr>
            <w:r w:rsidRPr="0091333C">
              <w:rPr>
                <w:sz w:val="18"/>
                <w:szCs w:val="18"/>
              </w:rPr>
              <w:t>A tariff quota is a quantitative threshold (</w:t>
            </w:r>
            <w:r w:rsidRPr="008E3664">
              <w:rPr>
                <w:b/>
                <w:bCs/>
                <w:sz w:val="18"/>
                <w:szCs w:val="18"/>
              </w:rPr>
              <w:t>quota</w:t>
            </w:r>
            <w:r w:rsidRPr="0091333C">
              <w:rPr>
                <w:sz w:val="18"/>
                <w:szCs w:val="18"/>
              </w:rPr>
              <w:t xml:space="preserve">) on imports above which a higher </w:t>
            </w:r>
            <w:r w:rsidRPr="008E3664">
              <w:rPr>
                <w:b/>
                <w:bCs/>
                <w:sz w:val="18"/>
                <w:szCs w:val="18"/>
              </w:rPr>
              <w:t>tariff</w:t>
            </w:r>
            <w:r w:rsidRPr="0091333C">
              <w:rPr>
                <w:sz w:val="18"/>
                <w:szCs w:val="18"/>
              </w:rPr>
              <w:t xml:space="preserve"> is applied. The lower </w:t>
            </w:r>
            <w:r w:rsidRPr="008E3664">
              <w:rPr>
                <w:b/>
                <w:bCs/>
                <w:sz w:val="18"/>
                <w:szCs w:val="18"/>
              </w:rPr>
              <w:t>tariff</w:t>
            </w:r>
            <w:r w:rsidRPr="0091333C">
              <w:rPr>
                <w:sz w:val="18"/>
                <w:szCs w:val="18"/>
              </w:rPr>
              <w:t xml:space="preserve"> rate applies to imports within the quota.</w:t>
            </w:r>
          </w:p>
        </w:tc>
      </w:tr>
      <w:tr w:rsidR="00D441E2" w:rsidRPr="0091333C" w14:paraId="2754C925" w14:textId="77777777" w:rsidTr="009D23FC">
        <w:tc>
          <w:tcPr>
            <w:tcW w:w="2127" w:type="dxa"/>
            <w:tcBorders>
              <w:top w:val="nil"/>
            </w:tcBorders>
            <w:shd w:val="clear" w:color="auto" w:fill="F2F2F2" w:themeFill="background1" w:themeFillShade="F2"/>
          </w:tcPr>
          <w:p w14:paraId="79211C3C" w14:textId="7EC6A30E" w:rsidR="00D441E2" w:rsidRPr="0091333C" w:rsidRDefault="00D441E2" w:rsidP="00D441E2">
            <w:pPr>
              <w:spacing w:before="46" w:after="46"/>
              <w:ind w:left="57" w:right="108"/>
              <w:rPr>
                <w:b/>
                <w:bCs/>
                <w:color w:val="265A9A" w:themeColor="background2"/>
                <w:sz w:val="18"/>
                <w:szCs w:val="18"/>
              </w:rPr>
            </w:pPr>
            <w:r>
              <w:rPr>
                <w:b/>
                <w:bCs/>
                <w:color w:val="265A9A" w:themeColor="background2"/>
                <w:sz w:val="18"/>
                <w:szCs w:val="18"/>
              </w:rPr>
              <w:t>Tariff revenue</w:t>
            </w:r>
          </w:p>
        </w:tc>
        <w:tc>
          <w:tcPr>
            <w:tcW w:w="7511" w:type="dxa"/>
            <w:tcBorders>
              <w:top w:val="nil"/>
            </w:tcBorders>
            <w:shd w:val="clear" w:color="auto" w:fill="F2F2F2" w:themeFill="background1" w:themeFillShade="F2"/>
          </w:tcPr>
          <w:p w14:paraId="06453026" w14:textId="01605DE2" w:rsidR="00D441E2" w:rsidRPr="0091333C" w:rsidRDefault="00E62986" w:rsidP="00D441E2">
            <w:pPr>
              <w:spacing w:before="46" w:after="46"/>
              <w:ind w:left="57" w:right="108"/>
              <w:rPr>
                <w:sz w:val="18"/>
                <w:szCs w:val="18"/>
              </w:rPr>
            </w:pPr>
            <w:r>
              <w:rPr>
                <w:sz w:val="18"/>
                <w:szCs w:val="18"/>
              </w:rPr>
              <w:t xml:space="preserve">Revenue raised by the Australian Government through the collection of </w:t>
            </w:r>
            <w:r w:rsidRPr="008E3664">
              <w:rPr>
                <w:b/>
                <w:bCs/>
                <w:sz w:val="18"/>
                <w:szCs w:val="18"/>
              </w:rPr>
              <w:t>tariffs</w:t>
            </w:r>
            <w:r>
              <w:rPr>
                <w:sz w:val="18"/>
                <w:szCs w:val="18"/>
              </w:rPr>
              <w:t>.</w:t>
            </w:r>
          </w:p>
        </w:tc>
      </w:tr>
      <w:tr w:rsidR="00ED2E9A" w:rsidRPr="0091333C" w14:paraId="0387A315" w14:textId="77777777" w:rsidTr="009D23FC">
        <w:tc>
          <w:tcPr>
            <w:tcW w:w="2127" w:type="dxa"/>
            <w:tcBorders>
              <w:top w:val="nil"/>
            </w:tcBorders>
            <w:shd w:val="clear" w:color="auto" w:fill="auto"/>
          </w:tcPr>
          <w:p w14:paraId="168FFB98" w14:textId="663D64E3" w:rsidR="00ED2E9A" w:rsidRPr="0091333C" w:rsidRDefault="00ED2E9A" w:rsidP="00D441E2">
            <w:pPr>
              <w:spacing w:before="46" w:after="46"/>
              <w:ind w:left="57" w:right="108"/>
              <w:rPr>
                <w:b/>
                <w:bCs/>
                <w:color w:val="265A9A" w:themeColor="background2"/>
                <w:sz w:val="18"/>
                <w:szCs w:val="18"/>
              </w:rPr>
            </w:pPr>
            <w:r w:rsidRPr="0091333C">
              <w:rPr>
                <w:b/>
                <w:bCs/>
                <w:color w:val="265A9A" w:themeColor="background2"/>
                <w:sz w:val="18"/>
                <w:szCs w:val="18"/>
              </w:rPr>
              <w:t>Tariff system</w:t>
            </w:r>
          </w:p>
        </w:tc>
        <w:tc>
          <w:tcPr>
            <w:tcW w:w="7511" w:type="dxa"/>
            <w:tcBorders>
              <w:top w:val="nil"/>
            </w:tcBorders>
            <w:shd w:val="clear" w:color="auto" w:fill="auto"/>
          </w:tcPr>
          <w:p w14:paraId="2CB3A9D9" w14:textId="144461F1" w:rsidR="00ED2E9A" w:rsidRPr="0091333C" w:rsidRDefault="0002422A" w:rsidP="00D441E2">
            <w:pPr>
              <w:spacing w:before="46" w:after="46"/>
              <w:ind w:left="57" w:right="108"/>
              <w:rPr>
                <w:sz w:val="18"/>
                <w:szCs w:val="18"/>
              </w:rPr>
            </w:pPr>
            <w:r w:rsidRPr="0091333C">
              <w:rPr>
                <w:sz w:val="18"/>
                <w:szCs w:val="18"/>
              </w:rPr>
              <w:t xml:space="preserve">Import processes that relate strictly to the existence of a positive </w:t>
            </w:r>
            <w:r w:rsidR="001B155D" w:rsidRPr="001B155D">
              <w:rPr>
                <w:b/>
                <w:bCs/>
                <w:sz w:val="18"/>
                <w:szCs w:val="18"/>
              </w:rPr>
              <w:t xml:space="preserve">statutory </w:t>
            </w:r>
            <w:r w:rsidRPr="001B155D">
              <w:rPr>
                <w:b/>
                <w:bCs/>
                <w:sz w:val="18"/>
                <w:szCs w:val="18"/>
              </w:rPr>
              <w:t>rate</w:t>
            </w:r>
            <w:r w:rsidRPr="0091333C">
              <w:rPr>
                <w:sz w:val="18"/>
                <w:szCs w:val="18"/>
              </w:rPr>
              <w:t>.</w:t>
            </w:r>
          </w:p>
        </w:tc>
      </w:tr>
      <w:tr w:rsidR="00E127D3" w:rsidRPr="0091333C" w14:paraId="71148BE8" w14:textId="77777777" w:rsidTr="009D23FC">
        <w:tc>
          <w:tcPr>
            <w:tcW w:w="2127" w:type="dxa"/>
            <w:tcBorders>
              <w:top w:val="nil"/>
              <w:bottom w:val="nil"/>
            </w:tcBorders>
            <w:shd w:val="clear" w:color="auto" w:fill="F2F2F2" w:themeFill="background1" w:themeFillShade="F2"/>
          </w:tcPr>
          <w:p w14:paraId="32711631" w14:textId="77777777" w:rsidR="00E127D3" w:rsidRPr="0091333C" w:rsidRDefault="00E127D3" w:rsidP="00D441E2">
            <w:pPr>
              <w:spacing w:before="46" w:after="46"/>
              <w:ind w:left="57" w:right="108"/>
              <w:rPr>
                <w:rFonts w:ascii="Arial (Body)" w:hAnsi="Arial (Body)"/>
                <w:b/>
                <w:bCs/>
                <w:color w:val="265A9A" w:themeColor="background2"/>
                <w:sz w:val="18"/>
                <w:szCs w:val="18"/>
              </w:rPr>
            </w:pPr>
            <w:r w:rsidRPr="0091333C">
              <w:rPr>
                <w:b/>
                <w:bCs/>
                <w:color w:val="265A9A" w:themeColor="background2"/>
                <w:sz w:val="18"/>
                <w:szCs w:val="18"/>
              </w:rPr>
              <w:t>The Tariff</w:t>
            </w:r>
          </w:p>
        </w:tc>
        <w:tc>
          <w:tcPr>
            <w:tcW w:w="7511" w:type="dxa"/>
            <w:tcBorders>
              <w:top w:val="nil"/>
              <w:bottom w:val="nil"/>
            </w:tcBorders>
            <w:shd w:val="clear" w:color="auto" w:fill="F2F2F2" w:themeFill="background1" w:themeFillShade="F2"/>
          </w:tcPr>
          <w:p w14:paraId="376D2440" w14:textId="0D1F3849" w:rsidR="00E127D3" w:rsidRPr="0091333C" w:rsidRDefault="00196A7E" w:rsidP="00D441E2">
            <w:pPr>
              <w:spacing w:before="46" w:after="46"/>
              <w:ind w:left="57" w:right="108"/>
              <w:rPr>
                <w:sz w:val="18"/>
                <w:szCs w:val="18"/>
              </w:rPr>
            </w:pPr>
            <w:r w:rsidRPr="0091333C">
              <w:rPr>
                <w:sz w:val="18"/>
                <w:szCs w:val="18"/>
              </w:rPr>
              <w:t>Customs Tariff Act 1995.</w:t>
            </w:r>
          </w:p>
        </w:tc>
      </w:tr>
      <w:tr w:rsidR="007A7454" w:rsidRPr="0091333C" w14:paraId="30E0828B" w14:textId="77777777" w:rsidTr="009D23FC">
        <w:tc>
          <w:tcPr>
            <w:tcW w:w="2127" w:type="dxa"/>
            <w:tcBorders>
              <w:top w:val="nil"/>
              <w:bottom w:val="nil"/>
            </w:tcBorders>
            <w:shd w:val="clear" w:color="auto" w:fill="auto"/>
          </w:tcPr>
          <w:p w14:paraId="561B942B" w14:textId="4887C90C" w:rsidR="007A7454" w:rsidRPr="0091333C" w:rsidRDefault="007A7454" w:rsidP="00D441E2">
            <w:pPr>
              <w:spacing w:before="46" w:after="46"/>
              <w:ind w:left="57" w:right="108"/>
              <w:rPr>
                <w:b/>
                <w:bCs/>
                <w:color w:val="265A9A" w:themeColor="background2"/>
                <w:sz w:val="18"/>
                <w:szCs w:val="18"/>
              </w:rPr>
            </w:pPr>
            <w:r w:rsidRPr="0091333C">
              <w:rPr>
                <w:b/>
                <w:bCs/>
                <w:color w:val="265A9A" w:themeColor="background2"/>
                <w:sz w:val="18"/>
                <w:szCs w:val="18"/>
              </w:rPr>
              <w:t>Temporary imports</w:t>
            </w:r>
          </w:p>
        </w:tc>
        <w:tc>
          <w:tcPr>
            <w:tcW w:w="7511" w:type="dxa"/>
            <w:tcBorders>
              <w:top w:val="nil"/>
              <w:bottom w:val="nil"/>
            </w:tcBorders>
            <w:shd w:val="clear" w:color="auto" w:fill="auto"/>
          </w:tcPr>
          <w:p w14:paraId="7B1006C4" w14:textId="2D79B428" w:rsidR="007A7454" w:rsidRPr="0091333C" w:rsidRDefault="000B4635" w:rsidP="00D441E2">
            <w:pPr>
              <w:spacing w:before="46" w:after="46"/>
              <w:ind w:left="57" w:right="108"/>
              <w:rPr>
                <w:sz w:val="18"/>
                <w:szCs w:val="18"/>
              </w:rPr>
            </w:pPr>
            <w:r w:rsidRPr="0091333C">
              <w:rPr>
                <w:sz w:val="18"/>
                <w:szCs w:val="18"/>
              </w:rPr>
              <w:t xml:space="preserve">Concession scheme </w:t>
            </w:r>
            <w:r w:rsidR="004A0655" w:rsidRPr="0091333C">
              <w:rPr>
                <w:sz w:val="18"/>
                <w:szCs w:val="18"/>
              </w:rPr>
              <w:t xml:space="preserve">allowing rates of duty of ‘Free’ for </w:t>
            </w:r>
            <w:r w:rsidR="00B96C7E" w:rsidRPr="0091333C">
              <w:rPr>
                <w:sz w:val="18"/>
                <w:szCs w:val="18"/>
              </w:rPr>
              <w:t>imports that remain in Australia for less than 12 months</w:t>
            </w:r>
            <w:r w:rsidR="004A0655" w:rsidRPr="0091333C">
              <w:rPr>
                <w:sz w:val="18"/>
                <w:szCs w:val="18"/>
              </w:rPr>
              <w:t>.</w:t>
            </w:r>
          </w:p>
        </w:tc>
      </w:tr>
      <w:tr w:rsidR="00E127D3" w:rsidRPr="0091333C" w14:paraId="05A62F60" w14:textId="77777777" w:rsidTr="009D23FC">
        <w:tc>
          <w:tcPr>
            <w:tcW w:w="2127" w:type="dxa"/>
            <w:tcBorders>
              <w:top w:val="nil"/>
              <w:bottom w:val="nil"/>
            </w:tcBorders>
            <w:shd w:val="clear" w:color="000000" w:fill="F1F1F1"/>
          </w:tcPr>
          <w:p w14:paraId="3C482942" w14:textId="77777777" w:rsidR="00E127D3" w:rsidRPr="0091333C" w:rsidRDefault="00E127D3" w:rsidP="00D441E2">
            <w:pPr>
              <w:spacing w:before="46" w:after="46"/>
              <w:ind w:left="57" w:right="108"/>
              <w:rPr>
                <w:rFonts w:ascii="Arial (Body)" w:hAnsi="Arial (Body)"/>
                <w:b/>
                <w:bCs/>
                <w:color w:val="265A9A" w:themeColor="background2"/>
                <w:sz w:val="18"/>
                <w:szCs w:val="18"/>
              </w:rPr>
            </w:pPr>
            <w:proofErr w:type="spellStart"/>
            <w:r w:rsidRPr="0091333C">
              <w:rPr>
                <w:b/>
                <w:bCs/>
                <w:color w:val="265A9A" w:themeColor="background2"/>
                <w:sz w:val="18"/>
                <w:szCs w:val="18"/>
              </w:rPr>
              <w:t>Tradex</w:t>
            </w:r>
            <w:proofErr w:type="spellEnd"/>
          </w:p>
        </w:tc>
        <w:tc>
          <w:tcPr>
            <w:tcW w:w="7511" w:type="dxa"/>
            <w:tcBorders>
              <w:top w:val="nil"/>
              <w:bottom w:val="nil"/>
            </w:tcBorders>
            <w:shd w:val="clear" w:color="000000" w:fill="F1F1F1"/>
          </w:tcPr>
          <w:p w14:paraId="3763AB0F" w14:textId="0F30B097" w:rsidR="00E127D3" w:rsidRPr="0091333C" w:rsidRDefault="00E127D3" w:rsidP="00D441E2">
            <w:pPr>
              <w:spacing w:before="46" w:after="46"/>
              <w:ind w:left="57" w:right="108"/>
              <w:rPr>
                <w:sz w:val="18"/>
                <w:szCs w:val="18"/>
              </w:rPr>
            </w:pPr>
            <w:r w:rsidRPr="0091333C">
              <w:rPr>
                <w:sz w:val="18"/>
                <w:szCs w:val="18"/>
              </w:rPr>
              <w:t xml:space="preserve">See </w:t>
            </w:r>
            <w:proofErr w:type="spellStart"/>
            <w:r w:rsidRPr="0091333C">
              <w:rPr>
                <w:b/>
                <w:bCs/>
                <w:sz w:val="18"/>
                <w:szCs w:val="18"/>
              </w:rPr>
              <w:t>Tradex</w:t>
            </w:r>
            <w:proofErr w:type="spellEnd"/>
            <w:r w:rsidRPr="0091333C">
              <w:rPr>
                <w:b/>
                <w:bCs/>
                <w:sz w:val="18"/>
                <w:szCs w:val="18"/>
              </w:rPr>
              <w:t xml:space="preserve"> Scheme</w:t>
            </w:r>
            <w:r w:rsidR="009B440F" w:rsidRPr="002340F8">
              <w:rPr>
                <w:sz w:val="18"/>
                <w:szCs w:val="18"/>
              </w:rPr>
              <w:t>.</w:t>
            </w:r>
          </w:p>
        </w:tc>
      </w:tr>
      <w:tr w:rsidR="00E127D3" w:rsidRPr="0091333C" w14:paraId="22EADCEB" w14:textId="77777777" w:rsidTr="009D23FC">
        <w:tc>
          <w:tcPr>
            <w:tcW w:w="2127" w:type="dxa"/>
            <w:tcBorders>
              <w:top w:val="nil"/>
              <w:bottom w:val="nil"/>
            </w:tcBorders>
            <w:shd w:val="clear" w:color="auto" w:fill="auto"/>
          </w:tcPr>
          <w:p w14:paraId="53742FF2" w14:textId="77777777" w:rsidR="00E127D3" w:rsidRPr="0091333C" w:rsidRDefault="00E127D3" w:rsidP="00D441E2">
            <w:pPr>
              <w:spacing w:before="46" w:after="46"/>
              <w:ind w:left="57" w:right="108"/>
              <w:rPr>
                <w:rFonts w:ascii="Arial (Body)" w:hAnsi="Arial (Body)"/>
                <w:b/>
                <w:bCs/>
                <w:color w:val="265A9A" w:themeColor="background2"/>
                <w:sz w:val="18"/>
                <w:szCs w:val="18"/>
              </w:rPr>
            </w:pPr>
            <w:proofErr w:type="spellStart"/>
            <w:r w:rsidRPr="0091333C">
              <w:rPr>
                <w:b/>
                <w:bCs/>
                <w:color w:val="265A9A" w:themeColor="background2"/>
                <w:sz w:val="18"/>
                <w:szCs w:val="18"/>
              </w:rPr>
              <w:t>Tradex</w:t>
            </w:r>
            <w:proofErr w:type="spellEnd"/>
            <w:r w:rsidRPr="0091333C">
              <w:rPr>
                <w:b/>
                <w:bCs/>
                <w:color w:val="265A9A" w:themeColor="background2"/>
                <w:sz w:val="18"/>
                <w:szCs w:val="18"/>
              </w:rPr>
              <w:t xml:space="preserve"> Scheme</w:t>
            </w:r>
          </w:p>
        </w:tc>
        <w:tc>
          <w:tcPr>
            <w:tcW w:w="7511" w:type="dxa"/>
            <w:tcBorders>
              <w:top w:val="nil"/>
              <w:bottom w:val="nil"/>
            </w:tcBorders>
            <w:shd w:val="clear" w:color="auto" w:fill="auto"/>
          </w:tcPr>
          <w:p w14:paraId="2B6027FD" w14:textId="76444638" w:rsidR="00E127D3" w:rsidRPr="0091333C" w:rsidRDefault="00E127D3" w:rsidP="00D441E2">
            <w:pPr>
              <w:spacing w:before="46" w:after="46"/>
              <w:ind w:left="57" w:right="108"/>
              <w:rPr>
                <w:sz w:val="18"/>
                <w:szCs w:val="18"/>
              </w:rPr>
            </w:pPr>
            <w:r w:rsidRPr="0091333C">
              <w:rPr>
                <w:sz w:val="18"/>
                <w:szCs w:val="18"/>
              </w:rPr>
              <w:t xml:space="preserve">Entitlement scheme administered by the </w:t>
            </w:r>
            <w:proofErr w:type="spellStart"/>
            <w:r w:rsidR="007F3E4E">
              <w:rPr>
                <w:sz w:val="18"/>
                <w:szCs w:val="18"/>
              </w:rPr>
              <w:t>DISER</w:t>
            </w:r>
            <w:proofErr w:type="spellEnd"/>
            <w:r w:rsidRPr="0091333C">
              <w:rPr>
                <w:sz w:val="18"/>
                <w:szCs w:val="18"/>
              </w:rPr>
              <w:t xml:space="preserve"> that provides upfront </w:t>
            </w:r>
            <w:r w:rsidRPr="008E3664">
              <w:rPr>
                <w:b/>
                <w:bCs/>
                <w:sz w:val="18"/>
                <w:szCs w:val="18"/>
              </w:rPr>
              <w:t>concession</w:t>
            </w:r>
            <w:r w:rsidRPr="0091333C">
              <w:rPr>
                <w:sz w:val="18"/>
                <w:szCs w:val="18"/>
              </w:rPr>
              <w:t xml:space="preserve"> from paying </w:t>
            </w:r>
            <w:r w:rsidR="007F3E4E" w:rsidRPr="008E3664">
              <w:rPr>
                <w:b/>
                <w:bCs/>
                <w:sz w:val="18"/>
                <w:szCs w:val="18"/>
              </w:rPr>
              <w:t xml:space="preserve">customs </w:t>
            </w:r>
            <w:r w:rsidRPr="008E3664">
              <w:rPr>
                <w:b/>
                <w:bCs/>
                <w:sz w:val="18"/>
                <w:szCs w:val="18"/>
              </w:rPr>
              <w:t>duty</w:t>
            </w:r>
            <w:r w:rsidRPr="0091333C">
              <w:rPr>
                <w:sz w:val="18"/>
                <w:szCs w:val="18"/>
              </w:rPr>
              <w:t xml:space="preserve"> and GST on imported goods if they are to be subsequently exported, either in the same condition, or processed or treated, or incorporated in another good.</w:t>
            </w:r>
          </w:p>
        </w:tc>
      </w:tr>
      <w:tr w:rsidR="00BA21DE" w:rsidRPr="0091333C" w14:paraId="107FC643" w14:textId="77777777" w:rsidTr="009D23FC">
        <w:tc>
          <w:tcPr>
            <w:tcW w:w="2127" w:type="dxa"/>
            <w:tcBorders>
              <w:top w:val="nil"/>
              <w:bottom w:val="nil"/>
            </w:tcBorders>
            <w:shd w:val="clear" w:color="auto" w:fill="F2F2F2" w:themeFill="background1" w:themeFillShade="F2"/>
          </w:tcPr>
          <w:p w14:paraId="228F5B80" w14:textId="67CFE142" w:rsidR="00BA21DE" w:rsidRPr="0091333C" w:rsidRDefault="00BA21DE" w:rsidP="00D441E2">
            <w:pPr>
              <w:spacing w:before="46" w:after="46"/>
              <w:ind w:left="57" w:right="108"/>
              <w:rPr>
                <w:b/>
                <w:bCs/>
                <w:color w:val="265A9A" w:themeColor="background2"/>
                <w:sz w:val="18"/>
                <w:szCs w:val="18"/>
              </w:rPr>
            </w:pPr>
            <w:r w:rsidRPr="0091333C">
              <w:rPr>
                <w:b/>
                <w:bCs/>
                <w:color w:val="265A9A" w:themeColor="background2"/>
                <w:sz w:val="18"/>
                <w:szCs w:val="18"/>
              </w:rPr>
              <w:t>Utilisation rate</w:t>
            </w:r>
          </w:p>
        </w:tc>
        <w:tc>
          <w:tcPr>
            <w:tcW w:w="7511" w:type="dxa"/>
            <w:tcBorders>
              <w:top w:val="nil"/>
              <w:bottom w:val="nil"/>
            </w:tcBorders>
            <w:shd w:val="clear" w:color="auto" w:fill="F2F2F2" w:themeFill="background1" w:themeFillShade="F2"/>
          </w:tcPr>
          <w:p w14:paraId="70B5FB8A" w14:textId="12A119DF" w:rsidR="00BA21DE" w:rsidRPr="0091333C" w:rsidRDefault="00BA21DE" w:rsidP="00D441E2">
            <w:pPr>
              <w:spacing w:before="46" w:after="46"/>
              <w:ind w:left="57" w:right="108"/>
              <w:rPr>
                <w:sz w:val="18"/>
                <w:szCs w:val="18"/>
              </w:rPr>
            </w:pPr>
            <w:r w:rsidRPr="0091333C">
              <w:rPr>
                <w:sz w:val="18"/>
                <w:szCs w:val="18"/>
              </w:rPr>
              <w:t xml:space="preserve">The share of imports (by value) for which the </w:t>
            </w:r>
            <w:r w:rsidRPr="008E3664">
              <w:rPr>
                <w:b/>
                <w:bCs/>
                <w:sz w:val="18"/>
                <w:szCs w:val="18"/>
              </w:rPr>
              <w:t>PTA</w:t>
            </w:r>
            <w:r w:rsidRPr="0091333C">
              <w:rPr>
                <w:sz w:val="18"/>
                <w:szCs w:val="18"/>
              </w:rPr>
              <w:t xml:space="preserve"> was utilised, where doing so would lead to a </w:t>
            </w:r>
            <w:r w:rsidRPr="008E3664">
              <w:rPr>
                <w:b/>
                <w:bCs/>
                <w:sz w:val="18"/>
                <w:szCs w:val="18"/>
              </w:rPr>
              <w:t>tariff</w:t>
            </w:r>
            <w:r w:rsidRPr="0091333C">
              <w:rPr>
                <w:sz w:val="18"/>
                <w:szCs w:val="18"/>
              </w:rPr>
              <w:t xml:space="preserve"> reduction.</w:t>
            </w:r>
          </w:p>
        </w:tc>
      </w:tr>
    </w:tbl>
    <w:p w14:paraId="76438CD8" w14:textId="77777777" w:rsidR="000B665A" w:rsidRDefault="000B665A" w:rsidP="00C60773">
      <w:pPr>
        <w:pStyle w:val="Heading1-nobackground"/>
        <w:sectPr w:rsidR="000B665A" w:rsidSect="00087CC6">
          <w:footnotePr>
            <w:numRestart w:val="eachSect"/>
          </w:footnotePr>
          <w:pgSz w:w="11906" w:h="16838" w:code="9"/>
          <w:pgMar w:top="1134" w:right="1134" w:bottom="1134" w:left="1134" w:header="794" w:footer="510" w:gutter="0"/>
          <w:cols w:space="708"/>
          <w:docGrid w:linePitch="360"/>
        </w:sectPr>
      </w:pPr>
      <w:bookmarkStart w:id="34" w:name="_Toc109737160"/>
    </w:p>
    <w:p w14:paraId="7AF9FEA8" w14:textId="77777777" w:rsidR="00C60773" w:rsidRDefault="00394056" w:rsidP="00C60773">
      <w:pPr>
        <w:pStyle w:val="Heading1-nobackground"/>
        <w:sectPr w:rsidR="00C60773" w:rsidSect="000B665A">
          <w:footnotePr>
            <w:numRestart w:val="eachSect"/>
          </w:footnotePr>
          <w:pgSz w:w="11906" w:h="16838" w:code="9"/>
          <w:pgMar w:top="1134" w:right="1134" w:bottom="1134" w:left="1134" w:header="794" w:footer="510" w:gutter="0"/>
          <w:cols w:space="708"/>
          <w:docGrid w:linePitch="360"/>
        </w:sectPr>
      </w:pPr>
      <w:r>
        <w:lastRenderedPageBreak/>
        <w:t>Referenc</w:t>
      </w:r>
      <w:r w:rsidR="00C60773">
        <w:t>es</w:t>
      </w:r>
      <w:bookmarkEnd w:id="34"/>
    </w:p>
    <w:p w14:paraId="48D7F612" w14:textId="34E79EF5" w:rsidR="006A341A" w:rsidRDefault="006A341A" w:rsidP="007A24AB">
      <w:pPr>
        <w:pStyle w:val="Reference"/>
      </w:pPr>
      <w:r>
        <w:t xml:space="preserve">ABF (Australian Border Force) 2018, </w:t>
      </w:r>
      <w:r>
        <w:rPr>
          <w:i/>
          <w:iCs/>
        </w:rPr>
        <w:t>Corresponding use</w:t>
      </w:r>
      <w:r>
        <w:t>, Tariff concession systems, https://www.abf.gov.au/importing-exporting-and-manufacturing/tariff-concessions-system/tariff-concession-order/corresponding-use (accessed 8 July 2022).</w:t>
      </w:r>
    </w:p>
    <w:p w14:paraId="2007DB65" w14:textId="6731E784" w:rsidR="006A341A" w:rsidRDefault="006A341A" w:rsidP="007A24AB">
      <w:pPr>
        <w:pStyle w:val="Reference"/>
      </w:pPr>
      <w:r>
        <w:t>——</w:t>
      </w:r>
      <w:proofErr w:type="spellStart"/>
      <w:r>
        <w:t>2020a</w:t>
      </w:r>
      <w:proofErr w:type="spellEnd"/>
      <w:r>
        <w:t xml:space="preserve">, </w:t>
      </w:r>
      <w:r>
        <w:rPr>
          <w:i/>
          <w:iCs/>
        </w:rPr>
        <w:t>Australian Trusted Trader Benefits</w:t>
      </w:r>
      <w:r w:rsidR="00FB50C3">
        <w:t xml:space="preserve"> </w:t>
      </w:r>
      <w:r w:rsidR="000B1D6C" w:rsidRPr="000B1D6C">
        <w:t>https://www.abf.gov.au/att/files/att-benefits-booklet.pdf</w:t>
      </w:r>
      <w:r w:rsidR="000B1D6C">
        <w:t xml:space="preserve"> (accessed 31 March 2022)</w:t>
      </w:r>
      <w:r>
        <w:t>.</w:t>
      </w:r>
    </w:p>
    <w:p w14:paraId="687876C6" w14:textId="440D3295" w:rsidR="006A341A" w:rsidRDefault="006A341A" w:rsidP="007A24AB">
      <w:pPr>
        <w:pStyle w:val="Reference"/>
      </w:pPr>
      <w:r>
        <w:t>——</w:t>
      </w:r>
      <w:proofErr w:type="spellStart"/>
      <w:r>
        <w:t>2020b</w:t>
      </w:r>
      <w:proofErr w:type="spellEnd"/>
      <w:r>
        <w:t xml:space="preserve">, </w:t>
      </w:r>
      <w:r>
        <w:rPr>
          <w:i/>
          <w:iCs/>
        </w:rPr>
        <w:t>Tariff Concession Orders</w:t>
      </w:r>
      <w:r>
        <w:t>, https://www.abf.gov.au/tariff-classification-subsite/Pages/TariffConcessionOrders.aspx?tcn=89011010 (accessed 24 February 2022).</w:t>
      </w:r>
    </w:p>
    <w:p w14:paraId="707175E6" w14:textId="199F68F9" w:rsidR="006A341A" w:rsidRDefault="00152D9A" w:rsidP="00152D9A">
      <w:pPr>
        <w:pStyle w:val="Reference"/>
      </w:pPr>
      <w:r w:rsidRPr="00152D9A">
        <w:t>—</w:t>
      </w:r>
      <w:r>
        <w:t xml:space="preserve">— </w:t>
      </w:r>
      <w:proofErr w:type="spellStart"/>
      <w:r w:rsidR="006A341A">
        <w:t>2021a</w:t>
      </w:r>
      <w:proofErr w:type="spellEnd"/>
      <w:r w:rsidR="006A341A">
        <w:t xml:space="preserve">, </w:t>
      </w:r>
      <w:r w:rsidR="006A341A">
        <w:rPr>
          <w:i/>
          <w:iCs/>
        </w:rPr>
        <w:t>Duty Drawbacks</w:t>
      </w:r>
      <w:r w:rsidR="006A341A">
        <w:t>, https://www.abf.gov.au/importing-exporting-and-manufacturing/exporting/duty-drawback-scheme (accessed 12 October 2021).</w:t>
      </w:r>
    </w:p>
    <w:p w14:paraId="4BC4EEF1" w14:textId="2B2887EA" w:rsidR="006A341A" w:rsidRDefault="006A341A" w:rsidP="007A24AB">
      <w:pPr>
        <w:pStyle w:val="Reference"/>
      </w:pPr>
      <w:r>
        <w:t xml:space="preserve">—— </w:t>
      </w:r>
      <w:proofErr w:type="spellStart"/>
      <w:r>
        <w:t>2021b</w:t>
      </w:r>
      <w:proofErr w:type="spellEnd"/>
      <w:r>
        <w:t xml:space="preserve">, </w:t>
      </w:r>
      <w:r>
        <w:rPr>
          <w:i/>
          <w:iCs/>
        </w:rPr>
        <w:t>Temporary imports</w:t>
      </w:r>
      <w:r>
        <w:t>, https://www.abf.gov.au/importing-exporting-and-manufacturing/importing/how-to-import/temporary-imports (accessed 13 December 2021).</w:t>
      </w:r>
    </w:p>
    <w:p w14:paraId="5D0F6D17" w14:textId="147A570F" w:rsidR="006A341A" w:rsidRPr="00E27045" w:rsidRDefault="006A341A" w:rsidP="007A24AB">
      <w:pPr>
        <w:pStyle w:val="Reference"/>
        <w:rPr>
          <w:spacing w:val="-4"/>
        </w:rPr>
      </w:pPr>
      <w:r w:rsidRPr="00E27045">
        <w:rPr>
          <w:spacing w:val="-4"/>
        </w:rPr>
        <w:t xml:space="preserve">ABS (Australian Bureau of Statistics) 2021, </w:t>
      </w:r>
      <w:r w:rsidRPr="00E27045">
        <w:rPr>
          <w:i/>
          <w:iCs/>
          <w:spacing w:val="-4"/>
        </w:rPr>
        <w:t>Australian National Accounts: Input-Output Tables</w:t>
      </w:r>
      <w:r w:rsidRPr="00E27045">
        <w:rPr>
          <w:spacing w:val="-4"/>
        </w:rPr>
        <w:t>, Cat. no. 5209.0</w:t>
      </w:r>
      <w:r w:rsidR="004A4DBE" w:rsidRPr="00E27045">
        <w:rPr>
          <w:spacing w:val="-4"/>
        </w:rPr>
        <w:t>, ABS, Canberra</w:t>
      </w:r>
      <w:r w:rsidR="001464A0" w:rsidRPr="00E27045">
        <w:rPr>
          <w:spacing w:val="-4"/>
        </w:rPr>
        <w:t>.</w:t>
      </w:r>
    </w:p>
    <w:p w14:paraId="33D8E785" w14:textId="77777777" w:rsidR="006A341A" w:rsidRDefault="006A341A" w:rsidP="007A24AB">
      <w:pPr>
        <w:pStyle w:val="Reference"/>
      </w:pPr>
      <w:r>
        <w:t xml:space="preserve">Adams, R., Dee, P., </w:t>
      </w:r>
      <w:proofErr w:type="spellStart"/>
      <w:r>
        <w:t>Gali</w:t>
      </w:r>
      <w:proofErr w:type="spellEnd"/>
      <w:r>
        <w:t xml:space="preserve">, J. and McGuire, G. 2003, </w:t>
      </w:r>
      <w:r>
        <w:rPr>
          <w:i/>
          <w:iCs/>
        </w:rPr>
        <w:t>The Trade and Investment Effects of Preferential Trading Arrangements - Old and New Evidence</w:t>
      </w:r>
      <w:r>
        <w:t>, Productivity Commission Staff Working Paper, Canberra.</w:t>
      </w:r>
    </w:p>
    <w:p w14:paraId="23369CD4" w14:textId="7BAAFF49" w:rsidR="006A341A" w:rsidRDefault="006A341A" w:rsidP="007A24AB">
      <w:pPr>
        <w:pStyle w:val="Reference"/>
      </w:pPr>
      <w:proofErr w:type="spellStart"/>
      <w:r>
        <w:t>Amiti</w:t>
      </w:r>
      <w:proofErr w:type="spellEnd"/>
      <w:r>
        <w:t xml:space="preserve">, M., Kong, S.H. and Weinstein, D.E. 2020, </w:t>
      </w:r>
      <w:r>
        <w:rPr>
          <w:i/>
          <w:iCs/>
        </w:rPr>
        <w:t>The Investment Cost of the U.S.-China Trade War</w:t>
      </w:r>
      <w:r>
        <w:t xml:space="preserve">, </w:t>
      </w:r>
      <w:r>
        <w:rPr>
          <w:i/>
          <w:iCs/>
        </w:rPr>
        <w:t>Liberty Street Economics</w:t>
      </w:r>
      <w:r>
        <w:t>, https://libertystreeteconomics.newyorkfed.org/</w:t>
      </w:r>
      <w:r w:rsidR="008D3218">
        <w:br/>
      </w:r>
      <w:r>
        <w:t>2020/05/the-investment-cost-of-the-us-</w:t>
      </w:r>
      <w:proofErr w:type="spellStart"/>
      <w:r>
        <w:t>china</w:t>
      </w:r>
      <w:proofErr w:type="spellEnd"/>
      <w:r>
        <w:t>-trade-war/ (accessed 23 February 2022).</w:t>
      </w:r>
    </w:p>
    <w:p w14:paraId="012B3DBF" w14:textId="2B62CBB1" w:rsidR="006A341A" w:rsidRDefault="006A341A" w:rsidP="007A24AB">
      <w:pPr>
        <w:pStyle w:val="Reference"/>
      </w:pPr>
      <w:proofErr w:type="spellStart"/>
      <w:r>
        <w:t>ANAO</w:t>
      </w:r>
      <w:proofErr w:type="spellEnd"/>
      <w:r>
        <w:t xml:space="preserve"> (Australian National Audit Office) 2015, </w:t>
      </w:r>
      <w:r>
        <w:rPr>
          <w:i/>
          <w:iCs/>
        </w:rPr>
        <w:t>Administration of the Tariff Concession System</w:t>
      </w:r>
      <w:r>
        <w:t>, Performance audit, Canberra, p. 116, https://www.anao.gov.au/sites/default/files/ANAO_</w:t>
      </w:r>
      <w:r w:rsidR="00D4204D">
        <w:br/>
      </w:r>
      <w:r>
        <w:t>Report_2014-2015_20.pdf (accessed 18 October 2021).</w:t>
      </w:r>
    </w:p>
    <w:p w14:paraId="72EC7BDC" w14:textId="141046C8" w:rsidR="006A341A" w:rsidRDefault="006A341A" w:rsidP="007A24AB">
      <w:pPr>
        <w:pStyle w:val="Reference"/>
      </w:pPr>
      <w:r>
        <w:t xml:space="preserve">Anson, J., </w:t>
      </w:r>
      <w:proofErr w:type="spellStart"/>
      <w:r>
        <w:t>Cadot</w:t>
      </w:r>
      <w:proofErr w:type="spellEnd"/>
      <w:r>
        <w:t xml:space="preserve">, O., </w:t>
      </w:r>
      <w:proofErr w:type="spellStart"/>
      <w:r>
        <w:t>Estevadeordal</w:t>
      </w:r>
      <w:proofErr w:type="spellEnd"/>
      <w:r>
        <w:t xml:space="preserve">, A., Melo, J. de, </w:t>
      </w:r>
      <w:proofErr w:type="spellStart"/>
      <w:r>
        <w:t>Suwa</w:t>
      </w:r>
      <w:proofErr w:type="spellEnd"/>
      <w:r>
        <w:t xml:space="preserve">-Eisenmann, A. and </w:t>
      </w:r>
      <w:proofErr w:type="spellStart"/>
      <w:r>
        <w:t>Tumurchudur</w:t>
      </w:r>
      <w:proofErr w:type="spellEnd"/>
      <w:r>
        <w:t xml:space="preserve">, B. 2005, ‘Rules of origin in North–South preferential trading arrangements with an application to NAFTA’, </w:t>
      </w:r>
      <w:r>
        <w:rPr>
          <w:i/>
          <w:iCs/>
        </w:rPr>
        <w:t>Review of International Economics</w:t>
      </w:r>
      <w:r>
        <w:t>, vol. 13, no. 3, pp. 501–517.</w:t>
      </w:r>
    </w:p>
    <w:p w14:paraId="75589EF5" w14:textId="01347EE7" w:rsidR="006A341A" w:rsidRDefault="006A341A" w:rsidP="007A24AB">
      <w:pPr>
        <w:pStyle w:val="Reference"/>
      </w:pPr>
      <w:proofErr w:type="spellStart"/>
      <w:r>
        <w:t>Cadot</w:t>
      </w:r>
      <w:proofErr w:type="spellEnd"/>
      <w:r>
        <w:t xml:space="preserve">, O., </w:t>
      </w:r>
      <w:proofErr w:type="spellStart"/>
      <w:r>
        <w:t>Carrère</w:t>
      </w:r>
      <w:proofErr w:type="spellEnd"/>
      <w:r>
        <w:t xml:space="preserve">, C., De Melo, J. and </w:t>
      </w:r>
      <w:proofErr w:type="spellStart"/>
      <w:r>
        <w:t>Tumurchudur</w:t>
      </w:r>
      <w:proofErr w:type="spellEnd"/>
      <w:r>
        <w:t xml:space="preserve">, B. 2006, ‘Product-specific rules of origin in EU and US preferential trading arrangements: an assessment’, </w:t>
      </w:r>
      <w:r>
        <w:rPr>
          <w:i/>
          <w:iCs/>
        </w:rPr>
        <w:t>World Trade Review</w:t>
      </w:r>
      <w:r>
        <w:t>, vol. 5, no. 2, pp. 199–224.</w:t>
      </w:r>
    </w:p>
    <w:p w14:paraId="63D701EE" w14:textId="77777777" w:rsidR="006A341A" w:rsidRDefault="006A341A" w:rsidP="007A24AB">
      <w:pPr>
        <w:pStyle w:val="Reference"/>
      </w:pPr>
      <w:r>
        <w:t xml:space="preserve">—— and Ing, </w:t>
      </w:r>
      <w:proofErr w:type="spellStart"/>
      <w:r>
        <w:t>L.Y</w:t>
      </w:r>
      <w:proofErr w:type="spellEnd"/>
      <w:r>
        <w:t xml:space="preserve">. 2016, ‘How Restrictive are ASEAN’s </w:t>
      </w:r>
      <w:proofErr w:type="spellStart"/>
      <w:r>
        <w:t>RoOs</w:t>
      </w:r>
      <w:proofErr w:type="spellEnd"/>
      <w:r>
        <w:t xml:space="preserve">?’, </w:t>
      </w:r>
      <w:r>
        <w:rPr>
          <w:i/>
          <w:iCs/>
        </w:rPr>
        <w:t>Asian Economic Papers</w:t>
      </w:r>
      <w:r>
        <w:t>, vol. 15, no. 3, pp. 115–134.</w:t>
      </w:r>
    </w:p>
    <w:p w14:paraId="4A71FB13" w14:textId="119C8244" w:rsidR="006A341A" w:rsidRDefault="006A341A" w:rsidP="007A24AB">
      <w:pPr>
        <w:pStyle w:val="Reference"/>
      </w:pPr>
      <w:proofErr w:type="spellStart"/>
      <w:r>
        <w:t>Carrère</w:t>
      </w:r>
      <w:proofErr w:type="spellEnd"/>
      <w:r>
        <w:t xml:space="preserve">, C. and de Melo, J. 2015, ‘Are Different Rules of Origin Equally Costly? Estimates from NAFTA’, </w:t>
      </w:r>
      <w:r w:rsidR="002D7CC6">
        <w:t>in de Melo</w:t>
      </w:r>
      <w:r w:rsidR="00E479DC">
        <w:t xml:space="preserve">, J. (eds), </w:t>
      </w:r>
      <w:r>
        <w:rPr>
          <w:i/>
          <w:iCs/>
        </w:rPr>
        <w:t>Developing Countries in the World Economy</w:t>
      </w:r>
      <w:r>
        <w:t xml:space="preserve">, </w:t>
      </w:r>
      <w:r w:rsidR="009F3F63">
        <w:t xml:space="preserve">vol 42, </w:t>
      </w:r>
      <w:r>
        <w:t>World Scientific</w:t>
      </w:r>
      <w:r w:rsidR="00D00E14">
        <w:t xml:space="preserve">, </w:t>
      </w:r>
      <w:r>
        <w:t>pp. 277–298.</w:t>
      </w:r>
    </w:p>
    <w:p w14:paraId="11B9EC29" w14:textId="77777777" w:rsidR="006A341A" w:rsidRDefault="006A341A" w:rsidP="007A24AB">
      <w:pPr>
        <w:pStyle w:val="Reference"/>
      </w:pPr>
      <w:r>
        <w:t xml:space="preserve">CIE (Centre for International Economics) 2017, </w:t>
      </w:r>
      <w:r>
        <w:rPr>
          <w:i/>
          <w:iCs/>
        </w:rPr>
        <w:t>Australian Trade Liberalisation: Analysis of the Economic Impacts</w:t>
      </w:r>
      <w:r>
        <w:t>.</w:t>
      </w:r>
    </w:p>
    <w:p w14:paraId="7F6D8FDA" w14:textId="29CDE9A3" w:rsidR="006A341A" w:rsidRDefault="006A341A" w:rsidP="007A24AB">
      <w:pPr>
        <w:pStyle w:val="Reference"/>
      </w:pPr>
      <w:r>
        <w:t xml:space="preserve">Department of Finance 2019, </w:t>
      </w:r>
      <w:r>
        <w:rPr>
          <w:i/>
          <w:iCs/>
        </w:rPr>
        <w:t>Public Sector Superannuation Accumulation Plan (</w:t>
      </w:r>
      <w:proofErr w:type="spellStart"/>
      <w:r>
        <w:rPr>
          <w:i/>
          <w:iCs/>
        </w:rPr>
        <w:t>PSSAP</w:t>
      </w:r>
      <w:proofErr w:type="spellEnd"/>
      <w:r>
        <w:rPr>
          <w:i/>
          <w:iCs/>
        </w:rPr>
        <w:t>)</w:t>
      </w:r>
      <w:r>
        <w:t>, https://www.finance.gov.au/government/superannuation/</w:t>
      </w:r>
      <w:r w:rsidR="002A33D4">
        <w:br/>
      </w:r>
      <w:r>
        <w:t>arrangements-</w:t>
      </w:r>
      <w:proofErr w:type="spellStart"/>
      <w:r>
        <w:t>australian</w:t>
      </w:r>
      <w:proofErr w:type="spellEnd"/>
      <w:r>
        <w:t>-government-employees-and-</w:t>
      </w:r>
      <w:r w:rsidR="002A33D4">
        <w:br/>
      </w:r>
      <w:r>
        <w:t>statutory-office-holders/public-sector-superannuation-</w:t>
      </w:r>
      <w:r w:rsidR="002A33D4">
        <w:br/>
      </w:r>
      <w:r>
        <w:t>accumulation-plan-</w:t>
      </w:r>
      <w:proofErr w:type="spellStart"/>
      <w:r>
        <w:t>pssap</w:t>
      </w:r>
      <w:proofErr w:type="spellEnd"/>
      <w:r>
        <w:t xml:space="preserve"> (accessed 31 May 2022).</w:t>
      </w:r>
    </w:p>
    <w:p w14:paraId="2934A07F" w14:textId="089ECD0A" w:rsidR="006A341A" w:rsidRDefault="006A341A" w:rsidP="007A24AB">
      <w:pPr>
        <w:pStyle w:val="Reference"/>
      </w:pPr>
      <w:r>
        <w:t xml:space="preserve">Department of Home Affairs 2021, </w:t>
      </w:r>
      <w:r>
        <w:rPr>
          <w:i/>
          <w:iCs/>
        </w:rPr>
        <w:t>Annual Report 2020</w:t>
      </w:r>
      <w:r w:rsidR="00BF6314">
        <w:rPr>
          <w:i/>
          <w:iCs/>
        </w:rPr>
        <w:noBreakHyphen/>
      </w:r>
      <w:r>
        <w:rPr>
          <w:i/>
          <w:iCs/>
        </w:rPr>
        <w:t>21</w:t>
      </w:r>
      <w:r>
        <w:t>, Annual Report, Canberra, p. 390, https://www.homeaffairs.gov.au/reports-and-pubs/</w:t>
      </w:r>
      <w:r w:rsidR="00A01F9E">
        <w:br/>
      </w:r>
      <w:proofErr w:type="spellStart"/>
      <w:r>
        <w:t>Annualreports</w:t>
      </w:r>
      <w:proofErr w:type="spellEnd"/>
      <w:r>
        <w:t>/home-affairs-annual-report-2020</w:t>
      </w:r>
      <w:r w:rsidR="00BF6314">
        <w:noBreakHyphen/>
      </w:r>
      <w:r>
        <w:t>21.pdf (accessed 17 November 2021).</w:t>
      </w:r>
    </w:p>
    <w:p w14:paraId="62FDFD2E" w14:textId="390A3955" w:rsidR="006A341A" w:rsidRDefault="006A341A" w:rsidP="007A24AB">
      <w:pPr>
        <w:pStyle w:val="Reference"/>
      </w:pPr>
      <w:r>
        <w:t xml:space="preserve">Department of Industry and Science 2015, </w:t>
      </w:r>
      <w:r>
        <w:rPr>
          <w:i/>
          <w:iCs/>
        </w:rPr>
        <w:t>Certain Inputs to Manufacture (Items 46 - 47) Policy &amp; Administrative Guidelines</w:t>
      </w:r>
      <w:r w:rsidR="009078A3">
        <w:t>, Canberra</w:t>
      </w:r>
      <w:r>
        <w:t>.</w:t>
      </w:r>
    </w:p>
    <w:p w14:paraId="44E6ADC5" w14:textId="3A3B4918" w:rsidR="006A341A" w:rsidRDefault="006A341A" w:rsidP="007A24AB">
      <w:pPr>
        <w:pStyle w:val="Reference"/>
      </w:pPr>
      <w:r>
        <w:t xml:space="preserve">Department of Industry, Innovation and Science 2016, </w:t>
      </w:r>
      <w:r>
        <w:rPr>
          <w:i/>
          <w:iCs/>
        </w:rPr>
        <w:t>Space Concession</w:t>
      </w:r>
      <w:r>
        <w:t>, https://business.gov.au/grants-and-programs/</w:t>
      </w:r>
      <w:r w:rsidR="00A404A8">
        <w:br/>
      </w:r>
      <w:r>
        <w:t>space-concession (accessed 10 January 2022).</w:t>
      </w:r>
    </w:p>
    <w:p w14:paraId="60A53329" w14:textId="69C2D078" w:rsidR="006A341A" w:rsidRDefault="006A341A" w:rsidP="007A24AB">
      <w:pPr>
        <w:pStyle w:val="Reference"/>
      </w:pPr>
      <w:r>
        <w:t xml:space="preserve">DeRosa, D.A. 2007, </w:t>
      </w:r>
      <w:r w:rsidR="007A78B5" w:rsidRPr="007A78B5">
        <w:t>‘</w:t>
      </w:r>
      <w:r w:rsidRPr="007A78B5">
        <w:t>The Trade Effects of Preferential Arrangements: New Evidence from the Australia Productivity Commission</w:t>
      </w:r>
      <w:r w:rsidR="007A78B5" w:rsidRPr="007A78B5">
        <w:t>’</w:t>
      </w:r>
      <w:r>
        <w:t xml:space="preserve">, </w:t>
      </w:r>
      <w:proofErr w:type="spellStart"/>
      <w:r>
        <w:t>SSRN</w:t>
      </w:r>
      <w:proofErr w:type="spellEnd"/>
      <w:r>
        <w:t xml:space="preserve"> Scholarly Paper, </w:t>
      </w:r>
      <w:r w:rsidRPr="007A78B5">
        <w:rPr>
          <w:i/>
          <w:iCs/>
        </w:rPr>
        <w:t>Social Science Research Network</w:t>
      </w:r>
      <w:r>
        <w:t>.</w:t>
      </w:r>
    </w:p>
    <w:p w14:paraId="3CA88882" w14:textId="77777777" w:rsidR="006A341A" w:rsidRDefault="006A341A" w:rsidP="007A24AB">
      <w:pPr>
        <w:pStyle w:val="Reference"/>
      </w:pPr>
      <w:r>
        <w:t xml:space="preserve">DFAT (Department of Foreign Affairs and Trade) 2010, </w:t>
      </w:r>
      <w:r>
        <w:rPr>
          <w:i/>
          <w:iCs/>
        </w:rPr>
        <w:t>Submission to the Australian Productivity Commission: Review of Bilateral and Regional Trade Agreements</w:t>
      </w:r>
      <w:r>
        <w:t>.</w:t>
      </w:r>
    </w:p>
    <w:p w14:paraId="2889AA2F" w14:textId="659060F2" w:rsidR="006A341A" w:rsidRPr="00E27045" w:rsidRDefault="006A341A" w:rsidP="007A24AB">
      <w:pPr>
        <w:pStyle w:val="Reference"/>
        <w:rPr>
          <w:spacing w:val="-4"/>
        </w:rPr>
      </w:pPr>
      <w:r w:rsidRPr="00E27045">
        <w:rPr>
          <w:spacing w:val="-4"/>
        </w:rPr>
        <w:t xml:space="preserve">—— 2020, </w:t>
      </w:r>
      <w:r w:rsidRPr="00E27045">
        <w:rPr>
          <w:i/>
          <w:iCs/>
          <w:spacing w:val="-4"/>
        </w:rPr>
        <w:t>Guide to using ChAFTA to export or import</w:t>
      </w:r>
      <w:r w:rsidRPr="00E27045">
        <w:rPr>
          <w:spacing w:val="-4"/>
        </w:rPr>
        <w:t>, https://www.dfat.gov.au/sites/default/files/guide-to-using-</w:t>
      </w:r>
      <w:r w:rsidR="007A78B5" w:rsidRPr="00E27045">
        <w:rPr>
          <w:spacing w:val="-4"/>
        </w:rPr>
        <w:br/>
      </w:r>
      <w:r w:rsidRPr="00E27045">
        <w:rPr>
          <w:spacing w:val="-4"/>
        </w:rPr>
        <w:t>chafta-to-export-and-import-goods.pdf (accessed 7 August 2022).</w:t>
      </w:r>
    </w:p>
    <w:p w14:paraId="4452A770" w14:textId="34832250" w:rsidR="006A341A" w:rsidRDefault="006A341A" w:rsidP="007A24AB">
      <w:pPr>
        <w:pStyle w:val="Reference"/>
      </w:pPr>
      <w:r>
        <w:t xml:space="preserve">—— </w:t>
      </w:r>
      <w:proofErr w:type="spellStart"/>
      <w:r>
        <w:t>2022</w:t>
      </w:r>
      <w:r w:rsidR="00767DF2">
        <w:t>a</w:t>
      </w:r>
      <w:proofErr w:type="spellEnd"/>
      <w:r>
        <w:t xml:space="preserve">, </w:t>
      </w:r>
      <w:r>
        <w:rPr>
          <w:i/>
          <w:iCs/>
        </w:rPr>
        <w:t>Australia’s free trade agreements (FTAs)</w:t>
      </w:r>
      <w:r>
        <w:t>, https://www.dfat.gov.au/trade/agreements/trade-agreements (accessed 15 February 2022).</w:t>
      </w:r>
    </w:p>
    <w:p w14:paraId="51425F9D" w14:textId="77F99122" w:rsidR="00B11D34" w:rsidRDefault="00B11D34" w:rsidP="007A24AB">
      <w:pPr>
        <w:pStyle w:val="Reference"/>
      </w:pPr>
      <w:r>
        <w:t xml:space="preserve">—— </w:t>
      </w:r>
      <w:proofErr w:type="spellStart"/>
      <w:r w:rsidR="004F7EFB">
        <w:t>2022</w:t>
      </w:r>
      <w:r w:rsidR="00767DF2">
        <w:t>b</w:t>
      </w:r>
      <w:proofErr w:type="spellEnd"/>
      <w:r>
        <w:t xml:space="preserve">, </w:t>
      </w:r>
      <w:r>
        <w:rPr>
          <w:i/>
          <w:iCs/>
        </w:rPr>
        <w:t>ANZCERTA Article 3 - Rules of Origin</w:t>
      </w:r>
      <w:r>
        <w:t>, https://www.dfat.gov.au/trade/agreements/in-force/anzcerta/</w:t>
      </w:r>
      <w:r w:rsidR="007A78B5">
        <w:br/>
      </w:r>
      <w:r>
        <w:t>Pages/</w:t>
      </w:r>
      <w:proofErr w:type="spellStart"/>
      <w:r>
        <w:t>anzcerta</w:t>
      </w:r>
      <w:proofErr w:type="spellEnd"/>
      <w:r>
        <w:t>-article-3-rules-of-origin (accessed 25 February 2022).</w:t>
      </w:r>
    </w:p>
    <w:p w14:paraId="31EE4FC7" w14:textId="5653A4F5" w:rsidR="006A341A" w:rsidRDefault="006A341A" w:rsidP="007A24AB">
      <w:pPr>
        <w:pStyle w:val="Reference"/>
      </w:pPr>
      <w:proofErr w:type="spellStart"/>
      <w:r>
        <w:t>DIBP</w:t>
      </w:r>
      <w:proofErr w:type="spellEnd"/>
      <w:r>
        <w:t xml:space="preserve"> (Department of Immigration and Border Protection) 2015, </w:t>
      </w:r>
      <w:r>
        <w:rPr>
          <w:i/>
          <w:iCs/>
        </w:rPr>
        <w:t>Guidelines to Schedule 4 of the Customs Tariff Act 1995 Concessional Rates of Duty</w:t>
      </w:r>
      <w:r>
        <w:t>, https://www.abf.gov.au/tariff-</w:t>
      </w:r>
      <w:r w:rsidR="00F355E1">
        <w:br/>
      </w:r>
      <w:r>
        <w:t>classification-subsite/files/guidelines-schedule-4.pdf (accessed 12 March 2021).</w:t>
      </w:r>
    </w:p>
    <w:p w14:paraId="1E7741D6" w14:textId="6C97713B" w:rsidR="006A341A" w:rsidRDefault="006A341A" w:rsidP="007A24AB">
      <w:pPr>
        <w:pStyle w:val="Reference"/>
      </w:pPr>
      <w:proofErr w:type="spellStart"/>
      <w:r>
        <w:t>Emmery</w:t>
      </w:r>
      <w:proofErr w:type="spellEnd"/>
      <w:r>
        <w:t xml:space="preserve">, M. 1999, </w:t>
      </w:r>
      <w:r>
        <w:rPr>
          <w:i/>
          <w:iCs/>
        </w:rPr>
        <w:t>Australian Manufacturing: A Brief History of Industry Policy and Trade Liberalisation</w:t>
      </w:r>
      <w:r>
        <w:t>, Department of the Parliamentary Library, https://www.aph.gov.au/About_Parliament/Parliamentary_</w:t>
      </w:r>
      <w:r w:rsidR="00F355E1">
        <w:br/>
      </w:r>
      <w:r>
        <w:t>Departments/</w:t>
      </w:r>
      <w:proofErr w:type="spellStart"/>
      <w:r>
        <w:t>Parliamentary_Library</w:t>
      </w:r>
      <w:proofErr w:type="spellEnd"/>
      <w:r>
        <w:t>/pubs/</w:t>
      </w:r>
      <w:proofErr w:type="spellStart"/>
      <w:r>
        <w:t>rp</w:t>
      </w:r>
      <w:proofErr w:type="spellEnd"/>
      <w:r>
        <w:t>/</w:t>
      </w:r>
      <w:proofErr w:type="spellStart"/>
      <w:r>
        <w:t>rp9900</w:t>
      </w:r>
      <w:proofErr w:type="spellEnd"/>
      <w:r>
        <w:t>/</w:t>
      </w:r>
      <w:proofErr w:type="spellStart"/>
      <w:r>
        <w:t>2000RP07</w:t>
      </w:r>
      <w:proofErr w:type="spellEnd"/>
      <w:r>
        <w:t xml:space="preserve"> (accessed 20 December 2021).</w:t>
      </w:r>
    </w:p>
    <w:p w14:paraId="60257F97" w14:textId="7B0A8390" w:rsidR="006A341A" w:rsidRDefault="006A341A" w:rsidP="007A24AB">
      <w:pPr>
        <w:pStyle w:val="Reference"/>
      </w:pPr>
      <w:proofErr w:type="spellStart"/>
      <w:r>
        <w:t>Estevadeordal</w:t>
      </w:r>
      <w:proofErr w:type="spellEnd"/>
      <w:r>
        <w:t xml:space="preserve">, A., Harris, J. and </w:t>
      </w:r>
      <w:proofErr w:type="spellStart"/>
      <w:r>
        <w:t>Suominen</w:t>
      </w:r>
      <w:proofErr w:type="spellEnd"/>
      <w:r>
        <w:t xml:space="preserve">, K. 2009, </w:t>
      </w:r>
      <w:proofErr w:type="spellStart"/>
      <w:r>
        <w:rPr>
          <w:i/>
          <w:iCs/>
        </w:rPr>
        <w:t>Multilateralising</w:t>
      </w:r>
      <w:proofErr w:type="spellEnd"/>
      <w:r>
        <w:rPr>
          <w:i/>
          <w:iCs/>
        </w:rPr>
        <w:t xml:space="preserve"> Preferential Rules of Origin around the World</w:t>
      </w:r>
      <w:r>
        <w:t xml:space="preserve">, </w:t>
      </w:r>
      <w:proofErr w:type="spellStart"/>
      <w:r>
        <w:t>IDB</w:t>
      </w:r>
      <w:proofErr w:type="spellEnd"/>
      <w:r>
        <w:t xml:space="preserve"> Working Paper Series.</w:t>
      </w:r>
    </w:p>
    <w:p w14:paraId="199C9D53" w14:textId="77777777" w:rsidR="006A341A" w:rsidRDefault="006A341A" w:rsidP="007A24AB">
      <w:pPr>
        <w:pStyle w:val="Reference"/>
      </w:pPr>
      <w:r>
        <w:t xml:space="preserve">Foreign Affairs, Defence and Trade References Committee 2005, </w:t>
      </w:r>
      <w:r>
        <w:rPr>
          <w:i/>
          <w:iCs/>
        </w:rPr>
        <w:t>Opportunities and challenges: Australia’s relationship with China</w:t>
      </w:r>
      <w:r>
        <w:t>, The Australian Senate, Canberra.</w:t>
      </w:r>
    </w:p>
    <w:p w14:paraId="284C27FC" w14:textId="77777777" w:rsidR="006A341A" w:rsidRDefault="006A341A" w:rsidP="007A24AB">
      <w:pPr>
        <w:pStyle w:val="Reference"/>
      </w:pPr>
      <w:r>
        <w:t xml:space="preserve">Francois, J., </w:t>
      </w:r>
      <w:proofErr w:type="spellStart"/>
      <w:r>
        <w:t>Hoekman</w:t>
      </w:r>
      <w:proofErr w:type="spellEnd"/>
      <w:r>
        <w:t xml:space="preserve">, B. and Manchin, M. 2006, ‘Preference erosion and multilateral trade liberalization’, Oxford University Press, </w:t>
      </w:r>
      <w:r>
        <w:rPr>
          <w:i/>
          <w:iCs/>
        </w:rPr>
        <w:t>The World Bank Economic Review</w:t>
      </w:r>
      <w:r>
        <w:t>, vol. 20, no. 2, pp. 197–216.</w:t>
      </w:r>
    </w:p>
    <w:p w14:paraId="0CA6B62F" w14:textId="4AA271AD" w:rsidR="006A341A" w:rsidRDefault="006A341A" w:rsidP="007A24AB">
      <w:pPr>
        <w:pStyle w:val="Reference"/>
      </w:pPr>
      <w:r>
        <w:t xml:space="preserve">Hass, R. and Denmark, A. 2020, </w:t>
      </w:r>
      <w:r>
        <w:rPr>
          <w:i/>
          <w:iCs/>
        </w:rPr>
        <w:t>More pain than gain: How the US-China trade war hurt America</w:t>
      </w:r>
      <w:r>
        <w:t xml:space="preserve">, </w:t>
      </w:r>
      <w:r>
        <w:rPr>
          <w:i/>
          <w:iCs/>
        </w:rPr>
        <w:t>Brookings</w:t>
      </w:r>
      <w:r>
        <w:t>, https://www.brookings.edu/blog/order-from-chaos/2020/08/07/</w:t>
      </w:r>
      <w:r w:rsidR="001C3CFD">
        <w:br/>
      </w:r>
      <w:r>
        <w:t>more-pain-than-gain-how-the-us-</w:t>
      </w:r>
      <w:proofErr w:type="spellStart"/>
      <w:r>
        <w:t>china</w:t>
      </w:r>
      <w:proofErr w:type="spellEnd"/>
      <w:r>
        <w:t>-trade-war-hurt-</w:t>
      </w:r>
      <w:proofErr w:type="spellStart"/>
      <w:r>
        <w:t>america</w:t>
      </w:r>
      <w:proofErr w:type="spellEnd"/>
      <w:r>
        <w:t>/ (accessed 23 February 2022).</w:t>
      </w:r>
    </w:p>
    <w:p w14:paraId="72A7CF0F" w14:textId="77777777" w:rsidR="006A341A" w:rsidRDefault="006A341A" w:rsidP="007A24AB">
      <w:pPr>
        <w:pStyle w:val="Reference"/>
      </w:pPr>
      <w:r>
        <w:lastRenderedPageBreak/>
        <w:t xml:space="preserve">Hayakawa, K. 2011, ‘Measuring fixed costs for firms’ use of a free trade agreement: Threshold regression approach’, Elsevier, </w:t>
      </w:r>
      <w:r>
        <w:rPr>
          <w:i/>
          <w:iCs/>
        </w:rPr>
        <w:t>Economics Letters</w:t>
      </w:r>
      <w:r>
        <w:t>, vol. 113, no. 3, pp. 301–303.</w:t>
      </w:r>
    </w:p>
    <w:p w14:paraId="2ABF762D" w14:textId="13362A51" w:rsidR="006A341A" w:rsidRDefault="006A341A" w:rsidP="007A24AB">
      <w:pPr>
        <w:pStyle w:val="Reference"/>
      </w:pPr>
      <w:r>
        <w:t xml:space="preserve">Hofmann, C., </w:t>
      </w:r>
      <w:proofErr w:type="spellStart"/>
      <w:r>
        <w:t>Osnago</w:t>
      </w:r>
      <w:proofErr w:type="spellEnd"/>
      <w:r>
        <w:t xml:space="preserve">, A. and </w:t>
      </w:r>
      <w:proofErr w:type="spellStart"/>
      <w:r>
        <w:t>Ruta</w:t>
      </w:r>
      <w:proofErr w:type="spellEnd"/>
      <w:r>
        <w:t xml:space="preserve">, M. 2017, </w:t>
      </w:r>
      <w:r>
        <w:rPr>
          <w:i/>
          <w:iCs/>
        </w:rPr>
        <w:t>Horizontal Depth: A New Database on the Content of Preferential Trade Agreements</w:t>
      </w:r>
      <w:r>
        <w:t>, World Bank.</w:t>
      </w:r>
    </w:p>
    <w:p w14:paraId="0E255C6A" w14:textId="2F82A6A5" w:rsidR="006A341A" w:rsidRDefault="006A341A" w:rsidP="007A24AB">
      <w:pPr>
        <w:pStyle w:val="Reference"/>
      </w:pPr>
      <w:r>
        <w:t xml:space="preserve">Hunt &amp; Hunt Lawyers 2015, </w:t>
      </w:r>
      <w:r>
        <w:rPr>
          <w:i/>
          <w:iCs/>
        </w:rPr>
        <w:t>Tariff Concessions – When You Can and Cannot Claim a Tariff Concession Order</w:t>
      </w:r>
      <w:r>
        <w:t>, https://www.hunthunt.com.au/services/customs-and-global-</w:t>
      </w:r>
      <w:r w:rsidR="00571ABE">
        <w:br/>
      </w:r>
      <w:r>
        <w:t>trade/tariff-concessions-when-you-can-and-cannot-claim-a-</w:t>
      </w:r>
      <w:r w:rsidR="00571ABE">
        <w:br/>
      </w:r>
      <w:r>
        <w:t>tariff-concession-order/ (accessed 1 December 2021).</w:t>
      </w:r>
    </w:p>
    <w:p w14:paraId="4A570D99" w14:textId="77777777" w:rsidR="006A341A" w:rsidRDefault="006A341A" w:rsidP="007A24AB">
      <w:pPr>
        <w:pStyle w:val="Reference"/>
      </w:pPr>
      <w:r>
        <w:t xml:space="preserve">KPMG </w:t>
      </w:r>
      <w:proofErr w:type="spellStart"/>
      <w:r>
        <w:t>Econtech</w:t>
      </w:r>
      <w:proofErr w:type="spellEnd"/>
      <w:r>
        <w:t xml:space="preserve"> 2010, </w:t>
      </w:r>
      <w:proofErr w:type="spellStart"/>
      <w:r>
        <w:rPr>
          <w:i/>
          <w:iCs/>
        </w:rPr>
        <w:t>CGE</w:t>
      </w:r>
      <w:proofErr w:type="spellEnd"/>
      <w:r>
        <w:rPr>
          <w:i/>
          <w:iCs/>
        </w:rPr>
        <w:t xml:space="preserve"> Analysis of the Current Australian Tax System</w:t>
      </w:r>
      <w:r>
        <w:t>, Final Report.</w:t>
      </w:r>
    </w:p>
    <w:p w14:paraId="08B17E2D" w14:textId="0CBF24A4" w:rsidR="006A341A" w:rsidRDefault="006A341A" w:rsidP="007A24AB">
      <w:pPr>
        <w:pStyle w:val="Reference"/>
      </w:pPr>
      <w:r>
        <w:t xml:space="preserve">McAlester, J. and Amon, M. 2021, </w:t>
      </w:r>
      <w:proofErr w:type="spellStart"/>
      <w:r>
        <w:rPr>
          <w:i/>
          <w:iCs/>
        </w:rPr>
        <w:t>Tradex</w:t>
      </w:r>
      <w:proofErr w:type="spellEnd"/>
      <w:r>
        <w:rPr>
          <w:i/>
          <w:iCs/>
        </w:rPr>
        <w:t xml:space="preserve"> Monitoring Evaluation Report 2018</w:t>
      </w:r>
      <w:r>
        <w:t>, Department of Industry, Innovation and Science, https://www.industry.gov.au/sites/default/files/2019-06/tradex-</w:t>
      </w:r>
      <w:r w:rsidR="00705115">
        <w:br/>
      </w:r>
      <w:r>
        <w:t>scheme-monitoring-evaluation-2018-report.pdf (accessed 8 November 2021).</w:t>
      </w:r>
    </w:p>
    <w:p w14:paraId="1C4244CA" w14:textId="77777777" w:rsidR="006A341A" w:rsidRDefault="006A341A" w:rsidP="007A24AB">
      <w:pPr>
        <w:pStyle w:val="Reference"/>
      </w:pPr>
      <w:r>
        <w:t xml:space="preserve">Murphy, C. 2016, </w:t>
      </w:r>
      <w:r>
        <w:rPr>
          <w:i/>
          <w:iCs/>
        </w:rPr>
        <w:t>Efficiency of the tax system: a marginal excess burden analysis</w:t>
      </w:r>
      <w:r>
        <w:t>, Tax and Transfer Policy Institute, Australian National University, Canberra.</w:t>
      </w:r>
    </w:p>
    <w:p w14:paraId="3555B4F4" w14:textId="77777777" w:rsidR="006A341A" w:rsidRDefault="006A341A" w:rsidP="007A24AB">
      <w:pPr>
        <w:pStyle w:val="Reference"/>
      </w:pPr>
      <w:r>
        <w:t xml:space="preserve">OECD 2002, </w:t>
      </w:r>
      <w:r>
        <w:rPr>
          <w:i/>
          <w:iCs/>
        </w:rPr>
        <w:t>Nuisance Tariff</w:t>
      </w:r>
      <w:r>
        <w:t>, Glossary of Statistical Terms, https://stats.oecd.org/glossary/detail.asp?ID=4981 (accessed 31 March 2022).</w:t>
      </w:r>
    </w:p>
    <w:p w14:paraId="340BB7A1" w14:textId="77777777" w:rsidR="006A341A" w:rsidRDefault="006A341A" w:rsidP="007A24AB">
      <w:pPr>
        <w:pStyle w:val="Reference"/>
      </w:pPr>
      <w:r>
        <w:t xml:space="preserve">PC (Productivity Commission) 2001, </w:t>
      </w:r>
      <w:r>
        <w:rPr>
          <w:i/>
          <w:iCs/>
        </w:rPr>
        <w:t>Submission to DFAT on Australia’s Approach to Forthcoming Trade Negotiations</w:t>
      </w:r>
      <w:r>
        <w:t>, Canberra.</w:t>
      </w:r>
    </w:p>
    <w:p w14:paraId="40905DCD" w14:textId="47BA0A73" w:rsidR="006A341A" w:rsidRDefault="006A341A" w:rsidP="007A24AB">
      <w:pPr>
        <w:pStyle w:val="Reference"/>
      </w:pPr>
      <w:r>
        <w:t xml:space="preserve">—— 2010, </w:t>
      </w:r>
      <w:r>
        <w:rPr>
          <w:i/>
          <w:iCs/>
        </w:rPr>
        <w:t>Bilateral and Regional Trade Agreements</w:t>
      </w:r>
      <w:r>
        <w:t>, Research Report, Canberra.</w:t>
      </w:r>
    </w:p>
    <w:p w14:paraId="7D6B51CB" w14:textId="50D40B2B" w:rsidR="006A341A" w:rsidRDefault="006A341A" w:rsidP="007A24AB">
      <w:pPr>
        <w:pStyle w:val="Reference"/>
      </w:pPr>
      <w:r>
        <w:t xml:space="preserve">—— 2014, </w:t>
      </w:r>
      <w:r>
        <w:rPr>
          <w:i/>
          <w:iCs/>
        </w:rPr>
        <w:t>Access to Justice Arrangements</w:t>
      </w:r>
      <w:r>
        <w:t>, Report no. 61, Canberra.</w:t>
      </w:r>
    </w:p>
    <w:p w14:paraId="192DCE29" w14:textId="6B02C79E" w:rsidR="006A341A" w:rsidRDefault="006A341A" w:rsidP="007A24AB">
      <w:pPr>
        <w:pStyle w:val="Reference"/>
      </w:pPr>
      <w:r>
        <w:t xml:space="preserve">—— </w:t>
      </w:r>
      <w:proofErr w:type="spellStart"/>
      <w:r>
        <w:t>2017a</w:t>
      </w:r>
      <w:proofErr w:type="spellEnd"/>
      <w:r>
        <w:t xml:space="preserve">, </w:t>
      </w:r>
      <w:r>
        <w:rPr>
          <w:i/>
          <w:iCs/>
        </w:rPr>
        <w:t>Modelling Protectionist Trade Policies</w:t>
      </w:r>
      <w:r>
        <w:t xml:space="preserve">, Technical Supplement to the Research Paper, </w:t>
      </w:r>
      <w:r w:rsidR="00440D86">
        <w:t>Canberra.</w:t>
      </w:r>
    </w:p>
    <w:p w14:paraId="0D4AC6A7" w14:textId="0F80B4FC" w:rsidR="006A341A" w:rsidRDefault="006A341A" w:rsidP="007A24AB">
      <w:pPr>
        <w:pStyle w:val="Reference"/>
      </w:pPr>
      <w:r>
        <w:t xml:space="preserve">—— </w:t>
      </w:r>
      <w:proofErr w:type="spellStart"/>
      <w:r>
        <w:t>2017b</w:t>
      </w:r>
      <w:proofErr w:type="spellEnd"/>
      <w:r>
        <w:t xml:space="preserve">, </w:t>
      </w:r>
      <w:r>
        <w:rPr>
          <w:i/>
          <w:iCs/>
        </w:rPr>
        <w:t>Rising Protectionism: Challenges, threats and opportunities for Australia</w:t>
      </w:r>
      <w:r>
        <w:t>, Commission Research Paper, Canberra.</w:t>
      </w:r>
    </w:p>
    <w:p w14:paraId="08B39A49" w14:textId="6ADC4DF9" w:rsidR="006A341A" w:rsidRDefault="006A341A" w:rsidP="007A24AB">
      <w:pPr>
        <w:pStyle w:val="Reference"/>
      </w:pPr>
      <w:r>
        <w:t xml:space="preserve">—— </w:t>
      </w:r>
      <w:r w:rsidR="00B11D34">
        <w:t>2</w:t>
      </w:r>
      <w:r>
        <w:t xml:space="preserve">020, </w:t>
      </w:r>
      <w:r>
        <w:rPr>
          <w:i/>
          <w:iCs/>
        </w:rPr>
        <w:t>Submission to the Joint Standing Committee on Treaties Inquiry into Certain Aspects of the Treaty-Making Process in Australia</w:t>
      </w:r>
      <w:r>
        <w:t>, Canberra.</w:t>
      </w:r>
    </w:p>
    <w:p w14:paraId="6D329D09" w14:textId="7BCD9BCC" w:rsidR="006A341A" w:rsidRDefault="006A341A" w:rsidP="007A24AB">
      <w:pPr>
        <w:pStyle w:val="Reference"/>
      </w:pPr>
      <w:r>
        <w:t xml:space="preserve">—— 2021, </w:t>
      </w:r>
      <w:r>
        <w:rPr>
          <w:i/>
          <w:iCs/>
        </w:rPr>
        <w:t>Trade and Assistance Review 2019</w:t>
      </w:r>
      <w:r w:rsidR="00BF6314">
        <w:rPr>
          <w:i/>
          <w:iCs/>
        </w:rPr>
        <w:noBreakHyphen/>
      </w:r>
      <w:r>
        <w:rPr>
          <w:i/>
          <w:iCs/>
        </w:rPr>
        <w:t>20</w:t>
      </w:r>
      <w:r>
        <w:t>, Annual Report Series</w:t>
      </w:r>
      <w:r w:rsidR="00440D86">
        <w:t>, Canberra</w:t>
      </w:r>
      <w:r>
        <w:t>.</w:t>
      </w:r>
    </w:p>
    <w:p w14:paraId="49BF5D27" w14:textId="791677D8" w:rsidR="006A341A" w:rsidRPr="00E27045" w:rsidRDefault="006A341A" w:rsidP="007A24AB">
      <w:pPr>
        <w:pStyle w:val="Reference"/>
        <w:rPr>
          <w:spacing w:val="-4"/>
        </w:rPr>
      </w:pPr>
      <w:r w:rsidRPr="00E27045">
        <w:rPr>
          <w:spacing w:val="-4"/>
        </w:rPr>
        <w:t xml:space="preserve">Sinha, A., </w:t>
      </w:r>
      <w:proofErr w:type="spellStart"/>
      <w:r w:rsidRPr="00E27045">
        <w:rPr>
          <w:spacing w:val="-4"/>
        </w:rPr>
        <w:t>Baumeler</w:t>
      </w:r>
      <w:proofErr w:type="spellEnd"/>
      <w:r w:rsidRPr="00E27045">
        <w:rPr>
          <w:spacing w:val="-4"/>
        </w:rPr>
        <w:t xml:space="preserve">, J. and </w:t>
      </w:r>
      <w:proofErr w:type="spellStart"/>
      <w:r w:rsidRPr="00E27045">
        <w:rPr>
          <w:spacing w:val="-4"/>
        </w:rPr>
        <w:t>Blöchlinger</w:t>
      </w:r>
      <w:proofErr w:type="spellEnd"/>
      <w:r w:rsidRPr="00E27045">
        <w:rPr>
          <w:spacing w:val="-4"/>
        </w:rPr>
        <w:t xml:space="preserve">, M. 2021, </w:t>
      </w:r>
      <w:r w:rsidRPr="00E27045">
        <w:rPr>
          <w:i/>
          <w:iCs/>
          <w:spacing w:val="-4"/>
        </w:rPr>
        <w:t>Import duties on industrial products to be abolished in Switzerland</w:t>
      </w:r>
      <w:r w:rsidRPr="00E27045">
        <w:rPr>
          <w:spacing w:val="-4"/>
        </w:rPr>
        <w:t>, https://www.ey.com/en_ch/tax/import-duties-on-industrial-</w:t>
      </w:r>
      <w:r w:rsidR="00440D86" w:rsidRPr="00E27045">
        <w:rPr>
          <w:spacing w:val="-4"/>
        </w:rPr>
        <w:br/>
      </w:r>
      <w:r w:rsidRPr="00E27045">
        <w:rPr>
          <w:spacing w:val="-4"/>
        </w:rPr>
        <w:t>products-to-be-abolished-in-</w:t>
      </w:r>
      <w:proofErr w:type="spellStart"/>
      <w:r w:rsidRPr="00E27045">
        <w:rPr>
          <w:spacing w:val="-4"/>
        </w:rPr>
        <w:t>switzerland</w:t>
      </w:r>
      <w:proofErr w:type="spellEnd"/>
      <w:r w:rsidRPr="00E27045">
        <w:rPr>
          <w:spacing w:val="-4"/>
        </w:rPr>
        <w:t xml:space="preserve"> (accessed 20 May 2022).</w:t>
      </w:r>
    </w:p>
    <w:p w14:paraId="4D6576CF" w14:textId="77777777" w:rsidR="006A341A" w:rsidRDefault="006A341A" w:rsidP="007A24AB">
      <w:pPr>
        <w:pStyle w:val="Reference"/>
      </w:pPr>
      <w:proofErr w:type="spellStart"/>
      <w:r>
        <w:t>Slemrod</w:t>
      </w:r>
      <w:proofErr w:type="spellEnd"/>
      <w:r>
        <w:t xml:space="preserve">, J. and </w:t>
      </w:r>
      <w:proofErr w:type="spellStart"/>
      <w:r>
        <w:t>Yitzhaki</w:t>
      </w:r>
      <w:proofErr w:type="spellEnd"/>
      <w:r>
        <w:t xml:space="preserve">, S. 1995, ‘The Costs of Taxation and the Marginal Cost of Funds’, </w:t>
      </w:r>
      <w:r>
        <w:rPr>
          <w:i/>
          <w:iCs/>
        </w:rPr>
        <w:t>IMF Staff Papers</w:t>
      </w:r>
      <w:r>
        <w:t>, vol. 43, pp. 172–198.</w:t>
      </w:r>
    </w:p>
    <w:p w14:paraId="488BD4A4" w14:textId="77777777" w:rsidR="006A341A" w:rsidRDefault="006A341A" w:rsidP="007A24AB">
      <w:pPr>
        <w:pStyle w:val="Reference"/>
      </w:pPr>
      <w:proofErr w:type="spellStart"/>
      <w:r>
        <w:t>Tehan</w:t>
      </w:r>
      <w:proofErr w:type="spellEnd"/>
      <w:r>
        <w:t xml:space="preserve"> and Robert (</w:t>
      </w:r>
      <w:proofErr w:type="spellStart"/>
      <w:r>
        <w:t>Tehan</w:t>
      </w:r>
      <w:proofErr w:type="spellEnd"/>
      <w:r>
        <w:t xml:space="preserve">, D. (Minister for Trade, Tourism and Investment) and Robert, S. (Minister for Employment, Workforce, Skills, Small and Family Business)) 2021, </w:t>
      </w:r>
      <w:r>
        <w:rPr>
          <w:i/>
          <w:iCs/>
        </w:rPr>
        <w:t>New taskforce to simplify trade</w:t>
      </w:r>
      <w:r>
        <w:t>, Media release, 18 June.</w:t>
      </w:r>
    </w:p>
    <w:p w14:paraId="37697191" w14:textId="77777777" w:rsidR="006A341A" w:rsidRDefault="006A341A" w:rsidP="007A24AB">
      <w:pPr>
        <w:pStyle w:val="Reference"/>
      </w:pPr>
      <w:r>
        <w:t xml:space="preserve">Treasury 2015, </w:t>
      </w:r>
      <w:r>
        <w:rPr>
          <w:i/>
          <w:iCs/>
        </w:rPr>
        <w:t>Understanding the economy-wide efficiency and incidence of major Australian taxes</w:t>
      </w:r>
      <w:r>
        <w:t>, Treasury Working Paper 2015-01, Canberra.</w:t>
      </w:r>
    </w:p>
    <w:p w14:paraId="6336A748" w14:textId="77777777" w:rsidR="006A341A" w:rsidRDefault="006A341A" w:rsidP="007A24AB">
      <w:pPr>
        <w:pStyle w:val="Reference"/>
      </w:pPr>
      <w:r>
        <w:t xml:space="preserve">UK Department for International Trade 2020, </w:t>
      </w:r>
      <w:r>
        <w:rPr>
          <w:i/>
          <w:iCs/>
        </w:rPr>
        <w:t>Public Consultation: MFN Tariff Policy – The UK Global Tariff</w:t>
      </w:r>
      <w:r>
        <w:t>, Government Response and Policy, London.</w:t>
      </w:r>
    </w:p>
    <w:p w14:paraId="42BC6CAB" w14:textId="77777777" w:rsidR="006A341A" w:rsidRDefault="006A341A" w:rsidP="007A24AB">
      <w:pPr>
        <w:pStyle w:val="Reference"/>
      </w:pPr>
      <w:r>
        <w:t xml:space="preserve">United Nations Conference on Trade and Development 2018, </w:t>
      </w:r>
      <w:r>
        <w:rPr>
          <w:i/>
          <w:iCs/>
        </w:rPr>
        <w:t>Generalized System of Preferences: Handbook on the System of Australia</w:t>
      </w:r>
      <w:r>
        <w:t>.</w:t>
      </w:r>
    </w:p>
    <w:p w14:paraId="51A1AB18" w14:textId="77777777" w:rsidR="006A341A" w:rsidRDefault="006A341A" w:rsidP="007A24AB">
      <w:pPr>
        <w:pStyle w:val="Reference"/>
      </w:pPr>
      <w:r>
        <w:t xml:space="preserve">Vanstone, A. 2000, </w:t>
      </w:r>
      <w:r>
        <w:rPr>
          <w:i/>
          <w:iCs/>
        </w:rPr>
        <w:t>Customs Tariff Amendment Bill</w:t>
      </w:r>
      <w:r>
        <w:t>, 3.</w:t>
      </w:r>
    </w:p>
    <w:p w14:paraId="422DA2CB" w14:textId="77777777" w:rsidR="006A341A" w:rsidRDefault="006A341A" w:rsidP="007A24AB">
      <w:pPr>
        <w:pStyle w:val="Reference"/>
      </w:pPr>
      <w:r>
        <w:t xml:space="preserve">WTO (World Trade Organization) 2020, </w:t>
      </w:r>
      <w:r>
        <w:rPr>
          <w:i/>
          <w:iCs/>
        </w:rPr>
        <w:t>Trade Policy Review: Australia</w:t>
      </w:r>
      <w:r>
        <w:t>, WT/TPR/S/396, Trade Policy Reviews Body, p. 42.</w:t>
      </w:r>
    </w:p>
    <w:p w14:paraId="1D73D00E" w14:textId="5B3B45B4" w:rsidR="009D23FC" w:rsidRDefault="006A341A" w:rsidP="007A24AB">
      <w:pPr>
        <w:pStyle w:val="Reference"/>
        <w:sectPr w:rsidR="009D23FC" w:rsidSect="008F7490">
          <w:footnotePr>
            <w:numRestart w:val="eachSect"/>
          </w:footnotePr>
          <w:type w:val="continuous"/>
          <w:pgSz w:w="11906" w:h="16838" w:code="9"/>
          <w:pgMar w:top="1134" w:right="1134" w:bottom="1134" w:left="1134" w:header="794" w:footer="510" w:gutter="0"/>
          <w:cols w:num="2" w:space="708"/>
          <w:docGrid w:linePitch="360"/>
        </w:sectPr>
      </w:pPr>
      <w:r>
        <w:t xml:space="preserve">—— 2021, </w:t>
      </w:r>
      <w:r>
        <w:rPr>
          <w:i/>
          <w:iCs/>
        </w:rPr>
        <w:t>Glossary</w:t>
      </w:r>
      <w:r>
        <w:t>, https://www.wto.org/english/thewto_e/glossary_e/</w:t>
      </w:r>
      <w:r w:rsidR="00964A07">
        <w:br/>
      </w:r>
      <w:r>
        <w:t>glossary_e.htm (accessed 18 October 2021).</w:t>
      </w:r>
    </w:p>
    <w:p w14:paraId="4303B846" w14:textId="6AF43023" w:rsidR="00A61062" w:rsidRPr="008E7BD4" w:rsidRDefault="00A61062" w:rsidP="007A24AB">
      <w:pPr>
        <w:pStyle w:val="Reference"/>
      </w:pPr>
    </w:p>
    <w:sectPr w:rsidR="00A61062" w:rsidRPr="008E7BD4" w:rsidSect="008F7490">
      <w:footnotePr>
        <w:numRestart w:val="eachSect"/>
      </w:footnotePr>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195C" w14:textId="77777777" w:rsidR="00583BBE" w:rsidRDefault="00583BBE" w:rsidP="008017BC">
      <w:r>
        <w:separator/>
      </w:r>
    </w:p>
    <w:p w14:paraId="255DA89A" w14:textId="77777777" w:rsidR="00583BBE" w:rsidRDefault="00583BBE"/>
  </w:endnote>
  <w:endnote w:type="continuationSeparator" w:id="0">
    <w:p w14:paraId="1EF43D55" w14:textId="77777777" w:rsidR="00583BBE" w:rsidRDefault="00583BBE" w:rsidP="008017BC">
      <w:r>
        <w:continuationSeparator/>
      </w:r>
    </w:p>
    <w:p w14:paraId="1AE1B288" w14:textId="77777777" w:rsidR="00583BBE" w:rsidRDefault="00583BBE"/>
  </w:endnote>
  <w:endnote w:type="continuationNotice" w:id="1">
    <w:p w14:paraId="6D7E1F95" w14:textId="77777777" w:rsidR="00583BBE" w:rsidRDefault="00583B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213D"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B509"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1594"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6B7D"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6B831397"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771F" w14:textId="77777777" w:rsidR="00A85FC8" w:rsidRDefault="00A85FC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165098"/>
      <w:docPartObj>
        <w:docPartGallery w:val="Page Numbers (Bottom of Page)"/>
        <w:docPartUnique/>
      </w:docPartObj>
    </w:sdtPr>
    <w:sdtContent>
      <w:sdt>
        <w:sdtPr>
          <w:id w:val="1926684711"/>
          <w:docPartObj>
            <w:docPartGallery w:val="Page Numbers (Top of Page)"/>
            <w:docPartUnique/>
          </w:docPartObj>
        </w:sdtPr>
        <w:sdtContent>
          <w:p w14:paraId="69D04603" w14:textId="77777777" w:rsidR="00A85FC8" w:rsidRDefault="00A85FC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57FDE" w14:textId="77777777" w:rsidR="00583BBE" w:rsidRPr="00C238D1" w:rsidRDefault="00583BBE" w:rsidP="00273E86">
      <w:pPr>
        <w:spacing w:after="0" w:line="240" w:lineRule="auto"/>
        <w:rPr>
          <w:rStyle w:val="ColourDarkBlue"/>
        </w:rPr>
      </w:pPr>
      <w:r w:rsidRPr="00C238D1">
        <w:rPr>
          <w:rStyle w:val="ColourDarkBlue"/>
        </w:rPr>
        <w:continuationSeparator/>
      </w:r>
    </w:p>
  </w:footnote>
  <w:footnote w:type="continuationSeparator" w:id="0">
    <w:p w14:paraId="5C041B8A" w14:textId="77777777" w:rsidR="00583BBE" w:rsidRPr="001D7D9B" w:rsidRDefault="00583BBE" w:rsidP="001D7D9B">
      <w:pPr>
        <w:spacing w:after="0" w:line="240" w:lineRule="auto"/>
        <w:rPr>
          <w:color w:val="265A9A" w:themeColor="background2"/>
        </w:rPr>
      </w:pPr>
      <w:r w:rsidRPr="00C238D1">
        <w:rPr>
          <w:rStyle w:val="ColourDarkBlue"/>
        </w:rPr>
        <w:continuationSeparator/>
      </w:r>
    </w:p>
  </w:footnote>
  <w:footnote w:type="continuationNotice" w:id="1">
    <w:p w14:paraId="5F63DFAB" w14:textId="77777777" w:rsidR="00583BBE" w:rsidRDefault="00583BBE"/>
  </w:footnote>
  <w:footnote w:id="2">
    <w:p w14:paraId="18831E84" w14:textId="77777777" w:rsidR="000A2E79" w:rsidRDefault="000A2E79">
      <w:pPr>
        <w:pStyle w:val="FootnoteText"/>
      </w:pPr>
      <w:r>
        <w:rPr>
          <w:rStyle w:val="FootnoteReference"/>
        </w:rPr>
        <w:footnoteRef/>
      </w:r>
      <w:r>
        <w:t xml:space="preserve"> ‘Free’ is the terminology used in Schedule 3 to indicate a zero rate of duty. In this report, we refer to the Schedule 3 rate as the statutory rate. Where a Schedule 3 rate is positive, it can be reduced to a rate of ‘Free’ through a concession, as described in Schedule 4, or through a preference.  </w:t>
      </w:r>
    </w:p>
  </w:footnote>
  <w:footnote w:id="3">
    <w:p w14:paraId="7936652C" w14:textId="51A9851E" w:rsidR="000A2E79" w:rsidRPr="00AC67F3" w:rsidRDefault="000A2E79">
      <w:pPr>
        <w:pStyle w:val="FootnoteText"/>
        <w:rPr>
          <w:spacing w:val="-4"/>
        </w:rPr>
      </w:pPr>
      <w:r w:rsidRPr="00AC67F3">
        <w:rPr>
          <w:rStyle w:val="FootnoteReference"/>
          <w:spacing w:val="-4"/>
        </w:rPr>
        <w:footnoteRef/>
      </w:r>
      <w:r w:rsidRPr="00AC67F3">
        <w:rPr>
          <w:spacing w:val="-4"/>
        </w:rPr>
        <w:t xml:space="preserve"> According to the </w:t>
      </w:r>
      <w:proofErr w:type="spellStart"/>
      <w:r w:rsidRPr="00AC67F3">
        <w:rPr>
          <w:spacing w:val="-4"/>
        </w:rPr>
        <w:t>HS2017</w:t>
      </w:r>
      <w:proofErr w:type="spellEnd"/>
      <w:r w:rsidRPr="00AC67F3">
        <w:rPr>
          <w:spacing w:val="-4"/>
        </w:rPr>
        <w:t xml:space="preserve"> classification. A few remaining classifications are subject to rates between zero and 5 per cent.</w:t>
      </w:r>
    </w:p>
  </w:footnote>
  <w:footnote w:id="4">
    <w:p w14:paraId="628A20B0" w14:textId="77777777" w:rsidR="00D27237" w:rsidRDefault="00D27237" w:rsidP="00D27237">
      <w:pPr>
        <w:pStyle w:val="FootnoteText"/>
      </w:pPr>
      <w:r>
        <w:rPr>
          <w:rStyle w:val="FootnoteReference"/>
        </w:rPr>
        <w:footnoteRef/>
      </w:r>
      <w:r>
        <w:t xml:space="preserve"> The average applied tariff rate was less than one per cent for 1515 out of 3057 tariff classifications with a positive statutory rate and less than 0.5 per cent for 954 tariff classifications.</w:t>
      </w:r>
    </w:p>
  </w:footnote>
  <w:footnote w:id="5">
    <w:p w14:paraId="0847F0C7" w14:textId="77777777" w:rsidR="000A2E79" w:rsidRDefault="000A2E79">
      <w:pPr>
        <w:pStyle w:val="FootnoteText"/>
      </w:pPr>
      <w:r>
        <w:rPr>
          <w:rStyle w:val="FootnoteReference"/>
        </w:rPr>
        <w:footnoteRef/>
      </w:r>
      <w:r>
        <w:t xml:space="preserve"> There are many rationales for tariffs: industry protection, revenue raising, national security and environmental protection. The current low rates mean that tariffs do not contribute effectively to any of these objectives.</w:t>
      </w:r>
    </w:p>
  </w:footnote>
  <w:footnote w:id="6">
    <w:p w14:paraId="167FAD71" w14:textId="77777777" w:rsidR="000A2E79" w:rsidRDefault="000A2E79">
      <w:pPr>
        <w:pStyle w:val="FootnoteText"/>
      </w:pPr>
      <w:r w:rsidRPr="00FD73DE">
        <w:rPr>
          <w:rStyle w:val="FootnoteReference"/>
        </w:rPr>
        <w:footnoteRef/>
      </w:r>
      <w:r>
        <w:t xml:space="preserve"> Refunds are automatically generated when a tariff classification is changed, and a lower rate of duty applies.</w:t>
      </w:r>
    </w:p>
  </w:footnote>
  <w:footnote w:id="7">
    <w:p w14:paraId="3B2D7588" w14:textId="77777777" w:rsidR="000A2E79" w:rsidRDefault="000A2E79" w:rsidP="006D1752">
      <w:pPr>
        <w:pStyle w:val="FootnoteText"/>
      </w:pPr>
      <w:r w:rsidRPr="00FD73DE">
        <w:rPr>
          <w:rStyle w:val="FootnoteReference"/>
        </w:rPr>
        <w:footnoteRef/>
      </w:r>
      <w:r>
        <w:t xml:space="preserve"> The scope of the National Refunds Intervention section of the ABF also includes </w:t>
      </w:r>
      <w:r w:rsidRPr="003C5451">
        <w:t>GST, luxury car tax and wine equivalisation tax</w:t>
      </w:r>
      <w:r>
        <w:t>.</w:t>
      </w:r>
    </w:p>
  </w:footnote>
  <w:footnote w:id="8">
    <w:p w14:paraId="5A02C60F" w14:textId="77777777" w:rsidR="000A2E79" w:rsidRDefault="000A2E79">
      <w:pPr>
        <w:pStyle w:val="FootnoteText"/>
      </w:pPr>
      <w:r w:rsidRPr="00FD73DE">
        <w:rPr>
          <w:rStyle w:val="FootnoteReference"/>
        </w:rPr>
        <w:footnoteRef/>
      </w:r>
      <w:r>
        <w:t xml:space="preserve"> Tariff revenue accounts for about 7.5 per cent of revenues collected by ABF (ABF 2021).</w:t>
      </w:r>
    </w:p>
  </w:footnote>
  <w:footnote w:id="9">
    <w:p w14:paraId="37751D9E" w14:textId="77777777" w:rsidR="000A2E79" w:rsidRDefault="000A2E79" w:rsidP="006D1752">
      <w:pPr>
        <w:pStyle w:val="FootnoteText"/>
      </w:pPr>
      <w:r w:rsidRPr="00FD73DE">
        <w:rPr>
          <w:rStyle w:val="FootnoteReference"/>
        </w:rPr>
        <w:footnoteRef/>
      </w:r>
      <w:r>
        <w:t xml:space="preserve"> Duty drawbacks are not a concession; they provide for a refund of customs duty if an import is subsequently exported.</w:t>
      </w:r>
    </w:p>
  </w:footnote>
  <w:footnote w:id="10">
    <w:p w14:paraId="22FE0D05" w14:textId="77777777" w:rsidR="000A2E79" w:rsidRDefault="000A2E79">
      <w:pPr>
        <w:pStyle w:val="FootnoteText"/>
      </w:pPr>
      <w:r w:rsidRPr="00FD73DE">
        <w:rPr>
          <w:rStyle w:val="FootnoteReference"/>
        </w:rPr>
        <w:footnoteRef/>
      </w:r>
      <w:r>
        <w:t xml:space="preserve"> </w:t>
      </w:r>
      <w:r w:rsidRPr="006924C0">
        <w:t>The costs involved in negotiating PTAs — which extend into the tens of millions — are treated as a sunk cost and have not been estimated in this report (appendix B).</w:t>
      </w:r>
      <w:r>
        <w:t xml:space="preserve"> </w:t>
      </w:r>
      <w:r w:rsidRPr="006924C0">
        <w:t xml:space="preserve">DFAT has primary responsibility for negotiating PTAs, though other agencies are involved. </w:t>
      </w:r>
    </w:p>
  </w:footnote>
  <w:footnote w:id="11">
    <w:p w14:paraId="07462B66" w14:textId="1DF8EA1E" w:rsidR="000A2E79" w:rsidRDefault="000A2E79">
      <w:pPr>
        <w:pStyle w:val="FootnoteText"/>
      </w:pPr>
      <w:r w:rsidRPr="00FD73DE">
        <w:rPr>
          <w:rStyle w:val="FootnoteReference"/>
        </w:rPr>
        <w:footnoteRef/>
      </w:r>
      <w:r>
        <w:t xml:space="preserve"> The estimated cost for 2019</w:t>
      </w:r>
      <w:r>
        <w:noBreakHyphen/>
        <w:t xml:space="preserve">20 was </w:t>
      </w:r>
      <w:r w:rsidR="00461ABE">
        <w:t xml:space="preserve">calculated as </w:t>
      </w:r>
      <m:oMath>
        <m:r>
          <w:rPr>
            <w:rFonts w:ascii="Cambria Math" w:hAnsi="Cambria Math"/>
          </w:rPr>
          <m:t xml:space="preserve">$1 million × </m:t>
        </m:r>
        <m:d>
          <m:dPr>
            <m:ctrlPr>
              <w:rPr>
                <w:rFonts w:ascii="Cambria Math" w:hAnsi="Cambria Math"/>
                <w:i/>
              </w:rPr>
            </m:ctrlPr>
          </m:dPr>
          <m:e>
            <m:f>
              <m:fPr>
                <m:ctrlPr>
                  <w:rPr>
                    <w:rFonts w:ascii="Cambria Math" w:hAnsi="Cambria Math"/>
                    <w:i/>
                  </w:rPr>
                </m:ctrlPr>
              </m:fPr>
              <m:num>
                <m:r>
                  <w:rPr>
                    <w:rFonts w:ascii="Cambria Math" w:hAnsi="Cambria Math"/>
                  </w:rPr>
                  <m:t>$225 million</m:t>
                </m:r>
              </m:num>
              <m:den>
                <m:r>
                  <w:rPr>
                    <w:rFonts w:ascii="Cambria Math" w:hAnsi="Cambria Math"/>
                  </w:rPr>
                  <m:t>$58 million</m:t>
                </m:r>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w</m:t>
                    </m:r>
                  </m:e>
                  <m:sup>
                    <m:r>
                      <w:rPr>
                        <w:rFonts w:ascii="Cambria Math" w:hAnsi="Cambria Math"/>
                      </w:rPr>
                      <m:t>ps</m:t>
                    </m:r>
                  </m:sup>
                </m:sSup>
              </m:num>
              <m:den>
                <m:sSup>
                  <m:sSupPr>
                    <m:ctrlPr>
                      <w:rPr>
                        <w:rFonts w:ascii="Cambria Math" w:hAnsi="Cambria Math"/>
                        <w:i/>
                      </w:rPr>
                    </m:ctrlPr>
                  </m:sSupPr>
                  <m:e>
                    <m:r>
                      <w:rPr>
                        <w:rFonts w:ascii="Cambria Math" w:hAnsi="Cambria Math"/>
                      </w:rPr>
                      <m:t>p</m:t>
                    </m:r>
                  </m:e>
                  <m:sup>
                    <m:r>
                      <w:rPr>
                        <w:rFonts w:ascii="Cambria Math" w:hAnsi="Cambria Math"/>
                      </w:rPr>
                      <m:t>m</m:t>
                    </m:r>
                  </m:sup>
                </m:sSup>
              </m:den>
            </m:f>
          </m:e>
        </m:d>
      </m:oMath>
      <w:r w:rsidR="00461ABE">
        <w:rPr>
          <w:rFonts w:eastAsiaTheme="minorEastAsia"/>
        </w:rPr>
        <w:t xml:space="preserve">, where </w:t>
      </w:r>
      <m:oMath>
        <m:sSup>
          <m:sSupPr>
            <m:ctrlPr>
              <w:rPr>
                <w:rFonts w:ascii="Cambria Math" w:hAnsi="Cambria Math"/>
                <w:i/>
              </w:rPr>
            </m:ctrlPr>
          </m:sSupPr>
          <m:e>
            <m:r>
              <w:rPr>
                <w:rFonts w:ascii="Cambria Math" w:hAnsi="Cambria Math"/>
              </w:rPr>
              <m:t>w</m:t>
            </m:r>
          </m:e>
          <m:sup>
            <m:r>
              <w:rPr>
                <w:rFonts w:ascii="Cambria Math" w:hAnsi="Cambria Math"/>
              </w:rPr>
              <m:t>ps</m:t>
            </m:r>
          </m:sup>
        </m:sSup>
      </m:oMath>
      <w:r w:rsidR="00461ABE">
        <w:rPr>
          <w:rFonts w:eastAsiaTheme="minorEastAsia"/>
        </w:rPr>
        <w:t xml:space="preserve"> is the public sector </w:t>
      </w:r>
      <w:r>
        <w:rPr>
          <w:rFonts w:eastAsiaTheme="minorEastAsia"/>
        </w:rPr>
        <w:t xml:space="preserve">wage price index and </w:t>
      </w:r>
      <m:oMath>
        <m:sSup>
          <m:sSupPr>
            <m:ctrlPr>
              <w:rPr>
                <w:rFonts w:ascii="Cambria Math" w:hAnsi="Cambria Math"/>
                <w:i/>
              </w:rPr>
            </m:ctrlPr>
          </m:sSupPr>
          <m:e>
            <m:r>
              <w:rPr>
                <w:rFonts w:ascii="Cambria Math" w:hAnsi="Cambria Math"/>
              </w:rPr>
              <m:t>p</m:t>
            </m:r>
          </m:e>
          <m:sup>
            <m:r>
              <w:rPr>
                <w:rFonts w:ascii="Cambria Math" w:hAnsi="Cambria Math"/>
              </w:rPr>
              <m:t>m</m:t>
            </m:r>
          </m:sup>
        </m:sSup>
      </m:oMath>
      <w:r>
        <w:t xml:space="preserve"> </w:t>
      </w:r>
      <w:r>
        <w:rPr>
          <w:rFonts w:eastAsiaTheme="minorEastAsia"/>
        </w:rPr>
        <w:t xml:space="preserve">is the import price index. Over the period, public sector wages increased by </w:t>
      </w:r>
      <w:r>
        <w:t>37 per cent and the price of imports increased by 4 per cent.</w:t>
      </w:r>
    </w:p>
  </w:footnote>
  <w:footnote w:id="12">
    <w:p w14:paraId="29FB8C79" w14:textId="77777777" w:rsidR="000A2E79" w:rsidRDefault="000A2E79">
      <w:pPr>
        <w:pStyle w:val="FootnoteText"/>
      </w:pPr>
      <w:r>
        <w:rPr>
          <w:rStyle w:val="FootnoteReference"/>
        </w:rPr>
        <w:footnoteRef/>
      </w:r>
      <w:r>
        <w:t xml:space="preserve"> The existence of tariffs can provide leverage in negotiations and can be thought of as a benefit, in that it contributes the position of Australian negotiators. This argument is discussed in chapter 5. </w:t>
      </w:r>
    </w:p>
  </w:footnote>
  <w:footnote w:id="13">
    <w:p w14:paraId="3248BC13" w14:textId="0E2037CE" w:rsidR="000A2E79" w:rsidRDefault="000A2E79">
      <w:pPr>
        <w:pStyle w:val="FootnoteText"/>
      </w:pPr>
      <w:r>
        <w:rPr>
          <w:rStyle w:val="FootnoteReference"/>
        </w:rPr>
        <w:footnoteRef/>
      </w:r>
      <w:r>
        <w:t xml:space="preserve"> The Commission could not locate estimates of the relevant costs. The average cost incurred by Comcare for a </w:t>
      </w:r>
      <w:proofErr w:type="spellStart"/>
      <w:r>
        <w:t>SRC</w:t>
      </w:r>
      <w:proofErr w:type="spellEnd"/>
      <w:r>
        <w:t xml:space="preserve"> Act matter in the AAT was $55 205 in 2012</w:t>
      </w:r>
      <w:r>
        <w:noBreakHyphen/>
        <w:t xml:space="preserve">13 </w:t>
      </w:r>
      <w:r w:rsidRPr="003F442C">
        <w:rPr>
          <w:rFonts w:ascii="Arial" w:hAnsi="Arial" w:cs="Arial"/>
          <w:szCs w:val="24"/>
        </w:rPr>
        <w:t>(PC 2014, p. 118)</w:t>
      </w:r>
      <w:r>
        <w:t>. This has been used as an estimate the average cost incurred by the Comptroller</w:t>
      </w:r>
      <w:r>
        <w:noBreakHyphen/>
        <w:t>General of Customs per year.</w:t>
      </w:r>
    </w:p>
  </w:footnote>
  <w:footnote w:id="14">
    <w:p w14:paraId="15816AA4" w14:textId="77777777" w:rsidR="000A2E79" w:rsidRDefault="000A2E79">
      <w:pPr>
        <w:pStyle w:val="FootnoteText"/>
      </w:pPr>
      <w:r w:rsidRPr="007917F0">
        <w:rPr>
          <w:rStyle w:val="FootnoteReference"/>
        </w:rPr>
        <w:footnoteRef/>
      </w:r>
      <w:r>
        <w:t xml:space="preserve"> In the long run, adjustments occur — for example, users might find ways to adjust their processes to reduce the administrative costs that they incur in dealing with the system.</w:t>
      </w:r>
    </w:p>
  </w:footnote>
  <w:footnote w:id="15">
    <w:p w14:paraId="20E4C2FD" w14:textId="77777777" w:rsidR="000A2E79" w:rsidRDefault="000A2E79">
      <w:pPr>
        <w:pStyle w:val="FootnoteText"/>
      </w:pPr>
      <w:r w:rsidRPr="007917F0">
        <w:rPr>
          <w:rStyle w:val="FootnoteReference"/>
        </w:rPr>
        <w:footnoteRef/>
      </w:r>
      <w:r>
        <w:t xml:space="preserve"> </w:t>
      </w:r>
      <w:r w:rsidRPr="00D44FD9">
        <w:t>Th</w:t>
      </w:r>
      <w:r>
        <w:t>is</w:t>
      </w:r>
      <w:r w:rsidRPr="00D44FD9">
        <w:t xml:space="preserve"> study excludes the </w:t>
      </w:r>
      <w:r>
        <w:t xml:space="preserve">costs of regulations and </w:t>
      </w:r>
      <w:r w:rsidRPr="00D44FD9">
        <w:t xml:space="preserve">other taxes </w:t>
      </w:r>
      <w:r>
        <w:t xml:space="preserve">and </w:t>
      </w:r>
      <w:r w:rsidRPr="00D44FD9">
        <w:t xml:space="preserve">charges </w:t>
      </w:r>
      <w:r>
        <w:t xml:space="preserve">that </w:t>
      </w:r>
      <w:r w:rsidRPr="00D44FD9">
        <w:t xml:space="preserve">do not relate to </w:t>
      </w:r>
      <w:r>
        <w:t xml:space="preserve">the administration of </w:t>
      </w:r>
      <w:r w:rsidRPr="00D44FD9">
        <w:t>tariff</w:t>
      </w:r>
      <w:r>
        <w:t xml:space="preserve"> obligation</w:t>
      </w:r>
      <w:r w:rsidRPr="00D44FD9">
        <w:t>s</w:t>
      </w:r>
      <w:r>
        <w:t xml:space="preserve"> and are related to other </w:t>
      </w:r>
      <w:r w:rsidRPr="00D44FD9">
        <w:t>compliance</w:t>
      </w:r>
      <w:r>
        <w:t xml:space="preserve"> activities</w:t>
      </w:r>
      <w:r w:rsidRPr="00D44FD9">
        <w:t xml:space="preserve">. </w:t>
      </w:r>
      <w:r>
        <w:t xml:space="preserve">Compliance costs that relate to </w:t>
      </w:r>
      <w:r w:rsidRPr="00D44FD9">
        <w:t>excise taxes</w:t>
      </w:r>
      <w:r>
        <w:t>,</w:t>
      </w:r>
      <w:r w:rsidRPr="00D44FD9">
        <w:t xml:space="preserve"> GST, quarantine, security </w:t>
      </w:r>
      <w:r>
        <w:t xml:space="preserve">and </w:t>
      </w:r>
      <w:r w:rsidRPr="00D44FD9">
        <w:t>other operations that are required to process imports</w:t>
      </w:r>
      <w:r>
        <w:t xml:space="preserve"> are not accounted for in any estimates in this report (see chapter 1 for discussion of the scope and of the counterfactual).</w:t>
      </w:r>
    </w:p>
  </w:footnote>
  <w:footnote w:id="16">
    <w:p w14:paraId="03191A3D" w14:textId="77777777" w:rsidR="000A2E79" w:rsidRDefault="000A2E79">
      <w:pPr>
        <w:pStyle w:val="FootnoteText"/>
      </w:pPr>
      <w:r w:rsidRPr="007917F0">
        <w:rPr>
          <w:rStyle w:val="FootnoteReference"/>
        </w:rPr>
        <w:footnoteRef/>
      </w:r>
      <w:r>
        <w:t xml:space="preserve"> In addition, it is plausible that foreign exporters incur compliance costs by producing goods specifically to meet the conditions of a </w:t>
      </w:r>
      <w:proofErr w:type="spellStart"/>
      <w:r>
        <w:t>TCO</w:t>
      </w:r>
      <w:proofErr w:type="spellEnd"/>
      <w:r>
        <w:t xml:space="preserve">, in the same way that foreign exporters incur compliance costs by producing goods specifically to meet the </w:t>
      </w:r>
      <w:proofErr w:type="spellStart"/>
      <w:r>
        <w:t>RoO</w:t>
      </w:r>
      <w:proofErr w:type="spellEnd"/>
      <w:r>
        <w:t xml:space="preserve"> requirements of a PTA. In the case of </w:t>
      </w:r>
      <w:proofErr w:type="spellStart"/>
      <w:r>
        <w:t>TCOs</w:t>
      </w:r>
      <w:proofErr w:type="spellEnd"/>
      <w:r>
        <w:t xml:space="preserve">, foreign producers would modify their products to avoid them being considered substitutable for Australian made products, rather than meeting some local content requirement. </w:t>
      </w:r>
    </w:p>
  </w:footnote>
  <w:footnote w:id="17">
    <w:p w14:paraId="75103DB8" w14:textId="37B5D629" w:rsidR="000A2E79" w:rsidRDefault="000A2E79">
      <w:pPr>
        <w:pStyle w:val="FootnoteText"/>
      </w:pPr>
      <w:r w:rsidRPr="007917F0">
        <w:rPr>
          <w:rStyle w:val="FootnoteReference"/>
        </w:rPr>
        <w:footnoteRef/>
      </w:r>
      <w:r>
        <w:t xml:space="preserve"> In the context of </w:t>
      </w:r>
      <w:proofErr w:type="spellStart"/>
      <w:r>
        <w:t>TCOs</w:t>
      </w:r>
      <w:proofErr w:type="spellEnd"/>
      <w:r>
        <w:t>, a</w:t>
      </w:r>
      <w:r w:rsidRPr="00A3238F">
        <w:t xml:space="preserve"> substitutable good is one that </w:t>
      </w:r>
      <w:r>
        <w:t>can be</w:t>
      </w:r>
      <w:r w:rsidRPr="00A3238F">
        <w:t xml:space="preserve"> used in </w:t>
      </w:r>
      <w:r>
        <w:t>the</w:t>
      </w:r>
      <w:r w:rsidRPr="00A3238F">
        <w:t xml:space="preserve"> </w:t>
      </w:r>
      <w:r>
        <w:t xml:space="preserve">same </w:t>
      </w:r>
      <w:r w:rsidRPr="00A3238F">
        <w:t xml:space="preserve">way </w:t>
      </w:r>
      <w:r>
        <w:t>as the</w:t>
      </w:r>
      <w:r w:rsidRPr="00A3238F">
        <w:t xml:space="preserve"> </w:t>
      </w:r>
      <w:r>
        <w:t xml:space="preserve">import that is specified in the </w:t>
      </w:r>
      <w:proofErr w:type="spellStart"/>
      <w:r>
        <w:t>TCO</w:t>
      </w:r>
      <w:proofErr w:type="spellEnd"/>
      <w:r>
        <w:t xml:space="preserve"> </w:t>
      </w:r>
      <w:r w:rsidRPr="00692DDB">
        <w:rPr>
          <w:rFonts w:ascii="Arial" w:hAnsi="Arial" w:cs="Arial"/>
          <w:szCs w:val="24"/>
        </w:rPr>
        <w:t>(ABF 2018)</w:t>
      </w:r>
      <w:r>
        <w:t>.</w:t>
      </w:r>
      <w:r w:rsidRPr="00A3238F">
        <w:t xml:space="preserve"> </w:t>
      </w:r>
      <w:r>
        <w:t>This does not require the goods to be identical. For example, in the case of Alstom Transport Australia Pty Ltd v Comptroller</w:t>
      </w:r>
      <w:r>
        <w:noBreakHyphen/>
        <w:t xml:space="preserve">General of Customs [2020], imported driverless trains were found to be close enough substitutes for domestically produced driver-operated trains that a </w:t>
      </w:r>
      <w:proofErr w:type="spellStart"/>
      <w:r>
        <w:t>TCO</w:t>
      </w:r>
      <w:proofErr w:type="spellEnd"/>
      <w:r>
        <w:t xml:space="preserve"> was not granted.</w:t>
      </w:r>
    </w:p>
  </w:footnote>
  <w:footnote w:id="18">
    <w:p w14:paraId="0B1CB875" w14:textId="77777777" w:rsidR="000A2E79" w:rsidRDefault="000A2E79">
      <w:pPr>
        <w:pStyle w:val="FootnoteText"/>
      </w:pPr>
      <w:r w:rsidRPr="007917F0">
        <w:rPr>
          <w:rStyle w:val="FootnoteReference"/>
        </w:rPr>
        <w:footnoteRef/>
      </w:r>
      <w:r>
        <w:t xml:space="preserve"> This rate includes the average additional charge of contacting industry associations to provide evidence that there is no domestic producer of the type of good to which the proposed </w:t>
      </w:r>
      <w:proofErr w:type="spellStart"/>
      <w:r>
        <w:t>TCO</w:t>
      </w:r>
      <w:proofErr w:type="spellEnd"/>
      <w:r>
        <w:t xml:space="preserve"> applies.</w:t>
      </w:r>
    </w:p>
  </w:footnote>
  <w:footnote w:id="19">
    <w:p w14:paraId="67DD073D" w14:textId="77777777" w:rsidR="000A2E79" w:rsidRDefault="000A2E79" w:rsidP="006D1752">
      <w:pPr>
        <w:pStyle w:val="FootnoteText"/>
      </w:pPr>
      <w:r w:rsidRPr="007917F0">
        <w:rPr>
          <w:rStyle w:val="FootnoteReference"/>
        </w:rPr>
        <w:footnoteRef/>
      </w:r>
      <w:r>
        <w:t xml:space="preserve"> Data on the number of </w:t>
      </w:r>
      <w:proofErr w:type="spellStart"/>
      <w:r>
        <w:t>TCO</w:t>
      </w:r>
      <w:proofErr w:type="spellEnd"/>
      <w:r>
        <w:t xml:space="preserve"> applications made in 2019-20 were not available.</w:t>
      </w:r>
    </w:p>
  </w:footnote>
  <w:footnote w:id="20">
    <w:p w14:paraId="256BABD8" w14:textId="77777777" w:rsidR="000A2E79" w:rsidRDefault="000A2E79">
      <w:pPr>
        <w:pStyle w:val="FootnoteText"/>
      </w:pPr>
      <w:r w:rsidRPr="007917F0">
        <w:rPr>
          <w:rStyle w:val="FootnoteReference"/>
        </w:rPr>
        <w:footnoteRef/>
      </w:r>
      <w:r>
        <w:t xml:space="preserve"> Not all businesses use customs brokers. Some pay in-house employees who are charged with these functions. </w:t>
      </w:r>
    </w:p>
  </w:footnote>
  <w:footnote w:id="21">
    <w:p w14:paraId="2EAC3A89" w14:textId="77777777" w:rsidR="000A2E79" w:rsidRDefault="000A2E79" w:rsidP="006D1752">
      <w:pPr>
        <w:pStyle w:val="FootnoteText"/>
      </w:pPr>
      <w:r w:rsidRPr="007917F0">
        <w:rPr>
          <w:rStyle w:val="FootnoteReference"/>
        </w:rPr>
        <w:footnoteRef/>
      </w:r>
      <w:r>
        <w:t xml:space="preserve"> Taking the upper end of the range allows for inflation since 2015 and that the costs ‘start at’ $750–$1000. Data on the number of </w:t>
      </w:r>
      <w:proofErr w:type="spellStart"/>
      <w:r>
        <w:t>TCO</w:t>
      </w:r>
      <w:proofErr w:type="spellEnd"/>
      <w:r>
        <w:t xml:space="preserve"> applications made in 2019-20 were not available.</w:t>
      </w:r>
    </w:p>
  </w:footnote>
  <w:footnote w:id="22">
    <w:p w14:paraId="204E7509" w14:textId="77777777" w:rsidR="000A2E79" w:rsidRPr="007A30CD" w:rsidRDefault="000A2E79">
      <w:pPr>
        <w:pStyle w:val="FootnoteText"/>
        <w:rPr>
          <w:spacing w:val="-4"/>
        </w:rPr>
      </w:pPr>
      <w:r w:rsidRPr="007A30CD">
        <w:rPr>
          <w:rStyle w:val="FootnoteReference"/>
          <w:spacing w:val="-4"/>
        </w:rPr>
        <w:footnoteRef/>
      </w:r>
      <w:r w:rsidRPr="007A30CD">
        <w:rPr>
          <w:spacing w:val="-4"/>
        </w:rPr>
        <w:t xml:space="preserve"> Assuming that the measure of excess burden from </w:t>
      </w:r>
      <w:proofErr w:type="spellStart"/>
      <w:r w:rsidRPr="007A30CD">
        <w:rPr>
          <w:spacing w:val="-4"/>
        </w:rPr>
        <w:t>MM900</w:t>
      </w:r>
      <w:proofErr w:type="spellEnd"/>
      <w:r w:rsidRPr="007A30CD">
        <w:rPr>
          <w:spacing w:val="-4"/>
        </w:rPr>
        <w:t xml:space="preserve"> applies to the amount of tariff collected in 2019-20, $1.5 billion.</w:t>
      </w:r>
    </w:p>
  </w:footnote>
  <w:footnote w:id="23">
    <w:p w14:paraId="7CEC96E2" w14:textId="77777777" w:rsidR="000A2E79" w:rsidRDefault="000A2E79" w:rsidP="006D1752">
      <w:pPr>
        <w:pStyle w:val="FootnoteText"/>
      </w:pPr>
      <w:r w:rsidRPr="007917F0">
        <w:rPr>
          <w:rStyle w:val="FootnoteReference"/>
        </w:rPr>
        <w:footnoteRef/>
      </w:r>
      <w:r>
        <w:t xml:space="preserve"> This relates to the optimal tariff argument, where a tariff can benefit a country if the costs from distortion are small enough compared to the benefits from the terms of trade gains.</w:t>
      </w:r>
      <w:r w:rsidDel="00F22846">
        <w:t xml:space="preserve"> </w:t>
      </w:r>
      <w:r>
        <w:t>In most models of the Australian economy, the terms of trade gains associated with a tariff relate to the assumed market power associated with Australian mining</w:t>
      </w:r>
      <w:r w:rsidDel="002B79C1">
        <w:t xml:space="preserve"> </w:t>
      </w:r>
      <w:r>
        <w:t>exports, due to their large share in global markets. In such models, increasing tariffs on imports into Australia increases production costs for these exporters, reducing their quantity of exports. With reduced supply on world markets, export prices rise to Australia’s benefit. The positive terms of trade effect that is observed in some modelling is contentious, arising from the assumption that the demand for Australian mining exports is relatively inelastic, and therefore the terms of trade effects are large relative to the distortion costs that are small when associated with a small tariff. The net benefit result cannot be relied on in this analyses because the positive terms of trade effect is contingent on an inelastic demand for mining exports and is therefore speculative.</w:t>
      </w:r>
    </w:p>
  </w:footnote>
  <w:footnote w:id="24">
    <w:p w14:paraId="582A52BA" w14:textId="77777777" w:rsidR="000A2E79" w:rsidRDefault="000A2E79">
      <w:pPr>
        <w:pStyle w:val="FootnoteText"/>
      </w:pPr>
      <w:r>
        <w:rPr>
          <w:rStyle w:val="FootnoteReference"/>
        </w:rPr>
        <w:footnoteRef/>
      </w:r>
      <w:r>
        <w:t xml:space="preserve"> It is worth remembering that from a fiscal point of view, the administrative costs to government of collecting a tax should be significantly smaller than the revenue it collects. Similarly, from an economic point of view, the costs associated with the tariff (especially the compliance costs) should be much smaller than the revenue collected, unless the tariff produces other benefits that can justify the costs.</w:t>
      </w:r>
    </w:p>
  </w:footnote>
  <w:footnote w:id="25">
    <w:p w14:paraId="6AB48907" w14:textId="77777777" w:rsidR="000A2E79" w:rsidRDefault="000A2E79">
      <w:pPr>
        <w:pStyle w:val="FootnoteText"/>
      </w:pPr>
      <w:r w:rsidRPr="00BC089A">
        <w:rPr>
          <w:rStyle w:val="FootnoteReference"/>
        </w:rPr>
        <w:footnoteRef/>
      </w:r>
      <w:r>
        <w:t xml:space="preserve"> Foregone revenue was estimated by multiplying the value of imports from each partner country by the average utilisation rate. The range for the value of imports was calculated using the value of imports from each of 2017</w:t>
      </w:r>
      <w:r>
        <w:noBreakHyphen/>
        <w:t>18, 2018</w:t>
      </w:r>
      <w:r>
        <w:noBreakHyphen/>
        <w:t>19 and 2019</w:t>
      </w:r>
      <w:r>
        <w:noBreakHyphen/>
        <w:t>20. The average utilisation rate was calculated as the pooled utilisation of preferences across 2017</w:t>
      </w:r>
      <w:r>
        <w:noBreakHyphen/>
        <w:t>18, 2018</w:t>
      </w:r>
      <w:r>
        <w:noBreakHyphen/>
        <w:t>19 and 2019</w:t>
      </w:r>
      <w:r>
        <w:noBreakHyphen/>
        <w:t>20.</w:t>
      </w:r>
    </w:p>
  </w:footnote>
  <w:footnote w:id="26">
    <w:p w14:paraId="2AF9BB1E" w14:textId="77777777" w:rsidR="000A2E79" w:rsidRDefault="000A2E79">
      <w:pPr>
        <w:pStyle w:val="FootnoteText"/>
      </w:pPr>
      <w:r w:rsidRPr="00BC089A">
        <w:rPr>
          <w:rStyle w:val="FootnoteReference"/>
        </w:rPr>
        <w:footnoteRef/>
      </w:r>
      <w:r>
        <w:t xml:space="preserve"> The costs from administering preferences under trade agreements are likely relate to the </w:t>
      </w:r>
      <w:r w:rsidRPr="00241AD0">
        <w:rPr>
          <w:i/>
        </w:rPr>
        <w:t>number</w:t>
      </w:r>
      <w:r>
        <w:t xml:space="preserve"> of consignments that use the preference. We have used the value of preferences relative to the value of imports (rather than per consignment) as a proxy to estimate the increase in costs.</w:t>
      </w:r>
    </w:p>
  </w:footnote>
  <w:footnote w:id="27">
    <w:p w14:paraId="498C451D" w14:textId="77777777" w:rsidR="000A2E79" w:rsidRDefault="000A2E79">
      <w:pPr>
        <w:pStyle w:val="FootnoteText"/>
      </w:pPr>
      <w:r w:rsidRPr="00BC089A">
        <w:rPr>
          <w:rStyle w:val="FootnoteReference"/>
        </w:rPr>
        <w:footnoteRef/>
      </w:r>
      <w:r>
        <w:t xml:space="preserve"> The analysis concentrates on the </w:t>
      </w:r>
      <w:proofErr w:type="spellStart"/>
      <w:r>
        <w:t>RoO</w:t>
      </w:r>
      <w:proofErr w:type="spellEnd"/>
      <w:r>
        <w:t xml:space="preserve"> that Australia enforces on exporters to Australia. </w:t>
      </w:r>
      <w:proofErr w:type="spellStart"/>
      <w:r>
        <w:t>RoO</w:t>
      </w:r>
      <w:proofErr w:type="spellEnd"/>
      <w:r>
        <w:t xml:space="preserve"> that increase the costs of could of Australian exporters are likely to remain as part of conditions enforced by Australia’s trading partners, unless they considered removing them unilaterally. </w:t>
      </w:r>
    </w:p>
  </w:footnote>
  <w:footnote w:id="28">
    <w:p w14:paraId="254453DC" w14:textId="77777777" w:rsidR="000A2E79" w:rsidRPr="00966BA6" w:rsidRDefault="000A2E79">
      <w:pPr>
        <w:pStyle w:val="FootnoteText"/>
        <w:rPr>
          <w:spacing w:val="-4"/>
        </w:rPr>
      </w:pPr>
      <w:r w:rsidRPr="00966BA6">
        <w:rPr>
          <w:rStyle w:val="FootnoteReference"/>
          <w:spacing w:val="-4"/>
        </w:rPr>
        <w:footnoteRef/>
      </w:r>
      <w:r w:rsidRPr="00966BA6">
        <w:rPr>
          <w:spacing w:val="-4"/>
        </w:rPr>
        <w:t xml:space="preserve"> Estimate based on the value of imports from the UK, India and the EU for each of 2017</w:t>
      </w:r>
      <w:r w:rsidRPr="00966BA6">
        <w:rPr>
          <w:spacing w:val="-4"/>
        </w:rPr>
        <w:noBreakHyphen/>
        <w:t>18, 2018</w:t>
      </w:r>
      <w:r w:rsidRPr="00966BA6">
        <w:rPr>
          <w:spacing w:val="-4"/>
        </w:rPr>
        <w:noBreakHyphen/>
        <w:t>19 and 2019</w:t>
      </w:r>
      <w:r w:rsidRPr="00966BA6">
        <w:rPr>
          <w:spacing w:val="-4"/>
        </w:rPr>
        <w:noBreakHyphen/>
        <w:t>20 (2020</w:t>
      </w:r>
      <w:r w:rsidRPr="00966BA6">
        <w:rPr>
          <w:spacing w:val="-4"/>
        </w:rPr>
        <w:noBreakHyphen/>
        <w:t>21 was excluded to avoid pandemic</w:t>
      </w:r>
      <w:r w:rsidRPr="00966BA6">
        <w:rPr>
          <w:spacing w:val="-4"/>
        </w:rPr>
        <w:noBreakHyphen/>
        <w:t>related effects). Remaining tariff revenue will be between $579 million and $664 million.</w:t>
      </w:r>
    </w:p>
  </w:footnote>
  <w:footnote w:id="29">
    <w:p w14:paraId="4951EF18" w14:textId="77777777" w:rsidR="000A2E79" w:rsidRDefault="000A2E79">
      <w:pPr>
        <w:pStyle w:val="FootnoteText"/>
      </w:pPr>
      <w:r w:rsidRPr="00BC089A">
        <w:rPr>
          <w:rStyle w:val="FootnoteReference"/>
        </w:rPr>
        <w:footnoteRef/>
      </w:r>
      <w:r>
        <w:t xml:space="preserve"> Estimate excludes the costs imposed by distortions, which are not modelled into the future.</w:t>
      </w:r>
    </w:p>
  </w:footnote>
  <w:footnote w:id="30">
    <w:p w14:paraId="674E5331" w14:textId="77777777" w:rsidR="000A2E79" w:rsidRDefault="000A2E79">
      <w:pPr>
        <w:pStyle w:val="FootnoteText"/>
      </w:pPr>
      <w:r w:rsidRPr="00BC089A">
        <w:rPr>
          <w:rStyle w:val="FootnoteReference"/>
        </w:rPr>
        <w:footnoteRef/>
      </w:r>
      <w:r>
        <w:t xml:space="preserve"> Estimate reflects only the compliance cost of accessing preferences under PTAs.</w:t>
      </w:r>
    </w:p>
  </w:footnote>
  <w:footnote w:id="31">
    <w:p w14:paraId="42DA7915" w14:textId="42D079F2" w:rsidR="000A2E79" w:rsidRDefault="000A2E79">
      <w:pPr>
        <w:pStyle w:val="FootnoteText"/>
      </w:pPr>
      <w:r>
        <w:rPr>
          <w:rStyle w:val="FootnoteReference"/>
        </w:rPr>
        <w:footnoteRef/>
      </w:r>
      <w:r>
        <w:t xml:space="preserve"> Social costs capture excess burdens, administrative costs and compliance costs </w:t>
      </w:r>
      <w:r w:rsidRPr="005630FE">
        <w:rPr>
          <w:rFonts w:ascii="Arial" w:hAnsi="Arial" w:cs="Arial"/>
          <w:szCs w:val="24"/>
        </w:rPr>
        <w:t>(</w:t>
      </w:r>
      <w:proofErr w:type="spellStart"/>
      <w:r w:rsidRPr="005630FE">
        <w:rPr>
          <w:rFonts w:ascii="Arial" w:hAnsi="Arial" w:cs="Arial"/>
          <w:szCs w:val="24"/>
        </w:rPr>
        <w:t>Slemrod</w:t>
      </w:r>
      <w:proofErr w:type="spellEnd"/>
      <w:r w:rsidRPr="005630FE">
        <w:rPr>
          <w:rFonts w:ascii="Arial" w:hAnsi="Arial" w:cs="Arial"/>
          <w:szCs w:val="24"/>
        </w:rPr>
        <w:t xml:space="preserve"> and </w:t>
      </w:r>
      <w:proofErr w:type="spellStart"/>
      <w:r w:rsidRPr="005630FE">
        <w:rPr>
          <w:rFonts w:ascii="Arial" w:hAnsi="Arial" w:cs="Arial"/>
          <w:szCs w:val="24"/>
        </w:rPr>
        <w:t>Yitzhaki</w:t>
      </w:r>
      <w:proofErr w:type="spellEnd"/>
      <w:r w:rsidRPr="005630FE">
        <w:rPr>
          <w:rFonts w:ascii="Arial" w:hAnsi="Arial" w:cs="Arial"/>
          <w:szCs w:val="24"/>
        </w:rPr>
        <w:t> 1995, p. 173)</w:t>
      </w:r>
      <w:r>
        <w:t>.</w:t>
      </w:r>
    </w:p>
  </w:footnote>
  <w:footnote w:id="32">
    <w:p w14:paraId="52640540" w14:textId="77777777" w:rsidR="000A2E79" w:rsidRPr="00F31A87" w:rsidRDefault="000A2E79">
      <w:pPr>
        <w:pStyle w:val="FootnoteText"/>
        <w:rPr>
          <w:lang w:val="en-US"/>
        </w:rPr>
      </w:pPr>
      <w:r w:rsidRPr="00BC089A">
        <w:rPr>
          <w:rStyle w:val="FootnoteReference"/>
        </w:rPr>
        <w:footnoteRef/>
      </w:r>
      <w:r>
        <w:t xml:space="preserve"> The Australian Tax Office’s operating budget is $3.8 billion — $0.016 per dollar of personal income tax revenue collected and Australians claimed $2.3 billion in deductions relating to the cost of managing tax affairs — $0.01 per dollar of revenue collected. Given neither administrative costs nor compliance costs are likely to change greatly due to bracket creep, a marginal social cost of $0.35 per dollar is viewed as conservative.</w:t>
      </w:r>
    </w:p>
  </w:footnote>
  <w:footnote w:id="33">
    <w:p w14:paraId="6208989F" w14:textId="4933F37B" w:rsidR="00534233" w:rsidRDefault="00534233" w:rsidP="006D1752">
      <w:pPr>
        <w:pStyle w:val="FootnoteText"/>
      </w:pPr>
      <w:r w:rsidRPr="004B2ECC">
        <w:rPr>
          <w:rStyle w:val="FootnoteReference"/>
        </w:rPr>
        <w:footnoteRef/>
      </w:r>
      <w:r>
        <w:t xml:space="preserve"> The PTA was deemed to have still been ‘available’ if the imported goods did not meet the rules of origin requirements of the PTA, as the additional costs of producing goods in a way that met the rules of origin requirements (</w:t>
      </w:r>
      <w:r w:rsidR="00802979">
        <w:t>i.e.,</w:t>
      </w:r>
      <w:r>
        <w:t xml:space="preserve"> onshoring a greater share of production) are a component of PTA-related compliance costs (chapter 4).</w:t>
      </w:r>
    </w:p>
  </w:footnote>
  <w:footnote w:id="34">
    <w:p w14:paraId="22FDE095" w14:textId="77777777" w:rsidR="00B9720B" w:rsidRDefault="00B9720B" w:rsidP="00B9720B">
      <w:pPr>
        <w:pStyle w:val="FootnoteText"/>
      </w:pPr>
      <w:r>
        <w:rPr>
          <w:rStyle w:val="FootnoteReference"/>
        </w:rPr>
        <w:footnoteRef/>
      </w:r>
      <w:r>
        <w:t xml:space="preserve"> For some trading partners, such as the United States, only one PTA was available (</w:t>
      </w:r>
      <w:proofErr w:type="spellStart"/>
      <w:r>
        <w:t>AUSFTA</w:t>
      </w:r>
      <w:proofErr w:type="spellEnd"/>
      <w:r>
        <w:t xml:space="preserve"> in this case). For other countries, such as New Zealand, multiple PTAs were available (ANZCERTA, </w:t>
      </w:r>
      <w:proofErr w:type="spellStart"/>
      <w:r>
        <w:t>AANZFTA</w:t>
      </w:r>
      <w:proofErr w:type="spellEnd"/>
      <w:r>
        <w:t>, PACER Plus, and TPP</w:t>
      </w:r>
      <w:r>
        <w:noBreakHyphen/>
        <w:t xml:space="preserve">11 in this case). </w:t>
      </w:r>
      <w:r w:rsidRPr="00B57A4D">
        <w:t>Future research might estimate different utilisation and compliance costs by agreement. This report chose not to do that because it would require making additional assumptions for countries with multiple PTAs available.</w:t>
      </w:r>
    </w:p>
  </w:footnote>
  <w:footnote w:id="35">
    <w:p w14:paraId="2338A9D1" w14:textId="77777777" w:rsidR="00534233" w:rsidRDefault="00534233">
      <w:pPr>
        <w:pStyle w:val="FootnoteText"/>
      </w:pPr>
      <w:r>
        <w:rPr>
          <w:rStyle w:val="FootnoteReference"/>
        </w:rPr>
        <w:footnoteRef/>
      </w:r>
      <w:r>
        <w:t xml:space="preserve"> We disregarded data from the year in which the relevant PTA came into effect, as the PTA may not have been available for the full year.</w:t>
      </w:r>
    </w:p>
  </w:footnote>
  <w:footnote w:id="36">
    <w:p w14:paraId="4FD7780A" w14:textId="77777777" w:rsidR="00534233" w:rsidRPr="001767F6" w:rsidRDefault="00534233">
      <w:pPr>
        <w:pStyle w:val="FootnoteText"/>
        <w:rPr>
          <w:b/>
          <w:bCs/>
          <w:spacing w:val="-2"/>
        </w:rPr>
      </w:pPr>
      <w:r w:rsidRPr="001767F6">
        <w:rPr>
          <w:rStyle w:val="FootnoteReference"/>
          <w:spacing w:val="-2"/>
        </w:rPr>
        <w:footnoteRef/>
      </w:r>
      <w:r w:rsidRPr="001767F6">
        <w:rPr>
          <w:spacing w:val="-2"/>
        </w:rPr>
        <w:t xml:space="preserve"> In cases where there were multiple preference margins associated with a given country, year and 10-digit tariff code (because there were multiple PTAs available with differing tariff preference margins), the tariff preference margin was taken to be the maximum tariff preference margin. The implications of this are discussed in the ‘Method’ subsection below.</w:t>
      </w:r>
    </w:p>
  </w:footnote>
  <w:footnote w:id="37">
    <w:p w14:paraId="1824EB8E" w14:textId="77777777" w:rsidR="00534233" w:rsidRPr="007C650A" w:rsidRDefault="00534233">
      <w:pPr>
        <w:pStyle w:val="FootnoteText"/>
        <w:rPr>
          <w:b/>
          <w:bCs/>
        </w:rPr>
      </w:pPr>
      <w:r>
        <w:rPr>
          <w:rStyle w:val="FootnoteReference"/>
        </w:rPr>
        <w:footnoteRef/>
      </w:r>
      <w:r>
        <w:t xml:space="preserve"> Accordingly, we disregarded cases where a concession was used or where the tariff preference margin was zero.</w:t>
      </w:r>
    </w:p>
  </w:footnote>
  <w:footnote w:id="38">
    <w:p w14:paraId="5B6D6AD8" w14:textId="77777777" w:rsidR="00534233" w:rsidRDefault="00534233">
      <w:pPr>
        <w:pStyle w:val="FootnoteText"/>
      </w:pPr>
      <w:r>
        <w:rPr>
          <w:rStyle w:val="FootnoteReference"/>
        </w:rPr>
        <w:footnoteRef/>
      </w:r>
      <w:r>
        <w:t xml:space="preserve"> There were about 1.77 million combinations for the period 2017</w:t>
      </w:r>
      <w:r>
        <w:noBreakHyphen/>
        <w:t>18 to 2020</w:t>
      </w:r>
      <w:r>
        <w:noBreakHyphen/>
        <w:t>21. About half of them fell into the interval 4.975 per cent to 5 per cent.</w:t>
      </w:r>
    </w:p>
  </w:footnote>
  <w:footnote w:id="39">
    <w:p w14:paraId="0FA8CC85" w14:textId="77777777" w:rsidR="00534233" w:rsidRDefault="00534233">
      <w:pPr>
        <w:pStyle w:val="FootnoteText"/>
      </w:pPr>
      <w:r>
        <w:rPr>
          <w:rStyle w:val="FootnoteReference"/>
        </w:rPr>
        <w:footnoteRef/>
      </w:r>
      <w:r>
        <w:t xml:space="preserve"> Expressing the cost as a percentage of the value of imports makes it comparable to the tariff rate and any other barriers expressed as ad valorem equivalents.</w:t>
      </w:r>
    </w:p>
  </w:footnote>
  <w:footnote w:id="40">
    <w:p w14:paraId="59BABAF2" w14:textId="77777777" w:rsidR="00534233" w:rsidRDefault="00534233">
      <w:pPr>
        <w:pStyle w:val="FootnoteText"/>
      </w:pPr>
      <w:r>
        <w:rPr>
          <w:rStyle w:val="FootnoteReference"/>
        </w:rPr>
        <w:footnoteRef/>
      </w:r>
      <w:r>
        <w:t xml:space="preserve"> The decision to take the preference margin to be the maximum available preference margin in cases where there were multiple PTAs available (see subsection ‘Data’ above) is consistent with this process (which implicitly assumes that, when a particular type of good, from a particular country, in a particular year is eligible for multiple PTAs, the compliance costs associated with using each PTA are equal).</w:t>
      </w:r>
    </w:p>
  </w:footnote>
  <w:footnote w:id="41">
    <w:p w14:paraId="6BA2AB54" w14:textId="77777777" w:rsidR="00534233" w:rsidRDefault="00534233" w:rsidP="006D1752">
      <w:pPr>
        <w:pStyle w:val="FootnoteText"/>
      </w:pPr>
      <w:r>
        <w:rPr>
          <w:rStyle w:val="FootnoteReference"/>
        </w:rPr>
        <w:footnoteRef/>
      </w:r>
      <w:r>
        <w:t xml:space="preserve"> We also tested a linear specification, but the logistic specification was found to fit the data better, as measured by the mean squared error (with the error terms converted to the same units for comparability between specifications).</w:t>
      </w:r>
    </w:p>
  </w:footnote>
  <w:footnote w:id="42">
    <w:p w14:paraId="5A93B86A" w14:textId="77777777" w:rsidR="00534233" w:rsidRDefault="00534233">
      <w:pPr>
        <w:pStyle w:val="FootnoteText"/>
      </w:pPr>
      <w:r>
        <w:rPr>
          <w:rStyle w:val="FootnoteReference"/>
        </w:rPr>
        <w:footnoteRef/>
      </w:r>
      <w:r>
        <w:t xml:space="preserve"> Compliance costs estimated as negative — because the support of the logistic distribution is </w:t>
      </w:r>
      <m:oMath>
        <m:r>
          <w:rPr>
            <w:rFonts w:ascii="Cambria Math" w:hAnsi="Cambria Math"/>
          </w:rPr>
          <m:t>(-∞,∞)</m:t>
        </m:r>
      </m:oMath>
      <w:r>
        <w:rPr>
          <w:rFonts w:eastAsiaTheme="minorEastAsia"/>
        </w:rPr>
        <w:t xml:space="preserve"> </w:t>
      </w:r>
      <w:r>
        <w:t xml:space="preserve">— are disregarded, as compliance costs cannot be negative. </w:t>
      </w:r>
    </w:p>
  </w:footnote>
  <w:footnote w:id="43">
    <w:p w14:paraId="7016A0EF" w14:textId="77777777" w:rsidR="00534233" w:rsidRDefault="00534233" w:rsidP="006D1752">
      <w:pPr>
        <w:pStyle w:val="FootnoteText"/>
      </w:pPr>
      <w:r>
        <w:rPr>
          <w:rStyle w:val="FootnoteReference"/>
        </w:rPr>
        <w:footnoteRef/>
      </w:r>
      <w:r>
        <w:t xml:space="preserve"> Some studies attempted to divide these costs into administration-related and production-related components (as described in chapter 4), although the methods by which they did so are much less robust than the methods by which they derived total average ex ante compliance costs. That said, table </w:t>
      </w:r>
      <w:proofErr w:type="spellStart"/>
      <w:r>
        <w:t>C.2</w:t>
      </w:r>
      <w:proofErr w:type="spellEnd"/>
      <w:r>
        <w:t xml:space="preserve"> shows that in several studies, the costs related to adjusting production to qualify for a preference were larger than other costs that businesses incurred (for ‘paperwork’).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54DA" w14:textId="77777777" w:rsidR="00F04EA7" w:rsidRPr="007215EF" w:rsidRDefault="00F04EA7" w:rsidP="007215EF">
    <w:r w:rsidRPr="007215EF">
      <w:rPr>
        <w:noProof/>
      </w:rPr>
      <w:drawing>
        <wp:anchor distT="0" distB="0" distL="114300" distR="114300" simplePos="0" relativeHeight="251658240" behindDoc="0" locked="1" layoutInCell="1" allowOverlap="1" wp14:anchorId="035417F2" wp14:editId="7B7F0167">
          <wp:simplePos x="0" y="0"/>
          <wp:positionH relativeFrom="margin">
            <wp:align>left</wp:align>
          </wp:positionH>
          <wp:positionV relativeFrom="page">
            <wp:align>top</wp:align>
          </wp:positionV>
          <wp:extent cx="2235600" cy="1058400"/>
          <wp:effectExtent l="0" t="0" r="0" b="8890"/>
          <wp:wrapNone/>
          <wp:docPr id="11"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E07EA" w14:textId="77777777" w:rsidR="00F04EA7" w:rsidRPr="005965BC" w:rsidRDefault="00905EA4" w:rsidP="005965BC">
    <w:pPr>
      <w:pStyle w:val="Header"/>
    </w:pPr>
    <w:r>
      <w:rPr>
        <w:noProof/>
      </w:rPr>
      <mc:AlternateContent>
        <mc:Choice Requires="wps">
          <w:drawing>
            <wp:anchor distT="0" distB="0" distL="114300" distR="114300" simplePos="0" relativeHeight="251658241" behindDoc="0" locked="1" layoutInCell="1" allowOverlap="1" wp14:anchorId="18911A89" wp14:editId="0AEB6E33">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5B1D2" id="Rectangle 169" o:spid="_x0000_s1026" alt="&quot;&quot;" style="position:absolute;margin-left:0;margin-top:119.9pt;width:595.3pt;height:73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gUfQtVmEwDVZhMAFAAAAGRycy9tZWRpYS9pbWFnZTEucG5n&#10;iVBORw0KGgoAAAANSUhEUgAABNgAAAXuCAIAAAA2gAIvAAAACXBIWXMAABcSAAAXEgFnn9JSAAAE&#10;9GlUWHRYTUw6Y29tLmFkb2JlLnhtcAAAAAAAPD94cGFja2V0IGJlZ2luPSLvu78iIGlkPSJXNU0w&#10;TXBDZWhpSHpyZVN6TlRjemtjOWQiPz4gPHg6eG1wbWV0YSB4bWxuczp4PSJhZG9iZTpuczptZXRh&#10;LyIgeDp4bXB0az0iQWRvYmUgWE1QIENvcmUgNy4xLWMwMDAgNzkuZWRhMmIzZmFjLCAyMDIxLzEx&#10;LzE3LTE3OjIzOjE5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MuMSAoTWFjaW50b3NoKSIgeG1wOkNyZWF0ZURhdGU9IjIwMjItMDctMjhUMTU6MTI6NTArMTA6&#10;MDAiIHhtcDpNb2RpZnlEYXRlPSIyMDIyLTA3LTI4VDE1OjMxOjM0KzEwOjAwIiB4bXA6TWV0YWRh&#10;dGFEYXRlPSIyMDIyLTA3LTI4VDE1OjMxOjM0KzEwOjAwIiBkYzpmb3JtYXQ9ImltYWdlL3BuZyIg&#10;cGhvdG9zaG9wOkNvbG9yTW9kZT0iMyIgeG1wTU06SW5zdGFuY2VJRD0ieG1wLmlpZDo4NGEyNmI4&#10;Yi05MzhhLTQ5NzItYmU1NS05YjZlNzczNWYzZmYiIHhtcE1NOkRvY3VtZW50SUQ9InhtcC5kaWQ6&#10;ODRhMjZiOGItOTM4YS00OTcyLWJlNTUtOWI2ZTc3MzVmM2ZmIiB4bXBNTTpPcmlnaW5hbERvY3Vt&#10;ZW50SUQ9InhtcC5kaWQ6ODRhMjZiOGItOTM4YS00OTcyLWJlNTUtOWI2ZTc3MzVmM2ZmIj4gPHht&#10;cE1NOkhpc3Rvcnk+IDxyZGY6U2VxPiA8cmRmOmxpIHN0RXZ0OmFjdGlvbj0iY3JlYXRlZCIgc3RF&#10;dnQ6aW5zdGFuY2VJRD0ieG1wLmlpZDo4NGEyNmI4Yi05MzhhLTQ5NzItYmU1NS05YjZlNzczNWYz&#10;ZmYiIHN0RXZ0OndoZW49IjIwMjItMDctMjhUMTU6MTI6NTArMTA6MDAiIHN0RXZ0OnNvZnR3YXJl&#10;QWdlbnQ9IkFkb2JlIFBob3Rvc2hvcCAyMy4xIChNYWNpbnRvc2gpIi8+IDwvcmRmOlNlcT4gPC94&#10;bXBNTTpIaXN0b3J5PiA8L3JkZjpEZXNjcmlwdGlvbj4gPC9yZGY6UkRGPiA8L3g6eG1wbWV0YT4g&#10;PD94cGFja2V0IGVuZD0iciI/Pt8wdJMAEAAASURBVHic7P1rsyTJkSWInaPmETeznkChUHg3ugF0&#10;N3tmOQ+Sy6VQ9jP/KH8JRfgHSKHIUMgPHM4Md8iZ7pluAJWZN9xMDz+ombn5I+LGvZlZBeyuCpAV&#10;1x/m5uZmavo8Svwf/69JXgAQlTT83hNvnFtdd3RQVy+uZxwAYOO5JC+9S9q1ICVBihthYoZD6ldS&#10;kpCkIkGl9sKXC5JEuSRccnEBmOTuxZPRTnJP5bG8/a/2D//Wo6sGMEEgXDZxenj4+jeXn//q4K1o&#10;vWOkASgEgLOUpThY7hxO3D3ycVm83f6W1Ve27dk6/psnHjx3uqMvmZiETJvkVy5oHThsrTiSQQ4a&#10;/vG/nP7dvyn/8B/w2Vf+l/8CX309tVfLV+bURGTd1c/7KZ4VLd+m5F5oiNkbh8apK6FNAxMzBHkc&#10;pATAXACKCiSo3etKUjFhzqlIkpeMnFHypDmXApDlj3zzj+4kXPO3mB8BcDqREwBPU+1AjDwJcD/6&#10;9KIykwSgL37M3/5rff7ZnUM0+cG3zrabafJpN4b1MnnlALza4MEjaAAm+a35JkzcXjn+e/9T7unS&#10;waPdp//4b/O//b/x4bX+2X+Pzz7FtRGrg6PVBKjHOuNa+J4LJrnAegPQ5lLnfoQkh7emWrNJcnfJ&#10;zxKleHRxZy5JpXiWF0gmhxxe8Paf8J/+n9Pjt8hzSWd/9UoPn+D0GmkCDaxzzCw5AcBAQWJnuctk&#10;MND3m0KpKyZ2BY0sa6Fg8jc/hAAvNIqGT77AX/5LfPEl0FhKo3TUSNnxxsPLblA5Opha4721wqNd&#10;cb/NBXXePjL574X++I/p3//fy3/6f+MHP8c//98nW3a6a2TtQzrVj7hEHt9YfMeXhrm9Oh7zPMbE&#10;dfr9P8z/5v9s/5f/E7/8Gpd3tAQVHY2V0ml3qM3S4MZwjyOk0QQKglylEAScECRJkNgWMpeVBa/f&#10;19X5mgQzuHvx6Ly7QNJokAuQyx0gBZObnO6E4IKKPz7Ckk0GWjBwAj5u9EwAitUZzOHFY/QIh4M0&#10;gQaH+8IxQEGxTbDtCyLpfjmdp7/6W//xzwA4J/z076Zv/iKfX62G7ojOQJFK7yG5vzJJhUztstQu&#10;uHZwc+/hczctjJeVG6IUeVX6Per5KGKdAIcZfF7O3uja90fxElW4ez9OUsVIHbQwHvEmjkoxHzzk&#10;nFzo7pCXfHKffZ58hssFqUgF7nA3FFHyKiOlouJO5brk57fTH/4+/f7v5zIn0NI0f/6lTw92elA6&#10;yab6tjuWXlWK9UciFEe4YzXjsB2dkqUz7Ox0uGDp4Ue/ePzsh2DsYbfVqmfQOJNdMhJtSl9bC747&#10;Xu+Swx1AIovhnP1CApU5kBAE9/P69kNeutclMKhzVf5p8jOwCOcZTMQEeehCaWi8oMrQ9U8OSksc&#10;vFcdxW6b5e7UeCR26KVLpe7ouw2ob8bbh5UElGsab2cldaYJcTF1Lq7E4prkRUpQcpfmDPWvRTOK&#10;bhMgqMgm0AR7PL2+ZzgkN4G0ArLOnvaaH5BhHcmsQH/35UnD993Noqe+b9fEbmh6oWmE1J5pi5bL&#10;pm+wTScZsNVMsjWRUQ7A5VJJkJOQ8lOr+sVa6GbN7HXO61poF/FVUF/tUB4dt7QMocoHHGe5bwQ7&#10;4RytzeUsQJql5CoAzLISHNBF7iS5aBsAbJKJcMBKdptghpACo90QjAC4Y68xQuYqN6TM/jVv0O7s&#10;XguNvrTZsvrzHupX3rhlMx8meVadh5u7cnA8+aar+8bHaTZOjJ0dRBmE4CAskaZBBd3fiK6dBqPr&#10;E6YZmJLvR5BGeWOV3QAHoOz5wFq5lbRooa7iAoroWVV7MLl7Mbn7bICMOU2neU4xRqIBXtlI5eoe&#10;FhjCzQBS3G75UkjECNkdULDZYRUI2PLyOkvt2tqCVEfPAEv1BUTKBOtTcVQsQzPs6m90ZdPqlYfd&#10;R223ajYpX1p7gQR4U6b/ziiRxSwRIp7UQtH0TxND/wQQNgjJ4mwaxqJIaPoqdCjkLCSyq1sknGag&#10;WZIJlhwg6SSr9AWqSWbl6lcNFXRpNBiyxDCqUFoMJCAJUkxtMoceCXeoZEAhpxnk8ol0dwBGMhoK&#10;G00opghllABEKZZzfZ5U1WOpihBESLjj+AfXqkYgazIWnVhUZbI2VCQ524wSAKaqitVPJJNEMqU0&#10;TQWUEa4pnQG7Z/pdgLqtXJHZ0MTorh+OiuLhwf29N2jT+Io2atgNLRS3+h80EwhfRx+V/uNPRSPl&#10;SZrHA4df8H7GwgNWuW2kmh9DGdMFSmKCrJTYirIUm6zBMk6TzSiiA0wCQHel9pSCEKQJxwQUSpKy&#10;IRHJHZZQdUvjwkE4qoEE6O5tabRjaLsNARi532CNDJ7A4cq2WxEwZzIALtI0TaIBbHMMaTTHDPSk&#10;hWVvRul/WrtluRgHn4NgdN4qK5O7G5SAApylC4CCS+cDsasLAM67mcChn8GRbK1zBvkgcY2C9O6H&#10;itA8JMtL2uZ3kodCGC/Un/8S16h8dZd05JQDVirox6S2VNLw7TJVpSIoE5OY2ym5g0ZJVX4KeyR5&#10;31CMDtLvgXafrH/fey6+Rs/R95qbK9RLDq4JAV39aDTJ48gk5EXM3fTzeSx+NMlco1GFGJXS96LN&#10;YpaSkDd2Jhw6R54mQhKMHqzzxgzzYbC8yTDL6QMtdCTDYfPdgQlgY3FYbrxr2t+jTL4/HSiTe3do&#10;CGHXFOaxtWGebBXdzTQb9z35KPKs2LSjfqi6wR1ZrKurc3GHxlG/Ps5Vih0FIwFtA0vbqVdi0VWT&#10;29is4LSqnXJh0Y6+rmMqS2Dd9rZvHyMgghp3gysW6C01o8nxaqHVsJelDYIWMkkKq+t3qbt1O8IH&#10;bO1Pg4qUXE5KOpvl+yRXp0xPv0IaVRE4mmq0sdZ10nC9heskdMLla7PJjBRl4N5L8CS1JodusGqF&#10;tTEJrGuBoF/ZnUIoDC0UVZrUgeA7vGlXDceuDC/YXS5rlu4Oq/qqjQNXpWmxipW1GXKJUKjCOxfj&#10;V9s+LBEeblh7zmwkVzwNO7Z2OLc/kqllfNaz3uIJal/jxuOWa79jK1JwY8MmBqHN4Y/fJVb3AwDg&#10;Qj6EbjY4SEi4CDQ7T53ROhFz8HX3EKSNSMLMuiOEWlgGq9Uho4grdSTqxKrsP7qONzIKIyPwKOxv&#10;vUEAxu3uu3EvvdiSsqFqXL7qAj3SdaEsgVw8Cqbe3cuL9pTRL3pDXOsDfVuQXhTRvVpSajTp8M36&#10;2WoRuP4Ci8558yUX+3R94oF2FIvkiut/jE87foKGr3UU2kOhSNaumcQIiKQ4iqHuSgbJXT68uwSl&#10;7cruT9se5g3Fm8tF/e0OXma85v0oLYM/uL7HZ916ysI77tFFF7+oFl9Ta+lG4O5yynQUwnjluV09&#10;ODx+gzYaxQsje/vYHC48Kd3k9vfsBfOwIhobb1PrwFe27lzV/9tlZtXLxEMPVKVD5TBXDrKcyn0p&#10;LF955evOtavfn0Wm96TP2/2r7U10OA4sCdrPk27C2PNfSgXqUubq7Gj1w/FUSGr7Ss1EkAk++EKx&#10;c4d2H+jSZtNCS7jEJWtbf4EmEVByzyqQJsmrGFkl+XjKdqJJXJqvllc74iEmQHKJVnXRMGyvGtvf&#10;huYoZii6d08heXJ43ctu3sXhxwcRyfaJEuPvF9D35wLdkHOR5sozx6vLfPdQV0qFcFNwEAEHLawe&#10;ad0DIKbKFkPVoENW97WXDKMGmV09ZrxL0oRc1vOcIrb46DXbu+vaAunE4b0WL8B69pB0gArPcNXJ&#10;KQeo5jUF4ASFrv0CtGVHFQDRhGEbIRAB1WZs4WMyknJRxupWfRZt3rVFUx+c7Yq97WMk2yngGerT&#10;Knr5rs4e3Pg+tFn439NCNvjKwXN9x/+oVKpWjIkQmanT9V5YZOct99ZJOreeW5vIablqzeevGNnH&#10;2bOXmzY8yms8wjZqt0fzbqhu5V7Xa1cgR01yff3xEBwev3rxricuSdX5CSq8boUotvLAvYCuuCaA&#10;JhFddByye3A9sGJyB1GaG+0U9VMA11VEXNNUV7FbLRD3Drr6hdat65mc8Xg/Wg4VoTdpdrx9JUIf&#10;wqLWVPGbHOo9Y7Fu6pYHUtoTe/ZKF8V1ta1L7ZGMt5zYaKT9YG8+budyoHwI9j0qCYdn34sWq8eV&#10;C176ES9AAs6SpM2nMiixhVNcb5/WZnOPeaZV4f44LvcqhRdxr60tdHVpP+Mp3yVdm8Ob+XAtFvcp&#10;2m8Pe0XOcaiF7szV3fvkEdcYymR3ZRxqoVqH43ZPimBSkggU7xeoCJKH36eoiv41WOQJj5a6jT16&#10;SK08nya4e98FWtbdHVoogGo/ke5QJYbQLJRV9OHNvn9welLz/JPRLZ9Dq9d5VqRPOEV7kNgzbqxR&#10;I0uMd/1r1S/22BmCYeyIS5yRj/BUpO8BLWZFHQYjtthgQhRjBfLGq4UTlTW0wI/s44c9OGipjgDF&#10;cPmyLs+6uhXHIVhdlzWyjkvYBYExbLmSCSL7QlP1MYeySkaG6n5Wv2AyHwfNNkYyvrwaM4w3kJbF&#10;dfjcFyufNzq27+c9NDLzPzXSiwbnZdQelKAeadjnnJMU/ChOUj0SggaJtDI4JrwqFip7zUceWdND&#10;F7TBHdhokreZ0qHOeUipGn+XsIIxqvaaOvrBKZZwCbdx79sRw95H4d6gkCDjR+LKQdoFpPMVh9Ce&#10;3lsoHLveZaG7Xic+gxW+MENyr4W+pJXbjyCSrrxOPK1aaD/Yo2/7ygC8b6DXlal2aIB4Lt3ADVp+&#10;PymyaJhI9RYgQnOf8PU9QdfcpB+SntRCd3S+v82R1kPhYglpZoGEOWppd4QHm9B7TeZ9LOvmyEcN&#10;u30W3QW4dceUvn1v7ma3NW2NV1qj9uxjcXcBII3jxZ0HqaFowtoqEiR+tPkTQC5hb65OWkcRDPU+&#10;AKkmlNEH3tMtr6kKs1tNcjzS03FMFY+lvbSEvUa+p4B68VHffpL20v1zAYc+GB3K6/1/f5b0Xt32&#10;rcVYAApYbjKfFCcpazGhTSiMTbEqKKM9LVKTVbXQF/bWGGpz69uQSbh8PRKITORI1uFdO3XN9Lx6&#10;2T1CDSOxOlTQ1Q1Vd6yaZHckN8Wyu0Z7nlF4UDv4U/2fWYQyKvJ2meoLfiji4NvYH98ebIMf42br&#10;QY6ZYfU44+LDdj4S/Tmu5u9scI5GJ2s7yW132WJsGpaehTEibBKq4IuDxtmBMBv+xa5R7GALNnQt&#10;WqExhKfptjz/HWihx8/90GmPZf2ao9R0p7y9uDT20DVxpIfL1iO8bkHh+sdBTK8tIbstmiVmTB+X&#10;JP8gStFdNIxRuJhoA44hgR5zK7hLBiIiU5qJlCxkuuIR/cBJoU/Eyj5F3Wp41E4Me40lWO9lV9Mb&#10;eDAVNm7GY6/jZkxoa+DQMc5zd+tdYmt99DWq7tmj1/owGaF3uGvunRhddFi3Ka5T4YCaARiZCzfc&#10;m+uvqeqfGLSG+1Bqb2ECPfXu36MuegiytT945zR4xmxp3/EUwACAQ8vtoxZ6M/pj1EJdqnd2tXPj&#10;V+Q63rU7RVfHdJYEZQGKuFwv4TAJu0YZPtYCCoPMZkNZT0uMOwQXKaOrAeuQ2uWvjgBx8P6uJTfw&#10;RZMnfY/Z+eOKe9Jvc/uyPyWtNVIlTHqZTNP9oh5oPWAYVgqraaMrpSOIUdVF+5Ea2E2GaYWCMAsr&#10;DwgAwN5b3F65cJcUzaVvCnnGKEkuJkBOP/qayxdXbfkIHGUkrcSrZhga0v0ielbkgC282cghowkC&#10;l3Q2i1RR7no1OIhIi+h9UEYiRfvHSvI1EWXjutxcdufE5tGfo+901RH2IOo7Wr6jP03oO7799iuM&#10;eZg3HvHd03eqCnE9swAgaXGNhmEyHbH41SGOymtMxWOEnsEUuhaHhrnbc0Nwxds5Jos+K6fAoBIv&#10;7AJUCIAvUz43eEXPosg9TL6aewGT+z6hualBYhq2AXp4vr9nGwaJik7kYwLhU1jzww/tj3hMosU2&#10;8LQZeJ0geoX2flRbb2BXaQiTWEEhgwIyZVAzvNRUrgS3Gg/Zzyw+2HJFEd0IP5JvjpzA/WW3jCh7&#10;O/q9HPzp2T8UGrn+0PHp0tHV90xBqxMvcG7kmYvOOfxY8Q6Tw8hdUMUhHfZhH3uZ9QEdpNcb2nm3&#10;xi9+aT8OUmEWc3v9r0sX0gAq0PsHftqNhjvN4LgzrQ+CA6ouBndryoH170zd0C1fYP26dtmmqY/q&#10;u143XjlXf+jtRx/mHu/Bita0n65V9xsS76+A4Peo0gGdKDLVHT3GdauFAhEB2x5+0LIXecS6LyvN&#10;gVHcl08IEKxRHVUkI4govLqzqgkCcrnL3dee2RUtlVquZFcwNNQn1Ul3QjS2+EP1mKhavKsJFeNN&#10;z/OU3toBF21769++EaB7yF0P6XuyoB8QLREFpQDnlwqz4Rd1toQxAoCpukYDX9fE+HO/rac6W7jq&#10;AIGQAWixoS17OQ1rfVK9BEB1numACa9TOoH6lUmCtpNcY54GiG471d2HkgFqeaGhPKtOftUbB/eu&#10;on0FshfCdVn7F33weK/adbe+PVI0rfyWBBBAGBzeurY6yvWB0FuvVNxFqUI1KomyNZrU08T+OF33&#10;c16x5g/u7u70Pmp/3Wxb/iKevPvw0THWJyz/u/529w3F5rLvYS1f4U714J3RGdz9b0VXB6rmoqxW&#10;WE0yXGQXI+HgQV5wHy5VF9eCeuBOryu3AGGLqWvraMsYO7Fkm3MFeBav5V0uagf7kUWtGy6weGR1&#10;xA812AIwrIbzKCkCfJY/43+xmV7bT11yqWD53+Flh8f7ai1RxjI8f77KdLs/LrccXWh4r/DaCWi8&#10;e6d+jLxmu1VrCOYk6r6+YnrbGVCIyZDHBA2NpjevrlFaRbffjMtoc7oWXwqXzFagkyBRMJgTGoPq&#10;jYhIkbAhFIAOyhH1BolUYeDlZC0bwFNMLJkRkCVMycRduNF6wOR7pCKXEnANOvjq64+DcCc7O7iX&#10;Zec0u6qL7sk2H3tFh8rJ4m5aTYwAMQJgDeem//BJyEQGABpRKAXKTjKUmXZeMgeu0D1q54sUnqN7&#10;pOpZ38ig22u2rvIElZa3ECmenZ9VZlqt5bIWUDAlzg6nEuF9ahjAJAKph7c4ZLG0RyTWo877qLUS&#10;7ljw9W7gUW1gY++ptLlp6hDR5zuIox4a55Xj99x77y0AUqBMBTmhIxzXDaPbLXwTUZ1It5B3Shea&#10;11roCYyqDWXtfUzSpdkRMzQBQAGYYQaH4A3nNqkUYIrahxbXFVuw6RtP1yB1MuoZrca5+Qj6dr0Z&#10;h/anO3Bsqz6gQLUwkqBqilyFbHGhZEwVFuEuP97xRjOalg9vaUlBuy31GU950k16jf9/EE/LocV5&#10;/ZQCwQvFzKuoVE+SUwa4aIRpyP0baDH4cuUdBZCI4swIBa2dMpKJyTg/wiYxwWcwwShZmDNq3RRl&#10;cirpBDIVd58JwU4dliveFMRKBZV7AacEACUysISYYd6wogm4Anwz6nBS7lUGDRyhKlCHfSaQhrCy&#10;O4EEC+gFUXzLUgMUCvu4oB5VawHCS3e4E1QyDGBCCi20eOhjGqvxeYmMXao+PIDPaNbr4lCiAKOH&#10;eJVOMlv0us2yxf5gT5Pj9uzYwtEU0t6WSgC7xbXE2QHNnLWAp41jegedSIdhw1+vbWrjdL3W/F6a&#10;PezMDaF3/YLHtPG4ajO8ADTfMwCHTxFO4/41nmgUlVRTlEBfegWQtQp6na6SdGp20kQUYCYnMJup&#10;TG5u7q4SCls16pCiKfSn6tQhIFitGmKWEqEuXSlsLpM2AnaLF6upoRHGY9xkm0d1X3DQOetoWj3S&#10;4y4snG10CXJrAcJzxPFQ8AJYK2DTXWgxR5F6wGlrb783Jam4J6Jw8SoXiQ2aPpFFKsTkKs3cVpEI&#10;XW4WvtwEjxvPR4FvI3xu10s3IIJhhIorz0ARJugFctoGynGNNjIyEbIQey33fdJs8vDy3e9X0NeP&#10;D3rpblGt+kkM0KNnWJYylBgVzbajElpoiG+bBru73C0h55PRE11GWgIsJZAOTK8/v3z+I5Iq1JQw&#10;nZESLSXa6XR+axOTjeFAM9F72IuFXnPrX02RXY/A6YjJzftDV9rqtVJMtaD1Bj4Nq2/xFC1Id/3H&#10;EbryAAhcK39e5aS+/Kg4OszFYZgMOV/yfOGl6JNHpEgCN7lAv22IeXE10efR/qWelOQOGtm3GrI8&#10;lw210ezyoklR2Gp7J+setHBW927buzIcZAAXudkmSozi06jIx1aG59H+Kfd/u4+b+vuBqCC4dk/4&#10;PKomsjG31Sur9+bJTHhpYHdYNy6gIw2SEJIjSauSiCgATtqiBwExqxT8PyzQchD0Vh8CwFjBpS0B&#10;VSADLgxw8X82gfIAfGjQQmuH99LnnizBi7mz1sdOkrMUK3P47vKcSUvPXpzH1FGjJnL/596Jtw8Q&#10;Pow1uBxVlJgaZ76zUMrtp1yujEBapofaEdveJSFnuMNOOr96VvmWj0EOT83qX6S2Jy0mHwCU3EuP&#10;Dy9WSwIAUQ2zy4Yklr+Nx3j4rWFJgUbbJP1Fz6oWFpM8SnGCDDhFhuZJd49kMwcOjdjTH/5YXr3K&#10;59M0X6wUuOjuRIerZbLIE/JB0VKy1ds3EslkimvCLQwkWEiyztp7MYRbNsMkRRYzvnoNS7BEh3tG&#10;UVKb4cujBsvSIkwO2TQHttD6kLj7gPZDQyxu7u2p9h2XL7LSluOtTsBMQ53mB57AGTjtjHzvVex9&#10;70i4fVlXO++8MWg0Y3wf1MetjN1W3cVKsqqOCgmYzZJrMkCkIZUSVz5ovlQd00KndNBUAFfkiag4&#10;3Oguwgy0ktI5nVRcpSTzmQRMZkoT2MTRGmYQFhYAfd8TLBTGzgTEWi93r0xgzDVvc5OSuaUA8Qrk&#10;JJoZbZGoheSH3k4dsOKjb5hSam8RfRQoteJqdBbvZqalez11wiXRobvwPkfvaDOQLUeKcG593if0&#10;PosWN9ViwcXWTJWEayb3tTv0bpl7sNCUfmObpv2a0OjKRoy6PnyXqBLfrObWmGPErYks1dO/bKhG&#10;m8jSkF2KJNDMFs2M1R5WCJAFP0/lt2U6QXpVdCESOUNOzGaYpjn7okgzAmVWMclOEcda02EsrpFo&#10;dbfDxDofjvLu2KG+WgJtf/m+ZsLRIjuQdI89vZ3lDfPz4LI7cW5HAwHZmlJyFRQvRJ759h+RH/nq&#10;h/7qk5CB0OvL3aSProuuX7Dm2erg1LX7xz82aX17Su65yF2TCuUuhbDeOL/jUKyvrTdrCXto9EAd&#10;PveldAOI+BCm+PD6GrAK4Ilg1z8rCsVvfWzRQvefvOmf7a+qhUZeKKnNsurTpoPl1r1qaXD5Wa+B&#10;omxVFixA1wABRYFgFBBIvkT87iqsAECR+TpL0DPsVK3O3muOAkWyWvxTvUvd93RNwSZaMvSAsL1H&#10;21Zt1dzdkrsngCWrXEDKUvGMnMvjhUCZzP2JVTYO1A3qnS67PwsPwNTp20PHTPMoo7ULMS9YE5dd&#10;IidbIOiT/Slw0Bo2lSgJmt78Xv/l7/XqM//ip4ZUPN8V1/MxiH4cJjocdMlUJiRETB1hSE4lS4Ek&#10;TjmBZCZpTL6/lQ8mbZhsPdAsQJTDotRJ04rYTDbKVqP1gK7uqiljreP59WueTtO7t7hcdHqYP/9M&#10;8+X0+38CE+zkyQAGTwnXf7OzX50gHtZGgOGbYpIKIY/ABkmkk8mSN0VITQSkO8oMz0wTrQdPbp51&#10;FNpMDmlZ2x/NTH/cZ4MfmNqd+y9eax0v7RAdUK0J34mMSssz0COAUgUU3dLdJv676ZpKOWqPXQvd&#10;/LifDt2z3+E2uozbvvOuM1DCBRqiupcsuLtKzl6S57PmSy704kCtrSsHlYxzYeQ7BmqdEzCeXLOc&#10;+aLLW8yPPD+Uuqc4vJyg2U6whIiIaWEbPcC9d6z9TbRJTEBItmPiXgZg+/7LGHVEbdApEjxbW9QS&#10;cJDnWYb98CmKRZpr14oiOQEAHNmAKUFexITqn+iPk5BQtdDwnV57xj5A98ZOGTnpeaOp3UfbCLgr&#10;TwC6uXBNK49oUyb3qtSVtMm25FYrZLEi1nvjQfBb2Z7hsA2JZBXu2/RqCQeYBZWcvGzajsS4tmUk&#10;rrdkovAUpXjeJSIlFyGHEQRKmYxZ1iY49wp82EIPZ8ABV2UL9SYQk5VHLP5IiZ2P9MYkdacKaXHX&#10;fnQU0JSbnh88NvTV+qCuqY6xx0bORLoPWEheBgV4aJaGnCezS3709IAf/Xr66V/76QEOWAYNpYRJ&#10;7Hb7H9FdttVC1+nNT20kh8OzQJ4yjOd3JW+sNqAoiDH0JaLIPzhey76c5jjU+3Ks+yjcJz/Nn4Wr&#10;8ya1rQgsG4Z701qxQSfq9yxaaLtvg5S7BOUe9GU5GO7QWTBAEXzoZRIyPQQASFONi13YQmlsqbhM&#10;EXB4QBW9IA1cy44YU93xG7XGrHOVJYH2WlxciBjVReIgwKRS8gyfrRRPiVNSOuF0cqNyRuFR3MwB&#10;XQnfvWsZUfSD/euuiOBDLbF4Hq5YS67PpyvOZWL93KTYfRbhq99WPvts+snf8IdfexI1fQTuchcd&#10;aKEEInB0oYiecTHi+CBWs04Ll4s6Q9vi9fHjqjraTTR9e276m3UnzJV55uplSADtQ14AgKczQmi2&#10;JLP07q29+UNMXWJKsTTDX9H8NFKrX3H0NUyu6glkggmFKnBFLhIYMbvGWrepZrsZpAj9PT1wmtxh&#10;AoyFWh5zaAtYxZ0dDR3rjeXKfDxeLdQoHa0bXLVSuqO1y1HxvdvFAopd+UTfgfK2d2B+r/7Meyhp&#10;7a0FADu2F2zIiEDEqAXFDCLpYQcxnrxwQsqYRBd8KrPLIXc53GfPYITJKlJCVOTwDILUdMbr1wj1&#10;jxaxYEbLnGBTDdJB3Dos6pDed2r/wnvdD7a3tAjO0a4ivt1oQPF21q3AICKMeLriUb+7EkQJMR4J&#10;MZPTGOPWdvyiiBQ0eRlg5HpEbvx7ZzpoqKB7j6jtlNP3x/icFm7IwRpXfxzL99UdOiiTRzi3R/3a&#10;b59jrsL2Katm0p4rKcxa44NYJ1M/NgbWj7/7NfsA4MoZ20PrVzYYivsQMqUEFXDqQae1A1UzL0dv&#10;dFir4ygifDdrh1Dk27SJB0Y1uMaUssIhKHq/MI40ukMNuEfzJdTcsDGTB21rGR/Xae9itXa3hmk1&#10;AZfAgwBONH79V5fPfuhffFFnpUUE4Okauknv6epVPixtluNLlqKeGyV4IScSUCZqDWizwY3ZvqCR&#10;hpBKwqriIOWqa2Q0J/VQruOexKe8BjJ850Gs9dJrOZbXip382VKXVbVdSTcE98WQuVxjYg7r6VoL&#10;vUK+XKOWLDTseUVAJKgD8OodEJChKWAMhZ3xS5DvLHS0DQeLxLfO169Oq/WXHjd8Dq997LovNb2n&#10;T1qv0iWNyO/K47ukUgF53VWMls5Mj3CY1Vdbz7Gk5lR5iuw+19+xgn58726AdMB1V1gamw3uZmNo&#10;wsT6qoPr9vGOBTgJsyq0q5rSlh8+O/30d/PXP0Wyc0DKfydr9gCyaPsihEJ3qqCpbf6H9KqaysDi&#10;hFUXRZhDJNBoLh+SaGKO+ZbVY7WaCFEi6OSihUaSiVGCVXNiQKqou/Rvg3AWF7wgTWaWSmbJPL8W&#10;4NP0Lk2WenBpdU3UiLAAEnM/FHGNi5wdSRhUZMOxVhgl6dnFuLh6cQk/nZIlmQH00P+7gxeADubY&#10;LlB29ZX6jdGX6/v4/viB4DLefmqPm2tw3FqUREtFrhxO9+7cN5Xtp6/c3MUOFnV08SisvoyiBd9Z&#10;tHQ0fs+iIUYG17zW2HXeF7t8koojwSW1JENZhN+4gAY+pFoo2+M5URHUIFiBwAjcERDB5AnTabJU&#10;LMEMTD7kQicPTIYRGAnhw4whMrRgiRUQEY7mxnLEu0EkpcRUzEhj9D2l+ARnb/hAV2fFnv9fkcQ2&#10;7u6iwA+egOx+lopZ4OuO8tXGBXpDC92cikR67NZv38Mc2Ne0fxk1A31fq9sfaxrW8ktomcH9iI+n&#10;TnWbOx6pQ/9mgi5Qy2OpNx7bHp5yEayO1IST+mfq+ZTVBwuEQCbPMEC54e1NRI4Z8+bb8offr7pK&#10;lCPIqcTtmxV52vHlQ6yq/b1BD0RuyvBkVkrlFSvz304oSrBp1+B+koWlP6ySBXgAADy2SJgEJMNM&#10;nNalH/otD7sGZ882OEcyMQnTPF9OD3Z+xce3BB+/+ol99iltigyWtjbu0EJHM8QHpCc3ibvjaorA&#10;I9ilw6CIRCZDFuBJNe8OxmtqzRINPoY2rh8T8joBwMzcI+dqUW15i9GMYFSjg3QPPtRRi2+j5o4w&#10;RX9i7tA7e3N9pjXBLPDcb0VqtVOR2xtaaIKDwZRae7dCB8NcVGuAxma+ri+6vtzRWBsai2NxEiWS&#10;3OKyAo5zw1v5lYXlqk250bJ51Ln2sgAqY7LK/3uW+JEW2jt/lG+D+ZGPb9P8WFKimaDJkYvr8sb/&#10;y/9nUjYmzzmb7T1pV+Nn1nQtrqnv9xOVxVfkXj47vPc41mVHsS4Od4En6XRHjRWPnN9GwZCzaFa1&#10;9pAVZho++Qyf/1CffQ6aFSAhs9j71yR/ig4TpAuW0NwSVpBqdJOZVfg7dNNDFc8hLa11ZTR+juYf&#10;Hrimt9RN29V9GEiLohlIp5nk7pQLTpdLTBNJw1IQQk2gHT+vEXQ3l5UsqXz1E/zNv8q/+hcwa9Cd&#10;liS0gNT4tzCBNM+b7+FDnQoDiOibq0WUERCTAGoJVh2kBbPXX0wPJ1oq7vPnX9nplVcjPf1oEneX&#10;cgcd8JX0sRpYh+4vsbNvZzwyI4wQR+6RMSFekjvd76rvgrvVwjsljY135MCi9MwE0eXG79SS+7QW&#10;SoARthJsXyUlnFgshZ1yDmihBZhAkuZqdW17TWxhMZGWjGIHLKmky9s8XyDA+ABcksGS2WQL3mIE&#10;6Uyb5PvUdi6vzwiv4y06UC5cJ/d5mgDWMhsipPzw2k7nSy+DynTs1LlbEd0Qm4iYS0lzzrkIrLY2&#10;6CxdqhZTW7sfF7f1okkLi7y9CJQXYeKBv/T+xkfT1dSDQ6IcxPKOq5YXzlwIcBChrnXAt6zppGOU&#10;hY6iQqjCuLerrlRFWVGu28xyZDVRnqWEHAX5hHJVOqfX+np1iaoKTwUJEHI+//1/uPz7fxPxM1Vn&#10;i0GG0tDdAuqge+wO1QRV3Pn1FU4a5NwGV8fKLaApItxwAWuJDnAcUrLG6lpFO6Bohcwe4Ap1gZil&#10;vi+N3oBJ7jQ0TtQdIwZkQAG5EV2VV0uz3MWLXEOcPUvG+SGXC3MGKkggaO/mx3R6YCn6/OvyF3+X&#10;Pvm0TKfgTonK6KBwW+Nqncxopz6MCrqeuv0Ry2E/cNrviUyuTbxl9TK1psKmVaHn12BFxYBS5YYp&#10;AiMlyKuQIa9iUO2xADOgUC12cZhEm0Q7FQayRrUvtNCCKlvfG0O7D83dHL/eTv2cu8Iq3+Gm+gQd&#10;27eePlJFCm+niBHgZ31lBEOepeCWw4JtPKTuxeptBxXUogsLU2oGxc0+4e4W1uaQQY2je6cVpHXI&#10;RVIGlJrcCaEiAIphw4ZHIbgUyTtN8gS58gmOAN3uPSSv78KmsFj3JezLv/tBQncXEIhqLc4yI8/u&#10;M+FIZnXqsMhPl8f8T/+pvP3W4BnmymapwE7dcBkKcI3skLPZ6yTADeZDBXM7Uurc5QYDG2/nu8Ap&#10;pTyQewUIE4MRuxUVwCK722qgSteaCiKLUQWIHcQhWQIgItXIqxjoJ5Zl7CPFRWOJ9M6Bz6Aj+dWU&#10;q0ggdADZEgDm/PjqE3vzB394Tdf8yRf85td6/RnOD2Y2OTLDm/FeWui0fo8RgLdbpa+h8o5e3BSG&#10;DYvrQ6O0MK4qwk2JQpoMEuWFZqwLhHL3QgiWEoeVNAqKtUqn0WApuTs9o+VtAxjWOCCZqt1gsSpH&#10;Uqc8guEZM6dF6RaXBaSQu10e83Q+ewk8ovnLH+Kv/1fTP/vv+bO/5DQFSv+Z3OBjoZqKltHMlYGz&#10;/7b2Z0is0zCwpYcaHowzLtVpZGfpkpKP4U5HH+cgqnFAq/ZBDVhO3cHsk1bxcf0p/eCCPspVgBiw&#10;MOAkFHdcLni84OHUThHs2s748p3hHNEdAgaPRJFlYl1zigYr3sjBN7RTcjHtafcWrSsvIp7CVnl8&#10;sv1oimTVPKtgTwBKhDTlkhNhKT2cyinEueVdIhLwBM7B1yvo+fH4JyFBl+oArI4ggY/NqO5kiDG9&#10;LrGJWzVy1/KGud+KHxyb6aaE+FjB+GlO9i+RqiKw0k/6n6P2W3ZHDqn0TzwX97fn+fLICYNHo2ue&#10;oZFWqNv1MI6yQdcM90G5e130HIMsGTDr2RvAJoBiWliDhmiu8cg6ETG+R5eTUPXGA9lrOCQAF3Af&#10;fKHqCldizaONTgIw0fBETZQ9vRey2Y4SDqOO0XCJhuJX7PNJGYD75c3vH/7+39XohUF2CXz3vn1O&#10;69vbRSv9OV2rUwo6bSNlUkqUwALSIHGYQ8RQpygEjio5JSuueFByQR71oNxQ7HxG1FBZrY1sSOv6&#10;vE20XH5b2/kAwAUVA06lIM9VsxLgc0qnXIp5dsnlJjGlU8luSZ99Nf/0L/XZF5i63OjZ97x70EI/&#10;PO200AOywiPReWMK2QQ5PNfk6TgP39vl3Ve/xNuuoyFXVYNW0X3brqoHOLZL1XWb96D3zx/486a+&#10;9JbBFaQUJU0OrkTa2eyuYdP1q5I04CcvJVvWiQpADbT2sHRsvouJVk0bK8iW8LpvKFX8pMpyFXmm&#10;1RdqVdvsVJMamna6lj8IelheKmL24buuX7jqYAKgUuDZc4bP9ALALcUQJAFSKZllxuO3kThxAnOy&#10;adAOLICg2oG+XswluUgz64zuEMHI3EtUBkHAjzIpoKWUpAJZq15AYKJQNKHCjCkQ14XUTJ0pGYDi&#10;OrtP8NhiS5oEWOSeSieq+K3s8cgTtxYCCoFQUmQRCi27clS5qiTrLiGlBCPmmeeHPD9OX/y4fPol&#10;vvyxvvopPvnMQgXih3GDOnUNDvp2VRjX1oobQoa1EtUAxAC2beeNLpoc4T5ldQ+iybKTMTe5qkm3&#10;S08iErBZG8gBIohYLIyj3KbIqhr7h2WlVusgjbXMgyDI3QSmNNsre3ilz3/En/+Gv/mXlx/9HIRO&#10;54givCxPYK9HjbA+rOWW8ezmz82pA9rtFPUW2lF2T7/roKXNFjkKV/dLboWt9fXk762V7cWb7gmo&#10;CglpU57dH+3h07lalrtodlNLHOkOb8cVv/rNfTEMbdwcaV06XPgfRfipdFULXZ7efgRjCWsOm0vD&#10;A20ZSCdMJ9FgaVM0rgA13CY4E7COA12NYWkf+toEbisMuXaJi6azl+qvGD0PjI5HGsFl17KQWpsV&#10;IaxEvZlNhkXjHkcocXfTBKXp8d0bfPp5Us0CvZAbnfPQI3qQtXF02daWjVoyp/9+T5rKXCEQzmtc&#10;+JZLIWzzaQngohE/e5O90vSRnaqwfz8eLdFqwLgGMvsCOox8uIOemAo3mnWHl0PL4gHd17cSwXWD&#10;Uhpu+NH86UKE2ZspAfCo5F51lGBfabCFFzJi7aJxlmLNYy5jEUUmuZoKSpo35SQ5YZEi+15E0Es2&#10;IwHNBWQyk2vO5fzDHz3+7n+jX/41Pvn8uiVvtHh8txrP8LSQy4/Y1p0Tb9vz6o1U+1GPRk4FjMxU&#10;amHS1bitFmDSnEW7h9y/ELjv0kj31Pn8jmrn/LkQlzAhYAt7e2PqunSJZOzKj7cRuVvVaLUg9jlC&#10;uwd5mC5KlA8dMyMCrMilWvNp3CAwCmzxfy0TbPQBBY/vymd4R0MjDWRdCNT1bNLDdzPE8vCC+SLP&#10;VsaoAgABBazDZM1pjXCHXeI6u3mVVmwxwF3F0bVWvsu9GAH1T01oKqoI6l5gtTKd2l2DJ7l6ZQDA&#10;I0isPq6gKuuTRNTEKAy2jT25GqMODA9VkImu6I+/6xGSxaOsCFWU4dI0v5u+/nX+yV++/uqnb778&#10;Bg+vX1Yy9DaFLhpf4ckaRSNtHIAD1flktZpfFXAlQCJB1Kw0wlRr5BrZVkOlcW9dmDBA9wxSNKaw&#10;9nj/eE7afTvRsIgkkilJUslwzeczXn2Cz77kD37MH/8qf/1r++Kb07t/8ncTpnOZrElnvUtrS/Cm&#10;tPvqYc+hRRPf0xEa140WDvxaY7XJA6/X0Mio7F373OVpAYDLfyiHfC4z/vO/w9e/waef1lOxOu8U&#10;JTY64R1K6TPoUAv9joWc9tTCK+DG6xGotUbV1EAB8lTKVAqAy3SSZO8eXTM+/dRs6/arRp/n9Gzw&#10;At9L0xBK0OlO2KBDr1DcewYu7d9OIy5Mrl7E1cFLNQsuRw7zL65x3UnRgvDH/3xG8defn8HuAn1u&#10;OO5Im+jZVWde3OgRTcTEyyMAgZdm/4s/oTHbf7W/RzLMOC5ly/DQPdJHcad3UYKqhfyOBqTq+Lnq&#10;Sb+HQRyJ6emKAW93y/rGUni5ZC9L+sri772DdhavavwmuzoaP5BWElTN7FbgJERLkjTBi0hV2+wg&#10;VwHwYpYkmawUV60kBkDGBJaBJadWk94pScmZbR1pPKi4y9u4AEyA1q2BTJGnbmZmPju8YHoApZIx&#10;X9797Hf41d/gk88TWZp1qf67/1jfDYNe9oP7LrtJLlVJdH+5qqS9kTamahsKqSesDAHfr3YXrnNm&#10;DUa4W2SBIV0dPMd0j5/zf+q66LVpQG3S44P2yF4mDim6B63d0EJb4+xWhTIoZvXzuQoaXm5n9dTU&#10;HyqvVu27rGpdQ9ondtoSvqgWD+yOqKnQYWyfMt5VvZZQkSn7PFt+NJUKJW9URIXE5pNLaakQ7l4M&#10;6abIwpa0V18mIkQAAN3DWUvMtevjsmB3U/EMTUUFYk23U/GqTxKie6nOSSay9Jj8pkeE0F5cU8gB&#10;YZMFABjdCRV4jbalQfn6cAWLqHh17jELlpdXe4nYpsPgZQYUM6MZvHjJePgED5/Zb/61fvZX784P&#10;YE3B/BgJobkZBw7VUV+LHEHh6S3cQxYte6iAMHtUmaSKJSHghP4bR6yi+lV36MJmo3zaGrpC9AxL&#10;tORgtDcsZAq6nT1VYYoWt6m7YDY5XFI6nf3TT/nF1/z6p/75V/jkB6D5H/6rv/s9Tyd9/sPJTyNY&#10;/Vhk+EYQmavmYmXEVsJ4/9xGbx2kv6KWxIUMTVhueRGF0eHJa+IHsfoQtSxfuywKHBCoyn/035rE&#10;v6WIWgBr4chSMGf8w/9L50/x+tcwC6T6hY+NU+5w3+xySJcw1exx46m7NPaVaLR2nT1/tG8r9i+h&#10;K7ro4pCq/z1JMyAouRf5KWfNj4/zxVRO5we8UXm8WH70n/zCp/OtkgdPd77nnXYxZde9o0YuWDs2&#10;w09zn/3rYH2psppLb3zzrE4hk6umsy2p4RuFpQjYIpteVopQ9IGnENMgqOAP/7/87g/2k9+V0+s+&#10;DKMu2n8fapjXHKEfPfU/pERVf3Fn2QBaAEPHOu6hw2BMxI1OtbcTR77NqsEqLj9PLDXhzgDdrotu&#10;6VnRjy8waK01oirelVllZgvj7rW2j3XRDdsaqCucyVjCTiIBCwjQVGcyI1h7EkAWqUjJITPzWmMh&#10;mYoWuTRXAUsgEiWKrlYkGIDgmgxFHE1AXY2MaeAoyW0M3ZtQJbm0+xTxxHX5ChXBIH98W0hzh6Xp&#10;NOHyaDbx65/p53+TX38qoiiyyLqYu9NFv2Mt9B56auLdsMA1d1kvRAQAFE4ND43r2msNvsVaFpMO&#10;ODJwr1VcVQuNuH0/Ykb3R9v+OcTlvkcXDz/xdSHA1+pA0Kh/jmEUk5Aby+zZoc/oldpvxVOqG3a0&#10;khYIjknI0KldEKpXreGCWkLoGY/uTsgBbUhdfak5IAEywucNfoBoCxBMGfOcykxFOC7h1RoT4Ump&#10;eIHoCv2za48FSk3nXDUe2kpblnlwhIbS0LxpBh8DglBQIc0LMAntoZ4CEUACvJBTU0fBmlIbXzai&#10;QyOWlIA8YAZ6r7qGQ3PZkkqjQ8wF1PFRpMyFNxurL44UEKkadK1wWkd+rJFQkdLDZ/kXvyk/+ovy&#10;y9+dp1ORn2GZ+jh66F2QEJ1GvTRSv1aRQZHSW40qgmCsFcdqVSTCjcljCsacYkvVXNrpqLZ7AMWQ&#10;Npp1tEUetH3ckHQHQFR/keKAu9JMgdPZv/mZffmj8oOvbXrlRuQ3+GMGiTJrfgV48UIaICchryhf&#10;GFb9IakZkuOlKKyzAG4YgRa9UXLK0IPmXkJ+u5/tmi4x1rmK5XfvTWlfOq4f3u9gq1O1zFcTr9zh&#10;bnn2d9/CVd1SfWO9Rw7cJWdtT91gnRsJ4f6A2+dm9HxUWmwCQFOxIKXiKc8lX+Z3b/DuW7z5L+6X&#10;y+kVjchSMujnEXBzq8HrgDHmTAhMo+WefbK6H8KNuXbPfZ5bdeNruZfyNmznuHEY9uF1K0QPgEjZ&#10;5ZqJsyQvni/Kj6WU6aSkmhHa6ZprdF2XZTUoMZT7kntoAXEfJuvKNSVOgDX26yvJnhwTxK559q5+&#10;jK7QNZGoM5T7dVFStfKenq2LHlRAwVZpPHxk6/BVjfQgqz7UOzgYqdVCntN8oeQ9s+j6c1Oy4gK5&#10;+Dnbo+PPzBB/ovsNrx3sviYh9obh9jAwu8yQSkUqShSgLBMwUUlezDKQ3NnwMCdyFixCr71MgHDq&#10;wbcj/J2ZSUhw+VHt9nF4QjWVF2iliEZGEighJUOaJoPypeTsP/ur9Nv/bfnJLwP+IwVOz6G564Ap&#10;fwQx6QV8f39LNUc9B+y6NZKaewQAao3Q1VTp26cI+lVL/GDrPYYkRd1QqnhamnD/fBpvez7L/nOn&#10;raNynYF/xfi6AuxEONaAtRY6whSFBbBU9/itWRpJpBMQyDmq7rIqLGdoknsrr1mAhyqCuyoSn2+m&#10;Sn+B0l+mKyjE1TW4wcLdT8INhtZBC0jlUuTKj8xZkX7KSMVEqk4mpeKUOr8qUOCBS07XHgiCriKf&#10;qr2MBZoKRdYaFwoOqSkKUlKjFYkFzmQ1/JMp6q9LBUXAZEBBkid4NouF7C5rDkARLFBCcuQwUyhA&#10;gyKDqr2CC1IGURFVZNC8++I9KNQqG1fVOVWFuRiFvjO3iusC4POjeRFYzq/0za/1q7/TT3+bPvk8&#10;PvAJKUepg+9jNW/cods/RWFBobCIvIVDAcbpMCOWiFk5OFGW2CZ2FF/p9oWOZ4sjLRQA7RRYQ0Sr&#10;zQKioqtE4I+BMPdDVrwBYUpGWMLprE+/sC+/0tc/16tPTmKGm6TiUlTMThUOOGZbiyL2rnYDAM7g&#10;pf15BrGE/wn1x9KTdLCpHnxgtljzfv2IKDBc11tZ3fwyxanLiqPQeEOAHLXWQ6IUBecSkIUTMAOe&#10;HuAxvFTLUHz5lrUSoW8KnIcaZj+1aWdzwZP03ppqkpU2YW5QpAwEpMgswZUk5aL5Dd/+AZd3ePtP&#10;mL9lmZVO8EJn5ExQduyGHI70eMj9Zd5q9bYDYYzYC11joncjG9DR6tI5CP06HW1EbLrNuIfs81R7&#10;gO4qUnfjKguoCDJwBA4eNtJWcUaxsJVydp2lbBPLHD7MaCuRyV3SYdnIPVWdc8BpuBbRdqidvoRc&#10;BUqOqSUBE7BkreBMVzcaDVHLBxLGgUfUnsdBrlGCStXCDmgfHX7VLzpcAVxZz/uDup8frabJKc+z&#10;51PU2CGr9n6FHZfiVe2MH62HK71UTLFUmmuURAFSUSGSUUKROn68QLpEBywnsTgVaZgLwJfgk7dK&#10;nZJFGSKzJEFuAFyuDKTux28fmoVwd1iYouu+vQxb7OFrgYW0JA9DKttop+AdaaIllXl++87Safrx&#10;r/2f/R/yL3/OPMeqkiNZr+kazfWHHWqh77NEjtTd7ZH30q0imOpaHNSBLZ1s3uNOpXRxuuHy97K6&#10;V9PtRl/Gc/ThQ3vY/vhAH9Ve+0E/7seg6xOGYK0bX4sdEg3dcaOFxo8SRq473lgr1t26YQzJoMhB&#10;FSdQhbAzkR3wgF9e91g+prCyb+/XYGzV5RU1O4YfqJT7iiz3T8JeetFzmS8os+V3oJXpbB6ijcMs&#10;8H2LF0qjFzQ1G5pDySy3GN0eWytjKlRwpFYv2kHzmo/p7onNDyWMOQsG0C8uM7MCJVbHigS6AhfV&#10;IBfKaYIk5ZMJzc6IRDO0QMTwTlcyoVCAuXvEmoStIICa9lpo+xyRDlq1zaaGxnRY5v8gr3sL9Ren&#10;iV9+Pf/0t+mnf20//kWCF7gsXcCkEmgiz83Ieh86jMg9PNh2tjZVB8GyB+kWhfhKWAqrbiTSWsgR&#10;Q5vVjdxGcP0cQkrTqZRMuErFXwAZCOdsQJMHrxPIWE3FVe8m6a9e85tf+De/xOl1AmfPMoNauBoK&#10;vICmPEOmQhjOxKXu3xg5W8ZSHKVhQdcRemK46/st5q1O+5h2gx2t3n1Mfvgp18JAj9MYDz7LS7Hh&#10;WO1GVmsvcCjQkVH1PQTaLABuObslAA8ZTs9metIcdg9JB5PnTtpopE/qtJtbPhAlsTw1Z5QIwUWX&#10;Uik2X+bLBXnGH//z47f/yeZHAG4JlsCp5s7bGQH9fUOQ0lp9POhFFWVuhoABDZJ9bLb63lrMz7VH&#10;HFemuZu6+peksZhnaJ6178uRenExlSNcg3SkebkrwbMhu0sizxNYHLvcWwCo1YbX02MVoxvRMeuB&#10;GHXRsUTfB9FC478XaRqD2jc5sjUDbUejU/QqeENvZLhgz2UiQIJiEcOyvPccFtgkuuQ7W+y+ewda&#10;6P3Lsl+53KJV+qscPMbRTfJiTK5CQcbymPK70ooWmGpxsZNNAALfcoksSijF2cvndBNpLPKIv6Vn&#10;k4HWMBWj2GYVZYqK4dwySAmmBIAxnydhnJiJggqEWZMlyy0dlERyRylEVCOIcsAnwKOkRAK7mmeU&#10;yxLoxaPuEgMspPkQqi46JXiUJ65ydr2cBi+zZ7rcdTqf/N07l+zVJ9OrT/PPflt++g1KiSg4kG4x&#10;yHXwkxy6Bmi8+YIjRYT+6rqD8JgYte087J72yiPKWMRojKO4GYqTAuu/pfQ4tCy6EOCFGmsknYDc&#10;KowWErSL9MCSjURKkRcHqcJwULQU1ZNJGFNGCQ9J1Q4K0nSQkrHZdGmQy2GBQLrAgS+scxcTyM0F&#10;u11hbz84GJ2j63G4Bb2ctPu4XivxVLgpYsnkWO46kmvqINznfmeIoF5UqGw4uar5KVTQ7YDKFrib&#10;nchFybqvbzyr3fUuUIPKpCJJOvetRU71YM8oXVCwhD60ekHeG3C4C2QpRULJyZVJRDFbNxij9Auq&#10;sr3TRVeU6szsV8pRCqYzSLpDWS5YApzuLLPnmfldqAJO0NsCymXKb9xOACY6AHdMFjtLWMqrs8Mh&#10;0g6V+4iqjdx4HwECaHaeJJlLFjGRDtWwW3d4ShMxEwARoR/yCQBRyGQQWGjJC0DCMkS1/IVg4cVD&#10;KCgA6BMBogjJrRDGqOEEI4t8lifQ2lsUyZZalCuka4Pkfv7ks8u7dyqzw0KblRxpOk2nxze/n04P&#10;03T24v7mn/CL3/Jv/jv87Dfp4RUAenIq6ssLV0btY5LxIBjKIySncZ3hmnrIPLugdAoZlHZyBmof&#10;FZ6M2GmTyWi10pynGrRJgbFj1u+5eE3lYaKVSiEkMVXYLLRlLJkPsF4NWVeKqs9LtArn2YtSIs9n&#10;/9FP7JtflvOnmB5gzJ4N5ioUPfYLnmAhIp6gwilJzA0h/wZf3bpzh3jRUuvuENBBSYN+hyJHa/8V&#10;jlQ1bdQDrHEO2lVHD3oxngh2eumglK3T4VxkfVALmjNPE+QgH41hxGXPFH5PeuKFto/Y6ucbyWTj&#10;Jh0v6HaT8Xpcyf8Zt+vr/SwtWGJ5ulQi7q9Ohzr7T9LsguBzxps/4Nt/wLd/H5zcbQpHF0URoAx0&#10;K43bH07d+0wAjTmvd8f9+66ix9oTPjobG32kab1Nn5u4GBrpDuXBDtHXVmnS3YylaIRmVgDnLCkl&#10;u5BnudyFwLJv5rn2rM16yeAEJYsUTTWjbTur1Y97VdDwdoIApsS4K3TsBE6JublipuJDpOQobFXT&#10;4ndn+LyHpsE0/9FpXOcjE1aXKQ+o0MIxJZUCnQaukerdIrix5tLrahxdoKHKTfXjKWytGiY0pUKm&#10;+JaJU6T6RucMCE113c3QXcdXlPs55NAIBqs7KhgzMozEAoAJzGSKrFEEB0GBkplMBTy5dZdOyAgy&#10;FimF2opgP4CpiIkkmcia2/X2jdM0nabXn15+8Tv96u+2H2I/zi+mje1sywUGY8Ty6KPHtTJZd03J&#10;e6wh20sO9v6JezvyQmYrr9qSTtbJQXNhA4SwUxWERCn8SE/3+x5aDJK7I38qdHVSLZ7GD5CTTEg+&#10;xBndaOfKqdhCulU1TK23Qt+6HCgW+VnV+JKLimuCZnLazAF3i5CHXUdoNdRwFHCHdRJ4Plejvncv&#10;09xH48Vm8FzDLRn5nY5SWIrnd1ZKlblqVp8EGdwhY6KxtATOhVnVoESUZnSYNkFcYxnV7kQNC528&#10;QEmuIph1KKPgtC6kpmdW3bKG2bI/LhmiHyYVKoX4AE2blTzsOAS8DXthO6i6KUSFg8h0RdiFR2lj&#10;Y7YQBM6P7+g5dJaakirIy+VSOJ0FKj/6D37uf/vf2k/+av7hT+z8AFcmfHDVfjw6hMnNkBEmRqXx&#10;VX2d4fKta3T9+i53Mi0uQQ7LOWKIYuQFp1/hSka2eU8jI85gYWQRKd12yggR5loFimMuZ/HkAdEL&#10;0fjJK335VfrB1/7pF+X0gDQRxQvgJXZh1rHZ88+FyINs1KvIw8O+1sulOg+KFjZgi+Nm4sngMuAN&#10;bTZ+Hzg8PyDdX1TsGuwnECUrMdfUuFh3Ifd+x8aW96CNmDrS4cHVvU+ILicXwivI4Vk1z1+QKBVk&#10;uHB5xLs39vhHv7wr736f5rdhpqdFDoNYK9X/z7SlwTta6Zpvb2R0VtdmlPIOHtZYzcJy0P2f+1Ww&#10;Af6YasjMVZjcl5Axef3RddfwTynCel0t99Cm4yberzflQ75NpUPL6J6eDs19AW1NRwftr6RYAcWT&#10;O2C1hhKqljimoGCYT5H52SGIDBUipIgTYGxIGSu+Q1Rtk6Fzxr8CixHA5JjXudscsLlqambtbqQV&#10;joEQ6iooWqnosSi9WuEWd091Lx4eFAZgFxL7SgtPAstWt3GJlibQP/tB/uXf6ld/l774csk9Hl62&#10;hOe5hvgiftyvlC7OTOAWVts4CO2Frlywu/5w4l/hLAfAg4p+VsFiRtvbq3iqmzUW4U+X+kLdGMLQ&#10;EFNyq5kvZrMlRWS55rADH23nfnFo05PNdiKOZlETSg8Fqhdqob4dqAruenTplSC1Hng2ZofWGItt&#10;J7cHYl4VLZtQokM4SQovtwQUuCbUgFSvoA7RcxncCwiX1SjE3qXhnWJm3bcqtRZ0wy9KUhErYCAo&#10;t5I1X1TmyWcPoJ22FoorleIodDiTR8nNjf4Zf7pHemQhO2jLdojWsN5FniBrdSEmlywi4BnMRMYM&#10;Jsm9wYlDrP661RyTACoAxgwrXluOzPONN9dTkRFaNeO+JCMtFoB8gzYYt7LyDZY8t9+iVCQveTKm&#10;15/Pb3+P6bV+/d+c/+Kfv/vy63x+gKUpyk1XT+BHx008ggKq2mZgtELICMyh8S4gtAguo9Rwtgys&#10;QQ0p5uRgVF0/OPw0dRc8ZGXV5chYNSI3HaY3FF6DnIxdPzbBQHUgKYJIbkju+uPv9dWP049+itef&#10;8eHTfH7l02SN1xKAJbW8o7a3RjUvBw+i7vYulCMvgmos22hCotAsGtdIzSm8O9MQayUM9oqPpIW+&#10;oKL1bcE66Tj28jpO/J8wjbri/QN1UxedLdUp19sUTtCMJu3lzHnW5W1+90c8/l6XN/AM985Ce9sH&#10;VcT+x0upWYqvXdCdSU/Gk25oZDtWE9pjrXEmANjayg2A5HTHhAiP6LM6cxft4ASiFIpbk3wMU/Gc&#10;rimi70EvwZL6cPThtdAN6ZZHtF80e4Z8Cut5TJH1sNgQhVtplRUwAMTtYriHy6rLdFLEoQFRSkcE&#10;0MyuK15TjegATcnlNTywe24hC1GMrebBVfi/XD1mQjXP01l9ERuxuOuidBUaaYnygPaNEoVmOj3o&#10;q1/xZ7/Dl18VS63rbWQGdTStPS1di1gX2jnq8XJLg5t6qV8LuG2k3lx5L1TD/rqVceCOhXXn/JeH&#10;LnpUzYUgWbD2hDxjTR++6c5rcdzgkXPjfb7RfXTLF/qUFpp2fr/nWEaivdGJXesiRBObuj4bLbQe&#10;RAvKfGKcltMRl/sIQQ08TDCt30QuCBQ3kLl0AIwIN5GtNtoHILaqGVWoAiC6WGblWWWmsotuAJlK&#10;zWJNpaiUkzzTYIYypxaOG1QGBO+aDiEAyFwClkxV/9wnwpWI1A3NVQ4krks3J9DtwHO0T/Mp0AQq&#10;wmgdgPLGzDKGY8R/oaZcyVcSTAglSs2pzHbfEtI0ThIpSkALNXA0kdnFy7vTl988/ugvHn7zr959&#10;9Y1Z8qbsST4JF7tt+/pYZNoyg1WiVxyp5gUd4Oqz+Tmb6+YAnwowr3A/T7xizPWnXEhsqCgiIxma&#10;PZXFS2hFsOTJ9Mln01ff+Fc/1fSgNGmt+qjarDf9Cnngrl3gxbSFopQABhz1YdEKAE0X7b38U9FC&#10;ccUd+qRK1NbSXY8Yc/++B1pZVHfy0j10fVLXT8nhL2CGKE6u7IVv/oB3f9Tbf9L8juUilVYHxTuq&#10;S6ANyXW9MND/qCgtLFq9luGHarznlm9oBXSkMNEuk/xaoMchtTL1H73YQe9zpsFxRRF9qSPi+9VC&#10;v1catFOB7vCCjf55ZXDS2mxQAo0iFERTiZJXoKgKVGUBZN5lKoS6WwRjxUABGrRPn5NtYnmNWWdm&#10;YkIOB2bd1cGhYhiAZAsEqztCpJPRaGx+zoDW2GcPjWBFdU0aLCCOnFxCg0QYPv+K3/zKf/BNSlM5&#10;VEjGIWpsrntH9/rA0/SeK20jKt1mN0/sDU3uHC/Z66TvvcGHUBk2jpUuunmSdPJBma+W+P3sfUIy&#10;O6a7+HINc7s3XeQFtJN019RSFjfXbDp/9CrXvPRpHym91kLrg6/Mgb0W2iJy11roTpmJBO+4/twq&#10;LmQtH28mUgT5tMZ8sQA0LVRC1KodJR+IZALz4VgeCkk3qKbhVX+tXICzZC8XlFLDDy0yFBzyJMBd&#10;pUxeAEzw7Kuojfr6xiImBr5NSxllQ6wNVnlzGk/yIkpwylyQ920uRQIdaMqV/XvjdRGdW18NBFKN&#10;ixchQtudfnB+srmaCTC+S2uqF0u0GiSDDkTUZkKzYKIGNzhEMoJuwnXLlGTTaTrri68ff/G36Uc/&#10;f/zBN7ApePZEohUGO79vxchVSO0LbrQ2TaPIZ0Sc9i5Na/eVDWxW1WPgHa76cAoGHBAGifuAAui4&#10;Loa23Mbnon0DoMZ2Rvg1YSTc4aKklHh+0MOr6bMfli9+xOmVp0XvGzXMuH+fzf8+WZRBN+qZh9oZ&#10;gCZxJA24IddcrJtz30tc6/PE1QEyOsjJA8ZxN30/uuiT8saT1ywXX3uCD9KjqqxQSspzuTy+LvOb&#10;b/+Rb3+P8mhei9cTpipfVMNM9ICGD5Nz+6dNhzrnPvj2xbTRQuvobm1wKgN3upD3QOZOzfzd7Y6B&#10;SHR5v89WA4N7B6tGUNDNgl7/vOUR3WPS3kn/09VGK3y/JpV5D4vSafDvQVqnnCAZMwKWSC0qJ8q8&#10;obBiATAxi0kqFVCmPd5QjePdq7CepaXF2YKAWRaNKA0isobkrWmv4yVHPhHgVKp7JFGZOzf8ERWj&#10;HA8cAqWk9OrV45df48uvTqczAkLgKvDry6lrrc+njxqfdvCaW2izIOOFfLiHqd3UsnpewaKL7si5&#10;b2TzRQ5n2FNf7U6OvFxl358uesftz6eTcDmKRdzTzeysKJqy00J3feu48MlRmr0zNBuTl6W1GA3V&#10;uNxVQx5pw9Y00zjRcFZvj2DNEbl6fuSEiK1VAOQyz15m5TmpYrpGAkPyHGWUKUFeV3RkXco94iJb&#10;r7prtIirMhWloqktAvQN7uUwc4qF5vIETVJgvBWaDVWUVX2mUX65vX3ThAiGRsIGe46AVdcyAhXH&#10;LswBWOwBcb/Vfb2hwKxH0XovWmfCVEGAxSsMuhx2SufX+Pyr8qNf2Y9/ia9+Vh5ewzj54nLMam7G&#10;9xOheqZi//FcpXST61hTWvrf64/WvMekoe++E1RRiPfcC6FEDXLOkcWQDVUYrYZWeAqv9bmC7TLQ&#10;RJUkmJXTmZ98dvr8h/n1Z/OnX5idFAjMQ7e4WBKghe9ZR9nTe7IsAI2x7Ku2BPVqmkHpugV1jLda&#10;4H8/DkWg8/Gp502ogxGkVTyUVT7Sd0wv9f3cauGa+ftul+kJmKtnVDbPnovmR3/3B3/3xzfIuLzV&#10;fMFS1T4ah3r5j/Yg/XnGO78PjT65URf9UHqpS1QD1d/R9CFmsQPTeziyJflQ6SGFkdkPwyurR3RQ&#10;XYIigumZXC+Gfh1H+VwigKINl5Shm1meoKdLie5ueCKvbxXtdE8fWASTGwWLitnLKqx1mdu3ieBZ&#10;GE027tBEBbNNIW2F9mnVahexcJNQBkCOJMGQRQzYwq5q6TN3JUY1gUAMSoKYZCaoGAhawL4P065Z&#10;XCweUVVW0ccYNiYzlzyBkZ6ahkXYAA/GRYgCymhMhlIAP53x+Vf85EtNqe73xEkBQbn5KFGNfQE4&#10;bSl2PvwGgH3qXcyE/WV9htSS9OuHHh5sL95aqH++ZAtr9sPBDNEZ9546S3CZPEMJHXbOx0qPlATL&#10;1b5QdxIbLVODLrovY8xtzuHh++s5HtEu0faogUMX6yB5P1vzP7z+qhKbsPVP9sTj6w2uY8J3LTyD&#10;6otuu5chqyDp2o+t1qmhWg0Xtr/7YwBocYcG7A4Bp01eunMpQnzZZPIeA7jfNNXyMy1qyKlnFasW&#10;pwm18baws+p27QGCJXoxZc8zfKYypQQUGCG56zIndyXzNhqZDPMfoapDH03YIqb2dilULC6a6lhu&#10;qjM3A4qxBCoRZOTGd5rkwc0LmSAGJLgzRXUWKBFFAhXsMXEFr22EtyW4tDkAKQUcrpMGpaWU11Ht&#10;vTaeWR4thG8rmcmVvUBlmibRpofX+Ue/wE9/az/5nT7/NDFJPoGZvQWhaYwv9mcGBbqSiR0TYaOR&#10;2oJpfHQvKlr+BOamn+8v84EPlSpC0LyuoFw9nm37bmzHanRAVUJYZR61ZJWFBboH+woV1Jv/s1tm&#10;2lIlJcKLQbDkgHnhPGs669PP7Ysv9fmXj69/iOmBKAk2o+rLsQ2Fy9rloXd6JJyi2oLqFGlTtDzt&#10;qTgarG6jiFfcWruIMEwPB60BaB9vb3tp4aPRkHR72I8msq4lz50Me0WEWzglW2jG/pKDe8PD/Cyn&#10;KNefYXd2NA3vLthN49Wp/ej0XfrwemwKw2w2fc1xWfHzfPF3b/H4FvO3evwWj9/WYD+zNSMXZYsN&#10;ZXBOrDG3lt8HkXTbjj6DTiCA+aNNxR5we+eVG53z9r2xuYR9p+9BBeo54qM2LyhBJUzMJhaB7JGS&#10;G9r7Na5JSy/xt9Rk/VuWXHQQ5vCF+pKIE9QVUR0s4pvptvsAjyokgf3H1kDzZJ2ontcxXJagy83X&#10;PKTYvq8qEjfW862+AbUE7f5s3Z4irsXcLzA/nwEkMDccxRD7WtRW/T1DHSRjlIEAeJRqiCenlEnI&#10;kwdeWRTKO/Uo/MiAKoEX34Tc+HfKOSdbjLhyukpKiHzRduUmSDhKRMxTFCs+EuqnCUAEpaUakIb+&#10;LwYVtFMhJ5jgbpOXi4H48od6/VlUaml2BG610NG81H/1VM/x+Gr8RvIaB8D+51Cr44q2OVzsR7gy&#10;BngaL762Gw3Ho4goaZMqEkj4d+pr9itbYlJsS0khH3S5GSe14FGaJJQCFY88Dc8AJ1cpxU2Smeh9&#10;iiJeu5Z63H5Xr5JXX71khIntFZ69UHDFhUKrPKGlTDXwvc11vv+dbtfpeYKu3lhYiwDFswrt2lOG&#10;gj02/i5c6a6js/0wcbTQMZpXpJgJ/RqvCgCzRK6+yyZRsyHlrr3Zi+1sua3WH1YtTWFAJks8tNom&#10;BbkFYrs7gFxVPtXvTl+kmYGCVReVSYUekYgummjwUvESA4obXehp3WPrZVznXn/SIJy8zHm2/Bg7&#10;QakA3jKpyGWkovMsNREPqEhmAyLogEDeZYL+L7ziLW3eKMeMURj7PJEJVqzQYwIrMeXhlgJBZaqe&#10;Z5pFLKNHFn5qztIO5xZTyIdlYtgFl4Imdyi0UFRzGG+gELNViHMiCp9C7i6mqdAmOFOyUuzVp8nO&#10;+Yc/5V/+L/2nf6nUk0/3BZkq3amFdn01kpw3m3VsTblV9mheTfbf16heKTh0LDkNt09g2BPcCVBe&#10;KoCtmSKmG+M+Ikoep6rlJSZp4wI1eVQ1B3t5kHUvv6vmoNbCOzYZ6J7di1kCWSQD8cln09c/vXz5&#10;FdKD0aDiwAxH43EZVbWtG3GFh4HRXN7TmuOzhqRRR+8I7TboRjmWoLFifC/UZwS5SsZthh19WD3z&#10;UBTsxpQbp/by2ghyMUqeYbYrbSDixo0iQUHKLN6nrFkgfx2+75GIcAVB4xrVkZRApp5h1BhXU03X&#10;zpzNE1an9pr3qtsnYFY7Poh/kOCIPriKgYU4SXNr6iTNcrhYnPNc3v2xvP0DH/+A+a2agtkG1sat&#10;SBS9fcGuZZIAw9IBhsYz5ka8iHa3nkCnlWtCyJ1001281yRHV+e1UzeOrKlygcBaacwtNj4hPtXQ&#10;Qp8WU5bkhcmYJ7NuRC7CGbqQJ4nrmILjFFAyWMy0zxy5Tl1zmXpmaQWWR5oMrtIifICu2JRUACAT&#10;yabi2oXmDnv57dDcG8kGL6Y9RMHL6C7s3Ds9nN1ipFpZ+Ng/5g4zMOwWTchgCGJMgaUnN1ppSZXN&#10;ws0EzKbJl7WNZFFhWVBSRb6me0ItEZmrrReJDBtwCBU9uzKKlwFNz6Al1LzTIiVE8oq1fra1tH4n&#10;SzXQ6drYjMnThyLLHi2AsIx8fnz0klmKkoFWAm/NUrLUu3FaS+0Hj2eTIEYSAKSd1nx9t7g38nPb&#10;gtBl+VsknZqE1I+dYRd5FPLJaHVYBcILOQW0P0zhmJRTLM18n0nAs+ukglxY3koOCCooWfMjL29U&#10;Cssf+fjtpJLPD85JNKiiWTt5csyBSLroBytqGcjCfuzfh8uv2ln9leRPxy98HLpWGbif2l8wJoJe&#10;U0efRa1saHzvq/LlC6hosZVchFNITq2bk6RIImU47pQHB9Hh6rA2KwSGo6/XRDbJA5e51ThBnUVc&#10;TLrVXiOCAYnUVFBHuaCUuVwsZ8DVkHmrd0vllHMUNiGZbFv4ehUNNUQUxfH+byiNCStMIyDKxcjA&#10;Ap2alB7XkxJXV0+ABojdG6buqepdCp2P98lJpVklUkU5vnpL5NTWWBt5ktzM7CQWL1llLsKUDJ98&#10;cfnql/bNr/nNr/3TH0w2fZBaaB3caIyhXUzkYb+yUKvqko9d457o9DspcIxGl6kRAV5rkfTYtMX1&#10;fQpNoDkcBh+NUKNw5YAs2YFcYjQ3SC6xrXoncH7Fefb5gvNrfvmj9PkP8cnnl1evOZ0FQ01cvfru&#10;ITNEPd+68/PADM8FoOpDktcufkid83665qW4H6moB+U9/9lAldxCrz0uXriReIuUzCpq2k2n6CY0&#10;DJs/97FX9ziEqrSPpdfrcwDmKSGq2lZTRoBQpkKdzGcyTMOFgjB35Vai6+y4vPvj9PYP8+Ut8iPy&#10;uy7v1MGpUN3sZpRQi2XDegnVRh2960PQFTVhhlD/9yJiDUK+fdVoy3j/INt1iE2zhgxydWCkJfJO&#10;e8dF/nA0BGHKrjGVH3R9dy9ab1asxkcOLxgl4rJvRKkUFxxh9nbzzFNq4ZO66F7Xe9opeoUOTa3v&#10;S3t70iHd02GpW6zpukSVg9NJYFmr9L0SXRmETW7/ZIcd67zJp6X93k5uIzLY6W0dWgMH8lqwLVh5&#10;uK5N8VYE6JZUbJ0rqdxjNBVgNhVO8IubnSS9fXPCH+fPvmbxGTqBJ2HGYpy73tbONBh0Y0sYA8ff&#10;k4k8zbAAoLCp0+t+tgJxtVoigGQm8ySKnoDinqb6IhIoyR3ykj2ZJ0jzPGG+lHe4vNHlDS5vrWR7&#10;93v9w38slwtps5fp4RW+/CFTUg7X6SSCUq6C4+oVnLS9CzFKIHSAlg8nPrZR+mgpoM+kJ3uyh2uO&#10;H+Hmun37Ts2Ozzrg5TYxmrXiyDLOezlsOdsN96M7tP1OzgIHVVwmWcSaqkYDTELuFWUEOCbJhYkO&#10;ogB7cKWQfVs090oQDq9VL1xWD/YKG816Dg1SuDV/DIBSTKXMF+a3gEwoCOxsT3PxkgGY+6Q8kwj3&#10;9fvMRFrpcc4RyiGV5kqbmv7pjGWqWhGUKCpsUE5sAUW9ha1qEDBvhEI/dNjgp42RFKS9/3z4mi4d&#10;KVHRBbBmmYYpwBl60XzRlHh+mHD2y0Xuxem//Vf47b/2T75IVALsA6FYHjg/63FCcNbCMuO/Jl6D&#10;f3x5N9aNkRZJrgBBikaVvi7Ua91oMP7WG1ndO4p1ElnLPBh/B2hGmIocdHeYWVJ+ly7vynROP/ml&#10;fvDNfHpltriidBCPv2s4ZM6IYAjBoUVvPxc1d2AjvAG7oCq+RxoxXi7KP59uu0YPKU5uku5GhNIt&#10;2OFw1yG5MjzDi8iItG8DsiE7iPDq3bjZ5ycDd7dG2JVsc/TJt/EcwL48GABHkpnKDMRaaDydMwwq&#10;cA6zSnChlNM8l8eLv/snPL6ZL39sEuL2eQbrgOEt2rv/XgtYYYIjIhkBcLhBBTxtO7xXOjZHNOx6&#10;e3ofcWJlF7gagrtJ/kSbde+hlLb9ui7AlQ3kfSIRAj53ini2tjVnYboCihuO0InPcIfeS47cuaAB&#10;SNmrahpqxjS64xe601vYFtizXKN71tP54MGePNDUioV8YLr9sp0j3H7HZNU4TLr7BLo9eNulV53m&#10;lTCj8Zm3z1prJx1fOjKuiqDV/219GJG1Vkt917dypynGzrZzHDn3USUqpfD16ylfTuRc8untH0JY&#10;U0og55hOGm85ov459hfc4AijBP+edD0eJii2lqSDszemubN+DEMiaBYRjiHPMTkLvUAP0FyQc0Eu&#10;lmcUl7Iub+3tm/z7P0zuToIqllLOsxdilkXeUTW6Q1GRYLFcmqSG63GMLfCsob5JG7WteRcPhmUT&#10;EHtN33uP8N2rtPF5vu9zQ38h0s6Rzsg+WO8/9dQywkdFRzda6EALjrxXOWJBwBuygpNQ1jUCXVhO&#10;t1Mnem7RFQhAneo0pQPm8IGJ9gzkDbGrprVtISVI8pkll5LNZ7knssAYbiYREqUJMLk7TqY50W55&#10;lQ6GYiVVBK9uImyc7eJsv7KQiZK8eBh9UVxsrfX8n/F6g5QYntYYLFLeEG7MUNzDhxaxtFEL7lpY&#10;LFoJllYbc7mslaERau4Gi0qK4KtE2mTpwdIpv3uL7NM3P7/89O/w1/8SD69NSqCDlyOE4fek3sPo&#10;3kai+i6pgAAt0kCN1GLYDaoZobs9PeRoBecVCQ8T4H6fncCoQBaZ1dUhXS50lB98c/rBj+Yf/FTn&#10;EzHAIJMRHn/ITbajVX1IthhrsLV0PBlB1tx0bDLB9pOvY24/KibfijYj39LKCdzr/1xWNFmGVRnH&#10;Njam200ZJ2fqBVqfhZO4dXU+j9YTIZI1qrNxEG8OJc/dE0/SQVlUonQJLqbxqkGSJhiiUnJx5Iz5&#10;cX7zRzz+HvOb5KWgEAzRNqJCIp1CqRWET7FE1KcwWz7v0IvD/O79S91x5LuiG7rojXDc96fRSBeZ&#10;GiNmx3MhmtUy+3hHBMVe/7ymst4ma4HmI3eqHtGBD4+/J6Dh+x+YZN5rlEfr1H1+Ub9tt8Pd2AlP&#10;x+U+awLdGcGLalgy0H/wE6Zpb7S/EztsE3JmXJWpvYZ3d4O86jY6/HO87AWNdzrIO99NfkmT5/zH&#10;f7Rv/1DmeTqfvSQSNk3OFBFxK376sqV+I5T3ycteSjfAsTYgSTE/d1XIlbd/aqWQy4sXNCHP6eHW&#10;iOI9kQQluJ+SkJDnYASUM2ckJT9JxS2UqthXtj1ouR+2ST+sHVj9GTfcHpInaKXFPWf7/w7oHg1z&#10;rxg/gcysAcdheNkiJAh3cDYMQs8qbTS4dVfOls+ngCniKGM6JjGjTFpKtnQyRq5oqc3KIS9dTBZC&#10;JWY1b1mtL8UlDn+rhdbkAGqvO5aSwhGqmXKP2stpgrspos3dvSRr1n6xCMnpiYnYZIH2HxsZYqM0&#10;7qN2AxOu7MV0F6AEy8kAnEoBXJbS4MqN3yPoUYhdpS0QQqlqpjIzLxXnvGLdXOFv1lCggOpdoJYE&#10;oZZuQ0b8qLylDcPnzJSgokvBJ5+XX/7t9Mt/hi9/lKZJ1VGBDH0oLbSH5o568vK7zfYuXTlbduVH&#10;JBohmjdV3Y1Wg1wrKbiccZ884tUsKqIiEx0K0YWUF0SggyVLk6eE04O9/rR8+cPHh9cTpihrNBhN&#10;bhUjXX2QvsbdkVLtL9pKqzKVqwIwH4sEEbBWoY+eHjRg8Wh9p7Tkf94xK/oli3q5VkGDnqEh0CyF&#10;IkrSFHwtUpnWFLm7FQC2BaSWgRX0FisISLVKLS+1DbDcvO9hn8njr7e7dvEnjd9QGbAKCyyd5CBn&#10;8iRlwUphfswELcnz9O6NzW8vjxfkN8jvEGqMJRNz/IY8UYAlIyJzmw6JRKoBHqgGtEHyWxDKqr3y&#10;4DMffvnFzLpeN+8fzvYUFbK5vVYDvbFC9m3l/WJ0mykTgjQBIsfpV2qguD7U0vywDs998bNatWXM&#10;U7calDvJs6t5f0MUieprACpM80ehUSa42896TB2C78kY3btyRJ9FMc/scA1F52I6ec3y+OKb8sWP&#10;Jx55eBC22EXsHH8HcdBSCmjNCVraM1ZdG2Irxnb6kY5X1rf/4Lau5d5+4wuAQKP9exM5hFzm1//1&#10;P5f/4f9R/vHvwS+SnRCwKCrz/AjAmPzuMrwG7q/0He++87L3ocOh8wYpOpxVdQ61vxOUu2WgL5Lw&#10;1UARngd5tJUul3J5Nz++RXn0y1vMv0d+h5I9z9Sst29xeaRVTs0iXvJJ73Q6z6+S+WWxx8tgpMzA&#10;0pZTyDUpWVntkjs8hhuf+vDUoZy00UKP7k37mKXvivY5oj0vdFQ1D48cgBUBAE4gjzkty4Fh4ibt&#10;ffvD94pPRh0UL20ygVCx03bWqCYW7j97HIZYap0MAJiAGS2t7jp/32uhBqHkUi7wEqU6KToBL+bO&#10;+WKlAPDEbAFCmlBlQWSARy7RMR00aOO3xM7UnajiSgFCOGiziKABqgewSPWhh2JuqpWVF6GJAEso&#10;CcpFoFIzHi3ZDvewTckVUEQr8mp7ViLd61mm5FI6vZp//Cv+5Df42W8ez68tJQV6LQOL4hio9gV0&#10;Z7LMYuNXffTiNf3gRHiNow6HFQU4jbQhdBACYQexXKE3RjW+4N+0tC/WQhJ5RgYFnCaeH06ffJ4/&#10;/8E8PVg6G1kY1h9TWPxqc0+EQy0xRDEwdXwPNq/bwLmh/5Rnyq4fG/n2iaev5cN9yZbxr80avB/O&#10;dPdUl8/wC0oWpgarc4T+sOnM+Ac3J8LQjMIaxlIWqBZfrt8N9n78k7PYTkp58rMu/TGEql7KNF/m&#10;x3fn8hbz23l+Z34pAnjG+VM9fDqVnC/fojyilOogjXvdw3PVkdKj3VjFq6yBJe9psJI22bIbG+rI&#10;XBM1F/mn/bm8crPKfSDabw0LDZL04Q6yb+eFfejjKYmeKqDCymM1aqGjXeMsXY46fxFOBFaRT8CH&#10;1j87JWzB5INWCNc9EDeutO1d08wrqw4AD5y5o0XjOJ/74Kuo2fCu5qO36676QxdQHGnirRhdbX0U&#10;N4tw3EPbxcCE7jIYZGXV/aK4kOw8TZeN2XnQMQzmWNbw/mXyld/HHdz92J/an9Xu3/ehxoGOnrbi&#10;IMIlnYh8euDpgV5yKdN0Tn//78u732s6gclpybB3UOAocsjbGI4gogQFrwWuSBgH9r/r9eYRo8Qw&#10;TNdegQCA+7bE0DUKwWcVBQ0EfkDF/ZeXQcRM7pH3e3Jk+Mk1C5An9wIld+Rsj++YZ1NmyfnxLS7v&#10;CDlhNOVCGizRw62V89tvOT/ydD7Nj/n8kEBLFkZKFQClmLG0QWvBiEwntvCKLhMtbzVYWALVNpS0&#10;PeBQXXod+VbLLbthOvg+scTGi7uaN/7AlejZQ5ChTeNoCZzbai676wGggy2r/3kQObxqio1vVMkb&#10;tgZaNNHhi+Fp56JUGzSglg8FoE0sVjyliwIugJGnd5akKlbX0l6BVuekWHVR+bhnHYJGqvNmY+pa&#10;hBcqEoVEssKqRQhH9a63drweTzYViD57nlEupiIPSb3tLHM2OaEMTgTByZVKG3kzgRMQua910Br2&#10;W5mYhOKLxy9yQScwx65v0DrTrojJgAG7qFq4K7iGFTWBmFSKaVzHagrEuAhIKC2lUI6GuQ/VdBOG&#10;gFvkgnUkz46JPUpu63Ahl6LGgqXkOUsOS0aD5O4l+N/jIwD75JMyzz4/2uc/nH/9z9Iv/q58/pU9&#10;vArcKG/Ys4chRbWMytEpFybUQKQY7/hzSfUl/Lga8S36gCrortsyeZHs4XXJxVIiJlN8gwqSlILD&#10;p8klesSAR+0hq4nOogklwcCom+Ylu3tkW9Fo6VS8kIZTSp99gU++nB8+wfkBDZFoQeoaese2hri2&#10;PgdytNGazEWxItUhGdCLJMUcU5HC1WnrfKXREZVqAs5ydv95vxvNczOlrwGFHMTNLdtnXTGhcO7v&#10;PswLrad2KkRrtl1gCZc3ePs20cxSlgRPNWqskrfbdo0DrWpIvbLHbcoR8qEQcUhFMsgID1YXEgXU&#10;cxn2qkIBbODM3pjkOAJeIeg1ZkieaRfgUzqA4uXd47fz2z9afsxeAIfninGYXgPA/C6rwKvtrzVb&#10;rX6Uh3+wP7PrSVoEoRoTiLgn+K8v079VFG2YsIuKWk/XG0eH6d7YOv4OfLtGJ3DmLWjxPd2yXAjd&#10;+vMyA8ehbhZEoaH7DZdREGsY9DoXIKYQxypV44OkM1QAQ+B780zkcOwoCoHqdk3yoB6FO07CzYSc&#10;iCj/Nnq5HNoG9fcgmSqNIGSioth8YZ77gq3VKG91LQptbT/DIl7wii4adOiwfhKsSE3v/1CQvEdV&#10;N15KncUMx1ot+LaW3K3qGAPu625FVV/cDR/xnuvdkyrQFN2n3+V9qFoNdwhjKz20a6ab9FoDNM8X&#10;+qzpBEtW5vnyFn//H9I//A80A1lodhTAYUfycaQ8rUqnskaCqRRCsNR1gG2Dh2Pftofo+sL3hkcn&#10;9KquK7qWtzZ2DwDKDETUfoCVeNsblZuvyQG4FxdV4C4XVWq+Wc70IsndmWdJnE6cJqTJbYqaOnV6&#10;qXh+pHuSTDmVYmawhGThIkAyOlmz8hhF99wkm4yGKE59wP7Gd2+pIvLdqVolZVei8xrdFcXQ23lB&#10;XuiiQw4/1oV/gAVoavsuy0h0GyWP9eSF6lMIYIZS/zIRLru29W08GAdRBnWjFw4Zr/q79fAwJMAA&#10;I7IWIWlSUx1EeDmzoE/ODaBpvWooJyMVLomL3bkXkLidKQjaBH8HQG7xnFRKnlkKfUE4iwItklBy&#10;NRsFwLiQ3N0dibHvOZEIuraW6XgdbMpQheipBBQzCIlIVFnropuBjLqgBbRx+hsEsqhbDawZLGoW&#10;T2V6ziaeFUkteHVjIpUgyOKtAanlSoQluWK31tweMWJ+xRaZ6e7ykszkzvNZpchlD5/ox3/Bn/xl&#10;+vnv9INvopol+ETgx0YL3fw5rWda5CWaGDqttU98v4t1r+7agcX7eTRGE5SuJJ9eT3yse4pqhG1j&#10;7EoSpnOSh8mOwdJpURrXhOxKZA+FtRBz44sQLk/nV3r92XR+dfnkU50/5TRhk+kNILbJ+uj2vljb&#10;aZs1NdaYhnxrE2r6XfuGY4GvYECLhW/cgHiQuPhdKJ3Poa3Dc+0CXXxq7V+yBZS975sMWzlNTC63&#10;kuGaLQ3JbKPFkKfDp8pxJfI5rEuXlbLvYXFItCJniXsXtrAOz26hS8P91kqfjYUcWpBjnyGx14DA&#10;typVtbtccHnD+Z3kNANAOSBZRn4H0OTqkACggSFusVlBNm6pagEZprIik7ThpSugiZYovKrUqnlW&#10;PkAG+RCjO3ez+Yehg75d83xeD8291p/auFcWv9UwD7NApVvK7SFN1wc4Tt3jIx1jDbJiFwd7Z6IF&#10;W1/sivr2rs63UmaZ2qe3lrKfiUnMtJuK6J70vcEPPJc+fHTu0PQCWTYab5iSvABeMh7fXb4V0s4j&#10;aneDPR4I/3coos+i98yZZLu+6uFr4S8O9pwAEpaYksxweZcf/8j5MZ1OJhQvLEUthDjmrR9Ntait&#10;t+m17cKVvcc/S4ISj6HYcSU4ZJSdS2AWtjSh7rikJDsAEz6qzsz9g5RnAILCG8YeeQtQrYqcBHd5&#10;Mbnc6W7ukOeiKVGuknPy4jQ7n3U6iVZtRCXLC1QnjAExxpLTXGZiojE0UiaLF5EYclg2GM6+WDdv&#10;SZihdN2JfNu9pvdc/HGpyzbPXT1ss/1ltz9Nxy1u9znhdBukd+uCr420eViKMEFF1QLiQ2OCqqNO&#10;IQy5IXLUtWsSIotqRauYxNYKLcKbohWPhOQmODyX/JiKSz7KWHIv8qn4vgQimwYWMV2JKthXHgOO&#10;VMpk1Vh4e+Pah/YF5JDvUwSaCj/UTBaE0sy6ObxtWji2j+pDDFQ1QmEO+W2JmK5WMK8lY0qRjAbQ&#10;3cM7V3MYvVCCJTrcXfL05Y/zN381/eQv8pff4NXrlCILlR0gd0T72+h+Hc+2HzlUDjd4gS9SIL8L&#10;bchUREuncy0tNCSyrsb59AA53C3CymkZYAyszEzd9+bgZExAZOq6NJ1OOr/SwyeP0wk2TbQyeIqG&#10;tbLYLPZUNc+eB9jBS5tFabtztXS7tKhs8loAbA0tsd8//5TU0CcTeRZtezMA750emKQxbCd4IG3i&#10;6cHBUytqJ9wFzG273mREhEWNxzpBUQsAQFaRBDC8eZJP1esdO7V6eBc0FPruz4LQMvANcmE0wU+I&#10;aItViv7J/K3MaFP5/HI+49v/6vlS3Y5lNp8LYEPQf/dVjm+0UUHHs7ussr0oOA4WIcJ82EQHeu5n&#10;3WOJf0wHzAL+t3vKy0JzXaNbhRgq1V/Jj1s95SzhenQuIgLp+pjuVdBrSukmC6YE5IEx+UoxlkSh&#10;tECAemYlpCTAD3ftSXG8Mr1rfR7pO1JDP3iFUnQsmQ+V6LxpwxWl5SBhvjz8l//4+OYPQ06pgYEs&#10;Ob0Yl86ADQpIN4/dJdr3TFAtXGd3zVH4ztUGVe3gbI7IVrG874KWixtBQ5owPdj503J+OHsu796Y&#10;pXJ+4B//kOc5mdXwJynMztShy/EgJuc4uCiCH5ao3WdQwVKvJjVXRjzFln3CIxxv38PN3/FpRp21&#10;AEZzRE6cos5Ah/Mg4S4EWmjoCQ2YEeGAmi+ysyqiJnE68Xz2qRq/LGo1AM7EZq4kwqtqTKLM6O4U&#10;aWbMRrNEEkyWipnRkM7xHhI27OaJobti+rkT+fZZ9LLqnStAKbV/N0al0HaOmi1cf2EuPcHzX626&#10;nqS0K9my7vPabwABLSh3CbVoEkDbM7xtVEWtyojQCrewRCCXBAquDJvqvPOlWTnUtNDQvkINYbV5&#10;17dgK0MCWcTeeBWVADiW+qiEywvmdyyZilnaPT8KLdRLNoP5KlhEEIyKbyfRkaKL608Z4JmVH1rN&#10;oVwAgNu1e2V1GeeRmRoaEozgrUThaktuN7ZvEVxiEnLExJRaehpt8aKtc0JFssgDV3VvVH+qVDmL&#10;PDI/HW4APYOWYz93h9xJgl6ySfz0h/5X/xK//Ft7/ZlxeV8TSEXFFKxVx7E/46xeHW9Mb4QJHC94&#10;QarnPhf6g5u3XYKZn89IEeTqZrQoXRU4uBHnejqZOz1UERMtGTDPiOktda9TAzMFjTQzY3n1RUkJ&#10;0zkU3RVozRB6EAyR2+55RAlX/TgcIxgcmlr+sx1ardSElqpHH6rS1Gfuvsn3mAJ6D4TEolvHuqsa&#10;412+qZfjlwrwrOlcXr8mOBtTVO3mYYr8vs+bxgQyr4VMCnP/0BLBggrOkdt3Epv/kdX1OpbZiB/R&#10;n9jpL7XpIxiSkaYEwcUCpVevioA3f2Sg3LrDCpiiWG3l2dWYHeSH5jsN+aLeL2eXMIPjoe4DfRhE&#10;krwWnfGyiTlOg4+ghW7KAj2f9qNXY1hrgoAGy4LuxV4+X7ms2xOyYG1eXnTLL3oPVa/mINmJO4AG&#10;h1vbkNfJSbQ0CfOwGnKPtREAZNqkctMjul/bH2K/GKG6r1G5NwXvFn0sp+hRz5NZUUu19fnx7T/y&#10;n/6/FVpDMFrsTSR4nya6BaYAfFdHxQEanRaVDqLluLEfGUJ6bGzZBPdcz0AwC+/lvgSLbuq5LQqq&#10;73FuTsXOGNskDUyWTnr4rLz+0h6+mJngxU6vkaCcSSuucJmwCqxQjY57ukjDtfO5anqRSaBD/XpR&#10;yQcNnXt8F1UHb4iKCRDcdZCofO0peXtEJnlc37RNKPLVBTnhkFhK/GkKyFypeIIUDiwzmdnprOmE&#10;CKB1d4Fyk5QsxlOR3SERbpwICc5IgI2kIyGDpOWYwIKjBKBKh4tMV6x0Gz3wSHOzQ2jZo8aeQeMT&#10;n93a/hvdt8uUoysTFgSj1plmndlKkNv6K0s2EZgggA3XYTQ0Dh2ID3qtt3VMun64KtWYa8RBmQRA&#10;E3w5uxGbatBos8qHeOECAi4rfOBX+hCP7rwApFEweKZcucBnK3N/nebJEaSpuLsn1eUXEk61bJFR&#10;NtkNVoYg2B6YqPpbPXUxzO5t1m4mcFrX80RwGy8YjfWOhC0sXgGncHD6gl9Tx91VTJMaz2K1MC3D&#10;MmwcoYWGe61uiK1YS8MxVtR5QdWmXaUokV4gyJ0gzYhioP36f5F/9rf6xV/j1esLZA7n4iopwnR9&#10;tw1l8jDsoXc4V7nz6gUfvC7o+1MimRL44AYWzazBSJRyuNMd82SnYpFKKWM2AzBNhvbdMzRFpKwr&#10;Fwfhp8lO5zJN4NlS2mx+G1oyDHeMURRMV3fXwW/LiOjhSqUta9CjGkwDrOwoB/Rxv9GLq8QH1Xvv&#10;qMv0gctm0JHOSAGZGzP5CMbq6V7VDTeN5p5YvwxRsOptFvVqD1oAwLkZ1OamBc0D6r4DpUGUPzna&#10;2ZJJLhQKlmCpPpkEC0pBUq3nacYBWz3sJKsovGWBj8BzzT3b5x2rXl3Pmlu1TLa8gm2Q78FG2Zri&#10;9sie7rmm0QsQrQ5V0Htgcveoy1hnMmvwb99pIdrXbjlwhyqq8PFMyGXkLU/VmOh/RIu0MTTRQrKb&#10;2c2XC2LznoY+umcpVJRqxZ/ETMU1k+DMAKfj6kPfP3Vx4P1aWeuiNwpsvCcVsxbfRkgss8pcX8HM&#10;4aiICHaw8xxy3mFmhEzLo6REQajlZ1vLWlpcJpFv1StHlEqrxc0YTE3yAzvgtntH79BbldPrLUIS&#10;lJKdXuXpFU+f2MNn9vrT4p5s8tM5qTiUTmd3j3LSNQtHMDBZgDEM/TjOkq1dqj2IIfeCZFGVy+WT&#10;O54CyrrxFNMK4oIkkQ4BQg9N+5FTVEPrQ1hgZMPIXJH6BYnFQzsMZl3D7KtdvpohCyBjulyK0VLC&#10;adI0kUZaC+kVXZIjOWmi0UykIHOXvCIFUATc3cyKKxGEy2SCsWR/VVpWYML++69ogCl62jl5d7Lo&#10;E0+88ed3TFcTVusK3O2pA03EJUR8oXRrSK8Etd5ybplLtdqGY49k2Lxbler6RLFIok8Q5SOX9co3&#10;avIqiaq7RdYnuxaq1MY7lkEhFRYvBw2TqxiXuCABcivZ87upeAkXa4U1sqICeQpMWPdJNcFIbQAL&#10;AAJG0DIjOVOkkprC3DrjDgMKeyjurf2j7FhuOKUDZHiBGqbVulmMT0CQyCVtZP7IdSGg2nICAHqP&#10;K4iHypMlSKndqoDPJUMLVfOLmALrshltw1/nLhRAxWUkp0nTKX3y+eOv/0X51d/h0x9Ueycc4BmR&#10;4qhCOx+VKjVydGZ25/x4zcojSgDILehlU+zuT00LhSWBNCsMB+aitqm5ySWaISclTwgZ0ZiEnJQa&#10;7BbaIHjYDWGeJk8nS1NPf661CrC4oY9HY5DjI1/iqnjYL4xv4l0LIVZMptaF5LGV9bsmVrZz0Jdt&#10;8ucODhdV515koSbo01xj+aWXo+OuOxvPbM82IEFKEQtFRlZke6+m/B8ba4bfcfPhla2R1OZJ4OG3&#10;7X2lw3eds1VArJH/I0cLE15u2EXahtO29/TBRhHRKxWDsX0B0mBuNJnTahAfIXnSaem+PMyoDDdD&#10;zF1DWNR94bYywcklYpnJqV4OblNfNIbi/fLLANwyXqwKd12fOYfz6prC+R6eUqZeFkYBhQNvBugn&#10;a4RGJbbxyKQK9mOkV87jkowMVCFIIvZZZLm7OisFEzsijwd5vww48EtkLvpnaXgHhUI4bGpYltDg&#10;AzMB6KTKip8AK6o/RqvDx1HkdrR6TDrMGAwNZH34zkKj70XaIQxJKJ6IYsY8q2Qpw0uAOzbs1th7&#10;WsrRgip0xRoyROmEi3DnqMOyMwnYx2iEwaVeqOFg7Uxgaa1V1rtoeFIZ99cGrOZs8qTslV59Us6f&#10;mj34+RPZOdkkKy53lonnyU7z/Iawyo5plMwoUvPWQuLcfm9Wz+t2T88SUBEuXSWQQo8Qd49eb28c&#10;arzSu1/7maTBEQ2A7kYVBexnALB4KQ6BPktQKREYGUFkdFcpxT254/Vrf/cokNODP3yC6STJ5LGT&#10;JUBylxMCmYbQHUrIxcnA1w27RnabaCIzaMkKC8huv39KX/SNZ+z+ZFF8CL/oC2gFOBS0P/IcOq7p&#10;srloP2EC4hXeXIK84k3fxeXe6mrsmlVutqbDjJljmUoS3EkbV9e0sqKFk96Hz1MTmJPo9GI11jec&#10;S0kd+AgI07uKMQlVnUol++Vxyu+8ZJ4fCgxwc8FM7qdSisuo1LTQ/jnCPr9ChhMTMDkALw6zug0D&#10;QIWBWoG69JM+2OGNzgEjt79iUaHZSZybB7VcsYdWoL9hYK0AhuKCAhUzwuqXyFVBLp+YBHpzh6IG&#10;WygCZhTp4qGXQtZqPwmAR/hzkWTuniabTvr6Lx5/97/jT35pEz07U3JFyK6FgBky6kX9iw2v2/q2&#10;USP3GqZLHQLTGt7jcdXQPyUyMhKbBRYu2HfLpCCUaGLpu4ehAHAPwPZwilZIZyYyeTrBkhkdZjXz&#10;VxVkd43nFeRbFqrlxHCs4opBW14kmNNTVJTxIWUEiPAJPYN3fdTai/eXAD02JgtJKqNg0a4blc9e&#10;JXjfwnt5ujhBGZ4LaMmq/Xwp27stBzrSoAGNWEGjF0EN2pNaSlY4EdFnfTbWOWCsecyDM6qilEPo&#10;45DBJNEW9fXQHS26IYW/IrlqPWKk7tMkk9PgchuylIUklh6U6F7R00SlBJeBEZiPWCbLh4tgXfca&#10;zy8EHFQ1aaGNQ9jdcHZdhhSql8xQ717Gp8WJUdu8VbvlDnpZsO7eTVrU8Atv25oBtIzQc9vZgdVy&#10;Ik2wyTNKyY7SPKH9x0hT29+jNs9U1nrmQJmrcKJRnDCoLHG2lgk6DMsbwT3q82YyQ1Nz5yBUaKiF&#10;7I5gRcd7bpwa+7d4c28P25DdW99j/Og3oziMUsEKODckaqFh3wj7IFJghcjXfaHbGN1raaIvtrRV&#10;cwtQilI60WYRbCmE/VHNaBR9Qv/rdnFxtn/VvtGgTC7X9M9346to92NNVtnERp/olc0a85LFZaJ6&#10;sDjlbgbCCgQnkk+vcH6d7KHYSdPZTmdMZ5tOJ5enCaDKI08TdKYvKuFkFbcw0F8xyExp+A3AyOyO&#10;02r0Ys84DXu2YQpWXCtQD5/+1DaYmGmB1ey+XbWBuxhpXXGL3CO1sjdYC8pHnNva+hun+nJwyaw+&#10;lxbxtDQazQl3nuRuRrms5NBI5zo+9Gma3rwp5wd7eF2mE2nKGXJRKCXCDUnSJqQTLUl9lbKYGQmz&#10;mqvRfL9OGMMr66D18YlHJgABwHi0OOrMqDG9LTR9nJlysFlzN1NUvrqY6HvJuizneEFsxkMjt2mv&#10;GHO3TParaXw1HNnjsFijChCxKttK5Qd5DSxULdTBqo84laBkGqu2aGimymFS96JtRqNZSVbVtzvo&#10;tLcXi8Itk1gAY5qr7pjDCeeVJ0lyeMVxdJp1JGRzSIWiR/IPi5FiKq5372w6z9PJEPmuJskTgWnK&#10;F89zKRcqe0pKEyEG9Jdkc6bPCoHfBaAunkR3rJw/zRIUZZgyCaQyRSH2lTxhdIBFTBISsneEWxKY&#10;vFSjnocLdNB8pcQk1SqvMeuSBJUaGymfVNzhaQJEd/TMXiFZqzlel39k9Ed8RzUN0FVKLosWWqmi&#10;uVLuogSX53dGgyXkDDkmc7cJ9Hd/8IfPAE6f/mD+u/8Ov/mX6fRQG5kIeSKEBDCHgasO4rG5ea9A&#10;dtV0PFLzH8ODykBue8ZG6dSTBXJperGWVKQ0oHKEE8DkJc9KgJ2pFHDM+8KzpgkBKxpUZ0rdO3qN&#10;HYVRk5NNE8LCIociqXpRGNTzZvu7t6IsRhO9LrMePNX7vF/5tQfwoQZSjVwi6FKCGqD5FX10Fwx8&#10;exyP6EYW1TX5rfv39u30yzfQuF09uCZ/OZmu1+8Nul8xqMhqrFyPlhQGbk4k5RJz1AUY5c+9Lto0&#10;zBUWcrzTGCAtrJpqjRwLz2mAGV9cnEQfnzjkJFET7JfE2mMVP5TqAiCbnZiq86ldLBXwzMq+2GXR&#10;qph0WUhiC1wGgq9YhNCBCca2UyCyYGMAFqmOiDJ14SQDT1Pc28+OvxbZeLfz9o1VDTYYT0BKjXPm&#10;2u/9n0G3J1XZrjuOeuZ4lqKFHFgyLFnTF1Jo7TQAosefe7dn0IWMQNzQRUkGr4NZjVXybFTxkuKF&#10;MhJZksnLtGsvV4G61nONPyfVmrGTvHPDh7JKLEvAhUzrDwV5VgGpAERs38hUY8gnCYLLBziuhQeK&#10;l2ei5l6hD1ht5eNRVUc/iFnw2C1Wzfdzw6LcWDcX4nCQR+Ly5vrD49pddvvN7njv1fbYjw0j1vby&#10;4kZAoxdWtF66genkdkqnh3J+KHbG6RWmV9PpoZzOM5NgGIJzJhK26D8xj9OgImqxDUbCzIJlNaW0&#10;0ZDq6t95NZuvaCVmqf1ZNwdSjaGPSiZJ0ByK2ZMIpKQmqPQWooh5CAe9h3FZ1xFCUwVT8hIVBYbE&#10;vpq2Z3XMa4Yx3VFK47wo5zOmySs386pAlsJeA4YJEZQLgHTCiSje5UOC8vOSecgR83b4cSA8rTSl&#10;cay5/tGPNzp2qD6lMT6bDm/fH+xr/HCgVtvh0Vk1oJqhwSQ8SG+f8wJX98KmmzUysB4pEOAJOEuE&#10;MpCki9SV60Ik7wntXt2hHcO2jbAdfo7+PMEFkel8ntOEMPLXsHOjO8uc5wv9sUIyhE29SjZiKUTU&#10;UGF9KOrcMHgyPln6LIE30ESi/orVKMyl2nNYRTfAvAQimqA0e+34dGk7mce/kiq3WRmw9rIUoDA/&#10;qfIiVotEdZZGsx7IZNOJoZjK5QVuU7Liwqsv0udfl5/9dvrpb/H1z06n0/4LLfAhA71/fZQrW16l&#10;tf71osZ3Ld65U6f9lSJpIo1GpRKyNb2GPK7DYDzZJpZIVSsWHbJYwglmRpPEgH9WjW1uHHt5kXEU&#10;KjZEtd0PQeRPv5k3IEKEkqSubH8I+eVOurFHvE8u6EhsFVlwNAvQJsLoCL2mjt6ti6oygTAiRC7S&#10;dzWqL0o9fZ+AZJeUJUjMuXiBaoE7RM7R7btrLIQn1JDbYtUoENTiLjzyqQDAYUre8hJGl/FS81Y+&#10;k1PIV/vowmtUheoD1vqnTTUJovTKOXH0qPtVk7r5aqOausFj97q/aIKBynC49looajjPZv+M9M7S&#10;g4xqjfFdrOWEJb5kEiQVYgKz+8SIs4ucIGTBoxgzAp4am5VWA8u3obm7Hfd/TFSdoktM7BXaubzv&#10;IrV1KJy8zLcT7u/XHj8UHT/lKNZ3jIYLNezoXfrBKuk1IU9yTwl2wulVmc7gmedXOr3C9OCnV+V8&#10;ZpqgOdyalHrBqh4G0j0+AfxFch/g3peqSzDa+mPtEdWBFYjuDZIwVfEinAOh2lGMgqXx9GpT3T6i&#10;1doyLgsp/jPVOCo4PLYiSZRHIXhThMa4CZGjGwF4cIfLS0mlGJDNYGYPrzRNYgKrsV4qqeRgQR4I&#10;JqGmRops7bJZCO6smvM1k7aFT2aTPiAVS5sw1OqZHNVLDTNtrzfuf3C44JAv79XOa+vlTgX1/uXW&#10;J9m1abOxzmLgKvdNtk77mJww01R3XwWd2j19143CqOgteIXDCYUqt+HJ0AmtzHFroIhEiUjaFnZi&#10;cB88ov2hlJgEr/OcTroZm5QcdiJFtfTHN7y8o4tpyskgpYbFBSAyQpPtQmQb3Rk6talWLy6guEVE&#10;x0NqG/+NDPhYHWUwoyTBQ8hqFhyzradpKMC6Irag2vi4NpjTrK0TRuArnFJxRUVySbSkeUaeMaV0&#10;flDJyI+6PKa/+W+n3/zr8uXXl9Mrns5+JLIcuh/vzKg5DLJdBthhZG4+3uGCj5Ck/X5SpmgpTUVW&#10;41pD6sbwIeMyAOCBBk2P8BAG7kxahEN3kREru1ZBAY3zYPk5mjSe7HiHV6iXtmqyagAxbTP8bkW1&#10;2wCTo4fznhjdkcbLj2Nuwc0FL3Be3aZbaC4fiDqHf4Ei+j6vBqDuZKUwz+5ALTv3nDbNinvDLtAW&#10;ZkUyQRZlYKrX1npR5KZvhSjZa3r5s8bh7hHYRHHfuGx/8AMiYLUCofHXgu3UNFKfEEDxdRkTTfLD&#10;guF3SNscUWhuj+mqP+EZmOQncH7mkpwJCDl8mBCEfGSssI6AEE+WsgisLs71VLfqNi95S5SwKCAH&#10;pIM6osM2/Cz6s3CK3kUvfouoayRN7jNkTn8PG/GdZDsZyE1HXKbWn1/vi/vL1CrSt43wOocWYe51&#10;JYXTA1BKsClNpzKdwQQ7m53Eye3s6QwmJbIQMHiLlbJUVvJht4+GxneQ9GtggVgh0Il1hO1GSuov&#10;W25sA33jN7qWjPraA7IXlHfUdg5LhnZFJH44o6r18l6pdTmU24VLh0gqj0BJurt7+1dJciOT2TT5&#10;6cRIDQmVQx5YShZ7AA0kLCniwQJQgMS6mOoS7bwv2ngfLfCww/sfDezNVq6fHTJInxISbvpqnqbD&#10;27s/U3q6/SXm7Ppl+7X2lIL9AvEjSYFsge7Jl5KUsURdNO3IF5CyZvzxNedYaaFVgSTohStbT9tU&#10;Olis63IBSvIc81LGUEHDWlsguibVpMjNXpNiwI0vEQt2/DaFTcjZ646WIVGnQAkqY0hVl0mrJ0CS&#10;fAB7cK+q3nVXkRDra3fYVNXTGGWv9gWv6LjuTrCG98sJT5ZOD14KHt/4q0/tN3/38Nv/9Zsf/RzT&#10;BCZGwP+zx+jZ1EtvOseawsvB9+nDyLc/IFFMxmwEEyyxSoZH+jhZlcy+68V0JkRjYtiv61YTDYQ+&#10;u16eYVKE+xJ5G9TnytXlfLgpR09a1vSaai/UQVi/O9qYL5+rdnY6vO/OJf/eitmWXLsO3V1L48+A&#10;pDrFXFFib6VZCOZyPiX3NtfowZnK9lnAVkIaHT2x83cZ690eEG3IOPAxvCeVtmt/YFzl8RGrFdef&#10;MtqgYtV24U6iJ++VzJDCR/186lqomnA8fg+DInG8RdpI0AnmPWdqQwTCvdlw0QFMVRxQBhoa2sGt&#10;3uL8mgOADTRrs44GhbzKD/VoZHJZk0auhOYK1f5xcOr9xL7vjz5kaC6OxyGCu8y7EWC/bg+ebu+j&#10;sO5Bbpugs3pExBtxlZF8qGTKdAB7tPvg5o59IQkm2Jmnc0knppOmE9LZpwedHk5pMuOjxS5euZNH&#10;wrSlhka7ckGpSQWpGXvG8e6yY0zTFnZPC8SwsVPNA2nrcQlst/i3hbLXFttOX9dBJFVSCAeLUMt9&#10;Hoxeq4AuwWrKG5aQ5booQw+1AM5dOJmqSEp3usxV3KlikshsKZ3OfjrDqkALQK7ovNJE1GI5URAP&#10;tBqDRgNrfoeRMWtppmdqoWNoLrpT9M6b72MapcFDPgPHSD1X5EVM6UlucLvb78UMn8+IrmmzTXit&#10;sCsUgHNzfBZVg8GkWkYovOcGFWkFU9S71BN+2IDSKjUUq2XiDK8vZ1FBsfyYKAhMyY01dxLwQe+s&#10;NUPsYBhkdH9qYAelItV1VK1WY49q6C+R2GCNfAnoTQTAVC9DCrbN9gOYYtwGm9PeIzq49OtVFZpo&#10;cIemKh2gAZEg0uBdTil7bOtRY0mQ8uUREmmYZ7d0/tnv8s9+e/7Zb9/84Cc8nVWr2H9ngnId0AVU&#10;gwzp8578z6fppWv3NjkNlswSSNZyorsnj/YHlapittelseub0ur2AfuvxhBULRTY5H9uf29wiup/&#10;tTlSa++aUAX9GmpTz3Y36XcbwNZxcQ8TQT823VMz40nSxv9dt8jKNofPf+/YHiVmHND7mFrufPFr&#10;n0NyFGcuk/tFbgEtd//OzxgVAkDUwuvhpe4wc9XYy4CTWO5jFI5pnFktDRUAcBIZ8kPs3cFFr73m&#10;YRjjtRDWjz4tl71vgRnrPyTG3krWkNSGM28QaPASWaCX6gkA4D0T5FqNUKy1UFSB9kCEl6PIk6PI&#10;QRZE8b+DZsf6oqEHGnkZUjebSLCbuq2QuGpMHgBowZYZDG9CyzII2uhffgIeAeAGau4VPfR/poWu&#10;iKFRoiAcExwyUvQekAzHzz+yV1zxYZZAOHvqsiPw3Wp5WQJYNmj9lRenydODTWelM1Ky6VxOr2FT&#10;Siekk59OsxlorSoaEBo7mWiluV/6cAamZqzPEqLkFbVnxKwK2zVQy6i2/jWv5npFxcXd3N1S1VQL&#10;xSPSV0LLtQDqCFB3h4MsrTDdeqxqb7ylvrRKjAwpk1UDj/gEtsAMBPJtROTWrDEIqoAK2SxNk05n&#10;PbxmK8MI97hFIKapSJSLbCHoAOEgKNISKdA4SuGhlK52pLWn6yrdU6nlBbSvTpmuGfNGevGaunHj&#10;k3LDjS3wmTJHuWJ03AofT7zlwluSH66UkqFT3cQWCIp1RIU2tjNGbQit8TxdACpWIlHEitjkRTnT&#10;c7rMMHoyAgGKm9KklqmYwGLI4JQAeVqLRL1A4hNpUe1U1UIjwtWPq7ehhuku4mU6lsNagkC4QB2K&#10;5FLB19Wf0zhMRy2xu6brgGnkFV0LjSsjMTRgnAJQN9Bv08PD9NkP9MOf5b/45/7Dn7x7/QUbj+Lz&#10;pOWPQu+vhX5Up5PTwOQVZoZG79+jPzbRTCi9Vkd1iiYaxWZsGWp015blkBZjgO8W8PFr+VCWaN2P&#10;9vdm820OlJ2f4TunTcGVD6iC3hNC+aFjJleOuDNxqT8/zEt98I91jxZ6WBEHMcVKsXmeSpbPOEoK&#10;fcKiIcKslacvuGIjLh2VoxaarqEDMGgRgwdrykj95LUX/X4UzrsoyuwZAw/ZQZgim6YmxE671+oq&#10;5QhEcj/1gD2DcACUENCJHtgqxqvVpPJuuCmOLL3VWtv5reM4quhev5/7KpoIeIDvXq3kdnaCA3is&#10;S9unBcS/qVUn4GZl0erP2r/cGJ27+n09teAYkA3VBliqwWB4RI1vvOvLNXdXU58+RrmItegZc+Li&#10;xVVMDjdDXfui0XmMS3QkN+qO3lJHyUmH3dxtcrvHRYPLEWtJgObuFlG4EjWGJFndJwxMsjOnk9JZ&#10;NplNJZ2QTqDl9JBOZ1iChWsOAOCKguO50KbJLtpU9jOIljZmklOb1jFeDdzwEDx5e6ShpW9eW/10&#10;PQDBAvgFBTi11qrqTHo4OwOmEkgt7r0Pi4A0clvCJbm4ShyVYGaKMyLNDOGgVYDACHLl+VTKnBLT&#10;hNNZaarqhsK93exoNJkZJCSSbhWsSDSiBuUKFKnu2UXVQp2obtKhzmpumiywwFCXMN3VS44m042N&#10;5JmSRFdx7/W4jtTNQ31tHhqM7uT+e91yqx9qa5rdu/UPaIhNWEt4T6CARNsHwk6XhlWk5FpyPhtN&#10;IBDbjwiUNUyRlma891CUfN3DxiQupykKt5iZ5F5gyuaFuVCO7MbELMqnSFJNqbAqitHCDFjjIT3n&#10;PAGAoQUVL+XaWjnd3pVCKiJ4VaG7kuEw41TG5G1sjR67cLXDo7DFFdvik0cN3I0dpzI9RTpkCtMY&#10;FVFmBgDFNQJ6xxvFbm2QhNLeKrTQ0urrxAw30uV0mNyEIrfTg/3o5+/+4p+ff/TLy1c/AbwZrEZ8&#10;F99DOi3b7so9AQQ2Sf0BHIueB9N1Ii+7xPtoZ3zEje2qqC4Ha875pVtXFkjZd2/AEcCIJiVPZvX6&#10;ZYNwI60GgxhIA3ulAThO0CwXLbLwtQAILfZJEajFeCl6bB+hhZrC4z1E4ao1Xf9YcUN64Mv3I20j&#10;uHcDb76FoeBHM58eMYMPTfdrnk/a4gZGs73og8fcXuvC+OghSLJFat1h3enxI33wufouGi5btTaK&#10;5k+6SQuJgFaqUV3P20gjumoqQimefV4542O9oL+CCc6jzyKgJoiOtshVTGjVQtf3Sh5MwQJuXdXm&#10;Ht7nAF99cTzRDfvFnWmi70GLx88XhiM0aXD8xIJKQ4+JygKpwd4OVxI4Rsodgw5ZtVZgzWwnwaDM&#10;BlwUjKKXb6uCgdVzy/64VK0apN8ucdUP6hp8Uz1ItrJxRoanUS5OS2xmWf2n5ezEHDmhAChNHYmA&#10;vkRtwIp0Ih12zNzqR32iakvQXgtNUt9dnpK1Yp+kIcISlweGTb3wGbpo/xFKaXWX9w5sRMxrYusN&#10;qmZq9tACK1k+O8WxMtY+hrafOXyX69cPN74vDWJb1Zb73zFP6UIgxtZcMgGUmEYR1848nc1MdnKb&#10;MJ09TbATCLOzpVRollIznyBJLmUjp9MpJ3HC5JaFttggZOB8VNWmIn8cvX6zj0jqGfnDmy44Dwt1&#10;XGppQYGwCrleq46zxpbUkVoyFwk0tPPqBdWBk9CZIE/I4eIEMNGKBzawybzZGkEzC9xcOeVyTCUL&#10;4OmM8yufkgGaL25GePJW+MmMVhVbWJIFTjg8TQEdGZ/YIs3VbAp5OsaKNAa0aCtQVj20UelrPci7&#10;2baaoDe00Ns0LLpbM35cldfso+MF4yZ3TQvtuuLtJX9DpWRLIj3sz+7qPkZhrSSV1oBMoxa6i8jq&#10;92JxUG5CE4DkStKs2I52DwYQ9RKkYeeIZkZd2i1CRbeyC2GFBNw5nTVnS9OczDxTPnmEEygZ6MLs&#10;oQYYmYwAi7EACUpOGAoor6WHA7GnPSkZa9ZKFe9UkN3AQuu2SbNJxqgVFSsrgSYVq7JglwgTGHFR&#10;SjV8jJcCQ6bVQsyEqAwCq8KkwR/oMjphxQ0ttp2tplGhzAXIzCKN0GIPhUcJynirFCC5YXAj2jYT&#10;lf0AwRxyheGSoH3x9eUv/hv86p/Pr16FFlrts5E4MEgwG81uEW7CHE5YVaAHTODKsqrg2VRo+dEa&#10;vkgpKjCpvkjQGbxU33iVzLwa4Fe3GxZhXNI4zdoH2hXGqFBYq6ZYUaOq0NzF3kkqXi9uEqJSLpGg&#10;4ZYcpDEzmeBeGNBa7uYi5J5V5gpNlE6EueeAlA7g4nDqsBkNUu9O0drOUzP2+6jGmy5S3OoVn+CV&#10;agoRvVoggPC1jOt462H9UHTsW7svHPdJFXTv5AyFYV/gceR+H0pHrYhlAVwFQX6SHoMR1gIlQ1nX&#10;a42MWQyN1Gq0+MA0u7PxTq/XSlpukVz32Ew3RVwomatA8jKXYg5zn+Q5xBkMobnubPEhSaSUSdgg&#10;6LSlu3reKJstn3LLP2pR0egQW/2FZCCzAi1krd8+Yb1daDNbxiP7HyON028zqe6cYzE9mnJVH+ED&#10;NF2t+NCV4Y5OYgBUCBRc1n1L5AVbOrcaxeiCccsWyWAisjBBF4VBShOU5SDgGTYFf6UKAZFSgQ9y&#10;kdAFgNwDiWIARi4tTY3LZdkgYnFaME2rJXdTqqIfGY+XWttnWUAEfFVHNFZRTMAqqK0H5g49bQ9Z&#10;1FfU4bR42gOwJudSxGz/5i+h/eu8zIhSdx9CDdH4vbv2MjoEoaxKxfbUwjFDGLFwkGyZbMQm/f/Z&#10;+9dmWZLjOhRcyyOz9jndDaABECAhkhJFSZRdaUZz79jY/TQ/e/7DmM3HMZuX7tW9JCWQIEEQr36c&#10;XZXhaz64R2RkVlbt2uecbpAiw4DTtbOy8hEZGeHLfflyoNmFBQ73ahNJNzMzmtXphHJCecIU8c+J&#10;nN1mYwHNI02RmIELGUmKxStBLhefTpjeAPDIqgQMOG/rFyEG9FVUs0Il3ti4fQkiyx51Vvn5Kquz&#10;tJhrDVtPbkDlplBe/JnllQA0+Mq6FA5POXHhfi7jFFWdpslrvDyLEe++gst9qXVB/9+y4Pysy8Vr&#10;hVmZJn/7Kc04TSoTjVFZnqoW0o2AsxRjmPuiFTNHBgGsFNLADH46YaDRvOHMfN+jPCBYwqYlY8Lc&#10;j96XqaovfD/s2Wcgrv++2F77Vj6CLa8/765td7TrheqbceG/N/Mt3oEzeTJU1+gSntRggDaJ4q1q&#10;i+MqgtoMqlAs8FyAHSJhhsvZaoWd4F78UpYaRcImyGiXt5/Ubpn17F818Gy5HFiZtZr22SrogCE1&#10;exfCZbASnuVltZCCH47FGBXYFqjMU3gu13tXAEIuFkVcCECTmYhBTF+WpQIn35wiLiOdDR5wTgaZ&#10;GyG6THBDOLIEVfeCJGtF1ntIMjBzG7ICG4nO3WWttpxVnaTmJ04ne/pk+cmflB/8i0rp+SsErWJH&#10;J16NtiGvbRtzW0PbvW/brzw8Tg0yrRKI/THE0QSwzwYGeHKxiHM+zbY8RA+tlkpu9DTbxuwgDmfw&#10;9maFNdW292jDerw1g6JxnAxRVLbJg4TR9snXv3nHhdNcGQX8wlKCE2bBuUZFBeTnZ8CBAhIwVnd4&#10;5qEQzUtyq9wKc0WNgjn0Ft4c/320HS/NCtfwEErdBtgOEdE31x6Zl27Us9q0a1PwOnh1iEI/PE00&#10;L89jqFG0ZxZgc9G3QON4X2uue/cPRuzrKOl9vZH3si17z7wQv+m7SQpFVjmEuV4u9YJ6kS/mF4do&#10;GKVvy5ro976N2xip8j1NFQ6wheL6Gy0BVeipkt9++8CBtCsXvx52ezu9KGhC3wiZ7n+yGXK70OjF&#10;bFuvJX+CpvQDYAptodgGTJKrkqXKXQR8tVS72308S3te0zVqGe5mgkMIbm34qAN/dSA2IrKsWHXQ&#10;Q/sU+hgaIxBFvGtryFaHWPQFyugdLHrYXoVFS/pyKNkUU8p7qn4ObWezvjYimr/K/1Luqtc6Ph/e&#10;Dsm1ASDjAxC14dev+hYR9AO1hv2hsHrMus/eag0HWIWVoH1LdNlUaplhxjK5TbDZbPIycSriDJtl&#10;M8qkqaBYz068WE5b5pV1qU9P1Z4MQ7mQkjrgmmYMChnYsGiGZtwDVhy+AUcM3t0eohi51SO1NlQs&#10;iC1lXfPTwfO4Ou8kUHCWZ9QiLxUCpvnJi7Oa1VLNfJloi+td4aXWWupSMcEdT09eJhKEM4UwRK+y&#10;oki4NWvxmXAHEDAZSZNNYXUxAiBRP8bCXAawSkYpM2AJaYbVdVIb7/ZjSJT1QGUHJHeClr1xmLbe&#10;77XqJ7qegm/5m/fT9DeFOYFjE0Baa7e8+MMiYZ+4DY+pWKhY3y0lL7RBzA4Mo9g0kFGxsVtCL1eU&#10;3Onmiwgvk4haik1vyvLMd8/LcjailOKQjI6yCXEHSLGoJxRHZjAsdoUNukeZHMYhDcV2w7JE8RjA&#10;UJYprWR3No9q2vay4iXt976RPKV7tM11bAS0OqSZGlVBJYleHgFVMwFqyocW/UYrCqnNWl2TvJQa&#10;RNwid6m6FxJLJdJALGQFUp/IikQtF376ZD/4cX3zXdqMn/8Ff/FfVWbwqbz7ZWVh0OnTGb9SniLr&#10;RPKRBLUdKRsbOkOX4a3TCkijy9V4WWiCrgX0JlJuDMHlYh0sxfLil6aMgOFc7jmExvidgMgrySPY&#10;lc+xuF/cEyNLCJ6tESwyI8zNUiG8hYUTF1Z9dfl6/vIXMQxUjLIimexCeCHk8Kpaef6aqrLC8MFE&#10;KCtKXAkMrWW8zJ7tdJg731aCLdtdzdm66aibJ6lKOT3L+MjHs9tfZXo96B0r4ay5E6u48dUj6aAf&#10;HheNlw5qHBChyB6MGYws3MEf0BGpAzpSMMzzvv9Fx2kePECoosWk7c6lVtdU66Ka6JOUc0RDOY+9&#10;95X1wlZocDRoGxyNKK7dJwRDxaTLxnf2zbYRhjw4kK4dH7Fll4XRXGaM5WyoIb/+Niq17Fbzaxwe&#10;mHOMgvZ9Tm3jDlyM6gN9UUiXKfBE1ViqfI1tjl3uwkTfbbnTRrW+5nlbc0FfrP69uvrbVRBw1dti&#10;Rf2KX/8GHWJRfNSk895MB+U9Xt26ifwBLWQtJF18ocQHZFZe1Q7vclzVjle4G8OqmQWrK7DrmwWn&#10;X51X0Ct5qtaWe62p1GIws1JqKeAM0EnQpAIrZpOXeSpTMVvMUlabrb5ImZb5yazISKjKRjWIsUBl&#10;PWDUbnuAnUKcnQAcTqspPtFV8+h7bH8AwPJtsUeH2NXFXtJnLmhyySOG8w6zeSghZRUWl5Z3qpfi&#10;FYCZuRkk1gWNSR8PB9MkTrBCC4FcOFPY11loNJpIlNJDjhFKCCwaIYuyjUZGPWKQURqygAc5Wo+3&#10;EWEeos3rF20HDjdfbfe5BR2vj9NPfQuF7vb/XbTrifvRcOhLe52I5y3BLGRyFRoD3WJijr7xt0Ph&#10;lq1h1ejlEgmW6rUsdSqg6/nrSurprX363fPpjWzv+KxNG3wtrwYuZX1Rl+2H/idT2svGq0nmazcN&#10;hfSklsKOn2IaUJBhpWY+yvbJ9XlJWxpFxDasRXT7PCOFLUeSJlVYkRQ2SgEqiiThbAVRjc3d4KJB&#10;cmOhUCPWJkAmd7+wXlSrPb8Dv+9Pn+g0i9XqIk1l+Ur6svrFYM4VSUfNCfMAV+2abxgC3XYJ+ynK&#10;YPIidXps7EZYg7FtSCjAWXi15F4huEPV2bzSctEKrEJQjfAmEcpLBQC8DtaSogrMWOHG5UZzr/19&#10;dDhrpcGVkcZEyjQVEwqYtBfa5C4Lb6yqXy7z17+tX3yB733u8xM4i15ZqhVUR73Qz/Cq+kwtDXLX&#10;7jLpGfG6Bw7jPloq1HYJzuM0B3H4BjaKu4/nhT4S88wSTK+erj9ccOjWAR4JeH7T7cGyQLNw2fho&#10;0ij6Rq/tPdqrOi/MNriX6t5uKqZQZ4H7NvOOfGmkv9y8Sem22kWRjx2SRV3AcdIuZuAGvY+lcd8G&#10;2LYDKjj3gPD+b9EmQ2u4dF+4foiO3hlyxdcDBrY8N99rbLwjmYtwIj8yDuSJLQEAVXBh8iXcftcx&#10;TGyR5z2SaTKDQkOZnYGyZa6sI6u5N9eNzWs47hAh2zFHtM32BVZH+6Mfo/XH+wG2R4Oi45WOP78C&#10;t31wfDQsCmwMaLxmApCqEQJcxevi+6q/31BjVhqT0jbZEEj219hgpxTJ4+1PKMtmqDm0eqyEJLR4&#10;PUUme7GFE42aJpYZZZYVlBNKKWwCRdP8VKZzmTHNKlOW4lhj9h7uuvnrrypN3/uRrKDMm6U0xu/+&#10;tdyXHBz23z7+3WBoRsLucOFfOjpavJ0AGqDtacrju3BoTxyPQ3YJXJMvAt4+L7XycuZyni/vpuXi&#10;Txc+fVKfn/nuK7ucoYVyLhfEUmKETTg92TxrPoGGqYAWhLpCmpnQYkFkIWtIdJDiqnpmjS3ZW2nP&#10;ZYHRUAFvchgHrvc7cHFzu0MdngffoPG92z2oPS59DIW+eG39yI8ESL+ZVm8bmQ+5bFeoALTlMPhO&#10;ig/kWYLXSaD8gtCc8BbsimO0ZUQIMq6h5tdhasvXoUAABVpg0sX121/x/PXp89/T6e30vZM/fbKc&#10;3vJ0wvxJqUttggnxSx7nAIvbtOqW3rmhuAlyCZH86QJQQRoEs5acE4G+1ArsPRwnDvy5DqRMTSzt&#10;vsO/tmS2Z/JLux6gKVI0EWVPvQlUClokg+jujGicihAK+CVztATV4JU4ZCwLZHKTU4Glcbo8n//q&#10;L57+5q/ll3M5nT793nOZ8TQ7C0L3DlGNiXnpbOU9ghY6TERRD/AqEYOoNYbINn1tfKztCJ257YKF&#10;keogs9w6m0RLTCpsLkPVaiUPFCpO7oiZRE6jO3Ya40xyZIw0uS791SMkScUop0eVAqlQMlPCXw/k&#10;GRdgBXDK3StQL2/e4O138MnnOJ2sBnZ2LGcuz3r+cnr3NXwBbSFQpsmXWG6UZEI6qQhfA06OQnRD&#10;57HLAfigjFcGUYgYQCFN0Z4OMay2h8230501XeuPGwg9/PxR2i75c/wc0aT7QjIfJRf0DszwoIIT&#10;8cgvEOAG91uhzKGN9sfovm/bxuI6+ws4BMY7m/amqOeDS2i8NOHm8gr3iloWt8vl4t5HULitnLSb&#10;EuOvb5uUUYNSHKfGitOUWVpLra9XeWQ27TWDJEbdhxNx+2eXChTlAAkuALMeweYU99VBb8VCo42A&#10;sysbafttXMBZOFFLWO99kgiNvGFl2JNmc3bu15ouXbLEt2v0WmlXNMvIMxUlci02vdpn703b7XGN&#10;V8MaGYFoeA68hLzfdoVbj/HYa/Fagu5LR9vexNAiSv5aLHq4EtTRG8AmQ/Laa5ZXVWSx8jbhDW62&#10;UUit019fd4qj9uJBTKqgEDpDSS9QFlTYMArg3qHLVL2qnpZKSFa8FLNSy2xlolm1CaH3YXOdTrAT&#10;pqepzM9WwDLBZFymVkiwpYlGIoV99YW+9/2nP/qPX3/2fVyldF7d3hVmuG4x/99x6dwPxH2zLbVw&#10;XaLcloXLguevl/O75fyVlq/98g7vfsvlMj3/xn/7G/3qF+XL33p0OwkUTEVPb3h64jSTBcZS6N4U&#10;AMiEndLE4uBkiZ8Zxb+EUqxWRwOfBKurNoUGCRRVjECotmzEirYR1Kuba7DzTrxxRKfXO7z4fB8J&#10;h9761e4CDs8u7fcfv/qGAOrtQ76cDbV+q8r0PeefLrhKLo9SqzaSNopALFP7+b5fuxNmc3Y3welw&#10;hQi0QMwnluLn8/L3P59+8AeXf/Fn8+//W7z9jiiIlX5wnKM7OnAPbTc2rBPxyUSzofEzevYnAUFA&#10;aK5MIsOO/c9+5HQl5RYi6Ohmvj5rAiwKENMvJXVnHZyEKp/zyJ4lFgFC5nKoVsE9KL1wdwlatFzg&#10;XsNEy/ghns9fT1994f/1f4F0+ru/Pj+/K//2P2I+Vb+gLnJpmlnfwU5jh+QNStyUkrFuxLR+I2Wq&#10;z11zVuAUma5KfkQTPweyFmBDo2YgbVlGdNSrtjoZCnMAqrvZc+/fNGsE4Vmkqme549juiuwOoJlI&#10;kiUqByELMa3LmbXWei7gNE1u0zJNXswWQzD7MhBuGeJIL+pk8xt/+hTlCZdLsDywLPzyN/but/b8&#10;Th6l2mVyllJoTpuMgWxlxcqTfKlQAa0UM/OlJjMFrIbiqAaUCQEeBoyx8sw74or+2U4vh1ypAtWo&#10;aosoMd0HrEcV04+IRT9SO0DUhzIw0Q43fpTqoJsDvnw0ZfSeAnwaFSXv/2xjtrWzvMZEvHNtHx4x&#10;zstzp7tcdM3VF/dLXaA6+bKkAHomhIfT6v11VtxxJCeZNthGZ4yRD+9GW6WrvyXT6xQXEC9pVxJ6&#10;rO0ouGjRr2A+FrI2E98lbFM9x3RQSScgtMdvRTUDcHZSbsefs7uQjCANuDTawQOIFXzdxeOYvrL1&#10;QvTNW5alp3wE6kbvc3vLzXmd0nrDIpEnXYUNbyC1DG+MFz6g0r1YEYIEnLx5bfZuF5YsmRvuFLUo&#10;zfVXDxF013GaS0vIuY6/iUzRrNMoLpvUyNsHPiqdsglc7gzlkdF397jDlTe1ZNSulZ8Hu2KA5L3I&#10;a6T/3gDSHc3a1fszFhsY22heDJepeC8qUBQ5UR7Wm7xOGfhPR28vS8Vay3LBNPt04lRkcy0zbAJM&#10;dgInGG2aZUU0cDKWxQpsmibTNE0ExRCizAoxoCS46/QGwNfzJ3jzyctAdO26/bNYy/NsnEYfs1TP&#10;cdxqeIuupQvWvVaLX4iCh+5l8kutZjPsVGmAQ5VPn2A6C8vkOD9/7c9f6d0yLefL6Q0/+dTffGJv&#10;3trpE5uKg8Gznae0fiQUMqq2X1hA4yCBHB1UAcpUsITBZm3pImNJalEAFLJHzdjuELr9Lly/Kde4&#10;cffhNVyD48+vbe8XSr0FUN/nAhzAuzZPrP6occkO32dPEF2R1OoVyCmmW8BihSq8uCSdIggXZROr&#10;5JjkS0iwbCdAzyd80KLmrmSQQIvQKEVKCkFdB0xxeR4By/nN+bs/KNOcNMujyfagF1ez5MBV2v7u&#10;3bSiTFGzC0Pa9qo62HwH64C7wrW6WsH3cXekwbG9pEzFRBSkUfKHpXYjnvm3FORe3Cfo4pJUauRo&#10;8XI5m1+cVoDqZyxnc/rlYoyEyqLLs/7mL/23v4xupAQrktPd2jyTbCBAvpG6jeDhLvaYQ6pttMhm&#10;kypTkjNruqSqMOVehHyyrs48ir6PesWecWkBIb0tt2JB1gpzSpI3inQ44LwV0mxBQgfSFeq1r5bK&#10;btfSDhVh7fS1lUnTbO6RVqr5hNNTXRY7P/un3z395E+WH/2xnz4xZmkVl+Z3X+jnP/Wvfq0atnjQ&#10;FFEBzieSDp4BS1vPKr9q445Rsr5IJCIrdaqkZIDZgiu3Z8m32mBwWtdfDb+PU0WoorI3O+HGHFoM&#10;E8LuqgYCqbcZWcCOUK43rG9EAPeHHPA5sXwY2hmLVaZ1cON4t6Kdu6Doh1zMndZd/xUaQ75GE0ip&#10;rpwBAlAxkzyLpe8jB9dtswq2j4/fzIP5okXyV6HEqHeFxlmQLq5Sz06gevWahcfDHSQhXFFyBXEE&#10;7oyCn7bimB3UHDHGIQpFzpE5Vfuwmzui7EeDD1Ef65F+eDzleBxU8dV5iz/rbSzaQ5o9UhzBwBGL&#10;WppIuWBZm98AQK2sIOnt/Y1f9WzPceAcEnE7TN0FSLMGjHTarmcT899FKOAiAJ5pAXKHr1aZ6kYr&#10;ArBUWZPAXBSQnsVrVNR/q+gGNHh7cBP5HjXPoOUHYRAY2mfuTNfG5QWYOxa9BTbvVa/6aI675ljN&#10;yodVPr7DUcEl8q/vH2cMQr66vdZidskdUt06P0LYdQSHtVUhKVdPZWyt8ltIROQBSwtxuDyIWkwD&#10;Y1XeXr2zCSoYkc+paUxMwfMKe1OSozBqkOSWzAqCvJQ6hyKRsZiZkbaUglKMhSxuU0pX0oACs2rz&#10;bDwTNpQ+y5mMhBV/evLIsnrN6njkFX71SvBRGl9yUO9YTyQLsFCgLmZwdzbqQWuqVe7VVeYn/+xz&#10;E89ff2lT8TKznGAFxRRiuMwYKCKDNMBdhJpbh19PdBZLTIONEVKJxcDDYAJh6cjwTCuNFQ5RcCZ/&#10;eSc0ehg73cUVR1/PN2aO/ENrMxgOoK9xDMV3KBS4XY0aV0+3/VWFyVAdCqOkKyDf6+YDbbW02LXC&#10;V4JOC8hlclWVmHEuzxJ4eqNpqjfdoXnHUr+UmB37SGj3xOtL7X+rhjEMIcS3w2cM5J/jmYY/jq7o&#10;6hzaEKLyN9ztqlWnpMnGcIyhtkhgyXqtWEKrzLHA87GaOaeIkWbS4+VLfPVbwkQs8wQr/OqL8u4d&#10;ELFsMYiww0zZ1xFqb8wdFzZTE61sHiVr1ra1xZGNUuFJ3OisadrwpAxyF72FkxGUimaueRCP4+dy&#10;MyBrUNMD/6pfjDf3OlqJh/trQaYKlyKSIWJUJoGX7/3Af/gHp+//+Pz938fTW7A4AL/w/CW+/LV+&#10;+XP/zd/r/Iz23mVFZRC1dii1BIGALGVKkggYpa0IiUYrZpZcQ0iehKKIL4VnMO1UFlTMlpTeSekT&#10;NECOSTJrheBJGAKEnyLqmeWE8lFWY+mx0GbFFB3HVG/222jUfsB8u0Whr2sdheKbhKDd5ok+awNN&#10;AHglFdObUgOiL1G6nQXUf/Ke9uQtFPp+hMFerCXmVZfTPSgYJVgYLkATfBkcVmS8aBkQMdBDjSzA&#10;lTwEO2o5up4Hl+zrn5qVWjPro+AjJKbebaPLA9tY9G0U2rfvkSeGTMBQCWi/AgA0OmFA3CpwiI7u&#10;Ypjv0SRNnb9zdagF7DVdLAOVgtzXcsdAvgXxUiAONop899Ue67Y7bWuVjICTAwQ9uJOb5IMpbu4Q&#10;i2bpsI+GK4fr+RganK843avu4fDiXrziZqPTqyIjSDX6riQ+TbGQ9Rch8vfiQ8/YyGb6r83giMde&#10;BLYC9HmyrpvTkh9Kup+DINoWBqpmorCKN3au3N0ZxC1J07xMEzjBChgqRJPAqNHiZiizWcDU4rFa&#10;s5jZmYaJUfx9+wQEohYj8Ob566/fvcM03eTNjqTNwyeg3T5MG7EP3Ttj+LDvD7Hu1fuvIzZp2MRL&#10;5HTHuHPFA6rh43dHXeblGXW5PL/D8ozzVzh/ZfXs9Xk6f1m+/O35+R0hvnkrGotxucgddUEtvlxY&#10;CpFE3CWLRCf2qy5BrQzq9l4UF5YUfzQqI8KBRpKcPLAoTFpSrCV3qit+wPVdH7dXRSD/ycDR593f&#10;d++7LRVa99x2VBp2LWfwJAlaOt5oTsxZqpFsFiCk52UKoaSlFXCOS0V+tjx/kCuDIuQijObTk5F4&#10;+lSY8NVXMeFZKb7sbzTanTl0Fs4UhpGJrSRgdRRbK7CVKgBsOmLB7WHOAQFqKOliPF118vnuXD6u&#10;F4RK06U55RpOAHRfFMxbGRTOO8onScICWa0FLldVJIjW6uEq9vBWk3KbIMfypd596U9PlHR6IunV&#10;Uc82KAznpWD8+3aHbu83CkuUnNqRzCtpVT6KWybCC4bm5qcU/oKWFpvzKTd0mzWxtuNPyfuDoASI&#10;XgOCIjotUI1aZIqDSd0+XN8WrcDoyxJuWZ5O5zdv+cOflB/9Uf29P1refAorM3jxiuUZX/yi/M1f&#10;LF9+sbz7qjx/HaA7yykzEmlp9eLdSU86QCs+n2JBqaSZVaLGymhFVhS7NVZzjIdCLhFezsm4Cixm&#10;pYstjCw2rXnMRgbtIdMWaROAwMMUHTR6GSBEA6XZUQ8YUq9FoS8e8v1QKL4Z/Dlqbj9Oufy2ndbf&#10;TOteGwkI6kR1eS21FvfqsqUuUpFcLUwBxLDqxEZECrhWE40rf/aDbfQxHHrVPl6K6s32sYbcygrp&#10;Rw6XUJjipNOEzEQ9yaF1neoo9FG1oaGNsPNFjt8U04xqRI8sNQi9aaojDYpbXaJxnhrP9hJ1XcNu&#10;PfgZW3o4dLP/1Rb2OqJHWHQ9zTcPGl9bUPRjtSIc0Es+ACjLK91NtSxVNqWYNgBop2gouDV/9osE&#10;AwDTkMuQzDFo2h6T66+syH0QwCQExwQvApvM9JRrKmYoEvkBCNXdIUylnKO0nU1eZpiZFS+Tolqu&#10;WdOKorPAylymi01giVhd1g7dRCTaJwG1lvO7r3/5V/jqS87zaXg/YvyeQQCxPT5TblevkYMzeW5H&#10;PkFncE5+AoFkG0xHz3PRXkLDwes9l8aJGtucXqWNp61uQpEOiO5Sk6WhsCy4PJ91Rj3jfGE9l8uz&#10;nr+elmevi77+4vLua9Hs9MRpwtOTLk9YLljONCO5ANP8JKDSJku/fsRI1ZV9FUGasGwyFB/uLlIl&#10;ZHuHZ9IWHSIkkbWO2fcnEvyTAZavaufDBfl+e7gjq24KTEeYC+F+As5uoeSeJK3hoq7fr3YV4VoZ&#10;3avUNJW3n/DNJ8ubt/zqV/pbN1S3uRbT5bpA9wFhfkyXOCvH4jLOc8Ov0T3QBgA1gvu7Q6adPtjo&#10;0n3YeXyyVhBFqVDgoJ8jJcgIGVThoqogD/cz5NA5uCUQhDNEd3r16lCdtNSIJc4zpyed3uL0afAF&#10;XdInny2Xs5VJ8ua17vgD8fiuL9WaqRfRjXrkrYhW1cRy49lJ2uymCtC9DBklESAy17UNFLAzgDUD&#10;dtpagZwks/Rp5Dd6sISwUyseO1wZYu5yetecU8FZCa9YzrBy+dHvT7//x/5Hf7Z8+n1Mn4hWvF6W&#10;d/buN/jV3+oX/81/+udwcp7qciFJm0SANKMlnnQzE+CI2lcIbmwhciY3C69GBWhFpWT6gotGgVF4&#10;2RlacSHmC5BVRDG/qkcPEi3u2arTRHCWIIt5FQFMISlTBVlLMMaRHfYCFv3oWkSH7VXRvI+eFHqr&#10;afWzNIj1Icy4f8hNHunogCIWyqgXJQ9+t1QFAb5Nq3+s3coFfVVLCti31/mnG5nYr2rXOaLrV5Hn&#10;1EOIOXWtmPP0AbHQXdjzVu8vSrN22Uzk4VM2b8CyJzi+pj22fyxTG92j/G0jLVcAPpIij234liP6&#10;QqD8Y/hHPnwC+vBaTL2FAXQvk/C1WLTfWnVzhztrXa4quHRa7LjRwQIf4VrfwVNbCACqfGpuFQLV&#10;ZWjVyYgKRoxURsAm1eoqAhnlWHqYVAw5E2kqBsDkJlQ1T3mcFqAZylym6TLNmmYrU1BqMzQqGkzF&#10;xECek3G62FTMaAWlkFTICOdqkIVb0iXjPi2Lf/0lfvlTTj+XNiU6DbgkLS239645fD+e268QmZCt&#10;9sO482FplsMDHu55PRSWcCa2FvGmePnapuj0EOZQbJjqhednFdr52Z+fsSy4nP35q/PzM1zl8kyz&#10;8vYzPb1BmRjc3aUCQin1Ekp0NKLQKq1ELpRxCbOIhLLWSzE6GIqOAix8FiWsKEyDp9IMS2RwlSwY&#10;3+9qoALCP+Tly475Z3S6bY/0R8Q2bwOM3goBZbmRW+erzEMtMIuRvlnD2n8bDWj7683XFG060cq7&#10;t5+J4Fd/Z1/9AhJDY+Cx4cJhHetvUweX11ucoJywrmXqL7HoqM17ujvg2PxqyV+nHa/oVUgzLuip&#10;LuhAKjNZKO4Qbl13pwrLhXIsF7jz8k6gffrd83c+N5s0A3wyO/l8qqcnC1PNhUxWW+/MwMO02+7Z&#10;qOueK9pbRUOCJyJkdQWIO0mK4PaBo2Jf3O5puWgIMQOZ5Lmygt3Rnf0JH2MmEXxh6FiEIsbmURHW&#10;6OgRlMEwfR66v2t1mM2z3rypb75z+lf//vkP/wxP3w3mcvGK5y/Kr/8Gv/gr/+Xf2he/nt59DSvP&#10;hJUukDx2KWrWFGIxd1n67eql5lTKJmHkJGFuSmOaHkxGAymjaJG+u0BGkkbQPF8CMapnRWyCSA8l&#10;mfVyIzZMwjpROO0xl0nwEJoP4sNVbjPSJthvP5or3iPa2bccEYDWtsv//ObaqKr4It9SA5e+KQzt&#10;L++9pVv/QTQFTyUZ73AvkVYtzDE3eY2wWEzalVeiloSlMPq2Zz5QZeMavrbKLvn9bbfpR2mvCI/f&#10;bZtIA0TByB5S6rNu1EWIz2fyVSj0IDHmqC039pqGwu8uL2Jdw5JDlPL+C/zQhTaG1A6/UAgacAoq&#10;5Q4eTG+qB8PEQrSSHUD/QCxTvKgbA/rmdbw/Fn1kevp2gqIdgkYuDGkZFL3mvo/U0BcvrP2cy6XW&#10;OteqWueaA3UdKIEG12ogEeiDUTUfG1zrDs3+AkIIYXDolaDppMMVEySPiBYqK1wGTRCEi2Nuk0Bj&#10;ZkmIUvdhfwhSVaawksZSOJ0uT08qTyrFykmlCIbQ6KfBJpbiDNXcYmXyUmCFxWRlNj6TIIr2egZm&#10;cAgGn0/T6ZMqV70AQRfBcLudF0hita14O31fiXDFqzqBH9yuxU1AWIDPgnh2cb3WcQMj919GwaEo&#10;2FC9zrXi3dkvZ9ULvIaKI4iixQEYVWwqhmKS4KlOFgpPXM6ARAvrZzEzM1ihFQBRIaM6DVzMxkHr&#10;4XZicbAIG6FAh4Eh11BbXPQymvhqCnt6TD/2eod/Srmg99uTdEha3RmOYW81CwPA8RIShLTDPNIK&#10;TfKF7QVH5qNVAhUTvKoxcvuKNQK2SMwXi66c6DSiuJlPpwtd86lMc3AuSRSH09xveX72RzKE0Lz3&#10;e1yF79cAbO37h+6NNa5Z4p4tdiWs2aBNjn7X7ADUGULvtiOhPCf6NInmT4nggwDAmHKvBhc8ivhR&#10;Ql1Kre6VdXH3WpciX5bz9Mn36qffw9N3/M2nfPtdTaf67jcoM81UKyR4jVDbgPzzQjKPdXjc/dE3&#10;D8MaCIor7a8wJMnDaj1wLSchNhRxuD3k2gYCbRw/ILdD4rIgKK8jvHVPRIUu45f3E7IxvUuvhrCu&#10;sl9Bmn/y6eWHPzn95F/59/9g+e4PMX8KAKp89xv/7S+nv/vp5Wd/Of/q7+Z68ajzChavFSjGlkwB&#10;uDwS7V0BCSGjSWYGanFjevE9pX0rSBQxvcCSgugrJ1wWSXcmUB4I08ELKcJAC+YeacZYSIKv5mRB&#10;PlORlSqZcBvLIeUOilkI1yuiTu1Qp+GV7b1R6PWfo/DkqypkjMmir20dXXwsmPG7bWM/vBbAp28o&#10;FD3cL83VS5cBF3fUpdYKwXzwTMmboRX8BUA1JG2int/Bmd4vHBqws/97u337NWZf1XZElAYJZL2O&#10;sFSBgk3Q6dwg2dhu8XKvt+8YubcgKFq6yticTeh9s4L5+sTTkXpwNEN1cOePtavQcq+W2JOKc89e&#10;0Qpt7RkmKlHA4mCXXQvJQwCBXOJSP/KbfV2+pbcmCPlavvS9Y762BQTdbdrts2ft3ncntm+nWhfV&#10;0GxY2gQw9cl3NQKAtjBEEum66jLc1auyC/N6NgMiDL18foNZFT7bQsFV6XIYWGtzikMSTFqUNCS0&#10;8nehhyEBBbLi06zyFPFPmokFZmABDTSUuZYCmwzwMnkpxaZqRSyrkuBgycwR25TcCUZqlGSFrqbp&#10;fW0s9p7tn+06lOEN5ufvCw/lkT+0XR0yChg6UMeZvX2IkIjJXNXp5k53B6ZL1fkMgkZULS7zCCm4&#10;3LVcUBeUSW8/5fr0jUYv8SDg5zNKPAuSJisqjiIjKyCykAJdHkUAwhYN3u5inHZrnriAUwEAuTip&#10;1VWwsOXbIraFQ4fAkq3i0XUbf/VPHpTytgs041INYWY4+/go+26MGlfTdq9pCHxJfU3anGto5t1/&#10;qTR3K9xiFQncBXMWLwaaYBNQYVW0sJgDj87F7MDf3dV9MKxQjqC7lpyahvsSPctWeM6uoX2WFUuU&#10;xxplw9RT5XsSHez6Yo6ji1F5V0CGQDv+9I7czOn0sQKeYDLQqyNprwUkYLXq8gx3r1Vy1qXKeXq7&#10;fP4jfe/HOH3GN9/Vm8/mMtUog1ndzufLFA/w6vqkcpqj1snqs1MTVR5G1O6JRmhPYWsGzJcistci&#10;RUDL+bRt+Ws1mDF6Y9NZKSGTSIN260CFY8PilWwqXlv1kbzQrtgXG2oBq42CdvFdk23PSrEyM3/7&#10;Gf7439m/+0/n7/4+WGoQXCV8/ev5f/9/Xv78/2df/ma2skyzv/ls+u1vqnt9+xbzVC6LXKIF/gTN&#10;olfk9BJ8XZqZlXz+OenKE3A7RJq7siZzX0oD7EbRHIfkNTI8gYic5End3BgyghK4wGP6jtfYCctg&#10;aerPVaKQ7m5URQ0gD27N4g9rajoRD0ZKYodd4YOOIr4Fwu2rUOgtDuphlTu7++3HbaMRe6vHHu/J&#10;krxbwVUyIurP1afq7sukcwReRhWAjFbBS2NBRkQ0XlGR3bd3jCEff8rjb4VIDo+/nCHFrvIx6tZ8&#10;cy1lETaNq9u3zdEnKRJRsrQYTY3Ygi2qvI85ewtaU+DPE1MU96GrjQPGE17ZUWZQB84uZiXmm6N9&#10;5AYdLJSBTWgHHKKdTzxFwJjZKnmZ8Z8hWIswVFabpM9JY39x/NSUlYZo4SokuL0kFwV2/Zvgp2AY&#10;efeR3XrbofUEUqy4Kk8K1bD4P0CFK6Bg3Ubb9rmj9681OA+s9fk3qmeUYqUU1UCzVGgFQTQC5lWu&#10;YnTY2YqZW9gJ8qIUV/SrLq29vySQU6xYV0WwYhgugOStehKmaarypdbSGRqk18hRd4tF1UWJ08Sn&#10;N8vTG0yzm3GagSJSZkhp3EKYKNgEe3KD2eSYKiIFxyaHCgoJZ41cRfLCsBqtkBVYXE9fflE/+UwW&#10;JQe3S0Dc+sEr4GlBXjt1RltUOBiPaN6g8dtbe+72P3IibVWmYpYXQLaE8KhLQKlN7LLzhednGv3y&#10;DK/uolctZ9QKQWZ8OlHS0yd4eqOlhpS64KrickmVUpsQFRrira2izL06jTQa3QqAYI615KM2epdl&#10;AaoZgJIizCpm1UEwaGAALj2vOAbTdRT6Dtq805rX9oXd/hG1W1PYNdgmL8CJNDKq2GlpUb54jus0&#10;LTSBRyGrLB4sGRKocwwDCjWVivLbASlVppxMoaovk+RduAIlkYOjlZdr714N0OMAnOMyIrjoUCnu&#10;Z6M5PGph0IKlsUY0M+u8M7LM4B5KpBmUNwSZU9mTcnAT7+mf5TBz1sTTEmFU8dRgCkN/6Jy1T/1g&#10;aQjv/zZjNwoKXsHzSPhsbhjlWyi2tIjwSbkbQIkuD6dSvdAXVMArvNKKnT5dvve53n5q08mnCbTJ&#10;7FIKygll1tdf1DdvC1mXBT0w2303ZK3VSPc2VyOspKsR2KAFFNhTxeVRqzMcnMprPsiiWsetwrce&#10;akNuJppJrAvqAoRAd/uRGWDBj22eVqUaU42odTgFUhRlqLcFcKqA5BmgZNyAhTmsutTv/7icz/bu&#10;q/OP/9D+zf+x/os/xZvPwQJfAMNU8Nf/Zf6r/3z53/7f01e/lRW6z8/v+PQG02QCBD6fRYb9wQxl&#10;NqONBGE5v8lUVVM8GJ6xzRhoIFUrQvYz7jcFdGFUryLb3CiqRE3o6CLhXHoPo5TTU4XMa7hJjCaB&#10;yXwhmhRKcNckhFg6rItXaRWXiWHywKS6mg9M2dStosFBGzBqUq8r1uDnCCE6dhq/+nBo+n6Rz2aO&#10;bvx4UVFEV1x+F4KTBlmiAm7C9+33yhH+0Nn3i8KopbRhF++s2SFA2j/34CeweYLmqivxJAq3KP1m&#10;sQsn4gItqkvPzXOUwCG1EGcBpTGiDNFBILpe7k7TwLiGuXYwNfaMSZjD0Oz/paEuMZzDFfWgWNHh&#10;MLvVdY8MvKaWFkQIpl6uUIYVJLJDS1tRB00sBPF1G//csnAV0qLrpnh3rsm6hyiUTKx7CpNt2CUQ&#10;6YhL41EYgVoraO7uDkShr5rswO1IDlDa6xqt9UQBobSo5np/e76VhjzOcHNcCRK1Azb1idx9GdTx&#10;1i4AAZadA/2oaf/bD2zvHYvvwv37A3I/aTxwqJf4Br33H7zUNI8wu599KTEgKApWYQYIy+qbdsEX&#10;R8SiWL2Yksggpnnxoq0fdKerq4v4QBWKmNXCg4bn3tELw1tiKF5TScvMJ2MpZTr50xsvT4YJVoL2&#10;6TTYbLRQyoURqVcE42Q0N5tKUZlQzI3VrJqh3Pa5EMXYuA1cp+5h3VhB44EV/tKWw/P2Q2m7ZdeH&#10;44AXtj+4bkEFzAfTQyWJQj1DFiahutFJ1OoEJLjcAjVv3mRaiz9YSoysMayM2OwvOMxRtXvSkBUT&#10;97epmzJLNQJo1Jxy2xJUyZ6f9uGJ/v8k2q3J4frl1Y03emhtKf0I1wWkOVKFeah0MsYbgZiMMLh8&#10;ZF25iAZ3iJFyfBCcJQxYil15Re9ckq//rhehzYc7HeVuhd72FACs+hcJrg/JENeelFuOqu35clO7&#10;HrbSqyvU3u491eruxR3yNOmwuLuV2T797PzJ9zC/5fypz29teuvTaZnmyWzJiJpaGupgcg4fLMu4&#10;9ulJJYjW2+tmAzPxs+IrgXn0719XpY6uXCujdBQfJQ0JtsAmQyNtl1eW7In0U6++vgBAnjbHYSi6&#10;SJoozJFuioLMNYDKV18t3/2c/+F/1r/8j/XTz0kzobqjXuw3/9X+/P/Dv/9r/fqX01dfZU0Ko8y6&#10;QCXd1w5MHSa6CwTNLKnvrfdj4pQLmcyZzn9ZMmbTo6dAE1Aysw0SIsU0E38mYSF6RqjFepCaJi4t&#10;dHm40N1hxdhIuVofekZnvfGj5MwjfVDber7utTGW8+BP/rttdtuYeaCNiLrcRlY7wzh9ULGPDax3&#10;l0UgVP04UXgvzQlUVDlqzbIfo4WRI1Hrn0Gwb7N4AeoIMnf02ludsE0B3ezXsU4veAS48DQkN75H&#10;u4UjXnR/tCK+iL6IOW1qVzyWaYmOG3/7uGfkOvj5CAq9sx0NlO6io3LB0vvo68QfFxHs15tRTTTQ&#10;2Ap1uWO1JNuu21/2vMKeQNNcELst+4N0HcF2BRgu9gEg2g/0DwCLHrYqmF5bouWKmjt8d/Dni1dL&#10;Qjg5UBe6Lww+GEWUggtTvaFlbJHBhI3jq9YKmTkBs2o2wcuVvmZuoBmxrNTcYxpqAWqFpf+PIM2K&#10;J/RUJHpONglLipnNbzjNLMWnqdqMMrsZbJZNsAm0LH9XCmhKODoVK6QtZYZZ3PJkPJORsIjAwced&#10;zGX85hBG6uirD28jsr1zis3G3skjY6EbqdrFr9XIe2ucV06vXBySw4tLobee8ZZx2uJCzCNDBpCC&#10;S0+XyCovDtmubyWxyo2I3CS4JNJgyoqFYW5hcbf2jCoVOQbdL6bwrfbgM/6JGyA32hgLvRUXvWqL&#10;dM41L6kB161o/1gP3o7EbPcfTQUwJasPhKoc4sxma8fIC19FKN3JU9kiAj6yrNtzyJwfGhGpSeAO&#10;R6cdfru9kkTvG+Xxo0Tw6028gr73928HD47DNeTUQM0diRylodCiWr26V7hHYM1Ob86ffK+8+VTT&#10;Wz19gukTn95ifnOycg5biGD1OyYI0OuegMluFRqXZ2yVoRG3qVndP2/wZ4OLvRIVI6jefAGRwxlk&#10;fQ4mWbgmsGM4Vycjn7EdpxlVmQtKRDazXV+zTSYCS8RtEYq8i1/+1Z/y3/6P+uwH9Ts/hM2giYbz&#10;V/jy59Nvf17/y/9r+eUv5y9+ZSRKkVHuSODtEHvN2XS8stdtj8BszXhvu9hiTVUoBIGTwwaTy4Ms&#10;zF6JTyQtkqrMDUjFBRrD0WyWkBVGRhaMiQAdrnphVXYhCase+S8giEI2tgRKK7EGoYB+Z9F8TXsl&#10;CkW5noXuth0YSB2jXm7xxumvc68O2SA3KHjv13SntiHQsSAz0vDB7U5y2XW4b11hVidR5oVWCR4p&#10;5ToBZ5c1sVzVZVEFNMFdbi4fpUoHSqO1dD6nM8OdqJEt0efMnffwTsJnYFFa1CqED8xNT4XpfocW&#10;ZcY+rO0GUrkmIt1tvro+fahfAwC1MROrIaRxT9L5fTGLWm+P7fBYC4grNaBoYzj0Nlk3juqr0vlL&#10;MpOb4f+oiyoZv+MHeeNW9Relv7vjAbkbh3mAh4EoMEuXj4ceA4vuTLj7ekUbrZ5tM9JfOTGPmYQr&#10;KL31EF60NaU5ikR6BcRi8tmNEf40prB+KZTWXM9AakGVTCF+mtFqLtkbO620MVNjBQQnx3WRhNVt&#10;NqNCBXTKwr3jAkLUG6TVaS71YnJn8dPJyqlGcJ4zi4FmFiTeCHq07FAWsAAFVkopZxXQZtqFpJKP&#10;1BUU99c21LAhSubSRGTwocfHo/DLNVMdRyE9ZgLTe05/ysP2kaCEhvv9UgNjNVKZOVROCe50LTHN&#10;KZhyUW0FhDFDHOEOZ1hI3vnBzNiOlMmblmUUQpslEpcgORWkayPkjbUYCaMhqqH07IvARV4yEGCi&#10;CE2OZQ2e/TMKbe3W5DCO87tMioks2AhEHx44HAGvvzpdCxsE1DSJUAWe4M2n25cB35wr9H3oGRc3&#10;7t6kwpsC1LRMb7+ZJHFty62L1l0GxP1lR3f3eeX4NZc3F8EOhWrA1f3tjtBEUXX55F61wF1RssXd&#10;zE7TaXnztpRTnd+gPMGerExeJpb5YiUUYxGJGdVB0htDeJhnkG99nnF/V8PyVA79RzFNtBW2A8Vg&#10;RbfpGgCtJRX3WrPwGgmLvYQVIbmbtTkwkilDIk4b70gPvqXzI/tt/6im5eKTsUyEwZ2XRVNZ/vCP&#10;yr//n5ef/AnsieWkWqGKd7+uv/7Z9Dd/Xn/xs+nvfs7nL0CwTDKg1lQMSVtZlMAdXyr9LNFhcjfS&#10;3UlGUupAHGYozAGIdHtnUHXDdWMRVjLS5fAWQWVf/zzKaMVaqIzLqsKjHE4USCPgSQqNaZlQFv5r&#10;pSOMfvW4h+eI17f+ozvxgG/C9/hagY+qD4/+3mwJcYkXOnH7Dn4LbXwiB+axgHQXCkhfXJWmIL1J&#10;8gqohB2g7jOKcdyLLq+t1xdVm2As8sJezHQ7RKTdkE7g2sOwGyzywpHfq1Wy4n2UeEN2aCx+Jnq5&#10;vfy+X0WWO227ZAs47qExHHqNQh+U3n2hdWjSL0Dbq9mcpbbFuu49zj6w45sLIzzs9cpgLmJ1fwUQ&#10;xa2qm+/b3gOL3mkmvkea6CYuev9ZPhD3cClKpdQyJXt7a+i1RAsjZVI3vQCobQdAmEfJt/H8a51I&#10;VIBiPXrtVvwDY549T5KsA1VCC0iz6pNnCZBTNSuUWyk2uU0gaplBo02ikZPMUEoCUZrZfMYJBZOV&#10;S1RtsVirrY5pEnc7jS63emwsciiStsbxD8NIVxu1FcVJ57QDMKebxg8PtO7FCReao+WC7i8565xH&#10;P/cdpEbYWxTpnVEarlmbBJIaZ5H9xlaHZr38ZHYR0sidCEctBXenmdElCyIXJRgNlNS1SaYArVp9&#10;WbamtzfbenP0f26tPTIvPTx33dNq2/T6lSEtISfP3FR8+wK4xjdKV+r8nlBnWDnkhkg8ZCsI6S1B&#10;FAxvCQDjokZzsLWiOrgF40Src9ESQePj4R0/MsR2APUjxYWumpvTWQ+hbSfb4wqFQo7qc62mSq+X&#10;Wou7SZgme3pzfvoE01s7vcV8wvQW5eTlhDKfip2Do2BRCjj0UQ0ZzBzTNQmoWpECZ673vE4yR69q&#10;t7E1fDZ3jCkd63zV9x1Q6HpwkS2Fk8igYXwZjOW6m5dyyEhBzF0PftCMsALJ62JPb57/8F9PP/oj&#10;/eRfLz/8w9TFrRecv7Av/n76xV8vf/OXy9//7endVzg/hz6WL+eWkDD2G8O6RgNsLSiaCbikyWt4&#10;WodVODvGoLZqxB1GXmUGpgqqsyhd40TK3O7EbmJqbhX1eqxD+So09agIHSjeSoKpwhsJrbaamJXv&#10;X958eC6v2yfmmcqD2Pt7tBSteOAuOgfyWsr1g8KhkcTe/3DxVpfsbY9vDhS/LNizsqnlQdAfFwLK&#10;Ka+CySEv7lUOd+v1pbY+KSjn6xhwg/KIh4b5MQo9RJ67TNE+S18nDq4tjA0+3fZpftPNuycu6zWo&#10;MM1jQYco9L3DoWhr/XXVemxDKL2C/aud0Fg5eemtSGjhR95fAMhw5c0iFEdr7WEgkMO3Y4uIE2OI&#10;rj/bEb4qkgf0OiD6u233/WN3UCiPuxDAhqM7TrWVmEEAl40VeG9KuhAW4S/AS2lER/SHyiiqAaQ+&#10;Rwz8lvaRYKD5VXk1XftO5TcPejVNH8VkRmXXCofcnDCvkxmKFyPNZF4IK9VOkSNDK2KRTbAiYwuE&#10;hlQDSYOVQiw0WDHQiCwoknpI7fSMd3Ewfriya+hKWt/u/tT/Xe9t+17ddxzsfpibvM2V+SE4MKOt&#10;e70wkdbSOZWS/genTtbWQNOtUpHMJa/F/eJORP7YWnIjjRIQVGnFhYZTr5e/emjGZQU5pxoY/AhC&#10;BmZswkO0gBFuBbDkfJfLsQPm6b8qlEA/OMk/t9vtAa5E3+GMNIive/e1wh6DQ5AVoVSEJVhbyKWs&#10;XtVqe46cT22ADjDkISdqqNCa9jOEOPN97MSfQt4yJg6W3FG64LrPNPz7SNPdP1/RMs2bblAdAiQD&#10;rBqkiXprsVBVd6oCXusiefFkcpbp6fL2Mzx9qvKk01uWJ01vyzyjzJrmShOHp+A+uS/WseWAMJlT&#10;QHBusWXYrmgzkww3X42YLJ2cCE2yQwMlJ8MucCwPj6jIyPK408spJBu/G+Z+oS12xChxvF6as5Tz&#10;uT69qX/wB/rJn+IP/93yvR/h9AmmEyRcnvXrn53+9s8vf/8z/+XP51//UssFpJZFqLSSaZalAJAv&#10;zQcfx/fVbxAoNAAoiyvn29QKbVRv6x0xrNw9/sQU/AyjH2qh0JzECShkjnqiw7aTBZAjh8cyROuU&#10;pVKzACTDq4l57Z7Ve9rEMRqupYZutebtiv3tvcWH3vuHH4+CG4fTftjfP/x42TdNyFe0+4UkcPeh&#10;DChUc6u7XhKgqgDmql4naYndAABclek6vNy+x2ECDee9yeR8qRDLesA8XVtVpIJGXu8uPCYN9WO1&#10;V42xnjZZg7JAq0BJDpoGaSJO19XLHmu1wc7ucS4vEYd7nPN2jcJ9W0XCRlSf/rGWCdwN6d1huRvh&#10;w8ux0QvcXvQt/0KfCRU5zFEE2UIzV93NKY7Rn9S1F6+A6FFXze2DwevVatQED++1Atb3eZprMyIA&#10;fj9OV/YqUKtJcxwUvT+F3MsXfWWTPAsK0bzAHEGMi28dvbQjAVNJ37acMmsqGJT199Xi/wnhCERW&#10;OhCa7+HjzXN3HfZtpK4V3mRwMvNKPCp5CyU0hwrMUk7NCkohSnA7wQKbUAgQNjHkE2FuUy3zbBae&#10;4BMp48UMqT5/XJIqVJTToCvhIYbHK2Pji6Krf7ndMpjhMdfdfIAvDbvBVTB83A7yZh1oW7kB2xfW&#10;3J35xpkE+VRFVdYqr5elVq/ByJVWGzHv4kg5XkwED4LuVoSqVQIqEpnYcGxqWYTtk5bgdTqNKV7h&#10;VCRqSpc0hpRW6qoDcbB/bnfbg4tfmyFNmKVLbLrx26qNk77tf924Dtge8MFK5F4PCCDqnglTQJDg&#10;zwqj7zXiXb47/E6saPzaUY0dEd2ql9CPfrWe3dz3qvk+a6ZPqMArpJLWo62/suYQEmMROVo+iG3H&#10;SGIJkrMcrtmrlmrApS50zxJVp6f69hNNn6iccHrj0ww+oUy1nKZik3EJLdaO/cwWK+Y148c5YOIR&#10;y4G5LmiegNQa2MGlhnpGRDqOhoCjaRx1VaQN4mUeMyuwInX6IxKY8DUzde8kZK2sUQk0r07IzFCd&#10;coBR1MRUS71cpqf5cqlvPjn/q39/+tP/cP69f8lPvz+V+eKLVffnX9pvfmE//V+Xv/rfTr/+pZ7f&#10;yReUgsapFAzd1UbCkzS72iSeRYGiHIppVbhqs3eQEsW0zKx18Fp5NB2CoWML6wtyanuZwZKHgrBV&#10;1Nhp7r0uaxi9kY+W7y6RtRQkdkFXRV5pYgz3lshNmB5i8dy3yLoPq5LDKNq3wbI/dkB0Zu974Myg&#10;bIy6qWH9R5poXd0uj2LRRyqvbKaQ1UY/3O/oC/kjJQfvXPADBQhXayf6Vp3aNcRCl7jCiHm4S5qC&#10;0JTiW5B8Ut2FQgF4zvGpUNhOxaY8RgAFhijcbGlQbq7u+vJvBUXHG4cDmF1LjmXp9TTaR4bZIbnu&#10;Wp7XQRETwNSGZE2zZ4WgYaYeLtPX+revbb2/ztpvGdsjabRVmKJyLICsdYaVZNvfod1z6a9+LgI+&#10;7H/rYsNXtzET1qaawfaO8z18f+1z6FXduKMJaBEYDXKFQ+hvDgQFGPwSjN7mJGt7PjRT7EbDHSr8&#10;nWbbmatj0QoPgVLD+xB0h6taP1/Cw/ngwSLPx70KBVxoALzY1oIphFadR2TVMmFBMcLkUoFZ6XXV&#10;aRQNYAGbuEFOkxbShVTv2CXAesHkcqZWWT9dKvi5SlTVCew+mWMCTcVAg02wWIYNVkKFEDaBYJlI&#10;M5sWFjcrNrHYYjOAE4libgZjAWvYBL1bWhPZL1VSVQgY1FBFvxVm7L++++c+m+twn8eOfOt0FVgZ&#10;K2qqkZZmQu6UYvuBM6tX+dOyyBe6uy+sIvwSOULxTgYVL8LFUu1+A0CChWlFo3k4GKxWTZtR5X3N&#10;JksmgcrlYPKk4zsL5o1k7Aac2NJQC0lYjBesIPmemfKR2x2rdkexfo8FoM8vu4mmL/Lvwbrpvzo8&#10;8ti219yBx0P6ex2FHu4sAS0E2ppBZwioU/OeAJiJS8OrhcmaDHlUtPpyyb+NcCgARwm7Jxxhw9Eg&#10;L7J0t8Wu7daydKcQZV1evsFH22EeOADd/upWUztg/hHeJQo7gnN/x3co1CQppGncvJp7qa4IGwZu&#10;IMt0qm8/XZ4+4+mE6ZRi49NkZm6TyqxQyLTQrDLCVYpKKYE2OSD8eGoAvF7ZwQJ6tRwCMqcPTtUV&#10;kWqdXrOgU2QzdjqoPHMksQ6JMBhblWE1Uml4no8dKesVhq7KsthpsmWRKswcITWbV2fukpbPv+/V&#10;+Cd/Vv70P10+/0PMk6RLvWA588tflZ/9L/brv61/9V+nL37lz2eGA929uWcNLSiE5aKovULLdLe8&#10;mIY5RKb+bZZugFqBltwvZwQQhVY9/RKlhTYAOGSQiU7S3Rpcr4AZ28/p3UkY9lmeNAw1wmN3jol0&#10;koPsolDx7EpzB266W37LjO8xz+s67cOfo+l1MGttc0cDauIWFj28jFutw7CjDKx8kUcU+mCLslAv&#10;77f67vqrQIHhbrtjibfWBsh2224LHwbPRzB+BaLRisJiXAXAENLZxiK4NHultAiRHRpGHnTcHzSn&#10;GLWzzAXS0TIRYq5os4fJPQOZo6xqY3D1CwzWzKgGZ4ORntcQJRpwMVqVQvPLQ8HkZnvfOkBXlqHo&#10;kG2fkZnVsN/W3WDyaoGzGO7AEcp35HkmC3neJoteQ9PSHIx5WT0VH7CroizXGwGc9fLCFmG56nBF&#10;HBIA4BVk6jy7TO5G0MpY1G01NL1kkSjoCCZuQi/HLqn1JsevCfYUD4KH5kAPWL1Mzb0AczvG/Hr6&#10;8qET6LWSuR0il+F375GX/Lr2PuapS5l+KedYSD0cToJsDXCyijO0TEbSSTMRdNKyvms2Bx0l0waZ&#10;YMUhOGi80NbHTxK2FEitdOnaYjAG1GBTnmDGP0sTIkoKLlOaCGCZSbrNsOK0iQYrSylPIWgEVbNq&#10;DLRcuw95XMiY0dVdb6XP74HE+H8gbVi1vSmHrK+EgS6LUMlU3eV0VUVBHgEwyjMpRcSg19fXmH4i&#10;gEQNOCqE6kArqxChrFDzi/OqLev5vhMZGnWoxEaFn18hVxRn6dZAjczVsLTiUj0pyN9Su7PSbCyw&#10;9xoot7Die7zg90/xwLfTNjHmIbmR1T943AMnRbQTiJXJMYmAahC05cvww9qkUuXahQAloou+3Vxy&#10;lKoqlmblcmO53BxA+gBYems5Vvt3zKc+3HnIUVzjAGEdHOuNxa/ExmpB/Kjv6UVixPdqq90WGdkG&#10;e/PW33y6PL21eVZ5wvSEMtv05GV2m2ebFlo1G7ycAXMaaBwApIJXryjcdOXWjn3X9zj+nzix7RO+&#10;Ah9MsU00PiYRIR2XkUHJdbwofq61wx7VcLCY5ACHJpcvC62oUC5zn1wilj/449Of/h8uf/Bv/Ds/&#10;wNNnVk5SxeVLfPWb8ttf8G//ov7Ff57efc3zM85fF9BZdFDA6urUOZ01lzkBb5iT2QPhqt89fBtu&#10;z9p8mJTbkCZCzCSwDTTMC+qdH0rk6qGnofMTjkYXG9FyczKiBQ+BpWiby+up2kj//y33Vw+mfUjr&#10;RtotKu+Hlwn9WO2OKvY33l7Cpbs22sM3OnDz8xqzRAt0tqCdQgigyCXFmm2QSYsc9EnuqWmEyP+/&#10;rSC3XrkM21Q11ahkhCFBNK6uEwF2EBQtQDpup14ONGw7ZKxk88phtu98cY2BjaVZGJWw+sOKPItO&#10;MMzcluNTV2kHO18MkN6JpV+vWHZj+yPNw2IMJ2O646wMBkC6XNZMv8FBdUTL5uClkcLfSr40A+f+&#10;D7uTpjj8/Z3CK99Do0cnvBdbuEVIeF0Rl2RuRGDx41mQ+0t6WI1pCBr3P7lUeaWRKthJC9Bi702l&#10;D+KCVhvbKMEtKLObRphEssg4iEo4TLoqsqwokd2nob69ZA6sgYW2JDCMyGdXxEVUagFoLKA5TaUI&#10;VszAUo0o00lk4VJKDZ3MYOS6ks6hBJ9x6eBwzf2OmqPLIcGP5Nz+AbVdVCRa2K9q5qmiWLZQoal6&#10;VZ2qM6ja64NQcq3kGRqPUAra+BmHhlSysHp2Ega/eJqeQmYcKcjNohikAJcbzMCqrLXAJPnCQwUS&#10;G8PX5WXg8XpUsP+WV/j+Tu1eruuvdt/udhjfyiFEc3DY6z+vD/j4xd8ySoavjvTubqy1e+/EpvVA&#10;aI0EoaaG36M7ACZpcW81OeoUUXV1UkV/uOZw0reZIZtqImumjCBE9gArygvZLB82fKyZ4W46XpfH&#10;Nyt+chXhETTUYBGQiQC33Cw7+n1D5fH2hdfGiwR3d5/cWaurVq/hKZxOp8vbT3X61KbZywnTjDLD&#10;Zrd5KvNSTss0z8ZzrAZEbV7E9EnHrNmR5cYLs95muhGZVkTwrNfqeAq8TaKng+4WlUBn3T6LkHiY&#10;u8kwZc5WsrGSE3RYNOewuWg0erUy+TQxlWbdvIoFb948/8Ef8v/0f9WP/0womE7m1f2C85f4+/82&#10;/dX/uvzib55+9t/K17/RdBJLWRaSmB7yP4fqU/ANmTJDbT1KP12/kc2AcfVnnXOmbeMaE7Njqix6&#10;LB8UOmpMr4GgwK1EVqh3CaTBw2Z3INaLsNJNAM3zV8UCX2xfMMEhm4EL9skd2Npxh1PKHXNrXwnj&#10;WwCZL/sTPvwUD92FIeM1s3RpDp2bsOk+1LzxVTdZ6zYF8eha8jA9uI3whnhOE+1EglTcCZylUiul&#10;SwtJuVLrcvRH3ck/Sx39tERCp8IkL1F3KM84XmYEQrHxxA/oNJkCtPqwYbdLlH2/EXjNwu2tyVAD&#10;kaAUqGQ4Sx3EtO7zlXopl2v82eeNB2VsIxA6ba/6QwrbFEAtg32zZrQWpTrG4qIvnq1jUWViPBrj&#10;RBLtRqHGMHYfvOzfjVhRQNCPWEr0I7aAa+8lDkyrtbqLJpbuaQ8hsnQkBeBs+wfxMoiUaYbcSAdn&#10;9+z2HSpBXe9vKM6CJj3fm7cl1UnnhFBTsgK14CfNSA+vPs2DqQtOpSw0ggtLibwmw2KQCWa21jpo&#10;hg3Hz4y5dZ2ImbkHRl+8ooQ8/aEW7kHT43nc+/Yo1g0TNXHm9nSHSrn5FWRKtdKqOtWFAtxr1qlL&#10;D1xL8equzTjl8WH7XLYqIZPNvILWegqh+K8MtTLuFo4KJ5hcmeoe3GmnoJsuOiPrdUT0JUfv9aXH&#10;5T60Qz/4CBqvW9/nurtuTfrX3rFrjMqhZtr1eQ9h7e6Cx+27E13j5/Hq7qxVB/d4eJv7LaP7aSHt&#10;KHWTG1dlWBMBXKSjEa4RfmyuQfVF/YoDa//VzbrC2NBek4KR+DOPdjuEchggbYdQQaoTuQvyyR3V&#10;JV+8Tsti06wyX968UTmBlBnKDE6wmVORlcUKSpnJs4WPyDoXRCuZL4bNOjaY7OgEn/lnFhFPNTIK&#10;igKWkca2DpWBGXXjpnKHKFLqssI0Odo+XuNvjRJEjzQjcTr55cxSOM1azrg8K3Da28/8f/gf8Sf/&#10;yX7vX7NMfnkG4H7BV7+0X/41fvqfl7/8z9OvfyWvKifYRMCnV9sqmbesnEBHoB5i/c47hivirlNK&#10;T7mojeYs5AXuYpVM7pFM2zEnIu1i442JaIwxMakimag9BQ9w6gJDF8nVohRrDcajSWO37ZaL/9q4&#10;f9wGe29oemjTEyBUlYbBQ3kKr22PHZNQm0keRsav9VHebYe4a/yrqvE40mwQEF4PSaqCvEpaokrc&#10;YFcIFVrwgD8w0uNX6+GwHUZBMQRCj1oRE4venTw+luPDbxynsxv6y7vzAowj8MHReErVv9WUGuME&#10;r7vuDwOfY/PQmulORjogG0jQmfnbguQmCxh5CCbRHBNARppiU1js60i8opbcbqPhu17UhDZBv582&#10;VLadHXnVHpftfrmpZbp/kzi2pKvyUdfXLFwoXC6IRL8SMpaBLm0NZavhSUROhBFAOck9tRYaq0pJ&#10;4OEU/DcCwCQs/edMJVSCjQFEwLp9lslC8iSLW48IlcwFlUX+qRFGu9CcBaQjQKmZGa1UYyELYeSZ&#10;BJNADxpkpRca5BAFXftng0LbfjniKclFG8ywl9odKPhSq1H0DQ1e3jrUaN/eR57xIbK5qgSoVHf5&#10;XKu70zPR16Aqh0dyhEuuLoYhlzwItCSrr7S3/OSytioJkmqsRoyMzqHfXLKQ7lY1lJa1L6I6ChS1&#10;diOARlLeVDSscf9SV/Pwjl/7rh3GJG8d8JGD39//zre3vtoBxfh8KzJ5eIXqOhJXRs8IgG8d9rXt&#10;AIvdbAtRfHir3Ke+RkLCBth14tbquXIvIlizGNEYmx3kr0OY7TBHM6RwepG62zbeofli4VB387Xr&#10;DnwEaF6j4XChPLrGNOJNf/mUAILLnGfrNAdq8gxixETHWifVUp2qgi+qFiVKnt7ok++pFJQTyqz5&#10;jZXZpxNsFqe5TJdyKmYXKyAhzsJimMSl3ZkhXc1CZteIpl6m0y95ae3mY5FI/pU8bb1Vhagd1yts&#10;ul7fk+wXKDRqB5LytK66/u3gLruqpzW2qwckgqcnLAtc/vwOUHn69PnT7/Inf+J/9n/R7/0xWapN&#10;T4Jz8l//1P72z/Wzv+Tf/nT69d9JglcCZTljOTuLlxn3fTfXzzMTYpLLm1MuILJIAqqNO990zHXr&#10;1siGJMedZUnzE735lBGl2IL8vcZJemjUGIVKwc7EC8U5RBqfBMLB8Iu/cva9BS8fhJ07aPQhEaqX&#10;zzUc9lV5oft21+V31Ww0iNnijRfenWR3B79+F14ygHFktd7q2GREw3POVhsJaojUlbk/DoNqFvyp&#10;k6rDQaFGpvfLUalUEpG7wcLx0ji6RZHi0Xcdjxaft9xdz4DqcCN5y7eiDdfR+AhTvceQs6vudamg&#10;sZpJdy9tnG1o0ldR0Ftx0YiCjrHQnv85BkIdnCI6HRd21x3wsVAoYlanS4TMGtDI9b0RYVaaN1IZ&#10;4R6YPHintutLbnnUiXNdw8b5yjqiH6v1qe01QdHNogGgQuWVE/T9tpPPncEbepUH7aJaaHKfHRe2&#10;Vy+nKWb4EZH+DAb/tgT+B1iKqVVYYST9EJDRWJwhegSIC1BcgjuJxs5SgMwGXHdhGSbkmdZxQrMy&#10;gRMAp5mhgpXTRCy0iYSx2gxSZGHmrCxmThsCmwGDuQidITb3qXwNXm1m3v64a3ucRZI7zJqIywpK&#10;H1yW3gPE0kWzW56XXbGf6z/HnW1g2kBw+SSHNENVctWeGRuERilruoRh4kgrJZIWhrPk9NaGkGiy&#10;0aLOi8rpFel9V6FXFcCtuSQkWB5eZuZMLAqiC6c2f6EXFgATrgp83QJjL7brmOTHbXcOvjMU7odn&#10;yf0OuyO/alG8Qqe3OP/3jnr7q1W0vQnsjOvcJAewEJO0pDss0+HcnUeH3ir1xhYnm5Nlu78TBeEx&#10;o22lksb7eviRt75qD6vTa62uCHiro5D24jW9tnma0L599Kklhgtol5cV8jasYKHDG2XXBZe7Sy6v&#10;0VMsT8vpSfMTzWQzphOteDmhPKGcYOVSTk8oz7SCJMBcKIJL0hOAyBJkTmgaVqJQK1lz7Nm1o5qH&#10;6ro/oysVVFtEwbYbd776oCXwKs4cXiq25PSbQ/Z6u+RffmHTBIDLUj/7XP/mP/D3/xXffl9vPuPX&#10;v3KItOda8eufTT/9L/rrP5+++A3PZ5yfRec0o+JSaNME97JcIobZqto+NL46ByWMxIPb293sMA+E&#10;WbmJsaRQOV3NygcsaD5UJDbELog8NAvJpm08k1m3VI1enRahBNCRinUlXyKmOUkUwN1Vys4skdKU&#10;Gg2q11Jzx3ZtmH076aDjityiI49at8Cw1jx6tV2c633vbod+1bOzH1ryrhH+Pi7K1Ifo19s/Fwmu&#10;UAQQVWtlMq48FCWs8ekNuhUn7M0kD/trc3NbSEmDUMBKHYDbXUS01W6J0h0trH9w6ltR+o825Job&#10;NeB1/NNttmvwWdyr2cigvnnUo4191u5wa9iSa/TyKqfya5srBEQsVgkPy68J2nlbUtNEf0C74bgf&#10;RiyamR0HO11tvUahAEyasH3/91cwvE6hWuSwIgKszRgAjsblayzPyHfqAe5dYbTWDjuMACp4aj9a&#10;EDwXTh8mn2u3/L4YZp/ND4oJp8uXX3blvPCGGmGrjlimgEZUgamNACnVFUJ2MjIq6WBJteR4M22q&#10;Qo0hlbkrrP0dAzy1kdygTsRNg2aajBYR2CVjngDKVMpCmIzkYqQVJwtxIkWezWohQuGWJl6zcOUE&#10;wQm4AJfcmHynQDt1XddHl5HRORW4O0rBAPDKWuLJXsSiPTV53LhDs9eLGSGlXGQ3OvdHuD7XurMI&#10;oMC1tcLpmgB4MnIBkOZe4R5ZW1UiaWYVQWjO0xKhoWh2ea5lIswlNzMJNFkByDLLYTR4bbg9aoT2&#10;dYKE1Yx/q1VNj7uLS84MY4XGYw4PWnocWEPqAJhy7o77PSxp8Zq2g3Mv4sYXN2L7Yt5ZMB7Z7f4l&#10;3dpy3yi/ansUKkxCBcjMhFy1IkPxMxw6Gs/YLR5VrKZ4EIQuoYuSEloCMMndPeiaV3cR07Y3nyih&#10;ZSDfelMT7T+IPMPtvJc1PMYeyBdWBNzBMfDqEHZZSuZyA1AycV5CRjhru8zBMN3cxAvd/iJvYsz6&#10;jglVWfoojp5ePdulP8kdtbgmLZdWr9JosGn59DPNT6AJhWUWCzjBoiAWaVOhVTOaBcFkkBY3TCez&#10;yQFbFkjLNBV3q1fJWWYe/mwi1325ee2wfPjQQnBAyPlmUYbd66CVc5uZjjEVMyu1bDzeHKQCHbiq&#10;qspphlFe4d07plIXf/oEX3/tP/oJ/93/efnjf4fTZ/j7n03/3/+7Ls/T6Ynf+76+/HX9q7/Qb35V&#10;vv7Cl8UkI0CLIKPBsg4FzZu/MrDZmF4gIvBb3IfCW5slr60HRfNSE1qvem+5newsdAWbl4Rgq1IL&#10;e4DU5EG7NcAcklDo1iQAsY0kyKkmiS64TZAKBSmLuhnE0isoBd0lskXN89Wr8PvwpmZYBgAqDgJK&#10;Ha/GznciAXfQ0fGpH54J2YJTV+vyZnLQZuftFweXPPq+X7qSAIpNFxoACozFwZYjeqP5ES4e0W/r&#10;/0OTI67ylljRNfrK6lDapUXEJCmvmkI9mV4FM1tE+DJJLu/ESwjOAtToFooeCvot589UlF3Km1Z7&#10;3mCbmncdfNTf7tVIZw39I8RkXmtWx5WBmbP2SORzKKyykunHaivjxZSoWNGPSXpGdyB6aTP6dcDz&#10;pMT8xf1BJdSRlBufO2Y55G6E/TsFYfpDWh8SMRO6ZumyZskIktOR5xrz4ftYYhuVLyFRoRBVG6XY&#10;4HsGiwaZe1i9e3HZLq25J9TgjdBCsn3qFgzXdUTvtstNrdrrTn8BiV6F428X0r3d+lvdQ9slqLHH&#10;s9ULbQyH5jg+duEcBzdcel4uUCZeKu0yU2FHjHHEAlTEGkkw3tqQVmiS9GjrSZPxcVplAQQFqyRk&#10;+hPhtkyguKxueJK0YO86JzcDzBlM3ijsURJ8OmB4KhYlhh0gESzclkGK2vsiLnJYwCYglXtTGXif&#10;Mt5upb+oRMy8nlpLth0MDcVpTEoafMos8Aojw1o4wI2HCHPcbfeTvk6gmaH9T6ZNctB8GMZ0VWCq&#10;XuSklqZJpcwOHe6kz59K2zdWMc8AVOpkbjLpydC6rYFM3GWlYXo186i5p5o0ZC9lpMgBaJSw0b8T&#10;qe2U6jA17834179KcecHZtMdQ+o6/Pg4PvxH0ZjDSS0t85iqxCu4e9BktBopiwA6vyBVXgHACec+&#10;AGThEk2HkTV8SMhgnpaWYEOMwNe5dD3WYaTCct+7BUX7Atoz6MdbT+PwW3i+qyKRhlPnZTRbFW0u&#10;msKRLC/uJBePVbXAyjJNfjppfuJ0QimyE6ygzJhKeiFZvBSwLMVmNhacNeNMmuR1WUqtIYvNsBFt&#10;v9LaciEZpMLItAzTW+0pZ9zSwBWwcBCzI4ehJQCxtjAqNhEGukf1JyCKFkZvpFOV62Rimqe4jFbR&#10;FKoVFZJSsZYCqGlym/x/+J/4+3+iH/1rfvZ9AWU6QdWfv8DXv8FvfmF/+1en5eLLWbUmRjLjkHqc&#10;t2lt8cgxHeqzHO4NQO+X9rexKw/3A/aVqAnrrcNgffpaD+tNL9cGAzdm7hZoAIXakHFbQdQ8Gl14&#10;N0ZeW6cbAmiVG6RWZ0KSW9OTo8rqNbnSJmz9/0jr4LNIr4Wa9w47HuoloZf3f7uvHAf32q1AQq6q&#10;K3eM6fon5Jcr6cfXHfx2G9MvD8U7d06BKgG+OYViN1RAplKzCFzkBIXnpe+b4dDjC2wx/8Ps/qOf&#10;pArrrbiOHEp82GvcGSn5PvyV455OQj4HkD7qxqONI/7cb9xtCDqulEgpnEdlgH/X/f9gXdCRhbs5&#10;7dXG64yVBTTdLnj/Xq0oKvVtO1poi3CIVsIR9cByL083txAB8xAjIpGx8c2thQPTjsa7DRFIUmVn&#10;F+wYDuFAXQFoS0wF8Y2IFT3ASfg4YXcB7JPg+xnLK/jscYMrdu7+UmtbRq7v1JdLCOWHsoIjXDGs&#10;sX60bO81rhhjtRRa1DviEDRIVVsPi1HdkM3r5QBEY38jFtgEB1DIZ5jMouRLsYg6crGoL2kAZGU2&#10;C76FA89mWfzIWbNMDCtxAs/jnXYU2myAC5hGTlYHjl66+0QIGacaypyqR8NB7kOdpzGmLwDlpUhd&#10;Ha8xf6aizbdF4RFAgddQ1A/kHXis/dik2q6kZHSoFeCGiqftSHd4TWkiKHRHk5oV4dCwadoU0K6q&#10;21Db2x+wa/NcaYMscmZhdz10brkk78JozZZCutdlYETKAp2a4riJReN8j4qd7dr4Ujwe3nz8mP/d&#10;tdtIE7fsiKL0Ck3KlXXk5S5MX6GDBULAXbGGqaUsljS4RmFyGeQG890FCQp5RkQiXExJQSDdTrmj&#10;pcVbl75HobuOeN2i0ARm7+/ggLVyoNmoFa6vGweXViygpZFRiwS5Q1MNNUrQRRDFNJ94eoLNsBll&#10;1vQEFsXnMsFOLLOXJ7DASjFjxEKJbf8Zrfj8pE9VRJQCHvWQ16wB1tcAqXrmtXauyfgt+9QRDB1P&#10;n5pB3kJSkqgMXVMuwRTPWhYhgtTlVusodDs+pQnCoPeKeLJdGITA9KR/+Wf6t/+TvvcjzJ+azVDV&#10;fLLTib969i++5HKxr75QsahO6mYAYSUe2r4LPM7GPP/VtBDknlwqr0IT4/4t+TmQa+58X2Kk3PJH&#10;9h3QoXvvK/nVRGhIYOoNuMac3L4XYKJMkdrFKlT1PFfHHiyti1r+/ZrX6MMtsR3svI9CH2fNHv34&#10;Y/glc2dt/3TxgUx+bi/jkejra9qalIshU2J7hhrGg2eiXYUmAdLiXlx1s27fWsP3U/f9FoZxua8n&#10;2WbYkuXBUnHdB+zRpDWZEwv84pX7dGvgaEzeiILelBoTQsZJQFTgildORQfj80EIioZCOxYdt1/v&#10;fA04I2X0vdNBJ+5/K4bzC5U0YGoFwS3J5utatqtaYY2unBGLQKTtLuylDukZtzbg2xuE1ViDm8dy&#10;AKdEUmcEmX5HqrkfpRFdqQGvNWJ27Zq9Fjb9NQrd7bSbHH05E+4sJOl0QqUAHblZgk8CJCmmrUQl&#10;HTe+AuKNbcFDMki7UVjcHUY2FpDUbDFzArQFpQDP5ASKVokC1ukUV0iEiioBzNCzZfWAwlWwN4hP&#10;lYyit+f1xUfeCzd/o7mBd36mga5yZTSsj00QylU/ZyW0YXh3sDoqofdvuyO2BwrB9R2rTLOy/yCm&#10;MBcLPbHoavrvX0gXCYVmSEW6M3O6dHmUcxCKV3NXe//VgCjT9R1ZoGnvrgZ0mlRrtYwCYEChMWk0&#10;u6n1uyTQGPTK3tFN5SLBSXvrWyzOgNqSkcQV//cahvXIWXiv/XeNEn93jccKE+sICRdv8nLzAbi6&#10;7E0V5lZ2a/h5O6bQC3JYxn+OwWMmKQ2uk+B1xcv54a2JEgWSee2vU84HV3C09whdhLuNUN02ZQ0A&#10;DMgBw1sfudwFMFd1n8K7BGkJUrKxTD7Py3QqnFUmWQELrWgqsGIsbpPZXK2YlVrKiXjOuXfjrFlA&#10;ThPevuWbJ7eJdlxTzX2lxTVfqLpNEBtWJ8Ca+Zm7KBVZFOq6AhLSpHqEKCFSXpWQ1SOoYAbpMiJj&#10;95yUJGWCkCyIypkwlCsCCv1f/nt+9/cwf2LlySUszzh/6ed3+OK3T199AZfePOFyYfL1IuBqsLUY&#10;+vCcYurKgizrZraVyJiAvNXWzkR7rQvQhg8iic1cpnTbhfJgux3IAXqQRHczH9vDDCBPKYJgt1oT&#10;+X9oEi7dsfKR2qvUbg94tt9cu3VhVyhMao7Y3HDfgf6NL3ai6NuOyvdYRXLBpCJdhFmCo6obOb7n&#10;MjUH9Xjw91iyMzbTTZLRsXedBDi8tvfj1+X1taXLSi282VzCYNtYr+X0j7ztUGiFIMzgonX9ijC4&#10;Y427CkPptaF1+aKxKOjh63n9EHvelkMtUL6+VzsxBx/kHUbSq/o/gLumV/pHDlurzvytt3gERuwp&#10;aK86yJHN1xTDXqrjMrzVBar1WargJJiyPgrBwk5gIg1ZSUXrq53401jckuSanmVmnDPvsMUdO/yL&#10;vOQ2HTBoWSBm2oU0IkqGPhVDJkmDZDUD8KyQ6rVJWpjB2KSIjELOW/Zcj4iy+dSP5IhyuT9GoQAC&#10;HpMmyd2vhuAELXajKtQI2IaNJV9OMjlIQF8pr9fy5hmtiiyLA0y7vefkwACZ/xarhcvpoqK0tIda&#10;mUvhFMxw6PbMHgT+dTORle6EIaW+sS5jo4blJPrU7ZhHlFg0Xv6IKRuwABKcKojs1CbOGVQxqbTH&#10;VB+off2KFj35Uo2P3PNwgfzvFOgesgBau1439r58MbHkuuQQXgXUyEK5uE/w5Y5kotxUkVT8A6+u&#10;95M2pbvMLhp27TSeFBfxdLId3ZwGNNh/FbEhfsCYW+HobmOr9DueF+Pna+Ex7GQ8XZAv0Cw3yd0n&#10;hpq6YZ79dPJpNk6aJlnkuZhgQAGLs5hZLcWsmBUPSnxk7m9l8k+qVV6twCabT6S5+7WAChdk5T6h&#10;hqlB6oqrOTX6aDwnExwONVqphK5Yke6n6CRHPM3YxzKtHTKaQTITG55VCzOyZQG44BPljloRCgXT&#10;ZGX2t2/x6ecoRe4VC77+1fyL/6qf/6X//c+n5+cYYrU8laWKMVe1yp9HcYZcvdpQ2cYlVnVcRlfT&#10;BpskXG/NP7FuzX7IhNAPs1Z9tORWSBtXjSP0mcyVuJNQ6c/nFdd0XS9HytBSY9CNEPQ65/C6vZ8Y&#10;6fGhxjelz0tHS/ZINPhG2ujzvttm4JIL6OhYWT+vaaKHPoXVs364x4e2mm7rnHVXt1M7laAqBcNz&#10;CSEAeZUHj3eCXzMprJWUl25MzC+1iMp0hEkMsrpHRVlcIDeVYDL+Jq1MlPfiXPVaAEBQCA9uR1Ak&#10;gnaTz7BRHupVQB9vPQpadVjP+tH2EdVxA5NX7oZhlPBxT9W1FW7uf9/eV0Ho8ghMRNkogbFAXPdV&#10;7JerTN+UR1xdvjHtKgYl0cdLW/2FCIc69LuMiH7kOqKvJ+5jQKG9ZuurWzvjGSr1UqVCq9MEsWWB&#10;No+ACTQnQguJiqKd8IjjgUbzsf4KDGYOM5JNKKjEWgxeIqppaoCTl/QwlQqosJAOiGZkhRbG77LW&#10;dh6sFAhLWBVmChQ6PBZej8MBhW5EdNcvkUG7xmM47Lba0qW91kK4UKgqdiNt2tLp4wHVxgBMfaYh&#10;moeExAJQzCpQpFs5H6NUQ4Q+VrP1qmBd99yVqBTaSktTPiHQpopcCU0F1apg9GX4KGO0bRUR8n1N&#10;HzwZhRMoUSkpbPFVWGTxK8KlknVOWSMiER1sY/Q5nFWr4JY3b5NRnlNYejLUKB+jF+11bTzv7sO4&#10;z4vtzmxw58j/CFv3TRz3yhDPX/fYotAKFUeMJbblTdKk2oaJqLpcGzKIMoVXBJBQSDlU41hNzOOH&#10;aIhicak4dFXcYryvFNAK56Eb7bEZ94b/fYxz+q7w76hX9EjNp5gA1lrD8hIeI/cpwJcc8irYNC/T&#10;7PNJ80k8cZrcCsqEUmgzrKhMMLMyiTNoZrbQGn+Se78vcYajVrjACa6Kha6DeGC/Vci643nZe9hq&#10;e5GJdfww0nczhBoB7VYzNsPjoW8iBCDPWw6zmIh4qRQMjLQlFD8L8E2bZnmFO9w1lenNm/rJd+Yf&#10;/9GZsPPieubXvy0//c+Xn/3v+M2vTssFEGzG5d20XESilLhaNpt1dbz14ST0WCgbmZYRYR5cXaLB&#10;SppKwq7Du+sklidvIdScQIdTNae9miMSBpnZLQ1SCv2p9Xc8tYh2TWhuwMwgBTTBPPO1ANC1lyZq&#10;cO7Q+H+0fRP6t2Oos9Cu3LgfKRB6Z/Jv/rLXHjGdMt2eli4vri/NtZ3t4y1HNbXLBxS6nf/D9igu&#10;A9zlLguilgPuk+rhPOc32C6vaqOCbv+8l9XtjW4cSV1odeHefyB4Tg6JqYofa8rY1bTZR+NIwX0x&#10;k/lWm3Bg0I5VW26VaVnACbqm135Ii3W2+9tWlB6sfsslYhU8v9GoFDk0b/qCintRfk3YXsSHsXKM&#10;LpL9cR1W2Lx9UNrRgwyzgnIDZI6oPvB1ukmvP9Qs/VaaliOW9r0frEvIjbfrbivpR1Z1VRZwBoFI&#10;4xxkF0jryfGxIiZ5wuAsGeFgpn6SNNoCc8PU9PRiUbwQERG8FBQQRgcmwcHZBGABmzxjMaK6T0Rn&#10;7oEWMGwQskpc2FzD3WGiTFtd185jFHrFvWX/d2xJMu7yWi5A9KiBCQAUw5qMjNoSAtMG1EpgaqfL&#10;NHemKFQ0B6P0iDkmcHSJEdQQiNhLNfSan7SoNAU1IbvRze0qECUPJ488CrEUeYhSLAEe1VJOknIN&#10;Y7qF1jeFq1pNzm0BIOURy2jksuiTOJyxSS30bNyuIDLoagBon8OPEOwdhmRf/Cjr6cVuE1nBAMCv&#10;SHzZwyQgiGTc7DCDl/GQI8TiFj//4weZt1pp1Y8vrSemQayojq+b3++H/NVuHZVUqldhgi7y5NPW&#10;Opk8pprbT5UMD08cCAC8+79JDIW/IiiWzp31pQOuFyH0nUZAmHvKnCrWUhYfGW/0Kgvxw5xPqQiE&#10;rrJDfbl5EXlex74KPDQtp/YUTF49FnWRoVQsEZf5hPkkeyKnzAUtM8zMZtjkVmBz5HkamzSoAcZj&#10;NzxpNtMm97PccVnolVcyywRsWQxksDB6LG/HNRBCynX1HqS6XZONTLMbQKibSO4lQiXuMvMMyYTZ&#10;13WQII9x0lwhckilZYNJKF89l2VRKZe3n/D7v8cf/kTf+f5Cs5//pVSnr7+6/M1P55/9t/n5a84T&#10;pjl8q4JqCR3+NgCFiOx3siQVIfPuVRk7jyRp+cADlLbOadPL6Nnp/dT+DAefZd71sOcwQILdxzav&#10;tiey9YrkHNaumWsZmHb+iGb22W8gxMUEn8KAsS2k7/vpXBKimNrueV/1ybfcdjjz/ez7x8609c31&#10;jXcnt127iDN2aPPqt7cOdrD92HRO58KB8bOxh0fVok2/rUYC++gp7pQWaIKWmlk2tc/G8NpKT/kN&#10;RZyrcKiGT7p1L67VvtrB0RWXch2JQZs4WMK6hGZDOYft0I85un4y2nkY4JCiS19MBB3RaaYpvD5G&#10;Gh9I1iHFcRGmoyNNrbc/BIuOv60tzNndZAVc0FWKwqASFeJz16dkkxVcda02H/p+UtTiyaBZe3Aj&#10;5O/qntwMKqp6l/zMjZQ85aP6kNGqmns4CMmtIRH3HwZKu4Drn/V5t3kj+7u3kwtbQ1Lbqf/BIRFe&#10;lvWAbWSEdlPJQ9KCcv8ArjwMihah2tZQPpr16JJ0mU62PDss8nhTwQdFOWGu8TkxElpKdI4Dk5VI&#10;VliY2VKzEOXMU7GWE6LA48BZFS0WxImQ0YDFSm0zRwUAr0AJ70j0dnzVPMr5DOMngwYWQvK/6+US&#10;aCzcCnErAFKkCu4oZwDWYZsusXzIk/xMqtDdeX7Xe/REo9nF6caT10pNAuL1FgRWs5in6KrFTM6B&#10;4zi1f6sVkyZd8upKqTaVwTwNuLbC0eY9qi5eLmYWyb1TdaxGOrKWuQtAqUuYZjNWVyQFkpeWzhs9&#10;aoIE11r2lhapowTZMyXCL89SzKvXxTinRUg6LfO4ypT+czT82kxGCGasSAs4lh2lzUMQPS4aiaAi&#10;nSlP4lZYSiHdvVY3RBmNQrOCDJg/uNivUl6t7ROtr1fca0B7/e2tfT5Ke/yYI2Z+/ZW49ERcSgGt&#10;eitZLm1mfmumVRi/1UGmwFzuAHjOe2yXEcZHIQSbIBgWAWYLFrgm1MYblG9LhzmagwvJzyxdt5UQ&#10;KNCjhBwAJapxRu1fN0VmUs4FNNDpHvOuguTjcEBM2wnkRMFZOdgX9ylj/R2hC6j9HdynhoIjKH3x&#10;cQiK1PFIOizuZBRec3dHE/EvctTq3l6c6anahAIWE2k0AcbJS0EpsGlmudgbLzPMJrOFOJFuRist&#10;3DEsmwJUUReev+ayxHeUyKw7Eg4tW2r60Xrdkfh1089QsOsFY8qBMO1hd8BaOiiRboU2k4Xd0f35&#10;NAA10iVAoxl9OedwT4Mmio9hWpasMROejE+/68/v8PQGP/oD/vgP8d0f4+lTffmrp//H/+3dPM/P&#10;7+Z3X7sVK8WXimWdtfnll9eG89o9DsEDA7NYRAEy8TPX5Ry+rU8EiNVhxUmaeRcYCVcjQCmSU6qV&#10;fJfJboOMa5inAn/6CZmdRJdkBaoZPbacyK1KIKbiVmAGWKkXeXWzdEywFKPXRWyn7icMgSgYJS/h&#10;O6VIB9syuhbrqhvDWWOmaE8EHVm4h4zcQ/nWWxv3T6if+9AIfGkHhVrWdtPRb7fm4PU+r52EqVbq&#10;HDEWjOaRWpxb2mR2Z0oa3RFXy9MofwGsS4aaGdXt4et+Dq9O/DoPG0BQArCQaMZhX1WXdEibzEvu&#10;TrTDmKq2Vq1BzWCRRVZEzM5slWy1TczqRkuDnVcxmxERIH1Bwyu9+oWCueDVoaaesm/WLMwObcsg&#10;gQnAYWKWzw6uX7zyQRE6Seejw+6cgCMuvQNBO0ZdRbnbXLKKwwVNWgAw8YNw5ottLQ5CVCU4jIm+&#10;wiEUp6PxcdelEGgosf8LSPReR+VwuWzAsmlgBRumnWDniksZk+Foo2bbGpUXsC1sG8P9JWrurT49&#10;BK7fdmNpqrkHCitSBU/AwhC0/4DR8cBkN5HPLlAyS6WKgOIhDUQDYMRihSwiJnChWdfRgS1GAFNz&#10;lNLKEu+AUIBSCEexja8ihDHjJXnmZiYYPgPAihK3uH3PvM1ZJ07LkfW18SCAFVaHk/jgAN60ppVV&#10;2lUFrH1mKtPOy3KpMivpcDYKNKPDQg4yo7jEks6NygtgoGuqkFE0gjs5XBlRFUHjkBQrvowvWxaK&#10;sBnY0/lOXqu0EFPQs+QUS8OErJ41SA2qdSbqLtSZDqbuws8uCubzqqWUVl+b0zNa7rUR5Biexe7R&#10;X6/cFVrHtPTT3/UgBhNbmT+8fw06zy6rvZNWim0f/T+3b7XFKtINEV6JBbS6o+HNDYu+gLUYffGI&#10;6UEIHmOY0SJQN7ELbWfEqynO8+cOaFB6GByTEU7vK/R2SbAxfLYddFFC9xG6bB4qDjEYR4//tp1+&#10;66ltU15JQzc86LJgLahO1YsERly0uhziNJU6n5ZSVGaUycrkxcxmL3O4iigTC2hLsclYw7qF0col&#10;zNz2ql1fYVCiSMJp3IRNRpfHgWZjm0+YZVdivMQLHbOD4cq7is7bj2NY+23CuEz/UnO37/tToNzJ&#10;KAHtgNt0+uJX59Mb/fBH5ff/sH7yfT99wvKkMjtwCv6wFUYO21Es4/DB9fEWwBzIAA0pQXTrZfTW&#10;AUoiStrEca+IOeO0XKSacQElp0QUW22dOLGl6R8JMmvEZqySFn7AcBhFmVKvRNTA6QphiXjrbZIY&#10;1RZTAY9xsoaFj3dyRI+LZBwt2a9Coe/duOYHrZteMLQ+9mXM0uUDDzlec7fzdzvsPgxtxPxNQWw0&#10;7ffT5yQtkoNkUEAXUZOndvq0cu2V+jQHsN1aeGs9viDKOrgEh7DXeh+2+4AGRP3o1jYQpbH50Jyh&#10;2KfJb7vl8NKHVrzD33bU/luz9x4nZ3IXOO0+vt2euy236LjfXIv4Zx11gQgQ1cht33H9EOgxoOfK&#10;m47Pao9M1z/B6pnZQMruKsCqXnjgGh4dK7fbXSDaYps3vv1dY9FmhN2/DAtPl7hsjJlXtJVteHuI&#10;V6MuTq+kySZYMYb6LBab0IJjmE6iTa1jXTYRS6sMQkOvdGQNOgaQFWAlu7x7dwp52d8SQwToqhe2&#10;KLR9Tutj/5XZS492d4ZbiaBxhsMFb6pLZUHyTTMfpjokFOcEloGgGwS0WsWIBXmbxF3eCX9xowC6&#10;6QOYYRL8Rv1gn1DJntWumM0ByK2GteOSF2oS3GGG6plhleFiX4Fit1GKULc1kaXjAsdHHRa7OeRd&#10;2lTuLiut/AYFeWgtF63u+t0j6dUblFRI4PBV6QuL+3uU8v0n1raB2ZfFzN7j4LyatbU3SijOMfut&#10;455wmehRwFpRoKfCU8EiNWagcKOA1uRR2qp6FQ71AwAzrkL93BGThTXB2dTFWa20zS29CkaKqHBz&#10;UNpg0S3Jbdy++fkww2mosweWJmctAFNi+0oXtGTinkO+SOHI4tfzSac3xsIyWykqBYFCSwELYCqT&#10;ZfF0W2gAC80NBk7EOWRobhTuVnPMk5m1uF7+8F53H3zeBCkaDNbTGAYTKeoSSxhVzdRdcAB6cE+i&#10;sVZPfk6LukKq9cAlxUxZJyXUpZCwsrz9FL/3++XHf1w//QHnNyhTMntJXs5SJeC1RlDwsBP2fbKZ&#10;18MCGrOxAHqjZ7Ffd+/Ofqm31yZItaip0wspvaSWyoxed5e9vCea0dkSqNi2KCUhgPAeqi4WtJTQ&#10;Jgx8D7+n3Ea65EZjSEW8YnI5KHrxGov80KH/DfJsr9vHRaEvWoYKUfFrUbD4nXS9pF4fXIP/bbs0&#10;7AO5Nzp26OFhNtf2fiVAFQJ1kghdIK+ahAVavG47x/u0a6jAxg21qcIyxiSSutLNQu08UCMRdw9K&#10;/QCF7cKqeZD0xOUOt2cBtau1qHq9cazLkVKO7rBCVhjgh+HQV+kSnQbMeStMymv9sKF9c7HQtcVS&#10;Naxr2dbRp6PN698avjj4fIgZdzurT3iW2/c+k/WX+y1HowVmD4gV7d6r4aWaH8nt3rZD4setlgkt&#10;L+4vVBwf9gzYLfGM17RGfbm5w4XxeNxBWAhUFDDcV9YH7wxblBJVPfgZHNhk2w6v73WUP16qEnQd&#10;sjJhRGkIonYm7fU0cN0J1xAUIKiWz7Zflka/8iPP5VYtEBLAUgjwIlMpJaQ0om5aGBZSrUKrs1Lb&#10;6C1TmwSdNOqGxE5EKYuxuopRUDEuyTwD+qvky6af0m61nkNbhLm9u6v90Gg2nZEb1QwoOYZyOJJL&#10;dvBa32ihrNiZPOMkEfzeJjYSFisHwzQTRPcLryAYscCLbNdT3RObwNtBsxTO/RBhuH8yrTz+ZHft&#10;/ZergBSMNOJrR+wCTdLigGBQdU1tF4ZNvi4nfq3rcHytfW3GGsQYWbWINIg+Zo7yPtNUMz6OQil3&#10;25zr+rdrUmgjHe0uPedtsESGQgxvCYniW6WEYGck6DJXnaFLEFxAZ/H5pGlWmYTZrcy0xQqsADSY&#10;w4rN1YqzgGYwt1SYK5zcuOAGYWS9kWafkaLpqJTNwDDd9QMjp3eT7NRqlnQNJ5OALuMdFCGNB7di&#10;tYYPoqEp4CpuNZ7VURcsZ5bZzey7358//7369rNSJrdJLDJnZDQH1k0J3w+R2gGOsKUgstXFMTsY&#10;f+POK87PhSbTZ1eq2Q0bNIXr888YlVkFPn2BTpS9IchW9TR+ucMY2xMAoAW9PR7lo1PFNfP2mxAl&#10;2rUbKkTfwOLxfigUOHqUV4e6B1bvpuuvEHQ4iAZL/3GzUy1z4rCl78i3SusVESMN5BiqFRGi1IAW&#10;AO4oEUIPtoe64u4OxnadIDp+eG17UTVnbAXBIlyXmtKsotr+Zefl3xBkeq067v1MUft2oObtVkcU&#10;54haECwTgKmVP6PqWpZ4eNYfofngRFNN34XwQk2Efs1mcN+KWMUFA14fVs298U5+5JjAUbvj1Bzz&#10;/SU61jS83rK8Nt9XFHRo9292rvUShc7NljITdHKKUisAiIUUrCStv3QNoBNZg4Jr8AFOLEAxXIiu&#10;DFSivCezkm/Xbi5kuoKuYp6bllva9lxYCXTrgLtY6AZ8jj6+98L2CZIjP5LFRM2zlVntfukqTKrJ&#10;wuZuac2BSjNk0GYh+2dsdyuqaELti1BMz6SZKUaCGO44RgxkvUMo4slmyhwdh1BFkSYYvRirAz0v&#10;NPM4RalCBd7wp9SUisbDLzeEBDBOghIlV9qKUrNR8oBhIEaSritK+1xzghpE915Iz7lzQpoadQ1y&#10;OVxWJoGTf9tUk3907RqF7sjhhz/p3mg12HCzrYyv+HP/PQe0gFTOqrOydBDUEzviy6wd7c0BMzhQ&#10;iTCShfClhJ4626vaebkjl/eaWxJmlKkF7VtOYb+ZhkVfrheqNcIwer4OoeZmh3Y7AFDGIay6U3gK&#10;lWyGg1/eDps6GDNVXRSKsZaCcuLpSTYbJyuFZpUmGmgoxVmMpRYDDTaBdJsAMzOxuFHRXWwTKPfB&#10;Br8ygAqaLsCmWwwt+abJHFs/5o7Hxx49bHFpD5W8IamNIcAb62O4a9vRLEKB7n609pqiJH3Sfy+f&#10;fIbPf1h+8EN95wc6vfUywyaDfLnw+WvWimJ8XiK4QeP1EQ/ZIuSab7f3lg4mgdqVoBVFS65sd7Te&#10;th+iCEpUkPYWBIax91InEqcADLlaxorU2+5lFiW6A1SLBXu7EGXUNgDrAfGEbXiovXn2UqmNjSvo&#10;g2Hni4zca1B8Gzl91Pb+KPSh39oR8QM4Mp/unGucq46f7nFbGbmHlx3DTxvxyI5Gl8isEyCfMhU/&#10;mzEsSYDFVAdwrI3gzP422i7tgg8phKNznTdIVMc/TGtGJviN0e3NlOn4s7FaGKVTrqP0vOq/92tj&#10;1sP16jyi0JAjuvUnPkyR6M7lYayk2vzQuSb0VN006PrPbosJrmB1IBhd7zkO7MhKi6eYpjQPgpyr&#10;X2b8HLH6fZakAPCRiOhLba289O22XscSANRJOvuO9KzV9Y23i2SQWyELSLFM5EKbAg4RtCJC4Cmu&#10;30KHABHWc3JBCiOl576VbAFZW2ywjNtbO8c6li5XxU+AvhQHB7z12Oo8irMDREe2IR7YxQ8exJu8&#10;5Tpv5nIFQ+UfCOkS0kwwkV6CXMHkQTUxUdrkg0GW+t1NID+AYjqBrh5v9YVMXWKTLgOlqn+YBGeB&#10;1khLCs66w8yh4iBNUYDO6IJo7pqMS+wWh5V2a1nzyR8WYGJMKTf6NTfXZlsoaYIJQCMkmnC0aWHd&#10;amqZ6A1TbDphPSWpiNxKNJH2zxHR++0OCsUNd9UhtHihCWEW78uUA+jkiDVgrlUsVPnzCV7FQrn3&#10;gbRBoUCMkjqOI5NAVB8A6lXbRkTbBYTbJPLcBgjUXNaETA9lH/t18LNrIYwSCLd+z6sXbC+l6A6p&#10;upfQ71G4kUWoKn1MjHhXmX0+uc0oRaVUQiwoBWWGFXBCBEJRQINZqIIbudBAM2BikABxN/iSlagO&#10;XEq9B0aOLgoC0qZRINEIbx/CLdY8CExvrIZ6cswkAlb4NFp+HSenIu2hlS7Ko0qKyqTPfzD/+F/4&#10;p99Znj7D/ITpBDOvF3v32+n5S9SquSiJ0BjlZIfjXT1uAS5a53+ElwGbWoiRLxojO8yjCIqSjbRy&#10;UDpxB3oDi9aQjY8YMkbeSeLYVMhrTE6mA7SDaqUbRB4STx5+CsbIzyf0YnpGHMPNgJUevG8EVi0i&#10;VOi42vZVe5CMdrjbjeDn+7fN0bqL6cPNyNdc451o/zrxXT+xO3xdDvuocUnuxVSVOZMrbNgZ6UI6&#10;SoIp4Rysl2XFSw0+IdzfagWZCEbVeo+xGb7nq8tosDNRS2itrnPwNaoc60y+2DrPv50OcuE6ZNSm&#10;oDIsL0nEjZcyiueNl5HZrtkhH96u8WdaR7/rWCjSxxYlfACEM2GlWtecl1rbWqSEqWGjVYpLWSmj&#10;caUcNI475KEi3uzsTrf1SXYsis08q7xKhjbWmiF8fVcWddGm8ccvTgS7V/cCzPDLC/bwajGEdVDD&#10;QaxYCPUh1US7anD8eeSGERoEuuWDud9GTjzuBEUl1AtcM1VZjMVoDk7gQgCltCzNmUA6qxJIUyIZ&#10;On5gFiBBC3tiW/QSN241zcYxsYTDfxKjssvejr/tJ2q4M5wuN1GomuNl2NI8MdvWvHfcja0CVnCq&#10;VU+frEUsDPSYdCxeHRkqYJ4F6/vc2Osoe3bgWETOARWelnjHHItFcR0fNasMXJqjnGVFuQDMDGGg&#10;FABTFDYNpRe6yqRa5cwECboX0YKWG5QIsjJqyHZEIGuwsNX7tHWVCmMlvekxSSfElXt6m7gKCHRu&#10;xNil3RwCI7ixuiNyjJGeFU1FeBvTISkzGKyCUZbO1Y9sfPx33PqcEIj0epZYesHDF723w5czeOkO&#10;yyHuEUc4SeGwOENVtUS1nnzwOdILW1xyr7ngAFZNC60GSiSyARhcpuvFuWd9EDgLsKSLHS0GlWuB&#10;xQlXDiQEib7DNaNRdD0907ULvR6L+4k9/lmzh73HDYo0uRbD5NlvBtbVgstPBaEUCxJL4DwrmqfL&#10;/IRyUilgIc2NsAKbYAUopMkKWGAGGkGywArJCfSy8eTlqLjD92sPWmQJnxPSmcTtDwfyRHRde2CJ&#10;o7wvybeLCKafa3Q6iRFMbExVo6Foo3EIyoPlW4P48+bN/IPfW77zA5+fpvlpmU6wguq4vOP56/qb&#10;v58AXC4pTrM+77GQyRD5HC8vlQqIbhulCy9LbWceG83WaLiS/xdTlzEqM2ML47HiTyPgLcP04IE0&#10;Hx4IDCk2QSVZvT6d1xsPILcLmyJcOeIoYJBU8ahJNIwJE8dTtCh1dzSlyVeu7PL77RCF7lJDO+lx&#10;t/PhkD2cxx5kE2/oDrzV/a9qvOM4u9WmbUnlfP0eMBRndO/Sq9tgD2tzueNrpvXPzJOSokxIPPcF&#10;mqUsPapmFqECTakILOwVwhwNYaRq7uZ0HHZqn2/0QRx6q1G3twaxHRtiKLhq5QgHGVB+OBle1+kt&#10;KdHUFlAJUCGr5e3aq5764X3d8BF19/0Y5BxrtFyHQ6//fHVzHa6MFuJJw5Q9iVVgo2kcBj+AgIKm&#10;odRaP2TzrcUjCW7VuAOGn6QROr40iUVv2IrXFcuv9sgdpq0P5lAkr32n9qIPo+fS4QcHn8fGd7se&#10;P4odB41ozY/s71v6aHXtaDlMFt29A0bcIbP4ypvGLdWikeQ54s/4vEOkm9uUioB6kfESFds4xXuz&#10;ULBijSxUGgoNAyUkYU/g2QwWRRogsIzZnkPn5H1e3yUpYIYuufA1Kyv+HdD6Sk67puKsK15SFO7K&#10;PKy3H2Vqroifsdu6zxqIIUoqDS7VCE6rqFoB8jCGDrpKv5LCJmgoV7ipt2aSAEKseSkeEj0VAsKf&#10;mPHEfG9pkNNT14fubnAYhJjDZSbNAAo8CLeXBMXJMKBXuuDVPAgwVKbCifJ4r8MpZJFTygxPuDtY&#10;ZT0njOEdGjPAPPhiyKHRbi8EUcJF39cDAj2aIs9yRW0X0gORSia4Ba0jHEgKK0NEyKRvmGPeAOn4&#10;dn94+7hHOzzm3lTn+qFvb6bwdYRz72xajeb8tv/klmdqd8z4awKf2SyCvifp4sE8zuSWoxkiGKqH&#10;jcoKACYxEh+Z9rrveaxrDxjgFiEqR5q6Cik0CI1tRUklfGLtzVWuWs2idpi5V6T7S0yud6YexVAE&#10;cgnkPs4pIoKfMR2L1ufvtUDLS+VYTPKmERBmmVF1WFbgXuWs6TqmC4pCV/CwsBlsN9JrYakpfVp0&#10;OtVpViArFpbiMERZDtJgzsypNgsSppEMpRnBvBRjFEFiIStUG6zaOJGYU3YEoiOAN649mf69G8/9&#10;mbbFEY000W3JUWL32MySN/Z+Mz2Y/FE18EajLzXqhcYIMjWy6zTz7Vt8+j19+n1MT5yfljKFEwD1&#10;gss7O79bvvwtrOj5zFKgYtUjLGNkZha5e59kxkayrC9d3gVAhBNweIGKYe3OLI7apsWsl7Nx1scC&#10;JxlwuS2blMTgkMiKMW/DS9SSGlxuAOM7o7fQLSUVpkAWY35dF+VULh3MpT4ioqQWEiqnzdLRbNYE&#10;HPrqMBz6ePBz9+H6q96uSTw8wqLHXrZH4oqPLwrb16dtbFPliEV3OGed84dtNMjS68PBMm2z3PX5&#10;5zz1nSvU/vMWuQ138hJybpHVKs1t14ALFzigMtSjjvmjMyUrzVSj7jkYdiWzGrLa3NxedTeuk4cL&#10;qKPI2XrxtqHjkt4Xr27sNbn1zV2iryOM2vW4psds0gSAKq+WhUPRIgQA3F1SbRX4qlSBE4SreqFo&#10;1KHr7bvWpxQ25ImBwbyAgG5h0cfbeIQ79N2KIY2nXUcxoytIegCCyROmLYEn4BxePddx9suOgZ6Z&#10;gX787W7PjJTbfk9aBk7udMU+R/m4vZ6au3sz+6Swe/duu9/ueITfo3UfQORcHwX89+1B7dxd8iFp&#10;Y+Z07BFf5BzqkjumSQYYqkV9OU4R0hwgKIEzWUgYJvHMFiNXp8heXeKIP8cvhz0vEaNrcHykLhPo&#10;4dDedmfh9jneQaHEQZ7PdatDovQYdgN5AQvgVkCzMrUqhD2uKq4UMSAJye1bhxkVdVsAMz9YDvtd&#10;tAqygiLbvS347dWSd1jg5o1635z0rTj0ApqjhpehxFQViaCGKqgoAK1lRVnKzcOQiEqdFXQyvEcO&#10;D6WZIMQCMdVMqITRYsFAe4KMZ9oUKGNQObPETvrgc69Oe+sBKpLmEeUgDOYW6a5gLihhGMWv7f5z&#10;/2jto6PQW6e4GdPX+oG062Kn0Va7c/Pt+8sUHbWoHXKjTzRrvbaKVHvY1GkQ4FgoABO09EUhFlQB&#10;+fapqXt6ClT06U0b6y2tCgimnWM8NMV6yp3DN/E0rLUEXmyBQoHRKejaefquf5XDOuyYtM92plxG&#10;dYJFAk3bjjV6VAoFGLZLFEwq1Du5mcFBUvN0mWYrp8CcsCKEQ2gGDVacluHQoObaBIbYaXgdcxI+&#10;Ec8kLFadnWtgxE9hQvYIcjMltmVIYsuVaYvm6NsPoeatutY3yu83LO0oQrJ1d8vdlsVLEa1ANRzg&#10;pFvB27f6/IfTp58vT59gihAxsCzmi9fzdP7S3n0ZKnMxUbNlzYcTZMTPvOJSs1F7bl9827ONxx4w&#10;yeUuT7hz+6z02AdlzJXJtFcyRO/VxpCFkc6wM5pfcZ33VYd1/iZN90Z7XA/yd9Y+shWozbv0oUd7&#10;4ftL3627ll57iBfbCKdziZYBci2AvG6s+0cGZvraI4M5rRtb55nI23zgiWwxhY/uTotCkzx0q7bL&#10;uHHUdgtdWLTKQQUKDSly9OBwYG+tHqY7OPP6qzEX9H7rNLQJ/fIOYsXvF//c5ZTmlk218M2HOsQz&#10;AZSg0LXxd6Aau1tMo+ooboPPW4jxDlh9SLbKmYJY9xT7PkKO6MZBtW68I369V8SJ9t403Tbqic6D&#10;vt2cOpSWfuEUTRxC8jKU0IzvguE4+/LstWiuNlmZ+liPaWsBC8FB+bYGA5Qs6GD+CIKi2RzX34zb&#10;V/eVACSvatgVe+S5QRyKlf8o8nzYuu/q3j639RFNTlcFWSYvEzJXWd0L6VjtLbbwXsw8jDI2LT3O&#10;5dwmQHe0aUlMS8O6NKobCLBEQpAy/hmHalUr1ATNC4DItipeYO3NF+RRPIBFpkyhGaaoUutFTtcs&#10;TXLIvVaE0rp7pSarVlndg05IM3kB6R0ph4lmyd315kBxtuQtWmOCxRqT77mxqRqRJCtDU9IMcKqQ&#10;jefMkpVrZJEbyof8C/9A2y5StAOQ1x/655T+PvLHHw3vwwTRmBDeA6DuIw/afpYu2MYKmJW7ranm&#10;XqfNHGMOtATRXnmiXQK4cuiDQAsQETlcDybzdCMe8m3ivap3TJB9O0oENQeO1XF3Hyx9miMgF6Ji&#10;Qe8q1wws0HjAmOImVW+CfxEjrWHfSMbiZoFCxclInyYjDaw2gWY0R5SDzupTZlhIY1lg4GQ00cJf&#10;sDAKDBBoiGi39mh9tdNSbC6kuDnf7txf8/wBWwxIj3mex04lIDg0bSfz9Leqe+FgZXKg1lrcnajF&#10;eHrCdz6fP//x5ZPPdHqb+Fwo9VyXC+rZzu/qu69Ql7Yiqy/NCRw9WCAt9P1eiTN5ZHQKtGJyOwSZ&#10;GgLIo3buHVslMpvR+qc9JZpdZ0k/erXMqEXyblv6bn/QBMbKi99U+1ZLsxy2j3IBd+ZPXDkib65u&#10;voEX+yS5O2c/iEjXF394TE8YL2D9sygDnrNwVupOT0KfhesISFeaLgBYj5UON74SYTb2280YURI3&#10;09LkuN0I+jbdIl1Zxz2Q+XFrkGC/mzUDBkBHoVUKeoRrE+srEpT1tA9Pd91uQdCuNz4mCbCHZxto&#10;nJoKH24wcl9sm/1dFQpx9Yyv+kC2HxVNbPjQw90QUJcmOnKQ3nAfN44oFrdR6KvaaqUM1+KpWkg7&#10;YFW0H34UIHrd2HK1v0W79hUm0KsOO8A5I32HQqNJExmvfWUQt9alMdyT51AYahHbrPB9WPNzODdw&#10;G3/m57y09VoIgNa2dMLzlf5tc6hvJqkHnhdxrQCxkof6oV5SKZbAQueM+c3mJocUCoxvSl7h1YHc&#10;gjMeQAs5EtJ71OVJI6joChlLdOyacVYCiUJFs4ZLHZKprFSUdtvBSFhDqYTBm2pGXjtRHFgkcxWv&#10;4DLLqmsBuFxcBhq9wuluhMwhig6YbTp4iMMHLY1kxuczbGwW2Wt56kz/zCp2+UOhFf5hxqXhjFoH&#10;CUGD+vK7N1Deq21A4Ctv4SDV6gZP7HGouWdPHJ53NYWHf3FtXak0zNwvoK+OBXRTqdhHjvKvNs59&#10;81qhLz1tZK0/Dvcl3CS2FFOqeUbWKN3uGjN39KZu2bjzFU23t1vbbUjZkOiCtczIMpgR67pdBXhH&#10;oaGMyua0XGoaE9VTosMlSBNtKeUyzyyTONHMS3gp6DbBCgE3g5UQMAOL0xwGmFgKJ1q5kKClthxx&#10;Duponw+VnXhw76P/JG5qeKS6oZIfWDTUiFPD+9HWmYirCcLVQJQBBOs02TRZrRl8toL55J9+d/rs&#10;8+Wz78ieEAHhuhBe3SEV91pFwLzG8yJH6klkGzWjdcSExze46as+zvOJW2nsZkSayPY94PjDWyc4&#10;+piH88HrGoNfL3lgX2xyp5kbwwyNbQHGPd6fHYDC/u/3aJ2v+8AMvzdJN8KQ91sP19/npDzaWK6W&#10;/Hook0rM4bZ77QleFDD/iG2c8LUpjXLrF9VWv9+JmSkRrWgta9ebKewWz0H2MLqgWRGv+Sz3Yzau&#10;exe/a49b6BUe/laEFAKjEoFnqYJhGD+OQvMapNFWvf/odWXFfrSh4vsE75cxrW0/9zhlbFgtRjVI&#10;eS8C+WjTw7ONBjJxWgpooih9+87Qac31wUD08TslI66DNieG+3x0KX1zxa/CLmwel1f8sJX5Nby0&#10;/FzSx1BgRcbFGJqrBV4zjWWQdxUA66K4G1/CIfLsqP7g24ING+fg9joK3ROrHx+pHCQN2rZWGmfz&#10;jtRB1WEMnGbnR9pZ2CEsmGaUp6ZdJcuylgQb2GsB3xkQtFw/AlPwJVamIRUV3sf6Jw2SySH6qnPL&#10;FbKK8EhRFmDSLKvQxipoENczeJo2IwDXtoacecsThRdc3DCVyUFVc8AMLpO7V9SFobccsGBZZCao&#10;RGQqxbmNLBZGW+LPxsOlgdbK2TGquWS3A40uGIPHUjDHaAlTw8aG2kgQaFb8tYSBF9sNXPcPpHV0&#10;t+aBSwfKt3t4uKaOH2SZej1OLH+wXS3wfd3aqr8e9Oo26JtqC35E3Ww7XRsrKgFGU4VFgjrlylLS&#10;wAt0bZ4KryoXOvqd2hx9lBdamauDN5mY1FkJwNZY8Qs0qWa9bxfTce4FoFQlmSZhoShcXAYtiBqb&#10;cpTnp1N9emMqXgrMJivh83ErUa+FZRYLaJimpNCzwCZj8VJkqZVqhQWg8Tm2hMShVO2KDESy6dgl&#10;wzBoDjEtWY5GkHDP6bs9x6BLxNOoRGgMHPKNWI/FipvXn9Yy23tMJXvUfXjE0nzSJ5/hO9+bvvu5&#10;f/YDL29YSouwV1ZXXWx5tvM7nd/Vy9kulxakRMdabcJ0Y6YqHy5D3EYw1CKZ/bJb52U1CQUpOr4c&#10;bJ+Y9/YHv/EuKLxy3fGXZwEAa6wCRE+/54QWuRUumJEdVucFEilZKhVuV7QxQvf429Xat+1efCDa&#10;/HHbPRfhx4HE+3uZAYfVByPXbdhnY1/a77WSy5CCsXLe9mUFCldVtjCXRBjNh3SlXaiMYuajj9Tc&#10;I6NRtuW+hH87YpohaqGbKdaHLZ2BGF5eaIzo9im9jAnMoUE9tIAP5bpqyANtk0ty9VJwMFRGFNrT&#10;QW2ADx+iSJQacg635h5yR6/OMgY/B8x5VR2iDDUc2y2g102LMhUUjiqs9P1DoCEWiJ0GTpDC16Hb&#10;g0E95jGaIvtbBEBzbSer4fLWZngPIDq+1esKNZ6KYb+8/ObrGG4fzpkfPo109vlrqbk7U/Jwyluk&#10;N6oLAE4ASoSbzOpatoFrCSChiLV3UZ/g7qwW1/efW64ql8TLvKNvvfc7s/prbzbbTI68w8jNFuIi&#10;qsFro81ujMh9hFSiwzwyY9qZw9m5Coc2GBB/luFz8mbj8lugJpon5lJTonCFNamQeikVCCZ9lfug&#10;NhS2OLVWIKUKrPF4c2J3ehp8MkMRIFURopmJCzXBJKlgrnKvdIOZuUtuXmspocJkoMujHl03gLw/&#10;iUCaJLKeYed3tSThJpbrzVFgzevRNaWiLE0nqsWAodkLD/u92z8ALPoILOyOp8PXfHRLHR5wt0Om&#10;3d53SzdfxrbxwedQXcAxzDg8WZ9y9yWHhtdkCkLNLjCTYqS07fnoOJApe6DxCMceotAor4IswbJu&#10;77MBaVF0ZUIWtHD3lQZCOFTkhZBYa/VWO9RDEgMwabLyXKaCWSQ4gVwAE52JQmGWlVqshNtHKJEB&#10;YAYXLagwVqb0/YWv6KUhF5Jq3NarjxuPHTjidY0/BNcXK7gwm5VC92TGQiUbgMAlPKMRSF5hmCCd&#10;Ls+XRMbk01v77vfL5z9cPvme5qfJ5kVeAKtV7ktd4Be7POPrL+uXv8W7L+ELMgVCCkJqwm6kDGz7&#10;fL+Lcrc++befNHncJquex1XfK/tPq8u1E3R13VFAmEkctwPVYSTSH6NidBhf8dINtxA3IeckdLHc&#10;0KK2yI/J/A8NwBNrSsmr2zcHQXU8cV1N9b/raf/FZtKjvtf3xtW7TuDtr7DO/cnyHeaFHgtZIMjr&#10;bmVRj4jKcEyOSGpuVpcegYQ8qBVoL4h8NCOrtMZJWsgt240aYwe3NSxrkqpexrKpDMyVhXtu7/6D&#10;80Y/3WtdwmfhNNyuva9G0cvNE3zuUSi21FzsFupsHBMHNodt/rPbZ97Awv1oUp6xb7j1Q2xK6Yz7&#10;WK6zo7P1oE0AZhBdrmOkhO8OGvGlg2fPkPO6IIbmDRJHMrtW46McrdA7KunjI+36rJlF2H2wQEjn&#10;GsO8iFfxFaB0pNvtAiYl4wTCNE9mF0KEJxmGAKqpQt0hlD/Xtrd3d9v/JDYDkBypMr3oaGlH41D9&#10;je3SWy8dtzwgdUPtab917AoTo2ygsqTJsF+7or7BKRhPtGoqz2e3CD7szDUHUg6xnT/kEFFXid2I&#10;FfSIAeAsijC7GRixztC8H+CBIIdFaV1ZrPoe+Uvb1DlRZpF/7xIhem1OPSPpdckQL4OY7JKFOG4s&#10;V7lOE8nsdWceQsb5uWASBE2Xi5aL10VAeXrDUpZlkVdasVq1VEAwQzGwyIzTROXY6LEGl4oRtPRu&#10;bJlRgqoqQZZTaVi0SiH1GP8H0Of11k0BwQUoSKHHhYsOBsuRRO1uh7Wfwwn62JEB4CAhsz4WoIjh&#10;uSPNjmDyRZg67nC483iofeUnaJHP7kvGQAI36LrEc1zXcNCQgeX/n72/aZIkWZIEMWZRdY/M+nrd&#10;r79mentoF8AAi8Udfx5/Arc9gXACCKelpZnp11UZbiqMg4iqqX24h0dk5nv1hlqJKivCw9xMTU1N&#10;VViEhcVTHMJfYrpsScWSluT7pIm8wJijtTp/bWdAB1JK9Yd8Uxas6nwOR/NM0CYhX4DC4maNlZTM&#10;2G/HXYYu7Lt65T20qbHbYUMGcHTkIfAmrIGFPvGZQ3Yol/cYxMJS5MWdVNR5lzyyWwfEavKLWZMW&#10;bwAuNK8X1MtSq5XaDKCxlGATtCjNYpf4lMahLq6oHVrMWBYrJBdjBQQ00oEKNfcKLIx3c8Q8+5IV&#10;9ZMBR0jYhlcLA6915pvMHeFd2m6LKWFrhEQhZW/SUOs8ILORXNCa92JVghkFB+hgFiZlobs3uUOi&#10;0S71BudyYyn++bP/zR8vf/P37cdfVC92uTgNTvfmuuG2mH+pr1/al990+wJf0BZvLshKBWDSEPSU&#10;EFIbNAuH2sCBK+KmzVVVKWEU3Iq/Ruy4w8/4vwDBckCAkAecbYOAoC3XbvcouZWa+/ktM/MuE5dv&#10;D9GneZBSFncvpRSWUBNWqEdfrlRfO4OVE++XhahySkIo9CLcBYg0KzECOZWDwxIdcjd3ukON7Au+&#10;scFtCqm9iTY7ieDxUaMdVzad8HWDgLNvgaPvbxXT1tDV+LQB2lsQ27aAfP132xp8XdcejMaEhAQt&#10;FLtyzzjt1B92q5XHyjC3cbP7S2x/5fSv7hwzfXdWp4u680n6CE4p6dACVRC0BajrfXsUfAs7/cDL&#10;7RuTCCuxVFivtb5GuXJdYhSHPCStyKftw9fqMIf7sVj/FToUcbqon8WINhgMKtLr6TiUEY4I7nRu&#10;ka/kNeDo0x6BsfMFqT6pufdnSHjNRkmTOewZo/mm7G0lbq5gPvRv5sZcbJgHKVYqqbmvaHO0GXzO&#10;PTAAqM0XmmHpVGUaM+JVXc0mz4XHyRIlbmBhXmds0gcjH8MC4M44Hgfv8KelJtLmKl1AX/dWII/w&#10;3bli5Huaw+wbJdfP2Yx7XHaHw/OuNpCnPZ2SPgzK2X5d7fLhSc2dtYjFaG1K82vrnjH1/969zJ/n&#10;ch0/9WHpKPSOON5HhiiYsc9oDkebhyJ+rjsNxt5y0ewtUGuT3AVSpcAiwrC/NrEwKCCBH6wBcFqA&#10;zxKTmijsqCnKMBCgvGvsuoAe2lFWLUEUaIHcEeL8HnA1DMQQvoUFHEvWsOA0uJcS5gvCLomtKh0A&#10;FVjm/AN6eIQA0SGaaPQmohWaEHGYL5d6lZscKm7mLqO7t3Afpt1qBHuJCJh62ncERh0xCJHsStLE&#10;HosLdeI18oAoWqxAmyk02VHosFaHJ2x1hRyQ3oMI58zL2h18NmMDUsZbdsS6F3C3QB1R6+XtelVr&#10;2xHsP0idfaudRkGDxE5Y1IotD/JIZ7Mn9U3uWjFV8ZaFGoQXWOvS/CknkQbcJBSR4ahAPr79EBg5&#10;mfI54zM61ceLJQVn0owpSvIuBdKGgC6n0Kpj/Xmg0K7ccre15Bj17VwJdMcnJBg1WLQ0gt4g1a5B&#10;Em6ngUJd7p62SCFRipcLLxfZxc3AAiYKFS1qtwCkhUxRhEYTPdICtqJP3bVa9TW0rBl1pPvkPzzu&#10;EkL9iqjtPSbRJj42A6Q5YT8qrDjU628O0x5GC+XkDtA8qBYizFcrUt4gZfkuMjKIBdrlYtfP+vHn&#10;8tMf/NPnVgpKLeJCWYhRNAcd7liW2loL7OQeOau0sIy6M3Tlds23dNY2W+HOls+YauYkq69mUsZK&#10;hvBufqtffVIk9lz8Jv86iVzRxwKLMRTBPQmva7HuqFE6BjtnvAeA59LB4VzoYQGC3mvn9ADxeqNj&#10;CmlQXQxJzf0K8+fDMdUH7fja3jfwT/6iQft7sAwef/2YufoIuhDJiozT331b3zrPh3q178n6SboV&#10;ydNMyLv65Ec8D0yRtePeJIx3ZSxWXztVCCj82LlUBkqJWWzzrvLwNuwsSeZhO0ZKz4KI2B2Ap6fV&#10;wJ/3qLlLxjX23S4IDZIU5mlMYcxN53aINLru+5+XMIm1mtwNmyDfdILEhDM4nNHj+OQY0pz/dG80&#10;jph2HBwnnCHr7vi5fV2O6Ldf2YAN/fLbY1HT+qz9CRTae7Jh3PV+bgKbMS8pwGxQwlr8b/13Nu7P&#10;rjRcvusHW4duCMceBuEDMeSOQLr77eyLOhEmekdzZp2S9RMB8iYYpHIBK+w6BT/77QtqkBnNkmWK&#10;C6eBcSDCOC1Do57zPG8GhtZl1ib2hzN/9QYaJQ/5nvEK50IsqlffSrukyAoZJaQhV1TZEiThAjnh&#10;FDeMmECs4SGG2OiQFQAjs2MxVBSvVxr1eiNBd3mxbsPF+g1SNDO6FbFwANSuD9PQc0bJqK8qi1jD&#10;CH8k2kSXR2amVEU9975099mzWS90Zii8l3DVTefdxwNVnqJQRP/nz8mG1OyJ4y9ZMefosH8KYY4v&#10;Po9Ih2fqDc7tdIApgjAsIX8Cp7e26nDOsPNkYIvggKCifF8P7tgB/tnUYsc/0jltvCS++dJpC7J7&#10;vgXdcIgxahK8KZVaI36DRrEHHNxPiIvdIFgHLcNYY+u6M6na2Vo5UCi6H9/opcWO7JSWdQQiM0UA&#10;XF6Em9ygYsZyWerVrtfFCuwCQ0GRlQJr4TmiyYw0wRazktGtEg4yIcVyg69P0QkjI9X8RhZMW8CZ&#10;CRtzmOrK22BHVoeD/RB/GmVPpHiDQztxGJJCEFU6jSqWgi5uJGloWE6ZiomqUuobYin6/MPy89/U&#10;n/6AH//Q6ouxOm2Bw+FytIUOerPWWlus3bwtaktpt5a7DHMR6f38hm21aEcNz8xNACff6Oai7Ivh&#10;7uMZ5So5TUPawIVZWVJWkZ4OkZSZzEowC7oEUUxuhpdQSY3xDsRXDbwQE2DZfAgwkv9pgHnuBEA6&#10;TiNz46uG7uOtT6TD53jWnpeQDkRiUDhmj9fmnGeff6B1/8KhI3d7ePdPz8/iB+Nxcgntfz35+n5p&#10;3dD6hDO5VAGAdfdKd9xrMlaizZpwX9XSAxjp9yO5qXfnuJRtW3E0A6DiKNLre7o0Z5VzsmeGFbhs&#10;WZA7wq2kpveJ4p6ERnco1Fh6eLkoXJNhHKwb84aCux2cKl9W42Q8/UyxCjf0+KvzcuzhDA53P5we&#10;9rAw6AmavYdU5wDp4yM/lCO6YdbhckYOfrMNMsmxuOUsWfRt3U/RQgLbvvq8UcrFevpi9aUBbixM&#10;stGEQnvjnc1jHwXFzF3pYncgKHKWdzqtBfoMVp/Cqg9ukNjKOoSZ9TURdCMcLIQJKhQLI+aw82HR&#10;PR3QBWChmrYXlmcF+U6sNZd6pqihuAxqJrJ7Oi1ES6LgL0su8t5ICY7OKs7INlwFBvlYNFOV00V2&#10;ygMoh+mGwNtuwGaJpUwGRL1FjbKhAUdjRBtVKrCA17ivha04F0oRsA3qGkvE0gyW+0lSTfpsESPI&#10;wfEzI10q0OYAokDJiqSp4WHTfEMu2fT+sMetnBBi78ycXcSy8e6mfqIStGvknh2kDQotndj6gcDm&#10;DCPf9fWvCaImcIAKUp1n43pff5i+0b+CXrl7bHsEIqJWpSW41lFxTlkqtBsyPsqHTlfJcGjRTmh0&#10;83MkKPcNamhFb47pC+rWfjzg5Dfc0r0PR3nPwvTmtI6xmlLeYIRVC4Umd2fSzhXd4lxPTV4El0rg&#10;FSutVF4uzSqLRT0kWQF5CxdYRkQDiJJJ6YxKSBafG+FmjayMNOwSS3a8UM2AEWzZOxl5UT6hvC1C&#10;YNMa8pyGL1c/4yaYQOK4Gqc9o1gMgA6rLNEmEdB3QqEZyzNSJXXT4HCHhE+f+PkX/uFv/Yef2/Uz&#10;eUEpRGRLNKiZGtxNjX7zdmvLoragLWpNGYleHQ06dWvOO/5btgSNR7mLCJhPQCaXu93VxnYp3tuJ&#10;921g0cMVOXieGizheD0SDNsBRuTDVufO9TP3PNqTLtkednzF5vv923s69/1u5AFb513deMz6+eaG&#10;qQDgtr7Rjql8S7/sZNNrims9vt3YQ+Y+3x8fk0aB8a9oGv9Mv49rvPHl1r/RPqg/0C/6MC/UgNdu&#10;rr0qi4XGSD7IBT2iU7mq8Xntom1q7uHf8UPv+kKFkDDQqsaHMS94U4NKAZqf+SA+1B6EQPEWmj09&#10;2D0yeO6271O+Jdr3eFffaq375L53Tedhxd6gIlyEL94QiqRG8awi6DPZqBtAeoiFco/Y1r+OFebN&#10;G09z6I3jtOqb9cWOyb+dWbjx4QI9VXcrmwHBf4VYWIrzOA8NpYqUGcQl859mt1qBZIBZf/fMARmt&#10;s+KNMG/rKx6meVpnY10m1dyQUoUAyBZsxQoTRMtFPtL3aSbMwusW0dC4GdFDSzdH2oq6LAAUj67R&#10;KWa5crrJ3J0qVnERxHKhLcogrUUXI8VI7MlUBLpRZcExz1BnZjBFiFOHuqC9tCzVUfccCHVEphXX&#10;RMeHT/E0a/RBmc2PtIf2RFHUtqY9USvlQfswsJzlsp79Sg+TnDjvTm+BQop76ZgJtru4QwUhjzWf&#10;cm8P98ItScpt8O39B4FTMaUOpnSQCtQAhxdsbDU/2fhdU6m5XRRlxVfJm11P9SDtrUk7GcDSc8jz&#10;pR7dDoWxCENJAVAtUWhFubBeVC5eutqtFRjFgUIrzIDiTFqCCmlwZFIfWRaWIMuCLMRigEUlVgCo&#10;4nJ0MuIANPtorH+R1NNH52/6gRLkb72nkEytTdZfiAh0DB/TRQDAEn4HxhDVQjP99Ev56Rd9+vl2&#10;+QRWFAuVo0ChUFNraDfK7XbDcru1my0L2wJvIdOgofd73jvaIKO+vS+tIhm7+RGxxJEeddwHR3Kv&#10;M6rdvHtVCvdfX2oS1YuIhVoZ2Y5PIqE6/ZLrpEzPQfgUxhMRzhC4tkFaAHvynZ6oWjmtOb8vDHvm&#10;Q8mmPqc/3ON3YdF77fEZvjFHd3dCTQ6c3k7kYZ4587oZ6PRFPMwLk3wmtn+waYqw9RVGxKDTP3WO&#10;jz/ELcVVANsUJYhA6PzrLivzWWDpqa8wfj3a+U/f7ZZG/PDpVhFATYZ2A3CBbsfN/ukmfF+KhXtm&#10;uJ9e5UNA9Pk3MKbRnYNPseKxgsvuam+wc0+9ioeWfBvxeXbuUB+Jf4cNWtKDIkoyA4rNu+mBars7&#10;6fbX+Q/7RNBp38KhKGi2eyPDEVRZ+7W58SC/lWG/TSrbWFNl5NtZHjEzxyO301lv0lsmEsW8vtx1&#10;kREIJZ0RUDGtxmw4C33pg1yL+ygQakQHQZO2XNjgETUlnMUMDsu0+zBlvEgusoW7oRepk7z74pNu&#10;FtAUZuoeR0X6KZO310augLkQ6fpFBsiDcS1zyNxgwAIUkrou/DJ01XtwneoRmKABOsMLn6YbOzcQ&#10;CLkkGHcRqrz9sIbmpTJz+iKllsEdFXVS8+Abth1eDSh4T6j2FChmXLTP0lNA+ABh7o6fRZjf/NYz&#10;R+6aUyHoGvjKYWYlle6e22vD/3mVJCUPf6P0E6yByX0uj8AWoV5aFlBbebkAQgPpiOI9sIhyxZBy&#10;f423HUm32rfdSXq46Hgvu+ou1jF2LP47F95umyiKkqZqAF0lhZF6uVTLtLr4Nb1QksstIsYSpFKq&#10;6kX14pdLKuLSzErkXK4ohQSt0hYzih5iuaIYKjsZDgVScudGJJsAbGQhW4ilP3yVLJLBOpoNG1o7&#10;e2b/e36ofLxdVWXIZWsTV3UpRBzU8z9tVAsNybT4irskb24AivHyoutL/eWP+vEXv34y1CSOyr25&#10;+RAnd3t9Nbgvt7bcbGlqi7UlpInSvglRgNPJ8GBo3mhzYEEztyfTNLkRBh9eN5wWA9+d+uhGjs/7&#10;q0J3xbKcJXYy/a0Tn3P+sPsHR9iZwZTeyCNpeBNMM2W3Myj7G7tDVyOl5KtISh9oAfOGZTY6Nf86&#10;/zx6tx3V2+o+P1zi9IbedZe7vr23PQNlvyEWve+FPE0QDQbpg7Ic0XyWqY0vZgLFOP09mLQDonce&#10;4Z1m1OMo7QO8dJUa2YKg2z95Fzs3XtJb17xde7UC45UvOli4Tyri7om487LsalDxfcwpPFPBzt0z&#10;vAbynCHoJqs1GE8AfNmede1SCK9kaoJE78GWcejZFNp+WHQOH47fPUWSfhQzG7YZRKN1x8rRd2aw&#10;bxARvQEX+KNSwtvXdaye99i5+eFgar33Vdce4A2u1+7tGij0mchGkt36vwOLkhZ0KY/QOPnKCcWd&#10;QvFzqs/8dz7A0+9FofnXjkZPR9tSzgekGjal6O5xmLfMzfc0eUMq7MIuxeoxImoQ5Svdnxr13Fcb&#10;IsFAHWPVrABLrIA1gWvp/Azv+djh/HKnQe4sZs09DEgDAF9Ic7gpVo+1fF+MoQkiQwY9A6TZn0gQ&#10;MspFW6jqaOnbNI6ijBBgHRuIwSiGGLFdWmERIKaWaVjDMCtkY+b0FkZua1q9ZhnijKRYAh1abhv7&#10;6pAR107dDbUVRLynW+GTx+eroprPieLuEi+PFVDGJ4OUOz688Z4n4+61Hnx4D2TuDrh3ngfNUnvR&#10;AVUgBQOHxXM0fcaSLaGL14crF0SDqhxg8FRj8q2TMZ3QmhAZQlk1gt/hkWgaee5hsoStvHc55VTy&#10;fU7RqfygPxyW0wItJUuzgC4U3guNlljGpCmgB7izd8QtHEAoYKbgyl0yZEQ0CoOWWn+7VpaKKEOM&#10;AtCBCyzJx+waaeACBsE+HFyxrFB0lgUGEQYzuzHOEzJFPW17ve1JMnczVvEQgSihGnjJNxkRUszG&#10;XA261wvDi6EucuQdhc5PaDP4TBWi9EZlbmoSWuhN7iaBZKn64Sd+/pGffmkvP7RIDQDlDjXIU+1J&#10;YFu03Nxdt5t6LBTKVjsMwyEoN1K43lSrys5bDt9sfmd0ZZQTjQ+j2Mw5kCBGcHJnbI8h2gZmE94r&#10;cX88SpezFFqWR+h/QrjKtT3z+prE32g9bSJQ5qYTq39cgjQkQASP5LrrWDpi7E5iZ7sbZh749W0H&#10;vTqraPR2/espSDsb8Oza+NPmOW49Ag8DG+ftsKhuzjlNpB1CCLfChgb/nsjW2t7V58OgRYGTgJ0i&#10;1FCVC+Cu3eEEZVJD9oHSqNo0ron8GMAw/HpQdBwSbXcXGu7GQ2daYdZVdyiMpMj06ifijbie9fiV&#10;LED5CpJpLDg7FKq+ezqShRvtnvLtAy2i01ak1zGz7lXj2HJu17bTU5pQaO2uhGUXOhKsr6ALY6EA&#10;0rhUIJEZCu4veCj3ojt4lfKR65ufgMdE4jN9B6HnCfvEUrLDgeJcR3QO4ikveLdt365b7+DmbKeO&#10;nLdPvWntjKpzJyg6ZXwJTRzFSIpZdxirddC1vZunZv3RNg2FlRYrqb+iNZRCbof6TRTKzZ+OsdBo&#10;rUvK7CfQG2ucARC9+4snN8lJIJMS6wRh5tVtM272PtN/d5ULC+pFr69gxDAYr1kVIy27AdzpnbAP&#10;CBVEecpvRJEW8iIIcnf3EnUrFhW6EwJrrAnublBPcfP8J+ZNJnLKgZYjVVwoLhs0wMwMi5IR8aUh&#10;wGhJ+i3FAbQWhzfL51XdF6Tr3NlCx9MkRwFJNVlRMCRrpVmD+PKi198AoJiXSha3DdXWwltBGG3U&#10;aTiNLc+KuDHHwiJvZsjlLKI6ikKIi0FJGh7OoA2YHFRY8xU9uj07I2ZUOVDf4xoqmzooGzPbSSt9&#10;mu48Srv3ev7rDHof49Jv1RroZKUxpE98Sa7VqQExoy/Bd/UD+ia3UFUoaDcICnXYVtIMZi8mFMc6&#10;kdXMActYKaPulLsQIs/I4D8BNx9KUQQ5ylEkLcBjDQhCtyXOQGxokwqDm7OpvypjM90Bj5yQQC0s&#10;0hwylTF+lRHw5qqIwKMiOgqpIAqFRLk5lFy4Ym+VuZNwX+DS5Xq5vizXH6yWRlPJAqGggeUWc7iU&#10;qNcCM5LF2EoBi5GAUF+6dm5I7IYpwAoGLxfdZ9WQsYc10WtraEbBs6VcUCqiz/GqemNrJNwKyBRs&#10;c4cZSgFihIeemXUji11pZKDT3KZDJQilgKSLHrVAaK4oC9GMYJG3iJWSbJeX8sPP7W/+rl0+uV2S&#10;pdwa1NjXN/ni7td/+7f2+kXe9PqbLa/uLfRyBdqysNRWL+aNy5IuuS7lw5g55RwmkYxFRa6UVZe7&#10;REtuEGluqZYcSUg5wUjAKXOzjamQRoubwmWJ6r6UsewEhoeaR4p9dMli8JkrpwAjF9LSvdk1j0Ga&#10;eQ9o05tZbZmwv96TkZK5MWP/iGT+Ei+ng6aILfSMEKYMmw+6C/Ca8fN8TwE+zrp7AJ7eBLHrGSYs&#10;vf3b/V/XSOm9PmmLOzugBS5BG+E2wvE8nOt21NEMjSVttWUY5CgP45S9u31CcnQ2nvK9O3mmS/2C&#10;h45pMpjPtoOBUy7ETSry1lqhWtboCl2AKSoVYpAUvG08BUF18QIAdhF/AwC/qfvdnKIYSGNUfxk4&#10;JLbqtVcHiDJ3eQUe3fsW61RgUnETfpyjvq/dKXntVUYlXSSSr2RUcKG0lAKsxUUpvQqXvjOO9PAO&#10;hhng803B290Pu/YAoLZejL1Ir9IA0kFdk+RQMTYoirgUaTl1HxhqWyl849+6PbIwSLkKc/p2sL5M&#10;68t197VRdiBrQNyxeXaPuOe7bD66d41Uq0rnHE5oegLh3zRH9H5v3tVmvaJQt/9a+sMdioWpF/J+&#10;dn07YQlGsKgKi1REs11S0NYFfh4LnXaq+6VZjo/wOVEi6Uxl97RZbsYxJvR00r/fC/hGn4gwKxtA&#10;u/VFEMBCwGAhzF/2k9Ojb46kKDDKYaqCIhaoGoxcLNXIZZa2GnBlI3ET+yZTPEU/h8vQoGaAW0UY&#10;bw3NGsQiRjFRFZPD5JH/k6UtYlsTwZIxTDO4z/SPm3UYL5kKCA+pGKBXB5MYcVqyGgS0JYyqgZyc&#10;tKQBU7SuzUh0WBjmSdh385SPh9/6pHLQjI0sQJjLkRlWUmc3wlNzUHwf0vyahMy5zaHFDyRqPgha&#10;jgN2uHT3lSfFb79hO4/89D3z8PkaQyrEK1hcNbbDXpErcBdyKqlFWaC8VtjNvTi0vGHy10kjrmXE&#10;SPK2VPOjy+cIlsebo1HM0EaBDMGpmRqw3oFvFVumG4oD11BYkxJCt1DDFgJwNoElfC0LVIUG8ZT3&#10;xTUIph4dTsKRFTOTZNfPr58/g+akrETSp8xSdBryUlM7LfMsbJlCZ1HNM4q2hIUXuIoTKdoBdrD1&#10;ZAvMEetIlpecLpFEBvbM9m5dZYiwi+IqXGS95gcGspUsUl4xwFhkKCjWoArQnZK8yQzXF79c8fKD&#10;vfzQ6ovbRQYSao3K+SPmylmjyt+4dwHDAArPhbyHCFcko76baYzscUx2kIb5hPNRT87+UU6ZoNZy&#10;KKu1lObyvM8GaaV0RLv+KeZMP3s827MOTjEBzrkOg/zcC/hiLqsg0Jn+iCi+NS6XonjDki6mEele&#10;2wBK/522/l5Hlc4T6e3TtovE/r7bLsp756BHd6Eo6w2vqwL6dgsjIETt8MmD0P8d1YhibR5M8m27&#10;DzIBKGDq/QO2p4rrxC/pT9ei84jo3BJ29u4NvPrFrGzJMgt4vUOBQCflBoZ8ACbfbE+GTws49l2X&#10;hqRi/EnBYNoVEB8pqoblzBaquvs23NQwLYkfbqeCyU8+4o83Avsc0eGSGX7V997a+Mp7ej9RZ4FD&#10;mmi4k9+1r7/ZUsr//eTSe1jUpdJuzfCJCC2EG/Q2CuXuNxrtzeLU2ZPnBqQz9N5xn2NX7jXTnv/q&#10;O1oU6wRxMXp3S6+q2WdvVZLBxjMzAtaW4TOlrIbWrLoDaVHWiH8VwPSKef+2HJmNGV5nmvXybo5i&#10;5q4CsLkgFpirCfReFw+EF0fUtyhRmxSFbFhiED0rlsbddKtCgGQ0twADBkIWEdoq+lKrQW25McnA&#10;jFKrNHr4540Czazzm+FgpUW1azM6ONf1VchcBYG8+/XRoWl4R8eoFmNTWPoGJR6YebODkf5Vjz/G&#10;72Gy5Zy3+bG208XV1mj+S7SdH1HrZxuz+42zrDW1lcujSVJm1NQewo+jPPIn5cEoH8b5LHUx3CJT&#10;CxdpvDAOImShuvckNFlWrtrw+2ZFhvVkenA/c0AmAqFNzVA4zd7KEqWwFXR4F3u1KkKutkoqjXvr&#10;+XhNqnBKDbVYAenXT25FIFhgRSwohd1BA6sIoq2l/MzNCNZIufZw3bAg3IUkLDFnkcEosBIKrsHT&#10;rfsCSn8KXR6fwbcP6Ji61xixVYSXM4vsAFk9VaVsBiMgYOSQT6RouptH7I+LZK7mDYBdr+2nX8rn&#10;n+qnH19/+kmloBocyqTQBohqJpnUlhtvNzane7+S5K20xZfFlk00Kw7pIj79IzP2YObJ9CDlTiN6&#10;HS10S2BIayiT4amN7IEBgjdY8ALYpg0likfHQOzO1q/bz0I+gMqe0Z5O7sgJISChhg0QK0SwO/M/&#10;h6cguhAGSQRUe9oFQJkLtq1dNK0Y36Klg2BEzKaY5J+/FT9opD/TTmOwf7b29hV3IjhAWmXrL/da&#10;JElqYlHKvQjh5rhydipqQxzO6d2/x2mCx2oRBPsHnZ7ua/wcxbrwBDg5LSk/dc55Lp+9tmsPio4q&#10;LFLqlIWtUtxnQd1CLGI9dOx4ledRaBLkuULNuSTMvRO2EBd0INypjtZLDjcoVqbXeTrY9mdHfdtK&#10;6cvKtDpZNwA+3B481vkpfACLrWaHTyLkq+9opuae+OPvAII3rtld8Zv1M3bTj2Cad+eIPt1MyYl/&#10;V9DvNOrSkwF5oxXyNVP2Nsdtfz3pjvV9aPeHdsbIPW/cv3nlvVC7twiHGvlwTflgI+RGygC7kVVw&#10;8GKJEqPEy3FCkiehXVpRuKDCTy8LR+pC1ACfEoRFgGsxBW8w3EsLQgQImT56KEREg9zABlpzNw3L&#10;D04WwDTwpEDBLCXUQg3EVo8lmPFZMJ3fxi6SFNNQ7qai4izGkSZHhLVr5sZaSlCAO5/VREqo3asS&#10;cqwhVCJhVAtlkoTZi91zF/3OWKhx4aOp9lWVSzp8/XDFzj9/APMv0LRZikuXLgkOknrtltjhAES8&#10;KZmo7tBJbYs1R3RoV7gAFN3NeuIcwlp9F/0DV0oZrcdD6KfrH5vLKW4e1+aX485XQPfwRCXaLKaQ&#10;8qoRwY0kzSWr+Jg2+v5BVyVWhWF5JImqgM4iC5GwAtKQpj9B0YrVxgh3QjCx9Hxy5L8x/UIBh4RY&#10;QQQKBRaqAEsXzXlegpAbBBVjuGakKP1WkE3V+JIMQe5DIXnGPZEyzkZGhdXd+FusHsVQLv7yQ/30&#10;Y/nxp+X6SbyAF0N1LNAiBVlf8UUurfrC5da8AUJrcoc8ubQZ7RblCtpHR1E+ebF039GZKBRQyi2u&#10;uabbw4JSuDU3yLT2XWa4mUUARz3AqIxkx3KY6ayImW5BKYn19NFTDD/E6EfcFll26fQa6vdTeNPy&#10;+RlJx0mqkStFj4KyDoQN+02Xvt9Z8LB94O7+sij0K9ud/qYWndTX/GzeRb9jmBosC9VHESiH2VEh&#10;yLC34LwHCEc3fBNSjoPOwqGBQMbngtQL1B2v2i92hBUwhxsud25/hD1nzPNKXu483+GfKgfr91u1&#10;tV7aKRjZZoQWIlcPwATf5UT6FnkCtWWZ0MCfczh0/vxOG2DOb0nacX/CvrLTle1s9AIIjHX6ZMEm&#10;QPiZ2TEbmfMJt11HWLD329fERd/ZdkHR79oq4Vk9pBvi+AgBdWNPC9aaG72U5Xgj7PvQ7pO1nU+d&#10;UxD+SBpXGGy3x075Bh4PcGhNBLXtr9+jFcJYrMDMgC9bSnNpbvsVlGXUEhzNrAoRUpVrCcYdIMfC&#10;VmVhIF5IUYtaPO1FgFBLFiRPDcTAOFowdIzUBIElCK1uMDXA3MK/hSzAEra2AIqCrCYulaMXNyWg&#10;HruxiMKmsFH8aGAImLYiNVgpJndFpUIrUfYQLDKJkVpqYkQL8uLOKPLKYhljjQhODFP8uDJuY1MZ&#10;P0ulmEAJbffCb/Z6n/M5v7LtqLm7cOsRdt6DoPcCp/PnR//RfN1vcDMPm4khf/VllpjmibdlbkcJ&#10;8bnVJNaqdbUbdJ6tC71Iy2m7557XIRukh0ORMGxduHy/aB9X0ODlRoKouL8uwpaSBC9SaC81qHrm&#10;IgUDjalTH/+GwK6gnpcd51lVlHy/YJmx2OVyvdULaF4KjbJiMLdIr6ZobpHzGZ6foiwrHJA1Yqc5&#10;CMFbcZLGBVZgzbiwWCHISijCt0/7cOUw0YObEUsFe6ph51O4xPClD3ubVmICd8kKtwI5WEKxAOjI&#10;Sq76grZQm9yeUGtDVHirL16KPv9Qf/jZfvylvXxyq2FLubdw0lEell6RY1l4e8Xy2toS4dDFF7Sb&#10;tcUjMz/HcZEGA1xFgRjDZbEF4MdhCfvSKO8yQasFw34AnStqj53RyWZ27cZjI0U2llAwClYw+5Ed&#10;sYbx2N32muSX7zSjYVpLFU+sxzxXoii2jr14Q9PZ0X0N7E88WEhdlamtFN+YjbFVvN8eu9fy7tdf&#10;Rw+/bTtCjkfalqPtohejY9tPpsmwtpHi9L3b8SU/uPae3lz6dtC2jyVa6bvULfQadsdImB1+7A7N&#10;fDH6h8GVcZ+EvN4xStrKisRipIPPLT45QNDhohTCRwk+WSO0qW+F/dEXl2Kx23b/zbFeOXdPtFPj&#10;N3I7I8Y8/PjzgQvgUHHsjVXrKHT8G8eviWl2xKJY4eimoOx6R1HdMKT1VPx58Zbw5A6UdyflarcM&#10;7krlPV4kH5xQ21f2uRzRD2DRb9fSP/T+xgiRn0XSd2HCYOx9NHYI0qjFA6vcdfCuR/cAGvtfckPe&#10;GXan6rhvS+MCygDYtHCfRB7UDu+ZcR8c/vYJosAYC7oMLIZXm2VP0+JrZChYUsEJieqsKr5mqEsK&#10;JBbYcelJYt3PX4BWE6GT8AJrkcOFImmBrEt5Zz45tUY/Nna8wRyeqrvJp2Vo7ffacTleypvoS2e4&#10;trvSY1ysm1mwWJJjYQu5xNKaG81skZDquJH5aaRFzb1Y+ue5UEgx66/EdTPRPyQat/gz+laMIys+&#10;UKhbVCTYeUBEaMfOxX1Y+KDd4/QO5PkM7Dw97bs+n/+0B6hnLr9v1Tw34ylaNd5NdprqQ0Nw3b+C&#10;+TOEuxAKpfnHkRc6rJXVp8OUrIBnFEinUvt9VAimpuIQdw1rSajCgr2O7rY9vBdFDdjIa1UoNLAX&#10;+VigsLeUxhkQqrlClazbVINliWnba6EEFh45lnq53j59Ush9WQUJmJsllmCRxQ/sQavkFPRoaCym&#10;xcwcYIjlAgAK0QgQxcjJKrpKjXt6xWlj1sLNySD1uiOT8z22X9EsQ9/otwl4M5qPKZRR3GmCxaMj&#10;QWPAwvhLRhIhlxOqF7xc6w8/X3785fXTZ9W62rlh8iUKjUxhj0qhrS1sS+hwqLXQy7VINwWacZK+&#10;jJmdmQixKGpwvQ4BmRwcsufw805EtK+NXZTIyeAbO1nkpLWQlQqCyvql/H9PzVhPGymefYN+YPrE&#10;NUmm84MRmM106ySqb25sczKOz4boXVJ5HTB6Bt1hYFtPMCz579PmFenbtTPj+K21fdeHc74esOL5&#10;CVD/uVDodPW18QSL3vvydNhu/ndCypECgJBynC7R06823ern7PNr8FdEwAUf9b2+piUNa3PlyKFI&#10;soEngSLYCULuP4K9gULncGjqDPUFtik/MWjpCeKnA3XaPpwgGq0xxfPuKWWEjokKIqyd5eOhNRZ6&#10;YDZU+Z280PPPt01RvmUr6/FGW6lw068faEc3xGkb96Aunzstx6FjfH76rS/q3oK8OwwAcOk/3FYr&#10;aN92ih2PV43wD+2YyZw21AeXoGIRFzrltUAtiuH179XQCEBss+94HrMJa67WvNZrY3erH8JKlyic&#10;NbhVq0M0ehgSGeOuT7bm483uJkF40Q10roy1po2MrxNX8PUrgPfXtqgs35pKKcZXGo5MZgS+7zs8&#10;hnuPITDYujUcfuKLALBCnAJ6KmhhzQLyBvACCwHYWC4BOFnVHDY0C5OTIk/lQmZg1mVggzLywCxd&#10;SGdo8brY6SxjKQ47mkmzGmqjgRkRq3ZQdH1EnOClFoasbt8quvbJIi/WtWmwgtEQeadUsKbZxIQf&#10;UiYF8ci7TzH+tfg6F5AGyebAVl8ww646XxDHWxCugeWtFe0ZidpvG6J8F2z+ThbMWFhqSuD2/uwo&#10;lNuW7oBVzFazh3WhlRB77KtKAKSacje+3nTyEnvtFgSM676RwH4K0ldYus7uhlFX3e9TTnkKUsYC&#10;LEjypIfHfbVlI+NxpeYeFYZK35Bz6ZPXziwuYgJJUtoEhyN4SDhcDRTCKx90owpvEZQrNBZDudyu&#10;Ly0rtZSQIAoahpOOiGt1xrpZGEgx4WUVLNazNoNwVSinkqQwr+FMF+dtBLgIkBt+wVhz9wjFyV54&#10;KS8P9Fexu9HcN7PFgeRKzPCE3SpllhOJ+iIqckjJSZbL3V0m0ej1gs8/Xj7/gB9+vr18avWaKopR&#10;WZTOUCSGzBuamy9oN7Sm1tydbXGpNO/Uack9wa8EK8hPYp9zixzd6O1E0t3NDaaSY5FGOugkz7YO&#10;Y/ClVxQalkKzwnJthQ+IaurJxDHaPUOBQBZiHRvuPiwAZC1oy+jqSGDrvY9ZkQ6O9dtb1s84MlSn&#10;QyQMWcVnNySTfyGHi0NEawNL7idxHf+0EZFaz/ygTajv9CqnMZATKsSdc2/G8DBWZ5c41nh4vIbv&#10;ey3MbjhNKHJzzU40e7Odo9BT+3kO7Z6NW+He+TIc3QY1eZ3zvmHu3pdwzxzMvlr3C9HkTocLrVno&#10;JtglLZHwfAAKmY232l3g008yhqKr4Kxz2kLXV7qnV9SdS+slujj4BsD0P2V7vd/tOOZ9KDRV/qap&#10;pRhQzba6d73M7J9vvj6nPa+gNFvLj/f826jaAkB1bxrF2j6urvm1aUbjCnh9g+FyWcMUjBgbSkqT&#10;Hgegz2dyM7FHWHe8MLP/6pgVfbS90n3QV78nIqIxnR6gloM7szvA7j7z3bvKt+0/FnVp+t0fdJJf&#10;kUOD3Mzjl9HKdPU2kXI/TEMNqUADWimVdo92chtsCnJ12nX3cJmuPiq1bG7q7PbXHT1MVablNnub&#10;bHv/FQwPxPdI/nyyRS1mr/XFyo3cMpM1/TstAQTiTSZaNw1j5SyOV+gqOVin/Zox0h5FhEtFi0BH&#10;5tybQnRlcVQkFlVUt1jjl0AmpXUJFuvx0qQspjEQ7v3kBXr33GR8zUQXSHN5GBCM2qGBkDIuCqKB&#10;0FJrAdXtaQGg0ToxL7SKsnvswibZxTGOUS8R3WXj+dDTgCtcdbqaiMIGFBFcve8B8U9FBeY6uuPD&#10;NyHovzcKF+HLwX/0ZitS6bUass1e1fRtYd7pXaG2sxElWgFl13AeZzDI2dUNfRRg0Rpdzd+nuTet&#10;SDMjlmaKCh/PLTGENXqN4KgEqUCtR6Vyz5Mv0+0K7LBWmMQ8iEyuFqxYUam6XFEThZoIFDcjiwMO&#10;M6MiDBVuQJqzhNkplvCFOQtoBhPNwKAYhBKdgxVc5nuJpL5nnHwRAg0B7Wl8IwG1P5kEu4Konn7O&#10;6fspo90/yLc2wGgaJZFzIG+5YkYENfJOi8mKrp/Kp8/1hx9v108qF5BdJ3sRWrgZUp2oteuyqC3e&#10;FqhRovvSFnMwnSRhsailHrNUCt0hz97kLWb/E7F3EvI6jJPLbPxfnRyufrOIJXy2dMFc88hbrVyZ&#10;ZzmiOyCWmL/j2ML1uHXDJY+GlIeng2w0rAq9iWWVftOVczuu3Zlp7DpJJ81iK0AuvlxdEmer8f4c&#10;Dxbik8Di3WN3LS3NDkTvYN3T9hQR93i551q//XdkixxKKE6AMNbmKHOy7dA5wnw+gDxj0ZiP9hjb&#10;skGNfFljvw/s5ElWAujVAKazE8hq6UJmLcdrpFT3l2hJ7Ao/+lM3dXaX2MzJgZQICKE1F384lLJ8&#10;V0sSwXSPi94zCT5yybUu2Qwvc42Z/hptcHefZ2d3Fi6wGcC77aL9ZM5s+b4Wb/rT04KeWEOy2dnB&#10;cZIVzcRKzM1fcRL3PW+xv33T8i1rD/wdTOUnWpHae223p9u92rPva/L0KR3OFSHidS3ezo6CjgEA&#10;3FdmeszIZbfN3syzHZ7dBWc55n+exk3+agHnuy7bF2sno9fS1za/ftZMxfEKXIOqweRqzS5qGhZH&#10;VYIxJvr1wJYDi3Z1ITNEuMUGYDfAI1k0LCyLQGjovwRlN+OJwd3oIJRSFLcIQqROX0/C1OMuM005&#10;bLU0slJgY11jBvdP4UEnW+iDkzY02QlkWTY6VIDXXpE1drUwekYpl0f+ow/xZqPnf0GFob8mcSOi&#10;B1NidU9ednBNRzi0+8hXp0EUbok0kh4O9R3hdk05jP/dVyqav4OulJizPQQYAHSObhoEfTeSgn1w&#10;53y9KCijxml8CC9JcGAl2Zr39zuDuMP/et7DFFRwydtNUGSeW70s9bLUGomdIiMR1GhQFEOiI1RP&#10;o/gzkbVRySgEojIcgorQKW2JICphZDMYQMvD6pNBk+0NjOAe12hY18rN1zx+Xv+dv00MtnU6qkbu&#10;ZT8zQGU+emStexOgSyUN9YLr53L9tFxelnrpArYOKDJTgV7S2d2ay73IJY8dzyW4w9UyATVErKQJ&#10;mGXwdkN3fmJckJxbzOgrWR5pJ4erb9ocZ2N/3zJEzHVgD77efMVCpW8tYHZ+znTw9WDB7IlhF2E6&#10;4a3FOQ+dgzOKpaVpXYKBmckYyjGcLt1/Osy4ezbAVzoK3+TK9svvfr9IzwLRM5fnk1+99+adLnE8&#10;mO/79r3ZYo+22dGExCRA+u5RBZ5EsQGcJGX2ZlCDHOL5VhgFir9d42bYt5PWErf78wvBvav0WPFH&#10;Qp3vbzXrdmImnWVPBEGj3thaufswe5vvsHIB2mle6L3GjamMGzOWaAj5k1zzd9NbWlEo+nq688jd&#10;m/HHV3BszcfDdvdwvKXxpdjQKThEPpkj+p4Wi86TWcjvafcSSZ5qDxCa9c3LpY+pFgG4Lu0GdHt+&#10;c4rE5L1200nfDovi3pPx1m3HPljOjmrYTPBBDa8PFq6/QFu7PksOlg3XVIM3lXS8OAbWgGYRFwWI&#10;IrySIC++SnkJgJXFUdVCV7YCSxjVIgKmojksBX1hpNYqozKHG4Og65BgBkHeusplaOGKoBvMBxYd&#10;LnyAjKViIN64V4csk1AFyCgi7NEsJOhB7xpUwG4bxcSIBFobqnERTaDlX4kFSUBUc0y5oz5tt9Ht&#10;DICdPZxvVUblm7e/bildbVd67f8Gqfhmj9n4ZTNHNJMMe4wwcqsjd29KKd1T2iILbbcITPA06hJp&#10;RqHC6htSk+x0r3lrXWEn00ryUbgFILDQXqSGlW88s4l2/Z9/bXJKppayXrUs9aLLpaNQi6gmaMHi&#10;taiIEoWRAoWagVbAFqBpk/0UVZMIhDZFKVhzSufN9b0bVBWWdeqO/Mk+lOpY7MzFGbFHAAhB1XCQ&#10;Za/6nxhCwB7nYQRK4rR20eWKT5/q9Uf/8Yd2eZGVyFWH2tCXoivKvXhbqjd686D1usub2mKJRV3h&#10;m1DEqJV1MHMUTXtp20ctUWiH1Ks7oDvl+hA9Pd5b5OkAQZum/4CdM17tuSE8Xsjk6iJclmJFyRmW&#10;mKvw7Au9w/Id50uUroxtFbIzMwmgQgu6+aZE3GuEch24/uJ82FR62CJQ3u6f+2jMPAO5tod/xCx5&#10;Ni0zY4B475v6bRJnNUUH8cbAhBaGlDLpIqJqenh/DmvB1uTE0Ljoa0v3Gx4UAc478QHjcOjzCjDv&#10;lZowRfYFREB0FWH92vZdoykN2gkR3TssfxqVWgBvHXP2J5CA03ddLk8GTFeptkOPFigVTgAqMf48&#10;RZ4fpd3E4tNB5ucvQXBGxbGefZeI6PdrfW/dfMh1A/5gM30Qf4722hbg7uLWiFMKxw4eZ5mWd9+H&#10;P6jR8n1lb7+ihQrcPV9pKFT1SCm3BOvYsn0Y8RFVbgYAxQGpkE0iWTNimYaCqKWVirYEH4AUrClt&#10;rgVWmcH8LF5rZa3q0p3lLgNaf6BRayaEcUMZVYC5+YRFw6yJncEyx60XmMdEpQDpRjlseExpNMEs&#10;+WwzZhmwFFaQJ4tATf61xE0BiUNY4CESECh03c6IW8GlwYnlGFf//fgr/jtrI2g0UWQ7FVaDC9YM&#10;JzlVDvRiuScnPvWZ598MHpmVCIfJuPqIkU4dInMJmQqNRjRTKO8nV81por5Nf6rAYgzyi8aq3hkE&#10;cWCQz7ocl428lwDeDSrGwuLlgnr1Wp2myKKkhUwuEgkMFGoInm2+YibREHngBrLBQDPSYYXBdzCf&#10;aPAL7bFy4NNDw/C1Dei1S5HahBC65zSit975++gGXtBNGSyLCFQStBIEXZIoVaXa9ZN9+okvPyyX&#10;T1GMJvQugQ0KNQlqtbWitsjdG7w1NallOplH7RYNrThK5o3y3iF1jb6zWAj36jJBaV3dYjEoZmNc&#10;hntsu+/nh6ebKA9HZp5EB4clCpZOR/mDUDxNxJw5P5uTPVyTec7zVU6bANHGW25dZzE8UCCWHJA7&#10;b7W0NzCOgzB+/UY5FBedqhB9dfvW/Txv7zz5o5F/pnH4HGOKYpfyMLfSXYpXidACFOl1ulAwm7bd&#10;oO5RIV2QF5jg3sMhSs2iTdaGBkQ+8XBkGxJExx/2xFTPSlb56fFev27VnPeO7xQOLWA57L27cGhG&#10;Sua8zPEgto9joUaErsrHr7saLfdCo0f82YiLcNsil/Hen4b9Xd4lSUL3e//X3WPS2WFf2YR9uhef&#10;yhH976JtBGkPmDBioThoxj7ZoqhaZPDcNL3PcelMMNmrDz2DQt9G1/TTYG9Lz/+2n9OR/s18Uh9s&#10;cb/5nh+eyJ6irG55sKdwRGk6C4M4sSgivbYUdFndpWeNro50w+KlqqUMBr2aLWpF1uSLSo2Vx4p7&#10;VBkIjBeSyICcJjWkB9AQpppFlFZwerBsNwK640ZImA1FhFG/JfgJocwbBxoNZo2QKPLCUOxkppBx&#10;FIXpwo87Q0duS5hAVEzRHjSP9LZNYh2syD0H6rs4Gb8fO/evNRY62opCAXSBhBmARLVusFKLAGNx&#10;MCOIWHpwEWGKKBBJ0zhhlHbMs/UNk5Yy0XmR/loNwVgIxdA8zd/koANbtqHJ5RhOXvmjyMTg5c4t&#10;SbnIsC6hYmWhq62LcSo/T5zGIRQ0UCiAQroV2oXXT7disBLaPGAtoEpheqMscihkBhaAKEZYvIGd&#10;rNvpeYSZZTYpuJAFiPK8S5R57Hq5i0Dylazvx6WWN0QRlPWNOlMie5r3oZGwKiTMC9PMmDntUrA6&#10;nBBcqFUkohSoFV5eyssnfvqh/PDL68vVyyViKPGANt50qXmryw2tLd7kkX0sueAyD+e/Ex5qHZSi&#10;eGv2MFc6naU39kvQDrIRJoCnwmbb4V1FIkak6874D52PCazH1fukmqLsfVHlPTsskusYtUZd6R7F&#10;MBgDWtqIpob7o2dD5Pbrw2w0WilBa/aQchFoZmRQbjIiem/Pnnnb3y0c+kw71gK9S9M/trnn3xeF&#10;jpjkc1dJ59DDY1y5ip6eMu2P+49P6Xks26+Hx7zzckmERuLTg6PV/shX7M5uOXBLHGY66e3QH2I/&#10;jBMWnU6lIFsxjGGe86a/VbLddyXlDkO0bVNEhuzQHA5d2xQL7cq3rQrLdMe1az6Mqi0faDcCQI38&#10;PqawQtiQNmmJ5CfdtAssGqAU3R9htNO17oiJmLXEMM5w7ytHDHK6CQj+5wWiX71EfriUy74bh3ae&#10;ufF0420JC/9CvgIYqaGbBehu+u676oXO7Zniq0MQa9bIMv7lqLmCS2YZeeMxVkwCTFfT7hXd+c1T&#10;X0edxAswKExq5FUqhDJ7E2nEg809VoQisGsVNqKkJzrPnmbzWEa5hjQBQMPSMhDuxiz0xFz+STO4&#10;O5Oyt/pBuvYaDWpiyRKB662uGxrXOWNpqpK92mYMoEN9QZH1ZI+i2MMyPNHEGmDFpWIYLgCAxEIY&#10;wCbVo/PiERHryfaXzREFsIaKfs9tY8TE02cRG9QM15nab1w89zaEolWHo0YQwebio1Ki2v0S8GML&#10;B0SadXZ7li/KUFI3I5y2pxo9uL/MDt0vOyZaPCA53BerUDOa0CjASpjw896xeZbdrGzSpVy9XnyD&#10;Qi2IBugodEqdYAxZ36FNKiiWvholWTdAYl6F1mB1JGB3F9mijyWIYmG842MDkroqWXgXNsHpQ7Ou&#10;q5nIJmIp4b3K+DrlojegmllrQCFqtU+f7cef/fPn13o1XuQ6QIYApQ73l9siV4Q93Z0tZoID7mpF&#10;Dm/BGCzbCdR9ZW+0o/ciYFze967A0jYKerJLPoyIukhmJc8RlSJ7IDRSV8wQNufDaMAasCbSVcKI&#10;msdJSktbHUic0n/OT7Q7G8gib52RrvA8ntzJaW8OKG7gUpxNngfg6gGU+t7tGNr9q2hzf9mdiXPb&#10;R6dPT7LSvgQ1Qwvv8SqVLgQJ4Hh6YKW2hFmxJogDUksdxuzMuRaRi5b+xniZz+5zy/2WuNWkm15P&#10;hbfbvateQ2OPM+ErxYoA2PdODZ31cg8uhgat4dBtqZViFokx8WtVC4OzFltitQxKUZ8V44tVfg+U&#10;LkQVdjSZi3Ajlm3ss+8ICS8FD9Een+kdFk+me7dI13KOztphiM8yitdYazxqAKIf3FDEplSjopKQ&#10;HyOiU1dMLNCNT3guDptlg0MhkWIGv3Xe0YNzDM2vx+DqVD73jqLs6BV24VD1CFsXgHIALjN0fYL7&#10;7tudVV3JVyz87X8HiHJ9hV2yKoDfprFcfyC2ZVpYTnR/gcOOu34e5TSg0wzzTFDpvzoB2Cez1wkD&#10;/4WzQ4kC1ta8CtxoTmaTMj6ybRfwdlwPJhpi6h7JI/TXnCUylwBEurkAoFQLJrWjOVjZCV9wBxdr&#10;AKq3VJND8ZASGoFtkVaDFwcJLsv5QKEw68A0Qc4IeUahOAIl8SYNRvgCwLKYZ2wB7pXlBhLtdoM3&#10;tAXuUb45VDpFGozGyzSli7G5jDRLZ9XC0rPCWskcVX8tl1Jz3Xxl0CCjCAeXUosljlWEib5d+4sH&#10;LX8PKLSSN+BLDyku/nBM1OPwGDhx+qNC1Z2LlQosvswHrPWBBdAQ24O6yDOW2F+bq8As+HUM/2iQ&#10;wtzSVxIhJK3vIg09mp+KPWrmF49IO0PQufvdZV4MaCHHSyGkwQWnR4Ej0Sx5tx5vR0nfqMybU0Rz&#10;qvm0+64eQysAqEZBrKwXXS8N9FLcagJXGljMQhA66habDLBr2P0pBtbFok0e8jOFtY0CdSnCaotV&#10;oBSzxQypl1vYYfBIEI29vbvMtxNvhE2mhwlvDlZZ++EHa60N4UPGyGQyOc3Uw3rr+ciYD7FUUVAp&#10;aK52I8hS3chl8esnaze0xS4Flxe+/IBPPy0//OilkmUxI1r4/EWYp0lrmXBkrVTzFm4seHM1k7s7&#10;PKpjmazy9Yu5ozW1xVszKYtp3l5xuRJQW9wKcwp1WyCsNSsCwj4DDbWIZpHOaqaR7u6OyJjIJCiO&#10;EQDoZoo0+u7flFTMGjaqvHG4x5+WFr+XeDWi9Jp6gV3S1Sy6lG6XzkmRImfXxyMhzKgoliVnLMhm&#10;w/QTJYowSEBBhFJtIE1heRUtiVFWCiCzTMwAlswlG/ElRSrrhAC4+UHawLkjtLu3IgoFlqKAqwWV&#10;4LDTu97Z3gSWGy7P9zdOxlBBkhvcpSosNoghvUucju8r4rkduwbCz/q/g6bqX1ECRQDh4w7LuUjN&#10;dZWStWIs1NJwUaxjrH6jQi+sKatteXdxCMNtHoFOshhdkprJIXiXOR9Ml1w+8m43dRemgGce6qtx&#10;HSQzereF0g9WDJ1aYoRcqdXrSDNGqsJNuHADrob+UJhqFaEYqR3gPKO+vq8NaxCdA/IoG9R75NNQ&#10;aQpgj54RaoB3MGmAo2Ejhb6kLodjWSoyLjrRllsVius1xCbv9IKOIr32uIhBBbgRF8lDYFksHtbe&#10;uu1kP8ZJqQ04nG+ZtCPjG65y5uQCsPXTWT7rniOWIPPgDlv/1AM5bjiJiJ56E3V/2Xqi+bkI8LOt&#10;fIuFaaXmhrtxnQTRCOADlCokNQ6tNUCwSuK202ranrYchrLdeQMeR0Tf5U1afl8BoTSepg+e6twN&#10;APRgo2qDCRaEFkNxkFyC2tS/V6RmySmpwg28KAGiqBJZowC6x3wUHI8WpqrBXQY1UB5GMWB9w3HS&#10;lKL+iUWHxu3kl+wOeMYGZoDEFkWQs6ZXekxGubwQXNkkjEpLg5FmALgwajAGDUxmFoVVChiINLkl&#10;fWusgGJadv/fX5s7+q+gRdpjZ+3pnMD69LhTWErIXYUkQhi1If7skbUsGcwtisvFtyg5cViNex4e&#10;XbBw5UZlo2RXGsK5Ew4U+IgoCuHIADoMmxDC2O1iAq9mi2gypwNrZHLiuRSiLYSCF1wrzctAv5Uo&#10;yPBjdLiYNRGl3q4XluqAWx08BbCglPFKBpdSINTAGoPCYFKYAcWtgGSgFwSUpUDr9dliM7ooF+dd&#10;wOw1arecLfKPniYIoxfD5aJSC0QrIY3kErtvO654mb649I2fUpa+EVBq8dbaAoFmxejNXy4X96vA&#10;UiovV12vXq9eKizKHZ9EJwhR7lATqAYF+dYD4TR3UyA2yZ2Bi+Q+XLwK732sVFyffsYR15AMOTI/&#10;A/RlGkHcb4g1BfJTPFZAvXSQCHQZ8fAsoHsV49mO5xibhjEDrRG4RC9V3cXJAykOsVwM5XFF2dAO&#10;+xHythsrDj1Roi/04QfpuxX77SexBdCUgKo+ZuE0d8KS8HLwiH8PnLYiImBI08+rxHnSoI5E3Lvn&#10;X8+zveL811Mz4Fvd77ALxrVcF+F1f62pq+Te9P220Vq+b6+1s6PD3Xzs1Mj4iV8bQnlu1EkHMlw2&#10;f2f2ka137ul53Pw6t/FJKH6F/HjqqK+wNQk3I2kcwLXnt++VeGa0c3bXK4z8UJu/HkVW7tZExYRC&#10;4/iwpmyvndsPnv7dth72bHX7vSo0bUiREfwc3uXSCyq8Tsd4j5M81U78UCf36/de593bqh4Fnq/w&#10;/KV3fxVgdp+aKxXgNryXT2LRryfffujr94KH/a/h1V/TRHelRIccx46d+3RlF8FvMaDxmrVO03wj&#10;CNyjUidnvPNFZiG7dw+ziUsWXfu9NIe9dCbz+yy30ToZ5UAf7euvWZOukGtdfRpZhGaCF6CNgi4N&#10;qOIiFNrCLIbRW6DRLdeRhKVHpwErmSw7kMW4RGQmqEJ1tzjaXniC8JBCkYkBJC0CqgCb8UIgTJOU&#10;z1SGhkgJtbCJLay8niAYK3r6U5UVPWLKwQDL0NkCFCRtMuaH9pv2v7dv0BZJk/f5+U2kHmu0dgdJ&#10;jQq5tCaADuOCCneLPDSYq1nGloKoKR+kbLPmXmCSQwZzAO4wWcqeouf1KTjwJQNmg/YyrUEBAURR&#10;1h3f8d0AhBFcGz56C/haBFcbJn63kOg0UbTikhcAaGklSaFeDSHU8AEzUykoNQWhzVK8k0QptsbN&#10;AsMYrJjDXbDgFlizYjK3Eu6cqYoeQSNtpGtGoaNbaG6zP4sU9+dVesWzbrV8uIpgrKny8vI5JaCt&#10;gAaoSC7VPlccnO3k0vMbA/6VcKaVC6m65HQj4/+FtaJeYPW1FJJeSkLxPDFloO9Zf4WEu1yJBoGo&#10;cUpJ7siaZXB3upsc8uYyKczQWynXZh7FYB0W4Y3grwowYwBOiT2OGYkjqyt9inzGM+hPE04Tox7E&#10;NhCKrnybzycXYU2SIvHHYnkwGWSTfCsThcaziLNNklQp55SXnNyKhCKTP9xDWRCohwI63A2XTWOc&#10;P7YTy0PIEvn/496fXCa+Eh1ptyJNKHR4b8+A6LMnP0LNXbT2AD++fUvfROAeDED0aJfry9F6zK6H&#10;X2nuTmHSNVV+2zIzx9W81YkO9kWMZaFDuFUg3RTFOoWpRFbW3IJsugWXE2XoWQtIzWzevbXHZLo1&#10;+UsA0H2g90GKy6wrXExn4IQVT8nxX8nIffD1cd0dCTbbpIu7ESjClHi3zcCbabfAJk302CJyGcVe&#10;L33cgln54hsg+qg95R0608M9Vc+a7xHo2PFjq4EUCnobipzgp3VE+2S6TSGXd2DRh93Yf3IY2Y2q&#10;0HvaPe3cTmRFl+3etwI1whS1y9M1MqDp2U0cnrMCiAqog3J0cqG55PDcw22vvkb+914L0PL7QaG2&#10;2uMA3jmv1l3h7iFdu0hDcZSkS6snzFgcDQrn0zjzAiICRMQiq/sM9LHSjFdjXeu32JKO1UwRCY+l&#10;fkrNJVyrW2vKBgVBJw10Wpj4IB00rmUGVsOIeYl02GNdvPuVrHETph/szeDlzkNHVxyZSv0PQ9D/&#10;3t7VQgP27jp6x0G+kZbtE/hKNmEhIi8t6gExDHzSYZVwBRbViNw5ZHKZyWOGWoNbuNsCf5qHaJVJ&#10;Qf1XEAVCYcuhLo0QhZ0LuQw3NkExZbesjPQPkwUhQGpa9aCDzgVZoafGUdDFLBP4UjQ7EjhDbfUG&#10;j9QMBwpEoaV8VxFNIThEoyVmBukpa5S6uLAa7yCTFWkNBpgbYWXyJCXKHNq8S9ZmmhlcxSZP4j1K&#10;1clTnh7tQoEsoGrFy6dXKwVsfaWuvhqIANphBW9AdaCTpyktxQropUVWggyL8eq21OLlAhYVEwxk&#10;PqM2Ug6oJEpnZnCjYhEoVOeDRtiQTqDn+kS6V+CtcJI6mGRXswgrDh9dKqVxjMQYcWbCAjgMwLEV&#10;duS5/gtQgWP7AhgdCwgqrRJuQzxIREgGjNdJVhw9J5d5ji6lG+6TuOL0xBBiV2KXw9XoQSKWcHmY&#10;hUrcgKBYd/oWcdde3iJf2zhbp4ufzp3v2HT2S///5cM0yCf3ju+xxYx19o44bW8He/yoZyusxI5d&#10;UPRb9Pwe6a8NNVEjPH9twNyDBNbnJ/Ag9peHJaOdgLvMCGloWp9AsDPbdY0AhSOl98rDhz6beLsh&#10;XS8wP4Ag5cY6NwQrBm6MT75rXug4+ci5yBawc4/KNgfMBVrmlNE889OiRFfJOdOmCKiZzUTLpnPx&#10;jnArPNWefKWHM2Fz2qefQXfmRDP3tXvjT+9Qzf1WWPSJ9mEs+qAFFm0Sco88OSQGyKl3lTzJJavd&#10;AIS+/IMhOt7Xjpf7JAo90e9+qy1T6Z6/dItNt//2KPb7xHTfs2UYtUyGjm4hXuPdBh1I6VEga6Q4&#10;kELYUVkU6zsWXEd6i/DKpthEWBDDARj0xL2uUkZEh+UdIcc39sW8p5JUtMCfaaCsrpRp0MKvj6wt&#10;QWCVJ21k6QZ95JEWY/OMfB4lTIE1aN67/e8o9Fu2R6P51kj7idGEQlC8kG5RSxMyS23FDBcBAGlR&#10;iMhZABibhziXw0NmVUxGOdXjjoZuMEiCKyyapXXTfuo6aaKFKhhSwtUCR4bcUaaDzl8kFcn5Jb0x&#10;EkzufWmbXXopowoLHwqZwTUCi0XQ1RzFAFpFB+SKYKYRiBhsyZeyFpFCQTHSFKHUGCixUyuNBmb5&#10;FviAPZEdGhmF2oPDshadOmtHX2CyV8lS/XKF1SWKOwUyL6sQyCk6IeAFQmTRJp4SzEtxd08lYb4q&#10;b1PWIWiYjTJQQEnZg477upo3G1UylFeKySWYSpR0QaQQAHJYoRmzKJcg3FACCQNwsnYtHzOS4a3I&#10;eZlLFgkrQ7d2qqWKzCImvS+JHTTOe2fivR4VyofdOqMr8tVGoHsA3aTkzZzMYAh3dIsxA8MDEg7A&#10;DlZX0Ej0Mj9Itny/To+rESPWCnZrbJB/LX4Jgegn19w+SF+9ROvw6zTVLtnRvd16r/TadJ53dOzZ&#10;7f49ZwTuoNCzF3SZR/0Ui57yir9bu24zOGilqOkJ4wEIn/j6vAK7hqy6NBFwpeo6PsfkKwDA26hm&#10;IJ/hYMqw6haFfkCY6HS/+77qROu1FVpE6ydfYT0fQenj9tpJOIKW4eTatkKcqKt8Xd7s3fbtxtzR&#10;l5ftOd+jmvsgUfvbtXthw69vUaNN1CxXlRdF5P1/8NYoKSpTWn2Sy4s7SrlvXCh3vmfHx5gH2xyI&#10;+x00znj9zjBkHPs8SBT/DkC7kXFL3NV1dJupOF+BKwRgEVcsCkRB4TpOynnVFMhFXbMEI7I0s3On&#10;N4oWgSLlRpVc3nB+2wCyZsnkDet6u3JouBczkJMSx0TWNwdgXZ0IHYW6lbjM0q26SxS/3s4xGWM7&#10;CrW3QApBejyEy2ff3e9o5vx1t24bfa1cINDIJo9g/gITdYERXBDiPVgURXEL1LI4pNl4qE4Wb25B&#10;8GRmE6mYSwgiJl3KQBJglBchQl/dM1sSl5Ewl9FKgyIQVUMDRJBQDS2Uo4Of7hnh644xjfwjOtxA&#10;HwDYzQ8rQNo6BEszUhExNRA0A6zQbmChRAutJhGG4gLNEonBjKE5ZCmuGwg6UGj/IpkodGEBlAmE&#10;90kvr0kOfqJNXEQZI4jcSkG5xB36nJaemOfYBluh0LNkQpSMp1kroKOxwMyJIqKYISoqmyJeB3kB&#10;BfdmkkeN4RCvIsyDtEFY8Q7Vk7anLqUEVVR3orQGLxggTA0o7hldJzOfhBEJTCjZY4/hNaAzo/FA&#10;Zoe2WAkH3YnhDpjgax/GwI62Akiqp72L4QPssJAZmM25seFKpSOvo/8gA3igUAwaSvYqxOf7VmYU&#10;UgsgIGWoAHBnWvQfC9nSm0EgCFkIn+M3d8Q/aqer+yYWagZ/G3buz3A6YVevyu4vlVjOlsWnycl3&#10;DIl5JDeRzPXXwFHF0epZuOWUpDpPvG/eqOYZaRiCOvLWgqskFzRztTZWvVzsRgVZwhUe+DVfonlE&#10;tZ7CHRbkgGAFSBB7FukpHGUnu4900Azx58oynnX/4fAsI8fhtEW2FLSRKfpWKHTOET1ZWCMp1FuY&#10;X/tu2d1fZ7R5ijyjjsub3Qs6yQ2IiVimoOKGwXevHQ/4+uVknGEb4Xx00bOr28Ci2wO+ffmWUY+o&#10;X9jxcOw5x3km7dwH7cPM/H4hNZ0g6popc3KovufRyd20OLFSeuJq3XP7DZerSN3Snjdw0uZ81+XJ&#10;1fzP1W7gZctWel8b1sDwpO43BjX2XxWlWVKW4AohxU4g0k2Lq4qiLfCa6W3wKR3UmNbd+gIJDpr2&#10;22To6274utlfekep/U22nTBw4E5BZHLdIukfdAdL+sszVyeCr4FCGzjGsVACW2Z+Zjg02IPNRaD1&#10;5XHHyNWmJ/9Oxv0+rSfaITI/d3/dGhTjpyQ6RnBpFn82W7xVJcUj5k0J5X4aChZnRXNRCqkeRYjU&#10;CHdvNAhGiSa3UHhtVOkznzQP/9VQopfQ44XZRwIpgVTEUojmC4BmEmSw8MyHU0UZ9oF3zliEKYeV&#10;IwPkKsZgDkcEFoBJkq0FSy3vNYEBZeya8lwikIkiQqEdHSFGMxmjCKvTVCJYGiEpS/ip+NlgUR/U&#10;rPujySLQaC0Vcbe0q847mN2LXfQFJ2v1TK7IFM8KVrAAoMFQVuZV9FDtYBWtPNOV7sIA+gZABTCj&#10;GUnrgRCnNcsFrqUSm8yK+9KrGktBxDYzRysiSiQWX6EmLVaUxWJEuDuMdBYUOpwdo7JnfHmkBZAJ&#10;nPMmoqwxU44IlDZqKZ6oNbeJQKEr7yNccphKcWLVoNU05AMramBUJcJMLWVAnWHUM0LzjB61f0Id&#10;LlNGpz0rqtOMkY99Od/iCOECkvUgp3Kq5002Rb5tvkacsi3WnoAF3PB0TmbQO9vqOX3Kx9ioYwWH&#10;ty6x+cJkAN3d7hedRAKerYh0FmPJqw1bbO5X/Gt8PeWvERAu4G3/NZz/+t1aWO1FmUCUpoMSWdo6&#10;DUfH3KCeIAoofEPGKH3eXz11BxatLJYFA8ajUS7YSjBpXRhnZP2P67pWgyYhWV+OhkJe51KuJbPy&#10;2nrFnmm2c/M/qO/ylWJFiyacYiyxvXX53JAVjp/TrEJKE1mhN22yQB3oMc/jvwAyII2GhBhcqCOY&#10;tK5rv/S9fmAQQVVoRJSmVyflXjSla4o4y91AP8XXNj389envngdsZ2ruTjXnbsXOtxBQaopTmMkb&#10;u+24n3mg0DkQ+sAdOLp0ikWf4rUGuYfsnn5i3S8FoJJOdaGwfTuTLxJa8yYIVktFqO8ob297g2U7&#10;wnnOp8HYCnty1SYnx/lQXcKEQk0RjnvyCt+9mejCBQ1yndS3n9qqKzB/uEdJm/1rWpE3X4llYAx4&#10;T0UgeQVerSwOoFXZQlUDBJcKg+soAGbFw8DL2zA4nCKbkDGFeCDOk8pLRBR7P6cfeZdONCtUE+gt&#10;6gsWmMk9TDinIDWzYoSPWCgBYohyO2hGx5xpNg9IkYHmlIO1T3DZhk94mCy/m9nzV9uastAHWWil&#10;QLfTQe36yUNJv4HFzCUYmnSVhru5EqiXxT2yUxbKiOIGQwtFlGLusmkdC7l/b93EshqKrDQMYeeW&#10;/4dcqSk0LA9KarAL4jtAL10BmYEWuZeCwZekBjDs89jY4ySALMp1pgni3RqnIBjMs+yFEi7CgZWy&#10;C4ZobldPpV1ozlhIky3pKTIUvxoqDcVJhxkLAE86LkOVJlQUGg2sMLMRC4WBLLRGVitgKROLT0SV&#10;aPxiLGQzlD7YXcF72vnO1vkihZFyefl8u7wQ5oRyo2F/arEE7b3G6jh9o/YxP26gRElMcillk3xo&#10;kN+MHsRpB2AmCiY077ZiYFGPWiM0c3nxRjMn0UCpuRe1JrdiLooQWVpLy9aKlluMRmFkjuXOBTOA&#10;sAJSKEoaizvpjFos6QpY51g6HmILEEBJMJqtmpcdYqxD7VF8hYMNi15/ZT1o3UdJt5Ln0XC+mDIM&#10;C/QNvVdPCZ9whzvxpLpXlE2gqQPjJOUaTW6Kuo9rTl6El60LCCuellljJFMvcJuX4o/wQ7cBZISj&#10;5HCSMoVAb8BHcNeOiXMAFITOdsKPbjTSJiVqtSq2J+yeiIuvBd7DQedcbcJoDbzMOinztb5Da1g9&#10;Ejuj51VRYitytnUVXsV7KT5rODRcPun9yQipe4eTycSnAKmBJYU2LWWL5FEbnYhpKYY64kbKIrQv&#10;Rj9Cd4vhWDvpXH8LBiRVMUR1vWVaxzBFPmfcMqeMfm1o1LWxiY3IUquAwnYSULytxVdLckkIaE0H&#10;7WHPhQbL7NAtCg3wmcgz/nREoRECLXk8KN2IBajgAoEi1DJhX4SKq8lvAGhRxq97U5+g5j7nfsLD&#10;fNjNeXjHE/TkhQQ8oOZ+gDjary4NP8jcp/M+xOv3Ef71EYueauf2S6yYsIsZAF3FZz4+pJzv1RE9&#10;IjrL4knb409tjj8j32bc1+8pNfR+m3zM3+iE9vhUbyxkw1qjjOp1xTI6sx4WjvzD+zZvEuFlsG1n&#10;DMWncOgx/cZYQHfJuysxtlkDSyfRLETKmY5ekzI2cZcI2kiZRQiuBRcZLLjrn/gwR/3f271W7jH/&#10;35jwm68UcmQ7o5cjil1zcQW5zInaA4VOkmUhoZXKRRaZQrdouCdEopSgGgYvV9KOQ5y83r5c2pxK&#10;F10tpoiDCuriRogXJlGfxl1VTxnzBqEkizzldq3AW7xUPQGpYEd6jdKgMedpNwR7HQ4DIRYYJ8AD&#10;ZiTXWIyy9NFYJEmG2m9xAKwZViOMKORCKyRphUbwFiWpaQUsRCNbXxHanGeYnlzki3v/ITcA7RW+&#10;kCHxZG6RDRtPOU7R9YT2TcXlHAhJUXZHfcFhBCpD9BVFkTKsYNRJMJIl1JLllKU3axTsgUfUFYAH&#10;7C+leGFqTtDMZMW5FKuSW4ALCzqHgkYYcw4djQhk1MihwawXZYFn8DMRXdRi6Yma1skvHWcGupbA&#10;CYUOlJWoMs/Ag6t3RGAiKDqSOHdjbL1Ot/ekzYSgZiCV1Z83Z+4KSas4U8+wSKA73jfQisFHlunk&#10;ItDMMT62r7QipvDZA+D3biLu76fpqSG6KLGoTtdlaafs+RdsBXSLKBjRiV2FBOSPi1Hvm7oO43ZB&#10;Gm4UAkokGX/Z/dBdF4Arqgj4Yf86frIBpVwjqpHK/5dp82vr6eeyEPMmkpQCBPqeDkwsiCPztv/W&#10;5YjUTa0dGbTN3NogKp6yLy/qjyqqhQEAitbB3GXbCSpSewb8PT3mb8ytadX8+vbtqbkD+D1i0O7/&#10;5E0YD/N5saJTLIo7odF7oPf0Xcq8vidLnkShbRLA658h+Nh37usTfPPfTyz0g+3o+H3KFRxcOmH1&#10;NaYj4BW4Zupm1wcn3UQUNKewkHWNnXLU3SIYycU6F5ArPZvmDvsgBW/RvZEGeKq1RHzCRUNPGwNg&#10;5m2cqxGVViKs4XJHtay80pjF6eRoWT6Dw/0wpu+SvaQQEaTNPeRYpcH379TcP0s7DrNGHCafX8kF&#10;DQ0cHArrT3URohhchHGIIm9A8cIqUWoK+TQfJUYBwCrgCpjp087E4iAEY5NJowy3C4T33INYdH3i&#10;JAbEM8SkusAgb4hKMQgeWbxBJlcIE7XMT4a7CjXcLYbiLFZyDrp8VM0eEa1ekIPBrSUsWLgYBT4i&#10;O5Ds1F8TWPKK1goRmjkK7EpnBcBSBJCRgo2FRWYMUJHavFZFWSmj80DtOHCWzU3+S1SHe3utImnt&#10;emG9LLh0slogmgg7exHbmdV2m6Wwk/cBMPcFIsuJ4VJDmZiUlG4ogO6tOxQMaoiYSACwtrjJsvaU&#10;x02Bxlq1RBqYNRUUqV6lpTnpblJo/RoJd9xemaVKGJLfynrHKaXbrLS4XLoiVpEgM4vzGHmIqAE9&#10;sTh9LiNQaZGNDFqEMdGxaJcF6kZD3H+PQc0PI/8/m89S5wNPk9D7kSNzNHUNYrZIKEwN3hEjpYnm&#10;Fn6WoH/TiMinmCvE3J0tyrjrR9boI8X07CQn1UGfyYYagdZx8PjkG7ZH8PntFpoMDSzDRu0+htEu&#10;OsHhBrtbZfE7t9Y9ehepJSceLfI+Dwk+91pwOpPZSUOo1PW/pRMmVN1brNVCLvUrVJd6gnz/ipGS&#10;n2P5Thzoebf9U2mjRfae9u2VikaNUA/eDF+bXoFef2YNCzYIhlE7dBcRzYM3WaBHFIqqtXzL0mPg&#10;R967iCJWIdx5rwxeI1rn9I5FyiTxPP785p0D+FgIcNvXww/HPz3R7gLRu9Tcb9W+0SL1zAp52nxm&#10;0Zz+VViokLqf4WiQNtNPLFG6Lv4qR4g7/G7ayM/B7w2OSgtYcbYcnT6O95KQ+vGNnIXRm6EctpLG&#10;DT/YoOxVdy0ZmUHRvuiT1oNSd7tgLK4Gyg495+blzRLQDvYcN7rRZ9UTgkSlAXyVrkQrENhIgq9g&#10;lkqkNSrKsTSIO/JJz3MIWL3uKH0Q5iP/u4mIHslLO0/o17wXJgZj9vlG8AX48rHr9XnzSl637rON&#10;yWxl8SCZe0UPR4rNuKhEaNSinC0bVGi99Pm4r1F6LqKjniVGg7+bRvx24BKtWQEEb5FrKZbgq/fw&#10;k0L9AskFzTNY8gG6CU43Y1Q8dRdoXXcj459TP01mwVtihAADX8gi+bCj0IRBbcoIJUOXqIDo5V5M&#10;+YeuTsQoiGMZV2NZCAQxvvPEQlEjyrtVMYyMCJM+r1pk5WqlAuaqIAushRcUQYQTwIbOiD5t4fxK&#10;RNciaR5mPYWLYDWTQ2oOG4FKwIp7f9xAZo6HDUYCVPNNLLqYVMxEl7HKRFSXmoDmYBNINkCuImZ1&#10;OEaJ27RrUx1KNCdbidBOCBHF8yOZ4C0EajMPKhOM9690i2B4mLypRAUAksxqS4N6fkPWKcRSwElV&#10;hYgiQMdnNBucZuY+3DKHI7Nyq2AGF0ty+8bJKUXaqpBBD2GtHTp86JE6e/q0gY/isTmI8fyO+q7N&#10;V9rt199SDPfBiVZv2qPjHX46cDbSBE7puPnFv1BzAG3BWk8Y9HhR34yIpliRTTXYPGQl0s3HdBZ6&#10;eluSOZ//BhO+c+MFvQ1754DqASBlSGD4lZau1lGnZ3IPbX5bFFqkphVYRueaRiIIgNPcvEwHnSFo&#10;lY+SLXGDSzoqT9rMy70IgLIANQkgfnhxvpIL1YL3L7w4GxuELqKLiozbdzctABQ/z3Xzc0NHE2Y+&#10;+VJ/f95boOMj7dtTc9f2zBk2cHRNb3lXBZcnObr5p+7p2X0+vz/rh7ElS5VrHLzCptxmSHpdbuFi&#10;68ycr/PavdmCkiQtG8NsvRFM1NyIu33Hznxdu4sEdjBv/4Anh+top87dsSkm72tduKdEByDVzkVy&#10;AYs7gBY1ZdUWskbevhXI1wGlufxs4vROypzqWqXTLZmttuDU83gB6ArBEXl3fodpy0wZIlDE1mdZ&#10;hpuUW2yDKiAzcRWWCV5u8JXNMhy6yQkn0d+7zQr6+507b7cj6SXSXQA4VUHog2/Huyo83W0rG+9R&#10;H/pmyWYs7q2zLgGEabIYCzjtrGVhYlErha6W8fwWk2WBVTppTZIKC+jMRCKDd8quCMiNclVQVtyD&#10;/lOMskOPQ/I0WKHMlypARsIHRTBHtuTNR66m1AN4qY3Rs9/JToTqGjc5Xg1GC1XSkklQg4JrJWpy&#10;eO8PaVrTIzO8KlQZgSgumuq4uQnRPKmSRVZkJWbRQsDKTuIrUFohnZaFi/tL3AOY/fg5UrRtSeM0&#10;QynG0ozmNueMOACW7qnaDnroSFlq2obmkidkZ9enwooFgkFhliHq8KwZQ3cka8ak+yLSPQucbgXe&#10;Uo651gpc3BtUUBpAKyZSi88bawBSfMmCK3FCiMUier+YwczMSIS7gh3aFY6CpSAMWRaC6DoOmxHo&#10;wggBFnvZWCh5IhqZsXOQJx6HIgF1LVg1P7HpSR0wp9n8gDiEhcIAcGMWaInrEszZGDSYyA4liGB9&#10;a9rGC3k0Th629y9fp7vn+bljlvCpy4zTfic+zXvPem9TBpyZBX+VXqc/Fj0XXvwztzkrE/lQno+I&#10;Sh4HGQRXJipLJsW/p+UoCZE2WzZranQ/JKvKbbfC+IpGRzc/AGCSX4QFuko7E/YUbX7z8qEbFNrH&#10;digSAZuKoMAm/37CnBkRnUSJMuB5Kmy7dA3UIR26VWdb2ytpUA+KSLBmXKYj6zyiT6AN6/h0QqR6&#10;GMSbiVJvumAEBIN0d1H60Uy40749NTfb7g7VV/N1csZh2y/dQYlvtufjop0k9u6rnMsUSRXut+aD&#10;ftP/Qn5LV+C+PXHDY6f8ysjPd20jWgJMc+ZBb+cbP42Uxl+nNM2xvmRFTSliSjrbLxeoSsuEWEfo&#10;M08ZUqJr16NKgNbUgF6dZXeLBNw2brJd8RYx3LKBKoUOOcZtFYta6gDQiAYiSmj4qMsyLCqCFgK5&#10;1bEYPEL8VtRfgVNPUwl90d/rbPn6tqp5Zcy4s17eeZJjbvm72/GaumcdCqnUinUCSwAWcLjJGwmG&#10;poKkgtaK2AJ8tWG1ONL1jV4dFwBQCuSEgm/rkgnebohgaBRUgdFCWgIbJfAw/cNKMYbKqkUga8zH&#10;oJ8IDh91uBXZfRpaJhFMahF+6BmSQsBLhEB0HAixQOMMBBA1RCvrrYdYTeY09aohycXNNNT4sAgW&#10;UdA4sYXiUaBQhiOj4yhYwarmP3z5AFpE+sh2b8F/MFUotVvzJbxkfjHAPNHyComEO/of+RzSgS9A&#10;qfpLpFpsgcvab/kgkDhvr++St2+ZwJJwzTzhbMsRoANQKYuKFuWJrFDMhPnod2QZm2Et/jluJdNB&#10;ZSPUTEi0KFKVfjdkDdg+CMxV9ih7EwoiQk/4xDhLh99cJxI6Js7vZnGLySM0iNZ32jpbwr2TW338&#10;y7Qtwh+dOjgxLN0PGpcXNSpFT5dTKho+xbIowilb+5u1PQj5i7okx8XTJXU8YAVI+dcPdTnE/E+D&#10;ot+y7fRnHzdHFReokznTsRfi589ecYpSej/PChgPc149ELrrtia7uSd4bwb6NKLTv94NtvnfOQB1&#10;px0hqA4I9l1tGUtAH7+QBYZGzHMrbBtdDIPqLCKKLQQ9dm8QcZd18OPEp2YYFqyEwUZVsN4Z1YVd&#10;xUhyyyBKtNl3kCHuUeWrN3M7e0/olkjV3qwkm6t6m60CAk43fzaaWsF0N58Ypna29532avaxncID&#10;YGwOh9PNThYA53l2x94d8x2yzyddPnnNjhpFR3vUcmOJrNE1XB/Q7mrW5EsTfInElHzGQvIY0oDY&#10;g94x1OUwUA9iueNmJt+wjs95l11tZAWXPU8z7i7eij8rTA0RMN/4TXk5ui22egkX4LYLKZzNsUuf&#10;S7eZkcvNin8sVBuhl2ZaPEpx2kW6GUKnswGAtbTgW/YvKkQMrZdcw87ck9tL9VVfvdYoBHIqulVh&#10;NyOLDRleRbV4GML4iPMwoXW8uUYbSfDuTrqTIeApQ8mqLSfveGEmwcaYFNIosbboLK3QPDyp59Py&#10;8MqcHXZ3Z8oxydDleAG3x7OPDKcqRCfXrcLr+it8wnVZVgeoxOvqQugBlkPvZu79uCkiyxg4lN9l&#10;Jqp5jh5wIpmcJ3SpqsVEcqL40uOAa3/AEzHEAmt9rycos6zHI41aRPNWPXQTDRm4lEVknl4oSb5k&#10;ldFDVz1Ub3MQx15rLoe8M7wKQmmobzy9xGJUZIzAlGoopUlheCsMII8g5OirITJiciQcVkKeY3gq&#10;Cev2+uyoIpAapAABi5FZMIJRxRVDWkLIqM1hbKtGJhTrNVqWxKtFMcgAyVtgje0YwRjsrdZR7hln&#10;jYffDq9G7pterDqK6rWrOvWwngg657VmblJ3UngUJDOzFiKxY5AFwD3SMr0RrtlaYIFBESJ1qScm&#10;eDCfKchkTg+KnzcPvSPSLrgUtgVtgYsuL5VwSZFdzCZz83qJlNroXmxCJrV6MSuRIECL9E3TANwR&#10;UfRuzJGwiL0o63nGnfWUYKHXaAEE+uD5ctCbAbnL14fJ/kaZTbPq3LjdgNMRsSQZ3sCYmT2sb4ic&#10;7fyCpaqupFUzyTNZNIjfRou9wEFzMyWqd1yuvZeCk8WyJnCXC+5dOvV4H3DYBsvNnx+n5SaqmTbM&#10;HZ9v8MWXQyWzvGISOvd/ymtq+04cDzue8+A9OWk6vGrdNL1Kr0ZIF+Emf6Xgi8PNm8vF2sJ74MdT&#10;TO2eZO2ddpLmps1fke7yTVAOA4AZosIcwCW3iM4/D+TUoeWk0OhAmAJO0buoYayq1GpvdEG1Em8R&#10;8s9jknGGMbOBvDXhgG7Hewd0J21dePKsy/TMr++xQp9HoYrA7z14PKQ0xgxfowXbS0zr7zFBNHTU&#10;wwZbeELFqrEraXPmhQxa1sJ0KXr683SZRusiAN5EN1RFeR7ENh31rBqQXBBAh41CwJxe0bFousA8&#10;Xc3kqlzYk/Zx8kreawyMtF704Rt0aBXl8iBv9Rz+bT9Nq7ojeKX++Bud6A5+zCtmp6erJyqt8+0k&#10;gPkV8IlTSsDU9p84NnkaqZXPMAtsiW27Lfjtv9nym18/s5Re7myzjt/ra9eGeb7fHIoYTaE38dT3&#10;Ks58CgD+7Omj1iUgK3xJ/575uUds80ZdJLyl5ncjLsJT0mExtw5zIEsJExVcsnwo0Gc1dlsjU2No&#10;fdyJMe18Odg8rb3cbkzIkO4IYFkUJRDDXsPCjM4E3i0DWJqpFEDuzZQUQ8fGr56v22EQtFk9IMmB&#10;urw6rrpeQGs0MErInLp4Dq/M5jDt/n92hrVjcQmH5uEbdseyboonp3PiNQBB3zw55YjGJxJep3Jm&#10;/emf5GINuyHtcgbsOclq9unINi2DhxOCUebJF8C9frLL9WQ4Dl+dLJiExC3PFrqmkW6tY121pS8t&#10;KZlDmWQwSAVo8kUFvTB6EyMVOhOFYp51N1en7abz6xI0VHdnuiojR1RmUKNZxMMWKsz/MAwtPH1l&#10;wKdQxCWDrOUCRbOMINFSrjXs/hiDBB5pOgGAWYn33aLOXdGA0emHCfWaXvdijXyWwcVda7SYOSiy&#10;hjrRpH1KKzH68QUK1UBGyRYrYNd3mR7WamrP+PmkERYIBHaFpS8yMxXpmbyKoGHY7HlsdFJS6Ve3&#10;VqPDllgiWdwCC51uiKKxscPCQ1bHlI5fjtc536BIjlemd2jocLC0YlkkSJIZ5WYFWuCGgiaLesaK&#10;AlShx2PhL0AjixVYCU+AmKpDAJIfnKHCKGzDEhlsiFI9iQDXcHEud/1JcQV1oTJlNIEaoYcJUmIK&#10;SGY63J2HNMZlONoKuYAGizRUwzpX1m90424sYiWNv0g9NpEej7+jC5MaUIxAYSkEVYqhqBTZBSpg&#10;kTsamniVvwbz+tjtCF3N29D5Irz/IjXVfOxLmbrxM4PWAraByPpLvYOJSRO4Y84eA7oPIl0fCIId&#10;bbwbyRbEI1XAl1f/7b9wefXLS19e3kKhONMeeNjOyEcn5x+0/+Ln+YVhWbq0zZSOn31nL/Wu5hc1&#10;Xm72RensJrR1a6wLwkkEaWO09635zva86SrQo1WcuKnBMfnKAqHH5goeTj9pN3fGaK/Iv8OgKLJy&#10;74R7vVwAWy7uKS8XnY11qpE7Kk6H3/M2LVU1i4WCtEuUAOyooWz4pesGdHwClj4CAOGcnvapeHOn&#10;74ibe3+G1ykTG4bYitKAOP/uSVoPUFFKDaLzGU9gnjj5w2qaTwht+gr7v3ssul0Uti/nFtnO1vlM&#10;mjn07giiTqfPsxTZs0E7QavJQWoePOrW8G//m25f+Id/0uVSWO4StHr7mBAUQQhto874VW15clj+&#10;Qi1crbfp3zdax3VlGz0omQxwMmqx6inyrBxAWYh6lnRR4ehF4N93Gxu0qa0zNeIALhG2lSpM2Crf&#10;TvKw3Fp4TzulYlArTCRteY8vygFIkX1qUltu1Rf8+mv58ZelXFANVmAVaj2jb/P10zdmt2mdGiEz&#10;H630SiQj2uDT10LHZMTCH7B+0L1LYX6f96GDz7nvR0Gp+GvrR49Na12/RyVJz0eq+ZtTi7++iF8g&#10;vP5WX39dSsXP/6DPP53fydOtEBAKsWgl6MYli8OtlJbJoXV+2clipYWSv2mRWWquhdLoOguJlrSO&#10;7V/cGCmLnjlxWRkl6E0iYVBrgfDHQEW6SHWBa7YM5B7utCIqfJrhrZ80eS2RZ08UDMRiFZHvGlAq&#10;1JI6dZYFmR5vI34VKyiZNJd0emYlUoJsQTqgRVhWtIUACiyvsXaHCI2iCRaODZLrb89R7wTJPcFU&#10;IN51euYVxlPZrD6hxWbM7G+WknRWOUZmXxOrtfG9YEDA41XTZKF2sGfIFAFDMnWHpy2dFRSEBhZm&#10;rU9YMbKZKfMHXEGKjhsMCKFUIXLSMiGVItws7jM9+olCkZFwjeBNqGdBo+TJalGv4DL/ItPOXpwj&#10;6uiW8HModHgsjZ1/Rki5KlgHXzt3vuVq5vlDcsN7gVpAZOnLlpNgcTW6RFO5lstF16uzLC8vqBU0&#10;lAK7sl7Nvcib+WunsRz73HkZ+b97xnG0ZTpB0UoyNGhHHYw/XTNszgo0pQR9Hyvu0uRqt4PnFgv1&#10;0aKPjWCHRkaKYH3qfdqfbW6VUSVXouB++e1PX/7tv+rll8tP/+BWGhKFXsDvzs690+JNu2ofKQmx&#10;IodAudOeg8Nvho8vjsVcMJBRFy7948+azFsUul73ofM5vTT7P3wPUdzjZxF2ftNKB9BLsLyjNaEw&#10;/33y+CdbZLss3XcsoJ29QactHMlaXWQCQAVdY2utHfMPeReTTwfd+Thrj+S/Dw6ugMJ3/uw7PjzO&#10;bx94XH36n3jforx3tqPL78zj9fHTvbdNCjS8/crrS/nln2712tLDEqWA73Zvrpbx7AVjz13z6fnh&#10;zA3v24CRR/mHv0g71tK8dUrV+RfO4plgL8Ddq8QeD2hMay5Weo9ZNBsRk62XzC4t530IeZfgVBz6&#10;k6az2POCJGgEhIlB6EU39bT58tE742wlKp2zICu1jAMK2GgmVGZB9iefa8kKfoC8vn7Bl1/br/96&#10;IVt9Ua2lXqyU20hefetsOpv0j6f50rGrzkreRnWsXiPr7osz+e4B3d09Wq60ax9dd3G7sUsvcHXA&#10;xUnmZ30UUN640gQCryKp8tu/tdcv+OFvX/7uX75cL6cTuId49n+KW96pQDcRwBVaxEqtG7nRfGIK&#10;CQB7jFQVVsBWEHamI7KaiYnA7wJZmIq6ojzVgByNJSz3koE7Y4KHAmuZzVoCD2nFrwLpS7+Ah6Qt&#10;FqSDn2APL9d4PzlEdnvGQwTEolANl6jGGDIwEwQN+AvAreaQhupYkvoiMGep/WBWUsKUMCs5clTa&#10;0wWGgmR/5iMiAbxGOHTEx8YU0iSQtpkEhzm2fuIZVCuFpWTu4TNMFRfoo8zmxXgbXnK5xYgjCg+H&#10;/lBaIM4cXq5baI71CBGuCZaSGyHS5bSgoBrliofDYiULpZhRxeRNVHE2Q0eh804t9jROI2gBy3K9&#10;ogX7Q2QifgWtu3cmBI9Hpdz9i8ecJxgDngcLnHk3RnjGxPtXHixSzIFzrPF47w6y9Z2NZ5K8Rnpn&#10;9MfJQxfXQJG00tYFq8N10mQNMlq5vvj15fbpB1iEWlV9WXBhrXr5uZmZt+I9AevUCjrT8z4Cwmhl&#10;+3HzlSdZIAebI9R/L9Np45ChMmIZuMZVwcdRYFSc7UTjJK86+fCBbmol5Dox359jdt2CmW50sOj2&#10;5cuvgNd/+M/tl390MiIEl4e73FiBnzfeHgQe5vW8y/yoaZty1SmT3c++WiiTg/VRB3Yh3t2xSs+V&#10;9XnOoSh02gb4vIdCMd7BtQfB5+B0wFud/voWpVkOdM/1w7nZeswIh1Zx4T7wUMVjUHRMyKv0Giq4&#10;4BGLPg87sVMkAm7dKbQ8+dSnljHVsRUnwaZN7rntOvrOmD86go0vzl+XOV3xbxx2PLmMFcuX9DGf&#10;WkWP2rTcb747puDd70+b3JPXwpm38mwBfn4APw5FWYVbKtYQr78S9D/8i//4h+6EPj/1u6SAT646&#10;7q2P7nO2SofFUxvKuh/uzLdtjR9SqzuNkR2w+TZHlBFEeu1c35KSmytDYyFqsPDxBEqnOWBqaWvR&#10;oNaokmXHNGXDAIy0vHSpz6cROhFuvrlw/veoBCyFYmB7FBqtYD2v7Czr+04zCctSlpt/+fX25YtZ&#10;XVqrr/96u9QGNV8gihMaf+fEOTmc89/Og6bx55gYY3q0zZfvXGSVZT9ZNI57UDsetsUSTytC5CXO&#10;7pcAGws+//FyuXz58W8elTV45/A6WCjvEYNXwYBCNCuLoxfRzi1nAQILROlMRLBUqn5bYAssHK6d&#10;4G2QG+kwUBaBzV7sGz3pCPEFI7xElFCtgIA17xVBikeQbaudRsPIcIrXB1i3Rov8lX4V67xTmHV/&#10;cJtCoGAECsJ2t0zkThmKlJlRDgJhLLQGa4QlI5cEF1iJ8i1AotDe3Uq8qnsEAoWSK8VrUyyq3+HK&#10;6NlOxvndVNIhBQq1mOsQiTptZnCUCPwCuAkz17Qr4kKeTGMTPJc0QaSZ3GGRWRY1jTVkkmIrs9Bm&#10;27rIFEnXkIyt2CXMacHM5RY8YNDcSlx2TfUcdwyGA4802QYHjYNlNWhjoofnx6yQXbKemUfbxcIz&#10;qhmn945Up0xvctOBLTlxjBtPAjXEWl0Ggsc9udAX4b7WMPBt6oIwsnsjTxUWOQ5RTTpyw/rJnaBk&#10;kJdardbr9bcffgILyhUk5GjNRd6+0C766eXSbov8QsDKTTqtXK2+pRalIIpin9u2qrYLe0ou8st2&#10;76jut2n5zxAlCfIiJJNQIdhEAKJdQEi3+xv7RcBWLfOYzxKtAZk4MJI4Dse48x7MjhYi4XGzDjK4&#10;HPWiP/4T/u4/+PVylRYWwG93Sry8tw2f6TMo9Nhsv+/sndVId/bZl0/d9HdazwYF0FdnZthjtrqP&#10;SqITO/d4zrcu/36oc2x7Hu9BlrOAze7AzvzK+Zk7O1dHKsEpNXe01+6mtGnFj4DgOCYIBa/3zbOj&#10;LtHQOnpvAC/abi4NRHrEhB+AoI+/uIOmp4fRVfH/+38/H50brs2eF6uxcVg6VdZ/H5zHUvYjv7vz&#10;HCwnfc19ZQ503cnQf2oFOYVw7ewZn0bYm3g1Arg5CuU//z3/6f+kl4omWMQFpIMX/IhCH7jKNnm2&#10;uQPu98heBOrtdoo5jVxwFoT6nbT7NP1tC6kHbT7AvDqyrJkAAtU8Jx+lpaflB2HjMsW6SFZo2Z7Y&#10;A7pKvf6KQT4CBUA4yK15JIGHGTfbcTRj1u4zqtdchyhvKew5lklSERECqOAY+62yClEv1LsSOlsD&#10;TUaSd6K35y2km8rtS/nt1/b6xduNEkvxL39qv/3p8uuXGz+BL8UeKWzN7Un0e/QrB6Flaux+hsNa&#10;2aVcNh9OK+04j9EOb/qJ68u1f0GMNK4LQpqYG6ir3u2nlm6jlU8/v15+xB//4+1SgTAf74zVwZly&#10;fpTM6EhsGXNVAC6WYagSIiOs6IubfGWeL2SVlDRULcWY5IAlRuMF8Y1IWo6blWaFIy3kkEYKKmx8&#10;x0Irx1Hz1bSY8QVKe9OUskUqgiMldrUCToaVr74SJk5Iod1mhKsRkR0akaZRsgU0mAEMEihs3AIX&#10;EBZiyWgspU8nJ5ceK16KddrlCkEdEHkhGklymSAogMbtYk6Gnb3JKThzUVZxKTVfeSugtYiOYsDy&#10;8fX9ehi/O2uy83vUustCGdE6ccca3IReExbGFiA/ThH/xCxvXbBqVbMMvxwaAA9nmMMJkZXFTU6W&#10;FkGVcDUUFOdSQNJsGhUqcKkZSolpaqW25oVSTkACSaEO1nQE4azD7EhuLR1X+noHK7eWGWKe3FxT&#10;eie2G2Jn/Ob9xrY7pCKtv+pOGLLwFWOmcXh4E/R2lZP1DFGHJlSJhji0yTvDnBnlNTOrePnUXj4t&#10;rKoXmiHLd5GCtwXtlcsrYbd//d8AurhEEJvtHqkYw3MXzqPDUnXjhsozouF9ZuTrtrBb+YokutUO&#10;u62LsfVxLbA+8+OKZ/ZWHpC1dzQ5i59oZ3vQ/vU4IdHJ6wW+QMDlqutP+ulvef2PS4l8e/pWpem0&#10;Pe/efW/6VcylWKibTgpaLMPMmTaILl5x3u5XTNB4BYSuvJjLZopfp20xvrD9/+Nh6jgW8KyYaygR&#10;EpsXwV7v8CNtg0LPZPdW8m2sYuNKNi1tR/O3Hzaw6Js9WajaSbkjk1lK0yWEBlMmCglT3zrhqpG7&#10;pK2hCkpoYEwMdWLfm93D8dX4/bV6+X/+P5oVeLscnuUxmLYrsjx0iYLjYkCTKtmOIusA0mENBN1Z&#10;Ksg6AeirPwBKJSV/1i+axGXd0wN9+bzFTZ0+uYuDW857esYMPuvLp2Ofj+i0kAVYXJTKy0/+n/6v&#10;/n/+v6e9JQtl1Sv4ejzXWYvSVc9l4e+7Up6bhaEYNuuGbbfk329xl7Wlt/vpGmUn0qOrxVAmjFEk&#10;GiNBmi55A7hQAEPVMQ4LOZMw4gmmo3kuvhIcxsi1SGfN0Nzp+8Z9FiiCGieEUImviv+bmSGgLkKh&#10;TWo0gaghp5sMCNLgkwMlZ7uV335dfvu3drtZKXZ90fJKuxTSv/yp/H/+V/5//1d//XJ5+XEa3ZOJ&#10;lJ+cTqY7awuMFzJqbFjornTIQTA4k5v00AhGPZyvzbVu4aWm+dwNrGbFzIh0RiAmQL3sHDojnlyb&#10;A1iKtcmRlArDk/9uDPhxVcmv/PgP+Of/rB//gHoBO1ny/dUXWgTKc/BCDSYCEVi8XfK6XIW4jETP&#10;nd22KhUZgIW4sC6GRkHunp7uptcsm96NyWHvmssbFBmG0EYvQBTgiCzN5laIJrfMIU2qb5etd4Kl&#10;UFkzl4BkMtJahF3cKchKl+kZAT3BBJbQt5FWYaEMh8JsAnKd4qtLodQWGlgquZAXRcYplsxS2ZRp&#10;QUehg5ELacxRDJ0JqRmLhy4UQdww0kofPeUlIQqNpYlm5s0BY9lMSfkdrGFmdvVM4XXAoMVD4nug&#10;UOzCf+uzuhc5ieCLbf66SYUeDKsGqNYCSbdazJ0eCkogMuVXsOLeS/IxYWEMqLJqK0P3KJfL/CRX&#10;SyO1LdzL4KEgMpy8d3h0NHc6jxWDYR7CDS4UxX0zRtU4co0YX0kDdTcqNDBC9wlck+MSo4EMqsex&#10;nl4bOs1SkInqRk6LhGyqhA1Cwoyff7x9+sWLoRYAWBpebyzXmAburSy38qf/0v71v5by/0pr3nUx&#10;tmWRUOplPy+6OvdmiT4hxdmxPq2VOsY5/JuSvHmpZbEiYxzgpXgnKVDp0qYDLEw5a+8T6MxhfpjP&#10;5VibZ3hfBvRipNi+7T8XXMdYscxefvCf/14vf4cff8G1Sn6VvcaiPb/C0maFlxocnNzEsRbdj499&#10;IP3KJQqXrk8TrcoBUh4WcAPgq0tBrqdd9nPLMhCb2hzy5GWc7+Lvb4FCI0ExfK9Rhmk6+1eqEyVV&#10;G2hQOY2BHcfG+79zoHCg067Idg+FRvmW+YdohVi4stynEu5pG1ylVwIfiohCWogCVnIJ/glZnhW/&#10;+StoFd7kjdIxaNbXzfkjlEmgIUGpvC1TOGIXzVu/yjLZK2lWKPe2VPUMY66Nr2TyWJBaV/AQWNeX&#10;1iOghQRMjOLth3bWGYEiV6OWxLLsN+ZwVUqMFa3WakUMZUlBev3pDz//w//434aCUEwN+is2pvN6&#10;a4eeBKGrTX0c4sNzd9ceDeYPgEgnGDGlHj7YrfHrrjx/mOrP2B4ZUpbAszkXbzTXMAGnT2kXll8/&#10;/1Tb8lQ8lt3jrGnnjyYNysj2Kx3ADKdUgliW8GqrAXgVrsZcB10CllJGFdCm4RYkgBd4S3OMjiUf&#10;QpS1iES3LP9n8Ju5dqsEQaI4dCzLFKQjpRJIQ0RWGDmTdKqSpdjC0qzwcnFXaY2mMrIr7TIzdXdA&#10;aAeT5I1gIwtpv/6q//a/f2nOthSqObnccLuBHiUWALg3Z4HaQFnjhGNxKD0IEFSHLMs+FU7AFsgJ&#10;rJ0nafKYc2V6X5SBvpSTycitmcG+xLvYAx3rg55emWJsiYgA4qJ0wBcJLQW51/G/fQmAGptZo8FF&#10;LREkLyCXBsARVTpZMltSACJW7MuX67IIVH1RuQCtLsvt5VqX5vWz/80/vvzL/+3L558Hu+9COu6U&#10;nVRfNwgIxX02ZUr6MtjoDSIj2clHkB89hnwvHWVhKaU2F72BTTDSvtDD3KkgrCwS5EvjQsLCaIHD&#10;M5rKixvNKoegKQppzmJozhLFQAC4CgSFdj2920vW16cWDvhWOJuq7iEAlfE9N45wVqTFWYGzQDJ4&#10;VI7JVDqBVtgn3kyfWWAoJG2xitTEDu7ASAcFcIEhHm7tEXbLzEC+kjArtNY1nEICrSgeh0G9Qqp0&#10;EQHdcsmaYW2UP1kfR3Fv3opaM7NyhdWk2K/7gUHOEtKPww8RHiiEXpJlsnrULbcsyqILTLE6uQSz&#10;KN3TZ5nl6DlhxhCXBBw0G1HEcOOHEpK8VGihW1aCAAjDxYqk202OhYUVbAu8XWTtctXlSrN2u5XI&#10;Ca6X1+uLvbzIzJCFjnF7hVWUEqGEM90gz6dhdd4We6w3Ec/Y9RbCUHbF2NL4ta19cFAmIC2C6jEd&#10;kwgqnxfzXNpLxTpOKShNsKPQXO1ULyBMPlZgF80UJbV4ud4+/6jL55QjwpofqUsh6e318uufLr/9&#10;qb1+kbuR8LZu+vHyZYh103qRZEDaw9G5SWvV637MzZdChmoV1IrYxFLLQspY7bLQsnpER3qipaxz&#10;VygImvaRFzZdev/BG2VRS3ZS8jO2JeBZd8SsBvShqELrgswg9PP/4D/9ffnxF1xfGgnHFfaaVw+S&#10;RbfcthiycbNGAZjWsfMWpl0QJY6gtEgtvB1ddxhI7nTEEAfTeKFVteA/E5J7hTvg3oBGY2SVW9jw&#10;AuChwWhpHWlKoQg0uPJYLIp/9Mckhs9lFrDYNAJzaijuuNnMWyT0++QDjfC/C4SM1ljb+YN8o0VF&#10;FpiFr5LG4gINrpurB+EBbHEmpkCob/+6/SQGHGtp0LGwBP5sQAvK7qAXxW4bIYQYkVHLrbiLkX2m&#10;wrJADb6QxVuolNXJS7jQqCDqYZEDSClZAGF0xRsnRMQLIQie6InlpCLbX0erfqcww702KvLt2hwK&#10;sDAvttbwA8WzFUpxAA6wczVOwgthCgdmU5aBNgruj2gKU4vKcjuh6uYqB2BkIZYQlm5ri6uQEHi5&#10;3v72H/FP/5d//fGPsONL+93ng58VEX1vC0Gr8UMFYy08llT94Pm/BtNufHVf15+zRfWVfKH23jgH&#10;UKraMn/rGDc4vDJZcN3DJwzvVuGj1qMcxGkew3lTa0AwwNGIgCLhwb7nfJ29FU6yXKF2ub3y9bfl&#10;t1+9NcoD75mZMat9hD+zAJJbxCsi0huO2/2t9LhC96EQmnN+ZhdM6eq4WamMw6A76f+gRhQSLqc2&#10;FsEwdKao6fAuMQlwuKFPp+4EHUTKRkbZD3R32Kx1vvb5DDdm4DRK3hQrwY5ut4vfGkv1wh9/xj/+&#10;5/LH//Dl+nm+uxtwWQ3A/Q3H4OXush2T/usaFAWiyFA6Wa+dGhRSlkuOK2P0Zs9TYf6zUEOAYSGq&#10;VMmFxh4YEQh6N/zr4X0OiQGC5qEhakXN+730kerOySl8Ws5d+bWSEi80F0tnYxKAmSb+bfFMDbUQ&#10;X7AUtF39+QusixiBLC12/ZxUxEZMv+sSbZsD3r0207OIH3g8frRU3eSeRb6r5kXy0lFdxFvMVkps&#10;P8gAGCzYmuPrImUG6QXeJnVZkD3g0T+iIDZ25XxSQRrt4z9r5wJoSoYCEMmNwORsjlIu+c8YPsuq&#10;mhHgjQTC9YTGsp3uyvsNv0EevMFLq0+qnDob+1/hY4x7BY5dbj9HFsPTbatOnE9xLlMXT2GcNmN0&#10;fa52wSmy3RyUWUmEFpVtin96wcsPy/WqcskYfpwpKkgLtpDLn+z2G19/89uru5fw9D1nanoir77s&#10;S3ex6KFFCRmDgm3RXEi6ii2Ac62RlNLTE7djUIDciJP3ads2WzxwiM1Op7T1sLN9grDQbjIhxZJC&#10;0ZlUuahe+fM//PDj375ef/B6KaW+xpmFVxuW5hvtvcUOHkREy3Bwxzo/qFKSQQtx0d4yuQi3gw0i&#10;9fnwDkSnQEybvEEbrz/XQ+64SXH/ZQSC7BMwQUK6twY7JBjYIpp75UdQKFyeVYx0Ezj0aWMcDmtn&#10;/9b0w8Pox1y4ZZcg2v90tCbPQXu0JaTNwIUEdOnInGRwtWYibj3L917bni7dF6O/UvQ5tYp+L8eI&#10;6PkDdTdupLRD+38YqeNUu/evAYLva69Dx2DsjGM5mbzspWkDeQ7MGZ5Cl+9s3/UqB/qE5N5TsUtI&#10;D7gKeh5YN2Rap2ckb8edav7yCeTrH/+Z/8P/wj/8I2rNLMUPtbG6PXAdbnrePa8CmpPRyQ9BvbRL&#10;+8s1CBPfCoW+2WR8SpD9QXfeszHMrZDF3WdmSM8CjOWmSh2L9qJ8my4dMMkglsEwKvPdaZNYcWCe&#10;PvRMjBkcoLEV0LD0raqoNRG2ZrIVQDtv6yEOn2+TmUBT0/Lqv/4Jv/7Jb69MymUSBLISBkHA5EIS&#10;Owf2u1cbenwe72kGb6b+DDzcJqtIUyWxe60X4InzOBR2Xk/6OouI5skPpkNzrfVX+9sXYcYFWZDh&#10;tD8ZLIUAK5MtmPb+pUgXapGUaS8vP+jv/0f8/f/kP/6EcrkcShDd3nzh55DvZjSEraEsrhZfePev&#10;0s3s4p6eoECkA58rQkMFSFbXwgawCk3dAMnMys7vFEEsrHDnymZEp6EDwZ5NtGk9WTH6F9q8fQaF&#10;oCvy5o7NrQpAhDwN4Kyt4AO9GErqUUe5SFhhLulLkGdJMMqxUERhWYglUmfJCizEAtAKgB0dt3cv&#10;fQGFbOseskGhJ4YmeRuHHYHt4fhbx8NugZNtOd17STCrmYNIESYDhS8CpMoH/vCsde/jkeGEqLke&#10;bXS3Hi/ML0IgKduKIoLOyBUIQSoi5I9McEMpMuvqtJkIGEmeTQDzTxMKTY3Z2UqOqi/Zh8MzMgcJ&#10;J8OXypSeGv0bK2tC7e7IgXAibzNUjjYfdtpNkQvwjL2vsRXrYZCY/bPTLcirDplcZrSLSsUPP94u&#10;VeUKVoJZkT7MiLZArdxe65d/8y9fWluKXOo+MuVYzd75UwXEyrzLrJWjgxZrDMtwBWJdcJgLtdS9&#10;Rl3V/NyKt3UDg+gkTwqDv7lRE3b4ljqb6k0urgdxAXGvFjPJyxU//V355T+064uuL7+VSxSubxh0&#10;1mdR6L12VEy46w4+fN4rNc1xu4ycO1YV9CpfiIvC0R22OqYczzuWxh0kSa12BTr9bXNkp6K8t9ED&#10;WEcw1dNd2Flj2NiYb6DB8+YKW6GAzVUKkQr2+UO3X7ec2127/6f7tUO3Xq1kSke1Twbz9iqdUm0N&#10;ahQwoKZuZNWOfJvG3tJZ1vV0/IdJyVy/cocZicMfeWi/l5Y+7+cFVE3eQOvVFJ5vYSQ0nVbtm84/&#10;UXAHQh42bhdEz88Vct6C5JnqfQQA5LE0SFgzhOK8wYl3dY+sJ39ylAhDYOBAgcsNP/8Rf/cv9jf/&#10;odVr0FeeWGiBrxbOHU0QswZQYlHc2ZAetGNpXZc8sdDX9/F+k5re0LwBupX6lbHQ7RnnX17Jy+OT&#10;b/1cz2Zd9ubbqozRQonXV+JL2mESQAvHKGcH5Yh6DVmpjFOiOmRdWmO6xA6Fzh86DL7Yly+4/eZf&#10;fmu3Gz2cxxopUsPIZCamBesg/T5BQzhdsHefz6viqnnbu9Sk5FAKDtmdZ901g7N4+ugYIhKiPj7j&#10;i9tXIOhlUfpvxIKOBkHryCrQ5sDGgX53gdAiR6+RGE7NYGeYGm83g2CX5dNP/g//6fof/+f2+Wdo&#10;Ae0GTPyot9qYeOTR2TqQ89q3LEAiRNUMKUKjw/O6CMZVlmwBCjO41kUFM1WiMM9cgcXKJR+6A0wG&#10;xi5Wh9CuMZFk1CWjlNzIPYju+l6++2TXpB7amp7UnAKaMfDOX6EZscAcqPCMgkY0BGy9ZgYYMnJp&#10;d4/qLEmw2zrFvB/2uo+F5iXvotA+Lu9ocUcGgouVrUtFfTZkKdN8UcBKLGYFaPACa284v6xH9CO3&#10;YPVxxX8RERXCJQuDAgt6CEUpcK/PVRl2+rINhHgNN3Fkd1vaU6uWhILBkThOHDpS1u92qFLNjx4K&#10;87JHoDf3yYx2yhTh+DnDbqb4pr8qBd6ioMvJMMVX0wDoK0x+2IeLXR6WSbkgoTZFdAeFeLjeZLB6&#10;8U8/2uV6e/mEfqcMMelYnpuzvdYvv+G3f/X26u6mKfV0rTP2dhuhgsFeMWiZsioKu/dOWLEo0q+n&#10;BJ1prhDu2+XZQxNYAOB91AiKdlI4Zn4duk5IIN10ZN0xOJKe9QRqMZaohSyX0VCvuP6AH/74+ee/&#10;+fWHnxEFq9LgH0yBfARPgskP1H4/PflZ5/vmCwK6StqoJKZ26+P9o6dQvJExqm1M8IBWO7553tjx&#10;QX6RcMD1+95wLD7vVcoUNzhlKHSNDfpBlwfIXDwkiLDL89wlfJ4Wk492IwDd+ou+AOUs4bPX111P&#10;tPRj4ocqgaiDYJGQHRAWeaVV2jIKyUw/TyOyvlmxRjWjfaT+xF++HaW53m7scY/dJ7u2GxA7k/ei&#10;9g+ck+qUR7EzQWdJp1FerHW1xQVuQNExB09HnQcipOtDQX7Yx1p1KJR7SZJ/YzU3EwvKBX/7zy9/&#10;+Kcv9ZqW1owbjhc/D7GcHzvu8jTP9vxbuZcEB/19a+UA+av8jODHrM6PtoAKFVw2AyTxgzrRe02G&#10;Q6Dpbjt6/sLWlNDrXPeQVx5UEXxFx0la58nodC0WAIBZ5A3sNNd7IQqmc3lGUP3LDtTZyBOWycMs&#10;K0ZTtxyOm84pYM4PtVx++7X99m+6vXq7kZCZ5IUWgTx3D2ASjuVUMw0XksciqaW/INjGJ1oaeGlV&#10;cbLGdi9+lLcfRZ85rngc5rFRkhEXnTKiwwk6Xpj9l+e+7RJG1j6Txdhao5uMNdf2zanKDPmARhuB&#10;hQWAkTeHGlsDcHv5WT//bf3DP5a/+efXH37u4p3dbzmjysevavKuVrWVfbcFJEQEQGMqdo40xVfy&#10;Om6ByZEyYK41WqQCvnaCZctkw7EkM4J1BYahaTwxa9smpmRZd5QGUlqQ8RT1yp9ptfs6zR96cdfh&#10;CXlSc0Rgtsc6p0TQ0BLrsVMCJQ4RrQCCXYgbWWHgKArcubh9oizTJWNmRl5ow/qwGlT6u/gxw3TX&#10;QqzIzQgjiwbbd0Z5Yib/d/dokA63ZuRAmQ+vF/58dW78vCKm4K0RnmSZ/i4D6nVcDFQERT2Ywi6B&#10;CgOIcFJmlru2twRtqe6qDjLJqP6aglJDaGqoaDpXoqb6mzs8d/O4+4iykIEcNcnv7K3icYZeJQYn&#10;BwDY5B8pEyZP2jAt1I/YBUWdZmalFNSrrp/8+tnLdVyKoqNBjia213p79dcvtrzebq89tMvMO5Uc&#10;uuPEP+FW9Gz9pDV3hoAPXLrz7O+xaOQQh49qZJkQiMUHICxZgcYk5xupshnS8aOt/8vZHT9zPWZF&#10;h/vVbpMK9sjzw8JSVK66/Kgf/vDj559+u/7467XG+pMSoxn1nZ+mH6fB8yzcB4dt6zndbW8GgXoh&#10;6PUb6496hDtlvYg5kA/1zE6lfLyAD2qK9Ysf4qX9DZhoCL7+e7dzH9NYij4ABwdxNstsivy5HzzQ&#10;ZkekAlrNcMC9kkDnrWj1iUdrk09uOHpEta1KakRBl2nC1ITv6qm9e6QS+LPO01XTD9PBLsJRfj8l&#10;Gd/ZqnrR4WPjpBq6+bx/Fjf9oHzTbGb7lhmSSkhb9BXgM23BUAgIHNh9V/PBo/pcLlzpTThKUdrJ&#10;fJdaKqv3jG5A5CbxUoiqX5Tcm5mhlFKvy9/9p8s//B+Wz7+MXVWPqAB4j3Np096HRU+cW2+000n7&#10;DZWK0PcQn1xfR0z3fDui0Pe2JDhxdRzEY1s6SKBhCN6H6yuhxHN+pg0WffPgdB/e/Y6lMu/WyWh1&#10;CQPa1aAEJNM8OWacDpVX+/VPfvvC19+wLIRkRskavJPZKMk9FEpbUgBylnQbSB03AtOohO5Q+jUo&#10;Rs5e/+tuGmd4BPJOEAgZyo0xtN7O6kgqE6egD4vOJRmn7g0hu9PH2Fxlu2GcPoxdjmjoUBfJXX57&#10;LbWAdvvhF/zxXz798T/+9sMvuH4GJfeCsslcn5STHjX2W89fT7Ho8f2N5EedTtejKZ1yGpF6aLlG&#10;uwo6HK0J+bAEigO83fxAHCIoo9MqEbTSEbWcfAnwWKeKzAUUTVUCNmfrzxXjbYUh+AWES7QSMait&#10;BBpAOkrcqDGbYBnRIhbEdzEOGN+uE0fvlWzANcJHX4E2jw7I3RJ9ASLltZItVIDNeLQGAwB0VBDF&#10;YwBUYVGj1LQ1poNDm3a9HUXjGSHi9CVxo6k8Oew4hS/63wQEoEwaWa4DZAUa6bTSvbxZY7n3yGMH&#10;pzFrnxh6rni0UeDEIzI5ix4nCaKnkqYXZvR3xe7agYx+eut3hMNfB9DZ/Tp1bPWvYQpM7YoIzG3c&#10;V71+0uXFr1fVl1aK9b4bDIJDdVna7df6+sWWW/OmpUXtTSq9ojFMACKP6UmTIO0i7taRu23GoiNO&#10;agiyTihTh+8PJcWGp+GJ7r0Z31qX+r52a/NHnQDq3bf7z4c3y434/Df48W8/XT4tl8+8fv63egnJ&#10;8PUgqXsV8/c3OvzV7U0sus9KOzFfAWCBqg723XadcHAXD0mjph82XIi79SVcHGNEy6hCdNI0/bv7&#10;cPz22ABalw2m4f3OBfZN++q+Md4rskydOf+5Hw/hjDmIk+DKsa1/nYm4VYqk0PwXKhPNGrsZ+/jc&#10;savlLx9F9b+PViFfpvBXkk86EDwOyjFWNlzsqyoEkzfbsWN6S1r3mlhfG60HpUbSdRBCXIoFX7H+&#10;oi9aktR5HB0jpGERnx3Nmk7tiMUr/SFyMlLawU7RiTNML6Gy6prcmxMsVm+//GP55//5yx//CXZB&#10;D95CfraIzpbBRj73NG556oR7vPHMNnp80Kb3+h4F2pmFy539deo/VPB8Ifxo8/nMAIAKvUYw24Lz&#10;FUXn77x9EsALNBvuIzp4wrie21mYunV97XYHW2pIpY31LCXBuYAQKzxsYj/0Ocln2UvvbNLU3oqJ&#10;HdTc6Utbp05XPZ6KbpO0cmbxDNWT3bSJQvGegLFXCm3Nbq/+r//FJbbmEiLKAoC02HsU71deKOsq&#10;TQYNJgsgTMyhsTynelq6kwJu0qEKS63p3tMhDZ3yZsyv7+6SRFhHs9jGhnLce3TUbXehQs3QFFAG&#10;KfJOtI45ShaVtQgDLcYClCCvHtSJCou3BVhQqowtjF75pd3ay0v74Rf88V8uf/9//O2nX4A2DCvz&#10;1symG8t5c8wajXGMR5i/bIyvEywaS2NPFe7jA1ajpNfxuKRrN3oq8Spce2o0szZg+p9ioHx1ZfBG&#10;xlELUEXrxNrZ2eGM0uFcPMsXKRSp+g1njlCcSe5U4h9q2nq6wQSzTnzcwGdGFIVuAIvc+0mBTFNE&#10;6+mpMXEWsmKI4qae5y4d1IdGrpTquACAV7N5/DPBMTzxPSK9afMDCijY3Qnjs+MyN6S5XR73PRvZ&#10;4+cbYU1mxnwifWATntmOlyt0bXW5p4+NIZR76Pfkh0/+bS6OHpTauEKgVsBT+NfIZX5DlmLF5eYQ&#10;mxLd0gq5+qGcEQJloNBI/huA0/u/IT21czK0vtuye80MUE8I6M6LcHzkV2cHXq66K0djHcHZN0oh&#10;/GijHmDv0sQTiAdtLFGWNs80LUokzKxcZMV//Pl2fQFrz31oUbDRAbTF2q18+Tf89qd2ew2Sf7CL&#10;iZjdguh9/IhNhvGAwR6MraP1ETtdEnG3D3pq0+33NVwdvDLec0UpGqVCzJC3fIAasT2AAIbacjCB&#10;bOMIisuKnYum7t2f0rJMnRsg5DZlpNsFlxd++rH+/I/+89//VmqRL2iAt6Ba9/cEUgtdSW6ueoyt&#10;nYosHWtfH5ow+T2DCZzqBusJheCtbIpenbRgVt9cVVjQYahS7scRiZfr62xQT9LsXvXzDsYJpuzQ&#10;w1NIe/VIriCOehljYQQmFKp1eQIQHDvROaR8n6Bbn8ele5xzXUy7uyvGZT2xn19kKhC6WZB3OaJ3&#10;cCYNKTcfapGXfAfh4FV6HZE5sbvP+vofnBaihhZJny0K6tmcjSIt8toLB+yxvcbgDOsyx0UHX2d+&#10;4/6betp6eOP8r6fz9slL3Jvz1eWm/HMLDQigkAsOAi0AkvuSP/v0hndaFGKzxKgbhnTO9R+Byado&#10;TAdw74badvXpX3LPLK/0pzlTx6g/BjqKnYVnHVEcMoXF+ykbRJo5HJaVJHK923zX4TC5WkOty6cf&#10;/J//F//DP4I1ltJhOk0mNqYf5pD6ZiOc26yuNoz1cfiqybT97sh12fya2v844yP3y3UD1zoiRQ9a&#10;Pp3Edt6OyG9cIiuwid692jBbaCtRYb7tvKV4UeMrwgpHFQXHHoWVuv197+/F07CYVQF6pwuAxdvF&#10;4UKTh+ljiLKWMMJROXGLc/ZiY+Y1IyU4070ctSOD1zYCr2MpjHoVIDpnycwUNkmEL7yxXAB4WygG&#10;PWro7syZP224eGBkeFxa/e3X1z/9V375NWElLWm3oCKtIN1OhJUOUQOlptk+wgWOMJCDsavAojGl&#10;BlY0wL3XmIQWKjh4GYoBZlw9M3iHMb+WHOhvgvfihPkEh5koGbl4C1kOkM1VjIVKIhqLhEjjLmnA&#10;dMwW4dC0l4UUP8hHE1h0yBQVMyxe3L0UkKWJBbLSXn5sv/yj/vY/4e//+fbpJ3bwHie8xbQIfCEh&#10;00vo4XDAFsCcztuxKBzfkSyQswXMMLG/yzWf7KsT0lVy6bFcYdjZVVhYlr6IJRkKUTTa/v/c/duS&#10;JEuSJIgxi6p5RF7Opaq7qrp7ejHXJpp9AV6A//8DEOEJBCxAtMCCFrtYTE9dzjmZ4aYqjAcRVVNz&#10;98iMrKoeAKNUlSfCw9wuanoRFmFhiYSxkkk7Tqkns3SPah+KYstghSOcR3M3Haq2Nw5NA5L49eiv&#10;XSxUg8GMNIlZWXSYxBlzM0MoTI4x5SPrdXQOa+Gc74FC17I3ITuxqBMdy+/ICxVCIPamHSh0TKVU&#10;Blpf7ulbO1DhkHtwX60K1uYIF+MqhQBhxWhlKGd2g3awWpHUHeHgWkxHGs1HUm4aaI8Sn9xgzuE3&#10;TnzGdUwep2TAdTcColexi24hFmgVJnmXREfk05TtIinVjAEYYaZiqJVWY3NGKUdWAo8tck057+Oj&#10;SHUNcBvR/0yvDK72JLLO/j7ufbyUZZl6wAniHFDrZ5PKC5GFdM/40+JTJiNhTECp3C7X9x+1PZtt&#10;6dGcnU+z7uwv5dNP7fq59caRutkljOwDyxKkbCOnMZZHM5s6jsta2lc3XIkBPH6OMxfyxPEbj/OA&#10;/UQg8S0zgZ+0Ugzo3rduqoqgAlfz0+QDENyU+pzclcCfD+vJYfqU4qGY2a0OI3uF7TKiycwAJ4Fi&#10;LF43PH///PFXn7/7zR62jfaOOd6QIOh4rtfx2Xzy8Fcud9eX+pA4p32uMc9cGYayVBZoIQB04QJ0&#10;qc8bsOT8naO7asQldsCkkLCNVENiuInl1FIlVZ42hiODIvIy8smOR1MsQHlPw405eyB6ZxQ/iVDQ&#10;a/20fpZZ5OeDF0n4A4/ZyMeH9VdOd4hHRiXG2dXG1H6PP5lCb7wL3TLQLaKoNX+gZYCRBTrE4eNf&#10;YBRiAdAoDKXciOiUM0crdkMOD0J0egMtxTp4zQ0CgCosku0z8qkIBVtFFAINehcKYWYWuNfjLeQ6&#10;nP0gtBhyZVnXtHpDFLflgPNBCaSj2pYrtS3GDzdtmrSZ8HNjhoyviLb+SQw5ycc2BV0EJxq8+e5s&#10;qbQ3l1/lXvMVeHtyIgaYUejg0f1Lqlum09dd7g5D5qSHp3mNeDAkroWM1SSbiwApT/s4X0S48G6X&#10;N2kq2ftYO5l+HCmSn5o5aZLbImAQpFzJm2R0e353/c2/vvzqt9coHj1fpAbwAw5yRELB5d1kB58U&#10;/2etZCxwVMOox+OJPx8s+weAeI6yfpENkge8keEzHJlra5ARVbPOEhofbepLJ1XhCjlUpkXtXgZt&#10;694td5wB/kCC789r+ZoYVcvLQ2Mr2nhvEScUFFH6mtURxz/rbb6RvPv15ggjQxMzRWGVEX2fy4Ed&#10;vMF1yljs5d6dhUC5Xu3zL9ef/4j9MXK/dx8IzlGhFAhnHadOeKDLMK9XW30aankbSxBVgMvLMGRj&#10;O1pjrS63iAPkZskQBhue9wWphjOUK7PA79m5gUXNQs1/qFICTvaVQkaLBDcBsiMKGsmiPuwsh4rI&#10;l0+lmMrF5Gi+k6Xt/vRe//hP+u2/wYfvs9jN64N5tu2VrIfHbY3tPxqxDwlg4QO6PzqCfsV12u3u&#10;WiMuhS3sxZwOpbGXodpq90YtMtIV0CKka6PoR6WDFmya5O6evbwCC9VYEVNeAHCIx5IwtNCJPZik&#10;2dFGGjOWaJKDYhY0agfkvs0IxQiETlEiDJ9O1Hi86c3ic7q9rggwQ1c3zvYvtiYvYS4QUYqpHaG/&#10;sDtJs+YjcmOAF1N3eEtPrAQ02LGdf3ULYAY8gaFns9yxaA/EFs5tVP4KF0B+WMButZro3ZkhbFtQ&#10;hwI8hjsyJFapdHYcujxR0unu+mQEDgJ2xhsPmS6jDVE3AifmaH71kKYNm5V4S1Dm9Lw8QJ1FWTdJ&#10;PaEpjbQC2tPz/u69lQuLiTaqHoWYqFuX9WaffoZ3b1frUcGBwmFnYqznRjb5zWibS/1EpBEaDVx6&#10;o08OPJYMOB5qTbM/+koCC6c9KskjVmCByISiqEuRVqWmr4E4knvPJomd6uU9aEcAnnRy8Mt7le1m&#10;Re4ZmyfqE58/+tN3l6cP+/OHl8u7uNRNDCdltdcHFDpwCzIn/uQ8eCDGQM+3uQ5pxbmEZO9nolg8&#10;33Ebh5qwrsNbO+5NQ+T6CBp04TI2fgModaEmGV6RcQ3FJCiRYkSYR7G53JRvTZHqPrLiw4zuYTzr&#10;sLvuJlqk+r+xUbp5sUrZz2A5LjvdMF1eN/hWCQN3D8fTsH1QpK7UFAwgdxPNblxkh5K1hTVNNPsk&#10;9YpO310TcYeqwhq8CkP3kS8PJDkLd2+hNUW/SSWrtKiqarloR8iUmNHXlbFyniijvO39xcc9SIXB&#10;mb818wj4GXw+RKEAZK9mOUUzd5+OoOXaDvBRhpQCHOoW0963OkKIg4jhFt83fFGC6PQXxcgtYE//&#10;b/8KYXl8ncFwtNhg6EQnsvI5QfVBNGBKXYtJ0lNy4ofGZcorqN8OlADJyHrLmp0ihs/VAcBL0Iej&#10;QlGXkoFWSi0XtH2rzy8//grf/d111NY7Cr0cs2zxWGB06hfx3o35OHHFYC+c++zRqWZIto/V7K16&#10;RQvSONoMuSw/3BM0DAqRwAykA9QDwxQIaYx8tETaCuuv9FI5MA5f36L24c75q7eQszfoeiPz5wg/&#10;2R5gWwDcoA3ogAvufeKjETj8a91hN8jpggL9Rlno2TVFUtBc7ZS9FiQWwoKG3iWQBd2vn+svP7Vf&#10;fsH1Coxsp6UtSaBH4wEwp0QpUnNm8F3CQeuZfDe6LWDmzdnCb2TWx7U4y8mIJGkm5qQHFJxOgooS&#10;x0ZIhuBccMK8crDO6OdQz001o0Eyzdl/02ldnGyCRX+PKQ8/VnAB2jbuuwNet9J7obePf8vf/bf6&#10;u/8GpY7c4jFx7tsRMcO+3Fd+66vI4dubkVNFvAAgr+NPZYoPkREBXxHphexWO7kRclyPLLpC9hkM&#10;7PNpGUEQCqWQkndWUobgwsFhLlVoYkun1dEDITXUBr226ZjzhdazFkvcLQ7LOVGfGdloFdYp97DF&#10;1YhFVWrYmsbpcV/DwkHHzeNJn7lkTGN0QaFfa68dxcc5cG2MvmR9GBpSDqmN2x5mSklHiaPKI22s&#10;uSMsG1o3ta4MPwDu/oV8ralXhOGzQJ9dKiYKpcv4RRcblYYvPXmjFrI1tGqlmZFsUiV7cBzCGxVn&#10;p6WRZMq+ydA0pXQZrJ5rSs70FDjTOrUoGjOI4PEi72eTFrmhCSlfK0N1/91TmXQaQNaotkIJjWZm&#10;/u6dv/uus5C1l8C+nk5ld3or+5Wf/uQvn6/Xq9UyZY0CcN3EOYEp3g8Mae619RFHnWkOkw6DO/xZ&#10;yLXk3vGwerxYhVU1+9EpM69Ck6MAYacpAx0yJMQiUGjLFsAJ2M4h0NcmE8HDLZIGLzvNgHA39PKE&#10;d9/j499ePv7q5XK5Utj71nbfLjen6tCDKI0RN7uF0E/7xbk3YkxOY0+JtzPaDPSjttT0Tt/y9o+8&#10;kjE3817MXDJ5lMgKCErkyuyuIYqOdH6Jg7wcjpjiOmmpJvVhubqzwz1UzcdVK8zkfZT6CuP5DkW8&#10;WesiMS3OMdGz8EUGReVR99gNI8ccWKKgmcyjjD7ZWO7cVMgiXSU4irGHpT9AZoeCqV+neTOv/ug5&#10;Gm2NhT5+riT1JD4CUGH1sfwCJgq9SC+WmDZYOXXEPxsEqE75ciRx5Ot+6+OeXsWiRnYR9KhNdP/n&#10;4xyPwqEJq75mg0Q8M7RRv3qzcxsf+iO2fpjXHWtFPTLv06TuZQQNyEfv0E/Bt5gdA+Ol0s+Xi5Sc&#10;oqkUPNMx3FFYuhEmymdRanM51BcNgfnWz6i4A4B79OchwBDEkvRsCVacghTL5SAvdQfMKjBWwBgi&#10;zdW7Wdm//zUuP6KUBW2eHrAsrpM5UkuM2tUEeZSQkElN957J0TIb5OGfl5OFbTGXri80T8j6ymA6&#10;P+P9xmwjyeEWuH7hVLc33Ysc7uz7v4QJ/uW2ihWtreOWYNKAQu9CkzWp3jlgkkkBi0pxf/496TaO&#10;EpXfIgXqJt23n1jmD1ri0k+/4E//ef/8yUCUOvaory98GrpfSEZQPORk2/SBDPRghaDsbDOJLHBX&#10;o1voWfZhs4oyRMkxWwMOtgy8Y3BJimwl5a5nvHHN5WHhBgs4GkH7DXChE7ClvE1saS66zKwPL1c+&#10;x/h5slnYPgs0mn3+udP5m3/iv/3f6fvv0PcRcBFKBYGpzLrcFYAvrd5fQLD40g6Uz/I1VYwR4mNx&#10;jFJ1uDCzUBpYl9WgDYpME6qxKJWx0tt+xLpPV3TYePIorMjuoTeqLkcI0C9bYJt8nbAzaT1s2Ugg&#10;nQafAbS6UqRcNWQuYoQcKcalsDfqqMsSb1ACj+osAUFnCmAScWEHsfzELgFgp0jLa2/qzRyTmybC&#10;QUmVpQ8tpRm8rURxXKVi4Q4R0E/5S+ENlEOolBOO4dcIy/Rr62tkjMMyKS/SRJPykLnXx/izR6ad&#10;RvnNTpJlhy5m/dbnFUY9jREITYJrYfI/Cetp8JOAG8vqdRpKEwLFU7XPauZnMDZLkU8AeYfWrPAu&#10;7n1056mVHGZjiw6Atu8OdiuXbbOnJ79cUJ5pGQWxDjcbzPlW+tU+f9bLZ3/55H23sdzFwc07Bod2&#10;dTevwPL+k/u/rnfbl0ot397clLWCJHgQU7t3kCUpziWW00hPIscuYTbMzZGBc8Kfxsj0eGWmCPOv&#10;ltjVWAr6DgBW/P3fXH78O68fyqW+WCnde1cl9q2it9Xm5CgUfPdkjzrk0YeTdRz+gQIBJ39EtLKY&#10;s4uyOoHk4sZTr+brDP0UmJFdVuh96pzPkxuLBPduJeZlJZ10p7PRu9CRziaFOhgWFCo56SXcW2Ws&#10;5t4pl8x689ag5qoGl3eUeyz6SOTsjkYQYc+ZE+ex6LxJlJLJkRkpvy6V4UnzUdYblkMiHHMsbP2E&#10;cdf1qNHWT2o/irKcK7Xoyyh0tlWUqEFP/jhD+DJKpr0sL3pqFDWypuiRpgru2YVw5PKMT04rUfla&#10;vcwZEX1IzXstHLpGmehKCuB4BDofHvy454JJbUvkijdRrH766/gwvlXlmeU1XqB1qNAB9FeU4O9W&#10;N4aXJmedaHc6H+c7Pv3I0D6QierqWQYn1+NR7WLEUmKLvZFWupG5u3VzSkgxT2TMV3FeB1DCSgkY&#10;Thcz/8k4VVi8ls3o1/Zi/9N/58/f49e/QTlmY3ha1705zebhSZ76NDwzzo8bns6y0W5W6mGH3+p3&#10;NWhyoF0oGGSpLzaOSIGU5KkAHpXsh/aDFahJ5D0zF00CWM2C7D5/eHSxInmeGeG8hxsNaAY+//C5&#10;PINRnu72MkXWV6CjpS/+qu1mZd0IORt6aJoByEQkZaW+zHK5iWL9xXA6VEISkI5YXx92W9xkJ1lK&#10;9SPumNFLUwleN2XdrTftL/r5J3z+bL2hbDAIhb29qQcn+wtj0i07DZZ5d5IAGbZvv+uJzLmMSK+s&#10;BBcX9PyTQiIzenXUUo+nO2HRAqzTP9XQ3GlWo3ThaKegKNHG/ilMQhSyGqfcSu1QBdr4Vs/I7ngL&#10;UoHa9lRbA7D/+A/49f/q8pt/7B/eZ9nFnmVLqK4AyuQNYtmWbnk1vXlEdh54HOfOtHp/llE3N8jH&#10;arqz9KWpSlf3i0FAD2qZVIQuVGhGTsJLnZFSYwGL1C24kQPXgkKZFqTTIBSDUlpEPRL0WajY4cpx&#10;/9Yx6qzMVmmtQAN7VNHBwiPnEwAKMhlvBNGmDeW1GkChED0FzVPxwoE4FZY5cB28ylc8p1/jp33B&#10;fXjTXvHWVbEBFRmW4Q3ESuDDDbSIGABFHIxcFlpH7+5w1TNCNDOfJf5e9W+QoWKsg71+nGH5mgiD&#10;OdzvxmZMyJ72MoyioctkJeJ7JvRkP+CQCUpYyuRE4Yg5Z9jzlMUytA8wHmiEE3vc+vh1QOL4dXyX&#10;mGkyAkvWjGF5RXD7Yd0pcaQvAyC9m10ul6d3/fLkZfMSinKdPlLKOwDYyy/cr2xX783drbDUZ3ha&#10;nX72Xa582hntnDejFN659fK/Jt57Y6fdh0Nfa12ypJ4M0yRcFdLkRTo5Yvgc4VCbSma2vLnYLs1u&#10;7tnuZ46PZ6XcZTBDqaK0fcTzD3z6zp4+6vld3MqTx5oLd9UXH+EQXE4Lf078/DVhZA5sAwy6J+8t&#10;xl1S+8IECpm3+OKMcxSzVPUc3MTcNKXublDP0tzKiyrZsZB7MH1ihRSe4OEvqe5NcoVhNpwxUmYL&#10;p5k9Qoou0KfnGC4wlDWcQLcN7iwXeYd3u372foXcutv1pV+KahWqUX7mEj4cU0uay9FuZFnmr5YE&#10;34leQmQqg1YZ5z0mGjAIIFPeqSfNMcaZmAoOU8Zq0rPiwQcRF8BAm8HUBTCzQwOO3pcJbemjD5XK&#10;+xZrqF7snBe9tMtdf0V26P3PsyUihapwmNDCW/eUPBpYI6LwBwZAyK2eW3ktrtmXLcOBWTZvHNwX&#10;J9rpe9KMSHcdUYq0oEh3rjGViCI4Ya6g5tI0rsle8TqueNSoLP8lyCKVAOfZ/IXvctheDhtpS2bW&#10;4DYSVYO1qcG+dcGZ6n4IGdJFUfM1PBATlUMg3jTG/lxggZkjypTZpEi7PLfvvve6Wf9U/vCf+E/E&#10;pRYrX+0iApWZl3zh0aX3Fckuy3C4DpvpXreq3A2bocuaf20E7mgh9+34yphyTMHJ0+11pEDDvXZW&#10;meTMOGBZUG6akZ6J6ThAr0QaPv6Wv/53/vGHyKz7yk2P2i1vrRr6xeb3/NGl7QKoUDaLTYLDAmgs&#10;yIzonhpMf71GC4/W2TYhonzcjSfp0CgCC7ynB1qQundrvf/hn+mN2+alsHe2jq8lAMy2eHYCgubP&#10;znAJHSM4z7iaa8G9eOQQUWwnVFA618raVKS3cBYWTh8uVFlcKcx3ilQp4UrYLc2i+sNpHLqjGhqO&#10;/ZOuYjpiNfKCdDfMIGZBiDkxjhe8mMFoL7+05+/xu3+Hv/3XePfhWrb0m6eJqjQ5HjYBGTPEl9We&#10;A18+/lvY7isc5Rs5vSejXlKZNN1QwhGvrgsiqha3OmUbaflWEbVGIidzOXkan4VwYTPbmc5gkiWm&#10;v2ZF4ZFC5g4VlDJDnTMruo44Z8nQCqbxEp64CHR0YkGgo4oqt+ioDpQUWM98UU8jieG6Ri62+URv&#10;6MOlafhfvvF7960tIjoRxokl7pLj/0DO4ToNN0cd2qEkA8oiyG7pDQa18NW/OECyNmj+4hHXul3Z&#10;bqDsLbKNrCFlyDxEcUo4lxnb6DJKze92QMw6LoGMuWjajbbSUNdP1l9PFLRH7YhqJt3i0TEkpZNR&#10;kQ99Pvevfi2rL+WSMmwumBMAq0dk4vPP9tPP8KugLprgcsilHQHRh1szKqzeRy/zNgYwDrM1pJJm&#10;gmi0IKFE//w1C9ormNkJhBRpct6FDYCbDcXU+xEznyFvb/3MXzEXWIqEzVsHYIbtHd79yOcf1F6s&#10;Vr98YLG+Xx30IA44EOtORNcBeX8BaEXeM7K/bhnjjmIN7aCgdocrfKx1t7enICJpgpZNt64EHR4d&#10;9cCRHlxGesiJYXi01YXeBQx4+bKcxpRxE+/K3fLslO++UOR0BHVD3EGAUZ0ESzHrkerVrv7yS+1X&#10;L4V7w/VzxWWvHoSlW1mXUfXipn2hWCMAd9FgCrf4kYubUr8MuqMnp0D9vnxLH4HQiULhOMWTp9Uw&#10;f5iDb3xSjM2nNO4pO3RWcFmrs84XCqDB61CMq2PT+lqlFlwZAgZehUY2qLhStv2LWDT/dM9bOf/a&#10;+Vqlm1yLU1xDdvn8mX5aA5xC143x9zBiXWlhua0AH3cKHNsjKP5S69ipUZYU4+LoWRmDBVAp/QzW&#10;CuAs9RAnYnE4yWmQmR6IISddTRgxg9hHPdnp8gpziY9k4mebI4dpTDD1/QEATREcHnnwsVXTIi7K&#10;IARq5pLJzkFt4pT7Ybn9OKIkRiipKUVDJzoEEPkJQVR3FpB8evbvvidr+ePv7elJ10+9bEYLkCZ9&#10;6RmBWMEVTxRiSCsK3YQrHFEn4P67J8eeNuH6urUUE/6rEHQ9GI8Q5hvbjYjca81Ide+FQeOJp+g0&#10;wBo3/PCP/ut/gNVkgd1N0UM5QNoAjwrb6X2IjQQAoDcY48cIIYChtgyk8ZcJckbOwhWxChaWjtB8&#10;yd2CaWHfXzJ0KYaFagb30A8QBY+UrGWkRu35ZTsRjObuoIxDlSv+4GSpF1lxs9p21e1QWSQAFPfO&#10;KlNpvf7yU/vlZ7teDXAbcifILTGu5QvV3fkAVTxolI0Mmdmtj/BmP0oUwjwSWizCi2kjA6N2R26c&#10;HDmxC799vC/P1WB0bF6YCPInUUAHtmKmUEoTYd2NBM26sRWyB9fxfKMho8JSrju3cq01CPa7eum7&#10;Nak+tWLb/qK9uW16+si/+W/qb/719btfx73lM3H+dIyx+/EReaGPq7as3ZwQ+5UmANyk/fVjHtF0&#10;V/M0I4QMa8AhU3AgfXmfoYgbQYMDtudzRoGLeUIrNAEO1mJKdQJrcAAVqABYRqmg3NRrKZGSMXWz&#10;C9LkVigNJktCfSCrQgBM5u1xcQCwBJtQSBpGjI6sd/EQJI0qBFZBHBHIwxMf29Jri8rhul5Mg3Va&#10;zNUhYdNpKV/OAyDlu5klb4zGC+DBjl5iehrvAobmpUadTtEnCTwDoOmf8HgaOUZpgLsSAGFwxBRQ&#10;iv5lLl7M3uLeb+Sh1haCQkAoWCAki0RY5FS7GU1k+jPH1UMPIs9YLAWTzBxDvpVjOw7T4hzqPOBs&#10;Vh069fv9TS7Pm1t8/HqvkB+tya11lAIztxJwAlbMHd7dgVrt6dkvF1w+tEQsQ6jCKWP1xs+/1L73&#10;l0/9+kIeKaZcFjGRVtKAWtM7KQXIDKGKwvGwQgi9Fx6aTtHK0HACMMY+3G+R1MMc0bVN7D1r7QJA&#10;lBZ2yliSJSd0l1lxB60D5lFRKdIlwqRju/MJzM7nI4WkOMCgXi6qG979avv44/7u+8qiTz/13g3W&#10;bSu9W5KZCyLA1e1cObtoGOJ1kNFuHISj9od8hsjG/TTIhfpIq6fBo1ZHTXjDTtn5QYLEAcCHU7Jk&#10;Kpk/yXuIPkl0VyrTO+abks9suPgyLcyKRdA6X8r4d3wRuXZZ8I5CwgPeUbyzANC+W9+DHpIrW91a&#10;rQGLDTyoyCMPdUufctp7s1TbehhwBIcV1UgdngnGEeJeZlwWPQHUQYNVV3Kw1yI3gUWtkBrJnyv4&#10;jGZJcbltkTJqGrVYiEWaqCq2j+D+HCl+cberPTwxau4+y3iwEME/R9cdrEKjER4auWn8Sw3HlhF0&#10;3EnKPbNzlx9Ds+swt4IMMS6VEg8B7sI6LZvaDojuRmuCPCS2hbAz3ca64ThYN7HTmYFgJ3oLqbAj&#10;TmMa9Z+Rgso0tDLceUm4EWK7DHIo5SU2byOIQTtpcdJH0dQCX5nSoVO0GpenwFGudOGFUt6b5aSQ&#10;ExUOjntbvhI3bIInOXOKOMMFYdHJj8/X6G2kCAFwJ8JiVQx+DdYHB70WY79ZZ23G8CVj3Hamk+Tk&#10;jjcBOEBhKczlopm7vbzQP7Wf/wD7NS5P2/6yv1xh6Rgq40J9OHRvPMeRrbf+Ox+1T1vnEcK8+ey6&#10;Gj2nK8TYOrW3ZBK/ctnb9viqj1aAqYE6mM7oYer1wwje05A2+/g3tj21py3tnleBZO5qN5f7elz0&#10;gcLSIeP+sEoYsNrW6RCtUdokir/J61tT+A3oUDg+hoZN2lUyWeJpponBmBzr4CE7rcANdKqAqAW0&#10;YvQoUyHV7gBaCc80a9vZXnh92X/5CS+fg9YTVwpnWXic0lAQOC2PJT6s18mI9xnqdk+Dx0jyi22C&#10;HilDsV7Oac6hdc2syHI6y03t3Pv68gqu8vTYEgWL8sp4jW7hLSKAYuyKcgtj17TcZU0ksVupMHaP&#10;9BZDARzuoZLkz9/h+9+WH3/HH357/fBDvqnFG3EjGvhKFwJvGLriF09AQIeH67W2OB0fDfWwNseQ&#10;KGNMNwJLtHCTfFBbjmLRGWY4biBIlUaS7FZL7xUGqMIaxKHZsIE7MZfImYYaXqqKFEIV0ODI4p9W&#10;5eOVMR3b5wGac3k+r6vcxtIOCBq+vEuYRw92xNNq9yZ1Ih0xttu/PPz2eoV4lQbQoryP52LOcpYg&#10;TMTuJ692IYCjgsMIs8f8cwBmR1b3K8tWvMZHA2lsN4zahGv9yvEG56OEjqIsklNzyStmolXSzYIH&#10;YUOxeNFNsVBviHfv4cFL//L5yAljZqZT7CRL1x9r50PYfH5J96tKtBI3mlaBFIZzSFxvm5XKerk+&#10;PdMS01EpC1kE975dd7ZdL7+oN/W2olCMJyqHTcvpSZzhzZVyjKS/pkeBabIng3cS3tYhyHV0ndtX&#10;qbmPc6SBZEXKHagi3UzeXWMfK245sUflFXaa7u5g6fKTA3Oa8kb27YKn7/H0XX3+rj29QynwbiTU&#10;m7eye/cuHc/Z9Ko+xQmnaOmTsXQNi1GA3eT0P8wsI3Dj/uM0/JZPWmoMeZUIzTD+Dk1jVYE/AVMf&#10;tjHQmxjpPyIQoPWg9A+P7bjQ+nMyczty3VH2sfDyc4LF/cXbHoWCwoQmUKTmLrqg81u32QnZR0KD&#10;GHUTo0eVrzGWEBv+1/jEA0UtNsOI/cSXIyj64MVN4foszzQNubcZXok/O7AEP5ehl6mhlyiyvTQf&#10;xJm1rUlGh19H3cbwFhV6nLaU3YoX/IjYpOO/X5yMDwx4hadOBmS2yzRjJTDLm3XAS+1VxTtJlSKw&#10;Q9VKJkEgNtlctwogsDHNoUOF9Ci+fWByTy0/TnGv6mgWOkPqxpvS64VHmeUq1NE5a7i2SB0qNjRg&#10;hwrC6Mdz4/BgkqQyqytvLv4TuiARbJwnXPeGOGoYEQMFArP8io7D5rcMM5tRY9VAFFPKUYBgso8q&#10;C2neDz3YOSAsAWOmZkTiyhw3o4KoI9UzLCq9ePfri7cdBNruL59N3v6n/w7/y/8teJsEd0xXzbrU&#10;HR0Y6uwxoPvoqAmOe9izd2nieuSCvuemKxmNbzCYgPPw16PzpbrSbRDfjre2fP0e6VVOLcax+NC7&#10;rECCdwHcnt59+NX1u9/0jz94VBrzN6Lmv0bjXCr//Lbg2a9eTqGhQVGxhp/QimaAaWKP2XdZEkBD&#10;ZyscowUNqFaBkM8VgislGmQvn/rPv/eXq/oe0P0olxfZE7lzyYMOEWN+8VnmXefdnXdcPoiKvLY1&#10;TBV5QE63W19qhvymIM30sdzT4d6e11QE12HG5f4jAtg6GgSyGDPnxwiWdCaRvm2hQlzggCqK10r1&#10;7r06/fmj/82/ufztP758+AHbZdjubyXFjk75K+riqryZFF4epOufQSzZw75IP6smczVeelwo8qMM&#10;iDrRD6/eCOMEkB1ATfAJYCZ5Ir3Ucy0i6vI5MkuHsZuEMdGoZfdYKgMJedvz3EPp34fpMIOK10Fm&#10;vpLgm9XFv9xeY+d+4eRadgkCYDikc/8gCzBfAcZMXJz3UBB6pZqfSMB2bPAjqBIuY8j5LYueHB6U&#10;udws16cxmi/ZpLJRPuWOm9nJakfadlTjEJjs9Mjgje5jUij4ioxNhAN4h0tf2zn0tTIheARExwpF&#10;lKpAR95JgxWQrBsuT3vdokKmoFniwrrLW2l7vV69XeU9SoMaqFLK667LtyoJKZHNa7mgD9uEqX+G&#10;XlGUuVs/Cd6Zg3KHObpKEaRZtXC6iKLyyqujfw6TJUYxXbAOwQoIeGuf/4jPfzRql6Pt6A2ldhFq&#10;DxZSMs0Wjc1ytpvpNqXfh7n/kMn8SIUP97zUvvhXl5uJsw+ugjsgWJmoFy7AC9wp79iA3WC9e2+A&#10;0119pze1hr5vvc03GIOqp1A2DrEDcwBOFlrvGTFrsFIAV9uezArU6Xt6N8JB23dT7xC8B91kOI2n&#10;V/d4NE+sa8hdmyDhCpoflsnP4ZXAkB3KLvVj+mZI6NHIPHYrH0ycN251X2tvVCd6S9uPPQsAGrQd&#10;Tg0AAK2OPy372tcpvl9q46upH/dK81LkvTDKmFlqX9fSAUHNUIEGcGTM2ZKa3moIgnNUZiIh9R7F&#10;DQj09BPKAmtVguiFNnRq75HM/R3eUI2qo1E1C2wMg8Pw6BHHwPQxsk7rFHnfMa+XWou/jh90hjSx&#10;jBwf+CDNJtvWTgtrJoguXxdAlxMyyhXsssjLCjn7AVDNhgRLmhICTcI0mSM6qh2ASpGZ9hf99Ify&#10;f/3f83pVb0hxFIYsivcbjcAM+64yRQ7VcH6Hz0SREEjeJe+90UQqUGT43MjJ3A9TW0q9HR/evbf0&#10;bJECy7j5ugpdHrQ0zAMM7MG1W5y/wSDy1rlVtR3eWaz/8LtP/+q/xftfo5ZRNOkvMwdfCRS/pX2h&#10;jmjVF9W2vt6GLciswnp4ZESkp4MJaZcqkfOGmATWOwzh6ocEh/XQ8fOdnz/555/6p5+174V0q5lT&#10;PeKfms5LwHyRO37sVLhtD7l546yn1hfaFZNN0tOZNp8i+2iRZFM+cmDRm6DoW1rXUeXDwWKU2Jlo&#10;ygo72VhgvWASbRh1WWCXy37ttfStlpQN8AJU2P7hB/zq7y6//fcvH37A6sogBG3SfsQev9yLr0ef&#10;Hhz7FdT6BV7ufbuP/2c+5VzWxbHM5kYyq7ysxKrIWnwBbjzHaVwZgcLw+gHoU7LyuHrV+ms+wqJs&#10;OaxZ74tlO+qOLuCzzHAlj8fJS8zih1nfD32VkSCH+sVj+Fjw5jIteB2FfrWtby8UEtLwsyhnWoAr&#10;joqCDlaoZaaQEEWejtICANBngvLJtRWf6J6a++X7EzSoTaGKSvch2WCUhzEUqGJscHfgb1HZAYK+&#10;lNgztJQtciPT5/HoiwAE1mR8Zbj16LlXej/ByBff4+yqeRIbK+J8Dget1ICgvl2cJcQ0KBdd3CBY&#10;b6W94Pqi62fvnVB3QVF3yoxUZo7kvwCapgwvgJMwWLRRXihCWhqdgBZvAsFx1DjmlU4Y2cVRuAVv&#10;oObOdqRCjOaA3MM3anSqw4um6RSMt1ApyJI8h6dfLlpOPIe4JFrg0BuI6VzUrmhX4PdHmAJBnHFY&#10;RRBP4bfq9kCk9lvuaIoD1rIlB9P7LWtnjvV1Gr3Wd3efh6zXRI8xHpnhknn5no+GFp/2zv7C3r1f&#10;6/65fP7kLy/YP+37lX3WAfWRp4DeD+5zkj9LSZAiddJL8VJrqeX5Q6mbzFQKagVLJyrA3rxp6w2l&#10;yAporVgh3crwKdhd9tZg/qloJt7YaoPZTKWI5zUcFvXoERtGjqqwLzbEkRwxHPOP2/nl1/PSNkWJ&#10;hi7Rg4XvYZrbvcjiw9YJgxo09PFPELRBiOzT47pfPO+3mJkSetCwX1/cyssv+PzivQuqVpysWU0N&#10;GgHhilAWsxteiUotxk5YzufIw+w7GaKCJWHTVFMDRhr2oTy0PFHUVQ/sE584bolIMkCqQd/J0P5I&#10;B7pZ3Q66z1hDHMeeYAgP5NmFxlvWnj9yEz80t47sNeTlJnvTaeur83kW5RMhdoIB9SInOglMLklZ&#10;T3Rw+aKsr5HG0NMc5BIX0CNLigBKgei1+D//v0mbLGsDZMWlJJDM5xqOEFt+NcBDqj52SkBRofAu&#10;n9YtC11MoEgSbb/x43ZCpc4vf8HS0IOUB7TTjh+7pYFswRMb7/z+9khE0tek4ZPcWySrxOXYQCNZ&#10;Nrz83J2E7Pm7/qt/Zb/6V7pcZGVmSJasjvDtwO9bfb1860Uaja+IPrw1HHp76aEvG1t3ENnSXIw9&#10;6khzmboduRlLwZ7ti3cthMtMYuvbyy/tpz+qXenB90/4dVoLR2Q1mV4LHZrfYqKenuluoUAGqULP&#10;3whQcOnkogaQm1OsEVmbar6biUWRPLQ33YzkGhU4SDQG51NF4eErRoMRboE/41sjW5LW3eiyCvXS&#10;HcVUtvbuA3777/G7f30dReqULzBltve5HL1pKH4LFv2XbClyNqYvQREFnBkvZfFTIA9iEyyydx6p&#10;LQXVFQfu5XSoZ8cL7VwmPRlGixvOSApuRxipjGycAzme61r6WSfTz6BmRoSyRsug7NyglPG8r3fZ&#10;ffuzUeijFlUiOxE32QF0RDkHRf3VuDeXPIR2bz1U8ycl1+J0wP0Ufz2iGO4jD+zaY3bGxdNPbTB3&#10;lwlQcWuxo7pZiGT0mdI4FgIMJ2lMAJJggaU1FBtMigfd2CgLCn0NWD4Mj3313Qw/xt3yxeGXMTMr&#10;vFy8XlBrX6tjBgjsO73j86e2v5TeInXIaaGi6oOsjkPqi1FhdV7LlnF4DxE12GciK+hETeRsImch&#10;sdfhEecf4+RvZ5fctyFmaQS6evVu3vaElyNsPnYnB2ElJ6yCyF88HRvlrKxx8mQGRYreoiA2mGJI&#10;ynUli0tCaxZbNlGAfMldD3P6dPp0IsCWIrrj1m9Oh9RUO5yqeDxfHvXqavvGhSKGPmL7sWWkzAEA&#10;GCWhW1J5WuvXz7h+9usn7tfBGFg2GonqYzNKb4C6Z6dZQSlWNpXNn5/qdolEnk6W3htUHey7vKH3&#10;FmZbqWZWrbDWbgWlRh9EwZhzxxDI3Jvhbkd0oc23DCji4pE8rNP3Z4+Jp/o6tw7Tr1klowpLpn1W&#10;8TXYGa0hjYHXDriXvX2IV6vQoAJ0YK7Mc2xUoEFJSdVpeLT5681Z74fV61M1qEYNuFjfH0m17P/8&#10;v5RffmLvAFpoc8hlBTHifNAxacubHYvJ5QkjZOWxp4MdBOlGoxnp0YXhMB3y40ZjsQL1LHQEhNzp&#10;EMueV4pCrDbYSfE6zFhT4V3jho55d+qYiWip7lH0K3MTKO+Qj+mQ0+yeDvRK3yYEiUeLkXAaSols&#10;5sQLa/p8soNwKxyuzUyvLfRJm517KhQRowwFBOB0yGgB2oKgX4yk9b7DG/wzSJpT7mL6fSi0nQJ4&#10;U+tx9aSFKkii9WGLJhwg8CAx3j3A87FTxip6fnAC8s7FzTb1stcYAACBhvu1+yQ5EgokS1ButEda&#10;SnHUNCGZ4tqowQXIMQy9fEIpJPD+u/6P/7H+q//YP/xKxs07gD00Rd4Uk3t8A/9Crcofw9CvUXO/&#10;HHnw4bLNkkUHFqQAy2S9KJiXOyWVtIhD0zUQGtmlbX/RLz+3Tz/j5XO+z8CncehEm+FYCVMva0aH&#10;M4uQ/NGSf/PKX3km2oNZPXbZ0U9Ge1TKcBlfgkeV++G0PlUAfyMQ9RDjLKWYwCIwxEWBRgvxjBL2&#10;91CyGfdhLkcxL5Xu6G62tcs7vv/Vu7/7d+1Xf7fbsNpj2gpQ6G9FeOLb4MtbsegJCtoDBaO3RWJv&#10;4nsPBXiM7FAESHtWPhQ1quFJmVoJXcdOP5aywBiZjmuD9dWFtqimG5jBCju5FbqdYqtRcAXEpqXA&#10;o90aias9HXvqmbGZLe75EQrlgxBxZO//hbHQNY6tLzmtb1rI8PTTQ2g9Wzt3QZhfscF1wKC++AoJ&#10;QT6TRzO16OvKeuPKYKiSSaIhMldv9rbcphl7bbItjfBIE6VAHPGydNwEu4k0Q2js08QoEWg3ii/h&#10;F2hKndhH98nZw2/tZr0+fdYXR7IUKxV163XzUkJONB4gFmfr3V3l00/eG/peoQ6zUlMMVIccPc4y&#10;vzdY+h5ar+TbGxbuSG/gVLKY7TFKf5vHNGvqfO27gtzdMo+bdG/ea6NAN1MgQA6/w/o+ScSLTlXP&#10;3P8e34wZIrg+1mZlTDIFV5Ip86ikHIaDcFw6Le/lEeI/BekCzm9Z3jY0IgSvUaBlpwsPitntkVH3&#10;HmtMmKlxPUIrYfQt5pyI8NpLgUq9R03ZCE0pO3ZyHsh4wAxZpQeWMMN2se2CspVtQ6lqV5DwfXd3&#10;38x7/dwpSQ17JJaF4MIuEla892LFrIFW1JtVKxbpf7Er92L5jMGpD+YhQDDS0A4TGzcaSwxf+40d&#10;POOfMxwa/vlZduVki6y87h7xvVkRVEBvLMcXw5CTDIrVNQIeJe73z21NXkKdZkbXz+ZioRltP253&#10;dsCfY+eev57XeYK/3KYxjaM+f8IvP6vtiTzgkkdYK1xFUZ9SkMmTczNq6tQoaJyrlnKe1BohNAGN&#10;EEh5kZxRdA8iO83MRk3ybDJTvZCILAYJjAw9qRsjJUUGZ+W21aijdFBF0uPCCdIA9MN5Kkhm7s50&#10;VecUVsrejjV9kDbCdmMI8HKFm9FrsZeM39KqC6LyuCLhkNDdzFxdLEji3rG7UnEYpLTyld59pXx2&#10;PKQRtKzXuGxAZpNKkYxJSoYOh1hKKb0+Qzs+vxDQtiFri3cTRIf8nl4rHE/WI8iDA6l4JotDcr9H&#10;PWa2nHAIGvQ7cJ8JLeunOVVnEu/ox3tkFWGr5Y4VYzck4Ocw14Ovmtltard5l9AdRjhVQqr7eUPb&#10;/Td/j9/+x+13//b68TsQRWiWi9JF3IP19U0rw5+HQj1hTfgdyuvCzjMiun/j2pFJ+G7wkyrNCfHH&#10;HubrniYiyi1EDD++ohXlFKgTFqmMUlFXb/r5T+0P/8n2Ky/vJMVAsmKwgn7oLwTP5nDTevPMARCH&#10;iRPUKcHj17cFSR93TbIM5uCH7h3YZpgOuS4VRDF3FIZWXniF7gy1Yd7fen3CbhuoNT1MFHoIgcLd&#10;K60VohzKYZiqcde+b5tqZXdsl/b+e/vNv+2//bfNsJeQahaY2pmAI/XRzfzPkJ7+IhYdjoNxbDos&#10;vni+v1b2qYBIKyGCSyMcVV5G4uI6MNxkPdZRGs3BMiTKpi1rE+Cl12m989Pl55/6AvOCkZiHCw7u&#10;yr3BBu9ad3nOsy1lWvJ6D4XKHtNxv9CxD1HobF94HTfriYZXckQeuiVXv9yXkx83W2Ncz2udb2am&#10;VqV5EW6guy1Gj2z5cYvjibJUvWkpL5L1KjKxAubm5vTwRaebjlCHlfC5B8U0OEeEQLNg5JJRe1Y+&#10;fawa7oMZCx33dAyegKkdRz+vmZAzNxI4z6aHr1jCejwAK355x+3SShYUHPRdk5m5q+/65U/l84vD&#10;uxXaxUjK3ZsnHFsexHvhQ6fFK13/EP+ED8yG1OU45ptSRl87fiUnf+FgCXK3AmcNio65qA4ayxYM&#10;a8npQK2BFS3yLDnE50i4CzQUrpkvFsAmqq/0YcCNiOVIsLRq8iYabAvdn7s7RpKfp+H4qBMISKQd&#10;lF0BGiU0J8MuYywB83z4juFHsZbx9TuuT3wa0c50IwIA60wEAcKizUACrCAc0Rb51rv3q7ed6i6l&#10;2p5AyOXz7ZtiT59J8Sgfv+PTO5p5atS72guk4uqtw3e6S8T1xdtVJI1WN1gJgxmA5Az2krwY1Rut&#10;UxtpHrqgIVoBOFRJ56hkSmoolshIGb3LWHR0j0yRDizO1cPlvduRtQtDh57MXvZXBvbMMb7r9lGO&#10;xScERUgMRAWc5Xw3X517xBfKUty06PI6gjFRBnZZONN5d/hzuPxwY8JDd75WdJ25Q0ljA2gNMnkD&#10;sWbCS8djtR1t762lh1MOd5XCGNcug0NBrKZFFRKlX9NpIIt3eIcE9y4UddIMi3CNA4gAk4kMV13p&#10;mnXl4zHlXf2Kc4v8hfRiWxFYjCRr2V9w16LfvFYEqSY2ex2L4ARJU8To9hTFFMUPI2MTMczH7A1F&#10;6TsD4guFDp3ILqPTzF1Uhv3DkRZBVbY9Q8uj20ge23BHqEF42RSLiQFhubLI26y9NtySaZTx5ROA&#10;yDhXu86Tz+1d/kAO00a4dQ4/y9Uy8zdeFRJwz/rCpA2dmHm2vLVA/qmvlALC8wQ3UyBzp6VRIjme&#10;Zru9bjCS40I4VtuSn3DWAu3tPGwk1K2QRnRv5aXhw0dvu7yXjz/o7/835Xf/en9+BwjunYTHWFII&#10;hxwRhtU/PRb9w0I97vO0JZ/vZMErxwE2bDt1xHKPK7m52xJwyKguAPSL9GKqUpMvO0p3Ycz5kNKd&#10;F54VjAR5lm+ZsrDLouGhuG0Z/0N3UFPu24d/gFY9RPNK9ad3pV4M4C8/+Xc/Yt/t8896+dQ+/cLe&#10;HIxqSYxp5X7Dph7l05GVtBEuImVvRVctea1Y3BB+N/bWkZYVWXV8cb1oiMtRwLr6MsGieY/t3o0O&#10;Fpr3JrMoZz98TQBCJxGFhelW9jKMy/jBWLCFhlO8SHcBpGKxNFMZlk1vzWid6s3MyrZhb/60bdcX&#10;taZtax//1n73T/63fw9ix8JLF/zo1ZjQ/nYUeubQpN+lc2Gj3HAYljZIbuu38519KwRdEVdZXM1l&#10;3NLcMo1EqVFAPEF7hEaF92ZXd9iFHUL64gBspivskq/u1vXgmcB5oLsVZK4tVMzmn4qxCzUCttJm&#10;oyhKBsTyjsOMCBxyyQHDawlPMP0MQXuM9kzPfhSfWd/CGve/KU34hW/dtOlfun/esPIlt1JQ4IcM&#10;yaNWABc74S3fi0MjiUKRpHPIKpv6EZWLLdI9XbYAliWMgKbJlvKeEmhqcbKITkXZTI8lrrsHvjyb&#10;Vwo30JAPMFKlwIpXI727o0TFgN6lUi+xA09rwGaJuHP/hSrV7aZZygqyY4ELSsXqzDKzrC7gUWvV&#10;Lci0YCmFFqJE1kv1y8UnaKYgcxrl5Zef+PKZ/QrvDidrAaAGkDTWyqVqXVy1nmUINYOZd0Po+NPI&#10;TQCStX7nw+NxiVj9MJwmHOEpPRil8/iTs0v6Qux0crwF0ay7gF1kv7rZLjOj3CvKxc0NW7HnFjF4&#10;wamkggHoHuRzILUPb9CvW8kLkalsHkquZgHBnUAqa3bAHsZUV0qDp+UucCVVZz9MbYt8zFLWX29P&#10;O1kcrA8s1DvZq1EmV+EtdXIcdKPTIcpVtpHXSqHILkW1yGAmES+fdf2M7QKSNLIQDu8u7yBFq0Vl&#10;Kx8+1qd3Pc0eK578HUnG0vo1tve+fw7GJkpRBrbd0HpXYQAbUnKDkbvTaHSHrtWoTjdao/YraDCb&#10;ZoHIaiVyhZxhHCgYBL6abB2iF7HD0SPjN2iug9ky3tzLTYTgHuqfJtnYTYb/oS4evKreCJxKhjpS&#10;Dy9bFut6lCNa4VNjL2BnI+Fo87luFnyhmjXvaUfeD6hH/pOoEVro/da9QoSubD5oK7RuGwNBSB3+&#10;pP5CA7pc0Ymql6DCkZB3c++loqdUVBnBz6JeBMo9Hc9OwHSFFJLYjIzGlNk8bbV5530FI+rD+3by&#10;dpHqDm9FEVGE1S0pEgFArYqE9zocrw8mYfj987zSQ6NnTOW7P/XpyMljjIuy3ixpOEz30zPyASAt&#10;ADyi4S6PSE5EWUkPk58j2HAnBLr8msi57wgqWcjGmPGuPBcC7HkfLNxpS7y2ZN22+Z5sYRv6I8Pn&#10;Bkbe/hUnj0s+yJv9rFl+LZwfC7PU2627AqTRpjs5OGODuDLeUXi1edKVM1Ivn1U2XTar1cvFWyvX&#10;T/zw4/4f/rfl7/+xPz2HsNhuY3OyJAHm09w8/V8Y5zl/97WSgDxf5Quv4HzyvzwExQePrMNID1t+&#10;K9u1VMnrfpWg56f+/PHycu0vP/nPP/n1M3qX1YcE2b+w3XSFv9JLOW55/nV5pEiT+mrH8n58j/ZG&#10;7UcJlWiAOUoSltgJ0ARpZCIWsLNoKyyZqa9atV/3y7Pe/4gf/x4//r1//OFLYCPveBzw14lGfq09&#10;vMqt/f8NbQ0Iv1owc/CmuGgmhxyfMV3dRnRKRQPSqQmFDxLSYq0Ogk7gzBsUGri0MrnZN19voEGb&#10;PdgRV092NxTnNRApc/N5VbfmjUyMdWw+Ghg3fIfH7XHQFchaRFhzscT0eJ2O1aFOtAk7ptuuoNC8&#10;uUZoI30Kyb4ZNI30XDDKG+eDwZa8G+TEOS1NxtIhwoO54kPd8OGYdFtqbQ3S49z7Zm5eGD9LBcI0&#10;hH1J73zYYfdaxw/ixoTIELzqRAh7dnkkL02NLpYCotBqKQ0GKzLKaiEhdPUCsUmQei+9de+EzCqs&#10;GtB7EyLSS0EpwvHFoAqJrrtHSFf+Ebm18eGxCX4tVpNVWKWkg732BXIec1zrlYHp+b5ww8jI+ImL&#10;6v7yUqy4Eb45u8oubgWllxhc4WVObcg0p4cPDRqCWIlngO4oNiCzlBE65XA8nMuPH+6cAMJ0byv7&#10;Jz691b3F+PjrOYmPF9tXuBhcThglie5cDykVSUfEqaACwNysyNl3v15NDsJYmjf0qyCxoG4oG2nY&#10;nuz5nZXqROvNrIZ0Zqezd+8dvXv/LMl7N3e6wzusrHVi+wGDw6ibtES694hb9U6QBeyKH8Qsvhpz&#10;KbG4i6N75WKh+52Y1o3R0/hqv7d7X4PdH/z1dXcVy+2vjp23tiq19b4O93H+2+5j9V9tyx3O2k5T&#10;+3TAVEP4HOHdDCNxpi/rfTQD5F7cO09UEPMMQWV2mBzeV+2w4C5k0EsRbA/ubrrkHvY14wACyELk&#10;CggW58xiXKbgRQfZIW8rNl+JZlI9kMDSt+lfGzGT2HXWRN/Xl7p5fwOiLvuVuwqTMZ8rrwd2Z+xv&#10;OdLKA++Uhw9HGup5RCyIyX4OPbnAS6dSEw+TuIgAwxbPyoh2lHqDf6TEBB4vKMMvegACv2iPOjCc&#10;1shtJtZT5hd9jQRyOKPjW7Ojb0wTnZbkL9j6EyrkKjCPjOLU2R8CCINjNUvosiFmwxGezUIghjlC&#10;wsgQJO9Cd6KRZn//b/Z//F/zH/5dvzyB2ANnHTNHx5VvevJr++7pKR56dJeI6EM7e4ZNvn3ZAP4i&#10;CJAnOJDofFYiNYnmTS7dW9S9e/XW/vh73696+YS2k5CVx14k6P4e33rPbwZXr+LVNEBhWY37wR0a&#10;bzzErhVSc3GwnWz0R26q1LIjDBbK9eGAj8qrNIDhsu1bNVdX9yjp5HtxcXvGj//w/Lv/8Onjdyg1&#10;S5x9AVz8tcDnG09zGxu6684vEATwwKezotD44UtYlDZE/yGcldU4mMlv6BAbwyOCZfcWYWihaDhf&#10;Q44ltAdGTCL/85BDNUIuIXOSlS/v95E+d+c3otCvuSQGjfCuB85zYR69pWVsSd+Xgh9lUogxUlFd&#10;DZdBzPM8X5ywd6EsFh2XROWImbiizkryyI97I4qzUyRliuoL40/jHCGhlgV4+5rzPiOiHr1799Ip&#10;iCbzs3cqlFgw7aIQZiToVE3ew3zBY0w+wpyQ3lSMJDJrSI8qoGARlDSJyByh0Uiq1EJrtE6WUmVU&#10;JOu6amvWm9wp994yxw90ZtpMV3cQUTSV9kQ2qd/pKYTJP7kkQWYkD7/DTZaBk6cP79RibtqsnyGl&#10;gxhwh+yRskMELspr3XscR6QxJgpZCdPVx25ZkCwISvb58+ZoT4Rtg9qzhTptYk6tPFUMP7ww6spC&#10;msuB5fZPZ7DPefjtNZ0m9hYLIUP7PO2yJwrTcuxXz/Zae8zqT+vusNweCB0pHaaRG+ckFdJ+V+0v&#10;/vkz3d3MtufIOfVSQWPdtG316dme3qP3PWiWpWp7Uu/w1rzDfe+t9L27c09RXsX0fDR9SlbujZcu&#10;Ja2gV1cjwaCXJxydL63Ie0hVmUrnRnN0AyUXWUppAsKJfPTQbTZU1dArmsbxQJtrquf4dggUWaQn&#10;PH4dAs4ZGTOePdR8Da/U7PlCq2u/mUUZ9gNzrjuyDmv6rW2s0OVRnB/pwFp6Tl5oN1U6grYKQN6p&#10;XrzDLAndSvW/AUGX7N1h5DBHhwgPsEO4AiC4j7QKjd0biHmdCNZjeUXu15mqSVC5AxsKbfiFJ4xk&#10;+CjdAVWm/0zrMxGE5C1UuEmEJvPM+9IX4nHxvu2QkCAPB5jLRgZnOI2kA5zEkipZuVHaipsWRY84&#10;5tHtmTOcUV3ScscQBtE3+jROMhFVJItyFMlAWllH5sIy8AJ3JpJDuoRvb+9hPtvynzE2R+3hrAVE&#10;COmejo0TCE7RCEQvDrdUCVkuRKXpnhbeGuGTMLRkwiF9H+9dpHSHcUbOoNYcN/mn4+eAz2sPxAMU&#10;NxKSu0Hb939z/bv/UP7h3/vlHQE4K/WAvvyw/UtHmeYCkiJV2QrYD/Ha/yLN7ybSoXMBl0tuNLC4&#10;wOtnvHxuf/o9Gep/JEB35wN0Fomaf81bPTtK3vadTJP4glTdV5tPp0zy85c5sCz3ZfzSxWK8kiWT&#10;chjTPMIjkZVdwUYzdgHt+T1+/Lun3/z7T9//GsWgCDf9FaLe39a+2qsr2pwE0fVb31Di9hX76ZW2&#10;8LTRYZPQr9DO1slWrsT1kUh36qYuJalfu1wko4bwYGHaE1MzaW3TmE6l2eDfBrT5cnt7VnqofP35&#10;4/fRKTMCc2xz6ypgYzeW9IAtJupkTp9HjfyhR3KEQ9HhpEzqowagSWsU8+5WUUYhUh5ZSTbkCd8y&#10;3phmUiaCsoMhkVJS7mRs33NQZI7B3ckf5Vs+uAOC6ZkaEdEFFWQiepyK5mRnZu8lQcDdutBaUevd&#10;ocwMLCQQtp06QNYtqlwCGIXN7tFdRJkO7a3oO/lx5BzDUpnr+JK5+oV8pdlXwYVOcYcEcrdlEnqW&#10;AGBQxzIu8eiUfkyhYadKXW4ShmNCNCOj2qrveym1XS7Boe9GmC1x2TBOkoEywCQJauDPmI0qMUhN&#10;QBYHOfuSkjuAN1oID2yeL8/6U1rs/ch6iBP+XM15BBzyIdGXYKAApDt6p/dUIfWGsuHyxLqVWlkL&#10;6lN/fn+5vnh78e50h4GttXZFb947vHvvNvLnOxFkNwKr9qQNvvTpgYZbwKVQH+tSSTtekaHlImmh&#10;tsBIXTVxJLYVyofGSVDlDSDPWt+uRHerBTYgaKOGoG4furihQqQv6OLOtu4Ux0VjwAdTk9rGu97J&#10;TfJRBPGm1buRVkGNcpKvtm/aLwRkCDTfRqC29QqFdkvcped2L4HcwB4sRUnh+JAidg3vCwQN1rQE&#10;P9nwOVPdT/pqaUNmyqqLRh1GmGtYmYHOxmnEESRN66+YcsUdjs0jaS3VhWqg3rjy9EoklJMsgNLw&#10;kCnvNUW713Z00phXYIq45nIgSJOrjMQy05U74fnrBpkgRtaBhpyaImYcOq1yILnOjLMpnKNzsVhC&#10;ukZKNuiyrshFv3kvYIRTpkwXELGp8yL1kKo7r7R2jHjLy+Xpx1yWKYWSDNftyn39MA8Nzv+xnmM4&#10;mLSc/jDYUzYAsMicusklmS86MM5xody1JtstgnccXkcHVArdZWa1wKr//T9d/v6f9su7ee4mbAQQ&#10;pLKzYf2t7Yvf2sD9y6cd4dAbau6yFJzabXTsjQbYW5q9Oto5KK0O0Zu7c39pP/+R+wusyMzMIGXi&#10;4hsXvrf19hJi+eLXtfx/vYUVsr7lcgeYfNyv1OHgX10i960SiOCnBdfImmVxSEMUdIFFRj7Uy8aP&#10;f1N//Lv249+/PH8HqxC2txsWf8kA/sIJX2tHkASrV2jOza9/cbR7FPqQo7uW0o0Ey0wnoWV9vxDQ&#10;AgAzWgML0UTR+h20idBQlCTBK1HN2a7kBcIQvMUobboiT0z+0itn6gSkuPO7R370nftb4uPz86b2&#10;ycPg+eNQCXZgG7tlPx/bFkXfy80UHC6GrFWAnHkEApm6wu3zymgUBgPX6Ke4xJTyzmapx3vsMARm&#10;lluA5Ez1+PpKOIElwhM0bycNFqaRc7cHnX44vvUQWjy8bg6bA8uZRYitjCC3D69IQQ8Vi9qcEORw&#10;p3vzZIVtCEMq5LjS37+VEiprNrjPq8Lfei8B2Hz48f2xUu0tm/2bqq0QkCiqJCZFWn5L2yCHnDLQ&#10;KSHr8d4Lv0VyZ77ZyBaT5PHtsHVNVkDORFq8wGrpKLCxinPeGczhI5dyZG/G/jaumJZNqBnJ4093&#10;PRC3mk78rzV9uzPxZKs9quly7we5ry7WRlRgvZNHDhSFQTkuE5nbqA53l7oUBYFol3e4bHZ5V7dL&#10;Z+a18/q5u9OKubRf+flz6w3e3Tsj4VwZiwj2OMioIMoFTwcRr0s0m9FpG5PaSQNL5mcddx42fIWS&#10;Sh8dI3XktusQ3ENrN74yh+IDdu3dp406Bzx1/lyNeC0i+qCy+XIGjJUnYE8bjhJlPZqvDKpYkrtZ&#10;nWJp91f7Jgh6boUW9ZpGIYmJlEI31SfUuMsmxX5UZZdJdE/denejhcpiUN0DXspdBxZLJ7GSdQ9G&#10;YHsEtQBGwHNK5mPBeZa7kCcOQwKDqaFNiyqkTB/AXZdJXlcdxIlaVvARVbUKhsh1v6/Mcnx3NnlI&#10;aR3OchvsLA7yZaxGGsq+szsevKLRRqqLDoGE3BejOoA0knHTGhZcN9otMXNSKCUizVkP5wYjxkRe&#10;bqmM3r+la8W8zdKsh4E6zzflRgoSi/rdnDyIu4BlonmWmhBAMBLNjVmFJqLWQCbEarELzg4mAKCQ&#10;0vok0w1GG0LHq83jpAX5GbmVOZna62MsOS3EGGMVHttJ3oFvdSvb/uvftfc/EhC0kbE678Chj/TI&#10;4f34829r8XRfOMmfdf7hy4mwk/iqyfdtZ33tbsL4K1VW0K5+/QX73l8+209/8Of3AOg9S7yY3U2+&#10;b7qBmO5cP3klmDqthhHlX7fRm1ufKzzHzvngujGWvnL3gzwBfCHZL9xOFMCWvZqUh4lCmVgLbiaY&#10;6jM+/Ordb//Ny4cfcXkuLLYKjklv6tT/MlHT+3nxBlT1Z7Q7ju78mR2605sdliUJcScthAd5y7CJ&#10;FnFO3EDQx2hN8yuF7GEZ9SGXOjwSZ2Pv/lkQo6Dr/s7/onZz1VfVZ19vN8QQf4VtfmwQY4Vdl4vg&#10;/lBNSq0yIY2I3PVivVpDNnIwKyjUyQ+KnfQkOHR6pLBhY9nLrTcEbt7EjDhQZbpQQ2J1MIB4MwT+&#10;AurE+bK8+ZdWaSXoVw4UpppoNULY3c1YxC5RPV3cEECz4hJBN0vGlbsp1OFTEdXyCR8p0EYkIGrC&#10;Db/GqwHom074luWFyYdIY++e5peiHav7gMTM/VkvFQvoFA0UAFhIYXlYSekTd496hDv61YzOqlrQ&#10;SkjR5MCJCI3PsZD/Sbvfh2xYjEulmhEGjHRNz8Hwmj/slpuR85p7Nwy4gUCGI53rX/MEd4gpeHQ3&#10;H7b7F54iXxm9d/Qi9kcAaWVfUS6BfrWXn/aXX+hdZdPlqT69p1k1Oi3iMB6aWL25O3pT7807e6cA&#10;eUS9RKJU2aHTydDZnXLEX2jDhDWLNdYGJYTTMKizJA1MEg0OsygtVAqI3vvDbWnt067H695rIPNr&#10;7YAvN8/zxV8fxDwftjU//19m1+c9/wUAoJgXVWo8KcwY1ZQM0WNkShzDIH4NLur0/s3DsMzJ8QkQ&#10;C5n7agUSHpTmGxTJrNIXGw0gH77CUJwmABaDDWln5Y2eH1QA6imdcuivp9MlC8+MexQwGLE4z/T7&#10;7eN0lECiC/SoJRYOPEA9dLQfZSDr5rwRyg0vkYZjNrpGjqPE+iipNsppyl3FQ/b6SIlZwDdFU7Hb&#10;InfLU0SfTD+ceOioaRgJNZd4TqkkSX3QnoffKIPD8+pH9kO+nXh5Qz+KkTQc8JzeM7U/vp+POdwa&#10;8208nFZ+LIxAZNMpZSdWgZnYspPnTRqgkDOdfybJqD1lZuFRCyVgUh78K5SiUrftch3f2hPsBhbl&#10;hqG0MS65Cfs0Xted8lHj2G5H390uNFFvLfpiao4d6fliSlnr7HnwkwZuyxPM8RtpL8fUAKDFpZAG&#10;H5V+snWCH5P/9m4XRGci6E1C5MepsNMM6tcXvvyi1tF2usMK1eUgBDNYIcjB2z511OoIfGX7OYGG&#10;ILFzTMC8uTiTVmJSRpI5FrfzFhDaWr7YmOPopVnUdjAbV+pSKUMyIcvBm0tkeKepKJeXw8YAFNJw&#10;lIIA0UUWyNhJI7thi0TVMvR0Q+6sFLz7YfvNv/nlV/8AeTAQdwBQjM/1cdYOPffdX7ofbXeY5Evt&#10;LXb/tNjy/Ny/tmlO5JniBycs+iWTxYyeuwUBGJJMVciehYEwO/GAoGfQ1W+t5fgUuMGr4qgyeiyS&#10;D+9qjeLONfXWM2X2Vg7zuA4Hv+abIC3FY+d+nSOQmSa0KCjl7sXVhbVAlgjvDYBBRQcxLFSIOTY7&#10;SOY6akBpykf0QFUHOeggvOjcmYFCDPCIVNLpgafiAnMmp6US1GUbu5Yz8ZAA0IqO9Sp9A6TBSiQe&#10;We6Vt30jstIcmsjBwP7opZfl88J5Cap3M9vlpTdZ0dSXlxjFogSpeeDLWNvJCryQBREkNRaYWKmm&#10;tMtjX2wocBVj92MdOCoVnZuEDhQzhriIXsXbN3b5Gsa/ldu5Mb9oJYMWAzWsB5zXjVgzC5KwRmSM&#10;FCPgEjnAhBvpIf/euwvFRx5az/Rig4PucjdWYQObmj91mkmIupuBLmd5sKDtD+GJGES3pmTxQ/m0&#10;HPzq6ZqJrEoAQ7AbWYxiyk1nNOjBu0jC8xDpyS6NWLcfn2XXfyF5HiP2sJw9ztbpapadKcj8tBev&#10;N7MBnQZ1uiipXfsvf1Lb9fx+e3qH7Unbk8khdW/WG6XIW5Z3ta79Glsap/83U6DhBpix9xAAmyMp&#10;8vDzX5AREb27s6UPwvc0ziKBbIK5vABSgYKtC1On6N4MFWE0M7JAo7cZZetgU45Uei0T6nCWAKqZ&#10;Kc8BWnCvSJp/uvcUnADkgWtwB0GTkIzczoJCf7qjjEXpbs2c1//iBjG3j2OYnb5QhEwNS8sq3sKy&#10;uElt6ZuguENa6dajKKgfe5z3nAoa28R8YkhRDwUDqwjBBxkzSMMt1BGF2MPjpnA0KMi+QBSxZBDA&#10;E26SlKCRjIMRLTsHOuJV1vELIJllEIzpXNW5ywAoomMzCBZ3FnsTV7jMBWRNe169WAHLoCh7P9m3&#10;474y4pdeyRhw/VDWwRFjIUJUYS5n7uHOnFu1imSSxexNYolqBpEFUKXsqCz09mhOZPxQQ49ZANvp&#10;iDSjx1Yb2vmzW09j9oZGmY5oeQrbLnSQAHezWlofeGEWRY6D/H4+PEQd93Bt3Mh9Zb8YLYFskJAA&#10;AEKnITQ0zZ1mAmg2tmhK0nYpdbNaWruiv4yEZq5B5HvjeweqiEE8A/CKpZiQ+2TL4tAKiZzsGb0J&#10;Fe2JuU28GOQyYPfmQu2e1UoECLZkWHUJVO+9wvN21FuMAscm39UY9XEFoHmUq3XPRbb3oSfmAU2P&#10;GGqILnD4AERNB5IBcpppv8pER3v5zF9+SrE77317Qm/p78wIdcQCz84tLGbifK+vOIy0DNcJIJYv&#10;IQfUjfoFD3TJ9fhYIhcUGnng09gTVGjOojGNx8oe1u6CLREFflFYZtF2DX2/yG+JpPGQ31BulQRQ&#10;JKcLhtbw/EyYowMmKzKiPuPjj/uPv0UEd6wMHQ5ijs/7HeU+UvEaMrnbZQzuDyqaPGYqvdoeYtGH&#10;9yltb8NMr9F0ARSdKjTmX6UnsGXag5n20Os3grTi3kqBO0mBBaEuM9I7y51QRA7PdZQS6DP4STEc&#10;5J2DMmYszmQlPFQS0vIDcYzLw7Dxx1h0hAKOH7B0r7hJO+64RfceWQ1zJ5c/LXc1DILx4KU3tBen&#10;qWxqu+oWUoUnMaconx42OCMWGspGBCt4hdK+TKa+RwntSEdkTppc3ONRtA/bwEYFl7GIxj/TsZWh&#10;r+rao3JLvPlBxxnLu0HO+y61Qoa0R09FhOwbK1YWErBsnDW6kQRLwaiNjExI9AQGQodKHm4bdRTk&#10;GAEc33e3AkD7DnO0lpk8Zk6jlUIkbZYWxnqfXulIr3IJwWYrGHnmJJylWJH3bkfE+RWdkWCQcZKK&#10;wzbhQyUhw40BosFR7Ck/SRImpXqQhg+DrLSOVAYPCrTLMRiMLhRGV1olIJacOFlIEJOgG+7qdjWa&#10;u8tUwL4rqmB4u5JFBHpjqUg2maCOTtm1ff75CboCzhIl7yMhGclQyOSIvKe4gwH26GrFANTuYfDl&#10;CDIYwFBKMvQeNRGRmUrKHax0AXD1CvhI4buHJb2leA+TVkeXSNRRr+g0eHHUtnHwPh10KYN0lHGZ&#10;bpG50DXgTqYn33DsdJKjdXrH9TPc+f5j/fg9tye1XZ9/bkAphIPy3p3e9rZzv1q65HJyDxmZYPeB&#10;EnoP74hoMQIzT2/WpIUBqEwtqWMriGVfKgAYxSrS7lJuscllrfAelWYAuBd3GS9O5+bo1knjSBxL&#10;9ZsATvS+gvihQpSXb7SjEOjR7cfbuSe3N4jiPVM6uqiCeyQ1RABXvZFVin+RprgaaeFHoyK9Kyy8&#10;oCiTFKzdV2p8aKveH5DOLDhEYLjughecc8TUjWraEpTKCzI7NDbiJzh0lLBqCGEcUiO125USDUOD&#10;etDpw0qcppbR6N3TdAxEZgZXULuBkUh47IYumBnQeu5twWgLMBWV8pgurYVQ0aHB9GcEr8DhoaUl&#10;mK3jXQWUy3hO5o2SvNt02T2zUpPXSmDU712a31ERJMDMJbQRKaThoSqwZ5J0uKi4mClTfQcYm2X+&#10;fKwIVKJlKhdBc5dGLeD06oZK2SxIJXgvd3fy9iSDKEqGQ+OOwCPW1nK+GZ4tAWLSh8ybv97I6K2m&#10;70nxf/T/zVOcgAge/OnBJ2eDOzqomZHsSXIkC8P9aLlFJ+fKQOzX/ec/+R/+lwo11nHLkWjw2Die&#10;9qSBI1H+4Q3HOhaCqEFTAeCzV46Ko4JxCK+5TB6zMIUWlPJVbTxsBjO7otToHJSi0ungC66L2glo&#10;A8KN3R7DFlBkYU8dgpjVtLRkOEqNmQpQg2tNOmVevPnnP+Cn3/v+grLh82e2zGXoUQs+i+yl9Ti2&#10;gAf7HNObE9N1BGzvjgkLNJ7Y8nYfvCa7u8RrEGrYsAOnhmMDDSH1QXa4+fCF5A5KAN4ayJ4etVhh&#10;zGyg0OS40eBU89SbYQNhVBSvkxMGOYnqLOYqReH5kmDFLu9UL6rP2N4zQCntwUz4QltR6GvtQC9L&#10;B9512D00/es0AsJOvHn1etiE+5qNAMhfBHgrZkAhGvqO3uKVSUL3QnRT8bPGKQm/dZcckfw0dVAi&#10;ky3YZc5QJiS0KQOq8HRUE9CrhVxvLZI1wALAHw7eNRVKEWrLYSqQ4p4z4wajEsAFvN5oCEGA5IJU&#10;pbCrL/CmXl07VOUu+P7in/90eX7Py8dmFXJZqZ4MUh9riEOwyD0BOBW8BBli6Af0pRmH0cssqKBZ&#10;uyUJvVkT/OQvCXF0dxsbJLzPEEF1dSi8dTGrCYO5fGRXwalkDsmygx1g3xmOM2O3zPqIwhxHVCHn&#10;9TFaY+S6e3cx4i1dzboheNowsSAFhTejaFXyyLkTIBW4m5W+Fxq2i7988p5xetYNlydjBaTnDztR&#10;jFlgYLzRWPPLkImNi9alKmIzFF5uxhBHxv6kgncIFbDAulH0xOmAOh62AgB13ABwTGEBnXSiwgSP&#10;vk/BMhyRQEy+Xb108CXj5xFxzw6PWkFJeeqelrkjQoIS7PlZrVkE5nvr6gax7Xr5rFqNVO8izSyI&#10;ubCLCJRaau1WyVEIJIIaasRhXA1qCoBQaE4DupJ1gM82gb27dU+7lESTCeo++G5QUtXSo9EXfVr1&#10;7u0WM7A35aDKo7iyhlNoWkVwdZ/Ro8hselBRSZP7uoKkV90Sdy29yQK8qffy8uL7C/dr846nd+m2&#10;IRpNYWK4u7ckQ6WEdeIELdeNfLqxjxMZqbKsBjM2XCJyiRcX3HAGrbWIiAlcx2fkjHauC62MdPZQ&#10;NRu87IMUct4ynxan54NiLed++nI3tq8dEO0LLNyRLxp5b2jh3RBAlvHQTcIDdadhab3W1gE/ByfY&#10;R1fPqD7kk/gQKBRAV472Qu6um33tiXohAC8EcILsBJhqzGnSpROBGmAv4FdgsCG/AzAqMCPpnV6K&#10;lL8W9UhqDGt/RKVJo1JlL0j7AYZODubEpodKGkG6i1Yk1SgWGhWNJGcPJ2e4Pm81SyhV7yI9MEl4&#10;H10+Nq3ZTLz3tbOYd9/6TqmXCrORuX775rT4n9bpHxyhCSnl4U6bLzI3tuI+OCEyCd4ZT5fJCuEA&#10;sTBBRdt6g7tKPSUJkN0M5ZbHHskeJ0qzlomUVYch963fjtoW6/hwnAeSpkI1fgwVkrw1lBxDgXRp&#10;xb3un28+9HrZS8VfseVSS5/gQu5tCIfIRJNK6U6J7U/69LNK2f7T/7Dvfwosbgtj+fEVhkOBpM9y&#10;5N5t9OpczGyMcQx/xIgJYvKfSfpCqhgvxoVIoOJYwR94po+IbPwa8MfloV6L40KpRTwi9jmKrfiI&#10;16aIaWbcFtBCdUeDhkArBL0UBJOmwIy9vXDf/ZdfcP0Zl3eRGCwWBncofBYS1EKXMMkR936fVQVu&#10;jlW/HZAyY8p8p+07R+D5OGlvN98lKXus6cix2ORSJwMjqdXohJmrJfmPRrN07NaaIffBIxcpM9LC&#10;FtxgLuTMJgAYrJp1I0vpKUbC4Jc2klbS+eU7SrF66U8fsb3D9lS3p4YsH/UgUvxau0eh91sbx/Mv&#10;S8TOB0d+RQ/zL2lTU/fNOrrn5iD6HU4uEuXvDT/TOrd6eW5WyvVnvfy8//xHsHZ3lM1q9c+fbkBn&#10;US/ofk5SCjo8mVIZqUvUEwhgeL4JNbiFIwOgesx43d1hteM80brQEzvFTlcQIcYxnbOt5qNGgnxv&#10;1ffOIqKILYy2dbSQEXW5TkJU/svqrXsPZlLzHvj6JeF9h3SNhJHrp/rH/3n//jeX73/r5ckl9j03&#10;xWFVyzsdohcB3rsc3ot6gyFV0+NmDFGIbCx+BhXj3gVUsKXGxbGWJsQNhASAlrqLYeC7p5OmDUn3&#10;uci6Fo+rwN5HGtnRpRaWVaZW9lhURJPVajViQQaqhJ8IHEuWESQLTQWEIg4To2Vmw87n6EEpgftk&#10;GArenUT75Y+8vNueP6g17ju9o9ZSa3l67pd3DmjbwJX1aufyHqZykKv36VgkqYd6ORYwa11ko8pF&#10;RiVIwszkvN2guVx6tapv1usqhVxNfL6nFu2DOT4BgpYKQPHO9tFPZbEyurQHkcTllU+fP4GF3kRU&#10;ubcrouAfi5OsxHYRCDPUDaUUUHVDeWrv3nnZYAVDOrtjQzkviSQ6ylgIQsy8A5lIqdH9+fVXIUoE&#10;r3ajufYp1eIKYSTz+xcUMcwjF0+MfDFTgqhw6ETY9lg6eeJontr81p/ZZnkJwRz6f/739j//P7Rf&#10;7ac/aP8MC1YKYTZYQkrsUGq3CGbyIDoTwYx0QBbViVFirWMKKTcBs/7NzNaaoYAkb1E2cyjsJM0w&#10;tsvuKsY6Q9x5/dx83Rj3MDsw+wq4YfWcY6Hf0KZkkSJyC/jQE11bULvbkNslaH44MFdoyiChIQ4e&#10;lwAlHZVa7phnX2lnfFPkfQq2c7jrz8a+gzOsHinBg7ZgxlvX8Isy57KPPDF4L97VXXB2wUzuE8vp&#10;iI5E14VJn+t/xDsFA9miqFj0TEDMQegUR85nrPmWppjmJ4fb4vBlsDDzCCNKGHkfFrVLVHPuxamk&#10;4Zb2bla8P/Kp+7SgFIwgyO4QF8ib0JyTkfDFGZlEgMlJ9EnMjEMmfmnKw6YdYO4mt9GzCBCCQN3B&#10;E5UdUVPBezgCphiUXKQjCcn8bOXGJC3uZd9H2VMknHrkVon012D4JAmHdg8It9bWr5d0qjXAKunG&#10;1cG0XhSAeb9zDNDrBUsPRLc89ZfbznvoMbqf/g/jBDOdI0v5DHdIOMOtqG40qm4C3AxWeXnXL+/N&#10;SxJWdN4XE0Yely/nFPqgrNriAsh0i0EYmM9rcz2dXpec5MUOP1NAVstSRKHGQxrKjWJkYMxItRmu&#10;xRyome6yjI+wndPnBFZag1Pd0D2Cn2HaBUfKht0nAg3ezAwqTmMXnV5MhJzon7frL7tc9blsT147&#10;alEUvWwUrASyihq66cE9YpjTg3HSZ7bjae7erolFkpmHryqoE36O5hNiuVO/eLQkJ4H2ZKuH/6gm&#10;xzsGM4gs9D0gk6DBObFh8Qu0tpsZusHo9CixiKh+RjrdQBOqO+CzKFkHrNb98ly6W/tsL7uentqF&#10;8AZ/oYoghGOC5bEE/4POukOh39QeYdF/8fYQYz+Kc54/JxD51VyTSDsE2ifQaEBX2awb+85f/tn7&#10;Z/vnS3FvUi9F3oDhmI1N/UbYI9TIRyg/jMYWM2wRgo49M83DMf/So/vocZsBsCbYYtzIO2yKtyt8&#10;Z8MYeNw9JEIENRz7o8DJA8mRAM1G0+K4NaibRYF3De9PpKJl4mWKioCttVLLb//p5cfflVCia4pK&#10;oVZkkAHNrLsDZfdeQHeHsQdRbrkhY8LsfKpwqLuGCoCBgqLOOcvkPuIgGw/yBGEFHq+HAArY7FZe&#10;lQg5xvRPrbcyTXMnjXJ1ytWbAG4XGTo8ygfQrMvKtB+GUS6ylRouc2DIAQE3ef0A1HZltJAFDK9W&#10;g3B9sZ9/wt7w7mP5/geYqTV7esd3H9rzcysFjBojmol+QgaPHJhw5WYdxBiJ9yPh4YB0UBbUFwDo&#10;gaQfWd4c+VgL/hlnJpJoQoZTdkZRPJD73bU96ny61niAYlZ4sq8mxoshEr5/M5k3MvjxRRL8BT//&#10;DHXuV9RuVrsZCdVL2S68XNKjaobtwsjZERc2qtALVpDJmBXHctpj3J6eYqZ5RjbaHAH5cKI7QRc7&#10;3DiVXoQZtSLu1HBkNoh5CrF/0Ra9UWbXkuA2rYDwXj/c72RZyn42ur8a8b5rRJ3vjqb63d+065V/&#10;+s/qTV1F8tKBmgEKs/DCOuCWjtoA9WSYIpGzr9hukz0RMkLMQKjZkFTIq8aKmqdyYxbecUUMJo2x&#10;GSAN75VHNtlDIUIAWbt+4s8v9MA9Cg06bnweP9TJ6Phau9xtC9cI8ByhSD0UjtoEkzoUKLTJK+2e&#10;2j2W1uVnnG/tizC1jxKgReppq2aO9oOjhS1zW9C/JI8ZGYwAwFGThRiUYmnq0Q7kheGewiCGjzMb&#10;Mm3cZZCc7r307gRYYSWmtmVS6bIdk1yg2egJjq077Oq4+rDQB5SNY+oSEJCF2hLQLVnL93ZMZ03C&#10;gAQlT/ctIQWT0Fqc3CSTe1Oi6ZnhJgdod3EbTPctCd3WgAYyChaquVPb60C8GYoWY/EJnxJcvUFw&#10;yEpRKc//+Y+3p0XwV77eQq4whBOSUyi/nxUnzDSuQXkg2DQiCC2khWVbup2NuYTcXuHBPPsmJ879&#10;CfONH59YhsKsbKXsz4CZdIVkLLoApbBfu9cDFh2afYkq1y3CB+FgWJjCg+gdkO/16AW3k9PYYmOO&#10;pXJ8sIDKY8IdZ4AjU52IMzQfpO3BoACYx9v8q6fhxJ3F5nIwcvBDunATOuROsjuNEa+z8L9nCTu2&#10;YDY6Pv1Bf/yT/fKTrp/pfesdtFYr5NvLNWtgJ3X+Feb4WG6OEMHrLWmxHKIgQpFQ7JZWTr0xtsYw&#10;a7QE5cKoIziinWFarsuW0xSi6uGkoDUmZ0lqnSEOnNBXoMUEodHYQRIvq72VHaDiDlr//lf2/Q94&#10;egIAdEhyr+5daZN9g/DpG6fW6xSg/9Lt/vYe3trtDROLfNHysYGqYjOit45fSG8ffoQ7vGm/7nRT&#10;RwNpIsqQosipNAG/AeGKCsGLOPcRkDx25fiTm5GSp9B3/npEepYWyuJKQw0I2YlYDnKbI3SQohfP&#10;7jr906FBBmlilXNbfZFrLbJZPDXHvffZ10wRM0DhuMoMDgKoF3v/6/r8of/yk798rpW04r3V8d3u&#10;IcauKPLWpUFeRlK91BwCStBI4T4pElnmzYGRmZLit7Mae/avZ16IfNR9UA3BHsnJ7p25G8b0jDXO&#10;R70YUzHrA5ESKoWQY7MPP+B6tboR1LufBNjlidvFSg2HYAdrrR2K6JYJjGKYHOPtYgDQHHIZ77fj&#10;ftkqQkhQlCrh0gZ2/9TrBvf+8hnPv27/+K/4/L2ePqA+5dutWz7TcM9XwKCXdaH7wkS+s3lGqsip&#10;CY4ocJAjIQdKEGvX46cT+ihqclC98k0JsGJYpohZVPu4u71wwRMjBThGW2Bs11zPUwW+i4EN3QH0&#10;3tXpkaArfPoDP/309H/8P0Dyjz9cP36H736wp3f23Q/79mylkgxxjmJFLLHOZ9GcITK0GgAU+1HN&#10;57Ybp/2anTqiuYuvo2jswCrDwhjVKpaeB15Zr31Iei5fzFZcOHTRki+Ti9S9lStA/bhobHbGtTjA&#10;aA9DqkF5sAmw+3c/PPWX6/UTf/nJvEuAFS+EgaW4FdJGsnXMxNCHGXAxuyyFqTW8can8BybDa0R9&#10;MquQGSoXUUBkLPSg464qXFO7AYshduNiPWzXES5esejE8y/Zg/1GJrc9FtO9bfNbHBVKqVergs3I&#10;Z6MV7xypoctdqVMzFhotM+7nUAqdznsPPE8nevhzeHWB0qFC71PqhRbzIyXdTs1n/NOtHEW/ljuv&#10;8DadXBGjeX63v7w3WngwFZWivc+gS9i+Jkck/47KqtGBSflxl3f2JrANESLSFFnqwBzPx2YYIg6x&#10;y8TJcpRl4gMnatX0hITdXQxeS3hmjRpKBNEsytHcvC2yF4NAly3OybsgoR4baOEsN3YQ7tXdOCk+&#10;AzSSZbjSVlP15hIr/k7LgPQZNgzbcmohDOTsPVQVBKNcpTe2Vmg7luDM7T07MHjCNDxY2gDAxjJQ&#10;cmeORNX7leu2SwEIfiQnDXZ9Wd5k9oz32++SKrdLHtV5H+H5JvbIiEvngnVDThbojWF2WHFsxS9X&#10;OeuzmaF326/959/rf/zvC9MfvjgIw/O2BCsWOS8TRu4QJC/1gsUEzNxlD9mbMT8JkCUqAWQ/Uu5B&#10;OB8Lr2UsHYo08SMaX4oJ8i53cFQaafFoI0pLiJMT6JTDJXeP8lqZxmywAhDteupGoLu6IpZMSYWU&#10;2OpmxWhFQZ9x997pvdQntU/7P//ny6c/yjtaF8R6KXwXlBnRtL8w59fsmSWd4yC0+xwtHMXBeRei&#10;lyItNusthfwD++34iYyg++/ehuhj5scYH1y0cC6EEBMlyGjmwwcYAbeiDqGVEulkQOyD4aTaSLLk&#10;tigC3btEcuBlkZRHSby00C0G2uWium2/+rV/9xtFSdvmsJ46csRj8sVr7e1zaB75F3mAvtjm9Pzm&#10;L77tQV5H51cSLBYWUb3AZSb3rUKhAOnQBgPQmIJ3Pd7I0Mw8LpJmatrrSabrnUEoIi3FIxwEXAwm&#10;GPnlpwjK7rk65eHLlme59bWsy37rchwA1SZGTW9U+qOWgxQPNxzowW07AkJhr3nWFfIMwo/vq+vz&#10;n17+X/9nlMrWGiXbENHDvN9wKFsS53UUIk8Gu7qQYZnZWRHmI+CuqZVbeKylQeWw8xQesBJIw394&#10;3wKQhEB6ZMuH/ER8tcTx69rigWW9Plsx2NZZq784SosSvuEnkovsrH06H9cXoK5Bq+ITqN6lMi86&#10;N0xaTzVa33pvrVEO9Fqrv//OXz7r08/lu+/x/EE//Nbe/2j1ucvpzbd3VCvjZOHn78uZLyOzNy+0&#10;kD/jh2K4WSkfWNC9w2xSAYvQe6+vx4jm/nEBrsOVGbm7XSoDPJwu5G53+7sxxIExc6aCkxrlSQ3a&#10;3QXBvaq7IHVB1t2Apl2A+s62i26//NH++PuX3/+nUiqe37NWfvzevv+Nnp9J80z87THiTb0hAqtA&#10;+G3lTh5zJfp7TWc7OG5yu12QJ8PWzxvQeOSYct2TKQSCbg6JelBtBZCbIDdHCIOauxtGYYC8tvX8&#10;a0QDxw8PwOQM/kd6ZOYJ6TaN5UFsNkOyNNEzUyjQgMG7rp9ZKkv1jTbrWMRGzKgILIuslnHbM8o5&#10;j8yOiiU0VrKDObYYz8l+l680qpP/cZigY0cXIZdKqQqaBwiY0D33FwtCWh82VPAallEq8gnJirjv&#10;1W9tFYlFH0ZEN6XyUA2TTA6h0hoWjw4JsC4eugY/VsD4n5mBPmP588Yfwp3zjQS3qKcHZDoB38T0&#10;bTBIk0Ewk8PvmxvK8zu0j9i27iplmL5JUfCIvYYT0UbM5/A4fPqUJ7JiHqkrvbAC8GAyDnmdyCjN&#10;bkiv8JGnFsFSGofoXXQIAUapFK4ECUJSjfFaXZEiHlKWJme77d3AezXM9EFAzc3sjLiUu9bJHQ6A&#10;wjAViaiUHQmvc/SQkLLu38qZlNjbzIwFiaBm+OGrkDslmQ0thOPbke2TaL810OQskRdaN9+2sl32&#10;y9O2X4ERS2OkDMldtJniSEDeOpduHE6EoSg2phaHG1PnW5myzNlX8WpjLsej2dCwmgcZI7x1BJpy&#10;aCDKY88ESw29KaMlIbM7JO9tGTmxZtHKNsP2pOCaGUB5GAyA+w7WGFWK7EpSANXx/AHXT9d6KbWG&#10;JxXyYHfg59+z7R6l286T8rz0CHOciVPQxcdKOg81UXA7DxWOjM1YSZNvJ5Xhx7I1jhvX8IhemNxL&#10;5PrLSwTGw92Van/LG4g4PDwYPVLgvch58iQrhwBdjyIgnoDMdUJ+ywndyri32LG79j0wv/au/lLc&#10;cb368/P+/gM+foRVB22/JqRUuCx8aJkwEngQ78XnDsDT1R+5WuYeFz3kuhcaA4B2/yFJs0HKyEEo&#10;syWzN4039WZW0uXEAsCtMHeFoHoYJBYT40GMZkZzhrQGIr9FQ1PXkPVdQMIKCLqXWkHLDXWUGvdS&#10;9O59L0/FLGKooaW/S3C/zwD/apuOn52vg6F1izp/69weRv1vTvWmfXomSB8Xfe17f0lGEwDgHfsn&#10;lEzktgqmatmeV62E75Fd6H2qsIVP6+amOLTdI20pQn+yIoAlR4gBGsUi5q0LAYu+2DnpR2LXATIJ&#10;CCVW0T0W6hh+BHBE6cdNzVgWYXZKD9HIs8q114Iat1yd6+0FtYruldwRS0RDb3SHyH5Fv3pgUD6o&#10;6UMcqgQ8/yHugd6nyzk+OwJrY5CtdrRGikMyhI9HQcakxpBCYrAUaoVplI6bIbxHnQ8BKO59e47e&#10;aOUJIB2zNkezErCD5E3K5ZFo6gic4DRwBtFW8EwApEzsNNbKfefnz71dsb+U/QU0uKM+4fIhOBTF&#10;rWyXPsTzot8illKCzERA2pWasOEsa5a3FWNp847Ugc525eFjjajyRSLZhCfiOvq2VLuXz5hDey4U&#10;AjYMv06xsFhnELUyF2RJG4sX9GPfnnl3vS7WBgEqdOlVwwcrOXoTStpRXcbWo06DWC5CYfvMX36q&#10;f/w93n/Quw/Xj9+VWlWqat1LpWAMfVxDb+zdtydz+qrMFqaUzqvS60SzCaqD1OB3RjfdxSOZ10N7&#10;IVQclqGoqDt0bj4cSqOYT3y9iDlPiNCYHbGQhbX7OBd0IEyO/CMOZ/rpKIXWQ2bEiW6O6U8YdIAC&#10;9BDckujuxTx4nH1ZSlI/OQLjp0sIw2o66hhBiTSUZjKAw0wlShxBEBarc/g7HjCR48yW5X9l00tk&#10;otjd5dUIFpL7WRMk0wOInELeAbywFJBgOxscVX38S0A1iIuLBnKDNmk/mYfx7A9ybETty3erXDTB&#10;AFUCLC23zQk646Hu/gXQPSiZ6QadMOqhwcR81uilTvShFjYjnzWyT230LQ1RXjWjo9agCn+i+kIA&#10;X2dOpH8GrBOMMndFGOxY0t2HFxEJEsMw1oxPqocHs25BuOitXXqLsrTumtmLmRKGwRIcvcP0O43N&#10;cobQhVQmx8yBKLFfHi9IIoYXM/TNWqS1AMU7Q4M/9+eMW9qYM7GJ9QWLnl9BXmd2WX49LIPDv3N4&#10;Bo4zxLMCwbQZiE8ISZUTrKAMY1ocAk4A1mJ1EeFR77n2KVJlO6RWN/vwXXt+x1K4Pbe2Q+4DiBYz&#10;DwYvTvNSPgR47x55DlEkLhLOhh+NvOeDR1IiLTIX06b3ab3lG1QG0Qc9AAjWsdZRgQhvo1mJjLze&#10;PR725pogrYwNyHPxG89yCnQZPIm4vVPeWFS3Uqu/e8/vfo39xWj49Ee2Hb1n2F1C29V20m+yCHQ4&#10;R88fBxxbPnq0U6VRm0kL0ds6rJa5buSKMlJ658aQi7cEd0k9SwwOj9HhPIZ7xtUzvTp43QAGEWAQ&#10;v5fYiAsIAb+uMclnom/cTpqtBt4MDEjuanuVIGd3yPu79+3Hv8Gv/lbP70rdsD157yzFchvR6AwQ&#10;EZU1xD6tNInnfB/B9a/zzAvwiOmVpXHW5rnExNVzsB6qB2Q9tgpF/DjZQeAWcovxUoaIH4wOmlkn&#10;iwV+oIAN6FnPVgRH8UlieF8FwH1fUCVhOyCa6gXbM8pTvzxnhduy7XZ59/ThZ7NVW+XtbRA7vwHR&#10;PRTI7a+Y8F9qj10JvFkEgDHOX/nKn9fCB9K3Z3z3u1QBfqRWJaCydw3tnvimHjDJ18yXgogj5KYz&#10;qCM5ftJdw+WbXKbrcuDxc960YbUUmCdHWvPJVCJVOOWsgZieuelhKn6P4V3Ik5Pr5S4hopyBaH7o&#10;/YXcFBTQXn333h2Qt/Cn9VGB5UF7aO4sbfTG3evOTfRWiE0YBAoJoSGfUkC5uxSpQ0cpc9cG7LlT&#10;5E0a3BXg9Ng+8mbcPbMefHrB6HI5h5U0KcF3zyKNqqoAfKhS3PSEQKHHH+aeaFa26yfZhda0PfHD&#10;R396Nrlff6na+/4CQIYL+EvOj1wsR1YdNrKNEEqTniEAn85v816BcwffM498P/bQSP5py3ZW7HG1&#10;w6Sd02z0xn4Xg9Pw7s8fXEfh9MwziCx6Eov67qGqAAGuGdZVRyQpwOEONXiHGVsTBXddP+HnP6h3&#10;//CDPn7Eu3fdCt3pe+0lXJ/OUTUgsdZdmwItX2yecHuYs+6yB5pDgS/dZpwNCBvJ4eb0gyryRbYL&#10;bxaLseyM3eXbHXYJaJaMv4ObencnbjiM2+Weckbk/EjLpIQJTerIXT8k2TJUPoyNiUJBkzyey7mE&#10;0cKXnvmlJ4Fc4KT09rBNYY5x0yQiepI33cggX3TecQQ81Ld9+eoXWvbMQLxTxytQ6HHAbDtPE3Nq&#10;4cYPVZLUGe4exklqeGcESFMnzKLM8ipJJiBWOVs+yX8erNiFFqy8wYZQWSBooUXmdEt46H1+haNU&#10;JHMHzyqsdwv7CxAZHFXqwMSKUjpSIkjBqF04tpWgnOcuI2Vk0FWkbtZdpe1P18/+8mLeADpBL6pl&#10;RHI4zjzB5oJ6DxQWthmPiTZ/DN44aQfEQe0RhJHqef/TMAgmRIwfWtnAU+IQeaieYoytRbbhiIvu&#10;diTtDeGZtFWdsgD2RFSodtLSTFSi13l8dkMBJNPcz/L7S6Qir4Kg8koSe0chvMusvPu4/+pv8PxO&#10;kqxmiY7AmRaywNQaXD46J8OWh+M4A6HzenP7xdyXI+B5v7xFZpznA+Ih6W6KdOOUBjGmwmKEDayT&#10;eQJ0NwWPNG4Y8wrTW3ooSI3TZn/KCYhmUaaoNbqslP70Tu8+br/6zfXDrwrN+xX/9/+T9DMiMVoK&#10;rO6uWu4sDM3bPTUeicL5MPfBIlsw0gks6Vi57y8W//cRjulHpEB5Xc30nvh/+g9z3gUl9uwuWViv&#10;zFzN40qDOxeW0RwCwEC8SrrPMuMcBKz6zutV3lGrar3+6rf2m7/j+w+1btwu1/cf6oDS0QUT9MWd&#10;YJCI7hfogflu4dDD7fZhlPB+K7WxecdfbYmjxBXbnQ/PE7jatIpDMCOrnMPDTcNcxJN6fc0j500T&#10;QJM4aQKRKxUbrotgLwW2YXvG5R2ef8Tl3fvnD9dtK2atFMB+LgURy9X9Cv8t7R75/Eu0b4KUh4nF&#10;h/Dvz27B8eyX9/XXf2c1nZjXR9Zek89kmzb2+/uxdmO0xhkzfS6QWczZwTCcdkEhuo6/zk/mX5Eh&#10;a+Bc0eokqEsWwMGpkTjbtkTJqtCH8ED8L6RX9rRZeWC3pfXFpF66pRegDcdBLBx0XdQBXFkEPKm/&#10;PDI7RD2dP7meM5qixVOXBGVJb7BhIwIwwqDrYUWhQFG5pEAXZdFXgy5SE/bgysgppALV4HMmty4Y&#10;rCOdas1slK65MCbipUfpkHwv6hB7kEbP9roPazVHb+5HGETjQ1e+9cLju5LA2p/3Up50vbhgH75r&#10;l+94/QV//B+vViAz4gpeMbwSo+vSUJFP/BY/fFpYSLOfP49HXDv/FwAAwV9w7HM3/oi2VmcZ7fEs&#10;HZID84M+Poy/jBJemj/Dh/N+BN/G+ccpFVvb2JVG5fqk+ngnOkHrrRGA6i8/+0//WVvB5dmfn61W&#10;J9UbP38yd1mRFZYSaYS9FLsVqcR5Fgz/xUNJ2xDwyB1hOrFW92LGA04kzwiEDqeXkjF0RDVPtzIU&#10;oWZKpXn2AgXSpsjT/XcftnsfSoKarP0rLHCUEY6jz+vefPchclaqSVNZ1P3An6fDJujS8IKNMXjb&#10;2aFRMyWuvrqtvMKlOp/TVBNBRd6ymSX3HthkNxWzItVQWcT1a+cOhXP5BuFY2B98LVDohJ1VIhjc&#10;pSo1aEhGCiPLNCOiacIlXiJZyQY7nKnHFLq9O8zkhyOq6QEpE7uIABJqjqIsELscPIp191M690B0&#10;43L3pdRq/hulFBaRZ2hOfQqQUmozLdAJHA77mMNOYG/18ye8/FJeXtSblcpaYfDgDX09kDHb7d3O&#10;8ZmronB4z61U+/DRydJ6681o4e6Quzx9W8MxDA8zs17WgOPhZh3O7bjcmrRQzj8E8B0DIoGljzHg&#10;EtFH8AlTSW4AemZnRtkajrhTVADXsb8XX5BDlfcO+Na72m5xjVr3d+/x/ntcLoh6U5eNyFgZaTID&#10;HwojLZaecnU0OUJvbKwm4XjgEl6MNWSOkYNN55MalThaadEfk3/9yvzk4GcGhxZuc+ZMbbRR3GzJ&#10;yRjTbX2y5TEFBbk06tWl67/vLEC1fnnm+w/lu19dv/81nz765X15+albASkz60h/+SsWsC2Bx/Xq&#10;flDVB846fyu6dJ5yprGut7/ESHLomoSRN9jvwGoMG4YtOyyeCKKWeAlhf762EM9w9DBTNQSlBkla&#10;WNDfYM3NWE6M2wPLsu2+vwDE5cm3C7/7rnz8DtuFNF0uuLxr3NiTuXcvJ3TcF88v9/X2EIP9Gd+1&#10;2Hn8Ngkw2kyRmpT2Gy/D0PauHn4lP17zK1sgSazGxumExWDVtie/POPynk8fyvN31+f3bdv6QbYc&#10;T3E4cv6C9uVzHJ6xP+/kOn74Viz6124Falbw/gNsGxd6HMFrq8spmYS3N//wm1F65+aAmyP97kMH&#10;irSK5U4X7Fpg4CEXeo/VY+nbfZwgvjJ29UyG8Vcmzteb1AfK3ZcV6QXHy32R+Hgw6VYMPXSGj3Pf&#10;IJZpicBpAaKKFLOvHGUzRrlXssOvDgDdAMfPAKSL1IUKtcny8OCBqsqbi+oGdfenoa6RRBt1qRrg&#10;vS2FG4fNIKV2rkX1l7A0BtvIZPJI0orlMdbY4vE2peE8tXLQNJNvWNme3tm2bXSDtaf3qEX7J7z8&#10;FPurh4HnMpuR1kHFfFio4xEQjfQ8ndz3K+oLS+B2m7058tyIYbH4KDrQZ3IwkD78oKEdvXlzLh/n&#10;f3jdjAsIYjr9NFwEAKJYtBPW988wVhr+9CddP+1Pz5E+ay7Q2dr+8sm8wwqtXmr1UrVtkcLqxiX6&#10;YOZyW62PeE8PEzgBSPSkuQFpxWtsK3LR7M6AWKOjWWc7EkUf9rKffhj9F6PKXyuH81r75oPVwZSx&#10;fmPzw4KnfXFzXhi5p75d668IJ97HTfwzebk37cubjjyUBW1xK5aEOOxQ8cU59We1RtVF7ArgTAp9&#10;S9skIaOdft7wBwr1xKJz2K2PfHOd+70+8vEjCBxW+gJNTwj2ZB3NTcwCoFpqrunOefX15uMlMUG1&#10;hndu5ArOezgNPY1VE4BKMfcub7Zf+8tn773UbgA2U5eirMcCKb/YMpXvSIqRplh9XDqhNiFY9b/9&#10;BwCQM6m4NDLoQgmcbgaR2TksmQhqzV3FMPFvbu3ogdBGz603xEPj1jTlhgPIpLdZHb3F5pG9jAT+&#10;o9PFrIIeVRbdXcgCOkBrdb/i5TN6833HRtaN9ak8Pfm2FSvORlHbBu9RA1zGYuV4zKXdmzIV6O63&#10;pomOzh6PfxQlwzI+g5sfyIVg8A/tMMWEQce961BQXoabIn5wpSqjBZVRzqGoNjcHIJQU9TBVg3I4&#10;I1SUr0YeDgxtT/buY/nwnb//iHJR2VAvbWf6E7EMjISCQ451Gbt2N461mC95D6kcfxiy6bsefdCl&#10;tarSdOsi1cYFAJ5KU5oyXZJl8rZytdAcuKKwCGIubkQeJsJ4QEmyaWwclpAHZXAM3eHTnpIG8TCe&#10;BlZcJSPSvak7zKxsbdu4XVhS1F4MkhbBU22uI5PqrO598+sX2hsx51e/G4meD1Hoa1c5oqk0hWa8&#10;YIFELU2XXCUefXnyTwCELZszzopYSr30+kSrKhfVp0arEYHRMBFj5/grArZ1f5rnzM3hljb7be20&#10;KerBh4+/Begu5hjtL0gTbcBFclibPhorD55uRaEYHXJ/M4/u5D6D7qZt48w7tIE7sQk7ZLR+s4EL&#10;gDbPg4HRbyeX1zx2mfGLn0vE0Pwcf7xxwOLR63jUxxu5D5SbB6XdAMzVTnqMcu8/PE/ybfwStFI7&#10;ABF6AYYwWLQOQeqKSSEgHfMlvLodCBgBXAUDmivEBqrQoAZs4eALMTr3qr7nOpqbdARCh6bMUDzG&#10;jI6qdCkUqNI/Pj16sb56cpTmU0Y0T67UEXFRHJBGITfhCpkMp9RasQK5eh+MUcWkiIUlTBuFJQog&#10;EmDvaCPZXBgWEcaehVuDVdlxzmOjfWvTcrhSp/iwvsLF2UPm1Q+uWaBTLaaGjYMfPAMzDpJ7Og4T&#10;ZQBUIIQk2XpnYW8w49O78tNPe2uRLSbv2neKLA5r7ptdcK31XJdbCKrsKXEzzAQ+QNATGdrKblV6&#10;iQfXUHd20E30kqet9q3tm5DhG0/48Of7X9/SsteGoGbUYsESJZs/3KBQT+mR5eq5JQGPWLi5CLzR&#10;3ZknjM3UQo+HELqrwEOwzKxRrykxdAJviIjWI1P/KzfWyAiEzk9Ow+zuQkWDLhviLcp9PBi8NsVm&#10;NI9Xn7v5ei/iyAiNjEXez3xD6uLOuGi0PoKuGwSoQ2/UDb45edyUq5sGv2TsaTm6VxSacEOBoSzh&#10;FgdHlWco7iPc9faB8fClinGnGZ8TQ0uCqvrb3wHotMJgM1sHipyAkz7Eese5ZT4n+tGXtvT6XH4f&#10;MSPUg02UtWXVE1HmHjnesMtDnCE/lKTWxk+Q/MhY0xR969RwWsvdnXJIdO8vL/jlT/b5E1qDxFL2&#10;yxPfvfend6wXGuWblWpmIM28KVC46RFLlvK1siiQKv9cszdHfyVNONyNGCKSOL3QuabYCKgSdFoK&#10;3A0dnQevVuDdcI+cSKOFpJrL3XqEgex8mKLMQmhsEEMYVkiRu0BKPcRdwAtp5f139v2P/cMPurxj&#10;vaheUN/Df4+6wYxdoSibmhAWHg1gmKBJML7f6O/2jjBkVkeOFjpuQNnURx0HY/Sr5YqSQ0jj6xyg&#10;NPkJ4bERbAQq4zjP2qdpZ9g41elepFkD6Aho4/BCMUBprAcDUxGjrioz6TTKFUjO3v36wrrx+d1e&#10;SmjiRzGFQsqqoqiXoMlsW7KJPBLZBhFIj2cf9ApOvNkaF7H19fMHhvDDq3ztunkeW1S3EZ5sYQLu&#10;Mb8ipSR1YMSeX5fscBW4dZi8R1UhM9ZL357L9ty3d7x8KNs7ZSx0uCPi5vHYHvr/6fYtJsLbd40N&#10;7GCB9rU37q7VSbJcIahk/syoOfXg2tNSlxAqoPcW2MRz04UcPxylXBJkzkTHLalWwIBe+e+gYN3f&#10;yn7faWeoN/5+Y76ka3obD7gDGGpzi2aVAdoeDaL97rL78EzEtTZpoZkNhEzCtd316f3ZQBwZDIP5&#10;3B/l27N1jUMHcKbIIu+Zuc4uVaELdYBPBI9X4dTtVaA8QoYV2NXhcQNepawsE4VYqJBQPbCVFpQV&#10;A8O95+ZPwIMUVYNyn6DIGGrfMUndQfa8dRu2giPSRoDYV4ZzsVIdxXro2aXjydKjOorXxgqSXM68&#10;V5a7UeqRvR7V/IQoMNCX0XKSCgPYg6iEYxa8qa2ALf5zwrIM65HuSYCKim6Q9clzkxS+1LNwVkYI&#10;Q+vvgGo8XZSuIoc7u4PG9lKwy3e4w9Gs5KglAdG75PQkgrrXQrqFBzGliBdz54CgocbpfEBNWDO5&#10;ZY+x3J+B4v4raBbLTmxey2p2A0dvmnhO2J3hrC/uC4c5+ubtY/gf2EeKJl3FIjtaVXS649YbS6Ge&#10;w3WvtekpGy68e1XibHXJ88SiplvBKuqc8HX2+MUyMK+4hHGX2+7ToL+764CgqxfVTjmmp18LTVAJ&#10;lr4QS2gPUrGVgVRP15gM3pvWYJXelxjA1EnF4KlmKenxdZ8M3QOaCmRvvfROmMxCh5JmqVTEHEzi&#10;GaN+sdmqL0jirteEHGeVpY616+CcphYuRKXpHOwmc6U9FzIuI0y0cp+SQevsd6jeqAI0qUh0NaDI&#10;nWJAokECLhKYyffh7ewCSy3k7pl6C8kHHdfgcpUoIGbc3d0Zmw4BhFqmRO/undu2X57K5el6eULd&#10;SrFOq0+Fl6d2fSnG7jIFc2RU8r3pOx8qwYKMFWhAHSSfMt40zqG/SByMmsIP4iOk+QgeQuSSNL9S&#10;mu/bvW77AcnC1DCqWLGzWYhIjxbhIown8oaHjeAuwWEoMqgUq0/l4/fXDz/o8gFlw/ZU6gdd3sOM&#10;Txs+MYWLJ9GYLENwWIMfexsqiYcA1g3bGMn4odkb+3mG8KMc56pnq6xYMLNEA1sulKl0aIx/Vv50&#10;2kGHlkYiTCTEzcF8mv9ClOnTOHlakj7mduiKCdBaZGhx6GhZARVlgyHBDLX2erFiMHrb1Z00lK0/&#10;Xbw+IwqQ+qLYMn5If3Hmt7xK5H8FN965Wh5t9rz30o3MrtNnS8B2flj8gZHlg1uQ6TQdBngfOTzz&#10;DS9bB5XyyAA6Ix00HFPhzCuwAquyDWVzVsjitivRoJ7hlwyfx0i0Tv9m/yMMfht8w0ATJ/A+szS/&#10;BUDenvZL4DA//peA04+2vZSXZAFsEyDs8Ech79GnStHRKx+kKC8JA6OLYiLMxgBgLD218YZYDjBD&#10;i5Ny/+iGI2R6u+ae7Z+5Px/r4wicCtpvzjpB6XHnuBe63Ua5w7V19UkcQWDLG191Fvy8VZGdFzo1&#10;16TDeIQ3IfCEsgusT7tkOGDidMWB7kWCqxB91B59QZQKY6NR7pm/4LGGuwR4ixII6gBc3hU2HuHd&#10;D4mqRh5UV898DRSXRqR0OCgTrA6GnIBg6zBIJug+ODcEKI6watbdsKN7Ao+qA67rbla6HCPzI33x&#10;6fXIbjl36wNtAiwF/eL4g/k8PgEQ9UKiAEmIuL5KOHlkSN+vuioYYWnMnd5GpWxCPRb8PrrSUy7+&#10;gctC0HkdFmF+0ncl1CXbd7z8YtvTfv1cI1WrFCP1dAHppZoVpXZG9pWEIutR0U8CPVJABaW8bRhi&#10;btNEthWjzluyMP9mCPXrmuL//9vs5Hh40HgY7tNYOH5091WaqKTg3/SIh4dlEY8ZwzU+PGKec/E8&#10;twdB0Xk2jCrtFj8LFviWykxItMLa0UlG+Sgh7OTAcMMCdUHtthtY77QA6/BMhcpXS13o2zusShbG&#10;cjIbKxFKag1krKjdHDm7WWFNnntjKLMWCRa8Kh4vR3nAPCwuvdL8C23WHRghUO0uA2yYOIVsI8X0&#10;2A0xv/V4MamQGfqYKxbZf5GIYfQRu8OiJ2dQ58gr9IxXF/faPlNKXoy7vMsLaUESiQDTNxkyob+C&#10;46XnCNb5WQhWUyoFd5y4tB2Ed8J6ZEjHULBMsJgWds9NVcAirhvpHysXyJ1Sq7VAbM0Bo1mx1lFD&#10;Bh2LNwIlvJCjBwXv3naPuDPoWEpJyrMOpLukFxtaTCP0S3eDVCzY+Xj3vr7/KLl6YwTvQHnvvZVa&#10;AbCcX/ndcKcKlOAk8FsZ/logh849fE12tXA/6SkpiibmBKXMUOxmGS790bp8L26+jBQCEfPUuGEN&#10;3Z0u2WUrx92ECo4IwUyl0t3dC3d8+sT3H+3DD3j3oT29Z9kEmNFZO4T2meXZrk0y1k37rvSVmg04&#10;rXOf8GDD5lAyhis7QpQKkyc2swN0MRZaO/XfoFfFvjc/RGs0OguNokXtGXqTFvGtIY/s64sD6n6d&#10;57EQk4zFfFTwMzlhXgrk8jbMAmPExoeeRvgw03rQPGVDqLexAATM+t4+f6KZPn6vKAKkMZy2C2r1&#10;dqV3fnwSy05EhGZpDvnQQviGXPJvbeHD/qpD+uEBX9lxp15//nr86YZq0YmGnseP4VSEzuIUWVAq&#10;y8W3Z9imuqFe3LaQUUzCjM8shfQlecEjyw2vGZE7gJCfDzftTXxfMPgBS/4q/vubxWQipdX18k3t&#10;kDZO82IUHcJXYjipe17ii+Mx+agDlx103v8be+Nb+bpfDDoFcL095KG334bRlhvnGUgcvqovXO1r&#10;7VhqtEU0ldzku4azvjut2OJrG/iK2Pt9AGQVXr7kgJz3G0ryfa543Ylw4hIUHDSoGJqxu7omTOlA&#10;KEm2KG3VYj+nQw55lcySCzI75KGDVREXzWYzhMsQNFGWcrEAtMNDp4iphq0IwINQ6ifDMX+WKWp4&#10;D24ICO+CjBsvW2nhZT88k45hR6PMm797TfPzUS/m3g98b6gvz59FR75xqMhoiupWNBd71x0Y05A6&#10;0nmJ4nDIvuEyPRMpk5sXNRAoqkiwutXNe9u2J/fe2yf0pr73vVkxA2RGeWoM9wYrdqm+EWhAMaUz&#10;JN0GKrGf0SU0P+T0HrTxCP8148/ZvoZCLUQifRAEghUApfBYePdnce8uFZoz64dLLFa8FOs9dTVJ&#10;kTHlsawhc1ibIp/rFDs52bGx+LiK0Quq0GAAiru11rUTKFEBiyyoKLlAdNBKaaRCJ40GoIodTTCw&#10;1vQKDbW5V3beSVWI/PYZ/Axmb3AqzKzeeMyHr6lDGMXb2n3dNJ1n6/Bqxb99+CV7BKZX8rtUKFg6&#10;Adc0lfUaKxe3eidEO1gLEe3cXU/mXWpWgOy99haBoJ5+WLEzUHFu5Ir6wzNrH4k9c/HIShDek5RL&#10;g7pVUt73K63IPcp6kzXiVR5xsunNB82KIHhH1PxAyDtTEptntiNhSvQRzgiQooUoDwy1/Q//lzhf&#10;5DXEDPDBT4yeCu0gBTMQGqzwbD4cMINBQpdoxcCeNbjhiDzXxP7GFDSnY3/A1wKQW5Q8igMdaCl2&#10;JycgtQEMzN3lBXAYwrYc6S6QvLUC9ncfdekA+PIZpG0XCUbKSJZqZeKjqI3YoTKq7/QxY0WW1G7k&#10;GGEqtOCSxcFTR/5BFsQotxg/Q4t7X0CJ9/c47KElUHBkMr4tSj506THRcBk3b2NRiyNbIF53l4pR&#10;9Qk/PNd3H/z9d217Qtm4PbE8uV1QL6gbyhYh+3iyI1KYBIAx/ZZQQ7AEVk0/u6OLRBT7pgPGqR5/&#10;fH7g8BDqSBJVhPfHFaUDguKw9V1RM8TTvRi37Ed8glEzLQKny3LmKTt0ezeDPWuAM9NKIZq1XftV&#10;cjcrz+9Q6zC1KdFCMZrZFS25+28ler1a9Owva//laVGr/74vH0T6MiGTetTEqheWi+rF65OVzbcn&#10;lAvLJrNitRg7+SAiB/yl4cr/8u1RvsCf2TRigHMivOXM/6VHwV/W3s4wu2vbDHUeKPStelHhsPjK&#10;AXLQwgtQhpjQNcwCAFJgyxAN3s2KO6Jm8rqJjF9vsTZwdV0IjiLAEVjIQoVAMQVhN1mmjlmyD0Eb&#10;hkvonp6c5M8o9XETNShCnYBWrCiDixq1rhwhP5PlYXJjxrFXZO7o4TA4vIqRpXPuybSoEGE8A6aF&#10;bchYdwcrw3llBjhn/fb1PA/eCyOl4y+TV1nao9pptxcevjGXWwvHvvPBbvJnN2WfAHDqzHoFJRZ4&#10;D5VX78pcJyiiKK/cRng6LJOY6qo3ccO3TGpZ6gnpX2h7+q+mMWJyQdn52mozaatBYKwAmCqW9yot&#10;OAcqvtxs3RSW2+guA2GoQBvqcCXpKoiSbi9QBQrVFXXXbtvkvdbFvM9ksDt/egUEzcK/I2WPIKty&#10;rBnJUZHl9lKri+ibxt2NaTDR6ekk7I9z+tvs/zrKQQ0peAJ8URZfwaERpfhhSNB9w73yrh5HvLMe&#10;Y4jsK0eQxCDlRVKXDZ0dYOTFvqb3cR6QTAJLlOM+/qQ4tNA1a5CujzSk8UGSLtT6p98jIjlZDohK&#10;dW8SKoiyhPFJsC5v748cdSPGKCEoM1l6ymNKBH40q7LigHmHd+W4vT0joCApcabekyC7AgnABYuE&#10;T2YwbCCJZrFExgUluWO/CrTtguJqDZC6V/cdcJpZhXczk3yukGLopyT8s9POmKL/yPxjdqEs7Nb5&#10;PA8jFXzlV410tUBQt6XfAT4q2feaZOXDlm4wgZPVHCNyhbVSd0dvJFmeuW18/92+XbQ9wbZSNy9P&#10;EWtCfUa5FLOOTN61EB10F83KQtLFYuAm/+quc2bAVgrFr7eyDe/DHeNzGz6BLHU7zO4DMQ7jsiwc&#10;WsoxyvaEMsNgSYgK88A1lF2nZ4GTV60I6ciX9c+UBSAoQh2S2u5tpxnM/HJxK1FHJObz0JFI6tQx&#10;928XQYT3I1Mr/yUTaf6/YjqI4BBCxzokpBBZ6QCCN16evGyoT7DN6xPsCaVWs/0GfPq9puBfufmp&#10;wOR8kr/qNd6Ghd50nolF39L8rTDsX6q9QiR7fBj+fA+DIKTS72SEfgMK/ZbmgdCsd5KU6DKikApt&#10;rSGyVXTvxl+6Yk7PAbwjFtm6ZjZjd0w3vUF7V7Dg6jyZt+mq24dmOF2SV3jX8MyFWC4g9GFjZrA0&#10;bK+ouTwT2NF7EZ3dpCDHD2DpKRILN9cMAi/uTD9RZeN+sNTaGm94re6TlWEDDpW0gUiAXGqxhfmb&#10;mTTmofUKczlX3uy8yBv22ZEAeWpvIiwEhJ7KGn+FxeImff+MPP8/7P3LsizLciSIqZp7rn0AFLuL&#10;FGlyyB/g/38LOStOWigUsqQpXY3G2SvclAMz8/B4ZK7cj3NxgYLjYp9cmfH08HA3NVNTOx+/BfdY&#10;7mPr8nAJUB7O0/BU71vXAIu1zkiaieYR8vIt6qm4JW1alt7n3Os/UOjrprAFZcGSI/3lpDNTB2Mq&#10;n7NVmFN3h9dPTov765miVMMA4RMkxahzSijLhxIawagfA0RrZhXK91A2YsxCvKlBdWpe1TirpnGk&#10;qVuf4AIqmaLzvpsWI/kHPTtNOiXgNGnceDbVLlHcIczwxYCROAoUqZ+330Ep5Feneb9MQREs5Z7u&#10;GddSRiASg672cYYQNZWZFn7ycgeho4knmkknWfc1pMQ03Sd56ICcRLPlatLoFmDsw0ptgsWnZhIg&#10;HQ2A0XNWiim1XdQpWIY998MHdJ0xsAzOukgDLCWmoqbuvUgdpwptEvZwiCnHwtNEkc696JpVNmYw&#10;TQmQHK1twLexeeDwWiv3FSIrdlgkWkRPt+rLk3uvmS0l7DId3O787jk4v7T2Ag3ajBlilCbE2vpS&#10;0CWKuyhEqN5oBF1qobiATArO2KsBmGdGBz4JmtEaHx/44w9/fKB9GLtbG+ywZmxSCbihIZSWc82V&#10;eZChWQyry6VcFsK0OspJU4JTb80alBcDfKK0pcNJAFEjN3nj2YHMdKxyhASQDI3pqwSUcmHeT0pm&#10;Aj4zDTBenbwIKrJX5/uJMOngGwT//ieN9vhga7IWvJl5cKu/YqII9vhSRfPGUImyaSri05f5J3/n&#10;7aSicfgJMpfKoG6ktyb7gJHtkfkMZjAz65+0B83vqi/8R/u63RMzdP7198Vtfri9SGT6dcC4LuB/&#10;CQSNIwNQk3yoN8hlkMM6NIRRlbfk6AwfHRa17MVHP6knu/PLnSYfXdwoAF2QpqZf+OPHalNsGhQM&#10;RUYSBjxL8zmMFTqVMx3nPuOiwIJC9/xBQgoUqpAVnFHQTCgMB7W7ar3czaNlpktOl8q1CCxqCNFu&#10;smrz+5iZ7Sj/H35JILMuq+CcRuLWZa64RGjOGyzfX5e2m7fjdn5+MWMv86FdV9TI9rx8+/VbOcfR&#10;kHM4NIzuY8A9wwDpHX56sBYraSOaeZqfKlp5mqcrIv4PCPq6heL+zgPCUw3nlcWGa9kVY4g4Xl+J&#10;62vyrkxuKpziqIAUBh3FXQZpRDTNAaCJg+BRQ+h5U5dalTKO9iE5s0Lpfs5pWe0KRkCUY/l9LdI+&#10;1z+XDJEEPFEMecBPWrjrRQ552+Nt95pDX7TbZwkAaNQmzojowilJqH/QZ6rpPlDo3IeTAb5sKvmN&#10;MsjpumpdLGv/PJKC3KcDKj7cfkCovo4qLzJi3bVQ5rvYkg/TLBflGUaLqyk8Q0Jgoxz1bYVMwR6o&#10;KwNeZoRpoQDkXCuBpYy6nyMjVHEagaQNC28RMTvAI/rqSD1SAaR1SR6q7pryTYGCzcx8OCS3zhBH&#10;B8fBg5gI0KKWGtjqZmdW0Qywzec2sDwUHrf7qhnXI83L2I9W4lLvvnYhOHF8S6KiWj7/eO5h4ljr&#10;1o39wX/8J//4w+2h9lDrbE3NaM1bBztImFnIL1WZL8aqLY1gZl2X13JYrKbdVGJGKXIR7xq4e6gz&#10;vfWVtK+8ElTKyi7jVJHhI+8iq/rGKJmJGcX2miMxt1GaTjGWUqWp7nBvLddjcXgUEohlnvaBj2+e&#10;xZAIyMvtrJBpXC/OYKRbefTPD95kDtgSg/g30F5WYtwDvKvbIsM1UgdldHIzAx/Wu7PTmuwB67AO&#10;M2en9WEk7fvpTfwrm1Vew/F+fiF99y9EQRd5nr/ntj7EZ33yCyj0oH36AuL+SiMfe27t3ob0kP4c&#10;gqPj08E/QQBd3Ggta6BDPgzqy5uzQcZMGwvZDw120BnR1PEQBD2CmhQUn+W12qDDe6gR4BMAxCiV&#10;7ojFN8oxqPJJPPV+qk6bI0TRlcmjwQgxwIcnHSriGACw5XrkgLKWVc73AXomWM1JuHBvtlvO4e2X&#10;Ycj4Trua28z51X2BSgx5neML/ARz3rQ3s7XHZRwdS2Fd98j5kPA7ZOIvzpsWXdhIsZ7VQpV0aXgf&#10;zohfuZt8yJMQlD5d3N5vIXsKLQQshRAcqoUwrL9/E6vRG+1NJYEfERy4bu9FOohZyJ7NZWHDHNLF&#10;pUZ4KLrEdPWeBfU1Cj1t4HLQDHIM8oPnpF6ZMEsGBEF33n/ljEd23dQzr2xPAfh+PN13skN9L22Q&#10;RthGtawRnfVatvv3T4ePPH/3smksUwHzzBWwoxRllkIWp/ggeydli6BYZhC8eWKcXEvki4vu1MBY&#10;LfwZCB05mpZFrXpyJkfYBRy+307U3BJsD9v4EDc90iryIusIASfiShOBRlMi14jzR8jdoj6N1X3t&#10;vgFyX9tIZICPFDJ7lYSTsoc8lN5C7aYVdxe7EZ4Ar6KJeaWCU6F8VV5Vqde6FcaHoKiAFrGhwhXh&#10;2LX2+fh4APz8nuxcErSQPhoQXOzhRfKH1Cyk0eFE3/uP5rv21I7GtTOn93fyCS/iVLDKyFBExr48&#10;CHdyR8tRJuKp5Bk9m6+yJYkRgHLBVtCSw7yqA8afrTX0D/7xx+fHP6p30Kx1Z5M9Gh/ODnuADdaN&#10;faPV+ymrknQWmsY+RjsREOLBLUMuxqLcBCdVfSmgXWLCz9qimZj9EzyRHVtKZNZx3lEoaNXbc0tA&#10;GGH4qGTrZkqCACiVM6rT4zE5oRUy5fNoMX6VKBTuvm2Q27dvsCYLObKcYpi+xnyQwUW3HBrcx5yi&#10;xPlhmkuqvxBx0b9/x/NtzPPFZQtqy48bYWwR/GTvag+yq/Vg/oPNaG5Gmqw79gps83AVuf69t5Xt&#10;ijR+XJf32P4iLLqi0Ovh3xlE4fT5ux9v7zSBD+oTvJm6i/aQn3++8ZPEZWb7kD7HyKXV3YHO+Ug8&#10;KG3c1JKH5rMmwQNESf5Ea8BkQpr0WQWoSrkgTYf9CibhVzrwbyGX+070cAlFinUItlcziZRPT8PG&#10;HWIaN6MWKQGLMzToKJDgmgZrXEO6L9OFbfBxQqHvNxnXKibzqVqFX+NJR8L52n4jdrqFJUEaAjCT&#10;59z2UOcUs70qkAviHUH76zSWCe3JGbeJFba5O7zJKW9IFFqrZFl065g/PotGDp7m1vmB8dT/3WDR&#10;y5r1zL14veEXjsj73gnIFvKgt02r+C2CVXCYxn/borGzYOLCdhYj8/JygwGaobuCSbFXNxWayw/i&#10;+ZAUXrmtyl/F1h+X6XdM6kS1sKuSiiloxv3eXMXenE7OFVCFtPCjhNQOPgNhHnFm+fii06LS+pst&#10;zNcrzeGuJctTsOMYa6t2WuZlC4VRWRb7frknxu2TJslmIn5dLjLCmhX1goBZWZMKeaoyp8vcPcaW&#10;e4IBsqqdxC9p/k4DReuO0704PdR5y0lqB6r6SJ17omFZwzTdGSTbKBYG7mHjdO4aDBkEiphrSjYx&#10;tQ3SMqDyD4O8P1KaSZJ75vUxCLp9uNtnWIkcZqXm5JJkdKARoTFbpWTQ19Hj4QzJ3zJS9tfbYHty&#10;9rGxVP55idwT+ywQIWxbJgUAFuRoyGPQBIAE2Jo9vvnHt/H4gIVaU1NrsA/QvDU1A4Pzb05DUjLM&#10;AAzHGOa+mZm8b59PAgtWHoQ5QgDIJC+aB0Tzm+QIn3ZVVRiyQmnrkm/pm9H0ZyjYR0jnZM3uDHjD&#10;4BUc/UZJFV4RbtlMFYJNi8G0jBLrkbXBbYz2kLwPh9w/PyOGQDP0j0Tg7jIrd3WcIgzBmGnhEf2r&#10;1zeybxZDeZ16/Hm5gH+FdinRdXb9fnmEYmdwN2Tc4R60W7FF5JPW3R4xUL01tA4a2FFlgIAJHpIh&#10;Mqki64nysn8Qmy5ynWdT47EgUru736ttckWwwAIXv2w1dPOvJXljbyf4/UMhRO6dth/nnRmwynS8&#10;d5q73U+7/pqFdbviHs7wV8WK73ogPKjazM3lIQ60zWssd1gwTwh91vOduYxcHMOjXOf57MW04aok&#10;QCnxGEhoRIA0ZEU8xCrimFCsd0hvXQkRKZZmJQU3jjf99e5h33iKmVN0uKeFkQCw1m4BewaTdhQa&#10;Z0kIc05SOUU+74IgilrKkV4T/kfXnDZd6bvMIm/vBwOuc9qzX5d2427LUbX4pM0z1LmWVLk65k4L&#10;vWUMfyVrx6Fz7WpTB7k081KVxMNzwK7BMcJakgsY7l4+2agJdCYmE3AX3SGwd1kzsw2m3Yt6iN78&#10;dSj0px7Hu426HuGGTy3eIswLmfu9i9lVHiwT3nxs6KmT/xpYho1ty8pGwpnJ0gSorP68+mSTlxvF&#10;6nO9XbyS5zlQa23SBkVh4Q64UYsBD2Y1+pD5pMvbrCsX1o4hpXTim6iozIe0xcUrJSLJsDIxQ6Ct&#10;HGUujD3CH9dpEEoAnoelcx0hxHkWOT6H2aeBrC5sC0ljCDYVRJZt6hvb34akdMzeeaO9ueIffQRR&#10;FSmC4Tl+pbmWaQwgBWhdWdPEVHA5HcqVZmZMYzVsCgqEs4ZICpRizjzynbO9XPqEoAnMaawaIXNj&#10;UeoAE1jafoTcbp2CAl2WzlF9eT3xztLcvZwMDSSZDw9UkxOHJ9Blyy7NJLfBXTiac0aIwRVxcQFT&#10;TTedKfF/rVMOHxnjCsdwMx8O9yaxmaNRclqeQ07p0e1TWQx8lBHATGtB1BddZwKybNaI/q0m4EvD&#10;5Rrq5HExPZT0zEExF/XzvlZTzumHqeYQC0+4LScWLeEcVf4MGHnD1vzxDd/+YXx8uBlIsLG1RKTW&#10;SENoEtBytqXBaEzJouZDEGiCa2xtiYgub4xrAlGQoNO8MpRjzNtCLJlU1PCUTCyKiO4eKbFlRcW0&#10;DYVPXCEL5qfXO1evtHzqlcoStNTOGN5naJVwdWwWHn2HGS1dv9bkwx5dw9maNudwjaGxAbDHA63t&#10;E13qesR9QQ5rikTqSPIwxcMNoyXXdCeueUtZ7ebvIzYVAc/i1rLoZE/1M/YvlzchaxRXDvAAmzvk&#10;YhvNjJ29G21YRwSWLVIAGtJFQqMF24CM4jPlRcDhJT25Ws/53BOT3L3XEzo+4C/4t7cI83H3zVMs&#10;etvmVV0uLwuQnJa9Mwp9dr1Pfl13f39V5QVGvt/2teZ4GefN6sN7ckrP3A3bXE+wrPHrpPGroPT0&#10;OParHb5FpQWiXPwCgEaLjM1IdSliS65PpUO7NO7HrlNmnuf6wgku0jQg95BJI8vJVb0wLasSIlLh&#10;xjprsIZi5o1ptJaVEJVgpEiEbZi03lB7m0lAABA2Z2ozVT+530xzNx2ay9z8JoOussamNmBBIZnb&#10;QoycVEg30cWnJyLWGewOgXhIwgKYH07t2fw8Q50CaIZL2HOO2PVdmrClhUJgGFVhM8at5cyp5oJl&#10;ZhLch5yuTmEbdFfl67p8uGZRt4ZdEPl4NYry12yttf7ZuzHqQFuxiOuqf3cT0RTqlZiMZRlDGmm+&#10;FkeBkb3dPpdVyFepWRXJmXuGyPzp0t4Mfr4Lx11pvDvYgks1k7AEBBKLyz4OX6sijxEkpO2FPfOC&#10;4r2jnWa/kS4hZJ0IYYCNANksvffRWFIonuR9QG5yZgoSyaYQFqJtyLlorKPAAGuQR2pYBH4AiAxL&#10;USTpmwCpQUb7JFxmFCgiY2SbD1Rpo0PPCpBn0Wmr5UrHDbCsF9GtPHBEmtpewgAxTXAhOxIYUcVq&#10;Q4OFNSxprFh0xj8dO5vmKjh02/pxXgpRohiG6xjs8AEKqbKrlaIfetchrenO1iTRhwUl2oza4UxW&#10;nYWllHvYnGYYUSgzRVRmlJFMlKdIVQ4QYbNusgBlQjH3/o8cNJG6hobd+7KyLvK7p6eV37EuZ1+P&#10;M5NTAlI2Nu5qVvsETUg1d1MLn3pYSAaWzFegrFAZoiMTD4FA9yBYgvZQqIvCZY0lkecK/T0j5Eof&#10;yjAQI8SLeLwzMQY1FqckHolwl/6phXIspQsLRFmg0/I3r4t8GNC4s7/uBuKdU61gmhCazuAnvD2x&#10;nw471mRkqxyuhEJ2lsY4De6Syxu5sbE1ezz08cf28ZBFCmiiUNHQDNacDeyMJ0gDW6aqAzCqNbAR&#10;bnInpycv7zIvD5w+GOwTQdU1UbK84dXb4XaJQYVCYrQyZdbgxuLEnF+zfISErKqQCjVQo0cCh5e/&#10;ORxp5VGph8GkqNeTMVM6IJ1xSWaK2PCn6+OhNtqf/9w+P33bAFnvtIbH47P13SMQ0DVuHKQhxa7D&#10;okN6NIOj6/m62VXI6ueafiSE+oMOZt+rg5ZwwT3ytF2Vas83wO40aUpru5mN1hr7sAf4UDOjDTZY&#10;g3UzczzADjOjRUm0aSyOWGnfuId9CJ3w51cI5POCRe8h5XGX399ee1J5waI/1N7f8Tl0/zrSuHt5&#10;93ni5jJ0/PMnLvJfpa3Pp3rAQbg3cHCEVTM32wUwQndxmjfIFf90+JlZ7VrD9fHb9BGDzChhkapq&#10;YtzB57zaUWASVcdtwZ+5edJup1h9VNUb6+EUgIdeHvt5Mdg3zJPGpDCLsuxBwkuQf8943Nf4HTnQ&#10;QQ+zeu95ynDOa3vVoo8jVpkUN+N1KQ9P6pvS5VwmvXnT+cH9bsjnZqZjTxVM3Hk0UaAlNVTQPSpk&#10;RL/LgC3qTsunAmVI5GzypBfll3d8CuyO37BWadbI8/P7Te06YZs7aIe8ZiMq7TZEm9zwRBAK000w&#10;PwM4oVAsa9b669vtLfT7zjZhub5wrU3J3GftlP95rZOX34dG6uU8UTV0XG7fDO5oE3fEIwhJxaN0&#10;ydy9zUq+X4GxqDUFswEM4CGZsL03q3dgW4tOP7OUDjdEQFGUIlWFBIQKUa5iasAQQo6oZfq9baHa&#10;IbfUZuJK053ffJP/KQL4Ro2fejMSvtY9ufBsNMmy/MkorEbMPEfBbNRsmtLi4Vrcha+qTCD4yja8&#10;cXmv0XDAGkAZec50jcjQ9a22XpUyb2oO3EyHgJlN8LYXLAmwC07ELFgLsEeIVmujp6Zl9IYMDNZu&#10;dBkF0mxEceV8DSNitjtpSc8FmGmpR3jPI3zkG0ipEoPJYDRD6TDc5YQTVUSw0RFoc0axy7V2bZuP&#10;RhLhq8p6klOZcyJnXGDts3YukrbUhoIwJpOb+09Y5qCDM5hEcFwrWpj3CrQLWpai/PEAWu+NH3/4&#10;xzdEyA6EdbRO0mFh6yOMfjahIWKYNJVPy8doYzMf+tysDbYH5RhbPKk4I1AB7sNY9D72pPyCYY7U&#10;7Klbz9FgWUMFCJrJerRIWQJw8koSkHstoZqHPDyF6p19oV3d3zHFrDNyMwnyESDSzCXy8cf4H/8z&#10;/1vzP/5oEv/ln7VtJCNurP7w1q334Ejs1xZI2VhyxkSGo9fLAyLB+Deh0LRC7qe023SGd897ciGf&#10;TK6Ta1/pMCShWKpmQS3EoB2boog2zKwPGloDSWuDLSqFgkY2tB6DdsLRjWhCg39P58Jylc9g0mL1&#10;5oh4g+YQLbDom730+9trCDrb3wanlfc0vV6YqHJ6ir66jhWFqp7XM1A62y9UDf1btCePiJT5GFSX&#10;b0TXCGuD0CxSFxTTqkvsVTXqkn0cGSl3Z5MiSjEnWBlmIpLP3ef2LQpKBilr3UyCeytuLgAX3MZE&#10;rx1yYmf2QogZj6EiGGA2o6AAMAYqZwdC5IWuD9IKGpWdu9/ZnK53aZa4bMsKWwkjr6vsV21mjnKt&#10;FhM4/w6ZXL86eaJXxaBrm9MgAHr2d2CDPcsGRmhD0upC1dOhhn1li35L6x8xrXqjhqd8QNeA0OSe&#10;a2Lwcr1JybRzGVzgpjBnlqOfrthMZh7L8tI/v7FloLjwvyBpgFmbcimX46c/T1dyWozm5xVnXnf5&#10;8nZOG1yTpK7nvTYZrwtxYArdDRjp7Wlc5xF4SwaJOSHtydWhw0KhQalwimzURvTZ1YFC1wRDmtF9&#10;ZTPIR3DRHQHQlPpkZ06CQb1qsQDYSEGfx3jDi7bpgNninu/bipdlkA+mtu1BGjeCpfG9FmlcYqZ4&#10;xzeNti3nyqxRccg79KXL4HAXsG/cc+tOsdA1zSXH2+K4BOkZzMgJE0Qz81EwU8H+uwyqCN9FQKbQ&#10;6K1UTXB/D9p+2Vlpe3uGWLP45ZdtWOs7zr6BqTZJp1NBZ34QTItvuzii02aPwkLm4dChJfI2gzUj&#10;5R6xuLj/ig5nTzv2N8aDDxpHkMvpVWYz6XYRb1F0dDO4mxOEk9YYSRckSa/rZNWqUQA21ygKQrwh&#10;u8rXMnryDiRJw9hgLhV1sBatAqT8Id7P7eMJW1xAEObNVr9jANR0OdSDaMAAZkxt3kLWLCm+q1JU&#10;Kz43tM7Hhx4f6B1mYjME8qSzozWg5SJY/hIAYOutgRiWSj8y+94fD2jQRn/w48M+L2midwDgnsU0&#10;6tbmZgTM3L15Ipe2uHOWQqD3X9ZBLptVIXXqaOWMTIGK34CMv0d9dVqrFUExT4qEhv7z/7T9039m&#10;g//jfwKb/vl/baOSueKxjPF0GSFmNjWPdve8KmNGRG1Z2/xH7O80sJQW1V3n+9UVfXOx7y3SJ/w5&#10;vzlsiRjqGuSQmtTT+BM1YrYZzRSzB0zGkHISYWYOG2xmlDXC3AhyM9LaXo9XyOJMe0e8pHG+MW6v&#10;7S8Jcv6dty/H3k49eA+F6ohCXx35y4v7u28EhOGAoizfeECZtLcjRiAgKC1WlSC4HOyPausXlPvM&#10;kkba6jUPOg6uNjdoxbquspz2TvYSWnXzPLdzFE1lOU75OXO/CAREgM094ykRBZUAN8h9YC+UrahD&#10;CSRSLVxd1z6VMBaBjX2lXrrgMkc5HeJ45u1fCZ+v2SLv0M1NWt3/a1Qza4nVB80JMPJolsnwcFIN&#10;DYV6oixrSzSXydfipw00d2NaQQ+knSAGGJAp17YQNOZSqQWAfBOT7FQ2EhZP8ZzMp2g84LB2tJZ+&#10;sJ0Fo+b3S9xy74c6US5le5h632Ddha5nq9Uz8HnL4H11/RbP8YxdXynwFUZdfbWz3kbe0JMeDct8&#10;Dg/uyo/HU6yrVhY4eDtgfUSk4bOY6+lGRNHOiJo+O8aMppI3VsoGnXKIB/BlWdFXTbt9mn/etosF&#10;ul+AgqOGQYLegJWxOJ67s9afWgHX+fh+qGRLh7+5tlmKyFFLJDYjeyHNIxvbkDugzCYL2vDd5eR0&#10;H7ZVa2Pc3+w+oCoQVIcjzJ44jF81ZkRUnty/pbOCVbuicGF3zyy0xpyjNkzrgUD44uKWWl2hDapZ&#10;k5ni3FGLMsujsSVlF82PtxsTqHVquMzoAWJrNgxjN2xWyKhg91sHPPVTHRSQtV6K4mxmoIWKbaau&#10;bHG8p6OXCISJTOp3VEBS7scYd/TBT7aMX0c6DWAQifZCVmF9cAojYF+hWdJikRqKJbLXQjjn8fH9&#10;jz+sPcIhZQjFF4INZmgPWAsA4JEvmvE629LhYQ7x0dH+U/vjnwRn1sV5+Ph+YSgvWW3YJ7vynU/3&#10;a/K01xtshCcnXblC7j127I+6wT03UTL5LACL4FpY8JWSeAYl6gwKWQRRpzUUEruSwlAbZCQeJx+D&#10;Zh8f/j/9X/B//b81hddp03/9f4//8v/g//L/CazLsM0k9PCqxBOKJ5IuqRidSV8njWzGLejDMOGi&#10;3fFeOyXPXB3Df1Gbz379IAiyqKI+Xf6NpKtWYvXI8JVjQL2Njw9FLigbrJmZWxcfYAMaWuSFhmKo&#10;gdbYBi3yRBdL/EnT618PA/XLFnz0/x4R6W37Cax4RaG86/93jrxONX+fTaiaGYORpAdEUsg+bnOV&#10;p3xbQpe15sX2QMx2xn2K2LHmjeysmMtL6ahTkHNnypeNuAI8D1+4O0sBcwbrEtmGgFFJDaXvPOa4&#10;qA3t9MKoISs45zMfcTGR77jWYY4Fa9eNuIOBq8c8BoeMVy+JuJdruQU/X1BqvzLjVy29Xc4AwFqz&#10;Htlv8WEPe0oNINDGQKZo7nw/q2DpiJ5VYp5G0dWX94GQ1VrW0iaJAmMGydwzUReCj1qJJGH4iDxe&#10;RXLNkp6yd6AAqIFOMzM1g9m1NsMPtWcoNG/nmMN5LPEap40CZjh9/2aE8xQUvYoV55/YX4zbi3xx&#10;C7ftukss+oEVm9kzdzCruuEcOWbXkmHnfRT/u/tRUAPPc+zJ9zrfL2WWaviUojVmmHZDUHbZ1lOR&#10;En0BGKq8ty5tdZZMZXfvZmDboIf0meUx3htfAohOw4yOvthyfspkwR6c23YZjTvI9BPO2vM/ZxdB&#10;GublZcsMz7zBtwlTK3C91kGfE1t80+mfqPJ9lYI5149Q+jOLRFPKHZ4oZta1UmG3vYigO+7mz9hs&#10;5e2XR5KMpBIu8HDdKc9oV2oufetRPsQvxJV4H18//iDUxjbGFL+d7waZCW+iGTWgZg3GxubSOvUo&#10;IaghInXNGg4PN9iuDoNGHNNBRCUZlwmQzOUSm8WgR1JvAUBmlXdheW8NcZHmIjDknfzc3Mo96Ucu&#10;wOrCRMoXeYSNUg/LkLSW9e29GkC30/VlsxwUC0ACMBY6bst+0VXVIP7uwKZ8IedphjRL0Zh8k3f7&#10;xv7x/eMbWye7A2rI5YdQAE6g0RyBjQ000Ix0Qyx+W9SUGoOktw6zQcAs5BEmYLR8lOntmRBRGfXF&#10;mEXHiS6M45rfksBazliEuTMvtkLxwkzZ3ckjgLt78MWWTq4IQVo8zNylYvVEQrZHbiZzCafDzaVG&#10;S2Svelr98cf/8H8e7RGaz+1f/vz8n/+fH//b/8r2QNQLlgLLAg7Lcu6hi5R/xVmaqfxSCJ9izPuC&#10;2Q+vd0eNDcNvRZ7veFfDPYNpopV0WimVJQVlSF1O93gJ3WVBUDPz3sFOQWhojZEa2kIyt3nrsI8p&#10;qx4nXSv1LXXJdA6K7ld5ATblBn4fgv7baO9NQb/aXiSyvNNe76o3tsEP+A7+1dvQgLua9izK8Iou&#10;GTOZY5WO45rbIhKWeGFDcWcBmNzBltKUS0wrcI2gdEAnCt0lcFddbve2mMOpQ4Rpxu2u2CwKisKr&#10;QCTPS2V0ZukXKeV+BZTWYlInPNIumMGlHQCvXvKFkyUKz72zGWs6mt6aly6e2Zvn3V8Cj1uTUlPa&#10;wINRes+KatKEVcB8+6IOj7rgAQwiN6HOl9kFvnUvkz/Pqna5msEWcU4avHyghtGMAyBKL0oVV1eq&#10;6Msd7pz2qJx7n2UrgRkMWp9ddCNy/3W7reO1tpUL/QRJGucy/LK9GRR9FhF90daQ7N9YL3A6c5+1&#10;uY69mDCZ6Z0Hd8+aRnGIeRKfQoOZ+RZv6p5EhZYKaha5YXHw9XJOp96Wi9/IoFM41DXajxbfFpo0&#10;wG2f6J437htExGi+qnt9oyLi5gdXh0PYUAqvEuC9DhTv7IAc9oBA/FmlCn/o3TiNoFub5eabSzQe&#10;Md0qY4IiMfYqqHtPVAhNWbf2rYjmiZobFrKHvM/0uE2lo0PQ6Hz0xxZiRa1xiVvtDkoEsDQHvHww&#10;xU2Oi4BDlkrNAkBjUkBax3SSEaT1CiuNwE5M/NkWtegsIlI5pZMb7QLdDdpiijSjGD49NkpuMm/u&#10;7iDNBUZ55QCGMneMIR/USIeeywVrHb1j+w5AvqkE7rkkXrJY2CVjvD9Ew7KNB/06Dz4DkpQSloAD&#10;sinVOztZuvqynGoYEjaozyCr+yAybkwA5uX1PI4PIAi6wCbvCWpNgsnH8HgcTusff/SPb58f/4BH&#10;Mz4EUyMqBw9ssh6VZgcIM5hZ0H3YsOQ3mw/vD1qXQvxI1hpED6UzoMgSlqbHhCbIypkRBgj59wSo&#10;BMwiVRiSRYyRMDZMi4em4gZJ+6vJCQ0R44diakK7JHeWwKNScHoP9Xu4VDLMDVPE4D0C5yQ8ilRK&#10;I6rLlFK+JNK+/6f/wYVmNnyz//r/4v/yX/kv/3uSdpTbZtGiguW0ykhuzGzSuFgT3JNWnXp3gmA0&#10;ERzuRrqLbg57gwUe9dBLJ0qrdRXr6J6refT45Tb5amh+FhM6r2c5sdFMGqAg22sdarExAVePJXwo&#10;im2ZxCgeyMbeCcKijG05ZUm0Bmu0TpBBUm4P0IzmrYPtAYuY5BY0/PAZcJnRV7/mcZ3YZ1jp8Ot7&#10;odG/dSw0Lm963ebXEGoWWvubujGsedzmB9pfgfW+RpgvflsTk17tsCbWMF3ifhnOc2sehsHvhbjG&#10;h/VP3yQDzMOSmYTX0/WEA6cWsuXLXbJxfgppNiM8rKzTAEnEBKy/xkquxJ8L8yhKms0YaULQqF0e&#10;/1ZwQE0YMyGf6d1D8nG04o7Ii5mXCiCZO8skIcGO2UoxJX71DFrImYOtStoMlANc3BMHZmbm2jVM&#10;8zomtH32KynvPYzZ61Kj+k145FslcD67uMQ5nhU7BT3kTMVaPcgtbIYlWCQTvEi2IcVYc1JpKS+n&#10;S3FHbSGKWoPdHaF9GOjUZp/Dh2uWG2BU0SDhuRTH0ZJHqjE0zD6styilQEIWBdV+sr0D5NbQ6PwG&#10;GK9F9665IetPz2ItK102X5WbaTN/us0cPq+kZvIz5L7JKQ3pYpfoEcXSGGxp5bg7jCoS+x5jT5c4&#10;O5ExO0+DHABIl5oQqUzrAh2xjXDyx+e0NHBYUMZUuQGMrUOib4au1Chq0c9jNIUx8r2NnqlzRoGD&#10;BqADjubyEpHMKOjaJRsMjg2Kpb6Dm2Ta4i4wfVIX/wiIka9VTGjMzZbezbVgolAC4Mjn4M05TFCq&#10;N01Emh+MJUY4IToA20qWfM/ldq+AkGqz+xG63YHtTr/NC8UTB+9QWMdOMAgn0FzKQq6cckVhVxJo&#10;LbBDc7HucbNGOeVmpKfb0LfNaLBW6DW5kDJDcF0K5oTaZ30xNWsxfw3G81ojFATlJnw+Hh1EYMw9&#10;F2UanaUGBCyRNStXJ2ChdjB/IR2huJIqRPN7AJplZupKClPZXGyXGzn0PircZSFuFNNRHcyTIW3N&#10;MKQsncR9sEmy0nYAifK5RmQ0fH6f8rYYc1xn9ZzDQ9a3Qr3LwJr2agXW1jegguBR8dLOUX87muX1&#10;paYQ0VyK4l2JGcdEcjzT/uN+FyE8DWikqBLQaZmp2z/+bB/sjWgOkGagzCKIHSUxQno09GDK/LK6&#10;xswTcICkG7HJfINnAVBaYSymslSac+6pzRWPAkAUfVmayue02tHEQcic+UTiWOvj4O4vCDgaJw7F&#10;eRVtqXYlqPSza/XfWFpFi9GjfNrlaxDkLXlo2P7ln/1//i8U3Yd9/un/v/9v/9//26ESmwcYzWjo&#10;/rxY/wmzccpmTqF2gylYBjer5jsQovQ2yg4ru0opbnY+wrMVeu5YlYuPT63qbgmKKLeLja47PnGr&#10;cnYCNNwQieNscnMfoFpD74NEM9JkOW5DOotsYpNV6DhGdQ4UcxBojRhpVv6+9ncbI70dGxdopbkY&#10;/0e7theG9F/80A1yZWqCHef1VBJPZMjQwg25w8Mqddz+0Mp3d67qWPPMXjzdCWoVIhIkEfFK5URx&#10;qITutcZFvgSEUdX1Kk8kcPIscXrTBO0wZoXYOY0s2CP8d9r/ZK5BkFIs1RzeMKBe5RH3Y92fPV+T&#10;cBQG4By0Jh9RL3zW1ixzsxQcUleALgJNIxRNBDQDkNeAmqWn96ugY0Zlu3wu+tGTDYhqGPE3pe4a&#10;hScpkJFLvIewkiMXCQ6kyAp7YkCItBQFYFbL6Hd6ARCzurIxmduwPQ00cOgiQRNl22ge9Q8m4/pl&#10;23Xt1xXwUvbmzejleuNPz3jnV12/OXki5va5Pj5DqtVpX55uunxe4N79jMoyJQhbvZI6DbG2Ho6w&#10;U+TKLRKGVP/Bycozgy6PY0/WCEZRGGgAlJq4WNnZhkSDhsYi9zsKlmwVNnzR5sVvUsj/GJRVRPZ/&#10;uV1QPVTG6cVJNcW99i1xMxkNopLnZz/suZenzytS+SEV7rV1+BWLDoVjBwBWROra/z22KtAT441L&#10;WLs2Th4iMYMh+VLXlm5szqgXWPsoq02z5oCw5Dlh2rmiZP40c84z0BpsyghRZHXGQRrh4CBJdp9V&#10;SFcaZ9ywNVJ7yC5s2WYq025/JVL7J65iZqJFD9YsWR/aPm8yKqN+GQk2MjBvpJKO6vtYkAh6nbGR&#10;gYtYTM7CZIToCbHyfBTk7u4uPpBr5nyiUXIn5uKa6eRSQ9NhZdxb8JZOc1M8EhZaDdS0HcbHzbF2&#10;MDkXp3rGABxuz/OZD1O8NApsG2HksNZbR+/+8Y394aSbES0kXkgTTbBwsbullFa8Dh4VeWIMkV3c&#10;qqAQolDn9olts5nOmiOCjMxpIgSn5k9Agv55Kx4jlYSnoLKKJ1QJnPn/wSy6YjNWThHDO1gDTIi8&#10;GKmyPZtFTnkeuMXVJQ7MeY4FV13TpwArv1R3hzyQ7eOf/xv+y/8dkXjsQ5+fPjZGyabjY51T6Ppw&#10;dx9MRt6AKD0Q3WPEnfPsdfuS+ITj0r4urse1+Ty1X8P4u1YzgN07uEuWVzlQNU8rx+FwbxQcA+IY&#10;jQX8W1NvzuY0sFnrJIw2YLAOmtjIRtGboRloquBny4GMQQYWfdI792/QpDP8XbdDQOz4Qv1H+6qt&#10;4VDU8L6YqLzp2J8P+bxqn7W+WPEGJpgMUn+scwrXdvwQkcwST1yX3LtLHDeLTK1pEIJ14kQ4eL26&#10;Q1RWOZ+zxL5yleiAp7suLjcW9jhyqB/BEcW6pR321MES0xL7Aqy0vXLSnrPenJDXlisTFnNkPqNp&#10;0UOnadDcp00/JzorII2MeUYSe+FIySNBJi7YNWItKLbUptHlLSRYgDYIoOsgtR4fH7kuq0kNcMpd&#10;dHXL2hXBY6rCoghGTDyq1KhHhg6CFxYxjDTbJIM+xbasWbNnwjSsGT63T0MoIGiu3TmuHEEYv/Nf&#10;WVOLGs4HO/irtuczx/I0w4m34rG/0p5ljux+h7ALn5CAcF4EiefHXHd5Fn293f3+gASCBUBkLfQ6&#10;ZA6AWbt+LbLws+2kZhKj61YxNUXugYIAAvBCrAjHNJleAxpA2ADXrtqkwKKd3Opd/iLhc2230x/Z&#10;pMlQSLGynDYLmKBqcDxvFjEI7HWwXgbj32rXxNEkwywHfkH3PsVIqWmQ59gKuz6qWIamFdIFFbHx&#10;wn9l3J55HMfqkpxcizJYr/bt2jI0GmUwMmdeQAHadCywizOqtLcKXQbe9dWrCNBKdKnseyTMiDck&#10;kPLd1eCIQgneDMMnzQnmcsfGfPdYPARB89fwXLJOwcxTrXTWBCYZE4UP+TAGBinQmFJUClC7aa5n&#10;SbV9NhlVFlykoCKKceRKqCrsxkTVL9r98acloKj/eZ5Aa+dzrzK9cQHCW2+d/aHHYzwesAaYiR6Y&#10;zBrT1m+EhQSWB3G8JHMFErZdyv1Igru5j21D8mxN2xYg1hJSpm6S13ydRNx11itsObYBszZDXkBQ&#10;v1hrbXRpM540ogCE0ePVIVrdnGltBJ+2zphOblCiZaG7sMxMgLsBLVwMuaNHiJjy4oEIPjA2sGQT&#10;okaTa8/of/18L49bC53+J2a7t5Rvv/LRYrrZjvBsanLETy2XF79WyprOyAHR0YMbLTSHySE1aKPM&#10;RQ2iodFlak32EEOrOWUbBgFriHA9TfleNxKKvGVwovWwPZ8Khr0MbP4kT/U/2r+Rdn2+N0/8r8Gc&#10;d6dgEwYcksMODuFAmwq7ohU8KH7s9QKJq2rADiEu5kwKCSYFF+Xrm4dKvgKWXBUAQhYg1VosQciK&#10;LPHm5bk8CSoeQbb1ojQnljJO8+y2bLNe7e2iqbr2WZHYVEcu529dX+1ydH1imcFCsntUfAkL3Q6h&#10;ZAuZYwO6f0Z65BA3S8wZGqHTshxQc79OQTP6HDaKDRcgYfPYK/2+7m4VfRqJRaGUENpFoUR+glES&#10;0Isf1CAXI8oaihIRyGrVFTGmLIQ2giAUR4vqaHLCLNIv0qK6zJatoz1gt7W+7tvs9KYDPjm1vzTN&#10;8sv17kU74dJn6/g7q+rTUzDz4EITPsk+gMqKFq4lm4BloPafPfN6Dc8mv+uNtYtw7o4ZJZAmxrM+&#10;LcfvLLIrFv2Z9mzXvThzsQHeaAZZOs7GXjv378FSmOwVY2P4FVEhoMRAc62xGcoBkOAQOJJczi2s&#10;76gJ8+MD2xFGeAETOSq2NMNI3WAeUkkJIHfshDLVLQgv8RpEiloK8kW0J8OhzojdE8Whzd5ZwGfo&#10;4Y1yP0wwMIEG7ma8eZxeC53dxRKd1oRaDOe/VFRxMUsXk1n0S9Bt6J7CUvLkgtdRA6NXwmDkaIS7&#10;l6tbt+Z3eObMYECEWa2FLpg81+MnwmVrG0cvXfnSrJ6rcrDp4r0A/OqUmIjdmllHe+Dx4R8Pb81k&#10;3lpgKlm635imPy1Co0awAWaAM7sOZp22LbeS1sh8hK2hNUtq4OKcoEW/oHAtoDaFxReiUWsWmgm1&#10;eiVJJbJRXDK4gZhZt/PUleWSHTIBfJF9VZJfKbRYF5f5numzsCERcsBGVjObLo5SKVLld+ZQQXsA&#10;5cqOuB/2svKzSTbzRa8o+rzxT3k6X8dC30HCElcNDEluKSuF6YWtn3Q82Qx+9jSt0KEouupJRVNA&#10;0HLYR411oNOtyxp6H2aGLmq6zQjzcBXDRAuPmpGOBhKhdgYS9HVkPuu/8sc+wP8Quf0btFVq7++x&#10;PbO/Vp/FCxvtR9tynCGHOwSYa9hOoN3thSKFTVSJnLTywyHudn7xs9TTMQ2EmdsJhM/Vz9g7EvQt&#10;4c5O4jJ3lXM2/XkuEERB0+m6VeEn1PnrAi2Zhjv+xBFqRloE9z8PNzWfycy7m2q/jtAYz/ObwzMQ&#10;o6BO8YrVC4LG8TpKOpUYYEOyW+l4AGNs3cjPLRTYmzjEBhJqCdqSRdVTQRQoY339N+DW8GTfsGZl&#10;q+c3qt60RTHXim3ORAcrx2gIYg7Icm7XCKtMbjvuVDOTpwKiMhsw1gmVkzfdtOaKGnhZabziGGuU&#10;rLc2etc9LLpp0fOp63MiOeJQauXFQVay6+t23fIak3zLI/zG6a7B0vl5/elFpHTZcvG8lxFLtiAD&#10;ehhANQsdvCRF0/3Z1JF1ZnnZ4uy1eqYx72d/e6u8sLjmWZbmeKj7M8ygKIBOCuiXTbcncmGnD0sU&#10;dD9CWyuy/OCiFP38Q+VY3mw/KPDn+3xZwiJAeC5oPN9VJDMWER3peiIBDqK541kvBI93BoSsdj+2&#10;Z2ZqxipCwyj4NmG5Zd5fArquAs6pEYp9cNCHSwYD5RVITCCbsWkFc32QJBqyKOh6WfGhAqHBx0g8&#10;cIz4nt/kUyuiDhDohRScyleypV1fb2G4AWQKQ58cDKEdOhkFyiK6FTWd3d0A1w2IC8O5IWAqBNEp&#10;YpSKUgDUUQ8+ViAG4yQKyiRmrISeY6AqpApvbphLb+R+GZdmkbYzCeW032qQTETdH7Bmrbf+0OPD&#10;+4faAzRnquDSKFRMKeOf5maw1pJcERvDql6tgOiYBjNgS8WtmKZKqMsqHFo3q2VsMIN++3A8zDbW&#10;IwOnoqblConlMBVzo+xz9WS8b6RFWlF6ftIkCmmj3clSb36MFdccXkh9jTid4CTMLMFzAM4SC9y7&#10;OCO/Gi4RPqTQPKL8OEPHUzMy7v5+zGtZjXa/kV7LMjxpP1GQQGKQx1AvbyQsZZm7Obkfh+6c9IO3&#10;1uXz+ASGq6dUTiQiOUMk3MAtFDgEa9vjg0H3IkVjJYgCdHugdVgz2sZw2cNRCk80s6AX0mOaA7yM&#10;p4E7gksCZvvCsfk3CI79RFun/r/gCm/5yT+NJFkk979rLPqsvYyf/+QBo01frA+AcANGJvSseHLm&#10;Py+B0HawYoHcE1e1yZGa0sdLiJ1i4gsItJxxnsYjg35X+cqNEtrmvDnVdJVWaqh7xFJYWe/T6Z4i&#10;dMcQ6EL/Ra4c9X2e7vD+vhTGOaAjItzkOqPQ2XtNgERXlyOMnQji0JplNkFXSNp6cyXZeMDIITZG&#10;KgDcvYUsiHLMbMp7JTiGBI1BL40CFNnP1ys5PqmkLpfXXto9m5E2JSJSqGInh0xZl6Gwq0I7ymQp&#10;HBWM3PkUq6IDIYbxglCwlyXFLX2yqxvdraMfij4+q4+CxTE61QrmTaZU3lWI6A68TTLt/Hx7uusj&#10;/pXNbq/kTUD7Q7jXKtByeq8BhMkTcNQWwaETI7ctD+jNmjqrNkqeSyKvRkvegirJKiRCyKiEVxsY&#10;AJg4VAaM7c96W1gYV1uGYIoiHbHoT7S2qKtgQaFpohBT3q3V9DgOSQPAOSO0/vyp+nm/p029dLmQ&#10;AkCFXWtOIACbropIco45JIV1JNFAh8LkJyGX25yKj92exrkCdTDN9si2qw14lKg8X3XK2cZgCA2U&#10;PAnlLrQWJRCirtTlQBQN7ilGY+LOxkyKdSnBNAbkxXqc8JHOLGqBpeC6niP/ONDcn68wK+SIU+yB&#10;L6LcsyVLGrsg2Q0lAb/YV1KQXki4+xJDk4QWO0oODblC5yshJUSOgi4utTCrM/zsnk+KLfXlI39b&#10;kxiTJwqBwZigUQ7iiCdj74np+lVpnmbyJM65qqYlFrT/RDNj62yNrat3tca9SHW6BZb5sgYNzGDO&#10;olEDNVUe2jBSoRZIKSKB8vEpuElY69OGkyA83RrhCuD+LuXD3SElyCq9nXc0R49Kpe9Y/zY+p6kk&#10;V1KP4F7eemPNg2ksoFQb4r9xu3uhgnjWEYON8SOBbO5lHliah5I+N7Zmf/xB97F91+ezSFtOzdJ0&#10;K+x3p3UlIq0MNHtzUX3eyh/21Sruu4hltCHN2joocWlEdYG4FSX4tCq9YPL0nLm6AUCTw8EgkEmh&#10;lSxNWTfAmltv9pieMwNKK6uRDa2ZWU1m+dqsYzJE7T6JWO8+iD/5nJ176pt3TZZfTgr50fZbQeb7&#10;13/13//yAPx7afex2bWfV+Ns/fxbnsV6EAHAB/Dd0AaHIuHPGXpgc7qrMiprnbXgZVq4VMVwtpDm&#10;17Toy2VzcjnqIiZKjJxRg1wwIXy0NWmsb0m8ugezLFg/6zdh8EU1ptNFzNXNfbJS4gOFwUlqOQss&#10;nW/utiVZ4ol5tEKLJh9SD0k1d8ibkbRYMOjslc9J98zvp4eLeYMMbODwCDiEvnqkCmHAuXZdXX5o&#10;DjVSpa5plUA1c34ptRbz69SCivk0qUNT8zaF6AurEu5B8oKQU3d1pRzYgzlTkIrJtYYkC1eCFKGC&#10;MGnCpz7f/6RCm30u3fsChcZOp3KguHhIb1Hoieb6E/HMX2mrCPz1dPbS/sb6TpUP/a1rZrmeOQs5&#10;OtRFNGRwaS1odPIOo7ABF3tptduulz05fQCgvbzkqSk4cwobRV1J41hdls2BioLOqOmEheGliqF5&#10;nYEjryfw5yZNUq69i6kBANSeHyigklTjGgbRFEVMIhbqjRYB0rGnYKdq7vXYs3DWL5YnOxzzy0NN&#10;/FkoFNnntu8e80ZOH3EnAJC+35hbVzgxWzAISbiDPGcz5VMjiuX6xU3fn2ICCoiWDN8k0qU50tma&#10;Z7lHwjOd1wk1g8FDrSripbRO+BierHWowsCzlvQ8P62tQ7/Nj0uXx+wW19zqNvxJknQG2nL+9bGc&#10;S1HRJVNxBR80w2QSJb3SNsDGsKxEamRzo0EGI82/f8+7qBnAAY1h2ycIkY1txMNwh/KO4hsC+vzO&#10;FjLHlIM+CETJnma2AW5saCN0t+UhlBxzSZc8981FJYLXHMPcXUJraEa4Z5DXowxHh2+tGzCGN6T2&#10;q4WALWAuB9i7gbTW+sP7h7e2sYVrpMnSURTpjmYOM2sePCNrndwEWAdmxCk+aEpGtW6RxJJZtRDN&#10;Mj96zoOHD1DG3pvRK8obwfqUny3YuWSRHIeES+kxL/b7sZr53InTAUHnfDfnxkrx1/LymZVaRsp9&#10;xW8tHwpRaz/doW26JeNyosgMfPg//28UwoNZgc+Ca/FSLML+GdQnadPXZcbSzY+hGv4XgoBzTCWT&#10;PGO+Bensl5FZ1Njml9f1L1ybJlFjJO0ndKGkY+ihCD8OoI0xIJg9ZK6RkhsB7DW6+2gPAxyjjai7&#10;JUKfIqFwno+Rep8dQfOgIDiG5N/+wR+PKEUFNrClTj2bWg9bSzCxgc2tQcEqB+Bof3hrIBsbYZvl&#10;Wt5c4BhTixhHZ1hOd/Ggzx106TEqueTrtyuo+N1xs/0sPEzx0y8zf30WHc0HzzBV9QSF7vkbh3ah&#10;lJ8uIPbknbDkUl9+MVN+Z+7X6rlb2vmaead7+ep+pwn17FH++iM++1v5HcHvcSPoQcNlUGmmmbKH&#10;KPf9BPipTyUPp1pKPpIWefUk0gY1INL1B7gcNlAMahlVoV4PZ91Cv/NS6ZhAlEbPQOA5rIBRs/ra&#10;A7vv092NdtDVjrBICLY6Kj6873i84Wv/RvEBuXVv7g0N9Lw5L2po2vdNoDT5LUSuhhhOeNMQPHTk&#10;GemSVBc2dwrO1KUNKftwZCof0EhcF47NFbBBGFvSTKSMZiLrweTQC96sRxg5LkwENuHRuhdNN773&#10;dOIjnZtjaAw8WujkNWYdUT+wpKvn/FPuYeORoMvCBkssQYSuRO/uw8aGP/4ho80f37Z+NFmPA3GG&#10;QM1jxTetc8KLGi0ZS3j6lp3g3Lvo7qfaFWeu2PI1Cr3ufk8+WsC2h5hM62gN0UtsYZaYu/ceZpU0&#10;Jo9sLxkSup/Tw30EN6pYwrykAxxdtrVaTSJJYNWqCZMrrtPMxvAIKzTth9gQhlffGrqDwsfmA2BR&#10;HNxH3J0Nb44Izmzl4jh42mY36jLN4UnKuAcleIRHXOCo2ROJRccgmtoUyB3rCcvndUWhBvXymAF4&#10;2KHzr+2+LsvOZbgXwr1q5AKJP12b4QBHo0qxBSKlmTRqnrOyNjPOERhteNxAxmBIeM67LStdGCO6&#10;F/WyWrd0aAlhYUpgVJBSgJ24wHG0TyL+KTAdECXVEysJCrulrpDR3bsSVJIADSMuywg2Rwx3A2Bk&#10;PFmfQ5cWoVJcAMAX7WXY8x6FHtsmdHJUHmB0WjgTFeJDmiZT1IYZ+XqSyysj+ND41PgUAQzQomLY&#10;yt/UozOEcyOEjRAxnPUrlK/nowuU2UBAc4yqGaPCMA5h+06SSjEHm+jdPeo5JQpwZ2kAGAEf9DGi&#10;6EfG5YJNaNyCRaPwdKYOU2AieTNzY++PrXV/PPTxTb2D3KwTzelgt9ZhDKVcs1ZueBpsC9jpjtYQ&#10;NTzZjXDYgDVgLLz0uKQ13hKvwiy0c2oXqfd9PNgxyPmi3W65f7kMzuu4CkKQADPe4M/Zguc57zMk&#10;iEjCROWZjvGF5+3rbXgQ2X3Sajqk86ZUQ04Z5zTRM8cpSfkaofYDCN5A6KnMbJNg1tw5fE3CDAZv&#10;dxBsGgC6q2LE7sKjxkmIeURXbVBONyT6Q9ZGa4hAfzPlwsp00OQSQYKKGkisCZuWjix3WKdxK/ny&#10;TUuXL2/+X4UY/zoUuh685pN9g5Mb8jrB7mbrvd32Ts7V4Vz7tb27379W051o16v7XX+ZHXvq299w&#10;WYdunGmB5RvTDrCJzGm/zgtnp0h+O4XETDsbdn5oiMUCXGFonCr4PjMIFico+xEWPt3MZeOe3Fmn&#10;OF5M5aoIOk/CWtTOjeYcFT85toX7dP7wsrkhuCRTLFhMzHxg4btSBddd8KYyEIabtMlN6LU4QLAy&#10;wy2Jq7e4QnHdUa4TVUBlNh7JkKm0NI2SxbmEyvRZ9pVS7xcrdKe0gY2HLeFjSCEIF7UiFyRYDncX&#10;lX1SU7ZDY4CNfV2hpaS7iE6jtW7Wtq8fRXR+Zoe+tfFpnVrmq9cA9br9D7VrnuepBXI7Vcn+Eou+&#10;OF0lrSxPbXHxh+G0JAIeWtiNWUXitcVQV+iHyGVJmJ48mMuf41lMCDCyGYcHnMlVdiM6pLCkgT4Q&#10;QfUYRU3l/gtMEWJbmeGXT7VHvZZfmWKJIZINkEGgBsOHg0G04sHE55OwYsoWsY0bLIwooIslF3e2&#10;rx/BpZ2h5pdNbuy5SsifpbcUc55g1PshJTNbTWLL/iYJl5rLyWHW3IcxiZHT033/LHZtWtw5awKF&#10;gkX1TDscIX6wTAOctk23JWzqyMzzHP3WMlJ0jMk2hpLqwbiPVyI+j3pJTjZ1VPj8SXbTslcnJgqN&#10;trlH5oDGFo5kJk9P5VCdtw4RGMMluPv2yfGp/pBc1qov9u2jK4fEYgrIFURqL1TrRHOMqDddixni&#10;Ce02pBkW8Aw44UYIw2VsI0Fmbk13Z6wtZsMxPju/Rc1agCZucEgtNPdBgOH7dGbyKmiy1h/fxsdH&#10;Z9/aA605LUovKtPqss6swjNhAJrBnN3ZwJZE1vSMHgbc6uVdoUuUe3FgDLdm5yilUIQOYAYny+E1&#10;59w3sejc5srOPbSULMbEmWkYmYWfOGpfATij0LrqtF4UJctjYAfNqIJMDKrUr+YPyPfFQOWczotY&#10;9ELWPW4uN6KgKxK5W2Uznnlce3DV7057ZYzw3B7UR9Ap+B5T5FAQ/yllvXtpeC44XjJNiqqJIXps&#10;nf2beiMpNrUWIxO0mFgb28Yo4RQFhChrO+mITTTKPUMKTIkQAsDT8i0/NwvdHucUrvwr2jOL4cVd&#10;HKO++TEMzuu2P4RF/621u2X7i5tl5ElhQbHvWXvvXdDxUO4GUWHN+PVi6/pv5pYXUocr1bYxuR7x&#10;PppXnTzs5R+tyk6q5hQBgDfnCJP4xJCV9jpUGAd7OlKY6upPs7TNoA3g8vDaHq+dAC5fPrnNizWn&#10;emrBUTa31KbI7MR9Gqwu8gF1F12UtxJVsRITakyG5JjSwtS+UkxIiayXTFesEUMDd3U15BmiDOGP&#10;IYHosnmEYO2KB6gZ/eLaZh9NZ4GDKGWjULx1/4x33evLSIk4dBPCUto1kDO1RoDcNUpSF6GH72a1&#10;YpCPxwgWGr/Al4HMvyLuPm3cZ9i3EOZPoNA173T/8s5/tdZ6/ZVyKbiuxYvVrxKCZzOz/vo4X0Mg&#10;CaRFQk1kFv4OrkfJboXFAnd0wyci/lXvrhJKpDhIujs0+fyeGQXJwdrwIyj0maVGyisrXm4k2WpG&#10;yfM2aqRbSi71Qx96L2y51Y4QuqbKhHDs9ttHcC3Kgksg9Fm75DC4S90iZSorEFpys+Yqn+mfsyMC&#10;KdQB98nKs75mWiwRTCKZRN8g5uWrJr8TOEm9ojjy4TqFSY8K84RsFlFatojoqJwBAYqYhP2+wkWu&#10;uleRg0eFH2XXMs20/AMZ8ug4MWOQyRcDKKD5cZd3gp+HFnHF9NoegIfgpghCoqL98wpOZyEgGWjU&#10;nN9a59hgdjL0CTVppPVcnJ7WVDg+PAicahBxPTBy0Q2O+Z8cSTvNfmjllUS36QcXKlmTpFkUVRE2&#10;Ad5MpJVvvOXRRjmuLSiccd6QMLD2sI8/8PjmLjPbkqVgXBTX647jDTYB3hglR2GR/6KGFOBuDGcK&#10;jNwOrsG8/1T309NJTdBU+IoVNVgEPbsO08lqX8HROZy+3Gy6YVjuMcsqLJrfukLiCGdV4wwvmNVK&#10;kSmslcP1mwDN0xaU9DA7bBG6DCfdzfZPknBOV9rg4zKlRn0CeKZKJDUP8HhAIxfnrpDNjHlQTb4B&#10;vSZQmR6ZB6XMqZbHM1IlQTXAgUYam6x7b84mRCaqgbRgudMcdDOAMhrMzcpESBlnj1g9iFo2Jpno&#10;nPDwF7XX8dXfhVFPsZIf3eun25eI999TO4WacXy4b3bF6yf+avfRoe2JH/qVvP7SPCIfR6ZEoVCH&#10;hEpidAwrg2FuE+gwzQwq1MQySakk5YsTtJ9hxkLPuaACaqIWzuwNl4MXgBu73d+rX81P582m5vAg&#10;mH1q1hhf8eeAUYrqgnDYcJuW3BDKexVRnAFkiFoqh6SufgEqK4yHpvqs5QbfeWQAgnEsRPpEnEF0&#10;RW1D1l6rCzIZm1nGfM3HSJWFNdQVCwSHH8XGKO6a58cOzaWxyVKi3INfOQPi+24d2HyARHvQOkHx&#10;+kzOLYzNLzaaGz8PxDzbfv3zdZTy9iVy3mxzhQozuj51U9/HovOq1rJn65fOgynhiHIA9EM5p6ft&#10;WfRSKrYWScCXWSlOuq+Pl92/uDtpjGSdD6RYUQ9jeKaBArrKaS7N4SFK/TPtuhdvvveISVXb00Ev&#10;KHTK2ZxvvFAogLdH8X37ld3fc+McBktF/m62U0Aw5AiUYjHgdL+E9Xa/6CiY3uU3ieioPFCoM0Vt&#10;Y56roi/Jds7khzLdGSF99x4HmkeMYe/uRCTeMdKji9xFZXQ1dzmNfkXyyVnrJKfXWOYLaL3Tresh&#10;8hqMHEpkq0qf2FFoFmJReBFCewAHV0EtsmyyZmxorf3xD+Pzk4+P00CJOpDxotis21kIWhUUdLDJ&#10;y1siFcYOT1tOwid/JCI1hU5Y64hylJEDm+LL+xzB/mG18hUvKp+redD0w/sRPxG0ZiZr7N37Q71R&#10;2uwhNkvBqsbUfUXKUFkjTdZgZmxuzSrNi6TDSIunv8FQaYutzJild3fyjE2cv7QJGi09IgbwpOyd&#10;c6/GLe32OjSeodBr4ugimxSr7F7BJbFolhkNvagcKKvvx/aRfHvOX21Hau7BltjVgd849dX9vHqU&#10;7aI/PiEo5Z4QjlhWX8i7JoVZ3AscaPghFswR4mTK8kiEISkMBKAI17KZ0boeD7c+GHVBEeF6swZS&#10;lvVCwykD0mkGc2vxhJwNzKSBjT3yCNa3zN4Nq/x8q0zFJ+0n8Ns7Qc7bze6Q6pNEyrfbisH+LWDR&#10;e6Xf63cvboVEKdLln8v3WChJ98d73UunZbHW5sgqAbBFbufbPX0f7C24hJiOJ1QbsT7nRgJ8FcqI&#10;FNBZJwYZuChpEQ+53JzsFxRmVZOpVW56nfxwnUoAVnOwEtKdqYdP772Ede6/X+4/fXUpLJTq38fD&#10;hhuuRR6mvFFyNTmhQdjeg3lSF63c35Fheg2DmMKFV3tmUruEIs1Am3bv2MgHVE8kney5NMU6OmoD&#10;T7sQznwKDenoCxXLkNIN68vMvLphGa6HQgVV0CcWBSPpECU1AWEWmows82n6GkwSqf5xrY/9ok2l&#10;otc48zZrYKXmYomRXrdRBoIwL/UK/65tZqmocrTajXMkW6CUiUVv1Vuu5vs89XoNKU91DVGSCJ0H&#10;a8ZXiu4rCfHWHRp4IK3RlEl47iD7IRfnRA3aCUiTCNH83IGHcqDTq4V0piyX8QOXcG5xFQuuVMp1&#10;5+sXLcVNaNL4tuDkP0UAvdS8GoN1+AvX87K9y84NIDMbjSH2eHmOqf2T+IRAKVStazdL6IQz12nP&#10;Rwvcoek4dN85hNP+xPLoY6Bi1v8sJMK5deaxETsWsIKpVrjXyG60ERMQaLQJD8bxCczA6Ul0cf9e&#10;2sBgP+6B20tXfdXrz9satwnXhYfXUIz0yAjDsQiykWmpMZOfpxRtzM80Y+ugwQzf/qFZ48cfp3OS&#10;StHW6JZITvPC0vV9A7aHcXgfcsIygizf3CCDu8MkA0Z/MFJ+szYbDMAf/8AxOL5LUQCNaI1GDpdn&#10;1uoG9DG8hGGcbDmOZcXjYJVyHWbeuloTG8w8l6cHIrjPjJ5G8XSxBRAVLVEom8k8BIcMFJ2he5PD&#10;Oj0eUbAbBNMTPDu3eo+rCXiTpQnO6WGKVK1fXtv2JGXitvl1gqtxf4Nda7ZGga3T70sF2DKh1qOc&#10;5tP7pi8dMCs1l8ypZCd7L9kL5vQvDvbsIo4QNNKtXV0+isCGNQHY1SgMB/dfS55qHnSf6SJ2ULQx&#10;DcdI6aTs3ZazUButs394a7LWxQEjzEkx4thZWyhcLRbZoUHKJSDCDGbp1TWTWQdHaMY1EOjEMYtJ&#10;TYd6Yr/e0jYKn9iXcdFTu93+RSRt2gq3o3d+uUTkarnSeePzwZ9d95NT/L226/L8Mx6jwqKH3g4f&#10;cMKKo0vx3uf8xXl3FaVjzCMjhASPAPo5POVigpUTsMSGmFR6PTlKlABVXo4Grou3Ry1Kvw2BxiEt&#10;yKHLV7j4By2mr+PFxA0f/rxpvv986dV7BYLc1Bs1Z4An2dGiFJWlUqBB8v3iNaQHLaBgWBpNGBdT&#10;2/Pgc6IOI0FaSrNgzoFx5UlyyTaJtXEWKDR+cnebXSqFCRHZo0F9Cgdf4FA1C3gUgdKDzP3ycY2O&#10;liNbIZdOax6ImMCgRUJKQKa4fppa869IuYd+nnq5b4QgXryzr1/n06+zIMcoj/m4O3tlS+0D/FYx&#10;9Vk7o2LxepZWmSOz3WLjVQnJSJiJxrsCnNEOxSbuWg5j5fMFKo6BuxzRy8FfkBajHG7Ok9OKK7kk&#10;DZ3LimpZi3cUylm8Ya9ScG0vp9JDpZbF/Cz0OWICMdDBIQ+lolG506ejbbBeOd5fsKJ/oc03J9Po&#10;nrVCoQSkQaRqLEtXb83aYGI3oP5wgsWOPrWo6xEoM3wYISX0yoRZ549lu4hTqtAv8o3I7UNt8xQP&#10;UPnH0k9E9bDwAmXvw87YlrKLJ2HoJHiWoXNg7YIxjz9LsEb9VP1761Farrj6Oi9cvuWOKQNmIS3G&#10;VESgZEr+qjOikyYB41Mkesf373lTrbE/nKQ1fPwDHx/ezgNvJ2OAAL7HlXjO/gC2qEvh8kfrLh8C&#10;4MZBNgjdPWOzSHaotVzz5Synuz8+3Ie8NZ9zhKEZhkfxmNCT2sZolIAhGkO0LVwAJkDksHQECM3N&#10;hpmJmZ1HA1uykRECVsbelLivhTgbGTl45pERykYh4k5unMUbc1yQffgGQCmQHXL/i2uN7h6lfXCy&#10;Sy4KRrvLEFrL2Z3aMxS6SCLt48mXynWLqywC/hg6DEUAzTLpMzJjyFo1i22V54oRSGQCbUpmO6Jz&#10;hrMZFHxqKCA8anoIuem0RCbIZMEFEoE3JiKGrmKnF1tx1SU6+Y/Xb0yrEjFaBinUh7wy4JskWqDQ&#10;PjzIBfO8MlkkX0xe82ntT5+3IhDBIBQsNmTMHgaTdfaHV0boZmYwtYhwmqK2bcha0wwULDWWCbCR&#10;QeK1eWmSw1o7gs9GfE8HyvP17IoZnphYz8ygwx2uM9oJydwFLe+vZ19Z6/PpsMs1cwZRuNxLDTLM&#10;yXM//PXsIlJXt3YNdbbTKLqrenLfLScQxfNX+f1vRrZvY8I7exRclvacSefGGTa5s6S1jq31wR2O&#10;fvYgzKBrEuAZEbwxH9ypc5i4Q8cDxKm1X1ogFsAAUQ7dPzMIU44IuK02X+fyJOgvLYKnd3toBuF3&#10;ZmlcDDxR1aH/ylg4XKKzlFXcVk2g21yEZ41uzbTXk2Miuop4jOFgBEU7vLm7Byr35d5DRXYWWUk5&#10;2ba4HfdpsJ6wIC99zXozd4CKZZRSJaixd0eSdSPc2YpqO8dE7O4zTFGOMAc6zVNwr/qrYhQzYBDq&#10;Hp0Q6HIxJPIxoBZsUPXNByEMAVKLpH1srdE9c34eH601gW62rkzMBJdD+yFS7pu/XhMs3zwFsEc+&#10;AUTk00HBR1nHKkpjtLjDsdiuUQKkmJxcD/isDdwUX5vR2rFESeISzSyeFHyTNZXu8kl4ZcrktKhY&#10;m72xm1tz5l9XD6vQEWh7SfAK1E8D7EFzXB7nvKM0e9hhMy78CJ5FHEdS/BT3sfaQgKwCF2Chfjtv&#10;s7wYd4sHznoWNUdjzm3hnGk1SQIIMZf8aTu4aYhMpT4K6hyu4wfaFWE+bJc1mr8+xaKzuBKk6KX5&#10;NJbtI9Oi+PvICcA4rcjFBk4vRHhAp45GHDEUxRxJpmOzZmTrIj0Cn6FaCopckL+C38vQsQNhJZOb&#10;50zhIjDgyY5CsRAM+xRrPtMJmFqixKFI0XwfAERS9ZWqZE+e2vp9fH79/qblOu3q3KP+jhGeLsZg&#10;MIgacOyKrBZ+SbTPPwci8czz0VrrHx8gN9j2eBAf1wtgTNzEVkLkBNRcMAe82KveHGYOzFApwc2i&#10;CPm8YPuktRCMvoxrNUN7bPt5CcAnLo5YugaKbxMenmgbkGlBZiOhjdWsaVVpOJ5zLEtREtaq9EWs&#10;P4E/G2kKjSKSlEc2rRmBRjk7kGHzDg4F04ioUUTJPfQLCBaN6fKUDdiAvkKcpSBd+oBvnsfNtLgS&#10;xbG/q7tBvYQWFitQR3N/Oci0xg9OEh1ekFnhThGDR9TeMokcA9bgLsgyRl17GfcVi9Ne2GEGYypc&#10;LC/P3m9+KeDqJgj0szpu3k64Ou4M7lU/akhw74v9PUC11sKUkuijBO5aKvVlXPF82IljHUlVSNa1&#10;1DAJZnRat+atj8fDeo/RSJkeLePrpGfKuwE0a5l4gF7VtKKIqCXVKxeeQbQNSq/LOsmGy0D4gXDo&#10;KqN+vMGv262beYLJl07o3P3ZQU4HPKCaE1XleMi7YXDZ5gZnrjveBpTwtFtuXt+7y/h5IHp73l9B&#10;tocbPMSTD9v89PHvzpgzTf4Fx/B0V13uQzN1M9wuwLoaXt0LXkd+3iOqhfLO2kyT8nDQLAmzbK/w&#10;OuUelSxzHIx3DKnjV0cUCjkFsAXw/lGRG4WgOQw0NWoxOyYK7cMjT8yjZJ3n96wI5ICssgkktaUb&#10;ViQg7ZVUtEcUzso3c8dCg+rA5vPx5N4hApJuIGRsdh3SK8ZYOi+dJF6r8Ay7tqjuXt7tsOVSjgRR&#10;WIVR687ShdDmEmW+OSAzmUFw6x+f3z3Wx8cfTjuhUPza2/e3abHmnpi3VgKqFyX/+Caf/fqSVGlK&#10;4PriPT/v2nbPu3YTYaRcZdlgsf62h2Cweyw6b6LTYzzm3zpe9LJe0B3kqFEdsZHVEfUpD/mGd9hn&#10;PJSBB6E+CxmbrU4CS7dTWXrh9j/IXhzbikJvlo5c49c1fTI19ttJcoB2Npnu9a7DC3HQQK3u6z8+&#10;sH9MjmhtOsD/0Pqo+EhtEGBnguRpVMaAbI2khkODzpxIISBE1IIXkKvJjIqSEaExuRMpGMRHB8DM&#10;TUiX1pLLuRv3wZiYKaBzLsxhGHTc62tQrU9zZxxVxU8tRKVZrvJ2Wzvu97Udw9csf4rN7rN/Tdlz&#10;/atJuA5Uk3sLJr2RMLizdTy+GfkB/Nk6nd5u72gfE25YLH6b39ABM7dZVC3NaDeP1Rlk+JvGyjLa&#10;2+m890BeaE8pGgYBBkulrBBLAhJPgg3cwlcBkk1gQvTcvinwwJwBrSFkY4yhSgq2z1CRCYkm2mDr&#10;8M0SJ4c8WUB1eESlz/dxTdp81d7EDLdNjnhxSaUPSMZSNgIYKDHcnPuSkL+uLJ2nZ0ivkjQtASxB&#10;lJ+76phya31PVgNtIMsQHQvufXGqFYsGih6wplyEYpvmqSDSwAxgmjYNSF0esZoWrhOKUBcGsBWw&#10;xGJ8VNHBLNLHsqgaglWaw61Z0+ODj4e1TA1FjqBc850EDNaQqDfD+BYq0xY0dILJX1KMbZrALm5P&#10;R40uL1r28lMW5aRJ/+hIPIVGrzHSd3a8xlHXdjkO12he2aw/aMLPaXe6Ls8m7w8d73yFl93/3u3W&#10;39LencfmaHG5XcNIEQ2c8tTnX2+/ne2SsnV0/eGctVVYN/Hice9MRwx3YXKYjxdz/EIAFmavaVUY&#10;urd13aJKlv8ECl0bXXRmlQhkjnuTIO9Alo+SZy2HmW4gBAodKtm2u8tQ5jQBQOR/tsKxzLyb1DmP&#10;P70uANIWr4P2l64BLrfykeatKJ0jqSkS3r11Qph+7jL+mIYgwN1qjJiBslJ0gdVQICdVa05YUd0+&#10;wudocrnLo2ZMhR9ItjaM7YLbXjnDnrSZMvozFPpfbqFMM/+9bjBZryv99ar59CtNu0sajenTV9VU&#10;JK2m8vOMYBaioVbvaXRjGTOxcL2d+Hm4wR8xvUI+93BHCF4uddFokMPMwFK0PA2YuUS/1cOvLrJN&#10;QvPabznL8Y7xpPjt+sut/u3Ptdsxdpha9CIIXRvsC7ErcvyDw0iIaP3D3d0HbMgb3SFnVDyIfMA5&#10;54aDUArbQUDTELN+ZIhwW39klJmlYJpzUeaFFeBkRGUykapQaJjTjbsn5jZPu4E7GXW+kNMAcoaM&#10;2j5HrKKyxkipkPCKSn4g1r7XppcRBUEndDkKuShLQCjXg1aFwlz7dB5WcGxgJFHlT1vn49tm1iDY&#10;ww1mPyux2SL4t+Tv1WBKXWrSdJhM1vcvJex/qqmmGwdgKRs60olikc4pciAS7aI6rSHr1CjpGAVB&#10;ZYRFZM9gnaXP3qxtbIABZhahd7PGbViL0qkRTjAzchOidAckIyes+lGR5Ovb/wN9VFI621yh88vp&#10;y6HkGSYulmmJUO0PcknVzsPO3cuQ0HnWnPbDj7epnJf235KNJkSs+XTY5XXIenRpHca7XHLMQEyC&#10;l4tyEPAGcmaHDicLGNLpaeQmCq0cKmbsY/f9R+Fcep6w3tmyw2IjI/rDP755e8AgtnCfCGbK5E/C&#10;PKSzQIRSNLgk7VjOcaljNJWuLTJqOjj9Nd+Fx5fP4bVbZN7FTzzPE6pcpta3Tv1r7dcdhb83vhGE&#10;7d94wHfbyf+Qj+O3n+VyxB+dAUonnwLgfg2z3F345aw62DWct3/xYZ6sn9OHmgQTbdbWIZ4b3wcE&#10;1b5DveLXW9NWZVLjIKez57HDjapa1BRVY36kLdyQXMpVdH5zD2n34OIOqMujGjjdR8yvxa5yeZBv&#10;g091CkDNYczFNJplw9OQDsMESdoMwfAJh5k589VvsU08eASZ2E9uINuPfcRsIekfsyVT6dCZFsiM&#10;GeT8NaNqwVMihwVr7pA8GZOvBxDdtkiIdXILRplZb93jHo92y5WX+/Uj2xe4e8LFT7fXgcpYH1ex&#10;Hyy6qYiuq1zBZwc5ZeD+XDv7rolkfpGKTE7MUbUvQylbqv2r0xJle2w8W4r03F3DePL9100COS5u&#10;mmbpEZ4z0M6HjZGVftLj7PwChT55CGs4tGlGeg7XEurfANJNJL9NvfHMdNinyhMEXZXdfq7FEVa6&#10;1bnnUqfzDo4uEDRNOQX7NspQhCyA8+MDBMbgcPqAD7i7fZoc7pLoLgRjRECWgwnWvTPdZlT5nkLB&#10;TjlK62I5KreXMVzJoYibmOobFF1xKhLNmzzdGYWOvB9qSjmHwVTytjFRCWoHpTg72O53fY5TcinY&#10;35un5JEgcsgkXosoJv09S0WnOGcrIYEZ5nIQ7vN+5koeXcPW9PjwZnSxNeppYhgAHeXRio1dtx/+&#10;qMPdzdkh3AEpp8/z73E/gY0PVNDruQCc/OQst0SWsIwiFgCNhjZSRSoyRaNISmBFM9pWK1PoEsla&#10;7EbR0WBGM7AZmxGbNaCBRLON1sGNartrZYf9Zxcpo19/5vX9vZniVAodzaowQUlKz3917B3p5ckB&#10;J1pc/SYlu3/Er++2MFv2RJsI/t1sB3M5DxlTs7oQoUFAt0LkWWsuMisCee6x0MqraBIo88yUD79G&#10;F+Ap1EFVg6Bcwyi5fJY5Whn1nqoZRG/bR2fvEaYN7m160XKE1hLF/MlAp2HRDrRQoXAcHEdhTjHc&#10;nWxPVOMPwgZ/n+2EV38WrM5Qwzttza2pr/41QOP77QQv/9XbbxpUFqGMddGf7fUDCbVbjT22yWPZ&#10;ldu2F2UJh9pEivN6DmedKJRK5Zlci3MZPFO7PVRLd8fekxvRhmMWWVPz5xotuVPCt0BcixfY00GP&#10;nOIK6uRrhQ3epQyHumtHoR7X2BiAcU7suzHTLkJ3s8JnfB5hcx95K+m2m6heGLklZ0qe4mGoGIzF&#10;Itnv6xlQY1oPUd0tU26jcJ8IUBkopZsFg86idA1pRRcK3hgYUy0cYmtwyqLkh0waWWKQbK1dVB7+&#10;uvYWRr0J+d+W3T4oxr8uwulKD/9tvLQx37cvLux46kNEaM+PJqtIaQMCc0g8U59PbQluPbl+velA&#10;bb91Mm3GP4Fvwrao9H6uW0xA8yyEzuMs8Suz/WL7owqxbFfcLaRs+PN2wgc/g0ujGlbtfvoJwLPp&#10;ei3uc+RD7JeTF9k/AKIN3wbGJm+uEbRbREVPH2G/bZJJZg4Pr4ciJYSVWJ6LApmGKLmkrSlmAkQu&#10;lUesLXNBEROS7cVTAo6FQNL17gbUUVGTmG8sJ2AGzPIFjuYVAK0QqyqgdKU8n4zgH4r1z+xwHm4D&#10;crd0LjqnOrlCkUESq8KgEIWhKyKa6gK5WhZZpXU9HmRTN9lDJur5KCRyfcGuWJXOHpoD3bexDGLP&#10;OChJCytcz60BtvxJQAnoHFZs1hq9bDCbEMKBBFJ3gHKlpxOM5NXGNhSjLak4tBhyzVuvOKqJJoZS&#10;lZHNo5BseyC1jCwQ0kbQGozN0SO7IAqcukcFYTOGn5ZJCIgpl8Vz/8LCqBu7OunEN2kSjOxdVRax&#10;Ep5LhxmuhkT8lcJ+5KTmTlNAGfONPxYf+f6g8olb2QFvXed6byAvCy6JwamShr00gR0SK3Yx25h3&#10;XYG4amHDkJoE28UJTHSpB+jzsrcEEc1dXuy5AkXl9VTqb0ExrFlxkVR+QrgW935WOkYaH3+od/XH&#10;MIJGGSLMHvWAEMkMhDVYAw0w0IIHYmqe4fpclhgJpISbNXKYPWACh00x+d/RftEFijTvTiPth9qt&#10;MXG7fk+dmPr3C0vl5lL/zhqTXHaJpr7fkactl0D972xfRkS/6tvwlL+SjvRPIFzmdeTkRO3nODJs&#10;v0KhEjQC0KkgKO2JttF+jgrh5WVHfeBKxcJhaBrNfRHg3y/W95Gpo7L1e20iz/lhIfGGFUDgoJQT&#10;23GIkhVXuTGEbfPeRipioAFyd/heZT0OMks6F+cWwKbIfMuSKiGDl7riuUCkpzYoZiGMbALkrTrM&#10;kg0rnnk4df3Ld2uSC2Us8eDI4TQylUEsY6OBMbs1yRsAstM6bYu4Ky3YlQLd2NxTi9fcJbQ+rD3G&#10;NhA0IkN7jJ91vUz53FVU732ZIiBDnac8zzd1bp8V453lWPAEYT7j7v5QO/MS6w1Y2NfWaG6WqjDO&#10;Zn2rsWdZkj69DIe5fbHVp7KRHZNJ3495/kCJ1JO3NELKrm9GRIiSkNBCCXLpUssM0XUumcc8/JW+&#10;4yd9Pz3LTVl46TQSWlqcBt9TQ3uqjx0fK7FJm7XAqyecOYOZV4vgBxApg02NaUzNL2csVNBa3tXD&#10;nSKQLUYokSkBqjKR0oCcImR6fDNrPjZrYxutjQF3WaO7okKkBl1yNw24+wA4WsiXsLuA1tCa9a4x&#10;gum/pQo3BAxyRJgKGTlT8scTwYbcZFz8jIs6Y9bh9WkDIK1X+mXGLGJwTCkqY3js6qGmj22ZiKFb&#10;x/t1HG9C/9nVf/OcuBVEVgFTICG2KIqqZ/1aJSMXWjOnUoCOmfsrNo8+bQ3CUxyaokiEPeqMmpBm&#10;YrOJAyFnhGtzPEUSgJfT5WQ9XF6x2Gbn7z33g+7dAABmzUNgt4Hkni8OuKxZJKkCoZ1LQGJra+op&#10;zRSRTzYnYdZIsMnY3WpCZBB0I2dvmxeXdFyE+ySCoS43csv7CKD17mx+M0G9vxBEOVwNK6eOgEAV&#10;cUn3FVxiSbhQc8M1fiVoJdy6u6qfiIgyvCkAD8YTq1xn3f1+3PMZKp6JkZV1dsJVg4aPFpgtYtfu&#10;AMbwyBrt8rkouNDS2ZJxdEoN3ChJwxUeK16Kei+BUGD3N6vB1B/64x+8NaXzrTayoAMY2BykVYV0&#10;Es0MjF/dCDPAOu0zotqq7NAf8ZdmCfv6/MXWv45Co00v2HHBfmtj8gnH7Pz0fynVymsS/7Uw7F/Y&#10;/hr8+LdoP9qZrx3zydqqx3SGu2+HqSRUtYU1AXLP5LxOL8oygSe0ue8LXV9FTikYYPHbKfmAYWNF&#10;eNXqzX/hEcZZm+2UREqkfNwSET23mAGE0QWXhrLATSBJhMkuRdWBdU5baozlY1X1TEkchbs6jRAd&#10;6xCaQiUUbTciBMqUZmW6A6P8KfzkdDbGHB1L27oMpPSoBLYWv7YJSOIcpAMPkEdtmDDiAoV+hgJq&#10;djJJjihJmuFUZyckmQUXxWvwKRDre3y3EwpFOk9/mJc7Ti6292aGW4i1as9OOEpojtzk8UpYVo1R&#10;AfZfb/P2C12TIM2CTLnnXx3OtQiGLWGm3QPOn18OfihudNvcAaqVBtIAkj+V14bdR/PO9TyZQscq&#10;3woAoWstLDpDY2rPStdsz08/ijqTjTaezKKnuWQtwfJmW7eURuDw/UtlPZw13DKLemomvdblGA0p&#10;HjLzweiPD2uGzTi2FnouYwMpuA3TcHgWshkDzdJSHdtmAFqj4NZAmBkEsE3rQ/voSiHcpJ2Gy8NH&#10;OMDOnQbsOD2E+a9I3lpnVI1HrGoxnS0u+CDEWpLRvTop5VZjaMlveAt2diD14/qBuiEoBFR3moTc&#10;K5chMsHoLhsDuRKYjA0Y7sFjhiDKwpYyk7tFiVW5xqBkcpphjMCpNv7U5sFbMHd/PNAeGJ9A20cK&#10;WZ7hWlsXxLdChaTVNMNOnTWP2bWWC58L9OMxXauBqoFgAu1dgtZrqS4DMVwo0xSrUkGIdReMFSuU&#10;ihrwuQencrMo7pJGDFt4Sd2aSKTGfWoXGdnIz/hEi6B+gzk1AiZUhJ6SGQ0YRns8/NF9dGvNfUQR&#10;F4e0jS0rYuUKqHq1gnlr9XadFjEPGJn1PEh3uTtBtLjTIBEIato5XZepuu1C9lKca74qgZCnSZGj&#10;y6xFhn36HgVERMYQ5QdSzSjdPymSHUaJu3ykXpk72YOLj9sIXU3EKkq2JLmzlxSCtQDFVSwYICP3&#10;/0RooSBr9HOcmUMtnOHuLu8StiFjd8mCM44WUeIUN1Z3bRyNHCzPMwDJo+KNY0QgtPqsHXuP4Z2X&#10;4D6gZqbWaWat6/FxevkVLpOkh0ct0CaoSrMwHxI6Qboih27EG0Fz0jSAJhicvV4i+VDro+xFaZL8&#10;yoCoAfAUkU4wdlp51s3m5PbeKsRUdFkm9fjP7m9azrUGUaV0BdS+D+oTmIhgHiwTKs5nnrNALB4x&#10;pZ2veZntVgPxbPv8YJ7nghZ+yF5b3FW7y+LXDb4jlOUeNz5vAtSLf5lSvmqV54mSpVntwifm1AMG&#10;2AAgTy+knJeNiUZwxJIZU1kQbcyeMgRvLarwz2ai0vX6tdZlmUmhgUJRbt0wBmyysMojZ/Hqm+B3&#10;wvjSDExOVqIpSwwWaFSJCD1rXmCGooVzdSlTKcq9sLosT0SgDR8AfKOP5gIwRvJyKajyQiNbgxpZ&#10;sYMhTJ5odXiKUGSK13J3VLFpq9xLvJFW6Jvz9+PTEEi4NNan4RGvXoare+isVJJ8hRciMOIMw2Sv&#10;12LMguEkox7JkKduBNjIJN0yxN7IzMHBBqg9Nohw/ouH51AU4xL+x/8jPzqsWaobW7D65gACIJ1z&#10;nFePwJo1kMET99dYdK26eY6FPkFN0p7kGciKrkpcDDCPRrg4gcfJZHVxTlyuFAdqxw0CHuwCKwuh&#10;N1rlnd6g9KU8VK2hEQtTLMmRKUVr5vEWTlNU2uCdcWstLiWpdNFR1zd73lp5r1a0qTFIiHSykVFh&#10;9Iu2T9GHAEM4NYarkdLowoaw4SP6BgB0h/Ug0CEskFQzhjQcj+ogIFbn5WJmCNTwaXskPB6itqM3&#10;ZEGVgtlWFQl6+ZYs/1WUbuoYGKNHORziMIgn7Lwj5b0lqSY/5u+TbIDrmIMQc8FXhyLQyn2XZRAa&#10;8Wmw3j/V0B+PMezzk2Nrvo1ta3JxDBu2DfigNXZAPtzhg2M4vH3/hGHrj28xiUL+/V/Y/jEFsWib&#10;mQd3DVKq56EZRZr1smOTd7n372qvkkjBnOgDE8mxHRLxlID1wK5vk1S21rc99tTdDMLVz4Qvcr7L&#10;f5N2fxlYcYQQQcn7opilflQ5ooJMdLhpRqI0LQFESAs0xpWkA47WRrBH2cEm2xWGnDFJ7Jd0nFWp&#10;xY0RGYEFLq0tQth2kVfzPeYuIMmnqxTE4gKIQ8xjrd01HzNzdipHBcDPWVmx1WEEzBKpImgwy+RS&#10;msiohEGaERssYqEgA5aaaaOJoHWQDegWhG9kxdY5HAiQltNSOHLeSue/vtllPp9dLHFoU7psoYMp&#10;sGxWnpv5mPyaUX9uM8uyIdkgiym9FLxKHxWiGmxejMKaj8/rqnuHQvMgc6s0VSw8zsxKrXO1tslm&#10;JqYtOFtyFMoUy5cODF3guNSoizK9f2FFxucRBQwUs4r6cawLUlWIGhBCCnLH0UcABVEgko0XtWdg&#10;D7Q+0rMOIjKWCXYEcSyk2FBkcmXhl7rjmB4uCzkBWqM2aJB98dC/2e4joq9jle9sdrvrs7dgBrVu&#10;Q5FXPAZsik55HxDmEfKft6/81+SODu/0j8DXcyf82L4v2tUX9MaR75R+n3bLjO3sR9blw3kXfs5H&#10;s0Ym78Tabi6YhTZfx0KnBsZ+sFvvgE5mlgWW8syXwdGhHVh0WhlBgUEGNivZ9Wkf54ncxLdyNYBl&#10;IU4N9HKt8Nh1xqn9NC8VVnKGLfPngfUN2/dX+NYbWdVAJ4zc+cTxHzvsV9ZIRSwrvAggvVDPOqMS&#10;RPffjXTtwct0G8T0K9B2hXyVUi6D7RtF9aYni0RVXBtUJIxKcNAbmsJ1SLSQO7IUKqIZtIWnMmNr&#10;BGD9YY9vATvdkI7cZRwtQfO92fHG1zdIVz3nu3ZCmxW0NF2zWapVbfns9ZGBFiupGAHwzMO89+LM&#10;c91qGj1rBwbAD9Fc12sPOR+WPXw8gshCobuNeriGeU/vnXqfs+qlSB2Ny95PXYq16Ub0cogGt6NB&#10;TrRlSdBK8omzKoMGZLt7nvtXo2bBxkWSV/pGAfjzuNsxtllz86y785xiN6Rv5J9Pfl0tyayLvtQC&#10;vVchQk3C5y9vQoQ/tOTNSSOMrkEjpajq16MuKoUw4yyqn+y1maPiUwRXRLQhIOrWhl8o0zZJg4Wf&#10;QtZC4zMLf+b/SugIlkl/2EMs6+25tYNzNoBU692KqpFwEbmj7sg5z9qLjLj1Jby+MFre8PTlhIoM&#10;kgwZXbpUbdnHZKSGZtECeRMIDI3gxoS1HH6H2MVnLjiJbuxdzQDQurMxhWTLxcLMu9WidlDGooNw&#10;IE8dyRXTrI/tRJn80oGG5TUjolCsH96W9HPelYGO8ogBq4lyJWYhFgB7cnBoKMcCEMOj76Cmil6E&#10;6l1I7XouLSRjFFpn6u5uBNDQmIVPiC18YOAw2+SQTOPzlkFY3Xj95bTdaRsDIM9HR3q6dd8lvF63&#10;s3Sfn7Y7qaJNq4TAsdA4chzFE/AKuJ34sk+ye84tAqlAwenlh7TrLIrCoQOfq1H/xu2vaQ8yZqG8&#10;qIznU5gEw0OmqKrMhxs7+Lp5KkW4II+mpJDFU8iKggcurkai57gDY+toD7bu/YMWPnhL3ayYy6wF&#10;/WKP8S52D6N6FUHaaDn3iaGqdSRuvL3Qf83Lncjwb9ZuB8x1qjzYyj8Pzr5IAfx31Ob4uN7xm6Hd&#10;J9s8HR5a8y3fbpSafEs1hxcXM+nyNr+h7A6yXnd2VKkkMCupXEuS3Dr7TTpYbMdZ0fWSR1tbISV4&#10;VqP/Ln7/sk1SrmrNNX/iXQyaUgFUcxkG5JBbBBYXxZr0ZrsAedYOzXoeBCQPFX6WAR023lX0QULo&#10;dTg8KDTQ3ltSuhsqFL/YRUiVi7VDfD1udFukw8SqDSgmQwvRB4RdmNmDNYuuzQj3WdYtAqYcJMyG&#10;mD56mhvN6VH4TWEphtlFB/j4sMdHXbxVkoUDVVPd7OpY/roY2k81owYYkc8zUxdoi/T0fNYOr+Cw&#10;CDPqRYBktnWbNfh52iCOCWB9Q3I5vnuvrxZT5mFkNY7DrycE+C6+PYbb0vq9ND8eXtCI3LLV6wTZ&#10;xU5Deo7zsGEjbUSvsi4b0ZQ1U+5so30JHzsWlZIEdNi81C680QB8ih/E99rkT+1GxIv2jRoqT8HL&#10;zYf0TvnQSY54So1aJXCvcrjLJPTluW6PPvuwgZJFOigNIofDjM3d2KjROMawbg1jCx1v0t0GQgM3&#10;YzXOxkF0M8XrErZ3a06TtVQ7Dc2UkJkkAsqGUbeHQ+86xWJsA7G5aJBofY+Irjm7itj8m0Y/GM7F&#10;+W4M3bzeV7m52SZA9QKf809L5c48U9YBq7+CM2NJrZHDGeHvSNkQYhafnZGvrgMtVuUGQGZoJp/+&#10;5iPsDOC2xN3USq4ohXAJw3GmoSxUIs73e3rhkWkhy8Qd7z51kyZ0ipmwAY6WpTfy9/SQMbhJjrJa&#10;rCF4Uwxt3KwomiziCoGCJrMH7DMSO0PnOEKBBb2ibcyaVw0c5PbkyQabBckmf954caICzBB/1ViJ&#10;b34WI9wuBfbMSb1Pj+lCI8N7Grbm4UFoUhXCUnljYVO8YOm3TuaYEPeZ82+NDAZR++2YQbYBNZeB&#10;VMYn6TMLCQC6AGhKTzfIV0YZYtnQKPxpC/5k3b0pF63qNpVUc4M1tobW0Zt6GxV1z3kNDYFCq/ZA&#10;fEjWM7IOQTyJundbdAhyrtsQors/2Dtn+Vwdhp/0VKFyvoP7U+b8599E0+lm/123Z3y/vw6M//yR&#10;c8FV+jhfbbk6purza12iudfU4767zkz4Of70JAybH29QaAQfzWbxUnN6UTYRbk2M8hTj5cJwObOf&#10;rm1e0RfXHJGxHoXdFqXctCLS9Rizbk5ockeUYXGvXgsq1u7OuzRBySPN/JhDSDyEjiY5eb2LmlJq&#10;xcmsnHKph5XtodVGeoQgjLSWczKZYcOYOBWb8VHgwauem0ehcdoAW+NGa6RomwEMVQhLARiunkEY&#10;iY8P+/h2DTwstt0l/eovQKEhVuKF6p/STeApPVV2KTJiub9pP3rqiTlvceB8H6c7OGQCx915biKZ&#10;UGD7tebcaZe182dg/2lbdW+e3RER1qSQVONW4dZrKOVZk9CBkXYFIjHH/alE0oIa53rEIZBz/one&#10;24fTNIF2KjUOXo9vwKTmBl7ddy9jbUjPtIXml6fY5jvt1S4LCnWdKSe/thJpGrYKJSI6HW5mDqc3&#10;ayA/TZ1N2iLu4YNOaz7gcg542tV0ogdUbtP0qmg8aeZmrRmsMfj/ZChva848EVyt8UnijLpzBisL&#10;OuKnhGjnOqI/0Rm/K36wz2RSUKd1rOASgy6yNYKOG9N3yQMogjoxd5+cUDoCwJjT00mbAp5zyyjk&#10;FdWfRUpi0PXLo3zgmpRhPq8y+tjuR/EJ3oe9y0d+uYfMbzxPxlAIUBE2QDWfGTCx1rKoMjNnIyYi&#10;Nhc8XBVFwY1nX7FyM7JZ+8xytABaTAm0nV4bclMdGuBYfH+GJ+yq9BX91BAhxZSrrX5/d3xec6b1&#10;iohxaFPHKLKDSk4fjOmGZMp3RfljVmAc9DfPgPBXIRApyEbsi2qkr6dXKWLcI+uK4RikZVDS84+a&#10;C5M+5IpMkiZRUd/51igXQopp+h/LPmOhUEQAoZQ8UK8qa7P1sCKNxtas9e3xsNbV2hYV1mnDCHaA&#10;Ho550ENxzTLPOWa/SA0f8y0gs3pQ3moMif2N/VVgxYWWFO3WeFopJaep8qfA3dXp+9vb3+AUf8/t&#10;J6WbfvM1EM8NDkGtBDZYq8n9M/sSar5oO8h5U150v7xbc/vVoApq7kK59MkUvDgc30ehqYhz99P1&#10;KV+DI03ursjCnUq5MX2te6uCokDMhJmw4OXUru0SN97g8MWMmZenowDJYbvjAfc/cyqMGgECGxA6&#10;TCJTQChUaqaCSIsi3mUThvhmKtmQARUcELkVFt3IhnBA7yWv0luQMdLwD+ZTU//w9qGALQiBIn8B&#10;Nd9BoWvK6DstpSAzwnZG9ccjW+WmAOV8XE3KH7J4b1PMiPcoCT/SdvbWLDK7nrGwaLIIf4f53XYD&#10;EvjRbomcnfz87PgcvCFOGpzk2BdfSkc3HG0GQt+5mNjsg+Ef944oWhL2uvefAjhftusYfzrqj76H&#10;OSufvvmhVlicQCoXUTsWNZhBWzcMPFrkkM1MsgGhkQpiHEgafYCmNGyDrmY0E21Ya9bUQuszKHsm&#10;Mv4Xw1Kr6c07EmKpb2ZoOHdhAlFFckBZn0h7+wd6Zbp/5jdTgmx/gW9cq4sJmyEXyt2Dm5y3AyEo&#10;KUEv8Zq1A3UVCpWnGICCSDNndh4JkznqSYx8LAbA2MbUdpqTe+wWW4cKS0ksHAObuydkKU98u0i1&#10;WsCEevNnWqkhq2/fBv7cHrFQmtxpKmEY3x92iBXALeqWCrkO0a2j6vNupMNAOMxjbeNenaWD6VWy&#10;qi5lBNCZa9jMDu/ilvGtUEa4dfoRQUT/8TdMGQUtTmxgmfeO5Jd4svlNgPpFa2aqWCjTMEhHc0lE&#10;cF9lyUhaevPgrHSvCogi9cDCrkC+3u9fbbToqiSVBXRMmhngaKbh50KaXYI7S7sEWQc1+fAzFgqo&#10;VddLlTi9TBeYc2zraI2t4/Gw9rH1TsvyLB6vLAFjhwXd2jLOOSncaSLll0pd8NSaTnrhlOuAR1D5&#10;11fjd7wcumPt3n75XuvE9mv5IV+2uLj/PrHol3e9Dpu/qIu4021fHX8QQDvIWV0PJeBk9Z6Ktby6&#10;jHxjl8n0aw+FjnyiFzfhUdXjabPl359pmQZ/Azh3S3zVs5ne2SDxxoIYWkSN8qPGBBWOgJON6OFw&#10;ZEVN5w9xeKW27bJLxiIBzOSgeflaiV03D1kJdrNwvJZ4QpZrjmhRqvZGlIKSwy3ryMcyHe68kMnl&#10;Wh+ys1I/jcoYMBqo1lCpCi2UciPkGGdqNpdAl9gf3nvaVa4XTJ1D1q7xGSKdFuAP+YzC7I30zjGL&#10;WlyaUQd27o9P1Ne604fMF4YeUpJ1rxA3beC3z+tiQ9IhgZi+z92yGgb2su7ll22P06784XnC/HMx&#10;cp43Qhu4x7VqvY+/rnNTvMsPaSNaZtWGrwrjOOUM7JqTQcp9Bkr/LKmWDXxIgzJoU06Sk2f7Tpzz&#10;xTavXSuvf701VNZ55weCLXOHeZyIU7QGOV1hA8sFehPQ2hjeAKmZMgJuqaBLB1oIfg+Y5fRirWmM&#10;QRhNpIWurbVhWfs9gqK5dcANZMZp3Ctv53ymWUJylJu2h6JARM0yGyCfplZV6OUoAX4Oafpzmj45&#10;jVY5bBzdAcrIe54jlsdwflioaylBQL6M5Zu0TNYIZ8IeJp0uS4MGK/wlRYAn8h0/Q1wB1U+xwlmT&#10;2WBUKbQTozvut1aEKDF5pAKSyJUMjme1FmrLWho8jk5APqZIUt3m0ZFghQdbZB57IMQ9JhT/yTUq&#10;JycC4HyBvYUaXmthG9U1dHADOpto4ShlKf8qD5oeDAGfTKk9gZBvFDKD1HxPxYVLjQzBBp9URiz6&#10;tBEM3INduHW7g5QZAe6OcA0wcHvLAXLf28/8hHPzzFsvTwUOS0gAn1pXCqRx35Ijw+bFRBWUPWZi&#10;KF7Wi3QXr5ukoHWZ4eTlVhASgB9Dzbsd+hyOj0XbaJD0TIwcXsUJ1tdQ6hSIbczApjtwQKGJTvO0&#10;XHXY48rj+Zq5e8RC0R5uXb2ZdQDmcAuOQDrXN8CIEcHfrCdUmQNIZz+MJniMcwV7vCLDIsy2QqRv&#10;NAEc0K9W7r6uyiob8WW79fp/XnOE3lmGctB+veEvth+NVPy2dmup/3pb5qLlVDELaa4hXx/m0i0v&#10;9qz0qVeHDmpc1fwjkPLTx+N4Zk3PyfJAtS055Ge+MJU/d/8iZ4kTEfdche85Wr01gVnRwzhH3dBp&#10;qx+IINUrcrPL+rLYLAK5C9sYSsADcPpILeJF4zDCtjFdR7q7ZnKQFIXifJ3uJMzkT+23iBwDiqiC&#10;5MzSqrksHAi6Oz6NHsvs0f2W03TxWF7CHzsRqsfsGNaL6jgFW3JFFJnJokt/GTPb02Fmn6VdR9/5&#10;nQPW4JgGYqHrUTYJv/0hmxO1nLvTfFW1uMLOeS48eYPwgy1SQI0Kmu51/1CvDUmbaYJ2IYRzrx/e&#10;aSvUdOUrNV6ih8wpvWSxNvjX5ATuIc/wxJ7d01FR4vnq8y76zpqIuQsArlJA+7HCCK6T11KOZGtp&#10;IOpZhO/GzNLjvooj5sHCBKbGnMfqUgUG/l8EHXKvEwQ91TP5NiVkYipQ3IJQMZj3Wyla3fy06hIt&#10;93N3/Jycn56ak48xX6LliKdt7waZMk/g8IwNhMzN4TSZZzlgsZuBampQJLKD5iGRSbVR0l3Ddoda&#10;CNAoZpRmXlg0Z4MKQwEgUwZsJosyF745XHa4QkRx0X1N7qFVo9IgIS2k4Ys4Xon0NVd4M7oMruAN&#10;ykNcaxUWIwFPF+DhURqrBHO2+QiUTrhJ96wLzJEUVBpEKE+gtYbhch8WQeQmF22YCLZJGpwYOVyS&#10;LUKgjvFoooHNaHz8g/qH+4ZlOOX0aqkMpJH9GJ64IxDNAJKjjOldovC05XEspYVthwzmk1+ZmAdx&#10;DSBq7YRBn+yapXf3/cJG32fYiiwNINgOEf8MibN43F2gtb7UHe7EpiyxDeBD+h75A0TWanM1mBNN&#10;vkWaffoXwiXNgygzCoIKImUNzWBNMG7fr6aarFEeAoY204MZaa4EW7AJpor9inLpIzrWaD5nvaU6&#10;q4xyGULQQNN14wnAlF5JRaAzXT4ZI5VbWSQi6UNwxhl606cDNT/AGEVtZ2pWqRGlwTCdPfE6mIlG&#10;OUsuAsYoSO44iioeF/u5wFuQ04GtWYQ6myTfHhBdaH2C1FCxC+ESs/ngnKj0pGmkRoePGQHItO2Q&#10;Z5xL07DG9qDZoDVr6g/ZY5h1MZ4U2GEReM9sJTOKtrhdImEgChI0oRWpr7LCieCN5ESZ2l2U5I0d&#10;4Ulp0z3RCZHNfYjzCUQ7eKnv9FbOvvBr1qieL1aXtnsqvtjs65Yj523T7S4oelETud/xfM0/bC3+&#10;XHsfhb4JWZX47vL1NFzePF9ScH6wW557yeuHLmyVeRjUCK05loBornFYHWjBnfLlSIYWSZDn85jt&#10;GyG6IreZs3287CsuDX+QfCvi1Q5sqD1/zJCC81nvKC21oHqu4y77jU5RX5I2szpAzGx2VCKPS5VG&#10;SRvOFnqEW73RffhnTs6ja4zQbgmlPnmLHvZYyjLiGr5rkwB3IoiQEjJ2Kihm/qDMpJEzFQeZhopk&#10;ZVc5lrHnksQWwYowwSeANUgMoaMQ7B1D0z9uLcKwDRb16BJyk2vAIAINKiW3QwoD8L09mkb38TnQ&#10;Hs3ZCG4aNgytGTBMQ4bHB4BINOlZ5YWfvQHo/4f/0waEcbWi0Pmk7kQWg45UzpDTUw6H7PN36MUG&#10;4c/1DNiiwdfIpGo8HHapcj7TNNp4DJBEZBhZknBdAs6HytoweaZbOmuMz5a/HqLHAwD2q901kMLq&#10;0MgQvjXAIhi1Z99JEW4Y7u1ZEujE/CSjEolRRltkLNrkz4eOROlxDNvDTCZFTRdkvuvYytp3tMbz&#10;oxmh7EUKGl5QWFrDpTBgDMC+Tze96i2hoaqDDozM83w2OqReuhbPUgufQdAXqYjXZNHTrze6uAc5&#10;IricIPbKn3mfZEMCGS/KH66MrqpTsB7/zpkpAG7WAVvdAzEle3PI6SZC3MxMj8embtw++OkDFOVh&#10;ATc3NZogdXp7gFEaeboxNCJO2praYwaripgWU01FRgGQTghoIziXHApdHhLafDfU62GgI/BoBE8u&#10;sHswgw5MqAq65lolpcPsNBZDifeWWxg0WYTbEHL3ucRFSoPjMLEirYiEEDUrUTEDVRQnkC9dLme8&#10;PBLdIW/7SjJDYEAG9yJ31oAQoU3SMlVgrLIu0xJO0H9wRef3U5MQE3+aLdN0Mo3DJtzHXdCwTwIS&#10;gXiRogK5bq5uhjnmckRE9d6Da4RotIxe5qmtlRU7j7C4A9vW0MCzR7yG3PeYjOzkhdoveN6PJVsS&#10;nt6yQ0vhtbgVlyOe4s1UY5AKqPHW5MwZdl0MY4xS8Qhoi86NOLUU8zvKOZ02DhlCJEBcBN783hcF&#10;pOa1wpmnDMLndZKNciwrNY0SWJWI9uGA/ZPCEAmHE2mk/2B+rYcnSYjcs3o89KxbsBfUZPAg0smq&#10;daZT3I8Wr/tyFZvQd6+TU7JIBjCz1kmjNbSQuxBClsRi9JbBKpAxt8zbN7DFCDeYIzJ6fZb2Ncph&#10;K/vZCJ8HWEFlfejpy1IFCfBD4dADCr1aUO9Fz/6K9qMkUh6iMP++2g+9G7/hbH9BiPgyu1RWSBYy&#10;TrySyO605TIY5FFc96nHg4uwBxlULE6+Rybt3Oz5jHUyc+kdcwGzKK4WobnBW1OOsidX+LwpCsUc&#10;jxZFF6+p78/sSy+GC+Sf8lZ/RRg3DhLR0R3Jp9mAjIVmTEiCR5ZNdPfUFDicaH80Zc+t6SGeeVWq&#10;1X3voLk2sOJgGUUAGL3HZokPsefG2O7VJJvZOKozjHL5U60c5nRXA7ciMGf8Kr0zEisCT0CwxyPq&#10;pStT+c4Dg3avkjDfmuvrMxl98/NhR/HKTX3RvhQ6uQJC1COpUMrvnCojn+VFatJEzikOJDbJQLHF&#10;g34238T2rdLzvrwSVkffNzvWsneR9wVax1fVa/JkOFgOrZnIwYXeldSofqZW1FU2Cqk29MQAAwBs&#10;bN/SI/Dug/uynOTPt3QmnpHl8mfM5T946h+yAcMxt1RiZuItDQoCye/WmsQhwgZFQxNH2FwMm58k&#10;3T38HRGr2YFYXU9qGs0JiyGolqXBoqZxlkEph50ES7SixpTjBtBJCBq6mySy58gUIJBCVmF5hBPl&#10;nFI6X5HXcz5Ug0j3RX8s0xL4WDcXae5HtXQD4G1EkrUEFD+hWDYyuY9hCkHi3cMT0ThFbRCaMdR6&#10;zCQPEV0ciaIllENOmtIpaBlz6F2SZCHAyz7z3i6Y9nSTdZj008X3K/g0tsoUiuVlFgEIPkOPEtU5&#10;NTAqZM9ZZyNCUPejvFDR0oivb74f3gRryBhXK/2azWVFj2EhEKCkktYuqQkuB9S2CfdvWhpgYevE&#10;qhyjOdzAVvbHcrq55MdgmCXXozqoWHVd00khj/zJdLMkFhVS1v2LNOkywna2cyhiN/gnaw2NafSy&#10;+magfTKvZueE7WmxjUsPl+ZbZgw/4tNLAlTluSuRfBBDdLmXQZEx8GguSWOO+Fnsq/KmDje7tkhD&#10;DZg3gGbG1vl4CE2tZWroblqQ6CpACKGJYKQox/EJZkLSLEYfdtraQS4zcK0Q2HZfQ/UhMCXVN6ET&#10;Aj6kT9f07KD4yZkZ9WUaz6thcPfl3xYgvWx/TeWE39Xu/Ev3X75zKD3RQ/xN7c2w9pvHWj/sNl8i&#10;D09v+tHdeT6I+4ItDQD8ac7eDXks5Cgs97LCvmc4Gj61U78ejcOJRU0ESINfT1fXYW5ue5XjBR8v&#10;G/FM56PrClTGU3nrc7PhcoF0KWIsw0dzEdjkS5KFhjtCeIILBAWgmOBFhNHiOpJU3D3JI7VmSZ4s&#10;Wi3JG3Q5ofSj5yngibgUFxn3HH7kytLMtawEBczC6Xt2kZGKOTkkcAEYBXrl9n9SRGqVj0jjycET&#10;r4+n7Vq20CTZ+R//pJ62mRVgOPC9nwiScomLnX6K73+CmntuGlhQ6Dq9f9muIka/0tZTz+yepxsf&#10;I6Jh6MsiZEZbBAKvO8aHL1BoLHhlk6XhcdkqlURq0Vekn931XnuncsxctSswMIar2b4ULemj5G5p&#10;OCjh4X/OcdIBj7rAz1LQpfGDg+fTb8L2p5H7YtWMLUtT45ixv7QpTKPFnTDni/kNtWdD1k84rzI/&#10;NDKDYEtARkE2goVroagBoQwzAeSgR1XL3iTfPmENbKB5KRDFvaCZGKYuKzoZrrvQpQGsCVFPLB59&#10;5DU2GqbMuGp4U6BsJFqVhG6khHE34quyqBj+VlY4o3rmkDa9PEXpa8ZaPAkLqF5RPs70P6HIsGiC&#10;201gyGzE/LW5c4QgO1p4eAOY5dVkvccpPFRXEIpvBrbIctwNoOugF6QBWPKhZlApWUk2O8E1nQd7&#10;jvWp7VrPZs+0pK9tq7MkF4UWhNtRFzzSZ2EzYLWRWwjSgB0Es0+iNGjFegk7JCKGLhHJiT8bOQwD&#10;RCW5Gp8WIdd9LLx+jThmIcxgOqnKw6xt3YxmjljAgYhSuidD05fVrQ6iWvM8dWnr1LV2zolgZLgu&#10;seg2y5FbMmjTTroiMWOOqzhzgOIAoAaIcjjc4nTG/L78Rk/uN/CjuNZiAjYLKV3oJQpFrTRAJJM5&#10;XfIkmIsY2zpvzo4KhLp3CNNkeTX9ZWXk8PKYoXf1Ptj90YMdK1hUJyIo9mW+hTH9VoxQKkPajUyL&#10;vOZoD5+7YSftx1xKGDYSxDgW5molLA5gEyRtKVFcKQfvQ5zVrfsCrF4Xib8SC/17axPPnPrs57Do&#10;v5V2HDJNRehcNmjoHtD3hViuWZgYgJAM+waNpwlL99+fseA1NDrJ8w63nVWUzJ/bqmxGe4JFQzGb&#10;QOLMZ6VAb0meN5uVkFEGUiTcMXHQDFt0c3BDHKTLSfRKh1MZCXlkV8SMUYHQ9WUfk9ZYzv5YE31+&#10;P4ZR4BQ8ijv2yCECwSh4Xhb/DE0HNkRGVnKirOqgaC1yUhoQ2oEhCVp9RUqwRBbJ9tSko6Tjm6qE&#10;4QbStbXd2JsmeUzRDjYzGQfJj2+bkX4oLbfCyzcpA6ddvtz+FC+1jCMXmdn9mc/jzfa+mNBPtHfi&#10;b223W3xEjJyH0NO1vVtHNI+bSXevt5qcgxclYbToLNzz1GZ7cXlBbarJY5x/NCw99lIEUtMCex0M&#10;j19jaJ8A56wCupZguSHf4rBXttOkuvy5TGucS5zoTKfW2212Y4KuOtaX2wMZVIcYqaKhUQyQHM1a&#10;IELYg/JQgW1m4iA7aSF3QhItuGu0qG4QrqPCn8RGmkCDg1VhMX5hbRbsY5WvM3gcEANZEK6OoF96&#10;AlZC1yEegQsqSkzo+oKcBgB5HIX70sXDAcFFDSHCxjZpOyswvrW+Y2436CHXGNqato3wHLYuMGib&#10;6btAShHkEDHyM9iPracjOFHo8jn/3t83MaqZ3Gdmxp8b8lFsFrHQ3d+zi+XmNwAna/cwpqd/uq5i&#10;ctCT2hqlL+aUMYHNRm67P4nOUAziFj1qcZGkItuztmRdD3YU2shB9n1dP6jwBatpkI1owHf4i7dj&#10;v49wm+aint4HPimcNwNiawHJWJ5nYdJiL5+HYECy2IyLUEd5qcrTEySBuLQE95XkQ8Ke2kmgaWYA&#10;Tf+fC2TV0FtsGkUyT17XjIheD5qAkzkHROsOj+yLr1qQyhokDB7MKgA3uZBhXTnQoAEw+BI8V0M9&#10;2RcxRdBaa5Hx2cy6Wmd/oBnBAcqMAtos/snI1zVQlkq506sLBDuhJEaNgGVRdQOFPQEbq6/+JiJa&#10;VX7RaxaaYvcNGDzoFaUvPCM6rya1v9RY+e+3aflweMW/MHJu2mnR+btteurhNoacKWA2A50AUuLw&#10;MkvGlrnZXIdYCl46bJg/3YNDC1GyOIRcKxZdPxtMlE39nvCNkZOwNCcYwV8K+ZpF8e8n9Vt4luut&#10;3SZBJjZj1pf6MioyXE0u+ZAyNU4yahMiHBr8jkphkMeUl460nCeTiJu5nbujKhI7AQAhypvQtJal&#10;zNrIcmCFOYWY77zEMtJES5nI9IEmIBmxHLB5FKGOKlk0kAJa7DDZQEX9aCSMbrQqlZpPzZIqGZec&#10;jyzeO0vUJxT5luUk/fgDVblulav8EkxmksflfeZhjL4qw3UTDCcYuWP1S4YWf1Ng8xfbdFy+QIx7&#10;Xmj9Gf9uJGkyw3i/kOeTdmupX53gylp04f0Zrx4EB4BycNxssfb/DIQDCEbX/MkA4YNjW8qDxzzz&#10;Sc5CMrXvs+shysJ/g5J94yI+4c93Wu5y9IA/DdguTYh3rEpkHBa842aH3TR/WLz08cWLCXa+7Mk9&#10;CXw1yAYfpiZDbxoEIR8Wz0oN8ATiGc3OMgeaukTxP6OHCnfUOWEyK6OwvIkegmll2sVEOi9XAC1j&#10;YwaYoa8Z5GHh3b42GeDXRSKSB2fV/OZ2s5FXBJGdJoZsQc61QsaMZl0aVKAmkuN5fGLWW4CpbRtm&#10;G0lj0/Y93MQOQW0hkMxA8zyEmTFzO1mLdNICY0Lfw3dImYr4/mbEbyewHGgknLXL1z4HydJm4HQq&#10;CY0FrMKWVVk0Y7YcER602yYmFzccTZSDG0Dr8t1ASCucRHg17nRaZix0kI22xdD0S4pdDRxiF64I&#10;R8YLMVNJpVhVV3JfrQZ7bK9EvCL7M/21kpkJ2iHoYhlEPiEiVZjIKwquVKFAFLMUVRg6LkvpbKju&#10;vxVJA+Kyk8wmpe9HolnQ4BmkVzALJ1FFh3jO+DUSVY+ntqE0Kh3rndaCQh8Fv8P7krj7dqWnh3cA&#10;lQTAc2G00JO8uVgztAcB0mRts4eZpZawNQpgy2Td5RGRVZoFiKhpoMpd+8/ArNxLsN0PjoMn6L7u&#10;9iagPCxvtOe45+SS/LK9T3K4Hu/fApI6t9teud7IbQevhtELLPrs4Vy//7uwQp+30+Udo+5AmVXE&#10;IfM9MMs1lT5XzQNAXQg783wRnRxZ/eiOo5s7xk/FDMSdF5Xg4DIh1EVNh6AmbcNuq3uoHLBxZ/cb&#10;PWsj9LKhAZuk1NeypfuJ4zozsBCJniIyCYJTJnd53RUR4JJLUUFLxeOJW65H5ULyk8JSUW1JAppg&#10;lUyijsmxOCUrPdVUKRshcpcgEKbgiKR8gM2AQNtTsyKRSgyvHgDjEOUYFTYVsBm6k8ZTEClrO1d+&#10;oEXh8RwYoMTHh1fU7Loi/HT6tEnj5a7vRE1XndUXskl/yzY5us8w0iqttFrdjXSbVXNenWJIEYp/&#10;K1P0xQZScdzZyKjpMXT79qqBi9l/A3Snxn6BmWnpLe0ixxPNoG2NA3Fxbf2Oti7OJ7vuzXV730uZ&#10;8Hkyq8pJp6vpohN8BYDdwbiudTd3Kycto/8BLO6WxXBDyRwuyMzDQh51IkVq/dYMwgOIWruNUY5i&#10;13ZWAt8oppJqVeEsC6XS8JFFqicAWnMpRJiSRVuGdo5PC25IqQLN6ZsEkEpWzRgKV0OZtGm0GQte&#10;meUHJaGS7tUS3clPkTBRvrQyMkW2SIAN67gtgY5ehI8/20f0OyZwsgCxwBIXMmIYujczUWZmMsfH&#10;N3fXtjGWHPlUoaYcU4Lv4xt6kxlaVq6BO6zZ5LGgQDAsqLbLi6RtQafVlZFKqqWw23NmBfdXzcGR&#10;BU0JWdQB68V3Ihk+P2bEOJAxvbyUAYB7YnkDxgYE7TZG84PcGhK/lSj1Kf6JCjmOSlPO25tKo4VC&#10;51wfNODw+W1Er90810AOy7QTm2/mcv9zFDJDxOdSyB66kSjfbvmCnCJEHyRTP30MmcFaEHXkgz7Q&#10;2owgLFbe6i4xaYD0klOdQ1xmMmA4A2KnAybsh3BTmNdqZ6rM1TRzDCTc6XAPH0KdOyW5NN+aHDnL&#10;IEkWvYreC7pxNHZXOvBzMO+mpI513oMx26qjIPWQfN71wcPkUiSU+5IXmqN+YoNAsBClLQwmsgft&#10;ljbIFjFMM1lX72rmpMncdl9NPgPCrEVAeJJvM5MhxM6spjarSsolGpyDM3ue0802r9iXcO2Q3FXT&#10;zhmFjjuvZZMG2KZj9frO5pP9kTymF1vesEeWlefNU/zrmVjc2ej7VzftFmPffLkgMR57eGLRaNNM&#10;0JMN1rPMf2/bCqK+vOZnu/O9P28PizLRAIRiOQCje1LPTzPmzuY4m33IF/rpbRDutV40qHJQr1vK&#10;Uwwp5kGbZ3R4cnNWLOoMLlPanfPfLBGSs1TZoLViLxOXOVwcwD0ZJnJEEZB8uWuaqZQOJkm4Hdl9&#10;gzR6xC2vWSIONqREUIp/zuMwFDuCG3JukblbRpGEROOrd3tGgCYbxTJ1RLtnFWg+vEBsvvdJ1GEa&#10;+bkSdUt/XMQIZALJEQbHkh0abtAUklleNI/y0WGVEKIhyoO3NNLazGZE1M+QG6wEACmT0cyGNVhv&#10;Hx87f3jWZjv10tG6n4GEa2cqM1FDMRC3h62aNVGuM1tk07Ra2+PRj3KdAyGo9K/cztVH7zI7AgPM&#10;2N+AwT8t4zEOuJtBu4eWlfWU2lRI8fn8CZnRU6ZIWgLL+fYKUed2qVs+H5mXpx5AA42hbB9ANB+u&#10;0mjOI5Sm/T7FNQulojS2InFaxPejkXxXzybeMYPxzJHQgPwkirsGhG71cleBlb7QMbL0iPZtDgP5&#10;XNSxGsuyWr7MbrkZ9ALa1B/ltF6OEPTF2r5z0HX44BpYdvSJFqIsj7w9CZ6GMdrKuoniiFukkAkw&#10;U2tyD3NNFhQMc+6GK2lumVKe6QOHVcVplokAga0WeD7Bo2Z9jS2MvPCvKKI4FdFZRxS5Z9kxCYR1&#10;0J1pYOE0jQk0yimUlBNpbCYxVl03M2sAJI3STojag+VvqCvu/fNow4Xe+ifUe90/SdJ8BP/cJavS&#10;YVrSP2hmjw9vPYEo0wYibYebnI6Bw8Do8C15oVyG5oygcVqsAg+5FDHJQkGpdWbo8iH7E1D8SRD8&#10;JB9V2ctBEINo2nkLfbde8yAAtozi5czDhXxL1CC13TpPea/auAHfyfK2HufQOsUy16+IrgYTgOCQ&#10;kU629JeckxLjXVuNSQA0jjSUgMkM4ZFMH55eQVXcMlm6yCc/zVIrf/XqO4iTzbXbUeB2BwKJ/BWD&#10;O3WiCYJmJo2SKayXWjPezpJEryU16FtlndT09qXbMs7tUNADwABIlMFtMWkAcwgoHcT9mCOV0dmX&#10;WbuFgmWd+lNOz3WxLTJj1TMLcq97JOTu1iJVwERD1JUhaW3r3VOdCFyUE6MevFn3dMvE5Eth1p6I&#10;NNvgodGroqj2AR79EgJobabRvuhDOWQ/kj8DXMm6uJoOv1H0Z0VfWHGB9l+ftVOo8N9Em/SqJ2bG&#10;arKcd5x9tVNP58+rBspyaJ42+93tdLrrN1cb5PTraqgx/EFZf49mmuYGl339uBAlpIwaYa+SqGim&#10;rA/HwwHjKAWiUgku2aB71FR3Yc3wevqFwH/qkrtnsL+5Nx6Nl20i0j0Q6nXldf9NijoGURsDOeYW&#10;H9LlhONU+DtXlewWq4rPZV5NbLybnnvIJnbU4gQJ+o1qnai2q/DNu8t1cMlviRJWq6eSh6E/sdxc&#10;shuLViagOmE4AHXyE/Q4INDDgeE3YcNAvU2pntRpaN0/vjUaHx+ECI+Y9y0WXR0HMgqwJ4PzhwSK&#10;/PCUxJcJgf+6aRTPzv5aEs/FRudwAG6GTYRkDT5mWHy2PVhyOkiYQ4kQbuq6PDt/KFwaZNJ4QXRn&#10;WmXrYYLW+4JWPa85C1XMqbwKVZyu5O68Si74Qv/oL4TZ/jZt1SG//jjh1uIuqtDO0bS5cAme9P6J&#10;dGlVCeawRxFSTGFHPzlWpmLRfBknCrpDGhhEQBh51MzNCi4kQM/cymSuTSprYJjp1OizymhOilod&#10;FskwBW0C0RbhZcKVquhhNw5pLpOudJpFqHOAmOVDa9p9pBEZhbKCJmwwGyHW0lu4QUXJGtjRmtO2&#10;lThahNihmf6SdXIz+2F/Wo2ANUpj82HW2vZ9wDA+2dNmDy4kfGSqX5k1oTg30IAONqaf8GzjxlqP&#10;LMuZPqHN+kQw0ZXdKouSBmZMybgPuxo6uZ6thu/3BJZERkdJYQNFhcYrxcZl+aUqY9MAdPlWDsCD&#10;PY3jbFEtUOgGrvno3yvyfkWhT9txiKd20eoLkehuKL0ZAJEkqZsVSCQuyX7Len6yawhrKqtdrSXp&#10;WiMRDh/LjLvfjk2LOPHb1L85JwgqSpJoN5EFlr23F3dxRkJ3VS84YpU3wMJ9zHwd5BEC3F0ydy0K&#10;GzCHVk7PboSzQUNcUpggT/fYdK+m2yRPqpwFkHQ1QCGQ24yRm0TSzGjmbGxNrbG1WGMEpjcuV6sW&#10;h51FcabzW6FTBhJQeFmXNnnmq92K8n+tLT2Bk1UhblGm5Y5n0xzOr5/KD2QZPUNQ1zYh00/sux5k&#10;/3x+B4FfQ1/rAfl0+L4LHq5o7XU7IMnlrZ+37E+srx/qw7ntm5f2twH84dUmw1eVUl6n3msXvA0A&#10;pGmWGMvkk1j4w5MVjyvTMXM5qV+Rbzrr2/TJNUpY0B2sMby+i5k4Q6MqqyMOPx38THbxfuDTwPGo&#10;6PgqjzR2igu9LBkiIpnz2CVb1WXJzWoSaJTgkrd1UCEX6wZsEFxUlA6FUkE0S7agBC+DZmJHED0h&#10;6PUqbybuW5dLLr85PQlBPAlTiF4a+KwE4J2AnZ6D/XaqEMh56D7EP5FaxMOlxp7lWgCgwbNmgSQu&#10;ERSa+gf/8Z9821p75Iwtesn5XW5uWbymhNTb7TbK+u+1ncJUQzDquvpMOYzXjTUkfmJhMVQV3TrW&#10;vfZPzAHH9pQhWv+2mXWcL7uUPLlQDrsKV8Cok+sBGN8cf9aM8e0rQv+z8qHRbIdw77U1HLpa9UpN&#10;moxLX/rh5G0+qqHVIQLM57wtf8a9OoiiLAe/ib3GJe+1l5P2aEYfAgcFMSa9zPwUCLYpQWrMuUtB&#10;WJuWai5PQR1V1WrUell5V2xxxhnGr84JnaE2g/mBoeaeA3HEgGWBiw73F9kBzNzC3Cy3qYN68Tld&#10;kSdPGocZzDYaXb2S3dS7WltdRBG3MVdombA04yMkH/oA8UDdYI5QQxnB4WlBWcE3YmwU4EanpCxs&#10;Ru7i0XJ3WouEmdZII5tnRPRsviYLl4agVgOAzUB4hDcBwL1bLhKhUdREE76THxKOFVBWENiApJmU&#10;5R4fN2IQPYbLOvSPr+0GK/by4bpjPHWiA98FWwKhM/75Ic2rGiwA/Vbj/m/tFGKvTkZ6JgX4CIQZ&#10;G6frx57kuN+8TIUcV0uHoKXfOa+9dQnUqPCC+U3pICL9dtgPmJMjUHmSeVfMkVz9QSLob+kBy/WV&#10;saNMUb1z0gVetclsT9p6Wh6702w6jhxwYkNCd5vlBJ+3qPAOoElU5D8XHQCSYMFZkAfrQQqxhwTV&#10;SLabHCHdETlUicNFtqBnmLE1NDN2b12tRa1tgQrEmdMWDZBV3zILBhzugCUrueo2CzNlSJQKzVai&#10;9E04tJM3OplVvuXaTnX/frL9xO4/YSPgCGIPR7gc7VfuSFoOeAt7fuKAxz+vB7yNLs52CiSeWqJl&#10;FjnievCLgXQbQX3RFufMX91MbQQvwOLdOZ/SqbsvAcwXI5xiUcQ7Xac5TTFZGx5eqYmZWoX6klrC&#10;PJqcMiXGcSGExmq3XIw5whkcK+TyWilyvg2O7VkyGABz869s7GdT6vS4hY7jkJrEUCS6fbjDMUY5&#10;1yrFUXKpAVK46sRZFFRLbRX5XoMUWLJvpJjlpKnJH1maZSMGNffQnr3/SeoJEE8baxJCfrk7EDLx&#10;FGyX8i1RYCMkEuK4+0+RSJlVWw5fjig3FtW/pjRm8GYfH/bHP1L6fDyWzt/fijuK/NP2YstndN/f&#10;2H6orMtvbG+e8WZxeEE6IOX3hcZ/4v5SRzNE5nEfcP5SEqzK/YYjer+IcidBwCOTup9qHX+DQxgX&#10;F9UAesHPX0Ghe5uo8ggvX5Of1tote8XgxFr7nicIun7J1fEfXZFIjTv5/9rK71TkyLoewXWjknHl&#10;pKwJUxW3iABLoZiyTZHmViwHZaom1REzHAqCWcR4edZh1IFgOPjyp0CeGxwJEismQVLqkaiaZAuw&#10;0Vxj0CLINf0iYbAaCeMD9Er7jPupPDsQapnWBdFkFDloRrPGQX1O0mRrsBmjKsUwAallsrrWrJAn&#10;MtSiFHUIx5+M5hzgo/UhZ5NGk4bMzJrb0OCJqudsjQ1EQ49qpGZthXIbGTzTXZZT9cHQaUoPFt24&#10;IdVp5hMPnu13ABcIuhFT6WsjAHRhY/57YvVvRAZrESV2LhNMXXRnqrPkDQIfVYXlwT38xeV6Uhf3&#10;FHV6s4kP8LOGvxH/f/b+tUmWJDkSxVTNI+v0NBZYcK9QlkIRUoT//7/wB1BIkRV+IJe8vHeBXQDd&#10;pzLclB/U3MMjMutxHj0DXIzPyOmqrMh4ePjD1ExNbSfJpnaLsddmX9O1j30r23Y5GfseD9MvW2Bk&#10;vZvL5KEvR1m9S8+4KNqowMK3zH0VPdS2lInvw2gggfDSggjaYeYC7e4YidZhclopmXp0bs0LPf8D&#10;B0frGteLBgFmFD+g6KLHVx8+O21q8DuWdZBsQSiSucmyA5mKow6wCozax98m2icpWf2sAwJNABAb&#10;LcAYTbF1RrRt37ZGDhRaAkVzTU9HT72ucUZA6h2IdOQzAzGuy+KH+11zaJnh5IYcvVmD6iPBuilJ&#10;BbthRyflkn7zne3tEXD9ZF5oAqHvQKRP2+ogzQeI9eexuB637pPzaN7h957/nbjoW5dwJ6+B8Yla&#10;8WlsmePk84ef9dbWVjusAuFaY08LLawodAavLtDUvxqLJrTmZGqmgTVvBwBc93yscFjYsgw5a3QI&#10;lmgoqBEu0k0AERBYNV0W4QNaqaOwLqdMw7PH4ueHxTMW20mVdIr6HV9xIDeqimZUhLj+ajtSysyc&#10;K2GIQA6SrXiYm0ubnzjKc2xDA2gNeJ95hV58ukEwMPgmc4SbT+QidXMfFNQslku2+U5TIqWMGOXw&#10;HppfbRtxzIDyjGEFgWo4fILelCO4bzdFa63BiP0Hls23QtxYwqF/NCK9RB0vFWvdvhus2iHiEz7K&#10;Jq2ffHiJg7X0xl+vhsQPt4DSJK/vegXeT2MEQnuq/Jv27Fhc2+IhQ0X/8QZW9aYVD3fxrYKIa/sQ&#10;hZ6Kr8wfVlAKwItJmYVLe2KHvLGAHRlKCzCoMx8/nNoTX/PR5oVzVR+l87jQcAX2wajcUT65Rcft&#10;rGoUjcyiGTdwh1coJ/KWRvfui7ESkVFJVFcUCoBSVIgFuxdnBke0YyMTsdrABntbzZHGVETPlIIN&#10;FgBg68oZvrPkyTZJshi3NoLvXmJ2kGRujEAiwAiGJ96mvrfWnKsQkNiGQzSHGHTBiyAG9UMAhXEf&#10;J9gktCqYGAjgDlDti6TY2cNImGyIzkRrbe/ddAhubW8BRm8bIgK5V1E2NPJrbakC2shXrNnUCJI7&#10;2cRClb6tiDl/tkl3eZjJewsCSzXHDrSd/hcteJFAXOOcT1DoemZV/U930F4J4YCDn+MHR2NbAkCP&#10;h9IXyyVmptw7F10lZdUC2KCX3DZH29j3ZIT3e2U4vkWyPSQvRDzxQjHg2jZFplIUx3zQkyRqL5mN&#10;aKrYSDK74uEShj+aeoczdYcYjAkxGE4krcFQ2XiGbKWCwAqRHvmqafcel2jno0mE4fvhiLGzENrw&#10;DEUDauMZDqrjHHFl/j48H8byncne7ZdyDNdGmPG3GWq+ris/nS509my1kaZbi3K0W9sUrbeNre2t&#10;cdSZKBSKQ4U5FsNCDFoxJbbZSah9iKW5AJcbDbSR+DuF3RmMlXDnt+YqSoFJWwB2i1ssk8jzwr+N&#10;iuHjDt/daD82RL4Pk3zHtx4Gwwfn/w7rROfvvnOSy6aKAfAebwNnkIxnh73/yWNM9bjiuyd5/FAP&#10;fxpQ4b32OC/+CCx6klogdVTTvQH3t2W7s3wx1Uo1jezDcxUDWa7YPXE4JdUCTiK0ZH/P4/HsEWMg&#10;7/WDEjPJPbQo64YoQXEKCQBAYJNSwTKTzvZXhg2g5+GNiq0M3KI5RhWUOg4S4wyHdhDIFZxPDGCK&#10;BwcAr26RQuk0UcdCQzTWqgjnRTi0tNAIiTGdGvV1P6PGW5hfeRwwT7aGwEhFgthQpVkqw8EGsYCg&#10;U/TJIZY73qymc4EalQrP4CqDaLEDzb6Ih3toQpdANuUKQgTetlvbXr6CsfdET97Oj/PUwbB4RZcn&#10;fisiOsOqWmQL/iBEuqLBD7bV72rzzJcf3m/Nb/AT0eW3FBDMpBy/vLHkPmuubTaPtxfqzSPnGngu&#10;P3M9Mg+iir9gotMMq75f/3VCUBvkTZqVEd2eAs7Lh48JOqsc0emAInIC0xzECOPiyRnc6uEW7sL4&#10;A5bkcG9XzvY6YzaAeU0ueGt/OffWJGXYNM4OhewuLJNsGmKLEHgtqgBGaigdgBFzI3uyDQuJJtDY&#10;kCaDLaMFm0i2cPmOKhVBTnmgfl79tmlAkqwUtjOUt6Auchv6LuxndNsB03uoK0d3Du4Wl27VToAh&#10;A5iM3FpvDWPm7Nkb2KMUdkK9O0wyp25po3SmiJx1tBUEN+Cw7sNS6ygfRtBvYfBUZ76sSYkWE1ve&#10;sciN3Md+D2DUfkQnXojXKi05UCiA8ZUmjtMdzOa9BRKb7GCut1KU2qXjN4aI7mFkBwSAaA3sEEaU&#10;+dLWaOf8ubI9F/KhkZgffOKw14HZ7hEHjwrqAnWyxZ9mBbwFR9s0VRcTTa2FXtLwhoG+48ufevbI&#10;nj1TdtOLFycT1n17abNu2+BKySXapJiV0Dm47MGIlursZUNcYEaqMKhpacddQxazmJESf1c5pYWE&#10;mcpAdssJPNEOPcIMH7bS4/HbLgxWlwSGsu4yuQRXX0B05dtbWpLKBLTVJZBp9V2xzLW3jfvr7flv&#10;1ZMEexts9mjRNm2Nw3mkIeBIbhXADCQi7PrCMsuowdYmbHwcid/HMWDzgpUjOCSrodnwHRtS895G&#10;bNJOJnXIgPPjohCfiYiuI/+HCF1rFHROnO+DNDyTSx/jq+snz521b+PG9YcnhyHEmuATDfKjiOhb&#10;F316A+u3noLSxxt7vzceg5nzWh++zz8i/vmsBZQRSTpQNT+/nw8CLqB0mVmDpmsOgiCZ/OayxH0t&#10;4OepJ7vSLRaYxFAHHF6cy6M7UGDPllfFRapj9dGPO6ugaCnwRmT2OimPk/MZIppVz9Y0pzYY+4MX&#10;ik5uPY8ymPbuA90ZrYsrMrJQ6HJ7Tn3PXjWuSoy/ortlnZlHokUNatmoDhRKx42vEPQbm7+XwzMn&#10;zCo3hJDhKh3HqtUfli+CmRkRHLKIp2nV1UuxgR0KcAKk0tHJbBHO5OPiD3VH2pjJvrfsGW21J59S&#10;cx8/9JryFo93frjC4M5vEiv/uPmRL+HK0mc+/3pKoPquq9TP5HTOMsux0T68hARIz7kRb3zjszSP&#10;J+2YK0XqRoP6M6rRyYQwfH16zXdnwTdh/3tqY4e5nQPttHK3vdfeQqFYxHUfhXMxOHJvnndyhnk+&#10;/colrl7S8jtWYsXxB5LXkhHQx8bLs/tiCd3kQ7U/BR5zIJKlNZTCFrErG6O+mCtvLg55IdfFgIsY&#10;QwOFwhqZo7bCcolx/Udnum3rQffd+tBMakoQYigz4fywcrOZDrWZSEupGeY6aYEjPHH4cTuZL1sj&#10;O4oTWyvadkuWjaNgj82Va8VT3rtaw/SijaDHunsByCFwkggQqUQ0ZN9fbrbpkYjewb3u2qKf242v&#10;v6E13F52NqChNUp725piDwcOB/i00v0RNQbBJgYU0N382+OGgEO6FgB2oD3QLP0E9fn5j+8EPFfO&#10;7X6efptHw4izrbvgpOA2ct9ubR2d8RgxRLdI8rq/1H/j0QTvJcTq54idW3u9Y9v05ZfNyLFtfb/f&#10;2k1tU+X5CcjMVO/CiVEZSimZqvokbAwkQ5KUBBFR1TX7DqDbFLFxERsJZipFBLYvBVLHPUdBDtW6&#10;X8miDUD2fTq26XFOZDQphU29t8M7BpBIA2llWnZHMt9AYO8EEFu+/hbbTbrzniI5Mod9aTsLuN0I&#10;1qDJyjjOtkVP5i4GidSGrNrrYmRsAPNi7ZVdV29CBtUZILqVPIKhRjFcSz11J4DuCZYSQUWMvI5a&#10;fSz9ZHuT0RAN0b7cXl6j6XbrZKsYTvnsG5rIjEnENsgOU6H90RMPKwETcUvst5XBZ308xkpqO0CD&#10;MhEbc+fWFRA2JNoLhURu6AD3Hnvz69EtuA+VtRep25JDSXp0EI3t6pMEHpwv76HQFT49wsv51wsQ&#10;Ov60HPksfvJe2PCdSN03GcTPT/jkwJMO9ti5r5HPNYj3FEy+c921vYNjNZZojb693MPjVR4vkR/1&#10;2OKveri3MwI/wcNnz8LlimevAVPZs/X7wABxgsiC9ahNAk0n14ihFOTI3MOtLW+h/N+P671PXdZS&#10;eCdtB6O2ckolxBL+ygRb5cZIiHRcNAKJllRQLXN3TaXicc36L3O4YPrxMhi5SbsBQBydFIBVQEdW&#10;2EFmqN4LoN+21vuw+4OQMwgIQrH13FvYE9caewQhZXKEQ3sFDzNHLa50SggApZdJGJo5TDqDPGxQ&#10;NzLEMNh4tj5J9IUGfGotKGVP/4x24yF/FJJSCSAySWY0Zwm5ImDbGoa/UupiBsPZIgRsJXaiZU+k&#10;x1IL7rDOeaaCvW/A3tDSBegp0jZJH/NXlpYDQxbi3bKBEL7+jpfb1lONoGugxbABAWDKPj9DoYrM&#10;jPYWO9eO3H7+S0D9SKdwSIMYfvMRCQfaFpQ/md7zR4rsSGE8DOT13/cLkG49D3iZSvQQ9217dNOv&#10;h62F2jXkKwUwj5B+ppr/KgoRET1CguMrImNGVny8srHh7EvlCBqVXOCjK/Cd9k2bxVS99T1kn/tW&#10;jKy9XJJXe/Xqgu4ctCvkRqjblfxl1ok53Y8icGG4d2lHzOgRngVIn1RhGc0H51ktahwfVaJG/axL&#10;5K8s72GhSzzbc4ySjhXVN/6wU2vAzgdn3lzFczoBAa+lWj2DdfsAOiTTQ7OP8GECmih0xv9DStGX&#10;jIg90XATfnf6FVpUEaQiASIye08JDJtLuTmVQALZ1Rsri8pSBTTcSI3crIcxNhaxJilim6OjAwDR&#10;tDlX3VsYa86XHIIDrGIHR7yIqNAignAqvIVbjEKX/QOPLhbFrNkxSX2ckZaVCY04p/1PJTEJKl0G&#10;OWXTsJnsVutlMBzfPap3uFzhxrifbmlA0GNqYwRO0WQnZf3NKNTU3FuVaKuztFooP+vWcJBz/osz&#10;2pwiQylc6n9WYbclVeCcjzpcRyPL9OOMuAPtfxQu4OgrAPbrtMaXL+3LLxIapIjoLzFGCVzjUWoH&#10;7YHeqluFK5PpHAKZmLTZaZ0VKrYAl/+FNqsaSmI0QazacqWU07Lv5diOxJTfKJEOTmzpJXsU9xlQ&#10;lEF2ZTR3bUIo4VlGBFJi0AsEIU9zE6VUvgCSFump4KsGW5e2zipO0ICDLGK8PVAcGUSEiVhDSG2+&#10;G63x2IwY6wtFbcTeokk7Yuu5M7ZwnpNSaKSjpL5zhqEyQgZuxuQisBFkIJraxm37yghGJxHMcmxX&#10;6zTFt9XIiAOFOq/dCWRjhnBg51EmdKwefOaCrddqfsfZfwGgSbt4EBOg1T1Eck4lS3P5IQ/RhXdn&#10;xPM6Lo/tEo18/Ovnt/lHPPlvok1INu//KSz83mDR8+at651I6Ztf/PQtXZ7l0t537L//3ceTDco+&#10;FxcArVBAuZij4wLIBJWI0KTwXyyYLAOoiFG1fx+LRr0vAqxEwYJkrD9ClVNa/igdDJBhFYC07ax0&#10;flVtyPeRdeBFVSj9QsXolfMIz3A9USke8pzmA4HD7YY+bmWk+2OiCwU7VGqN5zP0WojNGzI2nn3C&#10;qMLvT17ostgeb6akO47DGQ9fVjl1n5xT2SFG1dSp+KVq4zBiJFBo3jtGZdqfT2aj+DE06vv2GRrZ&#10;Uy2UBDqi1YO3RI+TXHwfxl5F7YROc5TVgEjcu9jv6JFD87KDjbmKejzVoFkxxHdEOCcs6UMTGAOx&#10;dLIFWkrU/ATDjXgBnMCViPtOMudju/BsQ8eF5mlPPCaby2+s5+stLYW3R/EV+8RhztDDd8dLe3zv&#10;LnGygr5PtW/ZdCZW7MpWfuSrfMn1xsbi3ErIY5IpPEUIaFsW8As177Xq1OnE2iPfQaEftsfF+8Et&#10;+cR5903ovrz6/iIgjOrLS4tBOF3X8Gnn1Urlj6b4Sp1xSo4/6BifdZ6eDoQkA+r2WHS0TMg1rBGc&#10;crjAsFjtqyquIymwC4FBwAyrBNicO1KFP8NI9zW2OUTKkLQObeVSjYWX3IIpwVKcgLbIHHA8orEc&#10;fw0YtVgqbHL2bNRMJuhV+kjoLRvVtzBCoLMFwnm1QDP0P1ytHhptOB66ghFQkBGKaNHQd1kuT2Mf&#10;aS+KtjPQNsvc94msCGcnTov2JiSYYLuOTXoi3YVo3LwIZpUA/SYinxHmJNmeQCnYiDt5Wzj17tdB&#10;8j7hT4x6TXYBVNzys/cSx9GfXposI5UR2+2GX34VI6W9xdbzzgTgmpZVQEcKOziHGwOsaSBjRYdw&#10;AQAt0yqvqBVf1teJQRtATeDMTCkDzIhGKruPGXo8OFH2y7QQe/lXSx6x3JeuP9ITLWojzmIFZw8L&#10;X7iuZtBO8gSgjJHhrZqtPjeGBIUHVyiqwJpfJBpdwm+42ijg3lw7OjKCYKQQazXjgnDFKZLzS8Hs&#10;lGs/OPOLu2eLMkphL1gTSDUjOAr5UhIa1YXObI5VRmPb7tvWWguhYqEogVxP2uk/spt7RaFN5rBT&#10;R27tMhqD86ej1F+MT2azlrWOPLogdsQQdfNA0Ivw1fOFKuGwZczvwo14kV5nyUEyGQ3sH/GEfoLE&#10;4r9FbPl+ewf1vdNdnwn2ftttfPt5fhYw5gLJPrzcJy7EoZ6WGNXbAHvlYIHrGNQHk4FyMBirKNbw&#10;l9flCnWtmgoUhwQFRDOevEDlTPj0RQ85H4Z1rzPl2KwAZAaaHMwdV/byFCVmHxZI44BD4aXvUlZa&#10;sMN+AQx1O5P2+5jIRzB4mKoFPEyXgbaespOcp8S8IDoYRABds+xcVEUn+/Zj5G48eT30ZlJhT+Uw&#10;j6pLhRPkmBwL6hQQAZBQSygCjIxGJZ152ppdsDgWOgs3tnAReYlUPihUPQrnojywB4YhFIkOZ+oj&#10;A2SWfXZ2Xo/HvXaDoG2/3/f71lq73e5QE1AJVEcm52NqaDHglsDQO3pFb7U1UJbipfCJglMuvpNr&#10;iHKFiPPnR9hZJdA+l8xpU1j0eDnO8HikXOjm7QPWz2kVmkXJqpH55N3+Me0zi6EgHHJWhLqSo+j9&#10;G195YwGshSlXXnCXJp/2ksz5eMCcbt+PQlex3IVwWzc4ytgdXyPMvcMwLhaQeW2TKc0yrswhGXkN&#10;ADCCepVbPpfqHF77AUHxjFm73OqbrczkD1LGBFGJURfSNuUE0F7cyj/CEguZrjGUjV2/JE8+CD68&#10;vucZxeTWINrEtKmeVjEpqYJBHqHJ/RmIiB2125RniMzgNNeikumOtemsdBeuz3WGoKRCI2bSDJ94&#10;QrE5fAZZ4AWCfC2zxRRgd4g1UVU8I1g2sY/PVEshItrWoymCvMnknUIBAGMjMRRQbkKXhVswjGju&#10;1CbuPIisXCrwfJ7ffUQ7z0qJUR8CQA928+PPr/AMPo8tpIqRFi54M6/9sY03+Lnjn1miwXhtjW0L&#10;CYzeCvBVsAQAcJe2nnuAia1ScbJnttpcBFc3gqQgtEkd2bIK2d28FWWfGZwBpjKU5le1CJgxNKSE&#10;YkQ7d1X0lXVXIvfCoMP8EIDsKibMBK1JpVKMsDdAqdb3Yctl9y6WuZmV5Bqc8Ca/9BLDtW0WtbtC&#10;qiL3iDi5GuiR2zn5XXPFszi2pt02hIKa60QBRGQTOiKIe2vwGKsXQVDKdHJ1a04MoA2yDdhzJ6m4&#10;sbVsDW1zRRyaN4WLNBHBsN1jFDrulfdRhcL0exQOD9tUCAbKscUiZQF8WL0AMMqiZhQK9XVUZYc2&#10;eTq8uWfPBXuWLJo0gQ/bxxHR724/AlD/4uB2rgAr5j8+fMB7f/QNr6bBW+1yV5db+qa3/ChQ/L1N&#10;dIZFdBBilVQxpf8w44YtMq85K7wMh55DlIdxBGA12Ef5qokxAyTtkQ+FV8F6U8mZKjk2uXDaKUCh&#10;lkFWcZdhaWMwhgLYY3xDBTftkSIheg0emhragXJW6am99awRsRLqJ/xYM+X6CC5dBgVZhGgHIQV0&#10;eE3x3V7HUMUn8WR4jxlAg9S52h/ru3hZZkJ+LebcOm0iw/nwqIW/ootmLqMiEnZIXG7uKQqFIx4j&#10;pAGgBDcYTZiVVxrVK3B+3GIfzzgql44tTJB27Pe8vTCTjHmejnDU5HIPp0CoWUlhH8n3LwX94QVd&#10;FueJQh8ViS683MfDPtM0cJKEDrUF3D6eWVG5J5kZpbuQl1PNLyqqQoNUwfDHkFyJrbzbf99Qhu/4&#10;zqceP4rOprDM5kIR+PDkFnToM5Vg6QYT9YelWje/9uW2PNHlRT1FoY/ZoevXT57nBYteNCOuKBRl&#10;Dz7aGU+7e0C5ScMbOfjzAOoh9Av3SwCprFstx9Qzjn/dfABp2CPmaV9+o2mELhtqRIZvcJIrFwbN&#10;PE2ynP9VR/TwPVHDcfU+6dJhjCf2nXMMBQeMRcj1XxLoQgZiCwC7SHK32Fo4JyAQg7YekWxTWLlj&#10;QOdldLLS22LBnwRAl4aOxXXLSpKOBe7PxfxYFoG5PIZTVRSKznTRiNaYd5jZ2AAmS8ABBCLYWgST&#10;oW2Doa8RNbkdlyCA+0Et5k5Nm/bQy/12c8Sj++WQQJjlyutUu5YSsqM9hD19qlIzTNeGmeP2G9uP&#10;m9peolq0RHRKbGJGIhkZS2YZ1Q1FgllM/c3SjR45DdqVTDWwB7c0hsxNxngGotka0bNTSjYlslfA&#10;kySjwcqHliNPCkJp97fhhndAo/SIRm2m2l5MiUFNREpUyhWEUpAYWanIElOhpBKZ+fpa62nYp+Ft&#10;wVt6MGIwek69LdNlIxKlccb5+lUWYUawysoAJcwBS0bbiKxI5ThzmhvsaSu+tobMm5e9nlAy0mZN&#10;rww0Q1uCbGoC+raptWAwwgyhtMXC8R5qzDSYJ0/HIsvv08XSlAKBMwoF0YLlnZ83jDHoyzV1lZjj&#10;Quwpxq9jRcdk/HB8AngBXqMCquWueHvwt8XR/vE1/r21T+x5i0n+B7OOPzz3z4qFutlM+DnnGZO9&#10;9MB5gMyx7YHA6jLXFCPIWmvmYanDfX44CLAc5o/asLTm1joDpBKRU6+ChBdSVlKoqcICIJe4KmEh&#10;oIoj2T4yd6uerDxuQ76IOCAf/ScA4ODpvoNHBWbpVghnjb3NW8TV9z06w+E7u8rkvicZyuxlY3JY&#10;X09fFA8sSm8mGr1eJNrHL+tBJ4K1u8RY5J2KEaOTjGnDL8b0luKVEIlnD/asXWMR3itmmfKKq165&#10;cxe72A5LU3MhYd91f8WXX5RJqhH709TjSw+M+Od3TP727cEut6d1U6ZM0U9sWvwvyPIDOUuzg55j&#10;MHyyAbN+135nKTMmw6cSj88e7Nn8grafvhm9uwmujToM1SXApTcH5jVeoqdz87FYy2faWyj0nXbW&#10;equSBzCOeOYBv2LR+rw4bO88uEZdBhwhjvONeE0+HuG4kMdFjuINFT54d4ezGysSGUfhlnfaFFSv&#10;Bwq0bGB/8jxjEa9w6DkkNmHa+zjIrjrUuL4eKUvREnLZg03oES2h4FbyRxTYh8OmV/5n7MDMwkg2&#10;8VDcHtlsAy4HE7gQcU371YiTzE8BINoh+DP2JwwImnVLopJgOkWllmsvByJCLTIZEWLk7DiV0SlS&#10;ESAQLdjS6nhEi9aAEV46skAP1bhAkNmPQKgT+Gc66PbRXB5OYD/aGVkuv/UgWIkz69eLmgKCXMYv&#10;R1+xPRQd9q9Pgz8/0ba24o/Ykk3bJvNWXGaOFJpajr0BApkCsbM1eT0+XA+pJIQGF9PuY6u75/AV&#10;AU26k1skDcLVb717cSDZyaZOlLZQKMNZUwcYyTEibXlom/6R7B3mrI5+VLkoqU5r6KRHdOumGaeg&#10;Lom95/2+kYrGzFLIqROTxbyPhchwtPTeE9Ft0Ri1SugZN8cTpCGFZYcZtMBRpQJMiUUXiqw9MmKz&#10;8cimXjqaTiEToG7JhIAlLkIU2YONRDSM5SMYnSgPGuF1rNl3EKbYhun8nhH7THMCOUSMDnmzqETu&#10;mt0jVwoxUGgc3BCgVgaOm6nXMkZTiq5FWnNQ3B/S/ufEvO4qUnu+MwJnvaK/YtHn7dGCuXyi0yT4&#10;+TdgQPghA/Zi4nza8Hr7hOfTvn82acCM560xvk5t1msetJNQyBj0Lu9DhRubPGmnQ6dJWZMIw2mu&#10;vtgX9prDq/ZBqxWbIuEqmnIF5XGYF1IwWUmhI3QZUhayI2CZz4FFW0RJzS09NkqMIKJleQ/bFOrw&#10;DShOkdFLIh8wdpWj95hiZ25HdPihld7jYX1VMqSOfdPl7T4TrqucUruxyoNpv9ijjVXe/WmySmC7&#10;leI7As6ksiANqpSotwOmXzOHc89v43vGrayDqizlDpWCK6mIU7DF3aJrHTmE0Ped91f1HpYYqQfM&#10;Vi7FjzotS/Jd5ZQqgPodj/NWqyDkIk77IfJ8zCP91FWmTVXdUON1RP45pGIcb68UyiwY50wT1b8A&#10;bK5Ae5EjGBbWWuMuo1kV5uevpJ8DgbTLBizJ+k9Dx25k9dZfv91NMQWH3hIl+pQ27wo1V6w3pYAe&#10;uLuzishYSjyxH17IJXRfa1Ylcq1JA/mIdccpUxXNIOL7pHTH6R4/SondYVQgI4CwcGblRBQpFwA6&#10;cYRP1r29KLuD4f+4G4592UeuHP613RibZ+4m3MEdhLjTgRQCkcUssLwJAezBBm5iQp3mGh6C8xqe&#10;HH+QcYKgReQDqFJOW8flLEqGM/6sM3OWggCAJu5hz6SdupEUEM3DrwX2mAZm4lo4i2C3gPlwhCR4&#10;J28H5eYEEs3CbWUuK+Y+GAROKHQ/Swodp1i0bd9pd2IY5Wh5DD07nzg0eeZulDq2jP7umv4Wg+WD&#10;tq6EDxWU1uOCgda0bWIbYUBm6+Mlh1of9l+TuaLKXqPgOJtD52LuJZcx/lThNfibBLqrd0sNfG1t&#10;6zluhPeMBqr3NsqUS2oDjk49dQuo7lrYLC4PasWL4c5XIiOhYCZFK1PYc49UNFODxbI5ovAtnOdN&#10;WN6NBJmj8KY78FQ/kDHY7saiju3X3uWO8/gpUjohJFJzGhmW+gI5iL62JW1F2g4YJ8EubT27AX/p&#10;BoXdLbtVKMdaa8t2kufRAt7sY1rNVHBL3FEyaZWsVs8Tx78+uki5BBmKHOHn+quulo3eNvXtl3SG&#10;9szrtnt51jqaszLMa5JRdCXguLjDh3L936CjO6yQD84IALiBAO4/1SD7o9rTRcNPuf5lfVt6rgEz&#10;vvvDBtU89+dR6Prh+zcwU5cv7/M73tVb1xkxk+o0Bug0hcXnQlt8LVB5oQGkXL5MY7J4iqEJgxQ2&#10;nk9LMBUA2vEAIWRWAJaD2ZuFiYstKyo4V+rkoG0Ea8HIYYuTkGbNlRw7fKnBDT/g0eWH7TLvrzz1&#10;POy8OKpfROpsXap0E+2QCo0b874eB/UFEMLVBXxyZ8Aje9mfLt8qCkFKEEcEFEEykcf01zR4bJZ7&#10;R3aq64OnyyGA1flIYLuhy/5Q52sMo6nCnt4sps1i27/EPNfk+IdmHNvGt1aqcAcS+jIS/Hyz7agL&#10;yyrzKNEqyKP+YHPxekj9LiGhJu2QgE3YWVUoxZZSQ15szRmZOJIhy19wvEqJpC5VQ78jHOpL7IE2&#10;lJrXPz1N13yr2ueqvnsIiAgdsjbeTgQqTbSBpG8/uqq8EFMJzRqHKt4QBCvt090ORlOSkRbsmTdM&#10;BrhLIyYEjFAEl0DczFECSm++fnbE7QcW2Hi+2nt6AFCzNBLDE25cVBgEQ013vxaXjQdWAMpN5pJ9&#10;tl2w5cV1sNJu30GhAmlF3HFl9xVnIQ7NeGXOw7IqHjw973wdl7/WyxoTQAjaoVcZ9eHVI45wUs3G&#10;GSmNsRL2Z7HZY2Wcf20u8PwUfJ6dS179toTp0hpelPWpBvg8/q0gjaeGCR1lSI++Jcy/5dnbG7Pz&#10;HoZkSpt10RgR0Y7iEMkebG0jI0cEehpeHehEYwyjl7WQA7Sw0rTq59I9IKg5zRXBHMG9416Hqcrh&#10;25q/4tRBcR9Qoo/9NqJlV7ebJhoZhz77eFqQyERkigVac8/YtnBFmtRIjZgW7aZRDnScpYqvPPSm&#10;jd0LCp3I85V8uX6j2LYvY3C/ujKsTX1n5y6dk4x40BW1zXHhML6V/HZUAH9jebraxNTJpnwr0GFy&#10;eTCjiZtp2rXYdCUxNAUbToIVgWkqTEMKqfAng8UqO2bM0xxh1fGAnbYXkoBC06/G20uH2rbdB7XS&#10;XlIpMzPMGU7cXtjTKlZJ+OvR2maJf8q0XrWNDUMQKTtdxCWNDl0OPYT0FXEPSnJSawS3DdFg8u1R&#10;uZ6KKiU6GAusSGiUI4Ykb19yeyk+GBg2xA4jE4BVfL1cmqM+Zl1p/48OKeZ9AuhjnpMSmVb3Gl7q&#10;ZBt1/FIs/FxvvF6bzaeKjlYiq3hD9BAGL5BRbjAiUKaRsaCpDa2IYnI0JCFkVEggJ4dsdSk6mcH9&#10;l4kQ2ToDEU3Rg8M+qB0xcKp/PavvblDYW2VhbZsax8I/FtaHObLqMV5slPVD7zmwLuUn7IA72cCb&#10;8j4DUDhvpN9BavtDSbCX9rjnv3X1x974/H1+eOT3PfIH3yo1AswtlG/YOB9e/T3LSF2ugOmdpT2x&#10;zMhR0CgxiFgAhD0UOHSjs08K7nLBgF3dBzWTtNIfxQYmIypYk0KD5cA9F7uFv0qgQVWksqECpJnZ&#10;EsIAu1XRA5CGj6wr21j2ipZ0PNe4w9oXypmYDez9QeYnLlL0NjUqnZXqIFqzyH/VIciZGiuWKEhJ&#10;mItTqMz2NJz5Zl0FqvdgICDngSh7R+9AUU/GfZcmkumUOZJswfLBxb4zMxk0V4U2TOzlm6tcwmlE&#10;86V5FYph3Zm9AllizQZb1Uuwg9JbKJlksDUis6+6Ry3YxcbY3QVbOM+iC6KasCNbifdBSx6cIpIR&#10;EZv6/vo1vvxC4t7vLYLqSrShD5ISpX5lejlozomdBK6VQusAK2Fpby5FI3U9IRd6f7+qXo3mWG6T&#10;9Slcyl6TkesfXCjl0vwnu8xnTBVDAYvpeoWowZkSWGGJpP/mAaHWBEQvXcbaFAwxWqtqJ+OKnWjl&#10;DhAYGQSY93vru2em7yLI6cuf/FWBUbLLmii0qryMEZUpQmhzZXivuZDbZXle1D3rmIhAROaYSlbz&#10;ZhMhJLsyM5RJZkTDMFfLZKkkI2YyrDiZqbzpSfn6h9sDgOCTvXFi0RWUulOPgxcIFxG74zw44Tff&#10;IWqyFbpPybJohh+q+KEVVYEzCBBwDj9VfIVKOdHeroeozM/gCJWFF5XZ7/Pr47TmED52EhFO148N&#10;/dUTrE84Ttis1Qj1sioFHmtmI/cWDdp7b72zBTvIyHAm2CjJyUDb6C/1JCOcrjVRNitnGEJWwiVQ&#10;JUbRLdll4jrboxmg3DfXKOsRtry6qODWymsqPiGkxcBXPDx2M71e57cz5XBn1GuiOAJY1U3q+MEh&#10;NvV30nGfcj9M81NhhvowbY/HyW9YdSnkCGIVpJl3D2EPupZR00GD2YlJ2kSiR9mXj6nQK/cvR3Rl&#10;dZ+8LD+vFT4BvD55MMOcBey9pTf1UVsN5Q/bfXrRa+3wYyywc/q0L5vNHArBkY0bILBtcZ6ySVj4&#10;Z371dJ4Kjg08FRKaKk3aYPZIHfS86pWKWESN6X8l0KkGdqOFxk0w7opEMkHtKW5qXc6BOvyRJKCw&#10;wEDKTnaCTUpQ3guEZIYcvugjCupOqjwiQ0vQJVjCz5QRk2mlJRtsjLqy06aokt0KO5Am94Kh4ZPU&#10;4NgN0zOAtMtbBL3rHs5IZmjQ8SKzvEtEstExXQJszJnaRKDqoLKFMrdovYhidclUBBnE3U8RlSk6&#10;J8mRuGqwDbomTRydHZ0qeTTxoOzC6LsUzx8kq2sd38DX8bc1WTQeRErccnT3PA45CIPvzrDVj2MI&#10;evjmTtOhiCz9crYj/nP+2bTA0y3+GWHkX9tfurVHwtqbcoiBc86h8NIDgSl8HaPgylhZlVbdnl/w&#10;31TTjrU/oLRm06JxDFRUlEQyqVH86tDJtW8/iO5IaINNLjZX3WRlt8vCu5sF+YEc8hhW4oGEUKbJ&#10;TYFnGGPc9POJMaHLk74ld0IhkArHIxz7OLkO2nLVrIU8yJGM6/oqtc4GOLBoBVI4DB/Tz1CxE/tM&#10;R7S5wgk8AoF+/PK/BjMAjdqMw8WHukCRdTUkiKI4MmtK1PBp2gZzFVMUY7iv+cwVzVB/e73LpbZ7&#10;ZfymUtbuxZaiVe7ZVOKudHS4kW++v7rP02uasrIN6XHUhvrRU7QJexzOr7pJiLiUb1kFiuYPhf3W&#10;G5iw05bODGBC8I6oZB9puhBtXR7mZtGOErSpPW/6tCkoMwNAUy6blOnoBE7x2EOWlg75jHKkIx16&#10;q/d87klIOnQNW8Sb6c5vtHMEa9yBkYasPTZ28rUPMyu9GscM+yZjdaZ5n6qzLO0paXp+uOrrThR2&#10;AqheADWovMgT81a5Op25zNA5sQeqicPIA4A3I6HL3weWg3Iw8ci2fmWAoflLmbAYnlsBqecL41JJ&#10;AxVaPogb/u3wbq2kABgfOqzgGR2EU0Tz8G74JkZtEixwebmHs1Lu+vRWdm9gp/v1GSWUJLntsmMg&#10;DEG9cGc0oKo1zAerBMW6LS2XezMFfCnbsBiR0yoFjvSS8jaDGOrFHtrrOzLnJ45TAFR2Ir1hihhV&#10;JXImguZAuhwMTEkZgdhqIBIkN6kp+ugpLxbbeaVux2h80rIG8SFmfR9Gg7U61/nmz7sN+jgGU0fZ&#10;4tUhRzd/Dwo9TmvPxDIKPpvwVnGyVb/xccXywPAwDbBNmJIpRlEdWJ1HsBUT82HRcerjWKDnx8fq&#10;ajhVpYSNPgKJGGE4e0/SZQUAdh7uklEerXwroa6MDsUmdAPKhAytBGVGN6UkCpVHyFQ0ItM5nCkx&#10;O6Nov3ScUyMQuDW1rUcYQwJoJRsYcGHR0Wy9xHR8sWqT7uX1CTA0VDY6S1rJTkvHSV2INCWXY0nl&#10;CJT78T1HQuEeVrbqNE9S+ZUwzIULmFR0vIMEYrMaSOT4PIrhRQBoY3mdGk0xfX4EKsM16RjC8CYY&#10;hbaGMetzAk76ecXLzLODexk2L+OdmiqGspM/TqXpUisGoSB1oiM+VNNd80UvuaPn0Oi5raP99HMC&#10;hvEA/opC/z02myZBJBsingBRG1IRUeHLzLJ+7d6qlcGb7bCyPAgbAOW0Yw6yjrApzjEB7o511hWt&#10;tG0hfYsyLHeUdPp9oCm9HjOsv+IkOENTltA4e8jBgbDjXIZ2AYctOWRpC4sa5r7ZYzobIbNdLOAu&#10;OXzWo7W2USqFO0nZG5ugLDKsN4Us7lk6AKtETjOwmRxbXtp9ZIq66xwiLtEDqofNRI4EKni5r8XN&#10;8ZBKASVosgwBqJFEDMYvzYTaBh1usDQdhl1A8+gOZ+l26WYpBj7s187wvZgxKQItau0Kqi+ZRAR6&#10;ispSh89kz8CuBm63nRVm7O6byyt4YBJfuLsiG/IMRfo7i+Cs1FL3ZgiXoz7quWLKanlrZKbo8t3l&#10;4Cr+CTlzb+4Fy68JIIEN6OPr8/M3XCXITFsxHYt/lMcNaOz9HD7s6pnpdyj3AbFkmlwuQWgHN8YY&#10;VI/VbT/bei0co6OmUJaAIzRNplI9cSRRNQYYXf2TrOBe3ir/tlRnedZm7z4CzreipqXig4p2cvBs&#10;MZm35yzQNXo0q62Y8hxrMGZpT7s4isB/2uhzYX0uH9edPp5kYaGZBRaHzK+9ec+A4cXb884qap9O&#10;r6QuXzErk0Mqapcj7SQcvasCgMdburzouS67UmMizMBrbIPoLKwFmSSQBcZ6RBTjNLZRuaQcXeMy&#10;OeK5Fzmi5aHOnRig2pFXVrdZ9uV8H4+cgJOG8ryKT9/OURFb4zaj1RGI3qSdiB5lWQOQ+gLxZU5M&#10;5/UtvvKSJ9ZOapzFPHoXhQIkX0nHP/3vK1kVI+ZSWzs9G6tyxjFex4T+5DR+4k1f2vfLq/Dqb3s4&#10;4Hq490IGFNNzHRFdiFnKJxhdxdeoTGwy84CcsbyUUcl3TpF5tVo7FDsw4ErTPJJ5nCRQyYxzao79&#10;HpkNrRFIZIv6MlPpuiwQegt0FBlYm3RP0qFp1ofZu2jDJsJT+Oi3AFuP6BEDbUKkPWz+xKx8J4LX&#10;G7eyrjdEs6xHDkhEG+w1ZXnCTclVzGefbp3Cl+5GGWplw+oSUgMzhzl7hGYHmarkPI3pY8RjCdtp&#10;Y/9mNLaDRVcreznAxktd6gODM/VuxEIPFLoMqeKqWef4PFctKcmSTQI607N10yFW9F4q1dJWF2xL&#10;9iijemxsH5/jrzpGn23faxX9u2hsQzgcoZHOrTnLynMuRtR+ZxdrE3LVsbCFhfLlj+ZduP6WZc0w&#10;SBZGLSMsgqo634X10jHYTDYxkCW3C8CkMCXQ0HqkOYahTIFgZaJqpBT450w1l70axiJZwhAPSo8V&#10;eZy/50idWhM0RkIBnKV3+v5ZGVKLWh3BMPlJB2WDklP1KjJsURa2jp61bNcNK8/UfUdAx3KRZKKF&#10;aTKGiOYKx/C12Y7y+kbKCVBHLK6NNdzeyaNegnFaTKQx3PempDmQ4MRT81SH544t+Ba2ozWEghok&#10;W0PxNbYpqWmkpmS/Wf3Dw0YOEFYE1U5cBwxzkNqmOtElL7Se0RopAL5FtOZUL7Srb443+h74FhYF&#10;gF5RpMfoKDD1hB2WVGaeA5XHqXagjUjD8nlA2XDdERSVMDWPrBe3BGzrSCyFMRZnKqX+jZHGn77e&#10;SkP3sJzd6tkbaj9PsFmTZrFnP9meMmxnu4BMrDhT1yPXTFFMTSOkBloAAk9FZd/SyD23WgTW7y2f&#10;H3cyw6gYTr1nrSL/XM57+QH+7gPmXABt6cfVtQ67x0UVjm+cO8uLydYTyi5tGMmskKSwO46jnkSd&#10;ggASB7/9Y9mb+QyOVJ3HpLVvurSB7BEtKGBvAcYsWdkfIp/r7JqaBBq6JnXYiFiGWq7DipgvJoa2&#10;59qKdjjYreufGGd93fK52hbNEl0llZFWC+1oZGPcGQV8vAmpMtK6CYdOgYtIsBODTe8yLQfEa4Nq&#10;28kpf+I2/VIXHdS11MqUuvVJdmDGefsB52u1KVI19Kg8dAnUTH7g9bAfX31WB6qWTQRjWL8x9lqw&#10;274JF2mzgg8VsR10B9rjMrQEc8ovXxLBbVcEQ0hlddQcdYjCVQfGrDtMxfxZHWI2mHCFxEFYW2rA&#10;IhLmluVOtbj5Er119tYii4kr3ZhQZondyaWclWHRo1QOOI5iarWm1kpWFkdJW9ov6xV8bDSzjlxt&#10;0Ch+bK8Ye5QS0pwfLsZX3nzOdbYYGu4ACIioCAQQMarYjddLAo0RGFyyiDbpXpMGBqCzsQjt1uSI&#10;chKQHebjVeTTzqap+DcyQgeW9fIYtKiygbdlcnMl3zIsE1KDYkz/vc5aamerY3j7xMCfDiO3WVZ0&#10;NmN98jqjL+0S+Zwz8dsQ6Xnn+7ekWvTX9vNahyaL27lfYCtH7RCn5TR3DGnWYawlNaycmMBDJpWV&#10;sivk6IkOJmYCUV0+hdKL82TXBhYE6wAOOAqJGtzaQLOVwTLcBWWo1jTj38weVYDcR43AmCyI5Bs4&#10;3QwrLjpsd0EMIE/FIZdtMacTjeNPvozYKMIavl5anfmRAjeEdc/LC+DdQ0GqpyCxkgWZApXsPdCT&#10;jQep72TAVuIWK4uzaiZz5rM4wuAECYoRlXBfiRLkyIsYcbAgkrExAGx2dfLYhYtXA649cdzN44rE&#10;4Ukdw6fhlHo7A61rS6XUS/Apdc/cSCKlbFJnTqDbNMlHoxhpResPOaJpNgcFnJhih9ADnIf6ZD28&#10;GDmn1GGiS9soEjtzPk/lOv2YSw/gbKYT2CEAlhraK/6Z21J9hChu81qetASfdfVO+uttuVA81JJR&#10;sHRyi9hFLIa+loy7Mw4al2AkXZ2uEOzzkiSfa7UTj4BEUXOn+eI775UvVqNUI/E1vzOP7K32ELy/&#10;os03jkwIiWhcDnUO0IkgMCYLH8nMI1rmlUkzapTzyNAVmyxNdf76WjzUcjod+PyH+Syr4uMswlx3&#10;/tTpkJaxexoR9VLZpK6+KRtONr9LKgx1YAJkmO4pRfC08rzxRECQPVqb61Iqh6cVZ5dKi9gKc07Z&#10;o3ObTqzV+1h/Os3wNaegEMNBwJhXrPXyAilZ/QK6HmacXwKvoVYEGr140Sp3mcLtkHwnAt36AOSD&#10;60OzoJMQYGwLSt8J4EChhqB9nORCh1h1iWg5oge7FpPGEFVegodlr/Nwu4gMPQ6sJ+/8Hdj5XVGa&#10;YQ5IAG7gfb75Aa5Ox843/IwmLgFRC9pe57XKq98yMkuIbFhd84secu1GdYp5pjOEebeDcZ/Tn3Q6&#10;iW+LTt2wDVZ6G6g8oKixXcC2onwBZpJUF5rAjuipTalMhEKBRK9ItuUZFZIEs5CDTmgORO4RafeK&#10;Lcc5+oeg4RXtcIRAWOogLhpe6h9kA7ujlxYTUnnKLEMSQjrN2byKyVEFDPgEGEm6n1iiB+PaDRKa&#10;NVFQ85BGyN5oRvcesc11MFj7UTGIuASQ078btPxleGWIwqvjjXMYgSN5Y6wW696ww+m1bQYxpqrQ&#10;lKTei6iI1SM5W+KSaYoXqQ/A378xE/uN+i4zmSYe/nT+Ok6r0318+6/t31VrsEKEI0gtVrbYsld2&#10;3kI545nB2J0ymqvw5EFlWUdcHAqGmVaMNDekXOAAxnpODKJWhmrSVxEWARHdHEgxStvDf1KSIQvu&#10;riX0jj0Z0YxFYSsccUormFsPFxvvOUc38EZ4AYP2OWVGR0E99VHj0etwUWp7cQ4BtkHYcxqnvG5W&#10;vw1rmyr6aRc34lBbt4NUh1TpYOEOQkq57uC80DorFSRjpIqg+dfREd5NTKJpU3d3FsyZqyufEJIB&#10;3Ao0PDRZZO+9hW615w57bCSq2PFKCcjIvKdaw5CzslykD78mR0ybcFXEnVAzSS05bw9235PmVF1v&#10;hE1CJgJbtx8/AkukcYGLb7U1fOofps3W61ZP5kWjempzJqkOatfFQdkkKYPoYCutLE5dgENMOMfw&#10;W2Dnfr7DwYkdjqfDUzvC5nNQKqX8pFhR3cBj35ypuTjTjEhvwCd7vkv2RPyIYO9b7SpB9CYCRFVI&#10;AKDewTLQwOFrO31xMnXn6jM39slf8Lm8CK6b9FwaLy1E+2y8rgYjM4XmDMK6x6fTEyfTehTgyjME&#10;rYuPH9aqIImnWG5OgYnpJCKbOrpIZlRm9rTJDoMcxRY5RSZH15WLbXTZ4Sehc/AAE+81beyjFfMc&#10;sVnvp9GKbeW0UxEGNVWI1o5zCHQ8W/2JR+mJ4rCOP5z+c1maOP53jO+q+FJhG3JonywG5OIJFQgh&#10;Qjts4w6mfiMZoYiI6NEaKWmTENFfbnHbxECLxsieCgaxj6TQnUfMagc2HbSZqb1Zd1IdXr/3cFBX&#10;vTrxval4mKFRj3SOgq7dRNRSeN5vnlq351gNvps6SN7nFRc7ARjzcWmqiJuBXAOCDZwE0uMw1xJS&#10;RLMiV9ba73dpowc3yFVAhmVQl3ALy0gogzFY+MsgPU9CJ/cMH0X9V4WJapCRwBD4ACG0EfKUmuOW&#10;1mnoSuyUfdNxv1NTmSOVGSQ92NQ5PEyTteKgRpLBoJWIrO7Ig3xrF7gJWV7Ht4Q2Js3fiAQYm1Q6&#10;FOalOlw8Qp30bmFHmGY6TAiZEmJhP1eHL2kLBPqYwAOOLg6/KTkmjLx9HiPE87jS2KwuVo8nKmAZ&#10;KmSbAooVZ/ATJ8ZqS5Q+tBPnYLMbAJJsDsKMlW4w02K4avE+kovTGl+t8KcpiEJA3kBm0tDTYrzT&#10;P30iiVUc4DpPn87BUK5A9CZgTRb9sPE8MS6/ftMX/92SZt9/9skHWX/92a1DW+77WKJ8jUeDudL6&#10;JjVgJg4Bt6DH8FeZmfDwHCNjNF3Dd+SyVc1hNCCSGeHzVe54IiFa8FuK4WEpfx+zJqwKPhiLRlqn&#10;n0dhmpHSX0ragDMCjMcQpQGDkpMtB9pw+R+gFsCoA8fAGYsuOj2QqlrxshS0sKSalFCXGsiI/b63&#10;o+IxQrPsiwLJQE9Os843J4It0oqqI52i7lo5UyQuWQa2J6Z2ruRq0lHuMtpxqAE+y+241vckrBqO&#10;FEpZfVl9T/kFZCMrvIYxaFOAEYK3G7kDW3AHO8NE6mE8jF4VoZ7zOQGUeB+QypCRntOiGiCPEmna&#10;RU1+/VfLeEZGGnKi6DzHSfKBa318fSy5CgJVO4SpXkEXBoNK7OmiKU1Ksbm8+cMU9o6LUZGNHbvF&#10;EeOwS1vvjwt4H8FyZBJocdJ/ahXOZad56n6hVFUag3pP1HsPrwNKc50p7WAj34Jz+5GzuvTY0LNw&#10;O8k7v9tCOEPs2trmHtcc4Bp/LyLWYITmdb8bN4M0IvWYa5k7LEjGg5rxuNC9cctXXdw3stKMUQ/d&#10;+2WtcIWmh+N1+eHpXwHMe518zjzIKG+5xqqGcCrJTrXVJOZIRb62FYXWJzPKsjz1iItmGnBgWfEQ&#10;yXw+dvwItc8obkkhM5At2DsZm9qmCGZKUu8YxRo47MdhOo6AwIiUJtBQBuVcN4S4DRN9DQPkQEgp&#10;bd0OwpEeMGDhAfXqkU8b4xNflWb62CUjdNS7Xw8+KM8ullh2c1mXlQBDbyxRkROeTwtdDIh8CNYr&#10;GMEOIprdmSKjtb3dbq25hOvOgHIjdmwI7EtC4pCosShggc/HGqEL2ixdASqbd+K31xG3Shu4cC38&#10;wtYJI+DTEc4ny+U3GE988ttM5eHy+QMQhd+yJaBU5c9BnVw4ZSGoBGJY26nswPI8Cx1YyM7gYanU&#10;teBqb5MCfvKVLObPmJqOrgHIUCRTy+iNck+NCpwaRIq0Sre1E1qVNHHUvtM1M9Pq/6HI7OHAWmtV&#10;3dRJMiwwVk4jssIdMTdRGygESWWa9mDLYbhesmT6PSQVRSBJGNHVSOWocDO1uwdIDwHYUBJpCUdu&#10;SeQm7AOXHjmfflF2NlX+6sCfE+zFHAcTao5oIEdJJz/4yFdLRkVgAbQosIyyvI/ZfaDQQdlmYJrd&#10;9Y1jXV4dtBdG/WPbHsv8AVi0jpqVtZ5v3uoPWBSflgF7+qFl+uevH5NyL6jpu5HkCqj+AGT1b6Zx&#10;jOp3eu8xCemn34Wwpwz2fEdzs91R2s9BC4ry6zG+j7H8FQC5A6DWkkUQtydDPjQf3Yavd2hR0MCi&#10;qF16KPwZSinLpQWZ0eMVxStLwmEZueQbJZ3AoPqEi3bv5zA5vAXGLMvhk4zuedxveLGbT8+mXsWx&#10;EDjSFGEQiJyxWp7wVY0BZ+xo5LdreJVnhcYq6cKRIUJjcQCV6Xq9nyKzRPFsGRiSCQ4XdNJvY14U&#10;uOgSAVZdKs/mYpWRR5zBZsP862qxSXs57TQTkYfvzD+nOIqqp6Z516xHAPRRNy4dXR+K7gK7Ds8m&#10;31A9faedMOqoXAp7E95dD69C5TN6mYqgIpRpInEAcigS2iGTV1ffYl/W/HWFb2NjSuVbRpSRZytO&#10;zQmF1mwSAOwMp5j6/Ib9VvHazHsXPQ82la7g9Nc+bYPMpTblr3Q5gBVL+VxjVdj1WBSmkAzKEIKs&#10;wT9zEQW8lyJYxVSB+RQlhDNEEhufz+LHzIK1+fNFBvwUF7XZtUiIzaiYiRGqeoffv4q7MIlpbRU/&#10;1WNkBmMkcxi5dpfj+BUjEPLu1c5LytPbJvAUzQJUaHgPLl3dEQ0JRm9OWdCRRB7Ro3nHOV4fKWVK&#10;gppEi1FqmIJkkm1WMCYXk25gyod2HEBs9pD6Ftrq83iCQof5eXLU2cKfRuplLeaKQpciW/XliULP&#10;X4Jt7vp5xmFOh1ietMLWOaC2tzceQ18cNEX4T7UlhD01JJKxX07vIlG1hx3t8W3PafjKOjWAnVXn&#10;4zvJCdNM+NfczrZBrZqFu+rN1fs7nqX8gQq7ZKebalKWICiTkwtUHgoqZCealzZfohbOAa9GC2I4&#10;r0cGnleNRIAZGnnEdYn6b4gu/JPraNHYOTrQWlOSdApq9IiRPpFg9GjDIGENM5QuYguCUR4jOwfh&#10;4saQrTESoLjkZQyneD9y1MmZKUYCUXyFgdAEjBxy35Uq0CgQ2UElxVGhDFBGD7EgKA+/D2oCzpc6&#10;7aTx4u2VmDCxXEgCNlvDxxjx5xQDMb7CBpBR7oBZ9b5ioQwHCh4mfCH5Lm60U/ko9vtkRD60R5nB&#10;tfUqG5Db+2e5fOUvOE8f4dO/26jmv/EmYnOSm1O6wYk/7REauQfb15gUTyCLsTpXy4P1NAcCsS8M&#10;kSeglBGYuHOsk5MJZjFbNdN0nQzllAQQkDErITkQCgFSMsOIorlGogaZzeyUxQuI8AKbnKRWh2GH&#10;F62wofOG9DTZadIpvQR20yQXu5xB9ueGmiJ47CPHVkWwHQLmNkWU1gIGyGhANkGiEEvVhEeuXZQi&#10;kVFlpAm2ww1nBiYZlqh4DNbFoE21yf5YkgZ9r4+V7YRlL6knQgtmMU6gYS/1BBq6xf6GvROqLNwK&#10;hVl3ciw5Gra+B1aTdqCdUdNbdTg+bFrs5bWc6Scb4UprthfYw/XflEGp9ouVd2ZkOFWI3tFLbzGr&#10;zp4/p7oOnnOTEHikPW+An6VDVe/aL4VlnTaiq8oBX1J2j7t91qUjy+eHmk9SkeH54coz04Gg7CnX&#10;0CXKP8sm+Cal+kJbrcSl0X/jT+UX+zltDFIdZuTTw8pXMIJusDUmDMrJd1//SF/64EDm+8WUutQk&#10;9nzLeBCpWxv8PJ8yk2GScfKK976zkVswploaFtvxuJVBxH10rhBkMeV0oFCvHvatBOet5uHMGwjT&#10;42N15Zgh4r+72I6t4TiO9u0VpsFU+3Ap52IXZcCyzRIGB0ksqfRgBNjA2CKSsTF3DN9uWCDl+cD3&#10;FnAo760z0Erw47f+birCpbVHv5Cddvab/qu0Ly/Je/ZyObou0JmHwnRPuMmOAQwpCQCVRKpiRBqi&#10;lDfa8UaII8+QSKcCdrFW8IKm1+ngy2YxHz0CYvwDkMNRNF5lDtxcdF+z0hRiEhIbE6NuZDOxqd22&#10;SHabTGqMdFL8fOQWAz41i8LnoIv7yrUqjbCMPZFV9xwGY2xHelTINlkZFfIaU0lW9geZTj8govNi&#10;D7zSUAX8SifD9fxGYBJRcnf+1d6fAvpRmQUL+MSI944QBiC6WjqAoTdPMpKq9FFg4Fty2s0jBT8i&#10;sryGNrmOd7ojQLi6EgblYxuL1Z1E7e4NOCz1b92fbXW5r55WLX76lR/xGX0zYX68yRfgdWWNfusS&#10;MSOBf21/8RZLmL5oCDESuoHiL7U0kNPibyE8zZasgoHejhXXeLIO2NG2BxN3KcVk5mfMFP5xxfQy&#10;U1iULEPMAI3mJZYTLqtGM8pCrIQEr0wsZeBluAqxT2QNBDCoX0OgrgBCh4YSzPzupTiHVxY8IaQV&#10;vQXA2Zpn2dRZX3YurcGekNLGMjZMmi0KqFzGoPiuRKRKCH+oPwAo2RidIKh5QjGoLjaRSk8xhyju&#10;zPqz2NFWiy0wI8EjNOoik9ChAWq3YDtP8FLcITZTeseqlQB0qPjYVLfWVNdIPfANzMVYBvkuK2v+&#10;UG7OwB2deu39b2ksf4S5vvl5NNuKIzpCVakaLzRjnElN/uIj4GxgZtrq6zgVgAHQMnrf12sNBo2Q&#10;J9mBGfMEwFSvSYlevhIfAyzdNJNR20IfWDHhwTK93DPZj5f5Q41F9CYX8WecoNsIoI8iwISL0v3o&#10;pd9pjzVa3mznuOgfkZ66tBwd9v4tzUBlSZQHcy37+V6O6+Of1phn7QLvQMxkIpkXmdzVYTeTtDPF&#10;zPaI7vwVUNzgWlMAUKyVkwv+h3u7BTcMeyjwpOLTRRH30irJ4XGY8MTIHQkD87bLt9fFWLgDDE6f&#10;HCYEVcngOBm0wAuJSgedu3BdN6rI4coLL7FS57tmBK1XZvk+hoJlwjoQeg7QOpCyKuVeyAhDnYg7&#10;UIIHy1N8pr2T6vmvpT3c4VuuIJGIsPrzwa6avod5HskJQwV4QKiXk3iu46XIWK4s07U1WFb9oKZq&#10;ntJtzuCqqJn95Fqx8740kssqmtqMeez2OKQcqS5DKwrqiQ1o7XbP/Vaolg2xM3ZGI5JBZnMxUYZ5&#10;CxEhUtEGDDhcjoFSJgNZfgmWvbEYTQPiFv/efeekkEoajYWYXPEJ7yxOUVEqtgFOQcZFZmAQMQJV&#10;fs73WBk4MbbbPEy9AbnNLRABZKRNVdXM8nMNMkW51s0lOx6HUQpJc3GYzYosRdbwmhKxO04r+kXu&#10;0H5euNs62EZ7a+X2FH6RXusuz5Tfd9vTefpHV3PpKwr97lb+7b/C0b94Y4JebW7APrEmw7ER6clg&#10;BlBxtsmVg2fsscY2K9+Q02rZOcRLMq8B0pERMxMBOAmo/obSaw6r5idK3cIBvYzdBvTgIyYy1Cpl&#10;QII/d9pglJfQkjhOf89h48Jjc2EJL7UzBuq+oNLqARKHBO/H/W5Wy5hKtajIa6VsnAzJy5HRboaJ&#10;sjF6rc8G65aC57xFL5LF+aoqo07JgF8KyRaxitP0AYPHPVHlFa/VbWZk5Vp3gMRgZ1x4WG0pCrKN&#10;5UIUwU60QYX1EtpwlfOpVI5gVzQMBQIphSZpwNEdiEQPbXiynkztog9bQ45wJb8JhQJgao9CmAai&#10;o2g8UOTb5ZaWXyZjVgOFzj+V+/shEHos77lKVgNLh7t5yD8KBKyfaGRvd3F71lOnF2rvwEor+BkL&#10;+C4QGRZWHHTT5/KT6409aM98d3sfcF6Li74VEpzRUS5y9O9rGv1h7difj8GyND27/8+e+t2/WkOO&#10;Z5/d8Ds9tuawmd7225drc+qsmO53LHTAtzzLZVBJIHtqU1Qel438I0vhfQhaLjQ8FGgBI6SZGoHF&#10;CB3fnVRbevL7/6m1I9hWJQC3YFVX81ijuO7Qk8bpE+dcsU0lESJCrkDNFggh2iAYoBHGkMEVeW7E&#10;jtPqMGuEPhRoiWmTv/UKHttF5uQ4oan5Ev54o/bj9pE/ilzqT5OBSBfi7ArS2TVXXkSrqOBxisOT&#10;WGmliq0WOgHZc8AeARxlAERNxcg13A7OdIALnsOM7NMFZa227sKdJWHUqRge3vQ/Rz0AsDG7qGCD&#10;dlURl05gu0UYh6cUosRgRLaIiG6NiQhXAkwZMgqmjpNiw/DLRAUbDQJVc8RpTuXhFVKjV131SdOP&#10;U6kLdthXNc7h0IwR6oQ1BlfvwPihJG1p5JhlRZXD5ZjJQ4iIZKh1r1Rxc77XOAOmXj7FvGide88o&#10;SvDMCp0FfbAj0BqUfSR/biwU2hZP8IYof3UAbzOsHB56+ie3p6rXf/52MVxegNfzAT+6JjzxdP+1&#10;/WtocSc2ah87/agrCuBt+4PHogegip4DADtGmgR58l1QCO5oENYYaTo+K4DNCV1LkmeZdzkXEmRJ&#10;5xJQ7o1IheuaFuGwJXoIYFj5iIGpsutgoYq5ZqhWTRDtpnTaTd1Ao3IlLVKx+jovbdLGBFwCN0Oo&#10;A4ym3kfUeNRKKUMgEjkCdGPp83qW2SL2VEWNGWDkUF/RmvsEkFGsRgFCmzgzKJf6HIBnljAZpEee&#10;QmGFTOtXK8fMuEQbPty3kgVSTklNABuc0Dh6g2ndvO701R42h6bmUCc3sJV4oXOEM03q04gSg5vz&#10;SbfvN/onvvoeWq+yJXvZFbmVOX4yYBtKFXAScR+L5NXJlrQsBbN3PBN97IsbaNw5Lyd5gkIpEA3F&#10;6a3a9ROXah72xPp2PsgjHP0pzQKQjouOrrq2KhNq31Yy4kepuReQecWcy+fjDh6A5fy1NIpyWayu&#10;cPonBJA/5wK2Cmzd8Kg3U8bYUmDv+QB8irGfXOPp6icAb6HQp3nXW3lbnpxNEHMP9AQIZrTWKpRi&#10;lWaQWRb2N3driyNnwj6sNe5yMMPbs1zaNSHviUpwBBdR0+Pz6RUYZVpgb+hxzHJwuEbuCGPVbtAO&#10;BpPtaNIFtub3nDdPb6hKM2QcSh6xGVe+Ro9Itq+Mjd6t1SIaeYl/vgobT2+7kRej8KTz9gaJ4mmb&#10;WpqXpaoVclaQ7Un5mc+1OZt/orrGCc6NT4iggRY24BWuntEJqtG8r5yvsdioCkQGlFPVdalVfOKf&#10;1SdTtRhnTGvvw8nbOb7KsV5MLeX6WTmdRpdZWUxcn0Z14SW0Xn/qDuRnB9HAjKiAZjRGCIxgV0DZ&#10;wlRvR0Q5T5ID5kGiBkH/ZHxQ4I3sZIIKOIxvZ3+wSXkQL4KVrGUbyxIdSjTaaAByLPDGew4UZ9mF&#10;0ertcCQvxAEFkwEXFqxLnIY3QYppXeLWRk7uGQkSVWAVOE1z7xYkENPn9KTSluL4VgWNuS0hy514&#10;1Ch6lGlIoH2gkDrSr6YB+1Pb4zSfTO/3ORHfj40Pyc+/tqdtpof9hdF4i9Zhr1HsVbVoIpB51PVV&#10;xiz1dra1ptbbdGGpEgjmIfYx7bGsgcMENBElyVlO4iab7of9VKSRpWoMgEDLnmhOjBlyt1nqr6SJ&#10;djOhhmPtd607s/tHFGuJizoq97zfqBj+zudHROppat+wpdjMq9CRUVHL8luWOCCyg+x3ZwNp8GbN&#10;TeHAylXkOhodTCZi1NVsjCq24Qpzg447o6MR0Ucm2qL/SacPFDW3kiBs7FbuxLhDbOIarUpCwC1x&#10;H2uz75NApMOh6AkEnehRlsn08i/6tVZ8lxyxVFNG73eXC8xsDn3/2Vtmsp0osgQZsc1h5s/7vi0a&#10;Rdfa7OMTQj3lV8hUMDrycbmeP1t/JxVrKqn38uvarrTXO3OAzwQqyfa0PfU3jElj0bXy6k9sZbeX&#10;gPW1ycGw0Qhlz2jtx9NE51kvoPRJe+SsLp+8dR+qGrY/co/zXJ/aLMJlIVCOKZNyxTbiaOsJn+a+&#10;P9BVPtcuNJGJQplH2Zg5mZvUAabaCP9czyZVUarK40JGtJF2C3tDIvTpjs3MiJomNVMkANtcNUqu&#10;g+HQEHUBnBU56dJICJ43izKiF3sxEFoJbsNlOz4JOAlkBEdHVL3NHtdAxSzJ0nTxwSQ1awS5WELb&#10;QGTvwe66XUTSZKB229uG16+Ilv237eWlf+3YnFBmNV1E2zCS0ScETWAjtiU0ajO8ZXaaKDgCbcuy&#10;uy4cz+2bM8OgE3Ap7aMjjlP170aheJjEbzC7KiB3/dyoYDg5uBx/OorO1k4hej8yTVogBSnQ0hU4&#10;Sr6f2ZzWeKw6ZW91e1Vn8BrIQbHAcOPY6LKG4biVgKYvw0XS63gzDcpPrKueIQ8T7mGGn2YjZUWN&#10;LPXFa6/G/hJNyEz13u6h25/i6/+Sv3zhvouwAVgM9pTYWoHMwX8hxRZlXTClUrwHAPT9zr3jpZVm&#10;hBEmtkG+nUnwgGuHVr0cjTgFkt5NW7QbgKQ19rvovKQjd7NeenOi6VoE2DKRsEpHiZMVxRbpwc/p&#10;JDoX6Zxai9UX7ehwV0QcXyk18LgFspGiXkXE1pJ9Ab8N3EmU+KHTarGJFht74bHruw+jSPnanSsu&#10;BQ9Hxsqxb+R9lpHPI0ocZP9Q2u5z7Yk3/dnn85OfQIX4ERRaLtwfJgA/tmN5+bGTvHOGGT56/xio&#10;D6/Vd9/PDcRnFI/failId1RllNL9GgASzvqzhZ0dLqE7Bobp6Nty55IrD40RO0fQ9K3UsQJ6gglu&#10;4drO562pFgeb1wqWwhvksGeKSmyww0sCX5CvQCB25J6GklL5xdBD8F1V4oOdd7UIlN6uKuOuJJEk&#10;bIxEpIruoEDkJggjKVLMkPNCB5Yb2xoBmXPq2FTbom1K/cK4ZwJ5zz26svzclfCpTPWdiwRLkGCr&#10;CnxSEaeyp3qFY51bXhD6cB+LzKDDjRdF05wh2ZHeGa0B6Pd7bw23bd979K/RbkLEn34lhX/5Fwnb&#10;ly97dsMPZ+DzukezfmtUagYcbjEcwB1qkCl5R7ZTQSwBoHIqImXJEGC/Ixq7JTXutoNaZpciS+Uj&#10;W2zbxq+/dbZoG1p0KRx4HO/rEUGdUnYRUSVPvrnxdgOwdXOpWAojwIpCM9UG+ZsQUwz01KbeR2Ay&#10;p0XOUO/oB9nLsPO0LAdadkT0WUF0WAjdGdHeqVklRpsEVwIX2hjE6wlvvSt7l0zVFqB9b7dbjk6b&#10;ndN43mqNEh93jM/FIVo8QFqeqlDUyYXM9FxgOb6zJyMOg+Go+DKi9PbyqG39tllw+ZZ9v/3Sb79w&#10;+0WHVaVGdeVImwKqz/EGwFxkPhhDA7MHo+swLRKtWSx7SwAvNERAVja12QEsYMUJVc7C3MN/RHLv&#10;ff2VM66GtCZzMO4k+j6DehtjJwKZie1scAqXiiQATpVpnCK+Q9vQWyo3HrkTkF56vm6Nv/8Dewc3&#10;6VJ6FjgbrhOFSgywQT0IBTp2Asy+v37pOzNB9tsvuH2J7ZatNTIFZSo4YxUNAGE02wMm7DWkHC+s&#10;SMPRAsh0OjZhIU+w99zmACLZiyj/rvnC5YDx1ZVZ4xHqHJLFy1jHDd9pTzxIzMybHjuJRMSsDMEx&#10;9DW8siDQD+5QXR0VdzLJgDESC8lIlpApAFSYabp3jzZrtOSAoL4HhyYKhY7p8W4U9OHzy+B+tkr8&#10;Wbm46z0c2GP8qidP8E7r1nqSk2+nbWcuqVSyQ6eJ5+tXxSLbg04NCuvMDcxQ+0mFRvVseXWRdBTy&#10;9JXrTxr3Ehg1jqQn6lsAQbWQDrmCBEYu5RWQ9HKslPO4t0JNJEIG6eZZVdgv4HzR66mS895oN/1T&#10;6EOaWIuqJ2Dh+PnnqunnLPXp1ygfR1oThU5xGvmcoIaMBzGlhqgY9s3avWyV4+TXd/hfjvzPqXlI&#10;ykTc6uSwpNlcN2zmIiOCx64jYEfsENBaRPdc4PjKOXPTOpOwOf5sxSpNBfvbxvd2sPFkndTZjg2+&#10;3k1ZuyNYjXc1Ff832Ka38gLSVoz3rfjt6ak+c+Rj+8x1PzzDXPF+ABV/PwQ9N0YJgVxaucBGSiRp&#10;X0y1TVp/Bbnp6n7YIQCmgiyWVjSgK3cEmF+WKTA1QkpvKMx0sAM6EUxzGTINRRhJ3SuHAdG3F6SM&#10;VxHWzWjZ7B1DItFniJNkyMCTmWI0ZCpSoDbyrtwAtC3T1pXT+0VEyW2LwxdmnaLp8K4PEdbrDlRg&#10;NWVLIgkpYROs7MWUwhhhrJ6DwZM9FRCQe8qbVbz8CUoV0i4Y7JhnuJYyZO/2atPOrTXKWK9PemaA&#10;bXsB0L9+3YL48qsk7Lt+/80y7O22ad8/odwCAN0YdM5TgFAmIrCPncFKuAri0O4rSxcoON2kayRJ&#10;khBCRyWIROat9zvb3nCLCEvvSH3UFcQAUWs071L7tJc8z/fPpmITOY4fZIpZFbfNvg6gx7GMK+g0&#10;rVGMZtxMKQY/dOnT+CSu7NxLa0ts8cMqX8u3Dm/dLEaykreffFn5uIx9o2DfB40P4glyGHqkQZHo&#10;Qlu0wThS7Pj69Zb5ldvtS7uDuL1sse1FkLQrqITZ1iTv5LJiTRUL2VmeGznL/zgdjGgJ8IzSO4eX&#10;HXiFALxYmWyEDw2ZpVlxRvUDK4LpO+iOLhEAfiF32QdjK0c7tEk71IEbQiPTaMAXJOIWuBM3IUGT&#10;I7bxw9o2FfI8PkGAhYAdkOvGcLm/tkDu+ud/kPpbJI7HliIsYDZfZWN0LVZamUkTIb4f9rRVf42N&#10;PxunsWy7vZcK5oaCbR8khQ5MOdb3+jDGqY+9T6uo8TjSDqEYGZ4AqrY1l/MwxpCA6O2G4BG0WR8y&#10;5lUWje9UWAa/tsqj4gThvH/SkrnBYERH0XIOW/ihUmjOkTQeqZ8/eAuFXlkfA7ge7REB/kXadei8&#10;8fMnTzbe6HJmApaRZkxbYSFTEcgIOuFEKCxa5xhzoKLlkh3wJm6nLll/yyqp4y4WDu4Uw4hoRylh&#10;HZGCtHIV09lHpTM2LDQFWLWDyZgrIJ3wvdkRPg2F4lmhShSBRqEumL7270A+42EBM76upB5j3JWR&#10;NXSB65mQkIt/Jg8wLlR1c68UufjbiItSvIs5lcdg3F4tqONbD74qG5ILmxApa/w+2NWMgYUDJFms&#10;nlkIvvRCGd3wvYKUsdHrZl3hZr4GsfPNwqEB5KB1zAqibd0bAACvi0zI0aQGdS9RGjm9f6Fp+hfR&#10;QzraQ89c/8UncOM7J/zuY3786991lR8NgT5ri+IJgSinKwnnQkMrIdAh0P08AA4pmof50GwFkTkN&#10;KRl72PZIML4CkKZ8kbFozKrxw8k06hYkMpuyA4gQmySwB5qmqmZkirH3UYuC6ZOo1IS8mlEpptXQ&#10;Q70pp1V7l5zjob7jOgblLWU69U5clQDU1XtQULbsoxAL2cL1ZRwdRCEXF/pSOJ7MpBRKM2YlqEWw&#10;NRboopQSownFWJ35IirtVsawhbf2ZHliMF3Z8njLmSC3G7JDnYz967293LRtfrqNIUb2r4jbB4Np&#10;nZU47SIxA+OsfspzWmOdIM0AOrq0k9ukidhpAERmyBi8E2y5A1syCLZlfE7wuS6zFxRa9zugwFvZ&#10;Cu+0R262yjswpUvhSi3+qx0bI1kUwKlAi7dMAKvKKRjW6jeeJ+zbnQQftGAX4xRKhEUbP0kKzemY&#10;eKM22HtcXD1Boi2ugdOnbRSR+aDZth8KExWAcSEfm2Ga9U8jgINCBdtF6r/89k+/A/zlT9r+tH/5&#10;G2TmEDxai1YOq+sYGFUgoWZZApHYXoc7a9zf04dIZBcJv7ZMOKTkgPQTGvk8h4iw3R6LMWrY/LuA&#10;MXJSacMrRzCtC67JhBHS9HDyrnHncZUd2B4mYBe2M+jYy4ZVE5vUg0pEY7u9NIm//fb69X+AAb0q&#10;DgXcYpK+ERUXLAReQzwzw0I9RGc5HT6PbB0LxZKvfgi2rw7fxcMCO1mkiNgMSO1WPB7gbGeOf+P0&#10;IXnKAj1HecjD2ssRx83B9hkodBi4hXJ5OD2E6ch8uJO6R8x9cebKBdERVC9ACtQgnsq9JCMjksyF&#10;qM3gE2/SYrDOWOisHP359jQx7Nva+eX9tKbq9Z/SjJ1K8dXL+yB9+e8VyLTXc8CsgycwcnU0HFBa&#10;S4/EsdyP3vD7PgliAxjlXjyei6k7o+qpo1DZjKPlTELScho6w+40jSkM+cAnNN1kw/ABl+AegVHH&#10;3M7EcNW4McOeKyyTWVRwR0ire5MNalj52muyQWY6BCBr+S1emHERMmbd6opdVyGk5eCavK3PZ56L&#10;9WBD1ObrYjExVD5M/a0KMdWNI0e+zFmLHo1VLhq1g5s3ByUsKezYA4+J1s5m9ybd6aoGH4/d98uH&#10;us1dv0t9LJVdarZz/0L4899S+z7g9+Ps3B8/ybe3Pil3P68NMsMwxTiWZoLgbrISCWAzE7XEZ+e8&#10;WFeuJ/eWCDIb4swzZwJtMtnIXbFi0eOcBMxNdVBUALJ78SmtXanr9qf/wNufdmFPFF0zvWjmvEdm&#10;p8y9EEDrtmbfLYOUk7FfkUYvkbtjjjDy8Yrt7aFXYqtNF2/isgBbu2W/oyfarRH31/8YeRc0692s&#10;Qp13IZTJCKULmSLzuO+I7tJWiQSacvYC0w4x2zQmpA1jAwCwxxMosFdREGnUejHBWK3tSgCvmXz9&#10;Z/yPf1TfFSRzV7bLVvd++8jM6OO+/WslhYIAsmeDEBo5AnGUGCqnrSiMCi6CpO4yZylbXmfDbQ2B&#10;LtwTPn743W36fzWSaLpjbGdRol47qObnzewnoqcezbMVp/iwTDSoJ9ti2tWCkJ6wjozBm5krCLy1&#10;Uz0xCMdvfVRl+2RziaTPH/99rWiJi4/DnmPa1zXKHfnOT/e/NQB6/f2Feg1if+Vv//2Q/ljAGKlD&#10;r2FpGpZlUXG6o3oTn44bfN5E2PHAUy8NVXEtkYDjXHEzp8ujPyqSMdj0patB1x6El/GLjzjigSl7&#10;HQ1PqLQPVQA4lFC6U7uTIPOet9xJ/f4v/xS//1O+5ZJ/1oRsElIuVkSpyemYGsrbFPLAhB+1iUKf&#10;VJCacNTHWKPIFJKR8rApqCUQelRcqOf364kog2xCt0KhK5hfh92BQlmheeufpo1hcEqn2H8yLsZj&#10;VedhZQ/4d5zfEgj5bOL1cthU3NkIh2QLF3JkRES0ZATZpH2cdWHkuk+BBYKiQvxmM36ncfopFFpy&#10;3qtX7celvv4cLQzUo5koEai6XmuTnkhPxHhlYjFpnjWP5oFIy+8SjJEwXOQwxnTaMU5SU5wXkgYW&#10;nhq6x0I0sG9p6E4wNaKjRrmr98116iIGRiSTQWVJ5pQQYrjsEDgktSbxmMTaKR7qlxeugR599fpV&#10;5rNAQmtOr80khoTutVFjXMO3ZEkRMRDne8CYbQerbBhUQwjImDULy6602/MPGICZkSqKLTByM0K7&#10;YmPuiorHDiqLUWsb/TPL7e7kBueFlj3RiFepP9vvd72HRacO0IeW0B9cmuw9iey/nG52OZy/+Vs8&#10;bwx/UPuzQ1C3n45CWYz9sKfUKeXDO0uCTdykrwSAnWzyTg+Mwht4CJCuzUww63s1hKQcq55UWBRA&#10;RwLaUXDXBxxwlBGE1MnIIFGVSIq122745W/vf/+f/qe//dtfo2Xqla6AEnKRaGccQ04c7cKtCnuo&#10;E78MCuKrZvokesos+kA6CDgXzEAJhndhi2upesHCngFlk+5eMLMPvt3hu4yoALIuGI+zkOO0ide9&#10;gb6ZF+H1kV+KDEhoSmfScn94M79G4BxtM/7cGLtya23f93/6/bf+f/+/8r/919hf6bKq2fMzOkCf&#10;Xi5Y+4G6KvXROK1RveRwvVKPHJuBDuRulBw6pnxIh5BsG0J4Im/xhHjy5JZCQxboR5qWuCTLZVDF&#10;XicKPR0s4LzSPgk4hKPH0ozAHG72+qBBTMmaUsNIeMt/MOVzjytU4A/tG2JR8+74Z7USh1UfUaIf&#10;rVYY4MyR9MGb4Iwt7ft2/x3//L/k7//YYyv//NLbvSgUVlJLwiWOlkezsdZfj4oJ4y8yeW6xIafu&#10;YuaBfAr/+DJyitJVWxtAcnLnx3vMGu4FZ5wDlQrtPQKKUUZEyFEZ5dyCyo83x2OdOdjQPQGwhUi0&#10;EtP5KjSy5a7Xr2hcw6HVM+8mCR/xaokjyT4QpfrqSk2fbk8rSAHXFemiHueDN14zSqYFaWsbASSZ&#10;JFmWvYSJQo+V6dzM9xhqmIe6DGIwDM0Y0lVjjSACJxQ646Xnu6z18IDGrJj94OO5Aoz14kg4MOV/&#10;OwnOu8MrDk8wF4L5KRAKI4pvQ6HfsqQOO/rpq39C/+fzzz/ffiq+vSzcTsM5u6qI2iHeO4OxKK5c&#10;kbFC14s4VpqBiTR90ZOvy0Kai6vrpFXz5pPM85p5llFKd2em7rWp0o1ooSl7y1zAdsT3PFG9uB53&#10;cGDhoydi8NQRGpFF41gkZ+4loRzP6n84NNl0dr35Z7nKS4WNh627PEMsg0pA8PTJuY1J/cw2uqJQ&#10;wqJHLIvWbWd4+u/eeTXY9LbN6cVgBq49GVcifRvMwbWC0JPav3Uj51f+VI22vTk8/8A2ybffyZj4&#10;g9ppInzYdP7hX81T/Ox2IeX+IFP3BoK4n4QfLcT6oEYC4MCTR9vAhbr6pNsHNdF7II/MZ3g9dLmD&#10;stICagIeMMPQrjLloRKIkTt6x5df+Kf/qD/9zX/427/7z3//t//5dktpI7+mXrZayOdt7XZ8jWUx&#10;KSKknK5oAIzomeYmxKTn87AUnQaYwwSIgTrI4qIw2HtujQH+niMeS6/RzEwvN4gY1SaLU9ihvkjG&#10;zX3GV15XhotsgEO2tF6KOtAmAm8PdudGaKwzu2pPacFG/sPeX8Ct8b/889d/+P33vfeXf/yfGR2Q&#10;+uQ5/4TWTAB55lXvliMhFMc2evxZDhUXkTnElFnNiR5bxFtlS95q56qYekzO/MG2TyfyEFRcH7mv&#10;8oCjEXxkLL9zwPy5sVBoB4ZLDnijNx6ZpB8SZE3eeareoWdOik8HtD7bhoMGKI0JKkol3zSnJ49g&#10;H0cqWtO2Yb/H778n/3t7/YrYGrAHGmIvEyaI3ITkwWi+6UnPRN81s3sThELaH3bvQy128IrnvwCq&#10;Ct5Y/S7flRBSeiJDJnuXp6DCwBQZmeh7i4A1n1Kjxh6nE9yxNBMA43yJJ51soSOg+HRw1ZyICN6+&#10;ILZ8uWVr4ga2dDUqEpDzId54dc8bedTpuKlmX5YS6Te3cgJePz3JMVyrUgGQyqijKzTUH2ZMAwDz&#10;QsGtLK8xxMcQ4fzfOA2nnNSQByIi6/2FbOYuoVeK2YKquoX+fFSPvN63Le5SKIiYZXBovTv7t6AY&#10;dIVkRDRP32xte1aZpjNmhN2zYhP2ouOuDpur6jeGmw3me6yI4uGdPPmQo2jOak68Pwq+yVoNfs+Y&#10;qhv5aEAWcoir88UvyphoABvCUkYjSVKVH2B21yGfSoBET6foDSg5TINMxwkA74jHENJwlay5o4fX&#10;Zw061oBkQlXf5fijEK6cBAAZtSIwSRxyzTPJ3k+WxAbmzBwdsDkLUBEY0BQAeSF8xkh6HPcngi3a&#10;3oYFxKrKQNEUshmJNEV2WAsN0SuNdqX2eMZUkNdQn+djJv3ERx7lXkhp6BNLzkA9btzYcpxzDobq&#10;5OEDcE5NCJwuu32YNyxJp9MwI0nyBu6IgG4mOx0IFowmwLlYuxAL42bVvn4h9oH5bb6/TtKIhIfa&#10;oWX+DklDjkAB9UcFRdcU0J+OQt+vpf7OJxikweeNT8WKxjT9MetnFrXC2iHnaz2jtJ09Jt/op/sL&#10;ugDuRRf0wtBmJMpyXMZx3o+asD+Ylk2lo72TTYvPd6Hp0jqLOC2l1QYWbQxruN7LsW3+KTfkNQsB&#10;qexQYn9tYvvy6+uvf4ct/qnnP93zP7AHsLcQ8HtXjDWZwcyxm4wdwVGU3zJNfHACAyHUKo8UbmxJ&#10;NWlX9hHWMH4dzJYowVdEzdyulBlTvA9NYDojIlU4VmipMhtt94g78HtmjInfdgJgIJw5OkBpQjcw&#10;VYvoPiIHNyCpXeaZ1K32h1e2VS2zE/nJKfUpvqZeNv66bf/tf/o/47/9f3L/rb3+lvsdPQMy+a07&#10;AWRsanpcnerqwBIGcJZcp82+Y1tsmkYfAbUgFpOBjG6VKII44jlVEkMWlScy6HB7hqAebFrIq0ua&#10;6JroaD/DJUz0TZOxzOgs+DecrJqlKc49P3pHIksorx9GxHJaaoWa89cSDAic4KsEUmExLMy9Yx9e&#10;0e5OvrQ8s0HlUrnCAOdPqblDsuhJVzxLG3uyAB4W+8MnOXZkAMMHI1nhz3OCZm2QNQ7VcKK/jE39&#10;AdQ19hadjXuPTOx79txw32kiWY5RYQiv4AGsU3nO1oWCrd9blsbyRvSUCwvNUHKlEIwvTlVtWIuE&#10;I+V12E+PQ85lcvvAaQCq0hIBr64CgZ62l0phMZSZjguS58oXWRkHVxsyFoUNQtnvOha6cIFE/Pof&#10;uW358kuPGyLANvK7MpJoG3UnqnDWJxsBdLlgSpCd4bTRNsB5LS7vnYJYyA6r00rEh2H9quMibAVB&#10;FbggaQKMFYK6rMYk68ysZf+biFhq95UkW9jEnF8B2GpItHNWKmhZ0aSmdPJAgMTwxEQVsUik0JqS&#10;CqFTsARukkQEegB9E5SZ1u4k1TaQ6sLLl/vWAECR4C1qZPTW9uwvkiJIKntAIdPfj4X+DdmSepK+&#10;urYf3wILRZ+/6l358BlAT2byZ9viezh+fX6yj3VxH8yW4ypa/ByM2JeFLRSuyamtqWvQx3zJI+Sc&#10;w72bw3rVCOQFmN4ehzIhYphVJas7wELdgz3cUk7iBACIYTNqpSyUbE/WwEwzScomyKPHzshIAWRd&#10;1ImSNUhRUjY9gtFUrHeUvgdXb4vobz283AsutabW/XbLtgGOnwrR7KdyotSS2AnFMZUS4US28Kp8&#10;ZCzVM1ZUoxDitNeXgRsh0SmkABItjn2gLX6h8V7mKqG0uC7quVnxjFHsS6STQmH6n/rOxYfHMpBi&#10;Wc4MFD1odrZNaZncSefuBe2vu3BW5IEbNDbVwyoC0IEX27Kn1yGNmgoJejukcpfyYHh80B7lhSay&#10;unyIT4DPCcm+Ayy9VRvmnVs9jnlnE9ECJ6rx+Yr37e15t5xx75N+uDzIN0LQPufph/vu+YC7p8P3&#10;htHvkIs6gBvx2sqNdhrMRjKbBGgTcFbtuhMAtxokwpDHkNQpy+p6CtzJbbqKlKhEa+xIGQnLu6WP&#10;ARCI2FNhERkGkIlEduy/o3f0e8am3Lev/yN/g36//ZfUf/nll0qdeDpWpWNjungNHg59/GCOMD/4&#10;TXh9qiL77B2+nF/cW+V5Xx4GwDzyRerD0fx42NPm775Ir5DDwM30wXPbLjfzz4Df5svL/vILf/+X&#10;+Pp7xqbtZh71VElp0+BWxMPgBFAm0lBL2ImmRJfYGGxybdNEQsHsHQy1W0mppxRMalQOFISgmXst&#10;BFTJtEBVE0BmtlASW7aVbDfxZ1uUTn1PcDoVAfXhgnlvlbssWRXnrO+KqIJbm4nrg4tZt1Gx/GxQ&#10;h92ZpbswV9eu8pau6+2E6xoXnV1t0QjZnSN0sjRxaLIPALTsoJqmHEU9+qR5sae1mnKkZM9AsUhK&#10;q01/yHwubXDlP2iCurSVGtnoFqi5lq/jb6iKtR0KpcjEhlGj5caIivcQ6nmQzMYNBBi3tWSRxVsA&#10;NHW8NCXUXfamsMqBzYZN1YcwE8+UCgAKboDUpWF6sQCzfXHErH1ZkhR97PJhoyxT4MhfKoMss6/l&#10;hWYd1/lhdVdzbhQyOzJr4EVrEa6JZ8gTqnl+djUQfslSIFSsL4kRERMrsd1aYzIiAtHatvV263/7&#10;v+sBqlkWCer2rNHS3v0OVN37aVDF4kIcwS773QCAqd73LXum0Lhzw4Ytux17w6gquZMQTPY7V/ka&#10;Lgk2+/DXvz7R2wTAhbgr9RQkSlu2DahISeiUCPrA84aW8T+yWcZQOwIrz0yEGlMBcFFYsSaDPK8M&#10;Y0v0c4GgvpWaoOtESz339+Rh1YsN0VYngQh6JQ0quIWTQtEjoNPuQsYr5GItqw/v0RhtHDyNw4B7&#10;YyV94HvcwB8SYHxryZ7v0YDqrYX9e9Hu44bXSEQkAkQGoQii1mMFGbP66xI2j4qDJVAR7AuecIay&#10;I5FLdPZpqoxXRotO4AiKRmU/MpGxprks35u/BiOxn7aLovxaNNJ8siFHoTHzgxz2Y33Pzg9zdFXT&#10;zwmSn8memz7vOlkldVGVL+G+WawZVUCwUqy0XTuIlhmxA6EK2x15pOdRVN65xTOSaDerT54PBGIg&#10;WAKYKDQur7E+hLXKvLLvpKd7q+IKA1m72vv46rQCHRS6FGt5lDS4tH7WxK4PTx3z/Awjk9fH//xg&#10;2bdCyqeI8c9/G3/J9kf3wGcg6NNjfvi+6D38XTQ7wCcxoCaA+8ovANY/Xb67Xe6cBLmfn2hrL7s6&#10;MpFp7BrRX9nMMsm8o99x/4r+iuxEqr8qU/+v/zV6TxK//t3f/O//L//8t//pSfBnaSUpdN6Un7Tn&#10;r6MOfRVIvArbM///U3rn67lnyBEI0nEDG/C6xsHOe7kzQr1ivH56NDbi1Q9USzrzAYi+Lo822/Y/&#10;/n/7P/9Du38lpWi3KB3OlMgRorHI++MQHKB0LTYfUHZtEQj2WeU1GGKfTkWoKzuj4VrhcFqyRl2B&#10;AHJXbEBKmbIu0w40cW/XbaUiooiV3nlplyqj85N32nqT1h9iqgUPbZvgqld0veJc5E8XHbbTaKkA&#10;0fIqSk07sutb80M+IVFr/uNbNZZTG180DStI09dXMeH3e+CbGiu8OTGnCEWVxITsszXlNbaNQjQU&#10;ozCaDQcGWCl7Enk2j0FK4EjAqVqp1VPHsN80EO+0B6tuksxSa7LcFBy5mkEugU4N3URY3xW1VhCK&#10;qg0lIJUpI5oRGFg7851efVphCGPhKhBr7wFpPZs8AibggkuK5jZGDbctE8iIUVm3OJx9t5nOly94&#10;+RJsaBtfXvaXW7Rb5+Z6n5bPhI7F87EugQdjZF72qgt/yeYEgxBniGdTemo6HVISIPNkBjXsak29&#10;kULy0KWLJPXRChVSgQ1TXlxAXA18TbYtXZiYROaITM7I4GS0Hppxq/ZJXa/ya2vUHQQPBplR+kOo&#10;pNCoLypIBVwsdVL+HJ4ShKg60yLy0vl7i5dGsF6WXSSMSAa5ka23aOR9uD1a7nA5B7t/rSjwXPVl&#10;6WLyFWVqz8nzmXYDe+X0/8BC83Q6xXkZvcZ8RvvUnX7a1V+ZtwSby6v0zCZ2KlvzGsRF/huw84EA&#10;0lzQ9arkUJYlKDT7HY5HAmy/tEooBY4w3xK/Wzm6gRBlQtEMeAYpnN5xaEMgc60Z4NFejBuX9ItB&#10;mFVBPDSQbBlROaJe7lF6XUPiiNdSS+fWSCA6KkpLXRiS5jrbv30izKcyXDWNRDCRAU254PkYDm/a&#10;8vrw/VuGt5zWqRxTeL0uRthTzn0lH8Surw9YKJQxVFIWChIDHEWcaZsbKBQ6Vryx84sfP8LBTiwI&#10;bjdEffhKPo1sNDoloYQNglw5Ed/Uio32cJWXsj6/p/0gj/QvRUN9Kyb8F7mTb770DIBcvvvzzMRR&#10;AbRtLup7btuzZOynsPP95q9kqdGUQA4ACF29aCat7Xa2587+uvdX5I7c0e/od+yv2L+GsvcdTHLr&#10;tjJ7WW6deAFfn3lA25IglEsFiMf7vPrBi287tCFLgqbM14fvPnyUvZ/hn4TWVo6qL6GG7NK6LPTW&#10;2uOalleg0aXbE2FbJniDooSgCOjlOXlumNoz7L93ZCpCbUM0geo9y4doV3OV4eFDT2fmUiKtom/T&#10;oMxEC+3EJnBXztKUdkC2COVObFkJn/dACyLC1NMGZk/RlJG5vaqp72jtQZ/psOy/Rdjz/eYaofXu&#10;hxHby/UceiZK9FZ7azVolC2JzubDat+ZPWvItWBOouzkeVmfZJgbaOU7qCBqezCwKnzLCa9+chsF&#10;5IoRTqgPt4AqPun6BUILF0jH0DMj6ChdppPrxGEnr/c6+/Lk8O1ZtXZ9cS85Ec1FPmYcskNE65p1&#10;wjX4623k081X1Uf+lBm2d01+LyoEWgR+VNzxbUt7zdua0fu1JENKEhpy74lwuqL/DceNZ3pX5Z6N&#10;ss3j/ACA/XeklTCGarVRazS93HD7wr/9u3z5JfniAGHUBJYGwf998SGc3WoYHehvOZeBA5DaFN8Z&#10;DQKyZReqkI9GVGCkxM669T/W1gHtcRXsqWYzjwBXWxCTsDdZiuxiVFi2xQx7jlUlk4gx5RtQeqHH&#10;GZ0UyinubCRZ67INS0LGopoodPDvrK8CMjoVKeY1o6wugR48GfoD8TRHWF1HtG3Rt8a2fRmLaCMR&#10;DZl9iK0LXuYeBKDOrVDoyu/649rTcz9e8Vt0rs6nLw/Zd36daLzaT3JNjk9eH/CEtSdieDfGHhtj&#10;0tYnmlWhgIHNXHt9VkZ66LKisBOJjLgmP3309kwfqqs/BehJEPJ2Wyxx+5bKbDAcfc8VZxQaPFxd&#10;Q2zL2QJABgb0fWyuL+Xw5PJweaDx2TlVq4DHND5WzTVfdJzCsyEa4Do8hmZN4308haCPFqE1PSoh&#10;yj1DANHo6OUBQW9CiL0qsA9S7tJIbnwiSvR+W03MV/Ithl6MzdnP+U0o9LFu3mObZKG/SJuY0EvW&#10;O5q9P7H92WDnhzjz9NeTp/jj9kFu6re3xic1zT/ZHhVZtzdu5A1ZXe5THtVpYNbWidaEvu+43/X1&#10;H5kpJbIj73H/TbnLmVFw/vSORvR76/fsry/3+514ZSDwsj9Zpk4p2W881ya0hyU2EQKv39Gn/Dnb&#10;QrKYzrn+ev3uC6Hh468kT+C27/6ulxoXJX7cZh9BBQApSa912ChLE73eP3bvbsqMjVsDwD2zd7Qt&#10;l7Hq8JTeUIgJvkGNBtA1V/adQMNWHMJKf4uenWRwBbgRpasEoCsDLu+AcBKdxZATaGY2IRL7svPP&#10;WCiAt8KhWCDrh62ka4uXe3zFZuilXgtGsNRGeYtSneyCXEzinAGBdxerAwyQVa5mZsdzGCpjFTKb&#10;2ThqgI/DzBoy+ydNwNQce4ebpgKYFcb8/oXUxSbmdub8z559MBDZgy02EAnceOTdOA4fYe0Ox/+W&#10;XJW5DBqc6+6zH50GZitrH4AaCW3KvcRo1WZkIqKjIn4CrBTpYMHQPoPAiUKtNkScNlzXQ8KYpzyT&#10;3Lr6CbICOMfh/flhECljiZGGkMhglMSJ3/0YFdNnHQ8gRa9fUc79mp5qLb58aV9+xZ/+dr9tvW0m&#10;2qLCrs1dVxWjPtfauZ7IlGtKHgVZq74Rh2xm9cKeKxE6swm71Tfdq6RFmOpx3t/QyQqESvc915I/&#10;s1v7YBFslbvlL9pGL9fYGm4wb6iM6TLIsZy3jaMEWYvI59DKouSsDVN2OY5rjDofTGIyHEVJbIiR&#10;7i8wMrJY8wF2ZgS6EJHZ48zdbcO3OOC0BCS5ResRZNuLCMouNG+QJEimBjP9gwl/oNCIb7VF7gNX&#10;/eT2aPs/zaI5N+Kgspz/YE9A/XZseGfrLUmemQw1N9vqkYxJeLkkyVSs0qTaOqS8EsNB4k9UFcRT&#10;Pj8iVuR5hAoDHKoUMyj6GB2NB2bD8oDHzB86zIcHBpxyNhUUVWQ3vYWNZEQIk7cSqH29MdBwVSqq&#10;k3gozlXs6HMqIsrR20Y5mYbjWVxDNNDicOE5T9b96fsfiZrLW3vDRxBt5HGdk3nKcWO3VWgsEoXN&#10;OdUrgfOg26ON+HPVhyBbcfFZCu5CbEwAO+mCEzvYghN8TlJum/v2M2lcLLVDxWtphycHR+xvFOhz&#10;pXt8S3ao29O6efWnBfh9wwmHedSm5/ibvv9wtuNUqw33r0qz93xv35FJ+9nH+ZZ38WSp/0lhC0FW&#10;83rrgCEISSyB0Ldg5weNx9TdGFNqcmPbdY/711TvvWP/PV7/RZDur8w7lVSmslLdvCBEoHegYcve&#10;2peI31sbpQT5+pAi8Mnu2oH9IXrWpMuwb0DXdRGzjksX7Nvyr18ljO7SAJmWNrhcwj90/900m8EL&#10;9KkEHNm2pyfTYxHXWbtuB3coqADi9rFzVhn8eme/b/dd93tmsqmR6D2nKfVOI3GkRiI18AxG6cTU&#10;FuwjGWwDdg1S2oBS3SYKowGZ065OZc+RDpaqPA8oo93eup0+RYkckXkjvPL5gqJGgxqslafk22l8&#10;zOjotez4giofObpdxLJFdj4rIHw4cXAx6Po0pGstgr22fQRFJwrdAy0BYCPu8+ZHBRelIg6Tu51j&#10;PN/RqAqNGVcA1S8RAUYjt9ZspA05VtjRAMkYJ5VJGok8RvczD4rDtMDpOOfcv4aBsS0FIytQb3kX&#10;m3xBDKDRqZaVVQgSKk6CY3V15iMyMayjxVGYrun6gDnnbftClHWPMDRyx/OknBxr+80Ee1aCIQjN&#10;MWlT83EwR7tFu+l2a9st2iY23m79lz/dafEh1tuJYNqJtUMIq74OQugKSY/kqmm3Ki9EfS1hu9nz&#10;pQDM2NhSPaBN3ZVZyZkkhUQO8m354jse1uW3mj1TAC5+/BMqqzmyhcX0rJJEAI5dtgsAP9Rfjur2&#10;ZxjFKPE6n4h+ojqpMASgxswkiiB4Sge1p67yOOs9H+tLFbcJQExKFBWiIpBH/xxkxDyemaNuR7CZ&#10;YdjJVptHDaxGjprOibyKRp5Eh0c7AqF/BIvi57VHp+lTN+r1gPG4G3EfZM4TFgVwSSSRgCzmkITW&#10;6leDlcGymK+3BOL9Aq5ZUpEsR9QU052UUgFTgntR0D3uXohZv/2QDbQHa3zt8sgpPZtjpLNrAC8C&#10;keQbEVGP+nKm1C1XKF5gUs3+qUdXGWEdfAZd3GUumscx/lq5BkpNGK6nBFtNdhjpwJyPjLK1xtbT&#10;A44nefwQteSOrvMo4nh7s51QKKKx3sQlRh1jHRKC5L68plkpcR6KaVi8a4TNasDAwwserQsBkWx8&#10;UuUPFaqVCWgAtqmU92Ptu2HeUd/Fm8EfH01dpWvxw8FM85C/iZp7OfgRXl5w5hM78p17/t4wZp/b&#10;589b8F+hF0Osq7bFqY0kT+HdqqEA3+HrTq6Bl85tRkT91/wa99/0+s/or0hBe+6vyNfWs7x6JIAd&#10;CLujQAKpjn0HG8H9WNwSYnuXnjMpcP3pIvSQ6PnofOkPUNxSlq/kJuymP9j0BF5Jk1FdQs7Bgdv4&#10;eta2cppohQQGhHsVXggAt2c7xT6t9vUOu0Rs1AvUE0n0NxMkT20L7D0J9BYvLy+msOzZmRkR/bwC&#10;P/l+LRHWc+RkkJ40JiutqYz1G9SpjhY9QTIj2gjdlFgokWlh1+mMqUo0lQWipnI17ksHzVhovrt0&#10;v5Wb99gmepxCRCW3k9kDDYVLV2jaqtYI3yE3Hs4s+jZW6/nqxnUnkwy9Gdj3SZpk2IYxhtvyQwpf&#10;OlKuHMaVDFXNijvTYCFTJxey4zJv38LlltMe/4qZM6zJCi5mkkBgz2xsW4V8rWmjEKHs0i1cezzy&#10;gaMOYNeptISEJMGYUcp6GJV8lCsmJKBEgxBBaHe0fzxaakQ5CzQer2cEKidGHdvWGz7fdwYYR30R&#10;G2AG37bHLP5o7NwlxycKptje0wwSPG/tT3+jl1/w5df9trVoOzdiKaAp0ULiCQyFTwLJRsXj+ici&#10;MnOmKc3UxVEDhSlRm+Mx50UnQVTF42Xd0yy+AEiSAlVyhiOzbN2h+Bk7ZIWd9TWefpCicSNcI9TB&#10;zDLQE0dtMVna51mv+qErsVNwctroC9vNDgQBdcLjbux8O2qEDjxMULGBVV8b4MHANLYxDhUjlaCl&#10;TwvI4+yRCm4MRbTt1tuN/Bptw/77dnvprbEUqCug1iEUCgWirdK4faBppyZDuvraySdx8+rLUedg&#10;HDr/dn1Vj+/p9OGzN/Dp9iQuxNOF7KK8bmnjWzsOWnl9NzsivK+lsL2+9v21SXsLICqbuAgCAQyC&#10;LgGgh3FcAAglkd1isl7nThs1TUbylQRZ1d9vzZ5tOzkGOpr3z/pGOZmKSUKKCwxzvpE3YAABDlKM&#10;tQF9oujLUhuKDMSohOJNw99u4J6KaCEgtux3bCMHm1YedKy9/MElflKXo//tphw4+aDyN8TMRLjP&#10;g5utVmPRKmPdoggq3KBekclDjbZSW0JQQIo3cHQd/HwAihobyezip1WjjjKhA2l2Wc5uGW8EGDnW&#10;7KXCgaF7OeHWKGgfQdU379wXFTDoc+XPBNJq3YOI+zLoJ11izyfZaE6JH9k0O6/aBkF+Pgfp0taq&#10;oQ/X5dPPZysq4RsKuu9J4D5wz965tw+x3NNY5TuhyNc3zvZO0PLDz38IG/8IjPxjfI5kY3CPhmgY&#10;78gEoyb2WIuFHq2dc8ibQAv4M7wf7sRWwmDYVIrQ9l9BAtsLeVdyf828Y7/n/hv233F/hTqy37Lv&#10;o8pE3VEFzEpQLKVAJLLJbA5QYVPC62eeJ5eGP63l4VVpSadwH+vspzv5MQiJQb9/0ZMPlw7nCnXb&#10;cE0EsMOO0irvkePfbXhKY3xidOpft2eQ0J2wD9AGjADKR20f+60rQFB79miSWpuZewlJLpTufjif&#10;t3y9rAxgs2iG0z8COYzTPnQfm08Zesly9b/G1sCUtrx710hX1qj9PSVKDUJIPcXQpgQieoLYqziC&#10;LUmTv23XatwjGzJFITtbO6OwFEN9Pi8y2bvIPThVOZjq6kz1qN2BY2XWRUvd8aw27D2A0jaEbZmn&#10;tUhQ41IgNNhlQV2s9puApJUFp72oNXDKUSYERCcwc5olWps+WgfY1DtayHpF1jWkkW6zWASS0Ujo&#10;SmQqkD9IjH6IArq53mpBgogGEGESfuTY8mMc5mzqlpnQPcsossasS3c2IKXsPXgUtPNoGpoIp16C&#10;o0K+xxmlBF5VfIYOj3QAyG1riZ6Wwr37lg+1G9Xt1dDVgxDRyvHB6PzRURpu3KY8rQepKSGmUZV8&#10;lEvWjH/kYvHY9qWk3JFSC8QGIiDljp4RzO22bVu2W9y+sLV+e1FraA2IPejFwNJucxlfAm9ASeCK&#10;Ol7knCFN6BFjC6j6RyKYmtNoyu4ksY1qN01CsFsHCmA2hHYITGaGqy5FzdwebegXF9rW8GKIfBpb&#10;PtrEPk8xjrwcsKc20Va86a+GYRxeB49NTqoGMK3bg3abM8S5pGir7pviIZJbFT4HVi0USs4wa6Up&#10;nm1dYPB715WWkVTpOpFHuRcrRQMZ2JKmH8iOw6hUL7UN3MRY/MqeQseWeTXGSZAtDY8fKuy9s2tO&#10;H8Mgkz5p52tx5RM+w63vfPfNmzkzrY+PlwUTuB5zXsR9POdyVmOADALRWnD0p8GZ/ZJZt3S5+CC+&#10;2oUFRRKw1Pygf5aLDMOrUXAv4OqjrGJteCNEf7IKJp187SdvV1RHMTBKTLuiujNLIV2FyCrNlh3I&#10;YKXBB+ZWz1RkH3nqySw7J+cTjHsQB4hHub+cHe6JbfkuuznTLGKgResRES0ZN6qnhm/b3WDHjlDq&#10;XjdcCRqwiVpdyVjcI1w7BNYQf6BO1WZ1NisvkU8ARa9FfKHyiHDzer6xKixjrKb3dmhdBAInztUn&#10;SOZYqLkY7qnLzj01il4Kd53+eiCr9e6GTOW5fc6oHO3F5x+/PiZEvU/ZfRoA/PC7R1kCsj060Zbv&#10;fiYE+s4BPwci/ltoP53D/EoF2yDmHEtZrUjk9haVEaAOMmrC2mml87FhUDcyt5FUs5WvPZh9137r&#10;r+p33f+l7a+935E7e2d/RXZB95FUBpQimU+n4eqL2tZr8cGy0RHsTlBYpv/cQXqgZYUmEsT0yf0Z&#10;22MxRnPqtgPaAWcuHM9s/xU2fTZZ/XOLmJugjghJ3eZSwYjZZjZNQlhIW091g9vIeQIfRCy9AiSg&#10;tACdvf8tMlvbZrCMHLGDyGn6r+eQmNipePaYS4E/hNNnK4lSvuGLmlFjruqPh3YOOHmtlTS4XM7A&#10;chtb1fwTUw3T2BQyPU28xTwX9jxu/VnuFanGnmhnMlc78nagkTw8Icc8X0vto3xlq/RfqoSjLI8H&#10;RDCKGvVQU+DaViXI5tub8+5IowlEyDH/qS6qxJJYyOHln6Uyn1x1/tUBIJPcOOq+PPtCk0cMs4zi&#10;Mx6wNQmmlwUVtqzaiuOMxcCa70IFL586pOp4Hc9lLvp6AuCIdo6v4PSDLVQHRYOZiaWajgjElhVr&#10;N8cTwcCXL9w2bi9xu/G26falx+GLH5H5TrAHJp2zgh8X1JYTDB9tjqWlq59EFzTphudzdnITBXXY&#10;cwQEulqztBNGhnnhF8MrtLnckCI/lsx9QKHT3TB+d1ErlRhvhxADB5YyZ0WTqq79/PbAn3ZvuWO1&#10;JIIeVwSEMwo1WaQOrCgNzymvSUCJ4AF15vOssDHlhAP4OcYpIogeGUJGByMiTcKh93QiNrQgW+Mo&#10;8WQr7Y2e7ATAF/H1FLf5RJvgeemQB0z5FtAcyOWH21sr1+clsE78lOPnYlkL04CIkMW4WxnoccOa&#10;1HP4MjhHlypdMqtoZbhUiSBs0j79uHVJ2u/AUK32I3kCwwyqK2UfKa8LpJcR55Ep2jhrop/vsL4x&#10;kkNxZKLPfX/+brclAEFJRAv0nhAjRuat3bcBl6uxX3m1NuFwsGgRaGIXCeb9623/ZX8JwZLmY7UC&#10;IxbFhOrURiDzLiAygFEa5/QuB9TESKVfZHWX6fX+flftEYWC3CtSzK9FpC832jh1wMQkYnu2rb7D&#10;Kvxklub27bNmrbGeNpb+GCi16iKsEPQzEh3fVFvv+07ymQP+2v6I1o6wQvbIDTEVQfV843izDXFd&#10;7ZCnmKCQyCh9eNe+61377+j3e/+Kfsf9954d+ysy6bAYcmg9nMDBySmt48MKlkEYGtEFXkqHcXgC&#10;hSfFXfivPbdltj8rWn7krRz291z9j8qHq87IEiatliugeOTU8ahOJCEdD7Q2ZIW3BvEvILKb7Wvn&#10;JO1P9S9luHTGUyzqFoNLmdYnr8ou19YRjXlaG2MKLY1jgltnv3hI3xhPlYaX2pQ5hq8dnfsZbhFc&#10;qbkTo2oxgjoJlf5BX4yK8gJwHnadvv1h5zNYtX7MsHavHN331+YR+6obPNAaKY6kcLKBCra53ECQ&#10;9swVrQE62LMf3oOt66oKJ8eH41n3C3JeUhvBmQAmKPWpBFnfZnyFnMZVRQuePbtt/KfMv0Us9xhI&#10;8206ScdW3HKjc+myG47uEGV2sG2uZgVl1QJtm1pzBfuIwHZr2wt++bJzi4hsTWS+odk55uzpVQ8K&#10;alExnjJSdaqM/mZ7KhRcHudUAFRm5qYEsr1xkzmMRL+ob/GkLTcMjft9+L60GUOOPWLgYDYeELx4&#10;s8uTEZ7SR0jl+sMQWT8VJsWSZM8x/JKzgAz6pe4I+TyHTfYSyGRg9Vh9CFMJxjmfZCAit433gz2h&#10;iKSFOtkRnhtvdiEFsUm9BfZspliM0eoox+v6vmtNzwWGvzFiiktwSg26QtfjkZ9ZI0uwsfwIT6Hu&#10;YdAcc/5wVI8F6wmfe73P81lFBKOrp7C1jbdfsjUgwFb0I9/wE+FUk+7thmmAszEuCraLRt/6GAu9&#10;J40TOXtqonqOKr+B83tx/oXKAT+oFQnnhHgpXzcJohVjPcpviPnqNRZ7DWmriNhu/Zdf4/4aPYns&#10;t5fYXtRatIaIYECHJhPL3aj5c/UYkQgrIzW2wTdielC164wIYueN2mH6btsSSZwLbqKeeDiAyr3+&#10;fqmVt9pTCDq8TKyfvbybOVH2ypJDRe5DFxfADbrzJMGypm56bn5YMhQLd+54aukzXzx9BcRZWhB4&#10;XmHiB9tU1n0qsfs+Ol2Dcj+xxOg3K/38WPtXhXv/MtVlgkhNkZIN2aVdCaIzqnYR1K6eZGCJej2E&#10;v0TlDZA5furZtkDc1Hv23u/oX3F/xf4b9lf0r8gdvTf1nhZnTNd/Xrev09nHD6mitSfnojgWQ2Dk&#10;TViIRX24Ah/3F32DX/QntNVcPVV1ejuu8rSt6nd/tnakw1UsenkWqCtZ5JVydy5NvRjbZQDUjv8Q&#10;tajfCBgnyIUmA2TCEh6lBg8GGQknd4FEBlNU8EIVFslnfny7KIoj/KwvK0tiIWI0qOPgbmwJzbKV&#10;R1uSPRbLwjmlVTNP2P3X4Kpj1KZrelqSby+GzaK7AqAnUkY42SalVzTaoBye7xvsB+2wCH2fFxMO&#10;IUeGHeAilwyw85DALckUaE+5ugmyTx9ExwgPPsCScqxPsnF9ojqpR6aPzDyNq4V85WXgXqUsAKNT&#10;M7l82nR+UlHDCHYmcywRx6InGGdKZd4+k8DScrCPxxB8cRgia+IcqZpF/SBUEl8quoHPby6aEikw&#10;wUiI0doWvN1ut5ev7aXfbtmanpb5rP7R059HLyWAjPrT/PX8XAJOF1jzn4d41jueIL+HnoPw3JT7&#10;MyB6mGyiI4sdHwVCj3s6VvuBnIOCk2zrj5KUG7jNsA8xlHkZc3UW4ZILMzHCgxtVP7HKAM1Lr2mf&#10;D8+Ecs4cBwfi7Al71zgeMnbjSAX6sHqXsT6gClpQDLWNgtomMjKRcA1Dx5qfVshZkrUEoUsd4utX&#10;/v6bgrdwGi2BMiBujCl3ZuW4XUvNDLY7cBtDCif/YlUIauJjuREsAv1WZdhPwB4AWgmketjxRflK&#10;vAj3Wtuv54yxqAXZA4vwVmUU9OMVcfTzFaDewFcoGnpmu/3y+p//T7fX3/PX/4iXX9Fe7Fzp2SO2&#10;i5OK0CB6LWMm8xhfk82Jkc2kkwMY8No1ibsTaqt2XhnlPkHtoUXAIFXaCaWuq15ZrddQYmbl4Uwt&#10;cPcsBoY0q0X9lYrbr3+v+6tRI2632F60tY5ojQC6wJ68fXFF07ktzZ+NSQLoUt5u+uVXi8hq+8XO&#10;IuZ9btu1IipIZt9BIu+INrT7T/NoQdem9D6ZZXH1Bzw5YG37IURuR1aUi6JYw45wM0rTiFbE9ci8&#10;jfE8XPXWweBAoQ0AEk4i+RBMvl/HZa5mL5LTRNcaEmuegxeYn8NG+LH2vuXxTeq7P/ewz3zrWyHc&#10;Nwnk/m+qjfk2yX0aMYJlsxff2BM9ns0w9w+vQENPHQSK3YlY2u/9K/dX3L9i/w39jv0O7dx/d6n0&#10;PlAlK1RRd/NkQSgUlGGdh3De/ZuTZlQXffhkPsKz53p+rp/Rni4m6z61gxvkfy9f9GH+0wWFfkcp&#10;qe9uj8WoR1wUwmkNn/FSAKlsLntoz+D0F1zaMB+ViDa2hKgYaFLF8QmDS8bMznMCZVBkXwIV5q49&#10;tpXA+dboIdiXOEF/phNIcNTffNLWzzO1pTgFV1ONEqJDlm/t+QRzWr6oV6Ygp1e/QTNSGoGebFhA&#10;7LRZJrCfGd16kq4EgAEXPHJWy2fNfZ9yZQWObtldcZFsReNXjCktJVXyGaGcuK7MMOky+LskcCup&#10;ryXAQUv5lYlI+1VxHlfj5+meaKODyilQHRuQ5YKMbtUQIthPulNfIhylGJmoelR2fNpm1Neg1y7n&#10;hFJX5iow6HAzWYuUOXl7z2CLG7ZQa23berTYbtxu+8uX3l5Etk+XWkEZkKexsIJMHTbZB9viQK0n&#10;z1SdcESc5p+Ssk6sBtx9cwKyQgvfWTpoIP/jAyjTHgANaK9NZA34evphSsYQ8uYx6gLMJvtpWEUj&#10;mQN63VEIgzqJmiz35AeL/pbCpgmfAb2hjwQrt5lD4uCYSio+SURkJu1AsmdO3ECB2cL+ZUX01hBt&#10;D4rcSiHGa8RVxmNYe2hkv9/1v/6/9fs/AHGNs5N3tFpsFgHuvp5n2N9jddYZQeHgllxqZgw4sR+f&#10;cP6EqqtNdyyATgQo8hYE8GoexIEkLXQTrSRkcIuwcPFOUkXoGtmeBBltsx1/uI2J18CXxNdtQ+/x&#10;N/+JL79SqXa7lRMfTmXZiyBaX2xF3rHQ3nhEMzuWd+xQbbO0RgDAJu4iRzJnAo1kpl/oEJDQxb4Z&#10;vTu8RKSkFALouQO4RQNwhzLz5qUN6MP2mtqSu3NRKwHgpEhRzsFMICnx/yBAr8O/6EXSdzcyMaby&#10;BeyRrS6QjvgG4IiuX1vZHKTVJaipnRTgMsFdE/T3f4xfoNuvTyqwe+p9FHv4DO8iAq86RgigsWmy&#10;/iGiIqCM0urkJt2EO7mBXoe8K2/jrHZDAgNCB4K8BT9p3l3CoZdsrqetjXWMwpISpkrzWB+Z/IlB&#10;0VXF/hDCff9Wz175Wcfl/e9+3pV+OfN3oMHvuNa/qvaXAsAv4F3MUVmjqXcAChA7uRXyye0hetKI&#10;V3D6VvyDKCPPO7EByn27/7b3RO7ov+P+NfbfM3fsr8w7lErRKmaMHNKDRChgPcyIZhmPUbgxJ41T&#10;TKWqzG5XehoheiSTxQt+GBhXFPqs2ye6/oPaFAWY/7qtOaKrIb6mib7VfjoKDX7Gur62oqwJXUtl&#10;myEEdR81Jyr/6iLnU6cgpO4sBctwBOmyCDgYo2UHOuYWQTDEVwWIDTHLbrVBvl3B8x5Vqmghaj2B&#10;Ziwf/ZLU4B3Hry+1B9pg256+eC7usv5plo4zCj1O2/ubYU9aJfFk9TWgC+14Rab2kanLvmMl6SGy&#10;eoRp1kFVbh9xYySJmlK1y17W1eSTRBWSCZLoJThPAVuEY3pV6xXWzE16/koJ0cm68+TDELqUuvEB&#10;+zIP2nBnJFE5PnNXepi8MsIc2Up+4gGCILJDjTk8z/NmEtavlGif9eDK0Qpb08w70OzzZjlcDH6W&#10;a7NxfBkDpq5RsUCmTd9oMpuObCFsG25f4vYltu3eWmPbWzgoT4TQXf7lcitzeM+hXiPz06D1HcHn&#10;48x6Rj1Qf7I7NwotMoW+kxtbf9DBAg7jvMiIn73Zo+UIEXU5KbUcIrBAMcrBMba3WhcYYHpK9RHX&#10;8GsesqZjQRm3RFaRKJ9GjGjK/dQPo0oHGb1GIpdzeEqOIOGSNJpeM5UBmdAY0yF2vBX7KgLhYiEY&#10;9YUcG5L63aMiAd5uaC9gaBCfnrbD7IvomZnJf/j/4n/+v7FFvvx9tJeHvt4vFnwyDjGEErSa3ubq&#10;8Gr9PrguD3EqHkg0h0zxW03cULRhJqvaURBB7Lkk/AI7tLneEPkqgluLsB7YDTRUALCzIZB9b+R5&#10;iDJ2vFIvvefXV25b3v4E4sURP3KP1oLae24AosEIeQl9L+P5StYaNsKk5prG6c9nVYlOorXVOq/y&#10;aJZjafFqWfBLpIVCeTE3AHfLZ0loug/sui034lPbzxLArsNJma/3zSUOHN5Wl7QD4f2oK9mx79g2&#10;b2CEpL5lT6WRbmjQyJ04uq77GnFaDLmC/VX9NdoL9nt4dCEhhHqiEaEI6jV+++89M35Fv/36yPi/&#10;uwbn25K5qTeB6C6C3JAAXsUgN/K1XJI4toDx9SQ3lkeDihcJ4D74tyP4rzEruDM29U2jcGgUI2v/&#10;HGtvlBZGni3Li635aPXuVEMz92bJ4byWa/pxFPq4E/jXe9rK//gxn3BHP7qrC9D9JFbsb6jyYonE&#10;fsfNvNV+IrX4j25/EGN5m3rIcHmPo0eEoNjQteZz15EnIGfwdg+kK0EAUO/7K77+S7v/U/Y7+q7+&#10;2rK3zK5M+8GEQr7IWBJbZjP/NpV5XTdUJV1AOi0dZZhOk6uhTSsEY4F9HZIzHjAv0l0IXGuE/tz2&#10;lk/q8nmMQOiuyjZ/jItiYFS7ur4nt+Fb2uejKyH1AQOyZ7PvbJjdjezEVJQB0aXbKv8xWmYuy9HJ&#10;7QrNOnxUBUmm87ESNUW6dsvKNJko1AEEln9aTehUQc0HM/jRqjZDc5NJk2oJBDsrv2vizwk+r2FS&#10;dQKul9hMBUWVfqmVbUgWrUkKMpvwPApydNagRIaXzRpQZexVpRZVEZT6k+VKM7HFNSKdVcTy6LtP&#10;eiotzBlD2X6+QcJkI9FpQb0z9309Wypa4wACRZEdKkGzFYXdyr1mbBWuC/M8Dz+Cr8V1Gau/ueSs&#10;fexcN1lJFqBS1bCxAGOmAgkN5QkgpnihaRgl5yvWnH2yOO/jzupaoxCVg7dIyznDa6aHYI6b8mhX&#10;RLPUUDT93d9q+4LWhJaAct/9jmzasYEbg0RfQxbDfXK6vafA8lJh6IhzfrQMHPj2GRY9bJtZchJo&#10;xsu3W/Z9fwPlusiDKeLx1G/1udbNba4ITY1GjWI520wky1bB/QrWDA9P3Q1bIVK2tUpyEILINPIh&#10;I6mOju0JrWAESkfYMycgScd+gi0ZUBb+dLMjdnwn2YAcAYps2Tog9Ole2hQ9bikmxbbp9hLZ+/2e&#10;2w3B2F9BxO2XLdprpTLaxeti5WpZA/0FfCWRuWXu//X/Ef/4X/F6x9/8Pb78CQ8YdmCDuuP6UB31&#10;+XBBPtRTBgK3X6oT6kwAuHKxps8neHTLm4Ch3VA1f+q7CQS32zKA/G4uUumbUmw7Gxx9Hddv223G&#10;mjhojS8jzrn/8sWHpVH/Gh3bmt/vCOC9cceXteMIFM/nP4PJd/Q5ZzDnoUo1PAPBpiP43EIrsu8l&#10;OZAl5zi88jMMe3qCl5v7ZA50Sdu+wylbATBxq865Cans4h6HVXMK32EpXuDalTiR4vhSvo/48gsu&#10;pFshsxNg/NL/w/+x/bf/Z49bAPnyN7YgHcrYEYaRLQ40srtikTJSQexkMppaDzl+688BbFQGd7TG&#10;cFbP62XhOvxC/jX3Y570ry47QzZhqRFKTN95YM/Rl/HZsihzZPaUqXHbkLf9TGpol9BRwnULTjNO&#10;nuBzburTmWrDLk/DB/MrT1FlPw/j9nByjHvAu7jx20i5D8Go98u3nL77aXy43tJj5ur35bI+nm2F&#10;x0/zOX8Q0H4GYV7Wn5/Semle79EaAGwbQFAdrrwCAC0DwOsIIdoFtoE9mlq0iJ657a973rP9gtbw&#10;+lu8/nPef8P9X9Bfexdz3+6/37Xv/Uh+OGiEwIOpM4zhJxAUVXqNDEbmrspd12tKToswPafvWIIM&#10;EzPPMVmx3Oz4RiLi2h7A5NUbNaxirQc8ftGtEQLbWEbWUlccvJUwC/dnO1Ca9Coh8dLoWnFWC6Kz&#10;bxgKtgcTYpbf6IudHc2xgdkJZVlP0d0A6fKRT1oG2/+fvb9rliRJjkQxVbPIPFXdPTMAdsG93F2R&#10;+8ofwf//wleK3BdShHLv3eVigcXHzHRXncxwUz6YuYdHZOSpU/01DXAdg+o8mfHp4eFuaqamFoBT&#10;KyIMYQvM012uJvpibshSQ240MzMs3ujAJmmbhBcXNNIvyUbNs2bG4kp08qw7Jba0z5DluOEI8ahO&#10;lAGVdUQ4++zhPXrWcnmlC+CFDRUY9O01gIwpBEioTd0c3duQoJTl1Lb8JkSzACrIg/2LNQa/YoPH&#10;LeN+y+UOueIC3EH4gnbHeltouF4Vq33+JF/a62db3GwJKxC4SQGRAZpREqMhUjebSCjVMR5CVK5a&#10;oWg6EKUJNbExJuFQJ42elNdQlHqt29KdBds6FavIQKZ0WsbO13uD4LaJRlW+QYVzR5/EwPdEylKS&#10;ZjkXmfIWZGat3/hQ5KKkCClalv0specVYxVOyGNmtKQBWERb79ZWLVemGogko/LVjjD0GpLmYY5Y&#10;Sdhy0csHX664XEQHrfkCwNRK3IEWSDdK2jXRs3uYvZvDmEodWOkMlI4tBwo9RFBPd5y9I9ZD384t&#10;y89U6a+yFPw9X7wchNFev4/lQi+ag1qz+z3VJkMxYv9GhzsLtQHSXSsAZ9ae7al/iXKTdCO5WkwT&#10;bo40o8EMsS7RxYqITWSdJ8ttH6BmvYSrVa+jnD0q63Kw9cau4zgFQfv9dK8VKSxkZi1nJx4Cg3va&#10;qgYs3TbpHy3YxsJJkLbIL9Ya3MFaPneQoqaOwrJGayTUbvnu3G/r3/8f+Mf/k+u9mfDtX13/9n+9&#10;vXzc5lIzRLjwKFq9XR13V35smv/D/Ke/nQYAETC7hgDcKq2xDn4Rju1c3YmHPJxEWCebPrRg7Vu7&#10;EAQH/Xjccfn83tFOiAOnV/KgyvMV7WxNy6VrvsijXHv1/RJZXxnYsNbDy3s5e5L3YgUA/dHcIRjv&#10;AEJD1+pENxJDAQuu+hQVMNxdwclpc1oGFpgvdv/H/xf+9N/hF1y/BQDYyORcM/Y4EVpGM8LJtWLX&#10;PYYPC0sCdFmlTmvlkTpcwPYhrZ+Zy50MwyTozih0QNB+EVNvQA5ez6QUT1shUvKREvNVrehGBy3v&#10;CYLOnx8B5zulff05IDwo656WeHk/EPrRUcqvwKvcEbGOALL/elp75vQU8xH84cg+9Q/2jt437uU9&#10;N/JbaJGvvXEBVJx2LIpGpJJEsqcEX2lAW9DQwlY1ciVtudjte90/r6+fsf6AuKOtiGbtFaF7tG4g&#10;pbDDw+y3m2/UeYRn1wnktB37QKbzbIL6hWnbJWbx5vFnFDraUBuaZYdOj3NYin6hXNBGXoFmNWJD&#10;unBTLDB1Vaq8wj7+k4e51SHcK+IcT9EpEjGV+njmPmshJ+4As+QlXRkTcQsazUqBD5ZmpztXehg6&#10;SKsChhuN6Ll38JigM77P1fCdXsXx+bC9mzeEwjIcspeQSKenG5V1XPZjfpusjC3ggIqts/0aMlfL&#10;SCy7ub09hco27PKt+Su6NZjJXNrevRaN7dYkQyjEZaGZaKTVNqT5gpwqUE7z5fICpGB/MALRWii0&#10;ZrSZ/X03UNzVLUr7N1/jZGmZWQQsE1K6zhRDamraUR0BrJkTxMrXa7P3Y/gipSpcjIycM6+EPLpC&#10;iHJbWL84ZWRy2myAAVSKMgCIXMikNZGVtwoA0YTmrAA+fYE7K0CXcemWclzL9UPKhYtclsXN7fKi&#10;ZYEvd/cg1QHwNnLIx2ztfnG7wdz3fqu9vcXprzNY7Vdi8fAeZYc042C5ny+XXAw27ojMulGiRLNm&#10;XCpWrNgyAmG2GHlf70BqX6UYr6BQW/sjZpgTVC9PCoWioa0SVmmx8lJwDxAGykK3cxPcp5XW6bXM&#10;zLQxMKojnvVnbjiXFCzMOV5P43HlO80VpUGNomSraSspBaC7RmrGNoa7Lxetd1qm3hhAE27lDqSD&#10;yBKuCJD3WlnNYPrhT/of/yf/5b/Y7XNbLi6G+82Xo56Y2XsxGP1kPBGVath7GAdsZgbgZr7VIyEy&#10;kfL+PhPrZNQRJ0bGtMJt3+XmQskhKmOe6aqYjjfXQdm+7VtMV3CyqLx/XX+8k/dbmSf7nm01u5zZ&#10;tX8feAv30/Nq3gCXdOlVD3ZfgNAeC9gJkNJArF59Pwmiy5G1YOiS8wcAJ+9ZyjVd6rBMHG0aBFwC&#10;SmwZ1Lo7H3ut13xp4bSmYutvXt/xvgq95NL5+7/Slg708/gjiWicZLMArLD1WTmyao/SIBPE/boc&#10;s/bgvElP2CnUPLT3bHPavgjz3pbMfedZfnSc8CtO8bBlVmKoAOYeKPZy5xqb/egLmIvuYMKlzwD8&#10;L9p+BsXdTTMwoPQZZUSUHY5mzlgAuCMgLOBqbtQd4HrT/fu4fcLtB8Qd64p2SyFcRBu4sZ8rrcmH&#10;JJH99Zz8xumLsSKUwZfiE0LpD+1A7C/9LA7ocRUe+bTjJb8JKaCwbOh023gmJuUMMypC/bz481Tc&#10;qO2mfTVWMC49B/6wQGf0w3AEn6cdzlBPxkvoHqUvX2crrfkGIYkwZFCe+m1Gubkva5gtVydgTnfS&#10;ViPpzbznigL7t++Zsb7dJ4g50DffyGT9V6xvEyqcN3so9JLfF11WMFoXHm0pVS00YOUGLRxb2Wru&#10;2bkAWnSa7nkzQIztjWgdcDZOtnXP7tmmPmF1LAMakwSjhRGwywIGIaPTo0QuginBIUENIVcoCfYK&#10;tYgsBRxSuztN5NA7SDnAg5z+FvBnPamQQFNEdjg16SM8BOTZqbYhBbkQTaDZPCHnMaXI4q6d5Xve&#10;j2lfzCJb5yDMdiH0ksNlN00nxChpBVmZzgagrWvGF8VMbYbANbT4gpcLlxe9vLTl0p9rpSwQQE6l&#10;3fzPNOxeqFOPudDvaTNkfQOLnqsQbXiBhCx1nlCJ3HNyNYCD1zDTpzNKX4wRM7iz0rc76bE6lot5&#10;OhtKRotoGcthA7D0SohZRCcgRrS1iTIzEJWQkdcTDdGirYzWWtBs6QUUpvvfAuc7/IkBQYEts9Q6&#10;eXvkSqS1eYofZwjKLnZd3xnKExPgsr0dnBZLwlgp1OXC3NZF1v+KIm8pC95gCy3MUephLnMjVzOv&#10;SSoBFfM5wR2pPirp9ZP++b/zX/6LXv/c7GIp9LK2ore/o12wCReNmzhd9tU74sQXMG2l6ftTOwE9&#10;ofHQnqCmM1B3clqgImQJf4EK1u2u8fj32e0/be+8PJx13o9BAW+2OVrOAbNO3AePjVvtAiD5Npyn&#10;j3zEZ3c70N04Lk9Hylm3WDlK+2TJQOc55ajvohdRk7ODSlmmPIDTmmLoG5WmQjJUgNQ3CkyPaX8D&#10;C02VnAwjV3BYeOzi0o8FQrOM8hGOTp3v9pbl9/jTjEKf7nbWTjcfCPOLUPNHY9HTNsDVAWj9bMd/&#10;ByT4Wux6CE7uVFL27ZlozdeeYpS9eXaKXZnWnxAW/tm3PNt3/24IuSZn4lKJFZFSXLWvZW10st1v&#10;dvs+Xj97+6G1G9Yb1rtpjfXeFOUX2k1gkTTBnyG7cVwL938CgBxx6mj4eVWITusznRYTHioUC7e9&#10;DlDzJlwf9v2F4p/jsG/JgxXwNNE0aZMCKKZeouhHhsvZ+pQjSiOVdKzjAOY1XV3dNDXl0vCk0x2+&#10;0J3LAsJskTkMZtZkZqZOocR+7npGJpx/mkI606+iI7ZgFDfd+/d7mhq5pI/kuRBf4s8Mh+bnU93K&#10;6bIzu3X35aZBemYv5G51tNq+dIyWltJHatLiC50WsUbTwsU82koSZkZKwcwdixYSojVJ0SixrRGB&#10;SDTSEoRIVQmumLqkgAPTnoC6zH29xwIZEVmXJ2v25C2dBADZqZAZmyqB7xxjKIkgAiQJCzMrEi9A&#10;tLMZwm1ilRfM5Zxxqg2dCiEpUkankW4+5H9RiJqDps8t/UlkBpvcSZnJF7++EGxmooFY1nV1Ay0Q&#10;LinxgpHZww/9UBj+kSTVgdzZgDhvB/7tVwnVlmZvVfqodkKqQhbuqPh/My5BOdcUySUDGvLLZtaQ&#10;xNWssl6lcSmZIlR6V8aqMUioCYTcTILUImStBZg07/Ra5G8WQtURzSc+UKL6gyuaTQoNjRmQ/cPo&#10;NmZNyZlZMWNO9JyrbpzuIGt+k46KtMUNHKK5w5rOWHvUX5k1KnSBZcFRE1TCVKTAEaPcII0lQCzz&#10;oHvRAw4PmBAc1lrY5z/jn/+b/vm/8vXPqol4epb758rj7QISwbXPNdteT4bjjB5PwFvf8Sug3eH4&#10;Z1P2w/pK8SSoeQiTFm80N9sMkSevCveffrIJ8mhznDKpToOJpwTgnf+5cOQGojbPwbungi2mrQ3B&#10;5zG+dPN7M2PnZ5m3ergUbS+lmTWFhQJqKr+MyKRHqV8dy9PjKRsYIOnpuLWa+XMrtn7vTqz7e7BO&#10;vk0Jol7zML8hMjMWJLnkNlM/rpnsM7c9CsX77L95RX2s0fLO9jgwUhByFij6edHm221GdL/OGX9i&#10;e+M6vyqj9f2nmBEpug33bN9HPH/7OS7p52rXzHTYcjcSL3iyIKNYlyIiyNLRFRCx3m9YP2N9jfsP&#10;uH1u7ca4I5paCwlolZkkMHpkDZY23nAu7dvAppVECWDvbjwFr6RxIpIcR+8vzcv9ojj2aOXsKl/b&#10;cdFeVYp0v3JrD90MACEohLTw8ndVcfJxv+PD2dR0sH1tmOZ50oyLTot7xaD69pq4u6jInsMvTnG5&#10;wBC+kJ4i/GlEti5DdbiAL1Y1RA/pHL4kqzTdsC2Dm6LRPK7elnRaHzKQF5goVyW6tYdTn6YSbBfW&#10;xY3q7L2aqJd1JAijrOgjU9r7Ja0oT20Anuyr5RrLxe6v/PNnxn31K+IWZpUqC0jhipBayBSSEI2Q&#10;IhjqRjuCkDuiQWFVlrwGzGMyrhUfr5BkPiirqnqT6X6aVFyaZel0VmpklhYqK94uVegekXdBZZJ5&#10;tMPFqNNkrNeCR2qjgJOtV9cQEYqGzDgAZCb0+GwZqF2YNu+bGbNnmNGc7m4etmixC6y5Awy3iyzU&#10;VmpkO9cYMAbM40hOfrudQtCvwpmbClFhrQP66A8nHy6r3uTbx/QoQamsB+DG1enKcveZoF6Tg5mJ&#10;TppIT39ORMb+KTUFQoRoDm7FXR1qwqqA5K1ZADlWM2QLECkTT4ciYklr+2C4s1LF+iRVVmndwmOn&#10;orwgfXz0OaWnzHb33Nw5+5xJTT4k0UTtJtltqWHqrxyvYa+7Q1aJ7ezTPJUnoPcFtgi2i1UNGkYe&#10;+fUz/vm/4Z//Cz/9CcxaWmPK9nL8PIcVfAAuVVk0lxI+box5aM+/i/1oXcTvi1j0nUj1NB3jlHXy&#10;8N0bt/5wJT96UX/yIj2tWPwztm4WjJX4/bAWuwt/xJF62ObQcqV5m2581gWVSKPKcJ62Eui0tvN9&#10;lzMxFy3l+5u5/nMScz+CDWzZc1rq9w5ElydddOdBbfk5Cv1RbSHWKbkrybRJ0P2JURdtmsXVfn0U&#10;+rMd8Cer+PyW278WrP5GayVhDwCClhLf7pY3uADrlC+6tsb7D7q/or1ifUV7tdsntVuqgTOymMKj&#10;XZ42YqgrtO0pYf1sxUObSlAMNAEl5Q3AIWuSvere6az4Sz+jr8Kiv7kWPcR3VMPbNanwzTvD2KcR&#10;G5/kTJUM9n70ZyT58UBXg5vRXSZcLgBAD3ew2LNekIPB82zP/WEfod2v8QRHzHM1eaC925ip3ZkZ&#10;2joEPYfYRBOvSo3i3XEf/ZhpE16mw6y5iC6XuH7g/XX99Gf88Ce+fAAydreYWRrDq4IRNegVVEte&#10;ZNoNw9Ye54teK0VlTZ4Ms/6Wpzhq5voFSauKFwCJtnuVSxUMszWcPQOZ9+BZHVzd5dH6qRJqnvjV&#10;Sz0X6oJDjdDex9Ek9wWVZBjs9ShbYWr1wkNQ5qamKI5f/HKBmV9ezFzGO81odGsCImTmZncJ4tIk&#10;durNr7X6P7ZOlTsfpizG/nuPNrS7IDVogc3rRPMSJNuRAs0StxtNQsTKCEgZY6jAoaAIcvZ2CRGI&#10;ZqqoNSpJuHZBLToSxHVd0lDMVcTUybeZz21nk57VNPb4i+p7AraT5eqB8So3yoFCzwNNVPQRWHJw&#10;AQHNhKBKqVIZ8kQYQyTosnVZ0BCpB2cL1EofOMTLR0nGxYHX3/8vy/XDagYoGYmMUEstbbTPP+CP&#10;f68//b1u38MoLoCLKeFdWawnSCGXaZ34Nrm/zZygxpur0Q/TrllsabcdMBS3+0RzNCa2B/GOyfXL&#10;W2y3OHvE9fDrw09fPPB+w1NXKB6DzHmKn9vg2PXV8NUcv/gJ09AjGuVJxikA2Cb6crzL+e/dmzU2&#10;qNOkbkB2nREC03g0MIwbzFRZkvkiL0QvKJc0nJ2dkJkPIEyMM1Np8G8BXKSetzyPH2VdlkWxnrH2&#10;kw11wrLb15MJHIlzA4WmrNSVMCgEMsUkCMGg6+ufX+kGXYGgkR7mQVuIiHD3G7eEsXzRowLFm43L&#10;LAve85OSj7QcaE41X20dcrjO+vX5gBo9MHrDS7yhjnBPlvwjBejRqa9nHEX2tJZtX4PU5/VMhOlz&#10;73YIg5rhKjTBphIXYu2yjLK52y55xpPWIJa6Zz8jNO97hy7dxTiLiDyGL0ajYi5BTQW6StnD2fEC&#10;vE67cPaKjiPsOzBtm8PTzA2dmSQjkKGTxzGOOH4NyFJm7Pb5dv+cx2u+0F7CXIArHAqzRba64f4a&#10;t0+4/6D7D1g/Fwu33XW/IW4wt85pGXOsthJiJZ2vWnJOr08oCy7tlXEElvnNMZ3FjEXnnL23fUBf&#10;6yGqRLscZqfkF9br8FhJ5fBn7H+a/1yfvCm/dPNKpgWwiz96R4YuBHBfLsvHb9LQOU0LslGyrv+4&#10;cEfOzcgDQmPqzy5NtiFiMyQILUDy9lbIzGAmCDR/+RjuBFI7VN6VY/PRZP33g7mTt/Y18Z/3Nz1P&#10;XngUPBv+uAYtkUXaCLorxtyS7NwltXD7cQYIWapeiVKk9iwGK4CcUOgwogcKXWvVACLZj1gJBmvx&#10;T3qz0QG/fdb3f+L9VZerzGgWtApTSVRUcFtKliO7IVngMB1AfimvE3M5A57QR9OaTJSYVe0sGiyl&#10;azpvV5prv/VH3msPd2IvkTVLd2cJBRWVN9froGal3KNFw4zdyvLmkO71XRCCgqIJVDS2lmulCaGV&#10;ChgRYkQYq+TMctHlapcLlmuY23JtWfWn82kZYaC4ec0yn7Yv+sp7MG4FgUZw/pDbnN37SEcfhu4b&#10;krmjY0+/zJSCeeA1wqKY9tHFQRoxC261jE+CLiH51ttKFy1zYCGAiUtJC7/QF7tcdbnSDJcLl4W9&#10;FKtaY8gSoJYKlBARIUSr5UNiBKNlFLTuQwFbQIuI1PhFxr1DS5djIaBIDZ4My9KqrFMWPFIZtgYE&#10;3BC1APcAbh/cgrlZlufeOtmKwnfJEeOEE68V76tF4UqJlhsEvJFXWlLsDPEtAqkZ2NkaEl7QAN2h&#10;Ra2JRPP1hlRGKVjPRi6wMINfmvm6fNOWq9xhhnVFNFdbpLXpClO0+z//Hf70d7h9DzisLKWIFWqE&#10;CX4Vbo/z6YSRHnHgffui9Jr6aBygsi/wFf49ma4PyzDLajgb0Kco8dGkehtMvm0xPP56uiScHeTY&#10;P8SpX+NcYfh97ev8nD/f0U4e3Nh16wqe9xUO7oz8htu/h+OQkytHiW9rqVFDaGVXWlKEsJhpEpwb&#10;FxzQmpMpYVYqzVv8NIsnkYu6MN1Du7Puc+luT4BdmmiHP9ejUMLW3OxoaGYZG+7yuDIE+qizm79u&#10;7EDlHMcrot1fv/+n/wpfICEC5m7XdrlieaFf2u2myxVZB7acdHnlmvxBqpmK3VXLMimyNHPrelG1&#10;S/f5jTYVxYWBTpJc906Q3MOJNYv19e5YBZNWxIW4dwj7CETXwyhVfvmkcXRwvoBa1SAsasgpX2hm&#10;ZJaI6wiQumK9yRGhLJxrCyEgKIR0z4q4U+BsupZuaA82oERaK+do+WghVGZjqvJw9HkM5tW2sFWL&#10;LXEgWha9SOqp+nOZr6N2AV7n7+aXfDysE+ijSrjqXVfjAVmFc1Vxk5JXppFzsSYPKq18IQrXKf0e&#10;t3ZDElxhWj7gA3xZALQIUN48tPra2uc/xec/Yv3E1tTujDtut+CWNxo8slrYy1BQEJ0g04rdLMBt&#10;h7QADzecEi+yDcUCcDGqqoVBGvyBwXNIevxPTwdNzaHi/j34aObnk6TVhJTlD5p+TUbuule5OWDR&#10;X7+11JTMWWf/PYE+z5m++UP7/cXFG0i2wxyq2JRvZpdLRYS6L/XOfGao+86BauXoUek1q3UHBNli&#10;4NtosLh9+53dVwB0b26zf9bSms98wu2VSnSjY80Js0Hk/qL9vZ2iYKRtw32aAzkm6ucti4cB2/ph&#10;gODetniwKwWimPB7LWRUzpesAJf96oiC91PrXLl+Iw/uKBcamOXxclMXwiwZq83MAG/plUXQPIIK&#10;tECPJJZbSMrZUBJz7uko1Lo+r4OBtaJPvTDNIOjOrc+TRI+EAECEwozsWjFHs2U8LRt2bNk2VGtH&#10;600ZtWWpJ5qJxTua4/yBrBDJzE6WYAARl4dBsa5BGqKx3SOAWh0C0fDy0RaqyS+XuFyX5crrNS5X&#10;uTUuAEKt6tPU2bcYPmEwEAscWfclrLNPYQLCs3xd2kUAg7GhbgEwBIx5XHR5q0Ji7cAvTf0sA0I7&#10;6lhG+7YdAWbeJdiqqCcIA6oUT/qnVodFiEnjZqZrevfItACyJg/gNJVzUQQ9BBPMoZAt+vANP3zb&#10;WsP1qrbycrWXD2hCiwqQUpEsupIdjojGCLQ1l8d84qZQBk+BLOQCADJEU1sJkCYzdSVLh3n6PIZQ&#10;Zjj7DRBLH6CwYKDK8tBA0Jx0YwYQSp7LTNGcfOVysXxmJM0cNxFmq9laWQdWvhbylpAzY+hgJR/X&#10;hMy4eB7/e+hvzS6AG50wcDGSXEiRQQb4YnBRhBNBhPDifjW7t/bHpnvE//HDD/H5hnvT6y1aW915&#10;eUFb2z/9V/zp7y63T41mF08fw94aeTLTvW/FHUmHX8Y2p0jvnev6e/Z9/9HeSUv40TZHOfPed5Z/&#10;vY19pTx1ATxrX+xV4bznjEnoiVxWiZU8Vr/NDevqNhm7yLFBc3T6BXBHDMGhSlR7aCvp4l6XSIlK&#10;FsWawa9dKGW+2gdwZcQUrMgPGXN75qKYzVODnFhDun3Cp39Gayzeh8IXXr/F9ZsbHEDcF6hbrUSv&#10;PbAF07yDq8emEuMuwDM6pV9h3SoRpsjptIJ/PHe1rLvdc2dL5HPvxwLO0hOOVxYgEe0xNBcnhgjA&#10;QGifBtyGRTlu5pa9ojWiwQxYspR0ObA7NavrcuEwYVLgVCo92NMcQhPBa3LZ1HaBUnRkjai0jOZO&#10;qJsKVP0jUJGGjqF8l6MrqJgFmTvIeuwXDN08IStk5mVu1QEBMDYb35g8uLr0Vldc1oJFrf5LKAVR&#10;CMIXRWsv3/nlGr7E+gPZmhHLtyaa7mv7M+4/2OsPiDvXV7Z7rHfE3aJEI1IMJF+tns2xv4+ySmLY&#10;oaeY87QpJXbb4a0OmRhOKIxZw2za5URA6Gds82s+PTSiO6QOT3Jg1N9my4gctZvtxyctH/DNX8c3&#10;vycXxF3ItMwNTAJ9Na+YS/pFgpBaAN0cLHBTQW/0mvKZYucWycZUJHkbwgZ4Zb7cPzcaLxcQzSyD&#10;s3VylF7oMJEPbSDSSnU7qaZexzndt/K8KrwZLeHcw/iyaWHdFWmbKZ3T5y3FtBeKWwJZJnR1Omih&#10;ysq1aFBoSdiQ3OYVSKC+4zFiE78G1Einmmg8sqCcWfuoZEsbyVSqvd+W2+d4/YHk8nKVIlp7XDDZ&#10;KzAZkOIpNItOD8htgsZo3bsKQ1Qk6ezdLDfTzIPzhWQPEmSV1DNyWNScn/kFeff0jLLVc89Ow4jS&#10;l8MCw/8Xwxwl2dfizFaN3pvHdn3Bml50EIpoBpgxaPbtH+ybb7Vc2vKiLJ63YezERFh7EkJnEwQu&#10;m5t+LORlmlr3tiKFeAwEupiPJm52BmOtl2o9DGjRM9l3fOMq321Rh/oRcxHd3XZzAD2xYhu4gahk&#10;8jxC57GmRA6BQGcJeT6uINBQI9XydosvQdL8cokP36wfv7EfvvfPn7Bc77dXo2FBxJ3rmtrN1Mpo&#10;kczwkK/3cp0QIFquAEz2gLoPZRQNIa2rloB0W3D9OKdrBs264G7zy9Vwo4NmZqDJFrteSK5mQPH0&#10;grhX2RUrAU8KtDtotBU0UkaDXvMVTq9JTiu9k0m7EJ/6jHAh7oJLF7Or2R+M/7cXjwZ3ZsTvAvvG&#10;zIhXKEINvK0R0uIMaCEXpxOllov4xv3by+W2tn++r/94W//Jl1fcLFYKq5nbomjxT/+Vf/xvbLfV&#10;F7AKbTUQ0YC1/L4Rt5+wwp7gz86v2P35rL0fPZ6e5e1v3r/v/2xf1UYICF/5BN8ZZH52vMKW3AI4&#10;55s8nIVA91ERVVx0m/162YP8aUH0GqF1wMPBFvVAaAAGf54H9UZLI3KERh8Nmfm84/ONxHKFXSq1&#10;HBcALRrsAr7ArrV0ZkIB4VCw4sYxmUWNj3WlqpVcXC4cSXTB2DQ/p4hgdILoFis1O0pcB5QhijiY&#10;LRtCG9n3D8aJopDgdriGPbe2d9Bjgm56qbWXZCv0lKESEBFRuni1UxD3desbUbCUSfQFmABbKUke&#10;PXCkIbGoK21Ok+LBmQ4KsXZ3e79TZMYUfQAPEgWH85z9MsF+GxWiEFNKUgCcauVw3E64AEEWWQBd&#10;Z5L0UMtFXELWuyCUDtrMedpT0gwINQKMMKiB2fvN4FGm25qy9oaVF5OsrbGuuN9x/+eIm26fsX6y&#10;+w+g4/7K+2dThk+smXGSnZQlFoVo82M0IKLJnI8eiB/bVFmoLYzE5Rm0ON/34SpOUWvFlp8fIV+A&#10;MSfMDpcHju5vF4Xmkxps81E+xEEYwpiVKKBouqPdgRvQuewIQ0RraCsRjIioCSTjKdZagxTJigT9&#10;EgAjgmt/ieiyzDOEEmxkoI8ZrU0bLyVYnQyzQhebpZ6oNdXC2jwvzXTfZ7dfhMP+79j+wOYdR0is&#10;FQ+ASCnms12WsUfx51bS7lEujH6DbiGS666C4fZnroDzuM1PlgUwcvP953EV0Z1nnL5fUy8sODCw&#10;CgrGcrutn77X62cu10bo9YdHn2+QMue8IwCzpB6KCMHMIKbibrExyn2z47imJl9Scct91I1zLh5i&#10;d9Kl42qrBLP1U6UYoCEgec6Ndj1sJjI8Q6fTSl2Yc3xTyyhKN7ysk9PJhcs1uPriiobPn/D6Gesr&#10;jfirv2l/+5/14buwoWCaoe8AIDPQcb8xS4Da0ASG6OkTTQeEBPoiIyQ+aLvU5SpMULTF1fLVsAU5&#10;VLZ7ytVTBkXjVn8TQHHmWe5Ltp7JQoBWwqtW3bKs2HMoK48Xroj0RHSXbuYTSTZ8yVtL4MrQmCYH&#10;hs41EpdF7b58/sHWz/r8maT9yz++Xq40VzRbGyVF03rj/UZlrBixXOkL3cIcEqMpohkJpt8hUWnN&#10;BUwOsJR1RW+vy8tf/0eRN3csS74uUWxYQ7Koe65wBn8bABbGK3IarRX+ZJmwxGpWT55wwmgXqQWa&#10;CcR/kH3rRsaV+EA4+cF44eLQlfj3lwtKRLcir5KaogV/gNq6Uvyktqp9Y4s5F6cb/HK5OCgLBY0m&#10;Lb44eYv2pxY3ytdVwAvtP1w/fMvXf1ibtbYudLu2e8P3/x2f/gcg+QeYZb6AMkILWlsDKyC8Vfru&#10;69v/xHj/xlr0JRU/wWvwdhtG2yOD93AlgGDJbVuh0xjmaTuUWhG1gEMuhftUrFykWYKBQx13d8U5&#10;4y0KwVu+1tbTGIyn9fR2p/iCc2ZL4yzjtfeGk0GYItrKdicRy4uZc72H/qj4lHklACwQUgOMTNny&#10;8T2AsAQbSaRhNy1kAflVANVQ4VNmCGK+wiiH8fEZxSMgJHN5qAUps/UZnrRrUChr5yEhDhnjqGVl&#10;BGQfTiGIcVQ0eyIu/4B1oylaaWZYVlQPlG4hAAyOpiDTyM4SUKEFlexnz1GJ+0G1bgqrzX0oBI1I&#10;Nm9UWPUO4IHPnZfRHcqslMdhC45VNzIulJW5zSrW2dftGnLpxUR3N0sRMi71biuEkg4IrWxpQCuj&#10;1U42IkKupgiPQISlrwNySgo2KeLy5xCa/ooZwALd2orb9+GeEriu1lpD+2StAdFoGUVhqmXmbXX/&#10;DkOyqJjwRsTMjDROzzTG9lu/2UFj5bz1gPPTDd4Oh/6IYOnwIIx2GJpzkudvCHOGcn7Llhc5kHN+&#10;6Nn91QYiTZq6JK6f+ed/wuuf6xcpFD3+3EKiTGZACwWLXQvQAzCFIXJeMDWtPwhgCw95BNI7ZubU&#10;OtRdgJe7wkxmdAeclowMzfWWZ2xp0lYu8us76ZEM9UV93XEBG459Mhznmc1UEb25jksZ9lYCeiPR&#10;LrqLdrjODv4x70i1IqtOdIHunJuPGl306SKjAb6wsfL1aTAJ9hIvtiBwva5/+7K0aJ9+cD/6K6/G&#10;9TCxl8+wL3xAsQuBlRXa9sONp4WQXE3fJXml96GhVCWykzNrrj15NG36MB7NdHUJxR6BemquFOtq&#10;pYBgxNg3zCmwS63u71gURS2vn+7/8N/8+z+1z59F8NvvkGvr8gHIJXWTbjPzoNulBXMV8z6Uw9ex&#10;1ZrKXo0GwbQtxMDOjesqfk96RvKig4EWBZUkRSTaF0rwooeIe4+ZVfJ2S5dpy1NMBX4zRnjJDy5G&#10;JhKxk30cKNdslamNkLM8xsnpzPTiqTSKugselXpJvNBfLeL6Aa2xNXz8Hb79AyLa2vjP/wBgiQAY&#10;a7P1vrR7rvsyb774R0RrxWyLaG0lhGXhTkoAlIwUEaQmQenl9d//ey93DTOl9VvyxSyML8CC/hOT&#10;pGQ0eCoWlWi3Wuo1E04swjduV/LilVbfvb2g9LIsDBmy2kvV+kT6xaGlOwTCuARCaOQaoqJyog3f&#10;gcvLtV7eCFqmykqgARF2U6O0yBpwjxVGo/2edkP8EEIoQmGxthW3O0OEt9cf8P0/4s//HQD80g0W&#10;h18sfWfRU7mh7JKfq7F0j961cuaYeudhf9Jl/Xzt583V/FfQRthz/HlKk37WtN/g9HHb+8aLEaVU&#10;wmKmPT3tcK1WqFOw3KXTn5Q4dqVR9Ok4K/RQINRXpoTPuMpiK8kd3dNfmxJtMhwfEekg5Y4/By/3&#10;VCpztnGbsLQWiGTmMJO9AX3+3v/l7/jDn5NhtRDh1pqWwZrOYtwZ2evI1gaDgzRSmfoAOTyLiANY&#10;in3E7t4XgJC8djpcqtYHq02FakpisUKoeWpaWjysigMPjaUdkvGfJBfpQWveyHA/xBzSKgVy2U3Y&#10;LCxXVCxTVlZxeLS2rpKuy6WZOzdq1riKAE1b9G2RgDCa6Cm2B1Q5aMbOwqCZBK53oMcr051sDnew&#10;SppgDUXX0OktBlmpRQGwFKqIBGwV1Yy+FlPC/CKp04qJAgDMNRyZtQ+JCgjyjBBH1jqqyry9unoe&#10;PN+RrJOWOGBNqqSZlIGaFBKUQNB4f80SKPIFv/9r+9v/1P76b3H5kBNIRPj6SWaKSN8KAlWwkJXX&#10;MOPJzc7r0Spv0SjrD/e0EeqGxeGNrtfVIjrvKxhiVVlLA2tHzf3Z24xChyhRcfXP8OcXfVu/Rsun&#10;kHT33vLz4jxc3hDLORxDAcSKVdbu1JT2z7CqblERh1Ehz5GR79Y/9A6yRbkguIR0qxcwa5lyBQAg&#10;eXvRUFMzWZhZRFmyk7kyCO2ougRPiyUegKVsN1xPt3njII/r3yGaOv49qJQ18nH3+byVSne8i35k&#10;2+0YQM63bdtkFAjNuWDkZfTLG3YBjLCMgg2PYiMt7rrdbG3Nlrh8115oL9+9noqG7i+Q8qGZ0z0b&#10;3RSRBCspti3XU8dDFEbq8dCkiSoIU59HxgHmlr1i2MjSsXUZgM0K3H2J7JTCDslJsfpeY8cur6p5&#10;x2EmiTThzsX9H9Qartfl5dI+/Qn/+/+2fPwomdmShSvRH7SRSz41mrv3S0DOw3ATFjnN3GluFL2Z&#10;wRefZIqUVEsykJnSmaPA/CvtGzOLBDi2ZBWc8S6qsHd2HyhGUfORFUrLYdIfUaoTRTmgd7TzCADK&#10;sgVNLeqdTgKF6lknC+Lw2MbyV5TMAHCDAbEC9s3v17/5v8Q33+D6gevKtvrrZ7U1lTRkiMV1ccGq&#10;vG0Ry9NKiJTMMFtieRGgjXXHEEDSLV2LWWiG1w/L//2vvgtpAT8uxlTLVftgFydeK+kFTg5uXaBC&#10;wiRLTZMwBGAlIeVk6JaFe4wmOSzfETPQjeBCXp1OfmrxWXEhSWNEaqX8+bb+ICxmi3ABwmDk4rZ1&#10;YWSNo8x3CAcvXspN6YZ6RVitAqDaDaDhhRbGG6QW9vnVbq+39Y52w5//wT79SxlTfqmUNvqaj8o8&#10;06CRg4talOSYw3PdWUX7N++8DSmU96ZHvk+85zeWbPkXNwe+vj1K2r4zCHnY4HCEmaD7rLHHVN84&#10;BTBPUm8eze7ERWjEBQjgMSjKPiVKGCIQGcJKvzpFPODY/JyF1NeHCOrchoKOG1vIjXNKDYllsiDv&#10;QVIDfGaA6rDyHWIjQzPz8dTNCFpBLFsiFBBvny5//Ae8fuY3v1s/fvTgZxfIJZQe72Z0cIWcDMkT&#10;0hg7wYnotVJZMMUC/d3k8CtXiCAF6xBIbYbt2iQPmdupH+rU7kj9Nkv+GzYrZzvmfr8ALqHHTKrA&#10;ifCmqQUwOy8bMBjQwwIhgPud//wP+Kd/WGOFL41kBkiBAatA6vWWdePGuYImv9QqnHI/grX7cJ8n&#10;6UYQS1aqpQMVCotinNbAi7AWBWVZpgQlGsPcomENQE6jpbedAflAmUADKVrZZuU4xrqi4h6ynAYK&#10;nBdAzedkUeIr4nR560pC3vXA0t3OFC8TUIqdbKsK8VYAO1rz2ycKWhZA8fu/uf/ur+zbb0W2uKdg&#10;ctCaG7gY1hbRlZlFynr6KYCMWgwwIIghpvOiNSzpVX46cWym/H4C5KR4VQ8ChZrFOB2tb+eIvpOa&#10;W9/PfMgMVU2iRKvKS36oRngae5zbwcP187fIYZZWyMOv8xwoYIag08ZJs6RZ+CIuDTHsDMMlXVut&#10;3CQdAQGtVzvolmYdcZfWnFsHYooV5TcQYmN9Vr5zWGYb0qJ0lGKuDZsc14eHOIcugU2j6GGA6f0o&#10;9PGwFRQtjsCXn+g7DaSZYvDsvE/32j/xseX+LsQKhYFmUb3tfr3IGHTQKYSfVWI6NucW9NvDZXUr&#10;QlPMbsuArHm7O5Um53G5Mq3ckyR4cDlWe0yG5OGN7h9dXVetd2EyVoABokEkI4mVxzBNF1t8JftY&#10;DkYoLvfb/fOrmfG73633BqPdbu32mZ8+rZRfrrIlC1dBES0kOUUyNUQZlSYdTAdtJVPfBRBZ3oXg&#10;CijCsnCJO91KVX4Mi1D94Rca436DQDe4c7nwciENttBMvsAXd5fZenmx5aVCwvRUq9KyOK2JAMw6&#10;m3dxcClfEAkQZoCDFvSwWn7CHYC1lhRdgrF0p8Tod2XsX5oeqIXChBa83P3DS/v4ARJ++MH+8NcN&#10;aN/9wTIJWXRV8eBhvazRWve8C1zc4QsI3O/iRucmSIRINwdLzsAVr6HlP3+4pgMj00glkku+TS8L&#10;MObMGEYY0jwoj3IuA108jEiyknypyZBKc0AAVikIa+0OhDzh7MVMUkRLpajWwowfqjCpmNFSKKKR&#10;JshomYOaY4bGEG6tWZpEBiNN9SY4YAs/kP9yXz84/+XevjX7f/zLD3/6h/+qP/497696/YR2CwKX&#10;j4YAFHCQKwazOevnbF6eG48lZfU4Kb1jrhs29juDojr+ecpa/w2194dDH+/lFwmlPh7yFNE9WkVj&#10;Xc5opDRm8OP2b+DM+afDjnkZYxF9O+49n3p3QAKxthXIfHivRPRRZoqGh3Jxgqi4dzncnuo5rUcE&#10;OvRZwDlzxmRBLf3RzQk2Kw1ogF8IAHehQbBdEQ48GIIDhQJYuEOhQxTX9zFmbVXxjj1/lVrklLlg&#10;vQHA/dPlf/y3uL/q29+33/87fPjudns1RvJXV4QL6AW1KxGwg7BnlKS5tbM/V8iVUu/cRzx4HgAB&#10;FmOjSUKqnLtlogg3468SSHa9N31Op+E6fX57ywYwtTlKZ69SmyaiIJD+2vtt+fR5xd/Fx2/99sle&#10;V7nJS02ZNWKUigiJOse92a0owR0WYsTNZ2ZY8HXgtxRCCimHcq3BiQS7QzdXv5QKSEHKKOd6L4Kh&#10;ctizBzDT5SyoRZ/MJWstQd4SAeGSEVRL5nl3Z1cxtFIkNPRoaYQIoyJaUQXTR1xs9qo7LyQPStHa&#10;EoFoS0SoaW10j9/94fYf/9fLH/42rh8CYrRIgl1Jmq6D3DVa0ufm5aMcqkLLvK5oqVvjrbVOHazo&#10;5THSot7/2ykGsh1lAxrhmXVIMEJmsEFblAH3rs39TDJ35jLMQriHP1dh6RNAT53Kz4rUBAEW4iYt&#10;Z5ByfHOKNn/ZeGkvDYqsQe7j62EIblln7OHQbG2PIyAYHJePunxEuw8gWqwQIwFlsH3DGUVA6YeY&#10;Bsx+LpgxQYpy9UT+ctaYGoCIhvv38oX3m79+am7ksijaSLEW4TQsoDVYD+Cwiwx1WeDHqAw13+4z&#10;K+gc8u2h6QEuPmsP0f5sCcLbeah2j0gnJvw2KjcOwtnuz+Dx0JrWEBoFmmQKo624JwrcM+qzFSWh&#10;MxRyYsn6ar2Td1Lh1pme/UNgmPYCstrJtvm4MSAn9agPJ41GPnijAmvxh6YvW86iAsa6s/nNurtT&#10;ABRlPyBfEsuU0ZDKwbOaXxGvkKut6//4/9of/0FuGHPV7XMCSkjtdmNFjmRS4UZJqMTfZB9TyM1y&#10;2cptui+mW1wRAKVIlaImeK9Vw3TkQiKDBmJZ7x4Ks6A1o5FNMvNMV2Tm+FEAW8V9e8WDPBD77Ey6&#10;eUho4W6NrhSHM9IXW66xXOAXt1wr4bbITObLcrHlGstC93a9gN5zjlLDkgLMKBoI2RKkr9YQbNLf&#10;/F/9u78C2ODr9XJ9/TPWLNlWz6sZLiIidQfj2oRec9W4YdRGB7OMDh9t5vz/Rl+oZdkGI4Gt9iCy&#10;uuAYlrn855dD9b//AomWxCWkj8OqXyvErG7BM6rKXypSmNcAJA3CqoOCB8UaOiljUXzeqmRKJzrX&#10;i8ok/Lqkzu9XqUy58MHN1/Wz2n/7/Pr9/+f/ef3f/7cWd11f4q/+Pb77m+SBiwSsKxwlnFVYLraI&#10;LrX4c8GkIY714w74b4n4+pe5l9NzPlvIjlhZO2z5Y87+o45wuqqN40TUK9gV6rKmZSNgzoiHIp86&#10;HGTRseZHvg09oqd9CqifMH5rBnVgE3p9gGHnbWcgclfcb8WOFXzIC31sATbjVdEQmRXJ109aX/36&#10;8vr7v+Xf/KfLt3/dWjOaQTQbnPtHg+kZHf9EB+hJM8BtUy2+A0G+PFx56wFYr7iHytYHbqKA69DP&#10;IJfHPNF9y/oZt73E8eku93RFYys30kLxIExxAW73z40L/vG/2OWq26uWSy7O20YZ6+sT/yatuSW2&#10;dfmFvvayP8M8zsDYo3PH8ZkYLyvRwbIMSq4sEqBU4SUSPu36R4jk5aq8NkRTXW3aKFakWXAIipIc&#10;30Aqqva4mMm9b4XWWFzmRKas4GHJkyrzaU1apFR9kpn8yu8+3P/2P8Zf//vrX/27+PAyQ8Euh4Re&#10;V37ntuPmFUqA3S17aclEUbVW6S1awNWwBDI5UKz6cui1FsEUz9gy5caRAeXx5noVFmoWj6910svf&#10;nyl6+i5f3/FuJXb6y7Nwp5Z5WA62EGy6zYRtZdSiQf7ck9yZuqBhXa54+Q4v35WDA5EilIHNk41N&#10;TcVyluyc/I5OR2J2qSpre70ykzDhyLgCAko2u3D7Hu3OFsu64n5bmsnCWrMstJjZoc20CLbAGlLo&#10;SCLZ8l3dOUq2u6aYhMP+In3dajhjvFOEeUCAfZuTKTCT79O52r973GwQ12275oyY2A6OHi7mCfo9&#10;b5c7sDbXDa8/cL3bmUB6gGYmchlusvLXKcmhRq7koypB3VhRKupXe3Z57D47oCxu4NE8knmm1G0R&#10;y4gXrSoJQGJiO+d/sjorgZesM9mdUzXPD8WB9BsKAFbJMo+jrbq92stHuuO7P8TlJT5/4v1u12u0&#10;7tiMAZyTL7q9aSOuVqfQ8OIpU/wGuSe9mUl3YuV0dGXaVKFGKtDKQ4xWbkfJEUFaa5AswoxLq2MC&#10;U0pIx8BHYcK+3iW8TzaOEwqxeNy5DAq0HrATFGoNEOk0g7uWy225wt3MnCY3mcsM7kOcIkiYG0lb&#10;YGzrCrflb//j+u/+l/ib/4SXb2lXv32+f/93+vxHX8Pvn7xFo7lhzYzL5Oxb9ezwqREaSsLWF+Vp&#10;0BxveelQqG+wwcvd9IF5iz3VPm2HigqyPuSgrKLJw9dhQJKnQyK8j93Bax6mOSedaBvgufKs+roO&#10;JNWePcbciziBpKHYZkG8hhYzp13IP96Crdnrn29//Hveb/r29/jDX4uGCPkCGAf1r26TzLpMOcJP&#10;euSntn9LePJfaxsvxldpun6RqfvOI3Sz/ae24fkxoIS2UgyWK4TAnVzA6JV4ASziyPMcCHM5rMH9&#10;+znmuZxZUVuNloeWKPSYKPlmy4zQcTibjKfHKN9jW5mMJXFdE1teIvDh29vH7/Dx9y/f/vX9238X&#10;ygQn3TvKzclqecKDP9jWoZpAd+fFmRAxcOukYkOVDPt8FsXNfJKWQEBxVQQ40P6tP6YgpwSB4zWM&#10;ygR3kodiBnnle4bzYNm1aRiUhM/UPkvL6/f49g/ya3QvLhXsfNG8FOsmxfz48nYeeqXP/0pE2Vfo&#10;aagcpV4ldKUhZGxUgLQFynItmKbrogz14Gft0KFv1aoYy/9MV5L68YTKtnlSfCJdn1OReYSSthZr&#10;XoAsgtEwasC4h5n8wm++vf3hb+w//KfLt3+IDx9ODv54tqIlT0XMd8t8eGsRWrLSfYTUYM5F1hiA&#10;S2S4DMCFtiJ7kmt2mHlqvzClUDd3RJ4IKDUUAmDmQL977nrmP/pSGlwVEH7vaf5ybaPa2vQC9Bjp&#10;joJrJ0mh+QRaz/BOQ17mXK6BTHKKPbW+3qAxN6onbO6PO77c/ZrsscMlGB3RcimM8pi4IajW1puZ&#10;G1urQvLskSMzBVyLKWQXy+KTRBEbM5cyZUp0wKLv6dUJy+3m/v33j3udHOqgapSgXjQgtXSejkRV&#10;8tnuCHs4CgDWgcVQA0pB3WeH3V1baDVcgFhXrfd2e7XlqnbUljOymRlNJXUEpoSV+q+p5K6TLAxU&#10;Dmft6KzKi+9cmVXJjuhcD/FBEK9Jsd6QcZ0e+yI36KvEMGBra8JsS3qjFBLanWOajUKDKVcqgfc7&#10;Xz/Fx2/im9/59cPiS2OKdYHRdPSdAj2Mevy2PG/a/kpfTJ/D65L6kpGOxmHysbsv608wBjjpXphc&#10;qkbuRLmg0K2+CJzIXGwdHYrhZ1TTVqwZKdFXLiWPQGt1bWX+mUhmrRMwaHSSHiSN8CUjgccTGrmu&#10;Wq749rv49/8ZL3/At3/tdsH1B7VPuN+gW2gRFREORWwcjCadGGQj0DL/++SGFzxMQ9txqow0egcK&#10;ANP1Gxp+rsGLGx/YU6rqQKxnXM4IAiw1jtS9GvAV/cmU2iFEMKWxmrQYpaSC1HGFMHODZIyMjFaW&#10;0uSBk1pDEKu0hhoCobi88MM3Auhu8BWDq55m0eY5Y0n/jiJ3caY/8z/bv872GJNMfbRaSX6ty3hH&#10;ZssXmnrmwHTN0UtJrNQirsACW9PC7HSxlW0PKd++53nF+QqfTIZDjecI7bQtxJhW3n+iuV0lSPeQ&#10;oiFZMctFBl0+mC/hl+bLEg1AA1tn5IJYpIbKZrkIAO61hlRZ47m1h2fXzm6zZ4PnNNpnMOKwhN+Y&#10;8SgzslEeuIHO3Uqfj2vpp2gapuUWMR6FXieuNTeXFzMeOF1kFc/O6+9afA93QWA1v5jLXe4m8P45&#10;XfBj/7rPchTuJuITvLIt5N1h3Ff9vvgoNn7N5vqMySbo11+gtHdtIeFhPTCVCZPbk8Tajhpn40Vd&#10;3KKe+ZbgFd1eyaPu7iXr0EjBwGA4KwSoStJHMLLoDgFosdUvXC58eYlvv8PHb8wMUpNgVGcznpIV&#10;fehVqDwahUIVS6QrobG1iBYhqVFaFa6AtIBJlXTSgwAauJCNDOO1NYFyNDcASwuLiOu1n3fyXGQZ&#10;8MeLe7M9M7u+iELx3Df0W2vputj+lCiMiiwz8nyaQYq9Cwc9Bp4DcTa1iU5VHjP/5LjrBxqUPyQn&#10;QxozeaqMPNxCqsjlQWowUmqhaM0iWqqO5bBHZcqzgYIZmpilRJrb0rh6J0D087wnKXRuRAUxZtR3&#10;3ObHLqHFHnrHEd6SiZ5+CisPRPmt0jn2rjGOlJiCuZmDK820XEUdpoFSph0eN5KQ0WrB7OuPoDc8&#10;v943BsCzFN9ndypu05IwwoToVWLgUtC6CtBwPMHKyVf/p4woZqQxim+iCGtNEtN1IzWFZfApVgrL&#10;/d6kBrt88/v24Vv5Fe6jhqoeo8eZ3nJoFSOdYWGFQBP1DCO/PKqzZF1xencnGrB8/DtF+PazASqi&#10;inGuh8tLpkHRfLqTNOUqpgAuqbAWmesBQMsid7ZUNNvkkEBxWbpibwktYgvqptyril2q+701B8tE&#10;sWVdrvAL3aP5QgdDJjR5Li3PZu+vNNsWjIW7/pPh6YrEa1sK61VKZiydSjpuz7bZX0PRe5vgLG3M&#10;GpdEykCPNySRaI6ikIym9ARqaBWwl32iFEEHxRIA7C9e6cGl6DaaNsNFgYi4E7e13da4+rKQjBBp&#10;vpC0aAaFe1Kt6hEOZmOznPs5E5X/Z/u30bZ3dTbKx1vUZ9KTxXrv4PmJHN2fo12Eew74tLIJbDFM&#10;Ty2bNYQj9qnWY24GHDRvxwa+/3M6VLd51jMToTb5GhSarQcn89jnPtvhAnv86UY6eZHuZjAXESVS&#10;P2QdIDDSCpnPW/hD6LlvHanYI1BvD+YJzwK/rSBomf6dSRftEBDIhCuiQRSqepbZ4+NwZJBB7CQr&#10;cQNN2D5vIzmDD1106HArO1XflO09hGvS4lmWi2igDIQUazMj7Gil2ftQwy5rLjFjdtcBtTJraNc3&#10;NhsQ9fTr86A5TUGTHfl2O+Z8+DIg8mHPWXTakpCHigWObEMAUIo1RERHoaCkRUI0RkSsEHFdRAsz&#10;2GKXRZeX++VCN5g1mklLC9GFM8LrWUtqkGfOC1o0LVKTTM0Si6apFwGzRMEcbnYywMXYghkD5Zo5&#10;n1rWjDDI09bJh4LuoQAWJAvwvW/0A27n/P1QFRptlGNZ++neeaJfu0UHGtixaQpz7t+LHfK0I9rc&#10;hfrG5yynx5qmJteOVUgA3eqtF70fYpyX2/9LD89LJ/DK0DIiQDUQQYOZWNo6q+SWfh/O3qCQiIjG&#10;ZCWk6ptI72GxR7fFWFbLLn+SwKmzIOTP2H7eA46w6sC3h7q+bzSZt2gifSHCGU4zhj8+JW6c0qyE&#10;wXJesazmgPxNuV0j71knZD/VezfUm+Sb02CsJjufAgr8Veynu/BoVsL7w2EYNQN3MFZidBC4y7yQ&#10;lMgqy6IooJBgramtyfmPy8W//Z1+/1e6fhTDhmYA6Q81qKU4cmrGa9fXm6J+pMJ5D4GOvotCzz1z&#10;JEO4D8fMGKlyvEYcqxtIXXBCO651oCff9C+ig95yOpkCIpqXG9QFQhaBCLaWx85sxBgzBBmEzGiW&#10;ufzs6t39oojua5ZoZhDEUATWe8QNuqd+E8IdS5ibuXY8WfqoszOM4VOLevR2XcCjybRlLXVQ11Eo&#10;utn0sA8gJf885fFVrt/MX9is9zxqSyYzoV7EKXrZFXQU6qzAAkkztlbTHAhaZX5m6jununFF601Y&#10;PxKr2c2JugXl47wItwiRL04jmi+2LIjVFm/LEuYLlxWkLGxDoUCqo1TN3zzuRbg9Tit/eSTy/wdt&#10;t7geXCjv3nf35V52CGfQ9BSFjl1+HAQdtsvP1bif9ciKaZkDELA2IZJ1GRPDdsOWiwYWfUbBPYt/&#10;2PGzn3bW+yi5C3ETrsSqtETPu2hb9kbmyZPDNzOGojzFqaHtWZOpBVja4VqAdQr4NHLZ4xFPvhw1&#10;wc4agv6wIEVVTdiVW3Rorgog0sFJomL7oQBZH7DRfYPHWxt0lG3fmenH9nBhYx3wBydmg1ovrJI3&#10;17APOfblDcCqZq+fsSAAdyujYQrBxJmX9NEaqFNJEtpIyHlgx28hnkxt6ubCRJHl+OfREcsU/5ht&#10;nTQqxuAZa1VKAtVhNBBs95irXy2jL5ejb1gGT/Mh4ydAwYi002gLkihlhuXKy0W+rJ3sZ8t1+fCh&#10;Lddwe5ZbqUrRDEzU64FCm9qlNUVUQfloUiAao0FiazJvPivpQyTM1JiOYAebgiFfVZInTU69tjWn&#10;K3YrIYuNBsxteVJKaL7sMpJ2Q/Vsp7lK0yZaBq2/zcW16+J69LwDdXEKaVRLPsizAfuY5fyqPL42&#10;AkKmLhVDAxeUQRmKM5ixTQDbrxM37QwMntxZj9tDUIBBs6AbzDvLThU8yCgLkoSZhRyC1nxxXyIL&#10;0bOzFidnHJClO60HObPk0s8Z6vxX2UjQnVpE+dLWVe1VxsNjMhJ0hTLoalmOQsXNDcGyyOLpw0XK&#10;pjCgy7aAVq5pr/JMEheVOst8fY81sYO0/k3UI4YUzGed2THDl6vKcMh6QP2Clf6yUEjNEUSEQiFE&#10;o8KkWFes92ZOX/TxW/+bf7deLhoe2pBX7amHHn0WPtJG2ZVkHZV21svQdUwdo5F7v3vrBoQWUoM9&#10;l4oAhNi/gFG/6ri7KtV0fNlfE6J6ml76wpCKWRMN0QjKPZ1EEMMsELp8gBlJuFm64AGu97q/6XWS&#10;aEaaAaSZMoz36RMjIEixRFNrjCaEg+He2sUutPu9USngu03/Z1bK4/dtsqsGp8bJng6mcoEBj4uE&#10;kIoLENEVdYG2ahsHfT5qEanrYxNnWLE9c4LmZpsTBIIyLKAIGCgzI2mttVKDSBQbWtx6YETbCCAj&#10;JISZtQhPilQ6MQpiiMTF7KP7TVzV0BoWd/cMa6da76oV/GC0bsz1ZLsugMfBq4ujiQacOgBOHspv&#10;c0kFHjDeb6HFGdLTg8bwM4T52B6fEacX6THCucHUJ93yuPv728+LRaU7pq54AMm2CVHMakObB21N&#10;K7faBlATnS6KRTwEPDcG/PDx4yTJVtLlfWX9VvARfKYZOssUddkNPCYFHFsLSVk7w80aYWYJCCNl&#10;DAIg1qoTLQA3EtJ6pvnZumsfwFDA94eMwfOI8xBsYIqME2lAnG7ZHc89VX4DSFOb0Fc1oSctDKBy&#10;4BInozI6ZWsULGUoi/E0e3bwfgrAsMSHj8wya/c7SXgW4K72xQzeefauD0k06zO298tDvXxVShyS&#10;unSEtxZlCg9rYD5HHcsU+YxaVTtU193gfCWcFtU9Ci38OS6Uw6c/OkWyaEB4YvIQMyEkHbTmcmuX&#10;K8z9fqMZF2/uRNa5hWgBxe1uYLOXMCNOU26SRl7P1Pf1MxaFIkwtQ7KKiIhUXY6IFm0pqk8PJ5dr&#10;NyJ95kJraiohHJbmsW5qDoPRp9mYgAEm3iLy0c/Njs/hmAh14qTY11PZhUPTViuj7BfRaPhxLRHm&#10;owabVBB04MwtEGoP/87tMUaKUXSDYtVJmsiH0/7bzDwipTi8EBA2EZexapkBrk2+un4nPejQHS2g&#10;oBCGSHEUMsxcUE9RbsgCv+7kai7zMKOXH7T12FBF1oyBR3VZOyOX/ErtsVLLL9Rmn8N56/PhfbnK&#10;3Nxwvy8RZfWMp9YT3LbnmOGvRKF6i5FrY9pXpfNIwR5vN0BJ4tRRoLt2f/juwRedecWlz4OcstLL&#10;SSuxUcmNTam+rYhgOs4kRkSmtbdGwaKhBdzkzmhuvr58tN/91e13f7WEBx00c28A1xua4XI9ueZH&#10;a3BkFmqErDK4Wyi0byOy4rTZyzYtGcAU3JvxWH05nTS/jEAXl9pfzaFPKTXSYC7LtE4AstdP9eqm&#10;Ep+5CNHCF/NLkMzc1JqAhJYhvDtpur7k/dqYxiM4QzQEAw5Iiq4+lNUxuSyxLJVFbAwtZg2tRXr0&#10;Q2AW56sSfbsOmU0mppJTeSsgxBTiWWruI2A00EriLwGXjDS6QStgwYW4r9FfClJUcmIXy50uF28R&#10;brZGkmSHBEhh1pFs6cQaSjda1vy2JYuDAkCLNose5cNaFWtoyZJGFS3HYoCQ6mGCVZk1ppPDzEjD&#10;Qn5em5kJ989rrAjcXuP1JjUgWhKBeQFaI7cqXKopeQHWSFajgcvd7eR17Oh1/+XeSfDUZ/D0tT/f&#10;ks/MxJ/QxtFGHctf6ETjFsZIfdYtpx3yXsB/uu/+ArDHq6eft4s8O/iz3b/YfoH17grcEt6Ulqj5&#10;xtNCgG5cw4cBtHSDpji3Ow2L1rmfWFo0yaUbS3Ic5o4sOazy98+O/weWGsnXFrXLm22BVm1WaXqd&#10;FmlNVxG4dJ/iIyP31h9K6sQ6CemqaIBlSRuJ8kCj2WJ+J5rpGrr1frjtx8zhz2vn1WD0UP53uWAK&#10;9xnZFIhItDCqicJs6RfcIhriKt19GXvNB5nfOuthh0Obz9ivSKhCPVVuBxDFnhW8XfghRJNmTlIu&#10;HRzotKGlgEddXkSWk6XuWBsIfv5EdyCVzWvtaGuTwi8X7BulaK2v9MWcoXuicTfGOFFbD+HcaO26&#10;rqr8FqSNcF9eYEzbxaIQdLteh6RhFyJi64A/gCSjecTkChUlpBY9sGk2Vt7p5shWROdUT7Y8CDWu&#10;d4tonz9HtIyLXT5+E5ePAcgM5nQD0NqSYni+3gHcL1deFsHM7LL4Z1+MXJpiZln3a8wr7zGJ/DYu&#10;mU+1rmAwJCmi1S1EmKJJBeyFdV2NpDnNiMz5I9lErqkdXVleLpZItsvQ1l4rUCC9cA4Z+KD18+WS&#10;KlHYB68CdKCFlpFx39/Z99RT6X/q9NdfuT1WIl0ImG1lWgAU1zBnv/x7/LDDpbsvsd8SQNTMvJYe&#10;JhiSaOZZOr2HrDb7n5bVa8vYrfip1YvJgbIk2UUMdI8POBwsR+eA1KAgUinZQkGt6cnwl5doq9JG&#10;BgkuBifN7E5rdKO5+ZBfPgRCy4e4L0lC1Yv5szQZSBPcQmHBB7rm4x5jxy+1/YvfXdQzgp0fvh2f&#10;7ZeO3sLU7uYXyT59T2MDuLwAmq18B/I17G5iAGgipSX9VZVBZ1qOCl9SmFZKF/e7ym2x9gKMBJcc&#10;ZuN5xUOZJ6C1jT4j5yK0dGUCAZavMKV9IZAN3lXTCoblDC/lWiBlyDFzJ20hjbCWoSk2BDxC7rq+&#10;8Hd/4F/9DZuaGdzR2hpyCb5oWSJavWoRGaIPGmUtmpFwg8D1vio9qulzZE5OtiwtApJZvjpZoCpc&#10;q0siVzKW5fL5k3wJph5XMFbG8INLpSQtxHrsNTPdV5ppy9bsDNQWXaI4ZabMLi+vH7/l5WKvN/7p&#10;Xy6fv0cuJb40c7iDPvKdummSztSohXJ64lzv2I9dRINA1sXgvioi1jtp+Pw5bp+Kmku2EO0qd1Nr&#10;5mg3mPFyiftd7e5Cc7/7xdebdxspSjtQ1t3yw6hw81pBIlYFUhYBbWGJ0hZ5Zm0tASRFGpFu1XpL&#10;uNa72lMwFSKaEjuDoAJuHqq4KIA1KpNeUpYDSBWxonYINVfm9EhrpRaVXdzn0O5VXYyQ3AiiRYoY&#10;JUZVbrbl7KdQW4SbhRQRa4t06JWKb9c79zPvc541j3T647vaIcj2RtDsnfE0PoCi/9ne3/4N99vs&#10;L32j2fbvGrYoVo43FQ6WWmM4UMtmc/MWN6RmYEbU0HBUotthmwfAeSXbO0b4o7mZsafEn0nSe8wW&#10;y3DoCBDdOgKct6FV98iGDdbTZ3nCYt3ua3/Y9zRO+Za5u5MBimzchMG3+OEehc5fYprBD+2Q0pkn&#10;PuXczrqUOfeC6E5GHg61/zMznXpIhwjYNdY7smZ3CWlwXaO19KEnmEyl/QeaIc0v6UJUpDNUCqGt&#10;28kAgaeytOvlgp4N670+S652ImTWFCb57bbVqplYQJugeiZtTZqBid4A8HLt8gVlS2ld1YLcBAvT&#10;NqkhlH7uQZeS7LIYL6DRrC1Ll61i0X4e1RTyxi3NdDO36EGwQ+u1coshVuHuNIIhkIvQpMKwAFQo&#10;1CJWhULNYmFP3EqJhLwF9pIDfRHKgjFVIySamc9zS+s+dUFLPbbjqFuLc7lbvp/SFn6rTVI6itbY&#10;CuZQ6UOHE7fufdvg6EAesUckjyP6SXZozcn5IUMX9jBm9swUbSLooLlipI1tZ5E6DfboPH3vExG6&#10;c6Kbi/3iCTLjnA7IbHVzHvd9ON570ya/qm0dGTQoMiUxo30B2eSazQsz5N0cD3TGk6JMDKAX0cjf&#10;FWG7QjJfhTxPm4OgBe1CtORO5rw3sKhxhXkKroErwiFZFgyvpINFWPe01DFGnA5p5UlKi5RUfZNi&#10;6bZAzFLqc7cAeaKqOtbP4LSVLgjGUFdFOgskeirtZHHmBIdkcjkQzRWRE3zWLb688Nvf8eO3WF5E&#10;Lzaw0c0FqjUnZYYMoZmhVkYBWpKX2UCotbZcr8joDzY8vN5u7BxZRhhh0hJ5ASJwIRULFYxW5kM0&#10;tEzpu6QbqEjOhNLm6BSSylC4XtViWn3KmreXl/X6oZl7tKWt63Kx2+vlX/7R7zdI8GX98I0KFjky&#10;YAmz/YqSdUfoC1lsu46O89N4ZKrYd4Y4O4Ei1z7kfFItqFiAVQI9cnuZCBrcF0Zztdb0onV2yeXb&#10;sJvhNnd5j1UIBmuV6FGDLfu03CiSzNgiLOyg/twUBC6WGA/s2rYlb8t6tG235BQTKhflkCKU4LAn&#10;76Z8B929ZCfmlyfd+j3x2gDQWmkmqiNiKGQ0Rcj6stdFNyMyf4FNLSTSfE3ecz65zkJCwBxmE9Iz&#10;GiSuZlMZLnnTo1Qm+GA+7PwPb7avXZ1Z3s8fs++PaHmiAafHNfyra/MaPF7Rf6ttjknmjRoRGgXu&#10;kE53Q75Z6RpyUD3VJJsCK7UA4aSWFpPbxuBmWwW7s9BBtveg0NGWh20H/ly6z3U4z4d1+wxMOrGW&#10;EiymVILp2uwt9c83MOqhbXhSap1cij051rvR06AVyvDjjAnRUeUz/Dna2GD+8KhwM6Pc+YCHfQ9H&#10;HlceUuIZJ1PLF4nlipQSDLX7imhIzrMEdXnNw5HZjVcyg0cA0NqBp0TpkRStDt0XmMhmNAgphtxV&#10;JdJVuXoPAShSLeRUDdI5aC9iRDG/R5noRE25QKgn/A5ybrrQW+bqBFIQyC9wpy9yE33N5JsNBiSp&#10;eMya5YhFxg3IrLjQSpyAD+kH9ciYFQz2jaGIFNuISB6yKt3KFFKghZiLt2AKmJk1KW1ERs0Vyc2u&#10;YcGWruVMFT4ZigrbZE0oFlZroQlV1bu8Jzb/hui1b7SWdG4wuR45y0UFc4AqZ8/KBR3tMc75GBSz&#10;hy2nzXbpD7Oy1GjDTNzB0flwday+bncfCh4ltt7fDLRGMzCMCKall84VMstEGQA5nWxnAuPz0X5G&#10;FHoAgeqwjRADI8FSpvnux2YAPDhD5cqlY9l743uC1EPYlm5C7JNvB1Dl14/1nBbWhHPA8BPnnJDR&#10;pCbC2IYRQzZBwQb5KPgBWrASFTmZ1eQKdwfY6W+EW4piFRx0cQUbR+niKi3uw8+VfyYwbns/Q0aM&#10;Nsb+IJiUbnlTeA/ZtRAli3IHZlUSKdAa212SJ0qQuCz68B2+/YO++70uF9BrRuy3GxFsLWoU9pek&#10;z7mjJEsLSFhv93G1lCyne/Os/ItQatgQAI09MbTyZPySidBQeFa6KsBJuClzYtMsGS4k1csqvxCv&#10;aiEB5rZcXq8Xv1xAixBaW+6v8Xq7tH+xjLLashrpS/IMCp1N2ApTTWmMAQ1qsqJ6Jur8ygm+pM9C&#10;gEmkw6G1AflEomVpFEXL3FfaAluNcouqPR1LczQ5I1pb9t5IPsw1o7LZ/KWTAO+hRaEUHnJLrmyS&#10;uJmZmgq1XvCz0Ga3Yt1qRuZ4QkIWETSaE02dINCliKOoa7W2d7uk5ByjBQBRo45652/n2MybQUkk&#10;1VxT3W1mTsBslXbuutwLFDksvCUZVluXVd+YLATw6DfrhcuBR/y5bVRXvGvSLhA6GKE/vf2EJeXH&#10;nnF/5Y8JnDzrn68qy3loA2nHvt9mSPwzdum/uZavXrI1hywKsIuLAtgIZmOOOMwp8DUyuBezXdUr&#10;MG1b/hIMutMo6DvbjUxU49P7rslB+/4457PWVOW0hkfQcRyTKYk0O29Gapn1eam2zAWjJMczP0wN&#10;di4B9Y42Q81xovmMPQ/zxHMO0A/rxrRbg3y9R2tOYFmynHeSnWhxuF/s2SGYubIPF3ySHVmFSass&#10;IQHABM6pdpJCWtpad6AKvi5APJq9oQkAq4K5ACzjsdknGOlDGQuyKtwSVALdIpUBpC8yNjOZw9xs&#10;0kuNOUN71yWutPDKFZp+CuE8cKoI9ZJ9yZYvNXkoCUWRFlXemmSKVYGQIVJ+JEAoFjF63dcmLOke&#10;HsuUNHzSJZBLrZ2pNyaG0hwhTFpPw7yJZwFMOZ/4S5Ns39laRPFBTOjpoPU8A7BjIZZdmxPm43SI&#10;97Dn9NOg446I6FttnxE6c18FZfXfmQzwczVHhu8NTECSqztX0mkQ4WyTlzDVXOcjJCP3q1DoDOSf&#10;VeMcWLRIjzKCgaLmW5eNCUvQU4398loy9QbroddfeTjN8Yu5Dk2dOifcip2i/7dw7ztzUJt1BISs&#10;Cend/dRvPwU1511YxMxGtZKaZ5By7CIkXfuuguYLRyZGq6BZuNSY4d/prhPOseeK50mroEj6nnac&#10;rJRUTqmWXrto8m9GYEMmdZZEahmgMgQzw4JJCnBdXvjhG3z8lpertBgtCBcbOtTOquOz40BV2yxV&#10;2ZK16ZaiPvX4AAhsIM384iF41aNZQmpRwHv0YC1fpGgkW7RocZCIN+sevYfR2sjFnBBp7fpyv7zY&#10;5Qpz3F6X18+8f9Z6h4LrXebNL/TFk94MaLkOj95eqw8dkSasMdjefWVENJjPQWli7ocxiDHJMICo&#10;HhAtX3PRkpAEALRmFsFFOVbVTtVzho2RoG9vaSSfHFM5uvw+g71Z3ATWy6ho3FieTzBjVL2dxH1V&#10;IQhEizxBwshO2Z0jpBOAHKPcichco/o6V8aB8Hvoo2eNDuWgsU1U6LUD5v5eZODUgHtTa1qlWzRX&#10;ac8x65zjMGom6sVx1pTb8wjPwIfvDqSctKMJ9+T7r1pgTi/npy9RMw78hRL9hR2Sn0+NB3j8tUf+&#10;N9y6I9DBtY/LYT/NH8a/c9sRLUDYRK0Z7t5nA/Vnbc9QqL70ig1WrRHr5p3kxnSrCMFbTp2R6vl0&#10;A6nt38p2dFOmPlB903rBhKV3sqk8jMlWBeXdndued++Alwco+2zjqVAKCPXUfUylR+WBNpk3rdZg&#10;Ztgs3cxFdsqFwsykaGuC5VTeayErAd5+G+UeHUL6AwRWAllXUAGqQ47344msUJtaNFJBT1syUH5r&#10;74ZIZ9ZWfM+gwcrrH/ael1zU/QKAPgIDgIdgyIos0VJwOhXzYSy5Ql5I3sxJw+LJMQCJCHU3/Fin&#10;9LByvH8CMwo6G4pKkKomWQHskLJ4qZidrjGNskXQCNRqWozlVNjJcZIeW9DMzLhm/dWEpv3kSRUO&#10;sQecy7mT4egBO4c5/9vEn12JCuk3B7YPh7jljnzb/6wvZ6g0f47dnzPCfISah5/2cPTgF9zzcuvF&#10;DjNLUPSAfLf5TT92zTMiwNVgoBsVtqFJ2mIEuJp5ai+jmAgHkFZHen4JpzizTXYPZap0gcd962Ly&#10;Z8bQOUVsh2V3D6UNuevJ2J39xBcQ9tC1/VAMq8okRtC0ES66Rq1sI29Ab0RKG8xzuaDBQKrNOZoJ&#10;+IwtE9rKe4aaYFREm7X8EuYQYrJXc51xFs1QkgXBrYoYkzW0uz5PFsBJpyevY3YxAsMDVbRFZfJ5&#10;RISCECVKDVWBJuVocssRoKoIIxEkzXC52je/W779XfvwsdkCg8yMtmaRsfIEXnW9ZM8b8sWgI+Qu&#10;ga0ZEO4pPGHukirXSFXwDkYXImVyBc/YmVJ0hnnIVBMQUBkcZFKJ2RWOqmgHy0F0dCmSMJcZaKu5&#10;k2hru71eb5/x+lkRpNnl0pYrgIl5yzxX4SkNHx9hPmwYqT9f7B5WQGZLkRc2jET0UU5JakUIkgC5&#10;tBbWjYG9IwkRpGiWonxul1Zyux5rShZ1HrvQ/eCCPN3BCdqGWK6QRX3AXr6lhN7Kw8MKRbL8V/ny&#10;EiwOtNBa1yAECnFSIFYVXzdh5ICf3ieAIscmUk17RSIs/yRotEy336gE3UorQpiCWS13RiWIrPpe&#10;y+qMQlGAOJClWxtba6matb2efdI8dbk9c1AOGDZ2GkJOY9hhgkzvMTo0/Xv66xeP8WzKOLQT8teP&#10;whW/XExyvuadv+R9+ZCPLefMfLN+YX28X7k9shnLRupPuX42ZrGBIeTYbKs2li9x8fQ0xc2MAGJN&#10;ENBR60+IdWeZli/mXo8yLYdmE7NRw9k2pYlmG59Du4hotuK8fWnofpGa2yTfV2EhizSlXtK1kSyn&#10;wFbuRYCZRUQrKblcJzBnhFXZmLOemsWKBs/2xNDcasSVzc2pA2f3gms74zhJCgXb4OiGrooVvC5L&#10;o+vDR0RgvVOiGWwBYGoeWGksa2tzIw0xg8MEaT2eg+Gl3s+jIIMpLdAoZNojLbk2CXQzM0qtrUgd&#10;9bQJNTJANv/3MBpGgpAVPiZSBlm5JIjtjrjTFC0WBKNpbWot1YXkHrYEjWZG0BzuMoOULtWqxp2q&#10;IXUnRwWLLaTyZhN4CBU3VimPJYmjSZeU1KMKClXxmMjFHmHJXItoNEvHuQIhcCGtjLD0PuRay0Hn&#10;bIATg8YuZYoSTIov3cCsiPubagMUtenDrtonzmNju+8fkwIP7Nwe8DyNdk6icQbslIrQ57dT+dK6&#10;BSv3fUQ6uyyrng8fP6uCQdlwwI9ZPfN9cTDT8Iy7qj05yGWbPHIYRTxgzqcotNw0J6HgmtJMHpbW&#10;t+HEPgpGwG2sKgUaT4yT/POLi8+zdlxGgCBcZhY1/YoZUTUg1aJaitkw2Bm8lH1ZoTcr38iwprmb&#10;zatHFmLtA0PpQAltRN5ILS0AkFXyTLJ2Bd7NLpHOwZIHHeHcPO+iThkUsJFr9wOnz9EH31qkIywG&#10;LFBmyiXsHH8aokmMEukZvUtWmj5ogaBZ2MLrN/bxu3j5uPole2KhNW4uTjNrlys+fMx6dQ3BeWmL&#10;ptYChHnehBmpuq/KW+kxxp6+M9Ij0rPQH+dWTm3Ec6s+VcFOMZVZK0Kfc0nvIYsIs5xjr+sd9xuy&#10;1rRCZrYkHCOTdGM2u00tGoEIdXwr1KrXXYHly61aZWNaIjKuzq5FNwrL5fIXiIaWouuZpyiWawBQ&#10;GBQ0maVP2sxDrQUSTzey0d34KM6U62jWWsuLaegpS0neGTXzEogm3G6JIUeJUm1JLVPgsdu1A4L1&#10;hMzx3NNA7BBUTLMgRKtl2etKEoVmtAUq7UaOFNMhL1EDugcMapBYCSCl0aCoz0Imi+ZWdQoTSHwv&#10;LbSF9LZeot0wU7j7pxDs2coDGp+RQ/oW1SlP4dl7kOSzdqBnfFWbLzv2j3BuMwn2a+HlV+HDseU7&#10;dzmYrj8ai76nZV/N68QvB7Z/pnYDZtnyoayZgY6kGwAP8LsMqV6TndufQyt1cnxD+HlQ6DvbY3WY&#10;tUytjuWmXPRFmCmCqZ2L7oQi4N0NHXxaYeWntNRxIrkC2Agdu3EuqBdQYRaGIklYYwZIz1tGng84&#10;c2OCdPKtoLOie90XRqHPeNEn4dF7hxhk9ACXQ43oJSsJ6BZyMMxJa9/+HoRa5Rv2Ow1JZg8FXYwy&#10;g7CV806xfpb5VARaKf9sSMW7KI83LYBQ8/RgSlFLaa5zzFA313tGIyEQAWgT3+9nTVRnXZnW1f2o&#10;sSa/N18ISYoLL+vy+tnWFa3pviqavXyMxe9+tcVT9rcbtxUJybmphPm2hzgh4gojVDixUlIVbG3l&#10;jtn4ZETAJUSEtCi8L/MlyKW65SozJlnVKlDOmxSTyztOVHGJ6WWftBeUc61DkMVYfs4ubQynFpWk&#10;884255n/Su0JDNgI8xkwO0Su3pPyd3bjD/izQgJAA0ZZrHas/aQCBCEgOqliuvBkb5ohYn4i7Osj&#10;9+7mmUm6nWP/Z875mSTVMVsPerUcnGsTuZAt5MYVbHkierquvEjgfW7ZZHtPemY7Mc0ml0aPT2Z+&#10;GtMwB06eSV7kWTG0HsLYb/nWRXy5nfr4BcRcX3LiEiM7MBWnMmWzs3ZL9EhsKaRU19cBTmZgyqy4&#10;sjlZ0QS0lDTX9oBjmmuU5GKYUlR8f81BeUSWIPVRhKwyxvuCS7ABgu8H5fkK1a0jbZNtIlxaxjgV&#10;AFphj5yburFeaQ7AtCOT3mhGAMuF1w/85lt+8+398sK8t5pbrRlTfyintDx4Ta19/BUKYkFWQnCL&#10;Vrey5ZhKbA09jC+IUTQQdEAFdrjT4Wul/mtjPKnImLX0x5Qo2j8otRWglqLmoNFJmtKrFC1lsZXv&#10;VOY2RxuGWd0WmKvU9iBYXJ7Sdq/1tAOx/RI/gqJdTi8QLed6rivaWnkFoT67ULToU3zNS6S7U2nX&#10;9EmVxV+18nuUe0iRCHmLoFv3bZi0WBU+CWRQwWjQKph5TC7YznfN+vD2aMFwciXkENqMG6XUwzTL&#10;bMvZZq1Vh3RNi/Qx9AhnPx3FzRBNmwLptAcQiIzH7gAfYSCIFrowzNzj1kooGvHmAliVhAaTuubB&#10;B6h2Yv7x/PPpxqftZMarazqe6PGbN5rmyx793v98P9w63fKLp8bD9f/ENq75vYD23Uc+dOzj8R/x&#10;KvCuixkrxtdGZd+E37e+zZgsthNOHqn8ZhZ7zJrs6IZCr8jC8YrWQZ4Uvfxx7Y1jzRllo2U8zKdr&#10;OmAnVxg4cj4zO1RTpOs+mdD3cVsSZV98DG8p65ItjSMpMhZB1DrFjkUpDaBmmfyZUVMp06uGnD2P&#10;Q7SVExMOqbTOAdDc+mmOF5Su0vycekjogdaWl2WVM29ksnNDkbNq65wyoE/NSWFKgguQZpCJUvj1&#10;A93VmqJRI71HDTK/YP+USdIW2xhzkCLayj7hG2lQtKT9kVLmGYYm3VB6m3y/iGCIuQomUzcr4qSw&#10;rSKh1PzWMB3ApUsADbKrZGvKUmgEupgC7vcbc8AsC3lt331Hv5p7swo9WaWwbmVRQY908iooVa31&#10;9PWQ1TGjTr1EyBXRGtwyyS5Ey4Jx/aGyzy0uWai15j3IMD/+gBgKRUJ7JpLsHsYxX46S9CyFyfT/&#10;IkQvylluH1m8svXgZ5GfYRSCbNwttqOuyFYL9Ox1/i20eTIc1ae2KlOmUhGfQ6NzG5miTzIKn2Em&#10;lKIp0shfd53T1rmKiSTEOAyZxTtzaLd8aoUsCeNgjo4Br25B1fucx9xfi/YzjjNnFeOmAURzszLd&#10;CbUb/dqUBYksqSir0QG5084JrF9EgJrKYhLMjM2wbhdOPwE66XHuWS8lDvP2Oefdd5fypD2LjD+6&#10;K3a0aqVjDUBi+i2DtGbb2cMDWGNA0chLrLJLw7rIVhqJgDKD1Bs3ZlOOYYKRCXwZtqHPnNsUHQAc&#10;yuQCgS226cWoLHOToa9GLClNLs33sxJLgWSgK+2hWLXlLM1k9QSlOWe1/k15yCLxXW4DKkK5ryLE&#10;aHA3g+C8fODH7/zb379++Ag64aCZLWsuKGAQC4EIrCvur6T1WHTDZI714GauFGRPsFTlESNnaZn1&#10;HGcBIbMOYFVjxBgtr30keOQz3/7Mf0fiqGlb8spzulUIy5tIz8/Gg6UveX/bAd0gF9DRCBK1zn4m&#10;occ8y/9SMErVBRMu7Yxf9XNI8oigNdLWO9csAxumlTwmJCPldGQGE8AWaHdMfoqMr7digaHHFKvG&#10;aWC76iyLzdQnV8H44ni0iUs81ph0NmTPjQBpH/G9l/uX464x7MXuzpci6IqKdYMFJnPqk7JYXZ83&#10;OyM6tZOSD6wu7TvOOH9IFtli1qJfXpLQxQV045/uzSPeCQFyGsyKTKHMlfmpLrWfuc00gVOgov0k&#10;y8lvgelNHZ9/qevsV/tLnOhnBrfv3uz0vF+8mGeDbwTSnx3hzSNfE4uqvK2n2xw0NvLPQd/FQKG/&#10;ZPtaw/Q9QYhnbUwU7QDwavC/d9i8TdD1jYKqZO54B5XYZr7EcuM4MbJ62vT14xU5GbXCAwaPrAdT&#10;vx7kTBkcDtD+1bM7CnaMWlqgfV7zAKDWA3pJnvHybPPF/BU5BUdrgRQzUKhyWrprkSVCsA1nAdHW&#10;xE7YclYLJaGMEUasSaqF0iWdnOEqfp2Bh0rDye1HP7d0WEfJCFVE10bykVRxk6h1pZbGdF9LUHQv&#10;Zr+2zz9cfvg+WjOgXV+4XHG9hhlBSl6Allvo8sH/aCmWYZTCaIo23ERBBulGmSUZqBX2Y/IcUdjv&#10;5BFG6mdKiG1wKmGnlKGJ7mqBoZWkh5Sx0AykjADZ2+WLnv2EeULaH2CMvqTjfpGU++uHQ+cM+Wwb&#10;Fu1sw9zmQtyx59xmQvFBr+hAysVbM1da8wBWjoBTm77BUuV/T1oOTjNEcd/Kyo2x0O9WkOkg71gl&#10;OQ3+h99I2FbjR3KiGZhiRaCM2+DeDpi3cULK7YtU3oMJvTTghEgB9P6p3ux9frTCYrh10I/6/nZc&#10;Hear/OLO77QHiXRZlUE2X61PEObkTVhgAr3Md/mECxl6dBBHwEwRkmF5oM7WNoZGZcWIkpzaF3L1&#10;zAVQ0aVbjXkp1CZbbiPjIBJtolOW2NmxI3iYdSOr6G1eYA+P9tvPfin2Lt2wXHh9acslUxBIgyVR&#10;lugiFVkVo66oYJdGsHCg0NFOaAH5PceArD9t/zpowJmvbIMTi7rAxDYVP+NzF39C+VQr6jyF4ghn&#10;jeD8XKC0V8LUeEvV0Sj2I7l7YSmpL5d1eaSAoKiTfsq4X2aAJ86D2aowuiPctkI+CSozDwR9SdqO&#10;0tUEBlN3Ocw7ObtdzO/RgE3/thJHMzgQYZbc3y0dFErBW6ZDFpXxtHF607lsZjPj99DpFeelAVgj&#10;CLqhhTkByd3X1npnHSkHHegi913MWhWQQkqE0fGZ+vvWPkdzxHsM3KGiYfUQoGineWt/sXaYZeq5&#10;Tt/k1DfxNiY30V8Chf78B/+5D/ve4OrDZqf8oK897xtnf1dE1AA8la8xHnDmqMCw+/Mv105joXjH&#10;ArDjpvWk2cHdde1pRX31u0r3N63wL5dvMbRdMmckNvCBgXvtk5IdplyC0BTw8t3lujDnZ+ZexQSa&#10;pC2aIVNSD5VXIqf6M0NmJLuMO6oKk4NImVk5yuLjFXT1YBANFDHyWkdoPcUnuN7T/kAGV2lgVbGj&#10;TtBH94e3R4Gl5JFSQYS4ZDyuvM7J20zHbGtgsAmSvKqelTRi3SyQS3J2MmAKi8KlSIGEHBtAlqEo&#10;2ByB1rpNr8xwXQQui4hIi9sIUJdra3Fd74hVNGQlhCdzafRgL0VEyEjzXDBNgBnM89YaLasBpKny&#10;iD8PQ3EFFmBFvFB3aViBnVqWHtgwooVBMjHjm4CEiDDPMgXd3R3SSen6s5aObYiglfDvwZSf2ijp&#10;9Ky206/Z1AVRAGSG/AwXSyO3wSdd3DvPIWUVwTo1I6YvF51ssXLDogOC9u3rShft84lVFdcrxpnm&#10;YEckxn1xkpNGwg6z4LBTgTF0cXpLTQRMPR1dgEFNJrGx1OAeTYj0prhOYqQTX9cJNssQ6BvD7xf2&#10;//cBfHykB1D6fJx/qQ32dbYdB9vkwXaKQuU+durqcbJWg3N0Y7pRmmEFFwtBXhHOMNIikefQSlBm&#10;izcLglQHmr1KeANIMSKzXVemDC8OsqhJgUkBhBHzBHKCSQhah6UUUVJqkUtASRWI5dFPzFX0WtDN&#10;HMvFPnzAx291eTEwuIRZKjiFko5iOXly8gYeTIUETGPFsb4uH/uZyHzMvGbrMS3kvshVmqS1LaP8&#10;7XYyVnJh6joIyfXlDGR2uFfCpi7AkUE9ICh6aJNbP4dMSDu0nMLMR4UOYsfVjfCs1nvixQRtZXEh&#10;gIiQe2LZ8p4wM0oqLdzZU0NjCB/26HF6OiEhGjPdpWwD9RJr280uBLfhAoZlQHL4KJQB/fRcAGhd&#10;+X0Llg5EKhrRADdrldWrbRv2pGXU8GXnXFePqjZf16ClFNvINqmHWkeuOy/udx4th4sTqyChBWj9&#10;1kg2XYTvpXtExjadHDm7zwZWEXEHiPs1FW5+llM93tmPn0m/eOQnGOYRhf4U6Dj2PRCM/+KN/Hk6&#10;9o32cKde4b43oxYplhNP3IB7A/HXMRafnWK2WX9KuxY42TJI4/B0WLyXW5cZOG0H03/g0hmgeqAV&#10;BCUE7+zZUUo0NyYRkkst1MbRgEXb9LMdkxxFwGcxpAxathRJPHv/NNsJPE0J2+5ld1/TYjiEgmuT&#10;fXyCxpSpC8kioMbWykZOPJZspvXEnM0VwxCRQWNJ5kjAGVUNhdkTPe5CFck55RxTUEERtYKUHFA3&#10;EdPdHhGoUvYoiK5cETMrS8rlZnuhslqA95XFEmNBYb6+fLzcb8BNoVgb4hOyVGmsQIn3bBZY3edk&#10;TPTIMNIk9AXuAqG2ibuwqorXZu/wCcb+uSbFepw97zbVFfeqY1uSC6GmLMymgBm5mKH0KjslLOHs&#10;2fXUhatXEUi7AjG8tK7zHf9SbbfIz9HLQayN7ftjddCHOOeiPYcWANoinmXRnUwuSc2dsOjTxoGM&#10;yg+CjMVGJ5SBZqkH0gEqJKbnbe+4ZNYHmL/sz2fg8WfhUE85rNqLANx4z7FKA224MCqX6t0OzeFC&#10;iicsni9YLLsg1v7LH9XOlbc0HfYnWVDn6gRhtPCwnQSUWeXCgRYKAxwMStqi98nO9UpLMFcUWA0B&#10;coCCNzXAWgeT/ZauDWs6FABGzAVIFwjC6pWhC2Ad0n7DjaPxoHssNGt6IRchjo0TfKIy4SU1y4mz&#10;Fa5Wz9fImV40+KLlEpeLXz/E5dIyD5+w0g2i7UZLFZpiDW+QnGb582DNY5v9PjERrJOqk4Sa97YH&#10;U61WgdiE8MnNeTO/NZxX3JRmTRS5d2mx2FcdN9ad9uk915YRr06B9/lKsrWItnbu0tLlg6e7qBJp&#10;eXyRjGTtN4MYWIUU67NU6VtMiip2zbPZhPu1cvjTl/HYKlEnws2acLEsM9uVTpT9xFR6jK2CGZnD&#10;SjRja8qFzy1VeasjqjTomPjSl93BLWvxU9U7s0yaqpsPeOnCoQ2FT4qVI7GlpGJILpmnuVIOHAkO&#10;XS7ur+22RgjPzfJdC6ASi7dm8VPmuV+izbFN7ofRs+0x7NQubPAL2Q2PKPRXaG9GDn+pdnrGX/hK&#10;Zgj6QM21eL850NtfPGSB0gMkJlGibBsh/2ygkny7KOimwMttIrpK96d7HNuz6CiREjDAxDZhwbly&#10;EyoahkRJ/mT0LrT4NjdyoF+P9IslcNlZLd6XogGAW+QHn3H2ASRP9yBBHsh1sllZZI5Nq5VkA2fN&#10;JCkUjWoKoVYJokES1XZBwjJoCl6WUSspC7UNdlBmJyLYoSOUskMpyp4EPhGyQlBdUCCXnQh4FRKT&#10;MlS7qQT1JVCLtJp5DyGir81srRzm6eJEr6mtSJG9XPWX2yd0/64UttaYnKFO/1NZ+VSotFX50nr0&#10;qrI383+Z9OvLE9THVIPYBkOOp4AHWlGaJahlUXiFpRpuWjIpwZeKHlAp54qeTF3CkT8yzOzJSzTo&#10;g0A5eO6KhXzbC4ZpSvni3PKLesHIoqtU5icm/PmsjV83mzR/aCs3dLpkwXcAZ8q3869zmyFoqqwt&#10;J7P1hICTql6pvcXwsHwtuhWrHfvhsCR1cePjVJN5zsOoOe+OlrnsPZ+104Mrv0pVtaVf2d5Jcjgi&#10;K7aTch5sW2zn1HDNFW1QUU+vDj2uq8NXXwcZZ2amjbXbgGK7AkjCy3YZOruk03Nu3rI3rsDBCNMi&#10;NhjFlRFuLllYTzcAAIZoWDs/vPPMgcSioid9UuUp211Un5XH0AYxQ6wxgJJ4MjxpCyGopYAZtLlN&#10;NTxx8sx7EIhYo2bdkBDpUmxFmFFDD64q0Qgm6GJmLy/8+DteX+4fPmJZutBeKs1sKhgEW5XQoGgB&#10;t9KwE8eN7BlVeuJZA2i2QFUUNNK9krpBOQhSVeGdI4pz/aCHH4+5OAKorCCtfDFU23G8sF5whLs5&#10;YcThKs7X2c7YACVpNqR61SlLQXoEozEC0bp2kW1mUkKu4XcgQRdFawoTBYvK7BLlTjW1kJIdjBap&#10;rwMZwQWujYQ6GQas6O1+9pPCYLEGu+adpKaURM54IOviOnYWFKpSO5JodboROFWNNhktg93Rwn1I&#10;LIqwfjYLRZPcXMkqBsEi+hppsjpsev/KFVsPKuu+sLtGzMopz5RAJBa60O6KL7oh96NGmDgGP8nb&#10;9lXtnagSE9p5Fwp92IwTr+wXwaIPV/J4lp8Rrf30W9gb0G9t9vY2eRx2b9f2/aSR9/6j7dscC82k&#10;pgdqbtjTdJ9dy6TNXzko+vaV5MozXrkbedmCV1in6pdfbI/oNMNFcxsSu+9sHiUO2aSWlUuKFVJZ&#10;AE6u5bjDCsGQjIxbx6hiysO8lR9wAhcTVlYxlQ3BzsVOH8K26s7p3a/573bjXUojS4lSBsImBkhL&#10;BpGkFLoY74ggWyp1QbVumcDlckJgUlfpqXU2Ir3CgRKacwcXrXcBbulF74ag0sKZVuJcabIkpoJR&#10;0Tkyg64sFm5EImAqouweCIgU1U1kmxVcrLg3NqQsWC7qPF0ByvsKGhcrkm00SV3WYlxaVcYjW0RS&#10;f2r512SNGplaeNalRB6bSShRwqkjSUgNckZaKAlAFqKVYGKugU3YMFMimcGPQueeNQOBJhjzmMCI&#10;MJy1tGnSKezSOqmzrN1NEaC21zl/Oj9attxmTD7D0/8zNrEHhw/Rzth/6BssLVZa1VypQGgAykjm&#10;CiCe4sy3WwK6SgqFLt3auZPDIMuk5RgFSQgzROlG9cvMKSddMluNj63frNIA91c4rTUm9STnt+4i&#10;hbNy31AzmZSmGFfysJi5MqNbDMbDQpfUCXUtze17zG/Gdov5yn6BmkszWkQb+2di+Rt1mPfXlOa6&#10;A4holhOJjwvI/wacADHTub/QbW+0x5TicSnVGnmxysqQkRkyVsu4yEChg0Oe2cYi1bPHhdboA+uU&#10;rrugrtcsJ1v5+DK7L/sty3d02ggX9Aw/xRqxY9PU25quLPWHylzayvcXUd7AdCz2ChqP3ZF9auZ+&#10;ubRvvonrBy2L0aWUGjYKAV2iFJsa4ELWlwyeTRjsuRfzuXSegZDzZnQQiHxRAj0c+jNMR1sAc6gE&#10;mXEXh6egVILqAsAb2gK2TNGS2O1UUw7TIo5rBaKRVb6FfYeuGSBFeGQUj/2iYL12tJUc/pGuPj08&#10;C4aTCDRCqqLfrnzqMKsSoYE1Rfty8jnkFqWyXwYhVeIIZgDWXgFNisyQAekEhEC4W0sFRqTO7ibX&#10;3ociuj9i86IVSrRdhietNh29WXhy7D6RTqxLhzFzqTvBOqOpZtbWrJTbnTr5f6GV+Hxvf39b/2mN&#10;T7F6rIWfzcyXRzYU07asy5LRAlEOij1R/iluef/Afdj3AjaYS/cvznPzvm8gmTdIxe88wnZhjA7u&#10;u2f5zJ7+IqyaNsjDzj863rz3U+R8KmP7dqvEZ577F95GpGffX0fQaexrttuYBP1k36+E4nMgYnw2&#10;OKO1IpEM7sCXl8vZRvzVUOgz/u34fqSuXQH1+UHdQpiXnfw8F1N1ookhXqHbfPQCZZLkgSYkesl9&#10;n8HRTq+1zhyVjzCms4u39wWsUQF0MvRiXEW5tYADzbAmZjs/VaW75AwZZTJu0BFKs2zHAZwh63BU&#10;91TPaKo3o+36hw24c0RYtp8WUV1wfzuHJNAJM8+sWn/5EK+feiKNMMZYFpYU+tVOH4bk3xiwCTZB&#10;pQ5AAFyhrN2dCkMVGA8zCEl06dXzqpy4pnOprVnxkhVUL1kFTNZjWliqlNQuA5tO9OE2FZQK/v3u&#10;K+/Ul2E9KroohA3y0tRhxVZOTeIG8/X6QR+/8e//XEL5tNbC1maXZlAqOTaN2HoZfKkdSHLEbxsJ&#10;49JI49IzdBhRLMdaMJWlbkqRMppfPsg8ECnSkBjY+pgTGEiXfwToFa9lsDSoWqr15q2lzJJmOeNO&#10;bu3wQhP4fGtKSTqfldMjGQSNfKOa0aGdoNxQO53wxgg4hDoPcdEeKV1pMKwTlhpVWFa2hKlzXZZF&#10;sUwocVF7hlQSgqanZiFFrtACAonqketE3cwcLJSy+FRle5Z0p2UlhNxgXkviGYN/t8FDT+eSlZEG&#10;BdSooBIFCCjagaUepMmc6ilioSQ1PH3knYdwhgVOdnqIhY4FYH5kjMpy7EZleLEcoFGa2fpyf3YW&#10;KrIfHJFFV2Sdt1FZ1EyeOzLVsh/zi2Ij5z1xvP0wHsz9zOMAuqactEIMZbmMaDB0h1OZQqPeZ65w&#10;5V6YQVgTIDEajQvQbnJjBFoP6DTk3BEArFdavAnoAq2eISyFo0/e6byTBK0SgIXly2sRklwSgtE3&#10;JhUlxpZxM1fWbgZpQYsPH80Wz8ikGCDcAEtBZjPeaTDCLgDV1NTYmkGxLEHr871lDuq2NillZcut&#10;Vxn1Nd9nbDFz+S1rikrtmLSndDvJjk91S+s4PPhD1sagiI4v2WkadZU5+2fGyoBO+Rge4LOKWFpu&#10;xfr3pHBWdyyoDpI0H6TMgaKZ06i2AqBfQq38mUCYJ2PHpFDL1zcAM48moGXW8Qpc0TxibYncA1AL&#10;GNTi1jtvG/T1UuYqTCGBKDgtohwRnEHHrWkJrIzNLXRc1jZQHtCE9/JaV4XO7N3SddLUKi4FRagn&#10;TQ1omp6TnMO3kHpn0xZ4N1alXm7PSgUqZhUo0JAuoh8Qf474UzIHRKORtthQAul25KlnBc9DoQc4&#10;9MXv/zW3O3TZ5kttnXK4069BoeOwx/ZG4PTxA74Sgk6nOT7aB+v5/SjxhumycwAcrqpHDH6BJofu&#10;CljmuNVTuoA3vGUZ/EXawhPvxamfcnb4fVVj94b2SFcylYLkAgxGrn8Jps8ZocRxMPjDbbTN/kuP&#10;c5E899ur25JHSSTrU51VBOsYDTttz8i9Pf55vCMAKBVZ6jj8n3WHgC70R0yS7vpCD47f7eRVyrfk&#10;8HRZi0AJ2wvpv2zJueqCobDCk+hrljoB5/hQxXIsEioFqFLVr+P0zQh0tSBsx2BdyJEW/kYabmeP&#10;FfUWQDOne4klc7PXq2zSmEpzEQaRgzV7rpKFNEaLyAgi9VMBkBGZjlJMpfliqpbAKG0GhG0WagZS&#10;xm1k0E3AkulJEubqpvP9jsE8O/VDO6rf281YQl+kj7HK53nvfTpNDUXvNP6NITLNtzth2zOouf27&#10;Xc+0AR5+3eJYjhYVLO1tpd5JtnrMDs1A6IKqQnzcoXwT3WW/h9R2NpfWzxrRzrMV863GjUC43yNf&#10;1gzBtgKlIXKoDVfBCPCR9zNd9rvbw9QAnDCIY97SmP6Trh+q+le9WMO+iXsboEzKMn3HSMzKhQON&#10;V7zs8XgPXOQ82jYnzaB616w4E/u21svKlCNqAReuqnRD61zoscQslEmNqUQaSbWgQYFEFS0TN0qE&#10;RZp0ZVXM27xfJdHRy3TXlg+fhVtUu0ibkBKACBUzMz2+iOjuVHSWS07UhnQ4RsF9dy0X//ANLi9Y&#10;XsIddJOjitIN1kleVxaTEnNxMIcvjAbQqaiponf6ZI1zZO4f34Vt6cv5c/ipxr7PvfqP72ydcZYJ&#10;qPOf7KwedNs22zN7N93dk91LPnf+ZnLTC4gV5vsvpWiKSC59vgA04+LbbklC2kgfY0mqdTwNiFwB&#10;wxZTW7ytDQnkfd8nvQf3C1P6I7J8y9wdQ+rWjNFqOXNDC4xSoMnC3fI8EYSFUgMo3UjWWsvXeKDQ&#10;ceT5RPkSFK23/4QcEepQtcbesDaYQdheZmZbdAcQPT4nIAKfo/2xCcBVEUmbTjtCghrVwF1vlBAG&#10;5U+G3nSCJ7+/G8AcWgKzL4dDf5V2Aecrufe3BtLRNfnO+z3b7ORmf4W7f0/dgHc/RH+USv+xA+Dt&#10;sxy+adMM+7j963MXym+nHVLsHn/9SUd/4rRuhmvgZidgcrdZv7BRf3lGfW3CBj0sqYd91SZ9oDeV&#10;eFMcX6g4xVMU+i5F3ydtHzXd5sz3HLBFr7OYRvOXQOjUhIiHjXO2B8Za/3ANLIdOS18sBXTCbo2Z&#10;sWJ0ts9OkvfdvbQ3F1DpLondxB/jVjxggPxueh0HoUqkyzK6mc9jJumMBS6muCgAN1YN4OhXHLvM&#10;4SmfN4+TEfDCkhXxmazYWallR1iofs4n8WgSfU3HJFCckepQ/nx0SDzsm/buEGdqqT6NTnWTZuTZ&#10;3qgQHNO/b7RHFLq15Ohu6aBn7fwC3sCrPceye1xGG+5NHMjAthVuOWtpQ33dSiSMCM3sp+0l94pk&#10;s3aPSYNcv9hyfQBvePLUymGz+y7TtRBZOVl9w+PDOikt0zNBE3yOo6GQjSHh6OmUUMysJ2Pr65ey&#10;RWhDMvfB2976YVN7rGVFq/SJhGhYeqSotu9HqA/abKBRZwXF+gkBq5QCBOz2XprtNWNU3cqsF7Vl&#10;lLKXOCYSsvYwZfEmxDFLC8VqWQzLi7+8+PUjLtf7ciFc9DA5zMwDyHRQSzKKxQj3NqaKHnKgi9gq&#10;hWJCoeX1ZPp6rejKlZzZwWf3nxCH+UNgUtkfpnTEwwyQ/sGcsbduMZ+Hsybsm5E/9UXw2WLTXaX7&#10;C+iuycfvNYUNAW67rytadEGFpnDQYJ7B2NZq2UNExrIBgAY2wVIKywDJmrUsO6bL5U7amlHnsL2G&#10;xWlbe5idj+Vbxp/srt4Mz7shwCoi1IlP1X09U7awYt7qEHro+Q9zYGnbfY6OznzdGjfb9DEA6qyX&#10;NUNQThRn7H3Va+hz6Pumf1wb0g/AMZ8iNS0qMBCRtPIaV0/93b94+42g0KcthPkifwHE9ZtrXwqN&#10;flG34xdqMwDuBTa2K7HK5f6fDe8wPN9qb0cdn2+w/fpT0OMv2PSuoGs2R1vL+sl5+733c+aBPrRu&#10;R2BbRYSUfU0TYb9158vk/ytNn3ktrl/TuvqKd3Oms9XKbaTtiDbvaZz/GW4I4sIt3ESwwWxS/RGi&#10;7SWmzg8urYAbF3Ed+0qmCnyeXew2E6iT+ubNcg0vPZEzK7sElg5x0a9srWoh/pgjeF+yR6Gp8c0X&#10;9nxbl+i30UpGtJ7Ro89G8xMc7Q26S2pmsDSNTo75bL9HfddQlN+ZpGU0/tdqXzxVOlRGSZhCkiAs&#10;k6pY/JJ3+6SwA58PPw0GOk9HFUHZGWv3p/XZIwqd3ud80PKkkUQFKodUlPVc+8c23Hbq5I3i0UAQ&#10;PCJS6U+T03B63UJVBGt8z16hJCApTJwU0c/uC4BR7nFZLpdr+MLlkhI7YBBsVM9tRxONmdRBMmuc&#10;gRJai5YlgDQusGayxzNm7sdm0TGSNNO3rZSTyeSLflOPTafLSzrceofUQRKm9RQVFtLp/d+B1aNT&#10;Xs+RyAF/PsLRcdPIFzvTTFpTVAnzIvaa0ZfaXYEIqikCnf+bMdMHJj+D5kAzg6dIbFUwedb6Eq+B&#10;QlHU3H7nsy5llj/JS8/8DTetHStmjBTo9kJHknmoBtJSG4Lz6XvS6dZNjw+wvklSfLKYonrBu5Dv&#10;ZjnlKl8PMPUW63bGc1MA0udof2rtj2oQ2nhtSHKLYtdrnqvx8450e2/6yr+N9luHxL9a+zEQ4k1n&#10;9c/UZgDcrWVLv14S4+O3R80dbZY0O2276eJngvp3YyfuvqudBjPfTis9NRkP5vIbIkmz/tDP235q&#10;KFUCYGb2IFLynvbscY9ueDcRvhaq8SeTr0UQskx37DzNr0Khh+tChdqghKPPtD2f7v8YD2WFmYq4&#10;dQL4yloZTuF+GJMOz26Wr8y1OErJaHfADiyG37CQbkVSTzHn2dxVrmbgbI/3Np8ww3l7jJo+tBH5&#10;vJJNexbudpz3kUDjyedD22eWbgqyeTnw5d0ev9PCLSsq4rRZFxWCmxz4mAzB4a1566RKwhrLnHyf&#10;5VLG6UkktUoaABcrUvQv1b587O3dBwC6oYtK7sduj2S+ER//2kszJgCDdIJUy27d0TjH+zKP6nYy&#10;2vQE4Wd2KJAWudIlZIFGsGetNtQ2Bq2VGNRBTgADRvawG9KDt80zu+klWbidNQOgFImwRalpmYI3&#10;LjJTilW1RpJzm7VnUjpxDrqij+2wBe68fliuL3Z5kdndLSNFA/wFYGBRNcvutwzxLTlYIyxas6Ku&#10;5Byo2QnZaR312gyzvxjCFRweN2Mcrs6HZ/SFlw6Y2CsDFoo0KRUOxlgcDyTVpXpg73i0OcZ2/OlL&#10;6+WI77XMUYpA1j8TRaVLxYz0CywdDlG1YZhLxAK0OeSbaRGRjszp5J5aA24eHEFIzNHN/lI+OnUX&#10;9MUxE5NGiDJ5s7WwUxBaEKyLAODGpkHWKfiK/tp3dv50eiV8FZB3iHGiVKtKCrikaNFltbZRz9If&#10;hkY+izDSmzJrNLp2MyZQnRuugR/WDHRGPjwDVknCAqyEgzrNtRDb43L2bnPp32q7gJgx6qEA0V+m&#10;fT3qOz7HnGF+rhvpsQlw5tP+xMDpG7vfsKfaA024ADdCxOU3UFB+tFvX0hwvqQFrVjDbt59dPDNb&#10;cnRyun1jsyGN+/YG++9qJbHnSDL3uj1Hm3NN0bc3+Nr2EwOzrSfaXgybSbJvzzInT1BoX9DVrcdk&#10;es3r1JjHWSpDACKUwnXWf+xhvHSUA5CassrLe4HjI+tJY0oxamWBx5OnfUIsn7tgY1qlEhUZxuhS&#10;uoJMss6bApIXmL2bUEMHOb0l7e0Q1djrtgmku0IjT3Kk8/TwjY6C3ZnewhGe3TphBYud++Wcz9Qz&#10;ft97+niow/FjlKM4binuSdcAkp07HsmcO3n45ngZc8Ln881O80gBAIu4PjUOv9BOUWgKg5vYyEXR&#10;o9zPI7nz/PlW3xcW/TryrGZeAENmVECq6us9xCoiyY0/1yz93sOQxswIm16UURewEsvng4WCQ/Hk&#10;65um9yibVXnPMx9O4l4GOnTkjsc3b3j46qS1rlHUMu+u7OLwwGpYuj+JHEK/26PeHNC7YTLHh4I6&#10;eqJMItgifChDdUyVUL/U+6b+SAjaWbu9vssgaEhCapCmf01d4i5AhzsuV7t+iOtHXD7IjWZhDrPB&#10;nN31L0vBpk9fRlp3AKSbb4pS7pabsveqdlDnbM6PYfe+TbtaibtPKLrvOzDRvg/7MaZlRcWk7xhG&#10;Itk9DwQTNfUk67PxcQo7T/m64/veIZDVcqmIilDYYsh8X8P1hRGEst5wP1/q1Fpq7QB3RzRKicia&#10;ZapMGKtysS1LCBaMAJUyuZyvCAQQqIGU15xeY1a/2IBw6VKoJBkzDo8sdroXx5nNSEsg+/BuOkFj&#10;gG71TmYAkz0Y7b64QaGYofJ4byy1hSY53GKgd3OtpEmlZGtn4L2WXzXoU8Q/Cnf0qnTRpGAvwcR8&#10;d7Lfn00Kvxkj/i/eUuT2Pp50hgx+lQ5KROfS+NB/KRGqrz7iPFjfvZiO8+aV+GGyG8cciRnk+N97&#10;Dn485rvbI2XuDhlE/YZQKLDRm8b/5suLsxyuN6KmT89SttyD3lzonUytZ4Dt+iaMFGGTd9nEw9g6&#10;CNiOY14fjvYcMe4O6ORjrZf54O875hd23H4Fo5sXXzzUaCqVvGdycABGtbG0EzCqeLNbL+hWkari&#10;e5+3SWSiUC4T0mwjVs5ScXaexBw6ps2/KgFu+NHHZoe9pdORyQyKQLOHuwh0JGq2qh8mVs7e5CoD&#10;mAdgL2OjlU5MH2lZuWHWxI+eTzjvnnZPhsZMAGjKIn3T0j4NpyP2y0p0+d3IpvrRzrsHhVtPnZm3&#10;dtnNDrV77CeLATJPccdsbB52BJCxlq2y5omoLFNgo1/4Ii5fy9uezjZdNW8sqLckLp16ouraD9Ks&#10;oPcSnAU0O3/rj1PT2d7scbaKNMwS96WFg3ctbV9ojwewTio9fp/hGKRhmC/+7gHsZ/eyemHRH/j8&#10;v3dd2kPnzemjX2iZWgtjFWPqyGAGhputezxTMnIThbpAyqGIiqv3yDxWYiVCaqgwaTykXOQk6ECi&#10;jxZVbHlEC02yKkVW8XlKCCEUEQOF1tEQGXRVRIuIiJah2u667WWfax6D6t/aPWcvEsvFlxderr5c&#10;dVnaZanwJ5xuZherApLMwVbFSyJK/5ZsblgW2dK1zyuHoGKj6H7BHjfLV1wdV6uiq5uEdgAHp+MW&#10;y83j7V5b4HFdgA5vXGrOyCyMBIIIKxSq+qcYN0GIFkSkth4teOLrGUVBOSLVxbJ53NKSZqMUo1Uo&#10;usuWCdvs7guUeTBTBdRkVgOQ5QvXb7aGrEUpQdYaZKjKTDSwnvv8vzxq23esCQsyxqjyjCY3WpKb&#10;lakhADBzhRbyHpEax5IK/lVXSKqXM/8168K5hhZIdWzR1BrdtkqA5bcIgOaIloOw2LbD79bWrCDK&#10;QEo0E6nnlFKJpRTINZotbkRW2VmBNfRPt/b/vsfftYYWHsHulmEVgl+lUJa8KhXy2QUaFXf1guMt&#10;gI4Tvm7yzXdgjsL9iIojjwd8/BJ9Zpk//5S2P9GdGDUDgRwBP5ND9EsXkB0+un3q/50xdKIbdNoO&#10;PfNuc+rsAh6PeeaS+ZqDf3Wjwi4Gi/2irCw5+As8o0PR0Wc1SA8lFoYOSn5jBMkFij1hI72GPwJ/&#10;ZjNoJVpgibVVQWirtCkjpGtrAK6tNbNRV3Ps/nZl0fw1/x002mufLinmT4lXgyWfOzcnI+vB9MSd&#10;r6llSndHNI+4kXmogj37drivfsHWQIdajzebYqDTazdKzsehFODFFzcaWLPANNuYucBSWarXVmRU&#10;ukP39JFjWaoeG053XK5V5ZPKHNHOsqrrsdRwrTJawqh5H0UTi57VMeKl9Z/YznjsUOnmdgmxrQRA&#10;RwaB+g6sKqJhtgNKs2kFYFD16K4ItZXuMEOEv1zlXolJ/frG2VtSkMY9ds89Jh98BlEtM1OcwsVC&#10;bgHpjtUlipkP0229bmf7ksuz0aJYl10CX9GMBh9+XpHFFygLxNDLFxnZAFdYhNxMvJcjoNJ5yefY&#10;KJT1z3PM5VzxyGZtTAuUY5dDQNKNbdxY/8mH4tEOf2RX1udNWChwELzdt+atjgVgRQBa5pKU+b05&#10;+kH6kZXAoAqEnvFv59ZNIKH0cid0l2iTlnnPqYubIhaTR6RukYQClpNAduHmuag5IRVTRdeQHsFW&#10;eBTTQ6gHUvLYi6whlVejLWqIFpfLEtFojTTrT0bhWeB44Rv5w7ITU8GAqCJnsX21vWPHstEUd7G4&#10;jINOIjLsqZ0TrSKFM8/9Ej/OhWC0t6nfRgPKGI5YJ63jJxYZAZnABmP6DhiRtTpNCFX8VwHIzExo&#10;LZj0FnJJFVx1uAUYCkSw8uwLrnzOcl+hiObDKM1L2CI99c0ajUMFzQjzyHLNSNAbai2ljFidGUiZ&#10;NyCMFpUoJ7CzHBOIgWbWQr7Y9YMuV/li7uEuy3KkKpBiFV2kZViSPfrtDQbcFcEWkLREkUvRqla1&#10;lLXsypFAIqvXZKnqdF50ii+YPd0ALEBElSGL6YGZGTLrMGWYoouquhsREYos5SLqpHZS9jBjFa2q&#10;VZv3JWOUbGGqAXFClXNCyCn4HM/uKLlHirxfXlxh0ZovBOJ+t2iiqzWaycwyvdNcxkSVJkQE4lYL&#10;iqVX00AHSKXAVAQbBXG5aL0zPGqtB9lAmkugGjJS1AFm1roNyI0GxHpfomaxfBFopcpd+atbYH+E&#10;gMwAZJXuJswOWJIUBSUWVTBJNy1D5sJi1jIqCrSuUkUwpekBOXAxW8v3MObpLNSngvDd5z2TqQcd&#10;N/tpgYFsWR0mdMOu+GdEVnRhbCUIBOmrpN9+JFoYy3Y/7VsoccC/U8D5znPNiPTQvuqYP+4afq42&#10;Tn24jL/sVf2WW5a/zmx0o8dTlPjT2xcL1s8Q9HQzTVGqzSDehaHektV9PBqmpTR0Yi54R2WXScDh&#10;Rj7GJN9uV+k2OYkDdG6QcnzwiDFjDGassQp/5zdfkxeqkGw6viB/LrF7gLhkl1JE58B81UwwmZKP&#10;xMFe5GA7/G7HCS2rUkWI7SuBRGubAY3E2PHsEmf/k5mta5th4mGBeKOJLEFDWxJ4bnVj59N9zbRf&#10;Avh9TyPXDi9HIlj6o7HxGzfMuV3b8yckcH3iBUxa8lcZ2VlctFJ99pFJBwJopQVytqBQmZ46v2s7&#10;h6DxKqAHY+9RAe7NQTZAVs5dfU4o5Dl0ifIC+sg7+NcyZXRDqtMA3Zda+ZEUzamlx6IBu6jUCFLN&#10;oPRHNgWVfMj8O3X+z99yHc3evc+FWLMMbw/4c3rvuN+NdjhWVik4OSnBlXSg0Ty0ur3jBXmgpxCn&#10;TrRn2z9L+f6xROn3trShZ9K3fcn82KKmPwoBWwCKRiwh9deiKfmslebmxgyNHBNOR+AxSkY0vV3J&#10;ncnQpY/rn7BoevGkYGwq5zSzh0W5Sokioo/QhHTFlhYsNKdskd0XmE4xoF0+2MsHvrzY5QMul7hc&#10;tp6ib+jiUY+A1hCwLHhJGjPGmWmshtn6TRcm0T2GY8rNA70RRFFEgCDdmAhf0cYQUPfWlCJYd6ME&#10;MetPzPFJCwGCjUry+6jrAJPphd1/+Ubb3AdPtqxAt2RtRVvLXZN7FG6z8d14ZF31B0SzaC3GoiwX&#10;mllGzWWNgdXhIqUkzToJ83tVt2bmCRNQu6MLnUnKKnruy2KRwdgkXvAeLdm1+QrNrqgWyHDolttJ&#10;hgKhCp3//9j7uy7ZkRxJEBSB0jyy58z+/9+3L9tnZrq3qyszI+K6USH7AECp/DBzc/cbEVm1pSfz&#10;hrkZP5SkUhUCCASQGTmlL9uQj5BL6A5rdr/frWU8N1KlY5gxK4MFLuWGwpDJn0AYYIqQqbrOyUhq&#10;5YmBBLnrn73/f9/X/40OuXVI7vKbWU+VXSr864S6N2s9RMJysH2Zb7Nv3FKnj98/aWP7RwPx8vvL&#10;vS63fBbN+0obUeKwPwa59AK0vxyqPcY2jzHMT3T4SeGT/4TNtdbMG7baH4FCD8d8dIqBVM8F7ueC&#10;oqv2RSMATBD0uYmjFCrfMT/fJJXhu+6391yBxAKB/YoZ+2E7EHTb4z5uYUkgdmne28eiuxsNeCDY&#10;N6lPMcwutQe7X+ohre7ZnxHY/+gy5za764o4S5ShhiLCnfYiYEBm4kcGBSsixoxogO7QCprMEPVj&#10;M7pxOqaKHTx1ppl19xoNH+LPbU5OMUMSZsO1PAu5f6HJIowa45FjBI4134dQYwQQknjGJp+B6It+&#10;Apc8qqqGrVR4DcIDAZTXr0RAFCMdsDoiCcM+THR64BW+d8EUzuuFk7xN5fY1sPsQ6dH4FdjyMzuy&#10;7EO3onVMY2Gj5gK0KXXoIquzIqJ4HhF9qV0izC70MiHjw7d0DeXsvQPGoIHFZHXaSriK9p2NDXiY&#10;nTU6xq08OeA/Hi5EimssCJgySTd/5ZWZOhCvx9Gn8XPaNefp5Vl/xg2v2A6vcncvdhQEk5buVJfQ&#10;qpxjAyB0z3z47leGpSqNIUWDIraYD74zCr34YRcpxVPiPnnvKm/UYIHKHckS9zWnhYOd6Qa4wwL/&#10;uhROqsoLjXLQxsUJ3m68vdnyy3p7Y2tiM7aMYsYCUbmWAZa2YPtpifFcKdwq9CLP+GJIrCX1VRkb&#10;7mkmfPAUDYrMwBaYu0PeI+gGEmwACPlE4C/mcJ9fq4xeKnidgV0NoRqUIdvdQ4yUW9Ky4nQFPy/D&#10;nnXei+OkSVQA0ta7emdmqohmxTy1cXx5UtPEdFi507I8DwCw6z7ykqM77EFucXdzp2t2j1LOnkFk&#10;maEtVI3keHbdF1HjbUnCdGX+hMtyKY5+M0Dm8tZs7eH2FssrgFB9Sjewx9ozKgUBMLOIXFuzEcxU&#10;gODM8Aw/P5vZjNoqcLrDnBkz2dbFhKn0NGbDfXt3f3f8Kv5wH6aMEXM9ux1BZWgs6ZXZ+Nvtr43m&#10;vX721+DfgbD6DOa9fOr/zFjxz21/XET0w3Y473MG75QH/okoqIPQdWajEes+csdKCG9wBP6U2j5y&#10;eAal7+VLnr88bPYivXZoIEWHn8jnzsccp34vL90Ioj4CsR8e9kkY9hKWvwPL7OKds+2kgUUvmzRk&#10;cbYZgIVh5ofNGWGWBuO5HYUl5uHyLMYy2iZosWVpxm15ehXHozw2aDhbDzCCPWyFtEsSXhi4Eo1p&#10;p3i6euO4Gh8uT9E+XVbmg9bDLz095XiyW2oJhmBgtBJ1mr6aHYhhC+1eeWNz9NJoiMSBo/KtATNi&#10;LAO5id0mnuN08SrsGnsdinyeI6LLVZhv/d6CM97l+CA+HIc3AZHnAjRdM1q70cqtv4uSfNjiXsyB&#10;n/z+fIjjN3ogT9W5K+oiMOjYAOhCY9OzoSj7KFdlSof6A0Ao8D2DK8zdYTpaRIyunPmHvrsesJVt&#10;/weFAi8umntmC04M9opRlnk6u+Hcxzsb6XU3w6rd3C5BUAg0tAp+MuflzAyMnPOFIe+0vdWN7K7I&#10;wctyvpq6sJn6BONQyUNk0VtydZAcoT1jYoM1mTXanSS8x8iL0JSVGunl3UthKhrTCVLiNhQkD4lV&#10;lC+wptPQB7Kr8X1q8eY1KEJr7lHJujzdipjofmJmvhi7nuq4hWhA//B1HmxqFKQ8bvDCNwCalzJQ&#10;3Jask0vBaGRbvJxSFtFzuaMj0DINFmp5BCma2XaBgkUB5/BmezPEWuG9O6LomUtOmNQZMfOa0IbD&#10;133h5POdfLAF8JK/qigiCiICnvkswoNb3NkMXdauCWupcG4JSRwfsYtGmLGrpEWRVUPLo5GvDdJK&#10;icu+KBow2TBsJkR6mOu33v/n+/p/ef/v8kVYAY96REqR5xWgMXJGw/VSjG/gcSGcByyVp+3h/Jfd&#10;/uzxsn3EDPl+ezXZ8mqved+vHefL3bjc+D8Hpn0YZy5HzanieS44R+z3Qo2En9gCfMa/c0/e91HQ&#10;EpPT4V/UvPHw+Ok7OwZOizTE81tGwsX2JUbu1v8yOvPza6H+Edh8nw5yiQkfYdT4vhvaaaJ6XRR3&#10;pgS/3tZR2RxAmhdA3n9t0/epxXfEwG3pTMy4oOpoXLzghUUBAPcrLKoSkEgG1qc8F5dNhEADBf+Q&#10;ELXtdVn/BCivOQVLAyiIP3woMpuR3Nj99UgNgGLPomIAYRL5l17xNlULqITb03U+PWzmqlmqXm4t&#10;RSP39O5HWBSgbfKBRl6YbjNXsv4NnDmwaPQo/rOIyHzOnz/1NeIdDFpEfOCVoFfYzffp/FnR79Bo&#10;4e6XBsjGBVX10vmjsGHGxpuRV2gxIo8EJqwbFSZeG3idTD65cXI9P7+rCRiuk6AypDNqxHyi6fIG&#10;Xp/htO9n3rODktblvuO+j15dAus9m3pbp1qoigblVZ01Fbin8ZmvT5l/MUJYmtIGhWmeKFRJpw++&#10;aBjoNkxpz5/GpZSoDI2A6AEsEFUPYyAmZA2l3AitjS9jxSYUBaAHCnWlKpKzkcblxuVmb2/t9qZl&#10;uTejWUndNiDomDFPMqRxHz2RnTMgQLWPhMmMPuZ9AkWjnMZw6wxKyqV1ESqHQ0DVSCxt49kkqB4g&#10;XElzDRxRz9YnyGIRUidGLGxjfu5azY9XGkXbtQ5P3+NtRgTVzeAR0u0jcgcD2+Jm4X41xIPT5uiL&#10;ocyG9oZwFMRk5Q718BMY6GjSvcPJppu7d67d1OEud66reQ9NB6oPwlS+I6AttoA7YkYi/JIdChth&#10;DZmJnBNHhZhg4XbCzEwhGeRgy1nGhrb+vHipYqHQqlzbilC3BSc5cSDKK7LpRsQGAWArXzROZC5Q&#10;WoUfrn/c/f/q/v/u/rtXaB4ysUsN5uBuzjyYBiHn9TOWqgcgSthu+1dP86K5+Q0Q+B3w1iu28Egt&#10;9tyx8c3hw0z0nY/8vIcfFk25jHv8R8GrJ5yPkgrc8ubGlfgeb7TQ1vtGZfm5fZgCerll/BmT0YPp&#10;eGsfAoxAuRZ28xZCvHi1ujjmlGivo9API4fHSoAPYGFGS6Q3AJ+TKcqmQgXdgL7Dq69XK73c/vON&#10;VbGzjnOJQitGmTKbnLavXwH0JLRaBEKVQo4n38rUhvNS0oaEP3sNkiEgIjsBsKVYxXc9fQQqFXaT&#10;m1V56CU50C6rlbyyLlRQ+KDQ6Nsvn04vaXu4d7kKeukUX7dCmy3SDZnfbCBTp14C/cDrdcBwn76L&#10;dPfufryk0xWembdTkU8hibXferLr1e5LoVAUS/8+vC5faDRxezXM5dQnYoWbbjTjMY5qJ7s+aVe6&#10;0okz3g/Tse2/jYJDAwA20k+JqidwaOM/zukJ2DYO/qhg6OjSEUm+OgxYpL/RIsHs0OJ4acBr9+W+&#10;G5c/kLIOa0ipm3DymafoaJ8dzrszuqd8sTxypIXg4gYAjAKRCD6gyt27SVrp4PZyd8/IEUZmrNwr&#10;+UIAWkZehVKIZWI/B+2MQiOgRcKWm9/e7PbW3n7xt190ezM2ATIjmgZftHxfEZn1Yl8W4HWUx8Lm&#10;wFH0MPF8FkTJnWqZkDXKhYp8PRgCtKZUC3aQaA2tBdSBirOTXN8SerOcxebciu1zgqhQe6pzzzia&#10;49lyJoEedIkOnx9tE39SgjvMTOrJDGVAvfINm2jRrRaSuUITe3iJY6Zvv4BGrHFHZUBf5b1ZlCMl&#10;YHKXCYJrXcxXOcCmO7qbPFKasd5vcgdFGbLSmHpfAMSRUHHmuBFMnd9xVXmDDEbSZIn6yRxhAQjN&#10;2mxSTlBLrsSaYwMpI6Ukik5gsGbwekNHPur2uEr/YaGBCLFBCYuxNfzWaUJ3vXf/1fW79Hs8BgHS&#10;m+s96e9rzMkew2LONp09mDFUUlrC5PpC1ugDYPPnoZ0/E1mdweGTs59/OqvRPtGnneHoYYMn6PfF&#10;I3ytfaHmygwmP9zs0NXdLrkQuCou14TuHYDaEl5TzjdTP19H9xW9ovOfq7DURPPcLHgSFA1hycha&#10;WyedxWb4IUaSnAEewhvQDf39lHa4BTav2ky6G1++k3NAtQPY55q+Xx0H+xTNDG9eXfujcCjIN+n9&#10;heS/Z5cz9efFdkuBwVpuMWypUb5SlJfsYXyhQVbKBWD8EPOgpziok2DziqmOG3SsgihPW7WCQeU8&#10;zR1R5xKU2oYA5SzTcC6U5qRTJpjcpJD4s+oAAPZ1S9l44JjfIbfhba47hLIPAiYbhvXPTIK1JqMr&#10;a9Y8OMWAsRfeDZ+CUXmrY4GWIJmZwvQfDKg81YU100fYJ4hI81HrDgdYVQpdl/Hk5Q6oKIoie3l+&#10;z55gyPHZTt84AHSrqMvhIdh+48HCNaxu5RciwBEIjRKgrygJ2ZVmlfakgK1NG67QAraruOsjTp5B&#10;I/7rYJer9xzfNMdskW1XS6Dex+GsPw8iAXTbjDPBDy9VXBgCSFgwLeZ8BnZY4wgkhJg1G5KXi7B6&#10;Z1Ntek5b1nKZ4Nn1nEeEDWZsAd60Lqe2Ad/D5V15jB7EP3fxeB6RaXQnMBvH57gXc7Dk0uM1B3tH&#10;3PmcKZrVM048nSIACoTJ0RoEuDOEWgEAS1StlAPo6R1QTGnFmN1e2t69bZoJyVhhKJV2Z/gqSACr&#10;tucSkMaa1bN0VGmW2iDOHqeb+58r7ajutZ2bkV4qs0VLW97e1Ba9/bIuSyZrRomRKrp4vGP7sOf8&#10;aEV6KUsjZFrplNwzxAcww61CVmPKIpbjqeXglyQ5402pxcWMYxAy8vCzv7U6eebXhjZq5JVcV0ui&#10;JWySR/lTJ924bCJicGa1pF0q4j74OWeNjm36xCOYRdcN8KU1d19XqNNdZjnw7ebLLdaOxfvalm7w&#10;ZBsHP98B0N5wk/oiWw10OryDhDfXAl/znWqKUivujOq0BnW/6dabI4jaTb+8pxdDfXAzui8RCdze&#10;LiFnojk4maHakp4KKBjODgIReUg5WzhIjDrj8WqJMNqkwZvJpWZQF3OZnyYIlVDEWHtn/m3OAYFX&#10;IxmayLpB4irJ9cP9V/ffwwGgXI/XzNj2YF7VokaHUlqaMtFH34ncfbQvl1q5aH8ePnyxfaUmzb9M&#10;+yb7969qB2Gn55vF52tMHrOzciEQKMmgRgbZ37vazIL9s0i5H7aheTJTK2eO7oFyOX851rnhzJrX&#10;/JaRusGb2C55ld7kl7k7T4DZo582sHcV/Hx0tMvNPhcdHZj2S+2zOzoKHJpltTpgpChWZCVqDOT0&#10;Nl0Mj1+ADK3/9DQq6ky71rRPScXoDYH+bBd9jgUpZS2PEQ+GVIa5DydomYDsTJabKPRIessFXqTT&#10;TKEoFCQko5ke3bQyj66Yh5z+3X5iqiWYma1Ek0DvH0WEImCSfzzwi56xUxZaJFFc6LhpT2g/OaPo&#10;4kswrDc113re0+GmEI7qh+Pbwz7Pu+eksA+ZxmE/2rkD7eosMSLbyv4hKXcuwXLwPYw553LqOKBT&#10;6VF24MOrGCOnE6YeNRK2oI5CMHV3hBjQx8Puex292SP4EQit4IDy3Y14SexCpJgKYEY243tdZqNW&#10;ddFGqc8r5vRFKxCQp7cQ0yIjFjqYe+eJcIuT/MFtnkNG3vthYhkxksM3h3b2rgCIuhLn2K+mwF53&#10;LViIDvmsUNXzsELQf+LZQgn281xyEkLLghQc3yM3V0goO63tMc9UwaV65UgUGjbyU84Jy5zOy5eI&#10;TKR0CqKsYbn1djMzb0ulesojt3S6hX4aAxpR2jqbwxrKRSeotWHtg5bcifTuxXSHIGFGaGpDJHnF&#10;ySuOhEKmpmHUGBEQ2aIK7J54FICxQJFHaKs9yJV2stUjA+nWVDmO446FU/YyvPnomECsviYyiscc&#10;4rHdmvUf8JVei5QRbdGy3NsCoLlL7qSBsIRdDexx95Y3uIEdussM7sDa1tZ7J+Tq6Gv6fM3lztZi&#10;mHigNHX0rGazKh6sVnnQvgG4bEmAPrl5Zj+NyqQYPunBzh1DV/Ad8nSp3K40DCJ8ZDsgVrIMu8fb&#10;orz0ULSCd9+S7CU0ojs1mZ5xriAMg2hCCATfkS6JX7v/c/V/uP4+PA1TcRZKBDtoW15NvZ8JtsOD&#10;b3C3IZ7uGzj/r/aoBab6yzHhITp6/vLw68/q9nn3S4TZyPdpg7kP56ONLx9tBiAGcBNA63jgLvlj&#10;GU/fallQdHhkJxQ6f3gunBvNz9K1Oxybc4DzOqTxH6J9J6kV3wCu0bqOBjeAYj0V3CQHX2YylfOx&#10;HpSQHSUzERQon4s2hsEQgJJpQgGYIhUAwjaKeMxZM0nVp/HNHD9E2l670OXD9uDWBUzYjc/kK5ex&#10;spkmA5SGLuTk0iZbXsuxD6pMXAAtaXg1rV0FfpxRoOwDZHAIiY5r79KCvepw9jrw+fTynCUbapfB&#10;/9+2jedyCHheQlOfHFTjLP4AxB6PcMCirax3LRW/XcSVI1i6awlBIVRC6e7qMhryQQLvCt0kE99f&#10;W0+asOT0PrrxUPhne/bXPz9BCg9EvzxBaRqZCvdQ3sHmmyhG368sDZweOOYM5wcdv/gcKNQYgNSO&#10;8cPJFIxg1Osr9HlbPfW8HM8rYD/PvHKKy7ah2e2bB9yKKu3UIGCFqxld8wqmDIdOwZ6zko0VVWS0&#10;gVoDYAUE7YTT3I/1sVI9FdMknpP1NgJMjKqhhytoaUkLSP1VF41GW5y05cZ2o7UooRnMGRlN9IZM&#10;m8m37GLFP1yVhVtjvBHBcspQrBJ/SnA3ed6lWkjqAVTAkwZxkCzntyxCdSot4vlRdlyH6B+2WmuO&#10;b3FdU3F2dsvTgKYPG7kFBk/t1jvTm2HhGJBFJdoIbhNy0izTYQzh/SJBM1taW+4tAnZVblqL2LB0&#10;d0GOZWUX4Q6H+5RG212O3nvL3JMgoVI1ogUzwrWEzeoQjeG6MKJ7FH4xMTN1o1OaMu/3jmEVD2ro&#10;EIK2396VRdcjUhEvlPLlYCV3zZg2Wvfd6caHBnpJ7Kep43JqFf/u+p/d/0fvv27PHshXUXfnAjbj&#10;yqCtdwNdsuAuSy1qnyIpu8t+/l7lLzIwX0Q13znaz+3JZftUIuUXuKl/XHu9Mz+r2+cc18vWr5hd&#10;j/pwQJ5vV9ZTE9Lmk8dLvgu87HHdv34bXX0lfPLK4Q7TfhCAimf7/RP867bLBNE5knwmG3/YhnGe&#10;2nP1fdoOeQaFe1ll+oQwRDocx6KAEPSxUYol7YBTjycUeuqq0kgNyitKmxGYTRZuWI6T9EVUV1Po&#10;KOiw/AdRKr30sbpKV7hveDs3dH1uHhZA/SpyyPchrQ148YGftA5rTEDVccUR5YgRwB7rGA+y0fzl&#10;TPrdmT4xhwSNaTQdkQmm4dFJ7IuNXKvgOADciDv38aMHhN4bK3H0Igu2H7Yv4dxwOO9mxeUh0Ktr&#10;A564nj9KvZY/onFfNSsjciWXj17Gj37WhUU6Yp75576r5RtJAznKLMn3wa9DFl59LqUij3zWEcN4&#10;kXETBIsMi21BwqPbZjtuDrD5/X4dCXxO9qOkbJ6Lgc/tSUr5SweZQnQdMpd5X9sCc/acgCi5fLYB&#10;npT0SCy2HVadaALBhQbgRo9YVvwepgOh7k730KSNsFg79z9SJFRlqs7Ng+kqkk6yNS6Lbm9sNy43&#10;tVtvrTLSTTSDORHFIFUodOc0PL1RWVJ1Gh7794OK4kfeva8GqjWzsM7oNWOHfIaMlEEKvmQPFeJp&#10;RZufUcqQ5ZRCDGyz3farkaYxq0zWSPxS21tRoOeVYqxNj58yH01WJrW+uvcI55o1mbEtsAbA3Lsx&#10;PIyQN1c/IjATG3jj0k3W2UDBV7cFnpnyzdfeMjcZ3lNEyJ3qArD4LqrvId2baR1ujb4uCbXrKlwS&#10;aI1F8dueVrgS+goyjp+XzaCZExBD8TkKtXPvvQryayrrngZUuLElCFqMjqiK5pky2rdc6jHkYvak&#10;sefR3YRfofe1/+r9//b+b+5wwR2eEDzCtRkSxRYJlhzuGR4llC8YdmM6VKf+qz1oHyoD/UHt9eDn&#10;uc3bx+dvItIDaHx+tCeVM17ZfX/eHKqNdibtZRa1o0caReX5/Ku1A2A+83WfNO0riI5v6sgA2Y1w&#10;meTxpF5Wlz0fEF9SGHqlXZaN+XCbR+0P6uRle+iPPbcK2lglmZJw0eRZguuweTGmrAhp50OGnVcw&#10;d7NSA+mm+7XWsyBbdQ+NhVpZ9vdKZA8LK/M1lHz3b9xSCY3BlQo13ZS1PJ/9eAdO96RLy8OzkKIT&#10;7dtr1uyJ74CFE+3FOzCf+pTGOcdFF/kdBm3gcPWHIE7uS3VoXxS0j5zPlX3K/3zU2+s7oxB+i+NA&#10;y4Pdx5s1lfkdezmAzpdyUB81SZ6Yfp8k+aTruQXDr59bD7sJgBx24cmZzmpGd3fCztH0yZwTgK6R&#10;JhdrmfpGgQiW/G53UxuIdxyyStDn2T1qwM8nvertMVQ2Y62f3Syh8s+ZSC+ZuqPRNnXw5iM4FqEW&#10;MZ0M6gKL95HG9OPLVxHsg5FIl+jN8r6uruE74oBA+cGpNCciULQL0kdNDihQx+w+a/Qe4jeK1Ifm&#10;kQbfWrvdtLy1221tC28LzXoACyG9fgOFIlEocfLNRR2Py4uFogQrVLExbJ2LrzwC/iPbObLiS2+I&#10;NEucgMsyRlGHMqg3n3Rs4IxOD6sPTygUV46G+VfTjoh72byvESsmKZixoS2iRXy4VUIKYaKbUg+5&#10;TuYyNNKtsSPmwxUGmHEBIHU3Q1+Bpcm73SSHOprgnZGoU54Tg7zFn8UqJ8C2dIgWhTuzcJCgdQ37&#10;YBsAcvWop0yhdlG+FjBmLkT4titVaLChh2UAxQNsye9NsFoYGEAzQ+j10yyTSLHVUp0M0ziEJbGE&#10;q2vt+s3567r+f7r+2XfpKzfBRQcW9DVwJklwlTW0zqrjAmlIPkeHmUWEBjV3od1/qnn3fWXaP7Qn&#10;nz3Fv0ii5qcg5U+MiM6fH0GdrG2zh+6vBrcfbTY54UKV57qHYJeavp4jOueZ/sTCpAtr0fhJJGKS&#10;7+StbsuWfKV0nfVrat4n2meh7JfPgv1z/yY1dzbivnCcYRp6zpPTAlmVQjN3Y6yys1NPW+y0ynVR&#10;tGZC5O+fjQyK2DFyR3ihUqQQX0oddcdGslk4110NchizkBqLzVRO6H5VNEIZPtXxKs63hZk/En9t&#10;R6g/QmjBNw9L+Op36iv7RObr1uBjMFzojTH/ZxMB+vI4ysjprvW9uUMCZjG3BOMu1n2ayQhHM67b&#10;ec9W2/TZ93D0rC20L/U5aoEe9G/Xq0DjsSKoNq/I5fZIkJlqoPP3ETICGB9WPsSi0Sa1ajQOTm+W&#10;Kr7c5SrmyR+GmxQ/rfvg7e7KPnT3qCDoZXPPlE5a6DZOJyIikTgjo2HHe581kGI7UtIk+lH7TyIr&#10;c0Q0M8HmFUfHARNlGg6djUli2inM5XmvY074z235On97jt+x3AFMb8N+s2w9SJDuHW59C0yHonhj&#10;8F2v6CEPGkvMjxLU5VnQOJRUNaYvKFxjTXBYpUGGgFRSD4ORG7ROejyV3SMoB4qMBjOnsTW2htsb&#10;b3/D7RdZ49ut2yKrGhtsskwWVcS2Rs+n+ZFVx4U5m2Y6z1D33eq8ctCQAZJsstTeoQRbsi7OtAyx&#10;O41udC1AN02OtMr4aGYy2pZbWK/j4em+MCa3ixqrZrwTkpvNHk9tkeFju5ZE2jdKWFd3t8iZNNPt&#10;JmvzMR0wsi8LVndioZjptQSBtvSlte6tGXBbBbov6/2eRGiHVrN7dNYkyYvXHQVjKqdC5ugluzNu&#10;ry3eFwpNHjmRTgNgW2aLBvzLOxd+aZe0qpkkCy72dKfStWDGoLaibjDAKIdr1oUGQ+8dbs0ArC4a&#10;F3DtHdMc5aFTFcdI34tG4lGI+lnZBw78ut7/Kfy7+m+CaKMA8DtSlXjdbj1J2rT0pmshPHnK4Hs4&#10;dvwDGs9/tvb98OZfq3v0VzGEBzJ5Eu30R7SNr7aOJCI2sCvI9VeXX+IfUazva4VbsuxKlcj7TrdH&#10;BZdoQ+p2Xp7XqoH2YbO9tdBrXt+CokO41eAxu/qnx8khW/X7UPaV1tw/Fdj8sF7LF+i4u/7Mxx4H&#10;YTFv49tk4TKDmUnsrMBM5LwQfl8bhHaLoilGgE3r/XBGq7zCTcGy4GhqHJCaarc4dnbfMHpjOcvk&#10;1Yqy5jbjjmlnwCBHjpUisvjg/dXJ5ZE3JqyrMrLJvNIaoQ8hx6MW1NyYW2ZqroW2xHZsc/Qn4+BM&#10;zQ3rgWaNw1eAbhZ1OxSJZFKYjMHpW4c5obx1Li1yyu7UMQQ6kkKxA6JntDm38WvxbHdg9bz9Ci1y&#10;hfAEsKiv3KBdqwJyLc2c480P6/pNcmSxwdejHpJADZz56DVc/ThrNBpKRGPVpqo1Hbq692pf5nt9&#10;aizmtkp8JnVAEOh7v21kf0U3Jh0aYwQKIxn4efHPTYdm9lxJniQday4t4T/Slh18qpiCjHodkM8f&#10;vNznrPb1AwSA/lhpa2pNHYb3ewRGbSixJRhTHxVZALjIUcVwd2IlRYSk1CWTVu+dbNZcsnWFXK3F&#10;zCaAcME6ANBIocdDD1IGrQUjl5C6jN532ZTbxTqi1+DStNwiBNnaW3/7ZYXcgqUkiMbWDTHLptTN&#10;h/dTI1RkSR7OmwZkkI357kZ1DFtg5hJ9xbqKIkO3NTAozAW53LiYIIYe3Gl66e7W3tAspIwFoWD8&#10;S9RcoDi0x7uWjpue0b+xHp3zI0bbpHE/MCkld5MDJtCaOZtbE8SpcIAD1kzeqB4azXFz3FpbFizs&#10;QT4FKbTe3QxR4cz74m21BchVgHJ6jyRhV0ev5xOhbDnks113l5bWmHm4iiRjmZnDSVJGwOW0rWrn&#10;L+K9+WILADePgnwR+WyxwBOIWmRunjoUwYRC1Et5s5QNcpJRXhVYAHU4PaLDiiRoj8Ut7Ju0DCrH&#10;NZ+ju8NdNHfetYr876v/cCXb1gGoufoAk+6A+uCUkGbWYUZz9AZ2cJCKCYYYVqicxfMi/FTC8eLz&#10;3D5UwfmyTM7QXL2o5/EZhuphy8uaIo/Q6WWtlMv+/BFt9oke6osezv4ndGYgzyeBMjsbGY8Sca+M&#10;1HayLVLcDOoQ/E6hV4ldt2Wtpb+ZpW/b2MAm8aOyn+dW26t/+16eT31wGh+Q8iAgaSCE4TLMFXRj&#10;zwZYirv6C7NOSaygjkqNkFxcskrZx41TpRZJb8B713dSTAcgnC/8sjOPQOP8/aPPl+d9k6LeMhgS&#10;DeE3wRI+vqIJIVzIW6Rd7+FTtqa2GJvIqLvO1JhQsp5ac4SMXLeoP4eyS+AJVAW0FkOXCneKm6TW&#10;cvotkDPEhGYD1JUEqvCNeo0NOyohIVVBNRQXSe8qkbBxin0xpFrjEaPKs5QJbUQ+a7CFx3QNj+gY&#10;gcUnomhZmrMZ7z+8e1PQggUzJIcto3OC+5mKFj00S6BIydV6995BA/PaOzx9wqQ2y0hN3luNU2lY&#10;rwYEEmnKScVyR9NguZOtzIgy/EgIvXezxVprrTtkPbRUo8jnGiENR/pphsrvmaBb7Qwy4/P5m1MT&#10;Ut62qLCk0xyMP7twk9/JjH+G/4vBMbt4TWLq6CXItJ62Ckx7ljw1qBOUpTISHfDbpJwxPBTemoPm&#10;MGqFEMlV7isnz46ZMVQVZXKX00w0Ta4vUwWI0nKM6d2IJo9Sr1ZnFoaCb7obWsQy4G5m7hC6Gdwd&#10;NHkUMc0eywzeO7iQsIVa12YQrLtINIuq8fugjY1IFv00oglk5ZCCnKF3eoLOF2HDKcmcDJD1jCN5&#10;qXn78WZTGZlZjvsAes9SuofzDIVOPNA72Cjq+YBkEruvXTT7pS2ew9hDmzVGi2G49wTA5KNIcfgW&#10;hkO8KzxoDM+vm5lZlCERvBvhFkEZyRE0TGwOjyRYm0BRTnVqc6Z3ryxKKabh8dlEJ8QGNi5vbbmh&#10;td7o6La8CU3WQjdVilmUFtaNAINorCxrkhUv3W5zvKmCw7vcyVQ0F0yAeS+/YNz6rt4tYXbFS6cn&#10;2Y0WPr3uBBBi6dv8T2sEYKDefyepUbm0ZnvbUogyYzNEXAc3usWiR6I1wcxlvY9ie9Y7QSfRmETZ&#10;cbhMn7wewFaar8NnVlm1UYJb1ru8xwptLeeEDHcya7tGvpL9+N1Jt5ZEm9DOA7ocur0R72FTEb01&#10;ETeG9BC7taX3FWqCQXc5PcpNEfDKMo7R6S5H6tL6mLKWzbGQIe9YiAwIwnqKGCHVrMAQT3I12/GI&#10;xhsYArZJbx0e5XzJIZrnPEgixYKACu4XLxaTM2I2N8dzRrGSOijyHfp77z+Ef3Z/V5/5JjeBmIg7&#10;yt7OfhQiCvVePel0/m5zyF2wU3phQKADGBuIaICiR8jwy5HDcd6BBr8Mt85w9Dms/culcVGBx+vv&#10;H8DRPw0h/6T2misBJNSFNlzX036xdi4EIhaKGqv/YvfAwUP8c04QXevXUcHgcrO5vZN0tMxhaTD4&#10;pS3wchsAj4khf+bR/uS2ggu1Tvdzq3YDYDhlj4YXHJCxIeImBILrN1aChH9xjNIAUvinC51tK+s+&#10;chkkHE7qDOGJvEgVC+tQ058o02G+nwSjhjs245W+reoJOK0W/meaEHVJ2NkwYekfz5u/pXAMQYgG&#10;rRvLLqwNM6eBtgZx7tFZK1wJwIkl8lexUM5IqHGNZS5rzdX1JVrNr+ihaZ9MPJgViARECoHWy7UX&#10;smrTdanCiCEWeKzOMhz54TDKYGr0++GlHRDmGZRO7RBLZJRaWYSVGJ8xCQWJOkbYX6sgernlJI5x&#10;0W6Sj13ETsfwzU/NwZvg5ECelXk1Og1Arg+kvb0O7Ub4/kUCkEbqRD+WWQ0yAVkXnRs+T7EiwQxe&#10;I3u0MzmlQwYex8CLLSJKyojow2s874dnsPOjk+7dCrz6WNsciriMD58KwBbD+aIdDlXRDgLI9Ntz&#10;RO7gsty70s6bbcJjk+84KroZINGTT4JA9+OCp1quweZNB9ZgHo0bOS2+c98svRJmaNbMYI1ZacUy&#10;YFXCtW6ywnWZHSoYJLIy/pBwjoYQvy3C5ehwUXwppa86ybuJQTLAJ3JIK81mg+1Hhs+1cI4a7EbI&#10;a+V6bEVRoHMrea3TY5pvo5UKF06bPaeeeXkMYzSklBezFBm9u3cGmjWj2YanSM8LD02+WCLywqPs&#10;Tmy3CKvxPRwiFYBt5N084p834W7l5ZUoNb+vg6HdvNdVePFyF3XPOUjgstS9NiCr9IRXgUaD1v36&#10;L6g7m5m7Vt+9xtqNinGXCaARIt1LKYga0HTacjNRwASkz1tkorrrN+GfXf/e+//q/g/vGQ79lJVd&#10;b6skhOYiGSpaKk5CGBTxbJ7EDx8V8PhmRPTDDT7c/fku35HqmaH48bw/L4nu8lDnb/Ju1/fnK/qP&#10;A0GvEsAet7Vex8GA6/VCxky6pt8dHd6e0qj+qnY2dFSCF0EGxmDLf+YZrtvItM9NC0/bNwmumDxr&#10;sTZ8M/Pz9faWzvK0XY/Vbqpl4HTyAx6BVq6AmFeClPuPVafW6umu//wLnNaSqACXlVNyXUwTZ+pB&#10;Ac6M0lXgt9XRPj4jUtcCeWRhJ5SVvl1MtkU30wgCTWcIApuZNbKHv3f/1m8r43Cth91Ao8ndhqt8&#10;lKyMDBaHV4oJXd5oK2QhTMqMlPX4YzphuKsub4GH9zjtPYg08YALDQjWQfmXMxGgfu9VN2VDmy9m&#10;gdbuh280vjn8NGqBLuC6H3WqAkIPinwe23hBwpRvesh4jmBU5SjRRYZMB3cbLcCdvIWTZnrei7BK&#10;S8WBhlyQp3F+cULBDyNqbj7I69vJD69wUNXqn6rfGvHUGYyAQZ3UiXlOhE4HzPBQN0UzLfUzKPL7&#10;KaDHIzw43u41uNymruBnYdHzQYw2SzwZ1F/JGj+dbvt8afghEt4EsJE9aaFRUmO/PfPr6o9Ftpzp&#10;2PnjECSN1s3YFms3scGaLcvKhW1xo8yyXEbIvAw3phAlPBU1O43lGFPN06XaZIQYk9LwLca0TGCk&#10;BWwdGwvZp+7mqVkzSvB4Tkqn0dnZtHnkmG6fAntbfx6MohddoluTUHLrBB2k3IoiKzlAmqEZWvNt&#10;2ZogqLJ7TXBXlzaROnJN964p9BUqkvEmdqnD3oFWftJ36U2S7Jf8E5A3z1yS5koTrtZGk6/iUhei&#10;yLOXF43E1eMVopTCXbmGs5x8JTQVvc2Ok7AqOsrK2GfNX+XdFsM1USWqNvnlrd6r6l5dj53ugPQO&#10;/d77745/6/q/e//3KGxTDpqbdm9XuXZg3Ob/nsyAeUUofTEEYWLj4iP4448Hx4c458Mw45eP/FPa&#10;OWD4nS7NQPFDkdjXD/Xl/vwnbiOXacidtzEXj7uyC1R9Xa/oz28LZumArZ3pEoeWpcEiGeV7i9DM&#10;uvzpMcz3PxGLjv6z+IfzN2Obt6sd5z8NLALTPHlOq3IuWhSPqgrCR4XRPmpHS4iMKqQqYQQVGLx4&#10;6gwBhC1FNN3Acyj10Ygako0aGHDXNl5rkKp2BsfwRsddopFuDbT+ILV7SL/EcqRilcmq+l9EFUIF&#10;Om7L3tyxWtwimk1AyCoyjXQGvMxrX4X2IC1SZCeA4HElWor8wNFcOekMYctwfmHK5zwjz00sd4LA&#10;5xqep3jWw7ZC+915Fhwi+XaaU1ZegsxYuQDAIIOOKZ7b7tvON6ghKs3U/cyoTtZo0fRCrSP2pRTd&#10;xUTafCgSGjsID9FV9HksBAU44jMHm7DUQZ9ILCe/jSS4njwVJPkMhWI/Q2Q8Lro9wqHPmatfaT93&#10;kp6OZo/jnK+3S0ArEzpYQkSXAZ7n7cOO7WKn8e9jRLShUEUgEKx8DT6WTjFjp7Ety7JguaE1WVu5&#10;sDWYbbRtcnvCOQu9wA9KL1erqQ8AjAgee4CSELpJ5x1HTg8A6HH4/ZWW9BluajV+tQ4UYAqCLgIt&#10;ndcUTYvOxhIiebXxZTtQ4nsRU/N03dUjt5i0JmuDLMKsqZZFkwSVTlvBpNiIiFXMwJobs2PvKKcv&#10;0FtGZCG+R6qmowtvcsnMbAHkWhs0LRlRh2gRlxy1krMo17ODLXy0CiawGVvvXcUbOLwjCTKH23ZA&#10;5zzD3no7SiFNgfKwGMuVMEHcXRy1S3f3H97fpd86/rf3/xUMeuVjQKJQd2nMxSN6TX7K2badl08W&#10;hY/aZYDuLye4jvaH9uRP0Bf9rxbNrD0cozF3p3fqPxIWXbUT7H2lLd83Fqa26R79Aa9JKAz9ORHR&#10;y/Yhuj7/mjoil4hSGv8MAzYt0s/16vUtk9aW3SyXQfy6py6ONVhIlzCcr7qx0o7fLGthf3MycbTs&#10;gTBcJjM2/PUQQxPoi2PJpKDUdmKZ2FaENpFAolbzMpgi75BlvW3AeNeNsbSPHAdVOhEC9OKlnrOM&#10;xop/AgkR+zFKuG9XKPRis8dth6VnFLpeVl4du+kc28BaLvVXhNPGNvd06aLvHn1uE6mh4Z7pDw77&#10;gJp7RuPPHoRw7YHbO48+bdJktm/xK8uEfd4ulWL/YzZWeOV77VIwIppfu9Bebc/JaFv6azEmxk/D&#10;+g+2amCGgULx2pzsoKyxLWo3a41tWVszs7U1WUTWAMDcPLnitCrYXN2gWYryVv4gh39rFn6KGJfF&#10;JDYF8etDkX1Hz3/G8q0Bc3EhH11XkI5QJxFs9xESA50a0+/XfLLHEOvULOYW73CXO8Pz2BZvrZxI&#10;LGhFBRYdPlmV+8EFoNFIrAyfxX4qie7H9ZNwNalb4T4DpC4DcJcI3bgrk71AaxQYY0VEA+AjldMy&#10;Mg5lRn5k6kZBXRrD5zDkfLA55cpLFImx5KQtND0AbeogPl3XlgKauHP+fmdVxGFX+W/u785/uv7u&#10;+ncXIlcEiCR8jJsZRxie4inZprFOQUz8rDzxeKhP5ulX0jKfkFdRdT7G6b6TxPjZHNHLjY8aP1cz&#10;2vzln1PE4qe3/6Ddvmxd/mRyTcNvVgr5D2IPcPIZv3H3GrI0tJ/sblvW3M8k5WZ/vj14DtDuz0Gh&#10;XVgAl2btpc81YxswK9p5ZktdUO420CyknmHJnfHw7TugvXtxmE6HA4dKQ8/FC6EnGB34BCFqPiBC&#10;pskYxGRCNBtl4qNLZU05MyCZ0N873AmVCuKR6JX5PvsBHHOXjOhoRvfhCJ82VZ6dDkkWFTtSkSiX&#10;7zEIs6r7+bpr+zjqSMu/8EscW5cnpKwQaL6OS2Hj+Gaj0Wp8/sT97yW4ndRZAqcSoDM7t+djxyUi&#10;zQIqu8uTCmhFutVNWh/sO51oO2Pbf5c655IBx+NczeMzhbgKV0xRmDDc6j0KkZj9MQ9oJ9cApvcG&#10;2GKhryLSOQox9rksaagtgbz68GD1uQwMXPFX/1Wcp3xMij60yz4XSXDa7HD8TJP7dMda8R0isXyM&#10;n/CSFLZMcTMj2YMwmVMXKuyZ2i4i5JU2yXE5O+t9jl+RNIOZtQiBNrXF2qLWGukyT14uZGlyb+Kh&#10;kX1DEy277dHvsZSEaiGzClH0B6XSliHQounWPl7cKCQG+fpCE6UuAxcV1LwwQ8LHKBQ1noSsqMUh&#10;cVzp+nEDeU0RerIeXaJQbvNAhOKccLBFOLTTQCw+J8+KgGgBmaKSmUsGj9SALh/h6zr2aUTG7TY2&#10;Rx8BZ1bEMy5E/h61SLKP6tLiQSC2KEiq+V8zU5TvjJ2MgR1Roli56CJq0pgyp5IA5EFGysLihw6X&#10;SgK9u5mF2ueU+rLzh+TuBJTpCpRAUxVgfHf96vqH+z+6/s3xT2mRr/tXuyElwwREJVWT3/cpqOlj&#10;UZ7RJBWnOO8gtoDq+RG8Avw+zvCcDvJZCDoor+243ny6PTr1GbNdJmf++aFdl8QhWzU/9+ue9BR4&#10;hv0xKHRIAT3Z4NC90e0XM0LjkrdawMdfgTD4w8geUhS25105YPhyEZc/ojmwnOygygtJmaIZSkcE&#10;rysWGErqCsLXLrJn09Qp7sqtLJ93Oc+quY8Ukl6Pl76umvtz23vFlmcUepCAsgKrh30djPoWVUzt&#10;aGNlec+KS8Y/m0OyHh8BBoEqfZf55eeeRzyK/KjoDMnufujVfNh0YQx0vK8hngl+09qfJKuJtnxe&#10;Bspv65DJbDCssPmtQys/kgLJQpsOQFql2aoQNVYgGYVht5EeipTqSYvVbbZVy3JjJnSlXKEpE2LD&#10;9AlhDKNdGNKJObN1yWyrSHpGbiWgoJRYnG77IgJaqUUsOm47qA0N/Hn45vXWdelS5GTjjbbb5ias&#10;pYYyWuV97Up9ErxTE2WXFg75w9ElAm1CXUyceaLyCgu4Bprl9uV5BehGC02POnVaI9teQjpQpouf&#10;fUTYtBblndasBAL8mXSbz8mKAFxoAKJSixjkVBPXFn5z9E0c+dC2UWEub3yIRE+Xr0MnRs/+ZbDo&#10;N9uBiBp5mx22AJn1d8bhU8DmcBfGctZrVIQI5xirOfcSEEKxZSj3IHFvPgQXslBnxUJtGlc78Z44&#10;18idIUGqNVpDWwKFujVv1sw6LbJDCfqZsB13JDTKE2FWIndO1mHQBArNzoaXZ6TgMeH0QKeBHZAf&#10;8uUUmMUzx62zSbtmiCdhEH+mu4zdGpdz+PY76fO5cO1dQoXxLtuMS+vDPK+MruzKtzBXl+wl3OFO&#10;ic1g1mP6ILrZNjsOIUEzSc5dNnedf3CG6wZvRJscooEK3yeXK+JGYowbNqi3qDqkAPDlv22LpHCY&#10;jFRXuFLRN9Ijg4mkKTJZfVHItSPdNhJIg4dOhEc2SySBhsPDPW+vgXL0Hb2p1kQa5D0qJiP75IAb&#10;FwHu7vqVvK/9d9ffV/333v+HewT1oyBE86jJqybEAu8E3AnvIa5Ad/WjDdrdbKnx4YKFCR8iS2wL&#10;4IgcpC9RzL8W4Ywl9nns7knJkOcnff7rpvT7Ybx3hEavtvyOkO/xUOktmBrH99GE4KY/Blc67vJx&#10;S17WfvHr14tuhlkORVZ6+NBcgE7dU/Joo8SwdD7XaC7J+xgV4yJ6ugzVQtTUHRn06ECLxP28ZAM2&#10;xenPKyH8QY28MWsSHm7rwiMjbgDqBVpCTTdLz9UPCV9rqXBRXSECngEwAKC8Ae/C7bVbIOm2pU5w&#10;/Ptimwkd8eEWhmClFM5wVPul7skxP5u22rgFtdLhDQgbNySjdKduT6k83GpXnAv9ZaSuQRJCYSBA&#10;WrYhdOGAed9d9emko4WobB4qRr7kUrOILioy3oInnMlXytpsnqA3Ul1GAkhiY0tlO97bMk7ncpPM&#10;HWS8mCR4e9P93SdZoigbIAlygmgNxXIa6o1xrua9d4d3hqpL+uxFiW1pze7xxM1i3Yyuc5+0N/9p&#10;QCeXnlZgyNsusN7aQnan0AVaV6WdNQ+degQyMpqdGLkMEldNHGwAzOS+GUM0ZrFtOm1tpuBiUQDM&#10;ZfLeTCVEdAKWbT2N03Ol0H0eaV90DHvmsQhZW4HlgG93ChMA0MI4mS+W2Mnrx5kyKssRF12kLtwm&#10;Kx9RpgUAsEoDJDZa5/ImdTri6UhNIjhSQEOIaJWvl5GuE5punow40sSY5eWhVrtdYPJhaLftGGam&#10;sOZ7aREZwuORSViibVLMFy2M/qpiEeT2KIjXooIHm1oDGZnGEEpgpIoiblcVCB1eCr42hU1SSKTy&#10;0nZaO6AyJXrXNd/m0pokZ1v90f08bxBHY9aeeUR0HJvhFIYaMZhxrherxSDt5t3RImRmpJamdbHe&#10;+xhdwF1q7vO9yHMpI5mZcVOYJAq02N5ocmMUq5C7Aau1xarKSNJxw9pBVzf3ML+zPifyeS3wPrkI&#10;qqyLZM3am99udruJrS1vWhbd3nxZwNYJWVJDfUy2ZjRLLBRP3IyBbEN3J2B0JF6QkMNuVeWKVoIA&#10;dAdXNFbaQY0rbG9ouP8kwZ0hoTrSJmI5MCnUSXdzhYJFueQNr4xqQRE8JMV8mjSSUUYmVqWCRoBM&#10;HYbTEGJ5tQ9fjs/dDFIP/9EEcF2w6f01CfLeGjx4uZ556CTe3kgLFTnBGGhw1tlmvmN9uTnCVyCY&#10;mdGXWzyglNOLGKpmBb18o8/T6fa6ERA65wwZgjQmfFiYw7KAZN2QgylwMIwqyhC7hAbS2GwLbx49&#10;/cMIoEEqo2ekErMOzXBmMBzNJIUFCZl/h35b13fHu/Q7/Hfprhot8djqfB1ncD/dA9CRObjp8AEc&#10;bqjJsqS0s7lTfHC8P6r116DgH9F+Fnr8iQJCVTDzSSOCm36NM7+IuUYBMdumgEeEmZy/DnHOBnZP&#10;B06Xdi5hoRNLPeXdKU6nNma1rDbx3l+5gLD+myX+HJFblwZtbBOH/NP9zQu0Ht27jzcmMJUhfSVx&#10;a69buFUnQxZRf7V9J1x5ue8345/fTFsdvlNMUdmBReeDR+R5zTGDJWta8mEQc14vhCwREEeP1VoR&#10;25898rXrhXHM1FPgpvDBQNSheTe2GssJyvMf/SBMDE9OfRFvHJ1GPFOGcO5SufLmpFceAmhW5ISw&#10;aBwCzAAqHJe78NxkZw8fBNLbaI95JUOvCJGSt62bL0wCYTlxZK4e/U+HOnUc3oo9eBuFXh41J5wG&#10;71G45bH+7a6te6oC0NcKzy/qAVxnbedIqK5vrteEwxsx/hw04Med4SIFNfcmOOx2jops3F3NIy6K&#10;S1TP/5BVW2ElX40RodebMr4JV9fAackpSYvpMx10oRFz0TuEZyTUzD3cK08P8Wiu2G3yiXlsQ6FP&#10;zljtuavOJ/LCYBcfAUPw8Y592I4Zy/T3o7V+SmMe4elxDQFdSnYGEEepiGEuLmZ3v3g7ti0BwB0b&#10;efrYk5r35gJanLi+RGA2uhoNqMgnSDRri61LW5s1hgR02uPppziNB4J9FHsevU1HRtjsVl0OAEmZ&#10;aVmw3FzCcsO5XoYOE6QAsC1AD3ZJJHCCdFOTg5QdPYD7Xlb/CE5p9iDJJnm4Sp+M9Lla2JM2M3Sm&#10;k853p7gG06/NzLubd62r3BnPwsxpTnYaPhqfSn0eSqg4Y64OTaFXNNftzEfZw0VxeKbzn4Wr5vZe&#10;R1i8D87pCTruA+cloDwtnyG6pBQXCsuY4T7uAzKnQnzS3TkcN/llJrpOVciTcuBhOKSSngGL8+/3&#10;++/S312/dr0D/9v9V4+7o0W+GrB63Lg3yT0yQ3IRyXCIFC7CrBue7nlC3b1b45VM2V+AA/+rXbZX&#10;+KudvNI15KeqocztMk3lMqZKJXQc8dKY0Iwl25oOywSBIhrNFREKYsKfB0m9Mx9pvKpdak4fLkCO&#10;9IltZ4fg6LEQhJpl0M1rw76vM/byvfk5bRWipuWLG19/Dy7TQ7HTgxMzScNJ8IMafd9ss+fubAN9&#10;GMn8WbHQS1eFbRytB5hHOpzCKqTSoY21xELz55MM5JZYVLvVuSpnaBYvkD9em6Put0mRg+CYXKtH&#10;n2nArfT7cERfkXUB5tB0ERvJi8BQsmn2C/+4LcW/tagXt5jF+ub3ULNzbVaC09w863+W7sIoMJMc&#10;jUoxOGapXDWCnYpIyEfmf3ShCYHi0xzYzIMoxxowmBQzNMVE0WiRZSqIvJlFvPbiHEEbEUx+iHkO&#10;UdzRIuY5f0BKGcX2iAy1+OY5boy00rl1JVKdv7Sy4Zd52Lw2zzmPxiyAluX5cpBnjjH8TgJcJHe3&#10;D1/jzzcaY7mI8536pVLB3F0BQiylcqbn7y/aJoq8tecJHHuf/YM2kMyDTT9EofMS+eH2RJLX3GWW&#10;YacixZyOPM0hllUGLegce868PTpCzjMHb/W+5x+23fOQPNPQOoC7QkUmAzYKMAMgkCeDOA2MXK3o&#10;zL6nzu3Vz5sJhPj2df9qYB9g00RwkUc5W6PM1Fpbbr211hZryw8zLK1ZlAxJPvuZbB1rgMcWh2Ji&#10;iZFrLs25ogGAu7XFaQ02nHcZU98dPA0qT5X0yLcH3Rk6pmZOgdYI50J1BhbVtatmH40gob4V6kgg&#10;5MNLu28yQgqG2hPzY0gVeB3Sr+rtiewnK8ZIk+N+R++kYI3Lsg78yej5/tJUjuIMPmvi5SvkHhps&#10;EiS78LZ0hUsi6LXb3cjjV7sZAWyFnYfThMVe0gkN5jnDY54iSwkj4wMq8bQO6nEPU1eQoFEOeEXd&#10;YxWPw25pQxsALvdwzqQuZIan8EP+K9nNuvs/3f/h6tIP4V1aKoGzrZv/Z62QcQbj4xXVjtgTPTdC&#10;cOcCwLvQLuiKHhJIQWbcL6s/kXr6X+0L7YDQOgSqXaSWbNvjk4IH5yw4IxtsZKhG6qmRDh36M1JY&#10;U825C2RHD3s5fnpUl+z8vUsRL9rYuXHVKj2R2BF2Fo0AsJMtzKSxQqd/XVuIVQ/h5ZN20NFdTvYB&#10;ybuXdzmtED73Vv6sNpugZ3N0nmnjmw+D22dm76MNvtweMYRPZzJ3R+M09R/bFqWcQm1RN9GsmLrx&#10;QKbzlzDDyYtEC4dl4C5HC87Y6GXtn/aUkTCjomb21p8ReNS4+5vA+8Xt2Ilj1ZtjJ6cyiVRBdIct&#10;klMO0lOzrwRAQn+VNQJrITQaQXPlLh+Z4wJFpRu1vnnuPPLpKXg4f0/mcpIsQveGdNCMHTA2oIuq&#10;e7tbQ3f3AS4K0CKuee9Si2i0JSVcxyPe5WzvrvIEQTNPlezlRQq+7ryZJBHv0z2MROgzH/hRi3Bo&#10;xDPv5HJdNwpdO4vXyYXcOL3eUfd2oS0TrltPsPxTTa7zyN8TU6WLKLEhgvRzZihndHrZtkjwrPY2&#10;a+TO9Xt21uBlS6/Uh1GZrcXGu+Bn+XZfPIIZx79Rf+i4Qd3Gwc71pOoRSbWP9zUQ4AUW/f7cmz1B&#10;yLlJCn+f2+lm5YWrQlUlbb2WaR2GQVBzD5eaWieTiRJUqQ95Cy4+Yh6FuqmHym1b2NpijW1pbelc&#10;yBZz2mkJjPi8G20bj9M5vOJY2uJ+Axylw87l6N0jhiS5tVDgAjYHaI2bYufIYMyAQRQTFqDkVY3A&#10;L9ObebE0rDFVDshLNoM0eDpkOX2uHXZbkPmlAmZD2e7FJmlxlyLB0qw1tRsi6otYOZA4l+MO1zoy&#10;as5cdYzJhnje5/CyDs/dbmJCOoWtAQa/Y3NKLRH3LnbS6NAEEffv7YQbOX8zPjD1jCqEurnBcsea&#10;rSZDbU/lzfJWZXl0YZV+d+/ib947+O/u/y7/R5Jy/Q5AWEvDJMKhaywDldzS0ovog7dgxtVsKQNl&#10;JEXnrzrokI4owrH9Fwr9sA1s9gUQeD7U4ZtAaxmilBbESLg4xSHA+OgUF84e6DAf9Ur0d2WxhAws&#10;bIwX7rf3phRP67DmHm6bOV3+cHM838Gkgzdildq0LB1Mz2drYVBzYxU6jOK/Wj43kGRg0dd3OW8c&#10;rNEDFt1ZzJKChk/M/v5PBS1eTMWcY4mPTnFgVm+Ouf0pPgyZfoGdq8vX4zSEZmmocQqDnO6MEpQh&#10;Y8Pz4hSv5PaWjU7mDB2QZyeZa5UDcz0QNk4aTJKNBIpwOMbaufEIgsc6wjiDhBPFx2LXsLKLrPNB&#10;c85JUWEXU3HlofwXxyLB5jAPvJqdBkgz8/KUlrgEQbrYQDfiA8k3k/ngjLGWbZRH9VlLWz4/Spxw&#10;dc3M47zVtRlgPCoRuWunXgRE3Ac2E2GOLx9xZVeIYvvE2wlJvYqgjqDoCI2O2EGckbwYt1VYRSuw&#10;gI/otR5C5I7Bkk2F3lBuPO01/22fE+08Odcsso+noGX8OSGUUzOrWBDCFPxGa0DU6u2LmTFF/kl/&#10;ZRxi5jJ+os2T23fsh6asEzsAp8W6UF0TN8w5fdjDzgdx0WEDhDNn18/XHnhqBsAc+CUKQHgMaSCJ&#10;PHW87nG3Y8AdYvZdaZPMp81EYik0UIYcq8H9iu2dVxkwfirfgpwz05GWt8malgVtCYEiLG/v1vy2&#10;NFqqshXldoQJ5sn/WdscEA5ak3VoeC0BQW4Z/IpZmfO+kSgxQEqAv6C60BZSUId3Ar0tANxCtCfS&#10;9S46aLTMJx0LHInJxHXEtODnoRMsaJgsSGqkXaG+vp+KHyzX183Wzt4hwCgjaN2sW2ioDZHZzRM5&#10;h6g7RzHrEXpPYNjhzBmUIDqehd+2g8fxWJhcvIPBz7mnaysPkhnDG2+2TJ/x7+4Elaa6pw9FOq6Y&#10;7ohY6Y6W1u4zdmNwn/c6tkdQFt11d/2954r/a/f37n8XVyk9dvORgNAocqkdCJpSauoGNA1K1QkP&#10;U2Fz7LIFNrfh99yZ///cviOZ/WFLpBeR8PCz1bxgD9awR/25+l7nty6lC/bBzxyLArhjAlMjc4M0&#10;dFeLAhJUh424KCY4ahHB23xDRy7HiIgetKz6czWtM7xAfbP9NJnwf3DzqVOvtzMWDQg62LkDl74D&#10;6yT0HhPA3B5Nd99k1Z2nvucHfOJHOE/C42gzTL08wpdPSnL1XQItc3wCUgMkGUiaX9m1I6V5pygY&#10;lo9PvuB6Hhxr1VV/nZUdFGoLDOhJivHNzlQZSaTAoOJu/h1kUIlRPnQ7+0tNFZoZrnNlMk2IiVLW&#10;ADro1mx+UtuFhVA+jECgZaTBYZeV0auNeC9GrtXUQqzo4b6MEGoYR7taRl7u+ekiwxTIJBtMdnmi&#10;beAjy1pzPuklzhxfPkKhoVfUJywai/XlZUYOsyEDtyu20kTxYWbqLmlqXcSeTRvlexRiafv3iOAN&#10;/KGRrJ5PbTiStjCiEgyMG/hZme5ek9ZoGRHdHDuoDVxuWeA9/maNbHWPhSdehzJm7Irvd2wTzdcj&#10;r7uG4Sxy7uKWB/74UFCG/L43uX63nZM/Lz+Pb/YSA0AiWAi6dBTO6V2XEkfPe+fQgrinIkSXkYJG&#10;uqDcqZ4xQym4lKy87rOkyNPabrpUR4+fcLVAK6tRjGmNIGkG2mKEmVlbl5vRwCWrSpVGUUSo6PD2&#10;eLrPM2rKRE2JdmpKUaYZzW0xttUWAmrLMO+nFnTTwCMIPo76Cmsyi8gA+7sLttAVlI6HkvioizhT&#10;1UKwPQRNc7NpzJR/DIhl0Uj5w1ERSy254e3ZUXgKks9t6SvUk3FEUwiJpfwTLuftLSJ9mKUEM7ih&#10;Eb1YpWV4vEoFLXAX02Pm53i5cFEciaW8pJw96x7iRTnM8kD1NnLMuHmrS/pjfL8SDWFFV6EUAtNo&#10;3lYAxis9KtUozh01S1dXB+6u312/d3X4Xfwfq/8DoDuhFgljAQ6VMB6AiS6vUhlalflv415KWOV9&#10;5iRkPzNu5Zl7k2pYVkVpP7zvH7Y+PA58mLX4uqbr5RHOOjevH3BUNxndoJ75IM+5i3P8M0/NYMxe&#10;dPiw+2Hf8bYfwOQuthlU1QhFFjYLv/hI2yj9tF27AKVx34a6/RRambT7QWwOsBC1W7Lo+ahURU5q&#10;ooJQivsNCFFopKgSIHWoSR5JVunmzM/Pdap2VX8Irmpkt/FCqKWSuIAHfnCvYP8Y2vZRPtBPbYEn&#10;P/VexXU8Ehla6zkHIn0jfsTfFefJ32nvtF/UXyHHPgmEhpkbdrDjcwEcljY40neR5uzck3g4h7PP&#10;28wQ+sD4PRzq3D3mGA4jfrooYYGMF6feOtZXtybC7ApKeEfM8xvVNFi1iIBkQT+dMSDZIh/VPb32&#10;Nhy5UaAnT7GBBkVBMZdbY1CHpZzTawkDIEVZFyoKHDHxZFro0xAQLAIRlG4+uuBmRXkzgBYEL1GM&#10;vmYuZSSWdNCcZu6UnAZ3uthMclcJbjAfzSPhFbqigG7k/oyblUYw0EWKN1iHH26mRQar5N7FxpS6&#10;jaSuuG80sGemKzBZS6GLC6DDByK1XPg3Zlfc1ioStev5Ij+TeA8j8Bz2zFqggGAt5L71cPfGgIsl&#10;vQZWMEFNmRK0QE40OMXQ4TSoEwv8Jt4rLroFP2OdEhDcFnmfkbvQymOeFcuBmPsTeZMAs0wN5Rk5&#10;m2/Ey5jE4z6E7DMR3oSxsAwbihH/MHfI+5jfcvyXURRUPU2h1EhkA82YMgJ1xPE0DXKlvwdGLLS1&#10;jDkpM90a2dPOH4/nXN1mXPdxnOfaC3DCb6NZJi1PNv0FWrxGNHwQNhgU3KYtUvekBSSwOSQ4PuSy&#10;klby2VK6BBvCZqHNX27QzwFhdaHEwElrACC5u7tpEn9hJOdpVG0Z/8pMkU0WQZYyrrakUNLYJPnp&#10;Xim4+vIIh1LyHHtaJQu6rpkTtNbawmXBcqM10oy2tqpiZfEvkFm7OUBnoDamP0HCbJVPRhrzcjcu&#10;wChRBThoDEE6V78TgDWYmRzFZo9ZK6mWFcKSmZZbnY2suOUoW85EZMjMw+wBgc1GJRE54a2Zg3Q/&#10;mNyRDmHuSkKKLgdGfLluHiKxEn173rDkqY9dDhoNksM7JFrTcuulTtyMXvkVnF7Fg+UACWZQ19oB&#10;uKslx9fO79JM3jmGSfLL3KAXBahK5OyvnSwN5WlQKJ4tk7rixTQAtv8Mb2KG70lUNT+EY0blZZ1v&#10;2nCmKYjf6RfvFZnt6W2Au1bpXbpLq+t34S78Kv/N+f9klupelW6acDF8mQISqU4XXlXHXSBkxCqY&#10;YrSWhngrLCoEa7cMgZ8SD42RvF9MHm32QXs2hZ4iex8fcFc+ddvrg4n6BcLt8WLP8PXDU4zt+z6x&#10;/py6wA1tPDsOJsDPgG2BZqcvUVd3UpnMCSh8QmGeCQhtTiqB8YrxoLd4Y89TR5kZgEqNfjm2lClN&#10;nz9uwXXvCsMlHKgE4DQBkppZZDdc71/z3pf1nL7cvuza8dO+gV4OiY4OLvHY40lMVtDBIIqjrWDj&#10;BuHGNn0s/FegNEDvk8nhSWTyXTBgqcVh9sXag30P26zT0n15oonDd/FrO1Gk3ghgHyWbz02LedNu&#10;b+p3twsHrbwh4U29TUJSTLT5dNO4OZwBFoQqy5crfJxeJheDJOS9yx2SycPYkgRrCrVzuUf2D6fV&#10;TQDpIW6K6SbnqpShVtQcPSKltLgUzy6jxNzzLlEGbjmuSf+NVUPuBGTNXIGtAyPztAT0ItPtq1+U&#10;j/TiYUT/SbCT2o9tkU6PVCh4t2B11BbGRKEhw10yRYC24vIh0IDxTiWKi04funNk9i1H9PVSG5jT&#10;HwzUq6ZFcuEGrsQCBjTt3AmsxJe3SJWEOrBCDRZczUzsLDN3KfNmS4DcjqSLRCn3npqMJigjqHm7&#10;zyGaD1fUrXWDpdDWFMKdKS8MUqxpjPJ5WEk7DteF/WIIE5k2QRGrrJEdbdABmsmyQEbndURVR2TH&#10;+aPZSV7lI64wJzLz47X9pdarGIOT8ehf0voKjww3hfnx/ZR7hkGg+0z8c9fmW9EjvD+H5gi5IlI6&#10;pN8mwn1ned5RpAmaeXdKNiUXhytwsCp6hh93fd6o/EDyUCK5Z+/gUzOQ1hraguW2tIVmgP1oI1eQ&#10;4ZUQg9VieZkkkYM7UGjcvaatYO9cq7f4MntXm8O93+Srsgy20TwR6/C/4DCZAozMjoAuoKktRMwZ&#10;u5vgJEEfjrsrDgW2W7pKMruZKg//vFUWftp+8iEft1tDE7BZPsqwBm26LdONiFVojBF5Uh5oaksA&#10;0YHeciYPearyocy0O0A0o6v19R0gvMuJrC8yxWs+aGdLMio2XZRgBDCouVFY3MKAc0MU8IlKnrmi&#10;kIrVOxwle9pt7F903MCfYN2BeltypivLIOwFk9zRGaXe0CF1deDd+w/p3enAD/d/SP8m/tM3suLK&#10;8Bt5WjZx/cKMFqOXTDwZ3wBAiGwXJhlP1JPVWFwvnwPqzxkOr7XJTfJsQn2hTsmzNucZps9mehav&#10;737552hTwPCa/vp8x2giKnDNwy6PBOiKm5jhlXkojrTJhi1bI+SCRgJnFmAvqenw95RwJYFQIgcm&#10;q0jMmOe88WznbInHOczy7yFkN7eS2VAH2hhSX126UGoc73Xkdi7tONoc9twv/tvE8SeGQ39WI7kO&#10;vYGndzKf2f4Sz7t46SZIcnDJpTrPNW/5JkkX/ptXWoRDA/Vdyk6ewfZoczT1kYzEE37RExLyYDWH&#10;Esz1lmawhcuNb79Qs3BQRoYtLJmqjqMMy22zWiMFuq/nkT+kPb3WV2dYGIpVA0QHtLi5y93l4TlA&#10;pD/J3EXvsrDclO5nxTqkxhDWLlfFUP2RBDIYFgJQpdvGTQPHTdj8HVSYUlk8fTLevfC8CZbh0njz&#10;IoCbcRQnWoKBC0Fagm5m7o6KKdf3JGQMoXrbkm5PD3vKFtvmG5DlAg4UOvmLt+DJ9mAFVmmKSE79&#10;yCfLi7nvM62VKtL4MEqJzu22v2Xr/qRVZGUjAPeq2L6AK3VTlGHc2lxBdPtyO361nd0IRKRyVCzE&#10;Jer7ZCujHcM2EWBtdqtDlft3uNt6dcEnwrU/93ZcxfHlnABhzJBEZiQqXq6S9/RHEqlfa5th8NFF&#10;eQ3Ry8FXgzrfO26WwMeNI+1vaqqEw62rpwlNp3LdZ65vbknEU18Nb9uXZNgY5XC0dAxtJsh8tJSu&#10;IEyREbpNG+kaMQub2SFGrsVV1RkqmGUo1Rez9Fr6FkoiYQZrsEZrqzWaGVvjMaucsrCuA4UazQmT&#10;KeZ2ZpKqXz23GpyVWlrNUdY9UnzIfQWAtuTIdae2MTs5lxOrMikGWVsm6KPpAJVAi3qjGAIB+wl2&#10;yxEl6CHU6hLUN9H0/T19ONIGhbvuG4MJk1y6J1ZNRAylJjcpIplgw7K4NWs2XvHg+vl2E9LJu61o&#10;nn5VpAouIzw6X/PXDNVN0KR4tlv3IY16B+GoTgM/I/teS2o+M88uZglyxVQj9dwCTi2JCsP9cVSG&#10;hNVaLmnYGUJnZld317vrXb6C9+7vQofeHb+5/939B/Bj2JHyRSllO3B6oFATid5DojF6M3wj8Tl8&#10;88PJEffHBfZ0AxXNu64eiLflJwREX32M34lNzXmG+CBWud8xoVq92KfDXkDcE1f26nSbUTLHMz3N&#10;OJyXl8tjZl4+sj6s0gl8Me8jqSd5CBe05XmqGLzq6fBWA0mK5pLUY5ROOdxlfwRLu8yMeGv2+Zmf&#10;e01/boXYjcpbRw2JSyPTtf94/M7ugH/NNjRyzx50zbGeqyb6Lhr8+K4P68p23wBX1FagAqSzb+Uz&#10;z9SnyznvyBCd358OjxHmK6ceEV3Py9x2iQzbpeqFjlsx72vuTb5KCwBr3m7GkmyNbQMtSAhhZ0Q9&#10;Z5kUtS8xEWXk/ZJlskSda4ViBJTy7Gltl99fCgl+d1Q5XEUNIJdcCOVAOaIKvIe4j7vUDL3EKYel&#10;H8cedqTppN7LQpa7KU5A5uPFetmZIBxpt7APp2eYbtPuLPJQ5ICU4F90hTIq4wkfWfQBBF6I8LQq&#10;BSlyOV9QRTEaMuhR3+86cBmxPLdzGZUXW4y98oNweAbPXF8RN/FWI/ag/HFQG9JmuTJ+HT+vYyXh&#10;EYXOykALuI5UoNOVDQ/gtnh9a4KvoQg5XG7pIuNxm+tbXCACBNmCJHDayKs209grwykop+1u67GO&#10;u6Jy5KGFW3r+4onx/UrbubkfHGlQbadTXm9KeYS5gCrr8vITOh9T2MWsHnVpY1Y8Pdr8U47EkTlf&#10;mJNlQQe/c7LeBWRULda5wKIxTfbphKJg1oTe1SDFqKrjHi4CCpkizY53lVfWjaTBFlpja7QFy7La&#10;baENdWJjO4wiJyMqTsKFG2zl9rxi6sziXudbI43xz4yJwQckJuUymmyBJHX2dbINKt1yFH3eEEC6&#10;OIPLvUUIWQEPRaUxDOfv6ZlZsOTkMkgqOujhhsao0MYhSpZlrRdZuLVuhsgONVHXfhUobWMKvbmb&#10;9+6dBJfm1rpZswbA+4oyoS39HfXEFQGdvL2WFVy8ppXQ0tvaUzm9l9pBZbMLjVxGp/LSLWOeEEJV&#10;Iu+OyxCMdXr3oAPFI04NKVKu92Y3IcroRIFSC7SucJrF7OYmrpCvvQMwuufE/e5a3X8ILt3Ff8p/&#10;uH53/Or+b+m55oIeeWWr0LxUcDfrgSs82Qsqao1wk6J2TTDEZFym0szam6mYXB2fmKheaaoXCJPp&#10;9lPbWAIHVvysytyH249jpkzcfk7dBzyFLFLCKShPVJ2V815BbT2r7EZIM9mzXcgBffFwwgcx+/KF&#10;3Yt8LnXQVfRyAGQ/TDb1vBwa7OWwiGfD6Gx1HWSEnre3b4DSQy2B6CAZWlzyLEiwr2EwzA8HDA3s&#10;rocBuH+BNieFRt9nJlmsjU9igNEIm0hJWE8xlqT4vNwsR2Z8FoWui/zVyz4druLcnsQzD1f64YXP&#10;W6LuWHyzPn7sXVssKDBzl+7yN4fkNFtag7V2otu5e2TViFo0fJyE0GY71a8FGzrRpFyjQcpXVwNG&#10;HG5VSE+bK/nvuQ7QGCqY7pJTHe4hcyj3oKtGrpdJ8FgMYKIDZqBUotaPp/2openFpfJQ5stBlVZF&#10;tfkgWZSsjCDbbLXr+dYcbodcu5ESVY0woNkol3LdBEsWEINjBSP7ZVmFvIqsILqd+LRhM3qRBB6d&#10;d8yHY3J7f5BHHUq2Bi3CO3n5Go5fxzdv0g/CxHdywXWBRwBSJIU+7KeiZiwEWqDQeJv6qHF6dpcc&#10;DvYzrYRsgT+3Pw2uYqzsga4qLrJtHDK5nnvp4VTy5PxVgP1T5SMAJByNFBHbNPy+2eZpY488t/or&#10;sufWi6aMUMs38CcYYUH03UBjBvf4WY7uvHkEFb2Y5Ey+Vb2yk/dT8p03PDZOCV8fzikhSg/alFxf&#10;54KVVba1o/GiiR7DEChqara0pS0L2qK2yG5qdi8sraHBmmJDGQ5FYaHLdnRy0TaigbYKK/tGH1jU&#10;Gq0JaE6PSlqTF80zKrIUrpxvu2RNQOZ6FMyXmZUH5+B0nm7OSzhBtE7F+hJ6uRp+yc3bMl7k/L5f&#10;27m5sSomTLm8y8VbU1vurWGCL9OqG8g7vaVpvWcfQoQLXpb26+2sXfSpwpYjRzR9w5Up7S6JZqlv&#10;m//pEB02aEgRX1SC6waGUUbSQ3UoKQED5kbpVzrc3e+RTeOKNOsfghw/pJVw1z+lv7v+l9QDQybh&#10;N46n5ur7gJK5a19po0kFfnSXkBl98VZzeNk3z02SoA/+xqCRjzSrh1P6i7d73b+CvYQWPmyXKq+X&#10;0+4YfD1X00vf5bMTPQmHBiDs8EhxbIUuL5PT1ukzAw5WqaKRG9kmWzwesiCfBCQ3agWu38ihURTm&#10;eCMh3+SFqObbltjhw+FrF9w3gFodQ4o/TmbIZgFc1Jc7I89PYVGU6fYdUApgox1MTtlEoZWqurWR&#10;IPofkJQbbYrgfQDJNK2AT16JVh7iAfnIo2VcpmqxLuukj1SULrotLMSYS+f+jOczzn68kAfXOLY/&#10;g9Vtm0PUqN6pw4cIy63TFTng4I12N9Dawr/5sqzLYkNrYOveXWBzGSqlA+it3Rwu91iMHWxW9eKU&#10;uaAgK0nEKmtn6Vq8IyZ5gepvQF9XyRcsq2Tu8Kww4HK6IyCcHBEIktO7u8x7uqsDmro3d0kLDcoi&#10;wMPxerpvLoRoSIG57Gfy0HpVoEFCPku2bch2JBsqdCMywD6oUCPtZwSUXp8CVqAbn6VzkEiNoswe&#10;F7gAStpzbRPnZYVw0tt4goRkM0YyaSPXF9avrYbKg22DOuvg+8EKPY38w9xI2TvxNpVbW6EZc65h&#10;oDzu5Iq94LB8jc3P7858mNOPFa7/abOoO+hyeMnSBM3MNhptqZsH5WcuCjqCn66KoD4cT/txHna/&#10;UsgI+3lyob0DiDEM0dEMhwjJKSj6M9oehc6fg81osIhw/uTzftApZmriHlk51KTIRP1yvmi0RooG&#10;dyszy8GY2QmwJfqoCOmuGcO5zCjfE0n0hAf/tQGAVSUVohIHtqvossAEDFUgAJ1yijJ2s7bcrLXg&#10;5WJp96VZM5ql9Kw1Cg7IaGpR/mo8u1qh0JnP73hvT3JXQwxSxJyEwJhFzdSaQh7WmiJLnL/Iu9Uq&#10;GHRlANbUy9lo6cpxbDEGi+qiATsluqXX7eDuGR0D1KUlkmaFzSw+bspiMBQCPnGYUWHSTfkSwFOB&#10;GpLWDO+u9U6I1t5vb21ZHFTk/wM5EMhwS3Hzh6ZVP/VQVHLrzMzLQib4JBzaBhtoauPPgUjPQaD4&#10;JjUywirwChWETFJod1o9PBfgHpCs55wrSAbmyjq01qR3dzcA5XsxAvAVbPbe7wJ7Sk2iE3fHe2jb&#10;On5DRjl/k/7p+l24pVu8xwNaxQCTEyTQSJto0F6uShd+0ricKkvepHXv5xhDPGdjMDXMv+3Xk9Tq&#10;8STY+zBV/7On2CKNTxwpz9oluJ3HK5UVENDVayRdW8bTXvEYmkL4OxkbLWHk1vvxINIxVqHp+Hzg&#10;wQbMG4N7ncDkInZUERSoS2/1Fg046rQMzDrj4COq+SZ1s0Ty2bMP2vvJWzb39hAvHQD1ILn+HQi6&#10;gm1yQ1y3KwiKiZr7qZKef0IbFVnmP9+FpTLvuzatoEvMNlqMofxDHjrF87hdp3DNfKhHx6yQJkOe&#10;JORn16uI6KM2p4YO1aJjt6f3a/bsZp+Vk/i82YxCbVISbqfdsTc+4vYe7nntwkag2b01WnNrq7lw&#10;Qw05TZBS9guA7hu7Nfp4byAkdzZx7euynBVPLBSkLT6okf2WFud7erC9Qfb7D/YVwA2S9+Tf9rXJ&#10;wJAqGva6sQtsZl0enk9mPT12MjUh101hyETvfuHUIKICgLHUPcI0oSZDkKxM0VpHiqAY8goRBue0&#10;fpltdpX5MyLunPTfI95EuqtV3kjHlSLZ7LE91VHP9CHlZM5JdmUX7RyOgqgRxZ1oQhP7C/nll3me&#10;T1pESg+1Rg/eujfJq5Diep79iEVc8yMpa9LKfE16HF8bgAOx0KCsBIYNkVVTfXMGqjnel7DYvktj&#10;U1QHyNqxFGBToEIItVuLjGzggnj76TMGCXmXnB5aHofC6pn/YvH+mCb66YAQlH0/R5SHmw/gRIU1&#10;CcSfjEKftMgmDbGZn4FFK4tZmVcehxPJGPiEe1AuibAoyBBxdQlRMnR0wQGujQSsA2bNCQmH9NeE&#10;AkEeoXnEnjronsq3bGiLWzMztLa2FhNjlSjIei0yUOYmwJwEU9uWqaguSW1HYMuW/HnjiAKU3NEO&#10;9EsY4m9o1mwBzLsLjtZoDW4h3uMbJFMjGjPVC0W5NaMXeafKMJR8kRL86srPJAkepwnL3mi84LWP&#10;GXR2h1+mXYwIcGZwMuoWn1urexLIGRKNWc21Lc27+2ZixB0Ip8lwjOaXMatPlxShPi//IK78cs/b&#10;i7NfzJPLP7vv7kn95dB9FYiFJC08bGz2m+T37ukoaQ10qHs3wFc1193ITluAji65zCDvLuEu2Ypf&#10;oTZKiRO9w9VdvJM/5O/S/9O1kL9KdwnS3SwyfDYq4Q5pbqmhrk3A2lw9w+sJhpt7h7+5d8KXtwXW&#10;BVpzowUSrxV8+D2Doi/J+2ptCb/yp9ZR7GOJQY5v00/sV9IyUhHn2MEG7xKtPcqcnKEjQWhXRdPn&#10;ymZTs5OLxcb1VzcaCdtxcQF0ArJOoSeO8ivLyUj0TONtDGF9dhuJiHkbRkrD7gYQmKRNti6FT6AW&#10;yo4cZmPD7fOEKvMnS9mvhK/u/eh0SxOnke/Y3rw4ziuxzVG57vDN+TOkBrx/Ml76qPUqHxcq/HJH&#10;XyXJO9Cs0d3bcuurX0REpzzFbur38Bzljw1cGv9KaJppf9vfaxJiAWmp4eDToI3/hi4ou9+TmhQO&#10;rdgGABZ4J13qzQDc3G2mcD+eQwP6MkitHE6SzLUy4n2PRUdXZ6DLUPI9hVLX0kmqq9nd+jlSinzB&#10;Q9KgrMBpz1w7oxhGAtRp57FhdR4VC81/9zdgCduge8Qp6Svtl7C8ud3UMGic+2VYIfSnWDY83Ip8&#10;a7VjIthQOvEMqjQJVMzMELhaedjc2J0Sad4WEh2+rJ3qWBa5w2VyeR9K8bbAJffO9d7u96TWLA63&#10;7oLQJfOVwCI6PB3VpMnVOzNo0GBLapxMM57Ie1tiabeyV0DGW0QClLXWuwdHIazGGDqCwRgEJKjT&#10;THhEP4svw8aRqMWBEA0GEOqXihAKQ0+YhBPNmDFZyaGFoLUkZOVRE1IbufmwwTkWGgk7LdzQYiao&#10;eSy4BvSOFjc13DGdW12WoTmEU55ndGOFA2zC24w2k9eBXv9iHy99z/CI/yh/0TLq0Sn/HwjTQYBr&#10;KFLAfwCJMyVoR9sJeLnO86ON6WMTpr3UFpPQ1Gbb62H0wDcTjQWhm7OTjXEPLfhcvrRBC3QIPerA&#10;5wwRZfZcDphiuKl4jGmyV470ZbuKQ+U1j91zcTASBDsbQUbFJuN8FXWAKJMbYDQLwO3J6k5cWAuo&#10;wYAYbMV/CowyGznz9NiETGFT36JtkThW5x4bO9wenPoL7Xz8cHlP3QAQmWt796jqAvctPKs+bwV1&#10;wfsdyPsQ0arm6uq0BjNv1kSwj0IUXR6TQAfsrTSPSBCe1VwkOfxugGwxmPsaOGqioQHLLUyIihnS&#10;2NSIt1+WVvrBtwXE+vaG5RewKSjB07iiWojkjNRQpEsFQDClOVDokC2QWemGAmxlkQvqNa8y5uaG&#10;ljy65a397f/w7g0AVsAorXBb3jLv1F3uFpUF1vvgxGo8LO8Gp1YXyCY2LVksNpUI4jEskGDePfJK&#10;QkynLZSoLoDemzVXZChqrAtdAq2Zx4TtNH9bJLVK4KwHLzCr84S3x8PT0+IbkUbkZB4preh+u//A&#10;fZWI/+P/fF8aeu+uZgEFAjpQRfmJAmlhH82yL+3tFu6t7m5auwD3xbt673DAPnSuHeKir1BzY5vl&#10;R3EgCaHD1Y3WJRPuokmdIrqn9osn/cmt0QCtSTKWiyvMiB/uoN6cLq2FdsLavjOKeeuOkm8SXPhV&#10;dOhXd8jucgD/O586o1+LfKvZpWtsvkKNDqUS0q4RiFKQk409UM4mRJBPXCif8Tc9bGd1n8MGI4dz&#10;0jYQpqm2ioIhCkIeciZn8HYsTFL9T6603KBuaEm9ZruWV9y1CtYBYQ0MlydgobLdGGVIzpgWgItz&#10;IL5JEPpusp1uhbIMY9H2r4uXNGzuiLpFD9sjnYyMcxYuPZ5iDw4HetwX7XwGIF+X6PiymMdla3Vn&#10;yUhBR96w9OOkd+sCi44WX06Ltf7FAqTRLkOOM4MU17ZiNcYGtLIb3uItOQa0kTGwjLhullAEQtM0&#10;2NsZr1g6w7E6c6eRgHDXhznOOX85Thqf35Xqu3Nbp0S7J4Hi522I6F5cBWhs3TIMxKjUCAAGa+Jx&#10;hCVhT1RDTeKzhZr/JaTU+jOPsiilYg4KjkZfmy1vvwAgrUNNDhGdbGbe4d3l6ia5qXKbgkNrziX+&#10;doOJEh2ZVe4S1MJ4cItQaWcQ/wBXlDupyEM0Z3r6wYmLQtKMkXuiRBs00kIlEsHVmG8OKXHT0XnS&#10;3Iy+m/bMWOnt0SU2sw5E9VLBg5QbOTW+xx9kjWNumkVt1H+qYGmLWG7kHDLj/zdLbagyk1NmhAze&#10;b6amz21I4M4tnMIji+fRlBj49smdifTOFRpM8aWu1VARziLaVKGXUxtuFeLh07juICO3+cM4QLdC&#10;MfkaOELfZdNE9lGtYYyuAYNt8Pl9e214WNA5XUJ+M9KLCqnKL7DoqYmiER1BD10Ztv+GQgVvSoZh&#10;FSv68Khbu0bJzH/TA1649MnLkWKntHKynMwt2KXI1iPV8Q/bJZ48xz+Pc2+8cVfnDIvODUtPCiVI&#10;GU0C6cnjkEiyEZSnXrHYIHevJAhtql1KcaFBlSMynp11ScUagjAPykXgPJYpLbeiRUb/w7Jbbm96&#10;+xvv78GNJBUG/lDplTE8FIdw67hrl7JSMjveG7MC/mnAsBbubljIvEu2CL0LWWlRMrnRSMjVjKR1&#10;d0FsrdzH+RxNEiga7K0iHRnbdSDchZCs3EZis0a5M0rbpCcmWaAxMmagq3yD1b1WPyLSScJLO40W&#10;OK0YNHnQYNAITPuCMHIk3EXwIWridjPShoxTlu+SuntEPkdcFPtBaJkhmlH3fjJkXud3DDh6BqKP&#10;jrD8JkXoabjAaH0VF+iHY4jRizLSg8wGmtYSH8q5IXKCRUhOVUnWgP7QCrn4Dt0AgL+pkykc/Ruw&#10;On7I/w6F1tWv+fQclTqy6gEKrXDoIvQIG9arE7e5HOKAFOFmSXI3sJEraYz61GlcCj4lzdRi8VVD&#10;/FDU5FyPZOj0GdnlLJN30E0bNLCoVZkEQoe1PCK3MaxGdZD4qRG9rNuRKmmQ9nKvtfHFKMmq0CcT&#10;GQjnP3okrVwAM/XGOO8cqLzUPugSoA8xz+toECeYd9j40b5nluzZMHolNPqXYFEAICiTxqIbFel7&#10;z6wQbP9eEjR9A6uhcrrYvxwWHf0Z4HNhsWQfCibu/vobk63XUhdnaMnmnZA0Jz6+C4C2UiuVMpr1&#10;RR6J6T1oozzMiIg+y2s9/TRD3/j1jEIBLJd5zFftSecvISgAk9ZIyCEQKSyGEVtXlYwDcHRvcHyT&#10;qUfTMBz+EiD8kIisC1GWkUYLXKX1rX4O3g2blg429xXrHS6yhydb3sEUULFlccZ86R6x02RkOXhz&#10;CejmBnZIgT27tdY6HDJza6GXHRrySkM51/vBuTIyRkhq2UY1FFIEYaDPgDBGWq9b+dlXTWCk2TcC&#10;ZPdwKSf/qs6Y5mDIg49FbTgzoj9t9BnpQzQGimeQ25qxl8Zu43AQxGPddXzFlQzng9ZLpgjAO2mQ&#10;QetpVJ5FcXHg4u7Dm0pf0kB3iZUX2iptO87wZsKq+eFJNaxTC8NrWGyz6bYzzjiW1VjxrQOR8TLZ&#10;YXXVEuJFToRsL4kHyY0VCp3kXnZ/HlDoa7h0vtgXDNOIO7X4eG6vsok5/fu4DRT6J7QziBLNPYim&#10;HwwYnQq6RAsQGEdHvqhb6lPE1pAC4kYpFUFJRSZdMHXzAJUTCijIqVKhSTaGQFvY8MwpIrHPZrce&#10;LoNsaCZrMluWRcub22LsLgtWqodaXOx7yGabiNPPn5FcqHwNxvBPs7cISIRydlNNVxYM4aAxS3B1&#10;qgolSLJI2AhoXEWGBMmZSYQkBZrMHKB3994CKjK4RbIsTi0CDMwe6t6CGFgoQvFg4HnLblfqyrQe&#10;x+wq1z6AjFwyhnxAeg8Y2DMsBwKhYhXjwUXv9O6ktaWbsbVWp6hByiF7MT48bbPZzLcox1DfvShB&#10;dLnZo32XHy5Cq8CuFkupQ65O/q5N+KfuZKKgUlqKx6R9WE8Eu3cTaeiONYqRSz/gJBrs3+CLYxF/&#10;h96BXx3uutPfN0HLRKGbBTzw5Pg3rRB34R1JswmjrinrwcRYCzy8SObeNXo5CagBQPiXYs2eliZh&#10;iANc5gs/KnbypI2alk0iUw5+PKFJYYgDhcafVdvwuEQrZfEm3Dtd1hlAvkIHnTIwd9+gNGabo+rT&#10;X6LQrBMQikTYCSe+1M7ZkpPiReQYH8m3j7b/I9qHyZyvZ3t+V5oosqTy6VuykojGLVy8qHQ1n0dE&#10;pzY0tDQJR/2LtAtZWg57Z2tdsNOWcaN+TBvPUNBBBxbIKv0y/n1uoH2W79XCn/fCXX0CUP+SNgpI&#10;hsDEjnAVc2GBk5he5QpqcG4CABo3bCOD5cQ+ZAZmZCAgYq1RyKSLIcXZAO8uUpTujFIxbHaTAPpC&#10;Am6991ik4CYjF9JWF+Cik5K6uctZhRrp5iZG1W9IzUJ2CN1aN6OoRJ250hNwWiN7qGZEHtf8cI00&#10;g1Ey0eiZtJVhg7NZ8Jln3sMyqRtnkHO73yQqD2bL/HSwEGj+adjKQu4aCWCJbQwCB6Vtl4zKDMna&#10;ru9aThlV53AopowGg5bHE5OD/fzGRHIUsOECqYKftpAx2Fb5WKSOEri8+jxD7LR+vjIHzoZXKhQQ&#10;Myw8MHqGTm97SvaRd5sDR+cAWyRabxtsVNsP2mmbiNQ/b2fBlavGw8j+fk7r3IHL8NpL+17ZSF9r&#10;ZlEdYJcX+ly54FFL2Flje+RfiHTyRuveVQIuIx4+1zE2MlKyHaM6SB48MnvjPKjV00mGryS0WDNB&#10;0dzq7trCZbHWzBa1BdZcbtbUllYQ2jVUhsp5QM0w1B8sl8P1MssUbaKyAEZwK7SXQMwiRyRaS+lL&#10;91/AHsRiVfEwSSaKriqSIlnEieVgRAwb2EZ+TiQ7IFc1BmyvpFwYBYds1ETJKBidkdhpcih0Zpgp&#10;/L45McPBJJz8QfG4C56MaSfC4zlrcxqx8qV39W40Lbdg4XLsOx7CBnfIEXs/D8vH47RL7eGP323L&#10;P7sntx1Bfk7nA4C7b9lZ4f3iBIIs0uQpF70gYE953XzQLkYM8g404UdN6X8H/hvQpP8N3YWbcA8H&#10;wdw1rzKh8QeOaCdQKABAbQoSFgoNHnw6p5rUU+BXgHqZPFWwSExPTMyWr1rel0q2H24/UCiAdbx0&#10;AnaRTB5oJLMqz/z50A4/XRqyB4Gcy/bo+PNPI+n6UXAyY7BlZ3wfcUX7ueU3/3M0m7zonra9aJA3&#10;zMPs5Rb5PXPa2L9Iu+TljsU+5gGDIiR3afiO5ifsWizcTTdo/vfQ5uomn2qXmgfRzgI5/1LNB34C&#10;0YLjk1Noxc9SQzIuolzPkaBr43P+OtbgQEQe3BzOwN+DqiIDIHN6AzoVAC6kGKOMJ3pkKZF+W5bu&#10;6hxyc11OkHLJZFrcJRfdzSunLdg2UsYSXJTjDhnNVjMju7UgiTHhZy7ypYCfMiFpFCb7aWAkui0F&#10;lBhX2Yuit1MXz0puz55C7aceFdimN5SEiV73fwRnCjZD2HlgU/cIEe9Ip/6oepobGQneI1YiksGP&#10;OgR+NlhxTXl93ELQOwKh59S7DxrLStx/VVf3bRHbDMrAP49FZ3LaNIu+dJD+BC0DAK6Kgj7d4Ul7&#10;LRZq+xNuwV6eWPjTocs/UjUSq/1EFIqr+OTr7UUUei68/KgnH0ZEX+lquId62eQ30kuJM3zEHsI/&#10;MR3F8mcVPyxZECLnRhuOGEVqcQVAFWy6EA/KgApZjzpkYKMmvZktN2s3J2lNt5vYAPmy2NLEthGV&#10;2ZC1S4sXU7jX9zGbcR9mFDrdpuOYJCr7OKikGDWxKLaVSyioNfYusyi9QEWoLNI0UBWnUap6bqKk&#10;XBGCFEtYAMuIGeW4zXU5Hq/BI0LrgzWqqBqS1WlNFFEndQV/OObUkTDlx6LUddsr5kmrabiXKVNO&#10;v3h88t7Z74LQbusv/42hVjDN/PNg2/Dds3f2L2jL33t3wsEudvjfwHfiTehSn7rq4JvrTtzoK9Ac&#10;N2rtEOhMm/VHuBYAB/4WgWjYO9SEH9A7ZKIzuaY/RqV24Y7pPGXbreObwpZjo6pdHsZNoFABKVMW&#10;20gZI4XUJHena4FW9zk1sAFrWQvZclLe3MMfTiuvtGMu6Jis+g5ePtp9xAAPG89wcY5YHiBr4u3h&#10;EtGrk++p+GyeNJyISTfa5hFh4pqeI5az2uH584ftHP+83PGzFVMeneubR/irWg8FQ7rDkZZ9k7dZ&#10;5On1xqswyV/bzrzczJmUUAWpVmF9gB634zBnkgOFdHyek0IPKFeSg8tViOH1G3wJOC/TQV8+5EVn&#10;XllvHo2LK/ncgJ1UVjNvMdG3mkPDnUw2udo2scb6F/+m6EJ9HTOsALC1oDlpsucWWKfk6RiRAQox&#10;pNRlpDF8MAI9gZ9pIQB3NqCFKxy99KGo3iFv5vDuABVFZWiKLBpXlM4AKMFbVH1JOcSIhzKV8TG8&#10;z8GlywWeoQYcyamkySyipRGziK2CthtVirfyLR+V8z34lFaD0ZaU1IloJwCzrHUa0QOBDJysovzV&#10;80qAGmGQrdBXWEyWa1aP+5ambFQ+kxtbUdxHszSXCRzVbvEgRzQWozvRKxnncs016Ky707lNUKWg&#10;souUIEPwvBIFPJ/kerrrYRVk1tg5tvewXSVK6UbdPwuQd2/SR9t87sgfzBAj9v/xkT7crh7LTzeC&#10;X0Shs7t2fHO55WU26ZM2wqq25YNV31725Kp4Eh0MHdBGbt46qMErq1iNtLa4PLJDzSx0fdIPFnlq&#10;lgWOlbUJITm6GzkkuOhypshZpa+SSN1do4k0W7w1tKVZaAnZj+UGWoPcGmBuli+tETTrPmVn5CVs&#10;KLTuR2gnboWyxsPY3bGxzEMVmNwiRUqORlBzMw5JoXtRmRm+pE727qbAh0rETjTKhWYRn0IWG2tm&#10;XHy9p4RT3nI0teR3IpeN0PXN7H5F3kh1MFYyORxm5lJrkb2Z5kokiUw+zbykRNrlDUyPAtmMXcHl&#10;JIJZ6WL3SFXtvyz429+yanAShAf/P1zAquyP4ylr+PmEe67bGXd8v3Vy+TcXgd+gd+j/JFfHP8x/&#10;0fJPrJ0MRGrAL9Ad7MBv0m/A/0v4R857ao7f4nCwDnXwJnX4D/LOfhOCExgsgiFIAIwZMJmCSyR4&#10;SFtdMg0UWl3ecKaPb3oBzvgxS4lus0GOLyn8FY7J6pocxnsa36AlWxC9KfisUf7xza0ZQcUMn8On&#10;I23yTbqkqgYn9jxfP0+SHH8ehGSZ6UlZyxM5zx6v5RxoJbnW2j8jzLLL1YKj+/g+PIKaX0N6r2RU&#10;fkjZ/f4pHrWD9syTzV5cnC6NtlgjH6k3pxcl6egA9sXun2gUHb4Z+sZToqH4wrLqV4zYP6yFvU/s&#10;ElmXNMp3G6Zr+CyVLOAqzTKks+Z1Iu55BP2mRbPWxHr6b6c3d8oHi+U/EuG2zV4EnDOLrD8FLANb&#10;nrc5F36crbGs4KLtHp5z9QiZmgZrwzYbtPJhCGOvI49k+HEMUSF4RlBUGzXcqFAHKnCKHluYBQmT&#10;olJ/F+Z0Zs5oGS9jmaQaROvxHMM+YJotq7vRQnCToBOItCFFndKkQLkZW0PvZvSsoRFO+fw3TJ3h&#10;n8bGYTSfFHTNzJmZRvuAABQu/GE+lljiK63DCBlklpmgPSl0MLBH6lfypaO2PFUalDMxPMzNfkow&#10;acY1dSDKrUm2vA10M3nQzCxYbEDyjIvilEpFVlHfBVniaD7LbPEvFXngFvnYmqSOEZ+8QGYR14Ui&#10;iUaYxIr2B/oIznG3jYMRnNmyIq8fkDoBDOSZY37OF21FibLnUCcP0GOCGEPv2bj4cMwklt5nh252&#10;1IM1PIw8F1H1TD/X9jbV55eFVwKMn2rPXfCz8/H804f7WtYOBZ4GMC5VjrB/8WWWpXTK71+iYlFJ&#10;NqN3UtBhWco0oqjIUXQ3GwzQQJhyh9FQqYmUMLod83nM6MwEx4y7tmVpC806KNN6uzVrndYBWQM3&#10;ma1ybLUYZM7khPpAlwlFt8v34NBEKkd4jbZ2uksMPJov+MgbJ201sou0FVoINLlbFPWR3DLAlPIA&#10;Ub4l5nkjIJnHzyEEaGgLK6dTEmFZ3MUNrHeysUiXHmVZ0u8XpLR4ZxSJGIQc1gzezYyRwE0LnFIT&#10;LwfYnqfifCKUtahVI0FGB+T+S18lYWm6vQXDq7JCNN7zyLnEjh9yFYjNujoBpR2pEaY62FDBvhCp&#10;mVNR2tP3vEOHDZq0/M9p7P8vKVDxbxGP7Pq9fvoRfaltf8flxBe+Uf2Q/4h3NqKdY0LfLS1evlJH&#10;RTASq/sOrm5VHAOLFyPXBYvqATXtV2qy71dyRtayAJea6w7SfQmfSGrPOsUQdg5XL6fiS4JHnjDN&#10;FDrZCtfPJkKFKVnUy28cs36Des5OHDp3I/3jOeaxzBK+3uaVuF/FSL2BwfbR8aeyngMx1ud3krSZ&#10;Qjh3NQqDTLvrcrPLq3sRlF7u+yYdNj7USjns9WW4++WDvIIwX0ShB72caKuwUABWccaiXcMSL+lN&#10;cSUWaVEHuF7aEXO+6CF31NFxwjodLXSMeC2A1t0xKNl/MBydked8qq1Qigp1WoMZUYXCCElv6brm&#10;FWoFTv6C+U8fD3GmYNRPYT6MWKIRayoepLcsIKin+EK8hliw1X2JLyVpL4M0asWvOsoIHTAtY2o6&#10;XZc91h/Ku5cWfOrfnMa+Ggj3voSabGYFevUgBXjKY1KGHTcHStbtpbJuJwF0TsGKZoY+opwet4xm&#10;BpcLXgtZBP/2LOdAKfFNazLa0u7S0h3qtnb42t2tGYDuMrAxzDXXffXxagruTqN449qVFnypzRkr&#10;GhvXSrc2nlq8h6JtsqLDj1/FKzbhOqEB7p6yIpCsmbvbGYhhHC1ziygInXTZ36iVJCvyx4gReHdY&#10;0s6caCHhDzqsdTOUN9M4Mn23u3kHM8AbMVtjA7soozEykaLbI/sc8SizmOYGX7XkYgsLXnVhTiZY&#10;pVO34U+WOrSQa3VmiVrfocFLSmqgohpNhF4LRy0g5GvByGM6aF7j3no5zFLaLIr8ItT7gRTFnUI0&#10;u72ARnXlxNioHut/7pv/tpwBjqE5AI3WhzSg3IniOMYZiCEJG+MNigSp7d2fytOernpCoTMo3V2C&#10;g2Z+TxptHMqxTN0A0Ou2T7sOfnopwcTbkuFUD7CRqcYjUBWHn43YPUohqJCfQZLdUubntYXlTKa9&#10;pNc++nK6TSmgNWPRAy7d/JJgyF+PJ3FdSvQwCLcWPjb229Ik9LvaUvOHBLsFmIQEdUejdYOsLYCn&#10;diqaKHdjOlAmCaSYZJrRQu5IRrSsVEui1wTAqNUUzybApNHbst7e1Aw2pYd7V6mz5+KE7tZAOC0G&#10;p8bZ68FV+SvVFTPRHIClbSNzhmOF+CItABhkY6cy79L93Zu1toiSGq13W7rxtt6jXA1MUOoaNLlD&#10;XSq5dCHyadFEmOS2GM0jeik3xf3wisjKgKhOSa09C4sMvRaHPN2M8co3g93045/Nln67tXWF31Pa&#10;JUyTyOR8FG0ktCyQuK5AlOCC4R2+Yrm9/+2/tb/9N76/sy1K1zmVTC5RlVy/jUm7AvmWvvq+Lv3+&#10;TsDMs+AIgahIEgG5dFX08qyNIxMcc8X5UjoVOPaARb+W4vRRm92QZaVUswmCHtQ4K5KJsRIc31Rz&#10;F6JmFpIHn9urRWh0uM8qTJqHLptshAR3/Y1iu5kpGiu8Aw2lRSYbt5ohTjiqp2yCyHXTE5fGSiNt&#10;yhBTlPbDNh7hZ4PghwhkBi1fOEjkcAaWey87+BMh4H+B9qiA55/cPgx4pmn9tbgruY58Ko3vJneU&#10;4PXUFhFQwNGNmjv+xSlwNhDpIYg69oqUvwcoFEBDqDX82c0Ki665tOlinv1MO0DQ8c358/hmDmku&#10;GQVKODo/rO3gUbJoOukIpT6Kjm4qwXWTxylmw6hEDS5wZAY8Lzi3F+3cjSUevcWExuEkEyzSbV0g&#10;gp6UnlWMDUCQPSseAgAnp2FKglu6ocMANWTxlQgyhP3k3gFB5hZauESVK0pLKNU5FGXJG6lGdfMF&#10;S1drxtW692YuUE4Ph0BTSEk2yjthFtWM2diM3iyysEoal0OgP0HfMCyTAxurwHAPmRFxGWKs4rGE&#10;E+Cyz9jZpCefNsL8QbiI4KyBZGQQupyhZPHg8PuX+gbdSxdDRs/SrufdDFpxtjkEUU1YoJVs4jRE&#10;KQRZUD8MC2yFmqdzs5ELDIU/l/0glNSJVmK2q3yhzZHPFRevflCOO1ChFJTeyeWNOO0uAejchTe3&#10;OaY62MUmdE6h8VPr5IU8Ve7u0dWOHqpgPXKXmQjCHoEXZDc+YFUc4sMzFk2n0AmdjmNvhXDseovL&#10;ljl847xXoyehD9wvStzlNldUo4CpT07+KPZ+ZudOLrMhE5DfzP8ekOfzGGkowVxA0MdLf5lbBsit&#10;NXNKaoYoYks41KPGZ5h2DTItnnGyWJyzb0MQTzIsKdim0Jc1SHC5gkzBnC4z4z9qQ4d2J2FGGtoN&#10;y6K2mLGPdwdATbkxJZrarH9j56dztSxzKPZajOERtB/+iP2NjTQ3MlaaYIGIbCTbwkbQPKJ7nTBr&#10;wEpboo4LsrJJjyhnqZzL6ZRhS2SjwGBBkpSWhKtuai6HVV5p4HTPd3q4Rs3liuq+njcMBD0SMwBI&#10;aoTMPHHF5ku/fAsChIuQWWKf3rn2PGvMS2Y7hbKKQfvFa3JxCi/t3zhV5GWRuSIXoRlBh+67tcAQ&#10;zuVHK0u1Vk69Q/t5QFS+PO1Ccb18PZSQrt2BB/hzpBfX7x4lYoqesyscqgnNxpvoLu9BhNPaV1dU&#10;70EdajtRGuXDadMRN9gVNDijuVkX2mmsHFNAAUFNQVcn4mG+ollXrbmPLMpvqr9+WKck2kBu0xn1&#10;wcL2B7fBPX6S9nn+qZFy/yLM+14bNNFgmIfF/4hD+wU4Oh2NI1b2nsGx4Xpg2J0BWvr4ZSZZziHQ&#10;w4cDFt3j1VZz9McG3J/Fzl0m/Dn+tMOr/dU2ApgjAjl7FvtkiBzelHj6j8BebLywYNYVgTYayXfX&#10;ZXWWaFvcFRseHqj40X4DJ+OjAOmhrdN4lRnaor4CSMZH9uMi5FKG5M7JcWFHylE7B2nWYMImzG6A&#10;hVpjyNqmGpIHiGwKK7kHwHNKIaIOorUmA7C63uzeaC6StrI3d0iwN0lmq7uzNfVOdxk6b8Y1Qgjd&#10;mikjrtudYEZEgdIKxgCgDJYy0m72YNANTxUD6dFm2+6z7bAYlaGz+zYMoJDi8Ef468S+uUn3FnaJ&#10;AVjb8XlduDr2Rwy2KmVkKjIsYaiJADvV3FfjIq3uzdWNbG2lNe8AlvLrBUxdIcy1SR9NRA/s3SnA&#10;6JLDXrR/tnIsmOAogHZVH6nRcVYbip/qCPHnAh+AJ6FyWuGFPzMQ5HAH4QLbY+nKdH80ANpXmq3r&#10;OHXpwNF9bKIMmqLDL6l3I8n5WeM2fQ4PinEKlJ18uFUQBYjQIizcRMFf/OB083EebzyDzBmRHtrr&#10;+aWIRwE6fIRDr+Oih72CwJ8JC+Zvi+7EsngomwgAVrdm+hEZg+mG60tXcyfUgB5ZOdAqN7YkEmLC&#10;hYT3Fb1bKOuYdS+DGUAFPxbo3bBYM7v5260vS8VXmRoBk8g5ZQR9LPpmx7xQoAJ0p9sadytj/jUm&#10;Mx972/4wPZosCjIstHc20lYab9ucLEBmTfDwh3XPUrfEzUmouybXZXcRNEcWawUBbw0Q5IFIpQaD&#10;d0Nz91BBAoJCQQJU95pCnQ2mRGhKa4TeYdabJfQvf7SxcvnJR76YgLihmWwgBNzXpd8ByhqtZeGZ&#10;q91JOzvQLzYLzDSSwiVCjbKoB7ZNDpUDW6wWgcCp+usV9NiJ2sStBRpbTcTC8hmY9KSFRXiwDg+/&#10;xhmndlWpq65hliYKvL/Sh18zsFJlZexJuR6ZxXqTeihU5Wyyaw3e4ak06IJ1lLgV1GeWsE2UvNnM&#10;PUDQw59D0fdTIjoDfI4PL/JXL7d/r6Do3IEzx/UKi/5locU3CUMw+jPK0X3PZnw9IfMLbT649iTB&#10;2b5/Mgs8SSs9O1yXK2vVTiHMyIe+6O6lKM348oBOr9qs2hdK1AfAeU4AuOrGd5NI5+nlnBoa7cxK&#10;/VR7ZdhcihWNnz48hQOc7v2jQ73xKBp0jmeGm8/3QVoEJpleB5+MpxeDoodmpSQEWQY5rWW9IDOO&#10;uTJ9ffu3Vqer3HFnHAFNo9qL79yVIy0TiJXbPOtsIVJZAotW4cQmOssoSN1IVyd7awu8c4E7XHK/&#10;GUEPzjbdaUtn9wgyhCiAMSuktJbJ9iwjmEHDG+lP9KwhCimFjeL7SNmCLVGBhkxP9iFu/Foo9NjG&#10;ctOhYQ6QWfwgYTOwkF5/Pmvpxi2PV5CQoiI0GGehVNc+Ha5OHTmiokcws8ne9yeNQCiAJXhf5VHu&#10;7IMi0DlsgPnfKOq2MfciFrpRc2kLrjzdSMd0/g82V7d68T0YxNpWMfo+j2dZA92w8zhLqL36SYF8&#10;rpV6AK6hAmU0Z7eMaVxPacHOHdTuZxfwSplQ2p6H+7AdQPUol/Dhjl+blgOFNnDN1+8ZsByoEjXj&#10;XXKh581e6ParKHTaxmYs+mJj5Th0tmbsNDSjZEEVuYUUuDlhwarXbVUHVgaBuQVrwAmLPwBATqnl&#10;VdhiWgHvbmak3UweYqIBgo0U/IYb2Gm4NW+LW5ujoJRp4FqaWBNPeCMLhWL6khlqy7zNsfPFraFh&#10;/6bsom+kh/wOaWhRA0xkqtbZ8JkknDKqw7TcujoJ2rL++B2Am0veBEg0a1yKaEqT3L1lfikamqAO&#10;EaK17mqG7pUiYgwemLwRClZT5SFmjRhaZKSYtWZLG/M9LHWCQ/duTeh+wZtN+VXQzCS1de3rHe5q&#10;i99u3gxRz4lltsRNCB+oUp9HmVaSdVhPA28zTpu0AgJW2BsAeFam3nneZ8elj8j2K+0AhZalpGh+&#10;bs36PNp+bq0vr3aYu3UFQQGYmLHQRKFixT4TW2ui47oQJX3LMmPKyovwdtWHnKo8MojnG5o+k5UO&#10;d8NGyt26XMq9mG5xkTrCfYFLfaA/rT1XOXqf0dRPisT+K7Q/OqJ7wCojxw9XVEnU7X2xV5dL3az2&#10;4YCDC7UqEcLcVmEBGsssswnuHAwSP32eN6jPB4TZlYYv088CJPJ5Gg69RMifbIfJasafA1bPz+IL&#10;LYLb5d/a6me+1L09/XV9wOAi2QtMLRyBrN0IiYnrgBjPAHJ5uXskI7r7IQod3Zg9FZ5rUQIskCj9&#10;GpDpIKZwCp0BKGrhFEWbX5+h36EOwo2lYkFRi6sXDTVHaDi7Q8JQKewhC0FdhMc8sGicySNW6qZG&#10;ObtpcWd3eIejRFUJsHnrDN0dkwBras1ImckaIKNd1BuIguipCbQZEgESBJjRwxg2C1Nnc0LVEi4X&#10;zF+k5gpXzNyJj71FXQGBjiTofjD9TA9lJfpEHg83UwNFdqtUcIwFGt1xkwRlVicA4IephQYIVJL4&#10;mvlTzX1FDIAlLuxWvrv1YK+gZErGWnp+x3kB2LomZzcBoFtLoZGPZ4ncYogVdRLqjdZmaMfNx59/&#10;u0cx7VcqYI0E0S6HslCHK8IpAAALdkAcWi5n5ODJt1Iu9hRqzmVaDqpFZ/miw64TNbdjjRzR83U9&#10;t0TH5o+8hDzCD8FCCCsnlP5A5gdXftvDr4++fETNfXSoscGLWFTJTvgMFqW5sQlallYloHqmjE0t&#10;+VGyxVa/NfmwNnuIloeILJ1uAaXMRe+dzd4W60pjllqYs7kZ7iBALYsA0cQAOZSl47RA1sBLIzQK&#10;mhFRM7kqJBPJSY27zS0L42wMEKZdtgpqualdgAtXmpmZ3WGROzu7mMILYMDarCnozU3WACyiZCYn&#10;4sY1kxe9vbfWQg7GAmaIRpmwwq0J4sIEAhKDqxteLjkpH4XLSrMmYZtHqVLVRdRrFezZNKLsGF2M&#10;6w+yk2jyta/r4q623G9v9ssvWG6wRk45QNNMUAxleOi9cXPizk2mpk6gI4VjHzG65r1Vfyrh1bMZ&#10;4KS+GRkTWn4u/sxOAjnPvHLw86pIQnrbylIDFQt1+HZ3fOPf90Shytcw3ZZwaVHEhwoEC0LoXWTr&#10;9cRGYrpiOYkEbVApyaAaTxnznHNETxLt8NK4b8TqYsiXfQmLfr8eyUCVr8PLn1j28y9pM9j7flD0&#10;Rei4j8glw/Cwq6ryx2HfM5X00qZYoHdlMqGDrSZzg96LjJdeRgqlgrM74jn6Nr5/ZCA4YOhQs+J4&#10;AAhoWp6gTPP441HouQ0Wxlp80Bc8/7t28A4YIFcnA+Bd+g6esFwOKHQOnB4kdqO3qa506sn8+XkA&#10;84x1Y9/vOGIeEnhKLSeVSGxy3zZkbRVrAGZxSCGFb5ksvxi14eMTAJoJcySfZTiL4GpYHH12AmaO&#10;j2ObnAOLBuQKHcat2OUwgzrQLPuHFkATEBx9S9llvMt0i8orFlXKZY3xioznWB/G6m5kOJc9vwxr&#10;LLIi06SB0SO7iHBiCaOlVDgu7vmVdihh5CgvN/JR4tEAQJ+sAptuwgjonpuEiCiS6CJCA7bZiDFG&#10;zc8QH6rT5axxTg4XLKSJrJbtQRtZK2LeNj7qOIUWKVi48yFTl2h/iosc0YFU913Z/iVgtpCrNiXE&#10;rV3cmUwO2iWIhgTgPsbYgD5rDs0/VfywKSXUDlDnsIuHGTO/g+Soeee1scDAoi+HIvYQdIameZbr&#10;iOhMzc0Ox90IqsJQUXvUwsJ+ivovSYkmMaacb7Tnd+dFau68fWg0PN0mJGwdQDAuaBGjfDohC6ZC&#10;M6ATqirFFogoNbq21qSYNMwoNLriBWnm3d2soWFFWwy9Bw1yJVbZ4rfFF91Wt3UFAVpkaoR8rkAt&#10;N5GmeOVHVj+wmQkcng9PiGqEuTyqe+UuEwqd/Xf1Rj7KmJ4bSwqLe9eRBHVAQKeBoIfQy7idrOIq&#10;1hCsWxlFsw5J7A7QmuARTRQZuBQxttFT3BBRtkvpjqfnIhBevVQriBArLd4NlgPQss4KBbhsCVde&#10;3RsWzMwL9XD67B1tAkVrvobL0iRf7+b+viy83Xx5oxGki8GLOt++WLQ5vYYXPiNXz201z7x5S2PZ&#10;n1wqTdYLYI+Z6qNXdSshs3VPOpPLZpbe55tyLt5/+YIxNMfrhIYdCvUBPk+H6pM62exrb1KXL+5y&#10;X1ePBSK3YDLWXDKabUIRln0fAIIo0lkTyuKJTfeT5hUZGoB6dlwm7+E1eKWRrY4Z9V0eYcJPYcW3&#10;6YCjzfU8MRnK85G/Ja7z1XYp9H/Ot+wnHV3EW7PHCZdW9aMrOjiVLpn3rxywAWOKmVM636iDA8iv&#10;il5WeuaGMeIIkTFoUy8iXrfAN2uGBLhSS9mODewnM3eRA4r6Lou4wi7SRPdXXaLQp8kuvs757sFQ&#10;+SMTR4ee8HuWV4GFPT1FCc6BzYB6h6fpgBkXPESh2L8UQwstgpwegWjlYraKI4HzcAQDjNnzkEHW&#10;6b2LVopEzzzxs0U5+zVmD8Po6pPjnAQhdwkXKrOw8jMNtnHPnFXYDSx0mEKuSoOClfSfJoXRPQDK&#10;MCJCyMaMGMEeW63LaebpTiQopBUO5OoGAxT8VPom4Bn2cxglY4VqraGjF43MHEg1fZmrRKYFi7oI&#10;dGtsS4q6p12EugQwpC/IMCNMYbLvrHwf3ocon2ImWmuLrIUdT6MuCpccWyrrRs6VBAsJqLp5hITu&#10;spTKM3lX0YAzQDrMRNptOI9pFqTh6FuVHlFwRAOjVE5VA/uFDenxOEhWLihmOJXqjfV3r05sB2Cg&#10;zaA4Td8HNM1tpn8vpXEfTTNjAVe3xxYwt5c7xgM7Y/wKQKrmyhCMhm03mXpjq0lYILvFmNa48E5/&#10;i4xPANt7Wp0RQC7oXp+xLUZbKdSjDEzKX5XlPRI+t4BnHQM4Is/LEOj2xFyMONsWpdlSM0JyGfDw&#10;vpRk7mkAexAMuP09X9l2FbjyGgtyl320djyZzTJz+5GXx6jPQfkjdp0/b4v15DpqPB1/D8qVVTvg&#10;pZBbPwaLBJsI0KEyrTQytxu5UlUiqBktflq6C7BmMrpTZmYWyK0vUuVjM2oC08wMNG8txD+ZM0CL&#10;t1XGDlFtTG6jRktMgQZz5VTfxdD/3l18VOcCYBPLihZIMP/a3ywBtCgTzaqA6lU4a/dYKSgz9r0e&#10;lUh1WYu5W8KyNEhdRpe8uzCYq6I1+iqBRjUM4qUUpVm9yFLc5GkaGXnLZJP3LCIdWqUOI9yiXAvJ&#10;be6NCPR40pvKbdyA43gkAE8JKTTvItsvv2i5wSg2hLr3/t0rN+jRYBP2t67WkUg54PQGmsF7B3gD&#10;7tP+ACzxe4TQ55/GXHZlOEGzJRQyGRksmaiq26z0UqLAqXUM3PwVCApA2qUHMSjx2KVeBM+nZ/RT&#10;GylXecCoHUq5S5X+6nLvIUHETWLYJQmX3AnBK7oUE7EQweUoAIGL12C7D1u0dvfnS23UKwPwk7I0&#10;54O8fsDLuOgfmnU5t1Pk8Dih4cG1bN6413iwEaUMlHsuzzhLmz7C5Fb9O7eeL22apQEjH8HOw3ln&#10;z6ttil+7kw6wJAK0RnXXtB9xct8u8pWWKBRaMvXasosHCFqAGAaXTtY1EKZJLEVeMPVPLCU6Wknm&#10;bk0E3JNcs/fWvZM3Jas52jxaxg2Yx8+TYe81ToavZP/hGJ8cwrkHl8TFKfZdGkebNwkxthkuHo55&#10;FW/XYZvJ/7LVfTk+asnmiC0txOJDdTzgIawJVpXUhu98DkpxHERIjd00eGzoqhK7xUEl4GosE8RD&#10;QJ/m8Gm0A3RAMkwBRpNlLKeTLSN4aEtjZy/xoCaFNAWgqO3p4mqNrYkI7lP5uYePnmn4oUKdgcMl&#10;5oI23UJfwxUSBQoyH2vASMAfxJXmcGjYhm6gw4mFed+sNJTiMbWcLsMjEFAaJIKg25ixrGTkAYhr&#10;y0Qju7fN19pEhS5wbby2+P7CVZV0/bxNU7fLOjmLGq6btcDdHttRP78Can+MGQALDXr3ezKBz7sq&#10;77ICXIRH8eDqpx2SJNNcmHEdr9GPe/BstSrL2Kz1sozic0Z4lD+J+P5+Sj5GM7h9udF0dy3zqPfX&#10;+Yl4w8yH5DDwrttDPgrrJyuXyHlemg3wgb6MfFGPfRa5He0RBN1OOiUWfqo9Shy1Pfmns+aWkS96&#10;fIAs/ghlcakEIGso3anBmIghF46JuSKCo77O7QGiKQV5OtlIkd7aePC9oZmpm1MmGm01gOaRFQ8M&#10;Rq4L4JAKt6BqV5yU8WQ9xhlDPCBRaGzhdXNGLJTzKxUs3ydUjVb5DlUiGNhpH7XU3hMwfOJW8DIG&#10;2zQbBahuHQLdwL50EMqYLiKNNZ6IAAbf0uEgmzqARjKqJ8dEgXgrzACa4maGI5L0sWjFuleENSrl&#10;ncwK2QYIHC/XcNaM4CrhlKt3A9el2XLz1kqzIMDPdgMzsFnT+zaLkkcIM06zE0QuZo37rSgw8X20&#10;gUtv8vtuQvjoVZr1VMJoif9shV+w+/Pr7cWVYwtgXv/uUkMmXM8x99ilozRydaIuFa1lAd6bLb1L&#10;3ntfvK9n1XbJNtb20/4mNvAew4Zsp+quP6dV9PIPOPQX28he++ko9E9Dtk/Oa1CUCwzbZICvOQz7&#10;BaLjcPbEAR+lC37YnnBNbf/e98lgWqbPj1Zx48fzxgGaGpnW8PC2HDSK/goUem7dt8TLeHhp/uzb&#10;PKqfZPN+OEQfySO/2B7tfrYWL7m7EQf+WlrsuHbthb5Q3pNxWAukUfuJbSdRQAjtoVrM6bAo/yhS&#10;7wgIA8KH6C5pOztynro3Hd0Ni262BjkMTOXmo/p4wM44nkFqsA4YuoOGBkEUu7tCnaLdhvSQpgB7&#10;Vn4LvJGStDnApjIGG0HWItILKiqDAdjLin3q6UVpe6RbgmVtkQqGVoFb5lfGcsmPI2wPji15idkL&#10;utCYxQ7qWj7OdcyXTBBW26GymAYvF/pFWEdF0M/cgcfdeP7l6ecZtSZYDUdBGAbhwppNp5xL9mq6&#10;n+hgcQIChW4LDMhlYsZKoqiqV3d5BhdQYkW7KONJCezhny+08yqxyRR9vHYPdoEzSw9f5ZLFTT19&#10;HVveX0i4eB7V/BTaPG/8ZbCKvAT5q0YOFfWdXBUFoRtQee8EnSZ5yPNMZxH3oVci7rgBaEG7HUa+&#10;lAKWAJYlsvG9InKjtImXA0qcgaJFEk6QH3bxecJljZpQaDaPyXaDOVMbpXAub5HVrBoI8+hkisEZ&#10;Kr4H7GIyjzsp0LkBnMT3NDPRmxq7ezNhVUgcuKMZu08ghewq8GahjBd1VoMtYMXiKKEAEYon6ekX&#10;PaSv19Qac00E3B69maTcFvMVP374/Y7W+PaLm4XiQEUZC0WmT69w5jgd5o9bZDZjhzTOiVvhBpMA&#10;3AdJ/HM28PlpXu++HI7bX49kfqo9OOC8LM2iRAAMeq9CcL1QZbQQECsUikKhk1KRvElNugsxQ0uS&#10;r/DV3SEXuQQPoaKjkoyHMVBPdOpjdHQz1xTcs58B3fftT4Cgl/BvtnGjG2OzJylnB5ri+H4+/uHI&#10;H3bmRUnP18FhBRiBCRCe2Y8jrDQCUOdTzJhc5Ta3q86sBQ8C0M5k3cMBr1bZ4V7F6Nhlm6O4Oe/V&#10;vvtyTxgcdaDHsu+AE4syTHoNS/2IRVNtfIqOLsSqktX1fwksGr7HBd7rDvlsa0bIfcij7ht3s3bG&#10;M5+YXM+tsfMLooqjBcbzYQZ/NJ4fcXfnEi8+dRv7V+/R8Q/chzlQfCKY1gezQD61ooXnNXQOHvY+&#10;P6QqnIdFIyOGzkvANDlTny4w6Va1LwyduqXwYGInFlUyAKILMWijMF4kZ5aVH3YJALPSPyWXRkF0&#10;obXubgLp3ZpaQ1kkNFNaDGJVLDBZqHpGdpSnc9mKo1lLR9hm7OUVj8uVNAqifq6FSJ65zxppBCyz&#10;T4pdWpJKw6/dgcLNANCMvpkfBdzFTnsknERYp59ns0HSHqp+0TaEeUJBCy2Yt6F5Gxtc1Xh73bB5&#10;8qtARXrn8CAnkqyjV/CgI9JD1J1tOxQFeVMbSCzVdMsXHjmiI1P0nDIaGH9PkvKYm5aTITpjS/kV&#10;HaWe4kbK3bWauF9ZJ1/YpmE3D25x9ectjSnnYzh5RqeVIJoG4RfkiHbHv4SRVujm3JmPkOd8xnOh&#10;0bnFVYSqbbkgdqvJdu0kSLo5c24E4GYjyifzeO0S1dSkMQmznfqZNz9dJ0PQfPjjfFKvGVoPEfOs&#10;8xKh28zyFphZRUHHmGNwPCxl2853aTzNOJOhKc2IIgHnRlNPRr/yTxJbRWKhkmsCh2rEg7e4qG/L&#10;fs75LV/MwuGNiLohtEi0lDzuRzP2HuVt2eUhVaf0RJmlelYZghHQCopPLESkQy1sQwpmdhEQIIAt&#10;taLWtXFL63bJlgXefV3pXbc33d7QFpqJzSjm5J/Sx6MJsLIIrkaH6o6T3ApTGwiYE0vlRGjzAByP&#10;c69uz+0G3K9luhNGzYc6UVO+hn80pauSlwd5FPM8V9dMKSqGdtzWcwDJglJ+HjPIjEKb5K7mHsa9&#10;iLZ2qbtC3j9pzSLnxzVHxvxKGWI0I9Zz1GC+0hjfV7mLly1qq8T2I2PzrwoSfuGkT/IwX7Sq01w8&#10;IdiD+uinOnw+9ZmLOG/2obf18tQfXuCABzaZUVd9u6h7FGDYnkJQZByjVuiI/wihLRm2ziJ66u31&#10;RVg3Wnr8mleTX3kH2i5TtE5zkTVav35csuWva2uyjZFiOAKU822w4+xU3+zwgJ6M8HMcFS+PyUwo&#10;jWf0St2Dp22YqAOFnjt2DvOObR5R3Gc/S7btE2FZQW7b5/FluLCZCYquphaRyvrIWmmQaOnWSD0I&#10;EHCHQWbsfsQ5o0eHJtNsnVwKAnUSy9J6X5H5V+ZuRDfRrWpjWFgSw2IQjGGZkWl2AKhUTBOHPbBR&#10;cKy5OoywFmmC8XUydS+dUY+bCXRNkycBawzhxzBuaORKQohC7amtzZTcCIZk0o6MZc+xizKGVAlw&#10;AZINIB9SgVxiktPOT+Vin5HkmR+03+nTUPNBIwilRR8alVLnbJk8PlZBSpSqUJ+KsuS/tfcmfjv9&#10;OXd4s9EFY7rwcIlCeaUReu5dvtxXBUoeXEv05Lj9tRvy2Aw730Sfx/k3GotKYMrgIU8R0svkzCcQ&#10;9AAm488BkuTDI3S88jO0PoPS56e+6AzYwwcxwfGxZJQ9q0BLUXoXc3HOOq3bhv7GbKYJkR57ni6n&#10;eaDTK2I2D7DxBGkpvZKHpQWD1CcImr2xUbOaIP5/7P1L021Jkh2GreUR+3z3ZmZVNbrQAIEmAVFG&#10;aiANaCaTpvov+qOayEwTTTUTKCNlEECw2V2PzLz3fufs8KWBe8SO/Tjf/fJRDZBSWNXN852z3zse&#10;vtyXLx8F3C+fzOYwpwHuKaEbGZURkUNqecUDm7CZusiAk4C5vBD7elQG+DzvbOft0/6QLxo/FcBD&#10;xIEmoFmROVpAh4naChRYpK0H0SocqMW9CZXh2ouF0kLqmnCTgb5CJap+sYAeZTmBrIcym72Iy7Dz&#10;UJIFq6s1uRvBWr1WmsEscHLWmtzjmtyZx4jjuZkAsyJ35yhHAnI9zyGXh7pCp2fQd6SN9EPtr+8A&#10;Ji/NqfH94WrGn1IRjHx0rblpk68QQiyXz4aRVDlfnSSFCpEaJvncjIvqBjSpySFvQijhC5kpuoVB&#10;wrHRE3JdKte4sxcU3YaFyawnNqMAzQA/6jP9DIXb2OWgZ/uXxqLvieHMmz3b/oDozlHQr8aR1kmX&#10;aN448OdAoYarlJIn8dVnZ/Ru/s6b7IYaORebfTsI/NW2TgvnzwC9seWwVA6HnZ/MmMUQlMWS01EI&#10;GFTRC2oDOvIcmVorp2MkUj0BzgFEDPAQD9P4PrN3fqGy4V+gVaIJSPoKE80QA05EuwyHPsOch9au&#10;cOxluxwmthXU7mGNN0Hs7BY4txmCvnHx4+4ub3NwcTVBWSlqgO7SeOKBNrNR2iHt9Sc9wSY8q5SB&#10;ycRNisHjFAjrZWCmK578sQBgFqJA02VHcVHrHvZt2wJGjbzJYku8k3ZYZoDXSvd1EVeaVovin4Ba&#10;BudohrrIXZCR1i08A92SuZth0rCnR2hx8/I4UWCNRqW95Ab/avLbM0FdkqtUzegtYGSv9QAnofSR&#10;zz3CyRIl0YfvNaQ1uhBRoNBAqhGPkHEqF2lGhTLHHKvbjg9H1k9QzQDKdvp1v/F167Dm6kFcbfmO&#10;VpTqmhkQ7gJXhZtkUa7jPW6egU1tlvqAlAZxr+MAANIL/DU6/7CRDn75/qcYuQwqXa7ijEIRJkd0&#10;2P64eR02j+FsAIZ2l9HccZwqLoSdbAdNn3IDszWQarHQEGGvB2B482UE6L0K6D5rnCL2npzymAPH&#10;qpdw9AwID09pB0f3OmxCfwKdYp/bx6TTE6WVta93WdFnrHWoAXNuZnTAtBUX7WIByPyEQKJ9dVWp&#10;syIWx63HVRFn59X0TQerMgGZVt//ieTPLLY8psSRd0DJohaK9Qls5J4CmaawuTu9rwspuTSejOGQ&#10;uzEVfekXjFGDmtvaZNb71aCk08BtLuufmPUtYkKrQMvb9fHErD8WP8SNh3HfSBSrzc3MHQ1ejQ53&#10;R7WYSbPwCVhCnUb5KCzMsMLw2Ck0YAV3pyxdqsmTN7qzzCok3Obh7g3hlPO5fS8528q2Uo5SVStK&#10;ZcbE+5zzbGZ9h7HqzCMYnOGqNxpshFPfaNx7pkZrX981Lm+KiBZNWWTS7s/jbtffF0GZjO2OFK76&#10;KviMljVC54lwf5IZhabFMi+CAeTUAFTApEev/1tae7SV3ftnGKVmIcRyuzNxnrm4omz0/AQagLbV&#10;VvnlRVaiFdKVPvJfC4teoqa3o0Dz92cb+g0z/RzY/Cpmq9Pqt7Fev1ay4o3Ltv2+M2zzvkhcLoie&#10;XNx+kMBse6nV+abmuz5U7Bh1O0JdBllJReuFwkd/DpwqkfTNLrHo4bEoZskk/tLl8BTgblINFcon&#10;Z63iumdQ7ID4/GFg0efXn2vMfwK83IBSxaQuBNqTNfb983nnfE/Eu0J63wg9R1nPQ/ttbbBVGWCf&#10;ebOXJ3qnj+k8tPP7PgDn7UkW4MGdO9zFXclQAbH8XFyACnww0JNhNcntp2fcw/RpuRX6Ej6lgG7x&#10;/75YuzTJmIdo7abZEvB09hYecF2DFbgkkEXmBEtha2ShBSgWJJYiK0M8NA5nYYSZQWryElVQkXlC&#10;B6ZASDoJ1hTV7QhhThLVJjUyPbjnLztezUpUl42ShY2eNhM9DMq23fuUJbU/FHosd4xiAIF1x2ds&#10;r2+/9+7Phalj0XVu370s6nywr2w/iqkcpYP6N/FlYxi6OhdWmauwhEXV5BW+CnA97KKeR/fI7E7U&#10;qOaq0AoD+aIGXoRDARTyVagEpaZjMMGfjG7p6YMMwOs+AbAMZk9n39Lw+pWwD66Y8XPVuz7HTBIL&#10;ZccqNKJdVLD++W2DZzNvHPREgZdr/dOzD/AZH7LG5GWjhdbHBlk56He7pfOdmaJvsIiJ8KFtkzBy&#10;JToFd54stQRDP9Fy5X/WTPTBs+hs250gWnwegJvh9mClZ/bjdlJjlGYxhjr49luEKC/EOw3oPpJ+&#10;lAIFHG/pSAyZ5UChkfWgSGUdKDTmJIZ6rXIYOFiHjHaQwkpGGkvUn3o7NDpfarzgCgPR1EoEeZuD&#10;NMv52dMrFx2p+PBrRcyUcMlkQItS6m3cFBjaehQRkluIgpDKhMLhiYjApgZZc+6rlJmvd64PgWYV&#10;pYbjKfQCDWh00k5Sm8EH41giM5bTJwGbhQxZnF39pj+jm3ElVqCwNPcz5ExHw65ew/P2ZOjUQI+x&#10;wVxF9fDne1quOblwH7uADT9P/xMI9cOwL3zKawMAbtbStKJscdecIo6+FWB1vUQSqav4GvTemFMg&#10;76KeDoDEGtL8yGpAkKV3LS/faaTcfWWpEOAegvjxuOMtkljaOtdEObQMdRay+XJ6qkfTMz2mXzFv&#10;w2Y91yZfr2qczAcbcCjAzMuAl7iAW4hHk2vDdoU6bTaOnP47hoxJ6I0ctzlc3qGv3MkboKhKeH1a&#10;4E3XqkJ7o28+IOj5pDPxNatT9LN4x1PxLsZzmxeY+ZJszyLOD9oR2Hpa8vHU+at2H2KD+bLPodF+&#10;u6DQhsVU0s1f4Q6uZBWn6nDDEgHAkM8NLBriRtd5RtizPzsojXBoAeF6hcpcUT0SuR1WSPLJxf8F&#10;W3NJ8taoJvRcERIyiIs7gcZS1QaY3JJ1p3jg+Gk+eEK4/TB9mzUwH2r4kmfb+xmZP049HCLJlpqr&#10;jO7llC/pCW8c+bzxHDU9PoRRvoUFte4IMhasvSU7mztsKA+hlQIB8iJKTnqwdQFknWXCi9jEsBZo&#10;3USeCpQnOi0tab0uaVpNSyzivrGLIhnDzMmJXieDuSts+NQYMMFZCsIY6hZnKbbWKvlIw9nIYAxb&#10;PgmvhQUoWTogaMs97QIutLUsC+53byvkKkVmhca6OMxYHKAfsagMoBVHMz+4+UmTrRHrs2JlbQ9v&#10;Ibuapa9Jyfn66stivdi5AwUgMk/SXcsobkGuZrKaTuTCBtXmpUdEg9fa8gl32KM11lZAYL2h3lsz&#10;k/VVcm7uT1Rdd50SwHtDZy3iAR4QVIUbLXZHAxvVhYdQAIHwJtB2tjwB1MTeIa+sQ75qAVnba97R&#10;xN1by0tcf6E/QIPWKzAR0+AqwBb4KMyZXXPJuLTg8taA5iRYjHT32UgyMRIZcwjSpch5ZqetT2cn&#10;IM+6j6N8zFHjF45iR8kLOrKWFWiFjMh5BQRnaiS/MbNbAbOcbKQAM55bH57d58UwwDPWurUGWebr&#10;bnGCLWN8c31m7MHByHieiaZAjKUrz0hPCERg3UGMHOyPLdf7raQtTGTdNzJaQ9rEuvkqM9um6+GK&#10;oZcKtEB+pyPAhC5sm4Kdl2/gwPYf4cGLqxpPPeBKrjG5n1l3W+2jkh76stPr6q8jbuIcrm2h7KNS&#10;8lHm6mHD9eA1q2cA4FZSU0pSbhydxhJ5dotVWDG1RwBUWKphx7x0vndit6AwayI0I4rJo2ZyLVVw&#10;pyIo56BXyd2bP4oVWPHQYffmVH86we6JddNolOL9BVxtVPNlaffXcr9rdS4l49AkCiWCzByKoDZE&#10;RJokTbXY3/9gX77g9qIPH2gFcicjPJtc36uX63HLo0rlHo76bGK3hyDebiy3SlsdgH1pHj7L5q2/&#10;LZhYoEdgN+bL6lPKkwFyaYr0jes7I5a/sNmerFWFe+cHFIyJnG+7TjsK9d2tKm+mSE2E+zDmFuIR&#10;GSACpGJo0o5OdPZEPr2BTbHBslBFwowCNKEFjWHfDiU60XRGoT+7PbNZswDq3nac/yx86nMdbd7+&#10;MlHzbOD2JKXtMgDOJx547NzhDsq0z1JkL1HBfLQx9XNyNE5b8rBOJPV3Os/IgjxHw2zaeJx0Diht&#10;B3yzG0ekLiidvzo288xm21GLI0d0GoMXpwwsmqHRnuvwzlZAkpHf1dxLRyoEjKw5i/VC22H//Rpx&#10;/t31E9gD+8Bmj/O9jpxEEtILmgPvuZq5S/wSnsIW83/fQWZMOB9k/nL5KZfzZPAeJ4o3Lu8isDA2&#10;TisJQHq7syLL2fAFUsj2cPBCuq5D1Z0d132Qff3bOHSbO3PKaO5MtiiN0L/16XMjwkXeSBBrYYGV&#10;UFCikdaLfxq7gzbKvj97SkHcjRRSAxQlVIhGdDqWyE4M3h9jXGSPXagvTbslshEUnSilaH00hFc9&#10;HC45I3WpxnDb0sw6CYgERVgxBD+/IOBjvwY2sABrIbrwAcJuk/olxfOPwIfbYTbuRWDjjC3fAMvJ&#10;UdouselXJ8boAsTWu8b7tHLaOGgeZRbESeVMTROAdNnvKnwlX4DXdJJkwUwXMfNl2iPCFHFHBr29&#10;FrSmsgcQLkzpJ1nzNhRu0qCcN2b+o4mW18fmm3bdG9PFyQqbM48aSaC4CK6nZ/z+Nj9j20fe3m4z&#10;wNshvRG2ir/mkL4l5DEWR3ty82/bQ7brJLtfdgHSM05+87AANnGv/uQDB+ZXbrxQcsGgi3teHntw&#10;RRZEC8npM5livhgOlxb6JMOQnZtX/WJwRSB0nGxMs5GrafvZb0u+vVggRpBzvpx04WWh18TTWYp6&#10;f79PX1Dk2uceE/CmTKGn9qSNEO7u4H1JamT0GAhOVnCVUEAW7yweI2TcinTJCn1OH2MPdTtkVtQr&#10;8WQQkaBZkhem97Ml9Ib7L2a4dYW0mlktXipLTR/EO9r10zvvGy4hUnB3IZMCCjCIJ4l6fCzkfJ7F&#10;+Xbbn/26jtYb7QApMUU1d2cJc18Jvj1HWF78Jty5lWDZ9p0ViY6x0F5la7sNqUitJ3VUX4EQjxPd&#10;u0i6A97ce2Qf3pkrBXpERWbJlBLFc8qBfHfDIUx3cOpmWt3z9rZq0Ru82RlNvdNsDWtgH6nrbsDn&#10;lxE4c4S75vNGFzksqOdIbOsz7wGqReQ2Ak3j+Id2qI8ScvWaLmP+Ne4ovjpwFMfUP3MOx8wUtzBn&#10;mIw40oBd44CHZ9U6iz128avN4siH7M1rgNSLxPy6zc7CGAhpBJ2H7dx6TVHEv6tPq9FGcLza09Fs&#10;Go8OhO86pmaSQYuN0Gi0GGNf9YX8xPYWnjfbuZy65XcnX/Z1RPE+A+JnoNCZcztioe/cd2bSXl7D&#10;G5nYX03SPh9t7Pg2db9n/oS3lwlGYuCqIwHvQqTDuo0AKSCbXfgJtwAYKHkESTaTOKfkzJILGI54&#10;WSk/kjpUm2EU5dswDgw32ixbsk9qDikJgnAnLOIv7hJpZjJbW9RnMTIHbzgzZlNsEHYyCqrAnEk4&#10;diLqkHpnXpGmXqJ4P267TfoOKd1eQGCEFHavSaRThWRkjTJsPxI05kS71sh43Ui5W1IoLbqBdysF&#10;Ib6Qi/7mnj3P6yYEAantV/cLKuH5FnV6JECKe/QNevDz8DQcNPhptsorbeAGUpPTC8OUNXppVK0o&#10;AF4j35gkZO2O/aS4ktU6G9kK5CvKmEwusweFrZcaVLQthU3qN2EOpVS0GVPLRttj2lSxvta6y+Ct&#10;ba4mv/oz6r382u0sUzR/OLaJudOdVWjUW+7VDchfHXN7dNwcbZPb6+0Lvj7hZKU8maKfX22HQiNF&#10;IHp4VJxQWLjmFzHJPLdH6Sf2smvaMtnj6Ij8wNx8ClV7MkdPVzwSbnfXablG9MNul7BtQqL36lgc&#10;5xAraVLAdZ+O4wJMTjmDumu5KI1ZP/x/cZsHgrwVAAw3VIej/c6nQ9BgkrsyLZ6QwVCE1uedoBGr&#10;H8VgZmhKBV8m05O79SgQEAnY1oGHp09dUK2HghGr0uOVRrvdsNxQK61oiuRPL+HwjKODXazvOLdp&#10;dg04HVkG6GHrC8ex5jT4N+ehN0CQT/bwhQLh9eFOB+lFVvZf5k9xedFmD9qOZHs4Q/8mUy+2Lf3K&#10;YakWSd0OAKu6d99bZ4oKVPXmAuQ+dUnqKdv/DT20qqOy/NsodLqvC1j1to248WOfb3ZOpDwbBV8l&#10;tc5HmHd/O4nucAQHfDLlY3q9dfA/mKjnJa1OTOQNEO5R5UHpZ2ax3q6eTeDY9Y0od2+9rz7dcqBx&#10;dGB5yBo93Av2cHSX29kv9S9BUjVcGHldU/crbRB06zFmtR2oygOjjg9Hpi4AYFQeDxmw+fs8kvSr&#10;q+zO6bW774F75GZ0l2kWSAthj0mV5z1tHoZHvsPX2jn/834671eP9iyYiSdLyyWY/HXSzmmpkqAI&#10;OfRUnznBeMtYi2I/4XM3NDFrEESKaEeVkanGIUE77ZsHtFDOnYefk2e/WOx5WF3cCEVQNGFx1OXT&#10;uL7wxReWqHpURHjrYU8zEzk7+wvDwsgLmKKyoV2RkkWeyaIkLLphfwXP3oSAOZoRzC57BgdWYKEp&#10;iw9YV3qMeoMMl8G4bEuiyrgIkiaw9VlitWP6aL8IIdkWJxN0Yoze+6f1vLTjGudcTAbcgj7X2xEI&#10;9Lh7JpbnuEgOywqy2KISgN0QODkAhnunB15eZHp04/e1LMcN3OGtoq3TW3VMVCl2Azp+gdmg0MI8&#10;cnGncChcjV0tIvs9+2Ucn6OQ5Ry/MoOcu5Cunv++racV5Fg44Je0sHIPNTH37SeJ014v5G+sgfMT&#10;+MrcyNx6wqI/u74oGVl9Vyh0Mod66Ol0JRu3tdNXt5Cm9YM8uWtmT5CNjdHdcTiU2Am264aYQOIi&#10;cfryKk2bjtFlM1J9rGcW5uShjH3DnzCjUKDPuWAJYfD4324hsAzBStOcD3Sv1JwvOiVFapS9iG+a&#10;sTbC0JwllKQIpOJERjkLM5MrWNKFEXkXwUz5lDU0jLAQsYuwx/qS80M3dAdAluiOxysJ3W6oC8zc&#10;Ilx+ngfGh/SD7p/o9tiv34cOwyFlpUO//poXMAUF89d3DtbZMB63fQaTl+1ctTnk8Q9fzoSTpjzn&#10;0Uo+nTBjoXEEqWHUcoakHQqd9xWKUNzHKSRVgXAPvdyemDKqbNUnE45pkx75qdrcl222LA/TzXtA&#10;ZrTL6ER8s+6vcNZovfzy7eVjmPIjrPrs2i6zCGOvIfYTY3w+b6CF8zVYH36DE3pAegcje0Zxhh0C&#10;iaTKG9+LQqMNoHtGmCQpZdLmG0XQ9u0ZI+svlyQ57B3tlWIsQpDvbgfhohlkjp9228wo1FCCZS0C&#10;aFCmjwI4BEZ+7TY7JqaailjJArY+QwaZbVyI7wffnbxBqyL58D9CuxQreqev6j3tnRu/jWljimRq&#10;CkXl9c7dohFt0tAdnwAQ5oFFWySW9Y6hbt0hq37HGr95qdOiyjS/EXWdrg0MgDmwp9EuZTwiMngW&#10;LhrkRkbKlpncV+AGM7NmRjOZhY0y1rsgpxkuVkBIkSaKMLYU8c80mEKoQ93oK6ca1sAWDmXm8RDU&#10;WYEjpq6OQhkKq2mjMR8F0IOhiEqOQRimGR6gAxVRis5Am51ETSP9KcMRTo7aD6PEX6hBHebGCr7T&#10;RXvdrkLBI2rjUoOlCyJ7ZmB1khdhqJZ26t5UlaIoaPCuCwCpXSOWUeU26yte+GdJiGs8Z007Pg92&#10;dUW5s8+kfwk0K6lcmtbR00yCn1M95R0odFzu6HfNWB2yk27wT2/WO5V97TreJqpco8GDZOvTnad/&#10;v7JllzRB+DPDxRM+op+zutm+F2WuLQcyhHcKSaY5xEvwzDrELsbL2CjLIwuAPa/9Y3tknuTYuCth&#10;5zyJeZVgaGXvUOiEULuPM/hH2bF8D2y6aZD/CXUi7d/+kXkDIiQ/bHwDIMSL8ouYHo0Wxdl2twnE&#10;dJWJ4bvXlI7Iw6PxmK4Ds9ALsBarDaA3i5IkKqaWHlFbKJcHITppxZGHQTVXsSTqsydzIEPKUP9z&#10;u9NE5oxnmYJGruZu68PrguXFlxu7EscZTw5AN97LJWFCz0YF5/nKq7ROr/fpEDy4AMYbP2x/+HLa&#10;pb4Tf4523r5Ny8P25W6r0ymuznlg5AYKTYNjz93tA0VIsV80wToJsxCP1laoyJs74BUeZWfHqR3b&#10;+jq/y6j1ooyWWLpyZlXDLWH66+390ZJzO6Q4zslp45szTo5kzkN+Y7B91A2Fy8DR3A7CJ+9sd+GW&#10;vv/d9Ryv8Cor8nDGN1hA9hzLjYMMNPtO0BjX/FRaoLtCfDrys2v7T6GVJ+GhJ01zIHSoFr23XbHn&#10;5rEfyudnCHqsXP6rthF433Vjomijx1R5qOM8rCzesI9PHrrxuZ2Dme9plzjzH/kIX21nTd3L5sYC&#10;gDSxMcVlTY65qm1Pp9zKXpifDI2QQwQmFlZQfbu04L7FmjfZxUHr4mlpzdywAykrEqq6n1jcDjSQ&#10;laKMoTHKl2elGLOwMoIJGf/OEd/j80kLICffCE4Wso246OVuh3udqLnmAsyvcp6sQ59c4yKCuzMM&#10;1CVF2GnBkbpL0kITbqUV2swEZoIlABgaCcq4BXfKw0/6ZKFtaTiRbUjU09Bf/cJlcA5h1fACdBpY&#10;iA6tVrPeYv93DcG8+Yp6hR5lllAaSpaWX5wo7/CN6S+W/nE7+yYT3GqHC3l627uGfZOjyn8xe1GB&#10;tOfjNXrzGDOWwc6Oun/ZDDCH1t89jf0lqLkjVPbV1eDMcL7c6GI9GmMQ+JnJbIc2YVHln9IzJPz2&#10;kfb3kvFNC/K69ZNRtks/EjKsxj6ku0C4YdAIzFKW81lXiXIpcdHuqYjbB0ZApcx06C8onAUegSeM&#10;E/apTPvxlmPpiAzUkSgtcDzDL3Z5jUKn9cpW7sJ6vfpXv5BkpsCsuLcJRscDSHouHXPWaEq+wXV6&#10;SlEZusCb0MK3TpOpinA0oWQVl4zohqfbQIZy3riB1NSN8T541GPZsLHx0WMyy3/JqQZ3mrV6U6kC&#10;7Ey3zf0uVKvOc5o2w3baN3t2/2EQbo/bBZK6Ov8YYpf9Tvstp1a71aj9+bYrSHGR6akcItfAZZGD&#10;t8ek0pPbWVWjWxWpCq9Uupjyyez35sCiYz0QgOZQdA6oSI/givoalUcFbjSHvshZzxEdzyACr8eZ&#10;MdiE22Vs0L6QxX3YXsNCHZRU9DUST0INV/PnFpM8bBNJj33ikQErOLNz7eok8aR92jfa2i97RCzz&#10;eyVlUVLrB/e+DBzzRUkAt/5l0/Z8DoK0b6C4w5bRtvkVAHB/d4TTrjauvPhyFSrlQh1atVPY05+f&#10;d76q0S5Jwuf2To2i94dPRyq1MeTD02t+6MkrVMH4d3+ATcJhw6L7TvkUo9ruPV0w/GOqP7/7r6aJ&#10;ug4y8ddbAQBu+0caUfH497XPjD7lf6xABa1nT4xhG0FR/MUg31cPe8n4HXuN7+fjvD+B/Ke2qyMn&#10;NZAekn1s6babUutpnrg0WUGb6auxGF+9/+5BmBazbZVhx7Xzo5n0yejyYJZps1pss137N4cyoxgW&#10;Yd6AmDqKbILTampnMPRICYxQ57FNK6PAQvakAoIo6EXsNtPtwjKmg2Ay3wM2dcgysp7CeCm9tirJ&#10;FagZD9Z2MT3CzIFhrkJPMrpYU3RjJyQmDrXtmE8OpjMZ9QZcBvhYVY1kmphbUgMAYAEfp1sup8TR&#10;suHDrT1IYGgWAOQKmUYWayjesUIrVWHjXRTCKQerEiIaYbI1ycZcqS1zaESeBuFx3xpQhaWkw2WY&#10;RmO9JxAqSLTkaXkXJHeqKgs795O2GmZyigJ6RpLlWu80+vIB5SWivZkB+0vaT9+97aORLpYudv3O&#10;djb0O4V6t4FdVSO8TA29bBNXdf5wuJT9iOMQP/opQDsAtHYDTcPzhXeh9phzOnNeIzS6Q7Ps42t6&#10;a8MtPm4jqo/m331DmgEHKdIBIM1gntOFje8zABcQ+zoQauixEFrH4dsziUeQ+sjbtebJOS5MmWmw&#10;q6MxNRtmOhCvzIcHbTwFddaHevolCYW0XEt79XDYOO1cUxpAVg6dntHMZwgSdgOLoXpZo94vmWy7&#10;CYSXkPKKuuIZ8IRBLio07jxoK9sEHA87sCgnrk1CwQiWurtc691KUak5q7NXZyIOK0hU+YhrD1UD&#10;+UptqODI5u27E5IVRbegDXW6Hvgab3OM5mkSONBMxvN+l2tGAKqNdPknYDLlJqZf27Y9j1cxL/n7&#10;cG2MJwiEwpeQbFumQvJoa2jbDisk+psmBlf+HZs7XLc+EfjjAWDxQKEDGrnBhUVCgYdgmCEc6yyR&#10;TzwGFDgPoOg9sMLwqIQrgmwg1G7Sg+YumsWadIPClHwQS/SqyV68XARWocyVnaSw27dqDaeYoW2k&#10;XPU5evcrptzRGDNd3mMnJmQ9OXMwY9GRlQMPcpHK1J1KyLHtrz+DtwAOGJVHwuR71sBzRuX45o3d&#10;x5aB8c6k3Nphyfksh8xVP1XctP6vX60y84neCR1/NkH3csdK9JmxJwo5Uh9eEuQwMcBnjB9pp6us&#10;uln84a2MLtXmEqNHQd2Dk2AOFm8pgqD69GDASBM1hnyR7eWdMUN0z6LR5WS27m68n212ZIwLDB3/&#10;qG8BJE4SEgPIDN5urR3Cm/FnId8oyHTY+Fm7SecNZl/V4ddCNrJIh1Ofsesl5//sgvoZAPVru0iU&#10;jEVNYpS7MslpPnqD0t714Gxu1kaHjWYuRaFs2c5MddK0QQKlh59dHm300smSABllAbr3Pl40s6RD&#10;tw0H/o1kEge6U7xzHvoWDNs3aMDBFA7VH0ursT+i2CEiw+N6QqmoGlsGX2mSWrDCRZpokOCNxdzg&#10;ku3nFIWxhm4HkW6AGj2+ztuPSggmpUvXAE//AEqRezp5S3F4RTxCzpe6xmrnKrUKk0ZRXkY8B5Bs&#10;xFh9e9Q0y9akVSdXfWEpxWLSINQsa0dtL0tQPfXS1Y5TewPz2fZtR05QHJDko89V7GCyiYAKAWb9&#10;lQoHsDKuvKxpLUNTSHOd5itscxREVKAJ4qwhBA+vrqNQrSPbfPVmKS/Z70iUqyCinZ7PHGjbdIqy&#10;9rnUnZCvhJXqjy/2+KT6Ad/+HrdvQXprT2Akp6GRT5kn3WBCO5HFr6CvGWqmbXC5teAF7EpiOZA6&#10;TInmOTMMjBRuyWmisZiQLwrPwd6XITXw28ZSyHKdUxtIa4uR+vbvT227edK6sXbhuziQrQLUDWF5&#10;JCCZNnDIGqyEWNDZIxN7jvU2aqsIPs20ecBRdsUzYye8Q+adrUIStSa5//DOCYKiTYt8JLglWJpR&#10;b9rnQY4ls3BXmhsEaJY8YU0MyvN7dXDfyTsyNpszjOiB3osnB1al+bDcFJcsP70KKMf3YzuUEPfo&#10;AR09FWCypldMprE2GIqXRhXKUcxoLkKrE5O6dX84ESwtZoE4FCtVaCJYgp98Bd3Ut/5aaYITHr7P&#10;9aHXV333G1gBtMBdPfrN4r0ujcbi1AC5yoJSzaw9PHJh8mkkgIfRNp9voN+lenNINIuiMysM3irV&#10;QJOaAVIR29ipv8NRz3lbo71rL5CQbsAd2HxE44VQXawoyAa54kfFWTShzCw7Mv6MPuTdlbvlbAx/&#10;NdJd0RlT/YS9MJFCB1kxCMKNOK9zKulrQTh64gwVeiDsG+/uM6enINUdqpBBpRS4NyNkxdGomxWv&#10;H8r6BcArWkPD7YbXBbePZsvj9sFv32B5MatORNEedCwalyECZXEBWmGlldolHetdgeZtNXsgELXX&#10;4XqYxsEzxdo1gcGmn/Yss/EgSnSojbmLSEDoZVqwd2eeW5w6vFwR+rMB27qb4HwXh7n1PVqjX6UE&#10;v7HLL0+tvOsIa/8X034elfpJE/q6HC78a10i3/85kDr6h2llF9OpPiqOFgk8RlfGvcztbU2j0T38&#10;qpOw10bfjsZJZoxG4k4uvs+p7W1ifHQR1J/e3oapb/86n/Sd4dm/UFz00KRCRVHLOKsd7birq6BN&#10;KaOYPImbbz/9yMJx7QDC/NHJR/S0jR7K4UHa5mOGX9z2pavnZNHRc6xfFgLI2Q4zJeETOXcDua6X&#10;tKg2NwrDCWvWwQBBG+q1h4s37CZTC0CPUQcxfyyCEBlNF30jKDAEMozLLKYVd2hmq3XyxxMPX4E7&#10;2SYTUMYk5GEnHC+DN0O5qdRVgjeYVfdVNG5MEwD+RDD8HKcNs7UNJ2iuzsCgsArISUBhiWecTagB&#10;MzdrR1UcIoNsYTafgMq+c5X+Rn2volPTBc970owngklrjp02CDsinP23bjRfSYPgNBjoqzewVJNJ&#10;7ut9uX9abx9hN9SPSPrY9cia/fV5G7QJFvZvfxLcOrFYx87sIyLsTsLam7P0L29fr4PS26gCMky4&#10;0xa/9qXunCzDS7R7GV89xmGdgik4ARhz7MV5k5QxHH2EneOL6rPoELIKO33Y6sG/7UmLYVVvIANp&#10;7e8ugtZJpEzQ2KNEBNmLpPeIaL8B3yb6CU+OqZWcOBETIE5fHg46FwoRpGn8ekoIWJ5riGBPN/NG&#10;G917HjXODmViOQZQuESYrECNDZFTyWIGqXMH9tm3CKl1d1I2uV1Jo6UDV+gc3Ug8KQ53yNzVGiCr&#10;C5cPsAIrKyEIEmGhjxQxBxNcTbebCFgpLy9WFgj1w28DPEFbdw1hy0PnMlL3V5dbqbx9i9s39cNH&#10;AKw3jDR77lioeQyhGfoSu3mCCksLN5SQvnVxt7xFZyuovlQAUd/yAWF0iAC4E/2gRZj4cnqaomqL&#10;8CCKq+Uz6pXTNvawTLgp3rQe3SQtQiNuCvB9nDQjM9jIrN3aL2OoJDRvDg2vPKGooXyHzH2Vwd1Q&#10;SG8PoL0+fL1JNEMxmDnt1jxMw2HPLcKDQfRiuj5r1VKHNUKI66ofP918vVtF0l/1CBXtq0nkUN6j&#10;P8YUT3PwRl3GAA+7jIIr/cNW6nOQeMfGl5bGNvb6loPf2IuU6Nm+o1RJnlHHmt/P2s/Agb8KdLQe&#10;WP5fZDvc1y+mlDagzETchKNzwHMeoCM6emXqhJ7CkNIFsAKF3Vjv7ej5Nhbwqz6I2OBys+jVj7FY&#10;MSvujRY9NoSd38aEPw+Fzkjyq6conV749nH+o7cbMlBM1u2aRm2DI9Vtq2m5fU0lfZ92WcU65tvt&#10;2BmRSWHaXsdlL1w5OeDOLeCWtm4a37qCWXzVaSNbNbi1IkkLEaBR4ASDNEiS2bdNKe1oklIp10is&#10;aiHWj2AJWBZoC7+sE2XEkm0nMOJ5Pqbn+PCg5LPZZKF90Tv53oHYC5JGeCJgcFnQ+U2CF+OM3goZ&#10;ukTpxQeozdKdWdUiTFIt8Ds+/cOo0LOagcvkKs2jX4zoKxFyO2lNnaIl22aHQwooxgFiDzOT+r9R&#10;Ig/dgTCM8/jPOL2lVz3xwkotIbgfEQNaB7gTmh6zjsIG3V9gW50VBqORVshHW7E+YMqRsXz7EPHN&#10;72EFJOQijdXXdesr80M44Ey5E0abtUB3V5ByOD+Bkjqe4eFRG9X6w/uqLJDLR3wv00Zmw/Xr16C9&#10;w313cZmlmQYxf33MeW5SOtKmR/3LV1+6oVfvnLJJjm1kwbwZZ9h+NXIrWjysOyP6dBeumbiNuVjr&#10;drREnftnG5kLfQ6eoF9Y9qbt2Wwve8yT4zNybx58k9lJ5nsyaY6BiYCZhVpbZx0exjwB5XT6RpvD&#10;ZrOC3RziF9hodMEyf9CFAnOo0Fv6LnfdIByCYigLWO+cREYyc84m0Trdxo1wqTVb73CgLM1KxLez&#10;BKkkuovmCm+CKGNRWcC6/P6frf/iv/7mb/7X33/zV/XLp/XlI068qnAkxZf3YQUZUbg6YBW32mip&#10;7WzGdKsJwHqYTnhZsQFFXGh3eBWsf3Cwkvf+ekw0Q/0//4vfq2dXzodwYwHljigc5J4iB93Tlshy&#10;ZvKciWGnMbIScgpqEIiPZkupDzW4Flte/WGulaikTyONDiMbVZruxorUtlUGvLEK7h740JKmJJJy&#10;FeJDLZ/lixFNf/Vh+Q9fHoUwxwoZrBZU47r6Q2xaaQUSixkjjZk3qImk/9Da335z+8Mdn1t7WayS&#10;//Bl/X98/8N//8MntGYwL2Ulb1tiVawqCW5Tl3X/TCoEYt02yOc5h+8qL0Jeg3ZbO3CtE4I9NJ9M&#10;djyJoZHH1cr6s33etPbL+0tgvMM1///bf6TWpxh/h5rRJRx1NEv53KEY954Tf/Wlz4zc88bRpZ9J&#10;O3Z5gK9AxJ/RznTiZ6cYILNJh702+fi+VIyf/tJ6RW+0+/zizGC2lR8e1m204cPsCS99ibEoMRmO&#10;wussodhxV8jlHON52oYOfl7ZrPw/ne6oP9vtj/2xLOvQhq4kTR6ogLEKNcLkJSMAXeMqM4EYEogL&#10;5D31VYlIOdlsdrixHbx0HYpibmIbjFrILCMQcXoOcTPOkQEJMkV6M20yfik2exI3FDr2ukorEZ2e&#10;NDN++VReP6PcGkI62emCt8N8UKRDcdStgsL0pbvq+nrcbLyZKfhc1TAHTgOfJ+VyG1NnV45Jy6kE&#10;iy5ST4CIFHW/QynWPOoJmhj/lmA1B42xx4tKP+ZFt43H6bG1uwFeF1s+gC++VH14ZS2ym1mBuu7M&#10;SfrlraaApgP1HcjfX8s1fXcqaZMKfcCV91S+xSHm/1Ow6KH1tMySi9RwOv6jcEPSI/ZrB4TdFJOm&#10;I3xIV8c/zZuXdBg/zGbDLJ2y3P1EHcKFXzj2TmHtHm+MD2V62gwiBhC5oJPnKn7MImozBD0/QBv/&#10;NQjhhpnnIqfRhFxB+q0mXnAgK0bnzWoL7k44M/475tJtmsph6/26e66ecrF2SjHRK/P+zQG25PWj&#10;bVg0OogD0pq658a9dLcjZPa47RAZKSyE5I1tBYXbixmANqSN+q1BZqCxmJVazO7uy7ff3v/1//7l&#10;v/xv/uXf/PX/6Z98uwrN3QqpTGhvEsFbL4Id0EPQD2v7aFZR/uzrQ+0DymtrMoP0YkZTAYsV9ww4&#10;N0ldo+tVHBAsWD9mBnqFxfcFXOEW1FqoNY9OAuCjUB/uDwBh7islkimwqRUjlBKyBCCLtxuM8uQE&#10;dPgkGLESjAx9K8NfG6WyzAhlMkCUViPRmu7tgfQlPxoC3NsjJmrpQUi6wVhggKq9RFcMd1qATuEm&#10;yQqhlWwKP5UowOiFDajko7UC+4f7WsRqkZvEh+v+kJu8YalQZFtHFwgftPgjJdLht2J/eLhDt4JF&#10;gCTTi9FeP+vzD/bxW3/5BkBTgveDoEh8OJf9XBWkCgaZ8H6cE7K/PlsZzvByZrTWKciJvWXPJ5yu&#10;+bA+D9+p1VP+52X7hQD1fM2/sP2FAPN/am3TbfuJbYUAVdnKoXYZLV/wBQqdMjLzz4sLAnrsJfyB&#10;B5e2sqJvL/fyDlNmd9m9w1+3/n2bCoZ+pL70z2+koeLNYUKG4shEgQKioPEAlgdTeD5Xk2b7uEmF&#10;OPPczhHRfwTt3K+2qMlJlk5EtNDV2AlyChEUtcgs7T5QqHWHuy70R3tTD7Pkwm0caZw9/LE9BIIu&#10;uyqDEqEhhxlcoGCGkCPlrio1ZSJkHotH/FCAsXgJpLFL8tDY65Jf9Z/BuSXhXe4o+uIor220xqMB&#10;GUGJ4bzfvPhpr2x1UFtnrDWpOgGYoV0L0IYC/Cg1qTheBVQyoTHtL9KJdi6Azjme7BFOLq7mDa0t&#10;zdttsbby/kozkqU5DI3H+J2F/OPV45r/XCRva53mgeZKI7A3J0Q8mksyuDxcD5L6WAPUx85ZStwB&#10;x0Ua+JgkxrgzuQPqoscrWYlmRauVYlAhixezUqilwZIzOcq99F4a4RC5wEKHjGC1ZWnLC8qCevOX&#10;b8UPgLMs4at3l9EMcsnVrNzU3dWdXSyEy94qIHQljT11+vy47WtYdIcOLzctVz4+7cJSx7aFQ5lP&#10;Jt979zWd2xArGkvGMRwayME6QfUfDYXm2adbHYGEmTqUH/MuftKxU7T2aqd3ZmHk24iNN7TYISXy&#10;YqMXKcORfbsRW0Y6faa50rIMhdVt7KYcF5A5q3GMCWcO9MXx5aX7rIztIyVhfgKktSgxIsLMyECV&#10;Q68oNk+ObugXYH82AayAA1IBJF7Q1u2wMCVcZwkNA25klLEkxSsuUIPRes1IxNQRY9YiXcJkMY+H&#10;XPHounEimQuQE2xNbfW68OVbGCSoJFCIe2eonluhmdfFjaW83P9X/w3+9r9+/fjyR7X//vPrBysf&#10;qUcThbtrCW0k6Mc+uw5yEWUPb0ADPVIfb1GHsxRCTVxHOczoFGIwRem4FSrCpkLg0aAKhAu3gsUs&#10;5PpWD1VzNoJNhO7F6v/l+88/dEmABXxM73xxPAxGFuEBxa8LJTCSIqJiNaFVfCHb0EgUCxGaEQ2q&#10;Uuv8W0JFWMkKuvCAVqKmcqkM5aFWuLG2HBYJ7N+An7rmZwv9ICWbd+mpx6v0z2sxyXsZwy/Aq3wV&#10;nXoBfkf+T8B/XvjJ9cmxQqvYqBfgJvu2JM236/ewQgX4DDXhT/J/UcrfN7wYANwAB/68Olz+8hF/&#10;+LesC5ePKJYOBuk29WN2WvJlRZOx+JG8QfcrkdFol8zeGROev8QVALtrdxD2JJSDNV9xzbk9HO0N&#10;dPcL45n/PwIdf7X203UXdpWWcn6JOSSxqEGUVyCqvIx/t73ePGeD4JMc15X/e6pm/JNRaLSDLyYk&#10;NA8AskwC+59DhYCALqKRyIwI5RXrmR9IxTuAVK/rsE8uRf/ybbjbN9ueTdjBl7zc/+gotMOSQgEs&#10;oUMb9aRjCd69ZZpDnNf1Phmej2zSGaZ04xonZ/xbbZBUOyHQk0K2s9GvDb1ZQSn8+K3T2KyLPWzx&#10;zwhOPruIUZOus7AyESsqwXSLvLvkiRl8HtcBXT604L+1JMlNOn4SEfINgTxljDw6A1Dl6ncw4p9h&#10;1XUcakCqd/SO2QDAG9cH0x2MKpeJn39EucnI1hLTrlai1Hy44YkKuLfqba5GTgmwsguHwkNZZ+Sm&#10;MiQtFP6AcGkVkAHVIi4sUWpydhzUQl4yjiCwi5ZtlVEVMad0kInM8DLQ9pGiIAi2sEZCFobh2SCc&#10;tljh4inplCaqm9FlLKM/C6kHo1J4+4gPv0H96PVDARvNaF5u0Ap3qcHBUqDmopXF5K42/COK8FR/&#10;VV1ggh0MxSP366l5QNA3RpDmAYx5sB1GZ+SIznSF90RER5tV1t+AxZdJHKlRih1C+kkolEmi/wXT&#10;abK7GwBCSh0ZdofSu+qLXsUkeflx3gVjLnrjyNfTBXuFwmKZ6VbILN+ynU47iIVwnYGuLpp1SgSF&#10;beT5OXx/utqrV00iRb7dQ3QbKUqUZMwxx06CJN4JOeHoE7JiHDitL9QmJrU1A9ycgqKmiwHtzIiZ&#10;WoNRamQNRkNEXY0ECthc3V9KjwzMPvmPBWxOy2QUwYqH24dO1uTxlrWn5QhhgltVBmEpsBRzq8UK&#10;zEA6aNWctVCP/+J/h3/xX+Hb3xRv//Dp8/9tbSwRvQOA1/4hkzG5+5C+V6JLjgNAIxq1ZLTZbIqy&#10;Xw702GvIjj3ShcEq2P4deD/1C1D/3b//D0U9DxWgq5LBAK6XsX4lDaPmAxSuiGeLwInzdvjzoqXL&#10;JrXuZw8ZTwNRPdC/TLcaWmyf96d4HbYoAeFP5BfgQXw6VjrFB+DvjA8JwDfTGR+92s4X6VPho+0M&#10;yi/SS1zRb/4Z63KDryezcaxz0Q7DIR5mmUKmDwH7hMZV8F6OAiFdC4YG71dx2rOgYhz/xtTIvfW5&#10;ZN7S+nMt9jPR4HkvBxbjnayr0+BCMTahjlovrgVcmRd0OMI56hUbyJN1sMZgvepp8p0HNyWtp8FU&#10;CbnW97kbnwmEfHVHAHDFQI21alVKRjX3kchWTkqSb1xJcTF67/KBSG5MBECaN/kDhbFIh/No5rRU&#10;UgrhXDx6EkjNke0A1lgUGBVH57tuoxQBJpi60VwczbpPJVZlKR679yl7e2Lhc/oFzuwVmchh4XsW&#10;HrAb/d4lBOeIKOQFarRWSEVwKT3WGULhftp0RLJcaOkNJd4owebpSwaAUWm7EXM+ZDvd2RxxHtOG&#10;ukU3KLvnOx0R0RSsJnGq+3InAykdAggGXSLbdyruLsIjVG/cxVAQTROBGbcJneZjUIBKObso7AI1&#10;MN2+SK0LjS0dQvOur6e+AbtIaou4Ensd+ZHRFCJ5I+IXN2CMmnUmeHxGU8rliaOmOSNpJJlTeTHB&#10;tzSrVuiQwGIlzkhOa5MCfNsgvMnMSVPa5YSwNrjLm9SSFuSuphgiSSzw/v0m/bcFgYHNwIrwQxxZ&#10;cLiLTjlBsggy4ypQbqS3xtvLUgqAZsEjomxRoVtxM6DXMBjqo1lCJqAaoVYkuEMuV6EEulCUWCBe&#10;RpiP4UAp0GuqyKpAIa1UAe1Ru8BAocOSA+ATI9Fz1gASwyuoVdpCnTLtcuk8Qx07mdjEgcBAhqkq&#10;jOnPbhWWuO1wn7gH4QuUJ0GMWl3LzXyFHKUi0noqAdDqWgz+UFmaFA/WzWAFy03lA779vVhRFrMC&#10;K9FZHSEBRVhF2LakUAC5N0BR1JC2DCyK7N6pqQLKYJ0YicDjcw0F48TX3YXyvD+ghNk0o5o7Bmsg&#10;pFLr2pxfAOCxsi5lqY0e2tmxthb1ToOg6fo4LATXalY3F1Fn0WfH9iYzgu5aoGZdX3rfHCFAFotm&#10;ZIV2S/+ry8cegSswIDoPUKOAtLbNZufXtG/X6dm6kBDkgphYQsOWNHIq73d9UWB6i/omRRDpT6pE&#10;oSMXff1+gfE6JofI0Df23uN7ejuiZhqA3k92pxCE0MS2CXAzXLyx+AbdyQ+ldLELhKLjr93BA5s1&#10;+ECeLbirsCSv5osIumyBDFZA0zAkQsan2/wWhZdFbFHR4VVxIFTd063axwAQfcEmjq4DnWhmIaVL&#10;Okk1OWNtYXO0FeFGclnM0+4uDx+Zk1YXrWvomcvdvUEO3gAPiEsrImGLvGH9QgC3F9w+wIrdXiKK&#10;WEAQNxK0RkNZUJdmdFsc4v0L/sf/F/6umFoj78vHR60/npB/hkBhgTAfpOA3MT4HcG0Coaid8aUX&#10;0Th0BoLx/f3Km5PeLAmnMCcQgvAowg9ErT/82DXNixxF/ujV7R9J5Jk8aEAnR5V1ckWdR8MDGUpF&#10;f5lJustLGIquOxjwk9DOqG6y5CmIWZU5tunlSbKQJnADvuQyuTPdvkyfD3yduKgbsM7mZv9SwA1o&#10;H77TyNjEUYb8DCnmRQCAJqXcS/wxUOhcJjSWlPcopl4+WOuVXTAVPjluABJqfvWOf1YzgFJRryXQ&#10;PQIjixXGZ93gAoWClYoPYFpRFOrpIbb+2raDEGv35I0vaTwMqEG9RC/XeRSUnje+uuyzusRqQRcH&#10;epFSkkUq5FqAqJIX59pw2lM3FIVmkZMmhbCFQZYiMZEvPbkntf9AAI3dISKsW5Wd3LIGhUEAVIWV&#10;bZ3w3ECh498LHSNkdCbK8fbENTgULBUg9Kp/USebip5n150rDx3bxFHsadzxBKcpbX89g+A0iH+H&#10;e80D9+WVgEbV5Rm09DZD06hCNurBHhi8hx1HaZkbji0watAx7llQbbd7e2IPXT78g+twi8Q6w73L&#10;LtGPpOJcpNgVeRJ2w6hAdzVmoejd9TithruzZKVxjQAP+igYFg7aHHZgFs3cuvqEMSB4cTW2bgcP&#10;v4GFR9yH68c3amoJyCtv3kqQDsuCfQRDoKxyRErDqkugJNFoxiCZZReisSDtLUWSj+J2DY1iEGR3&#10;8Y6OZn3USPXZed+M1cxNJYyrmPNpTiPdSillYbFm1sqC8BZZyUBoUJon14EoSrXTfJu8Noe8QXUU&#10;i81CKWhBgLJinWoeGphjJq3hFEjK2cm4vhr0EYKGYJRBHv2YKVMZgWGTt7BmRsxksyPlgPlAqiGZ&#10;NVni0YG0vRMhpURnzdtEppKHgBvQgx4R5g7tSjZSLBV4sDAtVAOqbAGgW0G9ob6UcvPlA7jw9hHD&#10;Cmfns0WFiMlYD69Kv16i1BRNBAFOabvKIRWUNHb27oDmQthHjihAGNVpfcMIswAQ01IftlqhOa3C&#10;HgjmLVSMhc1SYdWoFlg4HzxkoaxKyA5V2l2o0Dz1bdTlAWKNXRi59TIN0w4231vsudPXeKudZqeo&#10;LQIg8wUGaYKaaRfMRG4dDrWbvNifoDJ9bU8beopFCdrkCTRPRZvMdX9HSQKcGctxKDvueM78RH8F&#10;xxVqVwGouwuBfEQdtUZ+wFxWtJJ+ofbL7V9LAbTzmsh8GIM5bBk1PD8AF9AABXnSUx80xlRuLYJm&#10;6bTsL8Pl5qHl2jkoWaDrWrhuOyFEyskitOTuHotRecwJkTJoIIyi95wCiwEij0IvJpdalCJmrKax&#10;WJRa2upUqwtLrbcX3F4q6SxWS/g77iKNrZRiZbWFgIoB4Oufef/Rg69q5V4+4PYh3UhilmhVPiKJ&#10;I0YK6rW/tc/7G389fJBGbr1SIv4Y7cxDgujKRvdcdifDBgJ61HNFEmDU1vBZlk4mqNBmK3W3bLdB&#10;mxzDp1+mmtd9M4sfZ7snsGiL2QgAEI7MwKXrFTp9o51Ka+Yxj0mY3TIayMG6ublM3qwiXDjfnthn&#10;z1pg47dR6Nt/PuPT/qolOq7bdY1KaP21z/twlcfrY339ptinsHWsqFSvN48yzAEp3/Hkjzzn5z2n&#10;2AY7RxsmRxOKjTlahx3RLd3tLJse1c9pCW6lNgUHHCyGMcKbvzelZNzWQq6PH6VVVsCisExIYpQD&#10;vTjgen2W3Zf1sm+kG/qJBXDOkwlojWkc+oCjh7oYP7lNpFxgoNC8EwIZYS9Rw8GIKAUMwT1WXItw&#10;MRFcuvO0upvKNrbSsXWJ0XDOMhiJ5xUX+y+dBOHYmEj9cOpJqvtuSbYBFKWbdCHMK+GX8XgP+zq4&#10;lrKZVyRYItWS7in0ImyCix2Fpv0MwBOuwmWTJdctSwJwNYdsy9vpkpxhHY594lsXgIooSztNGqeb&#10;1kYEiLMZsqaogCCF9S0t5A/jFqPwigpdDhrdm02vLqhXPe8zEzkL5N46Rip5Y0YSjQartDglYcVK&#10;bZuzitgQRi6v1q84YsmAqThEFRkghxVIK2Awb/K1KywUiN7UnGD79q9cHrZU5DFuIQv6VoYxvmxu&#10;rZncXM1sOF8ANLFIDSpCeNOydIoGbxQCajLXPKeI2AAC0FwzEbdd+YqGv5WSB75lJhA1qZw5pfLo&#10;fBlqyHo3afeFEb2FWLcuEZlRGHnIEnFeJubzdMcxSZPLjGbF6IVRX4X1gz5+8+F3f4MP3zSrAO4s&#10;t7LcbYHVoHff2roKTTA5hFWAO725pjVJqh4FAUF6hDwdIm1Cpwppz9EdZ0Z53L8DiFj+PHSAaRTH&#10;f+r47F1NhUWmpL8+OtQ3tRWmshhNsAAgJS0pNfbsPCKKbCRDBUFepeArQHGsoLFCKRRapBZx3ViQ&#10;8329Z6n9OWyaxAm57E/zrnXWWXSPEMVll4F9OxdlaoLeefVzcxP2Rde/ikXfeZLcbHvz214a6Qjb&#10;FDqb17aBQQIxTCzxKZDCuQQErd19sG/9BfXM9ss1Ma5k6+D51azEfthaIs1slIc8PCf2xGQluSPc&#10;hLFv95EEy8EzUqaQD++z4+ay3OC6oFZao3KohG6rrIQiQmV6xzpNQPTIrmypnEfSzGnhpgwPSCmV&#10;tRqpUlUX3j4UoFrxUlnKvVrh4kaxNCuFXI1kuGym1XNdWUbggaraVPtiDe3P7fzcn7TjazL5bDQe&#10;vULP9k932lYfKA4FQFCtuvBdRLDVN5i2a1vVLESq2BGF5m9N00vM1vajOGzQ4pFIljC1ZOxvwqWu&#10;S4xxxk6VE8lz+hLYmfVXoEt+isrWkdvzDuBxAIrDwTV/fXnBT67n+Os/fqrkX+iM9Kb7j/j8x080&#10;eIMaSvXlW3z8bbl9jFewi58fric6w/zvqZ0Fn2z66UYAaL6bvpmb5YR2LEo5h+4BhIx032X8dCWt&#10;j8cp6U3GCrnnvXh3jjRPYJp/zrc2xEtOxyfgbV2WZYX562e0B5aP4BI3vZIVqu7nqvFxLVGeOGBM&#10;OB3WuTLek1blG4h4o3U42sIw9P33eRyssF+eDDywKHvy3uRaIiKjMS2Jnugv0X3dXL9EzFFZe2PX&#10;Gjoa5MWvh80yhA5zXemax+Wdp5Rtzttetza5ngEGVJimSnFsiBQsxB0Es0AO5qD6doV7VjCuliVg&#10;OeudkISJYSoyrTUWKauYZaiGRakd6C0Ym5v3wdImpoLm1K3qPltKroaAMca0++Lec8Xz7lMZ9sGQ&#10;MEIjFkfrXg/r1tShcs+u024WVu4CQQlVmTdNE6sqS1na/XUljEYjaK2Yuez+JQKbsCKLPCcxK9AV&#10;LwbUQnNoWW7enPJIC1Cp7Zvv2u0jbBFgQQwgI4Q+bLUQd9qcVkGOlQSVZPa6u4p2YfYghwEyN//t&#10;X0OoX77X/TO87Wq997mM7pTgbnI0hzeDS0OQZARQ3OSmkQIFGhq8Jprpr5oojpKqJnGezPNsc8/q&#10;eQTojP2Zkv1Ap8/0W6PUpBzgAuTBNo/n4XK6E+4KjrwyrkhNHWbcODxr0wTkoOjnqIjSvk3oHlFS&#10;c8gdZoVc1bhyvX2j3/3N3/z13/zu9/+s/fXfLh8+qhRBq+PRWvPkURdiacGmliQ0b+50p7t5Wngd&#10;msqhh/yTmrXmbf0iFVYAqzulKi/ur0CkU6kF11LFHVG8OWJFEgPvO8wQ2hpjap65uykVYcXW1amS&#10;QV9RHqxec3k8elrmTCNZENbTF5K+bH2gQsmWGK+b4aYTe0jWyepwk3kQ9pyUw2icXcCHP3ft/Sh0&#10;otoKk98hyg5lts4mbBr1Jjqwp+DUV7CoZYxIB1mud8Y2L9tZtOnnHCHfCON2Tsze4V0NnXCbf+lA&#10;IWix2OpMyTFVLnJkBsN23oygpovi7QfgBDZmykys75/Hr4k86Ua3sqAXnjxh0TyAxjI3GwX9YLJJ&#10;nDwNzZgKDOZ74SKJ4QuLrPK1gK5CGlJ0tLTEnNs+JCRFKoqVVhcAqAtuH+z2QWYizUq446NaSrV6&#10;txKlmx1sHz9G/nEw7tuYtoAxvszpWZFKu/vbnqTm/8698XnnPH6ZnuXdwbS3KfLgmpJcxrFm3bh0&#10;UoJ1Tci+6VgWZiLHFYlLUSZ0b6eWi6BZD3e81fqLHyeaP5Q9qe+dg+/Slv0ZBu6Irgyn3fipCZcv&#10;LOzgcEVj5OxKa9/3MqQ5Jy5GNCSWhXWAkLdTg//n1irxSqHdcf+xsqySGbw9jMX929FlyuW9hkEa&#10;SZDTv+cnY5fLVUC+zPSTGFor+zMAJJtQqQFZsUe2kVh766SX0bv8ClpIWk70mFcjBTfWviOA1Xgb&#10;slXSECyJaxgXcO5FDsJKRDpwv6N+5Iff6fYNzHLRgFweDNuLxxI3GKSacHl8DYvWk4tqiBjR7KHp&#10;rqKdHFJzi2itphj4oED/pD6fITccWffoI8uHYS8YtEI1XJMX6/GvM9aGVsRlrs+Y7gasHdu3ngzD&#10;NLFYkFnQt87ZLvtHWkgPx2rPobyElwAK1A5OiSusvI7C5VNboEcMLpZRPzC5hWEpYUtz7Z4KRoKo&#10;HFntwBwy9JJgE5s33lIB4CXAoAJSZKhQDtqWSC1wKm/SCAsyn3xwm/uFSDCa5Zk2p4yAmA0Y8Gh+&#10;Ek0q7g9YiVzIamupeNwLTVYeVsyKzB4gH1/MjKwyUykNmYiYJhgDmjZOctYEVxFGlptKYSRRmvUy&#10;IbvHbrunBLjSLSJfMWyv7vIYfEI5I0Fx+YgPfw1qJQnn649sq5dShKZkUxeQ68PcB8M2SsYV9xJM&#10;qKyLhvQsDCmveQ707emuTDcTprBngtIBPkeTPMrASB6EdiHgZYvCOR6l80YycN5pWHsROFVoewQ1&#10;TvQ+whxu4HBdjNV8BE635yw6ty4wszp6TnBCF9FBotYm2ZcvlPzb33/8r/4P/5t/9a/+t3/13aO1&#10;19U/LraQq+uz+90FYDEu5GJo+cbY5BGpWcxaU6PkWAH3JlqDPq3+/ep/dP+T6wH52u6uD64WWWby&#10;j2pwVamtrbjofpc7ZJA1tagxLi2StccqWIy9qHIjN2gk3DZ3B5ZyM63wlmollSu+lNY+1/K5FNBo&#10;Rdh4bYBgFt4jRREG2sb7TcxZJKgQgk1BxSCAUN4I2vKAE7KQaZmiJzEo3iP88/W2JXwGC9Thyi4b&#10;WNQdxl64uPRZrBNEI0UQ+3zRudFcG58CnEy4rzYCgKU/Ojg7O/D5U1GoJu9zB2jXoeM0XYlECpnr&#10;M73DuKGoKjHW85MgR4939qvti8K7TfipxcXPcHTcTlyhWiibpW9Ew12wnSvo6iIMV2HauM7I8Ncw&#10;XOIoJlOXZopU6eyMyYirNebJ2pqaGxUJW1UQIuhKuCyGGmDCSrMCv73IDCTqS335UJbbShYzguFi&#10;E4RS19uLynIvRhVGilWfe7aH0J9LPHYZzMqI2vZtNFsCW3nYfW0FRqrs2DG64pUJQXB7x/0bP3Wq&#10;2dEMwJN1dBgMgmC0CqCE3/b0kq4sUYqonaB7SdjbNTvZo9jP7vEFSW3EXU7JpXFhrfewX6u9QXPd&#10;032PsmOjStJ5r1iMm6cPthMRUZSW2KoE1XNbgYWptaPIB/Ps+NSODQi/qCg1I6lx5HPa8EXUG6gT&#10;XXmX9Lg3gkpUH/oF2bzHayYlN/d1WSiSBXzEZaezpLUW9JzDjnkVVCicEAzD0ffuHxzmRgCgt7bK&#10;Sg1R49fmRe6l+jwyo0VO0dBFi1ueDiVHJR7ncBEuvgQu3BaLO/tCHTmikWp3fw4ehqzUOazpOYLC&#10;3yb97j+7ffvXrX6IaEClxTThtCtXYeTUbd+vRHF4aOZOT3FA09Oo3wbnOvnUhg266etOLOQx/IOU&#10;WMAVvShFP2CyJN5J2WWWF441KdGambUGogqPLnHgcNCTZUAUs73HrQOI9/XwS2/d+DQG7HVm5oCd&#10;GCBcnPxcjBFKKsq67PvGYEvGzXoQZMnCFOKqT/oSgLrvqJeetfv5yUsPDxVtukW4pClDHLAQGUrh&#10;k4bIgaGyhmaMKvRBJY88qsyk7OyeyBFdO7IyyEsiECBEPDTbfxJRxpRHutrgcI5JIC8VAiyVt4gu&#10;5RIbSFmLsIIhwBAByeiLsSoJ1kgU9pKF1qZ0qfyS2FSFAKLnIbFH3SJPchSviaKXNMlNqWBpaj6s&#10;olGkpt2DMQgJjCEkqgRy6/SoAdG937JMwoePLEUAbt/KW3n9oseXAqF5VePqUTiU7eHu3ukfNDax&#10;yFfBSLOuIYUUwR7JW1WBjRF5jWmFESA35u3GTuDxT6nJi+BRtCT5t4gaEZmji3jPW0eltEqWcVQF&#10;fmYEtVI6RaYR/Zmqam4OoHPT+SPVIBTCJzEqL6Z1xc29rfr0g3/5ZP/0v/jdv/zbv/3m9g+vjw/G&#10;W7FPLRH+YlyM7mjQXXisKeFjHECYD48VjUl4rDWKb3xXyt/cooOFVi9dvsop6w88XoEJMKMT7jlb&#10;RF9r8ua+gp8Bd1+7l4rSEl4YyIXH2pokb7+lHq1BWr1JWtf1T/fP32H9w+vjH9YHvd1aa+s6lp0o&#10;kvF5dUkv6ycDHm0VQXe2Jko0lwrt7q0HpqP7B6RPdxCMvH/m+hCDDRvb2Dw79cKhv6z1Z5wziQHu&#10;GxaNsXMICWbarBKs9tjxBRaVh3czNFHDC7rTjHqjxRxoAi87Z6Zi5lKRifEdKl4df/MkjsnwcM29&#10;GFVOR9PclUeYMvRhxyDqAMkjy1ShrJv7xNH4fhRaYEen6KUBwJKpqmaoC8vipcJYJks361SDA3oL&#10;m5QdAHWFFKOJLo9I98AnBKmCsPgiokqIjTK4GQR6q+sD3sgoY0oQD9FYvN5MrTzuIUcn0ouFGq0t&#10;N3dXqfX2gQata6k3f7mtVsmlMVMzDOYkjL2QsMIPMj2E/owdyuTyTugJ7BniDBrJykKM+wmkjrbl&#10;xk/v6rLG7GXjJfErSqblZRIX/giKElRfPPl4UFszKpJBvAqL2iqH1uOfpcNRx2lqWCNC/EZENJ71&#10;ULtihgUKKKBOijWRW/Drtp0ngLFOXT/uw6/PNou2Ck0OR+1e+pXWIJhKLCGQWqcj0hChpFKixMUA&#10;6kIPfxwv+/zlJe/vPImdNyvNpqC3ts+mYwT4V2wOFtSV1UtF/SA1rQ1WHcUeX9ybhZABlw239LlQ&#10;nfZxPOhgfKTvWmc6ZJUA81LcagWg1toDVnF6NDFVPRyAtzd6MG+YqkIjfRa+z7tQueRGSgSLlVcI&#10;8uatAbCbZc3d6PAWhY1f9/se/gRQfPXWHsvHYrYuH/DtX2WvkxtoKKItwIMVOoh5YZmrbOWD2kpZ&#10;toS+aqkIlV6V88M4VHY59nC3bXq3OIs76IXBRWnude2Kuz2ZPPPJ39cKt9tQuhI4iqY8Dr4Zl6HX&#10;GLHZW9Y5t+84bRf2fOcVXmxW5smkh6E0d0h1A01p4cfXd6YJFVAzvTdS6WnqFVgFvnlt87g+d1EA&#10;1o6VmwixrStjPqMoNQfWLAYgQG5ogGdt8bgy9+6tiK4UyNMzPTgPHIuBmbTaAoYwvaWAEG2rc5mr&#10;qW+oT2aEGLXOQqifhRrOoxX2wny8a1kgtxZSODQqfyVWj5QxW5U12po7tJaIutJWWJkmhKbu3mXv&#10;xmnhhbcMkhtcyiKi5k1qLFAGrPIlsryAUIv0IV/oTbDI7gsk4Q3RRweGh5u7R+pw2BXKwipxPfmy&#10;5MX1kOPP/4OVbxvN1Pz+iV8+1ftnawvgj7ZKcrOiTFXq2YRqTS6VWgJNNo+hFb3NVqAWtOZgB3qM&#10;jPQkL0pqbufwSxk9XOl/cTUP2fAehIIwulAGZqcjSAm1K7GGr0NuQklMlZzBkvehcA0bjxatuxsj&#10;rTlizhcUAADm4TQB6YP5bFiaqQRKfv2CP/3hrz7/+K9q/aaW7x/Nm/8D+DeLfXG9Nv/h4YCWYh/r&#10;8g3te3+YVKxUIjNYgUYvUd3HANCJV4WnB1myF7yZ/aaW1f2+rs3K6no8fKF9qEXJ/LP7uoq1EszI&#10;tZxmYTgXExT8PwLFbG3+yOJGQd6hwQh/dRnwpYmGAv7o7RsyIqyq5fPqf1zX6jLjvakJD+Of1+bQ&#10;v1oKWFZvBjRybd4Ikqv7nx3/3bq+CovwiMCj+6356s3di7d2v5d//2/WP/57uNMKtIaA0BwGlIej&#10;7hcYJQOF2uD4r7Blt41aUATSTeIOtEQ+uQEuIirzAQIfTJ0/eMXPCJAp6HDV/cbtpyBQriVBBJuo&#10;j5fsofPEfkDO+WfMt2Ov7TQDYh5gi3m40ECzjmEocTFrLPT75PhO7R58ld5HSG4rslioTVTe3bUV&#10;AGABDOXWvvutV6h+y/rxwXnT071EfaspxLp9ItMfuQ8TTjsDapBctDAT1NTa6g+tr7beR31KiZRg&#10;WNu6uCIRA2ZmFXIrNc5bbi+P20fV0m8k3wZDVcC7v8ZTzTJNS3q/WkDEqLPQIrPbWSwCpDQ4CTOU&#10;0p979/uApuZvwbO5HafNjZo7b3SqHSzIUxt/ciSlJBwMQ6SAAuqrqUoE105UbJt/+ZlISfx3NuA5&#10;1xWsJy9RGqbeSzt02y/k28adjujH2zUwf3nbIl0EdMwp3TY7y+E8b2EswlvpJEONqqHxqBoEr5KL&#10;C9iYNTx87dB+0OC74PT+BBc+sjl5dSWAUtVWrCOavea4vdi3+fbkMyfzND1UTiTh3n7J65BH2IYy&#10;K18+tdsLADw+1T/8W376c5Gvt0VkaTlb1DB+OuXLGar2YcuGisvFcOLei5b1msKsD5lsZLmnLK4Q&#10;pN9eRYq5UmFMLuPzdor8ciweVmjS2hP6SFBmcmc/C5A6JDKXbOU26VlGtMaoZ5E1OWz4LEUnQTef&#10;FFuFMH9Z8Jt/3n7zn5Xv/rrRQKskWdFZyk5Uv6/eqpWV6TgMEr8B1XknkMJFqrQVWiRBa4j60Kqw&#10;PnVsqqoBqMpCWfNssBV0sW3gjw2aewmt4qXOK8Q7IeiQzm4uO7KEQJp8LU2N8Y7FSGZkcS4lYgWp&#10;wlkhhAu7kHc5oAIDkM6ISBxKBba1vX7C/VW/+5tyewnMD2kRHl1MMyJXTSvA0utS3DrlOPLYK7E2&#10;NV+r8skbWVjlbsBjOL/8HtOk5KDPmt5rn8gqMnUri8ooijxde+GVsau0LgiEpAYjMgJPQcgQB8pv&#10;hJCuiXD2X/1zoeHLHwlT2zkic3XpWYBk7/wSoyLldE1FzUnVD1Zu4k3lQ7OCj79BuRUWktEPAeiE&#10;Is6t7RXd1pB4BXDy5qjLakd/jUdKQMyIXE8QKFULOiEi/n01AahKoCupybP+2dSBA1KtUiyrTc66&#10;uGpwRyscSFnKGKCyArvJ/RE4MwrJmUUlySIWmhR2hwVunxgGvQBRhDu8EQpS7tqnufbl+8DT9fUH&#10;tLuT8gbJGOTDrIG5PSMSgJGteSk2AU4AaBTJFm9ZIdVhxbKYnql7cLFjhfXXFPpDrZDNVbqxEUTo&#10;ONqu7i7p7u5bpnFUBI2pdchfSaFRJLpT7hrMpIhdmfdMa5BhRodEOgEnFWZ9N112yR3+cCkjJLCw&#10;UtrHG3/83j98q3/5r+tf/836//43f5D+zevrP3stJt4M/3RZPq33BlbgVswBJx6P9QtYiwzWpIeH&#10;ciaK2UK6oxHN3WiSrKVLxbrEt1r7EqsYK6CFeFkKiLtH7INsrYKCFxqqBeWwIrKt8GJF1KNJhYFm&#10;kw/Tx+QqukLNzUTcYoEVvyuFkUIrA/SylH9yKzHNUQxlBAebtyUdiwvG65fygND/UTJapLdH3+mq&#10;Chk5/79/KP/t//PH9ft/gDtZnOUM2zLxMrRz2R1Vc1WVrczD0TYwFBdhhHwTTivLOHRBKI0XCMas&#10;szGfewTocpI/n4gdoIpQXz3cR5JnP5Jg1tlYbn3E0MhmziIajbKKdXMfT9MbZRWKipWGkuwBhHyO&#10;K/NpN/UDSwQOQG7rK22hlTUnrobZdy9ADlsSpW+3f/VxdSY/jYi6FTSsj0zYCFevIJZtDu+rdog2&#10;GKNSVPdDAwpLIcKesp4N2tEpw/hzgbh9h99/JxqsihVmsAqylrLSFquP6CwkydpTn+51UoVIWQ7C&#10;N1UOdq3eQUnOC5NgpU/CDdBv/vg/fv/v/lv/8e/AEAVrWm6Swx90h8GKWdT8BD5/+1ciwUoUmcks&#10;PD8ayM7gckM5oj/lq/PJFbGbWtmvuyM9SQXeJLQ2Sg2FtF5IBA3oGGHPZ8FPp89bIiJVlxzLzr8d&#10;z/C82bxBF8QWYm0dhum5HaJh15l7QFiib/B116HBMv87+nKPkySs2rtN/vFFen5eK4aHh4uqIXmA&#10;J89dZORGniQksW1etsnzM1GrR7t8DI1JmIzY9cp2EEGtAlJT6qoNp4D1vFzbhhwzf1gXBUt+bsKq&#10;CNdDrVHWbpVa/cufy4//wD/+Xfv0vZFLXZKFNXL30sFPl4o8wSEDmj2ptzmNqMaseVs7Zhz0kpoB&#10;jbEXQKiYWkv2P3ksVR85eBKtGjeM2sxWQ23NgUKT2MAbCUPUghhCkQ4IXmCKOuYCiTXqKfgoKJ9S&#10;OtYiZ1W1eStVRgvtCX8AKPXj+vItP/5GH77D7Tst3zQCk3Tog8OrNPI/Fe61teP5B1GAC83VqcW+&#10;X6fi7yEoeu7o9ndnDh5a2IPnEOgbmkCjRf8dsl6lw1F233OLVFmRIIxOIJhy0bezKloyrzJSBlPG&#10;gWKECCLW9eX+5fXLZ7x+z8ePaiv9jn/+r8eVPNKuSRQKEqh096S+Jwrt98zwat9Y11gkHKYGf0CR&#10;2QVJlbhHhQ0KOQY5HNRmCtn6FZyJuNvoPJcr6Na29SwDIURfYkkI5Ga9OqKhuHWE1SdmH0mmvi0q&#10;uZZm7kEfWZMvtPMUZvaUcl5zq6gLPvwG9QVqS6hlABUMS2Lmxl+2X07cuPUUw+2SgdeLvmoV/iCr&#10;FJNtpa3ALpcp2nRJJSsbOYB69p0JQNuiDpH+9GbrOhAKfwMhNe/auhuL2/o8rmIXLvCY4YvtCLQz&#10;dZbc0Wv7pJyYs88Yxdiat9Ph39NcEdE+RjKmWxWlqNB5KGXUlOYie+GScCttZUjdTllsIX8lAEEv&#10;z/qxQa1WJ4TGBjmTgFHnhjQiqN32pz9oWfTlR9ht/Rf/Jb/95/7td/fWvki/q/bZ+eP98bKw9kEV&#10;OV4qqJCD7kFXQZ8I9GV1JyP23uQuLUkWY5NMBNiMrw4Ala7wr0EMJV2HhZuNJmk1WBMwEjKJqNAo&#10;0Nhayi1EOndfCuDyTPLA+H8utZG7Nri4zNKNFHzN5HsZLV0TETVh+AbTpCklInpaJxWXNV0ZTvJD&#10;Lb/5J78vt+/uy4/wZq5eoflJv4jXRO5mucu8zd56lAlb/uEsMBiZrhFLjsKaLGBJ/Bks1Mh/GfPk&#10;+YwpndanNgPBMTeMiGgW7blodDiC/hsXU5e5VMxOtpddjy+56MjMjIihLYCv4ZeJvA1I7g0kb9/6&#10;N7+FVQvpspydOpFdAkvYGONZ7x7h1GKC4exykqvznCkLNOLzAN/ftyt7qDNRylZxVKEHRA/vBRmR&#10;aiMcFRZPkU4z0gyrkdwU+B1erIL0yCUhYstdoDg6LzngzQI8yHRLn40iA1QK2BxW+Off/FP8k894&#10;/GCPz26Igl/xKKzUR/nOvqmN9TUOXgxR6blToB191npf29E6rkbGGwNGZBJr9pgzPj/HoiNNOrd5&#10;6/LeYbBd7lVrsr8u0qDPS3sAkmdttlNnnt5uown5nL8PdLZF6vw6TPeP1uzCZr74Bh0tSyre3FsA&#10;yRF9nnwAfRyTFQRVjx0nXkeUXd+1Q3XTbMQKFaGCiUWf384pUi2AaFhPYq9FKaH08E4WFQ9KtiNS&#10;/dNC1iTrzUiKTdCX78vf/zv+8Me2vpqRRskNEOmPe7x6o9GspWm0GRUes0Rbz2PHu8er9JKMcp+V&#10;YzKx4ZC8QAQ7TUz6mIzhnHZHCXuEEFDBu7c5fYLuH4CWgSkRoZ8BMxRa5VY6TcQiEFzJhVxpbqkM&#10;FpJqgDlQIhGFbKE0airEGnEAM799tNvH9eNf4ZvfLy8f3LmWGzhW2vSCvAc6It20vEmvp6EW4mTn&#10;psPL2LeLBFHsHU9Ta6YCth7syeJpGQf7ysS2KYQF3WXaeo3kwbRHcxpx1wgUthBzIqDGTIxjI5oB&#10;cDycVlGqoNvr5/unH1/WL6/3L3j9AY/Pag/S2pcf0mHc8UsCuxwyQpQ1z/wJNu/kQwHKUROlaxkL&#10;rSz0UYc3KFKge32sDY/l8i/3XmZ6WHe7XIbme/Y4xqLimdoJhYBztDTJ7cZ2z0I0pcdOE6ZWqXkj&#10;aTSHhTIne9ZC+o7cw15POaKcBo8tQjFkKVZXW9I3X14eaKPrhqPtvBjN77qlBIu0P8kb6lzndq4i&#10;dzmCQn9ukUZ57vUiTyyMOfUSmHHBlglmU/M0I4WdQTvBwi7mgmF5y9P8VCgVx77xCmbWWQgWh5OH&#10;YbLaTogyoeZI+5yxZfx0+JzbYGPkZgAz/txTzY/P5KpFDbqnmHszsjeqOTtl16AOKSPDqyU/NcgD&#10;6r92+z0OmIK6AbKas09lpp5P1XUcDIiQaeghM9XOLNF4feGHFz1e8fhiH75df/+v8M03Xx7t//rn&#10;zx+Moj0gQjcWg0L9DsC3tDv1tyggFmORKlHImirMXogSBQfIH7XGQ61goTWjNX1DwHgHyfAcsbn7&#10;mrmLJZYv4BESSLFkS04UDNtA8s1HpHz+RDgEU8pvVyZAUryAnCURwD96J2pMraDLi5XmLSI8MjGl&#10;i1FKobw5rBgRnTWPTUV9Rn1Z1/ry8lLqZxe8CRyhzYuWPk1PHtFhoD+Do0RRV6Nyv4AZ/QuNbTBq&#10;uI0n1g8+dI/mD919Pt1h1m8kEOzc+D7DoTEFEgoF+xzPMTM7/XEgg+zOTkOK00Q41KNMJQTC0aQc&#10;I53nHoh6ubXbS1Fp7RH8sJBWGLWs8klkHH6c9rpCwS5ve7QgEE1TAoFhFYu93mz4MjgeWaBQ215D&#10;ZsX3+zaDGqw4AF+Ryr0GNreQaTaxAVph1QT56q2GQhbgViL3/9Zv5E72Qt8MQiuAB7fMxmTdTaaO&#10;BERRK8kbUes333736fat7neYFVBthZqX2ooVmltBVGhR8qwipmKABYGbwTUYd3zd43fJuj+zRSD0&#10;4ihO4qTcltczbR8aEAKf2WVzwPPy1/Ev+qANlPSWo/lcgG5N/+BPaDss6qd/95cZJulPOv5fuv0E&#10;iOWSt1wIoRShil9mF1BfEb2/znbqecvXTjpeTUuGHfBmwOoAQUfRncMuLdQdBHS70pVvJKTWx+ac&#10;qmX8pJA1XXi8ti9/Kn/+H1hv9c//of39v9f9s2r1UuGCr2BKARSYSIebo4AhEwimw3uqPHnsM+Wx&#10;5Uo5aHvA1BS3c5Fp4oC3VoAEGCzNmtTJYD0g8JB8v4wxnG2lxjqe5lFkX9FXMAwRGBcFaIhqg1YI&#10;iGuxErZBFJoojBKjThJRqyocqKrNH7dv8Zvf+4ff2e0bL8s95smQ62Bg7iIr6KotedfPB5YgJ0xc&#10;pEvYGW3OGH8Dgl6E3332wexbd0sVMIZ/nCGioz4z9J5dVRqaPPvImqF4+HWo4AelMet9IcygqIiG&#10;nRhAseLy8vrQ494+/QFf/nz3FY8HHp9t/eJ6CMCn5fb5SxNIrmQh5bLORkMn9o+R0jzhUwvBZxL7&#10;4aNZaHS7EsqWLpQ6YpZWmQK2j5xFkmA2P4bCnZG/UaOmri/Jyu5PAPeeKliS8srweVWlW8csYjw0&#10;ubSltOec4F6JNYgMSHL6uc+42o3mNLBUIIi4DwNR0BrlDxJkr1h73QKFNmpLKskrIcB1fqk/vZ2h&#10;bFac3ubd/cGnv8oEsQpNagcwnimfGmXrwoj0HR1RgCvIU0elO2V+YaLQXGcUYT6kXyCseRYFCW0/&#10;CCe2ausE8h6J6RkG41+gXcadN2NzO9o7gWjrFXGfHTYstpYxz+FDkQlNsjSD5fDSo3jWdYCn8LYg&#10;GqNgSvLMCLhEIpjw9BAbUTgQnDH3xmaMiCiDFxhfFzgNH75BWRzEx2/w4TtJn9b1k3r5CiKZYgSA&#10;CvyRvEN/4soRZc2ac1FyE0WQcRVp+M+NNwDAB2Zl25FGS/gNkd8OgxbSW5NY2G40UWaFcHOsiJw2&#10;rQCbrBhd2pVyDcUkkZHYq0Cb3ZCB0h5AIFQk/hJ72m3bguha4YHU0xDqSNTdzQz05i2nYWUdlyQo&#10;GX544K9KUbuzvcLdrMK+ZnsnUnVduLkuO1UfkmlOc2bbTo3Dqxt7gRH/jMvJQCjR64v2hzKe6IRI&#10;t3Nf3ov1zAWEHlVrbE3mbNQjcOPHvUvIgMEgUMLRzY3igJfgpSvwKNRaqANHuWWzgscD6/dUE6n6&#10;Aew+yek889UakuV7YTNNWV+a9guxN9/ftYFp91Ls6Y/DKSJg2edo5vgXLBnH6p4NQJG1W8iVTngg&#10;2DuCZt+wZikUZMHwiO8AYAr/xrsTWckmLJHFitK6ck2cNu+SGasrJFzt9mHU01ofjfVGMxQTzPUg&#10;CC5WqpiDNJC3S9bR+Li5eFYDiWbtjFObtxE6z+G85en9xGoVuvXARsTFBDJNQicvzDo4R2C5r9ry&#10;/nYJUOcvK4at8KQNwt5NqgpO6a49K/MwLKoqX6kqPiWIYkr8njb5Tw2UfrXVAT4jbe/QLrxvBHEW&#10;t0w88mT/gUIjZ69lnsvbtR/nU7DKAa7USgGTAIdhxD/DqCmdDR7YL8tg9PGjPn+c6U9Pr4No3mx9&#10;5eMT11f/4U/UamgrqgvWmuC04lEJTT6mjMgJGLkg6p6q6cFs9xqu3wCNIj10M/vRolTfCj11Pgnu&#10;DbGgqCeXhkB2eHEIC6WQIHrk8uyrHrllRrblXbFgDSTfyz+RoDNAMsilmTPWJBP40tgIWaEU2RvF&#10;ittNdWm/+S0+fIsPv7Xywa2MORZAg0Xl217ageNi3uD5je7n+6H9OKWIvy++qtnrsakWTX1sZwx7&#10;XHl2tvjuZ3j+Dig0Zy3xThZay8BH6rGkOU2URHfd8gaK4K6lrevji16/rPfPaHfcP5X7Z1dDW63d&#10;va3JsH683l9fQVqpN8DEBzSP3Eef1h9jdPRTuzI7bl51vIe0YklMwQsbgTMMaFMAaUytcIpyn/pz&#10;2CdXanNcU2azfwDj8mq/tryE7FSYvlXmXzAWaVYgqrDWvI082UJ/9LH2loXIep/7FfnIQE8DdqH4&#10;Z0ycEQultJKilkil/QVrx8huqHvCc7SIPAqKaoyJduazTWiu0ELBqG85RSxz8oz0wy3OkXq6UWBK&#10;1ncN98Pm0jzQuTTmgQAA0xAzo7tK71CZD5/RPgwMcRUd4vHfPJm2XTpSTdQ9NiOL3pvpPSP27STp&#10;XEMIKx7iLi5HBi+TlKuo+SHBXW2lAPmh7w0WXDpaCaYVn2EokVE3iwSzlM4UBU1SH0VTLVxX+/Bh&#10;ZY1ywUbcSbggFfMQzF8jkBHemY5PfnCB3UuVdTJ6VFKIXA4Rq9kNrNSNegGMWe6rAMXwCbol/FIg&#10;PwALeUczo/lqQKgflc7Jdqo4qShPgKqpPnamoM+RPG6X1Em5iF1yydsJkGZ8K6Fq/2/310hy9/E1&#10;ose6Ryq0wisQJZ78gS+fCdNLcV4m3uz7iesnyLL2GqE5eHNe9f0GvYePY0ZBF+zYpwAUObzu6QPq&#10;EgnIsqujx6YxMJDAdhAhQl0tRnA4uSIrY72bmtqCG3fGZBzMwv3S4G5YKY94RpFH/NO9MZJ43alG&#10;OX2tzb3UVha0B6DF2+P2ERERDW6QunAFd3mA2528vTaPFMb0RBxACyMnJO9VljJc0xYr9mhni0KL&#10;oOWoj9kiEaqOJ4n4Xo//5ZfMpFMd9VecdgcAe0RBd8bwJ2CMSrN5hA47raI1eGuku0vN1s8EvRhB&#10;l4MUCiKA0FmVjaqET9ATABwrsHSbwNM9owtbWj2FAbvHcpXBd/GC5rc2iLjTE0hGrnTc1zZTlsDT&#10;1FB0VPksHGrz0nXV6goV2OWyfcgZu/cSXoe2Xp4gUxZnM+hra9JkkkY7cEH/59Qura/JXgkslOtT&#10;L88dLcvNf+2+969DANbnToHTdTxp3REwv4XBaPUm2G7vnX/8GXNj3yrRzAQFyFzWR/O2CvIGb1pX&#10;lYJSlbPxxvtQXxMN4f8alIkrnfOwUJSpK6JLsh5adClJtl0XdDsLWYqprzjyWOXS1izgyKbw1szM&#10;GBNPZmx1IGVGRGYClSoSEh57f2NwvUzmpFGFKbGJqNJGmKs1FiNqXZcXfPw9vv1rLzfWRaV6TprT&#10;VBlu74vZKc64vS2CizBbEqMtk0NuJb8anL8805wuflFk+Nxi7JsKrssjvffEE4umBAE7wuFK/5+7&#10;ijd4W90zLk0WKarIsLX2+vn2+uO6fvF15Zcf+PjsEB5f1B4iKPfm0JoGt6/mMjPvK2hxPRxWtrtg&#10;v7ADWmEfZbnsequiAekbAjai966l0Z6s+HB+0QFkIUYAAxY+iTTFcdYtEMUoDDu/qdp9TfMcXkEZ&#10;m2YmEQAsLA+0mtmq2pAt6NSkp7d7s01A5kSzaVRwmb3yrOhZ2FdtYuRuM6EQAM6aLoLkz9ocxx5t&#10;hc4vYB4ypsnaPGwmgKmjm2rY0yq+24szI25Y9nvPxXTgvN+z/dU/8GSOFApTzCjdhueBFqhyjote&#10;thHw3Oxy7YyiS1j7pDXsiBsXbX+dAUq9X2cAzvjJIyfWvTyaQv1N4C7yAOSK1rn0JG1wxIKeZzSS&#10;piDijicbgVCmQA5FrA9HzzYc/WcKlTewHMsabNGfddSKG8TOffuTy6iPwo36QN6AF+F76DdkFQ0e&#10;7gRCBZEVyMawjhGp44Ue02Ag2Id0kxNyWnU0gj0/PJbuJsIYvPqoWwhXyo2pc2qkyF0J+u48araI&#10;StiuGBxo0kbuAMNLllULPXgTAPm7gv+Pq8msrb2GEL9uN14Z0G9smrHHLWjPXRCud6qOjzoi9Qah&#10;B/EQWEYw6hEz1iZzlbspwpJAyBZBQCgwdpjRq3KQpWn0cs8sP5XWvN1Vje7pUu7NIH80uMMUWc3h&#10;QhHQWoOa5NYa3U3ehCIXVMMXQIOLpUXtVoRMchcliSkZpySF0d6AIhr6PiCVEf55Mh8MVIkA4++r&#10;A6Fvg1HMZbZpOrjcOV7jiWY/jkfoACNqapCcLPLzbLOvDemkCUjqelRzJ9A1HwFUXxuIx11mksxX&#10;f9zhj0gDMA3qNY3WQnHKBbCRM/6zLsA3kunkqXBhytozW9uPA34N1/2k9naBFuVrU/jh9PV8KaCT&#10;QM+4dBYomlstAuGVT13IYYXcO8txkT+u15jd+zyom4SNEv776/Jdyfg/UofypjO1/r1ht5/Ufi0x&#10;pELcw2viAF20cfk5zLV7SOkjR8bWeiCFnfK/c0UMw8K6vTg7BRZFyEXnBNGVwEWmU7yOsDJPcjK2&#10;vY62d64PpJqU3aiOFeFGpq99bpevrDLAtq9WnEAumw1yKhL1WwgdaqgoYFvfnP2BhhcnMv2OJ/YI&#10;H1AMF2QuBp3jp3DerI9ks/U1ycjVXkp34djQRpKaks0PQGHceIvF1Q9wUKpGF0ljn1Zjkh73QkbG&#10;NRvjydHgMItuI8UU6mZVy21dPuDDb/Gbf3r75nf3hxcTpEJ/zZrzYd7ECkoRsAIpLaGRnSoAtsDQ&#10;GSdO+d5Yf5CLtE4Z7xGVGs4mI87Zy+cWTqi8snHX0a/8sOWOut8mIYaRL/qeJh3ziVqvdyKJ0Ulc&#10;uH/C4zPK7fbb+50SjbQmr+vqr59u98/31x/b5z97uwPC4+GPu8mFVe0B1l7H1hSB7siXK+lmd+Gh&#10;BpQNS2c52n6Ru/tNj1Pp9lnb3PCtBxhz4zH4ARCFXWdoRYSaLZ7kk+gBD5MzoIUAykPtEMmMNgPL&#10;mDrC5VQIpy3Y+Wyr8ECbD7KGlmZIK/Vla5aZiZ8MonyNWthEla1wyKPYWhPKNO+dp5HZC0bwsaeW&#10;SDLGGn8xv589qjZKG41fplJ+DZiDmZW2veLRwbXfffIDuNQFeo9N0OCaxT9hA9GCiOsgTBFKGkvI&#10;W41bZxn2mgxqXQSwqtGHbLIQeJ6DLzKuLFcf9oqO+SVJ0EpKnwAwpmgQQTM8ujW4IkFaPCrrZPiA&#10;d6GQGZq+7h5FdxCFRWglzCMzRNFpyd2DBSAPST4vgkdQCIhtmAjTowwC7ncJXKpJrXk3fpFTsUIb&#10;liI9Ej2sJD0t6eIMHl2vfbAv7qJM3q9o41XfpLtZ5oQLgNocrDulPK5K5arNB0RA3tMC5YpaTQS0&#10;kiv8R5eT38GWdDmqgE1eaUvQfoIUIzfBSTcu8Hv6J+SUhAVymkPW3M0Yb9JYgu9oNO+OXIO3UCuk&#10;OZJzGznK6grYMW8ZIzg5Ldrb2FD04DAYOp8oWq+yg6Xok4cztiHLCF0P3p/Nd2DYKd0oM8EpeDsE&#10;/MXQpNqCZ0rlJLBPBoVqooAFasIgw3mQmgDfgqI9f76HXiPQHysiQ1iXnrN0eFHd+Xi11rRI62tE&#10;LWIObAoI5xTQkrqFFItuJqdak6w1tSappiA23AhjydTiCdr1jGBBGxkpIuTZDd/3tPswQRo407zR&#10;77n3laifMUXUoVHYObpJX11ZALfuABiTLq3BUxp+t4Jx/APrzp2+V050gI+pfR53cRgHDfT0tnru&#10;3rYCwgC00l1eYpqGq5coCz+C6FQNPLn3CaYxECAtjzZeBC3NyJU6LxY2ewc4bro/wP1AUU7sAzu8&#10;txzoRTsi4uvOMK5H058Djg7k+SyJtAJY1QCrT2w+7xg1DFZLhbSzVsRXUOJKq2qh7Lqj6Y4XMv61&#10;qb6oC+rJUcJXE8Z+anuGQkcZgHfC1Mp86y5kkqU74KIVWgtrbErRcWj48SN+FkA0yqmb5jfHKjSm&#10;MTHSifK8ihCWVWAFFukRMkjTBuhhiv4dR4HHqmMFyOONDQcBsOXyQZnQ66m1G+tT7LGjYzVkWaPe&#10;VkXFI4glgJ+MoVVA0q0CKOsqwE9ZjdkpDm9kkhcfYonDqRdTaMCRMdNDCJJV8yNyb6C5g1zllK+J&#10;7sIbhMatBxqLyz0xM6sVB+Up0er9PTVmDfTdPCBHaFl19SMJDSy1olSwhQGEpfpya7dvsXyw24vX&#10;2/3xxZipgE2qWgGsLCE33yN/rD5uTA0Iy34lu5IixoAiuWY4QAhiKgi1Cq7kmF7CxF/JEd26rDA8&#10;t9kJlf6OZ0ApN/Ng8A427zYJvKNZ+GiQuDro63d4CSWVuki0x2P58Y/Wmuy2rl/Co6zHfVnX8uX7&#10;Lz/84f76g/sDgrl7u1Mr1NxlVlRf4B5+CXW+GA2utXBpTT1M+pX6yWOIVTFw5jbo4ilNK1T8VJrP&#10;O0YSKrxNlMbyzMd3NbRbjTk1pY92k0meQi1CKE07OeXiatpVF71pk7zPg8TqIN37hDMg6FgyVsap&#10;CZS6XYIq2IM3QGY19+piJ2PIEJUnt967cmPSGnXlgBvt+IMypzTd1MF2RjKj1ZDweO2pX8e0/4sT&#10;bd++AE2KgVbhE2XPe/yMZnKPCauHaJJn4T3dbrPMlUYct3lFDbTsoocHxV4lLbKbXFUKrmlMjECm&#10;MKVsZmedpDPUh4s/5zHGYkcUMw9vHymajKuMNW7c4VA1bygBpBxUCmCGCWGCR/FYXxnLoFljkdVC&#10;3OFWbs0sde3cm1DluH/R45XrA22lO20NOi69hRqOzLwUg/C4V/dmH5H4nAGsaUk58lJoiTllpvxe&#10;KZA7nPcWJL1dczMWg2ttbfjXRkbAsUNs3o3NlJ43qcLa8x0PYPUhPKBPjpdM0+Md+CTdhBfCzB4A&#10;wAW+NlYy0kYifywEC+4uGix13XhXqyirwVwRQy6dFmjMCBALhwfcCuXd0wDCZIOm0EclmWEfYBcj&#10;jVhoeG8To3Y8slm00eWoV/BTU9EaPBYlxfxi1XiKRaX58Xk+ek4/z3ptcIAKCZ989XHLaIKPwkuM&#10;D+F0TgKLfNTCfSSWHnd9ls8GW9v/mX3RexJlHjbev4vtYetdVlZ33L+AxS0j9gyjuEtusT0ol1TX&#10;R6jOeTf2wruz8V7i1ntAcGgg0SHrz5kBWswFWCs5BN6iPkckImadKe8YOOwV28hy4/jXtJFD6Aab&#10;eXXJ21VQmkPQOY4bhY0mzBkfBuy0nogwT9Jz+HXba+tdMS1kdVQD4F28t+t3xVXB5S00NZ0OeNTN&#10;MqsOR2tIqa6gW3v6h8e1dI5FLqO+deZed+g65OjGsrud3TazrzBzR7c553ywn9DsagCe2/CmDjZv&#10;hFFn2BmIdBYrGp+3Vf+clOiwZaMsZrTtHM18j25+JCN91XgdsbiQz83j92st6PG3vVLrX6LQ6Lov&#10;Sfee7ff9QkaFm6upDwn2iRG9c8SyJTWowlaOQo7bwVrnprfNTdLtwnS8bUUvDih0vqCJuKtutsaf&#10;4aof/+7fcI9iLcQjt87udmgRIoiZa6vD0Se3UIVBP59Ih+haX7/Yj3/O5YNp6zgpyU7zeWaKYhw4&#10;XIn9maTdJADh5EUskPnAiQxQhqkXceutNt1w4upxbzlry6A+ppnVxzJNCBgbQASjeudF0mlXJN1c&#10;jZl91MFw3I6C6kVaqbXi9lHLy+P2onqLMtbhHbQrNsEL/DWfj0XEdsVu9umqnnaWfhhbzVSQHgoT&#10;M1O0TxbJsopfzxdy2fT2RDgA0nCOjG8iAPFObywA33vH7uRNugO1lFZu8NX8UR53kZS3x2v98Xvz&#10;9f7jn9bHj4/1jvbw9sgajAkAwqxPQ2F/x9uLbunieKudvTzPEuZjywmv+sXGju7Ri0OF8BgHAh5Z&#10;oOMIk47x21e6tQCQc4LGucDPnVnbe/SHOH7r7OhDvY1+U1uI9Z3tnJvEnusbVNWqn6aRe26BY2Mg&#10;cEO27orSFWhyCM88tudLHp8OD2HYbQi0EGbWFHG1nDWiXERESeg7jqeyyutYTcJUwxGGBiGYpMsp&#10;uKkuixiJlA1gsdSnM7K0Rw/LG0IqFkBb1wgCM/GZABOdfIQYZCkwu3sTRJYAlATp3rzVAnWMskas&#10;L6ZKKw3WFoPVIMcO88vJKEISKp6FaEua/2tb9eGDNXd3kxe4vX5xb1hXtAfXh7yhNTzuetxpf8bq&#10;/ngA4PLCpXr4tuIagiSBEhebRNxNbikLCBGQ0dOs3lyKYSUzp9SDJsuzjtBxfJ4m7dHNCDtzdPv7&#10;FfFFjcJS7EX4Aq3CnViavxCVFPCgXqWPYI27FBx4QEYsMMBXhTJTV2WPp+2CoRAQGlWU3al5Yy+r&#10;Q8sk/0mja2sHgu65jQ22zWaTOlJwwAX8UEjCmfWkipJ/4/kMtmk4/hzGAJs3bPyQNtH13yZ+B9Og&#10;11yJIyNI3W2uapvweVj8uznfp6IWYuPFcnB8aoKCwbZf4MQmtLutdyjldgxwNcsYtwRY86KQJpZa&#10;K/m2aKnfSF6R40ryhC+fQuKFEvyUwJY/KznukKF1YHIek7fG1m7pdXhyNic1MzbIK4mpue1+TbGP&#10;81YTSYHQEK5yl20wVtM8C/TwkduILDkiT7i3Its5HqYLOf49yah7h/244uwARZNvdLsDjAkr/CYX&#10;3X2EQ58VC/21mvqKA4BTUYrLKOjszN3KAZxzXUpqbGgMuSrd9yl5kcvnYOOx1NucJ1bFYTbhyugc&#10;lxZtxwi19G7kqHDBOCPPn1NE5B3tpx6tGNap9/UwsjV5obdD15o+OwVhhQcWRZ+vY/quHeNF+MLF&#10;ZfdSuZJVDRFzHkIs+1ahvZUWhuPYVLtrmmnS/f3IJ1rReE1ReCMKkPYWog4RLM19u2061iED3VjF&#10;9fVL+/77EiWbSRGMoDvQThVC43L6QhQ2gdhDjvHgPC5gms+6deOKAtakJX0o5BOOLXJEPZlpcIaX&#10;OGe+5B4RWh8EurEy4O7xeIYdvzSWL3N10N0TjNy9PYxkKes339pf/VPelmKlochltnrk0NoFWbVJ&#10;Vc3Neg06FGEXp4qR2P+atVi0lZW5aEOGZcSawlL5FRnyB6A1TwgtvLfvPte4qvv0oQqNRbbAG9p9&#10;faz47rf+suDPf6fv/+HRvpTXL7rd5LJJSqB5y8mbBmRxv+uzxtOeiyOMNvEIVj8yDsafV4rWuz8P&#10;4k9xKOxizv1S8PSb009zO7tPhSsYOWTSZkTatNNeHyAzvADzvvf9anT+5rL1iet43RlIoB7bKvOL&#10;FoDirm6uDe9UvtT941nlV4923mzy/MrD3Hqh2j6nNJMVqfS3d8lcTyMw67cylf8Rnq9k0+wYvfFf&#10;D9Hmi+uiVeHhd3iztvJ+DyBbSAYDmeYkrQKg2aMazcDqRlpxWUj7dy9eRS09CQwGS/lkUBZ0NZbg&#10;3LL3gdGHWaIsxMj9Qod2CjiXMjBoUnOPgqrumXxlpRJVXaPtIceH35i7a60O79a5tQf//A/+6ftV&#10;4Dff4HYTYi4RyCh8L9LCRxy+xYn6ljwdGXoJd0Qdl7FBzvaM4IsQerO+6TNNS1K/8e2bEvLm2a85&#10;+thIGV3Z4SiRHSko+sTd/Xuiib8hV+lPxLfQR3EBF+FRRLeFWmiV8EyjswbI6VAzL861cAHroOq4&#10;3OyW1U3RQtsU4S3OLmxgKiuEWJdvACNktZQofet+schqUrSVy4odUOsm+19KgYiUBxTgcHbHAE91&#10;DjVyDZU1JeK37tuNp7tzEQx3z5jP3afKA9OW4V+I8iDO1qB3CqBZlgjbNV0BLPrOvSYjZMUf5fUL&#10;1kex4lYcQruXYI/3Urdcm7cVAOmK7A+DIccOwSZyKsIXrXXHyvY0tiIlsdAyynbOre3S457fNSPF&#10;avdl+s54lTw1bRQRgq+20uHM5jS/VDy+OpamGjjHzNLxfTj/Biz0iI4crfaM/YI+HCMeWibX0ftd&#10;O51a/coOAGyu8TOQ5/hy/w27vh0RXWJ/CgPapJT7M9qc8Pl2gRbrNIpn+z7bsZsQEk6reEt3DDCt&#10;8cOH3a0NALhfXdhs8YRq7nXcYDbDJtNt16bvE/acetuvHhT9qe18AZtkorxH78qFRxGbfVMxLPJ8&#10;N0EG61RJgHjt7pngGtT98K+4mAevL/jtbjmTpU+tytdiCGqucVY9pdDkIzQ63pTUS5KChcVZWndS&#10;1TVkSLPsexC9mncSQ+834QIpfWWKb5pZ28OVhg38aRzBvbTmVhTmdaBJvyidtK79aJIbQfYZPGOh&#10;itSmtjJJesDooccCCxDZuk2//XsK9pIsywIX6g3lhaUay4MUPcOuIKy8LGWddh084WOdd065E/0p&#10;rPLKcpAWI/jidOqNPrOSlK3dTvvpWFRnl9PAn3PoLz/3DX+SL9ZPzsZCOm11h5WYqptKpRPQCvqP&#10;qz9gUL053BjiJh4VfFlKLkDREeDu63Vol/CziJs9HTijXWLvZ1vOD7BeSSB/nWzy09vZt3qOiD5r&#10;hTzUPZ7V1+PzPTOuhcxXPx68iJGlFNVZzmepveb6TMp9T7sU2OtE5+NPFZx9DMkvmFcz7btGoNDt&#10;T1vMmxTP0/ZRS1MHrHKoeyu1UzbqKHQcMxdrAci4aFQOPF66IHa53ZUeCeSP24ey3AA0WhsmcuAV&#10;Lm5J62jogqalpoMtyIE0CgSHyLZToLGtINHpY00zCQtl017yxjZKL5oLDi/WfXR7B3R8TTcq7sXH&#10;z92llyVNPdgLgWEI0b+81j/8ve6vKyAuuEVxhYhHGqP6Ymihhm/dtjXEZZ1XWGTJ1dk/WFh4/cw8&#10;U15FyOUFqdEdwe4dIp3puMPdMXX7wcO6YOqqg1LaQzDxe9MNUbKJj1AGIG8rYHiVP4SPhoiQNYm+&#10;LmZoaAKLRU8bWfQP8OZ4haqVL+4LSpMb4eyKFSWcyAJD35cGxCLatVHDO9slFTZsF1fdrWqa2mG0&#10;bPHSu1rJ/EpElTYwg5ORMcrUgZ32Vd8AW+8PETp1Zu4B9ca/Pk/QaSK0/ocBOYS9E8eey/ccm9vF&#10;7H+Wz8D+KeU21lZf6Y1CM1sL6V5fP8tKsTrQrKB4s0LljStZJK6PHp/zYgZa61dxQKSjmb11W9aV&#10;2mRiJF2Dk/Jcv19t/9qZkjEfkLllfLBeEOVNaBO7ZIxCcp8t/8u6O8CAELQLdSWT+/uNi8PtbBZf&#10;yZtpq7Xm8n7OAraey/VTzvDEZti8H/sNZq/IIUb6rP3sWOhXNW/f3vc9x9lFMW2vel+x8yYRfJCH&#10;sOc7TZOeFNq663qfHNVPv0HQ+ZVMlv4IsjX36670HtfKX6Bxnh+fv++nv3QjYoXXvvCMmHvQeOr+&#10;Fa7wAq59El/JIhTJeUFRqwowkAvqoO+egirH1km8kYi4vYvVbXweKHQmUTfoxi08W4m19y3F6uIC&#10;S3n56N9+u378pifXdPufxJqYKxxP2S+shD7PQKO1X9QOGp2eAGGyTf469VTdT5wiFZ9cCtyyktXV&#10;AqJZaLXTSrDroiJLXbYri5CNu/XgKiKVEzQzQg4oCtJkOnnxUvjykS8f7OVb1RsAa02Ux9G8fXnI&#10;bFRjTqiwkpHiApSNq6w+w81PQlNaYX5xYeIf9LGKSO7ifS3xwzMe+M9pkUO+smzOC9f7qUFnYExS&#10;RopmbCKd+PDN+jf/hcqSfl6YocgsFBHFfTqEUVuxB6OZ600C3qGN2ezJAlOfEnr5JHA67KQL2Hk5&#10;ft+NTn8RhNVJWUHcyorOKaYImaKuc92ERZsHZEaS636XM80MQKModXJy+uneC0efbFUQRee2jepm&#10;2fTvjq6m/Z8HFApAO0jvQuYEhQFHIni281lgUF6ISU4H1HUbHb2WSU8cjb2aMt0oaZSJQuMsqzMS&#10;yHnTUjwyJYN40nUhiYD929Xn9JspjxthXnDJe5GFsIhbAIVUuQypGyhYkwA8dSSAYJjJQ/LVCRRE&#10;nn9guTivHGhZC1qQ3MvQyY3H5hCaubusQEpXr+iy9WE//Pnx+c94/WJtra2t9I2zEhBTEKGy8wsH&#10;DVRdGQYpjyI7yBTlgyg0M1pjaNAcTaOLuaLj0p5euGHLsckRi0ZnyO27eSQ4nY5XtCbcjd+SKyFo&#10;JRYJ5AvxRShNN7IYHHx4Spd8am1h1mUMr0ON+pK0V28V/HF9LGYVqQ5CCBR3JCPNq2FGPhX5oIlL&#10;0aOjInMaF06r7a6565P84c611YpVN8lH2G76d/LRbP8KmFgC/ZCnk5xZVqCKIHNzS/GZ2LKH/PV+&#10;FBpGIE9o7VLBXKBsi2AR0urL2kyAmWC1iS6uq8y9YIDAFv2cbqDWKLMcF22FAtgOgeCvX3ZknOeD&#10;daHYoAddvLU5I/RgcWf5m72TZdbd3G2MHvZ/u1k+Ujd2v8zVK9GApm+9sCfZxUchsdz28ikqpJfk&#10;atDdFWm6w7nxtfvpbjggHWNA2IJpVm0rUO8bORBDJDFleI839VUs+kt4uQNPGg5D7HAZm637k9pu&#10;8vTNegWAFTYMTYJrCED8LMtzpepl1xntHAL1/U+nMOkB/yRH9NezjH9Sk1QAwlclbwrIcOjcinYK&#10;PBHc20wfApvH3TJfs9scLe2Mg7nGUJOqEjrN8olVypDJRS/0ct5sCKjMAassyT3HrHz/Z2/WxTwD&#10;hUamYtzbGgt/S1dqZjOb8fZSvvk2aol7pKb3Cs+DQTEsQc1etHQpc0va3DcL5lsEMxUJM1GBOsqO&#10;xeB32y8RAhCqgWOhJV2eu6VYFCptlRuJKMAlmXSOcyIW6X4X43mHxFFICTYJkoG+3F6++W79zW9V&#10;P97LjaWoRKRAZFVdQENLIbu9NoAVlZb2FcDueRqrNPPfkMPttUHQQxDHfmCsJYSQyaUvy89wws9r&#10;F4HQeEpThyoETu7Mt9smqxMBcwEIzYBWSF9e3EiygCsrucKhbu+ye9+VohRGIFSfzI5GJgB0j/to&#10;dlgeJ8/aEA063P6pcebrDm9d31eAnNooowBSNBtnv8BhgK+Y3QfbINq3n7ZQ3SSHQlo5zr5CVd56&#10;MvMBhc7YuGTa+XCKaYDJ8fmNJNLRIcdemgNQX28n/wtthTZHUkRVtohl32k8uXEjEXAQRqjVkkO7&#10;c+xGKCCSr3plBxAcncbQPR8x00VcVBrIs1+4dldPg7ygtkn/wg6mGBsGfdLM51RzN8uofrusNywr&#10;hMMbLMbjVm9YFOBOY6Q6eeMm5tKvZXvWefBeBDDq3qpvIE51PyIlSOz6c0RL+ye9OzJHBMzpHnTc&#10;Tlnk50+PP/ydffrBzQyLYLzfYYYatVPN4bEAuGjcqhi18B/GrB8c0Vg6/Fhj2QQfSa29+60dam+r&#10;/CEo2t/doPMgttynhm7iF/HnPFgHcO3Kug9iof4IfJReyIfrUfgbWXOaqVF3oTpekKo4JJv8ltyc&#10;zHRxgN6cLsCslKhHJS3py8tOH4BzWLPXhVv2n6cNgmSNA6TntOGndV2z+yd9IImS0xKGfd+fWtt+&#10;mB7y15oBLqwxIK1RUAeTP62cNZXlgmQXRUneOFRgUQMp5/1RvbWlStZoxYXW1loAM6JFjW73BWzl&#10;BvgKVZZVrTYvnXzbEAIloKuxYGTsn3JEZ9k0RVWfq2dWtkpj75pdXaAarHTxJSn9OW/tgudRpDhv&#10;282NVwto4nEbzGu5HajGEYF4a5WbB+Pl8hi0qTiYGtoatQifH/HJKY4XHytOhCf6gJ9xUD/FTztX&#10;PJFfLy80y0886dBnau47W+2FzuhgIbK8+2RYRBMk+iKspx4weFOzbXRlEqVBPoKimIvmHaIHlxFR&#10;z39jVFghyRKrtZFC0V9EuOg9LRS1V3TFHeHGtvYCrcE4bVGdYnpJLbYf3w0rp/u5eyING4RdiZ0R&#10;VZD3FSu0059dYdSmLDmAiMkobEKFD1t2cP+63cyoxnG2nlMKdQSr4y4cAO6WJsVcnq8YYWzjO612&#10;+9C++Y1aXFHo06JnldNCQwIoVz5ppgNit7Zl7NAMQNGWMeW9Ls7InicR8dCTD0QOLmYgGqyQJh+G&#10;4ADHS0+WbllUfZcpF/ww72Q85Ow8CorUgtxA7vImWv3mt+u3360ffmfLC5aPXl9QlkYDC42yhVa2&#10;5O90KFh3sYfWVKDu7sDdOst2WUNqpQ6rmdajo9b1w9NkQfj+AIQa8246S9SB/WC/TFHWBYWml52c&#10;OpXXatqWo13lgyetdn39VKAHEERoA5K5jfJ41Z//3tdP/vgSBtwaBQoggNl9p1Sm+ZyXBdUtAlky&#10;gqWU1RutRNyq3wkwprhM6dRMqe1J3fE5v0yhMgF7oN536j1Q9L0CR/xJcoZ5h4MjXxO9a9qNbXCC&#10;rPHTi+tMeDkgw0a2TmPoEVsKNjZTr6tmKc2xWybKZNmM2Sm6YBdwBoDSB/vbjaSikGQ8vNlrN1/2&#10;WIw62WTAssTSEfqOqXIeRNnVPPAJOmJplGnVNj7o8koZdJ+Uosc8EE+p22c+VjtnMQWfrkGCuyU2&#10;U9i3e+K/RkblKEkIpF6LuwYWdSmKIMQD7x6ocSgXSLVn0arQ5Azc2G386UkGbS+n0qdGUoRq5yuM&#10;L8ed9DtNN6XGgig4WuhshqOH6JcqAU6EZK4aUOVlvbcf/3T7d/8dPv1oj4fqgtfPqsZSCKhUNzOC&#10;ZMuqC5b9IOq2gNwcoETHnNiyPfp1qcmbLbcGh9aux5QQ/Aa+RRaT0AHwGMhtGDp9v27J+DRF5Oue&#10;D/ZwELob/i20AL9xCLqZL2IBVqiF+CO0EFWk8e4g8MgoGg240czFeM206PiPppsbDSJvIoTmrQJE&#10;1uyRsQzjxWUEqlFQdx8IUe0FUhMgpLrTSNGUsUbJC/dbKS9FlfZ5+WChM73ljk3/XjcCXQ7yOS0u&#10;aQU2ln03p3OEqPsAFsBigKvNQcs3mj/VznkagBlHltFdBSB9lZsL3kqtq9Xb652lNjLshwaalSaY&#10;NwSMRyOSeSujhGLoRo6MbvFM+h3EGUOHtjCUIwEQ+5nKRXU5XHae+mx+jEdyfjZJjw/R1Nhv7xY4&#10;CBrtHtb0kwvmFCiT0CAWWLOO1Hq32xF0lZ0g1gBa1mBFf9/W82hPF20Hf9DTVhYmh0XwBjV4I3rJ&#10;JTO4O5s5YaU75kBwlj963jjFLDhfzjBcN5i371mO/qzne5p2fA8cfSMFNH7KX09HUv7vsD4ctzun&#10;wgHwITAUsVCJNawZcCXXVM7slqvUtYt2bSrXMUGsqT5h02y+jCVQ6CJGX615sP16CJNmOpwiINli&#10;7n6jm/9lJHaROKeD6tDod/RgnZq80GAomS8KABkcBJGaALPfdGeCj1BD/2LX2Up/ooXwJ8SDkwND&#10;K1DFeDWFeIA4uQ+wq3E/0CnDfXBRLuLwBv3ab4WYvIwId3ypZeQfSujhLIHcqgjkTDbbo8PXvLto&#10;klKxEi72aVNTF4196/0r57AodG6gaBDPwe1qpp7T1ZT+B5INWSSNvZNG/45ISOcOCXCXU1TI5NYb&#10;vv3t+uEDl5vXF9iC5aXY0qyGgmUqZ9KOYs7T5FKmnNXLVg+JmsiodQNq747ndLtZMq4nTpHkiLDt&#10;B/hlO0Zaesb43l11SWD6WnvqfBEanGJrDfcf65c/u6+FpdUKq1GGBcgoOSZ/BCfXBI9uivnEQB+V&#10;HS61oSEwE0CCVnB1iHJ1xzExzuVYjh22gu3Mej3Azie9fC4D+2ybALTvzwg9NJ+gHZnWsOniEVxm&#10;Lk1tjF+cfRKCoq9GQJhgBGa7im+WLnQoF+SOzEcJlvDyz8dcMaDdqXtuq9x8f5Fr571S6NiGXWFu&#10;Nxy70RaGvkZcdIYWpIKsXyI8H17XcVmaF/ftmsZcFKDOOoMWCCdtqiRd+qrfJkwqAynPLMev+78t&#10;b8EvQrWxwYRCR4FWstdBO11Pmu90ugjRRam63L14a+1h93t9/SIAqFSjCy53mQVAsqFFl8dkzn7q&#10;VVvmVjbfKMa1lQDM+b1sH01epdLrN8ZF526n1sbEsd3hseOtmPi6FzY0BDwEA034HnqFf+d4IV4U&#10;LB4JWJjGEpX5veGUNalBD7GQBJt7NUiqTFatOQC9xvobi5yc6qpT+ysedvcG6nqWisxMSfTWMEiV&#10;XUuGIAwj1/CfOvlYfxI4+6x3TxMwJyA3WvqZdmYtE3ptYf33tGcxz1R76hbpjGkHCs2/3dECRAGI&#10;FAZCPk+SMjagEm0jbYb2FWUssRgGK000ozncQM90T0+y/h7PEBRPQJHcilQQ6a8av24fZty4HXO/&#10;bJ6Fcw9G+lyy5fwlEL2UiBJi8ayzWPplm1bw7OqzdX0YX5ek3CeNZlbkK6CAoPCRsBPIP6ga8qrO&#10;rpiv6ms9Khemiyl+6mK9L9m144+bnQm8NRYu2ttCRAOmpn5VTuw/P4N0HHmK4igK3CsuZhEEpZMe&#10;YXS+50GOQ6tNb+GERbfPVQBORfAumPzHb9xk08tZA/hEJ+u6ODumrhH/yJpGU38Kf2ewAOO3rWgQ&#10;PGuNYnKFTKNlkHXrMJU6h8IkJGGG6Ev+E6PheOeUDAyXwbNkvytTVVMxWABTyBr7D3NzRDZpGv2c&#10;eI17KLXlU9H6giXEK90Xlhwfh+1ifc3b5BH68e0r5tZ8f2mjNBegQjXo7ExaW0NIekBFGk66IMAM&#10;DKyobNktQkhNovvqq3lzWn35YC/f+MvH9eUbqze3ClqxqG8d7zpj3bGGzzN4xSg7CXQfR6G1Adg3&#10;n8/0Z8hiBQU0RgSj0izwPMsu2JKLkIRDoadrwI8D/LzvxVNGrzLSt/G7LGWx8Zymcz7QFAvt5UNR&#10;nE2eUM1XtNXuX+rjbsuN5MoSHfISZ76lkXt5a+LqAR1jf1xRcM8uPL6ZrZCj7I1TfxUozk9mbpdR&#10;6/n11YxJbU91nOs9xboOLRYRnfwOcY3vOULbZKn3h02Ksqr4gOqgUoQplp6rGEQ5ItZuNAxGQE2z&#10;DCnHMtph7ISzQWo8cbDDv7nb7aJNNoN3BvB0OgERh+hCpUgpls1kF4Ut/Wt8L/gWXdxAXY/4RrKX&#10;AKAlKff9C/kvbnMU4BKFug8P4Q7TZl2ULhcMBYP0aNwFg7K2RqhqdW/0XSm6fFhhMWeYLnJA6f1t&#10;UV1k56r5FYLUyCSVikT4kEc+nfuqk2/LXAzyfepRLuNPckezZx4N6OK6AxAemSioRlJqxDfECqsS&#10;heqo1ul/CdbZ4gG7LeJDHjI2HtLKAQAAACasVJQqFSJ1lIzaxvGs5Adq7piCrBOsePB9dNs7+UG/&#10;wKj1d68ac4sab7ItFzRW3iSK/0Qm5HvaLjXUJSvEGtLQwP+XuX/bkmTJkQNREah5ZFU3ubhm/v8D&#10;Zx6GZ3E1u1gZbgo5DwDU1G4eHpm5i0RX5/Zwt4uaml5wEQhQDMnsgfibm+qa472HX3suaJukFRqT&#10;X6KLr6vZjBN1YTEeLM+DGOFjvXr5Hl6Gir4px3BoBEK3yXGAE3/BfHy/71uU3Iv7CPAOrVA36ar2&#10;wm/KW72je1t0d623fTqvGXFxMlPnxNHfsUUdM5ywjJ/4Kq1Qhb6Y66YDj1NDn+895ktVdWhdtU1e&#10;yYN47h/Wp036+E3ctH7435U7Om1CNAYnRfA7sGzRK2VMR1sUZXMOQwuFhV6y6upMU3fRjquv1PmN&#10;YTrLvvoLgE2ziQDFQ1l3dP4JpxcEYJUoRTTvTNRZWUPyzAA7FtIcOC6OhCIgyGmlrf9P3qlr6ZFu&#10;xCijHEwiV7U7gaGLekIHj57YapUqjCFLVkFBzt4lYDEsH/1v/7b++DtaExtsAdjtuFDfLe8Rcllh&#10;u2Sk4aK7Uv7XvRadpSHIFboo3H7sn11wYK55teYtf2OieRYECqf5LxeJicIhH9LT9WFYfXWt6E88&#10;P7tg9qCpbPqL09+3Qqc03EiDx/qv0u/fkW914Lw+d+FDF1zol9Ci11u7pMc+ivcrIr9wIE63XXME&#10;6pDLG7j9TT2aLjhdp0yQ7wRARleE92fj0xeuDY/55iqqUWDOAYrMv9FbfT935yKKiLOHkbZ9d1zl&#10;dkNZAp2qGuv/p8n0lo7NTu0jo6DA7jmX7t69qaP33jtuFENnFMQkUPCOvXzLPA9rVsrQaHzX4F0c&#10;IN4Ndst6kJspWWmlfvpmk1e1zQVExnUd8A/Xp+G/Sj+hD8DEf7D/NzSHryJdjVgCTQaiXJxZnFN4&#10;eBh1WiSnTITl8KO8MXmczGBgY7KnlKdAc6ti36alX0w9slS2A1Day+o1MXgbYPyDYiPpLglGgqph&#10;tP1PtWA3rF7AhtlXudMMQdR/XyczsIojUjqHTOmbFpIFRpRJ6QvchTYrZifZ8tj1xZf4hq/4eIvz&#10;n+9cigeWnMtl9uCluqwdeilfLf6hI+XarQ550Oz76wD8r8mbrQ5n0BV30e5i32zfbI5+aZr+ITls&#10;3Jseq56GENOdHY+jCyTZ48oWfa/kUkogwTZX39WQWOQSljeqHZwlrNC7+MBfJzMuq4GCPpNqpnys&#10;zAnQI/nlZad55RyGDM1shRsSKvktFlOe7nhXZf4u92yO/IzPMTmeAS+M5718YxWjACL5YW5GbngC&#10;5jLBQx3ZPwWgJLdgXTSYbCEMesk34RdtugFfbkZtKKAzcmbCv7Fc8YnhCm+xRGB1J9mWhR8/7Mff&#10;Px8fsEYjjS6yGWiXIDEBjPwvAJWqkbHYSnGKLtzwBWWT3kli6wLWK+GlLWpXhV72vLu/O8Ui2fgV&#10;s8FJZpKMkAiNLlGjuq/WOxyUWu/PCavhHFnavyirfJl8ZAc+8C8Y2l5f+SXn7QGXu52F9H+TTA3y&#10;XuaLzLPeoJW7OivjJ8JnqqpFssqEP4uk4LZ90YaznGPy2rIGN/GrHXY+rI0hcW5A7DUCRt5dff/a&#10;jxe2QYOvkouDvs/BBd6UdukKW2Fj/Z84QTyaU+q3D3symYoiDsrI0TunB8s5G7GIhWVcfg6H6o5R&#10;4vSMlg7RaxmF7F7v6XM2/vnLd2ReWLxInMwnCjjNVqgPOhECLWFyXb2j93NGMblXGK9e9K/N1anZ&#10;FR8o7OvAdjYYcDQs6/yRL7qBhPLg064VtmilkdcB8/0nKqPV8f+D09hlhFb5f4N1Qu5m6NCnQLAh&#10;9aKWVxCAVZJ7ozGKUVAPefAFBG6WgfRxOT2AzSCMWNjkvhUmmU3NeuA8Or6MA0gv4uOzM/qvFnMB&#10;5gZIc1x0lqMb6Jt3APBifDUB7uZPC6aCZg/x55XC8sKOvTw46hYo2M4I3A3CK5mDoiHGd4OZDfQT&#10;Y8n53DnRdLAKvTCcopRs/XGLYJgdbbVK30gsbC+26ZrT1UpI3Tzruoff8fbcXBxqIvwlcqG9hN7Z&#10;7t3iI2v0F+Q3UbjHlnikEWsHzY22BWxvEbRlvWSjF3A9TdNzlS18tbf9gszF9M58rWeZq4mEeIXd&#10;/MYy+rNymHW9NISl9psVFpMu+qoxCbMuBu5lR05fBu6/fWVyHERZvzyDIQN0N8zR+N6zBmzKtguW&#10;yphMvCfle6PYPQKtR0PTYNuYwufn0xo75OArwoasm7shltogNNoioIJMMeVGAu7XXaPIslfFV9P2&#10;5YVdNF6VMFiiSufWaFh3N7kHKZ0AuYXjuS38+7/Zj3/7/Nu/a/lgWxYuT3tYa+Jiap2to3StWYOS&#10;yOzTTcHN7A2HWYca7QihnP5cdoivfFlLqeavfWAr000OILLyFgWc4Rcn+7GgaMG8XWlQfbnvDYfz&#10;MEdHVpsB+Px0/xngdQmr96WvnxkLFSDTLyqgQ1YI6pd1kicHzXn51so2KloNeSPhFrjC5Q4a1jSW&#10;FODOvHrnFp9pzLTeT2yZ/LMFG1c4L+CL0Pl2iRSgc+O/fV/ORT7bVWOCdHR3uzkDH4hchp2MqTT/&#10;O/96LwHKbRRgq7pHQawo1s7WI2Z71TM7bzUj10lFQjRuveWGYba8KCgBe7tkzCmoNFueTgwAmSbD&#10;y+UNPpx9h9DfwXS8/HPGPryWbxufll1xDFoDU2zTD/UoIgeXAN2hTne4uzu8J6VRGg/bGfGvaivw&#10;aWEdTEVfNn0ww0f3MvpH/IRBWaMmltC5UmUo0E0ToQZ3a/rUwun5w7DcA+LCAT3M0aFDFzI80qHt&#10;4Xim+aOf6D+BxfAf6J/C38ngxTLgAYn4X46/kU9pIRbxGR460eUdbLQFeJYVGuZ1I9bIzpBAwdgU&#10;ebYJ8uI2LCdz1DP+Gruh2yAvEcXVPTOqBOAKsfzXSFRtMTc3h+LlVbOMEVckL5Pcv5aJYnqbdoGw&#10;HXeJyd/WNb0A5RZsN1iSZRDkhmokdXIJb7TtVqH41La6eF9ERIfc5Wp+IeGW3J7q9sr56DbNkfrw&#10;axg9AAhC3KQpAjJvOJWBcf8vLjJRFtFMWZFIw2MI767eIqpwXra26+yeQtIrc/eL57KtYbvvw5sD&#10;lBLDqCpRDqzGiyGr8Hhe0S5YLvI8fHM45g/aooOm+URKFkaFu5E+YlahYkVCzqlGhWjnUPJSyK6P&#10;ek+f5ApfpnEwyE4AVlB0V+TgILMVmnytuMLT2N4KzWzSyZT600byOxKxwTlGusBXWYbWwSA06oxa&#10;kEDyML20nuZfY40vJMy32vYh/aTAqCA/ziWyPJxOI49FeRpvjcBwDXSA2zuCXUz8LMFioEzoOpDl&#10;Aoh0kW400AiRpqwTrF0eaanaSj760Ru5DHTJ5GGELG/AfYjE9xIwec/oA89wzZ4o2yRJIBjWpjKb&#10;Kdum3rOkTf7qWX50eeDv/7b++C+0D9FgtrYFywJrIoNGHqxERmWJPcaKWG+4uHPHZPbVAQtqpQtA&#10;8UgNHX/uPgvBm7vyOrQeRsVIFj3/dDh+eDfWi00pa43s6ri0YxLZC8fdgXVs2J+D5sKg1b0/P9vz&#10;f6FHiEWgy71BPdRFdZ9yaioh7Rvo3PQu7Tw1Pj/XvgroW9IFi8z87wRFkzRP+X2E1ryO9KkkexuK&#10;zkSdvaTmh49yofXpRogFnKn6lAcq1KDrR4jIwno6/ms5bTGXfdfHLjmg+SPAEsLbcy9kNgsBjEpl&#10;kzrdqDR0iyF3EdbJmH/jLl7xTFUEzI/3HZl0sbBpG9ub04TjxF3vmy6Cxy4HvbvoCtIS3bLIAZPx&#10;eWmUfsvOvBR3mWWZpICAHC6ZX+yGgUYG7yiayODalaO73OWSe3GHRNds1x18gEqEXzjiWbU6xqZ5&#10;8S5tMurj/WVHTmZCwuOqkL0rVY61glgRHd1Co2PQTo+4PT8RrtB0AgjbwSK4g+kG4dxW/oEG+dNS&#10;edVYiBxd9h/mD+m/U/+X+BCiPmMjXVjdnbY0PntfwsZMQJyD/HC3ZsnSH2QiIgRrdED5K8AESCQQ&#10;l+jSMuqMkYC599kMyR0N6i6vCftdZbe59x2W1c35fsroZouyX3ik3kysvBcDXEdbFMjBQeFRlW67&#10;oUk9mewhecQh24TFRRmf8e+Z8s0dqZHAF6FTTRyVoI6NE8Bd/PPuw3Z9bR+OfZxqucPgffv1zBGQ&#10;WN8yLvLbnRI4pae+t3fMpsPA5aa2+eUJ2YAzA8AkUaRK6nDzyLK64C/Ia38jKvRSZn7T67YRptBw&#10;xpboN6HY14H9cqIJZYXO3+DKNP2uxErJ5NNLW3TZyLD2z+VQAwmukkkORe3EQK4v5XG0ZKwRQGY9&#10;aMfksJ9VpWU/GkYWxKRshb5ymbkFAHCszRB2nV/8igDiGhsoyRVmMhF5AO5wdMAaHm9zF71DtEvq&#10;uWpRh7VVfY1taNNr8YPq0po+GkXxhw9z0RxLsOmGljOwE6kHCNDS6D2LMs13nbqNkQOD5RppcHzF&#10;DMZUAEBnvrv5tGHsLVdzuLj72lQBwtfjGifURQ9hUoLoT7UHvBu1yl1oZAeaNStPj8uDtsfgqIQ+&#10;nwj1vJSu8RPCvV11FhezCd0UKOjECrpktgR7xczWO2ohmFkYvYT6yZBga8yfHB6WkMO7r5209ngI&#10;DPyGSLTFJK0rQT2W5fE3+7d/Xx9/E+AmtpY8nJuHdMzK5MIUYdaMWHuPeitGrPtXY4YFElsUHOgE&#10;oEY5OIz89XaRtcW4koTRn2E6BuSbZJN9kqKXwcm1zJ7RL/HyD7Ui6yeblfWVyZo7Z4avtNn9beQo&#10;jHYpMSXHxLR47dLnSPyU9+fP5v/sED/Mfgr+GRZm2dwAFsdqZYu+aX96avxcYGoNYLnPuFKL2KXw&#10;RV72RnyzEvTku4rDYpKW/+CL5b4xaBWveqZ6AwDUV9rn/mpztDzeoKK+AwHgZ67nGExOuzV82nTr&#10;c+74w08BoMn8qz0PQEuH87QBSIyNJm4xPnMqF6zKlp+jjRUQ3iSKwGLSCFh/zsL6hps5yvK7Dumc&#10;TsxaVqGmeY9StNYwlp1pKS1lziuzQsX+v13NNH6MNVMmVyQkMYwt2WCUzYIBBQ72BG7Q3QM0mcZV&#10;3hcEyg9hMNI67HU5nI36aG98vm+FKi2+iwkVViiVuiU9OH7C9I0+8H1sskNKP18x5QKw3tm73OFd&#10;cvWn1s/cMyvbEACJbtZs8dYiZ66ZRQWeTrd6JoaJq97BKNnS2KI4jG3xpNE/sMfiz0+RsLBJIzbi&#10;PvYRNOeNwT+4Hm5/ujpgb7vOOsmSv2qdtI6DGiDi/0GH4/8h/723/6/5fwNc6MDHiKXB/9ltUBgm&#10;yQ3h7iIesa3IYY3uNIX9bRlfYRTTNnKxLJCyCASekjvkcghs7t7mSpCVJvhP+bMLHuXQG7Mip4CJ&#10;hWh7wF3XdtPB6eRzhkmknLhdmqaRLBpbOSUZIyg6cLDSqmNByu/JYdOtKxuwNi2OqBPTWlvMHf7k&#10;3z+M9NUfaCLD5BeUWWZlmA1btEmSE+zOJjUK3kG4PTqF7h0izRo6G2JlyT3Ch5vlnGl4tkUPhVuM&#10;qKq8jF+F0LsbBaE7owRfPG/PcgleHBhB2FvBOWUFVAeWsMADDWIiYd1qOnHvnybPKC45aOmGMQjo&#10;t+borox5VB1skIhG78x1yqKkoqnHOm6CqwM9FFUW3MR9rXl6nr8dbDtj8i7UeSeXRzLw9S55FDwU&#10;4jEw88UOiRUvCpQNUxNTOHTYnOfvvxsOPSR5KbONQWmkXMhBXBdqr9MKPxRnRDhlrU09oiIrh+F0&#10;5Ws5yWvg2QU1+SynyCf8iN1oxg7Bw4oGkKp0gz5jfBjgRRZ6IwfL81tEu4nTgw5GwhzEayyzR/jM&#10;wNfvCbHQ1v13Q7m6OjxcBm8+2MU1Srfu66Q8L8KklGPlRj0V4etFvhTvyJbtMNCDyTDk67ZywZXF&#10;x0PZjWxSG17nmG/pCKnmhvIWK/VsYZ7yT6ZiAduvdjp32K6zWFblqXa6UxKbTBTk7pL3HnA59DXR&#10;d619LD/4+NGXH25NrYFGRmX2CI+bIzN30GLfCcdx95y727jamIqiDaCDLm9mDkJqmmrVXg8FA9Ml&#10;pKR/DJ+3rYj6TlxJwFWx0EVay0a5RBbMdtcAeJ8O+GLsedC18916SwasAmkGQXJ39bX1yOVwW7u5&#10;r+6y2JnYgeDw/0on30tpkE4AeiIcEFiwZQ0cHm1Orq7M6vqXF4ddnvstmVNzolV75tLj0vSbQgQq&#10;TyMuA8CvconvZERNV6htG42j/CYRxl9DQf8Fhyzv/9S0UGYo0lHc95ck5I1WcdE9LmsfyD0kVk1G&#10;+blbDhrz7rfB1x0p7+kiiHF4RZkYyWzbZQ6N/N8qow9sH7WN9Zyzqa/JEqt6LdN1CHiHHt2bySVX&#10;bxFRkwDSiAkZRO3izq4RCY1/Nzf/++QmkLr0SCtWhlEkuhQk+CLz/SabSW7To22/Xd568n28I0W0&#10;ET7r4zSP5FWX/sPWh/APsBMPYRV/Ukb+EFb4B9Gg/3Q9KKPB8QMUfYVCaZEEMy8yP5KEfvan0Zrk&#10;Zs+1N1Isja7DpTWSZeRP9SfSVzxcvSZbXazly+hOUi1ilRcdcpSXHRQKg10DherCPMDrDqVW3iwo&#10;+qoVoV9MLU3qZrl1N9AJCGYU2QlDh7FHt0xAv6G1jzDp5pRkrTgR6xC62BBk0ZGCe9yhZnlRUmVe&#10;0ELSgbDfTQju6B3nQNeZ7+hGYppUIOlK3F+QOW2P8M7NhmxLTszjPmXkhuFWy77LwykPXRicL26A&#10;75id78t3rrkrBwqgjMxhdt5Zm9+1RU0jBTQlP1fSwkhzoPGVIVpOSg7/9Dp8Ucyyog9FkhVnwpI7&#10;P2DX9i+AD8HuSXevE0HPQFxMtqht5ZV6RdAoLLbfiw2flYHWy8nUoVYj+xdKvIwonUmBgVp4RJi5&#10;sJxszlDrUUZF1sY4SZc37TEYw7tf3y1DV8uvN///CRQXWJO3nnOFfniW586ymVO5lx3dcd5uonv0&#10;svz3JC4ATM2JLvQueuCKo2pZxYvLSSZt6hZBqyJasUNJwVrCBPjExQkoaqsA2MxN1p8BU7HuQniR&#10;tv6J5U+VFD8HYGfx3qMCW/Si4i5mRnPvvq4NgHeT3Jyxalt7fPzgj3/X3/7eHw8tD3CJcCjbQ9bY&#10;2go2YydpVok2e//ZZqLvto0FDt/Kakft6z7QGZe2qGCQ0QTBy6cnGLmOHDxikaQjH+nLQkE7OVih&#10;pwjhUTM4ZHe/ORmzCI34gFyu/uT61POn1hVa1R3e3d0ifAHPqT9BwAqk9+ouJLKyMsNg3xRn4DpN&#10;dMgLq1La4k7kEZH7CxVTtgaDlsUVvqnSvi09EqrBRYGz4IfUa6FzsRXr11VyadSmTis0i3zuZYDJ&#10;lzGYQegiXbx+/SXJE9cG67l76JKAp6zQnRWxXGxLh8trohAbPjgHRlmLasbN+5GH5ySzJaea7tHC&#10;YDndneI6hqUdbtDyHc3lnSioww/6qKCZwDO+SfN+b4WqWGdtYOMLWwsAWsdncw88qEmSrDvV9ewm&#10;36C74YXEFj+XaAHcVQ6dg62vdMt+b170qRZm3SgdoOFRbZDQXUcCdMlb9dUFc8wcGMdkndYXTZ5F&#10;R6dzR+Iocp3xFReGqKOPQOQTeEL/KfzN2OT/Bvs3AsIPcUX/JBfyJxhxn5/m/wUNknVfrEW1djPC&#10;5dBP6gfZyKfkEPv6CT1oRrbW5N6zYi6BWJ0TfOLYtvLV1YWu6MYw0QR081vTcS+vjA5z+Ws6+JKh&#10;us6VP3/fBJ1ll7jMKnngPcZ2h4b+bCLZmnpni2JymTThSb94jRiqfYmultZUDiqDMi0lH/K8YgB7&#10;U/Nghc5HzgPbM7KaRc9TzvS7h3uNDIhJgjBkQNl3BEVvyGtobd1jHF1WHMtfP7UokBG5dPlKrN57&#10;cwnuQrm9Xsni6jYlOET6Onfr/x+QeuaA5o4BdpkjeogdD7vU9wHSg+wOE5C++Lqmdn/mKcRh7dNx&#10;ANRevq85dJThjT7nlQ2C1vLQatacuC9v+L6UP2+odL2+Z2aElkkzJ2Jt+aJXooiozD0QAaZpYTrQ&#10;Gv0mvy4VtM5bky7R9t9lhztuWt85+6AClpvyXflp2+A+752LdhcbIyFdCQ7s4NYdUqsy5YQMHjpK&#10;gAq8jEWET2Wf8iSoio+nOmH5bVQOTT6qpyvKbTtshE/HRUweT9EjacIopTlKaJUaQdGhARKeI6Jj&#10;ykmOUkdG2no6lgLeW/V6wMZGWuPjw3/86I9FrYHNrDXYGjYnQVCGwPlrcvqAAM1o6V2sZPTxOFPm&#10;OQH18wKn+nH8SYBw0sllHFALcTCOhv7Qy8exVFA0nvfXiNdijtcg+ZNGUSwQcqmv6Kv6yqS288Wf&#10;rrmIus6hp689mxEq32+ui7RSAOcw71wH5fDNpQw+GMuiWYieySz6m3OjTlJ8ALJm0ixPgrLOHULm&#10;+adLI1iRSzgh6qEdi7JNM+ecI7ooia/WaQdZJmguDmDyezttO+AdubzI5OodfpYrVwu/FWb0nWXh&#10;6XZAaSFvv4v017NOB1DlQ7MUZ+gHSqNOGG7unfwGaca1ONwUQcaLbtVWhPnKoxeK7+6bk3asPJnZ&#10;k4R3Au6+yLtcvdNd6V6s2xR44TuAh2/ILsoa42GLc6LXTmRBK32KiwJI+iLexELHlXE8IG3R01w4&#10;mqOx/25rvmOgY+pPAp/C34F/yOH2oP6B/iPwtFADLMPwOcnd+AyVl+HH5EIuQI8URIc3OEji6TDq&#10;09eAtHhso5GgS8I9fKbRlu4O8ulaqwzpn5ULJ83u1+H+ACP5l5uTMazC8e/vw9eGWPnsGakchOQ/&#10;KiHFXITcMirtU3THGHEGXWIvZ3kImfEVYZH7PfsCc6vdr8D1N1uq59fSspodur9Ap5e8sj/ncKir&#10;SI/eNjreG2JutdSrWwIuXJLD4d3HAnvzFk7fvttNf5HMUNu7A15ERP+YWACbMyIaOu0rQxR7gs2t&#10;F+WgrXvjc5Y3QVmfrwba4Qp6zZS7/TqHTB0A3HJL2CIt+8v0CJDYZvFsjJ1x70l1E9+vzjc4Buxg&#10;lw5Jc13js2/dXDeZGFBP9z3sQ9NX3HwEYdDnJWb3wbdmRWjShf7VKGF6OnD75uAvmPJ4+xpeL8Kg&#10;tcrqAeBIsU6XaLI1GOZdnhHGZGxpQvihC6ab2lpYxg0u0JBGVVyhQwYDs56KOwWKpDFszh42GhhQ&#10;Ho0MrmpBtlBO1LAJUGt3WktCcMmsRaoGW/Pl0drCj7/3j7+5GfgwW0SsxiArCu7dBsbTll8vVw8S&#10;PhaRmghToLicTe4TP8CBW2R6WZvPTxypdPV9oNlReXFLJemtwAIum059MX4usffRRb0wwMvL7fMY&#10;Vnyv0NhCdJdRz67WO/pqvjbvPhLMpCC/AtCE6ZG/o6lWjxstaDuTbParmXSwSO8yFCKt93C5S5ba&#10;tThXAAibdwAT0nURWmU6juzNv0jiiR6KJ03G/Jn/dh45uwcJh2isgVfh0N2Xc8f8ztNcn8sBuz2z&#10;8mzMPfdW6JG6Y3MYVWTywgewf+SrUTGzEs1FJEi6aPBW1j6rgadbjJIi4UOS/Oiu/jWZ7Mzdly0f&#10;17ltN9vP85E8zPfd4Y7ASYejJnfIThd8bVqZa7PDXUFYFMcaawtUJHQdvK6/X/tPu7Hqi/wTAHDI&#10;ColDM9RwZY422M4Pfg3QPRJ5bHHRPGAbOXtzNNb2AozFUOL4EwDkWknS/gf079KH+D+oj2izAOBD&#10;+LvwdAlaaIK3mhw9XjIZUEmaMruZkPSZM4AL6FKXw8zdM/h8QIxJP4McMep5CrTj5PhrhcHPGVNo&#10;X8Ul9oiAJRuoKN34u8tpJ8qR7t1FWngSp6wl72BzAZn9sctcfWnYMBcqBkf3YGocjR5IhCF3ENyQ&#10;wXO7g4iZ9pb67RJdijO3B3zpHQASoOu0r2Pi032/7Wbb6sEYuTmuTHQkwSS8OwBXEyP2axg64clx&#10;llej9mHDAVHcLdZ/RKZnVtYEzrWlvomhdnHHc5ropbwIlgKQXyg0d9BcFSfkrFS/MkRPVmh6M3KM&#10;3xdW6kBQpBy+DzrHmUf3WLI5V88coLOhe2ChPBulc/ztLZl9KJaqB8qSmfeGJqJAvFdQgn37lUA4&#10;iuWc/qpNw+tZlFc3Y/T+3sIaD1BuJtahSt9ZPs5QDRt+cybcNibsz+IuCp14cyK0rJm20Q9QTnFw&#10;YRsImlddTMir8En2EoUoO9ZiCwykjxL3FknllJtMZIcoeNic7gZ20mLTAZD0fQwzNvw0lEsmyxWm&#10;A9ghG0tc+WaVCo9JlAOJtiEy2muAbLHlhz0++seP3gJYRREL7AmrkBU7CCistRw0HOpClAlw2se5&#10;zzcszeHNDFU459TxlblOsUEGdqQmeyIgECv0INRltvZCDlbWCi1VfDJ8wCuEYs09C5WFf8PX2l0w&#10;tHTf36aMPp2k1Pvi6+qr9ae0rln1QWv4ZDLoTQF0qaX/CQMTmJ155/Aq901QHRqxI7Agih/4RTnf&#10;uUjSzEq6d/TUYfHl2/M0rM0zpe2T26+P2Qj/ExJUAgOGWYlDFNSmAXcuypJCYEbkasexfMGt9drs&#10;p2MPZ8moGNDSG/KqMycoAQ9u/g2Lfm/P77KnDoHcINPaqWYbhkzzL57RGB2y+A9m7nS50N4PwbM5&#10;Bntop6B2qKv5tows1Wrhq93tYtnc5+Xv3tQuhOvmdPowB6KyBiGDqN56p3yVw6OyvKRwKAZWhgCy&#10;Jkslb0433frVpdxR9qykXwr3nBiDAYbTvouc1xnO2srET2dK/gF2lC50sjnHcXHbPiiv5X265IGv&#10;ZSySCwD4xr6Roy7BvXHUp9SgJrnxf0I/xP8JLAOVXY6tB7HKDerwBzMIJWmVjHq6Hsaf7rHVEFKH&#10;SHgmHwVUOT702mNm+XSsyGINjpskpb9OpEHPRjBCo/UTADh9GKv+J0KjrAHdVm9yr32nK0iE0HrY&#10;/JGjo0UuY3fUZrjliDY7rksB3V8Zw9sDoeUj0RFA4Cb2OPkzkPYcC1XRoAEA6XQU/jzRHwMtdbVU&#10;pi537wU7uvMuM0tHjqiHhnO9ZYuVDf6GRK3AuhNFI3qwbKVNAKTbayiEsbDfaPgmGNCrQOPglks3&#10;jv6oLTo2hENXSaehcZSZneh1vHS76hfbMHAFzU3Jok28N0QPZqF8SQ5GxkNug1YCYg6wqpzNJ/ul&#10;MrdGBKwONAjaQT2jEMiVg4E3SNJWV56KvmyRt9HYqA65P7UamCmz98HZYZTGh1aZtpE+WP7a0LMT&#10;qc1RMev2qpssgWSuvh1lXSbG6pjzKn9H3g66mIC9knBqtIe6sm8Iz1bE2D/Psh25gOsXQ1DjRVSJ&#10;l10TnQYu8TYiu9jdTYl5IemSwRkYXGYF81AvnLDK9ecAhAQmSKMAPIH0BCBvEdAiIXjlqsrkWKAo&#10;YFR+i2hH1BJNpYDh2Nr4KNPTuA+TbmaKAFHu6Qon2sLWlmXxx8NbIyQuIAk+Y2YFb1wWabAvmMpH&#10;SkPJF4GNYYuyykflY2+HLGUCRQBqKPIN6EWCtQCqSbgy+WnuygUH6eJFWy4GT4WuxzHxfoWcX8V6&#10;PeSAwlmIT6FB6mvvT/bOdXV19DX4RRHRcbm50xzyLk08BMdKoq7r5Qs1oRlKMzK3p7cGqEnkrXU9&#10;AqHzn82zxlV2hKLDud8794vAuKBIoImdqA9pf86Bx+DtNOFZ9T9VqY+7ypAKC213i5H3OF7xAQ6o&#10;2p9NAjNTPOipEt8+zBXkuK3QUFJrdPluPLyzXL44LGbuNzb3l/fbgccisvT17nu6Q3jSleeW4Zg/&#10;CYA5/ByUr2Be5Pzki8uEdYWaudPOlPZ/XDzyAs6hxeAmJ0D/DrB+XCjinwTPGZVyDAj44urH7XZ7&#10;8EtQnuDyncN9bn1kh0Z9xx6cAdLS1eCru+SRn+lhHIa2PWA/vGht3SPplz3V+p1x3nUZ5alTyTJc&#10;HK4xtbcrCKiYYcyyFfoAP0+b9vqNVCCZZvf9joMJZ179ko0ybSSRzmEGost7VN2DOhqgLvw9ajA6&#10;/tP8h9vPxgcB4SOXES5DBw+F39Wr2wiJ1oTV0OWjclCjGbBKvThtYgOQ8B/uKjpDSjIgMatzSMzv&#10;3sgb8pXqbLkcWaUGTmdy/kBZ8IL/AaSuwN6jaLlcvZmZrcTi5THZBpQQFBJJPqtOahC9OAgtqe2i&#10;ybshfOMNBNkpdqzaPVp4ZrfrUzhlNYcUI26t6rlNc/hjLkq53I3q2uPe4sskujEgZru057BF7aJ4&#10;5KUY5Adq0+N9RhAHACgPLK6pp78+NVs1qFMn81h1ol1aKxkbnHwd7zT7W0JjEF4ZrfLt4e95HAdl&#10;UZkWeDFfZnMq6kCPNNE5AerYQR4pcOUTmb5fdtnwh/tmxuZQz09tk1Acm/vXOwofptw59ZOaetJt&#10;zqC1KlZ5Ppszy+4xRjrMUa/VejZQbRd1wYEi5eXiEsmlzSEi4nIDLpGYlOosIQmf5vkzIx+GqnfB&#10;dZGzLo5OTbqe26BR/GZW4yLC4xX4joNHEDv+LArK/d1a9ZBOb40ZEK6bz1v1fIVZQd2uMPOnAYAM&#10;zYxEBx1qQMv6urnrC4zgQZC9W7EcKIOl8UwKsC28hwFHTRaawbNIjOsAQKlhHLCoSgENNhUvhQ8R&#10;2IRQG0F837Z0U++gDbM0UBzlRQOKS8BILB+2PPD4WJeHL4vMALItoDXQjcqVlBmplTkJa4lLms1O&#10;UoUg37Ate1ngDfy5X21b0aT0zPecRk26NXb02QX1JGarJg2tTQx6wo00HSd4U1KHx4uJ1/aYN9W6&#10;aGIyJ74r75NXSEgKsTpvFT7mWT9mE/TpUc7hSa2RGgqtdMn7Qri8d4f1IBGjLAn53odYTfZw+njg&#10;zZ9r+1hCFYYF2H7MhbDKhv1mWbEmnocHKzRvMlmh4/N5wx7pi9RWSDbaNb+L8XCHHH5mUmvS2xKE&#10;jviUZ0V3x2MrL84mDFs+sBVL3TS2KIdzVnG0se2RXMggXd+B3r/Y+/Zy+84uOEkuS/CVj84bDUHZ&#10;Letmk4UMXBSA7eeK0JhypbYiB8CwHMt4LFXmGEW0cNCd+CwTXBMmKDZVCYQfiB9GIG7Sj1QXR6Qe&#10;m7rjR3Bt3fTehXA0+7D5V1uD4LJxyn04+jQOF9ziv5n2CZfr6BAqY1ZEOf5AqRXpYoee7i0L3Oz7&#10;Q7leOSTmWBzmaIFn84HC5m+kp+JC5DByj73GLqg4jKlumruX/7FJY1NOjK4AyInGWIfVgIPbO1KU&#10;RjW7CSFVHybxXVidKHdhk2feC3YL5kGmIu2TEct07/5nYrh6tOpT+CCc7NJ/UF36v2RCMJPpIxNp&#10;wsamCSskWKeCeV7Qk1DHPyHIDbZUWvNP4aeyKxzehRX4Kf/pegoN5YYJiD/d3IBK5vxF+SqBcItl&#10;IwKelI+imHtjGAQLvvvu7nFzU7B3W9d44g4JXJs1xS5sTUmV1HMHYdgZiJAA0UABHXoUSN6BFiat&#10;c7XWCrvU5DQ4K32JtajMUgCB7LJSa+NDhLHjz80yF31vhW4qYrgk9neweI7s64thOms1PXmrJucd&#10;gKjJl1mvPL9ZWj3HJLfx9VKxPHQ2RWkcT1SLXFQ6q4OMaZdKlo+Qf09g8rQ2ZvWcBvXQEq9b8nsS&#10;DG0cJs4A05XbCDcxz8M3B4XoDMd1wrTbaEPtPW69DsEHNW5efPpj8MYJvo+IHlSBP2Sxvw8tu7/C&#10;RT7qqWolgBoKNv2JejP7RSz5cl9boWNg7aOso6aUkRBacmh2AJGRuG3SSsKbYzPf6RIJRJdH5lKb&#10;hy/VR6Bo9iBc5lOx/lVGwM9RzdjzB7HI+xllQb/+zpHbvdKvoaBlF8K2GmufYr7QQKeyV4EMSOZA&#10;tm4KJ+LBB6Lo8ngcMN7sFWPEfE7+wygJw6z/RigThAVlqSZKLZNIM2ZqkTYAAGI49SUX2BofP+zj&#10;b7482sfH8/GDtogNXCLrIY29aoLXOgIzi/X3+Jb0jjP450WHown97OzYyyAnc/dGklFWNNYvstwO&#10;vzCdHXwo+VFDTpHDdpkEfjl3qrVYiIV4emE13OXdfMD7MnMMgECnxf4NYBGeLL9I/N9fI2GFxuRa&#10;0nQcg/B6NJ5tzktw0ZUv+RvTUMgokHIJEU85/+s9xjhc7Qjc9UFRlhOIL5/D0VY+m+Dc68Rytv/f&#10;H1YvHvT0U9usI07oXDVunF4jMMvdC+L7+UaHkgbRksnc8qt3OKQ8TsMZwc1/tj2QGfwSFlRnhdkC&#10;I+A+NjRnebnHQv2+7wVboO1wLycQ0XgbAdshLy8/VJHS1TKxuPra0wwJFYZF/AY0eIcENQY1rhq3&#10;wLCyyFb1eQJMXsobS1kEK89Zar1cBAAgfw6dXsAFe8m0bp+DyQfuovcatrUEaGMkx2o9LWixTiJc&#10;zwIqffSF/Iz91vsHCeATvpCrKPj/kmj4m7RCSsxSPsSgpPJMNSldAqTwBI2SuDpI/HT9dHWDtDbw&#10;HxBl0UKSK2DpJNjnau6m5x+Uix5huJUDLnUKWG8Rxd8j1I0EIbo7yNCmaMFp0qFH5hUQYDN0BTKR&#10;gEa5B0Jr4pVSiY2xauRKNL3a9S08NTdkO3c66jl3dEef+wp1+z0hrbJzx72npSg91G9TPNzkVG8/&#10;hdUdHeyI/8/AjnJRmlN4JvfsCVU12qgDu+cf6ppvyjA1L5G3pwTRP9RIC7DItIMdjNIawKSdDFFO&#10;L+lrpfcbMvg2r+TF+sLKLHtbDtvmsCQPHw5kuZfjyOt4333pY9zV1ZoBaAv6CiapQsHTA2t64FIf&#10;+PtX87a0tw7fitcBABotipFutGnvvawCmAFQO9aX2fa/8bIWXRBAD/mQPr++514c8MHEAwCMBE+l&#10;2hUlecUeoLUkjK4Nz6Dk8dPaUndbop5vPBQByF2IaKZFqqYEdJvUCacqjLlJWpbusAPiJjwLbh6Q&#10;3lS80osvZ1AYuJt3tkB6Gz8+lh//po8ftjz6stAWbw1cYgEVTSCsgS1tbNqppuUZSeIvKqHVY9yi&#10;7ibiq02qSKOPzwFEMbKRoJnojOqObzLpn24hfNZacyrfkrCLzQqdMPOXiDVVdsoqNMn7+qOr0+Gr&#10;eXfvkEM9NnhI9KgHxH6NOfJLReI+UzTP+tLFntWqqEUSMjX6k0NbBYA5YX483+lKl6/zdxWyL62R&#10;+0zXVMAzOTSIwwBkFWUH0PggPJwCbToA6SeVD7N8svuiWfl55187HTBZmG/K7vjJjO/umWliCnaH&#10;nlyIvxF+CfBojNNgQ7sVn4qLhXOEu7hmtDeamD2wgW7PtVVmaj0E6Fce+SNNWuGCFsc1dPZKWDFP&#10;1M1Vmvl1RYyXF9berE3myd1Zwq5waJZsie9aMBJ5X7xHVXQCLnd1luF+Ny4M8NTjr0Mxs8wws8ni&#10;nKQC6QAgSmjde0v+PB1sSaFLYBQPD2YDHtaPBOkIZNIXHWOkuDJQw7cyfspZM4gSiV0FrPxzmRbh&#10;lRhBodHa8IL+rDnwj65FQMODfKp3NMEX8W9GKNO/P2Ar5dVVzRMY4tB/lKZLlxvl/lOC+A/XP+X/&#10;N5qj/RP6J/W3OFfOjC3DHO8WcPl1uVzJxcCO7IRuag4C/bfDocFDwc8nvMMoyGEw66CJdBByg8sO&#10;CjI5FikAYLHvGgiqK0KCowjFtX6dbI/33poXqum5DMRQaIdO+8vm+eAw7ax86aGpekVEvymO0qxG&#10;h4wU/YmsCGO6FSg3isIjFAlJ8lgJLYguNRyOF5vF0b5P78y/1hbd77yXcdHp80GrCb/eKTxw9Wan&#10;DNgb5/XeCgXGK4Fv1QHHAX+Bv+mFCdoZMbotxeKClfwrmUrJ47KOy5LRyrgl7g47J5ce/zyfdFJH&#10;C5SVcRgO3qpTah/up/oCX5VMdJHH0jcImY9/kblh5TQ6qHRnGdMsXG512KXG+dJxkPL51QHnWjvX&#10;Mme1AcFW5AG4ii+j9kYELBTO745AUim0mWJgkJNoy0MKdLxbJeu6etaMBqwrKmXXTwgQSagJJkAZ&#10;WvVEw4TO0RGLPsEeCc1BN0CkcbsKC1qT0ZaHPx59WYwBwa1XwGFMVkXKYksK6l4Ax+kc5IP3s/M1&#10;s2wD3NAQvozjW1jlc4mmVT6X2qvQ2cWluwDizC963YbbkcLJ9IyHmdp9JYHeX4i16wlB+qkOOXp3&#10;rbFtmJKeQVPeFwtOLYgzNfbFyvr1M5EF779pJLClEBFusDnZMkpvftuP879bBlBi3Ufnyup69zqe&#10;m9zplLNbdn4R02p8SS3T6PNS2WgOXlYCjiV0gQcD5ortFLh+UD9ptzbNGzIMt80KfceyJRrgO/Ki&#10;zKWH98PmVCwAgV0tFWvbSeERJ8y7H2/laUzq8PmLBs7A74jYkFvBs9m1e4MGmg44W6F9xwCZxSQD&#10;aKcmh6spkLxhYGs+Pa3MqZdmkvtf8CtEcE+TfjKkGQO46yCov0MBRdki8Dg5BCfVhpblIs9OirnQ&#10;aBNQJln8tud30uFMzMoAby3YESbFIKzmPD7t4XgaIDzjb/DJ/kPt/0WH8F/pq/BfALmeTKaAKOvy&#10;/6r/V+M/CCM+Sr35RxfJ/0T/Af7N8R9Sg1YXgIfxvxeoGO7/lDfJE8DMKLHLMzD6rxe/06f9uA+/&#10;U9Pl+hg5yY91de9mzdXHiDG5o5u0qmEiWluROUmjcSPvYANiAnIs5eG9koCq465G+p2c1YwX0dFh&#10;oN7R8N5JkOV26tbgHExFCV9/+yFyiTyZoOfrR2oogB46BCkfkYtQOImkkLy+RmSL7X79HWD52zIN&#10;T41N9gph+3+IRAmMLSLaLlnjzo2/X1tnyWp4TCNnj/NkpTgfr94uVF59GQ4Na+eFnRO20FZ0lBMW&#10;b0benmUAfQ8KvN9YrSAweYOY9lFuH1ctvLRF1+GkSFdQUNBdjOPOHvSdG2r9zl7h/o/pz6ygkERE&#10;m126RN7Ub+wCr4xPwNkjwUxFoFL1nSGA67MBKu7uMOi3BJesQma5IhBBDkYlk78l1RwYPI1MI8TK&#10;VWwqJW5bIsPFFV63IPWQee1J0qa0MXt5ETxcYpnxQraFf/t7a40fP/zjb2wt0xhooMFsgfV4ZSMc&#10;atbYnA0jKSIfObyeqeG9WHJ3Q4j6ID+vxsAuInp1tTBKV8S/47jtWrNvYl84mk23YZY+ta/qiBKX&#10;HGPT1W8Zqo0d6RKmr+a9e4e6+Qq5uzetXd28Oz0jTsnV6Y7MldfcZaft+IyK/pbMiFwU0N2gzpxl&#10;QSf2XUz7LwsrCWxkhB54OHaZ4fV5uVoyIiDWJ/uhw+PiofI3Wgc6+gKapSohaKUW2MyO+205oBSo&#10;dzwgQ3ZposGxFGvOvl7Q4iuhLvyg/3x7DBzd/4y3PQV89ZUmEOwX8g6NFxKaxCj8LRrkBvrWi6I8&#10;cKyQPDCre9LeoQQzctf3zfiCGg3A3kDd8qOCQSBW2YCz7VFYLy6ozHGtbTJDChlOT9Q8Qe/54IGC&#10;cO/qi/fuvki9ZwYoCMv6qm57LIOwj/joy1DoeOS3DgMgdLr/TNtYHWj3z9498vpCCXLKrBafA5Uu&#10;ptBQmwF+B1t0Omf7VdkyYPI+5+c8d67yAuwDpMQTDtlDgPA0OATyZ2zAxH8AD+G/0z/ED+B/So34&#10;exAWif9fcJQb/3OgpgkLe5L8HyrUIwHgWZXhI0jV5KI12EHnC6/xXa/+i2U3hmiXDiaCkVYa9bNM&#10;i1s/gHgNcKetn+69PR7rZ2/NglZjJVg1h1r5V1BveEG4J6YFzYi+ufYiU3ARCicQ7q0vylkf5LJ8&#10;y0xOcWd2HrLlcV4e3xf3I8Lrm+HQ5CLeHHWW/x5sUYazpgAl2zuNgIcHkMd+ByaTt/lrpYmesXaf&#10;mZ9vQqDADpp76Fu+32COUgIn2ahVLk+EgB35yMmZd9xcr5TXm3YuAdi4QgkGYPU7vMpbQZdL2UVE&#10;ryyf+Glic/XVT3lhl1A7v/k8/hzm6C6g7bUgiEp3nkvQ4MJ4W5TVn195k+RGK/hu3xdNKDk+2kWG&#10;lpDxcZVNuJLt5QoSCaJRlQdXI+ac+LfIV8kV2IZqXW2Ts9bQ/dlgdHdLMjAhqK3C/2ey5tSyPiXG&#10;imeKNDS18pRnXrlEXtC7ma5wmcrC2+N5IgvUPFFfZnAxuMLG7CIUupW1xsfD2kPLD2ejLasBTFAu&#10;zVZvQYWw3aD72rrxrpbSNuv4JS4XsCsrNIyHfZpx/vcMzQUZhYgAQG9lyvHlDJ1lJWJbrD/t6OL5&#10;+l5A2Et9lTq9A31RX+XoDq2RFZyEjkU3ZRHWuNwSTxh14VWN4y8lrNBRRiU+PKdJ+dzjk8c8uvdh&#10;/5YM+idL6pyEbKJs1A6tWbp2atZpseqCD6j+ONBThzaggcFotXpfzR4wBwlfJcjXwJ/7IQj2DZlL&#10;sGz28OGYymKoDy0m2uxpjbzz0CrScpCvaAZ1KV5Hl5Y/5EW2iGi+vlgwlYhZ5XtzAJUVWk5twUcs&#10;dAuHljmzL3CYdo6wmhxyJnQySUnfkRmXi31EdAvgnGBXusosRT6Vj+dKB1YEmg78S3PSaLx6OV1w&#10;mXuW+PPgw09EaNRLmNO1RkQ08b3Zk0xw2smo86qhZsqIbmU8vhJRfYRnh4MpDPWJGWl0QWzS8VHi&#10;OQsg3Ubwa1sU9+Yohs1Zv47Gc/y9nbhVeZks0qDkWIlnrhbpRx+sjA/hU1ocMv0jdDzZP+QN/lm+&#10;3Qrb5fuN4RHZp4t7H8TLxEqDnE5RnWhyCA2+Up59iM0KffHgZzkd2E5Kp96H4NcT5Y4YBr8EMAmd&#10;p8Qvt8J1lxvI1A62qBPmvnrvEgkjnpRl+o0ohb8sFkwZjYIsdBM2g6sZoyBOd6EGFSZ0+hL7ThS3&#10;OxqWWaLuTg4xkjkN/mxkHtgTfydNNAzmJnb3Jkru6ZaOn32zRSXYF95IS8fH3resY66c0YqSKITu&#10;yhhYLC5SqpH7he4yOzRJS8FTjujZgvoLRVCEW5xJFjj+nQ8bfxa/mpfH6leaOtC5sZxXpv/tg8d8&#10;XiANo2rnYnF1XhHsnXudu8pv9XCGU6nA5kFf56GTNdErdSokwjWHCbMIuMLGLOBMtrkWi91ZruNy&#10;w5KcP8wHHmKeV1mm45vuWuQ0y7LhCc2Fdq2igvx6X3vjHBRd4F3c6oUAuYFGE6eDZ7xuyYiRTq9v&#10;do4CFXMEJjukY47ZCsICdIruZjZ0jhyk2TA1omcxht0bilTAc9HXoJhqgTOlqXd4HxpWtZUA8PFv&#10;vXeqWzlzw65M3KyRUrMgJDJYQJRlXNjd+wozRekPOdzlMjRnoqXTT2aOSU2I/p33qiBdUP8s8Fkq&#10;NuZyXw1RSTI2VNIe9m//hctHY8Py0PJQVChiQ3p8AcGMDtLqBYlotht5JC1WvvIppFcvGA2M4Q/N&#10;bGRgv+57ocJ/wH8CRraqlxpb3/a0AMR1wgytmaDPqPOAnJIWJsoKRXHt2AsbTECHVnJRj105CFEL&#10;co8VWbiyvBXxfaS0bLV/L7xIjm5ZivecLLrKqzpL5LxFpMGT204d7t3d5BEFRbBBuKtRUA9orkXw&#10;5YCtz95xnhYTT/VOQngNOk14LCDBNbDicIKdjYWujA8VHdWIN67htQ4yYUHET+KhDdswRDjkabMJ&#10;59plu0KdSn4gFx9gA5x6Eo+JQWe7OOXuFYVBY4Ig1mNLYh7aMsp7xjsZCgoEKSM8ZpjIihC+o0jq&#10;ns+61CGYl5tlmJEb1RAANJTXt7LlezhcpC71BVrlP4Qe3MLjdkYQKxsEo5J22PXIy6ZrYN2PjZkp&#10;t4uRpb8na425NxmCUcQYVTFnKEDTWWkbBqjD3dQkujncickhxpYmJEGYZ7QwyrXFqsnIcq1SKI4C&#10;BqfvZlnUHnlKsu7v5ep1XON16yVegnJt+lN7Xi2bLGwASA6CHrHc7esC5RIybtn8xrSzO0TJ6N1H&#10;BVUkajIW7bnZEgXvHiRLsYAj6lQESWb5QIfC62F5jc9TjDT9pz//SYsaCRYsr1WkZ3tyeGqim1VY&#10;fTXQEKGoHTJGR3RU086eCcybi3Ayyc7m2fhm2KXpi7Em7ywlZsvIKE4jYXEhF+d5Ux4+D/sJgXgy&#10;gLuC8BxKzsnQSwrl3P5incfkxIizTMTiChiOjFCjRjHrHpuiOYHm1D2G7UbqnfTLIX4hfjEZaEDQ&#10;9+ZbtiniFKPcAdHposutA2mFxm5ypDWSES73BqcTZq0t3poBXXr0Li8PosBI/TShi1bLnbzN9GhD&#10;jEGebOvTSCNd1klaKJ+H6qH1fGCojvVFT+Cp1Soni+LZI9Iyvjx2H91mTxQvKc8A35ATKo5kGDrV&#10;RHO5eRmas4oDIOyEWldhEeOkgdqVSPYI9HH/Puc4No0WSuUzbXitpMuSRK285mr0Wn3SAzHWDcWE&#10;iuoWzOxRyn2O36bJftENf1Cidm95R+gEiEFZP/4lpnVZBDbC8FgTKEX9DVr6jMwd6cLmIcAYNqda&#10;LpSCYs/z8kAF/vbkrIyFQMoc0cnNvD3PpRX6tpzTDgOQ9na9rLdvNK3U34gnzMakXX2JvbV5DtrM&#10;Zmo61vm8ilgZvAwGVRTiqP4ewPdRBiZyAVTp2j+ofoqZHMJcgYvbbf13nghm0chjyXgeV+AK9AvA&#10;Sj6kS1z8Cs0vfRFXCuj1YboD0csyu2FMCZ0AmvYwT3BzEJeFvxr0omzMmHGq/0ZTrA3yBg0fLRXp&#10;EZB7Ky7LbXawyPriwWu1JsZ2EHCaMB2UtepImIFNy9I+/oa26OMHHj+0ZMk+5QUyGdRJGgWDGScq&#10;180fUU7axgl+k2sFRpd8MTclEFHnbQRII524zUwtODkpAGBL1S6vUNYSiCzTVFkIAA9lrG9QW8/Z&#10;xU0EMmY+bNHqS65U4eqv9YP4dtl7mKJszyJfg6PY3cP4nolH66W6hzdgc2EDWHyULzpvC0F6fa2S&#10;hx/Dywk6PcwFK/qYJnd5JIucVYXlscPWHzuhCe+uxamAbq8v9h5BQVS7Qo/TU0dqspcKD7DdefV4&#10;PWCG7J1K+4ZdN/j+FtMRYX92IhllkdvnvN6OqFGw4FaR2wxytlQhBGBVQwVk8u0QP+Bd2zEAKgcJ&#10;AJYBniAWuL/Em4UaIk05WNdxF78G9u26hTDmAzFMS3N0Ggdwn7U+V3E/K6s/Hy7oxWeklpNnl8d3&#10;peAmGtnXiJYMm03bwPWMb2EC5W4XOo+DQ6Z6Jm65w90R6z7XyM1AQq8MVuF/7mIXtDTotd8QCSgs&#10;bYtK0xsBzGzGhk9nHxo1pf605uqdqvq4OpVrQlNS3AMXAdLYXsNpmt+8ySP1WpWahu58ZPHrXgy6&#10;A1gXlUaxv+wv6dHcxn8hQfxQQG4R1hoFnUd/nGINT7a8X7RCvyN21UXzfetlncLlRPFBxJScuB3O&#10;maIKOkbag1qBXvrxUkxujbuIWxdb3bEJohZEGBkYK3YuB7mTBAzA6B2E8zXz06jOAkygoE1B2nap&#10;7ZTbFJrDpS8xh+dbqyZu6GbsOJXcPG4QhhpfkQl3Aba82GVigtipVVl4Ht4hLJJXzr6r9MvZk8bE&#10;eJ7usI+4RhjBKkz111RwGcLMd3tFKZwJkvU4V1Qgwr5kdPpMr+LdzOISTAhnbkm7c4ctOhulscgv&#10;4zLx3xn7lC35JTl7XKKIlhXHCYBOtBur5s2bRLC0Us50sW4C2BurITuyIt9blSHzN69//aKNlQ5R&#10;T50OlPJHztrMIau7qpLWaQSAH/BnKa9x/ZE72o8Z2AWNfu8lLrQ3LflFuCBZ4cEWHdUgjmUh+rTN&#10;m3C0hMf1vE/+YIbnKsNI8sjY9NwICDCrtgW52fJABC2zAnPVbpIKACanyMfulrGa1003h1EGMOMC&#10;zioJAjkhmMEWLB/t8WHLQ4/FHx+9GdLIjOzQSFE1nw3LXCqu9Y4oWDWtWYaY5ONo4eDVnmXJ4mzn&#10;RTyritVtL5aqzBm4atbC3dc28nnDkild7aEgoEgbez1aofkAy9gwAgW69w0FFVBHWeOB8JDkHUGY&#10;mVVio7BXcRTpXGkaCG2yglE9fX4WRdh/3d8GgFqhBXCyhf57dbXz1hi+3Ce3n6K8p503UerJxI8E&#10;6Pdx5b+pHO/d6RfJn0HudRI3tkww1AKtwnKZjTNP2BcW6aWRc2Gd5n93DAUHFbSCydhVxPUwQjsw&#10;POFRqe1k/+9syyw3pQtfw0W05HSMEfZy3d+SEmfjal7its+eVXDGRC6IeCLBQCezrl2LhJkszxgq&#10;4Xhaj/xROjNVEgajmXu3DHS7oQ8AvQn9NCKvE2nunzMe0TJ4pEEDpikckfukIrtiYG8vXBVDQc9c&#10;5hEODYy0CxK9c3WXd2Xpr3ZlTc/LzGmiXFi84c0q595OIWFpxEd47Xa5WKO+kJe2aDLIbbt/WLZX&#10;JEYAPqos5BfBvX1AOOkJp3bX5DhirA5g3VNJp2mNvp74F7Njvsgwdy8qw8+exGym5s9UB1u8+jsy&#10;oQu59J1pf8CxJXhpNeVPbhcna0LAAen+TJL+8V8AQBPMHSRh3UVaMzoDmgtJC/XTdbYcBTWhk1aU&#10;k0OHbQNXCHSBIhjAXTwytpigj7vHm/I/w8OyfRnaFYA52umXtklABTZlZ65omBc879JpiwbHj+Cx&#10;qg84WLbvpTVr19XOdqIA9xJIB9owiYIsF0wQUosciVrRKh9+jPDXivXO8I5VRWnlh2f8pJv9ZXLm&#10;J6hH5n5JzPac0TIsAxI3j+2z23C7XH6buI/pIjSbPZIv7fJ7veFLOS/N45vHHEj4Q3IXUflCvkxO&#10;e9E954BqoOxmqX7ehlsN7JtI4On+3PBgPwergfZnC5cw+dfpncDRAly/pNN4KRHSWd+4hLA9wIt+&#10;oKqmy366NgIDyJTZQY5NuYxcqLLevWJhALPyijyOd/fTrplRU+2tQ6YdmbXd447pSqJotNYeDz4e&#10;UY6lt0YbViiBSO8wJbSXRaccScTpC7/dWAVk+eA0chgG9cuuLlThYQRn7Zm6zKt10HNVzv/VZTcJ&#10;K3QEP33yjwiyIqB66WnaHqGNlzo1ed5TOuR9VV8hNe+SSw53Ssz6gj6mhm2wrhQm+ZG2fWeQovyO&#10;TMrTnRV6KdEti7TAR18BeEKH/8X3NnXp4bmuLn/8sqxQBR3O8X/EArIg0BmauNIpL9xGby4a14cJ&#10;EOidYYsc7IR4i9sw7PKtVeGr1Zbp0E1zT5b8Ad/z8pbTcZO9M+B31tWYqGNaMYcwLZxrjH9Bs3BT&#10;MZIHFLmOrbmZAQaLelGeLmBZ4oHzf7Un/XpDPcq66Lq7vdx/V+PAB2RxtkJniYCY3B3OdEGKV94E&#10;ALp6jMtZHmfbYX++EdsPzBCi+jFRN7ent2s4ZHSJpqzgHMN38fYBmP9yf9/f5eponT7sbnTx5aLx&#10;P5/Hz/jfcvof/OJSL75x5aNdqZ9bmsJb3EUvDuH0792vf0pIBrfaWboj0F7hnjhWVVDgOA626I7T&#10;IMfwwfzda+AxUzwdufSj++bAnjt37UktOfbpOw6Bq6rX1+futrMXxLn3gf1ZEpd7c19aw8kKrdKq&#10;gnuHSy5urm1iMqBjzn6Tvmjytt4Ar/7VcnwHd0iZr7mrXWM5DLmkhvNKc5uZje74UUp+o6OObKt/&#10;ZZ9P3rWjCXxLdPQabYv9r7b/9WbsPXWG5no6UbL8Rg37jOhfwxXCbzJe0wJfaaEM9YQDaQygH/Cf&#10;wVSWsdOMkvUMun2hG89cNe9L1D+MGFd89vSVfDFaR6XBxLHfj4rwqRnLXnJ3U2MLcrjsuIDZgpZQ&#10;i3RvFfuRgW4Ij/Dsqo8hkdkS33nuiIVKEMOpZsZlYXugLWaLm/lWbDNimPmv5RpLp4GYEoA1LMyt&#10;dbMwg2WpTSlAxwn/u3275Hqx83WDeQ2/Fy/rdlTIe0Fzo1TuiEEtddE8EOrFyn1O8B6tTEbrLPi6&#10;i4UWoXF5aL1DWuSSeqTAhRWqHg4FGy4GwOnVXbv7hZXS5CvuKtR5vpB3ZZgKIvgkH1cj6tJVFDxG&#10;KhoVhAF/urOAJWEu0ilGEVVex8IyYoa7G2FYARptnqUJK9UqnLcQazgdvlwWLgfR+1OKQhSriKrI&#10;uXonaVrjNR1R3cVFAyzdugU8DYrsbFh4QkYgNA+4HviXuforbFihXzJAVv8ps+mwt0J3kWS/HBIX&#10;rSJn/zQBjZRQychOwSHJ4sDiFkrbiBZFrtVhtmYVTUUO5taAsbmdjbg7/ltVMpKN1Vjzr7HIWzRu&#10;u/D2XvL5XoyxDId27/KHh6mrkRMaLoobN8ymOHqSI+ZXtre/WBvB1ohZC0dFgnatikubscwnz+9j&#10;d0jUXww5ArWgjbjoGaAbGlym5ccpUhcvO3/EZBqK0/6d9ariorvHVAWjNV8nDzuDdWc5A81wY75e&#10;fn9x5FcTQhlHy13PXN+Li15c8d2zb+RSfzsonDSvPUKmSD4EAKr3QCjXzLUefuuaJUY+wSY/5M3Z&#10;NF7jZj2Wg6lMYZi0zq0xPWBDZbgen+S+K/Z9zBFyPLAWXZ61XTbV323xNV6rp86p4NY2SisuGmRF&#10;NwbqDM29s0KBwZc3GpcgIYN8isrb5p3b8+WO1eRttXmG6ozGxrXevMIfl1qFji9+90Z2VlI+7XV+&#10;ZczNaRgFc9z1CpaB77FKb3VEc8W8LM72hVyOYOq8RxwwJwE2u7zkuer9CxlHOiew3xft2zXr1rHy&#10;2kAdx0xXuDNsSMoFbujwKjtyjRc/ZI0eXPLLFGzvwBJa426bGcX0kOzpf9QRMMMsi4Qmp2YYyZe1&#10;SU9SWMprCROUAimnOjywZR6uFieN5nDLQGOhvwj0iINa8JYkZDeVMAbBv44bRtzy2sfeoY20I7qT&#10;tLZ4a1geenywPdQWPR7eGqzBWPanKYIVZBfLIK1sz7LotslthipA4NylrEKWMO9azcsWvdoOt2Cy&#10;Bo8o5F1xC/HOSwngZIJGOjEKmhsGp0HPsFuAlYx0x1CMqlyTVmABr3JEsVuCvWvP0dqIFSAZ9UJ7&#10;ALzlqwcrUmfvREfyuDo0EhMi3K3Mvpue0rC93TKaA8ZoOBHnvivuODLi8tyzl4VtlqDSjufNXr04&#10;LMftpFtPDpXtxmFtdmC5vI5q17wh8TcPvilY0GUTr4zAvOD0+fzrO0IcUtyRbgu13YuLV5Xt3jes&#10;NBsRVNRdzE4VVlisS5Emmlc7Ez3V92c5LLy36tqhSZdr2k2lh7g50K/GYfmqIrE8fk2nRyigDpqa&#10;wd09OF3YIaKiHqHuQYdd7nKkvdgJd88aaLUbdSXNsenzcTREu1xu8abyQgdQLuKtQV390WOOu9y7&#10;ZIFbgdqJAAMo+Mv0J1XkM8OticiLDu9lxqyQ4eadTcoYeBcIYGiYQ8GchEranQ5m5jrtbNE4+5JN&#10;F8lJBQDx4UXBmag4el1fbdutePzydN94nOmsOCzf6tkcPXPtfkPy3JuBtu2xxxELnMh+3rFFD9r+&#10;+8r/14brEUg8nTsTMpubm9ON5oBMEw2euXu6S9TMFEmEjGsQQjMORbrXWkdwKOoZCyXMN7BPtg45&#10;pQfNOKU2QUs9EmjiwHk3Vi0b2AVLWYkkztBE6JSd/N3z2pLm6OTPid3RKYpRw5nblDTJhQWGobFs&#10;7G4843IvNGc5pr4ZTd+/q8M6LAfQNEpjO4KwN1x21UXD7bVV1/q+bARUcQW9Nxr/tGSVL9O8JB4k&#10;UMv57ki8hOYic7McsZLLaOTgHj+unzpAPrYc0UMd0VZllDMNOjRaXVmqd+vg6fsYU4IWYaaJO5uj&#10;71ihh6KXQPLXfH3ma5matfvwIlM0Y5CvfNzJv58iUyYY7Oz1OYlZHhmkd8tsI3u+ZjRyLadLFeRs&#10;waXeaH2/QI21+EBWlNbsdybXHBdFIZPjiZ7U8hIUJ3kYmWbN+8W2pAyH1l/hDg8bTXBjI0FrseRv&#10;9aCi7NxKtmADcnWs3QgaPRgnOXySOUH2mZc2vlHZAJHLgQC7k5IEU7P28aH2sOWhttAWPD5Iis2Z&#10;sQh3GqyBT9Gs0t2s5cXDP75FRwF3NNZzzjoEgNzLosUVH8Ve75okIye5plva0n3N13TLWrAAoF0G&#10;yVe5ZSAUUtGPEQY9aRQf0tnoWolTbRIOjtysFuC9iCEhbrQNa5cI9L5CcLXCZxJdGU6EoKz0dSe0&#10;wA2enXl3ObpXUnxwIxgPkLZoZ4i2Kz73004IFMqu0LZH22B6HEPOblnQjAuL5ch8RrM2PXLjaHHR&#10;ooDnnNhJXWiuo/MYxn8qDkepaTMAzqlYny7YTop7vxmmh/htz4y5DlifarEMW3TzqiAXyeboUDN0&#10;eUXgySm2HKvo71dtParBx5z8o7VCQLNx9y3USZhIg+4ovPxGefrpS3+rQAERal34vCoeC5Iy41Ve&#10;2OXq/CaOORfhsQfWguXw3R657XiHC7gboFBo8zcrTsr8Mwh15XSZ5C66u7xFegsgsI8iNBKhqCM6&#10;mWDFxZHq07YRGqmAPkZ8EiNZP5E6u33+CnZSJQ6GeyhWo811IGzEWtRm/rWEbPCysgtQlUh57RQ9&#10;yGaL3h188BlcfoODOToecRsOl6HOu/jn/spXw/7+xJcO0u8L7//8BVXxuIpf77ubSqtyVgz1BISa&#10;NsDOcDpArZmlhWnyiFiFGRljplWNicgRBUCN+PlFmdAsdDKlY/aasDqUdaT7ZE8yFpKsPxOxwjRM&#10;k207WFITmLVFNdOCnVTaOSIabzZJzmt9Ptii+XFum3dYOWeOtVsuwl00uIdBf403jNvMr64JHXI6&#10;UXCDKBsjFN1sLA1ZKvd4MReBhvQxvScRi1QUzXj7rLck/QfTM14sNSFx87mKB6IPFICXip/TK7bp&#10;zLMOi+JQO2qFjcsf+yo8NGfWogXozcwzA14btNXM1JH0udYc3aIWcyTzhhZWdz4vHbEyav4TsKkk&#10;gODpvEcjI9NskZrs58VKVLrR8R47dqLlunQZT+VbojrQ8bilH4tenn/dFcb0uGl80546YeI2d046&#10;vsCl3p9XZDr5/Y6bHQ33+PsVVn7KsDQUNY4NWNlAmLpDS24Vnh6HvTl6KLqzCjN8YCHXvTch3tFz&#10;SoSbA1wrrOxSw4T5DlhmRMMag1KlAXB28w+auTVbn+d9VMtC9F71Qmx5hCnq1S/dHcERQ8I7UGal&#10;RFvUV6ixNYqSK2+0OuA0mvHzidZER++KZdjIQH30HtURQGttCZsZSMYjGh1Ae6A1aw8uH3p84PHx&#10;XBaSbgZGAWsSRjMEp7ZF7dCYoB6M4SAFy3I7Jk01YHeFdj3fi3dn+1EG7M1YtdprsM21RR3Aai2x&#10;qbQ+KiuOw+uklbuRgFFlVFhj4HqPi7gxKwa7YPwQnupOOoeHSEE90AkCLZJXyUVadkVJuAgrk//P&#10;R/ZXjtC+eJfU4R2AZ4abpIgEbXH10FHlufoEf6h3/fi7/fxfXVk+eNZ3c1s9BKP6pFPWTyw/Qs1K&#10;ppMBaApmfZlDQONxcZHMT/tNM7Vasp4Q1J180BxchE5fy+JYwLFdxL+r94BPu7rRJETiHEYSVfSf&#10;AE76YirPVZ14HDl5Rbv7trDvhZDUAWteNLYJqT6uU/07heS6WIS30fa10bpy4gBwkGzEXqmVL8oN&#10;awGak9LPSL1uFisugBW20Ac0Nz4seyauJpyLtYSMiOhUJcGLJmg73oe9U92WBTwTOlAm614pd9QI&#10;P1qw4Z9K36WzIXhi2bzJ5YE3DW71oZmJBiZ/NGnywbAGIOuR7G7z9jvSlN+YPopQIutLo2359pr0&#10;vAubIrG49C3kFdna4o5TtEuQe/eHnBLhXc5wCAYM0bv6GuSeXWXyAckwYrVPVRb3jAqKNaolhplJ&#10;OwcA9JOm4aeei0eTd3ghLeVLTD0vMy/clXXmGH4o9nIg46LxlmZNsWvUhBxZ/ZOmfmhIFgqJo3Iw&#10;5ASsDXG+Qn4zG7rjp3hx28C4sgnHSjvLMB4uHG71/RvSPELkRKxnV3uc6CLDtrsOh86NeSHDpPkW&#10;HGbrmxf2w7A7e65pXJCxB4STybroT8S7VvePH2trzawBfD7x/NmgbrY2A5JtKErpIsItchFLR5Cn&#10;OWA2RgHoapQNft3sJQJ4Vo9tc1aqSkZKHsa0+iZtdvTQeHzjORZavwRIs8cfFBkk04lDSv/ZblOK&#10;HtVkCm6F9FjR0dOdMjywa4Yi0EozeVWgOYWItu0UKNrUjIZIcG972uz56tejOwsyEWZVRcpEO9UR&#10;jZtzlMP4o06XlFyQgoAt7nJav0ReIqOiPnPAr125jjsE7571HQh41MLKGqFmNMpXo/lIlZcqEI4R&#10;7Rk7pCv3ryruUvaCBUSGCEWty+G5IidcikBCCsrcemdl4eHz3Sr1tfQbRNl3ELzznp9zNuzYuMjK&#10;6xhRVZgwXJUkfWG7bvrKhi5Iu2pLXB2ViL5DWhjJS5hyn+JDI1dmGGFYElnT5bVo+vANHXKTK+Cl&#10;VqgBnfgEt9dHQaIMhKujr6gSJrNQruChAZxmZoLRltkjlbzC6e7ZUiddnXBFQeHwW7sbOuRGkwvy&#10;KBCfCU7RgHD5rE8UCMGh3p/TI8nMFH6jj4/Wmi8ftnzo8bEuS0tC2t0GOQiKUA73bTwQHOvRAOsb&#10;UdBh1DNh20esVKetw06EdX5EsLDqpu6ln3s9XICXGvmEzo0PfRor4az1yFklQAtaoyjlsuxWb02P&#10;tMkazoP55nGTmp5dHkTS1VIR7u6QOw16Hi5IkHKHQ+ryYHS5xbkddJEZFhY/maWP8bDgKMwkPoFF&#10;ClXjTDjceeGuW2u369QiCVzIJ7HIfxpzZSONXE/NHkm8AZbud25VXs/o8Clcy8vpf15Mbnbm+O0b&#10;V0btNQ72zQfDrFJcDpStGYGn2iv6m0Nh71kY4dD4EKZk+vKku+XxmqOIZlEa9KVsrKfvbnqvj6Mz&#10;U99Dj2ECoGIyNci3UDiTU9ergKl2IH8g39rJ93d///G0OSqnI50JV9l+f/2iywS6A14GWW4A7NV7&#10;ZIqWmXkUkZ6MZYFUuX0GqYJtCiTthVF3KXb9YpSPcvhuUqvT6YPBXl+bNYBKg7qgSRDAHZg8r8bN&#10;jXT/jB62aPM98GEHFh3NG36FvaV6G1zd/3k5x++6/50p8NuYhev73vXWWB8up/KXxunlfD1+WUUo&#10;oTlAJ7ADS/doQycWswZ2WIOLbFMYk8MKzWRjhloVlm2UaW2xssUIYdTXvSf6MYEBIar3Tvf5bRrx&#10;RpzuBV7v5sbBe894uHt2xtCwBi3VW9CAkMTLiaav3t/wJ+YtNfsJFZoDd2NyB1ly/2VjJjGxsu9Q&#10;UfzrRLUuJRBXEcmJCvRSqsmmYsGVO8yUEfxtdcrIZ0G7Rr7Q3kiYDNHa0W18BtALyD5+dVAKZFTe&#10;5+XTXM1/+UyCsnyzls6B8uTSLr1synKjacxW6Cy7sOcb38/CUSkk/977zoXD4J68khC0YYIy3AGU&#10;h+lMpAHgmfUzU8F6umB+eNoub+IAeAAJ9jhGLeaNKuKlx232lUQSILYwaY6S2A5VRahXVDKfkYLJ&#10;uz9dFz7nJHdKlzBRhEP7FmWbvXbasD8gJxurVLyyYrHDzCVTl4zG7m6k0arECySwr2imkWsfxg+z&#10;7KeTaObWHm1xW1pbtCxaGi1Bs9RWFzhzQUnRtipSuVvtyLsDbVBv5NIUTNR5LH85VGqQzG9yiQwH&#10;EsDPOuuAfh/VL05qTXQdz7rOwHaG8TMDd0dSopB0aPl9WaFN5tTAr16CUXbUF7E7Oz6kTgew9jB7&#10;BV9NIroHb4EC49RTAXVFyMViI+kKu7fFi+PZQjzJV/vXaZyuhkXgIwuffEMWpXW6CJK60ALFQC5S&#10;Mgy5kwOZ9CdECA/RL7ucBhoqlodGAYmixDARp57IkmAQ4JMBGYflZtyJoCZqNKmPiCgyBnvkoOsZ&#10;Dt0Bbl17h8Ip5XJj10Blk07yghr3EA69zBS97Etmr9gXAyuVGsKsB+aj3BDRyDmFY2B069Q4wkzq&#10;GV/z2RaN2w+nOIepeHqKW81w0rmUqdgwmrMfd+XbcdrD+ah9bflE9k55oWV2ysSAiLh7c+8jMChF&#10;smhuM4EDCDKzlxKVP2Oby43kPT36SFOfV5uN8dmEm3zMw9QdsN05I1o7LN8ua1TAGNsEwuGy+Rni&#10;kOvGj4CSKQOkrwiNDqrId3b8yXk9dMxv2AzXlywwi643wbrx+zeZH/qOC+ACqPzeDYabb6yls66d&#10;16ggxN4WbXJbV6a7we4eli4rvMAm9RCjcGgfGpTUgl26wVZ16PB0+zzbMatn9GKGOv2E64kkovHn&#10;69kzw0Fdm+/qBb9RSIM7ZWo9WXO5gUq+ktvaLXur0dQdNPUInIq72sbmciatU6wUVaZOY7m7cU69&#10;LQ5aVOz+P8UWHe8ra7ihcjvLtzfwhucH11Z47ODuPJrrFUNJ62D8tIwpFErALgNnkqG5YmgeZ578&#10;LyXMmzprhb9piz6kWYU8FST8RbmMpr5jbd6cdfr2jC1JOoMtlXUsWaxskgsaMW04/8MEnoo+5Z/x&#10;8vaZVDeNPn7/106JfZVR0OWNxuY0uttheBPeWnmAZdY8J8nxsl7RS9E2P78HpaOy2rIZMojQUjGk&#10;9UKyMeltwchLambWYgt3k9CDCQlm3prMWluaEaQZerORdigQbLJgyg37E5T1gN4OD0XYvZG0Oj3Q&#10;pEbFNrAbObRh7F1AEs5jY1ZiQg5xcsxr4HsTedifsxV6ac4sp8VqhS35QWMxG123UvlQ00OLyhq5&#10;oYXS4cGG610zpOBEXlObx5ahFmjAl8GEa9k/HgHCwmFhQOxfLu9Msq7DIB9iPpetSvlpGAbnDMYY&#10;X0bc8rpgoLTQ4o0stPZCAzxoSJy+1/6nr0RgbMSdPVyTEDvVBltvRGOKhTSGdB/JZpocndvL2do3&#10;Ap49WDTu2X0abeCfByRkrRUAANzb3nzd+Wv86Ju89NBfGJy3W8N171dzDtywV5S5wxZl4JMwk1SJ&#10;8ea6BXyVyesxl+PrBoBZRjSan7VGN5y9RcXdWPROci5nBWTtqa0MFtPad1VNvNunH9IrMBhEYttY&#10;O9xPkKQmmbj23uBRTXGd1ory3sRkzjqpYCTQf7mQhfNDAhu9nzrhOxjNw4kHEMpkUm7jSoclKJIj&#10;io9jK4q6g9LFjKsLNeaoWsAv635HgDRS4DYrcURB7wywL03W+Rkvveq/IS3qct3IKzzs9QlT//uX&#10;OIYhwS5/+vJsx3L6F/vPvJ4XsTh6FSGLLzsvMOEAzIz97GHZtMR5nx/BKyD4Gnn5runMvLDL1zWa&#10;fa6iNBPlfSXa9KJ6B0boWo/914ul28uRvsLQNHTYcWYf3A4m9Uvq8ok7N1PJv3+l35UiK9rQWy6h&#10;NcSLs2uii0tJgO5ZudoKVYwtPhhCefZ4LT/gEJ4k2V7RJCYJzqRA5MX51hvRSQdCWQxvWH3P/QSI&#10;yNu6EZ0D9Xm5clUctMMDJW/82WuyvLBC46ezpXrkMd8nMl08oIKTH8DmsKo/pSolPJ/r23C5mMP7&#10;bywUvh/wn/mnelODwDRiXuVV18K60N4pCjrkQFy0vxzaxBNj1MacvDz8x9+xrhdJ549FShJFJ2AW&#10;CTPpPQcAGTOnPmAAeSIB70FjFDSxtJaundYsCkSRaq318DVGzqVcosjWAET/GAQsAeintdYWmVlb&#10;2BptUTNfHmgLzTzZbg2gwWRNUT2GNKNoilxWABg1SbdOEtW0D/ukfzrHgLxvMF2qHFipdF6Wh973&#10;pvVdD7ebfZLxri6vcYqFhqMAiRQCCD73py7SKpEbzGwBY+bOU3IRV84rfV8ESt19Kxgop3tQkhAu&#10;j8hnT29rqKPspbhvjjsHwtPR7xSlF5YYy4++BzxXppzNpK8vIjLGi7X1YHBabdiRGrqA7xdV4rFs&#10;6tT+w4eD6PThy1ttPMwNAMSqMNYcyEQgZRYxEGMvhvEp92HTwtGRbv9tty6aIj8tDl3egR9xV7JL&#10;ohb4yjaUxcPreK36fK0YHaiJTkxF2zPlNq5d7ZbtOoN46aC4WxFjAGybLcqKvXkmPiX5PIgmr5du&#10;YcNF/0GQCBM9eB1MAM0zK1UwFhvivuVXneCsCRiAjk0XL6XyYuSMYwwoBGAV7j1L+d4r1AdIvlRB&#10;vx50oIoOii3So0kk+3A8hZIjtauJuBHnxp/hC2P99n3RbvmUbZRUZ5Nv3IhhGbrCEiYG5LIoc2+V&#10;0mE31BGfyCj5Avr9I+xs0dFC3Lzs+YAv5Vtm57jp5d1PX1oEUw7XMPyWuzxx7OXGqPZchtEuUDvc&#10;UY9dy7X6g9nZmKaPOr27RBqQCKxi1zo25SC7DMYw8YQuUWosQzR58ZmPWbIRQGrqB0yvJtOcv365&#10;70JzU9kJVMf9CB+XJSX2OPw25+RaYqm8jotuW6GNem8Y7zNDnkmWm3yMrjgscsm+RTZ3KclwZhxa&#10;7P8u2tx4WtNuYEyKHTUoV+4l89ekwxo68trOp3D2f1QcRsBSOTO7GXZXiX6j0h043mJpPd3w6s9h&#10;jn5z5X8Ix4hZPlXM3vGEQzfeDo4IzDrx6ya9ypBIl7ofDLP9OWzO+PAqdjpTO+KostQuGOR42WKi&#10;ZhImK/QmZf9OfsB/xtwhFqnRQfzcmKkHnOMSXHBefN8F2wxo7izR510Y8fQFXNlK44S3pf34W28X&#10;lSZlZvII+rcgAapeGvF9AW2gAgJQShB0721Zujt6N8Da4hLd2RqJtfcGaHnIOgAjSXSJvUvCstDd&#10;MgJgigKwpFnj0lprWj7Wtqi1RtIaYG4GkjLBIkWD4EJ7gjY4ihg7A8N5jzJT81m3569XwDJMDutf&#10;hH32y/mlFTqTr7QyrXc9fOUTv5sJB47lgyQpp+YQL9bSkgXdhQrzyFS1617iCm/y8rQJ6gw3hHdT&#10;1At1S34BhycE26Du2sfROB4Wfl3VKuVuR5i84BFhLz8RgkBlLG4mORnAWlbwsCUJhK7dOgSkFUB4&#10;sqvyKg7HH/U2BHnbyBEFduCii7scHrP8Xl88+/XVdIhnjnmfus1544jM0oAIVOAvLOfkY886oji3&#10;w0HAF2mF/ShutjA++75AKFAv6/vFeO4cfBPr4341Pq3JcxcGc/eVTpn5Dr6fKTshgUG2AYmWfeUi&#10;vcqEWu50mxFS8M/cZSUHW9jDwVFvTq9aq9ea/qVeWUHUi1Xm+gnSWkSYXKESf/FCTFaFWxhGotzV&#10;XEvQ0AWLZXRfqYVKdQqEmLXU/UqRj5bKpC7Ao3AtPIsNfjvGVpIj384Qxu2uw9rJmT5MDSbtxfWa&#10;fKYvOksrWrL1HsNa13QAH0lICSTlx1fm6IsnGnJOOj3/egjDvrigYnaDUD+F3sIKpUz8XtLQJhER&#10;FcCZlNjO6ABdatEEvhksms6tiFHaPmpSbFiiLbBwdp8v3HFM92golwoBIWjevJ4EZTgBzLJD+1c8&#10;qBQssRNx00YoTS9XvoSvn+l+25hzXJO0OvgFN8K/OztWlU9UhvsFD/+dyNOZM9bPiyNoBTrDYDID&#10;QK30bXui6Oi7vc11qQ3T+MoJvRfbcKx59rtn/gk50OcOU/NcYeXwzZnnNk43MumowPFgGzvRSbbt&#10;FJOxAy1BYnk4Ou1LWsapMq1EvTSYwPHmAZsXZ16Vbnpi2KL7YwLLF8SY7bQ1ONChU1Jorap1nQ/t&#10;EvTj+4Xc03JwpRZx3fP7465A81ZkwpCUKn4wR+v7HrmKm5dh1wkXDnXS6DOGAZhf+c2CN0/gM9Pj&#10;Kvygdyge/2cU+9o9mtXdjmr53N7Ug+u9oNwQi+jY8mA3VkkQE2XRTC51fHGjMS5+PFx/pz0tdTQC&#10;8ChXpTVKjDTSg44DNMtQVyBdjVTvkAdXB2hmBphhFZtJbI6waQETghtxeXwkEzobjGbmYJPDO7yL&#10;TcuGkmoQrMGam9FstcaPhxhJoWGCxmslaSID3gBwnRiYCA96JjDRbGWFsrTJ4Jar48XLJBmzDQN2&#10;CZI5Lu7MGRv2UqtzHQASW+8RPtlOqX91nNBtr3xHHZExuRbJieY+CnUsNdcAPJQ5oi/M0UEnJmkJ&#10;tRPpiTA50i7tnj9BVDYCgGTy4ATK2KALSaNSPTFi5qit8R0Z/eAdFprI4JyIXAY8AJBOLiAFjyj9&#10;5hck0ROZnL5YAsVoNfRUxgEXutoF1LnsyeC+ts0/87WkmpsOsNEncSvcjKzZaiXQComjPL6sISQt&#10;k0HswigH2oA+1Q6LIzyKJlZ2aKP6VfzTyFjoYgg5ggpLC3y2Qu+KSZwXyXM66EElmm2uI9xgl/N/&#10;sUQrEwgrcqnpsHuw8fGugNOoTqapVJO0tFWG6qgIpDrBdNUlb1DycrujsBiRwJ2+AgfOGdNHUzPH&#10;fX4YE+GNecNYXdRndeP+4KBTKloKsplBErh2JzollysU9zgmrf1JVapBFVbsUMGzFMHmhmdSdzKw&#10;y2MKxJ57YYIY7BxyNMkZS06sQVrnwb1z/Wib4/VNYCuHSjd0gBkXw/1P2TnTI8fG2suoHmPYdBEj&#10;XcNyBwB8gJ93liFurNP5yHHu3ek3BucGXjsd0IQGfW4L0LH4OR0ypUtD8iANBIZdBnBy4+b/IzJg&#10;jo2Zoie88BhF5+24oDeDqhY72wfZt+N2N7LhdMvp5QCao33+lBm7O9y5zEsKvSvrodvS91l2RNfN&#10;JCS7MkNkF3jcd3UL2gXP5cS3g4OkJPtMmBlDtis4NuUtgQqykSA2PziTO3K/o0ypZ2c7tgio0WC9&#10;lp1bK1QXjrNw2qEwt+Uk3qtSI++jmjH8p1vNmtQiHETY84yyoqFURG/V2IgEnZjjVmztEdnrjMWH&#10;qPDev0yk/P/4sxZ7lsMyNoj0GHrEw5Qk3tovrZhWKpxsUSTz1fYucrHV/k9gHsmavhewlPJ/lMj/&#10;2XYgxHaxTcuCZk1R9/L7TbfYy1UQjtuyPFp1Pk9PuVW0oXg43/Ul7HG5AtrKvmgyUHmdLxoPuojr&#10;NBkugneIBQKNINg4V0fbPxanf4UsHCHPuiBHZeg2gPMaFJFR7umY6LRzo+cFbmvk9mURYQCuYCAx&#10;YKTI1UPEB2XhlhN97k7Svo0IvVZ/fEhsizF4NqosiYNcfxKENQsTz5PnkHJIZua2oJm5zHvvq9xp&#10;Zm3pZsGRNBpBILS5pi6j2uIg167mUa8liKhd3bormhBKjNzdW1v6YzEFQNe8NZYJSrUM7kYglAGU&#10;NY+6LLHQx+fNCiUQ+RLMXUBUGImhGDGXLR8LaIFyvZ6m5stX3nzV3SDTKm4s2dsh89DkflZNk+y8&#10;TDRoy1yqS/XQNurYB8zAji1Ssd7aoh2RNy5BWhN958E05tVEeaXbRShy0wrc4VHZZVveACj9TQTF&#10;JngDetFGfY9bQ9xeCCskAwBwsEesdMqA23fy2H6v4GVDbZqNliF+z3Bbj+kvrNDjpFZwwOyK5zBb&#10;W67G62tVrel8432Mmeni1f4caX0DXF71dL7KOPLWQvMafZ7+qIvncscCnemFf0HeyjQsk/LgSM5B&#10;N8yqrUbJEHN4jL9D7L60JgctzF8xgBYC0NEAmLqGcbJX6MtiCTWycierTBRQ6NVc1a820HmTQpng&#10;mhwNr3omFTDzHCGbE+hKLkGOAvPsoBGn09mM3dGzfEX0iRlcc53VnY4j615aLlGlfZ00wiMP4sRb&#10;NpTuXGrrZ0dUOz32VXbVVuwIhlv65emcTb8/dE49Adu4dbzkQw1AbScMZt3wsc5cXK+DdusNGOa+&#10;5Scr9E6ufm06/nlRyhhYJRNccAOd0lHHGXqVjLuxePE4NLstlA1gP8uPvRWJRIJXjpRojMApAUUu&#10;8pfLhMZ/k6IAADui5pieTz6ad8KlB+NZTWIXe2cPJDzHqRc3i2UTOZJiSe9iy1TW+6nncDusG8qS&#10;UYUxZLAaHWK0h93yGEMDBqxXxjJTq1zA8ZXbNnunL4vBywTw3grN+x31nxmUm4Vb4JUmP0x9WKoq&#10;CbTIiWutdSk88/I4MbfXHV3b3SwP39bWLZbPvw9CTv1wYKz8g5Ie/fHP+D7uFqNr3DqXUEukyRW2&#10;aqSAHqyS2ksuyqt+KfNu8yXLY5oNOacLkXvkNKrAKWNS3KsyO3uT4UaIvzbt8Tz4KI0EqhfySeIU&#10;iMssrN25OZLOmaJnWQRA809vBeEPO/rlr/nB3WJTpsScvdvv36jpkg2uVTXWhUVaY7iPqiHZtIr5&#10;7fTI+TqEsJLh0Y55vJax/a0mHWTeJrtZezzcGxeJhGGokq0v7moBbZ36zN2b5Aa3BWaKumLeY6r8&#10;0wxmy2kfXg2LQ3KRvTUAzXpoNd3YwA7BfVmAtoxX0NN11MDIf4PTYKAiuGhGdovKqhYJEGGC5rpl&#10;ACwjEjQwav2ZVRmfqLKlDFTkJIKut/PBRJWyj0++ThOt8us3Mkg5z+6Sk0TI7qquLwAswEo8EGVI&#10;yvjkdsVLKzTrJwUCU6paFNknte1r5L/EXvLmyhcso7+44M9EixF0opFs4gqBOTiHDnq3Im+0IhLA&#10;vjOl9hrVm3J+nLsFcl5y4++oaTRZ4XudeH+V6bKDebszC68fWjDZt9Mitl9nDFrIzx1nzdwdNPgc&#10;FDUOlwMQvB137Jd/jeym1QDoRkweKsj9piwSyLDWcCvMgdC9Ujn94ltXFwEPZCY4uyl5ibKY20EF&#10;nF5ZkeVvfmteDivxwhDMnyaT+K3FvopwZrHzuLwDFX6drjD2dseW8lerIaebK+KialxXI62FPZZZ&#10;GRXSfHtS7yiCyky3TCyq/z8d7rsEiukpwEBKj2WF0BMqT01eY5p6uwTY3TfTIXNXR63RSjsScAyN&#10;5mFSY5FlxBQRPvdDYms2bYRx7qzBo3wZ26yrxZ9tni33q1m7+WXzIlLDQX8pBAo0ZLV77rOf4JeM&#10;XG/JwUayiGsF4iCecJrO10+S/z1MMlngUx2AHCbJcjAD6LAFvc1naZ+vOY+fPdkHgcgRxVjPb/rf&#10;7bhZKCKgyMIqCaGVzXDHOzkENo2Rd5DlTVJ/TJNoC58CCHb+szSYoiTb95O3tSu/fice46bSPquz&#10;hV7f42CL1SPQovATLlw9XxkoI48xr/PWA/0xcV4gYEpyex3pxYefjTuu5XPu6CAfmlmIvsXB/doQ&#10;3ZSKwYg4Nd4ANQcm8n3L0I365WiYXxW3P/eH8iE8T2d7Ec5uF5M+JnacSBb6kD7DCTpdIWCBoQEv&#10;tTUfrr+cN6Nfkie5U7Vf53mqMJIUoKqwjaHcIFXbW3lRcmA7RoLRiM8KcW/75Xji0z3WSmcKZuOF&#10;iXyLgPCPOvNnrSv7EsDbpniQQ7Ii0dRaDqNDU9oPQGv55KdtQEn3H8WLjOa5dJqC7U79tNER1lte&#10;2mgOdOuDOSEGOpscBtrg1Aw/5ZrOSbrB1DzQ12bGhAeNVGXnsq2uebMmRvUvA2kwD68/wqClOPVc&#10;BpSuXbmuVNZeDNMXcXIv9+rdqfnfGx/KDBkNK/TSI+NSwJ4fUzvTIk1we3xzce4iuTsiLzSircUB&#10;KEnqE12A73YR9yIBnAd0dhUFulZ90XXXsi8HEgnDBJ+gVbaaZYHCg1opZlBdmxE8cidybgdt+DdI&#10;ia7l208VDUuwfSzdG+ftfnFoGpmcALYPpzVEbVoA2tU+2yMyD7n0QeuwnrXsBCCpRNwfuxzU0Dct&#10;R3Z0oDtulr531sOzXFfJmhbtnZenTNDgtNjoKzd7em+FAl8FqEoCSL/zfQTEoAErcnZHdlMyAAWk&#10;ag/6yv50Q+Vdjl8CrF5pbi+GzTaNNkX0Kobp9EzQPMRO9u/f6YqFmkw20shTqCJSKyTRMm3TMzuj&#10;08m2EE4THdp5TwzUG4pytgdkbT3Rc/n14TDGXpABU8sbaTZyAqpBybBFFaLm+1ZaWWVZ7jxQ2GF0&#10;xzcAdORxifk1H3IXGu0Sgg0uJuz2+/HpDnQrd9bgoDW6O2BcalSIiT8bTL+xlJl42FMM6HR+kcbr&#10;kEzmBxaO73Fr7EW8cHUZXNN6dSvcUUPld3HZ/Kv1VRGAADrNmnUQwT4G9IrbE2rwFW0aReFI1EO+&#10;EhQWaARRUulyXYWILx9z+7DlRlIa5jZOjrPDIDTKc9yOMwJ3UKRo2pU/onvZojZIVQ+Nilq4I6cj&#10;iIveE3nkRbx69gz8zatyTEnNwIetKMhxhblEnuO4lmSVh/FnuNSPz7tH7Od379aquZY3tRyP6RqJ&#10;NNmCC4h1HCvhKo+0bjiydA6W3Iuizkf5Rt27rP+m1tB6GnsOUweap48/c0fvZMzGl3PExB/7BzjW&#10;qo+LkZ/ThQKPegkKPZi1K3UPxH1Xbkhivy+aDHJ50vQrvX0v1pN3KcviYHAVEJC8imakKrlz/OxP&#10;IxERKmAh5yDYz/Ku/Jic0p9X7RlI3dFjVDI2WIUZqdNsBzqpVFvk1kbQzsbSYIQizIj4wYFKIemJ&#10;dQkb1Zi1MQvhLyNAykodGDySTkGWTsnQneL4SFgt5BjC5xLqQ45rGtpp707MC9MKJVOnMTA8jlRU&#10;lynbKRRNy0XqO3JCMsl4QTl2KTtf/pUUO47Gv4ZLuhOuREOg2bYHeD1au/Ah/Uym0LBCs1BkGJoS&#10;Mr0taIrirYW2R2ypPMp/fo1R4rUQW+Q4yKfmX0f4d2d5lphPmUhTIHLFhk3dbvNma7YTVfGN08kv&#10;h1AQBb0F8WAwxVjzXUXiedgM63GBX6ZrfrD0c+Az3u3VTjWy4AJ2mH/GZpe8lwCwup3NzktQwCvv&#10;zMWmW5+mjaw8xYnFtbQQNoK8SVEcZdj9GqGw//IIzY1fBz9z1LsHTIfGJMUuBUXR8DhPMlgFNFS2&#10;qIzFbCwgCZz3eVOHBly11oFRH0VQxHbCBXNmWVGupSZupQvdLAMtCOsqNWwP3Is8zNEEdJui/DVI&#10;mhG2yilYkWKINFpPiN3XFmkHGSooiXiPp5Hh6fgNHpf0DHTAZhNJNAHusIYC+NiGYtw3ZAyRc6/O&#10;5mj0mMOxMRhtdb8zDHwfGlWQaMxm6hY/vpRhMfKksJ3tz1f1VKaffsEKnXk7S8292kLPTaq9Mtjs&#10;/M2SsNt7tDGn/Gj/XktiOL5Sru1S/U4dzwGaQ+qEm+gEYaCFHyHSPSg0VyM7sTLoubZ3KcALwTe8&#10;ujOgrxkBdtddbhddOvu6o2J77F1bdsv5XRzsrayQdyzKkmHji5E0fbywFJy0rSbTVlf5SkaG8N4D&#10;4bPO7LuDtXnINhzKZkAb9pVykoZMxI6G/1dkmLVDH2N078Vc/gNe6QW36TxjoQz4N6oaQDBAzgOm&#10;yiLmgnuo0TLbpUz9dddD7/oIkQ0GaO1lis4ss7aaRcxpnfG2GnmTQhmi/abNE1sOAGQJ+1nC+2jg&#10;q1wpAPtAaC8HYeYN16/BmntYbQ/1JL6Ud03Qs1P8GFgG4HCjYU8wkFqGBOLaufe+LerpndUoC96A&#10;Dnthfiy0tY48Zi5PEa3PatiZMhdlhc5G+4f0szLWuwVGJByI2+lZv4FLcB4hJm2+sBZuK8XSZ8QG&#10;HAdQhUQGK88W52P2BAEuAAg6RNm2RjlEKlv1iBMbAnxLTqaHBJBlU0MgLShzLVTDrVRsFAvl+DuS&#10;gS3yTbuVy5w5MMLCSaLdvZ4d0NzL6TUHc5KahVrCS1Vr352HKCe+Ja6+5Ry/GBUHUK7GP5NERPSg&#10;ma4HmMCxAbVM62iF1jUdVa9lfBnEtABaWio3ygQTmvsgft614D2Re7gPRC2++bwjPzM8M9lFUyjk&#10;Ato4PHHzL7/n0erswav1jnC/qRK0uQjNbkFQPFhLepj0Yc0Y3UAAWLGjAVydi225c7Mr5Oljt5q2&#10;/zxuH6450OHGGeTLxMPvyUFN+jo1FMDZMcx5dfw9XQXYoHbDIvUw0Szy0bWp3BYk3KDGMudU6Hdj&#10;qXJL0I0pOZ/j61Jo93IfemLoIvO81jBBrywH73W96RRCo0I96r8kVlPkYyngewkF6wTaskoPdHm4&#10;tySwGZ9OEKKsHDyD1OXyGcRYP0PV33xGx8csdcqCdCz9WcXaCCCQvZkO5oBlxWnpITwPkNezI3kX&#10;Ba1b7mXUxd3uGHNtMkevbVEJZJvuTugFurWO+teh3M8SOs9kgk6GSuwFpyeVBXcuABBdEh1apnX1&#10;D8qAJ5hpYuoZTTzLTW+O6t9mWO357O5urQMkvVn4iVr4SmKuOUQ9xO69hXu3OmkB3CdCXaN1wNAL&#10;PpRMZkwMVGyNVWJtZwCa5AM0Ks1kWMdUoBsJ23Um/vxCKa2ac68OCZMEeiMF4+JSAdC9Igfygi/F&#10;cUXTHuNO3sKDHSFloGCJ27C88+zMBY1fbAIjkcf9ikMrr/UHIqJnQ+mAy7VQDpVR6yhJLe1gt8WZ&#10;Co4sD5rq/V6SI/yyLAAw1fZ4IbuqO7smxAuw5oTwKq6yOWXrw5WJtZ6aY+ALnMU5OClpVoMWwYBP&#10;oheEqCUGaDvlh6ufbrBCi/xA89PAN6NMNy9n3pjHLV1uCT6t6FhwOCnmdvLU/CLWZJEmxA1WmNNA&#10;XCe0ABWrIYAp5pecn6BdRtIPtqjKCj1GRHdOxXB4PyZdLqh7ogZ30wMIll53N2aaS+RevpA2NvuR&#10;nDPANsk2IwFcSBjYjc3Vi4iPrSVxL4AgHTKKxhyHqZV0hC1qAdqEC+qyJT3pIlroiTxk7IRxMghf&#10;EUpi2o90tjxj6xNHVGvfvaPdnNhgFXXMvBA7+BqtMPxQSSZ8JXd5obNERPQeaMFlLOmThKv5Q+iB&#10;8K8IpxGQG+AbRxGA4stVIJnpp2tuxooSmvvr/szQReK+LgYvJ9gw6mdOqzxTgSo2o6Q12hEz/glt&#10;aRR0bfCeS8rlKr7MzqbA4qqCoI3moETnNlqm49cDF4Ay9LpTkTu120HcoQuiWtvoSwXyB9WlFXYA&#10;P+cV9uygQGnwX4Yj3u7bV2bnmFlXCsGWeFlHHxd6AeeE7WF17DWV432igqglp+p0HGHsPpOM5DIS&#10;Xj2n1+Tf3TjWsVD9JAX3aKogF32VsNmhywIwNQAecVZPBpmachedGFurovpo7iByM5JQ0+yRGwMp&#10;c4tpHnSvERRNRv4WSyjZmdSKLrYbnNgXwnDuVpeeriAm1MW3xtd/xjFhq0ZywEk3mO8FdYhbatil&#10;gTo3YedGr/m4B8OnJRtb04U5ejR9GRWofx+6dZI5mDnkzZfirCIISj8XkJUwUSbRfPi83XPLXfSZ&#10;MW4b+3/kWTn80/VBOGanv7Q6jiIgUkQhaJvILRzZe4gLqoDMZ38uzQA++uYm6hIiBYaA1DoErZ1L&#10;ak0KbTJSXFD9UWD0ad16KUd940bI4HLKU15wVaQDJcrG3Jdv6eVxa7BOvWQEuLZp90HRTTIjPFb3&#10;1wE7zjoE4JkiROjSWqpo+XSvwmwdGuA78+EKmvvXRESdSBb7vRlpeVLQNF/sCkXgHGeBCfX5TcPz&#10;KMsP+E/hg3JHFGobVdoa+VMM+NMKe1CiwPVTQJSGi3y2iZHgaIVeTtTpkFXYWBBDYrZz5zt0ABGg&#10;K+KTlRu53GyC9q0tjiKgmw+IfIPlxOz6yQvte4m4XJWgyFoURKs6LvF4o2Bgc4dZuK++flM0M+ze&#10;6eYmOYBU5MLwb50xYy/Ur6ERpubHFtqe5I2h8HlTO7+4pTL6gmHPSBOWqZNW8oezQSvRqXVvn3cB&#10;YCN6dWzigYE1vDEG+JOPH0lGt5+bADjIBkI7LU6g+MKAnttRQYxgkZCdLAX79VackpwsdLiIeVqs&#10;Kz1rHKAJawxDpteIsvFiDIItyDFZ6oCsiq+w0vMzWhtuf2c+SGp1rY2HhDEUGDmM9OitYMylWbNa&#10;luI90iLcupexARjxoPouy0OLaYXFe+hbWnIxtr3C0jOTmmqoR+HKwPwQkSOE7t7NEDOCXAAXH+AT&#10;MqpTi0AE88TRVUF4E1z+jC51FP82IhfYdaJVEUpLjM9uhJPwMGscg/mtGHc/UvfMeFyTP8PH0x0N&#10;5uYjND0GzfjTq2LOADcIa2QuCcBKtZ3vLDLqzcKeX9XhJ8/VQWHi6SdMP7E+bGepe+i46DkbFLp8&#10;LMsxo5vUC1oOR8t4pmZ/RBilKkRpY0A7e1T+PMJk5CPak7kY54VuWoyOnHYYkwI/wYX7CEMpHKst&#10;b3ERMSoSA5LFGNC1Y35OXjp8c261a5oRJ+f0rGcTW2WSoRlbXGEQWowr5HD12T0UVADzUWDZouOU&#10;wO0Lth4VIJ+xzbFbSiJ9aBdBlBvboXeg7FA00K38KAVNVBwAIN3j8a1WAAO9SA84y06PM0ByGDwc&#10;7LSwQi3pO2mBSWwABWvD5xqjmtEGmTdBoAtsYiO8SWqNvSP88UwXFAB4V89nYJaSyL3EW0PvdMey&#10;BGLL5HCHKUtsZwaXOzmqkSsdiPVOY/1XBpn72GiiPz/+Ju/wPka45PDutA/yE7GHW9OGQsJMRngw&#10;tQhMt67t0HAIkLo3MszRgdQdEnZp37L7tuio7evVvZZM1Y3MCGLBjc0/XW0D6Z3gbMHyfDo5j+8I&#10;RvzcpSUFniaLMdjWD9uZsRnF6CGBRQ3B1767NuX+AkLXXy4xOqz5eVk/ZVK8K632t27rGmmT7mKQ&#10;7bvMJLbwv4S12o0N3WA+aOP3mTC9hlJSKjIMhnRou2TglVbLyA8McTkVZLnTKplDqJ+dbGdJqoY6&#10;LD40Y4eGX6Yj3EpGQGW1GuH0Oc0+7MqW89F6+PC1X4fdc6dobeeemFbcc46oVRgmiIi0drTcoOEd&#10;LqvMfzI8AOaxmMcflQghAbYgC4rGYFCscEmvqHTSOZxwonXREtOoLSI6+x2Ea7v5N+Qw7qtOiyMq&#10;0DHJyc1r5lrwr0VfbdP/QFNEeKRjHfJC58T3Oja8mV9HzuKEXehigYdN1TMVQR+Vj7HAAVIc8LZM&#10;GWVuoz2qjEKRRPTWzecPB50sV5n6fOM4Oc+SGMRjG++8Trh/P7czCrfEv4sw1XHpA5d/KJT2CgHI&#10;3aTaqVtMiB/y7Y5tej5m7z+v1/ytfFEAFeysJ7npjcxAAFfAhKqakx8WqTP8ve+X892EDhFi5sFu&#10;u/44YL+GGibjLZ5AMUa2wwiNYioAPEqxDI82m1r22ALrVIDqOIYaAWCFJfVcqE+RAhFxgJh7mdeB&#10;0YnazBizovklqGhJ5qMGH7wlI1GaptwW07MTh0OFGf7TCyt0Kx9HuLCCS42adENo303bDe5lN+mU&#10;XomJ33OO8QaKu00j5CAr2UTXDjkvpY0KVMCQQ8NIcWmnC8QKnzrwXpHI1T8VuiIfNsgjlrIM5fNL&#10;OT/BlmlClIfiLBmlHIMjI5bb5nZ7fVSHa78kav8itm9o8MlYUaOucyIGC1FkUKfjzJsa0pjcjYu6&#10;SOtROURnqOFrEzEPbWSX94lgbnAGhnVqm3Y+VJiEwL28/uHpUqEfms2Qu8+vZcdIdOHu2bo4141i&#10;hJQ6aMgkSp+cFnt0/endR+m6r53gRgdjd9uy+8KtOmkK+xAZUbqrDauSXgZntZyOM9WQD/zeRd8d&#10;QgkiOqLyAw1Zamfa4RlUk2oWVG1phdbmrlSfKRfUyD7O3urOWiSjmZnLbfBwHqMQ1Z66d3FdvjHr&#10;I+i6e8V7lNqo+DIuaqQmT0CwMMD8U8Pps+2tD+HJ2m+ubp+Pc7O2DHN0oOLPXL6na6qXBbtCH8Bn&#10;KZd3ZyzC57Ya55drfj4O3UuUx9nuaVdcB76FfEMpn/JACQN5T+q7lSXUHJQ9HX3X1e/LYVb+3tXM&#10;GbCC5mu8PVroBdlnQVJBBz0ygRICzrGpvY42V4GFCk4EocGXjT5l4L6ZovBSXITMq2ookYhY426A&#10;t30fR7bUvnX3UEj1Gbp1uYQOw+94GIHbqXgrnGY+3kKRAkCLAvdTGzyWxHCj7BMv/4AcbYaUsZb6&#10;FuEbm0CeaUCUaTQmhiKLxcYVqpEjI3R8M/30S16aMEQX4lOb8jqLg/usy6EPE+VZN+xIDjvbBSlr&#10;/PE1sfLQNW2ZTl+rUO9BzrUxK9mMngDvqOP26r4DO3pB8Xqq6XLDciQAKyph8IWku8pGAYDtSwGI&#10;dDgYd1i//HH20wN5hX10VOAlXyWAn/Mrzud9ySyFXMpXeYNhqsax7BSyNNG/NZcszISYEUYWRf5u&#10;pT3vLGMG1Z9tz8+8Cyyk8oYmOtFFC3+cA0APZLwAbBdhnsVUtyNWmRGxcJdbUECUp3bOBIwk0ngm&#10;CzM6Yr8tdhawyD9ZCkeChOMkppk6slqP2VepQNwlG+cxcHJFg/SDVVaRwDuve5ZcURLodaB1HbjQ&#10;zRzdr6XGIPDYmh/h6zHFwnU1irUswCqYuosjHObppw0PeMFQywKAK9Jortxa82PQpYcklV/zTdlQ&#10;88dfLjf4ZZqeRkqKMGkzM7PAFp8vdPyzvmlSP9xCu89dzjRMAB09QRkO3S+P43V0oJvaVLFxQ5tu&#10;q0cW1+jhEclLyKash3HNxNxyW+E78IP6CfsBh9I3ZwniJcCHfOe/G5DCYY7ug6JnXqJVdvfTLHf0&#10;RV8kiO5dfpqsknnA8fAUB5kd+V+pPVvoNEjA/LSg0jq8RW45POqLdiTZTLq8UauYckmJIoFeg5Mu&#10;RYU++abgXrZnPPpJCnCU14ywJ7GxM+3zCuC0qHvkNEvvHqbCJ9G9BkY1YLJiwjS6UyTZSG/WexFo&#10;igTZDunOf6VMQb+h24yXKggL3KTu7KbwgM8T8DkOfjES8pp5mzPOtk8sM7v8lljmz7mjGlEtft5T&#10;2Q/53Cea15HXJwzNcL7gkS02mnc1iA6fgw/DhO6geo/shg3FtL8guC8ucgXR/FNW6C+Or/T4BJnv&#10;SOwmojCtFPhkmBplTKo5dVOH3OWm1g0UWmN3zfP69pY1fuLyh2kYssK/cib+AWGFCSJGQkT4PnSa&#10;SHUCkndgk/cshPmEfpdGdH34G/w5NYB1dhq+uvL0IJXiboHPG6pCxidsK0I3zv2rJcDTu/v6zjhm&#10;RErqi50/bgCv88irCY7zSvGO92+TpUtGfNwDu49BxZGrU407gK94YxS3g7Z0bmWqmDmVDsHl9aRD&#10;L7gIv0zawrvyIjra9zGcexmOgd8eVGGObpc8O3OuJdPUgRUXZJL4xcIGSt9RZbsdf/ltMZpnMcaw&#10;And3OB09EpXzYJ3gRqrgiDzRNU/SauETkpooVT5LYyvZZYcTKN2VkQ0UxiGRRuYoTha262BNCEPU&#10;hLxZl0W6U9YM2KCwbeTrcxTuQTHlDkmjlKOO9vb9XuZ4eCPXnIHKbtiCVL+UYDxNsWF/vnXe9AKb&#10;2AuwDKAJFjR0SjaCFWAU9thqWcWN+qzKp7tjygtqgDYrQpviP8yrSbpuKpedhVfjO0ZOUawdlo1V&#10;PsNLpN1icIwe5DOeb5wUZd1iWASQ6P7Flekh5MDomZOmblsDhg+iyz8IQS4vqrB0b+a1ZpditnYC&#10;VMsnWNHoFS1UUfQLhZjowlIshNEzHsUG5Iikj11+17433y4T+gtW6IvvAVz64GcrdPtXvlHRfin3&#10;q6VUSItt+EYVqv11STAK3tBKZRvANoLBS5RAOwYD7eYnoiVbblC0iV8otRftjJXVvUjOq8bV7ncg&#10;uzeXRRlBExposeAaGPWW61HH0RaU5UFARM/cjEauzR4yeVRRpac3nr9Wkum18E3jNhOtx6Ltq/Cx&#10;kTyjb9U1Z2/dMGJPQ6JOzITBKbvv0MD4T5sa2bPhG1h3evX1H4Y+wwOn2SEZu+906vvHn2FQX/XW&#10;d/WiY374STIDMsOMVy3Y2ze7b3R1zFm+brJHA05tq8U9swRj+Y5JIzmD70Bkc6hxZRPZFExjHkEp&#10;SoOUvn8zRBlWaJeORMoAANORJl1/Spk73OhCw4/tyucd7eDVNSnLt7wp3FmvZ1zuVoWFZ+DJlDSx&#10;/+7tuxt4orDK+15+qaud7c93/vnG119XYltg/aeSPdOQ23wox3H4VSz3G8/1RfkWgz61+RxGwuEC&#10;X926bTri6abHRnfb+zu+NbmubMUVes1zG6Cy59vK55tSaagCqjZp0fkSfEJLZNVceul2+UAvxDPv&#10;ZgLRXj7E4fmXL0OywHe9Tkg1mhgdLkT63bd4hq+vTGaR04t2nr5hmoZjOHhiw7dTSAgmgubypLv1&#10;CIEM1076UhQYCYSBSuT7yjwDmoqJ0WbWxILxMiILAbGAwIbNmqVGiTkWPTaAMasteY50RXxVX3A0&#10;6cbwf405fHK6+Het0Pu9ac3qlwe5bQrBjs02RkZHpWlHbHCE3labhYaBqWEduXisyjLtLbJr9aVu&#10;euPMeykj1w77D8eLh6TvTL7GK08X9vdu2gBUIU3LHEu+taaPLNBECnijjWDFREZVUPqvVqGKdvr8&#10;zVaXhYBQuI4doGZ5aR0s8AZeRk6+Je941l4wZ6Cmz2s4Lvbu4SGU+5/aVy7LU8BgwhxHn5GiBKL2&#10;w6yEKS3SY+4gaFVp9/0WXYl/SRBkUs88TUVCgWjBBmq0sJWcnHf09PYSjnLbZ2Ht3ftdaY3mcJHd&#10;jO5kYP/+vLy2RTkctMhtwBF7ddcuhjmqUY8v90HOr/X/MGW+rgnZBGDHnHQZHcVFUQONf7YT39zW&#10;/5RaNZncHYLUFKUCbsU8ymzSYxOeLZljKuUvtfk3Hi28KVv2+PCsBspKvsg7RJoT1swKriqRXWGF&#10;hhdqieDN1VA82/bpzYLOccUgfInPTh48m/8aSMFEH7i73yFw5r+nrt9ZoVcNUvFfpDv7VyRelO1i&#10;zPym4+CdheB7FzvJhB2YvpQ8VuLUs1RO6W+0f1+i79dlAfCpsKbODWWXFmyZBj+on/WmF/ga2cjT&#10;eY0GBCSsHyIwSYbxVbnC65dytRYvupiNnTCSwofklOlYRPS7MgdFx+cPyaHnrkn9IT1HDZgXSt7h&#10;p8xh3vWVMZjCD+QuL5zqeYUXyaIRKS23+LdkuP25QghKWiBYLN5hUj23NqMnoZtYu9k5Lt3B+12S&#10;ps0nrfKOEeqibc52GmQwiYoMPkUaIWq3plXAjrBM28i6yK3tF7cc8UZzMTO3ARi7GIG4OC+vnJUP&#10;w8mdUdB4Dpdp/I14iW0kuMb9o2d2Hr+S84uOymPVvHKcRygM6LqFbd9Kdg4X8ItY6IuxGWNmn/Oz&#10;jvgbAaHvSVwgZ/mTxzcGeaJHKlg0wCTch4/2a6NV+OWdjJl6Fm4dXP+tvPz5yBsHityJZhmERDHu&#10;XR26v3MdMxbPRusXynYqqNNVHLCvk/MBAM6GRFYfw5tfnAhr8rAhFwXwO0aIqrXs0p2nbYzAkfB2&#10;UW5UQmvvR0RntrbL1e+FLXpC58pOLO5XlVrCmvpj6lusyTqH68VET7iyLi9iGRYiX7So2gZzSzYT&#10;w7nmIywTZmQ9x/E+ezl2/qxaRWmE7act4qYm9CpGiJil1sAG0qwFS4Zoif82wGGIYp7N0SlG0sY0&#10;LE0RF6I1uJPN2DsbADNFQdfvdPUvyFhIx0jYCsmOBA3lbDTgQ8GgFCT8pc28sEWxXxkOIdOTlXAu&#10;7jLkoCVd26JfqYsXTLy/J0evyOVNIyoXDkr4IGe+PR4Sq+g6MHv8vRJstjXkfKXDN1808DAd3nfp&#10;aksFUc6+XKgEJiDFYOakSQ1OiF1VKkMV7zs+gKCzR8g2OowcITFUZiu0S0GcPgu/56A9H3u5sdVh&#10;vPJr2OBMu8gRtW+EQ/kLYZX3ZHtM6toXuclleurESOGeJYsHOrduEqP+X5VdUBLJ8J5TjjC468gc&#10;s3VBDirdj5TfR6ZkRPTjiFsG9gCJ+DxyMmf8p1GujTZprgMxw7cJ2maFnsxNbcddy+llrVdfBtxy&#10;/vZRQZNLlWuuM3tZCRPA53Ri11ak5DEt9FZr6YjTXmtjh8ecrdDJHN0TZ+cAqGIi29r0LRT2Dwrg&#10;GqgtssGSTeTQvAIlrhm8nf1YCRkKYH7BWl9uGFkgeZOwQGpxDduL84OMhcWunq6wcIFFCsTsBPOo&#10;PmTeOO5FZLGWsH6jtxUmeUURIlNz2AGNgOAgoWbF31Bjl4B6JnwizxfLOU5uRETxc80DI6lkx923&#10;PB8nzc4cwm4cDutBlpvJFTrO/BXWoj9pXT5fPzgIm8omD6zsuXN3jRkf9jCNGBv5vYJUId5pZxgn&#10;R5wCwfAKcfpVAuVrPFvqcPp5zFQvYzVmk0gL2JF2qcDTsVv8KEMa29UW4t0E0chMGnwowU0FaO9q&#10;j+18miETdFm5m3aG2dejSsr+LopovnBRXbznJk0rP+UM88v0s4OX07b18EU+cNem29xZoQPHe+oZ&#10;FdTWcxuLP7f7CsDaLwzCFQYGk1aAsS3JXQ4LyBnHeCMHLtzLnM/XEdGra17YotkuhPcquAdGz8SH&#10;q67+jsfPkPnOCZeZiOgB28WPa7Pok45KBqQt7M80SmPTKEaidNGNMTjSbRTunflJ77tMlJ2MGUHm&#10;U5J96tAmC2puM2uIMleDWd1q8oDyzGoYFwwcSjD3DuYjkTI+neROtShrZNOFdrZp3Efy5LQ8Pdo0&#10;LT3XkKjKSgDD0D0MxEzfSO6hzbxfFZQZMVcBoMpgo1Bste+NNze6M3cXXXw/fwngqrhLZ62rByNX&#10;tQm+Le+Yjr8pl0G+YbLItpH8lkybYXo83YGTEXfSOt9s7P42nmHXxHVeNVInXH2pPd5X9S10LUsn&#10;aSfgar27R61cCuqV8JAHT6PgvGWoDNS49rBCsdfkIZi7W+L1DrGON7riPUO0irv3+T0Os6u+OOeI&#10;tl1TL6Ei47Y8L7zNOCOZx+p8hcutDtVmgN0Pub26dfKTxsgaLBGCbIft2swEHzHy9ES8DUD4jtgp&#10;z3N+NE93IeDcAJo3j76tb3GKjuboVunr10ULgEXZMxc1xPeySGuxGq41Fxwcvv/Cg3n80A0IUg3U&#10;ZBuqO6YnP3y4c4iM5+VY2bn7dXyEz14feTezD9nPCEEpOZZsnhNoP+1ijt1hfzI1sLprNRmwwFb4&#10;SgPN1a3SKHxfYGxu2WaLhplh5kHNImQmYU4B82CmKPOTw9KYL3LSz0IGH/IP+k9ZWXJTfQVWS3Op&#10;ibv4QluVe/wCH+Q3i5qbhtJj4mWqrZ8W6nCK1zZstPSR75obBZ1P/Jm1dccU6qBVmhCq5p2FSiKL&#10;kOZ08j7RMsC38rSTlcXJKlg50mJr1kUl2ywOXuCWaN+cz5BQB2gj/wzH2EhdUECFT+OBlu+6mHLj&#10;zM2MLys04fHEeriE2U8IWIAIoWyR3Mgj69x6pJdJjW1KJt2OgC5Pm0qpuoXluUKLxRjLlbTns+fl&#10;VnKZuHO3gREJohJ8GJ+oFvS8gmuJBFH5yICb9yErBu80p93btmCYUw5PCvWxrcRLmRg+MpuSNm9w&#10;PgG28xsASpp4RawH4w060DzCO6K597r6WnyTCJrcpNNHR5RpqsL0mzGZ9LrdqyvGMAhQFiPn01tU&#10;j+AMEY9UrzU/x3uf8rb6tL9ODybga4rtYkTfFV8xCMydK8Hu0ymz033+ZvwZ5aPG8WmOXlrL8ZpP&#10;68kIeM6G0kwZffjp+OfEBbQzNWv9NGu7I/OyBLJeIXFGf1tqO7ots/2lhIdls1CAo5s/bX5W+/u2&#10;vHgDEXZWJKc1yWNly83CRNlKN5OD3pOdHypSja1ky9kEPWQBBaGFKWu8OUl3g/h86vHouXK5o6kZ&#10;+EADsCAX+cifb5WqEH7A0OnXPFMwa+4rIHChP0XLMta9d3GxBvk8fq01OSXRSVp3t5yGgrXcJyP3&#10;3N0sUmcnpb5YImvZFfOAXOqjfMtZM+ikdaf1qOM0HzAqZn9I5cVmA6Fg3IiC1YAu6Ijqjdf1dlrf&#10;xcEjQNqU82uEcDt52H2P5V5e3ny/WF2ohW/iLy5Pn8N08zfdHTBvD1MnBO93oVHKEnlkOxz1KGqy&#10;rX7a/VVexi8ab4NlNJcFB8wSxOiiizJnbwsARImjew9ORPrYV/v5T61PSujPTgMtdrVGqj/VVwDW&#10;KmNOslT8NlFyUp7z2PscLR/Lb5t6oANudMNYA68H963wYk+5EpMddPk0vnJvzcnergDYksdSX95f&#10;7czRWD2uydX9eeVf920z2afLRc/XSHANJ5bHQh/ZnyLRCLlccA/s91Z0K9Q0uSgFGZvWWFGHkd+S&#10;u/EkRyfsO1l7X8uI4DLMht7VGsBibKhVPcfy5l7X0bGyLSDTf7bxMp24N9S/K75e5IgeFIjDT6tK&#10;1c5vjr7z7bNlneqE0JLHMfzdxiuBr+tuoREiWVFA1L2EFvCukkQ1bbNCV/LxnWasc5HK35GZJzG/&#10;gfv1iD3ItoXcDNzLesHT0n/d9UWasZ22DpBUaP8EgAX8JK3smSae6YtDgpH4hYODiApzLO6NMPtC&#10;Fz9eMysBBECzbM541KIPZZaFuwb75j4t1mPGxlKgqVLRbOibDh59yXE+QZrkWY5lnB0mD/d25jnt&#10;YXsP26tH1u7L2cUkltyUNhxD5RdPV420saTs1AW+mnTBIrPQFmykRFuU7+i8/3pDelbNmKU0+XV+&#10;/FB3YgHpPfeeSOhVcW+9nGdZwWxD6uLIX6J9f/0552PMFKNt+NLdGz938o7GNj9zs8nJIKiJqP1o&#10;8PG+QztsMx3RLRmgXvz1pdSc3fZpoxqT7WI8+A+qa7dfPOwLh+Yvy1jTztrp15HPA+v4/nuz0jxj&#10;UO11+hBhcxHsv3Wy7TBFM7X1l7m4HJjzszgCeeHh2/Lj1WpGu7HJJHcDp9VPooHubqcs0YPeXNDB&#10;oXJw/Dt/v2t5VaENE7A1E+jGcC8aACwignpfsc6Pztm8qAiXz/7aSYxKV3BCdSNFdDRSt/7hF0IL&#10;95CUpQj3QYNwl7mIA//JjczOK3Igp+FT/g4QL1BIjMNYBK7e9eXafjAWpUswclUyP+2YdfbZBL2U&#10;gwnapEsT9IV89/jXQlCw8xPLNtskYOe3WtN+LaWiztV+T9yuv13HjRH2pCuLHlECR6WjGEx0vyyA&#10;dClNLngvCIxBBNdhOmahyq+zuS+JYg0nBRsA0qH5Qm4BlwNP8l1gSZlwI20V0YaJL7fadp0uMx/T&#10;gBv01vmN32rOw9m4P3zHzW4XVvFmasVmK7N0UgPzUhwONWBHqQCAuTfkn18kwvwJKzTGc8TsWHsV&#10;pQvI62lVP1dqeS3K/ee39aookhIyqJ9f6BBdWtAbuDm05D+vQZSAplI7UizFTejsjdZ1cxbuV+Tw&#10;O13JWqUO4Q5yncquXDp89rHQ78nNuV+9iaHUjac7jObBphxPmc6VOGnEahVRvPrrtsjSZbpUvlke&#10;V+2hIgfvzvZwjib1E3HwCv2QOr06WR+yy4ho1cU5dtdQoT0elMYKO9SjAe1ivRVgzRwBwJZJHv4q&#10;AOXpB4FrRAdR9bZNRsC38c/ol4DwXpixab9uM7dTYNYInRsHABPfdaHWBVzx4o4PBKQw3DYr9Goi&#10;LPDhKlqn91iJVWvz1umYTdBLB9BLN9BMkDt/fmfWzA6gKPb7jIzu8X1ZX61YeaaSLYDcJcvCGNvS&#10;fFTWGUVSwgrNIZ2sWjN0QtrMiTsV8E7uMhUHLCHGtp3e08mSPOTGpyVZ46yVFjOAuCh4bfRPsZ5M&#10;JZpNDfMQ0gFJG762FTZ9xlLfjCsHie7zUvEepcMt1ryINHnc9elaqBV2AlRf4cFutpVvUXmHOnQZ&#10;F31LDl6//Tfu2wgvCMjeUMlfT0rRvKQff3o32aniqie7lQyKBtBRVN+VNTo1C4ED9xZaOzGAaCPB&#10;2QGqN3nhAhWur3rq8C2JHtS0gd+jufxk4WSmGdCkxat9vRPgshDN2WIVtVJGHYRNyfbH5zy8S8ZU&#10;MIfTjTaq9ik9TXZkLXtDmFmzuWJrgHK5lU1NLe4dM9cFkrDF+SyFOzJC5oSUR+/0hAt50DVlSUW0&#10;WKIvg5/z/belLHrg/ODJdnNIH23lnnsl97/uWHlPAUzc2Jzve6DORw7CYS/OetmFFQpsGdMAUIVS&#10;3pGL/Utb8HNsim4CzJzBO1lt8AvUgPq1rnG4CR1ufD75+VR3EH3emEL6ellQ+KKjoHZ6kLueP0RE&#10;kcBiA2Cu5rdK9bbCHiAo76y8CgeCtoO/Aw4H8AZxrtfC+dYye9G1+/392svfc3Qd8UX7FexOsRCS&#10;CASVaPMtUoY/IonyqAaOKqD7dnLOAh1pgF9evB7u9wqGiJshuoNGXpkx590oP50MG6RmOZF2WurX&#10;Pc/1ylK7etRfelOJi3vv3JkZbpEAfkg/f2OEvIi+7m88/TtrMHN09GYGbmP9cpuss77W0gK0VWVg&#10;j/fAzayaJyP5c698r1TTV/6eKyEtCpUjrVNRiuTpg6OiQMNKTSIJGHsg0Eb6XzEU3d4vuqa0sTIj&#10;LbG5ohrl5NEYTWXAAKRlnvYiptQAAFWRpSQ20i1j85gPbNWEUo8CX6yMINSVj65EYCPi/5kHhBZi&#10;HdyRmO4U1v2Xhwcsqq1g4wj7Mzhylw1NDUxc27d7GIDTpOinwT9qjZyf7l6up7mpIwbocP5V/Z79&#10;U/7qJJfkgBG08YadeJCrWOvbdpuD3CHcyGO9sgGLPRzZaD6FMg5m5/n4cdkRwwz5Qf2cZ650V6Fq&#10;gRd4KYYZL9f565P/j5IbEzTDniMplDZIQOZXwm3ZvnxYA/zobz4vrV/tTUa64zh0xIx/zOsMRjxO&#10;258uVKFRIPEa8S/CMgUAdMkktyoXsT2jMCKcnms9XEHrv8GtpZ7LjqPLlXSFPrKeuHiLJbmZtfAz&#10;CoS1Wj+MUV0QLRsgh8GdG/NhPI4izpBD9yEDw7FVtnVgU2533l13S1kvqjYAgyp2qShdUIraNzXm&#10;TRwuLakPXVxNcm5cdJtkBHLXXAD7NVEjFevsXtSs31Z09Iv6imfSoxlUf7BqiKOfC8DIi9nLVwvC&#10;a01JAnrDxr18AYwyAvMmq+L5O4rdqEG+32z8RJhAN51ONoRa8sUTVpXdU2Pk3ld5B9SiuXtT31xy&#10;n21R/+WhWMI5Qhcu+q4bnOh78r7/z/er02mLD3alL/ePbO6tuT8/yZsPNt1zSh61KakeqWdglN/M&#10;JTTTRi7sWsal5inL42Lyr7BCp34aDfiK7BwH+/PSWH3njr8oZtflWy6Vwle+ruM2TKNWWZYxDOYM&#10;WpdANVi/jba/LZf7erp6BXCdyqt8eYUn8fjt7lzJQ296Yih8lyw6N3XTXC8pi3Je6WqCnenURsRg&#10;fL5X7q+sUJyGlGFj7ORm7aBsjGCpSfqZ9+ZY4856EUlrc9preItp8GMLZVI8tW+FSaJeDQE+AN3H&#10;zLcH5EQyNJ4uY8GIxD8BqsOaCxnZm0MIFfwsnXO+FM7Bz3HoznAdtjbrRUeW684GP7zE1drxGWkE&#10;oXWBr5ov+5Vw9zlzRBUJVQr7c9iieXcSL90uBwqdNbg0y9Gc32qyu+Vj9ZhXkZ0fIA0J7dySrmnP&#10;tosVxe7clL8hLrt6se/InHMFABDokvdBjZtB8AagC2SLf4cZOdMeHBI465K1UEgrEhwZyaIxX9Zw&#10;pbt68al6uPhfPtEce08qrMxl/1fL9zFiAK7Mwrwas9pBgVOSrxJFoS0MjVcVeLHksp4MVt47vzT5&#10;wSO9817Mcn26iovYxZ8bWXRmI0PYAjThbYTVnuBlxyiUrLjibJD0ExSzk0tUbPJh7vQeMfautEuJ&#10;blzs8bQgnmthhYrhFzOz5rV1KFmLMrM2stmBzKoOKC4BmVmxjgTI5WloXc0I35J8Gl8WlMnUhjzY&#10;c2VHvnSGVzLny7cjNvJIDFGzGEaxBxTnFLabTlc2FFllZjMKSXX+hhyedHj0cDF/OxxTikjXUbNk&#10;Ne90xRP25H4ZPauq361WtXsKEN6zCm3wXd3x6cs22Och/2ISP7F+RNlPS1+EJiyC9q7+8HtPxm6h&#10;OI8I8pE1E9ATABM99XQ6CbS+9h54t7BW08EsV5OC4mh2rOSWcZUP2QfxwQiAA/3UE+eFiVDP7GQ4&#10;e9LW/zWZFCkze9CEZ3nH9dwRtsNV80jsTOov9yOHbFozNxlcJ7PqYlN4Y8MtjPz2u5wLgZWf/1f2&#10;6VsSfL83QYf5z104dP4e75ujvydf1BGd5S53dFeXPN1p7mUlxSZcjDhGcCP8ZA2AS9mtUKcvL3t3&#10;HJ9OFKzp876R8LqSwO9WeRnyEJ558bFdXmnJ56cblEX3gFtgY1JF2qI3h93EtMMXAPCSVzMZzUSk&#10;XYbFbK7bsYBrOpH3xgawAJ/vrCzCrtVbZbmpFYBdVDOjUQpfacLCS10kYdHtL6uPlTTARYKaNioV&#10;QVHDkn1HQurG5K2JbyxNyc1CH8nus0I6G/DVfAAY7FMnK9RGEuYLK3SPq7yUHWT/y0Vo/80KRZDa&#10;oRma65KbPZSZ/XH45ZQpVJVQg0RSVn/ZbhRLQO5IlwTvF5KISQFAl8kVI+C0TqZy8duZC8CrQFaY&#10;dn3c5eqw2ficobn5vVYjOfnypcwia1IPTUvHC9avuwHQ5ZAv0kr/AXRoZYsjDqMlKnKNSp4rl9Lk&#10;Xu03C3yFQRkYeZRx/KY+8fvyIjv0a7ly8+3oKHO4zkGmbYHm/viRDgTcjo3jfcefN+I0i9ClqCsF&#10;5jbVdEOhn04Agly3hRItN4ndVxtN2dqW5uhZH5ULWrq8eqB4yKKuihanmjUu3kjSmw0rdCzsGeil&#10;megqeFQ5MhJlS3TCFBqcAR6a3KjkccAikozozpvDwbPMl2Igea49Mu6AE/YNtSv9QrGhGXp4xmI2&#10;R/r0w+GNrbgS4rRG9OIwRv2TVtXQbF5YxTOUF/cLlMST2rFbKw8ayGx08fjNdUNeLI43J2zC/Te5&#10;AgkSIQ/WcV6wR2KyQt+Qo4YTSYLmImQ9yGORhmdse1kT8mS/XRodVT2EHgXB48zrfqO6d5f3ZhaR&#10;/Aas2CKv1Mg02Q2Ay/rYXujC8ZqadumUN1W1q+W12NFwoWr9QZkQevNmkS7FqxfJdIg7aQ3WI/vp&#10;wuuq/ft9HQstozKSGiYvqrM623fb4M4KTZK/kf0XeeS5KNOCkf/gwts9WhsEGS/kD5EVXV/7pT50&#10;+dPba+GlqfY9+YYhGhVEz+VGD1KFXjIc+kEA+AxVO9DxuUcSuMmT1vh3Cvvda3spafdubozIYFwB&#10;Z/CZJAl+K4cGKtfrkZU6zuCTiEVmydCHtMKGc1tJE5relDayb4of4OCk+V5cfhfX0uZWquEkhAW2&#10;L/pyktQgAVxkbSUIsNeYKyt0skymiZEoTWHF6DmhIqKOo1LQhEU45I4a1NEdZNRtmZJ25odvhPYq&#10;Y5QJWfYTNUqzBHFenQpF0DT8HOdScxahjSbmTj0l4BLhqEYtTgmBG3iqtDT9/0/dn+3KsizZYtgY&#10;5pFz7XPqVN2GuCIvRRIS9KAX/f9f6FUQ+CRBugIIkqjmdGvODLehBzPz8GgyZ8619j5V14G9ds7M&#10;aDw83M2tGTYMoTDFg9dPeMCRNCFs46xIFrIqGFMz6EIMzfCWNVIcRaHbNJ0iLbWDfiVqxjTybVpi&#10;VkCWwnWtBMBlWkHRYg4Egn32sI64KCcQfppnxBL1yrRdIaW8UNQZ6YiN2pK72UttNVoEGwbnMDuN&#10;7kal+7yIdvcPX7lwgqIy+DlSLDvNveNMnK4WedSEVw6wCXOa7jY2jLhIAsxOxZODZ8iX7PqQigp1&#10;HIhSb8FeH0Tw7HLQugkIK3RoHcNdaythUep5eqzNCiUABtu5U549H+b9J1tg2aJA7gUpKE40M5+3&#10;T83XS1F2/vIiQHrpxSurzLX1Nsb2SZAJw02eAa+IhWqERnencX8JlK03Bj/lBnEKU4gjI/phm/F6&#10;+W92vSFdFgAqqLp/9g6HegYQ5IsbgA7YRbxIUha+WPK+ciNdjRpxHoEdWiCu3mlY2tqMbN4a0GYd&#10;mmBlrZoGn0v0PKsXoLiwkZCA8F6FdDAAzdyd6GAzcw8kdA/TmmUVe2Ds3DOslIIGgEitZpbsB9S2&#10;NNLwI6/1MKDSoq8bZTRaN1uAFTDvpr52wJqRDK6KUlBvEkkX1igDSwDo6Zws/NLZVHul5YDN5zI7&#10;f+F0fPjX9I0eHrC7Sx2xn86Xx10baPtvbuAqyLX46mxsRtDPq3lsHjbffTO66SRYeZ66uLE8gZeT&#10;6MpyLE+F2XVSVIRwJwzn/hGJmCvrh8llLfOE3T3WlJzkCjcd1cVLoikAIoedycpLBjDLvtpjr0P9&#10;gz+RZzrGX7cNAS0hkg9KcTor/6m3HbA2RZQyfRPkBUpv6rxHV1AawDFYKgF9s0Itifd7/e5pe6rG&#10;VjXFg8B32NAGdW2GKuR+qBlJGsq/G/44VkxuetiKVs6cL79GOycszAHP44aZzlbNB+8P+LTxpaOe&#10;ti8YonM7kPWfkwoSlAv0PZ+KQcV529oj3aeuNIH6viCXwxYdD9Zi9ql4vaMKBXEIxD/oiOYKOYIs&#10;3/LhNTM0RZItjJa0irfDHMQnPptxucvDtl6Yb0baK+2Yx1U5onMPA1k0erA7nbug6DhkZW7pk6dn&#10;b+gyOBOvHqXyQsOUnCJ4afjN/qTZwFjNImhAUYYkEOKuz2SwCkBpMAxLrDAeql3fGgAXmquf3ayh&#10;NB7Ho37UVS3Q3RF2/DO02kh8IkEjDJriwZMtelayvwGdWBWGkLZTNmNjuuNm9eUXS5ma8zUXJYFT&#10;m3DsrDc7WsTsHnOzbgvCMo8rp8cSbA9XqkB8fU4y9ERY7PX4/G0Ozg/VQxZOkFJQMEdct/FIa9nI&#10;AV+kbLeU5jNmSj0JUTIVBrCoqA6TFqPQ1ng6JIvMzgq9eK7LbwA7hL7H3IB8k15jJgAhZ56Iyvrp&#10;dJi/kuW+wFf9cHbRrv18KPVrpw8EXagaHA4g4OlGqvm/TFk8aPOnpfe01wAcfrZFd0fNHDYXfSp3&#10;K9OS2riLgCLfntKZaPAVILq7Z1UsemSCc+yDUeY3tOqFoktSQ2qNEbfplRzREBmPoNFbA5ubmRpJ&#10;MWoUsoE9/EgMMV+Oj+wWDgPfRtXTSFCNI8JoDdQuLOOikrtrAm6myg5Fy0hFiiY2YZ30cQ3XZsbc&#10;tpnkR5Laxy8BQV1XhzsAX+GLbHW4qQmyotQGACwQoZtA8gN7GYIKyMztsAEcZvxsYxx0pE3hfGB5&#10;Xs54nT48b7q6zmM79JPDBKeloHU18xU4Mi7E9XR+QzO4NJaE6IB1LweKCsx+efMnba/CnGIVZxRu&#10;lNUljxmevjpkEQ71Lu+0ZtQdaIL5ZDtMJzrZxjZUYmF33ULzdsRT7jXzOmYXYgU9mMT+xm34n0tz&#10;e66BR+pNdJOw3LW30Zj+HVshsUvzHKiBONLLepzQzlnScZtC864gMVQx7CTyblPW0XKbQYtVa/1M&#10;DK7jov2VGodS/SwN5FAR9Ke78rNP8WVD9LIUx2yOho26SvH6Zgio7yMqn7adAjcP1eNhCw1jDn0w&#10;VHBMu7sgqEwpIDM3/AYTNOc9jpYpkeQ3D2bqVPCXiL59mv3zA63QxefmLwBTJtbWZxpbIIka1RWA&#10;ynpFmhxWD06fNddH5VsuqXQR5hccsAb1wLtWluYTsJXIKvvkAZATZ/rEUQew4h7jfxHYZoErouNt&#10;ky39MEYkSuHOaIo4LkTq2go9wf92PwVKLYQUqyAky/icbNFzTv8K8xFuJWI/rcpJnLLCMGr21pEY&#10;YVIDl6vFtwINaWfdiUXiKdv50zYIb+5bxDW0IRlkO1/GRSeOOeYvwMKyGeHyU8W87VKRh/Vptv64&#10;7Bj8g1/2KhPJh/o7fhIzDT7gBlssdLwjbUYROP590s4HOAj3EKgtQ14GuGX9CQDFkvU5dNEvjahP&#10;a0r/TPvBVM99u77Cdeq7Ix0cT0zO6Rp6YdgQV/JJSD6Jnj29zKOgz3WrPHMbVYsq8Skn2oXtETkX&#10;JodnhaDmTrksuL9BiK45LX+UQXL1kBsuLFRPen1B9NbUIhAKMCr+gUwrdLXyMMaeUkwA80LS7IW8&#10;GhsAUZDGCQgdWACjIXNNdSYaDd2RoGf40+mdETcaA8yXZsJX2na1Rb66wY5QiFVYuDu0OUisXSDC&#10;bq+LaS+MAFzt5Q/iXZ91cG9z/sxIbNd5YrI/+On0deQu5mdaIXBP0i/q0TrpdA7HUEwumltdO+dG&#10;khvl23816LQl3FR7UiYUCMkrABYWQOVwxh4hdfi6uU7cu/el3QA0sJOmvlGljTtiq/xxut+jUc3v&#10;n3NVqRhG0wD7ta2hT5pLE/P81quIRrKdF/W1dj0m/6Y+afICAxoq349N8au1cSJHaA+A27bPnbva&#10;6C+Uip9vvCzV8vSERxLgt9IATu3LhuglNf9owxatSAjBGQJ6ZYievhh5UHlHTiX4DsKU138K6Apr&#10;RwAWGuQLbK10tbja0MvXUprXusFjc5Qu78yBI7hm2H4XuLgqSfT19jBZVMIzj9au3vd5nk9ajm1s&#10;eMTg3qQ865i81M1HVuhoc4YMMGSEgyaSo4po9INhaRffY+jZGzXQbOcQ0EaXN5ULCkKscqezxHJN&#10;IRbb7ckrvbUw3srAIeAB+ZGkQLOUjrU9V2X5AlMoNV4it/eV2+Jkx06Mxwem9BXmCT/WlvIHILSW&#10;VLSUBm356XdLgwCZWZqPCJmjN2LEJy9f6POImU0psxhKIiOycdxfL07fHtwD4mTcKmpc9Th3lsdF&#10;xuJi2570866iS61vwTbrytJhhzJSPXaywwYZvftsgT3KBLYwKoBV6uaN5qRE8z5ecPCUPMklnu9z&#10;devrV/aTNLmDSu0zNrVj+8R23TiBTjN8NwJCrOUpsHAQKMBGJ2vage0Fzd7MvV+8Mgy+vnWfK1S8&#10;NsRWaELkExwUyimkn+pmd3P30MldbiFc6qbSAsjYXV2Zk0kKXSR6d4ErEASqhMwWLQ22CJQ1gICx&#10;lP41AQRMjMCOcIUlU0VIZnRdP/QJZhUSzkFEOa2r0Q6PI8zMTIDkdB8FWhBbzFxn5ZB1+YONkhZp&#10;pZawRWEJqDrNcklv5aWNsHMHQbRQQxKyqzBCdu74iNju1B5tPd9G4xMr5dDzp7/+Nu16MQetMVZD&#10;GyxAD/ScyvZsbnNe5W6oM/5pMi0x02V6bk9mP2Lj/tT43LFMAPvMzDkm2eVc1yguSEi9877yLWY+&#10;mkTX6kq3UCQCjCqej25PznvSpeW5cRpVWziL+7/hG5+bbRWS9mRe8c0p7EzbNvoh1i55ob3vpAsi&#10;pfPH1/XZRrOjqHqI5nZeV0kFQBsEOb+tG6A5PP2Eex9HiRpmXA74V5sNgPuXDdEnLDh38lYR0RZV&#10;DdKh9fABLVyih/YIz3lofPrn1NZU2rZ/44KDqSjs0PV0hRU68+7OHHdBlzJ7re4/8zbnFchKjH5u&#10;L73QXHBaaJCNXC8DIEInRvjaIvHogS1qe5V8hIsvLkv2gxV66BsAYyYDjW+pDrWENaZ237Ofp9cx&#10;puMEGuwRpZ7vG0Tw3IUxt2hnDPOG2Dx5YcGyLedrniOi55dlEanMxKhzHDUO4u5DLKL3QcuETVj1&#10;MzaSbDSP2MKF38EQTMWy5fGLWGFvlZT4ai2iF9qxJoG22qGXzYMVQE+Lek+uEwCZLnJWZN0tYJCE&#10;wJ4UlV9M1Y5tj1eeeeyydyJT2QGJrQp+NvpcDvSrba4FemhdbDVde7lYZj65Axvq4fTfNOD5pD2x&#10;J38KrDvW1AvjfJBqB2fmhPg+p3xXDanSU4/X3T7/Otk+2cNCWjxuVQXK++55LOEtUQ7UAfNMnm/y&#10;JpttjwascgItw6uxr3mX1tTwI3/UAdBM1sTmLSi7g7AnehKLZdLPbE6xymcaOXW4HOnDCMyDm4Et&#10;Rk7peToFPGBvVu0unzj70MY0mXZfCjACBjt2qwhjGgVHj99dDclyF0FRFwxqAhnpEnFWuRVqGfSo&#10;8zGHVVnMx4du/sxa/uFzD+elF+dX0H9apnnyiRUWza3cP0x384AXBHmpG3BGyf42bVihs3QdNGAK&#10;1gM2CH294+NdfycJURT4GxJTnnoCiWTpetASjH5Sh6Y+XJ7ncU88TIz727SB8Hfqamt93JK82NG4&#10;twqtDKtBKzPli8bCGWxDP9EcR4l8Jg2txOAvc3H/pnxF/3bbo/Itz065GtiY/VYaW/wZ3Izv2mXZ&#10;Je2nWueu3NbuanGR6RX2y9f52LtHBAYmCX/OKY7LMH9HXIWMhMaIhbYQ9kTQEY2qFSsRCN7tUvuL&#10;p9f2J9sub83Jdhk7F3BZ9vcQVYvw7Iq0Rb/B76CDm35M62CD+i6E4kC7dApkjItABY1HvuihxUw4&#10;RkR3D2pqBhG+RZZCXvSRU7674MUl8sNmyIacPRtskwAhb8aEmdHQiKri4GzHgoGXEFwibrFlCI7b&#10;bFGWYSSHtsMibH+4X68wkMFLNBsw2+fRl5xoGh0wMkrQ+8m5s4Bru+BtGzbnAkekOj+QnM+t076p&#10;nXY247fJW4cdEvdzNIIYBYGLfiqOxbC+Op5UtucIe82KrEEf9WcEX6czHt0udxQrsGt6to+T04MC&#10;d0eQS+vyVytZj25KAAJ9e57IDqLZlnwb5arll7bl61/+1i1MzRELPa+CES+9PPdZq8orxxrx4/eK&#10;hRbN8o6zi7lkDrbS1YUY5Q+eyvgRnv3RVixmX22+Sy618rZ7d4kuITg22KAusU/Hk5BImatXwvWa&#10;upTJJahFwiUc1tBuePul3xaBag1cQLhZ4HJFy3k7ECI85FzkexDwDKlAAzoVhZgO+2wmdJyXPwWp&#10;Sx41T4kmM9q2a48xCraH2eF6jVE7TSoj3d23bIkU9Su0ZNoIo/ZEXrYFeVvaoiicsytTRjGszcYk&#10;EQaQzHnYQqMZjX+su4+vL+fnOTyr/SlPxMJ5ZZ1B4J+q3fP8vGi+SGsaDDOA6LlKdV16XWYXhaRf&#10;axQSuTqyys7HeDJcz5tLH5QVE59Qega9S1oAyHH/4MdfI8XYHB7TFaJ0YA86hzTr8a5HZGZgv5wm&#10;0iBUELbqM6f2q6RPvNy8hNCzFn7y3Tmz6AigWCtPlCNIkLEv2TJboWbdzyV+jve8mHt7lE0bWlMd&#10;LChU70fXLr3jJOh/DSuUCbruALrN6/uIITl/86/VfpCs6LINP9Dwbd9dC7sZVnwtJjB7AZvUmdSa&#10;c7X3Psizp7am/lZFEQ8/18oUkpIsHFCRFLdO4iYyvyEuwKDGjRxRgCuTNVdRxkC+2HNM/mttqC9l&#10;H2Yv1E/FIXUsLrqHpc3bzZM6gaEfN+dhOVZab0irR2lXTOYn8Jvz0tS8NkGP7qP930mmIZzLZ53i&#10;mQ+hi4fzZltDyZMUhu5U8JPOChFsAZarS8Q9Cn2tfKStbGUlQwGo5FJeXwQHtduIyUEwAtQbuL1K&#10;es6+lQSdRoAgyuy5RuXPkY7xzdkfoEhihnfK0TIB9out1Y6dRUeoPkeox9DI+5X7aVSwV2SZDa3z&#10;oZD0Bvusl3qUr7942HgvtJmvCAxMfs+s8sfawFRkZUAMYq19ao4uk15+GQutZo3qoWu4P0LM/qsY&#10;nI/agbv/Z+u+HCUeXRsI/AT3AtLsiddm4xBujptprATIoxKrDhc6i9PRkyG3f06fOLhyEgCQyQo7&#10;RrP9eeW+ITKaZBoTuCFqborCKgmyKEw1YS7kqwPdt2KGUURBTBIECzW2LX679WbhLdsyC2DhN9WI&#10;U2Vvdgi3JG8MdVj+ZKyIJiuh5ZFDmBS3Ktr9y6DDkjYzo1u9lUGYMjmMUWUZl/BRPNWCD9qC6nnn&#10;uRE2VlC7ryRgizrAleYSyIUZER3/AlhKE4y9sjm6Fa6+FnUvpP3WHq7rKbp72eZKjsCmiH4qKF6R&#10;JE/l4XzARaEgoFtQCqPDmD7emjiX9sDXmkMXFT6ftwHSj/+JoPeIVMqYNEgxw5N1cDOVejEXmESX&#10;Kd3ocuH+wff3lBm9L0ZBrehiwz0SGN32ien+E03lTruc+Q+w01ev4QetfWxYnqpO8PzoI6PbKbZp&#10;Bq4YdYtiKuWhAL4YCxU2v+XhLtIk6nsBtDYSUwM6jmQuJ9bcL9Xp+kLzsoCdp0H7t9qWJwrBwT/9&#10;aXZQJ4Is5TCj3HErPN4Kg7FHgtuVnthowBoUyRGYzABpKveRefW41bte/YHKJyDSVrX/ct+HpBOU&#10;VgiZ7wq4v5OLtm2VYcrTVnmjqd+7DA6swZg/W6cTTuCwdGfN5hEMSw5ZpNhaMq+GB7MDINvMlDO/&#10;0BUGbu8uFNMbcCd679kXk+Q9mFPjMNTjCUtZ9aMFj26Z+ibg3c4SKtMA3vZB0QjexO/hEMzFawaz&#10;Aod6Ufs+HrQHzqPKciWwVeeDBrbWE0ZG+Px2RpeGf3wLez64R/aQGKcCc+QztO2DkJ+rOcf62owN&#10;o0Hf5N37N7JLa6bPJolFFxttnYUpgYiWS1BFs3kcq5jtDhdvh0eJYPQErvZFWh8YSyvT4zCoiVYI&#10;0CKt6LmmAmURj6Z9V4WYYPktHfAVbUkClBTN0nqOcu7etRnc+86X6KW7T/SJkRsseREyOT0Gc2RS&#10;nmli5ltMnSfFBCYuUcApA9BIZTo4opqgUbWlk8DSBcBWrGGLDnO0qcFSKhq0wD9EwFZrjdbgH6Gn&#10;wkdPBi4DQKzRSz/igOM2smfiGfCaUfrD9mFMY5M/qld+AaHcq8TA/s9HKc0F2zam9JNiwTNs0cug&#10;6ByiRuWI5n3qLqXr9sjTQnJ4bkjd47/b1a/SUzcrbPrwmlbg8VTcEayMt/dMURmM3FJGGo1Ap0EQ&#10;7x8EHd6hRkZOfXc11UXNQLZdTSMD4N0ZJmtrvC1ob2hLIzvY3HozAGaLx960OVEpuyEHlsZdqIfh&#10;NaDBAXbBOnqVY7GYBYoCj3SXot6oQVm0b4yIeteUqkejWYBaY7NR99bXvtwGWXwMJwdaj1akSmFR&#10;+IhU0NLlNAY/LVID3TttMXZEufLuUtQYXGGLhV/bViosyg+AagDeATha4xLSw9WJhRD5JkFqjg96&#10;C2xqxHQ3kEV6nzfT7rCENFv8D2yYeSnO2OxjlSnsfrpQ/9hKPRuHzT9nekJhUy+vvLuL0/v8AIY2&#10;xeWO3h9s3w8AzVh08+qbBkRtuspwWr1snVKQNU7gLbCRDs+k4znlT9bgHd7V3uyv/0ithKwt9/fv&#10;/P5Xv93o9OXWmt2B2/fvHgD7WALbMEySVDp+2HVue7QU9URzHWSWlnQNAaCD54zMpwPwQCV6ckbO&#10;48hiy7fpgtG9E7taBdIxQiiTlY6byVZhBCYHrR21wms0VtbL2MI5SR5xTPGdW9LBla6/D42ON+Ig&#10;HcGZubtWaMS0pOWPDJ8jMMqFZDQqR9hPW6FtKvQRAmImyB0UdA9m0iu1RF5uUWXn0A5w5azEM+WI&#10;/ryLOqutTFcbF+yTIMepxvp2hX0sKBxIKR9fHJ154z+oAnh1EXV5g0V8qV4fEfjGB6eYGZVWH4xo&#10;hvXwDjx8KRf28blXc2h0+JuL/tn3Bcd2bpcHbDSnByxeSAuddc9nvB+xsDmzmGSF47bqlE+ZkD/I&#10;YYK+lbVT5ByTHcjYNZkO2iyTMJHgzj0KM1AkdS4tM4IJwwqtOGdIeXtQ6nP6oP0wMt2zGDt4bP3k&#10;PPJpfk5G4GxtYh/5tEmFiLe6wr7Ju/RuDVlnBUbdU8FmF8HhjhnjQk/d6PAKfK1s1QYOb/qj9/Qp&#10;3dQ4ZiWiAnYnbtKoKkxyYUNUyXtpqaZP0Y7HCwHafC6QzQqlfX7207GpW0c/AewJKkfb6d7z+QGW&#10;MmEvQwV/gP1KVSWnYryySNMDMt8YnX103CAqUgAcaF1VGlJagW+FNFnCtnzwmJfpoE1lkf7GodFl&#10;xOIAXMFrn0C95p+2Yx7z3xoHBW5tpCP6dTWTNUKh03fDIb2fQAdM/l73cNAegNlm4rGfViYCmivX&#10;jM/48lW3OK1C45S8A5QWyguv0KRNN3C/LCpo8gBWNBBuWqyT4avtRgOcdMJAMuqsQEOrZsIXA5hz&#10;kcX+cEafujHOADvY+JAekqCIKCEdvGHBMhd+qm3HGlboBWwnZ5doR4nGNGOtLt5TPw+NNVxs7SaI&#10;2BGVd1+ZqnMXICxMa+1DWaF9MLd0JTNWpxostKA32Ef8Ojr8ZFkfRcFDOxPHax6n2qM31GfH3/mw&#10;gKTy2JNHjY4FusfngadpV1gzadohuA3+bHkeVcGTPlYRSxnCg4XXjNIRCwUgOmpmIxX9IjEqe5V0&#10;ehfQzBzE2nX/4NsvJJpcopGMKfX5bva8Z3nyl+Oov2XcNWEIwwqN9qXQ9HiV0clh3sxW5dnmyVN8&#10;0+hmTWlvhT7RWqIww1bC3D3qVuXFowsXSv2XYpH6soX/oHVF/MNjD6584NGrp6/5Z6zQ89R98EZY&#10;pX0tJHkUDMPTzJwvtS4ZUz98eLVAuH0lT/q59Dxd/+obXn3+/EoRDs2uRjLkZQEMBCA992ASLfhg&#10;5wOqYMlVOyByH7T6jdyqzoULd/e+nxVrqVezMom0huW/kZLN4htAGZ/LaybuoYUV+raf/MfYAVGx&#10;0NRpIIDtETHwIEWD2KXFDMBdHGanycP4dLYp1Fn3msMXZ3ao7OBkjhYEl2nLpiHBin0CmDe52UN9&#10;ubIurYIF3hVUUtXJKvscJasf+SIXznVc8zW5hMLx7WrePpgbc/6nXzC9sSmrgw4VjtIdgrL0Swbr&#10;ICizrD/Z2ErkRULVgObGb1/ZpD49NKy+LJzwcquJETMyRKoRkWrG4Vy87JGD1pAz1QGJuEoT3VZf&#10;PcQiHRwry8tkvwd6jMsP+DUcjqf7Jm3SITUdL+wslzmix3YKNm7BgslNfWZf3I4/2xG7yJGV+uo4&#10;T91N1HJgDq7bcEIdHN9nf+hr7cob+dVLINYVAEdvUpco7VyHlUgQLkWelq08ASpRC1RmTqMZYKJR&#10;5gUNaAiyXAwedCoYvSWRZvQtbqDUivS66c7qnjEhVfnnedpwmCbJlDRWa/m0KYl2tEIt0ZVjv6Cz&#10;Ljc6kXbPRIa3Ib8rXyYS/iSD7mRRHioru6A7mmGrMmrAKrylhwVvAIAP9wA1dHgKYZTkJJIR7eV4&#10;I/C6M+N6He4n8XGNRExjzUrduyPba7ftQpAbkxtVwXlC5kVLzY2XISPg21Z9OOnCwBuo+yQ3pZLm&#10;/blFyvBNWKJ858O2OTbVBW7kKlfvADvZAK3vy8d7v71F/iddaoxMn5/K2dtJLcU/n0qdvwWNU3qA&#10;HnRgvx89257mhDXEO3XQHpqg0cav+abGXDRcKOQamb2HCOfYahxlt8/pUU+oKv62rREj7kyZUol8&#10;ZS78pBPk6a8X0VEKcEZ9+8dkRT+WqDy8VI/IdYfkvQyK1jcN4TJ8TvyjB7r5k/ZAkB5+TdBp8qrH&#10;wVtll0uTbBAaNaJHx3T0iTyroXrejGnbv4BZZsSN2kS88C1/3gSuk1d6Sj6cBvOz6y6R9PJCi1jo&#10;nCZ6GIQg4t+s0BHxE8BnsVbUwe55Ta8gUhZSYF1qtDlqMZuah2YLuOkrQFZxULEIbAboUD3jvOle&#10;jwCKK+mkj1eYB2du28pWqnBkSqJs3jx9CWhu/emnKkErAaFxgzXPOtmn70wZUtodWDmjYX3lT5Eb&#10;HLr/nUAaUTFmXIY5+tn9fitH7Lg+4Hu+h+uKL+M1Hf3mh2jJNtOe7OD94OCgoAu23gQzk+9H1qjq&#10;Knlg5/pqYPNsCv66Vmi0/qCSxq9wr9kUU5QVH5bM4Y4SQLZH2va+L7P66Ocvj1+M5NNhFA7V9kLH&#10;/dm25YiWjcWrZKVPmlnV7DyeGImhrNWKEmsXI8qoC0SZ0Rpui7eltyYzytBMMCZFUZVs2R7Dhn2W&#10;1ytjpnBiX1v+q/y2kbflN6aLS4hGkDRUVrbV7jCmD68ooTykbQ7I5grc4igI0zSxT9OZebEG7zKH&#10;GzOZDMC6sfoJ6IuwOkLc5rmAGSN3dERH34APVCJdMLuPyJUA8In9WXCL/ay5CNIchVskqR5a80Ao&#10;FXd9Hd8tf0Lik4fKu7vRi3ZyA+S9F3IexJMadayVy6qyJA8MngNTNs8UN8W1wWARfDUPtq7P+3mw&#10;RR/3UAJXI7u7B32vQY6Pd/t477//Q5MTWgEBvUhzP7/9zzVCBnZMRBAvFU3+Tdq5aPzllrGv1J0Z&#10;QCnnn4dDtzt92hU76AXBcbT1YV5Jp9f0Cev337bpyV+/XRum5p4Oaven+9Yho9whrCT09fItL7an&#10;xNPT58tR2lQ8PfXhXWI2XjNOn76dAKNebXBPTtECrFOxsnN1uC+0k4GkgKEzkELAbJ283LJeeb2b&#10;vS/gZLbl1xzpoKPN0NyvtiMpKwlZgF9HiRRDd25hhceMo9kLV/mhH3Zq6m9sSDSHk41p2Jd6or03&#10;nVQxvc4BUOD4ji4n/PgyE0FJVIZS6X9l2LCcF5m2H69jqLp1neNyyDzXWYK2g+qUf37yvuLRAhFa&#10;GPtnE3gBV3KBRZooAEmmyhGsROJntxQAX35zQVmW81fvk4Wwd9/N1Kq7kMiz+3/mKpXmBJRDwHyF&#10;fUuetu3L16G2fwPuw/bl+tlfb1cJ27+ezna9CQEgpQObwKtn7x2LP6qmXBBQv3omAcfElEaYSGMW&#10;knIEsJWsgkYRG9wHS0NWGluz5ca2fCyLtQUWlARNaAZFbltYvSWoJxRttKR92qzQH2iLg1O+pkvE&#10;tQtEAM0QYXK+6LVl/rtb1LvTwoWfCRgBOZ7vLod7J0g64NIyPHTD5wiZKGmBr7AIFXbIKpy/ClbD&#10;51JTELrrgwTNgapDhp5MKmH+Edi7vukAjqHIi4FXmJ1pT0Y+3slRV7XTNo9eOpc7eiXdHG4Thdzr&#10;9JO9cRmgzK18utBTgOMwUxn1iXIMTZgmYG1P0fwTt9GABzB8vI+8P09sUeYbSUS3CVxXAE4jgX7n&#10;+3f1TmNaV67QZPkljfOFduFaGj/tCBD+ZsbKJ+2Z1XCYCocehxX0ovJ/1cjwUR28Zk/6s40gt7T1&#10;f/3WIyAaXTIvjMXfpO3zqQz7UvDjc1inlR0KCei7HFH8TRSXaJsJlJlmW7m8hk+SGT5pP9z/aR5/&#10;1daid6dx49L8SieuAaLjm9jAJbZjh74K2Lraj6MEZd5of/ACrtw0vrNF+mlrRBfmfgeONAEhYX0F&#10;NwU29kVXWaE0CH5IRN3pCSeakEc9TBq+ULnkQMCnS9MbZQziPw6zk0iDsFSF4/XPpCzGrMKSX+0S&#10;pCsKAdRna0BWAR16BXIDPW4SHPoSwwoluZbMXJJe5fiaWfbqZYZzKEk3VWkloouzfS5qDNOUTUpA&#10;M9G0MZhKXovcOFAkSXV6+NQnx2ce92OoxK+0ebTyhsVzPLM0n7w/P+Br2kfvAV5w3o5sz3cRwDvs&#10;G3yM/CJ9KS76W4RAf/M2L+qXZY6EE0QAW5UQAMhaf1f23VFrIwzoxw3xzKc93em6fTb+w8v2HADy&#10;tcYiXVNu7QKMNnJoScp9k2gVHbXZZxdXMKDd+tsb2sLWulkUZRHRgG5mJBhByLAAB3GYAwsQhEAI&#10;dK589zoAwftLDh0Eg4sAGHFPIrJIxziicwvOQk8fDxWmIzkkaiY8kDUme28dd4tb+4llIREn8zIs&#10;nEV9RTPKiLu6K1kPq7goPLczUHOhUbhpLvwYoVFDUiU5+AZ9QA3qrsb051qJgnyEqceReTUsyrAV&#10;r4uo9fHP2aR82MaRXdBEkD7k9TL5/paToDy7Bb2uZmEVADAjnwEBZhTwzFrDKVjqdAYLu5/iM4cT&#10;cv42ADKnN0Hiw7Bn2KLEOrETceS/oejqAdjHRzySJF/v/v5dfXVrLRiqTfo13GrXBEZPjp8yXf+1&#10;GqlzUPRhG7boGSoX3zyxvD+99sFhsf/z3PhvCI171XyABYAf8wB6kT581cqouKiPPw+LrmpZx19B&#10;2HGMiP7YzDyXGQjV6gBN7NI34n038zIk4sJSXpprUN95OHT5R4R0NEXevqKI7X0qAyJysFGP9lhk&#10;J0oN6sjVMqvvs6pRyaLTFR47cswiE97O/Kvjvht8N/a5JyB7YisHMkF/h8ScW1qhExR5/rDWA+xF&#10;wvEqK7SEsKneN6GjbfBIY9COHYzJLcgZN5mvPad3ntOnhol3HoTBu195PsCsk24n5L5eN6rRyRuN&#10;VX0e523wt6xUhrGRj09zkFjL+DeoiAdnWZFTTrtXs3s0LvOQBolUBSrNd3MgXOh3XkCkNnax6Mo0&#10;yZp26dnh178pgLibURRXBnAP29h7T4s3OJEnX+FmfQv0b3vSbBf2Ps8Bqzo4b0N182GRx4j4mIoM&#10;T/PuSZcuEB8ZfZxEA69sSUfGeHbd8+Cs8nz8Q6lTlZNA9YwwBpZ0d5mR6Q1c6w5zRfJQ177B34GF&#10;cNClURD43B7J4ekpomOXZ/9ge7JlzExdP7KzbM7K2hRrMh8O3EtozNy5guYXtcdQ5fsiQNVPCn+D&#10;KPezFvw8X3Pj9D+9oLyQ46HBecSGTYlmn4RGhztuu600JJvkMTWtaow1EsastBRBUXfIZW0llzTp&#10;tRqbNUG4ffPljWbFNNdIc4bgSsPVgHVeNDRGNnUZqChtb79vhxjXlgmh7H6sLxHm9U6mNpAgRlrw&#10;LY0nHzdIJXcTrGGFKlyNiVDezZa03wcoF8CDPDpF38iOYN2olyp19y7AWuTqG2nAQt5BQEvWigTU&#10;V99QXVkbRrk+R3GXMEfDTdmFYNbtMEBdSoPwLEl0+EsAbnOuOIjTVNSDzDlcuQPjsDA48xTX0ng2&#10;MteL8t9HMSSJwiKtrkXa5PsDJ4U03m5w/Jy9SHGTygU1FKuQyvzHiSR0Uzk8zntZag277jBRBWK9&#10;o/YufXx8+/gO78GGadRKa71D3qVjtd19n/aPf/zmUTLtuUUR+OytPbjcq+2x8vpyc4G80kERPhrS&#10;Iwk9g/bzTrvvy2fArzhLQ8faOvDkxEMUfcilzZd22tsk5yVg89AMr6DVfqhlOYosV1p0CtntSz7b&#10;i2t84X6JaNj+NpTPMUXKsEjJLfifpZxt2akIJ8Pmlfak2N0Vg7+WBxxsLtyMXQI9UaObdWnNL4nC&#10;I3aqVnt2j0pPGArBA5aXS3/H/jkclexQu2h15oSQLPkTea0URe5Vh3Hpmfj79OHQnaTJvQ7NhpEc&#10;wa+RaeLejexoY0AWeBCuhl6bhQ3HeIZvdTZ+kLJlFW60O+l+DKQ5CbP6dhuX5dBRYsUoiZVMsHFM&#10;cfYKsAb2izjwlJJ++Gb+M/Sv0/iQbaIecSRT4kaZW6Yft2SDw8XljyLVYq7r2eY/1jpSx4bIjVdJ&#10;hJ8CNLY2F8Kd5GBM7M7gZLRZsQOxgOvajTRGodX0vy57i/EwIGtGnsno1cXWzp0JGkI/i+gCAfcV&#10;I2qa+mUqhyaAQkMHtJJgu0H3gAUOxBgctIVck0hQEN5pIyjqAuRkK0MsuNMNgAV5+/yWypojiASn&#10;ZUTAYB4IweweobuR5n0NyTw9OkGP3WLemCzH4yAfbJoANIjNsVlKjfKh9yrffgPdoGv+331RkMsj&#10;ipT4XYYthkAAl7boBv/eUxPhK5bnpcU4T/LDhH/Q3Pe5Vo94jK6qnsSK3t63iq0p8yS1JT5mBGIa&#10;xVHF/QkgyURPWKVFEdFtYijfaa4rASduta2f2a09HOMgNw63vnrfFSSfrh0eqH0M7slUuaC601bG&#10;Xf2eQnd5a+py3QFJRjRr3RYZ2CV1M+tsktQ74Etb+ts3ADDztrCIfdyMbTloHrEdlBdWiWtJvS88&#10;f2FeHLIWDXD0ngZglHmAQ65m6CvgSNJKqrUOLatWV48qa2ZGrngPY1s0qGf1r94FhSPMzURTgSbH&#10;IFPaeQxBpwxyUkO1Mu6XFGiUFHQ6SZ0bEi2I5eEQVrQmdQFV3CMdVQyZxhXqDDMVJgYNUXDqNsfZ&#10;nKPUBEOUFNetF3nFlaESAdVzm6+58KpM1gMr9MXvzXYlUusI9fPcdQB6Ix0U0d3haIvFBuGJud47&#10;63HUlCpb9kgWMrpkyChaOlDqei5P2Nqk1D1aX7mSHiBYN4KiM2sRQTN34P6upSrZ/uXP/pc/NXWC&#10;bmagLc3++ld5bwEN+CwAlfC4l01HFRo/WhegLh7SYeeBeL2VGvCjTZuQh4xUJKRvBxDhLypnFq0p&#10;uXg6sbOm0riqfFKf5HaUZxLh3kK2DvcEIlY+aFwrjBf1CLZig9GZ4RGbXdBqcJ+MUcqEXuQS4RHM&#10;TPURkdo/5BBBvwLjelycMPdOOCcIyrZTThUeH2+TXwuExpZ6JNTQ9I6TBtOl7kFk7g4zlyBfnvuz&#10;X9FgItvhlb4at+ym+QMSEKioNLDigp0wC8THwc+IyMPdaPnxh9sQfK9cYy/FTvGYrW3cPLhawnyo&#10;vR36hWFKse1qhFgzYk1GIqZWakQYk2lgONmqwPT+6pmgmCv0DkCw04y0ByDPq8YLj2Yu73B2qapi&#10;xK2vbMInzY7Gb94BqJenMOEyjMnysB6VoXPHty8PzEMGj2DCIw6YXA45bqnMYiOFGjkzF07A3cSe&#10;R55pw8NQLLW5Gz3yGU9lJ0kVOpcXc/owiCuxFKB60ETXmppZDnb3CpNyUTChMdwQveDZ0KWUmKJA&#10;tI0ShjhGHLMTu/kqyKisEn6ZTURAaZNcFvbYHXnVPOuF2IiI7s86nKYGdKKBKc2C5OO3r56CIYen&#10;G1HHoP0r8nzIk8sSLNE+C28+W7PXSNfpm+zAC7uyH+fDTmDHCskf5rNqogiu/aQhQZrv4taP/V/b&#10;ja+AxF9UKWzyUQ5WtOgelcWPL9rzeZVbTCdIGJYmNze5BDOZvTODpOuCxeEQzRxwV5M76S2QipEQ&#10;2dxg2GgqIyRYG+6kTuUgcPp3w8i+uBKibC+QNoCKdBTAYkSHtK0sg4FuhArjcIiwNGMkYrAKz6hw&#10;a5Z1RAmgwSJelN5NGrBL3TNSYmAy94J3Q1c0ciWLjt5cg2qK6VoyLeX8sKv3eo+JaTyYjgBccqSx&#10;F/9ezrODQXg0Dn8gZ37fNocpEoXqUgeaHU3oLXbks6rf4e3DlK5Hj2/K3CgbEjRBJg0chGjjz3n4&#10;P83RO24QZDlFJpTl0Rw10OgeG3VsfLPBGWVF45G2gi7Rz3CSudM7ckuk+p3rh/WVEj3Noc5EI98f&#10;1IU+tK8WWjmbrI18UWP/zdu+clfAEM52h0rAtjHIcrR2xHzmBsBQW6f4ynGJzcVTGaWCrra0IDQL&#10;V7KOc+PXaSrn1HMP5n8NrXyJ0zckdgAVbCygRZISAbfIET3QIle7TH67bI+gYofWrnTBMD5FGUFF&#10;RPRwljmoskVxVdAl6o7GR6BVzoKSd/dMhfbplHqisV0557KrQKPdn5B38EFG9YkdN290dZctmhdY&#10;wWGFEivMJ/sn5nkAsURrsADlSrgcyVYJhlWBA5Cv7ccZrc5m4goBUcpCEGzUpJ/RsPn4e/WOu8cC&#10;AhFFnooSs/5Tbmr1PTOGNt/oHAI6kIlffn+Jy80HPJftpBGU2KPPKsl4MAkzdbuewS6M7JVsHMQW&#10;mPMGz0dWV/nN8UH0QqVe2+5TW0QMIn5gEcqJqEasdTtig7meO4DECasLS7DWP64NOmwPRkQ0jHcA&#10;gKMZeqpyfLILxzkeykVuG8KUA/Z6s6Ed2jZPDCfttu6sDjVaRwKE776bHj/AeDq3F6XrfGTKal4I&#10;7Usxfml5+o7U8ymrfo3WOOwlIO6lOSf3WUk6bf+PelHiYTPnNgfwxdGcfzbCXTCXDCStya9hO7tu&#10;X5QT2J7i4elfaTtYTX726v8DIhey9jsL/CbdoyqG397Cze9pLBmhXg/RWybQOqkmd/OYQ2y5hRKw&#10;RWZW2RY55pFuYFm0s7rR5ldHzO9jQkQ+GSiBzukKIXSMpCMBseHJUqX+d4gsxOawC+J/aa9G0VJS&#10;kbl6MZtoxEaNi/1T0BPqBp/EigsRFIkl06VF62pB/u+N1uNy9GA1X1pDJjtgrepNJBZ19CquFvDj&#10;adXNBl58vjAmp4U3O4vj8xyZjF2qQ3Oe0PYlTm7AfQT8IaKDEw2JGQDvfVE6N9HzgySyo3MttW0R&#10;Vk93iydZeVgVkeMUxoAtsDs7wMLcyiRJW4wn+q7aQioQtHPw7vFWjs1Nf27a3MGWD6jZZwREoDoO&#10;roSsgumq3T9cXGwBfL1/11/+ZPc7rXFk6whBDmihHJ43uN8yy/8RD+TfqM37BHlwLswtTEfSNhty&#10;8OU+0iuITaGav663r0+ltDLSOZBX4/tPTny5Efq8G/9VtLMsCl5cAOExtMpQy91TmbNmhnTBPAg6&#10;HVSWn18OYXOevxdzOawPfEKCDhlrl0HR8EGOaoTI/zGdjy/pRptGM11j335mHM59GGiuCS3w4NRu&#10;ymDvsEJTgx8qEefeb21FWaGvtc1WoV2q/lfwzs+umZfhyg2icEq/meJgUxbrLsyB6d0qaCN2Fxne&#10;06MFsmc2eiVv7TDnNwc888/xUw+X86i/MhwoI5pxMDvnlQU6ghrKks8ucj4rzBjJmSZ2kAwORi5g&#10;MdZe4nnSxztX65lvvDIMzosZudIW+YiFrtANutMALOoLbOzD5zSITnfxBnPqTizCCtcx+y0UvO27&#10;44sg5oho1Iadfi1BNjXbo2jqIoAyzPqMPG7nYrAnNQOu2wTw6/JzIJe/kTf1hXYwC40/IsavMix2&#10;rXhfcDQjH7XZljt8+CyiqIfLCHqQ9FFHtv0BP/1Gvsri8HNtFHkChnP5kmezZMjIaXcZCTYBQpKL&#10;bsmkResiZBBvVgZlhFkudJKWXrD410mDFelu+QrZEoQinoMRiUwZ2UovG+0Sl4OaTkJqbCqbK+Kc&#10;sX6VGz8U1GsgkvSayFJhMar0epyI+0rIwC92ZVW3JJ8ixL/wSsl94N5qnXTTuFv4CAKAulgLWxTg&#10;InxUTkQ605Nw6Mp0nNrFl58N5zINeJKW90zB6HlA/rrOz+ctzMUxHrOnMvutsv+9A1jV49f4Pi4e&#10;HxYo4lzRgSjY3qQOjzSH8eA+YWIJ9gyZbtqdcx/0Sw9CxaCR6H0+UAEdgKKc2+OBm06VCYNJv5qx&#10;eaSQaLd26IKvweYFgfePt+9/8fuHvX1zuQFGfkhv3Xsfeupv2xpxn6gRGgM4/avfd3JvvNhe2CR3&#10;5uggX91+LrNz+A7OBUWmi4xvbq5V0lOddte12RH5c00Q1B+ocP9W21wyZ7y1mQt3bmYIZ+cjf4FH&#10;RsNz9oW9EvPz7bLG+mjfQhTuNZ1OH9DNc5pognUjcJ/Qx/S17i79ohV6OPKLukpPTfTxSJ1/qfE3&#10;s+LGYFrTJWyLCnxKjQMwm1Kb9lbs9oXcBTTszxilIGg9llGp/ldZaiJ3Kf6Azfm4MTsCig0GgQ1M&#10;JsZs59lYQfydQl/YGh7Rvwduof2V7BzkOUzs9Vxct+aqU85hfGm4nButneh+En97NKENFmTz9SA0&#10;H7BbYrEwQbGAa4RARYor0Cz0wVbvCIvSFj2/o2WgADK+LQAL8uLR65WhlMyzPPOUoup6PWgQFPVx&#10;7tlbNGxmABE1BXiTVBxXLUPfYyhyhq9oi/oxjFbu7PpTGCprmd7npsgvCyf6FC96PSJK+9wKdXIj&#10;6Zw9EZP6dJhRfwNc7qE9Ckt+irm9PP6Txk0ibXbFk7zKAd08ZFceL5uwiROhyHzn+iCfg2dpiows&#10;8Zxw/XS2kMeF2pT8r/44dL97xvFnoda3B/lKUHTPCf7Jnacm6kQXi2PX1JU5qIHFQEJu3Mwi8mQc&#10;fW+kkxmbsWFbNpBmbaAhGeUtyoNGo8BK0Mpe1ju7Jpbe1PWngDSZoKi0FXu9NZqMIG80p4/8t+yb&#10;sGOjIoFdhlzgfZSosOQosqzYXMZFWNej4xzR52Be2qp5OXEgslfS64aP3xFpGu4lKLxSjtMcbVnJ&#10;XXfwTfhAbLsAPEOF29j0shKHBdgAdKyLGBcZh0aR51ofQ1xmFsPmRpzKFLNyMdZC0wV5RERrvfyG&#10;cesmIG8RTqjwOaoBkk2TOZwOaqfpfZcA3GieVV58FW5U96mAy1ZYaAMBORj3n61TmQ0pwSI229Sk&#10;skV9J7C3LqbMT4rEyfjf7UfPmgNgS+ILj8AuBZjEdVXQVrnr+3f/63d/f799+4UWPI1KmiJVZvLf&#10;3mMpXYzLr3HdL9i3IYV0ERG9hPCQ14HQeAd9Nof23q4OgGiwOQ55N94c91f7+is0ubApaMwM86/v&#10;Hf86bbY5u8PM3J1XaaVmcDcOalKb0QTTMX2ZRee5zYrLiymjn7ZDULRL7miEKt1rgccx7wCAhXKw&#10;s72WI5rJc/lXJtmck834hUXyxfYJiH8sz51aMRC51TEOOWvKyTptspVJ5d7NmqeFOaH4ohqH9I16&#10;n+6VMbp5h5qNu0jkY/o4w7z55lz3Q2XQ/eXBW7nFQkfvA+7CzCK3mn5ZK7W6JyCI8m1I9gLqhNhC&#10;plmcZ+8ecfK65p1lVw6CoA6ugp9AuaJH67AG9JmF9XCLQlSHKtPIXseM+PMCVkGUycIJPz8E7PiH&#10;R7u9Bvw8kxgBWKm9k3u4EtMFXr2KwzjOwuQIxwTNrWIw+e5CuNspVW8zE+e1sssR3Q5Ne+FHhfNL&#10;OaJ5py+0WJiuw2RK+qUInv/tTVC8aD3+Kqdf2Jxeoz0dc5lXefgp2hwOvTBNL7yLPFqhIX/7dHRJ&#10;ld2ZZ9nngCnjNCfVcwjMy27Pvf3iNK3iyc9iuVsvTslO5282YZAWGD24XyLVrgQYlXZmyNKg+HJv&#10;HoDV8I3CPLZT42bpZf4eq/MQCKsayGmp4hMqSG0g+/Ngz88HJLspKYNWg3UuCJKbMDJJ0plEu/u7&#10;CNh4SEn2QSDC3S02mtzYScOlRUZdVfGoU0dYdXCQjKGPf3czYOxlFGRGzVWvu7zBOmHgBxkUuGvu&#10;FX2Z7PVxvUli9zOqZYXfhBtw59zlPGA5ykBNOdLbxwR2T29lsy0FIPySaIoJQACLRn0pcaNSFwBB&#10;WWU9+hAf3BF6Jy1Rj/I7sCj40M3tQiX1elk5pNvjRaQiZnLyhUZryiDqFhclpIQSjFtsFAB70D4A&#10;c7kNOyEVFdkFVcI0gHSIasGN7LSoHYD7R+sfa5ASbQn3QZemIAM7PTR+JLr4uAkkzP8N1G45N/Kw&#10;zoBPA2CzFa1IO0CD9QEK8Sh+m8f0kFSHR3ddW6HFen/h7fv1ApiZyTfW279xKxSAewM7YZ7Z0SGB&#10;r8l4EzutyTVQasN0/HLUa69UgSmduC4+nXQ2Vp+brJfKWZ+AdSubJ/QeKC8i6L1E2/gwne6oiN+W&#10;I6JSNTRoeK2IDx6onTnr6rdHT3FeL77ClgZ4lNUip9DZg9Nn9YsRIbOdAk6aDyZOBFPDITU02Ini&#10;QnMu2eCkea/cy67poThZoaQZjFyV1KbjIou0Ql5EFPtsAjWxc3vvZ8IbAEvgqfIbLRudPmgmd8C6&#10;mZWLPdjNClIGJ704CmqXByo76TBz5yiQuPEGo9iDXsm1W+DrJStI5HmGRzzUVWKwaNQWRKCBKhbL&#10;6BUZNme+brq0GJFbspZ9zDmCls4dGXX2vKh6fXOco4kRgq8Br/GtiVTQL64GADce3NNt5azxAJg3&#10;vlZXyIos422WAkRk4ujobSofiELtoYhEbxmLcTizG6ia+ViD8OTKi7OLF42VSykycQxwOWlsHlX3&#10;oHTru4ONhNN698WauM3A6VE5Vr6oA32IqkuGU2xOtAO5KRmZEc9N0HS0Xc20UfgKr4FQzsL2SZJz&#10;/Dku/pDM9oVmxAmF6xgG/7ybKq1TqB/dAYdNdyPYg0Xa5qRzKrT5k1DWhNyWGSEPulSL+o6PkouV&#10;fZ7soTzsPAi+z/w8WM4v+7DPNTOqmtezFkSPtv8Gk4l1aoVdF+DdjHC6man7hCqi0j8d2FygyYb6&#10;byCcNqVGk6AbCfaxF9jQ8dpBBSkF7rqHLD5f0EYd+cHHxGBE6uowehczKNqlxdGNQQBG2mpAdyMr&#10;cB6R8CqwRQNo5N2QpHhGhyUGsuUGTZqzYMZMp5WC3y5AvDViESAOeBI7eDNYQ/ouAyF6zBMJCrGi&#10;0lXx3qygURTY4RCcaPIeRjWKQQp+uxIjs9dlzS0gb9rK6d6upKir73DXSnK1aPdYW56W/3zugLmG&#10;FbcgVpVPhpysjMAdLnycPexlAkKLp5Z6JO3Gm++rS6CC09VltGB1GCVvtyucchtVPybVV5ijqzHq&#10;r91Q5L1COVXSBCBhMDHx2DkA6TtAZUrnM5mbc/ZzTT0oxdOh4LWnOmnAer+vt363P/4z3t8p0F1r&#10;p+TSTQLhe27bubFs6d2Xl4ee2hluahDctzzJ3ZVfvOorxz/SsDEUI2DHVASjKCn8Nc/umlPMZgOz&#10;7tlBWiKsSpL3OYdI3kRnHy68sxTV8JEZ5TyYrV3apaoG9m0D+0N0U4L8iQCubJiXbd563cJK7f/1&#10;YqGFBno4jj/jhEiEPBm7Ukfp4mmwbchNEYk0MavyoQQbJcmZFDGpzV7hoz6nKzwqLvHNr5NWPUAy&#10;s0r9whvawWI1nUvLEhBpA/FoxGA7tgm9Ki72Ry6q05dR6w+ATVDY6zV+ODdpeLZ5nFZnSIzJ4uJk&#10;2R7G+WBirdwQRMWUUzeeu6E4lyvBADZzu0JYoQDuHL7PgUSKXnGpZxxz6BA7XXfqU1+nLTS56oyA&#10;qdZpvK20OQs3dYxo1ZZQzecBCfU6rNAV9i2gRNBQ+sNkiu/fsW95zMmDQDWgg0YazdWRaK6haRG0&#10;ViivuEUgC4OjsUlhcpm0S4ulQRqJoPOIzYZ9eJdvYUUEDUidfzmR15IP43FW5pgFE/K+tfV8kc2h&#10;uF0kfPBjsObDR2/DXh3QblXxjTVNl3FyOhiMitjyipOfMg89YnSz0RBkjcWuWd6AgdKqeoFIqdln&#10;uM5xD8YQ3ILPAN0DNJQJ7JtiUWQYlrHwP5SJT+dWh6n+fSguXxekz4/csxLufnr+J7D3+56Cn1fH&#10;14cKGOZriFWdisEDvqfp+8rp3d2ltIZ57aTPScAw05iRzZ2YC+aoeaVoToyaVMqXAtiXFumrLTXd&#10;gy365ITE9HCjzZ3wPg9OjFChA4hIYUT7oliRhrcnUzhdZpCabBtGsGDqFeEkA5mSHuJyD8bBLeG4&#10;o8/18QxDCIMiyRzKmmVllERsUBBlvRC5FLxqma2GWwfNIO9BQ+buDMsiLDIaSYt01ijZotzxCdJo&#10;yXpgVUIh/NUkvcC6QWUZv/ZaYFl8MtHQ7lCLTSpjyOks8Y3HLjxKVborvZwG2hvWD09W2DBHEVmV&#10;tAVY4C4umQJ8fMXL9FW5BbeK5fPRR9iw1P1MTaOdF1JYIT0oFjQIW5RI11rQYbcF+ci2lqZRmHiV&#10;4kOjf8QHJAK5E1l6BzCyRwknpo4+yaFJmkxt4Ns3MUIoIg8GRJx5P5zDHEVG3bOV88Xl5XokLggv&#10;r5sLotFlJqccokFy/1jvt7/8ef1IpYPuHTBTLNcnV7wI9b/cLi8c6yo0AgmX3r3X7/DF77dOPEIh&#10;/4wRQVqnarqouTpjt03tOfHTfjxtF2DnmNUs3+f2cyOPDEgjkFQXqLtBUNtW59l7EnfP/349K3Sz&#10;Bn/8xT67vsaHKq1WpbH2eGmTHGErpr4ceply4W2j9jhH9F8xd3YXbS+f1Qs2vEGehsfmBenYZGJj&#10;VFCCZi1wsljPXTkqTjodz+pkptr/6LjtMqYO6fc7VfgT1dOOz3JhhdZ1xyEpDaUVWsoiCnfsAC3M&#10;G9tl/POzNhl40/GzCc6CiglbkXGroC6AgwgxYq5YeKyvSL6DAL7BM2NnHyi2AeFV9WoIhbkVYNgh&#10;VsfGGspwLqfXxMhiYbAQR414DDTvlL5y03a7W6ZiAqfhjXzR8Ag0bmjn2bAPZkLEiyPuP+PyOjc7&#10;ye5nbVutnWgVreg1OKN8PQgH38F4QY7K8ZTyljRoUtxJeGm58iIoEkIplLL81+awzG6Q6fhngbKQ&#10;ywrzYXHAo6dKh3d4r/PcmDzJmvvpuDzPkMdXCHL/1u0VZ20dMwdpx4MeSMWmMsicN7bXscwWZal3&#10;qlYg3EyMsESaOxfC/dKKPknOi/ZfA6XEnB8AYEkeFZpsWhUeBqVaYDq2gKaHIQdTplKCpJeyzMwp&#10;LQsh3Ii55veSM3JHD33LHkIR5R3cqqXLTGfbIVYcRZ/BJjppucpJGGnNFR3f6AYkTww2GcsWm4s2&#10;SG6qN2VsE7tncY7fExkRsU+JNFPOeIdUpniAXSdPdOi9M2xBcgF0oEEedRMzX0Yu2IoEEz7jV5ta&#10;B0IhPBTUHoOvvK126nZ5cvq2+uLhIpyCEtuFVS2rfYCAmHVNlbcIO7XuYIxnU8J3BxxaALmqChuo&#10;+wB9BUS2OoB6E9XTgLbUZ0tV9lF7EEO4OOyrnObXwFwAgO0MEkdPMIjawr+61u7rPbJgt7CfHNI1&#10;J+RPt88v+hsYKj9yS+PkTDl2+vpVnvejYfClQu79wePtLlj1ll9sJI48t0fDtBTXsfQeuF9/q3Z0&#10;Ev+Mo+FJC0dmBT18Q6LWXYW5YkBkbz9A8UzlW/Lohy7w/PKFnfhXiIuWaTd17HSXdGWNty5DJGBU&#10;MGjrah7T1UNf7KUqb0SKtZcM5NKWjzrdO9NTq/wJipPmXHXm9ESnp5jpeRhl1qcfNzOZARF4evWN&#10;0PVDXKbQU3MC6Ha6O2CoyhbB4TC1myCylDzvPPLTTLbQ1oX43yDlC9obYAqvnVvt/9PDInaxBzNt&#10;+zKiPaPSdMQhVxisHBm1AN+FBFCNG7FhFiCfzNi5isBQTOqiZJnuSdhzCw1vkk5hizLNXJm2jKCP&#10;Mok7BXALLXKfhLm5EjgebCkdYFAvxghNYc8y/u2UafKKbenbhyXhBmeRvftyAaVE5Oaf0DoFz4FS&#10;WwCIjdahXgWhK3WlrjmkULreqv5CijgPOWd7+0UEjAlN5MtCeIsGHSfe8IkE6vp4PQlVNhDAG5+U&#10;b9q1S7PzALV9nubwqLwQzpvRqT0qXPTwxHk9ag9VPW4T/TBINWXTx4ThzdO2ttIKpc55j6hdDBNO&#10;UnGxXfiakgtumsOGhyvNAfbTXR7l93Mi3D48+/P20zrAMB+eRk0enmxSZ0rJCYuhUeJlQE89TQxu&#10;cFymgy2MpY2XKC23puEwPaRSZWCTZ2Rg/p7xMykyiNLyoz11RBjVQ9obIXN3o62m5tbNw8wWSVrF&#10;kJR2DNPS7mMUK70jPnsSNZkrF/vA4wDbG+T0IYUMkHypIZEcRnk9d0jCOZVmqdDJABwZuiNAMyTU&#10;0alNP3mkt+0GMzSfvUEVcNYjEF69TcLtwKKf6UtIW3FYBCp3W12ZZXSih4W5eZt2LBU2/o3rD01J&#10;OzbTWXaskKAWHgbwMO81fIGoNWEa0nYERXflpPZt05Jru0HZorze3Y7NTVe20uEgGFzutq4BTTBb&#10;1vtH6+u9R2SEskYgyIpW7xa0i7+2MXr2q3bBivc+97K/rZW0tdns0KacDTBfR6Kl/DJ7VixvmnZ/&#10;5gcAsGBxj7jm1VLyH5LPU+VZ1I32GToTIK20kPheIzvjb1Q3J+Xya/e6TPI8tdl3Y+nJYhQEtnJl&#10;xXECNirjPPnMXAZs/Jfc6/eXRsNebF1SMv4q0NxvcOyDBiv4wI7Jdolu6qXFhvXYdMqXrQSJUQNw&#10;My83cxSAIuNiY0iqse4DNUuuw6WbBbIftFmnyW9CDwhrNDJcUj7m8cDZKnsy2j6RKDxidVqYwIgk&#10;aCWD9S7uO2j+VmLxC1JWbJbSFOcMDIxPXX2urYUTlLBp6PKnPb0tJi35QHu7Rurm5kMNBSot4Nxc&#10;uTmLG61vHujTcz23W0KbDh1FVRq92i1FDgMZ6ERwCS7SGlX7lBXqw3nx8Vi1fBJhDuzufECUWtmh&#10;oB1HE3R8bwPKf/qA0/enW0/U/yndBnnGsJy5V+c5EerWV+UGmjJ/Dz/tPsT/Z+X/yh7EHKYeG8NJ&#10;MAyj1s8SxUU7ArNHXGJDaXDECfZNkcE7TvyVUhVea5fVtp6Yo484dcfpuQs8cT4+sMe4/2kzHEP8&#10;7nnzjlNDR2WMONARHX6XSqEypaZaBwd4cBcoejYsn+7XR0Za3334bZoh7YytF3uN9WAj7xrR0zGv&#10;cHUiIo3ey77I2OI4HiEAqvqukgaPAEiOGi2E5RKwjJCSlkaM0QQ3PNKqqaeemv1PYcnRJbBTYPxn&#10;3bC4Q8oQKC1qO8sMZjtIMKkgFuIob0YHwvHs6egNYzsCp/GNoSKij3jOmmX0M3KRIYUEIUZk3121&#10;N+0ZNyyqhgIraISXi3zEUJrho1/Oq4ZKAQ3tRZSUWTUH7fZs1j8p4bb9tNH85mV2ILXdG9LBm/ZE&#10;6M0aXZigD5bhkygnD58zfFCOJ3deqoIY2tTVlX69lny5jPwdeUe3BBsL9+/wjRMnJFWLhFLPES7g&#10;92/YGvHx1Bn3b6T1Ex/koTUgNZVNizPJG21802fWUm2ZsVv7YjgUGKkOZ7G/KVLzDxPwaluef9vq&#10;ra/ey4ALxvgr0zSOZFTfoEHo9Fx/5xuehv1ox2+G6IGaaHb6TrbBi8/zky0E1pxPddlcWiQDV9CB&#10;b1R/gKbvBCkn0kPECxxdo8HLXt2a2gTBa+UNBLgz8CZ6zE2aj/RlnvS57W2FCVZ5MYANfM2+h2cK&#10;qMsSEcG/72AGfrfO7A5eaCtgEpghuKXSZhxbXTUk4PM4j1diprGBoWHKpz9ZNSlQSgfcio5H12gz&#10;quiSQ+X85/bB4LDV6w8oCngatFmhIgqYnaRNI0Q8a58CmOVGDs+7IHDLvsoXtpW2zJ6E1IMZgi8s&#10;zMbN0m0iGXRBXK4ckMUoOIY9CGwdW8BzMiyP54Z7GQCaEVG57uCgw/aa0jNt24f9EO/t1f1dJi9D&#10;BzSmwaI+m6P3/ZxJQ3TUns6BETaaMQJy2AjM5GGZaQukiSKgpSVDUaToyaeFCoE63HcqjjLtqQMu&#10;dRWK5PDU8xmhbZfX3CVjegHHqgZntPqwmzfB9WNW6HnCX6prlxd/pN8/ucijU7bvz2L/bI9N3wxe&#10;otO9th5nihkE2Fh+HAGs/D+HO/donB4Dl3leIUqGszbqMezRck+0jufv64AVOsjzR9rzr6FvZJmW&#10;U89ptSjI3EAuQ7r1ezCyCLAEsoY9CSENjQgb3GCrbQ65wBDO4c20QsmxT5Dhl4tAYm21KWiH7hXI&#10;+TBDlYgFBXeZweDeQ8bt0UXjpgSSzbY3u4U9bmxo3bp5gFBo7G4mo3FzX5CmqBCWoVGB7OSGvKUF&#10;3t5oS1SEtpA+j5s1IRDLcgGepU52lXTlMMspp25k/Dbv5ou0ihEaAzbR1PDASKBjYhgCgO7DD/us&#10;iu8E5In2jbrmS5sr1sazcvPHHfAafnLuvIYHuUBJSR1TzpRHdOt5lJDFNZvIAXlkSAeL3Kkrpxgx&#10;QrbvehaB2M+eQp8Rzwq6rR4bnPtq3/8Cr4pvpBELEYVbEKuj6hmMokS/RYvKFCafEsIf3ess0/gT&#10;Em1I9YPuBx3zKwwTrhW1sZ+3vLNt6cYmbJVCWfsy9eXy4J+2o9i3+VMfAeeTE2Rugq72jgcsNj/S&#10;Sbz+yl70p6rgCPHemqvbqdLEnq1w6k+7hB4suQ4P2sY5CjdM03NA77dpL1Q+sEbvkm15pFctkMmK&#10;UJg1qcM6fQQ+enHqtijMdXWdmZUX6I3WlcYkMQhZcDT/5jbHnC0gATYgHhEHIHH1jnZ0l5cK6FwR&#10;Z7ZCG60PwT5ZXGsiWDSMroiI3sk5O7ELbUIzYSpBubs7GF7wIdBIKvlA0DJAWWNkdKOBo17YYW+Y&#10;n/HsjBi/BhS5keu8zNzRWochUUPB3p5yYKOemm94+vwoGplKMQNnm1S3I9ZnSs6nOwE4ZUjDMtZs&#10;lMBptCwId8A2L6KEILZdhJWCYd32uWnA5x18TLSyGztkZEX4p1PCCnU143gvjw2UfZh0vguih376&#10;bfyELtxy78jo+hqRYXCFbZZlPBity98HwY+uHJTzogjcjhGiw5sIVirZF0U3ZZpC5XPobPZoFXdO&#10;yMkpwEyAcOGb6T0wLfIF3j+VW79GO4qCxzL57Nl5RWXMww6+yAQX7E2yvcg6bnxXmChmPE5WZcS1&#10;+ykG+HHnwmuWuQy7w5jJFs4L3tDzdfbQ4iMlsoOWslq7Lx9e5zdrQhNh+xvF2I0Y8jmYnJ2TiC1Z&#10;MsJHh+oYlfkHAKslTC7d9jvwTsAtdwqDoqyUAri7jVSccPk0aYX6+no82c3MPd5uA1e2xVx06zDS&#10;aVHbyoOmPAmEqEmji+11o5eTAsrkydedZWCwVyWelLlvNhgBlTik4T+Jf90NGghZl4hOthnXM7iQ&#10;XL4E92yUHugX5Zq3cX3QRnzyosDB6cSupJb9FNU/f3PG88/fKPORiQoLEyf1EihPYU/wNy83m9cE&#10;eqGfkggFZexcDVTWv/0pM8+eF1tyswJkePcembLeV72/o3ujxehUdVNRHmRdETp/HhHdnEE/8QgG&#10;68XFhYCZ/kpWzyf3PTA1phPjE5P/wIc6mlKx36RHySUFuFcAgjRIjqrsMhuumd0NPBVWx5Y+8307&#10;EO2/dB075/DM4uPHWyZQeMHsX292rM5qZw2v7GqRiyShG9EPJTUmrNBrEn6LiO6YIUuODETGc5jo&#10;aBfib//rLH/PRTUeRUEX6eBijyv0uld7vFtgl/ywpitRzYnBcNuBpgbLystdm9smzDlg2YqXEl0O&#10;oYFdCrzTWoi+ON7M7uHxP+zi8fjIy5OgR4gqjDW/fPXzcHmehkaT+gIXLf2atMwIjQCg2ElYaRlm&#10;YMbcMpuRWGkZEQUIByJxhRQbo/jGskCICpOz8TOhOjuUXHgVczOAxoZ0QqnAqHMzmtOhRVK7Cr4t&#10;8HNsfFih7zQQK/BN/l75n2Qr/2goGr0T4NLMunvzeIMa07nZrVOLsoWBNIYoOrNR2pIDpbDCKbOM&#10;6+lOVh2kliuKZWFGIDHNzr52rRB4G5vZIqxR4CQt25yzcCCMN7YIK8g75OBtGkQgIMHdxwuaOfAy&#10;Ul1B6YiXxpcdgqfVGpOsu7bZd5qGw4Ktxi2CFWPCLLa+AHckHPdO3CRXVIL1xeh72sMuv1FWNYTL&#10;u13XnkNt250jiANz9cTmwXW3dC0zMocIgBlI6ssiIz46owY9VQwfghpabC9btuHBzL9uLkhGdGmB&#10;hgQflWy+yjz0yFw8y9IDoyxwlMlHa3OyuNyfuhHL0DriYvJ0DKfbxEHAYp8UYhccCmiqoeFekHyW&#10;4QRacHQMaZtGrBoBPdP2SJjT9wYsCQaXajhupuDg+Xn3BnZ+t57RK9sgj3E4f7hs1x6eKJcSBLZ5&#10;h0psm717fkAYmty9kjw1cnGQ9EN7Vp9tqyStR1qlFIEFDa41ADBS5WFhwVNRJmh1bFytip8JA38f&#10;QtnYPIkrOMYtAKuz1ylWpcrvCrshAgL7aZYYBADN0BegFzuMeXiQI4vEgN66f++ANYO0uLqZloU0&#10;9dXvq337Je4LY2CJzajGxFC04qbNcChLo6DI4evUzC4wjfIqGGy1BWzTaFkFfhwM8ppOsSidMnTg&#10;sFFlYIFT6tKIZ7oAuHPBSYw8wUe4poVfuuAsRs6JLZfX1AnOgHIu7w6DKPbTYdjszDoMmdh/XtTp&#10;sByHe7CgV49b2wEu5nkyPitVKHALelGuM+6FrYBQrmDLIg1E2v8VGs2ypKQVdYGimigTxxHy7Rxu&#10;lYEwd0HNV/v+V60fvrRGLrff+Z/+eP/+XSjFOj3U8vu71g9a6+6GIAR5Zj1cgh6OoxoKvPslqjyi&#10;yDnmzqqbLGySONqYt4fvP28sD+P4AJwrGm4JvvuxbDjsegGgnR6mQ6bd1UJ/Dh0gU7OTwaynARwC&#10;cxeps4Lmhle0O+lM9VyAez/WEXVfcZiHjBG1QgVSTWBT8Da34Tu4hOPmCI9fvprocfARz+h6QSxi&#10;lNfN0T0QN6L5MLPJQFUkawtrAF5caBa03xeB0GOktOuqO5vTjXPW0/7AS5/Ws2d5MGkP6pFFiaap&#10;hdy/PHfsCrNBMv8UH9bLk8+NUpoCiQbq3BSBtqnFgsK2RB8bjBJKGgDBAhF0CLsw1AQ3BYYVevSc&#10;pB6N/ZHjEtMvgT1eYYAbghyFH2iIYK8IoaDF6mRvRBVlifqzc7Qzk0KVJlPAKSOIMFEXtbUBB8W1&#10;Pjcw4J0dCgsnUF4D9pwYp31biA5stRqfyrdGduE9VBMY4N+Ad9gctHynoW7qY1iD2HDCWQcjfDxe&#10;jXPKx5VYkr+Ky8Q5NAaqaaN0Gy1YQNO/zsLWTs87fd4kwQJGOHouVl6m72C+bWkHTvNZQFi5q8FI&#10;Cr1CR3cDypQfaRVpeXJz1jXi4/kOZvlO4RfIqbRCDfDMR13kgHbdho/CpCsTXHMngl+xNr4Zepv7&#10;8tyJR3DRMo3D2k5f5rRAIsEmto35Aspzijh3rwpNr/Uy7fPU1rEr86fAPgddEI9jlbMn+EUapKcA&#10;1KtODxfmbIldHGmDu37IiFHUgeUgCIynS5/qTAnjnXv3sNuDtPTyijWjbJtOYRan5u1utcVepMHs&#10;rnQMk2526Ve1hGftDE28ACvu2iy4xvb0xBzmWMbAHsG2YWoBNPNTjCjJb8w09yf9pJs/DpN4uWyW&#10;Zm2swYo3HhhCT2lFW1Y2qsbMkBWxzM0ET/ZqmkGkotakkX14QLZe5iCgBCkpIFNJzczBqMUS8ZQ0&#10;5cA00S+fkbTILs1tZH4kn3x0jixP6iA9jVoOCO8kAQ5YM4P7HKFIR89VffIkYpUcjO0vzarZAxXG&#10;bT0bHsnZS0wKgCvheMVaG2rSuIrCQxR3j2eVFyisup99LLbzAFx6eEfQwJb0KC7YcqHgbuZwjF4a&#10;OOeyvXPjSeCH+8PqWR8v9QcDRKDy0zekHgDBP/6i/rGNbL4lLMJ3xfx+3Vb4vGW9vlfgnVV2KEXb&#10;pKM2tA0BrpE2/JJFWkxy24fXz431N2lP8SyGqXAtTwN2YLK9SAf9rEUV3HCTzQxDu2Y2igzt7r5R&#10;Lb16u60Q0Q9boXWh44ffoLkdNoJ0IDou4qg/0DZD9AvE+ZgUl1P7pLjIXqM6ZwM+QeSGjXqGp16e&#10;YtBCfuQq6wD7wVjP1MFhJPRZCWhJKhOfw9Tx+oYAq3A0IEbp0a0/wJwDGdsNEkt25Vs6ZeGex7Ax&#10;0oJDQJtv3xuc2avUs5k3zRweLtnlYl9EUratVCWIZjhr7loE4nAK729WEDAAnJF5eBB8Zys0vlxY&#10;mTCPZAUFtlV0JpajRKTtK38Gyz1B9TnpNKIsRFSyto1SKLwVW7lUbjB+LKAbKFIm6JsDwLsJwJk0&#10;GACle9n2y/5J90xCLBqhDOAssLWIf1Zqht1mtc9NI93rHIaO1iw2SjUxw9HbcEyVfK2s8Pqm4yFw&#10;oEnr7Dab3kvmkV6pHFGttCxqq2/qwScR20MLO/m3HHwjVp2Y1EaJJVxJZ2HmTNwuV7/VUYwShBQc&#10;aADFYMbyPIGpZ/vQt9Ofco1xHM6HOvQJbO/TFmbnK4RGh+joi7ZotnNq+hlcOu9ks8V1gX/xwzYx&#10;E+HO7zAtzMnzftnq1+2tPazXt08KfRgvPegP2szOo/15HofLhJT5G/kj/eRLauSkGffTl4/jwAOe&#10;9PkNiEy3K2aNw3k56BERMoRbbYc+oNE2HN02H9IlnV6BwckzCdLRhdocDh7ZyU+UfLn7PWb2cHDI&#10;FkeAHr1vc4oGdFhrkFew3WlmTVWkE7RYYEykLhFVuEo6ihTYADdr3BR4CVKAb7dtcYxHKKrNcntd&#10;t28HJi2+8TIv5y/LSlPn2AprCOJBRvXsKRxdJ33i2RkrMWxOpj2SzL4lu6aqCucrTlGgzdOgqheK&#10;EK0xB06bQlIXC5oqGQqRxLqJrvyx3EfVET/K+nh9QdrEmFUeHo0dc+nYIwYkeEL0eLo+FGnSAPwq&#10;CfMgd/yQ+r4X0yyf6OYmqFho+R8ytNsAeL//6Z9/ud8/vMf2QgV7LVDu23+VZuEyKQzVLswn9dov&#10;MgNZxcXwUtuM8ECn1/efS7DAL+w8tZ6AZftspCJrdFih4Zl5sVmpx5qF0VmynyZ95CPXr9FfP4aX&#10;HnXYRXNdu33/LbVp9ySk2CKiArL7CT/35XadhnCGYWxt3r+vEmae0JzOs+urTB4RDr2z6kjtWwRF&#10;Rw2VKOWyCiGiDqTep8bgP3lEKDe+b9t+vMsw7mYPHcOxwAEEwcP4muCD/hzIAOKbXlJgewoZMu9x&#10;f6UcATq5gFHbInO4U2tMjpUHtUBPpDjTG06jjmgeiCyAjM/Xj3/VViEjjGTjcQavbEY5FIZKPVTy&#10;FmyZvaNbNuEocxdmaU5AuVdJNlgn0jK/al7F5XwTQMRpoKKNmp9XOaVTN7OTWN2WPeRpM9sOa+gB&#10;kBAGy3SsPQHLCITu38IjwuRz65m1sikgmBC8G3ndzkiOjrXt8U/SaOTBvoWhG41hinu43j8AgO/g&#10;gj5bWZnwNhCSNJOnvlFBueE6GjuHp/dFSCKJZ1rbxrtklUkWytcnRsW2OdnFq3pwr71UHO282J+c&#10;++SY63YI7j1qs6l/htY8vwMm5ZiCGDo0J5NwcwJdnH78qF128vmEh89vaXJdnf7YbXp1iz0F7Y/r&#10;B7+2elm43M/N0W2UKGxw3OlSQDAYMYthEpxxuWSAV4c2OazQg0lJmokq3v+XBA5BhUMna16frI9N&#10;/WA9hmW9TCNdTopcaJ2tGVweksPB9NiG/cRNpwwDM58iiIjILpFWsVAKlDGAukNnKB7U/SMQRJPY&#10;iA4sgMQeT5Ln7XUkAXKaaWJiCgaqae1sc9sztaQNi7RMR8W8Snx1qs6bcTgNchZDwoDtYJsYG4oh&#10;l+lO3dPI/Z5P4tXn83LUdFi6GIbFOKz0k2NxPPj0N5MNJbgMkH50M0/Y4YzgO6y12A1VEJoS15HK&#10;HJOcHBHLmZouu7G3Ql9rW3YboeZe6SF09/bHf8a6RgZQK8wqpF4C/aeyVn+0+TbW+alyWjYf6y6e&#10;/LIvLNCw8a+DlR26dzw865kOHyzzO1K1fcWB++NtKPOvGViRerTVawm41hVy4aLZ2EF/aL/YNm5g&#10;5N7/mk3pKxxhhbAj1KCEQCKYzH7utnNEFEAtR6EKK53aZ2miT1hPL4Fnr8+nLt0ATEDciwLx4ZAo&#10;EbhQDq6pknLTo7ebCpFU+SgsXt9PiaZ52GbryOHCofADx41ogh9qfWwG6sOhMIMBHyJIT97X0JBC&#10;cLKug+0DM46WJciVluqyHZn/W6llq/gTLWuMxeY30gtRUdDtptXXfKAXXuEyzLb9fB0FB1cSyDT/&#10;GNU2Gd5S3DpNEBGbHxqjY6k9GAlyLSnShpOdCLDrTWlGLtvGvHsXjfhIE/TxE8GcWmPcDj/Jy8hs&#10;GeTMZzxdxeJ8aqIlxJ64fLyFCHguUh/Jn6WRxHuJQb4MRL/S4m02bu6iVgsiEZm+dTj7ZnvDoYZ8&#10;LazUOpRCgOCdWARVcgYwgi1YZVMNOpYE3Hq3dXTocsbwJx48855BgNLdBnqOaNw8Nzmpv7KftQiZ&#10;IzjKqJfNlMsl8ptspVfOwV37Oc/rbpuYLgokgrE4QyJENhFQPhzrTZ9NjfhnhkUYachT7/ZBzudb&#10;2Dka/EQlfbrWHmECf7CFFjhH5R4NVOno3FM/ACDYkx4m/2RaXABMADPh91x9JW5NzG/Rikr36Ss7&#10;1ns/Ptfk0g1uAiiCksOCkR2TES2MUjSZ+bouWYZG7siMzTKblbuhIQpM04Ljd6iyUXoUVeUlAc9h&#10;LRAEH2FJRqntjG6xHvdgWtd0kjto4YR1AexRzzHLLm/OtGIxtHTIUsn6rwKKbEM6RTZ3fdNwGQqV&#10;pne2dki4PwYXzM0nv4weLwqdl0xZl8Tup+2bXb+zY2BlRDtcuzCV7ZEd1z0Ju2fePzZXy/4p0xAY&#10;Pzh87E77p7C5h5hMhzkMQUju5h5GZpckX/7lH329K2VjOcxdkFxyKWIDL2MefqqNIPx55lToMsX2&#10;C1VsH7bkwTrOuZdt0akx/SlbOVDu5dDuBhOVLmlPuQYOd+EgCsmuftHv+5WDT+cKP/PyM+35qyP7&#10;StMB944kC3APL+KGBPmJdtS0WZjuxxG7X7l9ybcxkkjnf4/QXAngAjeDg1HlpZHv8LeoriEHl+Mi&#10;u84D2UKdDS7IPyv+G2Uq6/TcCz0133l/2lC459m+wkAteQDJVlxGHEp93aJuVJrFIHRt4n2PKV3z&#10;3WKquuHbN5amTpMC35vMQxUFfb058DYZRct0buSIjqybSChZmabNHAJNE3SzIQFsmOe1DhuirSEy&#10;wuIstQpHdmZscJFuR8Mmz3Ww1VgVHvtw5LGtGylQP9ui28k7bfQItUWZlzPzwSG82Rz9SsblYfoN&#10;DJoJ3xv/rztdlfb6xK5pN2JFN2jEkJmkIAqP/Obiubj0PlQyI8qw+XF3xxTSaGQuooK9juRwL+Xj&#10;azaPhE6N2IEVx+av1b4Mu71ssx2FL5udB//joD6e/8S0fuv744f4aw/ZfWKFapwA+au+5H3z6uWz&#10;dJUf44F4eLUvXOzXaSMi8WkARXauoBPKfeVthipX17F0mF2Wjp8Thnc/fjb/vaioBxeoX0+c6oWx&#10;Oy5BT8pQe8Dg5In9ZaPBHW4BuY+cGW0+XxIW9p8HRy5jn+CwMKMgtKp06nxyXODRdCRNQI9YjRxo&#10;WYLtoveb1aQI1WkKXnhOtmDh9WFDFu9lrZBSkg9y78lcqAn/aL58ki/9+IJfPCCe4AR6P73/8U2E&#10;tSnMg7BrPPLI7H5KVSG5wWwvx6Yjp+TH7Ohwvs4RQ+QGEiddPKIzkdAC0CS5DyYeSvrTv2hdAdgk&#10;VVb4WyZmpqrzq+zkz6u/JK5yd4IuXGbDaI6znmAkr9occD53MDvylaZtwUgGk1XAdU7POWTrfK3t&#10;H1Do/lLi7gkYkLrci5uYpwPwJ23RXzsQenmPBxChXyM3dUF4zE6+kc1dlRGMkKQPMBVXYN1Ljo0j&#10;9lvbvydC811byW/Avaj0Zz7V0yNtMyMMoTXjY/gQymGZOmjMFn/Chk0hYO4pV7Y7DqvJECkRAXjp&#10;CNB4GLH5aNy52AEAjRJoBjhWNkgGX5G88yP/N3kUBN9KZk0bS4Rhq1M32Cjh6CCF1bYU0KwLAgzI&#10;6ABPzq0XoomqWOhrq2MYnKEKIN/F9iVqLyrvYqgIhsmAxCSXgZqIoT1IW117Jgmwe7iNM94cj3+r&#10;sBsAQ1L+EByV2RcA4AhRtnkr2h6YK1VFVnQGLROQnxz1o9hmLZcNXmUg6V2wjGRymJHFO+m6WABx&#10;cJjW/bFTYMRCgw/w+qAX2vXpY4kPpJpryyCdgrTRgkEX6HK2Sk9eat9tm5pcWtVWZdQMHmk8W5po&#10;KUwMLs5NYAWSmnSfM7597zHt0OAxmqwp05xp9Jn7NwYgd3nRbXP3zgTgC3yFPeG6nKXiK9Dcz9oJ&#10;jDps0ZTYc+7PpAY80AfOW9qGbzyrK+OfsWCnb/a9GufPPiBlGGBcuoqU7GXtVdPuwUk9L6twOveq&#10;nTeyw5FPH/Fv0bIy5vTFAcqTIcoYQ4toWBOd6AGcLhkIwIUFWpFRtyd33f6fr3wvhR5i9rJr06JD&#10;RTZqAUxpFNP1VLFJ1h6gwFFEjiABIzqsA4tZ4RSiEjYBg1Ef3dwFRHGxMTzOnC7GKKMawmJsOiEo&#10;kg16ov08vAdZQnmN4EifM7lHTiJq9bFG4jCjZuS8wgSd7zCKwZzm6q84964vdd7yxzevKJ1HRTHh&#10;h1hN6aa3AJRMjaLDg819GBMaQkWzuJy0RjL0o9M6NaiPjjxhLTqB1g0bZ8DQJH0+QVF6xXYWac0f&#10;lH0shIlhdv/+l2/v39/7GlaoywkYaGauIJTP/f3QwmszF3QJqKImEpJRfGUc9px0VyDr2OLn3Ybg&#10;kfU4GWlfNkfj333tls90yr1TdvYpT13y8e84hkDVJnXU52ftIlWY/mSSP3Pc5H70taDNBKX4pF2O&#10;2dz/vdO+IC2TVrTrrADtOHLj0Q7MQxd39PRmoPb0T3FDL7Ql1E4MjN+uq5o/2wSCzy4NK2t0caIL&#10;x0m1OgVadn8+D40GIvFTmqJFPQKhq/AGLdI6jMBoXIr0SfhUc5EDGFmmg+ZktDdilQzq6iSadwjO&#10;trKRzJsjO9CSDax2RKNAB1YzoDVgZSBVbSCCpm4r2FvrfZc/0CyAphHrc0SJSwBQ0JkCK0Frq+fj&#10;DnEcq3S9ls6hzWCvz0/jPDHiHhChXqd/kG8xivvXFM5pAMHJL0T2flBuEqE65cbhY/0tAaR0wSwq&#10;naxkV6B5d1GcRTJtGbnx2xKKBQCwiIIM0NkOH3eMgiirj7KZSQbbwKVxFeDqMx7b0cwW4j0hwewm&#10;jce3MJbZ5gDxPLZGhof+YAfWAntZyz6lNH2xBXnguEi861Yya9q1JosqP4zfgjs3PmslFnCpd+Ej&#10;rbku8EassdZiA2LQYtJI9/upgwZTIENaFVs6ZEdE0CEoN1N1VxZpqKdgKPVuBviBC94B8oJkhYRo&#10;Ib7p7stuoxv25/PCLXNFkGMB+oNueghvjqcrgVlV+062KFIaR23FC/ieMOsgmSMs3xYSY2PgTGE6&#10;DQVOf81KhlcBleng1PGTnlxZ6jPMms0KhczVx5lhQhBzxbUJ2jeNc8jWmKRFhVIe3NGPOVB8SKAd&#10;oz0P4GX7LU3QzIy+hufMVn8df+rM8PQBmxnTLQJu84nlQ7FhgOFapdDu3Y6/DITD1dEy63LAS4cH&#10;0KlYN8oMMaFcyUBhLNkoCM6hfQra6MOYRh2ny6MrOXit+Qqg01prIFaHzHpjY1vfv7+93fCHf4dm&#10;NIqbfyqyVK3lqvcirQi2dQERIO1hl1yKU3IxhP25kPcYgQiJhlU5QnHz1L3MAHoy0y5NwlfbVgRo&#10;Kw7E8E8UtxN4ITo80GQt50+u782Wy6KMD9X8U42WonceZQXK1TQ/VkyVjgC+CRLcQWuUBK85hkkJ&#10;RkGiQuPZD6Mx+CFCdoykXyvQR7CskzvCKAAxF3wLlerIoEaoOSCZIvzVZFuonw7vRATY3WD2j/9b&#10;f//uvRvN5bH2OmntFkQvNHbJjm+6dv5pkVs8Pzet2zEKMul5DdJtqCNibED3QEloQm7NpVZnSzLH&#10;8OW46DkoOv6sfNHHWsqpoFDs3RzBCcDVYbR6NQGWOoRDN7Kia/j2wOFuqzQIr+2RMWpVp2S7CIEd&#10;NioQ4FE9+IbczMZe/vCRPzXOvcOiTNEoXKQLcUCoRzo6s1BpJdgfbmcBiIhE/ZK3xTw0wXGP6e6O&#10;aYN+1Ap65setVr79NLUtedAvZpiXPQ0g8oN3I3WUz5NcmgOe2G+Bcz2ruT36/msty4UpULhm5Vba&#10;ZMqX9QivSNq5dZgH99/b7yBGYBMwqEuw2UqRr2lgEECjPnIJWbCT55snG1R3ZN0ljIFwZtkNBuAe&#10;XETSClK4l38x2ADDHJXRrBm49jsAWlMNBVVhwE2iXbdzFZb4ZimeoahKHubVsELnNn8zOuDplwvV&#10;Z7IkQ9qM6Zv7X/5sda0qP6POjXxozdQBduMKglwmbtu4emRvrlHvxOOseq4oQxJJCLYxuVYYOU1T&#10;xYB4EvkMqoOwZcJma1LXLkjYwPaCMbkwCoR8EbP+q7Zmu33306TTZqYwAysGAKB4jHZPvC8RFHtf&#10;lKHVTbpvLm/fwiYlwF08urSJTsUpShE5LC4/I6giHBSuIc0wKO4wOA7YRHNyaOcq1HkF8qm79EE7&#10;2JnDEniayvh57HSyKMKe3N1zW4XbV/tFV6loV1bo603HP3X8k6eDHt4pPNxtRA6O1Q6HM2QXHrT5&#10;p0vX8L/BJuraFn2h7RUx4qtuqbNRZNfmRhQIqRBrhA4PLglUYHDXzrlnlTQ53fMagZzvL2G6YitI&#10;ZCMbGXmeqWcz374i75PWSC8I7lCS4+BNFjDKR25BUJpd6gxNWAF6hJXUXN0yUCCD3IwasI+Mkb4+&#10;9+SBigJyxoYtt9DumJxTWyLoufkwGgGYelZD2eMwDTpvSk6JMOXeJYtYxeT0SUfPHONCVt0QIe16&#10;Rz5iKXrUGoPvRdX9GAYyq/lM3ib38B2cvCd57+BPk282QH3I0LggGKO05zyOLBe3UNVEB/uRkA5E&#10;QraiXjPTOrAuma8A3BaT3/7ln/suysRKfFN6nZ9OjM2lnsbhzu8+dHJe+a+eR0fHHXZT4oVTZiPz&#10;EQp3NmVf6MOnfVTkOm/maDm/Mlwinja66N/k+P7N2sTgHGRFBQudbnttRBRypf54gOiNpISIEcg5&#10;pvMkHGgUpFVQBN0DpO2m3nkyfCINYErv9BJfPm+ss+3M00PMn5OZiwQTsmajzNhOw1H5VJs4strC&#10;lsnUqbFNT/u1JszkjoiSTOD4xTsenv6SmC5AWyW3g5n6azbPEvNjWiyYi3plG0mJv1pbV5MvDR+4&#10;wRpk8Lt8JZlPTZvZle5opWhyaUuYVeGY6/IFvprFuyHo8tXVWlph3btLkDqh1gAsYFdrSQNINFsB&#10;ODpBCb1H2pUSplJjsew2sGcgBnIG2a5gq6KqqCIqsw7yMe1PHyc1yIiRDUGkS6vc5wDRaCTXMQ2D&#10;4BEGwuhrXXAtqyb7GKAZYK0uAVpJVIh4qqQydtU2EwhF0mzYovedBtW2ASr+yGlsmLefnnEAaAff&#10;D4z9ZT6hhbgTvzE33CcdiPa8q8NJkVzKYC8sVLWQMynaFnClbpKgBaGpsYONgNZJHTSqWG8wbFFz&#10;OYLX+MIPSNAykwRK4lYXjDIsIGYSZoFzLmLKXw/olAF+DcdDEztNhFUmSLyipZS2r8m0NJ4f1BEZ&#10;TSe34v6pd0dOB4ynOCNZcs6Gyp5CyceRs1I3huGzJ5t3irF0fWwphA0pkffWlHek/Z32gz+0uE/z&#10;lKaqi57/zg7dWYl/PuaP2s/tWUH+vP0J4IHg1Vk5ffHW4QkiAxBgvk2DC01o3DsnypWh8HnWbhmN&#10;Ja8mQOp+i/FAVRGYMLCxBFDwfQOqzwSMGZwwN0FRHSR8/A3epWaMgKaD8KhHY27BbJD1WoJh1UUg&#10;MLqRXZCedQ8dpha8IBm3bIhHtc1L83EFTrNQAANmywLIi+OlO2QvWmPSLjYgALjDM4F254W5dm9m&#10;3DKuYYpqK7Qd69CDW0ccdFqb+b7kmGgZsPMU1MejANl+iDjx/hlLJFz0JkpvSSmuLhL2OGbNg7Vh&#10;LXKq4kUfXIiCqQZzMEmq3CnhkVak0YzeGTzq1W7BqI2Fo8jvJMe6rhSX1uT39sd/XvvuHYkgrIej&#10;wN0huyJSqn4W63U65a/bA2j8xXcNvmY5wk/a2Yac46WvtMORp1xTH4Guly4XDu8YK99RhI2EoUP7&#10;MRO0lA9+Vgl7HI/pzWhYWJJcMpsCzg/NUQCA9crBOjaxUW6+eqYsNMIZNYIScWAA0B1oBRET1F2d&#10;bNqS/JUcdsbjpCFw0CguuloI3kNrACZLK8X/aeNIyxlA60AUmXKzpdbxFbjr4hoXgyjsSpDVtyNJ&#10;qVqhds8A3aFv/3xQNIyxw0UOnEZ+/Rw/c1Pri7n4AS3g6nejlhtdC4CmvPXd5daaJTXLG7VKi/z+&#10;/bux2dvNun0s9rum3h33j7XdFi6wpvbWzPr7X5cIyi2N1mKn777SWuRARggpWXw8/xWw0qw1m/IK&#10;5mYEyW7WDW+rn11oYiRhbCcfJtcH+SbhyuaMbxrZJ+WZo7I8Qk40zeZxWKHkAlsR6BwMp+E63eJb&#10;uZsEK6Ld7dYLCHmTdWO3JmDdVnt9OH0T6Z3r9IRtq8OpPLIma7BM5u1OceP8vhF7c+6JabcD7eqE&#10;RP9KW65OnW/9VVPzsl3+FJjk3Vcn8RAegWV67ast7HfM6Nx893NRPtiQNS/sEYHHY6Z7mU1YHLdp&#10;606lNOMnKCDg8WpT4DQoLBvaJz344faIGKB+Sk9wIs9CAeJ8zCvxlx0IXGWFPjzv2m4aabbFT0iO&#10;1PudxpqYnO3ecw/nmW9Nm2E/Nqb5vp/pUJcI22F/fmoJzE6185dX42MvA+cPtiivuCnlFYUbgUHy&#10;86c+NUF9QvGdsWFEOvjq70fU8buzlPr/qCwiMUqbb8rtWGhDEuiAuhp2y8jyGhsUcwHmuycguNEc&#10;kIlOScYe88ssbCShBah2XF6S0ToNAQgzcxLWIpA7IEhWdHMOmtnNuBYG2Egjuq5oS9gWWLeIiIad&#10;sLPBhidkDMGwSN33Q7rlbmhe9wYeZguukWsP2jzY/vDDy1eb7cn4dDXnKbBtFVE0CYEDwDWGrcqU&#10;TqZf6EtsYp+x+wkjBLBzTX3+MBs8d/KPxWXyxS0ALPTYcKaVk26TjgMbQnvEmuHskOii+oLuJAj/&#10;/t2+//lgAxNgkWB1eHsaEz0nzV22y3lxeWaXzF2siJV0fVzFM2dj8nUTdMRCPwuKjp9+QNv5rdz0&#10;VYRs3+9ApX6xtZIPvqkyj5sD6NeKn1yFIadRBmEReg1gprS7tYSB9k4zWGu0dVo7CvDtJeTrCLU4&#10;tchzkcP7IXuoRTnJg5fhwp3KBM7VTxGY3bHm6vQBCOz15qweYkPBccTLcHiK0ielXH6jFgNxvtE8&#10;QHP52R9q2/zs3hd4o/eCarjdqMY//OHv/8O//0+3hUof27s7gF88K8IT6oBLHfiF/BDuUu/8X/r9&#10;r31FWTg9xWx3qP3yewENXOAfuXMJdgss7goIaONNLWySg5FO0N29VNX43sE2EqYkX3tuCg+MyXNr&#10;mw3GD6BJDeiWMcCwPPPz7go0tp5UvPDAD3NHlx5WKOELI4G2ziQDZBvD8sHoRus7yqUR9uwLWifW&#10;Jz6xs55vWGg7p51l7fMGHipzzi64T825OOZFKxRlwf5wezLDB4gagD0wWfHI7HhwwfFczexAYoQi&#10;Ljqn4xJstA7vsnbV5TQOX9C+irgyL0wzuSIqIGVMp7O4UgBzgHKj0VxbJSCmonIVERXu4YQHjVsZ&#10;0rlU8g+2Q+Du4MLLnu0sMaq0IRrluxCuvAoMXugYwkEH3m+1mxqPOFD5px47IrG3z54DzaYHugxt&#10;A5jiYAhxfY6lfHLpvUF1Htsnmut5F+TVrz/UhlGhmmfXsmkr/Zjb2Ryg+qyFncjy1Dw4zcpzsXu6&#10;/bDEWLkgUa6ExYVtnLYoAM2vRzSFaz5yp3x4ny+i2ZNixwMDReIPBcFsQV8dcPP9E1kYdhR7sxsk&#10;2SLJLNnpKvkEtGInojPSxrll2dE4YVjWAPWOGJTUrvxBnXCyXMAClSEaFlVwPJqZNodp9bysnenP&#10;EGE1ML1HGg4jBX43aOe+PGhCZnORlQLTY1ymg/zCgmGLqHQFq0q68QX3XwSCd2tnE0zbIuZp5nsH&#10;YBowV+++wizJeOLtDCfkzqu+J79DrPfguntQy8pSB6tuGXItulzgBa1R47adabLHonuSBLE1AFpX&#10;C8h2o8v7X/6i9/ezwMkQ7XjjZPT5oreHMb9GrU8285xqctrGovLtdGSRtu7bE/DtI8PyECwd7ETz&#10;wUchEDygnJ0RnzeFLDp8CWmXb3PdXAGu+ESv+YK7p84YGlMIAFMSS83q59McUQB48gCjQnF+9g70&#10;pIOWR7a+4ObupFmDNW+Lvf1hvf0dyDlTqWT14Q7B07QNbWVaPO7zFPHLirixSMfocTMY88ddADyV&#10;C3IzRHWx05d2MV9r/DJOky50j9qgnr3vA5Xur2Om7lXCiKrcXT9z8UFWlKmbEqRvFICOKAxjtvzi&#10;/lFwGv6f/+Hv/6//6T/+YrzRILEZhU55D/s/fYHeHbA79PuFy9L8o/+p9z+rv3d0l0gJXd4Fl7/R&#10;woW1urrggUMNPwHxPUxZ4Zt0B/939+8ulyB3uXenojqo7nIJN/m9oLpNuQfe3c/T81EjGTnLUZzc&#10;mZPOhzMUOkbGphaoYzNzmpEGrnt/vYnONJMIrlMpmkZ0IcKwByt3LWfyPJ2PnXA042VNFGPY51x7&#10;poCebvFJO4cQR0znCS7XgRWFf3a9Bpz58RYXJ7nqYtONYjbM+njP5kOE1EaRnny068IzM33R1jqx&#10;wFZ4d56rtkZGgHaifHjBs0BF8CnMLAUGglRzdo/HDMVjIbuOW6Hr093holsOvmxwPW1nB+QnJigq&#10;Y3Yv08IwZZutUFxu7OXPV7GFYlaR6x7p10JZA1+0wPjaCRda7VCi6ofcf5+32ZX7CFn06Kfn+s95&#10;8/tV2wMM+E7R/EFRIMB9fx0efn/63KZIQrDgikrIL6bdPuuZR1JlTChX/O02AOBCWjFlPASZvDuS&#10;JCVzZ57oCr7NJ8UF5npXzqS/MnItJfKskkRA3jix22Xt0JB4kVzKXQAqkHVXrygQwQuQXGoet4z0&#10;sLkY4WmY1dPSmy5WlyjVhYCkfhlyfFFa7dAHiOz4XFlFIosLeyZ7kokHDrM0QeM1cYqfazKKNLn/&#10;NXHYJl1TXGe+Q4Fyt2kiS+yYt5TmgnoAAelK4hMMK0HhXwBsb+NbzDPFT3OIeesV69EnBTfmoKWm&#10;R7mOa3Ab+R6Zt1VmJtmYIBtzHEaa9w+9fz+/x3nQK6Mq3s+VLTqGKMd26tU0OavsHGPjbg/s1XPz&#10;Y6ga2FuPM1/Ruc10uAfb9dPwKeFAXDku8vJOPALU6dQJmjA98ZynwLDJw/K4ZRL6/pZPtoFaWwIg&#10;45MjL+41AVUqG/nhYQY53CRJ6t3VAaF7k9vHd67r+vvfY/nmDrOG2y/+u3//9svv7+uXA7ljax4j&#10;/BzkzAIpiBrKayTzj5BGAvtjE/FN6RF8MVtQjgqGi4bx0ty4hC0kCvKkI0icumL+UrEHjOWRnY+y&#10;FiQoeqGDurillU56w6GIi4tOnpkn5xxLAGuYd4hzc4yWPaVVJrSDhuKAAQpdEdtPvvPuAP1Y0lB5&#10;Dd+L9QXeqyM9VpGvxgZ9LGqi/V1b/v3b7c0iD8qX1gBK8pZ1KUaYPkQ0iZu13trvhS5fQ9P1ZAGz&#10;ZqtrURDGU0SXOmTCYra6PLkbACEq+H7I/5oJKu7STeyA5EbIw/k3R5ACqi13hb0a7ysszD+pf6z6&#10;X7r/ua/vwRInp0cyPhrUJXlnZv1o7Lxvro+rBXlHbQmN3teFbTW7Sbeg3id7awLfox5DEOgFwhlI&#10;XLzSNHVEsq9tqZ4RiQV7EgXnQFtUYh2HkS27sLczXQhb0dh821wPak0vlOEsRJpEo08xxo+hTE/n&#10;Po5AKmmfGr2swVkY8kyo+7gdpGicG/xSmjysUVjlkLkx5f9ijIHDAI1UYbl65FjFVm68O5qlPMoh&#10;Nb4lb7PBsHSuFQNrKbaFrC2EtcrJ2lh1gqXybBNnhRs32ka4dQIeRulxqyiOT2Ghr3d1TyXJ3U2B&#10;ypNLLVBVqZuGwkyZqKAuiY3WpWbqmxrOrpSsw1GPK8pcF9zdyuQjebN2975tOI8guIS7DpxnSPt/&#10;iuwxefgznEDxCUvFlH04NLEhSKtQa/zp9WmahMi4BqGNN2j6dTgnT5uxArs7hUW6PJhuWkSOXJ3t&#10;Jr/LGtxhSyQLH4dl8zPVXlkjs/twaNxrpduY5/7eFLioeX3ldC1HJAzuvE1DlNrN+W5jmGc2EpUH&#10;aKK2kMMG4Jz1hh89wW4Y9o9V0fyyGONatSE+creYoFDNjvhbT6Rkpu5bJsdr97oVyFwzlSKSZoJj&#10;U6ty+SDdSkgl3sfrUA/aluH2CkFXD9SLC4RAllyWRdQury/Z2myRLSsdhJnK8hEpM1rzRjUzktZS&#10;4R802owBq3hrFi2jwj9+yqSi6P1uhvu337vdAMisbLa+zcp43vmbfLxeVpxtgnaYoOf2KHJeg3X8&#10;VcgAyBD1OfrT/A/LxTshqY0djnBZsfvlKwMG2ErqJfkKZVcswbLYn4KgocMBa11ZMrorjgyw8Vxe&#10;y1xOkHL3G3AH1DuXNRlPFCnDAKu3Y9BSFIxCYKFSYhgFm6jZVkuLJ6KkgGGROzOVle9wdP/BYrEi&#10;FkFQEpjk8G5coFWgKOv3b/fv7+X9xx//OR8zOA6iFwLWLo8seUaRPOEotT3xfTt/3YhTMXJHGXzw&#10;yVKJRG/Vca3N3qiA09u66m0J+Fu95wszQ9iS+LcPiEqdsYQz+n8wOIdduh3GYHAVoxY4olrUXqsa&#10;wuEs/I426qZXeTFEbW6RJ41efs0jECBeZF7Kp5z16eSd/PU+1bGtXYBC8PuCBPt49nwqf8RFtGWQ&#10;Gsce2+AdakIP58p9tUym7969yakOeZeW7g5wXSG//fUv/s3X9oa331l78+V272znXM2rdqxysnv4&#10;U5+n8KErUCDpHhyQCwJoSbrhk/KAMtcZ74RYvH+MO4ZhZJYLxrsPSDDGBJEQHsowbcMz5PJdTxkw&#10;5ZhoIUqQew8tXJeD5WjSGwR1AVw4G0kYO9w2MvX8467+DXjPSoIRMROqvh8YxKebAlYjzs3slLa3&#10;tb0PX+I6USCh4DrrOdtSq7NB+oCD+P/e7//x/f5/+t1b9FUKKi3E5ipyeM5gMBikXsJ2YcszYlIq&#10;LCge2QarBhRbLnAU1aII8xbfVLVDixBkOGti84mpYUZKa6mOGu6iqq/80fUB/+9X/dH9DjXQJe+e&#10;oOMAJUFNmtfuKvXaEjSxY96I+7r+898t/P7fm1n/9g/evt2aSTJhheAyUmDvfZH6xNlg5GLscBfk&#10;+Bfpw9VBxmUFgxp5D28kakOqFhjjXwAA33MMcRMM+A60KoHz/bSp/1If46w3UFQc/A4J3K658xYD&#10;0PsXw22fc1CMbWn+cLAFLqX5QRl6vT8s1ZE6Fkza/+UE3N+w5V/1qOkasWtlHNHT/sAobtBjOXjf&#10;ArDym3Sv+jpUXxQLVwb/joqHV9Vw1rlL6R8ud3kXbuvfr3/4d/77f4/e2dp9ecPbL7i9tZCX8iDH&#10;GlBDQh+gEhUcpngqYc62mMkaaUYCdv+7P5xHLHsyHF8KhVb9vn67f7+Hk+4VZ3UaOyOU5zWWoZ1s&#10;atYMc00WwVcd4nFdHd/ldvvdN6rMz9QmplyN7SDv11SrCRrT1klrQHLJREVYADaqBKRredOeC6aL&#10;jDthVuXnLu9t0cOXW/Ye5m/6hTtgc8cASk+TgF1hDI5/92fW65gZmizBSjPdaMKrYjBFXKFIJEJd&#10;fmXxbjZtpHwOXG5t6w8qYcbskPfHeLARrXJYO8sO8WKOZNlkbZ9nnFtOU59LCl3DcLaU0ekRWaUI&#10;5s1QcKO6QNKNjexToSYPG4AEaWRjIixI9IqMtor0OehiQ64flr206XFGAB2UNZcWWh+JP8oRrUyq&#10;GjDfpPLugWS7+EypWdNQDkfVblxOI+XQdLCD7lhsqMl5hTHO2oGBomBrEDcokNTpvOB2sEZpTzRa&#10;zqdQ6Udn5Zgsloxdbuqsz4dFeS2kHyRLb6ByOckoZEeFGgkLPSgc0yAuPHdsFeesZzNeeIjijebk&#10;Gb8y39r483x9l1OUbYHZKE4rA+TBsS/JHX1d13t5Bv3bX//8XjR41S8L1YlIRO54UYd1erksN5gB&#10;tlnqD0CdRnPDSKkljUTrfQWgHPzL1fe8DZlLpEUyKxwmOM33kkw0k0IiRM+AzXSZHnezT1ttE+vB&#10;TTbNMCD8rqxfHj+LbbWjllQexo19+Kxn/tvdqk3gfVQZ3FSzEoEcoWVJVKj18UY5HRw+3CGaaLXm&#10;AFhwgMdkFLp3qHd582RXDkijS1S3AFeali6vTVEQ17tao5l7p5zrHbhf1Wi8mi7XPtzLIHPe0sv7&#10;Y+ie+9cGCNkKPKk0lz1/b82bvtz+y/8TYDc62cDO5hE8Arjc3BKNA4voJtMtCiRxTloN3BxLAMjY&#10;t0KvGI/sAILtvQNVHmPzHCNNZA2fMAmx9G0HPW4TXjvTPR+NZFTlFjqXhe5JkYek9qYAvFEfopEG&#10;le2/U/VXDwLkmFK5Kta2jHHMD2MIZ34ra+jdXMa7y/73j4//Ze3/U2y7Dpp3V4NBCN9X17D0tJBR&#10;jDQdDOUZHXplCN/c1xLQkrvm5kIGWBJ203zC/SSKAmGTMSshoKdUwF+qUlPwMwByNYMcv2v8BvtD&#10;03+Xzx0e/nwtDoYtoMirc4/edUHUN7NM86uAuTvegT//u3/4ZnxrrQuu/n2N4K8YJNLgQnx0AVg9&#10;CFBBiuDNDPAVtrq/u//FddcWMom7mPAIik2pEQrCOsqIplA+3GgRMQ3mxbEkA5gW/i1RDWCk+VMU&#10;OxR+L0o9ODa4jdKsLY1Osqy6yx5uXZ0c3Qk+IDq0vFbXoRKVrn86d2Bl4pAv08s7tNCyvFrNuHBv&#10;zrdbGemcsT1lXcAmJ7geKnxtTk01shOrtCR7IccGtsp7qHepEqqlLMjVF18OnFfABHr2z7vg0Dc5&#10;tXJd4b2zFaOmAbgDd+nvJqup3C8XKXYkF3IN8B4J8Eb19gtizqR5FiQHmwobs/IO/tH9n79/f//H&#10;/93+/C93L7n6hebJ6HhFb/M3bLNyIUEzBZGePtXZGiLkykp4cie7AkKYngoJSBV5VqnzwwnKrdpz&#10;zntnTPnnKNez9qm6oxyRIq7UQY8XOq+ayzSkyF+YSmgoHYjTn8AwOBO5k6/b9r6ni2vHvJUH9NFZ&#10;X31Z0zw/mEYa5P65ov9TdYpH6VVTACGu69NP0BQWuDh1dnPYsTBT6W6Rr2e+o0gkomx1kPKF8VCt&#10;TSiFoqnhnJsfB/SsxZV0W11spNqi9e7q5muP8angX47Vpg5VT1Dz2FJ7Syv0UUbMRslDoETzFXqC&#10;yeqVbncNFO7uoGep0dtLs0bv9c0mpmbHARMGEg61abwuM4EftJw442wXjB5BHiPYwk8us1L0gUDu&#10;XGI4Q3k0VughF9rpsGHGlfavyBme7SHunjePCyCsdkEt0cwcgrXw9cO/s997D9gO9b76x8cn4zD8&#10;Ka+N3PCWxp8+wvqXM2hYvDVsNPtYWrgASzhc5+pfQjHPR85r/9Ex2ZkocxA8Yc8eNu/bgRum0Rkj&#10;NV7i+OLylR0uKqJe9CotmBxdFcGC5CYMz4hHkDt2j8m3FGC1UEMIRDzZJ9cfvWeOlygP/HaLdGIf&#10;lVPSbC2/T2yFHhzcEsydANW79wYywKsAlFqQIHSn/M3dKfTu3u/uN6m9f1f7iz4+/E//JO9XbxJn&#10;gDKvQNrdKo9gvGfb7aRJU1RWewNoiOT5hg0p0x9rBt+g5f7/+X+ANNqCMGAJ42JNpN2+ySztTwCk&#10;09SaAaStLqMtFm7cFpXHu1lx2BBmsHA1tiCt9GaBkSQIa0VZlnof8l6pYjopLKjQBOiACaZBOjwE&#10;o41pBLZ+BxN0F7tQuNxIkQuwwhw09RFnMKYAt96jBjJgG7WxJsnlvuzcJVozHM9wQwpRdISQ+up3&#10;yNwBrCu8NIRAJkc4kc5ubO4OB0xhoRc+I9IjmklAdzSbUHVUKOgMzSaHfOhN+TlgwJXPMNYqKZFJ&#10;9FAPYwBaZNcRSkwB0IL1y4JlaZVALORbaxE9hdTRuiuKbVozFH9Xg6wxnIhEI0FpNbWu//i7t2+t&#10;rVIjblz+dO8rEKXrWwsIKJwmqW97BhsR3e4yl7o7yb96X10wS3ypuyQzE0nJ4uVExsJ42ETiiAmc&#10;cFTcwtLlAmkYVFoFD4h5kivKycVopaMswV4T1dZYbl2LciK5hMcK71ENm8C+gNic1k1ioHDjgpt3&#10;4HJ7iDIGlTLeLGOSMc/iJzExzaqfZtrqVHXyatjMqOiAsBBGc0+4Xnl1RwdSSe6bsAbrqZWkZQKw&#10;gpI3BFtVhM3phPe+BNcR2UIqkKsrkFpmBjOT4olWYLDdZ5AfiBQjlyJ7OZBL79IthA50lyQ0YJ3Y&#10;y+7QP7TlULmxZYRURt613rgww0rqsT0ZTVrMJFFuraF8+avkHtx129v5vupf3P/nv3z7L3/9o//L&#10;CsO3ZvdyzuyxYbMaXXNfGQuNF6kHwNsTOf7Ptc+DqrUd7r56ZIfkP/P0DVdugigtcoXg1oAegdFy&#10;ROfgbKjVpB3CjhkFF4HYl2q7PuEuGnccn8/rT342oi5rngykQIxqIMwjyT8+bE+HcC3H8cpb792g&#10;86UQ+11W7OgV5wh+/0d5U5PEuX7wjRQxbzrTllpB+Dc7+voWBxM0v55F3wOar3SqRhY4UK4Envvs&#10;Qe1OyhgqRuBGQ/iHrq6haZSjyMCOcGTvuUkTHkEgK0sbI32Pd4BkL37bkWtKaZGvCaNYo5q5E1sB&#10;g+t15EnAfTWCUsaUEgyfsfTjkZSL4px0hbKXNtBEaWWnDtQtVgDGhj4CvDR6WPUmd3mi8ZiMQpGQ&#10;peJtCzmss1FzqYB6TempWV9jMS/d16UDVKQtYQqIyQ02TMfN4IxXPMB9fDa3Zz+en7r3aC5HFfZM&#10;R4xtWvDIDcrk1U5IvQcCWaTWj+X+/a6zzg+cvEmfAkvjoG1zjgyvUBKUq78ekAAoqXdm9gkCRQ+h&#10;WVstdAUtqeddyO0HhijChBnbpQ4/gqgaReMd2SajgAchtnGligcRIwE7xNmUWLV9Haiq2VNzMWhT&#10;1/I+Ez9hObIiqpJfpdVZItmvMhtSVoecBQMZGlD+9Fkg9XyVe4psktbeoVQkXQ2QIgs+wAKqUG24&#10;ERFQze4dQHMtUqSnLevKHuqGXN69yztdd30PdrflT//Ubq1/3O0Ezd3MuvnLqwFsxhjenmG/fQyD&#10;cDSMcqBpKg7efLZ6rUsOLBu3MPhA9i623jPGqnR/OfxOA7bSBJqWa6TqIY19ftSbIC0M2qwk1jsF&#10;mtEaLKpImy3LQltJ0G6tuRGwlWYgzASisTOC+mwgaGtU4WQDLSabsXWEg7PBLBT+Vk4yD/Ibs05C&#10;I2/RjZYwXTPb1OKwmPhhBLC4Vg7BVylYoROESzVBAnlPJAghRh4AaLcWNc7u9957FIpyRlyWq4cQ&#10;jbQAhKCA4x5e8DBQK3AUwHJVCqKoLiI04AAwC4KChp5CoqHjtNysGf+0Uk7dZWl2AdCSWkXS50Zo&#10;g6U6xOppzb7BQES9R3mPV7lEsItwWBRK+sU8vmdoAnJw+ct9TWPIYo+ikb+7SeKH+5/ua6P9ruGt&#10;tW9lvBD4kD56/8ONTnpESmonItDMXPze3YlVvIueoGnFz5K6AhjiNCsZYOEiCFV97AxdyhQNGMHe&#10;/d7TH7w54ELjNZrYCZZSLGawQslxgHdtinFk5dqJqx+AD/HJbVfkXmUeDHCJf44pm7vQKSamCWgS&#10;TwXf5EX9pCJs5wRzF81HwL8Cj7FSsNcRLbO50ZjG0HzPsrkjihWeEhgLODPbIELPHZSeC6S31u6K&#10;rFrFIy5GCp0S6QShKN7iiHqiNt9XQtjZTOyAzOzfLcuf1O/uDq5d7+6/LAtACxZQsBl/b0Hazw3b&#10;REUyRzgmIRMBs/eue0dCyLokmfRmsVZUm27uPMHZmDq8yIX/DW//sK7/hQa/Q7jb2/4NXtHtTArM&#10;QP/FO3uw5f56Vui45aftwi54cLET973BPMxR1XUiaV5uyy9McAwcHGZdbZZWYZkpHBDKxCHXpVDN&#10;ecNTvwDUxec1ZQebNuFPIV53ODEhkJ+nB76A1tdhIdVZ3qCYVOnhkTt5pZb6kdMvd4QNxKrI+vAW&#10;h9n97up8MdR42WYY82U1UQ0j80ptlTZlbvr6+T1xcqkMsiLZfLYduXbNXFaJb2V2glUMB0KyE8VQ&#10;d6HNr3l4XiSQ4b9b0vXArnorEWdWp9nalh7awrL03mUtELAJ0Sjc2miLtIaTC4lTT++K2iVbozNY&#10;7h3hgr+y2AlS9JE6hJqlm4t6u97xZGtZzS7R6dyOykRmrzQqA/YV0oTM6J+oQc98pCrZuO/0TpeN&#10;qyUJxrhCa2nGBxIhNQBHhpvTdMgrRN4mJkXhSXtRTLJESei0Ppwgk7lCCx2bIKjWu/W1K9yr0v1D&#10;n0VEH0Mczv1hxD/zEUigEgjL4XI43tZerpIAF1IsO4Am+j1m75VteOboWpWLAdqKJmgejWiuorsv&#10;i2p6H3Pl9kFeuBpvNTedklmoGEzeqcIwWj5WwvIcFL0ItBg233HMcj4ooy/qxLbD5hPowhInN/d8&#10;s8OkUZ98TOjW73UJ5lDI0fNZHSgWGnZ1C+mBJHPqRRtmaQik8aaoGiV06Oaw+3uEWrtk6t3l7u7e&#10;4KuHWSuoEGsRFLl/qNPdR7LUPCxnR8PZyZWjvTtySpSgdWaANwci97Ua4OItYr0HkWsJPk0pLQvW&#10;DwuaAGt96HQRoqV5aaWB6acYG7R3EVXXN/uUDJZxkahRxB7orYqIgO/MJbTdKyi5kOBeEljXyKeM&#10;WZSGe3cwdWGm90vxYE6KFjET7x2krDWwSrmYBfDGsGRYC6F6h7lJ4haqO20hC3dKEk5TW8wWtNZh&#10;XBrMbFkAc2tGdossf0O7Gc3ffrdaw7df2u9+T++RximJjV1B4at4oCFQDKKsh9Jbo5nbMEvJ0vC8&#10;QlLQDkXUb2Xmisbw5gYY4VCDVe3byoUfS4VtQ36mAk1BolMVmDZB3rUKkoetn1Cm7v/YPeq3mWAt&#10;jWCH3JW2sMvZbyObQmOJyiWXN9o/vC3d8SF/7x3SW7NbKKbwFfhT710RhUuk2ioH8GbNiT+u/v/6&#10;81//6WN1YgQJA6HdkKQ+CkdTrY2YxnOLAxoYkE4giRDJ/MaJGxl0xC1za7EAK/KwsHfjvjeyGQOM&#10;2mnBfXKhoSIjnDsbj+aE5IV0V5DRRcxwbpF2tfF/4FKB2QVRQ9dyhzX2kZAwNpIH4YhxevwZTMWF&#10;KWOVsXUVFZl8m+LhcpCrEZ324W7CamDNuRZ2NRPCscQUsSycE0u7kQnSNPqUGR9aSSP28nGjELxL&#10;cjVyIXuEoPePlgSDYKNM/IsyxBhB7JAbY6MdFe1vRLCChRh3d0KdjKF25UPFc3mJvCUnFd+M/+vH&#10;evv4rvc/r7a4/cHaLzHQ27/zh7hUqkNDzqbFdd5F9LLl+ELbJMPTAwjoQBCwAUGnYN3DZsD9A+9/&#10;RH9Pb1Gyt9347/+Hfvv2hvT6V2lHSL4A64PAa22lu8HJ+rGfD84ua9SrxPwT3JoN2/ocU/3sdot6&#10;xd0UNTrGDDegTRkrXWzUqY4HADSq6u3mBF7XVYKZuXdfv8t7oz2ARZ1ez+x+2z2tITyY8XYyhuA7&#10;Q7Yk7e48XFkhA0k/tUtjOWAJFp6y0wEU3IwTPaFIb22xRm74hvEhttNQKwA4mK7YKf7ZjAE5bZtU&#10;NVdH8LrVcwKA3bw1Z5SrMt3+Tgu2KbTNh91yrnIvyOnDq5mzPY9HCm928oF1NUGcy5M13DqHdXx5&#10;AU19SOHzu/lBNJZUmc0F1dviXPlE8qOHNE59XH0xHNcdAF3tm9YPArrd+PY7tRvSBc1hZS1owTp5&#10;HLVweVq5pirp9HhUkmv61nED90UVt1XPzfCm6FE3PJhxA5sfjp+wxY1c0e8fra+UCLk73r/f//rn&#10;Z1ZmOCWmGbhrsRuWLuyIiA7Tag9WHMnJFqjX45sWbm8ADEjN3RYti9/e7PZ72A0Qbr/H8g04LS9O&#10;7J77/oSivg4Bv3ONARJaeY7mGhaZsjuDw7AO/yB5ByqDMtK74i2ABTnMxwj/U4IkOOsANigt8i9g&#10;LH/l557uC0t/4oYxQVmkucmm/3Jksl2solKlPv7k73/mcPlJ5plUFLO2AUrYWT1UXLz8/iYB3l3m&#10;3VwMJqQueHfv5u7uoQy53Nzv3uk+UmfDEV4pcLSlwRol711yMzv7FPpBr9iG8NgmDz0wnFSZexaZ&#10;fNuAREFmWupmPWOEUL69lC+2Xa1EMcwEQ+/4+B5LQmgw+o5klALDWlybAbCiqpmmgQRPiDXQ71GX&#10;MlCyCa8l3Bzee2MAkQQazNTd3U3OSJZ4+4WE1hXe4Z29S7LNHZs2hhXhAcOCk1xqS8sJ0jvdA6gX&#10;tHrpP3CnHH2Vd0nBaAloEXRb4sr0uKZQG5LcFwFwyVskFZBsbWmN7Qaz92WBiP/j/2T/3f+g//x/&#10;67/7e/7yrQsW66dn1VAaFfSjniS3KgfKPdIUcwGnFao05PORSygSqBJtsmYBv9YNNOM9VfyRtVhL&#10;P04CQLSMHEVejdjDkDcv1Lvy7RDQH94oNYFduPceGV3/8Zt9uO6gSwEbXgRCIgTdO2hs0lsCFOeZ&#10;TBD/9LH+S1//4bZ8M/xZ+EbeGm9kI+/SeofcVkmGBo9XQOH31lrjP63+P//xL//3P/65/fGv+Mf/&#10;rUfJtUeifreJ1vY/FpQr3F6VechNw59X6Oy0DIuau8uGpyOYtSNMMT/uS+1Cf36gy54v+Km9cHnk&#10;7p08TTuk4ICvMGuRxhc8AtAjQqU4IEZ1kBKbe3ovAGgt5CWbWReb0GN69s5K8l2RCIuZDdvNyNb3&#10;ClzQX8eX4zNFWYOw+DuhOxcAy14rWmFLhdHOJr0Z1h6Jy4S7wS0HIToPp7V5FCSWFTHsfwDufjOs&#10;Ev75f9U//Rcszf7df4s//Oc66zE6t3aLchvEywiI8a/WAsE+7bQpxR8cTsI0nNLzTEo3V3x+aorF&#10;MfYG3nH/M/78j9AKLk3oBvvdf+jL7fbL7+/gkhYPG9SqOGA7XfxJbSScyArDmb4bAWiVN7C7orZT&#10;S8wmgN3i6Ou98mLQkVrNMX4KuHvrPRmht9MbgCWnrgSsBK3J+yIYkkEa00pdcyEcEyORxlvxVNS/&#10;zr5EEbn7X/AXoK++LA/YGpnG9Dz1rxXiSECkY6DUwm83T1du36DwFLu7bR2loAH6TXzJFrh9Uivi&#10;+ADTUZ0woe3oT4DYwZn6KwjtldfWrPtmhbpHhkh6A1cCQqMRXLFFVyCsv/wd4WDXuppaf/sDrME/&#10;AAT3vkE36b7vTQQ1XavF49ZK1xVSboE38r32l0brwNLvOLWVTG87uHgH0nd25Ja7ODEmZI8pEH+a&#10;dyDUi6IZB9JuiRoCgRRbUmSVJC9lHwdMAtRO6dzuo+Z5jxfkxO2b9Q/Ie/sFb7+HtdA7HRVhMa4e&#10;eSHbcotbtbTqIbjK38zykMXTudAL5leJpyN16Dj40jkRvFwZCU1TJynKCM/Isa0f3tc0EdduH999&#10;XVu7ad6/aufqRTIyyLG6jj5TkPQNgtGiLLwyniWkFXrhPAWN5r/7uw7R1YwfrTVrEbbR2+/a7XcA&#10;0N7QbiUJpveDawFOg9yM8mOgbAxcjK9lNYi4TgabtocLhXYzbKfJn8wvGXop1TWuWp9uhrVf7dc6&#10;HonK+h5rwfdJSdu5+6u54MYQS0NnaOR7zduRpreqmwStCFVUq/UOopspt8SQOcNLqqi/MvJr2Z33&#10;D673vn742nv/aPAo3JyIS2LUN3HJGKzgzoALgmGqNzO83yHx1mDWTB1m7baehIYCbH8YvU213R05&#10;/xnma1iDO6dzdzGH2jvIIE/xBH6nEFaXRq1gJ1s4sYwLPt4N4Wuplxi81nLPSgnVgyAi+WjhG80d&#10;hQQkZpR5ymGMjUrm3TPcJLeFcHaP8DgqvEOF/Ej4Pf76l33YR5B6z9XYkqFLHHWKlNzvCza2eoAo&#10;WKb6B8ItISG8CwqwXxp9AEXx3sXyVgjmHYQHVZYgdKucDQbmfl3RJaxo/OXtd27Sf/s/Lv/N/6X9&#10;p//R//7fLbB391/YFoOkNxAOZcJ04Ueimgop6RaYszDnnEzuKTWLnTHjTqt7OiNAMKk+vIJv7OxS&#10;5LMsRjn6pNZuucjlCfKR3kN42K0W2e00Woe644/3qYobCLBDf+4A2KU3mpsL6BEwF4z8ZbHu/Q78&#10;1fvCpt67BSzCA1VzW+yXxk7dgb+zBkmOD6DTDVqWzAmKQiMjJLVK97tuwL9vhIiP7339uBSX5xIa&#10;r7QQk+uVW+jRBYcgCz3Yrn7Cg6AlJpnYtSkiJn9IY7m/+HA4XgrWc5sPm3FeMxP3s4v0wYK4bauH&#10;PtS5Gx/BPCZ2Mm1MLo8gy/BhbthUk2PNbED3+r674DZ78eU0c8HkYNAVOacU1k4QjMzZKZHKQTN4&#10;984pwryR5pdeHd2OPBwXfNIqTB7FK5QbKDQqRe0f9r0L/Q69gytEYeH0pJ6EJQq/rEV2vRyBYi5f&#10;i0vGNu41Lcx4srFMc4VzqwW6/cpKsKhH4JYJlrlwHdtITTOfIU0kdJTh6uiWQ1c+2S2BN4a5+nq2&#10;1tbv9A/1Tu+yxeAuscPf/g5tuff7GxuNLt1KWWFkAwLrFPAYBMXNEtLpwkJEkSEYDzWTVmDvLoKA&#10;ZguUbq+2GVvH1mwJMzVxWwvh6uspE9OxssGwekUCTk4QAIuwetbXHfZqn5BvdFHu8tYWVAxhkTLm&#10;Q67kInW0rKS3LJDW/sH7d/l3tEXLLzhXpByaphFt0O0/ljuDdCI8Frvs9jJHz/m44aQE4G5IehtU&#10;+AEA/F7eQQFwV2PCy6jsYFQKi6PN6ac+hmLXJfZuvsrXu3jrvX98aL3LpXZDaxYQRKPRzFoDV2r1&#10;MkKk3iWz+3JL8gizDi3A99YyTasEygJYMKvdV+jP+us/2u//Ab/7B1s7ANedEthO2l/m61rwbE0P&#10;QiQoY5b8LngCVWUA2ZcHwnkJoTF9806DfCnJPCxMY25wS+TnywWsDCgL6B9SYA7NDOH9d/eIzGTV&#10;u7RLF8hN3UP5cxhFoNsCX0HAmKWew4mUBHOb/yLrYGXqlUXlM/f78rs/rG3B8gvaogC/JAtd22JJ&#10;Y4gItLYh7NJmY/lBtgmZn0aqDtwjj0xV4yR+9dMp+e6EdotSKKGnumigG+lG3f3t5g5b73JnAAzv&#10;f3z7//2/V2tCVyKn6mIGN97Ifn9vEm5vaDd4R0UREDgOhopIZLWh6JWi+yoWaAPNgs7G3ChxoaFZ&#10;b4bIp830LA9Dt6PjL//kv0P75Q9aFvcIjx3t7io+CADcaBhDgYWdzJjduHnNk5qugoPryDkPVHPG&#10;WrxUbNAEWot0ZBdiWsZVWJlQoHk/qivp4vEe+ZA57WELdlT/KwxT9n085motvMx5wHAhayexQyYv&#10;b7+s/d6c7t+XZh/vf8Wf/zfvfyFMRvPVzdzSv5YVfsaL977I7f1d64fWu9bVeo98zg4QPWwBDMLF&#10;MWGALAczVW3dyL0letbs1NIaoDUB4Qb4um4RyNmqqpk2GvcqS3rAzYok1rbcY8kpqxpRCsCcp1sk&#10;5Fmm6pdnMza1FtAGAdKW++m+4K9/jRk++yQMSbe1oYErF8SUFSsDah7TyVlRc0RkEsH2YvUwXUKk&#10;ZIVhWFlVXo5Aq5wQpamZo2IJ/IcIepzBMnrHvxJEX7ETVEqZIh8RxfirVpQraj8CGZmUk+bWEERt&#10;icogoTgrNv4zUYhc/f3P+j/8D/73//njP/xn/P7v36TVA9qtSFo9hI+3M4dRWJksyUjiANVai0N6&#10;d1lRNoSPhYT//5n7t2VJciRJEGQWqNnxiKysqp7uoXnZ//+yJVpa6p7tS2ZGuB9TCO+DiEChF7Nj&#10;HpE1M6BMDztmeoFCAYFcWFhgxnSQDJxAOrUz+ImMxJp5IgMqfQVepOyWqCNmjRkQVf/mZjRaj+Lj&#10;KF8Fo5oNSHO470l3EAgC4UY6tKq7QVKLwC0hL2LSek8Vn0XLSrMw0cw+I5GvrGUvo20xImuZ/V/R&#10;Xpi1LyzGL43J+ZhGhfWyHEM1W5ttxfni79zo8r4HWxRf2bGv22VE8esWKID51pH7d/7zkEK5JVL6&#10;dvwcVxwXKIj7Lv1yusJJvSkc3DwaI0d/7MwbEYiPszaw2uk56x9uy2XX23IIZV/ioTJaH+ZpnDTg&#10;NASESBzjobMjhi8drVAAugh1OlD7pXa9A76ITkV9PEsH+cWhua0rWQU5Uj+RQbMWmX7eYZSRtrB/&#10;3n/8TWYrzCDzXf0DAJ/Fgh5/judpVENyJPyY4pgd+JhOb8XzOte8WGGQ37kJ0tUv3FILPOI785wJ&#10;wdiGL3H/+AGdHWj8ufgwAMocMiLMBg+vIKRg+QsGNGnNV7p7XrIVL6FScxZX0OT++Tu6Gs2rPsDh&#10;vvXkCv6+3ZR+3jLF8vyik2+DmxoXdAwv2KLKW7377hXA46o/kTce9BjNHmhLa83ord1//QvvH6JZ&#10;Xx0bPivdRLEiBRDNKNgh15dJMMCR5pPN2BNDQpNs7f23/+n8f+OXf/N2g7S54YJablKO6tJXzxjw&#10;bCCT1jNWzcNZHuysGzwnt+NDa2CHe1yh3OuelBZppBXmlsNZlJZ/aRiRLY8uMM2fpcyCnp4MgR6m&#10;WRzQ+D38dApZJ1EKF+D20BxUpGVlWSMMrZFtvf+SJJeIpCCD4xACzRyNQKOoqtcEgVYe9HzWEUhc&#10;2hj5IYoBHtf7dlbMVqZtF1/SXQzqDbd1tfXTAZqhr/jx3R4PSN57s6ZJOLJ7W9dmDbcPyCH1vjZq&#10;WVjEERSNkno+VJD7gQRsadTSQCxBEZqCIgh4iGYRUTEHGxuD8D9jv11qcF8f+vyHA/K+5+mbH3lR&#10;VueOyM/1yDQe848IKIjCqP0eZ9shNd75BpQUHkH5N3bZch/kNWbR6gitJepNbEvAgYG9BwMjM37M&#10;DqzbNwmNblKv6Ou0hw9OIzIuReC3v4HebUFfP9Xx+Xd+/1/tc4VZdxqUUUo5upuv+ny09VPrA+ou&#10;9nQ6B1wTVvUSo3zXUO2rC2Ovp7MUlUrHO0Qqc3gma/KC05DpECp9ZHfAgV03URXczqUCgZ6BsSgf&#10;sAKLUQ8v6OXuIimrPIJJkZm/dWBcesH372XozZpKrNYjSoeAL4NDOJmlVCHKcnwHUDYiWjU2DHSs&#10;nGEoR6losnfrHRmlzVZxzvlpauC8I6liTYpQXIG4EyaUul71Ueq+8R6EyFLW8bMMxiqWOSKnDYBV&#10;5FmKkBywAjbivBcvWFyXD1tu4k2wB/ED+r13W1ogTJvLzZr7Ds0cWumGvN2/AtLXvizmSOgXi2w8&#10;gqEKx7xoLZluGrFKsEroBQg2ZpQz+kkk18kShYkEgJGFGYVJXEP40JjcDw6Qedmg2DDyMe6i/D8H&#10;ERQpookrI2EvGA3SeRB70mKNrpVI/5gU6yQtYe9G9tCyqQjBkAFsNkiN6H80+Pmi/ZkLnpM2X6Rx&#10;PrvvwTgc7RC3PN/3ze794dO/PPeL6xwAqDjZnIfDzqeHSw/X9uTu2BEzZP75FL19BqhkIui+W4e0&#10;zCcqewmezbjVaW8bFZRR1IKzZI7jfeLknM273TUDuBLC8pKRJkW0H58FO6PZz1Z3nn3QHq6by6Hq&#10;cPE3lGI7oDPY/tTuTwgdBgbixhrgq+N//H9+/P2/cl0toPPg2pa5gy0AUeXH5MBfuTvkUWrF8iU0&#10;Jyo9L7u360EwhxrA5r6G4QCtisyR47Tp6EGiHREEN1AWedj7OUFM9b3W6VsrDYOlaTl2bkpZYhEP&#10;k4zYqicBGlcBggywBa2b7Aa2Ju9YvS2aUlmvmydh2bMlMjc9F4/503YhOToCkie/StNNs3z83Wpn&#10;HUaLn2g2jn1HSMaorWItKlNEnZXQao1OM1ogx7aaEJIkWlCwspvBbKW1JDSih7sTdGTuBl2rYemA&#10;Y3n8eNzutq768Z2//f32/W+63fR4wNHY4ehkJidXiwAacGEmNfcsUAsh/L/7wrYjweGMsbZh/O/G&#10;xSPu1zQUytBtqmyBktJ/nNtqNq5WJVMMARyXQw1e76UTC7NcLMHRT5G2ft7iMc3E5ojCdDAX3Bsh&#10;u3Ujm8lI3tAWWNPyITZgkbUFy2qJOg/eivM+mGMCD8xi/bB5QK7rGM9t2EhAZj7PdmxpsFtWjhSU&#10;mZiK8gqeVdzMmrw/vquvwSyMxyf//j/79++CzEbsB6lQEe59fXzSDI7etZj7coNcvZsgs94icEPa&#10;LrHOyp9ixIM0NgKfEcNnFJSmLHhDDd2xtFlfbRKk9vj0799x/4cHGqLg69vwZKWRYkk0DnF3aH50&#10;JHFCeI7V7HERhi9SRfsxnJ3xqifsHpwDYp39yZ8qobfwq03eCk6y5Pw0IHg6of5AX5vUsas40Cdx&#10;1ABKd8LlVQA2X37mkk5js377dv/xQ+59XbncIO8/fhMYVe5DfRHA9SG5JHcPDC0QhFLD1AylWRvW&#10;BJhEerzyYbiEI6IXbvnp9D7YloFkGW5cj8pgTBDlwb1bOFHUTQFsxOJhCDsqUhX6eJSrcF/lFLqB&#10;Lmek6afvILa2Ih5HA50FgUlaICxNZcgenme8iuwi587tH1V0N/lw1JnLoigk2YoeGogg9fiTTrZE&#10;1Y6VrXTvVdjTE6UguogquRMkYeMcZaXaeEy6VBoPA9+j8h9m/FEGNoE9s0wL+AakTDcOtFJ3oVOB&#10;eX7qFgJIA4ySFsmEh6OLP7r/2prcs95mKAqTXAj7s0zvyR2bUR/rnsZ9ZGRNG3Xk5kNQ7LiWcemt&#10;JG88Ve+ylk9ohFhoYC/3ixDRbeYLD1+oaFwnH76kFv4JhX9ILn3Qemb3pSshrEwKzay7N6IZKQYU&#10;pysizYH68BaMWPAg/im3gqv0mSgH44RJPfwIOEZg/x/VRphxRB1Hm/Grz6zKd2zC84lHPsVnttzL&#10;br959y/as6BKhFzG51M4Mb8f/84X3EKXuj7rZOJKmLkct3PVzxYpubNUFbET8JDKf4lbPBMDuq79&#10;y1Pzoz45OaWZFka6c/DEOlAYL9vf84DMkdmDHs8qJV+2crqc8ujtZjpNqnHMuZUdK++1mbzvzWmB&#10;Q3YaKh7I3/9Bf2Dtdv943G5Nuv++Hs8Lx4QlnfraaA7rXWSzcLHHdqfQpdqp53MuopMrzehLUp0H&#10;vYD1E1VshD3nTESBve0OSxchuRqWyZwPd6s2EW0ERC7B8TXdotee3DKIIdltRwVTcF8FhMebaCZE&#10;0MsjSyX8hf5QFcN51uRCUOa9QOe+btOKThBXqvJek9pPx++sWvfkjSQ41eTjvO4v23gXntmDFvu6&#10;ew/Qvm63zlLBFUMdOyaB9Fc0oTvQ4C1iKRZQBA/d0kXv7t5cplXunz9+W26/AOjrp9bVfvyGtjRu&#10;aUaxS/HxQxX0CPyXIPhpMtNgrda7OgjC+4qiN9/KFpxekO81h7yeXKUu+NB9SbLqrEoVLUjdoIf1&#10;AiBAKiQYPCth+mxyeQmjOvxc5BJaDcEon1Pk7M0dUgeatbU1W+59WbwZuHBZFltWW8AGa7CmiPRa&#10;Sx5MeqiuM7/gqONDBr/R7OMqo/q1CbqzNmPX8MtfK4W1HJmSc7BAbZYoQVHBd4j1EwlzRV8ft9/+&#10;1tfHlEdnRNA0NrhrfUQq6Uo2s24gxY9vBPT5oHSLL3syvFTOZGYtCt4dbGjuKw056raSDWzAalyq&#10;iMigYzWpeyd8ocBm6t475N8e6wVyQR7R1CrFAeliHfa2zGOeltR+51gKKuKBn9kzHNyAAOgb0cm7&#10;qxNNo3ZL4BaFilFtCCLipoyE3QG5qz+wdZgeGXxQ8OnOT8jCFhkCHaxIvxypqyEj1oGZz30T9tvS&#10;Px99fWB98OOD1mztkqIEk8OMEOTrAwnfBhIGxfgtLOlc13LOwNMI/yBf9Rj8gkjnJDi/hsFm3bdt&#10;fXfR+qxZqThcx54pjeXtdcY0rmuR8hAp5LqSkKzDQduYQchAHygCqJE4WCyVLQ1yLOY+Am2Hu5+/&#10;AdAeGxv1SJjUPJqVo8PSbucM5ahWOmY02WA2zZWQJm1oRByqUeRQKcyT3VxBoHMlCUbFhFFQSdWc&#10;Lb3Mk4pcyuAqJDM1ExdphTVaZA4MBU2EmzojefgyHAogvPl2x7KsZia59HAneZPMcStOiPNivs75&#10;3gZtPq7qhCgSBNgTeROrqCPKFPvQe1IjN0BprjCA5rkgAgtkEZMMLTCV1GIzkkSDlpESRgYWglAj&#10;nYJvvLUqliVF/iolmYX/KVUuaaRXKQKsGGanOEh/d96RZN2N0WNJ5JCw//fZpM+yQJ/FP8+R0mfB&#10;z2e3u0zmvDAYftIKBf4ZJujP3voc1Zzt550tnSv6euXJXUpfZHwRm5Su6huKZ6l2iMKUV+itETmh&#10;RuImms8vvXes5d22rSnWmh0e8dhCEQxlXOE7ert7+8Zy7e++2z7OfEUcYZu9zX+eqNXZaj8DKGBI&#10;c4eLSUrN9uN38w7B2wJg8ZXhqd7F0cuSqwTgdKNFmbJhaaefK9XxqWXG1ubODBVh8ryHRm0XXgUh&#10;AqHTFSO9NqUotQjdjOBSfY4PRUUyznQgId+2n6ttzmJCCGsHKLYKX4SXjjSCtsBWI8DAeglZ1GBc&#10;dGYDev42dh6Q6Ye3rdOIRWhybvMqHhs2jGMQFmGEQw99fKsO7BYHcJLN7P4Nv/x6d/dvv/jtDoC9&#10;j9zvgX6M2R+iJTB1i5PdcvVKlFqkf0dakLu8P7ybuz6/r58PRcpL710yWqepYktyBQhsjGFYaybo&#10;ZIg6Da0Q1tu3fXiUbD7ynQHxIPUp4VMZeB0WxeGRxQiZuYgIzSni8HESEX4MWuTVTlenA8WfmErn&#10;YgGnatb4Y7ktbF0g4W1Z2w1t8WWRLWgL2ERbQTSzSKPLaC3ydQRpoGxWQbNcU8Bxp/zSbKdqS0+H&#10;ZvqpategF3lSd8dmhc5PbDZCVzFt5OG+lGdKI9YfmePVO358129/7+ujJei9gyJtWe52W3C7A1EM&#10;z25/+dd++/DlTmvORq24/cM+P1samyOExuDIDJdCU9TzY1QcbEawrWU1E1HeVN3V6AWvcEAtqFVo&#10;bE3Q0uVyN07FSKp19mYoTEd/riKEqJ0JqfpepRHYN+o3BFm9M3w/4ZclCZGL5K4F6uAykdoaFEHT&#10;PijuB2ZEgQzSFq0uCzO+3F5i5F9mnwSIdcFA9aRlkVarW2AtFBLNwyvkP34nG+SE9P332LSZmWJC&#10;bgukR0y5fECJTkrkZfwfF17m2MrSPkuPjjCMI6tg5jQzozyEjak57KPtgHEf+WBiO6tTgSUZ7yxa&#10;XjnKooD1XgmGPkBuMp+RRm5IRI+IHi4sQsk6huAkMoa/P6iosQRfNswqx3fS1EIaYHNSInwS0/42&#10;6DYD0V5DHWTn4UdSGG8ibblBQndljqg73ZolelaSd0BYlnAjbboXWapqTqXQGpQzaowZ1ApQUWkL&#10;kZxTD6RIWoBnH6LDssBW3WnGqERc/kIAckfvkJJ378pupBnAO9C9Z6UB1yfQpFX+wUZFdFeXp1+2&#10;0KaNW02LOW7bgk6fUTetIF4+ANhMIGzli1os2EBAjCTSWGSxJDm92PB01HrOJQSlpYgC2VYKyjx7&#10;hwchcnOr8A9oae3UnInlGWs9lALRNxvVSM9IdzL5lH7gvRQmfx6hfrMdpOuZ/uf1iWeb8M3Tz1f7&#10;8pQzq9v5y3fbQan/j24vIrSXINstllIvHdue5Dq6yOY/ZwvtkPsSVKkeHn7kdB8BzENsc1iOr5V3&#10;nmzRyc+23RjlWd9/vVsPSvx7WLEOwBQIN99hKL40Qa/t9REfJCu/qxISxg5Xrk8MbO2hndEzfh04&#10;veiVH99v4NzQ1Tv7A4DcbyGNbgvc2ZYONqhTizwjAcgehqEYEi4hqQ1o6OmVC8NGMHaljrQtFlqn&#10;LUGCMrwAgEPdtCinYgeoo0YbNYwoydDJFlucUCkFycEgQQySluy0bVvWfLVQahWxAgDcQEN5gFqL&#10;YJMMRBNh1rKE+sBcJeAIHtlgtU/JRTbsFbLrNmNnbQYI4P09a4d0uErYrhbovGPOavmX88szr+OX&#10;zSSy+a9/Wf2/6C//zo87Pz70+QO2crn1VJtsMzVyHwlOBknqkSCyrh6AOvVSc1ldVBfUvfnnwDTS&#10;PTFTxk6a6OrsfbwpZOILFIbKodtU926lWOemGfroposD2MME4wkOPpYxkmTSP4jwbiGphpRzVVpv&#10;6vTsCKPDmgmiw4nVbGlIHG52NTbvCK5ZW5otN1h7LLcGoN0ebfHl9mjNaCsbWiNMZop0p4HGBJ3m&#10;RngB2AeQPyZOBhNZRR+iOEfk8nHawgRgqy32smWtqYGQU6KLy/dQfv4xSgOMI3d6GIIJuEO5bORA&#10;g7qtDyNFWl/754/2+29horORuN/+8hfQ/HbT/dv67Zf267/g+3cH7Ne/4uMv+PaLW6N3//xBsJUa&#10;6eCNdNAtkqTYzQCsaM3KwKAFy/zw/Wz+RAVVz37t0zpId8Ejv/SSl0KNbHMUyRlsk4fDpkiTD2Ph&#10;dvRHhonToaiQ9sNA2OKPcD728KfFe1l2VD1yeNQFkTpd8EZ6bGQG9IzEDzftOHNvc1YP5SMXDu6e&#10;8U/RPeMykjzI0rzMWsA9uEbdxfWTy51yyNldRjezH5+xKSAEfqoXU1Js/BRVWJRA25yBZcZsasRU&#10;b6X0eXkRWQ2XrFT+1zipFun09pEn795X9mpSKdIy5VKZNRk1lcBG88THx2QrrYqktREWinzJAB/H&#10;qk1HGNJ7glp3kf8cW3a4awFfglc6OLmGQhT61bAocnBiYwvC0iLHSSsxVL4yMIAtTJqyN1595DI2&#10;UfLuWValOyBtNauJzD0oBTECiUluqyGbw+SNnMExnvXacsTKWkpjvZ5PSVJHJO7fGqxMLADuCrB4&#10;vHrvQy+dNV4BETYIlQDEY5Ceh7x277DvcLNG0NFvaGZFFIYQaeEXOCh/rI0RHhyZUfpFGbNUKh6K&#10;/UbDZTCh8kZr4e9EKeYjWzSMz1q9g7Co5qJAWtqunGZE9hzEKiwBSBiWaUyJKkQc7pjVvSXjXnyl&#10;AEAnjx6TYOnQEjM8dDylURLV624vcpXebmcF+mAQvjb2DlHQS3V8huO+uNSz7r0+/g/iaWf17mwi&#10;/jysd9/efi3XN5qTqqBSqEZ7ahlWBulbd1bJqvwrfWl105c3Olxq6mpasIn/31+A0w3zbiVgSyih&#10;TgcYyMQsrPrHfA3AQRoMmyoxIbG9KfFmXuYTD3JfuOhAXtV3Rz5rL8wJSe5QX9YVgMgOclngcuuG&#10;RuMjjL31EVYfAsymTPHqNIO6cXGshijrvMIXx6NQVbBm21tFRQxC8TRVElRzyUxwRDHloM2btDQr&#10;NQs1WQxhi24PuFkYtIZDICXZIFq90w4aor4um8ZmCvPu1rzdtgwNy9hqxhW2BNhdM+lczIo0sbtX&#10;j6Md3skeoohiuq/f/ulNvNqqTrD53NwLym9uznR95N5x0RrbL3/x2y2DOI/v7fffsCydZG9qDjmz&#10;0FZoom7yLpm7K9AMHiX42Dt9lWLnZ6DLzEzpyfXmBsiDnDoMUScz08VN7t1rH5t1h+OKcHpo6q3M&#10;b0t6zBoSpX7j7CNmUif7po0hJVdkgok9KWMi0GNtKO2btgQcCL4jrTMMVENbAQpLs55EH2q3O2la&#10;aNZw//j8+AYzttuDhuUbE2YcxEvmRrlPkZMNrAoECmtkGexfZ0rpGQuxF0eBpB2q5xawnDTtgjaj&#10;KJqSnrVAK0WbhHMyKoAsYDD+jEDz2Ckokxq5yrE+ls/v3lej3L2tn2ht+Zd/acut3+7g4r98A9uP&#10;+0e737HcfFns97+jP9b7B5YPNWNb1HvrD6zruq4AltasLUDW7o1ge6O6GW3xOXOYPJfqaQZzw5TI&#10;RLK31quOt4NmtjZj94HdmIxwIuRbKINPtsRhhnrZKuk9QNTFGU6EgS3V2mJRE8ttldveNFJrwJSb&#10;aoHy0ApCna4VbJCo1QzUvT96rz3t8SNKp24xJwy1OA3y9P2VB7BJrlT4LdDs6bXx3Mo9+IfkcQtf&#10;+anwOjkAu0HS4xFXi/BKumqmHLIwxtR7VTrN4CHc1X0nCxUq+3CUlW2Zts1E0ikpvaUSkgBMO5j0&#10;qUmIUzhZmzVAgXbsyZTHyN/s4f9xlvU81i9lPa1CI9oSRQwVUTBlaHc8WvmwgwDOG80tuIIMwjLS&#10;ZjP9sgx2bEZmtrSrt7oM07PFk0TJ0Bh0X8MMJDmgtozSnVkKFTm5s9Rkw3BnFI11XDv34mSZiuFX&#10;SzFtB3uE5HQYw0Ri8SiZFEnzEQ5Aa06Ttc37m5nXCuFO94Auw45Fk5g4SS+2r87Ic1iWSMju8Aco&#10;qXcYVgR7fHlYYto40A3L2KQ2LSG0xNRWQjdtoqcVKgQWvIYoWCvjtWepnFx4MDMHvgE/WImlDPfS&#10;MDpZuwNB0UCxB1+8w8gOZUwyVnNZs0rov1tG7WubiKSGFOGRa2p+MDVJd3cju5cOzjKNk7mqT6Qu&#10;OWKxQhpvsAcB6QzNfZF+eW7vWJh4Yumdz51t0TOAdj7lbJq6ntqxhysf7nJs75iRlaI5x9iPvz6j&#10;C3rxKzAAJ8dLjkS7cYXx59QfnGKJ6SyKdM1EcitTOAEABzry3bkX/bMSvTHpEe7LrKYwtRGCnC9y&#10;OVzGYUZOzzuszFKbNpSwcrUv7vuilykaQi4G64/G4qx9aVI1vyBxAQ5LLkhxacrUFdArr8owzSVp&#10;qM3Dw74bhZB74wsXzGwPhfPtzW7PN0FF52xhDvevR508+/Ej3Kpk13SJpQY5P1hHFUQJIo1bAB4N&#10;9/zvMK52HJmc5lrsjuX4JoEPaFXWgwl043adq1lvjpkGY8K39TEWraBQ8tYyoOIAGiiLsNkt9spI&#10;W1VfCfLjbrYkBki2w+6mxOQZERIAk/kbz2TR3WG08nsOSJfxHLAFrjN0Ltq8rr88MlkAzsInbgnE&#10;ABHG5juiIyMiWaRq0U1CMIq4OK3dP9rtrsf39ceP9vlj/fG9+S2Y47t3ay20yE91uiNQu95VSyQo&#10;FV1gf6ivZiZaxrutnES5OQNZsB4umY5kLqkF1WPFCjjXl0/bMiBI5cUywGkWqmcEa12BH6I1WTJg&#10;DLYYTrr+POM1dLmLV1mCNOhP44/PIPwyWdOyoC3WblrudvtgX0Hq4xcs37Tc1rawGaOqYdZZoST0&#10;IHBl5VUGwnFomPV+RwfSuzK2zJp1ExvqNFQTXr6kILWTzxEI3ozT0mnT214SO0akfJ8mnfSJqVlC&#10;yhTFx6MOjOeTOT//4Y/PsDS8r82s//t/sb7+/vHr8pe/pK5vVtVOxfVTgK1r/1//ncbWH7rdF7mv&#10;qz1+qHfCJbe29N7h6LCIIjlhtAD9z5PtsJpSr6BmljbtTT4D0HvraNNmsnmCG9G3OI+AJiwXtQr6&#10;KrRcmehApHFF3uwQjL0uu+8DW2Qbp/8VXWj9CFyPS8zQYQFY19YaRHdfvTdQLqwr7x8hN2jLqsx9&#10;oBS7RnMHsOZC64xSnO5RIosC3YVFgkc6nhx0hf5vhBkfewJkgJL/+pe5cyQDVis5PeiORDN0HxaA&#10;thAPGwokGgBjCxEUr3UMfhj4iMhxZPxKYvhWSs5YW3wvxwm0Es2RL4B0rO0BSgBud3lf1t5dRkNr&#10;ntniDJoljBDosIrHbZabkkfXjOYIuqwKJ5GMYlAwhReYCSinNaMWpIWrgItoOMwA7ssQ57d+UoAS&#10;VhkCIrYPaM1ael7FOhIYzQmAEfRiTxSqADxJClRwVfyQK2gnuHgCunatD9pWbTE6MwIM9tze5Z2R&#10;H89EPCuYkAKo1nuTmLCcKEED2JwcdbExZ1pD+NEhB1bhU6kvrK4H1Wi9J7ahpZhF4bgKMXfyOtUS&#10;3VBMTPm5UwfLdzgIeCeHioLrLLKl4WJL3BozGh5FGOMpNCVekp5TIt6yomp2BHcM8HAsKpxuDDPU&#10;LVywMS3OpSXClu6kLcGyVRtwRZTIIbZU8L1qDlCXQBLgJ63QcQpOlt74/stzDybl2YK9vJrr4uB3&#10;2tcwyDeDma+1xvNFZrvixS0u88HGFS7JinbHHEMiJAI8E1pELKfZO3ah0p07ldeum5wG8KfiqK8O&#10;KBPH09rdREXhfByAObxVrdHzRTL8n7lmw/Lcfg/t9sVz7/yrh6ePNiNsLVH39WVhhoAwXsp1Ws9Y&#10;aW/TsvYz4d3lK547ldqNh3bnQvt86PNvzftawMUv3+1UtSWv30+5YSSNO+rVVnePQer7e8WX6/RN&#10;r2nmwda2f4pwSD9eT6FCavUqbM9giIxEvo9f2r/+2+PjG2CypgHRDKaStCs1LjW8G5ftUjg+PdzG&#10;j8ScSnRxif0LfefPZxLmueQ5QHOvmmPzLAO5J50GvzX0LsG6c+2td3n3xwNF2l8OisAtJtVipcgy&#10;6sULNO8mdxJTiZQIMK4TajEXqYaKlw8T/x2EWDXQu6hFXZRziCYCdx5dJfPnYOKQemukWdKz6tJ9&#10;MITtyK6SlCp+KZE5mggnMxKpD8JdbYntyW4f/S9/5S+/8pdf11//1axBDrt1a9ZaMJFMniQVW48q&#10;0hACZBSqHdO4hUWedmjQlLPGjeOPy5lwyKdGPU4qMRgk1Y5yyOetncl1SCn19SksPMaqBATKigfg&#10;jgU5T4DIEFEHjf4QpL7a/YP3xb9/V2v6t/+y/st/AmDWupnkVgEiF4r+Sutv/6v9+M3/e8c//oHW&#10;HmHcRi4YCTOZ2XKPebtuKLGtKpLt9KZsKpgPX9NlV3v4Bbqbp1n6KAEhoO2BoPOS/gRYadAnVq79&#10;BaMsQ70Cjx2WNkrH94TE++W2DQptUVtaW9CaLQ33f487+7df11//3dqi3j0jnBHo70QUZ+5wb4B6&#10;p0TopsrXE7q01IhG7cm5mOOhI12bkxRjRAiDVhdqa1xIk8/4Ggki7oE7zHMl7dyGGdCfcituqVxj&#10;DP84BoBFFGffQw6Ay7Brs4ecEzIYFSLlJjDmHi2yP2hGM093FjvNRE+2NyPJSPc1ghakuWNGZWk3&#10;M8/01HqBZgAauDZb0IPvhmyVi1hH7lxoI8rY193L2EYEEcVO39QMCQuJKW/JeauBz6jqKVdtsrwb&#10;EyuFvb5zcWYEZSvCB4DuiLg5Cbmvqz9W+7gHyCYI7UwruzrRQPMO7/RkVY76ZFV1jojA4aV8rHXb&#10;Bbo+3X9378YbsMDYfaH/sOWGqFNCIQr6pocosTAjKXcUdIkc0ZAKjb33eDEZ8KwKommCIqPTMXIR&#10;KXV4lzFciVL4zjzlCBsshFoMWeg8E1uTFlgf9wrDnNbRI8xdC4jDjGAwIIQEjy2pgDci5E4zc/as&#10;WZoZpNWB1L7FsLrcg2cwyregquQ+mTPDTpstwPHl2fB7FVr8yuobNzpf7dmlLqOa77Trfr6OW85/&#10;ovSSKXErYuaKWj+H47cQ5T8PlffCiN2TDM2fR9pIXuMnTffz4aeJY3OhrN2RV1c7mYWHcwb8vFTS&#10;scUeVSe7DK8BGi9ZANNoOnqhL7SG3TW2w02HW+dYR+npsY5SrWFmqEWJgciaqKWfWvLRU7ZNtmGL&#10;7gFyh1zBNFEwzzGXf3t89h+/++//8MdnJV8B5bWaTfrR5sfqqMlh1mh9ZL3C5UEqrungKxYrnKZX&#10;Ssr5kQLUpGT4nLtyovqQdyh3rQ4aKVpbe5BOCHKHefflzn/5q5YbK05Do1ujmXI3K+V49K4++Dlf&#10;8Em7nMxphb65xn8qXfPnczvn9twxFLqOoFFhcOPnjHBok+TbB5BqS7/d2XvrfekPPB6CN9R+M6zf&#10;cJxCRZ3akCkz3mAI8yxwepCgj+VE7hLJhukz80vxUwcex3wLhg/KRmB+5WUASLQW67B4gDOR9XjF&#10;0xhqqHPbGm4BaYwULzBDMX/7n7zdouTq50fHX/6Vv/zr43//f9m3/9w/fsl7kc5b9NDr1QDg8kua&#10;QDu5XXmhw7nT7rPh1GirKhQXfhaiJZT3i50yUuO8NcjhWzwv0ZihWDPr28EWsJKuAECGNeAchQ8I&#10;z2dPMVX+FNLFOxTh+ZAnHesKda3f4Sva/XH7AADvihGN07tLD2TxiORzJcQuB+7/+D/X//r/5eN3&#10;/PhN66f1boCCRbwZLKi/vwvWQViV5JOwDsDFNMybylyoxvbW6ubIZJ9Er58Iw+HOZCGRhho2rOvJ&#10;Rcc2T/6YJFfvUWCCLDX8nU4oAY81U4MMWfKR0k/ocw0vowO4/3r767/rl78C4O9/W799+K//in/5&#10;d7cPoMN7V+TDaRZNEQiNz93leJXdMyzqa983K5g0VPG9T03QD21pnBi2ovADjpkbWil3ZkVXSIgs&#10;JJahGnGs9Wh2nmx/nw74Wu30WoEG0qw9gGYmWpWQGfHX/Q5it80GMKusUABgOYIboLY4FkghyDMQ&#10;2WxBFxG8UYfxla9H6Sb58vs/jj3PPJ9gEZOCXG57YA9FTyDv3xC6Bar6EC+CDBfldYdt3PLRBdly&#10;O2umK9msbbpYePZTtDFeXaYpPx4krLV821LkKWV4gJWoPWDegYAnr61QAEbSCjYkF35zJ6yZPQyL&#10;wEhbohazVTSK4sqMuSMn8+6DKrKiTDoHk/5aoS3G6EWhFAygoAChWRysZgmzp3cnSKzhz3NYa+49&#10;NiGqMPW11AE02HfoAyDgytTuzoyCD0HRvSSeMqJSGUmtTwFMCoYsamoAwU1LHrmq+RTsUXVWY9c8&#10;zdDn7RCH/APUQfPp/8wmR5KSvHvw9YdnR+Jk7L0MfiZCY8bc0jTUmkm/OcJrx+dDR/bSdrvLi85P&#10;5+bxJcF1kPvvw/8OV/4Tv74+hadvpoP+6ATaMAJXnuCrI5+1AXyvLr3kFhramYtB2FfKeXzDORaV&#10;6sr8QqdX88KRscfrkljMfnz7hm/f8L//H2qtdWQZlzjkSSbgkyfYgp+TOn/aYjDUnjyg0mS4P+zq&#10;rSI52PIujBd9fNJW6ldAOePK3UjffNsOmUuGx/JtqLwKeJUtTM3rKuIHALCCCuy+nLAz+RTX3OLE&#10;WdF8vx3cWwfIPd5bqofEVGTE5xU80sshgutp0cPo6cGIaGyLvv3KZWF/YF0fj0+2ZQtRTrHBvh/J&#10;Hpa6mVnijILYwuKhpLXdD32wgtcqtUiMz9tBY6KdWx2mUcxwMixGYXMzm3mDXDKaDSf4uMgpVz9g&#10;h/M3m5SOAKssZry+/dJvNwpYV9w/+Je/6tsvBvPW7Hb37rC4o/k0/4QB4dDQoQJwMcyhfDk6LpaA&#10;UOL2y1I7Dq09Dk6gaot8LRkSnxe5aY1A1lhcpMGWtQK/i2uVoBXqseLHvVZLdu4IX5EOfog0OTJK&#10;Fhqt5//olOBrUX0QvVtB8AJWRkX1IAlOh4aymsqwCY7eHx+/Lv/2X9QfbrYwaiE0s5u3pbUgc4Jq&#10;nTZyOE1fiMTmchvC8ydVn2oFk9k1Ky0U9VpaGUuzKBnJortzN7fe1OgCFmFclsh0/Sz0Uv/GgywS&#10;gAisqX+y3QW//fb3/vtvro7P32m2tObtw22BAP+ENERrE8M1uUlgDw7hKR6mMgsTmRQFSapz7ajb&#10;xMMlW1Tq6l7JaeVBTq2avow/Iikzvq5ilIWfhSbX6cHzCwgeBY4AraiRHrru1Wbh7IerXEDex8OE&#10;MWoOmDqsNbmDuoEPCzTWgrlcWXGeDYYh9C5AMCw3k0f4KiJ7+vxOrBJYDmlA+PyxyAxEQFIPHaL6&#10;0G3TWwv2X/81xnuzd32lnMgaGyVPLbwc4eRLoyVcXJBpogo5DUR67copEheMQqpp0zJwGLLTdBe5&#10;jri2JIrWdLcwIeVo3s07fv+9f36yrzRDa2yLWiR6FONTrCWVXUUCWQTMLl50dHNGMusfYWS7KD3g&#10;Rnt0ruiduAmNuDUuhlu4QQNkE/PTN6bnDWpLWrPIF+JkDKe+HgdDUITSBWIwf0tYsbJAKYBukUre&#10;JPXIGM6bF5nRyEd2+J1Rei2AQoS0pF6lCqJyyZWcupdoAdGNsgwW+ziD77w2UQSLp1Ee22dzpHUd&#10;SGYpvGVMxn2mHLSLEhxvpnG+096KOl5FNQ+h1zkYuzXa63PPB19/eNbOViJtZ8ROpD6JSmBd9n1Y&#10;78v2JtL1fFnqIgFl186q7WZFnzFI2hthQGr18zeZSnBxq/M3g9Zi+51Kt1iM50geO4Jjd2QEgXV5&#10;KkgmC7agBNNvte2E/fN1uMD3+ZE2ceTGiJ3fpgNJ4bNZTFdj/6Vn4XjOyUViZi506CY5zdHIj77P&#10;2P2ZyXQFByX3Veuuunm40Uzbd2p0J8K+jJcOlGk0tzEdcxyD5EQL2F1qde3eDAZrH+rd1LsBaG4C&#10;GmiNoTWzgSt3Mj+u/DRLIe1PKzvm+Jr+jJMtJLoV7olo6SI8WLZsT4H6QPqFgxwqMzBMkEH2VIYY&#10;IM+K1EDqsXt/gdzoippw95tuN9zv3V19VX+gd3V3eaSKFUCr+hP/WjN5C/0V9FRaUM6Gce+N1SLv&#10;DEyEh6PHW+w2n+vlrkTIJNcGms59gawXSqib5O6eX2Itt371A+f6JSQDEjwAszV1a+CG1CHo7hKa&#10;6du35bbIIK34/D2iRrDbuPq0apZM3mfRVBCA3YBHBmlsmw0Fyi05Cki39Xs4u6O3Nx6JOaYhYqtJ&#10;sIAAVtgSge4gUgUINepWZ7ncpJvZOkypIEMmbX2ICPM0gqMISxIOF8LzH0tNyjqCiJhkz1CfWURg&#10;bhF9isTR3NRbu99779pFjlc60CD7tv7bDeqt1lIPvZcmtowi1rJad4s4tOJt+Id13yOAEqV4/wQ0&#10;4bwCO8dd0jxaEfWxclOL5BSb4Z7HLu9vYY1+AUmKFzn+FVMxn6XJzVvnzZf2+NeP2+0X//4P+/6b&#10;XP3jG9rdaO5rBDxDHY1casFvjjU5q6JoSyBUJhyCBzAhMw2RJEW0i1VVD+IapnuGYMJFOYCcvYcn&#10;EsCOVorGvXCmnOpnAXhzCb4SYAsvDwFKUeirS0ER1nnRx1tmUGsFFsfIpj7cJDPpzIyUjLBuD+PS&#10;xYb2oLDC4a3/5sVxu8QwEt4fCF5sxnoEANv8tReDZuDD0Ei3ttjHPcSTlQtrG1yyD+9dOeeqLPis&#10;IYWpmUkOAfz1gppQbpXltbYFYHN3ICit1tZ6OvM2Idr6anUFEg6YY+m9W3BYI6rQ7MEA2e7Bvph9&#10;FAG6w3tUB2WX9xVy+/z0779plYB2uy8fxLL47RtQNV08vLwMqdpzk2IqKU88mtpsUQJYhf8OLfB/&#10;8/ZobMTNtVoj0YAu3IQGPaBAMngPKY+KK4aHOEZL7op8J6SKnfFxiwzh8o/PfXM5HctioTDmyxRB&#10;uHeP1FnJwq1l1Mg929CSiOpiEY8f0yNg6Kt0D3BF5oUCKTFcERZTJtjGgASqyZAhry43SFEwyhEJ&#10;DYIsuxO7ZgSFuIhuDGaU8ATt5vRPgl1ftN2lnuvZ7kctfHxT2MqyAUZOHTKx58W577YXYcmD/TkO&#10;rj9dyWenQ7zxS7vi4i4VnRjq2Qsd90mHk3CoFKGD1eVSJiahzM5nnbn6YacpIYg+jvL3iviHFxaa&#10;dHw4AtowR0plBbGAI4ULIEF6z1wxPndlAQBMUYhs5w65+OwYAPqL9ipSenguDwbW/dufQ1v7+6fz&#10;s2bUIQh2+HwOke1P8e7N1WGP5QY2cnEze3weKV+QdERft1OUTxJP4iLvPt1lqFMhfYW5zvj+gsNV&#10;Pc2as74sgt6DiaPoz+X+Y1l/6POzqy/W0G5Ymrg8fr2xWaeZhc88X4qKp7NfMHoCSCLfszlKGzxG&#10;r+2ePQj/8pGvjdgNn1LI4cSv/rT2awhbND524XmlGZftVFwZzX2ogA1RDJC35d4B7w+6B9/RGqLA&#10;mrWwdRK4C8CUuEQHQLPlTu/ePxOJTts2rlJyzNLz1Y7926lQ5bBP3Sk8VX4hWfJ3JZVZlG/Jw2Jx&#10;yhiITblMjDptDNIc2sXsOMMq5VgfITM2Ir24NgR3ZnF19M8flNr9o//6L8u//Cf963/25VcIePyG&#10;/gMAZvaQkIqs0iyVBMfAWhqjLhOAlB2RkBRuiDknB+oRzsna5Oa0GXqwPcgg+9rH/4cgHtm2yMpw&#10;ZGB25Q82372hyNrPv4jk7OhCphSm9Tikbk84d/TCvaG7NfPeHQat5ZIymhhT2Vd9HpwY5iSicgTU&#10;CCzdFWQuAS+MpH2aUdaHKyPUvZ0GPrWawgDM4QZ2vYl6eHPNipuIGKy2SAqS8OpYvof3FIlWVmii&#10;o8NLn5PCzeHF0ZZ2er0IGb3dpQcfD8FIo6s/Hm1p7t3+9n/64x83u+sff6ckM5NTfXXd1CFv1uCC&#10;d7jkvZwLuc66OyV5B5cWRNFh3LXFQD9rCxFJml6JwtFDq3R0KYhaE7ePlJoS1ZMVekLhqt1gM1wD&#10;EB59ZeZvMEZAApTx/ZjJ3YVWRaKm5tpce2uO5k5SBbaCoIwBCK+aKwZbrDWaLYD6iu5ozYJhh+w0&#10;h4wiLIpfdsDMblEN1LsaG1ozdjOB69IEg1kDHTCyG/n5Y3FrweiUs8FXWfPWVmsRKJtlhQw96BzL&#10;awUA7ubuZplpEP7+sSwK86vKc3xI4QdAzVwG7y/p7gS6WfBDpJsV4IJVdwZWCZxp9CGXp7kL4NFu&#10;yK0lI7TMQIWJRP+B2x3/+Juvj3gxy3Jr9w/cP4DByoNwcY3ZtAk4eTAnFVVmQE0SSmxmHd38Rwt3&#10;gfwHDOJ/hSj/d5HOH0AG+cx+EVeFmGSQjTbLpAhNKm8NQhYJ3zlTAoettPJikEPOjlx2GB3o7kIg&#10;lsWYZRaFoUmpiJ9BEBkdRS8ywFgQXbjlUwtRjDjJrwSpobguKvo9ONcNiGKAyMAEH0r2qCbreQGI&#10;g5FGCga/QPCSMRwdFS/r/mPNJe1PmBrORukfrHTyM81hoC2ZaVBWSrTJCPwKXjvtsOPE2Qz7MtmS&#10;5t6hzoxsCwCnnhgcsxduFyPt6cqooBDCqIEOenkm8p22r+sBvrQ8qx2SLs5X8EGQpkHPjLIXxq5w&#10;MSBEC1BGXmeDz+RVBJ6yKA9X2LpEWAZFibFkANqorrZFqjDBPH24aBJZEgXQswPHESz93rbLXjdP&#10;7/Q0nTjwVLOY0FH1paXOHVpxztXTAFoU/tV+Gqs+YP/hss1mZ2Iaj1jMTt0g9U6t/U6u1J4rU4ZN&#10;BH/Vrsg5nlrku7vk6VtY6PUdDyizWC6hTtWKq/5IJslXum6Ph6+f6A8KvJmW9rh9yG6AiwtaZM2E&#10;o3Kfd+L9ouJ8/LI3NSNu9i6aeX4751eZAqeQy7galflXAJYWfXltGqBr+xY4rADCqfBCbjU3nE/4&#10;xAHA6fMyG0IWqzUAN+FB974Sq9HI5vDIzk563M/vmAyYHIj+CM4MhYbDsSduq1FyWIO8Y0vvUq28&#10;1OpYtJib/pDPDO9g6mHIvJgewMzgswa8ec/9LkceTere1bvMQLIZJPPu8J1PanpTirxQFp1NcKWQ&#10;ItQd7iZFRh6mwni2Ptya2sL7t3b/+GytZlXv6X70ShavvNOcP33KIkFmAaVClR6s3Tjsm3axsXzr&#10;nlpynEJaMOEqKnZqus54O9wusa3EeIlJNTw11t4oAIOAWAhNby8jOlClzYFAeHbQhrI1GQCF/TJR&#10;BysUiPQ4ATdzBa2tDFOZpzQ2MCKxQICwxzR/tTOUiy3cNGHd7R75dO77nqMmS1hiXfLkNLSgq3yn&#10;DRt7usi2jgUlG/sG3K0Pnq49ALY++Pvf/fe/8/NH1621Btnt+4+u795XStYlyd2lLNcEdTkY5TkU&#10;nDKxELCmU8azguLIkhFgDHEYcN8kcIk9MXsoQEzKlUwXN0lJtC0PGR5ZxwF89O4XIczvEZZkKfPM&#10;8reEKj8zPN05owN8EDBYH+ZVKFqBD7hSj0pehtGctgGLlIiJlePCZsHylTpHD/Q5g8A55QlhDo+a&#10;GVIKwMYma0NCEOxg06ySNKG3trDGCwH6tMWNCqhM6HrD8Rm604jUjWbWOQZtHJxPKVpJoRTlGeuz&#10;1KJ8y1KOXS0pGIZJGMLALE32vP4IxGw2W8jaoMbZRIIbqajkbvEX5b2HJWU0i2TKOn6g3YpNaVi8&#10;U9P2FoemmhgehEOrCDdc+mz4G/zDDQSbfQoUOvSg7kCGkqdEZ+zvmP6P+PeoxQUSJp2pW+eUT2K0&#10;mhLFz6EIUxobc68Eop6oSw1ZISY2rylRCzZUSsItYcqNpQfEkRIoT96D5DfZ3lJtka1WckDpu8Gm&#10;XTBfeuzTOLcYagwk8JvtqMz8VPTvsp1Ot6K/H9ZmpNNen3iJoQUm9+wpvnR1061NOqVxTMCxsda8&#10;ulIKL/O0840l2KwuOLOevd3OOJM/CN+ts3OyjaX6pEWqoXNE5Lejt0VOToXsdu1w3VrVHGbl3sS/&#10;NF6ma5Bp8Ll7VmcpR+zlQ4Z7S3xqjparJ/yk3B5rbmacBGz0cizGseVf3cH9p1bYV+1pXrGcCKgh&#10;cEG78iKb5dxepBd+cWJO8a9Prw1x6xYjgTYdUOkLENSEZM0Jmpy1+/ro3s1lZmjtsdxoC2nhmThk&#10;HCSkiHTy9la5HgAQzgkrb7dr8TLPrN1EGgsirY7RAloqHL8/XngPqo19bGoG+H4+zC7ac+vgAnby&#10;TnYk66zV+nFOQmAUuWGOVxV925y99SJViLtdXwE0mJcekjtpxuKcgOeX1xI7rN/gC0QB58Ljmhec&#10;LXwSQHc3oHuWIRhq6bD0yySM3jpiM80CgENVDtJG0TtdhUMpOHTvkkSz282//WLfftFyp5nv51TU&#10;f9L0yOOH8a/iBW6vmPlvaWdn2T0ww+ObGIJBBzppgNyyUz3yfM5KWnAhbnrC5d4lVE2w8WrKETsU&#10;qezMSTrEFApFxQIBNuk5dYMvwFoj0oMr8SXIyj82TD+vswJ+aEU2eW7l1JvYajasxB9p/aSXXdq6&#10;4ZXzMzv0VSsbe7StJpP2k2F33wBaQvCH95W+yrt7WyA3ay56Ry15n9B8AuWZfMLCL287oMZObUiz&#10;DsUktwmGMgdrciftGc5aw/BEseZwalURrNmql9VjJjeAihpXJqHCeNsQqJI5sdGMkpwLWg4r9GpH&#10;iHx8htcz8v08UsXj8RP9sd+UooQQzUFUDFSkyMYw1TOFL+56A0WbZ0yTesdiffXWAFhA2W3JxR90&#10;RWaP1sKWM9ew6XfdPz9QQopj0FRgvZ1T1ocCl2JkpPwex0jDx1a7OueYyQw52xJ6KTJ9KtdLPqwt&#10;UYT7VgD60OSOpI2uS/G8N3NvwyjmlLFgmVoQQCAA/qBB+G9dfzHRMntlBazLIBpd/mFhz8lVHCEH&#10;J/cTnthMvo3A70gcne1oAECPYqdSEh4AENzVLHb+MGTJLRoDCY0poUtzT9eCwmwuwRla7tjUmQ6i&#10;dFvEYS344bmZskC+2VGNN9zCcSNQjDwZhppfJZWgDvqXKNzNKTsbeM8P27c/Y7JuxevT+LncHHZA&#10;2UkvH47Z8f7/+IbBi33zaXvmot7LvZ1FCjzZ+n6qTZswn63dy15tyyH9QUTF1jG+SDdIXdhqMxlD&#10;rPJVX975NMtqc6zzw7322k7K9fME+7S/wy7o9IWNHcB1DyRJwELqywMNjw+1cN+Ft1wB52Mu03TP&#10;x4zo/RdJpJsaHe2ngZ1/rk1T2C/1Mzu5qy/tVZdb6gRF39o7pQWAXL72z089PqNqi0hG1QFrPYbo&#10;wIEngHPZD/YT9vK6TMtVYYs/0sY+S3subZk6FvcREJ+6lt1+jvv9Z7fVYH3Tu4e0Cm0JYsTMFXF2&#10;szL/tlauhIG2u6AkADJ6lt7XYXOHREh7LEIhF+6cLIkQNo97mFtR8GQLp+C6wFdRlIqbZBOEgcc7&#10;eecClicUHy+d8rjRZsI6QGld+339/Pz4hm+/4te/tl/+un78Ki5/fCcaQ5tcxBe/j54eTNDDkVUs&#10;RIVxA1UABscldN0CPzu9X11N5pgjhZnSpmLOW6j7bFHM1zEk/cUG2p9v8kTZ3N0aFZGZHn+I8XGv&#10;8WHslQzsXX5+epe5MUrRPunJ7sgrCeOGnaFoA8CydxgZ3cAs17Dd+kWv3uo9AKRgjEzL1h3dXerh&#10;DpieItk9M+BJQKPkDGOJqZP0DSM+9T/cU5MoY7HHKIghYjIzlFNF+CwwaKUBBuIoZ2rwLpWmw0je&#10;lxqlQ61c5c9DZCWKtps1gR6FfRLnNVYUkzo+BoER20RamBejS+aqB2kZ+GVq8vkkNNBJN6MZQDdG&#10;HdEwJOLibmZlfJwNVz+7fqQGdAesA4QzcKBLsZsCkJNREwbdm/e+vFOlD4yz0usQLkJZIE53HYD2&#10;qut89dnp1SxpjzwFBIHLEMo2M7ZazDs1DpiEgiDAKae7LqLhx+49LeSd4Jm4fS1IsJEraULAV5pA&#10;YWUyTj+k/+6ghe8fkbjSoJUyNDOYp4C7tl4uOyIHjDD3bnuebkayiQDSPYu3bAZtbL9OEEWGVAHr&#10;eig5PbD1kzyWMkwsiiJJ95xsE26JoA7wy0MkjYAHbIuJaqNmrTDM1wRFTH7S7EkheE5T4tJofGFJ&#10;Hn56bbhO7d2U1EOW5mUHJhtv+h6Ts/VJm3Pt9qM9rvlOU4hWjTG9ti8HNIJ6Nvo/305FZn/mXIwY&#10;I0Cq7x55D4tALhZMHDThLgmP2+XVv7y/27PB2jc7A3Cvr3h22TOr6l7cPf1DCv5rAUTsdvNhk5z7&#10;o2bACV7+c+e+fVajXHL4RZXF/7Bmk/6nUx7qJUMiL9+5RqG2ju6LZH3NXUZOrb4+tD6MZIIeb77c&#10;nQ1sgbR81sMEvezbMyuU74Ny983QjtrQfAuznEk23L2hto+TuFttm3nxvDd69ePzc/5g2w2jElg/&#10;FtEIh4b6t7vdE1dT2uBpECKDOlMuFpRKz+W7iivDFYBkkGKjPHIN2Mgry6KUHIfKeRwRFx0trG3X&#10;rMQllbCiu0lxkVG0JLrTJLjb/a5vvy6//EXffuHtDi7nJyg+pTfamDxT5w5/vZgIs0kGRLTZpo3x&#10;iylxwvVfHF+3iIir8pu9z3XXhf0FM3Y6e0cRFDgobN+z1jWQahd24O7BUTrQF2xXb7Q3dYPLww6T&#10;8ksD8qcszOsr7LuxWaHyhijFo8FVmMDbOuOazCUuA6EslDYpmukBDKPDtly4adgZbKAJOYifyg+U&#10;NglAo++z3QWFfRtQ1WT7qSD/rqfZEUjYgIVgD44YSQx2orz7zoNTkHUBoIU1u0m6urxSHIbezXwK&#10;CUHBXUAMpiVBMK1QM4tUoy2tIJPFaEhC49sw/SRrB/akWCxcxJUmoLnDbBlboNCKqEaA+pTw+U5j&#10;VEdlC5wyzUC2XEz5T9AKDI15QHDjJaQyPWkhF3bw/LpysGJYo0TmlbVaVLEje+rZOm6gQx2bKejP&#10;gDXZgfn1QxZZ+LiNjS1/A8C/Qw3rP9yc/JVqbJ8A3Eks1CITvA13gi6ioGfBlCHO4rZGWhEMkrBm&#10;6J5eazNzd1cnjMEFVOm/saFVZvQQvFHMJT31EmvnrvFGZLGpst1UaxIAydbQM9qaqyoWfjpdgoCh&#10;R/QAodDY7JgK3EAEXnuFF3u6Jzjjba7bmb/nzNwzH3Opbe9ilbukza+l60EFP6R3Tqwt2lZAiaQw&#10;zFNCvRGAulopZ4zQhZkT1yuvitJZt+2/u9MnIfYHVMjTXY/bbzpI3r9Aref48wq/WkMQ0+Y6VnSV&#10;hznDLl61J/WEju6MYjd/2qafj/cdserj+VssAF8qYz9vgsYNn+UNXrZn8a7z0tt+AgBDbcwe1IOi&#10;v4lC/eMt/PTDzgxJ+GZIYfbHYw7hSoF1pDq6y3tSj8qp3uTdzMxkNy43Xz78dvPWwGB039+DF+GI&#10;ovO5etlhSODnMApltYafl6hQ2+koAtiHs+o2L1wGO1P2agG80dXS5X9Cl118YFIve1XiQt2CLUE1&#10;2Mpnd+82YxOeSANmGGvWNIXJHLEBFDqdnm53KezJMmk1jF4mc/6kYGCoA5E25cmAcfV0AKoonUdC&#10;1qaau7t7UDBQ6gqkWK7r3lrnN3z7tX37hfdvfrt1A0q/uI4MP2vlr9/exAiKnqKjyjfGg9WRfEyz&#10;AVZ4BNMuevGiI7bFwY4a1LgLKhYKpFu8dkHVa53yQMMnk71KA3/4gidPxCWODRgzdMzGvPK1kfzl&#10;N++3Z0bs5TW/tHifjSfK/rw84B1zevRn0jkhseV+501gd5EdCuKslj4fubQEH/Jp4fXBxWlWURyH&#10;GDFJ5iQUYNuAnOa8uUY41FTGS0FRTEEho2CQHcYp1IDio0I9HNIS1GGcyhDLSG5i6wljZjoDXmEK&#10;Igs0JMhiOEoTkg9PLGrYnZOeRYTmuBnPkRCQxGP1JSxKilbaatjckRfKBVbxrIqUsq57+ZYlEk2h&#10;1osNLjXn0s0AdojJqRDKMX1ZtImSaYhOVw67Il8DGVjmMrI3G4VAGE1pYnHKPg0TkpkLegmf2NDV&#10;rnzu7crB7xPIkxdbYxwi8/5C0SQCZEtRYQydL4TSXbYpQ8pobF364R1SBzZqOel/AQbc3c24wMwd&#10;ZgbeQJd6dwGMeQphRC6Dqkebqbgbk1yfIhnBkMzmB4AMzNJo4T+dUk4Q3LOlGDYvvX4zBBWxdgSe&#10;tiZ3pbOISHd45KGqRPemJ4lkxE03rSDmlinRAyFlrMzOLdg60kIyUWr0nVGUeIUaQWGdB2VWhd9x&#10;oDyB727RThqy4kwsSzsecNEybW/r0iG9c28GT1YoEHshnzosj2HPa5t59LzPV8b7Rt5+95gcItu/&#10;psDtvxcQfNYuo01vdjF7Nczn53vza5Py8tenp1zb8RMYLhatQaOOyJcJeyxbZqiVKt2XgILf+Kq9&#10;aV7+oUDomP/H759c7UsI7uHgXHS7rw3u8kBCAJtsrx793Px9re7MZT9Usvz9qRyZn/kZakH37zJ1&#10;SfAeW1KXs6/qPW50aw3L3Zcbbx+63ciFMjHSeHfzZMN5VRuRtSc1QkM6/1wkOas9DoxZ3Ad78/L9&#10;ROGxaJJOoPJqNE3tf07LhfYq2LLtQhe/hSYUnlEAyRcf3nx39Q5Lco7QWLzUzc0Lp70VWp70dNlG&#10;ZlQQ65yFiWCjWmZ2j5Iwo+slm65v6c4QyG43h9g740lGwsw0OgDYezDSozBHGGl1WS0OAg3u3gOG&#10;BjO73XG76de/2re/6BYR+8p9yCl2rZ49fQ2JLZSJ/sQKrUO3c1BrM30APLzIGO23ejA2zdf22yRn&#10;aleOv4YVWtu3gn6xfubkjRxKC0Kf4kwCcJKczkEvUNHXrZ+bZnsyzvOU08w+sjC9fMzqP18Zk29Y&#10;vPMxc1ef2Z/Yv9/XzUYmZsQS0XskGUI3h+QOLrFMyicwP4yCtPhqN49K9YJRcEa8yeteNtTdpt36&#10;rYoVK8wqZdNzhpCI2+WmnQs5NPTyg1hwuYWSbKnlRlTxMFh0FJABBKMyRsy3JgQli4AtqFMIjzQI&#10;a8TL8tpFITRGgKFgj/dlFf8MH+U4hXQ2MyKyQwEAjSSCr4gAOq3FKeRQgJcCzawckkDNtcJAtvCn&#10;gQ5fhuASCfXF3YNR1y6s0OjT4QvlwmGE1hAEvqfXLyAwtyOMNv3EMTpmWS0yX175hiMArJ5L14Vm&#10;DIKmcCzSRV3DRbZk3nxxL3fFCHkltUEhJ+bfTyJASTVha9yivs5KMgTgTW0BXOzgd3PJbtADkOu2&#10;LJFAqVBB3IGs4TJ8ZkVidJQaBqzBhBfzDZIH9b+AsDbDZVLispJFuovkjbFzEkDO+lTxaeGCcTVa&#10;l1yeCUhJciRQXVHYBQRbZEOkaeygMvhdRbjKy6yAmX+6L4ZgNkp0aMzCkZsPGEllYVgTo4aXU12O&#10;mNzStXJ8xtyeDUJcK9AHYttcwlPI1A8FQvembCWZY/4yLnyQvQcrtDBWqMDwLnNhJIDvHmr7+UmA&#10;96qdcbyHbmU4drr1gSPECaD/mRRW7C/4ky1ELCl37q5jojJd/w9f/Gkz4YwQCfp0wvZsMlf25/TI&#10;5klBZELiIvIznISYJVXQXxLnHq7/tro/BeSzXdowtlefXkyq81ScQQcz3OAqKNqpBWoiHL3qgx00&#10;lZ+KA4yDn52lsmQSmkV26fxywz6Jzw0K9u8uRSk2Bym/QZB373RQHcNogSjBu/cHCWu3R1tutw8s&#10;N91uHqSsucVkN4OdSFHW/mBwykmeEbl/2ArNFNRhEgxnzgyknH+t+x2Pv2xCuIw1d+ooo76ernZM&#10;yRmhy/mry6hLkiWlmR7h3rCJB+GNAsjOCktGrxxRKA1dXAwUTL5SfdylaAWLMk/Vz3A/RUjBCvnl&#10;Z8bn4OWqeEMqJGntJEuE3D39x1E+IuwaUli2UsgEPNJKi+ywNIWaiqREH+pB/KbUjFuCif3mvkqg&#10;6f5h3/6y3H/h7e6tkUanLCMMwj7H8tLtP8EfRpKr410g77XdtXmiv/YxnVulffIgFs5XuJrRMZqb&#10;4GIWPgNCjqLWX23XGyi3Ap3AadLunYuBAdkBLF9KsEql+rr3+cu03bfIdrXt4sST1JHTG0swCO2y&#10;V2/2/01JnmZA9FliQFldAJZgJfJOa3A1+WNEATXKv0Swrwyww/gz/WPBnu1ZxIeKhUxYWIy+jVwd&#10;nGTKcRVLSF/gQSOE6cFbp/IQxQWSbDXCiaXMp0vlNJFbW1CZ5iCamdgUzjIMRnEiXtGgW8uCOrCD&#10;jXOF6YjiK6w4ahzd04wEEfWH8iJOtDBcaQTXAG+mil8m4fgQMSwmYbqIFgMSrLlwF9rEbk8I7sut&#10;r3NhpYc1NmtmPULbwydB23SrMD3zzZPGwmfmKx8Y631jd7elZWkjOWsDsMiCjWd2NytTtsKCEQ71&#10;cAEAgLUkCukqe9VuiwtY10v54pDaYq3x9oH7R/vxY+0dgPdI9DKHM2suBfq8vAyTQV4EPelNrH0p&#10;oryM8uNia2y9ctcXpk9gNXXgv0Ifzv8kAvoeEr7ZPx79w/RhywrcITOa2AUM5tmuskR2U8ojhZ6h&#10;OtQmb/QgBwa7d5LNrLszqvxUEZTIsH4IAJqZuxN2a4nTaYjqEHRijWofbANEFN8vIug3ttW7ER3u&#10;BGkWDmRS8o7E/cqjZEvO+w41Q2MjvJ9TxQEJjTDYd3pL15FoXGjqIhu609Gq9K8N3zAAmrxDPcVF&#10;TssyF0826s4wO2vPpbbWHx3JbHjocewlDJ8CYiaHz2WCVcWRLFZbYJOTAy2oLS96m8lKH0CU4zk2&#10;P6EZX5ia21htcKNUYzz1NiZ+G3PPl9l9VCC+80AEyuWLDJ4kGd058jfUCoE0MocM5aSK1JVH1uqw&#10;A526zKh83erWfVyfw1gbd4hYvB4AwEaUudtX0GSFPEe8fodQ8gTJpKAO7xCiNt7ivgqObkRsLrOS&#10;vhs33wIR8eEpJ02W5z5/v0eeZ22qi8KeI2iBfYe2czEtpcPF5z9fdGNntcJJ9M7efyxLA0zyqzCW&#10;UbFPMZV4Xh6GEDiUSb1qsQkeFHSbZsN0pYzWyH4i7DUpGR3dBV/EDt3WFeGOg0gtAnpUec5FKPcQ&#10;Au6O3gGITWwNbb0t3haSnrXaVCny4YmQJ8VFTEJihEC5zKDcShw6g3rz5904Vw4PsM2shDuNzE9N&#10;oao5YGWF+j2O8uXYl9Z9SAu0rbzk8dD4fTMM6rqx4ij08Z0DoF+5hqEA49iA3iX6xj1Sx9kEb+GC&#10;lUpWw1ZJnb5SgjXRbLlHqfSoJOe9S6t5D1wCYTLCbq0t+vzda1CRJMGhBRPIAgYW9m+oKtHVtKmS&#10;4gTIcAmTq1LwFWHrRq2IfNet6IsM7vD0vKOZ0SBC8tbknevaBN3vIbgpJ2UudxFRJRdOmBlc3QPU&#10;krzCbE3ffm3/8q/+L//K5dZbhOvDn72l0ofwYfZck65/XN2xG3YIdtve2asM8EvzZnvL49/xYYCn&#10;PG05o9GrLKQKSbcZAJFBlirQHrK7EVs5IBOdXGCrBDOwoX8SO/EU6kcoxrMVGorz/mmaVa05yQ+W&#10;n2zHJyMIribBrFeU1WPbzth7ybQQ4CESXUER3aOoYHJ/sO97EuU+4/6tfCV9L0ZSPO6DzkOEtqnz&#10;XeLJYJ3xe7MNnDlyk3A7g7/M5cxqDOEf3O5FFhFKI6wDjVrka5oSCM6S3t3CO0iAZsrKgII1UNQC&#10;rT1pRjQieIJLBoc7phTHeBDP8QTI3hYwS6eAxNJ8YirPQpiBbxgxusLGJlNajVgGZhkhtT5WUg9n&#10;mSWkMjSlFp0iuwoYjKySGIpHs0HoNb8LLfCeyYvDZUJsbOL5HWRo1XlmHCnqaDbAyiTs8sWsnDJD&#10;AiKQqiA7ugVzDdCaRaWnJaatomZN6oi9gW6wBq3LZIUyyIqAODcrQZJU2h5JChf3ewXN59UGSbR9&#10;deIrQ/10nXgT5cnb0kq3Q+qYyTwMP+LLS3/RwgwbKTTVhIsHi93dkiBLfVJotOqQ6c8fwP+kr+Li&#10;djO4r7+0pYNrZKt1ytBTx6jQILGzCI43LzN1G6Xoa9qACnxu0g7NcoGSjNbdjbkUCVGMqiPJ7E6a&#10;A9j8qgiPMWTgw9cMhguN6X7MuH70wAXaMiJXAXQVRK7ysibyElUQIF9rd1+SW50oAZeqBNH2/tld&#10;GBM1bMfB2m+Wcjyz2UpBt8lo3P3+zCO7nZiPFS/z9Mr2JzHdG/vOXNzXTz6+y+6f+7zLOtYm9aZe&#10;TXcpX+D0pc63vm5MvcuEnc2/e4od/BeS0CONXznDdCEgdPXlpL1efPdey515snJHKvV834yES2LP&#10;27E09VTGUrWxSdYZbabfl3wCg5rjcqZu7ZIQ8mee7RT/HD0bScvVLkjczgjwK2fN/o5fPNHh4m2i&#10;l+gwYj0eFQq5gooCABbXbJDMdmZzdRJSQypYrXyaUTkZQPc+zkLIGQ++QWDk3tBWqcnlktAkui/A&#10;IvXKQcLgKjS6oweZYUBAvMNdcpCLNbW23JaHLY0UFyryVC2GQJUfzszT2SSGVdxlWHIFx8XTUb54&#10;L8y9aywfL1zSMAz+JEdURIgrRCSzHSMg+WJJzj6fXacrdrD/sRbpSNeZfn7GYm2kjO5qUYE9Ns3Y&#10;uWkg+n4waemHJxyGCCArTAJfHR7bUdxy3F4uSrJ0aqXALC8DQS8ZoxKwhaikM/wmGUgRcyFMKr0q&#10;LlvGmCQlizy9J3CFkDsi/xSqai6QII8fhSDyqHxLXxZbbvj2S7t/4Lawtd4aEcW/QSIAeGWmCfZ0&#10;6e/fU+7lXx+6O+up8DhASTmIPwAySunsHHFDRx01GmxiJHJt1uzJF55A4tXdAPdH3H/eVQP+tRVs&#10;zDsmnu5yj3TgXJ7KTq7TJvSQVHURjy+1FdQG0KUFlLsl2lpSp9hsOrfsWEx+xWHgdV2/oC41skmz&#10;gZrStc6ND22yoMM7Wnav1TdycVTUnG6i8zURih/dZqfh6QNdDjezXhLGoFWacAEgL7mBw8ZLw7+d&#10;XobAVsZ/PNKmgI//hiN5C5XuVZyiQ0z8SiGuAZCStlrQA6Ic1EIeNc+TB+gI6TdSaKF6WJUf4RR0&#10;13YLjlPiLo6NvFxXFkwjOy6i3PPgzBNmN2skkD3Z4MFpV8XJlwGkw8ZIp7dOGFaKwNKtbVqrZZpt&#10;hVgzmzMyUMkkShoRpNkWPdill2JqIQms6nUdfKEvSsPiZdaJzqmwVX8Zx5YHAol71qAKeFsQ7jrj&#10;GOmNk1cOSRibf1sQ+gjJcQygangojfa0ReWgmeDQ74KAm/cFdqeoFWYyGrgazNkYjAQjB0+cgtlj&#10;sWlavfPniD3GayrsGcwaczKNDFAN7DnKQiQohivXipVcoMXGWTMiLcmBOpLEYe564hAEdRR9dwl6&#10;IhKm2Qo29ZCWHOSoUSXR1B0GNy4iQzRIiKBIrNIMQ0c+1RFumnv8wfw722bnLe8i2dLP4jq8zcdz&#10;ATqcXo+8bdfP0j7n5r57BN8KUM0dzmm16/LVtaOHnGuklbdsXFb14sfF6+RUXMYdcxa+8SRREjKO&#10;dcY/dl0EUYxQJIT9AQWsnR9sM6Hrw2YTq2SmJmju3KcvPF5PazTuDFsBVXo6a6kdr5mbjkA27b6P&#10;Uaz4c+XeX/kyLjoaIdAX/f+iXVqSKAN1f6fj8ZffH6C2Z83xuSJ5ak54h7cod4gG9dY1QgQyZhJm&#10;gm6wuCBfiSXCU3nltDPZezjIknG97KLRhrW5cnvri9AhTkpsmrtSR6WDSuH5CiM2rMd0uIBGONG6&#10;u7vJ3d17j4iENZMZl9u63Ly1hGCzAYaWvUtz6oTIxSkpdBriJ+HQ7ZCBECntZ8bcsj78k1oZjVOX&#10;6uLN1ekvbJezFepV5wZ4qiPMib7bl7Qn2keEJiLn2iotohvZR6BgRgJL6m50KmswVKFYQc6+Ok9k&#10;KHK6k7RVvfzuSQGdETKl+do9M2I04iWiah4glBbSu8KNhTAua7vb7BGx9+GdU1kda1/Tos2pC0nu&#10;ng7jUNldJneatWa3W//2Cz9+vX37huWjLwvNPMkzK7snkmby9Tx7k8dWUZc/ZYsOX0O961KBt23p&#10;+gZnjiLNBHNzDQFM02ybw4rCG3XMbmPRZJeOVZRUHSy4ZzXL6PHFRuPqHCax2OBJCeuCWSeX7kAo&#10;Umrp/OLiCLdoBCs6cvEJsE4QDTys7skGmuyhZ03yvi5s6e4x9snZh8kyafL6aR4cj28aGTSc4xRu&#10;NirmS43P4Umczc56fNC1whdBELuPShHhcinUUi1SiZm9dSFBjHRYwAlGBwQ61ZCGsZMGy3iHFHGc&#10;Z7zkG1tVbkBxl3nnvnLG0XqmqKbtaBHn8U0oAVpjlwEwfgmHJ0lkbLMTpjZShec7edRqRdTwAGgB&#10;2orr96oWczFKSlv52GsF11N+H/tYBPobI2aVfjAjex8KtCysKipQCyb/6OjEEjHrMvURFEkl2ILP&#10;gAlBYaKIAora3c/1V7YHuEofiLYAa5r1JG3T9M9t7A1SDzW9DODY49MinU9nhld8XnjvNQ0KAXDA&#10;6g6HlC06ycIcOnYytVOhCQY+kFvLKkRBOcKCQjNszE/THebkQ6Lzk95kweWzKBLhBCDJFDZhuj1v&#10;WoZBKFSdrz2vDo4l7Iqc2jgoXPjRmllZl0B55xOjgMhJUVp90R1UaBSxr6fNFA6qABkkO0KNW2B/&#10;kFRKYXxrER1Y4oVG7Db6qhQxrH3EUC4XbFv1SiyIM8yKTm0MwvTOxlDs3uUXtYlexnw4D/7rK5zP&#10;JV1+QaMRBjp4jF+dbq39h9Gf3c1Ro143ms9iHTC28vPVpl1+++lw5DvtHSN8OtjfvfxQ2kbP8on7&#10;q3E5tJONWmcwCT14ddgL5Sq6cc2ksUVESa2q2gmbxmJnGxA4RkR/ki/kyuCsC70C0G6UQqdzd2xM&#10;R53xJ3XObA1il1pvoutxe2QOLT2z5VnphmExWoCfOgAY2ENc+JCSGxFeOziMXDT2PVDFhUUXC5ZQ&#10;C3cghZ46rGsLS/Sc3XoABmU6n3fvSX1hNLRFbcHtvt7uAGVmoltk4BoDzpc6RugxlSGy/Tu1IMR4&#10;J8oUhS5CcQrYbQA7h3r6hDbmj7UducXuB3XquSDd8CZWwpTj69kZ9k/p5KGLIUOOLkYAgMvoEVCs&#10;FRBCQHRPIgDamPFeQG7AOyOuA0lR2U6bCAm/Q/IgJtJHuOiAim8hUMGjWsOelCbElETKWeHgyI0K&#10;i5za9ighkpuTB8UkGdia3+64f8PHNyx3tcWtKSO1ZqQQdW5/eqoold0/MsdmQXKK1Zxng+ZE0Kuc&#10;YV1kn2r6ry5/UAlPxxFOmy34BWuvjAmTwO/yqFaCBr/I9xfUcmp09h4otEgWNIAdSxn2S0D1Ohzp&#10;XSIAuRkIdpFGh1pXp4+6TE61hGcZkxPrC4+Cy61jJQBrV50Py7CB3RjWJskBaGmlUs+m5rBRUUFO&#10;lp+xPgsiPLKcsSSwDgpcqERyCaRu8MIMkzXc7xDgPYx25WzQlRDZ4jRIfB8AV4B+vWzRKTcZaNKA&#10;sodF6sk4B+PmdnHA3JBEGvlofhI/8eIa0ssCQcaHDEdkHC3c+uO4cXLJz+FfGTtfAoZDWUhBZ9nJ&#10;3NkZVliZwDnB/eQN5Y745NTKURtB1a54orTULg6HCEZtETnj9lG+ZVN1hHQqaowa66LARX3SfAHH&#10;rxvsQloUq2rCGCySB59sYPNAIIOxZiTQo9hmfFMQauNwUAUMySpsLV45os7tVHLqPHdnFb2SJZgh&#10;5MX42CqiRAJFHOmgrcp7RPuUPsnfuh7W/w0tZCSlJt0Z85Dl4kQGqa/0xkzkC7fqySjypNtVLxeG&#10;k1KvTle+meahY8w7VZJBzsGwRhEJKQWoVdjKKeITc5vKgzzx0QrcMMolmPjGsG8NAlSIAjKygPJ0&#10;qzrFw2PVd4i8em/Y9Gbl7h/Ri3wbh1eoGpxXtuhLazBX3sj7GcYeL2JXp9eiCys03R+RwR6Q+OFE&#10;SIy4NqTa6MO4w/EexXaz2ZPTvr79++TptB1RuOKfMUF3mtLz07Tb2zPf4fkdzoHN3Z9+/GJzg7xw&#10;FhytUOX4V5WjcdhRjfGjq00ZP9jPms3InOMIDizkelRtwmt57qNm3Iz8mIL3RTsognOa9IG4a/5w&#10;ab7OodRxQLpsRv9eTJRzpwOaG2C5IF7Rx+qY3IjBBSFzupqwAA54d9JaZLNTy5o6QbrEJ1dUgzoF&#10;VHUyCh13EcBah7WQvVu5NSCQexlvTyk8MkRUuUOxxpQUIKDc3OVJcEoj28LlhuW2LgutSo3SEB7J&#10;GAKamOyFNYIIk3E/9sS7CxAACAtrCP4Ef3uwQq9y9S/bJITmZrMJCfeksYsznojTZ14qlRfoRY8O&#10;mXV14vXC6MNOTldc+CvmqhsgvO6MrV4ZwH3idVzA5JgcwK3UNSLBOkJil8J9OrYweeayBjkdk3A+&#10;Ls2MIUwqaziMc5+XAu8ks5iIgCc+Sy7IzORAX9FabYfpyleGRMDatgHJTLcbPr7x26/8+KUvH7bc&#10;BCpi88yS3TexX7zx/9j29NXP03TTybcvN8Dt9P0B0/tEPs3OtQggD72CmIoCCIpMgVPmTn4uKFRC&#10;I539MFcrQWl7mpa7bm8uk3cXKJjtAqkCytXaJAiNKmyhsiwBuHSDCbTbutVJzuvT1LCOoIurWQpD&#10;RJRoDGPSNoLG1q8Wb8SCJFFLJ6M+AwBjqxjR+DzOWmep4zJQckYWIyh5dyySU4tnNm2zSA+MpBZ1&#10;opVsiZndE2693WXQM5S2k2+8keFGSgFeXWMNbvLRhLilMb0pSpTxFuTffRjAVCoSSrMGKcvWNdFQ&#10;oYExwgBrVzHQayrtsn2QE36LxIaKXqZrXKi0vW2VBpOLlYFmsCARNkQIMO5BgcaNPCsRIwN7wAic&#10;aMsQLkdYoDvPKrSV0EQZw44sfwqUqeiKdxRAbsqWSIbIB9y2l9xrhJSmo7KWV0Ay71ppIed2Fc8N&#10;j1xYJ8FSeGE+nR1omzJrJqkxMnRrK9rLpTRoZmPpvcadLTrU9evTGSV94hYkYL1FtNMNWuEm32ZU&#10;qK3EIgewkiK/y3+A/8nZoR+GXyDJutTBW0RNKheo7MRtPM9m5/jT5RYMOZtzQcOtMGIp7n0x64Ak&#10;l4qZBiQD2MwMocd2CXFUVQ30LkPVoWOsCgBuMFVmqOSOxapzmbCtSFZlkBY6aEhuqmRyTH3LXUZE&#10;qShLs5ZxLSObrtWmWZccStHhLbLmyStbdCZdmPSrGHym4hJ33OKKByt0n2BQ+uwT0yzQ0qM2WozR&#10;UEC2868n5EkhG1vh1RGRCTzTtW0b+vg4vop0ohrv6To8K6RPCPietXnp8i3I12aOjlGPdkiE+aOh&#10;nrGMDjah5ht5bRhn5qjICtC+M+936WTfAkg+vO0KP2GFRjvHNg/fnD8AR3sVONoSW6714XaXnfAL&#10;BGZ96B5ECAK7j8wfAkgiqVVopT5bMJFaHSD1AS+PsOUULfcU7Hnrxax74IlxO6TBuLCXBh74LgDA&#10;o+ztFoU0kJihZDdWh9CRZKcW2ltbtCxcblpuaG3DB5Zysrmtp4iTTbzrh+FKcfJOOJR24bJ7fcbb&#10;Rz8xiDmsq7RCvZftt/MV7i91ysC/sDK2L+ZnKh6p47GNRwlLooE99bSN9DOTX1KH8fAgg1FXY7Id&#10;vRvpuQry6ipY1th5Y6eJeHXkkNRmNh2iJLmVkv6yrNf0gsW/FpfzIIwE0gkpCvIORGW/iRCFoBxR&#10;iCaoH/K66mWFMqxYIFJVPTww1rDceLvb7cOW+3pbmC/Fct3s25bx9GV76cn9U+1y7uVuNE2P03Hn&#10;b47NLBkC5VIX5xE4OwjjH+2/mD/lLDPXUVub/F1IM0lIpCsE764mdTi1JYIdH0dqcmSalJqrg40x&#10;9T1CiDaxGFYpAvQpcNSUlSjim47NOGvF7SyxP+lDBxaqOx2SKYKiS4F0HVo6tfcgL5PMJbRiA986&#10;QJcBpJrQXRmGFXszBoFTlM6iwBbXLY9hjLgT6EGY+sQyKY70yRYtbRCB5UyrQgTcWPUa3HS9tVm5&#10;E6SgHtLGhjUGn7KTQBagQjg1qO3QXHFWlCqdbM40mYeAG54MYmgPZSwYKjEr6sHkTWmVVaf0uFwN&#10;U4RqKxrWdfHko2znmE/ab6G9XF5+jPFGFBqImLl82S3O3DaGdwADDVsXYQCGNxrXGIpTF6f1uf0Y&#10;QN+8ILJEJrPvsRuzA+49cMzbxcJw4GYJ09AFesWd961mfspoiVuq/SQEBIct3H6q20zamLbHG9aW&#10;UEpa2KKRDum8x0Ovm+4/AvrodMDW4NGVQP4G3KDvsP8m/99AyEMMdHayockSYY94gGP24pwXmiqK&#10;bbua5Q6Yk9hFJhXqYGw+O7mSnjPZ1j38ugJE+YjPD/O7lDsBHjlPTI7D3QsZ/oB4y1JUkFV+F9Dw&#10;QAbnJqjMmtl8GTXdSfDT9gHF024nYAxWGtN75WY++3VcNCTkvMzqkYZPeaeVfRFlfaf9dFLNi+PP&#10;BtvQ1/lM+kznliqf2LJnu/i+A2cj+01P0FOfz/46U2bQlWN7W7knJNbhannMs56GkbNnwxrXL1t0&#10;r0/kRnatfm0WJoNl92mvxpFno9SLrffn2yVA7pwRPT4coOlvqpUH58DuEQzosxabXKm5gkSI3pfH&#10;Bvp1bbNiDiiXX8untxMDx40PQ/NvW0ih+agXd+REkiLMlec41LXFQJpK5Ff8gZXF7e6RtueT56iR&#10;sGZtwe22LkvItNQaSsFl1iHPEcC0lz6t1PJSvAxrllG28ac9Fn++DQUwmPCPE+Lr8y8PHtPgXAwl&#10;f6eHJkdrOsq2eOGh+lQNBk+eo+SbSB0zE5uUwGlAiHLYnGYgC6NzeheKbOF4uQmKstz1ik+VgpqZ&#10;u+RVd6GH1hEbpI8NfY8WS6Ej0AR3SZHxpTI1B4Yhghja78QjSKvYEVuDNfv45h+/2P0blwWtNbbe&#10;FjcrShFEaLQzTfbzsGca0HlaZndO30dl2j9JwPaypTLxfNK9mo4Eq7zNdILmvSbDobsLpiY6Xd3r&#10;2G1KH+zPmeYmtNuGeLNYjHREocUG61CLCWsEDYbW3RmAZIKOrow+kWKAeElpOPVaacCmrr4zF5rQ&#10;wWU8oRKMZe5GrAK8GGhog74obMKAtSHtT3ayRUzQ0IOTDXCnUV2cM/+DELb3vhg7OOzhKBPawzCr&#10;ZRumcOLzBEFLbA3UMlL9dXQKhwldof/ZWD2qGlbUJ+PrNiTC/IJOApUbPLCiEfX5Gdbj2GJIiN2E&#10;mi1YI8AFiLI7mwszTc36sL3PSKzLz4d1Fi++F+3s+HY3GsGYUIaM7V3yvSp9hzQYqN0wOTlEdVn1&#10;SGm2UVXn8RUzChN92YyZgAZZMNKE+ZEgE5SNnQl+9djjzPPwZubnM3BXPL6GnUdkIrAJYO/Fqszs&#10;cN59qkwWxDjTvIiZlrCT/RQKu2GaiMOC2P4EoMu80FyAsx24u37O9b6ytStxLJAdNTmBdZLnD+H/&#10;B/834G9rJKUK3ZfGJpdjAe7NGiijZcLKuOpmgoZ3KLP5yQbQAmOUm8ditmbpm8HUByNW98xnz1oa&#10;ALGG3GSWiRSwUETainV7pgvS1YPl0TOAy+2IODfsy/FLaGlJph6g3dgyd7g0AMASG2eGOAIuTke+&#10;iR7Sdl9x+LIRkd26V1r31uN8vJGHGaRKE0DpjJ5Ej5xf+FVHhP1cPDzj/sskixqfEcn2B1Ny6okw&#10;oGEXG7vS22qUl2pWhd1Yz3LqGAtdEuem2cNa5seH1DScZ5qgtxv51M45I3LTPpJmQXul2HD3WcEk&#10;obxZWJLtWBZFQlY3OOL0raCM7jAzn3yMe9Nrb+CFCWeWKQyB/3vhaNB0kU2u19XPpsUBKHvZnuV5&#10;zh9etzn4Sew4ikb3OH04f6nYMreeVJEbdeMCdg+MVaq1+30ZsxKcuZRXVtag5RpXEOTyQeW3Tos/&#10;EW6oxSA8JDDYCR0nSo+qMhKJSbFbC4DJ1buzkjUS2dhgTW2RLWwLRBktaODGJg5jbmpkQEB+KpB/&#10;QkpH8MRHDb3s91tK/9UbuzYj5wOGt6e23aFgTE+SpKNTtycWN+6KMqeDdVcDcDpT5PAqXEJzW16/&#10;z9yJhFbk28yMEwnerRkCeFtOLiCdtl2pB5FEoZsM8EgiYYMkkL6DrGaslQDJLnoHFw/tIVgOosNt&#10;8b42KaOs3QWwpaJFifC6F4c5V1nHUcouByHsDZYsTErY1tj7rNqymDYRJXuEtjR9fOjbr/r4xtud&#10;rcGoRraidGagJfPuKR9nwbUhHIRrgVY+/chGrgLpTmykzX+6HWQwU6uP533PGIjmudMFWDAvnHNj&#10;T8a7QdQYYeqtnPV2Qys0hvYcRQ6MGOBRgvWoIAJ0saV2BwALHN7pchlbmJu9Kbn+1DceKigDcSHW&#10;HsXk0j3KxqK7qBVkm8ZfoJREXrHmzAG5V6WR2Po6BSxpasqbHOpAq/1FkVscG1fz1BmCyWYBVWul&#10;O/pgwXU0E4SmLILUxkgyxiRiVn2pMe4ugYt1qKA0gMMbQDYHGzmuX1vBwOieIBjAKE0Uu3OCTgHF&#10;Z6mBmTl5TsexgMWGHj1f81hB+GmKMImYFkVX6YdrVcx2eC4SlzqRUUyG0C4X2RPTK6v4j4E9n3Us&#10;32HJlXWVFpIQORbkyBOxky2KsvNLZIJDdJ9k+MMsZuYPCUDLM7SMAY3LVlYDadsKj09zoHk3vsBF&#10;YtPb/oCKNxGAugeoFsBG+TlutNdHy7KrPy7w+kCqJga5Ay0N3BAzYXdzvJhz0wDX7H3vxCkXkEcy&#10;rWuvLAlgURTnNAANkpa/sf+iRmoBIXx2NaiRwRdEMmmAcRgB1lW39KY0KUtQ0kLDEwcEARl8Deqi&#10;Xl8SY3LFthc5CkImY0OckIiRom8izDRVXkIanpEb0axynVTYcRUyShSRuVbhoGHNNYEizDK5V/n0&#10;rrCvvXJzJ2TWvvm2tN4NyG0vKi3xi7mE07Q+X/xLw/jFfceptQoihShNU4QYPU1wnLSAS+/16G9E&#10;iafVxf25GJZE2ZWXJuh0eH3+Ksr6vP3coCX81Qz+k4yyPnb32jtTVSgGzut+EBjKSOyeXr2+POFg&#10;5gWnf67KicWbT04fF8HzAw6W5+7zG9L3mOHpO6vmRePpw6vD5tyEaIf1mhOsGeHBDaiHjmGvVg6a&#10;/SMIE+oxsBVrbFVS5xYdtT0Ed3w/wAcZtlAKn7SmpvvMooAVgAo93CO1IZiKOoyNS0Nb0JraYsvi&#10;LTQx6vDwNW8HhsLqm3M4NCvHfmGnkmBQcPbR5ffpiK6mzZyGc2il4YV1k7I9e3HYp1IXGr6MAQt/&#10;Et8cJxYFwjsttM8lQuvYXllIzDa5LLe94Sj6Ckl1emSGWyhD8U87JYlmuzqKUQBGuQZSp1q7DYYB&#10;HtlNWTXr4/ySUXnBERKZT9ikds5e4OR/kORR9DLlX/PbN91urS1oC5fkKPLUBCKprTBBAPmGmD16&#10;tZTq0lSf1qX2lKb8j7SDEayyRa8P/kLkhol8ARV7evenPsUKn+/O9bPrJK8TIGp3y9hq4LczeuSu&#10;m7FLDVupmOlO1y7gPvPwS8MWPcdLbkh4yUKsydx24SkwVytlOQZ5jaJ9e2nZILq6GBSpa1rFEyyl&#10;jm/Rfc/81d6jdzWb64JwLVPN48RFejh+cuMuEFFdWansENoHITatM0dPIk5bTt2bufZhE7nuuZ1P&#10;fzciOlqZFJkUJHmlvuXzlq2HsfyvZvPZ3I1vMnI9hbDfT90IZJAjEsakLLcjO9G8ZwfHBDvNNNPO&#10;KxMgarJKpkYynhTFTMfQ7K7oTwqH2vB77Xr0nqhh4asrjaG4WtHhGJVfr+yJvv9CmpTvipOPv7oZ&#10;5GgWkbTdidORb3V5/0ew+VhrYzDjquFKmXo+usQ1k8IdtIf7/8Bqxl9d3+Stgc4f5M2caHSHWUM5&#10;cfdlWjTtdtsHbl2LZy9sLAG0cjJply2fuTHB9REGKmmhcHVTE4eL2knJo/jKw4PhA0bC4bFWmA9r&#10;kNRlWf8sCPhkjHK94cHKPdEsakP12JclIx/yVnwO8VwjGYAIWMjT1IWxQLcw5vvvOEzAzYU2uTtq&#10;nxNeY3/+UBsDt/V1Nk7za16xQZ939qnG0Nw2N0UpUxzTYNyyjPBJ+cakPOjYyzrAkyXuz7TzSn8i&#10;/TNoCcgDyP+uOTovx7p0YUFrM9+CbZpqHJ6NtNdW4i7kaKCbRmHgYM0dGjn2Cly1L4Ocl2ede3VG&#10;2A4LeUbhnnNBD1redSvd+PJgAfCRWjaniSaoQHLAZYCb+ypvV298PV3asFkFQMl816hKF91qmRwx&#10;XVOHzSn3tbGuNotlxBzkGPXucp9SpCgmMBLK+hqEtcb7B6zBGuzGqChHo2BsfeNgBQeY/6tBFoQz&#10;YGc27WgA+9tCDud3lRshZ+26ikixTpmXvC6/2WmR2K75rPPyJ0IcFzQTz5pJXWoSEallWqgeSXfb&#10;LpBxqyQ+nJBE4wnSrq69lQNBJOX/aveJLdEmccUwZPOOww6ZfHmjt+4Mxb/Z3pCRRkRoGijDpnol&#10;2H03n7OHaUQHWOCcsaJA96W09NuNH7/Y/YPLHe22tjtb62GpsEVs3gEE7UNdZOciSXhp6A+nYsXj&#10;rtHVioguARB7T7K82Z6K4fcPzdd0WWQoz3lWZAg4b1J5ndnsFHfAcmKAjSSkcb6403tDOgAWOBzd&#10;QGrtLsngVJaKaMas0yit2tmcE1Pm/BzqmTGMuahGs+TobeDawYDFeRB7H54KRneClIlBGkpG+b19&#10;6xLERkSwSwCOijeArog0pi61ACsxaH5XYlFebHUsQFCoxKB1Ab75ARF3keJ4KiqRpxVarHKa17uX&#10;X4l7zyOQ8ORg0rS876v2Jf/wOy32AmOq2hGYnZFoBnPIXOCzHIWLZqLDCyxanC9j0KZ2qW7E0Dmc&#10;sHD2hSdXZECNBqE9a9t9oQLysBcDkHpLqDYigTD1XtIYRtA2uCNB4jyZ9Hx1v9mG8mnYniRuVOIB&#10;24IfIHVCQ0BXtuF4trlTgY2h2RTorc2bEZfjpX6fUaMr/zQAxT4VLHbNjOibJvfEJydELZ/NFgUW&#10;eVP7H+J/Jn+YVuGvhoebs6OZHv1mi8uxd06PnVK1O8Y8c5c1s4GpllweX7gnED9cDJIW45p1ccyg&#10;Hm9AdX3CyW+wTj1iTRKRodmTRiwYjAjBw+lJNtnKRLTXzcJtFiGIkDy+AAIaWwcy+OpcCIod6NBn&#10;948lii9ohG2dICxSlFfqVMptG2ZM9ucfmJ9fbpLzLTAZqH+4vWktazvyGCGf23CMCVUn74kxGV/u&#10;1bGDEbsfjOkvSx4dS8P1qUb53oDufasAGVIUh+/rcnnKa9F3usv8YXfVk505OR+Bl2bh09vN1l3u&#10;t+aeBs4zWOzBIPwiRPkkkjkbnxf2cyiZvjlXxsE7XPGrO48WeIULW1S7Y85nAckW68wAJy8Bt5fi&#10;tPzHdTUgSHR9A+K61P2iaN7+m90BAb+A0v+dKKYtiCp4X4s1d2PKkUJLIAFrrS19WcSmxplSfoBW&#10;fYIvVVftqS/lTSfLM/jH22VaKiRMFAR034tdOKfMTs4W6QYlcScke1lDLWjr/qz6MHXJo8CDt0S6&#10;pWUWRmRYipEKpOvbblvq7l+NwLtshEyv3klpeA6J8khQCi8Uk7F2Oi3RZxm1AcQqFHkY+aHkHCIM&#10;TC2cZkyyDGlgvq6HiLTWQOh2w+1my82WZV0WttbJYCiMQtgBNf+yaosGfPOSEY3x6JsMXDOI8ies&#10;0AhfPZ/S786nWdSQz+Ke723rcw77hRV6uub20wBoNMmTkg0CqA6yJ4ObSt1E+vSk3jU4KQ7MFJGP&#10;AMAYVm2sTRXenbPY7BXS6cV4QWAwZc4zyZDQ33jItPr6cVo2Y1wqrixw4QXKA4Cabnv9zDpg4ZeE&#10;UsVRYK06T1eQhpcz1ye1ldHaRhgAVjmRbspWwi2s0ItQp7atrM9bjNz/gBrwXtu9RAra26I0hyea&#10;OxDjvKAMsNOsc3kwszvDB1G6+9VDa88q5BLpTMbAQFRskhG5P/bqv6m2kAjnXjzk1Q7Vei+7kln/&#10;wyVzeGOmqiOrdwYVM2HPlc0/3nrQDJIuIkq0BJNrBGpoDUgdenq2Xv6PsQG7FGG3QorGr9aIPlXf&#10;CgmLzTPNZ5rsZIUe7A6URzvgE7a2W0v+iZDN55c8uorYktLHT1uBVfrBFeCPrr8aP9Ss97tZo25m&#10;D/nNnxi2mzkavWSLEjcgpe6gMeaHfPfqYlcMEdTdDeZGs1jC22EtQtODBSGprBF54M3CzWKubiF7&#10;Cck70KhIKqHUkiQXKCOHgBspdHcl0R8QIGSFudtuRNSqHVNXuUlvlkmxI13MST774aum6VyTe5n0&#10;U9YZAATX2SSv4hOxnyvvK1nbUyIJpa7PpeuwmH/2OU/YuUMbCaWjX+VNO8s4IDOjAkJiuxjBdODx&#10;hhdZi9hv+qUDzSEvJcRAmWJkAeW4fsopKXT79oXn8sKQe7nlqKBC176QChFMJuJA5W5g0TNdrXxT&#10;6V7seYdo2KXteupA/VoXYf17jq8+m1Rjcu+femeLAkMtezI64/50sRvLdPQBpOpFGV9HHq+zQS/y&#10;z7IV95+tYFcjJCuh2c6FVaz0HInBgywXpe5HOhSk5mqIJKI0DxRWKGW3u7UFZi6ILUq2ANvbOaj4&#10;jjM+9NRiV9mgSc+cFw3Ya+ebInZtyGpaUfFn8PinC3yMj7UhylISnthc9kvsZAdlryq9c58j+uSx&#10;4+evxefFxDDCI+9yEjupetU8IxazU5pxBCM2Ltx9soQ2UDefWnqmWAj1J4CsklgpKwzWFssl1F3u&#10;DO3q+GyE5J7hL+31znwpAli8Bplp5n5V9o+EzHi74+ObW7Nvf8HtjtvNlxuXG8xIwmbQYkpgv869&#10;mq6cu15sgPv5KScShtxAEP2fUL32nDz8h5rFK5B55KtfhHOJArFUc1dLL6jmb+OrXSfjP+UTO55y&#10;mLrucI+QfkuKY65dLt6lXnG/oNMf5wXILJBsIxchDM7ItrcW9Y8n78bIKQjgodBOg5ny8OTBa/CI&#10;iCCTh1Ewuu1BnOqePu9MYZMXL0PJmzG8neuMxhII9R5xV9IjTjTcfdn/eCLSCmVakzZRfG5gI10u&#10;HWOhESz1MLHKCmWF+LZXIzkD7zLNCv+PsH4u2sFLZuEeivU1AIIRz7nq0OZlKCeFh8VOeozAE8mq&#10;g+TPbzfAjuAS4z0qypNFfTUFb5UjIMTxCDNGdbvYNcY/w+ZpzXDiR5rjb2lE2XvOoZ9pEUAff/6M&#10;s6HxiM5FaAWpMe/XvCRaWo2DR/XnwJWsPqbbiMmAGLpFcl6Y/AP6TepCEwx4XMrNXJCh/xFRnx32&#10;gH2XfZO+0VaiK1MqOekB5wwWFVmuJHcnsJgBbCZU5p6nzUwIcEqSycDFGO55jzrdFpFjSuju+XSl&#10;UGYaZ1YGVWNb0U1uA8Gu3LWkeTJBPlHvxijWpAISPSXKBbpg7Oo0NHANPY8WvEbO4tIEbq716QvM&#10;qTHtqgey3VevOVz6SnhLmIWVjluXdYw5tt1k7s7YLN4zEzV7ZF8l0RzFxEXS0Ks2mXMvOxMofaNi&#10;zH13+jgqJZfTWv14ddl3EK0kZV8/eAUnws1RWLOnzeXcYRpn13V9o/WC7+fwzWzgzbbfs1E8W5gB&#10;449eXT/gCUA77vX6Focvz7aoP6+5cDY4abvjDwccPk+Pv9miJ/vzjMuNFi+7BSuTIj0roVBhoK0V&#10;C73IjQ7MbYnW4bcePu/xfXnpkreDgPfdNOOAaUVvx/YhEOxyeWjS8Wv6GcMuLYYJpzUuS2drIOBr&#10;oEzObWc+v2ybpzRFZjzF1TX3Nxr21UuN/xDJJGKz2bh/t1/3XnDnSFfSJE1mNQ6y55vrBON8ERHV&#10;2wM1Q38FdRdKA2o5f0c6MEE63ND8Am2nYyx0aEE1JSbT9HhyTN1Jz4bCZVbFEsBQiM3sJusm9ETz&#10;hgJX15GqmGGhcJVK3fzu5fLEH9YX7gr/SNi7V4k8Whbdv9GabgutGZu4yKyHB9EFwlw+s3B+5SsZ&#10;1Srij+uDzHr3xmNC7B9piZQuwbjlDr7RZjNYCSnyl7nKWzmOapewxtHMGQrEwDafjxnen4CUL8FX&#10;Jbe6uGfkR0ZEualInq98q3JsSeEN7tINoX9NVqi722aAWUjCMgWDKk1TEt1GOZ4i9LhAvIReeuLI&#10;mHI7fL4A4BESOAxqZAoVy3O3FRdIbXBIGwBozbqrCvvu/PnxvATkHnpmlwrKXhnIqCuXIRTx4dgR&#10;3N3I3jtZQd2SFjvlLdXpcqdGGikm6sj/yBZpokGFYiFx6615xmmgMQSHc8+1PQM7GzMlq2lc37ft&#10;56oACUbDIM4VxM1gn8sTDvpcTHvK+RY8LZ0wJhZrCwlF0FMZVIREdbDFzGP4jdQdcGtbxkCu5Isc&#10;Udmcw1wb2+mwsyuifrCp9itz/SDDamYLmqF3YyFwwmFpUOCYM36eM9K7w6z1juVOyc3MLHBBsVc0&#10;aQQ/fbLipxwSZo4PpeC4i3KZJK0JuP/+98+PXwB0aIVQnpjuvdH6sEWHAzpGR74QaySh0X4DHnBJ&#10;H7K7dA8nGvwuPMBvzUSZh2bCmG2C5OEMU6BgJMi5DitBBCNQzIw4Fk6J5cs0YA2PLLf0EwMiDcZr&#10;z2uNKg5cgaK6b8SeHcg8VGcD+pRZEh5iAk1pxrtyCJyykAdhxkMsyt94wDvNmZpLJzHIjkgRxqr7&#10;NSZOvritmejGYYVOB1z7VcTy8OUKC39SUTWOUyL3u3JFB6XQUK3ig0ni0ZN2WYTjDA6/BN/uELY5&#10;L7ltpLGxCuBRSOVZm151aEYwX2P6Lzu8CzCaj+jg3mEetbxcvuVQPLcLiWlHP+srRF0kRJ+kx/GY&#10;/S0iYeTodKq3ukkpzdjjJ3HOkSd5uNEBb3Y4QG7tlEjjuLBC5YCNMJvoLYIDuNrYDp15ZnsMVeyc&#10;oHV8kPH9/s/xeU4KlW9T6HzuFOr0LPdOv8prmNvTuChBqsnZe4DQUr2OO51oOXanFgrm8Ihx+vl7&#10;45A86aO38mooUvqNDejqoXYIJC3YFwVXsmWQmvkgFKgILQuXhVy4LHa/P5bFzCj1Q1g7KOdPiEcv&#10;eT4cACPnWbNDYff84wongNZJKdekfx92t5ltSJe4aHekTBtGI4FG244vOzb/KOl5nNms8O6QV0o6&#10;d7OjDiR51JnenirDSgURZnhSfR168GpYOp0GNbG7mXkn4VHHwkcUEumeNVPv9C4pau24CX2lGcgW&#10;JLQe2blE72mS02DE2iNiUkmh4UwRVo+6o7CGtoQTbCRWGeBy+/6bIzPuQB4cFhvYUiJozYaSZ5In&#10;JMQVILrwgoRvJMJlRGv0zx8yg7WwWuL45baE+oBlsXajmaytzQxo8A5DM7GlZj4M3DD0zWpfmGzU&#10;mSn/SZQy03e8G61jD4jdntneB5Bn0MW1YVJ+tkxROtp0LVqnFiJmOk8WNP/aHMwZAC/x6AZ6VMHL&#10;WQogzL1D9J5Rl4W+xuWiULvYhcWkURWCZqALjS1QivIVCaHcvG+RLRmSNsWxmfm6S4Cfd/9Q+QON&#10;0jsAZf3b9O6dpcHwNomFEAHAY0x18gO6lOLJscXChqXk6rOjM1SWHrhebh1W4WTGANIsPI+mSIuQ&#10;q7tEa6uweJJbi6mDjV5VwRlCGY9KvSYksLu8I9RUEoXg983fc1CqJBXxZxmuVrvMxCpdz8sp37pG&#10;LyMJKVnDh8GD5zgoUqxU9hBewlRvbJx9tKkBQFZOhgCfpjwxVDEQA6ALioHMLx3bEEIrzWhfgEkD&#10;ztusHXZkTNtZjHdSYREox3Eju2OhLRn8RmI8WtHYkmGSHUnzok52Blinsm2H5hkv3C+8k6R6Geo+&#10;mPXcXBfE2PUwQs+kAR3HzJZxum0+3UuYay6IQ4co7kxTHo5hhCm9J1MFJJOjHFvT5U9xUQmMai41&#10;GcKoF138lNzRiB/yqKobu6tSpsi18YVq064SpjvdORFBAYkNqmsm/ZWDyZrLyiMcbfUJYhXLNgdk&#10;zPUC2QoML4BTzAMlWmbY5mMNP6YbhDK+00St+1RkN3bPmGcUsq7ZCKGcHRd1ib0NMo3B+Iirj/OX&#10;x5Djkyk+Bmu39DdpFcK+lNbdRYTDl3H8eVO8nKYnr9UXgf1re/t84WFjV7SjNL9nFntemlFK6aLL&#10;vPyI64jgJL7k57jl1kIc+1c6xPN2toFfaPnDHjsDd4Ew0X++RX2PutSVLfplG8bqT6WsvH2jJwBQ&#10;n03K17Dbt+6yB3kSkY93PGwCc21/Xq7LC0KR9LXlHrkNejCzCRj0CRWhGrSogd1SGmlRkTyyoZUQ&#10;qRClRmtN1tjMrK2tyRaz5iFm4352pcekXnHRhjPr8tdtXKLnXxbDeK7iD1v0vBdPSaFHITZSyKYO&#10;PyfYna8Rj3acXJzrdP7h1qZHELk4k4V/8iiP5qjNZpZvoX9CKL7K8hsTRncL7ZaRj1BApF4ek5he&#10;zSw0aRWnd4EmhVKLN5hEaNi0TNceUzzhJUJpHdHMAy8aHc+D9spfXdzzIJEi2azf71jubAttUVua&#10;NVlrbCsJmox0srhExj3D/ft8KurCFXI8woGi5rEpjJmP9AdipPtKpO9cIQzds9X6DOu+b7NgOYXx&#10;D6fPLptBFRk/bE4f5LAcxy14ccN1vVKmzbAJf5lqktRLzyt0CDwBinwLgW5TazKTJPRkLAAVW34a&#10;JBekcWRZ8PvHrSWCgUwZ55YlY7yChinpxAAEM0gjbQpA17hd6DgWhpDSGbR9n7y45TPTlgK6oWM2&#10;HWx0JJ5dGafR0Vc4XR9+lswCoDDbPNc7EXwwMQrbYfUu8qXsmRU2YXRUVNN63zi7p6jRrheXvY4R&#10;S7d9HOKJ6ATC2XKpRtZ4DYs3HG5Ii7qeZ9pZd2dvTCUk1HOP2Q7tdd6yjQgx+jLFdlVXAeJVyYez&#10;U1H200+6e5xZm/BIqLjUMCrr6yt1TJjg8bEYTzrHy30Q00usfXW6o3SOu3MfIIV0qsqSzZZmlv6k&#10;Udm4TvIG66zJdwiKklDShcWd/gY3Vwd/tXZH/KqHQ+h3mhkFLiFDumjJ+pzzJLGRe29K3UXQus3D&#10;8uKkiQoNMHjBu2cm0gZtQUXGUgzspnlIm7ptGicAEIzhYxhyQlgYT8xcU2c4P7aXJ7AxQ6y9ZnNW&#10;QZqeamUgr77YRTzLxYBhs+0U3/AE7Sfwri+XjTO59LFbBY2o2Xh5KV19v/vGxCdz7eKCtisedVDp&#10;3rQWdoKvFpdFCqRZ+X2vpHPYovOf+WEaxtz0gD+vbh4zuw6jdDGuX1lrlwdcaicH9OyIl/6kQShG&#10;CKOUxq+E39N2aSS/uvGz67xz4p99cRdXpQB9Er8ausOl66BcdXvGAM5tC7Rfro5IRxAU/uB6EqZL&#10;U5FTV9xnkkLzztBn1ost4xMC3MOVTDPZ4ktjuy3NwCZrzgZaD9ligYsAyQBYzf4rK33muTn6JBQ/&#10;WuAmX5oBV5dN2Byu7M/RrknyJ8qiA6HRK8R/GEU8PMjmP3y6s754CuI8Jzut0RGRwjVHuwGdRgsK&#10;EybsLeCCjD/TkIwSkSoQ/TYV0lrEMGmdFtQHcREAKAYRb02Syalw9o6dJ50Xsmap7w7NNLZVj9gU&#10;26KyReenIyjvVT1b7h6dCvthi3S5i9a8x9V6W9qyYLnh/osvN9xuvN1tWbTc1NrajGa+ObV95mfO&#10;be6JrzNrLyPjsa/eFk2osIb7llY6bMg/D9l90SY+9MDvaZ/K+7zlgwfmpG3ZiPlLZpXPi2AfBzDf&#10;MYYMKzSC2w2ebM/dO6LqiVg7sCnsutB5ncgEq+wSado4ea6DQgezcP5c3rdGDWsw/gyoy3kp81L2&#10;omiQp8P7eEbU/JbOqpqfjOeunV9oWD/nYF2TxGTX9BgupHZ7CaUZJqhnmqUSCFNDEVzEwObpvNhN&#10;ApKQSvXuh8DRJI5bcxkVAmVJb1rjdjJz7KaVVuYZq8N5yjAa844X2lgGY6tucIToOHjbxlVVvhWN&#10;r67Xw3wLpVc3uBy27y/1cKvJfiil4NMgx0tZ4UvKOm5DkxEyYKRJxPCMkEec4Rk7pehHwvExkYrK&#10;NgtdniUVM2ovnGLWxyNHz4UoIFlYc98vtlA7XpgSJ4BEeoAu5ejxy4MHIt9MwxSGHj7z+dwmbKWv&#10;Z1sUgrgidmgLMOJ/g/4PYZG+I5Lj2YlvpMMX592sgQ3Dy77f3C8f3IcvgjvncKoiMbIUMq7LKq/d&#10;hwAf0PNKlpzgWEYPNxRNogbMLEZVSMg3pnUwYsuk0IJhbsRfa+xYXZxHMvP2pytdPfBxQMY2u980&#10;PF2Mp+O/uORe9Z+cWMP1+/pCh58ORjaAn9LLKI5o8XaBn0gcfd6maMmrq13nA5AHiqz/CGPmXUP7&#10;i4u8YUk+A+7+/KXM0bVLqvzjtuj/BW0YHk/H+g++1uFHXUu0uPfzXNoQWXnW6BerY0+bI+OcSA1v&#10;lrtiyDMVn8Zkc27SfeydCiO2jgFAU7PWFs9iLfE/a2Sk9VTXKNDO6vyTNz7hcp8/2B9qnFb0nNj5&#10;Epr0tF1aqmdRlu1MYzageu/On4OL7QLen1PUDN5TxWP4VNmDYSUTvHNOkCMFl/XeS5pXFcH4r2CD&#10;TTynS9onrtSJI3PWUJHWSP9hqb3lmSuET3RZ2lQjpZZZEaq9gzQuM4WLopcdO7XbsNkQzV1kJ9lu&#10;6+2j3b5habzduSz9dmNb+rLQBp3bdBkLF23c5p258YYtGtqqGAsqMHVvXPnUDkmhX+aIblaorqJy&#10;z/o6Is/ZeElCeXXm/o9rK3T+qUNGLavLvUGkjrUJkfCNoISFJEu05VQV+cJqunosYHpR8YwF7kht&#10;LXBzV2XiLgRSm8TIoTESOJUQ2TNRwbXxfJpFihJt+9YnMiUvoTY45GJsxw49W6FI1VRpcUiJxMEm&#10;oAYk1WBHh0VQ00153XNaS3x5RndkFbiTcBxTwrFxqgzL/WxWHS/7xM7R9C/KoK6blwI+iZcY8rMJ&#10;FlqojdBjcUfNEyGpE6ru5taH8LIZAW5ZwePBpzdi8KXQAhm8zDBZ2IchwcN1UDwbDMjKMAojT++s&#10;OpBBc5J7ebz+s5xi0qzFBv/aFvXJlg3H+UxdHcn95UL4woBEjlC4CQqD+JWMitCci2Y5gyyNdIsC&#10;QIIhqWj3Bo8888vHI5zs8kUAfK1cgb8LN/fvRonNuBCLbIE76EJPg5IxXYd6kUpWvsu0MuOPSnPP&#10;FQchS+ZOKCGMSUB2VzOEaSpXMm+UX4dAJHM6QPWB7Q0w7eT+KSk5bb1CbUECI9nWNuNYSlwFExk+&#10;sFKndbntyF/GMKM7h32EgH7aDx9nniyQnHhDU55f7vRSpjtjnnTSOe/8XQOLQfN0fpAthzDusjdN&#10;N7jasXOsauvPGGFftNlRZgYN2Pk/sZ39Dz+LUL1sZ7Ki8f1PtfewXtH+uC067vJPefYXrfaLZ3Ph&#10;zwB0AydHsIkrIO+AXxbAjaWbe97myiqh8fwWaRIEVKHUC5AmRvh1ghg5S4cp81GB6wlyjtgCQ0CH&#10;vYFmrSXK0dqitqg10Jzhp6OAYIQHzJ9owaxtPv/cROXbs+Gd/Doe7WAhUyZrA/3yNrH9vZqmFWvN&#10;Q3cBlPOuLJ2ZYL7oge1e9gjOdqKBkdFOkY4mmtE6O3K/MZJATwZwBr6LpFvabl6PEG6I3HuYEzw0&#10;KgiZyp6/YijODtBafJeXIgvPw1nIDrXPscFuw6HO1gY9krSzRGMWh0c400ozSk9MhDHjRk7CrFuz&#10;ZfFl4XLz281aW1pTa83ao7WW9QUAWFBMxbSNAfNtq37+RjIoirds0QhGVsQm20+xDY2H3BVfeecU&#10;NsADu8UyvF8K6qEuhPeiV4KfzvGwZ1dgaMw7Oh8bYNExVu6BuA5YafdwjdULZaqvnCpe/pTZ+eJ7&#10;m97aDFsNqsLziZdZbYeh2EzEgSVQps4dT5ynd7iGyDMohvuFEK0dqwRvD8YE7Z27BmDEmTMWGtiQ&#10;dDkx1USHW1aA8S3nc5vbPmYHN7BuhTkkkE0DTRn+AgJsUO029dSomFSo49OQnqzQ3AFnkOZMSBZr&#10;KtP0ZqI15BYGhqqh8RrHo7EisadBjvUCV7e0RcG9epsano5KuKebwxK1s5kOW2MZqEs+IckYqxCZ&#10;HJ+y63kIgEqdZ10IVy1K4AzL3kluJ019TX+kMQ6WLl7A1mumReWu4E4dCzleEunPckRPXU2ATfco&#10;kWOXKwygMXb5HXBdhNFomXVAuLVwVwG6ST88PajAFqPPoOhsi24eagxbBoCI31zNBDeRS3eaPQLY&#10;1bQiNA9SuFl6VMcF4v2NLzOsPVC3rmYo9loDy2+RB+dCCJdYd5gZaS5voQFo23iDMMIkgeJwbrGX&#10;e6mRrQLh1GTEbkOtHu9epd6w8PmIoi/YtMR6ZaSFwb+Mif86QBpWd0pwTd++mmvXLQXrG+brbrJN&#10;1C+bFpfS1pIi3499f2ZdnDcgnFMoArE532iu0TtYQAJjbBMrEitZS5bXkDv4OgNt17ZdZNtQYvJM&#10;nEovmtlXiZfni7y2xH4Cubo36mZ23PORKGtwJg2KL18AfYOdxaIMMnC2Rd9srOfadfjqsPOfF+rX&#10;5TOOT0+t0D/fSMgYFZgptatsk23zDhGn3JUuJ2WQUgwuBCU2xYOvL8tTV875kL5L6ZexN28uq1pa&#10;VKS3xx+GpdEW3m5abtYWa4u35rdGa1OICdXp6c9iKgoB3cBeKrhPO4HwHuD2oNc80clLwZr1SA4j&#10;MHWRryyBDZYewSHbQXPH52GLznG/yM3beQI3PfstN+LrxhLmDXQ2YAVo5Bppj2EQkqy8UKMJ7qkI&#10;hq4yNohgUxpKee586XpwT0M7I8rB1iMCNHPQ5HRn7rlNydowaibsoJsWSXeUXFCHGYPlsXd4LyB6&#10;yXHJyGaW1FaRqij2vZ0zsb2bN1pruN10u9tyU1tsaW5GGmitvMETGYQ1sp+qv56cGLtWpUQ5b2/7&#10;8yfxmAe1nAtDrXqfrMjmWH7274szAEidgQTes4Jftp2qEFfYhGYNfeBy9xv9uEC9tEM1UZtSFltk&#10;SEZqgJ8CYELPggIeBwPqUnPtijTqvKS2dqmfazI7lXxCoYSEppU9bFdjdAFX4abS5nNNK3qOrF4b&#10;C5PQuD7sYLRPbWSxWsVjLAiEpQZ8Sm1vOas4RFFyfmQoxCOTEBshqjN8lOEzOt3dStmM5d8q72Pg&#10;7YFk3wlWTR2V1XEdQvnIY6CkURqivimPUID4gPAT7Sff/sq7xKh0obLVzFRq6aURZBjv+JhjVEOJ&#10;rgjwxTIXuCtAClTmi0ORpi6dxEjyRZFLnhOcq6rdCujg5bxxWiPlK8pSvWYokA+294rCBXlo7vGV&#10;HHN6wTOE9dgyfBqGSsaymQEz5EaoAzRXsdQTLHO0PaxZzJSxRc5jLIydS+OXAeZRPFqN+zBskqFn&#10;ZqnGFBQFdgu37heVSBYkia6A/yV8Uv9bV2vm3ZsJ1iiid5E3cKnB54Yey4Hndl+Fp4fiYJgwaGW9&#10;BSJrdVa2aIRDgytpcBpV3gAB9RoHQyAMh6UVUCQw00HZPUkQqDJBSY/kq/QWIkkuY6Rrv46NdEQh&#10;gm7BK4Hg4CoGAjVlwnH/AIKM/ri1cGihnEVDqCR/TivaLdKab4TBPQcJmxVKU2h1A/4wKdyXLaHy&#10;2BXJPEOGhlyfssqL4jR0rTFDIlMiBG7opYTZjg0oCvQc8SYXUdzn7dIKnTlpn0X2XkT8ZmvQKuf/&#10;pcaU47yLDPvpGORl56DoIc556PMLxtqrxn0Oy84WfbONLv18gugFo8/uOj59MHtRUOdPN8fufXnk&#10;Sp2IiAftWd8ffNw+6puZncIyapSYRiEiD21kYsXeJIlmqfTVlhYprIPNbwN6kbKGZWFb2BqMrZnR&#10;HuGXjGNCSKZRMBLh0vEEYOxb52FR2TpfDF/ARMgzEuzQjliQ6ZdN4ry8RLiiDgHMHUeOBp2tIuJ4&#10;Ujqmd13SWJDBzqy5TVif9SSqzLniZiZ1bm5kulrkZRLBBJjdQxBmmuhS6qARbArcjQHuwXRqnBWI&#10;cgjkkwGItFLPgooCKCRDspm600X3iC6SdEbmkSIe6PAqXcY1dVyDVrlH5bQYFu/drG36Z4UvmmVZ&#10;2KFAMImNU1kZ76cZsdx8WXC723KDmdkS+fwG62AvPcGZ4VCidQu9+EX5nVOzyVI9r0rgIDkzqTS2&#10;qFov56KuT9sGfRtK3nP4sDvC2jWltBz3OUv1/W0Of8840mEIm16I+/xlRuT23UUEZFQ/892URIy9&#10;9vU4P5wXwbWT9sBR65brAlp52awEXKEIFbU3jdm9RM2dhrRPzzIPxZ65jPNvbT7ueStwIqKoxf63&#10;CTN/ahIqehygZY6uIs1CUKLUy+whDpjrzA41Icqn1pUnRtlcJgGNzksDEKrWqTprPs0DQAZUuOqR&#10;kcNhlwHMaby2GPgxZAKEDoy0IwkJb7n1o41yUKhnmURcTc648/mtV4dZ1eRtg1FMR03e26r1olDo&#10;XRaWAhiF5nc+JAoOLSjnCvuaWzLTRBy5C4pgbOzW3otWN7h5SPh5lnDv2Aj4OaxxXZt3ALLWW8Vj&#10;IUgpvinZks9T6RPu0tpbkxvTnGub1haw0Xi8rnBKepor1c8UuNacWmBGdqQpFE7NEa61yRofZc8l&#10;gm1C16ZFlGn3ho/PH99pUDdbPtXazN8b/OXExlpUV8mrd2EQMwOLfGVqul36H6ZfuvcFN7DLzWlm&#10;SwWkY59aaCs8PAnR8mWlzTGBvZhodYJd3si81CBJdnhwHlsW0o051MuMd2WE28AOdHcVd09HeAkT&#10;ngv6Q95g4R3oApRIJQlRxs1oa30oGAckrdBDq8kANEN35RqRe9ePeAeuHvUAE1S315jjGQCn19ZV&#10;vm1AAeaCoEELJIQhva+PMv36hTAFQDTRUf5yUzjYsgfle2lDuPhEbFX8DcHz3gCMciYADvJBE1dt&#10;8NGFaRp/ihyEjQCMQWtRuz59mD0iMhFYOVHjg7C3EjOFYUfwhgNz7Qsj0AtECuzMpyso7ImL6LkV&#10;eg4Gnjsw94q2BZ92vTsZk1/ebvRtNlzngw8ds4idEmakyS4SQJBJKScr8bI4ipBJNzslb39TXL+R&#10;qwu6ncoqxg56cf6fax6lyHMu0MCshOcr5d47F5NgHtUICj5ktA3eA3dQbrQebG2CdYevaMvhdilS&#10;EOHR2s77pDnN+x1SGyJDubGg76b3BBmx0fsha4i0la1bI6zXNutBKwdSzRl8DlYyNZQJgOhhmcBi&#10;wEVTJLvgSqevtWNisNcr6Alm3W8cm38SofRU5AEY/HbbUxiDmv3Vixu2aNzRfDNJjfQoORAeleKv&#10;2cJc7oNQAPIN8Sk5HVkbb+vPCjBdS+XnrFspM0Iga/TeiXJTZHqkrevN9bBMBWrpNrUWifTd5V3e&#10;4c5bg0PuJvT0hTYud64PPL5D6lHDxQzD514Be1tXfHzITL1bFJLKiWTeRJLe4Y4C6wJjRwYkM0Pk&#10;QMRKaDRbAKivOaVuN0ikheu2ua/d4d6X1JpKn04d3UjBrDVJjVg/u2zR/RvuH1xuWpqaLfcFMNmt&#10;36w3NlLpkB2TR+hAS80hwq7hoZ5n6WCidhDWyowAvMMU3Fzn2ROSyiJbI5RwgpETbubvQ3N5JQ8v&#10;2z7Kagoaq1jjga8+yfy0AWS+f8wItssZCW/Rkdl7oxUjEyU9UFautjQe+lS3rSnK0WGF24hiZ0FR&#10;tVBNVW613qkgPgNBz0iaXJHO5l1qZjCLb5J9DQr6khF29oB2u4tspNFiR1y9Sz7cfLVNOqZaLD1g&#10;bidv6bpPna3CLe++TW1Bk2wOGimvTL7tMS9alzfv4Rhwo6XJ6u4eE44RcIbCC8CICOVydsQClJog&#10;0rqHhksI8jbKgmREMT7uumKkjKg6RmNvDb9ApDQWDZLmXX+YnecnEzjt5dlG/CEOCdbYK7zzRdvR&#10;6HQBMDNZi05B2wZntIBkB0LEoYQeDo9tLIp0pdV+nCAjIRJoqUZzokeNyzqXHhxuxIFmqbVliIyM&#10;LCalAknI3Uq8Mg0zxlNtcyeSYU5K1VnNqrocqL1zXFYTlpnrFeAqImkHY33HTcr01JrV/hhZGYlQ&#10;JYFN0o3o6GkKaAxGFn698LMlvock0v8tSWZTPowH19kISo0Q/3UL1yC3kMhS/uAHcHf9Hfjo8AYH&#10;PgmTd+GHN5jfO0WsdK+iJjRuI8osyJiOgNxJg2wXYbh2pzX23kFu2VnheCAVniSj0ajYNGiRfxwE&#10;dEkiHR40hhMYacvwZhb3L+Dh5mqbeVaHbV4n5l3SX1fQodRtYuXnA44R3K6m8tzltlCyZAOLb4cB&#10;OIZAtVe+rwKkHKZmnDB6cqYOE1yn65cmeiy6MGHU0nwZIG6e9FKBZODKUdPctj/HYS4YaU1V5z34&#10;0my3iV7Nz72MM8I9vZXXzusv/XPn4OHxgDcucu7e66jg/oJPve6vveOHno8jI2o6n3vZk4MTIVla&#10;d22oO/+c9lMj+X9ri+W80IJOhmbF6R7AKghutLS408grIly4uQUHiSJN+irhcCD5plVxfVj85rWA&#10;DIK6u4fR1tRAR2tszVuicEPmrcvSwJUhqjho5NwwFq0l/LggcOH4CydqPtZLMO7kwfEQB+/p7gdc&#10;WSKGeOS83cZmGsNnmHwWaY5VAUOKjGqVQKTvikCba+ldTsoJyc+dIlGRh2Mwl5VGYB6VRud0Q3Sj&#10;zIg+YZUU+hZLD+yhPBKZcmqi2nDLKTzy1iC3kW02UHwE3AOLqomLkhC8JzERIo+zYT/RYuCXUn4i&#10;RvHqFeaGnGaPsVg20sOuwNehNZrJnfL18TC5XFgWa+Zmag1Lw3JrtnTp1oy3+4/FjNZrAhGRHTr6&#10;Ypw8JvmVNv2roDWxi3lplbGdPZE7Gy5XoTUmziCUnz+QJorR9a+OKaGfGqDvs9muxD6xxXwG8mT7&#10;NZP69h3I6+x6c8DlDg93k+hawhqWlnhlUpNHgCQdK+IDbqm/BRFEFHJ3rWuBmjKMKaFyhiJqyi6Z&#10;J5NzLydIPAbTyd25xlwqRUpS5TWMNv4k1Ef1UOUmtiQryj+tGdTdW+zJGQG+kEKCGP53hJVonpXS&#10;8wAvFqLw94f7wEM9CpsR4c8bVq5SQ02N64noq+xTlSstigHPShdJK9DdION9Jm/fbMy4xZeHvXWL&#10;nl6hFCbOsU/J4KXdpvn9RCsqKpjwF8oxKdijgCyV0EaOYwUcQwFaKvpMp9EKPk4mamjsIsaEoVZg&#10;1pOxJ8HZx+G43FIltuZBUB6lX9TjoTNWRVqA4XcnjWump428UiRI9wAY7LQRImqBUVI3GMtcujYz&#10;gdp9n/5cR+VeFu6iVvTX1CKtOaPHuxz1hN0qbTsJqbeHIZKsCOlbgQH4dP1Xw787f6Uvpl88nPRU&#10;eCjJxUB3I71KwG6ZyqW70UiiR53fTTHKrWztXhHUOH9LKI255u50RJF2d7m0ML0SyICuzS8lUKMP&#10;92YGZ7OsSsrp9f3/yfu7LUl6HEkQFAHVI6tq+mL3nHn/19uL3TO7M9PV3RluhOwFAJKqSjM3j4gv&#10;K6ubJzM+czNVKpW/EEAAhCaYpEU8LDnTskpJ3rsdTZQtK7yIxKCfMRmkq+km9OinWZJZif/Aphnr&#10;z1ZXIpxpvZQpnKK298cBhLFpBi/Xx0ExbhtH5FBpDWlhmEARMooGIQLG2LJq1nnajSFEOOQErhnt&#10;Btd/dyXA5xf8qXeYosOvcnP7cs2o8HU964f1xnHvMwx5f8pGO35Gp5dR4aJx33J01/cauhYPheyQ&#10;xL4uW3Jsal5fargMfWtN/UvZtl+Xi0a56GqkhS6rQ9aHR4Qb9ICbrDguAEAUDZQi2eEZnvE2gwt2&#10;AbjqYe8tw4kf5e6wpPy4AW6NMB2H2nEcB1tDa0c7uh2NmQajUGiSUKhMKQnA5bRXjEeLoyppPU/G&#10;VQ42aC+1X+5JJX0YBGgnMUjlFnS6fmrSXruFK0mtqeZyKVJpnx6tktaytTk4huYsP8kAIMHbKrkF&#10;4aKSS+nSXz4yVbltZKRGwigBHrtVHHlwqctDh2xmDmT8DkGOh9zQKModvRvpxwckqBhtqaUV6R6K&#10;WH0ERRJmXQ3uLJ1vwIZwezbvKgBsoMRQ7JYwG3KZBv3v/KqLZxkgGsxDgBlEu5Rl4h9X646wSnx8&#10;+McHjw+0Dzt+6PiQtQaqHT8/jpS+avsY8bRy6LNt8Ay3RACLZ9ESnDJDlPpy31tFZNok2b7An3ff&#10;0fWbN1BomMQ7ZO4+ogGf0OO1det3liKcVPEtdNlHsjYDJSvtd4pw8Xsc9Zu2Nrm7JEWw3NR5SL4c&#10;7hk0tDuGngNlCw+bf26VocFLA2ZoXsJ8090hL1NQiolyhzrB7goxDLX7XVRX48uwwcz3LiPQ5aV6&#10;WHQvfQoN79N8d8Y+eSKnmID+wMKkjR4YVtnxvlNQElDMAg9BN929dEDdXe4hRoZdwyIcFAKwJwp1&#10;peSZ348d7DZq1RtpjqhX48CiKeV6unAOidNlX/g/vCzyU2SSGqNrhe9i3TManAFf09ovZVVhcCr4&#10;KCJC5KzKCyA4kgjPb3bFVoXcePN50RsF31d3UTmOY76NlIHlYnsz8w6exCVP22y44COv9A0u3FtE&#10;SQesHaMLVOfV9Ui83Atas7EG1rqnE+b4TBaZM3SwBojGYHR4ied3i2i86ZcodFCX6wAIiNsAwigH&#10;1z2nJEUTHzPfyrOqUQq4zCx6uH+aQfq/wP/i+De2T4iR+FeAuw4ILZyqSJZD1MC2yS3Wo8sMyYPI&#10;ORe9566Akb60lkyDpyS5WktGRhoKaIC6Q+7HEadxytWxJluGFoe7CD4ernnMpZ1/WERjm8UyZwii&#10;mcu56JBYxGMKfbFGGt1PHneBb9v0Bx4XByVgTbl5l+N1U7I+HbJKbVUTcOwT3HIpL09Z6o9Z4fcL&#10;zvPzRYTJwfuNCmtxTfxJa0Qeekmue9sl561Syo1X12xB2t1BdMDU1d64rWfH7H3ewhtQXJ+ybd7l&#10;6XuQeSMSv7osvOQ916hKKZX3liLhW2Wi3NPXgTZ/B3MGmfvy3Z+NWiRHj0gPEZuP7IAJtUtBsI7y&#10;tKyjL5ddBtwCAIu4a7u27T0tn3fyDLpDy7Uj81RxN6exfbTWZAesNRrNaPbZbCVlMB25aBkwAICt&#10;1NeQ711Wma44GKuvOisn6jdQ6NPip5etGp5lcb89S+fUz3n7QE0lo5zULfOG6VP2RN/eWc60NPdH&#10;VFr3GjLJNMKTJqrusEbvwsEGRLRAxlbcQ+I0i4hThB2tZHGGgAg3NzWljSUV1gS7G3ImxAClw6ci&#10;Zx3LqYcMQVdTLjDRvBPyYgyWjFuSdJDOFGzjZbhSOEaf1HRGcI5EEZmjT6uuWBLZmjVjM//b39A+&#10;0A601ls72gFrB/XzsBFMSxQlWTMnaL4c0LyJzO2uOVtJSDG+NNwY/pdS+VHH3vt6lt4mR6DQhfId&#10;LDgH8vtsm40PlB4u8Byl4Cn/ZQ8Wwuf3ItamGmH3BkXNnb3BEiyClNsMdImUUeTjgQ8gzSYMdm5O&#10;0YwiZtYBg8I7eYWgoxxLmIwOpG0m/NZKFByWTCMl65EZhSmFbG2P48vtpnnDlvHlZhrwLFVHSj8A&#10;D+FgdtryecYNtpJXWTcCJ0gsyQSGE9y6LjifRSns3F1o0094vvCKQomM8PJsF3VpYFGToMdo3r2b&#10;6kV+13I84OIawOx60S8YXc+nQEqGddiGZyTysHALnDG1BOOxaQmJ7nN4CBCLWBqj1pyL/SN+Mj9G&#10;vLOIJBRZK6GwgGI0yIcxKw+RMULczk+FvXT9Jr6urceGODZmwPMtKRG4TTgNnOIDpbo19ziBjOC+&#10;SaohAHTGYtSJynMuJxS6E+/ysoF+g4vVrB0tWBYguniE7ifWvOB0v53wmyC6aa9LgSOdRfOJ/l/Z&#10;GDQEs0P42eXUh5F0o8HUhEKD1W9jrrRwop4+fqwrU0+m+D/nBWSQxtUU8LI7hF7EFABgsz6sEDGG&#10;GEE6PDxFaaQ192J0ILUpoSyxyhyev0ZEJSUtiMtwj1aBfkSP1O/DejyEGsUiGAqp2IVDwRMybvZ2&#10;h07qv2W0iyuw/sDb58ssSZXl6SirybRIoUFwnR6es44Epbsz8pJMS8WLjtb65Hm5Ec4rZFhiNOgp&#10;2+LXyn4POJcXzNXL95drLqzXbT1bpLqFuM8w7Z2ae/VBvTFnR4yY1cY7wPPpysvbwrzIEksQM3ti&#10;/v2asnvr/D9k8/w+U+47ZaCq5as8azsEs9oroq8CdoQAPSwQSCV7EvityDCnJTr2pll2Ya+FlNXM&#10;mPEwSUcFSDCyfag1aweboTVYcx7igdYIWwSjIjxmGIV4tIeZ1Mdv52GNUa5kGNtTp6rdqTNrG5o/&#10;TWGFC9v49L5XYWLTJ4ur+ebXRac5+ZnZnsoqdnsZYd0hLUI6xG7VKxUIK9iRBJrJR0Um8zRQBefL&#10;GkLoYSQ/pDej/WDvgOjOFCfN5S4ddHlEqRWJHktWDHRJM+qAulxhs7MjR1YVeSUio7iUsevN4EJ/&#10;mNyDjkuYmaf7wxHqQ5aOGAACKkvpaJv2hKnMS++icCWvkwsBWqZhQRKagtUko6FBZgpD6McH7QOt&#10;8TiaNTNrR+tmhEW0umC2hay9EsjXskyhQCmnUkENNI/KF0D0pOxbBNR4uxVbXtqwSsZa2L+DlhKm&#10;IuGEThcE+1Di7gbOxg0WzHm7TjrdSZoAgMYcAyDGEsmvunbbPAsz/pNr+Ig62QqbdhKNTbLQnB/s&#10;Lpi34N86EbHWLDjvENXSRkVbZkv4TwoqdcnkQRajOBHCEvUFPURTSwvDu66G89VOziUrHl6Nlv2r&#10;7aUXvPTyVjnC0kX0946fcgFdBOX0AvZw8w/SAaHhr2YLAggVz4poUwTPrCO7MjoxHpjXbwBhsA42&#10;SSt/rVzDYr0jdb0s05yj1LFEUJwIXMKkjoZ+7RR1VXtBzgvCtM26yLZ6TSI7/cRjsDnDBcIy4TCc&#10;mpE9SCDTh07UUONxi6hQL7mRn+IxBsDgoXoascieDVh214g5tKZRKQyHwOtxxqV3qI9YTxMy8BUz&#10;84JCX9onimWqiAjF8vTxKZ6e3xtUYxy0i/C5QtDTB3+AB3kIDzhgn8Df3T+IgzykT4mgE58uO/jo&#10;vUIiXFdIvtiqvU7YqMPoGf0PTHtqLmn32kMGTzcNDiQo+QOnBhPpVWthKc0wvemXM950HF3h8b/+&#10;ORtWCWYIuPth5hk5pF4gogdNDZklGVsLNhjWkTlBUulxG1SXDIPyWpOxbvclZvWKZ7CIm3FX1HyN&#10;u8vzhxTdfH47g9/K8IUXgK/rd6F8+Gx2fgPQzWz5qZlFVJ4nEHQcya/8Lc/H9hlCvyrnLTQ11y8M&#10;pJcbL2zeLcJc733F/j1XsuX3rhePPtk7f95C6b6m5m6izeE9lu6bhqp43B/VMvwF5TLLQtPfiM/S&#10;E2XIhPTJY/rCDQG9duhkEsWebw20CHOzANE5NQtPpUvAplUrVVXGDBUT3FrKyONHa0cHzKyxkYda&#10;c2sItSdtCmoggpRb1a07sxUItS8YMrteC43h1bc8nnFGtgrV42KHhKat8hb/NuW0t3M1lR+oBBqH&#10;W0gygRft4lIiDdqJ+NgER6kpzSIJtZDOcMgAAxHdKn2SYuXGAleYnvIEIB7h3ejwA4e6AakCdjvU&#10;uyR3mJKGBllES0bFcSFJ6/1hnz9DzezWZCkZdEXTUHt8N7PeTJFET4Qd+fOIwIyKmYeI5BGhqBsg&#10;95CVI4JCumieu87pCh2uIkoD0+g32UNysEU4IUqd5Mff8PFhP/5Gi8iGJovty7z9YMuANgJ1S9Ny&#10;HeI6mi0P9Muvl9Pk5bRZd1H3GsrYCPI03WxbNmw1Ok1wYl3jOWO2FN8V35Zb80kAeLJbDpa4lxq7&#10;3nrem7K7L1pvTKkmXiCBZgnpgUXDRtJS1oeE7kZ6S+kpreyH6dNhcgbFD3SipeX7yLCRLqGyGdJA&#10;jKAFZE7MUPpnGI/wwAzlDCFefdlelCVusBaxenPzBYJGPq07WispOhmhxRSgUp4vbrM0vMeHyfRE&#10;Es65GnOkRFPJw0V2jekVhPNYUyje+RxOpI4JV8B5KvOnisW+vUbhQsZtRtZvl7KxZfWLaHt77v3e&#10;+zdmgblCoQanJH5ASh1ZMSyh3qz1Qo/ycAI72Yqno7iE1ctvNKpa4YMWerZFH/GG4sjZ6NUEjPVw&#10;0X+gjKMperNyDtZPy9N5uiWeKSfk3sM+7mYc4YAj9nrR4msBiaCbyUykGdQRkUzLnrbEo0Oakxa4&#10;ytge4uGFabT6iNavp+HSUsP8jusbcRDuUUq+YOqOM35kH6llEBHPEou2kY97hfO14z3AgziEBx3C&#10;v8c+YHgo9dQfQJd+9sen9L/5IUuikAldUEVyt9RinKL1MJx7SCszaeDkEUqjSEbJPeYFwyfgNwgj&#10;XQ3KU1NUKrrDDJAx3JLqFltiJB/L1WrVfxLAnkBTUjiXQgixIYWkmKOhfZ0RH/LVLA79aPai5rgC&#10;8WUNBxQPLh2qfmA1VyYZioTAyHUcB1UcNBlzOKfjskTLU/eyORiAS5hyWnqi4VUZkSG+Qn/CGtuz&#10;Bu85NluB2XbfXFHoQHoXXPoCxy5X+uiPF0TWizXyVsn7j5vK7/tb52e8wuf3e7GA4fXX+eFeT/y7&#10;xG4Z69yvODQYeOf738GWs3Kfi2EzTUY0yMvnzYW/WoqZsJ4aWj+cwEhEcAGtNT8+Bgs3l3v65p2w&#10;uCfYA+WBH2zZjVfGqZcPxllBheGyHkEaDer9caZ7IZkbgEhrxuOHtQ9IsGat/bTW2iEjzDojwjdj&#10;o3CWdF3S2mj+QKFYBf1lLBAo8Tu9fYK55+KL5CwYMpYskaLI9WrgagWdZ5lxJHmq3Y9KptKiT6xh&#10;v9pCPVNmnr7U3ZOfhywhJjI6KOPkHOIMwtikzOMinGKuymUu2OfxEUn3OtQkydvjAfaHi9aMeHi3&#10;3sMXM0iwJBw8JPz4ly5Bka4uu6+gusK/p7WjI8IxOI/DBbQWKZpT3BHYvcNDtqgchmWGaVTmi6jc&#10;BxVT3iDKOw4ZqJbyJ4kkLIslWAOpRs5Kafjbv+A42D4Ujn+tWWvWPh7H8TiOliurBojDQXQ0GpVl&#10;Gmn4i8P0tkVMb57A6avaRTtdT6iARtzCAN4BICoCwfkBZQKVgJGYvgajlNcRc3FBmys7V6jzNwfu&#10;tcpvCPGO8B28bIw1Baq3xuPGl6Qn9kS9XTSskE8wFJiEOIJQE70ZgKbwZBVANuFB0oDHTwBmjZDJ&#10;I3Sb2CziwASDIJJ9k+W2DRcEtWCjF4ZM5VHEo65NNsZqsVukNDwpoOddcfqphn4w9TiIrDAtlTaj&#10;l6ZfKC3XkgSH5B5UB4QkX46g24Q445w6mJ9TtHYvpXMexmOMs53J0R2WJTf3gUeUCy8JCyiFUb4R&#10;o1dvBk9yMVxoC1nJBWrp3Lfjm5jF93trV1TBirxMwaqQs1xRwllS1YZSN8xpG0PsY7zHQPaxXy8n&#10;hGoJELHzp5ZEU0iKN0Z+s4SMLRvyGoBkmQdBYDJMquyUyF1HHMfOQO3ZJN4OkWHAHg+Ob+K0NlZ6&#10;4oHX1z0lMBtoYYFXp5yxUMxopoqmDPUYViM6y32mCwDNgnxVdN7U7+boJO1AqSU9K9hU8gSAndF4&#10;877rQA5D/lrP+mqTtxyZGfI1gPP87IIFGkTaRauO9RA93TPUP9Gnn7D/Q/ov7gfsX4wUf7ocOJj5&#10;PI1sjBgDlE+9eSiFKkJOvZ8jTHHp5qroCAtWLTTDCw30GB/BtIvSiJkYoNTYACQaDrNHac5GPQa4&#10;Sn1Q5Bp3X0Sf1AjGsSWhtMTXcQsgetfnGRF51RDaL+N84VmNYcGZLp+5T6bw2FQQTnPxJCIfBOVh&#10;QR+fT+W5eUpjtccxC5x2kKeAcF5WyoEzfB2VLN3iz1J4v7CevbaO/pqS786AfdaeO/gcUHnbyN9X&#10;Ou6Nokt/rh34C1bHOFOsTsm1gotwLkTqzPjzTbfMJRPp2hVbppydfzLfOX/+ljvooOCt5aYRj4ti&#10;ITSyt6N9JBgYT1+k8GnSaEA5duBjYksMI8+iQNo8V3JF7DuCNMt8XCHhZWMEdijyWhuNren4geOD&#10;4KMZ2LwZM0tkGpfSzJNCz0ShMFbK+C9M22umrZ0+npno6wmPcblOwdU7uYAaV6TN+45guJyD03Bq&#10;S0REJhYtBWBCw+nWNT1Ehmokqcf3uOL5ewmaBLtNGziq04zmmWLGS0IKtqrzHJjcIxgRxMbe1IQW&#10;cVy6Pw4ePc3tEg/vNPf+QG7pRMj07VA7moT+oHEqCNauCnW23GI2yRvSJIV0dxIAt0ekEuTg7ynO&#10;tMCpccLQJMFn4oTu8gfbkZNa0Q+rncH9omsnZcZ2tI+/8ThSgrbG1vRxdPvx2azVdGVoTG7FrLl8&#10;O0IsTdLoDQ0ryHZEnxRh2czH3AKnq2e9U4tgECXonfDtMqvrt2jc0nav477Ywnrd1iQojhm7ueQi&#10;KJZ9YX27+He55iZRR4NHTrhgW0cql3a0LmsuViTXDh3eosPMRRi8IoUhaKiEZLHvDaxChCXJzCpu&#10;0hShjuSjARAr18uQcGID7WQANpW2bqAWq7WZo0fzxEACKwxJL1VkZXMIkOm52UZ8YMp7JCga+1Jf&#10;jJ/rciv5ccz/82rK3tU6qydaTixHQk5kOoYxYiowKQyqXdFTjYOktox0Y3WIYANxLSAz+/ME/KQ6&#10;/CeYz53gug+7KtUwBqZOw0UE/hgTPnahIE0k+YWRfLiEwtybZyNKreajzUPeza7AsspyUDUuyUGt&#10;DbeCGwFlSbawWUXyouroch8lhxpjvCxh4gEUVojYMDTkeBf6jU1uHELLUI8KT5C6gMd459zjw9c/&#10;tVQN6FROunGpaM6czQgjLZlxU6VgjgIw76gtIydJHM8AH0PbocqrGfSMFq3yHCeWony81DMldA76&#10;Gc1Ga4deZIywBaIatKdl4ENhOcbvOQFqTsHhLIoHDcAnQcdPw38VP5RqqH91muGnnLI2/IOpYhqr&#10;zW3h9F6TNysMrQ+ZMlPA4zD9LZqd7N5yv4UiORYnnyTudU/EytnNCK8a1HyqEeQQW1AfVB5G47Lo&#10;Eh/i82LxiGBkQx7ycDlRL5Njdb3WYzPUoyW2fgfGCDOH5/23UeLp20llBvdTBXI7oVA8R1aaKtg4&#10;aK4teXXWPkF36wVbU+Taqqurgu0/v27DyWXoeeUvvt8acrcv9U55alm9ffiy/AZ8m3XodjotxWl3&#10;h1KD/ImUf68Ai0CJ3w5B5HcFzPvdlTrsSDJ09IPtLCOfa0qA2siOGT5+yC66PXjr6kPvWMyh8RST&#10;izwaIyC/yJb7Og8zWHscH94O0CxyhHCkDC52kIFqCUXmWUGDFZrKb8spsIS8bGvpgbcl8w/HEbif&#10;rmEKfuV/8rIMi9N9H7rPx/Xi1wlIgSTlAtxtIIQ1Brxcv85DNqyestMuzWxZ4LhWuZ7pq4GU7oQ7&#10;0xz0aNbax/84Drh/hLWTdDhD9RFCSuDFbu3jiNgnNDvOm0NiZsmFxpRMrEQ2IG01Jn8IVknRlSxz&#10;iWrHh4QAsXBFeE1WtlKTP3pnbzw+YkBVh6BLLQOEtumXUJxMmNEOHoe1w2hOY2vdGq2psU2lCVVR&#10;nctSVNPy4kNRllKC4DHUCcDwP8Rpuk520lfrf2/1Wi9QL1gFRCoFpgRxXiAKH8hQzazxir5VfnnV&#10;WNIzAlQinIqYU3FcFRMypaLcNMoNigwDKQBEUHuD5F2C+yH2yo18mEtCgyEy1EFiC9KHBisxOg2N&#10;csCtBTN8UMOsTKaCGvQAjvN7h76pCZ+BjUFjyknBdKcUwd8bIFdGhx69R3jIfdkQKNXs3qUGh8yo&#10;XmgtRPRoe1j1h7dgjsz5z3wLsjLQXEfjrIUPF7ZYpAgKhcwibWbdVOozAhVxx6fhIi6J+SfIieCp&#10;pmt8ZdRkPVrurjAFzTOgRPpkhcw6UXbMUVZTWVlBqpUc2DsQIz38w5dGlklzhksBplPsWJcrAp0v&#10;WAxyXA+i0/xeAd+pl8pIGelEljijOeUYgv051U0DBR0jxGoCaGvVCgsC9XxmWX5TVz9aWSNRvVBY&#10;1MYwICQEoaWrKSRrlfRHSRJFeCkG6bYFmxNkxEXNiaiOIqBb+odw6Mtl9E5bgL8EuxjMGPrt0gGF&#10;8w8xPQBPF6c5dIQriHaGZmNVjuUAB0un+qVJQIb3CVJEBxvRwpQn82TieIOd2LlZASB/mB0cgYtM&#10;xH9zAf1vskYewGeOnDv0NxrNjhg2SZA1M7JXtqiLNmIo6sq6fVKetEjKGtSfOoBCw+SQBX17PXSU&#10;SkWKRJ7xpR3PSeLuKH7W0h7WzM9t2j3sDSxea6liHEpSaCk5lJg9HmEGR7pNplwuMxtCwnl4mXbe&#10;i/z6FGfOkfn62HoRlnb3k5MNi07qFUV2Cuq3ml6YMS8N/tLpcYtIR/0rR3f11bz8Or68+FKuHy5V&#10;PcOcl0dcHEFf4+fXhe/d8icQ5lslBOPBNVNkd/4a272JJ4sI2gD8flijEwNnW2KpXgXIWQ7Xo0vN&#10;eHw0HplxOxtJq3PayI9FziTRFXFOQ5iRCXZzezupAkebm0UImww/E94wDLZqxADjONCMlLVoHshu&#10;Q1cLIsxdw47JlAdXFBqCWmTzHnJAodBLT2GnIK8fDeHy9NwWekGhIRMMRbUi4Og3dATADoIC10ri&#10;zBYmX7RyuizxYwDYk0UUB6RhnNVyyCxVDMRq2rUCpA6HB6l28Ru1BADpOyoI6mSLMzJGtunT/Xg8&#10;+g+z7uh9mEhCmlB/wA4BhgpJDwB4JC6D3Bo9xMBxGMTgQYJ6d8l9sJmkRbCW+nGYIgigZIgc772S&#10;0kre6LJPax8cUzRcWCG52iI6ByPdzRroZrBmxweOj3hZa0ekG/ASi2Xps5pzkRaSniiYWdntb8Md&#10;b/Zi6ixS4hzW5Vx4XoYcZVgo1n7ibPeKIlvEPvbxRLMewQ++ogm8LLroQZ60FSUvL/vZFYvmbBxT&#10;Md4RaaufWHR9ei99fzEsCRKGB9BaA/CAW8+3e0RKBQGuRzjVuR6pDEM3HUB3gI7jbw+IrkYJco8U&#10;pj42IhPkTqIZI6nJRwbVx4eWrTb3AVlZ5w3sBqOaNUsGZMZSUhEDBtgOGTqmT1dvY3+snFJrgFwA&#10;ZrYeS7ydLxkz5DYfHcruH5xbZNZ7eU9kkbHCYjx9PDqPijENwmdmaEOUqLnDV+9/H3AyH9ohwV1m&#10;HAZQhLDrPuyWs+0RfIRlM/QCgYsdchpdqyooTURRw2qa17WzuADRU1mBW76xRjfM3w1j0g8PvbvC&#10;d95QCoWlivLVUMyCK7GU8gMDpC6/BbRTqoPn4QkzRXA5DsvYxGBY719rS0rxsE73WWs+AxR6qEis&#10;0cOAtySQJGXN5APAADHfKvCdRLPhPlekXhlJGdxJ0GhmZ+XDUCK9KiobL5CgrL7PC5zhKB+WcXiR&#10;WDvUwCZNLLqsnscZ+zZdPEWnQfkxWhneJIZ/F35E3lCXk12Q6ziOnw0GtdR4EQkaR5VL7zEcq/Bw&#10;APCutPx74jdWdnHvbi1Rf9ZTKDR9HOoDalkOb8rhIV+bQriili10GQvOykELNUkxvwdIzhZYWsiz&#10;T4rREw1wAHaOCuM4BSiYP23RZqn//oPKl6chb7bT98uAeXf3znz6gglXhHlxibwjz22582zvP63f&#10;BPR4v5K1Gc+4x++U9Ugrxch/ZJHAiLq5yOUEQubZmUN/ofzJbKL3c07PAdV6n0GAA40gzVsDzS0M&#10;tgDQjA9Xq/g3D4VxJDZkHHXSfUCQP4RL/JXYgxLTVogfFz549MUQFJP7sOYRmB4IwlgEr/xs1loT&#10;CLPHMtvDshRvn7IEiiBXB9xk5FZA4NUWirM5FAg67Uvu+pNylwziNLokBlTur+dUFn+ilLCYe1Py&#10;awYrZCKEXcZdXqOtRnigidXPACCl1XB59TweoYhVYaTEXgHxQmj0voQcF0izx3HQ7EFvrZnrEfIx&#10;TUb7u/W/mTs+gE9r5o84V5gKEYD6BA9DBzPbBNRFWWsQvH0cerhLHjolCqukGNExWMnbHQfgTULq&#10;QwyNTo08K0A49bhENnoRKY9iAB5mAJrxox1/bz/a8cPVaaYI9VeVRIbb6tKY/zFAMStMyzE5er5a&#10;fTt1DKeNUrou+W9OY7/ZM8s6YujeQ7gyo1fa1VW1NO5dPyyakVflO+0cSnkP1+WUdAYNeLadgqyv&#10;kkgoR5IqC7CyjtJP5KmYn6ZUlAUIp/g4ZlVNepDsHvGXnZkuFfJWlqWug601F1oJZg0dLqhJTjVF&#10;rBAT8ECSaDNXUgMfHlqYBwEZyEZJfgg/ydbDmU+Hsac5IiwTBNAtopDl3ssUFEKkT69RMyuT0WmM&#10;BhIZwXjXTezrPJlSRj4OE0joWHKSg/DmIxmMX2sr54KIWlNCp4btNpoDrSgRYfH1cWVZJtXPSrzL&#10;AgnsE+eDUGk1nCy13XKxSZc9O8LWoczK7jNC8xphIC0w61tyMtCt+j4ixiThMRxXxokBzvZIkJw3&#10;heIIXGwLdM/+UcGiGBRsfIAjEUZFJ1zyCxHhHTIfBMZWVYB4jbrBGOVBPCVoZp4xe9IlXiCP4Dod&#10;o5ft8Ul1D+UlAZEGR0Om52KiaYLHgdRqxPQymKTOQKEB9PzBTBYqlPo5NzJrZO8Sa6dbJ4WWI+/S&#10;Q1qsgSyjNUnYiUFmHz86kqIgeFN/yKFwdraJRcEONbJhJHk8l7EwWK4RSjUKhAP+KBf/fwdJHuDD&#10;8V8aGvkT+uG98+NBUDoMZpZgsAIOSSo4CikIHrQW2XfLbAkGKC1hIt56iUUBRazXRjyEZhY4Vi6j&#10;CDOjd5FMqhhBmCqJ8NQQDTYvT5NTZYYtC+vsfEix6TfhijxWDQNbYGSXm1ltdvvz5sLL1ajhebmf&#10;179STkgPgk7H8CuA96Jl31EJ3y++mBkvwuKWhXvHq/ear+ThZ7GIvtH2a7M3CPablbyGoE9r206q&#10;X1bMZ6E5xaK8xoJNlXKgUJ0DGl3+/OuKa83fCbnRNioAfdPuFm4Oj+NgO6z3PkSQ5V8AZbHxQ/gM&#10;akmoqEoO/DQAOBwPwxHqcegTCvrZTwLAIfxsmwGS42FB+s2wGQ+pSWb2GdFcjfSUDoeXXY4SbZAS&#10;V6usA7bEANASXR1B6iFH0NfZjnMhzGD9K4PPJSmowPHN2MmHseKPFw3N5frlRcrcaosW4L0JnRUJ&#10;USAQ5j4CqFSYzchl5pnfJR46Use1LokuwBalr9PljJRmNDug7gZDEyp0/9+g1tggmI7W/WDvAAYL&#10;MY7CTwjA34suHqqXB9CBB3pmss6wzgJgDpOMwucj5kwrPOnukruZWjMH5fAZ/AMA5OnXR1gRcxvp&#10;oKzpMHM8aI92oB29lPJC5PrAiHQJhBa5pcyT9up0MlxtJEPzXqqTvg7eSKn6x4p7Q9g3lDLbYHoB&#10;s6mAQnY6CeW1RZxi5C5BMr4o+oV3KY6DAVDTPUlkqEVkDwArTZcTJSHj2t7s0MIS1Jph6LMZrATy&#10;YAQeTZGsHRgpa4KIR1cDPplJYgYfg2gGhm2/OTpjthX2q/pjhj9AkD0gKAiodYpokdQvpDRjc/fI&#10;mxJyPM3Vw6zSc85WzCaXyVLtlIS0SWsfYY0uQXczINhLmcuKmxOdEcQ4AHSUNa+l662SlXkygcca&#10;lQNB2B/mJEGeDOIAb0Z1b2UhDOhJ70ogiuyXwTqOTTixNOCewXQBKr0OKs5KmC5LvzlsMwE5Yz4z&#10;kV6Ep3JYNT0u9WRhLwat+G1SY8JcFOfC0gFr9w69SF24GA5ju1Nymyf9ONUgrI2wEG/8qUiKth/E&#10;9BENxHOOi2uiqXLdOhiRHSSnd2EetCtKkFLHnFtmxEoo07WN2FMFd3GqJXyEGvwR+UKZDshChMax&#10;huHpShv1ubvFdh/DkXoyjvM8KFgjBIWDEYX97KP5dMO6+YVeRYGg+Hf7QDMgo+A/NFjc61tiYFGE&#10;+klBLGMG0Y3MojhNI5CBrIOTD7ipNemn+/8B/I32b80fbg/jZzAI8LBmh5kEdJiRlgt7tUDKdRzs&#10;RX1rxMNVTGdK8gjPxrkEC4er/FV8+KkIjpgsIojuTtDI7m4wkAbB0B3uTpxTQ8cRW0aCwdetwNgc&#10;DqWDPc+RGv66mubb0ULnYD5ou7diZQB5UbamhqfE3RdWu8tlK20VMVUqCvxkn57acbr3zn1d1bE3&#10;5fXT5q1tuDT4Yi+9PHd8uL7Ie76aLy5YV83285bley/POmF7JUIocMdNAfGykjsb9jcss8DS2aE9&#10;T86Wxc4SVNBqV6lvvqV8+J2i2AxOk+glh33VAd+0qPMa9ZCsyIM8YGpFl80EhlKYBTplLgMeBGFe&#10;O+XjSBR0wAE8GgBoxnmzx/LABzBEuvDwie0x7upGAA+SYoOD9BZTwhgmKwW/seVkTPVwLtgU6Ali&#10;gkCbXipc4zAh9mSDeCAse3ezUqB04bu0wyFpXQDqd22hq9MUkO6gX+oZhreqQHjPxmeui/PKlA/2&#10;29LIUy/F2cDU1tfez/FvucpLcQTnBWomuT3oaGgAXF3MiBKUAV0G9+DLhPBtDg4K9eOjRbpFHG34&#10;wXakbI0QHSkvyD0C/RibA+Gv2qrBIyyA/qV1onVn7+7e3NEMAFvD8fFJtkjE0h3ByQyBQUD34/Mn&#10;CBgfRBjw+3HQjp/F21JaQFZVzgg+HSPY3EJ1J8AJozV/zm1hGoMEtAhedcn98+tlnH3xV4TYqc46&#10;XTkI3uEIOi4IvHqygi7F76f3q7I4vr7/CoQyyg2wHDrjC12t/XmfLh+iTwUka3pMwgqIfFoOTnC4&#10;+jN2yPw1tXhtvkgnV82bih/2aacea5LG7QB1HMADYR7KsLuP1jv64Xw0ohR84VGf1lCGvNcEZ4Tt&#10;BIjkmAA9JlPgVQa/VHU3ZfKIVxQSeyYafU/tnyvUgQaiMpH2TqiblV2ko3faAVScS03IJcFCPGdG&#10;RUPJvLEKmpKRoUi8ZBZvoZ77dh5JywJJFBpCrEfi3mE1jXhQxjLFhOxdHPhY0fXu3smjJwcnfBWL&#10;NQia0d15Aq+zBD2RzOpi44QvVOSMs3xy4Cxaz1yknoJ5AL1Cm9U84/SyR+3rNDOacw904xxx6FA7&#10;yleTAGjsbKkCK2w5jVHp8DKnOC+tiS9DmD6FDA7FhAbNMinaZghX+zjvSLQD/RHoONYTLM3i6o7S&#10;JYCIdGARf1aKGU8A5mLvAVwYvOTewTgaSSMsjHl09Tq2BLbNPkyyHXniRN/Lhy2UkNNM6rB2NLoi&#10;u2YonjyVIgwRKk4jz3EmmIwLecUzl8fb9gKomFMqxsIf4AE8OO0N/93h6XYLshFw4X+4/yv5gwxP&#10;aq9sJCz6Y4Dwz+40ugsei5Yr/yDnE0WldTxSzJbsSzm6CwzXApuBC8s9FQ7KXILLLacuRw/kyynm&#10;yKQCdOUkN2E2SDVPYB4yqBMws0pBh3PKgT7l49KEjCmLCMyNp26cyyK2uHVsBgCE5/S5u9Pji8su&#10;Ey6FlOV6f+6QeYaOeTQz9YIxOyte1pPmXZ41AOT4945I7z6cFyT0zIFzPP1uGp2fByBcb3nyeVvD&#10;vbwpVNTG62jftaNugOuTCy1o77qPyrktJypXaNAyNBjCah4/xS74SxA0XQdpJg80y/d8UCNEaCk/&#10;VSrF2s/v4sJJ28hixk6bamiR8eNf+t/+rfVu6I9FRzkyS3camEziQbG8PCxsfWMzQMbzCDHoaW97&#10;ie+zntgqlc8Nn7oSzVo93SYSixqCg1ovFt6NFy5ZsFFWUdlBGhGpNVkBV6cCqIUhBD5PtyeFRAQC&#10;jqWf0lOG6/OZKWrVuk1Xi1TPCwtr1+YWnbys/CaispdBYDBt8hukk+op23c7qWsyD8ey22go0U0I&#10;XSUgSxLNerNFlBUk8XZRZ8sY1C6XK9IFAnBjxDvqpTagrztn2nVyNAeUsBaGUyCceVg/gvWCqt4I&#10;CErIpA4EnzbmnkFdU7JvRz7aSfQHHWrNj4O9UwpWcC8UioiuRDZnhz4c6A9IP//13+idUHeptcbG&#10;xiDkhRtOttZaOpQpewdBEqMFH1AtAjxODsuaWCi/y5iH5iDDIcsj2QrS/XbhKmQHvrnl7nauByPn&#10;20KvXUv3Rnb3tjiI0ntChDR/xdCcj5WvS0iSp2eetEXDDSswxIKcy9JlmHEltD6VoBuza0JpJadj&#10;fYusm6dFGpa9fCM7R1mPZzNz7VUWgtv4zdcTyPSEDyl03fGUgCdPlnFLO0KW6ORQ5DWZefs0He6E&#10;/d31w3vmnnG6kJkfiQbr7gGHE2IodD9qyd7sMlN5TARWElsLC2HiIwWaqc7UCKurZqmnDS0NXSF0&#10;5ySPPJmy1hTsCUkukzuZpNyYLABcUORYmoMrxOqH9UfYNNjaox3m8KQezwpw6k9Aup6Gga4lHY3N&#10;YvuaYLVOvcEfjgpCXDPSu8saBPrDZhwi2dBxKHUK9nhsmCl35WZcM7UXQi6fVQ6IaeOXEz9NtIEM&#10;GapUJCk5jD5JppDM4rwIbD8qCcQSqblCZZnpW9KCGQGvhIxCOgXDbJuRjjdkn2jGbVHUcb6MGSO6&#10;NGe6cZDWpvAQVeURESnLWIg+S8krsZwgeUWsin0xYdv5DA79Z2beTAPsvcEcI1aWuspsx7Ky5qRo&#10;LSMZJE2izr1xYl2KEFgU1IUrNe2il+6qeXAoCbqQ/5/AIfwL+D8cjTKwmQ7Qg3brgJV2mbkXQqG3&#10;SVUOSVjYOWK/zclVzIQhZsYDs03xYZU+w1rNSruCisNEY9KB5wqfwt9Y96d7UZlSNXpvKmfkoKtJ&#10;BnxKqWSf6eq38YgNWuBSUJWeMHXPZcC608bCF7JtXrHgscv3X2Cn8/p6z+ZVeZ6Kykg8bd+WSfva&#10;1fONBszLxqPXN32Byee9bz3hP2n5tbC04fLxS7dmGeqh++72RxxNn5WVvru2xhcSXKFriDCyJ/Wm&#10;wtJtaXUjKE2W07Ts8EyzmIEiHTjhjtm85/Yc2qg9dM/DlZ8JFHGZq8F+nI+RToGZyDqhbrTYmaxl&#10;mobWfkvlZyWk2rV2XglU9L61ucM//14u0slg7a6N9JIqvrx3cOdUSk8Fx6z8e7OE6nPeedkeCTGz&#10;zg/b2BQcGMoZBC5KhJB9KygBWcSitYGGF9e6GWJy9dA7ZX8BijyZQ+0aCCeM4tHw8ukar6yRsjYv&#10;YOfJkLW+arMW9TcAx/GoYDwR3D+DlIZe0QySm/w4DOqthbDUXMMLdLY6UfSUdiooUQAXxvCGaDkm&#10;7dTZrqHvKy9dj+7GVB+nGHZaRG/5hF9LsdaABJ+JQtcy7J9ERwbEH8+seZ8r4FlyoC8KeYUNL5q8&#10;igHldRYtztxCE6cCgltgowRWaewP89OYiltldVBixhFtsIgIVLqwMDki9/a9SBJDNlQhfRmjcf02&#10;kk2nwSxCfK3v3MnWBpdWaupSi3G0hoxrwIcLZLO0cCd3XepEs5bA/tLnnK9QFNVY3Sw1kZDx0qeN&#10;1EBFt+ccZ+zHsUEdFWCsghLDMXaXFXGinAiqf3LvZIKusEnHaCd7durxcN4zx4PipYagKYDynDMF&#10;3KobTvvgEgS+boxczRLKbA6AxcpeX4Q72Hkv3F+zmQkEKFeYIcNwlEgiNrfiqXLgr6g//k1LE8rk&#10;DcxxH/DbyAiwSpDI5FsxAcIf3uZ45FzYLlfeQ+T7jo1w3qrIQL7tKhDpxkssTiuRunuWCZnzbcfF&#10;ZvKeHYi0tTEUQhjdtMgJeZH20nbxi7TcdRrFAFTtSPu3SfIREyZa3YXK1SuWFnnUH1DjAJ2adlFc&#10;hw0g4A9UEF0ANFGf4v9b/r8DJjPww/l3SOjejgb8i1dqm1rN6fwrTGVawfbECy835Wx+Ls35eeHT&#10;Js4UMskxOYgKiw5iINib7ggoYBkTeMG7ETz87+6dqVCMw+tupcunLWLA+Xsz+yI07ubG8c07MC+f&#10;9RKLXkyUq81z/Pq6tvzy3IC1eRci6zu82bstdHy+NHj9aZUqLmVDRf49FPQb2OxPl+2L/BmyLANV&#10;7V723n97i+bo75XZdQa3wfu9UNRj1V6+weD11FfAknvtZfNS3lmcbUYNCLwUOaU9bAh21cflZUBh&#10;gJ34ZCu7LirZXqkzTg587Eu+pbIjDWthGjzzN2Nk/WCRSskiS5BkBDKp8A1hUMKqoMzGluSwLyGy&#10;nOiIt94YqC++8QVI/E5xaIDSQcrdfjkOMm2l+WaDG4Uh/KXu8MkajuloaZ9dKaADWgMQdUj9RMOZ&#10;k9qCjJoSzThqHWqgly/S5Mhckm3k14IMDsNURkQ/5K8YUyKqNzdf4r4C9P6MG1p58iQqEql7YdqJ&#10;EKBeEp+ncVY0K+SmkRQ0OQacDQMqQO7UVZxSCo0wWjj7SalSAzgXsW9gK5uOToOgm7j0W2U5TUJ7&#10;MVUt2wm//FnsgOfqjD9dojcysPYFiy6KngqScz8TrBid8XMQwkE1WNAkasSvZs/Tl6epdYKpnmFq&#10;vlPW609G/vqGw/t/7tKReQVgaIsEoFvEA0o890gTcbAV+PPhjZGWOaylitGy2vjIyJ9b8GU1bODk&#10;dh7HT0hjwyNd4TBItGDnE4kOIghwRaq7vXxS6VHwDjzFG0+BuIKQs8w3JnkRiQ0JaLfM4ZS4S/0Q&#10;H4MBpLODtUZ75uMX9SkZUfMjzdNUaTynVr0W4F+U+wQiVC61GGai/EGnzWp9hTM8EuTBqph7dF0Q&#10;rv4OHBknmrbenUbS3f5yz7jo5+24qthvDTE7UZM+zF5PyFbLI+ol5Szv0zDj1ngGsI48vBEkt+BQ&#10;tNk58sWti21o+PDsAA/7qtm6Sg0Fhr0CO3nkni569yH/6Q42lEqgCLqhX8Skp1IN6KG9rSc0qD/f&#10;Vh7CQRzCozTv/713t/Yp/Vc6nf8afavHh7HRDsCOgX859IcnYIZs/gvBqDok96xBYyjbaS6+6DGg&#10;UlCcXVaelWv3a2iqlGpvT403iW6De/Vyyb360fUuqfKbZQsUt98/+3J72Qt0uq3zzN3N7/d4/fzn&#10;a6z4/pF/r3+Fwb9Tng3rZYp9Yzf+9SZtz7m383n+0bI9fm4RZAwQ5fFLwYgZBmNwq8/xwwAw8jgz&#10;Y8EXkettY8LlrK0yIukb0EOZpiCdBRIgMOxRE2wzgt4PZArMc3/CSSwhbC7ltIhGbMfxrjOUSML4&#10;VTdq4QmUbioElgkUfNFx1sRJlMD4jEJZetJ745jv4BDwJGraetu3YcDLUtGrr1Sd8dOz28rF7yTU&#10;nphRqxTyYh8YVnHoSgEdl4CP6P6qxyqND0opEzzoqfIl5A6ZSj0To5tCH6FgtmKqHqiQ+KbMd5Fr&#10;TjQrmp/TkeuWTCh7Cmk6ijAxzgFRZicBMH+UGRMAOqkQ+iP4bWhgzYYmGbrExS0H2oXlzoxYk/7V&#10;pyHmHKwFhS6/hwE/xMU0gr2axl+XZyrRS8yh7I7lMiNcyfH+a1DoJW4WC/qekGd4FdceyAwEYxGY&#10;Im6ra9d3JGlqo2Iy4loCZaTPzY1llBc7Xs09u4c7er9sQaxAt9i/0lbfJaMifWgP9nhjkxzHp3pk&#10;iKna5N5kaOVwYIaAhY3s8FXNGTPTR/jTxUKTRjJ84SNKpKksTUmMiDaxfjW2nJuudCxqJd9+RUBl&#10;+GCs6+rrjPomCOhCQ+hVN0fbRYXDpHMgOHsS08yYKKAAf33QuS6XR5rr+MXC+Y3gjSkj6Q5E79vQ&#10;NmL+fQ1LYMVtGtqKQp+x8RRfaBzNGGhzmEfhXhcmfFgEfgHEkTNlNCFP0EZK4XNYQNElv5wrAFD5&#10;RmuQIraX9kwBYNlYY54VjFHpHZ4czTFkLFdSBOE+0Mk0ipItPI4jw3XyP8n6Yx15pnvol6HVVqUM&#10;eKEypPNi+5iHtPDTV7kwbYbDWbSjIgKREDrQKGFmFn1IDTTgcyNbO2gLFg21kf6b0F3/RnwQjfSu&#10;blJ4fljF9gnvmvuiLJzIm9j6rBSfe9pFR/8mpTa1Jzkp6+TaINJQPuXCQt21fIgKkQR+eY4t/gb8&#10;/ddUP7GM/ki4hffL1ryJ5Ry9k3J/zQVwvf1iDv2dM/tiSn1d1V+sov6z5dd4s//ICn+rDGtn5Q2w&#10;sQGEjl+8chNvhcspcpJdr5mJX1ZyA7dr6TTRYCMOmaiiriZImAe2VoQB0jmsCsDc3+Lo2tCEz41O&#10;THsm7CAiWxIYbo21S67a2AseJwGxEZ+IbNXnHlj92Hfie0HQULHaTCt3vewvKQE+LWH+9x6yOEdg&#10;tJlhbciTnetRy6FLPH+un1O5GQdG9MSK5EfoWjGzRFfRgqdGfErE8Yo0sVqMYlJBBZ9hdfOEOunW&#10;C6DSr+IP5Rfu9yDtZeCOOsuWSdi8FpyXMuWFuiRo5pb5Y0IGtjCIjRtTXxPxN4kBewKCevVnzNt4&#10;mTuL7Tsljbd4Mo1/pWz9QkfwpwGz4ht3Tjnhz5TX8sAc+DKKri89zJ3MYBmsSDjL0K648fJoS4sC&#10;vRyxhVA61K1EzgS94PG+9Z63okyYdfu+Hu0llzkYf5KMAHIZBskNLVSHQlOx5NAtPQA79WGIrIyt&#10;YqIs+zcUeWRuA1qLNwVTgpcc78HCjf+VZE6QMou/b0t2vF5yAYdkeXpuXRMQUtORLNtS25P0Ngkl&#10;ugUeUr8g0RX0mZrLuS0MV961I0bgLUukqcumWRvYlYw6A4CdL94FnNssgZG3aczjMjSB4dCXfYMr&#10;5AuAPqZwDOCABEPDA0A4hnMm5alLABCxdsJ8lu1Q6tXuZ+fI2sJl312CTS9vWRq1841ruwGA5kxW&#10;dy85AB4xcaIBrDgQQ5EAskIuB1clLiiFtAAzW+QgpUdsTtfnMyl184zouyknFQd9FGvHYrdGTLI0&#10;MCYjHCg9RFOkUp0Xd7BRF6CwBhle23PDog7Y/yH/35zN7F+J/+HeCOuk8FHyk0aKT528KKdz5rkb&#10;igy90ZbVQI/VqtNPBBhU9urhZWxRnbH6iBaUFcDEOyUsR4WSmIFDQ49UT/ytw+iZULzh1nyvfHkk&#10;3Nm523sH8Htd4Qso+05Z+cDPTK93e+b7sHajfKjv8ZsjuJY/nhnxP6IsiBHfh/P3aTIO21n5+Gkr&#10;0Nzs6Pfr33Nb3pTtE8OJIrKtfBqH9taWXcVNwDHlPQ7Br2o2rxsHXo2eFEhv9/l3DSZBclIkJgM5&#10;BcoIAi6lKF8auKwporyw6onIeGv7fO59Q5wdH05rSqXrLPefad3CsufNZkNCpWkh7Bmi+WZZUejA&#10;pfcFdiLu5km9iBpxsul0WJQ9qUYo0RRxx6J5FVK/batz1GoJKIUyZOetJiWYwErpzmdmqKyPuc/7&#10;+q5xH1DzZ/3+nPh7XoSFFUBvhcUXhR2VjDMfKuFerNha8feRCyrmlQNcAbkymVCg0JyWy2ypGmz1&#10;Xo4xSinr9rgKZiPaVnqvwA0+2c6/oyq917Bi0TUpqNkprKBZrA6tlfxldtHVKDpUDNPRHTE78ycp&#10;kGh0dMzesiD5ixOqbD1rul00t55PnlOMsr2L+2+sfNs60g8pqBZvOSGDCGdRuIud3qrZDwhAc/Xy&#10;vm4QCIc+1T8sw1s2WPVFRe9bsaiSb76l6bJya/kqBAIxCJKMZPiREqqVeAobTjKz0mJgQDs7XGl+&#10;CGhokkyiPIKkGsRVEL2Vy09F1VBQVVG4NBQOY7NJq6MLlMEirFToQOP1bDyzqLH3Nr+5Jq/qEDyT&#10;Ca5bgZVnCzO6mBUcO1emoRkoR8qRbFoiZbBek6xSeiqh5hh5InimuSNJjHhz98YHb9YvNI/17AFS&#10;35M4NPGqSreUB0LNvB6n/747kkgsGnoP2Dn1Rja+MKdYYaAD8QrkydM9tM81v1e7fH1UBeirEQiV&#10;aJJy8xqSjLilc2skKmh3kl1r6046cdpFS/uVLehwn6H+T+OZHwAUvxfEQznpDvkDJujv0n8XGujA&#10;Ae9+POQ/XQ2tgbLwr4CVdLDIRQTPzM2xmaqujOcP5ttU5PDiXJo6pJoBSsBfGiUofEppltNMg70b&#10;iWxOWU+1jM4QGg7y76NRdzYpz+lMvgcsf9tseDFmbn1EL+6g47L1++/6Vd4tlnd4uTYjflptpy8Q&#10;8pvN2DCT41+eHrHs9H+k/HMZIb8qxWAcgGp0Wu4ITzw+v6p2MzKbbskMjF/fuylblvetXIHil6VV&#10;HnEwkr3Jax+0MGFxxQGX1Y3lcQuGfHU0r0lEpv40jilk7FlM5VixcCN/cslOcajVZwJAz10tn3F9&#10;7F13XquPIYMNVa8FX2gcHLXVXu6OdSUkChXfUc/rZI+Y5RKmaPz5zDo64uveROyhCFgnM2mUe2B3&#10;z4ysIZa1IDnug80kHC2V6vw6zH8RWzyliTSTOiLCBqZYAS5mK+QKmCf72jv5UNc6NbBvX5GoY+LR&#10;IqGveUkIEdpk5BurJ6bEGbqGkBTuO/Tl3ADdxGWrq0BEdlJYVLuYGQWBYbfP99vbcFoF+D12jlUc&#10;lmUMSLKC/hkWY1oang3oGAJ4zPxSZqTD2NwTXTPxD86U3dmQ6JCnz/qivM3o6KOhHKbp7InL/F9D&#10;l1W3PZK3u4iTiXEQNdTHXDrP5Yccd6FmyMoWjmJzxE+KoWdlC2KHT/+zu5xc40I3qYGdhKl1AeiG&#10;B0hXy61LLVw3y97VFUq0eg3kfpuvicmrJDPOUHzfE63E+mFncZrBdXI7AsFdU1hVqFdkHaowtfFN&#10;XZUPxth6V3w6UeibRlEO7l+EqQoSoE860jJqSawIodngeQ5UG0Nirunybimv2nHXZmQvm5Cf8Xld&#10;M6ygmXbRpbZ0kC2aufD5R3Skpo4ByXFJ5e9RBynBVrlwQEV0QwkNZnmjg/Jp4JqNdUJsBrbMRdId&#10;aTQP41bkXQV51mMpVuZ1nVWcmrCqee27JBjOjt1obM6MdzciRzExeDj/F5FT3vlhcsFhB490iA09&#10;Fcd0d2cr2v5M+xZpz8JqKvhISI60rpZ5Vlb2IhdM/0b9+1VZkYgtVlEDm9QjfzOJEdV6qB2VrCFy&#10;CVwEIOgQ8kgoBMdRctd/A/6b9w/xX5o5QLMH9Cmj+2HNBS6eC244QsyyFnneLD2phchFFvZw2kPe&#10;KixHOCzXkQ8YvWcGhIFWQyoJs7SCpt2KooXYFEmom0n9iE0pieOxv0gOuVoE/yPhHlJphObvLkI/&#10;hQ/wM7TaW46rbsvtTbLrMyfPtZIvrUJ30+KFJbu9/ZlB6mKH3L4vb286QOYLQDsuGzfOfjv3g56D&#10;zMtlty8tBu0Kum6X7TwX3s6P8rREDdvKz5fxtg9/0baq3O8wOJKjeLqihV5W6Ekgjdj9mo+rD/8Q&#10;NL2SJxXhSXfPvZP39JJbu9763Qap95abtidGKtFzINLrvMp9ePI7AUBtMyfPkl8D+3blWjz1KkTG&#10;Pj99DC7rNlWT+d1o7DcSEspBa7DHifBHnAK5n0boREUtacx1SvAYp5gTaM9M4a9aOMDnQJsvyLoD&#10;izqBFlzokPxO531o+ktaGbtBmUdesy3Ik8BsmdMOixJqmgQbBFkpvFLTW7d6/ccWH87xvIlJx6Ic&#10;iBKA9ztBfZ3wolYTk6H5efpl29kwjBI8ZLov/iWGjWQxx0x6IJw/yUyYuC3TVRlea3kg83zlMoES&#10;DAXKfYNOgcH4BfNzjFeGGmJFKt3bKkVryqnrAMzM3dP/7KQPb566CiBtoSmvJz2xrZViufZpWWeX&#10;Qhs4lVJYptNqDvXIv8WphUoRoBDOs94ZKCuefdvESmEhJan7NAvacu+p1pQpg5+nZsVcEwSVtR0Q&#10;I61xuJh+73RRmtk3cbxQC9tHhOfKOUSYE9ZAF9QZmVHcQT5wQH6YC/x8dONMmZjbRMRS6WnBWYLH&#10;5haUF5sd6bNqBB+BZkP06D1ZkxGA6OODoAQ3mfcIjQN3b0cSLaQJZkhA7HWe3NxOSgnTcVurd9Po&#10;NF3eunTBxAbOcRmiE5t51uB4KHegj7/JHMrrv+s6kaMQ72UR//a0VCJn7NPFs9AzI2YUBgvGXbVm&#10;a4QGyLoqekxeLhVAdr5iQKfAofQXsjz/TKR1wkCnmlmBdKyLw1oTkuMKJKfCMq8amYllIw7vWaYk&#10;YL4Tvho0OrtRV1BuLiGy5TRFTHWkSS17Ggg5EDBEFOmev4T2VWRmAC29x6rT0JwZpNlUOEX413K0&#10;ADLMgJNHO5LFyiQbxLjmEIZmpzi6qk5slbE9SpdA/gBc9OXMvQeQ7MBQHQZHd8zin8D/7TiM/+KA&#10;4e/uh7F378GZJVtMAOdPxBH0aCDlj0GTre21kd69MULzx9unGlDGFtowi9wvko29KYaQg8o/UWgc&#10;aS5ZusWKQCVcYehFSA+dBRypDZEVM0fE0djMGs9a260B8NfE+jvsvDzlSxT6zHK4Nm+LJ+813+2T&#10;9w9Rlb+0WL7g3F4b+fS13i36Q/X8ofIlBF3KOMFP3/yCudVSkbTf2PuO8f6tsp1Bf7Z86Tj6h0rK&#10;Gz1F/fAhspWaBcZ+vqi0QzPlWh1dyuC21g0gMI8DuTf1ctxYrtqs5TXrSERK5Nn5ZDTtcuNTCPpC&#10;kpc/rG3spefy+mez5sEWGhhyewO3xKbn1T5/7JZruM6aiyEifj397YVIpf2OuuV3ALAD3iOxzcV3&#10;NO8Lfxo4dFWpzDB769djrDd6tOWzRU577O1vPqfFeL+pHWiV3XTDFd/F1CiYVoFtVvXlxRzCRXu+&#10;ouJ5VaZdXZ5sGVeQOmudZn/mQ6hXc/dcCgYs/PbtWVmebEPfhMwsUNmGs7YepunFInqi6S420kkf&#10;eFH2p/Zpjt7izgOpbrKK9CgsPRaTfCoyzjdaiYjFr1hq5qgMgES+bdU9GcCdHeFRHyJ+2UtjYTh7&#10;oVYAGMGQqMCoe5y5PmuNMc5VNl5JcbFrUx5huErlx2DfhLc9CbLDmvuPw35KzQGgMd0YXWrE4CdP&#10;pm5GN9D68q08+9o5somD0S/Z43Ib2e1IwFDkeaQWj0ie+23Q37BzZj1v29Xfqw2WVk/NGD3eEeg0&#10;J45Q1NevKyQwWJmh9wBwm6sHnpfT/pDenxG2ilHchak5pZw4Jftcp6zPrSFf4KjlRNFs6AACXVgk&#10;iE2Pik4YzG8rOYa0kb2s2xxqnoo3FbvM5lwUd5vHUAyP7TzAS/7d0CUJJtAiy1ZgQDjczQLdxgHq&#10;woy3lD1xihgB7Y6A7LuM4CgAorGiFQSo9fKQBuA/PmqBGoAuPsKlRUpD9YJFkWZPA2CeoZoHjzXg&#10;a4B/ILmqzdXvQZXqeH4IBzK56P8HDuj/qdahLv4X2f/5cD/YMjXwFCwORPAGb82OboqZDoC07jR+&#10;hmri0Y/WemqoMsNnc0UIrw9H99Q3y4zGAzCgCx9mj4eHH7nVzOqOSN46fF9kbDMQPIDwri7X0CV8&#10;X3742en2Ifx99cq+oLJnZf11S0a9GDzvVNXJQboYYHd/3imvJ23vxeR4Cy+0Qo3Lr1/yZi+VX2p+&#10;BVm/gyFf7IP/GBTzvISFc0Whl0CIl7J838s6ujF1/nLZRQTyhY9zRb+zXTum6302/fHyl1aeheGp&#10;EM6NlhYembHi2FaOpavbZdxtM7fS8N68F4NlB4Y0K98izy+aObwDLDb90t4ulz2HoPyCi/EkNO78&#10;vT6s+oth5jIStEyXfUOhw1wZDg/hv7LFkNsvL0B0f00GczrFtzTSDRZJTPItzveuTMtFD1x2ziaU&#10;qv1CFSlr1L0layEINle6u7irMaRaMpxwb/44K8vumXCZLj3bKbR8FzMzSd0L9cHl+5wCnm8fz6jP&#10;64vHlzGAIfdneFa7NSasoJcOGnaEwJ+vJmW8Ivi2rDsauWYIi//vjp5EMTwkCQ7Kyvk1YGfGkdIV&#10;HgyL6ICm5U26C8N4K1vxgA2aFpHYei5rOXn4iKDhQYyMqDw3PRSBs/ICqLhndpoVCHRRtiamvO2n&#10;mfCknOm4DezigFVmLmev7FOHLVBTlOgTtXLk033yIFXzh8vocE6uuRQNAtBlhMKgcjSih3mbTrbY&#10;Azsk72xw/yC9zDbRmNBEoDUArjS+dKm5D+tNhpqVVu4C05uPsHaY9XQEAym6YoZkpy6STyWgicm4&#10;6e4/Cy/fL+G/sOTNAoJGoWR/Bhoy6En422s5GfMkg4/IsuP7ZBm8g701tUUxX8sN+uRGdynjiaMZ&#10;g42r7ofKXyKTTokCPVNP3uoC48hczVGCxcHW4D3qnQY9pRIC6EtW2bVsksXpsmwgAF2hPKWg4GsE&#10;OznoAQpn2MP8E0ilL02ZPzblCNPy8kDouJjMDBLWrjMvFXuxK8+dKG7IjZYwEu2gHfLUCP7ddUiR&#10;UgleWDQrzBcuLu5l9JXCqU5YFOG6ftkbxx2BRd0fqQnCf2X/NP6rH/8d/i88/kfvH1bxsY1hrf07&#10;9MMlon8+/m4GqYe7iWhE81TMOPDw3iWUuqF5pJYmgM8SMg7RJHvIAQe6JPLfH58f7QOQIjWtq4GR&#10;XI49ok93J3vnYaDwcDyARhyuf3cdJIwlifIwhF7nIf8f9L/RPlVZRLdmzK0Qc7nmfsF6+8prHbL/&#10;BcpenvIMK74wtK43blt+x43vEJDWZg8TMb+6/X0Uur34H7F1/0l8+E9TNmizir132X/CIoud2aGw&#10;EgVJZ43dsgGgS7n8mvaHs7T34pYN4l8QUcDkudHyFaC82JGqpEL2xSssy3y/fFYUutXcDxQ6G7P8&#10;ec/5OcrAqO8TvbZRi14UX94q1LELyKoXP/n+ETSInmik7T3Yxg7WGjRSlU5l06SdWIZesEiYgnAY&#10;ghnBFpTLUSsjW0G86VA9LIrsF9vu1hS2uWzJBjGfG76fixLQaOiPjNWcke9dLjTZYroYEHQGCx4a&#10;gfOQztcpFHpvW87hu8p7S5Z+XUKQfnbMiRlzaBqviO4ZHMTzxNdozMCfYwhGNKPx+ZebCiA8hHwD&#10;Qe/FiuI1ZG5LQW4VXKEFjsaGNrRmY4Nac7FeXWpftuJKG2VbF6UbV/vW2d8eQCSsomXOQBIRwFn0&#10;iTPPj0NM8ExnZSc76urMOcoDaEa6OaDGB0CitYgVJqIYLivzpfoKgGXcAG8ZcCRNsLbYP1UMFYlI&#10;Yf4UifM3C8OS9OVlPEe4/e1iZR07zWN/GCPsrg6mYuDNiW432JnM9uIqRmYmgivtKKL/3ILWhFp2&#10;qprsWS/tWF+3EFNZ0kc0HC+D3yGwYgVZC2Nk7nIB52LsV9k9FiEj6q5H6F1/ILxF0ttw0ahc3ur+&#10;VaWBDopt7o1h/hrBhsgI32ZJ7lTEtTbJwWYNYdeojhbZjG6NHvG0UuGuaj9GrbNhzMOy0KOWYLnD&#10;HKpQkrWPORYK4LwOyarjDEdWMTIRBR3F5aG+EoDU2K9YNMoH+IllJi2tDU/RkdDlUzDXf2X/BN3c&#10;3OmyMIeGiZ94SAfZGLFte+DPmCjhSBvQvxSEpSQVAHyQuOxWDrL8g0oUEPj3R/cSgVL3pw7AcmFA&#10;0kGGamxIRSQe0meEjnZ3wciIIfd/uf+/4E36e/bDDRnev88RvQHIL8lgz460FaPihvfuyHYLLLfP&#10;ffbnqGpbrqZUYLjOnhqzv/ta3pcz/xFWs18sd33hd+Hrev2v4b/rXXl+sDTaOicMrtYKpy+nucyX&#10;D/9TwNFUrPoPqS9zKSRy4hxhYpm9w2Nlnmtc7zVUZ6133YVvG83I4BCz59eL07cHY/ieFxtVjIpe&#10;XU+YWFyf5yh0HOmLexEjDCHthEIviLRwY2pxb99/39doueUSMhfASDSPZFcSZwFoDZ87TzazCsZU&#10;Lx0Gm0SnKlrjPESvjgzpY1nc10Kh8Rk2a18deokgeS1YlBvX6EWLj9Gge7e82FzWWSphJJFcS2Iv&#10;oimdtdjCIDBM/Wa7RV8H7ml2q9xHB2pCTeNdetiLGkPLwvhmic1qnkfr8putN0VqQRs0Org3smOy&#10;cEd8x6pHG9i5Btfl2/rZzfcRPfEkiKMmUn02C7tRXndDa2evQp65Lg6ApwEUnKVJ4GQVTPP20xkV&#10;pA6VY4KeXXo9JhYL02KjJ8Bgx2qwcLdwFFhjOFf05mWISYXDViMjoC4aj56XmrwDjZGOFDK0Yov2&#10;07PCE2xa0odb4x21xhchCod1SmIr63oGnw0dT5heF+eN0Xsv/GTum/ebVlKNiX2q7j79NpdpOvqX&#10;BgEMa46G53d+/3UJOC3OrdhdfkaPdBHst5Zs6y9iRezZrKdIRdaty0jvwASAKN1BWv5KfUEifURn&#10;XhaGUTvcYSydp4MRTBOJnP31+IXnnlETrFmz/umK4K6JXzmX9HqajGDkp/IIRKjij5hJ7pEcVKFH&#10;Muv90bx3CMjKGSyPGYXfYn+JyK9hrU1ANMaybJvLLs7CiwpZVNWYDOTK8QIj4NES/SIiXUEfkJcD&#10;9xCs6sUXLAq1jKGVHR8XeTVkg0UHBB3VCo/CokN+duH/a/ovMveHHJ9UA38QAj+AgxRIuElm9njI&#10;qKDHkTSCrqapZzuFMY7M38bufjQD8Ohee266KsZJ9KPVawz47FgccvPb/+pqyn28E2GVPRoB9McD&#10;yK0kfN7/u/unu4F/A/6OG+pDwcKLpHIvd+Pn+uFiwLw84o4J79bLO7B8TRu+X7yt/4RSdi1EzOgd&#10;y/cP48Z9kB4AkP55jJavGbnbcgGxwVoJwsgfadJ0IN/WdxcUJ4P3f8LSzjHsotxB48Cla7KEUdKn&#10;hCQnWhtXztpy47xx6nh94sJxPZmPhrUNdwl+ITS+8d4Azth3aeH5qLx1RQm02+C3S3Ni5qdfmHa9&#10;OlKz/A4ixcnuuuS2gDECCIQK5jRgoYOv82WV69ejuGKHYBCRvOKsnlwVqiabWBQ1WJdmXzqhLY/+&#10;IgAmx7hsrjm9QVWSMy3CdJYQ9iISqYDHhOpF4MScD2MHmudAJRDKi0nTDL7vxMh7EWHbLhkJtoqV&#10;sI1weKRtD45n6tTgoY0LihNX7Y6qGoHVo9tChF3ML4NAF4Jv1xmCnt4hLOpfRod9rn2uB23qrsVO&#10;wlULf1G4PK2tfvfSrYcraeLS0pOMAMLKvWM2T1vpGEjXaAJgBBAZmpQVo+fOsWlmNcEENMBQm2RI&#10;+OkxGZE7dnC0Cf3FrxGVdLyFsQWVl4ytRkSDh7tXrNuWNhAB+IS3ouB2CEIjIvPF2ufpJbf6AoAd&#10;MyS0gQ4XKSPl5nB3lyaAz/1HZ1B2Kr9Bzn2qHthdeSruikA2GR8LJNjdjbkUYyexy476vPaghDgT&#10;uGuhkKSNrZI7Aqd39ieaSl/MYLVnRrQtJm1xMfJRsytI84wqO9onUQeMzqaJksKVMTjYsYEZSStc&#10;PaPTp/aG3nuEXYUZSSO9O2hjKwxv1lZvW3iVcTA2QO6hSWpmIrsbzFBR3HLfPo5YqI0MU5tlWAZP&#10;gjcBmLejWYummuRBfiBBt48P98jURMYDJbkvgWA1bKV15gRTIdscp77TnAyRJyc9Kav4damrkkGf&#10;0AiJXrSbpXJmmLS4MRK6cIxhhOnlPJUld9iVyZzShSMDhA9Ujk/g4QL6/w/6kD5Jh/4VANDIH+IH&#10;AeAB/Rv4dwjCD8jAJhntACg1ySqN94olH3J3uvu/OmJthEagxXWUuww8BIOM0DnNriirAOgmfqIb&#10;jBHGyAjAhH9RiHqxHjqALv8U/lv4K1DXwCQrhhxGSNxA2nr9KKtM8xqtvVPb9ptnJtY77Tavj18v&#10;tz+BLi/as37YNH57Kr+Lee5CzDY8zykg7WmX29S2Q4wXBuXmyl9Am+8XA56iULlRmclwCokEACr8&#10;J+Jz+hYBLXS4069/7A9PxteV+rr8NZZan/d+zzq6tabev/wzNuCXV2Jc/AAarRdxcyYOOaOCNUDI&#10;vUbh6lGWQYaQKGi9q2g+y8V18AMwqdfPwjnDsgE+Zz5tDeVSCt6tIulE2r/jCaBOiJW5udBxJ0Kl&#10;5JGoO1Vt84YRQn68Jkq6vUyuAVPxRNrIbqk1Zec6nxd6igvRHuJk2Z47GkoYSKFleee5GO5GwAxD&#10;mCc+MABPbHErmOm+GIifbRHOecoa9IJltw6pRez6GqomfsI+kDLu6KIUEMoXqLqA1QHz4kUwGw2+&#10;lit1HKUYP00hKvL7FQU3w5/u3ujqCVmTWUgl/JlRcD6qdqDO3IWIu9PCh7JEFFqEFmN4AM4WNbBn&#10;GMTABcnT7tSJqxo9aDwTcQGAIVuHGPylsvV6QWpOozuurwN5SVTKxHguaCgvkiuh1FXen7buOaxh&#10;p5Khrbmmop7TvXHibGIL5CgZgO4OcDEOqd7JsLHannti6NosQrPR3DxcRkPIehLHqBNN5uoXw6my&#10;JRDYMHzD076a3m0V2CmMN6QsKOdJ0lBIe/FCDZR8kIKivxiqFGsKch9kRuHoLsIP2sPd3MWMLRWF&#10;czhODUYJtzzrrCSddA0nys21GzmTfNbWNQQ4VpwqabHCItVqO8Np49QwWkxvymzuIl6qpWEijqa6&#10;NI3uCS1rVsZKHPSIgrKpCmD5iF7fTYGKURzPtnTD8LdfxZnsT4FXekF1XsHdYAcToHSADQPurYbg&#10;MQjGkIMy8QBJotcCc5L9AcHJ1hpp8O7uzdo8D4KvO5TZLFDHoHPKyuU0rY7tMNJZaVLdwUXFmC8S&#10;iU1N4cGbIZFk7SNSDOV6rLBJJGkH9TOjxppFnKdMaFMuGmdtKNcJFR9E9jTxEhnslWQJmaZQ5VD4&#10;KSBDw2WdH8Ln9RTenHl5tggZ12zZLyRvdyw6O0UAD01ji4B/lwD8PaYg7TN+cQE6asb+d0/T1n+r&#10;lv2Af9I+XB/0ZvwZBloagEP+WarJn9S/gkd64i5CkCFS1BxAAwg+bjviytdqwDwElIv0/3YINpZO&#10;Vy6q/+oAjNDjZKRd2La/ZvcbFst/AN10lcrmuf7yyj9RNkLYDjm8Ceee5DvZKnE3yGfXmL0IeAac&#10;U6f8TiPx9uu8Ls9toan81TRb1JUXRURlArsKJtHG2gJ3z37+4VfKO0Dxl5fArxCGO/gjZbCwHv3i&#10;63Gx3dx31rNEyHGQEPTkp4RokMcTq86v4xtz8+n5tZZCkRV8WsrqHIva+YfYcZErRdKeze3SZSK0&#10;fpMx/EfKRjg+jRpXzBcOSEMHf3+Re8l98dlsSiomp2oXSByyIpdMuqlVcXCPibr6GWnBBpvQqUt7&#10;HA1EuJgSfBgNDJ79EN2wgvaabPMlgD7i8d9h+G4Oj8umkyevPxWG2N71dF1nGOqzaubrKXM7Kz3I&#10;dEpbinKmWEadijdbSeIjKA1qRYBwj7AazrXTOS+bmgiVNaeO72+d4Auq3/5+Dsh8latZMGb8ebaK&#10;XwV7ziU5bj+922XKp/4onJzWIi53LGsgmLdFn4UthIJNOa2u3GqM1fBXK3Sz+i/zZumJTjad7Kt0&#10;iXLaEalASBuev5OcmPeHAN9x3YjNiJ4J0pJ+H/1LsvvD08I8ErQw8IXAk9UhzuXbSr/nbhkL7YbW&#10;WPMkpOwWbs5BI41WDyQhV/J0Yofer68TzyXxGtzC6A+b3yn8Gzjwr1C+nsr2jOOjvpkdiGpAwtsd&#10;EM0GzF8XJxGvjgIAb4ZIJ/QFG6iwymImBXRoxNGxcQqnFva0KymXhRNW6WhFNrJbA2BmTmuM6IYR&#10;GDX9O8tyKDeANGbGkXoldmP55rKROhqlA4qOjbi49wR2YnmHWKrCcxFh5EIkFAheTooGM9FES2Rr&#10;dREu7P2SRWhRYyDkja60vpniEwlI8g/o83ztJ2sUJiVBYKYVxTCKcmLRHqlsMB2wE4uuIPZUGx7i&#10;gbSePeYmboDn2V4xyOF4ACL+ryU5SsyND+BRiOJfHf8N+BA+6J/Ep/BvKEQt/Oy9QR38SPavgJE6&#10;LTAtfgKN02n2CE9eQxfCCHGUBu8nQOBD7Kafrh9wBx/w/w4A+AH+K/B/QpQ+3H7OabyYGgYdV6XK&#10;/2JdLNevVf1FJSbAVpXwfg1RNvvn+fs3BE+D/NdRx/vl+ogtOLx8WULAW837j2IC34nYi+1nRT5S&#10;hjWkNuO2KCP+IFz4RrmL/L8CKd8ptdSW+g09/QHI33v/aTLaVZOm0UgGSPTgxdoU699KTD7mYwz9&#10;9pon20iISwI2hr644IZC877x3eU5+/aq/iVe6VDeKndjKbEJNH/5wvM9U+ymWPnXWYaRE69s+hrV&#10;SdZusOn2zBjoMpGtto6MPBOUPq+RConp4vh3erv1z20aj/lsCkK4mE5YCCDYXuEC7rhPxLFRBMM4&#10;eqVTZX6fo7WdjB46hbHbOBun9X5Fqve325cwOxQ/81U5z+p93GBWqIuIdy0HMjnHxsMTyTI9jV29&#10;5/6gzLsKi67H9z0EwzdOc6ZGYnfHOg1irJ3aqIA29P7NJVPRcPt9C/9iY3rSbIMhY5diVaGcVaJf&#10;l9NQenhcKzLBANhQcH1C3q9LYFEAMrJDlimSwwYVkRKOevfYwHuxO0fRYBUUt+WRqCw31rBH2U7d&#10;wsBjZyiVtUL53X1/WVQJEekU0n1SRbIVS2j1/pTbVPWihE6imoWwyggO0CuIz0rRT3xYLxBeuIMT&#10;m/0WOGOEcL2fL7GNrGTdM7Ho1DzAI7zsgEW3KylVoO+BXOS0gzSpx/Yx4ryJPJNAsLyexNRNtEB3&#10;TSBg7aA5YWwAHTxYhOA8jdis1VzROhuO5f1Fshkl9d6hhvIU3al2gvQLuTzwdAdBmDNSv1pegk6a&#10;gQ8YEPByGJWzknEMYDwxFlt1gjM9XYFwV+Fw/wVQUctyHhzwT+/Nj25ow1MUtWi4zAgJ8A6LqEUD&#10;i47rOwDKNEPtBRa1RLblwD1qIx8T8m3YPY/abqVCnqogTLUwJARch/ynA2af8M+MmOY/hQdzu6/g&#10;SYLKz6iOBBP9qimL0sc/9R8H8OHZUU7Pr0PDU7rxT+jfE+3rMWStiyfk+uGsRnlV/mFBd6aUsUDl&#10;XyvP7tVXF5zLPwDC/cIjhrnVbgGHtlbc3e1BtDOTx7/fbcM75eKGLF9n3VyVlyRVDXzgO9qHezkF&#10;Gn1VdhaCFx14Ysz+FaUac2JAnMp74tMWsl4Mf0Psi4u7kmbTBbO3wis+E+XTyvd+cwEASrOrXgzf&#10;Zce0VOMSSN7n21EhpfT6+k1sfx0gw6ZOla/p9ev4T7GRSwtDIs0gQ8q5iEG9cgIg9LU4Wy6G9Wx+&#10;BtzBlraMsI4Ok/EiUa4G0q/ePbeR+08qQ4HBVovVuJggv1pGInu6HjGAVeMef45yCWLJCH96a/Ob&#10;hZmEvWDsGzfkf5WQbITTRyZCT9VOjbOVOuIGQdciwdr1mmf9cImRi/O5/ysoNDHHM1v9XSWRCwvD&#10;+45NexiJm+z+mhGwc575YhqFI+HAWGGndblhZzt52sxrabIeqyfiI9xa5maAv3IlHbMC6aHWIqSN&#10;UgmY8YUIAN3ZLHkTnj784SCar3AJpdMjWf2Q4Q1Gdtn1lV++LFPq3ydq6cGSzT5Amjk3lzrDLTqJ&#10;h7vA5tkYmdmSyET3NCpLs8uewPlnXClVbO8AvyzyR2D1eh2v9szdr/7bZ9y1kV1y2wvK/X7FooAx&#10;HUa8HIrb4jQadukyRV9L2mbz3RDe84cnz9SMzStkHLO+RN6naqw1IrRcIo1oZiABq9s5pk7u46G9&#10;UDEy0u+4XF+keZBIBMzapxwSXZlXRkkoP+syUL4lpsiCqRYbpCl0bM5UdzQQPURbshMHCBYZbOny&#10;ZPxHWKalHxzIrKoBQRdlXdj2tRwPBrn88P6ITCfmTdYvs4EFSvMxPjKLNqmvQxA9eULuaNBP3NbY&#10;UPIunlfLbwMMO4CDeNTXYqpyDmakhEfAcAG0Ry6DueM/aHBHiBaTQVWq8zobPM2wdpJuV3CIcWwI&#10;wid9vX058yj6IXSkXu2RlnlgSzYa7zr657cksSd72W/W+Z+/vJ/G6jfKM2HiCyFjyA2BP/8iFDrK&#10;yT15nBBngg2WXZHQ3jL6/qSyWnSzbDFk5Sk+XfZasql1t+e4+e2h361/fcqv62IuMYSq9POvFCJY&#10;AMuVArhJ80N2H7Ft9kFuRlDNEXZvKys/8/qmNbDfUqMNfDWVVJjbfYbwMIiKqKmRybkw3Te2od+J&#10;SLSO07ae+zev8zoG69Ii/VYCl1VYDx3kTFezepM+rdQMHtF5RgDqQZZh1op1eq41rU/HKY3BttPs&#10;Fje+Lv5S7+ZogAYdMVFgmm2/GKB36r81FbcTEUMvUEa+rxitI/ICrZjZU3qeIMHGui6DD9u0hW6V&#10;L+uXZpmpJVv3pDfCIqqSQFZbaBDI3kVby11vQLRnnW+wLjWG8+TX9bzDTv+qJXMWVyyVc5PCGGDX&#10;+MyCX4Nr4L6iDEA3BxoQoUsyccszr9GlpqI3BvFk03KKmWSlBwU7ojIF9TAJ9VEih2CGsmuEkPGi&#10;XLIppadChKlYWUV6VcOftlfPl1xljQlbpwNqO8mDmZDmrQCNo0umeuLM9jRS7t2H8kIQInhKgFi5&#10;DxkjAwUlJ7jVl1n/ScnLuX9abaOqfXdKyjdOsi17c2qdECkp2cxUmX6FEY9NjqDkbzD7My3bQaRP&#10;ZjBd46h7CI0LFKvSpQgFRM5DWGwy2jLeJDvcwtAYnQ4a0clGgOxjGrlL4Q1qAB7eIRjwQfMWscAS&#10;6LV2VGdmebgghYUkHmWCSy4XDCaEWVQq788gRhHGbmiBKYOsKwqSHaUhWRBg2ujCvbxw9Nx1LZde&#10;Mw14SUh6CD+kn9FvMVGN0ICji100BpJweWFR9PGyuajZZCOe3kNqYCemOXSx2p+YftVQyCMMXScA&#10;ewgox9ZoDoTHeec/iId7BOPNnxTfO4iHV4q4DMp4ujGHHXgM4+Sy3I6iZz/kR1Q+f5razQdxeD79&#10;AQB6AJCaqwUcfQcinqDvyyvvl31XbHv2iPuRerHZbu/dl/ccWbfa+N86+/6h5QXK/eeJx4tzN5d7&#10;YvybZ0zSJ+wvTY4dYslr+PcmFF+E9A2SwgXW7izN37GmhkL30jXcJLe4l/3SrHvnYbQE6cYOc65l&#10;9SQ8/TCSYyQn0E6eERej1CWIy7Ja+20j4CK64QbJrPT9YdeMEKy0EZtkO6UWoWK6JRM7rPh+efPe&#10;W2aXgRCWpi7sADejMuzcJcsLzeTSIkUoQzYJpx6rJ2QLzDF0MhEgZ+h/PeHoi5KcXsx8MAUUL6V8&#10;zZb3Kgh20WXsPlx3tlLrYgWor8vZffE8mS8UUwcsRPznK+sdVV3QvtLgmSJ82jeGKQZIJTWiMznX&#10;wmsGx4CpZp602xJpLqUum1uHHHbU9Q05xVrOjje1kLFO7Sm5cuQEWg+godIKPnYA7reetptUW9Lj&#10;1rwW/T3ZBIuZIz5/j9OyKsOWlwMQuGO71aT3Lx3AaheNDW3ET2opc6ZY2wxAM9dD3cw6xI4jFxu9&#10;qXWpVH6Z4S9WPenIiKth8VJtzMMVk6SsRQiY2GrXDr0YHmdg1yHPX6Q/lpNzAI1Iq3KbxkL6hWIS&#10;JG/+wXVpl8+I1rsZHprHTRIpq0BgKOtrhHdNYqPcHelMyJE8pgLtzkPWcYIgyO0hFXx3MWX9xp78&#10;tBpIqxPk2HiFLCEaudSgQ5BZC7hVlkw7iDUh2ChH2jKXr0iQIjsmOcFt0gkcZEUirgGwj0DZDIsW&#10;P8BA2B+0T7hDpJk1SHDv/oDAZhHpdoxQiySUYDhYdljC8Dpt8iwkXTDBODMfzb7gckKOAy9avmDR&#10;4VYalNZIEoAMWhwLznILbhEhXQ0u6QfQnX36E6ziy+KVTYSU4coUz21pQJSHYOBB/kxi7dlZNETe&#10;DOFwHn4Jyl2gHucg0w0DQ3xWnbz1RCOkBypVQakaHoFp0y4a9RjGupcevpqDzuo/CbRHGjajfpSk&#10;BGjaaUEcgY3T6BqhCNAyvIEv1K1lG13LVuSY8H70fH0/XUx3N17Kt3DFFYUu3z+znzwpBkFf2yH9&#10;VayPf9LimXhpE8fo10oGs1015jtnm81J/zWr7vas7QCOtQmQFaRmSI0XE8Gaov175fkt1zezE9p6&#10;NUM2v97f8Tuk3305wEcpto3m3+/5F8XL+Xz9ckTC/PL2YUIVbDNx0gjuG33Ydjas+9Xl8lIoDlFp&#10;HHNi+e8Vg8ZHo75qfm1vzkpp9mtG0ffLGmL3buy+RnOpXGjx7rUMGXnMRaKdndBMcIRSZzWQRhnR&#10;8ghpLqLvOWItbSXA2GlLpriWhWK2WB3TPUV3pcaLKVd5ME+XPdsGXyhQABR1+3RvGKGuAfnuHy6f&#10;5/2WKp71fJSAzPQNAdYiiTvM6oSqVsVG97Y3QejNgR0KRe6TifpZzYsxujugnoxCzxW49dNlio69&#10;ev03W1HKheWbNEkZf/X82k6QzemEYSeaXsGVtioNYtn+33t0luJaP1GmjlwvSNWkO6fGzaceUAZ0&#10;8ujuUAj9kUDSMv5uSHuyiJxaO2GKpWNjlPo5P9wI1WsELLJRhjdqtVCrzHXer6PaVKycMSEiw2KN&#10;cpBTbgcUJV/nVTg2Pu1KwEPPNrf6Nd+YK6Dl9Vcvf84priR+ETJsf9jgrGt0HVQpSQyZKTeQPANU&#10;Mx/6Wk2evg51GSuOLMque7W+Zj/v7DLlBL8+kdCRFnzaiNZTMfqgelzE6TEplJdTl1MhfBLBEmEi&#10;b0bARq4bBMS9Q22XsX0c1l1pxKe1PEvo7hYpgFLF1Q7AXYFcmGbgRoXl2hsINqcIpwQPr0WnugRG&#10;ymwnzLq1hoh0C7hXkpSKr3uajnSmCMKMN5JKh+BJh2bGyY6gDsQ0UyMfaE0wqLk3x8/WmpcNcwwU&#10;CkAuWLRgGc3VmTS+LoHdYQ8xMh/HJDOBXOLoLoLvqXg/YZdxgur01bVkfKFx66yjs+JTxqLW1Si6&#10;1P9CSltw5AVSCjhRi6N+T+1a1N19Tnaeb98WPvl8Yg5flMl5wS7E60a7vFF1i/dNaV4mvECV27C0&#10;u+e+i9y2bb4XQ68T175V/2+We++9X9ynKpgjmUqZ73LGSaps9mXZc2xOFgCn6LaoS2fNIhBJEu+3&#10;6joLZyzXOMoUWuSrWPYtCFo6r2X27mSP1DSNL08koJcP2P5aKqH94+pB8lzRxts1uyIZ8bCjvXPx&#10;fNgUBKeA6H6h3eJm+XSwYMOqENrPcN0nR6tFtMru48MQ9NmW7+uWW2UqGJZmhGzF9AsNPKQutsoQ&#10;hpCcrAgtA8CsR/vkLXNZ9afMn3USbRl087J83LkPF96dZ2pA4zCW3Z4F0RlpFDm4vpXc3PyIa1Jx&#10;LEUSyb1o/DTEUZ01q3bRzU6SZ8rTT0gl97GOgVsBG9ZxJ1pzpb3IRKelibCB8iBR3zvX2aA+FlCO&#10;1CYezKkHJjN8+SbeB2s8Q+Q0CoIqQU1H2fMrX0IqXD4HulOxAPQ5FMFI2JNWLNjHRCla+g01hi2W&#10;aZ+Gg3unBHydNw4m8O3MMgOQVlMEEw6W4OdMRrgneNsWeQwWABhhIVudN5alPI/uHrnq5wSN/o9s&#10;xiFAKh9y0jfNRLs7iteJe1F/jivvFN/9xh2dE8eWHYInvTpkPLMw5QNnTf14Y4hOwkTFUp7N07ID&#10;AcFuqBS49ykNAI9mLRKNuB5AA/9+2NHT9a0Z3WMSx0qKvIb0iHkJNUXSxx6WN7nb8QFr/fNn7x3H&#10;cfTjETGLrAmZHgMjNwcaHuHZNpmdIoSZYdTJYYKM9BzQsvOfiwgHj7E1SQawHU7Clb6Scrr6YQcy&#10;D8jskwVwntKi1twIk6wH3T07/TQDbaSVVsb/jEd2sZnR6P0hVIAjQJIjowOOu0J8ypiKoeoLvnpr&#10;tc0m7h2up4Od28x694SLBbCDq/xAhA0anZXzrnxCKQndD5qZWXJbo0fMVHuNODXHNEPGFYtDkoix&#10;ZtjBU43xMXiwZIuNwdBFlH6zV+VWMXKa0Z1meAhGmdnDU6vE0kBkQDKqsYXDZK0XJyxTcivUJ+Zy&#10;GuhBP28wl/foOM+jfTErlxv2SjKJLhv20rHLZ6AwlslbOSc+aJ8LOXasUwNc+jRrEpj+n8vW8loR&#10;dS0tgAvtWPTNM6dLvdHHrdLP7zzlz5Q/i1xKO9A1X/NFwrdv9Grsw8le8C0o+Z+9PLMY/EpXbA/p&#10;fwSOHZSYelYpjubkiXOncjdnzqd/WJiqP1wsvFEX0e2ENu325ebPErDH9V/aM+382W+/rorhPEJ2&#10;9UwQG9JG51uhg84P2xk2zbBgwWfb0GL3GGLX5vFfOuwtNa4edEXfe+/ujHnDVFLOHHHncs/nebHT&#10;TWfOp+99Khf8+cyna2tBXa80mW/Mn/dbzOlBSbhcPSLOA6VkXI6z5brTLBnJepURFFQxI653neM7&#10;DWGuUOX4EDnAx5/WUuAOmAk/gbTTZyHMMjOClQlgM6k/GQxjeB6hZRQmu6rh7nNg9VKulyFwMx23&#10;Id9QL07Je7kcfyrtmBEKXGs94tyqgjRMIRV4oujMxWYtLn7qH8mz1bSEq30pv9NAeG4LrfL7e7oY&#10;NO6B7uzL8AdP7dULl3CGDw171PziFNzbyhSxZysQWOxgL7VGwJNN3ESgCZFdMxS2zdkriZSWWB7b&#10;Cct1Nl7Sh16+X13cV78DLOGLRk6X8BKnCyGxx0wxdCfBjMoz8eJEYsMAZok2IoaLNRFmEXA0FABO&#10;GCqEz677Fsmdw9SshSxpb26p5zoNgdhyX1rDYWPLwzoXliUvgeLl+nMlpw+LffLylGnVTLTJ/Bzq&#10;dRRWXW5K3gfJCNG74KMx04LakvoU7Xaur970iBC4mmLcfMlOa2QDuviRoFQ0swwn1VDegEyW9hhL&#10;NBDGLopUbdqfcXYeMLEThOBIi6TBQxcldsktFQmUEpdba7HEpPRvzkAUdLkishEGdgUEIzsNEOyQ&#10;IKiFZLSbACoFLXAi5Q7KTZBxc0wAXzZdh0X+pZwBhOBH7WrDWZTuMjTZQpEtQRk4aaLILjVyBC7K&#10;bC4SyEY3GMRHxUiS/EcNfd9xov5w2dm3//KSQd6XNtyLbh/eKubICNjJMvrPX57kZbmfUH/Y2vkf&#10;5sBZaHMcH9IyS+d0Ld/s0PnZCbuuZSPLzKhy+kJI+geUgXO8oxnERQK5WCnvJb8ss/CKWk92zh1t&#10;3M8fbubWFJQFtjIOb1HuzdSveemuxdfefk1cfM28HeLM+evbLe8P8dW4xHdjGg/b3Ziiawz+cVkZ&#10;1k4mzT/Bs43D7rVR9MvyZmxeK+eOS7M394aZb/uc26U0pr3JncvYDhrYeYUzoaM6rF1m3AiYH45D&#10;505pef7jBnVOB1OpJGILKrHhLkeeFQ47+XjTpYR1VkrF2RtD/YEBrZ+DsWvj7Tp7aQkfJoAnxNQO&#10;8NncXgHIrjjwhbbprDJ4ZwWZBRa9837DRO98bgA/l3T6TblcetmFL98hWTcRJm1+v04SQZdcUYsq&#10;5tqwXTTTuw/hKcfGkz2XyH0k4xtlHkrkRj1eeRFF42kA3GCeaULuDQolBb2o7FnBCYWO11n/7Maj&#10;S8bu+UgRx7KIfemViLh7cRt0sPKR4qAJpOwAHmIQI2nhnRe+gH3kEVy2CiV4mHGGibcyGj0trm5K&#10;d2J/PutX5u34MjaFyg0aTVUqdoEVZwLAjRkbck9YFpeKsH6Ue7kKjbugW1pqIRzBDAjgxMozBRK+&#10;NLsZtVh3cZnwL4uko53TY4a100kQkQ4UQGT0IqxRHTDyABoZCumYa2nbrHp6bSgd1pBhsJKzSppF&#10;AAagZw92Eo0mPow9wk+5ly9kaI2aRJnovRkfScUjIAM+M5Q0mD6yJnpGOojVR7ZcGJxU29MwhPgy&#10;1i09+pxzUY0ej/vD3A9aZEydtZVxG4BcP4yQfgA/4QA7KoguFlvN+XOoQAqLosfcqls6CHqHHQF5&#10;KQAP3ZbXUp6lPf81h6y+XZ4XBsnvlzPc/QA/X9d8Hs5Xv27KP6Mh9AmY3Fz25vf32rb3lhDv6zf/&#10;VCGCNmWunfPKPh3/QiBVLmKJuE2HxtuXp9n3p1Do8J6KspW9tr5VgZ/jpxAjwkB6atsLc+jrCX9B&#10;qt8pKcTwKv9fK597LYUmPf70BFuJi7ei5V9gKPt+42FjSoW05/raI26O01R9Pu+2cwmF2cCivwNK&#10;Q1z+HSz6TQ34qTxt+X04QoY+XzyEPEXoQRQfaXJ1E10E7sOEfw1laMmXyIeGvLH8Ox+WylBDc3Qi&#10;Q5BZJK6LiSYgZA155KpLL8oLaNy84HaN34rsij+B07/ABKXjywtSBRbjJy/0V1PkGzi7zKXpbNOi&#10;6zUvy5/X3o39s0ZnDAXB57GH7vW0MIxooLGXN784ExdWPPbW3/fW+KhtHYeKcHO77lzhikXxZLsn&#10;RritQV9/1Sy3AZf9tVG06tfqy+1FnFxLSzcEIUXrhgcENUvuZEA1MgMXgXKRYfUPh0dImb8k4Kgd&#10;UxgAy+DnSRQ4HeRaQ7smQ3WcSr91HtkqXA2T6+WaJyfOSX0QIyN9getqwVI++Lfx77Mb7R48mSxv&#10;21A9kQFkuGjeqWU/rUfXvInoOaF+1pOMo7u284iQtUPBFvESGhOiBGyjEN8DDPyZSlsjxQ62zM2J&#10;jpPjchcN7FYKOvduSX2JuLWEHsBRM/XRwrFG5nArL+UI9MwmN1OXsVwNItqOSByi5B0yT9vkI86l&#10;EqoV/FsCNFmrkE2n5ZzyUSJzrnodLAs/rL6lnyBS/cjaXCyweZeb1IXyf6nARUSnmlBYdFX4aGxi&#10;F+2i1svyrPOICPWPpxY2od8n2B+3kQ5diwDAoTZ/uTm3nB7+JcNwvRKni3d60/9ADPYfZK601VJa&#10;rqp/daaWr4uSrv+2MHPZBzkx5y9oYN6JVfyLZcWi2zKw6Piwbg+ujMieIHBIkE/MoVKGK0OpV38R&#10;g92sBgt1arngYkTF/c/XSQG+5akVj2VZry7RR7J1t3u/wcLdlgWFPtf7Xdqwe+7LVryTNOUfU0Yk&#10;3r+olPi4+/55EQlENIv4ezrJ3HJE3uIP1Z9TkaIxRuszgJi4kUqMZFCQgrdmFbMwovhPoeEMC/PL&#10;BkSkWf/GArS29+18WTLA6fx7QaEpQs4N0RV2hz85vhfk9R0g9p0SegeSMjFznPK99QgAQQ8dSS2A&#10;X8aiAAh2oaWUd9uC3h/xKR8CIXRvjQ23XJR++3w/9MberyGOPn2jtQ5SG5GA2Oc0Wk2jvuQ9CoJu&#10;Nx6d3dAdAA7yAX0on4MznjGx10IfAC9EFEsW7lRFt0nQSRnewxWvwPyUtfPl80EGBCt4qwq6fbHr&#10;sRJSjU84V8/ZueHQZ3NH0islqTR7NOL4IIjKSet9FonoHv6A4V+J1MumsXAB6ozvISSJeUoh4x1/&#10;7SQ9jHQms9cTUhqAMFsCiCg+zYBIL6lmBolOBuC0zI02Xg9jD6YlTpNRYsPj0ayBj4S5lEHSZ3g/&#10;Rv8JnWmAf0DN5WwAzFi6EKl7ZA2Q4OofsNDBmAWPlyKOSOYS4kj4PZNG60ZGFKGzmKr6W8xpvl4Q&#10;8XXnqg31zCLYJnVK4bScJgrvKt1p+rZ0KcLt1Aq+YdFsSkwmdCEIuqgVlRzdFLEcu+DGfTMVeOzX&#10;VGiqvn0otH+gCXEXEAZADc+17W44BzF7XirSyZQK8R8KO/9zlS3H/X2UeL/92b3jytra9Q0smnde&#10;sVZ6RFC074PLOlX1u9nglvKlMWEgVV8MGsMXcT3+82M6zi+ZyJc3vdB7ipl0khD3kuhzytppIzrT&#10;fXW+YDxlJyK+E8/2abFAnljUiBulwyYE0R8pbBpizcsBvaDQjD043EBG4yvqzL2GCwT9IxzdrVH0&#10;nlkuozTOQA1P7339OACmp4bcN4Guma2TP2IgWaQmG5r6ysJQYSDy2B5Tfr5a0dkWcXXR/p/GNI/e&#10;2ps0sbNNJtuGB5vSbwuXyERN39Inl2FzJFzcMpbXJ+ry5fISVwz8VWzby5O+hJccOGSEVAkPqXuL&#10;fxmeXhocZN2QPcM+9HoqnU8HJhFxDu2LW1+7DEROF/eZTeUXeAdzcY1d45mN6ytw6zol1Rz5AgGQ&#10;uEpNm+FQaPlLxXIJgg23ZOfW1fczlw15Ra/WziBsxvBoM6bfWcrB0kCkLjSyF/sy4hUNmGvkwyJL&#10;6WibglRJQIy4Ptb75/mtCChi/DBzNU/T4LXsIsXfy4gwm//dRD/Mco9cdap8WlOXI7uUyOXeOTu6&#10;e+TMZqvgWF3anCA0tZsA1nvMNAeLacKmVF0rd8JcLPV+o1ELbD6b7t4pB5jAt6UnsTWeIkB4Ombw&#10;EU9lk0Hgg5k35WL6NbIDakREag4NIk30R4Y1YiN7AjoC1uCXzcLRFORwywHsBBo/3B7+ychHCnTX&#10;QT6S/E0CnUaNeUmBlOK8SOdjZtQ+hUsJr1t5crFzGkaLyZgrZFqP8+KcIzJTqIKCJnfeDiq6Ix7C&#10;D+jn0I8IIH9IP6GU2y7LFgBSq1eZdSrkvQCoL0fkuVy/XITBTfG5BrDi1RcAdQsOdykObs96G/SO&#10;2oZE8oB+hDYEQOWPjlpXZd89rvr6/VrEgDS+YtL7Lf/rQdP74G6Gm+L92xD0LKOJXz+cqhs3n20R&#10;1wdXiNoTR+FZqS1Z45Zxx4pmx2K/kNRGNc/FwgxNMsLnfm9ujFdcHvmal7t+v9pFs75821PfEZAQ&#10;APs+RNJV1ow/udz+tAxTTF8qr9U3DiUtz9UZq/P8ImL6SrTcJH+znGjW87S+Vvw76/leG1BCBpnW&#10;addNvxj3Lnbr8SsT9oRjTEbXODfRK5DJZRvf8nLf9NjMGr6SjFfH6Arkm6SguaNWHa9Tj5x2YAH8&#10;xgbrZb1YovVGJP9SN0/cGD+VHl2pwc/wVkhQCiM9uLRjIFTRsOkRaT/yInKnczOTe765r1tTtjMF&#10;6ZuwByxwdLg4wjYLTz0jNabaa62kXi75arwCaq/gI/lTqOXrz/hpO/RPdqGatOszMJJs8MllPF28&#10;rXh5xKId2D4xi2ujI4v6Lxtj5qcFFeFCXu7s9VMtsXrELzmLrhPbjJQ60XZ6y8VLeM8yuN41+uVb&#10;kj6Awjz3AZ4QlOdZsRmDATvktHvMfxnNM1z9lruLJWTRvIvMLPeZ69ZUhs1GdT8pMcMoWq0p4b+C&#10;4jYO+5BNXxVd4NJ4mRGdqKyiNYW06ODiCCneqHEoneoxSDM1JUVq5O6ygcqW1TmnUgkhgw4xAw5d&#10;QCkz58o7rMMIO+tK1nVGprpBC56hYp7bpJeKUJkSBD5UFZlRJFDUTZae3BOOOp8pRkgEiXaAxwPW&#10;PoJtO8gjZCMfhDxQpZF8gN0MgLUj9BK2iJZ9fSBbJDWIBj3mLy2VDedFRMoL2jEmjiiggRlcy9il&#10;sAp+Uo1G0wOiK9w+BR6GR3dQH+0A4N4lp8MyUJLkEUJA5i7vQKaiURMFM3scH85madfOWWKRQbS6&#10;i0RlpmK6o0o4Go4fZEt1T7jTLvNN0mHsDgHd8MP9pxggqsU6tjpDeV0l0U0tSCY1aCP92vtsWGdS&#10;REbpAqDYERoAqUsUH0uE4CAV9/e2Ye1gyaYlO0OLS+2OG28bpkGdcrFB3cMRXREz3ac0HOcNLryR&#10;bSqUUJA/y8w5kp34uxF9/vEs6b+kXF72VVQYGnTqnBDtihBfYaW1pNCYW+oN+uyUFJv0B1t9h0rM&#10;cqW9i6sGMc+MkgCX718KJ5vn+HL7N4qD7Y69YWaPTlp/R0EzcvFFNJFEO0jkc45K8Wpz+F7amLMd&#10;dS2zez2dYlh/bqUZjk+jBjxAOw5vHwAyB/pv4FFlPxAotxa+tS89LTdSpczgagW1lfr0XtRth+y+&#10;xw3weY3oQsDofei2RctIjwgeUKHQgTbv+VrOSVO+0X2MxGNhmZS2hk0f+QCCk5VL6DpfpYfVTwAI&#10;d81Mb55waIcfwjIDbcMmzdghIOS7SL/VgFzhgJa3MKbOxKb1pqTDxKonTiMVIC4+hsTiCxofxeL3&#10;GIUI2cpI+QBlxLs4XSxbl/Dp1gOvVt8i2/EUuZPeEaqmCleIk2R5Q6Fh0shsNGO//QaUWZ39Ln3B&#10;ObGB02XFF8PEUi8E6lHP65aU7/e1fQAu+rXR2qBSn69fOdLnfjhZR0OF8bxJQ4v48tAUjdAIpbVO&#10;48HOKMRw2zqWdTSu9KASfDWA93Qg5wyQVj/Z+Zbt+wYij+6MEKfXUysZ4BHD5FwCj7Fkg8B7rcLn&#10;wkyAiYTD+HA1sMNBdNLQ4SHxKTJfNFyHTGEwgnVEWsV22OOh9H+O7CkpscOjEkvhJONZoTXzHvuF&#10;k2wNPsMMeaEv2Q/JTXL3Vjbb4Y2IjCwVX8xwQGNrdZwmmJHRYwqKPmAKK17xUMjGJC2PG42M7J/d&#10;tRpUXbKPw90zT1xIRaklrgqV23hya8NsGr9EXss4hmoSsDXUzpL/GrHsmcw0KFRss0kXRVSQ+UvD&#10;/MbMl+w0A2TmNDbq83GETFNkaRuWt0PoDRHu50GTsYFkhIeFjJ1sxcIfJYzmIkl9uaE823QywScY&#10;xtKI2ZMLGOwNkB+O3vBQPwQGeGUiXD97WxGEtThc4vzs7sd9J1RgmtT2looi/wpv6UjkqhxIeGXi&#10;oZmvUcoyM7KaOjoeqeKhKZHzD+knCarDTxzXsclHxzDWvEUP9FUOVBluU2Hz1YYk9d1o9CEUpX5H&#10;mTwIAPDz+QC2/RO/Fqa3JKQ7Ct3W5gjkGQN+rjbj+sysCX99fJ132b/vBBz6z1iCAn3tZM4def55&#10;UlTdvtlqYb5bfkm6+geWpDxk1uIgjEXk+iEEvCDFjZ9GyJCR9Q5nXu4fLnGgvKy/NssESquGYS2j&#10;qVzkxdrxmpTshqKnnp7wfnttwJE/NBNmHNEK9+JASWRl/GTj0fPcbamp0MZuc48rWibNsstZEEdT&#10;1Zhw9EkH/D4d95LD/YV1lGD5zj2p6pR+JCItvn1GENDp6bfUXCmfDJL3vbWBwFfEmKx0y8zb1Azg&#10;H0OT+VnmqZqSeqTpjjPdQoN5o7F5glvCVVnm6JFocSRFWBHNqgl+c73mzjB21KUCe50R2ip5QD19&#10;8LB+tQxRTRjMZgLQbpRX0e4i402e5e6u77Tnq/dJg3b4z3s67t5jl71w/Z9x7Z7tazLowh9Eaouu&#10;da6Wz3n/mTS5RZZ3PwJB9p5HyZvRYpaaHVZd+/IJboVenkQtel1oZjURenmfSd4b2Amok8jA60Eg&#10;bg1CBeIJWEeoM/AxMwFl2NlyFTMCi/aS2El2V4sQGGXLCe0nmTNTEak1NJhnuUU4RTBK6Tvl56RJ&#10;Uc7Sb8VlY/Cc3GoJWWGGCIv2pN6jbJIgWgtce9IEqTz+xigPXYNjvHG0lD6cgTEP9MHyNmZCWWWw&#10;R2asooLHpwbDAM6p1SgXWmCWahIgWpgYjVAFPKdZNMuZQdck0NphYSWlyQzAZ2NYopo6zP5OC0Qs&#10;44M8MnFLKeFqPgVS8szSmcq3W+uvZzCebD1jqwpjadrc55wQ0JwyiR4aPjwyDxH4iCy3TCtrzjOj&#10;tcxQLG/hv7s9dM/NMZaFumaVu2cwKAYNV85GI40S4D2taIKgBxzgof7wBuhvzcZIT7uoeXPrNZtz&#10;Lxoko6TYWTiXXvpuPULvr9K/2oOii6eSddDqosa6fRpgMa/cBCt6/5y7XfgkDM5OSSE5PVNCkWbN&#10;vScBZsWiwCRm5B/6s+F23ke5/xMze5++2jPTGWohD/D5FQq9OoiGxPeMBL4+aCc5/BNlDU0kaX1V&#10;nD0LWbQFqH8QhcZzL095k3AxLyvC1F6tNBHi6YkOZB5RKtmeWuTM2g3fHLgnOcd/t8zQozyIR5A9&#10;q7uaSrg0q4ToT5s7jEUYtrgZMMAK622m92oI/UfGKPrNzC5IVLlOrWuFYYw9fSXgJn+HykZ0+HTP&#10;vNhRV1HeoYBkHiEXAx7WBEmYuoibJri7h+q5Gnwlap7b4xAal+EI5X/Fp9AUZuq1nlr87t9mmy+K&#10;PiyMEJXJbigU3NGCzVtE18BR6TX3VnmmP2DN2whn6fKCIRqvphvyXFqaP/Hcpcv1KToubmZPvX0S&#10;Dw/pZbvrtKogIwaHJbydCFBfHwlDkNg8YVBwFzj6CiNndgbCJJetQPFb0b/u9IFK1HBu+u1g9V0s&#10;09VZdIZIjSCzPrAWllWsGZ7tOwfQOv+dHDzYFFZb4q7idYTd0YMYIvfD3D2yjEgwpnpnGUEzNx5G&#10;DyBlLWxIIukul1nQsxoAoZfJJ40w04O7+LFXN1cmciIguCKqrETQwrIopHqCFt2VFDE8kXNIWcAR&#10;BUQzAOZXFwzJZorTZaRvus60wwWqG0eGZJYmOtJoCbdrRCLDSG65FcQ4ObgvFkgs/GbEYZ1EMnc4&#10;Q+oAsumFbrRhMMQyOdV4tGYPogmPxs7WQFEiHdYsyBxUhLciu9iYBJ6R98WZWHHZOxbl2RjCb56d&#10;T+2lMRJpmnR48wPNBwtk2ITn9QsvRCA6YMRxmRMvYBs52TvhYjojRlG2aM7MZlXSIT2ILh7oD7Tu&#10;aBZ+mLoY6IOicHn/ubczseizBm7tk225Piof3/RSRbRFYBp6qfpzNOR6GAxT/rmTnrXuF8v2dQUc&#10;8A628PH1k0Uu0OZCqW0A7J8g3Ov/IkXDJf9Lg+d9ukh+U/7Kyyp0uss3Plv35/7BSEK/X9TT8J9i&#10;Yx26r4PlrmV1JfUiol9iFK0wz+yVifVS3rzs/eIn4WDz03B2lSQ16XFFHv84rLUpd48yGkKMGV1e&#10;L9Jd32Q770prJ0XgqOkf2A/PYg6tUq/penidi9ZXKIz3RW84b+qDJ9UTEdnRRVaeP6NUjkzCkrxx&#10;ZYpj15OGhoXh7KxVefKZftJm9JHjRDqhCDUCzUJpHeJK/frMerQP3jOh7OWHFLRUEUTmfDPTVGaE&#10;BYVh8Nl6aU5suehH3tEpR+53eAqjq6h2ld0Xncv46S4lXiyoL/h0Z3PrvO4F/jM0T+zUAM7ELO9E&#10;QieAtr0s8cv1WW/JG05+11y5PJdKaun5+3t9V9Ftv3BXai6cxubu7wQbfpHEBW9gVCI9/EYklAx0&#10;3Jr7Q0KjqdFdhLpZWuPUD7GbxdVy8LBATWYU2qPJaIuzKgQ6SYOcosHcANORyhQ5ENi1QWEu8quQ&#10;PhZ7aE5REWGMkWwyaZCq2BmRUSZNJhbQXTfcCJTyChEpLUh/Os6XeG2SYaK0F3kXaytYPQ7GTmhg&#10;ZHhpNRXc3QVaO43XWay4lHAyYMRDCjAknrxtEzTPKHcRUKgDiX+Ze5SE4C8fD7YG9MPAlglaEsVW&#10;8FWywxCpWUwOCuzks61nfN51+nvHs/fSs51qWEgd6dXdyWYwb7AGfHZXixy9ue/m1QYl4m8tNNnf&#10;iOVgEZK6RjRHN/vfSbCRrbUiJuXM1eGPhz6aZIRg8P4wrI7iP6SfwDEigGba5Zs6PA+IdDs5ty7H&#10;/lkY6FEuQW4DcPYgUIU8nJOC12uk9oxH89UXeGKVbbfa3rwsymNMXgDcUHBtwaJIOPqmk+f/PMV3&#10;quSNv+Wu/Fo4XFFyGOVaJgxvURmBVjyQC303/L1Olk+7TL2X7deTY/afpFCrNEPBwslmQjLmD5cy&#10;SLkndHcOlB++6xcG7x+Hl3+kWHlxC02sTNIAxvZzafaiLF/Lb1vqnpb7KU/L2CzhF2A1L6PPfxUr&#10;Tt8emxxdlFLlmjATsuR//uO3stA4hzj15Oncunfy1jn3b94rFqy3eFLSwADBV88UAvSpcwdwCsxb&#10;TSpEHRH9T61+t22M2ALIR4VMslqtPXMK4EzdnI+YkdS4F9mlgdbWVkWA5UKONzEphER0T5th8rC2&#10;3p0Tnb5hJzANaSGk7shVsyDYIRNuUok8mTYXGLzaQl+0Kr+vdF7VihsWrT88LQSt3rrlm6fQtcOi&#10;l+93kr+GWf40xGMX278ySxr/nRIAzpdF91Y+mOdgPeIVWaFjo3nmZfV5bxQVL5c0NzWXdJnADDhX&#10;rIL119NUGfkVYRFBoZGPZk1ya80l4IChwSGHmgR5d4LqbEerAQRhNlzraWaNcDMHqS4Rdhi7e/os&#10;BhHHHbQj4msrT2ezFr8gaBor5CNAon+CjFMseKie0XgjOvLgWoYjpUOqMO62l09oXuqidLWTjSBJ&#10;QPJLvdK2mSeAw36BpBttLNGyTAqAtWaAe4Vbin5PGzEQVM9YWHUElyPQ+QGCSy0IlWSHWcspPWy6&#10;XtbbihGL/KIqC9/CPA2oo1uDUWAkVokuDPtnS3E2dA2KCLY1IpvdZ+kG3X0YNvIV0M98kfSGLjfU&#10;vNGnhowRZHnhigYWhYu0Zt48xbNeaScFubvkMrYwPZs5cGO67oTvsxgdNOaYFxlaKncVFrcW8OTW&#10;ugBl9L4HdMgysjL5EILf9QP66R4OvqVLLrjNtVVbXjOwI2OcX6B6qXI9L7/UTjwgw07EIbB1Ln2z&#10;3HlyXbu4QNLFqLu/LJsklc+7/Uryjf8lyr5j3st6Im1UD6+PuUChGAD4YhG9Du650nrWRR4Y0WFu&#10;zds3ej7lnxORnmhU/Ojqa5p7M7g3cT/tA2EOLLqmrFh9L8fF+HModDWrftfE+sLem7s0ULNgym1v&#10;jt0/YIhDhQ6TGJ3flVSm4h6F2X1R4cWB+aSjVmPOENYvIeMjLPvl7bbg8w9ydMMd6CUL9+sHrQbV&#10;JcjQnyjGEbnWCGmExucu5sBEmxh+tsn+XWHw6PZXJ9zTrDZmA13Vv3M4Ih8lNJ0G72XdjN02adhQ&#10;lNf5RADeg0VXtwcgoNyH6FC01cHIDfXB1uj6VlH5fo0AHITklzw4y+s8mUj3BBVX6fGGQu+m0at9&#10;4vz7MvCLPsIyrZPG3pjT57lF9D0vDhq1oKyVo/tllArRJH2pIved/cZS0EwsWvFgfr0YbU3f4oQl&#10;w/zS6PpPrqaa/GuasCrDlfhuIL2awZn9FmutkwcoU4focTsbQlo1sIOCUY/w7Iw5j9AEfUIEjM35&#10;ICHRSE/2adAoItuoiqerVAZGkpehFi//yuD/heI3+jyQHhkyM0OY7lFnUHETZQeic0EVzGV3epLI&#10;GMGu6/6ZYwMEHQeEy4yuFame+3x8xXTkJCVPpSfOKyqHMf11vVze8rHBT74dZKzBQ8R8Km6sIcLs&#10;Wf2MZY+CwHJaZXQRU1Kj3A+29kidQtr0CAv+bfzhqecLlDIqnh2Q5BPj0GTL3nJH8NsmMshn8Rdd&#10;MkY86AHIOhGmk6AHKyPrAt7C5t7g3fVBcwbUVzPz1kiIHZK8mzR2QxEwCyNw+unmrsuILLVcGTu7&#10;phmalLs+flAU7XA9jmLNyVNdCxzRi6HjFGCBReVCE3rIY82aMJ1Fp1QNjLefX62/xo8ve3yQaava&#10;Q/pcT2HiKZHxzpvaHw+bCu4ZU7jT4hCxBFN1kpdtDrMwxCvCFlG4UHNPT17KOB6+aRf1cft37vqn&#10;K2k+nnmeZzkZTlN2EeKAHulz9sLGcjsFLxvRhs9zG/ArUHzVvcmRXBq/lxB435P+mQqJygAeaCQC&#10;Djaxhy2UAq3zCc5eqHdVYf2UVuXzr6MEIooN40KXfYZXrxzg5futZHUZScUJdkbO9xoy2ifQQYEu&#10;tDJYbXvgN2HnkDifZXEY7kHuBo7jL6a/gd2rnxk7sgSk+LSKF/l2T+H6OjVHghAsSkCCI0Hkk7i4&#10;vH8ZTcKqc35ZRqT6KB0Aabul5eSyQocMci/ERX4aP9yiDGQpq/7TC5Yyaf+1oYUdMR1HoXDXqc+6&#10;NHJpmKqr8vPa5jvmvIRQmkhbxBJONU6knEEoAbzenykr66lPATYRB2m2nqnJ8bK2WoBpIyxOVi3X&#10;3L0dI0dpnfbnp+yWmmAroMvT+JxcJA08uKkbsl+gE4QZnTZxzP25lcJR5zut3n6vjH/6HhbCK8cZ&#10;NRy5s81Dms4gobs94VW6FwDTyzFf8DLr5lL9HRHiJP61JdbF8DsLtzwn5WiVsOiW9oVY9gfj3Xcl&#10;XAQhBHfZ87tnrOQ8V8L0kpzWXYzyiQvMI9VBEnq3uobg66pSr8g0PMtkZA+Cax54Yet4xNRJwxEB&#10;tYjsWpGxG9jNKJn0cII+0jpGuBmhnYIjN8parldqOj+TPI4M/LtIqOlpaiZYbEnu6hLpFqEJzVDa&#10;nHmb0pIVcNfXHT26VJ5II8LGkhF0Fo2+20tGpbQZDh2Amxlqriw3Ru4Q1qQwsQT0aNkTCquZipTb&#10;NLfWEX8o8HzoqgLSx3saI/Y7MOBTAaoDZs3nrt3IXslMJ8l2bNv7FOfZund94b8qpUcxpVXHPIy9&#10;Ffg2VqaTEhs9Vma46HeGkdidGMbgTlrSdcMEr/pxlOyvgdc9lAkB9Ic7vhgRr1nJdEKm5PHxiDW8&#10;VKicRwLagfxRjm5qjkbEfDXIXCR/Qh1qKp5qyj2L1JJwII8b1mIYb5CXDUjJO1qci+Dz3NzXmrsT&#10;9B1vt73w+sVWbr2D2PnfccvH7dbPklHbPXD4uTzZ9+3tRCwvKvmHlsp0OlhI74rjK3L7whA6YGFG&#10;ByTNI8ZZqLxfPXQ8YgRp3J7cT5T93yqzH/Zc8XOdfx1v8yv55Em52q6cCIJGEyX32wXADgrOeLO3&#10;Fry2VTpOhs1LStIX915+ugOGIR8KOTQXQ+gEwwvTR1O7MWIvM2Lr/UVjN4btaZDMCC5v0y+PFvSq&#10;DGCvIOXO299ejrMshtDUqeMsl4+UobhPmj9crpXfrX9lRXx6yzs/PQWZt9RzT4tCtlFZJPJrY+Qo&#10;RnXkVWK5NWzsVwMk3PHqi+lHn78H8C7XWXAoc1dxMuDAxABP6t5+LTL233VFjAyp4xqzQOHZJJXQ&#10;MqtmtJw3+1aIn4iowlFMAM0rcFa8IxWxDLW6AjEFRV5qTC3+MBW+aZZgtrw6OO4tyt+dgYz8vTQ5&#10;i3g9GpParmVPOe1mgVCLzDPCYo/yheoKUMjRXzDTngkS27vuuvuqZBKE1ne4cBAyaGw28ItlVZuP&#10;huOeSzY7+sUht8LTJDJmlbeXXUffbY9r1xIM25Dt+y14iphmz0MR4s7cMjquagqZ1MUORCKXQJED&#10;wGdOLKWnOSVQLlWEJMxRzwSB6bzpqaM/irxQOpOyYI3DUTCLgENDf7bOpeV85MQpNxoXEbROByKp&#10;TARUElvq2nb6u6Y0QSfkTXtu8zFVfCaVibO74HANfM6FGrL7RDKTVWzlwd2Mt1suHMyeSqdnEYc3&#10;lD9YfKTJdqQ5sfQQAEqteB7+NEs+lVf+FApdKwwuM/DUiWJJzAe66hhAElQomnmRvxd7Mh23ILSF&#10;0k+avwv+qpJzANmh25B0hIROtcgg1iOiMDq8dVMDezmF5bHqgHlHqesAhB9p4ckLqHtmwLyoW+6F&#10;34AzUU86Ln3nnnHvW1+9XVvtuYr58R8PFP/SEkfrM8XX/crLV/nfl4NtYdM5myg17KKUKps7t2nd&#10;VVE2qFirf10mkcyLsKMN/+cov2zTG5GHLp9fXHb5fiQhjCZc3U1vu/qzR2zLRUO1lTQGFr3ccpJR&#10;gBFM5I+X1Ts3lYYXB7Ahidu0ciRcP7fn9BalNHyloj2VL/35v1XOLJKvgeUs+/bSb66e79/8Z8rW&#10;phpy2vvPXVn6l5pOh/ovvEi63ow/MwJqWDtq+yPZE4Vdb74f3CHA3tnXKdbF7ruXRYQCiheR1LcT&#10;Msl24zUAQOVnxDSeTPw5H0OQ8CLHgK/QxAQ2lbv1a0XDimDOG8g4i8b7/kb5znC/o2sMN6Ggzf2J&#10;k+8ZCn2nUN5En3YIAL/dYe8W+x15bHVY8HP0mbWMjKMADteDfhAiI6iqU8cihBvxWe6dqW5BmqwC&#10;VYZnPirubQRz1bw+1KoRjyzRYhwMdXHohCIuEWr1q6wpXqSNkOGSeBtAtEhegT5Lr864LKBF8svi&#10;v4RkrYyIcS8BF+0u4ntDGiEFoMvSVoxaVbS5wwsMteez2TveYg1gEfk/US8xVTKrWmoseQKoxNoR&#10;5LUUQONCiUcjQXapUR32DIWm2fYfKwGujyPSyI1l4q7R/AS5nPIONiO6GeTR6Z7pbiNqky1xjdcS&#10;PHtbtBRbJCqGTDwQf1Z+qculv8n/DhCtw4/0tm0Pdjh+WqSJjVFKi3keKYtr5e/Ge40OPMc12UbP&#10;y/JXChjfLZ/3r2qfkITIgf4PbtN/XMmt7CbZYCC0czmxcAtnKkN5TWCpi0tnqfqkMl+VvrjCZVb9&#10;EQ0HuUrjl79iOIanaK7yf4Ly3Wn3zIIa4mtdtBM0V0R0//Jebpcld2Bo+p9o1l7Vc/3pNgR25tw+&#10;9bmqp2sVua/T+Uuywy+WOQYsAWD5CQSNLi2M5aHZRPnqnUJAXQPs/3K7eBcCnmKScxlUzxeaxedY&#10;9L1b9BfoBbZG9fG97jtc2Gr2DbkDrqLnAYBHPqBTD3/5Ou+jpvEUIsXQQYxKLOYI/X3J2WEy3E2d&#10;Z9bvZ1qGKgPprUnFnwTQotHSinLvkTwK9ptspEwcE40j4tganyleAycQy3d419cysKjCBBRkx8VS&#10;WmXE7FWlutnCmMUE9OSJMc/ZQpA8/+QzjfC9ZGcazdMnOHONzCdVQKR7VMXTNdvvx+1P2g2CvdxE&#10;d0n1ruWevmUulpw/QMGpl8WACkob1ZRV7MX5GOalISkMuvWdoxteow3QIncEFi3jWfhMUmCY2lLh&#10;anDng5FLgh0qVaI51OC9dJGN6C7Cif32IrPYZcOQFZqVyGExXjpgnps1ge6EkPb7of1FmhvNYa1i&#10;Rw/zY/Iq8y4IzG1k0i7Lk3NtGmCI1KOXNjNHgJTUAqkM0nu8Y/fi4NaFTEnupAXIJkZYrAqpaqG3&#10;yrwhiY1VKU0NrO2FZCwDMxqMpa3l2DTSe5+UcKy5WFYWfsUcij+/QbsNCvB2FleStWnNu0QkGs+9&#10;3MhyBRnQbHrwnx/UStRK5C110Agje71z33o9AsPbO9Du8+DaXNxVQiVjO8SoHpZT68Dh7jEyFBuB&#10;7o8ImWx8CI0ZRDdQac+phwa2L/aX628Z7XZt/KU/XyiutmLHPw86zQ0jR/ehfxJg8lcV+YJSIreJ&#10;NqSESLh0/3b5nGq0iPme/ERUzEedLwPOKv+lmrOf3b18Tbv5X7I8z5duy4c/MZVXS6YZIkrZbMeC&#10;++5Op1FeWFxfP3cok9f3+KqeQ3p870m/V9gCT0q94IIJHA78qOXlvkYgMb8HH1r//GZ3rTFFXxhS&#10;TiFYn8cleoFCX9k29QTYxRP/CqN0FIazdGpHS0fa1+9nM3Ri4b4oW5u0awnBMn7228b4Zbl1Y4SL&#10;PFtQMEX6+CmjiBkYGGoogejKdLmvvT+c3F5zxX6hCy+PqvRw3iAJZsurkmzVEKEGDhEvk81D1FwS&#10;4QRN8eK67Nhgzu+i0PApkZ3AQTCQAcirXxf9gsDIQOKZ6aEsTGl7eWJOnk1ffBbIGaJsnGZvqB4T&#10;St3JJacUo/vyDIW+E9iiq+wq24e8J82dwkeViuXbZ4BIyNVfiwExcWTD1W6WOxx1UkSrL1ambgvM&#10;Y3Q3gzr5gzTCZUwCryn73w0R6DW8+fAoxNUMLoOU4FEiMbW2xcouuJynANdOCxDGiFI7sJzbMFeG&#10;roTumfSEYpIhbWwXMUH9JMdJIaylAVahJRm/hRi8Qc8RqteB0IlMR/qIrDQssQFlBdA97LU26blj&#10;RBBxZ0tVqAwuQGKS7YiI5Scuv4Y1owEoFMrEu/UaEaC0E6QOYWigh7Ir/Y2jBV9CUIJrMCiW1/L9&#10;Qm95ytPDqTm0uYvjUD5uA+s8a244B4MG0CP+rhTI2R2AtfD3iXBy/REoNLKVPDMzKrVrc3fdntXk&#10;8AyJ6H1mrQTKui0+le8tEYg+1SQW6VgP+cMNUDMLs9MP4GfPrmtktxQyjhfixBNMcMl90vevsq1x&#10;943d3Ets9lHOrBdCD+eCfFXWOvdtU5O69EP2kzqEZ1LsnURqu+iKb5ZfS2fyB8r63FhTT3Ujb8CY&#10;2Dv8/uWu0jWwkUlKu83FX6byTGAJUvA/sW7gbpDemqifl6uAtyntNq/2+9V2xO+G0zTf1TodgZG2&#10;5ctQt8/KViX0sp7wjF13BnPI8L45lLc1ff+mfogjpp36n5Yq4vTbiTxVT3r7tf/tLwcoft5D2+hE&#10;l8LFRPXqIWRyR9/izv3l21p41Y0waaliD9PXk6dHihWJRQIcACMDLO2JqHGVMROPJhKLqhwYTmFf&#10;lOv+bwERglGyskQGIqAjI584vWDR0sSckOkWkVhl8wrE9GXNmMaeGmoAMNnqgzpdi2Vb7HWONlQW&#10;0AWDxA/3ppyiARelYZeXdT98WzXKvZJBBAjbppGqGHQZF0mi0cstOFI6FXCSRLPw9gtLQkR9LaZq&#10;9NPe3AsI8IArgBFsQiUWwFtANE7SkdBlMB1i+J5h0fv332XnWrpHcuiV31vm50qmDSb9cp7y5nIy&#10;jr/7IPC50RzG1nkV0bfPXE+2lRhysctxGbWW5M1kcR5pXlM3Nj/plQgmWVQyUu5mMX+MkhGUGPkL&#10;AZCH6BlbZ24KxcIqoqvHGm+PsARHQF8lqZesrQ2kDexcMT7EIGMCGc+rfIs5okaZnc5RzzhqmY3T&#10;zDC8Uou3ebeWOZBse3m0N5O1aGSHVPFjCYhytRb5SytE3wkN06i0bxbQDit0bbDRoo5EpxjOn2si&#10;U7MMMZtDDMXORoA0+WG11LW+CYxPnH3WkvZMmcysptHeOWEUxvU1SL5hyb6YwguRe5YGh9RpnG7G&#10;esA/jAAeEXtrKhH/wEFrQYfITZul+QibVW6t8ZgD/nDA8FADMNLUdqERH8QnAFfELdFwCo0Mvx2P&#10;12I9eY+ZzXnAr2/6JoN/Yyvu8Jt0xtY5sg/nZTug+yNe5HTZdlvnD2ZGithoutTvsy+j4Wf64xfH&#10;w/2Xb3kYXe99O53J3QGM9nuQdVVVFuXiegmfpDB4s37d6hzO2QAAk/XKDnLqWKbHZlpYv/Xc75Qv&#10;I57+o8pdbN0LsvcUdOVnXfSyZZOsUBlcRUdlNm1DnfND5I0vv0HaH2pGeQZGeqaT+gUIenvEO5e3&#10;yvbz4K9vy5LIE/LUUyADCoYICgUbpCA0d8QWakAXPgAaH2RKpfeK1iBPtkjRv6J+EVJT+urmbeDc&#10;/ZXxImwZI+a8F1X+kvp+Pwf+Eco1wh1qZC9nwogFtSF9lzwTu1FniaRrjLQtskgTt+PWDwlH76rV&#10;F02+dIvP7y/1jCuNcNxZwbeKAXAETP5yfONdwvKX7xVPvGgZQn4dI44a/ZEhxktsKFPqnBjrZZs2&#10;PIGg6wWVEfeUzObyzbNKZprcYEwmhi8RJN7LTvJq1OLdAak1GoZdUu+KPQBX4oMgBXOowfpTdfe9&#10;EgNjcPYPHSRbR7SyX+ylZwr3i8aawRzeMbO/DCUI4aGecEVMma/LytflxO278udYTyv5caLQpIuc&#10;sCiKGioS6CH+NbIidLHVztDPw53GSIDkpxIqJnuChHzE+xHk0ME52E0JLG2kPW+NEk0N1otg64S5&#10;GMk52ZyOyLoxeWcKlWfu90a6hzza4VxjWk+SBbjKCGlghFmDHgAsYt/sTBORiAtgZP0JqJedhyaK&#10;8pD6lKqzsEUQZHeewGXWh4zWG4B5uMxizrzRSJuGMY7xFFtS+TiMc2nEyCyYxOGQ8eix2KOCkYb2&#10;/IYyNplXfsfRT6GtXPBnh2Q8drJxKAyEJGRp0aZMZYB5RJnt1/A8qVqqBTOgL6kWodkO749mxKOb&#10;JwRKzAKlqVTooNth5Rrk1syM3dMGXb3sYdaPQ518AEbS1VszhJuyCMns83/7fxgbvPdW7tBO9XTo&#10;Nbm5P0xN7YEOdpiB7cGyJBx8xKtIB2GRkGi3gRzLl16dfe3knYTRgJ/kj/Mq/blcOVDlXcBtmwrV&#10;gX4SwiuXcBHP4t8NOo29IZkJDMZ842kHyc/dL1g3bmHnw7uJ3tqz/XJHq9ab0vvMaKIK0GpTbrP7&#10;Zcur3ff98OOilgV2c9J4VtJRoKQuiuQu2MmuB9bQnl+IydxccBafnlhi06XhVd3fKvduCcAyDbBv&#10;H4G/AVnTI/aXQuPm7fLT2igUmou8vuVqTjGv+XnjOHR4WxBvh4M012D2Rj3OXXjK8QQBsE6AVdmK&#10;qS5eSEO8vnF9dzqealvIqK+KNyfAsM91OOJ/1szY/fFM+MmyhrWUg7pez74LetlAUxJhlmWI1ZMt&#10;v5x+6fYkQfGF0vxc/XIRlGcb60xhBMFHGnaelcnD3OkczzikWWj9zuvIJF8UjMM/xuoonwk2w/H+&#10;ugx3TpvvOv41WB9LiiKErgg1WsERAG+tuXixb8+hnCaK+wOm4MHJD29rTIScnyLHmRlzG+7TlCpo&#10;aN8yLEp9GNbUe7EFW7ngaeCNbOZt0Pg8JMPCpc3YoQb2+m1mA8aOf3R77EU6WzHn+O40vQlAI6Vq&#10;yF0Du64gNmdLhmBI2OkI4kAsWDjEpU9WHFupjwiEvWjZ4nbGz/NbxXEet7DMRn6i7ShitIyi8FtB&#10;O6nQIxsGjbRWOSBgoKuHHDhl6PX0y/0wBNqh7/sAHF6b84tTwX2L0i7JRbPZiUi5+/Vca9qElykN&#10;j0W1rkz3FD9ClRDc0FNJgP/ugW1lN/HWodL4nTTRWIJ+dkhjbyEPZ39hFx0E3c1P4fFbWNSGDTB/&#10;arH5ODMQT5eaIDO1I/kPHY922ONhgckJo33QXDLo07z1YB5a1CCIMnqfgARAeN4CAOcOXR/W2eZy&#10;6BG+n011LoSNPrMONTaC5OcneqUATfh3eflEpJtkToEv7QgJ3wB4h/eRm9fzVhrhzRjtdzhBtojG&#10;FIkwJcCatWEXq43z8XfCFwdNiCY2MBxPnbRal7O1YT/PYAWpDYm5DbUPRcqW4C67YLakRsvSzQ6g&#10;clfOyCNPi5BKiGyBB2i9HFTt2VSfcgOPek9ffdTOV16bsnpmTlUKSKgp9OEVOjzJ4vPedRmzzOID&#10;96+Rl0OXMSJA3fsjNIhNHpGdyMj3FRWVnGQp8/jAJkJnJ5rAJkQ0rAc70Lq7kQYqeBFPooY16QEe&#10;RKDW49l+shwqD/CoOfEhIZUlpTVZoanUCpqGVTZ++nmDgrOcYN2cvP307/Xe5IXLEcdw6LF2M+aH&#10;FK1aSxz2PyoO8l9rGxtEBUV02SwDWNbfysu4mS+V8g6odfKtNq+ssPz8WkT5z1zeiQ/8rFwkhEsc&#10;/u+UQnfPx+klyn3rqdyoE7JkAM4VZIZnRX3TgA4tYvoqst/LrpWOTPIJ7J1C86/nyWNOLX5vRm92&#10;UjaxXxQ6L0S9dxQS94Ba/0xlbO12T+kb34f4vtsPv/QFHRatS0aHF1S9r/i6T5+4QaE7+GS8zj9u&#10;NaXyy7OGSfPy4VUZa57oFMS22EWTixetWloznrU+fvDqWsru8yWWZlwNZSNIEiO7Z8T38VC5BmBK&#10;x1En6RF8MRTfQKzra0PO1ZdnZrxEfVYqEeYCS3R/r2KLPF+UOQ8JwC3jrIBg+n0tEw81ncJryZ/J&#10;MZeal6KMztvGnwB49ZG8LBw6ThFb0sBVPqUjGVIyih0nR8SSoU91blIrv6faJJDErugXElDZJXcx&#10;yXixiD4rl0To2/BFFyX4Mzb+PVjR6Q22Iu+ZRgvcAHx8lYJuTEhQ6Qj64r2YuUdPDXSzNctoP8fR&#10;rQQg8ajcOB6MaOt0o0AzyzDSQiNZomaYYD9onw0QWlhES/rfE4XegO10Rp7QMDLG4LsZJXmPdgQq&#10;6BZueicl0b1sXQbcIvEpITE459bQ2pJUFkB4pwSxWh1edQk59BCMLcDkTbN5fAxie/jNpjk05nKL&#10;XDLlfImQ2AozJw86By4kmLDtGRyCDGUsjodliKl4uYOgCX3nNySbxE8ZEMGMs48MUxXutRvO7tuv&#10;16EMOj8n/hPZQgU5+2uhdEzuoTLpEpigq7sOyZWZfyOtzul5Up3q9ZPUPGWuWAIDi96LMoRbbmJX&#10;jpM7Wivv56AhmRGHegP/DkCtM+fHESu880HJmhzdCrvcSo+mlxLiEVG/do2cGPUcC2RKvxKAv7n/&#10;FAD8IAD8FP5Wnf43KX762xvYoDRlu5bgGug1aOsNANQrEsNWxPhZT/7B+c0PSrBP6Qf1OJN+/5JS&#10;2rhhzAwAPJgNANYJcAliWapdhZ7EkJrk+17vu05wPFtI/3OW3+Hcbgx1v9t12zG51vy24XTUFnIS&#10;Pp65I46nlPB9Z8vf/UiBvRIxruxwEzyiowGdunuTrnWWxfLepieP3jU+66ZVArdcDetlPc61aCrZ&#10;XyhChyD4hSx4lhdXW8pfXG6uTXs5/EsKwevoqdcvS7e4r+rd7TFsk7pJt9/puovESUK2ZCh/VdqZ&#10;HRClpz9SqfmgJ9FDz/onxBwwGLr82XQNt9kiESyVauOccuYaDCx33RxmY50C89CIoOIR3WhybWbD&#10;WZgovLfDKvs83gtvn0N1vUKFp16C34hBRfOz8Stsm6Kl9VUXYDyalM34BU9FwXne7QTdhXKlwGkX&#10;E+uk9cY3nD8t7Ru+lCUPJ8M5an5SzOCR23LZ7rfQNKFIVibsw2IvzU54+RqOXpDnlxnOF43Any56&#10;trWVmj3mmCB792g8BfinAb4NWTqv//+z92c7liRJliB4DrFcVfMtMjKyqrq6UTNP89TAPA7m/3+i&#10;gQZmQw8KPcjKJTZ3M9UrRGceiJiFZblqaubuEZldwYEwv3qvLCwszMS0HDrE/gbNADUpMrVCqQ8z&#10;EEuzZq3wpOnlidFLLiSlu9DytaaWd4FFOtoO6BNmbiK14yslgGaN0spBpYsowq/uAtmOPr76SzOV&#10;MFBZ6FWUgcGK2+9PViS9k1CZdopQGAlaDIeFTuW+AS035k+SFCXienFKVohue60qBxVN3RibUPEl&#10;5Lq9SeYj9HWX8rL+anNE9KJNtujY0R85Jvv3b63pVNzfQmDVM78RjphRN1fhwyZJMmnV6MtBACfg&#10;I80DZUxbVXvnYLJe7qPMd5XolKz8eTkoCeoxZUoAAI3AmiscuAF3ksICrOGLsEY+wsVd19zS+lPC&#10;4N31drxvZ5rZAsiCiANU406Yqi6jC7b38WaPr9MjrhIPLsE2KzBCuKMt0KvwRISKVGm92iCpKga8&#10;Bhp7D41UELorERGX/btolzVOMIRaH7LjMenfUi2x3WAPYNnAwnXqiu0aky0znD+jSufuPpcr5r8n&#10;K/TfXntXPO3rzF1Sb7PyzCGgy89nxX2OuCf61pN7ogM27I0wcbcEdnGnc8qookMq7NCr0wNWJ1Ov&#10;bLnxPdholrpILqLPDehnQhPsNxweor+EIXq5E122hGpFklfs2+eZrC4vWBlEw0D6Au1zf/AhhPIz&#10;xm3kHpWq/ZkuHeZP2OdP2dpllL733amGtDn7fCiCNSL2UPYRTb3o3yWA8OK+bhqmbEhGBQcpx3Tu&#10;1RIulLWAdDHb9CLmNFRaBkTmczPQ0S/4RjHYL3qnY4fbvY6gTdf5VRbXe4i1zjc+aAMjELo7yype&#10;Ujrogbh1zIf5pBhcqZxVbeCxFOIAJ77leBrhzUcHfHV7Y/TemRb0sA2ZWnc4uGt7bGqka7xpUl5c&#10;vuq74BxNfSRjRQWiCYBauU8MNG8GwCkLObUYPSrZijSjboG7lS2aKSLVh6E2x9k3hzipZXbYNxPC&#10;Tmssnsdu6G6srm+/g8skbYEGNoZb+WxMsNDFrjqV+0WGQJi1XmgsWh67Knyr1ihAQamSPNL5QkLK&#10;1IXShVnVkkDAEvOMeSYkWjGopBwrdrFduWPmmPQg4lvjYVDPsNhiobiafLNX8uH1Cju0/258UUgM&#10;xRu58vPUvJyUHmoIUd3CKp6Z2aU0IMo52L0saPWdAHjBRjU9H6MHxViJDZCps6cbQrDoToHU/gK0&#10;yDK3JqbWpbgblo4UBrACt8dq2AIDsEJL+h39bPETwEo1trv8xgbhLgdAazm+O9KX2nL9bpflbMbz&#10;ntooKoQtI/RyvEK67817ASIhvSIzyBN7eHGT5Aq+h9+yjjFwz4WBPmUEIC5yNdOfe/7ySvUfzh3t&#10;1+4kjYYWIXCyVzUdkK1v3Nsx6c7Nip0Tanto+Ae74GcASv/W/m03afiB0r+iS022t0sgogMg7IH2&#10;YydLsnXT5uJqU33q8x0rEnsddz0GTi+vfwAYo/TXi3uZsALL5yyP3lPrYaV2plADgOTY21DHP1fJ&#10;O5//QME/ucm/8EZfZ4UePKdnLO77gmCbvdET/L6kdTdcfh6kKfuLv7eVXmWTBvioO4++V8cJVwoZ&#10;yuY8mKzt6km3m04PdbZ19cB9z4l4OZqnHUTTnnLMK0pT3iKrkTMphjm6s13L15AlWjhqQVdfioST&#10;CbxLNeoUq6wLXX15bsMBP4UcN7cO98fsWtAWQJBv++n73ArabPsxgTMN6opu6i0nzpknCd0iDW4P&#10;lbyfqY9bki8MqTh3uVcPjiwdbMMhrbfwMByku+r5jQ9Do++xRd8oNHp9/HtZsn9mm5bG6T1Tpjdi&#10;Sg9aD6JsyN4NizsNggr3L0+yom7t1RVobhkzlyuawoVmSFtUKpbXGyyMUtg+6NRthDhHL84bM6lz&#10;/lojCZnR+2QcDEPocvvR7lQkAodrFtOekYXwl8Q4AjPCUkxUKbKQLB3RRLqocmNeEXbCWqU5lAhZ&#10;Qw/edjRK+fLE7EmuwrxacQ7NAzhSnEDSIusrcVaW+wqljFwuYrvzCPO41W1IzCE1AOABtcN2/BvH&#10;lCO/puz7Fs9U+6rPVQAZDoUItT2qfZfqfbiDVF6V6ZuC5l7v4iUHLbOOCVneNz3AkaKKcKll1k/I&#10;rMrgBgTRWrJtRER/ixCWifXrbNlRVTFq3cEjjoYohLtWACpDUwAyOXs7ywFslLzNPT8v9WizTQb0&#10;YOxuzOq/LbAic1DZ7nnGNJCGNS80WBh4cAoAEpqftxbd+zH3ji9ewLX8XVn5Qb1496/etuLCb7Q9&#10;5XkHkLyV3DVbnn89Mti/tV+/cYOR2+PYIB6YoOjKK1QK68/qzADEiE418Qs4eH9Om7P8AcxpHkBK&#10;t3eqTkFQ18Va9sG1VAS/0rvzq4R7gLle9y/YfkbxT00GBr7suYtMYYM5fT07eTXrbLmTNL2wjHYd&#10;2G3q7H6f2Vd4OTjHjW6+6Zsz8T22FbnxZSj6ErP6STHK5kUnq+ebm0E6Gfr9d0pzEoEOcsxz2mO/&#10;7DuXVyrCozM6zQ1djV0dsM4Hvn8yVJE79dTQJLoGTjbVYYKN4997IwCAFdyKNEaEhiWDEo8XRPk2&#10;D0i/J9vw6J+eyCoI8n+8dtA6H0wrVpDmLYTjz2hWRSgn79Gcux7WDFjlpABb+qSd0dVpZbUk1Dmv&#10;jn16arZzJfeAznOg47OZ4cigwUy+9ovwIckL0NItchBZq6MKBpuxF23tW/fGH4Tk6YWKopYBtAyT&#10;KZ847fR2UePQi63FwChBVRxJJX0yalbVocBR65J22NurzAsiX4qRSc43DVq3tGkx1RM5DGKZz2EH&#10;gRKnqM0jCotzhtWjyWioyqIPfs8H676q6TklsSEGI46MAS0AQp4WqVSx8d3OL22eiQHhQJQf8jNa&#10;AhXMcah5mt4C2gZlmfsdGOm5ikW2om9LZFZfZHr5xZViZz2U+lOr5xyQJl5x2F407zzUnXeBB6+b&#10;Qa0mE1eoZZ4wbDpM41KLOCzVyWQF4MOalfw8mcavS0JwN/ck5rEavh/v32X3Bli6u595EwHciSZ4&#10;+MDNHtrFG3znHqxeYOmzisZEFgbk/l8L7VDjZLy8/OKwDN6fcPi1PK5/a2+1B6OaXw2w65daMmdQ&#10;67ZTjLpkZ2WxaktMlVrS7NSWaj3U5LfOnbF/Z8vWJlRtD3tGpRj0U2aq3sM134iCHr7XcXLveygm&#10;dcgCgBN/T15/CMDdY8dAN2nSy+u8Xo6tP+evgi4Ymvj85+Vhs/4+U6QMETPaZX2L97QRAp0Ldeyu&#10;nAiSd131S+Inw/xTToaOubp4gpr5g2dV02KYHqT6u6smPQA8HB7e84hXvAmosgT9DXUdcpdouj8L&#10;ncn2sOnNZtfZGK4LnPxJx53zdBb74OSWPkjCjI4d028QbYPaQpOGfQZEaKgI9WAPp/1DFesQcsys&#10;oxFr2Uqh9lDzeGBOalm+K9qiuM8jdRljv9yOyVDsVf+uMNTja5vqnWDi3CaiaU7B1ePR2yRsRvWI&#10;bI9G4TQptqtsgkUIga0OOW8kNYxCN7B/qfawZnKaf7Qm4ZE/4qolru2s++o66ep4y801AYwdU6Wn&#10;Z2UNWiAMX4TUvUT2zmm3QSxkJPZzz0LbQBlaNG+AhyOSUDikWokZHakHuBhMN8tp1suIyqaUChVT&#10;CCzRrwSANYp8O1BGB2kBmlnMZT/fTOS4sEIBWVKaspFBy5c1dqPNxsus11qxGZZj2HQwun3RT2kD&#10;wd5XWYqtMlyEvGmaVN1NkwzoUB1UNaCLubcr0D0z1LRdHOiUpWt3Iggsg4I9kbcwj+xO6tQZwLB8&#10;VRoY3QmPG3Eh+9Sn41DmHkiNEIE45UzNeN+5+MXcWiEzlamGDGXmIAVXEFozeC1BciikwW8kyWib&#10;kWjJMFQkAzUxpWbbMcgdIlZJ8kBrwZbFDxispA7LfFw7UKtCAM1FKJY9/elaJuGmXbIXue6cqzJo&#10;1W0qOPbGNN7t8sNhsnUD5anYvhGcWqYOJ71v/psnDCNzAVbonDu6btbp3DR+BQCpXXX8Pp6pkiwR&#10;h6cUoB5dJVN7Nr8/oua7mI7vt+IuLduzXwyYQ1P5+eLUyeUxn3t95zd7+Dcr9Cvayc48WpXTr4fx&#10;tdOHYZ3G6af9LR6oWWliGVs6Hm0v8pJRfld4Zy5+sGmlcT4XJzjfpsVeJXAe7dWRuzLmNFl07Vft&#10;ks50nHv4Mj/MMKD80pSiOeE9tvk32bZul8aQZnsqEJOXbjY1I9Kcvezw17X0A6J2dE5m5KZInCzM&#10;7afZCi2uiPRA7i1kEx4AKT/fzjyoZ0jeF6Jz33EwmfXhZACCVUVvGISHHhpychJJmGBQsOhke1Hc&#10;UZWN9X6JFnLuvQkCpiyS09K23v2+xudAzMUAd6YYm2TCgGXlG8kKeONqs8mak01DvZmcmOchTAzQ&#10;tp2prNAJgbxXgOhVFw+kRWJu87Ln8Fti0raNJi3Go0siyOSDvK4RYzH+1pSxZUTHsiXj2DRPSIMN&#10;Cs2MBxC8z5c2mqwqN9Y0EGplHazf/N7UF7xJIRySVTq2lqACsF47+HKSzyOgXjCk3w/o+rcllLEZ&#10;ALTIjvbso25pd/t0u2BKJJsmQL6Jg7wd8uq0fQ+nf1pWZ1qjR0RHXd82u9KKUXZCroQEnUJXSemx&#10;v3jsU+cmx2fMzwdyixhctz6R+gxOYwY0UDJ/I0A6mxX9IieTDICRKUvFIAhzhBnXZsPxlESebE0w&#10;MLC+woyC0xakxtuzNwT0MlMzINaYOWehCEomrBHNFhKuCRObNNkSgIUS5FJDEAhm6MgANGAtgu6L&#10;mb8bhKvJrNtTWoPRDblQebYyTlNEDGZUxhujgwUQBDFWSn2bL6fQwvnqb7dk+rVOdjI4vb1mEVAh&#10;l83/qFH9UdUxValB7l7dEFD1dLYQLlfE0m4LsTn2Jg3IVe8nbeKsqsYZx9sPzpmzV+/6/v35pi2b&#10;4NC6Sbz99RaPVggKh25AQzjQgHtBqBWSpJY+k6xhO108nV9iUWm7MvW/d0NhwaE62OBLNVNOvnrX&#10;+4eqG5SGV7WFU+MChlwe9+iP0VMgp0q/KOAr1l7lpNH8M4Gz4+BvKlG3ePNu2zYoOKB4HRfZ9jty&#10;FTHRDmXZ3zn+uT6KrZ/aQwk2zE71/u2PnJw1chJC1eC5arnrZDnHzBf9xa047osaKs6K0d/aX7+d&#10;3sgbUTK7UBYuDviqd3wm/iG0z+/4ovjdWfGa/V6fxe5eWphFstJaCzURvGAwehQOnW99tkIvb82s&#10;+HZux8qlqH/nq3FjEQPSa/YGt8Av0PaMuDr8dCDSuCrILmNpGIdujrja16WJfraZrggtfl7jRA/e&#10;3fGc7Y0yRqyoFztTYygxkcNwLQMsd2KDtvikY2+F2sa4mO2xyB3Mjn1Fs01G6dnBdJiladB2Z8dF&#10;NC+f52TrDozsbOqNs3dXItBtmLHxnRYLmQQPY55nkdfjA4dsFz41maTgAUNIFZPF0D1mJUQa9eOP&#10;pIbZkwvcYrldKFEmWOcm3R6ZWXRi86J1NN650s+BxQTXtmVNo2HBxems+ZIzaZN1POHcTitujO1+&#10;+V7UeJlPCkP3JV0KXhoUHFXp390eHf/I/rw4sgeQvx4ckoJ35NW9y6s1jmmHEBQjOWYfKvPbC5Dt&#10;iw+c+tWDpSZVjeXpwOi6tFEA74bFLCIWGAHKFwHRyabTYoW5NmeDyg8g1lRkI5pZY9usOMhRoMs6&#10;i6Rws7Rb1UGSypFbRqB4G6lHwO5jSxtvICLX2mO2l1vmJdDLt2QBGanS4TmI0Ma9vcLmHUZBenq+&#10;6gCi32Qm1jJQLEciOpSp5cMUvU46Axi82BYzopsrKkPJIhceUKujkzGZBeaiWZiFMjTKzDlk68Wi&#10;AwhTixHMPQt3XDLvP1Qe5ijoJUdRVm1pCoYkN8Xi0dR9k3VXJaK5j7hTwXAm/aOSTk+AGAEyAZQB&#10;WA9elxchYrEsBssRNmeELAiqNfSEq9HPGPijSNEekkmes8OF7qDqbq1dvuBxNO6CwfvOUSDYo0EL&#10;YELDzq3tF3M6MHpJT2Er7znOnVZHd0IP8ttVaLR1epuHP7+mjemWjqUr6bOS5aKuWfZQrI/iEXiw&#10;Nfz8dlCD/maF/h+lDQ93TJ9tj+8Ybf6p/3sp0mxzlkvB+LlEEvzlbAtyR1bWQgf7s1ekOxql86/z&#10;1R79dEG0e/kQylIu2tI+QtZ9t/VKaqdjWq2+lUL9JU2uS+VzDn4COBul5y+zKSS8VcTvF2kXcbBf&#10;3EBPjBaTjANAki5fPVdITaYpxB0IG3oDTjioKTOm2eTSHRrwEdHwOcF7Clid2j4xs4zYzkU8XZ+E&#10;BUDsKrzsr5kqXO3KVmHGYdaydR9x3zzKBJ0fcGte9+nf1ww/unzn/FIpmPnTh7I0eQFBDDsW5wYy&#10;jtphdme9gug11x605OIsC10WDGRNdCJw5PhF6quF39PmNdtCqXV7E6LuO5VL7PGDvNDm/Dh1qovJ&#10;krZv5JHaCKuqnAgWlbUO5MxIquJ+BQ42zCgeI7aanA+mYwmvLYCzlWxR1Qz8gnV6WUr04dNNEuBL&#10;BUI6jIIni0l7WTvWKbBfFDZs0TBawGROL0T/Z6qMnq823b97ZII8A5WFQpMmmWUD3RbQ11CTQyjO&#10;0R4RJNj6OmwsiizvQPEGysiUdnNKlpRxLwuJZsX1Rs2OFSkLqEAwW6bBqgFr736Pc7MqviyMnbHf&#10;kWaJsc4cUVMHNkynD9qkDGq6En5JI9W9bOmKljWNuGnRooFI+5Otk5UGirK0B4GxCstJW1gVQSON&#10;laHd5EGmwv+5nTEzeccWsRUX5bwrKLjWxcOCK9h2qDa9FZE/tLRCD/VC66dc0VHLwkLuKxRECOEh&#10;SJ6Vc3o0WYl0jRiqQOWObhcdmOy+ISSGRClasnyzciuwZHLLjkkkDcZ5KLYpiHIiRAJlHMj86kTI&#10;5Fydlve01C+EJi2EnelzJX6Xq1E++x9nhid0E3S9XPNXwoK47/fDiwTRhxe8arPlGQ+yH0yypELQ&#10;F1z512s7fqu/WaH/PtpRkd1/PwdJ4vRl7H+1/Zfvab+0SfBVbSvyeeXJOh92+Hxol6VlzoFTKULv&#10;8uU3dgNwyvaMbpQGukZ+SAH9tTJCjw5dTFbo4fvDwYdvsmXFcLNdTfNDCcRfsP1azJlTgRZ1S+MQ&#10;ajuCP/M8cKgcb1cw2rV2BfPJ3KwMvGHn0/4sDmIgWQawZZwiJ9t8KauYpDiMwHH8uM6DGxnoPXBo&#10;qR0B2Cq2ctPvLgjTD6p/kgDnQhhLIGLuRM/rvuYza4xNvQeCZrkq95D2d8Lb36jeZFOs8RhM3GIV&#10;9SvZlBFZmVrn74huumRXZ+OZE6oNgNLivwgssequ51o7dXKg2Xtmc0bvszNRRkf1EsCO0i1tkaPM&#10;sSvk9EX7bOHQum324THX7ntsUet+xPHne3p4ugijLO3zb7tA8lWPtsnQbdElfiGCPBkzINnItVmT&#10;VkAGOoJsgBdPNZuB0dzcI0l2RdoIMHoIxgauGUwEAMqz+CLNGCpynwgZdU+vVVmxjCwVgzaMjion&#10;UeBDs8kDmZbb9gxf5JockV7QFB4EsEyGROuf2e9iZbzsWnUg7TllknmXyyQBQsqECqPBIgKAmQkl&#10;xJhvm1VJwibbO/MwzLotpe0pTRZJ1MQmKCKaLfhM+Zb58TP9kga5OOdxH0CzGdIKCjKfZuh7aZwP&#10;Jij2IVB0kymAxQMKj1gUFaQt60otxa2SjjgCkWVoTESIHfoV4QuWggOp+CjVsdUVYMbOSWhMRF1/&#10;CxVzz3SZUcw3SzXIsppMarRZdUUIeN9gUuphq/xSKOkM3k6CNo/OWceeLhKOYkiqVp6JnkK9G9X9&#10;F4E0nY87315NHF7kK8v2/NVVezeGxCLHeJe7quEfGP2vPpGGCP+b8fe39tl2sDwfmStzYLMflnWY&#10;BtDuMhxaa3n+933t1w2Mvav9ogmVO8zt5a/vlAZHTGa2rSKLbb8yTRRsf/7Klv5scwqcv3lnM/Jc&#10;EmC2Qr+Csugv3XqkaGPKPUVZasM0Mjj7FcfccGpnxtXsmK5C6zQ521UBzMtw5zca4Sxs5uW4PLqh&#10;Vwj2PNCUyUz1FgtvDPT6KNbzzeaLG5OiUNsFJzDrbNbSsEuOJvLSYF6/9VjrcYD78ZPqr66U9Goi&#10;/cn7/E8zFcNNcxXADMOEzWsAaG26+xe4BoAcmSYGre3NUdIcnflsiqY+rIFsaPl80YOQ+zGZJVUC&#10;M/LKqmhB2ClgG4JsxsdtIZM6YLtmKacjcDow51nzDgVOzSgFYVXAovqpvXQaYuiCh7BCd2mFHlJA&#10;3/5z92gDvfw5W/RnMGnvqBgB9DzvzYWwtffYouMyRouOksA6ELaFPfxCNiOMFX3Vui0qZMpo4+Jw&#10;87stTQK0duNF1FpRv7l0hYG49T8gtWaCCzSzNqZAL9/SyDoH8PCCs6ZPtr8nCZ3NKKOUqm/J3b/n&#10;NiVz1hewmbu0CkRl0RASmbcJuGDW+hPshy79qgUt3hapA1SAEZCZAXUFlAyTyJYFQoHM9x+7WuYn&#10;a1qz89MYC4tLgqCZAYHWFkHsyKvMc60TTsaGIMiZIcV0HfFYc3b3kId95doY3ZFucOJ7OezusxUK&#10;oEmhQESLkKJBI/GaxSpQZLkQqELiQqFR3Wl7J6p6rFEjQKj22ioPUh4IdPJKEYaE94rIqju9FQNB&#10;0ZEMvcIYWUpgaiH14kJCbSD74ezY/Kj/HwabA7iy2cu5o57G+fgyQ1f85IpdgTIQ8O2Cg6H5VIbh&#10;y9p5t1PmmECpDcyL7bhyLBNu35ZVF87lvxmt/z22OEmy94U3w7uvaYADhR0A5HCRL2/CVboXL6AQ&#10;j9tmI++//CIL83D82+VhDgDdKn54Coqe/xz43s93r9cm3vdyb4LWRfcn+gMG95/dLmOeM1/Rgc3o&#10;s6bpZTj034EJum9jMqR+OueIohyL9TqqvsguLzQ1eFbAZFZk86faQPdV2N5uXdU6GIf503nbOaiw&#10;85/z50iVvBeRDhhAVI00sh88F4vGwe7NZ6rTM9T1Fs/D1Lr4SsGQj3DU9buMinHKgw2PgJlHtAN/&#10;NYCza+DYkdPgJyqeAuA9GJvL3PtApS0a21ruwRFxpv+tx3pkph460qeBIMSEfz4cRsR15RDuP8iS&#10;lu06VDh/mXZGD/Dq9HsFqPsMPqDGTyDytDOHwXkwO99A6s4B1bdt0Z8JiLiwRe2BmfT51oMIYBgy&#10;y8+650NGqgGZRPxef+7YIwg6bIkte21I4GEy5KRZmy1rqDWh5NTdgtLiAXlF8DZIIwUFcINaujYi&#10;zG5BWMZdE94id63dJrTErxKR8Xj2YpveQcAd5krLUMuW7Df9Wx3YRt8HJxCAXqcU/VJ96NKeL+A4&#10;xugkedXZA1poBZmZZ3kR0rLeTCArpGFKTM3xnKzQGi4bvjxljHRcfoojTZ8Lvpu7JQBgSahuyA8K&#10;0BvCgKFiXf3iWW6naOd+ZWIDAG/nZNdFIZqECAPlThY7MpGjYgZ54XKLRxc1I0Wjx8rW4Hcqwlpb&#10;bn5/VWdda+sarZm0Tqzvyh6qXrPMSmmQ4tOndn+Nb79VM6AFwmAp3ws8w+QDRp4RPnkkxnYCTGG9&#10;ncjL/8RnNN1pnx5nz2dsvtnTqbl91MbTI0DD6K7Tc1NPr8m2iWDHbT4uOLvKevT4mvPt2IjYSr5p&#10;zNtkSNgl0kh30Or+WgFd5QiF1HaTs3bxswE8Ojwda7ioGH411c+3vjCAH5z71tXSi1GvhuOyM5Ds&#10;eIvRdtirN+9SJ6Psq65m7VKV62qGWHtm1MEYe4R0fXzHdxy5P2U6OVPLyvOm8v2TW2TyuEfa9O+5&#10;w/v4p7SbD6kKzxcMbfCsMcYbHeT05aUjqEpDzf6v43FfZIWOm7/ny7kd3TiqHbP/FdeHIb24nI/J&#10;wzbOISI/jxTWM753z9PWvYRJYw50djcdB/E9FubPs0IfDdtsWA65t6dPPe5ZF6dQkAMdJdX3nbni&#10;wHus0C0I+fjgizDI2AUe+42nfz/fCIbKcqgHoQTFRE00t0FWFLRdUOWwIc42wgxMvcLlHszI4RoB&#10;0IxjXz0TtH5pa31H65pkoNTQ3UBn1RP1Zxlq53xAP64Hxx60Ixvw3Hja0DUduK2bHqOrv6aLmBVl&#10;oLhZMeydNV5sY5i0l2wn9rWyKSppM983Au2BWctAK0Q3AqKSuvbBU4+IqwZ+DBlrrVxU5NKwjY1Z&#10;SrLhImHaeQQwO7sTdKr9qsn+B4f7QFnHA0LPhe1b7TGTXKoRqBmwi48n3m6Odr4/NXS2Pwei/HxY&#10;lq0XZBcMU/X8dZH+yCPJcGA47RQ+M1pWG+z+o36xc9GMw2LV/CmfNnkkcyAqcC1IDHtHioIIizBY&#10;ssUSEYbFa1WWHDHrdr4dglhJ6eLkAkFBiCEHdbs1KSIahNACuCW3qHfV16Ix1qA1JzO3s0V4qJkZ&#10;CdG74QAjO+XnxDOUsIWdpV3h8TJCU504MU1kIHF6ZbnQ3dA2hSXtz1wL2Fho6rfpNZDqNWkyfOqd&#10;bymNa8vX3cgyqfKBUrbTVbVFgZwJdKQCUSY4yM5fVxpajM6QgUoiNVK2kAposUpvhwCLiPLjwa64&#10;+6d6HvkM9eWVr/FC+gg2CGl35vA4a+91Hu6cJCVyCCGGA2Iot5gIUe65yQHhK6UmZUooBFOs4QDs&#10;7rIUACQQ6Q40U6cZPvO2GZG/dS5iE9nCJURrYc+4PYnWEE4Eeg20qrCjLB1JsUa1Rz7HcJTuccXh&#10;dL0ZHI/63KodEvBM2glgTqxXf94cmU1UHU/NKO5V7lPk6ihPZFqQl3boA3vw+GWinfc9rAEkEMdx&#10;m5y5Rp40Q+zk4yUmKpOOpPQ68PDT22079+K3kxa1XzCKbt+XNNpM0F1vu2V44gXRpiWwG6IPQtbH&#10;uWbsdaRCsuHk2rqkbmLN+s10/uVd3rrjO448nrKxy3Y8S7YtEHUZ83zUYvsw4pyan3Go7G1/5HSN&#10;7XOfpQJoneXsPY2ciEaPXfzCqObPOeuqaveDdo3T/0WbAmy/UmDz69oYnXOC6DlAOqKj2E8o7KRc&#10;FedLmN9BIL7HHH2Pw6JXEM0FM9l7b1z1S5p18yxb0cfzokbovsV21sZSk7XTTj42dDfT/MU7HFs+&#10;Kfc9dnHZlfc98qbwx/j0AJVz7H+6kmeDYVhEjyCF50LzU08ubgGb1NbDJR+to1IKE+U7sfvu4q79&#10;mgVm3vvp+I55Oo68VD/SnlHkW4jR215bdTtMMSKuoRBHKux2E2VJoF640CnATFm3Ig8bGrwg2+dc&#10;9MvMNmGGumXsAOO5gjGTZDiqg33P3Q84q/P9QcZs/9y4nVqanefpemmLJqWOSf6Wr2N/SjdBx4c4&#10;ULoDAHjV9ZEiPv7eunm8+3F/HVYTUPjK9/SXQvQVPSapE2Zs5Fq71JjHR36mLOvSpBnXZ2Qh4Qml&#10;S0SFymEURCiMsmZwSQPQvhINBTcd4B8AoIlbZvOISQGwzg4YiekloOzAOPioMoo8uxdtKChpUg6n&#10;JrkTwid/xOxkGEy2XuGIGrUgjBbSRHRaVpIV3y1rkUAF/O3/BhJcUQqt5/OybPQcOgMjhYhRisVh&#10;mamQ2YmmKGhqD5PuuIavWGTsSp7GCRFhSeLdJV6fGdtmOb5cY12mTEoAixARN0oQXaXyJ45XirRR&#10;BRC2rgJCkQdQ8ghLZ4nfEaZQtJapsbbc2FowyTFkESKWAIA165vSWksPPVhlZgkaJWsNvIUtBvoY&#10;onAMczRcyU9gOheh7s1Pa7W3yR+cAqj1JTS19+2jV/YqKzt5uwfOSuYD0qA3kzMVnl0ua/zymJOG&#10;dvUg1DGiWuVVBze/AhkPfKcePbr4xm8a/+w7czz3wjS9fNgrHIu0A4plEGgKwk5xv+trzsRt6DCC&#10;LxuEcafYMXUI5Mi8KZB7A96kTPzl2hSfvG65x6TpSICnLLLPtYuo+CXmNuXm5+O9vV8JysLRoP2S&#10;domz/dLTv9IWvezx6ekvqXoZ/BxS/q2WhO/Groz+W2qDcGiOcG6kfScrdD5rJ5ZqRW3nXra3obkq&#10;rhsevrk8eFa83g3P+9qJm+2LxfBfrr2RRfbuS9TTvYmEvJQV6ZMdqNmHYzSuXBXI3y/WLqGSI7SS&#10;m4V1V/h1xyc/5nbBPvHnzmyJX7i+4DsnEScz9XDK2XhmxpE25/Fjtcl4ynQ9rJEEKkJbpLTnBnNU&#10;2+iPliCWjLJpNmWVL8mqwNVcCXB/rws21589Fz+fGvqVl9VXcXrPpGRvvf2DF5MAwmRBKmOtukZS&#10;P7zarmUc32cOqzebkzAuwQVYzQOkMcJgirBGrYmAIhdLy6pebjOuqFKKTWiq4o5E6kqluB9kdfo/&#10;2AMpNV/AJUmBujrIYRBNL+KRAA+yFYKQI7x5Mb+uPM0Zu5xB5v3Vk8i6o0QJhtzssl5rAlALR7nb&#10;9aZlK5Q/a8T2nGiZPZtOLXLWoAkuaE9ruSK2zbU8KaRMj8L7010vW9v/mPjUbYyCWLobtZukpZ03&#10;KZpmIOAq3WzRQDUoTHBEUC1fsOctpfYEYEGEQGUVWimCBP2DaO6B5Xb/5vv4+HFx/9Rae/7gT7fN&#10;gMyYMjOdll4h4nwrFKDlCVkDhoZlse9+A3t2GJolVwDQSnGPfs6DFjSAdqokFCA4J1EkacJVFO+d&#10;7XKr+lU1h7emTW1i/fP85+4YwXbfbztiLldDyKigWRcT7J7Ng6DaB093eYHj11zLI2s549i9tm9/&#10;rLER6/jnIxl+KVpreScaViQ1ktcHYtNOFx2oLJow8sM5Rmf3jA+btsumA7DcXCJj1ephrbw8CJKK&#10;9iWBvjeMt0s783z8Nu3rX55PfI+JOM6KbRe83Clrd+h/jlebZEXAFjHYXT4AoLXt17P/Ig+zLkME&#10;Pra2ckP/OktynP6ec99Z+oVvdfZrLnjZemVmrF8TKvhV2iPC27kdEkTnD9Mx+R8NLQODTZHdWH1/&#10;r8pAGZ182L1dLFRDmn2mbMMXJf4PzfMw35Ja8pclwfqK9ramPi31L5lxBDRblV80W63f+hggnbpk&#10;0SOuGcW9SOm6bKmyXXzZjTqOqfb4go+ccdX9rKXEExrlPdd5nLmd0nhcNq6SAzm9LE4C/ECdXUHX&#10;ufCAiMRGFj6wjfHMIOe2edfh4xtlwDtSW1Z+MTZoYqrPQVpO+9CsmqcyorSPdpmiWVmje7X2jESX&#10;bLrX+Nt30RTps6t+d6NfwEbu7fqes8LVV0TyoJQt+vDMQzsp1emA2Mz+9wCeG5i0thYWYFNiqyjD&#10;Ci5CGAmssGbKwI33BNACWiOCHMH1PD3/Z6cCoQRDqzowFWQzKsJhVT2o57/daP3PTvd2pVo0EqxI&#10;gboGotNLPOP0umO1U1IfurkT4HW5SgTtzZO8KBfdtN3Mbf6mFfVcVnwpHXZ0xchF3/2mHrEn3G9/&#10;zm973na/qB1CN1Nb60HT5AioQotG7wU8iA7lXNECoMIBSXfUTK6XHTDoNQGSUOLj8xeCQQpmWnN0&#10;2upB0CNLbjprjAfwoM/mWVKRQhCmDIhqiv2b2g1twdN3kBBrJoiOxxwPsmtE4iAz8nz8sapsxXZ3&#10;0OV5lsBMfgAyQr67+OU3Yw6NqIukcsAnVTDrapg8XJmleYIJYBy57zMJHVThHdSlbMvhFsodt17x&#10;lVTd7V6BLNa0V/V6DaZTobIOMu9/nq5tw0KIPXBo+yPFwf6yF4dd/fmZNtLw6kY5FoaNUS+HyHZI&#10;va5SYqihYz2fhdTj7cexASQAOMJIiu53/fSHLj+Vi1228Bloz1fX+1L7cIpn7r581Mb1z5BQO31w&#10;4BDeHLfDl76fC5X8bMFWEYW0VOOtw+qnk/apba0dKl58tS36S7Wvtoe/tCU5tkuNcuAKafCXa+fc&#10;znejlrdT6qx58+yq61sBg50wvDjq68J6QxP9rD561mA+23bbyl7s/6KT593AhDo6DZsr9261r51j&#10;JWu/0Hyd286UPbfNFuX738dEekaKMyfkFgh4cLEN09vIN3iCdjxhhZmxDdoz/Kry0+S9ns7Rcynr&#10;sonke3T7bR9kNzYvqzcNjw+AbQbkkRyUwg09eS+3v2s/GpkE10xoUN07gCSmQMquQn9NWtMcGDVD&#10;IWQvRvazVug44NI6fTtHFIBJBH3vkLps51horz7yjvaFJLd5eUwDlTVd0hYdJLqHxnO4edx/c0Zo&#10;z1G9eUpiKoPr01AUTNdsVM8GCyIqtuwTAJArKmxJWpglJU+EMegMJJepVwixEcrZNQntRp3fQ1aG&#10;AVKlZgNjTIMNJZQ5HOfHT6NRxrJar1mvJ2cEO4g3Jt2xzNEH8fDK9hw+HBC9UqibNaWHVK3TBQc0&#10;RvhWWIZ8hN3W3gAHVvIGmmHB9/9h6szOKRKhd0XK38ATbXIQQOXRXR6SJk+u66gx3yHS4wIuubVM&#10;Q5iSrQ+2hcBWlaZs8bQVNSw96+a37U8Z5VgoDonQfX5JpUPd75/w8idbP8a3/9CWpwgXuDDro3C9&#10;Jq/jUwmXvP7xGB5A3jVSkeFVlmn6+bZKS/dorMAT5KBJDoH2BL1KC23k/6t4S3jLnIQ+NQ+d2ef6&#10;b30GIOzYAJ/m6aRM/9I6vcZu8V8ofGWQ5a6T+/eyP6YXdjqcaJRcsprMIS2Si41Yh2AC0BCndMoF&#10;ERevzII2Kp3GrvuzU+k6e+kcE59SmDgmtSnTjmxMdOt5KXMOOrcCRnUecDGF/A3Ti3nA1iIrCbx+&#10;5I//IsYSkNwNYLPlA+3Jlw9Xi++8T33WquyfL4VGeur23otTOHQyLyvXwYCcWen+zjCmAXGxR16r&#10;HJkj6l3R3PxPB81meoLY0G7jsBE8f2xNvYMy9s2f/1LtL2SF7q2rs7/hL9wGScEjK/SsK88Hz9HR&#10;7YL7a2wpWCUwj8bpo930AmF41Q6WZ/Tkol+8oOih8uTXqKO/ZouOUOp/8vHQfq4dXtEXXeQYEMsL&#10;XsmHuqxFTzw5HxLpaT+17WCxqoPWvzUrMwXjnCI0OlIxPib3b1oGUzorqA7VsR46T1M5wurL/HxG&#10;6fPCB8e9Gdn79VBs7r3Kb+aJsJPoqjzuk6u2pfJUFinNCQTDrE3TN9NNqaF/Jzli69EHoPR4ddZE&#10;KhdZQEqzYNrGzim/iaO0Y9TubG0+skLfbtZXZnCQFnx+cX7WFq1p+U5H4bV7fNcOvSJYAEf40Rxl&#10;E9DrKk49jIge8xewtHZ/fLsUjGcrFFuV0RoCoTnUSHqI5eOwCCICqW+YCmgqZyzIAh2kMSgFVslI&#10;3wvpFRksFYBmjCiPXVKueOAJuIsS2oTNBEYE89rIRI8e+eOF4fPxAAZgdYQzCoVhu/Bpt1rHuaWT&#10;d6u+lZmS0GSreqRdf23gsYAVKaEl+s8qJTdvstBMsIWx+goxZpdCEZl8tl05MPbqcUrjXnzpYiqn&#10;PT8BP7BFfeaaYNpEamAIuFojU6qzbfKfQiPYEKhSTrwh7jkufWVRgV3ZAuubj7opbwWxUpiRIUeI&#10;S1N7Wl4++R//Ecs3/v1/hGjGFYSwGJfuiFmhIyQSWOvPdyXgWbSqt1s9h6Q0zV5JAE8SgDtkVL8y&#10;V2CRUBxCXIC+LSHEhQAKMb32TYuCg2RyWAmnarMOnA3hZcieUusDwutxblxz+Kpj7ufWEGnTNppn&#10;AFVYGFnEK4RoC6AqbzVa7RRqwioCWFB5z6Ftwy4cI3rp2d4K7pPDoulIza6NGGTLR/vqgjZ39TNV&#10;w/kbmqZKTSrHdgwZ0j1aHLth7/zUhwNZ/GVTVIb5OJ5GM/fV5JT75i2T5JFwqXQgfK494BG5SuMs&#10;qvR9J4lNb9jaFXC3L/z6PBfc47BFP6cyxoQZ416MbT892EvtEQFYP30cdtVSwXsbTDvipe+3Cc94&#10;hPec+0XlW36RtkV9U8ITVsouiqzor9HO2Nrz99yUgqOlekGoy6P3NE9MDa8Tq5C9fEu2tzNFk3yB&#10;j8v8nA3O+Zs3oHos/ol3tYOEBPL9fVWeOiZvTpxhnF8cvRxC6GCLAleAhfe0+ZQvvoKu2NXfPuWE&#10;xJnvjs4nNImsXYg1QaRiTHwh45vjncqVy+6FD6vSBYaD7GMDDVpzfXbexZqGPYZz8WyjD4cHGZkv&#10;gVoY6Ckzc5S1br49KVPjvRweEBXvrHSJRPNWBAIhtKXssk3kGUhnDODu2WKfOXU2G6ucxdbjonXN&#10;jBYPqOSjnWK8vREIvcTl1sEPaop+HqAbon3eCdUl0maLxjBCZp/5g5M3L9R4au7/3D3MZwzUcxOD&#10;e99NZpOOepMiwhBUo60zpm1/J78CSjTSYQ4HvAVhxlBrdLD1XcnJ1myFbmuoNQILTEa4o4KEiXrR&#10;TbwT2Iq1THMYgC1AtCrUqHtEwKxxEZsBgHnK9/1YPxbLTfBu/LUMPyqOu5iQkWYA3q/kVQCmh57q&#10;ddNJU1W+nLqeq9usX8GlrODSaD1cJ7N0kyXbrhxCn1Ghqkea6OW0tO9gEx0QuSgA+ipspsT2AF/v&#10;5DwI3s96vKZfj8dUmCGmv+SRmjaPl70g3izOt9SnB5V2e+uUcVZ93iMpmWntTYsUQPjqL89//MP6&#10;7T/703d4/i7iblCwrStBto5zbZLTc7pkDTJAkKEtUHS7qw2bG0OC126xvnBwtFR/5lX1AqDYwOp2&#10;ANy05pZx2tt2AJ5ENJuVv3DfjiaIsMjXMezGwzGNFqksxdpoPsh7587PbXyTPYFjChu6ZeacQWpC&#10;Us/fjJC7tGLvJBYCSAN7xDAfVbk4y3bJJQ+EdWsiAJjxpBx32H53D9fpr/UU6AJ3e7SubW6jMWsP&#10;odgNszY01KSmpksm5rcZUPTSyVMnt4rbxZV1ZKTLEll2AxeF4+WPeP0xTPTE2SXvsJk1UVPfLmFy&#10;ARjClfvuUUuwCS7bY5U53w5zLZEpecr2dI+rirl6WNJ3th+Hr69dm8HjyLrOHWb1gsrDasAeJlte&#10;9pOF+cgcPegfrdwtBghOV7t9sz59i/EeifEeMQ3B0Qqv/W5s/LUHZJctUTKzywRm1P7L8xs8E/Dn&#10;c6f7czq3o2tC3jVsDS+5xqx0oXWvymOO0wDgrnCsr3b/dP/miRCXpvUOWr2CWTL8Oo17G/JATYST&#10;NtPn1mxj7jX2cYXDguvm6xQOhSBGbs2NjFCACiyUmFEbrI1Pd61pnZosOj7iPXVHDzrozigFN58U&#10;RMSlHRkM61pgdIjQznIusbY9MGk4MUKze8fL9NiKCO633r7JlnKef51mkTpcqQcJayRMHiLYESHW&#10;bW/BkklC+eAnjpyD73weCs5+vfQ2GrR2//pe4d4+p9HkHSq8Xc3kwb7R5zahmKki0haSbZA6ApRr&#10;+VZsy/M3ivXJnj76fTGuwuIv2LfD4Hcr0ywiqzWsMJiF2LDhq5rkJOL+zC12tKKzqdNa0MlUMTc/&#10;oACgpeZw0r+jb8SrCLIBLsBk5E26hxZiZQOwyLNvc73E8Tjorqs9OU7mYWLGKxkLEknosMuH3QAY&#10;PUC4sP6E9UezJwZ8AZCZfUtAiDumYqchGFvSFBUSfUJEj3eXHgGCYKMUZdRnxtg2gw0cCUFzRdCR&#10;IWV9AhktFI8yHt+wQsvDZSQEYzhv0D2JUDLQmrVzrNKvhgk6VLRjIpRSEz75oy/IpWotWN7IKvLR&#10;9Z9zZz04T5sb4DLMQVFxK4aY/4oBu9EFrdVP63smbcuMlOdEbUI3A3aFMZExD2CpRGUFPJyUvLWx&#10;8B1EW+5tub28ONl0Tz7UJwiA08BoIUG7sM3+Yd2FNAKNzdisIWNUIAAPT/bddqWwvgoWIYVLJkUE&#10;rKEt0LahhFSWYZWxjETAtqXKGTagTu9LrKV9SCN472pegAKYXL63hhDCoXCzG83McsdKFd0J6xl8&#10;IwqKjP32jdT6JFFbYKzbGO99Z1keYD3+1h436eTioxvxL//b8uf/traFUtBYdTAjjcucnTcwwQOG&#10;ysBsgGihYNcqhjBiL0LSlb/cv9OD3m+cEaC5d/36AiwJnKS43d58oul651xnnjcXrBlH7jpXnhkd&#10;x5tx5wW8A55PlCj3fJC3ugJT7WwVEcRGauXgS5fakzi8nr4HNfA9IZ48Zfg4N5dp71LViaWamFrU&#10;UGDzdO6uVq0M0iEYI8aPHduTWtzKUEtPn6AC5igpiUxBIahMV3ZQoUbNCcCuQKDJCcF7Lm7/tUFr&#10;ewIAI7khqGRc25OxUavJ/RRKnffx6cN82AycuuI82a45toor8zKHf2i5n80L2BfHu7paPJoeF9eZ&#10;TUfuVbn6LPDqjocwjvqX419a88wEYBANzW+3+P53+Pv/aZw0QKHn3gV4ywk2vevcelfBOrwupIEg&#10;GA/iUiAJNkprWcWl6xdrV3NbBwvc+/Vvggttb06FSJKKkAypvti910dY9nbMqtHNaq3ESId1ANaW&#10;+NM/8uVPq3t7/s7bjatgk7AaBN2/WkEXTSYiJqN0/nMG3D6KmqKb7pHFwOJi7lUWTSeBSp0vDIAC&#10;qxVbtcB7pyuFxDvCIgYtIbuk4knKPWrX4dOKWpQvI8ooPR/Zthy6dGoXGnN30JnpYDhwRhHR43W7&#10;FL1ouXOygleDiRLprundFlvaANHTbyPhl1ZZuQmbCrERPvvpSJCQb2Soh+5dzDcRUTU82GkNRhWT&#10;3KjraTqB9sE5yNMOWN7JLIeQruMwCIqQIwA5JfmdstsPv8N//i//t//xf7DAnzz+0/NyDwXwBN2u&#10;NFfxlG5n5L6omm95SdvIN0nEsAYzWCrBM4pP2uQ9I61VKH2HpPDuCh9/js8hX7rlI5SwEtRoaWZO&#10;R+qOyBLx/ZsNJ6KCMYvEYg2iS1nrAYAx7Q1FFZwDgH92fWtQ4Cfh9+v6T//6T//0//hfIl3w5fRs&#10;9WDtBiFyM9onw0yjFZQkj9aQMK2EwubuakCSGCXPkzA8Fyp79bgiJPZp3K3TvXdyG5mhNmx92nFo&#10;Z9WZha0749OzwHDCYMMXVvEw7XS8LZMwTwWArY7ooc9kjV61XCDCVL0k8NhjCxRketcSqAvz0EYf&#10;Wb9koReSlMMQQlPlY8E6Nsq6tqTqkm/r9LTYMy56W/pQlRvVr0yj+PCBwCoKCfKUd/4hF0zF+cKu&#10;NI5mU3DlblzS7+lBv5NShIEugVyLdnbvS7rdGIK0SIy5qgqMZRZamge1m1kGvQx9ZpBQJ+gd6mht&#10;W6bcoHs5pYpf0oxNVv2+kajiqFo90uouVbLdsPfOEiVDRGZ5mDSDazOVMQhEM7q4UJmg9+/PGP2V&#10;4WNv31vBWYwYnr/lTz9KsbSnxe/hd9BaB1s6MPKfns5Xo43imwTcyhzs2kYVxn2KuJfJB9ASHhN7&#10;VS8p3ZxmFEFXhVns9YEuAqyGLUHCTKfQXyCqhFd/4DbIhGddqusx5faiZaFoN6ZJfFFm/aoNX/tI&#10;UBkKzrvOz4d6EyOW1AHW1cdJXgSgGZ3eIh2/SgKInR2m9I9+dhYq94jcewxAaBhb+aJDuoXjfqcC&#10;0k0eEVJYBBIjITliyTLCbcnqw5EOV2nt5Y+z6JOn08vXChQYshaug3F7MjMzE83MQFNbuLTbendb&#10;zGxt7MT0QGYDlS03P2ZM/z4y/45DPobtzbGK3RW+SCadQX3EBdBXD6bRtTE52+AnIuZx1kR81e87&#10;BXFoKM5Fi80dY9GeW1umysxwyh888ityw5egJnnuLSLkTb28NPE0Fm/rwIgcyJIbAjCMPE4P5C4q&#10;VtrIg1iB5nN3cjQR1gBfxJVmjWuH96tnv4x2SBbrlHBYJ0aJhXgJB6DbN7F8AGhkaQzljPgyyOjX&#10;tWGLXtHc6/z5iiA3N9c0PsZ1O4oSNSuiMwZO96VNhcjBBWYWqcQEtEoBUmZDgMcELDkERR/FSKua&#10;2ugJwKpyreJmRHHXDQ2YnS5nN/5pMhQ7/P5GmfNzwgy/DQ5PuEXMB41VwxGIw+6xRlieVZ1uY1sA&#10;QDSFewy/aZY29YNByC3bbV+NbNzI0K3R8OhPTgyXf/pCZ5dwISX3BstGohOQmyIGfaOvW0JjBFPQ&#10;KwJoEaEgaDSPFbD44T+8/v3/eHv+8C+r/8/fffOfaX9/g4OrbF2zZPqmw5FUj33l3Oo+YhnNp0oI&#10;i7EzKxbyIYh7KeCF2kvn90IDlGOVNe0iLioqmBCsvqTuK8khS1wfIFIKA5KXRYTYItC6ORJo5fYl&#10;I0vPDB75VPchU7p7ct1IRCou6rX0CtvbCIABs/p+/eQfbk1CrOvv7Pbd9z/80/KMlz/x6UPlvFBI&#10;uEcqzAIUCSAEtZXp6iMtVmEX0tAgUVozmVBI64toFX5nHzCFThH5HD5LIqSe4A2Q4RdO2wqZTnON&#10;tlt6olERka4WLVImxAJiRHRLuYzRcdZORNTlNtaMhOm90ebdv8j4LQlGs9be6QTOZ+YtbLeABPk5&#10;pVoF6xZKnfOmrDnfMlhKF8mYeJiHxLZyuh1bjrnrDQgWgD7o4qKQsQLoXUHOtSVo8bBpZPOGT+FB&#10;U6cNIaAIReTkTKkvROvEXTsWrXxplY2KRipixNWHDKNZWZITmrv2oa4lsov9NBTZbf3IpHLSaCCa&#10;EMlBqlx0yaaUAbZeS4xl4fPkaGDOeAMrUQoONCgcYjkKFzCgplhKLD7Khf1be6ORkBMSwmJVrIyG&#10;BW6sESXvQOsOilgI32FFZFyAlVwEbw0AFQ3IiEGDEVyT2ZZwIYhmvJdWQ+AUvcoCMyWRc1euTfrh&#10;2yW9Fcmqk2crokGbETW+7LLJaUqolqHcK0q1QUK6nFEglu5ZfAPyPrc3OfQ+f/IbXw1DysLCZsyM&#10;0PEk+3Mukp+EFcCbBm+eGRj7aFd5o2NFXGpSi3DFTfcILeEuyR0KhSgB8qyIm1fwu0IhJe8xJPlq&#10;fhcsi9ymrUM2WHNLmVK59WZGWoW1rKt6EYigrWhPzW6ePIFRG2wMk+xao4zNxZKN2FFxMKbDPttO&#10;AZ5HU+DM3X8ZMRvJ5ai5CejCNWu2BUXHfTkt1HnRHvI/x62PpmxMHyyYvnIIEenJv7+g5kD3QEMG&#10;XXphAQyiLsOGyGdUwDMy4t0PJpkbTriGJ2fsr3N4Ibu4SInOKIY7J7o3Z9jJkoyUd4+MBRwCVxTv&#10;xrx/LzA1G4OXOdq+rga1BPtlB6wB0PKBtsAa5CEdcuaFeGcW/c9p2tuc0/ec7U+kfnU68mGwVIcP&#10;xwMq931T6i0nm9ni1mo3B2U7u37WB+N4wcsW2903VPBmJmZQao+sISyzUM5hEJ2ehaxwyXuF9hw9&#10;s1D0Iu9AR3juSkb5PJIVefLUq6qkX+9IVI34/CZ9O60R6/BsNsY9GFotkZaOMggFGM1adDRJ4QnN&#10;ALNU9gq9FmxGMeM1kWsXuEikj+4CKOT68Ah0QaSuTAvprgEQNJngEVmA48Nv2m/+k3/73av4//r4&#10;+sPt6b8826vjk8IVN6Bx8wskHfqrlOE1WpZwR6Q+SKUzRIID94hQ8S7mMzuUNucaaiy2PCvLrExQ&#10;kQh56qnppyi4NdN9UoAiMypWiUawwKgBOXRji+KlkZc7l6GwZmvE0iq+xBqy7i/ezDNAckDK8h96&#10;Kp9JOmMIRMyx3+5S+7bRoG+X9szbn+7rj8/PT7/57ev/9l9B2fJtOvFzEjMx3vOErCKBkyySmpfk&#10;qCAnEWYlDVxq5eWR30UrrwAc3Vo4tv7dVPHpuHN2D1QbP/UNOMqJ38PVjVwZSfERCoZbIdXNq1jC&#10;CC1YgplNGh7E6A4o0pqwliT/rOc97ZSgVagU1iJ8TqWbjk0v5iRJiLCrW5xgVg30lhJghXwVF7QA&#10;w8AwsSh1NubBKK6j4IVuSZR1Ou80l/ZqsdMQKyzZepI+OsAlwQzkUhkXR2l/h1m/gxsBtBAnR8Ds&#10;48dewopcDQCWwL12/otsCqvqJxSYFUrrASdvw4iLRi+vsAYAtNsKtmat4AwRCoWBhif3BA6oGdwZ&#10;gQEh7oKnqECJDHI24zoZKG5cAncreW19bwOwggt6FvBfMb74768NKuktwM2Q6N7WVyDAJcyIXg1V&#10;aJRFeUIau2YuAbgJyRlNWnIa3UAd6PrnqToJJn9g1FmV4Kzdzls76+mFDe7CJr/pp3dhRMbBMXOK&#10;daC8cUAgynxJk1hJuTPXuz/8+Wb7GYbodTuriVumJ8qKR1xVVT6jTZvSFXQUm0eqg25jzMdYajoe&#10;NwXdTfJw+AppDUd4uCuSg09Q/j/dZeK6Zl/zheXFZY0wWAvSzEDKmpktpMhIbv5EQ2USDjJJRRYB&#10;ku5QgC+NbLT1tqA146LWLKLXGJ6ypIDj9gh0fr4rqu1kDxocQm+0d75zjjhD3vrkX54tVZWdMRmW&#10;tjvybFseMhaKYH2vq4+zDh+68B1AbhBbUrpEBuIVf/iv/uM/QwO+VHrWI3u9WxJyQKEb6FueFir8&#10;sA2P1eEjgW93Kd6S1axvRdPP8tHXHq2NojQvq/6WCqVZRjnTXWKpCieaI5PyEiVEehVpsBoga2DL&#10;yg0C8PJnQIOpayP5qD4QaJfBg5/TDjfB1Z95WAfl5p+6OGzy0cwEnZfHlnI9G6Uh0O3+EusdHYEY&#10;AJ5/g29+gD2hiPkmxXRvAZ56PY6cPnR7E0CPLkYHOHbtJtQ959MDzx7q7aXUgjpuUMd0CM2V2wrt&#10;hrgU/zalweXOpXnqBgAs/SYEO8kCxgqgpFBLh508OQUsVsQqS1usb2pW8njKW1O9bapLt4a+8ZGm&#10;SrfLKHFq180zFZYGFrZwBhFukqLcr1FjguGK1cZoGoK8is+FmsIJQXInibboT//4dP9Ti/Db0//6&#10;59/+78vyRHgI7Fy3Q+Gu2RfZ3XnnmuvoVVD2ajq3KR1n5kvL1IBZiXcon7xCOrABxx2+2zS+Wo9V&#10;urhATluAjo2u11zAAO1rN4w+74ER+eoGBIDGvFIiiKAa9pnRGhlxlMyahJcIX+/3T3/mT3/U04en&#10;3/0HZzMyskj3idp4OenIr0KTsoRcdHoXQsvJmXhXMTUYtPZf22ntEvxEGJS5GC/kB2R8uU55IQHc&#10;CIGLsF5cQT5KnpLP0DN4l15ePsWf/pu9fpT16JnS9he5IW5HKcsGWWNUjlcWeU5N5qId/ccBpCNF&#10;WahTaAX0PD/v4dzygp9KXJ5zEMpTFbAVur8s6xrLUzQzWCwGtbAM6/QVlrqHIp/7dDXIaLGrgHJN&#10;ibVTv9M/kU4f3Pupd9RITXAnALCItRw7oNCSqIMRO8nx0BZLJ3++vjuvoyDjXO/L/FyIcyioGYQx&#10;FF7PI2SWPg7T+hLrbU1vD8xye2gwylpKsHvKw+5wLkuevFfqIdc9PmYMC07spMuUHPJO8+C/+8aR&#10;Qliv04LtvjrZ2lLZBK3JWm5qncRZTQxqRVZEBQQ3LEBiu0G7G1r0HAmaGxo6/AgQuYCrYekremDT&#10;o/PlzOx5heyVVqK5e9eWWqicMQnE6jF6TPanj9UmkIOm/DpoAGxE5KYIQrQmB+CZYq5aeDV+F2Ze&#10;2MSBtj3B+UZ9PY/iUV9L1Jg30IRd7CA1DG2kWux3pKz15oRFd9LOjVeIpXFHEUATFMHw5k65h+i+&#10;rq+MkN/DXb4yHBHqGJ9ulAZuz0AF8WSW1mVmlGUWmYwGJqYC3WEXosBAEj5FSFBk6FXuSdstjzvD&#10;rLWnZ9yeuDz587OGR59z8POwRxeCrevJQxEfY4JO9tM3lJ9jV5xHN3JM+0UvSInHuafY6ZwaOp94&#10;yoG77syZFLHY1QbJzxYxbopIiEu88B//P+ZRDC85qyXxqnygmRWCBb38nSAlAzYA7yW8ANDg4E1V&#10;XW2O6ZbKbXRbMlzashZ2aRjdCQUAcGFJs5EwxbBIPRSKJj0BoHlriGiU2Kw1t4Ukmok3mDVaMKN5&#10;JK3n12FwESUooN4oUXZPuTOyIwTPCszPbZN6+vZhV3+eGVA74G6331/B2LZ0DhVsyyDI4/7J1leB&#10;xgbAW4MRdkNrbD0W7p+nrX78JNOyzckGahGV+RMweHLvdTlODiOGwJjBG9QsHwIYjhftZaG68wEl&#10;Xos8XHZQtDY7J+OTwzKMLTsuL+2lpxZOZKMxFAApAhEebogkC5WvWu+IMGaMcT+NaqGl0kuzJmKB&#10;ecIjrUU6UIxkEwhSRsoSS9JTzib7L2lpj8RKAoUIhDeFlzwPuAOOEBRUJFmRih4mPCG1EBCE4f5T&#10;/Pivr2aE1G76w+/+SIYdyOwBYFEI9GKh3LWVNr6cP18274WmM5Q4f84/fapEPaMG8pi9JZkIWazE&#10;0jPP58vuxuqiJ12yFYxIKxsrfo00xhiwZuPIhbFKi4oDaW7sEGtCi+JVgZ/+dPv4h/v3v3v57u/Y&#10;bkowG0YhwK294rxt8XVkf0jj55ddiK+MeI647mjXee+MLbDOn3a/9OsDhO4AbWdSDWsfhRigI1YY&#10;DfHxJ7x+itefSu8DCpvfSieZvBQqeVFSsnvZHjEV1699ewFkhiyfyuELyGc/nZUZZv2XboQ08cQh&#10;cXodFYJn6NPdfv/P/vJx+eG3+v63YTCaDAvMm7o/ImkNcls5lqPvzXr9kwk/cn7lMRB/0HguAuhV&#10;EJGxlnTQ7Pu8wT4gWAf3p47fUULsxUvr9uyB3FSrWKUy8vuMY89jchi26d9xVJmaWRWDESFZY48T&#10;JF7Xw59eXrneI9aIoqt0W5Jgubuqi17LSPd46jGtZLcx8tnMUckdh+A3M5bSv11SDXpMbfi3dmod&#10;7IqiA03P5XozExDhDQKnuZ4pMKRLWVd3GDYNAI1Nq6VJyeStWw2g9QToClomPUILpIE6Lu4koIGj&#10;MnkKJwJOazQY2uurGb2XxqKKPGmoeAnddEWDBC7pBlZgwwkT6PUISGRJX3cAflsSTa6+G5fO0I9P&#10;+seiY6EBO1wWUGLMDsVfzcY321klVsCO/q8cWqKpLjuf+M7Wd31U+lNmuJfyDR4iwpBFyqBNYATr&#10;eIbOSQibha9oEl9fqaCv4R7uIYev/vqJ7ri/0p1+Z1qhAM0i45nZ1dYSaiszZsIn0jNYj6DIcFQb&#10;VKgjb7684JnIEk5B6yvWla0JpESjWtzJhY3my3q/3+5VaCJDncO7/1mUde4qnP48fPhl2xtWaB3w&#10;hRIudHyEyyv0jBFg9rVkyogBWICVRl+VbJMhSeZq6z2Z5qJ3nRAFP2knue9kmKilY0sSIjkGVqCx&#10;qBkAQEi6BkXM5YhHiNIh0/CJCz2a0QNWSm2mSQSadIc3dbYJ9xbuNH36cb2/tNsHaw0E2i2evonb&#10;M6xFa4DZ7QYyYAHC2tGDVfk8UMoV5X4rZZXjmSedfDRjSv2r/+y+nL541AYxwunAvlR5Un36AauK&#10;QWPDqbXTtGtXp1e21TRZcmApr9KPijDj8qT2lIhQRcBsaU/rzzBEz3wn6qmfBu8VmwdtjyqvoopI&#10;jXPGRaZnZR8nP4j03IHSYrSJ6nlTx3tabBXwuIXuKjGVNliamJZWZYjGABGxSWt0b6DCYqVClRcn&#10;iRZ3i7uH05rRIiSrZL5YFgJoTzIDWkIlaXZnM7sprVYj2AzYGG43pbP/oSItz6x9CODKzK1IVdnv&#10;CocCfvcIRBgiwhECVroMUq2FbTrmHRbFapR6/esuzu85d63BLF9AD/p0Dr/G1S+E1TBvsMcQM62M&#10;LaBPQuvkel5B4wYhXKd/H/Cr7TzX3tdp2p9DOz9O6PNCz2tHwJK/rwgb1X+7909ZDCZpge4ApLtA&#10;O0bfM+M6J+2rHAq8/BTrq0nRmi2LJyMEKFpHQFzZkNXhZLWdv2d3mwCJd65E6+MjqkcRLtvQ+vYk&#10;AtvxSorjnjCdqy1mjQ4VCgvSmrXnb/12W8I9VtkT4WNKJxXYxBjQpcDZofy47fneQ7QxW46ep6l1&#10;v8DwN+W3hkFpg+GOrLXXuTwzRiv6vb38ef3pD/jpR4du4P37v4u2mAzEXAcVWXOhBNFulz11z2os&#10;r/BJG4phO7guMw3+4cSYDh7wlvnLcYlCP9v4M+85n71xKHL/X/TVNnzK3bjdblpXS9KyJCURgRAV&#10;wVjc4fEUK19f/eVT3F+wvqq7EWlNZljX1b0MTpZHoN3v90wJynVPOkBbEspstK5UD6QEgErUD8WS&#10;Dt2/WaHvb7lManXJKIZJN8MqffoREWEWti4d3tIU6UWgtLQlukWRTUBrS9WH7V8uLIGWdGYlOO8v&#10;dcF+WJpeC+nlwhYljxjvk1leGVjvLwAERvqGwTuEqAx8AAPyB3RvNxmoql3oi4ZJukOGLWzWXl/V&#10;2tNvfmvLLXLLHKPUnw6n/eV9kg3ABpMYNb5218XkQ5uOf7oiY2xv+vN23duvhgaYMePYKYByS5zz&#10;cwXdMlVo8OtiJyPYQbYtwiP8/gnhsTrXNdY7/Q5f2/0l1nW531u4whGK29N6u+H2ZMstWqodCGQa&#10;gklhjogwmsyEugWQ+CoCmX4T3QPosQ5IxqZzYLkRIQXNaA1spHFZGin3FuuWh6DHH8arSVxrBhPS&#10;Xn2UwHnZzgefZRP3NqFNRCYHcyCv9rB+yOOOKVpKZm4VZCNpZfbNQvkuWNWJwPTddG9fKls1YTLy&#10;bozbs779O7YGFPL63IPxaaMMokwMUtsKrwvmoIiFamSFF9u8ZbIYLxEon+ZQBG/FzilUEDUcIOwe&#10;DiVXhpoH15cIgYZ/+d/t9/8SP/xDfHi+3Z6wPMXzN/zmB1grJ3GSHHS97JEx2Q2S/BQ5yH2Myyap&#10;KN0pRbkzC/YWgTmeHNo06xyo3SD75ojfDz6hpBI56J1btoIi/YLYUvvi6KqaCBLnljrlJp0yxSsQ&#10;Uu4XwWC41mYvf6bkaIYVwGrPWD/2VGUBxfwk7rFtqRSMR+k/xWkVpfoaw9WyE91bMNc01hrnOkZT&#10;7kaSxdB8G7EZCSCEJdgOafkyACqU2YsMePle7jVipIIoNtXY0OVVH88iEn+4pAReXVDEGhGLvIUr&#10;gloD1P0Vvi5Ge/omnj7E7Qntqd0++O0bW56DDbdvzTY7U6kXpU2mGMMDpeGWhMYdIQIhIiVnREZz&#10;HeFCyFcLV6wqSMsKuUUUGwpsQTgyurq5LOcZ1KlKilAKYwD62wFbVqhQkosUUmg7PwpVezEJaaT6&#10;T4k3joxTq2//I8w3L6HrNsKh48jyOB8uIlwj2/fXum42gSOm5xj/nI4cBsu0Bup7QwSNFUmKsAhw&#10;CcXt48doLyQg3YTXLZynqvB5NRLnhQ+dd4mSxaMVSjmhjCUT8nN+n8fkI6f8v9ChkgREfWQ2HNYs&#10;bhlAS6IOuOv1RX6/8QXrJywfpDWKkXHabgocR9OaGBY+tg8oZdi5RYwalQu07l/VG9v/EaYA3Ntt&#10;8bvDwaXBgmi56xlhzdjcrMWLMgB5/7i8flqt8faB6/r6h3+63ZbX5UNgVUrldNoCUIRgDEXA2qir&#10;KBS4OtuhZNu5k/Lo03HrdM926EZWVuaclSPJqNVa00oXkiUU9ErirtYqSUFOEpZE9IlPvLm7pTtI&#10;cXJ0jsg4477arSnSpyyY+Spf80mhyifPZJt+MZi0ZsjYV399TY0U7lCYNbTGZRHZYCL8dmvLrZ68&#10;GEmAlqyFZxM8tRNmqgFaO9PpWa8q8rf2xW3T6AEAvK8p/QHo/gp9WvdCXMeqTFtr2Jk0edWcIgxF&#10;eGQAwd1yl3WHb7jNe3gLtwj6aqk0Wu2P6vaPMYGCMsmSxKDQTUBSKirzVRJ9hPLqpRF86HVfvSAQ&#10;8u++e/0//1/ab34nXQSjRhLOgGi9H0k7+ck0tNtmtuOfJzqjT/9Ccl7c5N7zWD97U8URFWKZKHtY&#10;+daKNqDy5w4XGtqgktKQEZLDAxFQ0L3dX7W+ttfX5X6H3+Xrsq62rlAYm4x6/nDDN6/oitJCkFjv&#10;AjVoh/KVBanOk5bx8PBA5NtP3ZrYF8YYD8JUwdi1HxnLsN8G9rifP24T034X6u+2QkebMzzffmln&#10;nO3h9Ddi45/rGKtG0VuHnY9ZgfN0IFg2pJmsmZo+/KBvf9t/l9VyLDL9+dw5KJUBtYBuAQB3crYi&#10;CPRiDIZONJK9BKFk0qxFyApyhJDJG0jgQtZoQNF4wuHRpED4IJP88ff40x+Wf/5v9+dv24dnWAPN&#10;ElKRFpJQJjGAR4uuVP+ZbNcoEEzHByc5Q01KwW5ksMUlVWzY6JrTjBazfTrcplrtr6oav04refgN&#10;6hQj+WvMLyadBG8nwBd4XfPfuTNYarTy19unT/7yTwDYbgvQFGt4YxWgmLGGRnrHXLObj3HWGq/8&#10;AJb3nczzhuSSlQsLEFIy3CRiNw9LYtLhKnBgKXwYkyJyuOqGazWgWL2pyNRSZCEDvzRKsb6yLQKX&#10;3LG6X8bJdK4V0IiSB8MlRQjhrpBkry+swnq+ltMtWjjB5g5p/f4369//bvnh75cf/l4fvl+/+Ts8&#10;fYenb4kmdeNX+QojsxYggd7WcKz0AGrDbXKEQ6tHIFYIgkNaApGkpFJmEroExS0go3MX+2oIl1ov&#10;UpW2qAqs1LXJyYo7tNpCP7eVHazQdIXXdJgndzdCNoLNmW3z6Pe9bsXMOJmjl3bsjOD9CzS9uWsN&#10;/00AN1/jz/9y/8f/d8o9wGYUrhSu7oU524PqiJY5t/Dg9Wa3G3dnViuZQAM7fH3Xa+K8ARFwr8dj&#10;P6A/7YyBpFbZM+KO1vj7f7Q//+vy8uP604/x4x95e9L9Fa0N1v25BaxowFIP1MhrTl5nwhog89fg&#10;gpxdAiBCr4hLv/9ZAQ62SmfdlAbCzO93GnR71u2JwBrCclu+/c4+fIPWWmLj3Z+MuN/vr6+tPeP7&#10;D2ytrSvvrx9+/H2iDqwtLaKwCiErcvdo1qKnzhTKzyrPcx7rdqmtrh5VhhhR3mV2erSxihgRvcow&#10;Ukw0ZPmVKqLOxPLtT3QpBW8aZuVoUhZVdbLlNpQg/6z+GmVPFl+v7ncst1Wi3AF5+E8/4eUjAKU8&#10;7EZGU0AyJF+2DGAEpcWz5Aq1LPdvvov/9D/x6cPtu990mq5o6XgsghIAMGI9aVOt8AAFKMgHWZud&#10;DVGG/maIfnGTpvz93sJXfvhOH37ry1OOP4PYE0Fzr1Nu587wgW4LdMckslaSFHSZh8vh3iIQq8LD&#10;41n+er+Hr/RAOj9itXC5M4IRsd7XCEY0X5uvci9+++yevFFUyCVf0y8dEVBACg/rPEext/dohoD9&#10;8Nv29/8J//G/hC2H55Vtdcw8k9UB9BzLc774ZUt9tmuUWQn3OIp68Pk4zu+53xWS5PLEqmbX/eNv&#10;P0xy5wJoCkr48+/p93h5jfsr7i+vr692f9Hry+2nH/3jR7t/0voKhUmhePZ1ddftxlgAojWYGS2s&#10;1RZnibeXp+ugFwm1gn1GAa8EXhmiAI6bWKqYwBZfGor3e6xKjm3w88ce24FGaP5m5qfFZGeeTzlc&#10;cJf5+WVWsXrwGVmf83FcfRyZBtappYsVABgKEsvC2w1ltHbLR1u5yOlxrMz7UnqiIbJ+UqP5ACLU&#10;mFs9pm29pYFimDFBeLSE7eRc6RGvjB4bzRWAtZBDpIUiGhhSIG4eeP1o//KvfH0xa/b8QcuN1tSD&#10;A4KsqPvefP1XpmCtox5fHAqxUMkjBViqK7tp0sknh1eBbvstOkRk1hTPHQoLij68XAchE104Xz9O&#10;CGD9W83e6XRbQAdEa3Fvf/rj/V//Sb4Cory4iCMUq25PR+Mk4QYQ0n8RkoLWOO1N6dXQKZ+wTL4R&#10;U6mji3BildJ/BjKZ4dlDsehFOMZ18i4eQk+BZh8mkWzLsq5Jg8GSafCIZkZbIpz312hmSeSUHlWF&#10;IZjo4Qi4B6JJvL/a/d577woNd2XytRZHF0lrMFuXJ/vuO//h725//z+s3//A2/dYPixsKxT3Hy2g&#10;ZozQem++wlfJ4S/x+qlFhN+h1fy1vd6j3WRcPBDOcEiWqE6a2SJr1paX24LAbb171oa3xRqjsb28&#10;GLAut6q/4yFEs2W/U2r+b2bZJS99lUY4L6VECjxeZVnjfmzZ48P4cv51ev825agz/TxFRPgIqV7d&#10;KZ/GCIcefsoP0+e/RLu+y34LMEDLjS8f+dPvQ05krdQ2G5M9NyouOGOPKcGPutK4CerA20V0pytb&#10;KC7I//L3zWWQn20/7ACW8PuymN9Fa59+5P3jy49/XH7/z8sf/pUA7i9ki2bWCxQBqSiQYDSjO8Kj&#10;UyJ3mn0HaG2JddX93lLdTQdo9+vYyZsPXAQh5pzJ6TABCmu83fD0nLNp/c1v8d339+9/kNFgYc/U&#10;a3jgGfjN3yEr0IYgX9kYbhIpcXlFLzwcMrbcRO7yOWP8nbpoDQ+jZyp1dIKwJDBGIlmQdY9QCGqB&#10;gKi4AwvCQjmeDZDQOmE6O2F+7oBQZo9LCkSIsOUZAEINEcGkxA4zU0hJ8ewScH9hBBHI+n+fPi7/&#10;+s/84+8RHvf75mMycgANkoYivzbLxAS/PfHpmd98a99/b7dvXr/9jmZhxijg+u49Xg2Uo/i+5vkr&#10;wzp9000fLifM0t/alzVRUMC0NshICoGWRATTy6qhv4yuzJqAkNrUFvVjg0A0LosvgNwtCefTkYOA&#10;4JHI9czVRCIBQvIwODwWvyNcEREeERbu68pPH9PL77EiA62rM7zAvemZDlmPTYz4WIug3wHqvsY/&#10;/Ef78M1Ko1mcIBi6kDPIjHC1z8bZHOlanrbGGpx2POzULm5s7xM3Ao60FlsbynBdjTs/aAyRN77s&#10;KayJkpZHQHFbngnDjZQQoUWhgK/r7bm9fsIdcX+N+71FmCJczSXFWni254bUIwKGQJLydxCKeu1u&#10;Y/n7Nt6pK/OIexrmPfppBy95wwo9WIw/v10amfO9Dl3KDwfy28srvNsodSvsTsFu9x8AbIjc97Wg&#10;S06oKRSv7vdhKJVjOwRa29USJRLJmSYak5Ry4CIhbRykpDlVugLQrdAATJ45xsVS0CKcUXil2SCM&#10;zBhJjSvJVLKMQYIyAMV9fXny+/356fZp0fri7m2hF+a3P+l4gsxcfiMmvcUYMXzMRUY4wjFlYNOA&#10;mOpUMqN/RxtzunjZThJ93gsPniZN62PkuOf4dRlLAIxrRMuQFZWZP4zny3khlx397A7BZPf786eP&#10;H//4z/rXfzRIkta1SdEWkoq4EEqS5WyRo4u81dqx6sBOhFaj1A4KtCqFMv+ySCQKW1CQxZqVShLB&#10;LUu8muiZTKVot+jqTPEwSfb66fX7v8vUYpnZy0e4L7SWRVDMWoT5XVVRSk2diAipSif8NYV+1ati&#10;gfRuvea6ZS0CGQOWlULQFlq7P33gd98tP/yG33yr2wc12PrJf/xEhfyuNShv66u9fIz7C+4vcX+h&#10;QFuyzhXYkmy8LY22kKbW9PQku8lovgpcI5p0B26vd6wven0x0s0aizsay03LQoOTi0dz13q/P2EB&#10;1QuBpPLaJC+DB02llfaCmdj7IArdcwUC3dowOOc/51/PcVdlOu7VdR61ukiHccwX5Mku+ktGRM9t&#10;5jgcLS0ua7YCaLcyo1VrKt0NzoQctJNeoV7OZ1zugV2acMzp6XdW6FZjLKVZelgyVUE4US4VxZxt&#10;/P4C0Hqi7OgA7R7E8pyW09rsyRYIEevt/kKDv7ygGd3U12zlZ6RDZFky1EEEMmn2ZlqeTIHwWNe4&#10;vzz56rUMRxxWAL29K8TFk0wTiGaSbLndb0/RynXODx/sw7eyD/QIetNdTOZ4V7HsZHGcZlzYWshl&#10;SeSqwScScrDFJNKve7VZmRd6oGl2ttQBaw3C9FXPT1410ujh8lTdCUCezrsmQWpQ6hsm3RFja6Nk&#10;mQHSQ9JAYgMbaWATAuYN5g5C+PA9WoNK1aer2VJCG0SyW5phWdRa5kc4hCoVZjILkmb3777n3//H&#10;2+/+wX/4O4U1ySOsZI5GzKlbs9A5BoBkpODYSWlW1Kzdg9Zn3RXx2t/aZ5pUzFnI+rUCgLuWm+IW&#10;jpC1ZOg2jxQNpujJ9FfXu7J6LPopY2bHa1hVidyKUNXWXAkI6UCVddxPN4AdUBeiiT1lqnZKdaNk&#10;r0kSWwZhsxtSMje3yd4LgDIXeP/IW7s/f2do53zo8XxXXtvhPMVJi+TuFO4vdS7Udo39Ow+0zjWX&#10;HrZjjyawS/f1F4ZvenmWAAedcirkLcK0wiMLpfD1JfyV91fc71rvWF/k90bG05P4m9vTM5bb0/3V&#10;k7hocXWSwGaLWgqLzBtunTVXkNiW7B+JpNo4PMJZKVF92W2hcmADE19Cfzz7jGU4/3q2Cd/Z3jB3&#10;R6nP+eJ5/Djls7d7d39aORpGxHDD354/jM9v2KUBJTbHiRaOj3/k60/l/kSnuoqOIJ136ACABnk6&#10;XYy72T0isFn+3Mj6KoSZrmDL3PPyqBOYOGYkIOBa5B73JunlpcVq6939DpqWJ7t98OcPsbTl//p/&#10;j48/xcuPS3tubAbcFVnQyEKS6K7jKtqaoFsgs1K5fQmkXCqNNiaI4LjWgC2HYJlWIAYG/fUAI6fh&#10;3PfuEcxk5wwfg1e3q52y7/azL+lNB9bjX+Ms2LvM2IKluUjt00f++Q8fX1/kK54/RDO2BVIIibsn&#10;eQ4yBJhFwoD0GQpkYao53xE4nUuBJyFp6huHOkIVWCFCq4cBHjFul5uHLcXpZe7DQcLu2r//8Fv7&#10;z/8nuz2BbL7ef//Pt3/5b/Hjn5aXj/7ykiqRIhIgSmlobyDt9rSlHoBuWfo44WwUmzUjq1xL+l8s&#10;c1DN7k9PlhCG+x3/9P+7/+FfW7o8mjUIEUHT7RmJhUtEMk3W1Ng2gmlP5J3WEO4BNiBQWpRas65I&#10;LwnSM9M330Jo47WW9yToTniEKG/Eze+ArRHNygRdkJPPDIKZd7s0qk5YcQnRrJKfP9cy4HkIe1pW&#10;dOytz5LKJs2DVUz6+WgPCeDHlVOnPvdo7O490DHWIqcv/5KtImPnLcZocFWV6RQW6iU/s8pM9jt8&#10;BuFmHq4dTFMhznYjtzLULAsn86P2VutmQHKnMl0OFVn1tApgaginVmWBRoBVOKyFu0igrOhm1PL8&#10;+vwNzW4ymREMMyWdu0REyjS/Pdm6tnABsKa2rN9+px9+y7bo44/4w7/cfv/p3uEwJRYCOYZnC3P/&#10;JsaTnUUkKIcoa7g9t9uNkrfG2zN9jfVjIxFhbFg/rYaWIXZP6njFuhoKzZxORbYNIeKQ4R6oAGbu&#10;jR7KfMtzRteaPHv7ttU+GUXKFaOG6wxmd6qNV5ovcb17p8ddoyzkALzqo02pHj2HM7G8lHSPkBiZ&#10;IGKxTcXIdVpqpzskrCuTjvunn+LTn1MrWJ6eRNPt5suT3Ray0agMZ2d21+2WMWqS/Pb75e//Q/zd&#10;PzCTitwXJjMis+BCjt8g8jwHtwVZJDE7I0tJRW3B6mPUB9cX1G3/Rlj0JW0kO/SBvH34Zr3dCnnS&#10;Zb0AymVUMhlgq9izXQl2gZAp0rb0yk9XC8dkpRUbzB4CxpA5Yy8JRFiEGwAbPNGpeW2fux1b1zEo&#10;OS6aSVrRRviCIRGwhqcMaxK678zj4750uek82olKC7io9dQuspoZke6ZQ2jieK7tg32PW4sNQQQU&#10;38bVNY+4qLAag3n3boqMNnO9SwFfgwpEK+Zbwgx2W+gea2tN/CAPQn5/paDWwpq15sutPT3Tbqux&#10;uLDNMjVPohDNumJRbtGehk7kfHWgp24VlcNkjuZBvehL9vwwXCklH8FlD38mOu99A348fVzkEO18&#10;I7Z5qL/ytl36hUbyIRx6aAOR+3Zo1BFgQ9Ifo3kD769YX826T9uLh2CcAJTOCw+Csh7K8/lGsR2Z&#10;WsDkaScUaKQUzPukfWFQbgxl80rNV6x3KuiuWBHOyLrIr6+ffuL9zuXGb39AWwR3e7bf/Gd++2P7&#10;r/9PxN3VFjUDXaiyGQrKH717QZaI073DORTWxzDCAdmDYCojxNICxG1t2n5SpNADNpby1M0xiYgu&#10;xTtp6KDpvu45AWSNx9nLM9znA4LIN+PAB4VHUnv59PrnP4hYvvkeP/xOfqcEa5DHuhKA3UJHYzKR&#10;qztgdvZ9VmIBhewEG3FNkWvVbgNPSFuWO9WwRVWQWi3hkWmNkdkj6sava9qYyviVYHb74bf+zXdo&#10;1l5e4vX1/uOfbp8+Cgpf6bDbjWZVftYsE95SVguVUw0YFqM1YxsihWaAOXG/fYNU3XsUXaDBrDUu&#10;T26i1D7+JCNbS1Z4KbTcBJhHUWgEZIZwY/NMuoe1Zg6asZ5RnXMhYXPxpFThjFnO3oMtCNLqeibw&#10;HtEA0hZass07bcl9nEoTgegWuDyA5sXD1OxYJ1wRxLs2spTtB0LX4AmaayQYsR1sLA/KoxTT+frn&#10;9teNeb7VMsQ0Sv5yWAtYmpnLIl3VPbaHwoAQVrno3CwtoDSkUDtUNzApHiaEYvMiqPfqUduMzNPr&#10;ljhTiyOxIurTP0V/YvNuxYqttWuSFjS0xVq7P3mu3miLZc2VECKWiACitUzal3G9PdntSd/9sPz2&#10;H/D8jf70e/30Z0BsDdZy95GEovPbl3zNp5lHYuzPPCUMJuO02evtqT1/w+enAEha3O//9F/13/6/&#10;7jLa/emJL59wu8lacnCAhtbg4UlSjRo5wbpk3ib5KhWZXsKAe2QOXY727p9kbiasHh6Nm99YHZuW&#10;e/ddWaCr5o25iyNw7WU0kpYVXbt1l9mYpQ4QzOjCckvIMQjRMoWnSGGmlnXsdb8zIsjl/to80JZM&#10;kHW72fPz+uEbWetkgkV+a6SWhdYkh4C2WFtejE8vn8KWdVka2RS8rw4t+U6ESLqS0HnDa1KW1VCz&#10;hfTrTRUAGpl5fef00b9AGw76f0/tXCQsm0v49Cm+a8wyuzWgQXBSeo5WKFLenUZfKEHDB2GFzieO&#10;M9CrSmwxYwWGioFUXcEvCApuXqt0Y+yCmLnzmxYAafFQv/omRI/kArFZ3dxiv58JXBx4RCqqfWoh&#10;EPv8jc2jW1WRw6oP2kTr5suZirUI7pQiYqEYEe7JpRHucb9zXZVpGIAtC93Z7N7aE0BrigoyiL1G&#10;S9zBBa0pkdJV+U+QOndBvbkqMNq155yRs7dpPF5AqQWK6RonaUbGblrqWG/zUermYM3V5Ey8TO98&#10;1C5/vbRF09x1HwA2KOswCh2x3YCxvhxZvq8c4/AENGb9TuvHjLOAw4h1RC5O9ufZCj069ixDMoV8&#10;YoLZsCX2bPyx2EGDRnSmopgg4IYN8rDdkLJpDeZ7N6zqWnrSbCZXypKuCSFEynF/NfeMgnm43OH3&#10;CNf93nwNkssNt6f1dtOygIwGxq21BdbYmresZ5T1pehT73aJ5fmKJpl2GDVB3Stcnt7e+spKwloG&#10;IGjdE5eNvMQAYJkePZmg48PMqnL+/EbLA4I8kK4NgX/J0bI93aQEb0TU0MA5LU/PqzvWT+Ug8HJM&#10;iOyglr2VSahtQ1gx9XSlY6MOQg+dbM9X9WOnvilabhOom1SgUwJIs8xrcrORMN3lPqzChMfQGNuC&#10;3/zOv/vBbSGlTx/1p98//fRjROj2vPxwIySayMgyJN09j0pyB42WEZsqWLexImugWH1NKLK2E5mb&#10;UqwvW2KJDJKFJwepRcTLxwyCiGYi5GSIbmyJJwmFMUQLRL8vU9pCsMUzGGCeD5/Gc0PVT5DnMo/w&#10;DLZQpC2U19exWHG5rwmXkG61QIRlWQE6b1DQ2rKsNnZYwkNW1RoT0RDn+VaAmFHqRDVDaDndKrl3&#10;MxDKF1PZxpNXZUyq3WSuYe5+gf2s3h12/KxxyhsH//KNBloTvdPhVoEu0u6vWL4pR88pnpkWqc79&#10;KyvRMyOJLNLUt1xQx0u/eeRbNipPEmZY1tmsS8CsjBCCweQGEqZABsyfnmINLUsur8pwN1tTUw3E&#10;8/N6X5dwW5b4/jft7/4hPnwPAsuNZrg9JRIjTd+qC9kSpIoM8nUSnZL+h06HTvtYzkmiLQuebrp9&#10;SMiDu9unj6aVIgWuT3Z/xQthRRlNJqFBV8tSSjOrNgmqut7cdLkxXVUGmRnHIKZMnzavMlXJzG+X&#10;tOVdgzQOoikDyve7d/dDwv0eVkLNQwivKlplFqaLywnALKyNKC0VDCegkDUT3IDKSqiFrNLzEmUU&#10;ybumJL8EEipMMUdMPkzv5BZMBdlXRDBLsoW7x+0e9+WGJOmV6O6Q0VYjgJsy9nK9cJ1srSHLDoON&#10;9Fopx+MDSc5E6YKF+tdu/85M0GxvCAcploA3aPjX9+2L7LTNvtqx2G1tZDtQkZUz85tBE6IOfKia&#10;LF8r5q/4lXLadu05KVl3a/sXaHnBxPvVTdWztr7qguNBDEj+DcbFJFQiXft2klGUrV5PPvK0+PqG&#10;XZ7AhqhYpKKFTEH3RcoiclCsvmZqaEqNlD0AMt+/y2xuajsqMqYI2JbS3QWltiOnLALgvFc9GBbN&#10;+8Pmouw+w03buDAR0z48sAel3svpsudg5nuikW+GN1sXvBmBaKIjZiDNAKIPK9EmZ+cugDTZlrMa&#10;ckgKxWRwDvtztk4PbXdu3+Fo3GqizVp7N2beIyUuRf+BrpWlembVixQI0aAQG+HS4gLQ5BHRFKEA&#10;FBERQV99Xel3RMAWtGYfPvDpOdqyog1OGLAVeHK6b0GL+/POaPAc8zdevKLD+y+eb8xqdWPzIigz&#10;pqpQ0/oCWDHhHb6unZlxHyUUvetqkBrNzGnQSo+KB2b6h2A5FfdBBdQYT3/WwJd/KpWUTN7LeI6p&#10;gzU6PUZdUFCqexHcu1AUMkTCfChSHp380lX1SCIC0hqTAZxSy0yvL7c//QEeNNz/9Z/an/6g+wsS&#10;xzWoMpJDi6nJ0ho7EyCRlmoJQEZRRBNAKXBkiyyoizVLTfa0hCwhaNGDM8xCN2IiAgKQ0KoUWwxp&#10;JSDJSCzYEd0EVHTytASjSVJY32cz5NTArLpQMsljvK4iRSbcCdIFSB4E1Iw3ACGXjJ1D1dcFyfYH&#10;NgpZMwyEqVJG+wyohXZlAuY7jj45ahPZ25NRHAKHuXu5QA5UQ51df/zMQzd+XcPyixsB5PvZ91Lw&#10;iFsaYoYuN97fvsDy/PUaBxwewDCSM/aw9rfMJkZ6SdKLTZp7NIMHeoZ2KRXhkCKel3BkBePbp2h/&#10;0ssLCb18fPrzn8IdWbA8lYgeDJxCuDtDbkNbjV5fo47rP2nLlUyv8JqQENYIpR7FDcTF8pigzOJ0&#10;9/Yp2pllSwk4B/mVRUfn9CXtQhXRNy9F5K+jw+5EN7yjRiG6RBl7kiwc6ik2ihZhUtAcPVavKmwR&#10;goOW9Y0xsl0ysJV0QbvBDCS8H/IoQ5dkcjRsGl1lZ5oGbJOe4jfrP0ZWXzBKWY3Chz7YH7aB6uUJ&#10;R7Lbmb8gcZfJzdBIqiKiVxUtoJ9RviX+nVqSv0zTUVpFzp4yRVJr0CgCdmSPeEcb/shKXprck8Bm&#10;KeViYnj+e7pMABkXjYqORoS9l87xMz2MpA8ey3Hc68svddUfiwjboYXn3Krpyy++XYR3pe1iC9lE&#10;1/gmNCiR5jhVEKaJOgYIwSEoFg9PiP+6RoQQjPBwetCjo0K6K4+V8ZlLNUWMJZgh4wApHhM6+8WP&#10;+3MbtzjVgzabo9kGhcygTziw115eMIkyukuyzr06cmaH39HVZl+z4KdoJ8Ts5Z+XaQl9Q4mD8Xk4&#10;Pm99gOaOc7cT+5bQU5HSCKx65T6Wde0bJGRSkva03WSswoOqOi+drvBEMlJXlqiK1iQzmSTK0mWa&#10;FSlayMOV3Anh8DXWO9eV7rSm21N7erbnb/3pOcFa820MAoKh5M3Q4FXahmI++GEreNWFFTpM0/zX&#10;eTxg12YZeAmRmFPXzl/+zPa2OTqAwYcWZo2LwKYsSDmM6BJPlYx36mTbT8UeSk4HBGenKber1G6S&#10;9AbWv8mUqu7lHwEgUZK7AIvUOiptKTPKlFmsipBu7qnFKrMqJFDr/f56f7X7q9rS/vyH9uMfFcHW&#10;hoJXJqg2d1iMzKvu5QSgLC1zMnWmcqbDSq8RNlT4ouhqJXQETFYHFpix9SxbKiUqxBJlaCEhg0ej&#10;SCBMcCZhJYo4q4+vgZ56IwCYu1AxQgFgWDDUUSIl4UGClaMtqVvazdhL1ZZnSrM6e5gG3d1z5MVV&#10;d9SNo6Qw2lQcqkyyEtVdBnXmZ56cZW+3i5Dp4/bXslE5ABlVpEp/vb780o2z6xeFtDjpC15LQQnI&#10;Xu6vEWZeNK1QVpMSgVhX+BoBhHP1FnH/+GeBbAsU8fHH5h7Wyq01AuK2gfwGKCN3qnPC8fuVmdSY&#10;IrkzJQuvV6dOSTdpyNZdT45yDPXeaAQ2NaXwbwGVaSHkfPZ9lx2gVVkWIoVI+XbK56d6Xk4lZrMO&#10;llXkIFmQmQZn3r91Rpi27V8lj61LQPfU3M3SK1b0SDW6NhB+LDwLuREB9uAKACDy/coEZcoBmWUw&#10;ZDSVv5IpEalAEyJzBDJlwHtitD/QRtMKzUpgSAzRYys0h3qpN/S13tz/rhvTD4p57rR0yqRbU+rE&#10;IXz0Dq4vPGlLs2Yz//kllNOlz+RmdckdV9f8Qplci591cQCyNy2WU7eTISHT5U9X36bluPiVofte&#10;f+Th1j1F4LHi+GCLEgWppbrYM7da1+BaiOHhsSDBDKvkKTDTFk03RUzqQJbXCGZAr+sPHQxG2/x7&#10;/3bbwc4cbcvof0fTg8/Hw6YVcSITej+N7aGdT5wv/tWtLrvp0ES3LSU10CVLAdGnRLpAHZndQpcW&#10;YSUApAqf1a4NcgWyLEZWKuvEm0jPpbR4yJJ0hS7BYwkHrUFa/RZhjMwLcs9ixavWlV4VaKO19vRs&#10;H765P3/Q8iTLJD1L8LcBpEzyHtk/PPsbVugIIzA1l1S2jxtRYD/+DzIV+gB/uQT7q7e0jawtDsgT&#10;R5cxx53P6TJyENOYb6gIcKAEkSkDZYYhI3wVKgejhw1D5VBAhmfraCUtR3ELqErOhpSFYgSkYKOi&#10;AcwgY9JpIDKlssUn/PFf28snf3q2Tz8iOjDetqjmXrJpELDOz1/YwiP0oyIqHHat4KYN1F6PkrNK&#10;pTem+oqkAg6kvlZmbHDbTqhezcZ61n33EqWIHpwbpfkZq2521U3K7JW0yBECW7DoZcyQw86qqqfa&#10;SAlUTp8ZJDVxzVhLGr8S3w1eO9iFBGZLYNiZZ5DnO6//3lv/W2rli/kruHP/8m3bbkZj2kjyUGS+&#10;t/zOiTdcCNaqh8mL3DpCWoGPt/sLwYLy+l20Yb7RWGIrAyeygcgbi/TnPEuWyiw7OWl+kmm7g2jy&#10;rVp3aqErUur11UuqlIs8IX27keryYfPd8BLbqNx2gUyv2cipNfwaJlnPAcm1PRg3LDXw4vYQgCaJ&#10;zJpl40tDkvWl7GI5DzEqyCXWH6YBEKmuW+98t0L3E6Cyfqtj7LiUmHbfYU6LBXoa61ndxL+sVFG3&#10;6FboeOp4bIKO9hUR0YyFJp5DPf3kr7iw/6q5pv25EzLpUAOi1/P1rm9RWQewwhTZvDRLfBEseoRG&#10;DzHSOa9sO7hz4c1XmHGnh6Z01B7ueDWFjllSUwrWF/W/yH1wGc49mY5TZPKXam97fE2aX1n/Ep5I&#10;NoHSMigfgSWBkKsvISAMWsN7fCxXvgB5d2IBQ+CV3pVokzyuq2jlgjdeoqT/Iu2SDvftMOlo6rmj&#10;n22XC+Hi/SQ/6MMl365mycGkvKTDfcQ59HZY9bIdwqeNdu4Su6JMsO/adQ5HnqrUIgQ0wNBrlEGJ&#10;Q1wiEyVpACKxggGA4JoKf6yULbTVsHhQjkgDJCNdWiMouQcjGB7uic9xwpYbbzfcnvH0rOVWSO3E&#10;QZKH3SVNkzR57EoozwC2ZIMFMiYxWaHYXncxEkHD0/vGaM++sDfaDGc4XkEXvkK7Up6+At7y+WZW&#10;jIiwKgtMM24Zy5dPRiVedPN8D4liLMUrYReqHF6yfw8AUGOB9FD5ASarwMh2F/bMqX4TDa8KN69Q&#10;VnFoEhgIooWFsNxEojVvrVnDQhMiAq1cs0eEh4oGKkF0NBuIPqaWvEHBj9V0EoU+ojAZq8Ck/2Ue&#10;pnpN3uwoACopkVLTq7GMjC8Z0ev+9jFP3G0CbAmQlIlBOaqajndISyqJrTS/qtoQGcqulLlYla84&#10;wdjpy7ZEV2fSQIPWHlDhgC0/mkf91nEan8Rmj6otYyHkn1aaa32zO7EHSM8L5+wlPwJf/2229HH/&#10;e+jpw3bu/Bn4Om2eRKQLIwm3TEGpdXFd5+YiyZlpClnmhUXJasFM1tDDayKBgDZ+DFplTogZLKw9&#10;QqTpgiHl/S2E5HQmKHe21vJxM427m2RRxOfDQTfQuKWhpR5SBNHzQKVsOJqcm+du/hoai0s9PSFR&#10;0BlpnCzeLjVHVGUYn/VrecqKwIxJwGsGMCmj3FoWpTrkgXdQXqrs6ldS5dKXfCaM3iHK3dsWaLKJ&#10;GKgoFJOQPAK9RoMRa0mwLF5WcdHBznX4PGhQB3DxwOr3qH0dNLeb0CQifjUX9GHKPtL8ZoXni9DC&#10;4/pfZcEOZWa4ChJOhzHJ5GDONieF5MBGBkDylETp+BV0fner4duWHJYL+5xddthXtpSzqFWIYdB8&#10;xlw8cTMaT6O0Dfvg9R1dOmxObz/UY7/sxbmX0cufA6u7VDTn5hK0jch4oam1tUigWlTNvXRDRLC8&#10;5RkiiK0oIuG54Ev69G5gU+pFIxFkI9mLGXSujk5K9xdpMZdrPZuRh7zQ8RkZcajjM3Vzt0dKrfIH&#10;To+iSLahh5W+VV5DTIYlaY6w/TeF3d1bg5f8t5fgW3RL9Z3x1Tcs1e1z6gVUmCWXQIsIsPXBsh6q&#10;WvtnAAEuikExvxgAuGg9TXKJZK6HQsh8OYOLS2oG7mSstFuIoQi/pUcsyhINhVWMKxCer1IgbeHT&#10;k92e4vnpvtzMFk9SUzSNkiHlMp7XfrXJ2Rzb97kbhlIjxrai59cdRGNETEVZ8phHbpiZWvyzbQbV&#10;D4A0tqjgrg15+6XtUhheHxmQYbWWXgkuDVjShiG09JvboATfi6zo7vN+31QH6P3I0sLCu+baFRJW&#10;kKEJHh7J6rwZhz3aKrEtxVWToLjCc5FCFhV1FXqUkkUIZhaICnve1rVqG/sq7yi2aGjd9xbaSquz&#10;pEfNqm1zZKmSSuuu+ikyASaVMlpbSbGOpH9minEI6UIRSjSkn5awqLAOup1Lo2Ahq/nVE4Or2BWS&#10;WzZdL+YMAyEOHDwAJwy0QUVezpZMEu+lBTulXFEHJYetvLzHNA/Aou28aPsZRaBHZeYpMXmJxhLb&#10;6FX6+t1+DiQOTzvU1WSXDqXirHvsAVz/9lvaBGqgZ8bLX7tDX9z2+kP/8vAoNY87068VWaNgXnk0&#10;YnJRLwpXbOXtilPP2pYZYYak6DerEnSKDHuW/pkusOhdyTloHMR8hffct89K1ygOnuxSJGY4PafD&#10;2pm8YnVYfvC+P3UVeMqVO5HNEhdpZe1qnOUFkMCkQNpEr7tj7pjOL0B+RLfak1xNDId1Ky75kJW5&#10;yloEA+4ErLViZjAQQiA4KkEEyS1LJ82THHvWjcAE2nSORMkYhbM1IImaij4XPcMCHIgnA0GZUb5f&#10;4oMsunHLAo1NgEzj9uZW+OWGqLq9V4RX7Av7S1t/GdfRVJsMy3hsZFr/NQ90nKrZvKsb7zNHj5S5&#10;AC7stnCoaXMEDLxcL3nWTxy7wknLJ+mwlpzcfUJ7xc1Z6V4AJ+Mzj0ndGae3zgH9+fLY9WUckmAk&#10;j1+3Qk2KKnm+HXZp6flptHsI8HM9ebfNWdmXBZrQYOuavwcwnOKPWoMG63STospPKWv6WepMoWQh&#10;S8WOpespFC8d/lG6QWJwRc/sv05jo6RoRDFpIBnuSq8aT6SQvnx6f317l9F7NkczVzGXSiaMJdSu&#10;w+paf/vtwVSUYhxzSQVU+tPguU1AEOuaQ2ebz73MBT3/xMeG6+Gb+eBHxuo47IzvzYptcm/piJyW&#10;yUougG9154DIKltgKAIgGwFPJVcAktfEQorcKzLkIgCLIsIag4YIWYQjEpjkCoYaBIQQUKyKjhAy&#10;mdnTB96eWruRdGjzqaKiZN2O6A+FsjvjqDZnSLwfAUxr7gC2DSgoRkbwBkryAcF13Tce+tUyJYyT&#10;n66+lxiySW8Two/V6oEuSXbXvAqcBjdRfHALokvjS3dbtkZb06YiSEs/lE+HD2TXQQ84A95UCoWG&#10;/yuKMbJrYayRqXJBEaQRCBu5VJaVKSJ5J1ui74KJMFXIMj1VFplRBiC0rksEi1Mkclrcb0YwWrNl&#10;ASwL5iG3PAJmktIHYK0yTJU2bmpPVUh12KL5yBB6oUIFdfS5cygkZYoTCdHjeDwGksmcUiMlQy9B&#10;YfX2EnVRz1YcSGmZIz2zEd1c9LRCCQUDxkxXT2N4pRmrptJS0kNEy8v2vJ3+BKHUTSOhg40GqMop&#10;qFBI82RXeYPGHMv75laMNAFGgGh3HrFfeLSKoigCzTAB8mr9PEATHMzUCwPpul2ZUn8hXBsHbpt9&#10;n0Xuuv9uGi9cw4fkJu5Mw+nMcj8hRTKbQLkr9+s8nEqaOoVKulZVtqBL9ztCtgbaCknLom71aoxl&#10;XqWqeVnpABdR3DeeUTgpIT0bVQa011cU/qdYtdPDmZmxFmpQiq2wlgsvp7BtRebyFgAQ5EXBMUVT&#10;17h7W7sFXJXGD2f0MIPSmThUzf5ZGKV3KOtjohKjTRM6aEDpOpKjlIXquRg2YgUV86w0HXCMeC8W&#10;IbaEjCSbrwNOA2nNQiWKldjgCXmXmu14SE/sc72aaRs3RpA4lu3JnVFl5j3c/gAsgFWl9HMd3kvz&#10;b9O6zrVeP3furnUw86zgAIB3VJrtj3z7OvkxtsI/x8ue2va88bjDw0wNCJV7S0IGMh2jJKGmdbXb&#10;7WkNaCWbDE0a7BTj85zEle38DZDzLJ02gpBKyVbXsS8KV1RkvHvuo3uFz0+LEha7n2aI7xsT5cCx&#10;McCAYoAclhgqaUjnRyu9qurh+vjTgDC2pLfoTiMqy6XHOAxTNLJ1f/PYklvPrwtjErQ0iSwcY6Kl&#10;WhIQIlyycXf3BhRh/xipfGuuKI5sejf7AS2A3wWghafDEBGkEmvmXayEulNQPUU+sSqKYPUp51YD&#10;k/+9mRmwhoNAo7RkkaihqGS3ZQtq1+wpDPOr2VgryrYPZQp6ejF8HIaduszBLunAIkFYCBeDrQO2&#10;pxIslyy4+aV7gzkJGEb9DPcB5XVmJZg6tXAB6FI4mfxy1YTOVlwNIABqMzvJ5OXHVIgFe0tyfJPc&#10;QodfDze6BO4+sjxnct1HyF4nm+ThVCS0e1lfnnw9LEDP0oTQ86U+1zPO68fY1m+NZ58OAsNXAC4C&#10;QSDW9HzIpVZ1awBAEeEOhMJtDcgDvN2e0RZbnuN207KENbFhVOLNydwWmIGGIufzQFhqDqr4kamF&#10;wrgACEbz4X1B97Vz8jbms0Fazzko53AoK4VmG6lzMAe1bHctXWZxCGJDhhhiNj/MVt8QvxFU1wfq&#10;m9wLtsj3zjDYP0XuCDF41wiazOmtLbY8yz0gg62J+ywHIgHzyY1pNIIREYoMnzbWSIa0Jg4sDc60&#10;u1pL0xI9sjeIiQzJpZXZVamgh2hohlROfM2eMyINUSiqmJ5EKCoUn6VwaWkGW6Annph7e30ZEU62&#10;lkgwACSxEGYRRe9Bg9gGE1cOYlrXfXcDK2E16xy0Ucqlxmrbg5SAPgxzlul3SZk6yfxuulagmAaa&#10;Fd0DQYCD0yeNQ4fgQ5CmAmhlOzcGAJd10s9Ctjg6rjZc6ZTMa2byLXu4lXQiAyCphC4Bb4SoLlCJ&#10;zGhLE2B7kC782REHe2uze0nqCjOKKgmTQVgq8NPU3zLVxpo6TezNC/POxretkOOx47qPGNc9MsSu&#10;rsokC3F37QTRPTvdrRHQYLZ/aQ2toVKkAyBsqdKj/wYbq9TkRRtBvFyh+8PKpCRwf/GnD02SNb58&#10;hMHagpB63TqagZItGSdlN95J8vkpXl/XDx9ahCOd40yXSC2y7vHH8AWlQHqfpa+ANcPra6ccbEjo&#10;EA1+d7N4ekb4ertJQERTLBFZuOXl9gQskLyVKd4ietleItnIbQFiZGOmiWgSkkI2WalDLcIUDJHJ&#10;IlZPtGTi7G7IM7JpYi7RriecVgP93pNaFYmnM5M1IpK1TIBoDAcsmoU1b0sWG9frncvSlhuqEKOy&#10;kA1Jo8FKHbBYQUYEFSnwKcHvaDd7uqFlpdDONMHKVIdgrcXqYa3ZIoTMIsDIsl6piIKalat63ZFL&#10;KuO1B7/yqc7QIytjioheIOUuDbP88ozVnPUJ24c0H7ejrRi4cku/uxngtWii8zVY2o1doKgG7AH6&#10;9/Ag2Fn+Xcgfu5xg6IhkiweSDkirlQRtYNpyZ5vzEfHU7pg+oc+wbO+xtrm9B+aKvfH5WSt0RvOG&#10;kcpAxI4HcrMVTyvw8AjjzwAQWkf3ameGBTSed1YH05ZKgxNYPNZmm744FX2X1PrwtgKGlH6bluoY&#10;qCXSgRTpAhEUgQVekbxeFISIBUCg5ZKPjIIoC7lGRDPmh8pBUlDbsJLbPt0AR1YYVhc/g0h/vLKL&#10;xp53lJkR5dwd5sFkS+2pya9y7k/t7LcZWWoAMGhZtw95p2FZBMwazIdax643sHtwy9jtmU46QCrJ&#10;4o7T9NUR9dqTJ+txG6zs2KvA2MG8xGRkDrvRqUN41qm3o7KHLj3q6naX9GyUoRUNYqiI/w4xLpKS&#10;Z+kNbGGc8XP9OXSu/mcz+iCxJiEOdwfT/gQgNAVnaEa4wqFIvnajsTW3Zu1JzdZEZG35JEm9vRfR&#10;kqAGraEkBARhaoEIBKowDHCEVRw2CEPVyTj6Vs7tES/RZ2f4dIX+PJ1zWGQIjWUjDrhR9XySWl9N&#10;GjZyJS7J7qsSeteWWibyTt2gtR2rD2AZUeyiLH9Li2uIxFKz6uk2p0+iM0JCQdBramLnzAL3dQ7y&#10;zM3/xUppl1mkux1DtyMSTFsG4EN4hYZGOJ6uJ4hurLNphW5meV8IPeyQ43aRviuMZeJlkda5BqyA&#10;9UmY9merqE7BexL/xSG4r6o+AD0GO9YjgBTyqfDBQRo4127NSzIRI+RmMapgMSmncFoMb6yNjIXi&#10;HQvhEXR8huz+G2pzhx7wLDYmHB0V6wTRGCAimgAwgVuwjmrre1RRdaRzmDX+I4dpY33/C7RLxN37&#10;m8pb0nfp5KXJSbQTvRxqg/oOob5fdwAJzkvp4o7vl7g/r2XK/LKkkGlGpQdbkpmAeyJayWZ20ALc&#10;LBRC8Rghc+89Krewr+VCN1hmEcAhB4K35MGuiCuAshKv+xiT8GzJ2QaA1hGxZhIbQ2HdTK2UTlJd&#10;fGU98CCDZtaaGY1MjJI1tSYjmJChZBIocuAyC/kNaPQV673ZytdXoHsfkKI1E1N6t6GE5HtCIZAM&#10;qxZg5ojSigOodZz2bIa80YZlcfh82bohSkGH8U3fkZ0MtvnP+dfo9ud82KWx90ar2OOuF2U6Tpc6&#10;qGXz6RnnTJaCyU7fusq5q3Pn5zbjdWM6t23dm+4s63nACoZ58hECiwxARETXPBa2Swb/c7swWfe2&#10;3K7JlYHT9NykkjDSZvRe1MnlROmlO6eZlA7f/LOP3OKRsOR09BrgUGtH7PejGgbnY4ohGmKWQulK&#10;SaM5mgPN3RWLbwHbcfHwNa3H+faNVa08QsysqdRIVC4fdOPWDPAeeCuCj3QwCMAts/NIIBQaiA73&#10;iBAYd6lFcHKJmeA9WdTSlT5guVn15+1E4bltul2C/fO70wX2WhEKGnHdDrPfJ2/Qhle5PHmLbyX8&#10;MiQ12HZWUZjs+iYFHDFKVJkhYoQ3H8UbL1sZro+xD+d00CtgrdLyrHjsICLowdJHF3+jHQOq+fZL&#10;ezdPdhBfLzZybf8qsTszcH28BS+wYYDK5OSO8HOppaLb0yAFtG7xhjTMf0oeboos62LWYG1ZFtye&#10;eXu+325oSzJam5LX2ma6mArJjI5lCSt2C+RzCq3FzuYUTvwqh4Hp3sPuFNM0N3fetEsA4ShBlCrp&#10;HNLMz4aCdaRwvwyHtiP128P2SNc/PhSSbKjuYBUHA8G2xyjlT95hpJAEtitcEsGlU+djtkV7aYVi&#10;8xIrLlQUjp1fowzXHiAtxrTEv21I59odpeSLrbnQV1dC5VJn6t42PhJy9eI2yE+ZyoIywhpkQWNn&#10;W7Q7BbQ3Qblhc8col0HJnjc1tvZA1cMWaChoLlPdQqOhaJNqalnYpsGDY8Op4n6IQLo7VVCvMEvr&#10;N3qIl2AghsPFOtIgpLCyegnAfQVFtpg132tZxB77nZ96zj59dNajn87tr2ydfq70tHdBNwwLQIXB&#10;SSnYDPWCyoLK6XVgIsyXW0mSnAAcP9NKfE/7eddn0qwaUIui7zsTmJuoCFiFLiNkhjJnNv9Oabif&#10;DW+/w2n49e1w99b86YnNWtd4gAIysDuY8/s2u2gBRUCV5g2omYFcPCMgMmCUjMvwYvlaFbalVKMx&#10;N/JkvT6/pqQ405KEb9X9qWRvol7JeyxJr7tunr4ukdKU7L5GVrUESxtSpG7PDsgWGmFmYJAyJqNa&#10;SLV3PAEA7ne1xe731T7eoISNJBlbTxRVefHIyotgQlGg1iDBLOnClftjwGmJKETug2OEJ1QX9pbn&#10;/OtuvIwxLAtLRX3s6WMiqmN6cUYmDNf4G6FR7C3S+fu3Wz93y8srm6c6NpzoLLNh17F07uy0xnOQ&#10;dvwZp05OBueXZAuIYhQXMwUpzMpfsWaR68nuSmOmSoNa8j2gnQSQyOWwkxoL3Tf7XC+AvkAWdcDm&#10;21Td+dhqxvdxfLQtzQjvS6VKFLoV2jqQFWAD3TcYQ4tkwMChwgshrxpxAJDmmq2kLVIsaYuGGrP8&#10;DNUq4mqK5i6L5B0eJwJHD4V3vX5xAmihTIJvQxkN3FCMgh66CeuWaoil41xu1Oraqj5WrTYU72QI&#10;gIeaIgNQVXoYIpQMRrNTfAuG9cpd+2HHrGq/1baQgirlfQ6jXbnwz22HNcTlfHlX64ZcP/+xArFx&#10;20bk8FymU54TNec223tnMO2jHh6vsMXHHp74/jouh7jr1gwZxpeiJbYvwi5TU3prhRiYLKJhXSSU&#10;LsM2iZ3jOCs7DE7zJ9lrKGUmBrtRygh4ADCjaGhLtFtbbrjdYDYYCGKLXOauhPTpsjPsZeuxhr7i&#10;MP/SVcS4GOTKnHkwUUVYHH+9xr6ehNiWpj4BSd5f/GqGn3xd+6xFGpmqQ7pkLCKoDtQEyqiZzeb6&#10;TwbMt+eTkiUdQL5PYJeva8zE2C1sntBOpQ+gBxcvVId0zxcQFECxC4WPtWOZVTmcRmKVBogJj0Tx&#10;bV9DOf2muBcrxSilup2DNfPIJN5MRzO0nr3MYKXOnkYgelAXQE9l7mMDBJXgYlXPym7d1Nx9mjHS&#10;JExyWjMLyhBKR0duAxBBQxuwwOhW+kJT57kft7Cyk3v5+ez90Ci2nLyj/4XQ5RQ/L5AZzd4//5Wt&#10;zus2E7af28ziXrNT0+dH0lvqA1U8NzlHOHJW/oIR0V+kRYLvr0WNgMWKI7rQFCQtqdHK4fT5t/+X&#10;HwySbZERvnqoZxPAUUy525HStHrym9w4mOPiw4+k0t966pSQmxsXAIo168Cn/AmWrCDg57lUZNZy&#10;aBC+MHpJv544RmCZpF9HgVgu5/xhcqilt89kVlRC/V5OQ7PIpJhiEJwSJs0UAZjMAlBbbqBDRKsA&#10;hhmsuS00SyCVmGpbOTudrSGThCzTDYDiQ3ZY2/EN92fpNsLl25uN0vxwnkFLTTxqM8HKrTJUnt1G&#10;3sW1jvbEsb1ztka6aFC+CYftaYo3i1SwqH9Lfe+/St3fkR8Ocuryz7juobAD8ZbzdAqccjz7zl2d&#10;tNELdVdY0EJOY9Btp/Os5q0Tq6SiOmbmUN0aZoz99vht8ONPbeNxfawtJWplU2EnZ0x0/E90ktDz&#10;6YfpdaXqJY1KLBKAMh2NCNyO3oJdB3qH0KbQRkN/raEgG3WLYsTu0DgAWInmbuHet+X5fSTDBiqn&#10;VEsAlmsr0DXyWeI+Ab1OOdJoLCEiJFSAFSRBehLY9Z8MRqU4QwZOVZ2JztKWW1uQTVmAT1QEIhlr&#10;UlLxCuVyDQI8vKNhc0pGYR8USqTSxVmfbeepdL7Al2zPl+S0xambmaITddB8Vn55JhYSKs4/Cut9&#10;tsjKJRfR6Mkh9Orp1dp2DrP3Pe+4zq4DJ0qV1ouHW1fWMd6SJo2QmeBbb7N8PJ3wIHewvlwqMlXd&#10;zR22ADtokpeXv1QvAxHBzIMyhi2tNVsWLTfcbtGWIvy0aQiAEKJKH5aBlP8e0PX7FpPTBZGR0LQE&#10;RryhVtDjUf1C5VjQHOvwo9g8SiFOGaFnQfpZGNLPbGL3FLR6hYN8FbmWM/U9pdzcPe4Wu6U0SaUq&#10;8VS5NaAAMvkGwZHLW3VoQYpCMsqSgwwo10mPpaegLtXEkEBHZey0Iqf7rPUsDBCgmdHSCt3o9/oT&#10;ENwULYzUo8L3Ej0fYTYxxzcjwhmTk/78tuaygdO4gUB0v0r9ElH7RCCsrMtpzKPbg8QRuVtXUYK4&#10;FOiumVT0rZujAxs/upRabNaRjnxmiJdCNz2eVdCviDB6OYrNg3AZiLhYQhybxK87w7+2qduTk2t1&#10;0/ymNns8h6lQwZXJdjUb0L+yQkCZnAB5CHtSUu0CXwOK+cXapV53qapNJk0PB+Q2ucXUU9tAaUHJ&#10;zWzbCdNk/uu2AxRTrZndAkBlundC3okcM1nMxhQZlD9pmCaJRZQ3TQAQFW0zQQiDuTHV7IhokZ6J&#10;GpZA30oVk+mRPxqtFUFKOkx73AbjqASNzB6R7lDcvcouhARmIBRpEMKMyRNLM0NrRqMZDS67laym&#10;p26QtnIz0uz2tJoZamBoTe32utzstrAtIEVTyTOKForWMl8ho+QZVUjcC/MuA8eNvZy5DlPt8Y8z&#10;IjI/WCDM5ogo6rVtYncvoNLMy6Kv3C+PAhFNBlucnGvXYlVl2o2l8mgZ5GEEZkffdpe+YWyty46a&#10;NHH8fjfVreN0JoXHzjbtVAlpQMB794KlV7YolwQAhnaiLcz7JR1lowYwV/sMqBkhDDrtLFOW/PqX&#10;YzObo+fmk4NohzebwgW9JMaVdOvduAbuZt0kRZNad9w2AiEKj3T3gbPNh05ZsgAZP82iBU5kMd30&#10;2IfKn7SKFG6CIiLikFIcuYItU4pG7p88cYAhUq3LMxsFslJyiaSainIpo5lJB5IXFzSsIAOjYAMj&#10;lxUV2MzQRL3b3Oh7cnlE1mkcYxnb4F8O1ant3H3TiCIgBYK1GMto/5kaRlO9lK/3CvdkzkvkrXVJ&#10;4zhmh79Rc6Wf243tBwc8iq8eCY2SnaK3KgI87elvPNkbGYNzlxoQgbXrqUlCi17zuqGiJRJsNpEy&#10;ZXH6ZtSoOPtlGxkwU2wJ2Kmmp2jsxPcJzc2UyPQFN0kyo1lr1hZYk91ExkinAyjT5kfAyHcOyUIy&#10;LIF7B5WcQyuM1H668wZVi+UXV3nGump9rV7akFfZDdd9memL8puvzhF91CjLxOd0bq3TQogy+XKS&#10;9KUyujzxjQFg0eeVWdJL1DAUPYOuTFwbulEZuTyUuc3LRt8Ucm520GhBdqOPRfolYpRQUQ2mxtwh&#10;gly2DgPdE8ENELizYJV5U0brs7e+Z4WAL3CDXTDuA6YoX8y+AkorbF8Zselw7IQsUtcaqJ02nDq8&#10;9wvm6QVA7jNI063z3urHjEspyyEeDHLJAaVINPY9IQddNqOfrkKCu8zedxuWg7+Q07//JgyR0XKy&#10;loi+MkH7UXEOVWnKmeckkYri7sq8PD+84q9siL7LKzxv9AKy6CPPJUmkVNdLgHfnTq1b5JrmKVrw&#10;F2+HoIjRdHtazNbQQkS7NUYyGzjUEquwpypMG9J6oZrhsarceNSKJUAoS/uSZo0QTHKP1GcruTSX&#10;WIZvuuJRq4YWZlUHQYhMw7HCcVS8nZQUficzhgl1HG4qk5k44Nm9FIhp9jLd4ckelcot0Ra2Blr5&#10;FtOcJRea1jt4N0WoBdluN3ZSDxI0e1lu7emmZYG1KCcgCCqryomyZgDN1IvCqCyo2oDY99m38beX&#10;bW+XWtKvUVjKCYr9Gh+Ts8/X/v1JvkV6jE435OkDNgdefcaY/DsHw8M2BNGMPLxuHcQrXPAtpkuM&#10;E9ZrBFTnDlfkc7+S95tciTUGBYZosgDIpAUtYtXEZiO1mVi8wKuttj04saRCmz2VcvYNj76LTbJW&#10;3mUUYmenKbNrFw4tW0y3dzd2ZUgA+IGJ99Ra3zczHnguxOJMUkS6ZBEW6xrKOZ0kY9RmxB7ayiqR&#10;l7HQqiMAGNCMkVAJKytlYdWf66TFgSpHIAMZWc22ZGgt3tAcHQJgLIQtkcJEoeCEEmSa3DHt4kUF&#10;jJBaBzQ6umIanlqUevi0D7qk6vk6+o+hJBGWcK1AWuBpiqexTbNwj2TxT9oKS/E0Igbl9y6nW1eZ&#10;yNyxp7qHOT2GnrdrQ3nCJE0SCdHGusewx/J6w7PTN+YEOM+vOIMwomsqvP5eFGTZoo6j/2KzY1kQ&#10;QqCm2YzLeTub9I1jDlAmKYJ2xaP2Be3CBt7ztZjcFSNiWVJQhavP1kD0EsT9uvmPhmvVukab4+bq&#10;vpI9OG/jm6kkgk1yyBqSNNKazGAtpt0isjw1K+hUt6eAJFqFI255J5XrTJ1DcQjYqnA+P8MbQ3eS&#10;SW8XaMHVRjiHN89SbizYjda7S8XzB+wNVyV7WS7bVG6kQIdxvbvNS0eESVpXLbeFHP6NrZwsjz5R&#10;dHuDkwVX1kguEAnIYnppAXZjgxUJ6CxBPZO478lp+fSebXxrotkIG/eXqzmEwuSYLNdRjYyEdFay&#10;1Kl+gTJT6y5DV+otL9ItsTFiF6ZIj4UmxmyD2uZJRX6LzXQcIzmuJaRTsaBIAvIphp+pT3xq7ni/&#10;TQhV/UTqUSmmVOkYYIu+G7PnRuXI2t4iJYb1jREKHj/1fnemuv8/e3+7JEmOKwuCqqBF9pWdEdn3&#10;f8uVFZnZ251G6P4AQNK+PDwiM6vqnDNs6SwPd/ugmdFIKKBQKJ/Z9fW4tws5za7THfg7m3stFg92&#10;5BzhoUMpQCcJ92FiJR0gDgwgkwjQtYRMg+YRGQ0o+lmahfGYj4ypf1x7RRBhAe3JfcvRWbwD9WDn&#10;isa+y0D39MDkPjSD7+F+Umi5ge2Q4z1J9pmxZbbOBMuEqVo1cJghg1a7bpxuVpP6rtbKfhQkbeTH&#10;/4LZR0wC2wf3n44eNg/NTE53WCvziC1vQaYdDilKSm1yow43lKTM0vD+UO87pdYqvsCIHjqArrR1&#10;ATA0roOQD22UhmpgTarRKbUW0hitdkTZ+zFvNhFK4FhzTtSBQtSgcdGM3lrI7XbbNDhlAMxotJ9R&#10;99gBeGstxIiMtOZta1vz7QOtwcxoKfMGA8kmuKs1J9k+Xvhfhjf2lA7wmf/ryErR/Hebx8m5IDg7&#10;09o9W7FxfwcRYiwsc0qLk91JS4UJm0cQKFiDOHWSokLXUETIvTinlJV5u6aSnq4vV65KTAdSZ2i9&#10;ESeAnfuux0EGgedPbdqjC761FOfgLjcZGve4sFD1VNgrsb8g3wxjnmOQZsvYzBNIUQwwdDUyQugz&#10;3XQQi1v6KnK23Q1b95mg5W2jOcWuDTMmTlerN3ECVLLBOyxfO1agD0TKeMwqLAY0sKQ49eHd95+O&#10;cATRyDaAzkPbmf3ekqBapmGh8cwKI/t8qbEBu3wj4wi9hSjHELEI6hq6zt7REhWLWyuHd/fNcOil&#10;8t7Gpyi7FLSzn3VLZ3WH8rYOm96zYNaiUQQK3jXvG62kdTlCqnNIgQbfm49asLEAmJsNIFgHL69c&#10;GOFROSCSHPJW3Lp7p7Xn5fcfcHqM/jhpPqM4mc8RM1VzYQ1acYPkIcLZaFk/QIoJ/KYzcbD6yeRO&#10;dPIGiADBHE+vuCnrZ7mPn56OPzZYebnOnGTaHTQl32XhPg3x6I8LJ2GDD3BftomaiUnKlSJ4Ze6q&#10;xD+nKB2AaO09cv8iiSXs9Vxr5R3YfRQwT3Mew37JJ5OEQW5NbWttgzXQuhnYSBEMfWyWVzKdKWFy&#10;u5MpLidkVVKggy3pNwNdfLmtFJIc5af2mC8gA9DwoGxYTa5w26wupJgVR52t+PJU/DnarCk1Djgd&#10;x5dzDcvo4EUOZ4FRkKVhpL6btCocjoOElMVq6BXSc5x+AkbeQVdkwhPgRu4IT87EM5BAhWfv1O2Z&#10;mRyBVsYAi5e/VvoCWpFdz8wTqqVRapLJEeovHsbClCwaEZtFDWjgPNFdYFHSACbeWrSLAMDJbgZr&#10;JAv3InjCMZXUFFQCBzndpcGzXiYqOsQ0zjIuobShowt16oNdFDIxqqEQ5gBN6Wp0RhaOBEbqjUuw&#10;VC1GsKaHq3H5EM99HVgGdnXQJqjU+XXA/SuTeBhpMr7a8tp+MygbMM/dxmJ0U0EQuLvbh/hnFQ+z&#10;EA7Mm5LunCKk6XC0pBcqljpF+aCS7lCZAAtm+i4b6He0BzPq+sTjyV43V7424E4j4e6yxhiM//k3&#10;bAvh9HFCawyvb9IDSCKyYwhMjvsUdh/vVJ6P42i0xVGWqSJhn6T02ezlyOImtf/k9jGcXPLezOzH&#10;v0jum7Wf3T8aqfYTTrW2yRrldHfah+Gn42MQD0UjdmCTJDRI8q2q2ox63Sn0EW9++IaIrbV582Jq&#10;EIIDH8ApHH8jfLnlBBC+gJ4Tx7itBLStQ1yAR3ia+YByDqwZz8COFPK1tgHo4eBq5kBvzWiyhoDZ&#10;cfaPD1WJKbrv1sgG6wGXnSZrNFPbRFO8OIi5U7611t2NZkD70GYt5Nce3v5Jxvlsesjc9+etFlXR&#10;XCsLxSw262GbaCdySO7yGYHhalS4H04Ri5Hf0bZYcHRWCr09RcHiw8o6AGTBtycQ+3jAaCWblHmt&#10;GZGSJ9KIitV7Fy3zP52JtQDvNFIWdmJ6O0CpER0cTyL3YgLfvkjeXsuijHBKvO0RC50cV6DLxwt/&#10;iA2HoJyxHb3+hCItY9CA15DC5KcVsgqdyR/1+aOEarqr3anj9jQm6vnO2mrLDSfDobXHhtNUiHRN&#10;dEczbsIyGpYndEcsIdBr/Y1JpyXau385xgE8a4TUwYUOtet2CQIPJl1JIpXhNSDr6/e2OjkWlVBI&#10;q7PIz2P3SPR9T53oS83IflqMUxzi0JO1Msr65ezoEfUNCaLMAl1Lgy77LgRX6zpo3Vyptiuh97aw&#10;yvI57tYN9XdNRv1Gi+nhVhx6APeVYegVxoyhWR6qHMjX6VvDD0G6oKon7CGGBDWPt7gA9xxRADKj&#10;m3Bj849Coa2ZNVkzM1FVAcxkjFgOQaN5qaKK5ovl2C7G2tt6QMdL+2xafuF2DQdau8SuRxWoEeck&#10;zrkruPsGz/kO48hZ6CWdnmdG2eH4w4t8UQ7v4mbt3nl0ORfKBXZlOmBw3c87AojKwECIMXzh4dRk&#10;TTScZxYj96hlKmjNbcZEyytOvr07ZnAPctk02wAAK7dmGsphKY4EUeQashBkL23c/DSMK1fiZksm&#10;S54ZLGP6bdIed42E0stTiLnPANA8HD0Sij6XODe+CW48I/XDWr3Ug3scHzx8B+nUOViEwoHuO67x&#10;ySjUw81/p/3m5WQ9otkNpfazVmyQCoq6w6xDRdUZb4hyswCrGT6psCoBoBM/xm38mym4f6RlZKn0&#10;eOK+dI4YGmOsDY5dpbpgEF1joZojSCRM7IsZd99mziqX92Xd4BgLXb4HSWP6sNU2tK23rRlJwwZy&#10;84+NrRNyELQObd0J7AAtDWBCO60Zy9EeJQpmpQOZFuJheGZTfpQGdEMRiDydZWJrTJMeQDBKF2cW&#10;6kXdflydAuw/T9+0SkMNnF9RVlP5ztKDZvy5/YjQrodwKRlS+WK6VYKPZDCxZRXkUeg70klhbtZI&#10;WZNtiHow1rz8bVEPzNom91Yi+Zdp52aSeVyRLYXFZeRLeHisrnGdxN+1aN+eStYD6m503jigjzse&#10;5pTPToF4fY45q1ey7lfbakYQAjsXvAGN8pB0jYDQph5JYq1ez53BFvANNq7MCCLFKse96EC8cYPW&#10;m9+7Ica/Fbp1IcRmyd36xia/8v3icNg6QRuxrp6KmFnsoQkgOrjW8xyoNQ07El29MPlPeIMgM7I/&#10;GDuCuNibvWsFXUNVIq9nGeNxFY0mee9cZ7epghhOiAuEcHB6QZGw+Wqz4pgV1spuE8AsBOcc3V1G&#10;2mnQxds3Xte+kCGDv3EBk0s70LHOs9kFYydySV/e6uP/hRZzawSrD/Wbh+3VS8fx3PcJ4T4lyp4k&#10;iEbpzkP00mQ+6H6FQnne7CSue6ugOzYrrkFYnH7Fot+GoNGsXsTDPEGDenC/LZjhCAdV74r4j4wW&#10;qXdlDQiYij5jNiBkkBORE5DpfMFJVNQHcgAGOU2ALdXtY4g0uctlRmtoG1qjNW+tb5u1YBUwLiQd&#10;eCYQBkQP48OoW3ht30ChUzb7bt+BP8e/57VQUaREN1JDUidj4hrr4rW38eVYO69wcaiUX6V0l89n&#10;x+/IvltXa3oEnGufqBT3EigMVsVkGkvrHHjygq17ueSQyRnRywgSpnP30yc117WM9i17LDq9Iy4S&#10;qkeVwl2I0Qz+84ydmYo+WUd+tInHqqtxgvhTGLSuAw33hbmyLDGxLLtdptbD9umw8KlDPp2w7or6&#10;AwV9Odi0QgRJEEwaZfyTiDmfUZl59pOBRTPCmdfikSSqeIUdVZ331ZN6jUKjefmaX2yDPwE7P23H&#10;kP4n7WT+hQasu0C5t6ylAUG55a3cbslUHMq3/P3poL/U1gE9QKCyrIthlawDKa+wJNRy1kp2rocE&#10;FoLZUhyFJPiTRlZxhGe/G4Nax3g3rvKbwAV/jqtQSOkxDqJOWmv62IicxntrNDNteyVGNVffGi/z&#10;trkE7A1w34TeYgptQ5bl58FRy2CBNZCg0+EetI5NvYczyRqDXRJzegv/m2/LQNoJ0uIUHckva9R2&#10;C5RcEow0w54vZwOwB68QDFotjHutPglBM3yKWEpi6nGCzVpvCJOjNbbNwv61BjO0ptbYNrYNZt7M&#10;omqLu0NEZZ+aTVWhU7zhMxS63v8sb/VZkHKLI0GflGl61QpWfa3F7LCe9LNSUdkGJfidY/6htppK&#10;S8RSCj8lBXkKwBIVHnTHdte1kf7jDQ5sD/dyk6znahPO/w34SclEF2Sd1kDSM3EX2LrvDS0qqWRQ&#10;VMPykImwXd2wxU9B36Vrh0c8s3dtsFVLKVBrGmRSj44Nn6ICKhcqvmQ2CfIK4Ix2yuO6NWJn/SL1&#10;LjUmfF6KrWsQLa7zG+U9dz9Xqz+1RsZVmKSauxuJhZ8MHYyekiZaL3NGC0+W8Y3MxqkdN3janMwp&#10;YfgwowBD/fb7miC5hbkVbtJCNE9qQMf+3+jl3ngKSjz5Tu32DK5vA5jXfU+o+MTRHduMzvwi/nzR&#10;gqb7E1VnHJC0B5h3xVpkYmYNT/eDdOeZEyBN+R+KCH20MQ9HsMcli9rZ0Ek1FCKbN9vC88xGmrbm&#10;zcys0wi55aBWJUQMCcvqRmrPrBgrEubfbys5fUwy64QzzpXbPKw1LUsEvmqDUbIe/IpLR1tSGOaf&#10;fdHXxTIvYfibBJFZeqc8yp8lz0BfXbakwwe/h7E9baypLdmAHZrA/ystkvmvrRDO3DAkwZXFD0gF&#10;mwTHze6bImwVx0zeivHlu5mehBc9H6cN3/9nM6QpIbrUYRn4H7DX0F2NKA/gZeIgnGgzhpvoGRIa&#10;vdcbZEMXwpVE+OTiDlopG0SLLIlHjhzegJdvbvP3NNW1vtOGoRi0XgBmHhmKjiweVmUnshVY9du3&#10;7HcTiH5n+9Jcujj0UyCg7qgBcPVM36CyolCm+8yQXsQOQ3HHjKX0Y2V4wujp0o+iIA/maoiKhN+q&#10;nEo3WxUrYdL1YWzmvSvl91JDCNailhjNOpB9G3u5OrDR3LgzJ+Qw2wR3VySsuac0yf6vTfCY28Oj&#10;tBsatAdz3pWmQmuMUoyhQxpIjbZz5I4DQHMn2JO/xFbvO3v0RINnup/0RgVIm3kXZbaUOrSdNkoJ&#10;yLiTrWI/lTGXdaVkLVZiVYCNpLcNgrWN1hJSBjIJHi6b2qbWYMa2NVr8CIS8SiMFawfm9F27XdSu&#10;i+mnKBTAFkkHf4Mf6DQjsKE1qL8LR985Zh4Zhzt2+vMbbeiJS3CHXObla41VH4hcmqAqpXAeFLuq&#10;5LJTUIej49ZhueTIfCe5Ae4ZA91pzbFhOvh+Ek17D05F9w9KRvQo4Ovh6ts6snIJ0Kgodp8UNece&#10;83nfG7gTBg3B49BI+QB29IjFhOwhO0Q2M3dBvbWtCS73412NJE1agsxzdXjVMhEz40L9vf1ce0ke&#10;ZC109S58lERTPNipJHSNDAAfBSmvSpiHptCCwipqiglBD6zvgKAjEluSVB3HKOjYGFlN5+X4W676&#10;dipIohcOa610xC+/hkVPwYIT0rviwBXLsaqtrFt+qiRkvNnGLcEDs6gC186s7Qp3R5cqI9RBjqBr&#10;3KJ39I2+0V5QcwEQond4tz2JOp6MSgFwHgpjZZAJV/udViwPW9wiOWKVGNW8Rdh3BNFcgBnaB7eP&#10;tm1qG8Bmhu0D3Dbbetw9kLLhMl+vjQ0wuh+Wl8US/4LpdItC188zdTDH9P3BpaSenAnkABavGWKZ&#10;dKe8jwJ0jk1wakQkO9SCvBUR+4qXJjxuhyfRliSFRnZlDM0Pb/FhFy1VFiKnVWZs4ezSLmy3I2dl&#10;auTdqVyDhwVtDaIO3TVKXPjemmHvpzZ8jDcnMdKhZtY9yrhEmFXdaDDPDKrku/LySig5EQQ49SYi&#10;mAgBtrh5z2SQNZxitQC/aMFUP9jcLy87XisS8O7W0uGjHIoWQ0GpE72cRkdmikK3aNziLjV6UJg8&#10;o1MZnu6YyECAiQ61zx4PcSYIKL57eSvGC/X3gzCz74Qi3QH4KB8aFSsiUsdlGzN6yAvggEIzX0k9&#10;4kFx02iXDIO/u33yJM9txaLX1iJWEuG+uBsiYSBEYbFYQj3HBzEBmXau+nVqidiNVyfzbRl+0iKp&#10;Xy5kfYUlRsWQ7B+b2KJONshGOhi2UwBUSg5robdvMGI3s5okvcKGZmb0XQZMb5ZRXZV20SqmMnjd&#10;sUbE9RoB/gSb20/jpi4cABoJ35pLzXNy2cFu2H76SE+OXLkNsUKtjwOdtoeskmWwV+SWa16U8UR9&#10;3zgiDTWfHBUQDegKEcdGoJk3mHlrexV/Ic0tIChVQvkI5zeipqizNXc3uyZ51JMaTuFYyI5e3epJ&#10;dvMdFApgA7yS3n9rFOXNlqK7nDf2dx32BpTWYvUrWBfL1CAgqrZJG5uh2N5RaRdpDIYP5D+uH1nP&#10;U6HH05IZIgB7D5cA5GlkFFot3x/wsXvC1LpJm2IR8x5FHxi8XG1wicHKC18rwFYasKGHHlg0ki27&#10;qxuoEDkEFxJasLHidD2vOZwn+U6i9yjNtN4WSoR6ZstQ7gFWxnFCnQvIAipyH3bbA+ENAJqHYWMt&#10;uNCAuyvNdwIwSQ/VUOG+uxvZkenZONbXmo9XWUoDlwX+M+pXwOtcEUfqS1ZTKD+WFKJbby8vIXJx&#10;RL9h6yx9K86ci3l1v9QOAPhysBN46+4nC/NU//OaGroeakr7HA/SKZR+abpOUkQPVw3R64lI6+ss&#10;HUY8igCcjthPhI5u27Wrp3al5hrhNKgH64mku7D3WPAb0JllMKz7tA8vjo95KWYg1F1UVxTaNcV0&#10;sMTKqrT7egSC1Mem7UezJjNKO9Ba26O4NQBCsdojxSqAmBzC/gARCox3duwvG7Yr+MQyyG+BQ1YY&#10;flg4VgncJNz2CM2FLuZ8fUzsx+N3aAjzrKXPJkE3Tw0cvWahyFn8wDmB3IZG6VBzQzPSOTg0t/fl&#10;SM1dBsYhq7DCfTFJBAQ9pAacwqGfPS+WDQqhxIoApPJAzGxtEDEkRQcEFxpSySNGzidmtQvD+olc&#10;LQzdDhbeOnjf4j4M/bYXBw9LOh5JCmcw06LwOp3BBQPlXvOGQiAivGNetNl8JiIHPVDBlQ6pI6uM&#10;IBO7HFQEAAe2jREP0N0tbMGIivgBHF07qsur8QQv5R52xWco9DolXm7772phjJHw/m5E9NKaq5vB&#10;vVsE0eYSY+G5nqpFGItbIK8WAqc2QvCBRv4ZcPTrwPiSyQMEx7bqbdpa06UyhKr6SMjzm7wLwUGF&#10;olrJoN8XKR6YDrArdAg4ORO58+W7uZbYRKK1YbeYWHX3SA967uKa7FIydBi0VQ/egmCVHAoLc1cC&#10;6Za+w0gbgwuwRsfFwtwAuHb4R6yJnaDJCFpvIMzZ9O9/h4UcB++kzKxtu2kraWxDZKwqHFX/G9iA&#10;f7ualzIzYjoFyD2xIKwRMLrcdwBBZtyBlOA0xBSUZNcsN31u4VAQ6FFrlNabmTXvFNBIGt1S3NKQ&#10;2Q0kIDhNBiOthWARD1Wjrud6ZjCV5fUuztqSMvK6fUp5/Ta0m7V0ay2JyicHZ3v8e0kNFe5W9vWw&#10;p6aXvz7scePtufhl2br3nu4VOtnI7u7wBrg6hGatQ3D/iViTGQbRTylEtfs4Y7ReLy0Zwjy7ZD40&#10;ksQAkwYCdG9U7+lx7mYrI59dLd7BPLKSH0A1B5XRUWT0rz6obMFleZi6u723fd8baT+gTmiX2lF1&#10;IOKHyeCvmzZKTTAAiefR1w24KKxcm8mj8Dum9/kg43SVdModmRpIFUlyuwQt46ALPE30+GmbyqIw&#10;o7qSN0JptXJSSyl8k2T48wAk0db/Q7PeWlMMknPnnEsKmhQi/mK6pjjToMRQsmTawSn3P3HRsMrm&#10;OCkNzE5tbeJAoD6jRsXhwhnpHFmydc3PrG4mOIyDrEdYc0QNfpKZLdFXhH26dlUPQYLTERpucGbs&#10;OxRlAfCSND6ir2tXnd1ibCyr/ZnxCgiyZAfNL3u57kkCFha1b80EAZ6swkiJTV5FaJncmtZSyWXL&#10;k2c4Ykhrr8kUlwz5TQnunUD7QSB0DMxM1tg+drYGgnLCbRs0H9BC8KISGge0FYzoUu8hNCXCYhm0&#10;tOQitDt2XN0CIlIWO0+Tfp/Z94cQqEnBbEzuq0LcTfnSAbhQcFfB8Iiwkahiu4qaTGNjC9WTyCOC&#10;ArgyVepMcg3FxZWvsUwaroKgFKGgg68otLKY5g3pEP6P/7f+v/8fAui74y7KYJgM0frvoFShsJaV&#10;NF0cPRByjALJ4ZFxoBKqTUAbxiAKROWwCwaKNUjJ0rP0PpT0STxXdvfYMXxFWUmvzMGBHjkS/xN3&#10;rSmn8QgGtwg9jGMMT2jpdtQYp9RJtyaGR1sLUJ3DJuv1CSAqvZkMEDnreTCHugqwDE7HgL6lw1d3&#10;OHYZn8LkT1hrtMyyNtvLbWZRsnRegSMUIeK+xU2h0yykKxVu0yBFKaK5Q2+sy0LC9/yGDFCO6+Rx&#10;iHK8AN9/IT/OKgZsm4U/WjpYaO4wax4Ppi53WBrqSOGMFvahxmHlDAuj0gro6ZlbFv0cx9xdAKOu&#10;yS+GZPL14cF0vMW3KyA8+MXqdz2udNd2TRBFeF1gmfVhHh7EYIvi42P73/+GGbyb92TAEvAoyQf1&#10;3SwAF+kIaeIp6Tzko3XpYyzWKyOXEmBmftQWD4mzMDG0xyRr1n5EJ2hAM4NJorGPGj9GA2EpkYZY&#10;ryGiD/FDoOi+mjMwckUVS/Ex3GlNaYbtAJq1oOsuEvfjZnahfXxgwWDjVmdgcWSo0gzYG+howE/D&#10;Rpwc2B0UrQHBTAxWMAAzC9YhiEibqesCEOZCpJMYFm4LBVmjd4AyNQmMR2bqXaTZhtbcmrVmP37I&#10;NgbOJxy0FnrRoSsMaxStFzd46CZcB97KxR2Xv5Y9eadtwBsw8lPk9utpmZ++/CM1dPT2l8M+n7en&#10;M6zf24EDHcqxAhozNNoYVFJvTPH0quKYq9rbfclKJYh3bNmvpeGbxlwpJS37ysEDoNqJXB+jXOVI&#10;RZu8gzxTVBMJrZJAx1GlxCnz0MwOmf63xl0FZeMWHT2ziyP/qTXOZRxjCIx95sR3d4gRsohsUt5D&#10;VoHttPcX6Usxd9zzfqMDqe+fAv1zfU2L6GsDe0pNrvuFm10H8Hly/B9R6ChRm3JZwVR0ZTXUKwRd&#10;ehAG7aslUyk+PJFntA6EWC6z+O7l2F/xxN8GZj9tL5RO10NRHIm/a/bXqfG1Uk/t4KCVugxLRQal&#10;oVdnfe5zGi45n8TGNv4dm+XKq+Q6tEaS1hhSQylg0LA1Myq+ORgKg6/KMTQpDMqWQyFstlpRVZao&#10;Qg91z1ZVWHMPnbUq0BLvdX4+xUKPF17oNOtLxS6HaquxHHZoW74BgOBEaNimBxSaGTjQhokzIr8n&#10;shJ29fYwGlcRI0BrwqYXeeFwY/3kwaBsC+/R++OdfFw3K24AVBGXGiO5g+V9y1ZBTwClk5PHOakm&#10;Mkm2wHpBh1VsOdQo+xlRkSsBc5xpURLKP9OLFuESAmXYjDs5Sb91mKohelz70uLM83lOv+G+ox/y&#10;RQXCpP0JigXrbxQLlRImp7TR8tAXwRTLm4KAy+O+jXVPY9QX7I7EOpK+ODgyKzw76ggKxfEV+dpC&#10;9c9qObcIR4vU6lWNqz1hVCBpvWuwJASKmChu4CQtIY6E8AWZ8stkGfy6YXmHQseHGZpdl6ebE7+P&#10;Ql92xRMZpzoelKnsyeHKoRYnjH+Znr10FdV8G2+cHy3Jg5Hxsqn0wVQ8u2v6aCnqBTHYDJZvWMUn&#10;4ldHEP2HqTpWqUmIiy+P/uSw7kLwd041nUrfcMRIwz+eRStys5nMZQZg5/w+lDtXxbvxoSF9zPHh&#10;KPmfHCgZW60IsVdHkP7WNWX2HwveOzVqBic7zBrdwqfJpGqYsZksihRYpFGBkTaMDxiAn8FhJ3eb&#10;0ddVve8dJcIvoVAAW85lb4Y0vxr5vNUre6e9mA3moS4RgD/R7mpFA4dlWNNPBITDQhhLSPGp0OWs&#10;DB9/Fss5t6Lynr4EALLfdC/yJg/fh991J5oYgamtaj3tJZ3MYBKu9hzYoxJ9YxN7Z+Ms9S6HIFrf&#10;JPjDjHkBY0YEm9YK6K4bCzTKX2BRxTsGjEAll0l/fLiCQHKd9cyf0ccXYefr9pSpr3TCW1R8yMyj&#10;Lx+97K6baxGOdsrrwy/b8WwLJ8b3SaOtsiAG9OD6kSchosGVdQLwFiUKjhzdQKEAegVUv92+R7LN&#10;ff3dU7+54l43i9v7UXWVIkii/rOiQVEJZ0Kyz06QNbMHvBiWRjQriznd0un+MbYtkaeZong3TY2K&#10;Ze+o8CELhlW9ZwlnqODAj80yI00ZkNYD5R1IYRHPfj+Jl7/I3bPI5Mkc7JsN1kTQSO0mLaN1EKU9&#10;VHkNpKFQ6Bb+caJB3bFbFpgFUqV8r7vQIVszF46tKmA9oJgjFjVfkbncbGtb8r3uhoBnKZHzZb8e&#10;k0+8EudNoRdlD2veuJ23lhOPjuHiUR0ecRLTghyEmiMtdCqsHOYhhFU1fmJkaRYKvc7gn787yy4s&#10;x1xlOui9dy/OlBb9pAqP6asgb/zlkqW4NfzoOhjP8tYZ7Spteam9N7X9V0ahwJL7AyympisR20l/&#10;COV3FCAnTGRFsxHL2MMNWcLIEdK+3v5fSRblZSl/61DJavksc/mrTQCHCAEASPAe2o3O0KwzN6Oc&#10;vUOeTpVm2G9m8USQv2Z1rxPcajoz1ytPKApaaPulvx4EDdafs9af3uDh6BQ4RBBQa02ozsYs1MJj&#10;ytQTmZIlsAYn7CRDMJCqlnzOa6uyYSnLgiq1OHs45sa7wocjzJvbhLX+cqSEV85oTrMGD6dCVR13&#10;Go0GduKDNlQuAVjsy9mf07+ftvdR6EC22x+cvVZw8lUE+2nyeqYWfLNrb3fj+fv11Od5J2spctRV&#10;y3/SS92TDOB2imzenyrtyPCyjyLCcaLrkHXpw3SKfRF0KbwOm9BdrNAyix264dx2CsIWpTqSmBSs&#10;O2vGBnWqdXdmqaVL13UT3rxz5fSy85jOhafi8Nm+mUoyYGGECEbB8mP36p8/GHH3hbcQ88I/yooY&#10;j7JzVtx6ucN5oxVttmXlQELT30/9+nOCt9f2aY7oO80g9eT+xOsqirDVTIp2Mk0yo2y4w+IfRb74&#10;wRlMSQx9CvcQDW4b20azENOzUJu09rNxI/2zFUS6mXK7tMnNYT6NbPPByD24b3+lxK3SJ+YPKLcW&#10;+9Q8FKG4v61QaHFuo7yTeqz6lKCopyJjo7qjG4bSOCrPf1wCgJDP/eolnLDoQGtBu6J9oP8MFePr&#10;vpHxf55Nb8BYSaw9kDJieF3NdB7w75A4yKUuVrTjWQ6tqlKFBMGhe4nyee3+ejQOnZVD1xIRh4vj&#10;V+1fLKgvSAKWYEZ2w3IdV3Fz4lrahvOoKo1WqxLuGsjHxuoW3Xmjy7Z0iXrsIf6W9WMEIX9XtYLw&#10;Uh9Oofbo1apGg3yNdgI4KKhcWmQ2TZ7Ab2/fMB3+kLURURFMDs8up2QVJvEo15lZzyqNSRujdG1z&#10;tvlN921h5qM0BxiRBdFk5oGRVEzadDd84RRvThrjFfc6/hA9ApI+3GGNfusAXVUDbltssEFjKXkS&#10;8VkBLQ+z6Wxur5ZqGSVFKdIIhMpJkGZRWTRKr0UIp8Fy2mLyE6NaO8jGMzn5qbfrn2+qE81GYuEu&#10;fbE9RcDGZHTd4H0sejvfvt79Pii07Htqr3uiz5Dw+msSH4BSzkhnqWA1HeoStupQQ4nOX+34Wo8r&#10;8QthUaKUfuIkfvdOGtT7YS0nsSfNUkNfpHvAOUadpVbB1SQMGwBswq7IqBQZRAVvAg0uixw2SnLv&#10;fp/SeT+7rlvebfGqzObTfH3Cjg+bjejQIaDz3hm+1PbX819xYRwZGH1/Yr8D93+kVUonTpMRaW34&#10;DvLzgwE34p9vLB5/JZL8xTbm3l9EpMP/nf4XAXCziw11WnNiDwOFFCVVHqHUCSdRPQ1khAK+iWZm&#10;1prYtqgdak1sZBsO18VJco6NX/VVE+0oswbFyPU1TDF54NmT+k4QWGJDVry4LROaPVlhknyi0CiX&#10;J3WoSa4gX7HBt/BnK+rg5MPIRF5Xrwn+TMeVd1qrUi7j7E+4dM0RPRwGGkFRJ8HmrWH/t6N9d1UG&#10;FncnHsKh8ZWjau8cd54AlWBke1YGx9MZZ/gd6UPME0VqE+khVvIun2CcPD9lvwRwmsK3k8WDYsRN&#10;VzNGPsRU6st3+wcAyKwSRShr5qQBGCReJP0xtgdCxfB3e+L+Ni8m07gywN1vgpbfaAPZAlgtgRP5&#10;Fhn5BJYA5nuR46S8ChVChenJov0d7WnJ/tMO77tmyiQLAATDmKQiXZ+MKjinYsEATm/v7+vzif5B&#10;ht2cyKiRTnO4MpSXvZI1SyXk49Xlg318IZZksBg9PP0KAIaT/TlQ+VOJoZRMP355Uy3C7MmzP3T1&#10;5sZAP7K1KopLPZBuEL2HTxa/ZRQ0eblmqn/RzMRgBpHB6nTQHGoA7Hw5WAKYyDDy6IafVA/eb3GF&#10;X1zyjsT96oOfP/+ib0x1qFWXCHd4cvwaGzxWQ32PdTyyOYRUB7zHUT52MSmStWLMsZjeOO7aFOTD&#10;wHIAxvoq3AWyPd0TrpEioiE/mDIP+e3dpfFYPLiySfJA9V91QB2NItArU0vhnHCgJIWKaEdCw38v&#10;yInWQRM8GB03s9Ot9bKkAcwO+5GhZE9TyScE01e/rmZZxkJvDbW7Y3x14t2IrseghIWMCXP95GeO&#10;lGNPhlXzxVX/JRoc4Qq/VlUMj+oxM+TKpB3c3WtBlLExaR2+HqeLSEzLfzgWvWFFxrrwxpYPm8Uo&#10;9LKIAcjvMducNZh/micCBBLGTxXbCQb6ThJRNKxtEQI1azSDNTcTDbQ1bWZ4W02FTo+Xmeoix+DP&#10;NiS0goz42YL0Jg95uKJfb3YuEJoJyexQCJh79hMtRJWyKFaJH45euczyGEGREtgXNzYAd290WQOm&#10;gu7I58m6nevNeTl31JshNDPbfurbvuFB004/7ut6xbZuWbdAS7KLIVyQN52/TpzBy38RhCLCSslp&#10;5r68/XotWdCkiIKZIZa4caaBfcUPJIXMx0wNZZEhX2NR6u71HU7ntGqV3KWCo1amSL6jgpH5ctU7&#10;jFzricvzitytcFRU/QZ9w877gy3U9AZ/Fs+I60vNff0wrIVQG1+2SxMIwFdQ6LlZHePQfuNKlMyC&#10;e1MS0CR40e6KRv9Sy0yn+FzKdm5NNUoJQLIw8cxSG8t7+DivnS4V3G/2R/dHvWlGhoqCkUCUtkzH&#10;Q/Cpb0vCFi51PHg/b/Hn6de1rb4tjvDPpaXiZoZPc/T0RQcgxYFpqw9tLSJ4kL6rYOyaBBuvv+xA&#10;yr1GH+kQ02M8hI6C5syYOTMvlCYL7k0PKV1wI/eYa0XAOriymc4n4tKNyKr91qiIwuNvrHon+Ld6&#10;pE5fju3f9y5dgWsAwjDRs7hL9Hd0vCY7X9TteOyGDtPUTdji5DnNbnD++uKeTv5ZMkmEWaVtHgFA&#10;Ig2GwH0KEyKZOoOPes1Qs6gHBHTACt8qIKXUl7ej3bmGz30XxgrWiQa60OLrWViJKfMaAHWZLjLT&#10;1dWMbcjSOJLg4ZCi/Pe87mjkvTE07vITFPzEg/gtT6KUc2juRXbptlLStc9X/tubrddAOh8y+j+9&#10;/kOssmiWz02SWYajy4MXhQ5Oi3RACI7h8Drs6lFd0CihC4ZM2oz5LA7VoasO7VouZf3p+jlqvLTj&#10;3GmlrOXG6+P4DSRYXt+HQ+ffR78RODsf4ArIIV3TH3V2pA77JCNP6/y2HB6okrxDoidaVB3IN0Vz&#10;fdPYigDV+xAoClpOsJsazcy6ETYdD4pXFnbQx7t4JSJGdlMVbja/xqZeRKvW5XYA1JbPJYV/xqI3&#10;a2NeffauDjR5JtgtslFx4mZEL/poQXZTOrw7CAX+VPhHdsCgDdghVGiU9C6atBdAXUuJjs40OIQl&#10;zpye+PU+RFDUrYERnFDTon39xWYL2YOVFhHwKGpRjlXNBE9z7nAPU5sVKYqMxEjn+3yQ7MpzPg2G&#10;cHBc4h4oL06qPa9FkGdnUCh0jMKJQuPy3qFaBO83n3IexyzVsoRiGYdN8Touelp4gvZU2nN1Fdni&#10;lT65qtZ34Mq0FWS19inX5xzqkeVnQv9HgVEeP2jMkN8awZ44wnHk1jHK2lWV4FQljaXoyFz7tPiK&#10;HyahUbPZY2JcYe1va4/PKy7jjz7OK0M5ZAG7WaliyQa8rJUeMc0fnXSqzV4ax5+04XDlJejKSExM&#10;syUE77J8qBEyuuXTIk2vb9za7VFPxQUYDQ4w0kDvkOoJeV4/s4TQ43uTOucE6EaQ5orPnlEomMtT&#10;EDKN5dcaMTdlqBl4dI52pabS8dJ5unYKjBVfIcsQPtO4qxnVMNB6RqHYAdi9j6+03QIozFfvG0mh&#10;44DxYTu/dWscMj5fQeYaF71lvc5E8/fEiq4HEdLzPma202HHqUf/eRTdXG/NuE9TcffSBzOM5KO1&#10;t1rOFR+IzK0UFGUl1MKV3uVZCS44O55hzChfCbIFBULAkujY29lIPVe0Y4Tb001y6fpx31i6TqXM&#10;y9PWajUOnfTd1dhKEUJQVFSICzifqC/sePYeyCRuURrCfrTKPx2dYzjy4iZ7Hdv8+jJHovKBsrU7&#10;G+t1wPXN1qPGx2oRHkdclwfRBAhnrwEiOs36f/5j+w5ScCB8EDGTMmyRUV9reWqAd5gZmxuNVLgv&#10;jkEnf1pf82lTNAOipiGAzsWt01XCENc75mspFBwh6Fpi1NJrc+enNDX5NbxvBOnXYirvNFUZlfXW&#10;uw4D+0sxWLtLfrhdy+yYxeyZgqOfUU+NZqC7U90qa3Iiycvgpnvmz4WTeHXDIYdsptB4Z6ECtq23&#10;ZgZYU/vQ9mHb1rbN2YIwuW9N9tFbo0W5Jzk3xGQZxzQH2urNjyFkQ6toCfi7ixC8h1blLeZc1/Lx&#10;zWkDFBydyTlEg2ehTvcTA3YC5pTIktrmlEFQeqRDERdREosE2I1ybdoFl9lPftBofe8gaK2s1S30&#10;iqKUEhC6R+jBQMzib03iQMVmSE67epoJy5y5QtBR+DtXt2atcf83WnMGIfY8sFKecbnnzYyVTt/V&#10;x4QzR33NPLt3q3P7QHcMsxQdwQcnvGOUm2KMBbL/rP4ztEwY5yFc2sy8QvmJGyP7XhDRzYygRWXC&#10;PGokgdHoouVRnengJQFY80zzJQFVnlhc3VgKuzUoBJDKWIylVkfyiwRk/NOLLjs81EM7d33vrpnQ&#10;WkQQZBZqV+lYYAFrlmzecqi0UevsBS1DMR49I8+R/QJiVqyXEHWHGzkqBnnWIzWJWWrhVsDqjbX3&#10;d7TTsha2cq/EpTmE85GR8JRHaKuhEn60qHxzMind0xrikimaHqrhelu2/3Q+z0U30pLg6MOYd+/Y&#10;2hduHKtyPC9frl8EBNrCOirOwQKeObZ/6PzMnX5PKqY6QrnQGnqNMhqsga0X6KS8bx8SBE+ZN8Q7&#10;ac2s7z/lPcvmthZzoJOitUgepNWqVDyt8toH0yB8KaPK8YCgsaWZlSY28w2x8QY17DtaE8nWosAY&#10;SsK9j5q8jxffgJEcYkNsd7GH+tPNPOTwP3weplGsU5zzeTlkbDqgoo5t5qDntTesmc/hJ1uMix6a&#10;bEd4R2cknQ9TIescsHmiOz9F1Ak6SbNGlESgkdbaZs2iYI/TBPRtE+Bs/+lqCv3eD9o5NBDXVbFo&#10;P8g1vFEEWDbX61MxmA04BjkPFPwLQXLEJ68c3dso6Kcc3dtkiesIIW7A7ZuNy6Vde7v2cLW8R3sC&#10;wGt/6ZZuBqxRvkSh8fzHMd9EUbV9xOfJYPM/XGDu8jhPtfSvLqcud1d0b7XOKWXB7vSOn+kiFuul&#10;8jie5P1fLL/1j2jxyM5x3bd3n8J9L1uLmntcA5aYD/KzEbKaTcz/QYJTsTzba1reUztS0NZOfC8s&#10;GRVZfkXP9lcazxT1+PI3t9d3Jmbax23ko9BHGGeDans8SmXMECMP5bpZroWuVLxLUm4jWw7irDrL&#10;f5k5DWwya2Gdh/2vqeM6VtaVS2Q0T4HfxZ7A2Y0Ua8yJfHsiOKEA5/WujC+D/XEgfZgNEzbku4eH&#10;tUN0WdsEmJHdCTWQUK+NB5N2HRcuNVMnZWxxi4+jtYT46WHbuNaFMZIx+pj/ywV+Fft4xUMOrGSb&#10;sEeiR2y6hlifkmMjpBhTij+wPE5fjjziMn/6/AXHuW9MNZLSBU/hhiPKklV+81VftdHNDuNZUkq/&#10;DwBzvF6UMWRmt46th0ZEVDxAYGWKfk8/K2U8C4U+QT9/OefEYDYyiAan4784eyO78eWQ+rubpnGV&#10;Q8IdZnKHmbuCPtiNcLkZqsDSbxA9etF4YiQAAzZ8NcFtKPSu4POmbHXyjDAQ2bfcBF9CoS+2X8P5&#10;niUf51xFkLDQcjRaypu/yaY9nag8R+NPLQGHhJ2uWthmJF0Mr1H6dGhmEVrEHf3vVQfsqZrlU7jv&#10;utnpy7Pa3PH9W5e29c/RGjzsIQDjQ48Cw+tx1qjm2Xd5vgluus4xMT22WZLRAClEiiItFJQRYgdH&#10;eWG3tsnl6sTQJTyxczlTb8Iz729K6Z5aVbsB2Nh71RGdV3BahK8HuDvqrTTR99vDTPSin++0k8jb&#10;6TgvElCPmzWxa/yADdzX2zTpUfOdp1IM+vYMtw9ymjoKC/W+d/3oLDCp3EHFBYwP3kkOomPn1IP+&#10;KW/1toatY9JPML687XY4VwiC5uqE48EA+tvamzPn7WZTufprTZD6Pis+k1lK/s7QKSuMZcSUTbY4&#10;MrKP2akbmUoMDJpsrnCcyr9YfywAgQ+uuGTLiPu2rVPq0X8DCv0b20rNLckB3UvJ9QPPLoyix8C1&#10;DpPANafCsaWApCTBGtm7th9sm2yjtWYms2Z0Nmvbv4/zrEBVeQ1ZJIg6LkjAWKv7yW4WVDBvoFBc&#10;FuN15W56UUMJVZitD5B0IL5Ka4ntnt1mfOPozHLk4QoHjkk4GRXzuI100QV61IYRRhmYhSabvHTj&#10;NVPPS7hoRiwF41v1afMuhSzktuE/WcQinu8sHlBHXifk3bVRglweX1qIVT1MxWvJlvmCh/2fMSwK&#10;ZlwGIRlpHDSXI5DE7cEHlzfcTl/ySrofZuIi5s2bM8+S1FyKRjts9kaThS/GRbJVLPd7LR27cqSm&#10;11nZ67z9Meg6Wltfa+HOqnxu38M0f7SRU2sjW3LEN3LvqQKjnAqU4mCeK85ftVTkXEu5A9vutnl3&#10;pd/gxWu7Ys43FZLWjBMytSb/QLtyTR+hNSNvgUylGG7T2Az+lckn4616zi8YRkuC9ImOSxLWAMiD&#10;CpBOUrJ8/nIoSDdERHFBkh0DGh3co6/uyfO9XrI2SIaGUL8iz/WbEwp9J9nknXanT1xnP8SHziaE&#10;7JA1Fq/QGiveiY3cQ9kwhCgiIxRmNKDR2MDdqNY22o5wgsqMMOvI9XQtkSprq5hh0Eciz/OTywQt&#10;6loefJ1mTvK1Pt/fNsfdMnUvkdu3segonnn752N7EYCNPCMCwJ5WexgtjJjGyLAfkDTA4f15fuFG&#10;t36T3X79Ks2U4YZW2otGdk60aZIqr2kwZ2715JxFqfrnumS/2a5P6f1rjHnhSaNoNA8tSQJEo4Vo&#10;HR5iJuTB2iLP60EpMyJZYMqI1ZsGjS0T4T/Nqvnnt7s6vged1SdJYdPTfHDfxsKe571soFBqSJmC&#10;cG03mHUzNCNbLvY0tK3TgpwjLgZ02bVU89VnfPKrzUsNnnDUJRvXFbzSe5cwlkDoq7njEkhadR3y&#10;OEev9hYvQio45W1/4axti0BCqPL0hVzUyVF9fKvqrx1onimmazeaa18Q49MZXxouVGvatg5sPOtU&#10;n448pmtCkQXQmNJ2r8NoqTz7WRNoFZCE1DnFxhHFMO+uMSmiX3Q7XeKZGrn8NxuTKHJgnfV15vuh&#10;DRd8ONq+FeZZ2sLCfWEWW/oHc3qfb/Hir3zo7aun2ZXUl+/2/s81Cw4aIQ1LhA2Rljz9U8D4wwhX&#10;l2BxWxa+6y8lJN51zivynEtunIV7eYU/OduXaMBruxYm/d1r7U06aGiBnDqSHLs5iYkYAoNZ1SaG&#10;Kw1L9crvEd5SiCsVUgQkLVFYoTNrPJwvoQNbsVujgFNE5H5R47iifMnaDfdAT6D1iEVPs/d1Mj/B&#10;VCyLXbRTel0ERU81QsdeLxxbJ52N5YNfBxZJMdLLA3+CYJRnEQw0NdtokppZB9orRsK9b+PNki2n&#10;VX1dwV+LFVU2apw7fMjvMm/izdb5z4NNrfnT2u6utYndHUOBs79X4RAAlvx+MTxwV83Pm72+MthL&#10;fw9IUFphtRhRhU6/KhD/fhujtvFoOEogM1s1Vi5F4lfaJYGnuwCGhmSQdUcc4L44Uk5bAWKlL3qm&#10;/9nt5hm9u2hwufOtagdfzfGgdakw48ggB8CLf+zm9l/syaGDgtCvSZnxLz+TwLTn2vS/EBT9WvsH&#10;Ovi/3q5SRZGDe2NSXUYaAbvaDkBF9oSB4i7PJL2egLXAnx/YGtsHmsGaRTiU1lrbaXszo62DTUZg&#10;6EFkd8rCjnqLQ5WKfqwbfLoO5yhkdYajp3fBHlBEpzX4iuFP4dB5X4I3m5l/yQgIvdyTPdEsK1SN&#10;XfeEryJ8B7dlg7bQuvsimSWjugDuy3Paj0v3p36oaxMINm0/4vMGufsKUSiZ2fWwTHJX5FPwiZqb&#10;G09KYn4IF6rSGbo412vx8DAly8eaN/iBUx2j5ZNgxdGnFu/FiZob6ZSxcmXa5PC/TJYRS8To3Vu9&#10;Fh8KLPoFF+O1aZiLnySs5ebhAQ6gnjV7Qh5HxDdS4OuwD+TDv71lqW4AbCG9mO9ohhCWC/aQkVlq&#10;1Wbu5e/n6HpOxD4cKwAa8HM6Jr74JG4Q5ggYrdfYD39KX1rqhEdxne+2EqElK58xwOd81yL5U1GT&#10;61sr8wiHBtVWiuowaSNFZG5qklTHYk6KtamRvdkP8Wf+lOkBI/kfK1AMXSK/AbTnjlnDgjNGnl79&#10;6uPgmV575Ka+de2XyRZ3ntk3Izmya9z0LnTP+/kwZ9RUfjIAapQ1wroRtB35RMjCWbFjJjZfSym8&#10;1bRk84oWcW46CIoGytzcCPVXQLTp6G4UgPtY4gnXdbhJThvfdwDwEMxMCc3l11N7UrA2j9QR3JaI&#10;eN3mucQhVzs6c01jY3Xver0dyOzxIKgiqgKEQJYAmNDlDURUk48TpbDRTftFp1+ZF6PGfVxXuWRC&#10;B2HUOVseaC7GqgyysdeQtbjJEq4+hxSIZRCVRaT4lQs5tW8Udvs9570qnH6x9bLCn25ISKMH6VHD&#10;6jueuki3FzdnyKcvPvVJfUHWTIT02qP2osVEMd6u/nsf6mfn/q0H0zWVjbp5KL+izfukbT6OGdKt&#10;14HsvNn59pGZhmQ+haoFcZkAw+ME0q2hbdx+aNvIQKEhkpfxTxnBBpqTYQxP7ZzjmQuFVocrp3CI&#10;PJ8ve/Fw4bLuXl2/UZelwUPFcJRp4cPgPZVpWVfHQK1N3qFNvgEgeohtRjR1gExpB2Xa6hs3bMsG&#10;+aWjQUNVuIUb1fNcm0+3dKSe3mrnvtkEgda3xiVv/Bp4fIK4I3vqSuzPa+E5TbTO6naQzQicqZqV&#10;cjlLr8fr8KNQJTXxzptcSaqfmYwPfrDg9Vzddi+aL0fK2i1v73vft8MgffLXLZq8lxZsw4rRfeHU&#10;xtDn/MIuf11LD/6Q5FEAGjfLZc1MrjbY8hLM3H2WZ/9U/Pbb7eA9q37GnJCa+lkg710nxU0nyZM4&#10;b56Yv8XTGoj0VGv9Ven1Y7u6PGp5op3ci6DM2DN+Ek6TL/luRjg0/zIClbURJHmoPEoARhWQcNGj&#10;kSA2mA9J7aj/ZsBSp3ogQ8sYkz6tgvMQ1hsfDRV1pFD8i9LGOuq+AjdB1C+1MdOuDr70qxp1X0Cl&#10;XpzL45DB/DxRK90KcUiCbEFwNgPZJJj10llvwcY9HnimdH77MpkchEShAJ0lszSKlonlzcRY1MYh&#10;OrOWQ8e9m6qffKAyJ0DOoKXOF3Hv9k957rsfY31TKD4us9Xc4O6I+dPi69VB79tpozMD5T4fKHdK&#10;/oni5czBY8FfCpXooKstxoRFvRYuwy7xm64afZfup8j9zW/LtRydyvODHhDiUCtXGQXTcKxBGebF&#10;4q5K/zTdM9dcCDqyjlynL+VZTvrH1ya6y/6v23ukW7toheVDHF55pe9wVN+JhTaTZtd7GPh+0Q6K&#10;MrOllxuhspgS1JkkikOvaGwhBzP9iCs9KBwIzLI6Ne+fzMHgj2UAYeyZUY7KNdWGqIUbq0OobKrp&#10;0TEkXGVu7337nyYQP0XGgChl/fnzvXZG0iTOLvDzpjN+MCmDu3BT8gm6/nQLYlN3I6YFpmRu9skh&#10;eQYM20fkdI4+4jRI043EvJz0pOfzZwwxV4JuM28bzdA2tKZtQ9tkTWZsDdbYmtrm1mTNjOFiWAhq&#10;xlGEKQL2MS8qJ7xQnfeySEiQxr47m1kb98CfYzSr5H186EHHgIH5GYhZ0fvlGJkXWrIu02WziHWL&#10;bNOThmbomt7cWu1IF8kpfujci07dKlTSYop33yyFc2MMtUizSGVpDmw8chnis5+YbUsLYWHadBaD&#10;MHdvG2ndo67secc1O/QER1enwC1aNEuPooe3Iiengs1RuknaCYv5JdRDIqrFlH0cQSRWfJQhkJxT&#10;TQYxjAkw0l0WqZjWQlszctKswkhM38rq3Z+CXcNuj0XHSU+hTgDwEq2f1ltO1CXdWTSEIOLGqEil&#10;t2O+w7yT5y/CY5hr23xROSTiIrDKEfxfZpKKNZFRcGI8FtLyHi96QwY4Nbzkku/pH4a7t9Trj+vz&#10;lfP7W913zy1JlDVD3eVGcY2cjOVGKlp0+rVi06DiIqBRaBSd190WU8HvvIpJTJEyCqtO67YBw5ke&#10;/pfz+Fh6/7nJwcjVmvty3Ts3uXt0N8/TD9/fxkWfUGhFUR0DWbkj/JruP1ujhJZlRAsAiBLlaQMa&#10;S0FK+U4fkoPEBbxOgYw1rDqvTcPwiaJNDFM/kWdZLYHrSLE12wTCjqyTkEK4sT0A9Rh266CpC7+9&#10;Q4/tmAmJpQRowNTvDMuTeyL9tmNeuUYdikJ817+E98dxRCqyzuPIpmBCudfKDjAKGrOXRnHPGT47&#10;kKVt5mzzfXcXp7uWEcUO/8FUiq5VYGtiH1/AGyzszllcpP61I4SLPt53kheHPctP9NC+EeQ8d+Pa&#10;k+reqeev413nbtzYVQb4wbNUyUUuuWtj6BiwnXLHTz4Gwh98M/cdgw78tDW563wJr/68bwtTZZxu&#10;/LSCzCCVZNBDYlz10ePu/AuzV95Grv2zRx/tajtaeummiWdhcFXdOKbatrjUpC69bASnLkXkkFs6&#10;WPwEL4ZXJIkvAug5PTPiYaZKlgiFygFRgBqmBMqBF26R47UcBkz8VOgn+ZYsHj/tkwBI3ofL1Pmt&#10;acvzkm9+ejvV9eWvSvGEJ7NNI1kEMW/49Yi1zc1PKxxV+h+nvJQgo4LkctB6sTZJYrWajON4OYDU&#10;2vBVhdw9IGaNFKWlIYc1bBvY2DZvhtZaa2ib0dDMbIM12OZB3M2RM+z1VzWy6woPrMsYlux9fdVH&#10;kbTXLQiKT+Jtr49AZtgzZt3hii4gyV4eIkLdD1HTZXCqi6vH8+TS7iKILaa3LlgU0QUAmO1Lx6+F&#10;yAEMGvM1CDxRkyvhUHoXHLYZCO9utt6cNTsUuEmX/bSRBsJTwY4AHD6gzVJ+iWXZpPfSEH7syCYq&#10;E5b0KAOWfMFRgwHh6K1pKdCGoTutOZnVWrgkq9bcd+mwUknzePM0Dw2GTX7cNYulICe3NCIBRSgg&#10;n8rNzDbG9vp6e9HVlNNy/L9EVRBBv7hZPNmRFgv0mKKZR7ZRdiHDuqdu1CURhIzmwib/zzFvVriZ&#10;hf6CFn5J4k454nwDwlvg6XfBGXat82Bd8tlE1PmYv9zkuWgP7x7VSbN28rfezUKFoV8uSUMG7HCE&#10;sz08IPqfbQO1hnARIclTGk1Ca3Kntai9FI9hLgTduW2CAHl3mgZ0ed1IojILqnZ7vAV5A1UjPNKD&#10;820A8s1OnGnNNlnrkMGMCUzclIGe68WSYqcnATu/tPXg328VGvULLv1aW8On90SVh7Nfv5szwMSi&#10;RsgtdAYReJJmAfuRg5MiXdYwn2bcW7uggHPPv3MLCYQzOGdCPxC9OwBimz7iMGWzZpMYUVBdIFx/&#10;M+U6a3rEgCtTOU81MvYn+IwP+afrfOMz1HN8mcdmK5HjnJuaB38CumkXVpT1ullbeh6tD8nI94S4&#10;B+3ehORMlr87JeA/OwbvGF9dai9n6bH5o47iNax/jwTyp0QuNaaxYLNtuUmTR/H1tvbot/NyX1cQ&#10;ftFS9Lj+NC6OnstdHPQG3BmLlq766V8GzJFV3x8siyAqVr5WndQrhY/LRDSNlcsHXyPbpxNU0PHT&#10;mXUlsd+mNt2DyW+nQL3dHiKxiRFtvgu8vUg510rdh8r04xR3MRTj/HfZ14Eslq6iCqV3oY5iEcCE&#10;pk0noHQjfJCrJdQanBtF+Ywo6m0UDFm3WibIGq2hmW0fRqJtIGkGa2pbb41RnK0UIwi6JQqt6hwh&#10;y74scrVieZFyMyDEc+kWwY3pibnNJIwv3Z6LUb3MsSxalDV5ifgVS5jWATOGnlDJxaUuRWSNjqTT&#10;F8PxIK4LEoaq7JKeLPcNkLHfvU5dIvKGdlh7eKXyudI9yt8IYkvvTx1n3I3b2/KNTNS1RWZsAQCT&#10;ug3rsOzoaBbS3yufoth0JAzWEfueK9QfznZpA7ief7DGko/K0ppxiLWW8ABrTxzu3CyX//UsOSif&#10;1wKWDCFHIHSs2CP6EwC7UG7ZubXb3UFzemcpKgtYeJKWywEPcBMD4LKF+uUfRy7PzQj3joiFVvnS&#10;Y6kVsWKbUXA+9ns/pqmT4feWffVbGytMevdbhlOPzo8bV+xdn99+Va8Lz+0B3yTi3p9itbIAFg7x&#10;MoLXy8tM7BS1pZcVGF6UYhvkplgtkPpcvqdhoXDWcfHT42Zu04zMaEYDe529NgPuLl8mwNTiblvx&#10;eli/xtrx/RG10HSjTYfV++zcdbOrAPupDUWlS0+WgL2WO6f8deZbMJBnvLTBYiJpI+2tEwSb1Es8&#10;CUsw5ph/+2XPV3mBh/bdmI3Pj29Sc00+/LiqzxOVMVOWb/yXk9Y7WNt5NBUZI+xX1QEPDNtxxvpz&#10;9GQkcN5epMnjyPWSc+6y7I56k8dJFV6g49ECeF/h6MtQrQNofMldRDlpQQC7Ig+YqQgT5dIWbD/Y&#10;ROPD+vlQzZzchVbp92P+SvmD+DhMyNu5cTk+0jS5n92K6BnuCkxpovSyzKMnT7Xmk7HN4c/rUj2p&#10;esAatzwYuTp/81k7Tf7Pp321zW2zCideTe2tXGUnlctetxGVIyrk5P0kDXjqiy0cPF/+PVzReIiX&#10;eOaTPytRaBbDpR0vqRPX3OYBR/8ChPlLzdPo8/K93gbqOVbM8c2y8WDYLhHO/GY5w/mIgqZMJ7Au&#10;76SJdDNsH4KblmxAEjSl27X2WNNRoJawtkBgKa+REA20YN627QOAtU1moGlrbhvNYOZ1sTJCA4WW&#10;aU/cotD15gAQLUTe/coirXvwIh6IfC+8PyxvY64L7usoDFNdbTgyY0O9NpYYk/fYWN4Cq58OXpVm&#10;1m/Q7JQm2kktpnaLhbn3DjVvUbLl5HJqZB/GBquK7hncxsysUuBNNAg2mvnzO7XO/7+CQlHWYXx2&#10;ysQeuFSK+atGJRWOhcPpIqYRq2pNY091C8tK4oi51l6YZmtBDmtjUvFamMIIQKL3ixFzY9WMc/OW&#10;GLK2mMnHvGrD5xKM2mlAwwN+BltuiFedsFKdyBa+kl3UjHiUXn4NL62kWeZmL6/oN7S1mGcCS6WY&#10;cziwxtx3qaxugB+Dpf4ZnMzlzx3UOeXyD+gVvWxKyaQnWyi5mQ4NxtBNjujtkd86/e+UI7pvwWgw&#10;o8dcGqndddokqqSplW/ucPscj1MTb7y9hUJToGj4qjDLVCKYdWacNqejaA5pTKVBBCcbo17uPGed&#10;EHegKB5Ecj40Oj6mmmNW5/XLt+6ezh+Ax+joFfqelDteY+MnFKoUGRz2xPhhbCB2iOjED9h/aIAH&#10;uQM00dysHV0+XrGIF+JJ302pf2u3ERHVxI2xt6oS/REuWo2hYwv8VjjT/RDhjDNcoN3rbMw3deAP&#10;KO44bb0Ek96BBlsjPNfN1kKIS58PxIBrLlPueywJOAT3s2tlhLgE7yNW1e5UQOLLOMJqi2xEl6+/&#10;4pgvFNtXTP6xe60WY+MrAQSrm830C45KpUHEYIHr426nv+8dxnX5q4F13XEEY6t1wOymz5GcvEZd&#10;ggFwam+W9BrpoJ/7NROURLjJT6HRERsXGZaKU0yjZ76vA5aMiWV4HFfDaPRummLrBZ43uzHHzwhC&#10;gqGjbc9j4L9ladA3xYoW0uwDoA06bpidY3XJD23Vo+3GZtabWYzBQbonSXOEyFmWDwnWafA/COxw&#10;g9za6r8I7dG2bbS2s21GWAOhjw+YCZQ1b6Z8Wep1q0wX2cxCHgnwtyg0NwnsWiVP1i1Gjqie3RSf&#10;FnA8EFNHkJBEI47QFItVUdHRAhUEiO5SUwODu/tUTaeTcA2AOk7BrO+eO1ooFWVubTqS50GSOutg&#10;5DZrALa6c6tPgcdCfzTbUF6qk/TRb4SgswOpTtDj5LfxzLM3qx5L5OJ2SKF7sYYcc2zUlshJOw3W&#10;WuqOk0/MihZDZzpVS+wxuvsr6MtGEKai+i825oJCJwkl4nWsBFngCQEba7ItWu/AneOd5UP+8Noa&#10;GUkuFdy58Xv+iZZgciBMT2YHSBDoD5O/Gdy9GXpOXLHdi0B5tATzZvDQRl10aP9JC81EiQ7ay1D8&#10;X95OYkXhKHnKJiUsDJCQzCXZzdxhM3IDsskEM3qPN69zKBcSGbovA3t5uZKIm9sRkVU6SrZYON5O&#10;k0Q6ZzHsHCk8nU52xRz8DQXJAKU95x87pYle1O1/rV3B7RPC/LaQJKZfO9qRn08EJQmo+p9IRUwa&#10;Y1B0YiMAdFqYtWOyXfNC5yFdtEX35DuNWK7X/OpBANbyLR0+cydyMQZpCF643wQnJ0nvCDvfzPa8&#10;BYoDAK/fvDjsCdNetznh3giKxisnLGHY9A8dQrUz8rNeWrxEZvDPC2KvOCQiYymVEJofcqbvh32B&#10;mmOXWQZmcTTG315P6rVUY9kxrzr52rKZUkmaSaoCP0bfJKZ4Se0zbEedSaqf8mPnBifL4y4i2oBb&#10;glye/fjLFXbeVgC69rAng4WOY46f7qqUG727kY0j5o0GH1i01dsUzZnU0SDfbryh/B0SnOIkqwuO&#10;h+3qy7l9+gfuzC+vRCXP0oE3r5h/m2n9t7cizoZL9hFtcoocDj7Ck5U5mgtAh1EqzpySjkud8VuY&#10;4ALksRiQtPbxkdli2pQvkSVrFpBcgy1bJZcQ7gKiyAjT/dS2D2ybw36QMortw+xn+9DWwpmYb6k4&#10;alJ7LWwkzyXnlnEUBodfXENOtmZh7lgmj00i3tVodiI0vWQZZe9vy/A9MVHHyxLQ0Q30LBHYSfpB&#10;Ca4jK7uc0CYqRnoAvQCNHXQGhwWbvPvZl1yqO4bj1PGpWltERCOkK4mtwei0UL71A0GuJHZOEP0X&#10;EClJGakkrndoTEPJdKZChe6045C+69aMRHcXrLZGRJPuuCgjiT2Pk2eJN7Qh56FnF5iZ8/O38rhP&#10;LRkj9gycpsHTlKhIUWLMlsEWaaYuhCIcOWQ/42jr3qzSCCskQPIX8/gvOnuM7aYx8LTtn5ySy39U&#10;/jYJZAfhHn73BjICpOvdc49MiJTARYVP9Qt27LU4yp9t4UHwt26vBkXsjeP+asc+aY7K1wbwAEHn&#10;xpZDPFa+FMeqX9OSG9LHoDVDSAZxZOK3CKHRLJyYua9osfp0J8EWqnBk5bVocMFiWznCMUTGqdP6&#10;N6MZYDuNxr6kd8dq9M6YMNehGvZq2Mfy1zw7sijTrnrs77Jt00UZd29gRb/WIxVi9uHp+6creEgN&#10;TfbI/Cbt8CPONqCnRi7y9m4EHWy068LrNb+dvpc7vsXLBbDe2DxLZL3HIARQyGsbI6jBVGgzs5bG&#10;5Y3QzLHYyYlbm+defr398oo/r+jxGko9BWFu8OFlm6eI6NjMCcBRCUu327uVPmD9lrOK+zVHVCk8&#10;VfBMCkIm62amvIEkiJE4H7P8g0nxOlIK4LzkP7W7oX63743XeTB9h+KODxdXencp8fQ2BQRt5Txu&#10;w6u9xBBiBlxDCrnuxsbvhFIfWjzQE868ws77iOjdeZylb1gXsmaNzs2i5IyFyUXJI0YmsLE4umVi&#10;smiwQ/nKLobR2tYJTO5slmcJp2N+L7Z7RYGH8QOATphLjVY8mexNR0ut2F+qcfKi0l5gg/hgv1A3&#10;hxxlJ9lyUI1Xdd44mW4Vek/aG/HGPp2rVHBHNDHDZYMOdH0dbjpsBm414MOp4W7cbETfLa1YkvX4&#10;cvpwSXtrm5uZWQtIMOYKs58kWvu3zLcNbJHVjFqA21FGA0fTuS7SkCsQMC41VIPLdW2I5GahjNc1&#10;R/TmkgdQARmJiS9v0SoSO94dFCPXIum+LiW+jM4E2nx57OUsF5ru+H4Py8vCl4Te9yZXYx8WmTvl&#10;Ddw3w1FMaHAf1mOasvx1zAkZEWWzjK/O9yQed5YGvUBQLJt9O5c+rUOfdt0qnuH3KIjFXUQM2eGE&#10;6UrbJuMh61s2ibiRZHf3AmKyIada2+raVCDVZYeFLf9whbfUXIVNut7h405EWswGmmLiL3/uesaM&#10;3CyHn+/R6j4uOzuCQX63cAAjTJQtBnzUg+5MytwfpuRWUwcN3itpWQC30izcpW5lAi1tGwm0XhHR&#10;NCM/Oduk5gIXOcy/OCKqV4qal40fVEJuLvhtQ+OmvVma5U1aLwkYjdjDOQ308ZjKO9niUdc7B9Rz&#10;qbE+s78U4fokDgQKBWBbk7t8bn9wPCViJUWFx9UUniYhI1GIzHyj8+D7M6c3lsf42jpAK1dKc8/6&#10;i2TE4sKaDziU0Tl1IUu/OJdSVqqyEF9pK3d3YvuCtTKu2aTXImRLuwF+nxTzXHpK2bKYUGikHBDx&#10;42a/iT+vWDQ7/y1fUpkwwISg7sfE8vh+2xcy4domchs1smN5eIh23sLO9VDjyxWR9rrE25qi1zjn&#10;Gi+VfP2zx8petUZvD7X2hCNNdIHZJ2AsuWUa6jh1+E/C7POcudQ3a7tHpgyHjFCEvzIR3J2BXyLn&#10;ZSLaQ+rgvGlL5z8PvH7W3PeTrckiSZ1d7H42DptNqzyuKOaU3XvkqVJi+E1aGgyUGiCXb5c19xx5&#10;QVt4s5+Uf6o2MqpNGqNhXuxaN+i4/fizJrtPS+fMI8Ri4KDJMZQ5V8NDsIrGRFhgrbiQfYthQDbS&#10;k7dvYiPlDWI329UihMVxHEhZfkNSazlJZpiWBJTCcsc+Le1qIaVHE4iwm5sBzcMaTDujcBxhdPsF&#10;kcawUVOfiYf0G8OcAt36UFeLa1cp5+ABCY8UTYOFP55D4LjqrCzGPejw0AiIPYUsx1KIddyvkVM6&#10;lUUWhdvZfzWlByEuzQTpXJMyp5SNrW9N/wEAtw3bIahAoMWSDdKsMglbKOHBPZKxXUAj2w+G8ICZ&#10;h74KW3CZ/ndrjU1bYzzl5JHOnJNMdIoyJOLRbTxsQafZiIUOtDMkUuX7vn2w7y6n2VrmJxShTnAi&#10;SAFEjSNHhwydl7f1GiY1yItTMB/9xS3eSaChoY0aPQ1wPzkoG0hD9wz/dzEqNpF0EOp0bXJJW0en&#10;0DuAyAlzCI4P487WAJnZpdBDL5dB9nN5H0/5tHKJ1ohOoO/ato0tsP1Uk1pSu6f4Nk1mzeDW5N19&#10;B7BZA1s/KjOHr3PcuUGWjqfSiG7o3LZYi/ef7t0iEniwazIdrsKlCpeIDHSnte7KRLAo5xJHcKfC&#10;/y8y8mnTpOS0RahG9k7kwEvzNKLTZfiWo46h4uBIXfo6ynFpi/cw8WTZvvPCcQJ0RjpS4dYY9Siq&#10;XoxRSHowzTxuzMSd9WakdxLjJbBKhZDcEEawjOmm7u7NzNUlsygPAxptdrtgpyCHnLHMxQ2O29cW&#10;cCK8uYwB5u7pY6qbFyU9EbrIUXKsIZZGha+CHdiDGlGU3cV7kYfax022Y2mLq77usR3cYt9Gnqti&#10;5SctvSiI5VOU0YuJIhig4CQMgiuNjKJKFXUs1NcrxztN5AfI+aIf57bCzvj8K7pE8zgR/GvNto89&#10;POM//qX//OTHJo+ICABa2hux0llVcOo0uJFVQ2XKRsjdE9E6JfQoCzb4elCvGwlr8VKES9QRlbaA&#10;JF1JSVEJ1rA6+y5r2MZcYTYiQ7dXWW2hfxKBXcn68hyRCxtEEn2fMNL1nHX3VlOxkMaLIqsSJnYO&#10;luZJX/KDlCifqRs8rm+oekQ56RjddIZMfyGUsCGTxCc1V18M8VIuViUA/WobmNm0eQ0XN6FCoPOq&#10;oW5RR7RUbU8AEjmNAguEw/LnbVjy9Pm05UqUnTTXOte6/Ro7PXXgNo6aEPRohd9SfD9lAr/gGJMm&#10;dAM8RZJ6ZMC4poum5B2KXROqg+MI3+ep/FK7nneEN5dtHna9KyEQYQoej5zkijBobw9XgHNQdttX&#10;pu+2BEtbVWSpMvC1zc1JuQYrEkaOGPXnJ8UUAtUs9XY9yzCzo3r6iRE9JItyhDBI4g6ak+WJuvTn&#10;OO1aGUY4E9VemCOPPto4owMHRcZcpEdZvl9tA9FFZ24hZdZ0O6pGtuXs6y5jKrtKEMUR1vDC+LVc&#10;e5p/lJk6DnLrc3w7g/RxO4mIktFArEzWTN5QFRHyIMh66sMeZSTg0dpmiLlF3tytbQ42szRTSJnt&#10;LWqEWvEY5/A+KR/IZhXNbDz9x/RSRYXkRtsXr0GdToiEk7if0CgW2ui4ePdP6dx+J6kVsOiQ5rBk&#10;UUY7ZFFi8XUYP7zt9ZcQFlDkstXx1QE42gbfARl3t2bqmnevo1KMzDSEi1ypa3JJfhCcoZqrvK7j&#10;r/dDpebTGw0kICkWNiKu4jDKmtBdNF9v34ii3zhQwgivrA0pxc4Jc3YGQwpJnENWu7UwITGslqmE&#10;n8GNcljkSDeJVTNTtJU9WPcBx7gnAc5ChctNG9VTahUnWObOQsGto1bHbPYwXSLhmpHMbL0terEc&#10;RK9Q8ivVsXA6LuSHmxmYNBS8dNSdOy2Nx/2Gg1jj5OsBwSniq4cl46EFZfaCRefpA3bEoBivUMeM&#10;Y/vxph00jZ7a19DZL7TvgthN3l09EFVInR/QJlR0ytPoTaRasfwXco+3t+C6sXCQw/11CApMLcmI&#10;Ew45LjAkQQjv8VL0CPgLm1vwAAjmlER6JYJK8nrP6w6ENyEOCyD1M8OhY0QIFB0S5q0FigIqm390&#10;uBhjYVCNOwMcha9+w7iayW6LERylTd+MibzT3qQSR9LqLR0XQOYP+fFeAYDLrCHn0nIyC7IZ310n&#10;rhecit+V9jx5zgmtR7hhTDhAxUK7GeBTNXc90C3OvLann64s3HWXK8hsl+osT6mepy4V3jtEXJ96&#10;+Bowf6slSWmFJRnHqDhAeccBPHJyfuOQf2q3570m5NyGXpNTcVyz+/FLl1oWvhSSiURe4oHX/lQm&#10;zHsvgGb0IdCggTd3b3gn1zPyNqXK3sEYYXr1JF6TJTszaWzT5q6MizIU8gh5jIN8bnyOHP2lwshj&#10;m5WJjuJGAF7NLq8uDD7dCHlnPacN5SOEUFmy326nm2zniXT25yAHF6+GznudhGqfnuCqavvUBAWN&#10;9qp8e1XN/V2tyTootn8xpF+xqkOtBZwTcvhuZm5bJzf4x/7TSW0/yDDuI25Bp0WB0DZSbsI8qgSP&#10;ucLx8sIxAgIxWZUr9whpluA/CQrao4eLBv0YTGexXApHuypEbnrpWqyyRrclT9YqJtcvX7QG/jRt&#10;dcjduDlAU+ayeaPCP92aej11tubBpF3uQnBDfjZbbHRA3oZFdWyCu8yoDmvyW3Ea06CUQyDMGtt+&#10;CuGOcPTEWnnfwhVolYL1lKlxnerLh04PmoYEyaAoTqY88mDSxXIeSifK4kZBn8OZiBtyUQmQitoa&#10;5YjgDmkIltSBCWsonHdAoYMKeBpOQUApNuCI2J/GTSW7QqANQYO47cuddKxRztvGOd/mURRumjTl&#10;x/d3uwrQYFALYIHM4XSLeYbFxAbMLLQkwrvTLhVQIqH0q3a4j38HbnTHquAVOXuAgL7CqgCuTN3i&#10;q9hMbgPwwqiaHvo/2r6LQh1Ad8gzHLQU3sQFeV7OqdhyfnjAordfRqx17Pu9/r9uUSFqOWN4Qgyt&#10;0Ri2h8yYLHtF2defDebelGpG4xao3smDdcVjKCJVc9OpRM4cxbVf+d9Q1lnnNwAhV77csz7tmwXP&#10;Dkvhs+HlduMhmtdUBwg9hrAwPTmleYJvyxrVK3pizdhTUBSIMfFwtNtXnodnMWZe5fNiBDmn+QQa&#10;2W3aCdHer0Dzoq1c3FCcF1AkpzRtRpooZlzapljRUxDycJq7t/0dLLcyace54ojrEn6bzHmLMBHq&#10;Soh15pN3+IXI54msexIFvU09vRy90H+uLnXkiovOvErp1uVwvX3vF8V4s7DY/ZC/+/rmgBfj5pi9&#10;M4/GmoUb2F9XePtWM7JXgh4BT1goLNTBkQp+Sp1y6YNSQqsMZrxdWbRwoxTu7SzXPCbQ+jfIjq+P&#10;NdJ9e2VNiOx8RHpjyaeWka6aZ4SRAfh+YxUOxRx+UZiHJK+w87aE5vvt7fzSVxv5QpfFEZdGW4Ku&#10;8/vH81b6yhWCfq99KYe2kWrs5Zhy5dLOykRG3gsBMLi3Te3Dm+3eN8C6fv74XwYR3A2N3CuGRqbA&#10;ZhxE1rBYrEHvWUuSWPBFM++zXiIcpgxWsGw00QRtXGDD021ZbPi1MWptP+xy+saW92VNHI0Pr9/i&#10;TjZhXyKWe0uZIjjR2Ds2SNKkU7N1QwO7C+rjyveYB8DMR3U1OV96EodN4Q/BkpFsTDM5G1snR05U&#10;BsajU2BjotleA3swdVEPz8rVFSohkUfxNDKDQFuxRA9RNK/TTb0DuEW0FHRVOgMJyVIVdcDjBSdT&#10;nZMVYop2uA3BfQ130M39SRRaH1lHxiTfAucPETQmc2DUNSxz2MxZjw2GlcvTU/LRi8XVl1gs7vqN&#10;kX1uUTer1nSOOtuRGeJ5dZmSF1ZEZAM9NspDGgyrufxesyEldAxjrtlcCs626YhXEYH3S1h73eb9&#10;oqH/iCYAaHK/RMDWa3wNSs8SQXcL+bv7/u52cgLQIjOlgea20fbM8Vakaip4fvFCJlOnRr4JXRgh&#10;tYQ65UxZhXMzYn8PQZOzysCfipeu1p3pmCl9nVh8ogMvAoucs+Q33R7VmTpO8NLDJ+uHjMvvHV6H&#10;z6LJvnjEk27whB35xcnwPBJ9M5/OaiJtKFt6bPFbR2DlWA0f66EdsoHgCxAdZUIvrQOAN1iH466k&#10;8lOlzZcVOAvdfTaFvmDJNlj/rALHE4YcCPN1J++PtqxnmXEiz9Spi8jgqMUWfz6yOv/y1su8Ayrm&#10;ubpnl3YLO7FclGvKJEb2o8USixssGpe/AqelhsAnrcqosB90gI++pgezYKTyDJbC+6v3CESs9L+b&#10;+MacwubdGHdmBEVvDv6GNfPYeO9QeN1GaVsLbYCLNUOpsuv80Yj+elvBYVX3/fzIWRYFUEWaTwd8&#10;tePxmyTuigpnnc7m721d0N/jrfaDx6ybRbmOFGiNIg1kN25eNycqFYPeDFtrNJAusonNQqU2BHAD&#10;f3qpE2aYsVIfakmiqa1rQKBQO9ZUPs2YnHGxCUaVloIha3b+HhbZUwsf4QlwPunoXtuTsHY3Njc3&#10;DyJuDI0g/G8OQE2R/2RJvZF3qENj0QlbSp+tIO9IyolECHgwRJiEww0XSZc5AcJopDlkq5x2qJqb&#10;McVGUxaP9/N3HJYBhqzZ7inFY6XuJXQqB1WhJ6tgRGyrSdO4XjXLpogRnnj1Zn2JAOfhvSZRIK10&#10;N1MBbsLgANLXe0s+BxVygdgjjLxaczOMc3OXholaS2W+dQ8nOe1eL37Z3HHe8eRa4U8kI5d+prw8&#10;tBSn/fqrdyz+uXB0o5uh9cXzZkGk98jkIMBDrul/2dbBp2rG/+Xb8vQiQy/ILzJasywjZ4AcCqEN&#10;QuouNWc3ZP25DPak/aSB+fLNOeQDBHeiXs9yl0TTcLWkB7MMpPV9B2BjSgD2A55asgymHX7889xe&#10;PNkjtj28zjkhmBOyFYteysD8xnYkLh3bkw32HMIYW/DwmVwP9Tpc9Ik80mHL5Ryl9KHMaP3cPbCU&#10;b1lvQNWCqxnUIvxoAHmmGGkp8TPCqmtCJmJsXrJGb4m7609PG4zWLr9+qcLhGqddu/dmpVOkXyeh&#10;JqUdimzvoNUNFOpSuD/JC8fmLxHCu4ZYTRprTBKHJKddC73suoFP4zF018ZDCMUwVCTuQ47CGtqL&#10;KOrbVaKy4sCBaru+SxklfWrL7f7aynPEoiUCPM/aj8fP3ws5CbIisc2+lDnil9zm2x7kXncbrvXu&#10;vtCm7ceRpK6wsyVzidqEn18+7rndEl9zhuE0uE8FDCIzKXLbiSwKEaloXBJNVwLtKQqq66QegDZP&#10;HQObp+DqOMia2upvBx5uoXVWQHKXSwpN+7ZvxMJLF9HBxunKjBR9QaHDTAC02Cu0vvsw1sssEHFH&#10;a8hfnQJo5UZxYEWhY2paI0vjqnPaj9R+AMAeJEOSQ3LsjRbT63vbznYbJiVsRRwvQqOnapxZbtQC&#10;/BlNO02G5tjDzhjrF4nK/ogzbd1VazlBkC2UWl6dOiR/bSTAFsMNB7YVzc2iFspqKySkJK3osh75&#10;XXmInG/l3twV3orcNYJ3GpI9s0nFXE2i6GbN+y7vUY3FM+lLxojpxYBZnG1ByAilB7NVXX9eEJnG&#10;bsFXlMezkDZmhLDGZF71GmwnK1p7jMw/UZEBYCricvkmjhzL9sL443BS3jWqfHHkCOnUnVjel7td&#10;KxLL5R9WRCiUeMPqZgkQhAOBVzcaxn0Dl1zN99HgPf58OMXdD3FFh9/nRGwArmKH/6zGm7gazTI5&#10;+WGnPxSu/MtauqWcclgC0SZGcWW5mbky+giG9qSBHlJq7qVRpGFmOGAWgDPmlgkKK6Q/FrU1UloG&#10;PM903FGZKf2omkbd5tgbEBPF+jZdvCRvtmM4brwCkZMEr7yr2hjmKCwaYUOWFN73ESnTfXk41/eU&#10;aW9bygKBcce9eNLLWnPeZZX2/dY5hylp5QfPSTd69LyjYQWiB0iUKFTLQjmn2jZ9GJe+0ELau5VG&#10;lTPZwScd3QSNRMOEfCv+XPmxTjth3bFBJmAjeV63VNUXrLkTZn6Kjh6O4PMpHjBVymSlbn8ShLKC&#10;R1aIuXbPNYMyjwvAuvSulvqikPQ6Ze46xEsz8nSem6WPwilsNFaiiIUWlSt9xWOzVWlzNR8e/M7v&#10;tZoKe3UlMzcFMGx67mMgjxSjdAUuXy6jXXdI+0VrrOIQ16vg4RYOOHqCoNEiaIxyHBaWsJErhcz+&#10;IoqWyzIxK4Mi4VG5Hs+9wdN4GBN66j8nmhnWkkC3cZ2/VLslL/Z29+FKqKn42PuRiZQRjg6ISrB1&#10;RKHX48e7d/nWc6gq9xlavqMDEYAtAV5kzsvDEInNUC+FRNwRpUOmXkCruk8Amk1qbgEq85TedQCi&#10;yaXW4nFFRiVJwhy9ICFD67hm3EMwSIRpRG9i9U74ZDSPKRQzcLWG4O4uN5BfRtvMGooNIah/xRui&#10;87Oe7Ik3X8YOA9Frr8gs9TsvgFEt6nsnINQUfbQ0QAWBFhWE4vnFbck1dSHoOrKsqIxrPdL7Ti6F&#10;lBv9UHR+XnLSkQIrm5mXnnXH0flVgy2syQ9pl7bWsppt0DmNZpZzS50g0hDmGoHQo85V3lFQ050W&#10;64qDrcnlcHUF3qzJAPXiHie2wxTHMlut4sEC8TxADkFbUhilI8K0zckuOrEmYjQzQF3JOtOyrg0U&#10;Wggqeh+3cZ7OR+A2RvLkxx6WzXIcxB+Z6RpYd4Ggt7NtnpcjA56rtEt2ZWUejQ+nMEi4syMzmTDR&#10;7lbsu+bTETDtsBnbHD01DXJDVW9KQ5IAZCqXXKRVjzpJC7P3Ly/++ZWWAlP1VzxxSxrCtdlMq6Rc&#10;71RSGXK7v729WcflaWcAHgr5NNrmAKyBCga2hVJuhEwshYYQr8MxxTHcd9IslDC8aiSPshvGMmwS&#10;YE6bMJxQizVb1hItq+X1jN2gFRdR7nOeoe6xKOsEty33Hove8Qbd7emmERedjOLYtHb6BV7rM3nj&#10;0OuAdpenb3RFDXiMBX3p+vgnpq98jgJ7TW/rymt+d4qvtGMFvtXpE3cqEgoGNJ2PYBvEkXY0AAoZ&#10;Tm8QY/BZywrmMEQctQZG1kRZHsmMss5EykOVl9Hr9ftONVE5JWaASd5PMDWjfCSWbKPT8WNL4xnc&#10;ru1F3HV8aHPm8lwb1DNzH3AzWBPQ2Nx3G5JbnlD+xVAL9XYAJvdRKSf2LiL0Gs9cU7m4eqFzYYDX&#10;277uazoHRQ/fLB70q4+Z1q53bb61JhO6tIlObm2jWXdJvsE63RWl1oIbC9OSnrhcVcrSKjHXBI0Y&#10;K/XyTbrhLNREUtct7LZ0JAfyj+ksq+UeXLUkJNqmBnZRMovqNfJwvU0HeDCuD7dlmIYzUU0Q0M3o&#10;imo/a39n9/OVEknBN9KrYEdrH+69bx/tZ4NcOZTF9sFts7C3bKM7Qm46BDOmUaXVTW60Yb0tj9IA&#10;F1snDIIYTD8IqWmwfdBMzWCMSo1Bd/jq7DTQnRbQuMr/lCofjeph+zldXUN3JV+cjHz2sna8Yisj&#10;ynpa9z5p66OssBj8MOrH5+uHu3bhh94D1g4z7BQoY+vejbNOyQKoJC6RYTrL2VIPCoAgWRNmHogu&#10;zqaB7d0s3tfwjDqZaByogj/DMTuLKybHc2kmuczNmvYuh9Htw6K0SYVWTDplntzcL1qkaK9L4JLU&#10;GrXUbTpok3KSlszc+Piss5ACx3vHhvABliQDUzOBELakdPaAke6btG+WJN7GPbzj8q0HVk+zGxDb&#10;9vMIp56ov/lrwqEEciOtvS5cYbXTXb538cM2qxyQdR0S5EKrQd4JEzcayB/G3l1oETlPuwQFczRG&#10;icZJXY4MsYKCSya1tgnqkLm7RHh32b93tBCegNysO+Ux2np3M3eREs2yuM3ycETbEXJFdLMtVVEm&#10;HvUx0y4ZYp3BqmGZr5ZJZ4pehY40LWKtCRNK2WsFynmxADOQ32f0RjJjWjKzA+l0JYnWM21CUJRe&#10;Y9AzSBecVZlhKUlqcxjTgzO/p1RSGGXh3PLmEJszc1m1GAitgkXpdjDStsH9XrJ2IbMZUKmqKjCb&#10;DoHxZSBGAazSoPWlEEteeKhMFuzbWioXQzaOuX7G2O7M8vo6Ck3FkK/sOODu6YNQDK1PE15iJfE+&#10;3ekAUmZ2VGvLTV3rn8eORF2EBVPdwZL1sG9f4v3Zx6EGNH1KKfZ82AaHG38YKRnBH//C/tP/9YNy&#10;uBPy7rb/hPf13WneKfm2efC2PFXdnLRIU8AGKuAZzYgS1/Uu2jCi1hEeN7rbdnsnaGHWkTQ1OhkS&#10;cQ4CaqJac+8gLb0iiwcEyJywBa6ecanyhh4r1jqgYli25Zv6eQT3MrLYs4xjs/R0PYoPPbbwKH6+&#10;GRiOjZ7aHcddXGbtlB9BJKhgGITJwQrbxwJUVYrFsuwCwx++Vp15M0b6UAT+dJOffpoR0enUO8Gw&#10;VcIn+n9AbguoOCE6ydvxZCckeVXBPe5e/E7kunLSLooKnz1X9uOjOB5zRaEn+u6pWMttUHQt8VJs&#10;Xq3Oyieg+abmUISLZ/Jh2YIrKLUZe1WNlRg6+WtcUnjB1wDm+Onq8XshdHR8eW+2S6QBQerlbG1A&#10;V1QEQoZoZIZKsUEN/Av9t09nR+yKQj9hdq+mG5d/sZPWR3WrwVHivsxOU6F32XEcJGQ/yv5Mwp2t&#10;xbvCPX+5B612qXoSi/bvwM9LdpbHiI1MUbPIBcrpjQAWzsnd8jkj76nrFgCFKLcu3/COE5nvafX4&#10;Zr4D0yimclWbN315IT5NnizmWC4Cpbtr68YrdbYcEME5NA3Fh+PGK/929OQdXdzP219GuzrOwwTP&#10;2BHABahgWS3mNyWEe/xyOTbKtlsKjjlijZctRJicHIpbOHVf6p56MUK97H5PrxLcuJntofoINrLT&#10;mjyw6DXmOa4lUOj12vMna3KNdd1y9l4g6HLApxZiSDoiVhYlO2Ni+eYSrd1HNWn7ZrbcH+JdBvJj&#10;x6rby7XkwQE0o5uZz1VAFAKJSVslWQUTuJu37jR2M5ih+ybu5TdML44AUo2bAB8OMhKUyURKbgG0&#10;FAkmJpmF34FmjmaiGcwDMYUJoJ5legVQMrjn0mnm4YiLY24IMzS3zYh+uFPNULhrxEbSNVb3JxxT&#10;AcA8V7YEaKcb68uHe6WAJbwoMxYHPik2RUthSHrRoyL2pLVMz5qi8CyOb02Sh/MOR53PHMTTaQ5E&#10;ySWFat1R66tqg2lgUYwZdfR8ftJMCV/JsXcDOcqEztnADO6rIvT3WI6/rX0Du45dznA0bp+uU9Cp&#10;ERik+mFtvRSJeurIJycCUpTrqxTfT7cPLLp+uJ63OdfEAZFmdFJmRsLpMTwJMN7yePdkZh3Fm8g8&#10;8eFnifGZhsjg305Hl1n4j8bGqHfcJzEgh/jy1sTyN6wSG6yTgNzdaHEzx7VGKH4dPqPGy8nWW28P&#10;FyoocAcI7wmlbp6zBMeQS2gbTs7fK/mDMPzkYgO5rubxn1PsPcoBShnRaj0npSwWSJIpmWsLaLni&#10;zJU5/CkKTZdxOKoiLHu/i90ForNtm7TTQ3LhSXNoXPTpS46+Cqd9O9VwCE66cRUWesrnHPC1LXiq&#10;Ie2qE5iUylUR8FiM864HdCbSO/X/BLOfslKfvgSOo/Rox2R26GVq6DyrK3UiLDkTRuV1ckYyx1WM&#10;aaxWpjAKiIrHZ8l42jVZJW7kMKHa8U8cvz/tpX55GxmTRwKIiKe5BU3DdthmvpNREGGAydr73DeB&#10;zbDH7w5KrcbxTkQh2y1tkYSaex1sE5xRdlnAkvMi2+nbcNxGzP9i93cDFCKT81f3xD3jSfWSJD3c&#10;BGmctzaDSTS6m6JG5MLUDW3bwKKN3IWWIfVMiw8OzKl+dYKVA4Ml/lJp0wFvrFh1q/O5TSeXwtTL&#10;BEwsg3ZfxsPrMpvHUyzRYMMQpz3BRYcnn8AYs5PTS10nxW9seZGv17dGRF3ArQbdX4UxP28CFs+D&#10;01/YLq9+qpt4h2EHy/p2vkqVghfFFNaMUITFEHXtl0BMQIti4/NngTtnVgQ91S99uqhEJuNyonBf&#10;ylhNdXtZzHIIzsS6/afGX/YxznZs4TyaHE7jC0uYb6sifamtyNyysLCJzayPEK6bdTGuett3kD3e&#10;kAgUyKmfO9veNhJq6L1rsyaDXPEoJHaJ7CQMI/RPIOtRuj68dwKSq8vdFFm8MlN3+o8fEUI1AVEX&#10;PnCmPEJxbGlsCk41iPBuUQ+ecDMaM9O0qlCKRNS+i3j19fYyChMp5JgilcBdkEYYPySb3D0C8o4I&#10;hJjNJXE2q5SHXgb0kOgThlJUgOekJHAmKA2jO/GzyPDwjnqK5T+Scc5Es1TvcflgEqAvvqRls1kw&#10;tt714aIqAm2Z42tS1Wg9gLCniZZJvAHVot7Q6l90C2KXfyli9wvtD9N3L0DkfpsXqd2/t42Q6RoX&#10;HYpi45u1nYi4pzitQSvyfMLPcvUlip5HsE3bltCMBkLuQNdmcMYMQJdMm3EnFYt4AsLxEQCTrVBj&#10;SWZRGauX0bw4mDgC+0q+A5gxxux/+g0t3nc2kI5u4fm0JvQIOSm9k+GACa74JKae55NaAh4t0Bft&#10;9IYO/c2mXGbFHvBhi6qdv13KKCKih+d7sA8DFuXXjIgVFbZXB35QP8P5tTLw3zAXb7NY77dcQqbP&#10;KBSvj7P5MQa9tmtBl5kPeDj0441/rR501TRaz7uC2Gug8hEzkxfkfNj9GoNdf7oNh8Y2N2dcL/1o&#10;w6XwwHV9reL1kzdbZeMzoeVBotYEH2S7JTgwusCqR6cD0yfb6bFdn2JdbHT+/rzrVbD4VYwFb5KS&#10;QLLTCLiR/6njmMopzmQhjsuUthqBG+f3e0x6FjooObmwHQqH7iz0dGwEDG3nJIc3nSuO1syn8Mrv&#10;0gbfyeQZSgD7vR0LpAkSj8CDudcH2Y90mAODpN1qF9Xja2Qgg71MeQuxsX525xNnN8fhN5ZBe1xv&#10;3mnK+IOsjC9L90QQZF682V86jQraA9cA5ioQ9Fm7xkXPx/lGuyop/bF24iDceCJXPHZ3gBv1paRg&#10;xotzR49Ja7aWioyog+DZYzXeSFrIWtz0ANqBD/AnAKLZxt4lNON9hPfQVY5rjD/HGnZApDmxXQoq&#10;LLflRdGz25/WOHM63TGZLEnfuOy1dR+VFePfnWit9S++aPf9rAejmXNOmO1Aa9bNHNwmgEouLoGd&#10;1oCfhub2bxNbs21DBA+biRaaq12C+4e0m6xtnip6NdMCkO+uZnC2UCiJWFKnCLncgl3XNgmiu3cA&#10;LXi7CII1zOCiQv8nsLETbEKPTLO8wwmtU6gLi3m6Tm5hrebMWig0IFlYpz19sMAAgXOUMjOoCXsW&#10;p48tVPBSUT8mQxy1tI7jqQQFxlPjmJDneStDDqwkgtjSeAAYSSgI5230cxBxpaggqvmePnuj5rw8&#10;HNULNRd1i8zsJoPuGDVN3V1zV3P11/bcb2y/HYUeDxgOrU8jouM2DKNxIMNfSsi8tHGo9Zgn9u/T&#10;LmvHBiBZQ6BP4dDbZqSbISJDyRuRKLDRHNzEju6krJl6cedZ+gEco50wysJ+jjncQDvFP1X53qG3&#10;MN79eAdVb/oMkCaVAmKWDx1iRT2nEACmZbEZnqnpoqIBcN+D2CMB63ud23zLTz0W2QMwjFc4dHVH&#10;zZevH/y56dG/fLft0iKPqzwzjHx4LZPLi4Dnm+ThuN483XfJaRswxsDnSI+ZnLb8WuD7hOLaTR7g&#10;pA6+AJbjg+e52C5Y9FqPdMJLC1fOTDdFuQ3W47/Q7F3bdbM80ZRSAIaz5TLyPi3yeVMLh7TISFrK&#10;MMQJhopGLsNwlVE3sBCAZVTUdWUn3208736zq8DkbIQ1K9i4mOA4Kcw7A6LO4RKGjVta97V7ROOF&#10;mmuqZWz7P2LjWHy1528C7OqxiiPL0S02qy8b5MdltjTQAAhqYKc1X3QikmzM9IQ9NK/3fFY4JBqZ&#10;+RQLswsJG9kdW03TLSKiZh6dSS94PEYd9IUBKFhhUlRoL3OIwyZ7Gbop74GMY8rPe9Hpw8ffAAq7&#10;T2vupCtb13J3rrUDk3E94sLgyWZYcGDJTBNrpcsLCzf2OH35fSz5FyoiOg8DlhcXT3IF3+hROEqX&#10;rbn+dmgWHPdYHnPf/IXnvTwthRcsEAL4CUSYy8yq/E/0n/BXQBrw5Ve78XFZRo5VAgKc78DMYKH3&#10;W34yxoo0zuGDSLL0yua1AEF4xW2suGe+ZRoy6RT7HY3TOIpXXqI5Ta2JzZsB6DCjOqrIgsBFpLc3&#10;bODeLCMSDnHMQmxEp3noZJkpaJ8jAcTdgZbiM64kjLRg/Ise2iUGQs3Uo2JWFxwQOzuRaoMAnGZQ&#10;k/eYkwlHhOIEZUkS7AiNXYM1NwbZG2DIeY5Rm4AQRrNmwIhUIlmFWCqIjpikx6iuaPx19AbC9IFC&#10;yZHjkOSeehAoj4pnpDEDpay3KOaoOjXHuPKKS1kyXErXJ2I+meLBoDsxE/2re5X1NHJEZ89roq4B&#10;cx2lAji5tQOORr3QkzSuHGwZijuWCe1miHDOP1z59o02n+Zj+2St/KtCwxPx3kLf65dfzjL1w0GM&#10;cGtsm6TUEoJHxDwCWqAJe0eHNmg3hIA2yNRrYBBCae7dNgMts6gONHuGaqmlvx0jMZwVkMh1ZkLT&#10;emqkRwjU6KfyLV9pnCYpzJrg04MTA5yLQaivQtMKALXMcypx3bXA729obp/bA3YwMsepLfQNB1/C&#10;yH1xAq4HiFN9tW8LP8seIOgjF/fUNg9Nqgokvg4Pjp+WvyKJ47DXdC/RAnU0YBUxOqPHy+ck/QaK&#10;XM54DaKeI5wpq3Vei06X82hnHds1jsoS+8VZv+am3RVNedgyomR1zUusO4WY/OjRUblkG+lYVPsu&#10;AWir3a7fvznuruOLKYmINGOObQeasYu01ugjtFE1VJP0D6FJPUuDQorLz7515NbBqu1iM4WyQkNA&#10;3Ew0a1IHQTSKAVM9is4Xt9bQxRYFAMOU8FiFGEwvBqmCitlzW5bhLorswiml4JBNR/ahpEZGomzE&#10;RedSxzU4UKlOdQSFNWNZn8ABwk03xUdADvPo5kG9SSAMj+NStgsYWaPxuuE4jc7t1tlGuK2Pcj2f&#10;RGV5jzFVjnHjh1EdfThNlWu+6KoOfaDmfrE9UQ/OJ/5rhfvfgaDRhhREeqIOv9USCxQ9E/XOxb2f&#10;p6mwUvzDi2vnrtXcQcCMe+G+lHHB5OqcArwthBBHXurDxVJRgwRAKgJbzOrjZVJmyT4fYX52Mx4N&#10;61PyWJO7wlY7X/veErl1WlPB1V9oL0rXRCAgNXVogSdd4ZuL22pxD2JmCwnlkngl4AEUD5WcjEOw&#10;PGOFcTnSBjaJZCdC+RIOkRZpxE6QP2OyMfauKHSf1OmEjpKxyawLhAe0C/DJTPNxdEslPBu9irBI&#10;xEI9ky2LhFLJZiRoU9VuekwOKJQgi4U7N+ZQOiWrDIrA9ETkNwyiMTVyIZYXQZErXzQoLbSD2HJl&#10;5M5988fKTA5JNnJA8XEhNmWBgfCI1rjahcgEXqm5eJzZw+gMru3RjTsERSvmWXOvlXszdhz0qFDQ&#10;/u9QF7Salmf2SXsnR/T2p1/Bq1epoQNivJzuVqxo7HXbPV1kxBXZoWbWGogOpxfnbAQ+3IwdjIRx&#10;zzdXXGOwjTSrpXrxl1daQeQNUbEukKlTBs7ZiWw2GQEHLkBMdC62UGY+hSjOwW4v91FIyKb8VtLn&#10;l0jp0P/MM1maQnNpeYkfp9HsiykzyRcExVbm+W9rsoXGz8O4LlpyfQ64sORfoFx7WK6sHQ2NRaDo&#10;y11DsEruLZe4S29h0ZOBfabIfrp/SD8PuDhCl7XvZBg/He32jFFAL46gl1ue/oxFWURwYMMTo0Xr&#10;6FfaUVptPtcgNYUf1OTd3RhCxfmOzSMwJMYwCq8YQB0Ep+JdLS/+3PHKZgnxwwMgvlg5DphOFYdT&#10;xXkEAZ4CafHejV3HQTIlWPH+H9CUm2Fru2r9TLTDAIG9Tt9y6CtgG4gGG9ZiX+8DJ5eP9c7FjByp&#10;pN1hYI9wezOrLLiaYlBb0lokIKqF1qwLZi62EnQKi3lXG7ejUS59DCunmFpG9sgCjc0AX0o1ADBF&#10;nPhhUbHit0iIyYvIWK8Os1jYmlbTepw9pKznN4HrePP0Z8sArBIpjAk58gZJMIjQ9aoe+iuHB0S5&#10;VglaNZCDG19olqBHzgSVOq1RyOcGvgbki7vx2sczpuD6nB++OPN/jkJxDZaOtef2z5ctxw8dBo/l&#10;3YRXFNM8x1N0cWqZTQN6NssnTmOY7ukdrSF8SCQoFOp8vCmrwRR7y2WwrpD4iuoh7EWSqgM7gLGI&#10;di6/koBBPdlZWIArDcyUbZkHXMEZpd+j0GuKzhpczUs5buAZ8ToMiQZ3sZX/ONwo9q1waM0JCitf&#10;4oVKoCkzY61Fwb8Md8dzAerU8e7sU1B9ojtPZHVYD04GXCcJNWBv1uxD6dqy7g5zCTvU4GJIDxnD&#10;f2cNgCmXdQ/DUSGHFOKVDss0rVyq6BYgTAINvjMGsw7VQSkZ1G3L94AF8yKKAuCAQm295Pgq5Xwj&#10;wFh3uo6tNIXNgr/jJMMXEKi8Xst1LQcMYTfTip8CTZN7UIdBpuM4wrSedxhWr1d5XKL8KSMKVFot&#10;HO6hCBxnODQm53rujxYcbZ2dHGlRRPQbQCbnr+t63NCS9uGx0pQAyAn9upn0NzeWbur1+/O6hnCm&#10;DaeyYZbOOiVw3mZynhI1o12h6VVWF8848/T99dQn1LqCw8s1A2mYxaUSqYHP3jYCXZGDbx5+ivBQ&#10;kLDWGeMh+uRwD8aWYuEpZjvaJlpkehcX1+ZFM0c8Yg+y5ftEUIOXjlqOZzEkoxNNHiU7U+M/L7MW&#10;txVRYqzGhgV5HmYKBHVW8AkexSKfzSS7Z1vCbUE0E9rUj1MxhDLZBKtLZfBXXIM1OHQsaDcmwFxN&#10;HawkWzgwMv8LhHNYvyoT0YZHjDRaTx02LpnqF35WGAaHKYRiCiqQA/w9rYn2hYjoOxsdjn21IYWj&#10;atUEbLXxwdT6VZXLT7p3eb35TbD/oj3e3VjV3bvRwoF97E8AimQsxfp2sfrvD/zgY/k8LHvbf8oO&#10;+OFhs8s3r0P4Is3MrTWXeqepT/cq91QAkogOtfK/Rfg0wecyMsptE0FLhRz4KrqdWN3gRBNltlv6&#10;htV7Wgq1pciw9pqHkwadrvC9Cc3QvWRvG9GVN1yKtNU41yrbNJnS45vLCzm+yNJic76oqbn+FE2Y&#10;GUoph8vDcTRDGuG+XNDEG7CKZMQqennUSiMvaWeRiLXDBfzA2dNzv8wNJyqqh9UtpkmH9V2JaA1F&#10;5wPb+be6Ev9MWxySX3C6cwO8LFcXV+LQ+QTD+5nRivmYH459/HPJ7h2M3FHhqmSNx675ybmOp0O7&#10;JjgVo8sa5KSbfZAOUW31eolmF4dr/DkJtzFY4o3ILJtjgl85NBa39YRyfpiI7+/oupSKxtBmGbgX&#10;BIItObfrsrYg2kj//pKFXtW2mzNXJbo62YJVfOjTHEVqHz/tf58oD4XJ835VtxOUJpdBHH6NU2ly&#10;umQZ+op9nQQsMSp7kxrN5e7eKHS0EIADO9DQBbqhyRHI07LciwvNJUOANo1MAhGku6xlGW3z8Avb&#10;uMsTQoMZAB3DfuiYx5b19S0TJGrAESgaFVi+PKY+CsFyP0w0iIULWLHS8GGH02OdUSueYDF7jT5I&#10;jQFHi8cbfeBlQs5pL7qUPqS0+pUzcJumYbbSCbudJx03ebDr6gkIvVy31911fVvSdL3Z/L9MK1mQ&#10;G8WYTKryk0ZUS+SaLaR9RqRx3fKK9L6WnHm35Zd2f3G6lxmtBJJfMCCkmQVfHzKnrDU5oA6niYji&#10;bS5Yy4lGuRpZZYQCEVxtRcS1msVZpm3i+0GeB+Z7MVFofcOhyzhkkK+XyVtNwkNbjXNpCYfmG2+Z&#10;H7S4w4AG031J0vP9foRtKNMtC5nkYoYIGOI7tvqY8Q7nctJGBfK6zPGn0XyBu06A5uiW854ZDyrK&#10;Y7p5oBcdsE7wsNY8ys8kA9+lV3wZiP56+3MoFGd3KYAjAfE3NU6+wvM2g/xZBiDDfzYmAwVkv4n/&#10;3D697y0QtkQyLwd865Cn3WvoO87QSxgCs0YL+8NshMejtAOSe3bIDluHBGk7YNBubC7AmhxGD9OV&#10;hmPaQPMsRIl6OzuJZgje+bLxWLeDrWVT14GSN0sasNG38lx1Wi/WNFFyvo6ukoi/3E9CjUdhJJX1&#10;lYCy3GahF1vuSjezsomYuc0FxddsTvJ73gcAhPVhDCa/7nazuOQlcA8Akwqbl1UcwOla4iFAempD&#10;luhmBvhrGbB/bzNkeu9Jp+fUAtQXneHBubiglRpJKW+8hvhG7AVARZtin3Rj3yaOPLvYZWzgbl7v&#10;uDW3e37OdDSn0c8ydzWvnQxiPtUId1YGT0IFyqLWdhzHHsFnJc0PJmUISKwxZwpTvNHcfJjfXIFo&#10;1CdpX0+bGa2Ki/qQS5BR8F4LQd35oAGUbgcBWmO67bIzCSkP3QbmuxZMZnMXwhOfp4td0vNZpOi4&#10;0phhJOZkZWCSHuQsmSCpUVGXoFWukcWhLQq9oMNbRqcFj8NEfUuJcJKpxcolpR1eFA+zYMZSnAar&#10;Km9zjiimu2K9w3EhnXPwFgsrbNnkkhQLdcxQuW/RUyPGMJ0c9TZMp+EopTPet/iy5Pfi3QtXieKk&#10;nmcKkZb0dDSSZEdJ4i/hoFavoQ/ucUVgD5dcROunFmV4G0Ip+bjp/4Qp9o1wLoeqgJaJ6OWOL2De&#10;O1h08GNPG58Kgd7GSFf8ed3gJJx7EuZdu73q6ofjx9M50iLw7/Q54/dwjhhjinejaUhuhxOHpGCd&#10;yyKSK0vCp3Tc1OvWcqYbY355JfObYilIopFsRl+8o/wicrhKZxMWBQJ4IdSceGjx1dK7d16fDFXO&#10;uaSM3Jyvg5h8FdKr1coPKS0hpMZD7mVNoDrLTZyuc2Xnfh/+rGvlocPHtfK3tN8MRH8Lr2Ooj7w/&#10;8GYVljvY+Vq893utsmFePY/5JijQBHxY9hOO3rgmn/o6wpgDQhAH09+TVbIQBpiEqvoyuVVxdoOJ&#10;ksLSux/aHmaD5DiLHK5wKxKNzPgTRGhLkk2CS60hycxtbDyOciqYq6LugQw1E6F1qLn2xqufrJs3&#10;2LmmfOT2mNbvU8A2MnKi9qh7hzZlETlKEbA9XCbTjDBHpzYhqsBdvd5xKbXb8kyZFvLNQlI1XRRc&#10;C4sicxPqZeh8jQ+8kdv42Fj5cc8oFIGUDl0dNtk5tXOd5lyA7HbeW6u//M+AnNeLJJa7GmqFr+PY&#10;dHPjcpuPw4fLf8iRD3MQZgvkfzosZzGWrpt6jKO9ML86BdGNH+RPWmOLgHp4Ku4vBwSboGI/sAmu&#10;0CvKOEbwuGd1mLg0JwCv4sMzbxCnq/O4Tx4cczcgRfyu1cZr7OdWU8h3WWLzGQGhZJYX/vWIfT/O&#10;JAjElro1yi9Gx6yZbcUsPALm+Sjs5O3JXmY58ivDKonNolWmdmLguMYoNLVTH25SMkMkSdrgvQeL&#10;xxh5DXARDS1KUmTI2+HuZsxEW4NcNKeH7ojCdB0WUqjjWhRNtdYjRB0UMgCoHGSLk6YT3guQJiE2&#10;gpO046IU82WsFEFTIxFAf/UEUuCpLMLhbiJeqwMKHRmhk0FXMUxZhD8YrsUxg1dKAvO2MzM76tEQ&#10;mUE6wGd2KBI9xIOm0UylG4iG6/CpHJO8P5iVQl32bFf8t2rL3X+/eYrEh6UDXMKPT2jTwXew6PdS&#10;SU/48zUR9xbKjt09J9/MMogcAQE0E+kyM3ffsSuzhZCV+SKpPK3HomIGvgzOebd6B0nQjPNFm8Yp&#10;qTLdwnuZE1+SRks8KGGnySxZEvFyHUduuNNwttHOxrjdxlTFdy0oXv58C4umw3SEbt0GTDhI6d4K&#10;9aVrzMa+14n+y6G8a68NUjBZP2tPRuIqn3bTz6+37wDR34LrDppGC+a8JqG90/6axIbzhcs+LW++&#10;lmbBWCFUxVrqbX+n2cKmmay+SXGrMwCA+4IJqDDwfMkuQEVQXClj6U+vWgsDOrwDXj6xu1fZF5g4&#10;EODeLESJnq6rGZ5+Hd83IfTawnN8MAdpBzy8FP3rtcxnVFPqZCe3Rkh09ayBhyZ0SMbuaIHdwy81&#10;sohEN2w1OrdGdHRCQ68npmYg4OhNP2vxSI5uWU9ppkWULKd0DjiRnstxe/j2cLlrUS7I+TzBfNZO&#10;b2UNByX3+P9pQDiZrt/2mvgjv7rR+gEzeCIu07qeHVokMC332WxVSjjvcONaWnzQzlcoFO8ZT5Os&#10;SxNotI6+JmpO1bUMKE3mVR9vzHpA44lzGIE6thYF7sb86ySNmXCLOhRlgke5y3HRn701yWgttHB1&#10;917rP/+WFljUwtmHrF4ZYP5EGfktySWB2672h5MBtn+aAGs9TErvLpaesCUT21OTNpwILMU6M2vm&#10;ksFSy88AWdRVFy3KDYoGaDcTzcwUGEy0mXFeSxFpNK8gCSwyrjKmQhADIC4MDYwgMys/gPOwgXXT&#10;jRhDouqa3t2sRKGVXXXQJRouhKSUJ0E3rhOFZdMxNJS3HGojL+MAQbObwgyHMsPk5+4lpT/FbzPY&#10;K0XIWgS6mbuT6sWnAYC72qr/Pdtnb4oyKTCj2gQ7ss6CZeDw7Pa7zd6Mdt3str3Y95SGemrrqT9N&#10;B/30jABgbKBLlKUMbvAoBKjlOx0uU7m4wX+CLQICDBqBjXcBTjNrw/VTM+1BZiydSuECZ9JHUbyA&#10;MCZjsouRKgOTQHG4zEjDNst6BFJxKBQCwFM4ab308l5Nk+cWoJ7bkzvjbfvLjbGms3yImWByc0Ss&#10;cRlU7OFxzi+b/+l9fgdmKw3+X2rJ9fgdlt93gOhvQX0H4Z/VtPoD5uypw98G0nOveC0fM+cObWBO&#10;QlIoOOQ3BQ3ea0elq/Hd+u0An4akNbWxgTQi+qyF0FGCh5gOpZO0mBa8XNTUx9Y1sWKWL5fCXk40&#10;eKkO35sNI2/dZlZDCXHdEKQlWqRrW3j4RNJLAKPBU6DffaUNZ5fGFQUbrbFVdpbcow+hthI1is3c&#10;PIoUxDzKboauZtoJI5uhKzWT3A/zX0zaE44yKrUUkj+2MGLITQz9usN0RcnHOAtNrPWZr7TLd1qz&#10;WCyExZ46tg7LBN2w+e4G+TT/EEVIPdJvb9/fEQ7F5QV/S732v0MLP/ASS9EJJw7G6Z0TtFqkfIQm&#10;wWlB1fISxx0dGboe2XtrXJ2vBHKfDJ0w+hc3dGQGgsqiSmF6gy0JorTjNTpgYC06p5OY5dwznZHh&#10;xgsrjZENOGtLkBxGRYnRekTLDrOqxZwCiM6TXMQIIWoJjZ7cvYFpItWTsFuVpGukdLz7rbKyXBR8&#10;+sUiUz1sYGUQ10g0c73yFB0rx4ahk/mfBftPZs3iF8iaJcXRnTpw6GSLkdIMoERskrtAegfcshYg&#10;ILlHAU7KXWKTuqtB4U0pAeJg5CLrkpJOg4UjMPXXAudWIaKcalpcVgI247TJluFnuaJNI3YGnIkQ&#10;DimYF4GuxBgs/uAaUhktIpZmhXNtBjMxUWjc10Cow17cyE7G9x0Rz6WSPkMu0iy0xhpXT3OfyODw&#10;nzt4XUEiaBXHstQASP/oaucEVfO/axskVtRV33HNblsDnQeT54WY7amtAPKkbzS2Gd9fqbNPXbry&#10;dW8R6W1PrsVgQtumExsgsIOEzDbRd0cT4J2im0HNBXKD3HqH3K2Jji6zqBYMJ1sztY3YrYVwt4XC&#10;lmpGHgaL00h41YQirRm6ZJY65MCQJ4gk6lB+nfVIV3248tLki7vKv68q06VPWo8zXoXlIPezqy0F&#10;jVjf1NHHl5e36MBeOR3R42bMcxtTgAnA5G/GNxzaTBo1m9JIGGkVYbuPs16by8NfQEV26s24/S2l&#10;iUKe+NePE20D0b9myX6trdVZxjcpvldm6y0y/F5o9J32G8K5ImH6LByKI3NMZSGF6WajPPe7J13/&#10;KnRZgHPymXPrqRFChTzaJD71SFISWhmvNYuVXTaGe4JS1rv86mEYZNTPFUPGbRqurzxGGwoNpExa&#10;Yef4EOLLGC9htV44WZIb6XOB99R7yKOFKTN0nE+9bes3ZvBAU1F+xtzDKmVPMAZAO7CZSQ7vZrYz&#10;vNEEYKadRBfTUccuZ5SVL2g9a7qMCRWYcVHKLU0x2fTma7r6ANL9JBv5ldcjZmqnU9Oeemg9Xe73&#10;beSLRk2dvIuf9WXW/Bw49n8ECgUAKLWOewQ7Xrtl37srJzgajmmv9DBVSlkNtPz+pEv0jvRiXkHO&#10;LxGxzNBUaLUQvYfRLgJ2cKYMgCDNMG3qxJaxmGjCSBOPNRYNysTRCKW1cNkfQPxI+0yoosvQjllN&#10;F99d9VEQzyLGKfJcMdKYXh4W3/tvmzTwYUz4JxdbowvN4a4koHlImj68eZlEFAIYgmfo1KBdNrDo&#10;YYI4da84ut5k3TBq2wzg3cGtUSLdRZI/0RilSwl6hFNq2IyBFOAtyDMmRiLCWksmVNDRjK0FO85d&#10;5ujytn2IM6uG4Uy0Ui9fJksMD3B9lbpuy+1iTir5K5slYEZyY8dpBvP20C5fDt0VHyj0cn8huFwM&#10;dG8EZJZLVdjomAItFhbE0QeXa+IA1ARKv250o/EiqEJUXBQQsbta2dMDmP1PaDMN6nSH4gbmWyAH&#10;7axX1JFL/6DmRlrzSTX3hE5vw6TX+is+6gMtX562HH9eRXrH97cR2hc9POWIRhsEAQEFC9XdK6eC&#10;oa8hUWjWfdEoyGp5KokB0Witp9sqa67ECO/SmJC9tk/uR/IbTKAWvaKcJeIfs9R6PaqBOGGIl6tj&#10;cAdO7Vq/cDFzfLxiN3viRqzIFZwjXzi11BWLGuxWk7l2YU7oAUyzksTSkSxmBY6fepGXY8XMaxiO&#10;hWcncjipSxHQOuh20iz5AjX30+b22op8t21QMnZQgPB1wJAXOTLXZW5e2vVQU1OXj9usv/5ljfRM&#10;a6zm5JPWUQ93/5j9NuPP3V0WhmaVMx1NaMjvw+mOL6HQOkgshwHPiPADBfSKJVkzbVVzr/D5z/MF&#10;zAnwE5uEtglcy+shGk1EXzwVBGJxTQyYIooQXfjB5mw062mfiKHSvVxCqlNGOXTWTa5RtX5AIcn4&#10;Y8kbQxzzdOQS+JFwKNYXnzsREg6o8MX6rGc1Ohcau0SgswEI0NzFxmBUy2kSe/RK/h+oEewqPf6k&#10;3TaaSy2pXWqV99Q1I8AjhtElyGENpIy0D+j/B9LTJ0e3RjNnk0XekD1BUFtvWvK4goM24HrC+7Ly&#10;kh0mayKNW2tN8iahWQxmGfyuyvlqlPtLaXIY2X3GYH5l5iLvOC5/QRF2Xv68fQS334dMl0JV2+T7&#10;jCwe9qVxSloOIyov17KITkGvud4jLfT8cyY91lqvIjrWwRyRub0o7J26fbfYEVRr8A4zB/fW4qAm&#10;ys2vQp7jKsCUwzVAluwsOBa9VDUIMI9c+kXNRRZlH1Hmyhj7AzPke3Ip9OIa+szh6NkAmMtt6jZn&#10;+VNZxEtVodd18c8tGXdZ5iqOn9+mHvQBloa37+ZmZh6j2gd6x78+nB/N/+/85rmdKZvaA6dk6vty&#10;9bdBsMCifVnKh6BOklYlh6mxSXsz897ETT0oNNaahChfTbi5ST34td1ByY1QNxg//hf+/X/19gP2&#10;Qfwb8u5hSxLktpmztaLkNGQx0rEKwEyIIjIekZKi/wHF+tPeM5Jad0QkirI+BxAP+gIpF2SMIn2S&#10;j/2Pq4oIdTaUZRwbudSMO5lU+QrFpDZBmr+RFhvY9XDQrh6LUUlAUQHRwyk8tm1tHTbh1ozSh/kO&#10;sMYVs+tIKFJE3D8TAg1yAKlT8t4faadA7m1cl0aP4mfX/hxshANrSQLUU++Q8JCDpqXQxmovxYqp&#10;J1R5679bEekplXRgyzVoucYzT0LltxmhaweukdKzjpEDkoz/+fgXW2Pv3cy6G2BmaHIP5Wewx230&#10;Rhet8Yfc1fcY5eYO95BfEi0dJxlQsoh/RsZERF1ZhXzFJkv/Yk7HkT0W5hmGe0lGygEX//1/4//1&#10;f86rEBwqskKO/BvYecqHkoarc7z/d6PWhnqlZ+hXgDv2tLWrHm8y3sP4T0sKL1BoUnKYqxsQSXbn&#10;lWUpMBH5pRdfCQABGysMNnthS0gjOil69K819togJCeaWTcSDtAXh6+xvTbholxoJJCYJykre/XL&#10;bQNGwCcB4euA4dWT/5cDxj/VwtxZx8fTpYlaB/ONhyWkjP5YtCetrVFkZJz1yZF+aan5VxYvapGV&#10;yr/19QEW72L4rV6duoyeEwXum60qAixP4cZFQ7BTDfQohCQa1SsuqqAZ0NTY47YaN6B7FDoEgB7E&#10;kWDamtWt4o+sTUr3BN8AkuJVdbFIHHLPLCGx1dLZAGU66PDmX1se+t6jd0TlSExT9QhiQB7Hdjyt&#10;683qwAe4H8po/LLX65dElo5N+ktg5/fafJ1ObVumDOcTiAUQBmW4cONPlI1ZeDR9PMedMPcYbdjA&#10;5NmFHBD0ydA5XoXqYBUUDf0bsEptcKe5CSF0w3W0hMl/8hkZECNzAmmeLnrZo+joWpWWIt2x1mAs&#10;QlBERNty35ggXCilrEBKwciLiiSDRqIGzOjok5ndhA5EqdOuxxT3ux0TsvZi+Wae8Hw1YzrCnbH0&#10;HN2KrM3Mkl3f1KLTJvVr2aMUEYNEPTjJMUd1WKP3oeJmQjN1iNoACJ1ymENW+Z0uZyQOBCHEm1uP&#10;6PaQMkE4QC3/dmYJx0gRKJyJSrNcJivagVle8UkjI300fxsv37BHa6ezwZpfEkzZqDowr9NU1QWd&#10;866x/MiH2H3ecWcmYMXLd6hPy+kMHfValm6CFqqBuZB3YB2GC/mhhs3yPgwY9pWEn+80wX952X5u&#10;K712/TD+vGLRX8PbalubWeWvLutb1VPOIHP9/sWfn570ncaLPKABO9laC3kLOoTuoYrrvoFOinSx&#10;Wys/dRQFXbpHOs2SW2OpKkRGSK+Cn5HoGMuPGan0hseAD2ZgW1kJNnS1jc1IcHPAsE9WWl3FLZfh&#10;5U+vwojnI+TqNqzjCIPWYZZbuY67t146B+xTUqvbAvPWRlR0NGeMG54+zzsc/iYQs1CwauqqtAQq&#10;nmqb05WP9Q+0c47oqULDtf3RKqD/uPYwWqhzJvH2Dk/3u810XAYrAGKX2pWlAo+nt3RtpWUw8AiG&#10;U+UbM59KITxtvhfnPZIjPt349TbrBuPI65/HXK80s0A4S0Eu2kwZVXPs8F3ajPtq1bg6uBHS4Fmj&#10;gxJ2aitztke90cKi80LzPERZJFOISGmjdcJo7dU9qZ/W7NAlSlBINb+yXEuqUPelVZ4sqHvXyVNK&#10;xf/TLk0rpDj/sq7jQV49bkhr9RoO/ipQz3lUBB0SJKfT3D7csX5/Wm7q2JN4iUanM4VPI61QGYJV&#10;BIsynGUgTSajfKrtrypKPm4G559GjrTH+d/zBGsAds5BKhz2YaZ7ZGI6ywCz6gMLdMnHPGcHt2qE&#10;3OLdFZAs8jn2K7efXvnqSD99+rM+RaTrBiEXEcx+l4KJmmXKh6z3O42JXG8toaiLk47GGEEjDSoG&#10;Eg3wYXykIklUr6EXkdhkH50de5dnOJbEprZ7D3HXhkyMDE6uB/Ei3E9RLYuW+lhxArMIb/aM7Ued&#10;Q9bYYAi5B069nZfSzc/FRuXyokXwn+tvl5uT9bpitAT6Jy9bcvhMDwxggsGkyfnco+pMGtIGwOVt&#10;ksbTATEUEJRVasK7ku7F1DUBxwYdszCSZxnHSPOpqf2YAxdTxH/hGfsJVXKwH39nGNYgsxi6xHuo&#10;7za980q1xRGCfqpqu/45ToQ7gPo+NB2VY6LFOx4Vmza2nv4pmTV3kOjInAmK4gZIlMkrYZtBmCSx&#10;0wDRLPhZMTJDDVuJXqkyuZJzmQLXaW0w6P/IF+zovkQyBYwxzbqBDE57emYGJfDNW4HPsOg11zNX&#10;DThEBUM2troe5Rfet4vWTILV+43LXLte97g6E3zQz5PpNzP2Hu7BQKHx7z0WBWJE/H4EeAain4LM&#10;/0Eo9JP2J72O0iqPWVzc/LwasNdcovAuv/AYnfblCITeW9DvNirn2f2zwxzkHz5rn272PqYFQqNF&#10;HfcqPWUmUqbGxi7JecrXijKn5nRKXgkTaMJOsas9JIgbGao+Z1Zd1FwFZWaJOeyTcnEP9u5aY+Co&#10;TAN74+GOuEBQSDIR8CsTfWz/Pyjt89Ai8qTM8ri0/ayBeVoPmBl28duxDDcqZhgaBGv6N1ZyzrWV&#10;XXv7FJ988IIOJZZWZ8oZPOe77GwGk1EwkAvPqKKdszsYDu6BOYnpcWdIjh3PFE5xArTbbotsESB1&#10;ZGJeeXjyKioXO/LBfaanDjDKBKm39wTDVJWcUYUPgsJ7veh75+7vh0mnEEaGKFAl0N9uB7RV4TuM&#10;S7EA2KLH5PYUGj1hUagcnTSZwxs3oMPdqSj65Y0NhBkSS7kDULlOU32krMaIkIg0Jgp1MzKvmpUI&#10;FUWFvKqJ5jUUUq6hHjZ6VHhZYobj2s+36IZIEmpDoYZSYZBSNDhuhkErWQ44/g08OWKjRmPUIYqQ&#10;Jmal0GiB7S016vIwrEyuNl8Ehkul1/vUVo38igmUwkN4UNJd9V8ZiQLXmCcqFjoewSlw+gutc47W&#10;Tzce4PBTLIoLqnyRUPrOEX5L8wJvMgpbx97Cr06ZJS3Vs4hwEwTvbjS3AJ0RyoxB39WaNYVydXiU&#10;ymcUIBP5tKoUwECkNcmcFoYDG9FSryhYJJEKnzpjyy528rrUl6iZ/2S/fBoXvW5QLmC3SEoLykKp&#10;m1dJm2WHV0/scOyHKIslVXndON/o9MO+/YKr1004WQgEhVvdvdrzjteYQdE/0H5zHdH/Se2Pz/RD&#10;x81Z81EW4iwNv7sYVwnJvtu99WUYOynVWYFyV63Nie26qAtjlL6e0K/u2tfbu82iTK/brSNYxyvo&#10;n0xEYzM2Q4c1j9SxMoJCnS0Irz6iJOyChAiKNmP3GVIZ18hVTSrPIhQ8RlCamSlFr+7JTeiStk7l&#10;k2q23of7dn2+yMsSQKM8/KNvznz/s1Fofry7B49qBoaTvfGkL8/CGetx4s3wQ+z93F7XCz32pHDM&#10;LZzm0S9BWsa1ku3jtCi06xU0wwQhN6/58PsuyBGitdv3dPInr12nQhon9QIZORYmtUGtN4V6kygL&#10;TkTAUcIy3Sg4mBkFlRFuJUgbsNMBrBS1gAq+vOfv48+62PTwC6TfX9tzq41TzTwQbU4EcVcGFk37&#10;CaEmhFNoNEzLLFhaRJKIfnTGxEc1b13WELJLlNNBiCYXUVVb4ksFuzQMxxEFJY0cKe4e4b2E9Kmf&#10;BqQnbl5L2n0su2lCSlYUxRYLMjMhrjdrmRTX9dESZKYaynXU+4zV3I28imeGbi2XmKpSiGHuNXuO&#10;iUIxvlqalnuXQbOE9LGxQUjuUWoO/9cXxR0Phb58XtcwP3yOgfTLV93wWt7gC20VELp+f7v96cMf&#10;auM2DSjfQ8ZLFglKhNzRTSZsDBdba9BefsLBsw1XkVmsBZRZqEukNyUAZ9HdAz4eVcKyaVEHWFa0&#10;XHhiwepLDee1zah/kut1+jm3Ka/4wWL61p0uR5VVIfnxw3ci9KO4y3e6chcOHY3CUL2bX06n2WHL&#10;wzHLs312VZ6O72/ENL7ezkD009ImX0UR/4XavZri967u11ySJ7dJEChM8uHFB5CfzouultdygMlH&#10;EcZ5kjPXL0V+efOT3RnbgjekXJcbooDDQwz/7HX69Fbd1FR82PAoesnTh/T0L+224OeMb4CwUFwM&#10;9nXmfU7qH+sCSAM7hS4jmuUdPBXILUFdhPXSQEh9wFSykV6ySw9W6fXefwYzdOPne3HP+6ywgZ7Z&#10;ib+DnXvJV/mFdj0Oj9//4qR028+nYy4o9KGFnXEmzSUL6j4CfkYlVXzYqv5niJeOz0+nJngLbB+k&#10;icpouFp4l28I2639IEE42Y3MgFKh4um8JnBW60VY20U5mE/O7Jb/NF+3ayv6Mnyv68rqF1HsN3af&#10;brK8k+YDW0qAmwyk2OlaudNuaEoQV1c0b3hb8jJWRdyHvuZPzHkUISOC1tBFWGru2+WZjeOVVVX3&#10;OGEbLbX7iUqL9TI3tNxPRtQ37I26nFox3FIhcmBRMVIWU+9yzzP4JjiwwXs3QDDJo/+wKPoC20mw&#10;zM0CnxZFXEKyzWziT1DLpBdTZakV1Eyuo0m1jKjA800gb16HLLUybmQeNr8JwSGD+RfnuRZc3HLZ&#10;BgFRSPt3TMuN9LDMw5zVdNOMtoZDkxgTn0mCe218jMre9em/rFju1Jk5LK3PM/nvAt7dU0pyOdeL&#10;dNDXB7tSbU+83BNSvZaKWX96XeXlnbYeIcz7GI2Cd3KjWYtsBtH04dZDClCCBV03HNIGt5h3IsLv&#10;zIi+zGD5siJrBWNVhC55sZvnqER3k+WXfHV3J0CESlgj+5IkHuvI6hPlmbeG9ac8cH0+FRq9bF+z&#10;hC4rUDZb5uK7EcjFRntpFIRZ+24RlJwRslOfrPtlazVLB1mIhkeyfQd1KUMm+sgLoJqz3/Ze56T4&#10;0d5Pwr1pIT0w7aAbkdu59DJrBl62uJpRCyEqlsy0w77d0V9p74LneoMwhu/TRCfUi5BH3lfOMuOe&#10;sh08Pc9vgJTGaPxV6q/z6OBwguS8rHr3EprmSpgCROONfWkcR/RgJBEw6eeaWVgCklxUWFQ5DjPu&#10;GoXOBRS/LQkLnrzihyH7p5ZJcTr1P9lycfmPLyN7Z1MEQ7wPZoixOTSK2ht3qC12MT0eLSHS5O5G&#10;sm5NJzYx7y1BoTHc2WyAM8gnaKQ594gSVA5qzK+zAN0p52O5nPnHwYWMqqJ8kH8uZmQu/dd1giVW&#10;9FVq7k1LhKA/iUJff//ts1ycLY8z2MmFeJlwKNFu74Bdnug4VJEsb/byqijLh9c8HMk/jyGay7lP&#10;ZyHHYLulxl2aaN1S1MqCmjUqPtVJe9Y3ynG5WnszJLSEonQo/fIioWWCqOHBlc15OFii4ygEI7nI&#10;tTyGIj06HKSPoBgNkQ1TF+2AQpLXO46hLZQiGA7qEQ+G0ZKs7WKj95QvZvTBnN54U+V1oOLVvRUA&#10;u4ySqT98uMqTA6SuOAzA85i0wdGd59Uh6GBAN0b4+afYjCnzmHrHwd8LWqnRbCQLZLzECGuRUUyj&#10;ogp03c7hrXJy5EXH/QlvneaDj/eqLA3kA15nszFph13rgi3DL+JuC/Ooxu26bi1kkKQkhGkgRV7o&#10;ANJmlv5EpMPo8PTquDGj+hgxw17XFHvPzFJSUGdS+g/1FuRTS+4UJ8T9q/oPbUd2D9NBA8QYRrkw&#10;8qvrpHSva1BHOwsjFHFozuSevgMwQaM9vbmjvQkOV7HcdZcrQffFET49y6d9iA/JKKY4EpQEQ2QG&#10;hQ+IFD00h5Kw3yI7VDSZjQh9JtHLjUSzoG8JFu9o0ek52GPDmJxWSr7HY/6/hjSD22sC9mn8ZmtL&#10;2tqb7QVSXe7VIXAyaRDVRFRN+VrK5s52qP7C5cNnsC2L5xzW6OPl3V3sWPTX4e8JpGsgd4QSnysn&#10;ZQANcsjdKyOjjpLpeeahsC/TQVgdAGSnrtzMM2tq6k3PHx7CZknCSyw6tIjmSmRKB2rM5cqlYmym&#10;i28PibkGjGKmL/8dQFRBhj821xCGmK1q+CTSe2oZNE75L29AZ+tta/1nRCwtEodEl1tVkgSeJ81k&#10;9IUjLaFdy79iqVZD16iDmzvVFDOzoWoBvb5ydnCwV6XBQwaOAKmrZEiskGctyxr75geggQo1C8HN&#10;uplIGr2ykv7iFhIjIsSDLTXox0PEqJZ2dViDz+rz5A6tTyp0I3st+lt3Ga3LSbi3TPyL1FN02g91&#10;N4soh3EqXG9dO0iiCT3haGF7yoKpZUDbBKLv4gbslHok/QdxzzujrsPLEChrDRh/j38tX0bmmsz0&#10;30cR+di8scCLP0+kX2q/r/AxgBdo8DeegoKON5mShqzf/IZl+o7vZTfuvHAuCKAbWob87j0y49sM&#10;geYR5perN1TLi5mmOgAgNWDGXpebM5iOg7vOAQKfCG8hSJG+OhOArVnbpJ7+1qhEx0BWc/5HrUwz&#10;ghWroBDJgOVqP3Ioxr0FptOnQOCIn0gRsFTuPjpvQmbTZJVAowni9K1nE5T0f3N0CA0G+rn2Sdwv&#10;hur9MqT7NJQnxW+KVS8tCMxc8my8iq87FIxmwekNl0I480CrjCrnajXhaP6m3I0nJkLubW7OMycx&#10;LNBQdQqsGnUEQ0SXHqodUGvqdOMmugR30gB2wugR63dA1ixoe0mbJiPYaxalqkjKnTavNswJBeX3&#10;eMmjuuDhlmoh7ORCNWfvqASRZmPeDw0DZgyvluupnKZDaiqEqKeU+r+9rOcWirYxnUbCa2S1VeGu&#10;er6KlC8BrZZSz7qLhOQpXwmTbNSajoHbuIlydXkY3/GvPFJ0lNMU/jHtq0RZKYycnA1sS8XDPM4d&#10;CtU6/MdB7voC88QMOfek02a4FSLtBFCbM7G9wbN8H4XiCAVfp4yu7Un36Clm+3Q09+may3UkTB0a&#10;CIfDofCbb813maLUG9yhRvz8j8qfFD4vZxPZ2DNb8eODZuGMAgFasna7K+BfvOPAEkwZKuiIr/3w&#10;PdR3tK3vbtvWI7la3rvzg1GU3nPWyCjCKPJ3JSWtiOOgjH3JZPEyfNd2PpyOwHJkLBsAf+Torue5&#10;egPn57XZ3HE43jiPRWZe3so8GikwkJjZbK4QMxNBCJK8S1Ge0IBu45hMQyAuJtYuHa5JFu+piU6H&#10;n/Plcg5f16lD0/H7gyUVEdEYJ5mBvNyMWOOyWNa96uKTdhFxkFb6EzpLbzaCupw9htO3FYCLni4k&#10;o+ZuCoj6AEDjUlPurmX9EQLKzzGnZDBZhQjubmJweDiGKifoWi5WkuaozR1hhWatrNvGsIbCYkvc&#10;ctvn2L6nl5duaIwqUdyj1NnVofQXNspOZQnWX8efUdS0y1q9PkPV8OnIe7MmBSXLjd0BsFHdwzqZ&#10;aeZuoNuWDvXYRU2HGRnTBQAAEjezPb2PYE2ycz69EvbWq470/8pKcoQ5HNPTjaM3BR6vJIff+7L+&#10;ekz172gpt3L+5vDl06zmd4vil5o//2l89WJGe4dKnYVYItSUyZPPkYfx/Zq7IScgI3tMPUxZ1LXg&#10;nkVnQuFzEbKqeI7QYOs0TBRQOPJ0SqfFkivu3vMqm00bItlFDTHvEYIjjCJzj3iH5TL74eghEYXg&#10;6QZyTReqDPR2cmkB5zSBCvfFtR0iMFGNYJ1MujQKSA8S7wp6QIZS0fXxvZXle7iJpqH6e5iM0wZy&#10;E8C7oGhs41imyqipKmPwyVIp16jOTf9/8v5t17IlyRLDxjCfa0fEueTJyqpid7EbIhsgQUEvAiRA&#10;gF71d/ojvfNNL5JAiJBIgBSvzarqyso8t4jYa7oNPZiZT5+XtWPHuVRmNT2RcdZea158+nQ3t8uw&#10;Ycn3E993M3Ov20pys6VAuY1sscWgEOYVUUnnQp41hFhOotxAH8zqLZaYGHilVyJQqjlxVLRtWcEw&#10;ZjMwxmboRoeFneCm7cvIusiBLeNmuAB8L97jwxLHRLR9865w3ryj2HVxSLMJcDVaj3o/nzMB/jTt&#10;8yOxDKq++fQzCGJXRxTUIwL4z2xl8gq/iqpyiEbOkN1HDLrnc7E3Mi+/f8GmLSovzmcBQ8AwE8aN&#10;3dlorQndHbCEdIbnMPM/Iy+0FbghNpBJuZr4wKZNagP4pNemrDeNfkz6WKzBU7GxcYAXlq2+IYLE&#10;63IEfoUVMzM4aPu3LNLPm5gvYgMPllt+ddo1DicF52G5LDpNbLFRjh2nMcuMntq4UxQ244HVYjh/&#10;Y+94qfOX19b+z6ntckQ/WbsFZbwdoqZXBW84Qqx4aIL98i26Nz/II2vz5V9faFEYMsIHcFkU9p77&#10;UJ6JXlbhy7ZNXXc8QkXLdwyAaRnO3iNMAgXD7wstkWIeqjTVIA/m6fIlhniKFMbhm8qtG2LdK748&#10;Qxoswp7FehZBPyUqI4iVwnfSX0mx9crYqTb/zXzu9cBeplxf0lKTGq8scFwzw2EVMKjPUieb5PLI&#10;IO2IUGcpM423NSIjBLkCCJiaaTH6gA0PLEQcR3jAnUlrRrYIzxdOxvLBj+m681PAKIelSjRmRBQS&#10;+HnG5i8c0fy8dp4cLKkW3fo1kN558Z3P9bpd/DRbobNRSoGId+Sv37POVij2ym5ePKcwkexEn7hs&#10;VJmNzzorf4+aIqDbq4JLQ5hWxk6LKQgD2EZ4pCRUSRWb3L3AZF4ygLEe9uw8sAyuYM5fWlsUgC/I&#10;HEWPZJme4C5rcAdbxAYloMF7H/fuFr5iH3dJhGysTZmsh/WFHbWPiTjgVyNVAgS0UZ9EItajgRw7&#10;wgKs06OaWixm1NjFu74EYH/KH5FaU+Z9+t4cDVsMSkLKKV803sksLQnKAHGlmtRBtMZOp2jWgO4R&#10;+mM6Ic2a8y4wCykT1rgsojkZVR+KkGI3jPUvZW0swxeKNPa9b25I8rG+wvYL8HSi1IpnBThi/Ix0&#10;O/LrsoDOfWzBxpnWPt3BpJkdNvqR8xkbsu13FjMjrdV3tygljQyWdpmHGsAWumOfAnr/fHNB5yad&#10;GEAf1Qj9hdmYhpU4KU+fClR+VjvbnGMaPwxg7k3W84lzOwddX2g2qQ7z9G4kmimTNbWuiqxwwcP5&#10;Ev4gVi0AxY7GpsgINWNrxUWU9upgGouCTJGADQmulM5poAo7f2M8qS/G1UysEJu8g2DrRMsgDUl5&#10;ZwD93NUnzJ+y1sqLo3ESm68pM1E93BSOgL3EBubhff1sW/QntkeSn7lXKPGBwUzuBNAJM/JcGGy7&#10;1PjJZG4d3D/NZnKnSfyZ8ue41Le2oCwWnMKhuQdJHYG0Pb+8T2uoM1nLn2Hplxlm/HIbJm4d7JFU&#10;eUarJ8UoU8IF0WDUZLu+cuB4w9cDpB9ZuWTjikC+wsP8uyjfAvZpZlHsZed4MjTSAYtqQ9gonFVq&#10;XCR/Bp1j1z5cER1GdMwAD5SRRJtz/UNm2ZV386qpXc7pV1HZvUDxRRn2MN2zFTpz6hLsWfsKKsT/&#10;7ETY6tGTrS2KC0ZSeCPUu6sJ3uiy5t5L1TdCHQ54lNvL+5VtOf4yg7WRJL/BPpG+ST+B9OcH8XLS&#10;W614Z02ez2xRGHD8+UvSDP0zbC+ENz+ZrFKmrL8SFXLeYDYUE/nCYdUfwnles4dWuNyfIpGdaFo6&#10;1rCWXNZgnQZbYDayokx0tOK6ChSeWFq+GQ873OT/pXEXR4+Y6rH6TeS9pBoQCoAEj0RFWANAK3jn&#10;0NpDu4nVGD1jS92FkSkVCGGXY1A2msut7021XS7lJkMo0BSFfD71xptE8D5LPsKN2BIIgZetzVes&#10;Sg/fQKZuTacIgIFmLuc6a1DMmi6H+qJ5zuByk9Fk6s0bWqj0zuZwCwPDYRwukYDmwgYhcwCxzBDl&#10;lHfyP+y6w/x0+Tnu0dgy7p3PVATz9DZ8u0Tkv1XhAzP6QPAWhLk8secBROJMwnMbSz7+bVl7pvJZ&#10;p/0iPsx+zGh9VMYqb0seHxHRDTIQkzFe0uGpY+3a0DX+LNpPNRRr5VydPn/5Cye+PlaKf6F2AOW+&#10;hglptHORmF+Kssj2FMFRni5k5Qot5oy/QHcZUwlTxkYrgIzElrsPe4TK8i1wWjMXKZinJWuicDAQ&#10;ZcdvAMg8cwEY7rl+2qQcNG0Ir8NmFyLd4ZF0PVzJtt9Rzu1i59VZv44OACeF1Wgu/GK26FUPt/Tp&#10;lzKj5z6hG7h53+wFj975imLkCgCYK1X/oqa28kmX6C5wvPiwuCKXsn8qUnq6/qXD/pe0RBPCfLiL&#10;h0EVB7zqvi/bogkDCRirCKsSAANxPlX/Q23YE0QBBvbQmQyobW86PnHcRXs9zpss/2GOavxWH4zH&#10;kZ5/Rb1p1a05OqLqzHZc7M1Kq4euUC2u1wQQWhs3t1mWOQ4PWNRN+Dku21Oa1GUj1FCkTVe1j2RZ&#10;q3z+MoKGlXUy26L5wQxlRYwM0rk2Q1IZBWOcC8AKLEbJmKz6Oe4zs+KimGpZ3+XqcWhmMR3Db9+N&#10;Zple1XhVyIaTECFAOALIH/whyucid1Rkku0ZjPaDpvUBc/q+lSA5/jmZFT+3fW4ffrH2c+G18+Z3&#10;upI/QB9dtjMq77wqc65qxyiQWNTT7ZUi7yLpDkDQVEHr/stay2Qn46qMZPJIfWRUfmswg8zBlqDN&#10;BHiFEVKmo2U4tVqfnqsLaFMu2I4cNffGDLZWomj8ayrK2DRuFZ54joTDyHmPZRL6vJxyhfW4GVwW&#10;qVJyIQq0wNQEKbjQ5lxKumYZgvIGNjrwEhYmZQjZMbkFdrvXo1MftpA6s6pkNJePNNjNo13NjeZL&#10;nyxtbLZoQJSTn8kZr3mzZdeYxmoykzvRQ3Te4Y1clqfePiAq60SeNKqiySB/RsvE+IIkx0Nf1Do6&#10;sS7HYdzjROIuSqG/+XCTFyDMyELsjBkYY9VHHfiYpGGjCoi5TZBsgDI9PGM+ZWlPVmW92RELLcQt&#10;rbAwJDrRiCFm56drRgDdM6E4qJt0mhZ/Pnbor8KQJP+lA6HHlgaNxp+/2HAeIqIHyqJHVV7mE2eu&#10;o/mUAwHSJ6O4BzN4bBCx3i0EUePS0SmYL/Luwb9T5Kr02nFIo1u6l8gomlsgAtKNJNQiiTkXrCVV&#10;9y4z03FM1IxTZD3WSlCQCCK50pGroEbvRdXSYKKaBLCn5ygM4iNF5ee2S09xknR+0hY96ErnLw8/&#10;bXfdCqa+XEQ0MyzNBcKdLpdbcQw30MTnV5mx6Yg0R/iPqzDA55Q6+qRqVr8uqKjaIO+ZwbfZn+Ch&#10;0PbrxWHHDkw7a331C5MV2YWmGKksh/tcWMUHlNcDWzQHn4DQEf4hVfLY9bMcOXqq6MLQVLwUIQ3/&#10;q4Brx6bKYopCsty+3n7XYW4fckGRi1A2soApR3DUuGGQZc2nhEyxyK55tNMx7B/BwJHS0+RweDNV&#10;9sGv3xjlmASJ/boObzn4d18+MAVnnTJkVokwUv1RncDQeDL4HBBfA51bum9GeQSgu0at0RmjCwQu&#10;HwcL0MsXdX1vQVSjpVak1Kd3XDhX9dyBUG2012xer9oMG2CbxzvPxy+z3n8VI/M1bWxdP+30a1/s&#10;1n66FfqoV7s8z090Li/9QM9j4lQvVcCSlSK9RTE6MQWjwVAJ4uw0WtafqOvCaenUA/v+p+MjT8wh&#10;QtoMktMy3pjCdpfJEquVpmIpIYOLBg7AYYYx5ZkWuQqp6dwGNmAjURMFiKRzBxsoqg9bdA4bnsbp&#10;JWjuaBs1YaAxjG1vvFa5gteq46rM8OikbzElG7CJhOnudZqD8BxYCpYSlOkhhClI+AhAlSq/GDLw&#10;jYhR0q1lFl7MEG1igYzkjgqMkn6IR164Wi6UIFZ+6fRn6qj9MKlSsNNpJh90qdvjB7PNdE5lqMY0&#10;2zpSWsZuq2GFDzhxDtUJzNGbviRKMpChso+k2bBC1yCYSL/ESS7/GUJzf45LMKosE0eJ9CszAPsv&#10;HyLJds4RfRlqez7xhXDoIVj6SuqjzMGs1J3wxcsY2AFZuBeD8KIjwyOx5AmYivsiBZKGYzFdLeMJ&#10;SjNIoHnPxIykyI7bBOn0caByaU1mcxGpDvxLUJw9eNJ0LITPUyTlm0j/eRv68V7TdbYnr5JgD1ow&#10;IOzBKefunGeHO9r8Eh8+QlAxKUW5FvnH8kLMTrd+Kt9ybhF1VgE36HTzV0djx1VetbiW8yMdkifp&#10;7FRRPm6pupeY25GcmerF/tqeVpge0UWeL/jST361ngMmM3hFNCXvKSkSBGlStyd66WOvuLdWHGSA&#10;YTAlFoESlvUOsEXOtxXRgldmeB5qVSArcPNAOirWUwqfiR6aUAJpOUPTtyZqHuXq1PFIwWM/Q6GG&#10;48mBLBtnher0MSD5AssqC7UjFMyEnyELx8vRIcsFnmQewWd9QTxwXXHx03zch7j9pkVZ0Yco6Q+n&#10;+nijDQd/tZ1Ksw+K6mCLJmsUBKBJmBKBIl9Uxg4wCqmCbuiuNt0mPq/jTdEAtopuulAzpfgksWVq&#10;cWTRSGKy9pevoeb57O8cS49VwILJ21KaIwD18W4YAGaynPrbGJGedYUe+fdmMbPX+nbfvOD9+znt&#10;cJdD087JckivPUyQ4Q4omzqdzcxt+OHu9RnmgcoT4Vuv9vvZ3EbyjDIlHVv3rhozwex0nfOmNRJb&#10;pMs3SzkmRhDCkrA0uODz21pNSTHSMo5qllJGE+P/eAX54FnhWGwbVdasSllh47n53yIqF16aLiBy&#10;D9FFgTSZTN7TrehDWsW1KbXw5dF9cp1E7iBBuVyEszyzBWhI3cLjieC6eglKkuVtqBs8+xl/nmgC&#10;WuAdSHMIrt7RDJLBOrsBDmtIZU/+YPffr7BkTh5iQWHY5ptyz8hrWuOTj9HNAdKvy1+5GfYlmjss&#10;k03MBHhTu/dZMb3BOrzFW7RIU7dGOptsydwNVD5CWlkR/0mYhqKEQ1nUAt2YlubEaH3cOImyaRLv&#10;U4XEIig8lHe7oM3fj+j2+NuVN3nX2lLU+UKt4oiTjtBoK9bQun5CUsIMCBaAFrmlOwGulbQOY19p&#10;vS3WYsXqENoCPhEe+YVbmIgvaJbETuSOttsl4iKySZ+u3COnzNXt4Q3ysNd0VnCT7d2soS2Fg90V&#10;HlvIyNU3g+cXb48inz/5Oq8/PVhzx/FBfCrjGQYpie5NnfKgPZGrWQs3mSJLn4E1cMAb6WbJZ0Oj&#10;RdZolKZTaClC1ScIb1qWJ+e2ayZpQmw2YTxFmhdojes9eysMpvEQhI8N7yP8J/ySGDeeQguHdmnc&#10;zmGCF0p3hnaV3l2YPLHMiAUhbRzml1Ve9i3YYWcrqNQ2XHSgQIsWgrHUGIM52kozmHw1skMNB7oQ&#10;1j4eG/uMpHHIA9y3I8jdxvNFL9gLutb8fYmvBUADfE/JtrO+0mrXJon37Uy0C+BySWfYj1tm4+Vh&#10;B0v4YJduFvLlLSbfDxC6U9WOImMHYFRsG6fkFnI9KYYtOsKMkb1J0OnBTtVCKyqXjUgGgXucuN0o&#10;u9dTWag9KnbloY/li7aaIDb+vezeLPSvQNZx2AXMlQwO1xQZ0VrhbOvE8udx24/rOcyMlLxHgSU1&#10;FOw3ARnGs0lMj8zUQ9LhKCZxSZm1qVuGzZ90bAYgxl2Wdualgx+lCgCbp2GaOYdktBgW70hXUJvA&#10;uhj4OqGbWpm3FSXQkvAzSFrqLowqF85WCeWxKIKRYmVY+BuErvp2yFioajQF8sxY/YboVkh0L296&#10;I6e1D4S2F+pdvfTGbQIoYDbDortofPHP0X4NQ/RwqYseVrqYHh8yzn7pmBd8qJ/UCSrosX1DjxrD&#10;dcAj/+KLsvS8lW4Jk7vuRRxwWtGbJ/TqvhWOCEMoSWtC2S7jocZoWAIiIGvGKDpuTBpdRgJ60gxh&#10;yG3rrfrA+Tk5XIGio00iS8khlPkLXue6Cy28dGmlhKeQ4WqMc5VnDJO3yXraKmhMFiMYbQVad5G+&#10;uHo5Kw9OQlkhK3dAVmIvQ/JWZX9eWqHI6iM5+yyqxzDfJIP0Ne5lOCeibGgp5Kr+BNi7hPiV8cKU&#10;F1csWuEU23EXMQtZdhiABXJzBmVTV/hEFL1OAxIZRTGLmtm5y8WcIQQmsgaTAONurjJttq3vXq7c&#10;w6NkRRzOpQtixMC0RrjYqXZNnn0cw6Cf0lArARKLmUEe+37tvJqkaA35tkGXJOCAZAejyM7uIoPv&#10;GAa5rLGzPWSo+yduerTz7g66OGKnlYZ42YEFphTfyGL5ZWzrC5OVJcrSCgXBDmsbYv3XMkf/JO2Q&#10;P+mFk0rLnzY88ukh8Qw5KQ8gjXKFcNw0YMHBLC5KM5qbiUEv5hVwhWETNGL4KJGbQF4JUVWkIwvU&#10;m+BBOGfN3YkzcJ3V4Ve9pvPbvKSf1r6qfJl2MZ0/WYIUc5SSmIl1Q4x7qtLDHH2xJcLPFYhcitIU&#10;AkQ6wKLfeKCfBIhDxig3GCJcF1w/Nn04Z+wi0X6sAM3xrKv2wpvh6TMBDdbcUx9enxF6KTUuF3OW&#10;3Cp9+YUjD+1nEh3VXmRlSuv15WQ+ydEyW3j7Wu1WdeHGpNmVeh9o54rU5Rb38IYSDpvW4zZHIIBh&#10;1X66nWYizAoyNBUwlAfsjrKIf7uRBj0HJcSVCZodQ6UqWVaiGmuMsXNYpvzMhfjGZ8ZwaegVF022&#10;OYpDszU/gxlK5T1FALStuU3rgtBI6WH8q5NNWJs1TykuY8t6fCBER6fBtSDRVkuahZPOWvcf3ACP&#10;Lb20QrVzRBwaD2RFoct7BXx8uLZmK/TTxuS5Mz+t/eIX/OT1r9tPThrhK8pkbwfrU0df2Qe7X3d/&#10;/ZSxqhjQZPtd3MeUeTU1N4syEUb5bgUoAnqOKKcMUrQbEJjbnKKxuK2KrFxwrBMa1pcoevpM6ndR&#10;Cbbd2V0RL3UuGftzV1sERMiljvQUIVTkDZqiJHOgHQtAIJCLAtsF3uEJU5PETK+0fPgskhxkRck3&#10;OQqlxLB84l1Gv1JKhIiz4sqfAmgUNAiQz288nKEvT90ZSLM5A6KPpx6Fm9GvshtmFeGQEJsnN7rM&#10;IhIdxe73oFmUaUoKbImaJquECgbuN5+dxxRiq5zMvJ4e1wgrT0/ET6bdPhkQXrDYz7/MUvj8azol&#10;689B/Kuhy07neonjIWn3eTTbN3ewJQugejg6w1lwwC//E+SI/spZmn+CNi2Z/u+F3fnKGKk00kK3&#10;tiFHLOoxKxxiCFRt0qtzEJIXAUaRU5bnOtxJATTQaZ3wSrPllGKdKIbMITeR7eoUg19ww/wS7WCF&#10;VhdfRQi2VW+++Clx/WLbE0W9pjkeTM8dTmpqA0mHgZBO5L+ctmT4az5xbBFzOBRpauwW/pWP6Rdq&#10;ZYjW7UY4ath+GRivN3Guj5L+k0P4UrukUxReN+26ZDa81oTOaahFTXo8bHR1dKZKsW4aFADJlcn/&#10;AHCoBDCeSKervVCfZrR875LRosxRI1PjM5PQgaVOH4ttVh6qiPz+uvs1qFRtqNegWMfuvPkvXrV0&#10;p6hvdViiVWDeiiAkBQ7dTGBrQdrhI+TAF50+I7rLlGOBBw691cb3BUzdej5+9WIZ2kZpdDhi3tsC&#10;FkAxi5Jvl9ocdVawtIMeudO3vEKOkU1xSUDSw240mdcLDrudkthM7r4YRwH2KL6oCt862AzdIZoT&#10;G0NaiQ0js75z9ZAZNgl04anRMgGr0HoE++YXieg9osiUOB75kSvkWuO7PvbTTVcX/Dli7ni1T6Vo&#10;vqodzt3KFYav4fGVX3Nfn8tqc/uSB8PjQjM+eyg+3SoWOvmy9vDaMEEFJK4eV3IjUZ0o/Z6r0go1&#10;Nm8kuXpsfgbjTgRdbp31tIZQ001kwG7z1xzlltIISsY4NdjscnNUAd70P8W+2UEqUTAEJIciHhKB&#10;0ziXYWOzAZ2yxILSy0cog/lG9xP8ZxpFOM8S5jABIjQ6ij8NK7RD5u6TeeFkOOZqQF72XYQtFtLm&#10;WjsZisYmUlB0Gtu1C/lmCoDuIbth1m/mZ2zB4gYaTEYHqCihLCNXEhEixzA7U5AmYNvaQL8NCw0h&#10;37jPwMSm3cbCOSu7+STJZFvPTHot1LE/6eipfanpQOmbl8qNMP5txKrsf6TeXJCakAaO9NEhk+sJ&#10;M+kCwApjGt6zDZ1R6BX47Eytn9P+PbNCY6G4BBqCgEwezqvwcv97FBRtKCK0qW0wg+mXRnaYUzK1&#10;UGaj9jkUfkkb67FAXpOrPq2doAkQdKYSKoX8amBJyMNq6lCL6k5kn3CASnRO5fTatStWfkyXPQRO&#10;X1XqZgJsvtLP80n1OtBBmaA/kK4vLywDECzzlq5a5Uml2qrycUIKCX6ocj2/owonbbn6yMs8fA4z&#10;0UcwhbWNvL69+tg0REXJdykTR9OrLLP5e80b39i3cmNOWGz2h8llfzDwxkVeQ4B0gHNeHnbonm/a&#10;zPb9C+HQy/jnARh8GNxM2mMtPWJUbQ9rt02vumZMuNCT7dVO21ymoc7fQCq+vk9M+uuV/kKka2tm&#10;XBF53gMtxsY2JzqCWOXxLrMEWlGPUGzgCgr2gsv5DLIfAJJNCx/gkMOR+6eCkDXkuT90u3t2zFvU&#10;tLoQyi8zjuwORhBsKKrczD/tgqVmCIQwPDRrhA1DiElFysoea2JvWoQ+Aj4EGAPIdGhUGkDdNGc1&#10;yShDEaKFc6Q/dpJyOuLoWMnUqaOug7rLP7eN+Be0Nl8+8mxhznR8hwuOb5hzAPArUMM0Wx/ssNu9&#10;CLq/FiFywi/t/9xVireE4AIPrdA6NK+SJLkCsBjWRpJSAz2phchUGcIw1O5shK1Vv2WwUTn/j3cr&#10;qm9HktqwTdOdFTKdgdCxngwCLAIBioqaLLVTBnkQbSDEcSYTJuUDmuiCmHizSkeXLEuGFysE4GbB&#10;LpvsrA99VehkKwt2ccgUOAXmdkoHbvVwZnyBiYQReStHO/c73YvNcnachHFKOOunuOgG5KsUAw1b&#10;1GkwX2RoCrdEl1lotzDKUwyRZFOwapkZjWa9r5igqgib7WoHOYcZL92y87lhiIYfOraeF3K9Xt8C&#10;NbMUlgfg5m4uK3SmLBLpZGMmz6lcigj3X4R/jQDu4EJ24J4Me0RmnKJvinRqCK9MmPx12yFd/NEx&#10;f2YGrWUC9vSNvdbw+OfSDlao8bimg68oaxGFhmOEM96Xg92MHqKxTlcAtli2pQmGYthCZsO9tD+F&#10;eJ2/CWANpeDQCQ25DIsIRmzVAVNhe/ymXhCYjyqvhkUHoE2/RH4ph4zhZo3tHqc8gYexzdy6kaIv&#10;j8+erjd/aL9mbCF11+Mvm9yQoFaZL4FW8lR5Q/vETdxoX+q0/G/dYt/fc3td9YpXttmy0aa3L4fD&#10;XtJvsp6YVEEaZaz0+pXPPDrFNJsnzJmNcZFifw5HHw9Y3PF5REdfspkBZ1TjjcBBKkOPkktH4Pfc&#10;Xo8HjkVIs2Wq5xtPP6+6UfCakkX60JXr9CJNZWhcr+3R/oJb0eyXmnLShTVS31pa2uNFL2hByWBm&#10;kFZ56Y+xUO0AYT+0MDuD/n7fSwynDWZ/xP4ioRHm53jJ5rObKK81rSsPbYEYEYzdbYvHaFR5OSSO&#10;DuWu/oQbGEFhbmlaBjDhtWgZu7XocVykeIixoi/F4R8DuwIwW+WLudF8SiIkDdw4fxOXwlpRodvB&#10;qz5CPv0uJb1Mp7Q/C4xgI2Zaw58SDZftF7dNf3Vj92EZsUM/XoewjYucrdAwQWc8z7jdZJEGunQj&#10;RLNRiedFU9Gn4AkqmvlKsswrLjc+qteXdYAfiLzdWiyG3PpKDXqGgS2zhkSwIczSiZnb0h3JBnUa&#10;Amp/iQe57oGVFhHIDBOBFD5hEZqhI731Um4ADQgDsbk7ZCZULDSsEedY2d2NrQ9GjEgVgJuT5h6V&#10;mAUPSz35VkriCIpcs7BLubNFHxVx6UDz3AViWcqMjk7Z/g1eqi0JUqG9zKm7GewpMmzzSp1s0QiI&#10;Qu3A6Ea9FCIwmBNrw9LBhnVNYk4AER4v0U5PRddgRjNaWyIiOu0Hl9Nhy13f+zJebj5FiSuXPja4&#10;q/zS/cUPrT3+KU4MQTzyQocM77RGWqLi6JiKiw7fQY4XzVpXjD5lGQLNIKom3U2v8S3/k7TXWJh/&#10;TlaoQBrcsQArEZV1tvLefy7D+lL7aWFbbXrSaAb0Af5amy0d3fSU+BM2T/+2J3vqlDYUW2cA5hN4&#10;H4k/18tqJmwbjphZH549nIEsuBtuwj37OT3Hg9e0w6R85vhE/HW3s8VmWYAIhvvsBK/lnrc9rzbl&#10;QAHgnOQpYsDQwiLdGYrDUoyXUlZwqXBxS5R3e87dMBZrWiiFMbWZBc0iX2CC5vKgJ+etEg8lKOLU&#10;O0PUPIqZvbqNJ1Dd8HA7AMMQPcCGZ3BsjsGg7E8mzsMR59vvN6wStUX/kDdzeMQEK/uGch++lXNn&#10;5njpFalNfc9wBR1+6y4Y22XG6SUK99Etzm0lltod0pgGxVal0jYMnlFdCvCZkXKXGfb8N4c/Dz+N&#10;Nr4/fMin3f35qqmjA3o8T2XPksfbbwGeiEdtyFrh0yn537PXmXyFoD/pRuNSRhqpjXgkFCCi2InK&#10;XDvoJw7I3ASdUWfAZo2JRu87Wo69FZo3jZe38SvRGC8od7RiMNJ0naxxa1OxR2YCwYiUExMh5CZy&#10;JA/TJQIC5ddU+boMEs1D/Y3nyGwojLyj+V14Kr7sADff/OP85NGTX6z9U2z2m4/gsTk6vpzN0fh8&#10;NlAfBT/H9Q/3HWfNEdHAaiSG6FPDEPeSH2knPtkO9dO9JtIDPBCPiYFjDbqP0GjF7Lk7AAgG5tqf&#10;DOhldjDp4eJKtRN3gNYEDX5TphaejmUz+MZxf8xgYWvphHYfPyBs2klLmCzuqKebdT3cvUX9l6jb&#10;4paZlmzWrEPojoy7dgCSrZDRDOjuMJibK1L2IlSQJbaaAJijEzuHRa4v97n40wFchNhbm513J6Y0&#10;EuZXuXtXn5gbEszoWQn75WMBWGBrL0th7S6bqUdEVu1jRxWOCVM/rHmmh5lJl5GIM9JoLfLQtBfZ&#10;L1uDL5RmRWqx7RD8lHzHafxiUHTc4nCvR1ttoUsueyOQLZGNKeizHltp3oSi6PZKCHiSPHkEKHC1&#10;vDW2F829p/bXb7MyJcBOzqwELLw4Xf58gqJMsqIe6/Tnxcb/6ZtKvf5lbeYosiKjxK5GrAlhMAsJ&#10;Nw+TM0GAUVs4O1YhRKst47BSRhtfHpZY5ILNIMFV3sRdSeuQIy/i1w5CstJSgoH89a87lqiqjNND&#10;r9cZZOETowqu1B2mOVQgwJHMxdpZXUMhjxBp+B6ylGNdcQyV88jg0IQYN4GgDcn/amKLk3X9GUNX&#10;F5hNENWHwwFBVuQi9mHGNPwSumOG8GoH/LDs4xO50S67MolXkgjRhk0cp26Jpra71JWYCqhQQLeO&#10;42AbuijR8N5s01222wGIsCXpLczU870sGbrCiG1RxQsi2H16CkSUPfQkA+7OZm5dvUtmjbDgbBxq&#10;5rBCY3YuZFXpnGZHdDE1lrV7b21pbQFCa+1m7ULuGJOhnEHuRSpN3JaqIINy6zywG3BoJJyQ5zqZ&#10;TWjcrTGCbI2GgFwDttCdYGtr8B+KbjeD2+Oo/s7xEVNh7uS27fVZ5R1OJqUjs8GjXEt5m1LXXIF5&#10;HRngvogu861Ip7STbwhTLLlsdyC06pSUqaxTuJUU1TH5tku8Rp3oZMh0TxZH0GVm5u4tYkuparCp&#10;d1uW1vrSJGXNjFw7cg8iKI+Aqw/sMtm5zP0Z3WDUDVS6QhJiYjsagJgwIhtdTgtQonujdxpBl5u6&#10;8+cgNF6XovzZqfzAPuxZ17m2HlGmzn4d9eie6oCRQ36Q1/NlqZERbZcHHE50zGGZFrhOs6PpC+Ds&#10;CmIhtF/TLqFHipIql8p9eEzB40qodbYD6OZGQqOpOCP09JbrSg9f+4ICVToucEyW8t7KT2nlJY1R&#10;bwjJy5GsIYM7Rd5QLy78UGLH0ihT2I2A+d3tBiDKD8TYxb+mHmhaAGite29ucC+3WBNF72FBoUGd&#10;pGVKahqmGeaVd5KwBnmTxMUbAKj1rkD+NmVgNJmEeikZxFQUJ6LD8vX2VrTgsyQirApBa/U+3PCj&#10;wP38frei9rIWNL/TS7bZPaidCUoYzQQXdhTyxfNUJav2EynquNScT49e+qbT74W1Wesy9ObuNJpF&#10;MQiGJ8IarLGZjEbKey+LMStRR3GwFzXsHbzndGC4KMozyFCFq/YPosMpE+yICDvf4hJK1LiD/9rk&#10;gN72+giyWyJyD2VPaBGkCGo6dTLnPfTcCICuTkJYHGtDK8xFxV5qKU4z6qc0DQ+O7/49tMOAnw/Y&#10;gfxPEiyr1szz7DM6OHX02JfpsJdsjKR+HfZbYTMQBhV5TK37pVuUUXn5m9e3SS142ARRBZfYhm4I&#10;3rpUqLqhv9R6NxqaC8tHtsW7y8sll5VF3Gnd1W56eovWjOyAZb6iZG1si4flc1pNnst/+Dol99Vg&#10;XbcUzTkHSjcYbOovvbLZ3jBkrTABab7OUvTFxIc+sM0mlb/yIcAqdae0g47KP0Y0BfASs9ig/bNw&#10;CIBeZC7DJkEeyWsDDGzc2Q9mGUPNbhA3oFuU2BFba83cDLZEFkTsXJuYj0XmyuLP++gSAA+Sv0Mc&#10;9TzwozU7lquZ9qMtQNpswba7X7fdYjk894ODK5GSPKlVZ3P33AbLYXX4moOQtK1e6GAXvLrmuBE5&#10;KqldXJG0qN1JcNudR5Z0Xeos9UNT9M6GAQRm3uTQk4OfBsBV9qZhCaVJYbyQaAuuAlYcWUHkmCOH&#10;a2bKymnlBLBWwy+rRNTNfFRxHACmtZ/rNgh4DFkb1csmimOCL3jsbKenO/eEnpVSjwqWaCaNMOHk&#10;CCq/Dnewh/3o7G1RhwruPwySR0gzWdEu4qLEy2GNbvoxZTg67DM6agbIXCqxWyVespPNxiULwxUX&#10;J0UrVxmA5hlzP02vQtpabXGe7y2lYSzeKmcU2mgoZNalLrVTbp52kuPcfuJW+lltwF+BGex6hL8+&#10;qg82f3/ev23vtCKOwveyxWF6OYT8oEkbpcAsH8fn2aK+LA36Qhub66uOZpX6fEUbZAlhfADUyIUj&#10;ugEBvgrIsRlgVRNSY+DTEqR1zzsP/AhGjGfWTIRCKFU3Upsk0FIEVEUP383eOhyMn0xO5isTWjdk&#10;+DRWn6vTBVuCSc88ckY8QA1Ju+9mRORyEoR1C7sgxUnED7PubriciLaFs643bwu9AcmWgJF/nhCk&#10;TSRenDtERhIFvTQhhwX5sEVORbnk6STcTSMuOrIYUFJRIM1MmoUeQTRKph4vNX1gRnps2sJSlagj&#10;HzL3jiR4/LlSJYzPVpbt3LdgHnoh4npulwcfvipMSU7ogBkzR4ICZ9Ea/mJsEt7KZSPQkk3DAMHM&#10;5sj5zkR3vSa6/YmWK25San5+0HLEduY/f0bjZIY+vlbMzWtbdDY/9lf+SRL889vZ5vzJVuhluyQl&#10;OrQX6K2GCRqGJKVRCH2cDFT8PvR6FgUFACBYuGxC8H1G5+v4NErBIcmXY9x9I1p6xbZ1PoA0yHOe&#10;fNIc3Rn8SZWJyis+lnsZuCo+hloEmg+C0RRwOIddhWuU0vqUpv9J6TisUKB2ODRAEqtm2RFIrEt7&#10;6Gc3AfsI7UaCeGjuCxD8DRhRxC2wqV32TuhefgLrDAba3cryFlyFuwtOx7yEeg2w7qtTIDydXEfC&#10;280qjuil5ojqxajT6RrHpqEyVAIfz37pdWtmHrnCG3t1oMse4WbnB55/kgCjZBS6fCFJY3vwCpGy&#10;wMFHoo3pGuB0eMDSEwMdpYQxCuPu3xQZj5CvstItuZAwdhct9MVwpFiPHXha6sAOUfaClrzPiQox&#10;gSymfLVBSqg6ATujgGYSdlZw+h+KbgSCEhQNOaDDvC4kh6EYujaQrTE492p463twkNl0ou0t0sGp&#10;SxfI1dAqrh4h2pW2wFcyzPIqtRgjT8ECJzPv6yn1GIjcwU5kKlkTXdxioQDD4I+wQ5iapajNxvzJ&#10;F4arJfNPYYWitreDD/KFnM+zw/JAMjSHPc+nv1IPJo5EAq9vW8bvKQo6B3jj82uU5i0yVpvrmPoM&#10;4r1Lt0U8x+O2E8GJqWTYKaEThCunUYI5Wx8qNc3EJHs4+SONrAxCBhFX0J01ilAHjVjZYp0tMq+1&#10;HAbb8JwGHEShn0O78El81MCtJLeQFRYegG8Z8d6RBN1rONDCJ8yBADO40Lr3bmzaiqZYLTUBGFhW&#10;m7b6Qedz8dZKLOeLltCAEMQ2kkL7EKfbidPrtkn+DLddDsPIw9c48TrTdFJ4xu+eOVHwObV+QNzm&#10;/IWR0x5W32poMloLULoI0kRz5Hzw5NiMPSXAq6yyECOH8zxceqXlNau2rZLTLlNMX9nOZ/QTiUeA&#10;ZSIEiviVDNVxsx7zQpK4BEFushuSjAoBkDF2BDf4Xkudc8bCkXNdWuKngWB/Gdxsrr0pSGA/S8kt&#10;pT7szCNByOHeDyKiB4f4sEtfWfXkV2ovWI+fGy/9pBX6cptJmzp5s8X0jCo1YSRoPednOiR9T9w8&#10;EA1mn3B2zW0VuNeNG9mtWYRFAAAE1nna57efv/OOSKLlv5nM/1gvvZweufvQQlINS2EjBXisQMww&#10;3dAFH3YWpshXqEevVKvr/pxvy8wL9YSsBFIpdPtzGs5r25xM/ZrD92aLn3Npsy2b/p7gqkwiURHO&#10;zNYdcUQhA0k9dDgS07g8Mj4/SYz0y0gJ+rXpeNXOnZ9zR+Ory/fQxSdG7TlKZdEF9q62pTM9aX4+&#10;KP2ERxCAah654CRbmFvXjxjp1Pvd93CITdwMyfQbpQ0gRgF6oRGbqTMZrqHNrMISdLAgYCtDB02a&#10;n+5YKpgT+S2cirDXpBnG1dVTjCD01fvKORYaW3nvGEaFCqy7ucuMnLYwlMtnu3ARn4RJ/sCqqaIF&#10;AykRD6NZCZsJjRI9ZSTYqYYsPbrVtSebFXmmOb21xM9E4YhQ0I1mUep9r3qMbsX4xoDEF1WEEEkY&#10;UHRiofZt54kw7KzQwwg/apfZlS8c/ydsc1dfoCnSjmX4n66REz7zNIaHvNbXtPMOutO6rjsxrNDL&#10;ve3ixJFmHEDMKIJbRAlI9tA0RB05M+P/BHapDarP6wZ1YMv0WRqxBqqEDfAVvkBZ3zNARluKXTI8&#10;VnZCds+ibvQGfDZjuAXDnPXSMAbbkMFc3ra69iZzXzXKc0TgEkD3/MNj9hRVmhC3tMCy51YfkqkT&#10;DG7c8yLKwHBUcFF4y521fJGRB6VDYYNhzvrTbIvGsAtHVq3pjputOddqPrVKStJRYcqQ7/gTrEzR&#10;ComEU6541wBVItm1zmRh+bPgrD9vUY59IEpb15bDmmifCNHtiio9buewT8338Te7ZNQxtUwKkiYA&#10;K9FEt+LOwpYa06s8UQDB+6Vv8FH7M0jF1DYn/4k68wK+6VWn/8ro3HMb1uPZ7Pxl46WfbLFk5gnW&#10;WQQndQSGMhzyL9g6JvLnPFHSxCD9chsRjvBpGke6EQIDFtzm10iOF7wtjzKWcw3V/mbCmDaXgboX&#10;6crPnzkiWK9brNc4vvFr1RarzrwuwQlYYJ2JG1qEdfO/b4ofgFOll1caXHx1R04R0cNlopllRDTj&#10;XKm551pW5KtEATbglQ6aSyMzrqi9RP75Cy2QTBjhyqmCKQBYoce0N+Jf5ljat4P3rYrBXKBNKn5l&#10;jQ7wVoYBBsYybINhKe12rHie7Tcv1BOabZU2Tq4mR4LUDCkRAsh/lgKDJkvTdrkw0+OqAk341NlM&#10;QFQTAQA1riIjDTKiEWH5NSPgDnZZ4dwavBsBRsr7TlgcSN4PwiLshcTXbwjoMZMHoevQtAAYxIls&#10;0ffJweFNdo+3P0V3Sj2tfx0ZDol+H5jBR557xVLNz56hGazL0r/DFj04zoeq0UAYVtiSwRoGTLSo&#10;RGuylbt8iP58WCIldCV8VslpWJH3jp9aBRl8L4xQv47RcW4TXPZistbOJfonaJeRz8Mxl3bdAX/7&#10;SgbC1xMVXulDO3/CI/FM8GzeP7rpy/Znthe2jMkwONxvIsVNPOmwcGqqxtwbdia6GOl/5RMip1+x&#10;F/gb+xoJYIE38mNN3Zu0Qm1bN7aOxUsuKSKmJ9wNkFvpLRtFJCPdIGSyI8dfLdJ0Ug4ZFnQXsMBF&#10;9tUsawS0EFMOGlqkdas7CEX96eAJD/ctAAX5USxlL11n+H02MW+Ez57doo4vXvH9JpEUi+bn2TNj&#10;zGatCLnzHOftwRbdnL57Tb7Yp0jHJcfbaAd2cRDdSDUML/5wbp5SUYJsMx0bzONVDOBzBZTXR9aq&#10;4N42guRweczdPj+Izj28FHJJ4Df+jAqi4XTOE+zGCsTNlyADtBLO315excQIGFEmSrdYR6YCQl4+&#10;6c9112+CkcAhLWe+02eL+p8PsT60z6GZ2bWXUxWY+XR/gr0sHEYtSqn/KTpw2ZwaRBoVEwEQEySn&#10;q5n1obrGup4m/6tBBzvfXCErbcrTAIDFgzh3P9V/mrdldEzbf9NPeBr/GdM32sE0nQOSqZI9dnSl&#10;LPxUH1UBnKuSGhdtNpidnCrQiBX9jSx2TrDd012rk0bC/GEA7+c5bM6P447YdIHammYZ5JOWKWUG&#10;3+c3z2iVLsf/RZzFp1qpk+kMr8ydivHq6qE/8w61SjIcr6AYuHgQJaKMLgsNhQcX5mkXPN9s+iyF&#10;pmKGnNmuk/uESWfMiHfSGGpgd6EqyvR5MhVGKDP7jQ3qk+0WSvCKXVc7rJFrPEuSKQHAGuaMtDTa&#10;Kt+Kh0AwKsM+6XQf8VUJWVmTx1+3GiXhAQnFCwRU2lcDZzW+1B/VXYPrcR8dtapZgAsdDkBp1BXE&#10;oImb1mUFfpqZdS+vouzxwSJ9KHaKWXdnPQdP2ibHw33BVO+3HpNr4udLlGLTn0YF9qwPVpuEMuLE&#10;+V6zOYFE7f7zaD+nduh43hDP0Kv0gNdwFV5rhi+6SGeL+ldQR65wufH96V7EzgplWUTD7ERZcfU5&#10;cKeJJ49KTw6RC4BGrRF1jIwHCcAyLcInc2zOJgPHxQ1AlxuyAOUI4a4x5+mLdN4+Qvzm5ZSo2cr6&#10;FyjrKZUQwI1BozJg71kqL3MCaoMJL47DFvgaQANGshFcUCgyYAsTivBI+JT5lqj9QhMmXS+s/fTi&#10;zeWawPCrTlLslEYUoeMkYnoBvn7ezkkIl1GGiIuewUCH2steRm2P0SyoFIgWw8rc1VSxlMyeZVms&#10;gfJIcXbR+dfqt6dTZ7jvCIqer/YLrL5Kc41C0OEobPtpuo67pLsGMvZS8RtN8jWSOwBj8PX9Oq1A&#10;Q+UtiCl/qeH8uZhJP78N7qI/bTeUFFdDxvyJRzhKK9XaCAArb8SKYGQkacauKjzGCl0MU2HkeL9y&#10;nV7LJ5ryUrMG9QJn7U9qHNbD43lwkaT54iXLMH/hiF970hH0vXfqyE917tLc/slxAdEm1rjZYrGK&#10;jk7B4YxAXkFbVP7U8Osw0ck5gdIK9cyxjNnrSQfNs3Fg2sCEL7ZdNTsA4giJbX0++gxfcuteyd/I&#10;u0tdVa4Lt6yQVTo88kNLuJzRHgdFdgxRrYnhlSHhtDREm8szUjV1MiOENgKtYZGu0mKOYGHlCPRt&#10;lAe5q1nhoOaZaBToQqPoSrc0rQeBcGSzkGsDqAXNTY7IBQ2CWD5niI5R43jr7uZ/YrEfQbEBDpeH&#10;+zRiXsUYqDGQggOS2RgN0iMGUldMnQaRVhpfpzipZBUlDgXzm8xE9DTRuRMYh5Gvyx5e4nXrG31c&#10;zvMuBWFqfO4sWl2g08w4arkLkcW7TbkI8Ywg+ZTOLZCsUPPWJREMX8XOF3DpsPT0nsArnaBJD0H9&#10;dYMXf/2sdn2pQxzy/CeQjFaPr5uLzmuIDlv+rwHQHbjfAwB4z6eTWaDhTG3C66mJzuypeU0e9ZmH&#10;zumTGUdkgZYB257PnSeVGzE5Rm7ABzRawt0j7RMsJl4WMkIAuaLl91ZEEdQqIuM/vMeXIGiPqtKB&#10;bUVfTj/twjlhHZf4MLgAb2Y9U2/SwpxEk5k7GuqIoNbUkP8h3cH4QZLFYkFIHNGa+wqZm9OLPiUX&#10;lku7ckCSE+goF3VS8glGs5a5qTypQiSsUZ7ZxUiP38MC7tG9qx83W1QIzIWNzPL98b43OGOk6xq7&#10;FrnxEh2+Gp6adYBSjxuQInvBdMMpRshPmms+TsjGCSt0forMQ5nR+JW/n0TZSUitFw3zutrMJI/8&#10;r3MHxI0LHhx2FmjGKKU4499UOzAIJJnvWHexaw46RBlFGLA2Q10QQIP7tgcNjFBoGlea8iPU4sPn&#10;ZxGAPabmuDx3P1bHM6DkzPhF2yUyhZ/aiHdX2E/mKMI7n355qcNNX+OUPBx8YHfXNFEOOoYcjToU&#10;kX7NLeY/ufs8NoiAgZxXdLYA1jWD3aUlvlHHhrfKa06Az821jdP286k2q/pW7iEJkHcoBG6SdAxX&#10;e0jcq+7ncnhlsHSyRfHg5WoipeZOfu+fAmbp4cwRyPz+vfURi+uTUig4jebDDmNKsKeLL31rDmZN&#10;aT8e7ZCCkx3AserN3kIptVOJIizVmfNsuurwpcH+yYlQLlMAyw0Z9d73PbbG3RDq6oXtf4rHOAxz&#10;3/qY/uU4oOgbTm/ldVZoGReHvuwYoT5PS9YVpjwhVpGbDYRXeBs0OcI2TbPaLIqW5dqv/XWEO6Tc&#10;6pjsZECG7NxdkBELjbSqjVDdQO22tacSbEZF9Q3vYHOjzNBdYgebMfLLu7h477GxgZ1FrgoAWA2t&#10;DMB7a6A1yd2dTtfivWhFzJC80g1YI/2fTQ0rbg13WhNbUyagw1qQ656GFJDFiGT8cKwFM0HJap2E&#10;uxUWSI3iApzTJlt3riC8v6fl+yVLsHu9zK0FOTWd5qlKIn0ZUZ9hj8UNBa8uNTgkx78AmMEkYDYV&#10;xAANDv6SDI2G8mtNbEitpbUoRqw0D6K+hVKJJHKxGODzMKQrRwza7y0ulLcDsgyqIHQikjo2wnEM&#10;Fke84Iw3aKf/kXh1lPK8i/urMRdjW81g5os3HcdQEXU8azAviZsxdEnotf8SiQY/mHMEKjBWH8bz&#10;1hYSkycJD5iuk8/Yww+Gx8bGwYcR+12TG9qQdyz3TEwzN8I9KV/HAcWZa+R4U1YbVDPraKxqLw4s&#10;6gBWBMicoIErSHAZz+ke4PFuqXWZmWEFSHMB7IkN71CHGNHUFUEub8O58xEA8Abok8ctOzhMUxrl&#10;BNWYcmao3yOVnc38LjM5oA6jsMAl92kKdHgHg7XX6QqqMPmaZnhX5JgCkS9qgIcX5LDFdDldbb33&#10;tBYH5+q0s5+NCiJCsio00zwZbFIJMmWdBdzar5KBHzGay1WFBK/qgbjoYGJGJmzIVg85COOYKQNB&#10;aUBZM2NfN2S1kVGBcLDICpDlO2r5CNpg/3sL8PBoAEy7VR1jMsp3D38loLMZOtcq28iW0vkb0j9X&#10;ek8KLrQt+T46H6IbDgVdfCCNY3CIwCcZRJl1MpwjwcsgUM2MtkbZU7lImM3UYll7Zicot/4/LNzy&#10;UBE/+xmGKtuqcg+0sfjW1aTrqP6F4D16FH5mO9uxI4q4u+OrUbvDnEjjwdyDYsHRqF5ookGOuMFV&#10;piSbgNT2EfP/5E2V2qpPPu4kz09rE8jJnDqMAMXW9rrCaXbQw6vej4GUT2yF5kZwAzgY0K8qBhNY&#10;odt2QYEqdEzeSVTbSC6tnPhXg3LlReKEXCvwSQhm3eWE94nIc5uW8oC9+1GgAa+pZkRLx06K2WFF&#10;T63yxGZbVDQYvHfs91/fz3LR3INsVBpHbtrpQzS9YTP3zlHlmPYpfopOD6lYDoWTRg8LJN5Dme6E&#10;u8ubK9wKOi9MFuBRhapR5ehGqtyDFWap83yetZXZoHXSwzpaD9vPgMP99PYob+H1B/y0ln42vfjU&#10;42WDldpIsYV3U8Buw7Mg0wu9M6BcsU2mJUuLFGZXTLecaoKoqPK4iGihjQDPxic3GJvxLutia9Y7&#10;kn/IsLIIiBtFi9LzfdpmDOotBJYWh0wdWsDG1hvubYk+rMY2O6FIWRrVTBcOfXi7U1Nt8Nl4K5up&#10;pWpFcZOdM0nsJia228VruODdDgSUJMqSfjO5TIKtZLNzpwt6/HNcPga4WyrBJ5KOl9pwMT7iMdrd&#10;BEENtafVBWFZvfaO/RYXnotQ4xCGdboGbRwAAFFuDmm2szJOp1a114dwp8BW9QbiOo0Q0BFfErBz&#10;Nia50bXnY/06kuEYvTxbkq+IZ/6cmOc5S3b+Zv48+8DCdp0/HLv0kzuU97q+gJL4m8FLde3Uo5Xn&#10;pM7aFkJFQacK4OMHlAchatVGXb40rqaV4gKarbELx9RFmAJ2ZH+gG+Bs43G6+lC7htgkzcguX6Pq&#10;bir//V5nGbCQdx0ZelYSwDL8V7QM/AuoWFwMQIwd5J6IAkb15FLQ0ppM+EYLB1mAdQGXb3adOTsM&#10;9CpvrG2sD0u+0fqBz2EYYNGfx4QcMbdm/s8DtQZTzdP2gI9b2KIo5RVzIDpnsUL73ovEjItqX9Zs&#10;1rUCp4P90gCqqBhyWrxyPVxmUM+KHUf0eQRqSI840MkreiYc2pYVzauWapDGtTQyAWB4O/JZVPMp&#10;Hx4LuAqtUWihnYcVKiNlMHl4hGnBZNANUY5WxVe08dslV3BK6J/F/HOIjs+zayZuGH/+WbYJizQL&#10;4odFRPOsRwc8eNC5ZlhZdLum/f1fbucKZK+k+nPybDLs+wAAAa7RtAt/6i42sr4PA1AM2NriKMAC&#10;SOgq+NpUviVKrYQV6iO183VPN8MZ4rIh/zw0mSoosOMEloeby3kc/qT6GKb+ozl8kfh5amUjRXdG&#10;nuW45ayCWm4DW7MK4cb9gElnq4DndquSISOy9mjw8kiSkyFpW+IafOLD+zx1bI5pMqBQkWMYLkqD&#10;+SO6XD+5xbe/Xh5nVeHHFwo6/ynb2ar8pJH5mVboI3TisWmOhZ5+G5PSRNkCj9lGloO3OKgzTD+C&#10;JFSnTBEEoZotK57Nm0hwhQFYWMjZDHi1tfdlYV+WHq5971y9xQ7X0BsBM1qnRkikgYAirdxoapYJ&#10;W5OSN2ZXB5bucjWj7PqA0VrR4TiTALDoFggo+BUcQGuHaFKOBlvQX1qq72XqB+StGYTU0LZcT+Yf&#10;pvhp1HdBuRUV9CFFe6hSpfMC02s02FZabLxJpZvJjeYNgFvfrMorNEt2KCTJ5QFXKmAgDr1GEgUP&#10;aMXVTxJmNMo2b9dwbvUQQ8x6LaiQQPIElIwSMDwkVkbpbILG8WtN1SH/XDJpAdwRKMqzkRk+txc4&#10;ac9t3obPiqdd+Ojmc/1wzBbqfFHaBRzwlT3c3REybFxNL5A2zdN7hEmH8ZkfRAZ/d/GBH0N3n9/2&#10;TtnpYq6yJPpW/vvYdmwQ27c24dJ58VKYdEoWRKnhSY8YXtDYAlmEArRG61maMvIoCksrAGhST9gH&#10;QcsN1Xu3BdzI0lDaeXjPm1oPw0AGoJe28SwAdLbjixKC9sWThyVyB+Inz1LngCXHfeBfYuHIzF0L&#10;zGGrq6GbBbd8crZ1WYMI9hZc+wpneXOHrJddkiTbwq7Y5mpYuiujE2N8Y4OIvPAIzcQYcSeAI4gu&#10;hey5JNUY7+vye+BY7G5H4UgIvmfIj2ITe29UTu1Nixmut0gqCzM8rdztRgnTrewS9c8p+bBdJzuT&#10;WY0sDXh1LfIAjyBjjDC/iEPsnALZN0DsRA+1uEZvYG7D45D1a4u9eWMUCWFOfCQb4R1kg1lwkHYB&#10;wH2xRRAZAbHaZ7m2vBEksDmFCIeOMPoDyfl57WB8psdhi8H+xNIv/4RttifPe8+hUsuwPyMp9IrO&#10;7Xo8DzXDZosuczvJdoVYPJEdxre1QdQFL8+97MPlC3cXbPO7Heo2HTo89bxsV8K8CZUkcfKVdtBb&#10;a2hrQOHQ+4zDAiwNKktuoaFdTPrM7lnAs8rdzqNXGkv+CcoS7kqYnDALDKFdDV8wZcI9e60OtlLw&#10;9tbs+PdRG5qSHlWA3rZde+DPYCCxgsOcu++rJy91YW6P2GJ3s33nfARYUI4XcPWoLca8Mrx4eGC7&#10;pMjb9eFw5ReOPZ0jwH25wOU+bq+1335mO1uVlwHPmf/2V4qIXr6/gNBUSGr7GgTktKasRtrJZb6A&#10;YaWZ65aOd3pjUvwYnzo6QUvy23VCxcmCA8k7DXazogmmCWxRM3zNxEsDTQ1Nik3SALh4axEcuHRq&#10;BPgnHsG6NMCipJNyP3iOdaqTKZKyWXeMFWgFbRrfR/LYxgqC5NDOGpgmebCTSJt2QkATvy7RGvrF&#10;o8RNh3O+zNHriWE0H6GA1GW2XyMuaht73EsSYzJHs1dbgHQTqdP2Geivg1YH6/KAbcuKmygAMZyc&#10;k5FZHcSLFYtWIljC45DqUQU/01W5PZpkZYUq6sFi248j/J5VDYmlNqsz8na4eF/ZfqWQ6S/bDjDm&#10;80+Pfn3VlYNFTNC5CtZPueBFN66VreOZkW5Tji4EDRtdEVwr99mVa8DJG+xerh8HjdY35FdgcYEM&#10;99VQhSowPgsAOsm9H/blXVkktPS8jjmkQssPnGeHt0kmdznIVeXam9ROFwbsj0EFp4DMZ5QPOcJO&#10;Qr6AQOvuRG9iBxoaGQmeYpcTlhKN3ayhy2lAlw3dbxRNpUNNHUCxq+2fnFNH5XgUFGHQAE5Y3J2/&#10;76QLVgGe+RvgeHffSq1yFnvm4fl61SqWaLBAVkeaQJilSg5YbnU4TxUgHrWDdpulvNzNbA4imMl9&#10;4kQoP+N5w2hXpeS3X4crVpoxtwDMbEsrGSEdoxubSLELIN2qzjUNxXlubMFq0PdPvXkkrWVs1cwj&#10;9F8WKWrd/fS2V77jLW/j+mdvhWKyLV/5/fj1c2XupZtVEDUBXX+dNm+s58UvZOmRKdCqC+v31MIp&#10;OC+EKH3sZvQLhUpGq2mfNZcZKgVnN3exHm5+tHYlss6DdSjouKWw7Q9t5Jo3QpNFMlG/XLtxASsX&#10;XoQWYssINe8FcXrR40oQQ8rJRzPsIHgPJbWYlCV+UKJ0KY1/Xuuinbm0S0bNXx3+KK/e0Qrdt9fl&#10;T23y5NPHxjGfFxH9p7BC8eqI6PzlZ1qh1w/yKmtWIFaEysIAonpQ1HahGVydWzXelUDsJXm40bTK&#10;uYjiCpqZC9TaQGWlb4stSsYFaQYshOztnWgQHQ5hubkWdzeztVkjIZjrTre4wnA3tbQqT+OXU26D&#10;ydPWpjjYxR6LeO/t0eZ8Bi3CutSyE/NOmJnQikfo4gWMMXcXinDICTSjhtdTGcF1BxulTesyQ3jt&#10;My66LXuwOfwIJQVhCPPqANaNGiU7czQ6kwLSAZjT1EKaPJL4FGQNyIqjI3uqxm220nMXQZhzYiM8&#10;asqRT8YOsNF76C5JZkWiGzOUJjqDGzj98T2fiPFvZh6SwwrdUkB54Zuc3kzZqHLK7+jQigdm5Ctt&#10;ywMwaWzwU5LnJ6TbowNeH+2MezFgdofu5Xb8qhDoC1boC+d+ivPpF2iJ3BvOUONlsihhRvaTezXr&#10;A1sm1M35G4iNtkI3d4DN6HR1AAvQN197BVqT7mCKtOxdcgaOZC1JkHeFudJU1uH8bAu4bqWc0CxC&#10;prl/9bo+mXGnaq1RvTXIHebSIq2wN1Qwly5pcIYjnWhIsEKS01r4xmAyuXOBAVzhRnVRck8eI+8C&#10;BYevjLhpW+Dd1JKyCoCxRy4l/SFtjgRaYFZiGGvEDFeaIogAoMwyeqawOuYSXy38yRcAKqWiTllB&#10;gRMh5eqakspiBc+GnioTKjD/TrohmVmsCt+DAX99PXnphb3KSMKUlS8VSRLeSq9S84708h+Xw6PS&#10;7C29e+ngsFS4NwW5GQF2VwtWoWQTsEUU6WGnBmu9WUOzgQ0H74amzdV7vHfZxnNsmQlTnPtcu8LP&#10;ayOrqP5+RaToT91etkIPbrhx8EMb9UWVb7YcIhC6d8Win15gF7O2wMl1i8m47Vf6/gyt/GS7ROF+&#10;Epq7QXVy/qS6c8BzEWbNgk+kE03bYgnErMxAi1SgAccdiamvbKG1ukpkcZQd0MngYZS1G3rOCwkv&#10;0xsaUHNEUDb9gbowAYqh5IXJTySxA45KYALbt8SxKVgao7zV3B4dnNNAC6TzsI7xGNgMEOdtOVzP&#10;8XkqfZh375/y8AJgcMo6D0hwoip3YHGsEb4826IzsHc++cpoNWAfXm2EuKAcYq80MregaOjZxQwJ&#10;fLY1+LD9nOt8TpnQz7+vAFmR3ghbgbbug7CVAJqpu1pN1yxkKaHZCrGrAc/hHBVluovNI/rEbhzu&#10;3LVuvAJaFgBdvnQH2VtrEtxF5vokuilCarO3SMr0khAoGHM68CXpzd2qrUR2WEY8lHWk8lJUlDMh&#10;OGhswtqR2BoRq0B0mdE2ajVlTkF8CE0l6ZQj+4owBcSRisyamJnehRQoSbszQhbS5fZjxXxbVHXB&#10;ozjIo64NSbJUcJ/RDaGNBU0ozEGa9EiBGehfg/oj6GUxtZFXRefPnRvMUgJNcLNUexCkVRKSEWmW&#10;X5H5uV2k3uawQsu/jhlaFmZaV3EsReGpqTM7T+2p8y/Qyv3kNmoy1nPVjHoFLveVLcle95cagNsX&#10;AqHDdn0hjnpoVXD4V2iRtskkh5M91PAvJT0nNX23ANIfPG+ZYYUiEtrrlIz4rbTmpPqaO9am5M43&#10;dhLEEiJCQlLLPtiGpCgf1VKHYyJyd8Zq3uPwEhxoUAeWYCRhQLZS3VlhCzyBu2YF302/elxMDsid&#10;LZC3bi2TEL2H99uCRJeBiuCAH5g1D7oNUczakEBqdTuH/oZ3KDfYvIe/7MInoQbrYeqFJlTJS5Vm&#10;KrMH+e5eKNP4TEwuuUfGcla83OWLMvJ943MwBu3tmVk6hV+DcSnphWBAKPq5bUmuIzwnBmC2QgGY&#10;NUrunlEH77DWHgjk8x035tspYiwUvqk8vGpc42GZ1SZWEmDUYjGApFtLVwfU0GIf2dJepDZIZaTI&#10;/lLCFbYPOWixo/0c+VFvZEwyzAQw0wH/7NoL1unLkdKHqMuyGH3LQNl7PbXPXazWivhi1H6KvuTd&#10;XoTmDoVpt7eeDmuocnpTV88W7+Vz2T4iitAihLnWVA8nB62RaggIL6VeydGqHaGP8SuAzJxq9MmW&#10;EPd5GMmo0Hvq/nzBI7JjOohJtFtTfNp+EEacRXbF6QKVN7cHBdBMdDkoBOes4bDxMIThFs3Z5ltw&#10;kh24+s846rkT9sBuNFhiwqeY7rBC5zFsdatt1j8YLl7hpc9troZ41bHcJ8/nXYVETyBfCa4Fn4nF&#10;2PrtqciOz38W7VIezYjiILHBJf/QYeDKiTldCUi6l2FgZalGaUbarDQ0aKp0lyAEACBbk6RMsxRd&#10;xuatdSISq9aypsYFh+xopCrvq5O4LbukKNrI3Mu0w+TATPIxjwLZUJViURG9ivErTekOxyg6Oo0k&#10;Ux6XPSlr6A4HpD4YhyL2W/Wmio8zBi4ShzwU5xK82TdIZUZ6pdXVIlCpXKzAtZlciKIREccoDqJ5&#10;c5HR5FIMecIktL2O8WotJfKIBwBbYARAxgQwk+heu4KQodG8wHQIR22BuGDMGSYgtksNdJla622x&#10;AKRU/1Bhq/mmihQo5K8DkTsMbk125rBCZzOVg1aXpNRAizQMo4zi7Ml7GAJNmNwjFPQ+32ZXM/NF&#10;yeHQIeY5J1fMC+TMXnv4Ju51abh+8twwNQ/EuS+ETw+nb75bo2jOcPcgsDryh+kfL7QzBFeuhF4a&#10;+BhuJyaFDyqcFt4IZRacDIRRWw0tnqWi0wzupMECjvici0TwtYtB6R16DTO9mQvLsxbmpM89yWkZ&#10;Q7WYJdWWXFFDiETSqqmSJ2NwPcV2GNK9T7ZDvnMHyHYHjBYX+hg7dxUpwx4NY7CgUaMqT5KGMOoy&#10;a8uAHq4kJP880YgOGYOIusDtIdPQDdZdiHgoGgDJgSatG0sF0kJmOpmSBDGUw/E2gYOqFAuFtqnj&#10;s6ccAKwJMMiEPni8d7l2oRGOa4ZT9eT3NwKkAydnXJADz9+sxC3KS7OR7kzm1XCVOiBaSzfHQ4/S&#10;Mgm3+JAEJ/XhEITJXW+yPEiA5iEYo1AqM5M4TL8OtAlXEtAkCK5uYlAig1yq1Kdq3ctIUA0A7qBH&#10;MRqMHQuKzNqqI3onbR8FdW62vE8pqUH+JGst/YEOON0lbxaLaLBQqR7yNa2uP76QoG7n7191rXNq&#10;4acE+rhtFifi+Jynf4pz6JNHTlSiGNmhu1tvxk+4NwyTiXmD7r4Zky/2AAAu8JZXJx52wM9qlA96&#10;XkERTp9NiFDHDrbNlD4qr2rkm/ch1a52rmwQQQIrHa2zhUszY2WlI5fjHsGFGWrGjvAiTMrJ5/Lg&#10;6abv60QApJktauwglMy1w9xJzoG8wvbYGwK1vjrftRK3hrRTvDTPnLtJxsqDiSM9s+Riy8oCzWms&#10;wJCVuYp2Ocy5D8V9txIvzvH11ZjsBWlTyC5PFX3SFoaE3/N3bo/tMSTd0W60Nojwo/C1IHOFU5g6&#10;hkMz0YSg4PIGdjRzuc3dC3V5b/SPiTmoA8a38x2mV/CzyYp+6QDIr9F2Rn/GMV/T7UsrnwCWuSb1&#10;4V5GhMuKCEkrskNjQyXNkcH3JfbC2FqixppxcTRAtkO1DuRTry070LOg+T7MsvHa158ECPZCcqok&#10;Uka9ZsV+E6PEpkAfn5Qqf60x4vlLUVN42LFEMDTU2dzZ+F1OixIlQyuqWQ8HjDAPch0laC4gbahY&#10;8Si8aqWTkWFxzjSSswtqW9u55I5cHUCkXYTEs8jyTXt8OjAqKJbl/jDVb55fu2IMUztw6kburJNu&#10;dBra0sxEooqyDsnr2gWX+hRQ8BQpIBDV+VpNYk15odhrfhZIFUbtQyAQ5HkAX8wZGFf4iXLg5ZDm&#10;CzHGgxWKvfn3ALdzPOXMpPXJ+77ygAODURVoHBMyPQUqbewXaQqMwEFsHfgwDzqrdqpzsYACsCtP&#10;XP0Z9Q6rLnSCIwhX8BFpnYhwB/xvnS8Tyv6mLkx3maTFiLEvyPDUOjTIuuy+j/s4xP7iA8TRaF1u&#10;kJGtlKTtPTDSJdyJ8n+HzkpPl1GYix0SFIkXHVkKFpRgrbsgN8qpbkaHGyws66KXNKDzKi1voJOZ&#10;ZKmhtgO4cBurRGfIw/p9r6Ok5roy7cub715skSHDCpqbLH1Xe2BkvR4irBFUAXymCI4txiJOCEZo&#10;Op0KpCUN+KtStozpO4VyQbUAI9gx0bNLPS1eTBxGuQJjWKIsRARwbunujI27HoeA2G3jROmiR6In&#10;ubbA/nItmzY8d8MZ3YZPzpIn3+s9erpzL9IKJhCNoWnUWJeZeW41rnIxlB78gkZ7bCd71UID/zwL&#10;NJtDFwbw52wEEa7Mrk1G6WvM0UcHnOHo5zaM1e3I8CwgyC+mq+2NzItu1AN3/sRN0F0vOyLjyplf&#10;EznpgF2mjl71r8RkZHLGWVty0mPNRABcbOBKa/BYsBtfa5qL02ncZmLWv51+PhCG5xkqWbq7fX6z&#10;WgJq2uSvyY1z5/HIhXTc+LbD9+0I0WddhCo5AJcFmcO4gYDEMij3SaJICcf9t6kbBQeE4DvlYZG+&#10;rPYMRBKzFEVsOZpBuS+0rm1iL0AXJMkQVerje5lC2jmr5w/k8Iic7GuiWqEFTxPoQmuY/piPHtoz&#10;/zxZc3/VJuEaUoErgf55OuIovNtpLYG7JNBS9cx3Hmpfq5lbUQIn2MBPpcttLYAn8zezb7gKnuX3&#10;PGh7P7UVA2RcKtwh7GYm11bxLMjNdsplna8+xYhN5VDZcEdxedqmQKsCQJpW/Mn3GiFau9iiODEn&#10;qcRsXGDIxpkZCanT5a3svN5CJfKsFgi8VOhlqGiXv+7AV0YxikkbzNCsWwTeIiN25z5JmiKFlpOz&#10;KxwfrWbaoep63Y4YUMg0qVP+BjSX2yj/M26PCIceIWx/wtU+tz8xv5vQa7qYBL56wf9q7XEpgosv&#10;uXl/P7Uv8gDsyJvVfx+eK2XycIZDrw9yA52Wxc+kybVUV772pEWgNqlcP5K5NidZujBJ8sd6UUQ2&#10;h/3mnloHACO7ZGre+nBKs5NkZE4IwJqIjaqa0MGFJhMfKIMgEnxflmgN6SNJYggj+igAN2Vsehmf&#10;WN4801vMP6qN8g9zm2NkB50ekyPgMnHgk63IhDMhS9S5ABf2Km965fZPEuKxaDzTp3JxP2sNOerN&#10;6KIZQcrYYCszjiqg25GsebNIz6FOGbCek97dbACUzCm0sbnEptXI5KiZWs79X2Jn/9zGhzyAv9D1&#10;T/HSV7YjHODqgOsfBBAmrEb9pDDm62nkVfRCjUIRKLzwFg/UgGffwWtmwDmjdeQCcA8VflA2xkR3&#10;sqWvMIV7xDqO6Qava+ez0g6VGgPnFv0JTeWo9c1/n2UBp39ffCvMVzC2Y2OCZXKry7Oromih7oZe&#10;J1X0IUpgqyC8rqQ/+QyHUVBR9qRHS5sCO+kNjGkcAKjTMondcE0FD9X/JH/5XNPmhc7uopyaPrz+&#10;Dvr5EdF/lu2zBuncLrbNzi2xc4QeZMMMmObyqTWXLKwa9gdb8oFhdQtpT0bDLKcOGQIHe+RIRRJf&#10;XlUf2V0ks4C2ClSJmTWqtTWlXHLFgqQl/+bIDgUACeZw9RBmmVyVZEXBTjiA06Uf0KmseTKeW6PO&#10;RFU8hMM4kqLOVfVGiZcoOkpwFHrxosgnIQ+m2SBCCpuNLcnf5wFtUbAxZNDLgu6TtiiGWBfDeSUQ&#10;MOdgRycwsB0c3jvLJH6Gtywo1KMrtk2PbKuwTGDIELxp0Ia+zZ0X8+clJH12+yRE9nw8apIcDvv5&#10;duMLt57TR+c80heOjw+qbHrzmF3Lz2cSPqhcM6LhZ7f9RQK9WuAlgUDvQHsc0Wo+CbTLBx3I/FN/&#10;Nx4jAMAqXw5M9A4YFnIll8DBHuS6xl2PV09ZNIy6KB6jTbQHabmps5D+BBjoqEm7ccDUnU0U4N4Y&#10;1OdoHW5Aj3wnQWiLsLL3kYvVyMGxc6FHRMYBg3O2fBiWtG35XMNVV5IqHm12xm0QxKmxWMprlMBI&#10;e2UGRREKuQFe7q8xtkL4u7YyP1PzicSoTT+uRdI8NNeRgfmSFbq3holDkfcQ3Q/PDt4EbBz32YxZ&#10;iGWXbjowhEQTSLjxFoW5gG7MVBbjSgsGj7XszwYQXEt4Dm62+HdnhQbCR+ZmIcHdkJRtjFxfAfDG&#10;bZNXRR5ixH5yFufP1HourncxtT7bd39FJvRphqFXtEtb9DWk4usUn3yNfP7JxbQzNSPtwE1affJG&#10;lmHRA5fSRXOdwu6HPuzvMBN40WXLvPqiXmU5HyUH5vyUuc2g3M9tMyyaG93JVG8s0Dj51DzYopdN&#10;B1FybrbfXOKzVTRiGKiP6u7OWlNKRiFZS+PWl4vlujGhzscvx+f9HH4I72yuwa25H6XPY6oQYQhM&#10;Rjhid6lv595ffv3yHf5XaIiOCfHTpfK55o2MUWetJfAzo6OPDMu5Ncv/XB6asHsAxnlrj/2ywZ28&#10;lK2D8GCw4yCn4FCLp8WT/BMjrRN+VC9N25S3gzu8M2iAgdj6LdKRWomsUNOVPL0KXEkURzAYoMYo&#10;Cj9KpgWtyJC8gGjJsArB6SiwbmziwR0pR2SHm2OK/J8tUu7JToZcA7Z6elX7xhH1qWIUowupDhjg&#10;JhMk6y8ERZFDl+M2y5T5daSwMJIm0o2KZLnSZowW/vuesoAZac/M3l2ZUEya1gGOO5juyDCqGSpx&#10;S3qMGqk/haN9bi/bk+cUzYNBeA6mnU/5+SYrJvDt+ZqDkhe5hICY9bTwwv6ceOgBhEabNhgFrP28&#10;fRaWcD7xcmciNwcLQU1gjSLq4MRWetZ0+0HSnlXhYeTs++TliprbOkcC61IBVdsyzc0sgqiarn/x&#10;ikNmJC1ql0cya4xfiNNG69ilw3gA98sUBzBIjJwNRkXZX3N0wla5YEEt5613Z4jZSEPvUWmTvCI/&#10;DdSJCtsqSsx9YqcbtXqWeUh3wJAzlUU+y+DnnMxJFddHuktgHmj9GcdLQOk4nLlzt5EdlasqeUzA&#10;Alsjphdp6nP5FpQaN954/dmMfcuGv1ZtLgEOO8aUyFMYIUoWERHqSY9OW0t3Q9irzJ1RwSOI1oC1&#10;HRXQ9C9VSDOy+CLxhMkTZQiHglGRI0wUr7UDFkAWg6bc7OL6Umdh87BXQx9al+fI+S8ty2dd4ue3&#10;y6T3n3PBT1exetBi2GZR+gJA9/Uh0HkzDZl5Zhi6bOdjxk0/efoZEnVowlW1j9FP2I0m055gOpze&#10;3FXQ/UVb4LxUfqfOEBbMuwseIMNThbyXoQGXv+2efEbtJvkIUhaE3Vt2cf651RScltvke0qgWTkK&#10;/Kzj+4VwPh2yi/Dvjn8RZN25o59ojybDVRnn+WIcVrzcCy99bMedffr8SXtLn1m+5XPa5SP/ifXa&#10;aUh+Vk9m9iMiNqe0Qlci6ATaVI0TUymwyO2cSaJnY3V2Ix0g9U175C0Gm8gWUjuYnYdlKWMhTjP7&#10;ZE5KCWzGyf6M5z1/YzIf4Z0QiGvES0N/jXyCVDY8/4/As0GUfDCOdERhEsDdTMFa25IOBIgtqbi5&#10;IChCClXu0IAozDq0T4s8mmFVeyoCG8NYaABzLZbU/SKswoJWxPVCGWDxmRAZCROQ2ayiN5kPv9vj&#10;2LLJPEjWpubmcAuRQzXSrDXCGoM3CIlzdjmseRaD2KqDnu3PQO266qdItqt/p3Q4OhiY6qhEWnmk&#10;v5iG8fr2k+tzXqZ6vgZwe3mpT3bm8pgXyr1sEVGSqYVECjTtE1vnC109qqQ7KzQO8StDYWpCRqYu&#10;qfNs3vJi4keAyFiwo/0J52tsVSfqKrPNGVUBdDgGC22dAbmX4xN2gjLNNkWlWXpPhuQcvrHj6bmk&#10;uwio0Tqw+N24DWyXG2mzo0CmrKGnhInJMk+cbqRMKbhgcLNb995BE/oaTEcC0BMXj3KrnTqWeAdj&#10;5RJfPMBmPo0YqYbGckxSGD9cKz18sF2PLhkxZ8OHANyxh0w/ToyRq+VWAKXRenySy0BFpuCye/kj&#10;Ihh4qXafPDkWe0Tx63aJYeTVqt0oxEGQzeheXFdiRDs7Dc3WdCtztbJgYUp+oo1qaHpBpsGkFZrb&#10;KEwhI+hNtUG3yQA2lUoicE56VdBUxX1cY37uRuvwTbzqfyL+25+oR+2YRYvq+fVMRS+3F8KeO06X&#10;B8c0qmsw5e5qjz1qGzHHA8tQ3DDVcjQIkR8+Rc5fJgJ8VAzmhZu+ss27xAyLk1VJha0mGImd8elS&#10;u1qXPzkcurWQldwBKwBW9ZRy1OwnzCiVHM9hxag00jbOxurwA2r66ijVIgqSoOHogKfTLgTvHCA9&#10;Lz2GRXjxnmg484yc5+ejz7vnOEt4cgm0JiAEHbFMYlTkG234x+Pu+3LTn3KUv+JFv+KQ//UYovql&#10;rFBgQzyO5JNOCyLBBq7AElx5lawyrFDCes7fMF9IydR7MP0YQ10JyvFPLuZhdk6EN9uwzzLFCwYV&#10;qzoccqPQpcpv9vqAPUHIQrkw0F0LtAAOz0ksCi3XRZmTtVA7k8atPEqDbqNakljmfwhuxaYIFp50&#10;Igsyg7uhOYUtrFr/3buLLqIEBJQrkNz5eo3m8MoEmI6nIWv5TN0uO96tX9qiVKhZh6E2N0RF6Q2V&#10;RPbQAE/zVQORG9cMzo+aijHTFGQhITRZRUU9iYO3Synz+ILKsrhqxAhnpcfRX56Ij4KBP7m9vhoK&#10;ytK7JBz6ZKmx87mPzNdDEZdH6NwXeuVQGUYVcfp5EdETKHfQRw9BN9l4sfpOQCrTlZv2VU2w9KcI&#10;ap6lng6tMZCFYUYMv/oS3WhwBW9joQQW2qq9tNb2n/wmroywVRxRP8OSs3SdvHztqtDfdtmcCuwi&#10;wm5RRkIW8llw0HdUOGbKWi/5D0A2SdBzwHRpcI9yo3SFf9LgKyR2Z++DuCKy/rqx7QVFJmuxvOmf&#10;fA9mzdWnuqOEKSKqk2b/GhIXYOeA2/Vpd9D1uUmFV3924hbc55UOF1GOFDU0kE24wy2q3x1mjwSy&#10;tSAb/rwWe8Qm9OtdH3lRSAlTeVoa0YFOi5inkWgm5iRogBMeyOR56W0FAq3mVBCZtk1VCBeJMUmg&#10;mw2edvcOwHZE62FfkkTkm5jE7loa9gufNVLbk4akGVxj8zo6rYUL18Cr2wNn5auudwDixkT9dKmV&#10;y/vtT3l9WdrdkWOUAIQtWhbgy2beiEy+bKkebBPRBAX+69NRzemAy2KhL7QDNHeTh5tAfZgxlF2V&#10;y4i++TucaLAOozaaTGmrW4993GV8c3n94A8fbqbwLUYcj10b8kBMNErmJBII1UdDCRQoiwBDvo7U&#10;K7UJg4ET3B5wOKiY+qgqFXXfZe6Eh8qJRm6+sBe8P8G6d9rtyzX5Utut96sFQlKnWx8z7cZnw4YT&#10;Ps3ZR1boIXAy7hyBIJ+vf7gj99+cV4kAYEEf6SVeRloujyy5dujoVRHFzypie+rF8QmmVc1pxfxM&#10;Bfdl+9MfVGHazjL17UuzSAHKPGB/VsPTD8/r7YbG2x19aS28yKQkw5bsRGkoSs3lYm9LrhxBQAcb&#10;/UiBbVnrBWUG85S4ffD0mHt+aY3uEJiVt2OXpit9t6+0Pw1JskIPHZTsXUYXcFvuemqkZ10ywcza&#10;UzFENnkvKxQ+/PdKX7AAIBRKedq4MjQoYoVRurTimxbqv6cs8HLutDpADX7f+5+IxEdpuxsINoOi&#10;JDpK9yPpbmahWaPJXGiunoGgHWR3MGXLBNARBVc0uRhR7638Tdg5vMf3skbvZk8dDvVmN+pDoMi8&#10;rwGlXb756/uHH5OSrmaCwNWdZpQaG8LnH/yUISkFgdqRBCacmwTNFma1DDUKfHJzCPcu3bU8QVEi&#10;I/C8cceRxvETV+UDidErXgwnBIm6YPUourZ9y1G9jFJ6FtvQRg0XIEw5GKjw+JKFtuFMS5hGpjKT&#10;OYpYzBVc/LCXVLntzTrtHWaQM8wurAKMDXCou8yMypBZb2D3iHjHcnNmER2GJyvyzJKpZWwK3kka&#10;28ZEnbCCRA0xongONAdMGr7t4/4QpWW6mhFOD3BHy4Q3Y5ApPn/E8gR3fnxvvXfd1e9aFufC9QMU&#10;dGXoNbY3wuGOoCr1LgPwXBbpcA9ELLQ1i7V5d4d3zIS7gad1dqxh7yVYwPu5wG9WoUTibwcQN9IA&#10;62XFv/ZRT42eHXYs09ViR4+SWGmaMiuZZJVmvhFUWTQONPgaWI8mOqBGJ40NvmL96M0goHsD+/JU&#10;3RDZ1O9NJmOUwURwfsPIyJLPqQhfScgWgEZz3iSnVqAFIiVDbyaiyt+pudAgRxcoPgEyuLtiP9Pk&#10;g0t7WDAFuaJDDiuRpzVGXqF+GtGdiF2GwQzcJILO1t//Ud1bW7AsaNatNTYRUqc12pveP7qw0CJN&#10;t1lbY7Ua1kKqdrFBDg9VqZf22digTc29EU51iS5rBvKNtQ6QDfJ7v1v3u9nSWrNmhoh9gXQWzbsZ&#10;YW2xURjGpB70xQomCIMQPoaaQU0W0RmlICJgVhpVeSdjPK0NXlASMrO2uCs3ggrcxnMSjBQVuz/r&#10;3nt7a6AA80jYQw7TWL5EEqisOXtpZFDA2yXN1SXe9GgQXtuHNq8flXsFkzw57BF1BT/GWYT0f4wP&#10;U2fO/dufu+/YprKXHzaMlTzYmvodiKoEZr4CMKndP+Dp3d3RzHJrc7Pc7sqJ88Jep24SaTVwItiD&#10;3QoAcPD1MfUe98dB0e3P2NPnu7EKfXvUnuWM2d6b4muLPGQuxlVyU6Helr1vECN7CAaXw9n4/EG3&#10;G1pDX/n0dgH8+QPZ1qflZt5X8fZULJKCK4AizczaEgML+V3ePJJRGuAdaoJHifICfIasCmZoLbft&#10;SRU8xnSwRz5XewMKXjWHSLZpbCrwuaXABymmWeaGhYlb88FnlhClcTnFdba3zjmAICAEuE3wB3fY&#10;1vPr5lNW34BOXLmHdn/GDt57lH87U0IJQFbZcYnNAClAgzLT0xusdxrlrkZnE5fNQ20A3CPAmzTx&#10;IVgSgB3zsHYFqwNijVs89vRQU7fIE6N5ON32koQAbanh4ARhjxfuy5WVuPI0DJfNpnITMVjUsg9C&#10;rymOT4rm4cWECn6Sgyte1+YKcQ9baHxnScMxMqk6S1DoRsqfQQi0Rc3UwHZTk/WOFb01lNQtK0RB&#10;TpFPiqBy9U2GA0DUoTOKQbfQayfIFVIDKzBIe2BjiYyck20JCVPKd7XXA3fIRZAiYAejg1GbVKK9&#10;UaNzhfvSPzob7d0Cu8NyBnAhugKwFmVz1KEsDGDqCIiDCcHSEHU0vWp0ys1NTZLguoXp38WKu1KS&#10;teTbHbhZgnYrT114VeDolrS8sadqg99yl54bJmoTo2BUh5PoHHbOaS0Rpix2ouEgbPHepsDlWPnE&#10;qMJXJEb12ejqzb2TvjS/PZGEd9xuePcFXeuHH8gp1CYwSLlbJt1GBNVL+zFWADTylt3IzXxFouYi&#10;rOeRubUYVq1u5rf25EZaR+tsM5g4pv2lR/y1mN5SqTMYVtS9ETasUr1V8veikftT5yDq/LnAoLbd&#10;TeMKMRtGHiFH7+Oy9VeeYEUcs6Xahp1w3kzOXbYnAMC9VFtTqnsZoxbU5CtoMI9yDWDD0iFZE0DS&#10;GV2QA4u7oD4Lz6HJCUE6A3WnQB+2aDxbIOVZUFFE5J2Rd00jelQE0keIN7a70cQeFOuuDDe1Bi5Y&#10;blxuBMkbbFmIldLTW/TC1TP6i2dlF9vGOXSdg7z4R4eJSxkGABarbL1AvrbYAQmLuhnkHd60Vc0Y&#10;zaEOBSog3XBs8vsiRRXTJdIKSNhTl8VS0djpRiJlTDSxxfANl04ou1HFL7LaQ+M3M9B56xKwgM+Q&#10;uXXcP1iD9xW6w129qz3RlkBhSivI3iywCsRCvzuc1lzxvOah8rY3JnV1qN8t1D4Ai1NpkAtIQUGz&#10;cEaB9O6ynPzr4rpbpcORi4jhnzdAollKJpgTCEubBJdQHQmhexVQNUgNXE0GX0UD2dc3X3x9f372&#10;H761p3dsTxGC9Eg8EByrtTcE7u6NLmnt98QW93gBxkieVJHYMRQvE8lM74XCgQVBau6dJrAJa19d&#10;Au5mdms33Voorr3DrcGgKgHqQT5kNhiGohy0YutjSwyRTE1Vv20kmJB2Qzpg0gOywNbCNwYtzciv&#10;ITZmh3ikvNd+Rbu8+drt1t98qacVRn587iBaS3NptvhCOwyvU6XhpJwVqPUy2n1WhGkQrJ7Ms1en&#10;UymvYiLbc1x+3uCUkXsyu89+tVZ5NoB8w6X3lWwC5VqwRqaQk/701rgkRYUA4AZ190FGhaC9zo00&#10;WxO7mXvGwRWGJZI5zUJvIJzptiaS3crpQBbojnyNUO4cHDHGcLA5SWGCm26bURxFMHLib9BZNWd7&#10;oq+iCw5fDdggOJOo3MBx9LqHh5NExNOHDy72Dz/qh2+NlBlt6R9+xNuv0DutDR3GE+9g8N4DNiK1&#10;9PJ7Yg8kCYYJy0qLrCgzdonruhpvRCdpZkmtwPCcutZ00CRxyl67f6DqK3xCxmlPz6vmTAymkWHI&#10;Doqf+rUM0ArbTJ54pRVqx/yFc9sleviWd3DsrnbnZ9Zym5T6+GgbY5z36JEyV4WN5ia6q69Z31iS&#10;3LSuuiM0DWQlCqNByHmSnQotry1RuIW98JfB6R2hlwQ0Ek1UC4Nlau5nK+3K8pYWhDtWoPdMpM/j&#10;uX6SjXnYZhc/tSNdF7Ger3dh6lZvZ8AzsQ7XzXht11Ajh52+t7omTrd75OUad1FTFXGUAwxMloMN&#10;otzpz2rt7XfffXz71m9vyCdBdAdgYKQ+dqAlZf/IraGblNUqz0HmYZjGQi38x+55Ykvc2BSYZ8b2&#10;k15NTF9uYxQK3utMBpAL2AeXmTA0XYeBZFtkX6zv/vLrv/rX333zu7uEH9/bhx/w5it9/CAtoBbv&#10;PfO5FBIGcnSPQr0VhfKh8wAIVczhTSa50++1DRQSICl30wZsDk/bQGb0TKVEJYJ6/pnE2mnA7JPF&#10;I1QEqhfMLERC2D0e23ILDXUFrAJrQm6uNckEoQEOS+UpmV7UMcl9DLmWI80m9t4Jg9FIe3ry203P&#10;z7a8sXdfqt9H2RWE+Ejyj0SrBDslhbRuMJzvld1QWJ1MU4Hd2lI/pwRUu/Wnt2pthdb2Rq2hUX4T&#10;x3JluECuVm87u5au6L3SURV5q4iXGausBAeDiKoYQQdVzliypceVNRqu4pKXQkHoWW+xxrxM8VTU&#10;YiiPapSreGLTBzUQIpslqxT8D3adSTzGOW5an8nmRoO5GT23Qk9tWA5QWS2ww26we+rjUS7BAJFa&#10;rUX81lRajijml+nvjwyzxOy20E/h3kCTVqZp6EkrE1pK6zH3RNniZk4DWwSBYU+8fenmsCfI7bbg&#10;/dv701eg4elL2m0VF/TurcHh3sVGrTUfFvgK6+gLQn4KbO00dqs1AM3Rc8+KMPUm/wvCKEikdfli&#10;oZjsKY4G6w4JdaUsSP+L53pA8ccS8EZ0udTqjfb0v+URArRGhCq/S49Qp4GwiFJCkqf6IAQNN9Cw&#10;3tE6zLCu6M/mt9Vu8I8A1e95w6WBCyR89Rf29V/JntA/4u6tYf3hj/TVfUW/Syvcu2ApX0SFOegN&#10;1sks2AkPR5inkyJneVYWFVbC4C4ZHcIKH9Dc2OskZAQJYxEFHVQ4a0xAYvLkdJG+1gsjeH/7JZvd&#10;331larcf/qAf/6Cnm5a3eP7Avt5parebbHV3qHDFACgbkARBco96892gLkhOqafV1awACD33ZzX1&#10;RlO31Wx596We3sTVvZK41PsCv795E44HT/8/OtIgzDceU8OeZLVWsuIYkesq/hh7rhS7mmC0O5wR&#10;fa48bA2d9hDjCisk3IV1gJtR3tcVWiUXaM5+e8c3X2omE5X8ZNgpvQ2x4cX+9EDTOvGqzrXIpnNO&#10;t8AFzdZlqycSdL7bT2h7kGS0U6Ydo4cEKmgasMti51EPCOfzR3z8AV/+hbfb0tArgJKIJ4TxMLTB&#10;3RMPsMdccd3jZlUHfu6WaulZ+Dx9DkcSINyLxwhiirzNzKtj54yDUSXPpW7ALDkFa7fuPdSmxb/1&#10;jz94iqPw8oAOKLbcMC8UeDQAak8OyAy4Q7785d/oX/4bQb3R3J5+/z88//7v+r2rKUjIMlWdJPt9&#10;Aw8jdpgZmpvmS/dmEz2BIMgAWhOp3pfnj5LWZgtt7Svg3haua2qgqXrhtU3b0hMuJsxsSVZNBYuX&#10;Uu9IKV+YfLhFmAkA0i4L5IyVjW/nP/L40zNoDgvuGsvfHHtLarsRW840Pe8aEvi+8uNHfHzv97tJ&#10;ut2smbkTyhdiwZ8Jl0xKTwYNcA+wHLDCTfLeoTVtbo7OACn6hLBXj09yfoIqZzPMsfTZ3d7VaDiG&#10;SaTRoXMrRpZYOTsmw5EEeIGdMwQmc7t36fiXdzmdfXoxj+DAM4TiEanX8DDNp/B0MNO5VXp/wHMG&#10;ylxwdb8b2+3+9GRf/ZXefi02VNCpb5R/m63ZM4Y6PcA4LI0qAYOruuTi5saa5yh94o+OvUe2zXCV&#10;3qHQI2Pq1elXmX/zuxjoUvg+tSyR9O0GMeTP05df/O/+xb/43/zud1pu//hx/Z9//PDf//jjuq7A&#10;b2ImrIpsIWqsgdwccxG3AstnwMEB4Faz6xlqgkF36KkWc5eepPer32Ln8EDOhU2rpgh8uqT03RaY&#10;cTxapOu4BK2QlzHTTaL7KhlEhcKbxuU0CmUtSzHSQrq4yG5dA7hlZYp4VCJMT5gmXG44mQRKpLWl&#10;L0/N3b/6Wn/5L6219dt/BMm3b4m38CzUjtq8zpihXtaRIQOeC2BQbwNaEjawIO/9PgC3DvYuvVnU&#10;Gm9ve1vUbljewp7UbhkmzKkVrsiTD+VyxendxXfDZt+M9/0BecGNcXa6CzYp5BW0iqR8Fii7LI3U&#10;PMqGZHLERc4JxqW9FhyQ5nsMixELeZcBbNTKwStqAMzvSNwpx4uIUNvA/ACAPS2EP//gfdXH7yG4&#10;c+lrhyj1jHQ5pA23BwSUh8lt05PPIwcg34WQQQbRYM3E3kKtbi7i9gbt5raY3die1AzW7GakmbHb&#10;0psBUbcWZvbW8Fu7/c3Nvl7aM2QBko1QJOm079DeEO+aSXi3tD98fL7f14/y/+mP3/393/89dV/v&#10;He5ra6HudUXyPAGsUADkV8kM7k7TFa94TM6gxj7N7Q10RQCdK8R7r/lwvtLwGQNAAm5XxZQoWSAu&#10;6ECPSjArtjegiVGwJmRMyridL4F79XVzJsOJLXMpAzISrEHNWnPecXvy3vG0cv1o9w/yVU4u7/z2&#10;RUzuv/zdX/+rf/0f/dWyAOv7FZD/xti9d18lSFL3FboT7voA/XD3f1zX76W+CiEG1eHdvJt7d3/n&#10;+u6+ar1j/Yj1A/pd6pTcPbG0EWL3HoTkLQNKimLjYYRtJEsAAKsIT4fclqCWhbUAagAGa+2r3/hv&#10;/9pvb/yPv1//p/+v/fgH9eflh4/rH/8R3u/LTYb143PM+h4+NTNI6CvS2zOsfuuR+aRhtYruPSxM&#10;ksbAm68IIA/49IR3X+L2pW43D+Wyd+udbb0H1X16rLaHOmtTMTzmAbn0MAzEDkdEodLMomeBowB3&#10;B0Ny7Dl1/SqBlLq/ZXCYFon/CBQ1AbSczaFKmbcGNsFaW9anL9GW4RB3CRcJU+lMyTmZ/orzsxE6&#10;K2Cz8yX2tt0imn48X+3KMuA0vps7/RUm6aWZcXkLYJuavDoqdQnBGrzCvOsH2Xd2+xLvvuG736xc&#10;Nt1VYy8TTgjDrXvjpqM6egzpiAtk33bwxVLbfFOGD6GCANLtrzEu1Set20uN9bLP56kgiS61J/P7&#10;3X15/4fl/Xt8eA/Cg8mmixLb5v+tE9HU1XtrN3/zpj991f/Vf/b1v/5Pv7ktf+z9hw/vP/z//t/4&#10;7j9vH3/E0roFYhNh8oqsTRaenpcEimJTThMOu3vq2NL1HD+yxHNvT7dv/rK3Rbcn866ghnNPffJT&#10;0XUzBiwxY4YgXEFJBWxprhnR8e2bOCCCGi20JWaq6oxuGBGiWYV5YXJrc8xcH2lRn+8wg0OXGe73&#10;MUtjrODpAQk0oVPm9BVY0Vd7/738LfDWiXZf7U13W6Ce7mnFc4N3F7dKYFyyXqPTaVRvJ+5Dmyb4&#10;WCNbty9X6o5NI6zQQHIDoJnQspZj+jcnrn4Dwx8fefNm7m451aK8TF7l+GF3+739mVYoruIndZnN&#10;V0Lbg0sFXTsNEpxohTy8lllxyxUG6g3wEVEhYx6gArMNVYYmEeRCrAobFfAV3knrX/xG777B07t0&#10;b0Td6guohKMyM/PiduAFm6RpQtjyQXwkn+yft04yGqisKmnDuoZcakEtm0Wx8xJnMqSP2CqmjA3Z&#10;chHGmgTFu0vqur21dYW6vfvy+ZvfffHbv/jLr758Q/72tvz2zdO//PoLdn8fIFvKJRNWkNAXlNPC&#10;xF/lLIBsotgBAF1oYWKIO1WwhneVTLhLN+FeDiEXIN2BZ4HQCqFntu0iEYpUtw5FboClm8EhX113&#10;x4/Qx9VdLvrN5Q6TrxCkJ6lLi/uTfJV3d8/+u3onoO6mu4vSvUOtr90rMBI2m6sc/4p0QUV5Uhcp&#10;OBS5c83efPWb5z/+O9ye2ruvYK19+ADvhLDcKjeW5e5FboAOVJyzwOSxyJT5KJMOKSXUTYrSEAgt&#10;LQzbdv8g8m4Ny4LlCe0NeGsMuZw2XkMUu+AhL0WnFUcdGF+2lzkcxNm7YTruDlo2D9fx0sj4L8La&#10;3PxOYyGM0QAKc5l/GxBVKHMjifC+Ze4lAUVapgN35vIBuYxbZwefhMgMHvfGgs3dxswhbPJVINo7&#10;fPWXaAuWJ2+hq+IW/WGm6j6zBdz01vgG9tRas6WZsTVagGiwBt2tGYBm1oCVFn4yM35lbTEsbN4W&#10;R1QAivFhN9qyZPcsdZcbzcycWsgv2b5pfGOM7JtwHcUwduJ33d8s7alZ726G337xxQr999/+oN//&#10;PZ6/FRsBqnvkFSvoqce7G/kk7m65FC5eqxkz2TonibY9Za5mOu9zDI/Mhaq9bSQ+OZP2WisG2n6d&#10;vtR04FhqIffL+MCabun0f2XYZcRIpGBUC5RadiJedzPKIPT7R/QV1iLhk+uqfn9a8C/evfvXb25P&#10;C39c/cO6vlluLB0maZmkuzKWtgLfd/+x91XyHqYvvSQOevdQSX2lr/CV0hJGp/sq/yjcpRaUMe6r&#10;EBHIRWpmHo48V9y0IbIkYlfILt2B1f3u+jh2XwDW3n/1W3z5NZ5u/d3XT96f//C/4MfveHc93/H8&#10;DPi6diw3yIO4Cv2Z3ulKkzj00XIthZsphWVOg/LHJM8cRMIaRMpxu/ntiU9vffna2CJHXHA3gK3P&#10;82fn36iWsBbRw1HlAiwDWTErdhEvA0fWXRk+Itg8I0IhzuLsDpmLIw4R+qC0JC+fXBY7r5bW8aSl&#10;eVv86Sssb6CwNEtg7rPcpy5t4CnM7fKYrXVIO+pOXip1l6bppca17+Tr25WKF4nv8zcWNBIP2gyx&#10;yW9ssUDD9o/GpX/1l3z3DW5vgCfCgVWBtcp9QkTUQ74wGZAWY7Hot8rB2ieVDvU1cDZJa00LWvtG&#10;fDwm2qXOCcfLzOdPxHOeu1kFgyrP+11sZoZnx/2Z33/nP34bPjIje/lJXd5qg4ufQKwiia73N321&#10;LKtb+/K3f/Vvvv6qE3/48cf/8t/9fWNjg3qne0XGMprn+4ogxLaKR7xHYAWAQxEmxLDBXI71zvtH&#10;PD8373576sb27gt98c0KZxREKit2t16vZkEor5unCZAwXJdnFqXKm2L8ow4CvacI6gwxoF7P+Bo2&#10;tZkllCkJqnunaTX2neEi38qG1dVq3JLSQOEHA0SHRHc64CsEWMN6NzM3E9g/vudtIUhbrKNbLzMs&#10;9Gek6WCgFhM6DT5wBNtWPvcVqPyFrV1b4gcuHuUA+2JmKinlldYpAHRx21A0tnNrTm7EMHjBs3V4&#10;Pdz9Ny5WdhG3AcDwns18Vgdxyf0B2y0Nb9A+AnH8ur/zvjshYfgRWCKgsbGtBrqxhUcZacL5ag3C&#10;6jkTSxtyh9DeoN/xYc0rZ3wrhm6SR7OTMl2NL7hOxlMxcg+QbhumduV1hUReVZpo+GTLw4oIkgCY&#10;GTLd1pcLX1bzgTEbgIHwnX9odPXQ7r7+zX/z/u724T988/SV8evFGtv3Zn/VBnhWTrr7QhozL4/J&#10;o1GJ0JG7495DSIfYMiwwmgy0tMkBgFVWFFEPIULcQpc6+BFyD+4jBX1/YqeCKD4Q9UgKAsJdvEt3&#10;193l5EfvH1Z86Ovv3T8KzSX5swC5u6+u1MwiNtFXuFz+JL/3Dsnc3b1p7asv6i5Aq/cIuna44B8Z&#10;r6a7wyEvWdbhIN7qqx9Aw4cP/sO37e0X9vYdW1tv73hrcEShoF7l1G1jH8YdqoJXRDojN2926Izx&#10;ShxyR6v9Vqkk5URCs4gkI7Q6ogfHRk2ZPrAPg7opkXynJfnCzMojKiwsnwjSVN/saEt3J2K/8wyO&#10;dqT7wnvkNbc0aJKeZ5MkKwhhbQvExRiV7gl0AdRSrjIW7mhlsOtwrbm3TKQ3a8EJ234MBDTwWXyy&#10;L9+8ffuhtfubtzB6eWByVYZojWrdtBv5TWs34zfLUzMLF1jRX3BpabgCWBD5dNnVhfqK7bZYE1bS&#10;AJMsTxWhu8fmnC6eln58S6UXjIjek7VZVofGfFuWd8265OBz9y+a3V1//P6PH//xH/D8A/jEgO7U&#10;mKc4LxBJtZIkskvp7JGAamBibtLFoHT8D7EpHDaLTZwOLaWw8WO+xFzYpP34j49PcQgq92sEtufc&#10;UADN1UeejLhhGn1M1eH6iQRS83weeGJYDG1ptP70DssTelf/AO8f7v2Htb+/tXe83QgsSxRJHhQs&#10;ghbyCZRxoQT+hfFj4xszI1ehR2gXiDRkJ+lyJbCqgYvRxdVdVIcJeHZfXQZfCIK31uT+7T3Y4Msh&#10;kZa4B3lSIpHNnnv/2PXR+0fIhO4K3eRDuz219kz74auvv/2b/xh/8ddPH35cPnz//P4H9HXpva+r&#10;lgZ5W7t57331vj7du3tf+rquH+l33p9N3X019xDC8a9RQZ1g6+rr3fsKdesr7s+CtD7j+YP//u8X&#10;WPvqme++XJvBBe/lofaJjKQ+zBIFilyRGEemUBobMTB90xWCWDeH5JFdGuKxJdglEnFyChqGEZ0a&#10;Z0hPdw/kWAuLgNCddls7CDQtN6h7F8xopkDeDK9xekKYk3ny5ecBNT2ndk3audM0xwXndo1le0Gf&#10;Odz8NVC4i9bhduoMz+r8uUOJQG0wugRfAfrbr/H0ZMu77isslmvIPQ3vaqYqb7Jl33ODoWR4aGCR&#10;MKWYVSS4+dGS3iJgXxHgN1GGpkoQ3dKPAzxVbtxWr6pN7+y5vimlBhjYVwBsJHx9xscf7P13uj8T&#10;6nJWySsjKpsHSA2hXG8klyd9+NHXZ92f7R//9v7Hf/Svv/rd0p6env5LEm1ZRfM7BKQxWkQcfTWV&#10;MUyhcE0sej+RImYym8gvDesUtsi7Mzj8msn944/24w/Pb74CAle2Tq9jevWXhujpm/H+WKLa6z2P&#10;4YwEBG2iPAdom8B9noRjbs8Gr41vQuxOG2Ceyws8wq7nihENY7Saz2jGSOtl8NHBugNwmtrN2tcf&#10;3/3F7d03+uZfcLnZ0tSaP33hb7/AcpMtAJiYy+E6rSi93by9afZkcofLO9WlXgpe1dEZYlBlvW2P&#10;j/PYO3AQEXHE4rcv8o36CNIK1CKttlwA7ZR+AuyVwM0Tl79dcQkFAmWTjVKmTpSTMF3O8yklZbdg&#10;x0uWm5H3aeJE3S0rx94hBngngzljJW5gX+9RK0y+OtjW5/7+D/jwnUPW3bq/Ae7efVkAUL4IANb+&#10;bN/+A2EkXd1AWpM8CnYfI9k2TMZSvoFOIyKrJ+B9cnE/+UN3aCDilQT2r0ndN+r4UNZWs6BZu6r+&#10;EjmrNXf6GhU+HCAwftoNfxwZLCZAtyS/kbspXEVc3n9/1/3b7//xv/j6L37/zTe/fffmvfN79+97&#10;/5dPi5V2JiKicwmHDX782ImnkmKJVs/3BRJhRhoRg7yQohpsabkS/ubdm79crIpn6t59aZFyz9Uj&#10;R94sU4ojcoq7vLuiolwAPDqwulx6a/wg/XDv3/an33p/Fpv8WVodLr13fxZu7n9wAWjuUA+tyyVz&#10;dMnldD37urjQPTAdt752ubuzd64fEirsHe5Ah3d4Bxzd5b2DWp74/GP/4Y9clvs3f8EvfsvbF52g&#10;nLBYXStrZGP0cikF+CBN75L/Yfkncmi8Y+fuyHsUD7Iw0E1twdMXWJ5Ai1kdtSqQBWMc8nDrAvHB&#10;DS0+BaZ50u+3z6buuTfL5AqgmtJDACZ0Ge4+cLt5LWbYJJ4xJk9hpOmd7nlnUlJbnyXY23edTQBu&#10;N2/vcHuL5QltAYM8gjBbwNUsxAWtNXmIqmCsUcUGh8a31OIacYOVjDB1M07JIrXUzAg+G55bw/LU&#10;LFkSi0w/1ZW06gFAdxDWzHQ3+6CobgeUlfsUNpa7kV/Sbq5mobNwQSoULj0RDbTGllBjCyKAFLv5&#10;UFgByFtQ5JEDOhif8u0lZkSLcb2LlMmezP7uhw//9o/ffvf+O0gGTw6DmURFliZkBSUiwVgSMl17&#10;sPIBxOLe3v3V/d03C9udwfLKhbYST0n/itwFXSMkld9Xau9dAHAj7gLlQ6cMSbPIh10R7S48aR0S&#10;CSX0YmNbpXNBgvC7lKMtcA+5vQ0bdrJb8/EMgcGBAW+AD31l/9jt1m7v3rT2sXdfPxrxw9MX/937&#10;j9/19bcfbxGE/Ohqpc5KHuCO2FCMkHR3dcc7s8XsTkn6orX/4KktZu9u7cPd1dC7JVJH2ZunKKQC&#10;LsT7MGrQFuJGe2qU+GT3Bt6yOA6CCkmuFqmVDjMYbQW8h02bpotc771/19HhP3b8O2sfv/ndx9/8&#10;xbP82R2OmwIp07toknfv3oM74N77ra/d/XZ/v/Tn+3rv3s1XaF3Xjh6HrY6OvjZ3Pd+X9WP3Fd7t&#10;+Uf88K33VR9/xPNHuPf3P3D9iO+fbsstXpNVZrmKP7yRCLAat53TXYTck1Sf0KactEFfl182CRKl&#10;sEgBuNxIB3oGGBURmLaPF7nkE/mrktVAkekfH5uZPb3l7a276/t/NLnYlLitGahZ8y0gvgPYNUAB&#10;J9XtnKTdg2Y/wFutmQFc/PYEAY0IqdxuePtV0oQOnw82r+LDll26SgKq9nIJFj+fgDIUA06+KcMn&#10;okojFA/WoU6ant7BWhewOtpgKKv9CGGQxbYFhLFSiR7ps3J3ovKwPZ8n6RYDEkpnr50Z8Ds/fGcf&#10;fugG3d7EmPjtHcgV2EYmJQhaVkwo5++V56DXrQ8jRws74o4P34Owr38r/6p1R4GnYsfpIIhWj5wy&#10;sBHtDd/86MvSBP/ww8d/+9/+t83+rnG9P+Pjd+2b36GHbwgAbgmlJZD8t4sksEWeWdq9NmLsNqEa&#10;GaEgchF6X5fW3Fdf14yzSbe2cFngPRVU9TQXnW6O7a2XJumVjBg3m2YATvMngoqTr8GRPCXDop8j&#10;gbb/MO7r5qz6fdouDFzZm3XcS9bM6HzkpW8m83Q1A0wtfiIAtxvQ8dVf/eabv/7q698uy9ON3vqd&#10;tKx5gablZr4JhEOVWlEdoC2wxdhCBkI9scyTAQjQOeid8wqaApMHdLFJnTaoG1A2i0vk//X/FtNn&#10;ka88r/8Tps62V8Dz+x/epNlir98ikhP2w9ojazDVt+1+hu7T6V41I41eSthzwiQupNWT9MzcVzq5&#10;BGpOGJCDggJolr8dQpTCI0HD88cnon/79/6//H/aH/8ucJN8XtG7+r29eQfAewgNmrvf7/QVIQwr&#10;LkMaN4d6DFG+woMBH2QebUjwjARy+gsSEByqU4s9Mg4wMFgGmzVFAKVgk+OkxBJEEo77sgZJpHVS&#10;RoItjYoN/6aNVpUEnVHwzVxoUvBC6fZG737jb7/E13+N3/413n0JM9QWyp1z4ZiXKo0ZhBbJo/nA&#10;5VsKWQ/u8Jnx/mkQbm+W/8M3X/3Hb98szAN+eF6/evPGymzx8EEbG2lABH5+9H6PohmB9TI28AY4&#10;M7PX4ZZaMml0+fuuZ/cPrrv07Pqf1vUZIPDsfhO69Oy+Cqv0ztfVcQ93pqd2kjljLvSVqz/BP/b1&#10;jbx77+43X9XXO4H7Hfcfb//V/13/8G+7gW/eLr/5y/vv/iXe/VZvvqoEpTmMM4ZyL2+FKnfHIaTS&#10;PTQfxkho8asN25LVAIzKhJMCsUnY/fvEyBmDh2SPqjwtPpj3pn6PV0lCTnVB6N5qond183vGirsD&#10;vrig3r3fPKx0Ud4S/umu3uTeV67d1zv66greBZevWLv9xV8ttyctT+tXv/N3X/HtN/rid3jzlZk1&#10;azKswgJbW2tgY4oaks9RCphVtoZtG+TN+accxmQgZuNGTBi+bQb1QazDqQbsZQb7QqYEO9TA3KAQ&#10;ALCYrTTAG/g3rX1hjKpCb6kvyZvxTTMDvlkWI42IanAK1D7H2iqvxSSCNepPmtkQ8eHWkZ5X/+27&#10;Nx8/drVYmfzP//bf/e1/+1/jH/82bGzYgvVDjlXs7poVX6ckOkq5LxK3LXOE3t/+q//t+7/+V7f2&#10;BMMdiqHYVzYfvd0pFabQQLaBWyFUUHQ7rOZtMW2HR+N0g9ostpdcYhzp4MmY1kIgeOB3J0+S7Up5&#10;jsMuLAES8UKnTX2QZ21Pwc0hkg8bCaup6ekv3rz5P3319NdffPX1zb59Xh1RoyCC/1qDoorFxlnF&#10;jcJHMHwQXWjg0kzp34jMLsaAObEwT5g8iqk3/OG+fnR86/5+1T90/4P8BwnyRViF5lWlzIPOkQPR&#10;DU/WAHgwAw8dojd3upp8de9yrHcA6Ct8faLua7f7+/7xe7z/Az5+3+4fl+/+4Ou9P39UXwciSXIL&#10;M3EOmIV1ag0cLhoIsrXjCDyDyhDdhcrOTRkM331nR7WUwplwKJLYhzrtBK0tX33z+GY1SOUuMXCV&#10;hIc1yQcZ9e5Lcu2dEluzgCm19vz2ayO7Ge7vrd38i9/h6//A3nw5V/IG4Ovz9FSbRbj7z37ZWm6Q&#10;Rwt5Z9/Og+M6alHjsAMDzTlmOwS4C5HrB0htAdbG3R3HZx1Af+EIyxise6h66dfImyQ6gpuiDBCr&#10;IoXj47f8+/8Of/8/ttuNX/+2i3zzxr/8nduoZTXZGUp62KRI5d6/Nbd8AY7IL4yQLIpA23vRVuW5&#10;TcO0Vrmw63/Ri4FCiaUhaHnim6/cDH7n83s9fwAx+JQH+cUOUJqdc8jN4c02FeLTUO3y/pQsTesw&#10;gUSMNO0FWWZhvKSeVHiYXL2oh4o6e7uFn88+Pr8cqh+zuio5QdP+sk3x+tPCocvtkPL+78OcW3P5&#10;VCPQIgLjE/3FuM/uKaLWQ1u0vPnyP/xP//Jf/5v/5Juvf3drX7VGg4M9Mx2YRtZBKPlmd4zPDG9/&#10;LJNR/AYUM5m9K9WYBoII93ruHUryyM0KqA1iIrqIAeGSEa4GR5SfESeS6GHtDQwYgL6cJFfmeKWz&#10;6olYDzsysIRgHHDZRqt8iVkUrtg7yzLqFdU18Vz6H1mGyNS68Lzk9hAcGHGvMeLTbD0QDRNga4Rk&#10;5Hq7rfLuz3z/3frt75/efNHffYl3TzCTuFrWRxJaVAjl2u9PiwljXqkk3rDrkJncpZqA6whyg27o&#10;W8VEQ+b3ocDagaszjhSmbV2FdslVydG/Bg5wGyXMdcaygFX+bVlLZliqdeki+YtkA94YNPQUWx8W&#10;cpTWBLC8efrym+cvvsbbL/DmbTNr7s/BEoQgkEQTev6pm3Sn3eR31Mbjjix57CjujOZugEtdDnkE&#10;MQy6ye+SvLvcXHxa/us/vvvb1gTdwKXZ/e5YbkbcltYsgr5QaP9mJIxcwQ58TMCELYa35JfWGnQj&#10;DVwDNVgwV5kJoBRxjHfQIovgXQdW2DN4N/4IumT29B3k7l1olU0fKpxJ0pPAj3JIH110F/QcZlvv&#10;gN/++A/wtS+tffmN/eZ3z2+/NBDv/6gfv0VD6IyDJiQrnXjyH1hx9wz8WIQ7AEShKJwaQd9vbIMm&#10;fgb0E5A5yxMcQL0Lid3DQSpzjfwxNcDZ5IIiHQXlHzape1+6N8HR6X3pHb27u/Uu9yjng/UO9967&#10;9xVk5Oajd/VO7wgYjzxOhHf1LpK3JwPUlvXNG/via0dUVzIQJNyYdTYIL7hyDGZjeLvUXA24J2uO&#10;ozS8voF7GhBKQCabbEKGaT0OP2JsQeHVcRXDSnqe8oCwQp/A50ABbJguALrnGwvj2VdaJ/5R+sH1&#10;lvqCdMDJN447tBBv3Gkw2EJRWKwWgzJ1tVTiqCcgAJ5EAJsW0iJ1h3wCvjCq+63hj70D9l99//23&#10;f/c/P3//RzTD7V2l+6bmhZIUxTGgm8cGhTVMju61t4aO1GMH8vUZ8HsDQBMjd/lAyhcFmhzWpl3g&#10;OWAds7UWrq6Ttr3s1Fw+Hx058xXiRl4SeVNtVN7Fnhv2OMnjzcXC6swMhcs0lq7jNxQQGRVppufc&#10;ODvyn4+nAukuYr/f//DHP/4X37f/43/0b7pygraq2l73DKmW+/5OG6vobpQDXXvkmIvkklGUBHcH&#10;+2fY5C6trlXs8rv7H92781v3H+TfKcnFwwqdk4o60WBRZjYpxCwGDbTJkSHBrEsUViQvXevdQesd&#10;Ugesr/78zpYn+UrvncavBYDtjRs7QBkjdC8/ON7rvY6dN/8M0TqmWVTm3fwmdboRuhCwZhfm0Bkv&#10;ZjwdRiBic3nHQunuTosQ3M6yDbSIxbRpEIF7es5Csy8ITIqlM8zVAMgIsnVv9+e+Pt+ef1QwI334&#10;oX/1Wzy9RVt8Mvzy41UqaRSf36zNwxKNXUIJ5IwzjomRKr+PB7XTnF8ec2O3sqJmQ0efUQ85nAhC&#10;LG58BsZ10nUrmjWpzDvTpINRMcUK0yqMorJiY9qoAZdFQDgzaOSQ9P57+/3f+j/+3fruy2VZDIub&#10;/PmDPb2tij6TcmoNQBZlS2hJTITTMGfwMECycUibngrFfVBDwSROXxzrAPwXcmq7bJnlItSf+cPv&#10;Y2uQZDQFBCVHMbkRU5uQprBDI5oaDONLq+oI57Z7swEVDv/iRoMPA7pI0Fdp8W73Z9zvfrsBeGIT&#10;sDYT24EmJid/gXG3HGogMmUyb8wZavlVm9Xl0xMIewMmRUKy7Kb3nYqIZJdPxE7zDcKdOkSHqc4/&#10;3m1znxp5N2B58/Zv/pPbv/jXv/vqy9+9uX1teCKfIbmeDMk0Xvpb6sZe2Ws53pWEWzWpcweN9x76&#10;ZIQklJxqFiAowazJM/0t7NAoFAJC0kBojMXK8nEs/vw+vgnfamw/1HmaR6IUeJI0ijREcEQCPDxG&#10;+wMPaIzx5aHZo1Kl9ChNESGhMImPRSHcb77cjU/CnaUjQKGyPM+6yDw76+tniWuYfHTv6GqCoLVZ&#10;f/Ou6kFPkptGtA7oJganJVoA38u7lyDJiPw2IGscF10nIkGXTHeXlZRMyjCS4QZraHS0lFNmRWTH&#10;zJqMkCoBoJFrRoxLViYEL4Os8aId7NYOb2QqV8WBYVhutzu5EGKLemsAvK8WsMZm/dbuT2/w9NSW&#10;1mndvXvH/Y5+FxvcIe8Qum4SpVV4klYEh+E92BFDBkbGS1N3effnvq1q96DRlj9DpggEr72LP/jv&#10;v739Xoa+RvzDXI51GN+hMti6wtes4eYdEWFIoI13T2fIMvCudXK8B5mpqOFi+fDNb2UtHCVmi7fb&#10;m+WpP33Vmq1PS8+IYpRSGGYGHDwoo7UXAoxszLbclvWLL9vH97bcJF/ef6vn9/j48c1ye/7qN08/&#10;fG+Gu8yMit0uAtelPdwiK6NHDnQUbGaSxiwGVAkTI4CoRjmmQRi398YFcO/Nfenpynt++67v1Acs&#10;vPCmKycxZhIj9Q7Sy+AIr0RT5GKzJbTXktPIgxnFoQyTkur3tcndfQl4s3sUaQhuFZfw4QPCjSHB&#10;u62dfZV3vPvSvvyay4IvvsLtTdZm6KvuP+K+rIi6qWzlIgpfjKnDV+wVfU5rP3VWEu9+g4LBOwiz&#10;hVjB3tiAzsyz7OFut0wc8iFHw3c4O1lJAEFkbLSOrBPsoReOzlgtc/IH4AfWjpGds6+Jj8D//u3T&#10;W2OTjLiRT7CnJTaf7aak0UJ5BQRbWnMJ9uF+h9CajRBbmFN//+H5P/r66dbtv37/4b/5u3/3/h/+&#10;Fvcf0Rb0DyCAJU1KAN4LdhtGiLbQ5+COLl02dRi5mZ4/fIf7CutPxmeyqfhFQ8RJCDBtugHwHGu8&#10;VKJ5lnqYXfNElQh73u8GqePuGwlRDix15XXs+6Wf4XTH8ZWjtnaUBDgbndUBYMu3Uf6TSZ7l0rjM&#10;g+Ph5obuaLJmzfD+h//hv/uv/ufly//LX//uX769mRAwJIeihJynH0QCIpndaooCqeNICsIIT3K1&#10;1Ko64N5d+Ki+gO/d76IcH7z/IH2Q3nv/g/id5N4TJClBWsd4VSRheOsOAxitiZ1liyKMGAFRsDNq&#10;3DWGbz5AT+6LfXW//wjvsKW3W6V6eEXoQxmxXWWO+abj5QYIcziYqjmm86pffZchNr+g4zZ7pQqd&#10;D0MuoXFHmJ/iSH7BiBgbd6tCyvUVkiFijOvpxPmBOkCw6c2yvvsa3v39H/n8kfePaM2f3lGL+nrF&#10;1nvRvHxNu1sMCye/ilJn9ehh320wseh58JXO0dHx0LuR97HmfHeT4OGPVVhZnQK3KZltU2bjctsd&#10;J1tgcy1F5nUiCKxtk6OrojMLcL857vLb+x/8+QPtiW++XL/8ZlEkyHR4N2uOXVqWo4OtDPghburx&#10;OMWHx4+brHPrL72g8EHfK28zvlGh1me4ZoY0ZN7azdd182KkUZybowSEZnLBHuXFCJ3NDBcWAHK2&#10;Jm+BAXDvCWKx4ChbLDaahXLBO0Tzj7o/69aADIO1rt428AsAyHqFJtNTP9nKR58FYP3CFn1knk4t&#10;SvTFJfOatck1pdUWPhGHbDMl55tbxPZSWVwHDie8chXSIgzweONB1fnuP/zPnv7F3/zhzdP/88cP&#10;3/X1//z1F23B92uXoNUZJcELtTk9VbxrCMc3l9QH+w108NcCCHylS2y0e4Jj3ECHgd025oTYq9a6&#10;lNxbhuK54H/8fyHVmml8BxPJxSBfzeyzSX9m0NW+rvru8P3ttsSG4/djjd0BiE1V1BYIf+y9Gfbq&#10;o4DnSBKc24b83ACft/V+b221RleT+ofv+eFbLm+W5c17u1lb3DuMxhZl+oI3wmmIcL8ZaTJzGJqR&#10;Jhhoigg+DTBrN1hzW4w3tNZa661ZAGmb9chkHKiBSCNma6QbiWQkGzCbHjyYBT+IwVmHkMpBGwIi&#10;t9ItI/sE8LApc3VR7KxYXazi7yNjjIC7OgzqbKa2YGndCMHcfe3t47Otdweb9CwBuAmrS/KAT8f0&#10;XPq6quiQhKD26eoSiFtKunDzQUCaB6XhLckuQMI7tFbtUDcQ6KFaBUVQxqkYGbiCCxZQbHUGqlLu&#10;/T52+nxQZYSWg8krhLXpx9/TBXgiBsln0NZwNt1bV3MnHR+fvd9hje0ma/70xNaiZoasBfVt7Hl9&#10;AV1sb9739QnC23f9dqOxA2/ak93Yvbfvv/elOQFLr1AXaVQjYOZAyyLvZYKCQA+IqeTpE9FGZdQg&#10;WPwaU6hXdqDZIuCD1AJ6t96XQHfUtDHvTydFJEsWUWNCNmH1zfVm0F2+eOIEQ6ImqfLzh6YggnIT&#10;4H6Xm7sT6veoqSN3kJ2ku7u7PNwD6/NzvC7JTY6opfN0w9MbvnkD2ULCV/7wB73/I+zJ2IJkzuE2&#10;ohw53dBt53AryGJ9OaqNmeEf3ID7JF48jozEHlKyCP3BUqBZooosAVQ5mlVYNaS+DMBqoW0rmQ7C&#10;t5CLuji0Q4ugkS0M1QBwvicA/D+ANdM+WybhcJQWQFQribt3uwmbkhz2czAZLMTAKqPx6eP6/OZG&#10;/f/Z+7dlSZIkSRBjFjU/kVV9mZ4hLAhEAOEJb/gI/AL+GJ8AAvZ5aWkJszvYuXTPVFdlZhw3FcYD&#10;i6qpuZufOJGZVV2zGKWqSD/udlFTUxWVCwsLbz/94f1/+n/z539GC++xYFOj9p1vX2roRhVfggUr&#10;zyriAjk5ZAycUjkctf/4P7P9zZcffveTAjBi372qke9KoL0vW2nVf1oCufO6QG+j5oHTLNnvD8LP&#10;RtjDZKYS6iR7hfYtQrx3Dv35mTGv7lohRAwtDYDQV+WrQqa+1rr9xdj4fNMIoSk7zz4sphRNZ/sn&#10;bWJFg+77H/8D/sv/2v9f/4//7//t//7f/fC2kV/VLXkT/BJtuP+kYNidNdxFw1ehHboxmNkzFezC&#10;z4lUvg+m8fdUJ3bpq/SH1B8y/8n58653W1bBE0hbOtAihiBKQBZkTDptTzWWw55ZVLeWBHLPvGUG&#10;8LVn9F37OxDa3ggQYnbuuyoa34/Bv0w2NIT9E0yYn26HkCy6nGvw3xP61zQko+h0ffgGcLBanKlU&#10;3B7rzb9oajdIoT3Rtb87Dqfs7Y9/6P2db1+2fN9/+k/8+T9dRoCvrggzCBwHLdK1IJ0SJtRuvt9H&#10;0z4FHWJw+f76vk/trh3T0XKInsMmj/He87TW7Mwa1QcfGnW4UaaDT2KllgBlkaijNYb++T/m/s4v&#10;X7iFkT1v9/t724CWYX3W242vDfGOIXZ8d4vNCkZgHjaOqY5o/XNthzOtolyg6JrPvmTtCU+PGsjs&#10;3eGfCKYipNUFMJNNeMg8zG+C28QGG9B7+c5yJMcCUNjrdNqbMOSBe4Rs2drPuLdQ//2/KpGbAtjK&#10;pXF+fADqV2XDnnsyOj9JTKDnL+tPp+Met+HzYTwsSkzkheKxJ8/CJ8Y+E8uGE2xgsy2jAHgD8NMf&#10;/ss7375sW4L/w3b7H3/3ls20+lgzVrKId8I5ERu55pXshYcoJos5vdcjH/EkwBvi4acY8m7+ydX2&#10;X7zhW/z4n0cGTHE9zhmUo+xbLhMmnuvAPrW162vLQdXj29R3Twcmo5VH7phEwYtdw+5Kc1U/TvxF&#10;V4jDW+NLkeqOyTAFmSQS+eMf2u//Dm9vCWTE9vVnfP3aCSLZIpvrJXgttRF0JMmqexthQrbG6Ai5&#10;4jwb2KJtYtsi7nED29aa2hbRGBGtdUYjegszRgC4M1oUbjaCnWxEX/KbaasXuE+sQr28ALDRYb2Y&#10;j5/QpoRpP8eYnj57NK3vAADeJe/JJl+x0pCSEUoSOxN0+kmwbbHFThhr59jKjkJ+fwF3IeFVw6/9&#10;DmBD7BCiNYVUEZO9Jipvkbucx5RAxceAQHuDsthuKsncgPe9ERkNlMsTJiJakwFB2IbGV1wDASqZ&#10;iRuUXvcEW6Mae+9UQc8SatIkpCjwsIzPAUA0e+gtO7VxByO3Q2X+8rsubYndacCUcr8NEM18EYjg&#10;Hm8//9T/+R/5H/+9/i//1/1f/UOgCSDya9y221v+/Ef96Z/bD3+DqQ0bXUmyBxn3iNZr2nfQS5Xg&#10;BrlknlgyYcqQuaQa2RFJkWRFn2jPWwLZwGj78JZ567kvKWGXzUtMqdZ3WP+y6Z51kRg2vzIBGahP&#10;ZcilZZLKzM4UY0NmjtKItrQ9xR0dFZi930xNTPZofPuC3/8dfv937fd/r629xxucYiuEdundbyyj&#10;Kla7Suf08Vj9XxufNgy/xSyT3wcBBkZWXcAimzXc9z5iqlEgiFV/kqOjgYOprFVfTiqFMzR8Bggi&#10;kn4x5ZTJ2scDKAq0g4uYqOKM1VcWRrDC2JYazLEJCJCMBx7iVNm72EL9/v7+p7c//EcA9+3WKjwe&#10;2WPr99x/1hENRDnj5oito8p0mC2UdE0h3vDTu/7p3/7EJfzMei3LyAeD031rcnOk8LRBVkmN5yvM&#10;/kFHTZilpYSIwTo9BACXyOS0qp5XwsrZgHJeMIY3YvYNB16xjZVbHwqNJbE1oD/dY+5n85umqmHq&#10;qgRx/6q+t5/++b//+ef/8w/bv4oQ8NbYE+8p0SRB1tvsllmfjIRENjZjrcToiVT+lPmnPe/EPfWe&#10;+A/Zv4J/lN6tGwz7uQPIbKqRuwl3PtqfKTWi5/BE1vuSBLMxjXEYrohyB1DQSC9OKFoqhVRi/5r9&#10;rt4Z0PZDA3fdb+95h8oOG2HnF8Hp6sY3SUQ4kMVTj4wsuNbaAudM7zrs6Z4lGB7PHlanSyZafbqw&#10;JldjlWX3X/X5nADmzwFqSegjQvtP8PYUoBLv79u+ZzD7PVLg1rNvX/+YZ0NnUp483hRh8MP6m04H&#10;DKV8ASPNdV2cnssZZ/ZtjdF50uYvTEa88Bod0Dpz3BDB1MMVVkhzmL1MQialDrW030pNPXPvaQpo&#10;hVJK/Phjfvnh7Xe/yx9+UH8XGdH45W8atnyLBGOpg3houjzkk1WUalHYcO8ZKN0t6tWXbZkauTUP&#10;ZASLL6h2LlFE9sTDRvY4pAuONKGbvhEQJ5gT9Du+vCUA7HGhsc+zgNouhswbom4MTAKhXQxkh8Tc&#10;t/c7f/xZv/83JDuhGHCSy5V8ufb1+HkodjmXVaEsL/WeoxSNAGznoekjeDhFWYzKMduzJIqYvo22&#10;2IedDFXl7SYBe2GIXGGRbW+Bf/f/zP+lfW0FlVN7u7FNKETiiPFN+yiBfGL1yuHRno1g95wR7k8u&#10;hAZ+fRqSfvXndEz7cwM7tNU+JBH7hFPbCo4xfAZzdnoDeLL3BhHikVyhfcJi5weM9zeYIaaT+LGF&#10;9imrD9tYY2vESTB5q57OotXfMDua2dtAtXU5uVMNYO9UR09kZyrC4OdACBGK1m63UBFBRk+wp/NE&#10;ScA6djdfkSLkDONUJ0iqa7ATZvY9tu2OpYyEy4ooN4gMtGgdPcK+r5sy08FP9HRiDDAgchvZgfsc&#10;uXJqRRFmjG/ni0roC2h/HlN3HlJm0K4CcMoZugapHcso7WPcXGS7vD7Em5rNRFKdjvhEU2av7J03&#10;Yi8qVIkmF7cqYBnDzdMa/R5tQ0Dak4gQ+l0RebcfreAeNla1ewDH5IMpHTZVoSZkhzoQjTAHo5Mz&#10;KRWF7IFGZVOHrNcvq91pxn1KQ80FZSusFONu1deE1mJmSMmGcD4zU9wEIZuJEDBYqcjMgaYAPDN7&#10;9rbf+w8/5Pa/1z/9pxAbNlUJq7bpve8/t/0eX36X6mRw2D++USN7KIAMDa7Fw/3dWK6EXDg/i70d&#10;yEHKVxVF4QVQS6mkxtgARpkBEmJVV7tuxpZ3CQ39tmFs3hiy9R2K7G3fo+uNvTOj/Q7mLs4MZUBd&#10;UnZIyLt6Z89IE3Ql1NF3ZaL3ltpuxH5/f0dkV9va2xd9+SF//zdb27Lv2LYWW0fRdGXuLomLaIzi&#10;luDY5jgXxXi68mHlYXCW8UkIikesdaFTKsJZ76Ddywc8oqnZwS2OqZWoWmF8iDMEDt0hrS+q0vLD&#10;npFaz8EKbwlAtK7kqKk4HfbzohvStACAOBO8/NScBZ9sFUA4EurUCWQif95+/GMH2Voxo2Tn/k6G&#10;uCveMCaeSCZG3YJTM8qSZUWGZCjVXdyQ92BkxIgr8sHAVPbnzWhVeebhWv/D82/zvCsvg9cRNFQS&#10;LhvPGJ0jvvAQUPWQzi+rkjOU/fiy8qvKOzbN7h6NWJ+4Zx5VHD5onUD/ivYG3iDlW8P7j/v+E8AO&#10;CWEq1S1ccIqKzFRbFNWeasVIoRSS2hIJ9MQdspUfYCN3ac/+FfwqfZVGiDnhBAdzERFTO7tfiYrG&#10;MbcH0+zxU1mhrp1xYtYoK5SliqNjg75mbj2RGdlFL5G+Ly/sM0FO8bAw65uhg14cfJ4zyYwn/3su&#10;b9GaUhYByKld0EQCdKk4jPxj40SeuwEeVlNtzjVeIkc9DQCIDkzJX8EKDgSLxuoRo0Xfcf/qapew&#10;pvSnn5Taka3vkR2kyyzPbnQeSva5e04QfUz4WmACJ8Oydpz51uqYxRD1JuXHddrJyUp7NN/WFplW&#10;yktdGBtixX3s40cCfVrZZTakMlR7aNmfmQfncKdEKArRA4qZpbuA7LlHhNACt7wJEfn+cyDz/q64&#10;5Y0Z0vPbfbDXMXLdi3QOQw0wXz0KLFnoz5i7wvmSevjGQAESK3XXoEKtPgzRLRIborMw9s/O2Xmi&#10;GJlm2ZkaZxK4GztYUc2LFt281d34bA6Fs66fpobyhO3q3VGkpoR6ajf20C4/Jx9j8WHVLbQ9jbSe&#10;XTwjxhVxZtF4kAkswThNj3HJpRl0ZuW5ufOZmySyt0fB3jKbyMwg9qVXXDb7BILRW2sKMO9QiwZS&#10;cYt9j91FJUOZe0j7CLMPxjtNZKtTtGYwZZFEhl+vZFTB6Mq+eMhm67O6cgxk9bj4xedldHza5tH3&#10;t4dl7rz/4cR2lN8siZ2a7IVZIKWTO8oZ++3INV8Nei1/WyXFc+sIgDOklGJQncDiV5PYkCuZPixh&#10;FylzNNPuj5B9y30axsoM45shfvl9MkgBkYiNjWISbA09cxPQwou2KMwrt6j2xQYbCfBqV2YPtG44&#10;aOYeSGjLKhoerSm4fe360vA1wWDL7FFaAI76K54fHhAbGNNrNV4t2ZR7xEY8rjBvwMEfggB+pP4N&#10;eRNB/VH4CYje9xGp3oA9AIT5JDrDJGzHGyMz4k2OVJKhSDawM/51tK/Qj4UrCwD3ZAsByOAm7Y3Z&#10;zeziOV7MEZkNJp9waLryQxQRqYPSIpfkkBibzwzQ7sGWIghuBt02u03SkGZICLRkt2BWuqxfrXIt&#10;vDuDm0SD880ut6f9NRqQh59siZ8xnHKHvfZ7rr7jxEH936Q0UpbsWwDYfvzj/vYl1L+iHJ/BTLTg&#10;Ru8H1mNm9M6pBpmQItTRyEDwJiTLeWZkYyIY7CKloAttlvbhCdygvmQNP3uUp7R94PPAk8tJ4PBM&#10;ETZB6VcRsLqs3qwORbubx0DZpQ0Z6AKL1dIeeirZWms7OyXsO5ODlrAD7JGIiFpUEW9f8ne/zx9+&#10;f/ubv4/bl/e3NwRp98oEdKRDhrLSQLi2+CGNh7zxfCOAlFZTyvt38NLzjgd3L5UNB0gVQGOpaHW1&#10;CrC/NOyrJ8iR4WBHBsf3SpQJymBBCwkLn3PHohAcU0/j1PwEDE6ebnd2Gx4cFU2PYL8A9q5g23el&#10;cLvtBMDWGoGOzQEWT7w2I7pj9DaVCyyWZdUpc1FmNKagnqOwMDi0+NNYXIzVJ0yNa2f/q2NPSszF&#10;1Vk5Us8gs7kfswR1S53y24pGG1hipIl6ruVWxJPNc5weAZO6jZuS2wG9yzuJZCDTBsmXQICSbvYd&#10;0MCwerlksZ0lyUSn1LHdYu+5Cz/1/DnTteR+Sv0o/vsuQf+Uuo3ES28cSxao/9XA+R7h0Fo2UncR&#10;mHXYHZwei6+U6/nbenHVCjRBFtUpJQO5gw1th4AC4Z9vsXwzwyzPiW0fWKGMRZiM74a2rgfC2/Hz&#10;s9+kuFumg2/9aX5fVkjB6R5t3XlOLANl/NSmh4GVU80jrVCZz9k24qLXpboUrdl/ces9ei+sHiIg&#10;ZmZDW7U5m2LupFFip0jOyfaOtEDQ0N8OvfPoJLzROcVEayLDfKheVEFBKZgz8jwv13RcDalWut1B&#10;1uVYSyzLl5r1h+oyE56wvadPoRJIZhXsgfIG9TSDXjrhvhjds4fd37//u3j7AV9+2FsLE5lJfd/b&#10;7zYhcv+5se3StWg6RuiwrFO98JZFUhi5PHlO+7PQtuu8Ogxsks34m9MbAHDiKcRqzRJ3InTAgO35&#10;PFJM3AESo05Ymy+rEHSAFEIbwduHpuzFiwuosmyqYwE4kmfm7kAgWNUJMPcnoFEaEvJBansuxLTm&#10;vKQYDwLCx04nDQ9YK58JtM+vrfLRj9k4OjCCw3AIvZ3GuPxuFfMjAbbYBRe56YWnsyupUNME7RNR&#10;7wxmqqorAUW7KDsFDiPJzx08EokHfSk4+jyl1qNDfMy0p3ECDpfE+U4ff17a5iF4iGy0ob/69fjO&#10;Fc0wcQHVpWK/VBQL9pRlHJHoc2ug5WO7eOnlWWZxJakPe9Jx2sW29BCj2NOWGzVSKY6Et9OtJaYS&#10;fcthPEipbCnHkHYG24apEcpxLpZgtFp37IaKem1WGoxrCsiDIpiiAwk1pNhkUhXQ+9eO2KB+T4Cb&#10;qC/Ir2BvYY7kewLRqRDZXAGk3sir9/jcXJc2gvxdo4A3UMx/RX5h/ADcwL8FduA9mLYTov2z9Hvh&#10;J2EPQNiUaLFPbbWUAL6rSsA1xB7qDET7mzJ0EUSSRR0Bv0EkuaX2Vu7hHtoTm0S50FrtCxqJxF9G&#10;1cTJ4AqsEnkidpCuCYZ5CMFgVgi5Ik0y1sZUZMW+64PDGjAWIT72uXy+69JKPEWumA08mWSXaKXj&#10;JXmy0ae0ph195yBpzKEXCdxbfEHltj4nfzQlyD1RJXyy2AKsyfdyGGW7MKh9OrqdbXoJmMG6AF63&#10;ESx9XoDAANoUoNI5YUHJPjD7B2zxiFUIr5SAMC0h6WISlhRhOKjpPn3l1pKRb1/09kN8+V3cvmh7&#10;a9E6IgOLMJvd7SCJSq3EySH4C9uBal0G8hRy5+M2f5z16TZtUbdcZqkMQH6xYQg5HDNRFXaf9B87&#10;1jn2e2AaB4CN90xkCukoTWbzVBv7yOl6K+rSbeUDW6mz5n1Rhqf1ke8bmW+3X/2Kv+dqR2JkORBn&#10;lYWljUwyQjqKkB5t/PlMdpCJGKC+cNSZRSIhqBz5tRxp68lmmKaqYr8W+kg7FqBU0mTR2rr21M+p&#10;98x3OBcUP4s/Kb8KP6bACW28AoT61Y9OPf80f6iKMWUF1MKvHmm5lM7TSRWEMo/6dK4ABGLGdZ7a&#10;kX75HDeb7YMg6jO1FcZAj/QH4koSYmwW3imWurXXPj7ggI+1IhbWjDsd1pfKtKsjnVQlTsBt2BU3&#10;gLtRwGYAHYoojUsAIqIDySBiU0Ya2BQRoVQmtrTj4cBuNNLmZUfSV5veEESDTorfWNFtKVM81bZ5&#10;Kb/p4YevQqzrsAydMF0SdASwjgXSgcZiercSwoF4zOkPHwJq5QhqD65n5Yaqjdmq/nB6cMsBCDWp&#10;Z6fUK3ul9+yhKmK23d6ibdk2tNA7Y7CU7y0acMtvkT4d02EYZJ/LicWLnWXO+XtcVxDBsFS1qgS8&#10;0GfKwASetJLTjUIYggcoZ/TLHlfESUOXGmgfqOJyDgLXxYMuhLqRfexbA2wSaynnD1rnqG96CWpf&#10;FIPPpHSen+bx+Czi0upSWVtYPmug1AlXwwkAGYpidtSIIsAIPUc1oQ4wexUvHkc8KT2+8JHoV1IW&#10;iBEWfTjmM+27Dn5uW7MH6FxXE2VzYv6LYXZixlgwdlOq+NkWyHi7FP+qBJ5+JkOvU2rYDv6KDxZn&#10;U7oI1Mrd77T38olMShUQwK6+KZEiMlKdASlclpChaHG75eaYOYdl7YVYNAs2Psf2XVZWMpUwVqBC&#10;pL2joREh7AilCX0aYjcpTEqBLdVzRNnf+xaW0USPKDJ8FWNzB1qi07W20cVAVv7Z3ONH27UmiCaE&#10;G9ADfyts1A28kRtB8AfyH4IA3lOe9yT/lPo58+8Sf4T+BFGBhlvH3cw4mgQWSGUXOopWimQL/nB+&#10;5wFVf8BGKHCDSVsEjXwdQoqtfF4SmQoEviY29CCy9GVFmoULj3xXLC2nL+vNAATY9dUrpcgGKQQN&#10;er5g7NSW6JgI8yGwjg8BFmzmQUjxvG7Hrbl+uExu8ew9XersQpYkZGFCSl1z5h5PuJoKo5USuSF7&#10;gkGX8CGjpxxUbSBTe4utZNxJQTscN3kReqlfLnagVy7cizZuYf3Sy1Yuh9MLV+ZFVk/K8utAWpQ5&#10;CZeCBYhu8Pim7YYvv9u+/I5vP2h7y21LMtj6iMc+NgkDdiJeGKKXcvxXtiIk/K0vO5swYlDXP3cM&#10;snYXwptvnVOZHv/agXA+fY/s5i6m/eHKpo9w2mt78HtOCMnogMkES7v5QF355e3ZnPsztcwGu9mO&#10;yV9tNUeX2NrIfnzShtYOP4B+/TuQa2j0qY3gDUV1cxQNvFNIHYVFyUKNaYfA2Hvu1N7xo1LSLr0n&#10;fpL+oPxReIc24D6mx6jLAiCbDLC6tBxGh6ZYOL/jdvopTwfoOKaYVXe1VGbeMu+ZyNxgmrhgnNIO&#10;jzvzpe74YDd+APrAIuGfRf3zn5c3GmanRmB9lt2qL438SmGmTVV2IuAhmgU6Uoc3qh2a2Oyqa4kN&#10;M3V0Y3zofWhfJibcet5DDUJqsd2A2mzFVESfTDD2GjczlqFDKyfvwOzVjlko4GfFry1HP8p5CU/x&#10;ktma1LPuu6mv77yPS/nWgdM+G+PBGjhrm3kBSknJicp+NW1mlmWyfNlpPsQSg6NwBYDMjt53KCLM&#10;T4nW9haNUVs5qkLeK0qh6zaNKyKRMzz1vOpnBYTLy3zmprzq3oNfZzpEHniSvi1ezVR3ed9hTeCk&#10;0Z0N2eNe/j8bI8nI1KgfUaGqj/aQqKBoCCBdyXiYeK8s0ud9W4HI6QJ7eMojPrF+n0uq4Bo2WxxJ&#10;5Zc55nwjgMdCF/bWmO3y00GqtT0kWw7D5zfwyH9X24xUXr/qtO/sNLem913UJu3Ils4pExhGOTeo&#10;WTi+kPIdMoEPLHwlADdGLi8pF1DubByq0og+le8LYwWaUrApyWxGPAltSbbalMzcUJ5M0mrviDVu&#10;Ldu2sFiHgjvxFsZTYWdHMlFwiKFWSA5NWJJJUkEEe5TKTIRSiA4wcnc58Yy9NAaiEYzYFV8gg3lH&#10;mSygaCxYz1M8nCY5yYY4WBAso6ftVCcFVGXEfmA04fcRjQhiA96Cbx5twlYoiR+AZNwb/iHxB2US&#10;79SPi/ttGzkou1NJs+p+i/yBDPKN2GtvVlSKI6oGGplSc3JmqqPVGJDSGpcRZWKGYkRO2ywka79j&#10;cc74QQNOJwRFMyY4RX5uwXNAYkiDk9eH91rjUFW+urR2pnn60OIDMTSbhp7xcevghjIvF9W8IgIj&#10;7XC6J89yJyuaDGWnklG4aGDr9OrYEIYt9EXSPfZhEYXzz1f10J/bFaBXFzfK9PLvs3I90PjIICLX&#10;mxhXfmGE+tBkUNsb3t7w5QvfvuD2pu2mFoO+5ttBx99K+KYeE0f/0i1RzpaPXtyyNEYUbl0fNWkL&#10;yEaUr1ktc+87tKdSxYHn3ISPHnl1Tbah4QEF1OxT0P3X0r5pzWY9VxN6BDDYSC7Z/iKQ6eFd63l+&#10;YFg+3u1bB9ylnzM3lxXuDmapuerJMH72blIAQeqglF25U8z4ObMrfxa/dv0X4U/Qj6VIPlihZTcW&#10;HdtsKrTUist9EAszHDp/OuUc6lnEJrpaChJzTyWQ1R8Gg+jOqD7Nq5PL/9PUuKvd+PDl8/efbCsa&#10;FqgcDQxzdOAmLDzVdRLIc+iWMRSA5uNTrWrbcEL+HOUbcW88jGYgQ3QMvfWO7GaT6aZQk+a2WBF3&#10;5TMtbx+gQeAgzAxxN6ffkCuvFD8qSW7gPhaWfcQBDc0s5264tlVp1LkuTY4KT92py8iVDNau5G2p&#10;ouhXAaX39C+uf26vUc+ooH0mRCmrLBVaVnmqGKxbdBE7EowWW7QN2wZGUfQbenkweny+BXHgKscz&#10;noFj33W5X3TWqT0z5H6zLWv61JlxQZz34kBxyZ3evU6GbKLgwst5JEKRjzw88y6a1/bqJtVyzEpb&#10;pM/m6KWSIAZ1UgKf8brPtmhIl2rYx+rW6o5pMqyDTDVUPOY3Yfz+C9uiWypdrWRiQjb08lZGACjq&#10;AlWY3u8nqMqPT2TD1kt17iYpHYQHNvXC6DnJqtHMglQBvx5SmC6Eega3bIVuBW6AlJsOXApVHq1t&#10;CHdzmTkxJolmBL9zu2G0gToVCBc26GSbYR8Cxo0M3wzTU5IFDBhezJCSFo5N6ogNUCKRzOA0bZQN&#10;0RNRpOq55eDx78EJW1SgpVMkR6DbmxAWcwS5M8Jmv87FUZFAnEQbQdJ7z++CQWzkD8EmY12YUIso&#10;fyj5O3ot8079LaJLu/I/kO/q78IOpOI+Si+AdG3VBvTQ71pEagPfCUCb0ElnzTaXDx+pUO9CkNGw&#10;K5B9G7pC1OsPE/wsT1GYM+PQDRN6jJeXwbsKAgdFOYhGhvfg261YlpeDa1YSzIC9ZjkmHmA66Lxc&#10;/5+PGY6bc+Y5z1fZTDNB5sxlfRZVKiWgZwZhJtUN6DSndPZg60lAwcVlfrQ2Uqn7ovF83FZaiGG9&#10;CEvooxTxeYsJxJpuZsq7uZms4Zou0txlCuGs8mS3JxWqLhiR0Xh7y7cvsb2xNUTk1vSxCV25ixeZ&#10;D580AD646tpWMv0YIe5vMnN+0F4xPTzc9qUtWoRkBFwEa3Vi4XhJU9MG4NpI6inzgaml0rm+yv1V&#10;wHlp6wJpAVY5DWty7FUcoeSp71pIk1/bvEr12wRCJ3R2mpQfXFbHKbNu4cTCpeWKbdoI9TxgWmbV&#10;+uD6690nleUrTnvpveuP2N/QNnFP2TKkU4oI82tl185BXwjs2QX9hMzUV+Fd+pr4Z+QfMegENexP&#10;Vu2+45HP6NlHK1TD5eQXfSVqDit0/dGzxdnaqZbaoLsViRGM2g+Po/mil7MXy7m+qarZGtxsJ33x&#10;MUBqx3BhL+ctDnRJd9ZtGfYfwIIBIBZAprdSrNhaPGqoK9PbQ3NkcksIug1+PpHboKyzndaVTqya&#10;I5lCC9ob2KEGvQnvQGQnaaIFA1OGEVneeqpvOnEfODZYdRYS6YkpP2msil9feK2WoUbLRGMXN8cS&#10;go7i5rKD2JydgmTmU4SfYqidRwbjeF4/+K3nhZeZnHU1yp1fVPoDB5fjjZvpVNlHZLW8aSlHVsqB&#10;okqcDEbExu3GbVPcGg9C8tk+dK+eW5jcPIR8KIfzXU1jC/2+YOxlj36RHfuB174g008x1QOKutw6&#10;MdiZAIJB7rYdffYHhtTpuUubG4mjA8XijkblkH8caQBmHumQ2YkMzMlz/bDDFr38tS1gdX/TF1DA&#10;Y8i0EcDWr+oKA89TpQq0joePAQo7P9Ffzhbdtm5KibE+nQ7uH1MYvIZhulJgwy6xGVRp8Tc0ZqZc&#10;wa+h/GY8TSBtdmKMNF5Cy6A9vAw1VP0ZiRSFZCVg5sxZdT9tZxjgMStRNaE74cw6bnHPqKerF3a6&#10;RVOLPWxJ0CQwSIAhNgX3fl6uypwJuzYY7QqTAaD9eCa5pisVCDGTYE8026KBYktJ8pYp4b01irfM&#10;rhguIJDcmHcYpdgKE4xOsChYR+7cuOnsaNl9u9CAWwPIN+qNbNLWYgNpZiPKhA8BTMTvTXhTSJmM&#10;H8Ds/KPyT8Ke+ZNiF36MBHgT7ooO/B8j/hYg8YX4ueqFm9BITdjFjYevdCMC2EsDbkA2CqATjbbA&#10;nujB7dlUEosx5dJdQZzQuSSFQOTMIFyn2RJrcPmsgYAt+yB5pgAsD4WTOx6X9cwXxWt31GqRPsNc&#10;D4Fe7lJIcv0VGxP2KNfSIa09YPiJbByYPhHQjdxVyO9tKFg9YZkadvoFjcbvEBiHNMxsLfrS2zJQ&#10;Rz6S/S996FJA7YocDJmTkNCPXZqQRHJHwSV2+6GH1dolwa4lEtrHPmSf8TSImo4A6WO73bDdtP2w&#10;3d643ciqKr4g7XW2tvxWrvGrIuLx0F/Vnrf8/iuTKr55x7l3XtqiRXgUmB6dpxAfBWXajwgAeXcd&#10;19z3uVNTykz2vDHuy5b5vAjskDoubt7hngPdF6hAEFk+kwHvu1zs39HG8vd0wNBef2lrAL6Z04UJ&#10;vrV+z17puK6m434lZLWyzMGjXzYQJ3z3wbx8yDI943vjKjx3E/6Q+hsS0E97v0sR8Ta3V39ImO/c&#10;tda7tEOZ+Eno0k+ZPyN+VL7bCoXHMgcWdwyyFhNUB0ERhhW6aVb2+4Zqd/r5eIP2+qsp7T3fZfoQ&#10;WWfoXLKnqtgU+0qmuEzNiUh/JFobt1717Bzyqvx9C8x1yYfUTI9sr315JwxqdSAfizhkHrmU8/qp&#10;ufmsVf62EceWxgamni6dsdjyzGwA8pBHTWopUlnRCGbN8L5N1J5yJBmTkOUCEyPtcwyd0GhOOOvf&#10;hwCN4s0fj3N68ctGo44dG9gDElsvJTOgbVYeE6SVP1qj5jLfYDf/CRvWUAwe9WGtZVrPVNm+Dkqg&#10;i4XNEWq7sQIxZ7hk5suTq6U43k1+5wFpQURw23h7y9jUKDZBMtnw9+r4LhdtOXmmjbkMh74C5eIp&#10;hJlca3l8tk0d5sEWrZzSD6/m2z90cEAIgbNHczBNPndgngcAe+DG4Qw/rvkiHDr6MRf6+YfxJ9MC&#10;EoCL+n70VEMPrO5FAkU+90AjgsXD9TGHCM/OrA9MVgC9oqMX7RXDUIxwOlxJ+l+ubbR9CDSK3i8x&#10;XoSCUdq5TH4lQfdQM1efV1RPkU4TKlEoFCPW2YST3XJXGS5Hm0X5Jl1rC7Pwhe9/m8HyJbqCQQ7e&#10;J5hzXE2Q/cReITRNfEotIlpGINoWRzVTc6SY8yaHyDsF4GRMajgftaTAMMsHIg5QJl0eyhmQVvtS&#10;jKbsmUFC3HLfeygaIGHryRaiooOKkHQnq/QY7ReQwA41ZJ+1X2s0OADLB833V+pvQAkb0RguFvIG&#10;tMAX1sS+o2+tbeIu7S5II0N6mMTfc+st/yHbe+ZX8afEu/iPqT9KUt4Ud+Jfb9vfRvycffemNYBV&#10;4wUdwb2NA7qPgpnsGdvBY+fRZkI74gv1nmhUDiIOgA+ANWpWGluuULsP5kZif8q8yzPK4/DDjLT4&#10;Iagq9llXznAqwdXkPbUPGBdftQDU2iqhdaCS7PNTqWKLatpTw6BSptV7EyDZ0NA+snd6IiJ2daY2&#10;BRiy9uaCNYit37sydLLChuPNj6+M5TOAwXUEqYEu2ND0CP2lnZyZ9tbQea3OgpYaFLLxjOFv0vB1&#10;ehyyj++nQnCMEqntLbdb3G5oGyIauS9jX3e+lDmn6wy97ck+/S7gE8HVK4+zk/63al5EK3Hu+ufo&#10;yZVKMK1Q/xu8iP9mqrlg1ICKppR7mMdQ3anTMDp/BgfGjvgM1jIy0DtlR8UuAGwo3daD7tjUqQy1&#10;9KuDmQIwV7UX+S++1vRSp5Wgb3Ws+c4R6GnvrNNAD0dERD0jyzndBpzE215GoA+Yw7p90itcrmkE&#10;wBySHDGCKShT+qPJHjM7+TMU/f57uuqyGpmM3ntyIMqdDiq9C3/qFPJ/Rip1I/a067lsrV2Hffj4&#10;5CSkG9iH2T5LsvZlaa+IXAyj67icTivUush4ETXVUk4XAoDG6NCxgJ3572jjEq/wLdZp/4yzldhP&#10;LsfjvlMjXFVDEwJ9BkiyHvMAndW0fLq2FntgW7qQKq9EkxCdCXhWAZsEZLMH1jU9ygwf52aGNH3N&#10;5YSQ6DoIKUgCN2CHmpI4BLJ8hmTFmBK6oqpN1TgbGdgmpW0KibZoxh8rfgB2ZYAkW0JgBpWjqhyO&#10;cegOhVGktjGRTCb+XDLgo8a6mgl5o7KOkNCeLg8kT13vZTGinWsAP6WNuCupSqdC2F1OABEt2vZ+&#10;u21CB+XSIqZPVPkUSkn4eNYUI8312GnApT/Z1sLXHxtCL6/wwgqFddDXXXmoU5pXClK5Pe3RcImg&#10;Czg2KM5gIxONdIErauSICkIOY+vMcf3pnIfIAUFTE3VZxffcq/qghYj3F6iCz02D/zlyfDjMnMMC&#10;J5QR35F0QIzyw+KAD85neQ6TfkeHMdk2l9uJl9N4g0sPusihki4H3/1IudKRVulbUQbRISnCYckj&#10;Ilf61uEY8qMGGyqG402iJyB1ZQMQbQZ27v1+i5M86RWdMarnmsEoMzUY6lIXnsiWVd0ggogAyQi1&#10;Ddtt37YWTWRGuCa1AmLGnpu52lJ3oXgeWphMMqmImvERtb+mXbN2ycUWqYy0UcQMpvIWEpOJ3DMA&#10;KXvb8L7zDQjuvQcaNlLKPvSMWoZVPgdFUt3FIGXU71Swpk+plNKgwMZ/RjbgBzQEb1QjAvqqvoG/&#10;v7W/y20PKvkFaowUvPo2AcB/vO9fWtvYb9Tv1P6+oQv/kPovPf+Xjlvw7yL2VLxhQyBCIBDvZGNR&#10;GWnR63dhowBsdLSWHdqrTkPfZHerIDVuXwlw3+HSXounmpGMyLsJnANIGlCR2SOUbDfkezJxkvCH&#10;+iNGUKkMSANrXZStARirSWR2nMwXEddWaMG1mDOZ+eGwleLiMmEAQChj+9Jj630nOQIPmZlMZYT2&#10;u2yoq9Zjr7RZZmbEkPNS4Qm6h3qoTa2mJ4BkkYuJ3Pa9M1qkhGjFpO1TJhRku/e9BXVob8MKXWTz&#10;8OI/LFKXBdp6J0TlNszopiTkIExKiQ6zWOdEw4xd36j6TKk7gccVawAiNkl9u0XbEK0z3mLb394y&#10;tiQZhIab6aCimm/l2MBTOUtm2ek1S7mYI+rztqjwaHae8u2PEm19fj5YH8BnwtvDdzMMzmez058Z&#10;RQbiaXHNnVuJfMPDkot6OC3XGMTSHomRKarcy9XWu6DGBpcg3jvB/VBQhtkDbcuwOe4TKUY4VAir&#10;yBEqBT1IEUTYHsPZlfwLGp0m9ksQvukCQsMSP0aJfdaEyNICK6N9OTEBRHQDBzJBKBoyFTY20VIH&#10;pYJxB1aOMc2t4ZRtkXmUjkaOHEyHWI8OQ2dKICbUwNQ/3fMfod833gINCPIn5TvUgE3s7Em07An8&#10;PC73R+I/q7+paWzndyHAHcWgtqNcrtWxhwUitardbMmoxJFWV92bLoyl9Uo+HdrCccGsyVBhNyUQ&#10;e6+tXcM1IEbAzNxN7I601yWK5/wV/lYqj7ZeKKptesFKjOZ8Sw6/bMPbAmkbjNBzL1Aw8yKBfNt3&#10;aLeJ4rqQAJBxSzAPS724DKImnNOJm9BtuduVU+V1A0j0rkwJm92AEiKMpuEY21VW05j7nlX1bC86&#10;5GBDcNfXTG2tNaBr38CloLdMWNh7DYjvMv+cg2bF7/hyfN/CwDdjXyvVyvqeIw1HfscU0z6+pMP+&#10;gBsg2J7GuT8ntuIo1biWA6woCHnQyfR8wJCnlLnvnH7/7L23jh6MCLWNrUUEpX27wdp2iVMpGkZp&#10;xz4wEgMmeW7yus7TnDSATTa96qiHvmEYfmVjjOCE/zWRQUjGLvfpFpsbYmpWFnXN2Ja5I9cw3aOD&#10;denEvPX8/PhQL1rJh4EdxYBHjbkW8F4ci7eKCUbe3hISeuTIg+gjcvFw33zugze4R2CrS/dGVcio&#10;y67JWa+aFcLRPTzA5S63tEO9Xard9plHygahQu6VIzBrdw7vjzPrFs1znU+139MEAXkYzSzjist0&#10;cvs1YVIeDGtHy+y6yozeIp2iDhKN6KyUgJRuEVPRIVZ38rfbLJLr0EwFRyxfFuWv1RIrwF1XNl55&#10;P+az+TKrVjccqBxpJ23oUlNqBARJWdWP7RAnA4ydBVC0+ZRxesByy5UDnUafz+5Zc00o6LoxfmcJ&#10;NOuNCVmn2qDdyPUuMBXNVpAVzExDs/ZgdDURSr0R7979y3nJNDgIY6cMJbEpirjoWJZ+fm6jTMK7&#10;8A8IKr5K0fVzEOCNbC2+kDdRVb8CtjKGD6iSof6utR14i62D78oEO0LsG+P3AZA/MDbid9tty/dN&#10;9uNnMy9wVvRjpcpUqpMTRH2o2GjeFo0C7eSDqPDUKYdEZtnZ3o/yZGJUMtIQXfZ5jlixXcJpK3S9&#10;+kxbq8zPU5ooUBjUy4n57XYJzDgfoC6FQGlb9AOBjBiiPyqMNTe/0eLB1ezd3UU1nBLWYiegXjwW&#10;vfTmrasHQh0ZRcfslVKi8FChnus84Zw6/4rV0FnWHWplzoxBUD1SH7g0jVqdzhStFJD0dpCJWWAM&#10;5VZgoLVom263iMZtw/am7S1j6601V5D+pWbMIUZPEbpvt8ULd9EORN34d36JB2ZRAGcrNM/RzItb&#10;2zeDKQoeHqkm/9M9RrTieWJmEpISmbfUvaJ5QKm6FT0nkXyaIRFb2Wk5zU6c5+qOmocdcrp86fiJ&#10;zuld/HO2DyM15RGZvxZQZwRpI3omqlbe4uaYJVVyArQGnnYB1vbFQ9GDxvF6B5+X6hgm2Sfb7MKM&#10;AANJfaX+yPZH6G87GtmJQE+ElG9ICHfGlvhK7cIXIKU/UW9oP1vbGWuuXAwzKdRWKM+dLPPSH3P0&#10;AcAZ0PjULjiKZltgTk1oadp2PUZLzsF46QGbd1Tb4tXcqkpa6iug4xWv2xrMhMGxQ3gB6MFmSbBY&#10;3s343t47tLHtQJO39SIsr7IWBIAGTSu0jVjcPW7sZgxQZDnytmN6ypWN9xSlon9TYaQjAlLv9feq&#10;iS3DXIfVAEIpjV3TA1wGhs7+tQOnQ0rY+5nt/Kz4HZ/H93XutPAv50kZqCpojWPss9TL09FXVufT&#10;QXNOcoD+jg6wq8jbseiTp5bJVXR4ZTHA1tiCrVK7Iowlmc6sqaTbRBy1AD/U+wMLalS/imNgaYIu&#10;K4rZCvUmZRLI3U7Cpb2C+cTIEPgAIfy9bRIHlGnKyFHzFUBHtJkqzz7zCwfPcAny05Y49Yhx3Ll1&#10;LBHRh/Zd+sAapbgOY5ynryIsyJKlzjcyXUknjuMPIq7PucgPz085qv7cO+tVHyL0VIgVwCZld86v&#10;2Gm2gzQOYf9mR/X0YXy2HZ86H8PSHucMGDCnfrcNCWSKfHzLU1d7+MYXoQ7WbIoItNIFVe40YUIs&#10;yBB0c2Ix2cCdlXNv5ETy9IYihRY7EGrJ1ZQvCK4t95TCZX6SrKqjECl1pbJpy7YjmQiyo6fBg2rq&#10;1tziS+tfGdAWVI8beoBqVC9rFXZqgZADX97yLEgjoyMjJiIXSIe4xch9/7eN/zr198m28YexVW/l&#10;qonINP5O5tSeTsEgpK3hDbGnthZvaBO4/J78qd8T+sJoJjoCd9btN4i972wIdJP+eWJAIjdpBwFs&#10;jV+7jmRF35dceJEBw62dUQtW9nhNoX7AEhbthcXbzfGe6muHCoE5el6Ry+teN8scYJ3zOnDXnpur&#10;AnwMw7g2QVWkf4ZaSSmlJDZOmoQOBePGOEK0D3v2g1ZR8dIE0Fr0xH3vvIGMQRbBTcMAyBDQIgmm&#10;U38gdpCmeyYA5R5oGwa6kiczFcWJLSAmAhMAU3tA2Tehp5dC6adidsLfAybMF0emTS1qR0GRTbI5&#10;XdmeQCMSUAvc3uL2hraxNW43tJu2rbfWXGX0PNCf9KM9viATRPyCM0e7lGD+c345Pjz28ME6fMDi&#10;rt9Ub7NUgIt+PJugZVc0vPJ9UsgdmbfMfu6J0XoJu6wQoAZ37lwICg5m3Yt2lH+AWqq3BNpA983F&#10;/GffMQ1RPcxFLBbj+DNGRPTwhU8uIcgVnnM5DLXVD98ZEEWau4Y1QpmGekZmHjYqj5viCVf2cRNm&#10;WbmYvpTEH1OI/i78Y8kZ19OqnfdG3LMDuAF74n1c6mcu2eLKGdwuK/TIU11MjicTFPYXV6rdEPLD&#10;NT3byQqdgcfzxVtml8JWaBa2QsfvtRdMFW18/2RwvphSYZTWQttmxEcBhie23AKtXJu10RAu8Mai&#10;Duq1Gy5psZByJ269k+zYOeZSSG+DcJhAA619lSIhdeZmHGnfkwhPllQ3C1GGhz2AbgJavQPLy7OD&#10;bwGvDDl60TLhlI10vquMsB0iXTN/Enws7CTg2LVV/7IYjzyGhZhLi/q2KHKPH05XPj44OjeR1nZo&#10;XmRt8wIEmDPf9eGBXzSbpu7ivpwrcHP+KqGBCHCKltF2jEA0/4+xCdhjmPPHWGJLKEap00+1mi+h&#10;lsqTafErhOQ15xDrp+EhLQXrAxauh9M1cjSe46LfnZN6bsmOvuh7iuBaP2y5+PAEHm0xQD64gy88&#10;GIwMiC0Q1tza5lVe13o5GhWvkL0TIjc/zBlhc3TUyFk01eUVvPKUrQ/DhXlohEl/Mx/B59tl+WUA&#10;m0yFCJU3T+oGH+owImXvu710T8/bnx4nNKiEx1SeqnIu8ICQy3QIS9WpwIUDeKWN8p8nMM/EErjP&#10;hTqRjt6Ohy8ITSQiGBncWzQe8nrmpdrT5V45uawHIdZ09KZDJTJm4SGBjpklGDmZ2O3ozkZ7RhKA&#10;AgmpsXWKiQT2e8ZG7Qz1bOq5kalkNqjKctVjmuCuzI5kNoJqI5W/Bnqk7QHAzoDwDvxM3TPvRJCN&#10;jDmw4doqIDSsDgVrSWzRsudGuvS54yONRtKQ0Ug2sAFBvHmYhXdVlLWGPxY7U4cfYRfsx2pSBtCr&#10;kEO5cslTyi9CC2HeK7eUleFtyhJwDW5Nm6IItz9oA1r8+fayCucHp6i88PAyLHNLmBbFaGZ+T2cX&#10;PzmzWyyoJ5yc0MVnGLGJd5jmmVuxOpvxy0uHvTkgqnoWdYLs6IwmOiDZEVuiFQWXhWbCuCOKYl/D&#10;IwW1FUzwwKrwxFkKL50PlbTHSDisUAfpK2EwTVqYSjqXkCEwYsutabuJbGPjN/eS51jGgg/5Tiv0&#10;17LGLXblhb/5c15MZ0f/gpuznP1mZv0E9dJ1YFBAKtWUu8HeSqYVUE/Vo/SRlHIdr8GaMJeD9xRT&#10;ZGGxP6urnkXhGZK9eMSLPvov47fNYUn6z7DF+GwBTjaBhbQ2MxGlrikFi+fw6pCGqBqXPq4ZI17a&#10;F0X/2uys+tKfaBwP4w3hiGRpy9wHl4+9Bndiy9wj7rW35B0BohCZAlOTWmZfMVWv4LhnKzRG/GRn&#10;rlYollPXqqGHFarxs+ZlZZDkLXMf5CU7Y1PvD1o4aQfyKfiRF/PoQRtuwzP+UMHP2Zs+vjIJ3fNh&#10;cx7+FJcaAwAkdDO2vFj1AaA7kSTziXdELp1CVPawbxHEDiS0pdLm5MiC9V7ZxRih3ZXGonBtcOBz&#10;5HEs5SLWYjBrC8m6xHApg1JPRFBCKPt4j4QeF+cwuVslhQAGW/mCHActKvDsjIMfq0VWj/MsuBxU&#10;OP/Qn1/vdDp/q10XvQfg+PBh7RwxXhaXyNUAOvUmGqNl23qLUX9BcLSjhpYrN2wHqbiOcXL9OIJ+&#10;vyJ57/NthkOBI0RxyRd92YYK+Rs34YH6OMWcm4vbTKQ8mZ3+MI/6yByNiyxAzUusmt73+QDWOpSn&#10;7z/coVfw1PzmVL6GwKugvX9ffjGq4M8+ez7ZIuDKmiiVpbxfQ65JmVPdjaLBLSKXNdZUG48rtAzS&#10;oAQCky7PPiABjPNg2WTEyYl/NZjFXDXTc7X8AkExFjmm+SH14ZLdiAAV0clbbIyGCOcZurITgEGt&#10;eQzPQSd5uEckikmFyuOcWSiBIVaGLUoyRRUCJiCRU9e2KA+oNwVC90wkN0N5u9/JrtYGMKwmTtme&#10;KdfzqJfTATA3BWc9mwLIJRSu/LmTPybeGn8GvggBboiEs7MK2xSAqoYNYOJpUciQ8xHpnPgGCxhu&#10;ULStNk4XIFiGb5R4Hn8nAGzKnVEcwGNRbQPlRbLIVOWcBkBojM7cFVtZPeO9EBCS7ZWtuAdjVvUm&#10;Kp8/YrhkrsXHRFEFEIyDHWQeEB6GC5femuf9Ki46xc2U0A2Fdg51ILcJFFqun2QjxciIWPKjUKy5&#10;S/b1B01S5hZM11odabfVLxzZBaajVGcngy5R273SetBRiEijRzLPPvBAtjV4SESK2Q+1kobFa/Y5&#10;VYHQBqtx2iV6CQOmKJQEKjTyx0jxxmjZImKD0Z4MRFNrewtOBmzTwxhT/z0uwBzSZrBdXW83Uxiu&#10;7YRHEnCmKew83JzPe/kTm64d/3xODf24gsusW1BCUcZTvPKtPKctA/D+ngbiUSMHXl2QiDcqHQyU&#10;7MFsWcXBq+vDbdwwSFIesA+eb9TKazrsAZXQ++3AXS8auxlejpyZkQ+82KKOZgJPhmKBvsrLPGJy&#10;41Jhz05enVt1Bg4DePx6ZKWut/h8G0rSPE1KGISinDkROaf0iRpqfjaH3ITgni/5YIWOD89WaEDv&#10;OPm111joN6zQcVwFJIWbyrBfvdWbDKdYRkAUmvjoVrlsq2/9wTybgdAduQkEduSkUwJwm3yY1gBO&#10;K0gAm9bSAMXrRl0A/gi5pvfNYxjYVIZQ1HZDuw+c9GPZSJVBuFSCKTuHM8G+BkcPEIyHz3X6sI5S&#10;CGhQyw6ZI0Me08lXVdJvQXxMBa/NMUAVAlxb9WQZKpNxlMkKCooi4HsaKXfPWki9C7ZXx/2ilsMX&#10;7PvbgL8Actd4ljIgMhgOhzIitm3fNrVWRSVYIVQFiRAZlYbGDQOD8EELYOEr+m2F4qVJ+bCvFRfu&#10;8t3n46JXXx8WxLe759udvvNGlhiyZXUaM/HR3hgvkLrPfVzyK3Pm5Jm3ZRWZk0T+W+1ACb3GzQ3E&#10;/KOi+EwrZUX5dO4L078U1l/pWP9N2hpY8ovIBLANOpCBwagULW8VOVIqARTyIEsru/BTWeYVT+nE&#10;BA2X0qgOdzBiO316lA0cOzFLBj1dHjjcEacfVjr1VhWHnZ8JlgnbDMRXBFpD2wT0FskWpRsRpgCe&#10;Tqnhoc5gsO0jcbqq1upQj5yFxmgmAwhLG2NmRQUQTbBOQ1DhqhwxAuRiGsJO8+h2ZdCMgLb32tgX&#10;8wC5uErMsEXZqB0KqSECuB/iO3eENQ8z8t8Te3P4Qu+SgC+DWmFPtAL/wiVdhoNCgINT0gDwedLU&#10;Fp4IokVrcfiQCPUxB7ZDubHhvMGbqHf9ITUW5AAJe35HApK7wFHURkzoUaueNuSDLlgdGqyZxRF6&#10;tSKXoh3DrQCN4q+jRdT+++gw+3zKxoHwGZRG9rayqAsrmr3Kow5uYRCPH1uqzZ4VVHylrPJ4IkHM&#10;aLbmew3UDrjcqEawHTKIRBsoFlI+lQ66egZ0paBNObIURj8DTSWyq0afxMxGVwFnN+Po0DVTOsqy&#10;DQ21YCqmZ7SlWnCNkvhk623jtrE1MrqS3DZGB9viJ55AiNKtLulhv/my6gV9t6YznRoEyKohwVjm&#10;2IDcrJRFH6O0bJFOo/Qztuhwmnw4O5XWjcZtXGskB/29/+ddnyLCGWIpCVF8kWAKkc08JzH0jBzh&#10;/WMma4aSXDkJSRDGnFvWbcIdQPA73c2/qAWL0gCCGUfncNkPdbhjj41zBfEGRr3Ko1jyY6v89pPB&#10;WcMyVsugm4xAiuuMK8ju5yKil696wD6BimpurBKg+zxrfD/cghq802PrlY6awE8mKF7EQjsLEPHc&#10;0zUSdW2FXrUYLiqv5R1qI7H88Ug/NSFIZ2y9hpd8bc9ktvNgw2u36aTDMf8r7JKQzL7GLqEVKVHk&#10;CSnvMBot054yNI0q6jo+YBAnDN0JGBy2teiGE99JOsbFd6lFC+BuP/IwR01KPRSXMrQuRnvSoYyp&#10;lEM0zEsNqMUj3ZSyFLx5MRLtW56UQeJrcOsx8zVsvNmmjy9gLdyL6FfJiOfJc872Kh5iXh1pTgcp&#10;g2HIEjhcohHZwnHLHoeF0K35TsjcfD8XWu+5V6/6jz+LkBTjIej9rPl/kg2eZ1fs97bJezRl69gW&#10;dKhQHzSNc1BOrOMqH972xbUCcH3RKQOvwqdXzer/gy36bJR+np2vPSk0lyrBCsqFJ+0nbwDkk/H6&#10;InD/ycstV1t2w40w963lnQDkUt5zKoUoD9aMZL189/61oTIVsqTFcdYwi2D5QxhuVxBFG8aPV7/c&#10;mcq+9fFFJtWjUWbXtJN7LIEgyCTfgjuIxh7hylH1YMAsv+yLe6My7d6836FyjYyQIcsdpwpJAYV0&#10;B8MsSdnRbHFS5BFJCrSMDkB3IDCqRkaaf0jBuCPv5BvzHdmCHTbxBWRH2BYFvYMmHL0Hb4g7xz5F&#10;ANhSBPfAT8SX1A/Br8rsVMPXzFvEuiv71JOHmWWAk7X1WSTYMjWPsAv/fJlllISW6RzD4SMAgCqn&#10;HscIdzAGSxaj7dk3VE68C7HOPnXx2d/DCGrWDyuXqpQgkxHud73A562/WpIxBNvp4sbxfk4bXiOi&#10;1wcshiXKoag0hxlKDVbbxFI6WbWARq1aFoGrkE3U8BLZaGxAPjzfsVg1VDwA6qq9i0KCt3qVrmqo&#10;ZjRvXUAE3rwEWvTUhlJFT9mhhsqPe4165dg6OwbSuLwDuZH3PiJ7UtHlklYuqYlukIbeNhS/gUsw&#10;1Mxe5wgwQgpya3QWRRtZ5l5Ix/Dnk5JeNlIS8U2k00ss+IdtbtONlq61Mp9mmrHEWr+fdtgDZe7S&#10;pW/bosAg9fqwySxrj98qDl+U24CVGooi2CvVCi7lFWhat0lAqgBcQ6jzMU/GBLkQNkCpFhCdXDcs&#10;6G9a0RiW88XnxQhYD8YZhBzDjMRCxrGs+lgiopUF+lh21WKqPUqKBevbBdL2x5RqWvbGlFBkZGX7&#10;za5cG3LXjWO79Lgm1DDW0iHKduHgwFodl4eB+TTfX1uh7fhiPq/eMUyUq/38YyuUmFqAAHQlheZt&#10;HUDpKn0T95mzsPpbqHBAkCNdQcJgKuKVzv+Msax4fmaCrVRwpRAcum9pRgJAugquNqn5DStNbNuW&#10;2VesyGVGMovJBsyR5li9YETV0pv8kUARXhhm5T912EvFCYER+bSfi6uD72EZvZhUCc0iJXIWBMeE&#10;jKjNX7Knakw2mwpTx9VyNYSK42uxxg/7RWPnfca7AY9bqoo4dBwzL/JkNowQy+mpn6UlVXRrWlZZ&#10;LijcHGA2Z8VySG7ryYIFnzUcF6eIaI0Mpyw9DHqMfPmkKKet7UHrfy8KjI2uazGiVtzM2HhfnhrT&#10;C08AuBmfP/aEB8znbJ8171fxPCXJ/LJE0bUAf6mQnVvq8JFWclY+Si4AoyLy7PyLXeNhF/+sr/PC&#10;Kzoi4c/G2gctNHXk17bouOXL605ikdk+qMRjIPc3h/qZB0NGVj4exk8WQb8i1hgrNU+W/jaMCwQs&#10;5wZ1GMYact2EY1C+PeSNhJGndiMBwLNxeUqx9URjkd/qIfvWBu0DAVd5ywRIOQkGGMrM3ill6ano&#10;ditGNDITiARvGQ0MM7OwBqZVrr99HsXPSmBC+05ENfaIZCVVpqu4mBk5gcYQikzXaRemP5VEJsXs&#10;6g3RI9mhWyEcM5J7ZHRAbA2k2LWxdYCI0DDhEehozdRw4SB0gtyn78CrXBUU3aG7eFffMm7E78UE&#10;IqMHmtHLJssrJ/Iy1FodCFPJqVdYb5fxU++pERggCPSeG7s9hKiNkIA2dXTsbHlUsSiKNoKItmcH&#10;uFWKCxujCzNMGByx1rLcUWkXKg7jKpim0AhnYGATUA8XGBUIML6q8NRgVajALwbp4mdt0SgCoFcH&#10;HIblVH3qug6A5+1N0aL3FfI68gEksoWx0unl2VMaiLIWnNVcxvZelkDltyi4eBZt7DqUulo4J9Z7&#10;zwdRLZqUSLogR6ozIiIrSjDu1VdrZlQExUGK2LtOOhHLgzI5ivrQgcw3NQbJKk+RQDAiS24BpKJt&#10;0XqEHY1pXK5zoxxEiOH+WkXIhBm253pXuIxuHSL0wDRfTAsLq1Gbi+thM/HA51csNDmlG6cdAjRu&#10;z9vAU5c+ItGtI6Y+9EHOM5c80uBgp1YiqfJ+hZV5HyLRmYIa8A8owQSbirLNIdTNuXPBzsCS3NVQ&#10;UWIFG6u0jrp4i1aBu4o8XQPRFn8qp3Z6mrozmMnVbjysygfEYFGJsM71S4hwcTDTuedikU4js6Zp&#10;WbN9DN3id47oZdidUhVPinfpbf3xe3xK8iwX7cezjNZmCYrLBVAenge8wNNUeaHINB3252y9WBAe&#10;WTSMV1qt0CyQkVZn+brqISFzG6mhq1fKFWs3hMJkPDl2q4Qne9q/BgHDb3zc5aFvbSzTTnayBTq0&#10;SSC7k1FTrQK8NZb2ypJqDzb7qBCzyorTSPo75waXLtp7UQohWkxRNb4bOQspBV02qUuueoBBAWQx&#10;Lk1X5jLyvHiDZsRdbUJn3+jI0g+UfaUgFVGpMy6lNT0RdX+dWaLqjR/lWI3grSVTd+Xy73NbuzcH&#10;94hMjv8+5dwCGFHN5aEfDutGejPcmyzmNZuvdaT5C40nqmh8qceHQUxGEo3BCLUWbUOEgj3YhoWg&#10;IWHbmmudAv2m+O2wWiWC4cm1ZtXpEqi4HOChEHdXZl9suyu29CcmqiWqOQOhJJsK3lJ7WWlaReo7&#10;BvPx4jNO8vzTJbqBI2Q1ZILVb2ZQUfQVXEjxNLapY0h81V7P8vBop2Mu2tj5CeCIhSquQ7If+KwP&#10;U9la6JMJeml8rgGMI7Q+4mjPxzz2hzGf4YN2qQZ966TXV0NeUBPFYNCboH8Ik+O4wH5rrV5SSqut&#10;uRCdX6bD6ml5t0/Eqp99kPObi0KgeBSjpckZ02iibUEuMGjvCCmSXDyIDHPPCmxg91Mab+syxOrz&#10;fWXEtj4XQ9HL4XzQEWKGuy0mXDzHNJt7MRMA6Io2bGcTGoRJCypZhBnqCQI7tdlETOYbMgkEmbEh&#10;uwtvsiynCJnYw9FKD3jRuE1FRACreucO7tI/SW+pELbGHQO1FDys0OWpL/H9c8KzNjfvLqvtqlB2&#10;YtQVFIAmTh7mDQS8PQ3OGn+IQyvaUYyF5qqfaaLOH4SeoLmfaOdMv8+6wn5Bm673mnhPN3rFciaG&#10;c4mf2RcayIjW+/u5yjmmgBwS7dW4eO/5mFG9BZ+lByHtHcAGBNhTATRqd6WZVcI9n7uYxBg7UJbO&#10;VHKc9i6rXFcYvieHcsc6biLAlhGMaBHO9AYjInoLiGD0MX3ztEjxCTn8He3ZL/Yd504VZ/BAzBbL&#10;ekt+3/y8tEU/Ewv1ccMh6cBUtxGq1Mz4dcRuAZhpLWXUXOhP2Qp8CwwwgiPkTEUkISthRufWu071&#10;sF2aRPRiqR9OL73WUjG9UUIVJT6HOnV4rObxiSeQ7QMvka+wVA0drHU8zNSlCTpOr0eK6Q/0dXjl&#10;HP6LtUParD6gx5nxYqa8cqTrhG5NYUOFBijXi3VNyDpgpoYuVvG473LY6Ihg3lrrzsvPI9baN8Gg&#10;2SdSZkuYui1whfGZuTxT5YD6YDFtUoiSGpRUU3ZoWKGJ1AaITChSDcoOBIrA3bXmYxSHnKUBghMq&#10;Ats1DFbGElHheFuV2JVmJFLVixMF5y8Q6iLUCbTFafVBaCmHX+8g3F5k14nzxAQ8y4LrTgQQtsT9&#10;nJG2vsSFACn3o3RGvYDpj5in1JJ4aj53XqGSq87rX8sFF8PycXldyozLbfdA4a6nmy0ZFcaw9tbh&#10;MCYGSkTDno5ksDW0rUVrLXY2xK0qhY5AjxhUmshjffprLetVu4CFfU8rKNX4y96U8xU/xUI02h4E&#10;SOU8ZVYfhV4qG6fUg2922cGEkT35nY65b7k6/gztu0T9gy16aXM+Nz4tnwfA3V91e5pdm7MSzUbi&#10;OOCM9EfFQhXfUvcrlAG0YfI9oMl/5RhR2p9ebnFayAEP2nWIGbPkbAFW+hMZaARCdnkOCN+kwBJj&#10;CXsksNZeXT1W67Mc2pIyMWzRneYQjfLH16gS4aKjchH30qNMBhqAsgxS3gG+29GeBGPvvCH3MrCh&#10;MBpWyYiMzvJeQkiaFGG87EwEd3FDel/8j8qI9hZ5Q3tXbogviYaDFNfjN+Xj+nk+7Aj10J4dVFDW&#10;yTiSEtq3XMntSiRs0s7YnBocu7d8su/EQFK2za4vjlAnc5W/RAw33Os5M0T9a5H3rL/Ug9u7+/Db&#10;+a/ryVxOwA8ruAi68LOUyoUY+LeW6s4Bhathmloz2AebFbENNZvIkviGSCE/K3dXxRTAMBue24bc&#10;CYjq5s4VElskgJbVmZ2YfauzBEi7klWYXYWWJe+mSSy6VY9ZcpigztKp9EPNJM+WMBVEY4v08o4A&#10;Q2hosQaCIr8ja/e72vSWrJCh7zh9vP2H/T5TRu59lh//omOPtqiKHe+bveSIGMks3cg9FvvApGWJ&#10;LJLvoQLaEz8gD3IUn0K2XvVFU04EJQpquAV7yvRum3IfhM+2RYHcOhATRDcMv2femaUgpz8fRWMf&#10;TMoKYC4qzNk0bU60jqiEz3O1T3dj+NwY48t87oO5nSo+3Y57RTic8pezRZ/i+W/SOzBgMtMbPZql&#10;6wez7kJknQKhIQS1Sw1V0PvSBF2vUIjc5wzSs4nY0kXDBlMucBMk51LmzhjJt4uYTxEjAYA0787l&#10;szmtwOTAheTMIGPvneoRIZrkNikhAQ09XtkMuTHiY6gGj5gUnL8HBGX2JCP38rQE21Cza1ebMc0J&#10;BJqoE6JVXKhwqslSgTTQ8hw71GDcEcwrMebkZJCx+ud7jqhmZRiVHHZFyKFoQQX03p+caDgs3ot5&#10;/iCAHuD+s20s0sd5BZ330kZmEXodd3zVPimbp3Z6ZPWP+KeGWMQIvy9w6OUUorWGtkXbEG1HYGuK&#10;g7z9Im2HCJJR/MJPHHWvmy48c9+3E40LJBnlEzgymB5qXD+/5Ye8UFaYl+YzPLEcPL31tX0+a3Ru&#10;mEPV/s42FMF68PnnwzGf7U5mRLxW8L6zOeM011nOUssublHwifHrA6y6ktM+1D//5dvJlCj9c0ud&#10;X+7AIaAEykCYjAjA4DIybIOV9gJ5xe5ZhaFcLrIuWb6jz77nKxaBC4YuzRhHpZIr6Lgua04RyWiM&#10;IBVERAvuin4LRjyANIY2NVsA0VObxrY67xszxjqsaxf8HYVPCuGlCvuwec8YnK+14p1sL5h2SDkI&#10;951OFYgt1EPatYWLaMTGlELOPXDEVSnFSBEUSklkSBkCByew+eiM0b0j74p/VP4dtp96/o5xT0Sw&#10;hzZiyssSN0qNdJ3Fm8ADYhYDKmE71Lk6g556d+kZhiXXNl7iptzJDeqKW6pX+jYbpzf2aRKQFdBk&#10;PBMF/VZtsCYsu8KpfsyH59oGPLcHaSIshB+jndKlpqty+bJg56ArWuxAQ1mhA0bLk8f92D0/0+9P&#10;HbmTWxekuzKc/aLDQJgFBl2wd8LXXSl7H+UKCiEtQYpSq9AK7liK4LRCQzDvGGHQQySDQZIIJoOM&#10;zgiGtujRWmwGeboa01q4JdRe1rL8XFszGibcbtAefv/VPmFqxnf67j5OFv3WvZBlwxYScoK1HJa2&#10;3I80shJwRBQAsKc2JnqiBTvUMghoW6lxS4IMf19buLXaeMM0fBci+onedy1t8vLh8/jgUPm5XKeR&#10;n0EXWy7nzZz53RXd0Y7qLPNEa73DrIijwMuIqfp2642Ak0MEFYbNz5dg+c2b+r64mMeXa3T0Gybo&#10;86Zc6vgyXu+wFXpaE89Y3HLDmVLw+c0O4u6j6xI0QmRSdoUBzCYOMIIIFT4DIPQb+j4mEJU6gl6n&#10;tvV0sgLkXFoC6OpNqYAQ6NlUywPWdbK8rMnigMAI74vYIkwdt0yti8KVBJsKMRBU71DlGhy17rz/&#10;Frx/2pM+u0bJo+ccBPQUS0lLAHQkdShvfhFgjsGvPWUNhx5mWJTTsM6CEsrhfKsvr+bLM06kAGvr&#10;cpiU1Fftkjfo4wO+qykvXoeVVSJGPigwmZx1svAMkLafyR86QDCaoXbmKGqMyKqpHi/MCU7DU0H2&#10;X/VQf762+kyPb5dgXAx4srdX/plcv4dC8ytcedPU5HcoRy/6Us05di6c8YttP8oBsLXGL+e/gLUf&#10;zS+5IEQ+yAv9K20XvGWCERDTtp557S5R4fBY5WuRQe6ZyMV3MgiBJ/quoV72pFepI+1IW0bNAmVh&#10;Ell+evIHDE+Lzu+mDGOO/a/DueACBUaAZGSEgsEA2862b62h7aTVSPsPSlt4ciTcGEEmZ8i0yJcj&#10;jbhAJbcAyc4MhekhkuXwgmAeJheV82LtgTbUPgLZKWQfuksHgVDu4IbMcFy62WyL25fEXcggvFOq&#10;Ap59dAjEyFillC2jkJPrlFX+l8T/537/37W2dSX2VLTkl4jbDHXWVjQGnI+g7HLbsJ6PXUg1p5Mp&#10;bxLR37Wh8oXmacYoqxXOTV8D25GlUEJih8CoYCjLeNsZ28uI3akpVAkDIxu8br5uoBFEKjVrY2CE&#10;T0+gyO/KER2hvcf+jEgEnhOTJFSAMSuhLQZ95gD0dcKFeasYxtNatjk6czsFZuaFcqk00Gh0U+KJ&#10;ZvaDpn2/yyRBnvw1rC5eKmIbWUinzVvo4CwTZwIzS4yZJJQqzEU5uSofx0u73PAJMEgGY2NrVUl1&#10;274wko1sfLvdfaOnx1HwFwQuH7iLYrjqZ/vF6NwqcPpki0Z8mgb+W23WyP0kNLf89UJBIoAG3tEj&#10;R+odAGQyKQSzFNlAYEB6jdQAmOpszYQuys1eW6BBYmaiZzxxImWQDpmywOH57fjhE3stwQb0560u&#10;B0RmnjXAmnO8tBz5FA5Fha4icpUD87ATGHhes9UpE/f7F/ZSnxjFkSqYzMmkPM/h+9XseyYiWlvy&#10;KDSKJ6ftsxW69K10hpOYOluhXdmEJt2l/diSOmzGUjvZMnfl2gUo+wOcUyeashjY4D2A7GbErTq3&#10;gAss3wbQmpITPiWERKIPtJFFX5++ZaEP/4qglNqTI3L0gNDwZqn4nAKoFGsC2ZUZpgOY6pYjcpAy&#10;J79jMDh4xsTyA3rwPP7hkmx63HouQaq+ZiqlDGURiAQGJr3OSbCR0pVZmH3BgQMAI9bE6GkVv4Id&#10;rhQhEcEnef4RQ/LShCuxb/zN2f1R/gtWedJEYKSwrVbXpcAnA6TaxmgFQgjeW1NzOPTRm5iBGwfv&#10;OaBED2zfsY044YQW2cUh9b2c7uN2MVfT2JWcLfJBOPTaNK0/CR6m6W/YjhlwyN/kVVmgj9o0HYIX&#10;5tAvMujE4zrfZB76qGs6nXUJ1p2x0Gfs7oO59FcdDn3RNsBO8JzhiCgsQVXzc62KufgrG4eZkvdv&#10;Tm9Z+ZhHRGsNGT/VTahcm6s+PTPa5eGDm91YvFNrgEyujRJm0TWLRRcVEdGS0cARNnm675OEOwIA&#10;3OCoKXqUub3YN8US2SOZQSeLCohRDMacRQFk9oiW7Kec/j2xKXqHl9cm0yZlml/rHpm9A327bfia&#10;EU1vopIdmyuzNlcQTTWij64lsK1MywJMihiFYPzPXaT+nvopsCm74ovpNpb45+GJmbQr66+eGqNi&#10;4fJ2LfDRXIVyfOkXNIBbDodtm+RU0iZ0c1xVolE0FHopwe9yhtXrr7s6pfdSGQKANfhDfVskZfAV&#10;MGPWiXpOQHcHYnHNnwKhCfZcOQgaDjj6KIbOredW+pN5lzXSbi921oueo8jDZh32uHraVL9QUxSN&#10;tca1wGokbBh+EI7I//n0pS7fUNQq85xEyuUpq1KXsL4qjWhUEEKLMN6gA06lTTIiXOk+Bg4KWOtN&#10;v26fedfKYKzhUFiaDUv+10BzcWmODrBNPqtgn27T7fVJaK4GkgIpR4P62s+yFvRgJpvjKeoXSQKp&#10;YMsKeEYgh9HRAaZaxGqrjOhPhUPhRdF7bF8Wo+hihh9tlAVug5174AaWFmH/qYohSUBWlYWjKxlW&#10;Ky6Vm0l01PM45qGaqL+cdVzOl/oUGcmfoU3R5jXXZhzGz8uT6Xjpk3q2P0NVi7iNVIqeWhnOps9y&#10;ndpTCHhzOOKxGqkf0ilwityAXWrAGwHgrsO4Nj+tzNY+NA4BpqzPUgSOUYg1nXK2TE6G8GDByDVg&#10;cuZHSUUQRIOkdHUSVSaC0ngZA7LALI9VEQXdR8GbudmXfsVmasG2KBGUK8gZ9pTK7h1X89cxWE7u&#10;yeUbDHUIw88I9wTYl3F4eLs5YCnLOAESAzD5uVJjDm8R5lKqzCWlQ0EPGOTe0757v2kA0uMuM8Kt&#10;j69jglYODsvUcy7cpVRUcanWgwPQUoztOEx9UHnXrjIuWQqDUb+6Ah43U/AX81tdxAS5HuKgAnpn&#10;i7b1VftdRoiD+tbkg7dFEf2cfpPjzg8MsZ9tpi4XdHARyTkRx0Uuk0debVtUZjGxlClr18xnyrp8&#10;V+ORtwS/vcirgryvmvu7hqg/oQBctTT1cRbTmCrCrdIJfrEdOPXGCneNWb2GQ+fBqwlK6BX1ceCv&#10;o3zot9oW0H0UcDPn9PEb0TXSDKTKsE+B7H6fQ+WsmiIjLlrn/1IQxYWJ6ByHY7U47GmrIVFgWCSk&#10;2IyVighEs24aEZQi02E9JTvJxd5dmKxKpASQrv8RDUD0PdsGdXIzBNeyZ7BmDcVXPbLlrFRZ6oqF&#10;Y2YwEJmd4bBQkxNDWoOyKmayoctU3ugkKDZEY09txRsVe9+3aK3NOgk9O0UFq0QVQ0QDdmSIzRmk&#10;HGsmcwvsgBg/9/4/Av8nUI1fyFsiNoVEsjE6dE/cYkBhY7DXL/5lggxvquTuYqPZOnbTPrEivQ31&#10;6jpwMn8y0xsCo1Nb5j5MyFGUxVNJUG4PVcvrnV1MIY3CJzCzb9UGWloV4zydtSH2iRtyxq+EQSuf&#10;+AYzBMs1cu0Pc0rzYEVoUHd6Uoda6q336PvXaD/c95/pZKvpc6mslCZB+XO0t+zwdg5xAB5nyigA&#10;d3zGGyfWyNKqkc2O3Iiksj8tOF6REFIYWXhee95qCHRP8kozA5YCHfXeafVovPbyZZSPveKlZELK&#10;ZO9QOhM6KUZTxNYCcLXGJFrVBY7Wgp3q3EyUrxLQTlh7fkMITVfuItW7MhLl/jg8/85GRaVx2CFS&#10;p+JDkNhR7G56Kuc0xsH0cLAWuSzukG+z7vx0331cX3SWFcUzQDfGBZLiSTELNABpLlgztql7YbTM&#10;bqX+KbPR5JKAiga2vPGCcsuusORii62niuSRcNBMw9RUKCaWiWXhdu8sZN6+tMnOz0WlnW3B347u&#10;qRtE78vlVUKmA0esZ8+plwCQArVZ1MVpnG35ZyekNpHEE8LWf2YfN/Ht+iFycpa9/As2qWVCmR5+&#10;Cx/1ykO+UsIuY54PzXRTYRTSIugukSpLbHPqBhPcPZbZE1cKvLgyQ/oivU8Oc2lT31GRdshFt2fl&#10;1zS/8VBNb9DPgIREREaYFG2GQ6FEBLpTCdSoLiFnYk8JM7r6d4rl1Ske7g4wc9if45pUTnYioaFW&#10;UG0Oo/AJlFGqa0lTPx5NYQShyCxGAupw/gIw1HcboHENClmLvtVfmyN+UNlWErYNC/CET0ki9VoS&#10;0ykwlozzvGkfbFD3npEjmLacWzkLC4OUoDwHoJzyb+8eJRNlUHaRcyk7r/LoLCL0lfHA5e71jSac&#10;eD0sjlIbQ7wObF13z9Whgbk9dRuNSowaQhlEtLZtRIsINrJtuW2NUu/NFQ985dh8TwddXeQmgYjo&#10;SHET3m/7/X3bRv5RHs88fUNRY0Y/xTrmNbuWfKkFiuiPx6YDZIpRu0+TawwtynAVEjsFmT9wno4/&#10;be/IuWDGLi9o82PHX7P8IkaQA0eHY9nrymMxa+UCGPtw2oRX5QHRm0rOjBAvX1sNK3NEYrgbHifS&#10;t+2VeR2hAlcMtDzEfm1zn7FFXTdSLKPjFAKN4RMp6VZW6HPu6DcxunkV2Hv5eHrEKrkO+KdO7nty&#10;umhVZ1/c40wKWBCkhd7siv/6fKPF2zTjGjE03un1MZcyvnW1V+3BwXb0HzjCWguwiiv3NK08BlzH&#10;KcIe+oAhhdiH23HSFD3eXUcIsdb6cDcCUOAhZMY84TizihPT4jKVgRhyRXZDBZAGg9Y69xBmQ1id&#10;oXmzGYid2UQmewCtY0fcGKJ671tESF1sUMfgg6WgUBcHl2mCgbyx3X1XGy0qbrofiZ8zf4/WCDC/&#10;5n3r7UZuLJQgCak7HFrSoKgaxkOey76+T/2+TgaUQfUjPglw7DJl7SESfiFpR+khdU5+uu+IKCxT&#10;qF+m2l3DzIZLxfdjGLDFs9OR+REF5hQoq7yIM1Hk8EMIQBu5kV1qg8PBsK5H/YwQqbb1zA2Vbxks&#10;g3BaoTuxxay+oZnH6CVxSC4IKjLGh0doVwPm1qEGpnLURj9cyl63D1fr4/E1I8+HJ7X0p/nZqQHD&#10;v2UgmtcuzZwbIAYbdjMNGCIjGK2TrXboj/JUDiv06Zdf5h39rvaxk/hZHZ/f6EkrumzTCn00R9Mu&#10;6tRzOKEmyqxmNGXpvHUCk8joulU8q1yz0RezpEkuhgHAheEjDq362DeIiLF/zdhhydppOY1rwoCc&#10;oZKgtrTSU2JmZS5t7HkdKjjMGjU19luLWJi20rU9+6n2L0aUW1HZRVpKHL6Z/p15XGedSg1qEPiS&#10;93ugiASgD0k52HHOJuj8ghghd6SMU3WWh1yypUl9CYcaMGtEbvH0Ln7GrE0n1mjJgzbVpJ7ZQIId&#10;MpFvlaGaGiLwTrZZImVcfGrSVnItSMfDLBXpnNY0de4p/coC9Sqo0VjGcjpCOa3Qeff5lOum9hL/&#10;MoSqW4wr2PA3/Oc6c154dNuOzX6EXxUGtVQHzodamC4XWDadMTQ2n5SiiTJMdugOAwsgvKui7qUt&#10;CTrV6Zi3uHyOdQueR3IOzsp7Uhi9g3m+7Loy5MYDxRI8JOGiIQorZoG1aNPs25gdU7ks7xbYyoeI&#10;C6r6swU1v7pkNXqVebsadceXUXXh03GaoXMT7MSMbT43HzCq1PIhcHoa7fNOt16wuvSaUBdYdqFj&#10;tJ+9CudDr3985GK8mrLf3SYmzrNCMRZHBbx/CTr3sj1c5C9PinuOQn/UZn1cAB+Vr7nel2N7cfi3&#10;+mdOXf9xnoKJjGNTWeYfjtd/jci1wXb5+krPmX/6u0QlzdFwiS1ij4hwVU2TmjRnt4LcET2CLaYK&#10;8uK9DvDSZSXBl+2x3yGlSx4MPyIdUyRsiyLGSCRB9aZQZBWCL26nbDZbO1hUqK5vBnDP3LADWwda&#10;GJErgDfkHZCCaXSKEtiUDeyc21/u/iUgxT+h/01vCkRHoPdoN+hLQypNZ8/aSriOmQ7nQxmlUxSa&#10;dnNTB7AjqrhbUQ0JaEJi1MBh7ZVz5PjwX5hFndhdXPSTC/yl3To0mmH1La9sVJk6gxnGCWFUxisk&#10;jHiBzn+uO9ykzqETQ90U8LNQu2uVLNdp434dbBEtTdfkweQr+8lIOWcxsZyGirB3MgEoK8vo2Wf0&#10;SsXEAN4cx7wQjDMQWiXShgvjGJaaDaVmlZaaWZwEzg5wclIUPKEq2VU6ADHYsMWGiEb2wWjwEq6j&#10;WoB/Je2XUeO+at9LVpRXyyMgKnsBXKbtoARcnnUUK3h05KgQa5wxmdUEBdA4YG0JBxweUgfz1VTG&#10;UmFysOOe1+1rMO0sJDxIcTE8zeOWR3Ppl5bDgBs52/8baE2F9Ty+4Wk99teT50Gm9cXV+GCuVKBx&#10;pKF2WdovYHtpPQ5cPkOY1mDaDaW9Dtd7ice+QzfDYxzGH5eO4jRSmFgHcEG6Avem8TmaLjmbUpVi&#10;l7ItOr6UUJXGNlrUPs4CB5rm970E42GiNNWjDYfranvreVZpkHHMZoTISkwyvXXOlpKl2YvNKGzH&#10;VkDJdiesj+SoQUIX4Hl68wV4McMhBJkjt/oQLGwtoSvjpxS9s3I19YSje1kM/YfhHmT3ahdQNfbA&#10;4X8Y0FmtDtBpaDxrBQ+b+KXacIwex+WGD2IGTkcQanDpUYEQwQiyCQyyExHRo+2MYOwt7DAFSp3D&#10;C9nWxU2F2DqPYR4276/csK5fsZ9UIjMF49pwAWZ+aByEgzOJ9GEXq/xSKQaK5/Dj83Sh1/0VluVS&#10;43dEHH+L9qtHdc3PimSWn2NBR/7qdpXeNTHhfOV++hdu+WSFPhAHPh5fBApliD4S0bxuMn/lKv1P&#10;Pw+JkxhidIkfzr49dFXH99W9h1cpXKgEmYf+M67uSqHm1rSe2gqEGD2oIFt0JzfWIuFFlODTrRi+&#10;z80TNM3Yb7NleLEsvme+KKJBHWZL2jMbQsgsiZAi+g42ZBYHE+hX1si+I9sG5EZ0RAN6C0j3EhQ1&#10;a5NqwHsqqMLoerCUIDbFTvyU+Efq76GAFfokI3pG1M5q8G19OJmMtSqE4tE9OOozMzMitkPal86x&#10;G7cxXFyaQXDO5Av/l/MWc2ifjMtvc5qc3he/Icsu3YrLDa7e97facMestqU6aWwbCwSVgrp41E9b&#10;vMIPT9iJNgrTEY/5udvSQRfGcFwUcg0cv6ZSvGzwPff52UaaCtC0H6YRe5R0O7mkMHXE44u50oUR&#10;QMsJFUMtkJG6P8iWRVZqFMMO1TATGdhb9NYaqrjzN12GL+bKt6bF/7bb0HWHpn68xIKQfSK0F1VH&#10;FDFkXX+YV1nR8jb/rUDEa+iPYWgPtVjKkly2twfWosenU9UXHcdrtWyXdtS+TuE3Uib+OprBhir8&#10;jslmH1Wx+rudn7tfGE21VladwR8fqHF5mFzT2lwsz5OsUGUSp1oF8EbhNFucCaFvwm6f9KhtPmVL&#10;z8RSBX0iEucePHGGI5B3gEG24TdvYyVwcPxrIZWdQX5ngU5RM1mCj+JJJdzWETvp1g/NGNQHzVIL&#10;Mcc61HkUEVFiWJVPs3WSvtZTSAJl9nJpCsrEWWL7AYFcDpr1Y1wfPssAfh0z4PPG/dj8+vI0hZTm&#10;ObQ1iHJXxZDOA9653LeI/YFLs+J8/+k8aav9WQrMAPTIfcsQApGHS5MJUFlOLYoMsY3KYQwGI1xL&#10;bG8BxiXmzjbac083DQTIMWu+Wyn9mI741I3FmV+77afFXcV4lnIvHxzpUZ/4t1/W8ly99q+nnW3R&#10;yLiih/wztBWp+xe43Xe3hwn+sRU6WhmieiZFfdGIgdh+iMWLXsCFbjxmj85n139WMLKG07FsD/KB&#10;LP5yN/S1K3sqqGgZ0YJ9hkNHLLR4KSJEduMp5lAsVe8fWHNFbJ/ImTk9GjmxncxhplLmKNLYj5e4&#10;qKM4vXZMW7agQ1hRxUU7wKbs5vHp90QDwix5BBW8Qe9G/AzTceRWhPmRoqK7BgCPZyR3aUMS8aPy&#10;3ZyYe2prG7OR24nj58KJtC4GSX2y5kLMTPWRhFED3iiBG05u3H1ykS44CgF0pTol8Kg2saz5yHzl&#10;Ef7m66ow2zq1XlUmXYzdzwI4T7jcQsQBa3E8G2+S+Rg61JStyGSde2nzdLpLElbuQ1uigxvUgl3s&#10;QhuTeHKmrCmjo+t0Vs/UnB4Y2E4HL1ZEZZZmPogIohhBYjFTC/i0HENUcI2nDansTwccrOUM/GeJ&#10;ApKM5pgo2RgcWd/2yVARO2PWazn17TtmxXDyHn9/xvL6bdrDOP9lbnreL+nkuJg+cnesXkcO1pcU&#10;89WoHuzofA2Mdl7mXMgCgG1xLLVgnzl4pxOJHMYkpg/Vuv9CGrSy1y6fJxygjreReVVo1CmCeEW9&#10;+19za5kwXxQOI+Rp7QufTH4Ym/ucRw+5oAX+xFDtpwm6mBBH3+R9Quh6s311CAl1yBm2tkJNQkCl&#10;t9Gu9DNtR77qSUWuTIeh18/SWS2LgXYfY2K1po1I+RbTWb/YamVFp00yDFm6cMASBSvQROGOR9ea&#10;rKXFR2/uh+2Mdm6LSla5G3UDhrJn0dO7c89vbSY+RCXRDFpsYSCDpSXeuLYcu49Ft3MwcqQl2d1H&#10;XQdjjbNN62WvmyRWKjbg8COpLB5uD9CCxq1LO1YpuuKdfQeLG/ThFuO9rz/kvOhheMIb0NiPON9y&#10;TFe7EMCJApfcwool07hc0OHQskKfsKnla4lD9aXUippYsp9o/DZIT76vramhD98swzLWyS+tVg1A&#10;MzRxbvOazref93Z9o19woxqHv1Ya2DNvJT0x8RTM/Faz5p8fn/jMV/TXZYs+Rz4/joXO5uri38vj&#10;p+ElWidWiF6303JZC+wtaM6Lbk3ep3nkFXLlYrjDydBBRIih1lprZGwwYI+NBNiCu2FlbC1aD0r1&#10;/hhHOHRgu8cq/c5hGbUdxtUObSpsi2JRjhMZiGGLkpEqUQcCLpMo9Kp1oUDunS0KuvhORYvW+aaI&#10;rfcdEWyRyRhAOO+OtuLCxRAcEIvAAjcWIO0MtLwrmAooIt6S78TbtgnK4GZrbXkzNpSkUVIHANCB&#10;TrwfnksJvUosoXvT7cCDIRfEtg62sCMAfIG+AiYo8i/7gPI2qsPkU/fLGfWpdnWi60ub1gELsIdF&#10;bZQobs3v8NA15ANqwJRogF83I4AqbZIBKLiNXbgvGKRpHTVjdxnSoxMdr8JC5aNg7ztGCqixZZ8J&#10;BXp3KQVuEOt7x1z1LU+QS9+8YWAaqB4akSuparSo66Sl+RkxvEnJQEQa3RAxcBYUXQjejzjm6KjG&#10;dDUOV1/VdmkrOD6TivkLWhP7lRn3iiX/V7ZZvuWiSdOfYlfCNB7XcGi9qm87voGh9RqPLVUqbIX9&#10;pROB5HjYLm3I3VCOV9c957S2VA/W9rZuwdOYfIqdYj6P727euFS/2jXr+qnuqcRfWiX2r6wxydSu&#10;I5ciNCQygMWPALwWB2fjcx41q0+Zjngo7iNtcsqXirWfrn5EUHWYiPb6Nendv2YFQvdylDhSKppi&#10;bMC0Dyt0gD0FDaM0x4c6aNab6VkJAq2GQUjtttyS6apq5xGx8ee44gwVVkmqomQbYnnEHgFbqiX6&#10;LC67sA2RlSUST+PdjwE3XYnsnAO1S43oIwIsrMSLy2uUBOZw5hpVkpJzFybF0XOLYRLP+9phRLIr&#10;t2FXX51aG2tQlzrbbJy0SoyR5RvKfdW8HHc9YI+o+ROLM33ura/SSR62+YeAP6vyzeSvOrrtTX5R&#10;lRBWqWpvgspFihYEmUFFVWSwFTr0XpNVNZr/aLjdy40g9SeeVfvIDWj7YAw/2761oV2GQx9D+s8H&#10;MJrSsv1y/zLuF4ASl3vfqzbDAxe7+CpPPtumR2K2Fyl3zw/8iZtMWzQGVfR3bRkLT+phjn723M/t&#10;Tn8h1tyLe3z6WQJbK/lySOeXB4/C4wZVFP6bj2jG6s/BLbGqDM+38Iqdi/ZlH47I2zFf2IjO8PqP&#10;iGSQ2Og6nhUXFcgIO6u8bBqynxnFtSawPt1XByR0HlOaXEvv6IfG4iIAo6BQDg8pMjsARsVj7R89&#10;5YtmRzCzo9kTR4AyYQ6E7Nk25A6YeFuK1rI1cKd2RDT7hHtFgAUNmh2XJVAYF8I36R1D0/S4OvzK&#10;+M9db8jfJ9+Ajfvb1jDiUxXbSlmdi7HTFbt9hcWwWdtIED1qiy2xIooiYFqZMY5WNhgANpjzMIO4&#10;J0BtJtxjYHjZs96Ct/f4vKROfGM5Eoe5NfpWrLnHaX6QwEXxn9OlzvrWgl/1NTw9dqhBma5DgJYV&#10;h9rt7K8M0iRiMMCyF+0ESaTJZ4LsrjFQt/PpIB0UbVWdHEeWi7tBxrmfkwH8EpfbRu/ny+tHMdh5&#10;3MlMBdA9Zp43wgyEsnYadaPsNGKmIyckD1CDcQYIA3UlkmkjNbBfcfR/1HRe6LPzGs7+P48huu7E&#10;GpWQ3Cb3w/pn9a7E46/aRgjqFOIlRuXc1Vhd72KvWl5WvFibTATqGa0mtNAO7EILwQUSY+wsowPl&#10;0YC6igR5dqARgB5yRy0jKjWxAusOUhBZIg7h6nAKmFVfkY/JwFP5HsyVLryRdXqOslKf8c1ctekq&#10;+ktG1D9q5D0GTPrQ3gRHJwSNZfoZhUa6EAt9EiIZsONZtNicK/fbKys0Xf0BFQ4lQFubCQBbZZko&#10;IKZ2AMYJQYJuUseQaS6u4XAd+oMiHYX+8AQggluvmTbjfiZKMrCjz7gurcidgw+CpOYCTksNpyIl&#10;WpfwfExpeBKxCyP+KdPn8owvG6dUrLV4IgVIjLKB4wCYX+yCgSwFdO47cKnq6+PXthQCFZ4ww3x4&#10;oU8xt+SJsccHPd5DBoU5gBGia9eX7TtPi2nQzSpUfttTtfyeFrqOy405PILEdfC4TfWHgJNn4UCo&#10;XaWdEVHRjlbjrThDXWpYAqCY5hfELr2VT/9Fq858Shi9Kmo9ca3PN2peoK9uvtQ2eLUBJVl+qAXD&#10;WMpwUeaO0dL3+fQeoGoY1sfT/v35ttqi+uWXubrmwl0ksQH9l5USBS6s/1eX+nws1PnelxxXv7Kd&#10;tjnpFAKtsNya1vYiQBoBanNIJiL3XhkXBcoiex57j0hGQKl226B9eFSTYB7Y6ALlVgamYyQJVM3r&#10;dDXOoYziCjlw2WhygnHKoHgOOSMUBJofnRl7EW3a10gwdoax+2Y0ORBmg9y3GNlbH8/gSloA4BS2&#10;Qpim1ED0geIxSdKWDex3gN6Xx/PTtb4zMOPHyiYiZnERZ0tyG5TeO6KhJ0Q00+NGsruQRRJgQ+7g&#10;BjD2e0/x9kPl2VG0YRyhxiPmkZmN0hEX3RUNbMr3CEBgh2IToEy2f98VzI3c9wTw+whtLldKK31K&#10;deWXrY1ZVESsW4sWwyGakFjMIA41o5Z/cMCE5zwkAonDqz1StIwJrBrRk+bOB0zPgK1d/znmYQSl&#10;gedIW6uDKmUsX46Mnrmrjk8RlDT8x31RKgOMSD2zvBS7wSPF2fFnZ8UhO9Aaet+bFFTs6f3vRmHb&#10;3vtd/BLbDfd7OJJKCIkUU3sLjy0ZyZaIrchOU8jMuaswkU1mmo0MukSBlLG9AbCfv0srvU0TeqYD&#10;nmugGxjGeAss1cYdE3AaMMq+ZZCRS9UKVAEDL94ZTZ2sG92ESVLAaDd2hBjNSd4jezAlZYJsFXoI&#10;ttajBcMYh+eUv5dewFXexBCUtaF4u7Tl/yi1L1Q9Hhb+80+PRy8730P5llW/fyAktJc07QB83Z5p&#10;ihYLMyoHO1KQ6w/GUmTRMp+rzWkqSA0jrXIEkqXUeFWj7Rk9M/tw+WFH0oV09hRutbhyPD4AIgO0&#10;QNy2nmo57iuwywo+NgSYmbr5pCGAtVwK5ysv0Pn5Sh9ei23E89/n04licBqq8OetyUDLiKovBwDt&#10;6Pa/TCNi2/ouRrJ/QX5FR9bkU/kHjy31uy69VBM5bJKbOoD7WX1Uxa7Hm6PdEzSLVZMy8zYkhqmJ&#10;KsIJTQOhUy1TOqqYSL0DWz5U0QHtoXN1z7SxVuGeBzLtLV1FGTdl5tggMC5/pBh0WOCcbtFA5N6h&#10;Rw92ZaIu4mh3uRUAiwDcGLIXUpaOmY6yPjS7YM5fH0Ypajs0LGX1jpKZo97n+o5CO6oIM+rtlQL0&#10;uFhk52dmAdujFd3FKCaBlQf4/BJicUFwkXzDWBIBxaEXUNNNx/FdKY4BgnLcekCRGJnN1u6k+HsR&#10;vTNQpyjWxHSxnwO3VvYS2eS0MjAHKyyFItIQovgmUwy0tkVDNEQrOkyxs3U2hzrWnWMChKSdI/Ke&#10;9m8QSagxuCVzgFgSLtcwAQW+gI1YzQT8R+xuKS3Tin6R8zlLtiTnpZFoocfsllhK0DvY8IzFdb6o&#10;O1MkdvNVqK/HP2/Fp0qkzwjTQyvzmAx/ZamX1uEvnrGgWYJ171Hk4mE3f1EW4NOWY6SqeEw9/akD&#10;oRL+n7G9PVwPusqqST6UdZl/TvwXhw388hZIZRpQAWvgMBfXUxLMU/mWDy74aFg+/JlPo35QOZwJ&#10;kAuaywyRM0I2IhKUNhaZ3omWIPu9gHbCqrOyVG8FQ+DInC6ic31n4OJFixEzAUhG0lpTm+ETcbBs&#10;OcvCMZMIVc1GTGoMBa+LDZ7bc9K5LsImBe+ukmEPQItT1V1b6klFcfaNTqhUxqFydWSLABpi10h5&#10;UjfNj+deKPf9J/C2tUyEqK64QR3qLcA2iAWi8RQH6MzhfaxUxErUZAfjD6kf9vxya197RvAHRQCN&#10;aEg0ZrCNDBGzyThPh/Smx1bmcpYYn8NXNiToqokT4uoQLsrg9DGm4AfKEF1s1KzdcKrfixpvINI3&#10;3mi9hwsdsUOrZ/GJGbTe36XEOsmLQpszVGW1DhpJAK4/ITW7/AESPWGDzhXVUxnBVQWpGoykgso0&#10;x5066ZzSifmCvTKxhoMaqTNBwbfb2RYFamts44KYUMysgEAo88yacZl5XlHZMrTKQ5Eiqe6op0st&#10;wZ8oRhCKGEs8MkgyCJMTNqGzfcc2MlsmYhF8H7bPU0Fc38qhnrOuucZCP0DnNqFTH9ii1xVEq5UC&#10;MY04Bh+s0EcUlqxlHptFxmlLpYm0GxUUOSq1EWBNDFJA11E9GEBn7ZrdqtrYPtf4p/lpEhlgG8mi&#10;8mb/m6DU/mwt7Tg7zf5/sc48t72Ell3DAEoVdssBonOfLwu5PbMSDl9qfX9fPs9LXYgR43hLHgLK&#10;7lpiKi+2D1jDoRtUJTEF79vPKR6z5QRgzA4AgFlkxxRSQtlwQEIUYiqkU3WWEVO/LF/9qg0toP5a&#10;FUSPYZeCqqrOlZJQfrfVrm5w8d/HO68o3KhXaWeNY7cVyA3kqbLryH0QRryp9gqMb7EeLCWlUAda&#10;z0RPuKB6OHlhOnuAx8BkWapLYovdS1W3w2gMPs4mwDFDVSDObiPHcayagGqLHOoTi7PgEGbLyrWw&#10;UuZ/Hb1YCvTNp/c+unZ/YPMrw5yxU4wGFi8RwhHRMAtJAMHao0muuPcPNExCsaduYEffkC2elPff&#10;rJ0Zbh/XDvkSxNFABOygvWDYf307fLipffCT0VHLQIy96HTGdUeWNMA+1uFvL4jTLHrLIzgouqYZ&#10;frJ9F2j281HWoVgtLcps+c2iox9Yoa8OeJ01utn1Lc/UsVNp6NJtZAvEjJWn2fCy0QgfFU1Rca2B&#10;ZC5GjrVjBy1+A0sUECIiypxnQ4sMtghGIxiMDCa5MRJsQBN2oAdBvuJCVFwvsc4YsVUcqUxW9xc6&#10;vYHYPDTaeJgEw0iYnmjjbYMBCOqW0IIQlcEHdXTZTdeSHYjsyQB2Nkkb+p5MZIvQjg5tENC2nkQD&#10;yELwCy3VqRYBoSszGAhUTePBo5tp6lEE/gT92+z9Hf+mtd/p/g+bftgixS+MJk4VsnY8lPBMZfb0&#10;cHQ/AhZjUtNDkho7JxR0pNZwK5y4gCa5xhz1NTA+3oUpzn+pknq1rnM8X/15/lHMB89E4KmexPkM&#10;oPa6JnVI2Y+KrPMiAQBNiV7+UOng4DnSSgGjELrQiE46h7YFHczJTDLuSm+QdhPklXk+3fPf3SZK&#10;wru1ysHLqhXkKXLY8xrabQ5FPTWpKws0GiTQepCGPIHJcKZoBDujDQtVjUQh7U1gkxxUXku7lu/r&#10;l8c8+9Qg/BorFEMJu7jsEh19rs/2yfZR4ZZcUs/Ou88aCx1v9FCj01ahRdoSL7W+3qVtWAYAWHz9&#10;dZSpVm82TpbmadwqzsNW6XzLcvJz9EwMXNyvG/a/XFM/ZQq8Vuz+Yi1Se5otNvqzCBi5lFPG+Esc&#10;zOdLW9X0J6Pl/OfVl8VIVKjdUT85O3nLzALiSmWCdrOs7cgd2KRdDpnWVOkiUtvwrI6WAxOcNWOV&#10;wB7KrOh4CZ+mInDITOdiEK5bVn2ftSWtzBX647ldzcxhWNZfNXhPR0o9Hr+Bzgt0KpIP+Z/PgogH&#10;/WzBM7hgRKoYydCPc1xwRSUVH1OZpiMsklJXxk41KcNPJnX1I6hgzWftUePS99nDMpChmQN8diN7&#10;SuhMaz/huPWngzinhBxHO4uDYHlLk+CoINWOxNZWVRa57U2f22luttInbAOPcJXTqAaRewQiEM36&#10;ZEoRrZSow8J9yQJ4NJmFq2ffA90e6RG9/bO0ude0p5nbryzgRAv0X0oyFOPC372jrbluqrW8/Pzh&#10;pQjxoBagMYx/juYixRNcGedAJVBUOhfUya+bBdNI6/sUuPeb4dDRXR9dC/OTpUFhJ8/zgPuhnonr&#10;X1/lIBR87hiJrlMd0aPA7ohkzIT4Cdk2R00zCfZxNRPJVEGdlBoHO0kR3XxMovapFqQQIBOVBRqB&#10;Im6xBIkyD9sw/XYCxE60b6T1Dfn9OEon9pXp6vyQroYKZO1Idc8ojO70Olsk1+UyqzZXxIj2OQQq&#10;2MQnImBSE2RSJGOvFWYXTAaIm3TP3qN9gXpmDzRET/SWEHoKDNOvZ1Fqx8GjW9UXchN24A7+O3Qj&#10;O3/qArJtLWs3IeyiwIBh178QeRdQ2sNQWa4MxWDlhRq+I4BnvU2pUrBnBFtDKj2+ohz77BkJ9D0t&#10;U+0TtNHMJ1/u5WFeRDqKG1ntZooqAuBm1SoT1O6HXbJgHmbinIRdAtlqIimcbuS9PZx664tQlTRn&#10;2fz9aYbfaQBwxCusbji3Z+z4ApBDBo0c0UM/Wwtqk6EI1/7NQoPbhCsrVCYecyxuuoicOPXbeLr+&#10;ou15h56ZuhjbRy9WqV/dBuSrIqgpDPaOQTA2NtEJnnkxCzYAyhB0Rr64NXKfqvCiWRYhmkV0sCe+&#10;nPemLQBTyHDo1PgVbqZ/qfY9uet/llak7MucyT4F4006Ry8PE/S6cfn1m1JhHPkGYMYAneXo9LrM&#10;ViqmaLdiVp6nzUxHQQmT4mg/WGtLkGwOUK54/MoOTWDgyUeJluUhKpujkw2Zhdas7cWBy7LQJC0e&#10;z5gW+/kRr+D3hi1opoPiygp1Gxyt7iYD6urzmzNTzqkVW+/yOaVY9NHC7FlBGpxAoY/y4uIkYGYI&#10;c2mEOCq1jjtekEqePYDH8K8PJcRI4HpxugQOVqHil0jNbeLkC9FICIbtWBU6tDZUh0MrWEpx2b1X&#10;uTR9DRRq05lJiQiEu5sRLSIHQwEZ3nLNWoTYOujkr8+yyMx93va5gvouy+U72txonpNXP9MIM1Vf&#10;s/w8t6IOYQPQvgdQ4PbRXs4Z7bs4RIvq9L1Zmt/VSpn3VHEywGKOjgmwulU+2w449wtb9AMb1YQ4&#10;R+INsyAaawSu/I+fngavZuSrhM9XPz28sfmnBGAbkboxTQdehRWIZwco9ULsBDd2l5wAh4WdSiP4&#10;NSJlvSqLDFv0s8/8YasMFzJdUdABEwYigoEgTJ1JgtyCacBnBCIei9o9tpe/dvGxUCOoUWSguBk8&#10;YkfY6tgh19PiQBcBIDIzAMFR/YikmOmkXS9lSFUGRjRprpghUaFiB4IUikSSd6ApMvEV+AJ8BXpT&#10;U5sc9wh0FoJEhLmLyhYdfobdWT2BO/jvMnvmrvZ3CKB36q2xmefViQ7Dr1hB9UxTPtAMlhzerEGN&#10;Moc580wW9apyyumseFwTE8YMRBX5CqAj84MXurzG0wWHQ93+jkvLLTUYFZ66+Y0ZbivUyo2FSJc2&#10;Hl6Oh6oVCTHzgXG0kjMt+4LZAaEF94yYoO6hQwzr7dH3ldJG7t+/JMubXD7b0/AKIgbb5OjqesCJ&#10;scNisM7i2OyZAA2hpwVPGIEfYcoituCuYBCMBioq5Xu4dr5nf53Hfnrb/5Vi7BKa++wqfqQs+twz&#10;fQDNfabPjeMdedzG6gU0XW15noxPTUvxhgGnV7Aq3LrcXmc53Nw6DsZIjKqM+9C2I44vt8h9oav8&#10;a+H++XxT/ovbokVkM2CIdi9SgD+sIuwT/rcX96hJc7j/xkxrg/WNyh2o+EbqTa6/KaeDsgLiE4ib&#10;AHbIqe92jA4HZA59ZUqSw0ORGIfVjuDiLr0c90tGUpc2oYNMF1KeMTf20m4xLCYAiOlpXUZpmkjP&#10;42FogDCS7V+M7QLiJipcd4G5rSwGHl/O8ATrwf25ltkBbCAADqiaoIWpyUewDK1YQrjzTXrPJplm&#10;ijNhnO8+YoSvJo0WUKWtvm4jfzHtMGLOD+dyuiMWG3ZMLufEOMJxihqqcNfiGJYKR/LZoVvKSpIx&#10;ZhWApqTR4mv3UPp6HUMqHBFtEdHJLcJO4Z3sbIxhhS7JXx9BbUlEc0qplCXDf4nl8udrJwn2+Vqj&#10;DwfnGJFPxkVPE2Psg5/fA2Z+kBZb8bH9qkHu5+qTmSF/M83RqY18J2vR1EgjDBS8Ov3hmwevh63Q&#10;hbE5YlSvPRZ6AvHn4dK9NEEv38MqwoBt4+DScb6yDp2rY9iaJnc1CoI0csaRO0LMALujLt74YrqX&#10;Smr+VrYoC3/PAImlRoutZhXfJhqQTqRuITaHQxsJ4aNY5lPrwYfU1or5IjKm/6O8WCs0Fxh1RM+n&#10;uxBw5FYOlezljrQ3wHE9Xzbg0i5C+lIB2n4zNxEEUJE9tYkZyFDf1cC8YXvH7QvQFT0SbfPVh6ml&#10;QUDpTDCG+X6ONCHvUfme+F+Jr513JNWwAdluTAZuo1jNyDUppcCkRyO8OemvBi53ujvOfEUftSOR&#10;Z8nwqQ9YZSUHiX775Dt+0BSHP3WiE4OROttxemRahwNWy3eX3tAOT0xtAKieeiCpzto6qVkv7snh&#10;PMILbJCTfBncwSpDCvSV2ELDJxNjeUvBT+U69is8yyCGqEgCnpz9JurwkjyyYRdVIEdd9QZ0aKoO&#10;HDEZRgSp4qikQJGByOnoJDvbDIc6J2o1QS+qx1y22fGpQ3/zjF8nwC75YD4Oh872zRxRvLBC3aYt&#10;OgOhUWSUBylL3b0udfh3JkbKIq6pJhKgDZWfDLlq3HHHS79MEzodCBUqIqptcFF4LR7YfaLJEN9f&#10;4r//l2mrPPlriOJK4dCcYuQJc6E8fTHt16UxrnP6HucDZoBqHGDkbUoNw+2UByOu00ErCjq1EOPD&#10;pYA2GE2TsAyUTAG4PSmiJccoqNKFgOH6xCMSTAdfd3lNelbNGAEEN6qn4agHFtc0Kpez8JVAyCot&#10;M2qr6HD9zG5nGl1E5zTMsV4Xkc3Oh3TKuKpTQlPrLRq8w4ArJchhWh8O83K3Dh+CzOtBUhEop2cT&#10;kYyNFQElTC/3chTsaztebQlxEz3M/E+FnoKuGLVHddrX/Z1PHOrkCIppmYRjbDGF7elXengrI7dE&#10;mmqclZEw2ZhZCue9a9DINEtVlJ55c73QkRRKk2/hoCAZrwavGkFFqzx6JZRaeJR+83ZU+DxG7WiX&#10;FAuDVfK3MVd+QYmyXKi2DhP9c9ch6Mzv396yl3P+1ns93oP4bARuJStacdkZ5zDJtwza0CBfWPrg&#10;tDeUAYchIf8lvB06ySAA9W7Hl1uW84u3BqQ6uwlfIQbTKfUBZw+71kKdzPF9slNVWqGsXIag0FHw&#10;KdcsqUmEYVn0pHh51ySnIw8C0ZoAsZFQNEdJIiKN4itrCBFOHw8rSRaDneRC31KEaw9MRcd+UO+T&#10;4KyoUQTuaqOmVc7LsWJUJ6ETRGdyiQAIEjM0QlWO5ougMvusaBoQ0JM0UYLCnQWUGiE8MWZt+Qzn&#10;5WniXrKxJ1uPr8BGNGDfc9DrUSmGhDzCYkQKVdPFEWzQm8WmvDP+M3qAGwO7cut/E7GpSGD7LrWi&#10;JGlBIf4kQaqaaCNjJnTaFAfbXk++wO+vs/aVSvdqKRGdiqdFW0Y+pl6l1dZro3DH/HeBN3y0bEVE&#10;FgC2nk5yvmIvUZSOD2w1lZPWv4UwNb9rBkxdZL8rO2ni31FhfWmN7EALMKMoqSko8wp/S0hdRe7s&#10;tBbrBiN6GWNIsjw1oySzO1Nbl5/UU0jz37UZM1yF15djDu4QjORo0yFqmObGNdilLe1gs7rAkpeu&#10;4+LxaXXdcLGaKgJXHvpDzs2VWOwRCz/F8U7Xz8OpAlQiEaWHhP6ncPxHWaOl8vKjhIRX4LR1wxZs&#10;S3zbVn5WFxJD2Xw64ExfdDpRyLP6XgvCGJBehRkiqJ241WJi8nDYjQTg3pLJiGM6yRXlmus496L+&#10;L95Fch+PqN4Rreguakn+1xYU/atodtJYBRFqmehIwMpVW5ohs7MWnq81KlWp2AOLATZYgZAyXfnz&#10;KMoyeHGnFWr7c4d24CZJece0JAF1B+unCTqjoBbmJvupB13tzznbIx5S7hqUyhOFmgtD5ol4u0vN&#10;cot8tiTn+EyZPyxiwRSJvsh4B5a3Yciu5CQbYJTrlI158wOtowsAJh0eclgoUMFYa2Ncpm1opvGc&#10;Xifzo3L1uAWYldJvmI6dyYxONLQkwnZjdkXIefv2NqFUPBLJAd2aIsTC32yRRnNBQRyvgOXwLiTw&#10;Kv2knGGmsx24MvZFpYnKldaHblSj1TkQc4gcnrsBbioRD7pYXiQy0Ca+p0bAu1ihx4JEwvkixt+1&#10;LNIQP0TsILYmtof63c+OC8tPJqhsrPLMrs2zhGK1vNulebJczcHpufumuy5k/FHZ86v/sdX+f3n9&#10;b1gsryxVKr8DA7wg0M6G+BpyqAuDTIrZvoliXg74TS38Q2sddX+O3wqjIDCSGd/mznxKCraikTER&#10;lz7stRVqAf0w2pfhEPPligMweDVr1plwwlJN6/FFJ76hoVz+eij52ApdgGiIHCRvIyJhEhlhyRS1&#10;8TmQlCTRgD4Cp9ZqBcPqBfOcyR2lnMlVgE4ruHrolQAMfq5EZEUMQwEyqs4vnDfZUH+SZJKNjGgC&#10;t8bunHIWSVFQQzMjhYxHbXUZ7GHlBRpcxwCTF62k2rRCXwy/AFeXOZKY6fIedGkYgsMWhcVwAXKR&#10;rDAo6M2gwQJBkg3h9FMUUIaggsh0XeSdnYmI6JHasb1BAVa9SZXhi+CeLPedXNlMIZGzVDSRuUds&#10;yh3858SXPXlDy7Bx221j8qi8uAHvNM/edL3MZ18pHF60g9YIJ8FRICuelgJHKNd03uuqe1j5j1u7&#10;Zuk7PJL/r6rFtQCmQnGUaRHBPFF7PLv9NkFASyWFrqbiVrN21YcaAAeLutDvkYnC2gojwsCzUdrJ&#10;Frbk1FOxFG+ZD+PrG60OcovolUp0xL7tKF1L4WFNPfrAAsex0x+112ckYSi+aeOzEHDCUJi8QEAU&#10;IxFZrNG+9WIFcmRIdjEIJPpW236jaSXXNXixYWs4lubUfmx8cDakeLrOq33s4/Cy1oSVT7RnpsEJ&#10;F//etoDgH39iQOc+q6Td63ak5UBgY3ZxpcBfuS5kxqNMMiLVF43TedEEJLRBth2EwB30Dp8UtWNA&#10;ynN4EX7JKPy3NtqeOZEeFWZWqSNvwLt3aAFCK9W/UjAfsgOumjDM2mYab5nRKjdI5CTF9TFiYXE3&#10;9R26SRsk6W6xf7zm3HJ/ulWO2raeioueevJXZuKITa0/9JqB2oYWuSEhdCNqz83AkHyxjB9kxrNv&#10;rspH+1cIrktpwegCY9BUgWRJ+XgLOxH8uuzF7ne2GLmOVlpZ73Tab4cuFQMmZgf4VMWcgS8aupSo&#10;cgPF/WAMhTNMFUGiQ1u0zgrLRETGENeSKvaUzFGKja6sOMpn2LdPP34kMp590BrlLixtGAMGfLRh&#10;XmqYmUMwE8huu5GmtfMjm3GKJfEOjx5NaxKzewWInCNvpwcDDAbF1ozLZfSILUJWL1vk9gZgXSNz&#10;P4pTySCOSVvzwLgwydwfjrisNvf4TybI0DfsqCOCgLE+5g6w0OBd6qu/2Mf3AQznOd79krJIJ5fu&#10;tzbMUgKXgOepTXSazAd6cEf8ZrZouL7OhMl71z4YEZbOJHXpP3jo89Mh30vQ/wo3lHHxyN+kzNUx&#10;Vp/uxffoOZfTbUszgAUz5Zibxf9mWz0tlEpM10wSNos+B+IYjAOwURZ+GUlLLWZ4c7DmHUaerIb7&#10;/JThFPAi7vcrbi3IUFXoRIAmNZFLiJBbBAdYYmdDxB63CIqtEgjHC+OzssohzoYDAqjpRqjDRHt2&#10;r4p58SIz2PKCGHjWuh1/oiDPiikUKmqujFE+0PcVA2AISrsw0+RuMWLOVFcSjVbRlckAcW+p3iG0&#10;G/SO24YOFKmlWrMMBBEtU0SyuwQ82bDUkxKQuTMQvCf+E5Mdm5kGwL/jJiLAzcYs0UFJe46ZprQ3&#10;oqgYliGfhMPEbhL0Q9ueVuKIlzakCiVy2JyN2aVRtXXYNiIeMyLXN/GJRXVYoXLdsIelOLwJx0WX&#10;U+26ZlANmeMZBTFl03wrugQB0aXGI/wo4WDlGJ0NHLGIWb7ludcNJEMSmA3YH8D/45Te81KjSsft&#10;zrboZZvK1hFeNgjtPErzsC5wcPQlz6obq29GPWSFCELkiIAGJvCekREgk+wm9vgcrtt+b9Suv8YS&#10;1oPikwL3OTL0K6l0H4Kil0jdz19tVQtmWvvq1JxmLcfdgYKjjwNecSDoYoicUkAYAjovCrIxRoqy&#10;FSD3BDiEcK3zLgoIosHZgwc4eeZ1DEDdf2u/vDH3UVe5jAd/jSJUS1MEdbKXi14NgwxMpxI7RQwD&#10;FgWRAKqlo4j10pzJ6bKLTOwq7KzS6VV9E3abj9YgXAxsul0SeExtniiKspnPcnkFRSPsOD+pO5I4&#10;M1cB9JRzpHfCqUbihUY4z36QnBNRYqGg4gY6vl8BtDRGQEIx/VQozJLzA8g9S8uawsvO12FXvWrT&#10;CBkZMhUSZZ1pK7Q8+EETnAciCbG2mNLrXBqa7OcnEpzyYaEuu8RdedL5EgKNvrVvsjYvhMvRhHEV&#10;jw/bappgqW4wwbE1LwSArEoUg5rV4zEknjUo2t8fzh5waYhjqF3vDBXsJWbd5qJe1MgE4aAgSTIi&#10;wDAoN8kkXcfel2zkGpUiuEY7qKgkHrbu+NbHfK5ZyVkfHDIPvGjfZRh8Z/skXnctTlYnPmkYhRY+&#10;+3MHZuNTAc8HU3Tq5oV7P5Ub+G3a1HAXmcAHPf/XtVC8eKsvbnEiKFrbOPyp4rIxo6+UqMAKYawY&#10;7cddflGXZX7/unALABAbt22PCFENvenWo5V+AgBBu20iDoUfCfVU4XcLyxauWGlM3b7EPVZdisP6&#10;Z4HflDoslLkTVC4aQJdwsAwKZ3YzOUEigeDGMF43I8hBStRaMiLYyUYlDzZtzXpP9ScqxIrx2hZ9&#10;c5loJTZULtWnFbUkKH/QjvwMpoDII8UZypQYLCJxUHTpeROySNwQgewu67cFdjDUM5sEth3a1FOM&#10;lG7QXdud2w3Y49Y6IDsh2ZthM8jeEVEvmZnkOyMoMga7PD0jRfypt13ZGxN5Bxp4i3hDYtv8xnbo&#10;Z8+0TEhNaRUHDOVpZFyZVa7r5oTXOKzTY0jVk+Eq90VdN6bgvgz2onD0qhH0K0DwBYIab2u6+0c7&#10;/ogrq9fbbpdm3SNkdmUDudQ3nnCMA3pRPEs+ZeYXHXgljK3uWuKYqtSUP5zL1/c4Ps8MPQABdsPb&#10;xurw1nyZIIorlz+Hx2QecK7CWsIhR1H5/fF0EhUOjYJU0SV/k2xs/rIJnQTZo7WwvufeRl9z3j5o&#10;tqNe2a6Zz/jnhxY82aCzwMOvKS76GRrxX1DKxU3nmO6sF3pcbWREH5LQVujF7Breh/Irm4uoLgiP&#10;bip52vFVl1MUDG6E4QvHO7aSoD3ilLY4jOQUVrvgl4WF//+0LTr5IiS7Kb8HxFwQGtWh7r9V8qoJ&#10;PWxKkWJKLYpFYpKwtMEH/jaSMAIK4D6cGrtDqapSMAlFZhZf7g6AqEBod71K6A35nouwSk3Op5pm&#10;2FneyNXsXMF7xfiyWqGedik1JIA2itUBF1P91b5xmJ3Pgyxp8AzlMC/bksXgD11CTuqBYguuTEUd&#10;0/6hlfmk8Xg2tyz8xssoP9u5ccjM+UAu+I4qjHlYemaZHddkBL1hxzCxOOyrwwvJyosyEXOp5CMA&#10;PeHSOAzastATPAZtdnU8OqtSpa3jR5dYzoOmOFrOletoy3y1jMkvwJjpX2mWb7/MCppagyU5Ulj9&#10;pJ4wRDJENgRaFK6OAbAzFE2tgc2QgY+tUL+mHhQPXOQruLvPX575o3YYC5NhkcdkOrn4/zztmxbp&#10;8/51Qch3PmRYAaPIyMs7XIBzOXAfZEivwxK/tq19KvPBtqj/LUB+fPfwrxbQxV2/j/po9jWvXLlX&#10;MYmJ8C2EQAXkT8/7nKQEHNYmFrn6PfVdtoyNLXaw2V3HlkqzodyBaGSPAu8N5SNKGVR5KC1kpahl&#10;Httgy627LE+xBlUatBgXy5NWQHlJsJxRHSJsSgGNzT4qI/jp2gDh+IlNUIJI8GwifhhLoTPdvJ+N&#10;ErBYTFd7/H51vpLnU0YPtcn+bNND5V6RkzbKFgXQOiSVi7GKJaXDhC3Vg20v+u/EztjQd+hObT2y&#10;BaeIctqPhVYmAhr4lpAgKrJlFKZOAHJngLqL/9j3xka0N+WXTdtbu4FK3cORvioMEIMX0d5hS/sa&#10;fCrlbxqGIqElGDhbkLQiw3TGscQL8Z0jiCuAaF0nZ/hcRM+b2zfb6S0nT0gbpPr0qjyfOrS6AoT3&#10;iu6bT/o4IRcx3BcdiUu0bdaV8p+F+DqPg0ac3X80sE8vPmn7c7VCHxstrhhQew78raMguUZSPeAZ&#10;i7taodWt103lkR/uZzHaBCRVoXA/sB3wCoItxlAI2UAIH0AHZ1TtcF7qUgJ/oy38VccDXvIPuR2/&#10;LAoXhgJ2aYL+Ypvz4u6TKXfhKJpW6AzDTjmYNUkXnf6xg7Kvyn+sRCMaCceAurIt1v6i2FVJYJTo&#10;0k3YKcu900Mv5GCrQNDnHA7/rQHruysjH8BG7UBDIM1cBpTb6xjWRra0tXa63p0EMByLANBUc8nr&#10;EFNvAWb+56oDbvVWxQpmmmyiam4J3Zklz8qSLbgSTlgE+8n+xMkEFWf2hu65oq7M6Dbral6M3Au9&#10;8Xm9VpANp9CeVJedTEVBKjNHLPS5fcONlQXKMm5keH2Ox/72ouCywVhZC/MdwtiTPBjiGQzLplzE&#10;b5IbhvN4aSKLHaKysgZdmbXwaWzQ7JyDpshEklIsZuTRWULe95fh8ills4xh9y3m2NPG9PDvJpxF&#10;Wjmj1ZMKRM9MkNodZWJ2QKfa1wLYGDakq5B1NLKVfRuhFp3Rr2KhegLdrSqoHUDfvws9ttUKBUZi&#10;0ZDextPhtzPGqqrNrxbEayGZj7a8i3LGp/bnKnTz7TaHlBMqHMmHCi7AZ6G5zy2u9OEPmjInBPnE&#10;l+EpXrnVD+d84rqvrMdLW3Q9/oMiLi/aptYUEQhLTxPR3KXKvkune2bF3arshD1pMpURlJVNIO0S&#10;bUSda8majM5BVByQfUQ+g8mREWFBU9ltJTKCbIDImzMcoonRIxxFQYsJK20WskNCDSU+AKxvRAEw&#10;jqDT2fK34iWwgUsw5/sEyGO83mlQs9xQStjlpFFscP8cWYompkVnJRkb7zn0ygTgbPu8N9w6JTRR&#10;5C5tUN+7XRI9mckEcstAC7RoDh0XJjErkz+RMTerbC6DTjawZ3lRf2T8T3v/x5b/B7X/DrEF9+gb&#10;2U1RMlxcuwAl8o6IEeD2Izvm52/Gen7K1x5vp7nMnN2pcq2bZ8HK5YMqXY2M/oll8CBVP178Yq6y&#10;b3qnjnDiaJM2tpMb/n/s/duSLDuuLIq5g1G9tsz0oP//QD3oQXZkR7ZNPSsI1wMAknHLyqoxxuzu&#10;dRbN5phZmXFhMEgQF4dDscN2VKwYvl8yZARuwGf6v90hEwj1zMlhZ+ZKXlkTOwm2TRG96AD3rnAG&#10;5wFRMObOCvUiuY3L+xMzBwq2BAdmZYJB8DsvuH5OT1MqA9sSFLX0LiMrMB2XFaFg5yJt50bisxnY&#10;wsE0Bnls/y/ACOYE23T0kd9dwkgDagL04hmflMgKRWTPjj8997Mgqeve/ONw6Ph3WKGsWkeZXFWq&#10;3sEKHdM7vGTJl4bJY1NTqJOtLpVQTmmNK0eqoUnuNItSMTUfI2ta8YCGUi7/6dqkyB+zgSrUG5Dx&#10;/2lfNfcoDeuNFatEzeZymf2Viux5ym36zA/Ll6El9rEQHB8MgjcB2kCAO/UR/LDBFS8FHDdSBRvV&#10;VdDRKZocM2dMDLJM4Qi+nZ8twd1wVUyuXGByZxScLy1s86Qc79BGiWTXVnd+oTGOIVkGDETIw7SL&#10;4p6Ja11rJstHLHRtJkjOSlnAHb7G6sEWKydyMIZB+gjKYAQDhRZIE0BmjvIHGUP1id1peANJ64DB&#10;SRtB0aQqaHRJ5EaClFkxVxJplxJkd2eRyYJWbLcVJT3JmGNrnLVCc2CDy/dyyrgaIkUA6NaOTKax&#10;KXO8oL7WECUJ7EpmKRV31DggaxqYiezEZm1rbWdT+kMNtWfRrIur9i+7JxaiTDRZj+d64e2tTrwK&#10;ip6s0MPo5Ev5O8TmC5juamfegnIPO12BjOLPFTz2w45F3tZE4vzGNuzPvBWgUzbmO+jIPDI33yMn&#10;RVBqnFtOiDUycQ2Qplf4FFV/z+9hjFpXfrAkTx6BdU6+ibz9shEbM5c9AofM+KH65pBxb2wS3fwj&#10;C9ugy806tANb6rYO9aaIroXpIkS0pCR35CfWbOs+iiJyVChdetXyPdS3ltKWkQvKbiaHtm23rCgI&#10;wNFANt9htmJx52XfmdMp2wiAfc4tUwsGJR1k6dftih0/Ed4AVehFu6llaLQ2PAIqrlvKo9yCINgG&#10;0iJ/lNb906JqCSk30OuaUWXG4f+EzEng47/k/7RGM8HCxwi4NbpYgXh3lC1aiZho2kHIAfs/uwT/&#10;X8T/vWdWX48sEUVGK+jK2m5ryH4OytFx8rBI0goN/LDKBL0c23qFJgGIWUQkeKD8nL74qtXWEFaH&#10;6+u3/ISUWEMHgizsSTmADbPK6U6Ewp1LDlF2aL2Qs1Gi0cSoAUsshi4y6BrdJ6i09B4K2D0FRYOJ&#10;97XZQ2XJ9af6eDNEUKYFKsHJV1/E0qLWi2vs/KniydxpBJODMRAQgJZnn4jiS6nM4y2MCJJqTXfx&#10;N1usxPlcldbyJTR3PX652shFml/euod/Fia9ulesPH8ZpVzyQsFbz6WPsRJAD9x4TvgBzY0WtRnH&#10;zeK/XoBsLWOeYsXhDebWQ/lTutdaLHLPMgrzcXKP+Z/2XrsrYep9b/sOsBFeNVS2kEJhUgLtTlRK&#10;+vRK1zLAsSmIA+K6ALDJDXBpkA8R/CQ3UVIP8zO6Bn2gu9wgLuS1QYc7yD8tOMCTchvXuqy2uCOz&#10;EJh0Iftxk7r3mKt0dVfkBjKQ366Y+5np+KwhCBWtTfm0DHaFQPOWweYw++YJnGFaa6ZkP/JIRRRv&#10;fYuHx0hyBGNygHeBSf/2LH8yOzOtOHnlvrQsjEmLVHzXmhVptA3YvTfCiaJ6yXS7uvLByIkT2/A4&#10;m3E8LIaINhaVQBFh3m3NZiDROxmXS1/JaXxCXVTlaETbbBWwYxAAJKFicp0geAckcJvm992wBy7X&#10;aGytmcu0tciZFYKqPk/jQpj3IiPxFPF/neeb4velLYrjtnLzCO+WyPu6rQbnO0HRYXlevavn71f7&#10;eahePzUe1/HPeop6eME/bwvZRCDOpVV2jHn+4xvwHj8RHhO/mqCPOaKJ3PebLf6Ox2iO/M3x8f2i&#10;Q72DvH1hqcY38a+wLbQf6+bfuqU16AgWdKFZqDAq9ojwMe2GBv7lDrkBvXfAIYucSlJymGDQ3rgB&#10;9G2TR/6YPloxuKlRvbtLavYPsotK9D4AQ9s66cGRYMnZ2IiOCdAn5C2KiSw+RBCX95purclNBjez&#10;YqsNL3xERHsIbu3Ah3MvJqbzukoAy+IYo0Pcx8ENDURXMgKAKBLvODiRzUnIZXDvlbwa6JkOi+TO&#10;4eORa4cbWnCDo7l3N1hDI/0vyJzWKOvuraF9uG3o+ye28AcjGRENoHs4QpILs8G7aHATvLWYzKA2&#10;s6iy8Nn1/3L/L9r/ss8oH/tP9/9v3x0CB7VVwW+6OrLwjac3MabvOoJHt3dAsKMwSrlkOrJYJYBR&#10;CVpYAfDDA+fJe5eiyPPiY/W6jzJZ64s4ZAPOy/pVtxvpvuuGSiliviany9OYPsgkMzg6BXRlq7sk&#10;zscaXVDv6IbmFD7/aa3J/gEIsB7MpbH9V8AhkWFuND+gnsKDEwHMysIKCzqSGuRO0rqT5zzPtWVJ&#10;zxoH6RxdDABVhFZVtjCNkLj/xUj3DaVkIqNqzGPlWHI5RoyUYBMkRweaOTqxZW2YKjWPmjWyxsN2&#10;AIIRRGVC33l8p0vfh8/P7jcty5e76l8yxCK9yJblsNuR5EBSrbe400siTBoe+OuvT20oDY7WsEf1&#10;B2UOVV1nnee1GSw3MQAeQJCM7R96Vck76XAM92WjtQJX/6Vwk2EFxTAoyIwOyKpKltSoHRnQ+ggX&#10;m4iR8P+jsPD/FVtYa0t+pBst9HCL/Ezt4FavsjuiShSNG3zva23PDmALenwyP++ZTL2pR/yuuf5p&#10;UXwFey6vkGfahF3OrCaaNaoafC+3grSn1K33S0QYPwEHOSEFQ7pDBzhwsb582RMQPYCrBTNS7Lys&#10;8BplcsGbq8k75W4fmYWq9ERG4RYC3qPCY4CSYCuLuCM4ddOZzuFJP0U1cxu0eAow0qHpQjPSY9/O&#10;RBlm/soYDWfKsPTpKfggO6PYchRKQdia4dWKxCXPXSkkHoO3hwN1QrYA1JNIdsfh8M8PFkUzs0hB&#10;DDi6O62p9w3qhD4+0Psc+vQZoLUMnIfIGuo6WyWdSnJl6Zfa/KxBYuxPgfIlSuYx6jwJnrRnHvvX&#10;ySFb7wKLCM+IbsB8XAmprU1AF/ncgYjmxmU/aLBmbdu3bWeDegM+DQjukkzBXU3QM+YOQHhR162j&#10;i2YWCrbkre/dg6naEnoSW5zPE7BoTMYJIVMl/+auPR4ccvhSOHTpT179tQUbpRr6a4vwhUVqI9sr&#10;/l46xkyQFsonmz8Nvhh7FS42l9NvQa8U1lhlmmqMXCIcOEZvH+tb+8zwodHT4kXWyOgLpeWX0a9T&#10;n883IULamKcVOn9aoiArNPfS/AZSlKvAk8g6TEUBrW4xjUIiAlQetutSv+KQqx9x4rI2h83ZF8s2&#10;OjuVLl+d4BNuc/LlhNcuHX4BqseiZBEA9smQbmpsymorce0daiWeMnnUuFNVAlFQgIItigp3QJRR&#10;ku1jVRpj3aq10EsCexk3Dpk7VktGpesNRcq4jrNBVYN4jQokAOjyvvYjiQ6LvU5zeeXoPk24MVcC&#10;KjCuFSnyUp+99aB8QpEVGQTRGaNa9G5yRboDssiHqwOtAeqeExa+d7ZgZHXvgjZiRwP6B83Zadbd&#10;DWpAb4VlpxkUMdHOlIQbjFGDAQC4u2+GLv6T+H9T/6v3/4dza947/rf8/wQANUeHh41IdKb2sM6t&#10;u8ESjuIh6msd2lp2efV/H9LJ4rMLASp8Fi+3QnZAFisejfICLT2rDXJAc4ctalRXlKkg5WHWd6jl&#10;9+iSrDS8ES6btfOqG8RHeLObPjTd3hJpasuzM4gBKwKZ4AEtuLsEtpcOVxaILbt4DwJB5Pf34yVn&#10;Yc86Iu3gMOs7IlM70VBRAa9nKC5KF+XSy6IC07GdHbQsCx5kGATQLFHxDRxujazGlIpvTc3LaxZE&#10;dfoZ91sDN4972m2DeuD+NwDARruUmPidLSKiP8amJnDxoO0DyyRX4HDWCb44X1bKQeq8EUbrkpFm&#10;ZmbgTEW2lmSkA747dEeBrRAHItO24YIAqoh3xqDJ4xL/n3Zppyjo8rKHK3cHCpfLpLwXM2Xd8RlD&#10;7Bgm6A5R2qAd1iKfhsedVNqhluitMOTQEQQB5a4CO/BfUj/UJ1kBYz5ebhX9Gg/iqEyBSkQUAJ87&#10;sh/wi4MVONJE1qm8ZBy44x9ABzepV+4DkD64yCNdW3LlFyORIF+MzyuN+eQMdzXSYwUyLOY4oB6o&#10;TPcYCWIS0ZkY2iVC9JUURbhNFfZkRk58Sog0wwgqdnQkPWwDx0FeU6I/+ByrPHuoSXKxEYz9wlh1&#10;ldjMrmm997sqpvs8vR8styCjJ9SCHZuqKNNgpqKcOyJWgEDKIBNKEX7S0sLGN4GpGT3w2L/KOq0B&#10;m/I/CpxaOezMbDcTTWzNbE+iLbvlrsftHpQxZc4j6hiLqqoBb6Y8YmtWs/lwh4OD8EhVEYiSl1Zl&#10;oZQHz9WLg8dV3zjml9tPb2JqhPwGzP73t+Ei/l2x5/vmVjyvBcQ6HXCTIIqyvXAJSLrDxgH1Xbit&#10;sHioY96+QzjUAunk38Do8vB5kw084DVsODl84/E6OWpCChql5HpIuuxTm6vbFZuJg02+N2suJyo7&#10;3EeB3bi5IQnloqDlSHNX5Ya1grR1LpHBi1MqzcWzCRrdCgfV8rDDjK0WoVFkceo1QRQk4fcr2Y0n&#10;1uUmE1zQGkyXMb0U0jBm8uJpP0/eObnJAl4rc3ejwTzKpEW2iIzmrvTvwa1Z72ECNjZ5d0fU2MIO&#10;6hP2AXQLv6U+JbCJjIrLTVIk3Bb4aqcH4LaodLkng4Lt4v8T/f/T7B87TOzCP10I9kV3Zua8xCjb&#10;WmP7BuT1/D6uP5kG70ulk8QP6fjAdKrjoMWW6yCQOtOlV5QNVuaHHZFelC3pqROpvzYrMsmZShdO&#10;4qyoKwcatV/SNQfFxbxdMfYS+OQMK8VWOxCbnQTUyebWXQ2RqsfUVkgct8x+qhdCRvXgBrjSx//k&#10;jByx0FDC+gXaEV6RoVcaRKIriTGArMsyrNCWcVF64cxyfJlUGc0YBvJOhtcq1qpR/ZDR89gEieER&#10;fKbK50VMzyd6QsiMMfmyC3XK3ah+SZz7LVxuRPixOKozCvpwvM+8zbJjFtU9PUNfPWHU18mw8BJ1&#10;Nx+GZSn6oFvr0Ef6nJIQ5NXVk1btBo/wP+3QziZcNpMUuFlHc+2EgR/A/w9Cn2ocgze6/Kxpgkpd&#10;7sgyJ13hH9UuGmN1q8dtw0CVQ5LUkUWSh1bkIyg/1gHTDUdEaZN6ikP+Z1psg38IKNWKBW8JmbFO&#10;0sp8EAV3G2NT+38UngkcMtNbKqQfDVfvJxbbEmUM48LWlpI/9h2ppVNSp0UVlQLCKCIqfrxoZaYg&#10;EAo4biXRDgLFGC6kayaGiKQi6FlV6JJ9P3C5JCvbU0fjOVGyI4oYxwjiLJVXGsnsRnDCB1tHlGgD&#10;MDaaQe0hLRIpFNpyhipirQs8UBWtzYEahnXl26vGyNPFya2O2WsQ1hc2hrQBneqNDTQpav5hOAWO&#10;AjhkGYhMUjOjtb6ZN2tFzrR2Dxjxm9v61eOhgjMqM2tGAnwLD7IAoXH1Lh87dcbO5Dis/V/DodfW&#10;9KS0xqXMcBAdpz9/exuVw4CKm+sxopd9HF371o3sIUT0S4Z2MO+NnvxZE/S2XW3R5Ol99Km/8ULt&#10;ktPxpH5cL/YmO+7h4gDmVN/K1X3nzjnU0Q3JuGj3tZyC0sKTlGRE18Pomup1CMfegIlguZi+MIdv&#10;widhC9DFSno68y4825954GOah7Ek2u28GR7FCOrGH+zgllvX6eg7P+J5ZjD8dPcs0hLu6KcRkRxH&#10;RZcDdYG0RQXCmYVPPLjoJKN72OsCeun1ERc1//SINsXubfqMLXf7INlc6N632E74CcGdZpbx1ehO&#10;M9IRtxsbsTfap+v/CE4udwByh7QJ1P7Zu4WiIoDumrbofXTDBu8eZILfDHJgp8LnDZ9H5o8ANG1L&#10;L0MYQJZ1wVQLDlZoqewsM/UIDQlr+rAoD+6DUI4yiSZr7vly5JIL5S44DyRewKSjNN1nO/Kl1dUC&#10;w23BfJHlEXL0jlrC+bIZ7485xHtS4nFwuZlXNNo1u6nq32iEQ1EKEMsEHelDxWGIESxtCzXHTpB0&#10;SyYMLcvwEYFwbIbiCB2+sV/agVA18r5/4sNr/b3tPKUHU+4hOjRi/h2421TG2efmj3ZpANVC/Qx0&#10;97UaU1CgELNMzDKOvpo01YNhUPzaS/u/bAuRJ4Jwl3cRHa2b4J2JwEox2D1sS0cR5HriLDRWdK/X&#10;5OHFkIYLO4qCb1WrtI6Ce6A7Jy368GKnyeZ1eEWHUMZn/lFBWuDo+BmLuhweyQ4wowBhJGmExMBw&#10;nec3O1G4iqXyyssBVY3GgiWZ5iinGIdDQepgdzYAEXQPtciWqJYPTHKamiCGZzoPnnIsbbPgv0UZ&#10;lS0CsIOWnAU/aTxIrxC/wwStwWfVc458SHl5CixrkKV/MHtxlGJeW4NHTXKm5b8ecDp43SYqUFrb&#10;VzxMJqHEw4YWwsFMGTrfKbSb5LplD5fxKTB5juOsRDMJIER0BLiDEp0MqnZZi8g2krYN625sDr+w&#10;E021OazQg2Cm08KV0gqM2qENEF1H1yfNTsUeTyGj3N5fmkIFdX6x2fBqi2IJbodD4c3yoe+0AZPJ&#10;v7XsSpdDp1v1rVjun2/hXQqnyr9Nu4+IvtP84fOfbqObAogNdyZoHnn43sLynNiB0hAqhyES8oZj&#10;LE2EQHc0wc2sBP25lFC1DgIt4NBx1fBQdo65SxwlqRum5Xj3IMMvpTUqwrh7bBI3zFqrROgkM2gd&#10;tty7zNEO8Ctf/nNpoHCLmgHuDoMhOUcMcHo4TpNc1ckQf4SJ7sj8uQiRRhEt74So5g0WgNm2Adbc&#10;+w4YYFUpVUo+kVAGgwuGiSwtExt7ILgyBJZmK4GdsuQ8LtkhgeGpfuazVtAy1bTinb3qNdXWIS7z&#10;cp1LGcqXpu6iYY5+0Xhz63npk4I99qQGX7fbIOmhZ5H3cH43qktt5mxOzebUBEXq3at+YrHCjeh0&#10;WkNvnijW64UTpzdQu0vrabY9hg7FaVC/YNdoqfumFTqkAFDoqSAZSt0o1SAHSbRQgJDh0F2j7BB+&#10;Bk8tUTVdIMvzLKLwO4RvJ4Dim+1Ka/T+A70Hpjq0dNmMP+vjEZQ7BugkpPz7Bnsd/hxRB0BqeOs2&#10;wPFQtxtwyiRXXyf5/7TvNaKJntgKV0qevjsgbbNMpye/MfI1Zq1NRjRVjqi/45sCyTvVnZJ+YSj2&#10;MgQX34e7bMwIx7Al898MvH9QvUqKZ/xzFsuq4CfGKeN0YLi807NbAt/w4eixyikEZa4qQndpFuAg&#10;oOsFdgK3/kAePc1ZP7livzdW6JBGWv4391VE1ThXZt3POl4o62qKhLCpstZaxvIQLvuoHZCx0CjM&#10;Um+N1bEzJiMAMx3WSJoNtSdYlXaAYBs1US41XQBsluP3IfXsDU2agBoUCZIEUuAHGaBoZUFptAXy&#10;2NOtWg9cjz5ypuYPmlr4dG5CiEiRJbq8nph1LpVBVjZaN4NZ1FEV6UkmAqPWFLBlCZzbWuovrdCE&#10;1Fog/Ay5Ca6Sste8XaQdb63Qd5pX2Kbpto/nLr/4bTU+f9EW1XAMLRvMoXL7q/bvYYViLOAvuly2&#10;ydeoon+X9iu0t7/YdKBkv/xaxS2zaHEITF6d3UBlawQME4B81foTqT+E8gxm8kbPWHxm7PMUAEFn&#10;MjGuWkKgw8uyJHCOy3D9cyx2L+ziFYPHpZNAJjpXurP5ZRKey7TkjpzeWvqj+vo0TaN2Jt3dDMra&#10;LQarlBM1RVkayjusScmU66QJFk5uslu42QK+K0HW4WTrjBSRvX38l4JtNWqEEO4yc7i5ITL0SYiG&#10;qC8ahqLBfadBMHUDdgJCg3YMCp5F2R+RmZer8njA06EnB8ndYSM3urSH9OQunQmpGsiYcQ3BVbCx&#10;uNCqWEfu+MxEH866Kg7a6jHjp8bMm9qgDYlka1GoWfIiEpy9JgdQvksEggxnL7EXnvPgA4581M7g&#10;tdZOsBGy7oqCOkAZBhntPbLmcqR9BWeGBlz81pawRMuH7yl2FJrZMErXoPG0QiWQW1QFOCJyUbqR&#10;QFlqPFZWqEAEca64EW42wPlXLvgnBA5ByCheFyzwtY/1miN69nx/x2J7zXB4c/eXlLkZ6VqPT43H&#10;11jo1907HxDWBKNY7PqD3dZeBELyMEqxEK3ZFbJsEBxt5VpoZuDMWLawY9bLCktg7H/aD1pnMBKz&#10;Q0iSAgOwhfAJwvwMYgMAI0AaETA5gA+gy3vhcAmPEwlzzZUPVKAgvYIjpecuk0sOFr05BWAfaZQh&#10;b2NhckBCy/4MojuXhZQOrylYXPJj7xCcn/DKKU2ZPOqjhkQNQ2zIugzNPa/oEVy9coYv9L+JrHGv&#10;L5c1arnpkFrQXmmvplwtNT2r7DJd8Gl+B7VEqsIlmpJ2iCQsd3BUhmc5/hpZpm7cDrNQ83jADHPC&#10;MoxqLf23/GTSQ8Y1vWzFG5k2BCbRat+x4ICMoudmRtvVAzNsGVryLjVr4QXeGNg7orbUsX8F2dVG&#10;9FJDW8U2XRjVYuL77kGTxK6gXr/nFqWrGXcYrKmZaGy2Y1x/7jjD/ow9K50Gy3QI5N1UPQavi5lF&#10;KSOApJMbg0XlsgdZvaFTjBdJFHKv74yQ7wk5fBctPe0dt0DcnxPXvmy2rJRbzvk0B3hah0eOkQzS&#10;3LSTnk0Zf/+DnFxVpyh13ZpGPYAef62t3A2n9u1wKE6+j9sDvkr7zBn77TtnIyBsUzZdE8/rQBmw&#10;DOmdzhd9MdY8yIV3dAmsnqS86VEZzBolWRk2rnPsSuBVKxB6EAE0A5zhQTu9jykRwFpj8S6HBZIq&#10;+SRare9ZJMFLr5/dIad6LYrSPBZ283A6v6W9BmuvOd0EWZO6+bBFd8hk3UVDurOTzYBuwejggeQV&#10;gmzYgQ0EbEe3LsLdm23iP1v7iPgtzcjeDO4i+yiqkbaDkTKKtJ5pzUDfd1pw3SEKybqPLMEH3fXN&#10;ln6Q45c6aedexbLHn3HSauOFzrJe+bbmR/rTY98nIJhzek+I02rL+Sy2BV4LIKrW0BUMcVH/XZ6F&#10;UH1m5C0uHSWTkMIxHJtvcE6uC6SY4tep3yHAN8GJ7twMvdMBEhtLv1fUMbmv4BIQcJJryahy0I+/&#10;rYUaWiY0OUu5jF72AOwNBHwBwwxlcx5lZfiIEjpVutEusBFgFw30+910ApaDdPo2uQAp2a4K07zQ&#10;nfR2oL1mKqpKSpcL3+0Ft3Hv16ZpUOZa2fw3HVi+X3TwBZGrI1Pu2DLCuX+rfuRwmOWyv1+/W/dI&#10;C0Bo4ZJDFtbl7J9QUjZ728PWMZe7pRkEoIuNs/8MNiNE+OOmGMn/tFctEfaZoz/yN7ocQm+AEHn+&#10;DdYPx0vokci51XT9LAM1IaMIjG3Msbxh1WqqDM/KbwTgqbTNN5ivc5TaxHCTKT97KXbexyHjTnXD&#10;Mjq9Pmg9LrxgcubVAlcVD7BBXSIFL4/kBRYo6bTe3oGHh2zMTEqhnipPtIptihGYZQ4kgEoxYRrm&#10;mZFTdr025AWjwkAunZFgmTw9FEP3YaAxJ0ttxga5HL90OxC9RCvDMuKDLc3mBEg4s0gBFKT/w594&#10;HjvjjRmTYpyB/04acCvUTzBVmFlsT4odISoUFN9heCdFmB1SpQKjK7EblxRffcojkTXsEWWptFO/&#10;CKgzMltsb03NOiMjFFk0j4xSCqzN6ykvNKpWLlru/faxuyJfq517o1VNfb37xOiV5ocPYRSxGyWp&#10;b9tbM/kPWKEaVcQA1N6XHpVVjdeXW3NgmGX+75C04auO5CZbIBDpB5/JYz/vbVDz9lrFkfz94oIZ&#10;feHRVLk1Kc82f/11nZu3k8K+NGTfuA6xqZFuVWTvdM5BsisYRR5Ym85X1nDG+KG2z7EX5ofXE7ZB&#10;Gb55nUOPQn7z4oVyid4h0L4gJmkhnQv2UN2JC+7JxhYbw+JfDf4BCDC7Q64NA9tc022W9EitSZ09&#10;GE+b5IXleSpKuzZntw6Q3RByxzJXFxKsBb7ewNhzoiBccMQHm4PY6ZuCalTaxM18h1yg+A80wDvJ&#10;Ru8zWGXhDAXQxA4SitSgpHxIFuAMLacjPFRP731Pgqf3qYmOj8whTKcLLY1b5q8HO1MCTCnsVqV/&#10;fmKagXmxaqfjE+BTCcpuQlFjRCrK6uLKsCeW2IBLRhM7ZHS6ogCJ5C7l3E2I2iEc2qLI2dbo3tq2&#10;//XPFsayq1tUVTuYcGu4LAhjOhxCC/OXFrkwHWrwsDwl71kyT/mo9bkjCnMnKW4GS1mGr1RvPjsQ&#10;AqAXW0akQinHc6fYSRkIa2aL691GFlCVCAxkOZKIElGRwHYgAjZGatt6Mvif21EtOLuHDElVDWEW&#10;QLkxHOPoo4yWnN2OKWNaMm0y+yuLGJ5NyifTcYzeOC46sLLYj8k/3i/lzlG6cZxqKymRSc7OBFIM&#10;X8wzHZKWf5euLb8TbGKfbsTEwnjv9vH5v/Vf/wsuI2XmzOKBvTuAT98bm0VWQV02TGIzBPdyyyWh&#10;qNe3g0Sn4HIVD/7vb0O3+080bpXesfuZVb+e8AxW9bDNP8XNhKCva0CP/Ft1gXDfSioaQCQKd7jM&#10;ppGZKNhltZwUl2Su6gAMHSHrauCPipDDlVyL8ZvGtL8hVnD0QtbMqduwX8xGIEzlLiKda6EyNEnu&#10;G1zdKY4qRD5TCYT1cq4hrnHHkXtqTCCwDYeMF3/v+ty0FmWZTeEuchCGhklb6VgUg5EPOS/VGJAU&#10;ReIjDBGoJGMwE0GTeNxl0hiD/7aIySHygwZaoFdENJjk3QWz3Yzdm7toLppk6THMRB4A657ivjui&#10;0JfEqI4GEkZrojPrtsC2en1wR2sNre3WJARwIvR5Ij0eRcGtDwx/xKHtbMnOkAWMQVrQ1sdbNg+V&#10;J/Xu2F1ikjdAZjut0TyouCLbqSzqMPHLZ/A4B8ofSsJOhxnNGXZt0vx5d6Ppw9iDy7dJW9RUi0cd&#10;bcycoaiEl3kFbvWjKG+lfjv8tHHMLSydfMd+FmIfZY5ejdITJd77bar64//5WpcO0CaI4m6kOVzQ&#10;bIDEA3PB2S74oo/T8Xq9zUHSPl5ngCQFwBlM1wLQM1ONBfuhQZGaPzr8fihRRhd45F4QQT/IyUL/&#10;PUzRkxU6pJnVEg4aJt6d9bTpLB7Fs4p1vRSOByxtE5rs4T4MWyO0PeVnAvCTC3Eo56cxDaGMB6sS&#10;l4DnctbXbSCH83PudcsVr89kiwl6utrwd0XHAIBBa9ZwSzc024kvd8Uk0yXsCsvcahN/lmW3TZDY&#10;AZtx0ZRWU1XVCLGLIESYaNQef3cFDTtM6nt4HGUf8C7usNa9g/yH4a/oczqyixmIMrJbpwceR041&#10;t54zOHqpf0ifrhNb5psPuP4ZIM9TGHryZKss0kURTxN9ZNRwAfnKi2gnFCmlQZ9i+iAUslVE9PQU&#10;qxQYMFbUtG9ph6tT7GmbCf4BgQEyz4uGBr6KuSh2cvKgaGLaD5Uk12AggrPazBwud1lDPxqtEQUd&#10;5+mUIxp1XLLOypIIetvacwn16lsD1Syfl8e80xR9ZFj6Ud1z8FtEn3cg46ghfI937yNHaGTpJIbi&#10;vKjHiqSaxr5y40SKo/3g23vQOA8+DgKwYVU+1V990aLuQsYwqn2LKffUri7S6NWoqTN/f3mXgAVC&#10;97VpxvauYkO9StoMcdfWFDnAoYFFwclNN3Dc9VygTJo0bP4DTcff27j8e/trlDs/4sWj1geEyA7p&#10;ngKwB3lDvDz3QloMJZ8TXCKVV3ahtx1t8rtmMmhpsQiG+zQdB+wWsWUYotRzdFuAvAXYAqMH0+Vf&#10;FOZlCyxuygvACsgdRIKDDrjkWYltgXwMWPiXbaUmei0erwwIqgVC1JsA3HcgCXINiJqZznTLUXCl&#10;G/J6CzOLoqzJTrTYnJb42/wTQCN3wEboclRjopkRpC2Rz+UW2L1yTsuGf3zwuVoJwJiF3D+MIfmd&#10;dMmJ1vIuO2wAHba4Xa1yP4pniQHiDkm05em33UgedePcHFV+i5jsNJO0JwEBGwmDh3ID2tYcbGRH&#10;et7rIrdL7pEmVzZk4nlLkh9QULgLQnxZMyxPRO2vtSvZtDEhKPghvwtM/TIL9HrAbyQxeqe9Qs//&#10;65rnyooZ6oo6rNUGnPv0ur/c0iqe9+7ed9IMH1uoOrrkYb2eLOGsX132q6G+nvu9SQfgZY5orKXV&#10;5qzPZi4f+IjIia+ckdv43pNt+QPaj+P5sdpHFy8DFH9EPK8xQhyn0ImnlzD38JK+azj4i3Fdo6B5&#10;TSNdM5hgpKu5iuz18P0Xj5hVRpUMohAEhxsNknxP/joJVjuOwPR7awP2eG8dbrExtybvkbLXg1Z0&#10;o5rM+s5/0P/aGsM+aQahw0F1WoO5hYs456/1TAkG8A9p747u2Hf0T+vdfYdN22qYUjd43SuJhEvN&#10;jtRG8ZEE6H5rDvk4POGnfT0TQiYyeXr+2ojjHa6ynoOT1Dvx5Y6SLfFTVwewIbNA6b6dcSfJlAsW&#10;42L+ouWQeX1CO7TV/nW0P234zhGzPEwy3Sv4HpTCR70BgEIrVDx6rKifL0szdESALKmJ6m4WFy84&#10;Dgs3BZT6kpQREboGQWuWiV29jFV6MD3O5ZawgrsuG9ATy56PGiM12ypAR3Gth3ZCFXtOpV8SYU8h&#10;y7UWufNGn/jWOzqgTjAglNcDZ7qLuXS3xGaCdMh77/fZ7wGx9lQN1+5vx6Mbtf9g4/pZ++9hzd5Z&#10;/sDLp/PPD+2fvoGE+qbelWvTKtTp5bsTBmWc0q/pfV5cQPnvRCFhu4i8Tc2Kb5DHsvQA3Iad6QTI&#10;tlQVHSEsNxfWinHZTAEmWmzIFRgMISzPLGJWQjJUskPJZawJUd9FykVKgnBDPJYHQB70pwdbCgYc&#10;tiupuffYQo2eUFqZV2p2uFkfDD/XIsPDtZ5sjuCIFIQJKqjKnBQ6F5likxuBdbCVfRrQlTwdoKKc&#10;OGH0dkNM1IKiouJT8SGqN5El02PImbW59qgSLUABTUtCqQZ0oVtrEBZmkHqYLM1dJqggH5Iz4CSf&#10;zaowD1URwi1UocuL7i4jPslmrQFkXtlyJO9H/kV1hlmp5aWf4poQJDvkw4QJ+o4tOv2exMkB6iSc&#10;UaXgBxmSr3G5133nB9rCa1/2e+17V4iMOf9mBOin7Ws/wvvtCsQ7tXeMCOCI+ZoerjrRiC8vkpzp&#10;h5gbUP79X2uvDdEFsH7kFHLjeq4bgJZqU0vHZyQKL4Qu/l3RP5oMuFmZV5+Tpdd9bD8GJHAl10ta&#10;GeXqq0MAJCi364WD53G8L5Djw1ILC8FdoBkwaPa+Ragl7fTmNip3xZcgE4AR5LqQYJtA0tXhjQaI&#10;ZmyA4IIpEKdyJ/fNsbv2hg1/7da6tUgidGv/cP0FwDI+2JHI0vRjE6Q1oRNN2MP5qBF6ESUus3ZG&#10;v0+KVFYLnOZEYFvCOGNHZH1n3mkiacPtf3D/hA5Voa0lhp2vov6dU6M6+sLTsLClrDmiIzV0OdL3&#10;UKUAyhsUiUbprVziZufHf54CAk2kJaXt+DI6QEbpBQLowIYlhf0rubBmigZNhtEIZYnz532i38Hg&#10;js3irQxqoh7h7VBvA1BRGlHEQj9CYyG9oQkCAyIcT9q/GWZcW+Aa/tD2Mx4T9ZYnv+U3b7hCc6/N&#10;pK/498v3/9a9vryMB/Lv9sDMg2gBm4a832dDSBF2+bI//QWK+b+H3fi72jUy/GSRXloTu7ih7zC4&#10;74JRchnnZoQhuaGgk08TVZ/xc5isHnIwTI/FNnRVkGvAGEr4N1XWZOBcJEFhf0a9xjxwyuyh4ORN&#10;T7kYWL2Z3YvtYSY7xFaEA3xYObXjz/ciB6e2LvabJkAHFEE8rOfDiAiOqJf3EKOYx1NjGasoMn+V&#10;JhgURFkyFNzCvY7FjxXDTbTAyFdXDmTp0ieMwMYk0Y3aHY/9qXHMRBXjLsKwy5K2R9rku2XtUIJq&#10;7Ip8znzRfxFNMjONWiags2qqLeDkOP6U1ctjkCwsTzJB1g3cK7jQwL2ZRUo6l1xTYwuahDEMD4FQ&#10;/Hr45Kv2TkQUF9VitKCu+v3dunZgAfG+b47esy39tD1R6P0bNhYc8gfQXJ7T2A/tLVv0x6S4Qxjf&#10;tmXBzFj161Pu2iLxXp6WeZFcbnM9xsp/RQeCETeva5EmcseH9DbR0/ObWC4Qa/gIocwTX70HpVmf&#10;+l55+aOO6LJlfXvOX7NAfZk37+SIHq7GZKQ3mXunMWq6GMBw+jgBJz5FE1rIYhFQ74G7dAJdNEDm&#10;nzDsPYAr6FDL+N72X4SkTzVYIEbDiFdUnIoV5e4b6dT/kv0FN7FrUA/0etjIKA9Nod7K9XlHPHCZ&#10;wlF1RoBi8hUHWeHg47TB1z9sME0ktVReyvsaEBnD53i+kze+v37jQWaAAOW6gv9ikwPequtxftew&#10;FGYstC6ipwqeGXYOZo3n3a9LTZKxeYN8p212I3esrP3b1mhd3gxl8p9boHa/hOb6qHVOi+TVli9/&#10;rRcannfagkptRimrw/EcfczsrD7D6rhAcw+NYCTJmAgdXaGr+n4dj2PA4UWLLv6qc1ehOIQeSWBy&#10;FI000duI6HKBJIG4xfSGmqKH6smXlish0C5PQeZxbIPLfRINnXv27kj+T3urDen0YvY+NFeHOtig&#10;DgnqYUlG+ecqY6ZFjfASsn4kH0Ly03LQ2w7RVfnYi8EXnEAOjKJc0RuUgVMVuQ7CataCTrlXwj6/&#10;PQwKF812SUJT7jcqoFY6m8s7dcT0vt8CKNBwU5cFx3QS56yDNKxQSAIzTRCEgiNyKErZR4XBebei&#10;k1c3iANjO2G2RU1hRUdLvmb0zEIIk7bOnka2KSGTKMLBoJUPj+FVvOjOx+cuGIo8ySK2u3vclHtx&#10;DpUnlACasQF9oQvZ4/KxscdrLFojKyNzrXIJgM1UQzdk1B62ce1B7NotKYJ65g6ARYp7+0Lnwxpv&#10;4bj10xzh+vou/+sSi/mCH+RiY49mD6Ymf0t86i54u/RqvojbDNK/Ban7vWf8G8OhWIFFp7ZajDJ0&#10;vFsJ8qkNzefduOhTe2Gmvhi2kxX65ll3bZsn3Ixbie3y6Q2D7TzTzt9c8rWSDOnau1+IYt89qlN2&#10;yQI9QR2sOntgqcGEyUUM8U55I/JZJp3GiSZ3HqokDW5BawKoWN36903QvGZk2rB50H9Ubkf4mw2R&#10;6j25CYSIEBLYTeaRDNHpLpg7G7qDO8ya0MsOE/BPbBvtA70japQ1uBiOSHcj3UBgRwdsDx6jyO8Q&#10;Di8m1Q/hqGwcI5kJosJ6WrneWapNXOM40ZRGKhc1ZaprBu2rdYkjjOScrpHfjgP6Gg69eReSMXG5&#10;dEHq2RG1ICJad+6sl3CswKnRpcM0KB/wGgVdJ+pUoTosorJB5yOjeVSeR2id912XDtDdoUoK4GMp&#10;0cCq71+ZNASDUTfKzS3Q3DwgSBrDsGx5xngcRvXU6PfO9JNlWNWYWOhIO69BuM24Dnbp9JhY6hw+&#10;UPn3omhkWevQ4+c2yIp+1iKmOIzMW0uyjNL7iCjlwN1pAHKGX0z0dzPjLnonYUmIHU4BwiX5JbW5&#10;boPkzTZ8URE3uroZez/edFzjfxoeJu2ppdCbzRjOy/CKBVmZT1kdO4SQLAfTEzddctMsxJhrS1Er&#10;1ybtA+I7O6uDBPSSMBjolrS3AASx5JhapccRVGR7LqmrhxkyjFRgXQel6hGRFMrQRE9j9R0XEhfI&#10;w4tCo/msqx885bVcwTRCl5o1H0TEkqJqt+VuE4Lr0cPFuIWgrD8nMqiLwusU9bH8gthECARaSBry&#10;XhbsBEh3tpgF08ErI7tPYJMbz/gYQmDWgm7Bhs2d2gyK7QnslnS4zTLbczA7NrZelaiR7kjtUAO7&#10;cQvZbNahzde3wN2muG7SAqIJNUgZUG0huA6tVzLTZZjfyv44n3QlzFtVFvLsRzlCcw8/MXDXd7rl&#10;qbOKN8twWf7A3jqxFjHKp93dehy2OgLWc/+0FfoTJMPf0dycbg4pyVbNcWTd81L4D+ytr1C3X7RT&#10;BulbtmgAdNet5MvqLLOviw14+nNdcO/sU5e2YaCnLutsUA2l8ha7SNa9ulxpzNu1EzodcctNdPnm&#10;djBvn+1KdqXDMEQ3N1rnDKZkJkzdZeJtzOguqitdaHGFMTDm8KaornnXm1NXWnLkgPNzAo1wK1/e&#10;bDlzZQZFXJSpmqvJZWEirSvAQLolR7xolOQNURgSUPeoPd26dnzESTv5D2xRBgYSaAI+xE9E6cjy&#10;d8r3oqKn9CH9JY/NdXY4xuNgBC7j9KgRXMo0euScGaSMj2p47ucbjU3Z1ZkK1Q2sITT4saKSKIIT&#10;Wrw6VzJvx32gv6w2qbCRdsPWQdcmH08apA0RgBj0S40HCgotwGCXNqV6T+8HLc4R9l30cfahethK&#10;pehyBNxx+gCYhennCr2z3KI8IPkBfRpasPxCTPZxK3iDVkIjybN022JwRk27ZN1NPIo7EqhpxnCX&#10;jKyleKzuQmOndRKCmcFMYBSja7w3Zp54v+gCepBpRdnfrx2igWyPB9E94d54cyRaqe/Bc5ZK5IMa&#10;cP/9g3m5JojGv004azCvDeDSzIWDW043aAQ/nlaz/25v8qAIo8ANAPqnvKOdgYTpZTC6IqfjceQl&#10;bJbQz+hal4Sq1/OjLe3fpeXyJMZLpsF/oTLCOyfKh5KwnGKBU3V4kIcmJMwzOxSAd1/MkoMJWRU7&#10;x68O14DtlonnSWC4kopHvDVDe/OClmJPCKk25ezikouaZ44D4NbPvRp/jcdfhsvgfSu73OS276Qc&#10;6r5oCfJMSQiXYkrkiwlHhiUmIZ7niu6a5kbFYNfC6cxnBcOBVeWbgzYwQM/TxjttiQkkCfZWqzxP&#10;RDK+oE60TOOg05LDemRRTuFMW9/Q8S6VNkwAvm2USO60zd0kkR75sXnjeN0g6DY1bMtq5AJgTK4G&#10;GRmWN0EYmrEnmcI+XhawN2sZBSaAPcnS02ieacE02Xl8hv15TeVYvxm8xyPa3JTldsebGh/WpFCU&#10;nJ+DZ2xB0l+duAnAsH5B7gGqAC/MBF0tB62rEJNI9OjWjmsMJwEoNpUL4K6tgcqTMUmbGVTDqnzX&#10;XVlnXW+3/pSwnXy1s+OneZ7bk8RnHTnZaAlHPxXduG2CihRsCOT1NS1/vmmJ3DfzSGHjiG+EF+Vw&#10;J7Gd7M4fWKEHvGc4mxcymnU/t0QkLp24UuC+D9ldJ/P6QQ8HPI3eukXV581gHowCN8dfgPgsMoHT&#10;ihuPd7r3/OZBbXpzVybwRroRjn0ej7RC/zH0giUD4fA9YMkyCizhU6RkOMcZXlQaWA/L7Dj7dhT0&#10;1GqzUirOmnHRMB02R7dQ/MedBDZ0eAsL1ZMqT4TvEUqLQphu2oBdbLntNUIGdbE169Cn8AEH8Cm2&#10;2n1QrHqSf6a7Rdf5/fTYevyxxP6JpMvdgPDuL4qJynAN/tzIcRqulPw+BsqOihHSaquj02VqoRpk&#10;7RbvWmzpAcqNto34wRIGKFxval3hC+1Ldosi2lBrxBCVFMwEefEWU4SaEmV0DghIPmCrZJNG99u6&#10;9kjpa9dbkR+wSWmICUSRIpRXZZATRt5Wz5OqS6QxUaZ1vRySMD4bDcXhnwVRKs6wM9dbFKtdy6yt&#10;hdHae+r8JRkXb+EvQijMTKzZDlHkoWVqqsTfZc19vz1tt+Eye70ZXzCI11kgAFnCi19sjZFWqNYI&#10;k3dLtOG5BdIv6E9eRJA2woM0LHqm4yS/mN//aY3jn/WLv6uVNZpOUI/49LT2TnmXWXDlKGHG5J6x&#10;0PyiMj+7M2RnQXPrfyPuOXSzNfOiLhqZG6yyVssEOOVJ5EdlQvWXcXJ5HZRPb+6Ef5B9cS6vQ0Cp&#10;6za+H49BatRDuV9xfqk5Xv0+6ALmu9dzhXUHf87yJsP8E+lRdCVzGiwyQjcJgZ4N3gZOiawF8x/b&#10;ROIqS1JZzdAuwiwwKZBra5DvopntjfaXCk4czI4W9dUDrMpxIbATzeb4RJSmi80gmQwG7uQwQRtI&#10;mhuba7+YkZ1E5fmsP722Nl+3ATN+kZaPg4vTirpi/koQMoVp/4aMUk7x4aGIWHYQSSzKZCCGMPWW&#10;ecdl0pGXzhP7Syv09vPTkU+g3KdTvoyCnjWu9afr9fwWq7aeUTHAl/cNgs8MO1WNBRIawKgvyAm/&#10;ZYhOH3X+X4ospiUMQgtfT3ncfgGXO8AT9z8f+FP+6Bb6vVE62rHLiRsQrJLvLmO7vDwNV94Actjl&#10;vZw2oOMVz+3OKL6eeluF5XThF6+AKEOGcTDn95dDn7o12hNA98XdC+PyvdB8FAosHTtWlCKkZxnX&#10;TUda2qJMfBwBySsiWzumIlhFeEcG7TuwdwDGD3w68V8wOJzezLrjM6JGrs7e0IA0RRSBU2ls7s3V&#10;h4cxxmbl5kqqxPEKrqO3eqoUuUJKbwimBeBTdxkC9MxNBwlqlU4kHJRnZYw6LN6D9RKvxvz8akV2&#10;eUJG5ZBHcDnqpuwCe8U6tTgzA991J7iVqsokToxELrp2aiMaRtW7dFj6QFlVgYFOotlH7x3o5IYo&#10;JgrcsBLP/iSK8uiSiU6mo2YZqxZIIgZfxEJviOl316rrhEVqRrIz2Ip4sEKBZNMwAFaF3QhwH2ir&#10;m65XTx9qt+CwAbwRDv1mG0QRo7Lx98TxaBdj+VqL/KmgC+UIIquXt34TOhywouzUS5BP3M6ivOy5&#10;ktehRTwkjNLb8jbrtEwHyh8z5v/ulvM/0ESeeZX3R74HP76fBmMC5Ra7+El5OGwUAkU5lY92/ixL&#10;ewQDFPmtpihzAZGJELhZP8/+BdCr5BkiwlmZ+pEoMKptsbTxhav3cMEZc8qSm1MB5fh19fkGEZJr&#10;0NT/Lc0rTJoUtc+rUtYY25c8huKRwYVkBCHJ2DIj0yaqjMS3Klq46ya1mqBWwnb+i8xCJKmwYGm7&#10;cdudRPcMCUYhcVOAiOTSllx53BdcxpbRJe3ARkOUp0671DubmQVve+xdTb7iTt6paTeEQ78MV+zF&#10;BQ1zwu4TOkucrjsCU/+Y39wS5J6uN8/iiLa9aodUoPS0DGwJAHig25+k/Wp7vi0j37ESb83OFzmi&#10;79/lb0gWfavwhCqErnLJ3eKJLnvx2+0kAAkoCqkjJPLYoX/HeHy3pstso1zz723r/nP6/vrlWUjl&#10;6Vud8gu5msCK4D3ccOB4n15wVBw5t5uRui7PdzSWx9eVjsCFD+DkYFrW0MrYFpESVbhx2J9vWqG/&#10;GA6ti4QtGgaBWaCuDGGLSiKcoNHcAROMUcsZAauziuyS5nARDWCjPgM9UVFA+xQa+Be2j4i5Sa21&#10;5viLOVwuF1i10aM5eg/mga5+znHQ8kKm9+Jhfeb8Ds2paJvnxrW6kLUqcqdE0DCLrd50ONRHIA6p&#10;zJQWXptFgLTjs5udCgc3eC+WILicYlRqlTeREQ6NIaoSNL0wll7K2FqZrRCwNInSDoerSZKaJcLy&#10;6i0KW3Tdldco4k5rckBbkBn2UgInpIerLToGxO4o72usuDFLxUa+UY4zOdKwJ1/CME2LMrEtJTNj&#10;ZzVyJ0zsQo8Kb6HJlSqQWlRVDrzaaXip8327fccQcr0ks/uyaf6rglq9WUeU8nWDe3WTQA4HaPzp&#10;4b6BwwKA8I+0XPI3B3RX0p+sCcknk9sT4h5+3S6R2F3/fWzRaFW7GK5ZGfVUinP95tEufTJEb3/l&#10;8buQgd3ZoHRf2qhuleiH2Z08g4W/jd/coagi7wA8C/gI0GnS+nyA4eSOSkd5oZB9w1StY484x9mj&#10;JTY6b0Qu4cxDvgOAKhhqtTP4XYJGtL504OGQQ7tADL44+NpIE9yLOsPVcauDkYwC1KTFKqnoKNKA&#10;BICyQgP9m4snApgtbgYG8a2Nc8o9FG2HgZTNes5MqCE6jbXZH6gcaHskBdWO2QNiZmxiD1baHAER&#10;aLTPZhFu3XYXjbaNiXeKZx7zPIsjYD3g8o1rxgNjJKNA3c3o5zGznd7n6tn8cmfx5Ei6qzQfVy1S&#10;gujY1Ic8KzzDvUtbadA3SW9at+wv+nNqt9VWXgRF49dbK/T65cpXdGIwWu9yT8bxO9pr50Xwuses&#10;oNPLK/+4Cx7nxHeG+pgLeglK0Qet17Llg/opQPKaHQpgLRh5n0mbFSV+xeR+0aefXlbAV+Vb3uzA&#10;nA6DEcCsJXiS4Z28A/Qi3aDnb+0cAnmzyC+Oy/idE4Ze7LzcgLAlzgOY7EbcrBWK3g+KesqdXNrf&#10;5S4q37rIvLXKFg03sxEumUGoAmvhpkWme1B0b25ubo6OhghxBS6CLqq5RYku/dXMsP0X9E/AzRrZ&#10;STQGtWcXAA/wRfPBDXgnxS+V0L9oV/IMAkotvIby5UDpSIY345Q6TNqhF5UXR/RrACMAD1E7tDFn&#10;NRWF2L25bwCCkrJoHJoSkRvn+7PSM8rTzdICEY9ctn/xbHs42Y626BqlRCM6O81cH427ezP2uyqj&#10;a+tAAzsjuD77F9GLPQYwUr+GWkPeCCHJk8W6VBzYiIKqZUoAnd6SSlGgiG4HPOcwPk8Fe0bPXj7N&#10;n7Jq1nKC95wSf7KNG74o/fIjr+m7rWVZRbfX+nv1jcRObIXZN4NVvdtWsVN+0x7+D2jpBxtiJT5e&#10;Jcs7L+qVu25+8POCSFEkF/VB7wWMcSAB+Dc398NbdUfubkv+Wt43rdATzBexKDyoUUOsHfqUYcsU&#10;vExvdYIg72synMT+6ZCn8MuNgjEeq6pAh/sPbxARIXNc774n/AhPsDcDsrdSrbzeYXHG5qR6Gi9c&#10;bksHZXwfZORppLXcPujgTLsw9u6tmcB4Ax3JuyuaMIvHEOG0iHSe2uOlD6ZStAHS4rIUGljjWdYp&#10;wqSc8rwrrx888GFwnizPJ5zt+lxrdLTiw1i3pC+bBpPU+qU9kYA/idN1sc21txxskd8afMKz8WAR&#10;CWn92nKt8z3unuyW0Hjp0ME+fDrsdPxtLLQSnXQ6+Ho63ovEftEWkfaifUE7bELmaeHRX3B/3S/u&#10;+3xeJHyf22oaDO39JzcYF7nERb9RxOVP6ES67EXfadsLQXm7ol+7iA7ktDSkiubBdXK93puR2OT0&#10;e6N768t9XwnTqLtU11SQe5Ld2Ga9qfx5zKp1ellhRF85TNlEH64LAbEZ/zhS6uzmzY1g1SQnjSbI&#10;6FR4jZOHPbeJDBGSkLp5E2GKvBkjRLGDDnaqOQyGBqfwz9Y2hzXvoUUGNWyQyAwVRU59wl3ukO7r&#10;5J6+tAcitBmEdJaqT+WuePLPnaKgWNMSNL9MK6isRKfQHcth1ToPb3bAv4SBg5WCymmHNleDBktt&#10;M3aH5BH87AcVpy675nzUN5ae3ZxIEfU92cNjds2E1UrD61InN7FbQHnVHQ05UJ8UQ+MfKydf2Zmc&#10;I6kwhD4Mx0yqAYRGMkhlyryMyukBtT3YEpnRRJpJB/Svg+YkKJslsnYAtA3YaQOoeQqBXr3XTxKJ&#10;GQT5/d6/YYK+rrn6dVuciMOd/z40N6+R6GmNz9Ei9w5KiZ11rVJVuohGpm8K7+1nMnZS8uYPoMIT&#10;M3MgMwQA3vLP0UZJWw9J2H7z+/oXN7MMQp7CnsA5FvpF+2rDy+C3FCDRORm8VXHFokbPhb+8O085&#10;EPuS11F1SWb0c8GhaFqhAKYgzc4OFFwt0Hkich1LOMWBdVitVcDr5lGvAl+LdybDIHIo5WSLQsnH&#10;uWokxA558uL8hrY6Pp35lOemriTRjQRZuz1OBcplMOmG5AEsqpEDCDMsKnoj9xQPs5KGYX8itaWI&#10;gmqz7hS5lUkJ2k4K2GhmRLIry2mROArS5Cx0/UbsgKfTcz7wDjSEpkeU1m9Qj5ItEqQGghYCZJzY&#10;Z8Xpc4st4NYvWU9GSIm+ZHk9RgzyZSvC3tpS9YTnBUpoKkNKou8yVixnGi4GOOemzVI3aDbmhsE9&#10;1K15mICbHOPp7nywQuNfYgaElw7z9OHUvox80qZdGp+vuM4vQbwvEkSjHVigWCP5U1Pwen8vXi0N&#10;LexpXqzi5zsd8MNri882UJNLVxR4hjWW+2swyTWB2VEGyIPLfpz0NlPu++3X3tfGmgRv9uv2sCdr&#10;cgZIGekN53Y7H06HWYrg82GSrlLj/aFIrKDQxWvy0jimHfr4qNQOi/Q1bCcIcGQ+Y+iTVu4nr5Eu&#10;t2mLFtIyknqkyhdNIqNA0SI3GbB2//iGhDy9uDQBbDD/dHpXa44N2Bvazq0JeaFKrVXFvbW7exA6&#10;ZLxjztAamXzS+jKc5pdXwIzlYtXUpqrhwd7XXH4uyhKpFnErn5lpiQOS+/CYlHJ1bB3SizcSW+bW&#10;I6HD6UG66J2yHnGe0AY1+BiJMl0GFDb0NFUUyIa5d9OGTDmRQh87fe/w68RGdOc2StefLE+Oqm7Z&#10;RpnbPHbpMGpyIQh1CYuSdrVlEtCCvw06/mN+SzDvYm+5uLKokGhoxB3exuOaP1ggooef43faNiM+&#10;gBJ9P88RPaitxNvQ3PNlkvli6vzT23CG5t6KcCb9Bt/yGXuZizHJbwe3AR3uEkQje2mTsUbWGxvZ&#10;XRGeaj8bxn+/VuE7S88fMbIMvgCGPNqld0NzRKQKuoXede3wsBoLC0IBHT4ErwCgz7ffxMoKjBP9&#10;OHHSCs2Ar2SnOGZ2p6pQeflzrTq9ZmoFkRLOAUQVVvAU0jmGZRy1anjnkfGoCFJLI4TzTO1mxvEm&#10;ruCrBSh+4X4q9/qjSsXew/R0Y4gAeyArWmuvByiXCLvT1sXuPCRXB8g2+HGG1BwrK5nOyaALIvnZ&#10;LEUxgPBWbKDbGGc7lpPpIpqRbeB7Y8PoRzkbtS47Dcbu4v4JwNqmrZ1sTsI8OavCg6D5QU6pF+LM&#10;jbpYa34pumoukn4nmE46+mqF3hx9OncJTR4Pt2IndMCa0Gdowwi4nMGJYJSlkzm45aXhzfGrFfq6&#10;P6VONPcbGvUhCu4jokeje9icw+wcn1+3kO+XI1MbcfivhkYf2tsKczjIbssxXi8KYFFXv3T9AQAs&#10;pMixddxXLn17j/1eqwBpHxwi98f9eproYdKcOvGOFnQhFACAtr1wVtwK23tqoSds2OLJespoutFi&#10;TlImNfibo556PiuyALeYwWgh+OZsUSfNYUL/AD4huLN3cRVAxIFJtzp5mXMnmG5id3sHUtnyxf6k&#10;C2wEnf1UayjoWG5ovpdzhd18QxYik8NBmggX2EGCzSDvPUq3gI0wGeU9lpFAqgsNArQDDXD5Jvxl&#10;2rDJCQOM+rB/dLC5d85kQAjonS7zisG400ifU37ROq7eo/PTreqUowUMFJCdVZWeNKvldcvtlFXq&#10;ZZ0J0Q2Ww99vAWDOL5GrsTCaoXuH6G7q5p7gZsdqhVJU1LwY+hNHHRYBiXGNbEPC+z//sq1VFCX5&#10;ZV2+w8GJGroRNOpZS2bbWkSWpuFJQHtVMIrQWKQeRdC1PAaMo8c9kObmQUlSQq3i5zyyvEVnFa0R&#10;PTno2YzoctAau9jEKA+Qhe8MGzA85UkFrGRnvD51ClyX7CUvSGb3XuTW2GxOVqpKGbt6Ri4Fitd2&#10;kjlPBIbXPkSBWQ6EVXUsdGMn6Sfa76X/a/fGeikfR3U7umeCi6o87XjyUh3lmXhWPhwd6jzkdcRM&#10;lratdck0GafWfbhLFgVpI9QzvBLBXRS3bUSGaGwHSJnBoE/6B5tcCg/K8Cv9Qr3WV21EJlEm4jdC&#10;lMtlSn0bFzx0+DDBfP6LWJxvalS3ag2WqcD5IlcIlhxdQHDbGtBTFY+SBt6b2IOWdemLhpw2r4zL&#10;DJMyXe/FRNk7RnUoDYDJMauC5STrmhaaemXG36SfOVpksQ5FNiRR9aPqG82xiGOI4X9krAVHmWEW&#10;YbdZUebGvZ3/zv4Et99V/aSrOFCgAiSF/d0xLHGClxyPyUB7QAZZDpYi8jkgt2Ugk7RE5HbArFnC&#10;ttDIoCZq5Mam8CqF7UGgYqE7G2Ka5+gAwLBCUUpF3zbjBtvDA9CMao1tk3fvn3QZsYMhq0ckWeHc&#10;7V1kN4IWxJYxKQFo+0BYJ9IJi6t8R1nwU4PsgMmEyZp69BCvud2HwYlLmPQa2lwV9DVaUHR3gzTy&#10;cOZAj8hIWZZ4zddxeq3Z5eqplmsEps+J4CxTDxrB/ZPWSLoF4s/84PJdKPGOlRoYxfOWZi+zJU8m&#10;aC63SRtpE7ZgiUSj+xl8FNDiKEKzzttjDZUyeuGwYLnEorXE2KzcCqeiOONm5by7Pk0HaJ6SVph6&#10;ztrCDm61itw06wngwZrS5Ztzr+6/9vvfbiwuycMKvRYU/UG7jJvLaKcXR6OZDpanoxH9Iv/uxOHh&#10;V5QBpOOX817v9Pp+H/92juiPTem5b61f3mlst6bxfST2zgBW7Ug2quy8h3bzxWb9tOnYzO6Pc9/z&#10;xJxSls3ldthHcXLqqCOpKM8/XaOm1xnsLN8ziKRmWI5RL8lFgEoAUdSOzuqAIMkuJ9TQIsvU4YDt&#10;2J3c1TbXRzd9urXt40P754ZWAVdBkj7doaTRjepUw6R8x7v2wL3WXQaoTbN1GVhp9Zko61zGaE0/&#10;ro34fHkfb1SLxyLih5Ygou6CmKBc0NgdBVPOuEMg4iw974sVWt2YxnO12ikB4FgUCvY2jR1dOirT&#10;NDQP/UN7XxxHZYue0bmEi42YsYKK3F59IodlOAPQdFBhUsZ3XU6aQeX5Dom5x0l2YGMaLvOgKVoR&#10;70MpfEOOP7qggMd95d+hjZR1u7waJI/lW72f+32WaMtL2To/fgcosZ/y68KPcDv8xy/DvG1OkN1P&#10;F/ljb2jYnKdvgLds0XNUc7Fqnk7MElu/2RnO8U99cdo95/Ya6prtUNHKSpCbK3zEKv9qIV0VJlFw&#10;5GJB4ZZRy8gCLR5czLJKQ9KuU3edZid3oh8CubEL2ILvOGdbjH5clch46qjGvBgSuDjvTgowj1iV&#10;tW0sS/zQZw/Ijqr0o9WHn3KzZAcs8L0Btg3VzyqNEwmmbcGmu4R+VZpilzeYReHl2ObTqVeJKYVA&#10;AdEsXYo9me0gYwM7vB0HzEiAUSPEFXxLQJUNy+3WAhKcHO/+rC1es0Bjm7jm6F5zPplMSHOq95du&#10;vwMd7uOB9+xE6wMMmtyxwX0lnmzUmPDLVkTAwa2umcoZ89/1gW75xl+017mgPG6aNOowh/ydi7y+&#10;u4WEGLf4NoUCX72o8DQN7dqkOz5yB+hBEKIEbYPP2M279towe6tdTJvfzd5/uNnXFfpGLFRfPN4w&#10;O8dRb6paP32+30BW9CvtrbjBc7saDlxRgMmV9Ba35OzRsdUq/VWVKKoj1EQc7xmAzDlKjGPKu/fu&#10;GKJbna7KkjY4M96XuSIAQDloctE8i0pmlE5uPe00WWZsOpxRrkXeO2hgowTDZ3PzRvinfTT0ToC+&#10;CZQbsLt3udC5KGQ/w2asZ0UgVEDkTa74PdeMF61oJR2xM1ld5nFcOzRSjZazYmNIz4YASOz1aArW&#10;3Ah+FuIrw6FSR6ROpo5ykwKUgvT8TczqPfgzhLHxeZQrPyRNTS/vLdeojEFN2HpQI3rL2lpCwd29&#10;0ocSnRvQ2QdvJJY8Fq/9MvQQZLV3IHYjUgwIdEaAwwoFkh5j9BAAMfQhjmfxJFN1HPkPv8h/mM/+&#10;5SF37Ttb/h9pBGJ7fWYh6u/t7Mf5j6kZLm4bkzkTlraGpV7saGsi05NodXezgX6va9JMw00FAFss&#10;ARdiBS1L+M+2U1gyPk9T5KvtfCRa5u7Lr2ebMoHnZ/19vqqueVzZCqofrNsiEDWlQu91wadt6RoZ&#10;ExDTaxHVUqrnI0+eithNwDUHJlJOLP6viPRehZ7raTvIWMqhqEe22jUTfD6DhIWxxTLRrLTO631C&#10;SqPACyuWIvyXt06Z/U4r9mSqK/TycuZrCXI/wTOpITIsDVQrwFNKAVKLbASslwCP04fHgESXG60h&#10;tr3Im6TMQHSwJfgBzThYhCJUWtRBUR4mOYQy+X88XUp49cWPM+KK+3uET9eWnEM672UxGQZruumA&#10;PE/MyMsr39J2rIizM0r1vh2OcOP5Qa+dWFR9ElnSKCew1iAnQV9m9dSKYy/4BSX5CtR/9GZLNwvm&#10;5/dNOdAqdv1+Y7ikD5iO47WX9uLSwR+xaP9/BFPzjMK/ud1NLuEv1BK97Q4vOm4ooMCplxfbi3ef&#10;eZjGwJ9y328H4o1/j/YrPTlP+pShDG6xERq9jYgW2crRb5p/Lw6q0N3eaMNt4+YvlJsgvxqi3JTh&#10;iuFlzJ4cY6SJrkn/UBC0C4BajkEk7TCrjoKkHBGlJ10ZMA6SXEKB3pO7pRvZ4N5C4zB5pDiY6B1u&#10;tG6GHWYfYcIB3bVL8iib7jeyPx72wvX/1Lp4R2B3TMfT8u9wweukgsc7uAXi9nEm78Ohfvv9DbNF&#10;wWsBKNwXlf95WzU02q0e34Ad2DLJZ46iaTLDnLy8zsOUlhHOJjjVnY1FmwH0oldE2nhhyx5yRE+2&#10;qINteYQwCjlw7wDBDIgVHwiJziwHGjZqYcMAWcLlOfkqZGcrFEM1PA1dCqyvF2BWObo98uFrYMyh&#10;f2V7YYK+385emLXdORm+9AkOOoRvtDLtJBBZRDC+3MSd2IUtKQoyrfrvsUOfugsgrcUvh//Uz+n9&#10;XLC+Nyc97Du/0A50PusesYoId3ivBAdAfVa2s6JVr+zRkcMf5pUFZGJSDuWbQujTqkColqihNDL8&#10;oy3w2ps2MtxMClDQTPVcBmwYnKo8TSvwz3rlATpca547T35JQY5LBO4c2AfwEBGdkJZwNYqREVO/&#10;fLuNRelUwklmgIzGzLwXGNFOi4Sa44BG/wO20phxra5CoES0U/l5j/dihoW9FkCvcelp+x20USkS&#10;Lu5blO98or19amGCniuyLBcZn9cviccsUCxOnxt+O9dE5L4q8jJPWRf811WpDYA9FXrYDa2i3yMC&#10;Xy7d/DoeL9vv3Y7uuOoWK5QsrvxbufS7xLM/24VMKpUDmOF64+UtvBULXG/wG62pb+2IdpmN0D21&#10;x8/a40yOKTXKl+Stx684fPljs/OdffOhbeCzx+X9i77X3V+ydd87dSZKlf8s8PQEjsrdvUJw+vbF&#10;anmzZaWw4j49hOZTBhFlZBZFjK+G5VNONl2L935usyy902GIIpeMcn34gFwyGoLXJOVdg+B0ON1Q&#10;PONil4LbyAp+6xDd4O77TrbAdSVDn2zfKf/0He5wGZzynnxxh56/6SFrrCMfFszQS+K9ZvZbKlSO&#10;oRDcBEKn2z7+d1OphWOQj72KCqKpIgnAMNJGluDKTHmyQlOLipdeSLOeXILTAKsLpojaNCO2r1vu&#10;6OSGJHWgDZ0JTeSSUZGBxxhWDTZ7In3t7GIjkBlvM6+VoQPFVUKDQdZPT9dbEuraaoUCkGgGEzrZ&#10;o3IdUtna5xCVDgqIbKBzweVeWf5+ZVO5FZ3/alu0QiA5rc87l/Sl6XKSWooY+HXPLEU/aLtfIEdW&#10;tOHhsIeOjHIR4z4Z8V6OiVndHcyS8MJ7kuGPNZ7+f29SlPflvh3w/9cb/PFCP7cklg3sVSksvlH0&#10;JPwCo7f1YQN2qdK9FvkZBwtVd0Xm8nBojha/Fs/c8vUhXWB1MjZOk24dn9ymSj5Fs3kXABmqncHs&#10;+DVIAHJyezIt+XxMfyjz0e6gubeNtCD3q5yL6fP9pUYDUXI05QCzIGL8aWP9a2WUHbxxAwZlsawC&#10;wUshKCiyVnOdxH0ZiDIgF+/nXR8jk3PkeXayGQDQ5W0biJsXbVAAxJ9RBTQzRWNXelsCn8mHhsF8&#10;a0eV8fny+W4bwysTn18daAbe8GiGcQyb/Jc5sdfN9HD0fSuO3LfahaAIaWpOcs0xAmPcgOOQ/qDF&#10;Yr8Jh4ZSlC6Vx+XCmYek8dVFhbPDGY8djuf6neHQW1v+naaMGxF3KX5r5OnXqHSvNxawCMBgzV3H&#10;bKgZp4l1nWdfjvSP2jbP/9fqAL+pva6q9GZrumY3/eyagduZ5w57MQEDNDpEpyCjOXKff+OVRjq+&#10;ua+eXo6ogynX6nL3yCvjINLI3TuUVMbs9JCi4Wf2DhjY5VGRBOjutpPc0D+1bSTYdqJL6B1wusd2&#10;EqSR0RuKYzzbED7pgHt+wJMVimW1HN9G0r2k4Tc94tPPdzyemJGXlwv+LG3WqdXkLLfrNWhaLI5V&#10;cXS9u5T5WRARZTnvs4qKZBL7G7PvNPMVfBcs9Fq4DIc2uZqglzbJEgMgQNpF+pTGMvOUUiUKIg0Y&#10;cCaj3gM3MtIUiQ7sRPuR2VfKxOsN5l9pT/6G9vDeT9wVp3a2QuFHGAEB+Y3C/aXcvNl8PR1G55YU&#10;qYuHf8aalls3BddkLBbui1vnX9DSwjzkf14f7utofBL3PIrxYY7+Cbt0UTFHkSoESnPEEHGQrkeF&#10;LzSWzBideiQFroHQvMaNonmquRLN4U3Qkt23mg6jw6g+ApVwWe1mVo+zp7w/T2nTW9wE32qZbWEm&#10;ZPXRJKF3f9OIvbto6YpUxCNHOLRVKWZlIuU4JeuI2iKEjdxhZIKJhGANP5hFKl2ygftFfK5lVObO&#10;dZTQDcIDeP82vHgqzXLeEJEPCP3ECsVii76DlAGQBtnb74qyIJIE+LUVenuFBUDek+1CADphQnvb&#10;sHlRqeXrBKjqmsBzidvLgEs3ou+dZvkiNAIJE+BzVsO+kn7jrdYJuEqNl610499shf64rbH0+uy3&#10;JLo/rqPxcOPl859h/btp3+n+H8gRfWEx//nWFNnzg6z8XmpEXsENT1K5gTMTJuTjM2Fj8W2/fLck&#10;wCjZMtMAnOP08IKYp6sKWFwXp+4dwbrrLwAsSV3iCkZEhFPubpWdRTFSD62yXHIYaJATJneZxVkI&#10;n2/fYL2WjeBNwKfMxF2fsN7MpChd3qnPJVFzhl0nEmwMXcJWyzd29zpwtPEYSYnlOz8gslIz8ulI&#10;s/n95ZLCcxQ0jjlJARaiuEsNQvfIC23QXk/nBdZqwZIlQWol070CWScTYCOiwmJmEFuWjNulD2kw&#10;QHjtFauEuu6+635ffFNZQEUG3/0A2AvAZJiR6wCVRuc6WshhlR7fElnoA5oAl6/R3bR4HWYA2akm&#10;eIRDg+9R6KRF9H3gr6xAS0qmsfGkEbSNkQKm9+FxI3+h0wynxjhkuFklYM0geypiv4wNxEDN/UwZ&#10;vZgtp3S4edjX3ZjNR4rQeYDSD+QZxXkFbRqug3EVJ9u+R8GYLlkZmXGtFkQpM5U6r9N5ME0Dym5Q&#10;R0If2/lhgx7zRNpVF/0TUeszTRF1YbpnVJoYs2es5+PCPqpZS1c9pB7XP3/exrnjOr58E7V5ga6e&#10;XrnlabJ+SewdB8Mwo7pWgU3SBu1b+tBiDAKO62PuHhC5VnYsewFuY0AuzsTam/LHQJTYSIEUAqZz&#10;NExrWvtR4ahelkUdQd9Cggw8bTJyf71Ux4JiZv7DBJeaMWPDYTAWk/D19BcXn/n28UAsG4MGgykj&#10;nACU5cHjyUiGZhJIGRqNxA5sRhMJ7tQmEMxqEdWv5BNS39hUrEKHLikdVStE2QSXR1YtjG485YiO&#10;i48rYAl7nryxLkZSZn2pDsPFQMWSGnr7zXssRNmKeqP+/OrNHzbK5/d4v/UsMjihVfNvbYnhZpc+&#10;AIVGQopFSnR5lPAyM7G8dNdKk7s6lA8JtDbIvJO2s+YPmOb/g7+MgXk/yITrsKzZ6afWdD54XERa&#10;IqKphKwHRWA8DNfjlc/3WUXn+TfZUEKOs/RWdz75aXORXR9rfajv7vJF4HK9/1r/4lHD/0YrZUk1&#10;c48v2TPF//AE6w2nOF++1+Wwp/Yj9WcxRI9duaXqGpmWk+QgdFDML50J/RykO3HsKRk1rj/SF794&#10;tDs02igEGq0TTVDUev5qvDbYC9pJBbk2KDNKHUaH0qsMVIVcAGPURu3aNeDuh3p5pvT2u3lBauUq&#10;FIcgBnEuSaDTscTrDLMyVV4vVYRmyqIvgmJDj2LW2QcA7k73DGzFZuYEI4fBvcPSJRfvD8qCG3BY&#10;EuLR1dA6Il8UBDbHvhG7tr6HleTWd/cdURgwNlGd0VaoCbDOruFgPx12mjBKX64Gv6qvsQsyk53M&#10;0HVhz3bzKM1+NjKzDwS9T6Gw2HhNHqT/scV26cP3YKQPGojqAHbvAJrg7rGthuajDJ9G3T5b0kKG&#10;2JO8o7W2bbAGNutdvaM5rMm4wfry3kcPkaohCTnJVC0Pm6OHX8YQNoNHlZ5h9UFJdWjsXZB6lZSY&#10;b8i4d2zGdLHHdxKPmjcJogkB6AVpZviL+Ecd1USnGdgsai6bGNzNM0F0JZ8o/qO5WwmUnXOHX7mT&#10;JVPDLOpV+8G68UQ53ChiM/YLd1iaTCa6xDuHlMuNo6j0tEWvistJnA4BO78/ynqevq+z6tfDn5Or&#10;OHJjlxvxvDVo/EM0YcdTdGNcoc6PSmUe2Q6ff+3uKsIbT8eBAzDbBGHUp1VuM5/upJFQ27x3Qh0i&#10;bYsU5XL0ROfNOF8FeDERY3P90YZ9JcV9oMk14FYnGLB8YNGWLg6IW8/albXyvU4/tTp9pEPbGYNt&#10;QqBnY5uuL4WjOr7k0AvuLFYYRhSnVJNUHjH3T0Jhrofiu0ZmgrJu1nfIixyyZCKXYfKL6iS7irOE&#10;i4694mxvnvgw46O6nkpYjSXTyBUrHGkFnIpNkjwxq3AJkadSyox6j0u1DCDLdVNkqMrJngHG9XOW&#10;EjCFzYhII6I1GhXETSUYVbXXIh1m8gKMURUgtJalywB8Qk40EUIvRKcbm7fPdu5q2o1zYxl95O5C&#10;/5TcaGjmtp1CfzMpVDrLmzjgEBFFWp6hnlQq8DtMrc7c/G8RjIfKAgmVrm0uslffCz0SXPOHs/Jj&#10;BC+OtgQxsViEXet7cZn5ZNYRDWUNgNzdVYzW5rZo0cuH8TlESlihaxT0WmjXo8SLRSUhAYnuThvl&#10;heSsUTpMZglwBO1CrEjLEjKx3Y0ORK/Gue4zNJoDwlmCWzeWmSfBxrKqmw7of/MwqgnII5p+fKsy&#10;mtp9XP1gcNY3y5c0I8yxn6vi1imdtGsdzotxevQKnpXR8SAZpDAysmLnfP6RPTeuHD7iJkhZrAWL&#10;YVkRqEMbv07169KRF536pf6WIcqqccKS+7eJo7dW6PrTPAbD8UKWKpRenBLl7/fSaDclWEIejY34&#10;DftztFsr9EkONnj/JhXcy3R2KzfQEFGRogUHZGI9xipkfflmMUWoRIwAQ2c6FW65NMb+uo6n92Qq&#10;S54CyZ2W2S9i1P3Y5RusO1sLnht3p2/Y96A8kLt/wh3uDjVK33zLOO7WQ2NYS7DgGKOb5blcM3Yx&#10;qggwaZPLzH5lhQJ+VTpPe7JFrVUXaG77h8u8yseVwnFqnoZWFuYJ0/wRVzmVWhdp4dXzcENcjq2L&#10;ELP8n8gGB4rz0Lh1dkMUxuBmm9LgqjlAQByhaxJpIF2Wm5nCxVBQK9Ky3h3C4e0B4608GprBZY3s&#10;VS0kfCRRibTT2oOif3oFbwOuLue+6VykV+jk27d4YqT4m9vqN8y6cylmzeFPBax/BRdKcp3HnBrZ&#10;uHrWpyUxYbpAM37Cs1BunZ9OkAfyZwP9bCje5Um9WQL0esyp6OV/WBvbAXB5gi1kH5NUNRT1U/ZK&#10;LOHpbkgfW66H+q/uJR0K961hk5NVcNmQrb7SwkrFEZ1ZrVAlxreclA8TVUNleWyRq8ZldQBZkDTg&#10;G10yHHxqAMwsXS6YPrlwzzK9qzAyYqQtPDkvJc3h8ms8fwl4EujlSzTFEuOgELew4M28CiNFKn4A&#10;cfsItLvMKNoubFXERaFgl172JBV7PuJBpu3AB/nJc6rFt9pE57KF+j2s0Bdnddrc2g5wGODok02C&#10;opWsq2Z0He8zKeQrsSea1qDCFPJnad+5zOOnSRq8f5dtbE22NxAuW75KMy9X4q28myrrCZobUYfy&#10;UpSeOafcfT8BZCz0qVWKaXXRUWyep9pLf7qtDnFcyIroX6kMq4l1PDL0ufIi/q5nuR9Vt7TKh/7/&#10;600xOISNJbDow3nE7eD8okf019omVoa9w4xgc7g9634nsMS6pY3PN7UH1qsdviYu7p/1Q7ThCvqj&#10;LdxIL9H2X/Th/RKjOArN4ckzn7v3a5h4lWzewyc1vk64FBtB8wgEOWQIF3cJEdeo/2ZmUfJTsAZ0&#10;SjILF7KbWe9OQaTvwgbsPfLtbfcejulktIE63Omu3kOluNUfrpr7lJCr+/ByruCa6UWW6rXNIurj&#10;uLyRh8MseX3FeziuXXJ7xpaSs1EBpPGm5DMk+F+7j6ot4dj0QBEeW6gREQGn5HJKtBtIfCs4KjB3&#10;PpIyyGls/cEqW1iGRMqdw5fYwE6DuozoIlo3OfUhwdFr8HoUd6jBuafLs1REWvXWwn+IcpeGdmlG&#10;C8wYnExFQoSNGUvPM8/8ihEOPT3atSfvt2crdEH16G4HeLknRBT0Vzr26uKXJf9d/W8tF47URI5G&#10;9rpAStP+blvIpUrN4vLV+uFgIUdRYMHKURGEyV4x5BfA5tXOvPd2P7y2Nw3UvMi/eEv+Xltnix1M&#10;QdrCbSoXZVV4yqcKprHsx5kcUc+lNZfDZ5AiFFbvayB17JtBd2cFdKlfASQjzeordQ8L2ZyKqEs9&#10;2aMD5dDO8+UMgRPRJZuJakKuKbrc3bEUADtMXSNc6QvMSwXxcNh78OAHAiDZBeP6ohksho3GrOpB&#10;g9maOBG+YKR4pxGRy7CyVwQhXGxrWwjPIdVEGv+iBRHu3ixJyNmaa2+2enx6xnuNklGr+ZcHEGZG&#10;sy71K9fwXTt5lHqCgEzIWFgZva+Ez/rram2eVKOnbeIk/+m6omlwtBLyFGrocm43btmbS+hGcJTb&#10;pWKQRDH6cllu81EqD4VPBKIv7L1zmZbDn/Y1eOS2qPLpEFBRPzZ/nXvHO/Zn1SP/VevuGOZpyKLa&#10;emlDH1vKv0XjAsyae6UwkPnn9bnkp2yA+06evzCkRnp6TY3KxL03+/6rjcc9Tpdf/xVtm1mLK+j8&#10;YgcCZzfq2at6tCHDt3N7zCGmKkuW6/I4urR+k3371cf8ut2s8IJJ9DeSeE6g3IHUvT3Ykh032pm/&#10;2QDphvbgJH+TYtdwuyaKBrPVJYfzeAfMBmcSZHSPlBTAMzQKuBMmA7t7MwusFsQOgt4QOzEsAQzK&#10;Pu/QvskTDmKveDgPvfWDZs8i+12PKe/4uGLB3J/3f08Jdc9IZIV/PsWFBsK+aWyfRNQ8dDUD5R3a&#10;oiodAKADJF7pIu8JXxcGhCxhzaEQmT7tC8fENJ6pU7GBUaJThv/qbPKd2Cxc0xFEzflfnFQ3/f+w&#10;zSVJLg/6fhU7kQEuA51kYOwoNlIwWUBO0ARX1g9QUVaOmgHFvnhY6b9oheI+Inq3lodc/mOCZsDL&#10;x5+/pVzWTHOoi8eVJyOYeyir57TzZSt9k/h+Ld9CqEGqVEGuxFR37hggg+3kpILbf+ZcfMdQXPxZ&#10;ABAeuAzK2/zytv0HWaHH9oqVp3f4SPMMdroMoRdKqybMIRCgrHEi9el5yJtBB0SszSvIGLR79zrn&#10;TGuNV2BCl2uxaGNyvuE7OCp2fnzxkx7rYBStqqdEI5wziZHJFg8EBx4pNTYhExYyY9PdbF7HM1T3&#10;QMV7aU41sod+RMIgwpmL18t9E2HSOEXp1FNoUAdO8pDeBqv6WCS7tSYYuLdAvnIThLaGA1e47DAR&#10;/cE2DObeNqNQ7zzo8QowJX3vt9u6FxB3BOAXxz1ByN4pOnWX5ClnB+1+v7hrj7hclpfjFHmrTopz&#10;k6oqD49W6PT1rANiFFYfEQ+o2td+g+846RSOlxSn/WchPHIEUd9tL9LoVl/qDyOKJRAuoJvf324t&#10;gjTvyxY91QqK9g0b+9rM0I9uiqfP1/Z3WccbLgEQS/6ISFcgxlrkOODw5/yS80OhOo8eKUw4YKR0&#10;XuMK9hjE+J3tZHbGn0Zz+TUieoTm3gum1X/2Zly0GrtNS8kts15vy4ee2jVNgmpM2JEAuvmhLpoS&#10;o+p0YLJBxD6Ylp9LEI1ZYBtAeL2bNbauLrOD/kG5PFjgAqS6K1IiXR28CxzdbCPSBeYv134+7HiV&#10;aumco8+I52CJfaFk9wWmu3Lh1FUTf9akzswYoty7Gihy3xp2fEC9y0giU1DPdym+omj26Ousmopk&#10;EM8CaAm9ZmVoZdbxl86zyvZBk8woNLibmTv+MrSuJgHa0+Ke2RAnK3SUXemOhOySBrrUYimX9mZM&#10;6t9IYPIW+y8ByhhGe1qhZIPBbK9x6GQjXQcOvRfk+3+khXmzJj49R2Nuw6H+lUh/s71joBqgO+Lc&#10;67kJzb02AYj6xm8Jq4MVqiC9CC0r1oxmf059WEKlQTrUUWB5a80qdG/sgXJ7lbxU6YIYK+pl58fi&#10;TkCCzYv8X6DJJzLWIHcx5DzCMg8nQhLLxJ4DEO6pCUlRdpRZhCsuOoZ98bouJihyZqa1izEnVwTv&#10;VJkxo7NYnCPv7Z+1z/pJT6MDcDHLhFJw0po1HaslA80aAG9sJQlDsmVmeF6OLpm4keMZYVRHo/cg&#10;5o3hu5u64pkCQ8kqYAFKbpEFmq7cvE5ImFYbwbBlvMIFDN2MBJM7YK+j4hAjduOWASP7oKlonQYI&#10;ZdjnPTKMB9mBBKLDAj1rQDD3ehjipAuMoNFiVT7x4iYolw3FDmUZVo384S/EXSJ9XiZojH1h5XoJ&#10;CbccZbIbmNX1IhF+ljSFBg6eu3MLuXJhT0va54ygE6lps8fLYzgIhmGZLu9rmvETF9HobJBS0VxB&#10;A3WKbR6PBhYZuFqhhwpM90KS05WK04i8Rdtb7duUfs+D70ZgA7qK+PMbl83ARtgtVWyB+d99OBSY&#10;tU9+XzMPr70jHoFtKXIAAN3e9RcDGMya61dnB+7JV/t8rb/HFr1nzX1RBOXNCffa2a1MFfuXeZ9P&#10;jxBOnt9z5a9XwkllnSVGB1Lc7pD6x1TmbMOJQleQjNf3yKpmdMDMlQS/AmCW5DlpeFoVQQMyEOlI&#10;igsKkqMZ3HskmbhAtw5viFIwgHp6lTq8Sx52JIzub+KVgmtx6jvjnzdOnZJ03RbH5+tQGq7leYDj&#10;Au7nn9Ahc9+kvVkz824wfHr/aNZdlplD5+cNPlxkGqdFjuXtdrhduqTSh9YMYRmvDogC/AjxaCNU&#10;WyFHA3eBZianGbx3VwGFYAsTSLsz9jJSWvHhCrDNxKrWDGB3Gbh6KvYwUUUZWmCOEpGLQSEfwYE1&#10;EvNC5+AJePp1WzTmCzDm0MpFILyyQm9bhZX+Dnk2II6nuw016Aaaey+U+g+sUAAlK3LCTcOwpnUr&#10;tG1Mm+EJ24mZ4/2Upfb69U7NKSyoSYk3PmTPgOXVhy3kh+ucvrm/y39826dBNchnAcTYjIiez7c4&#10;1SxpTp0FroICUfthG2UVrVnW8Y1nZHGLXDwkb2s8dnAgqr4MFzcEQZ0CeV7vyZ41bGNaPFtkySNd&#10;k4dTilUxnlEKzk/SsQNsRIdApiy7LqjaymM3DqQvxMynp4U7T3J3t5aY5Yy7Ks0VACA7bUQrhxU6&#10;rd/6LJsOxR0ArSGqwizGYZlNfZrbaSLimJnZiS0dBkGFHfTv6InkSmP11EaEOfbZBnomawmBsFOe&#10;e+XFvbbVQfxlTZHVWbkgYr7IC12t0IjRl+buY2OYkfzr+Qt+yzHnF2IJpGMnweG2vl8AQhMINqHr&#10;hrzshXZaVmjcL/65IZPIs69Cb4BE/v3F3VsWUekP9q24exW1CveqBU7h3n8LfFs3+LJVWVFgSXU1&#10;NaD/gMSB6a2QpNynfXXgLiP5r7K+7tq9IRrwgFu96u/JRf5We0IsRFt/enEYACpzQPJXV5e23kVM&#10;KOsC+Dn04Sw/ZhJaAXHDioj9EsiwcRzTsdgVosthgtu0PcxX13E9WjhQTCVwg9GgLp8dVpm+43R3&#10;zKz4APWxekgxam04OpLf0DJO3Dta0APSKXZJlkGkvE8HOuEhv9G9gXcm36IMHUzyd2z4s6IQwU87&#10;pCodZMjUW6v1Y3WWc0ZoVBNZy6lJHfvWnVSXPnrf4c0F+ZgKo2pMuA2jMHoHmlGiQ4zowvElevlK&#10;FX5oCQFrJxxqNEXx8Vm0vFSil/6OltM4O19fCq6eACJC1kyRsJcTXgIzaDDMUYEdpDJA3nIA+cFA&#10;Tcyb7oSBbK2necoObHIIO40uNzZAWcsFlggddMIwSdtfInITVJ6c+Mvdr+6GFF86LMNzG85QhlP6&#10;ckxpbEYTXFFO/tqtnJqrdn/X+1+G41bsJG+aMUgAihEUHsHH542cnlwG+srbyqQDdUR4UTR19T0V&#10;IcDCg8PMmOs9iw1lACoLBKkJQZ1SISSPJbb6PhrgfUdrDseguZweqtFRrp7M64c6JvsPIGolxzcB&#10;d3hMxFIvv8i/WD97pwbmKNIw2rKi8xuHIQjJxuwc6lRC63smpimK7Hh5neKsPrG7F0aiZGiEwWRC&#10;xBXHr1ina742nWC9X+gUXN+74bDbDmvh+KVIl5ubmwBf3vOK8pC8kT3ZYBQzQvAUxXE/Jvm7gkaI&#10;uVZoFmuOUQdSopRabGYFxugqdJC1D2gGYLN4FjNQQZZvFpgwkpH7oNLCSLY0P02CwM3YhdxWkkYV&#10;BnSxBSorjEC5gmEOHLHQTra7nKOqROAOkvLFeA2+ucitDZc0KYBhTwaNwiFACmtR6g2jXsvZoOp4&#10;y2IoCvfHI592wwkre9uGoSMCU1hKD+SrTGWmbD3PzYMwHjmEFwBULcNUsELFkrzHAgxoru87jWq5&#10;y3+pqQJTyiceBZV7eTr8NflQdvcNKUdCp0QrAovykOwqmetkU+sYzw0sAmHNVVGpNaOkTHyJ4DcZ&#10;qrS/EBQsDTf1sFj7L0lDlxYpAnEHv9krR+/zWc3uzVEeD36vLW41QsE4lmXVRozqe1csx0jxdQ3t&#10;frgklovp8s3vaTE+7wYNHg3R39Sbv6Pdmprjm7dWdV3ndMA0Pw/N3xjfs/obrg7zgxF7YuZakhzO&#10;/RTtGm0ThNhQFudfolJjb3VLTnfwNNccqNJnNvJMlZ4/p2g0d4c1DeuJFkwjGP68UXGSpLugJu/y&#10;IfsUdN9LjrGfnuxxGVwHecihsWeUf/FoQjyL1UI+LG3d3lbX7CF/xgV48OI2CELbRWALhcOrrkwQ&#10;ZSfyBEwSJ5BLgUQdZMrAbYVuQQjBOUFC2JkMFQHlcaNPkXzTKi6KTjXQRId3sknBgRVGGcEdtjWP&#10;UDe8lDNHIcHyanu53kXC3ciRfdrJDT6zZMUG0Li3md+dVqsLDc3YgcwQj95KJHuyrY4J84XkqeKH&#10;5+lxOyJrHSPceIvq+/n1K2Ec+qpTT7Zo6St/0HxJiNeqh5c2wxtn+Djk5sk4C12eWQff6klh5Zhz&#10;JwSDGbRHWvDQeiM0GvfE9Hc8vukBowgvwO1xJMU3DcVldhW6OP+8f918/ulva++YoC+OzPoN0Abs&#10;RItlGHWhSUSpgFSkK8I56r4CBVoL40PLj/P6ANJzVjHSjPYN4Vay9dVmKXy14l8vSrunYyAnZBag&#10;2MVTlVqZbQ4AG0d1GtBM3QfRYun2CiSL1cYnyMx2gQjEhxjUGJn/RoOqrHT6iriytNA2Zp5FZXtW&#10;RYrIto70+8hTOia4Rh0XBL6Aosc2mJtHJ2TcwQ3YgQbuvHGcn5iETtZgJ8R0zx2ZXQUQtFaeq0iL&#10;7cgIaq+srlPVULxncx5SY457wQr5uaHr+8Le+FobntKPMGfV5zucOK3QgkAT5ot769pWUoASZOrl&#10;uwlGfSMh3w+CbupDVzfTcsxhZSTx1Yv2i2FPnpcYFo2ah/l9lJ+KdGtwVkfKZsBpG+BUuvuhEvMX&#10;zQBnhOrz/DfOPN661IBLF/1yfNJkPpijv9BWtjK84SN+uEho2qw0ad6Mxqpy/35r79udvjdE/9u0&#10;N4hwj+1iEalRM9v7D9rnr4Wp6Fcxnjl46zeeFm9YMzhrVOnPyWu6A1QgcRYREGelJ8p3sw3DSKFJ&#10;3WQwOqOcU2ZICII8+HUWT3xcbiE0u539Ohx+bGEtD3WaGC5Apob0QlwtYu7m4rdO1hMoPWp+RQZB&#10;Y86PKJCxC215irne0z1XznCcj/FSToZsNyZvUsCDQ5puwKfRyF7lxcsMe6sxAdfeyWYGF0ytqysN&#10;XTdHD+884k3GXaLnbllJIM0HzsLoRX/HZokm6mAnSXZdkMMhEGkG7HZyzM/enrSQr9rXFPw4qizv&#10;Okf/o9pU+ssWvbYbJ8833Z86vKZDRkU4bb9U9PpXZlVfZouSEwO+RvBWuNsvB5b/s9qzMnrfpnYY&#10;6vtYxe6p21GufG++esaG5ZYutvOVr+mg46cWZcEWKxRPE02/Gml+zQV4vpshTKV+3L5J0kbJAA2/&#10;TOYlmQXXkhWCMpOiy+Quggt6bUpxeavwapHAabnhdPgquX+ibHJ4i1mA21mxY8VQdKDBRpSyiR0Z&#10;pO1kKzgto2O0Ju+0BnU7G+F4j4Ixs3nIdcWR2CHdAsOqudh+oEHftdOm8H0Gu7d2iry4kUImMd2M&#10;T11IAgayKNtrMRjyualeOsjVQVDD+yVDCjP99eawBK/9Li/oO3jdxUhbrdDIdJ1llUYxSCIIJn5P&#10;D183hsb8PJ7vzCOrf+8109c4oh/GGItl5qfnX9vcQ4/f/747/Hr772OIxu6btEPLAA9b9Msr9Dv3&#10;bMdBCn8j3B+9OnIXCZLZLUrwmPJX+73d/Pq6Ba5k0R0J6J6CXPWfK5yrQSufdoOS08h9B0ZZKkF0&#10;Al1oNtCMH+AnZPJAECvI/RYY83HJet390qFDyr+PL+dmLoo6jtVNG49P7yPOfOAchrBgcU+nJ2Jw&#10;pFCBa9isSTscByN09I8tTi/T8apJD+qCw/cl7liIOKBYKwLBVYcFTrIoqS73Lz1pljuPJyKbQUBv&#10;3CI7UExU9xzGsg8RbJFlgkYGsiVlpIqlJuFajV2p/OykSulZC5821qrJYG8Y86lsjZ6/VjJ+wFQ0&#10;Vt8ftUIHsmh8+Dta0MoAwMxKenX0LBMZAD4glOh3sTNLjiiSDtVKjT4dau8bjbXeRx1RSOKp2MCY&#10;iKpufK+q8390u0ka+2YTw/ILe+mYIXZJGwsTdHxhWazgsKVGCPTD0StkwZWoeT1yTrrKoLxl0Yh7&#10;HQpm4Kjbj01zCnD7Qk9moEvoDejgFT8ZhWwN8GZ0z3BelNGycOpG6ZfweJaIrLicxZgYKKijKHNV&#10;m0tO3HPEJ8cLbEXnljsCKXKwl+fwh8szvqyVshNN7JNHx0COkFpEVAUgCzUbeKZzz9IpD9IqTOHb&#10;rdUrZfRJbGRqqBwYuS1Rf/pwtQY/4qRiLzg6bQ/e58OHtb3cF75nhZpalrv7qnF+MMQTxs58uV1O&#10;Clpz38tZIFLxdu6ZUhZo3tBYhgn6IFGJKDveHMvbHoThK2349c9reyt8ygj9X8M8Z1t0/eG9aOWP&#10;m4wgv1DUv+3N+IMwp9t+WiEdon2LhGmFDwBFU//0yMMR+S+1S7e/uRDtn263TzEwtytH7juNZBN9&#10;QaF9mVi/tDNIOvCaL9iMTqGkF2qiKu3q6ncOazKvkGJvCvD17mUb5CWDh8AswKeJNQKioA7cQQsQ&#10;asCPCOS2Q/ATRBiu3gGHh0V6u3FckP4nhXVKqcOHcrD297aWRbU6Fry5ht1M6jkSNAnugFYXclOC&#10;BVUUKZuwP0+EyC/tACWGXsIxyuEXn9bpXIC5p43anNP+bjy4lykEB+5B50squmnXdQJUUyoEnWxC&#10;A0Q2YadtFupCKkeoEOUGSFE7DgRdbKbd1Tgrf1rkfnR2wFpkJ9OMg7ShLZuQjKd6oUjoSB2wiM6X&#10;5qh/S7d41wp96Tn9sq390R0K5o+00xr6Y9L7JWaX4FeG0sG1tJomSRA9mI3iegl744qVO0Ta8txz&#10;pcP/Vm2Nf47PP2bUY8FVbu8EHAOhaxGyNKhuBKYyl3QWDcrrXWZ/iIPMCz39eDFBx58eyaZ3v9ap&#10;KTHuxEU6WszNB9yD3BcG0WAtoiLhkgx7DS0ixQNFaeM+ABWEzwQ8rM7l1lnXRJABu3wQ89zMUuJQ&#10;lIW5C4hsZIvw0TQy076MR7BiZ+q0cuXBjSuP925smL7XyZFbVbJ45Mhdh/Q6nmneEJ30iNCSDdyR&#10;W0mOODVCrP04BxrpOtefH5/jw4DDXO5+72x9My76FmomiXZBDdPlC+dcVGpZq0mPd7RyQFxVxcDF&#10;d9BIDw6Fy8UXsGuSKHxpgubFyQrNPxiZq+di6dOvxFF11KgP7GXgkv2x9KKe68818+c3+G1z61Uy&#10;1BftF0y707i9Lt13ue2qFqLbJJh77NIfdNS/1b4dEX3BBvRHz33zsq+36vnr4uHIDd6Gj27+5AzS&#10;JpiaG1pn/0JGnZpQFCzmcLtnOhlt5nkiRM8g1A3283R0HXjhkPvNNLcUFA10oznM4VvSmA7apMif&#10;oZtM0BJeoBxOgDIo6qbBOFJGgVHZJWBHHTIq/OHuhOQO9Mbs61WHEO7chhjK0PrT9NV8uQjPmQaX&#10;mtdLBzjCoYMdupXvtUvwvmkK60gPoivIfvCwOyL3oQVfmoiUFahMGRsT1JH+78wglaISHaahKqYt&#10;GBfrC9NoxEUjW/JULXMpRQNUvuhiiwYxpgDs4WoxAVhKNATXImTlRyc6aVBXWsth5ZqYvP608kKu&#10;r3bOq6EM0W7CGO85vA3vKRajeSXzfN1+QQqvUdBvAad/sYUBMH1dl5FZ9aRzHdGBpzqAy87taoLS&#10;s46CG1vSaPH2rXV5m6Tc6yU4P0jIagvMiKiAJTOubNOTZ0pA1BH472uJVhugXBpfAMFeYHf3sO7d&#10;ZeFDjOz1CNeNUypt4vkWKpk5PmMlJSqvWSJyJ/sIgCjQV7runT7kj8FNB+QGrgx/h149zd4G9mnt&#10;RBHmWpyjBLTATgFGSg5KzaBDgiBtPC/DI6nwwm1EEo8vLUKbTS2Mf44w6alxyaEmEXxFzK7gaDDH&#10;hy6KdGZJHdBCqEZNLdEM6kZU1ejI1a9emTHNTD7HQtdnGdEsQW74yGhtjCw6rEDFecrY+NwPr5aw&#10;fsm5WLMw3qnOsv6qqAGFdwAyX+tqFQXtCC3rFmC7Gqc+D7GUbyVmy6s/FsKpbI+nZUYbNBDX+WxG&#10;YFZhEeBdtr0VnwxNMG4ES+Uhc3kt+wSm9gdFxllIhQ6Gepkn5gW/LHlAgC+MNE9g1bnZn3EjMiJH&#10;4qPrefF8HwbeANwmfBZNENus7/Ktrv/UFtVCVnRXDv0X2lCrsXTvX2yI+rcN0V8xHX/R7FyNzCv4&#10;9luXIiJ7Li87cafx44OH6Nv5CRJGuuBL+rKvHB48GzmpFKYWmLE+UoQ5qUaoeaqMKxlLYG66ApLZ&#10;IQJBbZBPiKBqCMFVKl/Q+xrNERpPp7nsI/bv1GlitRDwpD+PCPBpjylU4GF1PTx7GJP4cimP8hKr&#10;/XnLi4t4F1BTVvgMW3Q6ceWb0IN1CdrYBJDWTOjqFSkNAp5razSXAC+Ekqx4jGBVqDrigUlNgZaV&#10;OZHOSUsdxaUG/BWcli/4EMYzDlqs2trr2dlzFnaMgi6G5iKbuCOohspffnPlSPCU3OLNphTvCwmT&#10;WlP14USgvxsMUX3ue8snyKLfBI9eV1eRCjnKIfArHsqnNjS60EhiQf45sqLRbEXk3j3U0JNu3urp&#10;+BGNeKPpuIefQLTzktCwRb+82k5s09hUPyqDi8GpRfX5V7tw/5Y2zMvbuOiXG9/ZVpfn66MsaF7v&#10;6HZvt+lgwrydJlZ3uvJ6OHv6ZmSmRdE7XUS6TsrESWofUqXJsOwm70bGajdP0Q0pPGcAekekiUbm&#10;JblLobyb1NPkFGmVTdAEJxzgZ7D8aZYqGc9CwgETAerI93MYHcBpEWMU2I725xpN2hlhMWahCVqv&#10;JIjgKjdAZkkOR1IdYECjWvhRY+cRARjntFkDy2M8edbTsROKOtIjCPZQfC8ixYNzXvBgkVjF0G3a&#10;5+3bPIEM001/53bhN4t6xdXmWVOShqHJGszwjdU5Fk+Sf4/57DU4b9wVEX2/N/LOBpLB+wFCPybJ&#10;rWlKOAKEVdVEJwq31UXkAFqDAPdEzA/bc/WDfGmIFnplRDhP0mMERQeZ2drVfN4/0L6o04bLID+w&#10;IhHg9IDTWfiRAPm/zhEdr/JrrePk/nCAdEYlaOrbSUlv0W3w8vlf6dfV9to4fEK0rt88XeF2Sxtf&#10;rh9wRM++uOypJ6ct+WljXn8dxxAH7f7FbMmtJMhdHtKT7uBDdNswk+UI2C1uT+2jCvKmj3NYxfSc&#10;hdIeWYczTMEGubRPVdAZS0r0UVOUiNSrVuFQEmoywd2UYHqelq4i1XMo1ortR520YGaTC9hLbJlc&#10;pNQ7Ibp/Fv5W2s8qx6K7fxnnfHXAXXwYZYua+82upnAYO6JkSNmiIyM0bhf2J/bPDQ5zc8C9g6BB&#10;m0MitMHDZlTvUfXHNkHY/8JSRa3ZkslTrZcgM8kRIF6ZRAe3DS7sOz/+i59/Qc7uhBq3a/7hML9P&#10;XozwGS9x0SwjXuTqKPoi7NAm60d52qTOpmaouZ74rg2IYOnSTn+OtNk2ArBbqkdFnhUdmK9mdUac&#10;ar59K8Do42qZgyrzKOpDr2ytmxX+rCPWn7QFMsAKKcwLsDh/aVG8frCQ/q52y+5gEceJt1xz45QM&#10;4HKM2sTL9UKJccK0AbG8+81IjKJVy0wLfd46//rH/43/+K/983/D+4d3hfej0gKsUqTDsXLA364t&#10;3PJCj1EjQDbSvUvOCA3MiTDezX+AFXrVlZ+2p3e4iMYxt/Cfqz2JDFLRyEgl3rzvtRbRcevfWy8u&#10;aE3xqqmQBJih6l77uRpdiXKNck39FCo7Pd5G91WkUybtq7Yebk0HxD32QDeYNmkHUKTMFKPCkwhE&#10;ySg4Vz2vgR2KD2otfIt7E11NWX6UwGejdZm8U13YIjHa1YBPoAEWYh9Jm1ujFkbaqHThGQiLH0dR&#10;UGuCnDyx1xrhVKN1s0rIB8J7SGtBeuwVz45hkUCu8U8AYmuVbxJjh8g6IZw3fBkhkBVVZKLCqTvA&#10;TK/wIB02uDn4yYaWUnBFFcWHqE/umPHA8PM2cUXhnnTloxXqItfZdTCSXW6tMacwhpIQ7g5+kbtB&#10;cNRCi3o78+T8kFjysxFW8eSRaRyWOEviuSuocTey1zHualRJaWMNi+SQm9Dptv0X9r+a5CNS2obl&#10;7YiaLlez0z7iBmCh7hmVSENbQwtlxhokxMKPZ2LBuwGMrGlfNFv1vKB9zM+3qaRROnjZnq7aew/X&#10;ATCiFXVkjiqR5QPX5ohCmnD2YCdWMn0PMA+AvrwvBBJ/DMW9oj48mZfRJKQL6YcgrQm3BFCbJubo&#10;CT5Rfn0txXw4sbp9c/c4E0CIFk+kUg6b1QwPzgvnodzjtR2sUHnweb7qwO83Qb/rFWrb7dZ4atdj&#10;3kTDvguUvbMtn1yz1yPH56fbrb++GTtlgVfat0rjrjd9241hHmggrgGlMkG1EO2UHIl21R3VdTHM&#10;ri0FOi2S6wMWVSA5pAxJ7GjcLxTezBp1+kAOC0QWaymX6nfDXj9qoz5NtJMZFovg6hMKWFPW0Y5q&#10;mUux0Di3Q1tnV4TJy01qtLCUXOFt3lz78BuCEDY4gE8AR/L6k6oRLS3VwWwUAtkQ4Ll4NNNhCdzZ&#10;CbO642rOsTwOo3vTo0w2eMybTgLcGz6gHdiXzTh5FGxmhJ4G6tpaBDwtqJjRI98pHnZhqngjgvGN&#10;FNBryygoAcHbQQFF4APBRyn5o4m7esyFQ2bvH23pt0+15mJsRgvfVmS1Ld/m8gWcc19/h+RyyCIn&#10;NnmySb86Icc0Krhcf91Szmfc5rJix///AyzPL9vM/jpant9ixP1eW4YtgAxREtMu++Bpqz1ZoYdL&#10;hsZ/4So/Laoo2pVB0KGWHW3RJejXM44z5uMdS3xPQvg63R+yPOIKR+22kSItkhvlndYBg4gJhwmR&#10;mBUzEcVRCXGTKLSoawI0WpQ26T62IVKRUMouNRu+2kYiq/uSLCMwNtZ1a4i4KNN/E9pA+JGxh0NT&#10;sYisV3HRhvRyntZGymqzVpIhlk8d/EoUD0iRh3+tcpXieCUZ8HyHccCgHbpl0HBytQluO3DszNwC&#10;JtFgWaF5TcBqBp7ykq4dWJuuKe2M93F34pQ/YcXz5IU8JYXW1TAoiCw9+bHcGL6INQLSHKaLP/fc&#10;jYptjn/XEWUbNnFfzPluteROnGR2pDEIP9Hk8Uq1Nz98DWk5tKt2HbwbMQtR5UNRKRtPDLo15R72&#10;ljzpxtRMd/YTVCLdQAsKN6F/4q8pHgDmqJ4ipSN8aob+YrdshfzGk4pil1yA/zZt+zEFwqndRh1v&#10;21Cvbw9bv7zNgX4d9vzFp/hZ+xoJcNdGttUTfdEEW35J6r1gC06A8oponlvmIiLdaQrsrzcNnRqp&#10;RogWodEIWUQF7S5axN04ZG+DwhIRHAfOr9/UVgju7QFM2XVWqtoQEWGDPUiyAR41gJERWiPpjlb7&#10;LN1dCq9l98Tbdtcv0dQwmRMroBflWOXGzSsifT1psUXzYS8Y74PjmXJM6xcRFmBbx0G5fWJF6r6w&#10;QmNX9XI0Du1q0vwi0qXukwnrQUx2nwL6CtG+drtSn7IK3L9CEqz4/j/aym2ltClfjKx0yA6d/mg3&#10;p48s4O/YQvSwuHvMits9M7FqC1PRMRyaYKSOrB70jHLKmfffwRItE/QHluf7p9x7b8Mq864DzPDu&#10;yEiGr58izoNwO9ab4LzCXVcjPrC6P7SaoF6fAmgKczmFFevz1Ya43OwVetBXOhgaLO4tuEX1bQfN&#10;NrpTWhLwJZOLjWpAJmUS7gQroYIgsVnWomgACIckH1631OEzpZNBEFDjFmbpHM5GwviZmGHLtFjL&#10;1P2dQbGrHYBlTC/YHQo/NehqtUKF3Vhe44G/f7WSpkNTNDZXH5naHukVwHDQnqKaa2h0XhAMQoGT&#10;L+kIA87D3Oz21Q/Hzbq7udlQBvR1jdJD82GkAXiSYcMKNSPOGljle+CAyCUAfBYzBJfIR73sSnBd&#10;+ptZnKkBrFcr6zF0arbl1/oQdIJWAfhbRXEYmfMDgasJulw5dpbQ/+Y9r0HRMC6Xx4jLH2Ld7CyA&#10;ANdjOPDMJ3M0qUl++046dDtMKzR4pwQ/UCr88PoPRIVjb/u66OhIXLvLVf5Omxxr/yHtVUT0haH4&#10;Jv3s6QonM/X29NdfnuKl72fL/NH2s+IQMVdekOjmYRfo6fUY0pw+fjJ/F9NIryJzCW2MhIQgvw4K&#10;QJjcKbMsFEfQo8ZksCdyoCGccsot8UO/2u4e4cbiOrm/LvknmQ6K8Gs+d6xDDWrKRFCV+6672iB0&#10;khqkoBGOVAtjathHRGZoA+f0oecWZBUE4Sw/dFSx+MLJe7JFn1iaVqXBl0hsYHRxNDtHe6fzzqKQ&#10;rItfb1q4zfr+MKXz8drDu3nbCgWmknzZGwHAio3z0lZfzZuG73P75Qt8ff3Rwjx4miBURd5uHtoS&#10;sfyaFve5ETRlGPPqmr7JmFrYbLKaXB2zv5EC/Z/b1vjnHwx+VjsgiYSuDPfo4s/F4t4apZ4aF5+X&#10;kFDNPCW/xEXFCTVu+jwi59Nf65IKrcsNkIIi/rfUnqxIadzbgSC8HY4u7g2tOLRI7sYWW5jUIxZr&#10;AXm1bkAXmGTYlACPJI0OgEx3ZGxDwkDb9sHRpajVsdABnAyYYOoSBcauCgNpnWoHgCqc6WBrKUK5&#10;X3yFg5A8dmpmFw774zuJtQR7urfZjf9IoA5jc/zM+N7ZFsVF/seHVqWzT51Z/0x48LJ5PfvfPRMg&#10;A7v4LDvWMgT5+cWEvLkbAxf6fM7hrCbuRpTj9dATht18pOvITT/byhe40Att0J6G6m0XNayO34XF&#10;IYzuApRp0K4veQKv+QVDELWHQnNvGJrf4gJw4JnUJ/WCUgxidGcx2N9Xf3W02zzSr5+agNKZfmlu&#10;bPFeCkX/uzr7L2+vyIpe2IRPYN3Tr6fDvgWO/bK9CQ/+z2iatTFXQRxIyy9MEZd+YQBOe3/cztnp&#10;JnOiOWSSew9btLAoikzEGfmUHG4jMT3rz11uN5ScrzqcUOTHX3XyquZloaYJFsISzbvKmhkYlDqg&#10;EhsdoqNBmRLiseXKJLms4BwaiaAXidAK0RoW5unXj2GeLZ+DEqPTgnXq4nt83Apu46IYG/AyM8Zw&#10;rXCpvnQ4xiRZFo9axYt2WwngcMc1JmdcjalJ9vPOnZbg/5nxlVx8ARH4OS+bQzXdsSVw+deWf3+0&#10;Mf1RExTHR7JMW7r5KRphmTF0t/+Z68eoBZFiUzPZvbNisnes2lEVawHIRCoJwCbA0B+W+3+oZL9q&#10;ZlmG4ZvawzsZpC/aoCWwkldH43PIxmPTDIHeRi1WEqyk+E4r9OKEjLl3+wTVgSKH/P7jPbdBr3Db&#10;DtWkQBg71BwbTCbSuvkOteAWdQKiRbojYehAc/dy+IaB6MBHkY5uBCMREADwEa+ejIDivLWxizvY&#10;jB1JQx0xRzagsjQV1nIFWffaXBqygtuAFS44lIMExnEjuLZlrEw1aWLuNXBHOEWT8OnJ13aqxTL2&#10;5b6YZW9awgdU14kBAYiQ0ZdR0ANhYRE6vhs2MFyxuC9maFVYmOOfOtlIwwTi7ZLhcWCE0MwV2afN&#10;mtAUft2CfKfngcRwKxCofVOHHeAbspLKgkU3LeUFl61R9ybUeM/Rl6OkGm4vH2luSxmuOPsWmrtA&#10;p74dFqWsVKclqLgaCqiBPCqgvxoOBc5+gCtAN775whY1BHvLyXQymquiVrWivyD7/E9q32bN/Z/2&#10;J5qdUw0Ofr4vd+jgQhxC0B9QjvOChYeR6UrfFrao2KGk2fPIAJFPuyysJ3h5AZG0iqmVyKlbPmxl&#10;bur44iET6UdLa0XhAnidrjd4YoNZp7lcr5iyFUjkiB96EjgOcSHotjzWujmN5pEyFH9ULpClfajA&#10;jBF4O7B9Y4sCNzDdQx9G6ZrbLFYcEorebF9qGATfZME9XNZGTd08PTYbyjQjnKRIuUeec7aXEJdX&#10;W8JP4prKgj2PqS+/2E75SWvnr1xWddjJUX5NQXnLNX24pBEOtcbWaO32pQtynXBrPKSJ0oJ9JgBi&#10;/jJ6do0w/Ae1WzPyZ0bptxsRpOBAMFct7jniJlAxvEIH9wFwjLoPK3SJf1ZJycOiuZ1aNqqIAbzZ&#10;fn5zs4hhMrI4lzb8kn0o/aZPaHMKaLS9rOpWhCWdRkpGgdJfmyH9wICSi6Y4nEhF7DTwlQG7PFbN&#10;bXEdElmfnCBl3GgOwUwu0HZDA0H2dc+KuGvKG/zMo/S0QTDfTQh0dvKD/It6R1k8uyC/J1vOUjf0&#10;omN99V9CnFxV/MeOvGmCCqEWDKtuReTORow8hYTgsnghEJQ4FFE8YDj6WKfPVUhsUTp/NC4f4LTl&#10;dngtUcFTGvXkkLw7UcMQPrbF2zik2S29CyP8m8Td8+wXW6XBHM/y4dLPXMZpi+rwbfWs3uq/og71&#10;ky16fpDDxPsCMknSKfPSiYDDGvyPMVB/aIi+Cc39m9v7zuOkY3y4TL7K9AQTLNb7P9ZUYJ9lbyiZ&#10;BQjPVTGzHPNi2M20864SYboDOQg6ZXIOZ9usXyoP8J0D5u7hyCOQVow6EQQYmREWnlRFguONHUX4&#10;yO6YX76tkK1UBydc0LrqBnHCuE0r0b3eLlCpdAmyrEwT7scApcXTHzTtLDURfBZMlSJeXpG40eUd&#10;+KCNEMRJjX5F9R5KiVFkuxgXazLwqTWh02Q/sUUP1yEB9W/O9ntr5OKx0/f9jmF/hg45CGw5PjgL&#10;bWsy/9oHk6eND8d1Pc00H9vBUFgpsFJMFm4HH8SJfBb93+D3f6M5zjUhrg+9mKbrbq9xASC3MRAn&#10;/eB0nUOwnSruE2604f861Ytrq8f58uB9Yr0IogsN/nkcvP9cyzPauhNdzc7Xv66ZJioJ85PdVgiA&#10;pQe5qWNweJpu1E1dfHdW7jyuCyE15tgksqQILnLGRm2vm34pKZH/FIQg7iq6i8F0voQNRQBb1UVY&#10;yYqaylHmMshoOxBCtZCTsTmAtJixNGxK1yTAU0yyjFwCkRlIAM3Qxa6sltGJZtxpAOKODdwraaKt&#10;jHFAwFX6oBO47LFPxRtEHahoSzjHhxBhbjbWpUqqGKzTGtwh0mTt5mqL2XkqlhZ/epWxeSccCmR1&#10;uqWfUQp5QFbemjfrdvkF0QbXC/OqLK0YdRxFGo/Hz3W6drPcxJ6fiBzGuSOKFhyZPIXrpuU5dcLk&#10;CcikXMgXHqBY4Emk9OhnHC+Ci2okzjvp8VRMLGtY16REml9tUXcx8lglP8r0sUDSa7n8NHbYMccI&#10;SxFTCLVLMwVHr0WE+UEPSGdcvrJramhS4H83WURjDpRj9QTNHd/c9fthNjsiqhRidBotAhLxERl0&#10;8WCy/+DQ6FuG6NXsPG2KwwI85W1ej3y/3RZ3ed1empfnI29NVgUgI+lip19B7IDRv0jY+wFrUcTc&#10;ZYCCLkhA1lmu9eQvZthaM3N1AYnBKO2A0e1UNybo7x6YHqaaXTU8RZqHziDl3tdkaKgSUqy1RMC9&#10;A06Vl+7YBAXmdrg5n3aI6+knwnfgwNTXIhEIjihxWTy+45QuNZCe/Eykyb1DmxAYqqH6dQFgkxNK&#10;CkHLSMIm7Ky5oSF2QbAxmNQlV8TngmZYcsEOiCywl4u0KYrOy8FmdMfWrFtTa+IgUh6P3YKx4va1&#10;3dY7OREPns+ak3xqEhcL//zn9To3NucNPeFPeOli2hnb6uezGnMAS4q/XZbn3XIdJ43H6vX9AOXa&#10;1DUGM+dQvZJoITszi7yOdM3bx/z1MOm6XX1p2aYSSQPhvlefQrlIkE+mgsdMfFTtZvpxfFAxTluG&#10;28YqWIZ/ck7PNhHsEtQDhQgzi7x00T18bi20Gw87yFMdvjYd/k/8UWfhy/bkAI2da2yOuNsQr+c+&#10;Zb7celqvJRPWP1n5jQAaVaVA86XPi1QpIHKZxuFZ8dTVciGs7FHjEgarzWTRvHSXPpyC1k1AzxjR&#10;9/Unq2V6TgSveyNFRz/kBSyPv/M4BADSFlUnN4jSnlg+U5heroDPIFKcAxvvoS+TQMcSmQrjUzDS&#10;DAI72EkQ7N4YQFzrZjKG8QmajG3ZEweEuJHOiOvmnj+6fsqMeOLFTZj+UVAPM28FfMYHQ2SlAua+&#10;bY7e/glsH9o+rq/jxQYRccAl3na/Gc26APPEMdOsID8oUO6DTr+aflHLZ3BnMJI1/EZJW11mUYQr&#10;EhdoXsVLgtNmrKVBLdiVWOvzmh25h/F95vcqyv4Yk3GqMYr5dsq3gEBneLEuQ/qxNg8FuZb8FACG&#10;BklM9jiOc0HzB7TJ0K8O70LzBU2EV2SKLkxFmq718YDIgrtHW9QG3SNx5AqfW1i4Qud8XozSehHL&#10;qLKs4Bsrm0oaY97Xea/ej49XK1Qxwb4AU13aKsGG8UkdGHoPtWfyK6w+7/EY04EihOBVqNS9g2On&#10;NgeIMcNlkFVRhDv9+d+5vWWIfmkExgSjccVi/mK89M+mgN5OsYsqRhjZs0TZG+0HrEUVeZ+rKvYG&#10;Zw+CcsWGmpjNHzThjrD01ipgepyWk8Ohzm7e5tMptnSXFzVmhWhcno7wB4tl6FLXnNhLv+fpty7e&#10;sAzXmF7WCJVM6EfQaZdiBBvEoCaS96WDTPU6/p3RmSwF3uEl9znq5iyGrjJDUVwKxNnrd0YC2IEt&#10;FKAItxq805hF574Lrsj6JbPdmBe3oKmTkX9yly50CO85eo50RDJf9OTXJ6LWWkyS6MMiCkyoUVX+&#10;075hgHCZ4Cf84fj+jf2HYwvkKPr2dzPu3LkdblowNI3NK3ZYN1hoM8G6cpkmp0Aopucop0EnzAwM&#10;izGS2tblVIbKCX0V39evrDIhsXF03gHFn+MfLG313yd8erIVD5U5A2z5C+1aL9TBlTvw9RqLsQqH&#10;CAkreJpL6QtdrFCsvox5iZpJh4KhQClPy4taX9uwGVPHDusN3zRB1+ne69+DnXlUl4/PDgJZ5tc4&#10;GOyuLWxRGTusuXowoDiaoiQ4dyAtUqkRbokt6VXuLDaR+DOMiD1xRNEBmNkOknCzMvIzCxTAKAq6&#10;WqGje0ze3nPnT1L9KsDnNylkBwjiPtlyHcdgJjOM8uTlrF9udxsOPX140c6lsGez1TyO1J6ndvvu&#10;T2wCj1Zo3a7uaqdwWa6OSrVJK/Sq8hkGUzEwsz1Xp/lp6nGQa5WHNencjFeaBues140SfUHWcb8f&#10;NFYwEQh/BNP8jQsE3jxKgq4hD60GUd4q4Enr5PuG4A0GrKGwPTlSQ+ccMc1vZW+mSdZennKPGBjN&#10;LMPNMwT/HGAFwkw44qdeS+H1Xg+HqH71WluF614d/bkl37hllif8z8Dn/lKO6G09tF8kV/i3alm+&#10;u95qobBvZs+bsdBrsRY3tsV8LxG8OsUAtvejSccYo4DMzj/d953pmb4WNrqEvXj4GkF1qbnBxibj&#10;8qg74hDUq17H2XS5z5jCqW9nS+n0TdTIHjbetcpllPnOL+WhT4TRENSIWzyfsr45s2gB6Aoq4Ni3&#10;Q8eAe5L3dAjqROsa9bi8vOxjI2iFyHXxNnG0L8PPUjgiTOzuIGkRUfpRCHHVzGIPeuDRrQ7oZPNf&#10;+Y3ie1gjqjbgeqmBnoqsv7GVL57Ht3rO7YpFrm4MBeJ0RHv/+nngMI0W5/npIL5eICtFUGRRv4kV&#10;+30tdAtm+sBLoEYqGeupAIKQ7L4QY6bgHmMmFW/vyJVILQmi51kutWa9a+yg608Y3a49lIbd0YZj&#10;fJ5C4h4ndXSvl1b1IwLz39hGr66Inj+xLV6JcO8b079/DssT7gve4s5iqKCQQ0fTcjQBS02s2Z/i&#10;fjQnoCpaqwNP+3tt5W5bCmvrxHyGl8s2qXQIAD2sUk8mOWpY2ImABbCBGskAhh2Ce4daFR3sYfe6&#10;B3HfQOf9ExpOmY7QJOkGdzSwGzsgYwN3AmajWuO6o+FChLs841l0E7q1AE+f80liNMzMXW+XT0we&#10;XWMHacb0xaWridPndDCAr/289Wk+lQYYKbfzp5+sIYJD0dUh1nUwePP3gZYN8yJ1PldW3Ckr9NYI&#10;nQkdF/PJ8+Ktg63kZZc2qEMwpZHf0gXIYM0CHT1myfmhznfm6csgoq4epxsospHntCeFQNornBOL&#10;ZrKSCzGdOTSlxymk2sH5KGENih67y4nnH9dbfsW6eEeFoB81c7tlnc3Q7nNb6/SEMBzT7wQZeHEF&#10;ALoiONcEUbz/ZNMWZU9sGADKZsChMBIPSgBPQ/1v2My1vW83Xo98ceILMO2aEvP0+c+32769c+v7&#10;t/1mLPQ283iYctmzV7PqrbZcgS/u+4PLZiZlYmTMbU9ZB0/S8kS5wsr//eR9Ou1bhxtBOnoQVxP0&#10;dPA91w4JYOsuK61C6PBhduaWb/nnfEB3czfDp4zGHgisRmUgSABaeNcvVigAufsgk5A+td+TigZl&#10;v6sYJwVSjSICXdF/E6giQtxipjndFnd5N8g5PKFnTnw7mb4/0hVetePiGqGVsw76dcs94K5/aQ9F&#10;pYUvyNyHyxbLzvQ3h0PfbB7F0v+ATBUYjFv31yZ793M4tBKK4nOgKbqjRT3GiNQ9JNJ82f7dHKBP&#10;iJ4rt+TfQbXgkEGLw2Ikc3w93JXb95CadXuz0FBt7DtRsXZsTD+2QvObUBV+5HQ4qLyGSLMUM6wg&#10;uKry1r7mZ0ZaB2w3wLuDlKIIs28mF6FODNagaVJKaPAA5bYYijq3tXYMew7LszO37MabmBju3IVP&#10;kNd10E6S/15Zv7mXyUg3I3uOkiyyTi4xzxXwObNvrqFRs1nr5884j9wExDxcUZrPiE0gd/ilOwfH&#10;i2RkU1SvmSbLWL+19S08+YHITYQzAUo56qzqpwssK3e01KiYqlWkLeS9MsXx63WY9Fcj/Lgs9Asz&#10;5rg7igiBrvHWhnE4jOxH3AGOEuKUpnfu4SW7ZEZgmbHFnznjH7Vx9zWYfOnPYynRsd2/Do3+mRZd&#10;mtA6+otVzn+3ffDNtuFhCz99+S0eIDyBaZNe9TYCkd8/3ugrofmCx+X+8Jv2zunfg45/2SxxqumU&#10;WqMQEyehLr4UoJcmSzcInYR8AE2mw/6LGE6SNE09wKigEFi86m7A4OtfhjTSz3GSMgeX7RXJc2q3&#10;VDqoEp3rn6cD2vqN+xYWI7Cx7eobAGN3GT2Cd4mkGvk/0VtzEyMS6p6FXaIM+gqJDLLc8PFCCmZG&#10;moUK/lSH08wAtbWaCCIRmW6Am+GgfzgZLDwvSeYe2zBH426ljR6iXqeirKcKbNfgg6I/P5V44VEG&#10;ELS3gzTrtIU8AA1+tABfXGbmdPAFSwGP+ymL1uBoh8f/ftLB77Ww8fSeLXH2iYa36KVv+Jy8nXUi&#10;ZI2+AyBItJFJf5rpzRgWZh9S5hyL4/jSlbQtIgbt9nKa4F+HOv+dd98XpUR/xQpdsbivdT7cTZLX&#10;i9eHgdzfGdjjtkhCcnZT82C8W8zJr0ngFxfPU5XbBaI2t6f3G0G6D2gb5rjRSRdbESSEfZjmYmOT&#10;YFsYkIJ2+T+8WDoD7QwgCoARHtmlQDDP7QaP1EB3mfVMkEtorldRyUAth5J+eviTRfcy8hmDw3Vw&#10;ZH6CuX45UJl1Rm6RqG9G8jRp116N6CgO76hMtZIqQzm4pYqYRErV1Tf6yeFmXWFlJ7k/RT6XrwYp&#10;gNNsNdhm7aJA5BL8XCKhh3GwMqGm99xCbeMcIoKZMtyTqCLPbmi7sIY9yxzlYD5I2xIrxWRs7b78&#10;emjO5NFYVSmWOyakt6a0ZcxHB0xw7+XduG+MYkVr+tGaYn5M08uU9bEVPVyU1TUgCaK+JR+nofj9&#10;jXgNgAOwi9n51jysRIXz0RkOtdWGv4zTizZXEACoaEwqxDvnvMf/vsAf/1s1N24Bxo6d8sV++cRB&#10;/3r7H+7e45GLljEHK8XTy7mzzknVV5Ns/HvtwUg4NaNG2WjKfkD7+XVHoMF9NSLv6bhlmIL9dVHN&#10;U1uhuTLRWdwkc5DusymGIy/iXwcfqmfllaEb8Bq2dUhRHNxfGplNPnx7HpRrlxco9xNUabSn9J6w&#10;JMdWxEh/KgnY5RxByOQBcjN0R0NAsAiIqYNF5j270dL4TI8160/UJOpSgGvgQptbUWT4XjUEd1fj&#10;dpJUQmPaNgKGV7UbCdj7tVweWnlrxxdhByK9vTFnQoodCRXjwxc8XS/blcrILUGt66Z6tTnrm7Ca&#10;7n0x4XO+IgMPbVx43WcWWwiIPf+LZzx5ocqhWzIzWKxWQNMfa14RRbx2096v81rAj/00oBccdyI1&#10;ivIaEtVs6JQNgrSSFUW0v/cFlxuRJWPv3pp1r54jAQEQDDfFpP5u0POvtVtcz89cumtLGJyR7rc2&#10;53cjqzYwt9mtEvBxSamS/t+5WAcAS49kGDtB7eNw6/rWcliSk+dSOyUQnupDykbv378PTlvODEyJ&#10;jHrO6pEpmLZijUUkkX44Po0fYdkxSGm0t0wZt6Qw4w5sDqdFRdA4l+BQKozqCedjg78o3fwCPXQ+&#10;8jBEtkj+g3x7PVwWY1LHDGxR9Haw4J5IBF706nDrA+x/qj3nBwkz8I03ezJlX8DKCE4Cq4lKv4wh&#10;EfFxs1h2xaxjwBFyf7z6EHfDMIXA4OAHlvGEPDl/hCi1anZwLR090WklIqxHilG4N4xVK9P+Oub0&#10;yj8d9w3ymwEN0IXk0EBnTqIjxBqViVIvnaROAKLaEyvWcesaewWh97m18cUe9XD2fKnfTJgZEdFR&#10;Afs6626jpoKv1k3d/SWBf8CuThrIq2ayM5sD5fCiGcv8nOKcw9Kf/wSDdBtq8rBFAawfTiesnmlh&#10;6mK3zRdP9nIigRdu/JuYRDjFJwUZWK6Fscnd28/XPr9oNIpoYs/oEFIai7/J/vQ7SRFC/CAsWCrC&#10;6hg8VtOqcy94GyJk3nBGJh+JF9UAIT3EQ24XziLifYwDBcqlgr4QUB9o9YC+mnKLbfC+vNSgFJo5&#10;68Equ/Snilgml/zJ7JwQJsldZhzoKWbaWQ5Uxj+TrjMRYR0kFHQUcGdfY82hHKeFLNdmQPcqebBK&#10;5KELmqgtaQwENiwh4w4AalHEfBAVQASGFdpVSJ7wkcesJo0WjCKba8eO9gE2f4Ow6nXJli/Pvfv6&#10;Vyd/aBgGBA0xAJB+E+t4Cvu/2lLe5kE6Lr6UJ5YkeQxmiJ7dFM/JSfEgqZ3kbnTOuBPuMoL/VIut&#10;x+UBu7rmrydN0WUv51KL9akFbmx6phLKqebezeDcRFnj1ix8vWaxoBw0s7NqM1aEA+Soo7jXhx7Y&#10;3CJ+HOKW16og4yneRvQdNoWAirzphf5+tsiXB795tauOa1DYoE9R0NtVYJ7xq6wzVHGYscNVc1iw&#10;R9V+mq736yA/ECVUJqlbkAVoVlz4TlsJaRYda0I2Tu9uCYIdtqcvm1cxFRx9pg3eIcqMRJLezUpk&#10;mc/PIEvgSP3KrA0QYIdaK0UF2BsA7DVinWw2K4J2qdE7jFxq9jwENK4Gnpvd0vxEkZU3h+LUQtqu&#10;pCtZapvm/dO2zdnMvTbFVSG8X5J3joPrPe9O/Iqd6PYuL6zQ82axRKdOddo0yiArfk6zDWWCIoC/&#10;tgLxYr5m0q/qbCK94SNVIXgg5KKoZlGNWS426pAWSxjddfKZimpAL9RbWoZ6ZdWMoChBBpV6PFfk&#10;xFbUNOzScG+O3e2wgWRRF+Ykvb7xIAR7ELATCSXYObI+bzM3VkEjbwZWr4i6gZI4FHiyJGdqngUM&#10;nQl5JnC3qrJttD09dLWxLmr/C+YkwjDL5tUCvM7aow7pr3tzvcuIlSzfETHRB+//tEJjrn7TGP+y&#10;rY7839kmWVFskE8R0dv2pSLwu6gjjjRar+7/6wbj8JYdI1mXXPGfNHuaeXSOTRcPB11N0PVz7dOD&#10;snx+rzw9gwv6ppPkhNDLL2mQ6JCFHd2GFdrzbQlKmxODz3YwJWiNwS+ev+LiC8fDQOEOW7QV+0+Y&#10;nVDvaAAHqjb6sBs2eVtEaKMQYU8BEqiiZk/A7Wix5WSBUPenXbBPKiaOoRG02lJGI2SgMddCRIqS&#10;FmD6aADYTkOQjscgWBbAENQcvcW7+BrY9n0r9LpmDrrmm8io+P+1e6whyu2LYxV8a0W9Wth+e7HT&#10;Te416pG1WOyDQMCY7dYQPe5Gv1vKf6+FrmoPI5NI/LsO5gJ9a55M/HY0wckGskPNzGlMfyNN9Ke8&#10;s6FITU4T9qBKupsFmhRQ33aJv27futy/Fu67GpxZC+FSHQ24tz+vTa6xOAOogQvr2MEf+gqAcXrJ&#10;OajmLCsUABKy+k7fLrfSlKnAMgOvtGqHAmb2YCRfzj32vrbOuVnQlZtU8p9fZqqILoFoIdjzWml/&#10;vvYXXulwryVYbm3RM/Nf5cpe1/KvZLJNZVPuLJocBlpYed9veWfuuIgOAczni/3sQRZd8Xz+zZS0&#10;OOWl7phjwNSkqk3MLQAyk0Jd56KRwtxo4p7VL5qZGcBuwyWdv6Q/tO4mziCd56Fze6vqSg9dX9HI&#10;q8aVdqUBYYvOfbNgyfGX1sspHmTRYcbDZBTLHCU/T2zeudFaxEwhaMKGee/JXYFIEizQyoP7R4dD&#10;aeYGKGmrF8QVVk/cte11lx/YELpeMR4dx2n4C35qmT1RvSxY9OHJ+kM7159SeX6JNffvbGebVrpd&#10;c7/aNETK7zGh37vnzx+kyQQXJIM5GXJQJuujKilq8S9hUpp/776nZEJZAmbCFqU8tvEBrLK7a4c5&#10;6gW4Gf+OZtQp/jmCnwD6Egsdj7M5ZFnMsEEh9ZojLMgmdFeUcS8dSZvUCXQFiRqBqM5JkFJXZG8C&#10;L/35hKz0Nk8BLLknmjS4Omo/dNW1gpR3eWgb2EMBjGqoc/r1smyjhuVvr/9+QeVkp8av77S1fOTy&#10;eeiOczJ4psW+0hd/W3t7BQd54PrNrRX679lGQt2NO+GZUuLntwPnYFl4ob4pK5cFLnAb7pjLdEsl&#10;6bfvff9RWN+n9mWxlrVFsdjDc9+rRE/a++Fix/UbrorQ+QZAXpVi+Wb7V76ShbAgNVeT3of5llX5&#10;jUVgRwXjCY77gs8PiyF3V7r5V0VreDwjdBavsYMGopi6v0nJcb3+nxKwydGoQ1rBq2bvyheCfq8X&#10;Ftwpi4Ue5sLySgiYNyDVjN7KmUhpJwWb+aW3blCQ+mrY7S6UfnFTLD+ss3d6ZKiipSAj7+LuCgKi&#10;GMyCzk3aXCLSnxY5c2+RgqIiGJvfl9NyHpmjlDV1Xjz9eXC+M8vWNRMR17VI+OGn2zuf2qo7/gFL&#10;xUupoqMIwDuSu+OP+k9/Rbb40+mLIWoYJWdnsccrU+7lEn+PyrbskCz/0o0pdfsG7qrM3fQ6EKK4&#10;Gr0vLl3tzfIt9+cC3X4yecxjwWRIj+GGmpGg4TKH2Jz9gC+PWvTfbAeC2WmLCuiDbiaOiQorD5e5&#10;+b7rUIWlSZ0+8UvQFlhKWpM61DxRfJCHxhpg122Jc3VoWKEhEmOkuoSORrXQzxwAPsI9R3RXf2tj&#10;cp/MSQGodZMHrtOBzRB9IJRoT4RznQ1YXYlygAry8x5iN2FjHvVmAFzAjkBt58lm/FNd7hdZ4KY3&#10;jmZuS0hk0bTOBYR+JMvW3fM3Ndr/n7y/3ZElSZIFMRE1j8xT1dMzw3vJXSwBEgQI8P3fYV+AIECA&#10;AAHyB0ESy8Xeu8Oenq6T4abCH6pmbu5uHhmZJ091zdBQOBUZ4R/m7uZmKqqioqlO9LmboC8O1324&#10;XfgRAMBo+jgxcjjsO89IBhdLL6+t3Zy63c+D36WR07A3NYqxjqI4PG3xwy3ZdP7hdMrzcX4Hndue&#10;hNb/7WcfN5huPzsaAGyg5iP3dcOdW4J3fPBe5peQqx5eoucdCFOv6LtYRSDNztWkHpg7jw41dGBX&#10;KyWrg7bFNKiVpNxjwcryKuIV4fssWVe38NqxG+9+k9/vUShD5e6DDsR3mwMUai9+ws1r6hY+aAJP&#10;cXBm2ww+y+ZN+8E2SmwIx2Vo0szCgf9O9e2ARs0u3Hi55N6DyZwGBzTaXzk3gmZCNbtBgDx0lMOK&#10;YQRMDdheTycMNlhpfWD7WVMjh5Njou+zqXoIiNgseorpeJHhhWlxi2FxKY2mlmAVAGTZW4FgoQZK&#10;bpK5jHRtumdz91kUQW3p6d1Hs2HY9BBB1ulIQhNe3h3tXTvomaqkguvaV35R8WyG/r/and3tqMGh&#10;LxmjWA39Z0PQH2wRH55PzruIaCx624f+LGK9OdAof+/WGX0di04R5qeaHs1X6ar/+Kk+iE7fsWov&#10;5NdlXgssYpOinzP+A50emb0/HC3pWBRAEdSSRgDMnHJb6+v3gXmb0c6Y2FzFUtohYCekpeZTKFAD&#10;eIgPFCC5Wuy0xJspxHzgmdxRYzImQV+HRE1rI6C2uOV293rS/BNtNLqptiIojigHCw3kqgkVweQw&#10;g1SMLoqUo7q2Cmj0ItRhGIx1emSyTDv4/SajzVhMFNrWuWNzwJ56F/pL8MBivnxRDsd/7z4YZiJZ&#10;l+1gLf19g6aPFQVdTl4smReZ6oe2kwLezzzm8dYTsI9Bsowb9BCoAIS4btsA4wZoptUPtoM79Qdh&#10;5O9RbQXAdS7o+LnjzyuAis38BPAZv8l4+1MJwxk6sT0LrswS8p55br0ownlMPgNv5N7Xmo2mm6js&#10;eKL31XozRLM772GC6Bh1XL+A1MUdU0jOu2zH3J+06/28q/GTu5wEZvUD3rSr1rFcDK1CGvFm8Xqm&#10;5fH0cXZ9NsehfumDCu0/1N5ZthM3PoNCD20yCWzVTdDUaIlIIiXYKrJ5e9Ygh4KlNBBGD2sKQMsR&#10;q2xGrvu4OtrpjatAmISzi96TOkNIKNO3xh82LIqWjebdOCZpof3Ys78FIEnIHmThpgrL9NdJeZXv&#10;pjlEkmoPOcctfOCKtMh/Vz/l7gLb1YwXRyhZQo/h6LtR5/MOs1Hys1gevmnlHHph/AkcqC9q/njt&#10;eUTN3fKwm+ODNpPtkR4Djx9vOVd0jwkgl6xMHsds5F6QFTYbOvlFRtCEY5mlZ0bl1Mh+EoUq5IVC&#10;IPdaaeZcBDK1eVoxSqgysg9p4SnZNlaNg/eYqX+0mNs0EcVFcwcqjW0YOIEguHbV+33Ln9rn8aei&#10;LJSyQuASfy6ZZK8aDFdjSR8tK7QAUcaNnrcQxIKU5TQ6a+DbHD+suhtucVpXReqN1wiDdlWhxv5V&#10;w5HHax/wc1QN9dRMhYFFuCNmSRPp8gI4VGjhwwKwBqhWcxIKdImMZcrMHFwU7NzwhF3NbWm/g0UQ&#10;Ph7o/lAb69NSFpxwJ938Ogpy/QadB8jRSzs7wMQMOFNoiKajs32AX/s6d22qj3dMUv+7eiA7YWn+&#10;0yUKzalv+kZnWs21QnKkh8kA0s3KiY1WD5JT4wwwRkfb5zJOkmo//YTb+hhAflTM9mdXvT7gzP79&#10;4ZspWJ1V1/BmMPb389nZ3xrXRaEKEIa2bPvsqnaZSz9tY5La5TYTHb4Bcw735KTfMz/sOcS6CSAN&#10;BzlDwXfNm0ow/IxtOXgsfvugtvaDs0w1fr4WfA6NrYhCgg0n3WjguvnjLNNr9rW+jt0GDrOtP9QT&#10;/URrglUAMzoEZGGw02UNnzKUvZvn30Whu5dr85iFI6C7O5pHzSjSImNly/YUzcjCzP2GBJFiUnMr&#10;gfBKo2Mq7pJO3euctUcnSnu7xmDDefOUuDPf82Z2WBQNjuZpW0lUEcZIM8pT5T9mRz8xM9KZjN3j&#10;PExLhYfjeTHDol0nZoYkDZTgog+9Pjqt342Iegh5klMoAUwhxrPqd1/UhksIvZH0CxlYXOtmNE0Z&#10;3j/aPuczeueFfwREZ8TXv4/d5RAYlrzwePmfJA2/1+f2usoWy9CaJrkAH7n0cEBdAdFz7WmZoEYs&#10;ubZvryRzRd9JC8rFnsw5BNBkIJ31Q3o2/chbfbCh/xEklyVT1gRGoBTaRTX397Pr3G6yDQHqIECL&#10;sACSKsTUHMpUTyBQbpqwBaxR4TPqZQXPWUB1hFB+u5Wpzu9C0U1wqSLlRneVsPajRbq0QrxuafCt&#10;QkxwXugSpdRNTC3d3fiJ+OzSZu+8pQTAupiqzCUGXQcLsEImVTOojtXSRio2GoL1H1DNfbcdUGhI&#10;NLdmCUOOk39scUQonwksdU/naRqcSU10KqFn7zho8OVXH2h7F36jxf6dkKg3Xno4nKOaQhhVySzS&#10;OwGBKxTa/zTAT4rcghmirlJBKmmwv2LLhD6egDPnjgNTd3d0AqhKEOzyUMN4cAlPNg3aaLhYPuR6&#10;hnPbt/mpOkbnuiz9vM/nhSLmGXnKpIcvK6MajhQ8P+wwfTr9fc/1l2GJDvUoPjXhbCPt8e5XccK+&#10;GI3SPhEXfTIFsYn5PbtMj62TegwRNmVa5rMkvSNyvmBidG/IoMWwYTy0tbh/8wMVtR61KNZls7mt&#10;jtu4Goffp7q4/RLKzzTU41wWZXEEpN01OWGGrNPIir0u7+BBEbZ5Ftq7ECs9TENlyEyFYCGg4DGT&#10;rSR4hjsY2v6gzJxYCHqkVDJX1FSzbSg0BZB8B406KB09raHWS4RFNE2uyGOPI9oNMyyKtD5iTA+/&#10;JrMyKglwewsjRuoCUGAV6/5WBn1i5yI3yGEOs+FhTavHq1VGO2iWphqf9m+Wq+lq9IxZta6XTDGd&#10;OSlMJRX+enBn2p4fymzd+HmNj84xdcX8WNsc2R9p74dGlhyu233fnDxzCdpJ8PerqpvMWhcl6hF/&#10;pEFLRSZ0NwbjrShb0dgUJ913rxEFThcRcjOO8oJyk1fV7waHu5VSdUdUc3ZvpSgetSsIGiDQhyLO&#10;dJGLuW3LbcqMqtJH7uXRPewiCC4dWOYC4P1utFvYVwXVZ4O0e5OUvaKzt8XerJc2dWKpLqkWCijV&#10;WSshr15fXzGIBGIostL/HM9bIk0ifqy6EWuiU8C4cjFjRUZNJSGYrFKtDgKuKnfIbCmblQQAcrca&#10;pVsUCbU32bz4JAnpXh1AMZotwau9yzvhqkpguRF3eeZwIlL6M9mXZgF9b7GQ0KpQ+mFfb9YgLqHi&#10;Esvbclve/ubf/rn89l/gut2WdSleiurKWmupNIGLtKLZCjENUYKqDPETtfM+nNzVRwWHJ/N8ch0d&#10;NEhkdbPSRthzPNJJcVp9l+HouJji44UdzQBNkh99XPn6McMZIFl43ATVKqqlBgG1Luu6vrwiQqVD&#10;vpnZ0UkXucjBzrhKzoy7tCuDDkSc+4BjAYxZZUY6isn7dl3CPgqpxB+b7FPekI0e514h7YriTGxs&#10;A1xaozrLvj8O2BgLdUClAKAH8HBB5mtUhljICuJ2A2VLuS231YoA1LqubwAWK2bWNagJwQosB61J&#10;BlQrK4UqWfEb7ftvePtNL69gARe5eoaUjuufKNpQeslJenX5iDZ7tv9BE37anuHcjphwuKc67J7b&#10;TCzB+Erd9nKkPGXv2+H48XlMsupnHL/veLVfta+OWgmISzBIYtJMrwwnGoy98gqQGYB0jSCiV46l&#10;13fmi31TW8t6/YaT+t2McTNMJefPQ5WC45PbobgsVoQ2wsduPbKQzjHStkZ7EdwsVELauIwzWpFm&#10;XNxd570YfLj2cG0k12BnG+AwMzOdsWgTyA+2RHGhSwSEjARdKKpShvhopmpSdRkILPKsJ9z6YOC2&#10;rpzKUL9P4f1okeodUCetZy0/kGsihuVeLZa/C4eOfrVco8Jn0KSDHYCV/jg3Tm9apyURanRGWXDQ&#10;JNKqKmBBJFlIlYJCff8bf/nGCtCslGoFNixDxSCi1sSOfQoc86IDhY7x0vbZWwH53p/41UuQaWUR&#10;WJW1EdyTPOl9ag3U3CrQqNAUK1dEMtvKNODnCsDLRkSKOYM9JSS8BTF3DUZmr1oYxLb06pCEK2LG&#10;/Ue4HCZTQfoIhHCTEf2lAgAPqyCmW6WRECN2e+rKKY2eR25UW0nqdkXM8TArC9pqG+fIGs8oKEvm&#10;w8aK3TJzu+Nj9+A6cPl8Gwd5dXOg7Nb/j+oI/qx2VZZvawtTomfW4SnheEbN/VpVibbAWP41PrEh&#10;T2uOfhXUxG1xamUzweaRP2D69LsHoz3KNknwFS7CauabsOVFfMIfMF7bNuVu2us58e0OOyc4zoXa&#10;LbI1xhX97E+9+v7Zju9rJsqDgZue3Zivc44guSyE1pKs2hHv1SDjcajIAtaBjddtx4LgfhVE4ijQ&#10;DYcCVhsmWdKWIjnMiWDBFO6HL02+3NiqvyBgVXeiDz2M729t536vlmGbEs48w+KqkLlMKFQdU+ky&#10;yhnqgzSigsXgZKxNdxpTE5+rFVippcCK/+kf7K//9vZvf+VLtV9+vZdSlsXsBrJy7XNLFM9pN2AZ&#10;6wtQcNvZWEOIoI/A8QD54QFb+8wFiojoZzS6xj1s+N/UYpnU4/rIbCPB4VrRMt0BlqpqIMFlWZdF&#10;KWVsWAzpnEavnQMACjCZ5k4aG+GAOF2+Nfd5VKw2hZR/yEvn8TplphWbjx1b9V0CQGn2hKQFBuCe&#10;6qT9RB6dMaFCbsWwweMiVEibKbDtp2KFJ20ZlIZcI+pNoSab+RaDI2o1Os1gtqKgfue3b7wboSp5&#10;dSNBuy2vRrixhlEi3QxVJjPQgiLxRiyAm7n7i9bqqzkNwus33d9gBVoX2Oo0mpNAbYYiGlteVeu2&#10;FrdZZkSbV8hzHvyc4MbtY49WzQrY7WqrbEHLyXAe8Of2nTTL/3y39dP1+i4OEg6vQoEZWXw1qpov&#10;/T1tbB01632wDqXRUTXNxXimY8+0s7Ps/Osh5rl1Y39/ePppxzYKDPxxk2xHJsL4gc5t1RiXDw1v&#10;6IOczzPC7MbA4c9hvf4pLNxutEv1QVpQDZ93yuQDX4GBf6T1fponQHHjVXGLLz41em4+Y/HvP4V0&#10;rDaLNS1jAyvMEirByg3ffoXX8vprfWFV5S8AVd/+llwTdZdNQ5UVmZPZXLFDqXk6GVN1GesGuWDM&#10;AGA6BBh++OWu5r7hCoBYhNoWIjFIWGDkcxGUXJkrakYE34YN7h3veuQzrehFiQUDBT/Pxga5q/tE&#10;S/B6Ul4jEp0SNcY5PWbh2LzK24rpEalzFXl1A++gAaV5hh3aObvHdbRZnprhQg5GFRIChC8bHWEu&#10;MW06AF+3Y+ze+xlEejBa+d4G831+Wjjw57dlgHPdr5d/cU/PztcrX4BxDctPGrec4tW9TgaHo4z7&#10;DmzKkLQeTrRz40+HToevx5IMw6aH760t4oao4q4KI0txWiHncbNPNbsosxftajLtYajH6aP9MwbY&#10;eRZ5f3CcaetI7LCs9s9Bxy3ffyvrvXo1krfX9fVXlkUhEHs44EDTDFN159hpDr21bONiRZudZZTi&#10;dW/OLohWE1cJgHlI5e7oT4EJO9LxBnzOeY0BZe8JM6QWAVfWk2/NqFbKfNjd+xPkhhiLADcDWWmA&#10;1chEpQUHSjCz4rasvtLv629Y/vb/qX/5F/vTn8tyK2VxKypJ2W5ewFgkPO5JjJyDrTl5klrcen8p&#10;SzA59L5ezX95XuszelOLGm5c3OhJK51WZDjxXmxLEDi+HYJH7m0j37WDeFQwa+kKuqChxEOsgipY&#10;4RAkY7WFVmQmhFrOEimmzfnl3S3Sy6hZu7g+6RghyFO7b3cBzT0AtAy7OKAHg69dZXEnbAUQ2UQx&#10;pLISUsRb0owQUCGTN0jcRpdQPZkJBgs6uBxGdwaYDFDd+hd+PFDYVAq7B4Nk8j54c4DLTTC3wmKC&#10;eeb/mNlSzQDD/bf7L/9kf/uLr79BMl9rWAPkm1cAi2OFG3R3uRDZ3aJVVAl3YFEtglshfFnrWu9a&#10;K2+LWQFNdktyCzFkebd2cLMWQIDXI/926q6EHQP1AvxhfOzpaOq7kVUOYRMhawO6v7PXvGU5vg0h&#10;Kx0UTdOz2W2HOYHeEef43v5EB/qQSII+456TTeLLEQHGmz+CvTFEyeNqzm2vEUb6HO5Ou3H+8kFi&#10;59WvHxLOmMaHB3T683JBj32Y/9TigZXx+C69jx+Nbf54k4n+O6FQQ1vzo2WQrkUgc3EwKFcsuQMU&#10;aBErBcFFv/7jG3m7/U/+t7/qn/+bt5dvZb2X+1/L/+3/6G+/EZKLUo0900evLa1EEg2l3WeWEiyo&#10;UhDRukbJAYCXVwAiQaORZF1u/u2X9vplps2KArN0qxIOmjia8DWfusfqk1NnTll+YF7LszRoc/2G&#10;wTFuU5r5V5FBDbR7mMm9HSueCl4P9VDjfgSz2SshuBeDVwHmKaXX8ocr0FztKqKz1Y9px7VmXQyX&#10;glPb12sVJCLEkw8ZdSd7SPOvv6gNgX1MevP7tw9ptS49vYJnkZ6MtvchFH8KGL4xRHUjIF1TbBk5&#10;x1Old2iY3HvQCYO7YqhIJGhMQdPwEC9vtAfv8vJpt9yW/Q2STHLd2wuCmAHYQqm/8yNNi7uFTx/j&#10;RtFBnqWMdtucQqAPNj525gr9NlxqktcV9zd8/5vWt5Xl9iv5y591e6l+Ikwi7OWGaU0K31YedDBS&#10;Np8CmoHRa7bkDCLJaZv9H+QKK9m//WnBYQ6LXKkC7CdIJE72+NqRB6/wbvkGtnCTWxIhOvEMZkPk&#10;MMPUMmT+BgpIs+KAGUVzWFB9PCjlL9+0Wln/S/3Lfy1/+1t9fS2+wj2GpUAmGiQGsYDIzk9p7zix&#10;0bz4HpvRWxlP9scHUL6beS1/2mNFbvIbp5mFD/+M75oDlxmzay/Ue4GKLmcvj4Bc29qifnd2yUDX&#10;ZKTFpqHHUBwusdZFXm9wew0tNueClnsSs0cUlY3xNd6aIFv2FG5HhD4304tgFFQC8kkMS2Ycgpa+&#10;XQGotqC9QQp+dbyq3sm92wGS09iMgJxjGShEi2u1Bm9mtaDYnrsz5SM2fULFTEvRYCZbsiAeFxQD&#10;FhWjmVDAwnKr5SVIaCgvILzeAUf1KMDkhrVZQrJIfFeQv5hmGph532CtMjqXGqrbKyhhXVEC0tZ8&#10;DFOc0Izz5q/K/x83nkXZDytL7HWOQ06XmCYxMknafDKNk0NucdBlsTd/LqCscVPizg6aZ0LYvodp&#10;KrkuJKtis9jTdp+/vFLxgzbiwGlWJ3s+8oODPISIz/fkSn/hfKKRsnvWT3pS9vbxej1uGUPD5gP5&#10;nVNMv5me/Xl74A/VumP/Z0REp5qtI5mipU926yUwF5GE7TByImCiEl+Yobzim9/9brcbbjcrS1Ut&#10;/6//N/+v/yer6/ryzUJjQpGC5OvtNa+ROTMwjWkEcTqm9DW92wRQjB6CFW/fnYSRVsyKAmmKRqkU&#10;Mfg05FKQvj+SRpobnQuMixUUu5mBtOWFL9+8LPdiNCOXCBadXl6FpTXEuGLgAQAdhFdrdwyUbYpo&#10;2PBarrODLlrc8+FcsfoSJncrdIfJGTvWSF4LDvlxWkuiMcXREf+ED2UHLDxQjboJOq73x8EzmAXa&#10;b3lu//5exB9tC8sLM0hxuvpy+nD+KT2U45/x7xP3suBot8Zhy+iJ7I3jnzr8uB1h2Gx72AqIk25V&#10;7aGlGju9ym7FG/GL9W0y+T8Q23iinT0E4+y5FWrrbiGZ6GcYeW6PF5LzSv/8qnNIZdkdJMm4fltX&#10;9yrJ3QG/37+Xt7/ZRYWLmtkFcmRZspJL+K4FZT9ffAJtXATROp5SAUHVdHaNA2fIvsuT7gyasARL&#10;O9pwRVYJ8wSiRJAJEQmxmSgSZm/F0sRcHL4IK1FW9fj5Uh1AtYVmYdhXE2BeIz3UClRZTdVJobLc&#10;JNj9b+Vf/kf/l//qALyqrnZ/A1BBLIiFxAChRJWb8Rp7MzTMObSRQwSgFQWz/Y6GTN84xBmGG3ds&#10;zZq89n5xogoRtFKLFSbDe6chaQ2LTmj4AzcJHbIe+uzey5YJTkKlyCVfUX9zN6vC7ca3dbySeNIF&#10;pbKRX3PySEHDNiatXQeA1KliGgeMjJOhlp1oJrNdQkGkodq2SrKRdhuhSgjPopTrsns6/ZRyPgDk&#10;qiaLWrbx0zYFuvrk3p5PpMIcnLVtA4bXw8hU3WB0u4QSBljAspAE71759q/467/A37S8AMVZcp7W&#10;iyK3QX4We7bmIqm4AaillMj2XwqdXle9/oLlVcstrmA61auN8N1s/yRte7QxW+7RxNDfrTl9V0Zo&#10;IMJCOz2n8zfcmx3nM0hKqSkA80Im7cTjDHxYGPebMZc73P8GyKz42UjfMOpwJ77alKfczTKN8DQM&#10;ztTcI3byHYXqsACNmaKHX3vW5dXK1doQRjjlBZx7tUViu6rQrHtnjHdx9kdB2gYXMyn00/6BAwV6&#10;zM0Zzx4GvXqO6FUzA1CA+vv6LN5tPykiOopWUu4DlyGZ8BqX0U648pjjBqkcBUu2CNWMVvTtz/7L&#10;P8WBURbdXsXC9W8LICteipuxFJNqWWINImnB2gtKDCMQFDKeyAx8EAwHaSC+zLOMpcctki7pJM0Q&#10;Yh+ALTeauZnRInz6QroVGcViRoFmtpqpFIHk4qaEkcBOSCkudhhaRWCsnKHnZfuFBwjPZG8ZTU3B&#10;IebNbqzn/sJJ3vlcolFVNNG8e/nYjJyOHglSgrUMPVGeqXeygS7XO3hSGt8pxGRG3HAdaXbsyYMj&#10;TcpxoAxsPsnrdjF/mObTwo875r6kfShpa9Ev/xS463hH4s+rRXR0DORqvXdMT+eFUXdk2/fUdg+1&#10;78vNYZsfTiIowM4mJzr3YAwOVRrMDnAyad5lAUSYanXRfvub4+5mlM1B1Q83Nxb3i5WSBJN68gBk&#10;psfo4tfnPK8fbbux7u611rqaV0isK/7tL/fvf1tosAjl7XyLXaCoTz4tD327CdYm8Jb4NGyWB/HU&#10;bUukcrQZu7CQQwYukp+M1PNNEWCk15qdJGW2QKFimyQ3KXKOHHBPX90aMAGAe4Db1R2ZfAinmcWo&#10;S/k3b+QXkcUMEah3h9n9f/i/v/z2b2+v3wTUWsv9jXIWE76xDAPZ0aMv4U+Micniz4mi6+GbE7br&#10;1cqn9KptXg0AFpHUnGxGHOh7k36qTEiYn/vXw3bbobauHNxHB+R5oZrLyDqhImRBlVxocftWaLiB&#10;yzfeqtMyKZSEaGbVFgCkESEhCWMKIa9x0SwwirvKZwTXHMz9SlqQGUyvvRJSAm6q7gIqcrR4UfVQ&#10;TfPMe2nVYZV+3FoXaM3De0RTw0MeIV4NyK29Ru1mX+E0ydzdABlqqmxk75ugc6BsAQZbmy/p9ttv&#10;9m//6kupvy5abkEYa/V8S9UK2X6kBdEgjV27vQpuQXe73ar9Glwytxf8+b/BckOYbsSESXuKgT+v&#10;KHvEiriyBmK5GZSSwuR6rlxbEWu+pe1w5ejTTYOoL3nkfCkAoJPEvYXT/9x1ggZf8W//xeyvSNx9&#10;WN23BHOg0+GeuawPtC3zXxCh5J+n1CouYNLsOO0du8i6PH85ILqSY/vU9nfOgKNK37wzNubjX24z&#10;Qr7pBo/Pkgf5gXX7ShXirOS0jTk1t+3hUBCAmrVSU4L+d46fZ08uBsnXRkSnxl5k6Tg7pEierLUh&#10;GVI5JjDE/MPfloZ09C1BIZYXlAW4kVX3O8qL/+f/Dv/b/339t7+wLLy9+u1lsQIrTi6Bn0jLHHsz&#10;kmYhhVebB6XEYgTCYGAVzMzMAKxkaMuFY5G0A9d7tThJSOWyit7cowbcN92hvPZ1kLrtNBC10eNh&#10;SrOpdmWmaN7TwiHo9YgNfmCsnJ2CSnEpsM1uquAePfqQKEMgCuj1N73N6wRB7xNiB5oNrxp2JmyY&#10;ee3SIgweJerN6koIdY2n72ZUHWdahJdfbIYBJ6yV41Q9bymVP/vp787LHdszHN0FL3/Kj9ugIcLa&#10;bmTbERrKAUvVDhEMO2lbyxtrabY4gufQ6hAzQI6LsFyTs9TSwzJW04QoAcyiJGkXryRgMSAjUYqN&#10;1YAGUYx2b4daQAArVGyhQWB5+47v/yqWKM5pbHPz8aTj6/lMmwybB2SePp6mzJxIHnjfi/nxNtoK&#10;k1+HpyuwWrAbJTnX1b//VuqbedVY+3XbQWN1HAqSjJHGwG7wSaIrwJ5aaazm6W8bhPOEoeEWGkXM&#10;SSVAhdpCEPOJu9FGuaupM6P57NocJdRYtTspJNeVcNx5CuvFOaSlrrGn3e+QXJUp5UTCcoC6UCy7&#10;xhyo5k5pXW7Lb3/F8gqAoUMuDzlQAyZesKH74QtMUPqksfyJttfoay6o7WyH8Oa0IOeFJ+/CaPsU&#10;OZ4wmHefaEGB3Nypqtc/45//N3p9BbDYrRjfmLE8WjHYG/FCOrjCSCw0B4sVmRlUgBUk6ZFjG89d&#10;MqgKRQ6tlEv+Tb4Ki7TWNwB38LXW7ym456irq1KraoUqqhPuXiU3X91l3E2kHZYntbtVJwrwGVTV&#10;yM/Z396YH/hgoqAcqUAhhkRhQqSJzU0W0ypRJr9/r/W+xONZbiGoawbCDYIvCikeAu4bJJbLYO7V&#10;LFTQClBpKjeUBS//gOWX5dd/WpeXGE1RAqFnlZe84fe3k2fJz0uM/ABQM1AAAFh6eHja5Om9GlSS&#10;iaqmyt6bWZBkt+cDeM848DbNWAmHmEfIuSH8G7QaTSzlVM3UacG8aBkHHTO0APyhEaAVwu7/dv/+&#10;FyDCNTtfJZPTePT1XsHxT7f9i7tNArG+ZLwGTsdD8YTDMVs20enLq10+pOpvH+nMu+2CdfzUCX4E&#10;hZ7PaxvBCEBiToJuOpitrJvZ7QY4iuBR0qX5HTFxW3zdXbtoLZCLw1gNR5HvhCSfMMxaYgvRDc6G&#10;Ec7bpmdXrWBWtOxGWhqEBGclrNnK8XWgNBrgIo0euZy1qtzgMlR7+Yb/1X+H9T+X5ea3F19uFTea&#10;OWnWKoMyCTVragqwzwaEVXjn6wVIdrIiORcrDXKmskKz0vtCnBYS2mUw+S+ARxG9pKBytQXyInp7&#10;hRNdOQDWHhNA+EYJoBI2GLkCKa9ph6HMRrmTQNRZtZjAmkydtduOFtoFFNhTaJ1XYPHclE2mIf5h&#10;yPEGJkgxpNRiitU0/DQVQvUaS4VJjTeaMZJUAYRDThflxgK413v527/Wv/7FXr/56y+8LYXkm1YD&#10;y8IkowFtUmq8nsOYSxMSYfDFpQfovZzkvHH46V4hL6Ss1Dy49lse2m7ZGuAe8ow6b3l+vw4cxOGH&#10;JxRelyx9tPMzxfsptFV484fkeVoQuy/TtG1Uy082cLuYTS39wk4OIl2j8ogKnCWDNykaVw512x8h&#10;5pBVIGgsxorqAqsZIMGSrkOYzP1eiBC1N6S0UqF5XQ28u7tXYCWEHYkcBSVUUnuP+x17OhJ9fPF8&#10;T5EHQJCeF08XL9weAHAWv+y/fEUg9NKhm46kqHZpSylrWer9TXUtb3/D/U6C5aa6Ahi1ahEYsi1p&#10;ctVa44rL4Vxp+7UBAfRDxbAL7lIpJpfcV0WCg22V3NpJSSoiTpaEOlUpuRwnIOrxPQrh1b1WMDSS&#10;ArzGhBZMSJQw3DM7WpR0/43LC+Va3xIeiG1e9q14UG2Cw8n8RARPS71zuakYakV1pxUzJ2/OGpBj&#10;mwKuH+58wDwcDIMn6P3mzduYy3fIEXWIb7YvxBtSq/0pnoO16TO96CG1/XvZoxncRRRNJDKA6+ty&#10;f8N65y//y/LP/+v1H/4MX51aq2s/RA2qcHfc4tRwSBWraqzI/pJzkRZJwt1X1HqPYHit0B11hde/&#10;orKu3+Wod3OX/LtA1NAT6pc73nLfZB562TcevgdCIazvvl06LQTo24Y5lYIQVSJ5ZnoD1Yj2mY3N&#10;HYtku6ORlw2LZdyLFaJ6pavaglJAo/Z15PLGOt1bNqxYq0xhmBUWl8sMWvFWWb7pdfGmy5hU0w1J&#10;RYkbvek4iry7MrRZWhCK6lhHdA0hqHY/1Valc+1oYbzLalczsQYcNFizwUyjSEJ/p4In7Q5fERUI&#10;CcBglXCSxUyqWV6qZZstaQ6uS85pyJB78Nanj8hVqbp+R/1Oqd4MXgfNucgRC97ssEYkMhwmams6&#10;H3F7Pr6aiHa6f9uf8WtXlHjm+H3dQVvxh8vevlQqlLAHFZ8EdQcP7JWI0XRZPHx5Fl7avvxivD9p&#10;tg/70wUwIgHseAWTDA4AfYoYmTFhWPWHOVPv/7reX7QWy82/0MBDqCTsLeDTSjZa1/F3rMXtVmz0&#10;0kScg88nABqADOj1oxwTy4M2pZGuiUJJxSxFeQic7KHf/rJ+/+tCK7fXSIIwh1jhRIHgwciTVOT3&#10;0Clwow1xVhGwDtEj+aeVKgwlXget9TyYiQVsvqBTDM7BiLFKoaa+NF8cEaXauRgMhiwVULbbq/6s&#10;2huxwd2Wmh/5rM7ZaiRaCbOXLWrYIHfaGAnnZGyjoW8ZYertQat1yFBdglepNqGbChfcPUrmeLVa&#10;XTWWqpSlCoHADm3iaVBAr0cVYvgO3ela7m/rv/xP5b/8j+uvf1r+6T+VX/8Ryw3r/QbcX63UXBZX&#10;C3ch4YG6rddDKooqSmasDkqWK3GoGG6rMtuNVS4XzVsRr3mNgcTFSvFmEkppfjV8S0TSUHNCdF5R&#10;BP9pJSrLdWc3Ye4hacmeClfb7Q5vfrWmpZizxMPyLUa4FvvL/xCW9Eja2lajwJc0yMMmWwlAxUGJ&#10;xtqiVfHy3oHF5fReSuuWBAaQcHc1Vv25cG3fhS2viwSVSXfLOXJFFvKezyR3vimXHtEcKOE+dyH8&#10;FZEYLZJ6swW3V9jiIcRCstwAVRJeUVe8/SYDvag9dcArYD4pWRHQ9DmdqHGDeGN00pUJzFw/TX35&#10;kaRQ4CmGUm8O1LDr3MP+bjWgaiLG/fbWTAVKtbkSwX24G9s3u/slHTbrg4gN0cVmGOLnTdRn4+/6&#10;jPfUVyTF3C4ois00GLAN2L1Hnu34++NN40mXbdf5PGCk6hFhFI4+aN8/ncMqy+HLd846+3NcmPqh&#10;HjmXrS8a05Map6DmqXblvjuf4vylwjWaE47f7m/+l//ZSPlb+f4vYH2p629+XwBXpavKoRq6tTGI&#10;7+5ZDsq91Lurujukvykje29R7Sm4STEJ0NM66nIL2BDS5mb8Mbtti9Adv98V+B4bIadP7UXStK+p&#10;2AlDtANJim5WorQLXaWAVqA3NvWg8HZPOmcqpaKZBbc4i1Mur7HCxmJp62/1/hte37i6y2tdAZiZ&#10;RutSE9yIjiq1G8P3/V2I7dKP0uIcSJfQ5rwC0KOpR/WgvDXtBB6VErQZBmPLUEvs6DDCa9lut+H2&#10;qnIz3qpX1Lu8Qms6zoDVghrmUWhhM7yS1yM/3G1vgPX+b7j/tpZ47IPd20g02/8Djqq6sX+Dbcl4&#10;dgb7dHM7ppA89qK+q2GLEyz8YDsyh8+F0D50ih/rzGea7/0Ih+qCj/eV8ZD1d6qM+vNB53WLIgLa&#10;xiro0M7Wjat9opNkt3a3tTomqF2i0O5QyojhcWlqtYsPE3BoRUT2R5EJdVV9M5jbgu//xu//ou9/&#10;K29/hVQ51gOFG2Emz4g+U3U/8nmHJxLJJ+yOMOT1EIhCKOqBOCVak8CCcuMtMlA4pIw3I8CCZRxz&#10;DtUP3viQToDWUic2+wlE5GTZVvWveQ1IS4piMUJ+cgIKyfJRZqPchPuWCN5jXYDfUSvkZJWE+7AX&#10;q3lbj1XDvpZ8iZAFvEFqQWNRGXmuq67NFcEmMB6uADoVJbUDglYJtdLvXJ0SfVVdK6r967+sZi/L&#10;zUvhcoNqqdVrBSDjUhn1zAEYUOmLUg8ydaoAkoaojx2mpBF3yxXGJXYLNuMbVgHU5VaWP7ktafSW&#10;4vYSBsyW9+FSiCRnSaFYAduTIvMlCxDRjfhumOYDjcoNakVuPb7ZcqPj5u9b0bQKCRf+n/97D55h&#10;c+FGNQ4AqvdMxRYA3D3CX1KtqtUk2aLCVaA83tUQaDGJpTgp5Bj1IH3dv6vlCzI0Ivd9yuJhtk0q&#10;gih5IxyOzauH5r1IJ0POmm93bwqinaFu7m6b7KeMYOEvf8I//+eXP/+TlpvfXvT6D9UAFrPicpJa&#10;f2OtWr4hV6Ag1MmtDGvzFqHuWBSDd7Y9tP4nx2QGN6P7PsOTSA7oDy1dz8gAXu57QqHnfdsVCbDC&#10;iGeaIHpFOJPM6rqWUoAjwkx4KYQrzUCRY9ineyP7XuMRuuZfvqhZKZFJG0cz//etebdyCTPSPaR/&#10;0I2xWI+60UnSjPJDGaOjWlXHn9RTt/eqdcZy6NUE1a8w1pMty+yRf+AAezl8f/4SuTTkl2coO5ku&#10;mnUymiksY/70ITKZrwc5juipGuEPtkNiKgCLMq0xwEDzam/fK2kv3+ztr9//h/8LrKyrQ3WNwIzD&#10;KcBRtaJp9oTbggLcV4CiGWHqGQSZmkBwq2kQcQaq1b1sE/gGRpkWwnOXNrldbEi3X/vgg5zf3gcG&#10;qAOyMkf9Z18KEUntTqPdSDvefJ7d3GrzWiPTpG1l4tK6h3Db+/od62/+X/+fWwJycm9YUjFKaWHZ&#10;2fuQEGsYq7v6Opmv0ahhrRJ9eivU46idunZwcFwR3mPNyumrx24VL2wkULHV4nNXUkWKqbzYt3/k&#10;P/63ev0nX/9W3v7V3v6i3/6i9c3WNctLhf+skdnCVoixPZkOnGYFiJLr4co8TOboI0TGohByrqOY&#10;6h5x/R5w9LDEPF6qpih0pxvUdYY+VU1kIGJfrptnbGk+4QCrsT77Vr9PODRUSccy0R1BPNe2BeD3&#10;xtDPtS/MRXLWKE7WqWcj572vVr2ytAlVuwrSu7hoq3+7a2bUSrjuK+6/2f07fV0gVnG9V9LKst6s&#10;kJVMugQQQTuYBZXfyZQjCquDTQ7SOuUwdvLcTHElpsY42ibMZUH5FS+/lpdvTXbtdFva92tPKVJO&#10;cUsb0oX8zhsJgyITIUU9GFNQgDcH8ErdyQV+X6sgaUUV/C5fIZcEF1XhVboryGXuoO5yukseQf5k&#10;EkkepJtDFmArFLdRh3oJBGJt/rsdrN0+H0cUq+8EzuMvo6AiDwh687Wud653eSBfpzto8Lvd7/X7&#10;b8ZyKyZoJcAbgOoRCMEKRfVXgwHq/o4eQC7hISaKBF9hFpGb0qiqIk2SrwuAFapef32pr3/Ct39k&#10;KRLBwuVV6/fjLF4WsjT9/nYT6z0REM3k7rVorbaEMTXcqt363jVDcsW8sjbjDO3hDB5eA7Dor//z&#10;3kpMU8bCeDLCM1XX2ig0r6prlch7KQugWmvNZddJSbrdvxdsBMGgISpX66bhlyj8+PgNS9sz0Y78&#10;TPdFSzpqm4X5vn5HCxBvZPV0LeTTJc3qWl++rb7ejXh5fa2vvy0vdKgUV4FinBSV0e0kIHxvOtHb&#10;tlqYY7JK/zxOTAeZXB6PdXiMn5xtP181dI9Cr2hIAOINaX+EeSrUqnWNC16sqPl1OqXWkoGm6pnS&#10;IIZ0VOK9cHRGKkbHnyMi7X/27ZP627aptZqZS8WsuvcjeAOxcZBSSuy1WPfbIZIhSrEDVxMI22/w&#10;Dcd4GHi5+WesWJ96bs1HU8Nh5Uz5ARJNlHzceo8bj8cafhoR6fT76REe/5rf737wfWTys+H8d9o0&#10;FBiJO1Mjrxq5epHcffn1H99++VXLgvvdFhXwzuqeNSoNBhqWdDn2SyAIlM7KyOVeURaUnkmVQ2di&#10;klUkeFRI4MLuHj454B63nY9mPIv6BmHtOiI5aCSF/kCbGvEyUAWo8YF0WCgVXgyR47KU+DML8viq&#10;WmncLHg5br/CBVXcKwmZIRitgA8MW7kmvK5NDaiVhpbvRqK3oOzYsQ06Xn/olzO8TY3LyvNYpzxK&#10;wrgLdMaIyop6q9dqBuGV5UXLzW+/lJcXrN+rHPffeP8N6xtULa86xvaQmL1ZvsQwSxeZc/V8HAKN&#10;5UZ3P3mmc2cPEh8BFJcPi0XHpT86jD7e3lGAN5Mfb/e7Ub6PtgwiMeOi5x4COMRF3a5A5k8Hn4cg&#10;rb+34r8n7TMuEn/0lkNlkC4jqcdswFPzJkdpgIhujYyT7hi0K0xJHptZR2fVNEdQF1arq377S/n/&#10;/s9+v8toXlUW3JaFRQZ/+WZ2C+9RIT1TzYoMzmIwFcsUACvevKXFSWLtRQutGOlGg8ErCrxgk4SF&#10;w91w89uNy81KWcNXZq20+zDjkRZ22uI109SXhcKqCk+dduPqYpUvkssVgR9/M7kkySFR63ev5v4G&#10;R3V4BYVaze9CbBUEEAejngC3dzw98URICexmvu2O5+NxGlsufZj/lCn942pqiL7e8wi7+Tzcl5Em&#10;kEetzSTuRFz45ghzuVU3R5WKvEIFUCl6eeW3X/nyKl/9t381cgVZCvhWueloLkDktfXrCNmaXyQh&#10;ot9Q4RJmCU1owp1mYYg6IRiZ87sZuf4bvy9eXoU/RaaM6h093SAqwDHclEP6TKy/y7eAOAyfbEGF&#10;wR10JfU5K1e0CneGEznvfdTSNYDQnZxaxHKmcoU13YqDtmcDWTguANhSAnqE8EYLZBV6hLnuTW2l&#10;s4+Lu3ltvplmEffXPYPRkrjq3su1R0QUDWf2QmpZqCmHWmbbtdswXgZEuhUMw1eil8VeXvHtl/Lt&#10;V6OtXlVI3AA3Z1aWN1BGX91aujAIlqlTPDP4jhP33mwBR2MiTCq1QX8Si//iteupDJyGQh/gz96c&#10;7DGZSiw00gSYmZEwW9e6LEtAwQE0dlpE9sea5nh+KY+sSjbQeBQ4RitJQUIyooopGadMWAj0qxY4&#10;DbRotOBVAmgA2A72fQgAKJKmgVC9bZ6O/Q1srrUeCO2hUWmKld5vLW/NLWUuQyuv+zWIw0M8Dfnh&#10;WPs/NSDP8zg9tNnqGjRXT69nC4Jp8xGIScXpj+vqJEl8+Oo2t/ZawqSzlG+vqmup61qW2LpCqKmh&#10;1mYmESxgT8LtxRidp/tn3RFxOCkQEzIBFbb1b7szDx7cp9okKfgjN5iaEHq3+qijNebYUsiSsETF&#10;2gb0QOLpaMMMjYbugnNWesS43dT6vaZGBXsqRwgXxyTSJo7J7eviycF8QtB95bmyxoTF6+qU1l6x&#10;+LA9sB4pHf6M8gnY/DtZTSeehpHGCE7EgkKCkb3hBMzLzV7+7L/8M/70n2+//EPrk4GmssCrO7J4&#10;brtvkQPG8MlbBJkHLERWCuFHkei51o0LVpvVt6fjqkHFrHsUurupP7kl6stHt+PEntuIQseU0avD&#10;/lgLAy6Pczhe/GmtP08I8/6Ulqi4pf4ibZyDlQ2AI8P2GZnZ1NS12l3OHyrJ8Du0o7skswc/2Mka&#10;7FtlouGAQM+2R54XYr/H+9Zv8kjo5bpSKLQ7RRpeXu319Vb9/ttfdX+jWX39Rcsis5BOyuhrDq1a&#10;ak6AXEEYVbnWYrYG5qTJCBphW12WGBRWRDMOtYlYcPvmL9/AQtW3+/d0v7pL7iFoEVOR32twOqTV&#10;KwQEelHo4bnXSFusdKe8BkBQiLbRM9tC8rTo3Cz3ZdS6Ds7pcO8iY3nV7hkymNeeiYjWnksoOXaT&#10;qKZ/uJsWJVi+xWJzxxr5NsMzjP/HmawV9ShECAxHzb+0h9s+LdoRKJWlmkqx11rqut4gGBfSbeGy&#10;uKT1TW/ffwNZSinL+vabkXUkUgKrC12GkATzrNaIV04QtHA6GB0EbSEdXEJCzEooKqOQb3e+fX/z&#10;il/+Ga9/BhdoRWmK694YMhKCJBsX5IH0V5ihLC2LrSIkLapDFSraknXzbh9Hf7tN7X9HBLTF6XYL&#10;kS96/UYJ7uabLeJSTaWYbiO4N+8CSoEFJnWsq4eutOTuQgErQaa4C12Cy6RqFsyV4DYwDyx2lA8g&#10;iM/96pjSvVR7aDRIFIPklY7oGiPOyzF9TAAo0GsMutISARL2lpsttypSlQr3h0NQ2ZSNUEMtiUyz&#10;gPQ+hCdPYJgZ410cEaCAuq3xElTHVMWrpdcuH/gH2hcWcZFY4FFGOZY3osBK6naGbc4ogrWNqLZ3&#10;aMelIywI8GO6piuESbSQhazujS/WXRjp8wQAoe6RqmH3dAZxIxaGU0OSwm3We7UdnwiOcbwoRqrp&#10;WAaifVBevSmO9ogod6/hO7d0ED2KKOh263JVqRwMYjzAeTaQBXrnBtT6XpeIDUd0Amr/d/xwyMw8&#10;wss2ZWl8gter+5PtGdtO42wZMNIMt1ctsnKjS/S4DC6FHWIoAkRag6k7HK27NqSWxx9lxbcb1QD5&#10;/tZ3l1qPk2+16J5+Hd/F7XGJ/Z+vaN4HSgsV5J2P6ShiRW2gZ22AAfOEQZOyOAAyrW8zLwwuc+9j&#10;qetAOhagEeJJYFEoZkApmdAKIJ2HgkZPa9dvj0y5hpAHYdpNdrLvv+VZJbk38J63NVWbL7JFRAMD&#10;AA2XoikTRJAqSLnxIrCGcx7lhturbi9Ybri9rlGo5tsv9bcXKMg+YUhCiIiwwhSgFI4AZu3koe/h&#10;ByqFHiIjJhBymbHWYOFm9IidfrzNZ0XWCbrDEraJFc2Hyde11Mq6VmuPdiTxnt4ifl0AsnN0Hxwx&#10;Hr0B5YGm4M9puxIszNEZnztJoaWpEyeofI0qOXzqHuI/CgQ9OFOG0DVk3rr85LEafHXJ0rKUMq3j&#10;Yg/1XY2Tcx1EiDeyFbDCba3l7Y6372bm1VUrynJbbm8L+fa3X0ixvJGiyWgsNNawiN2LVCG5F3At&#10;pZAFXl2ElaabrlGXFVi8rlYQnN7ttjnstYCVbuXFl2+AGFaSV6DGDBkkIzngXqCQK/dCBP0yMGr3&#10;IsXF5ge5VpDe4tLNbliRFjYcLTg0vll1AGjb90LI4WwOboMMdc3fRqRTtj3r9gCqRXDACg5zptBx&#10;tdW+dmzrw7mZV5mRMrAWM7vdIRncSpFQbLFlLbf6b39VfQsCJmEkK91urx5eQmQurJmxlLXWdDrQ&#10;aGStJbIRmbKPYkYkatYRrKvCIQFUyFURUvSSGe/fb3/9C/D/gBXebvVW7PsdzXsCgBLS7eCSU4Lq&#10;WoX/3f8B//Df8M//HV9+9fUN//Zf8Lf/yvu/wVetbz3XZbx/bDmTJ6efAUc8dtXcbClqc4wxjQcA&#10;EXr0mrSdyJAOIuU9yNxrumMtf6st/DhWzkiw0T3G0cFU8gibmCkQng8+Ip674FNWv7DSDISYaihr&#10;NzYSLcEK9FJrzXiKudgBkMXzMuClmFF19boWKyIiCTl6Z9VTcfhgpdDpIVrNCIE2jNrnRI6xxKn6&#10;wjHZsv35ACV+yfL2DAoNueKIb4RPbJ4d2mrhZCa7VIuZRT0tOekC11WgGYfMoySqeUvfYphYLdDX&#10;aLcW4Yy6VWqaGOKRYBe3H9Ja0UQ/hciyTMO47RjsD0a9SMbF0chDdE6IEO5akwUgtdU9hxEgFE/W&#10;X2i5BwTd9y0mc8mxN3apVB9sz11Ci6BSQClRIiyciZv/KEK61c/J0pOnWNgchLsnx0lO3ewAJ6g4&#10;lQJy+ZgRmuII3F6bxjROIL3zFzyHRYVdka2tgsawQTvXcU8k9rEcxoLAEmWrWSLf0MAo4tvU4dNo&#10;i0eyX7Ha8+p4SvMLubSD1H56YNRiL8SFHPwdxh89bYTcjWY9/ysAo3uz63NLNx1Ea95rtmceBu60&#10;nkYlCyKwHfV1g6rADOpH1FMRpBlBero2hrfGI8KgpskfS6ZHUoX3Z22BSPdHG27Z1gIrewfpbaig&#10;J0VpHDfnxxYn2M0Oreex/QY1bef6yVXMVfaR4HwrSWPx8k0vf7q9/slffylmb6q11uJrBQsjsylG&#10;Y2PI2LTSQTvj5t/0lv7aPLZysFCo9F6bhC7CA4qYirPVpNkfk5uCwVeBu3daX4Ou5J2P2gd7pBRC&#10;ml+ImZ4Mq/7OELS1MLrcVHav4AlJRjuHQAeVxJMTnyYKECqKVNlckuX3KB8aUXo6u68k4HZRvBpD&#10;o9HZbkBc7HMGsOeCKCCVQYa1Lw3Y09u/O4BmU9C+9cPFDEREIKdUXwm5WQHdvVSHLd+tsBQ3FvL8&#10;stfIvEw0lQ8zXQwzDlaBCypwCFY7LqPV++3+FwfK+lb/8T/bcvcQU+gzZU6X222sgLmqHeyKbdE8&#10;tnnBpHefy8MNlF3JCu7cP5FYlScjsynEJsxODQ5n2K5A2+l8IQcN7Wi1GEUoOczWhF6tLHeDoJdq&#10;pdy8lJRYFVwhnQyW0q+wJ0lagJuBS05b0KRmIwwhwVP0IjsZ8d6WuhsrowOwVOeRVLmuWr+X77rX&#10;YKd6lejuchPdV/pqVrxW3t/sP/23gKkULLdye3FfgzEmX7V+X77/rXHgfS0ZPe6pqqGodHpc6Qsb&#10;H9Q0f8Eql715pZzSEYtlZ5B1C82yZLnYDCsyQ0wEg5i3maFK739IRyeXcmDShrOxGTUJMCNMnYsv&#10;OrjtrNz+tNi6250Gx1GEzdxvN2W/lSTPmkIuWd9HG7FgQGI7yJLxjYOuQ262nWDQcP/CmORPbewy&#10;aP2bmUO0SxdWqWRcdLs/7mJ76YYMT+y8DG1IjGPYNwzxwOxSjAcjAzjkEO3MgXYhah2I9AUyYBGT&#10;MAzocJa2EEXYNsd/uGWG8Zr0m0H5ecMwUnh0NjbfceReN+vMh/mUHLzY2bf9CO2uzjAnn3VRPdWm&#10;6HS0ez7imp43YldJk6djjgDy4gjH39wypUSNenlAoV/S80+0yULYhvAzTObx4V5tHRy285rhZrxi&#10;qz5snnP3bmJu/9veDUxJbOfuZRB0/gieeSh7XbG243PA5FjB86q1AMBe6mKyb/J/wh2rFkk2M1tU&#10;XrC84vbr/eXXsixvJGD0NPNqF3XEbjZ73M66AK3WffD6sjrkVgYnlzlAlVIqbD3hGP1Dteak6Tfq&#10;K6e4P3hrbKIfvOTdMANABQQFRyeTgWL9HedFnn2ug2M//j78/M7TP88oew/mV62PqWExTN19/lOK&#10;ZQaZLCs4eTA3bGEpKGYIqrzQbf3WemBw4jUj6/7rGjp9UiGzPEGQXyWvKyTd36hacxYf7YiZ3/lj&#10;7p2f+Brulq93O6XBCTkqoESEYzveo+luZ96LPZ5ZpMg2jKyPAlb3SDCz2w1LifMUCGl0HG+LAEdu&#10;0K4uKKbJ0V1a1zxL9DTQ0zR9k6AoLRE9oi1MiWO5RzXrJSoahr/USE9KabBY6VUvL/bP/6m+/Krl&#10;Fyy3e1lQDFYKQp9W5qpy0Yq8OGtBUWKfkMo437RuAOzvrE8U3aAlKB2MWpUNUiHeHzOEqS5PAoxU&#10;SzEySiIxrHP3QAKxiCrYs4mFA7CaIvPNPaq2iJnRF8ag2AqWhLVh1kKpmyn2+RZlylqhc+HBku4a&#10;aD0cnOg7bJmLPMY7/GmJ2j9UG9VPd9/vYlAj8RQAyhVobAgzTYWMjQM44UzNh/L7He7/nE49n66b&#10;su5Bg/dwRHYs2vJ/tlKoMazHnscGDfKQA1wipkUm3m+nnSostUrPB7TISWuuO2eO4sM4/2Ti6rOt&#10;Hf7zYrDPhEk1O/7VLHH4fsv7jNM908u/d/vQBNgSdzW8GcOLHHpOufYdd73swM6tlqsIM79nC1gv&#10;+wDWUEYzwoMOPov0ngWET7evPmDYBbuvZvIkZnBn0CXA9nRopS4vVl7x8g23V7t9a6KXLEQ1iCpU&#10;Bcbs43cXlHOVkfxeUUdbB1omQY+C4C2s88dfsM5X94n2JXkuf982agKz8yyGNnUcH4BEKzU3uZmy&#10;nhnrcMpYPZOVolZHVEz58nZwk4m+5xmkfyqX6MwrVv/3w80CUyg8qlO/6ufaloSCiNIlwd0AD/vx&#10;6P8eWobv8vdKAuhIEili9LGlvKNQMavONE7i7+pZ+EM2b9VZJk1EVGrp35zfrJDOWYliBmBRiBS7&#10;3W4rWRhlGCIGi7OdvCDVZYYDwkpJ3kqbrCzqZVJRravTTwEISgXVSGBhzxORmXs1KMpFS8FWlBlD&#10;G8qtGiTRyj/+p/uv/4m3X+32q26vWIyrOUs13JTqoYIMyYwY/SP+4VSryd1e3GgpEUkwlCGENAqN&#10;jKycuPvyyAYl1cwja7lt4RVA6MEgveB559MoD+rmprfc/UYmZtjTW+CfLVbxKNqBLbb6uI1TDMMT&#10;lX0iWDhWG9hh0fnBInY6G7rTNfLfm4/5/RWmY9HekjRydcSGQnuQfAJc+zfXsVCF+/4JnNPOoL4k&#10;9HE1vjVEUm/bn6otFHleKTIlFurkzHCVJD0YQYM79Vh6MiDzdDuvl0LIzYGNGmu/e74SgFn88aL9&#10;iHdpikWve7S9ze/mjv1dAqFf1Y4oNFv/zBbLm5C77ZRT/OA8sUfuON1tfKnmX/x7bqcX64xCBYXB&#10;Z5IPdAiaORfYi99eUb7BXorZ3Qxm8LpuucMP/aVPtxDFHb/YOWJUruivf8z2eHn9/6sWYbUfOcKH&#10;AlzkYT15eqL/sfaQ6hJeCbo9vdJ1WzSaizYJUn1VS0MixMzDTyzPlL4ov3IyMiiF1skxtvkEI+Zx&#10;CxR6lt7/d9x6uO3Dg9Hbw3FAkXB3PDYBTFBo/1fIlN0COLWIGk19SctSrABQ4UqWjKSeV4pThTCA&#10;wLr/btkKreyCRRaiWVANHTxFzNQIwt3kJcLtjJAmK1ncBZqcLG6FXrnc9I//i/L6D/Xlm5bbi/HN&#10;2DWY77N5ppKBRdfrt+dDWeULESAwc9sdxo1QGEeK8idsyW4R9gEi5RWprdIIA5vYUARDsw4P0wWL&#10;FvoyaSUX99Qos0hJiq3DG6AGeb7s1dmK9no6hGDFWTgkQ4bX/z0s+s6J/r2Bz3m76jwzR+vpcaY0&#10;RJmZyOyk3OnGj4/EyFKVQm83FXT7vnnYcPiyH7AHg7arOKjNbCMP6E7N3lVEhGKf7gl5sGtaYmrL&#10;FNUPDloNFPdDsxPcFbqgiBkGkZ0vDYFOULa26ZwfjP1yhxAftUPO5Fji793m0hKeSBiAGp6161Do&#10;x0b1H7DtYqExm+4sLzwxd/X2QKGky2VHmr6Q3snmAXlY7fY/VhtRaMsplQ0lZPtNNEYGzguWF5QX&#10;2LKU0CEEG5kqGtNrsKHEB+vIGCecV7wc+SyDC/XdN+nfKa/nqo2lTf69XNpMgQLv2t3T19ZcLSP0&#10;w9CrH9DT8rNWuOjntjQa+/Du33eFZfsMEPndmyU1V4Lk1ALc9wi4iJWokDlRssLHFH9WqTBUW99v&#10;EUolzKgObj9ZXO4P23T68Kg5GieIvpeg6IeJ+OUosLmf5EsrHLYEko0b6wlg4qlVGFgsVkbjGunI&#10;Mxvp/CBXCdiqvFRpLYCxDBlbVU1DvX1eU/y/LmHt0lxOVIouvxWhghBotCxQjWUBb/z2S3398+32&#10;rZYXWLkTgAxyOYQbdAfqhWlUZkXDx9Zw+7C6DTNw/3dJwq7FfRTA4WKVyRe0qExrUgh3IWxlIRQR&#10;uoJHi3ipl3bkNk2EiAW6gqG1AFNs7QZTgVdZoRxk5haP6kf79oDgcLwbGwod7iZpZhGp3iWCPoFF&#10;/+O1zk94t5i4oCjx2YaXytGKik8bDkQT2DyddXMyHX+ZEGtz6IXXwkgzqtZtyxQN6umjQEDfjMvv&#10;Dvju4BlZu9ziTPTRs0pE/nOzI4djfmL8+Pby+dUdm7bgEodCFw+ic+NmH+9Sa+e7FS+9egWXD13v&#10;oGk0nOPz3Zs2I9fJU3Z8sMrc37c9W+1mjIWm3YPRtRJJjTp5AMRJ7ZbuK9o2GzO0zMcF1GJjFo2q&#10;zsOvjzu+TzF9f/uPNn9u3D953vFofZfOD+roLrOItCXwidDyjcuLbq9YvuH2rby8vJXSnbiLsAoI&#10;fWz4+UlN24NSWzLSq1iGdy2X45DhVdsMg33w+Ji/T6MmvZpv2ev7veeD/3eBPHs7XP4oZQxknfdO&#10;c3i3EEtrz0FQ4iyCiSCa9+79BDBzlEXM0p59Pkmfjuk8ez+HRX+vET2uh2y1lULZFIAEh8pYqDyA&#10;h3EN2yXkPKNqQIORnot7s0LOguEXbqWIhTrRFT18EPX8aW3qifyDZMNs+i4Xbtmdqt/BDCvaHATK&#10;RVfxPYAKFchAlMXK0h5++t2ffmeMQ3JLo+BSAzMh2KCVMKEAlSiCk/DmvywsvfJJFpckhBrxwliq&#10;luX2+sv653/m65/eSmFZZCVM2SgSA6C2kVZoDpUmeFKZIjBlSrJqJsTBirgK0S3Jj22/pvFCCgiV&#10;LE9dIpqZu+teGeCxi/OFNh8jXzZE74pXH0pi5H1sHNikOGKgeUWUTGg6ZpHY2RM6rkNn3DzOs9a8&#10;ThMUmt+zkiVoHtcRgN0u/06cqR9qgULtUWWarTGprzkAMu/XqG0WBQApCiBFRvEQ4hvDoSFWpN3b&#10;3r0Yp16qyxRFLyLgkD/lNkBPClOOsQEQD8QGqUQVojHmFoWPY2j1TmpI12LW5HLVOFpT0yWkpd0+&#10;fS6YP9hbn8gtzSKfX53x8qA/kcE4wqQfLM3y5S3rLgmyXWG3c/uCdPQ/dBNmtvg0PeaQBD7ZoHE+&#10;Q3S9Avky5B12i9SYj7QvwZ/9pAGI7eLIH+3b2KZE3CzQ0r/R5mpPZWky6jF4WWA3Ky+2vHwvNyyF&#10;4LbuMG2aD1FmrxJE0bAouIxb7jdAkdWTX/vvi0WfYT3sPOubuZOpr+/u+4ddxyeJvjsv+Xk1c5zG&#10;c+ohDwdpwUMM1MQ86rkL+TZHBFUQNUoHif5T3fRxjTKY7xiPh5QgT/H5I31g3s5XaRQZquNf1XNs&#10;WmZp3PZEPkhQ6la6g61CVfwUJdAZGXeMvDta6gx5tzJSdRv25ATWmH97o//rLvayyT9jwfyU5sMg&#10;iRrOUNRNvJgmttet+ewC45lUYVXeMyQNrNACoDqKSVo8Eh5Eci2DxyRKpD6pCMi5T83RwFiPiohC&#10;VjiPF3RMJ6bLo2ilUF2ZNUlYVDlxlJeil1/qyy+lvIAGe10sin514atuV9sqLUYBlEoHCkQl0BRo&#10;H12TZd20KYVnyUWUxHJzqQBVNV4MsgiwXgQovd4L6XAPpae8X3Vl9UWsJBYjWbBKzlXuDrKEUFhU&#10;YLPuik3z1gFIJXPvU1keaegT8lYDBjS2whjd6y+ksFO7a2RN2NPE31qBKEChWtTwi+DVSHQ1pvb8&#10;WsHPSVz0j7l6/WALros37bQcJUbNPEMCYWmkmORkhcEWkKwV64pSCEeVrDDi4GFhDRJBYKrXllK8&#10;OoZCJ9uW41wmZfWR9rBjL9iBcRsazosgjhOBQlA2N3XJio1danRzq9UtJKMzWhsjcCO0NdU1UG6x&#10;lJCRLO0WteEjMzyChdzDnykZJH4gAbojux0JIxXFwMXISkb500OohH2Uxt2bBVLiyydjLGhyZTtr&#10;ZZZ1ylOll4OwdPc+uB+4GHNcC8xpydre2KcXYQDtsYnOptZCWY87H3oyBmm3n/p317fuELH8HBq/&#10;YgWPBz8IJFOZ4+RwGoninRm7CxLUqU9E9APeGN7xIxWn++m2DwqVvhCXq6419O2IMuacjuCwfZP5&#10;k/1C5heecX4dv7n2rNsAqFqyN8839knQm8bjcV/rP1k6Q08DoEGp9mJSyw3l1ZcX2AtscZYST0hZ&#10;VhuAbjcyyrsJMKoGk7Zk6fGLThota7vXRt3Mlb4vVc6135hNZzWtMfnm9Qb2sHbb5fdCbvsg2K4b&#10;j3NEu+lWsxLbrk01is5XNN69dvbRMOjbfFKtZ6DXprpAP/4kUW1W/q1tHN3L1ccv6nLtE0H753Hj&#10;2Y6+gmV34REoqCu5YCn0+iM34UHbdJhc4d0yFPRXaf/8zfPCzeX2CZKLB6abvls5e7R1s+ehRE3p&#10;7mny0y790MiIjihIDlXImerUqtWj7i9rNTNTpczNQvw2okxq69eZoxthqU21AojS7hiAikl1E6jL&#10;ViSsK91hpUpFWD9+4ya3KwRU+3jjGe16c1f+znHRnj9UIzaCWDd3lm06C5KU25ep9spIsiBFq90t&#10;d0ortFSvUJFQfXEnVF0UqnE3hQJ0Ny71RDx8hvpxnuX6cZtOTi7NlUbKWkFNAyqLvdzw/W9GlXKj&#10;e/W7gTLj7fXtz/+Eb7/W5YblRYY1xnpQc+PexE18WbhW1arbjS7VlTCYCSxCVY1BOC61vatZWGt/&#10;gYeJfVEUKGxftdXKgBohHdEIYaeC2CtANtQcdnvUuQlTMk7AJp1PNsuICtzbGUzj7c7Qk1ofElgy&#10;fGGunf5hbGpGjxJQM7WYfC23M5w32HVgCIo+hqP/kdq5Zneul6eKbecgiZPxtKuxkE6DGcko3ZhT&#10;NqIqibZ8y3jL5Qj/zd7g33N6z93dkjaRRYbaIbSfXLR7MxK+SraXLBoPS1qxfeJom6WGIwM43ohm&#10;In++hdgQSom07Qdj9Z0E5tmvv/8APmSNhuMiMOTh5j9IiB2OdlZ2eLYbfTdvw8wA0MK7eIWKd8XK&#10;9c7M8fvHgceSYgB+JJf+4AA+tG0+3P8aUZGor70vseNRWXt6rgBvT+LAcwS7ZXOkmdVRovdCStr/&#10;GQjkuYcTu+zR77ai9GOyyf3nPKAwTbfb30g4yuuluRE0MMrKF1jhcvNSyF3Gd5GqmuPuuRZIxhnm&#10;Ea/smINbYth3QzgHUu4ZAv0+Hthp7b6xw8ft9/Ycgtdz2nDjdw6Xo52x2HwGe4MpK9xMOvCBu3FA&#10;9b3b47katJsUhDts2T68Nyt9vh3ga1q6BjjZdWuf5E997MRPx+FHjP3ByiJPtYCgZ+H5LC7VEOau&#10;S4MHKiei5sxtMkF9B5oZSdVNyvDd+XtLGgQLvHaPnDYUimGidjJ/Gh/op5X8H7af8Qg+2hoYVp+D&#10;mzQ00hPF+V3O3P5AoadZLm7Y5gtwryER5FokQiXyQF2VQnViCkSAnIVycjuM8wMwe+yA2xZl6rRA&#10;uw3k4QrR5XC6E1ir5JV1dffy8uK//MNteb1zKaXUcntswKon5e28zGE5lwsy9rNtYagQNQ9Lf06K&#10;QxOmcMzkC+NGoPQqw50iImOmlCqrOhqZi3qHDRHZVOJQRxNdlEDW9PEr764BPqDfc4wuoXvAXh3C&#10;d8ebGLNHS2sckaUEU0b20B7nCEdlka7zByG4T1r3+XyibQXLmdTc+Xq/szV39znnRJqnJ4LhQoxC&#10;PgCU3IEcBmwpEGiBbg/N5IFREP15B4u2+GkMg617ZMTh07UzEG8i76IF15qbYyMZu0h3fxS12926&#10;8Kw83urZJsIa0/xZJZ/WdkqmD04RyPx3AaU731iHmrM7SjLZ3SEH1V0VA5zA86mSQ3NE9bvjjWkT&#10;50MubutqqJtAc7R5HCcTg/+ntG7iJPMzI/A11YKe68MhzDX1NB1efPXXxsUWEizCW7iaXFcoNKg3&#10;2+1Js392aftp/BiXBg48WAQo7fyFPYLV07nWzXyLTFqiua7S9AwtijAoc0RkddBITN/FQ9QMmmCE&#10;oKDcbLmFn87s5lZQlncJqESKs138SsjEGo9DJtsC/+2irsOYx5Q8lwxdC6fFBieg6Mub6OOafIVF&#10;n+yD22SKy9CWAUPabpH1SILn1KjwPkeQ2VsyUVsnO+j96CWm/RClEE4/BiiNIx9hf9yIDl95jjUp&#10;qEynqNQXtP2hWml5GkRzu0qx+2T7dHmeAW98Wdv55ZuPYnRJp8rBfknqNm18m1O0rxGf2W5XSEvA&#10;FmKo+C2/hDAAsqJDzQRC9unXeZlrEFvuvlILFEnlEZ+y/r2VFPqrN04Fj148N5rLIijVghP9pTAn&#10;sed+DE3EWEmbzcszLiVFkq9xXLqKOyCXkypCdWXB+B5ZmQU5z2qLZ+fL+c9xm/EFOTN4zbdgT42N&#10;3Zd6B+RwuFDXWlfS8PKrv/7Z7Ua7VRozpRQv0ptkWW0Mkuiq0iIZ04QMlLfC2QbJ+R08CkzYo9li&#10;OYcaSDhkimrGQXNpUrppqwS/VkZHpGAh2ZfjuYOZmC5fKcEqwMjfoUnhxWmzOhkKRsxhAViBC0gM&#10;irSkNw9SFqV/OHURW4JoC84Jae1bLzAaVq/PbE12JvAfr8XcNiOefyaK2+3yMUgyNU+nzYD0IRKh&#10;JzQGu/rUIDaTt33ITdL460/44Un7oGUTaj6glDxQQzWNqIAGHsLeLSN1ZfSbYNPj9fPrHiap4AwF&#10;7WduzzstlDONprhFfNZx6Y0C9MxT0ulazrPDoG/zyRjvJ7mp7+31AIt+9IwOeLI25zv2ofuBI7P9&#10;+/OxaCd9GRtisMEVP3x8sh2EAeHChW1XBO+OWHfOnshYR3Q8Kg405id6mFD/tO/4XDZRseCcjjF2&#10;PXsfxoM3CAoMwDgmjV5n2/oDH96poYgORIElCBiKip5lgS1u5UYzZs2lvmed99PXqyeRrf9I0Y4l&#10;Bz4DIPsB1SOEP7WdnbzcZuutdanU4TvjJO1qNmnxYP9xnAvPggQPlryA6L3LT96fJNbkSL6sAIcT&#10;Hnse630ZGNvdjJZ+aZmQBmQC4H/slPpoM97eJYlmbGw7Ch7WpvoXW3bJTsrlChWOgdCKXTLe1F79&#10;ULuQOPoDip7rQyb4wcwp7gBc9QF1aPMBxTMaNqtSkWJmjW2KVJpifAjXJvjcJ0BN0WPzSWEaGn2X&#10;FDA/JobpQgKwVKcq5fDqdbVINq61RBXO2wtfv+F2Y7mpLGCJTMwlRQp2q6Ys5X2qi5YcwQotTpjq&#10;9SDcCbaH2tDFpS0tUh/WfCOvSZklHnr8EkPWRYpZiWRA0ejkRsFUAgDrL0lM+GMWDQkY4Ypjpgxp&#10;enfidexuAxrg4Yc7jR6ye68JQaDxImWdAGhs4VvzQLFg6VbFe8GWM3/1797EyyA+4W5HLNrnnO09&#10;GeMMez2rrnn1fH9SmY2NiJssti4vhMZqgbdYqE6Bz2fNeHLDrIoMxmFOPwGuceXYVQSJXqBxh9t4&#10;iM2aaTgztRs335MrIEvH+meaogxM4EkrMWIvEtbHPgB5x8Lw7eGqfmmHPgPp15lE0Q+La/8zDv7k&#10;yJ+u0A8QZjiA3n37Hh//shEIb1gaj3m/4jnZw6pqndr97Il+33bI4A2Ydvj73Xa1KhSlW3D6U91T&#10;qT1G/uHIFz3oNtwDY64t5WGw517xU7ciuksijtEZcd2pumPXPzl0Jz05dj5WGo3K8j1nXLnYWaS7&#10;A7RFVmBFtsCK7JZiRWXxUjJS0ccYH0VD5onfQ5Al6Z309OEOeGZm6Dhmb3TLWty+6Ad/F259bdLg&#10;9HqbVbB7UKe+WZnXUN7fBJnoEULZ4zclzy42i3TaeOrDadPeuQ5lHCIYHbaaW5DbgOGAjbwD7KIo&#10;28GZCyqC5v3TW9RB2C0RQrLv3JQL7jWW/sT5RKPXz+lj/bx7krgiOUo5qVibkch57nHui8xeQKrh&#10;q4/qIImCELmA9Yk5qmZNjg8YoNMQQt2XjZkV2sqx//yJvrodOjD+eZWTm1s6UySpm5F0it5p5NN5&#10;TNxKhjZHUar1FHig0AqZPARmYgRUaYHTVRHrjaSeMrN/f5+bQsctz1b9PEO+Pd9uQdWAke5VfqtV&#10;HjomuMtLrbWuMMPLq/3yp7dvv1hZVApYrCzu96ZOgrpXtOqIoCgZqAQio3ONu60JJeFD2GEJP1cj&#10;qGSSZjfvrVkMUQ8jX0USG6UrYGfbJ3qwSbtgk75VZvR5I9xujF0y8kGpTeqwx8dg/Rk0eLNd6cAl&#10;fuTEjBMFDFKUTK1GkA4aYNCbVIag6IGgCyBmyT9aWZdDovPwVGQ+waJXUa4jTesa0V21EiCMFvJg&#10;MekWRfWqtFyzm0AXu42hleiJmy9Waq9Wn1XCCulPvP3rzaLadFbaIhEmWbdirePgwU7tmDPZvsrZ&#10;xKUeRPX9sMuzpHe7mQj6Chdx4/6MRQUPbRewRS6QZ+GEwy5p93MI9TQ5mm7Z9+0vJHx+1rjvbt3n&#10;4eiPtIBNESynLjnYWyBumG/+47Wr1bEqSnW/8+6Hh6nGTO5R2jdezMnGHcjhcXA7wS1wtoZyoRrg&#10;yP4Y8wTpc0+urueiP2MHsBsRQZlo2lBST3XwKC5lN1gBDbSoWW1cSHOaJVz3pMBJVzekdXk+b8vA&#10;ECvivupA5kDGL4f9dvPZaCT9WPwz8N0PHCD6czHoJloGPIQUbKqplj0z2JguLBMnGMZUZN4WCFIW&#10;HoIORZXG7VFR6Ux1zg/7USlE0dhhvg2iG6r2sQ7KYrNgHaTg5/zefG07Bah/sgdeNIIfwpM/g447&#10;bTGi+kRo7d+RLXq58kY8FAJCbmzYkBZMrjdlORo5im0J7abNvq2wEl6Ah8bYiDwPUjEHgzZ4tycN&#10;pEZ7BMzNJ/PN79Nidjq4yrsh9t6+GaRsaDDW+Ac7pGW626TAXVQKoKhCxeVQDeKre5GDnirGkkMR&#10;qasiwWdUCQ4JCHMP1Lj9hSkeukQRgCtSAeiq8qU64As8XEYAVCu8upVye62vf+LyGsJZMHO7od7t&#10;9rqKt55/M+12RPmpIlcpSJ1eny2zH2gpVqSQW6gVSMdNxHnkIZHd2bNmTGmK/nDlHpAVZBSUbCTa&#10;1m/QQrxmxHWJQNKMd3BXGbyLjYZpbkYEWdnzdYOFyym9lY3xEv2f3pOUOhtybjKsCxSz5f6ml1fE&#10;c0XLhdgfq+WLDjmHfyTb9OBHaVbOYTp5dna5EinJXwe95siJr43kISkQp5mFjvKhHShwaiRADb4E&#10;IiLYmQAKpr7QTMJi1z218NtJaACQO075gue2mZlJjyUmSjnZWwXNO/QLnXKW4lbMqwNN0uuqy9s9&#10;ZLh/9mg2FhAfmMvO3fPrS9URJO9PepiH8/7w+M3Vn59sHzkIR3/D88d84u0bMzKmU3nE58/av8/c&#10;hO3GdsP+95oQDsOYgB5ZRNHe71z3BQRVZJwMeyuRQxEjlWZGqefSXXYgQ7jtSL28yhk4aPBnX1zG&#10;ZqPsvJLhtnyiTft5PmPCuE53Gt6jQZIgxmw1mCOmKAumkMvYIKisQERZnLaMgzAO2xN74nMssGHR&#10;MNNULq/FY5IwhJNld2WKDX6k7bNGAWxwbs8BxpegUGCSRjXp1bbBsyua7c1DJsQ47p5lTghI9Mb1&#10;DsfmlnjGHHqyjtKI5i/fC3IGyho7YthhVvOdC5OyNj7ZNxg2lqe0Rn8Lvh4x2AWeN8kh0ISIMn1Z&#10;EzJu3Acz5eLEJE+uxFaNZhIZ6/2dn8z6/zZRe+1X14PswnRFmFqaHbXGjGcnSe3QQXAJcob9UzL5&#10;ngCl0qleeeoPqJddtd7TQqJYucfVEdJJNffnwXt+ZKz2h5iqgsNB+gaGfRaoUCh3U5+OWsmGmRHL&#10;fpx5M8nhRTLHKl8C+sglpxyOVQhpHDXFPjYkHAfYX7yfAOokDf4ZUkACS3ig0BLsDEjwW5VTN5ck&#10;uVd3qXqtoEFVrlKW+vKLL7dipbKEtmgEI4I860LxXQVEGbj6CtAyA7qI/X2IUrdPBmGuxIEXD7Xf&#10;dDR7TJyMumdtrkWKVVsljGaQN7GiZCnIHWAIfkISiiKDU/TIjqHL4MoaMAPGTFu6X0XP9yNTuwiU&#10;mSB6JaUqlJJZM579PuCEmVoBvFU2koOGIqwSApsWu61vf7u9RBGekCfvWBQjKtukdIHw5P1dsei7&#10;+lq7jafhgilXYXCnnYFoPFrDllLbbEDWnNjdQCu3WndU6aPwZrgitig75OpWr6yoxUHDBVKF1K8a&#10;I+H7WRsc6MR9VJAphTugjrMikRLFttAEaSQJ871as9owkkqL/Uf5FrjTAoi2KWZqU7tnpxIT0iJd&#10;hGzTbiqztwq3uMc0x6OUS3Q1puQxt/Pc/CIdpOH2nfE02f30jWX8Vs1MY17v+RSTyJbQAm6lMaIr&#10;ZdpkSzsoStUiHhO5R9dVT947XEgR1tRsDw9bZjIPl0+dglH9nnQOaiOk9EDytlm/pPGCY5ery/+S&#10;NgaIgiM2IrTsxtiFhwHneNPDR57FnD3VCsY3PQpnd6Qgi6xmIbBl89j3Oj3nE0UWZdxEH3u7bTHr&#10;384BMwSjhk9hJAREnFmw48W+e462mWs7yTgJ7HzoDrkTdITt47aQFuQQhy22rCxGiiXzkpN3w0yU&#10;d4l29Pj32WuapL7bUIj0p/1002HhSYIV+81mS8C2C/uchwwytBvVCsAcTvfj7Qnpb3+w5aFpZhC4&#10;RUXo/UENo3Ube2/HGR8DC/azXRgDomcYM+OnNpv9Tu4wudpqTrApVxxbuNJKZB1Co0Do17bhSW7u&#10;LSflDkXcQc/zf6ZZbfstKgCVW3EXS9u6cE679c6DR3P9zA87uKl2F9Rcu6Z0KAg+LYU4juiYzPx6&#10;gzxnO6kB3kqps3o4acYoyL26hfEsLcOgqJBJbixCpwpW7hyC7wrL9c2OV0SCFsRrkeaHWzO/rL7Z&#10;k1HomW7WxF9w8A0N24ftvTl42yPcoKyNM3M7Y/h9ildH07tOTkjlZEzvopH5k1SDRw0XUCQTq2oI&#10;9hRpUa2eMUMCVX5IP5fcT6ZWiRBtI59fsfo51Nw6ty0RVEBoxobbwt3h5iru5muK+wiSu1d49Xo3&#10;WwAUMywvfnuFLWLUXFwEQhXLK6RFculG3MczgUv1CqgsrGsJEfjh7k/LHpxZpWgz2Pkakwmcvq3U&#10;jbE8CNEYbEAkWJFGBE23vVVEdwmG19hxlq/wRgZsVzemP+QF+YY8uyW4P07AxpZjlNc1GHyPW77H&#10;iVukYb/a7JawwzoWbWc4tmEYde/dM12Ytyk+mOr+Tfa9mBfa942/djl7+GPy+jQcGjzWup8KI4RS&#10;oBWA5B1mHToW0nvyNnQvlzN5E0QGmdngY0iCHTjud9P26/gls7slM5PnWWpqTF00jFd30127/DHM&#10;1jCV9cGScdR3Wq6l5GEF7HaepBqAGRRsFuT9WPsRRDTP6GuPh5NlcWse4n22IYjSKJrMWjUI+bJx&#10;lzzv6e0OLHrY2AY4PYaVR3fvqHV+uLQRXm6Xttu3W+IDiG2euuleG4hl55H8xNaw6NCNYXkFvI/V&#10;B60kLN+GZBDTtvsjq4l5Av3oJoLh08donm6U+EM/x3vmT2OXJze0LDq1cx09CJk8d459gChSMPuf&#10;zXPkgCoFFTNaga00maHYagTNw8ImVh55GZkqj/rBrPxdmxo3Pb/onCl6PsI1R5dUS9q1DqE13fHf&#10;RXvGnv6oSkJ/QXJxoOg8T7k2vfMRr3gPVKba33bMvwd78uOEmUMY5Gq0mF+Q2eZ9eHATTt+8d9St&#10;FvcPt3TLpkxR+NIFoKcphvVAMERrjcRJ3mRLbTPSw0jY9Y+Q59qZ5v5BpHS3sZmGmTbGZCnm9fP2&#10;wFc029aByfvY5Z3AnB45Plk3p1NRDD5Y6xEk1+arpyPz4fdTu3c37mkcdn5f/0bydLyehR4jgWXb&#10;NBjYBFBc6wB0t3juUB/rmWmTadJYGzwsLRiR9Uvd6dWQ0FPupXWG8uqeYQ94pbEU3V5oC8w8bOJ0&#10;e9FoBnd3Sat44EREN4rc5Ktb2TvKotjDNIF5pKFNKWlxE5bSzKXaAhtdcyjioqA5qqUrhWpIrvXO&#10;WiAkotPhf+h0wkAEROrTZBgqXppeMSZSRKWw5kPCWun3bms2hWbwRuvO3uGar1+rTamoIXlrejkV&#10;MGiVLdVjiNQobolaIkY8dWFuc6vTdeXCfK5Nok3Pbbb15Kr14ki7Og1D7bhPGxAFDm2AoYILzXvP&#10;JWmuHOVCRLYA4Fqig9ogoNBUbjGAzP68B9gZ70IaSYM7w3uqhHRQTDnHbYqlY9y7z+XQt1TUinPt&#10;PC/JtGm/zK8tVp7LC3ddKKf/AYUKtzdydjmBGBkRtUiviEotAIZYKFp4syPMsZzjVhPy9KE3pcxw&#10;EP4HBPbMAA8tCu3in20Ebd/MnB7i2dRUdiZ+DWIeN8nJ4eZMrbEfIEbvsOj+VOYUor7H5e0QGN7d&#10;Iq/DZlVC09ANCQdzyZxIh3qzj2VMWj6RNHPXHmsOL3Wc8ovbdMqZz0PPt+0SCA1+zz47YS9eThHV&#10;TJYLKGkqC8I1R7tp0iNtY/vonJNNl/hJa1bOCBEB8OBoH9UEjt3Yfz9Xzgj+GZ36wZzS36Nd+God&#10;gNt5nc2NW7w0P5/3bxGYo2m10SV8O9R539OXRzryFVT+aGzqY607sB75rD5z3q/LQ+7tp4PwqS73&#10;+3shb51ayI4uY+nCKfECETEzoCJc2ATQE8aBoQ6HTUOdKlVqA7gpNx7Bas7M+zl4ZTKtmuLd3/8V&#10;HiOo5+TUxlPw0YnjdDXDryGJycB9WtR6W8h6C8orI14nMcBeRyBDQewArkWbKRiFRufnungR+kM8&#10;P0qPS1NFLjNJx3U53C24onKuvga5IMIlcncvQfyESll0e8Xrq24LrcAsPDAArOQ9d2ip1cm664BQ&#10;nWQ1MJJOdMxyu8Ki4y2dupnoIrSM95FmQV53r6E/FBRrS626LSkg85GGw/b52Le5WJYau7CwEuPN&#10;rt3EawUdew8FZyZdWAyMsE3dQ9JIBax1N9qaEZn7zxotCrfswgRDGgEJLvS3tnfRUZJ4OkzxcJR3&#10;deZ9e9Lxdo7tH894dquMlVTbZlVWuiVxVvHaZ7NoA2sfX2wiIqoGBK8OYOzYI4Lros2xaNQCbSF5&#10;9WDXKdS5lW8Jdl4c/HzAGHDeFpgOQc8iRr1+4IO1LjPDmPns4X1b9jVXki9wGpY0Hm7QqAbRI6KR&#10;GFuirAv0IL/1kB34brLgJ9oUAj8TYj1EL/uXKb120R4IF52DpTY6x0Yw+REDYnxyO1XYGC3v7TJ8&#10;m/K871aj+QHIOWlZ92s3yT3bGGSw7lSa3bRcIyC16KpJLq8te0oO2ZasYTBnBQbP6njUB5buOWvp&#10;A1dyqrL4A6fgjNYVQ+ERDZUwWjXCCqyYzFUKWIf3Vxc8+fnx3qPm7luffI94cjzgXA/jBEEP3+eq&#10;EYwET8PxMZ3sD9i8Tb8zQLjxPJtZ/OjS3n0wU2bpDABbC6TCWdtrPHdH7o95SGb8vRo/L0w1Lk9T&#10;nad3z/2Zs36kOY4OwQfiatOW1ZyFELXacp3ERaKiqGPk48CJ74AWBj4soICg5hI7z2y30IpQrU/2&#10;JLbSiWNe1eTSiAU0ciVkXP8eMfWPN0HrPgx+zC+I9PiWOfz0oh95HG37jPshS0KZ6PDg2pa0Ffcu&#10;2rbsFsFTabUJ2O2LWc4uieMja5HP7V9TVDyBUTXPkjPtCq8ApUXOqCtjziqXVEONVSbBZVHp1CVD&#10;XYp9+2VdXkhLiiBpMiflFdRSItToXjP+Gt0zIGLzkGlbX043syHzUeNwhE5XyELjsp0OfCuMZFz3&#10;tLFJt6ZqGwzq2J6W91FyOaSo5gK6SgkhwagHk2UumGw8EspqMQiuklot+wABAESKkKzXdDF3RY7N&#10;UswdXjeHtKKeD6eLe7qfMoq1u2uSu6rAW0Rjb44KFLtaXa7gKDDRJbxolwjzc22HLWezOb0GyBmN&#10;jyaoeOEUP/ljpgkJZxWTXTr/u5YWW3GX4QsNt7f4Ws3EEhSOeMSBXscQqJ1Y3HJdxqdT8wi7fbO/&#10;zUMxUHZ7Ktc5gySRlKRUZGLJrPX3C0HHa9V0vAyhT9FdKy0iKrDCjKzptzxIeu2a7W/+Oz34eHu2&#10;qunQMhwKjs8j9Cjmyx+zqus7PYEEHai5PYGzfz9UAW0+1k8xkbod8KSob8g/Lq7aDHbn/LHNb+ln&#10;H10kdib7+bgWm5tDj8KhB4Hc0i52dMkVElD1oFETEF0F8mZJ3hx3ZfaRY0VO0t7Q0fDY03O4fi2G&#10;kd2f2expA7oCRz588Y3ZBSCM6iDFhBQ+S1FoscMAeCGM4ZAli8T7fhZqXf+a+8CmOBwfRnPtyM49&#10;vWlNBub0/Qkt+MVr+ilc8dMbZUqZjV2bocRzNGY+aVygwQl75t1TnPZ4NE2d+vNFSIIXn/t3AmHG&#10;0YVD2bPP+jB4sB8qH2dmvXPV+1z5p9q0Pt/oqn6ypbbxcJymdwUApCq5ABBSo5EswQlsb25tBbEq&#10;rMgr7WyPRSLyZouanc2/nS9pYOeuhhcSKAVlBX4HYH/yjLUeomGGvcpmZPkP2zWgwdorIY20PmwD&#10;7IlCU83rH2TpAQ3u0nOK5OMySrmH/KygJlAU0l0SMhV1sGaHITByUzGY0x2e9T6k+FAG7DKsUoUC&#10;2boCgByOl4ZUGW5hdzhcFQLhVrtr2FWrvLpkXJZf/7y+/AIrJGEmW4AScmxxNW+VjlpKWVRXVbQw&#10;79pulxsMkFMFU0TqJ9WcdyOi0RaCa8vEC2puYcRCVYBiFgJDjgYBVGNS6oOccMoDDJK0cnPIsLoU&#10;D2OsCWakD9pC/TXRvjYHWlrpYfAO0YntLvSKjg+5uUE5ToId1bLU204qcncZQzqqGGo4f0/h5s8F&#10;DH+8HeP4M/mp88spi1h6PRxhGgs9/Hnl0UmxIuqxmPiVaZW02GSus4U60zLdyWI0vNcYf4OudKcw&#10;ACQzGnzQnZ51gGR170pF5wBaJJEyOMOSu1qYdIJFOaKbyBa2w52ctxx1bNIPY6+Hv42sbFlptGe1&#10;yX7fdiC19s+B3OoV7Dy1lkZ6jbbHjQdkaO0mqqlob9tta8kn39mRJHzVgUMjuBrY9JZ+n7I0nYvQ&#10;2xDwceighLNrmXlyoIG40GbC+CYyLooLJocEFW32j0m1DVCFT1kAansJIsWZdk1Z/PH2hXo55xYk&#10;l9QHPrGq3MKt1LnasVQx5NcyP1re10KDPCvUvYM9nqfmIsDQkIbUj4DjnD8hfJyTKbjVq200PoMi&#10;VmATFPFHg6CyRKEf243dgTIqo6DXHT2FUjvwmaDdATW9r3A75fH2739WzZJ+yLhR9Z2FPYMJ4pP+&#10;9wPmLC4/WSMfGeRPodAPNQ1iezHkDxISH2DWyEc1ZtFduy5FqAeEkWvz8Bfj2lQwCljjWTN8rJNT&#10;b2HPQLMpxTwxEXOzgZ27eAYN1p+5MO0G6sV52N60Nshj8ahuDJO1UTDGnbbvR1rfR3wZntPkqRDu&#10;Be0rUjFFiqv6xfTs0IyCbiZQ8HJ3RzgccPzQzWkMIjV941Akqu5UpTd9dcpcjHIygKDVKwRWNyVy&#10;koAAywq52bIuN7LAisssbiplChVXV+YqEsCKTci7KRbSnYqRHBHSGUNP3LRjLJVgNOLwU/YyYypY&#10;ACwhe0hIqF6LkTSUpXpGeEgzqEqE3IqBSkVFQnIwsl+Ca+cx56S/hhE0yi3DpLPUsDPRQ4Rt37PU&#10;2sVmxlFyM4AleQ6glQiCEhZ6MlGh1K00KZm41QMqGDBMk1o10irhUEGBfEFZHcGXLhIY+lhMDY+m&#10;03DOCz+QmraTnlKTrzhR5+8P79X0TZui08MHztPGMCWjY5jjopl0UJ0mMwSfo8AsXHQGCMZQA3Kv&#10;37/LFnD3HkqCV29zbh6wU6uFLmhTSyEJecZecpkQWnIdIYluVtqxIh8qNKjZ5XOH+EPkIgfULGbV&#10;t3QENv9IdUfUqHBZ+mJqqD3Hq2dmkPz+pkQpzbAmzYrWtUQANZK1LgLDciU7nQ4RIktp0ZWar44g&#10;+eJeIzPNXWZTCahje0gqfrcdZZwIYCdLewjl9T99dl6TCK+EvW9AqP/7aLNw35G7QkpeM14OEOwx&#10;0kirYLJG6Vk1pIdN2yVfo8rotppay9j6WbjTcVVxr724kYzWMLnyBjG8XlObkihiHdZew44Vtjn7&#10;D8gzsGH3rQJZqzIPy/A/0xUFvoH01DD8qJ2JIICsSL5KGU9NVQmlFDIQqC238X7AwRCyz50Cheaq&#10;LNOuEEU9FYkjzmGM6Krb9qF/378cv3+m2cn+OOuqHsKD5mgeYvdBmnvzbYfcA42km8EKIsVEhCGZ&#10;HTRIxWutNNxurBVCKW0gltDZjM4YI/aqOM2TLa7svC4cXZaQc9MOCBpguAVP+26Jpm04yW0dLa1T&#10;2ZhJ+9pgaQ+MPDzj9nmoehJWwcPdt3co90UzrId/n8w81n7LLPh32sx9GrL1Pvz6r/1oD4k3HHz1&#10;Gr7BfizlzQjT0nf7tj4A8MProRQEmUgqHj0gQB9+LJHCXs2HOaF3aIqx/SLIbLu/MHYYTmz30gzu&#10;XSk3kyb2g8eVkR4EIm32eFcwiA9XeSiunMkzo0cRnHQowKQAuGq4ndOmteK00BtK1Qp3FAhFpVQy&#10;yjdcQfNdPC0Uwv2IQns7243VGBEmwAtZffKmON08dKE38PAgWfrd7yOr/NS51EmNYWMVbgCLieRW&#10;m2O8kCHWgr5j2+Cp6aVzyg8bFwFAHbxx7oLcqgfpxyoq5F4rBG0RCAlVKJKv9/LyQlUtyxiQyAoi&#10;s0Jl24fsjIpHnDO1iAgVD6xegajoEJuH1H9ShUsWJFH1LCQmr1rX4BEWW/TtG20RzWAwthrFZTPZ&#10;BBcWr2tQcP3e3wiAYhFqEbi6iuFmo/UieGhvjWTjc+XGc7hLjSG6xEvbvEEDNjCj18PNE2AMyXBr&#10;NR5D1XOzeLKGL7N3B7MyfBFJuGeLa0XHIjLG9Bd1A6hbt2ysXUBUd6Z00m/2tBNEE2tGdl3ILIVC&#10;qcSAEE0oXUB1LYbVBXPBalTOEAQFf5hkESqs67P3GzreYhpHUeDzhynmfBeFAsMtftjO6/3lDAWO&#10;Pe950v264vNVcd5pIhkAxDTqHjTuCdB9Mj+KW0/GfTGspIQMUjPXnFYoRArG/iCHDsS/Z8pN/0Yt&#10;EtDyRWPwd7VmHpZrACKqMZJgjZavmV1c7qCDFwrv8UEA4GzD37C5qaK27tcmFh7aA/HYjrizOMEJ&#10;uQUqm44Wk4Av67dnZSmOXS3Y0uvrhcngAzmDTVJo6OH8XDkMYECdbMZJlHoHI43uCnJ1i+7niLpq&#10;9WR/PJOhxMi+7lomzJU1DtDtVxF0+ShddvJGXb3aIRZfSSejHrps6vPYLRppcRL001zUTlwBwDv5&#10;B9gSDfJ5+fahf28DAepDsdDz5TVX80YGSftWSjd9DJ70cQpDSRsgcCbCAFZk4AgoLftd0MzMdjAD&#10;x9GhdFKo57p/FQGiawRMSTGyNO3Y/jzQbR6bdzOC3PHsDcRe5oP8nLZNqm56kFnzXBvdJvjCCa21&#10;yQFnKaxPn5enD1fbBAQNzHb4dY/JD+3iaU7kQM0RyVFi7XPCcA5e9HLKdn7PB6EM4wADulY4dyf7&#10;WpepHxa4jzbtYbkJDnf6eV6q4gubDmzGPOHhy1/yGMHPnEHwyRjWhabi9JU0JURcgsx16bLeVodH&#10;l/2Rdkg1lx21FxUDg81Npsczz84D8eNcmNGkKd3nGBmklASDalfxYdoM6SfMAg+hVQKSK2NVcAC1&#10;LWZs+uvltMLSVYFFXqGiSnDxeNzesm0y/tmJwZFdWBpvOVG9q5ooR60IWWQW3l64vNzNYKF8RSsW&#10;tmSFR/Ip6FBxCb6Ct3wZkksihreFJhUsZQJYTrzR/vkqL7RvKXDZ8BxJoWWDxoMxi9yi4a45LbzP&#10;Mb8bHEjl3CypqrgpSvpG6BqF/lAw4bX3R7EFfGO9bk56J03o8bGxuEuqgTyyzBhQldZYxINoJZsh&#10;m/eiBWwlFag6VLy4EVhbtyqStw2gCJVHe33zBMSgeWLl/qqW/IRwMPyY1/ng5n+QbF2PKAw429bX&#10;Lr1hl2MN2I82RcilySqHEp2qI3GjcKoX6j0cesoRHeLWo78HiBdGkFJFSUMstAv8qr0+2mbJR/O4&#10;2OWY2DCSIpoF668mnisH89kWvt+mOptd6D/1j8n30C7+OTw7Imq08PBqDApSX9Vf9n97uzfd6sp+&#10;UgDTgjdEjJhxSMxw9XgWg6aSxZR7uB5Gx9nwGS5raROBQlsawm7sXUryntpmDu/RaUrmDtZknfRX&#10;FGTF3H1mRDaBhMN6vIm31UZUTu2iTahG7rU5Ftt/2lAosE/7aVdjAzrVCDivx8ymJ9BW6MepBPOD&#10;5BQXzrgoYJsIc39DEApnBapg3IoQjTAIZrWYoRAQigEebCArbTZkHLkANbBoKv+F4aIX11uwneSN&#10;9ou8Ab2rH6HmTtuDFYHJLmlu3INA7sxJimb29WTUq1Oc16NN8PB3b2k/fpy56caBdtvvxhclZ37s&#10;aF970n07o9A846WNP33oBxWZXJZpgCqP7OWW32VXTszPXPL0ONeev2BbA5khNvHGvtuGa3J5m5nm&#10;I71QABYCZBVKX3W5qVRdnOTyx6sXfAwhRguFOYMIFHKFXXELgoI+fv4EM3yMbRwKN/RtjlH0IOzM&#10;oNr47zj5fKLN56th7YN7hZbwWDvMmzQuWVvSTaBTl0tuYJVHDFPSTbqrQkreKbAaSoLtDLqWRpiO&#10;JJcFgocEUXUjRLij8RFrA58eeaRosr3JvwUQVFUHRLmvq+RmZmWxl29+u8EMYXBye9csDFoIrHIj&#10;Zb548bAESgi8OwCvsmJlNU1JeaPY4fFWz7wn/cv4fgm4CCTtn4oKre3BdC6D1JLyGOENIWWlM546&#10;jBu1pFNAooXwVO7YNgkrqhC1B3mSSpsIFmEZINi/wBAnymPtsVBESuNgcaQmlgs/pM/GpkhmdLsp&#10;LIBDhZADkVPu82U4sCg+6zz7XJtqEY2NuKjT/sH2rj33yE/fxzcfTf3bofSjwbKzvd7/8ofPp0PN&#10;niz6LiSOzqqNL7bYKproqEjRwmyNvswPlJgvKjVwYKMKMJHnW7dI63uw9vNt5lb40KmClv+ZJfxT&#10;bXqWRnztqGbfmZiAaQi/2H7fAwpNRbn9VnVkfLXWMAwDf6a2IVNljYgi97s84HNY9V1QiieCop4s&#10;Yte16ZiYYXIVTKL7QC0ZvbYHIfEeMhUU0aYCX/vEICLm/BZoC9lz2bFb9L6YJKGuzy3jrT6k6br6&#10;G9M3OpaWHVsdbNkgxBR4ZzoAyEpTV/Wm2qUWCO4wsjpVCdxRilmlZLTGsonzxAi6nRmc4ccWTLpF&#10;ALsq6gMY1AMoHwLVP96GKf2piKUB9RMA4cHQ/D3aZ1Doqf29cPQH2pff5ef9IOccJfMxU2TureiK&#10;wV/QHh4pjcqHTYIwYUs9POwQDs1ZaJcoceojgS0borZvylZpG/Vs2JxS7D7RJJYxfZHvGT0XjNxn&#10;Tzd0+BmVE7RF4d324yHQ8X4msNyeiBZlsZYmhnrsVKBQSIzKLmicTWWKWanVwFW1NB4fsRCodc3I&#10;t6O0qX6FB15dsigLPB+Os0c7gVUq8jKcRoLL+6kRf3ulOyGZYbnp5dtaQvOnNFF/ACiMeCgrPSSC&#10;gxRcPLI1BWw1tEucwwzNwTHejamezuM2jo0FJ7zQibo5nUUuZqRfRVCAm/+0lwQdj3AI4KhxPph2&#10;fNhM6R+xzJMl2zWzvR4CPai1bRDUHRFsM5/JYMn3OBRHe6BZR80bUAzu3a5KtV8iSg5UF81WqCjK&#10;muYdb+6QbqV9ToNzf6s/xVM6agt9aXz1eQMoPEMjgWTj1qOx0H9+22RyWo72Nrkg5ZSsM8B7YKfp&#10;FfXjhGEaiPSwUhlRW+Xo8IsYw1vDLcsuOmMGK27FHtKPyeZ5TdzCTKaOkoPh2GldXQUSa5Y/+lm3&#10;dF+85BGCPn6TAcbInv2d/DJnxLvPWFCo9R5d7IYmDNN8EE3Xt28SL/UZhcaXOl++fPyVw+fIqq3c&#10;hHyjY33MHfFVdKZPXRe88V2+6DCGY4BmxZH3DFG3ibEaud+1Hf4gAhGZ8+fED5ccatBUwUnbZau2&#10;/KVJijvU70DEHtmuvWPd0r9u3xhQh9yNdiuGkNX+w5LOV0X/i1ShZScmEYkPQ42vIFlxPwzkkC8O&#10;C/WEYjI6aSyVVAkyALNmtQjwbgP4yTtUXWWRr1UruRAv0paYJGv8QLjMzD2iiF/6Yj0gzjy5mmQo&#10;GngMzPZHaxPFQ7z/Ja0N7i/03P19IfQH2ueh9vRupdDGFEACMzwgm2zfbEfkMDBtucdPpPt+Tbtw&#10;ett+wed1Oui7LcKhV+9E87URxojx0FjX9IgddppSc59vV9YXKbdNxf6BndLDoVclcx+3MaB67h1b&#10;xfmurHaM3PZ0d0ypSF//QqbiqxDSRPFldUUpFMZq0IKiatHIwH6tbEeWLqNUvcZ7c/OoCRJuWAew&#10;YMt+tcz+a+li2OAggJBICQ9vwsAoMQJRolRTvMLVIlUWEg0uSLBi5VZuL/5yAxaUvdlErH26SIlg&#10;j/KGhrrKNy3ZvEGoBrpj0H4bPdRXpUT7tWAAn4exNKm6VjJWmSYOmZK2EUhMHigZ183MPvI0X5hG&#10;NHIdb3d37BAzyGlthkvnE7tam3Irl5o12eu4eDyMDIpOhmgPh+ZBBmXU7CEAs4wjt7smeVVdgmTn&#10;vhiqKNPCAtdSeC48V4Tuia/D5PX8G3smTjzTrg5+9f2o3L37/rPO3XFqGPPxDKw0M/IifhuB7hOb&#10;/IdaPNyuFBY+jvxyv+4kdXz408y8MXLRxuHI0e0naVlBqgJCSreUYE/QPTRJnCRN5ODJlPsUPMYI&#10;T8M1gKksdw8UulVGBgUUcCVmS/zXtyu424N+pTmr2FJDf3qfhtYSAHbmQk9HjzwGAYIWT+dI8PD9&#10;RCpJP+gYrrw+76VYBTnVYQps3MKkVgCh9hdnjKB+qA2SDdugBTq5o43x6fvXr0UQLdZGDoXUeusw&#10;b5Q9kzVuapzU3cFXYZsbAwFHRdMGn+J1n842TcOpYc5GfK3tIItvTocAh4VW5TfaViA+DvXwpvVE&#10;6yWqI7hI1ZMRZswobpE8Nda7vzIjpubu4FLKyrLYIi6CAUWhTkYTMxUHIkWZIjEuoiCLbNW6yhbV&#10;1QGwUG4O6xoawywUF3hWUrpolxW59jofoz/78QL0wJl4iH09zA5tu1zYlF/eZhbqj6Od3wsv9fap&#10;2f6T1nmn9O8yRR/PToEfHilj0YXGvov8v1BJcdYmaJwBGrcpSvRnb/v7XpEZ2oudjm7qT7aoYmjX&#10;XkCKzqh6F1WFFbVboo4LBmpuOXVlqis5bcM7mzP86Hhy0loeUJUKvI5W0YPDfnCVn6LQ5qSgLCUn&#10;o52FOQOgmkO9IsK+JamVz86NY9sWtWE5bhmpAlChG1SkEvN+hBHbfaqRD6zwryi0JA1eAEqQHLrV&#10;6lKXaaAUmLZ0FUOHIGvySG38eg++BjuJwcIFW0FaNUpNyvK7FBHRENfxfNkqARXi9rq+fJOZWd6x&#10;mvRjoXuZWiuB44TqGz1QDHpAILNavIoALV7zg2N6ikX70D0PoY6Vlk5Oyrsj0awTBFoIJlQk4Mik&#10;O2GjVDLBejsHQ8Sr20NDn1oG0fZS9bOPfznM2o1IDm5zpqm9S3nY5hbxRgdupznbjTrX32j3IjpP&#10;ySF3kaypcEwh0o5hzJsxMsUxSNdtBtNH3tgnUehOIn94qI9Bb1Omcg73fNx+/PLKUhxt5V1t5bCD&#10;XbVMbmv1o58zz/t1mKWjTSMNqh5qqAmBmQBPFq9Mi4qUBK7o/q28tNZLh2wQ2g34Gn8EQcAQda5K&#10;E7xu/Yn9t3+fvYzYmbRg+HQUmj4wogIVohyXBVI/2z7yOMIbZ5koDlzLAp1O8pVIVY7Co4ZWZze7&#10;qzRNoMo+sRhgpjthHZoSjPhnd82OYdWMpQ+HncZ7CRY9CljFBpWoESMLOEJaI5b0m1Myv1649gVs&#10;3WuOktFj0r2b5wFI56GTSaTubm+pNq55kWyfEitjhZYAaQXhdiwAVCtFGYfILjYxkrZ27uu+jm1E&#10;oXQVg7sWyFHDlIkJboh/1gL0qklspDhmjsmlHe6gGei6xVRQ29TdhJeyq8r6CkU70SYCUq3hj7Zb&#10;XW5rsVhQcsAFK5pMBvdIsO+f+zqpGu7aioJY7Kra2h+LkQV6fb49ZqBcKRWlfyEVMY7B0pE+t8vm&#10;Pcrk6nyK/v3wh/huhslXti93kD2Ni76k/cid0h7HXmLaZrZ08HnyWTN0QS7PsRszBtTmLh10xSRL&#10;Mh1FQkU2aCVG5qHPUhCfvttTGHvcZr6RlN69+NDS+D9ixW22bt6EjOa1O1CwvcwEK3h4Im36QsyB&#10;ArqCxScS4AEAxrYwnYmUBFcqUv21NyHP6s0PY5ufaEcX2FnEqHkDN5H1nszfj5Kr6dN+l778PQCu&#10;/ZkUqelCS8DCcCFvdKbgaXpDdMgXaSBgut8EjKkZkuS1uYq9uRrTqTuYfJITCokcA9bIRG2CCMja&#10;KpKrRiFTCO4uN0SJtVCCAMqy3F7eXl6smT0ALKLxeTdDhMmhAqmCBV5liisbXnqxwNalukJQ2S5f&#10;kBGL9gouaBBjx+Uc/lyqWezAKCNnRinFo5H3kQRIOUyNL+5CSUeFAKY32L0HtY0WIg8g0Uqcl1Lq&#10;yprFMDyVXUIOIs0vFkMpqFXrenOP5CvlZAgQBqdHHJIgUYyQ6kokzZdij0Kpee57XDQr5So4cjSW&#10;EEu+ma3uEG7UKhU2gilkVY5Qx2zal3thyRpuMJvMFw+cAc+0PsXvVXCT2tkzfccnOp5uClZHUPpu&#10;3w4otP9JUMaQPOmyoUZWl1cvy1Lcq5UYDLRNkscgn01q3YXQrbfNYiHDMUEy3WPdWxNlTSKQEFvS&#10;huCYapMac1oplHvULy3LQrN6rz3wKLQZssnYSC0HHIOPIV5js9BDiu55P4K7uReS9R4Bl15DqIF1&#10;yyAqEP4uc8AsUtiTThCFH5oTyt1lwYw37JmZYzsHyjJsOEKacVfuqKE9QNf/7U9//CaONvBR23Vf&#10;RAXjdurEdn7cevKM5XS4w4Qxk14N2fgVzep1o9UUgicyZB4DUjQMst4HnHmQ+75iHZ8FeLodsyMt&#10;N8skZqQ2O5lhB2IVAgX7fPq8y427s92lwXuI0WQLF3ssXEk9iToBReY7NCITQW1qwDGJVQfd12KQ&#10;L9UBsALFVLjKb6tjWQqJWsv9bQHWpYgMvy1rDrNAuQFBw+lbJFjUaQ6iSiBImIcGAwuEKrJydbNu&#10;o8hcy7be093L+XHEqu8qxlp9m0bIIDQs8tDBR1VtMda8XbEGyaOfMexriCAwSRNhZ5gEYzHWYijF&#10;zaJikNkSFAcHpBrLmjEqnoegbpUXLiJaTeRMHq5LuYXjlnCI5iE4ASQp99lXp8kOMV5iIWozGkH4&#10;mdCzA5M+/HkQFOlGoUiqNpb1ADtZTATquUzYrpieK6jxGg8uM8B/DlnXNLrtelf2yT3Yz4rvHfJH&#10;+/QlrXe7vwTnS+AMix4AZZsYhm8sIjXt+Dmi+gLXchOMAlTDL5tdMHIoENoJuoLS7YIwsStdYMkD&#10;tbqsgL2fi/ju88qDmsEiVS6/b/pJsmQnRG6MMdPWD3MpsF17P3b/aafHp/6rp1TurF9Va9ZJ6n63&#10;9V5tCQ+pEAadG7AWA1AGnlG39J7Eou3+e19ZOve13QqQIqySzbU9elhCc80ObJ1Mo/Ctmu77PTmF&#10;SQ6Yc/wwtsyGG4X52rPvPk5OoqSXTfTdtMas2zHe0ggOx5ErssRXJemZtLLKkdZ+TwqOmZy23FQr&#10;ygIrq3+/AXTdWwZDUu0IJ4rLVauLkkEiKxk5n06GBp7coaDJJo6t2CrBpia0xFpLrbmIxjN1sBTW&#10;1eVYXpdvf/LXX0qazUUyGrPcphx0wIHacpPLreDu8dgc7qirqxbBa1UpttbF7+vtVZL5utJQUcoS&#10;QVHBM8YT63sU4BmG0Ig4Dl8KXAra7WTDUW3LiMxEHNDHwFAcgsmGN9IsiFI0wpEESKVFLw1chaAv&#10;NvJHF7dn1HFTlFCr1QWWZTURotx0WbTLiQLmjGv2bnWvSDklk6KADKmhuvpLWZBkKrpUUIwhLUUR&#10;ZfdelZbb442piz14+zT9VUOt3kM7H/MQ5Lz6dbpZpis+0U717p3J8aCMpTavQ/u9WJrdQWsnmzU9&#10;a49ntWaF61DTVDiy1mJy2wDzGJRAQPDNH9Ez0sYjGFndSzhoWvj0OfbKeD0lqj3MbRc2QBL4vPVT&#10;Qe5NFermR2AHfA7ZXEQhhz/7v7trb20jcz683R15HjDqdMv88EUm2lhJfYpCzxWhHrc9fff30FJq&#10;pOXPnIhgF17O1szNcCw+u/Z6S5HL59KPedqdDm2ZsQAYInpGAIujQuHhWBxr4YIkkFbYAppQI5LZ&#10;xYqCV9vem+FCHC7vmunqqUcxuL3ICdFR5BW4rZl3eguukrE2eV5Ida2IoPJ2fIFErbXCkSTsUMmz&#10;xrupueoCQkVnHPCO0DPceC7tLrqrkq1sC0CgOkMvgaBgouXLvr+tkylNrkhPpa9wiovoNLnMkvgA&#10;ypk10j7X3HZJuTKHrIcasNmpQCYUbwET2U7V9uD93F3KmNalXsj7nYovPegaS5uMIbT92Wt91Hpl&#10;2MFi/mPAyB9sPH14d8ve/OGf2IdDG3D1Q2yeLEP5laaffCz5c/g8tvCN9EN8abRt3yYP3Nvqm4vs&#10;g1TDowzBlUv3icat8hsq7UYKVtuqeVhby+D/HaMOj09x0Lu+kgL6QJ/3RProwFhN9912njQOVAuc&#10;Jop5gnHLJ1YrffyhCwEQLOVDADZ6OLV+F6CSCyJCpjO/D1Rnry5sRWfiF2hVlBDIc8RkHCuRZ7Cx&#10;lVpQMqMMKps1pTpUJk+vtBplRqmmIABmJkIOyBzyGmq6smWxF5Sk7bghIkdxcBd6XRbI3RBCCnev&#10;O83OZqY6+9YU6IZw6Zb3aNGH23uI7Y+/Lrun0HpAWolVuBGKFtqaEhSI8I0pCVqeZvBwjozBhsHL&#10;LPiSWvsmi4rgrnZnwyVtxSRVd60VJEoxUu5eVaakRNJJgLLQl5oPz5GOywa2o7dVWpTVY2NZrCQ8&#10;EpODGZHWjwwQCiFXuVjOQrkHjeQGoOg4xTxoDySIxgIt25fvTUzvTl6HcOiHMHPUCI1HQqOASssb&#10;bKwMDjmXZanuIUcV8fIx5nnVRlcvmrTXcFF9s5T46Vv6ECnry0Z/tRSs10wpo1cvtmnHBEgL/IlE&#10;zk+VljkoqimdZMaH1iSFlhkSt40eERUye5wYmAYLoT/x4QTM/b+NRzLC0a1+b/x5cXUPIqLzjX+m&#10;hdd8d4k/P4RC8VlA+IPtR04aoVRR1JWB9N4RCPFQEtCb92XugW4BQvYKvJVcauKZ0uQRSiK3EnZp&#10;DnVFwTwlFIxyJdg80FWC3LwGR2BZa4VK95DGkQAAgUUR7uTIoWGryjPQmcJ0rL72TKqce4Va88t7&#10;m41DZYB9rUHqtPcnFOvXNsNom0SkrJfdPN+FRKGhFC9mMBMdJegHLRpTItN7vPmZLEq4PC1waZWb&#10;08m7dHOsAyHfdZTZ+lAbpyO6emHaPf82LmqXNcqkFkNb5CH/75HlmveQ1qiVbhFrZeS4CxkQj1Mc&#10;UMrWw45FWZ5AVJ9r+0fwH6xp/+o8uIXnnwqhh3Jmjx+I1Km2HUx22LOPQl82D+P4ZzQDAA/H6dnS&#10;kILqkH9dZxhO5vD2RUcEu9PS3NWnMu4TJNT0foCIyqIYICstcmIGb477Y5dngYRZs8HSBQJjnx2P&#10;T78Lobb35MbPHXBn06JPOwMoDWr3KVgqoJ6pvD+jFWmFE1iCpSNBLm2VtayjwegztHrEp7SqmmSO&#10;Eup9w+XW0RhTviRqwyE+dyQSqaEJRKRkXMbSKnXaTSNbOiW5V1VIWFfcFnv5pXz7xW+vLAtgABnK&#10;7GFXxtVkZBtwsLj8DpiAZcGqYnKnbU7qUUeqodD8vqRyRKzCRtULTHEVDgWwDAJNCSA9FVQsbPK4&#10;g7Xli05rnacsBaPqqaNP/MOC2JAkGTJpnlza2NgsSGkbFt8TaC7eB6VqSmQazLfp+JMMdDTeCI+M&#10;pkyIKmjGCjxIK15MMAsa5mq1gHS7qOnSqgORkaOc1X56qPkJ9DhueX7xDhTcjyWjXuy7ne5p7se0&#10;KXOFGYMHAssOyEktavHB1gv8SOgejoh0IKznU7fPKDRAcBnmerl7+qi2pNBQ0x1Vi64vOLvVa0ha&#10;fqNGbtFlUsrGz8zkMTcgOCBgmy1giHow7VpSJ2jSq+eRz/PCts/4UA4o9KPhyncOvo+FfqIdzIy/&#10;CyjFp27L1lXuvt0qNj/ad6KXoYy17ggjY1358+4yeq2LXKYQZ7dUzdUCVk5E7Ts/odFEZUNNlCLJ&#10;KDYgGxucSSxVCEkPg/VqSb3PkrdM774YjWc5Xo4yjtxvZHM2Nu56LH1SVRXIyJUFl/ga8JDLJ2mE&#10;GcqiZTFaNRCW1t4YCJqNsp5yG0k+i7AKDrNanaZlqe6mwbT/bDtHQtii0Ntd73dix8LdVhkf6j1O&#10;qv/JsPmdEw9FzJ1NcanD0Tmp5ycnip7iKv8hYqGfaGHDHdI+t3Xq/f1hQN12V8ZJAZAqsvrDA/aL&#10;0m5nkNNwRMUup6E5dj+jc3NomQKjqV7u5CY7WUCF7H6QILIow3YBWYyAj0yyZ2y/H3wy57Dnj9Rx&#10;iTaxafdTwSP3yCxl4Ktar4wNgBJdVTL4QlUlMoJQIZDFHYC3IBYSRm4lx7ooSf6GEBYCbKtUz64w&#10;Iqzb0hAewoqU4w3DEnJnjtgk7hJNpj9jPLXIa2jz8MXKomVBKcE2BZcDZ4dwyKKfLpdC/c9BWyuM&#10;7iI2RNn3EqGVpI8rHkK/sEFFKwgMuNt5GvHqiaNL57+ltRSFh9v6vspjpe7OlVbIdcdoUO7VXpz+&#10;eHrFAebDaMq76i7qNKrM2J6QmYH5LAVYsWp2zqEHNo9XUERndf5yKyVOSkR6wBgZJpJXoDCLjS+E&#10;YhKWgywgqipZyuQsYy2BHhrFHov2Z3A1iTwOisInQcue8HlOBd5tthfOHTNIx459qPXVQ54eBbY4&#10;n5qMzShUGzrGzxz5aiPmEBPACEIYRzGzrW3pHF12C6FC1lRD0nlJ7Ck3owDMmHKJFjkZejOYniAh&#10;J+WeOmmZgXJhlm7OkdifdHqJQZzbO+nEbeMYZLra80iSZ+T13K6HEGh8nuaqTUsbf65dobVn4OjV&#10;vvVUM+6Dyarvt3dB5qfBeRQjnfodHtcUdTmO0VTzFLeMpEEf8yz63BJC5KVLoANLzkIqSRYqSM4S&#10;ALRCJRS5MjwpCpXzno/kDCosieKLVeNS3ZdchlexpDsp1r0gjK6Fqm2SijPlZSCmb5Io1LbwU7eA&#10;6IUxG1GoUBn5ALFyhfB9FEPb3W6pegFr5nqEj8hqiEgJNFNZbHnR7UVLcStgEU2Rlx5zRUO1CW/t&#10;MK06PDhe4awVbBXK4tUrIXN4eLx/hJob7bh20OLZtJ/bQjRsL2NQ4LZappEIuvcVZNJpHBl5ZAAt&#10;lC401uUzLE3GTPNjF/ugfcZ0Pu/xc1Hzp87L04dpm1pNLWEy225GbMB17kGNM9IBq3SG2OfIRdNB&#10;2Kb/ef0gvnRCfu9gY6WWTPJ7EpJft73RFm9APViYQYuUI3QrbqAbwd36+cBPOvINPxR++IO3M5N/&#10;NLyuckdbvZ8PJ5Y/VghHBpPEUM5Dx59qQ0Rlnx3DDHVu3mEJqQrQWXiQyXM9cjoQ82ysoVWiFEEs&#10;tUdM9xHlZk5ODC33UM2NJZMwKmJpTYDTjMtiy41laS9dEzE8W4QhKQS5y80bx9EdBfJuWdvenIjY&#10;X9CaphN7ruPtRjV6Hc6OlY5ZduVbzjbTmDNjERJuaM+byENWUWfC9dZPIRbiZkdLMU0VT9RYgSYG&#10;Qya8oOiilbClqsOMMCtAnU2pngzmXqblvEleb2yADgCCpQkgA99ysAa1JJ5XKNWQtxSryCSrBVzl&#10;1mglsl05u/hc94lGByw6PqHezvHJ4wW0Egsjwbrv0h/wiEV3G7xXvuXA3n63eWS7eyvCGHCBBFkV&#10;VAAKSmdqdCRyuqSTlfywaZR3AQP1EuIOQPYrYqyzawqhb1J1zA6EF39cfsIxEbMfyQiKcoQsJ6N/&#10;eptiFCHjhKnSns/k0M9hKGbneEShGepNpRXUttGPN50qZU+vBQ2CJi59Yv37EOI6zDa96Ov5gCM1&#10;d3qc50/6tc3b2H9w4XFdn8CibJzSz/QsPHfp5sjvZKDbkIE6SkFkBKxJXMXvqUWO8P64Oy1JSCH2&#10;JgdUCCcLuYI9FYdZDzPfv8rMrjeYSgWwQoIWh8B1bz7eqleqOKpUUv+jJakgvUgGeRBZ2r3KGB21&#10;pOciMN229LYEaThV/DhsDLolOs0pjYQLJuVSZ8WWF395xbKIBTTQShiUjx+F4IQUAhGQ3GiAB/la&#10;5u7u9CWwMC4ml8+2NOlI79mfJJ1hDh1yRAGE1PTYCPregBO6RI118RK0eNCZrnll/Mn4Q0ls77T/&#10;OPb6rnWI+AArTlvmI56+HNcCNZWv9tKM2zoNwdqJQVxjJGy9oUPliDk9IkF/yKaWB/O53S0cW4Tv&#10;8yDyPXsvZNfvU0GkiE/smUOO6I+jUAeXzx6kaxQ9KVZ0bgfAOUkSuSbfxkgLvWV+xIh8qGl/PNGW&#10;v6BMRVHimtQX6BZ2X9OjM2nkRuQzibUMZm9FavA6jZFK36ugKT3HGMJylHe3KTIuKtDkKgopuzgg&#10;lDUKNw+jbGFZWIqawlMY4sBCdB3luC0OlEiAWag1cKgcMkTt0iYaLLOhOMimoV3bslweUh0Pcbjd&#10;o+kRUezvKdKlGcEEElpca4BjtUWUMHcKubIpjRh1Z/ApiKT0nEV1NdTQYzGzzAOKbeJORqklq+kS&#10;b3kp0d8sXpptcQ/xKLnDpb02YOdFJjyOSTZOZsW6jCmNUPGKFsCq7TUxKAZPSQErCri5u6mCYtQb&#10;z06KNJY1tI6AyqPo+Vg+ZvQNPJP5ec7nnO5+2LJ/PgdLH7O3x3YWqul1U92QsQAQIY4bBG7KSvE2&#10;BWiIDQxJ+/lT/i/HTLyHAoA2+IOR285tZiV0T2ukpR1cj1HGx3aiPi4h7ljMD6FXyk3DOg7v2kTt&#10;+uJkmYoc8fQQZCLAGmRApTFsEqQCX5dFhMkVOdUdBsBIjXOiEGJPTIlVeVjW6vWCFYLSAFFCeXBA&#10;qoc0zuNjm42jeaqngFZ8YwTDyJcZNcbaD9sSjl7L6gjhrsDk+P1BSvfhiUKIajOmgjLqeWOTrdlU&#10;sN8579jOvZ3i5zPGnn7PlPDONjJFt0PFI+s7tfn04IVR8BJiE2Kg5jIebv87nFIxCWan8tTbjJHE&#10;V2NBuZNLuB2Dm0pWSaS3pJMIslYYYsXAoka9VTh3Ga+/R95hCcmEWGgLwFP2/+3V5SqCfAVMTB8w&#10;gIC2BfW08uUdKraKt8B5jswHkAq5MuyYqE7uR5er8b4sSJcfQwg/cl8zh6csfnvBsqwlUShgXizW&#10;lAJWGo0I+SIQLFlwOzoXppscNEfWMY99XSpe1xYxaYR/h7yZuu9zCDd99TRYh2EWyNyburkwypCc&#10;ckR3h22TW2mcpn4+jwQbyNkFIPb9sS6Yte/JeOr9avCl7XGiyd5Hc2zP9Ok8Q/zglUx35w8ftrcr&#10;y31cEWJoxolngWp6W5CQcxcVhSZobl78cBrzMRc05Rl+6Cp2vTl903m+z6dhnOZSDIyq9F5dgK64&#10;EWnde75cwCTbIOsfhsePVsUFsZxbmgF5wDkWbT0lHnl2tifyoAXNsNJA3GBvGTMYH0rgnJ3B2J1N&#10;TWFO4YE6b/BMi/lHjZVyzh09fNm/IahjQP/zbQzZ1QY7U9+56drU3g152HhpNQKRMmKku0M1C56s&#10;90J6XYOOU4OAgyzvSYkZzYzTN6kcCLFlB6KI5x0svnjfnGoKNn3CVbgzXQJLEQtuL1xeVJZasviN&#10;gC2QkzN/+0EK8b01gm2qgMEd1rymLW5HANVXGGsVrTkFXM7QVdmIzafxd0AQI/bp8bMFpxa7FFDN&#10;l1oQqCyu1iitbUkBkIJWpJN2kFRO0zt0GCJwmSdmvITJA/Z8WmE2JayxlsWrRvptswNpEQHvjyGc&#10;Rj7XeAhGcKNBKkytnoYHBhxeAywHra3AMoOGQBMoKkAI70Ch8LsZuxVRu9YLElgXSOBBhvF3a1ck&#10;3qtfoz0ZF60MHSagzcVuRkVaJAHSnRbZU+lhHY8YZ8lso7bqtSWXPXW7uWbZYxQOBMuscVokeZc+&#10;7q0F0bdWED7LFC3KQ7Oh421maT6PfYsAKeS1UqGzkuHJvjucLJJ5xe0blOwmecRviS1ov/e/MiaZ&#10;cD650sBNM71G1q0kYu33Cc9mb/bjPGpJ+hjB596+z7LAnxnDI86cosfPcVYfBxh9di0R3g4NqE+c&#10;cXrwx9ucO/lM+HTailh3q8mleRpm2MZZAYLTjca1FR1ZILsz0wzw0bjpo6tYqVSReUsC8ZzZQsDA&#10;AMg9ElFC6c2sJMcnZwZ6IV1OWDtl8HZkSaw9X4ffFpNWCfJCOq1KrN4xfw8yT3wTy+LS97xvanYz&#10;7iHWDri7JNR6sIfv4Hp7ib0qWaBVKi5KlYQZzCpD7rMBURrIBbZGyowRXGQGGIq1YBO3BycZqjcK&#10;LFkLIJQKVNVFXON5dfPIIwbVH+ykvUs2i0cc558a54m6rzdAWpnDARGhjCojpBhUspj5NeyFsk/h&#10;mfTty2DWH6B9IWjsB/wZhx3b+eHEtJFFsDp0rDKYvC+gQGgsx+JuANwAlDMaGbDol17G1UzsiMob&#10;kS/kSUD4WHuc+3Bx1vH6SPFQK6u3EuXoKmEpc9Y3KkCPpVwp1b/XjfcvVhZ8L3ewwN1t8MgmCo2C&#10;EbtD76HmkB8+32D6TZ69hW9MRdDVjcJpfvvcdLGLA55aVEfPxaLB4CqCKPsnAgB7AyJ9fOAaRUch&#10;1VWk17oEIa4xdZWIssPOLBLTABGEzFW0xKvNG5Lx0A2/jLeBUKuhCYG0gtvNygIrXmyTw4w1t0Uy&#10;rGMBCbk800j3CgNkqALYyL6QUfIdSG7DbLWNVVvOlvNpDPfA/gFlLOiu5Qn/kLZl+EEgbBuwGTxR&#10;S3xP2BDCTltyHYMLFeSu4UTKeEve5cQjAb/ZN2mOBBKJNRmg3gmxQG6CeaEJEqygTojjzcscYkXg&#10;CbMncVcu0sGSWUjn44QfKAWdMGC2BQBUlcRiRQgghnKDBN5kN3gKhx48BOe4aGdojN+Mu5wPNX55&#10;dkJc5cGfvzzPhmxrY2lldUoLwchl7jATyGIhezLSf6oyJyjHiwCg2JaXn2BQqHLSouZTXr5HXjYM&#10;kmBIaOcHzup2f4k2BdmgU9WLEJIbeTxnhNa8iXYxPSGRVRdatCnOpY6SY7wyfDdtnT7f3ONdTEOj&#10;Q1qS3kqmBuG8FzcoTAn9QzGVK6g5/X6sBbr1Qrmm+GzMo929d66mtSsABsBmJukPEmsPux8SSgsS&#10;wvURO7YhZLod5DFD+KoDDyK6Z2ruhs9Pw3baw3voXPYjPLEWb1cbPJZ+HQR4Ltu4YdHDHFKYIdC+&#10;aa6mbQ6V/n/cve2W5DiOLGgGKrJ7dt//SffsuVMVImx/ACCpLw+PyKy+s5dzpjrSXS5RFEXCAIPB&#10;OxKYJVXBTS0jkTRTcHElb225XvTpEaJ0ysqBFXswDb2KsuQfWhKxhjI2Z3ihQ2hoirzWKK9VK8bH&#10;x92yBgzPGkCgZ1kWEy3rnTAqrVDWgte3RzjUKGZ0NByoC83e8knOK/bwMntonBAU995jFRpkbB90&#10;ZP+CkXconjGV7QIASHTeaZlGtqeqvDmflXpvYx2vMXBYdY6LGMldGOSfaC9u540f/5PY7wft9lZ+&#10;a+GsZne45TazFOdg5+376yZbRv5I4Py9Hqchfnum5YEVaTz3fRoKjp6YBWfRh9tr1hFPuvEP4UeD&#10;9XUKeXHgEYUol9U+FvYrL/e6QB3LL9323R76c+p0mjsG7YmLao8O0j7uqQoLCf+yRd4lBl/7H/kB&#10;biUdfunu9e7e8bW9bje1xB5a8F/GxRhMdIqgy4ZIHgBIXh5fkc2a3B1epFzl9xJUegcJS3MnGnTc&#10;KqddZV2QNWMGLgUG2ITlfCmM6qUHQYM1bC2ya8iokRsrPGY0SDKoV1oiqBieaYm4YM4IPEupUojU&#10;70XjWL1l3BmquehgWyxSn3sfcZzJayLhfEBJzZUmZ3V9Ksr9NAp0er5Nc4sNVU8P0youiRAgtZo/&#10;Sj0DpMxUYBIJCsgaRokYDyH2TSAgQs5JFDgZWCIABQlHc+cvE0WZ8WEBDZkcgSgWxjnso/yfgKtd&#10;sip2NY6JeHVwuiFuYBRp6Uzx4ughIp+unCvDhitd4xj3YRzfAL+nDw8dXjp2ApnXvPYkNT+Qgb91&#10;3VPLmgqEncrBESDdmrWDjBNq4xvrT9pHwVEN63Skpe3djLG0pqKFFbe1RK0kmt2hpLzzVLQTc9FL&#10;jbscFjBPGKkuVAA/Llnd4fuQ+ygkmCZv6HMlM3EoHohGBn88r/AwzvN10yA5KysZqEJP8dSCPNBr&#10;Ll7fc7wT+XxocaMxIS3o5W+u2W+0gb6uMcBRlGX8fdO33Hf9BBTH369RKIBPABi7kF2n/ROH9v12&#10;CtNd+/NUGRV3yPPaCKaInLzkGQXc0MnmdcPqMp+s26W/Ml+rAq5x0fN5yoPWjtuJx9Y8WiwC8WrQ&#10;wB77BRjJLwLacA15jkwneYqzzfMtXNR8M1et89G91UzEzasWH0SBeBtpXITTnkwTG5tc/dPYOi2T&#10;SsLetc0JkoZQtrQe4aOIkSrymRcLK6bx8pGElNSmh1EmAtgGAIjzq+5adqU71T0uxNrxT8S0oZlH&#10;jbjbLYaoUOcLzDaK158sy2EpnuR5T32LymrjK0VI/rctyzeaZPotLPoH29329O5ht3cwPr894FYp&#10;97H51fC7uWAobNmSAAw+DK8912X5E6Tcu41i0uXSQrURBY3JaxfOai0Gr+6diyrDmrMzNtvMbeBd&#10;mXvnsf6W1SolAR1sxi6GHDeQLq3pdL7r2SGX+6a9h0IPfTz/IN705H38djtGUEk1t35IE42HVizf&#10;p5TR3+oDoFwGR08OtGMvS27UI0TxYkSalc6JoYlRV0uJJWKPU9Eq0RKDuuTuUYNtyR2LEIqrAyYq&#10;sqeLhKdJwRUr7QsxaaTQ9RjuaJeSmhnaMSRobJtvHxbFwywKioUoRFqbg3SPaRYEHCZpMqWarCPy&#10;cMcYySH1jerhvXRs8t2zYEKkyQyJ1qsmznwWkpM8WyTKNJ+85xsPcRJiw9COmAyT2cpwSztCdwE1&#10;jFHN3DC0icOIYkMMW8DYHIsWqrTjdUgR1MKZVasAIyyVFTsWr0wgfo6T3rco9WHHj5aEF1Q1UWR0&#10;iFJcN37THU1wZ3Cna1ScZDODEovGdOrK+mhrxdGMHCIfWP9q8b8azU+Q9Zpi+pqXu37yXeQ58hKT&#10;pFfRkqDmGmmbYWugRRImbfOoXHC8m9NVM50ynmJAvcGSpSnV1kWabQ0AFI51s8jFPZ48JUbiNieh&#10;u7ymRY0YpNRgx4SjItJAN+T2MENE5SBRkobnHSixHItEQSQLN7NPriAxskCHZFHOuNoWnQQtCiat&#10;eGPsTePuVmHb9Z/fagqBLrmnS+UtgPTUToTJF0zUceQEZsO6jRfcbyqnfplW+tSZtTF5FTidJ05+&#10;Pf/TXXDxfd1e6HqPX57zixYaXS9/l0aY8ymscwItkQ55Le4y2ioDPjtiUVwlfI3xssZ2EOLvsujJ&#10;wIqZ9xIbc5MBMG830TZbFisCoakT5PBh2Tlw8Hy9aLHX+OxJlbi8+flwHpdfCQ6mHB8tQBmMldwF&#10;gWaNYLf8pRrn68NDxvXxSh6eH4NDcFqjCN/LzyuMBSvG5DnF77m8nuNxDuCOa/cU6Lg+o/VaL/RF&#10;3vzwRWLYP9veXOd+H88uJuA32nq8lg95d8Bo70LQceZ3xzxoem8e/GM9m7sLv/wuZat94EJbwrwr&#10;L3fwVt8ZIONhG7yNiJbD7KBUFL9Ot+5wDC0mEGEkJbbaGjY2kM34+dWS9lT1BHgWPLi0Ln1UrXuZ&#10;nX44fE8vzvDi2yfXFS4+UXpQ+30Nyf7xtp5/8dMd1rpOgNwgGd25ZZUy/A02GOi5zTELmzHtPRAl&#10;kKLcFICee5yniOqB4+25lkb9TlaMbZBww7gcEbhJSCUVGkXM/iNJxZ2A2wYzmX1sH2gb2yZYMKAf&#10;acmO2N9EAM3HHJZFiG+gJTEJcT3SXWkwX6d8i1T/reFYUA0XOHqLTjsNq2pultxdjzwawQqgqO5S&#10;oxlEqgVvKGN8hLcUV45SOWnYZxVHmkGCegVFKypNGOgRECMQxWAw4fHoh2vC43hO5j2JkfKHSB/D&#10;XmSSgpQcqkuTYHDRIlV1kjaDzBlRe5dR0jxD694B0BoVMr8N6gzs6mLymUfUNH9VU+0pDeCWYXv9&#10;dv18xZanuOibcdcvc0SvE6sFn94kUmbYfvHf/+XW3J3QnmpFN24OzF0tw6FxZK8STJv+q5tZaxTc&#10;u/VPWfOPX1RmFDgJa5CfF7jF7p/JHuWaIgHvASgPbk4gXFhMZoSHaLWRCoIfGbIp8A734KUPd4bD&#10;SBgcZIswFsy9P1nLSY7IrLP4WyyPc08fS6H9SA0H94Oq6au3/bprnj6v8rbhwokik+ohs0T7MRa9&#10;RVxAOBa/OKfuzNCHE960EWW9ArzaOEeG7vM++vDVjYzEG2bWbYz09M9Vymj952jKhWJ2u/g5hzYr&#10;D9W/AcFrkV1mjYlrVDSDA1oYnhMHykkEHlsdXhZUnZi4XeqW7yODiW8W+S/LVWHpYRSAESyFt8sw&#10;DiMhIHLUf2l+iQQZQhP+8FORDJKG8hgAuFBTu65aLPmuFmHVUgMiQp3lJPuILUqZRIdi8LdIXbEk&#10;NjGWgbSOD7coo2chuhTfR+wQydg9INDDM7q2a5HPEXv0sJ9eYVG/gPEDr/JFm9pIS0n60x8TIbMy&#10;V3A4bG1XSp5FzaAfOGt+q1V4jX/IPOby3y/baYJfz/Ob7fKuUcPZPpsf0+Ly8hySVHmSIaD6J3r2&#10;nRb9JWMpO3woW1Hoysh1DD4U3qo6dnfIcUGDA2L/bgWY2HBB68bGWQBD0ubY34hE6hJWAQ7x3tet&#10;ucIR9nTAa5z5+uRPritB4n3V2WuY93ZN+1lzM+CQg3pNcwvSZlwrFHuiQ62RRSlJNcr2gaDDuoxE&#10;7WKgtRDRcShkjRDACBaUunByApG7aDEgA7ZV13x8NkKpEd3ITT9FLkxyedQ7ZfimzbR9hLQ7Pja3&#10;djALB30XmQwS23SeP2TseuiZOINzF/8PQHAPYUcn2EGITd5CoMlSeSO81T/QxGFa+/WrFwSN5BmD&#10;KnzfAZBCpPt5cPoCzYMmdRCG0Izi2JjqZFyG+KZFMDqio+MYD0AJycuclBhowbuius5tkRLGT3Kh&#10;gjUKI+Q2bnD2yqPW6WFQeg9Mgo6MuNdDDTYaYtoZxR7iFmGjRCZU32BR6OUUcegSqqjdaLfo4goO&#10;TfLKt8QFQ65INeMVC2v3u4HQm0tX3mavscoietsG/xfZ0P9C79i2p7z/tVCn2jYki1uZHnszWos4&#10;c+ufvn+IprbR3dS7xPYhI3e3o7/YpXDPIBS3yS7Rnb5nCri1ePq9e0C/1PCMOdC7Yt6KxhLUJrP6&#10;S4oLsEFeHqD4nVdYfszCLy2ZgWPTLXNYO87KOj1q1lwEKk9lP8ftrO1L2YPYmIo78VvtSUj2dMz1&#10;w+u3J2i6EiJeXPoUNT25YX5z8o+e3AZs32lPcdrRzoThTFAejgN6RNJuO7a4d5BLkkFaq9IDMDXd&#10;mJvLeRY+/wuvhAS6m3uXU2H4ES5XREO9mA2sBPnRA8MgC50u3busORzuJoboEduv83F99+sJ0lec&#10;f8du5HCD+aQsdkQdmtMQFrxNJTrBytANzTHnhnruKj8RMCQgWLsMw8JXSKbFdu/BxyJWTT15MCNJ&#10;9N63ONfYKNfR+gqLTuAXnDr1QeSzO0lCQYPbkzcicRUtqZjGbaT0GhG9/jG6FM+kL8TOExY9/XAa&#10;pmzQq1n63J6Io183o3kydH52gmP71mIzX943Thv+vWHzWMldfjMi6pcN5Y1eAvcQdMKbK2KJAGD/&#10;7vL7NBRapu449njwiZGbAv+nHt99iOHSimOikvZlVyVANQ/ez7GCCxAJh+fX1qQOhbzFuLtAJp1s&#10;gKUbGngOIZi/Ut953WIHvXzs4YFyY2YNQAtT9XzwCmLX4OdXiwaAKHlonc6YeTTzGUtYyRG/j0K/&#10;206mahe3QBwFC0MBxIBOQZnJBWQoI6ozWE4MHwq7JgBq9C6r7LMUHAlfcT6PcfEUth+lNxO0UpEQ&#10;KCC4SE6Xt0ZAYGsN9mHbx94+aM2UtRU7BHVicznNJJjLoSzxFoINbITgUgvld3nseoDgc1uIhJQY&#10;nMW89aoxXuMm3GkXXduAJNuLg93dyMEvcnfz80vrELgVBzU1BtkRVabokroJ8o6sRqMSYfYMAIcQ&#10;jHd4yhobSXXfPYFbhCjdU3lEWa7R5IDcmknYdzmwNf39F6wh8sGMpA1ib3TRPLV/5aIrJXDhGLzf&#10;UIAEADQpMH9OQRplIeDxKRqzoGVna6qMHgJmjQZiFzZAW6VJdm2NOw+Jo1iWqoABT5jhBDV9oY6M&#10;d/66ct3+86R286LOz23zSotEjAsFkOr+0ezXf3kX5Pj4t39g+/Vvh+AKWan4m3JQkZ0f25XaRwB7&#10;VWBH0CagyIJqH/gVBrUsknjZovS82t+RoixSYKMZgmnq8N67u9xEJ7H9OkFiA5r6vnd4z9XZjL/+&#10;K2jk3j3q2Z48Jq2j90+YwWI6paC9jOLWPj+7mRKke+yG4cdJz1YEWMx6OW+Crd4zLhqWaPJ3OrE8&#10;ZUVNw4E8R5DzikVP7fpVQJp5gKWj9gd5PCfx0ivm9IsVfaLvrn+cz7B0aGxXmY4IwDsAWHPvax/i&#10;JBu0G9VhfffwWAY4yew+lvUGFuidyO3ZnstjokyTvSyr/WzjrSVSb7+adx1CyjUCQrkw45NkDV3O&#10;L3oU81z12whohDI2hMVQnIKo3qFyqwFGj8KWYVvUPdlGQfS2f36a2ce/9vbL2Hr7AD+ELihzVCqv&#10;hYpSluHOLDW7JxO4ReaUocUOHhuxn1l2bTvNVSXzpt7X2LVgUOWi5mA3s81xEGoZyhPAzA3JWwBl&#10;5vFuxHOPV9oq2ilqM5N5gEAjV9AdoZuxMA/n9LRyaYTBQ2O8aBEH1P40j8JcO4Yi+/otAI9CPKcf&#10;gpCZoGW6uR3Mx3he7eQMigAQb8AtageZEXXlR0SoOKBiIscZHokWDnIoLsPZY0NbUuN0G1G53hrV&#10;TvdyOuKRo2n0KAL3JYkzZuNpCrMg4um/OAKq9dtr31Co8unn45/rGhV/r7j0FCMT0d1sW37RBSFF&#10;PepDudkWe3Vmz9UoMCrKWpjlriwQ6jVM7UWQDQsEPQ/t8LC9B4kJExm7hI9sAp95oasoUTJlQ1Vw&#10;KJHGeTj/iwWRZv3hlQ/oKX8PHM+gDLq672N7zz7AYSWVF2+8jPBOI7UDW/ctjMt9t3//a6fZtikF&#10;ZuZLdKHC0W0RRQf4PiU3f2DYtv752a39ItHdNwFtkCOsI5CUc6/R4fHJXkLodw7ZSjet+IecEU9y&#10;eeA4Iz2Vt2fvVibFkWfx3VZCAAZY7AC35xmmURS7bjm3dsJbdyCk9xiSBAzsIjSwZ7W9DGw1AW2T&#10;bd3+tr/+itBG9gSifPcAGvVJuAJBRN4iS+gVWuqIzpOY98wUVVoBoOHD1Da0X2ite9fnf7dtI000&#10;WAslX4AV32EtyGpVx6TsqE/A1JpFzK0FtSdEW4yO5p3NZLD+GWtTwLkeARJGSHXiGr/QBG6LuAzE&#10;sT05hIC0dhxqDNqqHNpsi0HsEserG956SXADZeyUiaIz+Mc0i5gSHK6YpaqHJCirtSg1mjLd1g0q&#10;oq9Z8nnjQeSSe/KHrUtvmBDJPRzLShhcczQAgz7PUtXLIAzAVutWkHxJNUlkB5p3EM2Jxs4wfhJo&#10;dch6auzS7PNupFmIf0jU4A4TXum4J7fTrRdq3og0fMTrhDipsF7bk1vu9LmMu23bxy/ru0OkbQSt&#10;NSlK2XhMGCjUZT/IXdiMaxLdduhFlka0iL0TIWhMohXhzUhtH0AuEo3stA1g78GOCKFdSg1VvinG&#10;aiHlcuvyziyHO5xY6uxRNRhZ04cGubvMbMvqwKFxCwSvPEpEKLFliS6hlDwNWbyUZh4GLtMzGtFU&#10;JxSqJgeQeH6Op/+eHujpnycI+hqv/qydyKXzWvVkX8QA78Hn0q4DUe7Bw0HXE67fXQl+BvS5n7KM&#10;rvlyjT6fwp5a19dJV7v0Oo4quLFGcW9FjF7ESNcAKUPf5mBOlWBsTW+efr32aDFtM5kHmeu/jkVo&#10;F0XUb5zyOmkkNYLWRPsMkGap9xUVHYYJG9XYhlZwUmDtdl2Jd7IMQSHpOHHC+Gw1xHIQ4nMLpbHx&#10;YMOjs7hy0oi6kulYIZY4rhZ7ZlFQjIIWyILwkTAXS3WLiiwDfYW5UinScUpKaLbOFuWz8xrcCAxc&#10;I3lvku4GKL357u4MvDnxXd7s4jE0f7XFYHl9rp8n8goRoXUY0tDM9frcxwyS3IK232hpoF7ih98K&#10;J14X0tHN639PB3zRvRE7Pv4Wbw/D9dk+T6NTjZPxdhC2VCQ+raLTf/5eh25+mb+/m/PL1zefpa92&#10;/YS5PpQI9PlCr18ijWQ/4C3i7tfNKrT4cEVjhzaEQkNesU8c+7BdHslz31UnqmsDOJe4Wy5R/Pxi&#10;eMXHccW3rzAyResT2untJgNEf3EP/0REdLVdUwB1APtERMzq17FpJL23SjCQPZgnRGigRGiUCEJF&#10;7kbL9laZovO/BBSxLVQ/PE3QywioQqIAPc8UD0eR8NgatmbtwzbTtqk1NaaFWWdHaS9oKZxbeinp&#10;X2T6n+IHCimWye9bXjoj6ZFbC6P1ZdN5CoS+5nhuGaeaX0+7LWLHwQRjsnDDrSnPRL5A7tyMAHZF&#10;VaCgDyoSVCJYPZn8amAnGiyyl4aulLxOGd4BJBEyrCEBKbSb5uJ4Ron4J1Hqps2vLlsaR42926Ze&#10;pVqsPO11xfBzJAMuB8Np4XyTt7Buw0xk5BRFrdFsvejUjTQXOdL2vnozC3BeIev76Z3vfHUrclUX&#10;Oq+BlLXWuH1o+9UINOtiW4gWsezFih9W5gYjsR09f8zXIGRjgj6YBXUaQDPV8us0ryznHWiIdw8d&#10;sKpEPDV7vW/eIXWhwYdfU/LmLneXt/B3eg8nC7yFa0ruNUXB1tHNw20YNQnldKNnulrPsitohqw3&#10;EY81mURhvxILEbdQKKvc7YxWbutcz2DpDZg8uRJOyrqvWbu/2V6owt4e8912292jy+mx7Yfr2hDj&#10;ibpKeSpLp2CF0dJ4HH1Ofsp02C9LTdZ2P3cuDyt8+GU/T8JIuARFD6cfUHLcGMMpe04TNVp48tOu&#10;HVh0XCsMhSz6sSwjiUXhZiPCdu+ZXj8IvJaex/gyVuso6ceIWltIBkYP727TMUlxICpff7yw9Q3B&#10;hUsV0DUo7mNH4yKZkb6g5eD5W47rzHtp4s58D31sMSGLTSTRmJmFQdXrXD+5tiMKddDkHamHkOXQ&#10;X1iuT+3Mcb2Tu/wd2Zjb8oDv/DBlOS4/PyWAHRw7ayrXkJow3rxlP2inczheRjy/ajGrn96IcWen&#10;i75/HytI1sM6+N12whGR+IwTuDEIt/u+8P0HcX7CN82LCgjcuQYuxslwtykdtgeHIsrJcLiE7uOG&#10;Y505vLPXFb1UUL7fLh6vpTWQsL5uRhyrWewdaeBpemR+wFi66VQEady43zzPoXucl1ts5FeZpXcn&#10;OiKL40OIZKTQosNCdjguAn9MYfsxHFqKPeOKKFvBjKFgLrlnpmCWS2iwLs+tAFWEM6CIFEy6NGXH&#10;kl5yuFUXAhDkHg9dKhGTdQvQFOrNlD15hDI8IKg12Ya2te2D2we31rcPtaYooFg3XsBDw+XUFTQc&#10;eWgg2Qa42JLe350WZYNl1xSWoPxa7t7d2LAq8eNO5P5VU5RvOebZBAStv+a3cgJFgLTIxKVCG6zY&#10;7crlK1KYXGzxDOf0TQJrBEGnopRHWXXSHda6y0AFLhCHmFSsCOQ0rNIGiNDYlcM/Wy0l6QvKWwwM&#10;+WKtEByR9sQZOpa6YzPuVEsGn0hDukkIwBw7ZCbJnDRlUefVXT3ki3q5Sa6qx+/rDP0TbSSCvjgm&#10;nltoSHfQrLWPD4c2a4Btrf1NAWiLXzWymyN4ETuBm/Uy4MZatbrgnLYbmivy+wFACFmCcZiW0euj&#10;EEJ+a9b3KDxoLkAG9+AWySG5dyjdK+4e7EEqAK2be7z/8l1oMod7YVRlPUM53bH3UU6QMEXZ1PKx&#10;0hJnppUfAfDIA2Ca/oBYrsoTfluzVrAgzPjjKqWbTqVFn/8PKn/c4s8fKsF+0S4nHF7jt6yiWjdw&#10;OPxat+2O3rqc4PH0X30VZtOVYPzSBn4xkqUsBaEeOgEduRtjMljLHI8C0aezuuXWeYpFzVojc8my&#10;qDy++gByozJSlhXk8zLHcQi5+eUW8udXKxMC2/XOxfByHn+xhjtZgyONARjoFGV0rp7W02/jj8hu&#10;BfAZr2reegMRmmyR4IVwgDO9R16B06p1em7HgjfxIIorkML5SO97OefXBIindrWvp/p2td8XLx1n&#10;+MGpXojZ8IIPVruTDpnWmMk7vNzH9ieQ7LHpBoXOd2UkJP+0rb/9Y51/F0WYbjBn+nnwlU2w/ODN&#10;Y5KLHvv5V0G/tKnzBb/QRN/pGGqLfru9KJf1+BM/VsoC3Mx8iXoRJI3sVnzcu7agUADPOqjf6lu5&#10;+L86au3H97KmbzxQx98nvUKhA3Am5uRP/rEE0XQth+1EdWEV2oktpIstMlhhLXy1ywbawoqDqiZg&#10;GZ8q3FgnK9BZ7pM1nq9EJYFfDBhxVwx/hGSBbuQhGAFSMFlD29QaW4NtsOa29dZOojN5FS7521LL&#10;zEaYhUNONSrB6DS5Z9pOBSHXRnAXzYyROHlsNkuP3Q/75WwKnu39b3xxrkYd8GkFBIKghVMqNG9V&#10;2a2iTOhW+CrL2CKr7OSgM5Mzw7uc7oYYM5dZeJvlDnfSq04pjHSEcu3h5c0e3t7JPMa4mhc1Nqd2&#10;yvrKPl9GaROmKSWBbKoYeBgajmaKdaPLW+B3AMBuQAglHhe4U2jrPwM4R3tiBb9oYzVvwZpuTfgA&#10;4GxO29vGRCnrZQI+GYDQKzfacHvvudVpkaRFeD1csCVdquo/+fgnETlIRvSTPej2i+pdalKHmotS&#10;5IA2ySBWaWATKKdCmctNbu7mLvfd21D3Re+U4C45I8e4d/j/akYnu1krivlSxifvdg1XjkDKjKSt&#10;iOKunXi57YSx5lnS5u4aJ/zHp9O3yqucWiVpx/3k3zfUXNfVoAr1oMcz01aSCXNB5IQsD53BYXn4&#10;0f7P9LxVUwHHn8djVjQ12vCUxUZn8+Alp+hhhHgJitbnWOeOaLJZfK6XP7gnySrTbulNd/c2kvDX&#10;J3XC27ebUWiwiLg4Z++fiVaEW5HO+G+9C2y8t6vM6Jh1kxQJxEkMZlQKRaxVA4ViWu0LUruLlp87&#10;mrC9ZBQBTJriXebvtf15gPUfb2nchan9FAP5LRT6n2g1X777i/9kOwX2Ik/kuctiUqlv+vq8cr7R&#10;jRqnt+b3ea0fJTReoNAvI3ePqS9/tFGmBYuuQ92jNkTp4Z+G8g3M91uh0U7IGCHZP6TK9cPGiUUV&#10;WPQ/Umf40Fw860mbmcPMu6NZbBux+ENAM/YeaJBKLp6y5kbkD2aSZ9mKY6+ens8lMhO5GXFs4HMq&#10;3cPRlyXGVn+RBMyUCppMXXdw6+4wTzA07mr+Pv2lmfN4nGm5H9WC7H5H+QhOdaGEqnByat81Nbcn&#10;lBUnQ6JHgmRrjez7LrLTQHxE7VSkqFRPNi5NDqGxnLNSI0K5FE0i4IFJYbLgBhNwcwRQtw0MPwOM&#10;PdfKCKwNloBZZYqlt1v139smSLQUmV0iRIzJ/9WbOD3sABD1T4Uo65KI1CHbiY6zfcnBjrOomUsA&#10;W6xOtGY3WLTjpoT5i+DkawD5OgX0dfsSlE5MBZDNPj5IE7kbQetH30yMcys3uBfk6JNvbREN6SU1&#10;v46lGKpupyX4REWLyHOWj8i7iLeJJmKHGxBBd6p7hRm7BHnzEGxxQugRGnVzh/e99+a9alagf35G&#10;RWF4pDm787P99VdUAaVlSeBwfORYWkRniIKg49tKFpi+ntsi9k8ZnjqPyeqaXxeaP5Yj+qgt9HtE&#10;XACD9a0k71xu7cZx+pSr+apVHuPNF4Rfr3uDC96/rrU88rUPbGlfFjK9cjlu5akPvciznZvM4BD9&#10;zgI4Md/sUDJEEVg0wQafXCDYgCognELn4ywRx3QAcr2YLeXRMAxFq5Fy+eA/1XM5vS6azZScdQNe&#10;fR+BQrX4g8ohfFp5eC7AhyRmKGfWoXtRGWrt6PmlifJj3/EC8qCzTUB0ysatrY6X/w1tJpsd2yju&#10;AsygaEU+2Sqk3OnTa3MXMMnF4SxF/9DOA47f8QRdGKQ8A7PXsdDXD+T7yrffal9m+61iP1r87Mq8&#10;kTVx9Iz4DoOqkxsMwMt7Z6av1M9fvQorCh2dONH11+XOp4H9k/Dmz9pdGjYwlPxJgS42WK/hxWlp&#10;WpR7ZC1T9nV4Rt9qKfEYBFSyVPgX1dzq+gQvGIG7b4zbhc+v81TxkXmOgUV/ckvvtQPb4vlCYY03&#10;qRvhZqYeGrbxinvbONBabRKkAZ+pDSCGVqbKipnwAfScq6dKoRxRUBeVpcyZqruzrwwKHkGpszEQ&#10;zZILQhfUrcObYZGMpkeWWlzVSYttKvIkAVCee2e+gK2co1jLNHQRUIuPw28oB7lCmKjjMqVbj+1p&#10;5LcutXTZsw4dfjOOZFpn5ulZZbIZaWZMcnCWpnV5xmesJZ82yLVhuUZACFmihupwc4SIPJvQJfWo&#10;xToiiyTpVkGARQKiLyvLuMvxeg5/wIGAkS+/Tu/wCmVsBmqBhIVolTIRYYdd2IiOUmkE9kol3VhV&#10;N1juLgmSkT0QKRDyQJ032eKVNeqrfXYSmJpdLWbmITJ8BKVPKPQpRK7Lda+/HefMjllRnKO8weap&#10;9bpsSsQoIG/rRpjv0HLNMacX0ejF5jajtenXzVo6+YN6t4sZVb4otfUk3ZV5ogTIjE4DYExfCWi7&#10;1JrgTml337zDdnqPR+ZxSskjIipF3dRkYxfpuLYWARZpcpXgymLwxs0n5dyVe3EWI8ZxSkdiG9iE&#10;zginAxkRfasxWY/x7H7SVkT0ZRmSvKiR7s+SRWN7W2im1b3bTkZVnfyTtRoe3/Slakh0ez2VzU38&#10;ztZhMDveAZnfR78LX/eQCTmntH8R3X194sl6LRw4046gVRu2fpbbYXqmzc2XzuBs7ixK7tY8XUsx&#10;qZ3BRai3L2IXRM2UiesG/4h2V4zHAn2Oz+cB43TjNk8QnWCvTcukTnyMJYiP3LL1bCNneFi6OS2F&#10;SnaF3WkdI/d9wZAVzIYP6myv+zESvJQTT8MFOvpbFCKGC2DOax7US3JNrkvMbj20yssruHg1Ftf2&#10;G5lysylMoKliQvqZ8fsc9T56cZ5qNAP3/VwN6WBIvIB8ryN+66/M7sIGP2rRny9Q6O0Sev3sFqnY&#10;ECJKI2VlCWJ+vs7XgTuPsY+zFyyah0128+7e9V3rh0cUmhe8aUTJdCK7OnqunFyxxh6uPdgiWMgj&#10;L9rr2f4nMjXrQmaQE60J+8ICe609eYtCD4v/V2/r0edogPzos/6nm5vWGTCix+Z/8OKLDfnGSzrY&#10;ufSoeUWSkXLYgS0MigPimLWnIw1xfqOlknYo4g5GZwQwMtSp0gNUHq+suC0tmpqx5U1IakZG4Y7U&#10;Y4+yopS69601qB8Z3FoCjmEYCKr6F1TIiAaME3icP2mnUo1KQf0hX7IUbhmjN3i5V/RxCrMp0lKj&#10;0nQRozVOFwU5rQzkIOK6HKJ9/IqlZujQNKCHr8bZZJB/Cv9qW5fkGVAKm67ZpqgsrLhs0LxCfUom&#10;s32HC40umRxDNZumZiap72ZG9+5BJqutN9BuQlRazJ2w9REDbBSUKxVkzSzDuZ9CA+DqVp6qZa8P&#10;BD7HkYznFjlmRsrZzbYuNO0Ud4CEmcL5FH4FF4zN5e2XUn27idyX59ei6g0Sqsg9NGADgso9VMvX&#10;ONmIbr0owZJlKu5cESvOvMW08fd68ormIUnxZvJ0bkcK7m7E8Dz5kmCmc6w+RFJES6MgtwkvCLtK&#10;9ceLaTGwACz4CwyZLwfNQLQwb6uIIXKHCyuPQOqKYHPfIQ/VY/NQh5boUaReLgbOJJ1N8K27m7Vt&#10;Q3dJDTL5Dnh3Yg+SOdlA81//xv/7/+Djg60FeQLN4spZo8VMpNtmZLA3onhDiKAwcmclkjUmtjOF&#10;+ElKlhlq9V/guN68bKvp9vaPDu0Ul3sHi8oVYdnVyjhTVdJmP334YOwQg5s7IkJVzne9sOKaxpDp&#10;zOVPkdcRfBwpx2QpxqBTYYYxaO/DznGG8ce5zAOxpg2q3AN3NvQqSvyFiBER1VxsgbiOTO6MQ3zA&#10;Ho1LC4jaKgQMlLg/VR4nie4G+PbvDb63jR61uFgV1IThPHGU/6FQ/Rxtz4vPKXnD53Vc+HclhRRD&#10;cR0QKyHuSOcMtsXKGL/+5OD1m0FXB9t8+ukziuoy80Wq7NAGT/EacwhsNAg9PDDWoj8RwgOw5n+4&#10;2jSnRZgZrQeLJuo7uUCLbQ0Tar5qdEBdmcj6oAkV+yHp6Zxo+XI8mNnLzHw3duHXbKWkBMEXL+ys&#10;Q8je2YOeZ2rSPi50E79cYqGlrBtCVYL6dLlcR8vCkH/wztvg5xD2VWwzbzCFRrKXYxkbnR7jcD3b&#10;nEmXb+9w8lXsNEqinU/bHbZe/rLy6+Apmd9W511n9RAhrOZwZz35LDSvEWvA7Ww94M3a032HJadh&#10;VfG9XMCuS0Uqa69WL5k0hIFIl+3kRUoa0u61VZ/cNRTylyeWrMrIa82H1cQgSrnJ3KgWqfVL/wmo&#10;kU5upLVN/dO2D0ENDmX5SI2g05uJ2UUv9XQZhJfvhi/gwK+uv9itO10xN+7Sv9e6X8TdbAlp3PXc&#10;sZgsekfhXVA7+jcBEIhqoqp7zFr0bDIPiyxuf5E3Qxz21nhMh8vhBwPhZ2yJsS2mLd3mE3e4yyLz&#10;kAB3oEF9/wTQmgl09yhN6UrQ1GMHhdj7oRA8o+4RHSlyGfMyC4VIhO/x4CR3GoMtSkuxTO/djbTN&#10;nIZt47axbd3MaA6F/8VaG4GcJnTq7I8SVGSvFFKVu5nBHA3ekekzvppiYUA39yiS2Wlh72peS33N&#10;sIVnZcqQc42US5JSz3y6/JBhQBKzqNQKt+ICVvRCB0OMz1IRmCC64DFrSBh3d1LNtPdICiXDaS4L&#10;+SVTBC6iSlXIGnUAnoovAihr+jC6otQqDaS7F+/FnWxBYGqWqlQC3LjRPKKGx1cl2NO14/h4l5jV&#10;NijyA/j8PbaGgB0wx2ZpGTlFGN18LMRCeMp3KLbiIVY0H8GR1djzcZGxbN3tmgERXzNvn+SOYrGL&#10;bwPx3v78hEIBeE3udFjIR2GCSiTLv4cgnG7Cdg0ZHs9EYSAYfaQd8qNv7o2jmg4oE1pYPIRbKBAV&#10;5V+OD1gvXbLIXWPbFMUVCTfYZOA75GjuuQbC5IR1c5NcQnNz7CGJBm7cO9jUA22hg9Z6lQGpCJ2B&#10;FE2kA92smQUIYdQ0ihsqBadQDndwyRrN0f/f0l6LuF7LgV4b7/bR8rety52ujzoe291J3wffyUgJ&#10;RZ55tTx/4aKl0sap969OfvvDFXa+xq4Tni0h0ezRDIqOR3BNpxxuSy4TaeWJsLYBmyUBTea5FqZZ&#10;dcUe9x4Ac4Dm4X2S9q7wvGIWYc8Nvu5lYPgk6x7gKIZ9E8csqb+HIpCsIVI8sXB7+cXCfYHS13K1&#10;p6/WeUsbdngI1C2sp7iNWY/g1DpIFBE+HOULTnqcXwAM3Qcph+PDY6kGvQtB457CmB9Xf2xz/L8V&#10;4/kdVuvLltuRzM+LwdP1Fjs1rHYchHZfD1jAvBPeu8GKywFfHvziQvdf/ehXX7asI0qGAHxVa6qa&#10;TRj/fDxBAS1DRKvGog2Xm95wy8UqcrOuHy8zMtF/L854BZZU0nRnaZYIAR23j2to/dzl++UQYzBB&#10;oj+Ox1MsbrzOWpwLB4mQWUEXxTt5bpo9SDbybXpPtbBC91fJsl+vNhf4el4ZUmnp7lTdDCi5MubL&#10;K5w5O8lMRsQmIZBUv88ieavddsakXtHLxKK0sX11y250cgNaC2tTDejlHwQNTXS5ZN2HUVmkLaEL&#10;Zq33DLbo0boZNx6M0px89cZFimagHxOd/Ng+0DYA7h5Ozw6OST7qY5XXQIJTlq9GTStD9xEF1dnE&#10;CvHcTbYbZVFFWunsO8zSGjGpBfGblWITIr2xj2pNKgGhDcj4b3XLUDE6gTRL+l8AHshakfvMwuaO&#10;sB5ao8d+2wiw99asSJGZVCnfQyuiuScRGaDEvnt3l2CNNGmXGt3lJWjknXTRwO7u5sg3bGozPT7P&#10;4QJLwhVNy+tJwszal8lVSzu920FG28op62Vw7IeflG6lawvni5GuTBB1x+JOONTh8URkbwoir9HL&#10;8fdjjqj3cMvFvwYoXV/U6ydAeULKVnYzqpX/Hmkho3F4y9Zfmxls9dOcKWvMwE5yD9ZgRSSCgwdl&#10;vca0G2GSdwn0ULlE7zB8lvXJSBCVCHDbYrcJN4jNS7jcIZjLGQairKOn+8X2VqP04dY/+ffOvgNu&#10;chA7J1Mgh5SUWbcW6bJsbcbYOW9OgJl5SZB5sBAGuhAacC6e+R9pD8GUM/58ERe9Fxw6nHbAposl&#10;Ily0w/C+wZIQjVSsnLf2xECDLyyru5IY8yc/IOiuP89L5AqNVzGg2RzN0EVzj+LUp90bFKuG1hyv&#10;Et2prPWJRZczJ4dcj45nmqwK4cB6s3T3MraSdETfUBtf4PNTQHsl7M7wcqKL3JFjOV8OP9G/T7pZ&#10;rzS00hia3jKNSt9rp8BXyuxA5V7A2TUCCPF+RPUW0xWRVmRcr7kNV6res4btOy/I7THvQ4E/SE48&#10;N1nRktke8pZnq2/XLZ1Um1ve6uy6bbd4b8UiTyj0u+01JPuzLUg0WVEgPwvYOcCn0Yqge+wmi4M4&#10;jKdFchMAzJx4hF63j+sE5h+WNsL42vf30G7x1I1Zx5sjX2Gx+4vdpHd9qwWXjVAH/0XCmtN6ym1O&#10;VtqilPvtMXkh+dMgpzoEadPN/lrt5qKXECgiSW45OOKrb3VyZhace0pEPtuIhULOXlv4T9SMbgdk&#10;jLaTLeBTbMFGc6m1SM5q4Vrs3skGfpJVtsuDaduAPTLUKEjqfXhXSoJVyOU/lyzVh1f1ZisAytxy&#10;CiEbHQYz2EbbQvRkaw3WutkGQ++w1ixlYXukhyXZOBcfU+BVZCTcRWbpVEv3rmiIcO4aXtgZajjY&#10;uvdMzMzWvQcSxjHAdoqTZUJfZOUs76bA7fDvSehKxc+MSkZq6LLWwwjadtLZb3N1+dw+/y5rI1wv&#10;7r59Bh7raK1XwQm6YC1okiTE5p9RIyZc+x4MRy+tB0pszd1JtCa5I8WMnlUGNZKKE0NlsisgoZ8p&#10;Az9pHQqkXO6RCPF3LILPBnRSQJPDKbPAoriLjmbHg0fHRrvhrV3biipHwOBUYXJ80shea/CVkftO&#10;u7zboeeRNuUBhU6/V6Q6zkEvPxSythVgM95ZtzC6GYPZgs5ts/Bm+rY/gODGOeIwOQGPvDsYvM9d&#10;N0+pVvWCk3dDAPIGYMtIetuzlq47Bq/DzPTRNjpp7lEHF2ZLFAikuTU3dqO1wAC0ZqXWkSaqI9gf&#10;lgSV5OXatzfIf759T5fIphP9oZUJ/nie334zz9daP7jYQydSrjXAonhPEfZ+wwxd6akrW/VwDBNx&#10;xI0H4fB4VI35/HSKD1zaLW4ytZvSE+NRpH0wiuWeDzSnE83DVYkG+2QoT4/0rOMaMt4IEq4Gduzn&#10;238xsLeotW4vRyc+8DOV9xo1PTerOx+c4bvYJd+JRt74hbMTgKEVFj3dEKly1Fia9scVdZz+f95q&#10;8KdaaZZczEQzyIes0dPPr/VI321PwDI+v357++H7jb8NZd9vClGSLwCBKv4RLTcmza8OB9+O8MF/&#10;dPxw3KwBWL3HTlg6xeAQRLp2Wwh685TXWf/2c14zFOp/GXlx31Psuzv2Z3JBh8rMYAsB2+D0lvvl&#10;4vf/ETJ/fl86+PH7FWAOTS8o/T89YXpCnxD1bbmXazO/UYMf7Wrr9hERzd9bd7HvMm7NWncnt5Ln&#10;2IjPDiKpl2Qha7kv/vdU14VrH6oWkf+lVXF9tFBws7RLE9YYSbNMZzOS9HQY0UvFppE7IKhXCNAY&#10;AMkAeCS6ZgclemSYkow9yWVm8JK1F2DHZWCvIQLQoSbPP2hXd0aURhmei/jj1qaltKHwp3l0JSq2&#10;crPWQUnNLNIpI+tSzbpotL1ZI3tt2o5pAljWqdWWCRvq0NYauhoVqjUWQ+z907wxbCn3oHq2Jskp&#10;krJOmbmj7yF8K7Qe4TIILpKd2CLIebfEM6j2cXyhUE9cao0movDMW+tKP4obeQTWwICUqcqSzhC0&#10;1WCsZ9qhplh9MnMZQKs9Y32imT6a3O1vLHtf8mzj7/GP23Doi1Ppsgi7BZo0mq3CesRBOnH8acxg&#10;+6oUAuNIYcs3lpWEQ06p8WJeGc2ZgVSLNzPeopEHnzlzlcLTGuU9nGoktCMVdAXqo9gXlfEDyuUi&#10;PtQEuFvU/YsOAXAZu1sUg6EZ2wfNABN65IW6mTdjKkjTzCymH7PqA1NMNwJ3ZKyukZU9fPoMGeHf&#10;ccL+sL2OJr2IMgXL8dl6bqj38aJRsZ6Fd6USeRc7/YZ5Z6Ay/a8o0Ot6O2pCOmBrnhtnGQ8AqQbE&#10;xNGrERaZOSfkeYoHvgrADjiaP8Az5g+/pMhraDR1EWJxPppNhMGCvzE6jXEPtXNkZiPiRYgEe0hm&#10;EDu01YphpIyV/R4nGufV8bLsLrBBOMpvvt1WBJvTw4G5zjKVwOKTNY3QTsJIB3Xc0hgUbU6A0+18&#10;lazl8HAzM8qfc3Q4LKu0WQ4Wm2IgRj9jCZqrYnrtjnmev18a9Dvt+oz+eDjUkVGUvG81CFGHsAGA&#10;+u3SF0bqymAsyVSlHYVnH9er7jxMy4ms7AaF3Ht9juMXP5/q/y+v8jvNSeOJfPslVhghxMzUnMYd&#10;kJuvgOV/To2nCyxjNfzNOAxUWKpPz8j/qC/WAy2EH/kJVz+3il8B+NLB+vI8Rrp6aOaRZtaNMnYe&#10;wO0EYN8fgiFM/QKObgDJv785wncrz7377fLJzdS7eqDW6qPj7UaEOAJNRUTHnLJT8u1DhyfyX0/7&#10;4icpnFv9bYBaS9XSZu4GMji6n8qAFowb2qeDECrGlnZCEEWjRn1tXgEyw9K7diC9JJK7DMj68wTC&#10;CDQ66c1ojdbyKgKIbtYwi70wyEPLI0tYqNjqwta2fB8Ao4cC0hy9omK6zrnpdPXhYV7e6BFRK2Gh&#10;wEhJCDXCeaHmSpvIRrpPBB/2roMWaa1ygbRNtnUj3FvbPKEdYCybY7GBBLfWpJ0hOKCt+w5tZp2H&#10;1boifmZmcCe6vNOMCYlhoYTBNN+9u5lFBcjgLmYOpYbn4BBdKQWoVN09iLUUwIqH7C+iMsdWsgjL&#10;I8Gr31pYQwTAJnWHjIFFM04r7Yxw8uxeQNC+TKnbk8fdr3HO67dPHTt+66Yvck2vbZHDLukvs0rv&#10;tCQnkAY08TOho0Kti2C4tGp7q6oJjQH/lGmfQR8iVPHGiBeJpXWUaeZOhhUoWzY8UwKGnGszO05G&#10;6AMQ6C4Q/pnmS1qO8lgCxEhvVibeW56vo1nvagYYdumjd1mUtg8LXSC6EbQWVWcsiz2lJlGQ8uI9&#10;YsL1YEWgQOky1t96Mn+svci7wxEdRVrj/G8Gmsq/cW4L+Fxn3TVOeDsnD6TWB+Mqw+/nWZ2OjQQb&#10;4UYqlBiV1TI/+Kx+ZGV85UtpJuYim4hqWJAzB/Lyx9o8RBIfjM6xwVxGb9XdWdV3ejI9Didc2QVe&#10;OQKGIw602jLX3g1tfUAcVN2I3xOAQx9Ar/FQrb3hV0P38+KT4xnSO5XGcIiLLtbqU7tMjywxPL7H&#10;8FP0TLW18k8l+IyD21FV0AEQJfZ+7nVsL3V3j32Tm4fB1GD9ACArTzRyB4C52l8cMWsZViHzDtIf&#10;cZQG+V1MOPayo5zycYivd/xnox/rVRhLoVs6/tKP7paukINyCYecyeFERgwdg9fbuhfT4aSCG59c&#10;459rTql9NVHrdIfhjN9qKSN87eFVsuj64VeNFn5bH1g0LJzx5G6AwqRTpeF4dQF+qw9AxULHOzVe&#10;8Lu36PhWwOEUeOnF+/gvFQ2LH7igUCrUmt+Miy4m3wm42YWr1o+v0vlMmaliTNhAKSIlILjGf6dU&#10;z7t9pCoCHvaMyfyZeLsDH0B7J9f3VXtaCr6xaDyJdR8VnkJWBwDkCEFHvIdFT8iTWe3zyIIWXeEg&#10;ujkbQTDzczo7zIzYhUZ5wybuEaM0sTuAUPA0hBZRoVAJcMdSM/qhBXM7fuugeUr3hgES7hDS0DZj&#10;C61WeEfbdFmReMwsDvW7OahgdmYcRFxzqeLZtBQ1RhZ4WKbo9RbaV2vjEQhio1QUb46aHCKNkFmQ&#10;cpHQNPO+3djJInYOz3eqTu3GUJT1jPnKJG0MqCigt7yHRnXDRzeT3P2TIe5GZ7ydjniQUZdj+0Df&#10;hzYesjZG2EPGTDEKL3SoTsXzCpqnENJKivotqmDIMtZUePQtQ1VRYycD3FUbp6hnTEzSXYC86yM8&#10;/fF4XZupZ4IjqzBRFBFW8yRgdUNL2E0YR6A1iAGn9SPEO65Esyn8dfuwX8LX07dB071mIt3FSOlm&#10;6d8AkEH/+M5k1jLVEoaMF+2WT0glTaCM8RIAzVKzmgZR1mCIxLyBdKEghDeLmkfJt6aPHCtWTDUy&#10;SYfjx2MKhXCSI5RaWj6qAp6CDBavAtx7g2QUos6WovshHF1KKhpSXgBI35sh1KM3w/4pa7JGM2sh&#10;8mUy64xwnLlZhOg1glUlPuNAiGQ2MycapRSg/mfZeWvm54tvn9oAA6wSF0C4mlJQbnwVOrpPZ/l2&#10;v7/4SVvkwoAJw1zhiS+pbaCw67qwDlMVq+rYmi4VE6YOy6n4wkzP4EDKehFwGqM2xwjqDYjimX55&#10;t9eeZGNtQqzqeyX/Z1ANTEd5HcARJBylj0YjUkxuoiAbnQe32Px625ZEZ8WyjOSfjHUmhw0F4OsG&#10;Akc3oJSri9f0PHo3TeDhibDOUCt9Dsskisdq4lPUcDXByfWhc1kARyRch82jAuOnXmXcOxbGqvCR&#10;ni7l0lV2uSJlDNMXMHJjHm76vSEaVRxX2+NyDM76qNcjTu0fQqHxx1DxnaGSMLIpx9GgxPSBTp5e&#10;THHh7EgCMLMTVc4mAFyXI79BnoczVI8OqrKBFSdYGSe7f1K+9GQcfLckzjuYq5Bm/+cxjfLcOmCi&#10;Ae7KCRZKRSdz8QpH1/KbK2ggGGJF8SUx9Lrmmx1ebFot9YHS17cisiqD9lOhrTjQ8hXN0ZyfYx52&#10;6vn64Y3MJNO4Xr+ywVKLq5AGS7rH5RLjxlU83pGbpjJAmQrNbjRprwGdjxNwmQukt2O128SH9D5k&#10;LxRRMs7aJWVcvfuukYapeYyq1NaYgTdzoEAROrgFhvldr9LTT28H9cWqtRAHEbhwPReRjAnVH6T3&#10;xSv8RSeJJOjKCBh9Px0xGJZjhoyCojJGpqiQ7uY2rP1mdO7yQBYAupzuDLkEj1oey97KdMHG04o6&#10;LgGNtAA69iz1GI4Fl+BqZm50brSPsBCC121RkYHWjD0zHNnGnuVRl9ndrLYfD6vBarEbktpJhcbs&#10;sEGRmfSLSnO9RyEOK8miBIyn8cwqOLAITNRjyGfbELTEiVc3lxDoLCqFZrIenWZRrMas0TrRqB00&#10;Wp8eptykVzg0ihLEV50k5UFGtTaygYm+Q1tU33YH+AGAJnYL4foON0AtY8gRo2Uj3MspAFQ5E4vS&#10;JrHU0NqijFYugHSGZfBwBAoSiPgRzrWchQxe8WHKroZXji8OL57Uk3aJXr7ADkDo0EcScxih7SZX&#10;aw9aKMdH+0127lO7RTPfpcAkhy12PuVQKIV6wpUQlnW4sGJZLKsiMWnGWoB4WFaFgphBgBuxEAOX&#10;X+Xrko5OjnomDCcsM0e0VcVQUXLQh5PIw6HgkRLusKiNRMK7M91SQNWDSKp9qK/KYYK3FOI2x8a2&#10;x74VINOaW7MofJrqzcZcNTIaQ0Khjpbc8DSgwRBdNhpbbVxfiJn8tF0LWrwuE/JmW7jZF3btH7Fj&#10;V7T2dAjssET64TWt2i0zxPfVFTn/u1zjAE2Fm2POP/AsNkyDZ7ziBdPrfRIry+F+OlmxFc/V8wij&#10;YRisd11VPa0yXEkAZs39s7hFYSCkSZdcB3k69aZxfneNGjqXxzbSwP5dvu6L0U7N4ByO0YFliE5O&#10;t9hb2vzmvtMHA/eIJzQ8yibIopaqs7S767RLtxK0nvoYh9pL6+2hLT33Yc16fXW6ozjs+tsFZXy7&#10;A99ua7fyuYyMDhuAk4ZLOYok0jwV3l0A5tQpqMziWYJ5IUR+PeDhANf6Sr79jA6hV+SDSd/Y9Q6M&#10;uszP5VzzsPUnCHEBU7jogWtQ8Ys+luZW+kbCeRrbn5LdJSxexZhmmTszgKTWS6+pOmvXT8Nxvbdr&#10;Uw0/nlAowqD5ekl/fUxZjKPn53WViz547SPDBQVEhg4gM/abyKQoSo36SyTQb1wRXynlLs1xczME&#10;a30O67xFfUsS3fgL+Dt+yz9uXFynnF8XU7sTNYqoxvpoUqt8uAIA1I7zZUtV02NCadUfOrSIUZ32&#10;2kgZZfplZxZAYNEugmwEfQ9MklzUKKwoj9iBTS9PGnnrbSflG7PaS5F3LFGMO6LEvDVYo7UAX3F2&#10;K3MRgW4qNDLPX/sRHTIvaQzzXCPOgGAdmXSLMGF8g7qwUSJ3JOttJ7Yge1Z67a3ejVEdRqldUns7&#10;scGTsxCinUYqXfVk0CzN3FqnGU3NYImailQZXY+EBANSkCFu3of1UjtixEi7tNGavJsZ2GGNTmPv&#10;Loo0AXI30a0lm+Wv/240bx+Sw7t5r1gBT/UhgskZwXTUsjXmWRmmXI5+zlGoVqU+0YV29wL0Kd1R&#10;htHw+1d4s+WDVfckoHefm8hRqvtw6Xlrl8XiBW/jSSx3RbOrH+E1j3dtPhNkapsxFDJgjK3MmtRb&#10;0NtjHRkXRSSJrRuoPMPUgRnB8ZyImEGMyyVmtxEfHg6H9V6bFZ+tSR3uUCj79vAV9ehIcPeazN1D&#10;qixe54CtseFyD1ZiJI63LBscL7wqWOTiCKfXKBEymmVPPGowRvXaHKqM2lM5bHSGh0dmMGskwU40&#10;o9uFKvqH2gvMedId/a2LAFgcgydr/udtLQfyZSTttODm3H9pjRxsg7vX6TR49jK2lKcp8OIeWkj5&#10;Ok1TfLmpcel06WTl3HnBi5ssy/zxvFhIdzKSgNG8dpyjNXyyEiZ1LqkBQNe7Ru7ia16vYDMYawZX&#10;vz3sD7TygoXfrJiuF7eCQX7OBV2stPAgjKhI3kQxKwDAp54mQR5JLM3V5wgvI5dJxZEPya7p0h5t&#10;apKffvvUnmb1+vLp4WDeHYzjT/5wews2KCM8z4T2ONJvC4bhwVz/j7cZbdR09dw097M3NoVu42c1&#10;IcwFG063uu9raZY34bIdkxVxZPSpML3KAZ29WO/uYpZE7Yb1kB8zQqXgQZ4v8KIR7JpyvHyPVH17&#10;ntMn6UbMJeXuF9VWcZ30GJ4y5fjlBvaTdg08jKvs44Mf6SF9s908czfZheaX7v7DxxH0+uHSs56K&#10;Lpn7cqph9waBBsGFPCY9NgOcrUzW+K4ZigUpbwlZG9kzOSDhJbBuu5P3sxYWirRGd80XKsKOTJVM&#10;GNGSYTcsZDu+BN3jra33dMn4GHifDtkMhDsyW/UwsZfdoXZjG1CCyq8jaNOhLUzrMVYXG2N4Uxr8&#10;ZEnGODdwK6nQwJIRksqIMEMmmPbZrLGF5M+1qmTeau3embYn96pQI4Pgg8/RKVI70LpobW9sknq3&#10;TvhnjLEESgHWOSgEkYAna52S0yp9qShM4VIwS+KuVbR7qXrPCILls6xbeI3A1nAlz9vyNGXifw91&#10;yi0xz8G4Cig7ap2VevJT2eJgBXep0TsiIp9/vG7hlRn/fTps3PpVrGiVK1zrWeXxqxMZpMybfYA9&#10;cQsVXtRREXSVAJlU6vivaKpAKIuTk88xvkdFDQF4JP7FxhJQ98ShYlsCZg3xnsiw1RIjhHaIk8iS&#10;vgJKqQ1DMxuAdyUMtSpvaPBA456GjYG+N6PN2JqnylmTtWQkRS509Ly20njlKu1QkIkwazBzWlge&#10;h1jKP9autRZPuYg/P/UP9/2XbVU3fbmDm9Hzf3R05YTD6G3u0/J28G4nq7TYmx3zDK+GLOfakyc4&#10;TebbJgGRXezXKqPLtULn7frEUsXgysUK5rmCvzSuf8Qqa0gzsCupE0kjFke5VHoZ8/tbO8LVwpED&#10;zAH581Bn2gGzN09zkpYhoaNzALEHF6v/sg0sKLGQqnz6SCU3wOUGRlAoA79cZ8Lqicd8C6nLBHpu&#10;19vSxQLk8Y9vDfiTE+m3ntrtO1hVL2sQLeq6skUe0+2EOpUVvTvrn5teP1cVCv2eLCtWHz4h5+O/&#10;RWNKzp7ucNBnB/3+QGG9ix9+WbcuFpP7rmmd88yimvUKM8Dnenj1+XX90nfaNOKrl6+bLszkb1yL&#10;fJFKGmvpGAmyFtlsB2fitSZWIGQj9rv16FvihOkRX8R+XhwJZJnK2+DVP9bu4p/XKPB5iE6jP43S&#10;b7XX5Vsyi4Rp8DTggkUzvWJHFnSZ34JNUS6hd0nSELEv/q3Mom6nGOlXdfLgFKV7R0KUEwwUNrKd&#10;It/bDNbS3I3yHzxsYwE31sEbDtQjWNO6gDsA7zCL/JYwdQ9ObMO2U54TtTE09+LGBWBnkIQnFp0/&#10;pS45t/PaLcnMEZjkIOI2Eg6K/GCktG2g7c2MppEXutwS7VE/WUuSbIgazVtTFyLcSidD8EOEA627&#10;KmdVRXTeYzSt0UBCITcTMIZWkgTh0qBYtCgk2lGdDYN8y8WflnTimySfOgBYinxel/KI0SdrfB30&#10;4LARnZlUtOZh7YaWiaNBIdfm+TmAVpHueZWgCsO7wnneq7LruT9X4aJ3UGi0k3PhLkh7yxUhaMFN&#10;33M+G+G5R696JJp2f9ozZgQdHoVvSVOq7KabIME8DUMJl5oQdLh9WzuFi+f0Y8xGgnBtsMjL6LAW&#10;RKzgETtiP2mmHklGscc4W1Fu3L2noUpLTpU1AzxSfW3LKrXxvM1gFlgUZulOtRa3zCg/G2zEjBcp&#10;9XoZ8LPF5HZjponf2n9/uv2YlMsfb/U/u9w1r42lj4VbOHd3X3x3s9ckAdCOxU/OG1xFWo8AdUmV&#10;zJ/Z/GOIoLyuaMKx0xhsMljvc3qzUtQEgCu17DYvKDWB7UggrH6fJMDj7368pwChYY9VUmSOxrWH&#10;cfyBsvY+3PpeW239kxvxBvwbavFanBSEQoVrfHIRdaiTp9bl+XUIr5cLEbRuGVLuJniM+ReM+Dvb&#10;/frOXQMPL97Ld4Rwbgzku8d0e5Xb23nvKQf+fNIHHupZWe6uwk3By/L16ryYsi8a7yJbt8Ojr8bt&#10;uVm9sgOS3ZRTeru96ASLoXrQI3mjrXIEz256BQBdR9fufQoQh2rA9270BXjWkoD1or29xv+8pRwU&#10;9RSor4hjYtGQ2KiSNWQohp7O6a/YsielLrokB1vx2CXwqSqSA/tpNfkWNfefWqXv25yJmWz5PTND&#10;Czr7shDUaKOs6Pgk4qJ0NSM7Bk236o4w9GtCXDcKr9isiYHUlynVhjgnx2sp1SNNeS4XuqtZBs/M&#10;mlurmWIiHSG8rZuSR3ELOfOf1mWu/5JL6GatXpVQ252A04DGdVXIcHoMCELo6a5VFK1OpQM0HX9v&#10;1hppMosbbkamfj26NbXNCoKS7LmoE4CsjTly1rKTQT3+iDB7ilLl8LcoyRhxHiowtGFjEwwNe4cZ&#10;25Ys3N5J17/+JXf03aIyJDc00L0KncfTXMY312CTGSSeC3USMIacKdBfaKkL4IEf21NfMRVQJwoF&#10;QLZFtWi9WExIuhvRaZsDEOFG6+rsGUoN0R9nM5t861shr8wGDri7xDxvIeitObiGd84CRUfjeuTN&#10;3xvzsgyDg46cPPEkS7SrCn5GXnHsR6lIG/HBFnGGLBobGlmV3tRDTIK1jdEG/qToGkzX0SGDjjZC&#10;EJpGjIiFjjeH0hMQSzdTZTOM7lhHhvNqZo0KRv8UzbI8TAPg/XOzSHEGihnhZmzNQYTys9FooVLD&#10;lFOeLi3JY3h6eL2DnCDuU2P5RxUvvtlOjNw3w6EnM/2PtSg8Of8Z0j4jArUQ0g4pJC3fuuWHh2j/&#10;nKi8STQaO8fyt1ttJEaAVN6yu5Iwk6dWZm8sr1iZt4tzrlcmFhbAU2vvodwLjt6c/GfKe8l1CllX&#10;nIUAhtiGEDtceOLS8XqLRRkelqWzoxnMm6F7pLVJ4ZqEX1BXEgdOQdEvW/f3A9T37V51+fJ8Z2R0&#10;HdUWuRuR8DbtnmUhlKt0/bWSjUsTaAH4Um0O+YEzU4NRcWcf3hR3wkvUnWZ0sTm78P06EV/RHvMi&#10;nLffCqrd/u5wfHXlzUXoaT34ni2bozoM627iVbhvOfpw9evuyVeXX0s0BcZK4a3rLfzj7db1IEXa&#10;JgAsvpCzayz9QGP26C0+d10kxJjmTb766Qhv3sY5R8wwZpAjCHc3h34Zns2rPO8yqzQuylX0+qS/&#10;L4gw3vnM2Jlm8Tiko6KlCFCq1Hpt4Gb8SyFFaqvTcDAKb9ssWDAM72X3XXe6sytHYMcGdGMDNuFz&#10;5Cm808qC+uewqNsNf94Oemv8sgTLpQ0n9XnlekpPu8WiaGzS3tRcNHVoB0iGNyEKqyRlXenNZBGa&#10;IjdwKS+lrgzJAQDpycwTLIpLpEIJrKEZW5O1iIUq5EZIrzerS+ZqFrUkyrB3l0UIlua5v1R1Vs/b&#10;Ld1OKFKFS9qPljKHHmSKHLfP5f0CkJd7pnOe/m4FZzK0RnYY1LdUUqGJ9lGkwdg81bYQyB3nIhSy&#10;6ENUWgaqgRgyypSpGTzq/FhELpwAfbi/S+omHOLeouqi2V//+hchs0806yDkv/7+m3/9L/XPnR+2&#10;f+6ff7G7uYZ5sNLbIxS1JrMP67AnYySXQ0GqPMS/A6Y+L4LrwCEhShzN1rK4ViSk9LD3LlwOhcJV&#10;jWEaJMER7h3b1sCeFrfalHYMf0Ppd92ay/HfvKnXFOPHdiIcCnxKWL1twZi9t0xKlWfEhJRaYLVV&#10;kJgomnEyguqZudzbsCMNpA0BehVpP0SIl/wPCGj/OqxboTk1uiinKjsnTx/uR8odbZP2TznQaGoy&#10;lwti6BAiSP5BtYOzJxUpWOQWakvWI2EahsxOMWQc1ECDxXtOT4YFHRZGsDk8nEGjQlS1HqVs/nkD&#10;aBQF+RY19y0UesUJ32/5uN1hFjV2sMavJsPTr787dydyM27Aj/IHKdxRy3BNs8w2Dwu+haurjNdC&#10;xOHfSTBmHHDNJYg35s9SHKJFxPMF9zi2N+EisD3dBylRUDrkqM4hd8eJRVM6a3ZoMTSWF6kqD6c2&#10;ZoGXZ7vwSxS6kBtj9TP/aZjpO62MhZksFlqjIjapy4UDd/d4F0y3R2YfxAkHy+YYbKandAJBp0QB&#10;igqtsZUY6bFKqoeEIeiHzX7YCvWv0W6H9lz8ozo1/rmuKtO7R+DZzbUSiBZ28/GYux/etq+Q8vGs&#10;5xilzCGl3qmHp+WgtqUTa/WRtXXfufTgpBEZW81jDYxvt++wee0uSOXoOKDQ8mwgi/YFzd5w0McG&#10;QtTjLfPg/rLzojcL/deAr9qfpYKG5WC4UbFCOePOP/km8nxd4sUWB83Bl3P14pXBcPquAzAaL6KY&#10;L/t4jYiyFMiHv2ahtd8yYEZHboDf121sEbc//V2Y+npxOTOcXzRzRxGAU8rvEnfBEbqPtoKCFOMh&#10;IW2OLLHhHimEWT7Sh/wDYx+zsPWNRu5VXxRFnrcyCEh2d2tFmh5Ea4ViMxCJXTPNLSI1SRpd++mK&#10;tM84ik/2Iocle/jecyScIbUdoHUMN8FW5I0N2AG6etOo93Ficc6O+dlZPWR1Y0fZ6r5iBbYGymyn&#10;odmnhcESwVKV56BhYlEDS5shpIxQE5Tb4KLFTciGvbPFg4J6bDO9emjeHeitbX9//iqFZbdN6rZ/&#10;gtj+9e+9d3z+zX1X0EC8Oa1F4i7J3WFpIlAOpxEaeZJkD5KkS31n3/u+N5oZsW3eXXbMqDQS9iF1&#10;7x3YDDTKzUg1ekzs7uHJaBHEM0jczSCn9wbbsmCewbi35oZIDADQGveaV02OssZWTthQkQbPcw5l&#10;oaRe8Ssv7/1Xt+9kfjWwKNt1TQxbIqoYDZebCLQG2+BqZDdOmqIYNVqYlXnCFcEN3JNyfXB0kvDU&#10;/ysUOomyQ4AvSqoEPBiQEmDbWnNB6srsUpK/QHfJ5E4TN1O4jR3Tw14Ujm1rPUqmcAfBlvuvKxGI&#10;9yq92Jwwyl3YNv36v7h3/cv4r1/4+xPbJms0WjOxwdjI3t2ZWaPxoLMkFgQ0NyV1XIpS1zEaPUnE&#10;fx9zlv9MW6HmCkGv7VxKxMbvqTt3ePxm4Wa/b4EOz0K58sWJMNUzMTg+OdRTGeCNhjWVYJjknlMl&#10;ooWg956iARUJwZhMRxu4NshIMgdSd/dA7Ceyn1F2Z/29D3Pl4v0BoEnWZa9108RZC26MZP5XcDdI&#10;ZuHIeFK7iChBmqFpOJW4LkM24/iDmbh5jLRI7OiNhub7fwfQjhRcHaZMr7X/pUHiPuTBIHQjfMSS&#10;f9pGeBivvB66uB5KLxe7HLGxpoNDQ4AqV8sSwIydZQoQjMS83LaZv0AHFualEVUKnLRYd6LueAM7&#10;dmAnnGPqamypl9vgnXnpRymWuO6tcs+BL6DsXO7hCUkF5CCszTCrj1wmybGHVfZ5PeY7noYjdvIY&#10;UFOtgVGoOXaHLADgdBmtB9zoQOTqj7sI6GIbEtQ9NAtot8Mjf2RZdcO1+eMsR7Ol2ln1QYtAkNLJ&#10;2lvKmEXQIX+NycVjrSe5R44ueUp+vIgxrgh2do3L6jBSnfMHlIkdVZmXNBu9CvGoUeNkNX+tQp1r&#10;Z8Z1S6xFqEDucI3d0m6dzDhEUoYkCOpZBep6/MLuOdW7uv32BqaGySERfe1SOkMM6WpKWrJpcGGn&#10;Jk4zyafef53B2LX9Uu9tixlQNvbzZjo65ZKxudwFNpJuvr5alXvZsmtxuwCgIbfZod5qb8UV7iE/&#10;PC0+pxXpB5jzuz/UrF3X1EI3JMV1vywiWqL0eeWg7wVh8/jbGP8I51iyERtiH4enfG730HOhSyZG&#10;TQ2jsEG72tbaR/cdlG1bTU+HtEfNxhztSdPNTkrNrHdHzs80M4Mv6LapfWSw3ww0grvQQjcTiLyE&#10;NIi2S9WkCIeCcdcnYmN6K+KTvUR+iwwW1p5knc0okAq0KSqgoJHWcEGhACZXcRgEuQgIBVOH43OL&#10;Euhe6jFOioZmoLW4c2hExZdA6KDdrt7f+qNlmCqM53HLayej9oXbiB+AiZplkgy7slYrI5ZARmy7&#10;RZI1GaU/IwgVuQIHKZICIMd9LCujis3a5tZgLcrvxDJIyatwLRZPMUuzVJUYtAmq8WWieppl5m7E&#10;K1wGYxdldIu6TurOZmhUFnHIIHwkXNW6JYdb4MCt2NihfXz7+sqd36e0LQvfhUlYu/tTc0CGDgev&#10;HHXC2FPGJ9T1FVFxItiseZSTXvVMxuTxyPsdAKPE7iimhCArYhcIFlvMPGbp0LJLiJC1SKWreD4M&#10;0CAErgkyf8iQyknSzEXAuyFycpmZ53IQ1nJlaR/sPcV0QcnNHNrMWryNmWxuxmayJjY062QHzAzW&#10;ksFfWtsSPOLoZmPSxu31zPSDxzb83cf8Rlt36BWOjgNG1OupSsKfb7OoZqCCZeFOsuXF2cfjy1GT&#10;sB2U21fISnR6yyqzawr/rUDxcu5CCLced+ZLGuHvYRvkTMc0VIqrE2csxx3j/xmIxW08h/T3TZRF&#10;Bxh7Z024g42/PsS+Zu3H/BzDGfv6Wl802AF3iKFbkvYACAnDToDvLWqGZ4IDatF2pTzZ786woWK1&#10;1mV9xwMyB7Z2dRx8HAc4Gn+rgPTSFlfmuJXlgCzcGog0/2WER/nMzGRQP3SY90gSOAeYpIiuXG7t&#10;xnt1fb4V1o+QYlSeuVUDLa0d4Cwtcj7OXH2awWu/fmTFTlfK6UJrfdGLQa1vzinX4K39p9pM0ov3&#10;elp1Kwr9VvsShZ7amqGQFQZWB8LxbCbePojbk7/I83QdyAfjyNtTJ+2W52fNh3k09rL1n9dj3gmQ&#10;mo0Vel76qkyOdEre5ndGN0WHaDLH0NGTP2qU3LXBVusGlJDy0+P44lQqv5VeYssVi1633ZvzPl/y&#10;625ejiDRMhOic8TnznHRVZf4dVtR6KABrsZw1vgIRBpVGCtNNCNDBoDJ0QVhVZEey5siBUlTobu7&#10;+HQyen50BRrpoZwbnFhrsObBKsXEJW4Aw1ecfc7SmxHLTJeq3psP4R+Zfj0gw+dzzVkCRHvo1xxy&#10;pR7rfbxuI6IWiHSLoo5mRlprdJnAndZA0NYkwwyBxvMOkaHppRuAM7R3zVN+Kj8rR5tBSp9moIwM&#10;rTldghUXcFdrBHZgk2+iMzGAOhH1mlsLR3PgUwdaGFeEHNZWWzEBNnKNYHBu0EzGZtxhYavmDKuf&#10;5LyMyHskOJa/qp6atpigQgN3YWMCVKcc+IiKQ9QeEW2AwC+pd5FUiN64rr7VDlEeuUqSUpNK95ms&#10;8US/xKLvWIeRmQDgasnM8xjCO4pLalgiqNgpzMIrO2SibADCpFACYMh3M8jbsJz0eSPhLc2801yp&#10;47A8mdnIqcsO5LPZlSmp8ZPIGd3gu20QAd80MnlDMczlrii9S0COJqhHKBoS0esBwuiePtwGenjM&#10;JDPvCl35XAeC7NdIQ0gWkQg153SdcKsB9Eg/Y7pPrAZtHd8Siv9H2nWT/u2SLdW+xcVdIETIPXVy&#10;8cFWDsNlqs+DFkMlouyf52vY8U/hvWX0nuh1u/UJCPGJcFcqH3csSG5VC9lMkSetBeDHH+5ZETDH&#10;ZMy+ZYhouenFbMnv5qt7+NuYpX1fikDWnZpPFHfs2DyIDjVSpJtlukp/nzJl2efiVYYp/gdSoK+w&#10;81szMOFoC1fW5eRBwpcigdzqmdb3Uw57jTYtFv48lSvxfuw1LmZy1PGiiYpxFucKh9fR3s148MUI&#10;1mUEhvLq68Mg3aIgqmXI1MMmeoBtQg4RA9heNFG+B0ezJ243EizHy17w+ZttJHHNK/4HqOLRHLKQ&#10;SFYsEfwJCo0F8HdQ6Mrj9Fxal0023HRPjpH3do1TtHZ4otuQiB8dWOiFChNFwT4eZhj97qrv719X&#10;vHov/yab6pwB0RcFiXlrIlAExhqoa97jCy2iF9mhV4ufB/7166mSkznDx4g1hEkHqw0Wo9svxm+F&#10;rK+H+bR9vDc7bi8IeGSKOrsdvVqBTShcE1We2uQ2H/t0+udpuxxZcpPSUOqgpuIGSnSNNMG6XHBD&#10;pm6CxlugyV9I8V4Enbdh22CNhFxsiAxKViJIRuDKXARg0ib/FJtjb0BSYSbHM6rXjBGuai59asHn&#10;bSsNm4BN8qaeEjwkDA3qjm5oGPHhb5uLQzUXwAZjJzczmu0gzDqrWMvyYI4hMmbcqS49dTIsHRdm&#10;BxdsDHzWK/HSWyIhjzTTxIzpgWOzFk/60wlzo7nR3UWBTmuBZT25t+UYDu+05eOJURuupoinMZFO&#10;JvR1hbWXuUwtHfx0BBMz+7cka4VPdioSMXwHDi6bsXwSaLoZlBOXVJByY542RqTi7iFBXTMC1qQO&#10;nVSLT1mjb5ZpmQ8FPP3xOj8ehUJxdEOMC6S/wBoEucMSfRvMwWPfuPDXze1OCBcRBW11uDFcEpMP&#10;ZNMVUufe05sQHOx84gJgfccGNjM6uMvgbpTU6A7tMKaPX/GCugHegubk8pirXZDcTC5rYZOWt0Nk&#10;Rr/rpc+Ma5jJTGZxY12+WStHCYcqxqhAqSqSFNXIxyjLX+k0/Lj9gxD0B63CWZER0GPtw+Ke0AU3&#10;ssIJWhS08yuNt7T+J9Iiwi4Oa6byhTPS+r17v/OJY7xtcTaPHIbxVdyL0oFbpLzJaltlnzR+lVRw&#10;z2hFfGxtoKxgqZ8ki9bmoUmt5ZTjxVeiqTHZshjD8Z68voubbiR4EcNIqu+z22vNkat4r9aE2N9s&#10;v5OEPMnPZWmeXB4aBpUCkBo5i4jGIcfcvPhoSYM/fJ7/my6FNAB7kPXLpxJ2t8MXF0uyJk4o5ZEd&#10;/96kZp0wZsIIjT4cHKR0z4jCXUzHsyjrMvn/maVlrVohhLEVGweAiDj/x/DkTxtJZZ4ng02jx8F/&#10;dZqXO/iXKHQcpt/P5n/ZDlg0PM7kHhZcVU8rd/LRzrmCsUKSvyk7NNrtqcwoWOQV/ajNqgrUwdba&#10;r9bU7e8PNy6AVJMN++2dV8siohanapbWc57wYKA9/H365E0UionJf6PZOMWU4Koxmbknv92uO9dR&#10;rDSRwojpdRJGW1b9jF4s1rQBe2QIBkBdrmA2jFh2T/YnzdQaWgtlr8oyhDMURzgEo0n0oGFmQQ2n&#10;294cQg8UWzc1Df7FWR8cYxDmNgtlqWb5chilRnTSQoYpYCQkLIp832lrmuFG2ma2tSZajxhOa3sE&#10;nskVhU5SLo98HbOh2R1BAF12vsCFubgkRhVDCssdOlbRVJNnLLuHdtPm9G5Al5vMYUmol2RGa93S&#10;b5BXy7TA7P8Ih1aEbG6NRvSYHIvEsJeQZkBGcADd4GWyLZgzNF9PufKNjMO6QXVhgfJOKzpXn5LH&#10;a556pInuiKHscCMY+QDdZsWe1Z0w/vkai/5Oq3zRMXR3bnJQNIOBUIOBzvC3MaKdkbmLsP2ZbLMW&#10;WJ0JQSl6WEHDs08LV1AKnE6NPuxBEgt+WBrHhnSLRZiGSlXInNIhBCRJlEEuyBydJo9/Bcka7h41&#10;XMwNRItywwbvCEGVSDyimbsT6t7ZtiFZRiCMCWtqTa1t1iJheQO95JqIzIQh1RVUg4gf5IytYJcc&#10;/wwrN3mVXP/48+0pYPLQIjn43qdvh7jwij9XyyZDypouirTxBQA9+UhUBOoX0BjtOy/R45ED8o2s&#10;hyWmlS9CfrW6TkFa+DA1zj5/Zwb3dR9JrddMC6uTHKV0h45u1BedG3YZBzVcWrFoMRfOj6FWxhHm&#10;vdz4y+S0qSmViyJT2vOftXvfaJExvvz7PGmX0q+KrV1018VUvmnpN59EbR5mjsvkHfxwfGZys8kc&#10;nkh4ILrxVpRH9OZap3F8f9kYKBQLFr31tKgsgNwYE25eLkU/JsxEh4qq+xsP3EPdGbrmzJ9983FP&#10;P1w8/6NzMgynGkZ/H4UOu+fVa3c3V54+9OC8xf8fz+lF8rhea1UaP7TLZ0xud8rHhOWwrOqp9Y07&#10;5OwwLCoGV9fb3MWGR/sFSnl4wtf6zOdThSNPKcimWw77+ceEEBVcpk8JbCXC8mZYaURBWeTM9xtl&#10;wzCOM+wMT81PUZzhssY8vNonHP39Vm99VQKy3CKFm9D0n2pOCmqCbhgjg0d5eBBRWCgZgpUgbbOa&#10;aJ35+L6kSi0ga2yNZaKIkSUZJeg5K1BkmuEAAjJSjs38M7iWlluYSb0GLYKih/qaDpk7NTSDksyV&#10;xkeil0btUJO6UEVVAaC52OzN8TcmsXOVz+3SFpb9Dgv1YZmFp4YVfLumC+aIFx7h6Pq82Hzt5zoS&#10;7P5pktIBk8kiCXVwYERZt8xCJoVtI8C//4apOT1wLyl3inAqSl0AJ1fVqiSR3U3LKTFrrCHmqWVY&#10;sgs8RRpXX32FoHMBdZBmMrtSAgTsNn0r+bOuIEYkFo1KQcuvIlK2AX1eSSDpgrR1gTZ46vNXyz//&#10;CSwqw01K8GgxT4czgobBI1NzEmYs+cygKYqDhRulkxYUypZW2kzZCmnioOpa4c+IjhKJRbnadvQu&#10;s5bzAiiDaeRMb/mW+ya5IvO4R3BqS8jZY3ZAKZab+QcNcLIRDqfBexSqj3s87pqh6NBktlljaw3Y&#10;RUIj5hvHR/yj5ctREBTY+AflGl+19yHoWazo3SZ8Z7/kzZY18eTxxPW51aaUvwl4n+SIU49pyGd1&#10;gaCHXvxec9KewVXFcXn4DABCj9fUR5GaozfZzJPBSggwEzzq063yB0/XFY3yTlwJumdDNhPFTtm5&#10;sx+IrQ+Ji7Myyes2sFwezOO9/Yn2c2XmZZYOgu7rS+UeIrNVDeHF8V7Rm/pgXjo2sHCq1LAYQGV2&#10;SCaDHRY0HN3bt83vV+3fbWvU9Ak1DdEjALXFs3wrBvstLApgePlfM3W/0UgDz1yA/0zTeCWAwvan&#10;9uJRWpqLYTWdEek9PnxqaaDlwkgdxJS3P4HOO9EUfmnijhdGsFOnzOhyJ7x61rcb2eUHZWKfb+6L&#10;lq/lalTWDnIDdG0ym+dF858LGjH2d4kCEQW1dw+/PYXdiUD/zuvD6wr+x9d0LHM/9h3U4GbkTnT7&#10;Tqz6W9VfYjZaISgArnmP7fi+BbeWkdg4cqE90reAcPQES+/urXSotSZrBDIRKYo5AqXKGcUZLG2b&#10;dddiUClFlzca0EduRShpP4xQ5BGROvObokcvW7cbnZjvti1jAgaPNDazQX0gQjBwxkKBHIvgosZA&#10;qkjUS7yxLOwcyHpdA/8H6E9lBEREVXA5YyGNOkuypEUCQINZN7iC6BjuCeuq+Kwnah2qc1PxxUlf&#10;ESnz+cbK4Z4woEeqM9HWdIgwsmhRfGUUHR6y6YkaKuDQFekKZNVrif8GJ4MdjdwjEQI1exy9ltut&#10;4GxNUlqilOiM3XlkzrSBVqT2FY5+iU5lfPEaU+0L31sWlS2E6fJK4ySoyDQP1xIAEMYhRKQOlEx+&#10;7SKNRlVKZvBy430zYq+BARqEbWsoRi5GHq8ie83mUzf7FIAeas69hSoiNqGJnx6Mexm0y6BO3wzd&#10;6RZkeYV4ohwb2CPb2eTOrAID74KFipmMkBrDc0zQEIpjzPnAYuSqlvEgZAgS6ZAxRPrL6BRKffLP&#10;1295reUwWoDVk2RuduYrO/eb+5I5K+JjrKTQXFxUWlPXpsUTocPnVt/Ccvzj3M2jJN/YLeqGwl0y&#10;TrDcx/eaH9ULrs77FLVLcKL1WlNPYZo7K5WtVRZ0gUDVEqz0F3g9HZ8gKVat8CBnRHOI+8b5hAQ2&#10;vMef44ZcZCUaMD+N1ThTMVDFb+LmHfGiRCxUvSRVj0bc91wWd81H/s7lRC8xKsOtvvwqQs05/eJe&#10;ljuKnsZsdA/ZNZRmxTzJ4eZK38SkI3BNv53GWfOxG1NUgQ/FPI4XAOz4Ovri4v2yjSNXy+qFp3vl&#10;WL/cXSK2dlBGZ76Sx7Nztare6PEjS4R564r/teNXs9vnnwXgn+oYeq8fo8uDJ29Pn9xe9zrK17F5&#10;eojnAPiCSP9IWyeq7JwTf+ChvH3OpsSiKKNyMDjG2rgmfx73JuJ4JB58qeWiUfVuVHKY344ItMoZ&#10;NE44RyCjfo4sopY/N+GzCgN8Nd6sPlxQYDogHsOhw5YeKHQUaAl9s9cXvm2+YKAmZF7u4fmNomjr&#10;z+7ONeSODsfd9co0T7uOWD6lYaxdL7FevkpCDheYI3Zstyw3+sbkt5FokpVdjtpF15a0xIhbkI0O&#10;ZEwvopEBxro8FB+4+gdTVuAhc3u8QWGiVLQTeXyodwKR9mgFQSPgF38InRH/Q0i5N0al8AYgbJwG&#10;92Q4pDj1yYNpgEPm8HhMc9gTW/V6G5tRUGjfIKLBb4RDW7w+xTydxObIEd1ouxnQQOutMTRmsgY6&#10;Dyh0pOQREZb0cu4EYJs7iBL7t+Pe2cFGmNCX7T5SEUgzA/pey3YOS2BRb43bpu6mD/cucPN9H2aA&#10;Qtg0AofdQBhF65WnqmDajqB27vNB+KQ+Nn3+9cENkbSJtKgaABEbd8J7Ci9TZhgSuACwo29739sW&#10;tiATTaMTUP73Q/h0EdhDVZUKA3SvuGiNTz18C4Cbwrnx9R7Rv0s7lTmdZN3BSS4RsLVdUKW98Kwv&#10;eQiedVlWG6QxEmlzJ3BQ2MjdjE5PRgGAplk/HZCHPHCwuhbuVJAlZWzO8P4kBX2HuRmgRvqi3TFQ&#10;6AYC2AnaB8h9mCmGX+QGOtglORoowq3tABxmNG2SoE7vW7PP7s3lHtM8EkSTrEtK7tjoXXRTSBbB&#10;0LpaM+/61y/76680zomQau5mDZGbWAWpqpH11IJ6AeT0o3Xj5hhi7sqstfM2/LqdWEanfz59/sTX&#10;HUHR9DtUz85SpUt7Vdnl9JOojEXOHaHCzNcdZsbJczZdz1+GvUCJkKvy8mHCBnaTLz6axAAnCRgk&#10;cmhnClP9Mwvf3/h6ykrhBiuNVMgBk4igwOl0vGWOspm7S5HRLgBSljwZQxcfJk4NymsPt1wW1Imx&#10;La9/2FIeqZk1OLHplbzC6MUNAmmubhTNBPX+QdsB+ghUeIoj9MCnATsPw+XBNY1Ehnruh+v8Jgpd&#10;UyTCNYbFTnoZ6dIqyp0nKOeccj9qsH7+VVzD5UxXtx2VZId3lAfhTasHN/QwTJ441hp8FxA5L3qO&#10;hF0/9SMUiXqSWLzvGXS9WzxGt4fT0ZUaeCdy/Q1hcsmMnSalkMnNabtDcI0B0RI1yvtZHtaqzXe/&#10;1F1gJEg1rE7YcLysOHCdj/fSputX30jSnLeGuZMqPBcZ1gYAo7247vy34FF/vXpQhOb7dtChffi2&#10;VEW4fvKNN05Kkfwj7jKrSlVx/jf4pbH0hBCRu4xBUjtuNOmeY5QTi4LR847A155TRo7t3AAMbKsr&#10;X8t/AcylEsEtPWzQrP2onH9hKwySKKIgh8tt+D1XJ8bddi2D73AXXKwlmqAfpxyZDMuYVAN8Fk/1&#10;u43OJmsNCKETb0x7+9i7kTg2WztvjYgt8/xhu741iiBinLbXcoCY1vVzL8/PDbBfzlh8oDQjpQlP&#10;KELO/kI+N0DF0SbxUY61am5Ht8pGkpyhT4PI5zok00nm+GwROnPvoTK6rGthx9YL6INmJET5E0NV&#10;QqaheOnaNthmNLiTwtaCrSlimNRjoQt7ksJfqdODKMrdmnVQ8C6AsFmpLfzCc6tyIPVQQ82/SkMC&#10;EPD3tv1S6CqhizE1RilRGfuN8ZPgM9oJeZ7a1rfWualtY/mI7MtOyho19WlqTMNUOkw0jv+LsBcV&#10;1l4/9Y3o4VIakVJgc3UqFATT9gJitlDISvCQWnNtzZwS6YKpaoc6ERVjUesCDxpFzIUkC9WgBfLh&#10;7IPJwmzpyz1G0LIBm7C3XKAMeZL7RrSV+MD0/LlKT8Xu99QhPLXKT7VyaSDA6nFdqJj7zelO1OLx&#10;Oq3g85C7/I1U44Mdljq9I2OhVkuRn2RT6/UBFG7pKI1g5QpAFWWpNYn5KiJKCjG5uIhUb4KkZ+FZ&#10;RjpooM3g0e/1lsnang86BgQAWoJKdgPJiHga1LcPSV2S902brEU5lp0NzV2Cu8kBh9zdJSLKUlNE&#10;8v4j8llx+KqOwcIVtEgbBjC4+StuWcxE2AwcH5oezNFbUHrrMD6VaVnrtTz98DZeeiboptvo+5vi&#10;AYIOzHtwSg5TAjWBr5F5l9JRdGxDAQhIZsFMNDiMMV8CIEPkbAYomB+zDQrDa7oBCfRlTR5byOGp&#10;nWrGGCINwT0PFCklU2C5MVrlW2avEITOefKBQg+uBwUVRmFORWWz8YOYJ8F/qn6HZvk4qYUKV+Yc&#10;zTvJVzm5U1MkxmYppTryxxzax7aa1ZpY5zvttkv1YWcxUvMS8xmyahsV02f2ozyUb1w8X8lj+IzH&#10;EoEv21IAg+OTs0IpHpJLl5ylkS1/Gxq9CTYv0/kFVZiw0qGJcXEYiCYv12Je5ri13Rimx56H/Pr/&#10;Wc2+O3XfOWeh0OusmNKaKVo+5NOKcHFsRb9IpXdmcTZPqsV65MWL6OS4u2F5PmWIXPeg8363kD6Y&#10;fo8ClKjpREMqOD+8SbkcEdAg+8QrLWnUNog4rXCT2gAsQouarpcYpjkYKzxlSP8Hi+T+ca/7nZ+l&#10;vH9SVNzBzU/Ub76zTvJBQ/udxiB3BLAZqZ6uXBsXrs+7J4w9kLaUpvLyoUWqyv0PTx8zQWl+bMI1&#10;23etHhJYtB8WJ4Lc3HfTlv7G9ZaW84wMf5KFIxxuWeglJp2Z0W2TbdaahzZKeANjTpY95FJzF8kS&#10;5gRpnv7nZtqD3M4s8mkLuCj0eL9WSyGly/OHQI+ovISq5pL6wws8KfZyxj+v8k7jsPHJtnPzjy2s&#10;/wZ0dxhpJg2DeVBNAU453DUkFphhWHa8lPNJyzWovD4KvQFAN0Y02F1GcwsnR7ykHhql5u5s2mS9&#10;Rzi6E83YZUGXzvXGlVZCePsAL3HWiN6QUZYVxUQggB5iQobud8/k/IjOHsRtsfdARGDGa7rEk+4s&#10;T48jPQpCVMjN51po0MxWX8s7RPYVdsaj7ZIt7ItbBcsDKF292dc7Ns4TpA1DNdmxNp1nJMeC8Qii&#10;85jUDMBaUFBZfkQfWVgcdUEtOm4FLXYYLMBAQVnYZuxojdjAnaaWb0VdiAA2Yk9cOC7CXdgMQU/Y&#10;N/sVSeThNG+2CyHrvPVu6pJ1OUgXofahXSCdbg3aMVIAudGh3Xr6uy1pombWmptFlQuRH7RPeYsi&#10;QQBOclMn+zWqKC2I43Y23H68CtV8ecDxOXLForfGwTlN9MdwYvVKirCPp+MEpKz5wbzG4Cnd/ywW&#10;btri77WT88YXQm/9LJwK5cDD+DGBspBD5JgG2wGcc2xG4DSlbq/jz+W//aQRP2SNDLHwuiioatpE&#10;wnj+Pla6iIWGR30UU6u3/4hCT4PjRBuh0An35zY65XNTm76QZr3+jFT5k6W6FuGc3esFmx+D5/dt&#10;RH3fPPyw5vSbOgk/Fv5SCIe12R2b1IwxP6kydw2U3Aa+usnSibImi/7UeBoJ5r/b1xMzLR90KWFM&#10;kHA3ogOLsg58pTu1XuW0JPDmw2hr2UPCnD2Z8KoYGFB0yDVK+3oKPLh4///c4r2zH8/VmxNWTjdy&#10;JYnPRVt9C1VrLdN5HlTjFkJlrs4Z+eVy2oKgdWYXTEEGOfetIp9v3cjc6DGXZQDxAs5bqaHLBWf/&#10;4uyVLIDF+1knWuMLtVCO/kiW6k7jGBwW1XFSGCmF30QWcX+yhDPiF39kIj/tikJDSk01YwfkOioA&#10;/uCk73cq6BWxxXnFJE6757Kd4fgklgNrlRtvh0N9TUDLEFo4U15uNRnx8q4j1w+LnVz5d0LYDMtL&#10;sacFEXoiGry2m/K53YsgQtFoBoVEICRYo6w56dsvswZrorEZzbxwpo9JwtqmGTmUbM0ANEge1Va5&#10;EXANTRlPM7c2qVQtmtpXeebibS0CpaBECY2N6sERhMiwuue7EYhmnGpgkwAmp28PqrktVyaGNlQY&#10;YQ5Lflio1IyNI17nrMUyKXOngMBVsNE9ntKYOzoauyYqiGhGczocVa60Q3K0jbuwaevmMnazKKJh&#10;CU4WU0M1dkgginIn1LdleL1GeSOetnOizVelOs+zjp0xMwCgb9pq4NsIUo/nBHYo/ns98Vp+d3aP&#10;BNR1rgyb116Zn+WTP/39Zatg+JmNw0HYZsb+lBm2dTsWgdMEY9GheKBBWwEWCIpEoZZcHUQUVO0D&#10;QM+kawDsMNC2fD1aA/fyq1qx6k9tIyKYwPlKQMDfESc3C9w+R9VlbJTvRJORvqHtKu9KIJ+0urdw&#10;s8oBuLiZJbl+vJZOGNnMQDZrjebSh20rO+7jaUoRO+CVewA8RkS/bF/u8dfw6frV6eAfiRU9tKFH&#10;dV8E5XhsrCdVgtUTFs1ml67GdifdUNPPLYXBpjNgaH2OPTr2qA5gWbhTtP10/rF3Fl70wb2JxrRC&#10;UC9C9fCAuLKKj0yLxzhzWrpWgtJy5ga2RH0A0NBAJSt4fdC1PgN3E8OR5XUBGC1ph5obsBtltrF9&#10;3i4mNi4i+GdmTf7WxHnrxzfY1rGw+MdxdyHKMRuvLd7zefZ1NT10kZDcY3N0AeGw9okBrlPRoUNu&#10;5EP7nt7MqfvDE3fk154Py7s4bCLGy5v2+hqHc3/91MKjcSgXFH7lbwZ7RuLc9372P7sNFPqlJNXl&#10;hw+z5eSMWODi/G14QC7OpTAFA0SOVKzzymdZFkvnKuPz5FeF1nWXeVGA6tCZGSh53hQH5+J9nxfL&#10;RDpC0SvtKL2HD8taIq4mdOHm5aYbQHVZWwyhF4/4hb/1u811QG+v68//Ey3ZyxpvfQ2iGQGdKi3x&#10;8ncc6/KYuZdBW2MkgsQu+wKLntpEa8ezj6DOiXXYpQZ1d5O7RDM/30benxXdbzijC1kiwxhmbBF6&#10;CZeKuTWjee8cJUP5yEvfmTKwIT0TJ4/e6lLts2BFD/breRCCDmDzb3P14dtZOtCA/a4zKx03lH9X&#10;KyjRaajmhjBghnNT1pml50gMrdTkSEYx1KwT0MQ9E/zKIRBcaIZIMfFAKHKA8OODIph6kKbN6Rb7&#10;uRvUg9Yoylv7sE43h3t4FEIdJzjipPiJ9DDZbiYyUjSMyd3FGA5aVhw1AviUfVjwoW/ihzjC0RfN&#10;6r/HFH/AGeRSkXs9wozgcVQ9q81XHoh0MNev7FlPPZW+5v62h+1nsnCvuKJUgC8fqpzWFCK26YgN&#10;oBwxZ7OGACNCVXr+UnIFGQHuSCxf/JQxcZhvnXEmmPR8A6wToLXYw5j+zt6agAZGaSMHWvVnvKJ/&#10;EahSOlHnIxOmDZQZ2eE9nUSoAJEMfQOBzS3Iumx0ynf1T7KhB03XZUlHNZno1p0hJLAZTbm7kBHp&#10;jfKqSEFpo51UBlbC8/CAKIOkX0y71/miT3W6T2HP8cl3E1B/q82sPMHOWIXxMlbVzICg7iJX2IZ6&#10;ZS8vCIjQ5TRbx9ozTGUMfQgxcspPP5dN/EpaR2XvBjM2kHBj63MXv9USm3fKIyAaOdXnHFGOWMQ4&#10;MUembN6CMuUkEk5yrZhubcUt+x4JxaLVt66xt06aUCgUXJz5S25ipcYAiOy1+CFnaBbIqG36s4di&#10;kN3EP1/bhX+Wr3vv7Ndx2OtDECmax3s7evSQFpEierECldHRkn+q9+54IR4VQlNco7tZywQkAAia&#10;j7Lri9v3yxYvy7oyu7+VtgdggzkhVDV2DTdE3c1Xq8IpGPvmIsJCWbFz5LvLdoqEv8Pk/oP2+v/A&#10;dkuR/UZbxsar9tLtxKpYVVqCmW19bC13TAAQRPkg3BowEh0PG00YG5n0ePCI4W6HijDCuXPXhPw7&#10;kj8RYvsNKfPYo0Dz3bAcfz7iRs9jPXjL8Y/4c3Am8+MoD7eq8jLekDHkBKEqlvPCGfverC4OBsYr&#10;dN//aWKxuT1mmr4JT9//7Vkdh4bp5WSJDdrREX53egK3Y0ILC/ro7POjRtWrNi3tdbOaT2tZ1UmV&#10;PRnoqU4Re7Vd3eJAlCTi7IsEkrZVfii9fXBrZKv6CXVgKuXW3zWFRgUTl9AdZFJkhSaoyFWB9zhZ&#10;q7X1j1vzLiPviZFzYu55s0QkSJeJNODJfabo84fjq80hkIYeDFVZko7Cf7BU7IgyIgdP2240tCGx&#10;MwrDAahUpelmjv+pV9YVcdBI4/EclFBR9fCU0CGEDFEQsiMrVA3sRCkPJTJJfl3swcBxLjLwJxQb&#10;vOrDMTHjMeeNX+Zr4E/rgGX1gfgk/j4A1GLhDodMo7JgYJTUppEwsdOafCcAbKt7DwBgblBfl9pr&#10;jmjWbMBNmyKYeeSrVWy4PY4bzTzDTBTJfctqAHnjFIxLzQoNqPPwUMot9gMDYFFVy5iVRR3cTLvQ&#10;pB7iusQH7JOpRQRgZxsQNAzeX7mO4W9yOFoa4Dnx0MgO9NxQaWSf+82UDuqgN/wNfLBv0m7mUmBO&#10;aG/exebqcE+GYThwQMAIhgbSjLYUOI+3phAmu1l/trf3Bar3JSL61N4BjXehMJ0OGIe9pvJGo/Gd&#10;wmlftwBZRfs8lGoMwfHiCkY9XhrPwcNBfwjJrLXDhs1ZvjrW50h/WXisKiC17muhFuAZo7eeUkHM&#10;CspJfQ2b3Uf5zoz33z5XltGmpaaLjJQOQfRDV+8HDEL0OtP4DkB8+HEFDK57nlLTFU758D6UBvzB&#10;B8Aic46AImHypZ+UG92ea9+do4jLtB7fPt3iH2y3EVFcDKjVn3D433BcjtD9eHZFYBo/ntp4GN9M&#10;0ZrFyJFPLErlBuHu1kaeQv4s7N3vKmWXT41AZrKlcHTVZnxqu5Ggu1qILuftWMCMOPXjw+G89Pzs&#10;tt+6gPMYxJweObBRq8bXQMZ7JOH/Y9pKyh2xgd+Uw40tu2ymx2lF0kWLakM8WEuZJgHFRoZy6pii&#10;Ep6l8PtIurtsNH78Jy6bS/wMV+xbnVvfREPzCKodHV5hIAVLsjL5rYQ6Tj26W46O0ZunNrIqxpQu&#10;iJDCRcO6PWxNwTx/ZmAcLvFN34rVu5/X/ap9K9Z+E+W7ziPdv6ojeX6uiunqYKyaTK9hYOPbGNul&#10;zaf2B6yREfjBEXYejoG0lASvipw1W+bucc6UBgBrQvj50nZ3kltDfmg2UCjE0OAFgRaZj8Ow5JAg&#10;iSqGUqMHLVe9PEwetRZ8B7cqsBLg2WdJl7Qf4q4vxGQAmUyySVDsUHlTCXTjUkd40pdc4jVHdD3t&#10;KXF06y1T8UIvF8EtNGIUCwkjzZgpK4ueAZNKWv9M25QtRKWIddsu13g8rfSyZYU0I0P1GCF52wWZ&#10;bYKzQyIUVXwkEPYhc8rpRppXtwGHFNnfookGC8ImF9+fpbwZhMgA3holGrR/wuwU9uwiGs1FdzN2&#10;M5hpkDkNTiPRo9iGZSJzF3tqHANSTOvezIwuoKsboN7nC+lwhj4qgEjO3UKXN1Hi/UoUa9xVhCog&#10;4oSBd2/Ucs655EcmrTLna/lJBq7I1JBNf4SV4zx3NbZmrbcGCRS4FQWOB+JkOHRoFN2mKFHU5gG5&#10;AxB6K9Ma/CS2RHXozYLe0CMLNAJqC/msG+gRR+XIGu3DREf8dh6f39ZgBQfgbxO6fkkSPsAdcmwd&#10;MNcG7VFBlgY2p3V1ZGSKINX3eqXptGYWTqwdkRUgbx/I98SH51WN3kNHGOYitIubhbM5YUXLlMQZ&#10;w8Sy058U8J+0iNaDTz88fb48/zMKRbrhOMbwi1ZWAhEJtKDuFvqj/3tN7g/r58TBD/IDLhYwYjN2&#10;7MMFFVSZ8djDayaxZCgCRqZLT3Kltnef27QphiFEpKPqVDAyDkaM3ZQPVa1RkdQqpkmWIGfqHkVx&#10;vZW8NorKzArvygOt5YExiZiYGnXgE9gLmdcyAUVDaOFqVNtKCHScCIdifyJgDXSHt/hRJE96ahfd&#10;DMJDUFSD8hvW3zoHjgg5TbdLMdvcVs9mOqdAxlctg7+LT/Fqor2OeK9dvn4fn3pnME+no1S5sEmu&#10;DkU6cOocj3JNLtGajUo7ddLs+7Iaj4V/YM4yYg4otFIMTp0kwnkaahqp6lxqWeOiB6u6bmNMTlaX&#10;nHYZ+ikQiLJi6uRzrGnDjq+9fT255m8O7WKSFt1JLpmD/JnaiuDXfIQhljHajGef+xWoI0fN1a+/&#10;nceW7Or1wzUScE0DPmH71U6ruxj4M+p2vvR2Hb1S5g7ATdAeVe832F6nyKeSJQ3zMz+/xYdGUrED&#10;GOCHXSnod8ro710nJUTWS6xRpVAL1BsaKdyxX1R4Aal4T6zWQu6TPazTseSRsQQf4rG+uOEsSxKl&#10;V3EMpitXYJYfIdW5FudUnS4dVd315Gp6XVTvOKAALF9O5bu/7nfLSQGk116SuQteunSIe/H6+RWM&#10;X2eNkMHcsVjpWM5joQEDF++1UsqVrGR5Kzg6fjxA33zFF9hxurWleRkJBuggX8R20FcPkGxTJxZ3&#10;c68syNi+Raqn6zsvvAm9TJIoFh+Bzal11KI0gygPblIQepGCQ41stJZ7BEE2WSkVtRaksIN/ivYR&#10;ckGZb4oWcrBRW0Vs1ObsVIVnHMgX5lJeHRFzAQAcImOC+mbWW7jCXAhKVgj2dLLZ2ZU+Nt0npaLT&#10;h1uQBD39STkdzeGtYmRh9ZfEgEWBBeGzwElZRSZi6CuUcbcsuCUnFecEQpGogdMkrQWl/K+wJHjI&#10;4Qb13oyAWaP3gC4CbKjdltobMuWViZ4qZBpMv/LyBYxsPQuX9lh0ovJAqzBmB93QQIE7LGQsw2rs&#10;ZLMswWJ0htRw+YeyfIuYNWw8clXddZYg6gZImzcUPtQxjeKWmnt9qHm2Ul1d2S+nWPyKQg8TLvQG&#10;BnTMH+dLH3MgTQOu3J5aLMlOS4PWvVWo3wcKLS4uCVUVsZCGsTghy61AoG1BWdhJI7s1OT5yn+JG&#10;ANjBbguqRMJqO+KZznSONJxkpm9GtaCIwRQZpM3lmTS9GbrcIvrhANlM3UVIbE1mAuU99bmTbGyg&#10;uRloe4Dw1jrUvFA/ILDTmiHS8LocjAAcCO5JRwhreT6w7xJon/IKVuB6e+QVhS6W0BsoFOWKwipu&#10;8eqHYS/k1YO4Gx3Buj3eQNBa9OvD876HKBk70J3MRDRYH5BUgFHeELZX3TYMQDvI8CAXFQiDuw4+&#10;GLv5Hmn8HfKLuRaVjyRO4FEba4Re561NUb/izCvdPWHQCCkciIF+4+/VRD5MG0uLZdbsxoVQmndw&#10;vK9mdIRHaXwel79z9b8unZL/kfwQm54Q6IBhL33LF+O2z+8Gka7G4Ju59Gm/JqfrMD1OkG2wS8Zt&#10;DaY0Mb0PDYy02lQYylU3dq7Jhm7iZyFwFAnoxqStz9c3TrdHpjU5oIVxOmKWg5c/2/PQ0nDBoUCB&#10;HMccnfUZJdSqS6wYuA/eBB5z84BKHgPAWjfzShW9+GZLU+CNdvPiW3X04Ob4XrtC0+uzewKWOeWG&#10;WyGCeJeDTwv+UOJ22If8c1zX5cSHuB8DYblwGb7ETQdnVlhidXOq55PCp5dfDt764QbLXRQmm6a9&#10;F3dfYaSwAE83Hv/0/IOTOHlzISzzechtDugVPxsoTktSQ+0qN+6MsMQavN9tGaZ2945e2gGS0Q/8&#10;18vBHQ61spOjq5X3m7ez1nAY/8TDHJsqaGO9Ot7laQ3wpVO19+kqEH18lQrDWhEmFq/VYRxOAywt&#10;2xBlr+Q/S/fEZP502CpZBBSWC3lYAECLzDsLIxgCqn5hjJHlbhFQVtLgUdPMWojaJI/JEPyCFnZg&#10;SJBE/ldag0FuNouqIe5IBiH64towEErYXVRBx/LKj0iVoGLCzqVShtZJs81Ypc7zXhqw2+K+f9me&#10;QqOZI1p2P9c5W2SzFuvEiINFr/eADoBHCJQM2ytdYsU/xPo/cbtclo1wHwbWDxaut/oqHPLhajKn&#10;p11aqsGd/JeFYg571vk4XCpXnEHcrZPa4PUZZYHmbVOXLCGQKIKGz8Lg4QHYYTQ0cI90RKQLIyKr&#10;zSglgkUNXKzIzdgRZXAgSJlYNN8H2YzahbTK44M8Sk6dnmX84cv8e62U+7IdJgOs8bQu1Loz7JW1&#10;Hg8jgMfWuUH7OD5D4rH2kTNCSjNiZ6M15cxCun8DVrZI80iTuRGfuXewc3DiE5OkobfcegxaYtHz&#10;AD4OSAPB0HME6B/uQZ3ogKAPWSdg5upy22Q7qf2vmvq596cAdSSgRwnZxiZ4yFNZKsnsEKMaTYNH&#10;4p/7Jt+ZjpjN7fOpo2+0W+Xbd9JKb9tKLHy3PYXmvm2YseZeVg4+73kThXL+5P5MbFkHCLCW1YOT&#10;uBEHxBKwjFOswLY4aacPDHkwgGMFxGvnA6s08fo+ek5+N5lMMr9xazNJN/kvhdEmWEK5Qy5OOalP&#10;PRF4La3O5c2pwDBwNB2u93RoQxD9S8LZ/EnluGJxRqezodDwmyHN67l/T7om95vI/RqWxGUmZyi4&#10;ACUQQbCchHpeZZ4W5E5ZllHOCOcsUFmzyMn9CEcG7ecHd7qexHl8D16ecBysxYELzCqp1/Nf97gA&#10;8reXiXgJp5rpi5ZA4URl/K0ZkH34Ayf539N48/huyCOnT6oaymGivzcK1xh4njzjnFmipwz6wxrI&#10;YJp8adRGifdpcqTrPBeRw8rDCUSBlec115ww8RmvcXgVzwtj/YSHhM+4O1KOW/fG3bI5BtHq+0lA&#10;bYdk0hTRHVVDH9v8UseHVFD80gyktBMfqByVY1vf0AE+nzwd68cDwb72/Y2RiYNnJSEue+t6CZhG&#10;sp1V4H3UeTydev352rkRg5L7Ea3/fouSLozYOg3WtDyH1IAlcy4WZWhJM26yRgvVm6bAohH/jNgG&#10;qSwiGj5sFmQFEolgqID1DAByt7qie0PaJ/1ZSmbeTgrqWtnT2czV4Q3W04Vhm2N/VpW7DYTe1xFF&#10;emUsRFQAiFX/MyNVUXxx3edYSVbTykmQWQJsLDrC4Zrxk+75dEZh5ygXzuFmqnKeSavKxyIYI+nW&#10;bO9GmsOM5omIWBiemdpbCkYEw5VQ1Vwi8ytKO0ZKnn2Y9VrC4kkXE5iQodEhv6STE5RxByImMFBl&#10;CHuGhwgNHan/ZOKqQpSXq9CiSmmuQ21hq4/6ou36UEcgNGSpntthxX/J+F1vDxUJQgVtFqDLyFuW&#10;y6Ms62xmlJulZMGwTUlUdZaxYQQKhZnIja1GHj2VUVPjJ64bKrgbQDLTQcuTEiNfA3ID2ucnVgDm&#10;dgBcy8EU0YVuQNeHO8w6th2Q48PhXSD3WCnbFuBTwbYxk4WbxszaZ7OKq7vl+Rn2Wkvy9mZUiFyH&#10;mtxxNR82OW95uePvF4HNW/C5qhTeyue+xKVho78jI3LXylgHsGaHDjzPWmoqlDTCR7wxp1YU+kW4&#10;ta4bKfFXhIllU8xThYx4fW31oRVePdzXdS9tK7CqDhuoJvZj9gyjgLZHoU6fJaOK3QfS5XauJRWY&#10;1KNcd/XE0q4Y9tlRznKdRfFGC1rOrBdYdBLO7LIyfjkfKqadFuEBMYovMeSYqLfT+7Ub5VWPbq84&#10;9gRZ8ahvf9yLRlYYbgntDlvyqoR3UWWc7dPQlE8E7rGjjJDOd2/ynaWgzjyynmfk50VbPQ/JbKoU&#10;5lsl82Kz6fJCHNpwp1i6WpKz6vRnvfuzt/R/Rvs2Gfi2BelhWGJrOxBxH268AoXnd//+UoR45bQT&#10;gAn7udTY67MF6XWNRpaHZ2TXZ7x4YVLcvGgsA5tAvInpIZqAdv6nmh3WYo6kVp/9CHKpUKyWdCoR&#10;0NqNsOmvpOhIbFAi23LE8EyWHj8Yh6DsRhy9AwRJQ1Yme57HN99Ms6bE1F7iraFnwLwFT2byEkXG&#10;4Y+bXpyXtLcKPp2e7ko4v4o2KYOhh874/VvlxxH2+mPR02ajPyagUoeg6Jo1imXLO6/bJIQ93xAD&#10;P1Z28kqEHRo6QzMwJjZZEQtC1gqxGsxGSE3lNpDRwE58VH92RPKauhnEKnsO0nYg1A/NU9AhwILp&#10;oIl4yuAzHyMsgt31Ie/BWDdvId/4NIhLGxUl858VTht/ZI6osWUmd1RLWUXTWTK5ufgFxLI0DZdF&#10;JMJRVYY0VVNtYd9VeSnLR10Bdozni8NlA4JonVJkeI+cbDRYc/fAmtEy77l+k7HQSFanlQuBzkSn&#10;YgttJILd0NeoqqIWKBNjNNvNtliuWLmgAMGdFjVXimKRKLRnMU0AaGgOdWoTnIKwJi42UMe1srzp&#10;cQAwgMrzYjAes6YY0zvt7MgTvXi542EcLjqcET2eOFunSF/rXsRxziOrJDwCoRQfYR8CwA5zhLls&#10;jSZaD72c3Bmwcw7XxhDq5E6EFlFIlrbTTl8KRudbyMze62Z1bOuOnjwQBuT4BH5JG02ubvgULasS&#10;24f532wCZQ29AxBobLAWjNzGBrPOSmpZQ9yNm0I9DyYF555uTet6eYCL+CYv92cquE+2xbcFMwZw&#10;eNGOKLTcWKOU82Cp3nepupqr74ExtbSwF8Ko76yk+JgYAy48mnQnJbzKR7q5xm2OKBPKmsE9q+yC&#10;fUHgsWeF0xFIcB76V84CkOU89pLBGLiRQYOPnJvK3xbWsEA5nuXXTMtAHXJMsRxyYNHLbQL5tv6s&#10;TZvpjAD96JK/AM6RzHx73tv4/8/bTDz0xKJPTUcz+jgxcnLFRlh39wKFei626SAgrS9v/ZslLpaz&#10;3cCG31TGvmqczu4Vkr1/W4nKVwQWs/WQZg1gwaK4o6eOs/3T8crH+f9Gu3IOf9Acr+bdoR0P89xo&#10;8u8TCn1+U7i8nvLwAyxHyt/wYo9zLbbiPMPiveAhyxOlI2Bx9fLRVfrDPC/nS3X075yC68evDsem&#10;tSgXS2tllPpzPw96ML3txmPVI3gU1MDS2zDS/apDGq/1+QxeprEi8gG6hYv0Lqr62KYHNpX+bqaf&#10;C34oVh/Jpct7NHwdY8J8wbPIfUl4DpzeN2lklsZVrsIE2WkAp7G4fSvP6QDzFx7efeOXFZ4Ki8K8&#10;YMpSQJGlgDJln8k2ED0hi/Ib8fiQJXk1WOIEApfkUO0gEYUVEIKdtFAnCsd7uVoYkD8r0odapxMG&#10;dJFmlJpRopOyxCZAiEfzxP2+xaL3owEJ2oQdCWVldH0xI3AMhy6Zg9WB43W3YXWIw6tUryRNTHrq&#10;KPueKNSmlqeUko0d8RpTRmPD+soQBJzWArKnk54xJLXMpac7H7OFWB8ID+ECiKHrpK1BbuieMdhE&#10;o5FMTvIz8KllXZDEn+FgWFw95SBUi/A20EJgbd3bQkYItjc0lySXpWYx2UCniAx1OkVYN7bMhwNo&#10;buy0j+7ddzPrtPEw7KxoDXdBzjJEU3Y/avhU8ufablOBx0tydcDPY25OdmgGyNqYbsPUdVndW6YP&#10;iSYpyOuKWj5j46mk0BWFjgTYUW+C+bUpHQqBNhsNv0pwIgb8b6YAVa+5dU77PP19AMPvLZHrUemA&#10;IgCYGu1TkveWBRzgwObu4t/GlbEavAkHadbNzMzb5iTUGxvDSxRWQvgCiZZZ0+kt3g0NIWgqAKuy&#10;9lNg8zakedCBWO9s+nh0/fB7w/RmOHRg0RxVRZWnadPUy3CyJLzw4a3Cfa2kx2DI5T7CspEl9oFx&#10;0m5tBZ/jPOco4OAfkuFJfjAxxecaiBVWnUJcQFu6q4y5pVKXswwumMwFI9RkUveyUUY+vca2RxAp&#10;N5rfja5qTDCx4u6nLhqHg39t63CU/wUG9NMzOaoQjRGJK8b2zAk+zyzmk3H8NJlPP7n98BTq//I8&#10;XzQH4LdW9U2Lt/B4EdX/n7q7TIX1IxJQ1YtbYdjsfFEo32nT75CsuC8yxp/Wjdtj7Nx9Vmmf+0uE&#10;ctLMrKvkzzHrkoQlVqxq/LD4eL6c+/y+Vyr9n3NH/G9pp1V1JZnet+XboebKTC2eP339ZAf9JP8Z&#10;M/Cqp2lh4B0+1akT88Oby4wjGStDwDO5oXmtUbBU2JhbA8dlOCrPCTOIfwjHGSHlshOJT3HmASry&#10;nGHQFEc0zjiio8HUrc0rFtl4feYe+rBm2riRCJrZsOVy4GRqxs8asyihwRex0KcJ0EjZwHBZE8V1&#10;lcVymKBNCiZgYGcxtDGRTvIfvTiD/vAovnT5TBeIy3ma9bBaFuLRhzl22X+X51pnP7bgObtlpOIU&#10;7Tx0I3w3NnHtwKK1g557SdcG7CSsMSdzonOGiHQEzMACk0Bpyiionawyk9bKB4yK56UZ7DQQLezl&#10;EdA2A7ELG+AUwK7k8e4pcNMs+lYG54hStnRRHWB2jXkUppHgnf5fgJv9XXVVIur3ZWGwCUFfcjY3&#10;sRxmLjWgpYUS6JKZ4E4mcTaexHEGRPXVov+HKIuXYTRaiGTX0DH0wFj1B0KirGxpZuk/V1QSDa/V&#10;ejYxKgG2CsXF/5cgZ2ChjMIVIxfoRZlghkmjYyC5N/vovqLQmIMtWCVGkL1h695NG9BdTXKL9CB2&#10;eAMBk6UnXHL3dHAAlcRPG0+OLpnJ1ckm0SVTkzrQ5HAbBvpIG9eNIa5RkKcHff69RcRGdaWH5szV&#10;3+W0zNlsitRcNUWGcEFN7w5DIv/FCLD4/3AHtAlBiUbu3CAHmmDN7DMD7duOfP0/WCNvVqWQ7Opy&#10;O2fPDuGQr8bgstfn51zp+zisa6FPtsN/2cffO9G0x8yS8+MjHlqsP2SSkZoFvy5O1To7FRkzGiHp&#10;rAqr3qTNJZMluYDhIVXS/aYb+6R5e3h2bxAXn1Rz32kn78kbPyiMHL9eHLWHNX2hQCBfVQBrgsgb&#10;l6INET+4QlBnfitDpCLPFluDpZLtbAsXKLpfP9Py4fnm4oDrtFKfe+45iLp6ezuw4EYzgFagrRGS&#10;lwneiirMWmF8eaAp/+Dyo/Bh3cGtY/+hzdGaq0HEYXnLvVxve/mrAsUPzK1rhHY4VsbUXf94wQv4&#10;QazvzfmfuoRvHHcTKv9GazS/LaGH6moAhtX39OotDjkDWxeyh8VviW3mVe6mydVZUH3IQJZNTdyb&#10;lujoNBEG66oyqJghJoSI7jjsZTsGRMIi/z1I+hiM/aebsJXk5jt0x2tjuaniDjzyXNDxku1ClHxk&#10;eroImJrOBTV4MQW/0bMJRD2KPBEQYR/uRRtBWMIxJWrHCYIHEQIMgiQH5FGmO2rPpwq3rYnOFuzu&#10;7qodZ9l6Urc/F6hlpJvYx/DRwKChzCPG29dvhbDOLpKbNgY1yMGFQm8Hbfl79bOUW5NmYbBVF++v&#10;PUKCA7jG+6gozffNiaYMa+d7l2yI75zky7md2LggoMrhcQrjZGVBQ/gJYNZcR3rSnK7vhPSbUPl6&#10;B/miQdca8R4nGtATKAd6yizmJmCIMoQ4a5yBluUQ0CzJm1mVA5ZWbk1eAAgDJFP2IqiDnMvu8obG&#10;ULLLUwnmwOYRmSsKYVUvbxXECpml8uav7j0YEAXbTHLv3emNrW1dngm6mZDyuNOdUOhtdmi0jWg9&#10;Vqfjc8lI26jtFUMfSCOMtpVORoI5n0KjyUlf1pqAkkjFWZDmVPMuRFHYcKynox7N2HvWxAg+LM2b&#10;o0dIeHdSrdm+R7y9s2n/O0fOO7jJRsVXyMXNPEEpZFFCj7Qm0AH7+IA723/1//5vtTTxPiMavkzW&#10;wooUPz7roeUoA43bXsHJHPfW2BrSUyJFIrJrUs+bQcnpnaI7GwDsQKSDDjr13qbhMHSDRFK2asaW&#10;NzOfdx9R7vXJpuppZeAsN8JM9hLglg42Gk0AiQ1WdcOiOErSICGhVeW5cCLIATP7Je9pXtAE7mA6&#10;UVvbaY22kQB2cgeaQHD3bm3jlrq4Cy6xzPAAekoenBm59eLy8OFtIwA1tX5jjo2F7viBsccGx9Zo&#10;f2OH6V+wHepoW2fXBsD/3sGGf//a925kp4mha6aStSw96tqlMv0rwCa5x7ctXkt0sBlNfex5pxzR&#10;W8y5fnIKXIxvb8Onj+GjNau5/pMbwZe029zg6xgr31LMouLzV9CIDHE4ABbRDRpaQBlhJW4d7jor&#10;5OVJwkbash5valdK6OgGhX7yQdMbAKvwSt4Qx+rXYIB6mEPTJB4AdT5Ks0i0WRy2jjbikGsC1HHY&#10;KvPN2jSQ3BHCdGF2ZHone7zpMHBJmUup/yiaHVl6QmuSQ34Kc+Qt2xYL74lClkE/hV8uUX36ZsLs&#10;MNC33lqtkI1gyFglJYnJdtDxIb0wzOSzgO3rcP01F/q2vQ71G+TpJ/PSJ7hPPc2eJ/fuK/NlPlEB&#10;HlWM/bBXhq/ZLb3XSHWK6KA65GOwl94bAblKnSFbnDk7XDWTT/0+9mppL5ByRB7DztrqDONZCvAO&#10;a8lj9H0Bq2nJvsg/rHsqrN785LZOILRYqMFdwwh61E5o1rzv58VvNHen00InAtQs9Eqdrdj/IS1j&#10;AFFlLrT+Vq6T7qmPy/KZLQQlxy5dLdbhyLQcqzGAwRQzAJLDSm6YkHvr6rF+tg8YGiQUIjugI0/7&#10;EJcpx1nTuCa70pI2pv2ZcK/MG+S6fWJ4xXoeS73I2CgpkVZxWkUo/UhFFki1OenHaFlJS0b5PYA5&#10;2y3Iax+Vjxr3S6DBYmCWRclyDZkXVSnKEnSYhuho+VUN6KSLHjxBQN0NC299FBauHscTjbCtpQQr&#10;vOz0tFMsz26Di5r51RFbirmxAWo0uWgdshHlGGPG9g6Bv37VajDjo3vBp1FoKuvZxj+XKX0tv6mR&#10;OBPXiXkqgFyLWZGgYFUDJiaUbw0TNY1TdrUPoA/27LXVvv9FG/s03L1t5rt99k8D24c+/6J7pOkF&#10;4U/4ZZ9/I0KyNFqTBcEvHg0NFgzb9Hc2q3xlUfq1NQ/5IqRErmqF/qB/dmPjzg9tHzJa7x192z0c&#10;BB80NPskN5iMMBtUSidj+e0ha1I+GixvsJO2/fuTf7fd9dd/wwxmW/dOOhyNl2oUALI+3LWOy/h7&#10;bZtyGYLZ5uV7aAhl3hpuG4Q2AFuGeiahbogOwSeJVxMxxZ4GkhY6kKXnoqES6c0kmeBG9C6505sA&#10;uWd+lYmQdXQ2ecQ2g6ynZFuT6SmgA1sxT2nssTyVa41Fe+DymklsZpm0GUmeccySsvzKiVIZBSE2&#10;g6iuExzLFqTfeZ5Yeq7ZA2s7PFezw24UpWAovPTirwH3RVbkMl3GaW0soVy381RRIfdz+EOwj8k8&#10;QWBpqw5nRRYgt7cWpY2Sj5uJu3HJllXrGDVCWdVZIlj9N0lazmCoBWRbW17l+M8Tk+l03xUhn9vi&#10;2OyOtzhPmHcZWXyADM3/BjcAHTttI5i69lFvR4Qa6bRecfuxoSK2u+OIOrPa5dLNa/jsgD9PgU18&#10;1W5jp7d2/6kxFsRllEu38FnB5b5pDnhC3BGpqRn78GoQJEIy8QaFIsHyeUhPJzFAbIc0/XL8VwYR&#10;qXPQFESkDWBMh/XvU4yo+u8ZaIUBMqhcoON1rB6NnsUfsXGOojWsO7ZRHaRSQN1kCY+R4MWRtXDT&#10;d0xksmz+Z6RghEpwJD5lOsxhOhW7D4WfrlG0Cla7T7bGsDO94HOd5BiFfWLh/mbu4jttucQBfK59&#10;OL1NyjD+16/Y8hv5XIPzI3SPjdzdY8fX4N8DAENsYTL9YocEgFTiTcS6sP6AZSJevUJaUDYeQOk8&#10;z/HWVxyzrqY2afLB8V7u8PCLM19xTIq5joUdJgBZyZawkZJwrJCZ7MaVEPbeA1lV38sNSPzzM+39&#10;VmzkTFT6Vgg0yZCxaZJJ4LtrBiElFMaQLEfO+GliMskJHVMKozbe8tOVHAJEkifysY5pOYyu5Uyj&#10;UxwT+uQcmOQ/FTEyThNJEgNDrvCFuEnieBoQ5BQVEqGH8XC0BmjAMbRW+aIrFg34eJrwKqog5jq+&#10;HmCBRvLgNI7sfgtMqyGoAgziSyShPd2a5bYY7qppCDKIoKAQ0ZD7OjFXa+HLY/JIbtfDhoZeem5X&#10;/FlVjoPAeGJTTqsjLbvHV0OMaEpOEc8HO/a7OEmQSxvodBB+XqPegKCn7oWtGSqBooWiqoDyvyDM&#10;XW0bQmIzC0+SNI/j6yGq1IlA0uhIj6msNcHFIHm5sRWt2EVrttOa0fuOXg6iZuLHDmzqEXjfDVg2&#10;jlF1BkgHEA9vetF0lSsLgM3YyaheGZmGtyj0dbtGR7dwhpm1mK3hC+8JO6nccjLZMl6AUW0yLBxT&#10;BD8BADk6jHo0QayM3RZAitqYXGRkGUUo1UPEAc44X9K4ukBtUJdHiTtRTYbuaPDPxrab2MxMNA/i&#10;aPbTBKPZsmISpBwjpxSEMx4nAFDqtDbxWAnetJshvnKdV//Pos5qY7gPj2o5Z7tjTp8e0tV/YIyy&#10;8WTQm+PFoyD0QXAaZv3SRknSEzV3rSx6vd+1eSIqytpcewFEgUZjOOk5tqiKpe2skYeRbOQe7gNl&#10;QlVvZmbbtOxBspsNOm5ko/XTanjwe64G2RGdXg9IXLhY1xwuzzkwpx/nh2TrBFo3fsIb9Iv+d9tI&#10;Y5D6icgH6M1Kn5l6eCiHZpmt8URjeDLTT58/5cjd+jhP7L7b85cdMDNhK7gzuDIvZ840hccDLkSa&#10;YfbHkQlTIyyJ8FRfn2tlb9bVYo2+I4/NtTUycDs3snuBNNqpAoGzlHVv+8bhJLIyBNsCc7I3jkhr&#10;P+7roVChFXsv0PQwq316wQEAnWrThb3YMQ4wjTOTE1DCUoeXlUShe1o8hUUr4DTngE0K1Pmui7hn&#10;V9PE4hlVDOGQMXrRRlp+pfXz/wAWRcVCcZn/zzRdMaK+b7aMhiynOtFtabk9rp8AgCK1DbEjF7Hy&#10;HI89/9MQLEccX8bJOfSbDwc6XX9+cyPr8WcRlKcxCWfJ+BPAiFhEG3A09ywO99a8QNRTHS8GcecP&#10;/p8FKr/dfNiHhUX5TWs4zxOymw8zdJ3YVQ76LshPQ/CmmcySXvveaA2xo9W8GhMgk3dijnAs6uMa&#10;a8gFw4zM4EnpVC6IdVK6FquJy6J3izCnA4gAzmli59vNuad5j4PAgpEvEqtlfBEvQiybcs/VIwiu&#10;tqQ6Z2dqMkdNUSHzrMaA9vXOnlDoPITVuzC0vl6OpoJSOHKGzebYvzL41oz0vJkfNX/pCyBmLrgt&#10;S1CmOJWfZcZRJT85i8dPSj21mkV0TKjg3Hw4lvU65IJWRaLZsULPt98uFyElUxfB1kS6bTCP98sQ&#10;9R1g7V9xeKbvRXUPNlQal2W0TDQjbcvot3v0w0yGz3w9Zs6RB9KyKdKZGYU0NZoAbzESDewRFYtS&#10;LiNTlPN1u2LRBUWxK9xSNLCL1jLkdotFQ0bnIJkLZImJ40+2QKGxD8R/PMnqNVzMeqzM5TGy4NLl&#10;RtFp5FS16bGzxAbLknaQQ6ScJJxB8bXeB88mMIqHtdQ2+A4qFjOT54JglAzK5BNT0KzpFuLHuZSk&#10;ulStZUpeTpqeM20A0xHVyUbBONN5x9jdhZJfcJ0Pj0Fqw7NLjmzd9ef95Ng+tkn0LRdC5MF25Oie&#10;3c1f5WzNI4sfOjq7WLaHxpr3WlalHN5hCTsJEwxs+bAWCIpEodZoHRYM+L2stAYC3Gm/SJb6gYON&#10;6GY+UejF1rhCzQWIHLt//Gvcc35i5f6MybIcxlwXcNhOsz+/olexxIAfFipZRjkFj6cP60tUU4vq&#10;g+bp4uoxbVM7FwBhHVl9+NpOtvJT1hYWa2894Cd6LdHtsRy/bZCvPwYL6Nn590+pXMPtHX9fvOZA&#10;+DPGeI69OebDjCuGXTGNWpeBmdoxAKeX+jVQHK2yee6fBLkcU5eqEywfWuXulMQAE/ygns4tSyKF&#10;kawM+hr/boQvYhQqsSsgUvGDJ1zO81TTBYJSZtVFJOM3VinTeL6DRgWc4zPM+z7dYfbv8L/D5L3b&#10;xf9UhueP2+tr3cRFE2PHyvPyDZLn6VfcFGtYhbWxzJTZIlJqwfupn6nn5rW0kJisoibxUcurnJ6L&#10;DktlVkO8xk5XH0p+UvBonHz94QnZnj4ZZzjcYcQ7rqVBMJiN08NVdx9YNN+zpyd2M5TryYEfrVj/&#10;sVZ3/fPfv2jrNC4IirOXBAh2W+RrjiJn6flV+Z/ihKnqGczB1aNRs8Vqw+YAebOjB1MXOc1IKy2A&#10;sdnrui2cJfqvN8sBVPM0Y0t9amPwWcqZVZc5lvFky0SR7+NTYr1OeZ41+fm2iAtDw4gZiNvY9qdJ&#10;zeM/kkKWLsM3U5cnU4UA0IkGG7T0Rna0hY0z22H1S2tO1yn6fpj09Cs7j2NMjHheufWEPTtMUE4V&#10;tKpjNC6uUEY4v0RDlwQMzS1ffwIEUwk5Le/ki6iSszK/fou03NDl5qGyap2RfWRZqiq1/UqqRlGi&#10;JAgupqLmNgYSzRojFpmiHiJ/ENnNPOvxsguRL+qAiG72MWtyLNOpu4NG24DPqnoeFmlIgq2A0KRb&#10;MQ4rOqcL5gQtgG77TomOHEyYUV0X1Vy2FpC9szzcofpbeDLTsSIumq4Vik3T2DNxO+iMEIi0KI59&#10;iHB5CDgh8yEdDS5KMnMBIdFS6l0lupdF8Srm7oB5YNRmv7qZJe8x/SRMym6wdusPCjYCoQj/RdoS&#10;XCTarCWzeUYp/Qi58sG8Pf69RiAZV5dV6cvasuOYRkaJ2XNI8KEtvNxpLz6zi5kk7WoRTBm96+LQ&#10;2a0geV0H4S7wDEQzdjDb2coRlo6MTkbVXhQddy/q8ponEIFQhCU9USjmwvwEQV/iz9jQHgacJZyF&#10;VY0twf/qI1KRa8i/EfPSYPok/2+i08RyAzOTy31s25gR6Wvu+9o8sau8kstX7xcwqbmnH67g80V+&#10;3enzH7Iih6f3nQk5LdQVHOYHdypc63U0UJ3f+BPiHFcUqkynOZg1x3z8IBeMCkGnjR/AdbOfvn8/&#10;HXs+mMfDVgZo3tc8LLVYNDMVly7ma6dw2SVx1yCgsWtcwoYvWRGxSKep6hwEg85FR5lWMyAWCDYG&#10;q44uGy5qlPuR7d6jbPSN+RwDXuuPn+fhj50g/3Q7vQiOBa5jTPiajQX771vtm8snWOzj2dLwLfNB&#10;KdPisBDnbtAKAudvJaFkda89GRsykWB4PAaf9mSbG7SAGyW4K48uLdjlby4XMyxYUeMVOHQbY2TC&#10;LTfixGPmE1XSdrHp65yKk1i8Nf8fd/+yLMuSZAdia6m6xz7n3puJrCqgAUijQekWoQg54ox/wK/m&#10;jOMW4YiEgEKCzSbYXUAjq7LyPs7e4W66OFA1c/MI3/ucm5l4kCaZ58aO8Ie5uZmaPpYuTWbLx1jH&#10;Yxu4l85jg68lx/ynblXCMefAR97pi3bIxD5es5R8sEIPE2t+2ZWfYIfWDtTEq5KBpw5puEWSWjYD&#10;Fez2Z86Y7haXVdaDHWGsVNCrq/nkD7HuvKWoB9hoqovlIOPDGdMH67M6B+FrIqewcRIT3DVlbaH3&#10;sC/5QaVb1+9ujpq6BS5NzYjE2ZHXh7a8ORem9sPT9NNmy/PSCn32k459tftA4YIQO8Jk6bA065Dg&#10;+UQo4iG0/u6M5FmrzFT29w6eetvtnxN6C50A4nBfJKy36Qgd8R09tihSDt0PKidulMZ/lOdRf6IR&#10;k6nZmnktM8nhWJUfNIco7TSjZxLoPB0H4oPEkvZNWtKdJ0VkAnoB7E0wym0X3dEkEza3LGWXMt8I&#10;0WRM2LyRu9MlEJk0n6Q2lBwKu0DPmtQqCNeNneuoZm0WDoaMJidBn9jvLkpLVrK1Tqj+9n74fhGc&#10;yWZcZAwGer7nchOwU6HS0pPSLdLe0Rwds9OLYmFkUVy1Cs83GVjYd4UdRiU/j8LVWiR/twLVmdqa&#10;qYqX0iCkYU8yGXqPqDIq+snOtpqEyJMVmptyCmKLjKjChGidPXh+JRK9z8e4ZEV7v7XD2j3aCJD+&#10;ac2orxbwOWUbg9+KpXhfowrJ7BRp7WwxljgcBAjJcnr0ADSsE6Aj9aCswdpoDXRhERoB86UcQjiQ&#10;62YwNl0YjStsm2yGvrwfH+b5eT60QoH0uDxl5lwwfQ23xSFF5VRjhFlktaOe16ThQXi63VeQHiiI&#10;tZBo9Q8OvG4fMLX8pc2AK3DX4yFPsZe5Pb0/xQEA7uFQRSdzurR7C87X9fV2pr8n3hlCnpnYZzl5&#10;wpvFxQEP4EZgNjKNw7acTvxoHDqyN4OZ0/QqEmCqn52mY6uLp4iOABXdFrViHFdPptWICViyMmr0&#10;JIc0VcVA8stLs4h3oJ0YXp7HUoYjFvLO4z2e9Z8y8vlBCzyCsc+ttJNxdDX78Gm/crWjTe6oY8sV&#10;cz9tA4402XLTFc7a2EVvzn0/Dii7NNVPoW/i19h4njTlzr6CIzpSTkn1/M9+FV7vPqSPEJJkyKI4&#10;qO9mW/RhhPrprGcpOfytcUQbblF2bfO/mNb79qc0T8rTk9/5MEQvpH0fP6DLJYWpp0rNnSh3oRcp&#10;1HGBAwtR6l86E8X0sBosnGPW9P1SYTRx2ISzM/tyBdLMnsDwmUVxpTSPhzp0UwBA+5alWmQgwIh8&#10;AAV+DRAtrVCNdXrcS+Xny1pKmfYcjMsY7LnX9p56ZseL+1Yh+Y2Y2YS+V3UGpF/zciiPmfBxD7pr&#10;Y2qGp2o/eePrKz0RK45pU+OZgOej3gSOPNLnhNI6JhV4CEVvaP2a6c1NA3X00qf1FyYLtgp7PTzY&#10;e/C0NIwqZcUNwog9nMaPYIU9fUa4kAkgLv+CNboB1qzXepTM2NiBqSQKjmvj8VX4ygCUaajJTmNX&#10;hYUeELmocOjVHvKIBmVCoTKo+EF2aIKqH78sV8/j9wvM1E25SkcpV24ZDwYGDckXbBBMNmkpFYni&#10;IJ45+IemfLDJ92/5p6kdLNUSYA0VVwuIyceYyqfQQtY9XEGBLrVM8nZm3R5CMnEXI3mQaVnQtYRg&#10;f+tW2t5Y5amcQWAo3RIx3gc5uXaIAJUW8fPbepJ0z5t6sPyCrqfie+c2TOKH2jtHYG34ihLd9xRT&#10;6jjPs2ZwagWkTxISBtXfTPYe9Ta7BDl2rgknmWprebQ6NhpW/h51OC4hcKET3MAFBNmI5ubTDAny&#10;hgyHDsguMM31FZytUAALsY0HOpmfFz6DSyt0cEoBuCxTWeD+JIVPvwgeBpUNgNhQc0wwaMO0hrtI&#10;YphZRKbRDqTH8Bo850nycAselsl8wMcJnw8HvJd990GO6EdWa6JEkvPwq3xFXePJJZQFnjs6cZq8&#10;PYYybNE+2eZunG2A8i4pyJZ4yDGQXeJFV6f9gFlbPPBAnexJHGqhpkXRla/+57vMLlFX6CBYPR1z&#10;ESk937dayzTUXlWZOTxFNYkYaA4AiIi+WWYXC8WWKj5rag5x1Yeny8KydB9mIBPyMzazpFlAhUnL&#10;XQIcVK/ENRB3esJ3f40PczBn+Naf3wjGebQdbI8X/+BeH9qipT5hIp2ab326Sm7Nh5BNlbdyUDLE&#10;lNvxkbOUf8yxxwtYgVDR78NK6WGnPqlzPaR8G26Lo4uqix/DUMtRh0to7JaTp7afYThfq2jZE9JZ&#10;v1iBkO2wRVFuTiads88EmWefQCffUj3cA+bXwB5MrbCVtFd330f5/udoY4oM1txv5ysylet8VINM&#10;deUMrMil+ry6aMlYPxb47HkYQo+qMdMx0eYZZxkYCD0vi0m+MI4wFwveIiy9Pl0d35XJPa3avPPj&#10;Rc9/6kBrlHQbwjLTNj9YquybRAFAHn4Y9lB3xAUOsgM18FRENB1brGV7klVnb34agaFebDRjJ/0i&#10;/YSUA5dcyV9r1m/ZWUQqvXXp/6YHAscqP+uQB9a6f4PJedDF36W8fpxmmWk4NOf+Nh63idkfM6Ek&#10;gBmRAdSulGo9ImNITDV+6q2m+TzwJkq1tdTm6fDRYauCkTj9PB12QQhcETPSk+JeQbPaTeatM1M0&#10;yYxvsxI1U9MmaHdLI9UClB1Z0Sq70ZJB1svHnGtyNqPgoTYHKhOW+IzExIGsTGO+PfEVXzYZMch0&#10;3m/vITeFxzh7Ps4yV+gmTIfJbkEHE/JOgsmsAetIIcvAJh1oudpTM0uhH+fYRREhADQaVDXSysqp&#10;NISEhURDVtJJ0GzktRHBVWjoxYG4sKFxt8V8WeVLIX7cdnM3C3N0qm4zH/4JpYlIiFirlHChUA2t&#10;p18+jN0QcPITxnwa97M74V3mlbT2Jovn8sjhMpwq/HRj5rx5VuQWUz7xFOIxqU1i4oGRiNHSimAm&#10;JQXDIovRpOmeVPJ17uBcTFGkQG48OWFoajH2mx4JVMOSweuFNrPHJcFXurhytTkg8q3jBC7TVbeH&#10;zYjcMH0z7UP6NswzOpvx8ef55R5+I01K6gmlNrYqCzPSEOHLGu1OICnRxhuMMpGsIz2sQ2aIJ88F&#10;uzklqPAIWW3oJDv18KFudGVPDjTvs805YUa/TfV59JV+zQp9MlOLhGBc5FBgCzI6WHUQkB8v3jT8&#10;RP2brIvGYFCF2mAemkfZcB2R1RUJlNka2qP8MZdW6BzwHJDtzrdeB84oukl5R9dfxhA9DO0A4RrS&#10;jozAI9pa0T3EDIQdkihBMlDMBBDd6E0eW8iSzp49+hNMeG+SP4xZlzrotOBK3o7Z0npaUkr0ENi9&#10;mqQ1N6SgMAFNAbgb9j+Nc8iMFewdT5WOBolgE5BmyZ9ti9Zlz1P30gq9ongZRlEAT4iAHrnuDCw5&#10;zuhJjuPS01mPT8P0AXdfCs08ohkYBlPBHoUL8wwok6N/r76oCBBeE04+3AaslGKOLVvnKz4JUp2t&#10;vXMXKjamaZESg4P0EiFJQggq1BHkAktHMDdBbEVuqV4lrufLpeIanTz1YRRRxQnKljZgz4IWqcD9&#10;Geikv3g7RrR3yt47AKd30skjDkVu1BqueVt+s37ACcpRwLFxUY6ZWbPGQI/0OGn4xYvtucfkWd1j&#10;Osg4VAEcxhizgN5QAgJ9vhE7UqbNCM2ckN3CnIiSY3hohiYtwGLkjqqTTPehovQeljMPCGRNuJg6&#10;j7xSIGcXJlP98CulhTv8TdE9KWapAg9drPai0eFy1ANoQ/1PlNlx8872RNqT7v684z7rO9Wr8zEi&#10;RHc6ADkpKyxkPuHJVh7zpoOoc/1NB0iByf8kxHl24YA6QBXoUtf9gdmoy8tMSskQBcoXgEk/YU21&#10;MfPHt6e9Q1O5I1FUZ4tCTdSnyi69M7KHbSifBZMWPRBt2Y2gyc3kYWzCaotN+McWQcjMDQkilMhG&#10;QJaBy919AYwuY6Mb1WCDH2SXMjWPgFjeHJNi2rYrELgmNDW6l/3QMEfLvNBCC0iXOYPnywpAgxZq&#10;z3ynJ9fqDB7MqjCpWqRGPV//gh4AWNSxuBUz7CHQANkT3pRMxFZLoqdUWdCs2ImiXCUs6uHaUY5p&#10;bVAgMgraS03m/0bxSkotSFM6f6tuC0iXCLTUEkJRg2tc3LkvpO1JTMonba/GcrKK04svMVOKJ+L5&#10;sEO6zbbBwWJ8ElKn9hDUnpCxTwYG51cya3+XFuk8z06/zsc/h9Hyypeh9jpGqFhWXo0BWY+LYvis&#10;Kslslk6Ion1KwWtd2FnljZTvyjqjZmoDHVGwADsNBu+Z07sA0ok7CU84M1Hzqt+4b3+nP5Hb6OOS&#10;0BRNxYfggfd+GavmoXTKzB1VnF5dVCLQ+YQ93LCsQbvdPjVfavL00Z5W4cWCfJgGURRwXQa+E6J8&#10;4CV6+HK636GdXGaTfmA8jNL2jwj1uNLF37kElPHfqq180WpMyz1+CUN/D0PydCn2gqUYoJp4htew&#10;s5LibI7mIJ0fIF+O5m/6dJ2+GwouD68xr7DBU8poTJ+nX+29aPOhUpaQlMKKXLcg8Swi8awwIIxa&#10;K0aTMldCaZgWKKSwjga1tEXHY7vS2/j4EKeXOHydwqW/46umac/w4XMCWH7OLzI962P2kbmlx3cu&#10;YQfA9Q1pY0+9LRf+WUhet9TyhZGfya5TP4r6gdI5TiXKNyCpqES7fzwpD/pCuSJ1z9sVy3SqLDkO&#10;nTwDNZUPKYr0XGC2K9Tt8GcBK/nT4OfrGOCZ5GZPi0DSmBlXSNosiD2yM0p1KIGj4UfKest1zZRF&#10;xxBaINKcfbh++aP6XpveVRN0EUH+z9/eC30dWoo6TctoT2dYp1WjnYeDXe+6yhFgvZ5axSamP+Tx&#10;sK4TYuLnHUHIaupH1l9przANzq6ePEXSTokPREIupoU/nu7xeYly8Vt140HaWql+pitZOgRCO+E3&#10;6ydTJkdk3YYMhwplYrHKPleHnRajHnJa/qxcidMwWsUPNLTNRxTj0Hc0Ffb4MIZ/uVc+N4EBhQHE&#10;GpKp8IPdYpxIZ4cJ18+tLFkbe1xyZ+aCrUMre7agEBO3S5+O7JEMAAfXng7v14jeDt+WleAdqsul&#10;JmPAiLsU3aPhWdqgT6Ggsuz3s1AiKPqzLfrekPYEh9RgbSHAqnYrwSDzBH+ZGXYYDUySFDM4A1xg&#10;W7LaJnMqMKzQtOKa5JzooLs8fOyM6IiHop12Zl39IFfzssVhtXJhSomL9pDIVgTST8cAj8DgJi2w&#10;tcwls7k2KACZwX14pwwIdjybWeVUWnprAh3CvcOK49oe+uHWLL1HpoBG6bkW0YWj7VqUXWu2o6Ei&#10;BpXhZGrNaIQ3imFhqy2CraxCxle7HFlljvNmHa4B8nZGso+3+mAfPlzvOrP8wzYs0oyoXwZLLxSU&#10;b7jsw1m/qm+c0mQYAhroFuzIhJg3hmTMwuCQytt1xqdTol3/rfYwdpFBLMBOzwmVL2Lp4quZJfZa&#10;HMJpskKfTVAMDe/45pjZw8n4jeL53MZNEl3wGDXluC9LpFIwRvI0qAFLanryXtIqvX3TZcRuxj/c&#10;+sGn8ISn/5Yo03v5eJdUMRfsOFdtoGhU2dLD1sJXNPLpEvWBaBDUTB7AM3CxOiaELoAcAPp8q+38&#10;XeDSOwnVJAUL0ujR9qsOHDrWg005ae8M4RnNIs06QTcenqoOAYAt04EZ/5pIemlGUzl5AzjVarS+&#10;Rx7KQpesQNQGH2osRtzSHEyIxJAHRBiQUIj8s2Rje7DWCe5WaQmDAzyygvzpoRJ2EhFtTKoPc5Vj&#10;NocyecmKLIQmXZmaJ/PjV7X5aia1b8EhVT+fdPERsb/Uc47k25Rp/ev6d5JalWBPkcPp1d0FB/Y1&#10;DchuRo739E2tvyHHMEens09j0jOvusWO90aaV2I1ul/u/OVDNyDFUO80d4RnKZJFaI2D+KRwbEBm&#10;35kx4p18gOu30i/ctfn/onC5gcLiDjjukGnfkvtHcCbMj2lN1e+ZSjbntA+GZKU8T+U35wkFdQwt&#10;QXYq3bzCwZvFnqs5u1XqR004AghphQIHjWlXNhP2deHj79L22YBMPvD8qaWrJXSkeh0MXnO/DBGm&#10;42pDG++gzTBAJkuLtBKeGYyOrSGI8ECrEB+BwTnUn9NoMci3DChbtGyr5Bfru0ZuXc+xWlaHH8mC&#10;+gL5M6euYGtApiXaPcUUE4LmiJjI0voHTHu0OCKlGEt4Vs+KCew4RZmkUFGK/C4Oc7J8Ivlg4y49&#10;cbWc12kFtPImR9epJuu0j1BCY1HemvPICzX4ktgxnKo9dxLTRAXMFFcFXfIp4pnmo9GXTBE0grar&#10;PEbjoADCrYmyLPRHdhqhHcj6KxZ69NH3bL5Ea35MVcuzKp4mn8wCF87Dh3btmmPY0P2MLd1TI7nW&#10;DmX7FPasHMbHC54qhkyfM1/PKxcURKbt2Yos36hhRVhUYD1FjaOA6xa01HsCOMhy0/GWIE+Maebd&#10;LNkRRlUSo9gq7UpW9IDWMuXbwqOUtLU8VQzBEckGFWkMp1NHV+htoIPFlaA6pcDIOE5LYGnSVUV7&#10;MKdUKXAXlM3f0lR5Hh+pDTx06vQA8fL7uUvPf85nHT3vBuqVmQg8h4YAADGRcISKIvw9a06IruI4&#10;gDCv6iRmTjY3ROSE2DM1NB0Lk96fHdiS6AiFyz3FMIfOc/rysSeXQNz3zZNvUuTYTelhQ8wW6eHa&#10;YaIz4wV4U/NQi1gUEcK2WYswVwjWi+t24tw4qam9b6cv/jSV+902exBnOpzLgOoHberkt5mgB8wz&#10;AFioR98uL47aBHQxPped4RAyPPWHSXSA03WGDcDcR7jkHJ4fI3PvOgCs7pLiDjgsahu/Ty4bHlUP&#10;pwF4DK4fT3oY9KxdcRAtxNHfcwSDiOSSPO5T2hJMHa8blUcaAVKCiTKZqZWaUIirsDSTE03KLhjK&#10;uz/d8+TmywRRl7eRLvWrmpoBowLVMEHRH+Lx8Och/WZzjBUfTvtKjMw8Q1K8uCrNKWLC/33c96/c&#10;z0xVxvY4tE+jbMWlCcBZuXNjDbLARQ9X7YbibEleHPZOO3tcc7pJQXs8juODenef3TR6HoOvEqql&#10;lavSIRmSYaRBpqY/0GRh8DBTtK7VHuF09gJXR2CwwLomRicifbf9x7M/hdDT1bNy+lfPNeDZBMXV&#10;Bn3pdGvTDv0gwzsit7sCyhatMj+nPdVHPoK/G3tLOHjGxODP8+fI2jicEDSwQY4sv5dW98lBkxkr&#10;x026rAvmLi7HYdWEEcbCa3RSumKyHMG0VEETG4LDKIrF+3UPSxhA2qhA5rCSkBla9rU8xuq8OExz&#10;nRGV15pkZ1SnknMYQo1f401gz7EPu1zII10SZdH85ZDkp6TZ2V07akpZJYKwV/nuB+ReOZkcUyCC&#10;EMyijNj6Rkn9ctqZU8L19X6EXAHkbLhaMmQ5QYreuB3xeIBAFiqZSzVbJdEoAbHqaZCzSW80EBEt&#10;PbmId2CV39AcbOZmRDS5j0GbMz7knlbQoKutuPmAD3Q2gPnKaXo/2Ai40u1pCvQ6MdAo45lW2QX7&#10;5nzu1U/U4XwSKbMlqp8XVjoskcP8NYgTlxbYIhjMyQWWZVoILimxu8NjMbJzpxYVjQDRMwA91vmC&#10;Xopzmg7HmFoyF0taA1Fw8yzrTkiSwdRECY6A04xbeJW2ky1mQY18dwcVbosvZpa29BXuRwdwXPWG&#10;Qgn9VaWjVE7LMRVYd8zxP54lzK425uP3CTjOUUq+vrSKaVxGXE/TazJfH6bd+7fGc0z1Yxv4K2Jy&#10;mvMTW6Y6WqXkUbkjDxBOTZyALeBuRnDnCP08bm8k7x/v1OMJBgBmnNnxVt+YDvpr27BXOanBM7lR&#10;0+AZEoCdxvWlffpEd7VdEVIceepxVEwekySdItahF/3GPaXRC9I8t4+huXgnwvmMkPx2wORDGx7c&#10;Y63ZN1+Alq6FPDcI0Mr5ehS37Mc+lH2Y2oneJwXl1XEUxQNYUodzXhYGU5ZtQveb5rcPeyG73pKR&#10;muN8VuX2bOUY+7b5WCZrt0RLZVT0bKRS1mgGHImeAMqTgNPWXup6llumjvTROi+iONeDlBRBB2QK&#10;S3dbn3QdQAUpRrLoudvH5xnqbIjoa+ZyUk10RzG+cXWDOL95hzLh2Rd2ycF4fW43QS+PaYRlTghz&#10;vpVP4Nvt0n6bvvJ6AXXUKywZmq1QecWo3lWonvY22pFBV+NbqtMpbmSZ6TvvJifHwfRN6W7oeiY1&#10;zLjprJ5uVXoqk0f5CZoLVQLbCG3FdQG6s7Mzs7u9o9SGNghGmRUE1f3MnX6GWHJdKQCLDAgzgTvZ&#10;zZipUXqvHtysI8lt/ua/nKDoiIgCyI0C72/Qw/XW85yfEB02rJgu7EYsNPOwgG7CW8nzVFQrF7SX&#10;4hy6DPAgiU/1nO1AVx30F4aZCcwUGGVCjZTaw+iXCMpd4NFt12PoOGgcDjiGg0BuLAXfywwFB2wQ&#10;hQAZ7+3JC9Xdw7rrsF5m7eXM4hRzHlp0mdulsMKMEqIBnToYBNRYU3Vwjw+A7vtt8uWNYSaH4kVB&#10;lFkBUr4lSP5uY0+aOOqBT3fvSb+VjXgIhhybY8/NP7t6mIZ/DaX5EpXgaoIQAa8CPkcvpuX/MH/P&#10;02KyX6dy7FXX6uEsk4rWDYokoeDEZ0xRw9Zi9xxYdcGPFGUOk5jPpVyAI2l2bgbsbsxHzmefiqYM&#10;C5Do1WIqwkkkDSpIS47XKt5AO3PpdRCOddsq7Mr7F1Pa7VCxSt2i9Szvby/eEUPO54OA6UEEMD9g&#10;K2/gwc8PHK6Cr95kyRAVydZdG0FCUSF4AjQaeh0UN1vLTWUGDsuzetMZvtXMkfFWcKeyBMBL004w&#10;gRi5siAZPNhEsjJvux7tjdHgiDALtdouT7EUsrn5UlrjOwwWKsALmTLcEoIQLY5J+fhGD14fHisj&#10;bcsPdy+bi94mS73BAk3vnzdCZPPdr5wNmj88+0X+BMzw5SPMHcmgqAQpyZKloyO5xJv5AhxzAIDT&#10;VuMriQgeVij2Xhd0Ifb+fDdpC5PRf2X/D4fTlCT9eMyVXssBG/6V7dkKnadcmMk/rd/9EAL3sGjD&#10;fVj+wjgZrnigR5Yi5ApktYxQ0Kzw7SUX42xzPrfZQnvmH3rv3GE2PPC3XrYnaC5L8bnKO3o4EwJp&#10;TR13IyUg6gGg242w91I8jkZJ/mH1jVMH1LV/luFX+FSU1obo4NPD7BxLc4cBWBjALJnxbK2cRfcH&#10;LTlNh3wxpplUmGQKMayHrvUZAGPEA6pb3RhMXaiQugKocKiVqS8SFuXcD2DmKTFXNAlGmSH2/n1u&#10;f6dC7b2/qZuQZrM5dDnNBLETTbEvTHvaD1mr83FMnxlEL839eBabvLZO0U3T4FEMANPatCJt/vWC&#10;oizZvFpf/lkCXJpN0OnYvqC6Lpc2WCqNlZo1eztIyCrmfbozY5q99USdqUXUsDOHu9oOg/S00wGV&#10;73kJhxFSKTagiGoTMDYuW38GSYmjsksNeB5yinuTOcUHiiEPAdD9UaRiCEBONn6nHX0cig+Eh3JW&#10;/OVCTH9mey8i+txGJc7IZE3ULH1HtnccNw2Ay06oP5GD2o0JjLcpHlT9qAwraZbvkeEH1QQA0GHd&#10;JZcaABZSstUbzKlpCLSJIXZyQQ6MqyrDf4bOUDCHiGi17QzLE6i97hjO9i4O7GRV2CMJ6lQEK83R&#10;/jRljYfCqs5AIl9YvG/z8FceGzM9/z1AGVCiyQWhmEGPftVjMdRya/hzKv8dTQpwAdX2PQctxMUx&#10;2Znqw3RlbjFQK9q4VA9zbypn8JgkmUpA8YAuHokYIfbiFSeC6MdYEsFOKTS8AGaW4agHfaPLEADo&#10;cJ7MWMUxokpDJ909tZS6l5coHo7zCz1Mr8exnBR1JrI0I8ATrM+AMLZcIJCgdizL7NAYkygzoSoR&#10;XEveg1z2ajrMXErPF/i1RSiRAwmg6rX0rl65aL3DjpJm6auVJo8+Ryz8+fcoE8uzZqZoYUtfeN2n&#10;UCoLW586IpNjtuPAdNLvRRx2aXmetpIrqvBDxqwVGpGI2KnGdA/XbA9ERNuX/ZWtxb6jbeu+qTWD&#10;tvub9vtuhs+f93/8T+0f/m758vO6b9srsN25LDCXO3xlsu/S5IsWx97oMnIvn5gohD364To6qaoQ&#10;6Z13PztfE0Ge8aY8ODAiq1fnRsQ76N95Ss0h+Mv5OTMqXdqx56tF2MWE7AUru1KbalSK3Xp+VN54&#10;FNIKhmPriru+3HPmvOYmIW2HB8jq0p0uLI16NwqOKWXVcALU9Op0KOWwz7G1wLGPo7ErFlomE49h&#10;WCSD7mD6Jm8kgDsI4AblBxcKhFNRGoWCISd30hUhmVqocsEFLoo9omIWyyf8zX8T//xfEmZvb9u/&#10;+e+1313B19elsqAJ2rb4uifdLzMi1ABRFgf0N+1VM2u32xChaSV+UIJlfL7MEe2W4un0h+z/r0Y2&#10;R2JG738K8mZZ5hcnD+bRTlk0keqP6EqhgUMXmU9ln3BTb9NaPorIibmdVSzO1FObyoqYelqPmW5T&#10;RFiGGmNGkJQpGD3AeGFk7jjiCZQA7eiQMMQyzJgrEfxwzb45n2ObwuhYlkVN52MSS4OwSGhcnLKR&#10;JgaIoCctv4jaYRkIwayV98BtVJrOQhoBOEKEGjU0HgIHg+5w7ScgrVtMSk1j9D9Q0gWoyGeviCtN&#10;9h77631srOs9tG+MMl8f9uGkNhxOlbFzjg/PiwUjEldxg3GXnhpakwNd30gdnOpq7bAfRvcmiKN6&#10;f8ti7JecilKzjP/WxSQGdCrhiMaIIvyUCIugQ0cEIYZLn5138dLJj371qUnRTfvDwB8Y9Wk82IeJ&#10;hzkKTdJ8ohyztKlS/QA88eTex4MZAxEIMyEEWZRClmlgRWAwgLwjfjAM47FH5Q3Pcfj5VVzQ80jf&#10;Aq/9Ve2DeOwwNfmOF6Cmocpg925aHVtApFo23aFyxzEMuIyFqqp+HytuIqyqvKRBbRJ9Tlc03RKm&#10;0WUQ5bBROgJ9SgCAe7n00ofigHTYn9blp/e4Pao+fKfoV7e18zCrETyNySlBgOYjBtzXpRABOB6U&#10;MTkYPVhaV4jIxIeoLBJNzsWMjkpUMs7256cwEjeUpR90vBRZMtCoC9I8sExtNbk5lnyvsxESUtWW&#10;VAfonlbZuX2b3m9QGAnf/BPc0OGEfDzsPYEwsH6XR/LoLPLRMVzKGl95d7D2YP0xWYcNkas6kdwU&#10;gGjlhEo1sguxvOH0vmkF2UiTM1n1AQNES4YIq40MKzK2ogW2E2iaakANg1EPtijPZUaVlhHli6E8&#10;3mZUK36GrMzRP6Bmb9fJL2TLlXJ+bSaczzqqn40XxCnl0Kz0NLFUHCcbLE2/psjIbafJDwDeooMm&#10;zAC1BtruF31uEiriqialoytAic6YCX5n4lyXYMuy/t3fgpNOmTLMDfQQmHk09UBeqcOKRluAxrJm&#10;LJX21lqVnDchBlbM1TVISRGmFi0iwhSIJpWDF6HW9hYBNIqMFhEJIkNEaxsUbA3R9tYU4e5sm+1N&#10;332P3/wWpBSSsG+3bYNRvjRfsKxctpDckkUpEAtij2UVaqIT1uzdjeF5WujsVosPD7785jh3pHR3&#10;LhID9GxGYp6454t/zVUzMl3HT91AfpxMDMriZExIWdJxoO1LFKYCUzK9zFdrSn9EIFeqEv5XZACY&#10;qb8JFI11dJXgMazVTfRjDM7OzLd+2OisDf05AkzYQEmoDbn40+xpb2klt/CIXSFoiUBrBFoyNYSo&#10;WGPn3oJaI78MqCFikbDvCVYv69Edv/tnL/+7/8Pv/sW/WGj/4+sbfv9v1t//LbY32+6xb4xdARgX&#10;KwajGMNSnh2bQyUAYrmd3mnaKE9q9ZztmX8+88RgskVxDoE+nPtxULRA8gXMKC2hIsN6VLDfvQgC&#10;MFOaR5iRrg+bUVCYCktOfq5cVMcsPacQq7aQw6B6bkO2BiY1w4gsXfgtqEwNN3/tLk/+9XN7uGYF&#10;XYejgRPulydYqHV0ppQUo6EsQZEJPAIe1K4kA1cA5okrycrYRgSB1khrXb/JYWLa9Kk/ZZfarDwc&#10;w6aK0mZGVB+AEbEVqaTz6LsDntTGd5v06EftiKRvvMCvb8NEIdM99g3ncNJRnq5WgDUmz/yUwJ8c&#10;ksciia5YHlP04ZpjZQNGG3MrbaxukRBAE9L7kCHODOwAXQFzQlX85riL5tu94xfIKx9PF7Pd+3Fr&#10;iAwMWUVMD3SejsVbK1SBSglPeHrZUULLojdl0kLlODrtXsqM5VOGZi6YBwNybB/v2YHEJZ3sX9gK&#10;xbNGwdM6S3n2nhU6IANpi2bM51lo62GKsioZ1J9W4nRg0dGD1fVyezFP1bip07Tkxa0P4rjg8HOd&#10;+5HhnQN3kq0dEJiqS18kMjW7bXLzsFtuKMq1vEs/Po2YM4eLCJOivF9IOzQxqFNQKErl9r6DRAkb&#10;QyJ4A+GlElW5sZq6yQQtjQBV3izHGSjPjhsjY8P52lCCNmczzhxMjei204GHHwMW53Edl8Kf1JSs&#10;KEyRx75fTEd85cJdgXn3sONtmB7ruHZYzPlOT5eSCxAcR5nWTORAN01HQo66Zip0lhlH98R1XEWR&#10;I6VFEzQrcFNde09BbB65J7c4DT9xtj0BmE0IHE8ypQS+EgQ6DICEOrCtluTAo5xG6jS+HJgnTlk5&#10;H1bvlGTUbIICSMbe8pY0VOUPTpLggWXXu1bTnjomRYPeqyWRf56KuPRjWqaR5EXOmn6xlur1Z5Gk&#10;0Uzq7uF8IWXaZdEdwlwk255bSYVKCRciKXB7gBvlOA9TKLSrjAGVtblp37Hvioa2JQVZuTu2zVoL&#10;SuDaGtQAMbWjqKipEFnd2tYVoZA2d1/XouqNphZouyDQfVm4LPIlfNG6ypz7TrRQcN0VSfleKuml&#10;47zL4uO3nAo9eHi2jf6sVoMXmOX1t159WKoMJdZ3ynT9Vmmli5zE018uZIWX2filQDCcHul9Eigz&#10;T/dEDmEF3DydU30bQAIhhSdsdKeYQRcuXZB1rI51K04TeqcXiLLIWcru/ujHqDoooKGJ0YjWot1a&#10;475j3xBhbmotIlq01lq0ZrGhNWVUM4JZ2ToUpMikB6Qbhdv9x3/5+fZP15e/bXsYocC+Y7/j/ta2&#10;rTObU76wV2TuctVsWXVQ6FGg99rr39Jmk/JPwROeL/KXbO9Ads8QHD2wSsxa2TmzKwleRTGKlo3I&#10;/YaoPPFy79q4UHdOP/eB7FzhY5VcLpf9T1VGPzhxmXo0+vDsVrJcC6r5IkFdqvdkE8isZw/NLI6G&#10;1PjUYsTDDN3v45mCYYpU9isb1AItPRJHrfZyMl/m7A57dpo/zm5gXM6od2bZXwZ79ue12Zd/2bqE&#10;1NmQez6uJ2ZMRb+GFRqHoXG2Fg6IGss7zFKtWvSkPA4cWRePdYpFJwc8ZdBhmHuTjzE7MnIL2Kfg&#10;x6+gsnXQ4hs2JnpF6pKRs7S4qCB6Pm6FljImp0wxSb4G5VR2QUREhycx/SMZ1Os3OgbhGyfQR07n&#10;/whm55/QHnxrz20wS1+nmTz4mTNgyC4tkbPrFMuKLksbgMLszpl93XsidRJUHummYxa9JyAev5uj&#10;mucFxxQ67F3K4cggV5lopU6I6ZqRTgwIeRGXWpGZzLc8vfu0SHt4DYBnYZ+8Qo5bI4AF5X4Ny7RR&#10;A6JCo0inNg2eBpOyYjNkilEgS/lYJFoWZOq3nFsfjsKO2fQvvmFK/IltBJOHaLu+y8O3nZ8oP7/f&#10;goS0kAD2UsMu2hWMq17V0R8e77OTGXYnVU91FtBLyuWW1+OBhsJcKEPtJcGaCu9zTIzEfQ0vc77h&#10;VFcnW5RC2LX+X9rdIeX6h0vQ5dQKwCTH1B+dF+Czyd6LLKa1PMR4RnHBE+KmupsBxkwNm23IuaRK&#10;79IsIv7cNluhLAermrSoNRLyhRPlSEhF4qDonHUoYn0JzJS2lsvwLmX4ZdrCWpNMEdGSsuXIHZG4&#10;74wWCiise4nqXIWpLS3KuTHtdgVOnRQbRQNA4rbv7fXVjbY3RKjt3nZGAHtEi33nutzWlzczL78U&#10;FIHWxk6WhMB6Sv2lLIZbOd80ZPIwpdUmk3ou1rND6Vu4dv2yvOvx1AZAFkyShqdDo7TAY6482KL9&#10;61+1uSargGLyYoSVqmDpKUmmWAVUcVHKdiZYsWXkO9ywb33z40ICjFEMMy3F3sGLQbBJ7haAuspT&#10;AEiAAR90wSHmvCN2lU6gJgUVEswjQkXlrrZDUOxNWve17Yp2d66B1nZEWGuLorXdYkdkdF5FUSBZ&#10;qKlZxnSjaX/78Q9/++P2v/1uWRfyF9ias3S/q23YNyGSou3gtKERCCoDXFYcYFU67D1+swd47QdA&#10;3HF8fvkQ//wzW1WUnVVXdbasWVReW6HxcEApNzHy3lKegjM+QPlUHfYhA5L582nnPIR2nL+drpVD&#10;LRu24nI1DfeEAOVuOkNKSABblAbvtIbYZQ/H7LkHdDPbIxrQ05+Abwu9AmV+dHa9Ilk9aQzsuueD&#10;bpC8RMXoKBR2V7Co4nvNKNWypAlZDC1VqJTqrT9OT4rSgPkdwxmSVfLwgbq8oFPQlA43dNDu6f4z&#10;21fNyGzZgcfiflL0DeaDi4wc6Zr67+iG7M4PQfDDLhyKcneAEj0CH+kFqM4kTb06cNHAI1GtdyXN&#10;wqdJm7A0XWHrzho/oH56rw14cUocEKCB9H6n5NJT8y7y0WqT9FDHQKZ7MVlYgdSOOlgflZQokZIn&#10;lKlM8ZGcLyV5NEbIpFb4bHJPzf4SutSf357jsTwP/MedHHGwkdt86Xw8XucAtfZQlJ6MjYMci8nc&#10;eAK35LgdkZZykdghvIam+22mEmcZH8UTlkqiQXGoYrNLfmz9NbHniE0cYzb8j4NoJm3vI6z00Cwz&#10;Fg+xOT2C9dUBgA3BAE2RvDeoiRedLqv7U1wZX2F/VBoVlu/J7BS+LgBDWXXdD0tY5zdM0dhBDB2S&#10;9ueZpAEskewKRjC67v8ucIUYjzzyzKcgzYedkcAiMZ1Qr3nZw2o6QrLHl0BXXQ4/SCZsoodDiQNU&#10;J0xE9t0iHR7YLlgcbJOHP2Pv9YiqlUGY+h7bZcpIfpmX7okUJuFBqQPxaig/8H9VB3q89ARneDir&#10;ojJE3zMnmLTK88jeT2axhl7JVQAYTNQwGo+aLi61c2wTvU7EsCasIeKqiHTGP39lAqpRDWlqaEHb&#10;G821tdb6z5U6nGU2IpAJuCEsxkwRMamFHIAO7W2gqQEQIpT1i7MGUBx1gZ3m8AxsBtPxDiHCb7cW&#10;e7zdOTALGfxULG2nxGiIQAvmLJEA4e11TZLS/Y6y8vu7Ulgw9qDtvnsD3S19UdH1ob6cLqBWJRjP&#10;bzp6MkBPcG7HtDgaGQfa9qp1//CHr6o7qIwzQnFqLrQyU3PX6Zg6JOl43+C/eXqolNxDCuTXKUAy&#10;7O9MY0BSQ+ZOegBkhNDSe000tfRiZDxde3egDRzujFI7Wt/bIvYx7gaW6fvQ27xcf3FiN7H8UO8D&#10;IbMiIkuhVZbNgaIMidA95AgF7oDljEXsIUgtOxwQC7W73L9gb0trAUkRbTdb9r//2//L/+3/+q++&#10;/02sn/HLF/zyc7x90bZxb6r8PZCOyKwpofO5QdK+N6bg8MUk0nEdEf0WM/K9PNJLTt0/rSmycPgx&#10;SQCduOy+Sl80Xy1hUd3xPfwX+daOG4wMVWPuSTXxGco81Wdw5dSHzMjt2CkiDYByz2uHv/QVWcDv&#10;3H56RbV9mq478FI+LGDAJskdfKkr2A4cj5NS/msa/LNdenJnHZCtLiAPR97wmTlQAJHO41rvIvG6&#10;BoGMZJsMwXOmyxiR5Em5r1uDukSJhnQe51Y21qIIFFWgM3fpYwc+sdGoevu4iJXPeHz7Z3r9v9EW&#10;BQ560rmN1LtvtUXfP6ym5vTCD3W/jqgZWLdmOh2B3J6tGwb1ZueV1ZUw4AInSzxQB/V+D/OvI2UN&#10;ko8/43ro09bz0x1/xTvy086Y7o8SGw+altfqLqUpdhRxF5Jx3ANKRFQjc1+JFm5QIEy1+Oe8xWyh&#10;rP3+0X78n7JRF7boKJb2J7SvQ2CuC4RMp3crNLkVYZWhUNZu32Dr+JycNvQNZBgTSBzA1yfHaWYS&#10;MfKBeci1/Gl+hserzL/KHr5pZRecHaO6GOHI7KwK3U8vZsCA88GEpHxLNqPSG1PYsGZpjQUiecib&#10;AVi6nRsKMztcBuNOD8TUcY5Uc4TmamAOrfVywV6VX35sLkHRuKis3wW9XOrRDc5+mwmV/WgfPa6q&#10;p+ukTc40ZgulivQ0WT9gFmg4fU5M5hGAOnEqZCy68s/zC6iXQlWlrhzjx27A1O6vEGBidDalY+yM&#10;Fui2aP8O1ENQVH2UgrzceOpN2QUKdwDiCmVJu44YzV6LAZmrRXSyih8+mzJSZUBL347gFmmdFbom&#10;WKyB7Ynsc1CWJK1TIVKNDw7OMlzpPNPk+tecfrkq8tZL2gIRQbVk6UwvD7opWK8mJMYu6xQIYoVJ&#10;82FAEMlDp2Cxipl1DQ+IBdpbMIKLC1DWjVPLZENSxULWqO9vyp9VoFxIrTWpRQsq1tbQ2cA9Am2P&#10;tqslb3aSYTmTblSiQrHHm7zF4vv95UZfyvFHaihW3xQzvDzm0AMqLbawu5fHjzAsZ+P2Y3xvn+4X&#10;LapXTWnhC0kmY/SY7NiPrn66UZI0BgeP2AAMK4wWKIYxUQWNQAPNIFPscef2yn0PUstKhGwFhFY5&#10;HmVSdGNDfUPqpI6sWdVvmRpJyrUufcYa6B+KrjrZQCqbJd9uapk5IGmxqru4KhckfaZjIhsaorNl&#10;tgQvNi/ve8n3dJoB99vnnMTBRJ017Xf7498u/6f/e/v0vf3VP8f/51+3t58UDXtD2xk7QPkiX3Ot&#10;kDy01J5eIksbuOe1XLzxxzzP8f34/Jwdevn9n9AeXe9TJ8pdeFIOvqb4FUVmlrM/8+6mUUqOfY2p&#10;2Ze3q3sryu2dWkAnXGhWM9M84ypjG4qhiRBO7cR+mLIAsKXSnWnu9TkT7uEjCSrjn4q38RToaEk2&#10;yNrTevZBJqmo078tBDjT9s5fDouUhSzrSoM8pLJeObzVSSxqE2dJWaRRobNkfPHMhcmJblxCke4i&#10;GSIauw4xtiWAKRaYXqopsHnoQ0NheS/C/5dG5P7JtujBpaSYWUnr177u+sml9lyazkP7ndTNaZcx&#10;lPU39ZS0xl5boq5pOF51v3LUkjMqkvK/OwiCTsAUEBv5QCfdHS5RUh60AzTGb6Qr+xPaWfm3JynR&#10;QwkAlgx7evHKqJCMSBC5TBQ8iiImkbyWXkSTtYRCjqC2D1D/0/t5L0f0P1l7tkUfrND32LmOKKiO&#10;hSaeZuZMKZdflD5c0R0Spgm9PazQmouppnuhVZPJJuMX0wUBWK9FpAGBCF6lDx87xPkCj4NSvR/P&#10;2jnY5kudt4nhWcX0zdOYTd9fbkkGIFMIJ1Rgx66za6G9+WTbWCdqS2d3XkxBwIqTiVFz1Rqwz5lE&#10;3TfHutKToK/MZ/C9+Kdpxp7U5zFDZjLw83DQQw1agJ2QG4yZl3UKiTp7wdUPFcinwk2P10mLKPGw&#10;Sr9UCCodp5tM19cWwJEQonOm7JjzMpaXtcLLTPjcjFhJrW0EZK1mjqdzFDB1gqOMr0pClSYGp+Ki&#10;nrbLky06CgxVLbSBRtQ5EfQgDU0spZUUm1we10NhtuAsuHLVBjrOvqu40/qJdMmZvL+lCFdZdXmd&#10;aPnK/CoWeoy1xvNzf2c6POQIzHmhoxXwrczUw7+wIBqRUYKsrdGnfeTbwfg3nzT2LfPi0GOnAs1M&#10;nU+V0h6NtZumkU3AWsiwCQyFRWJaVdT5fVRlTohcQgoFJYs9KEaO9uILIKU62FqDooVuILEp5VHs&#10;NMtIDaIxGhRL26EdbWu+fYLuN4UvKCVjev3fuDO9f2Q864wXpw+HUvmF0iD6GMf7QI/0TitsHsE2&#10;z9dv3nFTnCeDO2N2iQCQGNYdY0xm2tgDRCaHyvz+it//v/HHv1uWG3/4AXaTUXTSd3ObkDxhttCC&#10;hHmA4T4maCoR5bKqmI4AYEsb1vohwLG18uhmtrYBPhSvTmrQ3SIJ0w3Vo5at0vNJCimX9J9axFHx&#10;LFkiUthnhDaq2kou+Fh27a8/2f/0/4j2f/bbi9YVkdmneyIOjJQbv/8hMZAiaU7zhkyqb6BXnQzS&#10;xeeI6AhpPmbFTIrybKzO34/POBu0793i+cive7v1riQ9H3YYWBrC9cFwVVAHO9+Yiv2tVzZZgrJM&#10;btReANgI9eLG58lPRRSePbM3kzkyoYMxRmOsxTQg01pokD9rOXNyCQmYoeFpVNsclaWNP0d5MSff&#10;xESXzF9eGmnnVFI7fwgjVWpqs6N28dzn4V2CoXiF8rl7SARKILsXAI5ElX157s3Urm3rdwRmFUv8&#10;Niv01wJ3/wRbNEK5AX5LSCGDogDene7dhaAQvHuUR657uCWKj5XPRLCN9OaruM2RcTR2GRU17rBC&#10;AYhsucrPq+mwEDhy2ywIU6tfBbyH0BlvsD7Er7JXKabBXL3GKHXbrzn+hcHV8fkEwJ0qhUPDrUJA&#10;WfpXScxMolGlSwgGA1o0myd6bQDdvf7t3f+P2N6zh1OzurRFGRFmY4p2d8n5suWZeH/+P0Tp67v0&#10;jsxvpXoZlUsAYKQ2GsjMPTMFqTGF3m0Pv3YOmfHB1MJWM4vASDQYodxOTmunczVZnhfC2YrVVvGR&#10;VzSnFQ2dNh8ZHCuoZkPTiVqpCSiWEJMTUAfrdsYHBweXT4MD0boC3aBhtBRDbq688cKtS8UyMFgm&#10;5WFYqh/NR1t0PNMHotqhvZOJLrBk8L8aPfYqrN2GL3c5TuLgktiAnGTJSJLv1lK658LD1U04HlVz&#10;2H3LAF1WTNapdyIYiHOFjhwuds0QsGQtYWaAWX1uifxPRu6JRaIHL1B2bHZuuLPsAZNk8mB73FHP&#10;m9ycE/e0wGta9EhVnMJgPIRUBWBYjgD1rmURtqIgGMH0XCbpgOiXS3iIKMiT3+Rs7mYo2gGoUjR7&#10;Ds5wyPbSkmme9Kpvp9bjqBfr64JBjWTymHbnaSamLi2SQMvdUxtraOPSuVFphyA42EIgjcbyhBGg&#10;qWW6ZobLaEbrq1hIStKilqHJgWA4WIWE6gcpaAausCWy0E5WKpMjGcr2xpDaTgYUrckAkpEwRzeT&#10;S2GfPgHdxgsjF7XQHsM32rY3317Xl8/bp88We2OwiRCWT8/jiPSTPTSiO8n6pBJg3VJs5yPxMGP9&#10;tKnny1JzeXPr8VIBj2bnpRWaM5aqyWQRYVEJHno87FtaQ8NUakgSsINL/dEkFp2flNjISgc3ediu&#10;H38f/+Zfvfz+b7dP3y9//IO++27ZEweQrgoGEMtiLy+LefOFi2u5mYjvf4OXF19WW29hC5al0UiX&#10;Me9uQDA9Jc7OoVeu0dqp2BNgTKJzadjRWhqJhEDLsrVpPuYGkIxpLoWKO81GkDKUBJ5bnwD52of7&#10;IPYdngmfATUPscXStmYMKy1TbYct7eXGz0QEo3G/677565doLVojydsnvXzG7Ua3UMIhtw6bCMBE&#10;M4W6dEss77fEP9FNypkj9+Hz8+lxzEs+f3lqZ09fRyFeWaKD07WG0oBRIRxge0+DUVr4NFcvDBAh&#10;MyIUNFIhs/L2RXHpKGAMMkSquQUdMnc2ULYSHkasL/Tl1l7b+sO+v5EOW5biXyOIvVwMc294qhVU&#10;oNwEmNsi7VLCvEo3rsNyBOVCI0E0KWf1btj7AflhhwPcITcD8CaBJ+7oYcQuKXL7uBlHmdO8G8rt&#10;iECIw8oer4OW/Y/JrpCZaA0BLBA8Ja3vbDu0RxBsocW2e2AzeHBFbOFLVlrI4i5VILSDyzLrj6JG&#10;SKJAUFUAyg730zFxgmT3cEuPEsz6rjwbjHZCqz5Oo4dmVx7DdDnPd3lotQrckaAK9D4P9qCDu0XJ&#10;12SovPDMUnDtoAeXCrFYFoFYanUT3b/UkGUGUkcSISdbnFG4QbcpSlUmpYZac0ainka4a/dCPCN7&#10;xyFjdxsDWIvboPZweMDHRIo+FKN7U24/D4rO/hK67ya9hAS9ywfEshzvubX0/6fT3z0khV5BolWd&#10;8ZK6ENQQixyCge5AJgDPsZcjsfAoH3XEwAsEVJDLxzn0MFuy7zUvrasHwIxnGODb/PAIze0GpZR7&#10;ZgZmikflqHneHSUhsymKegqHAmKP+QCd9BEwr409Wm7iyhrgaguwh8yXFgYnzBi7QLiRklnA0JpX&#10;LCW0LLa8JNQ/gl2kTM8zf9ZjuE9Fl94JLgnAYgcU0aZpS4uR6jx2D3oNyJG22L2Lp5swlXlaJmTk&#10;MD1ZpJoifoq+asKgKm6DFQtCQmsg/Gx0ZVpd12+FKjURJC0YgpV7SLIXuEwRCY/SrhBaiIuMA81T&#10;AVDa4UeL9hADH1boaMnIOAKnmTvdxAv1FQina22u5e11+y6dX0dpJ3QUxtOpRs+IJjh7VnlODqA6&#10;MmrtYvskSlvepcweG7YTUoZEAIJZD7SysYa2P6nJZZKevHWCegJUWMf91lkwOXv5jq6Cp/IGF52u&#10;0Iao9wW0cs1KFX0hMjYb2w4Wa1FmmVmUhbbcN/pt58K2xYmiZXQj/Sm5phnPe4zgjc1Ykqd3PvV8&#10;ZbiWGCOW2NQyx7rzAkNaESWABKPBj2sWxYHtDBnQ6ATW7ZdtWckFaC0t5cUBNGmBZFk2b1i+JtIR&#10;LRpbw+3l6WHQ4/nlPcnxl9AAV7AJmZu5rIuZGTOl71hg3R8vwcTSqncFAacHYZnEUq+UtIEuZg7L&#10;Hs2FYUcCoBKJXW4VClJY/xwF1o4Y0AUVCLhscHdZ0BaEYG0xBCTJzJtHxGq+GyTxyHNXALIFuoES&#10;1LIGJAKx35c//v19vd2WRZ8+x/oJZu1cLaOP5aWz5+mY/v65Xht9Ojuch/afjt4srWD9T0z7nvUi&#10;qyNDOFAJCQ1VhRNAr8UqpV9vunOXwaPbpZIwkJrOaT1wyeeoCceyIpxZQlYdls1gQHSq7Qjs5Her&#10;v2x07TvUYGY//rEt6xiw1C8WN7x+SfB0jD2VFqRo9yOVhYX7sYVGZO1hMszAhcsCM5iLTnMYZWbu&#10;RsrMyF0w2uoOGszhJnpz69WFLHwh2GyRoZXSnG4q4r4z2VZO5nwojncGwFpTh9AiQtpt37b7q9JA&#10;DYAmydy4LOikrjS326cAEI0RCeLB/QvuXyyBu8tKd/gSy6LYve3wJRK5kfDJ9BN/LSLxXiLoe9HR&#10;8euvx+aVRnlyCZ5+16N1+s2Jo6M1xgwBUlo4EsCIoFVpO59Mx6BhMQAwLp9/s9uC7Q58oVyxmzN+&#10;+EfBv94Xu0m9MCwAJC34c0J+6DHnDlO2XJe1ifKdH7bOjphAmHW0AQUpH8M+l0BYsiQ3BWDt/XFA&#10;Su5nVXAihvDEDi2ZVHOIQQViJSLU1FPrU4+hQXpRG/u8inRBALaokqEZskMICtfe/vg/+//wr/H6&#10;5fbdD/rNX+37Dn+JH36HT79N9kphEok81n9d2DKKnRrbUt9zPLVZOioso1uVIPVih//FLekXDMBa&#10;u/LTlj8Z71+efr2MFny+mr+/iN+dLYYxOC1hO0kVnsWZYoM2tk1J+d5aeuIjRASbWm1OzSJrvJPq&#10;jgsQ6b0SYEZbwAXsoFV7ym8UeDz47B/5lYtL50l5dcS49AjhnaqPsucFH9Y5qvrGE7nuga6fWlxG&#10;BnX6T50dBYScWCTa0I1ciAjEZgrYS9w+yVfYAmLPAoKWwSUDPgAuJthuWOEsFN1j78rurUSvyFnc&#10;pcGonTYjnTSqCE60DfnfdNzz9B0AZeYChhStBc/SFiqYMydeV6whnbCjSykSasxEevU4i5+p7QDo&#10;0bBE7AjSJRktjNxe8eVH7K+3++v+8oN8wXqD3WhuGYkyABa2VBxMXDA/NNthdB/h28n06cHbdZrI&#10;x6ysEi3IICzZCAELsU8wibXPge3wbigK/olGfEa8Cg7bu0VXQjI9bgO0IgCxVJWGRqi7AAQPKFpm&#10;NCC9gOEtShhTCC31TtT7AAi7EW4GM9hOYkU6AgDhp99rfwPNeFMv/6VUVpGwoTwubYy+TZOuw32b&#10;lbEX2MbZWI2xI1+Ckp2MLODS/RmFrki977Bqj1Y5tIgMxaJ8ZBxp5/0Ve5/KJyfXKLfTtYxRNzWv&#10;XnCmPBTus+59VMwWkX6FJDBLqJuGCM3gIScqkNLhDSAchFxEJoUKbhCQZcizsn35UmtL8kK9Wale&#10;isr3yVrMgmhhsAgG8OVn7X8Pd7ZwqaoKsbB+BoYTpGdGdVqIZcuWryXViaX8wgTQRDgXWFteHI2l&#10;qHiFJSpGLWFxskFyI04CYdJjTyYAI4niBo0c7p9/s7x9sbc/BrSsL7q97Lbm8LYeYw1ZN7Eo2n4y&#10;i6d7ZvmMWZQtcUTGqSa55QDLFEt0hDKfhLIKHJlzbfjhEiV6BDE631aZr1FaaQZxWlWGCjVgcXd4&#10;KAkZxXysDEuJBjUZFN5FM0p2OiLQ9qzMUIWE2eMxJI2UR/iu8M4QbeRethkzxZyKpTVrGyRI8fpl&#10;/Z/+x/uPf7S//if8X/1v2nd/jfXCpr9uh+uyf5jfMLri3UnGju2qtwhB8swniBYOwCs3+kzMlYsA&#10;oV15LXV8t4byOz6XPyl6hH2gKfJNCY01KKZJSkyGwXAoTFOZYKYB16iHAsh5trc9aDtiE3379IK/&#10;+SetvfLTD/s/e9G2mVpfKqVkWTTEzsq8CClC0rLAzEKuov4xaN93I4VQE1r3imamgTEpZ2WGfYfU&#10;IhLOjfRl2CLgnpGh4e9k5t+bu2lxgd6LMUZqv0aYYflE0oxGhpnIZX3BentA+m2fv6NZ6lDWmt/f&#10;tL0hAuZ4+ZQPbK3JzJEdE81lRnO1jVwjhIhoO/edbY8I+u5tCzP56r7wt399X29VrJVAEaGfZuIH&#10;mV0PCN45s/SZUHc+5flS161AVawZVMBuPXbxz2/lbi9BVQR7de9y0MMpmGk2MnKXcgC7f8Z6w8v3&#10;2h0AfF3JN8fmBuDO7v7QkSf1HmXxbMRQSKK1R+Do83uCy7tY6IojzaWM15f9fAu1E0lAdiotn/I0&#10;3SSSS7J/Ra7UKOwhl7ySK/EH2DPuLW61UxsYN213eLqcSL3Nna/YniGApb/KQuMRBrZtefkNArj/&#10;skfY9uov37ff/Ve2vMSn3xgQbTe18LUIeMsBQ8CiKgpm5NaM3NI/DBqZJAjM5wEXs51gMnKTzbkn&#10;CQG4JfZBIXLDyejsFtFXYLlTHs3Rfn76xiVBP49BwLDhCYAhRVsjuO9sodix/YJYI17JN+eyY0Pc&#10;mTmM0Ry7ivpsj+J1CkFsCmZuS/i+8b7vL5+0fjJf2MtjpnrLR9LJq6ecYym9Rcewqk91ApeHnQYp&#10;L/d02Let8KxL+3ggD6/De+fVPVInewRLXJjNEtyoUIQCbbPX1+Xtl/vv/gn8BcsLzPN/0S8+LIXx&#10;zfxsx0+HfhUTf99h6Ix+JIw9sTYjzRLWRqb2Q+uJ7hqgRuu4laq4jkApCTguUSB6q8iPBtCuk+Pm&#10;H2kZ5WUj9Ylh4AqQIYi9QePlCkoU/gIpDS0SkZwdzb/8iD/8h/jyc/v8HT7/llwCNLXGFYtDYmus&#10;WiV0f/QzZmQ37cZ6Ugm2HLwm3d4H4rBO1elkSKeR3MkAF/TC3eBCRK9tOsZ4AaJ7d+huwqYG4IsE&#10;wqMiehuUhR+NahVbM2eAaMIOdOmb2vpw5jPXfQaZvXMG5AoH0ASdtlcZaA1MglBzwACHO7Th9RcU&#10;/12aQN7OYilRdqaWUrFY6gGC7fCL13TaIbQKaLLGsMOep+YCgomHDJlgABdai451FYJXvKjjZeFc&#10;dHSeXJdn1GYYB1j8ZONWtJ/uD5m/p7W5ZPpUz6hNH2wnEZxwyN1Wj0qcHmmFw5AFskxe1EKPbo76&#10;CqmsTVWWtbJaIaIzIFloT5WYagOzEBZsu375UX//H0A1W2joAGCIZrZEceHaDoiwrE1BCHQyN8EM&#10;sNPXvBtZksGNZj8jd3oANNpCsyWhgU1Bx7pgWdjgEFoUetnTr1tQbVY2GhJLIHFBNBgpgS7a25f2&#10;+hN9xe3zvtxAY2tTJXcQEBckXcSRLTLGvtuoVeCoH6Cdsiz/gbRjuteSYhDL+vI5L/GcUZAlb1H7&#10;U8XlFnp+c3gk+/FDf6qAKhByUygQFAEtnvPuiAcq13mm7BZWt1eYTc6kRkEWqQuluE9nB3tVoPIU&#10;hohEBRSYI63rIIOe63gvKQ/sO7d7C5lRbQOE9VNhUE9DcLG2jpWdu1pSP32QdNJp2zT5Jsodkssj&#10;ZB1p0a52+cSKpLrbgyBVQSR7kIeMUElCSAG1E4wknWyR6TaBMRN6dBqZJSXhgHlkioJltWWWHDAa&#10;EsSoehDbm/ATRPun/9J+8zvzNZbbrjDsg9i6RfFuu9SgLM6SAIs0M72QDim+5aml4aTTtyQHUGr1&#10;KoiOwqIpa34qpLD1k4Rou+eMisiJRCDyIkn0+frLke08lIPtLcEEUQKTTT/1N5lLOgBwuZHWIbjt&#10;vt2hwPqC+yvvb0mwwdakmxYe4C4ySAFGt8WaBF9kG1sOfEiyiIhX3LHvPUU0cVbBWG4zk+4HGZsf&#10;2JOztfkBrPdb2kyJ0T9fXuFD1fPjNnlrKaRDRyw0XalxLN698oKJogNhrYW7Z0DVaLfvtH4ShOUm&#10;+iK2rEnOmotZTxmAIbavpEPmo6b62R+Zw1x5tEWZKX5DUo89f75J6A4AaGRiM+7ArVZH+vYJ4B4E&#10;4C2MUgKDfaUU0Ral8RkrsGU98Gd5kiBRG3Ikzc44w6jUv00JUx5vkxzxZvZyu23LWuIxwqVd3Wtt&#10;S8RI18kC7cwa2YyWEHkAeyKgfHGa0UTbayh8UQQtDOk5dsNeHg8qoRlZiCsAJC9lWoYpQwos95Wq&#10;ON82zduTn7H2w9xfyrEVMrcQaW7+pmbO4ILtzWJP/5grQykZconyCKR21FJgN2R+wH3zfXO33TzQ&#10;DEnst9ce9w3r6Cp6hwsGgqvD8iU9HniVsPqVuOsoNPasnF527+kQBrcxiTAlmV2EJgVSkXCi5vub&#10;vf4ULYCAGWkyB51JZzKU174fP9986X3eAa8DEw2USr4AuNhaOEzqQAeWglTJZSM6NNnODzdC+QJy&#10;HggZJlUgFByLE4iw0uKzqFIDhjwcOpj6dxc5FyNUUOA+QocAqm7kcgoguDDuVZOuNWpD3Nt+twje&#10;PoUbaaRHbKY9tACUl8PfQyRaxWoIRA7mklV2aqsVwbckAjwjRxZbd2FhAjfB7vJuwkJ452cA6hm8&#10;aO6408xPo2wJYAlIsdSqIUpcjDExTwK3tkMAo+NNM9Q2dNT8inqAqwoN4TCmQxpWYfrZ9d8XbNWq&#10;LFqKAGBtj3bH8onmFOUGGuFTTKAr9RGBJoiRHElKqqH5eQcoAV2OkwXpfG5Hmp9noTjfHko9XRA+&#10;jSEc7VuRF72j3SopT8eRND6yM0gcFWKmld6hPxzRHUDdTkdPZM1OdeRqN1mHRYqyKIgCo7gl73+5&#10;zoW8qfrqNQGMaEZLWzQm/2VlhKnLS8FDrd355WcpbH3R4srwRkL5ytUcKE2A0c1UB8E0zDo+G68Y&#10;GikJ8o0EvTJoSJi7uYBWuJwAzG/r4ktEhMLyEY2yxLG3lbZ1h2+SYGUdll1y0twIarnF6xdszWwF&#10;ZK0Fy4MZbtM+m2kXo+7H8MkNKyjhkjEV0M4VdryIok9WVjqIpf3Nf32eNl1AAZhwbupG71ufjA51&#10;g/Nkf2Y1KIJ74gQUlrGv2YTrVoQBTXEAOXRkbTTIM1R63swGVRLOiriy2BhkHc/Qn4dGel/VQTOk&#10;C1OevjT37Yd/VCGXh9aJW0/fpf/i4ct5BA9um8NZFJ3fHACnPGtDwXU0ey7xvEc6oJGLAAB+sLTl&#10;+mzAsFO7xBSE9HYUlDEkVPnW+RkscpdWEwqu08/30F5iIPEO/XPNEmdrgbfl55/a8ileftDnH+4K&#10;tB2KOEs0CcEqQt2gEatkSwW6nPSZFeAJupq28SDRyQd2MQ8UOm1Fqy5RapWBHSV8kHulfBQyjmgA&#10;256JA4VdqUfTaa5KUDCi9RByzdHusrV0CrRd0Swijd4EPsMDlvLIS/s0l1FYRUeubUhxSyXGWiSb&#10;AVqT4vbySbfvtKzJ22ZQJ+oak+fX2Y2XAc9LsqJfddmn9jV1uVz/15rwFfR96FtxliJl+2VxhqoO&#10;lUgYI3JTp7XlhhBCsX6GraCw3++//GGJeFlvRpfbnWw9rQCAgNvVQO0fhoJu7IOZC3M6eDfmAXfh&#10;VtCS07l7/7OSPAGDbl3lspFNLwG4UVlXyIUmKVGuwK7MrdGOSr5hR5aR6eINAHvPiDOzSAzF1XP1&#10;Qe+INQqZttq29tt/tCShynqj4Y7g/SfFDshoR5XO8sWW6abSuXPVEEDQmzFIyYf4LUeLWQNA7QDE&#10;xpw2bJW3kkThnHSm9FFzFs5+YWnkuU92GZ6q/mQvwDi/KqLqeSZlyRaBBHqFEHeoReyItu+bxY5o&#10;jA33++2Xn9q+Kdr+9oZ9qyXSdsROXxVlYITiDvkPv3v57jft5VO7fYZn7DphMnyc/0/t0mx8/pa8&#10;oDOxDAg8nsr5gPrynW6M7SwPepYEl/dNAzMLWVW58rNdIe/d64r93GnIumPXBOiTmhv8ZhGBN8Rb&#10;LZv5pQ+L9Ak83ErbKzoQZLiqu2FtrAuiVb3NjMude1U3uZRyfSim31j6KYqOvn/t/Tq5r5vUeGQN&#10;DCDGPFiSpvS2oyclByIY0WJf24bWeilhWezRmtPasubIdELyHb/8goi2LvbyOZaXlasi9Mvfxf0L&#10;/AXuQKbAWIO1vjpS49h79/beye5GzdWNms8MyJqB4JR83JGgYNV+q1y4uvw40h/jKFb/V7QzGI3n&#10;cK2FdlbNT3Sc80AGROV8Rs2faF2JClMEAtJIaM2AXepOI1g5onegTahyAAiFt13L51jXVDtgHqOk&#10;cBcQFmrunXxM+c+WxSDyPtHy1kWe3H0OfszeY1DmZ5dIs0gpbZZvm4nrPOtd0/sY8ScDzNKBmVfN&#10;EJ/GIjgvq/PFAigF6ekOKG/Og3iJXlhBx+zqD3fC+ltnOe5YrRFk96gifMa0gNSXvgyjkoLQIkUK&#10;IoppHhFhZLOEKNgALrA7tHrvbbHbzSQsi/pjd1x0vRigaBHKeTMWGjrwCD2kzqz7QFpFbXBcSqQa&#10;EixgMhEMmiQ3Q5LDQaC5WYAMBW0FZWVM5lLahSWFKg1uMHC90R2+tpBtbw7ubt7acg9sm7YNbU/3&#10;d+ZaAmDCBuuCydiVYbPISVbUy4rK9QEcCmlXd7ZEW+I3fzPe4PHa0zUADUk6FvB45y3J/qcZ182b&#10;VIxopKS9I4ukHsBkyRQpSw3oznpFk2Q2JNHYEW3g07ZW4mYke+zkzFmRqinBjK/32DQDCF8AuJjF&#10;f8xflMrbQ+OTwgjAmkZWJY/iUYfxFnb+Kb+tuYXzzM3DevbfKJ2AAmQKZQnPtCToi9BieIA6TUIP&#10;Y4yVXF6UvnC8trWHVhD8xLV3O6uytrMfEayZAJQHtxyXur8SEb6HCe5Ybti/YA8ociflQQHUAy7l&#10;luqJLr4MNx76VGzdborxfQpyT+kDwxLEojRcK+OgPJL9OmPSRhfEw0BXNDhbXmtM4tyHrhqhXWJI&#10;DOtCNK16SmzNY+frl8xPICF2QD0hd+tJryGZrwCCcFYuhpXUoXgwtsX6Ikhcsd7QmvZXqt73A1Pu&#10;V9uMyO0YsEej9M+2P0e7vM40597h/0ip1NfTsZzOlz6UQ+YmZDRY4jlzQItjjyt8AQTegMD9DnP4&#10;AoXtb/zyh/0P/25fF9gNt0/AgsVA3+nPePvevyvlO/aBwLlXF4eeGA9n3evfhAvJeSZDAlBcvl2T&#10;qY1sGOIlHO4AuEPYawubKuL2YardOVqOiChGATfSpZKReZdaCMkTgB7PUVDQwZTZX1a+tdb2H/4a&#10;t8/LnnRbIVuhHdsXoMmWtG5j6I5Syv1K+8lVgLJmxhrtidpM+5PXuhBx6LKCjphDqup2Fm6XZXgf&#10;Xsr52ucvdCELMirREyh6TEsNwF5MJcGEiQqQFLt9+fH+d/9eb7+QwB/+cPv5HxSyZQ0jpW29LS1M&#10;EWbbevOkanPXssp9XT5t6w30nh1Uc6NDbS8ehO9IsNNTAM/73dXOcLI5x3UvbiGI1rPHwlXv8eGo&#10;S254Iroz8GzHPpx7bHUBoNcPQ9IfNYjGFtDLd7IF5mXxKtAaIly7IqLthy35/BCMQXwz7h9V5Qs9&#10;k1UCK2FmnBhzwbZ5O5l9BzEd8BjbZf+Xs617PqZBENtp8J8nQNK1quOjyiSDtN5/AYC9LdGibYgw&#10;M6PFvm2vX2K/N9BuL1yWFnImL5favgFa1luYIbStsv0VX76Af4CtvqzhC7jAPBNhMsEuSmE70GLK&#10;rk1+DepUZXci5KxjHKcypt2FkV6xY/waMAnMhyl8SpfD4J4utLoQGEWnElU7lE5KpQV36acea+nO&#10;aKGXtYkE99XupGKFqh2gjOFKFes2SotGRU98XWAGX+CLcZFnmqU7FZzmae9AXsIUSZXCpJJMoKIa&#10;I5qaSXb2s1iZenIIYEveR8LgynqH7CPI0wjXzVOzzILD2ateRyHSeKZIowLwOAU1oS6/jvdzGF79&#10;laCnED+JtZNX9HicQyPNW4BJu8FREKHXBsxguEOJzozSE9CTFkKW6f5OQBYKs3SkKE3sSEhSgxmV&#10;8Aor2SCYrBm53PT9D6ExSwEgaJ32lsVcZRkCLRQkK5cUYM/WTbIq0JPIhXTaCPyWh9e4pj5sDDGs&#10;IOtVPDIJgVC81tGBEsOr2JL2E7hLVbGCMFDrZ1MTQDNw2UEjdhNjI+CCQXs07pv2u+73YoSJ2DIb&#10;U8EIhipMKWXohUSTrEWmF3VndKl5sb0tw+Dp5EN9DbLbrhjW5VlsW/JS51kBoZWmW3V3EuzmTD9N&#10;VYbps7nOK08neu7+MMPQLavTTtannHHyNR1FjmoOD4OTJBhZQ49jz06kt3tNTdI9bPW2N38iK9IV&#10;GCqEJwUycVQ9RJmgMeHBdtaTdqsery8vS/fRstMSqi9dopj9IoFCV7qyun9X8Vj6af6GOVKWgbu6&#10;iHupTegVyG08ZCpbGjFQkIcBDMBWLUvzLAUUiG2Q4tUg5uwgx90scQ/lUMsodcJpynuS42w2qAvz&#10;+VShgX6QCutwmizER4qYEH33Y8cSTOKQGAVD4vlEURaATY4IKWtCOgL0Zedy07qnKyjRAiTdDXQl&#10;Hrh7TrJMXqTLBmxmq1kzN7q7tZQ7b1+8U7m2TKLTaWvNZ2lDOYN3evInFbDbn/XS/iJm57OK9U7j&#10;ebbOeZWPDB+5bc9WyJNqUa9dqgrjiWZgpBN7zAYmO6ot0B6MIjHf33T/CV9+XNu+LUa+aL2ZLeEr&#10;bYGvWJZOZ4KOQkk6Cj8qY429JrlShnYV6ibe1N8DlnRoPGCWXji36G8490KvUpMjo6WYg9Oc7DvZ&#10;SVt6GDIdTuopA204lnsO3lmepQZmLXs9XTndPEyOcWt+V4QMyawjM8Blq2wUPOp2pkS67MhKT8Rn&#10;kLMakjcvW/irpbAUZTEDlXNepxJdVxs0J+Obo1fsQzle5Swz40lYV53Ao5BDFzsZjU9VI8RFzEjF&#10;DmilbRKWVbEnd7fF7j/9Me5vtqxcFpmtL58gyi38k5vh02fePtn6st9u5rdtecH6HZcll1hJ4hZQ&#10;U15QRYRFy4p70Uvq5UzLxwwuiyIAeYaXp7c9RuUjicDJNzTe2WlJpx+t3nxD92U/LV5OynFi7Y/Q&#10;nWUR9mN3mxNZe2yrIwqWbiAAVRyv6uW81EOVdpB5DdHCmIDftitxK9o8gk0AdoNnWQh3i7C9NcLM&#10;drdM5mZoNyyBpqZlXVvImPpckyov6aniYtBP5Sh6/YMwswjSGpEkLhd7Fk//qT/OpvxV0eL8oRU7&#10;ekbwWmPb9OVnAIi2RyxGuMM8cWkEuN0TABb7vVRXc7GSFgx0qKnh3rBvvn0R3Jb7HqtxhS9iFidb&#10;QcuSziymeg6wQWBw7HRNokjglezYHCuqpkf6eWomzMGlwwN1/rMPew50VyW7hjCt9vyvBsAJKCvm&#10;kF09kbv/DSIGeRFK1WxpyFhaKnl3QdBAUligSWSUMFZ2m9Cmdkc05s4CGBesa/NVviYwvBFIFigz&#10;ijJLFwbZkFlugCpRNvleEu0fFhEKxYbcLIKuPRQi6RZwBkzRaOASNOPQ0E04KtE6DzGSFOvRY3p9&#10;/DOKO+/Xnry+9WpYFMddne67gEpJ7BDPHrJ95jK89hvOtc3KfPC0eClFctp3vYTd7aQsBu71ngqs&#10;AzL5KVX2jgkQ23ilB8yZaoDRcmtNUoYIM4b5umJ9aTRGxmksKrJQjLBYVicBK5h5B3fmn0EutADD&#10;LGM3LbOFaDsZXgat9/UhMDJ6Acpc8WiVbFZeMGoCt1qZ+uXyrrdiIJpg5b0Ny4p4sIZASLjphvgu&#10;oOC+L9ub7Zve3rDfY3+L1vD6MxSWdCfbxn1zaXMvn5ixYuDRDmapWpm67XuX5SiOqdOLLXWuxFk7&#10;cJ+nJljVgT12PiZDu3WpmVM8HVqZDqo0JIZpWZ84KM77WPcc6m5HFhtYbko89egI5pG9hK6ywlha&#10;VuoWnre9UQkpYYSwjSjx19tVOmj6U/ofQPUwTk71D1Sr1o5/AWi/sKWMxwGPPZp3ayF0oVkOSZHm&#10;d4ZIpkMAQElvgGAiz4YRjIyZ5EUoKau2RQQBd6yfcX9D29TuFJSFaauQYxe+g/4uo66pfigpZpJ4&#10;rCGxdWYRLQ/rOXvz0GauIHbF2OEe3sllHlLkdAp1MoJD4pnS3f4Q9QcQyS18WE3qmaxjwBHePQoE&#10;zZe23tiiIysq4u1pL9CWifc/MmI0vYEs5xtmSb1r7d5eAb9zWeg3+YKIvqUBPb0Wh13HTlxzHpB+&#10;k9n+fMDG/Gk2agkUK5aOcyH1owmazR1OmVPH+ijhrelxgFJxMaJf5exX4c0zvK6kHGAQVDQ0wl1t&#10;ly/gjvYFb2+r+daI+xdsr+EebpYOS0XEDim8AQG0SMLS7rKMcnsHAg4DENEXFP00ikaEnVRtS1j4&#10;UCq7ptXtu1S7bXpigqy0uBBqzV0Ij1xBE5Dv6vXM4ay65WySEd30PXwyuczZ9TNVQYMccDdES9RH&#10;0ICWmZRBEIssa6N3CyUSEyFUVcPOZEgxXZ8n80/d/GM3uM8OtfFnfkhrftJq65tJ76/Hj5glhNVG&#10;pW4HAcdONHqYPqN8Wal/CRnsyyqX4+7qux5VUxhdtwE2AGb77bOtNyyLWrPP31Pafv6Z7iDd3b5v&#10;bVnMf8Pvf6N1id/+zn/7V+3zD1g+o+jCFQCWJTvWE0Z6slnFYsoBS5icFcwZbzlqGi25bMxyDgRr&#10;iCof6nntjl3jcu86Hc8Hr21QaKPa6rHgj51IMDJ6ND5f4JFfXOihIZQoVBk2Qy+v1wPsJy3AuyO8&#10;fmGaW2ZL4AZJEWh3oKHd9313ayGZBGwu7IAp2LZV0mKLliT+WlqsAAxLC/nKfQv3hTYs2AA8JGC3&#10;GlUnTS2mzaIhk1nJaIBieOnPkatiXmgIs4dRfnw/h9ttDO/pTwCI4L6hbc3MsnjBvu3L6ssCXwCa&#10;eyxLbsOIMBgyuC0BpLmEvbWX1rjdfb9b7IJgHnTKI8v5dRMv+bUPxg0Wx7J1AFjp+t1JFMXzdCz2&#10;eHjknjc4j+RJd+kE4uwqi+kQd6jdZzZB5+sPJacEgY7hy1NGuEVl8vYiVUCqsjRItJ25GxHAUsyT&#10;SFcbDZSlPyQtLYtinwMghbW8RcP+FpZbjyEr2L38ABqqZKmBDqNa+qWy6E+5lgQ6VjhaV+8MEdGo&#10;HRJa65S+QtsB09vP+OGvvv/ht198HcORlcASS1K0VTXgTKDH8qBr4aLZ+SdTobHuGss5vke8Fequ&#10;g4kAKD6htdMOddLHptfGLdN2pdsEaG+Z90u40IhkvryQbIoDln/ISgGBUGTaV2up6ypdVGgUKlMt&#10;gpBJLXbH1vY7w2xZiyCqXk/aOKw7iIrYAbe0DoaIIqoohIUF6E4m5xyNcs+MAOw7aKe6PWnm5Q4V&#10;DQAtA8EfxgSAzvA1vSLCRWU4GQSX6IpBDkunXHWja122tVe71A7JI+zHP2Dftb3Gdo/7G7d7RCPB&#10;tmNv6ZAkGfuu2BUyhSl8b5BAX/D6y3vdNSsKkNTYXTp7UvthCf3okKWyGh+8GqlknxWg2Vc6AipG&#10;m4MrA9ihUmO6mVpxjyFfDkB8GtQ7NJtnAKzD+clcoiSiAZF5TdfZRHwOWlzBtcCnamycp/dfop0X&#10;5OiMhFDWER1S9/mwdD4VFAFd0D6psMqdb8jsk6k/fBOpeSUQpHI12obti+07tDMiSC0L+ZIyuPvR&#10;AMEZLaPtBshQ1ktkVkOWYo/Y2ULuGRg6P/tsn2SM8tI5Eo9vaZQOtB47nFJ2+2gkjCHGs2rKu5ha&#10;sJezL32bmQOajEJczHcV7BY9WSEZRMXMFU4tkEZzWgaBDADd3Df3hPKm46zGXDAFI8JQkMYp+mGp&#10;QJtXfQu1IC8nzPEMKOVgfJ5/mmOnH7WpTsifPNvnUkbPEtQgJBslGlCQfqSmp8mXwAWtSXv3fqcC&#10;SigcS2tvvL/u7Q5f0w3oXBsR7m4e+XYqDtO4S9hhDiNpTt/NUPRcyIi6kcnJYdEElUehP8ZDa+S1&#10;Z0TwhEKQgxBV3WFjmRc82QLjrKOE+Dtm/1XTpWTov2no9A/tsEJRxF/jMsbkQkhkco99daAy0KOI&#10;B4VBDNy5DlzWgWNMGW9Vqy+5xSbjk+jpALiYnhyrMWD9bWKEXnsWYrnnhyCbt6GYlFL1aHB/3DSN&#10;q6dXSJkTkUm3XdEzUXzRfg8Sy6JMUkoH9r63bffbquUlbp/w+bOvn9w9fTZO7CmRYkeWuukAFmGF&#10;4G3fXVmyLxRsUnk5dGQySXRnBHwZDs7uUuxdZfl7RvTpeBSoG+OT2+JBvJLzUI1mNpAF05EU0F0o&#10;2YuniTfV3piuqZpLBX5r6ibb2XTROHj6uyqmkDS6had/5DeIaBEWTbGr7fdkevdoy+qtqTUPIbYF&#10;RRREEMuqiIrCqt2SnV+xGHcublwadz8qhvdME1oGucjW3Y89RQrjc9lnPSrAaMAJHXAJxkZN47A0&#10;TSEvElc1hbWW1cKslOoylrzv50EYuadm/EyAgb6Xvb1+2u/7vovk+hKfiMxPqxiLBxx2Q6rQxug1&#10;DFNPSN/ASm5dFnWRJMHgx0acce9CKxiLfthbL/HJh/mpLhmGlfk4jZ+D+eOvY2x5EkUZ56hln9Tj&#10;7Aomj2TheoG0hzumYszyB2VcWYSZly3qhFZoFxYGY9ohmPgba6GmoO2/l5JpgnQ3WqNjWSHCHGYB&#10;I01uJItviZ4puEGDOZuDaJ8W2ApfV1/d2Ghtu6+/+yc//+6vV1+2rgSNMXAd/C+7tJL54UGxmu3S&#10;+2Od3sOoj7IG1QdHXyZmhNFcuLMUxvFNw9joO6IIQJbmhihs9dYkxSI0YUGIFVYB8AJFyzSsQM+N&#10;7NdT61S5edl8s1JbCpShVmje4aoTokloalCL9obXH2P7/f7ymS/fcd/V9uSimUxREsK2ydgimHog&#10;ETQvzkVjQaub7+mdI2lsrXnitgs2oNQ9aIRV1uyxZC+s0O7qOkY+0l8/yXDK2wGTqk2hb+gsjlxA&#10;UEY+TAg30ExLGsHx8l1nnsnVC9vfll9+UgTapn3b72/cN2xv2nZEs9jU2rZtas2gZa6I/dAUSetb&#10;k0lPKtF4J5fm2vNWfWAVDvW6VumkxV0ZEX02j3rQ4/NzGx7VB6jRoTErFlqQrROQnjm6vtK+QT0/&#10;jpws58d21Mu+vPeTfUU8kfr2ddXZBd5tpzsM4VxwttMmN8O2CARidh8Mc90F0fJFrYFtf2VrVNh2&#10;R2tmbGRwA3CGVUQb5myvYQ4gq2xFa6ZNkHCr/DQCkQ6F/u7mXdIMrX3re5tkyMNAZPh4gCej+2WF&#10;3NVjPscABaKbAsNMb9IKoMkcCDOlyVm7b/qZaHQymQVBvtBo1sxMbKAcO91Bp+00ZS2SxDjllqhQ&#10;7ORNzOh6gpky4hprcDdDtOT3/+os/SDs+a1W6Ihh9ks9nHVp5X7QqAiyELHnRXP0dmD9jveppOsX&#10;lKgPjfAeoba3fGf3L8uP/8BPn/aX77GsjZ5RrwZVgQd4RgJrG9SORmb0PPd7ep/MDfBcU2QSeCcT&#10;pT1t00BVAbmy8YhkqybYke/Z9SrG/VV06jc3Abqsmpit4oI6pPZItjwBZXIbiHqtnWMYotHY8a4y&#10;WNYtADsGKl0b1tCy4F6AAuJgYwGG2zoST5FCHl7p6xy6iJVFirNs0fSl1CdmoNSK+rdfOfs9XURx&#10;WuWHg2McOZ1yMYJzT8REgVvSIxjMtKxtezMBa5HBpAetSRbY37REYL1pWaK9xY9h/ou//KSX73D7&#10;jM+/wfo98AZz2AJj2nGQWlac6sqHFhQ4I1oo+ZFFRCw33L+g3kdDCxhtCuYTyPQdK1b/8cKF8tkN&#10;J2YfxvnpQ7MxebAJPhg1CWRK/V61UzMKUWeT0iBgpLcNo+IgqK6oVc7ZsaNM9zn9px6wChZU74kC&#10;jzhsARgItOCnTAsL7Pe9bdhfK47U4F9+il9+Qtvt8w+Kn5ZPn5vasqtJIJ2U4MwanGZbyBngKgHY&#10;gQUDWwquOTGUgMupnjZdcy2Kk10KpEL5rsI2NiOXuDcADkm7xU61UDw4bXcFMkdRSLP/g81U0L7f&#10;dW+UaG6k/dzgX3h7aetNy+rrZ9CbE+YGC9qEg4gOxPLNJwhJNNQszShN2u0KIMOqRg9bA42tJdOH&#10;MbdyDZOPORNUqU0d1CRhULOMZ+gXQMdsvAOEm2VeWqFHldeRIIPagfOMAMudg1aRpeHCTi2apdGw&#10;xAIIigsQbpxeehq9o5pKHgigIaS4B4SgMYIG3mSkmczgN9qN5gGnS7aCju0n3F6opUG023L7vPmn&#10;Rm7kzRRccnfenFNJ7KrR2s4ZG3fNevkxaHecWm7ALkhxDs5w/rNGb56QAoDW17V30dGyEA8WAJ1h&#10;KPuRTppDrXepdV6ARNzfOp42pPDii2rQ0hpG/Uz0/TtahlItXCYj9wmVnZg2SAsCQGNHvjcXDS+B&#10;Lz8usPs/e/Hf/y/RtqVFPSEJY5IGVRFE5n5BJCSk/D+l87skYSfNc27pJUxQ0NAQFnAC+VskaDCn&#10;skhJ1mlEjnEHEUOnZaa1hmOW4UlXXOLarNA9ABKsygQjEKoycUnbhHwbUi4tGE3HSw5f9k8/pImR&#10;hVEiNgBQcN94f1veXrcvP7e3N/3yDxe2zdE5YRZNH+i2PYu7Xmo9/JMtmmDxsz/r6abH8j1anPe9&#10;90w7AJGka9WbRHXakQnZT8/hs/5c0si3+nVtIDQ+0uqvY63IxGXjYyi1HuR5EJ6rywDGgnRMfbru&#10;Rf3Yq8wJKS0ZshEs7IzX85mOOMySCgOGwigzy1LuNjQGaHHW+gkrkEmq7xNY49BmetvvwcV8AT4T&#10;gDtBxY7ugEB5HwzsKQf1XE9JOe+0Aes6Ij/p1u8PHBZd3lgiW9Ktk0kMCWNmukBo7GB0DNSu+W4G&#10;/40rYrm7ipvejUrOXFoI4eWaIm0nWi92nMNCaEeywYcAucMWmsOMMNHCl9JEe2mlVK0obJkRED9n&#10;MYyPR2M2DmcSI3xooH5wtRn6O1/84UZfuU7mzj5E658awZbJ56Whpq+5PCjDCj2ukSpNBdbKBwo1&#10;BkRHM/jCJCw0rx2hZzNWCiKEzKY5utWygqz1HZNVYWTChX5bY39ZIST8EAPf8ZcxRANnNMpzyyfo&#10;KzOsQjTE+T2wa/E9hlPS4zqWOvmtkGUSlaWNW7d8fd5egAszLyqS9NDdYXA+xOXsOODhrHHw+Jc2&#10;GZnncycj9nSpD17rOKw4S1Q8n7kN+83Wtf0iAOG35gs74yQAo2cGSpAUYtv9tqDt8eMrfvyH5fYZ&#10;P/y0f/pBtxfzm9bPshcsN/hiTsJbCNjSAwWy9D1nJYyJxA6/wV+BIFy2wJlh1iNnN8uDPyGDRBg8&#10;Jo1UwNKX3vTlWTvI9DCxCDaGUV8TTf1KAEDv7GInpdS0FFzQ1DoMMv0XcLBBpM+IgHLiSACtl8sD&#10;ylfn9L3uIZOCBtBikLke94UvoGH9Lm/d1LC9Wdvb97+N3/2177vU2r/7t77epPaaxQ+4aLEdWPZm&#10;ZtGwpH5BsqeGZt6wjJCl/ra0yG/UmeQ9+Zw18cmfxzmj+XhqlaLQRUcDliSMzdhaKFqUJaWTcEw6&#10;iByrzicZp3oY0/s1CMsKKaS274i3iFhoMud646dP+8sL7i9YbmEv5musq/utccFqCW2IYY1Hs8oz&#10;Mpo1pwBvGzJrPZAs1tHuePvit+/x8kPTG2MXDeaTXjAeJVdrp9spsNY52E4EsKDM2IGtfR5PIJN2&#10;U08wAGpHYmQMozSi9H8EADciTZTJhHMx0LQ3s6x8LICUw0u7NmHzyuKqey+w7tthJ4XIkhudAAWY&#10;1bQQW6C9iq8yc7CZY7nBHMxkfgMX+W3zT8tys47sN7ddDu2wtQOChMA+wV7OEREmm/Xs/vcnVI66&#10;MNQpo1kOzap461LklL3frYbGYt/xkWCsqJgbO7UnJqFRxeatPlPoiABQaLpJsExZYLCIyFleEjRh&#10;4bIn+aVgWe5vv7/EPncVwG75HL3Gs8vCgm90j30zfrLvf6Pvv/P7vbZysSXxFPDptijJPjAJHhWd&#10;zSDEDjeSMgsyrFNGR1TkqiyoDD4dQ5eRz3Tjlw5Vg8G5MmXS5aQNpZERXflBBX0yWSSooRPi2CwT&#10;hBkAWuzcuTqmXTc/EszqWYTRemGBG/bvlLVwDYhoy9ha7VmXmOdHT2R+LlGd59bZPC/s8bH/+nCX&#10;kXXbD39XWzqGrB7+MdJYVmWlIZ4kaS3p+fTzs1anRnrkFEJ8phF8QB13H+216l/O3w+1wMviwVdm&#10;/wUHZPcGYUGKvzRyHk9WgkzBJT3cAIAtDfWu7UYJ6llv6OGRYV0Md4MKlElE+TXzIl2tNsmatkVE&#10;wCxkieSTGdWznlATw/wTf/tfrb/7528v3ycU80V6Nc8bSrIO2owrpsOHvw3KwOthcCJVr2u9Pl1c&#10;IRhEaBN+g2jiDi3gF/AzVHAPwKCMoLJqZ9Qd98IuYhNuFIBUo+5k4m+O9Nrp1pzEkVdw7ejkWquG&#10;gH+pXwwxePZy3SX9mj7v21u76+/+bdx/eQTGP7XLmOf48ldAc3sbB/9pxWC6upYJNe8cn257UpT1&#10;cRR6bbDLJdYazNCCESygcx4bDDFz/QOKL9oJLnRnKjpm4kqzMk2Ld7xqbGC8FzUHtsQ0TtCSb/Rp&#10;HZvp4Xkdy/HXoG4/vAm+ZoWiK+vnvgk9kzBbaRCsnjE9KlYGRBXKU2I8dvhLdKU/HywOOm+vMCmZ&#10;hHt1eZJyEdYinnE6D7blsxU6jpnNyPmncVb+O19w/n78+nDuB2tqPkWhUHJ9GDKzCDKGLQXAut3s&#10;9rLcXra31+S83NvdloWUkTBfbi+KFm1PAtLY3/R3X4C/XW7f5e9abrp9arfPdvsU6ycsay+Czcy1&#10;771yuAPRsKBtXF60fL797p+13/31bz9//gLcoSY4k1ZPIm791LlM0aL6swdERGLXw0rlcx0UYBKR&#10;J5sqw4GPc7LmwdjSomjnA1q6b6qnWBc50KQQ69a/GZVfmtAIl7z0Fq0ZyU/TH4zYjJ6vfO3v3tr+&#10;RqMtqauswNbuxXgZu7fNttf2/b/Sf/ifbL+32CMC2km6AdGagqC7tYiq85bbHeGWJcaaNTBaKenu&#10;7l4VNaOQ5+p1EUxqFUt8HsajSRw8BfXsEJB3NNDMPATtrReykQ34aWr3mRKgs8/+eLtTnlNt8YIl&#10;qlCCrN3xZV9ev0TbfV2xvMjdfZGvZqtuq9sS/hJJqp+cxusCuh06jFrWZSIP2ffpN7fPv73/0//6&#10;v/1Hv/2rla/i984vexEGzTRFzl6+nkeus9g5y/quSiW4P46Z31n31UN2rQ9ygphRgppvESCdMCXX&#10;aLUREkyuy9c5LDO/ESkrmmYxvFfgVVwRMv624R+6OxgowpQ7tGbBsKSayCepA8Z7UeZ9sJvgeZEq&#10;p0z7p+QfFU1qbxt//hlvbzsCCoc3ajGP159u//7HlQrjqy3mSxvOAp7jyQFAVVVx/ronANdjggBu&#10;iq33fBzX1ACsfZ2uxIoY6FzveucXGVBFzvpP+aKVBy/STo56v/nfHNX7HkAsSgJzBEAVmvjOzgwP&#10;oG33ww6MNJB3hUF78AiWkm95g9I2sgxsriAwWmRCqRGtLbCmTVD7/B3sZfubH7I2R7rKsy7G1ilG&#10;gO5mjpPG1Cp8NxlORzXIACKzkwU7x3O6I6+bYWI6EVmXSA8j03VuQcoyBLKIyPVImi/LQnPDQguz&#10;NzhImYPLaryT6YlohsPpydQYazM9Y+aZhCcBZowdR5Dh4EbJ8ViQANFL/Y/jEcuWu0zi0qxNdyso&#10;4sSsNYYLI+5xbmlVd2nxdI8HD9g4C0A3QdM0lU7xUg2rUgXo7Q45JLQJM6g9XbAl48oFdTUqkysq&#10;69wQetqGj26oZsXlI4yneGjPouy9IFdeuSESDCfpWoclhKoIinxNiXKo7St5DOxZh54Xysiuz+S1&#10;BPbk6q630PZozWhy39whSM3TN98sLAH5pIomDp6Ii1vcfojvf6vb5wZA8QWnsq6TS/05ZvLYOgbv&#10;/PSqzh8bSOHEcO+za2cd+WOnRUiz40sOUA8bGgS1BvPyZMsVXf7i9gBWIffJi4n0rtWNJGCNXqHX&#10;sEaGNbFILnxRITCQ+TxCFmvaCJMYcILknRTtl1vc1Nof/tYFRQscge7L9heB5r53yq8C5QaimGdo&#10;KhDIo+2UbpQqwJUHp6sBAIpBij2HvEcVAwxwdbChIXbPKs8JCbRkrk9Nz6GAdu27mL5LELR1jWWV&#10;3459/4wFNWHTPTM8o4tLwPgEc3gmkHq2QucDcgWHGoxF4as6xvhn2agFmn368ty33DROuu9hC9TI&#10;H9CVrEDUHQIiIG0ADrZMWsde9pb0MDR0XRZVgBosnVBQQOqVRM/I2PfMwveMxtk0/TiOennl9+zb&#10;+fRTL4ZOic240GBLjZ2ZlpXuPduFpNmy0hwR2LZmLr+5RexbRDN3rrd1uUXsMIqMtvOXH+2XPxJ0&#10;X2nGl5e2fodPn7V+xvIZ5oBNDk7CliSXA/DJ/Wf3N8N3tC0hjV0nuD8/SeCeAfAaWKAysrpm9tRS&#10;g7wXszPGOJTGV1uqnnfD4VrKP7P7rUNb82cDG9MwzlJ1uZwlaHS+6mkPyy17YgQql+yW3yjAtfWC&#10;Z1tuR+AbBGAFm+TkDlvxslUxudsdgfYd/u6v4vPf253rl2htgyIUzFwviWatpb2ThCIV/WLArPh6&#10;XZEY1JbBWWaKeMKJrNulFV7Lq7IjV5/HvJUxxsnsD+/0p0ja9j3y1xYNvTy7CQAdbKgdNx0AD3Na&#10;JH1R2/btbqQvKz3TIOrWTfIIKeTGiLZ/sS1dS4Qkoy03vXyGL3AHjMuC5ablJZYX2IJesKAkvFfi&#10;oX3+/v5X//j79fZP1/W/++2nJvz9W/sXK1Z28t1OIrq6F4GdFxdia5EvXS0wGaI0NogB0aRo0kLI&#10;vLUWPSAXSfEgNKS1wR3xpTWj3UAjmrSBuw7+zuh8kJuwK+nvAPBNiEzbAdqhfuNFySBpi/b7wkVQ&#10;YEcgF2bgxRghJzYEeirmXvMCi7CX7fGkAg1lm/bvWlvof+P8o/mXbbu15tFaMHxxxS7gl79rf/z3&#10;LfZmBl+aLXST3QAs68suAlie1mpV8jMHEC1wOEFqlt5bS8zBUHxyYrpUky8shIOVFrjXVK8Q5f2Q&#10;tHZoeRKINwCof1Ozz7h0f+xKPe2XLqTbUdcNRZiKEkNaQiMfgb2Iw0gInar4AAVgkbI8V+XL72xb&#10;M+PyXTDUdsSG15/oZrY0v9W0NzN6VGIFkFbXsGEm4mwp6tf6u6LhUJU/wZNBlNQAIGBuYIA9w9nB&#10;xM0uaToGCC5J5Av3sBX0ZVkI7ssapIxf3AtOSsJsJe/mAMwGOya6XQ+kMys1+RoikOZQUwgLhCBu&#10;TFN2dHieT7Z06YkOZcgHnxEcx0rLF/1gq3Qnw6kVkGAcOVuqVdplPr+gCHXuk56kMhrGeymg45ih&#10;uQ08uwsrT1phPRg9BeKeFPXa6o4/v6rv2diOn9SRZ+nw3tWeY9GXOX6a/A2HCojDyuH1+6n2cBNJ&#10;8/OHqHIQJCEDO58Bh4KGA705ChlbVxWYu5eT8KX2UbWkdQklf7HYmmh0hfoj2g3LTVzNLWRuS8vL&#10;RkoLIIk4Kt77gNF+p/Giyl2jHtWmabIYCkmLMqIGHuTxfvlnS/AD6UCDWuIzVXHRE4xch/E/NUdO&#10;Y2gft2raUPNmz7Qi0z6/NQLATcoC2AOUfJNys41GvPw2vvz9WJAPdVwewLcPv84/fWN7DoR+ixE7&#10;kr76Y2VQN4oHf5g8Z/zFNOfzjtXSh187mhRq9UcW6W7RsKOHLH2/27ZqvY2UtCS6qJwBGbNKLCBF&#10;2xq2u/lbuBHU8slsSWBMueeyNxEdsm2EBSIUK20jnQV07TCiTBJOOHfmHi3QDiUlT7EWTLAjw0iZ&#10;5/zUqStjw2PlzGpna3X2/REIBgCHt56YirHR5vZiRCBrNiRaGuWnVS8Q5ZFcJFLA0pVJM7kZPDoi&#10;MbsRpE2IifHeRnJEivbSWtEHqyljroqoGgmaXEwHOUh/zG4lUiFfgUCLIZezItywpmSTWVuBXmnW&#10;eGqYVZ6rtKE64HRqhNowq1TLP1Ucy4J1+dQLFO2u9UXC9vnzp2Utgo302+4bW5DJEi6LLTGY5k4a&#10;pX2/G4kAtXsHhjhpmRgRzV6/2C9L+NJun9py43qjf4r1liBetA2376Bt++WPL//ot//Yv3uj/QTb&#10;1fSIE5u03hysGL7rPvd49j2f2z1pToxSRBbL7VPU622jTbvh4e84+6Hb8W31QGKFQEl2NSHfnguG&#10;2KbXMq5z98cg3z1FBnvVJbNhMN/rneIugWzkKm0ZakoDhU6Z/vG/3H/6d0aur19q1iX0tgc2E8VP&#10;wPviz2xEKz/JTstyXObGvUovFt+QDM607mIJjC0gH6JNBmc/TDjz6bsE2A64IiKW8nkY3dX2jBhm&#10;KQVES8pbIzOXXmFuEIMyY+UukshiUpaB4omM0jr8NRevSRvCo98yE5qlJTa+tZso8wbCTKCWpa0r&#10;bLX1JWzB7TP8JbL48/oJn//R8vm7O/iltf/njv/9av/LWwvpDbGN7YZMNwBDYtKdwkpmib0AlyI6&#10;eWmwdQ9asefwVYrYJbao1eBZChXFQL+D0eSw5BTImpm7JOJF1ojXEMDXwKa4MYsxJFaEvyD+gfxr&#10;oRGrCHCjQjLor8g3xh3mtE/Sm8HFPvN1P6oaGXBMA5RFmskFk1vtUEFrCe+I1XwT/71CblgXvaJt&#10;byB9uYnAj/8Bv/y+Eb3AQVjbITe+NtjeF9hx61wIiM50DKQGNLWhW6gBT4ljybCOnOzao7auckHm&#10;RmNnGYzS/1V3evTCRm2TyOxsB9Ci3i8ONSPhzZWAXV5dSAyKLbXrgvghItIH2uEJms2+UJJtDS2l&#10;HOMGxeKJ84Ea266wZhu2DGQ4AK63hbbbknAVsyV5Li1sO0AHiQV/SC1JkeYHPSdz/opWhYrMF7QW&#10;ubRTRFv5BcQFJOSW/FUIdBi+wcKww0EauRrfzEA6rJnlpryx+7me0ZakwcY+bGQU3USADDN1Tek+&#10;nfL4gqFl/KRptDva7en4b29pD11dgT2sMZtMBZe/6GJd7PBYqPiepqTDLOsDJUP2U3vEQ/f2MOGf&#10;z3xSTC7aVw/4E9pXoX2XmbQfn/D4xQNG2kCwF7w5fmpXdkUvPj58M9HR8HJhlFYDILKdn4YKa6T2&#10;nasLCgUMCr3++Omn38fbz58oJK1ZP2tPp0oqkH28s6Zq/ju6ZL0w+vo0Npsu1PUyaQQAL/3nbwk3&#10;rdNhI/i190T2h/bp6ZvLOdPE25PrcVS2bUUzgv1qjVjSvgWxv6HtaLEu1koEnKzNYSieArzf0I7K&#10;Yh+2Gdz7rVcGqWgzUOLD88ZRmS3M7pacsEuYMKOZJYUG3QhXxEjrBbKUbk9kme96lKmLtiMo0iJk&#10;Rmbtb0/PVxFF9H4pgV3gpjD10q9gjOrfiZNBGD3M2Xbj0hYwmtSCpboNJDpsrLO5d6SY+W3RndBV&#10;9Q6HDxrEIrZMB+8C3UjBjFBUNQXOo5ZAI8kSwTwxctVxmQOZBcxrO0dimwSgKVymwmvlwFpS648M&#10;7d5BnfxFB96LIxEwTEqbJuvvChkIUUNrZn4wKIBJX1xlNKylOE9z/EFUctjJeePBUGrxPPF09oVY&#10;xuYnb2W+pk6COj9P+f4tAAnrKl8rr+h2C/dhOQ+BGwAqcUEGiAdrdveaqFP+ihnFUgRINYqIsO3O&#10;ty9wt+W2Lzf3FeZ0j9v3sb8K0usvcfO/e/t5c9szX6F7cM4eq1zIM+Soa104Er/ey4VOzXQNONrG&#10;QxqPeJ0BL/3zexvogABoso05Oax7p4Qu8JMqNoiX6Q1tKqaO1/6AnzrY2J+3RRQWjv2JiSIJpGqS&#10;t4j7/Z6x/wCT3C4DaDmGDWiQj8SQ1l8ZMdwYTNcPg00LAoYmNoMrWuZ/VBIpsthOm8T+GMbx4aAk&#10;mEaVITA8rTAVe5YFI5keMtMj7e38i3ScblRpSqQAixiKflXi7j5wAVVu1E4bWE1dUmBEGrdoTUYq&#10;uEBte/U3ylzLama73WK9rbY0My6f2/3n++v3Zny5vfy7X/7wf/zpu59b3KXvWZSnle2Cilc9bPAB&#10;vEKVjyFBbKbnNKgUO+lCmq9ghcAUyV2Eklu4pmXKGSNFkwRFA38RHGrgd4RDv3RDrhG/nzy2NUny&#10;YOIugrwhNtDOaPP+33QV6ayiTnTi+f3YMgAMzh63vsSFn3/cfvwD7m8023/5I+KO1z/w/ouWT+Yv&#10;GZgXrdeZPJcl66OSpHMwdBgSK2w1up0TwgBhCfWeTEFphBTg4nIVRVpeu280Dy+oq7qZPJybwyLs&#10;te0miUmGK9AiYEwG1tx0CBpth5LCjpOWUCZTL0uoLAaT7CBpfApgcu/r1DWN6+S2Dpm1EEwmwCzG&#10;i1C5SHIY2tYAGDzMYEaa0RrYzAdVRPl6H0NRdetj58q1hdAmZrnxLYQFLUOjxb9QhaDKuk8DiQFa&#10;VtM0DxjoWBaI4be7AeRqZuBqdic/EQDeSCe/B3birdadDXtNxR4DQ/0KQLxitUFhTwC8TF9W1H3e&#10;DHQ4Gv9Tt+iq0uWvRZ5BUacVeRzwTp8rGWKY2X+mjT21/xhW6De2b8xD+xMu+3Dl98wJyw1IVRBc&#10;iqww6EqrSRCig5Uc0WpHQzLxemQhLSUDgb789LrfQd9ZSvPbCPlpCmZeeVOeO7hdvZlnM+rPGcML&#10;pfUS23Y5eiPIdHou3qtX48zTue+yJQIENkF07K9qd0itZ7QmPrUo3qZ/8f6bvU4fjV8H2f3AxH1w&#10;o/Qyrb/6XRw1RdDtgOEoByRYRHpfbfKzqsrZfbXNKNxmjcKujlcxc5pFFnC3BejRlekhAsEIkVKt&#10;qjKcLK3N9I65EN4iSAfTflO3jfMcoIB5R16SsKAhc/k4iiF1g7UALYSwQ5g4OSFlLnT0rfQk6bO8&#10;fKEdNCTu6cAE5By5n+zc+qxbU8Giej6Uk4qWPIzwoU2eBq4wuhS7v2xYY0rI7gJTqEFglpAFgTAl&#10;L/4q2SJuAaCl7D/f9XpaCpeVucYjpP80zfB3Dxst9R6vIJ7ut++w3nKAuL609UY3k0XSllpVPHea&#10;JeBfCcgiRs2nGv7TLZI3hVW4OYdKSwP0tm73jOnRTL8J2x2AhX7aX/F3L7DUO/vTvWNTXmpDAq4y&#10;QstqKdu/42DHh4ct+236/JzTPmR1Xk/UPceio+ZGZ1LvfT3ead7axgGYxF1CHX45Hfv0EM/8d2XJ&#10;pIQhQogwbVILM05Iq0pBVBKjH/c4PFXpljILgJJ1TZ0ymDPUDEuLRiRXQqO5Aj1Ho72jGqGboIns&#10;AODJydiLHUvYUbkP5p5GdQBRgczqbRyjYsgFaxAf6+sctD0oT4kmCoYMJ7Zp8uRWNN5xhxemxg9D&#10;7NvmRufdXgXgBntbF/z4CeuK5fZmi798/tfrGiEjXlhUcmc3CQBswkLt4kpsqu24Z0HnC3xGqp1e&#10;dwpalnc7By+5VB9HPu0w60RTC4qfDMD9/OcCqntxBysVgK0PrJF31VtIwO4o/H4DNjoA6uQ32RJ8&#10;xjJcjZw9EY10omVIeJAzfvkJv/zR9tfsEoCmoFmzFqrKBQ7s6dYGOkjSjdmlJFSi1eZZQxLptC0p&#10;Xl+BDdBekyMAWhY5ImULCMSW/P7HwHa0SsJlcQRb6wHWwFbumw7WwCEpskJDfpNRyVSxjCxuFSsK&#10;NeAwFU7RMhZQSdMBx8If1z9+iD4TUhmUpzfEHUF5/ur5OAyngq0zIrRNxlamYQoGn/wgfPCYZFVT&#10;PG5eFAqLyPWm+xdwvVoWo+99ZM1U5PYdUJaBYlsF0bgfJ9mXkge8p347iQJOYb9DjehjVSVJH9sQ&#10;26ctoEzWPy0Y+Oe0VEbZvcGjPOAHx08ffoUd+eBZeF+SX7SPR+A/oxX6n7eNwCNqYaQHqXL027Rw&#10;s2Wy7VyfLPlfDFlxWAv2HXdsrzRQsoy+nYPbGY76Ri6cSyvxuQ1d+6qU+3SLq2RLf1Kemvh85Cw4&#10;TFUemuW5P2KAGQrLnvC4SOqypwteFrwNwJQevSY1tBjlvf78hM9vOV5mz/HSj23R/FDzB9e5T7+m&#10;jddhRBpfWThYs9G5KZXFml3vua4SvlpmJ8BAZABSVdkvqjAAzRvIsBVWLEdF000ioRsKRsh9VMmz&#10;Zk7fKWsMc2QmmC8FIsiDukU52qmnoQ3h9SVTispiuPRNiGEYS7VaWTZqMP15gckQ4VgL5TRtx1vS&#10;UfyknIHoe2UmSIw5WSY3LVFBs5H7PHU79umhWaK6JsBMoBKqMne0VkprpSYwmSAaFeLN1KJtgcXr&#10;BnYMXg1DhqNOI1pM2AcB+Cg3XFvUUFh55cQYPoJUsjslI5sxQiZguZGQaGTcXpb1xW63bd8HhCdY&#10;/tIO+IdIB9GFSmmTiVUFE6jrgHdl7JS/rKKdccMOqe1okjNa+M//QPf24I19UrT7U5+TOY/58jgC&#10;8bW9VVdnFRkMhltkfgRY1e6dfHOEhAXYU0URRny65qjyTBvz5PxQ6bY46N8vOtod1YUBeapNVyNb&#10;UFWXWURYifTHOz4gjJSjkAlU3Ynm0igjycw9M8VUT2PUER2Rz7mNKOiJohQkfQcWi7KYkNPCaD4t&#10;vTmYhbPLJqtNPN4vJkBALtKH8vIZcuE0p3Y8lp5jtOK4oYUvJDdoiZ3bTkjuyxbY9303+EKYfrnF&#10;Cm/WGF9OMyJHAKMPcwJhfp9adb61SyeUl5lQnK61IfXiVGWcX1T4S0dXIi8KCTPGtXVQTeJV9ocp&#10;VPwUOSqlSRyMSn1sAWyo9HhNOxxhMM/Lpm7VUAjwVgd0THVUAiUIe/1ZX3602ICkosh83ZtvX4LE&#10;7mEWtmC3zONFojbcklBeYIeZsAmWAQMauR/JguWNQqvJKzCydkiURSqoQQtooF+HC1KiZUGIxEZH&#10;ANisYPwnkgMeEsqByEUfh2mRpuwqbdAyHCjUwdpQJL9Fc9rJz5Vvjqh9W7NpWi68OlJI76tlVawI&#10;mSn6NsGCvYiyhiC8l6sGYGJDuYmLeytBSWWB94fsdDWHkafyI0Ekm6x9kfawU9WryeN/SKEUtbnh&#10;DyDPYR1O44rDifH19rx9RFef5mY5IZ/05MfYaXS/9Qmw9R+nnfSQP+9e75XrvEi1/OAiv+qOv+bg&#10;/19p3x4htKyJIaWOatbxaREONkcicsflZh00McCm1vVoBhojaWYsCIMFM2h4IOWtMAbXE2VAtWfg&#10;wsXzPT5Ft9a+Vijj+XUb7UHJsIvU1OOmBoyE+iL60/Ere4xu7kkq9Q9z+JK+H2BTI6XIWJVCwd69&#10;95JCv71eywDcfnDMJXb3A1u0g11+1Rr9oHU7AWAiTCWEooLwCMMNSOY9QYwmI2B8zwehlgrc8U3G&#10;xKwrfDnO7Q7AsAVpyxJcwh1weDLuAkVNiV5bAuUXZRrDvv7mr3/7/fdm5ghCASvGS7BBDvLgGOMC&#10;7JALLgXRgJdQIVaZlQmy4EkMBfEh1tXrg1eQssauXKUDeEZCpgzQwruFK8LikROy0WYMi1VyXH0z&#10;kGaeesmplSIw7tvDaf2PPDGq9CgTQ2iU+h3JliHnCEItotnt55/+7vUf/rb5Aqx92E7eWjHrc586&#10;kzrA9BUFWYhAEbON03HRpt1SSHbH1HQIhELNWuscNuB6218+3Xp5kn57iHQWz4ShKhGDhWjI2Mvg&#10;xLIspUCCpMyz+Dl6LIUUbXdbSoxk4IsGk5vRlkq5nzo9hawzqT9vNM+e2SB8HoH6MKBZjxjak/go&#10;cdfX/xN5kc3a5kirYSfD7MsyZmtzOHKKO9CihioP1el5320SkFXvkFLq9BxZhzLFNelmwS7iyHyD&#10;DTJyrTeVVkTaJCX5sxxN4rTLz0iTPaEhmbWRjkDoctXvRlbYwId2DDoCsDCBXAytAfSIkMNCSe2b&#10;Aq0HdPIRxrbTQ/EDs1BP0RnjEmR2bIDOPEfRWeWOa+ZgevHrkHRjBEA49MYwkdTSUirZbovWNcwJ&#10;mJRlhbNKJ5LTa36BZj3OVBN4RJZOLpQAceTnjNT6JInSJNLHNKgpmm9QB9HdaBnSnUFkpbX0KU2x&#10;15Dm+UQDaJ0GfmysrHLmOi759MZZrLoA4IFmoyPHXcq9ayh+gQiAVHQxnkxTmdmEFnfCwOZh4i6a&#10;mpGm5iDTtRp00mTGxJ0KYTR6AErm1bpxOHDUpjICfYHW4+xou33+7je//WFNr+IkolPX6SXTjqcf&#10;D2xSSHIqsEK9Dkpul2gAWwS5Ud5rrK8jHcC4dQkwfIlbZ+S2LvHS11MxFVluW4PmI0hmZFLKBd6k&#10;pTiEDr9SkxYJiG1omAKApSxMKCWM0Kgln1w2YuF9BlQNoj6BiiXrmEUKU2zgfdve/v2/ZdthUZkC&#10;AjOOOuR3/2/Zd3mFB723SBZqCtZ35nly8WiMvIzpcz9suhI+as9K16MhWqU+8WtzEP+UNhcU/ThH&#10;dG4hPVucw3c1/6SuDlG9LmTfz957tKPS6XS7iz58tZf/f9Rmc6VDPQGEDyLiaTy8SrTBIfA57Rzo&#10;awwtssSqJJkbrVXsIpIHzU6QXGCyk2fzRu87dS7ufPX38BuNIMDzmc+XVS7bs5v0g7vP3Xswy/vd&#10;ddHFi55cHLKEMraiHooBMT/UZft2aO6pA08GZwakPvj1+UblxYAO0Je+8vIeO88hGHNmHks/FL0A&#10;QnsQeSFlaLJd3OusKxwyOoo3K72kpNyGvzDrkSZASW8N9gYafdHmdIctMkfn6hIPkQQI2l++/5vt&#10;v/lf/7f/5Hd/s/gng5C8KT14SrjSD5z6TNdXiBu5SUBQBqgRkJyVusWphkHF4FUGOSL2HL2IyPqq&#10;5AtJQ4BJu9Qgo3lU6V3CfBqQSBZKJbq3c8b0JKDk3q7ySQBowxKWgsz6Q9Wzy/B+HQaoowNMSobq&#10;iDADaRUzDGWEe+s+zT/E/v/693//P//r/5720vxWHDKCWZdFnDfnoxlxUX03BGAhE4+58Nodo4k5&#10;rL4JNWklaLYBS+xv23777f+AP/wHAbbc4uWz3KJTYpiqUk4kqV5+ya7uZ4Cd5oCNrNEySAljE+Ue&#10;ICyDpYWtItLnIWVB8RYNgWZyH5puzrSiqL0Sc0+BoK+0k/xUxc+CGHIhtS10/b6rPA/3LkxA0b5O&#10;FvK52fRNYVJ79EDzC+XwevOwD69819Vm1/bA4BWcXgeCVcZMFDQ3mWXu4tJrceW9qrxkKdmFL95l&#10;Mi5AowvYDVXrRVV5ZQnsXtmnhUQVG+Gs8kCjq607CwrR0LcaFyKR/1JPSN6MkZwtGTqWxJ5NU8+Y&#10;XOIkSK/JRrA4hHshy/wXYhEm5fg7GdCjFVoWuAJchJYF0MyUhdPUXu41vLvfSGMLtgAbFw8yFYpU&#10;kBtkFVA6vaoxeR7TRDuYlaAiBNKMoBDRXV/Rg94jrjzmCLpPsyYsx0zol9Uwl7qlxD4zMOYhICyh&#10;Iesc3HIHJBNesUA7UFZ8vt3JIp56Yx2sn29ZDayql+ll6vZFf/4+/hFiBMIjuG3gzrRAafKADDks&#10;EtCoEgMGZsJIsx4RtSxRniw4Fr441uZL6t8ZIG01Hv9f9v5tWXIk2RID11KD7x0RmVWnqvt0k8Nu&#10;cjjCeaDweV74/098oQiF0iOkDCkzZPeMnEt3nTpVeYnY7qZrHtTMYDAA7vB9iYjMDJWQTN+4GAyA&#10;wUyXXpb2Btz2yzA9vvv+3cc//mf/3b/9z6c0vS9UBOrvz0rlh1yrPYa5pCb7ChfoInxPIAKKERkN&#10;yMBfLxcDnwyETjB3fzAzhHGW2QTQhI/ZI2gZRBJoOIEPEI05Z9LODgCX6rsrNLySJK8rYcwGJXeg&#10;GHQQ6SE2mx+KKdxEEY9MThl18UiGKB9TGTYuSzTwKY8heiLfsQDpEgcMOxmT8PFy+acff/xf/5f/&#10;mf/n/9i5Q4EZc6r3IRdzUlx6uEy9sd7bkUILtwrPqoI3nGsbyRrbUp2lcVb5sZlN+rayWb4lLAHX&#10;c0SrxonGWtSkMLCC7rlRE9V9tRrBa/X/ldr5CqVWpl3c4jaxqubawj3872FP1ly/a3kZGGSXUg4s&#10;UudYCbjLD7OY2Db72XfpoBdX0DoTCYB3ZulMpWEOvSrDgZuX2KmI4y1tr5hgtuwdm+cuy8UBoW6a&#10;wSy7DJmuJL+4JxsX5ntJcfsTm/494MyGPAcIep3cqDA8tKng/n4tYp5nONrajxTNRbuFRyh8esU2&#10;3E8j/cG2qOrhmsBMEyuvrYQa9EtQtOB0RxaQcSkJ+UqnKU1uk58eZYlMNGvLLtL06V/+W7x7eEz6&#10;m2TvohwzIXISRFwURItzYF3rX4KQDNnLSpn9XKBqM2TCaAZlRzIISS6XaPaQLJl5voCg2QS7wN1L&#10;mVVJGQ7wUnxzNCiBp5QAXPKFD6fsbrBcvARFP0CwurrECIKiMWysSVR25ABJs37PkxWVthhhAQC/&#10;Pz04IM8XNxlcuuScERxDdkrhDAyuS5E0mMio3qCP+f/yh7/50+O7n/H+4fs/nB/fA5CHC8rQUAFq&#10;0hjKZxzGNXQKae0Q3SIdXpm7eSGctcBZPqHkkWW/nPLl8qf/TP/8J0KcJnt8oE2lMdV+2OzpLeyB&#10;pEVWJMMaAEZxSNGIS0SX0XxiZpQJIXMmfAIzKSuKmuTUKYdHKsUlg3OzRGo1k9pGjowRkRmxcd+z&#10;NOTWPignABfbZ7NYJgo5RQQar2iDYj4Ocpnevjws+lx8v+1crx7RYp9y+TIuoASgbAdjLCvAuZoT&#10;ujZe/AM1TsASmPRwEni6PNU2aCj5TWeCEa4P5KkYVgx2IQW7JDN0cI5I7pm8pKLpZlQ2MjDBncRY&#10;E7toljXhMzC2ZS+LW9SNyZ5Tzposaq7NjzlGgyQE+w5LlHhNUQ4kOrH7RDeeWfGvNuVtEd1AolYc&#10;KVGpEZbgBiDTLqcHM3qGJRiemD27Aw4mj+REnO2cfCr+y0U/KmxaaGbxZ3hdw+seEZvuhXauvt34&#10;tIcAQJHWeXiEjAhWWVAildmxxnQCJbC3YPdyCJgzfS7vxUwzQJDDI13UEU5km7PPtxWnkn4dBieY&#10;ijIwx+xaDX9t/q8UIzHJhMntZPbRnp7O797PeUTBG9CZrQMzmyTA5czVQtXynku4RnIabZIlN7M0&#10;ORPsBCOUUIJkCVotf4Xv3n/387/+N99//+G/+937c/ZUu8A6+bDw0SH7lEooisobUWA1yy4zXs65&#10;zGAGU0zs/AOpyGoO9jUmz96sujGWM3RmWchLDD9BIBUrc6x4ZQQVfiRJNQ+/N2eZRX4Aww4bcbxT&#10;M5GDkpKAqOAF/Xy+gCCjwpsZcXH97G4MoM+HFBPFqDmJfJ+my/kcYQE5aJyDsZqnv75/+F//6/+W&#10;/+HfyT/RFhqaIlEpijt2Y7eZVLoQ3OB0iWHQdBQFSSAK2yHb3pF5YZ2VQGADLc2GRTFKCoCyqfWJ&#10;NeLZ2mN+SdZWxL9tfU5F9VztKfmymxp5p4NFYMDQQF2NZtbcss4Vs1cxTu2nhAHlnZRyqUOv5ns6&#10;jHxeKOvncMRdPJzY+5yTSvweOltAgzr161qMm8H2X3lWzWrVBxZ3njuMyG5JE08OjyydMTSrTjpk&#10;lk2nyc9PRobBrpu3UwYsZ6yKMb5EouWuMwrLctXGgKgdd32I3HOJunFDrPqR2rcrbuPkI1IAcKG5&#10;dGKuPseOqQi7L/TGuGKEUdVT+uML/2JbTjrwOZdSPIIyY1gONjZyPebnpLVKd1iv0h8kR5TtZlFb&#10;lMOhdJbCHRDW7V4TpUPmkJkPaCOBuHRBLOYBTtygyPMRc/BMlOvXqBXmc85nADj/hDTh9M6nR5hB&#10;Cad3+L/+t3j/O7vovfQ42YeUzu4/5yzwUifPjxLBLvgJ2YtybBJJc7/UakisYEHuMHrOZpwqn0go&#10;qJIc8FzoHui66OIKMzxnjhXoRHODSgl4/exZkRCaCwoNDB6pbq4ozuY1gRQinrJHcHPOEDRNKayN&#10;oXAYefEaT1ZrwJL4T5+eggyKysi4uACZMe76U67xSwEYilFSZweN//r943/S0/nnv/jlL+ff/16P&#10;7wKsBFFTV1mTqMl1XkB+AaFl6VsNvJKetPL2xHhTd1g9JhYLI+masmf/w785Pfxvl59+wsO7y/d/&#10;Y4+PsBINTKPef8fvficYinVfRptYmPTPDI4r5KBfNPsYwGAZW+XukdkVKCgDMmZGJQtBiS4Dlaw6&#10;VbpzQ7Ptk6EC5i1NPE16I444hyQ0BccEceqPqY+oO0vseMe7RwuUggcqis96Yt6bqhkWmE6MNloN&#10;rwjrKfVcp1AomPJ8BMzobpM/RAQQRZ5P7zKUmIb3Ej0NPnmgcPYCuDDYdpdvIs2wvExydXW8WGKs&#10;WoBqwcOASL406EmQJcHpupDBvPD07jtezu/0U76kDA99SYoI90gsN0wnGkGbzAoVU2Tq1iI0boSQ&#10;AEZ5qlKhLb6OqqR2kWWCKaUIyj0FLC8TOHOEjBsmP+dMGC0DDk2R4BC6ryUxW/JSqNBpSUN0Lm3B&#10;nhWZQvFsvL6uYs8QugDd+WXOb7U8P/dLZL8bEiLXw7aS3so4lAMRu1ImkPowhOBPiCrvZTEKBYyY&#10;B7F7G12xdHbm5jR/IAFYYmkZ11XlhZGaAWkMkowZMmQo5+nB0ikibGSAy2xqFoOYvZqlcFn5efG4&#10;JBGZylJmLpmQpMGSbMLpPcw8nYAJU4IlZLx7fPfz3/7n777/7r9/f/r7j5f/24fTj1kRK9Q7fekQ&#10;PNi5WMxNdW0lBU4UpNNkKnWPZsByepziyOwuJsqfkmUpnI1RdMZc350mRgVIFPKS7C2MmQ65UfIT&#10;7cSO/ZqS8LtTQg3VCyc7iEt2BOWclCUmy1nhWSRptOyeqfdTWBVLuSYAyfi9xUKkmhAhD1O3FHHR&#10;hLv016dPJOWBcZShRxBmf3k6w4B3Jzx8z48fw2NbyQ4L3ozlczFYmsF68WOcUnu0uT5lcSRL+O48&#10;AGNEjRG8PsceaN44oUHQRavHk1S/Rmk2VNuC5HtyE2F2ub9vLgdh596Jc6ZydZMMEGvTL31dak0O&#10;V+Vd4RydC4SJIecLKLOSKrCS8DgkuOfLZUoRG2TGVnS6z8l+U3HSlhdaTe2fVdZhiq/+FJ7nEe0N&#10;bPfyHu2JR0mA6haOH2bbBZ/G/hTssdOy5zbTZRTLZJOypHN7Mr0ipa7JcK0wNvIKnzHaBXn5hE8/&#10;ywyW7PToOj/83f+G6d1leviffvov/v0ffn+aUpDGF7oEFkrESpoCddNCY6Mpht1SyWZGUxFHjAIY&#10;+m9KpnGw9QwujVKrTZ5rDGZS1myAKCOEkGRmcpkZ5bmFBHZWPBEOJUVA0uyp6kgiKkVF4ZNgvePu&#10;7sjIYK2xW7GXH2h/9/TJ3Pnjn9Kff3f58D2+/xu0nB9UCzs73hfNDcTjikC3aiyu7w9tmS4qUduF&#10;Ftpa4V+5E7AURXFN7vzb/3tO/0N6cJilh0c8vLOUdMmSEymnBEuJ8V+ZIAYnJy9GZ6L0RCbjBQg3&#10;R6bZMk0dqUBT1cTC6IwtFNtdKWtG/b5u2G21wKJNYtIvvnItjl9f62Znrl/ry4tZ1My8GEFLUXen&#10;y+qMSmZWf7eNXh2Ms312a3qJawAwL9lfc5kda3YVbj4ZCqLJvH6ZImTGi52YLlENo8wYMa6MZgmk&#10;w6J0kNGKazQ8/lYtg7WnBqqASYNAKdEcQdla4urjg4tolDPK11Mnpzqj0RIRBjikdhErSXPQbK1g&#10;FIRGV7wEGGy43j+5/omwr45Sj1mCWN/CmsekZHxuuSs21TnvWEevGYU7bbwAi5s116JhzzArfHIq&#10;uf0mdXmGz1zNBw+TVUucSXIHLvj5z6XANJAjoDedLvl7/p3//Od3/8spTQ/v//4Pf/tk09PyTsLn&#10;HIqZQ9YlSaJGpTbr42avxoAOtY+ubDhL72qYyZojLVbauOyl8SGQzWwXA1FgIs5SbIk/AWQhWGyh&#10;Yu+wovPCiROZhXZif9foAssf2GlCXUlwdQ7M2FMCZ4S//Xj+c63Yx+54dHD0ugyI8Xmygp1H21yE&#10;5i7m+pe4QwFs4boB/GgvdPMFIiJs8C2V9Lmzyra8hTt00wn8bCBa5sGqe212+C4IOvjTiv9tS03J&#10;EsEkv8A2s7/6I9PTk333vTMUnnCMBJ2LAHPd5A96kTBMeK87OF4gPeHB86R4Pg9H6t8llcb4UCnR&#10;Qw2Go4qiPJDPIlCiXmRI2C7nNkNam+iruGcLdyiKm4EuKItqpWjXZr+5ZVc4RYd34UZb3nhjnJUu&#10;4Djbriff4qNNRT/QT399+OEvT//070/O6eNPf/r9v/zHD79HmgS1GrxvKqkmfQG4frl30Mfl00jk&#10;SR6qtqP0dt3tQoUSJMO09TGNaLT9mEpdDpKFaekEnLsj193rd5k8mZ1h+vM/pHzR+ePfTPbd48Of&#10;sn8i3xPZ6dDJAOBn4ZGcxCf5d8YHpu95ebCU3ZPZYIcN5aOVXiCUzKbeJSiEN5mVjPEvZ6fhjyd7&#10;yvrnnD+k9O+y2+/+aPksQExPp3fv3r3/+Ne/lJNtmqYH2IQp1RxEXiojmlt8MvBwN1WUIiDXiTKG&#10;aFtSEyDJjTUOtRygovJuSDMvogOle/BvAIobrVUT+yaVYH+VyGVjVyOUKxT6FYpH+Y1ElKRQZnqK&#10;lTeI0KJyRcWJG9nFVtGYNhSu/uhlWuhtkbF6KQKARsiMPCVOp0xOMWjn+sskk4xunCz8Wla4smjJ&#10;iBo9VOEWJ9ZyI8BDWb4YBDgCU33hF1iOMNcw2VBhpbgUMxkRxGwq4zQhQoLNqLxeE1W16iC5bW6c&#10;Yv+4/lC2rCbrx/rcJbRYA7mtdA3Uhgg17NDA9oJtyxywAt69FHueg1GNJa4tKJc2hk5dv/COu6JX&#10;3YOT/VIAoAwRPxukA44CTYH8xI9/1T/8H8hP/z+Sp9O/f/ydoGDpiWudvPhL2nWTeLau/FiVpjPE&#10;AYOsj4+WW8jxlEe73GWlfzlKdj4QD64uzcNIu+7sKgcTkCfa2g6yJU5vTvBmfp2kTIbz9BKpKLRs&#10;KZFkfhJO//gf8uOj0jTwW24Oss3w2pfIC0HsAoi+tcWxjemCkV6GQjffvvVm7CpXlt6vQbYfw3rj&#10;sbfTpsH58a5n2vpBHu0igAjygAatwDpGogS5yiduUubCw7WIO5dfLhchqRh0dALOPsdPvS0M/VyX&#10;+AplYMq9y8P5PBR6o6AoLbDoPQ22DvX+fwRTbs3WF7a8LpRMeGoBvdzgPpOJy+TaHoXa6iEcmYJT&#10;lBCdM4B4Zp7++qO/O5mAp58xPSBNJm/xwmN1nx0T3p6ucD3kofhyozPdKVhNC5+WU1ESAXzibDsg&#10;4BGbV2f16N4yJw+SvNbijE01RneO+aq+xFllu8ya5vZI7XcJOEPJcUnmohn/mOxvH6b/AhDhzonI&#10;UqYm0sRmIzeA5KNZgnnOKU0nxlPqHkWJICu3NdFSKtiAVT32Ghpn4B+mPBHfnU4u/3hx0v7dhw/6&#10;7vf6y5/gZwA2nZjm9dcm02mSnUrJSM2RnM0fVFOzIl4VUkGY8cjLmGUx6gEoQW3t/ZoXGtWtJ9nd&#10;6PxjAKU4rCT019gktC+HqRxcwHgb1RK6qx+/7meTkjFVnH7toUfOUxnVYxrVvOIYCn/17fuK4D4H&#10;xDHpvTaL/uMoVSdKVGgp/ijOTnFPRiTznC8RnUuAbqQZzMwMaQpvPMhcMpdLgGQywtVS+wJfZjFq&#10;ZsZE72Fymm+MKU0qpK66gMnmIjQR0gwwEZfi7lRqFOiVLG3/6RDkM82vVkfea0gXIfEcveLKQtwF&#10;4+i2D7NhVDlU/MYlATjmqHrLN+/cVSltm3QXb2uQRUGzZjuGG6LYdEmdNAmCS5fzEz/+5STPp0f9&#10;+KM/PcGSbF4p+sKSsfHS/cZqr9cD1ntbQV1AhPoC7xmYi6ss7q5L3aJzFQN1AawUo0ENQCq7zLk2&#10;NPhq2Mpn+149RgUTdmo1tbiv8Cvm2od2F1a2mBBUEWaYIvh1fXOjr3I1kF7uDt2UOU44nBk7VykL&#10;4Zzt/IoBMPufzGs5QjdSyLriAi1ZZX3wphPyS8kru4U5m4Kshe4tpUXfHZEGJAKFRpuhlgjeB+wF&#10;NZmgJHlk5u7I5IBfLp2Ckqn0epGfv0E5XoUFt55z7/lce0Fv+EW3DIRHsOgCOBFX7mYwOc9QsqBQ&#10;r4QNqGFJRVRR69QmdB+nKZaAz9lY3XL01yccjzzJS63aBF4u5o7LGbRMGHBxGeclqq/uE79nqozB&#10;drvCnPPXvYXh4vj1We3PPp98vBFFcRi2LmWoItLiA9uc0DhH3pd7HA+bFVdgHS/T790EpvF4rXBM&#10;KPF3Kf3tw/Rfvj9N86FEUGRRrPV6o64igCd3ijglsRT4yyUApPIXAEKpseF1ZYlkOXcJ9AIiIeKd&#10;LDxFtPSd2dn1//jw8D/+8d/iH/+/Ol9Smnw6wcxYmWOmk+yEabqUAOm40VmrIAQuCynXGLYG2gz0&#10;mglXnkogpbDESs58fb1Zo77CB1Dxdnn2S3/p2uITq4R1DV5zrhaylFDI5va/fhFJbfSUc752yFIn&#10;jeEkIXLgHOyYJIfD6Kb6HnWbNsFKeQDUXBdCzHTIEgIyGBPsKSdjnsogZzDlkmZWUGh4tU6kmUXF&#10;2uAZ8ZIyCgBypDgSkvHiKl8ABSCLKSZSeYQflUHN4qorLOKzr9emmME7AKDdfKi6WRrDa7ce+YZ4&#10;BWd3ZXBtdqX6868Esj074snnr+FwC0vS2tDeNo7ySLXyCbZGdBv3UoHwegrhcptXqyOWl56YMmjZ&#10;cb7ggdm4+E6GEFVghsI7GvtMi7CElgTDQiM282bYjIoncM29VqeyEmuySc7WPtK6t+FJmFtRMLZA&#10;bt9CKTuxYLNZFP/jWAhQg7GpbHUICmMToPOUpstTfnjYHCehqLxK/O1N6TPkb14uDp6GZ/Zas39L&#10;zn47WVhPW64BiI72j90qWDcBOOpd/CVKUvDdFe1wtr4csKbtSQMSFtSUQSlGFatbMYMikQRySbZ0&#10;+HaaaKnb4ZdSU8EYERyvHqf9TZ4tDW32/w056BcdaI16LFqqINTJluCG+65AmgNdLRYRr+NQsRaE&#10;Mqaq5/fAsin3myqOIMibffR6+MpBHaakeFUviUpiScbTJYGX9+8FnKDcuGIGTx+A8Gis+mtbN1GC&#10;vpaAbbZhRzmPHuz1nr9GeSFs5DtREk6q3IbDhRXAfXlWBZZtYxBUtCSCdmLr59jmfHWgTfj1hN7A&#10;TLkHnyzsQ5oejSfjAwvuDXoyuWp6uIIQKygZc4HiBGHBt+8KHp44NxmVg6+paLkka2lzgbSaXwRh&#10;iihs0YSHZE/58l8+pP/5b/+rp//jf5r84qCfppLnVrpiTKZWS5IokW2BJF0l0M69X+a9qhfRiHt3&#10;fKcQrENbG8HMIL0C0Ie+t0W2UNBrPrhHmN45mWzZ5siB1HemO7K91NJgsRuse/rlpfKxAigZnt7q&#10;JHTMkFipVbLCxEJBdBkg25lmrAOoVxyDi1NAACnCQ2Q5jMZUUUNL9lKiXQgpGT+5BbWpF/+nyYJj&#10;xRCJoqLX0qkkMsM1ChhK3rIrkWbKNiV5qbtIXMDwebJ84rEKtKm4kmkBAJLgQYHtjrnyyjqAtU1t&#10;dYIbq1DsPicUviGffWpt+wuwKFfUX4NsYlQnT5V06FqOqKUyxR9XkFRTSV9V1k6/4EAGR91ykl2i&#10;GHJ9LMUv4WeTIcEsuZ0iCBt1IQ5jTDsl5olwNg7WnubwvIL66i7246fyfpkt58RuEV0aZ4fsYytb&#10;tmyhpZPbRQvrJZplsXyJtakGUNFh1P4+1sDYTfTaoCNJ8HAy7Sote7Dw7QBqa3lPb4xXuQjNff2M&#10;uePg57kP4Qh70GLIKWxw28vw1yIv6JoTFYIuZfkikrZzrvZ7JNNCRVzS/BuQszQBRsu0VH0Ia8nS&#10;6XLxqNAFypEEkTnWK6eNESGfVYbZ9i2okg9SXr3KRa94SvcWv1a/sT9yfdiaXaOX607XQ+nz3PgQ&#10;BsKw+fficy5nbsTGlLg11GDAbRW3sbsvxa0aa5vB1Q+xwMwSwcBOU7IJQXdrAJyzmtE+rEMDYKuj&#10;gfSiiXul+LKqXc8XpV7Lp5GhXfO/SiPkuHEQVja1zdM3kyz2Ojx2RDDiFBlubYAA4enujo4gV7kj&#10;y2cooDqCSh5wi2UjWaIxO2Mngs+3AZDlPUYdIaWo8v6HP+rhPX74Z4p4eHeZHnqd2sFSkC9iWRZe&#10;DffyQpd1ww3ms9tf5iXhcE3TUn+0AkTrJxnfZHPq1odRrTZCxFG+ZOVsMeE77KMb8sVRKNWXJC0m&#10;rkYcEs7MYBid9cr53MWfvWejqKFztbnn6l/RXtDSYH7XDlTareIcggI+yklZQko5w4CU4BfATIBZ&#10;gFIyJVmiMYeKPafNwMALa1GZqP1oFE3hHC0mt65/zSCy8UhGcZbveTtoa71u2AqIXpPGHFJPMW7r&#10;KVaeZCGwIAqNzn671zOZe72iWV2P8COy0g0d5BAtdt4+m3Q2vYLuVT+c17jmDi3RRi/+4s7o+IqX&#10;4hEoEazIctFEL+iuUVWjhDfRzZnNwVLrp6Ayw8ixHzKb3mb8tv3E+oWnROhEMQiiw7YbU50Wvwd4&#10;PB7QS4nVgbD8b3/uoh0btw9dCGv7HE6AtRH3y8sRfEvXtPdhufyFBhXhmo9ryEcqB2srHgAY/P4o&#10;H2W1tZQOb43LMM1uxYA9mw2oSa+KjRVQOx1adXT06LcvrHLlsy/1iJY6X4NGJTN+eSPjt9EcxSu5&#10;qea25aSg0Ph4ZgXMVONhCr2ARNolGZgAjxzRgekLkUqaL0insCcbJCmBxYduBR09u+jlCyVMSu3h&#10;rK2AL5c1EL2jjmiVPgC75u7OC2Xk8g2dX3spd3u4nD4cvA47+0NRlS3WdobrrlEowWZAuSk1/22e&#10;dbv538zlzKqaRvXGqATBkTVRsfoqbJzr9565LRNH47AWRXZ9wvXq+qqrK8yVwWTU9CCzLhYYwPxR&#10;O5/zIURYiJbTKVe/uTVfDRPjooV+LF0NQluj0Dl3vWtkQavQIbvdtrem7sWfs13bjT6BqabyUPMj&#10;ZnB0GllGpuLdRCnyCLXduHig2JqjqRpyElkKzb1ctjtK2RHq7JyMkk3vP5zfvffLmZzw8N5ODy2j&#10;S5FZBzRAsnROWv2sRt1lSWNjkVIo+cJeY1OfERyL+/ohx5rSoo77Dixmw9qLAlz73ygTvdeZYA07&#10;NBx/Va7kl342acGjQlgDHF2NBLdrDtsxpq7ZK0rIrd2wFa2sf9uHRaKnLYwUHlw/sjLTC5S8FnIw&#10;mqepuPKC3GWaKGWzRBqTbDKzcpuk0qLxBNCQPcrdEWbNsbkqCntUcjciE6PyFoOUd4Dzi7/WQbll&#10;bC1ZZQrLbsFyUSbU1Vxc3ZGYUSiAhS9O17AogGa2G3mJyPWin46xcMkFa+zX+0KL7rGoYwQAP5fo&#10;plY5FZhcspkG1moh5VmZFFwrusgtEqa9mdqaGWRowE7IF0c2MCNXK0CDASV0fK6FpgzCjZRRc5xt&#10;CZ+tyjFurb8zkWz5bGfzMcGw7lWvbBc4sFTVXug2vNfjfpMBESim3NBhzuRJF2wZQ4uJbL//L7kv&#10;2gwEnt3shLZALdeenoTmtWQIwOt/z4rX1Tj77WZfpXN3CYEWG0Zs4Od+CS9xKR0E3WptlE7lmlGr&#10;6nTQ9h5EB9vwfnXYMHsiLP3eYP/SGdUZjriYdRI8S1dyRA3iNF2ME8baF3FLXwqFAnAuHitfzGe7&#10;lj12mb1dxxtpkjmW5/uC+bdx6euZogCumWTWUseiVcW3KMfm0Mxqi6JJEL3F2pEMztluOjbcheZe&#10;l5fM4Gn5Vc4hSd32vbd8s/wSf6uR7kILS7b+GSyW51ByCgPEHPcl1SKlS2kIszXImiYZvxXq8qgv&#10;c/6vRPK/ef/w/3z4gIdHQpoS0tShb3MyyE4BbiidpZPdHdk294MQ7ql8NVlp3+CCox9iWctUoHjf&#10;Y4sgmfUVtDjmFy0mOa2YIQyo/vfOHR0awnCj1+EEgPIw5/CLttN4HQihnbWlGsoIFfJz1ayZAC2k&#10;BTvRRLOgmSDdLFfPp6fxusmVEoU5vJYl5/KGPIsYvCmmtnd3owzHtD8lgA43mtEEfwnVfJ8CHYa/&#10;g+FOAHL3LjcXxyUdQxczs92VWAM9nLzVcTCKjU7CL+lCYxADjo9/a1GumxYxBcGCM4LM5SVcMs7+&#10;nFWqpCAqc/kgWKbQuW+fJ7vyLUTLx/WVyJBCMuaIfjYZtKiOg+uo+tRyMAqThPTinPODF976EUpw&#10;4Y2smzuHw5yo2Z944CqL5Mn1pY92+dAJ66nQIG/pplKYzApbUeOzWX7Dk5DBNOZbt54I2eEZp0cA&#10;ZzCCTjLvv6u3keFZvW2icydrvpm9Cz+jBuwXkXCGDuNgD46GuxJr+9TOjaojMuiK2Xq7ci+mYNKq&#10;v59VDoKVkbBZ2u2Nl/F14nSf59lv2eYh57z3Bsvu5xlNLem04brX/riqM5MOhBV98wIlSooFrUL0&#10;Gkk2ODZLx7uNCQzHqLSIf+6qt45QtvIi4r9+nP4/0+mnh3cZmC6Xy+mh9Id0kjAw6GO6SMhrd+sb&#10;WbqMhFFCSXYDiw5S/DkHBsOQ51lpfBfHXORWogS7Wix3dOerlqIE07BBfBKjgua2Lj48PqhhfwVa&#10;zggQ4nIc3o7NLNGVNLH5wWpUIEDB61dXyliSMBiZyQSA5lQyXpIVH6tFGYvxJnNaDL4BIQ9Wtlbk&#10;CbfqRW3cUe83jvowLxVBLU+0yibj0c2+qftx5+A+XL4FAGFHjfNRHuf6wZnhar4zsSTaX65KL2H3&#10;iBp64eqYN/oC9bHamKMkuAwpkmKUF3jS2P67uISLq8z5cQv6RgRITAbIS8TTupFfhMxMH8sH9bq3&#10;sOcO3T64e5799jlH9HUzMZplqNeQ1qr2L0KfPiJVweq4N15Jvrhjo6FQYBWn+qzbdGTms7//nrIJ&#10;AiyDER/UFjtHsudMkr8GaXhMO69+TXr8jMKwb+cg7XXUIaXzuhgOFSrdaHDOgbFF1I0Hn6jCKzEH&#10;M3dWEtE3GPS2pCn1NbGHGVuMma8n5BaNUyetJHqAn7VOMPzZWusB6lsAwu3eduC5du+VL6HOHBkP&#10;ZDOi3IFkxR5RlHtFf8pjRBfR1FqOh5ndkyUGNYvqLkhgwaLCgEVLWjL5zxf3hw92elR+Qko5mWqN&#10;zRL8cvPDXMIYrfxU7XIBKdy2Z1Hb/I6wuOfNUqILQt3CGjVuL5eos3lPU9T+vEKi+8sSU/JqElOw&#10;7ykBcDKA+MDmOf6YGzK4wx0WmZoW1KMr6xL7PKAhI6mPASBMUD9cksyRKZM5XRfgVNJH4WBiIqHJ&#10;povOpIuyuRJlA5Z7MFLhO63Evr4Y/95D0HUR4+s+0spsW2MFjiu+a2y5hItGm42Ys8s0JoijF5nb&#10;FoS9Rfs5UhbDmMJqUPFMWLwnvcngckbE6ZcWu8Yr0fb13NejXd20hC7FV8QLbqAvamvG9zLAywG0&#10;LKblEVaNJrFNvllUT+m1O+qIrI8pCF9YIromQhFLGM491ESfx+U7vsr6CqZ52eabrBCDJX5Pr3pG&#10;aG6zdbcp70t5d3EYLlpHdPG6CHNRsuUZp3ff6p7lrQTtr79Kp3U5VRcCZK783UOCqBMnh2fX6RRb&#10;MgTJiROUwfCY3RPh8ibyFhxF1+XgGxzKOt91iR6C3iwlGkmh99YOZautGP6h5Vu8GaMrWosDv353&#10;TaNw7xkffJGYEhSNFWNYF07pKik1Qjo447ESpTcugbvcTbfb3wLtdC9J1jM+QEu/38xuaNKwUwBa&#10;VBOGddtx1e386tJrzy/P0l8Lo6Y8XKg5ER3IRAWNBuaOS8MlY2EfbBhy01shhcdR2b2EhwhBb1F/&#10;Rs77JsZTlk8ffv9xOunyNKXJTu9wesjnJ8prRI+Xob2++LrJW+nDbhxKhS/OXttz4r8VLg5st8cl&#10;PqiSdbZz+i8dhcY3kxk4gW3rkEvum2M86m/C4rOeYcDS1zfkx5bnufxwbKU4VTNKHycCwKJMFOQB&#10;MQkQutBAOwliymQmJp4uKRsNadKU1LBiu/E5prebfOoLR0sc6m6cNQ+zmHIgIKEy7deDUoIDJQ03&#10;Y5iVnjVXrCFrB2Fmp+iAV/nMqPHwRR9XXJoZ8UjbHZfdDnsLbaYmGs4dzFdm8yrplXTv8D1v2joP&#10;arO7JS5LqRXPnd8ydgKcKYjCaMIoOcQeTJazktEpeqx5tfTu3GANZJigvOa4apcWs0BqzjMW68z8&#10;tcqe8WSNMG/k0x5yB7SD5wTRI1B2OKY9cENN52g1ThbFTl4szcB83Y3TVu5naCf2S8s22TBzHpY9&#10;Wqy38C0LcrjU3uE9j9rYp0i1RWVyubs893qea2Esc2ykaX1OKdw/codv0pa8UJxc/zMp/mEnpzfE&#10;6td0/Y2v9w6O0GsVtGPi9mJJPUpTBGDHzXJQSi0KR9JtFHqwM7bQMCxLlFSXaqEkQB1pjVtG6Mg/&#10;uW5bPSjDo5upmLxYgKBaZXH17ja+Fy0OawPmKwlCeQsU2re8WO2agl7SqOhe+K0EeSVLbMf0GjA7&#10;KcCehUfD5dldteJcmdB2PBXRh3/z+Ijv3me5ffrZ3fPju9O7951SeIEiY20PvdX/8k00InJ8L+Wx&#10;sPzblNjlnWm4qRBD1FYDt78C6b7WJd5bHbcjxkK0u7uievcPkcRZ3aEu9f/K8ZJL8ZBvqnACstEI&#10;A8714GREMpCXKcmYpdl1CYt/ipftKKAYTDXkPjIlb1wYIJjgLroYbbrKR3Utatf2KtzUvXvb2z8M&#10;r0OIqjQvyBEFrn0a12VBmBK2V2jLtnT4m1kB1NZaVFJJhRpIi8Dpl93+IMcL1ANIXZInEXC03axQ&#10;qgbFspUCrMaW+G+/7Mbv5CRoSuYWP9oi2IfXuhxMm24Gw9w+6qxe4++/XhRaq34hQb3xq0+LXSsq&#10;mwU/Gwp9Fa1mkG3KJdfCXPrsReIKsyi3wGczz0di2ORqrAbXPaILshy1jV37L9FvZhNM2ZDEvHoo&#10;mxtLT9pEQEyuTW7uMRFOcFii8jHW0DHWrndPhnqEDTvbwYfSeQNEOYthdVZQitk+mCa72P4gQOja&#10;kQnOmF8WEW5OTtLlfDamTD+jcCHJkC3MInoLotq5AzGvXf3GChNJ8PgeNnIIN8BhfwGsvgWsgtWH&#10;BjMRBcXWV2HTTD3+VNteVQRrS93R+2nduA+Kl6qL8/e5ShPd60OiMpS4hGRxWz5OCybUZJhOI5Qv&#10;7W10M3NXsPKGAZ4QZFSGMYwtq3ccBAb9Fi8EoET1hTamhCOGwC7610QQno3vbcqeE9yFy0qZaZbm&#10;/r7nh7C8YMslG/PJvya9v3X+7VAoClovo/1k8UHV/M+WwJlKOUNj0dstAq0ryJxbW/qcJSGLZoyS&#10;FUFamJ0NiLJ5GwoLDML0AYfhcsa/fHj89PBwefee5yecTvn77+2HvxKWkgmJMpVZMC5ZWirf9zrU&#10;sD1IHX3jvhxRfdozFZ0ttSgW+W9YDNDyzURcsapXvf9qgzHKTOi8o/G5YDR5fwZ0Kvg6jN40uhA2&#10;D6MYNDz9DvZepk6d234BQT3E/uu8Sr7aTmpb1FGtreZ/QWaE4DWLVIqiKnC5+Qg1YrgDkKVsZM5O&#10;eEonM8n99ECzHPmvbEzj45xcL82e7bYOW/UG6GXFrLrqEf0BbDG6IKlaGqeDJX3oLBcXg4C8tKy2&#10;XXvfSxyzB8EchQyaLIHWii6vosHqtQRYK2Sw0l56tbaxIfQq0xCmtOSZLwH/C6fohoTXtL4peRxG&#10;OJCLGVOO0XVGGhPMSUFtEdmtntW/emkdTbOnAvVR4hKSuy/oLjMqg72MJdQEYQUnJCjXINtZt4EM&#10;3TItg3sO+GRean6uLONKStmyF/10lMWTVQZmeuGv2IjGDJ1oIDIYNbYQn9WcaruNAF9CpStj0cyW&#10;7dwV4hsnbsTttMyQV1diBm076EkJnk0HK0f2X/grx25y9QM4G9YdW2+cM6+giLcgeDGMSk1nLpoh&#10;B5GgnnmlP+xWl7c4+A/L9RIp15LTWj7URpsK4nXfwZJyV87eedlSqPxcrrtvVr7lOgTt5Rlg+PCY&#10;nJ/tdRfossE57OfK2ykrPQBxYiAc9jP4pmxWCn2O1BupXb2jzUDamRsfXZNRCbvXmlu7k6VED2Vs&#10;88DVq2QpwdgSHV9GAJBWfNEvlKb//Jpy7++VdVQsydDhF/mfLMj9CuxcNAKBVs5tcWIxf2v2Uy1a&#10;mF2sc08eDH/z+O7vT+/O9gPTKb37YI/vz/JQtWiU6don86q+i5CmWce636q/t7jcdeB60w1a7GjR&#10;vzu8OoT1GsJoOap0n023O8rCdEN8fDtEvw5G6a/6B9rTDZCxhjGbxWl89WN5ytbwKO+sYCEjZ8Mx&#10;zdkP9PkhJDAbQEtwI81MZCbcCLI4QmdC8xFzXGHaabt6CDrsXcYdxAHKYRrqjuR6HVlf9siWtRDX&#10;OHhX9slrRUTJcEdf08cOdGkvXkm4Oi3Ug4q1LWJ3W17M1qjP8wuRwFxUBLakj92L9Mzh9yuf2dgn&#10;rff+OrgChaJLsBedKrVVYm+DPUKUUK7VVgo7bqXJjeOHzhvQz3DB1XV14f7CGWLHpNdDogbY3rd5&#10;pdTKMxJHe9biZ+eXxokzEG3rzbwCPa/hdoGtZ9ErSTFrL9w+xNXwi7eRtVG5yqY+txH02IMKiuJ2&#10;Zkh9JmMMHkrQ8hxF8CwUdK+ssYc0eqskBe+UUCzlQOQB7mlsZRkxlsaHTyJdznj6eTqdWsW8gVDh&#10;tyAtVa99DsOgGjb2MLUF8d64BODH6mWXZr/EeFsdYE5V0HzLGgfvaiUWClvbzEFZnob6cflzsuHZ&#10;EaV2IQBvluV/BydhPeo3i0LXUl2gAGZKIYSTv3PhdROvNpdwgZDWOjGrm2+9tpd4YNeCStfw/v0f&#10;0uN3pn8w0t9/9+nxA+K4S1/r5FjK1ibP5+ZgWY2I6wmci/ZWfsumynmll7NuCl+yGXnDWv39DEG8&#10;X7GrYVdqLFDbQKA6Weodd8btMdtzENvfVds6pBG0wuNDs2s7pJuZrPmdYAYvhbybjSxX45a2lvKD&#10;0oKlrjdCyldYFwMAHjS0dUt3Gz9fx7jTR0e/abjHFbHoxpwmWkvESrgRYuZUy5C/cZXXZTbp00Fn&#10;zNMiSkrnslXnZe9zkwWZEBv5Vr8Kr1mOVGaqBMxMvL8+0fYKVveuRvvAJHxXNukze7hFQPWWyZVX&#10;R2yLSBzVps/2FbP+29hzbNZfHt9OCWi9x2p2vfGhqc8pBlm3DlZ2TVT240Nj5SZ+SPnsTx85nWZy&#10;rE20/yudJpq8bsJer8M2pSexXOJem9Jnqzi6vlA/+Acv8Togra4lkVPna/PPZpKDwAuRyGt16Le7&#10;S/Ptz/OF2RRfNiP6VyzEykMa2/uA24AQ7juxaCup5wbStJ04Oa2ds8BZ4vsPpzQx50xPp4f08K4m&#10;/7krTJiHB8OaEXS7w4cauzIGhw9lzqp92TzxS8Sfg3CBPNH9DjYgi38325lzQbfkeMHwxVnR8oq6&#10;pmQJaDHBXoqXkuxCbXsUelyGzL29mzrSLOek0w6LvqK8aojBl4KgIRFWv94IIGnx5yiOFiTb3Kif&#10;TQa2oWVmTeUF3PoyFkfKttf6xcYv+XY+s3QfzrZsElt8wco0U2+bfGU5EE3wxWSzY8uNQ/JebLSt&#10;UgcRYzyE19Kwxm6s0z0Ar0mhke4PIFfUdzx89LWkB36FqgfPnJJy58MxKS9nZ53P+PTJvv9Ds/qX&#10;JK3n9vzZ4q7P9pyvU0b3h8WPtYO03zW0MwC2mLU9rDyAgKStEtF9+68Vl/tK4qRt8RW55lTLYV/E&#10;n7U/r7BHtAk6w5L8koh7Zr9il6G/yqx9k+z/eRboz1yX5euRSGbbfDHNNUookvkpgmOplY0qoEse&#10;3T5mR0IUH2jHrE/vxbM02XlK54SUHZby4/vTwyPc57Nqmt8z5diotK0DN/2wLWR3PpeG+pQ3onYx&#10;bzfapsPzVwBBZ4niOz1hFWD3m/jXMGbmSljYGTcOu9qseZCVxgQZaYQqi27BpMYULFyRXxa5mrfm&#10;jiuKbF+q8VoLXSTCRs+l5pK93sp4yNeseXbyuqEAC7SmrdQ6l4FcqWQhEUJVBuFR09XzK4g22V9G&#10;xztonrTmuKssR4FWZ8/ecFbdEpp8tsF8t0TCv0QZHggOWHle8WafQZa73jK9Lkfu4kqreIDQmNdl&#10;678e6Ysc9EzcPRyNXf1ZLP+dXTIq9uJrnk9ULNoojqxMAm/1ZHxeJrX+s5c55RXRpTWk3r41W2a+&#10;uRhViMvKRPn57B9/wpRCEzLSc6SIjl19a6fo50Sh699rpiIsAeceal1vD+PI+is+zvnkhfr9bR/I&#10;wMcwXL3fEp8SD0B3AD2pR0WJALzGnGycMAmuqN4eC5vriH/UFLFOuIHrD8vsW9t2edyX7dmpX68b&#10;QPWLE1u9nR4fRjZaeeAqsUwsCQglBLdXkfs3MD/YOjkGt83gduJcfmqhTiXjNE3TdLL0aPkTTPbd&#10;76b3H/zpUwJE5us5ors3bPAuKn2tl29JG/CtLkg7eNM8PVQBDaury2nzt7M+fjNS7I1qxX1+KenH&#10;cxxK0MNso9BawmR+Iy2MdtOZtlGQiRvp8+pXkLa+lOPXj5eAmeS4zJeQYCgkOmaEDdVTemV9CS8X&#10;d1oLgSxOGU7HplZaDPTqA3Hz5nfAes/XB7m6g6/LlTTRe6TFNh4/Jd/0lT8vYFFojvBF0nInSZXk&#10;Z2e+OXIvr7XKDGwLSVbLpQCrcNwZdBV3/RzwtckB220pR/2S55sbkns+tCqHyBSPcS4+TzZLtgwy&#10;u6TKOSz/PY5OjwOnVqDi2Si0JCt2g+8VpWXfNTAwhOEVeLbBxIX+eILwzVoPOwfH1V3x32fEUt4l&#10;1wHewNRaaiFsHLc9PhwLZnCjwlBXMpJdfjnjcr5wUnVvtbqT/QPjlywKe1T60XjzlfXpoD3yHBJB&#10;hy3eVYBsjVznsgrCEQOIorbcMJmX8EICoPGuYi1blx8g5Xitmw20ejlxs2k10lw+MFhG5b6dT64v&#10;30KRMl4IN2X2NoJj402zgvO8qi2Lu1mwTQqY4znjh9U/+4ewfiCthbUr797u/dIlHlj4ejJKqlRs&#10;J+bqqTNrUT0cQu7MyS0gMNI7acVpI8nl9HJW+B0iEbR1YPnYO1YQ10Oyf5mm96d3On1wJiWz999d&#10;Ht8jvnSJgPmO+qnuv4O8QI0ON0ihKarYUu6bdURnPUEQ5xTQbRLP4C8u3HU7VW0+l1a4jlp8ptSv&#10;z1yl1kjV9KOSzwJccF7UChFuqQQ0f/qNWOi6OCla0xmGf6Vrq3uk4FqWVoYB7lZOyqx4L3CLMS9z&#10;FmaLzKK6Y9h6rA2bfvxsSn/6BkiIj2s2hqwfCNt/Ws/6PVuX3OrNusrL8O2UQi8MxN5jwc0AUVQd&#10;SdUNvJVCsi3p+oEd0dUdgS1RXaf2NGnboJ9Jbhtp75N7k0qiXksa1qklSvH6o+8ewUZKhMA2tPgi&#10;Sk86f2nbciBeF0f9v1+xzLWz00Y8zhF3Zf/QnnH1Z5w7lJOZUG1y7CJwirVy83xt6LXb9jxUPvF2&#10;mLGnzO0V7gU03Roni3aKPrHdv7We1kepFQNk92n3CCHUiNqZcDTFQutlo2B0BMXh/uxw0NtGsMXm&#10;lVOskIq9vMZ8c3M1/2ebkuL3ipfIpGzdsK18G6FMRJynz3Z+FYptseWSIxt7RvwsgUbIpAsnffrZ&#10;P/3E6eSnCZ4xncAwfRXWopk1RA5uludd3uNnDK8dRdsW202P5XrjZnjtFQajgeVr7IuPxYydOIEX&#10;I4IGQrl/nr0LtC/rEoty7x297ikVbVlHW3GG6qpd5oqwOIBrhXntDo0X2sgaz3IDi715vl+VtgkI&#10;bmQ+txZKbqwh/KJNrcmWEknXJEjIdBMyb0SRzcx+bVqIGjn3kJXHIDd3qHgphuuxfvHxo/nr4s/c&#10;Tbp5YwKuJ+JXsKq+SOLJkh7l8nKsbOto23BsEwLlgapk1lS/gj9VrDqVqC1Gr5gRo09wsKDRzqbQ&#10;WSvQlGwnYR+m9I+fnvzDvwDA88/59I6P7/O/+Ff8p/9Il+lyUZJNc96pqkrc/mwbe+kvuKnDa9iw&#10;5M6RSMgLqhyoXDdpjWo8S4nRNdJ9/oYcmIBLKe4SXJWLNt8Uf+6VYAnESEIRBuZ+T2muZh5rHj8j&#10;IDOwA58EZtYPWdFSYpqd22rOnEGriQ+b3Vpw141HLY1SaHR4a9ZglEPeEkV7HSYZMydaiSeYYaEl&#10;ADIH5jJUe65srtBNxKfMf9bYqCGGJ7b0VVsIan2Z4F/enOs4fBosxMVlVTNgp2Rov7H8plnqL2E0&#10;Z4Z89GLKC7oNbqCiyqjZHcrp9duoZmVvuuWemEtmciHdQKy1J4rn3Gw+BmUquZ9BYyki1WyvAr0g&#10;bqtPCg0L7BpHxpnkDu2rRQyae75y69VZ294KQTLKsAF1CGXzxspFEDLKtWPyuBJ/++sgLqJnJqOf&#10;8l5B3U6uuCgPKTP7D3NoebQdbF0othuCeH35vb9FsC4569n9jyMTbmMkP2g+3Lp6aBX1A+PC3dR+&#10;7PkQ5lmDs23yGd24Ig4+IzYyTmn/vdJCr+43aNofT3o6rCDUxW6rS2Tjx2OZonkxGsRPH/n0CQ8P&#10;KdjhowYxACCJrSbvcbqmL4ZC92WzHMu6WMs69zhVBeUKj+6rdfLqzHtwHJYlua17NJR3WEivXupc&#10;jQd1/XtvppWrMtZx3uGwOSCv8Bb2PF6x3r68/d+yVOMYgDIo+gzP8tLlWocwVaWwbQ+vqXzlZx7s&#10;d2CPsrhaR9oBhJ6k7xOf/viv/f33ssSUSNjDu6rKFuPLtdHc49LrG/el9+2E04ea8WfEQzUdwFpu&#10;7aCDqhxcDwMwM+74CtD+6qU8gcMTy6zSGJv1rR85NX+HrdBd25Veon7M2R+LzgBzacVNO/gaZB6X&#10;ppIWmF7HTfOF1uAdaqGTHJ5vRxQKIIajL/5cywHF/YoUW0z9Xoyvk7RBo4N3VvBedmztLlpZoMq1&#10;PsuiQ1A20yltl7UEwdRIdNE56yQXbYsLt9h0oNwbaNfsr7/cFNAjov1KFmt5o0dx/SGvc0T7t7kI&#10;zX2jZNFyYc2uof7HEQ27sMZ13dud7pfZVv30zQpBY9Lvr77uhsvA1ExWpR0mMBlGFOrY9t3dhS3X&#10;LsqDZx1pYY1UN52iCxGgOU5y1V5Xu2K1PhnoYd20VB09E+D5x7/wpx/x7j2Cf1RGeZZAnquRmIWS&#10;8RepxPRZ0L2lY/hz7dsMSwfBHsH2p2MFbl8uR4bcNXdoGNfXXyILBJWrYVHWZfUgOo2RMAdNVHdo&#10;1GevTCm1j3uBf3uVmqvC5yy2kivSHBx0cTHwv8lXJ5FkVl6RBY9kzTWq7qaugp5Ui7JIXXhtHR4E&#10;aUtssPUNtnDcRtI7YNeGhP2iE3H68L0eP5CWIVnK3/8uPbyzmbb3KheubhlDtPWvE6vIekXkXysT&#10;rWIsO+AAl/dxtjWad2GY3OFr/ZWLd9hyKKMyHrkX/9Ujw0jBYDLYWuXYq8tVA752pLhmE5DkXblm&#10;wqmLNoJjC72ino9C49xdXtPVFe+/QDl//jGIlXjk7Wf2qsS5w4ewloMa7/MhaI1punJIkiaANbRH&#10;nveijl9RFlSCm2aOULDrgls2huWiBGLmliYKwJSMKdz3ZUtrv0M4sjkE+deNRSN6GSuz+yu0vNSR&#10;mkVpOOwuGt6hhamPfXjFgJl1JO3ukXdxF/HWMszwd3TXJdDpCptX772yBLN4Fw4yLErTt2jD48Dy&#10;CF7dPKaPtj14xT0eIHZlGdGpF3utANuvwyRvieHuqbK0yR1Pn3C5pNO7HGrb8iFfamrWZ2AqeiMZ&#10;aIfWhUDXFUR7cdeaM+cZMVpfXARGMFhbUCOYXa57l9iBNYERYXdTHd+XRDqQJRNI5FdVRI5IT6Xz&#10;aqlr36RKiXz2VexfmV5YOEPVRuasCpOEHG0vgYjF8zCTRaXD1XKLGulL6+wyM2l6s8gYeBY4Tend&#10;e5+myR1T0uk9jM2VW7IgBrkJPnGfUzRCN/tm+9B3dMpAwzahKqz9nK3r5IZV6rcjtlwxD7lGt1Bo&#10;R1FxQ9yVOE+Ft6M8uv0yIpcFN0cxxhqR0WPC3fCN+4WyQD8vxgOreKn25wBH9w4bZO1KvbdDmq+J&#10;TuOdC7puGZT3Hm1P2XB8ubStzJdFJ+tNZnISSrLai+/9LolMtCtIiaBfZc2ZM2J6SrkoK9qZjBdN&#10;ArIeFP06J6ksJAnp68LbS6PA7pvd5op8RSrd4Qtch+biAApdWFBe1rEIrG3/Wrq/aHOo8PPqdkX7&#10;ne/xoEf0JWylwyWuNHX9MA0pjzXOZK+tXs3aE9XIojgn5YzLWQQf3tWsQTo8Zqem3hTTwOecHd9A&#10;Blahwf2OZvCukhlQbeH2HEIGvjY4ygj2iZc3qKckooSBoVTUe4H0Kp24Ci+KQuhbsrngBcVIIj2m&#10;yFse0c1SBEOq/Tf5SqROWRvul9kXumNlLCRG/ViNIlYlEVSDd3Q+qsYTarZmLpqpmVe8uJ+M//KU&#10;fvfhO3947wJsmt5/p2kK/qPOKdoXY+g+oOFj6i0yN60zDeFUz2e9xbJxg3mbaDe9rtTSh+/2B9Qw&#10;xdePanFq+Pfql3i2zA7hg6Er+0dFmsY2k3ZTvuVGH0jOcMUdWq/YzCOoQ5cwtyA/XkTGvsX8Rpks&#10;vdXMuYlCr1Ro7c96lkTb629h9/iq8V7J+2yv+C6j7U2vZtOi0xvTYV6RMLzuFVDZI31Up5C3g10Z&#10;ym4jKVEf07umawZ+zTFNb/RZaWXh2LzQdrj1raDo6t8m1FGUtvyQt5jhnx2aex8sXAGq3h26xzsn&#10;x2YMzEu+2IPRtq/i/bveSNu7/oG975/AXs56ZDy1wzavSKGGwxkIuckhpyVOJ4LGBCQIvRVdu1GW&#10;vxhpAxtb0HGvgtHLCaXv7uerQP0YHioxuive2lkvaKG5V7tkA3/Iho1/EZQLFCfVMx+ak+tJ9q0l&#10;nAx0tW7PeuRXpFf/ImWYxypJ6Qwge5W9l74QaNsywM5yTLc0rqN2e5/SXE6ZBaZ+8vxhsv/q3fTh&#10;wx/x+DsAVObDg1sKCNzqWADaVp9fEAuwvBcAJaW2RLfssJ5GkuwGBWDL6OkoCUvVkLcZxk5Vzb//&#10;9yVky3rVNt3tCx3aqdXjtveuXv+96e4tp39uk0q0WopmaO1AXavDUhiS9hsM9fPVrre+/GvbRmpZ&#10;gQ4pXdfEPuMSP4h3YNXfNA1vR+iFm1PaBieiMzjJlzjHHKy0LIsE0e5RR+x3Szjs8U8f0PsrlqTX&#10;qW1+U54dALyHVAFM5Q+W5a2kfLySRtQHx0KQxpijSIrrS4ZsBCJysX3gvx2vGBGqy/SMwkgZ5kAJ&#10;UBYBBDdPQQUvG6Zrtb5nrL1y5F4Q7+Zh60vgaiBrc88OEbwAvDLKxZ+Fx49cFI/R+JBZSOuCgK4c&#10;I4NlAuiJWTOsxU5YeFufPoHU++9wOsEgdxNkEdge/IKC0f05ubKvKHH7a5LbttHLUwK2hquNT4yI&#10;imENddBsC23fZfIYgsmNLSMr3mMZ7jEE587Im4rzyg+5ZsF1F6tJefVCfXboDigl4DEb1AmpwMwl&#10;jyeX81NksC3C46tYcTYX3kSLpGV3pzzBgFpmzUG424bWxWWp6LbxFcjvq4/Ol5DmmzxbJIAKjHSR&#10;LgJiKk6kF8q6OsPVZalEJAoQScmxcG8KzW1YyZPbclmtIjODeMmzIxFlXSphexhiHiYT+WiWvv+j&#10;f/c3D3/9hzN5Ivj+Qz6fk8QYhxsgZMM2bHendhEwD76F2tgYXrC06rBhy/1GSwpe9+eXFcLW5sxm&#10;UxW8xGybCa7B1iBQFLUwj4Lhh1ZhC9aRxMJyua0qA9uiwGFh5Y0eaNcv2iVx9EYWRKoqCg19ERsm&#10;TAdCMS8EJ04SIE19BvWrKu4igvVUZsAdGrOzy2XdO6lqdze2+vZxC6msIFvO9g2KymCcbmrSMIsf&#10;Z9Zca2jbwiVBIOaiZW1JXfgYImXApIiuBxOZgQRpxavU/3lfTdThwK3XxCDpDUkz90pcDKFIeoQr&#10;9hzLABgM+KIFoa6MlDVyXXogAo/RzGVueh1pv34T72bg61x21ey1bO5vAXdtXSus7rhjGtqcahco&#10;FONgbTr9eqrdqIQDDjwuN2Wv/3N8AksO9J6BKqJe743RHSaUnhwIW7PM5rxzkPx2U/YutJJYtMqy&#10;1/5t1yTppHDd7u5dvspGjQX60xNAfPjO04S6BBoK6VyTL06EO1QHLQqB/K6qoehSQfLS+vhyvuX1&#10;h3CxorgEWZcJJq0JLa70vB8wz8GoMXwsrTce551iqbsyP+HqZSoHdIp3620ZwENTmwZfpcRkACY5&#10;sueBUebOu342cVHPr1C2RIOvMDS+CQBEDaknKQtyOGVolOuN907V+NqtOGwjS2ANuAtLT6xmkUi6&#10;rBZZDkKY4sOpFDiViri98PSABubs79I0ffc7PH5wYBKy9On996d8idJ5dRzyDTBdHWgrad/Lnrdm&#10;z4sVJ95cNT6zEDb829yllYt1Ac/nzWW7wSq+BLBgnY33vEiyva6uaOPPtgo/556LD/+eE/oxbMzd&#10;yW/hPhLkhrtQqECKfm9fyle8Om29Kgye7fJ9hNFn9L3PPs8aiOsq2Gpwtb4wjG6+j+EtbK2kRSHZ&#10;eaQSLl0jfZqo10ilxdWrg/eOHm8ZzW6dYqBlYs3FQnCgxaKsxj972zJ08qZW1jLlfsWy99aOf8tf&#10;0GlcWHPnrsRy+zb9adNkH6DYtrTc0fVsuocY+5ouY2UXdt9D9zsAbVQ0DRictTH1X0+2XP+7cuKA&#10;RQcJnu691m72pxWEPNiHQQy+PMxH/96B1ZQNNiDWmdDWJBRjTKYJZL4A4vSQSUAyfonwkKPSBmSf&#10;5zkcgM6eMmzvUWjiS/M8ffnhtPCeV+fRLVd5Nh56Vlx1bzqZyxJo1tWGB4/xMcrt0HULaVZ3aozV&#10;kuD3JWZhLsNBv8kLJYoxlgoi0iVHIC7d3d2jZOgM9OKfh44MknLFlFrx5NLJXyw93VpSI1xLQG68&#10;SoE+ar2BdX86O4DfT/bu3UN6OBlg+QmAPTyeLXW1DeLcrsjK1rxx+GO7dmBjylWF0u0fD2To7Bmy&#10;f6lCEnaEQqxVHAmxOl1ZVUvui5glEigouTu8+UI3TGyQY6fQWvXjLjxCs8mu6fdh/P2SWvlejv0z&#10;uXPbSVdcpv1hz5LWdgtKjyzoPtf6+Dt/ju2mpMCU2mj1erzyfdsqCeiLixGSrESXrJIPoajTXOu4&#10;UI2wvkqkh88ZLiv5LQTiriXrmg7Tu0P3eDGe7ep8+dOexq7UiKM3VY02IOWtT2UORJxj/Taic0c3&#10;bBzWlW00GCOyxUhQWw6+12LKaexn12pg3EsiGrY+I1Dig+6qEDNcfNGyK92bn1Em38VgsUqTW0Iz&#10;vdCgKZ8B2OkBZPao7HLnav320uwdVzDewDa0mfXRtvQaQ2nT7/5s+2uhG883vhp9CQ/bKnboprTo&#10;dBcyAHZkBlrE5ZaPZbF8bdWP2ReJRjhKQbOV3uPia+ZE3e5PzZn5fJf8tYuJTgeUpU/ys/TQXCq1&#10;5vkc7acIuSQhOaurtI4LlsjwmUS3xLpV30jYEcq5ZUtLHmnSiiV+kp/cnPBpyg8PBlrOBp4fHvH0&#10;CXLNwfTql7Ggh3uWXMuz6XVoCi4fGIZc3rSWNVlRO/3XA0QjHIO7C+HNhHRVB3sQIR9/MJkCkCFT&#10;mRa27OMAZMtma8Wgnf6U86yFE5vLW9XXHenJXT6brB96ZPdQjO+nikYNrzthQ4ZWbX4Ud9Vusavv&#10;8o4yjgCA9GxC0HA9hGopHZkX3vQD3U6533lBGZrKsDOq0SXUpiAoMzK2QJPlJcdyrYkUiuUuC+tX&#10;RRv7ZWUbqB8b9ldIboe9L3/gu8E/x+syP0P2tPyhcOKudFR+YwvasKnNVL31fq/Efw647oi78khT&#10;LBSdKx/u8bm+RhjdUJUNNKK2fPwSEavc/ry9hs5jZ+aorK5R1T9nu4AuFxB2OsUrrtnI+rKm2T05&#10;wh7U7x1KhrYtm+VDn92fYeOV72Xcfvtl6qX2l7jE/XxTQ1RwTyc4zkKjLnDoWpUApozXtnZPAhT5&#10;tF9YvsYP4Jcpc7IW+El4kj9JbgRBs1xnp7X5TyWwUYu9LcjWCSdZBlGw3825eTURum92sT5VWukH&#10;Wpb+9PGc3c0mnx4EE2kP72nm7kttVjuZz3c8j9lNdvNQudF65bh5OxvgHFTnrzmk5Zly2CPKSGX3&#10;NudX20VvOLv+fNYgIkgZysq41ENc7aLzwa7rKNTlGIe6O3OZcna0vyUgfENem7HG/ZKz98p5Ry/Q&#10;HKHHb+FOD8wXKJarGbcBNxaPmA9z0cI2rGPRzkuU/Y1Epq3WBNGRpAyZQ/KgLBrHQOfMXA+Gm7Ur&#10;F6f/lpyi7cnsKZk3qwNstnmlOsBgILi38UFGj2i5BkHslmN+U9kjGl0zGPHOiDbbmneH8puHdPGt&#10;FzrbyGvJuPa7fk6bHhhgO/L/sKd05iGYf5RQQ7QbG+9unQRIed5kBeBqsQydPhSyxnVEuo2s3ACU&#10;EnIOO3J++kQa3n1YHPHi/Gnfmok33/XzL1FH4PrHfMUtp+hQPrT8thfxAn6RsqK3bRm03SVxawit&#10;xaszauFdb4wfgFN7avl1gxzNHHJXmlk9ZgRL7dvX315C5Q0CiW/ycjFj07wv0s+OMxDEr2Ru357Z&#10;7FWKIEjV8imIybzNqZ3IxcSq+sfkR5QgHSGsfqwrU/Ghqq9Z+jAZgR/O+Q+0f/H43X98+DB9+sHE&#10;/O6dnU6AE/LRm+DPTRbd84Uuimp3ZSds7dtsGyN2ty/Q0pcf/1U5Ra/KqIbssa4R6BjXBlkkvLTp&#10;RwAQSUNJcrrD+pXa24BDhaybjS/6gUqL7O0SABAEm1/0lW37srb6ZGCuoQu7orrQ9B/P5rw+qBy9&#10;g/SqxCAfhjq7VxSf/vXH+nKTdLswPAO7tUaFNYn9m8hxNplwOUw5QlJkkJvRBSZD2P+KMRuA81LO&#10;qjUaCrdCueFwio78um3jzaohvzKRMVFXOBSfx1R08xm+1qPeBqJdJs1bSaEe7ZxIvXMJKy0/Fk9t&#10;ZZAeketBii+Pxe3ngv63IUXIjWTAZe5Ii2DUbqL5wSvXCbjNwUSnvpct+2/TXUbP8fzrUbXw3e4w&#10;YKHlq4xtJRhJPXFuPVISLWe/XDid/PQAwEB/Pa/7xrT+9shiz2IyHEMgi7IOPd7Zt3Uy6hCa61uW&#10;jE3q6d1L7BMvh/Tmla3dmBWd9VHHJsDmklWAAqDW7yTC8PxcVVfuQ/z9BFyGY76I9VTKQKqlTb/J&#10;q4jFcAUusE9CloIG1QW/XJJZdtnsJREMgmph4whZbNBxthzOjLtLie2ZSApAKhpdKkTttB67nFwP&#10;D1MCHsif3n/3Tw/vdbm4nabTKZudsp4qLqRTNqtlALa8o9zHqLeZ7xvCBOYMN5bPrdrXScXisA81&#10;fzsodC0OJldOTqGfIo+A8857DwBSzeiDCZmqkRwhFpp3qZlcZkiUNbhOkreZvBkQ1spMW9veWeVd&#10;C7LTV5XrgX/bsp6kB/y5N4vvGRtHFGpXvpo+HbpFsy8IVvYz2gbF1ckrdURvS1lwhVseCyMV+jMr&#10;neEXF1rk1ggb7lBzgJMzt+BwygJRqzj1GPS5tSjoeEe/KUdoiAE5HkUy79Li9uILvkIG3QndRzW3&#10;TvAeavg1zJvNJP2HivlrjLkvRlhTCsrGOgG3QhrtMz6CQtffvK3yQK/T0vaew+F38XAWXovuGaW0&#10;1Rhm5lKqHNNC/AGG3RNwY3kMN28wdVaj7WtWCeC+HChrvGGc2V8cdsKCbTUsfANidFVGYQMc5pIU&#10;XPiAspQqDYxJhFE2/fRjhsuSX7I/Phhg4d+SIz0Yr+dfXBMrJXtmEUTlwXu5Sfzg8LS0uWzAqM5E&#10;MqSPDtaTIYGz/bbBSKo8HDacjk4z6O+iFeAdelgMn4xbORNwUATpiVYGsABiXZ6uq9upPi5gtrNW&#10;e6QWaz4Lxe3w1DYHL6HQ/GcDbRe+5vOYTMrlk6/3GI6FcmTukHx9ISDM42tcqOlFEfR5o6jsSqQs&#10;ZUu0yaEEh+B1siv62Zsp1k5jENBD2TNdpLKYSGVvA3U8bfOpfgUaxVcoHhDQ6FlSpvtfn/LF8WB8&#10;T54sfZRIJGUjYYTLnEGz+wTKfRLOkAmJcOFCUjK4kVngRcnYRohLLocwGS8UMzKUJRceEqdqoUOd&#10;jC8wv4Dg3326/J3nPBnSQ7p84rvvMuBPP9v7985ESEZz88XCdX26XzwGc8ZHIGY6lDKQzIMkZM75&#10;jGItRhLwloG1fJ49I0uThbbwuYaiifc8hGeJMjLEoPbpU9Gj9EhMYmQyO8f06Ll5J63WB6FMKbR+&#10;6zzaqoFmw0OOv1p5mbkuRc9WVTaxMvj2KpaiiEgPGD00l17dDAQFoiFApqriJ/Nsymeb4DlojYoz&#10;H2qZ82VGZUK9r+1HWHNtzOe1taC4naSyVumtRbkvbgX1vS+W0XLm/N+2fT1hdj7nxV53AGbTnB1d&#10;npJfT9loO8cKKArqy9UavVy1bRWGM4TmRfqVQCQLjdE6dVMYg4MGva65Qz2KwwpRL5tAlhKZaya7&#10;WuQG3GBe8qNfXJts22QQZLlKsFx0y9iVvS58bgAufbaW2ILDc7AYmRI4wQdjMvB6uOgXJCJcoExT&#10;ylId6fMLaB/XfMphFPoSyHqXpWlC91G19fWNlpaDzkyC7uongru8oGMV8js9UHv0swN2FQ1SA1DP&#10;e2CiyayuNwdQ6BuIaDMjsekMmG+HW7QFNXBjnUtnM5tRrlLcrgx9z4KJuDx9ZM4ympVJJuy4DpDI&#10;V/1t90ohRh7R48ZIGFDoHgjcvEpcoucr2oCgB84dTr9WULe7naGpduPD8r4+d3gOBm9YtB/hs/3C&#10;wxj/stdT1IVW36/XC2ZZ22t5Ix4LgDkvpvvU00wakMkE5M/C6BSM80KUfAXBBDOjam26zKjy8Zuz&#10;5r6udByheJT+7Hrv+fcXfW+GhHMk0LtOiQmF3duBJGWS7kl0wGq8KokpK1Z6dyTAjDnIwA3x8uKl&#10;lUIs4QONdd/n9GMB4Rj9IefkTMmmxPfTZOkhQTBmmE6PER9kbEaf50mgUOhq+n3/HRbtmagsOYUh&#10;TET6zSUwm8dD21S/6kYpfOAr2KOZXa1BtabTUyg1M573bgVho7pjmA80pwCFXRJjOO7VqVQQoMlx&#10;MUdXAxyIWMcCBmSMJcF3uXbm5+ZWeGiuq6SF1LA4FA9rUnvPcNjev6A9dyUcVspPbq9M98jrzeG1&#10;6xE3B92IS7rds3JbWZqEywCEYbjuEX6ZsLNc5wg+r1W7iw/TFfxD/UhdBt82B0C+d8X/1YsIyNfT&#10;9RqFXpE17LwLhQ4+6ruMAjuhuW8cbLP2HQ1Ci7LkL+3EK9yHlZlFxdndTWxR/fmFYXVRDR3PXp2u&#10;iUDajeCNYohiR4dTJ2Pt866GMzRKw8tgYXYHbMmDW5CPZ/38Iy9npcl3XMevKwMsxLNI6maOq31A&#10;uJcmej0JZH3uSwqxRJzPwVFoEuG9a7SV8NnNlC5Y9FVkqQ3tz3JzcOD6vH6AuZyCbqRY0tXefgr7&#10;cFvqPi/2U6m+jQg0MDa6kw2PfTnlufkIv0UhokCekAD85P7/vuQ/Jv3R9bfiZEHJgw/iZDxFhQxD&#10;ptHdjCYvA60SqrHmnAaVowNJcDF7WTsvACPERZDRXU7IdYY+VQiSs0/hVzT74eLvkd8ZHx8e/XQC&#10;LuBkgD++D12t6Jty0czhpsM5osURihmFbkJRRgRclLqJ6Kdh+ig4/J6oqN+msPEaqcOuDje3sUhl&#10;EcOKP2hn8e+X0homViYJHwOd5isDgAu2enna+IUKQSGdXGcoOWDykvc8Y1Esgh5dV0gBulPa74ZF&#10;B824R563UejxWbCH38P2VSMCqve3WhE+b6y5VwDYVt4uHClM/jVVIAIafAzWu/eKlzeuWLDZtvn4&#10;3lv+Zzda1m9IQLNoNIrdb6QKRepQ9SxN2fGwULDvqof0wnjdl7ijt4HoFxeCWUglVmXXrYQDad8z&#10;H/7Ni9ZwxMWPeU5bvdFSwvMlNqoXt3Cj/REnb2YD9lh0sVWEFkE4PW9GLQiuZvwtRuLiZZLATMjM&#10;Lp/yjz+ky4UpxYdxfwWTG6ItXNHHu35Od/Ne6dHrMoTmXvemDmfd5T9RcWbvnrLBoPtswpRBKr1o&#10;F1y7cZsbn3ybIreeykEYPpMVQQ6mVU5P2P5f6VY3xJY2oUXZo6sfxLCuf3Oc7knvQn8CJGTHP7qf&#10;kz7K/oaYCBoussl1Ik6kyR6ZI0I1C4KblcROKWZFOIGMT9Q8SQoZcMIFYwEGKeNiouhAlrwGk0s6&#10;ywE8TOkpeyIpMD1MNuUMTJYgPrzLYVhJwXIjysFkfihJz3xW4Jov9CYfuXRjrK8LunyTEILOqucV&#10;lNBNw8E0VP2TNfi2QNP1A/Wd9MJiGa4hlDWYcjty0uE9GJ47VjeZ0+0WS/3+214qmvkml+bG3rtg&#10;5ytKWyQ3J854aGaASoSQ7I2w6M6yfj3wp+4KPStMDctgvWdg0TeVzRXKrYzbJF0UFj20u6vDaWUV&#10;WzhIy6avItn1K5Pki6y6X5YsgOhnphy44TWyytW35zXdhE9b7dzVq1b1BKjh8+MR4cBsrpoFbc/B&#10;a8z4mKmWNHwT67Mw5nNcwaI88IUv9fRIk4YbmEEwc7GiijT3dP7En/4qF6eprMh9D19J0Wn+28H3&#10;ecXZuCAK/rwymFE+PxHurNl8Tgk7uq6NNK0YYZ79aaxDwiItzjw0ps8X3rNgHIWCB/JEQKDdKG6+&#10;JjDfjND7JoMoDA7uMvyQ7Un+MzAlwvEHyw/gA3kyTMyfaIk6XWRmECyrp48KfJGi+jEq2C3znAGA&#10;+6XEOLAW1ECWLkN3gHy+XKCzmB1K0/T4naeT0gRlPr43UFokpwmSaT8xsgbU+fIUbqCQjZMPcNt8&#10;k/ukw6Iu7yNNn/G9rilY13Nmlze4kRHaS++PKoewedqQoNbZxvJwd4/3ZeEg/QzqMredn9ekx/Dm&#10;d558t+RFTu919L4MxHsl0Ve6gmxicrJMhsAB+9pvU7Ix+bpyxS9DPqtH9FVizNr8yFtYNHIFucKK&#10;e0xFJZB12LvLg+bdVW4u+nGozXwtBX2xBfcYkr9JvEGzM908br6NdTxqU3xdmpNFNd97nL5aOyfC&#10;+emT/fzT5d07pAkR0VyikfHy6TW44BoXUcQmaeU25J0z781leM1ONBAL3XWhu4Docyq4LO8mQqa7&#10;nZ9rTSq8SpQIX4z2vdBpYaFl92L3h4JEQOwqevwz3H4h/JivW7hLYNoNyp0P7r6+NaPMN5mlRHDI&#10;4Ak4By2cm+g/ij9CPEPEx5Qe4Q/kB8d72oNpot4l4hJzW44pagIdDI5HMyoSDXIZqQYY3QUHorBo&#10;dme4VRm0SUt/u/D3nicS2c/CNJ1+//67P717BICzp3fv8/nMYH1roUDKQRFzlR1m+QCqmravrsnl&#10;fV25mXsJ5b7aj2/uUACbFT4EJrmvAULbIg+qPqioPqIoiTqY4bYXOF339tPfsorZBgoVEN9BdZvH&#10;agmISq7soovSxYvdI9aIK6F9m8Uzxk5SAFin9koEvBudu93I85YnLn8vYlFWB3wu2VzuDb6hlBYN&#10;0ZTznKAyR1wzznolX+hn+swjHjiTEwY7XR/+Pb4tKonzzFbh6LdFEJhnbwMNL+Ji/pIyA9GgjenJ&#10;io4ufffL+mvsVTFVr12Q6Gh5QK84Nq9OzK7BPdOosTNhIFHqTlu5zf3ph1v1lFudldKNWvK7pLYb&#10;sJGOMbYR2ubyWlDktqWI4fFYoZ71yGekvWYQjwsdcIqWewrgXpNF3YvVvPkbC6Oy3GitmnOzw7Q3&#10;0rjnBc8//zhdzkzfW5pyLMqgZpbAF0kdRcoiMIdzDzVOlgbIIi21kuDglRoIcjev2+iF4vQ2/OKA&#10;K3BxzaXUNt5FVtSuFQN+tJervMrygIYSnYo39cqW721ZfkRQqb/XD8JNIFryqbY6aCWsR3txTdxq&#10;sapEyqHmKWxVWiREvfZkruY6q0qYR7clY3GHrj/cTfnmCL0pF8Lk8Br3JUF+MZtcFyqqtfzZfSIv&#10;yv8K/B3MUp6Ad7CTa4Iu0GSWXE9RpTk0HpfICzTF9BU0uEEkEitHSp88PzJdIPeIoZwHlUMG/kf3&#10;d6AbPwpnEqfJ7WR+diOQeH6iyyS4tzgRc3gCtsuxRONhDGQ7fifWwL1kZN0ysS1//BKRaAupvnXc&#10;mkTiGkfRjDKlDj5dCebvu+BAIZVo62aTTcDPcTqfVY5CXD/2t5/y5h3mwZ88B3lbl2NHMVNRyNHd&#10;LZH1NhsW7atBrHNHr4iVham7qXr6fX7RNu+t8XaztHO1q7vq4rB2pJWIhiNdiEF14LBdZg0Umzix&#10;wwiwkRQjr4zF4z05zLaG6+hF31J5V2RFryybptLwyScJYDNhqFZpiz/jdx/KRIfMKaMirPzLWRG+&#10;bknB6/6Frt6/sva7vdw+S3xTChD1yr3GbnLezA/Z/GTX314rANhv3gSTQARnLk7vUGgFNrSAT164&#10;imc7oWgWSIzFMBg5gdH1XPogVBTK4CXsp/kSyrRKJ13d/uDxU2TtyxfezqUPljChdGdOEC9Irxa0&#10;E24zxlkqy8F8+fAvpfbVs6C8lfd1xeayHaC73OQsZnNDVNCrGKkunEZzE7K7gZdSWSaPE6njn/5k&#10;gL/7ME2nUu+IAKfY3Wnpz5FZYysQNP6XBxR3ZW2I0cU65FBB4FAAZi2989NgTrFDkne5SdsVBy/r&#10;mjCpP7L1rbiF5VKsl2V8hSYcY4I7atl1d1xbGmvYc3dw+QYPpN+2L0teDCYrFGpSZEq1h9QomoEo&#10;s7PgrHdTHeG7T5UyWSniYkKmFcxATXIvZeCG+3qlQPHqcEBZXJN5lOGuq2yaEniRT57P7lCx+RyB&#10;mt/g6J64Smk/LypmVT3dLwRoEx3Axe2JAvD30D/ofIJ9B330y7/S9P1Egz9kPdIsZyNc1UolSbpg&#10;jmmM6pHxOVL+JJ3lJC6SRfoldQHc5YKb/TcPp//9U9ZFf4WfpZROPj2mn5+UTqenH875DD1IEiO8&#10;1iiQZk7pQo7hSyyM5WUlc0Z1g80kwATkIcQ3juLV5f7ZcrMARi+bHsJyO/efK3j5mF6pVh6sZgyq&#10;OBERU66YFCuYvARz2oqLqJh064lh45/t2jO2uRrmUJ6najUBX8KNqrRHQcEybTcvU+wTGvwsJobG&#10;2AbjKeWfHedPwCNSqWycyCjfXltf/BiU3s2NM2RdkuJe0XVMihIjrZyVECtI2j7pJjDhzm+sRkhz&#10;fde3DABWYLAYGsLtuXetD0cwYAsJXLPfWqeg1r6BJmUXZtaS7vjtsd0Kt4TEEx+jcYBLReNFoY1o&#10;wFt3cVzWK5RqeYVMAjhp8XkPWHQ4l66iyPcqwzcBMD8Th/vkyrX2EnYCEHbbWVPmrgDkFTA5kJP1&#10;P/pdQwvtz7K2WTH4Lm1X9iVToCsZQJdHt+n3uGXitcIbUIMfopVSCi7KG5YqLNvJih2cM4USq4Wp&#10;tVWkYJrJgRrOxCLFtfhFG0d+nKh+b9qfWWvBTPfq4EwVxCIMYWqwomDUGSRXIDD3Zo1FnURF2pt8&#10;OTPhZxkzbkhtOcswMkx3s8XrwXH5+MMlP8FSPk1qBo/WJm+8wQQ+Lwm7d7ybxki5dkwDUmPAzNIp&#10;OgDF/sjIRQv/an/RPe/ogFH7/65PGbDowLi7fke96gBGHd0w546VS3EIRNZmO/qu0eq6tMJsyOqA&#10;nqHXIIv6GRSrRWyjkedqlT1h40QkY+41pG6W/py1sHutKpEbNdG+yf1S7JEhLgjJZcQZghnkxQ9A&#10;TAxtzEQ8uZ+FD2Z/cX0UaPY7+gfDIwEhS1BRrSR/AqEIZUECL+4mGRzGi5ghSoIleYYAI/REAbzI&#10;P14E5b8CPwMTYOkRD9/5D/9EMjNZmi6zFmn1JnYLDDkg5u4LLqa4a1parIHsKLlmLPJL9H3uy2uh&#10;0B1hM2KVpbfQ8A2vr4iGJc6MckA++0z3nr/glUO1qRbLKhuLtz3D8lvuyhnLqvIjJ/JibDeWpcSo&#10;tBzcDwtn5p6Cu94+wM6bKLTfItBwwCYxPOH6YlYX2IiynmVv1368ysrls6Omx2p7pwGx8WdfL3yw&#10;e/pOZ6KOaNe5L1I3cJTeh9Zvv6sc5TcJ6T/A/su9dor78Kh7GDmUZhnP3XpHg/VkDUpRDRB0zUbW&#10;mNuKmknIF1Ppq7PnHUlyaymgw5fCmrvcskD7ZlukbkdvvTf1KBqrLylwXama210vMByLlV3ccJu0&#10;46u+UjZW9jwA5Tcb0lyNjINP2KpB1WOWFvxcTucSJ0c35FgvhdHAEos2jSeWqAG6bDOhtejcVhw5&#10;Di4jLOfzx9Nf/1nuOJ3cUhuINcHPksaw2NKyK4imno1Cey8iAFu5hXM5pvoVl2Bv8IgO4HPtJm0A&#10;vm0ZOtB6ta4yep1od8Ci66zUuZGSdFyIsK48HOA5qbMdrXzr54HTu3FYOgACMMjmkbbLD+EU8nPG&#10;QESgVbdAsbNFCHejk17f/usWr7qyiObl6vDNz/lyUcViSYVEVHKHJSC7N5dMol9ok81j8kL70TNo&#10;uLjZ9IPpfc7vyFNMqJSMk8Jo4jC7QGFzC5eWiT97vrhObj+an+GP5CmcYxKAj/T/KGW3PzsSdIG9&#10;U/rp8Xt8/7f40394+HS+2GTpIcktu9uUO/N/mY3loUGmLoWEHmxG8TknANDVT0UA58SKtqb/cqNw&#10;v6CU2JMIRSn22zBAb33I/VvxmQScZnO07SAm9Ebv5t5Htf0S67Wx5Cxc96/Sm20OdaQZ5O5T9nOa&#10;lYUYb3AkRtGvMpfGub2fM37s+TwHVoKNLomkPGo7L7SO+lyuz8kNeT5vEm0A9TpS/ezyPAgaUpTB&#10;vb0vLTz4OjL4x/rfm9Dlm1yXTcB5MGJ3/agPvoXNvTpmUFh4RBcnhDYb4ZhVJzO23Mgr/blDDnK0&#10;rMGPGQXt8Z1WB1dRc8vGla1s28ZsLXrWRw8PU8R3AREDemvJbuCz/SCQrMXm3JYewe5epd5FBMqW&#10;ynFd9xbRubenVy9er5I8eeXtsC6BLVPUd8hmpvMTzmfYZKeHtc/ZgOvr0/NkHcu6edg6jHbwUq6R&#10;3h5ivIs9aNMj+lkocxYdeL4MWVEHhlYId44tfqASKLAyrXU63sslUXllsH+L3IobNdwVjtB6jFkp&#10;Y/cNjr5AWulLDzxGV7grgQRrBq8sAX7JTW010IuKn8zhPwo/ApBORAYfZO/KPMUHwyXnkzgZf4bg&#10;noQJ7sTfI/8rs7PSP/tlMn1PAvlH8EnOjO9g/2gO8EwQ/gTw9DD97m+YJuWzkp05nS6fPlUrz2AQ&#10;ITyTYIdi2p64ZXM7UukFbIkVqNDdVszMv1F5Bg5RFiJhs7oO7plOhOoUXSs0y9CrjQmwKTgAVvzJ&#10;u1esKHRrF5HCeo5EtnnSuLE8tZscIKhK2NTsO8WW3XYh1QhpNSQ4EyUVu932FureuoerWHQzFvcF&#10;KDS+mv6/n0EORiruodDA+V0g0FGGgleXwc+2jWe+eUTvkc0I+X7vQQfpXSKjgXtlSIfgXmy96O3y&#10;LRGmSywXQgGvpg3eoXkvKkOCVilSo67LACnttlU3Zsn42QE5deAzYCdamFM9bB8Zru1xWu7e87H0&#10;83V/SCM1LPyyC28juslZVWchoBqyW7uzzBSVNupcN98UMJe6UTDb3gIYm07ysg4ZAZN5/vlHU758&#10;/wd7eMyAbEzp8Z2AldaZZ4TmbjoMN7pKsy73NXpj9L1inn10rmhrF+ier3Lt/Fx7RNdBvyuP7tja&#10;Rvc0h+bu5XgMwcPPnpDucxzWhNII2NgLsy+PNPqJGMh5x8RxW0oKqZE+60kXRVlwYuWTbHVEX9cp&#10;eqyvjmTfUOgLRR33N+XKgjSBF+Kkkr2XSzZ59eU0F5MMREkijUkROAuAsvI/EwDeE2enpL9Sg856&#10;csDsP+YMQMDF8WdEDkKZ25/kZy9TeRldaTq9+/DpNNkliQxm3treSIEjY4U6saGs6DW9SswClrPZ&#10;vrTW6zj/1ZVy6UHFcYDRH3b1LIGJdDkSe2NqfR250wWuPtqDHdPqB4BSGrReJtS7VeDPopmdCYYq&#10;jn9kZzJ6hlmCZTJLhecCiJVl8IuiYtFKXz8ru/HjurKn5TJV0lMLF1MstYfn4udNn3Phlq/IF7op&#10;x5PlWlbqm/bn5bKOyF1NdF/7LXxtcgVk9kaijb0rzH/QBEDfXneK6tX5VPcaXC51FfPw8+thx2SI&#10;I13r2b7MgfRq6C6nhAqynhMjs1/Brh6gzurVxgj65lFl9zvm3IVS23dUy6BtluMFw9WRAZTj0F0O&#10;XQdKB81i4i6jgbXnY1sbT6yFR47HgnuLB3ko2yFSTfzjTwD4/oOmh0kjv/QRd+gzQnP3kORNoY3s&#10;tbtHgnAOt9NDxHULQ54nOtjZx9xuHrPpld3uWJC1dF3SysHbsxxdv81d6ZfsEgh8XZUtKv9erNGG&#10;I7SYU146E41zq9TXFg7u0zmizPX8bNQXya8fgt4siti2D/+OX6JftiSd3OF6klP+UZkuyVPR17vm&#10;BQhJM3nLJExylPrxfjYILuIn4EfpZ+EsnIWLlx9n4SeU4PimqhcAqsKRfK5T9uSe5JKfjfmU3Ewp&#10;yVRZ1PcWbLVFoP45oxMWA+SRZ1VnkuVA3wgN/UVLDyp2c/8Ot7AlmdtjmK5qd4t/eXzYWr69PdGN&#10;I/vSoM0XevyTGVM3JYMgn1BqA2QoFe+Zsy4i63XNpMqb1cjYy3/jhy/rESx+r5BxIgHkDt0XV/H1&#10;e1o/pSPPoDdVXJH9BTdMh/1/XyJ7OPMZZC03UWjvav5S9s8+/3DY0//xqzOSfaXypp7nIEMetrTf&#10;o0c0XAHtB3qN9jV6s3b4HMe8Xc7n7hm9irkmIlP/zfUfX+FzCUt5t6uQHK2Ba+eUrL+3VqXAoKwT&#10;aQWR3QyAqpCpfxLaLCTj9XL1bhCaDRHUfTSp9rbRMxVnbyWfQyMYLhnw/fMZHmxfWXRRX0elHzU9&#10;dLHINr9/PBh9/Elm/vDuYZqebGqFUz2pmf99a3DtZ/bO4q60NXyujJAe+63X7Ni4zsbsDyi3KU87&#10;ishCYj/nc83nd7vX+BVmI9vi0S08STKEjYOl1FborpHao2X9+hIEJXjRnBfjrZHltuERnsw+Ab2W&#10;TsE6BXRLOCQUzwXRVDLppMUCFN+Ac1O7Dr2bkG/WSywBh+7tc2m5TATb1sjOYjXtq3qZXmXl60mS&#10;+jiENt1ngq4chU1tw0j0zOti44V+DTKkoN88rIlupLzNMpCegw45nRHUegk/lfIDLIOQMqtrtDCK&#10;+qVNatUuD3CiX4A2zZUUgz5ivN6ZA8vuF1q30NLRNQIAtKfpcTp9h09PdnnS6dGe6B486ByconSo&#10;Rm8OY779eYWGpesMBF+r3q/LAUEcSgYJEXxVc1VcQRSR61t0P0SuuyF3xGFWC8WcpQmUyZMthSZG&#10;RdRBMZkLLX13lFf9NBscJSR5cY/vZEBEKSlWpqLeq5mNEwngAiSAzmTMbN+sUwb2wTul2cZ7129E&#10;BZkJHnRb3YLV/e4tR2CuYyata+90OteuDAewAtReaVoqUOXPkgnlG5+QVyi8BddirfAC1/f7Jwhq&#10;5vuINcuRILyUoYJL02QGlSYYOFrbTUkohV6irnEXSBfXX7bAorOWEKFSnGZW+zXe0cuRdnzmSTPD&#10;p9uaDmcxy8mulET+JnMd0UymWe1bHvN6M85QmiUu52ZX8j/Xv9dbVozwGn80lPEFwtVeSyyCeqlN&#10;FNpkk+Flx1R2M9JaoAVgiNm29gFYg/taWaPNU1uuy3D2jsxsLfbryn0N/QIqGBxf58BdZL36x/ls&#10;4GCMuQNmTx8tTZhOmiYzyyUbi3pxomKTIwbgzTDd9Z+3V7rGwH6nkXJev1tlo+fKEOlkUvFSG7xV&#10;cBjo2AltWlQg0x2lRBf+zLJC3zq3dasO+54wtjqk4kjh2NCquhe3YWjtn1YKmWw2RdGFrcLyr86d&#10;W+NhFnc9zssuTMes+L89GYpmHRDrCiVGlEuxekYzT+4AjXgn+wjVKNXqxyRSDNmiquoCQ7dYXuAA&#10;ptqjy+JTa27VeWMceQl3aPsdN3Z69O/+BX74U3LPNAvWLilvfZIvUMjGp/cZfAxHii6GePBYdyJu&#10;1mXZHANf8pshjTUhphHWx9RLkE7/jETc6I2D611hc1l5JmuiE8HZFp5pqVba6I7f5ZPbuJyYEHBL&#10;hQSyrq5LOqL+9W1Nxy+UAb5ytXf+rV2wG99dAjU+Xqv/rbnWR8ByO+Tow1yRStroMwzjYy0NsKei&#10;tPebwgYXbVei0tvdeLHqUrtRzRBF4y5KbNQT2rOyfZO1NNtCvNf8gkyr5/fhNVDuBlnRfAECKPGj&#10;APw1Lvhy8NH8nNe8XsueEpTtgOioFiwnbhSI6uxo3PjB7n0UzAM3UvBahAxWH2m3QAeFZ+XlnS+x&#10;0VtbVIIMwtO+GIoW3azHMzQuFIr5OKr2Z23/6x9sFo1aJFLeskqux4g+fUKa8PBO6dQoTMc7O1CX&#10;OWR03Bnz7Cc4JD0L7prQ6Hq1T9Qp/g6ph8/ezqU/83ly9PTewbjs+ME+bJTY7vYdEnn1jpcGezNt&#10;Af93Powg/bwJTjZ5DowdRukr/dZT7uvK+qLE7Dqbic128vj78fSbQaFv560tEx6FcKoIcCQKQmbh&#10;VIlJLDyDH+kTODnOBKRc5t1SkbM0GgsOcKkjfoviz6fx9fnwY5I3yDoJUbBHp0f+/l/x7/5fQgr3&#10;eIaHMcb2+N+eI0fcSb8x6VlqjgtvK+2fuap8TIaL69+S0SgGRiJ+liwAFwQw7RhEjkvPf1tibmuB&#10;lr6IyFhQ5LUk3tTeHQzbX5eN8wXSr7nXFd1NmWks9imIXvhany0RLuxWKun25UPLlrttjt/kbWWo&#10;JrpmlnoVNqmpcbiP3Agr2YItn0/6D3JXM97aS1K0bdrYWhXRkHYXj2pEaoG1xrHkA6WOrbD5aoA6&#10;uWmhbA5pEQTWUUgbYjBZrVcmrJWUUddwwawGWHS6dxxJC9OtsAiCWXhES1lQOpflUHdkrB7mSjrb&#10;08+X6SE9vrtMkwW34LHAxzVVEsFcCZhaRO66FGpPKTTfS+dF3Mxy6Vto/30T4XPMMS+34AwQ+t4G&#10;my90XVz76mkqY35v/xdZdV7v3W59uUtSynEGAAz0ki8RVUy9O/JVnsdXGJf7ecRIFRcoREwu83wx&#10;E5iAHo62ChgO8zo+U6yBs7ugSfxd6Elb0deJQCDMCizbxsv6Pcon63cJwEM6Xb77I4AMmrss7fDB&#10;v1DswAr/25PnkdOENXnnQ22LoBtxjwvx2XKEKRcA1axs813HFnfJOFVWCJHZOLUAlgogb3SjW2FD&#10;xfFqfowaMEML/Z9vgkI3RVvTLO+K034TGYPRqrvlGU31Ju9DyyuFt/fblyhcFhgRCrOVQD/28Vu6&#10;yrb1TfbkijXnJcG6R8q3vByLTgAUkIVjbpQ0LlxXKvYelE1S0FeUjU+3zDthbwljUyupYiKjYOVe&#10;g0ueIZrZml+ny12JLJFmzVrdIFFHhVBCYY7mhjlVIGucHk9S6MfATKFOIBlyVC6NIzMqrFZll1F5&#10;MgtQ18+JalFGByxVQ6yyjPrxZz6d8Ye/0ekRRg+713MnPUGV3nc3aWxg+iknxkbMgbU9Um0b1yfu&#10;9kS62zVa9N7bLaOCxj3W343yoXs65i3j/V1yd3HtSmLBkgf6HNKFl0hvycNbeSoOqS+2nAsEZWyE&#10;Hr6K/GZRaC8ywR2uswR3mmXBDEk9HCUg0nOZGBm5SxMJdUzdNbA3vqUEz/Vru3RXnFgQZo8zl33q&#10;dmmeYP30oGSnHPVmjCVGUGFsfGE6TOefj4ZK+uI3eua3kFXthHuQ/7EF4kYbds2aRVkfr4HOJTX5&#10;zE7uYPL7Vo41Cu3rmaflaAtH60F8+1IZnmr/o7/FHoW+xou4V15rZVxoCwfDIMTPZqSKZbCNumHt&#10;1Dd36NvICzWf6zizd2s/W2LNnS0ovetiAUoLEPlio6SFKwTL63VbUaRibmjMNICgLSabGYVutBnk&#10;Y1FMRaR3OLOXygu0cKZtWLYHB8o9j7M0XsAsa6qiizSaoCjj01EuqVQuRYsGzmVvg+IBy82xIi4a&#10;JMJ0gaLnrpePxmxE66L6f/gn5ewfvjs9PAIpw+ZA5cVj2HgQqr5NLAl7+j8P4saZJGALcN6ElKqs&#10;Wl3wNdfLlQYeeiwP6PdosUiUBA8SjXlZ247TvVtOHROBgTPqecH8EF/ZgutrSVa0rSSvQw98fr+D&#10;3VdjivPhvs2f9rXFdnN+7NgQul4vmIrueGrt+P7EWqOoMcRAHHNdphWA/WpJhn5BUj+loEIWpAfX&#10;EyFlkO6lLJaRLoNEIhMgUw1zEXiRAsnWlAkZea6DJgNQbnbAIoS8zasxzLeskO3TqDvPBE4Tp/fK&#10;DgCJvJydgJ0AvtCN2VCHuQCTUdgwpP4KZXBwHfd3rY80A7V4m2En2Jp5spm5nukLfcF7ienLS+dw&#10;ZVZkXSnarEWXqBwEiVICLsqgXQyoWDHdWiIHFJrgA9f9wv+5ai3NbGGvKgPaXO9dy6uabl8oNxXd&#10;Xu7K90kbQR+fQZQhQ094E8qKYmJsxEXf5BlyxabzQvqi9UsZoOkL/aWycAkOWwmgEFyKCBqUuMeX&#10;kxUF7ecz6mo06ete7sm+34ZVVyB8LAS3lYcdKZKz66Kiwblxn6d+4FZIZ/CdDv+Gs/bqc4hijeEV&#10;K+i1oEhfhtcWJak24mWFIgw00EyVHL08jUPequsqclWj5ydPGT/+7BIeHmi1gOlWG1GzdPjXfJsD&#10;l2z/5zPKZA2nHAnBnQsFqfxzVwkN0PyvNezSlcABtRPrwapJxu2szfzHHoevaXXnw6D1xr2mdg/o&#10;jD67N3Ingtxr7f4gi1i0js6ka2AZ33OmEUZECvRMznvXWjig0HJuxeih55mPFeQjaz319GkAydfl&#10;GvhtWpfrIkUIJ/mTvNZoEQDF2uCCe5LMRQlSduXsObt7ptylSfVgefZcCjWVj3ejxEwGSjFqdQ4W&#10;Lf95obeGO7xEBFuiP3zIiRKUL/njT3a+ABBlL4gWHHxfbuRXXybx1WS4080bN1swEcaf6yPdR5vC&#10;vu2rM5DZ8s975O2/WlaytKipQDGBjMqoW8ff5bdM8PXxPZRNq70tcfSVZY0q9y7SGzZ/sXKztFsT&#10;grO6yy8Rs2/B0JsiZyIq/XxDoV9W9kzw/fY56HI2u49n0Yzd1HrktU4mVsVM6iJLaAbVkh9dgmhl&#10;Ki+wZE+JjFHeeHTWClZPDzMjnIhW42gaa46UK0xFQ73QVqmlg+0GPxuSxzNahOMSQJQUL3+rFBep&#10;vF6Gbo7qnaJWVPYNV9vBSWEzKXGd0EgxR1JnfZoEGe+OhYo0wmFEkhRhLi/08qSZALgTcmRY57li&#10;wgS5o7q8fA5irg/cZjdoUZiFcCmEbc1KWIUZTX6BGeX8P/93muXTw2VKgDFKiyDQ/QRAlqIk+MEZ&#10;aPCF3uc+UjyyxSkbgO1AVza549rGxd4Nv8iyA32wOudvyiVbHlsZCDoWeDAHR6McnouDv3pEI4Kh&#10;HeweJXIZdVw6zv2Nm+lzVJpdlkZ6x1lWgtwDSdevyS+oX8o1OD4/CpkREWEO9V+WR/G9pr7Htqpc&#10;0F0cAd7csiAaPW/OoRmEmOQXIJFeHdydXzSjm2ErztxjPFtNynJxnn+D3JxGl5sgp0Sdz8gCkFoP&#10;X3sV/lLO1QjGPnLkCxM9diU7LCFfsmdGOL+UkxXWUEnmIHNc3MM6ySS5UWCWQGSKQq4am+TJi4MU&#10;14sbs5hyt/cWm2576XJYOj1OP328vHvA9ICTwywJDovMiICUPJZa3/AnPQLjKaMzA1Px1BGH3w+A&#10;oLRd3p94kBH34LlbBLnufhk2IW3NVVyFKG3GPCyuZ8UQsDjrVu2bxUXBCEaaeyfxEoTw5gmA2/2U&#10;uT1w2jLZDVsrMwXNY1XNdW68dvtUGVcUKPdazWpKCZ6f3r2HGR2TQzaSFeUwu5CZMC+PbExOIzfT&#10;1WYsSmITeSoHRs2V9HVdEuZuGS6ybiqe+ZVLNPNEloyCs37EfcUj1SWMWxPvJt+s0W8SBfd6b9fl&#10;ou3WSgqOHU1Gwok6dywESci0C33Oo5oN46WCy1vYq0xClknmOVMpYqHqCv6bsZC9vph7fM5Jgu2a&#10;Lm+6QIl1xaSiEfXziVYzzJq1SIctnnEKXWMd0cb7vKlycd8WeK90KLRvvwLflTRo1P680rg242fl&#10;xPieOL8hdmGCVGQQdR/q3JOdEIhV4OhIsf0s6Qt1aIBhK6EF90lAjEgr9SHe2iTHushbYBZDp/KH&#10;RsPmyHLS9sOzBQTNRlAQZ4B+SR9/BFNKD7Ap2xzdrX2K4oFtaJ0nubj94w9YG9DulygDkI5X1m/a&#10;yExensuOtpcYmbe6dsZvTa5hOive70DC86q8NkQfyoHhYSeeH06OX4faBmtutkXN4Q22537vy1Ig&#10;6uy8QhIEhOyy68DmmxyWvvQxpCeX3EFkMmVENVFUI1qcAM1IyFy5WGaU2+wvAJgqP0IMhlQvshHh&#10;dhe6psFO+d13RipNsewm97OG7/I+FFr+rErDCui9SEQ+Ozbq+eeGTWz9mejKhLcjr+EZ7mMoALRv&#10;261PybkzsvoaCp0PWteNc1NZwo/Nin3Vh5kpkRSYjMBBo8e2RCjvzWjegyIcpNx5rnAZjx2uiH6E&#10;DKOFw3q7bm/bSB1emTVFxfOkKGbF7vmSlj6nFMaRBxUD1c2Yz2/yKnIkELc/pnkk35QAvOfjXQBR&#10;caZ1GcRn180rj5L+u92A5B0EbQrxdfrcKMiygVGYpEj5KBdrKLSkgKJwOFDFBSpFXe2qkVdPZAOH&#10;m5NSO+z2zUdl6Wuy1PvDobhCa6Ux0G0uCUVJnKmMauFTzAvokM4XmVUBJ7dWat1Ke3GoVWlMMnz6&#10;Kf34Y/7dHzSd3KZ+cStvgNBWUaArjFbllrV+NosD1iG7bUPvUdyM7P0FQVVBbBzM9/S6f6p7/quD&#10;JNVxBEyUB/ueuqTQoalrbagrZaftqeC4DBo5OndoL01bWrGMdCfWuXJTOVsYC3vv6z65efPKZwQZ&#10;9ZrO+5u8SCKd3YTk+eQZ4bSxGJ4JqoimGOwEd2dZdBMQZTzJggVjWntC9WR68IuWd/oAAsjqEGlB&#10;Cgc/SE3G/PiehNGYMzzSVDOQrALdI+CtOE5/TWrcHVymSwy3qcG8tthtKvkdPPeCV2QeQFEt2VeQ&#10;6FjVTN6+crMu1nPR5kYCYAZTs53VCa3RC/X5oiTTTlRtocmFAWjVRJ93v6LsFYHolmK4KOTzZuHr&#10;RzlsD7ZWmxLKNPUW3J+vKGHgC8NMoFDJQbsr2/CbXJd8i0SzrkyjJWuQK3uvnHvvu2t8vDJeqyPa&#10;i9UwqpcHkw+xhc9o4TZr0eA1KqiyQ6GzL5ScM7WEwG7oulefrZN1DuuQ85Xu9yHH7fhgfarUJRTF&#10;rZmx7NISpi6qvJQ6TNVJXfIna5SJQwFZRUKleGPXVkVyIxatHBtbWNSC9vYqZ9WMauT48YfLp4/2&#10;h2mapktNPukjV4SlVTmucnU+XSCora9uL2R30ee6Gm1e6kvxSbYwxeuRvajWor0Z565KXG1UDE/s&#10;7vJlDkE0X+dm77WjQqhbnNWI1zFo3M/iajmikSdfsNbetPwdSZ/YlL4boTqGwyTZHKmQoMu+ReCb&#10;HJfeXOCRbR6rnSFLyZGTJzGIgWbEWOokk6RLUeslA5jhpKq3VQAvjIKkmOrrFT3VkVqc28tgxfJj&#10;Ha8oOJQsoUQz+oNRwCkrJ0kOIh3IFRVLPPmvSu5CBcvQn7cSNdVhY2pe2areio10oJy6xxG68UhV&#10;WPHDDG/Qgmx8ndLZtI49eBmQlSjl2/t6ofHj89VruSnxQt84fTqMmW16fy3Q6C7jL419rN46afqG&#10;PF8uNUzkSm3Yhh7bf29i0beTBZtGdG/0iK7DXl5MH7+Wuwg5rnhjtnfZqFMSFmBskRSq4vUs9VO6&#10;GEUWNXa2b7cPJ5wZ5ect2azLElvCgLXo8nBrkc0nBpMG0ALJuuWv62FbXVoga1koYoFJ9JxrFBoA&#10;QkTQE6iES2BOC62XqFi0xyQEndtYtMbcMmwDli/nf/6TSU+Pj6dpUgeQ6FBieZbPHV3lct2Q7Vlt&#10;19LQ3YKW9kuBzheIdpD2fMDB6Na+gA3GNp9Rx4z3xK8GCl2vx+pLRj1/idpAodowesyEkFc8osAc&#10;33uk3u/NlbUw50gEMmBgvuc5f5MrEsTvjSkoe4ZnWUrSyZ1kBjIZoDFHpWWvBKhsazMdhJgYxnuS&#10;UY6ieicV82YkY9OJB+FSJ2ETJs7vNHPb4pW6bWl659NpumQAmh7gGXKTMmVOWWQY7971rxOF3ivS&#10;vJy8HFasQzSHq4HraJ5VIsDro9CNlXd2zx8p9j4eEtP+xXAy6BioMSkT63ii3mWaSFchnWgHPAN/&#10;toJ1ryPD/X1mEPR603wZBq/pLP6Msq+rfQvNvVf8QBHYjcyj+8diYRx48SDefL8LIGotBPcKBdFr&#10;2HIOhsgfzAhdim24tJYolCUfkurSVcJ/uPA5dn678icJ3RFhsT5uB5qumquLRfC1ugDLEAvdNXrN&#10;JjXa8+azdaLSHIdJtugw85Xa0yDnOqKLCMHqu9lIX766MMjcALg9Zfz5TzZN9vg+p8kNYMQOOasO&#10;tmnl2Iw6XncCAlGytligZQ2j/lXPY0GKsLXjvnVu4CIuJMpdE8+rpj1eZf9llA689ssSx6Kdm3Kn&#10;wzfkPvV2c021AkPpFXITStJlff43eYEkweVyz/l8yjkbkU6UHpNEPkX1K4uCVjH0DWGFI1Bodgsc&#10;DXaXPBuRy7oQhZ0BmfhEJCCLAIy4VFD0sIQiEWfbQ1DJnckeP5wfHtKPP/HhQQ/GT94W2puLzZ6b&#10;6zcjMeNrteWA3BH6e0TCzPq2ngaVWCprv49LzSS6AVeHWSuTa6do2h+XffjuLr3bYXll183mKrku&#10;9oPX95G+IkVF4en+BUqZDfd1lW8o9JcrLzEijDmiESbHVn5g2eyNNO0d2XSBBtIwyfetI3eVUWpX&#10;G/JzxOr0KwsWu/+3c8IgTqLxuPT+xhZYZeR2+FxJj+t+C1rbQ4PkrJALbEnxxA7p8ZSBuaSmByd8&#10;BiLtoHjI+vja7lEsblFcRm22FZzLGN2WTArCtsqxYmOhZ3H6F7HL08Nf/gmkHh+TWWeut0JErIiE&#10;thPknS838MnJN1lA5vtjELh2l+6P2WTjbPgt4mS2y35+IRG01g72OEXjCw0ovr6Dvo5ov3sTvS6i&#10;0Md25sq968+wLyhabmH55/W6L9aZ09uQLDaeeQxFBrXBgHynylVG4+ygGNyhFyC5LN0YAJ2L44Cz&#10;oZOuVBrNPSxfcHjJ8i5kuRapiV/LMPw1iJeJxCXALylfzjC4JQdpn2BGPppEPomJzCQS4Y5GEs/i&#10;h1GEKxaXE1P4ruWVcKcAHqcgZiFR0qL07mWpMqaSJDKUDbOPDx8AkjobEkkJ2bXUwPeX3hvDklgS&#10;H/lmJewrsuLY0oYevMOju3HuWgndTQgPhND+i+VTeAnICU/4Nabc7V3rWSBGR78Av12MfQw4c7jN&#10;LMqL4P+dTtaubmx0KxSOdAmUMtSxoAOoUX97RLglI1TKUmST5lthO0eknR4z5g5zxf0yKHda5ohi&#10;69XPex07PE5WF7IdglzWVJRe7dxeqW91P1bPW8b6TobuvNaDvFea3eTbcvfqEp980g2+ic0c0b3E&#10;0c8ZvrtizQWwY06MnpZdy+BMbcVqGmkb0amzxIdESbRNV8zM17psZRegGuA5UOBa76YgF6dUMhyo&#10;Pnq2gMfasfoMDEiM+NgwPJOoXCwEWedr677twmRGJs1qRxyZ6z4HgZZW5KWWhm8wCkYp8lyT0Vri&#10;RqwerT7OcL+iLXiMzEpVvNLz4owS6iS76WMruHlRx6XcG5wR419Dh91ggLlTcMl//mn64Z/dxcd3&#10;SBaFOWQAyOpTDo9CZs8MDACSIkFrW+r2ewNre1xXkhK/KrMiN7meiwwoGg2OhggJzFdvaK7jsjDB&#10;lE9g88JXAnR36vRun9iD0rnwYusBSMAlYda9Z8qsAd4uF9EWIjDfkdCKXkS8YgGEq9BchelFAq3N&#10;xXVX4XOrNEWJAtXqJWBudllHFBWCNu2wqHeVlixiLkh5mh7ATCpNOYqq/VoW6Baq8KbS1zpaXL2W&#10;1SCy3JnPsASlDJ8sTTldiDMmA04mkpmcYCJzjbmFMOdrhAMbAJhhqRRxQCZngFfwa1gH29BmIi7g&#10;1GmuvsnGR+D0QOHpw+/NMy9P2bNZBEpaZb7ddX/tVjDqRru51aFrtpwBbsqa4FyVgGBxua1ebJGj&#10;b04mvu2cbPwxm3vTXnzWtv6y2OU+EyJcl3ZpM5TaHQ4gEiBdzlW4mpjF0+2W7xcB4AQqleLT3OTb&#10;20OhUc6qTVxt1nLD5IRLyU6Xc2ZKGLPfF+mdTAASRxaiROYuQDfLs3CFPrcVa0lhF94LxBPk8Ejp&#10;575icF32esFbjnEDqG7lccBsCdRdbqVmIHxrUrIdVbjlpww68J70q+dtFEoYeDHSCUKU1+DrJC0M&#10;/VFIIVRklbI026PoZUYWSR61W76eJOFfssSsa4ArJ5LZzdSI93okuaD4Xm1s5ev6A8Zpbee9NxXo&#10;iDt08Jq2WWj0iG46QmNXxAS+ioYRsZe7e5dabF+4ZaDPHU4r6uuIyrrfZnAgxRTeQV8S6GsB96c4&#10;RKu6dOjHC6ZfObtZibSM8gRz+WxbHGylhimxH6y0FoYSaVMMA/0jjtW2McfNRQdF0WEOrKl3iZkZ&#10;RfPvgnY732d0yMzcfSAuWsmMK4zJLdNguZgRcqI7rL4h6fz0lNzt8VFpKkN115j4tRO+/QKEQFTq&#10;ObBG9E+bQIyHvpaJl++kO+VWbMKewWjz6hu+7ivCQXvf8KhcPVtbESML5cm7WfguE+BeTecNplzX&#10;0D7bTykJ30JzX0Va5eq2wYXJ84VFe4+BHYdJnKAkmHK2FsASyR0ZoRg3UgCWKA4QWUqlGm33locV&#10;LcxsksOdFZLtDa5p0uldevo5qHofzKKiaQQLy6991z0JPlae/1+MbKLN1+QyXes0x9osKBQAjKYl&#10;yiBjAS421hd38rqUAepGm210R183VaapK5Xom9ex2HhCY4AZCzVurcviGebi4FvrQWn7vUtoVFFo&#10;O2aoMRRaokB7XaKS9QKy6QIdtr+E0GK3I4rIOOe6GO41uav6y+Rq8WgErfmrVzaMqPG7FZP3akIy&#10;PSeq8ptsS0z7uQK3vfivXnp02ozvL6Evuiscd41C4/c2a+4mRxH5avXH18UhF3v3/Z/tRx8ZWH/H&#10;St/NZlHJU8XXINAsoUQm9FZq7pIKGMkZsg6AE0AuVHN9MHB3U206s5oONrbfbXcBuLBbINsyTCaZ&#10;sEC8kFMpyGhV79oVxnNV1Qktg9RgpdoYZIlw1NivgBDL7kW6qTlcraDofGXIGQYCkGwanMsYrmDP&#10;+PSjn8/68D0f3l+SWXeJQPTxDjY1LG7QylTS5l8gvdDnEOFiNJVoZe6V2unW4K7srZNwt4ZFTXSO&#10;WPS6LOrN7kxnQfEnYIxLv2NSea31kajhCVcYz4cZ1usoHmobYOkRDVlj0RLlGR5YKXuZAL8ZYd5I&#10;5IDDdYl6e6Z8UcqcQEzShQanWwqnKDyfCJJPFBIR7OmqE5EAA+UZxQHmsIh0nB0+VbGuXtKi8EUA&#10;TXVEjCMth8P1NOHde/30Z54eZCwzK7bLkPXSO95f67l9RbKJP3u8ejc8qEbqNQp9fmYgC54gm9/Z&#10;m2WJtqtd3CNW36+/rKbxTuPFthJC1wgKOykpoMpGog5ydGG67c+GXbexaIm1LtG86/0+08i93i33&#10;jV1peD0Mrk7Tg4P0iPRg0u4cIZuOnLU6HdqAktFr3BpUK+tg9NZE7Mds5XgTKX7vb1rcK0mpThvW&#10;VVLkpjKzdoe+hb1yTYd7UEbW3HmHRiwatq/X8ohel7UjpUWHNh23jwysv7VCobOoxj0OtHAOYj2J&#10;WMTSMT7NBv8yVe3lKOufbc0g0Z02ICyN+8LQnlJdomaba907NpsT7dL6gBJ9CAzFDY3QMg/UaaaS&#10;FVTDGOkAq3u2rORmxXC/0PWrhxnona4Es0YeghJtaxBAz/z4Exx8fOQ0cXlvN9eVdfbmZxh1v2yJ&#10;V1Q9opHis/fIouzNsG5ZYQAtYzXdo98NH+xedqgVrqrlpevP3Q6TMN6bI7on4ZkkRJdReV/fWou5&#10;++pzbxG87U9suRpCeotj/5QKYvlmanmxGOnNs0l3XeDuVGQZTo6LEdIFAtNEXqQEu9BgmJJdBBDJ&#10;4aQ5l9FrMdfWrAIVE2EpljhmRpTs/YJ6qmVt1sh7bVggTI+/B/8htuVkdF3ck9WsCeVNr9Cz1/6v&#10;Ud64hMaGXM8MPCaUUd5YH9xor/Q6zLUFO4eSMK/vqaPRi8YFAIJnoU/+RDfg+5EfewcsuucRXcT0&#10;SuuZs8Etf91UtetP62X8VcfPrKFqRbmye+wLRzyifv8gfAacvlfIYgm6q3bGN7ku9/kktz6AzdDc&#10;2OJmV4qiD93odaGbHev3jjmi5XpvULWll+tfUYvC7f/sfwxSCML7r4iV2MAKUVlAGy9wtPoPw2U6&#10;d4sJcM0uUGe1uZZEyrhEpT7qrldjblv81c4nrVwPK199gAKEiZaa3adMENDIVFyeapIEERXYW6up&#10;UD162U3rapDSmQCZHJizEL3ha88Ni6rHorQSTRsTR1ciUtAJyg30hC0tcmzdCLd8vvzwV5vs6d17&#10;pqmxE9MBLvOGhlca7uulR/QbCj0oditVvQQNxOq+GZWg7KQt56qb/LI3i44q8lNqJ2PTcMCuqqG+&#10;mq41D//zRMbL0FMm1XiV9Rzdz6oNhfZ5oUOO6IBIB2ntZykSvNA9Xl4vQPRN7pXij8wQnYBNkgoz&#10;gDLomQYSTIkm4BOmBJ5ABxN1IVPJBWVhvPOGLMMDFlfJIHOJvGUq121LKXJNJi3odE4rLVIKyn74&#10;o00JAC2JDsuTcLlZoPwXHY77POlxwt7SMDi7ZnSh7VOuww8V9OedI6oFE/WdiWwbJ3C4QvsV8Y6c&#10;0C1KgxtgS6D7Cq++5Ii2P4EwSXbTruUuRbmxE8Wfa19oOww7HtH+lGDlvRgSylyaDA57OePubenH&#10;SYyBvWFwwPfezOfrIeZXoaYxCC636zEospOjF6Xi60adnXkpF2qovoxMEZpbNNMSmpskXxaWJ6lQ&#10;kNdMDG8gm7nN3+ReGSjTS4RkJ0Mg7rBru81F8OPylFuI93btui0ou8gRLSvpfjuvFZobDpkrRp21&#10;g8WDc7I6P9eMnZUXt89y5FBfZ6jpsI5tKCh0uYJV4Ae0MP7NqEde8a10Jsxy0SAxqji4VgwoB7TJ&#10;sQe0LeRH3f2GyIu1nExiZBSVGqT1aVDFNTrfWMTWCt7r341HaL6vbhA3+pjWjACg8dW3p+LuD08f&#10;kZI9PKaUnmZP6Di+koIjpNvUnKal8W8T1lEp9uMDqslehnZ8lbUMDgjL5aeqJSa0+8ULvx7EGyh0&#10;UbZ0FZJ6TdmWNbdRMdvdI8PEl6OsMCkjzSJIqTcHXsmUMF+QFfVsH5tWwMG+2P/ZFgwbaJu+ycuk&#10;d54Igguea1WWi5iMWW5GGHEhQcuMUEOjM1sYJjgZa5EVZit5cU4zMlsluWkzFUq5rIk4l5Vozr2J&#10;hSESSmPcz2CGVY8Q8O73FzsxPwFAMnNJSkcTGa/JbfvUVyi690NfCtfeTtZ22zH1AC3B7Z0+MYJi&#10;MZDRtceD8DyxQrQW+FmiA7Z0ut7nEW1T1jqboB2AhAk4GwwlF3pQC3ovaA8pexdoZJNe8Yiiw6gZ&#10;mrKDtu6SQO6xGL1c2I206y/9WBe4Qx8FbAxp0bAspr1dW3vLUblVglsx6zSVKYJrLt0KGKG5iNTc&#10;IYijqKlvj0VZXuobNf/bEXERpRWVjfsxtgcpW0XQBTvjbOxYqECb2HKDBeNYiukeUp2B6E3zU+ME&#10;6+VmsK5u2nT3r7zIS9yIxQ0HX8dZNyy4NQ1RkfBDWmEkqsdHXhudoArZYjiLqmrc3ms/FaSo59k9&#10;siCTIBvpbekIY15K3XZD89cKESLLak2nSUq7VrU+kZOFgra6WA3ukCIcTCTg1vEkqWg7VpnQJQiU&#10;AzSTC5G9FqOLyQRJZQasQWgUK89uKdceUXDGLCBS/2guUH7Rzz/h4cEfHm16sKp2i6YazEzCc8a0&#10;ZZfZh6CbGyufCBGwZ/U9FMiwPrM+1sjUNizK8PQHYBkzeVPf2IspUHi91ukc2KWeHrbMEd+Da4Wj&#10;xqmav1z+xPwlbtqAvMXNzCY0b0G+/cdYTUVa0xq1a7V7SSv0GOvlcGeC2pfcex7mZ7X1PPcK6TVL&#10;4QALp6zIVQUS3Cv36TxmNk2AMo/CMqWI7yIesouuX86za9K5cYovidb+Uj/vZ5SvxzBUIplX2yXJ&#10;VQa+PCjBjQww4mUwG2RGM+YLcWEY8TChcEg9pVSmc8OjywGSbnQgdQprSbWqFElngfKJOFfyCCAs&#10;HeWlB016BsoX0fyjNHz/OxhTTmBjfu+NFNvLfJs92xe9YiBnBqlc13r3vWidcKVs5J6tpiDcoLVr&#10;4r4c10vm92vC4cNavumynAxsD8u9I67oLmrLbTfVpxmoUCpnJXmWDK0UWwKgg6H+I3j0ZbeaZJ+j&#10;r1j/uTkJSTGWtWYO3xcD8lIXNADmniXIk8IiI5lPGSIjJmugxu1/1NB0j98sb2U+ODiN+pRRdMA1&#10;1Q8gs5AUyJiXKiNXrALPkXUTzZqq1cZeHMuMJQPgLcBnSAHTVVffiBNGylyCG67OHUNDq7heDqsj&#10;c1RUVK0tohVuDnP4FXh/ZTS9xFpKmSRTsQC68lX/zTe5LT2LgKjEBankoFtvBHw9921ueDXBPW/n&#10;ET/qbo5oaWWpT69RKHawaF9hYsCi4Q5Ft2RuPozbFUQDJWE07azvRQWFNmagTqVmaShqseR2Tsmk&#10;r2c0JgP2JbYMAClZLbzZ1myLP6vRe9xerOiLu2EtGgAAkEEjyfVyoWqHRn/M4B55fjDCreJjCIqS&#10;jLX5qpqrdI0WrN2MxgS6wlG6rR632OkSbZLrc2b0Urhc7HLOKenhHay4FmSLwbR2vj5bqn9CQKP4&#10;mOVm0l3BXgS2UGiTYZBvqkA3hYK40ux2DJCbPb9rJehrmt3kCLCg0Vke1Gr7bFPgXjWbllUWIO5g&#10;+QMKO2Ulzb97kAzPt7gul5G3dNGUtBHjtJZhgltNrBsodOzSajo2RLlmjWUlv8kxGb6+fqkyeqkj&#10;KkXorCOZcnsDNECho6UJ+VJtBO5lNUnAhaAluSJqbUqwnLOZW6SKMhFJ0ehcMEzUefGe4xMo6oLD&#10;BaZO+S0VXwg8vuPDu3z5IQGJJQCPLrNDQ7S7XmdVUaxOynNAwVWrMdemZqzYTIHAoge708vBb3mD&#10;Phfbf2724qg3Z+egVqxlw0V2s/+vnGUXL22RW15Hw6J+3rFS8qELdUcuol8JodBBz5JXy00hKyp7&#10;bfghMnWneJ2LN0l0W1OZTMsnZ5yrUHx5WfBmqC0wAwptxqeDMpMVSVkRi7zhER39qKUeaTl9zjUd&#10;rRtAM+Z0asAkODGtTZ+Mx/1WaaIEnU4oSZ7IKJf1xjmAv3ppAVl0UR0tQeytQ6ej3dtv6mXf2h4v&#10;xsH81VfIZHiGXC/fUo65VTHihqigTJWo+mVT1TkRvDhOS8EDFOpMoyAqNrNU9IyqHpQWqj9zXZJ+&#10;C2uM2+dM1K3bjPpxM1an5sIEA9dLm4BKImu4Z+WYY3EZ2SU+H925gIoZrVVtJCQLP9jC8l0cEKvV&#10;uS8u4ADz2T79RDmnE0+PWKwww52+wjLDJVrfxDvX3TjdyrItzwhTeZXp9e0Kow9ynfzgZo7o2Boc&#10;S6frMy0Ob+N8I8OIErnZBJCEzKOPekUPc9/Q2FwPEvStfMu94t2Huac9zfOXSwkNi8ohmrm7Rf2p&#10;ZJQndyfMDQZXorFY4nihZeiBNOiMICunl+UiVgA+CE99rBOqiWsxWwt1XYsI7RjkScpMevx9+vnH&#10;7EU7F5Qxm3Gvxz55K87coVAAwTTTSSxhcvhn4CZ5pmwGSZK7LtC723+FRlZz5ksmq73eJO1PL0FR&#10;DwAgZTK/i7OkqrBAeO13e7BNaZtZT96XvCId3JBaFyAyRW8c/LqiFykge5/PM7QFQYnIjnQLLqjU&#10;8ls5fvQKVn3NIX1vInzdsPXfvLSS6QDCsLCZNfiZOvMyhrYRiEZl3rn1fhFdcaq+RBakYXvHdDGB&#10;d+DS1QTRnDyLuFwr/js4CgqNLNA+SxPhC21u0/K058pWYq3+4jg4AfV9iIllax1yCtKMASKmVjSW&#10;qFDVgNFu6mtKVlxIEVQiymQBa6KySxfuFK0CEbhclBSvfqzRt88OVDQe48VbEU5PT+cf/zpBmE72&#10;+E5MpBVnJQaETydZaigf/YKaBz5+EIySWOvQrfJ7J4RvcWO3PqJXnEHvmuvfAovuRcsvqwOt9u77&#10;RUuzKAba4Zh1dihu+XX9ZTaouUtbVrp+Eb/UfqRaYKN2b1T693wOfc7VcN2bU3MJ8CbXbodvckRU&#10;iOhK9FxIG1oWNpEoXcAsDxNjRniZ5B7D2czDIAlLQBYdcpPREdW7YBN08fRkShmUG2GIWi8sM5vh&#10;LJstmGEG9W3kWKfQKBMKgVn5kenT+9/jn/8+lcwuTBdl5H7uua6mLqtbh1/XVxBDkMH49aLQPWnf&#10;7WB7eJ5GcvOsW2miAu25evs9etSwrMkNLMnqZTgEwz+PcAOsZB3TW0wvxTS2WRWgSILn1cJIKW/a&#10;2paURcWn6t7mz2aUCbKiz1Th47lY9Prncy8W9RKFcWu9cCW+BuL8Jr8W6SegpNHLPVRtWZPiolN1&#10;jtcR7UuPDq3dlEE1an+OQDQ+sBbm9Bnoc69j0ZuUuaPQOuLxzlnYn06iuPwERkZoZ8DGMP0Ge2yU&#10;PPECcxV1X3pIuQzl3ZPxYXLEve0wReP90Kr0wGGDL9vSPH60Wjgi1Ixxoy0UtjJoS8CcYFKd9+y8&#10;jAZiDtCdMym37sxKH/j0ZD/9QMEfHvD4TlPyDeNpVRZVEn6P555p/pziMxhRaPT0yLiNTI+30MkG&#10;g87BXZvy6lh0QKE3YxNCbvLiRuLx+qDefEsyaOVvXpNhP9pq70hvSyNXi6kg7P2zYyGuW+bWAXkO&#10;BRvXhB/98YfC5Koi2xulvvEVHZc6D48S/GuzW5DZlDKEHHEm5jBTZsBUmSJYVgTOIq0kBMtByGA2&#10;0S8ww8V98uAjdwBww4kKit0nsZkywqY2h+zGCOlMMOG4BCKfrOw9y3H6zpnISz1SU9Y5uYkHP9Li&#10;oxUT3L+e0XS8RGdfeTuyWa8AzmWmySvLfZRFRuTjChmXtIp3SIRxUcBcs7TFar5cQulI0mX/XlIw&#10;Tfpogu4PaJizEbFuSkTk5popGq7XiKCKuqbOl0YM3pY3Gj73YFGrBEJX4pK+odBvsiebMO0KR+6a&#10;Svc4Cl23fNfpg8qEqixdyxF9OxTaJVhr8EXMxwzPcc2Uuyc00HZouWqyKOsfsgwUbojq+Oxbqou7&#10;AYHCmrPGFgCyVTnVfGaRBoxVS7O0NahWUFl3M8Qb+wHrcYGdwhzBWnGzRNh061slMcruUGIjOlq4&#10;uCnMVUaBwuTByM8o9knrM0VLsmmJ0m2LDQjQSy/8/Ml++Avc/eFdenznXFVxJ2B0PscqX9Kz6oWJ&#10;rc/isNdx6MBduHSNJw8izGfc9ZtClGYMsjvmotKr9t/+xxC0tnDAaj6X40TJV1cKrqdOSR75b33W&#10;09yfpYdz3Q4rR/5i4xaOHZCwihtvbDDYqr7VET0u4kzZFe5lx2BoCQI3T7BMwd0RoSJRlUqG7HJl&#10;E6z5Ec08OQVemADL4ERezE7QWSCZMZ1KoCgBnVURqfyJ4Z0q9HVBSFXEIn+9ZoxWHHWCzqTnjPe/&#10;V0qoCDLou5KvzGwr6T+3DKZCTfcFA7WW8ozCjP0pnV20igFeg4kOTBpmNWPgMMK86RFdUhxoK5P2&#10;hszaQmli94Bx+/haxZaMeShZdLdHYUokgFJMJdoaAnTtVvGNdUGXOR10WfolL49sW9YT8heW++uL&#10;PiNGd0/cBVNY0mL26FXoI2VFjwjbu+/izp4nw/peVIXDnFrf5Ih0erWjRMvPe3tweNOH+Txzz15h&#10;mOuyaa8flzjv7HQHtflnjNc+zXpuJ+pl7dxSj0JpDZbtSGVJKYd3eLHw4laG0hycKNhAoRtCK90r&#10;QbyteTNDX0zRuiitGZT2P+Jf1/K4sfyJ+UK1baB0gyKW15Fbx71TTctzoilhQ1WbAQwApbKplazn&#10;Le5BkmuYX43X7vlin34WQUuXafJ5QibgsLB2vxrk8JVlWXymfdhox1Hi+kijDZ1xRWEyX3fyXlnj&#10;vWeLLyOu2zJWKMQOvxqTKDcp/kHlkxtQ6HxC+zoq6Gr/xpZvvYWDJeMXLs3w2dbJOXblWhrAtVjL&#10;y3zdfSnD71K/8Wpx583fTRxUdQVEUJaRmyj0mxV8UyoB9WKjkQCFCJ5FcsDd6cDFXOaCO3IuMKYy&#10;Gpky5AlnhPIvZckF8zzlc8pPuHzC5emSz8gXOiZludslZ3e4DPCs5E7p5J7cFWy9OSNneC7Jb94N&#10;eRdyhA3r7BmEiY+P7y1N6XwxzwDMYX5t6jBJ7m3cZgndn1jq9zPoiZXh7RmyXpTHcy0mFAVV+lW4&#10;2LfgDq+r8k04cePSRVi4mZ8judWBbIv73ie+fwXfDvS4e64YboJAJicgdxboHoXGoHLjOi4XgFpF&#10;FqmR4rYt8674x1JDC8CUfSbRHW/pSwOYUpUAhd3++HnrTcuza0WnWR92cvzngnWL7FIOxkocEXXT&#10;wluwo1Nm4jc2hNcTp+cGhLT6fFh04RaMM8PRwUG6bno494ocPGyQwTpfPKKOlqRne3zpawrtm4N1&#10;1qvKQjxX9d3Ity4MtqpX300UE2qAqGMJqwoLPxT7FhxFHsXGo6J5EryWaYlywcvbo8FkGWbKzs75&#10;2bBiKWpikZNZOPHrGra72PWLnAC5mQknKdcGAZuAmnPaX6v0rDTUSgZ5tcUKMrYrGwikBACp1j90&#10;L2ZOc8Ilc7p7ikvU6nhESROtHc714cjBysykSp5kMNFNzJTz9PTx8uf/lP765/zwaH/8Fzy9y0ng&#10;abYPuhVrQ3YYJUXRvPVY6gMz2zjywTK+BC1RNxChWw7NSYBgNttXVPxPqo87/Clmo23bqcPGTXm1&#10;a3jPOBh/qpXwKJC/s22bVRJjVG2xLxIjFu67Pdcoff5ckjxjRDVGusua9XSGhZ1HNBj4+69mqMS9&#10;cI8PPdjq1Ra4LT77SiPm2slO1aYGUo0adhSglWBa0FlIHQljSlFJyJRzMixNYCVepTPd9fVCt5NF&#10;a22u9cY4ZZGMITFf6JENu0ycXrX96s7wL1WCpVGpX8/v68d8IxJrowUNgjZR1zgEd8tnB+W5nBAl&#10;3ZGTlYBGhxCZuSRkDtAuygQu4gU0mEWJ+YyIrqUp5gHkNK8Fkwimi6dJ+YkpCbDwt+pkYVeNVFLB&#10;EoOTVACYVJV7AZxwEZU/nRJsApNBRrskTpczROmk80dMj3G7g7axKNuIILJmFNIwFtVfhppQGwuK&#10;aPQVRw1FHvDsCa61lTpvOWAT50mvEucNE6zLN8JUvU3ImD+J4agGD9ISXsbKeBNwatnfitOL9RY3&#10;WiAIQz7yaRIRFJSbi1Ebn3m5ujpH6PoYMoI4zEsTYXR1mZivOJyinFVji5ERHWWuG1IdC5KSBDAx&#10;7SU1ZCldYThiCu6GWP8SPQu9OxQt40iClIFEair1tFozFWK5VC3ye8/tuNw1lbYR4lU3Q5liBO/1&#10;Ruvq9oyDdA0U22Ov+nBv1t/wbZrVQaGwPhRQGo0F3Wbw4rZmmo6zWjwELethdxI8KVW5XszD4F32&#10;0HW4kyDR3Qgns8icML2eP+JXJZuu4/nj7fYuCpiLeY8ltXOHzsfXqRk7WPRob5ujtRroj3BkDHsL&#10;ELVOO+nQo1qdkZIAyBdNBLaZD4k+qfPeFjGsJ1HtL2BY0VqWLcebimpNaoE9RGukFCRXMfh5+bti&#10;zvBSavBzRqm6sqE+YYsSpT0kqiNIrc2CJ3sin9pqiTXrr1XO7qbFcnRsl9NMHjM4uVEXIlNJZJ3u&#10;WmnQ0BXCddysEsWdZbMStiEOl+jMQaVwfsLPP/kl50f69HAlF5B1ditFTXeOqf1c3Oh88WU0rGoY&#10;29qlVnTRFq4Wccdb5te1frYtm9p89+1sYM7eWd0OqCeUUaj252JAxHvqedhfR7ognwZH+7qaPQr1&#10;WmX1rkCgK2FcrONrvoQ8hlvR4nfEjxWWm12XFSUmQzEIhFcqcZMTcrfD+0WcN6NTNitKB82J7Sh5&#10;36QJ67fvWGR9R2btdklhA2nOcNfXCnrlM4ySnjKmWdEK4wtTJXbzsIXKo+KQTJCVVN4JfqnxtQCE&#10;fEE6wQFdgEn54gkuGBJ4qaVsJ+gB/hT1sQjUxJCkatSplMkJKZ8eOE1yF5BEiNNF+YQJqXkS1pHk&#10;Q5FGV9EM8j3f6UvF0qrmSl1ety1K9agIJAlUeaV0ynpjgwfD9oMfFvf/PBCEKTDJPV7oLcnD6rnu&#10;4QbmPKRrdfwQlO0GPy4JNq/tkkotkOt3laXELbIiRtY1Nv2lTYbY3dJmHdVpXpJeOztsD//3Bxwa&#10;Pyw2xRf0ZVMf7uNsvV5EUN6ppspmz9qTYIJ87mrTrH6vaw+9Fdz9TZ4pN6Nk95JF8YLhvDbc39vC&#10;mqyoTgHSmvFFL886WX112MYDB8RWzQEsHhwqMvojrGPLyOtBfRslHGjGhrpDgWjfXXcJ1vjTSswz&#10;3xRnT3I9NXm50PriwR1USISMVBjSUZYEMQoCkaJMBNybd7TBznVmqUGFzBbRCiscjUdsBiC7t5Wn&#10;1+7aDEjADebF1KGSQ7gxtuqFwgdJQPj48/TXf3bPTA96eM/5wxh7y7CLrRttz8jduKutF2JVBpA3&#10;AO65TNUOTyswGcmtzbNf7qwbe62Dm1PkQYfoeq1orfXu3by2eMt5LcU0bEBvlEDYp4k6maRec0pC&#10;JpKKeadPEFovJ0PM9t56U/PjFhuXKHRhtOk7e/hldORs1Wjnjim4PWg7sW313GGO3ppb9yb99fze&#10;zBIHe/5Nein2xl60XQoghltS5SWtroNi73PI4MzmBHJZAszgGUa50ZxSxHEqGwiZRfV3wh020S+e&#10;my2JxDngLSDaiR7XvBBEMoIghTPxGKzn4hNL9RfREuRSBGbnWBDSSYAQlfYIMo7xq9CoT8CLx9Dv&#10;Tfo8xYG2vJpbHAhDVHCZ9Pob3LzZI9D0Rgfvj/A8SLPUlsdnf99c/rjVTp27PBSCI8l3R3kTjDSe&#10;n+0aqBM+64DfPGzPRNJMKq8Ycbro3gpQaVCk7rksYSum0m3ZZHkYzMqNTGG491aWybljAt5UWFRt&#10;2YZiW36BDKWhvslXK5tgck/x6JNIn62cPIM7dy0LINqjUKCkrffzl/GwDrglJcaC8yd3nTV3Lzq3&#10;xgkQIMaP1iEGwIkqryiccoHE4gTLaPb2MvW42HH2sITgtvjbcqRVZEVwjulf20TVjl5JK26utgbT&#10;CA/XK6u9PZLXVELCAIZ/VcVzibr4aRW+Sws1CkWBo9j8wrnejs9VRme/nDm8hUZ7W1wjgtGpFe18&#10;AiPdheV9QZ9+xk8/QrLTZKfH5m5e4Afivvl+JbW8h89/Sg2FPqvFnd/PaKepRzFY1q3te/PuJdR9&#10;I9Eysrn6pdq41Xzc6lYWfoV9q6d2GFhuodCQu2kgxtmZJdLgyikLZ+aKc/x5jCBtug8KnW+r+vPk&#10;OoveUuOTQzGVFyJct3DZELSo4BI2PheY5RFEKVNunLriHKvmgMmFlKgLTMwR6UAwy7MBwCSdyLMk&#10;wsEnJJjOpIGZOlEkE/DEUlvlEqGJYJLAlMFJiiSICbhI5hq03d4pOhTG+GKyMdF1FEG/LGlz+D4E&#10;ZcloqAFRJbpjddwi08ngom0OXl+sHTvd2pv3VEkQi2pw/+xEkmwEE2mTxHLgHNprqtfogrF/jMvt&#10;Rm/k2baZtVAZVRP3JD8U/HxYvEv++sxykHFwE2pGleC0GzkWiu3+pXXY2SMVX0wXflIipLadEXcI&#10;e8X1m1yTzezrzb29/0s9J+0R6THknjv0Js58FfP6Oke0i9HFYsRos5jCPdIu0btN9lhzscza2pb1&#10;58UuWL+ULil5obXNEnrbpWtWmyyqmxAoL7tB0BJPRYWZOkLebd6x1fnNPc6WBUh0Q8qs5i7VKM6y&#10;JjgUi5zDgtesAcR6y+jCdys2Y1pa+mY3YLmdQpELgzm9yw+tjVIgGhWlAwZqSTt/Lo1WyRf8/OP0&#10;6Sc3uzy84+mhe4PlrLpsN0vMvhliH5KxUtijmktqMli73fVIHZz7wtbweQVpmkQLM8NSodnRJaI3&#10;gVzXgVFxQ68fmltXvn79W0cHdUd2KPQqxev1RMTFVNqMURHAsKuJLXS647IxwypKzx5uYak+ziEo&#10;+3bE9UV766MDuE2G+huVtuKqTlpzMhuAzpKzHiltJih75UAkTzfLYvWVEhItJrcSuB0M4WHiMkA0&#10;p+hKbsU8UwZNDbyBIDBRFyYQ9CThAoKYzC7EBF6oKfNCuKWIWIFhIh5r5kRUmzG4KZ/t1PuiLuHN&#10;jfIxS1mr9ZvYIH1BjHrMA/l82qRneDhfu2XK3OaC2+vlrGAHK8ZXlvzYsX3B6nTQtbAo4x7/W88Z&#10;7XgDQX8+NylrYdtyQeM6VnZh/tiawHKpQDBLW02GRsrp3e0GgcX1mN6Xy97y+xm8fQMWHVbP7ToP&#10;cWR4hu65lrFSIL84kGru8wsw5BsXgvxVyeaTat91lyy6ffqaqGL4JId80esRuZ8njGu0fF1XH/li&#10;LPoqsnBlDjIjHMkBi8orVXGMONch2aj85CJQlA3axUsrXlBW3t06a+xOmtdm0y2IFajWC9sECsKV&#10;F+9LGL0QnNqsuEWN8XRuWVu/507letc2FymNYqISuqRWIYKDWdowc3dgqwQaEV1P2c8ff/JPP9PM&#10;Hx5Pp+li3etohw6cu5vVJ1fSI7RlSIwP/98W734Mj3+0H6/H1QsG/R3aUoUnjOS0z+Qw65iKgJ0g&#10;hf8/e//aK0l2ZIlia5ntiJNZDz6a7O4ZzJ3HBwkQoAtB3wXpJ+tPCNDHC0iAgAtBt2ckTM/Mnekm&#10;WaxiZZ4I37b0wWxvd4/wOHmyKpMscrhJZMWJ8Lfvhy2zZctu3bQPrK71mB96o/cvoRwJH3paFnyg&#10;tPDapkdTx8t7fUyQ4ZEwwPabv6aIvty28hj3vQUvDvc13C2gKwl5Adm22ocGnqxA1cCFxYzpmMRe&#10;9pJh72moE0A4MheTYAjNsFRh5kLPixzGrDIaRsha7wAXGqFnwEEvnyTc5NnHTk/mLbqvzJQIC9GP&#10;jP4XR9mfEoL+ubSPr8lx0zTU5fGgGtm2BOyNe3H+uXXFCw8q1fHQ/zK9zzlEbBpoH6sus56H7D+i&#10;WhiPjOitMHvVzMx1fL9xjMjMJIv0T1kDZZzkoP3AFeUHyPl+lkpsGv/uD/yD+wAqf1XYEkx+3HTy&#10;V+33n0j7E+YHvUAlOxArwkBz9wXMPtXSdsOGdyW98878fUjNHZ36nnOQwjcZvqj6vzTZLjQ3Vfsy&#10;fCpQDIzE8UGXrVkRxZQd1Ud3j8TGg7q98gff3wdQM3Xx9vZuj7aazuXoEhMnSh2czNuY8HU9XX6/&#10;LoZDaTDzTMQi6GqDS7dAY3ttucxNQq957dKhJKldLv78PqK385OdTkul1G4j+xbpPqZZqoHYB9LW&#10;D2t7rgvAjXzWXLaG82j1JG9X+0Gz0zqF42Czz9FeSDoawexUudoE0AZn+3UEG3386rMt3zIV+dJo&#10;2IZGD+XjHx5z8/kgcpWjTevnPMeeg3GzkwCGyfaqfx9rqnCIYzEEp0sQg7cmwmuyJjaCVB+fYkEr&#10;XTWWLvUoCvx5259KMvemleF8HNXcPQRtuA43qcW7DKt8p2PmGn+GUuwohx0zPZ6Rm6bAOklxlvap&#10;52MEM5hKyDj0CCNrSidfRFSm0gOKbsz5MIwGYQFSjxcgq2Oz0xs6OhKRdoORlK65nQA/ZT5qh7s7&#10;3X3pis52euFhTqWiXpKnwIjbb9d+GznyY4q7U5pZbc4t48vmNxsoNT88HnyPYN6+B2YK+kFXmKK4&#10;j8bED4aRH8z8/Igjcyr7HLpLDmTzAIPt2I+b/TJ4URe4954qXRWFEGITEFmf3ZygufEX72ft/UI/&#10;wvrI5Z1YaKWdOsyd+0jdC0HLex9c3cAei3rREm63eXTYz94Oz/zS5Qy/leNlHHuPPOc3gm6f7YwB&#10;vBgg/cBZ7uzJCA2TvuR9F+AAEYvT6B9q5Rtq7qdC0SMioR8uUvrfdftghOJjNYdepuY+Ov5BMdKX&#10;y7a/6HpfI6IrlJm+kJvTfzqfxs0Y64RLXXioJHlHgU939xpkwwgAprrYVGCXyCrcgur6nkh1JgvQ&#10;ELDdEKtkCQNKcEwSaJXGqYp0z4tNMGlEz4Loq/Ipfe/zW8whMOLmCNih1vUxxNEcx/TvI41lAqCl&#10;reC5zyZAiqzLMvcVKToYiCIns1vx09auOJyqilkrTfW8N7fDMXMJDIZJl3d4fmfe+vltb+fGyrDK&#10;m1qvoXa1wGLpFR1uiCztkLtExLaw59Z/vNZqrxcd4wxW5YfGA3Cxrwu+1S1orMV37tsYnoddO+z3&#10;LwwrPd7glbXUbTw3EYiJRTch/JsTju6b74I4VCc4lJJfCybtDcTDP0sCgeWkuEc1O2yQoQJVdewb&#10;X8L6cX6+YVzsUEeMMD4AWSTlPmQlifLCY91yYnO+c0VXV3YPjrIaUox5Zlt66z6hf07Ea87n7ey0&#10;eyyzclfR4qUOiMwEb5ql+o0esJ0PoeMrN/tTtfmub/I5cw0JgMPmufV1smIihQcBjFVJ2BUNMWAT&#10;O9kUekHAyb4t5FrAqjxplskONBmACArWCajPuFMBzhheoTCY1syELEEKg3pKo6s03QYgIZo6el9g&#10;wytqi6x5ihEowBP7VQzSrdmyANDpZH5mj1DQLNz7+fy2d8VyNa3SuBlTGqkd3FZulHKGmYtZhxrA&#10;gBpCsNCoV3ucqgikQHpaxKl9Z/ObZGps9z12272AHm88TRwolLyVINjWzDi+0Fej0JvrydeaC8fh&#10;3LHNUefx7QzEZcnazwl6OwZ3qTKjjYkzk4aOfLBcNU6z1JAy8o6aedMhPhnm42rqbGLMPzgFFDcp&#10;xtTIeM+5hsyPAjtReEXd6OWtPVJc/ShLd1JsgpTo+0eyjer7gLiOVY93P38cgv2Pake7P37LL7Za&#10;5g+5S1tzJw5cqmMZPbA1CoVuE2Q+0NJ82ltn6wHTprrf6aj3ZWmlvWE9RcdB8eUV/3UXC9SK+TBh&#10;+q/txfZw3uMhIWFvAmFvyWw/vDyuX05Eisfll7d11+/Bak5Hh0np1bYHHomNn4ua2/lDiewzTrT6&#10;/2Krk6taRHNqH/gz0pdtSLVcZjXRAM3MAulRzHsuDGCEIbpusWW2AKfQ7rJi481nlD+/MUAlfMMd&#10;HL1p23jpLna6epJ2LgPWm7J6IKVj1Fcp3QLsBgOig+gsZRqOJPUgyxojzRF9OCEqjDUOvm+UcYm2&#10;XJHx7dbQjnrXi/0nzc3xeTeZz2ViyCGPlXhrjtxYFdqLfEwU+lmbNh/44H4/aL2tkGzMIKoCwx8c&#10;JA/mok/RXndgTUsorVkiYddLux9QG/IQ828DsnpenSJTJrhzO7zUbrmyoe7gtlTAncl1iEKxmdYP&#10;5+X72fzHifz/GbdbVaFymyGn5Ptnp+Fq2aJQDMLO7CDbw2762PzyqCMho50AVmu23DdakSqCciEA&#10;jYllj0UBEAvF6Jn0kYHCIssoO1H6QQtpR4SBNPTGuPQFSMF2prfJYNRChegRAbidTrZYTlUOhnlg&#10;UcQsoLWrtQhAcim/ZKgPVe6yjwN/ggryeYEfDDn+oAX/Ve0mpHl/oo8KpT5yj0szNN7LSOD0oVRG&#10;S2X+15fVsdfqkVodKBPbaxRKV+rGGzX1+QDgMSO0tCC7aYyLeCFGQZlSawnp4MAyM4CM/bi480e3&#10;INdyhVQEjWv2xxStRFHdJTL4AZv4z6sZD/DbozbZHB9VI+3h0dJsW22qeuxJQrw79dpstUA+Wcsl&#10;e3ABpM9pqvxFtqlFdPNhO8YflWNJA2brPf9hgdNHP+WVfDAoeo9Cc8cDqDCjUjv9l1lK9KOu/UNt&#10;FfvGGsHZoiarGr4Hj2AUjfzQapbWAA3g4JJGBcfS67Sq/gx/duaLDkS3BYr3KHTZ5Nw3BAZFaiHv&#10;iQcNEWBk2iq51IJ98FDbVPeZj2W/VX1fHqzMaAIAA5WCuLXGVEA4FDbjZDZquiiXB0vwOFDaQMiw&#10;yAem4TAswDDNwB3PJ5Znu14o0Yynp/BW/pebFropqHMDQ3Yu0LVoajpVxqJ9uBbflDXf/pJf3Tzp&#10;H9ObH+3LV2zzwveFtucWIZiGmu6jiOj2vHeRhY9vD8DzfHx6Ac/vxWBfFjgtmaIih8t1V8J1emFG&#10;OVAAm8LtL6Pbl5pApXTNmhyLGKRL7H2EGl/et4+azf+SrKsf3F7oD/XTHoVmM2xmnfFh9q605tNe&#10;J6mViYZ8yVV9vqTroKAxUSNs0weCTN/VDPqR1kt1bNpulvWqWAxfRrn8AmwyCB2KlCAiaRGgpeB8&#10;LrdLhtPYQQsxYGdAdPUrge6eDJciiRAMmkhpWy482xaUth7IaH/+BDlIycFPiEU1CBofbjZCyveo&#10;78dkZr6GN9tfh3K30+kh1/hmguHuQyTnGuZUJLNHQR5wKrkngYXMSxR/TUmaG8Qoomy02cNz/k84&#10;WoL9tqHujjAThrNE5X84Hmw8Kn5EMYw0z+rKTnbWfPgDbNa5i91gHsP9u0lcmmxXZt7tHxmjfD7n&#10;7ceTWT9hgkYGWebdCRH5ZoFbzy+gegUG4pbB9KObCxGQxEh+4efzQv1lti34/PDGN273oxDozZYv&#10;qObe7PvQFnpwYTMc+sJPOyAqwsCQdi7n0mP4jPNCkhCGECHs5olUfsTRzceL8URgaktky/Ix609y&#10;CtoiRjPABmWlUGjSbjERJmwt1b1pTssi5ktRQAHIaV2JTnMhUSP7BqB2xcEt6GBmvM87nRcWqvvI&#10;BFkA47TbR7GWdaFYWFQA0Cmvv2vT4CjuAjNGaLixNikld9fcl+f3bbk2Go18egodvZqMjw3HcJCb&#10;IOiDxo3hkuIQu7Dni/vurvDVW/6Y9qnOcueS/FxL891hDwf769eN+4DVOOxtcZqqZY+yCPvRs7O9&#10;t29Mlx+hDXk/w4YAiSGjuldQVKtT7ANT8017laEWEDfWleJzJyP/ydsPE9sSi0v26NcZQaIORoQx&#10;UWKYFIqCLJMU0wOWa4lCQO+ZgJ7zf2atByON53ERkQzJwEj32LnMxoKlHnRoUcdUGcheRhjQI5PJ&#10;br1U4bTerxcaKcQikv6UMeAgaMzKLhEx6Hw2r4Aht8KirmGmdDhIfLLaocEOmMkBBCVqWzvRKukM&#10;gb41eD9ivpi5FR9sefjXgNgPnv2VIdn7Gxm+kqGTS7OaigR7ZV6f8daYEzRUAXcJSlx/zR1tHMGA&#10;KbQ7Cphx+/xbhjozT3k7WyYKlc3N6/nX9LtBoXXq19zS7l528+F95uf9hKmyxup2fxIz448Wsvrh&#10;7YOxlR+hJuBSz4joH114VFBQzjgBi4yo6Mdf28e26YvMDzeRxkNr5PUyuT/4kn5YTbvccQdEOejs&#10;k+9UHwrk5H4/7nqPWlJc5vy7jYjWhT0edUQUt/ZxC8gUGRisoKiwzuOzWKgZ0lOzQaH5r5PPwEI7&#10;G7x2Y15qnkJkF+rCJaQrsTxPhhE3LDkLsKiKGjh5yzADYFq23QYA0GLB3pRZoenwLzEzPSXJinuM&#10;zT0CAbfVjFhDnpu/82ILixoYRgtEFnOJh7MkFXj+/rRc0U44PfH0BnSoD6XiB3uNWjiHvyopz3M5&#10;SHOxx27vVbho/fpHxwT/dC1Nn3S+DA4h+YoSo8Nm2pIYP+V16fjzfXu4tDDlN8rBAQybchMHG21u&#10;E/FDqxHMtkvslCiREYCTyZzPPKUXHu6j7Pz55QexqHG1rlSZfn/J4dEXIuETRq7rywzma8T8dXCE&#10;7TcSsN9gc8CbE2fkO0Ar+QBk3cWRhZ2sEGR0KyNKnWQfLyzQQVoYk3niHZMBWcMzQ1F9bJ85d5Yz&#10;f7JQQgFU9S8jHBUVuEQ8Add+Dbgt74zezZXsRRG07tbU3cjel4rniiTBWWAjneUmRkQMT2FDPYpD&#10;/87nbfnkPlSKs1ocKiE8PuxaqHkDFV7WH9rukpsdBGkfn3ezslSMNPtwEhg3deA2K1Ns9rbdl7uJ&#10;NGceEQxO5cihppYrI9FCfWjZbw5brjMy1Y9Cs8LeYHfWzwCYrruX/HcCAUsUGq+D1Ic8wPuZ8FDk&#10;ZquQN6gua+mX7a9/vLb1O9z3sR/UXiIx3bVcu+/U2lRU5RHbfD1z+WYKJWzyie6tBAKbLPdPT80l&#10;1qxXRfyVmvtR7QZ8vrTl9FSuoG03TrdUr5sPLxztZTnG16DQQ7Ca3zyMiCoq2rjrKx+OXn2CtkWh&#10;ifQU+nAo/6BaSTZRCIIjycvF7swxF+BaYQ5To2hFoUOFSM0o2mXkiEay9YZ/vtFALLpdaQ6biCwo&#10;pvWKOf8ZWxggp2Zk87BY3Pa1VgEYTTi6zlzbxM58pDbplZupdhzNBxbNiSNzRzXOwcPnLAnXCyLg&#10;3tu5eetpmZkAf9lHfr/cJO66FYDNy58XXOklI7S0MxF49xo2+Oen3NaFcPxr9/LVn7K9kuxQdP3C&#10;Xdrx9h8eeQXPBUHXHfYZXLcoNP/uxDFx/WPbaiRRhoCsCREyEySY3VfCuJmafzw1VyJZ6l0O9vjE&#10;3KefVNuyZ2eTKokOSOYGMZjcN5By+83UzZ6otY4DPYC76ymVU+y6NARgsJSJGhxsodL6nICCgjJh&#10;o+b5VH0Ji8ziiI4xjWSYO0GDKwV5hw75Wh5ToSE4oIBgNF5JiBY0otOgICKWi53eyBvp0EIwhtpB&#10;D3mEk4B6BM1mCt+UyY0B/JxBsBOuWuCvr3xtn7a9bMT/YBN/SuluNXVfPtRhSWcBbaM1cNi2U9M+&#10;mm0Vlsps3nRhW1AHRYJXiauZ3qT0sgKgcdC48/L6VktUmf1iqSekk7CgQOL0vo+BYCQCYbRgL3f7&#10;gKMaPndZYVELindSTUI7ioEe2qn39u5hSz3qqQO3CrblmAMwauH2kU36ci2xz9DioWHwKYKiP4ZO&#10;OMS8kys7fZkfkAlcdye2c3Bs8skPNgZmEtAnp+ZiOshST+2v1NyPbPcJovPzK0ORH8Scj/Z6pIXx&#10;UZUCbnNZR3boARDNiKjVxd72w8BBKOSj8rBfukro2G02rIH7ylq0Qc7KSXyLjqjKTlnhE0RWjIlC&#10;CNaDvu5GG6mhZsQyvJuNsTAluhUKpw0IWrtt16pW2JYAl7K0dpppg5QrZCZPocS7x1ErDAMg3aCu&#10;uCbuIhbhTNXaulEwytQSVYG6nkGXnJ5iusWZ4YCK1CoM6DDrESaQskySGg8lSFOSxPK/WqFhGgHm&#10;1BJm5+++u3z/nZYrzk86P0U7UYvYtGJszmoXJVK/PsIaGnP6syISu1LSGMC9vVBO0/nn+u+Ru+TP&#10;xOzf+X0AJHN9HY9zuG1dp6uLdASfp6NhjIAa9fcnfL3+qsYxjYzx4dGOQsA0mbdrQdoX7ndcUWFR&#10;SQDpWzf+di4baADYAZ5Y67sYJFkJg8EVJqZQ7ULrNJMQWrxqqbvQR3rSjTfxRrhoc/l381Lqau9b&#10;EgogOKHUMiW65Ihe2pgj/va66fSno5F7r2mXvImhb8dV7XafepSfb5Dk8ECt3yd/e4qVsQgCt3aS&#10;VtebAAsGlTZ+JDFRY8ZKWenkZ0+mLiBF1BJkK/01F4gsv1LB+dwvLyasF24GyIEz8wtxQkSNAlp0&#10;IGnB9cIjoQNc1+9Bi1jgJ7kzAIQBnW5xdRPMk1ySoQzLPFQtDPRNqn6O/sz7rxlxK270Iq0iYhxl&#10;QymZeglACiD5hteAiJ5Lw+1IzshK0m5vBv70TWHA0Xo/+w36Y98l7z4cthvkuZO1y9ow4zbv/aQ3&#10;39x8FoJkLDDKzyDTDUC6UqJ/ps1UDMvWdXpM0bBULg2YRBo80Ku2nIRUnjJEyGrt5NU4pL5kmkvr&#10;6hwcUgKUGyD0ADRepsGI6EmBDQlML66UL4PgsixvcqIXYUZtC36a1NOVNGTAN0/rcG4c8Rarjjt/&#10;mqm0+fhJxmooq1fAAOOkHA/yMy3im8M+MsnK2smr336vGjWWb8buRXTL5ntFiLHW061XLrOLS0Sq&#10;2qOl/L5R2BSXBak+ckTJ/eVI6UzB0V2Gjkyq+dMrWtTcq5CiNQM1QjmfsL2sSfGTalse0Ku2P4qI&#10;KjVi1lIRehlk3qDQR8JFrwGrW92j7QGx99pP8HyDlm8g9ApE0wKYY6a2fvFirKDRa7FoSI8KtLzc&#10;fw4Limo7Nm+M3CzTMjR2smplAWnW+UpDdY7nck/DZ+SUBLmIYGV4ep33Di8Ty7o01qTmI2Dq+607&#10;yjE+9z16HLlYZW4meuGwYQ0QASxjZm8bMz1VEPJDec9ZCXBFec4j5eJYmaIOdZgFgehZv1KGjU4t&#10;rHhrHPPxsL0AEC4GIp6/P12eSYYZz0/R2todd6t4CTR80JuS5JBtFbt5l+PDpsvcmLMvH/rPrUnQ&#10;sCE3dvwKC9dNLQsgHnCof+QanmNpLJQbCdM1ufKwBQJYreJXNQvGJJKN6feGVCZuSeXY+E7SiKtv&#10;58RCqKtMupw4nFqglvhz9LSN03n1i1XQ62hqvvedCfK7LXsdoYhPHgoNwV7JoQ40/CkETn90u48m&#10;zDk+6RTbxWq75WGHPARKNvVpx5J0/ybSOr6R2ANQVWMNQ6YxAJsp9emvnHgRY1Kd3MhBUdS4n/w6&#10;htxQeCJiidBCwkOjyu203TjOsOZ2KXJ1ros1Py3L1Swk8GTeMogpM7kJatGfvTnQ997aFCjiJqlO&#10;NhS/xhD1+y56p1G9/XH//HAvTcTdeitFx33LbkHh6MfNZo+n6ldZ2i9GVl84+I2K0gvn4lFvAyLn&#10;WTajl56icvoFpfBhp83mB+dQ13zAhRVrSphbqOiMueSWP00NytLH2cdOkeyR2Ub20GTe5RkIC8rn&#10;lB1FRWfQDM196QmqAXRGFwgZBaETiUJxNBO+4LYr1dz9HjdW7DZWM/t3unj8T4Ir7h0Thyi0/tRm&#10;n5wZDiaxZHdNa/kjAr2ryfrqXR4eqZwSbfVc/fEc9GP5y4AeP3vN9j+D9jgU/6r2Efu+ENjMD1tE&#10;esjpvW/3v95/c1/O+rC9VL7lvn2q+OdNI/gDCBgcOG3/7ZjaJKUzeCpVAABMETk7e1JZSlgioV8C&#10;pIXEpMqQxFQjKA9kHWpOo7xT+wQmf+buF1XM54Meh6O2h6MEsMAhJZu2PUgBISGs0d/1IAlm1odv&#10;M4/lwANWVOZbx14Q6D3+8Pt2eQdS7RTnc/PWbWgM1+MvdUqtGa0veR8eyiT8haHMD7dRO+eD233+&#10;KNmNCfsIhWa5nU3A4W6jR70bQNIjB5i8r0Cg8qQfaJy8PNm5qgemj6UP9eZell4Q5oh4nLR836oi&#10;yejIEu9R6O1lQJRs75D+8xXU5agIOp0GhRiLFLjOgD/GV30/6G+o9rbvUyYtPLZzslMyK2LmF2C9&#10;djgHUZdSmBUdl1szUJCJEMVM+8hcUMwO38HtgF3NBVNHMU5YoTFmnKAHAgJpshPMM8dUQLpNImIq&#10;jeeawvRfkL4fXFviVrYiw/zx+9eAOcdt90jvdvyIs/xp1gOKMOeokIcq5Z0+Bxk+kNo+p5gxi91N&#10;cUOKWUMYSSMqReMSaJCwh/mbJ2obf0JM10pgkDoJydAjUxgVirAuSFw61QNoKXJhAbCjDIjtNNU3&#10;lJxZIHQOuZcntA/Gbcbd/JRmxcPA/j1Pa3z7WnHpP0rbThK9esBB+7AUxU+7/VmFQ3/8xHXMFPth&#10;7WOpth938MeSudlWILrtf49e52figwV5BNh2zUauDwaOSg39uUERVEbgpli4mfmZT1gBDsZier4L&#10;D1VqKDHBp60U3P056tf874ZH0TbXkNe23CKHMnpazvwwjcCo3438ippu9iW98p3yie0hMWgdQMQC&#10;y7ovSdktZD2AzObt3Rjx4wJMEcN42NUtxbivhLSspJPoGf7wvsTvv+Hze+Wv7bS4vezDI6lb63G/&#10;wf0v/71B0NV/cu+hfdBKXfOzeIs0ePv77/fnLzW+mwvQ4cebXUf33gU/d3kFBACLECR7qURebf/A&#10;D+fUIjmopMaN/i9EF3xA+tiFSCEo3fNbC4xSVtZYb0N8lHZWx5/RiN3N/7n2bm1M3sze5FCQu3/Z&#10;W4Gi+wH+ArFqBI9vv9+6lIcuyNFIiYzKr2H99b0XckgCrQlkRCV99JBRBDfvl6WfllRrVuYvgHTU&#10;ho3Yxzg4ewlVkUOZPBPmgmLAAIe6qQ9hXAtrpEth9E4JhTZzIs+01xGzXSu4bKuJ3j7Y8cGSMirF&#10;B1i6H99Wqsbmy3gcsdSmezyw6T9jK2ruq+Oud62STJZFvKyigGV5JA4Bds7BrR2RVLo8fXhZNfsL&#10;HOmRte4rv0y0B6TePip6OXKANaNMkxVe55UAWJAKdZh6XC8uNWthtBAu7+P53aLwdmIEiTAC1sxA&#10;O9GgrhJZrL7tyaLKS1X5OxwHCkOP9FHmBoeCKD8tSdWP6Cr5Xo8H15pZo5Qx+7wxwc9+go9pGi4X&#10;hv6s4e5PsyXn65XC3dluRuXNwGTRybdr3+3IvflpHvYjruFeNfdzt0e89sPs0Edt5ejeUPXqQSRf&#10;30AWdI0AKAuSQjmxjyM0dKecXIAStk0ypBRI1QA4QHIHMommgp0uJlrud3eTpkyDMtWzARwWzMGY&#10;nGynETpUdRKfc/PI8t/kuJCQJhatI23mvbIMM5F1ZIquCLV+ZYCWFRY3fcsyar3JqWV6aLNyzOW9&#10;vvvOlg5zelNrHBGtw8wIB4NZVJkvqOZmq1ref6Z2+o9sc/1TjKS7TYBlWCrb4fNBZ/wPa5WX8tgV&#10;VQUG7yPm+deLXonVYMLDq08n4qRkHPvY9rYOosJWmy2Y9yIq59nl7rKmcFEixunjt3FqG2HhznRL&#10;xaxUJKaozt34j7iRiOgj8lbS3H/+HTwFhB4mGHNXcOVGzehW3fHuGEMV7vjIc5eNWujmwtLQT76h&#10;ccePzZLOGlCp6LtzWa0aiBVjnHQbiGKMoN5QfUsfXVTHLEG1jY76WiAogJLFRQgWWfzT0GtfNrJB&#10;lz6T/EkoKLmpDzX0tg+I3WuQ3AiT2I/2mr/YXoEmt0mb9iNYaffgdt4Z7070wu58DDBe+ClbdAeW&#10;/t76JUiaScJ84LfUEU2KqaBYc7oeRNSkvlnTOcSOcgQRkY4Tu7u+KKqFbBQjdQhChyxd58tioC1X&#10;/uFb9S5zcwtJ10ssF5DWThFqRiM7zcxFpg/FjCon/EmAEGamlJIeL2Ci0A2QvgWZI+BZf5a/L0Qw&#10;DIClqzFRb/9j6GN+6nbHuNwmvm3f+EeZvp+82X4CIVYpiq2b6FM2lUEYPyEfw5+kZUqFiNAfHZNP&#10;Fu6DbKPVbXS448uHvTnOo2DA/P5ArOjhCWrZfs22HzzWweTuqn758pjcZooeZo3O7we9ipUYGV0A&#10;3EwRCcEQSW7KamImD0LkggKZAp2jLBhpwEIm4GzSaQPSJgS1EYkyHBpNAnAdXy8DjmILrUe7eQ6N&#10;tgwf/MjV07Y8aVfp0bebdY1miJBQ/DKXVlELDWN98/gIWeWkbtqQz527Qilp2+EpyXF9fnr+HsRy&#10;eupPb+z8RFqKTUgCY1iD9faD6IdFte9a6Kdgnx9ew4+ZPj7mgGPICDGUdIDVKi4Tl2Ojz9QSZjwa&#10;n+UswFFdhNfOHllU5bitKNTIWCfQe0d7Xc4w4oaCDQSOIJUENiJYkiD2QEhw6jp2mCP6Vrm6fiIQ&#10;fRsBfpgTl+R5IpWKFC6JnKBX4J9pjujaa6XpJtGdntDW8NhGPu/1cg+hKfb+DW6jJZt+eWO1qmJN&#10;m9hLqOBo0TG2GqUZIp9Zo8LsXRsecAkysaTtBKYJl4Ieg6lNFT2yR7FstnwUKzEbJcaNUgEgoW4A&#10;3GFUKEXBAkRrntzdSBkadR3kg9y0+15NDOmXD7aPVbX92ETNbdWWHzPHqx7/7sW//srn7PRKOLBW&#10;gnFFcLnYUGBuSA3ukJhJTH54Y5KNEGpsrLdJ6a9pJ9QHxdpjMMIUrt6JkxjUff5ki0EspywU5SrW&#10;qXwlvlyfab4si95/p2Ux6Qog7YcIPp3783tIF6PRaNbNSMt6QQgaIpj+eMsyWDHK8AJwrl7ELQo9&#10;KjhxS9omIqyUscPMojgi/qEs48/VbrrE/R282MVu9raq5ATeKeB/Viw6naI3wMKlew7O9po/F/zn&#10;QdmY/95aMr5+PJl2HiTHl63G/d1mGWh7TL69US16TY7oTY73o3zRD+r6VkS08nnGQaRb3/z8ych7&#10;xZBhU9zb0HdWK8t02x5hyqMlzumj1Of+QFV52gbMSyXE7TYTl85yLxul9J55OOwKZ2nlZUqlKejk&#10;Eqqab0U0pbnxwgKKCRqfIpe7CNEJgokqm4TUpGbes9KeOYGX8ezmY2tSiKIZNEuN8W5KC8VQGUOj&#10;LUSjLxkllYa2Z6np5g63EPSm3c0rBG4hnkZul4Gx9uodgXb69LFOKAGdliuA5fRkb972N1+0p6fF&#10;2nEXFjDezn3B2I9oeoXT+lO2Tzst3x/tFbcRu7GhQ7Gi7REF+6TY5oUcgqwZcJAw+vCxzRCoA7BK&#10;Y3pwXoKTIjBQ6I1y4/phRKRKNChrKiD97CvmIBRChByIiAbmbL4lOmZZly4BvY85blvo5b7oy6O2&#10;nR9bIFRVN5w0ogOi/hxR6E2jdiBzLi7UTg73HmS+/CvGcTSPs++KQ4OIkLQvPTvSM/J6xoQcAjoM&#10;ycmdG08WTAauAA53dXpCpCzZbAiVS7DYknMMBmpogiHL0qV5PNL6VKzhmEtLQqsjk/7Uw1oyegxS&#10;gODJrLv13qv2bEhG56Bopn9x12/rSh7VaXhVe8ErNF9QorJDyGoAufNpWpKWb9ahIzfVRGmPwPD2&#10;pKvt/OByd2HYFyOl80IO3cgcp64vUhWw2/tLc1uaRwjqDJ0UMp57LAgjLXa2Xd/YZGdjF437XyUi&#10;IHlpcpTL9hQISdEbGVIpzUqjLDkA+FjUlx4jF3rjQZYUV56e0Bdcn9kXZe26COuLks/QO3VVd5jR&#10;jOYwI9lpMAJh9OBCmge7WZMtDtBgO6tsRkQJ4hU+Z436TNg4oUzqnyk098F20wcEuAF3EtCvazlr&#10;PZrZPo4S+Ihychzd+rh2L1r+OZqM/tCn/d9F+yQo9OZo8SJhbbYbmdz76Og9NfcFnHn/+fDypnbu&#10;zTWv5Vv45uuMHmTWYi6i26NuziEA6NFshg0fNpOkDcmNJLFwayEISr4rY9xtTfX7hzWvJlTLAGdm&#10;ljoQBg/AI0IXjJXOgiYt0SnQV52HumwBdLq7QlBvT/j6XxCpHmfOeI54QjzTS04deB7Ip5lfSRef&#10;ApcKE0VnLGRTBU6N6FAuD01aElOSGEw8gF11ZEfPvfZvL7OtuJilC6AZJHVFKu25+QJhuTiNI0kk&#10;VKkdjKiOlYZu8ZE1l28JMDdFDHsIGKusRi5TqRPFyDNV5TalldYJWrfGjuU3/9V/9ov4m191Mvxp&#10;uSymvhhAB20Nh47IbC5RVu83nf/pZViLPRSbpYqzbXw9h7ysfSf91O2TcycSfSlWV3GMegX7c22G&#10;Is1mFFkbPfcp5k4yTRgA0BIpvlOaMTpM+j1svFuHQjGMuHm5AcBmKYbb8ExOKntda63kwDBDgkYu&#10;OFI8mtn8Luury0bSdF6MSnQkInS9mhmAoFru3BfrS5yf3lyfO3158xYKLJdYrvCT/ClO7pdrfP8H&#10;+/It4aItbo2+uOXDXKTWI+dQyYIl++K4rYhVl5dzKwSgG1OtNMGA9RDpbh2U0UtqBIq4mBHwsYb8&#10;EQgAE1rdIMbbzbgZjBgVgPbbDMfb+k1+zux0RRhN9TazINNm57Kn85KOh1iuhJnAaZVaWbWMbiOu&#10;BKRAlvUSIjzUe8f01OQIYKNV7D0WAQEzmIPpbejYRHiy2kpdCcbCI0sloTnVECEthJXqXvbtu2wd&#10;KWzJuiqBpHznFkuWOekgQSeFdsbpHP1CIXR9Pj3Zd7+lP5lZkN0b3QNdy/VpCbSGiHa5qjWdzlAf&#10;6aOq+l3FKolwK4s383ix7F68T03NXYt4tYdkOzMnl9SJPizkbQh0u819W8Nqj2j6Rz/NI904KGtR&#10;AwD0G8bQ0Yfhx9ptps0xh1Fj6N2fli8aUGulaAIuAEbe5qRy7M9b/eqmMNVa6qDi8OFzrZQuEhTw&#10;Kg/jEkNQhiitdBbH0ez5PRFbwWRCHtGjX3unnfznT1BcL8/2/My4UoKCl/d9udjpTX868XQ2qEdY&#10;gKez2ckQaiY43RYa6GaUGUf9T+SUbibwZSfIUYwUYMNQCiBMXYD+lBHRuqrxb4/d46xZZd/hbQwx&#10;5bzwUiY2SVUA+xhG3l7Jpr1WroWAlLVyVFnRqJ7D4ddeb2qlhwSAzcVryI3cipI/aPfOcUuqCd3Y&#10;sSwL/V5L+S+1TWMm7TduOPUxf7oTmZuTRqG1kf9/s9mcNDJ2dF96dyLJLbBcz7LvXvew85Ux0hcg&#10;6/ZeHn3fePpSDJGSVwfba20khIoSvBHOsaw5NgQg6t7AXYBSzAcg7OlAtbGpghfbmd+yKDMSIbGK&#10;IAllfPgcgZRESSHDEoDU80VY76El5zPrIXS7DhsxA4Mp2U/KLGBhoL3Rm5/z9AUSy6lTyzMEXVAi&#10;F7kwAIiFAK1XCLQUEjMBgMYGZt1RmDXaok1Iilj2DtcGpMyep/DB6EDNLFWVOmC9hxTJ1cmHZICw&#10;XAMG0rs6bOodMI8ulnpnCIIDS85164saLvlVCVkYWk0IMYt/iZrLuIlhycS1uowAEFo6Q/HVz/Xm&#10;DSLcvL15u9AZkmdgIfsVAcajAN6+B72UorB1hM9//wxntDhcjB+3rXH14ZZpS1vFmKNE9mM36hTJ&#10;GO0GJ8SY6/LDLuu6VEDSeIoRZK/1K6aFj5CmxA9llSOU4QCLoCp3KADKUppIyHKkY7eZjmUWpxZA&#10;6xlB6D3kENwpXWJhXB20CIXUl3h+Z6SdznrzJX/2dRZvgYJdtLBOmNGaq+cQMlC6BqsSBjcrMTcv&#10;sVaIkBAIdjPHKmpKpUISECH9hBzCL4y1uaok8OPdloeE27kskGtRvfsk2EKS6y7rhx1HN1V5q0Di&#10;5tT7i1mTTkOgw6ITUFevenXJvqGFFsFscuQUnVo4aqwsYMpRBQj07bCrdy2ge1BD5S5fOoQuJ2jW&#10;oVEqOX9Nu4Nkp3PIDmUYS6qMviBgDnSBYDM7QahzuDUi0AMg4ddLu0YPghZOAE5bzg1mcmKuIsZx&#10;+vLq3tquN+/jLiPjpXYYq7z5xoaiwA/r6y9wg28OqLHu3WPIR7vc7Dv3uoemDxqxdLfT0xfdTGZQ&#10;Osk2s8HmOhRoEIAFMMDHfW1LsEwTb+3JiA6IZsIyReBGuHhJkauZnZ7fjtZPZ+whnAtLVWOPpKCz&#10;y9Tb9arL+/78nn1RLE7y+V27vI/luhA0x/kJEuMKsMkWstONhBO0rM4yLz/8PGyQeqxlu41Ue9l8&#10;4g8QWqVt/8RX9MdXOLMtGCCEEHnoaItPGhZ71LbZyoSM7BncnVd0Z1iU2tpf9YT+dG3Lud1+uGn3&#10;rNd7FPr6k96nhu4igkeh1LraYSncnO7m8rZ/3vzUApEWgQ/E1KVKhYooVDMPpAFgtl6c49F0g05z&#10;ApTXCFYpwAZgMFXKTFhCm5X+UqsjASkED3UW1U5aLLoUAThoosOvEYHI/K90A3sP9t4hIlpuroC7&#10;FCCv7eQAGxdYLO9ptqE/0vKoVdEqZEjWQkRAwbRT0+xUBxEhUxAJXLUAu9mKRJoSZWyxGyiGnese&#10;kewXLdbgzWCkhzvMQO/1gipqCItkmEHxNFiCXShdI0Wi1uwgmpos04EnILOPJkqcl0ogaBrB5+0b&#10;TOuwbxb86DDh7Vu0s52f2BfQltZCUqWMzJ6nPJ51hs+DKkUe0oyYEZKPSFH4OHz2k2j7WOiLbe+X&#10;/Qh1dUmqKgKbfKSDh3pwuMwy2nwRSYdHmYZVG4C0Kr8eGn6NTM+01f2QN6HtqQYmyf68RgVEM6Cz&#10;a6AODVZ4OhHFYkZlaDRTsGZKFSX2fkLH0lvvFQci+/XZFVq6/GRPb+jGP3zbn9/x/Xu8f89Tw9Nb&#10;0gjSiHAnIfUIn30/SGcbiK0jHMzSwbax9dJkNDKLuKgHAI0IRrcEN+pg04LD6ot/xLZVrz0cawkU&#10;d/mcQ+wtW+07Nrhh1t3wbGNAx3X7DZK8OebNl9xzxtJxdh+b5cwrYQRpEYEATFmEN9IJkDlxO0ib&#10;ulR9610djwDI2l6Gzdw53F8kOSWUHVw6WRDU0mGSeQ1hQ4thpIolTs+CpsihlNCZANk04pAsJ+jl&#10;97/3L39Gp2g0XEWcTzK3yzOhJbpFSN2vEWZw9jtHhyQUbcF2xukrNIYOWsT67wvb+I/wEX4wz/Ne&#10;c2gLKV/Z7pHn/PDiypLUjOv5bYUoJWjZ+JeYtvzw9oLCtSRvY+0Ph0cGgJ6CRNh3RWNkqXBxWFBH&#10;OYeKQJ4iXcFQAH2lrZiIUKdJ8GiNpzOfvnAFyE7acgHA6yWuFy0XfPdb9e4/+2WYBxmnFq3RGml9&#10;YE7KaiKZc/xmhAncJVxps8DfvrIZkfvJuOqmixXAB0tfbjqtynwH1uDjrt2vvJ+DDsNK16/rfimd&#10;hC+FKOPOKvio1pkW4F/bh9uqhbHhr26JV7pzfz8MOaZi0B4lPtIiukl0uhG4fkEX9xCUErf8mpeo&#10;uf6b/9gVjD6X2bNqSSYrQ6apCGaCzsu117o7Zkg/hZ9ub+nyTn2ZrPjp6ssH2BUW6oZW1M1qaR5Y&#10;H5A45BKQLhyhK6I/jSGhCEU3SWRzBz1i4eUdrs+6XpFjL2IR4I1AqIfCokMKc/Quie4wxhc/s69+&#10;GfqZEhNGB6LF0JCArATUo4BVsoQVUECiZOpRhOSMGaZQwN7aQdoyZuUKLXJqWTkwpk0jhjd6CxpI&#10;msscZjh9CW/5uBKYA2nz4xkbK2mocY6/CqxWfs6MQefiLZHdUqMv6vW00AJJo9f0FNfVcOWr/Kkj&#10;NKUOO7+F0TNwbiQY6syU3KFAkKBUBlhs86oFrVo7P6z9Zc9vqztzFbV7xV5Whjtmje0HTrW7x3e4&#10;GlUvHVHK/K4ioih3zNz3bkHdga5Akl8zQT2Som5BlCDoqthsvWKHWXizS1BYv6J3D6W2MyNM6uoK&#10;KTr6ot4juvXen9+TQLqrzm/9y6/1dGY783TWcuX1gvd/iPcCSHOYmxu9KOsttAAZdRWtb1wqeUEt&#10;R4wZRqlGV5A2lcNK2jQkIJJjxqzM1Bk64iP/CdoHyVFrvtaGDbsFmYdHKCbtzaFQCCzbIYnnQKMo&#10;EeYmIlrJontLbhdEjbTFd/ZfWHrocgnc8nonBagBsGu+aWH4SBTYJrkNcypXszW9r9wqBVyhSMyY&#10;Y/ACwrUWNp0VywgESMs6LoXCF8D6IsKFJPvY73+zLN/bm5/zl3/bz6fz5aLLe9J6OzsVYPAEsz6r&#10;knzWdhOrfKEOyiv7+H3w82WppPz1uCrMq054sMs9/iQe3hdgZPeGt786ffHllQ3iLhtzhCYagihl&#10;KRvz4taZmC4DQttZM9UWZ8XPJJJjFIZJnkYu3xBCC9QTQ5TCfwgRRAgaE9cERYKih/KDeu/omcI9&#10;5mhTRBi4LN4XX577t9/03/9WzxeeTmxhbmEeXkk3mWsjcnLOgZ3mSHo9dhLCCMR+wb/zIFgwLZmP&#10;KkfxWdsaHcHrAFnu8KcOK974GUvpYPdYY0Bl6QEW3Y7jH4aWPbvkX9uDtkWb89+trux2s/nnTeD0&#10;UTuEnT/8Ul/s/fcq2S+0lZqL//y/tJQKTDBA9pE5zeG0jkEuEjTDpH2d3XgvhKXoW0trLt1pekLo&#10;UjAX782+GTJMIJr4qVijihFGLRiIXP8CINwv5yeczhT43e/0/D5desHhqqwSckEgIkwCzRTeQ+7x&#10;xVv4KZ5/DxLtDD/nXosEJqpUloC5XeVYEkcKdTaA/Xbd2m5foI0wIauh1CYabkVhrTSRynsiCSoE&#10;hePS+xUASIXWxXJEm8cZ0yYeboIiFQeGIlS+AEtlgtK+HXPLAoxAbhUGq/hqWo2RBy9lqYiCzn1p&#10;56fo1365Ru8OWl/a5aonBmkZSMPM1FeXTnvW0KzImmlp+GDbmCn3lD/c2qg/ufYgHJpfbu9mdxeP&#10;jaIPtPJzQMvd/nY0W4xaoPO0AMCYhdFZF6uoAGhB0WnrwIafZB7FFCN1jWHBiIiFWWEC8vT3LwtS&#10;inGkP6X2zBz+J0VIsVzVl5CoUASiQ2As6sFY2IPRrfc0yaAw93QPxZdf+bLIHO3c3kSYxfN7ROD5&#10;GWZsDeFLj+aeuqkE3dhFt4p6rZ1TQLLdhj9Sxo5SK8lQauajLdYJNmVlzQ6g9YDk/BPrQX9QkeJ+&#10;CL1mUG1x4w+7Hg1yRh7ihv2b3zwaCByiUwDIE09vw09E14hnJO3PJAWcVRyiAHYmKThG5QtAqjmT&#10;O5QwR0HS0m/eo/qQeRupFGNq5kjU2ARd88KoTUQPACKujOxBceqK6+X0H/5T/7t/xb/5e371N88h&#10;v14iuuuq69UVhcwVPJpbXuppP6AXbhFgTsXc//k52ss6Q5/QxH3doYQAG56+uH7xC9rpTABYhADO&#10;xEU45ZqW0siBrSzfNlPJ1g/akKMlwRVSmHK9X/03i8IVPbKHpb97yVpoXT39dZUggBiu554Bisz4&#10;Sbya67pCllGTdDEjosuM0foSgXhjgF3exfU5iedhDrqxwVv60zee0jXvZo7lylfY3OzOV3m0fgMI&#10;i9QGOIgk/ina7WW+fjHOYRl9PptHJUY/X6vEioBlMYlbVZtMyDpYDLaJEqM61x/hev/aqk3YeR8C&#10;vf/8qN1kb74ASu/TRw+pufeJoC/o8c6LfFmfqcU3v6mSJymsnMXZc8++5ICbBCtCypSAgQ+RJua9&#10;43NkG+b95X+U3KNklAhMg3W/q5c7EBkqmygrKi7HQKmuUBG9A+TpxFiYIofvn0/vv+f1GayaV8Pe&#10;2/vf1DO4FIBOT/7lV1qu9v4P/S1gJ7hNp6iNaI7PsE56EzGmWIBiU1w3TPwClJa3vQlbsyI8O4Qq&#10;wbZ1t2AiYUkIZsgAmbqCvZ5LanaUsVRT/nRbCSNEszlFaDhRDQU1CKRrcn2boyQYM6KLyQ6SS2l8&#10;KRVBqjYGondQenpr76V4tgEetFz6+eRAMJSy72YUGJCruM43DAG+2p899ScIDiLo/O11h/ipNcPA&#10;+Zu2Q9T8OGpuj75Ugvt4ZbjTfQgc1e3cfVV9wLpISqvVaVAYLOYoTylHmSp0iYiT0BmCNYl96pbk&#10;rgGlqKMyLBrLJRFnKCxCioigBIlRzjIAigURCFEdfbEISehLdCk6I1p0jxDQ/UQtnVSEX5ciUTav&#10;Wp8hRk9evSK4CH2RXa+kt2btCbTelWVlZAbJ7zro1MBc8ac0AIdAS7kjy9vs6YoWIvQnxqEfjoW+&#10;7M55hGOp4166/fvRviNL+OFPh/FSbO9F6dajkXF+ii9/ifNXAYA9sy8DABnLVdMRkC6PGS6ick6l&#10;FFmSJbepiFMuS0HVDBm1DBcHEsMjM2blqN3Ls+p3VOjpsFk9PqYeRRkJ9A6ank5sTX0JY5y/RHsT&#10;ArQs12e+/84v7yy6xcJ+hWU6ydo2a8HARhyv5JP0wZ1G0d0RXwNNP5huevPNJ4yFcm8a3ACMx2Ze&#10;WkFmTaez3C7ByVS/gIIWjG8gtIeVFRAYgv+JRdUEgyCQzSRNbYjcvC9NWLTAgJhGQGuxRATJkCGi&#10;AFyEecZEqZChG70PSwASGLDoMVzhFGDUJWAkZQZrdnrC+Q0g+Une4CajzMyIUQs9AW7ZfMOASzb+&#10;rGCwlqGOmFZM9cCdPZTfVILDJ/UxvL7dRjP5snUyL3MYygdbhGSGrPJaItwHEfLP3QJrQEJlAuNu&#10;GBzt+JNg8Px31G6Q271M0aMtt+0QH36QmnsvpXv/6wfP8prLm62NVCWKG95fRoRrNtGIBCgIK8dO&#10;iixMRl6dURisjCjcuLsgicOFVkr7iSrH4u3lNi6d94AsDYHiqKz2htVXaQPMhH3JhOgRYnn4xsm4&#10;2x1kuC/txPMbfPlzfP1z0DuE3tEWdAON3sRW6uHp5TYHiFlkbr4GQlLVehnfYG5ETPqxsB/yeaSp&#10;fYfaPIaOERQ7xsswYkR5lpUEWZPaxA8HIs4p8bYaXhj4lTNjNzezzBsdFQU4LnnMwtu7rj9E4fr0&#10;dLpeYC4gCFeYOnt0bwZ1DozNgubAivFLinLYRweulRkfOTY//lQW/cPQ5Q87GmPifg0RlCOFAwD7&#10;RWN6obdOnbZcxRLB61K6bqZ9urVMqX6T4H4/qZiKWGOhWSpJWeZnc7SU4yMQ6k3RQ5RcQXWKUmZu&#10;KwK0KrWXIffkoan3UFBiRFcwgkPKBcoqTtIsmIEa+BrZUtzMlGkadNI14mdmIhd3o8NId3mDn4SF&#10;MkHsVwmpehoRlLkbaZaFksZNZjSj5TCLgEXbPHlSHikVBoy0Q5ZvCLMQknGk3JAudqD/Ectab2OP&#10;fDy27qWJHrU7DtrxrdyL7t6ecVyMDuawD+y1/glDEiO94c1XePOLPHmTQmiOixz9koVU0r0BaVac&#10;j/wCqF+St5amc4rt9iT7RG0KkEJEhwZAEgCVxmYF9otSVDwBjXl1hcNDEQ9hiOWCfjn/4dvnb7/B&#10;cuUXX+Nnv7z+4u9h7n7u1+eUfYY9efsiTk+6Pl/iGc/f8/KOsdbwALNjR1EwFJTlO9Am2bvezkcY&#10;/DsH84tf7tvnm6l/sJF8j3SyEvmxacUCluiEGIz3f/j63Wkxv4ogY+jHlhubDGHk9eC86dNraTdQ&#10;oKFi7+fyv0MSaVcN2AZgEJ0WRYtOyKBF6hGEliSIVexjLOvoASF6zbHRCZp6LfkVFg3sfY+KSCJW&#10;i+hUb3766ms9n2nk6SwaQ2IRom7GaT0eRQydTyQZ3hiy9HRbmUFFp9m+O8PKRyDVb3wqfy7tEXyO&#10;TFxS+uswRT8nZxv2mYaIAenPTV9qCy30zZitsFmW1gbSZbfLhgA+Yk6+bznx9T9+OPhzthljetlD&#10;SuFzLO/30LT10Ea2AMPMH9dQJv8Hmbovb2Dgp0r/2JRv8cyytABBmhmH8yN8pNQPe5FAhhmRYbQK&#10;aAQLExuRAtZAXOqWxpQsQeYYIrhAAlsGKATLmVcc9az46mkOSBq5WLl8joBp6ewbB2uWSPUUupHM&#10;jWk+I40ASCIU3nprPD/F2y94OslOOD8xdRP7AgGtwVs59EZG54jTbmaZ8WHh0cQzB+6Nw+92Befo&#10;HvKaMUKE9Z7nY1YkGOpBidx6MnknCkVJm2YaCctDWWca/UYYmScJAyiU+DA3o2q0ubs2vxVKqthU&#10;h7IqVPPWeH7DWJCVW82zUmMXQFpmgtY06wQTdREU6YprQo7NY0w3YSiO5/Tx8O898A+2/tRtaOF8&#10;yJV4uLIcKQSx/NJjzIxtNv3NhgzpmmGzugi2visqFmLpoINM7quBwcXgYKQGNSDApUmtL5WyuwWn&#10;J1UhBMV86q2z70UoOtDiikDWT29A6kjGcnVzMkP70ZmysYwQJYMIRJYhIPu8vbn65cWSWK+apfyF&#10;kqhZzAwxdOmFCKb7mUaS7jidzB0hoqcp4N7CndGDZrGwRyhoRlggFO/CTd6at3EZDDOSoKXTyiDX&#10;IqBNmNqVesXICUoBS+WYvGC6ER0L4eOmHLwe95xP0GY/2wYh0/7LAOOWB3uzrB4uNTFeyw2NFtuO&#10;/mBAzFPkeW+kKzaXF6w8y9tfRWRJmPu9xt+FFEaPTvkfc5iAyJ5MdHtTXRoZfswpEcCmwtA8csrq&#10;Ccb8MGfT4dkD6lqr1HPamWN/Jrccc4Np7iU4yGMZNyJ9ffFv//n67T/iH/9/5+u7+Opn7d/97y6/&#10;+pcALqT1ruszBbSn7mf4z/pTZ1zU3vD8DtfrtS+MxRFBKoKKKqaqKPpNPqL9w5uWymvbJlHTNNIN&#10;Nq6g8WjGtDa+vJcs+VG5Y4eX/IMPmJ7eYTbeX1gaPcOZu/h3/+UPl2+qPrFZ5jDtpOmHNgKpS4XK&#10;CYMps4KR8ssRPRBkyQllmtR22UVAXPXNlph3LipWJDN9mcXbqv9L6e5NF4gQvUHb6j0Z6i9/dBk6&#10;cR3kr8vbr9rp3IcHWQT7VUicOEaamVA5qaYBpgGkDy4pWXUrsGE1bl5f9hWzUDDykr2sasUItr4q&#10;c+cTtP0CXbn9H3OAMjfvjwSWWKGJe6HqnIV+hAFTDkGmTVioIwgrN78WhIcM7H0xP0WFZr3MZ3Hi&#10;RMUOOklZTfC1cdH7zebBFsL6T4Zy/QnaS8yheyW/F9pNHbj5zaNE0JlWWh+kDOk52Df4szbeL+vb&#10;FO0ZBIq7RfngIkVMS3U6MNZ5/+Nm3rw1AxtQlgU33Xeec7PHPjFnwwKdsB/zXwLu223K1qk6ohqF&#10;mgf3uA558wxKpiTnq1ksMZdx2xtAN3e/ZmITt5nyyGUAS5asWS5xfc+4Wlg/GY2QZIYQlgusE04y&#10;8kHF9G/Mazx4uC+2Q1dC9WMfH7ZR0MM2A6G1//16mW9zQ8OoA2PozczVssCsgG0hB9FYNcAhgjGc&#10;n+PdjcdAANap69Mbc8OyqPcTGe20tHJkuNALMQOARvUqg5LP08cjvVlmVi0c4BjQ/XFWpcNW8/QL&#10;y8Y96+jmp8MDjmNuDXGtI37MBOsEw+EAI6vOaG7YQ14rHygtASo8rBtcyHroDnWodSVAzVP60SV3&#10;yFMyGRX8l8IVHAQJ5OKy9Okkd2pIccyrXwdALwi6cjF7ervuy0xQexZCOkIyzE8aFUfBu+ieud0s&#10;3w0kUwA9BWSCcHfgjOiAy8WwILJoUWYRQupSRJhZ6j/BTGZButTFCUFLRDfNJgWDWS10ybRECEMl&#10;xwXotSv6p2rrgsRC7+v3AyYkPrzJybxfQW+iqa9vk7sI3J5r+9loj8Y1tep13fjNqPXW5jTiAGhd&#10;Y2FWujnqIsZqTXCl9weRwjNODfei55CsVzYuNCs/L5ggZN5ndvU5nZfCQnKLWokZAcBFAeAN+V56&#10;s7md74X+5pc/t9ObX/7d9ftvf/vt7/HzX9vP/y5Ap3U63EUH3do5rfqIBfYU/dl6R1xxfY64KrqW&#10;i1njco3T07CYArDUC8PAXKNK14cj0SMHNYdpXXTYWGPHf7ZonlWJt7a5r1pBo0Ya00eHXY574b09&#10;dLTZ9PitiJPp3t1ZDMZyJEhAwFrBpLgu736L528HtXs7C83Po2ToWA7SgZ7usx0VhdM4JCFMpcfH&#10;t5SH3erQReH8IUCxeZ7C6tozaVaVy0HZEUCpaa3FqoNi5LV3miOGjzJEg8RSZROQwU7OyxhPdv/F&#10;9u/bu0sFxDoIBWZV3s12fywUetd01M1uXvhEntsugIFT0mtjBKqs76D15JTycNztJsnNYzvEq8NN&#10;u33VYfS8lvBGnYTrNZczd7JLhDdIK4U6D1V5ba95On9tn75N1dzEma/aXqQxzGKzONoDnWftfi2j&#10;ZxLtkTabHeUEExkBM62wc/VfrIkf80TaLH/g0TSmXEyLNQndhI+ZwTNmEG5Q6e4Osob0y62SAQsH&#10;i/sxf0pIuB6jLM71yrLCb95sJjEmdl2TAMf+MUf8/X0VduHIyIxg2+Amlm16PuF8Eql33+ub38nf&#10;8Py3smZKIlYoAtblJmsgYY6RT3FDOb5/JNjLl8/mqrIyaU4pZTbXRWN32K1EqhQsfzwP3+Vhm3mn&#10;VW8DM/ZVpcaVXahKbmyC1el3sJgTZkViWQ6MEdKYKw7DT51sdLMOCLuLr042c5o1mEgKdNsR9jb0&#10;8DDaS+XU/8Sz5NFKsBu3BBD2AlJ9sR0NtUAkIWMGhQbYVf0bYD7bUKtxpwYt010kta6FcLCBgpoS&#10;izLcahhHbOcj0QwyRAgOMtQBlwLyQaTmOnX2FVjOx5IQNALDlLEqQDBCVyEDjFUYKFV+YzARDhsJ&#10;kjDr0Y1F+qqfNBbrFf3CM9Lb40QuzGgtuzenYZkhtMhQZiA81CV0RA8YaS56uBUiNaPZuHVElLGx&#10;GJtgQqYYduqcot+KTvNhdqTi7h+t/95jNmz4tNuJaosM0ws+HQfD/coksmaN0I9CDVvf8OEl3XOG&#10;Z5vO/tk17323FADNSWnQtZkL7brdqgg3PC+pdVxHKbfcspU52G4TANAQZlhgTu8AeodZzntO9sQG&#10;JMhWM6cZ0P1U83ge0yjyfSOA73fWhvNf/A//+lf/l//TL778b++u/9d/+I/L//v/jn/7f8jX5Uh5&#10;ObVFyWO/LBcuV1qL/hTLtfWlty9CgehYvtflfVwvABCLRLST+an8zquP1u3Bu3yNcunDbfaTX7ql&#10;vH3ejl90633j9p3nNwFLFcMRBxpqEjVINerYBQmXC6l+YMwKciHQQx0LIMoNe2d9zf8TS21dFaOP&#10;arp/YDsW6u3Mt172xvEHADXZzM163fsO+pUH30f/5UjTWFm/ScWqeOoyjraydmUemclfi3gWE+jA&#10;qAqEbdBGhXDz1AcZstsHVRdMgAgW9beieS1uqtD/idphnz1Yo+8+c/ICpg+G2BjMwK3zZXopjcaR&#10;ch/sm7mtemxswhVpEtj+GlayhoKnpvZVXxZk2tX1mQp4Q7+ALR2oYqysq086TAOArXHQ/leM+7r2&#10;QmroTesFOsgdZejFCPv4NaN8yY0tzd78naJia8SSZfMVrz6AmleqaXimNhe2+fXBKtNgPnMYDq6T&#10;Y0p8MUKngRA5g5xuk3ex5qhvsdZ0BaF+ThRKMgVANg7yFCgiR13Ekf9weCWF02iGDjBknvxPChra&#10;1EIQkeWYsSz65rfowdMbvv2S57eMWumzoDTSDx0AjTQHoPV5TEg5Pw+XHjd83TURaHyI9cNRHsRh&#10;oY6eIaC7Wy9q7m13pWC2napG1Dp2ujhMd35Vo6nvDJqMawXS/2mqGKbS9VG9uKdv12htaSCNfRHE&#10;a9dTw1j5bq8ZvUKKOjDJgx2heKHT/STnsddWBz3aFcqkXJg8j7MrN5pDop5VhAKgmW8XnohALH5d&#10;qLUaUxp/jVKmLvbME1oBBkPN2CPSdxURO1k2COrJxmhVWxheydi7G2BoBktv700ysh8JdkSE5cDM&#10;2ry58YsgTSDpGRam0b1p2XkrRKavxKWbBS8hcRN6iOCJ1qka02FINdXxSA2CGOrsXELmIkyR9est&#10;ZCCjB8GWEbNgM3TJclRbUnZ7G08BVuErYPrL/hht+wwSQ75yx8Ow7eRNvMCTOzRltvDy0A552TjJ&#10;dzex6M0p7rGr5fWvMd/tmTCWJ7q8g4A5oyuc1pMHDkDRIpEqoWh3rPUqzUODn0DArGFM+woA+WeD&#10;dfcauEk9yEJZUIcVvT3g5Exo+Rfn9i/Otii+ONv/8X/4u/9H+z/reoHUI84Rlkn8gSAccHM2W9qp&#10;Scvy3K/vdLkgruQi/zLOb3C98PK9Lddw4u1Xfv762s5IjDxal5JecP/k86skoFrKld1ErflgQj6a&#10;Dg9mgZt9efQlAIRBwd2iFockv7vzHkKGLCK2vbtyIgOgbIQDMobZ89cIGk/Pf9A//S9hFgTLXX8V&#10;QN3l+N3QnacxxM3EDkCMvhw8xhlyGOZl6Jq3vTuo1UMweVULXZ38nNGxKXqUBHEXLALDOwwgLFbn&#10;4Li20iAKEYaU/Cr7eH+jY7P5hQxgFmu7eSirqXojlSdoU9kNLb2BPwEc+lK7eWuvCF+VxXzTV8xE&#10;jXoCAhn5ORScxdvrCPcO+ti8uBWJsJRcaG/0q3/DX/8rnN9aX/rlvf7bv8e3/5nv3ivJEZkppaq8&#10;lRW8fwDt5eXmwp3h8Nd20F6JP7fcXVKC6/SW5rdZNgcLYILJ4plWYvkgw9k4dYBVCL12y/xum71c&#10;yP5fS/M4OAAki2x70qhEtoP7aij5jZqqtiuTzHd472YCHZdGq/vgWNsNkUrkZDJQknujyTcdvFxt&#10;jrI5r0QWNi42UT4nUsoM+XqIaZfbZh6YT1AYhhL3IWeAEoHrpRuveDrr1KSrvv0N/ud/Ov/r/+3z&#10;L/8Fz0+glysdwvWqCDOXnboZNgn028Dm/cO9by9t9qJhShpgvgHAr2mq5y/ccXTzdxSzceBSOpBx&#10;7Kg+N4nKm5Z3K8nQAAQXgjIxTHZyLt0r+NPXkP3+wn6kDf4D975/dD8moTSQTpQ9g/1mIx4RI3Sg&#10;VDt4N0RgsSVE03A2j+kmFwzVdjD0BSsNK38MXt4zOmicwUoAwAlYKCZTWnRL/32YAgsbOZQE2HrM&#10;VG4ON38DO+EUepDCgnMRa9d7aDdW5lwXgVDPHhikc6Xfpos9om9HaDCdKBYaVVDuj5rFfvKxGXMW&#10;W42g9IeRoLn7MKlA2gJriEp0ME+86STIvpDRI7rBItVsLPkpgrp6EgxS181gHu5mBvLZwkCTLX2E&#10;UKQe8MFvR60TgSRbKI7Uij/LCn3DgH1lDtIWvg3vneafHDjkEafsx5gvMT2tG6Od4wJU3IzdJJAL&#10;bWaQziFYiQWwY9NwzO59TLyJQgGsCUzkogCwpIeImefhmbbe1ysrWOvrQyPortpggVsqEJxyNSOA&#10;xdjn7EjWWB9R9iv5buG3V12FDlNzdD+Hroxu6fRBNzQohE4D0YSFau1p8RNO1xZ96Vdcn7G855sn&#10;ybrC6Hrzi/7l38BOh2/uoAfu3/ENIchmOel9y/4R97oDD7Z/dIT9tRnT+1NVedOEut2sZHhum99P&#10;zhGXRhitbwZFyYwpUAN/ViARgAYt/Vnf/9aWBacTlZOzIrOFMopXdeN6Risp24UIyEqJumuz9M4o&#10;LV48t/L31o/NhBhKHQC0eWtUVKYNx7nqoWivTAVAndnfOL+aqNX6LWNDhDQXM8uFYVuMN/2nsgJI&#10;owQihTSptUds9fmmLuJsFpGX5CQQPVybksBHD+/HLOUfbPOMR2e5M24+3HgUSonY1yjS7qftwW88&#10;NfXnOieGgmLmyovpXLi8PZ/ef/W1np46Avg5/vbv7Jvf93/4n+z730XVtQqNLnO0On2CFvyAXt1f&#10;20e1XYnRjOWdTpG06oSaudndjnMSDtvgjpSpNq46WgBoIA1GshejtCaNTHdXjsxma85FbYNQ7lfp&#10;f3bnl5tt+ERVtYO3ic4A5q/5f1J6MIfOBcEqV0BIpzAzn5Eg0m7eUXzXCOEArlKKmOe3M4+iQo0D&#10;FMWDoGjX3kFagVoUFlXVUe5ffAkzhLx3eQNdlwt+/rPlv/2jPb/TL/4Ob3+G0wmZi09FXIu2h5PR&#10;t/HMNWdpv/j1I8ypGxVc2jYiuv11G2jdbZxbQkYFmThn6zohxliPOWndPqhV9soqm5TDTQcRzMzB&#10;1FytOhMZFC2DcBwwbVyaqYdAmBhc7MQogtBhBSE7tl0/1B7ezStb/OA9HzRBA63F5subjZhr6q7d&#10;zwtDNaYmhTDulltloKJj/FMROACkw7qlnEIq0oaoRmFTODTZcE01NTTJulIHwiOuoOUskbV3N5kB&#10;msSGNNGy10Ta/MX7TzdakDUc9sVgPX28ycUd4QZHIjIhNIMw2/jb4JATgI0YHMvgnyZQYsUSvrp7&#10;u2IEzJPmlXmqYda9ITq5JBp2ZkF2kwTzCsIbvJ2WzCwAqK6oOTAggj3cWwZVBJBkkDAZN8EiKbWL&#10;XEkYqFovJnQdu53sM2DRe+ZtDts5Pd3nhd7vuF6eZHe7/IAreXQEjYw3DfpI1q8rOrECmyKlWymI&#10;LeRJBSxgVNrC3nRbvXCjS21mla5weS9zjJu51UWQ1iuwVIgxe7V7A7DQWi3h3hSLGSr1uhCpaFHJ&#10;gVkPLO3+Gb4YncKsNf/5m/OXzf4QV0bgeYH6Je1yOhhLxJNiEVKXfAS7MvtZUHQR/sTzlwb1d99a&#10;exPvPEI4PRktgPbKvnb/mrT7HEfWeR663YU/F9nREWcS3WqI293lGWKBQXiintPvfUAPytPff73c&#10;e4FT2SzQ+7CcgDWpxCIMWAbOM4XSWdAXPP9+OX8JdwDsV5TZV6DLRJbCFUkjapne0FvWrIXN3SFG&#10;np4QhiZUfCzWTB9L3uTItbk9yrxvGzHSMaGl0wXDtz9WQ8liIN5KJlQ3CzegQ1G8XGKjlLR9gPOj&#10;wrqFhzVkikplQ6X+fnXOza7bobjeQrfdYbtkx/opn3Yp/2CbWSTxiRHvTXGjG8CZ7d7mefTnWEgx&#10;/ePe0Lt1YVneLddMt3B5Vwe9/+Jn+Hf/Y/zD/8Tn7wRQlsaD0E2fN0f0c6x0f0lt66B5uQ5npUSl&#10;vZ0lBqDY05XujY2VZpD0rEyDH3x9g8eg7WSRhJBgGbYaCDZ7R9RkZNd1XAQtxZk7Ah2rhcf7rlzX&#10;18qeG2KqpdxXCVPTSTbwJJADsji023RFIfMXYS4wy5Hks5mZiel31AwSVXW9Kia+PqOE0IMflYBs&#10;wtc1mmysKcpd1ohBcy69ieETBK0vwaFZQgagy8Vaw+mk1pKvy0ZdLgDwzW+4LPjVoq9+jXNDhImy&#10;rEzR2aO3E80wnAYdQJbJTDMFq1k0oyFrgY1t5xgLHiMIpbLs+hA2Ve6ybiq2PE16p7AtUYqMtmCT&#10;6DmbAQiGDVn3usakZMyIU4VD07LbJc0knSKGd7b0HBBVgAcGb+oLIGU5D7cQLcJlnalONJZ5hUC0&#10;N4SlnCPyZbEQRmZEkF6+1Tvn4N28vKcZH6wTYZHRRAf6cBymdbhZXFeH4vahlkpirqramLNULxGO&#10;WLOxlSbefOoxXCw5xkRHYDgp9jWaxjbr2VeWnBgIkSKs1PCK3Zkjgi5RvUd/6pE4Jw9zk431vvnp&#10;Okqcm6HcOmGZHEoLd5F+vdxX6lOqYRMgejoTnABcgYg+HEOqmsRMY0yKawSSTBxq5fDoHWBOoQaI&#10;zRCSDVtnCjtX3RlE5j6gAmUz1zydHQ0G6z1DlRwjPd9p0NgXezojFqZubTrUrCGTEq7PPJ2tL9cI&#10;keYOM9KC9KVr6aJobi1ruqwUjR4hhDphZtbKhr4xdkk39h5StFJpzfpG6EIzvy7XK5fbGgivaC9b&#10;Qze01ZvCnrciKHd/TjfqMVxkWmTpXbzl5+ZEfRyzyJpa2iWmbi91qBkpcfL09m2GhEVp2CZWub2p&#10;nEVdsWDMVgbQGrDMUNy0isdCP8afZ8ZLTyUqpoPDMOJvEk7SBZuFj5U9s5CUpY+2iUB0t5WCy4qp&#10;BrPfp2XBddXbrqQAjD9v/qV0WbpZ68s7RPH2OwTJKzhMZMEwgwNLZPZlwrmzLKBRgLu1kOOLXyEC&#10;tOX63syWSYRR1UbCrMk8RH4BldJvhvihzHChGwJZkGk81KrMIUzJVizrq9V45vXQV+yEzpJZlUmh&#10;8mV3s5R4mJ3JSIvQ9f31/fdNwdM5zm9xOvXT2yEWRQNFFmmpX1F2yP3EDgBRGk27kO+MSy/zmlGL&#10;zog89Yiey9/ca1VXKBbH7N8dyWXh6GO7u99ezOaPDE1M/Rjmks1NXz0+yhwg2wK2e3eijX9rCcng&#10;qtbnw7FKroCQiV/0WK9h3PgcXEXfCXQD5fPEMQgyg3lYCVc15wR2IbNcA2R7EPzC5BfjEf1guHh4&#10;BB/P4s6XsZ0AX+8ln5vd8H1ueii30xRuYLBVdeI1PLBhWtVHLQvIYFiEq3cFQr2cY4JoP/8b/vrf&#10;9X/6D3z+biRnCVSggyWspoABUs/1Ne86drUYqQ0zbOvi3D4llYmXmTP33vg/v5aSKeIhx63a3kN6&#10;0C0PRXG3sPMhBK1FlKoamICC77/DSF6IwY3drsc0xBhoDFiQhqXmmWY5Ib/79hS6fvlzP73pfTFa&#10;lDe1oF9GzNZj1uqWPrKVu+CACQvLnxUDCs0oogkpt1b6l2M6zpWSKHsit8WYhsu2w70ywfAA5vSF&#10;MgS3sGr24bIXMLbeMn+m0U4Cmyy0bVWPVFQZBN3kEmQYBqU0N9fQvKlxWNKUgQsgxY6HKSBIMLPr&#10;Ra2xX+O737nCni/Ll7+IL74OG46CNL46BIebhppioVIOrDO5u/dEzb2dmhEkjuvMX28kc6uowPGw&#10;3fmVCD4m7ir/Jw4cOqBxotw15mRz4R6IVNNw29wIKBpz9ZQIE2eByawYCRWhnKBtvP6RBVol9NMZ&#10;y4Lrs5kPYnekVA5hLDZxwb6dD7iudmUkjStULSSbQWL5/svIDQgWETQCHEp/QphmHD5a1CPrUIa/&#10;PctdQhZYEF4lLQWgS56VOhI+pYrPSlIdal1CG9ZGy+5iDnO4h9m1uflp+2YpcFCh2K+6XD36pijR&#10;5tWKmQGdGq9dEnVHaAWA1kewyCgFo2YTi8xPDQgepKKbbkCshot/CjJ1pd2nBOtS9j/a6G3I4qBQ&#10;lYoyitnbVlXKWXuJGT9Yp4KAkmlpUHRW0LMywEdnKNOMlLEcumAAljI7ZK3STPOUDrmiCzRe3Vpf&#10;RSc9q7NEToTMe+HEY+YmZSlyDeM6UZuJXd0quiKj7V7PyN3poWaJyRHFDc5y7x/Dtn91e0THvQd+&#10;2zb1h4w767xuZdzQJonsbpvhNDwUt2PN7Zs1bLPJDG9mO7QlS5PjpVSIlQgAIOnXN5PXgZRLfdgZ&#10;+uNrTkHQS91EQp4kFOVaRhLjvHmFBNkIAAvoxIV0opNG9lGoYzDhdosFzd6QzUDgZPguYg2WJjWC&#10;QMeFPENdaMRS3srEvYw04GmI3hCR6f1+ggmRXPgAYOoln6eOHqBFiOqiEGq52E/3ZTH2gUwjF6gw&#10;aWaylWMoNDPQ11B29LGqhQVlkaWWBJgip+Ie3XswoikyY7xLTYJiiQpx63rp332j776JCJ3f6ssv&#10;n371L/HVz8NOMoAeGaXMrO/rBarUukNDkSPNYesTfJSSuD9A4rQHBuK+uw2qke7tgYdNm35YexnB&#10;UHzwGJVKithzag42PPgqVQmk+1vrryntkJPxUJeu9zsUsVaQtJvwHqK3GLNTf/VjGwf8kUHLwyMc&#10;H1MbhtJrUejr2+0Bt9cQYUPluBhBcT9jj1TeCLMGQTJxE+ZGeOMXf8O3vxWJ6OwL1BGdWRrZIi2J&#10;MuxsBEyGrvTwJezOe8MPm9a7BYmK3f0wVtxfartBoYfZofd4lbFjujqiK6JfAHhyr8yS2mOXy9zM&#10;cliZLNkQCYPMZN7dae18eRe/+2cBzXyBWV/E5CVwExVaefo3IHzavQAMuAqGyGjNhqyaxpkANEVc&#10;L21MGrhZgGMbm7n79bYpq+chLY3RyW6mmEQDWncZIDQyurq3x1gO6Y0rb4ZEMnC0dVJmpKYm8KrZ&#10;klbjdo2fZm53c5oSIStNZrblEtasmUX0P/xe18vp/R/68uv46hdxeoOapoHegTC0cKR/ANuiAoos&#10;e7UryrSTMjr4cEPBPSzfEgPoSmGVQnsHDrFBQPsXlIAyAeigjwtJOO4Tp80jpUmWQZ6E+LdSzhOL&#10;qqyjfPUGBFh8NJlqWp9UN5hZA9jbE4yw91gW9h7TSZHvs8+T9fHVsIjy7IMQFv3S+hDaUadEqItO&#10;9SzfvHqyxdQ9VJyy8nhkhbMQxKqrobg+L8PNb0nGjEh8h/H/kKyd8ph5xOp5p+JzLrPvjwAsaQsJ&#10;N2WZeXe1s06ndjrzfL57YaWPnyZMV5z7gn7VeHcZGVlfLzBZag6ENu9ysBYJWsbmAPZAqncaE0VT&#10;YISrA7iSRlvG4RsSEgYJD/aQD6kVBDKZSOmhSntcEapwQdlN0elubCA6ehZuNLvlaGcRUeZrkiJy&#10;miw3WS6eDtbB8/jJRoj0RlnvHI6PHoSSJ8xVpSwn78GKdBFm7lSnwdyTMaEBc83kA/+m0iCxgjDS&#10;wEQpJkk9zcRu7dSmT8EyktUjyK12q1TOkLHdXQ94ub0s1bPGQrHaxXb36yEcrTk5pUaOrIX1iQw4&#10;foM5b/DnlsyyHuFHtJsA701TjGrM45v+0Na9bYORO4Q6dyvgXEroQCdOsEAqMJNVv8dhGPIPbKwA&#10;vgMXMxg6zMG+DYTOw441iiTNZXaincgr9F1fReKRxFxJJpcuwBmC0IhuWEIAT1mcaZBXIxBshqXK&#10;P+WhRmy/Ei8wnRBrFGwpWQeVay+57Bk7zTBpqE9WC8IHFVOaBlLRIZCUmvJWSwFGJ5Q6ot5D0CkW&#10;XxZEXxQIRYQUPQISo4eiS3x+b7//Xfv2t+h9efMFl+vy5S/49IYnQFb+PxsyMOrsY/k4tF9m4VZg&#10;MlC2Gx4GMAD4vSjR41YHKafWh9q8oh86SKJG9Q/0blkoXnGZL7RZeaL+ROkP7YP+EyPxBSz6MS0G&#10;/2H+iVfPNNuNP+q5p5oGPxll9wOPYetZCGwMWh35BIGKMzgs6AsNKbc/3RyS9f50+cM7Ok5vAamH&#10;KSK6okO9xdK5ZIpdujS3vsKgKG1Kd1Q7pN0yY1+hkrtiaDDN/kLba/vDK0VxDzYzMCgOjCp5EqsV&#10;QFhgoTUz0rhcbVPf2FBhPh9GFJuD5lIg2LuWhYR6hxZBmfuxHb87aufGCAGQL9/K6YhpGWSwB8Mm&#10;dAQQvfj7sUn4vLlNbcJi2PlrH7Yt1+j2Jwh38gOrhnVlVqcRNMOlHFLBMeD1uOGMimwrmWFkppXJ&#10;EPtLTqmIXgRjgkYjwaIUsuC+gVWqDaHlcvnud359ByO+avA2nN8dYFSB5ma2PkONBDOT4pOPsWk2&#10;fmCzg1BGPnkeLITMnxH5WDfpxjtPBDWwaIwcuCjxrEStSSDOzwZAlixSKy8GmaxVVkoe6S5vAPAU&#10;/foeyzu/PHNZ1FogTs+Xjqoe4arIJGIVg+XUOI+AOgduEaJLZFsQFtGFnlQBiRkvjEp/tQogJ+U2&#10;o6aioiRYy8gWFAxBwREbyF7LN28DzFNbWe4WceaAzMi3lRVVsuaHO+VByi2ITMmWOexE2qy1M2ac&#10;UCadRzRa6vH4RtmhCDlERITiRMsn1jcEgl0GnUoJDxnUArnJC3BmtZLohLWTtHaWpXrVEL3WGm6d&#10;Xv4hXZGMXEWk5iTdE6eF4EmfI4MjdH7ffICWesiQaGv+Q3LEhRL6rsILMnWaQ6JZ6tii8gewVjvI&#10;2SSCtC4mm5Hu0c1RXsFKSKo5AWGeL71CfJpPFE4WDz+fQ8QokyUzdcvM/uKx57g5bbTmKC23qpM/&#10;pBWfbQQcXj5gbvDypDR5uce/Drffo/agxNefoO3k6Q5+vrsLPvhzfLCsajiioOlvI6dkAitHoWDq&#10;ikIvuSwmDtn0mbtYaPIakiBLMzaymb1T/+d+k32QySlZkHC9DQc7HOw6unvBS4FsvffNMMb8pigy&#10;I0xYnX6rIDsn4eFBzileddzK3NDYa/v/7QOWlWptRkTDe5RTL9QlN+sa4fMchuWf6uqLuqigAn05&#10;7LMsBtDrV+HQvXejPH/T3P8IiDZmjXE9QQ69udddzY/hScShGXCw2R3V80e2qfZ5j0YOkVL98gna&#10;jznIj78AfST0/QEtxoDM7LKtdf6wWe/BgIxsiND1qtPiCoddIIf6++d33/0Wz39I1JCngeWqZYs5&#10;Fhant4ew7CZKq+ViWyLkJaYKAGDJjKEf5+z4SbVk/91/+dnb3QyRk8YpwqIToizMullqMRrRldFN&#10;Fm8uX4MT3pbWDCZw8aJpDpZZ3k5G4IGc4G3jGd0Q+LUZ+jnXzWRXgUFYOjeHheoSInyn3rbSrTaA&#10;brZXEks2m63x+nlgDErv2Kws04zVWep4xhjQq/VYhvkmNBpS1862RpJSMm2pghUjpMTJJGAKk7gb&#10;aCXkq1QYNZwajChJd4pkX/ofLuff/q8R0tuv4vQG0fKalJanITRYuZvWP+T+fE0IdP46H9/BcaAt&#10;vCzClAH7RWXa/VtfwMhsBEiWhZ+egHsrzSpGbhkcW8X7u+hEabSV1ETJI0fqtlpSQa0I4kwes8Sw&#10;3qOd4c1OT3oPf/8u3n13Uu/X5+XyDDDMYYwEmRGhYsSW4ZZzcdFLIyUa0ziLdkp+UaQifT0EIbpH&#10;T7KkihaaryMFYAsEbcsnJgdP4QZpoxObiV7JUetzvESlDkd0G+aucdT+rT4ItJObm5uZGbPOpDrm&#10;8JiLeBSLfsQktn1qXEcGybMXGDMJyVhYceqO5oirXAIJdHLlZ4OhLHHvus/eGP1hEs5nUso0oTEJ&#10;C5KXB8Ewp0qzwcsfLoyjwTG6H80Y8FDlIU6MJ+RYFWMYyhIVgUgHx1AGGRCdWY9iPRkDoNzwLGY4&#10;38wRixsBy32AkFLwiR3OqHp544nmFYxXlc6QinsP82BZggRJBsz6zZsDRJ5o4Jri8LEe9cE43j69&#10;ddDOeCkJDqfkzfHXbfaD3VDSJYeG7OH6ugWft3J320DoXBoeiufdSiUdAonDcOit5NKHHXYf+L22&#10;oQ1nXZ11IU8qFLpwsECR6oD5HzRgAUleWWmiTttWZ8mDMxkq5aozJSmAfHJ/YwZAVO+y3gNDREeq&#10;FNaCRfWair9gQCQQzkkMUA16Z05Tk7SSU/iGPsOk2PdIsnwII/ugTpOocvc+ko6O9DgGNyGaGnWq&#10;haXmr3Leb/XbBC2KU+9dYoZdh9YUU7oiREUoPNknvasHIjziCiCiRVwlIyLyfKrU3QrwFnXmnm66&#10;XTpjTFfbWGdU7GD1ArAWmyPa0fa5rBMcUVJmxAB7r67y9bmN2fX5fBIUum331syeVfjJb+3HIJsf&#10;se86Beck/4lCo0etUszEzNl5wVGxmUVzDojAgu9+0/7r//d0ftMpgufeLwSeF/vmP8XlewCrMkjS&#10;ICw7RnTA+pJ5TKDFgChCacrDKsElU/4UMltrS2YqB4cLrTm7WAKCfynt08LOQ7rFvQ/r3rE1QqNQ&#10;hkYZNnzVE/slBRWS5dJgDDNV+WsauAqS1/ENyMk9yhm/JshhzlGZcTqxaGzuYYtFkUq0ylr0SKve&#10;gDYM1X2fGAtQ4qkPPOQ0s1YhHalXWgD3+1aqa4aMypYdP3BYUmOHPgY0J6hTQDGd7pmVJ1QedKEK&#10;2hQlgpRJocXUGlYzxmYTGQgECWssQxoA2Benh/n1m9/y/fvTVz9//8u/tTc/C3h5lbPOZQhuaucp&#10;X2Tym+qF96mh91/mN1JU4ujm1/wmSbnrccs80o3JlQ7cWyw63m9greOSCcepoCumjCOFYmBVffZE&#10;28WOLDODKXCI3CqxAwWzQmgpeCXUzxi5rwAHV1M5PwkA2jnc3dvVn/z0ZN/80/P7b7A8s1/DT3QX&#10;jREpujF4bwZUQSpq4YjyaSDtHmEDlJZP3Yx1gSw6TbknWMkVCsGMivF66hlnnKKUPLB20Mv7Cmli&#10;UD0BRcdGN1aAI28zTTHk9DDiawpJ0RFXoJl7ijfmYGY9n3CJvbNHz9ph9/4gsrmBRcHvyd92tlRn&#10;zZorYBe70RE94ASNne5QeV5IZVndKuez7a9wIEad61RaSXF+jABKfTDatYNGpwOUrrkQmkfGRaUu&#10;+Gom7u8DFOCE4GneU0L0onmUmjNIhCFLFpukWIAWEWaGviFlkN2slWR3Dcg0h7toxEK6YfFmkdxu&#10;M0Hs6FJW7ZOclIWUQyTdhIkJCntz+MuSmJ5XGss1S7wspIUZae2UMuijoItSl/CV/r37poEW6487&#10;FuHKzr0LvX4wTJRXNTfbitM+OsIWf95j0Zt2ePY85s1P92d8dPEr39hK+mQ+19RtbrRlOvtu3axH&#10;XwJOm66CrA7axk0lCs3QeMsifxkvJZRR0NzKLJ9GJztHouDAoY24lnAH52Yw/v1T+3VzEV26XBfE&#10;ppfsFtQyfaOutmoNLgTAZhax1GieXBfRwKqZiZTnkmQpYgR12IAn67yvCnkWkTJfQyCjxBEGEYiQ&#10;D4bT7HI0j4icBcHIrOj0Wo4nzA434upo+Q4FKyGkMEWPnPoWRM9H5zNxRApnS5yPCLGgzr4O8Vwe&#10;77lt5TwcXv9st7Zdhjse9JAPNmrVmdyzjO7ainY/+iz742hMpXdH3rV1kp8oNIw/EpEelmO5Jeve&#10;vgg+usSPafbinx+1L15EeYftc2Cq7TXY8AtKjBd4K5MeOSVeLA3huPL3/3n55n8NhWhUtMs7ks0a&#10;lvcNnG4tRuEDNM9UmfQvlZXlJB3eYBbhTFzqxpJNGd7xm2daw8dB62YeByHEv7ZsDA1Vmg+0zUxV&#10;ctgnlQWUVBKTYEGpr/XyAEBCw+izHU26GrrkjKnywszGCmQWQhiQnDGkFzmwdyfNvOO8tPn9EOVe&#10;t3RyLcdt5kE5W4qYrt71UaleN4pEh+ZSmmHZR7Vuk7b0DsFyeFRRYhUcEdO50w2ZhMPI2zy9gpeJ&#10;RQdRdns9AFJ9xFS8OExplEpPsRxtHHgB+Tsjeg80urvMKSJCCpjLT3x+9/zu2y/Un38BPn3FdorU&#10;04liYwueRQuP6K9ruyn3si3WslUqOixMuuroEkDqucsHrNm9lsKim+mqKqGN51OP1VJKtzbJRTP7&#10;1tDqNSTfdnus22UjSvBXI5RtNAQCEVMlRcMv3GBLa1BYdBHJOIV69xO+/tvli18uv/j70z//4/U/&#10;/nvGAkA0mbMC1B0JRxnOQd4EUCy4fIBUFRSJNV8GMrqygGUFZ62DVC9sIgFKhKohH6XZ47Bmpw7/&#10;iqx4nwTZhz5NplBEjq+ozyRhLvMEJ2GZ60uAoLl5t1P3IfuodENWEJDBIIxUM4cHeX4AXBaWRm4X&#10;u4BMSSVQ3NppqpsbBHWa3DrUFnVjBwNkOwEgrsVLUN1uADJffPXVaXi4ZrD9kuRA9gYWKFacAlcF&#10;zVxYQioFZUsC11zeUJJFMlqKb4v0kW2aKZgsKmC+jpTIznxRmuXzV1iQneWTYnEsKkCaEWylAyKD&#10;Ep1sNEIq4AsXQ6TQQz7xucDoNgZZVCZaJZTOdIKRuB6IJQE9zQUtpJvBDbQFhIGSpd62G0A37+7B&#10;Vy0/1QxTwSafyq5UMubIOLCRQjQbs2IAFS4jK6eABiauANHF0RGqOZVHyM5mW7MyZMbIWk5GaA9H&#10;hw/Rj2RPfChtbid9BzsFYXrmer5S0LQKjQbZQkOyMwGTaaMaNQpkjdnr3hK+a1t0QjAHZoqWXWtk&#10;eU7D3QqCXlaSQO5UZ+/crG4TFyUKvWkEwV81+0UzAB14l0yQAogH7UKeAUiZewWDwuegD7CxcGPy&#10;54Mgbeds0lhJM0sIKUWkQHqOx/xRV8B5D1GrCg3FZwoULhWKUmvmgaUkdS0UspzYozSyWw/0OKlD&#10;ighTj4gSV8/c9OiIzojkGQXAJL8YXYge1sUQ06+DAELljZMHuh3EQuedC+TQeq0yCXeU+RXTlSsk&#10;Djf7YJu2/nGH2/TMLXvt9a3YvCM/aHvNLzQLVWYvfiwKxcY2vYl/HoZDGaUiIaPfcZF37oTXtuxT&#10;/BFhyfjwI9s0y0j6a0Pcrz+swsrmcFmk7MO4sLBj8S0NO3eToNvTvCWIiBbXLtGbRbfL+9beIN5L&#10;brEwImU16gLSV3q9RF8MMm/wEwDri4GZwZyWDM9PaC3okImeMKhUzXlrl8pPV7IJpMmdOl7yPlWx&#10;UauySXcu77unlyJON+edm8nWWh/bz5/iarVbXCE5KH/dMTNTzOhJxesByUydrHIeZXgvZm1/ywvH&#10;dAc+0+AnZ845dmnNzCzCzLqBfQpcI4zjKRmwgx1VN3jtPuMSCU1RbACzNudmWmDvjW4Zc5/Lfwrn&#10;Dvbd5hntgeOaDjT8iihymkBY4b7Ji0sfSep6rSaTaOVvmSOHRnVO6JjK7lLpEScxJvc3NjaVZTkk&#10;NM0odWseS4rTeES4UxgpapUcx8gKoskm7QLYmsilhwWGTo+hh8WlAzyf3//+N/z9b9rf/9v+s7+F&#10;n9i7Qs3aQp0u7+PpSdGD5qtIbJ80qtSoMFEK2eBJV60c60avYiglSpRxXod1BJrnlo6sZR0d3dNA&#10;TE00ho1OUTAVsAHVMz8PgDKz1YIpdhMYs32v2n0k3HM5NzK8XoskR86GUb2iWShclKIpOtWEbRyY&#10;NJhBnBqbmVDUaZTJLBj1kE3gCRGIBd7w5uv+63+Dr37Gf/wH/Oa/8v2zWpPCzg0wXS84nXFqHbAl&#10;EBHNB6G45mqNCG25s2fJ8QAkV4Ds5mauJWavFjwBNzyX5np8UVz6CloI4RFYFj2d03vFCEY3XVGV&#10;KWoEWWmaSwCjw1xuhjOA05s3vTWzFs0vpzaJqiZU0U2MLwwIyE8A0fsplqudWcFqdNIMNjJGro0h&#10;m7NGCkZl38NQ1pdXycF8MUZ/9/YJaWH33tVbj8WNrax5DOE1TP5wVnlX2rQKutwB+HLRtaOdBCmC&#10;lHWKdnIiCOMpcXJOBSSkPkLWRgd5ff8Os46UlG+F7SRSEUYC0SVdK+JlRAdprliinajACfncLwLM&#10;vRmIOL8R3dpJoCmdfB7moDf16Eunww09QoG0eiFvDUCKNxBOs66+Oj9GyeUFW+yR/dxsxaySwsge&#10;PezC1ng60U5qZ7precYXX1/jenr7C33xS5y/hDGLLY9JNW1KL8eQprcHBk/OSB+epN5rVoTCQjLJ&#10;TpBgm6WuSjV631AWkZOMpCFQWQeskew34aCOBWi9X+G+oRGlTyeNdMfOnx8VVFt6PZexwktpbYkR&#10;kU8yK/Fgf1Cw0zumKUZsKy+RBiuXkp6xCM/fQtT5K3/zNd2WZWk1qY69zUDL8OYCNWFRFbFsIKoc&#10;S34QwDYU/6o6tNuZpHEV9EpnjVsne+XPWI27QcTdxurHldTk09CuVuDpydu5ncysEQZ+vwixSezM&#10;gTPoPC7RAr2ncC6F6EsTFgCCwYJaBjvGgAx9KlTsu6yQlNQNdFTkX4FakQefZNP2ianbXMAqx6W6&#10;MyYoLBQKaEm3TdmvIBA+LQFIiBJeJ5UCvjlRGCUGSVLRSwdX4LLE83unOlPONysSACjHA4Uoan5M&#10;ULMN2dWVrLhIQEUAXsCZr4GgK/Sdsr1gdiJNF9GNeaz13xi+g/mUq3zoCxpdiMoTSDBeF7nnGGyd&#10;QtAk9okxFoW8waM7EjLL6+U2V5/VylSWtF+XWtLDyAixp0Eho9igZV5D+vBMPW5odR9oO2BTIsB3&#10;n19sH3y5OzLz/THn9+sZ7991tXuCdxXKIGRhwRRTrJqAo90eqybdlCicz9/S2WTDF5+QzIk0bez5&#10;i69d0jUtopyJkTKEPZXt+0Iz4xDei5Wai+otHRL+cCF5IsMd7RSns6xFewIZ+RjYc3Ta+Xz94mfw&#10;05VCv6Y/8+CpyDNNqG7kYxwDNxtHrpv3Z4gr5M5ZfhnIxzUW7gItA9Tkr56aMp5xiYBIeloz2O5W&#10;5zi8vgzIlBVt5JBwS/383V3fXvM8yX5ASyEzXp/92/96iiUSfdrEIDDhdFnS5+YaGtQ0yOAmeqo0&#10;dmXeU5yusSxLR5wgoPQaR+vKugLbOxp5SUcXfIv4Y1RPAaAMjfpa+ewV4/MuzyeN9V0iKFM/di5v&#10;tdpsmiF5ApOaV6GLuiXNtXYDjNPeWnIdHaSvAYMr862q0+RHYF11HrkVB6aOCrzi0WxnZBEmgzKJ&#10;1D//x3Z5v/z8b+PNlzifF9CX5yuByx9gDf7UkzVKdnpCNRgT64fRh4Jn8umDlpizEzCHYkQvhWRz&#10;wac92gFEFv1IYx+Whu98CTTkmUs3CCPAOaY8CqEOVd2emqBMlQ5Uxoc5QzBZDN5zj4ARsklkBdBj&#10;adCSTO6VRbf5dzI5mXo71pX2iQN2goWsB2G5SOdtnvjmZ2hf8H/zN/2b//L02/90/e53eP8+rsHz&#10;WV8/sfdUD5Kl3FGSxACwM6m5sywpoZWUkGVUl5T6SBdAkXatcJl637pJ6pGSliQ1pXJOAA6qhsAm&#10;UDD6P9NmqpJFnA+DcJAwg2WurJg1PPK1bYoUbZdzQoEwgH4CGd6cWuie4rC01EpKskuNBJ8GIQxY&#10;SNeI2kmWCFaKUUOiqia2BuDqsTOgcwOyZ3IakxbEhWw9pJB73mw3cwfcQaN6DxVpnnIGseFjjIHp&#10;0RE9oJAa4acTbg0BISIkT/XaoBPyFvmKy0ruIN1a8GpOADKDmZslFqhKPVPjjGsQL4Bws37tPcO4&#10;RksV4fSphYyVUZF0lc100iUfcPS27RekANh7RHcJPbpd3S/0pnZmBN58tXzxN/jqb80ciEHLsTN7&#10;jvtlFymNnODdggEzdPFMAbiEFcIRTLEgqx3fREYIqMWKJZohgIt8huyeEF0KYSUIjRfnQJ8V2Kl6&#10;V0W0DiijwA5Y6883j2SBFZ9Fi0pDNXO2F6A4pUg7JxkqFXdaVy1Mq2q8u21XqSrH7ev47p/5xa/w&#10;5S/x1d+RtizXRp+k3EKk4KJQeX1iSZbpgKYoCq6IIs+MuiwOwHxk0WxQaNKHvMY7HbYWaMEegmID&#10;RDOxirhSDVwI0N4bJoXnD73/7jK008ZCNeYtALungXSzruckMTJC51ur31ByS+M/pUKeYYyykyaA&#10;SnG5jHPf8605eb3zq7zMA62BuU+IkKWSnJEdLkBrNxgHCgBdVc51+AcL6SpAMqTTsOhNoTBN1dwH&#10;pz78/LlbLq/jxff0vx1v+hq49OHz7R+BXjoslTokr3oahfkfA7bDp1qBFFU0KVEoCi+nMfdSkdIf&#10;1rYo8dMFLV8b/9qUfX+0CTfTMjAieEhPAvtr3sgUTa0jzojOXSXwdcJizByvJCbZci8MkS7J4bKR&#10;BBnXmWuNS9EydRux2PVqz+/T5y7zaC3c6U10gNEX2BWtmZ3i/JXM0S+47S2a5cyCLLfgB5/C+jTs&#10;FhcZD7p+vMF0A6zYs95F1h1gKvetJFIUEK+ix3m66eHtAPghRiTS49YElDzA7EwFBACYsfd7EYXy&#10;UEyWDcJhScbB9RmX7/3777vbjAhmcyiMPkVDnAi5cQEBLjS5VSDHLIyI6rcajrN5gcCdU3Jtr3UX&#10;TBG8tVwi4GBDxY5e2+LOTL+9Hoy1dnPyXFt7EfY0nWWZ9qlUgQYt9Q5SOXAQc1nxLgO0QG0bjAVQ&#10;JJ7yKUCRUMznSrtleq0GAZKhl7AZSDmS25aWOzMakWWBKcZy/e1/9fff6xd/gy9/qfOX8jeAwBOX&#10;Z1Emjy9+bac3iMsEA/X0pqacIse+GUMNyagqMSCVZTD341hIBCjKpTEObUBMRhwKwc9bJiCSsYzB&#10;Xd8v2PuKcl9uCmZ0hRmEFlqMFj2AhCFKp6uAUeLaIKlmtzL0oNZ1dSgEJ9KZmjnudsr6mVe6AaDB&#10;z9MOzvp7duZyfcOv/+Xzr/8tv/tv9k//yN//LvqS3uygYI0Ee+QMOolMG0ZTPueRuDeY4FZqLJnf&#10;G6AJI+MQYeo1HDZE8UE5Hi4EGlrOU0KZiLPC0sgkVCYOJsVGMpcRRpmDPsRjVrW5tBorcTrHxobO&#10;5OTi1nDqOBlwtULCiRU7ALhXRIv5Cm5d12YZPe9uFnKyj3SgwRFIEM+cu1AVcYczSKX/0TcpejIC&#10;PgI+dGtqMrOFpvSppAiSotecvypAmXkY0U2dJ6lLATX3qDGHdJRcFaLcTFWNxUIyh5sJpaiscj0b&#10;20m9i2JrrmSapofFYWsSO0GJDgYlmssvxgZmkQGnw2xooMMRiY0MkXHOEXXYpT280Mp3ltwoyaJD&#10;sUT36yXa9enprb39OvwMPwVpMfO1eq2+irx2bjgtEHI8R5YaN2aw11C+pwDsJri+aUvSNSGgjmPq&#10;ADJv9pmWAjxcrr5ZDhd6hwHmtL68NzNjLCA2AcygbfHHklMr4TREWPQyaZBrOIXe98JVEqTIlIVV&#10;pq08GtyeyBSDFr5GO6MHnr7U08/x5mfmZ5BNsUWhS+aHR+AoHrFsnS9iB50A0MSFJYq7gZEwVi7A&#10;hYSboyon7yDocLPWRY6R7jl4R4RwAc/mCxHNnDTx2vVfnp//X9fLiiHJyXsd/+dCgjwDDVoEmi/R&#10;m3glsiC94OobWy71kaYwSTrH18QLBdYFGMXK2OyKhybHrANsmef+gFo5beXsz+xFNFDoHuhODlQF&#10;/gWTiJBU4HpZluVqfjazyMdT/tXXAo85387Lk/GAqPfjWwnSjVhlpfN/5jan3H1i4RxOYaXAV1le&#10;R0mer29rIHQkhRIBuhjsMqBbh5LdD4AmVz2Kv5D2Qoz07nuGrcHV2TIcWZPFy+9C/Q6wrO1mhcrh&#10;aFH8dZeiL638wAEp9o6mUIUdcuf0m2v4hmr6CjkHVUe6onuHBGuOiEzRoTU3x/nN8/mJ1/dx+R7+&#10;hm++lJ1gdocSmSkqlAAu43ncVtx40AKyzS0Iog755pU0NlO4M9+ncswBViRogCPGTLJPbkMUn7DA&#10;4RqupAF4+FZyHs6khalRAiAEdRgdSW0yuyMt9yrxW1FeQl1Xj+gEru91+X65XtzfaJqpuRcyZlXz&#10;YUQFvQF0MwcFdqDU3VLoYxCWYvfMh99h23jkmZw/aj6h2M4qiUWDXC1MbkqPfMbGTCPZFgKFtvcw&#10;4SuSUlx21caPPIzIiqfN0CgEGJgpW0OLBhaj2MZ806PN+XdImFBJHdmh8VwROepD1guJzE/xM/s1&#10;vvvGl8V6v/4Mp/b15eT2/Ezz6IiTt5/94tf/6t/8j2/PEQSyVAeV6zTLoExSLCU2t1yGBZpJ6sws&#10;xwqj70B9z0BTZYidrQF4FwuGd53F1Ej3fO2VkaGo+qapDiunAbgqmtms/JaFffLOAagYq1bC+ijg&#10;b1ZBbyqWlIvhSizo0YsfSwJoSFJRptWiziTPLDuT3lFGfyK6tKjWqOfQW/fvL0v09//wj//+m//n&#10;/y3+0z/QnILMzZ0QL9fwSgIkiK35IYjKhOEY8sigjfp6QOr1syjMJEJ0mjLbUJrDLNWsNZzx5Bqx&#10;RDnhYu2iIwSqLNVA64SRljJaiaIybLI1WO/avbSGmi8bmoAPdaKh/yQMu6a6DbgVpsqfmHNvjkFb&#10;bcXZVWSM2N3LeJycQxOAJSV+Mw11Ek5n1T+tulNOV7ohwqMSDgGEe0aiEZGzOpnKvewhcpYJZzcH&#10;MiVRjEg9Xk+DfpTSMYG0kXooM4f1BP9EwYV0PFVUNBNJ81JyOh5R0yVdjxJ6gCRMFhbQSB1OPJms&#10;jpkd6psH1cdVbZV72NrWhm/AInnE9fps1+/x3X+O978BLbSmI6wvflZYTodpzkgchnkFAwfczZzV&#10;9FRoZdFsMx6V+cNV3G/ImoJh7mDQ6QZ4tKcsPVcBtGFAKxa8+1bUkm6+LCw5rhXmhC95xIxoWkr2&#10;WZgDNiYPT/Axn0n6TwwKa+mnEUkf61cO5KK6VeR3N2WnCyM6PEnvp8IwFbEDgCXRLR96dif2cAKE&#10;b6qDOlZfRhJxs3/0TKSR2SwQOjHnetycl5Lbn4pciUJZ0BKAtAjNeHY/59/U+2BPi3TDgK1FbXMH&#10;vllMBQC+sLf0oFJVPuouQrI+uihCyUCnPZ01W3gQq3theynA9J8W5SRNuse+7ZvLjuhQU/Spb3Rv&#10;26TtV/LgFbirjTMRJwIKRNAdOSrR0/15fAlbq2iPQrPd5DR+wja0FObB59vdbfRpgqL79uj1WzD4&#10;QhrtD2kcpLWXr2Fmmz0OYP/Zt5cZvOULHlQHFAotqu3LnTBViw5bUXg20afJXVxnkXHqzRH3h1Nc&#10;UUaFJK91p6a4nr4hUhFDxDLdXiP2Q7Avi+RYFhr79XT5ngJO5+vbL9gvguH+BsjMj+ybyYfGlcTL&#10;3Rxyd+O7H1mafnCVZEgl1/SIaadluBYC0AuJzvX2xvGWyzozt7XnyrvRSCAsUr/gwXvTyAQEYLQu&#10;GiJCZe0bepZt58GLpXpMuUySg62ZFQdtuaT72IZHadumab6sZJHE4LsLzVwGI2i8y6v1zXKwmbIY&#10;IxF3OcxbPn4OSPvDCikbG0dA8ZXtuFLcIT9t3wIoZR6V9MhwLnh6B9bZt8Q3sl5GIjmmfyXRwjRB&#10;SBDsHF5GWiVRbA3otZsM8zphYQXJ5vjP881t0sJDeTxWdhZ8uQYhdy1X/O43px7L1534Uu6hq+yE&#10;r371r//u7//3v/rVz5tnoJDGKqw2r6rOAhPcjFl3NLTi1dxsxIQTGqQ+R4SypJQLT95CscQwfEml&#10;rraNtHGS4rUo0EOzPxMp9+/dDdGzKkAqQhVM/cLTZ4mlYqFA5g1UkRykKqOgZaWFKA3wQnOp01Z2&#10;uTnUwYisBC0KF8mMT6S7lQB14Fnx1vwPEdGl6/v/z6/+/ttv/ln9GpcL05ZAgmmLmm1KHxWAWxFB&#10;M6zuQGAUuSwPbFCgD05yWlBmHZZqRTae53hfxsHTkCiOCgQ5nTHjkVXMXennq9BoMsANtMyN8cl4&#10;JAS6pRNEm3CojREzeovkHFlSKi2e+XPSgdMJR1Q58uxtvSK9UA6TTQ+fo2LbIecBt6Ngs0ZyHRoz&#10;EKrsUSIMhl48D7jK3SU6nYQFIoxeGruWt0/aIvQGB7ks/cZ2GZLXwU5kPW1ZDEFAMgAziwC89b6U&#10;JoxnpTRXhc2yhi3bKt+c1s9Yl9oZQChcNS2Owi8x3m/y3wWU4wqjmIWN9Wy2DEfXZmPldpZZkCO7&#10;V1HERc9X/k72+98y1NxjqMjUk5e80iqyG8Ckq0CIqR++WfNS/hrRA2zmACIzRsqSmC938PVrbgGA&#10;aCc/P8X5aTm/hZ/UGs3R3joY7qKzNVkDHMZYntv3v1mQleVubpxmmU+bNXgMECx9EQ5vRg+zMIe1&#10;9Oik9yxogJAZp+npMIQ2iqZk0vsBgCZwS9NdZj5MO4U81FtxfHe9PUuMzIosPlw2npJWt5sjq7MI&#10;KwpNd8ICOlHkWwNAmR07lTaBUGAlcvf5TssnhQ4E0cF/ezr9sjmN6rr08IgOlTq+5pCso6eSU0ry&#10;ntIVZdYRWcQFQCcabMECrALX2xaojl49aODVvZcJc67+IF6ZVJEXt9H+g3zEXtKDnIVbWKKGmsMB&#10;o5po2UksvSLvPZXwDQ0GQXtfzv7sGxT6CIAxJPsMQdEcgMNzNNqe6foJUegr0WXWC/xEWLQQzhoA&#10;0Q3LVCwe0xDSfVjM6SfePkT3jXLySBYHoe/y9Zf4zXhcjPzn5dC0PmT1TwiKDbNp2xar/P7VAhqX&#10;VAyFclAhlEMqDQxguoESnQ4UukM1EaQC1sogEXpPhQcsF7++l/lJFvcB0ZED0xBCVZ0jKgscGwDi&#10;Hyq0q0GjIdQFl045yUgYfnlMTQqA0mmk6d0/DWwEVgUpZQ7dzRtSrBMGyzWEh4Cog7Tm7OiB8qYa&#10;RvBgOnpps2jzrjWjMI5v1mmmUATUT8ry7w3DtppVLZB2zp2ZZ2TqZS7MiMgEX4BZRhMI7pH9YW+3&#10;cmOG6yVZuF0bEZ11jm7S8Nc+jrHenvlDVcsP86aqGuS8r9WOJzA4Odl5WduLJIo2tNoI69k5TJSR&#10;VMPy36AI2Bx68mPbXNLKQMzIe1L4Rs213V0M+gikrK4zTPB0tMDQ+wW//2e/XvT2y+vXv8YXX59/&#10;8a8uP//bL7/8+hdnP9OY2iHlJBrQb8DQvJhGTEkflj907TcSaBncNSkibwJIecuzAfCAQuwhUdee&#10;WkIJrCyzVZs02J8GwCkZLz0IunE1CzgpC2yGVBVAeQXWBHIxxXXVpRPNSDNE5arKYOYUxRgFcw3I&#10;siiRAShQgrsoyki8pbpwDbCreRbc01v4EvrSeIG++uLLr375L7/71Tf27hv7wzfX999H7zid4nTm&#10;kny60kfNfkKzlmSScqErwXxWYwgBWNAhd0agL/WqM57Xb3v3KB8/fRqJCEYcdYZBJMUy4sADy1Uf&#10;xQzKwYuG0IHFEECjOmyLErmXUiPZSws0pb32fiwwzCxCUJht54KbdKn8dS3rlKB3w7YF4Jm6PLDw&#10;1mM6MrNXOJrDwaQ5l3GEwgBlZmmMSvFyzhOUiBeTYO3mntrLB67ApQMwc0HJS9nGf2bnNTOaL4CU&#10;4WeXGc2QAwckLSq0V+qshIro2BoUvghA0nDziAhU0Qhjj+m0Sull4M6VU0+JgNZIaZ9APSvconTD&#10;CEWXlovTu7qWZXE3s+iRiwCErCTE1J9V9RlmZl30TsaEUuQiIDqjA3Z1l4HPF5gjc2yqApNBq1B2&#10;H0lrcT6buhvQ2mJEmAsLnrs5FOZiz7QloAP9iufvwWRUGkEYIjVeDCFDd5THJIPnPUihA0MqqvJD&#10;GhCwUjA2ILD6aCIydFrvN8aiwP1DXwbFqvIDuvzceF2WfgUsZaNyas9uEeRppAvnywTYx197ghBT&#10;jjn72eaMdOKS6/eYEivLevbMuTKND3OMddbfI8kZEDtrQTfyFyf78mQNege9TwU7qYKO0xQCxrnW&#10;wRvDanCwW6pS6AS7MlbubVY1zy2Fyco1oMDBIDTcgU6O1Wn/jEDe5IjmTb8aWqRK9UbAcK3+Emvg&#10;XyNHNDjirrkKKsIiEB2VdioG4dpe/T0wfk3Akx/nov+INqRWdRsL/YRtTlev2libFeEDb07beMhd&#10;24Y391Bqe+TRn7d4qopzfZb2aqWiT3jYtDsGJr/bKglbSttkEpcyuQIAXvIL3CV04sjFDGw4tMfX&#10;r6TQ13UmaTc9Xn2GQLWBNJpwlMAg66I8szkeEb2HmrvMKgEVgYjeOwj31iVeLopOb3HEuV2UkVUN&#10;BiWlmFEijQ/XftRbmB204KUJGHE/i7hClLrk3lA+r+hKJn+qrI4bFKJSXRSK5AbXIu7nxCWLuflJ&#10;JabYaW4kYPANYtw+bSDsGtFTDC5LxOWdVjnBXMptOrE3b1xAXJmuZ0/ZEgOGXknvnNwKRWba9zWO&#10;omCbj6ceclYmu+u9rOigBaPfSkm9NFmlHkEpvW2Tlocpe+hYmQZSwwgivXLpeBmCvrBNuTaHATvD&#10;RWm+zm48UxWAdKeDuabMoACYQ8UKO8tUzlTLOrlYfbcbgb6KxyrTZkZItBKNZPczd9KJNQpLpAOj&#10;vB3Vg40grhfFN4hr81P/6tf9i5/h6em/LPEf3j3/u6dzauCaoUcGDlOXRoDMPHv2sEfWs/sKvCWB&#10;SSnIFNgx1+f9XWEjZK6EhpdImpMxJOEkdmQIT3v3kz2HjKLMQ0Gmo0CKbjTJOjLFzstjUKMSI0At&#10;sEc/uQOwJZVcRdIRuSN6LCpZf1SGG9H7hYMymlA8mKVDLql9o3ByCbnxGjhTZ+O1vX1++ur69isS&#10;5+WK99+XOoh5NzHt6YFCkXPRtNPK6482nHYudbSgEQLNzEt6unzq6auYxlB6BLMHWgExIYVh13zu&#10;EXscRljFbCvaYwZaGMdsVRu1jEDYFoDNSM+OsmTM/N2xSo03GZb69xhYdPcTsPIX569a075G8G0z&#10;XgOQrSHZR7bYNmoaI0673bjDPDWWWCaIhMCg7NbOtrQTUPQWtRPUEVHMIiNDVnqNVe0XqDjXmlDN&#10;EqkVaWaSw71kp2ho1esrAUQhwSIWBdGmcdTBRgNaWDBS5hrZo2oxTeRY1hMFMPWl+yZwXR0gnV9s&#10;Gx6moq/y0QkicmLLW0FmvSIi8ve8V5s5cjSm7pYympolPSoay+mbq4k3xUkTEe81BjQSzJWZpIR5&#10;kOYub/JT0E0O2ogxJrEWJYObK2zZT7EFQ8YIDeOSmWidPEn2MixQLM4skBuCLdl9Aw4qjIZeJFoZ&#10;mAqqxfKAkg+iEXKuzB/DXC46gIjeIwC26MtUvdDozQVtSPK66ddDEqMm4YXKQKiti2MdIZK+RU7t&#10;CswlLduqoLh+4PBJ92FuJAp11jTVwAsMwJV80+hGlFZuzKLZNbhYyyY0Q5zl8iDhmSZaYo7jiiLZ&#10;uVwCjRHKat4zmdfuM/SOo5pzQhJmQS+BiV0D5KjjRdwQgHaHzgML6lJTuISuLknBNPuQk0VdAhW5&#10;4Gro5LlCSGk5KLr6lfE0z1amtI3aXTs/2/5aPuS/L2z+alD9wfZi5mocmHqR1rQOXsd9ezmF91Xt&#10;JfCzy757/FR3ew1kuy/ZUibNNqp3S9AlpFXo4DNEpn9Ue7HOzQpBMW58XbiVUgCoWRTIX1VhpQ/c&#10;6T0EnW1OEYM+UNPC/ZaJMNkjde93Tm8hEL0K4I3DjgG7oWvmp6rzlMPfMtE0wpKbr0CaQKFI9XgQ&#10;ysJ7w6usuEeTxuGJnfhca//v46biqK9udFLGs00p9oyEzSBq9Miw84jXpncrkz/HgKsQqA1Ym3dH&#10;KwkamsE8lQ81qKyx6n7gBmN3gOiEbCTKVEfJlXS48nqXm6lqLgBIQl8wlPE1hwXkFgKdRiLR9Yyx&#10;YSiUAEVkwbBJ1veX/t8K4GW3oYGpPKrh7zt0Ph62MAJkHMbq7yh++1Wzk83MlL7k+2MfulIOgegr&#10;0KlQNLItB2Xe5eAcjS2BjHyywqFpvXHK6hlqqaxRnmWWEgIVzhHJLA8IDTvZGmhleyEBYZiV5abV&#10;Ic7Y9qLEohX5YyhS3SZT1FIr5bRc9Zv/oi9+Ef/U+O2b3/zuy//5Z7/49osvOdCRaowMeiWUQth7&#10;aaFqWWvx5suIKZeSqpcM4HTn0ugKjah1xVFD5gehpntf3jV070R48rsrUcJHq+eK2DHldweMRgjW&#10;FZ4D/cit0hUsnm8ZYFbWlSmWr5/O//jtH37//bfGiObyZiRaS99580PSS94g005rNew5bCDSnOZa&#10;LkHBzeSVfQ6ZGaSOnFrKAZe9cOg7SZJRwlBuKt/ENLgxJ4WgmaVYrgftWGR10+Zrmp6kFEsTKpI5&#10;wJjdb0+ab4or3rzxCktuDIhHRaWHAbfzb2UM4SaSwJFKe4NC82mlkNz8xkFMkYOKIKHmg3QpubMr&#10;Q3Zh6MEGinQWCTQVhnPayNUiKtGVxT9JeXpzDHY0rSndUu553pOEpZ+8X85mfVNAwthhrWPJWqII&#10;ofJYxTASkRLnyCtJZ57FroBn3Wm+etHINty6NogbmJyRCHiLCAJD0zg0iPfDXxbaUNe6lNoSUpgs&#10;yZrTkEjzxwDGYgl78k3ORX1MN6alNLytsTVvJ7bztZ3kXijZQqllEICha3QLmoqpnHNR1vBBOuXS&#10;wc5wnaoe7/QO0Zg2NbOSkqYswuiEia1dkhzRU4UNmAt6lC9M80lk/9oa92Zu/XmBLcl6qhJB+XTS&#10;36QFOLGdVNbhkqsw0MZeMJzIyGUfVSC0EU5eSJoPBfw6JzKleRP/nGMA9VTomZZc76Pcr2Mbhnim&#10;L1IzO3tLF8ZFukQRyRLgnxRXDPi/Wgj0hMeV8qJU3ltoLc294RWRYUnCkRIn2gyjluM2j2xkZCrF&#10;o2U978NS9khZxaFQ1rT/QMCqCIssxuO+aWkNr8mlEYOXGyN8Afz/2fu3JVuWJDkQUzWP3Ke6Gw2A&#10;Q8wbhe/8//+g8JEiFIrwgUIZkuA0MBg06uwMN+WDmnl4rLUyd+5zTvVlUF5VuzJXxoqLh1/soqrm&#10;KnDqZL6YqRgusyTlnOeoGcPLHL9chXwOxhcw5IM8ErDi9wlANxj4b28K1jzBc23DRd1qA0g9wNKP&#10;8IE9BkCssky6n+HTFvnRES9MT9UtC62HN+7SR0+PUd/D47sA4FTDo55L3tOhsSDi+BJo+POc5ydF&#10;XL6eLH12PglFlSi5uWi9XvdciIo2VqUHzSqi7ZNsXNBSL/5By31HfrifOo9KtX/W6jofjvO8i0zV&#10;bnP9aarI3uvstSqUVXDlb73iXIqGfbRM2GlcgzdNS7jMTXdNr7C1o8pTABWWBe7hGbX98DwdorK7&#10;/tnGpMO9U6AK6m+FlYkqziK0NwEVpahIZOW42qyrTBVRhEFhxKZR5DRAAgxMlwMg358n7MSb0xL9&#10;XC8XRWligsDSfiM0YxAatWTbItIRctm2Uc5kvYzDJkcHk401OGM4bA1ggLVFLqHNhRNOGxg6mib0&#10;dH/Pt1yBJMJW4228LXtyH4deeJOgGNSBsgx+x0J75Spf/Xq7/69NeG+7yxpuoUVpn7/l5xP22Wxf&#10;d127jeyTbfZpmQL0MC07o+/q9b2FIZ0danItu+e4pnLmf/svb//T/y3+5/+nwPmnv/2P//Y//Md/&#10;879fB/4C/Xr7no3NLwU61zd8u4e1aj/Ylo6t58/nY1aM9+Ve9TLg9nITtsX7lf35qyGVW6sSfw49&#10;RIz5Pv/8v1zajoxhhDxfU4HImEAoF4VPwrPDUNhvAEWtFRTJSTJcOVW5LF37tAFkimTG2LKgDguq&#10;AmOVRUfjoek6cNfbKCAGhZhRSdWH2fH6VYAZH1pFP9zCHr74+dujvHZkb3gvvFazAi4GQjCSy0RZ&#10;eRX/MFmlTbFFamcbNwe8uJIjSi2JcQIj9K58C8yrFAntcQlyfGfQCyBN9E9SDmWwwhmFmCCbxXHF&#10;TB0ODGnmPDJTpkjEWbl/WinYoeyxcvkSpGG/qva8IvsIl3bo1pvX+7UH+zJWHeBJjSWqZIMg02Js&#10;ciCEoSpPBO5LyrUylrfJbM0/rCB5HWMxsgzG8TZ++VN++5t4+4Ya0hxECRBJHQPZ0hMdbNktGC48&#10;JZCRyMHIJs8sPzkhioxUCWiUynnAyG5SGcCcTZaga6OzMtIuRmKYPW0ZpOsetReoTDM5xVOcPK9x&#10;GxrQVIB4R656oev2lhc6cPNCHe/7TsJCf9d24b1kgXz8b7uXILhJ45IX7IElxguy92OdjAF+C/4N&#10;4heOd+h/mfr/nIlUU+Dxjn3/e9hkPdRB4PRhgTMxFIOaFWq9hlyJDjByZhZAV3WazAk2pf62RtRL&#10;D9eFzNa70tirhegBEvVilbE4/ugBGbEDC+ohD7ueqVHopfXH3gmd23UFxEzOCUa8hVL6dGuiWTev&#10;vJvfqRn7eTPvVIxRaOi9dUZwXfxLtpLbw8K/ZC9/rvU6/4c9/jPd6Tc0YePEfNy+6Ew+H/Z7ILse&#10;iR9nR4mOmAKP42ofab9BHOv5+CpNj8qFBuUpghdxBRT7OvPo0lnG5Rqnqo0U2t+od9BkN2/rlzLf&#10;Q3tRIHU7LO8CCrcvSlB9fb9i1ZkrIzweTrhuM/MW4dlS6ovhmdz15/uv/v/Qba8sE6Er3wGIWNYF&#10;WQ5qe+q/o5Xq5ILkXkFWbx/GdebLRWFsIyGdGKH1uIWCI3lFtQg8T95i4uhh7NC7S8AFKCcSXs7f&#10;VyZ9bj80OeM5cMN8CiuJnMouJ4kXAYbX7YPDImKpRO4qLz9oH7+/9Ua0+ZWJ5i+Xm1rOkAGQNVu4&#10;INrmc1Y4ys59FMmOBmF2xIh6nhOVlKhuz0/vdjL4y7/BnO/f/9vbeMP3P4//+p/y/JVkKiL4HYoW&#10;b/TYoBnGr5KQeLBi/exV92XRzF5DoFtol1gZcRIzm2hWjsFHEOtnb+OjPS06slLU2Q9y6oq4QXpe&#10;MuvuH2Slc9+Jg5VcWm82JiMjRgxojldLnsCDLh9yXYqPhdUAr4M0L0AIEEkjv5AJe6KwMU6Xy+sR&#10;PpU83gwYg8oecmnTemonzUFwiGHJ3GV3gkGGIyMDnG3MqjKqEJMpxWAhUGQIPr8GiPqjGh0ZLFP5&#10;xQHOmq4ALRWFKPTXnabAtRxUGl0lC9PMWKcdSEBjKC2rmgFYpoXE8kX7zPZLUARLIQx+BpytbK1X&#10;oqYwR0WUwql3QkOYDPbuFEjmPMDEcY4gg/Ocs3b8QcQYs+CSDkrIEbJRySiDigBcvqhb3t3OBy/0&#10;gXIf7YU6NdR1leokXtmitKgWPMlyuW06EFH+Y62IVwHGZjEQIEeOg2/f4pe/OX/5G7190ziAIeJc&#10;cIn7KtTTrRHdfpar5GwCwYSih/nuodWImXaAjUuiMBLpNyPMADyC4sJMVUBXXDUvE1eVKyE8RJdQ&#10;K1G+q2vpRktTn1MzGo+STlff+aIAAiMcJ14jnMTFCJ3eDcp99Wr+4IJ68WWPhSWNu1YiWvN5TZPD&#10;xVoEMf7tEd/89hP/63n+w/sJ1ykBUbCe1/PfdWW+A2/SQZwtTDSJAzwQp1wp1H1Cn7BLEtD+/YOW&#10;0SNAl5cJMnnthkKcCyN9bwsLV8LTfUh0gmXqUg3RevOqXGgAVFW9tv3bVqICOG1RZyIzM0dOKpSD&#10;g8gpfqyauxUSQPm9j8f+BUuMagrHq0Tc74Gf/va7vVCj5Q69MjN/w2lXuaw/oieZeKpn8c/QHpKf&#10;z83Bk5sL17LMD57n/q2fCn88aEGhl+LdCx3IWfvFNSsLkVvg1UTmgZxZ0i0GNsRyLNfsttdKohGq&#10;rCAg8Nob/OzzupMVu9vDS0+x+NoB228cC24Wvak9XzTvZl4fMhbqsT5UIKDMLYmKcoQAKdaeLHnz&#10;XWXYoqqklkVn3qZtSaEqR/6smeY6Tsvm3+AaHEGAM4B3NRaGDb6tr1tI9RByIE9EVx2bIgYTGOnc&#10;VSBImqQXywjpBTDFt1RGlM9zAN/X7vbY168XiQzjzl2AZ+7bhxMbS2nyGkKUhOMrnM+vtHWeP+CE&#10;D1EBkyRI5kTZstdrFh1k5/rVmMruQKtd3CIWS+9iVkpr4f0em3BBGeMTtWxAf/5HfvsbBH+JEPF2&#10;/jrPI3/5G/81U8EEMcTJwhsLeEvOV/uP+Pr1lxEPdiz+Q7vk8VtlKmF5Zi+/e4e59YevPcyalluk&#10;+kWT8OCFallx16ePPxhjxPgTZros7Bs0y9jHIDWOGaHUoTn4YoNKggjHikxGwitMsKwlhZUnHhPi&#10;cKbVyhdhkaIkI6PKapGuyNM368j8ysD5/4arhkRVDYELVh2dITk8kgkRG671tS1yOXIv//wXbnZH&#10;P/rTFq1+PObukVbbU0OV3dCojTM4SYwxbVjPhHTGQc2ROjkUk3Q56EqQpjQ4fBf26MiSUF837ijS&#10;aLgOehVNzZU4CftswkmAGimIOY5hXHYVL9IIzJTjU+UXhJWxNeLCGNOexjWw22e7u6P1Tu9Lkwps&#10;ywAyU70FRqXc++ZZXeyukwA1XJmIFM2Yddwapm8Ki+fDEAfjwPFNb984RvuOjCVyC/SYVkLInDxx&#10;XpwF4yRVbrdlagGUrpdSiAt5W79yARDc3+bcVBh7ZEwmOIqAWse2jo4yyv2uM/aQSjCWLrfPJM0I&#10;AlFmFuNgnhkxNNUuLgDi/CAIe/Z2/j1KDnogBvmdeS3QOyP0mvvVx/bPe00AGggwEKusJxnfgwDe&#10;hHfi74+YmL/OSCkC1m9RakTYHqrXz+K+L7sEXpMlE4YPQmRiHEVl3WGzQFVhvTfzjxwHr7LCKYwk&#10;QjNQ9pbsn85N6PMKETw1PmOtblBABRd0b72DEAyoTgjMmHIgkg2tgwz8yzOTSEqhiZwzI3OOiCSg&#10;6dAYAFaF0hdvmff7+wv6n9clav2LXOk4990/Aw/yVSrnd/XAg0/1R/fnKxrtP2GLq/bbiyhGWeGP&#10;7TbaX3bIR9VuXt3AZwdJHMgVf195v7GN/TMQOQe0ok5BZs4HL3QNi6p30mj5o8+zcqELYVsdIrGl&#10;CMb9XpcmnGHDtx7wqQrBNGBnrGuWMosf6V1v5MSnQ6uK2NWZU62C5ary7VVmoUQEQsaI+tn7n6tb&#10;0cHiIBXDOkNkkAtgBW0+2weAw68200ajK7c7lXbvL5uYBcmPLnYXEyRHsDgtrBi/czPfy5LkyXAV&#10;hut8DbPLuPY0o4m6ZswT6P6DlqGPYf8ftr9UHdGPhHO/8l1xWJWVRkKumB1bA7QjNNeZPQyipSMI&#10;IsSqCzR23A9o8J0Ho5Uds6Msj3cCOEXQvy/f+LHxODS/U98SgXOWWieMY3Iy1TmTW0pwQiCyc4YL&#10;JUjghZeoVRUFTocGPww8ESjRCHs6NffbXW/O7OO3Xo2fjw4z5l4fH+Yj/bxLqYVtQN+vcc/jCyQz&#10;xciYEDE7YCAAIxhjxEhbOYYt3NuKJwEeT3URG9FL43HSzCmwKUmOEpDSSGbQ2ZeKESVlRn7m9jAM&#10;SoGQy3aSUBx2QYulXLWJuFfXs7JrxlFIyzvHkoodXfYRIpfXFvii81+8jr+ImdVUUq072R4kH+2/&#10;feeun2nyZ/mWlSx1NFDEQU2d8XbMpKW5ohxMejftF53GyhCKQBQx7zQ6GgIiOY6NpbtU+QAoYhxH&#10;MqQcqcmMcUTmPIgTg6HQ0Oz8JCmMGJMxpHckxjDAyS/JwF2ycpHPby7zw6V6ZUTdBjJ52BsO9Zkr&#10;9G7fNEMtceoFJLXki1hM+74uWnphvOGXX8bbn/T2JpruMi6VvHX9FCiMlh+vyVunm9JQVvjzceu1&#10;yVgu38UNl8AJhTCBQCotVtb7IObR+6rVzSgOWCeoxhljo5NlZ4U128sFhAQN8PbKz0CCcSBPxWBO&#10;1xbuwVY93e0gTtCiRGTzORmzq555DDwnQv0C9xqhaOsK1hPCAHBeEN1o44zvBI63//E4IvlnnHB+&#10;spxoTuToSMGVxDKQQisjTYz4PvOtX30MnBPUEDNKaSoy8pC9cdNXa48NKkmIUCBzUiXomEhGtKKG&#10;V0pEYOmMMJxUqKRosfpUo+BVC2tX+mUdYWXsfqEaTrlbI5tMGlUsydTBzrJ6xmWmJjKVeZxTmO8R&#10;I8Zp+N4TSPXBI/0RR/QPbnY5MqeCoXHPi2bFyn76sh+FAX7chLshVbP49/qi+EvtNfpDfNGPant+&#10;7Q740a9+m0xztG+5UFfHUXBPFDtIsjKcPxxytgv3T/bB7LAgACGnmgBS0zAdi5RwoMAzQc7ZrGzA&#10;+0n7lrCwHNtSLM52sy3RvuqwP3ex1VTrai30pl/auL3sS7bsweWpNpYHsCiWrGMUWpKlaa681max&#10;crYsBxj9Zmt1rFMXtMb/YxU8IKXD+xsExw6btWqJOAsS1FXKGwnFYATGYIQi1vYx1kVfx7t+0B6g&#10;uRErZ4xBzcxVmPCy0aV3hrUa5MrkAI/CPFXSOGhC/aDO1VfBQZ5lZ3QfZteclm1x2tc+2dAeRnIW&#10;fK3cMQAvl4poczSguS/AzQ6pDVUpoqrRHsu5eoEF/R25zd+XF2WlKtMgGqI1SJEtmXl1A80YTKf4&#10;SCc4i1Zzdx3bqjD3awmE2ON9EbwFIadfVZmz8nwe+oqMX/4N/vF/yai6f/rlT/Ptb1HArnL8HtL1&#10;7UnuBOtCD7ySLLyytv5jBCU9awQtra3VGcsJXDEw2zKvv/u0o72WIdoYBFH+2KujvAYtSgDq1+cj&#10;9x4tBNr8VeMXxgV0SalWEgs08mnIdqvsU6enpL7PqichLC2Tjs+FquqmLPObhFOjdpKs3zErE7py&#10;zAASrUel9IRez5GFaq2JVw+Z8sJzfrqjfpHPadPwgWRCC6o9rYikdk2I4r7GbnwQL2XPfnCfP7AM&#10;9v3y2S9FD4zRgdKqFexnnuIYyFNjcGKq8m4TOIzXrJwKO2hIgCahpTSsTW1Y+3blcVsfRWFGDGCc&#10;IvKQzlQAQzjHmKkBfJ959HoyRgA4gDntIZSgru+hPTCrhGtuEk3rog+I3Kcei2BOaGbGwQFOCyco&#10;0dKAIbJI69lLTNQ406S7sadIXmaKhBwMfPsF4xjHoWHhtgV/BcEBZt66zOShN8z3XpwCoAu09QFi&#10;lV6M5KqcN6x2u+sJZmIEnKeyhYFQRYUyz4kwfsgFeHvEltRRaT47gB3thvrfXDTkolx4sWZqLala&#10;XnPaJ3eYKIDry9Xm87heES4+fQ4sL/T5dZZ+1TaND/L7cmVZPv+fiJDOBAOnRR2JzIDO+UJdrk5e&#10;EVNwQoMt2dPdX3rCLpgEQM5Y33B7RROVWupofbmYF9V37MuxNBoAIDO6Yu2tP16N7rjiyoBn0Oqx&#10;QpZA5nwavZwKSBXS8R3WYe4OZsJC8UtTN4VoBMGSWHvkoPKjX//Srdfq3ReyJylHW373FfKL+ZhH&#10;n/yP4Yj+Aa7s3uxfzStO9Jkv+gB4/ujXP7CUy0MfRqpEcLYaabu20F1nqDrqi677ng71dfdLTxgT&#10;ktiqYniwBUjVrM7MQ2kHNEq/R4DYlVTMM0pV5MteaLDMygtMKxGcPRlVshgFUyKTCxniJsbeUS5O&#10;tkyN5V4hRr9cHzPK6d0sTlGMSGFhCy8/0CnAOtdDzACVPpkWWxDyJtNaeIval/P2RRnUCnP6yNlK&#10;QLmVJAWZrQvwU+0BmnsQFjSaqTkziDNnXWezGUjMwAB1cCYgnZDVw6eNUvsrA0qe91Ic5das/SwI&#10;l3WtzqQAcjzm57jk0q8ufdUK7I19/LM+73HeiDBS4hExHOpYVlGwUzdRe0JvvQGS+e6/Lg5M7RD+&#10;7n5nHow+sjI+dQcd/emc1WN6TvtJbOsa+x0xMieqWCJtSwuYFTgJzBRxnGelpqQZA5o5hhhjDDid&#10;7h2+/hsoMM91Ax2AYRWfrZ7pQve+NKqOXKT4/c9n8FhSQO/v+PZO/IIK9FRCD239Y/lvFefux+3/&#10;+8xFQfmjG1b/9lfyOv/+wz4viRfD6AaQujrj9W08lTr68Fa3699+/bA5+TmO2HSq/EURc7wNANIx&#10;xrtyD6GwRgsHHE5Tu6CXk1CEh4rS1XdDkHLkPKE43iLz9KBnKkRNw/HSA7WWqUdIsECOA1V9MMQo&#10;mSuZ1teeWMTgGMGVKXuhaOzPN4V3ghqUdIVOOcoN5AB0Kbh5V4ibAhlr9Rm4IZkd8VjSAOrQH7jF&#10;FRp581NF3urZbFbptgD1TbZ1WIM45WkYpY7ECeAo0N+Iw5tSJuGSD4AzNfYfpkRXbVEiSA5CM8jo&#10;cHSElGnt6Yg8AgiD5v1yx7QBFwKSGkqi4ogRcUKHDkkDFzprznTI7ExZK8Kb9/T8JSlN+UIahFHi&#10;HhCznP6OOHYQqIiAmoIiIo835TxBwOhTVxBSWPLPS2DL9SQ5UshzCoyB4DzfiQsNHyQ4iAPfvkUc&#10;iGMOj9WhEV4JTbyfECOaoglRASXyPQKzRqZ6F2CmwtHXTr35GzXCJDUY1FeBRmI68JZCTBnRU/RO&#10;ICMxzR9gD+zURAxwltdJXvboNV5nCAmiEqQJhj3YTASJjIm5ik3TPRk4cyLGcDcC02aHrsWlRv+D&#10;F+qfK4wdvtXZadQGgWBY32K700l835dlAWP8n47j37+9IfC3wf/51D+cEyV9DiBcfzy9JvRuxVrI&#10;BeuQOjsagZklpmCwjeyP2hSsRzGSsFChumQUPGMhdj5xW0acNvF67P5Xtqb4JcfghEepTHUE5DoJ&#10;mMJQxjwxcwDvylBOaaByLwM45zlSyjQLlDnhAu4pjQM5Nca39+9Tf0OkK+hm6y/eWwxhCTk+8AVs&#10;zT+7ZHcmXutPr9Rj8DnZ2pbWjyV2hyKx43JXEHDb9jefo44qLdHn5xNGhwf85xfaCY/o34xeE1L0&#10;WvyxI9TCdXvi+oMj/wiBotUkZfDunN976d6ePcyd0kko5swAFQRXHVc7qJ+TPz9pyVniBAEqZOm8&#10;LAJZdCGjEDNyf5SPKKMPzQPtIYKDtW+2O+G4zRCni3nMHC45MXFCFRTfjj+Y00aRCM2AzDGacqSS&#10;p3LY9SAWS7PxrrIjxpTFWRNCOgGblCOASMnbQKkFV6nCdf/139vDImdBLYzBSMdfL4Cbl7ucLzFF&#10;atu4f8WV1bwuHJrvE+DFFgcqibiBkstFr+rjItPmRJWEvJ0zGQh9wpUbjWHMUlqs2mADOPsbKb1F&#10;ADgFbihOB9bQ1lL9K5+WqHgAQGvh1peiNiNFckYciJMDQd1qe0GeDQ4fz5kRLr+t88Q8t15HaABI&#10;zssXfYjmPb4KovCgE7gyForHkMpAHqjwCSqesRn15jovxHl3fxk0FyTA+MUXGMmCHsBuPA0DSulV&#10;NuDundhJN/RIqv1WZXaXD782j2BBc+0hZFsAAu1tuuBjDyCqSvo8NbatVq4QZfm9iv6y9tsKoT+c&#10;oF1xVrp/vFSn/mv7cmul4s0+sHEcLTUJIoY6tGIpF6fI2IVhszGLoEWGVBSjyn1WHAQSknKaFZGB&#10;A5laZOR6q+HalmAx0gG0S+8ghaP0FisxFdmOcg3U8vS1T59PWpcGVQaahdp7T3BNxmX83b99n1AA&#10;+Kg4pPI8oxTTl1vcfgs7xole4l+l6u9XVSxaNWr1gcHZj0feTARWB8JKx4yVRSSQmuQwXyGs+ZUB&#10;zMGhieBMb30Uu44LQ5peCiNiETIL+xCLqLXukyQnMALAiNTEBK4U2WG/EpjCsTxn0vmZiwhNwIIr&#10;oO0AZ+ZVIjkcvNHpF/Tziji4fAUwKxuAlmjQeqdXZhGMK8BnhfEMYzbV4JGbuYIkeBw63jDeOEZy&#10;RBxi9BtfA8NjplTLAaQ1gtOVjjSEiYrlJzAc2us7U3mgFZZ9g6yK2/mSnCDaHXSGI5l+iRASeZBn&#10;Sg1c94Fb2TkX9K5anjDdjkQyg6S7wY5QSRdZCqdqixq8y5haaWWiXm5FrBYP9ErZtWNZ/67VA0Ah&#10;JxwK8+2uod0QtWfQyOaLRoy/GTiIN8YRmMj3Oe3wAVrj0BsTbotBr2CgbZFUDnKETjmlOdDYnOrw&#10;dmJreWQkFC6rXqE7V+zBmspLDut2/9sWF8IqHdVs1UoO7d/IwMggJ2a6hoQHVTohU/ggG+6VH6SL&#10;GglUB6xZ6B5TvDKFlGaSkzmZUxkRMW0JCbN0JR5Wv1riHjJL9dd7Rqt3kZY4SQHsest7+1Khl4oM&#10;/bBwyCd/jMADyXc5/D9pdmR4uvwcEOafrA0ByC0j+tMZ42UoCqzC1gZTJDMaut9g3Z91Rw09XNQY&#10;FRbHNAJ6oVEoMnLDdv0G3PInO+9zOmJIVE7IiAZfbrTuFzqyD4AEpXPbwrgVibigpyz/FriSotbP&#10;K6FW2WnT+g+AtsOu23vypV9MF5YQh/egtiYe0hcfTo3H8z3D1tVe0+NaVsQ3myzX2iowGAItiVpy&#10;4t1GXeXR2n9I6VT50xIavMzaBKtsQomn4mUNhXWhheIMaLZlNgBoRdpibE82xAwqxiQjOMlxF2ZV&#10;XJEd87+SPMiTXj0fp1tVOlwhzOuB9w69InaKhO68cXXhtm5JHjZPhstkeHnsTpxK9ofuGglRydpr&#10;b9bFdO3zVoR1MXYcpfDgqspxmy/6eoLVt7jFX22xxFDOipBc0j1QjY9Hc5xb2OWONfukkZ0crCCx&#10;eAV+XrWfyhb9tf22ZsvpYLS/F2/DkGnjY/2mCzwbgKijJ61B9ofzTpKt/MysUhlsKznsN0Y6bBMx&#10;5XA6a3l1TIMj14JV4+SK41yCjQ0hBiBHdsiHFeqLbRW8Bgc7GX5h8X97SzPLuQKM2wC/ZQkqcffj&#10;kf7KFLvEdT9qJi2IHfevasAYnvuZkzw8FYNnRmcsgzK2FHMWbMZVi1iT2IQUbSsWRiKE0zHszjAb&#10;Y+PHO3rzXuBMZvNt3GtZfihs4zvLx/bjtt36KVII9L5uA+J03NpBAUe+7FMUatV/KI93GKYIgJf0&#10;qDnouw9pMFW6wKNUTlUgSXLE2y/59gvfvs0YGIewUg4PA0k3SHX9U3VcTEDKVEBjNBg5FRb2smtX&#10;5QNKvCCQubZsbnwkB4mTiEtBYYp+OQezY8bczJHk0r6ozGoU43GiaKVkaGb5ogKqdibBzABzCghM&#10;4U0h8Mw5Y1x0J9/G8v/pnYaVkKwxVrP7CE4boJezygCTN3DTuuUG46ADbngj/m6MX4JHgAhp/qo6&#10;UBcKtnuOaFtqH10sc4A87ybeAZ6+XBKI4EwEHKmp2i2lRbSdTLdrVkmUzok+GcaJWST8IhlBCOCE&#10;AExIxh3YqUuJylAlbVJp/1MVt7Jq+l3QUvZ7tce5rPqJTMyZMZgZOTNPTYpvN72wDciA68PXAcG1&#10;Uj3Q9naBJ28Q62cAX/RC7+0D5++T89gF3b3QxCNe7sUzPe8RuTRFkvkv0wt9aEwSXy37uZpAe5i5&#10;2dzwCC73YWRwZKKP/Or9GOYeGBpZqQohHSOrkzsAkoVwF/DTtXUeq7C+GhyWKUIvy+srlxdKXZRR&#10;Q+L7mGztDPJy0j68mc0Ljcv5dEx783/KIrpSji/F91+ztLzxrIlf1VV/3GuhJ0ITIK8t9/bRE9b9&#10;rH9pQDHBiBhOLbiUWrAlVGHzb02lrsYnVYaPADCICRxx4/VJSQZiABgUwJkm8ry4t4KpdiCOwaHa&#10;A2sQV+bRldBu7ayMKJdG0Y2boNsPLFFBimNBPB97FdFKhIkFgvjAF6WgmPdhHw8+08FGbq1MICuH&#10;U0HHKwRbN8Tdpmu9j5tzqu6bp6wn61yFtORHtXEeB12pFfdNMejyypdmEXG5AUSBaQrXJ7ay1YpS&#10;f9YKeav2YiUm++FfffUGOPhr+wu3hDUkPVVKIGPL5Mdo27FkySkAR/Ds3NEMHKoqiyvdEQEhRpuZ&#10;UUgbRqaCXXXd8kihJlQsvMQGNTC3DbmRCmAv+vXw+fRhC2ZgQ58KLAjuH0R0KWb52n0/2ombUPpI&#10;fflKMyqDyEfrFcBKTRSe8/rcvmiKQU1ymPGVnbckNTXIDORkrN6lI5dOvlXe+IFOzF35dRM6LF90&#10;y/y8fMabEWhfsc9fEKZFIf5gU5+ydMTu6cHbeYGBXU2ba/01oTGjLACmrpWzlnxlUf99Y4tQtwJ5&#10;JCI4Dh7fxvFNx5viYEQ6sWOshzZgy4rbNXksoCyNAUDJxFCeBHrvJJQxKMgYLoVSrqNCpBhEqslC&#10;LSLBXsElu6O0b1rb/JSjxUxbAau3VrC2NhNDcpVcHtlQoCqVFrN/QkiEPZzBebYkB4ijg8oBDeE7&#10;1nnUw7/drx5pAgc4yblcUA8bByd4CY5dukQrj8ptIAb+3Rh/O3gESUZgFkbOarEuG1NsXO/X5Yuu&#10;7OjdgnzgKZ10eMzmAE9FlPC3ipNCy+udHfN1n8aC9fhGF7zv7rNWz0TPm4Vfbn+uaKkrZmKl6eLI&#10;JNjaRbqu4G6EVEpFgHi3KZu0lspkzswzkjPnOM8JhKt8yc5/0wvuG/UzO/SRPvoJWvVmRF8T5qPj&#10;95acLedbsDEAL7772qV8ecbtK3h6N1tjBxiiyyP9C82Edpu8JG16dftSp+y7mH+OlNe6jOWEi2nT&#10;+3Ek7K0q5304GHwOrnuLZPKqaoZrN/nKjX/WXnqhdZPaSd/rztoLTTlR5vjOREeyhPlUGWdpGTzW&#10;27yuVVXX/cvzNmfndu5e6McAwQ3gAzyHuAB0wrbe2cMzPq9FfT9C4Slul/vEClN3Ud0HEQxGu6Pk&#10;5euQjal6Gjn0mdRkcAMzx9pF/LAlGSWQfjVzj3k93eSDuXeuedHP32Sf/XFqPCLCSrmzsaX1949s&#10;SCdv+fqd1SSsICxvlIHbG+pMZASUumMuHgzI4x7xfn1PJRTUu+D++cul0jCk1pp/ZXpeQc2XHbE8&#10;9NoR7SSokgF2lkfmvCHi6ptRZqjx3Q2MZJOM8UEQtO7cmMlKpbSrsR3uXNRnAcu/tr9sIxkRQQO1&#10;wuSYFq0BSZ4AqchSYzoBhmUopQQVRfMLE/QJB/BsGjT0wdwyC0aaa5qZKMkVgnR0nEWCauUM116H&#10;U08hcLjelE1ZIn7L0OmSmAggrY79B8otuHVpR+/T6kXE7JTtWlUQAfhJXxTVV+WLqrb2V7vOfld8&#10;2nlNEzdIbmCW75EES/4mSxouxbH7AWDjYCktKsVjk+SgQ1BTHH2CqdcT3/SihusLr4xXCbsB7XRo&#10;reatz8QiA1bvpjI2fR9BocwN7T9qmGHlQvcAH5aN3o+PIGLE8Y1vbzgOjiPH2JJ/7NWW94wgBNdY&#10;CZSZU8vnMVNkQEfVKKNwkIrMjLBpdg0V/4flWTnI3UFIKyoUEqv6C9cPIrAG/LY9G/8MdC8YrC6X&#10;S5rJsPRyae1Gu6Mu5qyTYLYKgnmsZGlfxNjiIc9Wj//n2U0uddztELL2oB95odXxeIv4P47xdxEU&#10;x6jw7velxNEvdLLo0C980f2V7QO1TCEcWDnY63YddKukKJ0yVj11r2yP54896nZ/amAHwPYLXWO2&#10;TPNReiryEhrQkvTEZmrvM7/swwIp2Sm9BkkolRk5kaE5xRgSYiTenu/zZdvRm8/e6eftQ2Pu0y9V&#10;9qxCHbRGxYtVfdmaf2h78qn+FRk0vwf+gz3HQWf4N3X6n8Xl7mb6ZwDUhOI3eqG3/P9Hx5TfdLvA&#10;uemMCBr2q6iQ7ECtoNvX0XylbNRpUztal7eyLxJ7akx0xU4Au5KF96ebgtHHT/gKTPt82dsG4fYR&#10;hvH1VR5Puuy2MAlm+Z92SW2Fjg4f71+uoG3Dpqy5pw1vE+3HHi4ks1/8lXbsFIM4iUgEMXSlInb4&#10;8YRLj2KmDkKoYvXodMjT4rZhBAI07+ahY+6D8MLrGrJ1CQF8EgAjPnyBAHD02m5tOi73UnTcmCWA&#10;5TO1coLfiPoW2cSb1TKC3HT5zBghUARR9D71YolVWfarAgFqs8xCDZfOIiMrS9n0sI5bhXcUgWFk&#10;N4zw7qgGX87uAiH3COgpw8C6kMPwL1aUgYex+Nf2xzdBhiDN4LfkGZHHGLNGzHfy8IgKG/L1s8Az&#10;MBJTGIeszTikdyjOLHCFg/+BKbl8jsE1lvMgwYyVJgDMqaxx6ZWOrfIqhHOhqqEWilhlsqygoq7R&#10;/HkLpFJE5hhljDjd+kd7odcFX/3QwDO7qQM0CulFaQR0zO8j9zIjlj2KhX9GSdncchFrfSAALZmE&#10;ISHiSAk5GSPEwshSyiDnyp41N++KLhnT+Ggl9J5T6CYdMzNzEKMzPBMacZnpUTlkTNUGQiIQUxnK&#10;4rW3+W4v9KFckh8nU9HRfkLTIlPUVFf7tHywJZ17MybDmeEVRrHfoXQStXYJKqGscCWJGDje9O0X&#10;vH1DHBmRVtmty9MBByOO9iZUgZZiAsFlkBOpCHFOCCEQMQ47eU0O4UIMVQtpduhhRlv+vklnHW+v&#10;ZntVIk4hdqMFqSyIvihEaRQxXKqclsbIqHitqPAgM0vYbJ8MIJOTGcGJOJTCmGm0FCAs9anqpf5B&#10;dC7UmwL7fquv49kLXS4osLzQgzgJRPzvRvz7N3wbMcIhcp4z3yrGPAqL3RjdCmSgQ6VXlujmMSZ4&#10;8KKJnpxADCotEg6kfUoFOLHAIzaiOAFMapQUp1bJK/C1L+rctXPNhUxUZzigxRIv9zITmYcw04jc&#10;WyUwlJ13Ga1+sBqsrFCRLwoZ6ptMZOaR6cK6nC8yNcu53d3O9ev+p6+0Zxf0JZLtZdt1zrdIX82d&#10;h5u+tSoR+MQR3Q9+cQM9K0vnzMeqpCj/Bbfx++5uB/hkEJpWKqpfcXEYPwlAxMds3pJl5hrqhE/a&#10;RWJb9eq33PwCEby+K8mKoyuauZC3Co6qUa8hQZrQkEsD3hxmbSCa1Yo58vQ5l5aYJ7E0gVHsyk6J&#10;2fnZg4nSLgZtKowd2gC+NPy+PERfaAWpo3V9xEqqfXCKBmJsIDuEq8FHS79xqcxwYzUBVRvGF/Le&#10;TXCQ6X9zskqPVjQT0jxPVFwgQIgld/J4X6RB3yVDFwhDcztyCC8cjKYmVaDWbBmX8+gH+sF4JKHg&#10;ZLAxKuq9xXZN2Riw1UxBjJHKxbt5WoJuHpK/UNXQQDzWESVBZtuS81oRWcdLVQCjvVDUJnZd9uAl&#10;A6XeHXdkrLdQlgTAiwGxyi+tV+CvBThFXhVXuW0ntfjXGOCyz8qaaefyMmxIM16WceGvx1qkAeTm&#10;hfrPxd9at/p0+5cR+df2R7chnEoEgjEZGKExbILY0zi9BINzzMDIzBA1whNY4MSEdCBPFof6CjzR&#10;gS9llewzANF+o7XlWMERS2aHyy7PwhmCs9Ggnkfw2nFfTwi6pPLFlt7+9DhwHlD1BOTZ+4AB+yok&#10;7Pe1urso7KM3V6YTx9E77gbne2jZC5AiF58qI5iz0ssbyhCbRTgR0FyS9ICTsSa5hUKYSjJkF6O8&#10;JS3rfztVZUQ3fTkFzfVy4TJIb9CgkAXbHtTItc2C7WolKA+VgpJuxvTmhX7enaVCdX2mFBfqiaUz&#10;yObhKHobWLAog3VtIvRKC186apwREYjQGMdxxPFGxnt4Gde8jRz7dahgDmBN27rZBIYTs3OkpOSs&#10;xxyUlLP84qDjpCkNjC0mITNX1/qpIrMIDuzMCqpyMx3K4Qo+YCFhW4+9Gqci/PbhCkUWBU24yJW1&#10;eAQiBGUyHAcIJBRVsjKu3cFVaaq87SdQrk24YhSWIhBXGP6q0YLNC0XlQk8GiDfg38X4t2McB6Pc&#10;TZ7gn+UQDaQXawMqTNPDcQ9zwOMWZ4d+kXJR0YqIb0CDvmBAaYr2mr5DNQDt8+Ea3LfFau2IEddp&#10;E22UFDt0R2UlJaQyMVYRVG0DZX8cqescWnaiAP5lHklSRiak1GQSOTOrFPz1kqpQENH52GfJzQcf&#10;df/8FiCLKn/nh3xojfP/8Wq8O7HOk2QNv60Xnsdddme/9EL7dK8MwWqRhZJ8phO9DrF3uzuE/zQ7&#10;Dl7pKRSq9skz/KjnH8lfYlrrbyF10dvNMy2l1mEY4Hf9yQjnAIw4XCjcUeUnvTU6qIP5m2rSfu6F&#10;AlX3ou5HCmsRbRlfgkPTScEh2GctvlKFsHLqchErZgqgrA3vR1d+LFFe6OzgV6ggJqbAVp5w76nU&#10;wvXs2SoBUkaFIK/Gl8KzX3dEtytfr/bhDB+crZxP66KVL4dKH/MGJzmM5qEhKjelIrt8XjK8UIIo&#10;xVMH51gBv8p5KnOeKOivLHd5Pg1js1mWDeIPJ229oCHQsnzgIgCbbxGOem9Ip21UPdLaFYXeMQF4&#10;/XHhflZtm7vdYHMiVpW4F0sQqSdFtL6nPJpogbSjHAFgzJMzFVFJ+B52GcGiwMn5abtqUVEBpnSO&#10;IWG8/5oRGsMCjpwzJMhyJMX5SFWGkciAMkvgaGcMO72QEnOKCBKqGchI4DJ7A5ipGDElRMRsDei8&#10;JHIjIgEFFUMRfv1rH3WlAHe4Vyanb9bXbWxC9mDrY5YOZwE4pXSdDHWVGkFrdv2VTPp7mwRwxje7&#10;o2Ao3hRrWiPJEzhmyOD+IIA3i7eQrk3xPechCJqMok9IkA4QwDknwdQErY4YDpnEGAoiM4GRwtvQ&#10;PHliaoLUOBBHuPpjzoAyBsIFaE6sMJjS4nWuYphK6ABNM35aFIzS3xA2AJ7Lxvwem2DbIX7Y6rpW&#10;/6MXNqsHU8AsyR+0sfaBKUTdbpgCOGp9ujA+e2zIi09AN7mg1aY4vIK8nwSD8V7TdIzjwArBEphn&#10;vn1jBCLmGMypGJHZPF9Ds/F+xJgz8gRAOf1S26wf9UQc5eIoYqSmU9wh0ft8RyIcgEsgNuHc8veo&#10;cRxqvs0mbivYbQLAi6VDWviTBJTTzpoFQ1lrpgjlTCJ4vJHU93/EMfDtT3z7E8YYMfyA59u3YChi&#10;gsahSo6L1AEEzkom2tUscVrOsuBJDqWMUjH/BDhmngh2SW+CQsyGmKjQM7Xc0iIXU4hRbBMBSiN7&#10;HQdtXmK0bvmrOCsrRIqc3nhdEZqnREZEKiAiE06EGNOSQERlBSXNE9DBt5OJVPCwBiwGQX4DvgPt&#10;ktspDpB5KRQAxARDXFaXE6HfsfxPDmCOxqwRIH4hyfH3Mf/H4LfgGyjkmYrQf8n551RErEqnDxl1&#10;PDO4CCy/LmJK3zxGhBi9ARn/gTg5Qu35I4KZigSGstOjmMjRBVzYeF+qtIYu363rtORenGItALdO&#10;EoAJHsAMcObc3Fui0Nt5vo+clXhlhfc4opOkomSGsM7vyL/RJt6Tc0LCL3/i9xN/ax7mNHfaYY9n&#10;rY69bRGrck4ejlTJq96W3JsmZH507v14XBZy2H7ITioNEJZlCg1PmX423Hwq4fWFPrh6JDOcFTxr&#10;3b17R5/sAiIyJxjm664qTX/RJjALBbA+ko3FyCePUVYFsY/qpaT+lFtmIO6ow/0kuxcqSF1gCz0q&#10;brJVgILTMY7tRkqSxTM+r2N+7sE3F/TldwtvIw7klFwOYJJDRldqAkN52AaubIyjq9INrUOL6EQX&#10;CxGKUelQEYlQnmudKcKRxU3rw4jIwlKsWntqXokSGLW/GG4qAh13TmNwfqpzVmNEbXztKVS4ttvN&#10;JV8QS8Mt7bCsuLZ/MNAjZ3iFjwCtocAA1GX5rKNm8SeUR4CSHKclr5DQGGPFUXxjUxpBEzr6RQoA&#10;xhA4GCAjYoKGifkQs9yn8K3Enit5eAoYb4g3BU5Npkapvw+c56EJ4MTgtyNjDAlQR4pvcIxbl9oJ&#10;xJQfUlci9Dk6UG7Xw+sbATTIYpEPqubcTU2WQrCquVN5oJfUCmqWIRU6RtsP3WnkYBfW688eS1tF&#10;+13HG0uwy+84nEEqq9K0IDDpkRoTIDMkdd64sQ60YWs6z9JzJytFoB5n+oCFrMuZ73vsLkJtcbV+&#10;RYRWPMbJ4T45au+PVGnhr5Dqg5rzX9tfriUZMaQTEQW/Jz2j5u014bSO6mCl0YZTBAXvxDikEouQ&#10;5OgEU6co5RtjetsuPqRZ25lKigd4TmfOFGCOEqapVGcCZMRhfmpY+UYaLj9FijHD4a2OelByXu8r&#10;g+jjUPdv7NKf9GIjZYCAAhaRgyxBWkkeZ1t+gpgBAHgRK+u250jd/K6PraaFDWnAbisHefKm11JF&#10;d0BYQvk6vXFu9aPQYQLJV4mKYBquU+sXA6dwlNDop+0KP92QTnYoHYGOJdBTMcFrzd8BTmyY8oWm&#10;6786cuctIUrNN6WTx5BzoWQEM2KMweMAcMbrW1+RuPo1xbiEE9TvYUoj0xLqrp5qXq4PawSTuzcq&#10;ynm/nipk6361wqJNfHuVF8tIEjQ7JY0Bnp74NL/JMKUhqydpNIcpHDkZSKZOkJniQLjUOpFV/K1S&#10;XtKZ8y34fr/R6byth/rH67zXFiNyV6XQ63gShJPPB3EyAhxShv5dzP8hxgEXMS1/6s9n/pozu4Lq&#10;woTzk+lfkCkCqCEQ8T3zrf3PlKxMWGy1iFTHO27P22eDQCotueAiPqxXCjQI9Va2YLTeM1Zc/JVb&#10;5Cn2tu4ZF4PaON36oooTHaySLq/dLhY691BD5T2WVEaU51bytob0vb345AG1+7LtltyDVXd9rh/k&#10;GH0wFQJXnbGN1PZYxPXmeS5o7oprfLVVXP6nvaM9rfcX9kJ3BECVRvjhV4Kv2Lr7Bx857tUePNuS&#10;RVnwvCrdJr1Kb/rDl3/9DbnQl20fjf65udZ8CEjJtQOz1PuGgLKSTF7wKQxU7AWlZ+JDW6DI6NJM&#10;jkTUFbuy12O3kpDMvYgXpRqvdike/XwjnBTYn1svXQAAKe0AzPJCa+kQVw7UzjeAIBnpotekWNFH&#10;bdzOT5qjHav4an348t5iVCLR+uHnOwXFVXbeSVcIZ+U3C3BqMyu5RfzVlx40mSQizgp8exfo4FrL&#10;R9+IqbbghIRGKT5+kKDeO/ZuQIaY94LDddiTyKWIuVAM4pFdCSNAq88ByOFkzmNao1PDkUhnELpi&#10;5+NMwHFQiXPW7jiGGDzPLhLT9w0Car54lBN7BQCry4vhCYyZwkQVNuCaU2iQ5Yts0eLwBCeCjDYs&#10;uLxQT5YEKukK6GkLya6sPslA6aXTlYWeJtNvnl1/bZ83EQLjOKTyXSY5WuyUiAmS2hcCN+tWj/6w&#10;HNcxAAzphJD5JlF5zmTmeKPL3BXJ3iU9p6shampyzhxjxDEB5VROZHKQMRBjkJl55ixcXdVKpBe0&#10;xG8NA+KDzVRrtekfuP0J21+f2tfSoVXgqsqg28DTNUs2ZQRjofizU4C6Cdg+799pYt6K5gbT6Nzg&#10;TAyADBMR0jSVVeOLzeiIWkZeh5n7+m+JmTl6bwildVU0jgkeDhVDWY74q26qMy6T2huAVskWf5iN&#10;NCkhLB8k8E4hNmS4kMz2tLbN4aY4D+tICzMlKQaDycExNI4xjhhv5/jGMUalQwncUYLt93des66B&#10;uFyLqCqvWq84M40RwhhJMBMcKxHhggar2s2uY3HBxNabD0bm7uEHxILLgGw8uxy7de4gcu18Y1Se&#10;loMztEpbVvGRDA0yJk8ylAkdCIERGln1TEKhIN4NGxOG9Ty2MHZ7Wo/IwUXimKtLKx0aRwDAOXgm&#10;QWToP0T8Dxx/Iv4++HdHSHnEG0Vhfp+aibdHDYzXzQWKXsw2EoNSHMhT+EZ+p4a6TIu8CYZzk1eH&#10;0xKHWH+thH3/GUXGdTog1ztKZFwD85rIuxvhuzSLe0G0uWCCtp4t0yXSi6cmZsrU61dtpsZMzjPn&#10;98C3BDACOXMhBJ/cwZCeoblXtz1Z/I9J0fY6Hr94fTIVVGk8f1bThSnFQooaneslIF5HCNfCnlUg&#10;6cPt4GWrPMJv8Y7uZWyWzfaXamtAC3d6/QeN1qnjtfoSd/beB15oZelNVbD03D2/XSSFRax9+uHh&#10;52df9GdV/V7c5AcKYdh02ufa2gpyhZGzi3FbwG1hG+npNjWBG3vik2bYDjf2WUIDuWM+b/fss36i&#10;O62VDfpBM1rm4cPdCWXDD5993tjWbfVeyTHgxKwuCmQJWK/40lq8HZlqP0JkuGo0gFcex2oPnueU&#10;nn3RBAd4KSszUoqggkc/yklM4SDfB44GaEoAc8zHaBUAgdOAkTIz02iBCrFtkbLrKy2M/6ht++OZ&#10;94SJ/+ArTfEIDXB2wDNlr/VgvKFCAXkFfcnKfLehIyoAArOYNGO5pQ4ssMfouqxEhUURuNjhxcat&#10;B8jYSqQpVobVcc6VqtXD8NLKvBSBpp7zo7UmihDFLMfT0VGuQZeSy/8wO6jsAh52blkQkapVQ4fs&#10;wRqRrzv95Z38tf0RLU4AI5RSV5uchBMRXv6ygJFXUdwEDPW5J3wS5ZRyGE/qRXoE0nDEICQhqPcA&#10;pAEegKg5cxBWNSFscE2XCWUUc5AUQwmjbnsWVDIWs2NsG5X+RfuaowjgKf67PvzcF/3YR91al9i0&#10;kVT7/QIWPOy7jfT8ydYKUIleGYvc9dG8hogq0DY53jCLqVKVYffZTTIKdZ93bvdHSWElgVW+zGzC&#10;IUo6XuDarjY30QhfHsCp9ML3UIctCWSylkHhyWy+lDZsW+j2unbzJFdOWK1aFIcGYxyI4fiIYngP&#10;Xq2oBg+mdgNNwlMkovHJfoKcjldSZlyO0MzhPfmBRX89CADgSM3nvEWlpZX9QHZWs2sPqMUGcy/J&#10;0EsvN6HfnFkDtYoVdCy4ELxMI/VKtpiImdnpJQaVwZmpc7x9Q0qcCiKHwWtrR/p0db8XC0XzrXBG&#10;2Hn4hfgPGP+e8behN8YvY7wF/iZGQb3A78L3NCJOBhpvJ+dLgPpTK2/zpAKEPCAGNd8iZhaaqBYl&#10;tnZm7fgs/UQiGVE4pFkn3dOynRFNcHR6ZG+R5fKF57RgXSLmkj1ElkS55RI3i5NCqlZLk9eeFgJV&#10;CYWMnHOmYpoHB3xoD13No47Kz1Zf98ptCVqqS88O6u2AygB8dmZnRLfxpB/f9sqF/gYTw3mwn6+/&#10;tY5fM3E8lwr5o5votDb4Qovjxe291C9+fHfPb82GZL9TLypLb1zBvDLej6id8lw+ToHuI+H3tKqY&#10;1TGRFSvZ45XHNOC7jrTyN5s+mFlPPgFmBmnx/5kG2n/pDkOYCwUp8dM9fqW1f3+84mIe7jfDRZZQ&#10;vYpXqPh9UbryeytGvLZT7wdG5ThdwEjEg222wEErl5VWf/vCU7zMiMaqI0BvdZFvfMs8XXMLgEub&#10;iOcYdDGqa7XIsR6n7R2HwhUERwRBx1yfOu/prYSGa3MTDGvPV5ru8UjphX96bY9C1828rVEZjBzp&#10;Pmvpz9UO19su5LgBhN6+JXQtCgBA7fZLAZIo3o5tfh/tadt3wxgHyrQqoIvh5331y7UXjeIKOaCO&#10;dokLrNtl8UylMx2zc/G5JTcfu6cuI5HZxB5FhxsXKNdGajmcHWisP7GHCYCKrycB0nWL/dYv2Ge9&#10;i98/+/7aXjR36yBPksQkIuLB8v2Eo/OwJ7k0CwBTLDCqgi81TxEjD+TMovC/IXI4UqYRhzit6B2O&#10;PI0REYjh2THFwRhRbifJt6rjUpuaUMVFfmgGOZN664KPvvFDxudHX/yKL6qX/nLFrToXpMhPLa8f&#10;tUJG9HUUrQPhDTjCRMaixEQgNZQMnMYRObbIKte09Ldjg1aaqj5UsvVLj2eoF3FgVMUqGNl4EocA&#10;afQSc06VyMurfityuDrKej2d0FujKwYZkZvL1JIAPWyW6ONRe8DtklcYWAmlImjFGYaOb4iItzeO&#10;AxFRhb+AiMdRR3r0LIp+kGn0akCVEk1w+O7GsoT6AY6gcBB4d6iv/u60WUVmBZVWcNSL8Hq6cqT2&#10;RUeml9lhhYAt33dhXS+o6JVca1BoO1adOYWgEMJSPJFDxQIJQANOAJpFHtapPgh911tEDOSMrp/0&#10;ydT7pLHguADeiH8H/jLi3wX/Pvi35LfBPwV/Ge6QtN34jzP/W3ZATZafX7lqTZQvOqoQZ12lzOwV&#10;TAMnMcjvwIBGIJMnMcSIyIRCQ7lx0Du47m1RNbwwL5XcjxaJaHf/YXAm58OXfI035sG0EQxBrMIQ&#10;oZTZfrRwrwSkJpUv3FxfOqdyIDNyZg7bcsoJsIuIQuH6f22Ud2YDvaF/va2TPLumD629FxdC/uBs&#10;m+ksiMmdZevne/zOJzJF212+flWqgf4yo/tRe1DN8QibzM+TvX9g048YJBni3F/ItfqoNpErOPTq&#10;/Hz4YbU9/6mg4vrkwe392V59cRtexD44wQNW/CMLU5IyV8TT28nBXkcdva2QAkxCuXNVPmvZccZC&#10;5PprH80gLZEzxec+6709Yx8+uj0WaFPXgZ88iYCFSLJNX8+t9izsybsKB424cUxb5NHe3OAQSSL7&#10;ob5i8bxMh9Z9CV7lhzAFLwEr2pgqH3Vw2wKMFSZnYtRmSlueo4lpowq31CtrRC6ep63DYQa72ciz&#10;F/qFx7paqeHsZy6qUK7lqGsEqqJMvEBwhy7jTGAwIm14ZK7CLXW73HR0W1+4bL6OPqcNsCIA+Y36&#10;uq+3kW2BiQDklGmQK7zaKALmrHg8KrWRmnC4uE1M39nzVdRAXKsj0dow945OiYYdsvzM+q7fPasL&#10;+xrl9JLYX9huJ4URdX9tf1zTKt9i4hkvCY3tmI+90HsM2Ec61z16nZwVuBoZeZRnknNKZbhwMjho&#10;aLidlmmpUo4Ej6BKU05gIIYpzdnjxH5p1bONi6r30QqaEZ8Bk75uGX++ZwD4RO62D3j6aDdhe938&#10;IzSj13K2qiXdMXK6EWMYZwotgKwq43G3EmAEfqAIAKhzJjLKrDfUdjJHVJZcUiZywHUmRhQpvZfz&#10;JybEun8Tf7dAKe8cUYP5C4LbXqjH9qKIrY6M7lyLoW1XKTxS/Z6TOckDLBKgjjeNiOMNI2bYSQdT&#10;Z8QVEUGBkJYF3BR6hZwHr3JvqP0OgYSV4Wz2QG+MU7Aq02ITdUunT9hSsVGfKFQFYPejAzqRK8ep&#10;Isf6Ja7ssNaOg9ovWkKv3NHGoJVtUXpjYiIi5qgV3sN9sBzk6V0xBiAc0jlxUDGQdgi/Ad/JCgg/&#10;wa7WJ2/guwRGowjqbUH57+PtbwP/Nvj3EX8ifhnxNxFvg98igqRygCn8Oc81F0fhgG9TfeVFiz7a&#10;ePW+EMDy42YAEwfxXeY9DWrSlpRitIf5wlLkCyxCJ1c/a1SZh5b1+OiwpS5Uoo4QMisFKs+gEssl&#10;XQ49X9pGIZyZyIx5YhyIhOLMPH5UIusLVK9qqxf2Hvk8o7jogrKiyse+qJg03J45FNbYyQto9eSD&#10;7exQPn342VNcJMYfkle320OtwIYqpADM8dtCMl9v5kQ4BVeL9SdtK2zgxgrndUpuGch8LJH4uomh&#10;W2ah2bw9SwhWlaL1yQf00S+27ucfODUPTtoojSKhoi0Zm0ivpBk4UiDOBUDY4cvrtK8pohWWxRav&#10;0TYJhZ0htz/Mg0n2s2PlS33YnWXt4s++VdQCqZNoaqyvxbR75ZaSZEWYQyUhWUHtietJja8xEPRj&#10;91J7z3x4WARixKIeKDV1Wki1rwU4wNjOoUoEC6ALnZcQZvCEjiwXNHHVwxb48QpkD3VLD/48b+zF&#10;Fx6GVG/h3HhFl26l5lGkKYQCVi8kGKH0ownFSHIikvUeN3UBrlN7dzcg0UBqA15V8/bGjFtl3NEs&#10;kihXtsZ84ehqmFCMaIxlbweBTZlAK+QTQWgTx/P3gZb2ypczY1FtNt9787fvR4Jo1r8faco3GOue&#10;1eJYCwf8w9f5U22BZP47bIt1vf6tz+F094ftCSiVSMc9CmpEmlsoTqai6mbFyUwoJQ1D0aQRh4Gg&#10;oarGbuNp8QA9dRghhgmBAS3A+aX7JZ2uUcn1DEOcyzBcTsB6yBc/9ybz4pjnX7/Sdge/fvZo5qtl&#10;5zJsLPBVo74qjl4428+v+Qrgks9v2c1k0QlQSWUwSqfKNrZPqLRULEw/Cw2nH8m5GOagbZ1hNZsS&#10;BC4dF1+jc6f2Vwu2VXaKEgVYkuORsxfh7PUTKlppddblZtOPmE079N+d2LKxGZcghB4cUfnZDcYV&#10;MA6OQXIKiIjxNiNivDECMY6IY4zTUuNc9nQoQA2F7DH6LYRfn54Wyq4XPbLUHyhhxNnzyitwl2+B&#10;GtnEleX2ZmAJKO/822hSwbrXudSWZFanP5pLCUATQgwD7y3DIARzpM61AVaJIQO4VMHaADKAk8eg&#10;mIxIgTmTYB4i5syDFE6r7jkzyEo8jqo/07mK7qr3J5PI6VCSfwv9PePfMpwF/RPjIA/w24jvMwP4&#10;djBT//HMf2hM3URpXa0xU6y2zotWDHu/aD/0ACcCyF8jvknzIiX7MP3KAFXlVXmgIiHuaoLCFBnJ&#10;idYQTfZrWIMUSPBNOCHDaeEVoY15a2gPaUrHzKk5ZhotCGkqA21DrNjiIyigxOnkMZilWGz0CXBA&#10;UornO0hGjHPqiFG4qUL4728kpPkl2RH3l17sNX+ECI3nTbYynlyvGvnZkp15PcoKL+7CRa9aLOVv&#10;Z9q/fIdOXFzLe5ltfLVW/972EmBCKqSTg1mIvo+uvcRFVj+wfMXaTBVIzlIgbJyGmM/0ql7P1pql&#10;daQqBoFnBPjvHhK+H+Aqtb093fZ2oyOn3kGe4fqjjeGREHlSpFcDOHoYtYbcn3rbgVMCnwiQVdRK&#10;K91qCZ9s7b2n89kUcPCqjfxLyvDFe3wm4tUjb/zPlnGpNbcsDk/TQlisswF3DLkNNWnzP4q1YXwl&#10;yEiCjjIXTJJhd/TprkYVLXdYcyaPY7icpqOtulBI3SMtXLtuMWYMI8sBnGEtN4IYYWn5zfywKDqJ&#10;rtE1WQI1Cs5Kb8iyKWgnyOabUtj0Yh9aFqzQi3v2DT56GD5hCODlfWS93fV2ik1si/jhQu0e5r5a&#10;KdgZUXInTl2s3Ewokc5uhiK8Z3jwARg2ywy2Yo1N18O2zzrLwyRYLsIeL1e7FD2KlxHSr6kc30AU&#10;8IemR3v/XRTUMmLcdx0kkPvzwZZ6dkNrhnS1FYTDqkbzPkAiCijpB7yY0K4ngzUsSET8pR3F/958&#10;0QL0r9dlMMyaDxHQ62n2URNDgemKJCvsHQFpWmh3TjA4KU4oMedaRrgqMThdarGNNg1RnoNTrIA9&#10;tO1d7autB00XrrhN34aqNrJgmQQexV8IhPc1bPJ8cvCW6Hj2dfnCiX+4QJ2FJ+BscdFrZVv35zij&#10;GxLsYyd2kgc0oYOSRchsuDRMZQoRkZlSDjGEQQV4RgyW/4mOa0AQckKHEsrvwW+uSCnZAZnbE7D2&#10;QWZnNVcblVcvZ44oGd6XA3Msw1+1F9W5pOiX3GuiohTq0d4HAHMWACHiQFCZAeUYioHgMYZhNsGY&#10;EeewnlOvgR0pu+z9rUlw0S1vs1XF2o7xTKkElM3A7cjtw/PV7857rthzPcPNqdbNC2XlQp9P9dQM&#10;rNIEIcQc07hj4Z1B71xklQmtojiBPImoOqc5dDqfMNI4+0RGnIlBl6j9xpQwvxuyVS8oJ8JVwh/u&#10;bCFC9/ZGvIm/DP4p+C34pzF+Cb4ZzwQe4H/VHIg/AZL+y5z/LRXAt2acfgKuGVxEsHv8qCxUZISY&#10;3yd/4bRVii4LSY4q3wowhnL5G/bhiCCma59sHc6bi1jX0rZW8BEOxMtayLc5obQCmCmjmdkJUHqq&#10;3CzgGwoAnYavaLijMAFByTkzJiOhM0dUkfSnhSekFAdvmlift0+Y6l9on0BzLY3hKcaujfk5r/TV&#10;J/x4fqxr/VZ1ofZFZ4Bf995/U7uljtViQ0kyK1r4yXNeAP6ip9kU3B1FAFLMMl41tTgC97YcV//W&#10;u881EDP+mEjEdcUO/ryMEjx7oR+eB13k7OpGERjBzIqdCVVTGTVx1qL7g2FEKJ8Ks1kt/IaTWF5p&#10;Yznaby2ASt/Y77JdpRcvTuulrDzWttXduQN+9ZezVZUczdMrCVKSYXGZ9jKqQNdyCgp+RZ06SSIG&#10;UmDJ+FeusjfrASW4Ow6nUbgBcUiu4ikXBr1W1PVdASwX1D7aUJ79iZu90JeEr5cTt7Oha+XJ8uaf&#10;3s51zgoXVnOMYP/CKhwr4FHfG6F4UVThYHnJ7T7t9w0UWrUIlWEAz3DhCeh07m+DE7vAZ5Zz7dz1&#10;coyHx+OugRQgUQ74LNUManWZckKj1JaYEilWbU6AcKwiGbROKUAgVaywhKL5YSIZ/XpYZFyPj6Dj&#10;rYpwwbqBusYKCtTtjNbvrVzoB9n2W4/8xdp/Vy7oal7tMoIpIIKY/XqegO8/PlvrgCxiYwYsit2W&#10;0IhTGhbiVTKmU6OuC/1m6bnlFQJLmATwpxcSyPjdDrC9QMLkLQr7w1v3d3r1/6FH+kVm0Se//kxj&#10;tulWUIQveaHbZnznreEGhJuI0Z+flZimgm/Auc2LAmW0U1rHE0OPogb71l4FwRkjAOUIKXUqS4Fu&#10;AWUA8F68otuNK95x1JfYJ0pTWqWqZ1UZXXWK0Vjgh69tkTsSxcpnXqnbAKGgs8EJHvWYHKCGK7kD&#10;y96qmdPj7yO7treaN8jqxOspGOuGENK0fFCfITpK/bAocuvA6BA+FixzuwF1b3RvP3FzKvUFi5v4&#10;OqJ95GDkADJZiVoQmLJrOqPSgC6bqgFljowTGSNjBACebzEI/gphjG/Q97JftHZOkOPJV9lHwpn4&#10;uzi+BX4Bfgl+I4/gAYB4B95TRyvDn9J72r+P3uD1/EbIKylav5fNuX1SGy5XmnPr+wstHqzt9cKD&#10;2S2U6dj5dHlPIRt5DSpb6MeOaS3AZAboVFQJzsvyMO/ScCazohqWp4E+zgna4LD6hsdJtAgZbGxI&#10;corc4/BuxHuEpBDUvGPnVgu9li/a2QGM0Kcr6obL/SGR8jLhrNr6+dEfnuNF+zHU8ycv8vBamvwN&#10;4AMz97dc5VUHaPN/X1o+D0pR97ZxOzl2Ikn97cM4z80c//3it19sL8rDdGh7fTIRg0Upv/iEnZ07&#10;YJOZyDwoCJkoRbJP/djVPH7nfQDdHNz6RK+p81yUc+LpW7+h7YH7j8vBAH7qDf/5mEfqI4BH9KyX&#10;Fue3soKnhB2KoNr+b/FLagM5L/Qj6IKOpZAKVLJohKUsNVDpkmkMrAglk0IiVOWug+c2DDy2T3CU&#10;Z8Ezyvk869nYWVDAyp13P7+i+U/d5hTwZb36XHasy/PiFAEMatTrVz3p6kNU2RHwtuKYcsTL2rqP&#10;nLjpWR7ur9KAfrhLu1S3W3TC2pFrHptLiUrsKKApDQ4AwYYpdvBynWrsQ9dXV6afnwEizQlJFACy&#10;kXRGvRnaVdBZV3q9DzjZ33RHk2SkQ+MxWM7xFb+taAcd8NhCJrLW7nXa0lDYvFCbuSntT0Tp/Y/d&#10;BP7aAPglR/AEAHpjXAG2hy38h7GA5iBtH0Uyu8YgAARiEKImcMw8yWPqyBPgqSqk4fIexqxFoR5r&#10;rto8Zu0KAJltbgJA4sibw8wLDvOFEPfenq2ih93hE0/1FiJ89d2fas/r/u0aXzjB7djHVCphwPQV&#10;OVfQS9dZVxJM+caNCJ6OqgEABvVeBAOihQSmZAWjlgWKCR1AUkhNpas14wqiIYsceN3eLCO+raJP&#10;t0xXxLZoYQHnlkXxlDN8aDLqu1QldYX1rfcWIyNcGNk4MoBiaHDC8djLqtwNMdcveIBaWDuXpVKo&#10;9wAxZ5NMSx0mgKLWRj/CpruijA7U7I9gZwJrfGzKqzRNo00GbF4oISnLY9YlEBJAGh+qsAY7JOu/&#10;JGBqh+TCNC6QOshQhF/bwJXGSzCQBh0dM74rIH0jv0PfXakEEDMDA64HhikMJDEWinZbgvIbx0FA&#10;yTEO8pfgEeV2zjnPYAhxgMSciizHMZuD8Fwt8HX7wOrzKP1uFcgYysnmSd+O74S1ZWwzCA1S4sRT&#10;htM5EOt5ZleGqPRHVTC/+742jIEsXHe/aAnKyJTsL2ts6L3bGdS0moWrN0+ow0POr0pGNuRQLc2r&#10;FQmIn9FHJ2IoP9eQ273Qm4PawYgll/rDeGin6aqICzMJ13H5/ebD7QyfCrl8qT2nsFztT19J5P7w&#10;5HXu15vUo6rT/U5KrGidavMYCYZiMj9yIz9JFLN3512I6JU071+8PSTkp2QiycNUd1xvrIUyNSTQ&#10;xbw6VvXl9sT2/7A971M/qD75s+2LJ9NCUG5PutYl35jxkiWkbwOwzDMZ0qjKYiIiaL23Et6voDbs&#10;WnAWh8UnKRGKpJ3WnZJpv47W+psRxpiOoMBJjfKald6RRVMaV0zKe2pplIwYEi5tVAJQlydcHz1P&#10;1cjHEE97oePxwCiC4QCm2MqC/lexL6e4PHlnYNguYfSdcJlwn77EA82huifXAa/7lvbxNaSAwrDp&#10;TWQ/bMPBoSpOV1zgcsHtW9b9vbyJJn8GiDfoLCRbUKlw0VJkMBQzZwAXItdgKyc2wRn2yb1ZNfu1&#10;XE0AyBgG1C4TIZoFiu3lrXtfPoODDdnxv4dcqH4Dvfev7eebOWNGXwTHvKLOgMsPb7P3h80GqaJs&#10;vjIdzCqpQrllCHte+luTYGAkwsivzOGpkxKQ5BCUKboggW+7xEEAmPX+0WhZxdlcpuqnwKy+UjU+&#10;eZKfxO//0I2130JWwYi0Dsdv1+16gPUKnHdndxZGxebgcswuL8CK1oMF4p8d5IOPzCchAXWkefts&#10;oE3vbh+tZnux06+3kKEhNxN8bDvl4/Hh6EdDYgx7JRFxjDgjoqodM4k3MsMCBhvfa92wNqdxBUn6&#10;okfqjILsQDMGIFm9qb+UBBW0WN/O375fI2Nt83WpLZiuumi0C5sWAb4/eqRcwrsIqPbAu1Uy26XJ&#10;VEFKRHnXhsogZ3S5GCC8oJBJaaZZVAzNzEhExJnJd46D88xByfnUN+J7BQo0nTcsgi0DCrGguanB&#10;+jmpd+RVqo5eUkp3AURSfxMh6L9MfX85eNq42jP89wNYxBPu61VlTb9J79ux7+TBOCvMu06vLkh2&#10;HyMJy9qa1QmpwgIrBs18MPKTcxUub+FrAQjlUM7lFUkAZiGclMqREh7FZ1aLwll0gCLLSmvkgYRU&#10;JisKmMLlgdgLHcjPXfpR+MFtGuqFtvnyP2+Zh6csxBcbU4rZoOfKtT9kKn6y3SNBf4Fs3qOi7M9g&#10;f19iUK/d/GdaBl9h/bZrgS5N4V+HquwwwU9wUz1sbBvsKe4/GJT7G9ooXJXmw6RzXDVwGMgczGbc&#10;sdACGwzz0/aFEMqt/aF+529uWyJ0s4Ueb+31vZaJVmqrS9MUXMHcHedoQfK1mc1CrRisYa35Gt6j&#10;KyeT+DUiInIQyRMYwQHMcqYspUghMEpR7LplRy15ledgpWkhKasqgJ/7ukmCGYgEFLsXumzmx6FA&#10;jLvwc9znI++d0PiVF3Dx2ot9EkbencsHfXUqjqqwUiHKiurV8ygPQqyKq1NSpjOoB4UarH55Veon&#10;UyMSjMTKDW1Rhw9WGaJwMnRJsYGUmEkRygzLo0ahqmRQ0UhTZBnBoYiMiNYRkTcSv/0RYoiAPQdy&#10;U3/Z3plDzsHhejB9r6v/ssbJowtaPur9TfjzfxFz839zjUEFJwQehoLDMyRKjQq4jLaeCv3lbTrk&#10;KOIS/AJHOzCzKOVJRKZgQRg6+xpEJjIyFSYctjBnDGEgFAZ5q6qmSyQyeDBeMvqfWwaZd1rW3pzb&#10;/CTDye0wfIUdurXfPWQdCGBHgwCToO56xT9tFV2UYMAs0N1MVIhJHMAJEkg9cIliMCc4AOt4vwG/&#10;+m5ZS9mUDuA0QRQIJpMDOu1jVWRP+WQ8DXJu0fqXmozmoz5viBYiMsOiUECoNHt1FD6mZOVCipSM&#10;UcTAODLiHAfHEePAiIwYZBDBOCOSkcFaQfvUYvQMacvy8hNK4l+sNTMFQjNbrZeEcArTeVhybukK&#10;ajR4b08PLuoOn9JmgKO/yFeo50zmbv6+7Jj11yoOCAMcLGkRoAyPH6kZQg7EoTzrASeAkVHKPKnh&#10;DfNEAvErjl88ljHgmKbEtuyYmlGYoNG+aHukeAf+M/P/4LKV0Z0nQXgLHgRGHMSvU/9pnv9N9d2B&#10;S8p6kPOLaS33auGMbl8Y5qHEOOY89z9UFJ2Zs5hcLGdzWpm3SrblVbmWlfdY4iABpKY9QBtS0g0T&#10;7FnWNwl2mdARnIqcJ6WpGfMRSbzdo2+E5XBTVfhFJSI1MmeITMyc6cIfoaiV/IdeaMh4Lu5E3wcv&#10;dE+BPt3hlbn6Sh3R23cXOoYtu/K7CD63C8fncMYvt0vm7MWf/ogLfND04TrYeObeYj5yZUPFpMsS&#10;RZIgKsGx70c7xFdR+5iRvcsXXe7oXwis+3za1enL4jfPGYsRCjA1FjXbfpBK773PItZ2/NnVDb6I&#10;u63y9eyo2+wC739Y+/mzXQjc26/XzzdoLtmUvYHhTFWAwSjQ5UFAt4Ia+5WuEOEIToh2ORCBk4Bc&#10;brCyoAIjLvSQ6VtkURkcWL9DRv0BLUmAhRn2Rt3iqeVqbeNfCO4KVP4wLLx0N1WIiCPznEQXdfhx&#10;hxtumkiHRbar+n7uKg9bxPm5HRo8hJn7urXejd14jHCe04r0WCn+qojYe6pkRf8wdYO6JRmVj4AK&#10;NCRsgAbxzgr2eBFX5lJNtEURASQzDLvDZawn9fbcuXWrpVU6i7HFlSC90qGdi0eBsprcwlsu9CMv&#10;dD4UtNVOZ/pr+4ObUeHQCXb+k1vWyG9ibMvo/taqGDOug3thx3Jdjd3ApJCBWPJ4MYg4B4kjpHh/&#10;n5mHeWiuRki9jZjp7a0yAQ46jR5XIyLn1zUyXjW7lJ84ljaM9wO+6IXiB4vFT7QkN5XsT0p+f73t&#10;37KNOMApZSp1xjgWNNestd0QM2SDbNnXw/A/32rW0j8zMCERGlNWNWbKbD0Amee8d01I/FSl+fP2&#10;YBxajfD2mfE2D1uCSt1qLbqFh4ngOBgHjjeOwRENVGF3WjynQwFQybRQCpFKVvHQDWbDQLE2M9nM&#10;GbEJQokyzmb5M9Imq1cCFSuDKlg9SChv9sb/sSP6qIiRnUTZw6iZ8SEBL4wXteHVejwWWRbpTGQo&#10;iTk5EUEOhTAC5nznxBjBkfkWmci3ZECaQh5HVsB72J6dTja44ioyrRGsAJs00/PgP0N/5+rDCRHv&#10;0KT+fhwkU3pD/Bn5D+/z1/MpCLWynVu/fAC10/0rtza3D2/VZVo/ytVooyC3szyiAKZujGgGctaG&#10;7w7fZC2v1xZFFy8HT7JDOIU0H9fXjOZcZvq/VCpeV9pQKVQIKGM8l4EuOq9KXmVmgVrWxhf25CTH&#10;xVTiJMJnu9L4H3qhqHDLg6+Wz6RHfu6eeuX8fXb8A930L5ERXe0PRKsu746daUky1DzlVy2De6Gg&#10;57Tq/spKNZejNzqJ507+eA3fdcGbu+f5T0YZxZbVy3bwsph7nAsNFKxidGvxJHAKUCBn2bhbkPGD&#10;tkdqPtKGYtlLH06o6LXKEOLf203qFNOP2gsP836aHY67vtJy9Fy+z/q2RWFguiwVpbTsaiAsRRBp&#10;CK7tKQgxEJyJN0cxZP82TnbZLHBGDNT4OQNgvAODUSwhYuUQFypqq0Tq3q1g7u3xHxcfADc2ZkHN&#10;wTYEWtNkYTqD661OSGD8YLxY2zVzCz1ko52fXsCHJzmAcUIYgUHMPDQBnAjE0JwAzMibgzcAmxLS&#10;gURqFl/1APlNkGZqGsdcm4u/GAirOrrcRVpLomh1AqhaHjSd6LYMQbgKY2RCyIGhmBIkxiDJ+Q4l&#10;J3JkVY2xLhHCNdztWMwIjipTG4wcVrilcWkIurSGkePGbWCxk5t3HBG3WdraRQOY3454P5GTwUmE&#10;MvNZOvGv7fc2A7FFAsdyHAEU4qT0aVJQ4ABWCY3Oh7i9MgOyNEtQFrlKA8fTva3gImWfgePtjed5&#10;TmDEOKQTmO9zZo+XCCgD55xAFatwIjOCmZMRR77PU9/jG0flCZjIkcBQWboFSo1U1eecep1149MP&#10;14Ntu8XXN4TnI3XujIJ2aRon0utVZaFA8Cjbudz4n962tV6sfZkFsbMFLpqYPUcMcZJvVTvRbpBy&#10;Yf5bVs7iQANATuUZEULMOOD1SpZC1GFioa4c5kwNJBhvjU7MXr6USS07WP3/STtKHfUEq2SZoFSG&#10;lJ0sskUN8w4jrGXlaoqrmQWa6+xKypx3mPdXZHgIzMR8A4HAGODgMSbGPN7Cq6IejVynzy6Dzf4W&#10;SVyQt+gE0QGdhgQH0fVQg6wkQ0KhtFRxhJhlVXNEjIY8ykHTVKE8b9ORzPneUGDf0mJb6EHh4KEF&#10;R67Q5G0kNR3WgdrKmLfIOizB6rEz4N0wCETGhDUCEoxvUkIzJ34Jfgdd58dj/E14p2HkpVo07KAS&#10;lp0/AifjHyb+jvn3851x/KIYYATfE78M/Zvj2//8/v1g/EPOf1QrQ3h3KrgUr5pB1R31fIOcralc&#10;/8X15xn6duq7TaCUoGPmSL33AWchsMy8j9B0iQwJyByIdFROXkzSzip6zlMWv8Ue5tAdrZvkOM9x&#10;vo88AVdiZlZA/cSv743E9iISU2SeAgLMOJDf1SKZlDj9XsgxADATY5RqPRE6FQeVGAfBSKOxjWjm&#10;4JUUjZt5d91q65GAfpBtKahB2r7Ng1/a1uEtL/oVP40G9S2iJPPDdOjXzLutJgnD0Jwf3sSr9oCh&#10;DQrC5Iv048eKdC+iRRTWNrwusQNf3bc2HScCHBpvxYssB7KI9JwvHq2KS+rEmg1BFKT/YR/ywrJF&#10;LfZoVzF4azDf//S73Svm6pwv6vlFQdk1iKkLmstUbUXVkhDPxOAAZ9Kbkx36xYkopoSqeK/3JsBk&#10;bBMblFX3RZSQycyE9fSqxz6qK0wAXpeAegk3NGa+xFNfHy1YkETl8xjKojmwSZ4EFAtHJh+DBUAt&#10;ImatIbOySq2iJzA4xMBg5aJ48/QEgkXnYl1PWrQ8Yhyh8aZ4S74PKY/jBCep4EkeiIxFAvKovqU9&#10;/SeG560yOFz0DUqL4KhSpvtadLmdHH7oF3Pt5oU6HeqU3hbIVGYmR+VjAnLYtrr68s/ZafXMzUeN&#10;VsJaPewXSNJ5UQeLOgoS5acSaoiTtfqkMcQBnGfFtOMccYwwoqyS+37ErCHCwJlWn016pyGTxiZW&#10;aD+C2dJ71f9ewjyMy3xB5ZpZ82FEMc8N1j3AXNVFq0zfDQidNoONn26klJUAEXcKh/XoiQuewCJN&#10;pRijywfQn7eIFtDVIGrTOoWDfgh6MC6AbsDBEo2/JkX/Aq0ET0INQlkYatrPTKCktx39KIXleIUB&#10;rPB1RRkQqg0sIYCXJjaVKHQiFMlUCElGREjTsZJI5nLSDLgkiMPWvzGUKz9PpjB1G5wvb87Igtau&#10;+DQL+vDDH97ujIK+lQrRQdj39+yF5/r2z2/b25IaD74o8AjQhSsuQgQHCd5oqW16MhaS0kAG6qN9&#10;dFKHwYpXDDnzWsosu41RnlVRNPc45UNQVgWiBbxhuMyVhMom3fDjgUjmVXHU2yDRnWqzH1ZcCFhf&#10;PjKicJ+kFW6cXWDE4HO1vM+aQ7+9NppkIZZFUgzmCjQQFoypAgsqK+YZFLRUjACsdOgeoi9NI10Z&#10;UFwY3ccMUT7lovMVmv3RE/BZMhMWvHJpHtjBQaYBOmGZ/hkZKuVn/WqbaEgneQDvikHOAUS809Xk&#10;OZ2LC5IySst3cWaC8Y/Su/Dn5N8nSjLe25mxb+R7PvK+AJxQKWTuhtxTf7yc/BNC5nfymwTpJDTn&#10;WV1cCMUDmVXQYQNll8nPegmXL7YvAq/j5a1GfhXwXMHycjBcyVBlxVbheFELnYqaF+iwhRM6j/Tm&#10;W0agFyjJadUhibFP8Hs5j9ftAd70+pg70n73PF8p+nzJFy3S7RV/IvA4wn2Bf8a2o5RfPtQOYV1f&#10;2sV167C1st0d3b09dHJ9kaSYcb3HV7xNO8l4TnVe0cwNXrtueP91ndwyRf+U+U+8fqjHtguYKchZ&#10;S+SoxA4a1+KJTQDW2jT0MqEkR+YOnVh93lgVrAEn2rDCPgRDfMnnLlSIZXsAPMAlJBAO+z5/tyVY&#10;ay7X1De/Vf04aEoWMHojSO/F2xD1jtujiPd776wGygN0QLV8BMCafo3uMdWuJHLuYrttHFg40HVE&#10;AbWGf5Cz8b0P+9PtDW5ZXBXTFGiBHm3Y1wcielPx8xOcxQKZL9/pHpuqKC0byml1wwGemxcKxxzL&#10;zH5a5SrKq30T+bzt1UQPHG/e4M4RiOMIWDdSgQSTTOVwcS9D3qTuCtsqJm8JGN/JKsYKCklKvagf&#10;bb25v9NEm7txIVhQAlQhrgzWFcioVUKVPiChEMRADBLJeCNnSeitmrF0dHOr1FLbnNYOtooyeIpF&#10;l68Fsw0sXHontTcMVqQFnp9PC/K/Rnrosxjdv9hGr7IAsZnX9jy9Su1WQgmp4cXTWddjITXswQYk&#10;RK56Kl0G3pYCA5i1XocD8DgRbzgkWPNwRgJwNMV8PFopx4TWCqOR4PlR2Htr6oITv7GzfkvLZxuo&#10;S9wo91Sdfew9TgwBGLdPfm9EZndptJTCa7erC11UGQlP/NpF8a+A4MOfnrZDJbrkiZKWTXPZQzu7&#10;HGHOOjOdR6r7m68T1tuzgMGA0iF9B7YTAPlacWNbObezONQm1ThydG2IQxGMkYtVQQbgbNhkDOpr&#10;VJ+nGED5EqoqRLInVJmzxy/fjDZvLxJcgG3lQcq7qfBm54fLmRTKs5I+ssa+vsa2eCkvvKISpBwv&#10;QZQsRc7SOixYVKYx9XBShCNz4ow4TqWUMd6sfDtRYAvn2ydcIhMAR8TyRQ13/S+pfz/zvxLjW4XM&#10;IiHqz+f8Jfj/+PP3X+8MyUOYZja2uwxAupE/NymIDqSmANdGTyS+Se+VvtUhi7qLSnM4U0gkkcpE&#10;VVNBdT4nNMxsCRbCsy2hxxdQqf6+E/GqyiMnsyMiTcHXKaVySJSOGGdORFhdCNJ1ngI1RHF9zLQn&#10;L7HcV23knNJctupNGfpqs/NL1xeX7KZq9S5h3sqCLF9c69/9k4/aMwXxoZmvmCtATkYyb7Gj30QB&#10;6LjVb/nuq7Zq2zx7SlWTc/t3a487gINAywv9hN7pZWdiAAViuGFFPvTW6rE/Kvj54I4+/PvP3r6u&#10;2zR6hVxdPEmAQ3hHbXbs7NFEsJA1tW57hEcXTRy8ylf6c5beqnV3w0gvQkX/luKq03S1MOZTpug4&#10;pvLgdlJUfDAyS5VhxSBb1WVN6FrmKkp267n+/45J9b9LJN9/9YSWgbdw/DaSKHe0HQlbQmP5ESj/&#10;49roeZWQl5znHAkq51vlNi4XdDc2RnsW/dYuA9XZ2LWk6IMAGkEhgl7CdwRZNe96AIZiXuvHU1So&#10;HW//a6/7U9O0fe8tEOllgfcQQ2F0+yo7vpoJ8cIBHO/juq0RQ4EAzrZ+hgfB0CmNZEpvke9AECcr&#10;ZzQhpkZQwAkegBSRJ3CVl31baVXZFkQwkop5KwdvbX2UjLFFBn0GJa3K35unmpnJEsk4hXDNd4KM&#10;KfOKK1cQJDhcowc7/tZUJrNDgyiGMvdiD6YXc9MbY0cpfP0fWp//Ktq/Fi/UrVgKxLWWrbDO/eck&#10;HQc5n1Z25+5XgEuwfmiQsLSBUqEoEcYQ00H7Wv+ml6dMDyMchGali1KHbdN0ndqK0TS9ieCX2P9l&#10;Q2sNvddGxSPa6IOWr7JifHUfime7zbANoaJRl/eFD+ywXfzsk/Y1KcI9nXa1iQCmLc59fTX/7ZaT&#10;dabaZ3HFkVHYPACTPIAJHZ+G8x7qLQdrIc1Of67IxtM3qzfSKjBXlQ8GM5/6E4vOTHQUuvMDNYIc&#10;ZA0ETXnKCIwYMUYMRYFLUYniH7TeEK4uNDi57r1nx7ZEZGw3Y3dt9FPcvdD6QU95kUXLbi/06nlr&#10;q4gfeqE/1QqSdJchhGAAd1RNd7nWqNV1VXeoZQxlMEVM54dJBsX34yCSTLmOOeaMMRybZ4b9qfXY&#10;EsD/mvN/Ff5W+NOMX7w9gwK+S3+H+E/n+ee00nQCSOG7xSx282LzQqdkhJj/6Xzv5YWOxJQohT2u&#10;nCc0lNCUJlKhlCaVhZUreHlWJ0nJWZpEDcXuRgCZvRxeukQpJtM9UBw/S4UTOrFCPACUqHRT1FEr&#10;rF6aUj7M/6vkSJtaxos8v+6PjLZnz/mjNloKbIAlu4hWSfqLxZhVwNG63wzdb3gtfV/0SHs9SjaQ&#10;9Y+Jj7tA6/PE/Fwr6LnZC/2hfMDOPcMXXuJSuzXa2fovL2+S+aXl5Z9LKfcrV6wESRSL9ey8WVFR&#10;GGTpgXmZGG3DtjRpDWgHFwWmMAhu0RmvTj5YVfkrIiuunlbM2axHT75Oz1WGrZGGSzmDDb1+fiY7&#10;t4X9bRnUx83xgy4jTIxYx7MqDNXf1+CpdaR8zjCeiATDfqMiovVyAZzCeMo3Tem4PBeh+JUhluuU&#10;S3lom7SlBQUAyHYw+YXHe66Ua4mEvBJs+8HwllekUBcT+LDXHr5OIAwvrVvvtSc/noCFAiv9JKsC&#10;vijr89HXj6UCnLyADHarspGEw+zNADN/HTHASgTZp/cA7r1K4HmMeMcoMCNoWlGI6SJ2/jAGoMi3&#10;7WbfkYMOQgjoZ6qn3Mtei1BGAkQGR7BK3+TJYbjwiChtvVWztbIHJOMk1s9C/Rvt1awcuRrh5gSp&#10;B3LZhe2F4n8TXui/upb9Av3rWgddmWPhdf2/93Aq5nEOiD1tChLFWUqmWDmUNEtLAFPhLI3n7XRs&#10;wivL6XkxSQoTSZ1KSiBHCMBMjBZIm8QIniv3/umTtnWyfNHHwz9Ipb1qr5Awz/KkitfOYxk0tsq6&#10;ppM/x5XAiAdI1cun25FR14O0Gfp8fBNpHvHJdxlwH7PgDzfht1rT5EhTA0Rfdsh163cj6e7LJCQt&#10;f6ztR9eXeDrtCoUGazFSb7HjVVY2ecX9eT3kbR13iolRNVowxjEGuNKhDNIy4Gsrnp9Fm3TLhHcu&#10;69qlegAqjeQUwRE8U6cyVPSJ3PDmTQ+Wnzi32MuSu3hSoUj7O+L8Gm3qs0Yww8u0S1qr90ruBn2T&#10;TtJqEkqZu1UIwEmKWiEBKCYnAiPflPn2NiZPCBGucZvOJQCJHIhv0hRmJ7u+Z/7nyb8J/inzbyK+&#10;WfgVQ5gj+KtLUkMpnhCggceil6+90Kv/+q8QhCl9k87yEHEIyDyVC5Q7NSU17dMYupbGtZaQZH/1&#10;XvPYkbSa9m10OPsh3fGtdf9KzHQt0FyjS5LBTevoqEJcli+6IK9+iXhc8J+bngwrlHP74zbLjLmO&#10;XZn8+vX3+aI/zHTxoZfrTh6c0h+3qKnGjI7y/L5A818Am/oXpy7V4KwJX0b/6v8X4rT/tPjbP7a5&#10;elZmMjATh1dwRTBr26w0W21DqSJ/Duf9CK76cbVQVldY1HN/W4URMOXo6rAytwBPbM/RoMx5rlAU&#10;gigeyouqh5LFH2wJtC8K3NxLtSjY89cffDq2TYH9Mz+ilQ3KC0UzzO0OuMbB8gKeLfyHLdvUQjCC&#10;xa2Y2208sNAtR7Q8t+enYHEmOmlRn/QzBje8HlCggvpfx7e95TWoL/Ka/reEGh+cWK2/oL1QBFc9&#10;kqf2wM7o0CGc4Hlhy7UJU9GRPuBANAp56xEvYv7XpRG6Cw6WhijCsh8AyEkOzVGsvQDDIpZDOV2f&#10;WhgSNSPCm2JX+eRMhcu3gAO0e95Gm5ZJ56QUReX0tHJVOoXh3QPma5IIA3kdgAmHYsUAMQjZC+1z&#10;OikPxz8KeLZlPEC2TFZcQZk94Vw98NDbX9r0/tp+srF9rtjGj/eYLA4ROlt5W37sl36gHes3rtlp&#10;H3AabS1ICmthConZaJMek9aEtK6p3VYETuitvlHHneCARmAmTiHIYfIGOcN3/lm7ZmttJM8wp6/v&#10;nV8cl7vVsq7dYfUdjlUfSqxia0M/ToGiDbJHrXwFn57u9i0VNPqH50+CT/PSMAeHKi9JyT1ndW8L&#10;6WBH0CAOGzNetdjJyZt5/LFze0H+sFFrBDxtbHGHvEYzGYq60/0xGCdptnLEAEfpwdbOypNw7O+M&#10;skY+ROBr0XIAojRnQYSToyIYwrQykzGca5u0EAadhXg5xuziPjBhUb7G7X5Ei/78Pih6Da2uL3b9&#10;gUAMZIaQm9UiYginRXYh5UQk5oorZICZA6HK1yojv70feUBT+EVxjjHZdEoiFJOYtGYdB2ICCJzg&#10;P8wM8m8Yf3tgQIcHjXVYpEj9WmVO2gv1m2hQLnp/bC+0R4r2fV+Qhqx34S/q0KRyKk20MaJLErBC&#10;WVLCJXqcgkRiIH00lFf5ogtgpkufVnCuZXFEV8jfuz/zVGbKC4aURqjnLE2L4jEkEBn0gKp3xi6z&#10;B9tPKmDTi1dPckbgRiH+A3yeIni0LypxIOdTfaWdL/obWkfovKawl6mGKP6G2046Qf3bvr6dR9g4&#10;ol/32V4eptfYnKdIMTh2im976T3ACCy/vVAdFwoaUqObKzu6kP8fXO5DFsA/uXf6le590NlqTYuC&#10;SFYUsSpIKgKG/O9DM3rTqdo3ZJQgAA/yXvsxBgTkNGqfNqo4aLr9fqtExaP7RazloDKozrEpgfHs&#10;p9Bl2u2s+H65cxK9FQY/iFI++ahxE99uy21OlBYqxRACQcupzuCC5nrKR2Wq6v5WPnNdjTBqNxSX&#10;yv3+aq5Zs+U/n6XOrrus8iCXF/ogiGAv9LIgwk49Nw7CLdJaP7N60P97jtddBCgQVbOUKlrpZ/tx&#10;1i4r1vGlffX66DJtIuTqW8m0HkcHPxhMG4Ugi/9zO9kOs8423IeMEBhjKJ075bCOUrvtGcTMPDhO&#10;FBjpOzAqSK1UWePR3eFQTYKjg622CIIAh5CBhOErWfnzw8WLLJ3EEJPuQZOsyURLYCyvHX7OVqza&#10;BsRDDOP6rUVobOaqc3KuvGShZ+nT1/Avpq1Z8c99Iz/XSIPnOIj3VlpeLVcgp+GSKlQk25ivod4e&#10;lvMynYTHZfw0zNInDlh4iwGsyvDR4meErS5yCAIVBn0XSzqJSIzALCpBTAcHm5D1gfniKZsec2Lg&#10;9w6qL4kuPFgtRfvhozEkCJpF4W+CzZ4+6HX2o6u8qA8uBj4qoFrtcQMa5BVjkEyD3HuK0kyJeFub&#10;2RYoGlks0OcrDeBEaax6zwkwqZFook05b0uqb3wwm07h6F3fgpiDNqvKAYnFfl3PSTpR35vY7Q6D&#10;lAEcDr0xkhEMmuVOghzB99aO/6Ss8RZt7f93EdrNQ3QMZEJvd8yzn+ggfr0P3z2Ce282DEv/B+zQ&#10;7uZ3bxUcP2xaeU28uNIq2M1dD8yfGTtTCBe2HD9InjmtsRWGFxumq7Q0Wo5AJKeEAweqwLXmKSHx&#10;foT0bQAIzBGYOSkrGRpZWItQ1SaO/zb1n0L/bs6/4xsGkHpDBPHfUkodhci9vNDVLi70lQttw0vb&#10;IJGGNDIJnXLs1JNRicQGyq1gtzI0zYx1GAJWHMTKWWdpONaVqFxanPurX25xttSvi5Dn6BobJogy&#10;E5qjtHqviHPRFsLYdZrUnI0/SuCoF24LdWeKagU1gpERQ64DvN2cWpP1qa1KbM9/Wo1SULNXuOmQ&#10;xuucxi2hcftTfuaosuM/9/aIBPlhS1NKgPZCf659FEkv1daPY6dfVQn+WP5n7zRCkzd3ZY/DrZtd&#10;HunDk3o9DY71pTUcLtE7W5ivbuaB2fsXcEc/RFl/dK07UBkuibTu8PqcpVMnh1OF03C/ooJayJQz&#10;VdWJ7Rc1XreIoxEyk781gtLlYQpwhIXajVKmK7+sWPXXIC5MT24pWa/4r+V1sr+wXMqSpi2gRgPy&#10;94m/LuXdZNtOWp7nHh9nYENKRoCuWmbJ1QpQlg9G68Vg2MADXJN8bOnZfe9ezzRLULC9X16GhypT&#10;8rQ4xONktRf60W66Er6RkaZw3ME+V/5TVQyW9rk/be73050jFcjd63kF4zZDBQwodwVYMJ50Oh4u&#10;ADkZUBvcqi8dFx0zqo8e4ftlqT98yGSNRXNRTpLUaT3JoKAzcQgKvsc3E0rRej8emFHUTs2CAlkK&#10;Ui2QRUo6e3jXhkQAMQ6GpsRURIy3X873d48ky0AABQUHI1hxFAlOXgWi8jetyvvIOSGhC6nrG/D8&#10;9D3Qe6XEM/H2hkzN9JdC+fti+n/x9q/OBXWjvf+Id+w+AIQKVJh9ABeq2Fr9arxZ9HBnIKfXWdXI&#10;HAkwDVSjQwoEGAdMhcoBTXBQUAyZ09yZh0mOMUYqB4s+TcVM1xqRQOj7eBvzPHSeMzPoUEkkcmAD&#10;ereRhlD8FmPide/9BvXaHzuuu603v36n+xeZ+mGqU7SI1GUWyMb6FsZyfFa2UC1EMydTHA4gKWVW&#10;nktsEhExE8AUh4dBlFbLAZgIkEhJ70i4JKxavl6a4wbbqXCpd9Amzz0+NR3PiqgAFlKapC9bIRMG&#10;JehEpnNenfzqTQWYI8RhBMpwXaAofT8wFk1IsUvaOklFACwpA4qutrL5nVl5BHTQd2F2T2SAPIbe&#10;BeU851scAgeV4fQsgRTfnl6eFc9RWB7XGrGw3HJefFXlSyBlhXR829kTkNirINQpyhrmXkqxXCg/&#10;WgS65vhqUZBmWTmGsKRK5vzOCM03xCEOVhGEd5hBqck4E98gBb6dB0GY76LIms5MEUNjIqE4hf81&#10;5z+c/B/f4j9UylX/9k9jCv/T9/kOTCV6I1+J0FW5wX3Uaj72x5xjaNNNOTJHprrAw0wdSmieOZHz&#10;yJmZiaQylcgErbaRkJCzCtTW+7d/qrIKlci5Qj9VAvQB4tiRICMlpnTMXFg9SKGpPJGZZLy95TzL&#10;FrZsOQBSIzDV81llCaWEDMmMVpUMHftWnb3GDASDc+Ktis0SCWiRPwEwQpnPqHiacc9gsfptj7Q1&#10;ufEOXhYmXYmOT1KjzyN2yYrUUFQN3atw10+HIA1wnhB24MlXvukcxS4we+1uZYDJ6YpbwZW64Xzo&#10;lY/64YXj57lwdxsI7ix3wVqe2CONwGIBkAqDdNaOmZqXkK+W1+q7BTig8/Oe+QtlRL+IZFpBDf96&#10;lbrlGLiMzFItWiKxjJM6coI6a00CwGmdi47UQRwlkoopYyMc8GbwSOVQOg1I6AjTk9g8l1mlw9pC&#10;9r8DAKpIUghUpMFO7VXmGo/PTyuNjXTqtY9rVGzuxzLK6e1ECl5hW7rsq2pD9ZnRaEaMAMg4aqlp&#10;ZzSJgVggBwOLFgVsRni5eDPgaLvn6XRZpr2CqZt6SdMQoA88wDXXEhhWwoHaEXvhhS4mOTXQbMEa&#10;C7yui0BYLX8KowvelOxt9WGxTGuJKKXj6Io+wEh8rweIepbK0eSlP5SGNS+/rIOeEQ5mEuYXBzLn&#10;41JGAjpcNlrAi0BTjPXhppV3P4bVxa7FJlxL9rRJJGGEvAjMDNDj9FQeNrQHDgt1yTZSvjGmFK2M&#10;QMvfDQdNbUgGCwBVKgi7RZHeYySBwwD5wrlEupZ4mCRWkfhB0OVM+9bHZavdpfk6QlPsU1bkJmkT&#10;FhNG//INeP9X6eX9K2k94uu3LtJTUQqswNhVg91qYF5gywgGKmXBLrUTAMy+t+6Xoiom9XT1EAhA&#10;lopTg0V/4Hx9J49BpI5BgCdAcmYZZoM8+YJYSF0w1AbBrrJjn1zNZsR4sX69+tYXTngd9vnZfgd5&#10;CngV0v56W0o5AJzMAbDYml4rQGWEdzUFhkNImSQVHHZHyUMc4hDP4RwIU5XDnFXY2qPt9dO6EOhH&#10;BxS3vIQKPf7qRl0QW0vBgQAZ4YhWKdstJu5kJDEiQI5w4RbSV+/8fBIadfN7K4OPJqIKmvKpFwl2&#10;80nh2GXpB1Vorv8SR4DB8ymmpceUqNBP+jhZ+jBiFj/og2HQc80H76e/x5vKv47HhINvMRqV1N/X&#10;RcTxP9V7LP36ZU2cmASmxtub8j2ITMSbfWpqasz3orceleCG1x1NUkqQY8SY83umIv4z5n+e47v4&#10;J3ES75P/v+/f33POrDoMV5Kwb3W2lXkFpMt7RAFxpQlhqey2XsShpObMhBKpM1HSl/6EgLKwCClK&#10;lUhOq+BGnYjoNCkXb9l60qXQgApLi6VTGEWZr+7nJftANejrIIMxG+n9COyPSCWyhYKe1hxju82M&#10;uGzTHpCvmWTdlhe6A6BU8SaaZBuX3XwfTVXF6H6zeqm/8uPGbCo1ACg5I4duEuU/cd5LHbpO/nPr&#10;8spq/jC3uec/i23xdJ9fByr/8MgScmBbt6/vx/wRH/9QSKaO2X/74r39c7WX6R83x0GeIykz7bxQ&#10;gUgkIgqirCnn+ppeVNXtAkBKo+z5WELR4TwROvpF0tJ00kBL475CyZp2WSE99CL/VHDLvlMUEwop&#10;jQi5mjuAgqpwvrKvGrqGhrhtBkBdLMFrQ2zbzUIvpbrhA0jTsVhZDHdvKQlrnTN6rdglc30HlTOL&#10;OOkAZqy31ujiD9t9lEbC0Nz1mC+/xH6gjWS00oprcjhqX0nRRzqou24/vYpIXILIQe8mrxj3eFTB&#10;TWJ/zHeUHvHWfx89vwAc23O+dNYLueTyiei16QI2lDZMAFBm84DlQhhQL/HklEbEAnUMhVJRonia&#10;IDMOJTCmGSwU59qb0pdACsymh3qW1AZ2cTW6Yl6wnMUogaxQTRCIwSrcQmzwnmA0hxhoq7FjABWZ&#10;WgqZsJdgfzswbC3uGbq/tj+6NQgEADCGd9yHng6MjFVxl9eis1p/iEyXYGlOoaAUD3h2zAlnRawA&#10;yc6XcUCZI9o9lBiKRIKuLOqIW3KooA02004OYB4PhhaQUrRg921dCGPlK4gfufhb7T1ukj9P1ka+&#10;djs3QGxjbuvzH3T9C8Y+boGqMBj5B6iPz69hk/Y3uKOz0TtLrOj2V/O9QXJYY9ahigRiTo5jQkcL&#10;gE8QMZgYSo6YqcCYSopBEZoCvbx8bOUuEr8378PKQfDXFZbpToDe1FfUeQkeplJEnJj7/hFtYgtk&#10;xAwyRkZp3Dkd6uOnpYo4+MiXK+gVEopb8TExIzuLWJGa8kBkswO209Ml0h0r3s3x40pqp/g0M/XR&#10;D8U4bZbXR526YYhXmVNPDTskNQsIHvevAWCnzRelrN9en3PV+8WV/i1AG+C39StAIN9JTDKGxon8&#10;hviu88DxfmjO8z3evsX4dh5DxwDkYk6pwVCCkxHkBP4UlI2/xDFExP/rH0+9T84W97nrEs2lP3n1&#10;Xv8swYVGE9D8JknKqQkh5y9TE/meE5rIDCVghakEEDJdANJEzhASrqGSRCLTTmdCmAnaT7tb9kIV&#10;MbJe7hVZkNfqIU24ApxSoMQiWAcBa/I6GOSw4S6VuaTxb8Pm6gBl9AgnaVgdwNLw/cGaNrfufSDj&#10;IHMA03ZLo+z2NpD5tM48fLIs0Z0M9pF31yxwdBTrLD0P2yh5T+9/3J4U1H+7IfKzQrh/aS5l1UrM&#10;JVSy6d/yyEjORxnedWMPCV44LMIvP9s/R3vpf+7twQVVEBimt3gvO4ez2fYKvejlGwlwzjzEExUf&#10;sn9VKx3DmAhbtpKTQoXRDAqZaxf7oAMt6iKAIWVBbB6PtU2+kYAxgRGJEqYhpICoV7aHg8uq01qa&#10;qXmdvOJ4ZBXkQ9RzQGTMKFQkQUVEhOBioSiRhXW7pi4QEZFCjHGj5gaVepcGqGOQmpV5bz958zM/&#10;miD115Xo/PS1W9e3Erwvx+/ljHf49jkE8KpFB+z9xPawn9/w2p5sA+FatK9j3qBTBa/ODyDYfYtJ&#10;HseHB+zPJZSpvW7lHm+TRdyXGGXFGngGVkRvVMKwvmhqHVwAfWCkOPCuecycEYMxZp60cZtjlXSM&#10;mXYgs6OuHSbNa7digwsqHaoqYwAQI2C8AAG2HC7tTF42SrmaHVVt07ZC5rf9Zj2RVr5UOBH5gQLK&#10;X9vvaR0UGIYc1Dzs8rCOddUY9NyLZkb464U8aC2YEeWHxaj8gGFRd4xokqO4ZI6JBXC0pT53zcfi&#10;niEm5ggrTXqohQ5k4tA4OaPSrRkIZ0fbnnxMLSnA2SG3fsgLf7LiQV/WXfj8W5+1J8z/HVr2z7yh&#10;72UVCZ09mVeA0/VFsdllLv2y7vwkDnEGCk0NnMBII3FdHXwzscH8mAfu9cGVQQiBVGbChAMFC62y&#10;HV94XmRm67gASAojOK/3NONysxlhwQUyzAKd5FvHSsnQ4EkL5wK9Uu1Jm0o/XjdiKfKnXd+eVGBx&#10;S9wXwUqHPrdOTfTOmiR0c3G7RSqZkBqW8BNtHT+dEdPImJcX2v1ULmjTQa+PWAmWupNleOyTcKWq&#10;jMFWIs8ShcpJQIOYB+IdE2d8P4AzBvCd/BZ07ZxAFeJ2tyjBIZxSkG9vOlOBeHvT//n8npA4oLm7&#10;oLdnXp6nfy6HLZEaqSn9knkKRn1EnpH5a/mwk3NSMzVRc0Hh2rhOK+Y0IaweE7MK5yplKnXjgYlJ&#10;JVDJ2PXeIgnXYd/eZIquKlwE61LipWFJ2UzUCr+YCUEMwDB8rMdd/11tKyyvSvSw3OYfBOF/3B5o&#10;kM8o3JeXiO3Se35v/7mt0mt27O1JNdcmNgJarISP2u6CjvQr/y1BvU9TiM83/Ac7n/vC+CJDXsew&#10;4HKVeH9Wvfnw3nY1Iyo/CLD+c7aXok33/YKjIs0dQMmc5GhEycigNAOZBdQcsYC7nCarMWZZNFbD&#10;0CCy+CRlFeUSLwgzC+AjxUKrs/GuLwsptQtGROTLhLcI3GyexlIMAAVYwqNRVCdPiSOZYVWlKPIN&#10;WrjWuMhyrTqzbNxor/td3DFKy8qR3LXkVviCJbBbCbfrXu+3xQZ7vPYjF1njxedfb9fiQL4OAtw+&#10;i3jyAbUF9RbqeLUh5uLAG27zwpHJskOde60s5IcLDXmpFEaMRO7CoaEB4LBn9nEZg45SCx9Rq0vH&#10;zICcAJDREv7cLLUzYJROyUyoy8a41tDgkCJDg0GP2ow5SzQ+MKiZOjjYLIVUCfRFgqiMK4ABV7Jm&#10;kohh1asgESMNp2E1w3HthQqbhdd5zdFZ0O7RQHGODcf1uLbuRfk4hht52P5lw4P/HbcEqySsEjFA&#10;ogPnuq9qAMACcYSqMIlrBjjbkYMdgU7akwQgF9DdMw5lu1V21U6mj7Th5YKjpTmH4YkaoUyBEZrg&#10;YZ1OhIDjczgvl8lVdeENC7GVM3QLxidB2/E3s+w3jr5y9V98/upDlqTZCjZ/gv79SvvNZs3KiN5P&#10;d/0oOn+nGWkR7PQEpxeNm0rrvELmYMQInCKUIRaU0SCOK852a6Oz2CtmwEXC6H1KQETMIqB1aCDi&#10;hEnHdQMgJz1Wo7IjLegX5oUyGIFOh/aDV5mYAyFw4vrT7Bjnc+yg8IEVGa/85+pDpRA5EE0vSZPz&#10;j+CiIZwfBsi9++d1ZivHpaVUxM0L3WG9PZwyEg+aDXtmozeePvl+E45844qRRkcZibZFUF/axBnr&#10;kFaEim1KDQOlnUfEtLJgaCaoMzOUGW9xnnj7drxJh2ZYJ6ILBxGz4t86QA0E4x9/Pb+/n/OcyBxd&#10;3tbrWu3O61/17UrMHNDp7pv5C/TrTOSkcCjflcoJJdJlz96LEaoE9Ea9C8gJAnOGjOn3a5prECoT&#10;xMSEQDhRL0FRhV0UCAUw31e6ds3icC4UGAlrzna0tuajbdlooK89yy4SlWbgBEoU/RFjvq01FJb8&#10;ePL1KvTcXkJzv9qyn2IblBNX5as9C/pTbQsUAlDxHm1E5w7W3duK1DPyN1734Qasav6XTnI+tweO&#10;6HMj6Nq0W/aYycnZW+YTLPnlg1infYsv/otrO9/4k8OWSsIkR2AACCpzCDMQsLIeJzkcQU0AyoFD&#10;hC1n0vosQSZiWArUA9uRdcDSt0GCg01+ITWfKhrtvlx0+Ih41JUEHNN/epzs2qRLSBt6ntFlsRe6&#10;zWGX/pufWmiMPoHI3j+F4n1nDCvnarv/AleWp13OgjfQ3jiuWxkux2AKUBFHI5kPC9AWePrt2Sld&#10;VNxXjZVc3HVuuACt++uR/U/wwcMXQLwTAed+jR2LFiN4viLbHV3fv9oZdPS1r6Lli7LeXW1kdrEa&#10;J8gbE6JYOlFFvj4Pql1QnNpgYhFt98kfuorMEERgyiMermU6gRFxlmlPOW7TtSnO+kpSGcQpGJs+&#10;yix71hkCCvtDkiKSakUs8AKOFyO0NkUC98ztPuyWCbC8UPT+t++RvqVPS/b9tf2Ods2zqMJ1tSRB&#10;KK6v/96rQRuzht9aShNoaCRdATAZCjDz+lZARd7PzH0Wmc+/ah6QVrhk+aKl6+AIZWeohvIcccxH&#10;YNvrds1uWf5hduwzpNmVk1w8IASmZoEOgtRH+1ZIs7aZApvtkf71p9ecqJeR6XtOcFF0Hi774+ft&#10;r3/xyOc22kxfxTltjq11MsqoT8pQozC4LkbJEFpVnikoh48lEQYk4qBmkeSWeMSHdztXmKMNpedj&#10;gjxfBhFZMku+SoCzADMIhnOzHoTJOCKSVZWbZkWSA0zw3VGxqLLUD0jZi9lVi/b6+VJEWooG/bv2&#10;odu2iGbiiBfFVmyCBJBLJlS7eezYTr4KUjzcbBbgFrdbvSldXbpEd//ZAPzaCqvbPUKC5d6wIknP&#10;sRuKERgJtAKEoMG4autQHRI98yBPCGOmEvyu8ZaZoaR+QQSOw8HVjDyGYUvxX6UpfoPec/75Pc9z&#10;IicvHJtuLmhuP0MjMZXKDGkIB3RO/ZonEwFJ89Qc0sw8NKdIQ3DthSohvJsOT2AqhJaTTdM+u3Zt&#10;QmfZbuWC+pXVfaxVEdf+eDWrek4lcKHr5rVKO7Fji7YBJNf4QLH6gUeM7mOjuiyTfqbQZ5ngXlF/&#10;axL1wUZ2WZcso+IP9nH0mBR24/0XAZiGTWZ8pdjV41XuxtsP5W13l5v3Sf4b2ssztDdVLesm7a4U&#10;RG7pD63D2Frui/J6s0gTDsP8S7PT9vv8ZBStkpWjAOSX1QGYI6nhwTEg5aAgzSxqCqQpKXSA2bq4&#10;7YtyhdjVpTKuJbxVP4tX9xTQ2X9eiy1egQheP1rEUGsdGSv7ckSFfYobWwsrVdC+oGqdR6mEEFG8&#10;ymAHuVZZNXgraW8uIqx0M1BElzV8VhJ43VuQZ1ARTL0cw0+6CT/ZPlnWWAcUAch32J+vpNiF6No6&#10;LNuqBJAKEjlixEDmwTh/uIaVH8R9nbltpmX/ktgwug9AXuC4NvgHHlGsE+bK7lJh6vJnwD9BjXbo&#10;L1am6NFsLRxOAXIGCTJU1OTDTutgalmZyQjbmkFmYoAzIoTSpImBiLTUFYqxXXfidIgtOVaZIH9+&#10;9nBfA6emEG47n7tyZUoDrPQWKddBDbRCBZh55PwXrpr7r7TVIBpv9e/udgUTA8G92Gbgepsd+lLY&#10;G2k6vd++rXkGshQ7RhUJpetZTIecDsW7khGue+BcKESTRYNIzWyREof8rvnilS/zZAwyqYnWiQY9&#10;3HPjAHhujB6esS/3XcKuWKm14NZ942ndtxdqDsPyP3fuk+U3dnX4hTT73Ki6GSJfk+/fWzlt+mHh&#10;FlDIiCghWaeCYRbMZBbnm1AJU9l6nmSASBNcMoeII2BoEzFhCEaOwIkYJBVSYk70OJqUI3bOpteq&#10;wo4Qb1vvlKKjxb7h3q9uO4F/DkYqIzNbKZxhLI15c4JFFApkzsk4GMkgKGkMa4MGYgwyiYNkxIlg&#10;C8VdaUYkwMl+X/kEwLPBf4mmZPlzIlYSM1UkCcaMEc1oy6AqCexut+KBFDlLNyMBS3tdPz9sIqJZ&#10;0L5gOajsEmCCItPl1O550bJG1667P5Opuivdag5MgIlYsoYrC5owPgvalOiTuAY+WbpoCylhxwwU&#10;NcVjYlpt8DiEikS8pfD25hk9meA4M6BU5D9O/Tn1b44hzf/rr7+O891joQaIx8CySJFQDIdaJBdE&#10;CeBdepO+S8oJKTRnYXGTeYaQSmkSwjxhUigATEgw67wk6dOMrFRCqexizJkoeX4JGo1It6RRFRs0&#10;QQsl5EYQSK9LpmsestBtWuxEqGlLgAyXiMDyOiEUBsSy19FKEPdGaZtrqNWygO6OyJyA4xrPOZVL&#10;hwnAq8ItwyqJT38atSQm2guqE1K5Ww6fLJjNqL8/zeNhJcC9XeJjU7ZiRoYpWjYWnmVfs323UFTd&#10;4cvDfCsPf3sAIfMasj+3Edh838/gH+z2UFNRGoF7boTKS8PsKrR8HfLRfqQvJBv/0q0hsPlSqeGh&#10;Qy5XX3w5bi0vvHxRBTNLLag7KDASszzYrjYHQKFSPEGr1E5NGxVV9fzeT9EjbETJpnToCu2h+Ypj&#10;3fzze5jbK9hhQRCjFSX3L6kxF3ZBszCVdf+Clt6sXUvBWaeOI5JicfGWOqnAgZuuBM3jaWdtSoNJ&#10;ccIIvJBzZMumo9GnipQDeq/Y4F8Kxxv+gC3bXz7XujWfqvY7do/VkdnMgNyYJk1nq3dy5SIBghaF&#10;FXnIHpO7N5uG8WJ+VKJ1h/Sx7qE06nCNhKFVH2hdtIQI3FzR+3AHrU66h+gfYU414TmXpsiqL3y/&#10;0Ye1KhRY5uOKtyWvBy171z2mEPIcAWEkQxIwoWNCyhHhIm02KQJsgQWjeIJhXaIUTETByWWh9rDc&#10;2kuQ5PJClzXv7ccetgzGsm9AwDqoqMy/ZRKa7fIvLdz2r795DkZgytnnzvETlam8zf96ueQ+lI2T&#10;eLAFiA4nRZa15jA9R8NUTjOfMSFEBIQs9Dhl7MAaSxkcrRiJ0LE5WVKCx6+DnJOpQj/EJhtLFvZT&#10;AOBaahMBzVWz9GGF+JwW5dgRS3VQr/I/fZ4es/ZI4wPC1doUn8+zlCGIz0pgXcdD0Oik1vPZ7r8K&#10;2b3Uue9lPXEC38j3DjNZcSHisOu2dM0nmFX9AxOol+byxYEja6kYgu5FLb37eCkf5FQtCONaDVh2&#10;/BXG4gyOrep3NqKXN6l1hH1RCKEsJqkpHMMLPV3rjEaltyxTDJNc6hMQUYqHc8NpBDAfsThAh2kf&#10;35EUigxhC6+2DZpsWa7qtE6H3uLSD+fzFph+WROvzG5cexW3n3GFSiEgn9Sw2jh7OFcUepau0bA/&#10;O20eJex88vpLvxYA7O22y/BcoUpPj+V0134AuOQmmadmW8LKzG/Mcwpvx5gF0gHJzIk5/5z5t8l/&#10;PPP//uu7cbm3RxdAjJnTq1pOSCM1lKcgazjnzNQhe7ByWRRIoZyakombmcrQROUoEmmTKa0hBPNF&#10;7XbClWDQVZBvG+SHXuilX1jRIpvIPn5Kx+5TXy+PIKsKhW5XWYkY7+bAE/PiPgwEihWBWtmDPv4F&#10;9GC6tsxm03+9Lev/zmt+cW8feWVP4JGXdqqt5zSNqnP+z1fJfXRW63DGxw+xHVvO23Ube1LuZ4Eq&#10;f3gqOC9DtjpkuyXJU+3Bq/95Zuw/X8uS3Pm0n59H/sPQ3YvcXHnRcjkxgaOcLvtQQltL/fWrNYQ1&#10;AI0OX6JLmEro4pKmqbAXyIdMU52rUOWvHu6o5BRnLzgovgxzg46tXPggT3PVC5N425tX9MHgy16b&#10;K3yTLHeJjNlOqcCxbwDrZBu3rkpiVpZzbSIkSuxSQIKjotY93+9e6A+toGY4xoXuIQFuNQhz88jC&#10;yU81pLQvUySUS+9AD3U/atNyOL1zxQTwvtNJlVeAb6s98dn9X17ysnMsxN6hjr12zTbUBYJ5oCNI&#10;nWPdO6zc46eLEgSzZGDEbHdUtyN2J1jIB6KvfcfbJ5WvimtoBkIndCQCOgfeppIcGJllzhV+iIgN&#10;bdu3CPrRwqWBAqYddy4U9ebKggSAFoFUw+EWPmEb9LkesLq0lSrRi6YLcvy1/SVbLTLqhW6z6S8D&#10;ugNdPVVrLhNZ/uqDWtdZJ2C5KcUzkKxFVXinjKoPJMoZrEYIXzEnEEjCJb8G6OjjySA1hEnQRvyK&#10;DCkIZ5weZjQepBgmHKN8XNtsAXhtf/Ye9eS7/mx7Bl99ZBd+3QvdTq578M+f6pUtFUvEu36npjDJ&#10;oKbLuFdol2sRpP354LlxLVJkJ8ymNFKHNKFDxTkZwQOc0js1DOotxBEAvnUJh8C23ts/JNlbeNEH&#10;2ipdO5ygQJyBUEmtqSXPrGFoLG6s90oWOtdnJ2fEGzsaGcSquUdOdXrAqdq7F7q9xEd5WydFd4Ru&#10;9ZXvOQ2KLUG8BWgkdCTmMBAgFnn4i20zhR/bZRCbsfn01fZql7OMVs8PmpJJkBwigHeRgVheaDQL&#10;FL2X0G5+4ZRx7dRAea0d5ujre6gjNapOdXKeUgIn8m3mGfkN0jkPvv1J399xDI1xZP7jmf/v7+8h&#10;/X/f53/59R3ztHMIOfBUY3emvnlA2tOUzqlDOZH2P09jWpVAHpphCF5FRC2qldW/qcIdpJO4uxea&#10;mJm2DAuam+gIt4NvsYlJyCuoAIgNMmdeme1qEZjZU2CImq7g5qmkZoFB3kZVYVzl9XeBFCPq2EYz&#10;mT5puQCL7tZL2vy/rYUePwuqwMOOMkvYZIoe9IpW23NQOx3OZWw+Cgg+o/V+CB5hQdlcfKOKAfxQ&#10;O7ergMLWzA/bPvVcIezH31l3WC7iLWWHj/cFvOqH6056f1mfxP2NPB5/85ahgJhpbisy2yj9DSCd&#10;f+L2cc72MRfqzwcqhbpjYp9T+gCGlYblzeWxhejCXEEmem6zuCcDYYy+zY+JCklH5WlBNBWzv4fO&#10;CjxrFwng0x0mEfUgAGjGqXq/q9NuSkgCDrgq6QsyyADPMuPHY/jaWavaVStoe5Hy1ubbnpqdKHay&#10;dADeX6PCiAAXDpmwBAMxyLMUbtaTPkJ4Xja150kxg5EDBQraJ+NTXrAjnzI3fCOeZNWHE5cj1F5o&#10;nYsRus0sgmk894Xp8MfOk/5wKbmFRYrwwherLtClX9TPRR27E4WVHKjDeftgWx/QHnykqJF2CZfx&#10;n3JGXhvW7uFlOGiamwe7Zl127nHWDsFz4BACOFMQDioDkYa36b1kl+sdeJIMmgFjjQh3sWvTVtB0&#10;jcKFCE9WYmGZj1ER05uYwdTN4/W8HYwRnLNiN5PxL3zt+9fb2o4vAnAF1Vt0ZFQS7y6FF3TtjRko&#10;oYPgACZ0Ppy9sycyOIRI58Xk9NK1FjijUqlvAgoK4qRg/fQ1nqvwlOunC9P00iCEmYrGaIUyMSxT&#10;xo6hdPU+LcS/M5YD+RAEXtwoiVM57ibRQD5XIPj5nv8q/4fgi+odHzSzALxoRN5uUtADxylsS/Py&#10;RbUBUCfxFrhtgtZTYb0MBclxRnG8V0p1yKt61oQXJugaQPU8xSFvaFA9Zy2deXkzEAPhhNrFJE50&#10;Yag63+WRHgixa73UpWIWxjBGxDTUqFyeYoQ6nLnElqxtZ3WXCYJ8RN5uL26BqFFb4EtfdEYe2ZWw&#10;+i+VuUfaPZA370jlgr376fTox36lVSL9EZ/GRud+gWPTLuh1uwDBIZo19zAHLi0iOW4QhURmGxzL&#10;qnacvuIOdxedMRgzcF4+SULC6XoBb604+w0c3yQovwMz4h/P8//y5+//NfUP54lff/125nd/MV3A&#10;DS7EosTZFLljJpQhnUoo64ppzG1K84QiVZpDyqHMkidBVTy3C1owty0R6qCPKdGaavVme6EnsrxQ&#10;Q3OVRUzwi+mNPgBlLlwuXJjXPOeIQy1SKCXS4RsZT2K4XAhKJMQFeyjqAspeXIGPFVAOMNL1YAyc&#10;fsyP+53flhE7n3Pzc8oLhaOE/Mg7xaLkbWdYH0bnkH+IhHqoofVx8xB0Vw+gpHE/c0dZFuFXMpkP&#10;+h8fkPx/0HYk7fMG8fDhD33UHyZUrR68LxQ7F1TMSHhBE/Pzshn/wtvedXufdK7pApY/N4/hc8TI&#10;lpRo/H0EaF4bHbeg5TJGR4Fnljca5PLx61It5BlQihXK224YIl+94ZdwhiBKIA8kvbNXAFHKo7Rg&#10;tpNsgr2vrBl9XKfk9q29QMuqkZFtRrKKdhFgQ7tWALo0gzJ4AkOOr4Wl15IcirndwldMoPZCAz2v&#10;H7EPFSe9Fr/FBbXfep2qowApORdKtmIQkCx1aUel91Sp7QeSS88hidm3oQsflOvfe+9G4WjqVMu8&#10;KVM9s6rYQNsNt+saGcdK5jo1cGX2tEyQ3m/WbW+d2xpugUV4jfTGInymulb2ui+1Sjx1NAadTbqs&#10;TGK6Hk5CSjJKKwN8YyTTEVYRK8dLLonIiIKGR6WFnncLh1Q3OVwAE3ieVIN3U7c5q+sDy2D8frv/&#10;r+256W6NFlg+ouQz///s/U2XJEeSJAgSsah5AMjqqunpmbnMYW7z///Ovj3se3Oa3bc7092VCSDc&#10;VJj2QCyiomrmHh4BIBPIglQh0t1cTT9E5YOJmZi4sg6qmBRQfEeWjHMlHqjK+4Chi8MmnbgJCfSM&#10;GksSpldRrLwUe3WIQIA9M+CkHOYoHmU3xzRlWmvq7NgMQcEAdk1gXfEE4AuA75psPT6ckbNYtEDf&#10;4tZ+W3tCxF0DpJN1/+FY6PBeFbp7/JLpynOJKGjxjAYaxD7uZCO6i1hYY4AV5ElFkKY5dILQtJj3&#10;wK2zh8sesvxpSg1F3SBySP/1wz03HMCzwwGwgSU6Y0+wnREo09bDRCNkO958cXExTthEWpW+iEsE&#10;yQzXUbE77OiFHVGbKkPBBpKRnOHQN9uIn1w+tE6cX8iIkwy9Ba6R6iNFC0120PLZm/xou4yoULQz&#10;QXq2mUgDYOaxHvTCYT00cQ97VY+z8HBjRWWBa5ZMrY71q/V7x5lHjcPRQzCkg/BW55dpVl6vRCT7&#10;PV7vfVPw1nrvrd33rtf+/+i49x37fu+9QancUrsdr8WFU+s9oSaktEmvFhyCy95ImoVYU1IqgW5d&#10;7z5ZuASULpYzsk9dYE/IXik76uU5EZCpwcroI0bukVJv91g5D7tEtSSeXxMZEZT2xMYIJoEezIww&#10;Y07aBga1Cn2Zm2btDj7ZMEPmajyXeRJRGKYScFqw+SSDd3+6qb7UaTgqP2VacbQtnxveTFzqVr7F&#10;BYj2QaR/a6xiLJ5fnTk546LsMSSfvghHPxgL/aIi0S9vF2D5zuM/RkTfatf08llNNAdaGoc9Kuj+&#10;Qdulcyo3R5hqW0+/1XBo7JRiUzKlDbmXALqNkwiiU1JuQgvuKsUJVHiTGOvjkKjA8N7V+SuVlNBI&#10;/r7czNM3GxyeI8l+1kwFuFWlaMmbAElp5pTywep2Fz0FwUOL+9grjv1lfsNZrkCQ/WD6uOLGfABX&#10;ACs82wUGmwvJj3Br2jiJD03AeinVvc/wApebnp8tikSnGuOjC3Due9IIGVFu1ufIxPVEShKCxBpz&#10;riIRXKLe+ZSya6M4wVZJVJHMs40d85yziEsGtxEBsqFT0flY2cYBAKkMJ15mWrRYldu2RFPrjTVw&#10;Cm/yxNplE/v6hkzFFeGCflX9Yp6wzLu56wWbvaY91Vs0omZHDlEZuk5CKYcyHJmxxldEOUUiVn+A&#10;j+8Mc9NvsJPj/Po56ApRHrulth+C1BZQ7EdJWvCRiPBn+8XNc9Yhw6SLta61hzgKV4yohX0VDBoK&#10;xigG6GHdH+RxzJyv4TGdwyrvRXE0IAQzk9wUd2S4GFLSuZyKzrQu2MlfDqCztab7nQB6FHezDz8i&#10;7WScUHuQKs7ppoB9omcb6K2I6Hrkb9GeGhbMWZ/zOSIdf/U6W375HrEaWJFyZBUsMbEV/zvtUR4L&#10;RaqMzecGu7P2xoN7LooMontXGxtQZzSkgI3bTjXJGXUNxcTtQGs9EskmyRVKWjgYKKDKfLZlv+oS&#10;nEMMoKSkPE59n0prs/VuIqi5iOVuHMGfVmWQQxZCK7JGtMHRBeAVabdLNkLBXYyIvZWX2VrKl3Co&#10;u1BnA+XJO3IRjYetfUUaT8vw8ZQPcoRbn/gOBinmfP7FqZfo8SSLtUQdPNHHVaeOPwqP1nn2YhiY&#10;+nQsDAAqbRpO97FeOyAGpwxv7SOoCTXA5/G09jsHnDVSHByolhqHy1P7XdEz99i3e35/++6HHhFt&#10;a/f7vt+579pfX3r/fL/fYrunNvX0OBGQ+272eALIV0cvJaITtkFVvFtlUwpKKQex1qoFlGQjwXJB&#10;UgUfLQPkPzKxlLGNYskW2V1QTIqUQa5kc8QOivHvg0COCV8MsSu9uo6AzIEqy3mdCOcueSfvClBB&#10;8x+iOZVmjMnKyAmKgSpiVDIinvCTMf/EdXdpmVDyOtAOkNNiREoXddB2DorWD0LnF+QhKnz3JdrU&#10;iPUBkAIrFn37K8QHgOW3FBj9WCtT6ZzB8XE2zQpcv+hCPWo46bThUpkzxPNbwuxva0OP7b1YxWM3&#10;4gHVJymxMb3IXqRrV9Wi4wwBgnuPBs0N0luVK1b0UKQQ0TT8rQ/OVkE3KM1sBx0D7KCF+hjsA0ZO&#10;3188Wf5PD1skFB1lXsYu0rxxYwT0oCRlZv5bCHy2pf4FdmGratIcwdWxwTFGhTVL7rMxFj4n/XlO&#10;bQQ5cMUcCOIjmSh6Vq7mikI5zCL/EiPzcPQJV8w13HOxPCaWHZ9FMz5ub/XGri8I4UI4UMb+WAyv&#10;Qs3eCtK1GmaS6kSkGp6gPh6JIKAIpvcUzqc6vbltfQCejY5iG9dfR9ZNBBwvLQXnD+Sx2rGd8DB7&#10;x1n+uHhhOJy7ZGK3g7tIb/zLuezvGb9P93gBi4ov45Li7IG41szNB8/3EeuIMCapp1h6UhkOZHep&#10;eHl/RkR/6ybOhXro/QTtpSrFLzuwJq0VFe4o4znwJNEAmQgiEIkhwlLJA5VQZeP1NFNgb1OKwKKY&#10;XwG3Z2tlXTtQ2+V0fUlaCrX70LNYSP2pg2vxlYMYST1dnPlRS+C99g5vaqjnD52esgC+cMKLfbD6&#10;+Kdja6wD0kMpsuNmYl03/MGlHsSAo4HK5QMhNGQnXFiq1ZtrJilFScfZptQUSZKwl8tQnzJbSa0e&#10;PdOGI6v3dA4bNP3KpveUg8R8QoJIuYA0ANgphqIoWVhAZJAtSMbMzvelm9jZAHYR4co0z81gvxoN&#10;JtuXXpMAMjkE1RNAKBIx9hOC0YewQQ63OURt553kjYH3mImqoIfQ6MwnovWjGAMCcZQaKscpuEyX&#10;Jt7Hal4CujH8uHbolvd2+jIQiGwVAsXYgIZBfO4mjqzxscjAa06bRHDVJTzde4AtM7eI/jNvwJ3s&#10;yIaI173/1D/rjtfXbDvU9+yzi1r2csMrUyJAJajMXsuey4nTTpyREGoeVCqFFtmdCi0B2e2fM0iG&#10;6bhd9aKuKNTvwUSvsnsqJdUBKHuQu2zZHq/12u6BhpCCSZZHvXKzTZKT3wSRnhjpvziJBtO4YlT4&#10;2vJdJTriQL1/VpnwU+Pkmlxlai7QNBII01WdkFQsPpplsBEl9wIsaaInzdLl5wZ2CkB7SNcvAuqX&#10;3EBvNKWyyp6/dUQI+jVR6BohGHdrF8KTSxxr9WEKPyHcrvd/wVpfJWQwhfFi+Vop8eRRCnWGRn8P&#10;cPSdfPjTYTP6MQLpR0cliCzFCqsJE5ixynMtosJcS3kbiM75zlAntyoCE1Fp4ZOI3luwZwVgenpB&#10;ALwkCqAvFAHNcKXXVVvnFuGv8f9FR9CMcNKL0BNXTk1qGvZdjbdL8ZhLPwjcVhXDJXpqKd3FwROH&#10;NOl4dkhoB/G3Uwm+AAD2C3B6r33Bi3TycwaACNuIx1NkLuxWu1EXA3ccNggaOYJqI4LZ7LAJQlXb&#10;06vQIc5h/NIRIWaOmM1smY75XV+o7OMG85o19rTpXLtuc4woUzEoLIVccezOdQPuonL/ttLNyw7Y&#10;e7IkjWD+bzsAXssKXMeDSrVQGpYMBaCjGGN9l3SER5nZoolord/vZoIxtrbB4vXUniDbZn3CxpYk&#10;owWHKwPDI0JoWBiaOWMuOT6mhCnsRwwgu4NXHp0A72AEd+BT5g5snnVO0XqKcv5sv7hxFPtku0mJ&#10;aFBkJGopEeCKPNFpEu6Y/EahZZYk+v06x8YVEohUi1uyCmlkuvR1SWmgfUp8BtSh6EjnWNCDsMMV&#10;QQoPOzgnDO46e+q7Hzq09dwZTbJ/MhtyzT5r28jpAlwm1Fy2OS84csofOTBLmW7vBMKIl54Nghg1&#10;9Ka1pOCaqo1hNIRLQBCrZ/PRisrYTtmGb2w/0wgrCEQCrTJ2eXLihOvZ+IHruwF1Coom973UerJ3&#10;hZS9K5FdZESpDDAzGS22+7YB6NnBMG27xFwgrAWEazXI7GJqj2iNmdlCPdUoQlJ+EmBRbvcTinQ9&#10;Oz+lEbrE3M+8rm7k54hWYACdiBYluQ1iBeTttgVziLEVgzGjbdHZBPRofhEN7KUUXu6S9/c9jelg&#10;dRmWHoq5UA25W/8DpaXU/EiAQoloAi1FU++FrFVXmqwb29yXl77cwJG9VMB4GFvji88j6qGGUdkF&#10;jBkDQwLNQB1idIz0j3IBDO57fdxGTunQIWN42NPWGluuOXOBBhcdOby3sFu6NXfB4QJlsOHyBlzF&#10;b99fbxA/o0nb6+urZZJf/4beEex73WQMcLs7PzR/9rysRxWghO5sLdkizATvelWcncMtsucrgIPP&#10;iiobWju8n6ZqMsN+Ccop6hU8CCD7fqwcBLCpJdRbqge5CN8So0aCVEIPrbxsyY0bha69N1JK3vuY&#10;IkpUlpnE2F6Uib13KYgWbZDHTKwNZfJl8xOl/HUvVS22G1vg1igo2FPNubEDAFRdFrJt0aUWoZFW&#10;dx1uXRGRHNRcZ+5kVgbpOSazJPUUMupnibjDvX4ygT6UyGDwGAsKjUpoqohEdf4HzI4jFscRnTtD&#10;tUdGa8Ehsz+YeBauXDeXN/2Vxf/T/PW40BtfsQNQATCQ/dHNoaANUYUnbrmCMpeY1u8AgrpNGqDd&#10;Ae/cWK2BM1d6dm+UUFil/Ckfq+AWZXcSApAN7GALhrZU31uO1ckJ7TtRkZzpUtqJLbgTO2x/HDz2&#10;iNoRaioQ0JAtQKPCg6QSSlUlLTy5T1NmiDgEh3dDqhjCcN2ODfZAp6lsXl6X53bm+vgtPAhycBM5&#10;zH4AGMx/wzPpOE9Y1U72KYpAJrrYiExkgwtsbrKFSbtKKa9+3jJ65DV7qv6Ajkv88+GVFwnUzM4p&#10;dsAe2Hx789ilsC68UM9fnaKjSStmY83dVOUryPGTLC0LAIjeFU0Q+47sST2xkCdkJZTpckAVvMsu&#10;z8HKohrKF5N0vdxwYUaUW7NEQxlIuKaQwmDZy+U177+eeT3duKtgVbPQeXmZlvPcoW0llM1zLc/g&#10;RHNcZ2d5vh11TABoLnAgMmII2VbY05zeYzscb2gXNmJG5M3rMyNcIKWI+ibGvbaInlVYLoHBGEKf&#10;cSuxAftIZoaTbCYN78/2qzbiSPEVqrKCP5qMMKfGVXWnw+tV/x221lubfwQyMxiZLFVVa3pocBlE&#10;QbEh9wTCrkRJDqNqg/MPM9ft9vjZHv3sRiSdHoTPfWqqPC5nJcVbW/Vjm1bCMKx1sQDcOoEhwfLF&#10;E6ooy08oQ7N9MDV0tHqXkaVSRF6VUd9XiXTxm24jsjBc5S5ceQ0ATAhEOdpynP/keTWDGtGQiAhs&#10;oJVXhOAObpE90QQoduAYYASEnQMk1Z5qjSJm5oXM30fgdO7KWVyXkgbFcMBt0XzD9n8NSbbYQdZ5&#10;tJe+X0SwT2/uY3c9e2sckubz3TGVsZf+29H/tj6zIm5DRouM4Ini7vT4wyRdM5SuBu7JaiaYD5Gi&#10;ydusXwMoBsFBFqpdzYuz2aHnxwxIERoxNW8Wc6UvVwuLi+yRw1OxQoZFmkIciGCceg6A1cIwx8lm&#10;DknnjgutiQHl/f4Z+50///dXQGDGS9jDoMi8+3LmfqcQ0lCcnBH+hOFLsTN6CqjiUacNNVlx7PG1&#10;4rv7bGNn5nCqSyM6LgvYcimKW8Qt4VhDAsgeYsaUHPPJT+wAAIMraIJ5WM8TQSI2YACGMM0KwWYX&#10;IBFsOVad5XV0m+mt1Y59HtTKnjtav3PbIiMrk+ZJGGrqFTWprYbdQGURISUW+aIu4Xy9Rxhw3Ol5&#10;vf04Q/WtlsD0jTBr7fq2cN/KU7ig0KenikV88rG+9DvPtXbCCVB96YvPb/scr364VXo4foyr9w9r&#10;U+bg/Xd3LkXx4CThVVG/Pr9Y7QwE+ogLJUWVUAIhtOi9t+JY+esAsKGqZwPYdHx+vcPy5ZWne/AW&#10;kAogTTIaXlSucbTKpnYa3XDergmZALDOtYUvymccVwkNZdVLh3peKaLNZBzAt2MiJBF2BJUuUT2C&#10;gOzjJlqM6sHJje0++HE8v5KqxFFmzQWLqpf0wMOdr71CnKzW2ZKP35vQLpZddYZAsUyrPM+Fuj1H&#10;NZZrZRCsrN0h4Hq2mq+3MA4oktFIKr4seiRUsHmoTMzv140NIArDNsEV7bme5bh+Dv8oMIy+y4C3&#10;LQ6eAq+n4RcAFFkLaO17wnD4YRhGs+7o6DuOM01A7sgji6JJQGI0MFxamhEaIpMxyOcThboIL46k&#10;0EorqnDo8npacA1Q74PpM2Yeu32Tp2A/PqB3/Gf76rZmqHN4XHIuf0AFQuesncUjp5GJgVSW2Nep&#10;jcSnHLxHHBJHkUE7fiAiNmLPdApDKkWEM+vmYnS6eYcIyCjSSCGi8TjHSqMa/M49DyFdVRmD6LVK&#10;EF3kiN5iz5onXNHRdRKtj/7Gd+tP+sIxX9UOpZkRhgqNeq0f+XpViRCGBqZHxgbsIOl992jmxxqF&#10;tlRv81nm2rLskagqiG0kz2AsAeqljcUUwgjgWBwcGZ/nhLc92KQftwGOz23MlcPCKXciG8EI5TBw&#10;g43ca2clWIH9TragE1pE3GPIk06SUqHXL9t8j71+rMY5hHjOaN3ap8V2RjnyGjTmyuMJ32PHDYY9&#10;1tIL7tHxgzcOwBqppsCv+9QIK+WaMFOnmHqqBAOjZNfxmgiUy2Okg/rgkf1zLC8a3AEeXwSKnnZJ&#10;rCmhAmCEIs95RLkrE0qo8/YXtA0My3tLmdiB6s2KdulAoUutto3o6gueZ3mgTd4opzMDFhzyDsrV&#10;E5Mo5khSTi09ZA8BlPFA8/nAQBZV2M8Yrt/GFJa6Sl4lSrZndcHAVNimqqQOxtB4BBJqEQ59QD0K&#10;cNZr1XDQEJHIo/cJMETr3FeSqCR0QRYJc1mmN9uEoI/xwFxSXi+SRZg4drAB377C+f38Aixamdv1&#10;c933N4T73iGIvnW2XNwB3kouCPNr7+HyrSgVyje3tvX2VoXtIg8vb60z41tu5x/QvqG6jNlJbp0L&#10;7XC09qDnXFGv1dVCUlU1YGutQichJDrVMntEq2UIO7AZXWJ4oVHAQ6Ok2WpLjPIhIaR34WEcm/lu&#10;RRsGqRmWJUIPU2M1bEZF5yfBMXcLnRNeqXbrwOHYc1uFCkepgqGdO88AY3tyJ9o04lWLjcg7jlDV&#10;Duv4aFsg9LIwAWPP8uIpPqDJcX/Lz0knh50e7c0gahwe28BT//s8ceUQ+YE49sAnt6JFKIeXv9XX&#10;69o4M2w5MOk7LYfRq3ErALZZBw/TMBpFZjlPOa5frmL7BgbAnWNy0McLah6XBbEoCNj8ts3AwX+H&#10;IcNYAaeTfmVtjXthEH3o5fXgfBMV/42wdIi82toTMwKkq/+aDJG9FGxw5GWNcTYFSNzhDDPjC4IW&#10;XTcgKMZu1aG27hV/tt+yLR4sG1sYNV2OxblWYBf8AYDJcB/sj6UVxSnaXE56pt+/aOAjBCgH4tKl&#10;fKhsFfMIA8gknBeWEQ4UrFexHt2qZvWEEuYjHz7x3rxu2Jdt+6lB4N1jRkcf/+rPfxWE+VUt1I7g&#10;bbkMP9qWVwrA/Bnt3h/JmdB1aW160/kk/zAHnxDTsoyIkpUNAHvDlrEj/eV2zlodCjXaz9CrheD0&#10;M1R5FQDMbCwRKkGVmYgIOzYCGOpoPWyDE2Qng2Bsg4vIPRwwPxQC/BTz8X5hEObAosC6tANOPA7f&#10;VWNISKKN8qr4gNld4lM+0rlPo/TCvDpxgnAZi6dp6DYdnqW6bo2lKkd5bNBcUWhwGiVnaYDy37MZ&#10;8SZqwiGOy6xrh52hKKyZtM7gesIA0JQdEQyNqL2JSUWSUoLbFnHvo+hPdXmWCP+z/hud4gplHBqR&#10;Tw+r25vbcP3lwXY4quPm6InpjCZWotQorQwHt6uusqmeo4O4XIAgYxOTgQ5tu0YpPJsQnC6vNmQb&#10;BRIBWgBopFxfHo/HupYAWrAFbjHq8zIrDvzESlpRaCXeHIkD9XOHvKO0RQPm0vqHsegvaUswEPO1&#10;fvVJZO7gAYF+U+bqxdP3y3eZR3rF4yG/cwvMksUfhKCPPXZCfYR0Eow4UOg5en+qSGSWZxeAHdjI&#10;xiqI3oiOaDqlaarWaudMAnCyyViIz5yF4ikILmCF1WXHWlcXVywc7RyPuabHevaNJ1Vp83a9odll&#10;hsi82IKZaykIK/eU3eg91d1wIPUWKIji3+pgs1A6+DK8Wk4CaeXUObRDyOgsC9JL4psQ9OiyAZ3M&#10;P/7YQnJEi8e+dmm1B5WqxDh2/ebz8wJAD7/B65GVoVW3HSWF8G6bpNxB7LnGdzej5LyeZ9nSL7dQ&#10;OLICUzMpHzjJ5R2AvsKHoVmixhdb4OiMuq4Su+NUIWL1swJV2cXDpVWo6ojCo0Kk1saMGHRw9713&#10;C7FyrtoQnzw66dyOnPtAr9fNvXJE6y+kZ+zwUgtNuH9ERevP9vXNI3AoKs94ukZU3BaNB/Qx2p1C&#10;P1aDY3Jdxc5CKpJoq1owZuqCVkepOCXUI6EwqrWCWygSudTqncMpVgriTKnfYA5k3RTVA1AOWUQ6&#10;kKYjr8n5QaM9uoq/rUzLYzzwg1/5xY3vywZ+4csq9iAwKv4Fe+KFFCPwnp4Hyk/sXbAOmz+cdQuK&#10;k2wFq7L7mqAS+LUhPm3T+iEVEBqqjlXzsqNSFxwiQ9r7boXW6aQjHR82wmzkXuTE4f4zKQjYa/XT&#10;XsFPEFUzx8VaLim+194rC8Bu2i8TqmcNicvngtqomiPNpKM3T/L4oZYAmp2H5z27NBxNrgJwpBCT&#10;jMOZs0ZBnR6TCLuJJ2PL38JAoQiHN1dR3HkCb90lalVY1/vMkTZzWl7sm0x/F7iWMmbAVh+dFjDy&#10;CAJSg2VloZ7duSQJ8ZCiCMbQQxpb5knwkIMdEoATE1KhJJhDnETKpCeMijU2rYlxq1r6fsQsJFjF&#10;pGyN6bIax/kdIXqtepyfZA7XxahfJ41xSyWlvYNQMmKDUz0lJa3rCwJqpBjJPTTSI4Xpih+V6GeJ&#10;lrFZE/D2Pm4g8jkKPd5Pmp7FSy6AI/S2m7esQdi/aaX9tRuBU3jwg19b5cTrRGf+51PTE2dq7vMz&#10;f/1WsraLXxVv72hr4HqksK5r2G8nCfxrtq8NhM72JEp8zUms1sl2VvGpD8MrNYOD9c9w1WA4942E&#10;ullFhg2d4Kh8Nq3fCUr5YEn5tsr8H78eA4+xrI8je5CTsDxs8kIZ5sN75arLTc/jcRYNT/p0bePg&#10;7XsNdy23GF6vCbTbQL4kdmJTkOoo0T0Z5pEQNot6z2se8dGz5VAOvA9AUGDNCF0Pv1qxD21D3Pkc&#10;hS5yuBhQa97Ye82GB0b6A6JSe+ElmiOVf/3GaMLCtflSC9ozLwhbrR0xhXePZjPlyvetTawWq53c&#10;EqO8T0UCSTyamESI/ZSXwHnjbgkXWrkkDpWI0RFWkmObCNhVuYbvvSUP0mwjSrz4GNihUQue4yNX&#10;D+v9NIhbsblGds2YI56N05r0yNmbNmX8Cs6+P9ubzTzuxe3WFld9LRiYu+w0xJeKR5y+q4o4PFjg&#10;Lg9S52pgQhoBcaICQxHUqM/C8Z0wd00LK9s6q/L30jYXV+fl6pDeqeV2LHeUSBwa2b+gfXxcCl8o&#10;PHAc+a37qL87yix+/XdZBF6DE6u4OSSoQFdwuCXWzTmFRrTUUWP2rfPjqP46GyPMrnWJj4B6O1H1&#10;1h9aAJMlW4kMacJwqGiiu9NPMxvQpMwMsjMQLcgMdCukB3ZbC8CMfB63FdFm/R4kwGWPrGd5+owZ&#10;aIqxpB0VVt5pPPRQAEBCQpvFu+xgdIaCi2p9bBQNQszA2J49ZzouVimX4Xvyz54aqZyJShXsG1IX&#10;ZKvaI/OC5fUk5ug7jJ8BdJ3vMbYqYcie6SIhmBMS6/DBLgcMMsZhXLSton9HN0aEEJvQ2F+zaqiR&#10;bCzqBoubxBm6dATYq1QSxKJ5OEkCiYYa7TYTCXvKZm9YVoIBqIQUj5pjRHQcavIXGyAGmFnml7v8&#10;zGmygpG5SKXSRZLqmREc+3yqbQCYGdm7YGpujFFxvvrh3YsY1oZtmGWNU6aY6p2RonOhni+hs1io&#10;RXSz3BSn5gqoGNVWpsvp6QkvTWUz/GpmwYo5fzkj9yNn+PvYNN+Q8XHCzwuN4g+BQhfI9au1oU5+&#10;dMtbIfrDcxq8JWsmM5o1P4ObilLbl3/xbENpMdNWTn/ql6E19EHXUKc/xyTyWNXm6R2zsGiBIOIq&#10;oG/rbxFc8Llz6B5VEKs8kV6Ey4YvucGsc+6KbgWi0hlnBnVsB4RZkIkuonHL6604YPz0OS4tyhwt&#10;Us9ld5k/PO2TBu5xIvKslu28AEcE+Mvt6HvnPpQ8/qSqTde9pvf62ZSdt4GyBK5t8eCWCbAVdUWl&#10;mDhNt8hyuK7c3fpuxZ7K9X6vkLQ3d8dMdYHy403FwAo4iLzHFlGc3uhX987AolhZjjmcJTSBChC0&#10;AemUM+fboALxHLHQUidagqgAsEgat+A9K/ZU46/ipZPYWU+w154kQ9NkBMBiYqMh33cf/kdoT910&#10;3wY/gIWyX6Yi5OV8eMmKtXVxcJgyF45v+NKRJ7vkNM3zcK9LGbZ1RzndYoPuJdBoqliTkpGZCIaY&#10;prZADdgxRu/qXnH1LRtmAVBWUc8+DEoGp3RbriWkn+XMXNoX8jxHpujTP72jsDU95b8Efz62vJbC&#10;OV1y3txskTqPqtDon4DdAGVq54I3Nf0UgMg+tOdY9sBjb2DFooVseSzxvlZ3tc/zSivkaqSWFGfd&#10;IffmWs8AqcYAulFGa2IQcW/Nm7FLp5ltqyFB5EWsE5GHSp6zgIjoJ0rTF15T/6bXGK4X52FpU1Bw&#10;otHq+n1aSvHxruZQrEGVABiJmSNqX8PAiZwnmr/Zz63aKCtdapFUmd+I1as4xhaLyBLMHB8qZh7v&#10;tQuXffpZxywnXg+epoKAUmef2kBRMvbcrGBQBN3yjibl3FsER/LmeDIX9SwsNqKnlfruIZByaidH&#10;/sLgyLGsg2YBjTxgOYc3uzY5YaJ6jNpVcLZoiKnE4e0xI3jk15TE1BnHqsL51VmdsYXEhtayHIVZ&#10;+lvDUCU8tomKEgNe9kGCe0Sjbdzzq0ohRGQyo6QDbQIcRNw5SYuRK3XLkJ6FcBQUi0nYoS1t3rC1&#10;Y116BKXtkJVSX5P/j71qjI6UIquTPwDELmlKPudXItKTWx+OGOPgJrz1tX6m9lxcdW9lheABys4d&#10;ymd4K2FkOd6mOJnD36GQg/0jQSPXw3/37SITNYvQYAnzrqvlF0PN7slixAiYqrmWxH8AqG5MbbZj&#10;68/Hfc0av1jW3RCe2bRscfJJ9RSnSvx8zHWfPfaouUATh/zH43YsLLVYHPd6vBMPjdmdM5oKYjim&#10;WXBYEEoIF9QG7vbWzYoLZkAMUdLuzA6hebILXqxFAk2R28wjKJ8h9Qw/HsHC4Y30Wi+kVdv6AzuJ&#10;w3IZLwNtvKU72FajGJgBlzr20VSbvtHLJ0tfdx0wssIwy65WB6136dk8oz0AFtjYKs/zCd9UlZtJ&#10;SNs8/+BIT3/q8RgaoPSAuZUXWw+Ss/OBqAF3cAprSFhSA0RUGVIgkczgIsMAc3HDXtEV/ZYRWfM2&#10;B29ph7ao25MyMw3IuW0xjJKtDBfnMvk8XN+SyyqoxSb0CO+Wr+RwfwtAJmdqboRGqpAEQeyMxhZl&#10;PfpL3xjweb+dtJr+cS0fhlU8bMbA80SNy4HCG/mRjxf11+v6qUy0R1ZCW+dakFk16xfqyGELjap7&#10;Z/MY9YVODtmSun4AQzs2AwMNW+YD4WHdQkQos3OpKTqDoqCF1NEiIiFkSux7bxvebt7m35K3XTeq&#10;uV3NDw96OY6Nf7YJXTAQF56d4dg6HqkTD1oRj23la1SGjwthrI7Dx+1yqQ4Ce8fYp56pCGYXpazy&#10;etGF7H0EIQcziMVsJXprzWYlQ8FDKu3yRASyr/blpRutZ6u6hlwZ4iIR4URNGD1uN5THOh17cTR1&#10;s14cqdaybdNRvS+XXl0mUzy5+ONliZKjSuz678NtM2NNv/yWwEEClLi1tu9gmLHbBDRmcCeb47rZ&#10;28jqW79+saVyOKpXIywUVA2YKjE5ywyU4/7QcsjaXwpr9YgjPZXD4nGnTl4+QaWSli1O8JSUU5R7&#10;3964CAf5QjBRd2rhztt4cz02ECWpEGCd/YgGtNQeHdkitMcQcex4MpFSVQ3m2CkJCKkDi6bEgPrg&#10;c3jPZcmHCgohGS5IFtZBaua1e76s92x87tddz79sbb5+MJDscEGN6uTul9aRQIghIJQhAYf/ix7G&#10;LbLd0BPKFp0gMggplILLnZJ+kTQYn78yyglYVHYGGUUQABiN20vETa7lkRFVlg5MOR9ia5Tk4k8E&#10;EkbWiqiM0I6oFTmiQyZTdGhzFle0ntoQqCQh4Jlx3Ab2rldQ4/y8wA75aPNE3hhGT1ppckP4Amd2&#10;ebGLHTUuDeCksHJxGB0KAstGvebSB6w9/tF2JDE9+9Kjn9SOiFCTds8jwCpZ9UQi3AO/XuD5N2xP&#10;g9KPUW6BOjOu15fyuJAefxr6ERxEl7foABXhT/MbjrieB3+PAx4bVb6obw+numN7JV7UOWtDSoK6&#10;Rg252iKhSX61Z+gpOhnP4PMcP4xW1UGFbvW18+P3iBlaa0MmPVHZTg2uYVyCvR0w9OjGSkQPBJq8&#10;ijX0XjJM5d+MgTaDd8YmbLYtGQjXFJBo15W3igWLejUeKAnRvGkrNdy5zoA9Nqnym+vY4OpJF39o&#10;B52ngBkFHdSgsuWu1vb59R1aKpyQIjoD2pVeFMMMtJprTo5gsXXqnKtrDMpT2FKHY1nTcSYMv5eV&#10;IxfVXJNtSm/eS5wikAKOYGnmCY7ONuSC6HhEnKrF+lbLS1pvgWE5v9JxOsd5FWG7EmPnWC9Vm/54&#10;UaRzbkKYZVoihgly3EQpdAlgG/oWpxcERkffotI9o/i3nootqGaHqmU552kD5YaXLBJYkPu3WhH/&#10;sfjzH97GS1xahdbbdOd5FDsECngk2Gy/OIwAtrwQRepzwMbfUCoFoAy07ELsCEQ6S9shfTqozuGz&#10;GCUQAhCZmjwcr6wO+bvo4tZpMkzEc0oRwS9GQddt6eLSvjhTL/HSi8HBUh+buLQg6DzDW6G2L4ZJ&#10;LygUwOTUnU90+dqpSzIIbMw8ksaDkDK45UNqAuc5RmkYsEFdH9IUeccI8M+7Ezrs1ht+yjUbR2An&#10;m4udVERUqZgh00aCodYkqYqSARFrJe6JZiuBanmVw2twvb3TU8wDwqa8f3vIm/ia5Wp91aWrROSg&#10;IgNePgsZ4sFmeqvNgXFGyesgGZt0ioGZXj2uwgPWhg2BFV6OZCWhAmonR+/xPA50FX5j1aEt8W3j&#10;yRnTO1BowYE6n1efWmpmOJTDMVxO0G4flufc2I+6CKiRXe7dw7JLPmhCOBlViOntmn8fiHEWsSCY&#10;7Qj3zc5wsJVznVgzZUBIVGcZQHSdKicl5VTwio7piVZTa4lelpTqHBfy2pgy2KVWK6erx0uRVLR0&#10;lYXMQNhcMzGPbEahmDwxRzlYfc1oQFZSKmaQJatXDx/kDPAC2pdAxIi3CJmK1snW+ywD0ECxIcQu&#10;EHs81yzFtJjX14Wjpu4jb2W45z46GR1KhYbY1ze1VXv2+PCNxSRYi2eKAju1mLG/mlnyZaWDD6Pu&#10;P3p7v8ToO+tqDtmS/raKzMwcUbAse18UTr5PeWxH1R5rVJJtOEpKbheGYFX6JZs2ITMEtZP0IBvQ&#10;0x+iJ7ZKjHozUkFwOkcIguGcmhvUgQi2imYB05lNHj8MHsf6V2cl9mEVbsQ8QxZDrdTcpvfIi/b0&#10;C8/k2DvQR5rr9M+8OXdHN/Tl7zTFZLrWFr3bxFCXmI+/vJ358+BEH6p45qePOznlsZ3vZ+x95xC0&#10;7y7TSsjo3vpSaItTYG0+/XsjEXigTowLmb6YPRwRjc09aXfpqF1egHEkBhnQ+qAnYZlYuowlBnY+&#10;SiNNkwWgTXwr/rZjpPPEssXpmn+qIsV5PMBKLOGyFHKwcOVds3ZXoVjLSPLG4TI/jy2ZWysEcLcg&#10;/Xy6iFnJ227+uVK7vxJqtjNUW+9/cLj427WVbzkawbgQ0ZURVFZC/npsHClbpTk6xtx6DArOptLz&#10;4kbtkRYmStc8LiMSWUh0QySzfBRZxmazlq6Y0DFuzavkg1j5IstOh20uCHnWX8EzTPg0Irr+/Lhg&#10;XGDnep71AIyd79FGmZ51RXvfhCodc5IZz6uDPn5dy+sbf7WjqFQ6LWMN7QACtxLXZIGTkQ1uBRzj&#10;0SZBaoGs6mhvSlt8QVKSVdPT3dXHzhcVjz1Ea9vAE7a/iSo8m2RsbVc4OsoImQhyXj37sqcu/X/t&#10;7C/5Ao5My18rbmD6Ux9Y0U/RJSAesmaetxUnX27y3QtXUKtQGswULTVVBjWh4NRi9D3aJxuma53W&#10;BQBAs/hVCoFcVLjLRDCoEU66HFlIZBmp1R8xT+wKC2VOEUHsbDY9UohV+a68tMdvgPEXMiuDZOm+&#10;2tZSLdA5q1JZFtA8JReDCbbSK0osZlNBytY1hCmOTKg6//w9wgmpI5oRJNJhqS05wrD1n0GfgCJX&#10;j9SuceMgwE6A2RNoDUWEUxDMnhKN/3vKBdgITw5gJF7W6s2MSsOxUBOBpFxQ11Fov8KlYC+aBThS&#10;ZOypbYCbJvVERHTI+3yTKG1K2E0QlJWye6fUzonTLTCmwFFC42D483ApHovtVI0uUslbGWFPmkOp&#10;v2Q2P65sTxf5SugQ18Q8Y/3pKXtLWUVP1ck/1p7Brd/Kxf87b5f1/9GbvH5igW/TJ1aejtvjJy5x&#10;6YUsUpopDzB1BDCMhPaz+bWjrg0yRWaCmvmigz84H+EwuSstsz/bjEwn9oKAiReIKt054N+zaXIK&#10;zK/RVBJS72otROyjMupyTVoD166tDDDVT+HHUo3p074aru9RRsTU3+0Jf3k1Y4CZEPpOUZbTQ4zv&#10;DgYEcGSB6gGFDokcAA8TuTZEjo3kQj0AQUUwGUREFUrjCKA8PFQlVKBh69phWIf+mM6J5e2v6wsR&#10;LiG01bZph5/YsAHo2C+U37ppsvr+mWU2Lx+GkcDUDyU4CU9zoV1fQzDAyOznhcbsp8S0Yuu6p1wF&#10;BS3t8qSzxmkc520M1xR9RKGVA0PeGenYPaA2yv6mvDmNfjwKWG0je6TNiXHJYvuz/QatxJJR5TKq&#10;HZX8xvzkAixnqLQOjopXXN9VjHTrRJEB0onyEMGGcE0Xu/I5ROWEilBFhJkSAe6KIsNdWpeaTKdj&#10;02Ad+PKpZD7FFZd0mgdw8uX2Vmj06YdfdeaPtqrZpC/YW5crL3ea8aYoYhe3usjCHSERkJiKBBs0&#10;TPtaXr9Mh/NQWpIFZv0Al6lYbrOEjjR4QZ2KKlCxYsuRcUqCruRRtrWCT6GilnDKJZvoHQj6S3SJ&#10;32mHer4EspdSMVDhoHx0Vr5vj86nmHHtoZG7GhYAgEBgAyvkttKW6kI+rtg9w7xAZQi5KtgQwpnb&#10;LDAivWQ02nU9uRLd309t87vXNjnIjBWCevCpLKQwktxhqX7ZSEvP/cqSlaR2vOoiDnk9S0zh7icT&#10;gBpO9CkvTHSrrEX0bhq6V7yOBUIEWjaFPeHLE5UW1CKAEUOsa3d0lGXnBQN9X7wPp1OxLppLQv9x&#10;EatQhqTWAGRHk8TIwE1CtqS9vSDjnPVEsmq9Dq8gMHQKY2RtPW2uS9OBNiPGBEaYiN0Yltq7/R0z&#10;fyBRlRC7BSkeMsyngNlaAsp87KexvjWc+Q0lJX/19tTh6GVtzdqw3t4hzT2oK5MzHzolx35b+yCZ&#10;4p+7rbyk+cnlmKZ8Orqecn9WFDriom9cO6L1Kt/ZwZ7aTkWeAYOskRbOxl3aVPI/25fe/xZPjqjS&#10;3OMm12xzg4C6NZyqyrut2aHAgkLHvwQ3aX/olWCJJuwbm5CKBrUBMzwrd5+RvMFJsbW7eqGZVSTH&#10;FnCq7XxtyaeTo7LhocfcNyxeoCeiRB/w0DRsR7bRhLQ6bpBkBjNoz2HaKdsOoYGEExnGmuVwrNVq&#10;veu+m+/jt8PF5E6lt/ytbqYVfB2dNwAqBh3Ie6GGWV9O20oSX7tjRcMabhUQt1SHhNPQycNZCMop&#10;HsicAciYdhSHWALgfJFmJJ3ERnYGyRbMygKNqKI+bIwKu7OUjVAcuZOV0yOg6DxEQWbbiWgj7Mni&#10;WvUxd1UqvYuTnHi0w/7+7ZCm+Cdqj+vqgSuHIu4JatYPOJH1PYuHpQhq9XsBsIjISUNMGZUyCqCh&#10;2XeTFBUNCReSEDfEHtm6dUdiy9wzxLRkdDASKUU0qTu5KL2gjBtSzwDwQlZgv+5oGFpPweFH0OM0&#10;Ly52xjzt+ycZ2pNnO3IyzeIjXm8CEDPfR0c8/xznBCaUK9JEwEGgDaC3aZeC6SpNOKK0IptXwYpr&#10;USOf5INSH3ndNe0ga9cPsz70v1ykd7Cgx4wY12WlUFy7wagpZ5zwIHifTlh/+ru1FDYSxUZnLbxj&#10;AJuR+OjmeH98VLes+1i5gtcp7NTK2q1VNgcIeqNxiXRh+p44rQMzOBURYFaAmqf1oWg4OL2HuUr4&#10;ZsiZGTBlz8b/nsYGy7s8bKbSZbddqCTJlkJpZLR2AEsrKiu3sdmNrJegWjEkQoP4GpegaJCujVJF&#10;SnGR+bUeH8WW5dA+dCkywnRhd5cr5kBGzDmWKWY08086h3PYAb02OGKa3aKRDCkmMiIy52gfRdro&#10;HNWkQWn01gC9EHvvmYlwdFNpDjgD0UaOLlNgBBhiYzTX4yEINoFHJVJm6qDmOqUyhmPAI/MxDrgt&#10;g8HK1WOApM+748TLPbIuHwQ9SfbD8PsCle3j7Nxf3p7WfXlzB1n6qCMa0mmiFUwu+E0AZKHQIz92&#10;tY8+/HjP+ooPK+U/YVvfy0fcwd38v9EmNXdK7l0QaX/AOatzcxV9KEipuqv7gxjspkQ5ZCURih4m&#10;iqh7wvSisXHDnoDRBdESO/MSmdyJbfHFPFLaMCi+PZ/okoyikugVZGIO3DBpJ7tXtImFCqXSuZbM&#10;4eVucRX+BWIo2B896VprKZGKpvjS+Dz2nPppKulgMdePR6NvctWpI/AAMYb/59FEJqKKzE36X2qW&#10;Ahx8NwAjdRdVXrszHva1J2zqtca1cFA81s2lHuRpiI4EtE0kC+BKS046RK4h5Xf+snf6L5eWcOfu&#10;UaIQ0snxOl3awiGBf15tjGaTPET5ZqrfOijy+LTsE1uwpZS7AmAoFkd6MiSrQNJ5zP5zc/ZOINJw&#10;erzI4DbG6B7YEh0Zi33Y1jzSP9uv3dqZ/bBIhrB8IDyj0GlhLh86CXukh3oUUlCZU6dJ5KLzjEnH&#10;KLky87EhMstMCpW96JP0MqajQ0ZOAjjd8CNNVBglv4AiD0jlz7Mq4IUui/P+dEnjxLPd6+knl+Dq&#10;WymgWHze9evXeO5XYQyFOQ7PsOizUxKuz1p3DGDmD3qqjtsGgFHXZbl0hc4loVssiLXXgnP5f8yZ&#10;zCcL7opQeP0wSvKuxL0NKQLozlk7a1GsAH5+eJw8OF19o4DncTnxrJT3923OoAcAmj8cOyDnGo1j&#10;urQk+HzgnIOXe/6Y508Y0QaZ9NgdVhSK4fqsFnWvC1FpRqVYO08BprGVcrgEiCJVzFLTYtoFatau&#10;dLq9UtUGkHZnB1uC835hj1OggbuDSyyTnGAwLtlcpsBtg4wahFObybqMIOHEtSiBBzbJcu8CooRt&#10;9x0Ei7LnjnJ0tMj/VUl1lK5aVkVUbZihAW/4NyUJgbJCiXBQXEj5UYUhG97Ort0hPuFQT7RwRkNw&#10;hyMwsafs5XBuKsv1UNr2YCkAWGKX9fhDC3G4J+AKB8uqOFtD+eeFkU7jz6UOvzz1hILNfoNoTCU6&#10;uhrVxeaHHZw1x0gBbECTSNoAOLJSH+L2b8PRr2Dn/rrtrb2D9aJLnaiGdNlbx8HduSuk/5tZNCGt&#10;RaccLP12vm78MQq0/N3a40Ca1FxUWvWRsWx9dZ6dfjhvSa5AZixqmaIc0GDIkgsjd25nMGuGN2dX&#10;CoD6XIqndosAIoEOSNgJMi7i7QQuWKOX+MLxjKdMhjXmCQxab/2+ExvYpSW3kz0c5MMom0wb930h&#10;N7RgZ6VCtKi5vLFlua5KAW4GGHdgK8bPl4Y16fR3/3Yk9U+3A647p91v89dTBen66LkZs171dNaI&#10;daY/SfIiBQdX6NOrUOuQRBEcGtfVb3Ygt0ctIY4smUdf27Yow2omcghwzbQOFB0R4ygsA8Ubin0A&#10;xWK6xkjX9NHx2pPzil7ULM88dH5RAQ/AM2pcTACwLzrXJwvPsgw7QLax30YCEeGElrGdEWOZ7wBS&#10;FSoFCHailV4F90LA2QbPz/+tG4rCwu4W2ZuTAWN7+0e2XysW+oQk8AsO+6ojH9vhqVDR1+Z2d4qF&#10;Xr8WNSRrUDHLxHF2tGRPBACQbLRP50h88hcteWgVXtsXjiE4Jcs5DACZK609iDTbjkD36K1t2K7K&#10;FJQBRrZ+pAA46ldbzJGTzCb1LyrTXJrPYqHpC8nnaZbpR9qZRfZFs2no3MaEak+POi/BEbVG5CCB&#10;zANDxYexBigEoEs3uWiFKHUpaP+SbUH1KL+tX7BKCbXQSA4qn71ObWSDKEA1BaCpkOTysKfHyLGX&#10;UJhlOXP8+vSR54cH78MAZbKSgmrbvOjsneKJn3wTBhJHV/9GrdVKXaO3M9C2ZgliH1BQycI19a2r&#10;DOY6AoOP40euoju2X4J9rPqFI8nG6DMb2I7Y4sQeZ5tOX5dmfXBNzd+pGGNsbvpTZXeoc4ZQwXyj&#10;0PUck4w8tpcMGuelFEhL/SL1mQ3cnHFZGSGFplpAXQkd7vAdAeisVDlQqOZN5qANDHr/SG4vz66I&#10;aJC6iyXVXlzYrualBt4dVFKUlCMrrahyLY28jkTTSgQ1216I4eIbBqJHpNhBHZyCoiI7hSxz2EPD&#10;oEoxs0sxslG7QpkYm7iALL4vWu+5vaDFkJUTGe57ZVdkZElMd2nrCeWGSsVW7zHs6TEUGZKAZBmg&#10;HaIQvWPA7jujjUlKHno/zY6POFVzKeowNaVyFxHd8ogdsa/nHplf2lav2VlL4cEF9u52kGXjQci2&#10;iJOdr8X1B8+djjMt/9km4/LaF4A6ADA7QRW5/J8Ghb7DxC6+wFvSgOPDt/brcrYuBXVY1otLy5WP&#10;Zh4/vUROF7IK9HCSsgHUIuI1poztXgAM7LBhk63MKHOCZNU1na8yUVFKEC7VApZiefXDikJ3YnNB&#10;PejQqPcXITB2YWsAsLuapDRFrXfC+TlFYCNVE5AIiJXXY9gZIsgWh4q6L6YgMjvQRkcRjO22F/1z&#10;fcoYT4txXMAkjsdXtv4ikGjgHccGh3MUtATbsNzaIX3iq4VIaLzH5fTnYUONLEkO3bp0QQOViayI&#10;dHEJqVKRCEZk5vClTpteb0mnqXIfj+cNIBhWottUjF3WWE0s2TfW81u0E5QnyTJNZO8N5At27DD4&#10;KtjEpUPmc5Qk4YgI5by7MvIOjbghXtg7GIEuNGobXAKrF7SRhVXOb3LKdgFowXuZoVSrcsAehR7Z&#10;u92wSydvvNLpvWT0Z09+Kp30Z/s1WvljbEuNjHrhJB/y+CXgZJ5W8SEvQ2cr+Rgs0jQq85Av8i0w&#10;5mwLpvVazRNsmT1gqriTlkdELsO5BKHIyMTQDKipbH2vIca5TDkGijToun1rexpPe2xl533ANfI0&#10;QWi91rP2ZYGZxXT4kqWl5Sg348/M408KoGeALty6rEhrTj0v9QbGSV2Hk0F5LrPZPD8iV6HI6EhX&#10;Uxi0+xhcXHLRnVq6ZWz5efX2Pe2fp9B0DuPJ8Am1DFcmCLOsPK4EyWyV5XS0AMsaQf12Qc132yCf&#10;RIQYezs9TNrutpLTqDfz/vlOZmoQpNkGwNBrLUhzusoEbEWFiIlbaz+SCDDamOPTKrs8jTHjwahB&#10;HeyXO6KD48l5QqGrP4IupO2NfxiLxLT/U2Z3McjdWoBjA9ViiyQbgGarUdoTG3IoFS1OLu/dU9FX&#10;OP1Jcn1RJWYyfNKb+DRkCwR6UR3RfJsak6BEgQgL+tj6YS2BBIgt5e2Ph5TubFHPHaW1Ol5iAFBM&#10;qR+bpUgiWkhNmVEVVlnKc6QD2ppVQ8M5MeZNhyKMgMtI8qpr+ykRYx/nsKcbkboKsJpQbcfzsATo&#10;onAW0l8eSoBVc49FoOO04dsWXEcPUMnSR0LEAxr5bXi5q5TQMFXfXRzemrMzCfZCh3tkex6nOj/S&#10;WxVH8w1zyTTyyuj+Z0GheG9LHQe8bT1+xGU8u31dgSfU78tMpekV57uatcQIXmg4VzvELqrgZs3O&#10;rBHScpgdrOPqeAJCpz6NMWN4WTczI6kPKBSDJByB1BIfIykTPGpt2MuIc1FiL3OUZz3XjYAedWLV&#10;904X5BgEmbQfqdgTx5QZ5DWvey4FNzrDi8CTDZ7PE0PPLQZJdx9pgMeflliooMWZ4H1qLv6GxJya&#10;7cue5pk7bTxGRI5OS+bi4xwnA5Hley8TspSFNSV7Z7GZo2uXduiZLdviQr4NIaczwt0XDEnJadvr&#10;jHdVro4Djp5R+DTXrAk6O26N0nLoebx14xxc3Pn72i7mtI2Ovmipklf4/9jCnOlgIAR2MgBTbjik&#10;CAIYcZfl6kqrZa4fmpZwLp7zJ/78Tdok/JXo1wl/PjXtz04pII7if8acY2hrotA4tm1OoUgsJiAT&#10;hBeunrAwbotI9GQBSVufdAzSSmChOCIJy01bhleCEtbFyMHNCmAsAs/abwEzvlKg6GMyp79Bcyx0&#10;9osLbGaUlaph6nBZATXKe6Lesss9UOW1HX5VMhumUwDDtclh8ZclXbb7AfCHrJo1kqvenZhLxGN9&#10;gic1AzOyqnGP7yZ7qGUMoVBAEXLw62RJGCEodMrhEfb1ur/cjOvENnLq5sp5aRLDtSvDcTR370e9&#10;cqGWVA3+Aj7e+cB31tW5Jc/tm4Gh/FSh5uPgAyua5jk+H6s4cVRtWW0jDC3u69WDxChwW7mrB+Xn&#10;tB9VWG8jdsQidwsAzVy1EYO98HULi7IqatoKCrjogL3IpzVqFEQeG7grTpXjbC6CY7+U1x9v4aqy&#10;LmWJekeryptwDvAINfZQpv1omK/LNU0nLQQs2PkIR2dTgC61tNU9tNSextOuCM3z6jTQL8gxDgl+&#10;cQWbWTNt0cB0c5BnqvKUIHIQwDZNFaUrNzxKnnxb+z1oFD1ta8bHYxsL5y84/0gorX+fOuyuxtw/&#10;aL/5Hbf3XxNqp1GKX7RLJ/g8Tj6S1JFVKgBLbNN2Lw98QJp5O+P8EZbbnSecNP2W6Kq86/bs5e9A&#10;lFISdpwCp5WIPR7Hw2hGULusSsoOkOwyXwaWzp5EU466LJbDdedErU7MhQh6aRcWA1PoJmL5s9U1&#10;uXztYY5XeoPWQ3j91rkdWNRVHR6NXhNYMAJ4T+8flXNhKH4+xanypiuTPdZfWW7oQdT2oc0kjndG&#10;3+ZN2MMgwLRz0cycwRFKDSx6iSmrP+aOOldVDCKdTPJ4W7Tz9B0QfWnTToCFlR8OCK0CASq1kjfP&#10;18vxScfTo8bvvUVMLIqHOOdjxTDMidrLAjoC8/8oC/0/QJNkCUlUzaE1nrJOv3hwvbJqrB9L2Pjh&#10;7HsaRT2ZLrIyKXBTu8uTpigoYBW+c1UuwrXm0kzuEFNdoZbcrzcENrBffWUreW0e+Qs4zW+0tyqU&#10;LAT4d7aub0ShkXpevuX9dloomKE2UkdZxPgeowqYD3Lhh/pCGduFanKMk2ISHlGrN32WiqvdjDWe&#10;U2QTOUYFxuTu2gR/XIb1AOKYUCTI8aeA9gxd74oOkh8ndMdE4nIws61Utplj/21tgpfSfH5jozM1&#10;GlGFsgiZpjuEN5cTPpWGno/G856+bpDjl7rEOhI57nX1Nx0HexzE1Mitg2JCUGJipIdw9+kSWDbx&#10;sqbtPy+nQF26+BdIIRlOAKlvumbs1GacmbWE1jT4uWEuWBRAIFORYQkILTTd0Usyg9wIMyqJsvpH&#10;DTDfyek1E0eO6IEJbMIMW1bWX62BE62lBYOqWLIz3INVkq2+OBw30hBceLp0WMEro2GDkNzVlPeR&#10;gH/Ma3ldNe/EwsicgMZP2Mj9PNg6uUE7YBptBrPrkvOGgUUvGLUNX4XFcpuyj53mm2HkSTHu94RF&#10;V+GAR1S/MnLXQiCPRUHealWEzCjUK/KfxtIb7R127lWA+m1GYlUU+1h0ZNYXdeh7/mviujOr2xiu&#10;TClCmW1Au56lkGI9IQgWQq19h67I4ldOURWxrEeopdUiIDGPBwh0lre4e3l6KCc792erPI5zEoOD&#10;2TH8blQf5WoU3B3hLEKw8bPV5MYJp9BRiwnUj9CxsimD6Ovye+nswIWTVrqDjyj0m9vg1/o1XXBv&#10;jaJD2pccW91ykAJVVyJnMPxAX29z6t7FooeN/TbC3jCQ4aJ7QDOUUaQIRC5Y1LtP7dlxzTrwLhYe&#10;9wH2WSn3gkizokU1OmOI760MEgYFrrlhGUsYeGmz/Nnu04FtsORRgY+p+sGekmPpYgt1EcpugngO&#10;eaM5HJcNaWxXh5l+MdZztUv/bL9lO1iXWizyiUKdjRyzVOezV/JGQulq6gFwGvSQoVxqkJpdFXBa&#10;hKgSaezBCGWSLavUiGIBlU0xvoxm7meVh1CTduqtAXRi7Ppxj83gja8sG8blW+sxlw8r8XJ8Emfd&#10;11+pfViQI5a6zcunFPKxYNdStHOl6c4fnRF3YngqTzvQqZ1oRSdam28CK8/nEnaM4ygKT8Noj9cz&#10;vhjhVsqItHbYPEaycO6+emQrG8/GCZ6XDxsrM+ErW4lSA5q1WxoZ3J++xgKST6yoB0GUN4YBC9cd&#10;b8DQ1/upZKe194gZqkK5pUhrBpg+hBEGHxddUehRZPzwRs+5f3r4hztcI9Jm8ejqbxi/jLpjFLGB&#10;O9HBDdznwCi75EDP8CqktNf0LoBcOLoAS/UHlh6pMPKa2T6otgCpI2JKogoDgow43F71xiqF1EQ1&#10;B/2lGl2L6TTq3td27wyjOsiJE0RpF80BS9iKXJkCxwkFRUP2HoHtBva2O3WGGcFMkDmq1Y+XZmZd&#10;iNFc6TQqKLox7lHoPPPw47WRdrGi0NkaSNclBjBw6XrAfvTvuIffE4z85sZiBR3Tkw/ldi7tg8jz&#10;0qoIGSWxCmqPy33Lff+Tti/2xnxZ64t7esCs+uZE3C/WdFiDos8zgc9ie4hQZiqbSs+2LW7j7vyI&#10;QfaBkWRWSaeGh7i6Rf4utwRASCAHTO3iY+HyovhOPjzZycZDK0tQV0DZgl1HmazdNTXO0sFYYHn9&#10;MIS425IKPrkY7/fq+3GEr0WhhybCpU2/IVbCX10iT3vWccWZukKyo/b3RtxJgMmcDNYRm1zNjF9h&#10;4h7h7gDnv6eHshzMAYYFTtNIg2cDYBZ6IRQVsRWH3X7l6HqzW9UpDwJRhSRnekkcGWIASC2FBMni&#10;43kfDYb7dBKTGpmQNOTFUy3YIKS6BHJD7BqucWGjByvBYuNsy7o87aeL7nnzHhqHjaentsuf7Re3&#10;4Zy3AuplKi7pUphjlmOt8DB9jyFQZyFg29G+//pOJXtCRUiow6zw0RsUoQyqh0CoJ6IJGeIw4xI6&#10;PD5WwO8kWmw9CfXUluo8BLQABAuB+YuPFs87NtB1w/hSMyP0Ajt/dRSahS9OWDTOGO/hO+f8PRxr&#10;LI/kOQAlnDsoupVUJiHIhpK/cxUm47qjmnGhURvllR0wcoFlUOfE9WOhj4Z8rMkdp6VCALdlMI7w&#10;0/MHjvUhRTA2Lck5824zd0UcWQzTA1paNvPSDMV6nfKlXZr0wUipE5WDRCDEznji0Al0RAxhn5Hd&#10;B7wBTd+8FmGtlxGsQ2n0legdVe7O4RvyFUBYuzPCyHVRyq11/gRBj4LrZ+Z02L+07NbgRZF+XhA4&#10;JMQe+3GuJ64Z7A83FL2fyoYgsM8MII3nH162O2SdqPXsQWT5zTQkcFEpjpgu44QvIyyOrFLiLmsv&#10;GZYN4fA3TBtLxn5ZYQgRoLN6yKZ6cGugpSoTwco8kku8T4m0cfGRdgVFPzTMrnMhnAGzRYTCj4Bg&#10;J5LcIiQpap4P08IMCJCMCCxgcm0b0ElZJW60R6g5MeoG7AwFWhYF8SghrmMKfwMWfUui9ldv1kt7&#10;f32dd6Iadoupc0aJ0yifbcqxtjdqt05E5FjocWOj8MP7luxXLRp/3LaalPZlv3PwkpL4Jg54/LzU&#10;aB6aHUreZw6sNS3yt+5hHfMRkUhmEyJit0NqBHKciKlBuZxD4CK40qoce2WuT6gAfz5/HrfnD9dI&#10;b5P2stWAVlBzZUb4nrdef6qUFoZN/csUnuP8+GF0yDoFghHR0kKM89M3Awq+Zz8NySfVUFFKOhcs&#10;VvaKl7on8W3vgLGdTIiHm3haB3tMzNP8vSOmPvBopU9xJiG+OUgmCjND9s1ZHlfBKgBI5lnkkSLC&#10;hFvrfxy2/iLruz4d6U7hw18utWXSMsElQFdRrqzqgBPZnu85Iy125TOobJyZFVbO+DMNrHSD53iq&#10;gttOgdUWYezZCuurMfrYitagKHPUtAGwhKSIX6F88ze0p8HyD+Zi/RHb8pIPx4h/r395hBFgtvl4&#10;L7ZcOczZty6xIzazyk3/LbmwkTjk9SETrnBXQ7Qh1NVbxs4IazxGoPeymweNpBIYCw5kFT0HO6Mp&#10;mxKKi7B9PrNyPmD3PAbw3mw1jMes//vzpKIG7WnZLAvlsh8/uzczfS7v1I69kvWbmaIRAhVNjIgN&#10;Bnt4suN657THiwxltzewlFmIiCaO0sfsi9wDK0OhJ4BoW1of9eAREw2lMfrQE1GJwRm0bl9ZJxel&#10;Kt/8uN6BposSWYt+Ai2r+KVmVz9mOVL54IO+9sYcS4EvOHf9kBkVB+SIe4w/vWlWPq9qSFNasEDQ&#10;Cv8VI/ekE9gYUWXrMIKlh/OpaQD2vo5yi+U+29nFOZEWtFLrSFamsaAZV4dJbHzq8NLIdgliBzZx&#10;A6cTu3HAUSwLmlcLEdjBeRNrL/mUfUzcER3VYHAo+0j8RFUsgHJEHbxSqSuTlitaBlqyQXs4W96s&#10;KJp+1FTfbS5V5UDDico1X1+VB+/TQXhp7J0MVcp/VnYP2FCF1GVzVhLOyldDinGumU5+mvKMfKCo&#10;7aNrPQptJfcxfbzXW1Z3j6AMSiut9ELWrZP8gs32hPHyo+7CX7G9A4bfYn4+McrXH549wTxVPnTW&#10;UJuSDgPu+l2dJt4/T7ts4ifWUkXw+UVq7lvh0K9qWe6ABYvKBm13dPSSO/q0GpmnXmeGipe7DVdO&#10;BTD1EF8tM3265gfUnIvcstp5IZg3sbPs+YlrJe2JCNqCHw/FxlBx6RERXewuKW1xGZfJGOGvlUTW&#10;4klA+NERA6DHmlqZU1zgrUZhEFM+HAstmVzUy39y0odMn5kfordGkTTKGIROSkg8bfG2muVTKi2B&#10;gtoCpsn9zvOer36FLYotR0buUvepORSb6iFn0zApsDueCCwLgneGUhdsprY2oDOhVGxwTKEBsnLd&#10;cMKCcPmL5Z5m2LdotEVWToDlPOnlT1VjqrNLjEBG33tP3LagFA19j1dpuyUDmUk2ZpqmRo56uNND&#10;25G9gcODEmCgRWPb1be+T+2QiOglv1zdWmpawZ23kVxDZCI71Xku9PaWT/KXUMOfGoQfkEf9ozZD&#10;SYKZ9xDNd82Zn23MAOBIypLXsyAxCpJXsbwj27OavxIPTsNaL9BSpfdWCBccNn2ySb119qYtkWgN&#10;uaO1BJA7wlGAUKfiHrl1QtkbcjJO2Tta3AEiM5LIyO75QjAUPcDsR62hD73k89qkAsZzKIqgZWI/&#10;crJf0JbY7JMbS2KRYKQt1/lLsmPSd8oFBpenYCoVRJfYc0cL4nbjLm9AKmE3CWAkOjMVjTnUzUgC&#10;mT0svTLCa0vKSnh6lqgxGe1AgLOQc0kEnTubLdb4KhAjTeHMsV52QF86anO0x0NYPqnuejbt4/KL&#10;dWd43r41oouLM9Dx0LeG0wpB5xfMCd1bY7R2Nky7dFmVvArGEZk83eghXeM0vzmVY169Nj0uVJdi&#10;5EY7ZjGbyixzGK7wY4BzfWhjmE/DBoyloxynjiHTU8bEkmLr++q5vItJlB1e18Zlqake0ziSbNHu&#10;EYhGYO/3m3BnNPWuRNugPJKiVFdszEC/40boM+ACJDtM4x68jNKGtApRABpyRTP4XqlaFdYbPAvj&#10;52yt+GwSImHRWvvDGZCyEfYMawBeCSOTCwJaS8dFpTC0odDNOiKkiDayRm28BhBqHRKwDZ8FPDkU&#10;YPZs7X7btntns3jSIfbGCNlPc/tOgHqqhSLIAVTDLolmVu5UzbVZTGtuChVoXREmWwcCuamO7NHZ&#10;F1ZCRGbaQ00+956M8ZIVWa0QdTzGMR6RhpiPMma/sFXH2q22Ap7zpR/B59OzNR6ZMQ8XWk4+KLj+&#10;1fGGJ1jUCy2f28pYuuihIO0fu703coICmXLW9PNjlu66YNH5p8cPjwTgZcVfS6EcdGv1Wbn4UBgK&#10;kI5t6pKhBptmse1Q3HdrBTm5OizWMTbxI/u0FV9i3glBq+F2aOtpL1+5Ys+JSEwhoi+MlRYicy85&#10;VSi88GgfoKPCs0pv4pN1qfEIq2vATzf14Gdl4LXV3qe87a/3ckS2cjT7YV1KykStfsSqbEcuyrEH&#10;UtOD+MJQJxq7SAHdsX9NBChWPm6ds1bhSpGg13O7+krGliB1ylshQ7Fxe2EEgoicJM8Ylqei1z4j&#10;U11GwlrpYnQOiIqAczOjPJiKWW5iPp0SwLatNw7tc6EnKRa16dhkh5kwB3GzEN9kqAjqnSN1peKi&#10;C8MN82oJZCZuFRe1Z25sFfWeJmAQewgCcvF/U6RpYLndPu2diNeffpTQbi/aNrRGiZmNFL26hwf9&#10;3ufrp71OnUCqBXYJSHYpcks0oVS/Aj0TwaZEH3wAiR0im/WkoewahKq/t3fzP1rLWa5x+qU17C6M&#10;bF/AaOtJBPFZjug0K9eD5zJxnC+EXMS0dRzaIZBRbBRHcwIp0qUFBESPbuFdE0ebZJ9cpjYHPiTJ&#10;9b4IREYFd/ThMuCPbDcFWJoCh1Fl1tZv7beorp8CPJf2MFFKIGXU56GoWPipJxw1PqMCTggpwnYR&#10;dEZ6jHme41dqhlAdTyTtwpieTO+P0gn1+ecnaRJvtBmp1Dp+UN5Qu0VjrBSrQ2q6Ml16WiNw65+f&#10;uq5m5YxwmG7pZlXlHz3ruoqbTV/EZdg88voaxHQ5Md15ja6+r1lS9L8YT7xMHHg7tBlhx82ofRek&#10;IuaETthjNJXD2nitw9g65Au5lA8mACnIOGC3I5nyGtLO9/S8FQo9ONJg+La9hV2H88HzB1bv0eQM&#10;baCAjW0HNnCP8Y7G2tIBR+CUaIwO7Kriogtn26kEnB6N0R9R/KSRHJPKqHQbP8hZypsEgs1VgJRZ&#10;4LWBiZTzRVNVeCYG53yxok7cZVbIw/KOQctpabnzBuaj7gg8SBK6bcqemcwuwERcjkhIkBm0SjkY&#10;G0c1UftfFovOK+20duw+Zr9KE4lEMEZBmqetQ1M8os1bfetgqZGeFFV+87wA/k4kiy6poZc/zZus&#10;WJnUHkh7X2zP/FDnps5CHv8h5IveyYa4hBzd3gqfXto7eP7p5yE9rtiPy/jxSU/EqOL+bLhuiW6s&#10;OOiYxj+VZulIErCD28C9qzji3FD2Fky1IdvWxjLuS/ZzlkRzadBgM7nRKXXP8uMUfLzti2rj49Pt&#10;sxMeT0jewWXHPS+I9v5oyQE5twtSIJmn6qEAsBZuOe0wazSFsb77hVqvR2m4EzV1mEkIbpn3zMi9&#10;793lrbalbmAifWJZgN0+Chu6SuTqQ60vBNTqDDOP0yttccIYAeWWtdeUn3Kq/khAdk3acwoQrDUF&#10;eJty2gih5KDRSjaiY1xSptPYUa0Ug2CmGivN764jjF0CCRCFUsQ0xHWNBAKKEF16Pp2d1xEShXvb&#10;okWPxkzJOD6tlQBXaCSS2RkoQV0e1W8YLIvTspIkonXPTzVEH6KovmADqdqrmkRE73uTutnLywz8&#10;s/0WbWhcPfbwuabHyOcU+pU88AyFHjHyBYsOHq+xTdZw9mVmcpplkcLTK5rYM9ia87NEMJA7iI6I&#10;UUK+e0mrpS20JYKJfcdtse1N5T0yqb7CU34RGa+eO/4KPKCOX9iexvyDrU9c8KF24rsNkqoOLyPO&#10;WLTgGUW2qnUoWouPCKB7hWE7v/SChmmXm432AVOPg5ZuuxAN3icyWK/FZzA1JpbgZP1MldznJW55&#10;vocDhaIwtE21yxVj+GLWLwJeohcVU+qagFRDgXXXrqq6zpUFiyqa+h2ZDke/0wOYDmOgE1eaAUps&#10;IVEiw0fqaiV6n5D07JDzlgywjX2UQhX5GPsIC9xiunNBRn9cN6JMBw4QGBDQc0z8J+2wAFw2pU3w&#10;l1LMxWFZTHY2sN0HmAawgXfaqCOATV4qmGaLSQMwRx991hNgIKq4qD92NkGwFGmrQrJoHxyVjMg8&#10;7jkBKMPqxlYNyb6ITtpS6EMztyF6T5qhDkKOPed0ULdCkjwStv2bIszy4piwwchAxUWnc5yYhXkx&#10;v5whFxTfktkzLUR4UODE6PPNzWHi7xIAGnJnse5dbngP3Dqa1BNohxDRVM2dd9AGJFvtzjWVdH73&#10;i+hxYtHx85tqMYv43D8gPwIPcPSIng2r088CD87f4AaKsaFwtsX1r4/19P7g7Z2g6AcPeGxfS9Nd&#10;yzxiBB470FJ9WcPXWzqutQz+CeEUbNkATB27BFoqQjxnbuvIB1o4U60hT96xBvaREXroBgUvpyKB&#10;rgmSOyiXWQoA2NKn8g29meu0hnlXvSIsXTHncn0XDMaBAeUCMi42L1mgn4saxZdalADKFaM+b+tp&#10;RwUb7/ne04+46wHLazl+3CLvwPA/OjdNu/ZK7ZnqGCOvW4D5JkNj16I/pyyiNPpiDBqwOJRGyVmn&#10;LDb8/N8BzDo/hw0PxQIRlRBTMwgr9UwerOVCqo5bcDznNBeNKf11p0Z17SWpIOhsFpuMLiXUN3dB&#10;1/Ard0r2a44is0whMhsk4Pb9v+jzT/3+it7ZNrQWcJ5ZNjIZjepj1LqQK0lCTkGxfdVYarobJXAv&#10;33U0iR07T2knJHeTB/w2i4l0dWn82X6VZo/CarJfjcVCDochWP4plVuI4Ft6uZjs3Mur44yUBkep&#10;D2FZAizWCGU5MgKBltidJuc/hKdQMCg7Uhbc1jwMu3rFBzYz8v3/GuaW3gxePgw2m+aRVbC5AgWX&#10;vryc8LSjfEM7Vo+5OckL9JfmQkyfXLkYdIZalSp2qqD+cPVgpMmK5WOKcDkxSgX4S8lsqN3kWACS&#10;vIl7XZK2nn1wjHjAdUbrucxAHaoiT3OlsZ23Ft9ADMHV8vg9bvw6oyF6nD15RyvLSYN7I5YnMmhu&#10;3oggXS1Jh0bJGqd65qQo3vL2NfIh/dmG6luqrFm11XPNogQtnwT62m8xcLtjoRwwJ4plVDk6XAee&#10;vxLJUYb70CgaC8LHR/3DAqJR0U1IIhYs6ueInQSxkUBM+2knNnEfL/0m3M3QKSkopVa/WrVmRywJ&#10;Gd8S4K4I+90I+9BcPs2FdGBP3HK7cBE6Bw+cOHuM0ubyZ8pul+pQqqdpukbrikCa6g+MXHoZVR5G&#10;pP3u3XnKcxymPYZjIQ9EPmLR+jv3bXvpG/qezpoh7TAXqyk8iau+i0BP9kf6qI3RTioYy7WOwvAq&#10;O8qd1ZdjLGeyiujOiOhxnocrPhUdrZfwe7IQnsZCH9sMi31VRNSBqYYE0Mul+/xCw9ZX/z11zj+w&#10;TXTH1FcFzN95oRfJKDi+sxxZaXDLMReRngUNHp+ssG2DFNyW6KIhwHGJh/d7qk9hPSFIdr0tbd7V&#10;Wg24nkJKHJLari08Q6wHnZjUvP+ZARvL08X1k0snXNoeuAHAIva7pqesrrK329XiWdrTvb7aVagP&#10;IfTKmedYYUro4Anj90ChpvQEIgGqtRbcacP3Ztn0oBJZ6/jIUkOEpFBpD1ScxpICcixwuDm8ClS/&#10;zAgJkKK06ad/nw+a83GEUJbAoGTvfiiprqHUs0lTyGerBA8BeKnEvNG/iYQa1VNATouDY5eU5bvr&#10;rowws1zzkASq9mMHG8vFYKI0Q20Dg6RaQMnv/pJ95+vP7FJarNeV0kyVzk42UsMGBZkEoh79Vimt&#10;5kWrCy3QykGZHSxq5XlkMNV0zu4lr4Uh/2y/RuOq31xtMSKfmNfHKnARllh898cnbisWneHQ9XjB&#10;sjfwcleJXcogEi1DKBQKDN+MIpEie4XfjiIuc/CTQBsJrHVDfd5FpTM8Xaue2TRRz07L3gaGu+eh&#10;e44bqOt+zHX3FKnYw1lSKfgw7zfJMC2rphjopS6LnVtobUChhysrGEkFoXRhj0EHDgCZmv5FBldg&#10;OOFoXzClM2nHKn7k/M/LhVTxzGebhxlm8/hBJZwy+mPjNGkcpdXkO9TCmTkUty4LTjx54zrveFtt&#10;sSf9mOl/thJSraM5x6AHifnCTyAQkAYhHA7gsteXpe/ycxvxyQsp97jtoiaP4QrihBGukeeBQkm2&#10;yhL0r3Y6jB4wI9dbmCiK6U4z/oyxaJQIoQfGSSP3Q+1Ijzk+EvKEgQc4bIydVicaNK7EbhMdAnRn&#10;/ULwTt5Kwj06sE3Di9lhB4/2kbTjfonMXDedWdyFJqkOf8as4kKkq4yal1574Gnus6yjyGLwEstc&#10;UDR1HUMYGv8NNYuRFhje549xNrBoOeZh/vVRZXTmPUUj0Lcbs3O/y16DiJpNPPZxkQ2TXoBYCrEq&#10;mMl2lj1TkHf1wBlY8nrMGItr1ZZpADzVvXsEDNcJMteis0NnoQUm/hH2w9PcwrWtEdGPnlNl4PVh&#10;T6Lm75uXIJzHf01EYX7l9Px9tw+iyrcikO+3d3wKTznSBFd/wWxP0dcTOdkrsiWAWn6hFHGeXN6j&#10;XZJ3flgCYP6Bln54s5e2weG121HKDEJhyWuRPdjwpOu0qA09vX///LRe7qSmr3figG2Lc8fN+CGr&#10;5omKofW8eVqQ9H7deWQJYVoCwAnXnlAo/KUkiIrCQgohhzjwEvo+TysGKksoSCdzNiiZd71+ZoQh&#10;mCOGkotACBCRyknSy1aB0zLRQ8jshdwOc0JMjvV9eKOVW8v77D+K6aqIAIRuqpvUUoadSLUjNiSH&#10;Gl+QLXNXLTFrXJYDBNsulVvK7v8kKAsOHiiO8N+BJS1d0nHagSdoh23bEC23Bm2IjpctyJ1BdChj&#10;B9EVDBdxIUlmRKXOkLZE+thN7kq7SkeSmeXLYES6QffkFmld+kXQHJXVt7zf/qHl4s/21U3AyX3H&#10;ZVo9OJ8inljTbu+H/Z7ERX2FSSoYawqraDzgqhzqGYTaiMS24q8zgKwMLgIh9oqJUexM1xlqPdum&#10;HYMuWBYth12S+piBMmIxiwA2MdMnxiHANQ7kMOnTSzxh3T7pH775p/fblOyr1HRRXphX9w6KpI8A&#10;+jlxcQB7kREVERVZ74qIYH94o8McfMJfiKN02elgtySUbLy6lpf7HB0h1y/JfFZC2sgzUcDV+81F&#10;WvzyyaUO1tPbA9CDXmZXHm95Mws3jHg98jSJBubns6mjVCMVAZWA03PBtMu3Tij0oB1qRsKPxzj9&#10;6j3UwP7Q9Ct4aWMFk4Z0pHgMHFjwXqCzSdbBJKwz3Gf84oMAD24a4zquyMGdXnqvGuc9slUxR+4p&#10;orb5ryTBpsHu5YizFeCsLsjlhTdGV+7k0AY8brUKpFWHDNvosEaO4GTJ/zgGK40c1gmnA2edGA9m&#10;xax8ThQNLConqGix3W/BWHTYHhpx0cVnjWYB+pUPS0HRemu3bXNOjDGnDEGH58I8pg5s5zexhlj7&#10;kiM6nmmxPg2wv+Q4a4/z95twgj462v5h7S0t1olFf4tWGYOofHDpTbz6T9Y+TsH9onbRNyjozlzK&#10;9qa59BVt8gLWiFRDrZwWt6koJQDGkLsRgH4EMJn5fARWqxBcDupREMoY8mBnFPqbt1E2cvyKschy&#10;6tY9GKfPW37DiOckpKTzDgcecT7F1bq5yIadWFoacdT9rp9/JKC4mXwbLPQ29hJLSPUcg2cIuo3b&#10;T7vZpXSVgFzcdioBudE2ZDK1h8X+AGmHAGyJG3hHOtZHiGlZc24FiGucqWfPHLdYQNPPWGkGWTcn&#10;Uql6HNDpWwar6XQVm5Ln9xBempaoab0oSZUEqITYCET8/Ne8vzIzZUGhFAk2ZBeCrVnyzpIGiWhI&#10;IJpyncY6xBWActEhkxG4QR0536H3Icsq2DSaqkuh/K3TGT4il/KHbm/td5q5oLE4hC6hUQAP4GmM&#10;zHMC7/sBwIudbN7mog6YgappVIYdQKB1ZGO38RWygmVsTEXlCFldB3C2XDo9rGXukTqeLhh9eP7I&#10;Gb259sfDen1NQ7JnJ9rA37r8abQKniYPZdf0o11exlfZUWNdDtmpTVxotl57ysE0yo2cr1iqtsdU&#10;fbJlJp3oRZIdbCTJZtM4xdRFWmdWILx8Mu6okMuToEe5Eb9skalQ0XMUms5PT13e1xILpbHFEcY6&#10;3+d6qcs45ujLY8UnNCpOUpB57qaq1gZx3MIaSq1vpwC4Y70gr1r2B81p8R8nOSyFd8z0Ig6dJuVY&#10;YasM6egQgXPfXZ+UA8PXt9+y9Kc5MD0mNIO2LKEcuSfvEaKOCx8ZTt6cy+1RrXA6kXZXbuDO4Uoa&#10;T+AUmH3sp45qrhX2LN1nmLoX3ZdWSOynfogd2kYwsXs7YtBsAKyLZh49MChro3ed2QTXs0lgFOnN&#10;rL2xKhoBZmQRiNKG8ETx4XWUUpPLQfMIatpMO03Kww8Sdiit1jYpRty328vt9rk1kr1tJj7EkCG0&#10;HqH/nRO4qRAtU2uOKIwn8xr/BCBlZ5RNPO7plAi3JLk1C2mMwj7TvB5SwmCqNVxYpo2ETn7qNTPz&#10;uJPLfPh1WjxdNuc9XNoj7cJTOwddZDhbvoBeVKH+xIiLtrHirMboxV5qyC/rG/2h2ikBYcmoNO32&#10;nS9+c7LMR5qrY2fJo3O6UB+HxHzRl2X/Hf651XGDa93LysSPuQYYqIQHRs277dmYWjO6Zb385dJM&#10;eAo+kOYAfDT+/OQBjw4xVUdcfY4AUIqD+/B+VgjwcsEliHDZWS+W/COH9kEZgQBOm2CtsgsCthXJ&#10;4XIeT1HnKTOMWIIuPZy1qZbZ9/12/3zfNlcwaL3P9XAQ0iYok5NhgKfOlAxljoTQ5BPakaTNacGV&#10;xyW/fudXpDI/zWuzSo5yVGPpUtPopoiUtgMuSxGGrymR9U7Cyr61dSFLow4ptMyevTF6qtHvJqE8&#10;wVIBBodDAjIISOg7kJkItdfPP/H1VT//iL6zhW6fePsEQdkJYdtEOshp6YWO2DBSqySQqiRhQkwE&#10;xsY2R1akYNUmsjd2NidfZfKTOsymvIRHR3tL7vLxw79z+7gQ6N+v2X5fp5+p6YQQkXsCWkoI5yIQ&#10;cjUQx/mAQW4fPFQSHPy6R71cAMAs1jMqyCvLah55VbPbbsC9QnuBSHGrlM+i8brmc0a07AJ6Voln&#10;VU5Ca5E99ztun9AYrmTQ6vyxVBZZIYeeBXe9/hx/KmuyOIEF6vzd5dvlKouhOT5LGlqk9GiXjI/L&#10;lR9akc2QOs6cBCQnGgUjcSilua+mdarCIPaAOvE9CSRDgybv1HRWokUw2s2blrJFAIjcawMbSLbi&#10;KcF0lad55+GY0NU6fAuZrCHKt8KVcpnE8598sPt/6uQdVl45jDkVdA7cO25Ky96GtLfjUQplJIna&#10;QYb1Z49i1qcLd7HZt6c+FY9ETGhqcg5nTVVrtqUsiJ8kJKNQDGt16drTvc2HUQXlxlUIjhza5YkC&#10;LtmyCO+jFmczR6tChiXjRvcwGZU4eZhDnNPIeeapjAO/1oS9vMenQyAiSkrLdcfafJcwPzalTX3n&#10;thOINnz2Y+ACALdx8gB2iMN9u5PbIDuhWLyuweLqCHFgUQLkrikBUdIPiUg6g7Qkha6+FwxCh1m6&#10;J5f8sFt62HMk9mWOW22kZbNTeJgZ02tMkwEG9LYDb6zqJuimeytPzsFV9Ft+se32+ul7bDeS2hrv&#10;WcDWW3Q0hmngdr4sp1pMn2ndepm4FAkff+tcPrzghPXhSUH9Zh+fyKjiT2Zaz694zFfJCk+KPOzn&#10;t2M+hyr8r9WG6lg/CmCMtqYUvp+82sgOdswxlrl4wIRc4qXyY3iTHjizUk9MBV/B5yTFPG3/KAGn&#10;X6uJiMyL2uBHEOYXj3lSAWj8yvK9H6+VOJmmTTXOHgsLPX7SUB7GRyLr2qo0yxus3dMJVWj8eJa0&#10;s6zCP5e2E5vwZM6O5iKiTM90KfjO1d9pT78VVJdcJ6wOQ3lYUripCh2fLX8phYjAE62i8g9ONihr&#10;L3v0WR87YD6xUAuRnkqL1x3PwMtZgeJ8K5EzkwoIUB0ZQW0t2kvR4YeIQBm3nrjlj+aAR89fSqGr&#10;4XiaB9lJHYKkbf/uh+rTo5x9qgg6uI9Hnn2/JqhPy94qdK/ApPL24JYw53YutVmSynWBBilkgWZI&#10;kJpyAzCkd9PEXclG1rSB6oQRKaDvud8ze+x73hV7zx//nX/7923fX28v7fsugtsnxM1JfZSiVUHI&#10;tXWpobDoI1tMOhjbnZUP4yJjEQllN6Tu2FW25mMU5ffcfl8QFMDq2xnt4SYf7nl6oQ5VrQJuAYgO&#10;A9nvUgBWsqV8ysl5i5c7ajCY02jDDziciHGfN0W6hKG4VZw8gOxiFJ0sttgF9aQ60JBWqCPZXExQ&#10;mnDRp3ccJA7Le9w/4tHBURpnk2UbyGH0kuBIw1vrUx5hswEBJ2hcC3vmyB5X4BECr0euX3kg6zoK&#10;RURV6jp8jFwPqnlvan3gcTk3nG1DGZxJyJl4Do90CSGojeuZUppLbDRIIY7nf8MWeqp1uTJm34mh&#10;vRnJLMN1wh+62vJcggqLcqmy6r1AHqPLFYNTaetwLkR5aGZ3GZQKEkVN5mgAqHgzBKFHuNDHxANU&#10;ZFSKYtdhe27Opw/urcLpIfU44ZXZlMJaJJYjPkhgJNPY2TRZ06fgcMWpDwHk0igv2vOS/hQH/mah&#10;UBz7+2Gerf13+v25tOnTZSET4dTOGVPk4VoAAO4PZPVpTgW0MzZ1wCmjx1v1GXZymhjDL+qSLL7J&#10;1gVLdHQAwifm55EkDCDoeKbNBpvzMmMsc0L6woGF2aYQDRu0I7MX7hAQFqswvI8Cz3Y6RFFD5tob&#10;zXujJds4GMDD9VtKXVl+pFrVhmrEfB1hHaNoG9uLwMzcMrOBZHcNgErJco5oOAPC2mMcBAuMiGh1&#10;wZDzXsMsjy/I5WUeX7qCrj+hke0apc8pHP+ijeVkNW3Ll/lGWwKwFU7+uwGwt+i486+9CNsS2QZg&#10;WFehVVD0UBkdRvAa/wSvO4UWqPNnm+3LyrofMzUfqvIQQK8okR5Juf1hycIzEd33k0i/oVF2D013&#10;1bwfUVbFZztT4o/vWsH0V62BNLnob41MghlMoF1qjU5zNDNnEGC0QIkdziCQBXOKITLODOASDi3S&#10;6OHKKn4QM30nx6EpQFZPqIuWTtW8s3GYV/3cyegAtg39Zu8oZjSCQFaatgunF/sPqSboFNW3ol1k&#10;Jkd8YRQxbiqmg2lZTubfYvtu1Jg7eg/Wbh7GHU6Oq/Hjkvbah1VnhasOKLAvA1sEszMi4axLAdhx&#10;yKmVo6XOsrv30dUopDaklJkui1HC8WrRUtojJVjJIO/cM+6v277r/vop+57Jvusv/wnf/wVty76D&#10;bNumTOXJ4zNK0z4basQmdCUQO6HWOskU5HzaZAptY6qfXIy/9/X0EgV9k7XzD23vIWTnMQ2JkSiT&#10;4IgQAZiEu5zwTV6Sc+rfjDTxAkslhbVc9tkuEJaCHKtE0HRh1vGBrgblERfFTl8XTl7QLouJzIQo&#10;Npe5Ld47Zv1hW2bejyzbe7g53mQvHzHh4W8rXbDpfhuXXR3Y84CT2dRKrqwSXGN4w5+pHz11JS5L&#10;sANrRbGNmFfkWFuHKW5zVUBdN6ZokEBEBpDm+u4GS+lUvcQWVIRIghHKZuq91JzP6+JTBVoCrUoU&#10;84sUsydt3SHe5c1ihDcWP5c6poOLEeLAjMceY/FaRWDsTvWzUcy5t4/w6GrjRQLHo002MsExhv1l&#10;FYccNCxJF3yLJy75U0X7giwtxljqEidQXLqi4jBafz2g2qBn27/DVESMfJWyxj27XM7abthBeX7o&#10;8CGlam6STt2OotECGLzcx/aMrv9ACX44wGZCQmCEA9Qwk4LaGBD3B8yzH6wqbSosai1cR/deJIB9&#10;uARYAYcYfDrAMgf15zQcXVsKULrIrt98IqWMFqkJoxKKJKAMgRzE4hwPfig8Z0ZxIpINVRqU4GE0&#10;nbCokkqH2wPoAgITjlLF1KgCLZjlg4ZQmyAGkRmtbRvI6OnLCAxEVhxSoHnjiHAl9fI2zkJtW2Iv&#10;cMh2BDlPQrjrv8ai69ia/POCi2ydVuOp819lih5GpqF6SFNN+imQGHDUOT+/cmj0yeU+Zq6s5SVT&#10;1xXTXGibUhOxzFtXXpKVrqlL68kPVaQipwmEItu3LNJ/mEYvuZnw2p9lu18Oqyj9QyC0/nr+8Nmb&#10;nXQSmOby3C3ybET8Fm6CU5G5Fq1DwTbdMZPDXMIbAGK1ydbKnzj5cb6uXTjGhzLwh0H1sbCvaGpi&#10;0SbkqYhLnO3b+Tpd2Dr1vOCLsx0OLDq2pMcBUZHwTLSL06fWxcuZszUokYmeErq9emxpsJOclc/S&#10;5xsCso4jrjSWMsna8QBMCxYcMWoCUgBset1kpXivKhhmq1cEr+8awgXVxiMVhpaxMM4Tpj0IWypo&#10;6teJJ7Bg3dk2RCqbraWs4M5WG1jVUb0rWz9umIgMMpFK3j7d/xJ5v7f9vt1flbm/fNLtE9jaG1d8&#10;vzWhQ1ARA+722wWY0avyjfzJpbTRH6g9G/D/4MZDe/Voc1BlCkxI0vZ8nShP3wJH15fO+nvBHs8j&#10;joM/cnvTW8dgKbaNVZIJYTDCGlyOrwm5YVOio3dycQcNaas+7HcHJIhoiD24BEJONvfcP57F4gYo&#10;GodHVRN584lUSrD+1sl7zXEDVQCzJh31pK/y0QXDOGpNYdi4jOAIWdQNnL8YQ+NuwoaZ6haonIMM&#10;AjFrHVeFRIBkMAJg8PMWbc/XpZQlASKI1mOtKvk+NeyXtZhPsDgyF2BjQZ1gJPoa8Tt0IldqdMQx&#10;ZTMBNDCRb9z9xHIDvFUgzCwjGRI4cFQRqhFeMi58o5RLNSd9BUudL86WylUXdEzow1ZgdcvcdTmC&#10;ZbPr1pHWhmz71ChyV67pZC1KJo+MSjrivNayNRpVnckxgQ4YXy1t2hNvLg7TP3uV414UGr5o0BQW&#10;nSuTT/pKvoz4nuOco2DNWnNl3mcI0Yg9c1urYJa6bw056/Rn6YbocHsDQCQyzHjAYILNiGumqz0A&#10;YGSv0OiAj8wFizaY3mG3fCCzJ0YK5qKhVQilOOhPXLjGoq4364GqaBHNTGI4z255N051e+QWOiK6&#10;uzxpxNOilKcyErgm713VQZVTLqAzHIrtONI5tp4rP7BLQH+6Cq8z5TfNCfxiewvhvNOmPs3My53t&#10;EbqsgPMjN7P++k+MQtd2KfV8CYoW9Hr7Hb3/Bi9/fazm8ndrF9DIFHDU87wc2YIAMxWBOadOZWPa&#10;9Skeyyl9Q/uiOlcyGtuXixl1IXSxtaPItk/OH3SmQ5mEUXWtgblEVjLKpLQlij0yPvjoLB5n2F/H&#10;ag9o315/3JvEF3/SG8AWonpnz9LoiwhuR6pX78IOJZSRCN0ApDrgRNLhcaDoguV5h2XklEW0OzHT&#10;PFCLxH9FlACYVKg2f52172xSW+h/TJ4hL+RfYEXvoDrR5HRTdSh6CmLPJjUoM2eYehfoQqvq6dQy&#10;pUV326qvG6EIbNt2u+n1df/Mlokff6TE7//Stxvytu079YQB/zwcCuwCwC2QHXsbRH9SwSqB3drc&#10;sWJmxP7u2+qM+WOt7wGvSLaVTTezjSmgL7ndMyo4zKySuDzoHgJ4qnLM4aoenNYyKw9y6ZCwOt0S&#10;QaHR842RvgWNKIC1QCISik3JbrtSnWg9OnrhASgY/Zgt92ho7aDWRwy3spwaZbieD4tgRVOXzxM4&#10;jM5nI70K3WN01fKnsxbnSmJ8HOlP1tSA64gAwJa6g7bzRxgFIzay0v45IpYSFMF5ZyOIEAgo8yhK&#10;D6lRimAwYgcbYpPITe3eECgt2QhwTQPDwS4b2ObpUpC/YJZkRXqOMOZR+WNK3s3VUpNVeqp4uTbv&#10;FyqAWgosp0ioIEF9dV4Ma9FZCE4PpjVpBW1SD0mKaCN52LFIXsIXKzVX072eCkIq/VXybO4cIahh&#10;ZMwkiIFCs1CnU2pDQDCmiiARYnQjT5eKPVBo1LtLIahSTgiYexbjFgd7enoA1vzVpDkMJxBZXX0U&#10;HX3uxFzI+ia9pwSEcpKsRRD708CWz90BYGcD+jaOmpbVZ2JDANipmyRoA/cJb88+o0r6pM/mIURI&#10;m/O0YVn4HMR7Z6OsbpF0GN31qFygFACWgJaDkFEUigQqMTiqUutckDRSJHoSiIbso7KOFbMSRETl&#10;wS/1ReOxrCg8R6QerQNt2+AKzmhAqPSKYFYJa/A3qRwBTUJqB1qij2qDl5Itjz/3MyNgxkmibQT2&#10;hTjXvK6fu4pEZHs0kWEHN50PNib+4qPHyUw/8kXF5BMiyi9tl6zCr/36UyrmW2jzfRQ6Y87P/jic&#10;I/+kbQiFQee95pc4Jp7SredbJr4OhX6Qmvv4laeHPcWcHWo5akMG23DklQbB5eA3bt7z9M2/koaX&#10;p7pKS/yzP1Ngqj+98Zj7spPMDaMsquVMibxwdMnVWQkXDbFcvKAsXY2OlaN7eN1U1Z7rXHasH/kb&#10;eBOOTnOqRgeZaC8gcLtFRP781/5f/7/4/DMdkty2SoFhE1vGaKTIDYFPnxgRW+zc1LYWoWBW6HF6&#10;tZFoUZYOO6GNISBzcyiWzqlZ7dbjBZ0RvLdZ7hCpw6S15parobpHUsSyl1hQd8RlFB6aQh9CFy1K&#10;Ug9KUnsqlujKRvba6WlBQEpdSalnhzr3jr4zmnpG7o5H6/sfXu/3l59/2nMXGX/5N4F9vyMarz7v&#10;ehv187CQhkKHE45dLjYjwdYE2gkKgPe7XDJmKUXzO2/X2fC7zBT9QstEozLKIT+YrKccsGk7TgaK&#10;apSOuhmz1AJU/PvDPh0otJDDZItUfb1aFsw6MITgwnIe/DQ2AMmy2yKYm7A7GKoe2XITdowtx+kZ&#10;sukWm50wgNe3YUrXDfsOrqaJljhGYRKMmIP/lSBHMgZK4ZSse2hHUYOZmfYVFsFuC92EN+vZIEg0&#10;ZQJeanOSAQdTsUwwp3VCdhPMmwgMMkQZaC2iAn09GBEN6EHuINgjNlERQx/06KdhqfvX8drjce8e&#10;tTA+0p7EiSfJDhJKcWdWdITlxQcrBemon+LNwmMXRLNuNZqfjWIUeV7a6zBG6fWOo/co/vZC07Wj&#10;R5iFPQBcqLnDj9kKzy8e7pFznxFPUCicE3o85OoY9qZ7NZIOFMrBSRjHkNSRDei2oFCM/a0xUOKq&#10;X3yZ8+InNYhjNTj+3HdEEDfVTVafFNxC1S/dxB3PxDYSO2NTbsqdM6+wjtlxdOwsTzLzKQ8UWoPH&#10;oqyP4+MY0nFKWxAFRZaISTl/fAMxhmEOKfxBYmd49TCDDFlLXxYKZHDZTY57KSEuy0RbCWJuvLQO&#10;mc+RHXoMBA3KQpSziemU8HXf5qEU5W8NPYheRVxP7ZIgur6Xx7KiOBu+hvIc6eadAfWZWeozGF83&#10;capJT/5ql8URp4HER5PxjEVnJ/5qWPQKfb80JWy4B9VBId9STH2Mi36wrSEsy3ZkddFXY+N/jubQ&#10;6MeLu7zTFrGi83Lw4daxkC+X8z5pbABGQUeghvf1u5Y1OtVYso5M2Tl2pEGQy7EwtbfYegqyO3UO&#10;mI8rJI0HsfDY9e770jlNaXhZmYO1VD08Kz1J43QatJwLpoYVmk9sg0NJkPSWmOuidz5+YtHSOAwe&#10;tkoFPzgDBQSEcCZLLrqdpxi4DmhPdHZgz4xb+5f/Mf7zJ7RmzcLMe9sT+2fdX/H5J71+xus9769x&#10;v+frK+4dzWVEE5lNmVJGxKcfGNy3G7cbbze0G7eNrbXW1DZEi1uTYv/+LxvG6Likv6w1xTME2NVZ&#10;Bo0FL9Z3aPKMkag3GLN21zfdyK4I9Zn/UaNQmZktHRvF3rD1oySalCHc6RCvoCI70tGS7Oh7Mwpg&#10;IDsYai+uXCMkiXvvVOKnH0Pqf/nX+PRdCup3MbBFthZKvX7mp+9gLAGk0KlbDrO4FD6Y0XZGsKR1&#10;Y7ICblvrfc8sKMIGXgWo89pn/+B2ur3f04252Y653BZLrtb+oj4FDzx2h9CGKQqZS2ATGCuIOsce&#10;h4ixVNIiNhaPk+A1rWwaG2fIzJ6YejyOJ8yTuwgGAIZacoYCEjK7m1DX3hA3Ym+ZfdbNIDsFRuu7&#10;ICVuvb/ebh5idCipVZBnrOpDnsO/vgTOBUbHWjaNfswfylpPVT3W8lVhKJH4/ONEqi9A3Xb84aaJ&#10;J/bBOqg4HEnEI4STVHLnRgpmiuJ8RsPlmSmKMl2XC9ndIEG7gzIUgrxvNzCatFOhvPVUMKS9Bamc&#10;XqhJo5x5Fga406Zfe2+0xyKflwOOXoh6oBoL7nEOt8IC7SaDERZNm09Xh10v8cHpOkiUOKRB8si+&#10;SxewLl8LMeNUkZI2xK6lWivR0iU9epdCid63nuDh0u4j9GRxml5q8AgkIha+a4yc4OAQS/Zsa+Je&#10;9Vr8YVKREBamZZ6SS0d/WCIoGKqkwStYT1q9WXllQgWUyoCSrXIf6ybd0S4SFmCENE4eI9ckAYe8&#10;hqVlF08E2Sz5lCn2jpu6dAPvuXPwqS4hnp0BdLjKC6xNMFYxYoduEoE7cVOp6fY5W2t907j50t8y&#10;8u6Pngj1qkuusQBgrigBZTObzGk78iBODGYtGJ1ABilZUrdsA6shYcl5iloMAlKn0j4dISyzpjxn&#10;tKTzEm7UrhDVqGQNJ+a2NeulZeL7HxQbo4mNDLmKgrJn4vZyU9wFJwtrz9Y7lVvPTjZgJ2+92z7h&#10;WNJ2IKLwN4AMNCBVJQN2oNWOD+73i424AV3O2SkHPYFGCWQHWti92Je6MgB4EJsPkKCRFo8n7RdB&#10;0EoBUHR67PVLPNZtlaMHIFDRgIyxZdJuQXIbZd+NtCdtxJzkd+7klI83wlBtwd5WGBbUhL010AoA&#10;f9RGIeOY7Rds+ahjXJ9/PQpdoeaja+N9PSqcUYoVjGY4vus0KupyzyDfMN6+/LqqXsCYFwagpr0U&#10;RggAbERHkW9XcYH39XufNhccvoSLLgRJ/zpXpRiPmWIgxVOqciZVUdzZmCPBapxx8QaebzOLUJOO&#10;a1y0c9Mngpqqktmqj6gUfVNzMTrEI3y9VCbZNMqCl7xccU3rCqhrQtFAbNYZePkuP/0gWyvau8B+&#10;DyX7Hb233rPv7Pu27+rZP/8t+q77Z94/5+fPvL9uvefPPwrY1AEZUb7ePvW2IcJ1ZcrqePl+W7tj&#10;7RyFmCOHpvyzfQD8a7tI0ApWNbn6G1JsLE+oPRkHCpWQSQo7bt7uyxgUpJS64IhpFAqVTdQuVfo/&#10;iWjqNlkCYEUCti1eXtD3zNTr57j9rNjYmurROjsR5LbZws4hmdIsLuzfSMc/EbaHyKINzIFX4NRj&#10;Bd8qG/1n+0hLEWBT9sewNjkjnFGc1ZEeV41l2A/9DJvFo3jyaZ1YKROGmu/dFkt9KBFlaFWLDsAU&#10;ghBwG0EhZL83su+qihXkvr1E7b9Su+nlB22fZoxFEzj5Bws6TpwMTAE0wB8srrHj+e1uEUoee3jk&#10;KoyscZB7A6VnUnNqrFkAptk97gDwZBWAbYCtcTMwgwKwVub4fIlhHbqZMCaGo8jOQ6+uPJUZHg8o&#10;se8AmzpfP8frZ/adsfWXT43KrSXQmVX/q0uhGXwEENEWZkdhPw4n2oyOy7N8BJ0O2acHe+vwVp4b&#10;19cz38l0WPjT6dBY6aAATCkkTh+eCt48W5kfNfCjLbaskEQ7eGDm64qWtVIAmbtRhXeBbkkawciN&#10;UM50nQHvO4Jhxy1DzIgxRuZoLFExac5OwtEPUiM0xKAMU4ufFeDJJx+lqcshcm3pGlTIbvoRiiIR&#10;tbTzySY2lKTKYdBkndjNC4UvgszVEp4a2jUolgUFtiD5mlmMGZFKUHd1xmIENXDWcRmqRW1fkhc9&#10;UEO6A21OFumOQkcxeEkkkGNUsnw4JcabbVNPpUZNNfeMzZTEoFQom8p5lEAvknF3vnvRBe09yZrj&#10;uxPgXV7Um7WntGOVylyd0QJzVJGZ3jAD0XqwtPfJG64yI3MoSe+WK7OJJS+x0SApk5EBzro1FMG4&#10;M+25U5VzDssbB7jb9t2Cw393oDHh3qpvXRE0QrsqcG/HdBJtqfS6j1cZnrMNfejlykGVCJu/RlyZ&#10;aC7ZJXTKnpgoSqqsJYVnsIQnLvkcIU4XOgkaVVVIPzMMgcZJ/JY4N5ThSFo2tynv5JcWcGK5MNg6&#10;bYmMhZgckd55A2+Lmvrnc/6eAwzG8IgUGr3UtLEdPanm8UdrdvI9pRK9AzW/NhZ6UJwefnj/K56n&#10;E4XOdXKiUDxnQT31jHxFRPz9MObT8jAfPzme5STPBVhDoftps2hElOsTTRDZB3VrtqDYQawp55Vp&#10;cj1hUGd8XghDGOX0sBo4gpqzXeqpF3N0REdHCbfFGBvZgXMCqzLV6hIHZ2RuhRpOc6/CRFjN1cwh&#10;KrgBSLJDuH2CF3ElJGs/bq8/p/LW99z33O+x39V7z96y7/3Ofe/7HdlbT6grRaV6z703CT/9eABR&#10;1A0cVqmWjo1RPeWxjQXiPRu9AP15PhiFdmhzRRYqUxuQyA3ZU1DV5YHF34dVpUGDTB0fghACjJPD&#10;h0Q03m4ite+Zis8/a+/4/ge8fIJHYd/BTS/fcb8DFrZnjCh5C8pVsxggd0bFFgYKXWZRTMdC+7ql&#10;48/2dY1MoWVtvOd18OwEnFmjz5fLgUiBWBakx60eZuWrQnY6Yibn4JfpmzCtvpimtpY3uMhuG5S1&#10;ipXZOWd1GIHRtujRQbZUxgtuP+D2HTwgbRd6bClPD1SsDJ/WsFcRrmx1IlXCwVKl1SqxzCk/90bt&#10;RiAjVjCvARIXypXdapITxTaoo3xMXjBW3GQj2ZHl0akHDMb4aQQHfMcZS7V7YJBWffjYGQMulKw9&#10;95f7a//p3/XjjwL4L//K2wtuL2qt7bkvKevrgj5cg6eI8pOyy6svmaiyEHnxXTw0gWVfAUY65UnD&#10;sfUf8p5alslxXs0Vpqy35OjaqFsXEalHan20MkjPt8TC/JIaoQZjArtrh+NBVJXbcB8zp8+XqgSE&#10;DqYjIaMVq3w8Q3HGOSZRRTbt5BwJECDJLsbiiUA0Ey1FA0w7iyNpcWRzQwPgmEoxfsnjimVhJ1gl&#10;hyhrcJ50SA8PiBKAwZiZO8e64aj76psatOoRF0WdYQ4kIXQvcLp15S62BLJtMQZjJyHdKoBQt7Sr&#10;mEf7uEcDtY7uReCG3surE1aRAND92lA5m4bGew3QtjtiqUU0wtvvOjoyeyaoWIvRalB5ivAxRqnq&#10;ioGk0rV9ZeErWzOCtKPsqNklI3Pe2fReBEvNQibhE5QYUqD33omgMjO3YPZ9qGwT0ahE717dQmJr&#10;ioDAvYux3Xbdbja8snKZyuCOniKENnltIwRh2HwaG01qwN1GuYRwLPp4qEnNbedPAuiMDWW/jnFk&#10;zwKHMWdzc8Izk63eDGo98Sy9mbseOEPQp20iwxmGfaqFM111F7lHQVJS3GPIOgKHInEQFhMuEEvf&#10;Lc+opnwBrXXPPnJ2xZ/t121Pw6EfSQx+S7Dn2zjYf7f2js7QqDhNlqH0odF2rlL8dU3Lv6N9gWav&#10;+X9LpPR6UPbaKAGAh1MbqNBorcjp7ZeATlyc8kOx6lqqOfXe516MioiWJX3ibbc5yUrQ/n1Io6Ql&#10;0JUENvUuvfRU78xdytjve++RiezqPfe7siv7ZrcdZ20AHqvwygaf9/LML5V4cNscgBauMaNpFThN&#10;YsZCN4utSA1q0KsUnX0EQlXcLlEyc0Ny1keJFXkTsqMbMnnK+6yqtlyw36KVHZJ5v+v1Hkgy8OkT&#10;IrrUqh55vTWRzVovZC+BSoqB4MbI4H4espX74ecteyab9AdV0P1DtEb1FNqTPynXnEa/uREavY7e&#10;ES+1DU8LdHojZAUIJzUUaIwd0aCens4j5ndY+zH88StzNupPbpGTsO/BwtzFDrIzmrKlEKUkY++V&#10;5UgzMkZEjSPcVhfxzWOsEebIOXB39IsQG6R17xDbTKmlJGiv043OO4Iss3OXE9ZUK7WbfUgu4ezY&#10;G0t3Ipcw6ZP1/LDoy0gd8ZmHU/nm57Ijp6DcujIz7zt++itff+6ff9J3P9yioW0CsKUgRYspbWWD&#10;uiTIJ6YUOFbE9SnKA7Y2lb/y+iwEFoUnHhHgwd72Bc2NjVnpUyXWUhmGrj2yAuRFRNfh1en4ZC6U&#10;wqVDuYRefcu1lxZDe5AyFRyaSWSMoG6VUYnMroipS5dVjPcqm9xHX6hoJWRaOWDgUdJOx7rzJWrM&#10;ERo95pXz/zQeYRTJqBMvfW51wTQAOIjoKFeRlt3Z1Z445aAw+t1/7MkQJEfvTRn1SxizUcgUGyAZ&#10;zXQAYUepx2+OXd9iPNmR4mvkdsPtL4rYoL3WlQRwy73XW+jpOrCZqDK9Zf9LIDKUXQnkXeMSqt7i&#10;SANWBa6slCRzt+opc0BXCepUKtXUT5QE77zZARlYKfsQk56MVYBZRZAAKce6465Pic0jixg8EzWh&#10;I9oAol3aEgS6MqiLdRcAe8/AtnezNzafZ3+FjFlD0TI7+26Lalc2bWgbpfu+N6ltt94aWoyrj7ed&#10;aKHed7TNQDFNFB8stBnc8EhKiqkGIqxR96Z08jNnPWkynSe4lMCtrogxQEe/1nT21JBdQViwIlLM&#10;R8ufRpsVD9bx7+ne5rRYbt8BhgcsWsUZPMeqU0bU1IqXM8S0pbqSRLOCOboDpPP8vjaXnFsrOzaq&#10;jah7LQMZTdlhe+x9994/c1vFCL5NO2p+1z985AyXPcykhEmNnu2JstG347J/TOsScZLU/iAERRmF&#10;33rh6cs7fcbLauI5b19QEYVc5GQaVpWoYZbAwKXF+pimVqKw62HgeZ9jqEhDQhy+HsJ0s9WbnXzi&#10;2maUqP54lB6EED3KFG12VzsxpAHYS5mySLCuPBSS3YgtdyC2kZtUBu07Mv1mgJy4YF/iDAiKhTnd&#10;Fu0sR202FiO3qZgfTYoyP+eRpWzU/EqE3VEeSVU3tRatiHB1JdpQ8mgrJUcqovXe73cq+flnRNPW&#10;0LYtAmDfdxYEtd4Bt2CP2BFoDDTRXNznnFsi9sjb3C8gfmO6/p/tQ00HXTPLkb3+dSrnxuS2YYbh&#10;jt3fvx4RjAxaEFJFhS1gUrZUKuNYS67MybrwdGJZ2/kwtM9faVDxDDP7LbaeSaSUPXoK0AuJxP6z&#10;HPlhBHqmsL34xmyK+llCHUBqmtsJT7Fh7LrLxr2LxzoyzFAvOWXl9MxiC2PERjhs3wpIuK5XVgpD&#10;OYzOxMAocCX0Wdrw+fpixfER7Tyg8MXtte6IkquVKAoNcOsZfbeAWfTMn366/e2v/dN3dwmfvrv9&#10;8C/49MmdkxEDpieD6tepalJohbTndp5PXJePD0U8LBAPq/mEeXK9rgAUIJ0wOeQxAZP3Hiyy4s3x&#10;cM56kD/bUBcD44TcTqB69HNUgj8EppRItEDPY1D5imGg3sqZewjcR5Vv6SCD1qZz/DnDBnyEQ8BR&#10;qbDOp8fYERNDj94BTsGlMKYrgwE0QqrCpQPXekB38tDIBYEZ/ZOVaArZ1cyUY/IecKaO17Wyo5cM&#10;vTFhKHeAbK6rm4Qy/TkRewulNvU0UzR39ntm7wG0bWsv+/Yd0RUveP2pt4Z+j7ynBPV7dpSbA6oE&#10;mKK51qbsG8zsHCwAjSdJmUQN8aa9q95QikDK1KmRqtRSAnIpxkP1LoUrv1IdrUGs3NEJ/7MlVupU&#10;Rx+ahQpnRXr0WL+Q2uQtkGxtEk324dkJJdL9hlDa1+UJeQxICH3fIjrAzF0ZjFTmvje7FaKpNfY7&#10;WyJ3SlKm1KRktGAxkC02mCkrbDX6Ugr0hg0kdB/5VJ1o4qJVPCZNB5o6mISCt+QeeNQxumSAzA+N&#10;ytrIoAZwt00BgMgK/XGMymE2jjhy8j2rzH3F7AeYXDeaZc10yQFEcbg4vV7lLcLI/pgTtrGVWyOK&#10;/5eEWhb/BabXKptkEVKQ6BoWKTBMxB41fgjtppSX6IaciFBh8Lmj2zHxHwaHXhJETyvz1/fCkWn8&#10;7LtfzBF9OBs72MYeFw972WOl3C+2tzSuvu4kT3m8D7c3EMsZZjvkjkw9KfJ0PYOzkypj6ut67yPN&#10;O1cRe8a5w4ySUxyhbAYqR2K5F+GxdJp34HVFWbGQQnaywXA4c+eFDhvVNZOXp1vCObmsKZz1vUvF&#10;JwEwYlxmfGNYzt5xbDJosC2SAFtj7NoYsX0Ef85Ta2QKXeXsFiYJpktvcUOWJLcVsWwDqW9KptpI&#10;dh//clef3LWJyNu1Z9zdkFz7rguUtyskBp9LjCBBZTRsL8oO/tz2vd8/x08/KbZg6OW7Kk86S+KC&#10;LbhbSKM1sO1lRY3HWaloI/wawkZnlYiPtuef7VdqGl53wFNs7F8jkbIOy9MPImJqtNQOPCDDPNS8&#10;IZbR488CkFMq1f0lMYjVKTy+fbx1m3FmoGZBUGHYtbatU2gJgDfcMqnb/fXe9s6NElPsytcfK7cN&#10;QMQafq02QHHxrxwvHfcwcuPG75LXOS95AzAI6MgatAMICsOCmV83aQNz1eog0FNOczqAAibAmOtf&#10;snupfXNOjD8kliwAg6sjRXMItXphqUVNyRSlG8R9174rpdb2lxtvt/h551//+54ZL999/s//5VO7&#10;9b+0HVVOOCQhU43Iy/7adwJd1ho5XuqA2eWDZDJiqY41hgExHJSPLJoRa+B4NC+/TCsR2GPpi0BA&#10;Fu9wDOyRwlq3o8FtPWJP157lExoAoZGl35d7rHMVyacpM5A9dzaC4K6kgqewaxuTKMkkKPZxlkRU&#10;SJOhwp9kUEUzbwwIoWgcuZtZHBYT4A+ukRBG3Y3Ya3FHs15urQZZEf0Esi9sBO+F5s5M8JZRbzND&#10;yOzIDIn9rp6RvVPb/XN8/nm/vzI7sud+7/sOsr18Ymu1oWNstNBGjoraXb0rJSRzZ7T2n/6H/m//&#10;Jf7yP+d24/6z+mcBcf9J+0/MzkERCGkXTvmTSA9vVJ1YRpEOHHh1ynkmcivfF1qKQFe+OLeGCrtl&#10;Y4b4YfI8yYzIzJZDZAg0Sy2Jm93tUpc2YBXd4HA6ENxGVL4tZtNUpt1wigC8jJFP77bFPa5VaHq4&#10;x+KT932P7QZASkp7NPYd+71YaoFom+6fqVoIKELas6Nt2+1TkP32oriJVRw3keWZDu7ExrJhLsUG&#10;+7l4dQIbw5HqxlCmGtuwC7/Ykk5jFUujyEUpthFx1bLyxFnreNL1zYunQ5ePrId6L6fPj1/WM5ru&#10;s/hpmEN6isKhZ8bCpVk76qDhz/C7dBMdKGZ5c5CZzcIyj6mtKXvT5r9jF5uLhZFJGjcomNAzttM/&#10;Z+MIC18YN98WDv3mr5xz2k4/d0Ur7/YXmN5ub/J4XTRlKaCCB/T4Dpl2HtnIU0xsfZTr70k4Qzsm&#10;nM7Keg1vd3XkG1nIM0c0pG9A3U/uboXGdhOe5fOcZ7QynHKafcME4sh4oDRnbkBV3m9yKJSFIonB&#10;LUokGSFCUIAHFk0bXQkg6RRzXuUhcdDx0OwAtgvYO+q8yagQkfcmyhB5VkJR+f4YpJAbR67Z4/r2&#10;ThXzCwp96zA/gdffLbE1oldWyXR+zYDMEPJQz2wkpFy8GbSExrgipVRGUXMTRNApRgxr/I0lTgKl&#10;tm0ZTU7Jef0cUva9/fS3ToKx/fCDRKUyaNOqiy34ytjiJuXOaFoqAdStE0AjCjeTM6WH0puJG3+2&#10;X9BOOOwy7lKIGe0chvt8C8OYcgG8UEJKtvPSUEZhzl8Zp63BycltE4gHipSAYGWuViakiV4HQM1Q&#10;rwqDygq5ZLeHZw+ybVL2phYpKPrO+IxhZyfJTMYGQAx5Hvm890OEewG+x5P5B+VeZMtaFuqwJOU8&#10;Oh95cpkhS0o46QqEs4IVEg7gHB0YwhNCejbzFB7/cmqOrwW52xQZTj14yvd50cUfxJZW0sskcCPb&#10;tjH4KuH23asS//X/9/Lv/1X//t/4+tPn/f7pf/5f9Zf/RPaOHf0VzKbIygbEInPFwU89bnrmYk2d&#10;wAJXi5+4u9hMCZotH44QqGvUri8l0fT27itltpLSJThrObgzCebhnItnekUPhivJiKYqEL0h+hqD&#10;rUN86WKEoi5pZ0A66JQMJ8+TJMJBZtu0kcDLdzb5e8VnmK0hbpY9MsdkPL45JoaiQTA54udFmQ6g&#10;h7owis3cBUg9cWx9TtlI9vvsOGAywSUklehWyskkKLRU9NzyzvuO3kXl/c5+D6l//jH/+t/x+efs&#10;yX2/3T9r3/Xd9/kv/7pvtxZVuTRcdZa8jgyvU33Xvu+fX6Nn314iWjZXbOp4/Rs//y3y7lik02oj&#10;1ZRQsndIG7L3tEKSet5uLyBvI16SlZidXE2EVGBYDnVaCcC27WOIhp1qIKNRvTYqi3D03WFMZ6yE&#10;pMzcNv9c4w1q0awyvmdmHyA/D/ZHDPdEHzumKdMu2IberZTmqCWWEKS9XbTXb3+tFFz1ABWb9lf2&#10;vaYoiWg+n1WR1BlCRiilVL/deGt9u9EijZl+0jAvvLUEsj/Pnrms7B5Sh5n0JMTydiN2IBZi8CHF&#10;mcrIIRwV4wr9kPIGBqeOAdoalu64NDaUtfbeGksQbOvKA1TO63qQxyHB3LYg7XVNEK21/bXff9J+&#10;37L3fi9lJmVTdqCVxtDh+nTLxIXL7IDYqma0l2sPW7CXUMgvs/j/IG2N6Kwo1FVb8E1YdP3Kx78+&#10;zfhTbY/510nw++Cwf9Y6glXYuv49so98bvs0R2jHeZurmNCk1PazXNZxiYfb2wQg69Ist0pASa4Q&#10;tCHfApmrLPAvoubicM8fTZjaQm7Jji5FAJVtE3M/ri8c3x3qbD0ViCGdUAfVho2EWsBVGuoPkmvm&#10;sbLEQgJ0OHa9Z48y9dOCjeUFYRrZqWOUHXeXhMo6MU8waF02L1L2YdkfGakNYxsLoI8j1jXiIfLp&#10;8iQx8wc0Yi8AJI+bHupgZG0xfesJoMcm4JZQ5r5tDYz9lXnv80kyd2RjM0cwhuM5M7u6xK01ZI/M&#10;7HePY/qOvPlIJNRaEaMnNbB3ZFfZKNTtE16+i9ef9fkzf/yriP12e/n0Q0a/vXy6b98BSGVTD+A+&#10;KCt9wRMlLE4Sco3IPdQyNpa0Sj4wv/9s7zUhBruWM1/rPOjnkSKgjGiTWxpW87dchyv/5p6tzZSl&#10;TRLQG0EqY+pBHob7GW2CAFvxd2MEM0fj/jnA5EnPxnpIyX6j7ntm3mkqVN49/KAMJdSRqhpySvbD&#10;XyHUiG3KZNPL92JAZGtkwKlQ0TzRuHB+UexFjNrHylTGdJINIJGK2FDOMg5/XLqkn/FtIiOvloS9&#10;YjHUmFaSxiHxevThU0d2B6lhBUUG1AWJYHY1lqWaUrhqIhKBdpjYArSNcTFWpFzukxHYPvXWt/t9&#10;Z7RP3yO2/Pyj/vU/77eX/Pmnl5//lv+v/+f+17/yf/vf89/+x5bST3/dgrjf0TbA2rGVHigyb7dQ&#10;omfm3lIp9exFkgTII1tmxZAbYKnPNT6+AWq3FnHqHRJtC0cJRhDVTzJLorXgDmxtMzAQsHkbZrFi&#10;1h3MTl94s7SJiFW75+grgfswgPY2NrkSzzxEfHgNp3jq7Xr9rP/pf8F3379iQ4QQjEBsZBOIFjkE&#10;avth3KAquix9lUxMUnRtdss1549KqOfMW51PMdOoASLpKiltU+4Ukn2wAVRM13Ujy6DEvjN37B3Z&#10;Ex17t5qokGKIrILdkHJjxGvbXAbNJVVMBi02zWNrm7ZbgJD6X//rd7dPn/Udb4p4Ud7x+uOnv/23&#10;188/N5Z+/jo2fLoVcBDI/RWFP8eHkkk/rihDK0CQzcQtIEeNDez7ZVpS4omRrsEsJTORaei4ZtNY&#10;lYrgXRnDDadB0wrkIYW91NppmSjVJ0ZEVuBahLoGBB2TJZYkScaN0r7vfr+p19YT2U1Lg+fLp+/q&#10;+NosEj2p7EG+9vi//j/bv+37D/+F2wvYOR0cY7rF7XZ5adIsZuNA3SHp8Wj2Bk85VEuG1tFSrjaK&#10;GG6R6chDG8RddSBGmfvNf7reWAOUCAm3cTsLF7icn0cY8exAHTczvVJLGPZ8GQDIG133KaVwkjig&#10;zP7pXwLivudf/xv+5V/QhfvnzF1KsPH2iUS2l+g7+13K7gr3Ldi7Quwypb0pG1rPwLJ8CVAjUi2F&#10;ZC/ByD82HF0dA2Uw2+U3yXdvZLep9Px+6eM/EhXfOcBt7mtGpAsuDQ4azirt81S8pz8T4GlVHRhy&#10;/V4+MGlXD/jKk3w4BsC1YkLdDXg+5/6oaW/lsPN5uzV3Hs4GtFlu1BVHZoesiF2N09MHZXh5YxyS&#10;PzH3w4ZyYS8XmnrszjoJYCxDdiamEkwz3Aua1sTXKGhfxBaX7WAuPQVwf1WE8g7AEVCwZYb9edkQ&#10;oLXiIjOFKIoJs053gHELkU9yGrAqGB3Pg2GczIRxpoaLL8YB9NJPYsPLdwA0C1tJEUuRAIiBkS4G&#10;FVAGwT4KdVZ90fmFOk0HKqNnx22LdC6BpC4REYkksb28bi99GJkaov6EWmIlvTXU6A91IF8ye3pH&#10;U3P2gzIgZHcvTTvQb0yQy7MEmaLynvsP+Pkn/PwjX3/Gvr/+l38FN+VnwrV0XnZkHFHYo60svkkZ&#10;n2EJjoLj/9ztWonvETF+3dkAnHbxx/PP5tUAAPLVld2SIHuIFfL24rh4nnYinPXm6XtUyBgFk0fy&#10;ZJmtmRASvWh+UmRXT+13eIz1XplrvROK7KP0MQC0LHM+U2zswa0I83WVjZW5s0dBi1152ztjc+Gi&#10;fPmEvAdaskOR7QU//A+I2LDt2E+CrmFKidm2nt5mNw13FdDEOm27qGQbzyTalDlETrg1lUSB22KM&#10;AmjSHaWkMQ5SjI3D4ZHxtuqvQIH54nIIHEsxLZiNtIXo+aUlCTjkKLULSFiyDHAK3IijKsSeqbiz&#10;RUTcXiJ7/vAXKPfeI/t935l7/vhX/N//77j/3G4vlPbeW9v484+LdzbTmWURWW8fd6WlqwxBNYZq&#10;UH2/RlVIWjJtHcL98099MbXLyWLcaKu6OCpkuJQkg+z0IMsANxwori1e5LVt9F859QCRvUqX2idT&#10;PR7WdZ53vNilFEeIbir9ekMmk+zbbf/Lv/L7f9PL97XIZgn/mCrkDTSXhFJNmnsCQ5/IWWlHKA+a&#10;/1abP9J+ivPyMhRrx7GULBhULoBQs+JOdZjFr9QVLMXeSzPVfrxgLeJzXVWUOq7WC/DsLVTLCcPB&#10;n3/6/H/+H7f9J/Km2wuC3PfX+yvsg3hc695dSw8XRzhur+P9jcxbr6hR7J4nLEeH7J+c/Mlxzx5u&#10;sVbHF3X5iq1YCdgaYAxdFAwztmYPszbSE901fOctlKY7DANV7/U6AGTy888BJ3WzJZU/ZHvBrN2q&#10;OuxpL5dYiLH0YAU8v04dv/pWHk45qGvLty6QNt/4HIgc0YbhLeprfKYoIiXDm8CIoWQMMH1ureu4&#10;bWumoz/qnprT7VmSiAb2YDDY77n/zNw3dfy3/wtkskXbot1AaP+cP//tZWu97EtsSOEOxy06JDQg&#10;At1pr06dXffoLDGo2t6rXOS32xW/n3aSI36jZOhv196HoG+Nb8/xo5qL93f/agdbSayFnnhprq0h&#10;V9j5mMxZhz2UWvmqtqLQj0sQvXfCh+GXy/p2fCpseSKD5cJPygMM1xJ06q//P3v/tixJkiQJYsyi&#10;5iciM6u6qm/Tix1aLA1ADSwBiye8zTfgF/Eb+I4lAEvYIQKBQLODuez2pW6ZEcfdRBgPIqqmdvET&#10;JzKzerpnR7sr0o+7XdXUVIVFWFjmCc1HOamyf9I/VSmHAMqlNYodAMm45XacK/BuCJEhGuQ9RJeV&#10;IByyYNbf5lBwMLzi8T0Y4pJrM61WYQEl0o8R1/6pg3nBf/V/Tg7vWD+830+5AcY5+kyHoaex062P&#10;ee7zrsaZv64GRCzyGEBakR6R7LV1ehm0PnahkDxgV64HAlILhVwUQms3hfMaiEoby53X/ED0sooC&#10;2PwuX/n66eUPf//4w2+1Ppa//w/rn/+XbC9JG0hEfv16Tc6qfI2dBUfd4IThj5DR/L+wVr78q1av&#10;dwjrZ2AdbnhNr/dm7GwHzJ2nAwkIz3SllNtJd3jEih5FSacFkBlZcVsf4euyPjI4Zmay5m0JW9gs&#10;ID0qjFGVFY3h/rLWgCGy6nfE978DEFlOgEbjS7N1WW7r5xYKI+9x+/xKf8D4+PgL/tmf4p//N7rd&#10;1nF3c9tIubt+6ubLlwTWh6HTDa8+g28T2gMoXczxZwYLJkNBHtaPZT3XjZAUjYwAfS3cImUNGYxI&#10;zvqZseZJXMlYTqeAQ8lei1vooai4GNNZEMP/0TwAhHnk8RV3BJT4rrJLQ4776/L6g62PCOn+WT/8&#10;wT+8kMs0NOrmGTEwVHk1qmTGNKjSaTX5oQQplObU/Jh6jxKCyEeOUK0Zv3LCxMjJ3TvXtFwqEFsG&#10;6MZzxSV1zZgGtEOQWgpPRjy6qXzrhTTXDGcpkOFcAbDO/wGlZgLgHlthQDKJsHoEby/wO9clS2XU&#10;ZJfqVmRyfhSlQX6AmtlrQ/o5A6F52vJ2EvDYJ0HkKqsd+CyBhJFVlWyCzaHaf92O0l2zBngbKSFA&#10;4n6ApJFBaUUlhuRMntRvTPbcGFFvNIZLiragNawwYH2swGqPV1hjLhMR8ipxMben2XED9dUYLS3+&#10;zMGWWZUi2OF5tSk4/4U2TbnK9/NqEp6NxSk4YOwzR4CFMyNklqFUIUxKdRACxq5xNflsNr/7YXjP&#10;GcPTm2WajbzpLqxFuK2P+P1v9ekTzZaP37Z9/DOk9fF6vDVUirIBngFnaXh25mb1GmY2b77OF/LZ&#10;qUO1a8qU2h3CjO7IG244AEjVKIVUlXtB0A53EVQUHXtiM6oXtx2dBmmosokG2yWPa/K5s/vk0k3i&#10;JK3hdvv4y19/+uYX4PL41Z82sH3+zNfP6+unZHQvtxdbXtbHZ8CcZtar/kYg7soM8E7lEStpeVqb&#10;1Nh1F9RuTR66dBn9k24HgeI/yim+hDCz5QZfDLp2RZzxhm7XnCno55XoPYHcQ3bozCp6I790bPBT&#10;wOqz9kUhorHB5ZbrfqzalffvyTd9Lcq/doGsiOGhmo6fqRy1h6YjpKPD5jky586CSJmCNai3Fdkm&#10;QITC2rKSYIuPL/TPyw8/8NMPlNRu+uZbbxZspgbjqKKXWLku+6LHnmLUefw7bdEvfrVIK3uixrjn&#10;Ho607sXc+gZcpqIOJMdY9KJfVR6HZ92a6oSsTTNgAwlhvcsd3Nkd/gFLplJkit2gyghSUHiBu4R0&#10;eEuFjLsHOi3B4mWllEgZXo6yleVxgz/Q7EFwafbbv9enP9in38c33wVfMqEta2rvI8515efPKhkr&#10;a7kWXGVr/ef2/vZGRHQ0ro8FPgs82BQAP/jy0/OaGXpWih3wTp1x8AYAdI5IkaGlEEbQjDQKK8K8&#10;KgNKq4yTEChNipfJKdb1SzJ93MBUvFglu30EILZ1Y6MhzNYIxVrCIqFw3u73l09/eH28tnbD8tFj&#10;Kh+6GWYcHvOdk+5gywmy4+Q4C3UkI3T7cz/XH5YHl6AYkdIHkIUgDvuqi79bQ7RIOesb9HBHZLUa&#10;GFeHbM3wYISIcDCgsAxjyxF0CsbITpRaC5dX5FlwPphpAwaJD7Geiw3xFFCh9hJseP0eAF5uy7L4&#10;x2/i8YrJN+/EokrytgiRFkq2RdqLq7IqsgC05QUTEEXOP8lsnNuyqAcejXiZLX4yc6JIW8yUIt4E&#10;gGYUFBEmZjY7xrxupwmGRm10pQqKIutCkuC9P8QZREXGzElnJ6Ok8AAqB35CkgjE4hGA1lcIuH3E&#10;7UPOwJs6AhTRk6y7k7av37uluHKBEo+ia90Ih1T8qWenqbiYur0zoCg5n/z1AL1iSKpYBCCH2cE/&#10;wwxKF05YAZsjjUc3xZebaERIMlBmaq0ttwy6EiXBn+FKO9/vlZkVoE4KLrF/Z3P4d7NmGmNXXXqu&#10;5J4TSCaL91Iih4d23YJs5WYBUZ2vPgwa2O0dGeRZCbbzctMdkVbzjkDOlC9P/wFnI8SuzZ751kBa&#10;xEoJr4+Q8Pl7P2bLaF8BF0hHde8rVvEc2RUJcO02CVD+9kSQp0s57VmUEM2RToYyFb94Ezm7eFDB&#10;CCiUvnUp9lOxKakpx9PkkjB/S0nrI0BWwV3OED6mNzizr5leqXRGGPXxm/vLt/gGt1DYEmz3X3zD&#10;b9fb/Qd9+mG9v8b9rtd7Sn1YDnir5TUUBhpMQBg7KK3WfWFwquqakUlO/U/Pn39IfPs5j9yR54ww&#10;z3B03uxn795Z9vmrdnwbWL4hX3Ros8OoE7veu+8Xe6OTH/dpUf23Z3tPnrIn69p8tCLrTTPcNNOl&#10;wrgd57H9wbit78MY5nwUwmCMcAgWUL6XBqTyhMEYtxcsy+3x+bEGEA1cYyUXmAUdsO1etjqCX46K&#10;z/d5mMIXACszvwiYIsd9ZHCrtl6/sLudq//mSboVaZIP0KDMnvFSJuYipR0tYpFWkLZUt9K8OwUX&#10;sYKcsGXw9BKDgoJes8wA0gWrjJkkjyPiUVyBERAjYQ2qKUCRjD6CJpqWD+3DL/DN3f+wLr/9TQP9&#10;m9Zrh55D3NdtZJYbuYKkla7ff7rtpxBx32hDbviNiCgGxFr9QQeU43MuiLRrJImM5xgtUtlYUH8b&#10;8jzrWLzNMns8D9hFSbK+gMFQHhXc2A2RKPNeho95znxrtpIxlZZaKiLelAJF2POiwlyq3FdvwO3F&#10;24v5iljbD3943F7IiQa/mYhdQG3uogTjORNVJdIL7XX08m6Djd/zGNiGDym/V30/rxmPef6dSGNj&#10;IkTAiUyXbVtX9M3Cl3L2MGimte6uT7UBkKuioTGSAWSoJLPy1I4TmSpuDexv1ro+eum1WovbLadz&#10;LTfdXuz2AuAxg3AIihVYAm7MuhfMhDFqCYWwUADWSUw7WwqDJyZvlv64Ahujf9ZpeiC4ZigGTI34&#10;rXs71SbTQmZL/CpjzR69aNH2bfeq5L6bm6S79xJzrokC5nbJ2yQeANb78voJ/gM+fOPttiy3x+0F&#10;toDWw0S9+uXkp8MGR4lBTi7jfQ8cny/qW1MVUZ2x6HShXfkuT97flSwxxAwljmvr/dWYd62AziAN&#10;/TXTO+1jawoiPFKbQIBn/em29a2x8aIeWJPOkMbM0rjq0fV8H7NKSs8JVl/yxjVXXP28GF3dIXNa&#10;orGSuJ7d6KVpmDukbdCSsGWWuHTw+nJ4ez6DfsF5UzndzpcmkjAjJM+SeYadj/3CIgSydmuAGdDr&#10;gpDBU2FvVV7D7h7MFRLlRQImSyftsG9KBElWNeQkXb01ya0doY++d1WO719kum/61S3feAkSIyKp&#10;yRERVYxnypxKTd1jOd9Z7Wi6YjFFNXItDES+jIMKt12zo88QGWagKxkoNItYnaZlQbsJL/fby/Lh&#10;F8vj1da73++piaDwqLJEqHyoDN6y7E/2yu5zpzyatYgVtBQJ1CHJ6T3zwj+B9kfCoofJ9vz5vP17&#10;5rGLwqHPf31747klG2KsgvZm4CaKA7zZF7xwxALYBWx/eobt9cVc3uOJmlsb25iuLuHA6SZKOq4v&#10;ayNjrAIkATIF6jTJRu6OOImPDTbr/KANBByIBkRK3UWp2WMVIMSKoLUbbrF8oNhAY1v6w9LkETZT&#10;hD011Ymev/W85WNabn/42/z7A/Eo914ZEbf+trgmoSSyQQbdxaU7BWcKlBk9lMTcdZSXyONMwuh3&#10;oMh+wyvYLzem/1Xhb+SPjlweigCkFCjKnaoyc7GFs0MroIqc+PuCATnCCdFD/rDHZwHt21/E97/T&#10;b/++rc5vv1tvN8ks4hkYnUO7QyF39NK7XvH/3E6NX8L+nEd1OAENrQ9VuuC5ja8DNkyCKF/JhmBr&#10;wsjc62E7CEQURTN6hpt2UXzbwjk1BJLZz7lisFGJyMiekjqjiRQdNYDmHg1gA+QvNwdu4Y+//de3&#10;xw+0LeqYE05jht+rxMY43OfeTVk6c6/VOneNPkMvwCsJ4EV6BT72jT9DH/utvfZDZXsFbp1XP583&#10;haObZNBwLa2i5HXlWTFZ0bJ+Q/S5wb04KMIQTCIihuSNOryJIJRop1wJSfdUxCjEUv+o10BAozmN&#10;vgorWxNbwPiyCIxby+k1JcSlGDSbUq9TZHC297wwXvZTrz5STBsB4DHUm1nO1Pyzip0wRetoMRN7&#10;jmPYMjLJngqbA+o00gOGId+aaUjp/Ty1S5n6czJ8lSkaE13WeWY6BD8zfF0/3b7/bSwv+PY7e/k2&#10;bt9EidPtzYqsoNXzNIoCwBq4I5i0v7508MTT6Ci2sGeqc2UF1s35TEKmqjmREKEKYCRz9Jw5abC1&#10;RArqhjc1HajXWVFNCV+0inNFI9GawbJYJwQ2mi0BpWw/jIfyIdvd7ZsTqRGoRN09uJ2S8QAYssTn&#10;A4JXifMLk8x1bRlleNpxlBF6u5WXipxVK0nImitaUkhSrnnaPsChR1gbXOL/Stc0FoX6Sx2PDG3T&#10;aOjFaWAXtv82U0xXXZ6xFLhiM14vSjnpbWnjYvn7DqfQJIk3bqh0X0bVWiW5pqNQRbLeLSJoweyB&#10;tmMxH86yxaAu0q3HD61ZLpnlyOtddThalQTMn5KerViakV6VnaruDmlYXnx50ctHRMBXxtrWe7u/&#10;6vEa6yMiUsU4JFbyVgDA8mLcSiBmD5ujJicFEC30BG78U20zHXFbTX7WlNE5Gvl2ZPKLJuo7keqP&#10;a0mvnS2HVNprE9dyNCt7v4QsXTuT41njpFzwH6VFUWSHHwqDd7sLCM63OzkZd+ah5iNAQZBDCG1u&#10;Gwqdf51PoYJSHBrEAMUgzUM0xGsonIu/CHbrDkIGZBHRU1gtBSKGm//d3TwortNNa/G/+zf5x9oX&#10;nJFm8CBHIsSWBEU4StlyBQCuNWvXBhkkyanqwOmVYsvmV7pfOw0GsWladPe2UpZ9aBgIFmsu2w9y&#10;s1a7DB9UOGNEMym5AsAyEjmABs8FkwAer/r8vR53a22l2fe/Xx/3xR+3b38ZLx+VAZiroPMY351a&#10;GSZBQelQiOw/t/e3UIB2UCOcHDy7RgUhnzj1OprAvW1fVqJjOWdNfUK2zQ8yBCHHUJ2xTQhpMhRP&#10;cuLKz86UgVLGq9EtV9P4ar7WSD9JFmCInLusZW+4ZN//z+vrH4S1B5ds6JijTIL9radwK/Cpv9a4&#10;9MJGgPyEmgFz4x+m2e2HSA1hQvo0G0Gh16vj5UTxSJc7Ci6Lpt45+abnzOq9KGLv6HHsfmjGcHJV&#10;pQfB+/JoGq4sdcgU9ZpXJlJkXj8pZwOo+6cmrbcPsAY2y0KSda6WSXvT22tO5OR7NhQcSTPc9YKg&#10;BoUqW2Es5IeZMDsqem65IAYObvLLkTxKZ54tjFrbSAyJ41PriRccjIMcqJcuTQ3KTp7akNEZA9Ru&#10;TsJXPR4Nwis9YOFabmovgKE1Dnpzqi11MyIEGyh07pbN353XGtu/5RBvvVRobrbty128uRMPtm45&#10;EoFSS8qNJgNT38hCziyJAtCWsFYJIix9fRoRQTOwY943Vt9cnczIluNxoRWeYj4/giwCRhkedUde&#10;xsouMHuj5UJbi2MB0bqG5C9IhNEnImt3kJ1GCy+szCGvdA54HuMAGWzso6ghQOZsmgg/+b1m1mdc&#10;sItgDQPDyIDSZ5CQRNhwaTNbOzu6soTJAE2SJe1IsDZy1zMonOM5mVaRqZJOFGHqyxToipRnzdqM&#10;QpA1h6mylciWRZvYT5e74uJt2hL1p5OevQwEKqo5iiinDHu+o6wIeWYLnYFjIc9B6bM+PHbaLbU/&#10;irRbDEru8Ebnp+T/ZYY9ANBsuYnMUopMf3Cox80BM5hhWYwWEeEPPe7L66e2vq6PO9fXFkVjyXQX&#10;rassZJZDIqoiLtvthhCj8mHH1f/HQxNf3d5/qbOb7+c4r3oF6uKOTvrn15PAH6+NoqNb6c7hXpxa&#10;FvmsX7/m6ozXJT0va8/8UVsm5YlTjJZMPNCXB+42722KURyPuE8T7eEXFRyvjQTaBTaZXc+XSHU7&#10;j6ZwmiQWfQ3rA+EtVnoEC+hM84hlNYPYbjlxHCfJhioLeBjez18NW/TD343LSgAg1IdxBweQLUSV&#10;iC4ncZzfJoUIBWNf/WW+ptQc2bx35Quo5L00OuXQ4hERVc8g3NybMSOfzdhLv+y9hdPndMjVl+PX&#10;wfiNgK/xuNM9qzjqhz88Ym0R9gustw8CWkXCBMCJpl1V3yiKlJiFH1QQ/Z/Q1PkP3MqlUqbHbuhY&#10;obsNztn0OhUvq0+yojEeGE7WOqy109s5iahrfqfoVd2odLmMHRAer3bvvkr9ousadPN2ZYxOX/RD&#10;jaPWbGVBISC3Ue9bnv74vDCT4v49wjOoEIqF5r3/crDvKfTJdruG9HOLjSdZW3K/jCVmCOxeMj2J&#10;qIwc882Dp9inI4FAKLWJdFyJL/7a8eIUNggikrfeiQPsz63YZck0QwC4ffpBUCPdzKRewbKeAs0E&#10;0SHAWIrqweBpxUhhkNQOjB4zsb7Yjptq1bFVffvgK6jZb+8jV5dI61NOP5qc2Dh4FoodTkxPafVE&#10;hGdq1+7XzWuWGkFPBXcy4Rkn/JxJe95T/ZdYrRmtyX3xP+jxw3r7gNt3eHmhfRQEY43JmhjHew0D&#10;Ig6yOlm3DExJuyQzh5AVJzP5UUXsgyLHPo2x0RfSGisWTCjqVznLwA/OJ6UFJWtLxI14xB2ChzNN&#10;6pYKtBSrQEszwj2WpFH37KMndo8NZJJUgKyDzfTDrElSvZEiwNZZP9XnRnq+OPWi5dkbwoc5Vyr9&#10;/RF6vpmNja31B571PylZwrb5UV75sHdeoe2xnAwp0mAgW74HIEkxncb5OpZgL5UlY/dTBdkScaVI&#10;oxRyAI0kqQhKpuQiS0z/HEM0s1SyJRtplNwaPVJuWgDLJx4Q1JJR1owtngnkPnl2pA3fhrb/5HzF&#10;ckOketCBFlGRXqC49CyH+WzIpcGT/JdeXniMXwhDsgeShcNd7hP562kbE5kAWiuycD91+l/75ZGW&#10;FWfzrKWFke7UTENJC2nM51o9q3ghg8Y0K835XU+6aG1Ra8vy4fHysa33dv+M+yeGx/rAumaMNNzd&#10;V4jFeZCQKnNtQXiE8+WbtVmVplDZ5uk1mu63z2ZXmORnxHjoneD785wtjd4Gkugu8jGrT2JFNnzO&#10;WxmqC0nvpyVeJhlehubVfyri8LQTZlx6udk7w6GX/ZzrXWOMMGa+AhkInf81Vh2NVm7KK3AusVPM&#10;+vGrjuiRG3waCQ2R1vtYguvPvsbN+xIWb6bOHjJvL/Nse4Qj296YjCFG/fQE42rG8VIGrnyyA96m&#10;cXmawYaJkUgtOXr5GUDn6JURNepsoyvCCxB88QfXV3u4Q5m4tBoohhlyrFmWWk93v5nQs78KImVB&#10;FzEAE4MB0TlmnF13kcCymwK/1IxVq0VU99JdtgCo49q3tbdB2pyE1iKZYJgTaebjNqPPTzXX42nj&#10;Rj6yvGiOe1XRSUpeblogmXIl7g/eP/v3vwVw++4XsbyAeeM0lfJKOw2kYGHj1JG0VCx56y7/02+H&#10;wOahsdhMmwbz7qc8Qh3H5p9GU2YF7jIurnxEz5tSaZMpSGMWA+Zs7ese4k9b+9TLypRQlkc0MqtP&#10;0G6U96qPRgtMmncTaMw23Dq74z8R0UqdjPHSnLkTQAm1sZ/r2Rt8pvJd+uSMFldW72bz7b6aLnXM&#10;5YBSu+hLbafPhrD1sbzSPDIjH61VIKHUyFu0BoSiAc4qAUJ151dXEQSAhKCtu5/G/bRS3q5MmDEk&#10;XQVNh6hDXeFsE2yUrRiwcyDSjJz2LdO+2XdvLVRSQNwcoiMmGFsFuGmanPp4Xzvu3JvI8beIZJMB&#10;iraGIox4We963P11wcdfyBa8fKx6tpKB0W4Ip7Lu8xi5taIjncRFMhw9k2sttxlBpZ3b8aH6Dcp6&#10;Emx2SkdfyYB1eFL3Xcg6ct7SNupUpXnsCqmFpAzZWMasvkqCjh38VgfTWDWAAsZeZYeTFvDImzWo&#10;FqzR5ZnWA5I2sriTkH86LQh6LnmV+02esl41kOh012nGjYBej+/tDg/0WC5qAAlKxkDmgXdYZYvV&#10;9Uctmrv5Z5xlBEQvunDq8NID3m4AFa9jq4sClCkRelLZ9ce2chgxZwZASSTZm5hkJ2jtXqrz/FQF&#10;e1Kl1s7T3e6JeL89AMmV/TIcTUnnN1beHN5XAbIMlu7w+eTTryKAIW8CIARPAs+GJNTyYQZrfvug&#10;j9/i8aA/2v0zHvfmD0h8vPrjkVTefPUqQ+P+A1xcliW102E1G8hGtwy0Nu7wya12kNxLp9AugAqe&#10;I71Dcxxz85Xsk/M7eKLEXROqGekqBtKipiC7VsIB+mreQ9CJyTk+PLuHOjJVH69B+1W3vM+aufYC&#10;1A0rZeHnn3IFHP/2qmZj4o0zHcM7EWb+6Z2Rz6oDV7NTqsRqNes6MlszyYv+UoTHc2XRoVfk6YnO&#10;tUOiR1OsS94CZrw4t6PE9xsdrDrf5g3qV7Ar3n6xX8wO6BwxUeYNZFlowKfopYCap/ozkIcvq2fF&#10;TYTWmoiJfJta977RjOatBawzKYii6dU2jJA7EZIrekHEdJsPT8q67uoKDtjwDD9EJjxU7wzj99wZ&#10;8YYEfR7piy9/kxLHXM6YDbVCbk9kLI3a+QkCbDRXhCKX9r0cYvm8lfKDyw0I3e/thz9kBqp9+926&#10;NLWXRRLpWUDn4nrr2a8CoIW4v+s1+U+5PR1Fe9u5DM98evkSl9LPe4PKk+3ej1lz83so0gXtwgKg&#10;RVb95pPw4U9vGTG4eDtGYncvi1IB4GH8eQ14mcXZwKlUUSHjJCOquetDXWDRQWt+19W/SfYAvsIC&#10;NFowgMlheoFCsX8QASDscrV+V2uKdV0jsNwEhfASscBuBkRr6cQyIMLTw2y5fKPSV02jwICyriZC&#10;3sFMQ4n8wrJYfTY1xWZQVhgWrcNU4IKiI+Qcna4xyVo+takqdG5Hauh89uhFx6JZ26Hn5VXCgk3o&#10;PaNW516qmhxZaGwO5nQSM2XBQFsCMJob6b6sKz3gnxdIj3u8fMT6sNtHtlssiwi4g8XXRZWX2HsZ&#10;no0e9czqeeymeMO0S3Q3wa4j921agNOmj8GOFinjua55d0QnyngvFu2U4sGBnK4h40n9ZgICN+xk&#10;lT1VrVklXrZB+8yAGtiuPH1pF7bO82yZEascTAKGK6SvmLnMcQdBx5UgPReT/bQRJYRhPWSkiL2G&#10;tncd5oxWt9O+T5oZdh4QTit1uSRYU1qQWQHEsoZNTh2JuCGsb9NVvq5lcVqxVRQxVrlzabbnm5Db&#10;eLZ+nb1i8PXMWNadxsPoM2A3Y1h8HSqs1cj9QidqG0gFOK82muIqudxlvMgy3LMrn27prTdrxrlb&#10;1an1tjO37Ib0lQhAgLKbPn4EJV8Vqx6fm3v7w2/MjHFzX80jFJLabYn1IZLWmPH29DQpKNdQ0uyZ&#10;5V9qGwGF0a3JL8jivNXG2rz/NrCHsjKeDRddXfC8HTfH3AX42esPJXLof8e82fnezArn9r0xXG4c&#10;B38n5rwUO7z2jFi5CsgSgxuYbRRuaWRyXdRLjA4C0Xbwyhvvfpk5RnU656EYTP5ZgI6ENjYvTzxh&#10;JWK1Ti1VxKDz7Fvm3RCCyq/RFDaXDQvWJj+6zS4W4vjKD8wTexZc7tHfXdWsP22g7hgT5M+eeKCz&#10;UKmwCPfAYrPZ2Dwi/U3R3MwgpHLb8gJrhZPDTYzW1IQFATAcsXJdhbUjUm+KUMTLbQdERwjrHMtK&#10;A9RooRUkJsmUUyfWZMV4R7W1583JZnCghZmFPweuozIH0Ofd02kbMzWnsGirRUIIwZpZhJZgWMr0&#10;tuT9ue6vau3mL/FiWJZSm+CFmrvLU4EdQMq0LMLjx977P9F2cKW/sZlSc171Z+gCc/7oBeNHtUFz&#10;GFO0T3Pd4NDavMePPNFV6+pq3DFsaASNNiJjkWk1WYR47Jvc12m/A7UeHaY+i4gevACKmJMMZ47u&#10;IflwXl3Llq1Lel+a9EzDObv6nvdwlC9NB7LW9Unm7IDi5wCA+Rqf42a2fvhWbA1UMwCRTjsCXBxm&#10;IcVrUwwTuUngZj02KaKUbyQY6eEBLTAHCI8yNrP/rIfgMvUA6OOsSrb03FF1ByQw2MVHeUxAXdIz&#10;YWZZvzVaCfRSqMN9MBsrlyjUVOtKdfUei24nBj0L4YILTI1r24qd2uf7DVjlEXcs3wDfZDgHKtMo&#10;b3AsNAdjSEApFZkdjc4v2aCZQljJF5u+1GbK5WVo8oi1nnG0O5lgh+jQM6vrSUty6tzdXXAbqPmF&#10;Fe/FBgvnI/S4QXclkIm/Pa9/Ly1+qTSepUfiFE/QdGs2n30M8p72YmATnfVr6xdPaKMp5U9JWAWa&#10;WelFz9Qk47aIH7qRFe7r0YRM2kiyUkshXqYWRILO4Q5IepjqQWehka8ksXy5RRYjJnPM0IzFgGCH&#10;jrtMyznYuw2Yua/6n2WzAJ1Gm2m+KgRpWxhwBA8ur3DK9upnsyyVdRlp3m9JsU+iabi+YUILlLFy&#10;Va/gixmz9PPYI2ETF4u2oC2LLRF+Xz4s6x2v398+/7A+7gxfyAiYWdDYGkLm8egab8n+Q/HhdUFg&#10;vbzayuKY6bxx5d6+ONoXl5W+XZ5om6uvse6Vw2iezEuQ7srKrcjPLHS0h5HzMS/2vrhkjX/nD89a&#10;sQiLCnQ8xWWOzkz2GZ+9Y9HxZ+YhUzbz2GbRskv1skPbodMJgs6fTxh15zMCIGU+QO9VIwHHbv6u&#10;vGvboHtZikGC63i/LS2ZnymSMS9d8zd5XTFt0Bf9KVpwgmnPuzMxeBiAcMaikDKMuS6+uBmQehkF&#10;1psHEHJGLMDDbjdEwBphMjNYdDeimsGlZPK/LFIgVsYq99Uc8WBoeWcIYxcGeQqmcUjoumziF7gQ&#10;h3q1lNbTsxgoQZCPufNL95IDqFXN90ywRTAra4ls8hCNHz66hJBeP63+aB++aeH68KEtL3peS3dE&#10;8KRZkOZ/Qe0N4ZNd65Nn4SJNSpUAsGUkzhP6SFZ5ozFcRsDeFwsdWXlJDMqEqsG5YrdUo//5E1sM&#10;99yb12SFeDv9LYZzHbpBDorGxhZyJHvQdgizvCH7o2r7d27nVZnKyMS2wUCwA6mej1PQd7LA3otF&#10;MdNG+2o099OT1yhTx97a4tQqvcwazRqFWOHhihv0WG7RXoRmRcMEUnWzWdBhN/egIhitY8ggmmQe&#10;PUs0KYbld6TB4dkpNwgesHREZqisLXKnLdBqcFjrGCBpLa3qve9ihsoDpNGTcfOSuEqKF8UaYzsZ&#10;DG3aszNxfX5Piaqr8VWSEY1Ua3R39wwHyfCi5gZ9+y0eq91f+bjr9vD1E5cXW75xGlobkZTDo9vB&#10;0bzmGGS6pAvMfoo4TPiGrNpCnGgX2WGMnWrhEkBIUgIkmkVP86AiybCTi4zAV0REgZ1Bf5aPMrK1&#10;LPSlUjrorWc+s/VyowA8vNFANmPLclDCDG+scz7H6UtJyNhgHhrFhMYuM8N2/tBs+6alzDCUpx5X&#10;uJKLgKqoSdLWgCGsngtninWddyYr9SW7NcManmMvs0YzylTnpPf6H1mLNJlnRjC/DGloZYNiu1Zl&#10;e3+bgsO1olnmJ9e8ajAu+UIDttkyAsc7ldZ5dB9DlpQ9HH/KyefOgJkeIguVo0MceuzGYLrDpizT&#10;r275rOrCaSQ1hXfQzfRjJ2VK9wUsSQyQqQel2bZAHt60uhjGsAUvi7984IdvH9+t8Mft9Yd2v9t6&#10;j4cZwsMR8VhuevmO/oAibJkdYkfB6+s2YoU/BhJcnOLS8OMCDDham12sqtGwB5Pq8HUcHbDLJXNk&#10;yuSvFND5E4wYZW8vr67tjZhxpkO7TA7vv3XZuCcD7NLcI5vnEtkN5uDMvx3igulXyCsthbPzQQ/a&#10;7znGxsIwbxtWuZ7IW7YMsG5wvXttd/673Vlsu1US6AIQrAmpsrf2+L+tCxpKIHvoEfzMrLqD8fjG&#10;h+553PYaG7y5enWZX7TIysZh69oaxxgLqwTxMHjZz6I/AAQcj89AE9mWm7cb2iIa2RYuSb1dsgML&#10;4gpKsoPkn99Lzd1AdjzjKAcwVlONqXQmjU1bvtVGHvP4hqGmzf/KQ4/Oa9vM1Oq4KEf90ac4HUMp&#10;6LfetT4ooi3WIK1aH1hX0R7LbfFbhpi/2DJs/062w396ba7080ZoNLC9zQfCZ/ImDii08w2qUaNC&#10;3FkV3XFVgvxZm/YFgJJ2hDQpB3QuqMLYZ7OvOMUehb45PUkmm71pljl1YIBhzaD0pD4MTWskF00F&#10;PrbDPA9+Djw52kGXaI6djs8xHugUUzs4HQ5arF/RRibjppKaF/TGPn1V+0JQtEOLXE6aySnFfVWz&#10;puWF1uiPm69re7S2rLcPZrcwayHvelRsNy2m9RWxmjumUI/7KiP96Hha0l9ojLDi7rqsG4yeWsDJ&#10;j3S11OMxNlRVyZIerdBoqoxOK980yBOLWgpIp1UK1fjZ0g9ThtkyHserKVhxWeHirZbVINvtZoAr&#10;+Tz+gCjy8x1twbIIoHx5feD+w9o+8eUDbh+FG5t18vlVOy+ZoYOpzSIe9TWr80KnPcKuKHECmzL3&#10;Vxay0Di2QauqypdhFzZ8v78jm3VoUZG0hE891tVA0DJbdYGG0kEzuqcF1cFBh38Pj0ZrVsE3g/xZ&#10;bmVd7wYdVza0XuauknbD4qi10/YDYPyZiZgzKSkCN6OHzFBwtDUY4lG6+J51IMmZ+ltX1W8qD+gh&#10;33uyKiQyBTGiYy922FaFQCpLr7SOo4iIP6ml1T7PYE4zAqHUGA+jbGE4WCz39KhwGrSJnKe81qSE&#10;x1gTK29xPnFhyv7nGHrTfPskq762P+PYt29TeVJJ/bwZTq4c3yxGOukV2TsOLXfrxpsAwCyViI3O&#10;xkaFN4VoAcPS0F5usa4fvnn4utx/4P0Vn75vvurDN8u3f/r49lfIwgdcLNMgFLD2FXUJ2MfhG13x&#10;vhzReMP6OyBK37IP8reTmEPyMs7w8MJsVK8SPH7PMhEwi1Hg6knSoI9/Z/GLGHWD+mjnu2KP729R&#10;wtilw1I3Mt9UbrbhJQ7/ys4Pkq3SqXftnZcrxfm92T3w/uwil8gr031Yo4Ts5GaI9dVefx/ddJRN&#10;Pr79hhbcpYl+nSP9y0iyX26fPKfR9sWT9guzFpY54JkZwQhXMELW0lci6VTjF7mApTCQ3x8AmJpG&#10;y+LtBXaz2+LpPxxLm0Bmd36zA6IboBMOJOoNJ9jkXtndjAFBUSa63FKo8Hi/mbx3oBnUhwgeHLTA&#10;ksUCDR7Rio6Qsr1STKXbn7xFVib6zuJxyWjl+gsHYIp1XUHD8iKAUERYBjlI3D8rfH28Lvw1Pn7r&#10;0ofHGtSjtWbNpeVxX28vLJswK5DcxNsBhL9vgfjH0s7EzkNMckaPoZ0beoSGz1HNDHnMuYtKP/js&#10;WOi/bnBo7jqWAS8GIhpz7dv1bDCsD45AafskpIpyKz5fyeQoG4fmCIOd1wvgDQtwvhAUYaI7M3ez&#10;2CH7sUIAwcCUY5iOo63bQVOk+ploaezYJD87zqAqlAIAZi332dJmngzFnGB2mLYf+so/9dY3W/Dt&#10;+lSgOIZKpn+etjhPMgDCQoAFHXgLhSb5In0Kab5nYeBRlqBBHp7JgQyBwfVewmTthgoqGQAK0W4A&#10;VzZzNzkfD66P+PCRwNri5mJGPrfTpwctk4hcW81BApBx8SyIWnclWhgNFM0sMwjgUhb4KLsRPNNJ&#10;Kps0N2BwOPOrgmJOzN1QZtbDBpLpzcw5VCN8wqKzqsdg52aWmhL8O8q+jKhsLgVYEMtvDFrr1MRg&#10;M380/z78rvWO9qKXbwdFDCJAmCF9hh5bPDetuCMGtRQyR8FRoVi1w+LRNCMMDykLXEKRFFMzNAsF&#10;c++sLbzcTOEp4GmPKJOCipBEa4HW4fwYpE9YIFkqVCFoSfooCdKMubI4DbQ1F40Wi0CwkStIomVA&#10;SVpDAG7LrZEeapaSTpvolFgFe1Jp+HwhmasZBIhFCGFhTtm7jVe2BlDu4aCpLTBjuESnwSJCLLUJ&#10;PJzGTkiT8bECWVumFINGfQJiK5O7uChFywdRMfyM9C6NCGWOoGxIN+fgYLpuZGYRVVaURl8LmqL1&#10;WDgE6OM3UtjqOZliaXI3pSAsa9B1Y7E+o6yIXX1gEsQSLoHWUuZQEfS1ihvl2Ohgw2yJCMlNzqr7&#10;0p9RMiwyqskqwgehlH7n46hCL2ofBYM7fUX069o/tclPslspVVrSu7mCMBARqXBcLr+BExI5pLo1&#10;xzRTilDsVRzGde6H/LzK7xaFCJVejkE5O6bsthVxJNyMMFiL5cYPgQ/f2v1zkHr9fjHDN79eby/A&#10;EomqhkPiydmPLee6gW0yVV9A9ITBfDn3LXVrro71DgMgRJNYGYYxOOXokSUJCA7e9PzgruaRoXC6&#10;O0kjQbVyRakdayXWZiNsOHFkrBVSGUXVs4aVbUt9Xhfn67HL8hjVwdvZAxxLDWqC1/h+O/jhv/Xp&#10;KTKbfkUW2SrUx20vuwxGZ/92j25Zn7Jxs2NADYL6OEQcY7HlBSBtlJTX+gBewxYKYSOGcTkiLTJZ&#10;Z7LtNqrfwVV3bn35rh0Pvo+tG67sobMP4Pr6JIjpOgRQzFO1abEZlcqvr3E3Sh0KPVasd9jSHoub&#10;xe0j281gopTUqAhYKyCaB9c0cT5nIL0RfbDnzwAAzoNknijDOAq37M63gRnpmoD/VptznRMHtFxO&#10;tqsiyazcAKbOsZK7DmvK2nHrKr7q8yczw+3FzSi/ud+T0Lvcpnuse/IfT5b5x9UGGrT9N3MM8xBK&#10;mWNuO6VE9HmAtdmlHtH4dUZNHBzZyRkTCAgtKbnTwOih2O0FVY/SZ8HGZwHD3HL+wP3sO+o9Wuio&#10;gZZXVDe67fHk86FNXosyj0wwI4O0znECAGvRpVzzmE40BqVAVDyzB2BmDG3Pc0S3e9fOr18XTRBv&#10;Bbf/YzXKhmMLx0lwa5nXZH2KDmGpXCO46n0lKGNADfJYWYkQpmgiOvmZYgMsFsqt3ZC1NQ1sBe7o&#10;y42K5p75k3PNkgYBzDM25Tovk1627FCHbKVBzmiZIX+85YllND/NWlONYJFst7G/51SNx3hOKRwv&#10;9FlbMs0UL5lXKihLyma9Zy194CWpRWTGIJDC8CKxLEivnz+yODS9qd1gN7J8jCn6XoSyurexZk9E&#10;u0MiJ3xcYUi26flY7N/ekYyuXvyNoFWaYZ5M6FEsdYsKlVQa2vp+1zLz9fQ1x+pGyIUmweid9LcQ&#10;6xTOaqILjYJxCQtiIIEEz1iaokdHesXsYcWYYSUCaCKAIcvRhvWZNpXq83wnw41YAlqgWnNaM0NU&#10;nU4nG60isZKEBpiVWIZnkRhL4xUuNhJEG+yRMVCJ1hPhS5vIDF4qiAntHCSs0RxOgjAxDBaGjogq&#10;TTSZzaHxoHqPkSZLdceY5taqeQM1gZCneCZk+apm2mOvVIq+l7qAAHtmGIQLta3iDyOrOp1Z3GNj&#10;RhhEZrzIgr1uej1bNnJMHA1Qaj3vDLQnraMaXtmjXSp5gwdjjR1LmU0deWi9ErsEwvbqnNO6+fTS&#10;duXoKWgWoc3sAC7LYr9cP3wrf0BBf2j9DCNaD8falTt/2Og7gzsAdXr0OHHpKG0Pp4szbRJNcSzT&#10;8ux+nv6Sh7ENZy4kwUcuIoYlioW+SqgUSe2uc27rKaBHYBTGGiftzui5QOVshLJf25jex+QolXNy&#10;lxJphgpxadv4hH9yoE/M88rjHffef+rVDVSmCOIJzCCPtNbo01beZw7ddC5EL5CenpVnB5wYFnkx&#10;G/Oqe3kncs10h+fjsU5d1VrhUORoTptQqW3/VYS5+YzTic6nvv7pZ0IaHZkLmVVb+eqZKvqOdPNT&#10;6yaZS/GIzD9dhYbWYEvPgaeRW0T0bSIlgBiCdmdb9R1NHCl872pZRLRBrXcHekVQD+FSQuMq5hid&#10;t5O30IW5ktKY5gvBZg1pJ3WnSjmts8akyVdf4/MnU/C7P1lvL02ke4swa4/2wihlonH+5zWm/om1&#10;mbeJPT4c7f10+BmFzn9envFi9/3Qa5sG6RGL7vbaQxSGhqJF2I+Q0eu2XT9sr+g4fNujnfxpz5sB&#10;Mcp1mKXN0cQs446ufQpi+9xbgIpkt8gVFKIsjh1X7XCnl7j0POHs2bj/GNqO4JC1I2R8g6PLKWSf&#10;AGqUm55vLDXMGgnJ1ofY3ALWgi2L5tFSx8xErbphWe3x6ormOSlpKRMbDZOuOCAyDJbKj7nsBzZu&#10;1ljEQ6RkxclIM19R7MTTTe0qi05T6+YNKZmZTmmZk4V6qXqgOMA7jzX2McatKYGBDf3ekn+zni1H&#10;24niJK5g8kRaKpYHVnkoDFy5PGQ3ay9RXmEifUbDHXS4hqOFrVkI9xSaZN00OYqkzIOZtB0kOy0r&#10;6hE5ASSD75znnrZzvQsPNMFpgBKaNlPCnhAoNQriGgkvSakZInJLAHBx7T6BqknWx5QnKDoXHMu7&#10;6yEATzeEJ/W0yUxM6mw0RkMD5RmbT+6A8kHKKQALJDIvPq35abjunR30vBQXjVitESS9GVZqyeg9&#10;GFXoiG6IKKarwVYz0mgmUiSspT9QnQ2bPgS6w/LVoEWkZWPpVoaZgpArTA0DxWT0nuZGS4nV4cys&#10;YVlQMkCZDY0T7G8vK8MGMrr/bBREZqYASEU6IXLmTQaXAMksTUDAisn87Gi7CwBwtoK2J76/JAMw&#10;gd7hsh1Hs+GKOc0/BZ/mQ12ZxD3IMZwyRHqTifOEQ+BhMNzMmiICwOMVEvgKEAZjC/iJiUo7JeNo&#10;MvzyXjb7cH5s2rpF0zfnW9kl+o5NLoDK0WASsCZ9I1KbR2vO/Qpzj7grAgpEQHFewq4SOCnuSF0M&#10;VIQpdzntMF0y/TSJtc4r2TVxYSG01PFmZvj3VvPpoRx0uvmMAJZ8i6TIZcKs01MFhQU0XfNofvXa&#10;zKl5qfa3vrykQ2qOiJwTWYnjMNv99uRFYUakrvZzAsEb9ABhMg+VRjezN/ReiZJsw9OqQyrv17Xt&#10;Bb5YM997DKtJb8ZRrjBttcR+XGNItgaEx8qpDKlgBovby4ma++TBnIruXLmgvuay3rNZC1FKLYeq&#10;nVyFkKiqBJxX8oWjneutJAUloyKZICoWbzRtRDJ5FOUik8Rw3T+Hr2btRvryQUszXzOWnYddeiG7&#10;f6Jt0+s/PdnL0GW2H/HyzPjn63HgsWVS8TMsygtstSGroW80ruSLYcMDgYNV+ysZUdJc2u/dL4iV&#10;6VbTydCBiFytD4rwF+jA2EyKUMB9GKJvZExdPlCOiay3f5TOlPStiZGKJUYEKjr63AI7rZe7Xyu+&#10;VADVpSYFtYgRES1CsraoLG1KIEJxixvMHXy0dcXqacq7tSy3MiJCIKXUGs2LqSQi28u79YWZKwT5&#10;4gSgVjTdric0BUUzBLVz9RbdWZVYVCNqEOnPzroDCr0stde/FwrYWZaWQVQxQe+gKDHzkFic5BM1&#10;gUtZBBCCwxvaquUBu+HlI9k2BF/z9slG2gdF9z/1q+3kon61QZnsinD3vBUnohB79d7P5X5Grze7&#10;JYj27xNwAkgWWrol3CrambCBVmmzgZ5Csl32Ef1d3/RsrxACFsZKe7TWkqNrLkErPWPCIGjIqksK&#10;QC454yUk4G7sPMGcfZjxZeeOTL7IeuI17v2OkMisYSUWI9zIGBVl02luEiRjs3GDNLCqCrNPaDn2&#10;Kr6ZszpIrcOzPAaASeWj6WlIHUUSYMgHsXyvQjTEJp40clTqferct4bkSvSwQ8Vc9xszlTyQv1XA&#10;/5K9+UX8+axVvHAQep+O7ouvVXohX2hpXk+xUNWVTmFJ1sxGzzJqST2tQsCB9XPOJ6KF3RCPiyw+&#10;tqx/jASsAPYmazns0lfWl7URYU6fzzRZ2fmWr4ipzzps/j6HVqsKleyPNBzxiHXl/Yf2uNt6h9xd&#10;y/lgcYQADd1v0RtxVc/08srI2+mhKeKqNEs5W0xqeR9ma9v2bUByGJfOsMgOdICttYAya2PbXpGu&#10;WJaT4XI2Xjo1A2RS+LPnF/QRThrIb74FTaTbYN+Q1nKA1SLI7kh80ua68bt0pLR82HRhQjUg404G&#10;RCjmElMEZw7nV7UalMMM/CKenMHn4csf1/qNrChg7JM9W9kEX6/AVKZFdKaRnO7qlrbY4Pca9tYD&#10;6LwyxIXIJ3o256/Pe/mtjgy6t+V8HFqywmyoc9rR1IvgXc65TybiBgB0aHbVk1serKBGroN5UwDV&#10;CCFCGSoRIjwi9MMfboJ9A3/5sLbk26+NhE2qX/8021g150lu1q05t7Q9ntLar9Ds2yI6b7Q3+tY3&#10;R05Rot4vFpWxHYIxsjFGZPKNY8hzsxpBObu+o2CxXfntBu8wh1+97inpfLha2P5FFCpllLAmGNgk&#10;t1jT/zIQyJSLeAxrz53PbSIErnDLP4LWR2mXdSKtDM3pykvOZI/c4krmYsQSs+xJCb5v3N0wh6gg&#10;aJ3h2DEKlpdgRBjBG6qOcKM81Ljl9WyLi9S6HMIaFlWhql+KUaYY8VttEpkpX4SO7iaan2eV0aFT&#10;LDoSLpiiP/Nc1eKIUI5dcUgNvez9tTot/1dG0vCYjlI0PJ6K2c+x56xKjgg9VpgbFMtLz13iVtGD&#10;uFDjeAOObtt0CcNrSl8Fp/FkKSMoQvkaZuGQzp8YS8UXLmBqIVHH99mV9TDUJDVEoEHOhhpFaMxt&#10;Mvl23FQOQq0pm5l4jTgTjmqcPvHElSUAOmGSlPUbh+nRHFiMI5ks0kakFZPRZDSHmMQlUkYBLiIB&#10;Xgr8ZoJ8GjJZqjVyNRc0AIKaDMlBzYIiueL3ILmDRsk4pkQRssXikfNkn7IZZOeq5DMqKlfkhFF2&#10;at79JvAz0svKf0GKW0xkfnFUP9fpti7d+QppA9aexh2tIQJSBkIrazvzVzlsaoSCKaHAzov54qLW&#10;b+e9DlCezLo+xo7/fqm9wQAb6Ynj/anhtJselVpTISyMdBuGVLyPOoffIvxqVc7eHAzwnH9m9+3I&#10;JJ92IeBFyq2slMEBcZ65e8Pu7x9SqeGqK3bmR+LO8h5VSDYIMYQIhS+vr75+lgeNh1nXiXae+iTE&#10;kT4c1s58jTNtUGSc7A/bnIS7k0dfBDNBVA57dFcTIGGFGvkwy0mjW9NqsYQUiq0IXoQpE4gAIPPe&#10;l3YB+NH1yoHd2NtUMM0etNv9FTSZWbOVlqWwWh/5xdQI+MQ2PkyDAmeS5gU7DLATSzta0F2Ww1pz&#10;eYAUaMgM6DciN1/RDg4NngbhZfuxpz6UOpgrq7lOS9dXHDedD47MeZgYdjIAwfV+4X/ZRB66CTss&#10;PEXAxmT3rC/eNQVezpRbtR9VNfYaVVBD9w2jNMPaO7tFxQ2YH8/wlaUue3b0uKkMTxktFBZu5U7L&#10;YKzs/rpKRCz8RSwvIqFwWLusUPVPvz1DoTOeOd+4ho0z7fgW5/bq+PNPl53rPMws0cARF836V5gG&#10;2xvmYxRYq7+ma9iCpYft2V2VWUpDxIVS/MHOJeJLBrTRxnAtH9t2NEuievdE5+g1pcc856oGyZxm&#10;sUI+FHjf4DuMJ/XM4f4P3S5dfVvb4EnfnJHZtJMkw2UbbuPs1iG5Xomj4JpM774AJ003GELYI6I1&#10;0QxlMlbuaFYffWnrsmhd2/qgfNk982qLBER01/pikaJYC6pqpqdDQbH04U4PsuVkV+XRAOxH/oRF&#10;e4dYZijVGOqYLi+muqh0O7/4vCfCUCop9VRJg8r3G4SgBkrK3PgxaGdPeRebM0WMrMwqP6MweWjF&#10;43NbXry9gA3NEh+NgqsFPhXzi6Z+kQGANG1WldEi4w/bo9iGRzsZXwe7jdxs8dFP/R1RP9x7X5gz&#10;W6NDdzIJurRmqYjPhW2VM20dalyaGiNQ2rkhM3jeE7mS6sk2a3/QLQBu1ct7ZqnQ/QLbxRBcUJXS&#10;FGIWk2jRFkQ5/nPktAxZE824ssHQFBHRBBeaDWUsOq0pGkqeJ9gxNlZCcNEQIQMIhmV2rhZyjWTc&#10;Q0BjKkQLpMzMLF11jabW4AGFoSNMlssjU+UrBdQapAqvkTQ6YEwiMCNzF3udBowq8OIW8EsbehjH&#10;bNpncCuNisTAhXtT+vhqKPQMUsJiH2TYOARZwlAlDMQnmHYcECMqfkyH27XD/Jj6GJhWvnoth6Iv&#10;icqwu4A0E/iIYnlc2QLje1nPNCSmzoXKuHJU6gRGsZyoW2oAjPGIMLKdulWdQATApKaalMYGu3N1&#10;zYXxVke9F2+9y1vZT27/vcjarYcwQDZBQzjIA8Eon9NNyJpeNAOO7N8nAaDMf9jB7IyCzKfF1exE&#10;KZ16oyBwe+JuKItAm9RBO1kQBkZEk4JVvNkUiCiWvjZ/EFBEgPwuGb5nggoL9NYCU1mmYKR/HVms&#10;buZhMzPS12agbWTz9EPv37/nc7UBF4U/B5ocwniYkctAocO/sOu6dxtStSid5UXehJScoGlf6o/d&#10;+Q7P1RvN0NUPflosQpbsljpINEJ9ci+JOW5iRX3gAt0wtVI3GIS3rqTyEy5rKqM0+8Ut4NYZtMM+&#10;kDCHQ9UnUbJ7WfqWl7W80dkUmXUF1VtnybRRZooK/WVjOV9ztOWCpoZQqklliTMIIdw/ZyXX9u0v&#10;7x8+pnYuAIPWogTp8Y8vkPT+NoOWA5g8Z4omdcxKiHkHXC93PBx2QNbD9gerbfOPTCoQBiN8JBXk&#10;S9wQ0RfcgUV3h7oi6z5v12yEmZ5VzmqajkA00pqbU1WenseYK0Q6gFI74RbwDjCnLa2mmF53wpS6&#10;TVn53QhGu4Et/G62pqm3XcHVwGR/s3Jq3Z6OdiX1/mFaBabxhWm0VIiKc5vawZpzbHq9pkOfy/oA&#10;CKMJqwzA2tfmXSHsikynjvm6yMUmNrSlRPMUollLo7bBPMza6+ewcOAbx4OA8hokZH1hAWiWUqZY&#10;LBmJAEq2rgEeJTOjkO8zZKL4wXtqVseiF43XBLoUyE0pUW5vUC3805NgkgK3HTNiH4MIp43ozvQF&#10;cEQYxpMi1BRBJgpV8akzWAamfFE8xLv7K9pHu30ILGELwF58tcdFT66cnEIOOTaHiStMx+F0ehfn&#10;HNF52y7XMdEuv9i086bMZJw89GPoJJGp7C0wxEa0itg1WKzJCYIneTBkINaMWzaFlw87RDNzmhTO&#10;SiKXAJOnRGcWEU2nRL+qYQi2DAe1xSIYTiQ/uq3NHGjNFqe4phM4qBYhcSXNEqg0QSvqyhvwMAbY&#10;QKH1s9gSArAahBbuC2Chhl25BpIeVdXGOhO6AUB0BZCjs0k2WQZM1xwj3NYAkMC1MG65SJga/bm7&#10;bb4WAuqxUQbBBPwZNtfAe8nzPo6DTOmu1UIys9hnZW8X7A+SKKFjI83lKXuWL73IHjIt618pWPVM&#10;YuNAza1xerbyj2M+evx5TPJmoybNDulY92IIRLG/8g2LXR2la75T369UZzLwOSGUFIH3PvEIIM06&#10;1xsweSjqMuNC0pbaMgL6hRy3SZHwdFWkwcEcOYG86/Fvdc3hFL2o8eyuuuDX0JJMV+6ajAGniLHV&#10;E1CWQauKlGoK98iKl1cz9dmAmfwmYyvFWGZwgSt7J0hSLMOtWQDeLuznfGtG+j3UX5/pMoCQCyRD&#10;Q3ZZ0dbd0SLz4LpY0Xg0F7VaIe9KLuMKp1KfCoSpCboB3gij0dZm5CIyfbFp9KO/71smy/DGlhe2&#10;H7bj1ouryWWEjm7BAjcCFfmEK+eoIgYOdm0i969isWr33/Pj49X3Mxa9bF+NRSnEsP1yPiTZatF/&#10;K0fv3Eq2wwMMlveSOyOZDSBhGzX3cLkTVa9eVqX3Z9UX7+2ZaghVZvkhxyI5S4EqH+pkqwo2aQtq&#10;yUnEDHAnXkiPHUzfNO7kyFCGhhYlRjggxSoDSibSKFZGkLZErO4BKT0vSaRalw/p+aA8az/kDB2P&#10;h+v3CH/Brx/ffAtae/0hfNXjHsmiiRXdkAOQcZWcg7dY397E3zlvflazf1tmxvGvIpYYC/IMCKss&#10;Tf/zJC/EAulXYcOpxEvuqI2zt80COXmQT+Rz+i7D0xu+YllMzW/iY20AaEF60piCijVPMOJChKzC&#10;NVSPBnAqdszoGU6xhrXGxdOkQbyRESRLPSvm5xbhO6Pfrua2J4eLNJuWrbugB8wAKuSqykl22zrP&#10;0uvrOekaWphJUojhgUBroWZcFati46+Np1NXSYsaJDsUinSHXXjDf3zbDQkYhaATRhueKIzYy/ZK&#10;7NfcwzFTAnP3TV9X9jXEyxYHaGAzrmj3m8FlZqDJ0u0KwpI/B0QPqpMEIoigubQKL2wvxlZeW4VZ&#10;AxrRVvvAeG2vP9xXb8bHNy8WxnjosWZtUrMlwgTPUo3LNtmqRYSx9bgKjIs8wpoZACc7GawTFK+W&#10;oCpFk6IRAiIEimHddzubHSwp+uyyOmnvpI5BG9gjubkQRJFWUykV6OEIKUM5Jes4Y9G12eYaSMus&#10;a1ATJK0IkALWrPLS7PZByzeowmazj6FjURKiYgjnWk8v6itq1kPMWT+Qjoq6KtraZJHrbqQgh/oa&#10;3IEklfr1CkWvAUUKGYCiMYH3haAI2A1SwdsL5M0WmSFCL9/g5cUNATSvmcehZrZCCw0061khboAb&#10;DGhGWroQVnLoNjZQZTs42FJ/jVXlxAwWmfVDJixLyzgUDcxkrWTPttRdoCXjjnK7r8YAF9G03BDB&#10;8CYVFw4KX+sCWgMr/7ORhC3h8NXTIW4kWIk2a+azabUmWxhq9JVs3YJelxuA5vfsR/dUgMsc+EoB&#10;W0KBR1s/P9qtCK1iDwtKHjDE0oqjK0ZbQCKfdXjLkurLLXE1+jsOIO0QBSwzc1WLC1opxpWZ1qHF&#10;9g4qLCQJlqIBybj12RTu9TqXtFI9XBL1IJna0bZQcj0cq3NpOSsyQu4E2BYNouZEXxmBTc9gl5mf&#10;CllEvSziUF4mFaGsw0MKbEuSWxVS64l/Wb4lzMIMbCU8C1MOsn1ayVuW4fipZJe2V2ZXorP7poCC&#10;uclNq2PsV7EYibihISaUEHxmzY6YX0jJ6iiKcMabLWs5cfz7rM1FSurIOQBmtCZhoyDkT55bVi5P&#10;VhEKwSO02uvnCCexEqc6Mnmyy2+PX6qzNlg4Oh9Sfd4mfGKxZCVM9xVHs0Qk+0jL3c/0/mytl95g&#10;PzfRDte8iY+A3BUWHqYfQxKisTZQpyZ5ephJWWtk0NqyEAVrGVJDAx1BGTL7YW9Ebh6Z8mcqXXrT&#10;zeZilPNPm76vjt4dz7OMkAu9ZCiqCLJpwWRzvrcdUPnb8Er7beaNzx/eascAbItwY/rzQWZ0TUKL&#10;QKwuJcPjWQ7dMLTSJAZABTaoX87P06j1nDOWDRS9jS2jcxAGLv/5bNPy7u9rt4g0M0JMajGU7i6z&#10;zHT9inYW424FrAuhiuWksZ7WdQyadR8OC8QGJKwer6/Rvr9JfntZ20v88uPy4YO93mF2b2kudCcn&#10;sYSFcZAtC90DwGrTg/hjtDFBz0+tiyRs7lS78uHM2kVz3HIekc++px0LhKrPkheuxOe80GkqlEA0&#10;W2SudXn95PUCeANadaX5ktXy0CSXN8ltWW2xUXUwgjDfc3yqFMGyALb2zcr/8mTEMXbDROCTsi7b&#10;FulQvrpJnOevt0Q6I6o+cOmbWlaGT9KYyJ4cDdFg1sIjXHOJJiv3QQYLRpb4gQv901HoDtmebylY&#10;tkWtTaf0F0xuv7Ozw/hGRfKjzyutje6iz6SgPPlqWEIHvuIcTl9tp81o8YgkXHFhM5rliqXW0Czc&#10;ot3swyM+f7YfPi9GN4uXj2mL3KEm2corbTMCygjpmjX8YG5MgmLf4hzdOzYlEEE7jKkDYGJWTdhv&#10;VBBXugrn5BYNdIYlo3O+FE6kpANI3jzQVoOzp7D2rNnjPUQ8XuEOu+F2A1v3wgSgrTzDH61FOivr&#10;Jt7u8OOQnSezxp1jttASuCZmM0oxshDLnqfQaBnGldRaFpsZUjkLJJOTi7ASQI4lrlYWzTyS86VL&#10;VQ/vvobF6bTWzAFDSe7JyLAkxa2ZIIq25lIMEHQSoFinA0b81tJqBIAI80dERDOAanWRzcypm+Sh&#10;1vW8zSwZIMhIrIDEy17RxMz7chYdtqKkJMxcNFsSXeQICoUks1paa3JQoBdiL7RpCVyPVEkAlndB&#10;oOeaBrvdnD1XlG0GiyGf3LFANJUTJ+GrUWSbzdKaYcGMnlT14mk9KEUPpkC3MWfyivRmjlEnHBjH&#10;kklszkIbGkuscjqRi8DlqCXRGpHRLKQjPgfoCP0/o5uho4V+Y1m+4vI1eXdoqE85Qoe4hhg1G4vC&#10;sikSsfNvKwrdD1Kv0rSElfzv1YUk5XI4HPsxNP95uh8hKRKxLdtfYPaGkredbi52R/BY096u91FP&#10;6N0/2RQknx/f5cpxsd5ehXkuz6UeNsw/u6l20Vh0890BUw7Hu6PB+5A+SK+rrFdaSQVyJQis09gy&#10;6j3pcc9ct+USfbe1IxuP7ufDQtvRn4PZPw5SSHAuwmEvVzVjDySs468dhQKZK2tZOfidZ1++2O/F&#10;Xy3XyltbvmEOvrNtK1l/E0ZopFEC/WfNwxwc9DrX+fVR+TskdL4FmiClD+kRKRx4/xx/9s+W9sH+&#10;8Fs+XkOrltvilUFYI0pYs/pe2sAAkTWQSCw1ZxYY6HntP+ed1pWMlouw1dgr8kOKpAxUmRtYn5TR&#10;39LOHd1eiQOldgAP9gBC3prVYc9DvPNJJmS7oVlBtUKHgAUW1jwVeqQGk2FFLAGIDQxmMg9JBUn2&#10;lVgrAIsIS3nxWF5f3djDYyxhzO7CxNdPMIT8igY5bwGkN2+3Wa67I5Eve/6CXLXt0HtfqtBQ/euA&#10;NTJyThZhJgq6OYvRG+7WOxb9QxmFmV2xP+t4Oj+6vTGBzQFSdMvjOM+MkfZl8JX/+cL1jBRDgQYZ&#10;mEyiqhALkAohM9wGFuXUMaIQwVhhTSbhBsqspWwUIGtLyMibf7fI1zVW02TW5Krq6/AjVhacWYaV&#10;FsBDWlomEcwotJXxysF9naO++/74MgN9RqEjHFrhPk0SLcJQc8k3KmiygI6y7oOXe3m6vFSFKqn1&#10;zWtroYAjAHuYm+wW7YbW0G6ZOgIFrDCs4rqkO47zje2Fiiv6a1n6EqGhfMZUrCGVOGYYdleQ+Sut&#10;AzJXenp/kmOAZ/wwaUEyAkzO51a9wBChpqCjtaaDCTsNFXRSd4bT266+KNVKgTadQIe7Sn6vAJer&#10;WUIdGS2Mqp0O6oOpNZ3fUEGKo9BUObLLiRtVSlQZkuXttoZ/dKdCbOpvQWLPpc4CY+thcwXTnl1g&#10;Zkhdn3w6Pa4xbImSm63CWhn/bGwOnO2k/jAK1iWOTapOpTECIJpC7F4qlqpncZ1YgAmVi5jx6f7u&#10;pPqhGQl5iGYbfkl/YOLQmoaCG4wlyWbhUSFKJUdseJk5sGj+lPlEnWjMawlf1o81sFMk0whOgIWX&#10;/DbUqiV0uO6SnhR5OH7bIeMY9RyzvEVD9xj2XTVCjBpRrf0i0bk0Njs6J1oferZhtdmeLf7HIfRw&#10;fcuYuYUGbVTejk7PUdOR9KiRfrx1hARPAsZIQj7A/pyCnqFQdPOV2kHMjhiPj054VuRut+MZcNa1&#10;XZ09Z8bcN+uTXZ43K8ztTwTM0jATI3f+ci5imewpkIvgKa+wXeGPBwfvrys5Wpf2eZdp8tWN0yEP&#10;l/YGRv3RZ4sIxmZ+q+vlEr5fX0b+7ZPjDMXEwNeg+k2s6FzjpBgRlyj0Z+32ZHMJu4joEOPevsGP&#10;VFO5kB2b3qgc5KvOUqb9vHtmoiMSSdQU/LjLo/3+N/HrvwDkbWlsdvvgtxd0g5OkEGRkHfKBMNhz&#10;twf7MTPFcMX0+unt2bDY5Mi422zTrN/bWRu1koe+AfYYEt2nqL70FPmLxyF0RjszRElskjS7lUAy&#10;/G836kOLFcAC88ZleBMm+znJRkGGGUNRxCRQ0u0D+0jLGHfSCUdBl+1Q7xvwX7BHx1XpOpQz0Olb&#10;Y7zqNpd9AQHsIgIKKLLOVR2B6Gl1gLWEPNYpE8O1nBbQAYUewt0/sV0m2mYi+jOyx9a+iKauJVGv&#10;W9vXisx04kUVnPT0vOhisp8VdywnRdIBhhdwkdgsaJmBYDQ1IF7CXrjepdUeK9cVkC23RzMsLwRX&#10;g1U2Q/qn6nGqYaggzCh0vqQp+2WXICrjpSdrY7IRmIYJNhSat7rfvVQla5dJ6D+5OnZMsBnkwSuE&#10;LGttcEGetJwsuvXqdHiWOAs3v8ULYDcgLzJUT+aLztdt0pnzV1FEmOPj/ulEgMvWgMjZzNjIGWH2&#10;LYqk6oOtCjDUFkukxw65PXU7pvzh/WGIqVPmbfK8Q5Hh8gIs2b/A4pAUJM1cRR5uFRqt7QFk3oMn&#10;xDXCbuPWElFXAjaIlPcKNRV5PsObayN8G5HJ10DYmli8hyuDyJKztGZs6kzE8cAIZjZTPW5qdm4R&#10;rNf2ScKBgQFr1IRjMc8G5bbGsdJgoCKY0aPHOblCFgjb/DiJ+ciKCQ9HykgGpBI25p2QMINtgigH&#10;PJlvtO3WcY4wZsda5HmJRQHUSm5LFQzlrLCh0KtOAjA2iWBYXORkvtE6tB27aPwb5tsX/ewpubeh&#10;0/OpapmOXYWbk7lo+1XIxmZ5J9rOqf55yyWqM4uTXWrsQrvBXYrphEgxOEs9jjpdQtCHboACIrQe&#10;5qKdNbWtQQtTo72+N5D9m4WgMotu11OtTM9j963CwvqQPy7YDp4HTAfQKo4t8wKW00nzeoYnqNJQ&#10;FQDy1mrHfkl+NXIOK11L/+f8ZJ+YBV/A2bn31cLUqblf3Hu3Ux7vq/b5x9nq9oWmdWTBcJ+Q/4Qa&#10;kT+N41Rp9686+wZEz5S5yFeGJxSKPV4f27/JkXujkbKZVg8AkMIhppqlsl48NhbvBN7ebm/hdw1N&#10;MKUeSS1ZY/piCoJvbj6BoFnq8eXEIpk//Hd/21qL0McPH17vDxPEFmypAh+QYaxEGVuo1KMtjaF/&#10;+GNA0AMfXB2sHZRpjntNC9t5DUt7/bzjiIiO24WmQcSLiMnF+tjzTrdvxvSeNn9E5eSgjekpNbuT&#10;5YWyWrjZCgoU5YhCKZITpSguI9ByTUUoXQFh4FlM7Xm7JuVeoe5zRHSY/iMn9lS7JVdIR7kfszfY&#10;bw1DU5TFXzLsHgJghlBwYQtGhiXKcbVZBF+EhW+2a82wYhycuNy7KONk9Bixzxsad/9szn/mtD83&#10;35dcM8jY1G3rsf4F2BAzNbeTtQDsRLAISSuDopQ415YiNxgt88puHxSNsDAsHsp1ujUUEjCMOt0j&#10;8AXphB96EGaGoMQoKrJ1x+RJyR26xu/GbgArX3r0Rvl3+4iqwhpdo8cCapSjcqezniT7or6pt7AK&#10;vQIpinu4tCsfzORaRrl8h7cr+npIQWu47B6N98fS+vi/Wo2uWs1LkxXSsjBGF7TN0jILe4kaoYsI&#10;FLvv6Wku2DTXU2pQAS4wJUuWrSFSn3kYZL5NaH0wWA8UMFP8Cl15fnNlzM3fHEYRAJJZrG8e8+cL&#10;KDlKbIzTpOb6dKjcMaesw0uEfs3nnmgNUKOnvpqy3n3mEgQgIGiNgjWGBLmxRSqDVkIjaWiL1kd2&#10;R+egGlg83kip3mTiZHGU6UkkqXZwVjW5dUrjgkBEcNu3q/XkOInEysN/RCTTvw+THMWJRJXVlHo2&#10;tdFEr2+sk4Q60lZ5glgu291Y2uQeZr7lWB37wz0Mv8tcGHRG67RjN3myVSGx4+OzSlSN8opOyDjv&#10;0KJWTwAWu2qNX24V3wOArYqjFFOCDGXzTyBLx6p20uFoY64OxmTeHRfimTiWXShtBmTh0T6FqmaG&#10;7qggHGKOUhwrtKknKW0e+RCkFoBkxUMucgf3hQb3scF+CYALyxRCTDTL2iU328UY0XXgz3PF0r8c&#10;Zx0H77tzXBs6DM48ZD+dFNPMcDgdp95Fr5Q2XBi+32Xg2HScbesUicp6u6DmakRaT20WBLnc4Kva&#10;jwiifs3RAexR8bhknn76MW1vf/ZwKOWuzalX1oK2feKJWp9FWcpV0P0r20X5ln2L8c8ftfmJMcXO&#10;MB5qlglB2V0hm6LJm0268tW9GXLq2wAoooKJk59fQRpaMJDu3gh5rL/9O/vuT9bbh/by7f0Xf/5n&#10;/6t/8ed/+V+E9Enu4t+5u6R1VYi+Luv6eNzj9VOsdzx+QHiThy64Mz9Lq8rEp3gXp8/AJp6cX1r/&#10;cqSYHkmbz1DBlQySeornbpmY0MUIUlwSdHeHEuDOv/oX/7s//7MH20qsbr9FfApfpUVaI146naeF&#10;VoVFZCUreUQI/lm+Kh6KYDws3NKZGhEKZCppwicjJu24N9sx//vZZHFAoYdvZgfssxyV+lVlGQ0l&#10;h/rvDGu3cYsq9NIaxECrWmR9i2fcm5+r5etq/XONyWkcWtXNTgEDq9IGu0O8/2xfMWfpubrAHnAy&#10;y5WkqE3+1Ne2hHirrQGatzCYGkq9IPU2bPGl0W6xOOOhRHNAsGMpQkAr7SD1aFKu92asK3nKeq1Z&#10;EQAsetWeDdrv3To9NfSIQneB0KFzGCC6yGOU+0Bjt+49HdOInYBxOR3y4D5TOgdJbxP9qmSvwd6T&#10;oKywkYcPvwdgeqFZkLooK/CkERCo3VpD0Pq8WGb/lc/j64k4W5uVYxKprOnp4IboPJXHAEzJTuPl&#10;HdFRJw+4Lu22Edg8RBIm5ckEXjrsG6qs0QrU9e/RTe36Zu/3LVnByVIEWxaSaf28TUrVnF3GDbL6&#10;QrgAopH0QOJbWyrZTCUADpqHEngj4LkgFBQ1WKOZUtcw36MxemsqY6RKhpBDBQIVSdUVINocG5/E&#10;zNASD3f8OV6TIAqLEIYuXET2Ra/oNkp+a45njpBX9QBpSuEsSUSDuTyRa6BH4fK/ODrgkoU0xzzP&#10;TVc/XdoWnkqtmah81HjpKPTAwuiHZmwIuShLrJJmGhvUXV2zFS5Xt8iJPzkl29p1sG595gCnmz+s&#10;BvAUctyNByD5QQOlJ5vVh5qr7TUXt3d2tks6j37LnClboSS4qpySuuOy915u0wSnDNZSYRYR8lRI&#10;3nmO+pt1/hIneDn+fGbo7pxce+xXXx53O04jh2+qsFk/8vm8l8/7gDDPl8Eehm77y1a9CyqXkNSa&#10;ocuRjvZFau7svb2i6uQ0+PYx/gHbHxPnvt3a6eQLsGoUuL9oSgXqH4FB+/F/rhb4Uk7Sezl+CpSa&#10;vxaFpYhWHx9DWSHFGyhl0D8nkTHbprxeeil3ldanz9nImqdEGukgaZUeXWrUYylJqRsCWwnqsiJj&#10;xfrw73+PD9/gl39qf/7Pf/0v/g//x//ir0J6jfUR/B30g7sERtjqvq7NH+vrp7be8fgMRdYXdI81&#10;4jfuf7/6zXV3hztff8DjVXogArEiImcx9GXpbfzKKQySz2kYdLn8pAvD8v+1yY/UqEvTNtU3KwUO&#10;lhJQXcNqS/Kbls75jNYdl7uNBxImRl22Q7rpxWcihSL+/M/+6n/71/9Nu318xHoPfgJ+VwYGwiOU&#10;1WizyoQQ8AgomntE0B8W7n53BeRtfbhiiTDJqIA00bnX8Hvodx5/cH+IoVgqZU4pXt4AIcJTUc3h&#10;j3xMkKPXQjCIKDnmvImCjandXJ1MAA18gLfpbdqReZLjNmU3BZByjowptaP+OahxdKRKQ0OzFnLG&#10;ajHutp4/ZiT3NVPz2Ty6HJyDSNad0JP+xJMq4W+389Jy+DM3aAGB+zKUewNnLLGX3OkkMed9TRFR&#10;9O8pDwQcYQE3wtVa2TcEWwtrCHc2xqtVITI6QTT6I6CwBUR06y+qVNWGh0s2tJjZVKqaJ7W3d3xY&#10;nMUv5tcNZyswOhF4fN0nxt5RSUIjSZN5HU9ZDURpt2dg/uCuKnO8R0eHm8lmG5faTVPb84nShGjW&#10;icHpHI1YEbRMiLYCsYQJbkaFB40p75IdhDivki5ZSnhFVUKpUBfNrU2u9dQlTUnGeSlWbFl9+5Yb&#10;JyqAHBnREQ8JJ71EEDpKdJiDra51b4luQ26H9RPQnm1HDMTYUW76OKpjlVo6MeeUWjedPR/1JCLJ&#10;ei+uW0b1g5LYEHlJ3FX8A4As9bztZSSW6PMejA+oBQUzC9DMOohpuJGrWZXQKHGdldYoeU4gpIGr&#10;kJL1SHBBwCLI2qdEcqPIUBVcRX+MBqPcAwKbyeAe1DRhiEqqcrpG0l8w32Go8mEFKYZyCzdcVjhZ&#10;lYQdRKrxRCVr0kil7B0IGq2yJwq81BI8fLr1Hl2Cz2Pxrc3T3CF1LtD54p9CqeOCGVG5iKGwxogR&#10;RRGhqBxdcQtVEhbYfTO+zxk+pp/SvwVUikIWHqif3gyoUrnwaZrJB86ZbsPGsjimnT7ZxXgjth04&#10;xbv61n0GnszcrM6wBZBqe27ykPWLWw4IwIQMjweiRXioHqu7SE43O2DY4ZbVY+i7YONkJB+OsO+u&#10;Mp7rUCwn1CHQNdbByz8PB7z8/nwBh4s5CzvX93sByAxEKbnlJGCew6M1gG3vWntnca3ncYWv8MN3&#10;fSMxQHC4VActtOSed4HTd1xef6cvvry+junDj0HRMe8mK+dodPncIdbTGF4x0StHc/IKqcNaOEOP&#10;A9F3bm8C0bGX4WiV7XBNbqFiauoNmlwROS5ORRk2zT1B6ig0a0m3Qj5oBKSHYknpAtVCZTkKIyq5&#10;dnAq9q/QpM2cU7qk7TXLpaUstpy4urIZstIbai8rd5rq9XfHsuDTD/77v3+x9vLNN7/4k1/98mYA&#10;GC0U/+ulWcpQSjYk6SLrKiCfvoRX6e7+/7uv/+7xuK2+rsH1YZ++x+NT888Ij1i1rsU4Er4HGAEP&#10;lzPCI+6hRatJKKtSAP5+DSGsh1zlkrz5K4DMFzRZritZ4KTUF2pZmuttzM8MJeuXzOa9rHL1cWdy&#10;JGCNrn2WQyGTEnM0ZLmVisEmXn3r3WswfaR/AH/5sjDTSjrpdzgj+3cktspjo7oXyuVP0la5gKZO&#10;aiIYWnte0yP0B9ffu/87T719hWDhTfKQapRKHrGuEUH/vKyPxLpSCBGRvm9l3NXlBjPBhUB4BKAF&#10;Zf8VkCzPZXVOiSxKNzNBq6+meBUBvBiYa3vpTuUpdIdcfEROEEC90JHvST4ChVwr1tVC8Fd44I3X&#10;933tjDzP1YPQp/wYJSIRFSFUry4+X4feNYef25RUk5XSqxpB6xZWc8XeWE4fV+gct66jceQF7b8H&#10;EOXAcjhkLV0w0YrAlRXrglRbtAYgPNawBcstzPh4ARTLstmC7Olbp/vPOFGdmUWf44wirLWg10vV&#10;YiKhyZIUmrREGhGsFzJpiFEkbzYW4co6T42CIpwyj1BkJl3OwW02hbrtll6V/C4vOfp6YgDB9SL8&#10;ePGkCxNyq4fUx7AlLitxURmciAfno1QFl90BTXJpCZBaOjk2osT/w6zH0HK6Rj44Nisxp+lRVCis&#10;u/O3Z0cOrNLrKESDQZuvZY5CBTZsUA5TbeGOYAOZ/hEHNwnl7JiuKGOnt6+xCxx33DJC6zmSmaWt&#10;kh/b43gFfE4kw9F7G4l9gjSY3o4k0Obu7comBgCaGmhmnSrTQG/JGM2uaew230rCUkMXIgn5ui63&#10;D5CSCp94shHuI5gJQTCzDH5SNLkSZCK9jZl3WgYATc1MCkVrTen57UK2QAa7AhFst+ixIHZwme9T&#10;TrJVR0vTaOnUetOWBllRRwPVhDDIlXgZLI4S00WeCu7dQ9ovpzRuK+M1pBSmmt3TrOTPzUW4S7rJ&#10;LVhx1PLbEMlLMLKqXnZh61qg5AOFor9dLIMo5awS8id9IobbK23EKpI8rfJXE3y//lF/a+9t7BKd&#10;1oTo17NvE/Ehu7y7BFGLwlN7Xwcz1eYft9zSFbCR29tf6h4L7WwZiIJnLDltmxAkBlx+yyBHRETQ&#10;7FL/dtOlQz2PQ/InCjmcOuACMCgL1B7cFl+Map5hJJ6Dya9KGD7um+UAAAAib4RjOAG3EL3TvL8a&#10;Y2P0+fBQQF612l2EyoZe7o+61HJsgG3L4a535DJR8ScQzs7r5DheTf2GXmLtuPHe8TL/ZMHgVFBT&#10;1nrmmjqZNEW50npjXLP8a8xHnYY0gZDv6ufRqNNKDOBnjYhul3Qd+M4Z74krwgbPR/nSVo8NySZP&#10;fzmRvzZUzj+JBnp/u947oHbcgOIONTLGS/5UFCmNHeu1LrrM8XLDural4fXz+vvfvPzwh9fPr/9f&#10;40LQ7MXsFjK2D4gbQGPPu2Ej7qEPho+gCwvxwvbXt/bX+JDnCw9rfyXpYzMP3RVrjX48wN89Ho+A&#10;u0eszVe6a33cfYXcFEQ0yTz+32s8IhQRHi/hWFdb1xav4bH6PUfGAvzG456VWMObhyvg3vwR8CxD&#10;T89qqJDEYJnBHYWmdCFhltipnmx2W+HM6F4Tq9V698iiR2XHgAGOARYAiSv/7n7/XcQ3q98SKAuj&#10;zkwZHUZttkKOP7Cxnm7oRtII6NYniASOhKFhKWpwfGjt2xv+XMtfhyStRgkuSCndWz3ggFENcMGk&#10;jFL2dVlSqlbCjHcPy1g+7bPHpwiXFpCGJt0TOga6iLK6WaOIWDwcEf4ggkJIjbopYxG9Ejr0WXiE&#10;fgh9cklaFa6AjFkMMYIRoXgFXhQvHt+/3j9//j3+9l+zWxr/MK0romEfaLpq2nx+3TO2MUUuJxYZ&#10;EZjXbE3c/m0bAHO46X1e1Wdts8hjRTGvGm43dnpB/tz44gC++bB89+cfv/v1S7MFXNG1BaWFeICm&#10;wm/sPvoUNSlRu6wflDifVdMSE3MBBSRqse732Irgl5dU4RSs5K1DCAArya71Nbx26TiQxBpxaIqt&#10;yl8tPlqMIyVig2bTwTuh47oLVxRL4vxT3loQR1KlGaBV9psffse/+zdgqwXBzm5UJDO5oYqerbDF&#10;mhRmJaOUFFCy7BqRGce78uh2QFBXkjLh9JwKAVS5AWMvh5iYuYeHebYpR191l5xG2ZUD6ju3vZrU&#10;jr02oGMJbrHuJq3lnoG87Xtpt81toNZnbVyn81hHaADsUdvmkMjqk5BSMzi5oKeKlQFq1sNHmQ4K&#10;dIlR22zyWn+41TVpzOqppb85I+1k7eYOWUkl9QVLSyij4tY4AgWT36GCNolLpSTiEDoPGdFyWahA&#10;Z8dHRJeHrCtnpzNtaFbdEO+zDNjfJlSgOP1o06SX1mS/vAScgjJkkCwAjMAptzG+yR2RZ2N9SJTt&#10;CzVngDL9FOWSMGEaVwVg8uPAHA0CNrL3OEt0Cqypwq5bSx+mRcoTT2IOM+nqvKykhV2z6Rylmfj/&#10;wN7cpm/v6WS2ZxdkD/W/t/tMVng5VMonUtMpoDA6QgrhTU5baVhsh336yp0VO86vp3pgMZtFFI/q&#10;NBf/FDD5o9s844jM3AGzPpUIyPJUhjln2Ke4bt5NnG7n/eDgR175dPyfeq7LvXX6vD1FQwRmTda3&#10;Rsn805dTzkrw+UtYfV+wXVmtaFYtkrFYOFeBjvfWEX1fq1t8hjaPZLnui8UTd+kKtAIGSC3hCHWF&#10;ycKouV9Hkl9zrSVTtJHmPQm9I2VcPBcaUV9l8sQp3yHBP3xon76XxLbo0+8//et/9a/at//6V7++&#10;W4u2qC1oBrP/9sPtu5brGEjeUkGkNSM+WmuNIYb00uzb20I2B+8K1SUtLrxGuIKgkS/gX35oChIL&#10;+OEba5nVfU+VSwGES1rjn1sSuCnIS1EhPtJW4LO7hBAW2v/r9fFv73dfXY/7bV3j9RGv929+92/v&#10;sZrf3dclVsQa0mfxEcWDlaJ5MB6BrPke0YOpk9dN6lKt6IAiPaUIWQlvYtBX0NfUotVKmbPqBEwS&#10;LPB4xN88Xn/18WPdGIEVSOJurqchAGvkl1iMopkCRd/Sg1DXhisTInVcc9KTSu2OcFijaFjFBXDG&#10;QiYod8TDtULN+N2yEFwf6wNyxUq8kC8VGwCbmcsbP4gyayADemmSOeCu1iylUm9ZUNhj7TSVxdDY&#10;QvH713VpZtDt1r5tzYBV8dkjwIgws8QMH9hEPTLxXPgkKdSEV8Qq3UMhBvFZkvTLxv/u0/31Nz/o&#10;N/9G/sfPCJ94FJjSF8/C3ZetGwhJKXGAFow3dPCmaVTp/qjZg0IGGn7+FkTzQIZAsfKBMINlepiZ&#10;4A1wx3f/7Bf/7b/86z/71betfSQkvaZEodSY/Fq+UJz8vj3unbY1bGTbQo9eitnYlMWKprIN5S5R&#10;vneW2Z53eadPlraIoQvPNHbYmfAy+zRPG4T6i1Ydm5HBNeTwF7a0PzUd2SNYRP4YWkgLjtOsB1rL&#10;oFgEyg9+4bAns9akd66iS/9h9R/+9jf33/5P9M/BTDgkMLGWd0fI8HgDXaYQbI6DEDIbGRC4oj5m&#10;b2x/WZU5ib4URpeoBQlaQ0HS3GmjW+8jHqexdASfwvGb+cu9EVYHHDb8RPgvL2LukjPowXJlhdx2&#10;iHTkhM0bX17SiEtwj/cEWX/bXbuiDuhfYi/a1Ejv+j1kgzWZZV5xRjqacexYUcQCO1tNvFRxo2Rm&#10;KcFy6OsKck6BKZkl5iotQ1ppqq/F/s2Aqvp9Vadxs4ZO5OTcjNEZQKMyZv7VcxE5Fssys+t43Ini&#10;JlUGGEk61pNIR5gU/dcRNQVhtpmWoxMye9mmoR45SZKgYWKNaoqi7EZmCKW7JgBJYNi5GCAISy7N&#10;VhUNZHSpDUfj/LayEQjEFpMY3oSceVIxDTXCTsi/V2KrRNBRP++iQht9S1kf2mtRMHoKNx4+lUsC&#10;x9Y04sXICWCqWsOQu14kSY/wtGnZn9Hc3tD/mxv3YVIS6xWYJCrzv+gACkR64E6XT8xv/TO31M+u&#10;azLOQSlgVthyt80ot5Yq3OhVzYAdx2Q6ps7Z4PX5x4ZDN6NiCux/0Xn3vkPXsbZ2OOT4M6b/JBxF&#10;N6/HQdTnIk7fjFPtcaEpZjyZbu4+GwPPu2vUEa0PEOTpwKq4cZZ7fmLiVUT050Ch242+od57DpY6&#10;7DIdC11Gsi5UALp2brkoo6jtXSbLpWcZLBeXOx08KzhZXwS63fblTrECWFrWXBHg1vi463/8f9q/&#10;/R9eva51PLr//nZTa2ZGmpkJhLX41V9wWXy5sd3QFtkNywtevsXtW3z85e3Dt48PH9HYPrw4Gq2x&#10;WTT8ZVv+orVftPLUGriQN+IhuWTgYpZeSUSEtUa8GBdwAV6WZtSK+K7d/vLbDwytwmdf/+XtBr2E&#10;0QIhreCquLW/doULFmiNL619Ev/73336Hz5/0sMf6x2vn+L1cfvhd/j8+5fHJz0+P9Y7/X5TgEtp&#10;GoYMvCmkYslamQggImn0t4Cre3sVJluRnZS6uPTISKMgaFH4upArcRdGOlfm7Dq9ZQ33CBBBvICC&#10;OWQwSAHdzNZkcUQvtQYA+L2vRruJrwg6G/liWFRiAA+5wR7UL6xhEa0lu22BHoF7BKB2Wz6k3Lnw&#10;WbGumdQAhT+ktuJbo1FraDGmidaMHxbmtPCQr2qv8fimtW8a14xtrpFr4ne3thoi8Hn1z2tkdhGJ&#10;jIT6Gs3MQ5/NNTBb469AC/0h/Ds2AEZ+aMtCu6/u8D99Wf7rbz/+X394tZBWh7WfPpf+6Ga0SKOr&#10;9eU9JiYsz048nebpNw7OWT0C08Q6wi+6soy/qlVYwdKjoeaSPQQAC/khwZGBuC34L/83//Kvfv1f&#10;f/fdZ49bswX8FI4EY4bpw1a+i8Jg37VG5KzVJS8cNAk0aQloAQiuUfK/EUHyo9Fa++QrQeJDjNUr&#10;mSnAi1lyvMGpmnwowGY5odGgpS0gH6uH8uxQp7L0qJSGSd+Ih+d7zPAShJ4Y8tVxuUy2Zgas0VEB&#10;tzjqiLJ+XsPYDLSedmnQ/+nPvmnu/49mNBgy6ouIJEY3lRpuf0YAmc5ErEGzBRGutVUwax4qZfS3&#10;tLQTwZZWawHxpNUFSs2Ffc2NwexMJ232X0oH6Vg07I1Q5wUgfGJaXR7wC/INffY7IOHx59nAejsW&#10;mi32rMJxPQSzlxKRCoiu4ps79pIP3OSaJBbqo6zioYUbaEtPEMlQahH2MhM0IUCfI4TEqNFI4JjD&#10;FRCVhydCrrBmEVOFPchoSWFNhkv03hDU8uWtcJ9MkDW/4npU2iWUKRU1g3epJyW3rYcN58s7oNDh&#10;Zkq+jM1Y8RQULR5EM0zpErvndXh8A4VeAq3tXoog1hD0yNAHBA/dpBVobWPeefgipA1A7+w2B6ey&#10;xRP9nlmWyhKsAgAWL+wq0qapv8/ku/G2XWQtGxvhdDOajRtE3LgdNVckOm2CT0b0UFZ7q6LMKkwu&#10;CYmw2PIjIIOg8H0x2zMinP10xzj81Lr/a/wNAGfUMLwTCZ886x7pIvfb5fOJKAlspwjzJZHpCZ//&#10;XZslYEG9xUgvrMggb3k9xpq9Q6lZ3JQVpb8wI/28QdGN0ztNmT/PKQ7HOOPSy3ZVpfJdZ3vTFU9i&#10;kFbQ8eQbbV9cesO5RaR/oqm7/HwiUeNA71JOuvQcZJG0kc5X4EIyKxcIyWZ0j4IZCkMaALLuy3y+&#10;lE/X2s89RlCfl3eFwYrCtN1hA4J9hmc5N2WA7t+HiG++Lab451fgM28femytq7Osr1XyMMsGSAa0&#10;//BvInXrjIDMy72RDFIHmlIkRbcydIzW/qa1v7VbeT0pWWO7mS0ASIvlhttHLS94eVlaW19+Ea1Z&#10;a5Esh2YAltaaLX/14cM3jUs6mq21ZeHtJmsZurk1W1oLa86bc1F7WdvNWzNr/3szffeh4cODf5JQ&#10;8KXZt8QLeQs0QzM8HP/efXWnBxXm7vf74/P3kK/hsT4e6+OuWAMP6ZO8raKvoZD7+sNvoIh1BRy+&#10;Qms+J1Suv/nn+//nk/4nfnrpPoPsqExsG4Z7Da2eIycioBfQhQ+GD6QjfbF4QDfil2zCg6JDAI26&#10;e9yFG7iQvrCtLuj3zR/SCgZ0F14Fo/7SSNDFFXpIHnpplv2wRrxCD2Xag9bPEkxS9IJ5d49GkFxo&#10;0h1miPvdwww3tpuhGUk+Hg8FrMfr76gJKEMtI6KzaS1EuNGEO+JFFsgwM9Ur1zVjRE+JaR+URdP/&#10;yLQcZiryYU4zYlt3i5B65lWOrSsoKglPZY3fsOx3m4WqTMXP1zbj3mjxsEBYhGRc0BZ9+6sPf/Uv&#10;Pv+z/+r/9rvX/8vy8S8aJRaDkaABAg23hZ/XUMI8lBBCi1iaNWOyGZJfDnIBbuhp0RDBhebCYlXZ&#10;Qi1AeMjXuFnKnaTZXUGVgF4yLxzxYbnJwxagkmuzo9HrjfHhQQWNL8YKVzT0N4+NKTJHNSQv/dvW&#10;ku/ApQFlR2egNQJmZc0nV9BANIRKRYPJDubm1LWlGfFizVDFllbh+3v8+mP7uLRPnwPb9m81N4q2&#10;NGh5oa9oDQxbGUSnSSA6dU1l3iXSZOLLjLkOtBndKZayBUka9VKsstTDa8RqBGxyIU823xUUxBMr&#10;5/DleftnTvrDqXfkz6vL2C6vW3zn+O1h3/nI57tgyqyajV9zKrSsSVp81DaSvsAQq6im0QK0tiC9&#10;G9ZdGhGNUFuSIm6AFCE1ayWAX3TTbuL21OaiHSUlypoDBjeatRssEJ7eaghDLmukB1rqCSnSp5MA&#10;mzQlH3gqIVapwultUQsEFEkwCNKQVV3YlQwyfztxMVszmim2kqGHWFlr7RxPm7f0COvciqgBnN5g&#10;WNmaNJrBxwY9pYVspv5Q5vLhPQJJyB2w9W5mTi6AeRC+iBk/aFSmdAO4DZjcb2EBlvAVB+o+ldmd&#10;RMu1lYzQopBRZgG2ijWWttEcDm2dqDx8izNT3aIIzwwBPtxtSC/SBOkZCDh7bhGALFZSte8whzop&#10;i+5PSxeVAYACsBpAeZm5uYdFKoWwJdzCsWnSHObotJOAk418/tlzcZY5UAkxZuKBmQVG5x3OW84U&#10;pNULAEpZjN3Asy8jwPc3QpHiWWRjy/kzpftahuXJtRSp56zMdx355wKi3eVRPlE79fKpkuUlRfzt&#10;c0zI8/1Xnbbv5HUbvt1d277RlQcFsJRLHKWogHLaPT2zseWsuMvorsJVQsftTyOizypk/IR2vm9s&#10;VxaS0Wq+loq6QEAlT59yBacj5JoXUU+02GnaPSS92VMX1zNx88fbldmmqMSewbqYXU0as8zYXR9/&#10;aY8f1F70+Q8IZ2ugqd0gUZES8oTkmbQoCYGwlJoy0RZrLbp9vlGJIOREL2m5eTg9YnXSsTL0SkOl&#10;KpKi0ExtIVJpOEwBl8v18rFZk9BolftkprbcpX9HBdRsod0Q6yTrg6ABYbaIXBBruNaV6wPuK4zN&#10;aE2E7g/zu9ja8oLbS3t5wXJjawRff/2X0ZbWXh5Ls+XD0j7A2n15wct3+ObX/OYX+u4Gw9KW1Qw0&#10;T+kUy4QfNgFy90CEFHjc+fmuz5/w23+P9fdY//C3r59+F3qQY1L48jDs388S1cnPbYS/mTa9Im7S&#10;CnuR3MylDNQn38dVRKOb8CDceCt7VK/k+J4KmUG8SSE5cQND+qj4RHsRADyYqq28SXeJxqGnFUEx&#10;Slqjap7DeaoPtgv4YyEfqTRDoFcGy1vOtMDX9X4jPVY8PsnaT8qqf0fLMZ2pSju5lrpg9ozKEISh&#10;mXNshUWVWtdf4tjm+869NkGyseavfmI41CSveAvQeZX2etdyI7D4Z0TEy3f69a8+//Kf4eGgfvO4&#10;r2v79S2+uxG0nqWGhqbIAA8bIAWtbICAIuRrzk8B6uERtBuN8goCCbcmT7ROSWuCopRWQMBoxmhm&#10;q/Q5FO5lQBEg737vPYKskXozfLO0oFYPsAUCtMfqceWLNbNVEWTmQBn5zc0UQrN19dzA3UPlNGHe&#10;i/SyLLEm5k0Ys3lF5mB1+u7WcAAhvIYA3Yx/tnxUe0nDmGZBqy55wyXRuIphuFmDP+pcBbgqZbpU&#10;AeX74tsMFv82pDBarwuZvOQ05OcTezqYrf/yDqftMxgJXHtpLqHpSIuzYW0/K2BQtvgFKRcTwhw5&#10;LJd04tp38LJQYNIL2l9cauxeGaUqM5MXDiYX3IoLTdCsmdaOLLrTgdAKLJYVlQuDXQrADG1Onya7&#10;FOG3hQsYPXrWzDzZBEnCUrpNqrUkwSZsvL1kjs9Ib469OEdJN6V8r4JVpKf/ikCgYV68CLDKp4oR&#10;iIjW456z9ZKd0MwSbc7vzMEdU6ZOvuQd70UKAffg7Tq8LXkMQmxZUADK2kKpvaeek5wupjDJIxbL&#10;lHbBHeg5UwkUFaS2/nFkmMHCVqwLLQORS96U0MglJScetuQ1VRFTNsZCrjSahWsBqyBzXrMVRXoU&#10;SvAOqyqpXn1O6L3ZOxyCRskZGXsuxDFq2KVZkCcZtN/uYc2n2F9RFnIdzyEBf8Ykg2onGbTxAE/f&#10;XMSnB1qdtR4vgpBKexEB0prRGp4o7vbtAcyp1HOSSH5+Z6jzq1ovd5xJrcWYELH0UHUC4vxsgFKD&#10;ueeIXh7z58Ki4/kyB8fp+FcyRV97junzHuY8ba2Wqmvkic370Vt0IPMEr5UmfBmWUSHN60vpMert&#10;WBaYaaUytuR/XJ1uUU+Ryjy93RO8LAaUeopbm2WbvhTkPa1/5eyEvCplY4FWYilJ6/RGowG3njQS&#10;EcbUN8zBWu8QzUrYoN4QsVx1/bWJGK8Q5bNIdGXWhRqbLNnzSmmOzCkxIB0zaJaPLhQQezQLjIez&#10;4f5DdlH5RaumllC1SSiE4ZhHHbYQhNeslut2XmQ34oyg1kfFPgFICG9K4osFMydTvD/ER7RM7mbm&#10;koJLVtEUUZwfEsGINS8sCOdqfD3wvlIiiv6ZgocrVvgK96xJR18zXU3r3T5/gtl9eWm3my8LWhMb&#10;AP37/xHEmimj5CO9WsgsKSrtCkBmRkPmuJIZ5OCf/Iq0TE3RbYnlhshXIvj6fYPpl3+mdX3Y+p7c&#10;YNdWOLy+SUFGALVK1Xhf590GEbC3BwD4a//pgd1b7N2ZMm2M/b41JKX6s/VyDp8BTrs44NB9vuDp&#10;Yo451bp+WUdbMVkk2nWCAw0m+QOA3+3xWVywvFiKvhYndKd+MdoZsr1B2NvU7Xo22h6FbnVENVvo&#10;KZGeTwi73rbQJPjWXUKExTbZDZ+3LGRddq/qcwLA0tV5k5pLGFDlLg5L2mX85zKjjyfHX3z8iDTH&#10;aU629VP7t/93/ft/pQX+7Z/8d7/4i9sv/6K9fEvKKvQPdMTjfXmb11E65gA40AXuc5fTQ2hT1TVD&#10;BGyZrl+gs62KwScxqCU1I5PLE6L0h2LT6rtejAvAzPdqQ4S2q+1ZcGFN4Dpd7SK0rL0xURrM9GA7&#10;3MVNfrgMGtePv2i//Z/X3/4dPv+BAJZvsOSMmu6HRveDcF8D84Zu7lzvLTqdU6I7hmPCFpqh3fJw&#10;tBbEEGx3I9Cfe3VVAJSVFle1UGNkkG/Qzfdcpl2riOJ+g3zujGsRyN3umc2IWol6/PPiFHXk0OH7&#10;8/FVAaid8Skgtf0FTjh24ymo/GVHhLw/bA1FURRK6oXblTQopV1svAVmwWaURuKqNZPW8CWTz1l6&#10;hkjzTEVuDCjpmGuUTyB1gVKGMBS0xmVBuD/u1hoSA5uF5IqsKcPWlrYIlNx9BUArrLIZ4jxxtARF&#10;BJP0lKII6XaBmPrBETAzLFAWECAZbTE8IJmNUU8bpWe7oSmiNRud16+hIKf18RKSFcmihsRslASb&#10;7Y1fCgxfwl3hZkiJPphDTdEXI1lE0BaF1mhYCXnVw12Bot4AMMPq+RYBkpcX0QF51cXbHI++GUSS&#10;uBhS92C8lwsQSLkNgKUxiySKGAgGzdIMAtJ2zejnQntkmnqUHImTNDvM6izmtNBT5s9rXBgo21m2&#10;G0YdHoUAIiMlDBlAiV5l3gz0i/gLkN7W6YSm9CWtB2fxgedfom6zizA7MW3AfPDj5/m8LJM1tz9E&#10;3XcVDbLOqzZJ5G00phiANt0HTn6NuWVqa6V2gwKWlqlYVhA0wix1VYzajLYml1oYCTnt7RzRfnW7&#10;Cyhf26ZO9xXO9yQzZPQ7E6FFG1H0U9WWceSzmcbDczx/UW2HuuyCiDs7699YFrrzCvlG7UyIct5F&#10;MCmSyByEp4FMYHOJrrPuFwr4rONpMBTPrdRd+OddodGn+PnnaTIuDqQWhSnDnisrRxRvams2UhE+&#10;zOPxCk3slMr/3PsYSruP3Vm086GmtF36Z4WSRsjJqGPCAQwi+iQWW09t1j8xHXhD8FP9PvUXMtkv&#10;pkqLyikbqTWS3uWK9/dFIImeSuapTS7iVBqs7kunRn3WrheS8X7Jy0rB+vQvps5wXqrcRSqSuRQ3&#10;2mrMGTZnYq4HLJZHTtKV11Qqod2S47SyC6YA+N3flKFFY7uxmQkSuCwRa9w+Nrutvjbo2YA8oLWz&#10;pbcLs40X5ny4Kwx2/q6dvsqFZVc37xRi98szHq5pPt8Jgn65Pdu3t0BAaBHuYZL4BVg72nvyxN6/&#10;Y6luVKGfapUyOpxfU9c9e/BPBwQQRrHHHHJjI0lUatMfq81apgZjrFw/I763189t+Zsf/uTv9bu/&#10;UbsBV+C+X2n/8MZ1fnn9AdAJsPOfY9++WZwxyJcPvLWL0n+6WIavk/rPq97VK0KcpA8MNNxf2w+/&#10;Md3VXjLlT3k9HoDJkrAZB+DXBI9e45dwcH5Z2LVzQTMaCnBW6WqgWOWXPZEWcl6oujnWDbbsegNi&#10;rzp40fUDjg48/3Z9xd7yrr/wLA+yXmeVr92VPD/Vnn/L+aaenrr7U7alZ6L6HcCqGUEbYXEHkgFu&#10;+6W21QSTyZAAqdCgN7E7r0cptV5uxNAxrikyK3WuJylSQKsCbxbdqeoqCuscLJove3/D2xKLumjV&#10;SCivt1mmZ6sBjsJX2HmiRg9xd2T0p2M8aoBd4KduF/U014mMOs1C86IxQyUhWkpkeziwyCVPI2RB&#10;JB23dOcj+hUQgMf1JKdMYUcpf6C8D7lEFsF23dbsKmSTXd9gLhiGZhVfiAAl3igyK02Njg8ZpVhk&#10;GcZkiOrFbzs/HB2f18XMoqD7xgAtYvOQTD/tV6sxYzmxAJCs2JQq79fFRHeEgpm1hUwwngbCuQD3&#10;PG8e58osqXuOZ/YhFv10uc18rukI23EwAJSAnlIBgGlU64JqZH1ZTz6XSrvbRjgUnZqvLFfdZeEh&#10;OXfTn6szaMSGOKvm/rytXpkQMPKEw4L5Zzydb2f4VDPN06O/dfonW1wC1CfNgl8IXJOzWoaFvO2B&#10;0769YXd9sS1An2n2xw/qesX5sRmxc7uMJGTLHNEGWJZDDtg+kXpmqJ+1dltKGuTBjzhkeuv6eMgX&#10;IOk0RXhQLRUMQgqgjQOxJ1KP6anWsziAXgBQdCmFvBhM/iKgOIVAx7fAbhI6vLbR32tLTsVwa2Te&#10;S3dvoNtMKAQ6ZiliW3qLXGyjXigY6QzGxUMXYOkdUZ1xHHLaaOP//JgZwKjSX6FBDA8wvfgWghzr&#10;SiMiKOjlgwhZa+FAnMfA7tKv2qUu+fbcrnY5g8zLtiswXTM6z1eYssvoluhY384Xdfnx+rp/dMtV&#10;UOL7RGt/xnbgLW4EuaxPi5AQeGK2vOv4UwjxqJEG63g7X3wvsXgAaAintZ1KEoZtdPjm/a3CAyk5&#10;G1I8tD4g2eM1Xn9AM2nTEJ72Oq6qudkgsIwElLPscH/vZ8O17IftaDsXTRz+C9stqldc0nc6kq9G&#10;1/tFLS6C7xcHJEwRobVVNVTkXD8fsawvA8KzIyTB1Xrx5W5C7c5YtRwBZSEWwnqs4sp4nK4IEEed&#10;6jTG6cnqAnKeFguLYj9QOw7cWVz7n85t3jjxtr8tdXhuI4nm6V3F0acg4yD99suz3Ox8nN09Pg8F&#10;H/ciDebpyCMBa4zB/x2LvpEZes11rTFzzKQt8DJAKdFLxWQzM6ct8shyCGatLa6hE4wkVTRiDS0l&#10;ZFPLbl15z0TNLIBn6XNbdaXNB1T+isSipYpVN5L0rsp6fTYfzjD4i0n+hyzTYdXUXVy8gsdUQEa4&#10;YvGIiEVqCg/PeFVJ4ACpoBOKBmaEINFCR/6b7WmCMoigCg7nWVaVY6irT2dEtPTshyP+YZb0UXk5&#10;BYJkFEMhU90WIaUBSVb0cGhfhRhRysOpDhdQwsSsHsLdUuV1yE0XWgFD9GDiUxdtCYgHmPKHoSrY&#10;86QgZz2dJw9z1LIqyvFJrfP92Ztzxa9x0kvkOW9sZTzU7W7bK6xU09+6r0FLbMzny1SxW4WlO1xS&#10;pmiyDURLLTzkKOuGcTftT1W+Me37c6WJ/thmu5UVwDtQ57b5TwRfuyH8Fm5sk8/4i1V8vuhqfE9b&#10;yKTHDTX1oVr5D22VAmhSRkSVHvlEY/uOeIZCx4xg0GEXlbNREzkwa7VrHEQRpV8nAREq77jNFDER&#10;6GrpmAH8ViMhW617GhB0+34yjJIRVAHPWWm9O31KPOkgcNeSIae+cfcNjkh6vp2EQh2NjhGca3Yh&#10;oVzp0ivPQJhs0wecGznoF+WZ7Hdl0yqeHXtMSXlHUx0WrZBZltNNpV6USxggeqHSzff2ZSzwxRdp&#10;/P5OtDm3ZzCYfdBddsVGHJ2RwxOb8PlPbzYd551xZcBVdBhYfw4f09e2N7L4OeoalD33U+c7GS1L&#10;Dp2einrth7djvG8sY4cK2k92DwANMpAhvr4+/EHA3BWhIX973vFsF6Y2ekeZcbkR8v2mJlpskrif&#10;U7nZ5rLsKSIOmwbM+R4vh815M57rgvol1Lk4ni6zbg4PywllzQH3lG9TDbA5xr73ffROiyT+kY9K&#10;XQb6494gPLI/kayZoKDSzbi4CxJVgnKbEzedmH7+2lYQLZU5z+BznpJV5M84HOG8cS5aV1B2Ptrl&#10;11/46ckTt+iGKEHBqAvWcT6VoWDxRjvvm6T3sbyk7FPd3pweNZmtTXNvY+HgpJTKX8KbjX9Ia820&#10;RqbSGVvQsH8le91dS3xbCjGkA6U3iJTpyoXrwvbd8RtrlGyKuEAPVWVmYtozJZWkK65BP+zXr18b&#10;z4SFcC+nuODRE6SQFHSP0BLOUFLKKmCZZGNlTlhYXw1TpgvjDRxpukKKZ4zFun8vSklv1giRoea6&#10;AbpGydkA0SvWajP2hp2kLRuoR7AXZFQdFhHEi8JlrtIgk9PMqvZmGcZpt3nGI7fQXzKDa37ZrTFz&#10;rjVju/1bgAqG0gIbkfkf1y6tjbdDXjPUfIZ1n+0ysGiupwfU2or5EW8ftnQgakhwOIYyJ/ww0De8&#10;e9V+BjD0Y9vbPrtTs/GfA5f1C+095tnXmHBi/AN32xsEmeX8tUqL8mew/J5dxzsjCWl8vvGIZ/rE&#10;aJdFXGy2rupDYdFyjqrm+4Z0tIwr3GZG9ZMSmHSRTnoU/c9EgVtEQuqLzm6SOnDA+jH0rP99F5TZ&#10;A/UUNQDmECUkRY+xj++4u4jMCYnkHB1anYLJFLbCBj/n4GBfRF2lLUkIvsIWZJooEemJNrI1eXoK&#10;sr7oE69zOb+f/VJ39qObQzx5MadcvjHMdNji4o9nXflTop3stvfhJo8TQbkRm64A0D9IG3NnH7tb&#10;M9o5yvcTW+v/XnauvZmfsAux7g/wfi6Qg1SaXlVvt3VSfXLN3nmcLzKu65end1SPPv+YUaKNn0U4&#10;YnD3cPXOCM9H8I9pdrqdIM4OsrMOPAW5MyKTuWrKf8c6ZkAGRpDxseR/7A3Z7bFIUICNYMr1vrFC&#10;ZT5WdE4uocy3beC63/LAbnv20Hp2bWVmvDFae6D1raP9uCaaLJDQ0+rfPJ0s8k9gC4Xsl5ps1r2p&#10;fZ485MEiNUpx2MxIp4Gln8mevSwh63wERCGF0Ev2PEtBk4CNut8AnFpO+DwTrYM0UmZJBfLzNhmR&#10;mYwDgY1GWg+J5TyjeOpnO/Vqrh2TIG2wxAUzLSj//+Dy/oktKhY68SOuBnM+rQMMaJG1qZPnrCqt&#10;l1zTtDlyWuuLIYmW+nqoP7eFOL3M033lBbXSme2ZjMLl7bPEgmQgiYyUcsaiZX4xx4Ih35+qQHuT&#10;CVojt4plEL3BRnpYS/6CMt+XzILAXVt4gVZD6xq8eT0Ziq9OLstro0H124l+L1/3QJ95/iaS7HiO&#10;R1v4QN/dCmCOkMzXW0VNyrK925E7tgzqnRC3rqeTb0s6lNttlFl7tT42yS+g6xfazxodvb6wN1oM&#10;5uY/dOtI6El9k9WwHBkAP0N7G6svY1QnJUxZu0u6jJn0Q/7IS3nbCdqqVMm2zbp/jfzJ7gOO5oe2&#10;x2Z71FFeG5VlMU98CsVez2Y4tiYJY1Ba1ctOkKVAifUxj8Nk8E9eWgAp6IURFZ023nx2SLddbUPS&#10;DnrZPVW1zp7CtlUVmoxcm9WFfUsJoUoPzIa0dTNlEqJ8Um+WeS+UMQU662J02ObHN0aUnFzWkc5S&#10;5AqAZlYEHCloYbfWFsEz4gt5Z7merlnHaxyt6zPL3qKNbM2hK1flKewOoCrL/oR35w0jYwCHtw8y&#10;7qnH5S9P37KYWz15ufQi3f+heBDDuzlrIZSAQh9NP4v1fGDnnl2qPsV+2n4Yp2TRGwd8fxu0wNGM&#10;WtvSCHBRa9GYE8lbE+92Ebxk8F4PHu0HVb2808JJYsv+Ot2vthKmAHqyLvvS+zbK3bWzhNLl3tek&#10;jIuw0tV7JsiMrcEgsxgpBdOWmZxgEQSrLkuzloARUBa0ZIk1ABhRlH5iB1pK0LAWzQtE2KWPie59&#10;HBGPRj6m0oXbLu8e8xUwe9dmP38bEDcB516p/lDLwA4bFB05UStx4O4OV3UiW2x5sJV74kAk+jQ2&#10;I0RrbaQzM5NFJSSnBkyXDwAkkEARIggtz+ZapWhQMySwLFZU/Ug2cj3lFiWCTXWzZBImzFh4Ydl7&#10;BwAhtYyFZqUEKYdUdD+y+pNWd9e+jUK/FqYOFErCuxFyzuXLiOi68Xjzehi9ZohMi0NQKFaULz+2&#10;xwF033g9qR7A2y6WMMUIHnY2mZLtmggzv7crLrx15JNPd17GiCyLoomqjagDouyZCChlMGhRhVAD&#10;bLSFFLmk5eiZENhpCZYJAFzUAJBWjIwMU4jIjI8In7oO5ZaCkNoHYcJM/z52/hOqC/bxyZSQnLE9&#10;rtwKGmnzc+9lTL6Scydn0VWbT4oRRdj7/YVFzMqeb9krncjDAIzlHUiKNfs9BnlYl7eCs5PhyV5H&#10;9O0c0T8aO5fAuWrLue0YYD+nsTWIu5cM3vRb9jkMeopCz+3L1Vn7ONkVbskU8dMa9QRjYEH5HfMC&#10;o4DYV/TQ18SCT5HZg/N7RqGN6tMZKJihWRWkGnPbPNqSGjeOsL2QG9lDKUrkqroRmLYpSgyAHoqM&#10;FOCddE2LUZM9xDQHyVpI9nfaD4w+3wlMK3jjMJQh12elepNV6frdfsxfh7yZ7Y7fv1FfKTWOk5zc&#10;qMOVe7Bj0bJC56jpm1x+bNDO6n5KgjfK5dmlkbrj9jkYuziNpMqCJVA857y1KqAYCkbAjGS4Jboe&#10;a9VFLWYAX6LakumQvLieI/y4BruXTcD7t/0aO3GDE0ey+sWWz9qwTDcCaIclkiSLTJn+o8PRJCDY&#10;2eKp4BOjR5uPYkVf3+a1x9O6nKjmNW5DuBJfPhBuR8Qb9fJUAYM3kt6zNW38se2byAJOscJZ7Nn+&#10;bs5Ohwv8dtUd0sWz36Km0zc8b8NdhGKGbcOjw+mnovPXj3ZaBtrpooUUzdu74MArQHXc107RGGRA&#10;43y/6TULh4yLwZrUZu0tThW1AykoYCwZZ4gsqZKqJpOhoBSxY2QaJIQKEOXFMX1kx1J83aecijaK&#10;iQasEur8Y7QtDvnHQaHPDr5TGKvLeEfMNgOhXRAwMzEin8B0oiLKTAy4NJ29iwsAIBSREqfRAgAb&#10;EPLBqpAxi/gQlMJOeR0lzxvRAJgN/6/XQ8xVXA40miLMLL1LCZNWyCAjKEuRIYp+Pb7JznYfxmHB&#10;A0lkq+J0Y54pl/Kuw9+POYsnOQyhhLj1Ewth7VzhhwIKBnhgAR49Ul3a47FbjSIqSxITYI4d4bZk&#10;Kco5kFi0X5jnuyoBGuIdfdbJUmUCwCvM1iv9zn2avWRp/aY3rUnd5FJ2TCOhCEUWNiERFqMoECET&#10;SVs776qVI6Ruf4VlVNRdYLLlwNBNFdnLFOWU7pZV9jKUxZWDc8D33RZBiss7e45ox7c7iSwBk/Vb&#10;va8SXZvjn1TX9eZk+XSmr81f9MGzlcPNKY4aagXoiCLHs7DRxp4ZRmmXstu+6GO7Ohl1roMSVOzZ&#10;e6N8y2WO6FigZ5r0z9XK2Ja9g1ldG3whO7QmwP3vX7SAEoJeoNDz+nyNBt9uZ//U7iQTUXKP8t7y&#10;RIy22KxakZOqCcbj/Qzz6ImXxNIrYn55h7nMzKqAOSzyhU9WWFJqGcXxWCRENCogSV6jPl+2o0TN&#10;MUGLW6e50HqFmkQojfQhKt2PY0ydvLAOYzK/x3ztt27NDIAvzToqiAjDiojYmXE5UdpwKW0mb2Ty&#10;iXa9IJAyS6FwAVSERYQZjZmgdRCHYCGeRJMWBiJ5qg5S1jiQixwANVXNJBNAWkkv9WUpDzb4nKQp&#10;E0cTtDlqEgcARpZkTMOhQjGUFPKsNY0ALoytAxFoPK4wli5auYOJpDmVj8zUGmi0RhK3FwBst2cv&#10;5wxBn6oZibObaPfLfpfbVogbAHxQ/jDhw8v5bSi5vQebzlBhtM1ToItfv9SOUHxzNmyLAwBngIgV&#10;YTKP8XysezZo3dX8s7aDIWXbGMxqR6mCblQHXl+69W7+Tt/0a64iimaldWpsyjQsY7dwx1BpLM2v&#10;Q1D0/HmWVZxPSkhR1USDzDJoDqQOU0UViYzRGi2CWFjoDv35lNbrDAFHZ+UcMg+V6r9rz+gbj64g&#10;pd618WkEgeyzn8ZJ/eJdwBGfajrOvLIcVhkN/+CTK9mdRUBkwQYpECvbpAosqNf7CTOLQJKPfaUH&#10;FGYm2egLmQFErAoJRloA1m40U8pogamKVE6J1FezFiRaWrwyW9ZwhmeZQJKucMTB1v/aVqo1Jwf8&#10;+ZjPtvx525kmDRjklar7pI2wcCm/cHw+Hw1mL0SzCFpjW1a2koaVln5+jxjhxJAAa2SjuaJBOQEA&#10;eEStdJ45abk9yMz4AKTUWpHIpfW0xEQsgMJzJqk6ipCgRfLwJAs7CLalsdca2ZpILkuSkYZUkcIR&#10;q5GeKM4omPkjgGYtiULWFiyl4YfT5Hn+ssvh1qgzKCtVGRsyhtaJUji8TKk8W7K3JCGP5fEKItpC&#10;f6TtQ7n83iD3cMVnBUPWkiMgVcnRvKru+hGQ2IxWmdiKUGTxxwE+60YULjVsjoZ+kDhb/FyWEU7I&#10;xFSSNMtbDiFtqV4Vs1dPSDKu32GMroatcCbVlAwoAFlY9yGue3UrwIyEr1l/wlZknqp6yqjB2BjW&#10;JDDQYJnlS/d2/3wPz/CqKPMA+SwANSpoCJaDBBP2e0am4LqCloJ/xXpNt8bsXSUt/Go4mfUeI7Kg&#10;BGMy3spuB7TPMA0AUdmhhbiYU++uwEzWoclguzEdFuhRTZgZuojgrSI4OVyZXuMW4Qa4WeOjBk90&#10;udLssRwMOViBPQqdonbjLRig4C2yibGpFwCTMY3X+f6tDjuIGoejFaP7+P3hsR/wV8slJo47jHU2&#10;gtZ0LK55dShkBoWXD+G0LiyRXmO0iWcKdDLJybfYy+YsALS9GWJg8BDym+OFzSd947f92d674TuO&#10;tBkpIzEp56D6bPSoXP+IDh/76nJupbkfndo/tlTaPltrpyOUQyjLWO9+KNrM7rvu/txOjVLxDXQo&#10;Mu7yfLF9TZrsyvLCd4N/M07KSK4IDMgznwLI2UfBUs+VRrC3U1lQk8iIyELpQiufU3VWH2uTCJtS&#10;+MyAQLoqk33U57CiwUw9LO6cJvH8kV3cyG6czqZo2iYZxarUoJvZIyLXeFaR9EO3zIDhaTt26ICU&#10;p5a4+liLptbwbbCdUeJTCHr++vx8zygUeAHup11HqC2RZ75NfhTZ0LxYLSKAYltlFfWo9+XxM77t&#10;X9OqiEHpkQJbvsDP1qwz7xdtxXveUgedTj6HPZ9lis5f9jWYfXv1usfPTI30+HQ9kvRu8jCxjKs5&#10;eSvyi7HqRGzHebtdXs47Nfp4uphnx3z7m2efsZsu33E5x1Wy/8eGIMh8rKzA0dicGosRxzTA/C9R&#10;IfSawDVyPFCBlfYkPJUKHJYZFvmGks2apzEKC4s3nNMlux71ed6SZx5O7XK0LaaShrvNTp6AH+Mm&#10;f7u9jUK/+mg1Pzcst1huMNAdzeBaQUgmNNJaceRaSeqkWlQWk7FmVERLFwPUInIplGDJGjIbmrq1&#10;dG5ihTQu6kWHtpyW/pYOEVfbMJ5EZpCzZAUkjdFi9UHMGFK6f/vyxdaNY1FQnCM9vZ3WrKuhwU3w&#10;v6PQ635OZN1DzQJIqdnBt+SI1m0Nq9cEHkqN35YmzcayrVZoc5rS8t0pFbkpjgoMJcXj9V33QbK0&#10;1GOwkisK5QCehUUVgVorCXq+4ZLBFlOk7kwZaZ7SRgkgORTMRviE2aUKRUlqT7e7iJk2+f/n7t12&#10;JFmSJDERNc86p+fCWWC5BAE+EXwnwP//DoLgG7HEgiCHe5ud7T6n0k2FD6pqbn6LiMys6u6hobtO&#10;ZIRfzN3NzVRURUU73DrfzEV2MN8xA12WHe7QAK7Pk4WIqJJ08uZfTcMlHF5HpQAGvBwSmGde0vmU&#10;l9bnJ0QlLvJFCSM6MwJIcqTr5Hs7Nsx6wEoShDWQsmOZokN7UbthEhx6KdE0N37Zvh3nef0UHzge&#10;AEDuZs3DIzy3cGfvUMsPNKmy+SZ6kCvLwax6UC4bHwCiAQ1+kIHKBIvqsIbyoB+2qXP1w9/7ZlI6&#10;MmviA45v5NjzspBGZDKU/6aW52ACjEVif1gyxb2HeEDJhsWaf91VbZWOJh8DUVmaQnq2BFDWVGcU&#10;ITb0frB6I+oyUKjFoqmoK03KwJhKZ/Ps0DeF17KEegGgCYoUUpcz8m1w9uwm441czd6YE/ocCBkF&#10;yj7atu6SBIOSGz6oWJZS0FjeY+W5gH+Hv/cI88Ks3/+hneNjw5/zjq+8yzOgHqHmvaPk4e7HDZr0&#10;fQKc0XouZfEZyPqo5daZn4EQuaAA4jjRk2/uXZGDLY/SAS9c3A9vI39sr+DdC+Q/P4K5+4cm+Rj6&#10;z1TvYrIa9AXc4M+tG1IqfAImDa3/LkVEtF2VQy4b9kUEuKNgAHtmZF5dhUZxgqPns1xkLH6hXd4e&#10;Tr9y/3bg9OeLZ9kfczZbL2tOCwwn3JgRg45hahFrapOgcK5Sxfoz0EmPWpYwp2J2Qjrsh5MCyED6&#10;1Blwc7ZWx4JtIhu3ozYu5Il03osO0+LWMa3lY9weVverpB3s77hOt3sH96fXISHRXvkWu30vHSX7&#10;DsQxqagZ+kkzyKCo1mLt7f3bW3PZ2kHrb5BCYVbeHUD/9uaOb+sKqbGv7kSTGaGVWsxI4xp8XblH&#10;RlLaD77YmPmDahlpprGQgjAzAf7+vpitdSkRDWfQN2ZbRd5ImIFGqXlH5IiaIRhVAVnNktZY8wsA&#10;N4uARCkj5QpyUNHH1btaQ39nyjdYr1jonWs7943uDYPHmoPLIW4qLNoqteSX3lF03D6p6+923FQs&#10;FFM9s6/TcaJwi3yGGVmk5LLTri5XGnIZto7MJKUJAyVZvGjOZDN60Nmc7wRhA29GAhfI7k4zOBoj&#10;dFmVZTOKnl3qoIyuNE6+d5AIIowkxpADp2R7uNzcvUfxVDhkyhDuRTveyCMMvNxtzrcPvh3hpO2U&#10;hzdJ9a2NBIZhxBEM18jFuV9rW8nTekesjBYDhbRVEQtuREXjEQAtE+XYyQVb3C350q9JLZ7DoaNt&#10;c+Zrk9OWA/kxLHpvnTxe/k7m98USe2fDhAPrx2PPXRu2viwImDhP9Q9YOS8D0Z/TGtzFQZLvkKEP&#10;i8rKf9evXrKMuQ+3oYSimM/t8Phm+gdixgwdkeEimp5ZgtPM2xpkKqvYUjoXbSKfPGg8xtaBBF0X&#10;IPy8RrQreMBScRiE30p+zbzQoP9Pcgtp9IxwJdMpxgrpKbyAqMdiYYSFmHJsQ4O5TsX98osPe4nq&#10;WuRCFSuXPOgIQZ5J+7GOnq7q7PGz41b+24vkNI3r/Mi7e7CJx+7H2eN45AEp+/6+3Sa48uS42U69&#10;gc9eZxnH+U5+k1r5QVrh4pWDdNHpdD7EZH/eJvgWuHyhPUWhK7BskYw6iyW2r/KDcweOEBTTevYY&#10;jmYsNAIcL97T83pjN9J6Xa9C1sski/nLQKqskcnDOP5x7YA/L+/Jh+DoGUk92jhm1V3CDEscvkch&#10;h9Meg1cCwGmRw+Zk+TDCeMoN2mybkh7VQaay4I1cSAca2BUsJ5ozCmdt94BS6E3aAKVOwdScffqy&#10;tp9f2WnxmMqBan+Pwgo8JtcPvtbuttLMGRg4jkO1HeHnZphEqg6wC7SKJkaqsCbbhUfIejVXd+iN&#10;9VRoaMLSvC0EHOHSdTR2Ulxa0+/QmwtOk8u4hnkgrGHsNmN4b43uCAggckklGqjKgxPqFQczktY6&#10;ZGbvYDNG7MzdLFM2dpOLMoE8JhY6TeqNTZF/aJaZkLTWLNziYZDss/tCzIg0XuoVnYeuTxCUzJW6&#10;Z/z+EQoFMudwnCWVve2WNQpAJbdjNfwGCg3UMVPe6lcXuPBYZ9sLIDX4wf3toz+n1r0H7SFyjhix&#10;Ps/gLtDJSH7KUGsDu9R71mqK2qRCl1miIHgHFc8v7nlj6D/uPE6RvkgaFIm2cTsIQCmcGa9fpxqC&#10;VhFe++hj2m83Gi4/vgk6czAeDIap/Vy7ICZSlVENWUR+Wwaf0YFmaKGxQnSyGaVIoN7pL1y2QWh6&#10;kCP6mJS7HepU0gl4RanoC20m8lwukQYmDLmzG7cB+zMe5TRpS/Qmi5Xtxd0/SM39kJXw5HgC0GGN&#10;HqZmk9gdOIbaIwMxpHHOx4lAaJFInr9QuzJiSjpHRjPzURk5ZbpOwauL9Juk07DGJXEUyz3vso2J&#10;QFkpeJSXgwqiB70k1ramWAbuXJhxUXEDgkkW6zKk1OKss6vU4BHQTGZGyKsGN5CZo1LwJXh54T6W&#10;2zCzyr+1KiO6l/183JQ5onJF5bB5yeFEJzIhc1x59hNdHPfhFq+jzcNlaXq3VXbes6Odp8tJvea4&#10;b59fhBHULQgRoc4qb5/b1GvFyoseCc9qpX5h9c0qEGriGrQ0h+j2A3kjH2wjcj8kYXXh501r5OYY&#10;F3n5FyeqD5we6uUydhkFPSgfnPfqe2K+3ZfYft7czznV20+X7TFAPXfkGBr9EUD0weXe/fQAnX7g&#10;tLce7fAoQACNcB8CG6GKWRfbdys+ARi3OooKkh7NqUgWSFwfk1PGCpl03qwDiZDhjdGyimFFFRkv&#10;ZGZ5zAyBpaq5IUyH4pgZENzQoeNyvgdtZL+PHMz9KBKuSWt2xfi1ST1IucK99JyIWM7Na92jm2qE&#10;bX5M7qdWKnY5t/KVVGD5fXmrNYJmWmHNKaPBHFgaZOjubEk6WuV0JV2Y5mFyyN+a9e5uMoK2xAbd&#10;0wkUdSEmsRYuYA8xTxqJN8irimrUDonuOri0Kg8X1UFo7Y3eN0e24CHUDMCZ3F2jKHmJL4CAUWa6&#10;qlBxYDDWTZzWTpbOIrIWKwNkcyvwg/2b58PwAT2PYMeB4RjikYBbaEbEa0I2kkAPulcCbIh0d1Xi&#10;Wa718yELgfdQ+8eWxzAj8/PgaMqydmHMNGYduDAmW8X1YuS5Illx8x8FG4jh866CQBXbCA0Buk+d&#10;rf+WZZp/z4G+ITtJgu6hWmSkByJFJsGalGHHH2ddj0aanQTbr+zYYxuhVCmVO6J/X6nxNvFyM+4s&#10;ZFaokeE6WSr6lF6PeKIkA3aCnVXrwGyltckN166ytLZTTsv3+HLsa757Fx60yLK5EF79Igrd9TyK&#10;Yu03yGW9VEf2m4cl8lq5u59CzcXeHzoQ1JyI+6D9JSOiobM8f9MLpgFYgW8AIiSw0TeObQTyQpnA&#10;Hj6GkSNaYnfq6UID4UoKOqCt/NHZd1igb/Rge2UH5zIntcR74gjKbRg07YQAjBHqY76XYx70ouY+&#10;yhyYQoODCbOdN/QeUfP+ZHvkCx8e81gSRnOJ3IqotNxBBbUyGTVVv+eDcneQD0VHeft+MBVj4iqY&#10;kuvmcn8BiY4+fCjCicvpWY82qED57puYSmeceTtEd/fKtXvoKcdXyooAOvDtJo2Zs/xdNYO+B8zb&#10;fVmX4fom/Y4qc/CXaBcL5PhmmHZfW64XVN2YcfwTNfcye+pSsuhxRHS0q6oxr7UXY57H841I0/5W&#10;fS6Cetfmg9/5yLbZaP8NHj7D8xN+5TYrnsf0mAbthcF4HIXuzK3Pr2HUCdxGxeR7BBhRi4hIbQdP&#10;3wREMAoPlIRJ2q5Tt8OQslpKbJOKffFFM3M5V1OrciZxxW4RnN2lXtn07+wgn891a09yj2omv87s&#10;G3p9fsigLuWiBQpFzTiGYyh4azqXiQUyEip4N7nb0kIXauPmEU0Aw4jr8ZSy3hca1DrdfIUWtohg&#10;rOx0o1yMshYCrcczb07RHTCKNE+mWRNWwMk3lvRLpNRk+BQ9bZawpI2S99XlC4i20Bb096FcuqQm&#10;X7gKUk8o1WV9FSJlUU4azYlzKCZvzE0jtwW6OBoTCp123AYK09RlBmIkXIRDt5TpafRt5gvNIYPm&#10;4mdtSz66aF19qW6EP0TAsOimnS7iVl6mV9x013RTCuQE5IlSohr2T3rbxVDRZqUUCRb5uuOGuEfA&#10;IWvtTMquw88oBQkiO9hjX6JLTQozJrKFQ+5smK+RYuZX0apL0tyrTfHQc/cUp/7o0Qo0FjTM9lGa&#10;boqP1GcAVH7nQRCIASkJ9BbE+AKZca6J9t4iAPlCZs2DNvYd9aKe7xK8mrqJvJy+vtpOKHQQ+gbC&#10;GA9x8GJSYPHGjv4p2HNrgeQva8K88nQ2IOrDa39JYjxahIf2KNorYkzihxY5oqmtQi5sUc2pRXl3&#10;1QIzG/ESoOY+lO4yTB7FuzKCN01aGA7UHMPDPyQSqccDxbxjkntJcHsDoMHVvZ/rIebkFT60qWZz&#10;xGyjD8WADAJrKFVG6nlmMuTB8i7LbPQ8vMCXPeBgg8ShEy2ymDFpJQbWVThX94tK5TdvpR1HWgBA&#10;c89VQcirqASPWK2mY223Pa7qila4VQdJi4n0bbGkxhUlrThNPhLKCgqCuki29ib/fjkg9xhuf/5p&#10;g/O+9f1c++uyHfSBop0n5TZNGZ6GzrZ9RjWH0Xjf62UQpSAEMbM2mVfld+XOl6biKQ1Qa7mIu69S&#10;kNeKL5TLTigVfARL1T1MicILC+Z6ZQ3Xe/lKPQ+VgxgTr9IQDsi7ypn7JuOwqGs2YLy0nWjGVb15&#10;aw13scfH8c/tRAlOLu7VVuI4YiyQIxiK3KL6Crny6RSBCT/qQMFVXqh93Llwji6PbyZMa3Mtmezw&#10;zWT5wIeg6ZU8b8Nps/HNxdRSPYrndZjlvOe9x3hv9pfHSMnzmIOsNXlDQsfm3imH7Wz36IVG5CQk&#10;iCo5NRWVI8hjxu6ijArhzfVRofej4r4bAfohdLgV7by5rbSIDZ4e5N1jOFQBvWMXPMCiG2FhXII2&#10;UcmdE0yW5XwEjZrOsUIFBjleTVxJLHCtGUzleoiItEmIcHAU4K4XZ2XkJVpv3kSH3mmNFNQcYZ3k&#10;KWJOEGDe3TKKXkk1i/cOdDMCC1qEcZqxuzVyFULq/i2icRGJohnVsSxyLwCTaivKqSAKnAafZZLx&#10;D+YSZVRb0B3oXNeLTDBGEHjXxpwRdyZWVc10MDsUXJ/23WJHqjPEkDTLoZjqmHHV8YWX/lMEeKfJ&#10;esgFCWKYqkMOaj6v1b0Orc2Y9SMGPB6lBa/n5KgKwerQdA2LAsUOK7MHAGjmFX+Me5J6H5Z0BkFy&#10;B2lmVvB79JM5bOLRiCCtoZhrHpr+FVBl1CQwdKb+VTpNElbRCbaGZu4yNlpgsOMjmYU3ykfwGpcW&#10;QLFA5kZmwarRrgk77gK20rs0SIwyOqCy2ufx8EzyYBjnOdOEDRHDTflk48a2lpS6zMkaURsmh3rq&#10;jrQwF01JXa6KiIYltuhg+ZM34PIrEuIR69tq0jBye8/zYWzxcNmdb95sl97xwHBlDMRkHO4qdwTR&#10;Zl76b671UsQOwGpYxnjb0xAsTmIXRbkYov2hAjAYbfGyv3C3r5ILHjjEj6MuAxTXTs2pXdqdMUri&#10;HWhBxjDSc/0yPyYBdoFQh1pUHkbKtLp4KAHoOxpAeoCOsSMm4yJgXjsZx8bQTRmXcHONA15OVxaX&#10;N3YkVFFdgVHmt+KLvgsbjiBieldHdPS+RSTVMFgsCnrJYPmmHF2J5ikVgKaTAdk9mipXQdOvaWsq&#10;LwaZgr+3R0J9W9qexST9fLhledjpGhKcAyOhBUFynm8js2YxJTNzY87Rr88qY8vJ9NhtMLudtn2u&#10;H/1BMYg6l0/k+AnxFlBDPaiPDPt+PBr2wzVGPjLzR5je23XPXn0w7W1O+rrMnnYYe5hBylzsgzFK&#10;8hCe/VB7SZcvT7T7M++aYWO759+1wenBU0GwOToE4ntz78lq1CrCku2z9O6LCRFwsJmm8QB8Hn56&#10;TFaMCsZbf7b4SQ1vhsjto/flw21GM5+IrPKlV6ugJ/K/59vwCi59cS8+RLPVmrQ2KH1uYd75BpjD&#10;wpEOUHSNhL+4HpLWYsiQkSngkMNaGOJBtNs6G0N1LMDBOCNdWoKaQuvevRnkzUOtmncemRHT3D+z&#10;c73k520j9O4Xt08c6nF7xom/OGO8Mm5COXqebG/dOeopmZ/evk6OBLDOI9/KSaCBvsm8GzsNwtIB&#10;QORqbOA71NyM8nFR7os5QHrytIklfuqKryvV2sKkpry38kW/tUSeFsq6JXfTBUqNCsdi97JqEqdl&#10;dRjC1Dol9RX2drwtBTX393ZgyFBaYHwbVoCQ2Y4Pc0X3jdaM36cpgbROWyyWDTOgG+irEJmV+bI2&#10;1F1I9+hm34TO5ljLurXzEBLAmfjjJ9pRbBQV9JiPPkyUrrx9BDzMldZMEhyeqFdD04ytislrAZ3N&#10;Mx9MibfNaCZaKG7QQ8XfUpk5/IwjyDxpVrUq5fJWeWeWCM7RlnezIM3AGqJe+vHiMsxjJGgRUn6R&#10;jIOw8rZVJsxu2pQBZ5P/taq8xt3ref8xdoGCyBAmbTzlaQoLP9w2pKYX2gAqVMpVKQ/mOQtG2NmS&#10;CCCSsCIKqsLyVg7eEoNRk4NWGsjWiWENhf9CusWih2b+gmDxsT1eH5/NsXzhGBftamuf/jPw7+10&#10;7Bic9duubffiiJvu90tmB3ce1ruE/0N7SM2dqVwPH1KwXIrVc3vWTbTqZN71ZBtqKWuh4zKeNp00&#10;BqimNfZmTs2Iq7JK8kGvKKlXkMstI7Gq4786RrxCl5t7fJovS65ABSgw3SWiyqAWt3a610wspqCn&#10;vtKdWGnStyh1GeHWUCEhqCrVjD5jXx27IGjpHm0tfJ+qhCUjfedyS9n07bq/1oI/E86COFeEFPMV&#10;dhFqrixn8hTtzN2p1WJ3T1nh4yna2VOdYCD2covsXFj5w2XNUoaRse2Y7ZsUAkKYoObcRnBhvKVj&#10;qK/7bbfU06GTyWOhuT7dAtYJuskEeH+T3uWM987h8/Tz0cdY27+IP+e2WzVGjCSZS4eTfGl0DS9z&#10;n6oOxTvr4vD4XSaW7Lux2b4PposZhbrYAIaSzeUr/TlGbkTR0pfw8d3P7exMf3rUsx8mDhAv0IWX&#10;5tkRflBjxPqkjLX00PY01uvYyTc24L0Ze5cxJW0w2D6BDiQTs45hTPPYUXZ3JyWYmpDRB81BqEYO&#10;sesNYAuFhQEcpqyrc8y7zx/q15Hl+JLF8+Dmb/tuaGJuqcw4UTFeGIKTAXxht10fwCtTo5gOO77V&#10;/J72ikzGn8OXh2EzpQoo12aIKrch0Sn0Zk2iy7L8b5Q5jEIlFC05BzVRmNhJLpa2r7NRgNvksIgb&#10;17cVDFFbuIOh2mi0Ti1Rwwmw1qKIuhlQTtjLh3SeRiLqGSh0sI3MBtepxuzVkFDZ+zmrAQbsUT0F&#10;rsY3s04ZRKi7mqFX/TinpBQ6ivxYE0QG5DZrQPqpVfpMtl3jOI3mnLdUfdtHfzPA2xYho8XFDaOV&#10;10JgKys53op0Yid2Tbdg+ILD6mhEsHmp4EUjCqobpxxwbN/EZwCd1jIRNKvUpl5uugGwcXImlhuF&#10;XOIuJhO21EjK56i9izATjF9bEA3sMaTrRF11BG6P3okBBuOGdEWq7VTwHdgCCHN3twDGoOCGY4WD&#10;ZtUsY9e5ZaDQuK1EUMedtLq9+RIVFl3j1ab5RBCIIkl5USBCDPUnrSh1rSiz4Qcc6fFRwiqYbYMD&#10;7+lzZsPD5mS8FHS1xUIa+nLLkRR6CALQL/Jpz+0hED2Ed59hUbo/vpfbW3eAN1KPWcDVy/xsEKOc&#10;+00zRAz4CQo9tEvV3KgYQXVqhyVe95LsgByQXrsZnVaeY0DB8Eg5WAvGBooSJO6P/9Sk7/OqnlGA&#10;iNFJDrYWbgCVx4rpsytIEth7fCNdOku98JKNeOkctZ62J9FvCKKPWvrYBCDqRMXXY+Q07KQyuouH&#10;ntQOn2kSgG8TnuzhjnAdj6iBmRQaO82vUWhs207JnAAkvUk9a5FhvdgVwHH930bkhDlXJP9h0ze6&#10;T91Y5iyjjlgdXf5Gvd9EPu3Z67/1dvh3uC1ILz6O03Q+SIUHFOrmdPrnpv+QssiuOVojFSIASQUf&#10;KHT2l51BZjHfZdKH8kQsvTX36c1PS63c7AY8j0xtxzyf6HE3XvwJ+6GyOWrq8+zA0Wn7y4N8uXk4&#10;4IPCoyBAa0QFQqDIjQ1wRwMriW7Xn/CuOzMcGukPQba8oipd/m2ca8LHk71Gmzx5P65uH887Hi88&#10;d3q25ZP27HkxFCxne/ipabWNDZvHiQVyvsoEDCDoGUzON1Ws3DcACC6yo9SecK4iUPZs0AsNlrKc&#10;DM0bhRBRRxWLdLS29IqwNXBtKSIcCnAEvxMmekirdq3NW6aW5jBqlPumAhHcQ0GNFrNBQNtIwUiB&#10;CjQb/bew1XlOH7h841XBIE1IoQTxwz6pDJjTQ1LCc4zn57FajXIGasLqbN9NjQq03MxXILJnIjs0&#10;TtvlDa7UPgydHjpbYFSLjE0PsSAefJcOSEUeKdQWSkgob+xCdMDatMAyR0MjVzG2yQ+BqZgPrpZw&#10;Lgm3EHAoyq54VJEJBR1AodBIdlqzEsiQel5UtkazDEOnSRa8m9MjApxuKytJOIOoJ1MvshcDDepq&#10;ST0XOLTyTZzPWzmxWzEVm17rYaB7ZluzD6ozIyEo5sC4UuJCVGfXctooCj3Ti5QXYmar0IJBMNXF&#10;SWyfMpiZ+RhovAPhsejACjRXvKSCc55GfmbbCfBsjp6vNU0fLo93QKE4rcI/DoVe1sR+1i53ifnz&#10;uszY3J6JFf0EkL07vDQreSRNN6KXY6PJizy3PrNA07X2BLAFVIg1ZkilO9QASlYotGgswWJ99ZEk&#10;Fi1QFE7bTOWrSGn0FfWkOTLjgVgyNhJFGMGXKOtZC+O4I71wrUBOqiGpYjgCvAojl4O0hAx4czdD&#10;ajhiq8l9C+ZPyuTEdBPSf0+fR7Ud1iJSLW9U2wOZuS6Rb0Ja6+oNsB1WVhM6+VTI+7YyCoAJwXVU&#10;ThIwXrPM6hwDSYlRQzrofLRaDy4c/sylVA8yri6OFqbzGJbj3h0TTfty6s5KLMp6KC2HlRbJqRVY&#10;pmnCzk6IP1dzTRP7zdzzxXBoVVTLm9YjOwWca0jiyl92ueS8sg5piuhGKlVTkMkubY/DCV6cga0c&#10;FYFIH07dh/RR9+sPn24qHPIU//x804EloDJEBWv8mMwlLV7i0gozK/3cGfdIOgtdZsaBQuPQ8d+z&#10;JyLOadNUH/+a563tWYwUwMnCAM1a5oVU2m2Y2tH/4AALrtNj2tJ4z716eqvvxJNqltuOcLWh0Vyq&#10;2M/9Gc/v7g7wR14RL17+LNtH0rwkhWP55ObCDe6gNLJ53ah9eeGx4hrhU3nDvGNGyiOkJnVJBhdN&#10;Bmc3CGw02QKkxF8WAwUJubvUGwk0yVdk8OvdBaJN5oyhIJMgtq4tn6p8YYHSzJP3ZQ8YzpdNkbi1&#10;/a1kQvpmXFxMPnZ6aXX0mkVQi1igLoj0Tovq48iCdll51YJCBZmrletfxduSQh3PFs8v9x3Z41L3&#10;Zcza2DLZGkPQUcgCXVgjvg2ObcYHkWSTVE6EXJxpjADmuMWRwWREj/peoWBu0QPCWjOiu9UjyPWC&#10;gbYMhcVXKKvHJLhPcddlNViDtRAIsUv144wCthycpRD5tNpLznmn44ULfZ4ZPHIuNe8bWWkZ+Hei&#10;kZ1hM8cNZ5cyI/fGeGE4COqwE2cBrCq1nFBogPx4QE40WLM0L8MR8I5KwPW4gbtra6RPYaRYWX8M&#10;RDxc12QmMf0t8ps44UeO+9AtG+3ponyb3fP5ljGm5xfIq+Dnq515mZqLe6Qe23qMcH70Rgg+KgW2&#10;IAcWv38pR9H9zhrz+t1WEg4Ri0h4S/sgfpYIyoO7HwwsAHjdwSKYUcPsGAxPIqK2SnJpWhWVfUBL&#10;umxNYSMzkwlmQzvu+S1tYxh7uBHHhMWeSeKyFF0IxXgDTemSrFzOMMgTBMcqcTvhxTEdYuj2SlTU&#10;U4lg7KuZgZeHHX9mEm+y4NLrNYwcQt8noaxOIGb5q9FwSuDc10cpb3SROnQZ5wzA2YNSu49z6ioC&#10;PE65Xj3DJo3B/yD4nmN1YFbHKeLZlu4rtZSOQZ+8Nym/Ef2RRCwFaBnLpAD1u4juh9ruoX/qeEYr&#10;E/zyOOklzwH9cdUBGznSAIKaCzxm12jvQv5E80lYPSRJHC9Q7c9snMdNk0rBg10OgNPrDXLRmtzh&#10;2hbGmT55eZDL2zJeUe2/OWy/eRKvjvNwxflSYxvqo7a9JjTaYkP1hJVSkU56nwrCjnipcAzjjL7n&#10;8aMSIYxkO9tGKQrvKcGfrUFgAAJLzJnnTZ2bsfu0V9JYaKlM6wyklFq1XnlT0Ss7Mwrsbg5irBmb&#10;fPtVGZG82jgzjXfbCJ69OjjRKvMgZ4BzX0qVOFYlE4XAMxsVK5wEaEbfVoGJa1+XE09VkDnBIRlf&#10;Rczy3D5oHdJKNsmANZ6jaNzN+F0UvJkRWCNXFMzUYogNQkT+0Nzch85rlrIEbNwzVTY7hZ4RoIZm&#10;tAuFKxJe8cDhhiiwwXosIY1o6fgqRA/pdZfjAPOhfhwIk97QvJPmgmtprUutpvB08Fl7o1ZzRP42&#10;FbWTDMUlcMnULKoSkVOXQhYp3Tpx164yJBVcWmCRpAT8+wBAWDdixV3lYax4hJoz0Mot1Dm2dInE&#10;29u37pHlm3gpEqZ6s6THuqeUiy1rs4VNgMsbZGyCelLBYRBBf5Ot67Is71CQ5uxqLlkdCoScMwka&#10;gHamWF22441y6UziHcPcOe3TMnUzJIIaSSpr+1XBodj53EZIzYnQE5nrLQ/uNKr4HzOIHWGGuksk&#10;yBZKV5VAo3hJuehE+tIHwkZfbcoxAzz0BH2yXa74r5gB7mgvdSbe5Tvj/mD2v2IZplD1VTno+cNh&#10;m/Hry9RcPLAJZFs5qec9Ht6jWckm8jE6RNcxYEWqhEsOre+jWxtL81mL+OfmpEkWS/qeSbs+38Pm&#10;IsdCBhStT4QLNuKlOTXG9Bs+aIZvyEJXDwpmRHp7xyuth+N93AYhhJEs31ijaEOQbTtGVsSL1AQ3&#10;a1LkgbAHBTfW++MtZZg6vWpGT99uPagb8jEsGhyi7XkW3owedCWRKidNocubQuSFdwKt5zazDmpe&#10;1I4OTci7SLiCUls1UQgg1u1WJvIAn2s90Bdbk1ag6yGZtsyKRb5SAhZVYfXYY3hw6CttUW+u302L&#10;tA+HshPxpUtLOECnwugLt0ON9kkUMEGLXUn0T7S4/POLOEbdl+tHv7iE8MnLV66b+2Z+TP+2iNvP&#10;c90d0uuv5bkcpuukG171aoDbgqPEYDQERcr8gSLxB4Dx6TP33/xZwOfQfPaywQ5sxiiu0MlOjhXx&#10;kJcRTLF5KiAiCe3JmueRloGddywo8B6W1cx5ybXjmDSpwcnX+Ac2g7lxcFrQXJhxntDDDwJkbhIB&#10;1TPsvKxBZ5lpuWE5wc9b1mbx0XDJqR9b2kSXFQb9kJjg601ygRX2FkOGBlQD4Ow5lUcY0HybH9i4&#10;J+gmp9cAmV+5mEZuYd4ZRukRM6ZC/kV5xhgP9MAbWpZOtvfVgQZ1F0Azp2sl0OxNtWYIK6redwww&#10;awZ0X0Es9NUtXQ63r0b1s/5O64bTn4HgUAHPcazzQcfSPzVP/BMgPjJn0Uk0LrImiF0L19UBdgUi&#10;dHOpwdlckUnlrasJHT3Lwwf8XjY9Cu671JZUrnbJWjwwP0/8CVS3WnQCLAy54fqhq1Km8ySUCPap&#10;EklDOrrnCFAkNP7OpTVRvbwI7OBiBizr0gAs3Zuvoq3NGtt7PlGz7imLhV0CTiP1yxvelyZJnvf8&#10;atY1xgvD4NAFfj5vFm2updnORYFjZlNl8GIrszdJmSjSO4MO3qcVXPHnOJqZX60F4S/pQ544eW3T&#10;YyV79AEAU8wv7NHKQU0U6lJk54YXz0Nsi4AQxX4GA44TNzfCCXckph/dXue03bf5sV8urz+Tmorx&#10;Ssep9oOwlQficTsEBsbn85e7ankuHCOix/d7Wvqmj/vOZx8EiX5G2LHgzl0cFltorBOhb47WYN3c&#10;vHvCS/eIVCQqDGGJTHAHgV08Kh1gLiXpXn14zkiUXkiQfrswF+6Ot641C+cq1bM67dZnn63qKnqM&#10;gEkIHbbT7REb6hdphQRrwT/pSQ50OIObobW3KDxtjcIsnpbzRWuSW7kwB/Y7ezQtgBoEh9xBdH7L&#10;RzitQfKVRIjBVf77xhOWehqxAhmrRfMOrG5yN7ORP5D6xhKtR35EaAq0xdf3sajYAHICl0US1hU0&#10;vS1BCZOQ8DsM9PfvMPO2gPTWzBYPf6F87WjWSOvO5r7WpMwS5/j+bPZpZLfNTJ/dGa3gZbwb34Vv&#10;OfhV9w9ekcyZ+TNSVjL4GYNnqra8loe7gd8ryPGWz8LX5ARNlNrJFIsv17I0Fmkl34CYuN8BqMu9&#10;g9Z9PdvGpxxUltuI4Boc5PUdu3cz9yxVxo9UcEFceq1zl7/e7FUQaLK4D42kcw6DbL/Iqx5Z/DXY&#10;bh2km30Tw131ZliTP9YyJSoy1ekAei7I5Zs3HHDm0CgamaJ5UXWxPVbYyXnfJ6vQgVzxgfB7ufax&#10;jsbhF7tFa48B4QGCDn352GWfajI2DYCxgxnnMxyOoGl14OlPnCCo9p9x+nz55XyoZ/6HTtr7iuYd&#10;5jKrXNBKE+1xgXPGNV3f1t/78ubv8GAbdlewRYZADenNQCvHPVXJoeF0Uy00AuUusmV1h044lm89&#10;Rg6t0dZYskQfwoR1XcewVwQJYrav9MLKqFgwxfc96N61GQBBFpTO00ByZZzegpiDgHC7F9PDfaId&#10;JZjDLq0XfGIz5keluMvxLXcNEGtWYzKKCboiF98tpGEu6SWkd9GdoDdjn0lxhKJegJML0NzWkoDv&#10;h4sPT0Tdtx3zyYhOwHtZS8YsDRICLWXpRl3YyAdJm8QFkLSlddIkucvoXMY75PLFQX8XmLO0o0MG&#10;b65OuWf6IiRbmnp3sS3f9Av89z+pr3h7q5tWN2g4MkIiGoYsbbq1nGjadE/voxxGGxmkdQapNXZh&#10;XS3SU6a9V8Z01AA0+7VDzUXJ3cGeDjiiN/2q5uadWrSIeSK5Fvh77xawDjl3rawFN5FhJR4I5ynA&#10;WqsIr5dyROR+s9jO7EagYUTzGtHMQIBGrlTzTLAysk33KuZ5699jGHRrQSgDsFpbaZDB6It1GGHW&#10;bJ2G1NrsKIlPAliN30C5Iowa7osqJJvZxMC2xgzboyHv9qHFUjsL42UMqpB8PMxmy3z8pQR+OR1H&#10;gJnFocaN6CokXzGGtfc51FlnT7ZFmHMsCaLtHiTVecPABqbIUxhgUQcrHpxRpGhOCuzh5TKhI+bn&#10;0bdWLgbUirwTNp8+P/UsP22MuYpNZlYaIh8j6I4Jed7pkGA15c3ZSWYkWCqnwxYWuaK3mMtNTj/E&#10;KpHzYcwT1lpr3fpUjfdzlVqNbcdaV0ySGicdh30YET047FF2xqn5Cxw5mp0TWjqMkFdZykOl49C1&#10;Xg8lj8imEGG77s0mh3tjsLhk0OxgriMfv7nbHWnCMoD2JSUgnTa1SLiHSzlqqYR4WxqpYXWTUV2D&#10;84mGI2qLsqYFq1QjuFpO9pCjAtV3A0kCFJTXe6tWY5TmXQ/d88mrKlcuXwk4c7PDfavFV5OmXVxT&#10;7hWOv6yiFrregFyikyTMNcy/DIl/C+W3vNNy8NvVUxzbxHZdhNTqBYk5yyIPaWLSzubQmV6radiH&#10;g2M9MH6DixVx5oQgvadcIjAqf3LTEBowcgHHn2/SOxN/jpqiyYNGXkVXpkflHc3/bp1RRZzJ8Og7&#10;UikhDO7dlWX3P0JQ37WbuWK7Madv0oFM8yGndPOKXzJpNanLaK8vtU2jN5cyapHNdVam+nMb8sR0&#10;S0fY5OBcm7rETWA1gvYBk657MXeoDvLg3t+h0EuA+gltvQeTxty4/8Cb7y+3fzbZfq5xOrRZhaK3&#10;c3G3ABMLKaPbZrgMgUcAiBz4+D5M7khvy7hc2mpB7euZXFGkvgoxhMUURS0iuFphvdxgDouOls+p&#10;Rs6Al5wuh9oqMWR1hzhUfTn22h1Z6a4xmrh7xwewnD1Pp0KV4yCpo3BciARdOZvOxxlnmX8SL3LP&#10;FARmgLQelupuE4ImE5VamoQNPVBhx+BNku/pPQgAR0GboR9m3fEGRn4pwE7MWlVeK25nyvByYgZ3&#10;mJoUdlcYEoui4kCXk3qjVsKKuCu6iIXWe4NZZmYIQQzad30Ws2EJ+hxu9Usz+cXFgsUqzaAZw+g/&#10;mR+dbELYOpaXqK7Q3rR3oNFI9XzoYQN4dy60btYhE1qDO5ZY34OZuRkfAE3MUWMDb3DIDVmL2hRk&#10;O5SSuHoRUK/qUl4UI5tx3Q+/BYya26SxmZCaY4KMRoaaKB0hc7U7Sytq6/ylkxQl68akdDEB84O+&#10;1uO4fpSDvLo7deHMLWoUCxu3Py+PMyI3mDo/WLUCOHnfpm1MDKduTpXIaXNIEFdP9gZk2IAtedJ5&#10;QA+9kQC9AMgGiuzgEopHtXBf3aVtXT4M6QsNJ/uk9K19mZb1c9rtm06PcXdt7tNOhqDQJb4QET1g&#10;QIJeL7ojFBqmValMsh01V7EEH/1op/ape84i7oYlN4+PWV55dxnFnfKTsVKS39c4c1h+XeLp5Z/1&#10;ckMVLTNoUEXQAYxA+93FltVQqbkynubj3fUjLQdNOLOmm4nQarGWIET06uDYMRtD5e+hfTiyQ3dd&#10;9tnPXnZ03lxF0RreHHhjgQg5QUaJtTP51lV3+O6tHmvXiEibdCBhRb/MFh85ExIjlbiZBUNDauqL&#10;vEGIhV0A8C5843VS7dgm2ttU+Oe7AOgb8V3T+lMDspPNsKqcsdxiKd8vn/wxh7N1KL6paOf264Cd&#10;a/ZK4fEWFMUGAS2Sp7gCIKWjQYpQcCgwLwh6ZQKwkRS6v7c5AyurvU/ZIvKoCb5dBONRfplzctXO&#10;wdJtmZz5uAML7TbsfhUOHe2RU2z/S6PWZHxNm0gNnOl658jnPPk8JuXGjNRrHgue3nN78G4e1nDa&#10;PNj34SRe4jfgFSg9q+mOi+Memmr/zd1m587jfoOf13bdy9VFjKFCJ0S+gQ0wg/rGIgvQWAKj+WUH&#10;FgxJUmD6YMUX3Z98q3RNUBYiKBb4LaddZe+inR9hDJohfaQCrnHmOZktT1SmO8kLLuN8iqJFjhWn&#10;AHAeOVP6bjrG4fy66fNu4xPSThx+2PEqYJG+gPCBVj1m24wECwLg5o0ahS1GDmp2uBIjaXcl1zce&#10;Mkds1s+O/DrR5tqIexWBZg/lVKaRY1k6LhP8kvYFuaG5QKeiOhBg3V1EUMYkUs1oLetZpMbDRjHd&#10;98UCZvxYA1mZEmNjKksu274qHhKLjttLhHw/UnzeQ4e2lqIuNhqa1JeU7aE6JYCQAWvaT2pJcAlp&#10;r53nxgY9BWFfNocsHEPcapNMBtDRYjZLSeTEPPXKj/VyJWF0CxBMgoz62+7d2DDgEFNOeXbBhwbv&#10;JV5qrbXWu0Ed8kvseaZJYzrFg/y94P6M5/KiG2K0uHabwK0BWYqn0PXcmXDAjV93PUHGX7bZY74/&#10;IGBvkxSIQBpWI2kh4vydBM3MOiSzhKO2zauN7FNkA0/X5WOI72N2jt0v0R9u0c3Lh/MjOL9faSaN&#10;0GpPhtgN7N/dz0B8WRZ2+vY0zZag7hwRvQTI5fSvfz7RHkv3HrDvcTOVe/e1doCEI74RH9rNK/3h&#10;NmFRnBnNW28KdjH+n+7c/BHBzo3gJqYwyX1dBwCl5KabSht3YDK88z4oN8xMywrMRl8bzrNVFZtB&#10;uhJq9x1CzpWb86i7vwTDNouNuX6cOge7WSazpAmvQdFuJMDu6idist3IAh3aQsi1Mpm0I8/TsKHN&#10;qeIzoqxQVXvYE+oTYV7c9orBpowQgBV6k97z1vNNWjYgqia8jwuZbkgKDAzTH9NtSRcPVqgysgip&#10;H7qT5mUxP8Ql37u+wuJzwNpGqobiz87+Tz/O1ke/OOOdibufroKUi8co9KYP5y/7vTf62I99jHTf&#10;pS/fuwOf9qP7Ptjr7vJmwu3jLcev8zqqhyCTpw9/rnYgKlU57+3+NDJsYkV0JSfJnJbT2o16gCdP&#10;n7Zlkk8HjsKRl8OGukyjvByW5ULKv27oMBFJUS0PqfJyOtqFTZByt0fDt1jHm2+IzI2l/PX1JPDA&#10;aTlPTTdrBHJRMOEK8aInD6f8AqFDuFmFJ6tNF18KsYpCG7t1TCjniWV83LGFObnt0sIB3RAVDz1k&#10;Dw/1tsjAosFmmlgfQFMXF4dDTm9iUDQjx4+gWe9mNOtIWmY933FRAdgYMG3327iAR1SMRyt3uGM0&#10;4tHKl9zFcOY0osPavpZgMwBckSF7s8wZoet9pDa5OtnU1LA2C4mQDjVT6BR1hswTV6mZmFpBu6mk&#10;e66VzegeQAhmiKjmRhBjzcn7G5OWS9lFoHVyBBmik2h0aw1UZMaOIxomFArUaOv7iKbP7Jr51I1m&#10;jdag5BDrNFxDrOnwpVWs98Gr1yGo0ko/0fajJWQOhQq1R8x9I2clCi2fwMVVWBCkgRG6H8zcheyw&#10;4IkZsQAg3/NB0xklcACgDfUpi+2HjfTRzKFD+wDmk1279v4Ftceiy69q7dwf/uqMAnZk4Fnf6AE1&#10;93oh/EmGabjQRhHRZDL5hSTAoObqoZk89FfuPEaRNWKlMe0ftY70/GGl9tRu7tt02FQM3cjCK86L&#10;RoLcJWYOBkomqX7I0pUQJYovJ8SMMF9dVITONk87bp1NUQwsz6BLQ+mC9nMx0JRlZSajNgMCySLL&#10;3rSiKO/7cNOifGDh6cgRWqcvMd3zsW7IcVKZ67OVtCRZWYfMzDcpYrDvJBQQFAukyPDEzoURSlId&#10;WyBjGzllRqdbM26uDimAM0tKU7w5b0qweeOkC+QV5Ra4MLK2LP7uG/oBdT1aflQ70D1CC3e6Kdd7&#10;0XkeMwHTP4pC+37s3LUPwfEDOzfaKAxjP2CWfwj2PtReLwd6983j7/+i7eTS3ECFJzHJZF4qqWl0&#10;elEuQQ4YEokEQJpfnAhpUXShPEC1fNW5isdYExpA4p1NTCnbtBGJTQbpMHa2eTeQRryTJIIwHHvl&#10;NhNG22tjXcyxHMhzTKERkkAKokAb7N0ujeP4Eyr+ULtAmFNGawTertc+WDN2IoIhRgPcc7q6Wmqw&#10;u3Db+bxt/jBNQ5qStROUlrN/ANj8MjJrJy1ZA8AUP5qn423JjLBYrPf7lC8SXJsj+DMsWWPF6kKz&#10;tpqhtfEAVDeubg6V8aja48L78OBF3UbehQ+ESUTKKyVg0c/8JvBAhzWkN9PFnvwtt0SuZi4HzSq1&#10;T94NAFawBdw2XxFylcWTEhEi41SvrJyj88ZA70HiDWGwDsp2tkUu0ntBMoTB5W4kyTWYwFFpBcUr&#10;jQ8CccUCpR0CgzihUNzf+Q42mplJQe26xqu4iDFeWXH5FudzXEgfOm37F+GybZVFwwbZj4SgDlvt&#10;ndrC1RmGbVbOkbPmdXF02RjWfd6jTrwFCg2HTOxPdpG0DjZyjenI2IA18OeIum/HVz/dk5nK9HDw&#10;fyDs+LlsySft7pBfCYfy2oKSnZ2Q06+fB9hfMkrugOgpA+Frrdi5N++YdLYgv8i9HmyofcnHYw+2&#10;SeTmsV0euraPpe5CYm7XtrjofvZgqfyGzN6AV5Ne5ZHByPJ3gwcjnnwES4uLpqSozFSWWltTUv90&#10;FCJYQodU6YTKgzobL7pV7C7+vBtDDrUr9u5Oc9i7m1n6leGkmcVaEjkKTfruTomlPdvA+PAmvJ/P&#10;PTwxwvfwZ1vbzNW++098WyATY3xEkHMNzz43dAcgVBAFOeFSJH+2iSUb0c5CKXm06XYCUEN6ZCBv&#10;tchtiutZVHtvAk7J0hXnHJhzt2IvJyOQkMuDmw15m0sqiPixs8C+XScdTFT10cX6PPF6Pk2L2V9P&#10;KyVRupqhV2ZV21daw96avFMqOl7KZBb4TUL7sR20Ctw/vxR9UWTv6YOfQc6Xpuqf0tpeVpKbp2bg&#10;rwhXJRbtxBvgVIu4Sp80m4sw1sUGkdYrKTQgYehszig0AKG0RWIzSkWGN3A1GDkY4E4OPU9RB0dG&#10;grTU4MuTBSq4HB0FRvPPTpw9IwTzgADHgIu5PILADESmin5VExq4MgRtNG7q+HX7c9Klf9Bm7D3u&#10;oRXG3rVtvUWPW2dmCHQTKH1cRkaEZ1zvc974Rb9GdLR8dIIMVNQpCS+ga0vaaRG43C5EAOAVL7e9&#10;Tu8wfgiFqR813DDNKlFgrLfWYkaWIqW0k80MZgphwZx6bDhKWIcaMPUahT6czkdnzuGseBEOxmIH&#10;bbr+0KwYV2xBx4WwsZ/YTM0FWqUAoIVsGM0jXOtRzkilpAMT1xhzrlbe3mXqYAQ8f4ELXPPSmdbZ&#10;NAcIoGHlIuP7tjeatATotXgjOEcC6wWhhMtcxGPyVxZP3d3Sx60Z383obmzthaSNPPJ03oOO4PxT&#10;rif7oOjdO8kyIw/B9vyV5eyInIb61iDH9ODTrD2dJOyWkdFQBbEaMIrBFI7dXCrNeEzCs4s5LwR1&#10;zwvxbY7oJiFpnVeW6MO2Bfd+yML3w22sbem6bY8lYUZzcmhnnpOf58aDgllO5gTgBhv+u237uocR&#10;Eb2Ue91m9Bv+z6HZM8LrQTVXuBg0AxMmNyMPTfjsXnySI7pdQf16yaQ/JCVGkondZMg+iYdEGYwb&#10;LYc6RKK13Zexd83+dU8qfkocNt7X9tGRhBxCm/PCN7o/hH8y3Fo5sCIwP1+F837uWH1gqZCVrXI0&#10;T/JU2dWqobb1vCBrIKoQa6/l3amkg2aOE5k/ahgV2+lK6b8AmXdPP2zA0b7EvlerRtyqCD80gfLQ&#10;YJtktHZmdZe+SSvHA9S3lJ/tlC21UEXzjOrHjdyRlCYDqIIYuHAcNKoSZgl5F8JstZ2EcoyieT8N&#10;em31BAbHIfgwScztV+h6TPFtqE3PC9vncMbDnc4o1BWDi9nrsmUPnjZz4hgNBhDiIj5AxrDtgC01&#10;IGryjkZyFVV14bZDSSmLVa/DYTAdJoTL2ezYvXoUkSM6/9Q3jv247ft5aI+o/txtQIuDa4D7JzOe&#10;19F1M7V5GzwZIV9pxqDOz7NhMe+MMXxYeuyiAb0JK9BcQuqUeIavk67viOot4p4Op6Kqxp/D5gv7&#10;uFR/6GBojwlcDYA1sGeN0ISg0StGRGEyLr2QMAq2NWVwJhlu+1po8/aC2oYWty8xfUNwhPHnfeMG&#10;GkkwqP5RtupdNNDDMC2hwdxpGp+CuCOz1knnMXw/ns/TIyPSlawiDVXeK8bpxnRQuDFFWnOvUREm&#10;rzjfjWpJrkzTmcZB+8sMztg5QqkOXMBRAB6lLapr5scTzStsUF9TLyOQpwQaW8sghTVbmgftlhVu&#10;t8KxEXnfJhDML+cWdD8rRZ3usnBl8m3x/1jmMm693yT3GnHRc+sl3EtgJRag0wwKrTg6KqgcMscC&#10;sDYu3QG4sbsDbNRao1EVzJYzg6FEBDZb96DWbur1DrRQkLLqKgCXoQMio/LnvrYEUN8sE8s3GXxh&#10;0tS70z/lNexiI9komfxo1122EXvMTj56i3DWSXrgjhiiJFF9AhgG6TaW5tP1yCqrPmhIwGyv35Rh&#10;lHkNCqW3ZD2OA5K9xUpNNALsNAjN2DjdeRBTyRYAhPUXluCrlihURHsmjzPajlnKrBD+8VO/1gZf&#10;+OtpPgDCzeRbnsVZXmhstn1JgCn/NqfUndsgiaRdDxmb16qRHn9B5jEZBjKJMy1nJVtgs1PFst2u&#10;cMdlV47Xliv9bPjmoDFpFHBboHBLxZ9WeST73llXHxBqd96B+Oqb9YRUg4ABRGZD3FZ4RqolhRlb&#10;saf9cy/F1yKCVvyRUNSs4nKMLRM6wvMrygtiqZOX/E8qsDGM4BOCVWLV4GrOwyVUFyDJJJO75KTZ&#10;4q3R+1TnU1SfHaiF/QCI7iEhS1rKXEX1rizMnb5YEURvk3cqRKJELK2hNUl9XZel+VSvMp2fqAGW&#10;2NQFuqF052NaMyzfLLX+lXVd5SG6pr7SFrWGvr758TZL3i/86VzQAayQQ0FVdRflDgbaHLpZIwNe&#10;VJBcXTBoJaIgJ9zDWuwHktAFQhqfeqP1AlGN1vdT3wKH0BIvyqjvrkAw8/q2Xs0Eb+z9qHU2+15U&#10;FqeDW7UOIlMrja0VAl7W1b/lYI7SDkP15KV2ugOX+Wlz5C+iHxnZOL4ycw5dQ5IqDUd9q1QcdHP6&#10;/OJvN09hiTBdGOsELmPK6pOuQwPkU32E/VVFdbI5HHrAolm7hYor7dKghY9ulT3szdkRdScapsJQ&#10;VerzeD9jt+dtzhF9MHu/KKJ7xpbzhwMcPaPWeUvufzpYzlcLrhVm6Jc/z40C6G/fvr3/XmVS4YoM&#10;DACQe3MXmijKnZryCxvX986GBnv/3cyyBodgvkbNKri6u7UWpUfWqsU3ntp4VRuY5jrRoq4ZLbSp&#10;CQruNeE0+Ra0ZHME6XR3C1HZKhE2O6m7BXWjz9vXTTU3sr/LbPzi8DbdyAgEiRJN4nx4kggZ1Nxy&#10;nj3o4cMJ9LAPACLS2KYFYqDliMRS6TbyKLCTyypDqs8ua1ArsFQsNZ5pGs9MNBPLBQmzNpcmUjPK&#10;LSbxHfrG2AUYVRl8motykYw7EdPZpeUziR4FiuuDT7G/ss0ETNc5AGNH806DtLy1b784DGxDkHlE&#10;mcY5mch8KwBOZgUVSwL6GXluLo+AcvIqzrGXU6bBzeDOZkOEYH8hHhOj4yo9gewTfgCwtoQ6JJvk&#10;1jq8RSUVCcVvAk1W5XGBVQTZ5CtFV6MAfG9vjUIXpG/qcLhxbWmh0LUa6frW37tM7U2twb15B3x9&#10;+yWmpfepbwl1GjGqrRwEmcgWVXyg8iLNnq+6PzcVJZQlTBaZ9Xc1R29m1Hk2vqjHfukpuHwR7Mhk&#10;u2zjFPOJqtBDlFeNdZNH7QnsbHSWW6QkjYBQvp3JQaTRGg0hsEwEGVpgh6mley6gviyRbapbDQ/C&#10;a1StLci/f+PqiXRZLCz2whIIjFhjiVuELNlru57a5RV8hMYUtZ1dTk6hlOvuZCaiaom9DIcqlqd1&#10;DX9rlBl7V9r5BZvu+6Nc3aie3lV1AKFwXrVhmqkFayCeiEGufkXNnU2T1/hdU/mWl55KjK0Quer7&#10;WxIjzBwr8ZaQMABO+EFLCPvMNdrZ3Tyo7rj7g7u4PZ7tcNul7EZwkApqwKQ3/Gu+/eCZtowasmz+&#10;kDTQxqFloVASoFNRqezymGnix79XDALj5qUAttc084IoSS4PwQHv43ia6rwHME6HWaYXCVmUWcN7&#10;eu7YCZmUcNKpxfyYiRPRibkkXNj6c3JmGFhvWS9hPqSArIACIIqgGLUSizzrRpKLJNgKjUIpZYFL&#10;QHMhRH2EvpOcjYu4ugBsaKpQK5EhemaAWhzb+u4DjnHOmyG8eqa1YXs2ms38Kl05ytOmy0qAOdw8&#10;Aj7XR//JLQJTAKDLwTyueXjH/LKn07g8mgVXBw0LQ57K+9kuih5s/SxewGmb192xkSPamJnOLh7n&#10;pQ/Ovbdt3v3B+nE4ywCcd/s++Om8GV/bDBMKvZoIfFBbn7dIbnRPEcWLFuwyDSvXFaakFgPMQHc3&#10;cp3KDJQWOxxamilK6tHa/aWNOgfpRsyIgRZwBQayg7F7s7097zA7mSRWLqrzuTKOkfvutjHIBVoz&#10;bMlsDXbQ5ImDD3kCAMHdxenp2XRT588X0bZTP3ux+wJRd5BwNggb4Ek4yg0dTdfpi22iMnajBnzZ&#10;tpTQfZEYDBJ+XYyGrPT5GDxQ54dzufBSqXlf2nmOJG7kBHWJT4qtHTzXxgh+Ue6KmxR02P2kMfCD&#10;xk9mEUOISrCRkpfCFNgWnApPplhUuafT5AKJqgkJsoNRibc8k8d3dX5kY5LcSiszw1lHelrl+81B&#10;qbADG60rs3Zl7LDmagfaNm0NTZCOFmmHiKibgRZiSNvcEl7IIhm5sakFDssz7qFydmZcwlTcS5Jb&#10;+e/3jsgrzFM/HfWWESXRFVVEcXyyqIc7PKTxTR/plEAJi1y0PjtUxjfnU2zdzfnKzM7HfBANO7SM&#10;bQChjpkS31V8JVEo4GQrtLECBLxXb5rZBK8DhcbdGw8oUpFR1TfCQbzrRj2UmXg4ft0KBb9s+Ewo&#10;lAj3sS5k0n98exjxfTFcOmPmF6m5OIfTb+q4BMF5dkeek2mTzFzBGFWiOIDlwiN+aQD95Fu9Gpae&#10;pkGT3LDEcm2Q35y7XkLpKFBJaa0qnS2jjjxsE6kIuf2DR5mx0wJCChfE9quq1PjnW3pA27YWj+/D&#10;yU3iFPeLxe58ayI0uq2ZEvxiApGiLDiUxZY1auXFvO3BXOvBesiapQfYrTFLxI6SSe/uBJvRXWd3&#10;nE1ura3PiZiE1KiKCPXKUOojGdSd3AZKsRBJvkoRS0zx2IB8sIV8lwAs40UiFkGp86NVArkQqxTb&#10;LNIqRS5nSO+u+wcSFxq8o+7eaCMiOn/e3+gdj/acpRkbeZSMn+6MEbvCu3IA617hfePaDZfNvBrG&#10;/yZo4V6uya1LPnwMUWTgvb1Q5fKHtm0ZOJl52JGEO/bj7dReRm6kER3qpNCbtzFpDpvjldVlrHyv&#10;sHNHFxuUCYxRH/yL8P9xSHM8y5krhftdnl502nOvbXb5/eWJeNpg3159tAIAk0xq8M7NyTidKYgO&#10;429Z8Qf6SIlRQaPLuNzQ/BzO/qu+1BAiYI0ESXe3FvIbogGMBMfBxTAoGPJ+c4tnnBmfvS5w/DTv&#10;O32z3YS+vWp7PINdZ8akfI1+T2d53JgLy8E7aJe7EzyjbhpWWsvFjU2E4VUsmu/prgK8BIPRrJzd&#10;kRybPQAm19hu3F5frgzmdHNos9XOYdIpGRWUR+nnTNkl6H3YygwSppmTRjQ22eKnyFV1MO12Kx2j&#10;4fXUyCjeQ+xhEml0jZYObrTAnwqIJICt0d5Zw9pz3ru738eWECLPN1u3I0w6QGCU4gAQ7/34dYsu&#10;mK1QpNCveUiqVa2XUrvdbjmAquYdbQTGO9K6yD9PH1CAR/CoBzNu39jgMPnPgGdKDBnbD5KRA+hm&#10;ZonV2uVENyDoPmCbPzEJemfNpG2z+ac64K7Nj6Ni120gyXop7BTrdmYA89CsO2lB9Bie1iBFx0yI&#10;aQIJfWNasJVoEpqtcYfCdbUV9Z2ei1HJdQnGns9Xcc6mOQhBfQKF5qFK61UGklO+7M9sDyGGxTLy&#10;s7twmbdf7VCytybAg8NTUPexenqXJfZ6oJp76MW1r/oTbbylDT6QJ1yDdtV56/d9UDTpDDWxTxA9&#10;MBxKlzcdWo+vTRtMO/7wYK+vt0C5VA9/Lf1A970+e/mgcqp6kOVLAN7jPY/cDxZpfrvcgUKHgIvS&#10;kp7Fiqgcpen1+OCNcTKGRtVGK3OAdOMS7urJuaDAvS7vfZ1XZaFJsFVVRS560skpAXa7tAScw27W&#10;dBx6YsvEcjkd9m0Nw3BiLFofZHd0sVGeCdluSXXYb7RP4PQNlW/PkGDJr8IqsZYhFgBEybRUbrrh&#10;DJfpMf9q8KzQRl06N35iewR6Tw8r/vPFeV8CoS71QCBXl9uu6FSXBN3Ln/6s7cXA6Tw4z7sc8OH8&#10;5wFSzhs8GCl3P42J9rCg7Kz/+8O+1LwOWU/HgBuO89wWoMM6+qJaFI4YljALRkab1oODWMht288P&#10;jnjzuP/y+XG8wNA1HtrBHD0AtM87nLQZf7rx6NL8+YxyL84emjV3vuarplQUI4Bg9b66J/NRxXOw&#10;9C/HzHl0rqR0Tp5SOz2T+/HpRqBltq05FIEuiM6rcIQq0VQ3BnFkFFMUCDO1ZcpKmAzrQqcivWLt&#10;55s62LzjCBkkiYul0qNRCVmspxppo08h/6U/znkkfXxOdjQRSJtBqYmi1KGZtN/aEhy9rr7OR4Da&#10;ATXRZDxgTlxIihgI0h6vjpdMnCw0fw97aEY0hKQL1R8CowECQ6J5XoN2+LBSBsRdkHDkgR8OO4j6&#10;XqlnTEf2qCO67Tjnk+OGQ9RbKiWHBgcq1hEotE0jYCUW2Ru5pjeIq4VqlxoI2BxY+xAj9/qnqSrP&#10;J1DofBAAVVXg55tM947uDYXq9Y581Yi6OOJ+saRnEv/4Mu65biSbl1s75tLR/oOw6KF1cgGH5CkA&#10;d7ix+ZF5Ojj6u07xeuRtbiGyV7mzAeRejIimxs+gjkaOvqa8f/Kr6lnXnM46pFFuVM4tg4uRF3G2&#10;rwrCrTHv8FTgZHeSAJk+Brpq8MQ9qbrZsnjrNE4yuQNJkFl5W6mfGzURJh/gk1ck0tZ3o8vdjWY0&#10;spQ/Rj3dBHIOT/++I9OLgjV3fh4jtqai3InYxMXGEAitEIDqKefla+hiekWWt8HSUUHO+OluqeYm&#10;i+1gSJ9sZvdUJmE/kHf++EL3+aU5Fdlcm8+hepH587Hl4D/QrrmvWtMelEgza2eW3Y9tjGkK21sF&#10;wL1z0265e58eT6BXr8NNW9LNy4XNp6XuATX30MZy/no4NFpH1Q+4pOae2+XTuLvQMW/nh/vg5zzD&#10;H7pwRp643+CyDaQ6u3hmtDkfR9P2P6J1ZebYdh6SRWF1I93ETAoJMmQDVmkJbNDgEb0LZm1OGzn5&#10;Nhuxpqybd4lCI1lm/ClSxGKWQRuBgKOFvIO2W9PhoN1WcRgP3lGZFYYR4HRnuRCpMNTL00oo56DI&#10;2EFOSbSNH6ESW6110YCb4XfVrxl5HrGrQTCV9uB2HTlFMbPh87QEcEDRNhBjPAijV5mZ11sY2CSy&#10;fpUG3Jom9bwJmbgOBLaYuCnbRV7nZdV80kBXCbKMGKk5FMz8rVxXccAFWTP3Uvtg9EcEsHhrmMoI&#10;ZYZVjbFIOfZcHYP5PzA2EOveCAsP7dMKXCC8byCA4Jw6cgA0QWY7GrYOL/HW28dpETEOk0VSpMo2&#10;FDGjMkcEAIcs60jyr0fQqgTrqFPaPOQtM+TuxlBFat72Z9cKLUIP/WOz1Tbr6wxBR2DwkpI6X+ku&#10;1Hb95l5jHtKi0M570cKuUjpzmeyCgyBa1jBQB1sq+Q/CAQCwAqQtas5udpthksAYLcVBo0KylPTd&#10;RKVQPbJtcYw/r64zWty0pIGASwzkaUpcYaOafOqubYetf/d2yMFf0F2MBRQCt76N5fj2Af0IFLqR&#10;Yj7iRLs/6GMPh+al5NAyR/RlFCrTZjK+0Lr0Spox1ImoZTW8+AXXJ1LAENfdKvQCMt5HRL+YofRC&#10;ixzRMb/kVCLvkBm0ogdUGKjrhTKBIy66cDenVBEFAehRSnEG6/X5cHgbb8jWAUFyyRBrzGeLBc9n&#10;QWpHVQo0SPSCRgkjBSlU/tM7NefzfK4VClVgzTHWx7CPIq5hJCg7M/beVkE/HvbijbhIuL9ss+km&#10;Z7rqLF5/KbKta+WQurB4XwuHbcVLBotn9Fha0Nf0wCuEQ+D9F+B3IJbmX4DfxxotYDBp9zkYh7xN&#10;Lxfv7eDcS9SO2zujQo6F9solQlSiGeKZJ7a8O+GOp7Gh2R36PTw3U/ef9srPjI7x+GbvckhSbRFd&#10;jE3wsiGcz63OcvtqxM3vLjT0fWLsbsZ4GRV9yBbeXcwdNTcg4itLy1OpoWstuunId+e6RIZnVHnX&#10;eP/hshvTYQ8E7TNf+2EbrqVHLQJpIU4bhkW4+WOlVPnZMh2GTKkHoEtSVFffueIuNAsIbcQ2NSPJ&#10;NeJjUg1VibazMxSGpd3e3k36ObLwsdGDxVicNomcgCtSsDDTJZUSP4KFgpYy3gPzQMfHZ//aC2ib&#10;ZjUCpVegeJuoCMHSw0nf3G9JgYpa9xQIMiH65MAjuYRcezydl2oA33Q2Vi5tif3jGY5HD0Dh3JKP&#10;zNLx2bFujq9buy5VGsacFnoeCMuH7VJ0jTSvCGo9SgPcjN2sEqzSgTWEiPJ55Yo8nn/GoS0ki5Ty&#10;okEFLv/6hEIFGFuCorDjGVSo8OOnmyMdOsZ91s9BmCcgQUTtZniQMm8h/x6pfal3m/Bmn5NZ2m8y&#10;o/qJFtcqHAykBMqMWE4SuJMboci6QQm+LTgfLvWTWTNP+2f1qcPZ7zBPB5bEonm4M+gNKVkkOxfB&#10;5QEQaknxhnVo50LlsUrt9em3U1zsq6LHpabazdt2LvYDQPJIfLUdPiaAZlwJgGsI19SMk4rKQkoi&#10;g2EQz2BmtCiH1qVwsPQSQpm9IdmTj/gFXmkTCn0Z/D0/6PR5tzrvTOK7tjHsXzGxJ9XcH9iiRkt4&#10;2VL1fXtw2bN5cjh8PgPRzVB95evoAxQ5w08CvuN1HTORTaUYZoABD6LUrnW5q5T3NLk65hmkFq4+&#10;DcCBQmP5WfJaPOEdAKkBfUd7ZWbSaXB54PHZGoEqhQJkvtfxygVdgIrrUVVrbS5+Wdu89kj/zYZ2&#10;BMiL/zNlFW58CcpCWZ8dIDdavzBVucKAl5W7nyXx6leCJWS62QxCFvoiIHcwnG4sScvwvUOgGTNE&#10;CRtCzZd3oJksBmzgYUpiazW7dKMJUXjKQhC4hUxxajj4AQqyVNsWeIDPQI8LYnuscHgWEFvK4uwB&#10;Zqa3eew7Y77zGC+hrhmgDscZp4BnUb2Or5M2nJktbJxyBs/jSCjHxakvY7Pj2+rnbWamXMiHNlHx&#10;itV2m/mFkpee2l0s6Nx2L+juvNuhRDi8xnf1EZ4cRqdwIZa7HXZY8iUZqTT6IkRvFXTf1L8gNUla&#10;0Q201rIse6lWPo+2bNZVFi3M7TOLWBbLFkELN3MlQQ0FUY/KGWBWbYwzBnrcYPoejUUELIzhM858&#10;Xeso6dh+e5VfWWTPxzwf7R6sHrr+EQeJwmDr7Q1sTZMjM8i3Wb6l4i0qEVeIvTu45LI5Hj4BNnJ4&#10;TCmFBPmysWWu72D8EENOAlvrqSpIhGQuCU6YM0y+9tABba0KTTNQ+0RTWWAKtxn2lmXsqDFvA2RT&#10;Cp0n4pI1JtWMO2z82BIa1o+qPHX8RW7T3lSlpu5pxNsKpsZBLPxQecDEW0ZtMTE4jYA7SMs80sD2&#10;d0CwltTpbky/5r2oFTf/4tglceQudT/IOJNm3+mw081R/qSWMChO4e4WGcJ0dkDmFOf5zRRs2Tin&#10;AJrQ2Nfh/vaYgTnndoYbntupt3VfFLe4sgJjZw2e0JUoogpzZE4mGSV4h8XrYoSpd5tWxYP80pYh&#10;uY8YXb4pTgIyV8iUd3CEQ6M+5NgpQhdjx6FzuRgxtJ5n8+agDGQEbAUWR29owJpgfrdZ5kaKmBWM&#10;X2t3Grk3zQg46a3RLQZhux5JAHaX1mqw4h4iVmyZs8aSld/q3Da2YEx33JJyx+5n2LmzAWoGqNoS&#10;9WVMykZELJSQq9H6BFJBriQli8RkmqYneHhGka+bP9VLgP0AO0PQrPvkcY768jOgrKZfUvky1TfH&#10;djDqTsc4OLGOnuUIPAlkUMYIDl9YrkgsA/TRPM08VC5t5YK83JQEh1OywoSv4OF0cEXKe8XsMWi6&#10;AFAC43ltnl+eI6JHnsorTY/fvVzsze82GxnVPsL9gqBGedbtqukz5sQgie4Jp4U2HUC7Km47dZdS&#10;lCPM+5NaZEeLhxsqnJqVq3Y/+D4znMdVT53bQnj7PhszaqTcSAJJ21IDHG4jvGmE24gPp7lURsO5&#10;PGzlIOYWaYdUmZxt20Kh8SjdPYglBNzFkWqgKWo7/vNgKKfjrM5JElGM1GbOgdOamXbTTTjsjhra&#10;RNbj8qTtZtxybLZk9Veg3uJ6ly9cm12PMclmymsMVMa3oUXJog3XRO+l9XB1kPxz+3dqOm95NfT2&#10;EHTGnMMZpqvt/eohKeej4wokAZfilq+1qzjLGXHYkEkOruSsybafT477pt8veOIENXl3AQAN+g4Z&#10;1EMWRQQHCn0pCnQYFVsy9f57o1xsQ9dqkCSRqKS40A/G2IRE81H80PD1i8/wcrMX99VrW57quX30&#10;OnO9XZazDHQnKKuKSKcBAxJ9FVqsL8X8JLgF3zL2uIXSzitRfZ/z2HDkSWwUYO8grclSdCc3B3ZU&#10;tBOLPoi2sVntM+JxIMxgkal/uIUcFbKTERqIKAzF6T5k4r0BED2Ve16//QGqJ37t6Q5vyHaftnH8&#10;fW67NAGZR6U3DP8sHAbQbsBCF2iwScZtnq+2enoFPtO39spi/lI4dvgIygRD9Tr+E1m4aSAByjmt&#10;xGxspDZ7YGDlsEzJ2rL2U+rCtlFk5yrmgT2nFk7q8ZpssWaWsnE1CyH8jFuauFPdfCxZdPfrHJNo&#10;2j2/Mf2W7pLS07c3WgZrtxONu0jpWaSn9jEAa0OT1odP0KhP1AXNx3cTID1uXH1cm71l6ZikY5U6&#10;Zq5gR9fU5ZtyuZlgxTXPzXaFgnetTfXe4x9L+3b052bfk9uL4kLrcAMHJ7wrchk41oIQB/eYc4wL&#10;sFqwJtKvcZDJndtTgYYzKRcYgaoD4eanNhUOfKFdyDdslvQ5a0l8kWdrhz8e7BBKnz4lq0ULJ9dZ&#10;Czd/9dFDoMbJpEu0vyYD96oNJyD6MQiaZ6nwK4BHDqERNz8PnUqKUFqegOuCy37uYeaHJoxQA8/k&#10;jWjz22iTRQugEiXjp8Myvj0QI/Kpq7CWHbM2f15zTS6XdKVMrQJZ6ZCa+nNbG+VhiwMYjp7f19te&#10;GurRi+hhAYQ/nvW/c5cGCGGtYUlye8laGgMzJr5GJff70O2LW7XDfiV4wcHiPbkSlCoKglV92gn5&#10;O2iW/Rls26v2QAltc93ctsCfhwrZ14c0zaV59eC8P6hdD4b5tC9c4KFVEsIn30ROM06bnstZ2mFu&#10;cyxU4nwbMy6KKNo7HWRfhieqEaxWcOHybO4w29yl7sd56kME1nGK/UrzgfbZOeHYfvqseX/msOrT&#10;SRXf0D1i85IiY8JAiJ5BzCIBlF4OKqD0+FQk0FkJBuFcIWEtdWFjEoozpLuKZ6tycmSluwtorPiD&#10;gvwyjJLEEQWE56PF5+w0wVa4OvJhCSB8iiYQ7TDr5vnHFEFsCWuXGQGHewE7BmRierwYu8wLmQ51&#10;ld+R/r4hj7SrXmP5mPJW7ITJizSkvJXzaGRlDdmV0WqnuNDctswIs8GWmfGtdpI5MaLGT8fa6THe&#10;KINR1hBBwnx69IpfxY2JiHEQrWefYxZXO723qkMNvVZVDtTBycfEJw/0NKL/tzPwbPhdi3psWVrB&#10;iJ9tGCW/fDcOt9blBwGRxzGcu1+nOJu1aUxGvdDLyzkYtJ8QrmM5dLcE7/oeCSfnZ3d9/ClJcnOv&#10;BI6fE6Mez1Xz+7XpoBbT8fU0tAUmKKKvMwodEdXOSGSuPhchPOepFPHii+pEeZBnJKb7ZKaf12xv&#10;/HoxmvKPJ0tgLPR5pGS/PJp8fuj1Re2fhp0e7l35lkPzfYGwCb5q/nLMFWdqbuCP16qcZwvGhgP4&#10;vBU4EPLHE9XizgjiFQS91DINX2DDViHdwEAM4/QefC3koqRiq8TEvrFu4o29XHdfe4tmCaXrg0hZ&#10;YXZ7inSmFVyhzuuE5Q/l0Zzv1cED8yH7c5v+uLO8L7K7A9hngVbWV1duMCgUwLMCQQDR17wAvoGE&#10;TmLV3Zpx8Sgd240wyRl22nBIHKYAHwzT8GQf0i+PWtuHP8diP5Dq7lcD1MZ54wBX/BIPvPzk3kR0&#10;3wBF9eH282Ho83lsB50fZervdnpBjVFxq2rDBgpqtfC3odMAzKl2D1qMPYtU/QAHs/lyGpmXrvr0&#10;Nz/u/rHI1ry/BXv6pTaSQqM9vWeHF3H8ef2CfqT9DKsgfFkIZ/wLm4cXsXTOWrLUJcBpAUkZ00ym&#10;LVDB1EUmzuWB9u7IDjSiVwESbdlctXna4vWGDmQi1efTzb2625oFyQBFZbHqaq1P99efIdvCZ1Yz&#10;1SCgAhUanYNkwhTPUfa/zF/ljT2qr59PLok0ha9nCw5XsvccXA3PcRYzi6hO31/YnVSSTZrGZxPO&#10;y1D26E8FRUdgVIPBO3EXH8OxLaOBMjOFD9mnlW2/+fZJdHOZwvYPuaTAlSJAQ1u85FUBjKTNLGZG&#10;IuOWgaqnhVEAL2aYoX8YTzpl4XEcM6GAClnZIRTg+1KE6Zy9sQDj17s4oe9zGhv8QtkV7ikPdj2F&#10;HnNHryqCXrZ5y0FnJTWXpnwkOvBa/PPVdurz4XKfosHZ3RDb3u3yWLljQ4l4TeBjNAmgk03BmuUa&#10;higDWBJZxWAq2JP+L2Ly0RzVierR4GphxQ9/ED+szZPO1u3b5X5eWPe72jQt5yQzuydRTou/ULt0&#10;Qo1qN2Ob+c/RbsWK7Er++64F7Vj0p2VSL9/nTi5QqObKyDVTQKbdLib+lH0rei1xi0Iv3zcrscSt&#10;cmDVycn6yfMzLSyKHCTl4ExX1ZfioSOf8PpnhVeLVNVRLKoNdsYPMm31Q1PG+WyYj1BU0+1v8DAz&#10;csoFOjUWk23e/IyNC4dCpPE2BkUQUXGe1kKnnh1HZeWbnmAw2+qUgH8qP8C5lyLVFWKc80X7sw4K&#10;gGfxAxokexQL7UDoeIVMifZnOx53NBqy1tZ2HwqQMKY2daB/PgT+UjvDAz+Wod5v/vIzOpbsu1qW&#10;pIsa3xGhjCkysGjEbe4mwL1r3+OwJgCdtUwe3PMa72z1bfzUpSan4zVxui833xmPj5o2LPNks4+2&#10;r4PYu5bFB9QrvPzUTQ5kINHZDN5yvg19F4a3iTREBvGsfVJuSAkeWVg1jlvFmiJLP4nXsU6PI8QG&#10;9Wc5RD9IFTtsb6bUJHv5OARtcnnPB8zcztpuv9vGCMsKDfsL2ThO09ESjM3vjjlxCP+mxMBGRWYt&#10;RFsf+ss5AYfyqsfapAOjpm7/9NNhVtrZe5dk7ONCGBfAnF6QKu+8cu5EV6v6SySOjlNl9UcjzfLu&#10;ADT6FJsIi6lUD81zKd8IPs6LZMKBw+eOnIcOAWeU8iY29fxdvtWnCbrMhe/J7k5YJhTf1NI79vnV&#10;KaYXweFsQD7uFfZrweeAUFBqt2QycUk1fAlcRvHV426nO/Bxw8/GXrPdOD6nTSabZrbdNuPfyw4a&#10;EcpDqQxPROxnRG6N3dEsayIkZ9iFZpI6eXYQ4AaCYv8gzu2vEKMeEdYI/nH6BhjFIA5t0xT/6fS1&#10;z7SNtz+0Uu6DlLNY0d5ZF8n0N6UIz82N5qCas8tuJYvGyD18X2u/NbnL2nmWmZ9EDf3QZZiVhBp5&#10;qfx5gULjBQOFUL+JtJn0RYZhb0gprjDGvLqRFCrU4vLlgP+TiGi1/ZtUQjGniSDzRiZ0+npQlAAj&#10;dzI95ZGwv1CTMxhZACW/kO46b5WJGnIIufl5gd8Mkw3pP/LARb0cMrN05ZMY0+F+bNQqlX/byutv&#10;VvYJsDGw+BIXwMc/mFDgKJSyXdjEyshIgYZdNJtEzRhwdYagd+JmGvHZ6znqsHWcPYRpTzuUMwUM&#10;NWnAtV5z4n9AO5g4I2DyJAn3tXZwtl0uPNfn2c84LeNKt20cw2rN3sSmJMLOeWYb64xsUNeWnf+8&#10;YMwlP2WmDH5C7viVJ3y5De8/zO2Vp/kz3beNXO2RG4OeU1jpF1jEwjoZdUQ7UQxHG1OW0vcTlLP4&#10;SiQfSIwY6FSL4JUlLyNy88gmqQqoxFQZc+6nXkDugqtbxPKub1TWIiZwX79w3r2EwIBafLbNriD0&#10;5NGMaX1S5MI9Wt4B4DxQ2r3pyaQZxZBdCSLTPOkT2JWluQ2WFgAOsLpa6FZVBHhsNucMY5t6D73e&#10;ZlZSNXmPKY4wwjwqpLhj7mQlLmdnjBgZSnnxgrHbYs2suxTSlFu8HYUzq3BL3Jrdc7erG/65DLlt&#10;tb1j4U525xMbdLJrLufm2WL0dO7cHm24/3qGMU+6Bldm++w0PBcIvEM4Z5rx56DOjt/LqGmiZuUC&#10;9Pi81eRCSL5ftbk+57z9/Pl69/lNLhTaWlEzPCqV71e0slhqs/01AXS+Rz5z1Jg5bSSyGdcNxmf+&#10;IbtjSg1tpKfSdA2DUkzZn/IWav4A2+Lz7cDrb4dvpw1P30U+TrSq2xRKRYLLVfSZEr1/+So/MFAF&#10;1z4ue887uwuHVgXRvXk2aoSAMxBVE2fXi9H8I2HfqF1oam4u80ssOr+xO1a9qwewPCPGhMMTvDiH&#10;PSsW2nW9gF8ivZy+4xkGgg2eUy4gl5khdMnDyWgOl7ui3vPlPXmx3UZEWaTcnFVjE85h0S2VucpG&#10;l1uNIw6pm9ty2+aExn3AcxxnuPlZ6VPnWxDd3RbvnFcvmLQWlgBMRXirinP7fiFyOtMAiXzgAxir&#10;z6M6zx4WBkt2fJg6u20zl9zMzKO9iIhw/SIHvp2mXJ8x5+ikuqMdBITe+7F4Z8Lsq9NMiQcDRZ+a&#10;+kSSm5y2QKYtDcWT4QF1dfnPC8u9avR89mV6JS9Auq5+NlcGA2DTM3pQENxJ5UOfTgEPQfmx+DbJ&#10;ywZv+VJgft8VKWB3OaIHO6K+sUbvzy75lSSLu/E8b3Do2Njl6b5PD/tjW1kjXTJnOuNPJzKX88iH&#10;ILUarOf81xDsSJI2wm8W1i2j8olGsujjFtzOLhrVjN0WD21Io4WSVdl5kQgn0M64Tg7shg0CjADm&#10;7irkc9gpxMYzJ2meKMPzaojFAi1ymc8ewNjGBHnEoqSUzRv3zUCjd99b5ydLfViKxYatBeKYqrBv&#10;w+2LVMjMLjILbDYhlw54QTuDgJE1enHMgqljAz/YJFchy3R5crdCzm0U6sR0g2Z+cpLrxk/CTkOv&#10;rnYPRK3SyuipsZx3z1J1MMdh+UcIbOL4e9HaYxv5lhsp90SDBHDw7xvpk4b5OehxqB84xc6i9znU&#10;L+7gqR2iF4Mre2hnEgpuYOd8XcNuHBHRWWC2Tnfc/Q45fwLwRC5SSECjMnUDT8ZVj9qwyz6t+OJU&#10;zMInSyzvBgArsWi3dKybFb6PguZBOD6Mo6WmBdh9sxbuwHCdxYlWyW0E1MKiqUxbM5OyZsE7uVpk&#10;P0tGNBtDP55FQNAxJqOKzyGecUjZPTyjv1A4dKRdowy2Q+O0QbV5yR45ovWAjOapmq7c4CNL8Ici&#10;w1nF57VRfcKZioF78Eld9AgAsIybsxtYZu7r9RXu3gEvS8ToHsWvDtV/d8ke2zFi7cgZd21Jd2av&#10;4ll1+Z7q+67eK7+LyEc6VOytRRck9NXMnGaC5N5XAFgWDQCH4AKWUm7G+o4mCauQiVyubi5IXZ3y&#10;TL+JF5KApC57e2OU4JZSRIdGuy/TOt0Klx8V7nY9qXmjfQMgdSSwNBeoPvZyTkWnaTIKsCjJEa8y&#10;ISk0f3k1LMbqSo2hH8scIVmtviYpdTqMRrmHESLR+ore2BpJX9dlacNUDoKHIdddD882KcnNQkOS&#10;tEp76rCFRk87iRaPwjuawbvZmzejVvo70p54AenMRTULNCYbFmWXcOJIqLRvj8fBnU7j3A7hzS0V&#10;q5Zwr9/usoynuSyo6G27zHw+ylIj2x7bHY//thM3WPKQx+xGGKGom7JpVO7S0ytFaLuue+P7Mjy+&#10;pepPyuMCkkyg5wL5FQ5pBKCuk1L3mf7BKpHSYVHJRURrUWYo/iK8U1ytLzF9RCX0cp1kUnGoolJS&#10;paXNN8fCT8mhU2RUp9q0zIfs72ycpZcxykN5LC3uNrOmz3f2mCPqQyJu+L0PM7amvWYweXAsXSJM&#10;7j8fGk8fPtR+nlVAdsjWvgDe1OHBfGniuyprtMV0saj18Orb8FnRrC3hZXP3yBd1dapCUKO5kHVv&#10;hVH4XkJrTehEc29BfwgXLWDevTWB7O9RO5GJExzNLOgIcLoipKbNr0hTgcndvUtc4mYxoXqvVWl6&#10;yIOwMQzSqlw9JGkkAs3CqeiKGJzSFxgLMYs40EjZBvkAkHLR2tESl+TOIe1G28pYzayVw+RyarUO&#10;hUdg8FhawrP0GBJoaBA25r1nYHUa9Nv0v0OhdYOoKKe5Z/BusyLyYGStvOfebtShWwjIynp1OQGZ&#10;+cjxVr56am9j3+bqcjOTGdf0HcS/TsvcTUlwkbTWgWEKTHNvwv7V/TyB96pL2SX3BF/jMXVXs9Ie&#10;rgymoW90SAPbLnMvIXsZOcyfauq+DD8Oc9FDqKnacAua5GYeXSIlBgPlDFnjperToQFUtktd7IRF&#10;L0HvwDYHm17gcQ3a+zfPzQFj88Xb2gj3WrRXYhnYI7o7DHXRybemKLbzO/AL4A6nkcjwkcsM6NJi&#10;78Sb5A6T+syxnS7tHNX8Tiw9MZETTiyRfc8EpavcQC9geQzALr+sUINWEKwriBQ+egicZC7eRIl/&#10;oE7UYaGZk0OuNjs4JsZIO4+6ufEVvZ37Fne+yWKqdNMp3Sd7N/8R17v7fTP75z1OhmCY9562k6WY&#10;NhOOXoHZqY2ABlGlAzIBPQ59eG0V/XJK4WGEhMbGEVt8JJ0xxTnjzzjHgiR6QM3Nc+5Sg7kI9WYL&#10;fPjap+vfDPHpHn0EeT9oY64JXbKzDlsnIX3LjYt8G6WuJm6hlyZD/hk1G62tEOTBJuXerzwCj6yL&#10;OQsiVyfTwXwiCe1b9MqgUQ9106Z/6WZ9wFWTN2rkrirg8r76KW2sHwmkfS7W0h5eTR3jedIrnw2G&#10;w8vUHnoLI4Xg0s0XVooxH3cnvhFrDM9d9BN7n9NLZEXfpo8phK+97V5tNk0cvPS128O7uwusjnBl&#10;8AOv9xudqp/DxV+1chMqx5m304y9x+6pCT0XAavyt6Gv7mMcduPhKl6SB3/YhnKJVT+DU3f1vA9/&#10;J4etT4T/y3E3e+VnKteOYuc5RAS16Y4tEcSsPw9O8R/SjJKxQyDDWjZesUb4WgwTJ7/p2P1wtDsw&#10;OZ7p4UU+f35l2j8g27+O5tis2neQnFhGdfkpcxdBG6bWi23UIPmRklY/7Au6xDxyyUDD5K8ludKK&#10;U1odaTbeC4O5hZGxY0g4YCdbR1BQj0yW5e5brG7PHwNvlh7fVi+6JG7R2i1sS1ojkH6h+HB+mUWy&#10;TaK7YALg5DgNWCLTyYvoOV3O8Sj1DsBRRGhXTtuzsu5OZZfTQCfA0KBFAdHjtU83ZGSW3rWs57kl&#10;TNYpmRLpj6eQtC44QtW1rO+tvI2ATwhsZj3mDeYlZRwiK16mjN9idnYIjih0JLa8qPA39jWzbTUS&#10;ECrNL+x7kah/IusOFPrgOAdMOJNT/CFufNrmCPBdCuLcHvdz5oSjsKhC3vhg8zOcEb3lMbestKW2&#10;HAwlr+9blmhMK/8XAMg6KBI7sMDDl26NC8ypFVqSA7lzXd5dlAtN8CY5FwNjhUn+BHpoaodnwrma&#10;RtA1ArBi+HOhpK1ttyLEiqxw74J8zeONvizoiofV1O6e+M8Lgc6ehdfzkH9AM27Bih0JcD/PfaDd&#10;dj5yIKisN+o+h6AfyTi+rlY7Ki4KtIma+0JXOX14+ZqZSRfXplUn2nSoIZTSBjGzztWhRvZhQIQb&#10;hkBFb0zo0sKgTIUjPFzFm6/LM0ISNOBUbhkr6CFhXam/1JfBgAxGytwS8oHqFjp+8abxViDu8+04&#10;RYazQlOeOzTyaDa/7F+y+bQgX1ve922mXhTwAhXxJXWpIR/MsBiGcuhjG2Jq3fdu/Bd3vNxMQbI7&#10;XkU9mpkjzC0YivHfUU58R4WOb6bDzmVPNw+/hhE8F2rogMlVIddz1NXkHu4YD3tafCI3tr/kSZHy&#10;QRua9CMiypMBF4fbt4GxHdoqRlygVx4jos+kC+a1BOspEOk6Vv02qb/2MrlochxU/mBhqw9q7v3+&#10;Hhfw5Gx3YPWB63AyyI+74P50M5p9vOV8tFfalx0cNwe9+vZ2CbpovSoLGCG/YWHiCdIAEG5nqy1J&#10;ri5rArnayGnI0Tgy3ROU7g8eEm521ZONhAniGXza9rq8UTq8Gpy/ifzMu1fe7u78/vuQmsP+yft5&#10;TLZtbZ03bZyWBdLQXDE9tkTrAzKj7nsO2oF7WblVgD9iYlyKG+VPrrkwzBmOzqjvvPuIAW/2nIZs&#10;FYES4Ks1vIM08+Zmb87fmZwxKnXmI4TOqLcRnujLGie7PtxsEFD20AiNEjjAw7l12uU2Z+9hyujd&#10;Twey94M0/nb/ql+rHO0H2FMs+vjSDjsPyqJsl+oowtzdjEKXRH6zqJqOPiUGHU7TCZcWoYOzyyUr&#10;pQAgV9kbZKmeB4ACV+rI0Y0RmM+VmhCvAc3RSRHvcV0NawayZBZyosy0MbKzehK2ialJHWwMVcXR&#10;ecYN6RAJBxe01XBIsH9R7vhM0n7F5P5KgbfRODh9XzzQ3J6u+NIWvZiH7Lw0P2vPQ0z7llkOc9bS&#10;RLn7gW0B7m2ay/bxThyw6DzXtFKaa0qu3RiFHVm6GkBwQMdIc6lECzKelF2TO5MtNXIrzzOLQQ4Z&#10;YI+firQ5ZDVMsLAj6ePL6MQOcf1Ef8w0BguF7pcF3obXfkrzjyagfrZlekkW3UHLl2rnfB5Q9wwI&#10;Hx14ah94E853eRqKF1tRCNfHGHcBPudN1aEZs1qkIs/+fuvXQRdVUGHuwVh3JPd9+cqRKFo1TrMM&#10;YP9QwZ/PtnqxH0yM6bw1l5sezDtB/p/9lOPtS2pu/eKGt5v142mE/9OtJ59DEBbHE07Q6MbTzjzo&#10;8Aw4P4QhLw/y9HR/XS3862X/TaZ+rhepSTcHzZ5Ml3aynPmaoU/AyA60EMYzQuiWGpIGG9jSSSBo&#10;h486E4bXgKMDKMbu8d2hjM/Y+MxpfC1wysOWH7K+hpN3tqhP1jWT83k6d7RNs60FtQzFY6IDU+GP&#10;qkFY1U0AIFNpDkeu9SLYYq5dFMswqx9dhkYH8bWcCND8XIYlcHOvBkytd30HV10e36G7D13lGE2t&#10;BVAM2pxSTJHLBI0uR2ab2ePTl5hmS23f54fNKb/F/69HaFDPZgH7z5lAD4SL9hm8z02cM0q528uV&#10;of0YCI3sOFYNPXdm5Lu+iH8uvpxOYUQvhkG8nEAqGmQ1ncqTjjhDqD8OT8voSpGT40t1sJUbOrBo&#10;10CseeK46jk5zFLtttwl5Tph8COUoiAdwIisEyjC3QJ+z6DOdtVh2Oe0TDgY0aZYE2fkOTSK8k+p&#10;0c9B0XMs9KMP5XNt0K03sscnNb8etjMxasjnXpFpX2zavcDPF/XIECnDkg/K+OwSQT9iQsbDehYR&#10;/UGQprBoxzQjhOPqQARNr0mi/u2uzUkEFKg0q0k4YMIqX+KNIcCMSeoqi52Tf3yebjJXkHBFSpkA&#10;HIQU6kFw/FMHtV6hyXCX/PigaN2ooQ2Uxx/z1umKfkbE4QNN27N7xlS63HuXj87w+qWXAQC6i+7C&#10;Zt1PD/kvdeF3caq0nMK7Udhgb37FQJuqIgynQhuZLeojC/z69BPa3NnbufAMTZTy6QAA3oB3g3Wl&#10;XM6ugvGT9mJQNNqosMd7l/zW4ekp0q99mZcp6A+PyapSWGttfM9jgspMXRP5gB30Sgubcz3TK0/9&#10;e7XxhsQ7YKcKi56PfF6ALqD5C5/vOoa/8MTTae0MmQjPehd2yMiIbMiUCRpjrN5O534sHto9C5M1&#10;VSuCBiGtAwoGa54YZsOQu12jB1d/nizseZvDca6pazV/vDLa7i77vO+FY27KlOAGb1442my3j497&#10;4RgRpkhcPJw2vnihHLJoUHKgJyzK/HPc8Om0Z1Aaif8ERR1Dow+GTe5bG4ZBsT3wHBblvDeSasbl&#10;jaU8MQjeMWw32aHTE+9TffWDTs+WUry/McCDOhmSYPv7GxCUZoC+WkXg4owbOn1MdYkWPLvDwvQo&#10;1lqVulTFaR+XhznnuD5o5zTRy+K6PdxToaU3HC/Z802yoVdpKAO6JkkrJcGiCw0S2eNQtC4HsJBy&#10;rjmU0sYG4u9AsEIZ6HnWfU86Qi1kSkokD1uOV/twyQsQOhVL4BkQxo7IN7i+gSNBhlsy2qM2g8/H&#10;D0X2SvWfh+fK3PgvHWQ63NWX55VdN9pbn1xwX+r9eIPC/5Xlx+6nNQXZZYyNF1o8rOdqOueu/Sgj&#10;I3JEOyOLF63eqkWRnKKN1khQTL7yCEEqYWEw7Ql1weAkWjMo2BDegT5EGipHVOVH9byggXHhwRqA&#10;b5b8iROLGRgj5q3xBBCKmJ7Rux/cuIMvx5hwpH6UDF+C6Z/lGpo79cImfm+xRUsH8dUm15cRjnQJ&#10;VtjiJ7UX563HbMnRw5GPyW2Xpl199kjLJ0Jt1wuYJuxTclEfMTwFhSDKTCwMFt+JoCuHUtnjU7fx&#10;KRZ9pbr91AYFdyNz6xyW2m98faATm7E8XOVEfmmNA8Lz+4UxFj7qB0U+PtwuC06O1+RDs/SH0O/d&#10;93+WiebFZtT68cD+bL40DrRmuqnkl+3+PB14AwF0YiFX4zIC/fFNHmGm5kTAI+pxl4t29n4eOx3I&#10;2jc3+VVNlJHeuaf9n1qo8cwjh7piYr12a2sdWki3Inxev8UndLf3rlbvKFoKtlt15OKAegWFVic5&#10;FlCWWukwxfOmTXj6Qe4oQSfkbLzKO3jUhXH47VRZ6wVRqSU2s96WjWN8+lDtKPlxRzftE3P4wCK+&#10;3D6ihOMX23Rzf2Q7Kl59fFoJS7kd6jS+vvsXYcrdYROR5jM9b9CMqHzK2XDU3ncTriXpWHZ6pQFY&#10;kErqJLsg49LZoQhjNqCDndbGe22R81kodG71GqTee2HR+YH0kjy4uBywR/5nFKeyQqEksat3dU4N&#10;ndWMjXrFC/zn18X1n7TiPePF3Oz1g52/W3GOjYAjPc/byn48os5ftT0QnV3sd+7249XG+T6U/bdr&#10;c45oAx1apy8jyxtBLIRaFPzcH2GgECrkcOkgSMtqLFu9kI4RisnqlwEKLAFNwNph9rsXziSCASo/&#10;oZL4ycwQCggK0PSQGzDTIOIYpy0e3LHkYyhXhaFFlItyfCRK44mhVwQUjXXA+935aEwWetxPDoKx&#10;HKAViTrgzEhNiZFK2ngtTeq+KUlFEepRACHBaBCr614r49jxPxptk74IhZsINY85MKgRY73MeGMc&#10;y/JlyXzLmsKuCwpND+JgPIy7jJv55mK5un/im3jpVEzF03hvgIakZ558U9EN/3OdM34Y1gM2gelx&#10;HXke9eFgGaI2fJDX4A4ZZS7PQqUuwebQQLUClTp8c3f15xzRY7tR6JmOmRkxc67fHTCcTZkZQwS7&#10;ocw0weEWkqqhnSSYGq6F++Yc0TkHyZEijXeFInYdC1vkIWbfjaIHwkUPvB6oV0nTjM2rzc7fH7rw&#10;Orx8ZTNNvfpZzQFzsVXpDjJkYIWkZmjCGcf1bMSLjDBwjSQMAUy2J+98PyEAgzry1psgAoXgNfuE&#10;Otax3ZwZXqUgU/IxXXMpyXynfu9uqCmT1zGuxKKyWiB2EHcbJ9y/VMLk7hop21tlkoc4mYIM0jr3&#10;NaSep+QDYIRo55E6nstupFJe4q3jx8tyy+G1e80sqUlT0EynVabyT+PVNLDoyCCdcWnownff2K2b&#10;BNppTZ+B35xauM2Qo3BOZAgDs2LQ3NpEvwoholVo0yJedWU2gthCrlOPRmdE+pWzQOX0jxXHiTNt&#10;Ri8keW0CuVO9hzPbZW+M7b5EWhHHn87T/hGg35R+GRbRDEFN6riOnQ3V3PHh/nLnHNF5M8/3tQ6f&#10;xUuCmQEUmMQKmO1oGgDW8JQdansKRsrYHU0xFklXRB175XB2pvq1jD6pNXZk+caURMnOUQZ0xU+9&#10;KJTDVoo5bUGZvGnjKVSIWoZQc/DXM+Uo/ndeaokM4Y72RS7SD2/DwPzwji8ixYMPyGveP55UFq6W&#10;V46qc6X2gIvXm2/bShLkQakwRmHFmzNeV2epE1eO1XXbA9EDCj2vC6e5NHZDqbSM+qR359s6LVJK&#10;l0kQAl0pVkQj3Di0e9Ull7uLZVIMiyBo8YrqGNISczcEqUMwi+8x5mISBLtX1UcAcKlBXSK8QqaB&#10;BiKfdDOgKCWI3YZL6J2PFT1mfF5bW6TkFscM7XXauewyoXNptUhMFRsUxSdijMS7nXg4ymODI4PA&#10;HA5C1gyiIlWw7KV5cjQ6zdY1JJy22ioA3zsmAQMrLhndm5lb8/U3tob3NEdMst7d4MsiDRVGJcok&#10;Qao1lAxyFEOMcxmI0Ogf2oPNxBT2cIJEl6y9xQiH9yz7W3JSUC/WdXzom+3LGuHDvt9qPJ9cu5r8&#10;yrOvpIywPmyNc+lonLcfimcvaPQgg5Ya8pLTUTtSZjJPLmzJAxcHjTmgZrFLiaBYttXNRRj7d7SW&#10;SVblTjEa5irte8upzqT5VJdt2Fg6uP3cp7+2AISbW1UpicNek1P2y/xM5WqCTyxbc/lwe0gV3fDe&#10;V0U+H62ZdfosXRYVaxs9SV87CrhRmdqLTfDsuJxsjzDWlDGPXdyj6SKjjNjdDT0gugO23HlV9jse&#10;pvTLXy93vNz+teV1t/GHdvlYiwEaYrceszgBSC6zcMRIZs29p3CIumgyp8vFhs2VmbVCvMNaHFZt&#10;uVRU7rZF6SJtUVIo67gSzb1DWt7atHDAFpDmQoW/hnzuITnzcXjXCOyTj4UoILbbjKA8vxQlRrpY&#10;nMgEF1VRrgJxyqqGAHoRyx1MWMvYM089141K/QLR6XRXVPtCwWlL27Ql3jYc0grC1t0HiiW4WfBg&#10;Dc3JRVrZJAcYZsD2rrAUVGjPA6TXWNrzPljAd00/bFh0xEiHK8psm4J6meaakkjzGpWsrl0xm12v&#10;jKPnThm1tBG6HInK4Uufpj8BWKYkiLkt5PTv8TYovdpcGAUnI4dDACisXCz9Khhg5FA/8GmbUejh&#10;y+zDMzfVJTP2MJ2WzZFfRmAjBA5fVNbNCb94nGfoy+AcneoUH4nEU23V6aqNhNPDI9rI98Y/rHJy&#10;TaY4mrSSAJyKd7CX7WaGCjayu8xAMAoBQ2wAiHXjYAcoZ5NANEPu4gRT0rZP/JqiaQDyZnSxN8Uu&#10;DVwn2loTADWjxwOML6nuMdTdPbUbUhQXaqCUNRQuUahR59rYWYznNDDmh3J2CvwQXaKrlsVfRo7o&#10;EID1Z6V6rttYUjUIM/v3NqCKLcgE8uyG48rwO7YwIKJI1rbxYyyd9GlVurGwACugMKgOG9d9rsIt&#10;BAR1GYfjouZiIUr+HLp4q5p7rgfwGHlP4aMXn31ySE8SZ83YXSsQ5VsM6lF8EkbzLjY5cwRmpb9Q&#10;zdNUcnOXLDi+l6hMb1ifiYZcdDgH+rHgo0CzD+TUITmXH5bcKlnQmhaDO1+BIsGDVsxYs7FF+Gmm&#10;KKeuLTQKbNZN3KBBWh5fIhEnj93YPIJg6HQTdfMTqcwGgQWmnY8zQlNRzzPLbHBkSV42RgWXZHdM&#10;apY+DI64LmxayGJTZT5sChb5U04BnrK0WdQ7N7t4U1tRW8lTqOreGXwYMI8ptcd941YP12cajZU6&#10;FP25fjdnmHf1ZbVWE6DrSQbjdv8C3l6mnz2fGT/enLw3JQ9V1Od2I66orCAuQCkeCORUO7e5slx8&#10;aPnebAdt8BHrGBDloL+NWKK6L9iewKs85Qdt9EL7iXp8OC9p590/OAt9CYX+2ZoKfhY2CbkB0bgt&#10;beH60kynACJQENIru2v7qOg3UCsO0XTJddzdSpvckU57Makj5qJRnEny4aSa67mN12DMPAFKM8lr&#10;qx7cgm8x6xsMRrrtB1SGXsd45nAH5l7mdaKo9VKgNxOsQnU2Znwh6hnvdifnWCfBRr0DjfSo9klb&#10;U9fH4CWAGya1tK+h8QIWPbfYK5TSKra4JY4WCsXJRD7Td2uxr31JC8HR6HLgjdMIMcEFGWzYMLSz&#10;Hm+7KsdymYH/tGRLbBB3uMW0kh0XNjY0sX/vZ52Sn2P6X7RXqJjDxnLCJN7Ek8uajMW1Xh/LMkp1&#10;qIvreoxpt/jtxW3xzu2+OclIT7U0k5aJMbGM66hIJtOi12oc+R69jtb3hlab3vloCWvJUS1Gl2Y7&#10;LWGqGIC6UY3qrtAZilosOdKYQa3uaM3eySaZWYDPPG9YcEb4c13cQdCNeNUDvvTdSLgbivRXxs6f&#10;sXGPRW/6Jvgp+3qvPTQfbdcsbY1YJvxaOutBM/K9PveT4bIjOJTbRo1xJVbSPrK4tmvg9fEc0at+&#10;zkD+Ppvr2EiZdKhKE6/TrlsSwUaC1n3ttObeJXMvDiGXLGyGMLrHCEZanY2S0tXr66MQ8X1vIYfV&#10;rKIZe78+rqnOMPrDsxWeg5e5B/NapViAJdBSrz3cmbRQGBaiXEcOTBJiq0q1Ib1dhwrXtnyWjdLY&#10;7O5aYlmWXFiiauvkqSUx2ACRMmujjgEwlYA1oE/Su9uLyNPcQ9JpLcd6/miuMsV6WFR74CeNsT+N&#10;svibmRiZpmj6t04XPAy16cir+UtPbYgDxSDvueod940NOm5yqHT6MB0cB1M6r2JCQTeFH7ZDxkxy&#10;mXa4bTfZdekFuhVRe3xrnKpQ8xZ4edzGWn4XIBzF058cqKo3OdCIldu8v6bjlgqJv93RG+/Kt+w3&#10;DGbIJSewgZJMfKe/FU3jdDQed30QDsUVmDwtVccNLn8an+cPd7PaY3z719HCp3BYNId6EIbvFETm&#10;/xqxiuxgOeCLcPLpFt43CWRLib1h19rk8tuQJGqS6S+6KWIWHk5Asg3ltmCRVoAlvwwnGiC5cZvZ&#10;esrJqUXwt57+mPHOc+ChKHEcYbjqQtDB0i26g9VpVk8D+zyLpFLs1SDrhJuN2uzHHT2khfQqL/dx&#10;2xeFfDQBRRLK/VuRMhfy3Wx87UMsH98BW5qV6yCdy486/uCVf9bYGg9nd61pAhEPygj+tPYKCfbc&#10;Zmx5CRpjMc6Q7/7uzPtOUkzXGzzp/EQ/npm6W9VrD7t56+FwiTYwpgIHraXLI6xOb0HYQAewDyOO&#10;2hOJ/boP4Lf9NMqBAJw5urObNaT+x09iS7Vb7ycBlOhzMxPQwpPmGgLmu1tnx85Mp9iKeBPWQZpe&#10;ucl/5sYkefyow50+nLJyXuG9A/M7PtIKrDkFenAQXwNoI9bcxoJfscPjCY10WUzygowmQQiU5Ubb&#10;zaB+aR4ur9ZPf9LzGYveH+PGYRa4cTVcVLBCmb1XX1+Kf/T0Qz+p2jwSXl5uY4Gn0TJEfrVgPGie&#10;rl9O31yrh55N/C0iOgV+A3hGsUnPUtVF8R/yZiJYFCCa4CiQOfJL419Pn3WED0QPhnLS0hyaVtCt&#10;exaq3vcuLuPLgs6hSl8w+HarI8fJDx8iejF747z88Zc75p+WF6gJKMok7xNH7uNxkQEyka+hX4k8&#10;nBkpp3Y+dbmdHo1zPbZZvAqgfEmN5+XmFNQnN0TGTR5PHpvz+OHBD8bBreFy0htp0pqeft25DA86&#10;urnjVV2Ec2vdBwNvcVzPaHftMSackSROoJSn7XF/tBfbs4f1F2+L0aky2gI+XETENqJB/ImaDu1i&#10;uvp6qL9D8t4QTDvCKGugehfIbSEObHnQa8DV0B9ob9RicvXNPmxwP7IvRlIR9+OmTtFjRtnqRXH7&#10;dRxBOaVsaHnwACmIjTYD3ciRaNig7AHEHhyI86+7pk5gS9ESIDfRJ150rn2DPJtbfh6UnnRlRnJk&#10;TDV4XSQ2sOjx5akHkiVhdugvchmIuC4auEgychjra6j1nV7Iy9H66ff+yCsRANv8HxM377Nn+HB7&#10;BZqepToOaaIPEM780+X0/iI6Otycc37svCWw2bQd5bkWkLGZHIsdoquVAFgD+xW6SAkiP8oaDfjn&#10;MsjNEJJFj68iTyQ2Es0QcdHuAGcmEaG1XsbzwDhI0/dpGY3fgbrVbJnYv39kI3z9aXT6ZdXcXFY5&#10;Jq6f4ZR9CsqeXMIdHNOLBmxENwQ4zPhc1XEAzgE7zQnIbXBx721U4/KxIqKPmo0F7BJwRgWXSMWp&#10;wSRkmg671K54yx6YCHLJFRXhHek1MUX8DSL8MFMMq5GSIgsxekkaW3ev9eoiAnbZdlG2CYt+iLIV&#10;oRhjaAAr0nfPM8BliqkZIpTmExpkvZVmdHcEtzvRcaza8d7NyTM2JIlI0D21jrQxbHdZcAPC5qJZ&#10;c0q9fy5xiohGIFSqxVDCCJBuB91Rc19vzQjQh4uBfpDJie4NuYVNIsKgyzdh9NOISJPiPl556mAe&#10;k4P0nt/zCus6HNqnPTxaresnybCbf0e9wT3mvD3UfLEOZyqHXFt4tfGrGojSZlS+uEv2hD1jFfnW&#10;jeu93+Uh3evw0zmNB6d1ooEQGgFhEdb0vxBAR9V7HBsnyfbkJdB1mYS4kjM1t5OEWqWgP2kR8BlB&#10;nfaRMi3nbe6+ufx8/vC4/dWBUgJwXkhnhaEvWtby1K7yxwapYB3+7fRwHyc/X7fBJ5G6RNdCF1sj&#10;10iUBMCWhG/ZJnETrU0GpAzNoVNlyjb9Gx/Ut4tp9XjGGnNmPdQ6WWyA2KzsYRLqu2fciCibVfjp&#10;fN09CibT4AIFaxC6PDXOWgsMWbu3CYHv+gSU7S0H4DSb6pQEG8jJkAlwjBwNbMenAbTI7P5cjHQA&#10;UXqGYHcoOpJjEvuO7+/EdUtKqh++3X0WStUCQHl4LWhhCzLRRhFjb7Gwnobr+fX9hCMlukHQBFqK&#10;oB6Ofi5PctcOMkUfamdbfwQzH8CAVPyaQMuLCaKH5nPa149ox5tmsLSwQNoKGNRKJj/sjRVYBETV&#10;MVCNNdaDy2OwXCRa2syTHBo4TRxad9TfxonWO1qT1maC9WYDuAajROHiN1uhpVkQElERUYeWsuTH&#10;ZR7w5yEQurFwYVHH1SNWaxWEH12vB3pxSx+OhB/aclJVOYm+2jQto7zxO9/FC5+vvwJ6z6GE1yOi&#10;edpK3nAjwEsuBAt/juRPqwqW9vKJbqi5Zln3Zztbfbg/sjkFe4C452qiLzaDuqTQ21RITqdWUIAm&#10;gbnMSx7hwX2LjWdRuKKcjrnpEVY/xC7GcBcYAG1O3XyhKRej8dfLTaH/MO22RU1jKIxukLUpIXcN&#10;S7suJsckfZIUPr/JFCjv1nIJmbCDAJ9IFPNO8c+w26IuaxN2i+WemlsLfLjHb11zmR7DuGI1oIJ5&#10;04F5jHPOt+hRU1oJh/PP8rApQ17M3rFj/pe4iCleXcxloD7K0M3fnOOcJqWoyRyzhS6EI3c9YXAU&#10;/X7AbcPgJhwxBG8/Yc3Fvn5NeHjSrLw1Vx7fIvbegNV5PIeHJq4h/EGx9AFo3TvbbBy4uAC9irDN&#10;HvHDmI9Ie5fPBfquix8gNMbMkwz+7EayJqbLFehyuXq6zfhmLH6fXkm/su9PbMbSPU7TaUeuBABG&#10;pejxx3h/Lcgkvbm6H6rw4mzrP22doRkuAL+QMmNfM04BwixsaSM8gfM9QSd+faULYwUca0Huvx9F&#10;qnk8EGMypiZpt3QUAsmImSfZfJ2mb3JSLnfvpjcGtgKl2PrAHZzbtt+E30S5hshF9IDqnFSnSXhP&#10;laJxHHdTlATfrtfxWY/JgMHpWOVxFVMPp8d9CstFe5wrsW0W/ClhNUY01St9ghoL/I0X6syogtqz&#10;c4Zp1HvitfLR67Hg553y7XbY4KCWqfQ6dr0+3WSDvbg99nD0aYun00te63UW7sXZK2fkaFzt71Wf&#10;otwNQPlDQ9i2GxcHiHU/QywOAKuhA0snigI25w42cIUOo3+m/tZEUN8ESmzbmTqTVKwM0gKlBA7a&#10;Cl8AGZsLwGrX60qGZ8NFWxd7WlXj+EZstRvvtI5RT+SjtO0flSNKOX5IgUZO/+L6bd7ZAC/MHMA+&#10;bWFjlSqG1lMsuu2xMaWvl/w4mtv2661ok2S6zml7OUd0dJv7P6eWoDnv2M7o3ByyFYpEzqG7A0X5&#10;FgBucOFtEPfGhla5LALlnhyhKPjhnLi4SomjWCM81rS554s1P+rfnq4IGImNzMLRpDLeNmbpQlzM&#10;o8W8PTkPrMQfRLN8wNL0/YNGyKVGedY65lwAY8cQRizw2d3YF6R7cREKm8aHsM82di4I0jMIL4Le&#10;sKX30NLqTtQT2cgT5CUJR1/N6NYEqfdQpNguc7gD0hxkWopmCU1Zs0r839KTkyoXgfW8G4Z4Q8Dz&#10;7QnGJe2MsBdNBMUQuVlKoXFXbycC6SKorxrw015TcHg74TBNLs2UqWKBEIHW3c88vkv7N/YBBI1j&#10;ygXKFeIGNt45wQlz+ZKeWmCGSBEpCpwJ8ErTP7qQ0QTyIrZ0scs0k6rjWkshaITEaVG/a6Q1xwqp&#10;GG9N6MTK1owrALb0HVIrt352RcUiRE2zlnLMxZOqbQ6nm/RR4a6YPoLi3giYyTgIEbuM6BDLfXIx&#10;9e/YTdP3OH3GaTOdvufVBmcoe/n5r6YJ/dvv3/2Xt9XEkw29uDqIAU5F0GQOqLl1w+Kr/f6n2Ji9&#10;k2CofK9A7/z+nb/+wUciQnFA3uaKU5ExEeE7FzNw1zptXZZmTVDKRF96dtIy/KyttO04Oy1xRLkj&#10;oJKQ3IAtNXPbeHhrDuPAfJtXx0u9id7W9Lssu4N7YencBZmKu1k9A5RSQmJ1BMQNAAMzCzqSgDTa&#10;Z++zmUc8NujY8i0adHaxXTqDFHLxe1rvQDFlSEQklIlQP/YmEDvpPjkMw9GbfBOleeTvaMj/wdob&#10;AFpz96bwmhKJFHd92JzUZW0YgGbVXVEZTkyBQ4yrpJXUX00A8pRY9qhHIDPguNYNnHlxvSc9uQMW&#10;PXuLsu/DhItoTAmf3G35oD2AkWeM6qmeOIhIEFi1SG47+fRExy4ZwzmTI0rSpFIW96oBkJZi5Lx5&#10;5pPPeWdvVQtmiNOOI4Rc0HZGRiE9EzYUJUhtaRsbP0xUNvlKLFnIIrHrkPRrYIdmD2w8/cUBcG0E&#10;0OwojWsZ5gWySoXhHCMgjFsg9ECl3iSgxqA93XCaHTIqZ73is07pi0zdOkhgufiPZBEMoejmzU0f&#10;S/h7csqH6+/5z2yGkDafD0GWFmiwVq+Fc2uuF8JVWsOEk+7joSB8quLJwdHdvAN7RGomemi/nTp8&#10;r5o7H+GAQh+2s6haHLGOlH2N0RPlEBAxh0O0IeTaN79OjekokGVQ3+z1VDMqMonK47KtlVHRTOiS&#10;CdaawhsNd6ghazoero+BeUOWNHQXwC4/Xp+yEtz+HhxuQ46GvSH3Sr6zQnpo5ApPr+J2eTh8mt9e&#10;I6YgzTRl190r7SIFGtTkI7C8BWK83wIoZhCOLCn32MHBtj0RCFnI6uoahdI2Mm4oNPfdfM/nMVtk&#10;bMbdnIyA7ZWrL156a6ffP2FZK1H13RFKZHhu9XYdQ6DR7pzlurVQr28UcoZ9dFER71VlFVORZ2wA&#10;CAuORZxvoNCxkmQ0krm6lCjKhKdSgiW2vRoE10HBgUKVRRzvY4ePIejZVypo1mKpbmMNz4htU1Cm&#10;3+xJROGJicfXMg/5ug0Umj1U95rKF5eEpbX396rOR8iJNs0GPyph4tDG8zmvcOPLy5Xvs7Doz946&#10;QLXGLjN35Z3camwk1OL0rgZQiZXDu5m9vckhd8nRFnosD05raq0niz8cbyThHNNeqvDGe+SkwxsI&#10;M5k1aV1sF6W3iUBa7XYS4rUdfGgv5zpcFPTV2Vl9+9wNNoRMJii732sfmIx5YiDP+hI9j6aekHIA&#10;y4FXzeEQDDBKktNd4Wi4rnZ+WKB9f4sf3aMNhUqTFFk4vRyopNAtXDjeqLxiAA7zRPm7nsRkO/oy&#10;peJOQlYD8xKCNUpwz9IBFpAota8qNQcXxkt27u6vXrM9JkNCObHrwNlhkNE0Lvx6WDyZjU/wYOvY&#10;wx3T7PlyAuptHdGrJTJ939y2ucO6n4uUKpQzPJbe9P30+gnY4sw+54XUgOTwzlNAN7HjWAOj3YtK&#10;MYgEtnlohMZiVIbhIA/IxlJTU4RPWTHUMtCm5XVv6p2lcX3z7T6/RTc9105H6sjNeNq8yfrOpLAD&#10;sro9dbpaEFYdNgOFgwc6EiM/0qVq5xfrMQp91HYz+VRg5llIIipnZ3LgZs6lunzacmekHTHzkZ52&#10;fQeqEt9FexYR/QgEfdjCKrjoRL9Sty/CiZpx7bEIGCY4FbhprqqcOQOMwAVQqkVEwiGvsesEJHJb&#10;JZ2vXuHdQ9xRc21Yc1+YOqfQeKysn+ATVBwykPJhbU6on8bntBAq8lhqOU8IDiDHoKDwrGUSamRQ&#10;eJUdDdsv2FBMb0I8kR1cnuDjrhSXJRDevsxUVsKiZs20SMrDtbe3r3fQdJwQX3oc12Z7gcZ79siF&#10;jARke+3EJEo/e75McZW7zcqOmZetqHq8wdHjvgrrDoLZLABrmo6YF7JrlwbFOd/56GpWVQfeCHeX&#10;h1HtjctJA9uceNjzEf/qkrPdEfZgM9EcOjlxkQ6yI+H2xaU0+r/k0CQlF9rLGng/pd0tB3cj618M&#10;CkV67N6W7t04r3sKDBBhsqzEWGUaw0nORvbv4tv3X/n2fRVJmtGkNTQKYNaWJeJDkTdHA2lvpKc+&#10;OUkaCUHGhTQtEbZSa7sJnEyRN1P4k0dGwJi0D82wOaEuqPjjwHaVIHDe7LHl9QoPeXbAzSHN86EO&#10;JDFyN0+kf5lggxxmgyQwzTrh6TWI3RWUBBM8qtdczM1+/OwbpAyJJ+B6YO8Z2aqtwk1xdY0TDfl4&#10;pPzP9uHN4RxOrnyOLag4FYXLOT7hJTwKIasZzNka5HLCwteuUbrsePK9QRUPoRwz3AhiV37NEwqN&#10;mm1tPxc/WIr+f9m+KHHztInhxTjeVKPNcaGwKEYV2Qz8EKjKgiNjMx0KbEh6AO2hC+ZMnBZaJyJL&#10;xSZ7lIoCWXF8vki0JnbpDryKHF5Ld3657S7qkbj16wcEkJISP0ag+2n71OibszRV/n08cu7/3EF+&#10;QYgD8ASIHrr0or7uVaPgZlkf+KFnK5Kku6MVtg5eqWd2qSh5vY2W0CfteNeoSJlZo0CKzVpi0U3f&#10;Mmi9RbOhTdr6p96XFfkgVSKdhQGDmQ/6MxG2+byRehKRw4uX9vKRbkXJJmKqeIx0WNQah5Tlx7eu&#10;ZqBSFctn6s6jvhJkiCpvBLPGE8fUmLtENxAbjGPXf/J9iEe3z725iIU6AwykgVIyvBGq9r0lsn/x&#10;9n6dT7dzOcqn+ZznNpI5qUSho7hL9HtOAgvP1T7SDpyshLH1WCZL6CI9ql673UVHlUm3fhhNHsM9&#10;bLYrN0jpFd1eb4LCjbDxSpsWqmC9nBSG62n7AwXC3FJs8F1I02jkJHsJMFLSgqnmzVPRaWSzxI6R&#10;uPKhJYeuPodGaath6WpUAwj1vY2eC9rlrTrMvV+Yiqtz+z/vDMx4df4FmZw0qHeCpLcMdSLKbklg&#10;KKslDiGMBsHTR7o06yZz67Y2e1uW9/U7unvw4GB0qnenWfI9AFgoldOWAAMiYYmNOgiyh8m2NIDR&#10;h1KmNbdm6kfd9BfKY9zn0QOvulQvthJR4crsQ9EGdy1/IlEhE8O1DExEK8pHOWit8xYEWpHwA4tO&#10;5zkEVBk+aUhUOAJSBP6VC854ZhKnLSJRT0h0nLxiU9N2vduPF29UdD9+GCTP0TwxIXvhz4xxTeBw&#10;Toh1WxrMzcw9Mh1Ewp1nZV+gK7y2YUDE+hBkyIQxoxh4no1Vd00XPB1KmsacQFjIfh3uy866G6Z/&#10;LUX7nOsPRjifxiQfe+p1XVP6S+1DeaeHltaqUS4O19gklbfdvdb2T4R0hSdrPmBzgRZl4uiyCGy6&#10;W4U9Y4Nx5OdZgjCW7oiVQu8SkvJpZBheTvcNIaKuTclPZWhuZmNdZqy2rxz2sl16eTflpC+sZ4eb&#10;Zh5sJoQOTXz54XDo6A7rT0x/Yv/lSy2DljblJwsSO/BcW7VN9NXRBT9qpxzarn/P7sDFrPuROqIf&#10;MX3OqC3QRlmAT+6rwtsCUmbm8PRHNRQH9MA5KcZ8plNPGjwDBRnpsODmFXzdDvJIsqhQKHCbDcJ2&#10;BghfAj9WjEZIvPFfhGDS3e6TcNFFKRQpXFL0RDGdUYXFMkyKyCsZuVTgMF5yS5lIZyBDC3JVlGrJ&#10;jVgXQjhpJBk0rDwKMsNwNj0mzCCYWYYZMqkmf+6bTuRDD1/2+jbYOMDe5Z+7+/lZn8LRSjqMW4xB&#10;yIuNd98otcgu2byTXFaG/bV9Hmc6t5oAxf2tnN0oQ9lnd8Z549IxOgfdk5Sryg59PodsTjvRmy5L&#10;kPu8HsxqEC+tXqdlyKLEjSCpG8ztcnF9HYW2MRcpAzF0mfni1ml0x07GcFzV/REf3LfD6nXZ9sD7&#10;eAc0feD+A4736q+9LQ3v3dAIX0HQYA0woApuhXU2MhS95hWJWH1pUGvNvTV/+4bf/ihfAZAtUtmd&#10;Zm+/0Aha/BvpDP1tCQd/NzbyfTKLo+6xZlk4SmVHOhroG3MYBHHpsb9n+H+w3ecRkFUbb8vRGibo&#10;8bwDJFpcBfxSJxYVy627T3Kjp1J5yYdwkyLjfDogG9RhZZ9T3uSunlLt50zbOO0cAgrkGIrxHpmg&#10;Mc8ptAziy1039kZCHUYC0HtlLarVrdCWu69WmRSKeozbdVWWaa6sJ3b/wL6RatwaaaAZ1A329k3f&#10;f2/eQRrU1YfPeddJWcg9Id7mSmYdibkb3Wk7bf7b5QTnKdBDZaTcCnmIZxK0DzRyX8RCmPDnFxVm&#10;GIXYfk7A7Wm7zmuN8qQ1wHq7Vr5p0qXL9Xz3xgYdaFnmu0zuK8Q40nqvy5UFQbecC21aaQ4CyJ0M&#10;ILFelQatO3CTnnPVHgSfzzmiL7YZ4X9RLmvqzK4eBfJpfvDIY0WOfzm9ip9sGwpFOJugmIB/RoGl&#10;KXX28wd/CEQP2Czv8MHwmbNEpl1T1PwAF1Pe406FzEGRmQYd8EMy7SbukVZaJ9oGuJG9pvWDlzn8&#10;Lgb0kw5IJZfe2erb1T/QJDBLqFJ44JEG0vNG+gTYyv10vMku6Zx5HTtNfivUirtvQ6k2dggd+IDn&#10;hWABJa8DThJNdXstwL8xAgIeUBEC2aNSMyGwWQQvt7lj6642vDRFTTMcStKsOTOdPRLmc+SRpCGd&#10;WyFrtUnkEAhdBZSTt8SjLkz/vI0Hd8413rg0DXdfjuM8VLcksj8oOe3N0Tx0kQ/zcJCjPPe/GFcH&#10;2JnHVX2+b4qVPir4XFVimE7hF1llAK6yzTxcRTbJkPRpnrqZq83l+yvv9KslKbNpdivKZeY9dyyc&#10;ECs6H08xS0eQbN825fqXBUkChbJSqhro7saooBP57YTDpO9KKbAPc74Cl76+5PHZn3q4wb+gJobi&#10;1C9//A3L366//D3efgUwPOwRSYN3B1KtIyYSwPraAfS+wuXvELH0AANhe0lEQVTr8k//CQAEulPi&#10;8oa//2/w9/+qL7+CNTHWwE9+pCMdOpaFmQGsMpOLHSWAueswAS4oATwQh8TK0a5NiK88qbN3MidS&#10;zzks/zifw0AMuX5H6eqct6RBCVCnmX/LqPFwFoT27NwTwi4gIAGwu/ff/Pt/dfwWKcHnK2s+XN7j&#10;0sp8txLMH0vnPoq3P+NwXlgtjbntoiyD4dM6ujeOtxpC9Wue+S0zA+NfRZaL1yxqkXAiytDI9e3v&#10;8OuvCFP/7Vv7w9/o/b2vv5tc1kJu8aJMgjonq4YhjQH0koAYKa51hTs/lLCvWCUNbRwLn4pgp1oB&#10;D/SKnrZXlM+rp8fQ6CuY5EFE9NOBzfNenziUxk1/sM2+IOdO5+mEqYaALQAHWpIIt7LqKYF78gUc&#10;Dn7+MHoyfxPr47r/c1Z7uauw3eAdtlPtGobipAv1WDX3dTh6Gav/ejtinK/MyD9u2T1MCKJPvsBP&#10;HXDLET22aTzwTgPpaVuOhbMPrvcoYTdsSFX+5WdRFnXrDGuFgUQGjkrgkjEFGvneDwW4iJBXUaGo&#10;3qOCi7LKViFeRplNNAsTcYupRt6/kf1OO6WKkSzp277aJg4jN6Zhn937QnNU6uZ8zA+2iqyeIYQM&#10;rgiKSmIWorg8h0bN9Kg1UFeXLoDAmmS5degIUVK41EIHjqO0Xxk4c0R0VMGBKJrFwhzfsPwfUf0i&#10;ucodWAK6bDg0LMpY7odzicNVc366My1k+uZk/1wlLjhvOWEPuWJEhAFgSPW6AUrzHbtaaK8/TwfV&#10;7if3KDf3ShMAY3OEE8dvKqZNhXND6W77fGg7FJpflc0+Cv3dNGrTT9SNKob5ce64LRswmQUyuOcr&#10;HK2NOS3/q2bWt7xpYBB0dVGXEvfe3/BJx6E7tIQzpAHAanjLCQ3tdWru6OfnZpTZT3P30/nXYSD9&#10;y8GlfHdwbe/fQeFf//f4H/8X/MO/buq93IjNBXXKXJJc7nKHOuA9GJd//H0h8Mf/5P/vv4PRudjv&#10;391X/vLN/u5frX/338WLNW5JJHuby9k3WREBWJtnPF80SIZOsKkq+H3AiBqX9/Mfh9nRtX3jfjrv&#10;efGdAp4j4OgIpWIAoMkJ4lULwdQhupmpJ44yUJTLgd5X/fbb2x/+k/3pt9X7dRi2vMK779LFmdk6&#10;AHpfI1Vnrs+0XffVgqsU6of62ib7m1AYFaFmYp6xVKNVx+PSAGCtFX1UgNtOGlNkaAEaffml/Zv/&#10;wX/9Fe1XX741mb/9avgn9rV757KEo+TsuEjQtbGb5I6o4BoUKSfDU7sLvwiYuHnHG1LfN3DFxYJ6&#10;XUD+ZnI+loB+TXbuDnvMGjZ3Gzw++F3boiZegsrP+vliu2PxzJVO2n4QbnzdUexgr2x0PIXxnWhd&#10;w80632dPBu9N9w7KxiPCNqHiO0QXkvIjaS6/jGrAiWbUVcVQ9821yx49oNCDWNGL7TAqflREdLSB&#10;0IqV6tfz4V0b0+BPmNsrD+7sb/5Ae0bNrXPl8/zg5QPLDnkeUKiQKDRPUt/s2ikYYjJnp8coLCpI&#10;btoDi3ghiu1M6OQbm0xcv1csK19TCaBDbGxAEmjca96PF1JoQFu+5UoD9eMUD1TEkrR4A13BJ0UH&#10;2tsb+mreJ5YjKBgEhrQA5KItOR9KDAVd9/KypgTCuLDo3kiRATBiRJkVwDCA9gBXgzmD3Zevt4Lo&#10;45K36jJA5MnEwu9IbSAPJjnK8hCY3t4q9GJ0UDD2Vevq336x93cZ1NriaxGAU3A/avJZMOhpEIx0&#10;QmZobyi7sKTjs59Go5nXgiJa7DWVioPJoUjr85qk9pBiPIi6F3fvt4aq5vgGuwpa9aXPLJoH9uOh&#10;oiwjBTeWihylWcTK6L4XzzlzkObZcxftPF/IsR+J+gIyImTiw800AOEA6SCITsG79feOxnZIP2bV&#10;X9juzF10tPaIxKUBWX03k5zacOAR9HKqRZr1eWO37N3BAT9u0VQIJ35oMlAtvSlMancPxwb8G8xD&#10;waCvZi1ex2EB9OL+NYnkunUEnWwS4N2VdrZZoGkDBt9EFNd39g74G0B06+t395jjkuFZEi236aDz&#10;oIsvL2HJJVDh9OvhUAd3/GF37ff9q0ekhJxLN++//M2yvP3Pf/vW/vbb//reI8wZCgNubK5YPpBF&#10;YiuPpsu+fXtfvaGhC3/8rwaHGZfF1Pn+nf0d7Rff3RQH4M2oEFGsh8UlmDyBUeEtEqNqbSAirXTI&#10;5u4eyklOV54S9684nMe+gwIrt7b44I9i2mA+6da26jLHQ03b+66TFaXHjftoO/R5LLVd8mRWLg3e&#10;MmwUpLCUIuxN9s//xY1VWnzXVvnIhATQXQ2gtawxnupsu70OKDRwaWjvdwnet0yfuhy1Rsg8Cpgn&#10;+avlKTSKuTtryYhi2lFRplynZ+fypqJEaP0db9/wh/8G/+Z/sr/7b7V+19rdvf32J//P/x7e+bd/&#10;D+9c1/OS1EK0ucIGi8vdnQoPcVco/0m88LL2U3VEQgaPGvHOhXA0SPyc+CnvU9yvoexAoWZyn/Hb&#10;gKYzY/NzWOW2t+Mg9oEDvkgDvsOiA4Vujs52Otp8/MOv059Ngll6VIFmGDAyk9RcMnbyfJDRgZBu&#10;gbyVjn7uctWaBHqfOESZF4q2aSxFYlelJY99xSHhAOxdybtLf+Z3OLRteFySkL8+TNKAXqMeWHN0&#10;exmMnebMBh4pv8fmNYeeT9Fni9fZP7pyO4mlNW9wZxWPHeOZJw6mmpmbsFI2IqLcLXZzu+zzU2ou&#10;pkv4CKges8kx8Ww72NbFXnJaTonWzAR0R1MIEyVJ9DBNidt8adOXI/lBAKFD5dxiFnD7E4oqXUoa&#10;0maeKxXSBVHWN+njAe1goszusmNypcnYJhJhJgMzkaEleiHHkT/QLueCMHBBVDn1Q8po4j/l2lng&#10;PFPT4/fQxlVtVipQEa224AmrmdF6X/OQICxFdBFr4QCm1U8Cgcw3vm6l6ASLNyw7ozW7cMyG9xqT&#10;mw2zjTPdeN9wOKI6wMVG+/BjXOpFsq+PX7e574A584AH/2VM2R4eqdg9sqePKZ1AVGc67I7xvn14&#10;qnRHYDbDTHkwd89palA1JPBHSb9p8mA6HK4s+vPsAsJ0i1vz6PjEPJG8RAMLzSBOJIj6ZREArUZJ&#10;HWrF93YXzILINBbj6+AnKdkSkzUgsCPLWiyCyHDDjAkiRPZVEl95ECmnIZw8feE7eJpbe+7aHSK9&#10;vGHcf/iXgDkvWwjEv/XeDf799//tP/7T+t7QO+TwDsn7SqlDb+vq6iHY/quv6E5bfn//4zfgT+t7&#10;/+2/vrHj7/8Vl2/29gvNAJeZff/n3r8jKk6FyhUGE2R4tRRzrDzqHkRVQne2EDCqNnv9HDTLGpjX&#10;qM8M7h4Tb7B7xufccTpqpWBuSNI9PKTcVR+7cycdIOi+n3WiSzb8zXEezy7XL/HwrtdB2Zw0gO7e&#10;3Vy9e2tLgNhhYS5oqMjVe0cL5kP33jcnUs60VNdxzAeRkdUDXnMLe2wZDmkKlEAF194mwlWtTbLB&#10;w4qhEb/u5rL9fSD0h78FYMZvv/z62z/8A0jz/u1v/va7fn/7/pv/H/87/sM/8tdf/dsvsIXWvLUQ&#10;jgLk7iHmBAJRkSusFJYddWQh78789JvrHV8j5cr9rpTLY3bundT4AY18jh75uQzSAyQe3z8+1AE8&#10;Rxth+U0h70dktB4O0smDp/0BpDz0pCEz29eTs37XzHr5+AB0peB8qpWEfc5Ut2z1fjsZ4oK7bJo9&#10;UI/P8+P+Yubwj2qTTzwsPfvACnrwBQPPUOhHOiYT/cUXE3s/54ujLyjvMgLOuQAYeXUTrkfOFRAd&#10;kZMsuj2OO314dl0HwbStb+cKD1OLl2SV1RMFDeYksabxHB4VIkZwhf6HEU8ixyqwJDGl3N61/Fh5&#10;ASeRLsBljVk4NPtKgYy6ZXBTc/QJgiIqwwh0gP35yMnoKGSMVA2Eos8aLpB9vPRLjUS5I4JKyxA2&#10;HKfIzYAMLU2gDvTqSwLSONqMJrOWDEXrpFkcHrR4/UjLpdla4AYipuYamueEuyE1bABIjzrbldcR&#10;eaECWVXMooiuSUoibnYY26rJLa3ScZkAXAN5A3uEeLHaSQmBVP/X+RLGLZ0OWSO+4qF1mtnnt316&#10;/uBfFgwL9RWE1ZkznVPylBHbRxtfQKF+0iyheFZgF7AZVxEj8f74wiJ0EIGjF1HocVa5cYuGzpf2&#10;ua89tt1q6NG8Z1C4EOoioPso9b5Ah9V681X3LZYTk14L95LYoSaEDKjb3l2ynwTJiyrbW+z6/NDH&#10;Ny/iz8Ov53t8xA/3R/grbxTQ3lsj5f/p//I//ZPevgEINgvlcoXW5+qu3l0Qutb31ld/+0P7L//x&#10;t7/5228u9Xf+h39s1vB3f+/ffgWWXqo6Te49K1i2dbW+Ar4uv3qzeB02UVmgBaHGgwoU9LghEl56&#10;3onubBKxulytPYAnxtCIHYP7uoN8p93rFRAUu9y/kr6Bz7yldvH5rpOXpVGftiuPScrMYorOyY0k&#10;SGt8W2CGdZU7fETBYqHJytsoGrAxNDvjfd5OdqGFHm/rpB1lE2AbpwAAapUENIXObZgiRsolKoqT&#10;R1gVnkyY0q2tQz6ZdeW2vrd//s+//T//1v74X7x379+//+mfv/37f7v+479b/sM/ylf2v1+/v1PO&#10;b7/wl1+0fHNrqGy74oYwbaNAzjHq7i2Nc5krTc67fMAH8tzD1NAz7HxcveppmGsgkx8S84z2OR2j&#10;VpXYLhNQA9zGrw+Ce/cHv079+FQ/t7OcObftqmjZuRUDqI45EdrbaffxTWxG2ACfQEk0H0UcosbM&#10;o6RQFBy9GyGzkNJjWviPZed+Xgdo737CMaXgSy2yQ/HsDd3tMolwm+EFZAMMKL45CPIAL/bzCohm&#10;ob+iGB06/7Fn95ojDRsATLF7o3VGtGwt5Zkm9i6SHUe9Io0c0ekb5KqPkUJxQQMoYBmcYVQaRJUk&#10;gSrS5/Bcz6rT6dB+fEPijSJ78EuZXUo9HVJAVLOL+jH2dHE6Hv54ek1oM15Wy7sRgkBCINIrezTo&#10;p1kVJez4g0UxAqos0E8I7GZLaKzVi1QbJGiPwzjt7GaZLyF8CgZzaJeQoVzkMZ5IKiYc1lKNyxrL&#10;7ANkf/5eD/Dg4UyD5vrsiDzj7ldei/QMTsCCldVzaucMRgFHazLlJ0zzo1f5F8m7kXdXwlZbgtH8&#10;7Q6FVleeNEEy8SHRK1ConXwKj5J/JANWRA3CbbMuGQWpexKxg1cem1nCBkBqCN5sgIrdiVIad8i7&#10;AKM8oYkrsYhr3bdv4cIiWnpbdoe6Zi0/djo8BpyPd3y98ebzX22TGkChg9bf+ad/7r8DoHnMQg6C&#10;ngm8VG9SD4LlujrRtHJ9l6/22x+/r9/5/Tdff//DP/zr3/7mH2BNCDVZy6ii3Pra19/4vgJ/+tYa&#10;rIls1pxUo4kuNEoglgVmQRI5zoHcEjqGfX1uflLTYqGf/S7PgpBZpJvnZHgAR/W7c2w2vz8f1o4f&#10;zhvcYdQxaUwY2E8EUQguGg1vv7Rf/7Yvb4tcp0qYNnBY3RXPstemvcWj05soIILdSUjLKXg8li1g&#10;wNIiSoMh9GBoTR70tTCZQyQrrBtTMGPVX0m3App3Auvf/QP67/7P/76ta//+x1/+8f/8/n//W/vn&#10;fxKNNPzpj2+//YmN6GuPs7y9OYxvb8YsLBlGikJNo0IBDyQErgqz/pnap7WOfl57JVJ6t0F8n5zG&#10;ZzPvOfD+o1Do4VABO2Phiw8PTnQGw2c5IlyR28eXjVnytr+2hHhFP+LPx/ftRWrun6EN8dgInoxs&#10;o49Vc/nRYz8ionhGNPtKi5hrnOvTB1kQCVeXa9Zs63zwWVMWZJSrH01WNQBrwDkz+xOA0JiJoFRF&#10;vAv3ZbG2HkS2orNuWHR0IHIUBUxvxRwX3XoT75UxqKiRwVBO6wplgaSVLSuVz9A0cM9DB15gTmGo&#10;ARU8A8r/MXSDPhQUvbAHEoLm7So6Kbdo4Uis3UI5G3bdvL7DzFHfulQk3m6W63UkA7KkIIayTwnh&#10;BiMMjOmYIia/2BZ9jpucjGWGb6ViSMzwaK+HBaSi1YMbcvhwfUMj8L5pXwZSezbWA4I+1JjNzYBN&#10;NGiOYnFK15y3nyEiq9ebvv9WTefUTpHJg6MhBqy0z/0MdKoKcJyP7eVrwM2YPNUeGPt9pM282ZsN&#10;APgFGfphu6jHqBTxH4Onu9TYxhsTPiEvYXqoyad4wEkZMuI25dldOuJPCj5pf239jie/75SDGzX3&#10;xba9vFeT8+Pb9HQy/zTK/StoHWqQrb+jvekN40oID3yQtfsoi/hpTPDN2L/Dluar+bq+f+f6Hd9/&#10;a+vvv7nb778t337tf/gbb29i+ELYrH3/9u3NCL7b73/y76ms49aaMfMZgf+Pvb9pliRJskOxc9Q8&#10;7s2sqp6eATACPPIJ+Rbkhv//Z3DBBRcU4RMhIEIQ7w2AwfT0VGXeCFc9XKiaubmHR9ybWdWD7hFY&#10;t2TFjfBPc3MzPapHj7qwGC+XV/+03PdqLjb7/LP9okv0bEMAmK0uThXqM/DSP6NAVt/QNL6s/eK8&#10;KHYdvpbZCNBojdAgA4+BP6bJvDrgbNSVbTbA9lMmsOJ5NNXooMyaGf3TZ7fLikGRmW4BnE2iXLWH&#10;EXzdNkO/7nskO6LK84fj5fQPc4DQHthS8yE+OoflNdvlFRBiRaxcf/G3X+yXPwLEp89cr7q+IVxY&#10;eH1bhLfbFS+v1hr0ScsSZrBmymQd8WNh6lOl8jE5RVbSOagIPGeyfJzI083CD27/27ZTzBmdOHNq&#10;b3xTHPXJfZ1Ky55qaI2fPnKE83OlPbyn3T46y2GBn1HoyJO6b8UHmf5Mf5Em++3JFR66+qCU8Zya&#10;+6S8zXbA31A1t4tF9SjrBsyy2ZAX/3YJn9/g8npE9E91/Ac9yW88a/oH7Xz+nKJL39oSTwRVgPxx&#10;G2/4KGLLXL+NEtNA7QmNmym/q+vYYdK7c4J3ejq2/Gmgo00iKzSXGGxxGEdcjVS6tCMqVpg/hT/q&#10;9J1S0dw5pJ+pcGokc/4Kgm4uy3MGo6rmXcrdcuM1HPqwVmDWM8ldK6Xl7mK4VWUhWD6/0uKj7dO/&#10;1UvsxIOhZLU3xjOuLiVaotACt8fQ3503/NvbGDTFBj87YIeU2+f5m3kz7vB8fTlv9jAvXti81Ycr&#10;7FGCx4kDZ9TaB1Oe+sPdGSXFFjPcEXC/ox2u5fz1KE/OJlP0jq3yMDvoI1eUvZqsuPxmFodhiESj&#10;ObECBjXCOxYNKvbC93XM/NW1ABAvg4EFwNVYXpo6RaEI4NtqN9+1j+SLPm9/sQjzI61S38za1/Vm&#10;rZyRkZJs+Y/6cEjzSC2C4YCW6xvaK9++BFTMsWWBO/74D/7HP+jlE3/315cffrr+9FO+XE7TwrDm&#10;y+WlLXF9i7dftK7oXnBLiQHJrRlJfHJxcpZOzokduqTFZMnUkpiv0XG0TyyqWteqeDI4JjOmXcSq&#10;10Ua2aioIPHBC1l7VCJ8zjlJrEFKBqCW2i02SJxTedLjNmDq41aDek6OfbCmBk1kWPPWYI1R4b27&#10;U2+wofhUIwLY2VF55vsdUx6894dZpc9vW1ZFsYyzbhK83RWrey2knWUylvfDlyfdQotYAcCdlIe3&#10;dYVCrWFZAvR1WaxZBCD5qrdfLlfalwuW5frytb1+sk+f4vIiWJpPPMRB+Q4e+PNsBzmiRxDxO9o9&#10;qhwH/w05wONoM4gamHMeXYXK//u1j4PbJ+1PUbv1zyQQmv4uymaP/H2ZoMSits+gfNpGCvlfQKtw&#10;6MHm/8an8zhHtE6yO/bOV/t4iAqSwR6UbWq9sOOBhkHKsqa0EWEtsyosVYsyxx5NcMDAW5/GRxiH&#10;kyz7LEeE3in315uSM+whJ8t52UhZ/qSu7ttvuuSLMqhHKJDFY+7koSSkSOyoajKusksHp8uaVaWi&#10;OJfJez3NP9yHEHOCPOthAhPL3Mj7lI+e+9m7f7p42zM0BaXcwaH/mAt8FE3XzHYkYR62LdA6aErc&#10;OM91dhLibshQAuiQgYTCrIH5lHOUCDR5zGou70Yp55byHdnp1m8wb2pXzLunVWLCnxEGxAwyK57p&#10;NX3MYpjq1MtC9xUkvgeWOvvy27KttmM9Ijn0JylHTugBmLrBKKDnCO0cir8a/5y39/kiA5k/UlMc&#10;nyevRH3fXbbW1Nm2vaVwbr5vWcDJz0B4AwvlRxBcrQ4+5k2GMgd1jUyZJaEmeX9o5TLLuS7JwCi3&#10;UFb5o9AUtw9W25k1aU5dWfMU/fE2xqfKCfdssz/jJkbmOwRtCbiCDnUXRNXvDaWmqEn0cMUlAlJE&#10;sCF8Rc7Hy0JJemu3N12vun7F+vb25Y8v8bd6/ayX12Aj6ZQW3tpiy2Uhbterbl+13jC8fgCbuN6i&#10;67dtzs1jvbek2BxrSkV54fK6MPxVWTB5fuaFKcdbrj6NHj0iERu+LZ9qeSaJjId2NgqAoQnQUe5M&#10;dZqWDjAlCQIJovpdGictpedt1NLkScmxQAMIGswoy2ryFsu9eaeuHtEvTZtVZ8PVmddbG8UUDBuS&#10;4N3/mTSs7IreJ1WgYqDQfp5tTXtwi8S8QU8Fur+FrMpCCC0iFBZX+s2vV1suYY0il2W9vMhdvr7c&#10;rri9MSLWG/16uX7F9auvP7TXT375hGXJvqUgKYha1uvDUWbv6PDNAZJXaXNe/LTNb8qq/eDR9gQB&#10;Hf78tjOeAdrxzfdJGY29DjQcAF2350BDtfsPv1JG8ElY9de0EQ4NZTm6XZA273fusYYYXYHO4Dir&#10;UXzSTiWLfrtbqZf3u7Vzueepib2swzw5fs+r8TyC+qjr9sa3MqEjwj6axUrKs2xxn+zS595pNfuN&#10;qwrE5hINSwPi2wbtvnxLGvRP1ownhs50j2JYNEF2lvwU5Ug4AkUAmdLtIBqbGGGQoyV/TjcMMWFM&#10;E2iWVyEm8JkLuZGdpkSgsjtne2+YuFnOyBUEm7WoIqaSmSJ1crJwdKSUTiEqdkSSOHKuK80i921L&#10;YaIMlrukZ5ZNPVFvQ0GBs74vLaV+hjQg7rdMcqxGb6cWdKfo5gI8Yp2zo3cEizZZI577NlINlGNR&#10;1Shp0382kqQXQXdeHkLZc91KG5ox29mrcmM0mBIEdrCaPbmGFqKKzHLOZ475MnbYfQcF+4nGcOpo&#10;Iel7Me1i4+cxbUZgwPWI3GsyBqfX54AGx7PSt8Qdn0PTR9qV53OO9tcxXRFCoAGNXA2GcvqgaSo3&#10;8IG2C40ckSEAICwIMKzKtgPPbY73ZzSBCN+UkwiHzdXwcnxQIs3JVkZYXd4KQ2ae5/ehcg4RDpPl&#10;91p7CkNulhJMJfgMdJ2lYWDWBwpjhiLUYDCGU4rheoqy9DRZIHMHnAXKp5F8/BL7jh/w8nH3bbvM&#10;G//Zw86TxgUKSdHMMg84FUILeACAES6hUKhf3C1cIYPp9pUgwrWuOeEDwHIpL5uv9svP63rlD79b&#10;fvpr+/w7X5bMXJe0Xj4ty2K3m/3yR7394rcbQwgHYMvF15vRos//yFHDFGvfOrqPmjiBMpta2nD6&#10;1XMS0J1lG1LND1niObSOyVAbnswD1hAZsLk7orLPrIdY507eTmzDN5IEAWQcdY47VlWjYiBjpLwI&#10;KK/rPUyNA3kmpU6yNIHR2hIAPVTa0weLLWoQF8sDdPqBcWFpcLkqh6R7mO5elAxmAF11rnv+dbCG&#10;9p00h4sPBm4oeomDUrOtLzcvgTpHCGSDKIQh3K/NXX5FW7DesLRAaytlFmZra3F5aRHNr1w91pVv&#10;X9p6w9ev+vxD/PATLpeekEPrj5DbhW9X2Urrm73gcbcl2NTdVIQd/CWcvPbfFLDSqGQwhyWeSB89&#10;OPg3nPFgrE845x7k3GOqw6F28HL/59jrfndSCHC/sBrl9wvAWU98AxH3bssZMX4fRi1130oBxf3q&#10;8ojhfPrhI+3gdH6ywfNhcCZT9P3hx9mtuF0IAHnwvt7OTNN93u5yd/qXlabxOOJyiP9VHntbAH+X&#10;nQpABnMTbacNQBsPS3cT2jhR7FKhvq0/9xHR527Ljw+b/jKOkoB37cjkmTy2G7ZqCp837997vUsd&#10;oWictBDLkBURbOQjVkmtfkZN8iXDqVNnyyomoBFqlvJ3ENgpknm+AFJZqSwAbX7OQIx7yuktmDdR&#10;i9cwU6OCugM30qbjHNoMOz+eLpemcOXiDrTZDZHt4H0J+cARqV77VLT7iyUBm/i8+wUrdxzPK8uH&#10;bs6I6SgZszNy9pwF2HpAFQLke2CWnT5NLmdKGABiMMFGxDKwJaZ2kljMR9t27/t2E253ou9unC74&#10;oF05t+cn0sQnf7fNbqjNL/srIMh8wJG0drZh8g8fFQvNVs6Zp7HQ/qelFnyIIe4rZZ94FjfWfbf1&#10;OnoXqAiCaAKIqArcXCSfXqJLtLh7EoVO5wFvSBxpEqW1zwAunOeEnnTWGY+///JOu0ehM848cTF9&#10;yzz/59rK+ZUOwxFCpqhtTDYJikWZZ1FTACUvmunkOyNk1iIiV423r1jX6/XNPv2xff4Rn393W16M&#10;DESQtjT+8BMvr3r7grevsV7h8ojMX6gICa0uj5lccDTlHj0Z9Oc5KDhDcGjQXkbKd0LWySVRzpB0&#10;1av/MzunZjzWodbZu7lFRCM2XvHYb3I/y9L62u0+kDCgzhk6vqEKxFSylxbotKFw3AIvr2oLuEjB&#10;AKHYwp5zkmfPXt0Wo/6tZVeVj7m6CCdef/XF1pKLmwj8KVElfzs12qbIjgQqNgmG6tU6CRK5K32C&#10;CijobtqWfqY8hjWzBnmLQMT11myJ5ivdpcDtbfFbfP2yXi56/RSXV7x+Ys5rCqZTuAjjFuyeAyC6&#10;fTBK4u2ZWncZRxMGOICBGWTehzq/NY56jzQe4dJHC9mMOUdM8t7++UgU9GwlOr/md396lG/5rSHN&#10;Q8HC07aTEYrYSRmRJafyK+KopzlT9yNmjhhjhEm/PfKMx/hz5HC+d4Dn4cePtgno7kJRKcdoYR1J&#10;Pr/H7gJC3xvAhkJ5+Ly7jY2LsjWLiqF1zEPgHJQyENJSJihdJLCmJNzZJXdX4HbebxNn6m3Z0Ro/&#10;GAt9pxmqOglFnqLwQy7cu4aviwCXThvtKaN0CiXHSkbqs3TM2etr7LJyJkzEfhhWKLW5PCuzeZcO&#10;FG3pyHbgqiyp7H0uA1lrQ/qgmaU7Z7RZLTK1dbrX9AMWJExce6cys+vZu1f5vIjIfQfSSglp7Eie&#10;OAn2RV92/bXfDKlKT+58Cj1HdEzqlhMdQfJUMreOl0ZZyjXtv2xMrz4ErCoGqdKASBdALp3nxz2L&#10;Jd5Xir/fhfbwp/nzb1bt6fEpnm9TbYQyps57CvDOjloqzt+oB/Ss/creOZQMzfZAoUrTjJ/shm1d&#10;7+yRsjVNSl5u8uqRTG9T/pXqMnUwD6dkmWLNABZgWMep2L94reK5R7rAvDxfASCFcy+uiGiZfBdn&#10;YU/0OfERBDn89Ahe3v/06PP9WfgvAYWi/H7Vb+kozPC+IkvKiiGT093CIyJNrgg5oiVJVwXxaAQa&#10;ovI8YVR74braz/8Yv/wxXj/z8x/bDz/pd3+tZobFjbhYABeDloVfv8TtytbMrBJAZEHLaj5SAOKd&#10;R4IDk0zNLCfbKju/j7+jR/0twgfPo2TGVafIY4ZoI9neJmfctmaOq0g374aUkvwxjRPr7hoIsJw9&#10;OKDpXtmhX+QZTeT+fbDslVIKSkRM6WK6LAwZGCHxLcOeQmZxBEgLAx6nY4079PnP6b7vCIOjU0Jb&#10;QbvDxHSKS7O0B3rAE9LudqMfZlgF2Y++P4LBPRBhfuN67QHZCqGSVDNZM4gRUrQlTL56YF1frm+6&#10;vcX1hus1Yw7t9dP6u7+O18/28sq2AAiClqu2mTwLo81+eU4pDwZlOdx7seLa+Cxc+ZFQ56PvHwGJ&#10;+zTLR1/ujnZ/bRMonT+gh+xmXPQuKfQRjjpftlg0meQnPNL+eRcQHkDjvYDt4ZuBM/3MxpujneMI&#10;zy/gu9uvDJO+2x4OnikCX7zTwPmA/hUnV6dFqj5vb8c7mK06f75sjQpvLeIwjL+F9/veTZpGIcxG&#10;riiBGN4ljNThQrIwWQZwvg+Foqi5eRdT1ft3EOnJ5UxediDzQMNoYQKHRu5uD6VIuKPPDk/e8KYq&#10;PN2MHgl9au0cul4ymrICSr3SFQPsWP4JsKqzsIVUJnxmgWrjUJYjVSIQPQxIqVK9uqZB5niy48mR&#10;OlKM3LB5lcun5mmepvVREEjtFCT+unYSuzxrRyx63yb6q6UHgBSNufCSSc3N3fPh+iFMNI6TR2BH&#10;CimBNA5PBC0PKLClUC8ZBmMzy/ouZz6SQ2ixbuwO5h0A55Mg5Pj1FKM+at/gvjm77Id5nsNZUaNy&#10;TKLEY2HdJy2mD7/SLThf12/R3vVlzq6dmNw4pUw22UVDrMiQgCTABhQFfEGsMidBNCjp00ZGmFmA&#10;zRI29K7OebNlVae+trnRpDbV3lrqItH2Sd0z+GhggA+LLI+pVXdfnv7JpzD10S7PN/6LaoQ12q13&#10;mUXmQ3MBJNGdEZDgnggh5C41gUkTVfkp5iOiKDAUTNYAQMLtiviDrl/N1+XzT9fPP6o1d6C1a2tL&#10;ezFruL3RLDwEOrmrapt+kIP0tGDgfWZ4KIgsjLtd1XFRkDPn2hwv6nlYsYN72xH2Bk86tMYEUqXJ&#10;fB1zUcw1WtL3hSxMBsKjWEvRe+x529DYw6ZdErlEVpAh66C1I68qhAqNTq9SrTv8hqnt+ZSTL0js&#10;8Oox6juunxOJarRHmRkaCsmb3aGQiXC3281vNwYkDbtQMJnBWihoIhZRazSY0+xGmbFFIDxW5+2G&#10;ty9L+PryWT/9hE8/6uWFzZJOAgKe1bdjf1G5jndD+HHn/LaZe3XM37TsxIGFiw9gy8Puj376jsTF&#10;dNjPEdETXu4HmLQjvHn/54Y2z3a5P8vY9xtQ8X2Zpf9O7V0nyJNWWPHYTnT3P3Ql0SmDDJOhy7/5&#10;XrymznF3hQ/UdU7a/b73nRAmyCHarMtf5RIetMwb6odpxtujGFL5sE5//QZrcslr3+9+FiDl3Yen&#10;bSBjw46qM7cs7D2648mbXFWPAgCa0T3LezSroKK63VC4r/WksEocTUtxZ2z1tTYngrRZ0wZVIxES&#10;uXuHQ2pAA2Qb6he4MMspihwEH2YmjkFjqKQg7yqv4tJTyN5QhTfZk2ptnu2nkz1ChkOi6fTXjPNs&#10;qS39mNEM6rnMaf1I+dDfx6KAwJC1Uf7Oan3t/Q0j1cOhlYxKnrpVWskUVQJVquTOEVvrQb+bwtCh&#10;6agifnJxZ6HFORx6GtIcDu9jBc5p43dpscdvzrc7+5K73FF5Z33v2y7UOUzGMh9/k0VbeDDrfLB9&#10;YOdvXrMfbG/qjmSmQyhaJ9AC2IjWQBfYnHx7/TrNAcNKtNS9VWd1As3hdLg5lWTONu5RAOFsu2hG&#10;9t2hNgZBcBUukAXCsLosfHDeqj1yyT7Bn4/aI5j6LiIdf/72JuU/T9u/nr20SINshRS23gC8KCIC&#10;CkhQKOICeNcGWDFmFgINFM2KSClivdGotmBEwm/X9e//Dq//ZD/+rr1+jk+v3haCK6Pxs10uAPRP&#10;/7i8fYnLSwCyFgLNmi0rDhLjeKGuD8J5QnJxt1xo0O7NQO+QEjUqiWXvha0k0gfPuH9tlKPMiRbp&#10;T9RmWkiQv3YM5gWMNuMj17RTH0fImJ5ixcXwFpnMWc8uKqVUoqgtiNoU7s4vX27XLw3CD399auh0&#10;K1BAqSg3o0cVJdnXuqu0q82Rz/dGfn/N54463iMe/5n3lwIF+VupWPR7Z1127W3K4if0q719Wdc3&#10;UyY+m+dEk3catfQmjIA1wtQal0WvvnqOc2mNZX3jer1cv+gfrr78EZ9+8E8/8HKxy6Ja6U7MxxEm&#10;if5AW8jvZo6PZ2nu9jrLEX1/r7NzfeQCJmWgfMe3NKH513HADy5VFfb4lpVzlKDT02GXqSHGPdqE&#10;NcSQQoipTmRnTDA/D0g5g8zDh3n7/DwfJMtdzQffXd63Y7XvAO0fPOzhm+dh9jlT9Dcs6DJOniGa&#10;siWShrPPCX4aydyW6pzQyjl1sBn6PW4B3rvcVIsiKs6Dk6m/s28NXDMLnN1H855KP0P3PtNx5ic7&#10;Htqdau448f3pn3Ta44copNbPuQ8wzNjzQO+HpnPrLFdKjOSmu4icAJdCSk1Cy/RO1NLrOqnPN78J&#10;JIZJoVqgR3KHLKJTeCLjHNYaJtRXeYwiyYbwMaEBWRtx49MSlHWVEmHzQ6LSL2yuLjFjIWEMjv2N&#10;V5Xq/s2MG4f6bicE1SXleaNLT2ca1ean6X07spDuOq/fzPQ4StzJeq/mgyiTaDpwPuTNLK4c0QYU&#10;Cs0H0d3ZrVdbzeNKWIhIdpl1Z3n4Saz19Ho39dpz73XpZ+QktX0f+7/3x8TOuD9g/eyVD5dW0XRE&#10;3KGZZ22OgtKyxNBJn5xVCt3S4SLqTbFfExf9lvncgnwvuDyn8ez2TV8vObtvF0HAEmW6qvG0SBo1&#10;Rncg1fuSOJ4VWAiEGsLFyLeLAuiooixOtTTIBHThgKGgvA0HlSnuEJDTV93CAri2nKuZBncioPmk&#10;g06B5eHX8S/2f+7G2oMd//KaxkTXYD59vSqae0RcEMwKPYILFQhVl+4hlylkxSxpnZ9gyIQ6SRLl&#10;ZZqb8XLR7Wv8/S+6vOKnv+Jf/T7Ai7gulfzC9RY//xE//K69XFal/7fZ5dNCW/eGxRVAO8sfXi7H&#10;b8ywz58HMAIZqoUtlw1Xu3ul78sMQN7de8Cu2lbNw6OLXQYZsAYCWgTr6/iaROh8vfyKBy1X8xW6&#10;knA1zT/BCbPUxe3OuEDEerGLv31t/+V/W3/5Yv/HS1w+Ge/JQ/vFM5Rp3srhoE2T6cSEUpyNe+4m&#10;xPtXQ5je0kdTZz9yzmfaRXsfGfNLUJBLy7pqvcV6w2BOClXwbni+lcXXSSLQaCYGrJm5IhAuQJfP&#10;1/XS3Bf35faG25u+/sxPP8bnH7BcrC2n1x+oVOoLcDu71Ps4DM0AzQvTgQw513t8jkIHSPg4Uv0g&#10;zpmlle6puYfjJO12qtZ7ktD4PXHRvr1LjXEfFE0IeheKTMK8d1qZADizJkV2MgB4HLM9D7zcgVHT&#10;EM1f62jp/5e854HzLL76Ievr7Ja/Ox30+ZFPUog/mib6W7YWCiC6zMgxL3q6zsM19/FweCPKWZOA&#10;Fv355kRnQEwv0SGJlBEMqfG5VNLkYJzwOURgxZZv9277sCDTrt0B0Z2Ibn7T//zIwTeM4ajHAKho&#10;uAfDOnPAtulppigQEA1BZ0Q0yUkZ1zBRF4O7ZEYpYg0Pg5qZsbnWIG16tPd5lXmdJ93qGb0rIQOC&#10;RpOZlTkSZlUWGvvZOrP+gZx9814S37Yyl0MNYKjevdaMFlAkdyo8p4b5HQ/CZq0djfmyzNeQOmKs&#10;3eqPYiyja6wwaJVQ2afRnkPrZk3Gqi+Wd5GVXZLOXtVsMHQtWAkjghBmtliwAZJZo9EdIFrLCF28&#10;vNrqylRSjuFhZgyzLoEciHC5DdOrk9LL84qCoBvsBR0SC5QCm2LH1H13T1wPPgM171IQbBTftjpX&#10;79GzprsPo5mAxxjrwfe0Gbh+w7xpU2LT5r38QOv3moUCfG39jUV3f6R3pKqdvF/EpYl3absHw63i&#10;/VLMZSAeNYFliIzANmT7RRQAV285/BEWkWaac6lDIERDx35bWJ4G4BYraKCtTtJb6n8GwMyrlshW&#10;ckYEtGirb/HSmZU+rnDcUvfkpLJamzuBULr88n0sf5bm2+xdlwv2sVPqxxlS3jdO/85fzrvMcPT+&#10;FH8u7XTUHdanjKo16eq3L0tbXLrcrs0jWNKglIxwEb7mex6SuiLAGvkQBHetN95ukGA0a5k3QSnk&#10;RIusNgmDKrMALsJEmORffm7r9eX1h/j8Q3Pa7aqvP/v1De4N5O1l+clifUNE0NbM98lUy27VrRXv&#10;2rXWlmV6DwIkGaBsVBCJxGSZztCLhLFJDjZwX8GI5XaavLo9i7WM2hcQwG2odQ3/YESzQOcWNGQu&#10;SpX3aInpM8fFfGBqg26IBSR4m5SIBGBBT59RdkKvbw5Jng5EC4av1l7s4nIi9Hf/Cf/uf6YF7EIw&#10;qIzmLaKfDd+OTjUFRScrBdjNRscyyyk73B6/FynGrOR5pST42WYdi6KsiP5Qwmqdr8UvDE22QgvY&#10;EFAgnBFVk9udAbWmtoBlOsz+r9TCSs6Z09ACWpp7SI0NS7y5U0FfTYq3L1pv7eXFP//Il098u7K1&#10;aEZaHQQOiHLZ0vwtbEEtzSeYrSivETTOCPP+w/Ro8vp3wcn8JjiWo6xVNOesTke4c1MipUq48d0o&#10;zQHxrKpw2L3g6N0pMvA4l6+3s7VrQKz8c3vj1IyIWBdhtcY8tZxCGG2F0xsZsnscG73M+lD0QUdx&#10;bYRGJcJal3rAEOwkPevtJrAEKlgyRURz33795gfH1jQRiVM0aPt2d8Hj8g6IuiK309GeoNBHMep5&#10;YNzvdYpC8asgaIjfyc6NfmpNQaVJUg6Zqi8cJwrlGrRv9YLscq2P58qZzSLoEZ1Umc63SKfQxA9T&#10;joV+QigiBBrlGbOR3EO6RSyXxuZAJobgDsqVMG+X6+3lW+5aWRpnsyJtAT6UrLFrO6B+983+DIRE&#10;hsnOj2/3Jw6W5erkQpNpS7kiFxDwlqGG7Ou70w8nTa6sp+Sl+zZC2iPYAZY2P7oaAVlu4169On+a&#10;3q4EsZyDgbJ857OOQGqfmC3SilDVF2CSKHoPCMkqquJl+exx2tHHQasEbiMxchP7H5umdW2KEKjF&#10;0FfnWh+ryAuJgY4JpnHDgmyJtZlZsiwJC9mQaurz4PZEUlmBWXXUQNsOA6CGoQWUi1+NrHGE9M6B&#10;ABYiA1OJHe8bjd+UKjkMrajw7mC6fu8U9vG3aWrfk95ZZ+PAojMofb49gHnKELCQDhhbf0G2RxMw&#10;nFze8USBHcO04/Ep5gcVmWfarAL02+HDYgyzKgzQL1Km81QZQZnXLYghmNKBRYpskbHJ3lrfAV24&#10;iJ2661FferohTE2IiRGjuwlk9+d9399drOesdZL2ffLgzofSR5wN94Dz4/v+ebWTZWJq2g/j0ip8&#10;+eXn6x/+6+2Xn7tvaduGRXDv4aOcZNxhOWCF8EolRRajwpBRt+UidJoTieS/VeycCudNWNfbuprf&#10;2C7ydX37yhxCt69Q6O0F1y+xvsnXnFkLhaZ/tByd6c2Z7ktaAzAOONpLsQgwES06+w7hNIBNQNfV&#10;8z6ZUblgyXOdzXludMzUrsBLvs7svnGAgpMwcwHUC+XCAq1iKXV1uhANUmP3l+TUvYJUZvtXqLPc&#10;oHn6eSWNSK8rpaTbN/L2+rq+fhak61f88k+tXdoPP+LH3/nymg8+cBJT2o2VnYLr/UDqFh47nkRf&#10;yyQqpl00KtcnsbYLgDtAc2giVvXNpvNU7abYRBABZgniXHyDznUJIaL5qq9fdH3juio8i4wpH56i&#10;Fup72kgRowkWCnPSIvs7FjNlccvb7bKuWm9+u9p648urv3wSRTQya9f0DGGYjOYCKzO4yywfnGc5&#10;pDZCp2WFqvdaBx42L7sTl7Hrh53NX/crdaTMYU/qzw9d7HBX3n0egXULlMS5ANihHtiTNgPUfK9X&#10;pnRBtHxQ8io9aKZwqLGFyYTz8i0bQ6G/HepJTJGEtq6MMLug83OaT8/fiDrmx4KT9+hRk296Zg4f&#10;NvMHIaGH1/M0tvycmP0bl7Q9077+eJsR4w6/KUNm8f1G5tmJusm0R2npdMxprJ7M/gERagJEB41O&#10;LCTYkpSv7d08tkHI7JDp3Xa+lN9FRN9tR9jzaLuGsdgDFMPiwIgcHtbTcZNG2mpoYbBQ8q0rB4U0&#10;eGR40tg6JbXLF80X8R0i1OzxUvYl36Z0ViUkSy5M97fNLec1gzooowgzCyR7lanVWbEWQDSUpkRf&#10;9j7MWLh/VwfLeO/XetAJUpbIsTJr+v405BvIQnTW1WvRMXrQGoiIfIC31l7cLWJ1Zx7No46QLtI0&#10;+phIdotJ5S8i0gpML+zp/Xcac/1ZZQHOeKTfhOiUbq9/XubGb9sO4PMjWPS0OcjOzE2We4AwRuhB&#10;LPTutd0Pu+HPHhtr45Z0F0PUv0Mmd1DMRfEume1UtSvdOfnkFyHDWqC31nysIyOm2hW1i31I9vLu&#10;w29Ss0CjJA6qSZsxZ39fZ/5n+rwmR3j/BnRw6TfS9vne+wDO7Ns7IvbdJvNl/OVhy29tHyaL09py&#10;cam54/pmX38OX4HuawNCBfdINrOgiTTI365mllMWAELuocj8GopmNKvEDZgwthQbXy5RlazSiKW+&#10;Xv32VZdPIulOs7Ys+VPz9Xb7yq//IAC27BwkdadxT5uNPjNfAZIXAsBNeCVodgMuwAUZidrKBtje&#10;igoMnyYu/RQH8l6+bi/EKgo4EILVaTgv0hWQwoC1vwg583eqTobSJpQrz0pdKQU2OFxrsVbjcKbu&#10;Fl2TO3Ajcf3K1vyH3+HywuvVr199WezlE1ujbb7uD9qOxXbrO2GyGvsktb+inX2nrnJd9xs9eDJl&#10;ze0S6LpKQ/9PesGqYlA36BRNyIpktq6U83b121Vfv/rXX7heLdbo3gpK8FVJF5+vdTiia0LLaj2A&#10;MUxmrmCSt/LZma+Lr+36xrevIPQ3/ybagmVRW7gs0WggVhcNsUay1ZWPW/00ZRptN9uxliEidsUf&#10;MpnBpgVlJzi36/QzLeL7r+62nKu1jwgqO1sHG8lrnmz3++7XUH54ST0pGZowL3kCVoHNpAmaGcPX&#10;Zs0Fv8EWtp30y0M+33znlH/YeBkB0m13gBUI+542p8Y8CXJ+Ewr952lnNUXvW6SbD+P9/XW4dLT0&#10;Iv1WKPRJ667AcV4efgY4+A1qlOMi1sK3tFi3tSjuxh7flzC7b/f2+ncA0e85X8g+1OHpBTHJOdx8&#10;5hYtDHBX1v9m0LqCJQB6n4Vv8nulr3Pt6b0t22sWF7EWe6XiFMFPUDk8Z63HYzWtASyedkqeCFDG&#10;UVNcZ+lKVQ5IAamFAir1oz5Zf5xYmQkiz7qz3+xDzSHJehZuDTKh2AiskhZ3x8t52tCaFMIKIF5e&#10;LRQepghpKfeuaBad3jMQKQAyla0HimfMbKIKfyKEtqdbZOJTXgSlVqf/aI9lu8dpu1SWPyUivQ90&#10;PPr+0ZaPjjlaRjufY9Gxi1VSVC3JBguSikBQLTDhzzI5pqO830+CgqTQLBTcJUvMvqdNiXbeoEq5&#10;FwO7F4VIwsTu3K3I/1KvDJn28bLKoWhtTKWZ3Qeygl0GhtDaKN/cpgHfegWPcbaYsaiO32zMC21f&#10;bsaxEIKeWDTJ+K16x98yCB9h0UfP//5R/ktpOVKStKbLS/vp9/Hyooj0PFeRLXUV94w+jQIby1ui&#10;yAz0CBhbskIrEpopRi0vAaKJjWyoz5n5AK7CupI3mglUa7AF0nJ50dJMHm9/RHgVUMEwcE4s42o1&#10;Qkun7UYEZMKt/36tfNGqQZdL1fr4MQ+rcZ3S0Ueg8gYwM2BPhyIr0HpTaqZrE+vDNnrv9iyxuCNQ&#10;09nWPes666VBKwB9/YXyy+//NT/9qPUGBNslWhMGKzELt4Q6t/ZgNX6wiGVX/jg5wvGWyMStRPRC&#10;8zHlPR537g+YzYNSLzsXpVEckSp8BOx6xXqL9c2vV17fuF7hayeaZp1uIWH/ocC9NJzpu9Nmf5rJ&#10;I/NvYbTWsK6329slpOtXrrfLP/7Dbbng5SVeXvXyCa9WloFpiViBBVohUwyczV4xiTsQldnzeb8i&#10;GNN1xu6aT/LoxkGcsEjx8giz9ixb5kNtUHzVA6YHv4/paK8/pH1ilzdxv6MoSxiq7nfpKjYA3Jrd&#10;fln4mrl/qyldWTML90kzCcgg6iMh5pM2/KRWmtf7Ox0v74fDIW0vhAOgIQ7fHDJCn9zgHAu9j4s+&#10;ehDzTzvTYp9g/Kik7d4ndWiH9O/v5+vKHgZI/3RNR5gQjMSPo84WzFL4phKfZU1mFkE0W5br9KbO&#10;OPwAcX9N+5MC0WM7PIZHbbwnrfMK2EmBzsH/Ge5oNaCrU5l98MlyFyktXnt32tT59+TSSp7ro8fE&#10;LDEqyIWkS3nHogCYMrTcPNBJ7Qqlcd8HYfnUCWYVhxTRVb+wPNfD+7hHmIMnHP1KRjbpXScQUuwK&#10;0tWVigGa1xfMXDkRhkyXhiOsXSLMuMgarLktocDt2oyyVvlDZNUog6nqiBZwV6U/Z3SUuXFu0J+E&#10;7l/UjkMRZxpUf6I2I7136a/zT/ebjd2fnKjXEy88eb/ZRKw9v8hH3xxaGge2n6WKs0SjNU5ukbHN&#10;R6BoL8keycOVWVit9in2vk9w6OOTC8pK6KxcFD/dSkQIKBE4mqTJHlF4hC8KRVjEgggh4AhvIJeQ&#10;GSMiUrqk6i+VVQfeu6tcWSWoukP9koa0Wt5/A9due2wAVeoAp+dEEN392XFmT0C4eyrTl0MH6WSz&#10;u7jo4dfT7++//OdYCv+ZW8hXB2xp7Ycf7dPnCs6kJ4CRMlEGRYRV/UwEZD8q0/CyXmTajkB6DZGJ&#10;x2lo0oYqK4SUoPMkfFS+AofRv8BopC2LW1to/voJlxdvDRD8ttFDOVa5GYvOfkCNNanESQ6zfyXn&#10;eI6u3aixfsyxg+o4yR7c0sa29QoCmuj3fj7uuDFl5lTxlnHB4/qfj7AoFiSPiJfV8UkxXFuEa7X1&#10;Cy306YfbD78zCZbXyDNk0tOxutX4Danz+4MMTPtsGyNCQ3kRB2sYOzWm/M4VCTsXhYuU5VS4KBYX&#10;FFCEQi5LPlgj0MJjPzYcZwW6T4x1Mt3iAVrLCU1qCxbZclOzN1suRtxan3kTEwnuSt3765e4fIZx&#10;RaBB4kg7TjOhW/P97QCM3TsDCOhOReAYFjFgS9bdxK760cOMQpghf3rniWQ7mTaLfTPHSE9T2gTu&#10;oTIjynY/nCKw6/y7HQEEIzUIyCYD2NCaCXFpCDM1ffrBPXD7Ylr7Lh8arNG5GwZ2RPp+G9FpFnn7&#10;oztiwpMzsLy/2tNvnu/y4FLfWZ9mXHoq/3MqhTVg5/Nw6AxZscNg34lFPwJ/vq+Nye38quSlCI8y&#10;+4r0VpJHCoUlU5MGW9ZPn5dmWNe1NZJ9LSOmejZp3Ktc57/2xr4XiO7WSp2+yae7yXbVegpn3T2f&#10;ph0pX1Z0BYbVomlMVgvW9CBChGXE9APNznFEFRbMBb8iE6QEgzrntXxZUSs5KSwkegr4aFUAMzcr&#10;MgYoQZHkJSPVWiNTJMNK4JdRq3c/Wmm1nWQyPGgJ7UqKI4+ASQsR9cbmFCTIe9jKNh3PkQMKqV3K&#10;Nyb2qmgioJboG1wuuLzay6so+/KzzNiWlNAfM3IW0QnQelzUyp9CA9xYughk8d+IcG9TEBXJeSZn&#10;OrQjTjHhwGBPfsIDqHYflrw/wikUHPvOeHJO3Ty9nnnfd6Hjk6v6SLsH9ptzeTJmYnnF5XMsL329&#10;3wHVHPf961MHR7eoJcgDyKykso9zk4htqOVSOhyxndtnQiDgGfNuMa4kc04tIjOsMmbl64uC8tXd&#10;uwiQINyE63VZFjc2wa9fk8wmWsIJmLWiLSB6GEZgpoynl2SlGYODRzPNfolCm7omJsufLRSJMWfY&#10;tawYRXnNd37dYRls91h/79ynY+vt30eNd0j1yZY4f4x/iS0p5cu6OpmxbmavSwaRWqV5KY3yXVY/&#10;u4Tw7HbmkwoPyKQQLOPZWRtjO2M606xikFZWMi+X1PYIMyO1XC5t0fKCtgQb2IAGa+gsnO2xnmcW&#10;HglhMhoRHS2n54NdZq48gL1t+SOcgj/De6IaMD7OlNtEOGBcch2ZVNkn0DhiYntbtv88MoJqOO6B&#10;qQbtLdeC7bI6cwEVrbU19f3sVcsnQgvkZjAGiYDtNMZjb0HGJC72oTbs1H4cfyTcakXc2b1pczwn&#10;/WWaIlYN4upjs0XhoYYsw4rF6KFLRMTN2oLlEoQ1uJluDbiJaw5RldfjwqH2OF3CWXZLX3mJQIHS&#10;HDBhDe3Cy7p+/gEK/PhXeHltl1e0hYRC4atub8vf/x1cfHkFzZeL7KW/B91UBayKppd0yWFemQfB&#10;ziUy+jPdItw+H4qa8m6kZYuPPd+BI6ZTnvTUnRNovCK7lhtYv9lKKO5vmGhETzNio0I0tBf99Dcv&#10;f/Vvrq3B7FXAel0/La//7e/f/tP/yrer7H1MeFDxEeRJJ7tf38+8Lz0HS0FKfKJOdN/ukeTHlW8/&#10;Dj6fBEWPAecPLHJ7jR/hPfx5egRZ+/MhF48kppl22j+csdkzlDStIbJABh1MEk2IBoSbGWxBu6zt&#10;lbc3KtQM7siu23fb9PeHu+a044ua+01olvefmTRzAHCh3oiTg5pa0HUCPE0WR6eFFKBRjXSgNaMr&#10;oCwyBnUpI/jqDqAtC9qC9YYPtJGHcCjgWzmlXXe31nhjRLf+KwrbYepd/3dOjIyENVNUmbVI0cVo&#10;qioiuRiIRasIwpC5OslP7u+5YJTpOA8+8hUdKQaFge+TCEi1xKgWuVT7ePVNUl/O47VhzKd1Dqev&#10;YUsmVhKQmS2fsF613iCptVThGuCmXpqJeTtdMAwWFexMTYXT1WF/9T0NCfeSE1N7N1syf72gGG6D&#10;1HoP9saXzxHjrBt0ypJ9Hg4d1/zdaPNJY1Wlr4sxidjWoT7iaUC0hrYYG3KNL9r0nZvz7iLH0w0I&#10;iuTJjZdii68y9kVTw0uAA+lDSe/WIlsrsDifRDBF904ZgiH6GgqEK6K4fLmkXa+43ZwIYvUwmpoR&#10;zY0LoBTQyokaglL70mAm1SNYK6MJwwgf18MOxjdlMiXC1MoSrFsbzLPv5MBCheiJU3sU6CGzahdU&#10;fdpm2DmuU7urffge/Nmsr49bnF0lTxbdEFrTy+sSFN4gptWec2+EDKKiI3xaVY0ykyLX3QgkvDTS&#10;byhFZaaLTMQiXxGWsmo9id5C9Xahx0UH8ymE1po10t5eLwzviaYhefdJd8CZ42rnMepSJPN3RMVp&#10;YT2lgmYIsKSYTxOpUQffDt0t2i5TucOYABARvVLpFn/l5DDZGSPcTqDpu20AH3my6fVFsoRGmIs9&#10;pBHeXwFQoiLM1pcfmuQMNbPbumRsOCGrNQEMn0l6iUUP1sWoXdlv6G4emxIEBB7/7I6zuQYGAKcZ&#10;SIWrJKHuJSpcMl/NwEADnQTTtCncagaLCMDZsCy0Bmtmi+Mqsq2p0hyAZIa2SEBsM1AqPNlxkT2Y&#10;8uyuOiKZaq3JzNoFZu13v8enz/H6OdpF1ixC0nJ7i//8/8Mf/jdrr7a8+O//Fi+fSBjNM8JiYwrs&#10;T9laPsWeQXoWW06Cce63R5Pd0J5QRH1v93OZfQs39SBf+dxbPbf7GTRmnvl+3/QGFR3XLrlzu3y2&#10;v/mfrv/u/4RlWYg3hd3i3/746T8t/4H/+/+H7tzTXB/VOOGuW8iIODzy99ouE3UeHh+Di4Nbe7jC&#10;JyJDueUctzy/sKfU3LHv4TjzVPaR6z+e9Hlo9ORiv5+g+yvbHj5tn0dZl8NViWD4POMxMhlUgMNB&#10;INoQ7lcSGAGHX9v1dvvprwyRuReqjhIDYR8MjH2oLVvh0Ps2XJl1o48PE/N2g2g3vrNcKShRuzqq&#10;szzJ+JLgashYhwuNbFIEG5kEFgWb1CQJS2uWVVIIrde1l0LZyvWaLe1CCJ6vQVp+XVO+35QRIcdY&#10;VCaCa79FmiKjduPWkjsUfaFt5Ey8rpdCMLP0c91WT0pMxX/W2zx9pklRWTrzAiYGYRVE6irJ3Uu9&#10;fVa+iFljbIANkL4qXQUxqDERpblIqUyNnnNiIagKS1mEff358LRlzS8v9vVnhONyidtCMvwKXy0U&#10;t6u583LR0ii4GW0hTRQkSrRlLD7czCxU5BlSMMzQWgmejuoLKC+AAqI+yMN+FNWcP/jepH2yy3N8&#10;eDjsu9/PbQaf34pCI2TTTBoh2C7PpGqg5cEPhL5KXAkIYjP5SqaqZWSRhWZYQ6Oo6/ZSkFOab6R8&#10;V1Zb6SVbGREsK3PQ56gYibiJulkzQdZA2WJWq8JchJy+BDMxSXALMV9zj/DV5El8jfC4XuUrrbWl&#10;eURACF+aRegCX69v6SjBy4u/fDYtunkYzMyLf5I6+0LkR5kXTb0pKokaDKtLXuQrsdw9rkU1pEx5&#10;kw7ApdvqxmhEXF5wfVulRhyrTQzcOGbm8WwfOBTP27yXJq8+7zb7c8eiT31NUwuuUHNaUMu66uvP&#10;8FVgTtHJ4IxYS+0zBZaRaaEFrgxEhLS2mwdNdqlJSe7uAJC8RqacYBBayLCFUMuDhie0YA4S8ga/&#10;3CSuC4nXT1n9ghGwUNwIky1ddWD417Y2gB33X6EHgnKDcKF8RrlJWWbj80nfkSENMTlgl+ImEDYk&#10;/qvlpvMV6vBx+tvCw6yeUUR35O045zbCWRteHYi0EmipkJQpbbKM1BICLJHAwJMVadSGZZNTzaPl&#10;GiDE2LY8dBSRY4OHritidnjXjioLJu20lOyOUlk+T69t1vDyWm9hKDG1mYVRAj0ArVy4tHVJHa2W&#10;NY5hjevLevsqv1i7Kvq0QXDZQSveQb4yahBiI5mFzwEMn0UaEimd7//w97q82OcfLj/8cHv9Qcsn&#10;Le22NPzP/5fL13/0X37h5TXLtxJ0cbf0tAPJTrjrw13b8q6AdpdtI0QcEaYl22t/zHn1VH92leRc&#10;e+XYS7IDZ8w2/1QXErhhu6/54IQqt3RfGhqAaKY07InkainMc1ytCQL889/45981MwfEtgDrZfnP&#10;txUiL8t6aXa4r7NqpU3HDMzd8t/x26j7NQ/yc2TLbbo4BCQxAch591FS9d1rG81rQuxL/3TYcdn3&#10;13X65e7e7zaoCe2xdu6jJNJHcDRsw3L3NPjfsJX+9llshVrrGel4zbObDPfvi8qVlvPeaaM74DIo&#10;g5+XV6zry9svAFrAL5+Wr3/AL1/14++cy6iPFXSMaeRygboMxvm9jZPdnx7Lu4UBTxzt9+0+l+ls&#10;s7uo3qDmZqQYY2EwFYEtJ3onU7/SjOGR3yzd65vsUgEEGxuARhgrIXO82JEiLPZAfQGo+E9Prcwj&#10;Z9klGRtSiyDnrEScGiG+msd3t6YMCw1ITKlZH8nJKCTRBY2i5k+UfG4pvlUmpbrSRsrxjqHYyTYC&#10;0IuyD3RHIJlbrWUQmQ25u4SW25bEYq88nV67rI8NSrJ22lvtdg33jC2QjRIsxQvKGosIAtGWTBJF&#10;WuRC9vAcKd1yYlmi5C09/DQAraaqyXtHmHHtnMx/Me3XhECrAGmf3GmbBP7suXy0exojOfk5wbd/&#10;wnpVawwY4FbEttj8I8IUF2k9hJMSVAZEZUG7SSmtrP7iNAVUPnIPJSUjuv5LRDDcPVo4U9GLorRE&#10;Fd2lJEVPr4o1Avn/ty+Q4u3ry/WK8GjNW2uhJogKcgE89bcuF37+Ae5xva2XCy+vdInMUrji6kmz&#10;NINHyZySGQHrJUaj9dxmDxFwoM28CWPeHYBm9JD1SWNbxRTHsmxDRvwUds7z8D2SfPLn+FL7fZ/M&#10;53/hbcQ5gw1x9ZR4kXqZR0C3JLVmrgRDFaJMdWiF+Sopx9iYZmry76K0Qnki68jISvCEZGAzyxoR&#10;MIO19XLBssAdywWvny+vn/jyyuUlXj6tP/7ebIlYKn86qSFn7clSPm+k8Wny951tSHWuxhyD3cYF&#10;hRG1Vzy5sEctrHOjSBgrH3ccLfHaCa1ob5MIUjqwc5IZ299xxfqdzv8e/jzg84PZPYHYXuNj33sC&#10;D6berv472TKMm4nuBMBT3X6GoFihBYBxzUNH1UtfXABNEwUvb7gC30QpCQ7kr/2GmcZrvZv63XEh&#10;Nm52pt1bAnoOA5JojVJcr5SW6w0vX7C8+utnoPkPf4XXn25Zgc7XRHXVHwJwVL6Zm/cys5h1QLS5&#10;4U73vS8Je2+wWndSYwuDQNjt2Z2gBJD6/GPgZY4G8yAEigVjASS/nWnbGgEtAYQ8HLGGfHn7Ivd2&#10;/Sq/aXUpLmTQ2rL45XKxVNAw3FYCIbd1/fQ3f/vlb/41IJenCb4CUAQWO2Udn+VbPgk8jp+ijFLO&#10;4/+k/sr0RlSH7I88MlEPu58CzifR0cNhE5c+2uwAjO8v+LSF2UF/6N06LoOse0ChB1z6kZzS36qd&#10;QrlNfS203ePsx3nQM/eJAwJ5h1cBmDMjvWqgtZVLk3sjl+bLZ/uxhdFk3usEmRqESLrm6oBZTGWZ&#10;T9veXzK++ZYc0SOKnNq7aPbMfNoOnEqtU9cIdArkSPFPPMQQZIC3voCtsMWq5FhAB39Spib2kZ0e&#10;q42FVNc+IU/sUwbSozbqi2awsl5v0kVCRtUEul9vYiQ8zCEjs1EboCPN8u21KgqXPN3gVMVema3E&#10;/D1M5BaUMmSqpEaOwlbYZ+rPTKPNxJsJqcrSKMhQUxIIax7PrL5dYLYfVLJ1TTiNcPNb3Ii2MPUV&#10;QkTQQ+FqlzS+N9uhjsHKpKJ6iZf+LbMWeGpQ9bWx91JFizuqwZ+g3WebHByo2RrOy6b/ydtEKJhJ&#10;tvnn0Bo5pIM+QqGCsqz2vKY0CHFbsUKiUh0IplqtAXC6BocBYdETDUiXFo/kojPNfawWArAm/1Zy&#10;gdAi3RQtBGpVvREKpyJCobAIxSphkAskwW/0FeFwt4yPBxArIl6uV12/Ipzk5fICWxAB0vyGdbVm&#10;/unH+PQDP/8ICdevvH7ljxDoZuwCh0IsRqqRXAUSK9lAmrkTadhttYzqNU7YWf0yCh/n9+lFnuYB&#10;IBxq54Voxlt2NmPq8U9P2imC+ZcIQRnIxREgmrWlyT4vqKeWZRslpLg3pJAM4aoi0snrVgTk21qP&#10;NFoj8r+25FM2lKEaFNoiZLCsG8RmJCOz/ri8vLysSzNe0Nq6vLi1WC5sbYHRLNrSBfSjxwP3ZptZ&#10;C3kXVj1JJOsas9uHqT2Yp/rwO0wWEShew7TNdpgH4+bcBihuLUNCkW87FV6djHy3Y5VGG7K3KT6r&#10;PrPt8PABST4x0Mf2h89znCeDSEIWZyzKqVVtz35xQDIyxjchlltUcGBXHiNiOaSlZXA9V+GQA41q&#10;qd4tpX+KAiOSRESmKFuCcKgCdDRrqjq36gHPXTtIWSW0LjkNdPiVmTGsClXjngjIrwpfbzd7+2rL&#10;Zbldb59/kL3QLmIobokUGDYvjupyOyetuyCALeat2LDX6WP7oIrO7l0BgM0gzqo+MckdKPK1LvWh&#10;kEo1tPQ0LVOsxUz2L6jdwkV5hNwRt+X2tb29+fUrbtfbz//IL7/Y9Y1SmGm53F4+6fUTXl+0vNpi&#10;1KXdvgIef/+f37780pa2/tv/JcuhrzluLPOR7GHQ6sPtMP6fvw6HDT74Kj3SvB3vkYrl9P6beL/N&#10;Yd9HsPNdFu63VhM9RZ6nP/2J2sS5jRnRPUHUiiNQvw9o15b7OsM8Sy4oqGKN7kq3++qItcVlbS3Y&#10;JFFXwkRjSFhT64sWiqrzZaGYJRROLnr63E2dbxQr+v5nMVTRBD3oUxtJ9wnVCMBZcnNOAliyd2SA&#10;ej6l1rSFs7Dz4Qp3y+jku+S2KuzSEQ+vltRoGYoJqpFInf5KJU2FoaJtVHBy8ubmN40oqrCZTYSZ&#10;caqaN9O/Wwo+pI7heY/OCMuc2hx+zLpsDEbaQJMYx9YqZAqEYnh5axpIRi4LDGp8Vx6wsyg3ocVM&#10;gcjstxK6USgqllrWGzMjS1YST3lvRrELAo8js9KwsKWSTve+QeD69FFZqm9s2hslKO9jQbscivnr&#10;uk2UmyLiARliLinZy1vPzatOzfkR/MwzNs+Hs8APH8Q8E+xUafj3WCWdUGsAlipxERkKxMS/J+BS&#10;k1ZEAx24BJpWkQxfgKAWAJEsBDGigiFSCF71CbRKLd+XCEkuNCQ6yJBpCCF3arJW+1xpZB6dyZu5&#10;BSMQCVBDBFpcP722CLXGW1t4e/v8GX/9r+33/6pdLv71q1a3ty9xu7ItVayUIPMaoAivYYBW6RGS&#10;MVMwogeQSwDgrOdjfoXHeEiBpcmpt+XnzI9b04dvnXXHQ/qOff/C2yzpkzlahgjJpZbgs37rKLQj&#10;UpAyI81LeahkAlTqcV2hWTlVWn6fHipCpcXLdMeUTtBWJqEUes0b1MzMvC1sjbasGXu3BeA+a9qL&#10;P8wCn4E5YD492hl5nqHQd5pHLyEjcGTf3Q+dYih1b8q9t+5s8ulJzvNvKidtFDH/uM9kvyYilQxC&#10;RKor3CtPDlPsie37hA8ybxBMpxu7r7N6IednVeHwygvY3dPUdkVZo6Y49mebY+wiwAWT0v5UNHQf&#10;7RpIyXnJwSp+F5DkAMhmdKNFpjaPJONdy+q3vX9y9mQt+cnA2jS70lc8+fBLKnyg9KAcsV5ub9dm&#10;DXRJWX9NkgVkRIeyZxUt52KtMVtAD8vKfagdoML802YIDklhCpn5toW6gXzEXRM1UagZMwVLqHJf&#10;BgXCw+GeH3n72n75eb1dTSFf6Tdbr3G7kiQagy6HXO7kCjQg+HKx5Ue7XPXlD+t/+vf8/b9bP38q&#10;OQiQDq1Xxk12x08+a+/Cy0ObGbn3yrfjw8FN8yhD9RH5dvbmfNMlze0+Ijr/OizDezo97obBB7Ho&#10;R0DmEyx6GsD8vvTRgTnjQZmZ4/bT1PfOke8ccJiKyjqMTDJjOEK6IuAhhuju9OQNtesbQbVmMrG5&#10;gWEysM8mveL644uZjRP0dYYfAaLzIvfBNvJO+eyS5pZB0STozpWOkwM12K2Va+tYAdKWXt3TGAjO&#10;6aet2HHzOU7Hy+7LUUWw/OH5XqVftwvmF9GUVT4kpQstfb5SFfiSyEweV0hkqXxrTJFd1k7dimVx&#10;iVFVTe4ulh4pI+zaMLV16i4qMRA4hDEBdIARCKDl0iV1C7gCpNtOxbgUTIilbbl9eUYAgBZTTs4A&#10;zEqwkaQZIbBKZ9l6i7aIATbRJilHq5GRi+CdByHVcevGU7lm9roKJExCZKbohwbZmPWKLGYYru6h&#10;F99SonHqwP55y2XlvnvnMb7V4Np237Y8cRBod+TDEYy686yc32ofTPlP7VV0WTBZiWcJ92XA9BBF&#10;pGhzsI0YCUlGZH43qRkzO7QEPP3qSN0gAmKIXWFTgeTEjvuyrHQAJN4tkVqhFViGWKS9klNecqlx&#10;ZlkNIo2ySjsFCWewtSYStpCrs+KVzdfFfX19DXJ9/YS/+dvXf/W38fknAM3+6G9f+fYV1zctkYEI&#10;I0O9yJaQ0fpguatCskBAUR7EXABsdPX2jBIsT4bWyOVmXzcHz4JVt2n/jJ/M5+8umtx/0P7L+Swf&#10;OdpfVtsLp/fCLWgVR+rvgBGCiTnfVon5NMWsJTEEUuYaAECpx+U8qkAvJpRuwFxLs1h0Vk4GzKw0&#10;w0mxvZg5G9jcTF1jNKdsKhQrOjgbT0R9Js6Mvnq5+29AzXsEchqrfyM5tFv5deDMUTKqVtRU0WWB&#10;RotOqSURwZqnBCKjhYfj7SI586Hm1WPMvPO/uw1yOczoaQBQyKAW4f0m1NOz8dhE6+mdNQHmlwMf&#10;tiOM3AICxY2OMMmhBnocmbj5by8jJwAtMpKmlLdYoq7NodZTOcd1tsreT4mmgjvDLGsQA46AigyN&#10;clFkJD/Bp9GaEBl7yIyd+T2OlDzaHgfZPZJg0T+t2yGq1BcqRQAIy0ggIdLMYM3aombIIcqQWZXa&#10;qhcnmH6Mh7qBfTU5TnO/sj0GvTIOiG+zV6UN2cn0fadGtPoamrSzTJWFiwxlMD/E9Ypwrjferm19&#10;i9ubVndf03ZKq4tmsi3/lh6kK2SfP7/52kJmBkX85/+gZvg3/we0FywXtMaf/xE6oZr/Ju3ghZn9&#10;7PM39+1dndvT4NtQJHoeXN3ssf2v99HU02450OnnD/V9KAm3z9HpgJePqLkfrDU66/F+h8ouVXKI&#10;Vbn6Tun3/gZx1zNPAtGHx51/jrokDTEIhu228noDjS25PyG/Um7hpnBRUHOC69IsrNFNNNjKeu5d&#10;FOBhQur0b28fAKK5IJk9kzU63eUbW2LRJvTKKFvHjWUj64iKbKMcRE4DQUArZT1dM1u7HzedSnf/&#10;fWvbNNpxbG3cum041RucRnwmi0pZlbO8yql+lmZPGg6C0iFIisx4S9NMoUnyb5oGx5bincWvGTQ/&#10;lEseYB5qmEu7m0O0sSR32d4ammMOZQ+soXzYIiwzP7tBw3KL51rFqijDHqg0K72BLEkU5O2W6sEZ&#10;PpZVBYTtykgy2JF3GRATClVlJpU9VVwlbAhNZ2/daRuY0LuKjDpBWoPX/LFDPYouqvucpxs8373/&#10;yCeb4fTuHl9ilEcDmtwK4wjCFvzf6OjTGj2F6wMRjQxmjV5RckWV90mVoPQCgBFIl38A5k6FCT5Y&#10;y6QLrljySro3p5908B4NUwGk2g4koNYQwWBFKTJ+lQZQ55vnyaJuNtLNXEeIIGnN2F7a737vP/zO&#10;Ly8If7FlXZZYmoXjyxWXF8ACopoyyadZZkJY1+OvCvId29evBj+qMNbN+VTqVn2vPmo1fEnD3MRu&#10;XN899OcmwYxdP2jM/AuDoHctI5kgzdgJ4coKoiqOqFpGdfJ9cVc+ym6oGK3yJSq3oWUBrpqvSDOj&#10;GYQQgmhtiaR1ZBJdhWJssaa2rDQ0E6he56VRDqibxhHelZA6TssU1JzRd0BR06/9Jc/JeSupMY/b&#10;Y6sZP4Lo708WT7V5RsrLyrzXcQ2sP+/bQJUf0XmeN2OV2BnoGtiFUT1TdbcbsW7l2CNzZ573Dj+d&#10;KtmODyncR3dC3to9jaVaRArkIqNskUISXHrdVXMsgKMSuoav00PGgKslsUIRU5IJU6Qxc29qEKap&#10;k3O7AIvUMCIEds7/BgHLuzA7bvuho6TP89EWEC03dgXEjNwYSWRFVgM0lxYzyVO6BUu6XyAwohvi&#10;D8S/fy3b9LyNwybBptaMhB+7U87LcZaQTq4BpmhAOve5lH+higaHO5Q5IGFxs9uVb29+u0Z4KCDH&#10;9S2WpadpRL2pgNzNA4wIp0m+tn5ggZef/0H//v95+y//X/zVX2NdwSVixe2d2i33IcRHQcVDO1WI&#10;+HjZldMrySPMVvodv30z4e53f3L2j9PsD7ucZIw/wKIfadrHJPNofyKObk8DeOc63/VTPOeDbJ44&#10;wKVFWKfjLZFyouL1DW9vulz8x59i+UyoRdUiiWUJsEUqz2c5YQAGmlpzu2RuiipD5RvC9h+m5n4H&#10;5+dxGxLAJz/drWHRq6qkI/NA51iBVjMsQAuZpIy45Hya1Sla+Q3L+GtGdRWBmpepYZ0n/iTYjCmJ&#10;uUVWu8ZgDf1a6ZnWZNbJzHeQGfTItaebBiZLsaKx9CQBK9BDRmStLLXHHKjssGAPHroSUnJLECnI&#10;UTYQ+oqSOzGABmWQJxC15CiHYIDwPH2V16vVDwkzyeiu+FC0sfgJGfEVqhApuzksEh7EGgDskpL2&#10;uQywNQhZ1DGMDSamX7m7gQvtMTbriJ2bRpmZ0O6tjMdt2pY4M1Dm1roy2DfZ64+8HKeb7bb8OH44&#10;a3Oec6ZfPd94fzHq/0Zi/nTYu3JerP819BJAE4rOishOaylaCy1Iv0J5iQQ5U6Ci4p2RYQSlNEVJ&#10;EM3XQ6XqVlq+YgRDlDy0QF4D+R6QqxiSSaRH5H3KTEUghy2v0ZqoZdhmrYWrCeGr3r7AL3G5tMsL&#10;barIMuKZedksZah8E8MdnYRJFv9u3FElzEjN6t3NDhwqzUMeY2aL7RoBVNR1Jv3vRsthz/nXXzeu&#10;/kIbJ85n1vjxSgDbkaJzqlF/FsNdiE697vlOowuFmlktJazIin/CZFXl2NJHVWquLGTrtCy8LIrJ&#10;OU9WYL/QFJ1gTzXcwc45bDgHFe9/rSVJKP7LceBsO8nSKypgJEls42jzhap30jiB7t+972mD6gxA&#10;Xo7QsyNTUVWpgQE7K/7ABN4xYgWPKLinikGj7RT5JIeWnAkzO9VsnHG+qu521ILhjeUW/+QmppRo&#10;NrFok9y4EC4xguVhE7qwGaA2GUc+tJ3TExeeQczYtF5irpudqcumjXy7d25xPNeWKHIsqaxyrGFm&#10;YjoGjMk40mz5RAANbEuSWBTBCCEgPzfqOJ34T9AyW0ksXXdWUgRZVfB6LijZc0HTj1ST8zhOkXh6&#10;bEpyugtrW29cnetKX/12ha9SZIXY6BZZHSECgpFZt0+ommS63Xh5SSIGUzjy+vXzH/7ubf3y8vXr&#10;DeDLxXnJgvF/ii46quw+wHiHJM93D/sRJPwoFjpOccoa/e7g8AF2fhyCPgKZc8j0GFzdNi+aV6bs&#10;EGHapWX95m1g78OH0wnwUGomUWj6LbepL5QSaBfEdb0lg06tIbwmfBqYCDNS+rWtqzMl/ShrZle1&#10;ptaiXWJZ0iGTBIwSf8aYBTLWNAaP7oDos2oud99PEZRdU7LiT4/Sy9zUertrjLMMg45F69hVaEUw&#10;eqARHuXHTjvB4C5ViflmkCHrdBFIZxnkZsWxlaybj2usbadAJcFAW6XFYiBSAw1ak3sqIDUzM9LN&#10;LV9D6EKgUON4gIq9g7ohBWYgTpWFO2+2INk0WxJsBIFVaCRoS65O3fMtabjwm5CEQ9+MraQ+lgNG&#10;VYe9BtMs/xPdtc4+Wc8AxnKmoA23dmbKuVSS/WxNEcuFLq03KqMNFq2FAVJrFwDuK7kYLVhrHrFp&#10;FLXCwGWq93QpkWUc+GMy0JP2Tr5QPVNtf95NKI+SLd8tf/pss1+xTucBx2GfX8b9r0XfjUiGbcrG&#10;9kWCMAvCYkdpSyHrHPYj/xsWa3RzikDqcERZnNE5yKnzlLGCYoYN0dFIUnta5bIAIj0mpT5rjWUo&#10;0DMZL0251hbS1RZyDSvm5MXX1cxva3t9AYDWZEbRwQYwFNao8E+f4SvXq2IlFG0xa5r0SEJaaiR2&#10;/5HUAAKRvOWMNrOCYEx6ZN4aMtfraApE527UWSITDABMQy77UJPfZPoeh41P2+lPfzKL8L97CyMQ&#10;AbUk3RtiFaQgmuBRYlq5mqRwURb+QZ92Uk0XydlTQGFpzBQ9Hd3cTTq6LMIBM1Nly/dCCoNASjTj&#10;G6kS0mVP70jGfKQUSocH6avhfvm8CzM++nz600CqO8YsElDMzcgKz+k8tNUrHD+wEL41ENqvg5jF&#10;iTu3K5lY0IaBtl2SQyoyuuZRrpLpOft+Uz7VgxYgtXwiGUx3gREHGHrEvWOoSTmrGuBk4s+6TEAw&#10;WaR/OqIz9kcmkXgDrM8++atLBtC4rp5GC808Bd4GiYw0pK4uPfNJUX7x1JHOJOBEnqYtfJkulUxA&#10;rTwZY4Ol9DSNNNNC7/mWBmOmT8vMCBMUFgpfM2x0Z/3HZCz+xk22zYmVL1u1FJnEh7zloFmyvbv/&#10;95DBlGSdiITT+aBvjNX9xutV603rCoARrqRFhxRqrZwQNFhDuJEyCxoLw3dKl6+S3cglX//Ly+3T&#10;JwTW19dBvI+7CVvgaUGUnLKGNiGO7oZva3NRln40HX6dAzBjs1MR3ft003Evh/zPw6/zn49gcF9W&#10;jyTV7acHRNYNsD2Gpvc/PY1/jnkmeeDJsgEAbbXkd0c+zWo+EIDvr/z++5mWjAdJuS4RZlSUmlki&#10;FOZPa/lII0mmTrZMmlohNltSqCh5DzvNlOEpDTZQznjNipGxxnqFobHZ5eXml2Yt2GSXjPNHXcN2&#10;oRspo6onzODzu1i19x32pFlkXLAUyh612SVzv8CkLavEogaPVJ2FKBcXWiQRsIqOF6c3aaAW0xuf&#10;QqMCCDMeeDgqLyal4mx0rm/FiupiehBz9vwNumnRpXuwrNRZcjF42FMCmI6I/vaolQMvfdhsVPJz&#10;IsF9RTZZBOOiLiPR8oi3zFFBs0so2KGxrLHkCntYYGx8Nw/20HsxFB+9OWFJLIJJ4R68kcByIUId&#10;O4m7jNAMNbikqgfb+/v9QON/73Y6vz3HCX+W7bAIqQOqJy1TciyqumvmTLcsjgEtmw1mgobcl/qK&#10;lXNU2kZGI0VFOAPC0ghTiEjnXFe7mKnvleaUPu+s05JLNCuuxaPrICq6zqAZVYqFpPkaX3/RcomX&#10;V9hiPRhyg2gt/ezoNYoG8tz8RKcx8TJ89t898YYccOYBhT7ZeP7mL3Dg/YbNyQVpKjwAVT2VPv2R&#10;PmXdFx2W2yOrdF8zVRyVi5V4qbjBOxuldply6+loMIHYFuNda9q8aQFuYuvz6OhO5G+4/9MszQmO&#10;6kx0PPMNeSrmfH+0X986NtPB/rs7wz46Q8BoMapif1Cu40NXZGyTyWiOznzlYRu38lfsVWK1AJ5+&#10;ukght+66YrntnFmNEACMYGrkzLxjYPNVlJdwSCqb2QJJCiEsqmRbjcFk7qZYQ9bGoaU9kqp4Sdeq&#10;tZtqveuCNKZmTqZKhNEiE0RpMNKaYFn0vrjlhEnGaEE3E81MxkuELNZoPkpJ57T/J2LnYmfii2oy&#10;aBr8Of8POm623YKWDzj9ARC0QrIIRITWZb3Zusb1Cr/lc4nwFNem4gFB/VS9JkLGUMuFUpLCS4Og&#10;lqq6ttnuxRw12s0ePdHjYTrH85Dm4adHUc35Ak5ZuM8jq49+fQ5BT7c/EH1PdzkA1Ps/zw/+Lazd&#10;B7g0DmV7geMY+GBR09r4waU+muhOH18jQxUL9amI1JQAVaO3wFFobQDKvzYWzfmkY9/VYA4ALcNX&#10;BMND0RyBwO22ALC2LBcty3p5gTXYS1alFhO5B2CIVDy1KuN3etu/QTvr+TAmFoUg2xF0ZRVIfT44&#10;vApt5S70SE9ez6Qgo+IzbGNVALMYSRKlJhsDDo3Mz1Gbfi2fWT0Eh12SfBgww0qg9NHooSa4CnoC&#10;SFfDqv2rmw6n9JwpXGp9DnLFlHo69JTRAEdyjxgSy26v2P+IzhgJcKFWgL0qaWZD1U3JG61cJgrk&#10;qkbCmgW43lyiNVqTFBHGqhnt2QVnlOzNF1RIGTi3XgiayQNJdFEYuFzYO+R2sLqnWGiSsdUhBOcn&#10;Ms4+Z0POZ/1tQWunTg0yD8k4G6L3wca+6/7y/rwhQhZnr3mKDHyIAt3Sjx5a5fX+dj94a5a1NAF0&#10;PDrZwWkXGHxVM+YCltQ2ksvlEhGO1UptN4+RWUHId0LGWIXs2HKMcDhfSNNObBiGDInSWsuKQ6Sp&#10;GRVab+36Fu1CSW3By0txLzVdLc4+z3/OQza/kNqJh/hp2yPJng44tQE45z8nA2syBD9+1n8JzUam&#10;Q05i+x4oJ0JvggbXIwW5Rg4CKnCU735WZDFTpunXIlK7mKnyR8VK4bOOHyyMbURjLD0gUogNldVc&#10;7EHtsOixfcukcW8ifyCBU0U//9O3D/B7q2pryNLOqWeUMCoXkjxUPuF8RhLYHpTu/Eg7KJSkXtHp&#10;BgBWM6JKi1NV5nQFloowEIEGzVg0PzQp7TsHBVyKTwEA7hFKSRsNR3YIGuk8ZlllPQJFhCUJGyGR&#10;XlsoZYwq5xNplxeimG6n/kMjXVtJcyGTZQzWzMzMgs13k2gIpCzK5WdOpEdPaBYRvkIrIsxPzPTf&#10;vPVswOOJBh1XPUANILRPT0kD2G8NcKyU7Hrj7WoR9DXkcFfWtRZCzsgqULFHtNPFFMVCGTVl+QNU&#10;dOmgrECssRbCe2z2BEZWtfDa8U9oSzy6htPA6f0Gj4Ki92G9Uxx+uJLTQOg9lffjaaUfYf8+j5FO&#10;Uc1Hk6r1hMDogofE2WFPr/B46o/xpbEhxkSPaL02ZoELaTcX9ftq3Vp1wHhOYiju5x3R3sPr6hSr&#10;r7jdFAHjsiy2vF5eXtbPP7i9mDVvrXlzM2QGnAKwbyzfcmj3hIsPCxpZWFgcLLlMVhHjyPPuCwyK&#10;BwvQhh5dbrzSmhxVKGXj7Y+JImlVkJwxD6YWIzjeKKzTm82itgjAjbbIo0G0hPQEBGYA8r4Wc4VM&#10;9/NU93xb24GW3Tabgl9PjvX0eXaG3uSb7U59AsCS7kzmuhRZD5MSYSlE02mPGFQ0lnCzF+dsg3CG&#10;rIfGnkMyvbWZ/tQAlweB8v6evCIp6hsDwEXAg1vGrZ1Oo3nvqLWzzsj+RI6RpdPZ5Dc1pjY79e7D&#10;u+10wz/72C6MmlnyfldMqL6f7mTOsxqa1S3JC94fYH+bKgOTcICidZrANsq4Qans/8wDTw4KByGc&#10;hQRypyLpo0dIqWBjszDO9P4kQVgGCYxmS0gWmcMQAZnf1utXvrz6ClteaY3tmS11jIv+yvGnfvun&#10;bcafBxR6OMJhY+x69V9wExAZEf2mvabBPBSPHYBVbDMduma2RsxZ2T2wz5pmQYEXAr0YVcgyQcNB&#10;TbWuMznQkImjz70Od4pY39p+w0jmN5z04GjM/8T0x244zrmO9U3Fp0eO6P7wjEOeRZs0z77nerux&#10;WBaCJxbdbTA+L8J8Ud0+KVOvgOVJDFwz2ShH6cpuZS5m69EuQs0wqfXcFAGZakSlYbNdVteqCtCs&#10;olLAg+mk85KspuZ0rweDdONilmxzp3kjzQSWfMRZ1K/Uv60FjGb0FrgGi/j2UFfqt2iynT5TYfYe&#10;9JkvtqeADo9L0B0A5IFYIrg61xt9ZWTks/Tb5REKRkCyVCv4AFeIksLd7DRfJgZLf8Jm7wKkd9M4&#10;54zBuUDLx5HMvAser2gfVEvKdiCUztf5/KoOUc13getvSJF41D4cR4157D1CoTPeuUfI85+ntzY/&#10;hUd64Ns3p5GbLPNOXfTOQrEiCDawJVF/4Kw02o0eZjS1BVgt1nhbdb2+vVn78styufgPP/Dls/hC&#10;XGT0xaAFeg5EzY6vmQSfQhn3ttkBhT4wesJkQYuk1G0k1/7MjJU2w/5mCtxKjCOf3B3jyq198tsN&#10;BM2NTXIFcsLeP/taLXo6RBfADL+ztxsFZNhTzlbJAICzXLAWIDTbJSjIB7vzz2VkMNPJgIoFGRq6&#10;tT2l+QG1AFeKSH5loHd9F+ao1bRD7iMQbGwpMLv0bVLrRREJIxOXLhdGEmA1SXkWn6xhcISmsW+S&#10;y7fuV+ZknD5pTzXhWhwlrjfil2iN/pJ1bwU6wM7IRV8Xt+IlJHmiOf6t7f4ZfTClM9uwTbut8qF9&#10;v+kUfyaNVHT3uad4oBFnM++hEAJDnjKS+42TLu6VPnpE59aXEi4viDB5RCY0NTa4rwi1SPOtJtaq&#10;tpUZd1WBliLDjM3kVcYIEdGQLv3KF8p0QdDYbswXsak1emRJrLCmdpGiAbpdFXKP5fKK5WWrJ9Tf&#10;3fE5L4lVneWBL/H7GuGAlXbO7vvt37O9dhjgL28M/qr2rVh7Xq2HXyPT8MKKf4sx6iQmzxZsVRij&#10;JwihJiuzGpbl32t063qlfRDlAE0PuUHT6HrAjb2jGLNnwZ1trOqDylwa2cezsf6BYTGb2rXoSGc5&#10;JVScLAGR83jnFMQ9S1rIuT5k0+7z5wjtr3RYC8EuwF12ghiqwt3v39qDNhVgeNg/SlYXABTHfnCp&#10;0MFng7ow/vHDEnIrb1kPiCHViBoVNMvb6u68fMaNDElYkQoOZsEliwhU8ZjONQcgLqjBOIzXkzV6&#10;jG1kIVFS6XfJHFTYktMsabysqWgVge6VSx0KZz0vByzl1WFgi2ZsjRHhq0mOrEb43U9mdP742J2b&#10;mKbcGXP2enEUIkOaedeR3IUQspadE5Kvzf2yrhGR2eEroiWBNsSeKVxSZIKZnYsCChQsQVzH3sXh&#10;JzPzCLRG02SWzvDjPmb4sCumu503Hp/fzdvEY0A77/Jkm/vMz+cIeT7mBy/msP09TmNJRnHe/kn7&#10;lRj1YyjUBruzzyQG3KdPHw944GbjbmzMO6a9nrHI/DxMsvzwwZnQgZb1DhAv1dtIKscMkpuEgBsc&#10;ooKAUwvkgBfxAADMLNJODsLD3BW3uF5B4h//G1trL5/s9Qe9vt5efsDlonPV3B7VJLpK6dZHI5Pm&#10;w6VczpuFwSJrddiU3Z5BPJM1izh40O60UgwROftnQQ6W5Dl9MRM9YhHUSYMR3S/nWLxCaerLhozm&#10;oBy0PYWGMoBpgISbNaOLSPkBBTJLJHVjR0cxa1qcDYKd327zKJwiloSUIJJIOFQNCpWh9DN8qisj&#10;hVTeczIjqeTqAFaptOUSGobLmrWFLsa6htfip2QF57x7tGKt+FvKC0L6/B4Md97WlDPYHmS4bgG9&#10;rOGtF842UlMgtEfLmBRRAcZiWR+cRcFzk/+DhbJ/XT3tv7z2QdrdPBUSGRx4uGPr1VxIygBPv7iG&#10;1bUaJF6kZowex6xKMKORkLIGbXi4r0ZT40Ks15tCXi6bLL4BQ2p+Zh3IKVKNIWyS9kf5+KOkl6Zs&#10;irReSIGqAK4EmhkXC4kKhsNvyccHwHbZat5sgGJ4jhiAh9qZhR/SCd3yFAnoCCMzTd3Un954Grzb&#10;8f7Xu/f3T+km/jNp2w07T4pGAjXeskLDmHlGOgBYi0XGmgKl5CwBcrWlkakV18VggHQUkgGKbDVT&#10;CTBPtXbSqLW7JomithgwQ54GKjiUb5+3rmx0aDb7dqksEaJtJ0tM8gBlbQxe7UaSyiRQVum4m3a1&#10;gezd+FMoBRvnLMiDlMcxR3S6wfkqSw1bGhG2uwUBeS7euYDtzCabKWoj1fBgKTbQgXZyhb0sRILM&#10;1FA8y0c+BkUNiJBSbHyaBLpiTaale8jGPNzthFRALOqGmcmyiygYRNY9KsLKYEgGJ1MOJ08wu7w3&#10;RfqCo6lCeGEv4mKQpBUQzcjYq7pKcIrayLfRXhHe5IryFYY1LI0eWG+AZGt5NL5/IhqXaofv+mUN&#10;CyLv0TNpSxHlMVdk1ENyOoCwCN3WFh7dE6qIBa6IJt3cqYDZwhQYyco9ml+00UJqqajsAVMb4Qaa&#10;N2tkMvydlhIY40U4IMknWLRTc3fw75uCk/tDnf+0NwM0bb/tYJJ3LPoEso5yL/Oh8h4PEOs5gh3t&#10;/lxPOL2Pbuqw2UeYuniAQs+CnDhg0ZTzfPd092RjTPc7vqmKLAOc95nyPhd0tIyFzi62Q3SUGXWY&#10;7TIdqQ+UWmCw9Fu50nSxBRHua4pJJ3GdNDaGWWa7SJFisv7zH/wP/zXE9vJJl9fl3/zbMyBaKpfI&#10;0l3b93NUJOn23dtzIp87qh/Ma9N0DkCV4je5yGYNVE02VP4ni45g8zjmytcLT0MAVi4gW4SnIZqo&#10;csLMLrZmLhqrqkqWcgGg1nyvbdVV7ABgNbYsg9lvxslWKbuIZbFY4RGKKHq1LfLsTjN48sQzBiM1&#10;anTzoPUOuWd2P6Uhklt+pRaxZYRzbJZCpyNMlFNSFRjb+pqSp8xwjmaypUReOCLSwIpyY9QwlHJo&#10;Z8GDxbsZHbWMkWxGxgITXG4pf5rCSNljfVHVNvGkqiQAWLj/0z9qeeFywVKDMAOh46KzZl3Jw2To&#10;KnskwHrNunHPMsqAzuU9szwPiaP2IM/zURuotZiih7Det/OOtrThpxvMFzCiss+3RMecB6x3v/ar&#10;m4u1uPfF4G7eTzmiHT3QYQ40ROvshAYYTUajrUBTCGhhflFIzUErjoIFMu+rEQbduj/CW2sk2oLS&#10;AAu2i0xIHpQqBNJzAgQukEkXv35NhnnPnRHNYrmQ9NtNrWF5Rbgiykgt2rdNnnSVvUIZoRJpMBPi&#10;9ob1iuXFLxdbLknRhDJnnP1SheEPuhtXJ9wRyWynWNR1bqZ/s5/Tsz4/kDEJ6WyX+ddvtkz+0ltP&#10;3YAEtYiIAJjBkHo6TLuchESYSmM5M+pcPe9OU5QSGgZ4lRcivaABkGkRZW1E1rJ2RKTaCxvYQhEG&#10;C8IQiX9ZKMRsezW71Gm9uXNg8H5+mb/o6lxAYk04I4QEKjddXuABrFlNRhENCtve5uH9wGSXlhpK&#10;/lY5HX0oj3mjTk9ukLjbRummHC7gfasU0AcDNBCtIJVKW0lhu93Rncnb1Y407MpyJyGfw91zuABd&#10;7t6zpnfXAJ9rBjY2AMyyiIBH1qEFDLG8bKfOzjeKl0z7ZSjk4s5CLUQacDOATd0dNjYh18rTxGrF&#10;qKJLCkqUmnAzS2wDAlLWrolihashI/YtFEvWadhWY6Tcw5CLA2lmSwftq7Rkt6xrgNFaa/TWZM3Y&#10;lAVPwWEdKdSnUmUekHUhgNSHU8eCERDN7AIEHMFOPVekWWwB0VK9UrhZBFCFkQjIQNWD6LJtD8HT&#10;bkSEq0rSkBGQR/oOFN2WFQBz57qmQBEUq8IVVsPfCF0WkyIqFSpNjVqQTIxmjUYUIDcrM6Zkiq3Z&#10;ckmX1sUWtQVLCzbQaBZ9rB5WiJEPeR8KU6+4M2+Gx4JDmNBjbl8YhkY8w66n4PbACj6UEgUwNH7H&#10;tY2zzFd7/2H+9d3Kn/coboamTzD8o2DsvOOvbzLyjv0hjoJKJxcwX0le5/H6I69+m55DuYRNeFVi&#10;XxdmL9vdtanlCztGl8K7M7WZXWkL21C8y10yGNBacwgRWeOqCVnK+BZrdu2SxMqqrFzSPGsWrFYQ&#10;HhEpowQJ65v8tv7Hnx9Tc/tsM3VEro2W88oeOG+Rvd3uPSdyN9vuT4AHBUV3fdfH/YHxTNC7Dm0D&#10;3bBaA9AkU67NnE3ntULAXeuSyi8JtKxz0wCgqb9dVpp4lcgBgoVO69mkJgEAM6XYeckO1KsF1IAq&#10;plbvUxdaYbutaMqchubqZxFcWIbJc+gZM0pR/jkVS2U8jjEVoAaxik7GtiODIcWPLIKES1FTPbOe&#10;Xg8eYw7geo8hpO6w8n4zf5YWhHgIqG/rh6TmN0AwCyftxWjptS1smUXjO3I+fWtV4scq/dN8aKfq&#10;QH2HP137PnrAuyHZA2H7W9uWxlY9ecSiM/Puvo31YEx/MxyyZDyB1kPZjiyei7LqIgOJMJOHWtMa&#10;bKYUaJCi+OdEi4SyJWArM5Ny7Fm7SDKFFApLhU0qZDQ0K5QhJH3MDEkBINXMq15LGig8gesEYVB6&#10;yGncYXcrO0ppCNNvogKwlmW5LEnFQ+3GmNolugeiTx5Nv5L7hPsPtEfP7g7N/gW24eb8liZlRhrL&#10;8WLkhLc2kckkgtb0El0AbnYL5pDKGdTTbKwZxFDp9IWjMhOetMrUY7F2s6KD2FQKOqnsnG+OFdvP&#10;Kp7fFDfQyr88/Lc56xIPMNsG54Z93tVP1CuAmJpcEQEzwRroKR/XgWK+aUoaLXZSoGnCI2dqQFU3&#10;xcoWGNMCtqhmQeJ+8OzHJEz0R5SXuK0+UsnjjZMCyEJ8xiKUGiyo1HytCm5I6FJZPIB86AUKRgUr&#10;k2UaHZVrmknvh4DAELbl8Pllgi9NwGpYOvANKDee6bsONQUiRavCQg1aezmfwc4FIc+kJzmxJK13&#10;hDhIE3p9qQzbZ42WNOOwWBOY/ctO6R4ruZI6UT79qs5HbpXFgVFAL3/Dqi1WvZb/wxrZlua2qDWx&#10;rc0amc7CUU6Q5TnmOlWnsxqoR/NRJBaT4sIqcRppqRNIMSZJyNJal2CW50OgpgElEZYm+jMU2lsP&#10;3CrLtVoU+kUWTJLYO1ySeUTEi5zUGkkoo+qFgDKjl5bEcitwOCBFWOF6hWBZHtHq3ae1tixqF7Sl&#10;tRbLC1p1pqMXSEsRo/1EdwgPzoj0O9pBW+gJTffRjoc2EOZ9gHEWAT78Ot/Uabh1O/Jp1PEMQz6n&#10;48604dOA85NvvrudUvrnOOTpueYvz+9lk18EAJc1RoizM9uKYlgzyZjfvFvz4xoMlGLts24Dl3Qr&#10;kAAu+yvIx7F58WKbMgJoXU8kw3TRjcyd8amiIaQYB2BqLRW/0oP5HWJFAUy5oOP1uceiNn04YlED&#10;EAYLQC0ZDoeY0mlKQ9ZF3dyZhhaFOKVUS1fDZntUDVXaGlqMVKwq04Hsi++wz9Ot1deyDOmgj+Ot&#10;sGQr3aBoQOVFkCG3hVqhZOkApCeuZcU01m3wsSFWsEHeraRlf68LIWiddF/U6yzPCTrNWkhST7DJ&#10;t3jWLsj1bxsTfCKzlgK8EzdLtbZt+UlbTpL68g8yhhVOkiYz3o+HGfYoAISvuF0RrrbkIyMYPTX0&#10;I7OCzUtdrSu7L+dT/7Z6kL9eeuEYU91HOw/prKe7PDpUtnkRIU4ex6M2vJKzqTf/1D8L3d85bEfB&#10;jPL0xrVhe7EZsujaKmewdVScyiAgL1l7ExTV0jCmXJUR352zMoVnIJsMulnzcCPRFmGFtVz+AQRb&#10;kqBqcLJ6KT3KbJmxY44kC1hQMETGx5goIZcEWs6k4bqJHmqLlmbLRdZY2CcAhI0ykt8w0lwif6OR&#10;qf7aaHp/tH+XTnyCf7ZN+PYKhGm+N48xjWXGvpISss0DAiqpIZGk+4q9v6+RTmusZXJDfZsLj8hl&#10;XrjQouLxKWfXfFlACxrMWF6LHOLDU5ATHUEMa353L2CM+f7p+1sk9BLklageI1XYheFWhE1Pa0Od&#10;H6vyswwb6LjsZl1qwDMimW9t8uFHemH6TeuAcbd7KRVPxZl7/6NmbKUh3oFu9mrELtC6tZ7pF72L&#10;NrieLSWLZh/0rEtf5aNYBxpVVeZT7LK2utdV1qHameZHknhhaAGnXSgBTZXIuqBj9xhrkco+AJKe&#10;1M9XQK5qVKYCvsB0nKtXIFZHl7nyj/6sG6n0eeQgzwPeVaQst0uNw4EMaLRUbZS0MiC4NQJNlvV5&#10;KQJMID163koi9MyMVrpFmNHgCHCBZPKATM0tiLgBlkqOFh4ltFQ5T5EZItU5J9Tw+UMaqTX4KpIZ&#10;jFHvRDuqdkSrIa5xBKajaTjehcSzAJjFmVRTQRBDCZv9TQxrXBa7XHB5ae2yXl6jLVraysUgsXtU&#10;O9XiObH2I6Dx4+0RPfWbjpAfnhznCcn2nsc7f3j3pE/aAcB//DYP4dlf056UaTlEue8v4NlhS8q1&#10;XAlpcx1qJvvj202vWZ98lOHLcaluYJdVir4mNB0zDQbzC5W3KFNE55hEOsekzE/p+SzJ/6nzMrwv&#10;f00IxKoILss3AtGPmwT2UUOdYNwVFKVw/+WTpjqUGghu2VhkRla23BH0eKWMHVbNZmD/HMkFMYN2&#10;HsQcrLX+dnRHEGiAtwVyRap0ozVbUQUVk3bbPAm9clgKu6v7Aw5jaPBvV6KJyX3iVN4H05IDuMMy&#10;Mhw9IQTAcJaY2ZrroHa7H4oZlvwjuUgSvWrp1YpUHUMkHYgzpi3onaVYs6Cr3esSHCAiI+QrEfI1&#10;rJnZmRQfkAHkvNF5uQTHvwOJ/XYqMe+331wGcNZDwm+awnpH9a/20LlcytC5aGdwINO2z/H8sF9F&#10;OtimR+99i2YQYGE0ObBkHFuKZL71YktlfpBZ4iXT0ZgEyybIjN7TlHvlFQmtAWJra2tLNACy1uNY&#10;otkhoET0+uz9boxJMxnEXSMRPVs+XwGTh5LBdVGW5bNmyNx9maDYUMbz9ii9+fvbBwfLXxIK/fZG&#10;ilo8At7CkXausedulH+M8gECezC8x1BmV4vQ+isefTlKQWlycwiWcYCAmFRAT3Mor0haIZMa6ESU&#10;tR7IYCiDMgGLFGf+iJEQ02NNu5aO1KnL+tyY2AUCQrZIYbYUUoILljyAev2tClvIMkhb7NtWL2/S&#10;n/JCRkkkYau6re2luX8gRvR5clsx62gZiM5gbXoJOnboDuIFlqQuEEVPkMkcIsIMUGdWz6+dMmqK&#10;9FIzJJFRlcuVjoSx/LtkvRhsIKT9m2loCJIB7PNoTlSMSZmUIfOaveMoTyLDihjJRA0k4F3bBll1&#10;mwAQzdKvK8h7NWbK6QKU3u0mDlcL+jw8+tkNTZt8tCKWgq4dktHUmKX0Un6n70ilfkcjQKN58UAy&#10;IypTh2jkOvGVpvG5PYsF5c5nKvdn5n4j0CDB1BSh8AiEMUIqaTowka8m73e+c88nzszKw6Q8AmbG&#10;GpQoP1Fo20Bmt62N7jVFBFVh68RHOUukCWOwQFgyx9Q1w3LJ7hfXLNrSLi+4vMZyicuLzDICki+R&#10;zBj+Edhzjxt/PZL852ynaHOGfKfh0z/1Jf3GB0xm/Lekeo12QL+nIdzj6aZ3/FHbVTHon5N64FAF&#10;OUfINNCkEDz0EglTc8yfHNnALE5JhkNLwIGFfCMNNR1T3aGpcg1QDEUtZpwo3RFyvQdEj6JEd7b3&#10;I4d1smi2/eLUZk/53HGkw7mVFV72zyM6+STbltFBg3xtNldSWSHAWuXgFwTFnY0zlQPqXMSRJkqD&#10;tA9z2703NP82gNFgkTnckVmOGYoGimQjOCsNyKEGq0VuOuSiSLNoEQR6WsUy8KDhL9QiapFGPmRG&#10;o4XkkHUsOmKkqpU83fa2d1HvHEgBEdZStBMp2iGOVEyQ6QvMIH9OLFIg1WQI5eq/G8gx+j9HrJkg&#10;RWC9iYx2sdbS3Xvs4GmB4wZFs8yBjGVt/HOi0Gz3ydG/SYvJNjr+9OGDSDsfyzeGltJzk9aKMZEf&#10;h6dgW+OnlAaG1RCKbY3ZTLeANYXMEhCsoIUI0dmooMLTyk8juvvNLDuECxTpFKHJ8oZUG0lCK1Oq&#10;NUUD4NZaM5hRAWvdeKordKUVVdTEMk5h6bGs4E3avmkFsxzkaRbKGStMwkvj5hICwpPS+W7/vruQ&#10;vLt/9u/7h5k3+IuxXjC7nD7eDC1QWo4yLOUdywDg5jWbinoPuAVrF6DyFGql7yQU34fUjFnFmzww&#10;F8AwWwgIIbTAjQWDQQYpthKDmx5KuhnrsvvrXVXFJ3tDE83lIA630WH6ZeSXYQuWF768vrTl8vrD&#10;D5dXUpKbYEwu1iYe3sCVXd8rNo/nCw+RzH6F0z3cb1DgmWhg+i7vt8k8TmC7BuTrqeM9FmNWQXhu&#10;P5Q/hrdujuod3onodYTvP8zXpJpOEgRtamo36SolQWmpLbeSJ0WYK7ySbkQo1dSILflvup0r4gLm&#10;AQFcptkSSA8x+z6HBZrtThgwSr6I6KNxuAUPwghrhJEEXZksqUa7ARfg1rcxRdAaN+M4Fb/Qw/ok&#10;HbRUUON2UpTIxcNFZjzupghxpaVYf5NcStbu3/3D3+GP/+BcYWms3S93D45fzy3dBRK3hC8Rd/bE&#10;/d70NA8LaYYpE8uVboyhFlK8a1OxDMPZFiQLzGzjvlpblhdeXvzyyqXRDDDRZt5mZeudqqk9BUvf&#10;FOi73/i78d59+uJH0OO78clTiu/4/skuH7/yX9lmKjImmDC3uJt2vun4734zmOQATN0wedAGQqkQ&#10;aPoWI0a5YxmXIRgXQCYFRCViZN6K9yPkobxzW6TI4pSKkTPIVQKRSdKR5c0ASsl6S8PJ0lJSWlTK&#10;dwhmcn8PiN7LDDwyhPedcie3m2psOc8ej1Vqm/uWgeiYkkA2CF0LZ+1TqRpZlIS2PxBxf+jDczIe&#10;WN2HP32bZ48fRls8ZITZSi2Ozgpj637XelpUzwmCR1IX927wGhNo3T3vKcHYrMkOg3+hVvdUDwJp&#10;TOkCplOvITK+lELxKh9GBgEKiy48PKYqFaOOghJCp5hkPYJiZJYWOYcZJ0hh4ZKYgaoItR1w3s5G&#10;ki36V7y9ScELYDt62sH+A3bD7Lel2n5rO2Sw2fTlu+0cYe7foF+Jq6vOxHTId8jS85f78U9VGAd9&#10;sIr1wm41mlPh5e4yuFdW8JG801qD3SwYWhBXoQnrUkX2MkZqoYgQ5KOoEIieCWZW1gqEXnlFNIM1&#10;txYkWwszGluwKvGaJY0cQKNuaUimCZNuozTEI/JLK8iRpxZogRLupTxuodVdWBZb2kJLt7v4ntED&#10;dDLCoM1rX4tK2HrzOdR89NPz7/9i4Ci/j+IgsLUGUK/kbc1i9HOfkIshZbMy11DSVm2r+Agg2QgK&#10;XLqvIV+WrABE9PB5h4sGZsrcpfO0o1lGQlK4CKBkylnODDSms9gYMNoGG/qomx7lmbGar/QSuhkA&#10;XAK3orEgAFx+/OFv/8+//O6v3j7//q9++vH/+tOrsV2gz8ZLrkrG8LBW2T1NGWUEIlaFiAi8zNIF&#10;uSpnPLguqTJlCskkacISoOGVkkxG96zIpM2Ay3CmuoO8HEr5FxozHI0b0gwUyYuGWwqje4qZX4+1&#10;ODfJEzOjp4Yj2UAqxfI2jbrUfhw5Hb2bY8OpAIB/XPWLigwSgVr4ynmV/tRuyRCjIEp3Ae9eYPao&#10;yQA2mnyOhxz+jOvOyNr6bY5E3go4q043nBWrV1JSOiloBOlJrzajhzKBFtGrkgCRt6VBlZpvJKer&#10;ixHAVQXlR1wimV3R5fqPgZQIdknINCNSQ2xWqZDwk+n6//5//eF//X/gyxplOfimjsttYjTdLbUD&#10;GUkzSEhHR/9tc0Riytpdmy2A0W7Akr4nWUsyUERqZMrUlGVfgjDlWRQILtZuzdSWmkAq76vhcsHl&#10;hZeLF1OMarY5xMqT4u8W2Pg1ccKnUbX3MeSjbe4R6ZNtTg94+HAfBjzFmRsUfLwoPsoL/Uh7Dm43&#10;QvLeEOdOu/Wkjes5TQ3dHfnxBR/HyQfMDEtp1Q5YHVpUFd0Z07UYkpqezlPv4M0z8nRX+zSoxhLC&#10;iNgoA23qgoVwHbkgUNEiGBHhhCCB1rg+BqJC1keZbsuOqaGP7e473tk7QevhY7h/ngfFlHxUc1B0&#10;hCtnVeJTwahtl+q4IwTd3UJoLdm2Osv86wyQfBItaGQlvWFElep4AFps9CtaBcRT+5VT8ClSna8y&#10;6SSma/yYQ3RT0UNaLWQl72MEQRdbRbKURjaEzqHnoU53v8Qu7LJ/HyxFiUafM4WIypm9+XPR8+Us&#10;SSz3b1XPKyRltZYL4nqj5NbMW0Yb0i45K+HOw1EXlJbvuxbr/Qan4/eDlu+vwZz/DG2YKqn1b/vw&#10;aijsPOAKAE12uLt7zmAZjnvUeqDczH7E8ozQGnqRDCRnLG5Ls2CmZK/QIjCAkBEyyPu1dFblAiZN&#10;YCHWFDcSs9yj2sLWSgUpDYIiJqRDPhMyaZIr5WS4qguqWLrrwFHuQlBJZYVBni+9AAWhFg6tFqHX&#10;V9lCGBdjRERYDLpgHeYQ/7wHq6Ve0ztu7uiHbZi4fzHA8pva97w6oZWJ8wQsi7Csr2XvmiYO3tcv&#10;ijA5pTTiqciHHpIjy/hojRK9s3xifT5vLEiqbWx2IVJgaaTYIkBbsIgMBiV1rX0GZEQYmKat42aV&#10;A1Rv5by+PusHAaBuxcLFrfDDkpFDfrb1h7/BT7/H5eXl5fJvXpbf2fJi9rrQXb+4Bw2tATCJMi8W&#10;E9ksFah1MchLiR0ZJwxjMzMq0hoxS1UBilpzYUiUT73aAqX8uonwLOvUcUGWVEREvjpK0JarnPgm&#10;b7AfFJF2PQ01z4tGNqO0EO5sBZWDpMEE3KKmOA/P1aoBHHobUjPzCMcQ9+ivGcFoUoTEpYULEb9/&#10;tSToCwoPM4O4tJHbUi+hB0QtZM5Yi0HAxYzRg9kiKPdwgFbRgjqt2Cg2U6jzUu3q0zTcL9A9IXGZ&#10;JkkyHnk9LaPrHitJs8W2sjRBYyvlYbUKuorNul2h1C2P+NQWlsFay4iAW4jGF5qkt3Bf43Wx1hqk&#10;ENYS8N/N/OjDt2dtoAHWjIBjKt8lWCOlt1V/9/u/+aUtbwAjCraVc6J3grb/nL0Puv9py82r1BcG&#10;0bpl72Rr+XyzuHo4gxmKjhC5CA3ykDUzICIguSIYDDYziWgLzdBasnZEshmsebsEDWwpWADSbCRa&#10;+RwhuU8QfTdn8t32kbzTe7R2kNidre6R4jgDwtkgH2VFD0t/HvlwwPnI815P7khnA2w++Df1z8fb&#10;8VwPRH1Pv5+uKpItcQ875456/tQOcq1PGkMrRIWh4qKL4OSSRea25ajgUuuc+EXH0N0QKwIwqB/M&#10;dCSD77feXmtFU3eJAujqM0EQgQxZpZEWsRzJhWMFZP9zTIZRIbypV+aL5e6bdPuxX0bNJlYjuTbY&#10;JIsy9yDo8ciblfp1GR01K+Gvsik3ZZRsT1BodXrIjZ7w3Ni0FbGMQY8yZWbdXJB6HLzi1D1a7dND&#10;Aol2ISzIVE2oHpJb8hJDAFYA5h5YQuvSaIuTl/VG3GB2bS+ZRrJ4eMPwuQIgFdKL4CHY8mKAa6WY&#10;CS6FQtGEG5S1ai62QLF6FYiJXLnHCNp5iLkAISm7OhLGMOvOIBc/aVWkIHG6XCUGVjKB/SIjrcnX&#10;XddLdAcZ9mJJqA9BoQhAYnC9AXBf7fJCW5JO4GYALqnUBwTUhBVhnfe79m5/hAyHv3wQwEYe5jb2&#10;P/Bib/fBmowP3mseNdgftoEDd6z3kSB62Lh/4NNTDG+6mKmTFd/ZAOd0j+PLCtZ3PBMERWhFa0LJ&#10;id53bLpMMAHUDbpOW0/Tdwgl9e4J/FATQlZXUNVDoUUIDLKZVgVll7RRKyC7pkAngIW2GhbAIywU&#10;RLOmZbFlyaGbuaNMP7RZCh2Na2uUk2BD3LhcIgKeU1Nm3DfA4KtirevMDhTA1NvAwqZYGa51RbtS&#10;F0+1yXD3tS0XWPOsKecuthPN3uHYocn2XT3s2/E5N+bZBtz/iWnjf5kY9XHjIroizF1mbhdZTVxR&#10;LBMAWC8/7PcCsO9Dq8U4AMDSrVavra9x7OqAfNuZREbe76pK0lf1HLZabkSjXGtffXJdW7a3vuct&#10;e+X3t+If7i6gja3zqgVgeZGZpwbY9fYfif+p2f/y4/Jjs9u6/uxeoqseYTKaM+NMBCrnkAQV11Tb&#10;BZaa/+mKr7dYakDnKh1//dLewjzLiUk34J9WjyaR4TJmzJcOuOkFyPrni5k5vqz+FiCMZloDrBgz&#10;jQ1LS0EpxZfQTbEYKbRwI2+hr1njETBYKnKTMIlmSahsifoCSvxQnUaH/W4xkq5YFRFcEQv56dJW&#10;WYArdZPWUGSyAIFmdinf/QqE+6bCDBAwmAdoNHKNAOK2BkH2pBYzY7KUXUlXthRbJlYhPExwBc3M&#10;I/0CZqYkt4VALEuLCDMLhUiFENHKL1wQluTrpZVaVaeyULLF0jHZaFX/rCCHJLE1lwRcIzkpCRsU&#10;wGK8NErwcE9Xg9kaevN1DLqVWCQ1w1GKop41ks4tgVRE93qAZIRE/KevV/zVv4rlYlqjXWAGeNWI&#10;n+exna7z+HI94fYgxaNbyDFFdQQ604ugJqSoZJeNLAd6RZhDK5DioubR5CJaRFNrSLMs4LDLJ49/&#10;bEKErJnawrZwueBySTNJDJBZr6VHVEztstxuyUEIjlG/v/47ODrDrYEPx33Nf3pf5e/DjPeYbezr&#10;VTXnfOW4R5LZDsK88wYHiDij2dPbfPT94Zj313bY/R4G39/L/e6nGxx960e0WZlKp50zHfakN+5b&#10;lNs0dWQCnZA4hveAKqdwdNb9biGHohcxb2ADgdSHzLdLSyqhGlfw4lexeRBsYUsDVyu2GSLVYeTp&#10;FRTYAtSadnjI2ALeZSur672JwS56JMIRmWxJWEOEIoSVy7I8i+zc83Lv6z/8ysadikpmOj5pfjfN&#10;BdmmR3JkcuZe2gB9mQZmpYySE3EizA4Dym9KWyTMwVXLGsQbp38A1FEMfco+Cma5xH5PBps13wW1&#10;MG8KLKagrww41Kx575MGOpmChau1Vi5UkVopgQ0C5ITBxM2TkpTgCyx6ITUAZkSotP7Tm9oZOJk4&#10;2ouFygSwCYKxdGF2Tw3dbU1KCt1rGz5izBNIbE52cX80LQsku11xu+ryIlq8LtaTnVrnAJ+20x9O&#10;cSWJYWBJFaf6CAQtbaoBG04Prm94OQYO7E+gqhRYnuvuUN3ke3b0gUIp8EG08/QKh5Lg9k1hXibm&#10;0wdkw0ZAT3YnztGHWr9lzQDpkCFTQNjogQZD42qiwzIxrNeaQ7okkgVHItlx5R5gut4CIClLSZhG&#10;2kbd2+49FQ9plvRMZcG6dOSJsFE0b4qZgGmzizS74AbZelOEtSZbaK21BeG+3gCAzS4vEY+ntiQP&#10;jhTeewjKft5dj3/Ln/+j1ZA+fXXvPgCl3lorTQQq+x4A2mLY3pfx3vXTbAvK/E3/Y3OXxvRB4HDa&#10;ZeHNboFJQMLgS0Sw6lEXJThw6Xd0K/Yirdd8BnBbr/GH//3Vb28//Q78/H//Gf9+Xf9vn17+VWsG&#10;XBocDsO6SojgiuQaRKzCDbgBt4gfm0l4g1bSxKBehB/N/hh+667ikPjlGlIAC5nRy1W6NEXEGlkz&#10;jgAMsF7R5BYgguBLMwKhtVA1AWCVXePWEmpBIAi+0GgIoZmFRyN/SKgJAJ7JqCRdWitKCxE3ucEu&#10;rLRfJ24RAL8oYEapZ4fW0+6YPH1T+nGxBXWna2d+roA82EwahOQK3w2+w7LYqoCn4ivYCbQZl7Su&#10;94tM+pIEhmV+s4xMUmh6PUacxCrpJ4tPbiS1USwtd+8sgArQIcKImNeFCJiN+p+zzn7isMMQd8AC&#10;nis7k1GMS1KgBRpdMisVgfk8CqzhBoqbs3V+QbJ0AYCfWvv56zUnRLu+sbm39g1zmZSI79ACkBVt&#10;cMfaBQFuxdsnVdL826Ue3khs5pJFxAIX1SI8ALsYHLKwBNyqQn00ViCUoLEthCHLuiBJ0TKs/cLf&#10;MR0O8cP9LRzR2oA69wD1EfQ67Ps8LPkEah5ink8Q1+lPz099/+uj488XcHrAR7j33fYIANOsZ/Q8&#10;3OzJMe+vwXvEwSdsAqD1oonvHpZRftBkjI8U/X10CCvQek6KdCbc/qB/PNQCC7DWDdTqmiYtmfPO&#10;M8byOLbiVKyId+ceYdL7oOg3ti5b3S8iZ3GDhQGpYXOf0Qn0GYQ6hvuzffDZjFZ1dczWWroAKSOf&#10;JLvAvZI6O/bK79NHntWftqMRDe9cQxXe3OKodEMLrJe23IB1pcKahS0GOpDqjM3oYZKacUUqI6Ri&#10;QcDSLuFi6xqBLN2sDs4q7tcAtGaeMR2S3WySykhienVzdZkdODlAfTWzHZiXpMjhW0BO0pbIpwdg&#10;rTZscJXBAFjTeHkhRei2kl8jHJ9/hLUGCrTHiPH0TOO7UQ1OEPusqXL24wAODgVUjsfcLxbfhDwx&#10;odl5ry1pYPSejjdleAeCvnup8zU/+jKN9LvCr+m1PpmM7rn5/eAmg0UcjP7nk36+v042A6PXBAYZ&#10;WmpYu5EBI0z0gDewpj6ask5h2uGwNMjTokNXhiZaEtKmsQGQslaJoCnKywSkuQ/RUosagTABrFrt&#10;QVhA4ros5gF3ubsbmrfLxdoFtB7jwowNzh4AC2DXn3f/6uwJjJ/G5//R7poIi5w0CQSRTzE7dDAF&#10;zvbMLo2538vkP3Dax3sd6TDSTnonj79pep8lGwBTYRhUhUhZ90CwyAYx5dvLKjXwNi7PmDNpEKKF&#10;GRTWlrh9vf3899DSuMjsvwD/kRaXMOB65ZfAP7j+SfFf4SY26CZ8Cq09WnXV3gsZuiAsApGuRhoU&#10;ihud0RiS9Nq1Z1bhhVilcL1KqZ938RDiIiBihYcD8rZ+TcWd6Cp9L9Ia10VYIyKfnQRE686BNYVP&#10;4cmjwcR8AYBYk3iWy9YyTGeRBpdMyuIC988ihkmVjOUIJQNCWhVGZ2BVjKVw2XZMpjKFYKjBANzG&#10;OJtVkp4mKnFyRt1vNwbBah2kApe7zRxh5Q42m77EFFGZ21CVe2g2dleapFY1MyEwA5YNiqBsC37e&#10;t/m8Lg2FpEUpEhIvprf2g/3dfzBf9dNf+csr2yKPZ9Ngb49qZtSvQiYlg+jIc6KYTZlfPsl59uI4&#10;QtaaaBcCgfiqWDxkjgi2RbZ6rLBGy8R/hjW0RVkpnpkKbmCWVGIYVzB5v2mqZTG/R/J1h6Xz0Ur6&#10;BMW9i7WeILoRwDy9hkd48vT6ZwT7rVcyjnP6zYH9+yQKOm/8aLNTiDH/dH8o7YN23/QsDl6DbA2R&#10;WPQQ4jrY4SfH76o3442ICG268bVNL3kFIJMEE5LUxONElrI8fd+GPgKBWOvK13DbC2RohFnGN9Ni&#10;UgQOAu7QKRA93N5+2f2VVs9O4HibVh48s2IAPgvH7OpBPSZPH2beshHL8q5dinPb54OMnE3h0Gn8&#10;pYmLDM9KUqRknOrgLhGmouYer2SC2vQGgqulWWxGg9lKNinCKK0AjN4xU40wgwfNwGBTrNYYZe8Q&#10;QwalXJchNVdIWcU7SKM1YKUS/A3y9zCXN90+bIc76EZmV+fqehxx77Va64VUuGOsgIKmtpCQ3+A3&#10;XS7WLs7LPafx4y1NwOhYhI+HdgCz0PPGnlXYHR82f6V2yZbzwe+TMHOqItNzBqPN2ZvPkzbP7usk&#10;8/ODez3ZcXgKh+xtFj34plbiRnHiURrz+0H7erTEog67BCB3YIU1xtLMPbIcKGgROZUE0rdFa86A&#10;QMpoRqlXFc/UIMJZRfCmwZQSX8SmT5NpC1DnLGcxBQBFTUE6+QhU2CILMJqg4vLL1xWhZVl8aSRj&#10;dfla9LsH7T0iyFnLmZj7b/A/QOl5q+wBZL8R6sqyj3fYrcFlCgdoEY5ycmy7izkGhO45GouWkWbP&#10;nsqhBAsAg1IjBQaWVjSpm1K/HIbw1AwYIydvziHSRJogUBHAGuCCm0sX4Sp9kVYxhL93/xr6L+Kb&#10;1uRm3kggvgrQNiQvIQA3qCU9VLwpS8ShFr2kl8iboIgvJdQXULwZ4XpxvwnwoPTm3uRvEYAjYpFL&#10;fiuEE5An3v+qgNYVaGtAEQxkHkch9iyV5CuEuFXy0QgTCwiRU95v5fyhBLC7yzhn7OjayOkMxZa5&#10;qZhidxkSXDN8Fe7dWl27F9EkygFk4u9N0QIta/Q9eC0tlL9a4jgRgBuWDo02p3CfmW+p8mfMfdOA&#10;u90deVEgOscibSjpRbEaGzRI6j6HLkFCL7H7sq5TvIINIGHh1YGNkC3d711sy/V62NfBZg3ABeWs&#10;TiQu6KW7hdEI1yq/XD5d5Zfl4m0JRaHQD8yOldz8lLmTPw6H6WHfzc48HiT9O8PKpoWti0GWBHo2&#10;LNZuQzUjO9LauiyJQtOXdAEdpX8xTx567w4PEOWeuTqOc//nPaCaIeXzgOGBaPoR9Di2vD/Lu5TU&#10;j7TToKgmf/5H9r1HkocA6X2Y9/5Ep103tn+OQg+P5knPDHbu8fv3zO1DGWRGlsfjkMydN/C5lItN&#10;4q56+EKlosb4IyKaCmhKoEbtAwicjzdQ39x9JO+A6B2Krda9wc/v/3kzmhj7Yjs5R1oYLLKo2rMj&#10;pD7n/Niiy0TMroLdhZdAfElWjAqHx8rO/c+5Vhu5FQuLB+9SkBVPHE5PdhgnOCzP2DPj+9mmgKpJ&#10;IP2ytNBqbCMZ1YjQIjrUrDRXKLltYU+Rnm9FWxixKAJs6eFgRlOLVsJecbuK2ZBmdIGwQCnrulV8&#10;uOyu8i+dPPRZTw8ClISp/OvZICEZvU5dknQIMbwE0NOYCDeF3t7WS1yMJWrzYRM7fQv34c3n3NpK&#10;DRl/jizK/mHGivcfjke7+/75vt8KKe/DMnOs9dFLdH+WXkF+f7SeVjc8E5MikToz9lmjNjbU9uVe&#10;cmy8gG0i2HfKQNr0bIYksq9ZgChNRtrFsLpQnG0jTbEyHShmyZELWmN5lypFs4tzpi86F4x5eNeb&#10;IiA1h7s8pqLKTuarbWD3z3hBDiNgQZmCawTWFeBLA7iklMiTwStROqHmjg/zv/+jfWNLmflua05P&#10;Irnc1fLL57g0W45+adivBRc2ramKkaIQzRRgQ2bN3OYlxjY1l84ymNxAoEK08dZE1gXJ1Sbyuw00&#10;9w/R65gyFXVeVhghRwDtq/SPEZ/AC+FksjfLJYtYNHG3JIC3PhovwhXIYCm7Q7t1bZ1AuILI+LNe&#10;xOu2JmCBVmAVluQtEFLSm9KjIyC2OKGiJu+8K1P38FZKBZAFS3KLVv04akUONxLQWKmYQp4vK0OJ&#10;FTpWySmPlWLMoVZ+KWDOLazFJZNOux2p1Jx0aElZVcmAxdM/y+XeIzcGGrH0My+u6tKJX8putKHj&#10;vUsNPhIyLyt2RESHiTI76BMvrcCapkJgRRUD34REMmcysAItz08BJcfl3YBcgcZGhgWgUkSX4D1U&#10;2+4iourDO4TGcNHraQqAZ+ksR6PWdomIBkbyn2lFpx/zIeboxb6lYkXPUWP3WQCD1DN1/1QUcCBY&#10;9cVx73itDmInR6SMJAETV4owE5stZpdI2WtapoM2a84GM4PRzGmiwQzpzxwl9d5r94jlPij6kDJ6&#10;11mPwOcBhh2O/wQM3yPPw4kOgdMnd/Ed7fQe5/NunLM7BHu/y/1m9xs8v5j5+PMNPkGbpzi/wqFd&#10;YmZGnt9E/0yaQw7puYDWva6ST2BnXBnYTjmq6bJvYjOsISOzlPruIoEDlrx7BBSUiQMpVpTWfzoy&#10;7+7wvfSwj7dQnEFZAzAqkzwSpEK3hk+x6E5E92BP7E+Y4hBDFmwcYTvLeE9EdHO5kk8ejqSkBh7V&#10;rrJw1mHQED1mqS5CHuFkM8sS1fRITLEAQ6h8zTpvBoAtVNYrsmqnLV6Zo44qZdX2fRA9eS7HYpdw&#10;ZuuBXAGUWtKSoZHrEtO4H9SajWCzYdFJMg8QcEjG266ENGspvpBJHZBkDSQjyd+kMbjg7YtB0RYD&#10;owElyPYB11fSY957Vx/xV3ex0G/BivP23xrhfPdohws4fPMcfz45BaSMBs6cXItKaqpHmhGkMVN/&#10;wPecFzPRGfI6txltnqPvNeIyLhphTXKGL8YVS75L5eFh8mkziV+gcy0/MxlGCxkYqQ8hNWbpRAKQ&#10;mL4hJaS8Y7moUCiYlgIpOSfacqFTQqKFmzEHsCGDNwEp1huRBWPM7Fk4VKDdU3Oxf50e7a1py/vt&#10;f9US/xfc7mjhPRpKZE5wpJd2jGoCfQ0K437N27/F2bc2MdML1/iWdWIZwFRtN1i7QKn6jkdVo2ob&#10;WTn9lrsEVCjTncnikSZRt8ua5Cydt7ahuH5sg8P8FlpfxCvkEkK/rPHfyBfyAv2iTu4lICzCWiOK&#10;davSRRUOjTLyNQpKU1o1e/gsNSduwNXYXACduJIXZUEUrYEm1mQPuDK27IpA4li5cuFJP6Wi10bv&#10;udRKW2WHS5jUmgKqFc81SVBWCTi8CzFFsCFsEx26+lCifPrmceiItAEOIzxNhaa8EY0ycoIcWApJ&#10;19vowMJCtk4zKWJizW7Tq+gCU0U8KU51p0XuQSm+jge1Jxj3P7T59GvaJWFNAAyE1qSLdCs5vwfg&#10;efGoTh1zy4KQYJAFlUqDHOI6yoHMKFnOuS0DhxCeUriAh0I0Q0uOeWgNcb3p8+fgK9drGhFqncb8&#10;ZA78/1P3d72WLMmSGGbmkbv6Ts8dXZIgIUDQG/Wq//9vxCdhBHAgieTM9O3aGW56cPeIyK+1165T&#10;p+8ogD69a61cmZGZ8eHmbm6ezZDJtwwC9JwIGq74YOaP4T0Rv+yJ3FvolNEhn96eGW+wkIg0sygd&#10;D5poYpOZwWDsAUFty6cOohGff1scB483dqWSZpeesc1rjPdEST0ds57/NnynhQd76uTpw1PH3ryL&#10;1x173fkXv8XlCbzTgddXvD3sFsm/c5Jru2rQvNNsWQXGahBxUbrajV7I+Z+v+aikdoCgy2eRp+N6&#10;VKX9bpoXl4KubUQ5BS4osTZUYPopw2D9znNkMN0GIeb8wlm5MXCTDZ22wxmQJU2+MqviJXlZmbgi&#10;0rwJddiLuR3/tUXZQsiS1W/e9YGWQElLnFYAFB0zzi3K6hYAqBFi3npQWcJ7b+WxMApomTTrToUz&#10;g7RdaBAp91zamqF3mbSDID9CohgBEQiiCeDsQyzI+V4iISdV9tMwQFntQ0AofdyB/6xJ+620UOnF&#10;W1DRgiwV2vFlQThVYjMk+o79Z/87vXf78Rf7+EvLQgG0LpfkDriCMnl+B1/zSb+EbQPmXYuWIey8&#10;h+N/SwvuLjnZ7KsOQ0Xcf9FLlKxymqvHrl3C2muFtpFzDKqF7l9tw2X/PQnAxFU03Mz3/TxtQic6&#10;g+W8b00e6tjNIA99UipZtZyZB7FcgQSdQZ02ksNekmQjzlLWyEEqaYpIaZbmAGhtIUpQCJFDgwDv&#10;wcy1smVlDRC74/O/7Gb2458YHC2AyPjRanZY765ePi/drTPLQxp+Wyx/qAbEzZZ6ffL26pW8aqtP&#10;4dd+u/58/eTUl+slbjt725PQUjk7F6I1IapZApFLM79iwSzz1JJ51U4yfrEeuubUEHT0uWrCnYmK&#10;CmIt3aitckWkVmA3oCli4yz2bK0OaWHH1A49VTPvrvSquyD9kHboP7k38l+A/7f0+bZhsxf2CTco&#10;1uzR/EsImuiEQGpgpGs2CWDHAhHcY0ZwOQ3DbJCjgFo9ItYVdEg/yiin55GXEn/j+Rc7F6wJGCZt&#10;LWbD+uBYBAWu6wAS8bodX5tXgk+4PxPSVKngcKC3usjo2HAWCyo/Q/yOMhrY3dv4OP0N6DnAquan&#10;lNHMFSEoPYlLSSh0oEQlkAuFaXdA2CiT3AnJPKufI1i1UEtasgDshd6Vrvy84g/q7wAt4PehjdBx&#10;RkjG4yz7px6rA+yuBrpjlHD7ht09m+UjDsM4B46QWRUxwZdBlX0YmDPiwUFAW9++3CwI6kiPRfXu&#10;40PbJhKtBU+nmQ2+dIDUqBsMUmHeZMg3DapnNcabdgJFvwyu3jn56yN/7fzfvdAvt9P5n/75hGyv&#10;D3ltr7Hl9S0MvbErSj9EjEVSg5HbSFeRyQC8wcs10S3EimRjlYuzVVcbVS63akP27KvX2iHKP+QW&#10;qrfekRn7STiBFAFSuXtwHlXLRaxSWa23VkRyG/lvByv66e83zPfDwVl5LR8/AOlQEWJstJ5yRa3J&#10;/VjGZjFnMRLPTiZsvOCoAZEPK3zKebQ1eMY2lx++mEgOydSXIfbac8PLcxnHR5gxPrSCyh2WmUYA&#10;Tj6DYKQoAjGDsXeu7YPGBqHThG6I+tX1BBTS5BJaFBxXXMwW925WHw0P87gzQSNhKfp3WCKDQ4V0&#10;z7Zw1DO8DFHALy1/BZgm1w02n4PkyuqNToMZ+2fOP87i3mgN3vn3v6N30Gz70Sy3eAnWzAbl/WKn&#10;vuk2uoWOtx/ene8OAB9+cj5AhfSUsd35d/Q5wOdBU3fl+nu5Fo7t6IJa0MJ1rvbafa36VsZXmNEC&#10;shL8XCREp8wshTzh7AH0Ler2LSSoa0vC8DFj4XBEpNlAPakCbPQ+pKobm9Td6N7AT3Bb6iaH5yNk&#10;UDjMSUBgI3Y2A8QomQTIQ54kRDU/yF708iC9tyLuomxl1Tgno8gCGUUmpcqkaIhcidA+CYq+EaD3&#10;nd4p5/4p0j4siIiDfhtrsZvBQxbULUJCN2N3nYD1ifnxGxVrEAcm1BXlUZ7rxK+kpl7PekKWp9F5&#10;RZBn+zKVO0/tGpN8q6/N0c0IG6ULVs1nB4JoNNzE+X8epM2oKWvm9BesuduOcBC7Y+oYXKpZNuze&#10;mVazvLkzd0NRCFoEu7Dmlw5NI7nOG0I6OkbwF4YWuZQu7+pNovQz7QDsrv9s/BA+JxwY2yWwzKbP&#10;+ScsXIYgGfmoAGiOHrYFNIzvH6HZaOiuTdoVsgK+HaOTIRjmalljDu5ZGAqw3IiMiiymyq8LHm45&#10;wTRFGAbHJQE/w5EWCnw3LjNjDL60SUb14HmA03mOlXlFzxZLNB/dng89wV73qBdLB7cIKccz9JlA&#10;f4pLdEY8LXQcZhFlG6w1Wpd/uMSIW/qOtudoLysT2mHN+PMoPmdYeEuEoCZBMqlTEDbFUrZFgL1p&#10;aiNlVY81UrAMDJXW8ZXIZ8WMDQp1mLvNsHP649xosM/tL807+56rbvklzqb+MVzy3M5RxqMDbv6L&#10;aLq4rnMYOjNGAlCViJHawB7UvE7g4we3DUzAmcmi5WTPTNFQdw7jnwCwwfYwuPJu7tecW7MzMfYR&#10;Kd0e+YIK+xpJrkHRk818Ip2+2efr51/GeF8jyeuHb4LbF4HZL39+AI0vsSuOdxSVOOLvp2KhYfaP&#10;c/SxrJeb/ikoOmqBIkAWuRvgMLEfORNlM5MYbqm8s/YVMsr8RxclyzwIfWoWSsgSL4VCqchUcCoT&#10;LEQTPF2NYY0RsGuO6J/cuK4ea2UUpcvt9ThYibvXCPiswFNJm9EM7ovL8ERqfxqCWZlreE1exJgv&#10;09vXRXYZcE6C6EoIGr7g7/jCDq2DMDaHgW4e5Xoac3WtKCZhSfGK6ooaNC4SihrWTK/nYspz2MSF&#10;k0j48CUXoTHs3hFVl8rryRNlqJpEdWWmKCHBM8sow9H1UDJmSsHd95+f/0rgr9g+1H9C3Kx5pNPe&#10;4cZXr+qrdoK15TW/Bl39CoCZqTdVbwXOTOXK7+OWarzFe6rvCMHjv3EqXkDxyn9eLsqxrMV2mtLI&#10;OnD+FamR432Oq3OoczRg95Bi9AF1LJ5wUBbNSWWBPtGA8L09Psy852lM33M9hs8ucnxOFZKaRfhR&#10;hCGQ7+h8jUaSIQ8GBrm8BKHjpAQEE3YkGbITDQS5m0UZGB2Ru8CNSOQqWZItQYlQL2WvuLUI4qPI&#10;6pKThh9/AekA989ONLOKv6BRLrl7M+PWPtkAeiZuXWUn7+bRdUDGEzwNEV4E2W0hufDu3Ld2BRBB&#10;nVRu4sHKi39a/X3uvDhiFMvNRFbwzUxtYKdV3l2YgKOmzujQfSi+M0mbZgS5w/kc3xxBUdEhkxFQ&#10;/F3s9OkH/LrFsYFCJ6JZiLKYOjgZfV3m49oq3VtGjcrBg6/7dHUagGAfSTBnh+BwyIM61YAWxcoF&#10;Ef9FWoNSVW+8TverTopTryBZbguC9z0q163H0KCZl2qx08BOochvXjbJVpa7yMt24mHdToo3Wieb&#10;0A1bZ0eCZwBSVtnJ0ia3aMHISMoZvZC6ePI6NkMg72CDdDvsLmtPAK4qiZmQGRXUw6KVesVCCW2C&#10;wG5UllVH4KX1TbXji0tOMuq/Qstqoq+e0mAjj8PiJy6G9lt686AebkAeLf96POV0Wz44HbI2Ave0&#10;ilhY0Iqb4EBwl+NUHl5FAwDzFusDXelSsADWcqqZVSXTYHWFMWobbD40IghfJgL6TObdH2ovoNdK&#10;ncUdglrt4Rdwd/3tlxD0j7TXfXjxyWin2OafGnT97pkbp7bcLQqdZw4TJbeM+Uwir/D2J6W0yu15&#10;8RpiRQ3sTLMtVwYRNHgPnmR69C6b82qYOVOpsZFpTWmMiudBXZS0MNJQdJh/PBA1lQPy9B6TTPJS&#10;hvud5heWg3O6jm4J3E/t4GtZN4nLtDxN11hBT9/On9dgivj7rW3ByiM16kUsfov6dlDm11BSpB2r&#10;gw0O0MmGHai6zvP2BER5xmHRx7UtaSc8bAJIKQA2YhDWR6Kdu1OepPTARlFV/Ozvd0jWth6Z/b2z&#10;7z5wb4KHIhyBUJcDnz/Re2/NfvxFZtp/6ufePz5A4ZgkXS/oLfPRb22dy4cSq4bCF5coJnV+K7jg&#10;Nn2t0+g7gdhxthFHHba+A1ttorfLV+Kz8wHnUiyjSNT6sQ+ORH0VuLLEczLKU9t0iIphQNyvjbzZ&#10;rJLZbLHv50MY/qBI+R5LXmWBAkHlcwq7AUbuZW42cicNTJklWrKnyv4gEGqim7AzChuE7pCZ25CI&#10;9gJaBLeg56auChu5937YFQBCbJu7W02d+MPYXEmzTBfn589urW1bVPCI23aaWUP3ZtxpbJU7/Wtt&#10;MGtm4+VDorLvHts8dtxTtqaSgD97aw4v8thud9wAmZdGYDVt80MTwlw+nOHw77qoOdzkCj6hfQkj&#10;WfErsWco0ZTycFmxZ+iwvGxhuBfltCzf2jMsJ/gpdbyEVW5N5GTrDXJg1H6w5xlX5WUkgEW4B7qp&#10;u3dIu/QD6pl1SeR7s+w/fP8t4HPlugup6e9yaEslxTOkwXBa/gHwubbxlDoB8MmoyNyHp5NM3Yp7&#10;X9s5s2D4zpBcujDy6IiabV4IEOMPAKwXR4JZ/J1RmpuEox8XfZlvEYWL+VjMjrUPPXUKy8yg4hoW&#10;yYojfkLgU93dSAWhyayLGTU5LiRn1FcCReur9AVeBrH6S1waB+zEZmhpcIQNPG8qSsJUyQkNpBcx&#10;yXNjTUYsf9SJDqR6m5OpD6+lljs/gtsApeYUJXYgJY6Y1TCWrZcGmrEJtlsZn1HHhSaYc3ryyMdC&#10;3a8RF1aD84i+bn9yOvPt31+e4dSlP4j0blnEL6Kgp3jsLUB9vz//AG7wlbb5Thu1W0YTiTde67yu&#10;a6gMBf4cSkVtueWxMgSZ0hXhC2USkzAIDocbqdgFgTCPGpKae9tsKU2ipJotXZX8vnzLn93Weafj&#10;nBecHbyfl0HzyxDEuTDxF9Pv9bffHY4vuOZ1ufuDlVqu+cmdN3O2gM8O4jlNeW/WpO5o1iLJI240&#10;Nqed7Yf3eMg7sRmTGR7Kfla0sepKr7fAgsehDCV5Q1gLKh+edmFj60l142DcRciKuVVcHp1g7soc&#10;3MUPtxysKE/jphFN8y7J//Z/QJ/+46/27/7i+yd+dnbd2i7e3jJo7Iovbz+Un+pE4QGDmTUPhvw4&#10;6hGtzeBSHhMBagWUXypPMkUOgSjOcD6bk7oJo/mNpZ+lX/vsQPhti6IkeFT3QQQl4rijE244jIQs&#10;ibGybW8lH3iXsRvT+bYtTPvEpZ3caDCEWmU80TTUK2IZliEnGyrOTkBG64lXlw6ACNEjWqThFVe+&#10;GLlgM6O0y3tcImkGDiK0xGBNJAUvirJZIw37rv3TnPyxoW3++ZNO96hAYwDFtplJUHd+On44eigz&#10;vrffXId9VWlYPmpFOxxALe5/fR2E8Zz0eLhE7jiIeC8OClSBxl+vY+N0GS1MKNsBgNshTUUQ0Ny7&#10;1bwmIQ+m63ouzns5XqN90Hs4+OxQKOuxReG19H9l3eGMkQLhHfsSi65wru4Eyzbg8BCjtbCNy200&#10;XstyIlTQOsDZoOYOREowKFWR56OqDJTEXU+XUqwk5hIF3zM0GLSj5LfShJ2APNDCqdb5L7X0U/zM&#10;rMj7kXH3XhZXxmK4/JEWMCWCou+o3M0fHmOkXwqzLUcKlmWQNzncO0oOrTa4DEgag3bbEGVKDytn&#10;W8hijVoZdHQDio9RQc/1+IyNHOfLtJp4OOYHwcYuwiw9KXwZ1NDy33LSfAA7YEAndmDTRKHXFivN&#10;Ghf9e82uHulk404hgQeReZ5U+g6F1VwO+iHCwbhSvT8qmRLjCOYPpzzhovrr3gFN+JpwVOakNmeP&#10;tyAZ0RUOUAxZ9dkRo3nY/5EgmrB+tlW1ZNw4Xtql7yPPK+PvHaT6ol3jLv8m7QmOXo/5tW+/vPo1&#10;9HpF6b98/u+2lZp7apWoHx5A4lk+1wJZdhgO1QROzYyOjX3f4Cbu5Gu66LEJ5W0nIovU9W8CRI3m&#10;VKqiHH1OQFgeKPbffbs1dm8pBPMnx6kIM11OcgNxHz657dL4KuNZh7u67/mb85mWUomnzwOddhKN&#10;HWhmkQE76qchsKXZvkvSTm0giO6wo9PUSS37QXI4XZCsmbuFJmGK4wlRF9GJoDXuWTNeJg/1ekYt&#10;u2OfDfBmUUqAXRZZo5a1HBWZsZHaAxg62PKVuUNd+6dk2z//jz//5X9s20fvO/7pnx+KxN+9psvU&#10;uh1iVTdgvMFvrCceJUaAKxDudviwlyLxfK02rk5g4K3sxsKZu23CYte+bkLUzRsQtLsLBvvcTfJt&#10;C2bXfADClQnpNrpHwFZc+n6jgt00E7+xPG5njgcnWxRldlNrLUvRk4vA9lCyBQ1sscAqw0rcAYb2&#10;xjDvwA/aTrhMZI9yCCGbdWRXiwxt8eHDVkg/powpt8YumZgsAJqH83vb4qFsANsml/cuOax9tOZt&#10;83/5H2gf3T/x13/hx1+NrdtBX6Sew5vj71BYEkBxDk8/v3iIioXtg1keJtfduNeC7pLq/34UV8AM&#10;hWv5DKvl66H6E1WlakDdYF3W7g8MM0AkP/+2/93hn1eixFMbwyhz/xyFRZEnx25qJ85O5ZEW+L9e&#10;TXVr0SofWBHdjEPI9Y2/k54+0vhrSxtplROOUnSK6g5H7+ifP+Sf0k8ICHVc9whhue/Eb4qFXsea&#10;elCGjSbQLJDEJuxhrNcoMMLLG7IKC/yRlj474QmFVo7ozQ8dSPHtZ5LyaWOIJILtaC0055qCNBBj&#10;P5sfpmZTzVIeCg7R8TWPVGzdvTlh2htCcHI/oVxp/aMrkY+ZQxj7fjNmlYjSegKUQc64bsXqTehM&#10;2NnHwh9YONeByBPO+OeqBnwKitoxO3Tnycdjskb55yX0H3Ax3MQnxvywSa7Q1IoWMYoqzW8RkJSx&#10;6MYZvAjzLk1QauYUesx0K7L/hqygLrDRNtBoRprM9sa4qCJlNOTTYVXbNUgSRZo7rvDvAKRTNP76&#10;8xMR9/afr4ON9xzyy6m+7OqL9seh2iHM8xp2Ptfj+F2XPmHR2xeBN+7ayaYMioZhsyaOrkGpWdKi&#10;vF2DzN/TChWOWHT9G56ZzGtb8xqtaJRxa/O6cRsNuxF7FdR4WLWdS1gltUiIhCoySfrHUnPH8mFq&#10;zl6qvH48JBpPWPSUW7aOqtfv/vB5qPD5qZbpeYxmiN8eZumCOde/J/kwfpBOsfPx60XPN720O77E&#10;NVjvJ1do4LbO1szD+9d76esmX3FY7nJnMwLs3eMBrKjLlH7Rjhw1BxO3HrjTiN6APrRPItsubHAe&#10;qLkxLzwwQ98FYPtwM6uhCSBV+FVSTsaMInuXuv7+n/t/+o/tr/+Mv/wz/t2/4ONfSiTh1H6R4kWK&#10;Ne4MkXMdZVcv5dHuyiuNthQq0ejM/NBTU7NLheaiHADgfeZsvtckN/VkNNmAs4+L3XiTdZt0OLy7&#10;/xcDqNL3m0jUdbaQz/wKABxZ1d9pFGRtYNHTFjiEJ2EW0p++BKf66vsmEFKlTN2i5HuPDYNskIf7&#10;mRWFIJxsZMf9A+PiUFKB09xtElFJEbKN4Q703qXdto/240PC/vl3//tP/PiAUf0zWHq7NQEf//q3&#10;v/+HH/jrf4+//Hf4y3/oreEuSnw7vm86GwD4cJA/ch3TzC0+RH3sy3+z0uBTq2qWt4UHPLL+1q/q&#10;SeYN5rzw6+51E95fJtGXTX8z9k/sGcS4T0q+tNNhtWhPKOns5rn/xoiqci/xixiMd0zgcQ738izV&#10;9CShi1jRDPjM5hnzx6r1m2gCzhRBkGkGSDNhR3nxHm5BOaLmCmLuYR+slElR8Ewl/U770FQqWjsO&#10;2ifapt6An8SGTNWO52LEbzUOl6uOwfflmvQS9frDBHzdIvYYdeS7OBizSzh02RaDV2C2KSqeOkHt&#10;vZsNRBeWQw/98sbe1TzZBfsxIhrNRsGiSxuX7q5mtkdusPtu2HYHvKO1Qp7x8HqNji7shr/0gJ3q&#10;hiYC2A0fxe2JdhsOHR+meDhpfdVhap3aCpadpuRpUuQaFaW2Coue2vqT2Ax8XX7KjElZXYJDNj3N&#10;j0kGMhHWHA73ZUSZEFSFw3QpYcjw+bVgG831mTRYhHZ/GcZdgeUTw3YQVocRuxJ6xxlur3L91bpB&#10;X2OAf7B9eaoru/B9qnAqz6Yz0f9gt58u9BR2/oXLZUGU47weNRTHP+9/G/6py6jo0AYI2BSSkDbJ&#10;/OpYpqfhvKScL0HKscX6E9Vlqksra09nh4YybYQGuUnsLrNXQNR53f7t6rCfx8tpCcZO2XdWkmsY&#10;3xKjOMR6YE5psrBoHpBpFBpuwuIS3r3jx3nlLiOsne4rSrsNxb0Q5IuVN+QHll66bHFQLr96ilu8&#10;CKIe/nnxQh3i/u5gWz1nhLosQjx098qm26kmjYhVGorbh/e9CTvQQUNH/4THqLZuzeISksAPa8HI&#10;dXeg254DsiOrfsVu1UijSXBJQwVQortRYAPp1nBa7GLRt4a5KGukiAIATRSpLqMITYDLj3+H1vDz&#10;X/H//F/a//Q3/z//3/jjL+6fdsSEET1mVnqB3J4yvO/eFp0tJEyByKuM+oA7cEi7DIR6SsT08LKa&#10;IdjFWbP6bFh7M/Sf6Yhh0Ol2qnnbwCbStBtMCEr9V23hEktDivdmEowFYnwTPImogGDSvv2AtVy+&#10;StL52YU3Le+KHpiP1JcHAzOj3cfngcIeTl+560wYXG54s9b1k9y2tjkpfZo3mJzon5Ga4zDSiE7I&#10;ZUyqFEn2Q/a47dvG/nOzBuAD+jSvuwWkUcQISq+BJLgI7RlLIbOaaegQDC+ibYCg3p2QbR9sW9yT&#10;tQ/E0tx3eHdj+5vpx1/dGrYoSu9ZmSImEeC0mhjDJh2P8ijocoCdw4D6AHEWyE0hy1QAihzgCHpT&#10;5UwLkJmQfhi1Dshsc3Voix3FUx1KlUnscKD9GGsskYw5aJ9DiQRa2jbY0Ttai3he+ifDDaHkWqzK&#10;W6nn5H7ZQTwKNKrvkChrjKCOvnSH+1yopwN0VBms/9tRgdDolnlMAS/NGC1hUhzGuY5/TBLAsVcG&#10;OA9OR80JE+b7cUXoGT+uURFlW4RuctEEoEv9sxTzYz455qo0O9BLK7V6l199gJGC4fkuFB40KSCQ&#10;IF/FdUejTO4fcDPsPbueeHjcuEJOaXlUDshTPwHoHqmlKXpkXpp4x8sRCk2+5aPMkzpRc8YDjDx+&#10;8PxMp1/GHDq4BYcG+LomnvLdnVIwb9ngbpbCvo0pU9ldMzQafheq9z0oBvlmWpBF44cKR3RwanpP&#10;29EoOiLDHMuS21kUV2bWaJJI2Q4a5rTuvpVbYMsQYYPZT3GrXAMCCm18hevK3X2jAGx1z22vs9Y4&#10;PKWGRlw0YKf7QQt61FPdPn82iOod3GCf5Al8KgOYh1bUlfPg8yUOTnCOsHImjt0gDxTck0cTJzOO&#10;bwSAwiIOpdQhIBRF5ZqhmWQyI7BJ3UI4ssP+gsE2NzA3i5YuTXcBtMnOPUUsv2R7PkHQFT3efrUi&#10;yYFmV9Q6+nN7uSs0XS96bdeLPt3L0xXXr6qkydEAs7ML72xm+6Hzp+7Nv4/7xUqNfBNS3h72IhZa&#10;tplAdFnHHL6pDArGtvGioOh0SLWwO/OC9FqvMWv5Rp5WfNgEGZ0b3Fvb6HvaPuzrBpXXDaQQ5bN7&#10;oCULeBzMOErd3cIgkSLnKIMjkVsmhzu9q3un7CuxoqsR7Ferej7KxQt5dV8NGzBdQcPmOTeWNWhg&#10;f+boGtBPU/TL0Hx2TUMxBRjgdu2B5h+Og6nwLFv11MlTHzJGetO9y6KTfYjZbkMPZfmquuKhdEcg&#10;WTQzQN/chhcQAprFLTCl3wjAIkROqNbztWwRiYO4ArAxWOb0ylVJ4mao3igZvHH/oYV0fIdKX+H8&#10;oCqkz8uenoQAou/aP7H/lHeQZj/wn/+/MDurPWWa1HRcOq3I8fVYAODO60/Fz5kaw03LYYq3sPDJ&#10;BI6nC4ruW999/4nPTxi39iOg++egZrl3sw93h9Qa3LF9+I9/B8p7xz/9FQBs876nv5u5BQKlpHnt&#10;8/rZAble9ubjjSJQBgAa9k9JsJZBiqOu9+WKN3GmwKLz2t9gwsxpciLCOZGJwuXZEmlm1hU6by3p&#10;sQGAiPBGH7fCLDCkNEjTOK8SW1E2Tzwk8UOyynQO9SMQ5r67mjycK1kqKS2V4FoI5DYp1qjVfCnI&#10;U0+TUv/b32zv1v4iSZ9/M0n+maLRo2B9PJbq2nBaNoSXTgBCRz0ucZSWzVB2ZhsGsk2TiCnAlXLB&#10;jng+kCF9sb4QkOP8CgyxfeDz76Dx818/xM/2MQI3nYBSuolH99BdrBAEOu2j9xiHLuif/3ttW1bL&#10;HH7+ETQkUFV2NOL066NubD//a4fANspkPLkCHxqfq9sDwxzJ9225ouf/cbyxd6+m4/RyxC5N4EyB&#10;WZzjwwixC8t6bSZ1wOQO7768jlhNb5/KXSz0E6ve2uXJfDXLDdp1SEwarWxwO+vGHbkVw4xX/f2t&#10;N/oPaKP3u2H4BRsFUlDVRZi97sct9VhHAaio6fR5G6LG5pQgChdiJAzXr8fx44SdTM0kcNkSs0WA&#10;enhF8r8eBWDQBtsuegs4tN3ZY4QaI9/45tvBzk35omVcD+BghpA6DOr/Xt6oQ4sF6i5QcxsfibnF&#10;2hdSnX9xiJ/uYZAUV5gqqQKnYpVYA1a2iAMws6qffr3CsGmBsI/sQAVoPBi5t/HGd5De9eevjzm1&#10;28jqLcg8MXhvge7thZ6s3NMB73z4YPDfm9zn9pV7PxgxB5rkn8HcWHt0sIfnnyFclD5ZZEzlhEJP&#10;BN3RBprdIIJpA1sEVUYsNA8OCnu6fcFwMn6pGqCsnRyme7r9HIo0pTI8suQxhzM7Xp8mhe4fQc3N&#10;YGZcuhQ+PQuB8Rp0Pf7zfm1Lz+yz22ZtV/bs8+W+aO+j0NsjI5lnzI2VLYDjWB/EAzzP6nmtMIEC&#10;spJYUkRC6k3wtqsBnWY0bHHWJvW2764s7DH3pCJ8h/ItyjaN5sUZGOIuqUvPtFXndJCbJo1xngH5&#10;WVq3KqYMkLsNcqjmHcWpHQxQqa6//e/6j/8Po1lrSVqrp+QSg3Sc92IGKvRmRr8Aw02GtIPcthAB&#10;AbARThv3bkKkj0nomkGN2upAsP/9b/hf/1/t73/7/PEX/rt/v7cNheRjioL0/RNm3D7Ud/vrf/j4&#10;n/4v+qe/2t/+y+d/+B9kDdZihSf6GvJ6YXvN513/vB0oI4EmuekOGGjJL1IRht+T9rhLZzOnD9fR&#10;u1NlnSluxsViDnboOKAz1IPymRjhrEIbeS5G/hGjRO1ynvF9/NnADrZUrrbw6p2JEqHUZfygiSRt&#10;YxTCmIfJLAq6CCYqCulYUioyrPOUrEiCvuP/+P98/Jf/DYB6N7C3jyjOEI5Deh/4gzWAu4L3DoZd&#10;E0I0NLKAfE6nIn6jviZ2CZ8/Eby4Grpxp1zYnDZmsTBepbtb31vb9p//Csn+t/+0g/qnf9+3H0bS&#10;0HJDzTSTNSz44E40JgGY+PyEd/3P/3d8fOD6E81XuNjGh++DV9H7XszpKl42rvbSAgm+dh3QX1se&#10;tXQPTaPyrmLlBazT8RmgjuuMO3IXqGCRFyJdp0kc6AtCR2E3kpurM7Z5wl0myM17jN0P6SdHrOva&#10;mSvOVHsm+ventebYtioEskPpwRmTSH6vXo4FgN62EUr70xr9rD3+TotH2KjualGXBWiQoBEUjXZL&#10;fmsSmkUN0qFKhaIjwb0Zu3j9bZPEIaunFi53j8nIrkg7uXmeU/mW4YkQgG0M3/Lcd6LD20xwPrRb&#10;Lm40c4GM13UrorvmkZqhL76QASCB6Wu77k9P9Opwr4WFMBHsaelIcf/B2TqfPFAJK3piNAUjeHBV&#10;mPSYqqluPZJ8xuWSrROnOAxaDv22m87fgMnXKPTFD6/frv+95RWeTnLl9H7ZmS/x8IvQ6Av8efst&#10;b71kXKOgSb6+E3K8XKiMc7rWOOqvOcHe/6Fpiv+NUob5T57Xw3a3gFxbQgznMEWidh3zCumFJ6aM&#10;OnkzEUbrEIVNwjKEluudrx+zJf7A+BWJUiP7c4HonKpLcsuSWQ7AU+vxAW+CXwgX3V/33gX+rWDm&#10;n9IqtFWZCPbKVOMlgearWX0OmC1lWmkGd+6AjOZtN9E269oBCRtxjiuy6NQxhhf2V/TEaigb6fNF&#10;a42mJeXquEuIlZdIq8BRBbHKYGN+ND9LQ9M2lyQ3d/7rf/beYe2ki22A3OveCbKXLZh3FK6gemqn&#10;p5jpgwcftiiX0hHl6cthmb4Be9jjif3n//0v//F/6X/7r//07//Z//rvsf0YMZw6LR3ytmn72D5/&#10;7vtP/J/+O7bmf/+v+ud/ppu01Y2/nRe3BhXDWXsdJkTJSOZ9EaDL5Us2oCXjseBLuXHfMTddsSf/&#10;wow9dPMwjCPx1A1jLuwAwEa4SMqYoq+NKUoEnDMrxqkBZAWp+qfK9R2JPcFgcTKifLF5RFmXCMZ2&#10;aNTjcdAsBF2dubDR0uwIsVfjtcT7aHKB2j/Vu+QbtEsuWrOYGuo7vMccDK5BDgwtYyqqQSZHgYiV&#10;VvnGHG75wtlpOyG5/f1vAPYssw4AZrZ6uwjtjvkWVH/K+flzp/Dzp9ztf/2PBvCv/+Hvf/mndNdm&#10;6dukZKwG1z1isKwzJSP/9V/V+/Z//Z+FfzqNHoLLmpkTszLe11XJogpLrf8EklDX3xiQnOO++Ldf&#10;ecHpkrk5Cv4HrY/mTFZnfIyXbqTZ/9Hr+odLZpH4QONrZaNB1NizIyFkGsF1mUKeULuW1/r91lW1&#10;FzX4pd8/j2iQwR3u4dz7haz+PxmFvm7rXvzU9XYan+PzS0rnbRujL7JMQxUzBL5fjKfxVATR1YHm&#10;E7We0lOVLmzEGhuprQ2S0ZHU9IhbpKXSUfrQefuTWPswClxyyEq+YCdGXuho47fyGwHvgUX9aRl5&#10;ehQDxJ48taNvpEnlxw9fvABEIfqht7wA2FTTZrmIBBeCIUYwNdhJGNiBKkEXlYmZu1kI947XRFZ2&#10;7Yw3voM2X7QXUc3126fw4y1t9R1kO/7+g/1/aiuR+PqtP1RlHVxIDQv8AhAeM4nu5EVPnXmBmZ+6&#10;+qLFmAybliwlhkKnvXzRWFDoi/qOh2Ymj/x/OWWKDLpsO7G57Hgvt9tmdKnNJJ756tvV2gm2o1Rw&#10;1IN1pbzZVGf8s4BoRUGzscDM3TsxmD9gURus3qtP1s1seP+Wb7+DQr8HTTNB9ddt7GwzO4bp6o76&#10;k4Sfqq9f5/+XWPTWLNhgoO3NW4ZqQujOCXmz5hTVyD1kFU64jubJ/pv509sDt+Mdg2uwcGc9dVY+&#10;Yhlhx5GisrHDJlbiUjNuaXKvM5FEVJSQODyRs54HkY+QwE22Itg/sSwf80a1qDlJZEsmcfh1jB6k&#10;HUL75/7z7z/++u/hzpt4MLxtMgPpVcLSMyNllA6Ni96YWvf6MZFJmJHhgbWvhwGo6oYkYp8uB9X5&#10;uOtnX3o/ker2gUUDM3x3vvhdVbUVnYZlMEMVhScBkJyD6q6DKi0qgmZTnAILa0vERw3FCCp2RU5k&#10;EyMhMoJNjKCiM/X37bgBR/6oHmo/Etp7h23M509Zk0TvLhmcI80p6vpSYQZFBg9aY9lYkjMiu+rh&#10;kyCQEadCayQEb6HsmxOhphvpioUn47Ax0xfPkhT7jRRuflkjYPI4kHIhhLVpFAS6jxOkMInZzXBW&#10;uGDdKnZp6D+XGHgW+cTJwqj+z3UBiBEhysaHFulO1wE40kFxGZ8vVL5uG/0w1eg5aEK19nK438Vl&#10;z4v+YfzOPS4oIjFQHw3yy8QPmV7tyldZsoXvmUfH08XK0cdEfPtZraq8/WIoHy74kH4wLsnVP3db&#10;dujfqF1rJwTnootmgqd20ftn6+RITpuqmPHtsaYLXjtNlpCbTm/N1p0uKuvpakEpoqbrS6ReFwid&#10;VyChWS8U33cgXNW8ru06nAcjd0RQfUkSIhhokznh8vcDlgc6NdUeoBzvA9xWWKUS9YN4BZLssMzr&#10;S7suuxi1rPMCAOzA98EFi/5BBvrtSV4YkC/Yv++QgV8f+W/Hpq+0mJeDqAp3/Yqy7tOt/Xm3/GYg&#10;dLRR2SWGfJOPKTnPufR25MndthjxXQxVmieHpimEi/KfY6UeTEdwmFN/GhC96V7EwbJAx1BCiUjH&#10;gkWjLeacRfCpUufn+ZIwEllQlS51WENtPfjSviNhU4MZpMz/OBY99eoUKQUQe+zCQ1w6c8RIwyuT&#10;P6u9anWT7KHP5Iw6WU4176H/xm3zLjLZmuJ5jIuU0ILmA1hyqybPRcErR8KbNYUjTrYwbDH/CcBd&#10;SQ/M93isWQKehfxlnoa1Q96tkeW2rWcTD4YtQ2nZtwArWsM8sT1dYi9iUIAD2MDnP8NwT4lfetQc&#10;lyNYoKPA6scHbWvbh7YPsdHa3ibLqe5Orfc9KJwy7b3tn/lU5OYhxWnDzgqFhMR4t6ZMMgPjtqQM&#10;7V3sicOmJ9VaUyFlfWHYPVmeh88tn2zFRU/xUUVU+r3lfr2FUayokTvNUqM3SPqBQsOCsODsrnyM&#10;pSSJN9HJnWg0s0YD9unFi9fsUK6cJMDGxEkuhcvAyca2WfJ3GrzXnj8rOxenwIOXdriv5G1FKXST&#10;KHl3tGbbhys9P82azDLIKhEZ1SpN6hg9UDwoCmxCeDqBLIXZKn0biIx3GtsH0iFTATYPeqQsyDO5&#10;nuRTLbsk3uoPetdfPtg/nebW8LFh+4i6wTn3rQBmVk0ext3ZAmUzWnCkhe2jNbB/YvEyKHugsQ5q&#10;xWkkToN8fmL175j7Juvup9RlAhplrZcY5r05/mZbh3sIEIwoLgBkyYcD1rzBovMU4yjPb6xC+pFJ&#10;G1gFg8jhA6bucKgjBnPVQkyRla+M+xAdaJejrj7vF8VWRinXQc1tQo8Uu+RqFeUhjp/EGrtN4Re+&#10;oOv+3naidl86M90ZA4U2kKNqn2XFV1bisSCjqmjKY1y0u1CkjI45FDcgq4/WCBqINOSRGnI0RThU&#10;RgOCEgxgBzu0rUr7R3Ozhb5b5Plc5LAb0KOq92I4vkaVgTwbbJNwjJquVN4nTEueUWhkk9wd+Thb&#10;g6+EWttjVPdwJebomzLLKx1xfEv5unUO/eroIWVRBUOZa2Ybc1ljShPQwCghnQaPLDN65kI3/zgR&#10;X08G3ptt5d+e4njHh6Pb868g9nUE9SEkwbXz15+8CGy+vqlvHY9H/Hnj4U+n51dcmKeCHa/bi8Ou&#10;z98vg3l8UkXqsnVYgz9pF53a2NToti8szPDUdMMWxC8PeYyXp6pvTzjvtGSnRFqZH0C4snNRDW3b&#10;cGa/BqJf+W4vbQjnRliC9fhjC2W6x7J3VAkXEROL5u0Nv6ivhsdTIy30NteuvsCZv8TRZRlSU96o&#10;MMP1/KbQ//yO2T06pgiPjmU3maxntZon51YE91eviUjnUmIrouHyvTWxcZNER8dCsU1HX9iXwCgy&#10;XvGbOTNGb6Kn6/bMgTkxTR/lvzK8VC5KOrJaUsZH/VA4Jg1hCzF0Up377n3nx8dpF2LJCYXCkzTY&#10;wodkPRLX2SaQ1qLoHcIBKpl3eHdSUbkyjW0o70kWwX657z2KrxY11CVvo05m7WphVdPNGR+6913u&#10;kLPvIOhRYDON2lGV1ok7FoMvMz3/b3JPD7e3DFbOXzDK6mo8l/QSjed++NV1xE1srwwJFWoRD1SH&#10;nA5KQaTLidK7tH47ckLGUhsR0T5RUj7YT4GAU5muE4WCMifkDOEb6WzNkhoA1sxKb7f27iItdKlp&#10;rXHvnVB4ARtAY2+mz27MdNMoctAIBzejK1bDrKOohcRCsEuNDTRvxhhaAoN2Lsp9h5NmJGBG7nCT&#10;G5vLlXcJQTlJ5o4op8zLYt9qtIzV373qK0rQoCmHAvYiFLtYSKzJK1FdkgyNTWZmUz9pPD13YWtW&#10;mY0kUs93gTBhTSpetxRbnwj/13/lX6e7KMA0ZWOqmmqEJ8Y57pkKBea50jkdaY3jokI0hmVUr8pT&#10;xzN4WrS/ZJGmZ73mmiHV04gRnJmF1eg3Fv+hjQk4wOzFqYEVVxJKPranlpLcJUqteLk/JAA/L6vf&#10;gJ0RN20wyX/APpcD++0SsC6sGkdqfB4R0U3ORMY6HG4cJkxuNKlCvRy4mjOjvSykPrz63+Mgnw++&#10;B76riMNaQ6+XUyiVbJdrDzyZ5T0jTGG5zXexUfCZUEOcxUL2kGOtAxoVIHMHtyjpKYJoIfltdA/H&#10;QegA5Ky4FjUdLYq+psBEeoVz/FUmiyAYc30YU2QVSdqqLG2rqGkXGrELG7ET5orCLSgcGyOaG8EY&#10;evdCKbcyRU9tuL89RSYW831qWty3qPY5qhh7FEX3aTiu8Fix/lqL2mECPIuj6ugNXi4X5ggMT/qD&#10;ceYjzfUFnhwHn/4eZ7hCyhPcXc/8REB9wl0vqLm3cPR6kvdZrGtvT8cvspxfneS6gPGwrvO8+tRh&#10;V07vHw5cX9ug5t5+EhUlWvU2sGj8/VpNdyiYyjJYNTie8QlpsA6PxUOfLBx5aRK2eohWbvYghUVX&#10;VDl6GpQowl21OgpHT+8rIGrik0ZuFBee3aoIp93T0GLvxUERM1+yzUlNWKOL6MMMdUCy2Mgf4+Zj&#10;+LwUJfq62f2pxv4fS5GoNpewEWnhqDoDZEaTiiTWZDsWR/l4XE9Xz7utg8eOGtblquYSctVrxQsA&#10;RI5aiS2KtGRRnPCworUm2idiuH025Sob4uxpTVIymplcWaorrDQwCkvH7tHNjMYqXOnVX5dvZYEd&#10;GhmWJwIbR7eDIDpSswVI/PykGc26WaY1q0MOa2ATbJSjxVieErPIKFhjoFYX1RP7pS/TnhyohCRP&#10;izkTQaFIaka4Zx1ZfD3waItVK1LiSTZ3759Gs89P/fin4TGOwsQJUL3//PFPAjffu7F9/Pj88WOD&#10;OmBsvYVRESK979CYbn0hL3+hZVwD8hW3xry0Y8G0y5nPn4/xb25ZYpEg1Qh16+GOYQZ1+ovZOZgO&#10;ETKczqkUpmVvZkb/xJYOLtHR2iYPIXwaW4eTDmtukUua1ILG8Iire7e+y5369PYDQCs1fneA9he2&#10;PsxYqTsINouQQ3gJQtZy2DRszIBI1llyGTzKarlZE1LNnITUjP3j3zWFwwV0Zwi4gWamHMVyydAF&#10;22jB0YVRzkxmNcOJAyMY1A0mmNT7DmQQjEi1LW9msWhIIW6HZilbGYQV9e7eWivmdrx2hxxd+Piw&#10;vrvvDbS9o+/gX2gVPQDQZQpnQz6fdL9WMcyOApaihbqemcP4r3/72H6cDFC6mKbgcUzPKcw5BdK9&#10;0o+HzbEeWJSya7DrTXfhO2yY4a4Se0YiDeIH+57KWuNSRkuZ4SG6dSlJeoOd8/YjtpOn0QiTyiGz&#10;BkA56/ihnz/dAR9pogculhyXOR0f/nQffdnqIc2tvFAxa0hizJrcMQ+8XCCIUVwfpLwDnsuQVMuv&#10;ryrcSPuBmFQHjQpdCAs4SoMMI1iTLDMZlVUfUrGKLxi4Dp4BanMjpNUvJsga4CMtKNy+sc6niphE&#10;l7VNRqL3KFuUAmkiYVUSrof7x0BXW7paz3/6X+K3DRwc3fWRDtLvKQW0GaPYUY/ysupEKCacUWhJ&#10;aM5HHmXJQR4P62r8qQ8Am9Kl1YFONXd3qFkuo4iUAeULdjGpxeppWeRpd4aaEPfWti4CHnQtZDnx&#10;okwmOX3u3cEgLNbV2ctcLepFRDZc0nHX4jEIOlO8+NXqo8eaGC4kEg2Kqi3yMaKiwpxo2v4iltdR&#10;AFtS89mSoeCuxhyxVFiJ6QN1h7V6bHH5m/37GrS8frh+ewWE1xOeghkntt3636fz3IZDRt9+IWD4&#10;Ova7HDlc3mGvfpvdmQZGNlvLZ1Tg4kLDdMk4h+M4/g1O7+oauH6+tmtEFIDc2xjqlo66+G2PUuzS&#10;WU1XWpeL03w/UZHpciPVOt1yAifcoNGi7mj9fJOH69azcLW59+GTCT6IxfRPn4tXtnYVwYHYHV2G&#10;7my/mZp7C7FeNJtWSkBnz0TSAttJZLKBrh8bM/zy64pEjhExSn/2rc/MTWcTBgC2dUzHSVCGWWyW&#10;wdLKzsbHrpHf+9q+uYLkx+zq1RNGQWl825JaM7wjJvbGXdwEOUTfBII7wkdEgzrUSIeCJ6OyJq89&#10;rA7pKxhUlN3AtisBl+MRyYxOpHED0FLvitPQHKVhhl+AwJDwHdlbQiDJpIOT4GE/W5rORi3SB4ES&#10;KJJCJCexxtrlAnUqCb77gDVSpi9/xrRRkLG7w7X/rDbA5NO78q86coajh9q8Q8fWgpqpJhMYM1Rj&#10;NXqnrWulSb1sjLZwcwfz9vDDfB9g+Ueyo4rukmYdkWTcCO8wSBtKrKry+DMAAOwluduKV/YjFCYr&#10;09QlkUI6ukl28YN0qmXBGNZoz9HXl3yPGJGpLRPKuUQLqY/lLXAUY9HquFVlNwUlrEc42sgskZHY&#10;3iXE2iD24C805qToY0CKiUIxbbqc97UDk4nuOdxJdRzqaYzPknj5OOO+Hgzrrl+jizV8V0fMred0&#10;sKwBSM2WPICy/C5FRP9gy1TkMY0csh1lyszDkDK7i/TzU4G0I4O3MED6De+EZyXAYZJ1H/RzQpGt&#10;91aN4mPbD5wKIZgFMcXHezzC5h/lfFPWuCYQrMRyDh3wgwh5AMo32+UuBs3ydbsPRRGHW3yCBGWG&#10;hqnthJUV2IrbL6gzC7UPzB+V/TpbrmkqDZ+GHWCq7Obfp/BLnGSFml1s8XMpPsz/ks399PNTguo5&#10;FnoMk46YLY6Q9Z6vXp+ZwZlyViu6b8YuQCH8y4DNsYRuCl5uoLuPccJuhCWxONaN8+IRi9PYpE/b&#10;+fHgIfRbCTazRbnx6z3Zs0UWTK656UdNF4bfsKKh6/F1cYlRHvZ15G5Fg0+st/HtSsFdv7qe53rO&#10;F5HJlZq7fvW6zyv0vT3/qfMvTvXdFmWTv/WT4fL+sn3J111Yr2+h6Bev9bb5wrn4sk0Ro5eHDSry&#10;0AfuTDRvrHQnITzK0YHF7Q6Fn4wWEkS2rNnUsrGeo+GKQFqIDdKyFMDvAaKXXMdvc19zHx1dXrBo&#10;VCQfWO7VaLhUBP2yJd6sfyF5gwTgRk3ZmMN1HuJUhwxPAItJYeCILUzURJ6F8Z9G8wyW5uTx1UB/&#10;UW/XyQg0unnTTBwtHwlM5Kf3ZpC20HsLVO0Q1Gv7iktGLhyO94YwjpclixHwlK4y2SYSljkbAe08&#10;WIbLMkpKyTlECm1ZqK54/KssZmML7Q0OYzrjA67FbDs6r/SEQquLl0w2d5YtO3bkhMcioh6jBIjq&#10;hOCSe+4Ot6tqCDgsm2JyPp92+l9ot7OEl29/7Wr3U/Aw/m0Jhge200gEzsS8b2BRODLOX1wxD8aq&#10;m+i8MSqnvWE56gdACm8FW2tsDb51dKlt3XtkFHiVICI7NY1Iv1kNWvJd2F3jdY7Vr1Xyc5c3wmAd&#10;CAXXJM8T8LCFSEynfvjg04JfqhkwOYvJa89qXaSNIkNkdwkN1iU2955JrQLZsIWX1zN5ABHOAea1&#10;ySFRO+mS+f9hp5sJpu4CZY3kmGrraBqwc6zse06JhY9AE2VOZXBPXwqTJGDLDeJpKT61p+W6TFAJ&#10;pLk5e7kLD6vrdIW8FxHF3Rq++p4RNjHNBbE7c7mwYBAknfjU7XDAXWDqcVcp15IcO2Dw7l0wh/ZN&#10;viuFcx2wShF+/czJGf5sOJQDDcSiN4ykXXBpEwnvSPrLGDPjx5FA9EJn+njjY7YYFFkl3zA73sk1&#10;jdrIYiba3B7DjJLl6TrEwhlNGRzIlFFw/B362w3cK5lTQR8ZSKCRUhvuoey0w7sZw6vdpH43HJsq&#10;1mFcebwIEd0j7MQZlDrQ1k8Sjhq7a4XHUWg0UItW7ROeGS87AXIkgkYdmlO+6DaW2YzicnehckRZ&#10;HrzDBpxYtLx6D3uZy8ZadEKhtxB0/erk0QgFo6ESt2arRi8Jhl7JYg1ZJm3nao6TykOMn378BAu0&#10;e+ohjlj0xI89/XYAv1tS7lOY7srpferD+snpn7eY81sY9XWg+I+01zjF7bDep5ktE6NS3fGJvW/P&#10;1IvAV+/31NL2PlRhuDvse6kIB5tzJ2ghI3RTXKpLLWqJE1uGAWSG3dUkgr1SFSOiQ/TIjhvUKpOH&#10;CHxtqJSM/kWO6C+2AHA8ck2/iPhFOIhCu1B5xu4/BMr+cDuZ+1byIm6i6L8LDBxaA5FJH2GeegI8&#10;LaSCqTeTDvU7p+2KRbOK3a2uQ7nKuPjuoisLlVxurYUpLLn1iv5v5nD8bGyVuWxBdoTjaawLAIKL&#10;thlGpGhtHlbfUivpiglHdgdHarYcSulzJSqFyI6KqZ6WFGtwqHuewVjBIBDBawjjqd0sbTe3Vk4E&#10;VUJaKMUQpDKwIGXVXvcvQw1OCz9SBMcinhCPlK4iaV0Yer+9/fIwT/P9xREWC5IlZ/uAUIBgzX1h&#10;bo5xfj41045Hbe5DoGt8DiwvCyDdHR9AB4xhNdY627h1iNobMlEwtC1oUQt+6HmkqvowegQSn/kk&#10;/MMAsMcoYI2W0SuG3UJKJiMO4YkgneXtzD6PGRL3GANFRirou8JkvGBkIGe8UmqzhDuMgGCdbPFO&#10;IM/sgQTAZDw7Vj8QgWJkhv8w+gnAYZn9OnLPSqkoDK0FhbI0P1KfiRXf8BIFDeNYeZXLxn+7wddl&#10;3233qCMj2WOCJ9kfiEczn3613xQuBYCwVqkJ82RydsoYqbvUMVL6xenKC1J32gF6xOCisOjuUXlK&#10;SsG5oKhmxDIS+V63BBi5nxzxp/Qhfd79ateSTRgmPplVSL4Gg4eWfIFxj9+3B0YZuZfqvKeL+nVT&#10;OMWj7n/oZ1mHU+tYShQm7ASX0M5AoQVljz9/4U4FYNYvkbehn3RLzZWNQmrzgIyOLmUVm9WqmOYK&#10;SLSHV+GOzebfS+/OR9IVdBWPeigRl+GcgqupwHMM9KaFTNGJiPECfN50/gJHCSLjzWGEGNg5KMKR&#10;IEoIUcHlSGHIfdPYoFtxkUPnX4VD10DoCmlOf38L54wzn7rxzq9+4UJvduD2EwBnk+9PaHy5y3xX&#10;YvcaoH7zoSW98ThhRqLc6eBTTZd3dIwO6wCSUX7QHK1CkiGQ0aFtnxsqhRaxp9BcjPBSOtnTeMlD&#10;/UigX9q3gWhkhxrtGvYcn6h8ResKcLtqjF1hngJFfj5sU5WzIXroi3xfZBmxMK3Xq0Vu4WQfD7iO&#10;Qh68Xeupj4PKUi/tdHDuMOU1GNxOAAuhMc0Khfcx5C8Pg/40QyJrZX47fPmLqywYRMwAqRNmVJfM&#10;GGZpo4FdSk/PLtvMm3eaGRme12TKDFrp2hTs3jV94uZRERC8dJ8iwrXmYbNOpvUTiwFsEhuRPVTG&#10;DbJOBhT5NwVKKQbarcItBKRa3F9MzgsrbHXQVdjpyEBR+Wclj5ItL1u3Zn03l5vRDBJ7dwtW15fm&#10;9e2G/028OpDk7aZsF2rc6ZMX93ecCB7Ff8ZpomgppKW2xYsFfSHP9JVt3sFGpkP6q4CMg66i1UY3&#10;mHcea/TerEGtkw27Oj19giB2EYza7tx9a1ZXMgD4dARYBdjDWA0s5t7GJVwANljaNIn7crAA6EQz&#10;G+mjwf9e+99qoWXQ0GOc01gJR3JPKi9AqFxFCNHMYKMx8F5A3kqXBdmjVrv7kEnDAMNdGmowUSJv&#10;JgTSzNAs9D3HMIo423i1CwrFAVmz/EzMWjoxEEZQ60BeTQ721+bjY7iSy39v4Wj4ukhzrVgUYGV8&#10;/CnNjw7EWMWquDQgObt5i30hXDuRgH2PToe/8fqxXN4/ev/0XKwGp3f97b1nSPePbuRTjD8+T8co&#10;VZFGC2quXUOXYe1DGQAzo9+vCKlkNFM2bWw6b3K8k4vyda5PNg9lnssQuDWOG7mSu3fD1udTHajS&#10;aB3cImXABMxwYgNX2uoIpfYRcjPzKiu6XHdWogcSLV1R6JpUc04bs9j45k+msu4CR+Mk4cjbguuR&#10;XIYlInp8qmbYq2dbuR/W7TN+6D5xNsEWestvY8ZbjqWOlvojBD2Y+OHO89VirkTkSfkOznAD+9EK&#10;JmSVAN9D4sGdIZE7qByjWlZ2kieHwncB5Grjnb5awc/pj5VbfqXy4m6E/xra/O1hzHFaWtR3T+sO&#10;R9/lO1zZX2u3lu0puHUw10+cvLHh3T3h27d//XC4bK6tS41cIei13MuLIEDQZA7Vhl28YNoIEYlj&#10;8CQoiCT8gf+8uJIZUgrNVHmKt0ftCXw/wfdFOxB0f2nsxdaQGp7rR9XcGKz+obn/ZovgIRGiroT6&#10;shS8NOJP29ULcv95Y2Ou04c2r+XGChBe+xC0sUjN7F/yGE8T48DaPRI2hikPwMXGNE+rp+Hf4wbP&#10;eDrhbM454An6nZOXgBW5MDV+lpDU7NsYtWmu5urMjCeqAiYsZBegUpDoJpMpNTAMzXPUJToM8zYM&#10;SCzlEnN/XKM6T9BFOqRHHhZtJMOTRGr7xXkEhRYuumQQSJVQ5n0zw0JPEJQb2PTzvbCSrp//0mR7&#10;MaCuCVpXFPrUwbsPhwKGjzzEdZl+Y2wPeYAg6LZ8UGSUNBgXl+42SxtZDQiyOlSZouoSaB1sBkTO&#10;tqWrO95HlL8ogKR4GJtnToXaBnUCXotWczewaypJAnBwJncVKF45jWnl0JqZK8Pso+iLTlWRJBfN&#10;4gywmi3KmCQzLirItvCRZPUXndevDGMW+iXRESrdw0UY/lBhklkJhtuHzghzSso1woGKmoJDQ3lp&#10;4Q6rVNmwFOlp/OUcWy2Jd1vSt1+aHS+/DIBnIWUUADnSNGQBDv8Mm+bajveuyB/NrzBQqg+W+/kB&#10;L67d8Pm4O0yQa0b2Htypz0vOcI4spBDN4i5auhGeeKFzLuAZGcySs0nNPV8ug/nCAwrNZzB+RsL7&#10;ypOKi7xOEJWKRv4Uqbygbh4HgL3qHgC0rP+Ezc+fj1O2gkn7CEN7vBUCsbdpdGIg2B2g2IzoanUn&#10;grqfA4x+SVPq4tDPOEU7G9U9g+R0NdzUlYlPgpp7W3jmjELrRXVViDDYvGE/dGDR2t05o6Z1yxQP&#10;8394q62WcRZohNLLFW8mvG+n7g0wGehlfG60W22Y28FxwKLIFY+MTLq8poi+ZomZZefHFCFfGCBv&#10;tlvEcvvPlQiKO0jzxAS+Raev2wpu135ee/7l3a2XPnVgfH7dXN63K35jSwHtN/asF/c+GBZP3+Jt&#10;D8WAnfHHAJDxx+sapB3aknV/WQHGbyNraLWus17g2uEgbQrx38n/Y6QDuneL+I0Efh+IJodWbkfs&#10;lOVY5r/Pz2u6w5dnHbcx9gYkegMqFnzbhTCEwig8jbbb9NRQ73Rjx3CdWm3hEZkbvz//8vDtl+16&#10;5CKj4vdX4QMSjrS6lFm5YtELFB/xgJGPBwDmft1zezzDkjIKG5MAO1xonNzSJtuJJnKh/2Z2E9M6&#10;BwkzRYAyTeE6chYyWbsusCzdtDtLvSkNdADBUIoFm2lbQ613R4XcJapnjCrUa+HWAbnLhOB/OeQW&#10;IrcqlnL1T36Z+IFyE89yie6kh8ezm4T2YZ+x7rSRvbt1ZzOR6h0tJPEZui55rr4Dcqt6k9IO54+/&#10;YLon7KxNMts3YefT4d9Fr0Nof/FJAF8Y9wB86gjNYbjWt8iTXRTqDt9eVgMZ2cy9NeqD6KbuHWaS&#10;OXv63o5tCB0RBBQFP8P1Tlint7D/WNpoQ0vNRZAlYqwW7geCaEDIVPQAaC5E3QSf9PVm3Ikd2AKL&#10;jtWZIO0jFiQtfhvCQZNkBheHjZPPgg5rBKQIHKmijixPSd4kGXBVWXqgrmuNUh+TXBqBXo2nlmHU&#10;uZK7ZKC1BgRUyOi9mCkl2fXsYWQh5qMm5xY7YEz8l2WWyQxmviS9ZUJaKoOMz5/8hhz/OX8Yc6pO&#10;kHzcgyfFAHfzAB2Z3+KBaQgoeDKnUiHX4fp+BumXrcyaWJE6kLGzsIPN6QmNboURciNw0iiGzhxA&#10;LxmJGCYP7eQ/1FwyE2FiKTHqMW0vlnVnruNMt52QqUGBG4T0KxlPeR4LQnZaZRbHTrqkq953/NVi&#10;NIRz53Xes1RPCaJ+5wRXZaw0oNNavLi7C3SIFRETuTl3y7ydbgyw+uECuMPXtNJom1zimnSaU2xB&#10;Gljqi0aLQi8RJm3LQ8i4aDwLs1OHRwZpo3rXlsQqEdiU47IzHcB7SvhNh0WPjZGCfGSEdrAdc1eu&#10;RUTHvfhIYS/8iUSAZH2ijBgDgB1hwAD2HlGYgGTrVhIFV3WAB1dbn0HDXTo9UCigTeyK3KG0QyiZ&#10;Kyq5wV3NLHORcg9VpZIkcrMheX4PvW7bC+7u+vnTSY6crgkgb48/HfwEgF9f9DXWOh32Ai3PY2Y0&#10;gB7UPp5T6EMf8TRhXxPm32tln8dVKvq6LhRTB+g4N093ev3qNBpfD4Mhe9lyLuvpD9zBSxxZ+g2E&#10;etAmN2HPO+2n3wqkmXtn+ctCprGhCmjIO3zM2YNfD4E/YzTkF78tIrrCv9OKnz25CY9VvlBxdAOF&#10;CudRA5xWyIAZXSMp/0XHwGV02uWP32Wp3x3tQOJPnY+t1fWr0458+JXEXGv9siOuCmDru1AW06xS&#10;liMoGh3MeEgl4YaeeCXkWlaTQPegQeYCEemRQV40kmZu5p4Vqg2AfHjAFwsl95fhgBxRlyr+Ml1e&#10;ACjRBwzMNLOUumTtMGVjh+RR+FcipYeWDBm50nFOKzBa9r6Cv1juUgGjXmqYv5UxM6T/DVlFwGLv&#10;ydc5glFo7u6+bZuMkkzTFasCA613Ap/Nmnva267ePuJU5mH3Po2NPzNr9P020uu+tucW+3wuARlK&#10;w/y3Qe5fBf9HUFSksUVWJqKMcCQnWBM+kYTtZVe4c4lkJYOsDptYNLqDs9+Hgzo2XT4pgA6VXd4N&#10;oHWvgc8KfVR0qBl6qDUFC7cen5aFPjxtKStiNFAKkykTRFshxLjB+NARSi/JVCcowxbummFp1LMO&#10;V15KUmeE4fSg794CIW5SlwsgzCIoagOyEso1XOHaip/5CIHenJNItRlrRusTieqwnhUcuW3XNRZp&#10;loZeeK4e+R/2G9qBhb0q58mXh5JNrpq0QIKT+778xsY1PVddljFRIiUGCLkvhns6ZzGL+QBRftjU&#10;P92b1AVIW9DOL60V7izTZAl7Hg5D5udP31I9UtSSb/xJ/pA2AgUVOudicGWhAzjGq+L8b5mML9ah&#10;wSa4WiZMd8/juzTXxeVgV6mSWBPi6TUAtH7iXSMUwwO+e88qPtoupjMAqK/GaMQoMN5OpHoSfRFa&#10;GPpAlmWu9tNkWcm6N8mltEoSPsNUAHC0wSgKOhNFmBobaiARzdj2fTpQyQ4YQ+Yt7hubhdF8c9MA&#10;nDne7nTQxzFM66K6+mlfbooXI7J+cAUk+YmdkefpyBmPrX9ScFqOapW2/lh4ieKFn/tyIta+AB7X&#10;uOXvaife3ICCT4zfF6j1euYn5vA7P/yyz4oEkHwjl+NlSm2vCUffNDZeXTqWyTsNi7ossWDRX25P&#10;D/kaxo9P2iLgMgOhl/lh0HDNLnpmhBm8E7GFCACVnKhwPnbYh6SQ7AaATM0g5/NXhWcwNwMkVnWX&#10;90y1iyoDAn8ZiNol2lC391qYem6Zr1tZDXixCalOVlVZ86mdriXaq3D5CxQa6YfvdPeph4m9qbnP&#10;TVAW/7Kzb/7ayuQvy+AA19Yu6yYgLKLDeVn16u9c92PPbADMdmjrLrGbuSsdrlYJanEdMcOStNxf&#10;JcrpvveOzCFLFjgAMKOLDGvuJT0gb7vCQ1cPxpoR6yMsE0cTAE0ZA02RfBKQDSGXxKKEdlYRTcd4&#10;LpFVV3m8w30bRR0JxCZFhqFoAx0BlEy+R+8u5LOVAKkLmeG/EYAJ3OWIoti5Y+Fdv/8ai47j5jWG&#10;mlH8W+DTsk4hCmWdPld5svKMb9OdwtswgJ8zCVddy6JswFSMnL89pGbZqITEHWqRMUBDVm0Apb3K&#10;k8LRqUjHzDrvmeAZadUa0CfItMboJLri1ijQyj8aa31rpRpdoZj4dlI506UaVNoY9LkYFN/ADeZM&#10;7qQpBrKGnHeMbUsR7JqTL+cvSVMFaXl2A9+8jtijKjK6nqkueKB7HC/2cNLEwcvxGdJXX9e/wybz&#10;WLLBIxiJhHn5YyMQkr/l13t5m3+80dXNKROUXkg5gZlmku/b6SaLFUYIh4UEOd0/5B3chVuEOdrA&#10;PP12bguXl3VpdxZYC1amA8CGRYf6QXaogl2nhfStBWeNp1WPhDJRKJB29nr/ajuxLWVELyIr2Jmw&#10;KooV93pfQeJtMERCablmd6BFJZgytFqWFWCohMi4Aftgz4eUiDHwqgPQwexZxXVfSxzpRGqad7j4&#10;goJq13gOupbHqBPQTRmiq0DRtfUHw93JJvRFq1Y0QaYiMdx0eXwqW8k8Bp5MxWkxc95q1og/BFFP&#10;xYG6khpuQPjn7XxpHBapYz/TkDocuoyi54Dnl8f8llaBhwPmfAdSngDzt3o4uMQvHsVTB/zefWEZ&#10;jLX0akksvc/vpfid2hr+qWn3ndJ076Gh1SmAy6O4J5Z/1biUA8AxaoowEl6edaEtHd7tutxO80wD&#10;0Tm9V94RhNBvJPTnqOY+ycG/jUIN4STPqi6Pjs5KkgFwDo2G85g5+G6uUcfVPwfzsFxWhPGPgYMo&#10;cAiA1ry0VY/doJOgH3bD+9udPaH8VKRu+er6w5vpURMg2UTzcyPdmnxvtvUYSQ6Bht3xYct+RjJA&#10;xPR3SFJ3b713C7CnIKSUbG1OpqM0AK+0rrXrWml/kcAWIZzpCz7smyHJSN8tfDhcUWXgVJOCNUhE&#10;ztTCS0Ruspa0wwWQMZ68VyE8a8Uxrt9m/FRRb2Mkr44ql4v7XyMUVt3WCLItXtPf3W7Ni2u7otAB&#10;TXmsSPuNC/MWaq8VR0PY5jYj+kkgbzIcvgKhHDSV7M9hBc/E0XocfeRQkf0uISpJL3FwobPeSnyS&#10;jPDI7t28qC/M4WdWoj/G3jOZ66McIgEYGcWlIU+EGVdAz7i/N0lmwVSgeu+hIUdKvSre5r4VofgF&#10;N8RojKqgyKIIJrK5OrrBqOA2k8kknGO1ZJZunraReyRVEE2RGZWmNAG/q5mU4dhKBpMwfHaLaG38&#10;dbcUP6NQyIYRL8HQAHjmiFkuuPdw9OmMeYQOFmwEQJy/S8/9ZQ88IUeERkPzFjhg40R0FVY0CvLO&#10;LnmH7/K+S3BnhSiHWflsLN5/XrzIr9teojsnWV1X9PbxJAckU/F/4F1e3VgT/KH2NdZrD0vgvfYq&#10;bFVrWuhs7WbJoQ3av6l1RO0W0Iavu4G7qWGufipZ6fphbk/xyV48XkK7ERU1Dc1Kt0Ppl1S7vSjl&#10;XmVy4kHfPAehUy1MSALi6bAg5KXCkGKxOpzg78DHJZd1be2yqpxW9VU5NAOSCKfLF8NhoNCRIHr4&#10;QZoQh5uZ5vNLwr0Z9yAxpY3TQ6FtC8E7lL++Ov20txcZ8HwjApv8CjYuvrT7b39X+4UT3jCc30Cw&#10;KwX36dae1qsXPLLa+OSWefJDjONbleRu+jPs36Etu3779plfP5zTLQ8saovS52jvgBYXBR/c3Tyt&#10;RMItNTgeO0M03mv4dehkzM+bkkPqEhchGKZt8KsR0ZB1uO/l75sCb5zKUj7jeGRJE93PeGBZDlhG&#10;ttcaSSQIueMSf6utj8hoS83x9PTPojWrcf/k7q3Ps/bpjKAAgPnNKpZXvoSSRifWn+S2FLoC7hEG&#10;6s6mLnGDkHXk4KQZ2TP8spiM+XCbSyHQeeoSCcBdtrycJ7dF0AkOxR5wNyayXoYU8k7FvD1IJS1S&#10;74qksxX9DprJ0sl8QZqKMiKHRvuTCHUU+QVCyDR4wo+D2DnTdazsQgC9El6efvjr7c3xfN0sBzSN&#10;B3XCol/MU389l6wyPQCYm5vfKpVefY0sSj8qQP3Ofjn4KtX3cnMAI+153N+T9PkqTLeu5jGnBkmP&#10;IegSHN0Zr9imPmTRWXap2eKDqGHaIIc+kFU+OiSyqQG9GT95FNMGiSjwFfBRAAL1Br9Gwzl0eIpZ&#10;CsGZxquVUS6gwTzoqrXNRsrI6h4CQyw35CGT/MASJSrIcudvSmMyN6SuyvuKlZhP/ofx27tmwF3e&#10;JC4LcpzBPeSoQp1YPozFp2tnZxFZ8gBI8+DNfsfy+G47UBCeVKYXjalk+MuThUV8aP88OBTKp8Ba&#10;MN9v67HjRYSr453z0G16uw5T3YcrXgI4dfR+qYUWxoma+3JU/c7Wwo1SL6UAKjt2pFg3h2jQ7LOx&#10;dfYkt68/jCKlaGBfBvi6z4qEGf0cZ4uTdL8Bn2sjBJfMoOORIaQGApKxE5tuVHnp+gBcGRHN65Zt&#10;1QgzDEHga+tLrVEAlEdSlZPwcxWW0WzksrzR5ItkU6yX97YWcVivvtrhVLvG3YE+XqWGkfkNy9Jv&#10;tqpJdl1jZb+33QYh37zQmQv2ElLeXvT67fWf371rNwLNFNL9VoLkfd0u/ghZN8aWLPXM7GVG+6md&#10;00cvKQq34eUTCk1cevYuPY7f1bzpEs3cXcA2wNFTb+VelIfKiTsPajLvYiRErEsxaseJu3wFRO/L&#10;lIQt8lxk4jm+9e1mNEX2ViQu3p92YFFpUugoDmvqSIHUgphQgdBMugJoNNMinvRH/NzxKA5Pygxp&#10;pC0mUQRpYq+aS9kSJtXy33Ho8e14S9VHuiuUzyOCJYBttetXQd3wxInaPPPZEAiwmYfjvKF3AK7W&#10;zL3Bm6uRn5qrgByInExLh2U3a2bG1n16SK2M0ipu+3WAPOzYjrJuU6DqsAJlipoEiaSDYGOU3Y2N&#10;hgZrYZLnGccaHlHNwxVBd6+3k1TeZiDlmWmmkWO9QNY4IcsOC42w6x2VqMzYWvI/ZpHJbIQHW+vf&#10;srU7am76a3AzD4dz577ZIqh9Y+VXUDSMe5mbU1csSgUUOl/mIfXw3HQRjNXZR06O1GNjk5zMJIZg&#10;ER+9jyM3CCr1rxyg3KQ9vAz2IXoHmnynNaTWbvy29c7tY1ff5HBEkcegqVjLMd49K76MnCZBoDpb&#10;10i+Iq1xHY1ARO6orpo8AGWKohHzKSYYc2ZBaiNc1uK39YxyeYwX5QsKjVNk5RhJiwTlzAsNPEm7&#10;bigWKaaoGeQebAJMj/hXFuZgsiCXcWoSGusqM7fTEuNPep2VZlgfDrsxHs8DK3IC8uSeZ1WdOB8G&#10;cJa3+cc3NwFR+iU+EHrv3m3fvfcP8nNku8e3tVnezOLrKq27fw5i4919N9CtfUpRkkTl1zhNZy2x&#10;91hyX93kG/OePFlHIAEt7NxxvW9AA+CICoZ0E+4M2ZUiSxeage0kqxNftdJIi3jpbmyjYwIC2dIA&#10;GtSzKDkAbEnTyaqzMsJNS36vSAM79hWF3iJSWd7B6VtzuAFmdGyGKwp1GYim3qu2RM7kJYFzlnh5&#10;bs3Ye0ARC3J103yGJ2ZsPrqXL+9QtSV/nOyb+PF9yzwRQp569kP7PbaqOXAq2QEa5evWLtrpGqE0&#10;cdZVOggnrpzYF7eG4zhcf/v6V7/QrjHYN6/ydAsvbu0Ji/6W5pYAYBge9bwI5Jyh87V64os2EWls&#10;awSq4mA4Vk6Wzf2Kcf3w6IY4nKH6+UTTvXp07SbakFtks8yGe6Ln9uPlhwFWOwBVrKtO2nFHoDUv&#10;GRdLSRfI7BUQ/dJxeMpIjH/+BkGqBcsSpsyeuol8ViuOrnQtSHPTmcMrSEsOANzNtiIt64whX7Zn&#10;5k+oR5aj5KS7SBB07wPYi8SgjdnSuzeeaG1CMN8qrHREWY/VGulE+dg0vKEtjLzeQWPvCGUYygVa&#10;uEcDpAoSzNAamil4uTS0ZsETM9OoYeZSd6esxISeGov9OFDoGGx9eYEjRsmYCWYwOjaiM8BhM7Mm&#10;z5hSlTOiCVfvUZ6IbNpR8sIgaY2wShPNuvC5gh1PYCsFUfP8KhRa/yIAU/KX9vUMQIceqwX+41vy&#10;cv3wSSy0V0vxzraBH91lt8ZuJdq40bwJkvUTFnUzq7SyyNiLaORTUP3ahpt/UcwauONwkumHrn3q&#10;hgMjdYZ4hiSKDPWjKAAT9ksE9nf3tgDmDKK21gF27DI2JX0sa2xQ8OZuJvcZwLcRjiPcd7jgghHW&#10;JHkkvkYwthbRtfxXgGWRbSyxyTjIRCiaUc0Jwnz3kXZ79o5n+DfthWvLRSBFcS0N/stbcgkWamPl&#10;4vw135/lDdvRtRrMnSpkBiSOvPGVuhyRCBrhG3eMGOn5SretBak+kbtaVHL9hVv5sr3ziELlyK0n&#10;v9U/STmwQe74dJCLmTW7uU7S67fjIM7NYh7/FpY7lTR/d+JKdiU/f2VvjxzR1BSrGRQbCSPzx4h+&#10;jLi+dyMjHhWLAIAmsVQE6FLQJeLgKu0gI6TWTBJdezOs6bjG7fJqh8BkA+lSKqxynHkGt8eNB+cI&#10;3CG4NxBmKmruU1C0vTT7BRHWK6eklVd4KPFWYVIAuamlX9vhDg9ne58TaK9r3UJTRiBRYoECSw1z&#10;XbHoExCNI630cuvEKBfE+OxmcC2fXFyn56vMFADUPrLPdaLwwylKHRond7b+2jceJqdOnNVT9ubv&#10;zR1dT/7ds63h0ycW8crCfcHIPeGutUtv3kb87Pzh/GTwn/KdWYFG6jes4YFLs/5TnFixJc0hd2V7&#10;vcg1fUKh6wHveCVuZXUB0NlfFvZsBBdq7kGQtJojAFTyWYIsQMHNYKR39Z0CvHeX2Y9XQDTtA8wV&#10;3HXgPI2NaJl0eT9XYBZ6NqfpHr6irDYzPwSWa5mWGFUl5NXlxt8GonklU53a+LCRCniCQ/7nehtJ&#10;FIylMG/kfUv3toWIJowBFlUXDOvsQBgL6s3893ISX9HKcoCjSqvkD90uW3aokBw+T3uGmZSYcghR&#10;MyWio1FiFPKWDiO1KtEjajhtjPQoEuEC6GwgGyTfM4HTHSVhSohGs/QSHjnQmcwZaumtyw22zKSU&#10;6o2Qv0W1mIbPn0HKlVl6ixU+J3rch9h7p5wVCgoruuMmaOkEbQPQ42ESYFPcQgVya++wNMg1eid3&#10;Yf9JWsSG2WxKGSNAMCnt9mPz/vH5U22zj4+2bUSTGqSeQWV7JBtpB+3rSNFYf4XzWsxl/M3Txiek&#10;2QxE5IyofwZ8KdJq/macisvlDtfiXNbm8z4yHMoSq/lBglALmWNBo3iQWxT7URBQP8mNzcwj3N0r&#10;ynN6OiNJTGxMZCyAp4q71eVln+Phq1PLCu/jTsfdkKZDglPPKgiJCQ+J2c2aib2T6oRhC/+VOWXm&#10;6GgNLAqLPF0ygtnmxQ2W1BRuV8pMgrsbBNsIyXsOdaPRIHr/dPlmDVLfP2FU26iqY+CCdjCSVYVk&#10;lYSbkXDYRwOgQhWeHsPwrRzixpKAFKJ1tvDMpBaCBGsg0Xfs3YX2sfnPvwEo+mt5GGtluGmpoWVh&#10;sXiIhZKxqK5La8U/jiZANaO5oqjgHPBzN1nny9kuJSBYqAs0YOpv/UntNQq9y692qKk7uvveoQ60&#10;zfGJSz9vn/GNb/4Ae9Yvlr/VXJu7SCOs0fclxFBHmi5afUxg1bR4tOcxmj9Rzoi4R136aYUMrGwY&#10;LFt5bl6iW9kWJwoSALjXET5VcD1qGgMQ2NNRJbBEvQoyjdOc5BI1smAAjNhjI4C9AUDbth3cslQZ&#10;YqXKJ/G598etobdOAA0I3lxDPHpF79O3G5czEw3qa+5oF29ReFd6pVs8BLMOQqMAqWNoX3GWssjn&#10;FeWmJEJ7C6Vy18UFvMubutpHxye6O0J1tsVsW2f/6zqxa4sj14joLSr5Ir97yBpbJw6ESUFMBXem&#10;lSOgO9Ub1OU+vKuHmqimKqMkNtOOB+R205cFYIxdafz2hFrxjENWZu8V2l0Zv7dnxgUlXq/y9NX6&#10;7enqXwZCT5ceuR/lZCiGYy9pNBQEXE5xbIcZNfJIwURbyZOKfn5fCJdlktzmVQ593Xn8d85/RfKn&#10;r27HQGc68oZB0hiQudYt2m5NBL2XZxuAGhzuu/o2dHVHt5eV3ECJ7J8CBYPRSFmHO/dPupt3CWpb&#10;M+g1NbcIWSqhholCdT+hXzVWleevW+HVwYKijVmX42I9LzKf3O4XaA4qa4ir3QcvIzhZUhznb8+/&#10;eccXo+MPOf+pOb3DKtIICLxqj2n+fpR1SOuNWalRg6Or1SwL5qqfV6tIoJgC0OTWtpS5cu+WLsmy&#10;D28exBolvGVNBsgoizcRQogMxbfB/evxNkhVaCXO5bQi+9EBbFucrCKjQeuhRCNHEFK02IZPnpRz&#10;33B3U4OIS8KrZBAtSoNaVMmLKAEdGQUK4BkMh+PJGLFVWmi0koLpYGe/BJknxlQ8k8eDj3/r7vPj&#10;J3MkvujFC8ocl/9er/vYudEsjL/4zY1KQ/xS7LG+xT6zvMjb6T1nYfBHL0/sFpG+0243gIi5RCqm&#10;SS6OcgU0GwXZs8NRW6kZxp4nuNgMkbSaVhidgTLN4bG/irSNCEEjhwWVOESAo2ZGFFLfsNY3yMIx&#10;HtJQZYQFP2FKpAZeBxKFEgdq86QhxIZmKhJk3lfKsC1APTtMzInMypC1cDfG4ps58FOjyB/HYrmw&#10;mTaDaO0pPLJ+fhok4WGKZ2QLhThxTPhyjz849eA6A73N3f/flqYrBL/8Ety9tqWfP+qPn29e5ugX&#10;b6CX19wAuT7VP3AsaVJzZDnHmzz7WlNuY1lvt/RTsAQ2HmLNMqi/WGIFoKcnRgOLhnf2cGTFRV/r&#10;1qLKSp3ga9YFqBG3ahFtyxLUF9G1uaYZm6sfTqim5GB0UsYdjFPd6tbWh7Qj09SOD62DVft0th9E&#10;F7ZcKjNp5hQINdDV2WmuDjWdh8ovtwFHOdWevrHCf9ki3romsUplqE5OJOuL+/YLRMLvMldfJHkO&#10;JvDpk9dXf//Sb/Zt/fsa/r3+5FrfNX8KoySO7Wzdgt55+S0T2+TBY2TUhhgxwBLX+wdU8Hqz3fKl&#10;X4SOY7x1Zi1iV5C5HEAnP0Zk6AK8u9ROy5q066zK4CGDOF0bnlTlJHhMYyJM9LeouSdposnI/WJy&#10;vdtu647mpYN1BStX5gF05xFfUpWi5Jo97DMAUJzUF+27a9fR/k4yW2Kh87lOKP0JUF9b+ufOtr4h&#10;zMiKAqSa3eX+1pK7wyawNVLvrtY6rLk8am2a6JJ7WzYb3bicnpcPTpKqcbiciOpDTSkClbTHVDRJ&#10;vMrSzAPMLLjBAhiykQDZSqSXcZXc/sbDDJdkJnTVhwJuh8hqYwUNM+i3pf8SEkmuKd8nT+OGy8JX&#10;CaLHqscwB7/Jwv3VKRfj5BaOVj/9hY7lL091LhvA1zB3zlOZhHOxXOaiRnv7uc2ge5yHB8+PrAFY&#10;awMSGQX5+s7ujLbVG+1R5HO5+kl8whkRDGNBFyFcGjA6OsJMpHOTu8GS4x+j2wCEoBGZLrxWUDCv&#10;QtLosjY8KqCTW1BRSW9bdibOkP5lheemp5NFt6t0jHJdcrkPjpVl2sV7CABrsSklQjTESyGoduOX&#10;uRgQi4JmbBA3ygWD1HN9R/OY4PvUOkBhIctEuDUUiJVkga8sxuFGGevGH68m9+tNkUXgJhec6pAg&#10;/3z5TFYY8Ga6er9TPe3WupweZS1qctX0eN2cnTo/6/MW9se0il9oLlaLPIlTtpgRWYTwZI73RX+u&#10;GzfnCiannNVTGc3nVuBWYIuYsKAGE+TgXq9JVQwmjj9f3VtaAq7IRCUICwqRSpX3xnHYWNk3ETWV&#10;t9NjqxW2WYoYtcMcOpRnOK3G0Yz07ioFsEyggD2WVPpOG0FRzQSy6Rr8I6NItaTGPyBXyjtz2ADX&#10;xt8hmPUOCn2CImvAMyDfE8X39dVP4//XsjqvVOQ13vvqh166BWsfjKPMvaufBzOX/9bl75otB5cR&#10;JxOdU77iEOl5r91zTk7/nvSHr3aNpwd+DbBfPQss8yO/XfiBHKZ4+KBf7F+SzidebiyIRvPYxxt5&#10;SzX3tFhPweJvTqanREq8h0UTWc1N7GU0aL1UMbWeyrGU4sf668M/frF9ecJhrkRQtBhEDzJRN53X&#10;ALDD2TdbpS4Y2Hv+cU2FWLDoyIUzqY8wINBogO9Qy3QNT5br4hN4dywUgIyWqYdF1WWN/uEzydBi&#10;xjYD/h2eTq/UrICqHvFWzMNy1JV4VXWjnloGV/P+cXHtxEMqYFQpYJUIGkasIaxXhtHXvVcuuESo&#10;9LLmTC+epJOkNmOn3RGvv27P0aK79uIl/Y5B/u5JbkydUxucTOAYpzht4O2b/Q7V8uHqQ9SmD/hH&#10;i5ojKMfKEQ7drzNnMkwuZAeoCZ4PO52hp9CsZkCytRb6to0G7CE46fkomtgM3dGMAHoPWkET9SF1&#10;oJGfk74ChzHHcOhLixYF6pUDN2jvEdMPgaF0ocy9yaHFwR+fZf8HCkV6PIk1cySnWgVIxdOmyJqD&#10;GVJawyk1VCxjGsnOUSZQvBr7/nLHGVyMSOAPQDyChsnEmaJlHjiZ1tz7G0Sv4TvBwKK4W8N/WRLj&#10;7eZUKzd07743d/eoc3m5bj2t/vUMvV4nhOmG100UOrgJArpkwCfHy/66WarC/flBhy/Kkp6/pcIB&#10;5Kt9lo7S1FZAkErXtz3UcV9VNb9rAW4Hf48iTBXJBWbBayBm6Vo+dAHGCMouzeUzkdWwsXX56GqH&#10;trsk0mDUxtWasbtC8jc1aOv4IWK0qBk5lDpM8aDCfL6uiMPrUP7zt9DIl82PW9QBheKP+jJIDg42&#10;5er9DLKpGWNYXYT/Fo6pJ8RwxaK/EPD8Fgr9Xp7n8+VuMhFgcw2/wUi1nWDY/ecvl2bAqNLs5oRi&#10;7q3OC96K/N/3+e6h6sYXdgq9PiLS6wO8zafFVy90LMrMdE7dSAsOt8ultbtFPTbMCNxEb4ZxcG1f&#10;A9GTItGf115g0TrAohDc2aGaGOwO6RkAs4u98jRsLhp76yn/0JqodE4czdY0wIJHkEjsOfM+Pff1&#10;z9npcY0nb/1S2Qy4DOtxxWF69qVCRyY0R7oG1Ak426Bx1Rj77uOZ6hGoUg9Kv4yQXlMDNEKmyEDo&#10;MpLjshFhYqofRVxlOvQTvgpR0StbVhVDwGwKybo9EczGKYZe6ExMyO8MEY+KOFaEiPJtpr/8vsZy&#10;Br4Amr9rm43uHNq3N1LW5f9hbQyVb1z6MSDp5U/p5AfNv1Ptd5SdKY/C3AYGHB0HT48b8eT2Wmdr&#10;7Fi/HP5yjmykLGQaUiYJGFwRkJN5d2vuVnUISBPUjLsAD1kQWEAsJUUsQp026DFsYsgbwZrRXVmy&#10;manGjpjjAulR0OUmkLU4jzifUacVd/4wmZK7u1ikw/AkOcrKLCvbvEhO8uGjfnjl/vSeLo1EeQk4&#10;U4A0Ovk8qN6K6B1XmnoK17U98vTOV7hzK/5iK2dALN7m6t6bHLoJdXZb+5hXb2/aWK6dQIkLQGqC&#10;l6RiQ+p4le7w8da+xL3LTPxTrJED5+XUmZdEqsXU6wiCjCfmjA9PbtOvSLm3Bx9/9Xj/Bwbd3XWb&#10;AWDrQjB4KWSA1gbg77iXMrKrkrrFMnp4Xo3qYssEn9R7GW0bRsXl/HvNx52A0BBeud/nhogxd1o4&#10;/lg4NFofFWEkk7vLBAN+3nocZiT2D1723XZL2ry2K6Xzly/0D24HAFw0mZSaHzW60lvi4S7gTNuM&#10;757m/trMLSqy5LYBaLog/kAx0hui4mV7k+GpCuPrdvv2v+Rdn3s43G3rOjl5ao+wzWA68Cb1ZOp+&#10;LVa0/vFntwAnmXhUT3BIGVnFZpWKf6UukDlFy6o13mOYGyf/9fH84xJPKDR12/4YFnWX0SstKo0M&#10;q6jiuHSF827kkYbnPsN/efwcsp5Y9car45hLMDEm3nD11JHuYXASdAO8OLryLLQtObAtg6nx3hl0&#10;do8dn5xVeAQgaFn3JMm3eawBHuq7WG7qIJgnQLAWwdJ4qQb4UOgFAKarLxzWp/64UI96+eryllMs&#10;l8shtCRPMtax1OK9uN8WnvxMWE27hyHrBwD9C4bY2t47UudnDhzX2QkD3r7yHUr/Xnv564vF93Sn&#10;M2YmwIxfFhpsz1c+vbLbdXJBpBeX1k0fb5g2L3apdXkarN1WWDQPAcJT2Zrt6s2UDFFlJkaDuhEO&#10;Z8jQotFas77XMKPgHhRTIN2VLZOrubJrGlOOq5c/pVbRG8520XtiTeNg545JNByirGNqGeUgAWqk&#10;6uVDDvBswJIY/8a4y9rxSxAtVOJu1m0m/lx9QKPQdtzxugLXvlN9zAIAlRbCmm43nUzP3+Kxe+dG&#10;DPgNwVJ6ybYGv0CS+uY9anj2y7l/OK6SpG/XF+VHbtRpVcjVjD+PkD5Que6iAMtBR7cyNGm9fwoK&#10;vZz0K2C8zvBh1bWUvf66NbKoGXG1+4ehBxg2ck3Xv6exGH+clJCWvzca5FXgrHofGn+I+N55Pe1i&#10;Y+BYAYhwKIBGnV8VZMX8GX+sG4dB+93etAl7M9I8tlLlwbdP4BfavQfjd8TbzRjv3SWLWnblmY9M&#10;oZTXmhe9p119t30rqLjSbk8G8YmU+yZE+YM5oi9St375nINvYkWL4zk+ZaiNpVzijlWAxm9G5nqj&#10;SyqQrbF2c3Prvyv/4j5wOlkMiyH69hW/ZPDWJ4cZcQ2LtmJ29Kdq3Utz+KAdxV58KaKX7QuxokEW&#10;HbI6v2MGfd1WFHq9okioHHTza0ujwIiRHnn4VSn0gC5NxaDSL1rtlZ62nzytqj8KxK2Y6+sNOke9&#10;nRSdUw2Yax7p2uH7SzDKw8iWLa5MvwHuILiBjMSXl7c1RD7DLN7kHaKrg80YuSjuo9B1Gbgc+wg0&#10;cjyBSHsLGJ1p6Dw82DjJCF2qdDiRnpgBKcs0ohHOEMtVwkGE0D/NpuFLkp2HR7pQEXR1X5y1Z2oF&#10;yH+Myx8OAkCaKUqq5iOYFg3rBU79JIES5G5L8fI/o2muu4d2Z2+R1IhZzd8/HL22G5/59xrLCD6e&#10;xWVgnzC1HRdLORrcs2Cl91ox8n1JKcAIfQA/RwolANiboadx2J3JeiYhDK32YAiFG/W0v3kREzit&#10;lnlA5pQeRdU7sBnlUeTd9+GIojMQIBQywAJcaJlySdbOa4ZdCqI4CQdVD5wcYBIUPQoRl/605KOO&#10;sx14+IoJj8qxdJiRnQen3pjDimUgHz0DISc0iW6ScKevFaExOLZXe32l0WY81+BHDsKpclC8oXz+&#10;OK0/+bcBXVHosqTUchMsgzLxqi2Xfz3y03Wy2DG1Qvu87lzh5a+R2vdbOu8ldynomte9f3fgGp+9&#10;bZfsrA/XJ/JD9ySZt45GNsNuhONjZHxUKwnc49PL0ns33nPVFlH+lN8gVsQFE962xwrGi7zZQoEz&#10;U+/kiRaLwFoEgFS6W0wbXTb1Bu/CdqzslQffObbeN09Dl+ijG4S9KpoywkQh+6WbKriVoiqMRNDc&#10;4wVw6JdcyFaBxdhryw0NtkFjmRUZHGhtp5k6yP42hfvLdijfcpuf+kvnRC0gAk6iW1IlD3gGf2cN&#10;9JftW6Gq7/Jg158U9euw6Ywj3+nGbY7ot9oTlffXEk3rt1anCBdnfZ7zLv9py/HB26h/xURP+7Tc&#10;iKVvdb5XWxKIQNm14Nxvb7+GQk+P9OTCGK+yCaIti6GeruLC9pWPMtJBHCDEMMvLgUbGejOPnZvR&#10;SnrJhO74WV641ou7aw+62yLPrit4y3395RhLj+li9KxXiX9aJDQZlB6PCI0GzaxVf+orpOJqWnwK&#10;px3n9cqjPxi87kqSJS2smkyeXLo+fHUvnKBn1zLtdAaCXTALDmpeGiaCUrob41ZQ3p0Fh01/D8sh&#10;F4U9PDx0owhBdmMYbPKpu+xW5e0nfbegoxPMUmwc41bWSXRscNupbZc+KXcpapGatZbSnQOSBbyJ&#10;35ORrunJoo2ctYpFMGKNzKK3w5vCjGoKmT3aDJ1NMPfdwqROezuqtiSIJano1vq8kM4MNa77kgAJ&#10;1vdVz4BU18Epk1EeGqH5SVjzP3587D9t21zejKBFwJYQfAdNbevN6KkR2rz3/ZMubdt3c4fu2qGK&#10;z8Sf48TXK7AOy6VY8k6zg9Fff7qXrPk4/zinXtriTzD41PsrC8DljNo8Kapa3iaavAO74QPY9z06&#10;1r1b39OuDCUSOeXeGpf0hPQuKXV62D/nPRkB0WGTJ1sb822Eig3a11juIP0M8Zsbd09+0t2sMrQv&#10;h5h1kFC4wxogZuRcJeLSQMB8I8y2z8/mP/dMRojBrA0GYs+VkmYUW+cGoclhkda0I7xOgAGbQW6U&#10;1DYC3nc4GQVgPFTBCDNzl3sUKAodXqflYjthz+WWmCoIHvM8fH0rPOk7EBMqWC8xOquMIG4EZo4u&#10;3ItT97jviOF9cAuVhfWn9uFyQ5aFdFcz1U6Uq+/qZloAZGGKdQc/uXEObESfyJCQbanooL1+Iega&#10;sPxeW8ekOV2O3uGi62fPgFmMzI3Yv3OxrFjr6JCRG9CFz9hoqvhZ7NYONfDT6eqb4HJPGBlbtDs9&#10;3VdaHwkkp8+cwYjTUlIoGMfAmE/4rd5fK7FlmVmtTsWbRUwGuIkHeHau+5eq1gDQC5Zc+LFW+7f3&#10;46Rfc917edAMKbuex5C9CoHuw1PTiKU88viwlSTeKWU0/ku0vUy/3DOKW0hXA2nYq1c97aYG0Pve&#10;yt0Qhe87uMm7wwxkQ/fpGpAavIswhuIXg3lrrcsd2gS5dqoFZY8fm/YmdSFYkHb0yFzD9dcWJtZ6&#10;WHwiF6bH/Jgm+s222n5Gi6qtPszHeHExF2rSM8n++VN5bpfGEQDm6wjnC3g2Mjxf9PmKOa+f3P6x&#10;XuV199YflmzHAdaevlpZo7d/v3npS1fKVIi4aBUuttJ1Xwi1cXI7uDwMns4fTuS62lFHTxoAwKti&#10;ol3dDb8vTJps0IPU5VWr6e5ySh9TcB4Pb399cbuBVFPkyqnBQ0l76siEGiKAiNJFnTc5Luy1QBjm&#10;otzl3qP8odMdAbhai5NIMPkEorXT/upzerN9NZZWoPV1nk+aeFFUZAmUz7Ui2STrqYa+OgJdcDA7&#10;64DwEYIvQOY7JJzXx2S15eJ1TPZR/NM4XPtpdkawIzepcWiGvMf+GuNNcETl66hvN82gYLxapkOJ&#10;3oBiw7k5cNYuGm1vBnnzZNx0RYy3h5KtaUjGMraqtYY40jbj1fU7mhAGAR0ASZusMiDpgSQBs2XZ&#10;NVpEWvIgZtJpRqB1kPMZIWikvXPujCDQhGTe5jUz2zNnfaaSMpIQ5mIVaXUQ5E4aOHiQ1dOgJlS+&#10;AkjRhPAQ/Tkzb4DM9UbDkj7hRqYt+NRczygUX8/recw4x+hVhFKvAVVFBGlb/Y6nNaEh0L5FVXrD&#10;4lkIHYnkA4Rci4ccaCsXdgCAKl46ukgZ+oiZOzPCeRcqkvbRq6o78obYXdjhpdYbPzlw7ZY9OxQy&#10;B2kCUVSJTdBuHCbsZ6NxC81KC68BhUZ4MWyDNEGZ+yDNRbE+Kt+9yL0QOxWIIyYKZWZhj0euRLj4&#10;w+pKd4yYtN7xBvIZxdtAoVAUJIilRDQgqAk3wyiAH5f5Pr46oT8cYcbowC05txDp4ber/WrG7gOw&#10;6eDBFIqMnyq7uayF0IMdofCT+ZJ83cUcbBnf+y1u9YWf7EBMXv+Qd0lI8zd6tQONydQ9rYi3bhRJ&#10;8MQnDrmcwE6bjjAD0JvY3XduMMC7VNLt41HQoP7LLIpAdG8e/EK26qt2f4lfTgUX2cC1mnxeJn2+&#10;E3Bep8MQxG5Ht91T6un7zs2oaxoh3FDT3Wqitaor3aGttd776lPZQpeIKQYsE2udpOGz1l8Ae8PW&#10;cxHrYlRzac1aVBwlOg81XYZt9rsak2owVvbvhtOzL8Ngi+WihbiFGhaPrs+fCHLwnBW7in7H2W4H&#10;0wBmL2DYulm889tfCznenuQFcH19nlsY/HQelQ325lXMgpg7LN1DXpWUaW7XlOf6I3OZh3hhufUM&#10;AG4qOS2vkrDwb7kCnRbvIbw873T/i5tbenXfThJHV7sC1oatdX6kdyc+5YgGTHSqGeUZHDr2AH7Z&#10;N8oBAbimvZFRriM9Z9jCT6D0tZjQO23IjV5bLMSe1Z7ur3XAk0cQTjPnjRCglz87fxVArbi4WgoN&#10;e7ndB4CkUScHe/mZqyYV0pi43ZOu7KoT6XAZBAOXLl+lyvfomCi6DwcPCF+yHMvsAwBW4mzmsHWf&#10;a2SUbQjWMZmihuZRhg9HMUAATmrQfWndHK51w0juSQ1pVV7WILZ12MrXvTZlnme2NPYGhTVQ5Xia&#10;IUqUFEEJdsoIBenDyCSiBlSdOJFwSqfe2b1xG9Opm++4tlMpileFAU35HK7DIJ++UdE7jKKpFf5M&#10;tz+BeAW2036/C+jFiv1l6PK2ndbt2yP18vOB9XT8Kvpz7dUyYkGTfZ7W8RZDbmu2b977iLYBk2KD&#10;eIWq3EUA8h7OCpS8OLdCpAm2zbEyr+u8j6TFhKBkvmA77zq3gtUcdxe/TqO/X4WsB5M/iNOUok4o&#10;FlWuDQ1kN2/SJ2ANu7CpI0oIJh4jJKqHHexRfyg/9IasXR1eGO2f6VIGADOj6Nr38tE4EBJHwuWt&#10;Hu+TAPoIQpzW/5oR6dzhBDQg+IYlfYWj48TrXlO0l/jvLfFVJ5+gWRCDxNO2tdxtbJSlMZhT31sN&#10;vtXDcn5GS6gn3dXJAYq834iLfnn7r5s53WAlRfUpp9x878dCjj+JLdeuc+t3jxbkJjTX302Qdtdm&#10;3PMRBbCAJPS+mZ9PII9yIVL/9aRzM0F/MBfgjTadBZQdKjx9B4Um5ozzUN01014CdkoUwRtWyLX1&#10;I2n/eq3Esd8vEhMCaYaNLp/mrBmwG9ixAxHKgNTBdpTa6i4ZWhvxE25IWNqUs7rXWas2l3qDdexX&#10;fQXoRFu40tDeSSId1NwDCsVlR/tmW8Ozwd2irDtoyVpOyO1yO+aXcfGN39r9C+I6MSpfQMorSHuC&#10;bdeTvHPYbXuKVZ7Q5gkq3wZFX1z0GxFRTsNv/NhWS2+s2zpQJHhcnGMdl/JNhZmQaqltOJ7vuxAT&#10;x41lGoPuEeo5kPH9ced6dX+rzXDXZL78zfXvmV/qfvr88JOOwcU8HbCuTnL0YAJxDuiNdCKd0cvz&#10;GYVD3d28jxsYjMJ7au5yw7+zGR9EXU+NdfB62/cI83h+tdMB+ccI1dV7IbLaFTTBp9kBGU5h8mFI&#10;lDhadimPa8C71dZCjGmeP5ayksO6jaD64juL0Jnlqeik1bC7hpGTxhyZnJaxi/lMEkh3VEJIjlTa&#10;dWqMiApC/9Bsd/8wdhezcj08UHOQr8AtzFlnlphA5qEZqvbpen652IDFVI3fAjAalzWIrPhqwtFG&#10;D6BR/NgyN4WFkKtwOmQsg7x9YS0c/Oaxl5tLbIB75B3n4krCPOneECyAjgUG6QClUB2uCuCZYVDA&#10;JkLSGSaKf5u9E2D/sxqPMdJ3Jv6ssfmQFzpOwst/8YxargtzHWku59PPAGAX2rJ6xrO3Zjss2SDy&#10;3jt7Pxlxy7YRkgMyJzjT+axsMt7Sn0Ycj1b8i/xkuEIjxP9+zbFjmdnzVs1S+Yl5NxTF9hYscEIe&#10;NSNB7WjmEjVAJok96gHW+Yt/GteKkS0jg5Geu3XAYKEzWZEtXk5gbyYIB3Klpn0Ah8ypuo16qhXb&#10;QVbPYNRAEngq/hbxmMGPuG03PmpyfVdOPoDP27MdbF+Cg+vAWkFP7tSTlkEmjwQthXozfXpUXVte&#10;OkeWyq9ZzYIgdzdzuXdAkjf3Bu5YBqiwA9stCrqoNTamY3GHsHvw2HbZtY4ohD1+Xq6oFqnEv0Ul&#10;5h/Ybh1Jr9uAmocP4Q4SyboH0NMi9/KN5jgnpWXMxNnWc16x6Amgltz9wqR4QLmnrp4EUeLvBoDm&#10;ipHzLC4hubPBOpRFSyWCvczLCoFgj7kvgDBD27W/VUzw3L7k6/6pe6u7GiueSURWgh9LhZ+j8TIQ&#10;cn/q1reii38ko3I9yS/86v2Dr/JI7/xkoNZv9SQtvYyy5yALg79xJLVcL5cvbwU+B/YNJyIFh9Py&#10;zr1+sVNklWWokfFNGfo3/VnvtGuFMOUG/siP+JLccTvGGhmZ7gAGGXKXkrb5TQfjIzX3NiL6ZYWV&#10;L9shQfXoZo6bsXVBPGLR0YHhQz+YrMy7GP0f+i/D5zEu54VnsKxTjvlkYQg6bCQxcqQFRajtkl/0&#10;ZkuVuuhp8cZKGdLPt1R98ySR0CDRRG0uz2eVE2sU8VufyJhXRhPd1xy3y2y50SeoZY4oskE4TQHC&#10;dnQY91m+PYFyBEwcQORThYgK42k+PRZjPRnVE2Ex8sphFSz/BANGU9qwpexLYJCU8vg8vw0TOazl&#10;TPY6LHFV9IK9bUEaZHITgawekSEDg6BMqCPJJCtm2bvcbr0neo/aLhxudVHycCqDTqM10nhft+n3&#10;tbjT9kCCjQ+jfdmNDOBlHmkloZ8G0+knlyvy4Ug/nillkAMWHiISADrYJPbu3re72ErYU4R1KDLm&#10;RW60iJnPsPmAr6HVYYfNaiDSu4IXi3NrpfYcbip+l1dSm2v0TQ00JV93eRxnsm7eO42BkYyQXASi&#10;4ovJCfMONPeYW4oJXLnhyixHdcmUPBlPpzA3ItnLZlkySrCxtkQtz5hPl5DUCG3eG1mHNXNMdqmm&#10;eawBubNbPLVXlVquzcaiOi/DIMrfnyVPRWC+wIhxAmKi4LG6Qio130XubvSnOBN5sqSlRLpYC7Pc&#10;7phdy0kWW8E8vJxBq7hvX8jSEFFZEvGyAMA33/fejDRGpiJ+UD/luNPFAW7MAFcVicytWNGTfrYI&#10;lbeMeDrCxEJm5R82M3/5TJ5v709wlp/boOQ57PDCb623TOcO3w3PdExSc6QpWPHpGF1zRNeafuH6&#10;DqW20NodYc5SPBqeHaUYL9mYXqcYpLr4TU5t5QlX1ajbh2Hm6EqjloDk/biENzRPFfPa/pask/Q5&#10;TX4aAcjhrhNVFUDC1zu1kVN7jUVXsaI/Rs09nxYATN0JEoasQje3tnAu3CtupnXylYfpdczz6cPr&#10;b3+tXUOX71/9y8NeM3LXu/4WTi49kTQfPbbNULaMvSwW8HpP48IplbJ05GhNF7W09qdc7YFJePmy&#10;rcjWifDE/GHayxfXTE/muLXJeZQxLM9hWeXnS64Yq6qhRVqTdJryXRq7dMvEOthR2JH1Ds0stvwq&#10;rhvUQN1Qc0fqy5/RVhGjd/j/N1gUOUh9HnO8xBs0R4Jhj9c5BcBtEzSTCB0IvRn1oZqQK8eBpvW8&#10;nN3aUMWUXm8SjPCBVhrBiBxaOsVjPaXBd8Pm6pSYPFsA0Jw5w2VwD//iPjKrDgfG0SUpaEzAGDFx&#10;obU1phhgNNckGPfKEBfIkFpxv9kzTih0WJPnEcKQ5QwI2gETdg5jIeQixuiaWaBihqt8AI+I4hyW&#10;QgBwwsyUtM4sYjrTXMLqciCnr0II2UCkkmOdUIliRzLeSAHKtWsA5lmi5s9vTyTY+FB4b1sBy8hG&#10;/BEuihe7xTUodLpWfOs35xjR43iBYw2NzztkKZQFAD4rPWh0SEKgv9A3cjQQDgNabkqrHcwy2d9d&#10;AG/f3fph1+GTQnwPZvS6diVpYzF5J1nXTO4jiRREE4cdKTdEOYYMSoSsrvWg6nPb4H/3PVGo5hLb&#10;DmFnNqKH8J2CiBsMi+4Rf05lmuGGqW7rOnOBWpSGBVA/WK84XWkxN283I41ZfP8ED/8aFbMASCbC&#10;Xpl+tQqx7iywJDPhXtYYxiVn8S2UWXMQwonJXc4rxtayFvi47/9ktLjF4i0Gt+/7RnNTyb8Ps8LV&#10;vYPuDBcGAO+CqWcq8bWE3Z2DZ/RzjO0Us53NSG3Ep++btMcmRmWMWTNFS2NX/W77lUDOL7T7xfkW&#10;hcYfowjTsuYjHJOBVLGizWJZPRFue2Tclv8PUBwZeGrFovEHJUfi1fFM17jotd1GRK+FImShUgZK&#10;HVot6CgcCoesteAep/e/CsmetDjrrzAtYnadIupBzQ3L6AmLfjfa+UeouYf9Kk2yK31nQuxpoJaz&#10;5ni2Q8/9YTSvjJjXmPN68Gta7+m3t+27KPdEvn3zV6/PMKlAV2byiBtFby2TwrQ83vFHOuA5TbLj&#10;nY7MspnjP0yP+KPmxGlBcA1QehA3Wjfy8deajgF85Un8vW3FdzKaI/T9qUjK69nBCy4u7sbhO1+F&#10;Z8YqV5vzNUc0QJsARGkJ5TIogeg3ZIiAIic4d2D0Xn/yvFKs7VSMEemxuIzm4wKRKoyxZx7ipTeX&#10;0Fh/lxzl+G/DSGJB8MNdZvDpMMthn9TXhLwRKtB2xp/ZCZv/RS1th5E6cwuhTpimMsqyFIZFdxq/&#10;lqtZ/q8wqjsjZ0MeHCmKoTEbZXzr12UblTFnKc+G3DPmMkrKIhIUMVObAiqvV42cl4YqpuVkiOkp&#10;/cFBd6jj5SSiNkMWh2ByaKdVygrjHngRQ/EMHp4tpqCvpVdJRRiN/S9rkwaIBOWgDXwskfS7NTFq&#10;NiRQiLGTWw5BONBEWZSEoPOwtxqp1uBO0lorPwtJSnOuijSpz2eCDfi55o38QuMYQsemu3+upjDr&#10;sflEBHJdS8mtHuuZBIsjAH0aLNKlK+PqABYYfDmDDZSpuTNEuTlDlkgJmMAcVMONETcjb8beQbp3&#10;9W5m3dMjktIyh/6XiXdRTjrf4Isd5IDmTjoURX8g1GplWE56ZADWc172r5y0KTV6Y750sjWgW6dC&#10;+zdwoyTAdrm50+xDm0vwLnlqVzNyxDO5jGaEGrzHTHFAcmS6LayJYETHaGYGs4ytSnMDH08kp60h&#10;XXzhzSCQJlu+uEhbBd27hZgToIUwsA64w25yHDljZzk4m3J3iKe5DNvMUyjvyAEqV0l0Ilfkod4c&#10;Zr+jUV00upWw9khCWbdRVmpq2itzsV+AdfpPRp8dQA5R2hgbY5QED+0kpYjDjwFkBjvQEY6FqK5S&#10;NkMHNsmAHbxa5ydKqsjtCBr3WP3k60g0dgifTB6N1TsGuhDyt7HMDtvdR6TsdmLlghxbYhypsU0c&#10;ddQuvzy1xScErYyoV8DEFNknVaFhYS74dI0BElu6Kjj+i3qjmahccHT8EeFT52E6i+w4y9hl+abx&#10;c9GoDutnE0yrByG2rAzVLiZiLOAnym7gz/hvMIyaVik1imhChxpImjd9QgY1poQV5w9zNsV20hdo&#10;M8o/zGQgSULPuieuOyJDQOR3tHOrEtjxobzvbb20xEUGuYqkBoIIpUxI6sZZcy7Z13MqKyswRJpO&#10;j34Ou8cN9Of7us0OXeWIngDbAKVPIPDLqOb7v3odvF0/f41jb89w88kInwT4dJY77KwAulwiFCJj&#10;yUpfCYBBcCEyVsZRJaFWmsAvSQDJlarEZOM0I606TfsFl547Um64sIKXDf6Pl4/+qmXgJpFwXsqz&#10;dBMgySRzuDwKna2jq5MNBwpcAztDFVFZA6PiPyAlRtmLRCEsB3m5Tgi463us/F/OVHk8ofAWx5Ww&#10;ZVh8ffhUaMrmsNVsqfWolio7/ni9MJC+7yg2AFwF0PLApG2tZrBm6hQUBfzSnr4OtbvnMMu/mjD4&#10;nbnOTqTG9NmrE21xy9XUIsJZSQND/vT0GkMFJSyp4SB5fNWd3CAitsDoTIRckt2XOsSFBIYvgYTT&#10;gtWQFOfEl4VIiAq85o0nZzdX66rNk4mp1gilhksdX6K744HSkps3FzKmz+xWzcG9sgBG0HLAMgWy&#10;NqWPc/l9dHncaWs5tGNDXPxwolGyZaXz30Y/eICyi6G7dPjFeW6+4x0xVfkMvloV/sCqcfxpC/5g&#10;55CHQSPd7DOjBGdZZsphH5LDNkhb5E/eGjLxOyMz9Fr4fP32dLxunrizFsq4RgTNzzN+UP5WS78W&#10;59n588mjSOkpiXRsEiMrrCen08kmeaP6YI561NpEaxYbyi6Naec1IeNRSHV+AVFhLHPcCJvhEjOr&#10;eR1VnE79DrGxSRkYq0QPYWNasgdgwChjO04Sq/T5Ua8gF8foE48qdMtDdw/O7HTBhecr4p4R4Y1Z&#10;b8VWPjx+R7rhPV04HrmtVu7Aetn3bVRUdw1glt6v2ce1v4m7Y/RYxT1W10m720uOdx2Jfehyhztc&#10;oSxwHbrXHNErvGUoeCy3uA1v6eWHa6JNFa4O5cVIovXVvfBOY+RALdSSafG9tk5ePabXEHQ0K+CQ&#10;lujJ5z9mYl8M3Ndt9cLfeOQf9oVxZIe1UMO7WSkWNwSAlAqfk/tFu2rwnmqiBkWoyQF8GsDWEAhS&#10;PPrvTqcK+DrJMWGQ+jit1kAKa1IffUm0syz1fXsVLH3H5nz61Yh7I0XZBRlcHlbFYeW5QRScXxFY&#10;I1BDXOCd9prL+uZP/v+iveYGn9oLEZpBhJkxUqJViGuE7r+MqPF4EWJZDQfNQS2Q3Ff9TVeaaDZI&#10;TzTxT69HirN1YYBTJjpDmnSp+bx6x7ZaP67mIFMDN7yLcWvMRZHIREwqYJ/BR61XXotaa5lr7w/b&#10;d8Kht23/jqr6KUP19qI5qlBQaBwcxkrZFyhvXKDQlCE5BTaRUE9JiW1FOYtzha96CXfouD+nxTW6&#10;wfL+IY25skuy4uWtGL219LuVhaowfv2cF0EwAxrU5IzdPSMrWTdPcZqKSQXWNdB1CNZX65w7gIxy&#10;c2oTmA72SJQIWwNg1LCV8xS4qNgmUdAVBxS6ZIGON6exjOY91pobarpHrwPDMq6K6yG6a/dr902r&#10;685Tcs5JdqmBfRRLHFZV2oylLXKMCK1WUKanrgMV+LNyRHn8W9d/ao5k/y7R6Xe0HE8vjzlCftQa&#10;SvJ1fQLp8FAbKaDLzaeu2SGdoUbqoHsHsBhm9bXzfiLq1Dip4bb4K65YlMOCztORa/BTwDkeVX2m&#10;RyXPcncBMy0z/r+DaE2OrIlsoKsxnSNdyabzWPeIDjWPSjHYddh7BkVqhPeYfuf4bEXScbbDfJzb&#10;dE3h4yNkq5yUjP6oZ6Q03Tt5jwcWXFrUU2UgME/I+NnzqMhRXuwSLQm9Wud8dtjGVM3OhnMwVwh3&#10;5yDp9el2KhoNcqNd4ZjlM4nI8BkahH+qT1G8NXqHUNLSSFYsF8RJ0PXUVEMg7QO5eyfhTwp7Rzdl&#10;JQ2BmMDxasoHj6r+rpfCULaKVyMTPMpqlX5/uhzedcQRUFUQ/Q3OO8vq7YartO9XLSRADpVFcxOU&#10;feWcm/sXTuPtezdF1kC7a4uv64CKrYqY+NtbTlQllXEtBXFt/YzN87cDjnYyGMKtDLC1uWsrRisr&#10;euiRtxQmwStfQmZarRmhv789jFSHJeX8zdP4nY/nz2n/beLPp4DqLeZc46hPv40WBCnWEL8mIVUy&#10;tiNHVxb+nFtJ/fP2VWdQdPL3Drv/GQW/co0VMar+dluda9+QNvxuK9v+/kN7uKLABu/ADnyAoJxq&#10;ggv9WPZs3MRoX0cQaWcgWoYGiDv1j//mWzC5X0y9saItgVCmCXLEn8jXwwyBKkiMzOcymIpW1oA9&#10;ODDrpHPjrd8WxE1/fBi+FA6INDsT7pvibmSJ0JvVOdZuWzw90fkkuOcxdlkIy91LHlJGC2zlmSsf&#10;MIKignXvhmRlqRSYxjwl5xboTISaNAYJrJDLeGUlIuWaJxHUWIid5lEf1JotmejR1+UJWIsk0rr8&#10;+0P5TjUhCIpAqidGADfN1nSSxx0pMu4W19o0c0O5lxkaDVIWAbKT1zrIv78NiHT4sJ78n1oI4YIk&#10;b/754gEsB9uRvdShj3dWutGRVWOGEZu3sd6vwqoZvAoGwcCnkeSWzWFnLVYvCqJZcxXf2HjVMzDB&#10;DfCDe1/gkPqvKmQHAcbIC3MDhRWLXlsjO2xvaNIObd3jxzvQzLYiSxspa0YQ2oHWuzNqAwKIzTmy&#10;UUufrQTDPBIuB5IYt1Y06fzX6hGstTPZUERJTy9eG3Lr/pngYL6I6cfJo04WfCGfOwh6Z5jyCjtB&#10;rgn/iUJTajs8EQ0zXOuRMCt4BUhhyIiyU0e2RT6pKHdTvqepykiDI7hQdfEB/1G+LQCwKPV84tTE&#10;uBwujAuZ1k2DxuaQB4PydtbY5cORlROeh6zdffnpIem57r3Pt4sUfuoGmz9Pb/C7LfTG6owjEUbO&#10;M3x++4y5vV2w6PKATzGQar++YP4DsEEnGtiqXMopQdQoZ3J13ioYc1QwSjjagSDmxTm/0hXOIqXJ&#10;EPYBoMl8lmb0mQx/iF+9UaZlQdpQ0O9HEOzPg6aCDJCxqBbPbhW7+rmmxciYW9/xRPypGdK/kMz5&#10;rZ8/tT94KhIwCzaocBC6U/LnoQWHhUkmHII3qBW2unQApeXXKwGBpV2CCQbD3Prvltvj32WHqAkS&#10;PdzHh+9+R7sFKpnlbWFiHfxrsUZmualU8BSjNFFs6HdjPjQ/rCKIejgMgLCUb4kqrC96nxqCv09Y&#10;5ReqFV81Id5pYe+finZWIBTHUbf8KEMSk/+aVsHdscOYPU+bsbbwDqkumMfrIMktKAOIXXxayR5O&#10;krFBGujnMFbQRZ5ysqeLNArjPsMPCrI1fWti0SZ0aW+2dXc7uEeFNC6DvjVrgcY110g1k0GOwmPZ&#10;Q6U67vjEaJUXamKpnyGKGVKGayYJi3wbVVX26uFG7C/HDqHJoS37VoLRwkRVPZvyX2U01pAUedaL&#10;q+c2TMtEoZosENIocsR/fr0NkHlFm3r45+k5rF6SPw5KT9145+beewBDmR2ApC0sGPJL4Tk7WMoD&#10;+hiA1+teHBCo0g5BpJuA0vlUpNF8ip5OSObMtZ9pOaE8o8fzE7KpZprSdmMU0kZGvY7Gwcg6g9Tc&#10;92bmai4zdGdLtoPACBQLQlQWNXjkdfQxmJN3mhdhxC8HHXB9rIVVT7pEGEeOaq6rGZV+qbwL71P7&#10;7Ai44pOrpUIAvVK6r+3XgiTicB3WWpSrQaJOCqJLjMjasGSALEA6sn2mZuBcD6su+PSKm8ceNWff&#10;4DWthoEt89er7JBMbVTBHebLaJ6EacEd8tQCvqGVP7FU56t+yyjU5a9lkCwD9tlqj3Yk5Vhkr8/B&#10;ES7QYi+/Rdi8aVWcq0rwPZzE0uzIDt+KzANgiQk9Xe7FAzxl0P0a0lARFXxxhK4q1rdaSl+207yT&#10;1GltEbnY754JEnkKPvm93bWFS7BOuVcZ29W8evDr3xHH/o2aA6ajSfzicS4bMQ0r9eUX2gsceJsj&#10;ilpx3wR1f9BX8q2f/zJqfXF5RX6xNPTPx5cx21dGYRrMlSHR0gk7vw3e2+wwGdPsXg+5+lC0F037&#10;94vZlik9yXyJq0Z5uRK5Rc2y19yE39jGQrRKmrkX+whJGLxl1+Tik4GZx8a1juhqQknp6Tk141Pk&#10;9jtNAG8yIp7adbn8oorMyfgZeZsoUYqU8A4zMFZrm7/UAXwSU7lR5WnBBRLLLFQ+gmA7LzTYgQq+&#10;2sj5WTssaA2xHh+yaEpJXc4+F06OaMHyg/LNA2yKktB1wciznWwAanpa6lzB7a3932SI2gErPa9T&#10;QGvwvRn3viHqPUSVB3r6/paIOquG5xEVSZazfFbT4bxWsMHCNo3MEMYbMSOdMNo1elnPjAY2M5cI&#10;bsvzXv++z0+WhwzDMGo7wv5hy8R/iYrpF2Tk+AyUhYfoLt18zSmtsIkZ7f2J8G7jwz9vPx/v5Kv9&#10;//5SV1tpPdv4jstX46McIfFgaNbcb+tHzGY+IzvA19TcpVdSJSCRcEu8F9vPrSffY46XSt6XYPVw&#10;NabzIrtt7d7Np3T1e+gB5V3VV6PlfA8+qJ+UaYZ7dwgIDv/RbskmLkZccDqpbev+qe5WNkCrkJeM&#10;7iaDCRu0K9huDM6uZRVuhfeE6WpSOonHLA6S6rR3gYKIEY92wiIrZ3BsAdJkoHHz/vfjA/AB4S72&#10;NGu03Q6EE/5kFuZp57lwPChfAy0s+vGg05ywIlFlmmBH+SnEqZVp5XkPmoQt/qk4+4wxRldrwNSh&#10;DmjSVlYf0wpK47d5880kN9J9leOPpEpBkR06NQKuw/4xqji8BHOV/qJNPZelt0TTvhJGeh7z1uQ6&#10;GF1zFTir1n9ZWHJt66xMDYjLcxFkV9i5iBXlz8cxFooJB2CJxaTDe8b3r2HR938i0O9S/29jpOel&#10;OTRLxuYVkj13JW0aleXBVApGRhfYy3nm2JDC+yOZPkQA+I236St9d1XG/nPriJZrnbFi3CSzV0vC&#10;FMGsTO1Id/+Q7nj/ui8yQk8A9cvc0dXr8T4g/PK077fXZ1i/vf4d6vFh4srQaH246jhoZlRN7iCw&#10;xAq2DhiCYystzkcZz3GKM30moOZ4CBOoTpZL/j+FG0rUw9seSzpinzKPQeOLh/rPRaEONKSTvsBB&#10;JoQHRb9DG8SU2pB4k7SEMM9SYG7Ba7rZPWQLEF31/fKXlkQYlGn1BqZ/1cKFEL35IPfXJNpq7zvt&#10;sLicMS0VoMbcZAndRNGQaJCYZRUJKYwtjpJQtFF/EEbM2GPLnEZr9AisNUpBN2EgLq2JXJEtAyCR&#10;3rEtOIHIzAoySJxzkU1Py2UDHZn0h9BoLPPjWOcFdTgA0UfI5dij/HdTmK1qEi8zNGqZkKFqQYSw&#10;UAZDwvIKHw8BNWsIbMy4YOiaFAoNNwANzGU6OeNQ45ZVyC5ArmWEMlbi+wEWYcl7DChuwyVRdzQe&#10;Iys229G3xUVkYPAXl8eF05wb4VAgPSD3iQi/3LQMm/tbAwgMsdZrGPFWvulb7QkGx98P4VYa/QW1&#10;rh6Sp2Li9+tuMcrrnSFnLArXC7MEqKfX5g3OSHYSMDA0OK4kzMOR45ZzTi8Y9LBjcexPMliP7O37&#10;kTMUL+lBN0pbM0qDhiEoAxwfUocHd30/7LgYZOKGIS4tCE4oYqpDAfbgaQ7JYnnw/up0WWciDB2a&#10;8/QshrHuJnWpH/0Rutt0hnfyhdbd1QANh9/91FjCa4bmtXJUtmYIrJkT9FAil3J7qF3YGtwjLXKk&#10;J1mmzNPps7zHcdYHHF0Gm0326ZgvPIZ1r96KOLPV+z18RUgmSWGDeaHjxyd3Mv2dZpoOy3ea00w9&#10;feEWhN4etThdoqWPf6JrIMQBdMqpvT+7JjHusm68j0J9lsce+aL3q1BBfY3huGyOwciLCXzdxifg&#10;PMU5T0GtU5Wm0/HfyiY9AeClo1rTUwl9y7jCQq/N80v7stmkS3pQcI3dBY9FSa2AaHdtGotqdnGL&#10;SmyLbteK1FOq2viy9tK/WXMkx/OVgWxF/grjxD0iJB6S1nbZnF62MTaeUNx3IeXrsOqLz78cpV+e&#10;+ZpbfjrzbUQ3Z407oSju3hHFCBRuxDqLAZjKczpQJ0pa+UDkrvM/8gqrt4uM1iKnGq6IiK8aoFBL&#10;fiylTsTEPHwXjqxyZOddHDPS/7RYaC6ro4ZNvZ0Ie/py6f1aQD47BxJeOeipJP9y85hAdEUduVMu&#10;yexakgxFjIyX/HZ9JTicp1zkzO7VUT3zPezmhxdZ2nQJLKHRtU7J6YpW3o0Hi8MO1jatsIVBn+nb&#10;qkwjiWhEmhqNGEkqywnCNQ47qW+nzAk5XKeJY/JHRLle0DYqNWPmXSm3CpkttXsWbYI0TWy6hBtQ&#10;ZUIicmT5rlri0kB84+6tuZsZ3PdyMdxw0Y2tE2tN9ZFe4jBtwTmW+k7vzBlPuOjCVuV5EneBCGsI&#10;RsCsqFYquoE5GGlm3jasngVaS0LjsTzO0R59wYmaskmR5GZsd6CoAuD5GIOE0RBeS0F9a61Lxi1i&#10;SIDTw4R1kup7+/EXxfbSP7Ub24ZYKa2JDcDnxwe9/9h/fv7lL9g+oGYplP3tltv57P3lj7XFs+k6&#10;/HNtfQ3cjmsYAPd9LqanCfB0ueuRXhlu8d7Dm+zFFbxth729h5dE5VBx106Z+GFb1yel7p3qYWiF&#10;rkBQShipu9tGGB0uozUU63F1YKV7VXO+epaTnFSFWAwvwZhxCq3/H0hDx5SSs81ySIRc3qhyPay9&#10;yry5S83Rh1h86skky2E+qyWeZzA1Exxy9M9PQttGbz00Pvqnu8sVM4ISXDPDatF8aoYsqiln+oFF&#10;M5i5Rx3TD378YP80WK9HQJqQhZcwprBSyR1GRRQJwP7JoOZy7ho5F6sRjIK/WIbqU8GG5fGWdXId&#10;4eG1s5bs6Lzq4RCXICfo1szgSFeDGJHRlleRYzPJaYmWKlDdpm63qzFOx6xksoyNqJoobEVQqYnT&#10;8j7Bp+kWbOsae7WJ0aWGCMRAO/oONgPEHYXjhrVWD3Mus7GQOQ6hx7NEl4dbdbGn1D1ddiEhoPpw&#10;XMhru/FgX01rIi7BTJk1dQ8KNI0mpZZVOnDjlomzKYcjl8p91nJT0e7CPUQzKr1C5GKlPjxn3cX9&#10;qutjf8+fXq38pxDWOHMtju4M0vzxeDZx3vtrmLoiT+BAQ4tjsuTMGnodfC5xFVAkLETyW3Gdelvs&#10;NKG31tFavQcitLy8O1q8dmqkM+y0Ft6QSLYYGaM0NdvUc2h6N4CkPVCfRnvhfTi6cF6yIebTabkJ&#10;nM0hHreqkPBVlNKTfah9oG0WXBEzoQFd7YelWmh3b2DPLTUWBGvM6fDtNnDaC0R6MpTfhJe35N7b&#10;n9/i2BfXOiHJL7v0TrS2DO9m3X1rZFP4BOfp7LDSWWSVj4FRq8Qx/G6p63p0HTYzyReF9QAdAXYy&#10;72rJA7JBnTDzIBYcGY/nD+bnbj6fjymHrrMDg7DKwdQ9lf8da5QhTAU1NYHOjlcySAaayA61yniK&#10;euMf3Xd1sG2SdQmwKNhmcMH6BAhh20WW63Qrsil8vGG5sUGiPA47RERRdsztpPcS+4z0u/Fufju1&#10;8NoI3uQz3Nsb50/nGhReDx5HJwqFAmgfZeNGKH9UJdaQJKEOaNPSVdNOV491525tnEoLy0bHCGDb&#10;QsVCHrS6gup31vLlTmfPmGYpAkBEdumZ1hKmI4nw7GdvbXPvo2uUjWppqEnC2ds4SeK09WEW9THZ&#10;KlkvVCpe7vHVmCmeK4ky9MV8QW5Rgcgq0SWTRg+AgVxp641z0l5rN+j4GXXDtsqv0pZIORYdv/IQ&#10;ziVDc7gtsG4cNB5LUCMzXxVQwCEmElPgH/J9tb1/RLtOq0EQcD8c8wLrntrx5acl8wQ+v0hSXVRD&#10;j/aHUv+eKTBz17rLRqlR5BS8Fjcee098U/Wq5znj24SGMWLXb7H8Kvp26Y8OYVJDBUhrGVDeQhkA&#10;PuefgejWJ0X/UTE1dINSFsskKKp+tU0g1anmgsRmzT5a925iICNz7DkwjVSM+VMob2wBlQq5iswq&#10;1FGTCIFhBXj9k+WJUCD1gJ0JL3MdaOInaMn+JRJvH+byUgjyuNwlqSUyEI4vfW2JQqu2ywIjhulj&#10;tSipIJhFndJc4VD7Yhv+wbCvpXRfjNqDQGaQxlZTgDrnSHCZBmnFRqTObHbqZJLNO27Lw6gpqnUU&#10;xZ9S4JNlki26P+OjQtA8HHP9O65zV3Pabo48/grw9NAISZEPUVwj+tUb8L32FII+tRWU3tAjDnDU&#10;ciE/ZuFmtvYM72V7gqxfaH2DNALtVlj1ZEJeH/pKA/ZlTxxfXRsvswYAKVsW7g4ibNO7h3mt+BIt&#10;VjSGz4MWMdI2aAZB63d0cHvaA98wL79Dxl62okc/4rgydfLQYMlmuqLfXNDg5bM0JGK5ScB5M6nk&#10;oZ2Q4ZsoFAXwztH4558/fftdKu+1/Roj9/ThGWazvrLKsAj+VJZCmHD0xnG1+CxsumkI4sPlRF96&#10;kSa0cn+MHWtM/7FZn4jaSZ8pb+e984FAZVxWcKLYKBn54DhuqoquiRgQFobFMnaJsJ+CFHN7cSHc&#10;JNuxZoakrs4o/WVwxwaF6dtdLbemfABW9gAgFkYeJ0poKoVRH1bEAkSXnfqpJUmLsVN8o7DnH29B&#10;WIqY3qjmfD0snALrBrYI5BrIo2uEaQDFD9gyodIYVk8NFo2Q70msaawv4Xpcu/RECmWaIExJTSba&#10;ESM7k/DhFFfe0phyZhlIGfcXNLbTpCIkg3Vcq7xwYdKu5o4190jaiEoATRX+iWoup1tgTMtZ+4iK&#10;Z0YjfWXfLRJlCqONhLI8WFqfmf0GpGWWoaxJFbcF3Y0rjr8j01T5Ou/ZeiQ6LfMB0qXy9Yj3pV5l&#10;tNiJ3T1Itnt4dKTg10hSxvcEnB8cmfFhuYY2Q4gu+0Fq9B/SjlbmF+0WGfJpNbs7clwRChmc711r&#10;NnEtNjd+pG6RsUee9Bs9aFMggE0u0Bf24iraflrQZpbj2G+O/1z1eF4Xosp5p5Q3iO6tvF9g4tLU&#10;PlN1azzl+RiNFUyMz69YdOxDY/UI+aKOgPqQvMm7chdpyjzdTN2iwYyBWVIsem7kcRclS1aAGBCN&#10;hAcfNes4Hb0Q5SMwTowanVT4o8RS5+Nu3DnW3ED7ZsPUuxt8R7cjkOq4OA/0kyhAWC3HEOtowQfH&#10;2CrG57BUNmsFRqvQV+aD0TKaLlnSCtbNfdyCRFvBdmD8Ebub8u6AIu1dOo+K0anDU6n46Tg2NL2z&#10;iunFOeJzLtRHyz/WF7mO9mlkHL/1OwNSmGbw4NgrlbMgpAS7tOqA8LwFvdXGjvw9WyVperWEnH9n&#10;NeQPCQKhYj14QxnbrOjEO22dv+kRuVPkeJrm85M1vHln0K8Q4houa/IVNYVEZiNJdVl7L3AXN+61&#10;uO61siUKde9srWLP3dDE7meLKeky6ZBypfTLzcT/EoXOoKg7rIKib+os32Q7n04+drZltIzBG2yQ&#10;XxJ1fgH2TjHMp4jol8TdFY6+//MXX1256E9n+IX23glzuddElPGxHV4lg5W/TrrTD6YN38d+Cwwm&#10;C3AUaWfuYWdpo6UNkzMZMC24njo43O7Hsu5G0NkCk7Fw5vG4tFQCXT+i0Os1UZtHrGaN6u5N3kID&#10;XZIyj8PThRrVUyuVk5Qy62ryZ9d7zeqiOpRvef2Sx2rOWUXkH9rCDniR2oJyTnjVA8nVx+rX81yW&#10;0zzc8AE/QVrKcgRaHD+OFg4S13nhGwSYdQV/kX1RiQJEvZVCzvQcomsGCixzMsvYi1/EOJk05hg1&#10;Ayk7FcUp6Y7IWSJL3XE8qzg0zEobKo9GpDQJk3YAzxBArIxSlNM8nidcguNZhaJP9U2DfJM7DEOt&#10;MF9ZFrsljHSKollA0zQ9RfZ6GUoJeERwUpmFlY/lFhEEEvGkG9GSHHYj3Fwr9HTkpNpKuH9mFEgu&#10;ZbbSvIwHrRH2mL22Zh0oxJxpDyyEP7P9wgbxBwV1a9l0XGCwlmPebqu/o7uy8Nx47EcnQH5WBMtc&#10;LIfzKKd6oJ0D7Axn59q3kQ3y3Q7jziY+PdDF+uY06Nf7CWRhowxp9EiXymOGSxJwYVGTiR60BwFw&#10;V4O6h+6DOzRY61uEpuJ0d2sa0w20WDasKT1wZhAqaM7D4K+FOHJi0pfbpA7fraXPztCdWXBiwP7h&#10;ez6+gBEqnS/1fhouEJTrR2vfgNoRVgjqIXkZyLO4vlkAtRHhmUooaUWYhkfWcNG00qOako6mxLQp&#10;j8FJSqbXQpI7RGSlcMDR5XZfNg3HRuQsDVS5zmirGFhiQo0LN7FTU3jquOgt/7T8DwGgFV2kw1E3&#10;3wOeT2ru8sP650n94ot9n2+klf7OFl19lan+RzK4ZJyy2E9m6WIBr6y8/CTNg/PIvw1wnRDpasOM&#10;GjBIIwddSSR9Kvpywt4SGsjWujxWmBLpQhfNRA+y7AhhAcDnZZMRFKUh308AxmVxyB6Gzfzab6jX&#10;tvCLX958Jhd/SXzh5FM4fYUFqb7u7ZcJnE9D5Z1OvoM83w+fvr7uKbZ/f2Ra9UJ67opworCWNbCo&#10;Kv1AD7N1zR09uUner/ixupsXDpQDSH/8MKvrP5dm5VI89ADTWVcYOfp5iXnaUVTi/Wzk2Go68AEg&#10;g5+Qu7tD6nKXmiLHOcQ7Ffo4V/JU7IlPDsVzHdH82QMnJmQkw6ogZkDgNTj8jU2BpBLZ//+Y+7sm&#10;WXLkShA8R2EeN7Myq8hhs4cjMrL7///Ovq7IzsvK9ohMT7ObZFXmjXCDnn1QVQBmbh4R92ZlVYOs&#10;mx7u9gGDAQr9OHqUvFg/EY7jUQYtucsjhWFxcAcdLo4PogjyLZZVGloT07T+dG4+QWrvtxzp2np5&#10;/EmKxEikwcOgshjAjzXeKK3x2pHBVlyRINiVGbIm9OPmnsVHmWXHAdFNM0HVVJXWWNpdY2TesUU5&#10;hxoHkk5jxZWVKb1lf4bdldtVfilEEIaR2kdY8NFlACT1n7RIWym+RsY0SCqj6tmlERjhoKyeYhYx&#10;h/5wYEv1i2GLqkA0XplFY5kFpoxhuig0yWOs77jfTWhuDRNAB98LD/7d22p8rlGCZ31+nPJDSPLh&#10;+/HlFKQftgM0dyzsJo+pqHG1OoiZshGCPlPmHMP3wVEBZTVH197GrtOJYbVaTb/P9PjUrkubZI8j&#10;tXtQp9QJUb53uHXGqccNqNxH9dTWUAwHQ6fx0tplbCJEdN2g7oJk0H2hMIkAH7CQbI0eIQ2VoM5V&#10;PFfsHVUxj5h7uJAcaCVpq8hhuiTCcI2tJ8ioOeEnFlbdYcTW4CfnKz+8tsPgLuWztJigOYTEsnTJ&#10;IkK70liJfJZZz9xzaQQiA+qZoVQer5g2bWSdKbPsUSyOOdROz1eHw0wDgp4AFcnN+qyTUaLUqQKV&#10;xTnxyD0K7lKeFWGP/LNWBia6qq6PT1MwFSTZ0JaONV7CuVmvwDHlxMS/BbI/d7oMf0rcMQPWoRqO&#10;qfz3bacdHsBJOrlyi7w4+Zij9UkPoy/2W6JwxFMPTm2a8TLmBr20A7d2OsB4iqDqcuEsbeyP+Zo+&#10;ioteo5FpBuw6bLZGEExsx9GuXZfckEWdWK2y754ktXnE4r8OdQ6vef39De5X49GLEkQoeAIQ+Kh9&#10;Hr/6rYf9Va68HvloM384u0Y7WdQfmsHPTHSCMkOzgI0qL4VSxcYGEEcHPZqvDrFjXPRCh4+JtxZO&#10;i8xBLpNkVOg7oaiWlslO2Zd4mrHnXzzZuvspETfZw+GJI4Ao/ZL1x8s3PRBY2fkPa/4CCB6f+ryr&#10;bxSkHhZLOEwlSyQgGO6bcnICCIQga0Cqr6FPzLvEMUv5lo+69Ux5+hu3HMpiI7w8YHW00rigQ+MA&#10;i7Dx1EGW64wY/IN9sCrLyymLTvYt7SB4n+ngixoUOkqqJ5wpe5rHxlxM7coiRbQIdXLbMmN30ELz&#10;CBhddYgI0rqhxMjSvltVfwACO9UU5DwqIzNHww/w3whFlnwJpE3GniO92xRPE3Zs6KNRSr5edFhu&#10;VobuIq1WI+Y4bg8TNTCzxuBiSK33kXq0PbyHYdyuWb8BsShyFKXnOjBvh0XGh2sBGEFRgmzkB0VL&#10;/ids3yQGLq3WKZO+8WrPbpLOgJhdDdwXYxUrmHfNDikl+OySObUumpGQL7boO23IqMtfXc+C5UCs&#10;kXRwPIjkQ+SHAIrdFrG8h42ZRxxT18bmTVint4AGeIA1g7tLCjaPcOz0PZ5lYRY9dCfN4lzdR3kY&#10;TzpcSOtZjKzNrHPoRFGCawXrpqdA15bJyQpd/BLvqi9Dezk+iRYlysqnZg/X8rFnpFCYZynpPjMM&#10;6iM9HoKH1Rk0gqQqFzH2DUQd5DRHF79n1JIeOBhEuoaXLK8HXj2PgfLAxW6SekOmmdhRsfZBQIu+&#10;ON5HTx6AXlmkL05R+Beqzuzq9HZ/fBuL+hRLJFDyKymPcHAB/63bs/jq3KVjSEwP1YvPZp6NjeN4&#10;2MWTPepf/mkj9gjUr1DzibPkBBL+61aAeJY7Gs0DtDQqF0MwdRgdrQL9MbYxoBuvw82Cbg4A90r/&#10;/p6+BjxzoCQ/yhT9+IAPb5iSIoBSefvfcsH/CdvvnTL6fivDqnRf0G24PwGMTfHyFmGhXr6Rp6+J&#10;R9qaR7RmgILGPQeb0XjzDgT1DKN2T2q878y0NZo6drxYxUwtHQDMDeax9eub6jJcepEcaOG7VGYT&#10;BkQisjzoCTDYM3s69gJBsvfvfNxdn0REBR2fO78Po00xEsJHStU7Ld6i6TvPb8OJ+3BZ5js+FjFf&#10;05RBDFKNoNexmFVLJK08tY4FSjqBpovGE+6FdwBgl21N8jmYuEDGEC/OGQDz9JW2fDdF/WlA8h1V&#10;KmnF9OVjWFZc+1hLPqDCi+KTdR7qwc0R9SvkWRjGlmketyGU2kjEDxl6/zEdTDlz6kvN4RPj5bjQ&#10;rDwOGmAlANhK/RuuzVjzfQ7QxTZmMSXExixloZP9r/gy9KlFmSgtVUf9IdbhYkZJcnaPhK8DqCrN&#10;1oaypS0w0CT4SVXjk+0j3eWgBf5t28nZMgbuPPc/caUyK8/lhQWXXJMdOha3xq8R6yObsNcLdZeZ&#10;6aGSQef0StAwYj6nwYuMkVxEHP4RDuxj/BRXM6ALxmAMmjPktAuGuaSjyRHWYBUl06hUPMS9p+8p&#10;+fSSvUBwM0uXVbmZiYbAttDNNskjiEmX8ybvMEURlmSGncKB1sKF6QSbSWTN6snSnhVHWB4zRAWH&#10;guAzEk/r/TPZIwWRBql3pCotXWvo5dAxLmL02gpNxC8BecOWVMODmC3kwAomBC8p4GMjyAFUKhDr&#10;WcaIFIojnBhJnqZITE6yYUWthwM7a8aAIXcuFV8koAkm9EofJeCLJ2UdnKS5Eh4WW/Sw/oGPyVyj&#10;II0/c9ot8YaUtotIZIFDFDNMANwik/OBcO+yLRdb6nXUdxFj98b19eYhi6q3vNk5CE9EycmHPpw3&#10;J/BXwYL8SUnR7IUoUzvvIPGbMV6L7On5Hya8irHbfnCkFpf7JFSA9WmUosKk40hb88lVYEEVW+8a&#10;axq69bogIigasf2g0nURUCuP/LB4V+4shFgzoosIwo+yBJOAVNO/HJNLKJq/6LcQO/uFGH6vrVNi&#10;KeP3/hWEpD89vcGDvbEmrDZPX+jw5NftA4E1Lsx3bv6tSZXD/HuWFfyZu1ze9FsNy+8wI9f7fh4G&#10;/M7BOS9S4bSAfiwz8Kj9rGVdQmjWloq0HXRZK8iDYiF3LjShh7uX3IQunATKvHOoqkv+6FDXjFaV&#10;UGIPffR8lJxaZZ1DQSlWAN1kv8hfCVAVT6udVPXTpe0tGYK+RfATX1EcvsGRVimQWSgBYhpCQ3jI&#10;rUiTMrWJWENhp9AAUteGaESrht4dfFCxKTy+meFa+mQbJug7C/J9GjSCeox5ZWsXIfuTus9SIkSA&#10;ZhYF1rG4l53DxUKOGjOMvjkIqxdedSHao+n4xJ4cZ61jyUyjZgJaE8Z2RKwAk3Yl36RZ6B6JLFMp&#10;VTlPiuijsj8rLyex7wYDO2vLEQ0tFPoqes4tyhDkrwgqpZR9XggEl7fQRL1b7yqCkYoeRVpSKaa+&#10;g3QZ21hxFoto7DyRpZpjlQGduED6VUeOKMm4agNEZsnsmh2RRNoVTC3BlJIhiYjjxq9V8was7Onh&#10;S2KBOlt1SWQz9Ah+SlBCqeSu1zeA7eW2f/0V7jNwYCZaj1UnmVxkN7PWQJshiW9vnv8ojetnbUij&#10;zyzVUy5o/PnJcy/bZb8ev7w0Srnq1c2kKkxy6A3D++dOeazIDLCXXSG4osrOomG7RHRgC5GyXjCU&#10;1HGgSYF06adRkK+VBSa99thiY0LKfcGu7xCX3f/wLKEAF/xkVsAqlt1QMoPDHVGlOFaWr6yvkN0n&#10;RpdZ6nDofA6iNTOT7G5ZTKS70dD3DmD3PrLPexZTJknwpv3VPLxITdazcsm0qp27i21ovuEVSLZb&#10;EApYRCSEmyqS7Wwk3Tv3t3q7IbKeqB0TacvTEJ6PDJ0H1sckrkR7hcBcEhwOyL1qlcgd7Szqo6aU&#10;g5Gl7FkI1AG1kKut0hroaAbFRhqOr2G0N3inyR2jxjpBFVujFjE+WmI4k3fWtahTAbiVGXsHt2Fz&#10;UaK7s2rE5ss7rjrX8k0jdTigcB+H6iD+DHr4juBI5cuG9bsUF40NbgRvGUOrKConeJAnSIoq3Ify&#10;gIgSuE63skMOyuHkhErmwDF5k52u1frSGn5Yrg2oAEPjssqEtBFC1vf6GRPLcCU2D2iv0FqPLWut&#10;TfKIoaiYuQcYPzDdslZpv7mnYzEPCj0xTYXhkI3aJq4o6GK5wVOriAPQDETLQm4Ialx0ssGKuw3d&#10;1VwAGvy+beaAtNdse5TzKAaQz4RDL3XIQ4jiWahTB7DZenfhQHLjaBu6EmTp6Pua7AqEBHfj5kOO&#10;k+trPAEODubZk6j1CmR9lkR6ecHrZ01T7PD2v9Wa/fwx79ziRLB32dXT53Ws6pOS6wGZmEaYuy+J&#10;mGeLIJJFVZVdspt4RojBsEWHfE7fJtiN7plVcTJQBlvQcGSc43xxOBuAYgycrWlUZwitlABEin6Q&#10;rnJm6CyPHkVfBqgxvhEUCJpR/WVcgrBg0ZDLLAnlZOxoTd1cVUoLewxb6F5RF/c4GeOnSCMJLy0K&#10;Q5nmf9SMEDeMTXm9RI5aEiKskcJvbSNAPdpMQDI+g1J9U0r6+61e30g4YgT/NGOhRVJyiGwsM366&#10;FfKJTn+KDDro06N+QJg3PDF5cua11lhz7NPRsRakvhX+nvc3ont6Z4fKTmbNrtyn40gBUWldY4SD&#10;8SXxeUMzPqKTtBAZAYcI/mryWdgCRYQFyWQl5kpLjitkylcmy8VcCxYOAWmOehcyI9QzcfQ8EVv4&#10;C9JkJCUGlVSVOGuLXdqhVkHYZOYMQJHgILWMSaS5oZhDKoTrSvolQjYIb/KBSNA8bF7LcgsOtPJI&#10;cQbVh+bjZAtj+N2Z8ldr14vtgYJo/fNUsuV3bc8W/TA40uqK7wRgN7wA11JEQPeAiHjM4aOKwAKD&#10;vtOjcA8lZfejLENKz9jDnhQu/sYW20Y5m/Imix2QPtTB8M74+XHT5PMBjSuoS1sXpJ5pTHtT7iuX&#10;9XgjYtmGAK8QZ+zwxoF0Lt02bpSFMSKJdEZlgUorjQ2K1LmE9BMTNNCz9cfVEYuowWNqRqrYK8Sh&#10;qkDPZzjuAqtkPN+twTqJKHOkdJbLDK4ObSQhTxeBZdRR9XbU6F0k1GFN3gPHOxI+V59syOqC0YYJ&#10;n0q9Zy0szyqvBnfRWJU7J0ea5BklO3g5x+fH8Rygy2Guad2ga9PE5Xw7lbKMW2zzEaTRj6PCXc7Y&#10;WKeZOyx5KXIS4M8ZgzrUqM/I1UMA43LFPFlJouF4h7NR8VfTYmb7ECQayeGPtw5wREWyGceEfyoO&#10;UEKQzsbAmPFKlEmBociOYM5OhS3wJmO6pFP4qHGb2Q5tQAcb0YwyM/ddMA/Lc4ZTnlmbj3HazzdH&#10;VOxz6FhG4TMtK9aug+sdItiIHTSzB135Gzp5MsBmcY7lFWC+CI00pXdsws8EG78pMrne95OX/WR/&#10;TkbRJ3HjT5D0ABnIb6WPazXPmOxxdeS8RM4H4cG3Vc3fK1prjKhCeFjn94cyn0QBiJ5cJX1to/UJ&#10;oWkTmnvMmAMgS5fzaZDdnB58uoXglR5MUFwLcMRdSTq65LOGUwPK8EiDERgujXAjQhgc+1hSYJh7&#10;PhINtHkFPM/3V1oEY4Z+a3ufMF08k08czgVR0u1bikQ9WLAnd+FBz2GUaZl/i0eGIcKy/vHRSJ+6&#10;a8TiTKDcjadZy2O1ojVAShzV2uu6RvTscDCqp+2ToKH0Z5uB3mieZUFnqiir5+qwDQC85+65rHCD&#10;hRd1PJTGdIjlYEwgrY8xXR6KtKjnmWMIpB9FkNih1hSztQkobyQB76Kb3UAEkak7ZbBApAPWdxnB&#10;1g1b0bgPgRG3a+SMA6p2xKt8FaPdrC1/xrB2emg3GeDuQIsSFAfi24DcJBuYyffu3Lb4HvBA2hGy&#10;KE6vesOoWDIQtKYZjjBr3j3Llcc9Pp8R9Ndul36/y6Do36WNFy7pVMYX2DLodikflEHSCCraRVV0&#10;s4UR50nzLDT5RFix4RO6Ri86tDwJdJk9eKqUiXwoY+2KCr4gcPkIzJJPqRHNw2xF1mRc1Bxy6yGs&#10;JiI+Kt+cX3DdopGsawUayGNHIWET+Zf3obFohyCAa03lFFFhf8a6iydaRaG/P9Os6dlwD50y3Y6c&#10;cqz+W6ALDYI6L8m37kcpb093Dml8vDtpPciZ0pmtZIftMrqgnVGPy5KoTG5UcOjzQEAU/njkRtAA&#10;ZbmXqjlAQ6QtZCVGlnfMJp+wWVYnsiACsGVtuAsWWTXv6FLfsNM7lkSg67p8xAOE3rPmWPyRgf2L&#10;frhgBvAB5QW4G8JOfc+KUHTv3Qe68MJftittTZELI+EJa9Fn2rNao+8c/+Htnj1Oke2daY3qsuDc&#10;BpefcsfWagV5OaCiha88XB80CyfX6RZbaQ4NDIDSMOOlcO2iCZUsDaQKexHJeKSHfKy98UELAg3w&#10;t+R/TpKI8LKHqn0WEN99eaCmx9lAner8/OnzsN7vgNG+c/rn7/sYd70+7DfmLRPOBrglOL7cZKls&#10;ST5SR9b8iOPW+e6s+BCwCSBoQWcGCADhU1Yoat8cizRgb2aF54p19P4l1osJCZ+Hpvu1plDRXJdd&#10;CiBySkRpDzPQRffNPdTZuzsAg/aALnoaHYV/lOR0mNyrEqoTJouLZu5SBEcz/GzX0Nzr5zn0/ze1&#10;UQ7ug8Nqsn7eFh17NsKT+hClyIeQnaxQYA1Fzq9W0GSancHBUOCeiIZIRqXlGYd1hOC3AS56J0BK&#10;UJkDfOnDTR1lwGhMioSc8Xhulgaq9wCYGukjejoAYAKgqOZycLencptxUcJga5SlATtqJxMj2S1l&#10;CsHAngYeTMDuPaJPO9W8B/kH3ZnVPiN8YqFUQRMXTcHpAXfwoEuKiPVigsabGvU8meX24o3n220P&#10;umxngdYyCh2WaI/9o5WMsIotjeJIJnR3yXNH8Npi1SVYAkBEV+++dXWpmfkx2H9ig3fb2CunNWtf&#10;/w7O88em5/vi+pNwIMjFlbH6N+lvNf9A2+M87lJQaNFHCe1MJI+D9tz+/w7586w92pyP3yD9R8Oe&#10;mWmrj8Ly5LcIeoJan/mdoj7L8baU3IiKV6iROxxsjw/I0O3gtfpmVC0ZxRKRMBSMwNxEUNXB9OzW&#10;o/Xqcpar5ADozTuKio3Xi+s+eYRXaxJPZvKwP08c6e6n4Y7uOofH7gMTFEACTLKbi4SPdMpxxxEA&#10;aoGD9KYmOukdiAq6KQ0Cd2hccsoENrBBPTex1sLVFbQ/qW0bBLrL6Os26om7RgzqmqlmLs8dRmP4&#10;PluDbeJWY9Av5u2zSz1+zwDHnK7fyfALxyMEzbs8wrnexhtJE0XGmTzypA0d6JMPF+2UMprt4Hqt&#10;6+eEaiY5+1X1PmAYeO/q1o8klmuY4sw2xA3w09K+6uB7jTqNzQEG/NhnPTjZH0GhPZRS8mSFdjIw&#10;FDICrO3VBJAtPIUtrOByjQmiOiSLRKt3tq3xAJ+bzBOXGyesMLBvbDblrBzcIZqZ2dnEmii279lB&#10;WLm7h0uuYFozJQXAd9qHn+rG8PaX1jc+P37zrI1uPzNHJzR3+YBvNk1XYW5UP4U1aRUTLDtx/LDE&#10;SIMU94IxcCE5/2DWdXHaorHj1+Efm6NhcEqwKnQxIMOLLXqq/PdOzcj1ZFSnjiZofnahVcZXk9BF&#10;eL2DwOVma+6ZtlMXFbQycRkYUEePJUByeJpoCgNLovpm1al8zEUQ+/Jn5ZdcxU6ftIsq0grD5QMr&#10;9FlS0De3ub/PiRhpoYGnnVbcisJa0dIiaR0wOWmdSnD44S6rf06wQ9AVhA8NRlka5Cr4OWqELECD&#10;IPYoNogVS+6MnMs2vpqRlGaxwCt5zBABvhAaOfnTFq0btRPEyGOrsLJAlG7US4nghLPc++ry8pZK&#10;FrEkRQfCcoYDySAZNLbdkmYpsq8rq9nYnGqgu3b1SFEL+zYLqJBhfddlWURNyx6Zoo8GaXXEBwPm&#10;BIVNszPqIO1SAyDfJQWPkTxw8BFP8D3i087gJ3A3ObTHrlDcTKW+K3y7ifbthrZHBR2K/HzR8+9r&#10;dpg7TxqX/Z7H79f2nebY44T/bPjXXG4HKzTgZAZmpFMTe2mnrpNRh7ZLzeXuN2tdNTshkk1JnnwS&#10;O6c95hKjMU45QSh/ezNLI0m1uSfUJyRB0nc9qcrVRk5vi7Jfg7hIDJ+XARlp6u6tteYXIml95LBx&#10;kzsgrmImIqr8piuL9EgYI0xM23g0jghkvJhwjE5wozGpvE/qCQsxeHRaz5/r0Tj+XMcRObUpgLZS&#10;4Sq7lRKVBytrgl5mWn4OS8R4c/fgoTNTw2AV22QPbiC01CoYbCalaDDzCAJLi9A7I5893CcMcayU&#10;ZUW/YRZvGj22f2koOiy/3tisnR0j1VtCd7cDq1DaeWY8roL42jVAB+OUrHAT0YWyIT+e/w9H5GUV&#10;G0hcWgO4DADoSv8sj98/q70BUdMKfYftXyf15sEurWZogi5xemGRhi96nHwwSqmzN7yq/HE5REk0&#10;UuWo4skB6FyCMoZiJH8h02Svng84mLjD4h1h1ccsUzHN1LJVD8+82h4nWzR0QwWDS3T0hNGVAHPj&#10;1h3EbmgRjdEy1eVG9UfqTtc1fmSocFcHvNNY+tA3tAtc7vGSsVJ5mkQpJsqS4zt29ckwWDHSj5Ze&#10;GnVP8COXyZnPfvqwXeRzPtjG33qdix4OKPLy4du1ozjegtuayY4DtMztZW2iFz6IRaQc89HK1Dq2&#10;d0yVQF8paXnKFl2uoCOJ7uHcsYvVbZ2auNVpi9bxSRdHvx4rLVCpBAeDCHRuAvILNDwfTWrQHQp2&#10;oq0raocG6aBLd3kroHDP5CAFweAgerMC7MSdQxWnUe7x+Mwh5AaAJWDtaGdycVmwFKBn4/6sHYRF&#10;6E8FhlvLxf5e7WJXTZrHs84KFnQKmYUMiewW30RMcplIK8zPl/jEaYSMa4IXj7/LJMmSgzFNLBGR&#10;+oPYec9+m3yqmJipJsZsH/Oahu4jHxEYDEaxhxFpgiksMluYP5FLV3UkhnLzXAATCFaJTPiSGLZi&#10;S9YOF2CwCMtnsN5dZmBQ5CpiNYM6D8o4QY9QWNCZWOMR4ojBpAKG+LLK/KshDkVDPE7dGMGTjhKk&#10;k2nkqgcsAVFzgUQhEwzqUnA4UZ4FHgXzDvclfpAvL/wEAcoF0i3CiLVilG/5vWzRC4NvFa0ojUgP&#10;n0+ND2d9vg8PDNeCnyMI5Bp0Op5+Aq57RNKDjcVJZ/qhF9I4gEAzm0qNy32Xb5b1cmJKP5bwefoU&#10;D9uJQZ5kqZ99fSd79UPzlUWNEL6nAZvPPLmC1AcEopDeKodpGmmjgkvkiRXWBwBo1t23ICCxpA5A&#10;pHyn6BpeOnWgkTurJjxGMecJbvcgd+tynlackFZoJIMTQIOAoleIHsIoNsGT4Qyh5b8fuEjfwgP0&#10;+tgBOwqx1bbkYaGEW0yJtruwzdYbFb/auqmBNHUZ5IZW+6u7rG0uj5o5jHLEMgY7nIGImi2BuUmZ&#10;w3oDPFCoOEiyp1sznaG3qg59YrNPlx8iVT+M24PdmG5o74+CyNPKP8vPDMDGxpOlaz5uXBTQmmqe&#10;GfXla0+ZfWYqWF6etJA+fNye2aKDqehzyZy1cC4kZLDBkp70IbJBW31l21+o13FRmhswgrmP8tDZ&#10;u4ym5laobvZ1nCJ73BmvUsdw69r1i8eolFFD8KNweerFTFptpIeJUcbnw3SI0GgDQdsT48UOoLF3&#10;gGzePfXtMpmiMmH4sI72m44L85usUAAq4vHPt/VJr4T2szkUy6Sy3PgNMdgVtn0yQR+7dGl5vmP4&#10;fSaG+bRjT8767WHYx6DoN4VDm05AgaVrQHCT58wNZft8+9wUF1Eby+Q9c/SyjZ19zFJBMLoybjlq&#10;jV6d+5BTqKA/sdaFKmn+ecNpXbO4GtLTN5GO310b0SG6d2CjehZ7OzQLgpsgED5cBKi02PoqJwiN&#10;mb/PDJAWWVGoLrV7DS4+LA4xXgiup+2YuFI9DuWDSU8QZZFLlYl7heTTKdQwL/uJsMNBKRw2CS19&#10;52UXqqZIFW2HuIUzK7JAR+gA8KrE/GSNmR3W4EHUT1UKwL4aeHEE4TTAo8RCOuos8oCZ39SOm0QX&#10;QJioy8My1IzSUxXOdgCxIWa58MFYnb10WgaHwu9PTxKQ+a7Lje4PidE5mGFiSbINbHR5d2sQTL17&#10;uj3A8XIjqkkzQu6hkroZaKKhE2YWIfPe0VqAV0kYzPsul7YWYWdKu3trm1ho+kzSOKTVJftI2tRT&#10;t4mdLGtOyHumE+ZCoxy9WziQkkFJ9N4ol+igGfqufTf1VKH2Xe7thy/3r7+wbdaaXL5FHCbs8cgg&#10;1cv9VST7HfIid/3OFht6lSy+uM4UamMjf1SBrk+t74eNetnO2uyjduhuZi4/UqTQtVqNdD5mLsVP&#10;p5k3Am0NCi5cU1/rt3pZTgFr7Eo3TcSje3fYbt3j7fMoMQ6EVcvnJw8P+AHl9hgsxVFrOYmv7wui&#10;Ji1QiIMJl7X0pgFrsEup7mVjJhOEtAnHCmTc0Zqb1G1z697YOqKMSoZiw6visaDuX/XDj/e23fZ7&#10;rtwqbWIROMp8RiTSP/nGLJELzL0gruwDAEVz31vvncAAuRFnDiMA8vllmKAx3u7zM3InKxaWoEWw&#10;+GwJEzmREo1hWpQ8YhKt8WhWsIRz2k7bWGWZ3m+AYvpHzpB2MghyTXSGEzl3aAuznEKz8C8niiwk&#10;ueDsScM26PJD1alyK3uEuocNvSIkoeyORgiNsw6tWdDenjGbOArN+V3eWAC8T+Zod6yfLy5WZrwX&#10;z0XCYRYHSwnsw01X401l94fKuCLvY39L4IzjXRTcO3K3yqIWk2FGa5/qQPEs09PBwSYWjxRey3gt&#10;YZyeBzqOP2Y/Pg5ghCSiqDgnXG9FaOfnWlIe3hQfp5uH98Ons6V+L+GQ985wsRk0ysBgDaHUg9eg&#10;Lem8K9tZkSxOmO7NIbnkwT7aDU3RTwKg2Mmq9/10bxr7wtME/nyQKZMNGiqlPLOqFMph0oxZlvZb&#10;9fzB2vnQYhiDFiuG1tUZe727GBxu1+eOK5DWg6pjkdvvGGCfDz9+xjJ8lmj6HValwM+AaTnDJg/G&#10;83Nj6Z1u580RbrhKQwMgefLhCuEGVblazTJBfV7Azx/w4P9I2cPngfHZLmzRFBNUlYsLQoWMflTL&#10;8OThYXN+9gTaDFQNADwEQn0InIBpqDWgfNbLqkmLwTwkQNy1BVTMbLzKBm2aRdnkLnlTxGM8yVO6&#10;1iIuKX+jmBWRVd4hdzdSMDHUtw6XwZOsKJQ9w/PlEtKO3x4U5fnzuiYHUUT1Xl6FTNYvLz9/4+2n&#10;PLNTDdL6HMOO0/5EHPaM05/5paAG9tqGxsagdLqOu1w6cQXQggUnTz5ysqxyVsO4PT6dYnAmXI9F&#10;lgOODQvh30/remgAw7fcqL7Y0jxUeY00kgsag1RSYzn1fuv7HRuE1veuswbpFqCicOhXmq6ZhUZI&#10;Mws0JeE9M1YtNF0Y4CbvgLTRunvEK5OwJYa77HOWCnEYqtL5atTC7vQo+9E9K7JQoHeqa9A6KmIY&#10;USZKiaDrrv0O76H9y7sZ+eUHu99pJppbC1BduPCJCMwS+13tFoqajnrDt7ayM+2di3wn5GBdOp9d&#10;dieLsaYi5Jam4uqcoydILO9zID+Jb8I//hR6Zi7m24EEG47nceNwBClL5HAkNJx1vvpyOf3S/jxh&#10;dPEwvM+cZY+x0PjwDga4DjiFjueHUpdVX4edNHy+eQER6xgOmVTbImNRdHOKnbb1Tmtw78o6a3XD&#10;urB3S/9RaIoH6Sqo29iASUZJs1zsj2MatNgA7Pbibz0Lcgzt8HRChMIi42BYqvNZC6lbbq/apMsj&#10;GZItIf0o6yKk0DJzRGad8BylcfHDvULyWb6LA4vS7J65YLgrarME1aA1jworFpkKupH3tFhIOKzl&#10;tC4eXHfH5M4LAhPlrqzpXLcy7DPjhocqqQCitlZ6d0bJFS9DJNZsJorE8Dx47i0fTYjgreTDI7qo&#10;cZzqIIYkmPeql+E+P1cXMZyJOebKvpX/4ATKXb8YwbGE+XxCfLncjlszKy85wtlnreesAOe3HoTF&#10;wFEUpwYXlbUD/vO9Av+Z1/LxauV+tOhApjLXjImgK+ciGDd4GKtE8z6oLgNnMdoIkA7Rehn8kRG9&#10;9zS9IaiVw2gTdpWXKrWxq6dV3uUUF71sJyTLKlDSnGjH6aQLF0VlqmdLHJnLolZYqI0pacLTI0DX&#10;YavjCL+fyvytXFbf2vjwBi8/f8MFP9HbFeD9W9qFQaiKc8qi6FTUrVKF2X3Rb/W+ZHjgxB43vb71&#10;VVs3/dNEjfhhA3eSxfaS2A1GAOnBFi1xNL4aT33upFOUBhN8dMYe3zUtLboEcdRiz8BdB5gMSYEA&#10;RGTgBbgv536iK88cgomIPokXpAp8wlJsKGdh7iO/45wfouVv3Vh84Jy2Cs/y6yh6PLTBgl0der4O&#10;UU7rUgK1XqrKUZ9kEWsrHa7oGnqHAd5gF2fl3TgpbR9+CpuEMyoK5NSZO8QyDJZvXo6Szrl4kUnF&#10;VIVBCQiqWt8UZI1Hf1IiUdPWEiSTHiCZpxFMPdK8I+KeNeAiJ3RGAirOEkyScmczSYT7TpnTRIq4&#10;Rfbv0HrJrux/C/zaUasiBMlHErYk702h9qUXB4oSlGJ8iGXSd3lH7+7eXIA2d5r5lx82d+13EbBG&#10;GxBp1dygvNMScffhPvph+12g7d/TKbvsSyEKY9TTFl1+z88lAg/nijptbCPoYFIQOfgjWORw6Ydl&#10;TpPF7IqIkK7MnYv2oY3623995ydm1QRcr38ASIdrHnX0ZJHND9uqVXH4uRtvDmR1sXI4Rp2G9RbQ&#10;2HJIehWdetLnZak/Ef4GOo1Gg/zlC/odqdrVtnlxIpd/D/c6fGUshbhUgdorF2LOfJLTAbUqH3yz&#10;GvZqsbwZOLLt5gUzXkfGrwqmAGN3hG8q0EANHjmhumdKvwA05y4ZgmEovCzJtyQgo8FRibo2NkZ2&#10;TnkVPWt1rb0vPSSOGtvTOqLjg/Tw5SK0lwgk0wnyZAmOVzi310p5m11/2CVpiHzGaV/Obeiso4Qa&#10;9F3K+nhKu3QQHw8DTspTfcpHeecKq2C0RvWTznaYpOtpF9f8LmlvdXkHLCsJBd3BRDKuhuKZPAmX&#10;BuqaUPdEKK0pP2sT2QQ3SI2uRinUYPrMD3M9ydWop8r8gCMMfcqoi731QzkvBNTi6nEOoE8J0e1D&#10;o7y4ZT7fjI9a/F+j8clLObXfbhD+zdop3Hpc9aUthk8zBVOkiGUwAUkM8gnXFIAUkecj5y5zre+c&#10;26VjmuBuyfmfOyyPYvKdxukQHpc73sFkbt78GmKGNZh8CXW0DGkJ6G1hJ6LOkciT5BcZ6MuEONPX&#10;Z1udUZVOF/ElbJfiM7eGy4f4De0d2oC1PSLivqOOy9rEjILWHjiFauKypksiczVnZg6G8jHQWevb&#10;tcPns09gGKiFRAgnuvnEzq1YJgpgh1qRJD14Mcrvnt5iYl2KpE/pDOZsSGRpWqQBtV3fQsVHH5sD&#10;plA0HxaSzj6hhD9ieH0jUn9uEroHtWQarIzJHIMD9wyOGNkCXBZzPRLJTI29Z5pzPMXupNwU2qxS&#10;dTTNSAAN7Aq9TY4IlwjDJg2MkBA4fHgXKDlr/ODderwNMXLf5B4BWwBVVy2fcLv57SWEizFirkUX&#10;TFSNVeXKXAM7/7O1UhS/pc3lYGO3UKBXr1klOTSZz7bgfskkOyRHlF+4LnVx1cKJEylefgMq+qF9&#10;6CV9P8R6+vUxNBq2KCsasCZ1n4EqiS6rS5mag1fbKoAOa8f135nc0SNkMXpmQPJEgyC70T6h79hz&#10;TUuk0UBSbreX/tV8AkMibWFABCOo06AKlC3XlMb+TACIkiqLfXriHKovVRFhrnLRmeh/YFiV8SSl&#10;GqefKyoKLUhLxvFGgxAYpDL35VF2BHADvQGB180QX48LAtgtPWEBKvPYjHqIkSWBqH7MWGEwHpYt&#10;KjKxqUkgKw9QRibffpY0t7DHPv9cyf8uPr17qZGFFde8JBxSqTKP11w7Q8uCZHXgGff+CfTWSf9x&#10;1B42+qKjmUr4xP4tKREf3KqmkFkH0H2uUOJZcaxMt16aXIcMoMW6v3aUX3YjjsqkjgbAzWUxT7LK&#10;/TMS4EP3VgNe5+joaB3GQFVLGOhcs0AVGdQN3RH1xBXlAOpKwglmAOC46o83DaeyJZQBele6l1b5&#10;oAJ/VH12TLPj3ZUOcwrABnSp8QC+09C/16cp99ClfP6OcOhqZrxvZF7++tvzPD/fvuleA5n/QZRY&#10;wwwFsrqDnsVv3r3fswWwmEcPuIdojxmF4/t5FXAPzHvaahehsaN2Dw5ZREwK0+tuhr9pFB0dRvPJ&#10;hD002aTzCM/QFmox0F1Im16qUK0J/V0XSgRFQ4T66lIsZjqyGV3u31C+5a/SVAG3+NN09mZh0cDG&#10;6xzg/u++70Ec1Buv7ND0oKCs0E4d4biPfrlr9yftcm8dBupRwD2WaqzWF0LbBV+e+lnad8eNYgzj&#10;ahRl4dF692FVa4Cd0jYKvS00kwwkjis4ypCu/oxpHEkqkyLOnX3nfrd+f5EL5P3tdlUcdTdLnF4U&#10;/zXKxVCcaDRGNpmb2ahcH2qfjURfCjDbUNtbAAXJqCyfe+Q9FwKjoI3LgQwjJPdnogRyscV/ud9z&#10;hVf9T/Ue4V+5etIRKVDqwTlE+eYO7753hust6Tc6PSMazHgxhxeJOOsZf5/2bFWxbLlvdfCONA8I&#10;QAd5pWZ9R1tlHqEObS5B/kR1mMmHz9spcegzbRx8OmtYoavjLHINPnnlU6/WD9EIimZSO2TpYTj4&#10;As9jgbhZdl//ltfYBH/Y65N+bBwDiPRPE8a80xh+BTm3G+EoIIUjRWounsr9yyep5xlA3AHHBdKC&#10;tRLvo3maqwVczDS03AJI64FJYU2pcBXF74v1VOrj8eXGu6pAaPLD0xDwlyAchMk9ZBEi+BRpta0h&#10;hJmL6oWEDKlFANjCNsvM6AoxNyFLlQuWZUIHe1aQWXFoIaCibtegTviEAXkyQZ/pZ5dW39jc0+U3&#10;2PLKxwc/n3hpPKgk0VjpZFihtTFepO08C8c9a2VUchL4XrWYB8kGNJJsx0geuz/zgCwmpGGgMdMK&#10;Zf76qFvbQz9W1/PZqbJ8vhTa58svPUFLDDNd4R/B5Ft6p82pwLJcczAWkZXRzkMPKkEDPTxQRndX&#10;a939Jap5SzsmovLY77PKnrxZodbXiPV3hf8yW75Hq1yBIdcHxGAQD0f5M06+i+Dbu/mWv91ifCdX&#10;8/1T3j/m83Di9y81KtMcvhxEr5fnimCU9rZ0jpAr5af8SJ9zvN8pMfgJ+JCj68NhQlBLUdJP7vg1&#10;jwPxalHHKDMy6laay/0gl5J3iZzZCpgG8lUbESedvy/WnnTORmQFcnR20tXpUfnLkixXwGEePI6n&#10;5Z3yAeexLECNUGngm/HKEJ0L5/vtvutmSyHH+WXZos9yqC5bqWGfe9+LzKCZJnw1nNWpaPiSrpaz&#10;bA2E5ulYmOGDYz/czwJAMapJHITPnEotdUss249G/9JOTBdpPWfxJCEjpBqBPtNYKnPChhKGcUT8&#10;asEJtFgIJbm96gSMPdPK/MwSQEDAyAU0yldzepU4lmhJ972ziTDv/Vx9LEahqrCIJhIWCBdFjqiT&#10;skajta1LtrAVkJRxpJ3AGmxT3xmsv2RYeuOUKD8fodSRSJ1lbuKRs9zLNLyDzWZMAZQPyN0lmdSk&#10;iHa2/S3jmcHV5F3ese9tv2Pfowvt7VXWFOOPCh5RcrF7ZJD3v2ZM7q/duHx4VJPSI3DQTE9WKOJN&#10;/WZJEnSOLKJOACjQIlaOkIfOH7F0sTt5VMqIX/ktJmi0cfyzE7/P8rz85rEwDMtbJIg64xVGWRez&#10;5r6jxXo1jVyQR9Ddg7e4fFboCzhOYdDImZZW9OWCdmU+wifsnIDkybt7v31p6DsyMxIR2MsXufjp&#10;anPjuEKWeGEU+4kzH8ZzZkysg1VPEtW5IFjr8ybDLoqQYp6E9FRxXm0MgiVvU2S7Y2QsWmu0Hljy&#10;pIEW5C43pNmZgUCDtAGAOjP9QChhHtkCaFmQjXAwcoCZE9x3VIIuwaSjcYFmkMdECEJDXCzMiiqv&#10;plK9glrohC8FPwd6+cpATeIXzHlQmK34klpqh9aH8VoxXoSXN32Ch0rzeu7j+tAKTdVMbkV3N3Ja&#10;lzlynt4RNQ0yIsE1HMrnGUcwuR6Sbq9ul5c9HX+5jB6e4JFNKifjKTqjctl4be54viADKjWeYTAb&#10;RX3PLPv7QZyQMhFZcub4bFFIcIR4OtkyB44G0K2rNzMZ2dnxCZDQ0dK2SutITXJ45eAngO5lQv43&#10;MTCf/R3LX65ZLjSY4+oQVpbXsXY9l0ovV2V9vy879JvCoY+G5fr9s1+fXtNI14n29lvban8ePn+C&#10;x6gRTkrmjQj4ieg0RKYDIhTx5PQzWdGlO2f0koXVE4LgSsKxJtbDc6VD/jSFCAZXjhkFOpxZIS3u&#10;E9bOqIOyagLldQkPaa6uRRYJSywUdeijLVoWBOkm61k/Iq7XwsCWAL/D0z+eoZR5ZYtk0Zp6SlUk&#10;MI0s4Z5TK7mWZN4sZG/kiJZk/D3aw9vkoKY4WaQ1OmvA4ckl9Zkk9ZFfXjrNVSMx8cJHlKqN/TXP&#10;nfCrxXWS8js1ZQvCoXGzNOlYSevjyfJCIfSVn7O7fUrGkN3lAeKh0nU1Yzk2n28VtGQp8vR+EFEn&#10;1Hr49L2P5xppY4O8i2byWedCTOV1SAQX2u2LfpTub33bQBrZXrd+VVDBM4GTtGAnGjoyzRKnJzM1&#10;wxpNkpCGqKM72iYz2aZutTaAUV9x2wbkxiqNzYvchXCXNrD7PYDKWUfUYXK0LaaYUKF7CWmCBq8u&#10;3aWYxsUAeevd7q+2f/Wvv/p9b1++cDO9vbG1bdvC2RBjiTb8+t/irq/WwM9XHPm4vX+l4dz4xhsO&#10;DVfX2Ltva1VUYPkm36OI7sr83sdENY6zM94V9BpOiN6FLm9bZku9p9G+0641m6ufrk7mO/sWFkn4&#10;LM9kfCqyZ1jVU1mPS+Pi2E6KQlsGj8W/cXLdK314kXJGLNbgZcsoyxXsZelduIfUvINA3wWLLdZ5&#10;esrzqbaIl9CW3WiXOl02w+jPUZJ290Nul0oFGJgRpNtxvX8dmbosrYmARsDUjGjkq5ibNsPkkvtu&#10;ciDsn86Cpcir+xLY2PvQSAKDZUUBAQLmFTxWonHdT5qiy+MlUhmKSY/7MiXWwH4N3HtWx3HG96T1&#10;uV4+1yJuYAcuokBD3cz486LrYAZ7H098xv71+RaTdGxG6ateLQ3AssxaPlltpfXzou3QjKDjTIME&#10;AHQvlN3wol2U8r1SWjiNeFT3vIheVY/BmV8aGxQFuFlzTk9r9jacwmvo6WjsagSAP2rUdRBPcBL0&#10;yEtBl0wUZhnDbc5FMs3ZpxIjNfKjYukuYwrJief6HJsRXLA+gW8nLPq7rYF7bZONsTXr6J1N/1E5&#10;ZCY92FpnOYALj5kdl+bc45ffHR19FhEdGJPx6yHx4Ul/vpUsd9UT5tXch/15WSX1nCl6RtPHpdOA&#10;K69Gj0RRQlK+62u47rBCT76dD1vaoimfD69y5pc8nAT2SKsIEoGgxX04aH5lS691TCLIRJIlrHUt&#10;Cd97KsqELqhLm8SgtU3RIlNyQwKg1KssYuaZkk1ylQNOTjZD8q0Ma6LCtxKdaKQ5tGExQUMmrmJu&#10;be/w5T4u9UMu6Fxt9auy7lmUHDgOknCl3p1iAk+Fi/skzQOBXsWblTMld3zzAZK0dB82qScRSmTu&#10;TTUsGCkgOBroHJrVcUjsQXhNBFhQG15QpNnBSU+ADWqpF4cVGvBDy+XaRMFFmdQFq+xWJ+EzNIuI&#10;EwY7U0C1OerUQWAvWA78nss1qydZeC2Smy6C92bwLgMUdlviLQXCmrn7ftfbV9v3tu8ge9v08gLg&#10;xJhnZtbmwHp3krZtYfQ5GVYoqxI9gIi6CAStkVK31h2k3WLPUCSYzMkLeufQTcNrRTM2pYVpJDog&#10;u2HJwY2ETvOeKy+SrCSzBsC9u8PgLsG7bxvDnysH1cnWtv3lC4zt69fAsOnLjyISeTzeL4D2Ine7&#10;3ez2Ra3Rk0H7qPn3RcdZv/2UmnVwhaAm6hNZOA3OyyPrs9VKF+TFtZU/DZeEEYGunPvEp5rop8yk&#10;tcLyxQ7H2IGC7CtZenzw6EDm3gG1Lc51Wtu7c2drbqbWbo674W7tTON+1Z5hd0/q77VdakRmBy5X&#10;+MgKHae/44+bYoNEYoliteemuLSGIM05Xm1JOEPQJ/RK2zY2mN89Mm4cglF75DfefsD+SrjRT9rT&#10;ykUcBLHvKEhRjtSovjW2H/T2ptsfAjC4m6XEjrRMHxN5mIVcEi5U7t/Yzlk9Wed0CeNmDXAyzg9G&#10;X2AEXUPBD8KWNlwpofsSVZdltDgrKnjBqEDYzGPuri3Qh2xd3mhdDt4M7h6j14goF17eM9/DFHRj&#10;EzsdUNOXIEarEqAyGJshxHmUvIF1Sz9XuCZulrE+NwHd1NwRRWE+DOy/03JO+vAR/WbXmD9oHGdG&#10;qeOt1wMvleNP8L+MsEtFAOP6+QfLtLSDlWgqhyYwjEkDQLti3zXzooGtmIbZsuMPVdLCWVzKlIrr&#10;IQuMjT6XHjo2LiHrg5WBMyFXPrO5CDSXGwy2ofwacEev8VtzhQgASWYLOcIvDGjHh/ZG4VbOwTQb&#10;XTZvoUwAwAY5jZLudzPu++tLyL2hfpSnOHXZifeeF7cCcazNqiY4ilFi5X9yjJrmMRV6KX7H9qDU&#10;UZ4KssKHRHeZFBCtDFvJyzvYw0PagM5Ai3vwTg83EtTZ6Rb47KOFObbRhzqQB+PtPNRnS/VZfDLq&#10;C7/THuOrF2ZwKThrN55NksduH8qlJl/3hRU6rFPzGKXjQnOpBVmxkw7vQVkciFY41D13XDb4HRcb&#10;Ydx0fn3yCyTX+FLcpdRmcf3yoZWdXDrS6RgLntFUQlzt4GCNjH7SonBDPNJ4Fyt4P7AIQ0fL7ukC&#10;RBG9AGoMY7e6A1t875AlFbtYXi4g9fMWPJ3Rn2FeEnS3gqyTedkxLqFUO4nWAmhFwITe77a9bMMh&#10;d8K3fUdy7+fbZeGE+euIzD1R795pRysUiBREeUXx5n2TWbtNirRphT60i4z5b28UKyP9/cdZ4HYs&#10;F5pwzikFANhD/upD8GFYQLmpxGmZEyoAaNy69kNXUxuLPJF4BeG/K9iqoFDnxlq1BjOY9dYqWFG3&#10;PnYpDNMIhFqzlTopp7AOaGqERFjcXo6rDWPegGob3lOA3zkVCu5sIFfao6+aYLMk+0jVIf8/oQfN&#10;0KEq23Q4M59n5h+QoSM+5o28yxj4Ufu28B6Pn59MT097LNpTv5o58Y3SI971iR/jHSu0wdnVBIA7&#10;0tuBys1/1vyTUP7f3M47jQsPkNjnw/zXazJkmZKLNtWalAnWgqDI0Yy9X5+VaIFFqpyOI3RAm787&#10;4sXSja0kC4dqnhT2h8scs0CR2211Y7ze2l9Yw1wW6VLYY7FiS5gczNX6RLISKj3rtBRcevYsvme6&#10;uOonI3bSjA44G0FwC32YTTsEREr5nsrYmBO2JSXCpu6KudMjnJBjFpu6MOrRNXpHn+67OIvq6Gbs&#10;F66WT1p0Kzj8u/kCf9f2QZe+t7++fFid9enuSXNx3oLTLs0TU1GtP401e8esXLpXIJziGpwwLc5f&#10;62orTqD0RdStDUvY4BDXMfOyYDNbtbYornl3mX4804JmP7kBLvPntqhlwZhp0mYcbBxxygWIkr47&#10;cVMYcwSwCcFDVRje1ZL/hpbpYLRHrL5B7lFZ+OhkfLQ8AbxDRPepCVaGlvioYSqxy1enfSLYeJlL&#10;eT7mSVj1Q/Tsyey8guThnWDp4VJHU/bZoz21YA++yLRgrcxFVbrIaJ72U0JMadRTaLoIre/30u8s&#10;V2YQpJh16KkiyvBJjtt9F0oZgFlUtQsihGl3TtdMGZoRL8mn9cXj/ElVo0QcI+6WwZi8Vw8QnyKx&#10;DECm6hwuQGbgDINSMSLElMyCkWXRib1i7e59uwwYP0m6+uu3y1TPbyIOedYieXNJg1Hy00pz6ixz&#10;iLQJ1mKYGumltU+PRWQN2XNcU1xKD2jFI36xYidjr8Lid4/yIRmh95gMkmellcP2GOoaUc7FSFFI&#10;gFMpbgI6aWoeBGOVch3IdUMFWQSQlmpPZ3kqZC2FAhHgNLCBkZE0yN3nFkqo+xREyn02d8G0AMMD&#10;KqRpF6fL4VWPIeFRqpFaXAzfuFFdtuRhjMK77syINhBFboN6ctwrrNCQTBkPMTSAHOFpYSKE5A4Q&#10;1iQ4LQ797X1+v30APp3z5QOZdXmFSszrgfqfMKTn7RFtu+5Mj+2Y6qkuNcjVN/p5E89MDV7vi9Pn&#10;cXyEo7fyUgRd6rvvBy0fCcBnN793Z/qrtADRTWh90bq4sC2759mrVT60ofh2cCS/jRjIqVBzZrQW&#10;qvWE1B0Sy5Jc2uV7gBh82nqHtykeHIMlQVYrlMubzg9tUaE0aMkjLxQryGbZXsMvFfDHcAwNcwyo&#10;RFSGnEo/NdMXuheTkwNR/1Ngo5EWpVcatNOgyD2HsWe5LHntEILEBqorS7YxEmgLY0agO2XyTAru&#10;8UQWrwjQyeerCGi72ZVC+eE0ttQ49UkSoH61BNu7p16eEu0SCUX5WuIy+ia+w9P8qbaKlJDuXlN/&#10;dKZ+AgCvzc7Ij7egxXxd2+VLQVmeJZ613mDETyvAUeqhslfrs+QVxorDOVW1wOaT5S3S6uDr7mAg&#10;RoL+yX9YupKtVUZXBGZICR/berAkGOHqZGNgZLXgogPOV2r3E1v08vvQXJz5kI9ulNCFMAR+qIgH&#10;NF9Gyd6hFTxABaWD5b+KHAkuNkkehWueXXBtnyrLecXogwcb8sNjTqDZyw30Oqz6uLvVZS/7sGKd&#10;fmN7uo0a0YOlzUPjfjoQEhbXavELWhlwh/PydoUB4am42XpkuSZPJu6ztlK0nn6Ktd8DVZPrvc56&#10;uH3knLhNDNGjzysf9NwagEg/M0BZqWXGTJrgiloY1/niLrQZwUxNACiNGbnvRmhUY9ZI0EJWdA6H&#10;ftKM/vamxRQcpSbXDeaTbtfL7fCx7HLc8vFpcocWBUumirAVyusM8coE9Wd9S+6Kq4juqQWn0UpG&#10;+NBC0QHwQCoYkdsojs58VZYoFGa8dZHyqZQkTLeKDUSKxuIfchZluyJaOhwEQ77XXmKCmNVEy+0D&#10;pqUVSDsAJEXOwErpm5UoVX7Ss5508J3a8tZWBwLKuyx18myFnsDA39QkIjYdVpKoWVAWlYSma91v&#10;K790ejcAa5iOTyIJzpC0Z2m2C2YkGxAFfH5jIuWH7Zw6ePzt8PnTg2dTwnZIdPlQ7580EeYTh7fu&#10;Upeb3CljIgEqUC8FZa1O1XXBcI2EgC7XdJ604cvSKZ9pnwwQjYDSJy/7OzXKnkUzwqdlhALPtp61&#10;SJNeWSKimRljVsODZuzi8WIn5lP1vNJIHUXJm0g2TR6v2NtyyY8SwQ8eTFxYoSgWgKkMkCSWaZqM&#10;cThjvSq4NUmJBv1sHBziK8u/cLEjuAeNGdRoDopsmURgUcC2HMMmdahB3WGQmVzoGnuIMgmRtTdp&#10;eAJcFoVYmOlUUEACeiqRV+MdMTejUzxXswTa1boNOsd4tvHhk4gHuzrq/TMvT4l2UMHm1UT5eJbG&#10;CA/mNp1sZt+4GzyAFwhmLS6MWbcOnlJjiP5ACCIMW7aG8TnwoivcNB980QP6g1IEIJJxWP7l+pVw&#10;96B/BkE42cpRdA4D1k4+DNSJcl2GyI6WVLIxj2xkIHxNZaBHXkn1sT66oTbL6zZ93kF8YEG+iAHC&#10;WjnPP7M/fhgv/YysZpFDAHNQPqzLNZoefCXndegrfqKOeZ7A8J5z9hOB0A9boGpH7O7R/vxOwqGP&#10;iIW+9fv32xRHBDKA9EyPOfIJLbHQo7tNa12fx+17kqt9RhIaIkPrwwMvOSZGHml4VeInYiq560LO&#10;RFFAjdDiQsLDkLyjD4Zokhzq47NAHe77XlvHGPQSR0dzAAiVg5iG6IrR/V1bUIXNEiPh19UTd+BV&#10;S73kil5Z5Rs0C897+F5UdYrDbD8v+yTqYQPTn8Xi2jpd/2m0lqv2Y+FGQ5Zwe26LqnwCT+WJZdRh&#10;9GQERQebERwKvoLQz2K+rhbsfJaKZFIMtMkwGsJ5YwqHhdE8cmFs1Gg0mlNQI7tIVEbtlFzxp5QF&#10;wSKparGKBTYiyhjM4TqamKscTPuBeaVlYeavI4EzhiJ4uvzJFP6UhUXA2ly++SzHI4gEyJWLXvX0&#10;9ciR1IrYpo9bkTOvnowpwSDs8xWv2P0nPTy1T8gF/7TJ9Ikr4dQ9N0+3on0wxhEIVSn+F77SixXN&#10;8X24WAix6yYRMuENubYFWtRtqyGy1LyTwA2Ycbln7X04xifDpM9++qtgPb6tHV1wotMDRzBTubBI&#10;Y4S11TFkzmn2t0hsYq5JuzIO1nDo4+Ou4VBxVkKJYr9QRl171kCJt07Z9PWUAs66Xc2aYZ/mcUSA&#10;QFKIGBCZ4csB0RZ29Am5zah9q/vZNFYTo8uE43NYEWWCpqlsnQStlZmxw/a4SEaVXIKJe0Br3Vw7&#10;PBjvHHLR5ScaGfdIJdtcono30dMlE2xHpu6lXS0WhWPW3lG4cR9eDc5bKit1IKHvrADC93r6fgs6&#10;/tr6JRRKl895PGNxZJqGn78LH+y3vA9bGoFAmZeChtV36RaZkcyJmuGNMZhHJYSr+Xd9QS1LIC1S&#10;kI03NwB3A4vOwhOyczQqsgLqmqKaKsHRrJ7Wu4UTVVYahMooTPEmqxBg1hkaQ23xK/2c5hXB/Mbc&#10;ZEPTbasJNzxQCzRvxEUv26UJmlu1NACN65Cu+QXnL4fCAr1vQujoTXj0g2X3fFlvyl49hpXczikc&#10;7xhm3wHHvb4OOP49ffnxud9LjfvXbXOaqP4UYFQ45WLizik/9NG0QgfQY1wNgB1dHyeoVOKBJ7Pa&#10;43BxmUqMY/Sg1w0G8vdBa7Rw/CyWMMllRYyfRtYoRYCVH+r5z9lJUrl6hWSO3/dw8EFdVeY0Q5hB&#10;Y/jEiVCrP+1V0BOnm3j9VfdrYPmhCGtb9f76+X+ndopkCkJ6pfNlf3iFxy1zXpnhJaXR3IuJQEeG&#10;qfNpBxK2rBqQ7rlVz/rISFhbUbi9Y4t+agWTUW3ubIvGO+Nce8gsJjctU6yushqEs4dW1elDW3dH&#10;EDl5WOQKTWtuAIGUDcDLcrFOEg4oSjEwKr4oFZmVXyRQbHO+afBBXE/BQBBFtLVuPQ9mlDbktELH&#10;94/D+FmBmTZitglKmtKuNNtclgQHwg+oPwFoEGgWEV88eKBXOwFGFcHUcNdOf0OM9Mr6exRrvzni&#10;en2Bkb7Pwqu8f5FHuj98tO2tgq9LTSDQXc3h4NP8Gp27w/MCOLeRkf5Jc/GbrND/aVuAKQAI2gCJ&#10;jexXWo7Xi0rww7LvFEpdWPAg0d6jzB14ddT7ShvHIwQZ0aVKCir9YSmQVVj9cYupyxJHCG8WsmHK&#10;mzE9jjW6yv7MaOl5IgyhmzYGV0DLHsZqAnopojGgmknc3cgdZi0FhKwBzXPn7jd6dzrlcMghmHew&#10;B2woHIIuGroapCZ0WHOEBR8pf04RGSrh6HA0cyYkMGTSo4/gyrEbcu0AP7ya25dL6/IWv8UWfda8&#10;6hhdBt6fVg68ak9CyQCxFzQuOFrjYC9E9fmmxch4DpHZe5Swax9OoKoLQ7dMiD0Sd4YyWoP8GJ2L&#10;WOsx2MJGaNEXagwFwAVLrL2RyS6m806V11plbkU1zA18zgbXVxcYzTGdmc/T27+lpXbkTbwPRtMr&#10;wyPbSKKtk78th+JgLCyUM+9OvzinCZ1PESt/r/YZfO93X+q327FxhQsO0NDOyAr5Di+AcvaWFUr4&#10;I8v6OzLqk+rB4IDSUAivwM6SAf1Dk2JkJTj85sH7bwZdit2MxC1/XcvmEYga1jS0MraERFUaZ2WF&#10;SvsTdY3nIFCadFnHBUV2PVLfYJ4QxG0b541RYuUE/g1WQ0jGM0Bzad/GjjBSl6alysL3J5O3FarU&#10;dORMsrKC1+JO1cvqgo1S4Z/pzCeOCV1BK//FRXR0aNrDd0nrRHOFvuhMYq3n5oZQuKCxXXmiax5w&#10;y5We6YJBrXjJXaowiYEKIqNWClaA4mRUFk1LAR4q5EhiDt9Kmi+EEfI41cJ9MJCvSiLKEOIjAmNh&#10;Uobs8MVKSQjBUsP8kR7mqj2YceP8/EBm0DUgBmE60yIfay0dVqd5sOWTSBM9SQ3FNF5Vb6S1TXZD&#10;maantrzOdz0gf9Nta/ShvFlAWPl68OaO9gjEfQeFe/JSRfwhU5PlADpE+YqtjRrsiujyeEUQvGPb&#10;QKh3uO1CA6io+jp8hX2VMLW8r4z7K/PyUZtREposx3iE065U5Dp9iJVEbWrt0oFNkWB8c+oHjnq/&#10;A4k1sCQCMq+KgOGUiiCdB/bm/Fyx2CkZtEfJ1rosAbqrtarqNG4VQ+pIaKmVwuexE5fjefYy/AhI&#10;nZUm3+XWWvDxFUGZRsntktEAoaK6ADCtQdVALDA9T8EYPmVLl9z0YSe0JGAcfrrgtDOH4IxM+wyQ&#10;joxQwGr3t9h9syECnkRYqoYBq4whfSG6c28gmjo39z20ndih3ExO9A4G62MunfR77xDEZnAHM+zC&#10;IPmlZH5gFpa5oyWg/sJKvJIklU18+O0yH+/i3OfW6QqkHBf/DBXNObwWDpHyV+aPU6vRQLB8xhZ9&#10;YDzJW+a96rcEKoMbBLAfYwQhmkqxOc720GIfBPmUHifBaEeFo5Rb2pIJimBhmVthxOv3Y74WAKNF&#10;KfPO7GTU3w7jS8jd3DFPYsVDU6iRzHW9rON5WwdbwC7yGmkTT3UyES6UgybFushqZv2utq0bDA/4&#10;3OT0POmnnEpCjdkIqCIp8r3sacK7GKbm2EGcpWeHtnKwRT/VPIYuQ0KcAF2BMEdAJliS2OFZ6CVP&#10;NzN3yU1wOyRY4rmx99uhuc8SQQ/HvBOSPZqRp6u9Y2Suz/Ud1uk4/THXtJ376yKVZZozog+Uj8UD&#10;VKWCAMQ0SDejswAE6eW5wM36smzXoChhHjjLdXhZIOirNlwkQ0T4mVpper6cVOF1z4OzaL+Wxl7o&#10;H1w04utuOGP0DUWV2UAnk1RGiCQ1RGwpld6oWCGDiR6phKVz0ESnJJjQY2GlOzSH20iAWb6lAJaL&#10;avM7WaE6WwMjj/xZ+yYrdN3bmKQN8pRZ5WlPpad0pIs7ApgJn9nndQa+UxnxsrOkg4+VXQAcKoJl&#10;EblFKcypbqjXm49VfA6dNHdPJZeSIzzixyHlgkcciSuHTjjCOeQj6BdU8gELi0oqckaWCoLTtlE+&#10;SXTjjkbQWovsELKL6hCWeImG00QBe50ZR0nKO1gqxXOwK4MQgsHLymVobGWmMuCbtNYZaVSo6+cG&#10;NjCwkd3lhXqf2PfEnuUtAbo1MlSEDojuTNhV2NPuHhkxJjaas1cKMK28y6w0LwBQ26DdJGwvvbWQ&#10;EPWOVizFmAZ5jcOf77Z5+joX3j9Xi/3F4301O1aXF8CoBE81BSb66Q0iZHqlquKoQkn9OD8TTuje&#10;yaaF5c/EEJ07OmEh1Mx2AMq8OQsGipi9nm7Tu/zW9839Hk4udeeGkhUMyPXUraaheCmLVkmZe0np&#10;MctCixieBbov6eeOly2n40y3OtmoQmaILfC8oW7P/oSKpgTQlTAJP8jQBWlih0aEfnkccmRrSO7u&#10;lJrc5ebevbbs/Y32xdsN9zulYBIMnV9hCylYW02U5dKzSoqbOmxLvjU3iOTeu5G4/YDEdMzHXHX6&#10;GNdK1mRiRhAFlR3CWh7Dg4Xu4HBth7nMMm4Ve3Wdm7kPYNaOotFimgx6/R2W3kwzlOBtZiR3EkAT&#10;O9jIPXb3bdGqy2cu0hq+yLpD7bZTht1lzb07WmN3vgRG1l3NKS8FtLLPW2e3TLlLZRilVXGZhV0A&#10;5GHGPDPMhoRE2W+PRz4792RbvmPBvmNzDmjoPKYAtoUXBUrEaS4ToCKT02ew7tzvGs+Xq2kcZg8p&#10;0A7SuNeKW/1C5Q3niZVwMCpckLugDPQ21SROX25duIBjOjqt868CSeniIQhkTo+FZ2fYmSBAMWDi&#10;04Rbw7wxtZkTDjMdJtQuH25hyM7aUTJarNbpeGWljTSyS5t3D2Uj+9aVmMGYrjnpN9i+lKTIWgQn&#10;pT9vlO9seLu6vOowsYtmEZMYj8laVwu6KtXA+Yp9SddhINvk3XijBd1R7EQ55imoUogByBx7Obyn&#10;dlnEbPQj89P79thzK/STkcZP4m/HNU9dOhuQ8XTPzeMPE0fHr5dUvafT06rL9M7UoKbbLaz+kN4k&#10;fCeY2c4CercMGAylL4q8lABhoFRSnDKsvppziyYwlLbKoDCkapJa7iHKdshAroc7WLAW8J/IRjna&#10;SxHHhQ06N1rqFZm6790Ly7d6Z6xmMGrZjipTiprVLF9yGLrALR3HhFmwFzl9ZHMYLdARDs1VYWYy&#10;RU0yc3hQH41Y8Oo4SkbSQk3TgGvW3N+x1dhG2Nweap0/4/g5KYIfsvYJkheDXDoHlKpmAjytiTsq&#10;qSyVDyJ0lyGnn7XL8OXcMupPxfbxQaFC8SFNdGjC1AyHnLI5lo9BuXiAvVahwsMIr0iYQr4FQ0nU&#10;ttIgqipLKi8yBr/C63lfKKIzTe773e9v9voqo9pGWlbgjNdafCWhYTQQmSe5LU81qyo0dyHBfkiy&#10;k54ZsytztKgwP1lLFdDuYyCGtC1FJHcRh+AeuzZnkLIQC6ngCpD2PSxqk7CQtVARXyZJd97Bl5cv&#10;6tadWdslR09A+AlgkgnaoN5MkJSxj/OEOJqdQ5RQ707Kpa2W5CdbmcyfP9FqbogOvEd7+/ye50Ud&#10;SgmAMDv3ZgAa0YJFRy6oSQHNDUrwNhzQIRtDUSNlL4hoHpuW6rWRAtE4PbgTq1a13c4C5zgoeuy2&#10;sBsINp4z6GLeZ9VfmzAiT01lSrxwptkxyxJlUzjRFIQxqXU/mwrHFN7aFC3frI7FaBspyYEtKi9L&#10;dBl5dzUkE1iWwKoHMzKq3MbC9CHTk+6MtdYCdop1NjP1QomUnFG5VHCCpKxB3txHQMmPnAIYcNzF&#10;Cp1b+SwjjaSgG2vJMvJZ+0FZmstQ+NBmixfXgh8imX/jntMKTet43S+m7wkbDGSLQOjxrWzEHgnz&#10;AIA3spl10y14h3gzAN7hTrnRHduOHWzmXegp2wlAbF0d3QgPxLG1yC5t4VR/2OGfb53ZwUOs63r3&#10;eBZN9eN+fvpTemrBjuPH5/TzYcZZVmc/K9Hx85jbZ+1kwGia8PMAX/DVGKvVlSVZYQwFl1CihEun&#10;bOvFrUJ57wWyyFBk/YF5MZU6RWAfSL4fFVRpKM7xHI9XNo7uAVhZ/RwZZPWczQyYlZiAOq940nQO&#10;pJUc9U9GFQlQB8rc8WVwGnEUbQjjlRzOR9FWRuBwRin9jTbInDoPAUtdAOg/boLa9ATZihgnqYU+&#10;cDyIWZSmBoYIIkyiu0h4l5z3N7WtphDKw77Dm5dlH6bRTXYfYpHfkonzifZ7gHs/m3FaVuhnjn+/&#10;qMxlfZcZLganvuHpsTadVe2I0HguuhRS8dMJhjaTww92YsxUNeLRbg/Hw/l2cYUHoCGGXbqGso5F&#10;JQGAZu6qYnPvIMPTPGYCNIIFwY1t8cfFjBv1hLPbtZSMUbk9Yp7RQ63VhVxC35H7JdEaakeP/iWz&#10;Q2gIYbpboCXzHZEKIRUqgis9xU6FRWowR9/wN25TS4idXVCPWEF8/yGDPN7VwKKFZDB6CRTCHdsN&#10;6pE/8wSBE2Qntvazumvv/Tm+mdML84PgaIZe9u1FyuiJRxdAwhzLZ5CO1NNzBxw3xKZHaGHAai5J&#10;GtJaCzRCuFMEuBG97LgiCAEg2yDPSiV1SYP5Mc2+i4iKea01M9Gc1qwZ276/5o2HwhomYwJy1Kx8&#10;uenHnRtR93vA29LzRRqNZrCGynWJkc8UtUAYEiDVBfNcfmxJteBaC7ESQA97ew4rI+YUSnUmajPS&#10;vYj8lhApk9Rd6u6Ce5OHV4WjzxiADQMUJMeiSZ27i/AxJkNLX6dNTCdyWTMxwT5XX/TzO5FKe+Gx&#10;D584k2nmfD5HFCgV5ADjgcwTLjKs0FCjmxTe8KAHbVKHCG0Q1NNLovAFeDBtNQaEnrrdsL+pd2s3&#10;WZMc8phAdwDlH0FwSRwXpgXaN3yFNIIOH+bQ+UVJnSmgh/fvlK4mKGouzYDGlbg7Y26XYyzRLLG5&#10;tPJjjrk5oqDLyC4XG9BcCmuAIvx1LUCcPU+oYhVeIghyITBBI0RGAOjzI1wu4yD4SsRdBEpFQ3Oi&#10;Sw1OmitKag0jrxkpMrQ9E9w4sBy+ZIYvj0STgYn8zzcSpETU8MSlrZivY2BuMwXDwelzGHYmAZiB&#10;sVWwVH8ARjTyVYQxSXEV2ngUT8ZOa8IGJi8RAEMDRxc3QmQD3liIjWadrUl39JeqYWy2oatDrffm&#10;UjNJbgZvdBf2UCIUIB06CO+dxC7CDSGra9DE5CsayfSfWegnK3ZsUY/oUpWXHXVxT3+enU63x93z&#10;oflya5bqeDhN4YG8fohH63SFa2IxPi+vMFbuiJvV1FEEQh1o2PoyOhpOm5ZqQOyeAIbeKUasBFfc&#10;/mxiZ754uAON0FnRiR2BLTmd5cEvGJ1eAOqDUeIogmjr7iEavA+hPXWXBPMN94sCCpXXK48DSpgQ&#10;xjDSUm0wOmUO+bGyix3ifdV6JQ90MubQ4rkSXGoUOjwgCSfPUSqRj6FyPIm6h3hmpGqNeSKBTMRz&#10;AmrmuWXAa6lOMQaLWVxyv2O/65c/8/ZFf/gT9053YGPvjju8wzY3h0WRi3aXE152V8fvxvpzAvri&#10;W8zU97HBf/V2xvpeBUWvO1MutHVJFlIm/QkmeO6/C1SpeKzKI7DA1mpjHbZoKgBHYv7Yr1eMbiWh&#10;XfUzQzEPq+BoPvjYOLCoe8da0AmkqhwBgwKjF9ZpbTszMQGAuy7kTma6GAzudxiXsi9THeyFon/a&#10;8uLkYluFSuyegVMT1GXhfo6xaCZAd/zNDdH06HH9EBqVR+LNJ9o5oe74xmO4w19sUFbOBNz39xNO&#10;s1RnyKD0eD2icI+uqzGBnvPeZq8ScwM8py96eqP3zYMCgZwaQaHhKhib2JJQoJRxclfhV0CgdjUa&#10;2FzOE3tsMCh1AGjUDjQYIkQgtL53yXXHbQtjci28O1B2rEoMhxASSaJjybauYKpiJORpbhpRiWQT&#10;uEdGXKyhNebVHGTb2Gz3mVsoCZsWHBNzj/O3QWnu8qxTZw2SazIYCy0g0xkg9d73vf3yF1rjltZE&#10;mLFi9SPu64Yff2ju/sMXblGcMHx1Vajwm927v63x4d9Pt7BCP1MW7BGXFcgMujyioEBLLqJygko7&#10;HB1NMu8QXoAuvUA7sUld+bpJBZC7m1m7qbtF8NS3NnnaQGmFqSOkeWhzV/7oUSQsBNSD6l2DkPbn&#10;zAtYoF7PNKEexbrw7rhRLmSGy7limXrc9HxKbbPhelxNUq2dhgE9MmS61DPP1ilt8B4xz7gO04ZB&#10;uD99ZtYbidacUW07gEzcoO6RDR0iL14SPWMh6WvYip/8OGJwyVyzn3w6L0kb6I8YxUgRzrosE0f1&#10;YIKm2Faj3cfWzPpBUUswpJnNyCnmu3pF7FStlyETpEQ7uSGzgXcihSKmFRomqCIESmYV6II5dBLN&#10;uqNLG/gWabfyvTWgd26QNrcdXewb5R4el54pw3S0pq4wTi8jLEFiGg/kF/oQHk8zbNcHf6ZZusDz&#10;4jZW/PkwiqvJagt+DMPAONqxfKbtvdue2a7zgIkuNjMaj1maaSa1Dh0jG6HPrkKChiYclmhn+BYv&#10;nIl9pnLl5nfxbKUEp96c8djj1dzD4/NxOzk6kc7c8by+rIr46C5jvIUU5GNbN2suD1evW6oQasCS&#10;T3ERAVvisjK2VGOPhwVEF4wpkf+uo/LgcX/WChQylc96KDq5gXs8ZyjnpQeKyX/QBTgb1AOj4er9&#10;zfwu18uvv+xvr7bv2Lv/x/94u93s5592dtgt3qVjt3aDuWNHI7prj7y5WHXGj3Bz39Ee9+Vvsir/&#10;xrRJfy1WpATMyS4ipGNvhjApZerE9CQ/SAkBrApMrmeMD9VWgvLPtVUkHr1Xz+/B058WIit3lZi3&#10;Wmk7zRLasMDaj65GY7DNjC9I7GYArIdL2iE5zWqdjkSqxFNzcflVmpMbiEZJ4aQaGvgQPc22c1d+&#10;/zbdjQ9ams88+cuQJVDK2eP3XrNk3QoUym4KUaW3Mth04fsB02FZ4+Td4KcZLgDwPJLrXuJ1laGB&#10;cGScbNELaC4w8yDYIaFFkAaJMQYQzKtxWWvs58VqRJjty9XL9QMSDbVoE+GTAjhAQYE5gbdGF50z&#10;KGpNcHXIOh1Rw637buqwhi8vkFMwee+9Z1ENKvvDwV8cmiuQ8dLoFgAJjfTIqJkGJumOHslobELn&#10;BrCykGYaWGIf4LIGwCKc1Xfd90wDqL0o7x83D4yEwK6MgHoES0X1wCcAmAy3/VURgosYqbLOgkjc&#10;vgR/PsObPIaejOnVf311+f7lx1uGk0bq4HQ5Z3Bm9WsLYPvslvuwm/8ebQ2sPT/mYhcZocV46hBn&#10;Q6h178Huucnh3oSOfhO7azO44ybtZdNGfJ5mLqBtRuv77vd7u7+23r3drDW50HfYSwcT1rsksgzk&#10;vLtaqrcPSq7mWzhVV7cRNxihyyHZ0vh7CN0QxgEkzxYWXqtTxo/UYvzFVYO3eoRnE6oQB0+P7pw2&#10;8ZST6mT07jBLFFZSWZXNXcqMJgysXRQtIsf+bnCHBz62MAeVfR0u2iKxaoRXLsYeGddkq9Ej1N3p&#10;XfLEDw7PGEpQYP47x3Jg9iIJ1wtVbQElsrQuSY/gBS0iHvfVtzACobbl/lO0cCgTdGdDEOFi5KUZ&#10;GMHPVFt3AGi9AUADG7MaqgMb8WqGqNtB9vlO1+VvrRkCrCi5+Ytsk9DMXDuAvX+B3cVOo+3olhwR&#10;2OEb6LAe5cw3SEaz5nZIDTHJvQdNHE7taik79osvr5Skiy8jIlGcfDlJr+5byJ8VCuzuRzqO2B2O&#10;BDa/pT3VMUAxMd4OwtqCNSVoswZmzJb0JLII98OAoTiQig3GnM/PNFhr55TaK80sgzqJo/WE5NrC&#10;DBpEyldDpINAQFwhjfy8lwNEA2jTgxAyz2UJgm8F/JOQ3IdCFGS3JQaa/n+K0xvOJiaJrnKNzd5Y&#10;2xytNbpbjzjCkFoOmBfzCgQHbAheVFmMD50lMwVoBLuQxSM2oIfWYLF7x7bu5vKY2+50h3frb63f&#10;se+b+n3vvL+qvexvv4LUH362v/zb9j/+r76/9X7ffvwjXn7ET39w22Dm+4ZmiNxiQb7H8Ni7AZLv&#10;bu8EGH/Xxswr/Fye6rucRp/9yYEGq8i4qkwRgcH448X9EDM5EmgSAw8AGGGwUAGImYsSfFcx3yzz&#10;rg6RswN3kQPWr9f5MC9ZQRmgtISPJm87G7eUy1Wo2UhPPmT6EAzXVSgnUZ/BFs0hxNESILZMqbXm&#10;tA0EuFmTe8SuAnRYS0dcEqmsGY7OehZkNwloQqWxBiXjjEvsCIT13yEiGm31SEUbdOdWaQFMX9Ec&#10;WZSKtlzoYOIP8lnWKyZ8YuFyn1h2A6JFcfPqxUNPpwIXFA+HH4ci9+GKWw2MB1v0ApqbzTPMmDt1&#10;dK+D1lwdRbbs74VWHlwNRJLOFxIgNoXCf8srzGRE7RmRf7oGRcPh6YOviIbti/+0hWcTBPadRlgr&#10;fJxFaZc1wahZcwBMN0xLmxACZbZVXDrToay1toncCNBEgxnkGwjDoT67ae7ENEMUcW+lxPimaR70&#10;jEswNEKCe+R+yPcgnq51Mmn3JY8ivMpwWRcI7NKNELwrAYqK6nOhgNEM7CC1+97by3b/+X/dvvzY&#10;1fv9V/z65ym71g/CUXh9rv0NNp1ydRuKPOqjtvLinkiJogUi1yAJdHWwwTzeV3dBu4OKOpc8PaM1&#10;6yLMYGx9919/sf3OP/2j7AW9W+94ue6Vu5JeiALYiVuwGo63oCppC6h040qayr2Ktcx8meBDWJ1I&#10;HcdwrTkCVllYjy0g4i6LBNSB/h13mVbnutoPWu+0QkMRDBW200iZd8Bjz3APblaPqiwc9e4Elxvk&#10;zjbj2wjsLu1Aai/fGQRtDA1oruS+hI4tY48uhyMcrqHyRpHBShN4FywTZAA9AFEjrFR3QKye1CFi&#10;+rnzmcc69QMG4OJ0UwKZicCNUEVBwxwBwmJrsVdFFJQl9m+W8g0R+czxAILQKG1VA/AW0SREDNve&#10;KHRZVzNvwL3FI5g7hE3cDYHLtcgACComRi8PW1sEwTuwxbt8MpqHhz1MofWMx93mwcQyjQT5Whjl&#10;mDm3ePQlUx8J5qrdfdkyBAiyE7fbR+3RGXThHlp75DKbSaGLy4a59fgSTqxnZxw5YwKAbYOMZFpB&#10;DyNARGUdceQLPnkwydEqatEKJ0EzzPiOeFWkEoeRH/kRjoAP5HUS3lWqfN3UgL6kyMJhXb2oVdIK&#10;tsjxaZnRAnfIZM6lM9Qhza9ItdKwN2rdunE0NrJyV3jMK4WYOgTPlx5etfKmx2ikS1EdkTcvRy9S&#10;JBO6yzv3O+9vL76rd0HGpuIA77T+4x+autG6ur188Z9+ku/7/W7e+fUvkuP+tene2Ljd+u3F29YN&#10;0f8oMt7Sym9/9YDQ36sMzPDxfsYWvc7/vMoUPR2W7oileVUKSdfkqq6qNOc40mWM1JuwIH0gaE6w&#10;i8L8CrWJExikD0+zAxw4UQ1dPToymS5kR21JKgHB92tpQLBh8Qqg0d1oWvPAAaNERkZnz9ti/S9q&#10;RYpmjqRpaUBQcLDf42FBsjVVNZcQ70lTpkxgSM91jRmlPSSRB2+RaA0Z4glbtJsDW9t0Nux+51Y3&#10;S3Fw3rrSFu3L611N0IFP0/K0ddgIQjmQyRz5klNmkb4rKqma1DsaAOuR8QFE+hkWAwYYM8AR/sf4&#10;Yc3nzY6mbmksJ+OZgyYCINNzt7Bizjs8bPYJewFDPZymUG8Mdv/oofV2cki7MOtpvOswTNaH2JnC&#10;lQsAqkhvh9HQYskwY6dgYwAMm7vai993+8f/tf8v/0JrktJFm3EMUYPNBatIUGuCwYXWim4DxtbN&#10;SN1J0KK+FkC01tsXNAM3TPUvXDgk2c2+GO/kJt/YvhIbuRGvJGFbDd1bcTXfycYUAI5ATfFeNsmb&#10;SLawJ/ehCYUy6kKzfWons709DO/jqEeEBhBs22EvX399+7//C77+fzJFxVde1fWk69f3QfvwrMsD&#10;9Ph5VY5C0HdAMvpCc9fAlQknK+BWgkfoT7GMhikw4vU3h6QefghXkyBvcrl61Fam5C6YMT6pjZzS&#10;/W63L/sPX3D78fan/6yXn/Rf/g/+5d8B4R/+kwdfXLuhNZDtZXtttyLosMZ9ypMq7BQOUNYqPjjN&#10;JMwtasZ75tCMWGWdwTJQI+kpRXblcRNPVGKN/8Yd5RKLSpJ1n4lrDcZcF+IpMMSX0lyMyGNGXsiF&#10;MTLIXQU2RLhYuwJZ6ZN9iRSaUWiN9zdFglni5p2AZB6UJEzqtOFwlZU1TlZJHgR/a+7F6tzvEnD7&#10;It8DVwQBdi4HWry8TB9iMBKl8WmVGpQdZhUddbTFpqoNfvk3eIksL5KB0GAkKl77GW920IkbCHAn&#10;NnGnwgp9OUQ7EdjOt4R+mJj96Kk/YD34EDQLi9Q90oLvjk360uxOepfF6NjmDjIEbngkg1XKdo/I&#10;wDAevOeGUgv5fcmghw+Xvz7/0gHzA37oKdpMi5m6fhl9f8wQ9R4lMWL2yf24Pg9pqMMxlCiD3KbJ&#10;oudMizQtyaxDtiJyixjKwMhzJkFFoiYNJK1l4dYlfptQ9SkKkohyMOAfnrXmsBoM9BbF0aZ7eWgG&#10;1jjmOhAFv2Hgku9Igmp1xqLhWZsqPYO70uavEWs1FgfEsE4lBPybQdiS0J8gaxC01QNJghlhUl8B&#10;ImqAEjsjAgwa4vGaI2U6hKM7iX1vL72jC4PgunSqgadTsekSAzp0QKIcmbEshWBu2RTce8rJfacH&#10;bXAkJljT3ntvknWn3Nwp6OXLLkAOdwtcnnzT1m5f9rdXRXjqh5+d1r7+4j/8dPuX/0e/vbSvf+n/&#10;9t91ezESt1v78mXjJmg38PajbIPdRKf3cEY8NbrGN6u/72i5rSc+EjGcfh2OmOEOON2CDxP1/Wue&#10;b/G5cOjylyEVhv5+IHel1X0oIUOw4IUShKjWRjgXLKOFzZYVVtLJGe4MS6ow4MFhVGJk7iNMF6BQ&#10;ATMaJ65wnpkbCiI9ELUBqedI8/Ckh5DU+nkhSgimRbGl9BwwLTAJUcpUioXuYNAYEQRn0RqUY91I&#10;Dx85ne49+cHosshnkkdY1ff0ZYa4awBoLYMHRB8wB0JRzamSp4Dcz7fQrwLZK7j87xYRfdYsfVRn&#10;Nt1ohziAwv+xTpaBEcutyPKcYPkA3WWDnV+Amnu3rFblg10AYWzaYsst26DgF/Dc0taX6dfgAKLs&#10;RHTEn9mCKC01nuL6gPXD0Jvz2z5zrjy3JEYQVeAEKIz3vU/z4qhxSKnYTZljCDbd0CMI0k3mckHm&#10;lLr7DoovX/ynP6LdzL2bDV070p977s1pgkaRbC/yIaJ5S8LJzg1sahsA0DrNzMANzcxuuxloG9Ht&#10;ZnK0LYK1O0ny1QjyDXqDwfg2LENyhsqJ10GCko+eg3Bnkge+FddJK1qwYxu5PzrOSuSYj/dzOmvc&#10;NOZJ1+3+C/78r/jlvyEAg/N1c4mRz+l36Sj/VEbQk3bS8gEQRR176P7jnQm2ZDUWghRxhYeHQFfV&#10;JDmNxeDun9xOaYIHSirkmCjtSNEeCqDLdw+7XLsQYGU2c7DZzb/8rJc/wG54+0XyQsSFt3tvbbN0&#10;jjjopE+ov+YSU7DkZeQxMetpcB43beqi5txw1SaWDLDikR1SLWTXiKZihOiXtzE2l9IYhHrX4S46&#10;WMflk8pz56OMiZodzgcJKyjMeCVlbgCdHeoo/BJAJEFUqNGIggnu4RakRrzYAcGjNpiNhwMyab/G&#10;JJ6ECot3VIOLkgaSmSl4KPOlUzjWdvbEUSU1hZVZRUQZFbaMghrgMp28OMNKSX9UJuZ5gf1QsMwC&#10;3IJsCtjKsOtoDbyTGwiRta0MK9QXatxeCOTO1RrGwRF7IslLrSeI6CQjiB6xZ8rAHQ6xsXcKkrHL&#10;JfR4ZEQ4G31mQQW2Bs/D7t/QFvjl5467/HP57omXTeVIvjg54q0UkSkfoVNeNVYW4aMgz5JvNex9&#10;ecUPVyHYPMnGENtiwm3KP1NEfKPTc8H78MHpqpuzlLiCoiImf8Ulc9FGrF3LajA25OLKyGuIMxuh&#10;mtKIK4967kxj1FLIKQxfK0c089YEctoqEY6WPjSXGbwbm3v4H2mmUMdLnTcpSiJFIg8LSOthRSYn&#10;tXoxbRqY0Fgs6sJ0qbP28LJQBa/wA8v/ljK19tOWROFOlFPNlVnxwDbCx+l27D0emPTNTN5djeoB&#10;1HPRd9/v6r3vd/3rf4V7++XPePvqfRcbf/zRbze8fHn76R+wvfjLl9v2BXLtr+jdX1/JO6RmvG8v&#10;RKP68CGEE+8w6Rwwnvw3M8YeBn2CBhmoknq/XI88zDUvkquayrHR4qgMjO2FyCj958XG5X3j1uNX&#10;LcxDBN0csna2To9tqOfhRLHhkq3LACC9tRT+bDIHjVE33CP838IHQSRdJwe89dTbxeC0WgP7mhge&#10;1uWZe2Yx10nChDIgAyqIIya9IDCCp/fnUp/jHFaFsRonqrbDeKupfnDgNVTDXqUgY2TGcGUpB6RL&#10;giD31gJi5C4w6KUDPBHmrzqkqkWscMxluPjgNAn1P/fwsAbkQXVoRXMoCq6/tyGq07rLRtAd/GCb&#10;K0Utr+QxXHBXwveAlImWMWdXkDWOlxRjATOYKeJsLMdfqYfnZu3ExubSYkPOn3pp2NPnrTNN0YER&#10;PstYtYsNE4ssRmkSpHnHXJ4emBkF+YpqbYVO6LgBdyOAW1jYHIk5x+6k4l4WBoD0jTmsQaS17p0I&#10;N3wDsBF3mnu3/dV7VzrdY+2r0OUY+WAA4LRmMgM3Ico2JHeR4e6tod8QbMq2uTdwp9vON5RXn9yM&#10;WYXJwVvo62YN7t5jAe1KFdBprcapE5uwE5vC1+1dEymapeeBF+mr5NAtp5neQooEQHFV+ofzyWu4&#10;ptodG6QyPJXjrS2irML9/orXv+Drn5Ebd268QOXFHJvbozp3Bqki3vpFe+A2x1IwZ95ibmePv44m&#10;eu5ejuFEVFQrLnslu5IeSofQEc56ZfKABOCGTN7dKp3ApOBpvXtasWkOSR4OaSVzYwfS3eZv7h3b&#10;F7UX//Ly5Z/+eQeCKJv7Xd15v6M1V7M34OUeNMrUqUAgEO9PZY3HvRUVMZd8t3iz/cjUF8Oa5Iur&#10;h35JuCou5ZBBfvBbhLweMuHUq7GhHd/XJMnMqwDIdz1n5rKtlovdpA5sPRwj3vYeY96l5t4DFxkc&#10;uTEgwTEY5uI6WN5TASWkGaILGZLerIpMhdYbRGVSEJwr3F9FWuJNugfYVImSWF+R5yASKzIldOh0&#10;pvFolNjAsow3FP8uoj7QcvOkHQawmXllhLalNIsiPkbt8deMcxJVI5RhlJJtbAEMhZhHEzR/uvqT&#10;QNEwsolA524C+cVw95uiZHGTnEZP7ceyeG5Iz/JDRGkdWwBrz72iHzTV5J7C6nsukv994GUYraQK&#10;eDhjueHYvyJZKmphPjFHrzbzga5l1mh5OCDgp9ZSMxhRcSKQ5XEuMJG+Tp7HZOrWASB/6AjhRngV&#10;8zYuD18P7CVEbIZbDthVzVN88B7NX/XEAxE8lkKrmclWwzWGbLyATGc51iwNWhhtnsJQRWZkEXiU&#10;EGF989o0gJKlmSxKgZbpCWWXxSAUzpZDMkYcZRzXyvp07MusTkd8pFCDMF+s+9iUCbq472otKMoC&#10;dpdGtXfsd+533N/c9/7nP+P+prdXf33d7m/bfm/e+9sr1Le+o+9wEfIvP9qPP//6z//b7f56v73o&#10;h5/3Lz/jfld/3d7+Yq+vfd/Zd7WNLt2aexdlMlPvhD0QWXU5loo1zlDTYuKV2jI91uwV6o6jl8jn&#10;YiGIyFKx6zcHTWJESsOIyRr3a9HL5zHPy6IjMmIUJj7q0CGdkrT9E/ZuOUuSFjw+BxtK/DGADjCj&#10;W9jyCqdNdyCZe7CMKlGQ2OGHiccM4R+u1pj169aykHsBs+jSCtE3DWBVnrkQ7WHezFr51K6GzwPv&#10;ma8pqqwwXFgpkItf4ohMF2ZeS9i4fvB3qJNRiV2R2ItmZmLbwc0w47NGk9XKT9UFCPRTrsUWY6w0&#10;WHtZp/kEse8XGq6RezCPtr9hjujTlIwrW7QTZOZpfPb6KxnTmF9EPGlwogdXGUwZGnVHhEMziWEH&#10;AFoMnqcX6GG3HiVe1hZ03z49mIAM7oN+J9F4feDTqreFTQ87M7lrK72mDM5lsNZnhoJ/OrMw8xKQ&#10;DOrjWEc8xR05d+5hnD6seCXpwuGrlEPugV0RqiJmUJLQNtC3F4hG7Pc7W5cLZHMFH32Hh0njiZsf&#10;q7+ZbeCdAKwltoF0MhBIucZoAGmmjF0EQZAM7Y409SeSityAXTvBNwiy+xzqIWYUYdK38X34LgQU&#10;WgKur+kjxA6thgTg+0D2zyW/cJFBgNqyjat8TvVC4grxm9NHYvfO+6vLo4TmdRblaUHkm/9gmRwz&#10;HmY7JNaOW3gaz+c4BTlWWfBR5+NU4M4lSxvMJyZNikzjvXcAG9QlpkmjDr9BuxBKGABJCZIvs8fn&#10;Nhx6iodplAy4rJBa7/r3/86vv7T/5V/0w0/eXrZ/+mfJ+fp6f/3V9u5mLTWtxOLYsR7xSkKbO2KI&#10;/THQ2QV5Zb914CgiBNB6lheqQkcLLXR4oLtEN9uwSoKi3DhpfwPKexFHgWvhmK1wQDr+R/kwBhDc&#10;/QT9Co7i7qL6Jqc75fcgqQ9Ek9LiT5Jtz2ouwcKViNo42D1yJmmRw1rYiQigQEHRHcgMg3nsiIKF&#10;n4oVfAXcM03LgUY76QVl9h+t0JFgE1mtTlu9A+scp5GRgUonFDpw/VSjyj3UiLBCOU5MUqINZPLi&#10;bnGeLbxEYYWK5sYG9Aimk0tXHhbdtRVa049DDqM3C0aAV+CG3nGLCr4gb2b3tnkPGZZq03KlMsR8&#10;QBQ+ZYjygfNfEzITB4QZ9jmzlgx+gqMx5heyac7nB930rDOkGVL2T9odeRFMp9hBQavuYFqhD+8l&#10;06GYVmi8Cw7PhRXBfkYsp9phRXZ1eMygiadHLGo1DECKbh5eO8oiP3s+HEKhi22CSnfk0uFVZlDw&#10;SWtXrEs4+rJrRBKxNDY4pd4at8vVJygqBMdEbHmXrB3IbpJrN1eB2mbnBt6jNOfD+D5Sxa4TIYzz&#10;pc9ScCUpVR2IyJwp0VnYjJbyaUwfUnBqNec8YPumvUUUttt9b/ub9je+ve1vr7y/6tdf7euv9vpL&#10;2+/2y5+t77jf/e217/tb0pC7ywedF0nDv7cf/u1lv7/99KeXf/6X/vM/9najmey288cbaPoKddA3&#10;odvNLcqwRsiV3R4XQiGQxzAw1SLpIB2ZU38eXxlSwHJk8JSlGF3udmIB5RKZG7UG8m1GN0roTs3H&#10;5/UfG2MODBE4LL21Dx6z1E4nnjRur3wfb5VbwYbt5rcfYTe0DQn93iEItpusj8kQGi1u4r3MKhNW&#10;VcjLJRMuWIp95Ks9KP/DFmWakSb4gOCVOye2uaFMjOTokN6wySrPFLDn21gIFiKSEQQxU+CA6VFL&#10;FKQdJM/QMYLJfiFKZPl1AZnlSNNlcrWXvW3N3enmIhB1B4ZkOUAt1sqIUpcEtUiakJBQigOVjQub&#10;1KGGv6Eh+iQLCsC1LRrtfa5kVsROh7jC8cqAyd0SI0eG6y+DOOy7qff+CpnZLxjgmbrB7WHadfXT&#10;nTT+6YftbgUwDS9cHT4W4ikBILThSwO4HQqoxPZps7J5Snl5VOJbtGqemMETEnkeqlT9z+SHamaK&#10;TP34In/2O3037Nzf2Da/fbl/+YI621zKhCVnFf31joLwhUnZ3WMjN0OPUKQ59sxTEUoTyEqz1kQC&#10;PZEGC5vIcABQ2OHpTUiswiAVzBhRgw2OJQ1ES4U9Ty/XPZin13ekEFvCJANJz8EIglX/kQjxWXvV&#10;gEwQ62HvhXmPze/b6+v++hfc7953d1dVZju89EcniEpNGl/ovKaCXVHtPIVUoMHDl31X1FKbMxsK&#10;raCrnOAwa7KGCseFjdFbAyB3ZMATlFM9NFVmokGERhOpcY/9zsV6QRJaJDlEIH15eNZ/B3tQGsDt&#10;5hR++Yr/+Pf99dftH/8Tt5f7lxdrN2NrNHiHO9sN26a2NdD33bqH4CgTRPUqbVsqBMRadXS3sX6H&#10;zjl3VPP83G3NkzXALT1VsYtb+ToOnslybMzUlLAzaekIHZeURgeWtyk43JwKnSwcaZ4XlTxjYqWN&#10;hbXJ3jf0oAiifHe5kkiTkMUkUPq7oGTFdWWWFAFI9AhoBFSAHDCxHCEP+I4UJWsA9LCIU02aLhsB&#10;UPdSAiIF1ED09PFlotrRcrP5OWslKSnQFyxtDn9EYmNKxd6SK3RkhAqReBPsuCQYyQPcacAoENpg&#10;MyXQya1MnxwLi3BodizjpeuaPNmc45v6vO56So0oRUyIzDv0Be5tk+TYX70V8EqQ0HxgTGoaAgDl&#10;cPsM33XeOtfB3E3K6tR6wKevVjWj1+f2nAl1gwxneKCqry9UQ7emM1imVY70wMfKk+vlxticrFDP&#10;XCsEOkFoRZcQQVELeqiKoz++R8x04uDYDBGtugu3s2WdNYg3sKMhnE5i2XvRKWQZUmcVTxGX9zqf&#10;jOwRoxz9yX0u9T23Ms1jzJshCDMwqXLT5s1BY0DdY6WGphvsRVbab6Q5hEHIpMdeDO2iRfDIGpvp&#10;cEu+OjLSOkqddfjJYSGU2Qn60PFTo1AAvdKHVU8+RxiA3e+RwnDrXb1z393dJHjfX7/211/1y1/0&#10;9ZeXr7/w9ZX93u53v7/uv369+55LaYZrw3tg6/YUe9799evLf/+v2//7/7X/3/+M//y/bz//g/7w&#10;M1vrRrHx9iKKlLu7mbUffKbrHhzWddUL7bdcEqMC4mLXxQFln8Qxkxx05vvnCUO3ib+Hzell5Izd&#10;JlaAFRro8FZGbxHkf49droNt+RAMmAePTK4VFIQ93nZMxrFICQQGxQHSaDe0rb/8iB9+vrUbbz80&#10;eO/9bb8j/OC+u+1QB++gwTul3XYsbtwxyhEAY+FotIythGZtlVS9BlNMJE7oLDQT1/fCRN/YKi5I&#10;5Ct3xH5kAIr95NBcABmFN5Oe3rhlgo/iBgT30mMjcaHeTzh6azXFT/kxAEpKhHfcxbvvd7PGly8R&#10;W/BNmTvrgvfIw201cwTNaouzXivMZMQ9wBYhsSpEEWveM1v171FHdG0zlnIMfprUlM5vBpb9yhZV&#10;wdiv9sAFOYmqlhnoDEPt1l3e5R37G9wvEzjvn3sQ+uoSDhAUZwXnkMHHPKeh53q+QzeHZWKgnwLI&#10;w6OIkD4I8mi3jKHGTbyNgB5AoJWcXvkw2iLZh768pS2W3o5kPIlbby9NDt9rq2CkigWXDLzvv/zH&#10;9o//qf/hH9EaaIyF2t1z5hJnqzpoLdmwuZEwkCNBK3iqnIgoh2dCORI3FbU6WCU306IfcqLkV20W&#10;6ade6H8K4Rkj6eGR3Vx3ZMHZzYUZeAEQUA6MbSgZdJNidB6GIsBsYa/FO+lrxZ/cI7euvVljk0S4&#10;ae+Ser/vd7y96u1V9ze4t9VtOAfvic+mZvwlejPH8K3UCCCtxOG3W4+M5Ra4ptqnnEyrMqJwwVXK&#10;sUsEtbdkjZFbKFHdkOZHREEV6GUBSOhmHBDIAQ3jU5JkUaMVQlBKworqjpk3GApfcOXsd5LNd/76&#10;tf+r+v6KH/+4/fEf/eebv/xgZnC0+9d+v2P35p1vX2/8t979drvt+y5oq1dWHtNh9CZg3VprnGsw&#10;B2vbSO5BlpXOEdyAAI4S3KMqAwIqDkXtj7CEtAOmuVkxzfNSoMNPGVvKOs3W/x7ev0ZsYM6Hmqb5&#10;0mNfjfKhWxj/e9/gyAi8t9I7YvA950DuH6xQcby7mk6K0GZwO4nWvVjPGFlOeQ4EowjrlYCa17AR&#10;+RTRQ+9VuNbjPYxEUOUEzXcTQXHL4cM0QRffzGAkCis1vNeYMdXMCIWBbNZ6BTDFNIOJqBFKRCDU&#10;2loadBdaYXEBvEVcmGl/huwd3OK5A5+W6GrMcOh/ByeRpwPab8QdgLjBdhdIMyMM2BTFDT0YxCzU&#10;IwvoVPJMdrdIS3ucP9ftwcI8n/mNlQkvriDrq6clZ0WwPLj8mcRLhXr5Jpwk8XX4GGowH5vrAm8V&#10;0AEGCwiDa4OpGINokXEehEbWcXQLWqY5xAZUQ9zSBiMzc2M9hcsnhk95mzZ2XCA11wZ3J6rE6Kq5&#10;ncGc8escaS6XckVhpjinA6ZksWqAs4v5f6WjJ65hmA+H0O+0dU3Y1RWIiBiC2AZIS++2kkQXsMDo&#10;5jXKFgU8Rp+05LCVp8UtQjA5DI4V7jCcIKP8GRE6VXCtRXK7xLc76Pbr135/w/21v371r7/y11/0&#10;9vrl/grf2333vrd+R+9cIkp2+/Jy+wIIK2nafHDSHYmDLxsQIGhvX/F//Zf+6y/953/Af/7f+Ic/&#10;3v7wk9i6tZftSyduNL39yp9/wrYBcNu07izjCa+mf1B0TC6rh7IJIVzL3XDoMip/FJhw7/HbPpbz&#10;wla1GqvsAnVAQNRRW6iI7XrFPTbBMu8AD4Z0iHM2jLTmKjsP0Uhvt0RT26b2w/bDj/7Dz/jhD/fW&#10;Qpy2tzfuve2ve3f4vvW7yz1A1P1V6lCHy6XVbGM5L7NKOdfpDgB9QYppjQaDWKKjydMpeoB6YuUd&#10;XHCluM+vcmPoaAen5Dou4R1oedYOjGnnVAVuFpqu/M0rdBKgM0RXbtIdpW4RTqeD9ibB3772vjf1&#10;TECXdzBQch1D8dOonXgvs3Yhh9DuLsGgnhFRBY43cpktEBESvP9ehmjpPU+V5mijEMLBFk3babG2&#10;NfFT+eX6PjExGMfMKJQktSARotkN2uFUy+0tFrQL+1vLWugdnK7rVRVIr9I1k3LsQAtgyQMTQQly&#10;b5kOHAXI1aROtVPoEVaEA33z6+rGfQXYk7K2ZfqmDCS9d69Z6APbubElPWDwgUAuNLZtYlciZ8+G&#10;wkfkXfj2FXLv+y61tAFg7sZ2B+F3ue/bD9heoj6fvLeoD9R71mHACITCHN4yFK/WmD/phsi2Qgwa&#10;5YE/yO4ZQVPm2FcxHgBJ6TnHqizQGwCoJwbFO0nlFh4RkIYo3OLdoJ7U0zKph4tTHSWBWckp8XYD&#10;dcl7P749BxTe7D5mY3qFg+xMMyoaG/V+zzxouzW/by657+5ytwjtVN2aQ7vyj9ZFlxG4PIBhe4fB&#10;x+r3g2aZcjD3MFIuj6AOwaRCcSfplvt1+L8lmffUHjwC7OEoNCqQ6hnVGeAbLz+dFg2ngvO5QUWI&#10;KZmTx3ZVYQcpeuUbdbcNty/b9qLXV3t76wBut7b90M1426hd+26g973/+ovfv/qvv+CHH/v9TvBN&#10;QZfhBkHOXtnXpKwJ4OuropxsooIFYLvfO9DbBrI1Aw3b1r98ITdvhrahbb21l5/+xNsXNwNtb5bl&#10;FmxzhuvJYKBMJqjFbMmSHrp8qw8Q+jD4HpSYCl0tSaHptnW6uvrNe4PLvUuSB+rZaoOJcGjanGGO&#10;Bv5C8vAVenG9SHQ5FeDcjp688QYcSv0KEk1NzdNYHW88ZChNPqwHmmlAylIzMAwkZx50oDI6VGcp&#10;nZ4WytGMfJ+W0Y5gTUufk5EObovF2EQQO2FtO8UofNkm3sjNTA/OnfVFPX5zAzwNG6ieczxT5Zda&#10;E7p4B0CPfLjWBGD3FmS5G+E0wX0q0jyFL9rp779Ge4S8flN7Yp0KgLOb12aNHuWsD6bpet7D0CrD&#10;4scvF70kWPrLa2gZTwdBGVrk4MTsRrPYEsMKtSQuggfuc0blbVr5o+Cbwp4cFuPokafuGJTtlphY&#10;MCMepVkOOAAqWpyK4LgryIT8sEGiRfGkWimsexnCLu5yWJTbDrML3dh6Ohg9qHmEjMwzEy0DUp1q&#10;G0X5lE9BuFtuILlTjnJkGq2QVoYMNp2RZXCRtDT+ERIYaak6ys2XT3zEUiYxu0yAWiuAoYCOHhre&#10;vd0dcrbG28/66U83s6LMl7xnOURCbJR2eQAR3UPtl5oVhwVzyCXvDr83u+nlxbeNveP+BkEvm4ld&#10;ejHbaRL3L19gxvurae9w2fZ148t//9f7lx9hP4cuLB4e6jhrU6OOAwI0EoX2wgz1eZjqjT/RBoJF&#10;pSIh5j5s3YjK1rXCr9OXywjGnglW4dUQRUkGEejIhMLLlDoHtqOgIHv4bgqqWr2rK2iIfzAY42CG&#10;TKi+U6a2ZVoit83df/kzt5d+a8jEk1A5Onzv3gXd3O9y2A3aoB2ZoxOBdFfs9fF83rHaybPTUa1C&#10;Z5lnBjBKHydKcXhtWeZt7wWUryooNa4Q0NgzH1AHoEdevy1rOXtSBhSBdM+EOpeRmsTvk62yVD0r&#10;uIANtLuUVQ4kl5tLTf7yst0a3PX2l35/43ZLgg4g/T3Cnl6mUO4FMlYra+4EOHnESSvrCqr/tfwI&#10;g/r+9fcyRD80QcdxKHO0zPoDAxVB8YhWOLJyA5Udmt81ICqRjqiegLtaZIXvaJv2NzQ0vHQjuMGc&#10;3r/8+d/um+zrm7tbsxezTFrjJE21jAJZoyWNB9WlRr5sNwDdlcmtLKo4BvywcBH93l0oJqXwPe5t&#10;QxjAeRcAeFXgeORLemEolAK9tHOU0ysOc2l4C/sMa6AvlbIJ7TlDm7WWb0rufUZ/u2RCh4xCe+ne&#10;wzDYJYPkMPe32wZu+PXP3tqL3131Dit3oYE7kn50vBpvsaHSrKEAlkLrhXITCv4Y28mY676nYZYJ&#10;finwzNXHHjznRF+ozYDWpCDDAxJ/C1+maJhnTINqXooJqAjDY7IRuzzWmF0RKE+FgyvwmoN5aDfS&#10;u7fGtNY6u+7AZuY0667eaVts6gz7DaQ1twxHBxFb2AskIjth4AsEuO8VJUqthUb1FJAV7Lvoeg3g&#10;KiRJtujGSHYVQXnfxQAoJTgECbOLeFHkbnqqRV0Ws1DlSaFk6hS6ktirtRZQUDfnvrfeJ+YjYozF&#10;fJXWBxmVlG9s+97JLrn2u6nJmv7tv6G7/ulf9PPPBvVmP3z50l19f4OZYHb70j1qiCDhQArXd1N7&#10;AQHf05aRfGst8lLkBCxqP2y3Ik8KZabffv2V//pfMwXEKJcGyU17uW+bNaNtbJv++LNx07Zt2w1t&#10;c7N2+2I//KjWdpqZBcKzybgUxRnOnfmCCHoPYlUgyh05XRF+sEzYyBqtNzn2XfKb54Z3lyeUWnL1&#10;YMFm713dRJOHXSo5fdf+JhgkK4J47704ayJJlADsdsuiKW7BFIdU9Glme+T00tB7vFaTzCNdFd3a&#10;FqFd44TtcJLXpZIdgiRdXJzMhTm3x55tgZ4r311bqF4AwI2V828w60BWqghWZRDAJnS2ZvzSuAsA&#10;ohaUAyJvIdrNeihPi+FzLs1yWnH16z0fIgwatqMaRyJIHjow6hUBgFk3a7g3Cf4CcWc3Ikog0qBu&#10;8GCP8s3dwwWBT9AAfmP7q1u2wFLMADuUieAFYY2SIDgHS1MDpxpDTTAYy28xczYFFqy6KUOvgUtT&#10;yVPQvPR5RYEWGMwciLeT3MhmcFfBMzNuOKZTjk30IvoQbJej2y3vMT/k08PM0QA3CmgzkBEemLW+&#10;IOfCGGdHTlOh7LH0pwza9dYU5MjARGu7LFTXZXTNvsQ3lmE0AURzCygZCTS1Bp9aRAwsB9YsXEgC&#10;1J1FExAg5CAxMut9b/tbkEeG7oewOeMAVwwy5SgAoDLx301wI9oLf/wH/eEf0L6EPSCvCENALwI0&#10;gVnc1BQ+x/BNzy+HkBgpoDFP+ni/zDdxjx2EjYzKF4pkIrJ52R0C9fXP+B//39u//f/2X7+aXpuA&#10;lxt+/Tfc/wLenEYH1JUAEgLnzOslX3v+Gsm3U+uPI8Gj7/tpUxaNhIa2tfxKLEViaqMp3r4Ka5cZ&#10;PCoOSTYPTgoHMPTpynmJSm/hJ3r0JrkltQH6WyeMm9uMhMvYQvdpG9omeO8OdLabtw0//wv2N6r3&#10;UjPkHd6btAfeuy0ggpAozYAbAp5ZJGROVjyaqFrWfEiGD9vMXL5FtSGVyCmVtu/5gzyGrkf0EhH+&#10;GHELy0CaGVurymu9sEIGziFI2HAqQZLDlQkmcU9Poz2gVbWW28nic6iBCnCk3zbA0G8A7Mef8PMf&#10;+w8/nugqA1/QM+DuDWJXDwSY2JGLdAvsmrMzEV+NUmBf3BGwdKbfQvq7s+ZW8wxwzLp24/vPWbSH&#10;kwQ8VHR2VzenR169uzYnXqBd96/E2+vPP8EMP7ZYkHdUKO9YfJnItC0EmxkAYK9w/KLfDLM4sz3f&#10;wEC9duSEdjhLpfYFmi9keuEWplZdcYc3ZWqpkJEUR/fQiZG6GMEKLQjjsr5si8CXhGVCxgCRNmoU&#10;rO7Qy8CSSq21BiXZqcAgSxc2opvhxy92f8PbK798VfsxfLqdMnHfbmFrg7uKvAQRbSvAXqOZsI8A&#10;50lTm8bkwG8ot7o0R+99GKvPWkVj4gIDO3FZMYB8cICFZgOtFM3pCccoi/PtzWlFz9Kl7QiZxvLE&#10;587UGvHs2hyyod+U/015oWjf18/R37TCg351rIgwNiZYKj2B2aH5b/oJj2Q5CdKNuRjjGRZ3oTsm&#10;Gmc+I2b++8AGV/fiUh5KVvz0y3/c4bfXP+mP/6iXn99eHHLtb81MzXzvNDLjhOHJB2K5LGmocifU&#10;mICZFO2RdLG9SG5pxYnATlprEhxqlVZFGM268cbmrZkZzZoLZmobaJ2GRjRzWgeLAS8272OCd+pK&#10;5c+uB3ePuFwwQqF7v73FUvUW7tseWPooyyr3wAuou+Bd6nAxfu09QNSFtxbc6TsBeQ+sHdTZO72P&#10;GgmWVCwEyAiYk5aQUoIwSklzSEAW6CewTxNNAKpKswLsWMLLMCxPpbvuwDyoowk6PlS41DKQFRDc&#10;OosE0Wg9k0gzCdAR7ncauNPU2AAYd2GUIw4s7tsozZLBMwBo5Lme8GqFHqzT9RvDEYPTFxdtOCa7&#10;lmxKCVInX4wkXjtgWyWAmmTJbxG9DRIn2mnY/rrt84jfb7tsuDkXMKezMxxbD+QuQrH3LS4sV1If&#10;rWyd4jmPIfmu4xgLg4AZFQSrUAEPM+1A3WzQhOtSDPMmgrBOa/L+zG4fG9m0NVEJuHEAahda9rNy&#10;iJxbQAByJdUKhQbyNvG3dW+wlbRD36IK6BHxy1R+myJJgzLKTRaJ4W5doBwbwrFlkMsgNVogIWiU&#10;ue9QA31F5+brAFsA8hfdN4Pttiniw+n4jB4FO1pz29C+eNvw8iPsBdstrZukEZUNXoti0E2UUpqS&#10;G4sEcIzJKdqRHZy7GysYFe8/BYtIcGvwHSYzI/fA9xubWd9u6n/ZX//D3l759tpuP8Cx/cd/WGSa&#10;XHmHBAqWdbMymjx2x+P7eThdju0RI3OpB9CYVDtDb4DrzIwYjpBOvoTEc4fU1EfS1jjSb80cyqKc&#10;kW8lAJ3NKrAkOZqtWu7MvYxSos34+tbffm1yRmbM1ohWy7PJ9/72avsdALcbv/y4//yf8PIn/dP/&#10;s738IHf1fRMo7949WDMlQLa/ZjZ0IsZ9PJ9HeDTQOiPKYFzEz3FdhF7Tu9PQBXpssqdhC3ydFUtU&#10;+LoAOI1lFVvv6W7Wi7RIpsRl9Nirs3XBmLXJ2Gjh41oXjoRdAbOZnicIcrFVEdX4tXHrDcQuEWxv&#10;P/3D9vKD335Ca5rYzEBSopwOyOe6AYCPOA9g7vd8zDkO4c1xdwabrntLrQnb/zyGqF0tre+yQoFw&#10;1Zyul5b3zt5cvb31fnuDbRDY7yZ2uzV70W2LSsusVTHUh7ATegbB6dKtRrlDILuiqCJMlXtZ/YjC&#10;OZ70L/PF9iWJ/H4KrZHn9FTf98Pfll6xjJZEsgQAyGbVjULDTFM0lUuIluFzAJJ71I2RezkLG6LA&#10;RVyHPevYxpMxcfU//NR++XP/y79beIq+/CEv2dNeqAxpgtbQujGkE0mXmTGTQt8Lz+WAnL8ZRUEe&#10;23Qy6WSBrUWfRg3JlLxRuvNqKmIMY/kcPmPX2SRVWp4DAjyQrKe9Y0atmVbWY2ek3cAe7E3lbUVW&#10;Zo/rw3Wgmcv0xefP9Zk2UPRg1lIuPJgCr2scOeqHs5L0tQwCDhWqUkljC3YzPMLRJUp9OQdAzLzH&#10;6WChbR9dDPb6lW9f7/f7rbXtp9ZvG9i0fdGPxtuPG83a9tpyvW81azpEcCsef3NtcgA7PN5pc0ne&#10;oH77kpYgvPkEL5jh1ZX8W4K3hmYbg11VAO+GzbFbKL9m8j0suOKUCPyFoFPGjYuCN2kUKEZMR3cq&#10;N60dbt3hdyYfvhxOl9ytK3D4XR3ePeOi3Twjohb+46jPrtB9HRLdXW5SFH7q7tjv1ntT8BPFG6XM&#10;BLasCZyKYyIerRUJpnkLiJU6AToV2IJQtsQuky8qysgCrRvJUh8d0MtULjECsCaKJqp2/bJCC09e&#10;uzNjS96sBbnZDm4IIG6DVeXPZRVHddB7zH9DcFsM9aSTh3n8ngm6cnXYMEF75QJME7ROSWye26iJ&#10;9WLtDsrdtpv3DtvgHTREKpMRBt7TeDVFeuhnmYq+tZ1qAD7exdiuzbBPtOFKrcv2iAFc9QPpIqPs&#10;aFDNwu9A5Paeth7RyqMbDl86LetlMIxR6xS2bcIo6wWFwpjGZ8xPzxBHHNBpTzc62sGY4FIYgqtr&#10;ZkRCr4yPi6GYAfAB0x//lrtTJifgATZgG4JMM47s6WUG4BbZN8iqeEGWmnOMYaMKNPdMurXkSJPM&#10;NvS9Kose56EBsrdtM5q2L7Qb2+YESQO7WHBNC5COWzOatxtb08sfg5+CWXsm/HKx88wZVy5UpSWZ&#10;ce+hLTJpmYDTIq7+xWsgEdxm3OB7CPmMFaNZ69ji+p3BexbECW17ebl/+RN//CPe/qKK1CJhI9f+&#10;CUKNGTXKWdbRkEiNkmOhkRgLSY6SpI+bPoEzUxawA62MhvFjYkgX9ha6C/dmjCCsySXvLz+UVpxS&#10;q7va62tr9G4yKpPzkYA+U3Pu8E2daHtj1AgAKmyxNbkJ6ORN3vrm/e6kxT6Jqja/79bsZXtR23B7&#10;ef3xj/jyR/vhZxnwb/9ntxYzeQfS+ht4tkDxcHnUdUm6yJ6oKzGCEKvl366S5kb0vBHqu8/9JUeU&#10;uZdGKDH1zbid3GlpAaVbuUyPSShFg23FWcB0RLGh3TZyZ5RsrMxwY7IAszHyX7UD7LSQZjG5Td1T&#10;P5HQTfDtB/R94+YvPzmaGgFHQM7ySQRA/Y7C5M/1uzKQIddKll6r7wnJLAu2Nc/AAaC/fx3RY3Nm&#10;qiiemKbvtXViPf44uXf65vf2+mv71bE1317QXnZum+StOTdsL1Q5nzB9c1muEFAVoroP1GjsUa0F&#10;ovU+TaOTCQTzHYCVe2BYDkDGLt+J7VmrgiBT0qRqcgRSwoSRfhq/dLOoGbUuKj3+ewSa9oXvIFpZ&#10;wmEDd+uu1nR7U+/8y79z+8LtB902KGoEuAMWQEayoam1UEkJiMlO9NQEFZ7u2e+P1Dxmhg/G4U9K&#10;pwNXU26JIpcVGl98dHN71MCqeOPaYs+LSMsNHlLSwhpZWFsvrg8S5dzF9cw/uXEa/bJYy/e0yFqv&#10;z8jyUJGGrLq3kD3MlZnJhah821Ry4nScAKdDqVFWpi7HipbJHoDpMUuOD5fZSQTlfPu1/+Xfm7D9&#10;9Mf95QvN7PaCze9gsxuwR0Rg6LQNmXch+NYdDff4MiK68rurUbtDrcW93NVa0Kpnfuk2au0wtefI&#10;ZqfRaVtH35qFQQjfURtWKhNUMTmBWY47Ua+Uojb8oUCxQr0Q1I1wNGat2uCOssTVozhqRakvBAYo&#10;PTfunntU8P/QzN1JU+QLq4dS4jJ3yqPGoptRWTnEuzuztmhqz5J5dzPG0HqUTwjnDyvpILwbNlnA&#10;Fh/EsEInEJePpl1wodCjChRgpbtbGJZEY6TihBYeRmbxGMOciHLSOw2Gdgy4RWmWRryZFdyTxbL2&#10;sLhOWNw44GCUFiqN1o6HYrU/53cMFkywGyMU5W/Ei9mbIHJr27678bH8MNqaD/KR+OJcsKnyfHDC&#10;OHGB4V0e4OqPaTu+2JPvxFQfe02H2lrLdGJT8wRTlO3gw+lR7fOQoGEj15MVDoWHaKJFGb20Qs+R&#10;TxDsSZvNvH32aDvsZKsZeWgHA5UsmpPzA8++Hk5+eD+5k683WoC7Zd/WvrGkVS/51W7D1CYzUzJi&#10;SrSI8ACIkGjczwS1JuX+WJq1qsRUD7yWm4WJSiGQBB2GhVrB5eZ7ZeJhoGw8aFLUQAvyWw/mArn4&#10;7xTT/555vNBhY4zu5AD4untOJ9LkaP0AZVVH7iWFdqXszCBEJnAShCsmhpk13H9t7kCjvah/DT9d&#10;yjISvfeHXB+vuOTY+MYRgdJvsdl6Cjov45SVSnxSD64sbH8AFuBNeokEmA4zdJeELXGB8V7QYP3+&#10;NqyIWPs3V3dHS1gyDG40h4vNmmfsIxK4YEAnh61jrr6/bnvW+GJ/836Xe/CPWLdmPTzb+/3OYJ+O&#10;yKe/7f1X3UGALm63bi0SeeAOL+Uq0rb7EtOpjW7EY1WDOBIBhglGqRfSPs/O0RVKJZtFEDUPUdL4&#10;zZeQriQ44SjOqAThDnVgRsSGEholEUVXk7q8587QQpk0az3cGiSt1AlrQUAT3hmBsAZrRja2O8Lf&#10;aug7vO/7mwHaNkryveLCcyZdslFQNipRWnTawWQ6ZIMjpqt88zCmuld4j78fWdFoOlADfNBMI3Ay&#10;Vc9nba4x1r75XjdgUQmBzr3v+51ff3H59uNP/vM/mN12C204uHzIyDzOOxXr0MmDUkUABlEfAA86&#10;z1IK6/jcftxukd+Qhyum7fKk6fj3R/RFauqDECklpgaF9+waQbT1Css2TBwHdno7wt2yxBJpG4C1&#10;UCFis8n1Yh77kVkz629v7S//ztvLnT+bNRjcHepuALaIh6h8ZtnHh8ZDktXBEmVS4NZ4HrJkHpqw&#10;1Ef6VLsa8MMHDZM5oQnVx4+aTUfRMBt8PbMpMyvDjnNAoUpeXVxZPnj63MLZNiisRuGCnJRCfNlO&#10;Wvs77doHFFbQxOiOI83COsvIWGlirGcutxcjFLXS+iMC6c9GMUbs9IIno1kVXXgSOgYjfYvWetef&#10;/31/e928bz//6X77ItucQdzSKwEvjJOxZsMxwX1skt23EMGBjhYgZw+LV61ogSFJ6h0i9qrevjX0&#10;qmsSgYAdoHujWhpOsdG1mb1CwGWh2Q/P6LKVJUYDArA5AtEQxOCbBHcPwIMSRjzocEPIBdtQ+meH&#10;biEEWoZlgxThbQY3M16QRAVn3wqRifRBuAUYSVWxCwkGV5CaILb1LHcX0nU4/Sft9ZxpeYu0QjGU&#10;yFWBMito5VLzKwOhzmBdab0mJ8lG7sQGChYfdmLHEggFsGSE7mA3NkZlAQaL8oUJisUKXeKZQ+yN&#10;BIrga8riLmP5nKxQEuFrT7tXgrl5VcPRm9jEZry3tqntaubmtLxw2MlZnnfQNH8sudZjhjm6fnlp&#10;oH4Ya30EB4ZTJYZlNUrz1/evlwtfpQdmJsAY/FMd1CV/gVbUAmGCap1RMdpGkE5jVaDvxthDAyVO&#10;sHM5kfMmWs3RgEVw/HQRyTxviOFCeu4FCKLLYGu7MNHzIWzYNTRc8evGKm6hiBTDewFZj8e2oKHT&#10;qBjXgUD9G9lHvS9D9xHfo5R1W7qY9DYG86S2A5QcHIqB6Wj33rwD90T/WiOorfUCrbsNd5khEnfN&#10;gK6R3bIuuDEgQ4AsbyT+vBzfT2qtripZLLJK5nQIRIv0dQJisFirNfO7f/1zu79F4eUGuAcIy5Nc&#10;NIKosZGQAG65CcbYsl6NALSlmwZVXnRa76Hk4+GtX7r+h5O6RUHTyOGsddQT1q5daO6LATwvtQNb&#10;kZQYdN+7mcJf26oblAdOaHPRvZMNbLkBuAMONaGpCJRicATGMaTAndjEzeg0a21vt3Ab0d/09Q42&#10;eHf/CdZglrqW0oHtw09UtiXyjxyv8JXosOmE8zZhvTCbAdBQF4JYsdY1j+smTgVkCxxPKFanjG4h&#10;Q6+xHVb5lihwjyj1UWZt9tvYE6cRlkS6Vty7gRGLHJZvvKdRWplgl+BqxCCwcMBo9vqVb78AwHaD&#10;0d3DQS+2TEwoP2MH2opJpHmi0jSCLjuNri0pe9Qod1Ha5mhzI+77/fc1ROtVf4MtitykP2s/1Dlr&#10;VHCiHMZ7sO4pNABHv4EueO/qd7jjxuCzsSDk4C1oDhiWjOa1WOrabMn/YtkNIKRvLb2johbVJnJa&#10;YzllvejJUFRMoL1+soLY5Fgd1aAwYkmytHMrJ9l6tzgX5b0saEDWhAxlp6w4AbO2uCMXtqng42a8&#10;vci7vv5i//bfNsi//IwtPcEGc7NRzy26vY1MN8ykTRiSWYflEFD1mBZCCEAUgMj6spd4Fgn+KQO0&#10;s4qtDUFQp500hXI2VCz03as/hkOjLXGGwwFB0GWuHWrTJL62RJO7Ky2KxY93Bt8ycIZjMe2fj2tc&#10;tVJDcegVK988UkwSHaD197BFGSVMMscTYQglYrwiRSqxfr73R/bzmaw8PkrhrZAo3/n1V7vf933n&#10;2+vtT//Uf/oT0ZwgzbRjMUFNSSALF6UvysJLaRW7Q96kBrh7cAHfOMqf5P+YAVm4Iq1xj5KtQRiD&#10;xhZUVLnqYnIQLvk9ZH3L/Ei1O24WwXMuFhpJg6qmLtA8qjftX5ISfd/dG+BVOyEq6FAKD5F6qEAO&#10;j/KooUk6vJt7PYPDPcPQ6aODojQVMwWBGEsTnjEJse+Rj5g42ByNZIl3T9sUwSjHxUWjSoOkwgZo&#10;0pjjHgrJfMc2P5QNUPMlo6DLwYgEt7BRsw4kCXJgcRmJ/GGF1slblWa5p0HISAdtl6DQvNfDjOX8&#10;d1ihCxb3iQkaRg8sLOGgbPb0BAauJOHxPXGA3GlkS5xnYhQoe6TY+Gyz8hY82q6fsWY/3xQaYBml&#10;wKBCxTssxEVgc9jYZr9UrEV1BaFKLyZFdgBRgrfBELE2K8B0qK20kdAFANYAKAjjDrbrjGqmry4p&#10;ZxFkd1Y+lEtxNtg0UcYAF6sAmApfPmXZuZfSccAIuCD7H9UwolWifikWFaTP2NEM0EWegoFJ6SW2&#10;IuaFouoMBOzuwxQyeBDdR0QrV970pMsoiB3K9xi5gOFOk3fPGBDlaHCxRTdDIxLuKPXaF8GYwSXL&#10;AuHjWQUZp3/JgRYlYRbnSLlCLmf2eRI2gcVpFPZoYW2B+qwoZ4BIQIHUdX/d+p2991FsOT3IAfEp&#10;rtMZAC0tLup9Mcou5MUjQsIoICig8sIshSA7tA/TKyblwzRwztI0fRpjab0HR1oIVpp5FSLsARGQ&#10;gmt3i3fe1Yy9tcSaBsMhtJntYwDL79nA/z9z/7Iry5JkCWJriZjvfc59xY2MjHx1VXV3gdkAuwn2&#10;kAMCHPFL+REccESAI4JAk02AKLKrq9FVTFblIyIj7vtsd1VZHIiompo/9jnn3huRqUDc2Mfd3ExN&#10;TU1VlsiSJd24BTKf1DLbaxGAZw2nTBGp9G61L+H5KU9n5nAPEK1vvffTk/iCp09A3SjFVOOg12oa&#10;NTVAY8YcH/8UyQeSn6z5g+pf/Z3etHS9pPUfwC5847vdvvhX07Icxxj35O2CffkmEiZETByQKbjQ&#10;LtQ5bgrT71KzhNGSdoSUrckKTkNfdBuz9GLQt7/r3/xOZv72M9tOglrvTsJPbibzUv7LaLFS/DYo&#10;tRQkYMnpJUYdC6J62kvah1bjLjqInwWIvmIlzvn88Ag9WJUHT/KKYrQu5A/AagBXTtmcW2LOP6NF&#10;euloQbSml5d4/sywBUISIwu1KjHdGLf9Tcbc6WJ/V2Y3y17f9b1iN6w5Fv37zM47gGLanan3MXPu&#10;PxCoT+h8f4zHbeS1DRYoxHkIJBYCm7cTdf0CILJQdzc/6eVd+/ZrCPbLrW+fgYRMbqwgXk2VDXZZ&#10;Ahlp5F1DHE4vwuxF6TDduRddf1yUjJtm0OtDd3Bo7Jcew/EeY45zMMfl9h+V9ak+jKobOGo0sKfm&#10;HhgR4+fDes2kyuF5Gp27PyQDqRYcKoz4cySL3m+DCjXwVyEyS7Cc3v3ozPQAY8SMI6QZNCwXInIL&#10;LmrRGPgMqO1IlyMx5oBL5nOXSuVB+dAzVVVhP3wXvTVgI+PtJ2FPY1ksWkUtOwq7tDBuuQR1QREb&#10;TTQGI3Xh4VSLblKPNbU4Upw4/dBE5mYmUcuMRIYGc4xqRxpPMcIV0zWaZ7CQEQ3Jb+UcEDcmP6du&#10;PiJZ8IGManZEXEhGKa1bcnELiAbL11O5W+kaWGa/1DsB9OBAoSr3Qf4VVghBN74wUZFMXew67wzI&#10;QiKd6nSz3ME146vHKVVpU0Nv/tHEQ6LyHWqNpWXoEmlEc3f/PckNMwOHWz0OuxBITfxxtidWRmiK&#10;EpFspQJ4wJCYl8RxU5tw4eYuSuIoEejd+ytwmvM8gZAcciBRSk4epkcAgJm5elwvktYjSVBMk4K8&#10;Je7uB2t/4+bfVzkLfeXDI+9YmTaWVs6eM3x8po8sgUdGwpAJ3FlEQJEIXwuTrrvI0oNVpihzhhOI&#10;qoKdhpTWygvWi8mZMpDsXGBaPKluNWChGXVkG01tVcy16oA21xa0GrSsSF5zDAFsM6WCjpQVxH6S&#10;FYCvp2Wpa9251lWrd2C3YJacUlUEd3jWatOfpCkk3aEIr2ngZtDYQMegTyREImOiHTMXgj2qcuic&#10;dXB5VOWcMJHNPYvxdsCZUdsEXBrbdUz5qJGJw0Gt2m8+fV9a7u7qq3FLj03Sm6Z7bKxbEtac3sxS&#10;gcYws9ZSzQ578Jzo3cY5k5xCHjR7c3+zZY6PrXN3Se+R0NrrhaN76w7ZUMIiTlVqDgOFzv8aDaZN&#10;qUInkQ3YmJTLfdXpKf4BdU3xR11A0hrNU+GCFsyHyWYBpAoiO6AeG7LLc90sLcBNHWHIlFIRUreA&#10;YBoKu/v7ELfx/xwRYADU7NxQLJtrwnxs4zxATRzi3vO92wwRw6J4zebUtNHe024s4usZDjhsREqO&#10;ESeIKRed9zNISVfTl6J826JdaM4IqiHgChQbcDNa6UcARIr1KqNtlvpOAqGKQUkc5KrhXplum7r3&#10;/JvGjwai91y9r72374+Frj3LP7VvlDZeJCBT3q2zNGaGcL+WElW5jB4f1/CYcsa0BERXRIuOcz/5&#10;99G/iO15X4oVSIHiGi+uU3BnKBXazAkxIExEmr/73ZUj01GxsLtU0n1hIZIivJ4jdqpPjdb4mxX7&#10;W22F/QVeDIKV4qPM51t4fppmD7i+jLcdBYYkEgJ0qad7ychu1PnM776201PfnnDKMIONJ5JxWutj&#10;K7gOhO4XyRE7fFJ3maaFAkSpiU7F8Xn8eBSL2sMYinJB7OTocU/70K1QLeYJEYdl4BpFYrgs0z1c&#10;HYopN0+LOkCMfvVOWNaGgcMsonlO6WgV95qDo9JIO3T5ng1LMhSHHNPcBw0QDAuR9aNB6fH443k4&#10;4jNWbtB0VUCwgDxCQhiVwgOJgoAorFLgs/gMZJKUah+gQbXk5SzC2EeyRWq5cl/iOATtg8zwVa00&#10;vemb37WIU/9l/+xLuVumNwQIdZgjtkAySUVrhg0RkXSJgOBVZl09kGL9WIpqmOQRw/YcruZS3lEn&#10;g3GSBSg1moF0Yz+PvZymroyADY08gtiAS2SQpCbDUsdjfwhE0vrFYXAYNJ9TRkQrRpkRVTAyGwfp&#10;Vh/RoSQ2jyzrnO+TeBwRVJhGqZ5h/djeD6Ke7DjViAiIFOnWkRESarrYUcsfSuoEPtbz+aSH4jWx&#10;/wFWLAsJCOpUrVYzLx9Q/gsMciMF66ATSLw6eu8gyG3wq5KL20kYOuxpSMi4eA1B58PgnbeStOns&#10;mAtJH1j4Oh0UAJmpYR2Zs4oU/u+iQ0U8FkBTlaAE4J3KzB8hi2flU0v+T0RvoNEsqxdY5jsN9Fhd&#10;kgD4QKFZnGx+WLUWBRKdcNV/JSVyryP3CXnYlbLA5r243G5xYt1h97acp9JQr+i7xsWxFaYapF0L&#10;ar9YkDnlDWg5LSrLQ1U1pLwRRmTh0jKspjvDUzEeKO0QZsncOo9Ap9IJkrKlDUW2a+kNuc3p3DHt&#10;cl/jt+uBgVEnPDHt4H89172gnP91cDJQx347Ps/64euZN0QrnSv3kWpoRMqD7yOZyX7rYCrADFgZ&#10;LLrcMlFBROQ/JHVEZqkL5Ek5E6wYvISs+uYhStajh7rR6QJ7ckmGb2hYJ2V3zaHY/3kPLQynhriI&#10;zdSJYrEPgVtu+fj2Ory2HjdOdfjtUnMhFqYTsTm6e2+ocFb9yqE+Vvia/yQ5ZBT5mvtludXD7Orj&#10;tz5ipEP2GBhL9StW+gHMCeg9ySopfGpTSvBgrQ3JR6Ij7RfzZCwr0qEcNLgztKUdkPTTwXPO7bs5&#10;n1oymzKbVB0wYsv6Se0Cc4cB6hEudd+SBGZhEWPhTARxjblurM2rKEPhDh6tydeG/yCROOSZ7Qpj&#10;3jtBeRZY3x+8J/PVzVLjGPV7RrxjeqxGZx8wR0iZGLPKlAYTfG+peLq5X3JXNlOiUPN0Rm8UqR7R&#10;I9X0ajYmE2dnje+ofuepVAQVe1ZIHz6fLoHXVWXe3z6KZPtHa3sgKyMzy7Iym4YLYaN6ks5pzDna&#10;z+gv3EoHl/kaiUA6QZO+jquEjfUC+655VcypvjZU/b9HKHQsgvgIp8sHuVKGp2z2m4WHb8cnijq7&#10;k3FwfNqJo9b3LY8NB8PMt1OX2Hv/5ndPp9PLl78qNXyI4AZrnO/NjkLxwTNq5zO/98j0CWAa4ukY&#10;JgG7rVB8dQ2N2ldjFVD5tDRzaB40G9wy3YOqkT6/+6vRelzpfWBNqcXcZXNV3F0MwL0RdNo6WMaM&#10;k7GE1CWCD/l6PyFkSuMuhqJlHc69ZTl1xTinv1ZrbzmEVQqEz7QNjYxocjffjVTVWq/hfRh7MaPE&#10;dtF3X71Ee1JcPvsF/Smtk7DNIgI0Z6ZERWuntJQApD66cjmWQT0ZvOMGc6aVd19KpHfYAZVrCgLR&#10;k6YRSolOldO33pgWwxYhBfVIEJU3yBDELK+5sO4rYiyVpoKGuNk4YAdzAuQqT/bMOWYNXRIJx9Qa&#10;6KkeGSHAjT0sWKSj1P5eJgHrgnnK1QnG3fiNsb7Y1SvB4T+tL1GEu/pjpUFyOD9YHw4D2slGS1Jl&#10;olAfBEtLJyLpqVJlLmQya02miUJJ9jy9ATDHrCnNe9JEV7e/f5goFACNIcyM0PsolMCQuep7tLaa&#10;sRK3RjlfYrwjSE833c0v7qZd6xVAgJsA0wUaCvByZt2eh82XMtrzjwAg5WjUfzO6e3Pk4QzSoEWO&#10;8xxR4tWABnd5qnHAfvDkDdZXo6ba/D6vmDIn1zel6SucJ45EhyHJDJ7VLKynJaqx8AqAuaX4bcXh&#10;c07Obb/BNqil/o15q6hgBufH8073DbWBoEUpmVx1E3dpPbFYfOM4A/Ayvq5deS6SC8gfj5ptmazV&#10;bWUnHVCjAbGVMbQb2IYhqLtn/oMwRUQ6ChXdM109iWA9JFl4sLMDAoWObrqrggFg0KJpxubWxjO9&#10;o3B19cN7Jt+Ht1d+OythPjomv7r77aIjOp9C5uSVLQrhqFKGpH0Dw6iVYrpTR/sQIc88Io4oFEBA&#10;qYdUq1C+lWNtfP9pi/o79jjMLIHxdfplaksPS/XgIMw66ZbL8p6zVhsfAKBD29BUazTN/I2lA+tb&#10;X1mLyGRp3Bh2gjJN7sbM2UP887y7cTWHHnPne2z0lXl5HD3dbL6vt8mjS0Ra5uOSSm40oUKOx3Z8&#10;avf7GVnRKywGGUaH4k03pyxbC+XxTw22TnPQbaJhCNyIJiDLmy0kjSqvELuc5GKppqQ7I9n+gv+I&#10;iOjP28pvMvt61N2pY8a7tCdqs7jR8xgpkwneczWkUkNgS0cRGVnF8XJum2M7gcjynugiTGaV+laJ&#10;BPs+ejPl50Vix6IhA6b2XUXwVkGgvWO76fzh+jq4WZK01zibXTgcMGf2PgsnE2S+mesv5iYUCl6L&#10;/od6ccHJMA/rcBOEl3eX3/0Wb9/o9Bl86OuQBCPVjvb2U/0aO6iW0jC9i6NsX1ak9PcPtDhlfjhC&#10;hfVJodlYwOcVbeMwGEhpC3lwCjkK5XANlFn1cZvlKDOwN1Wobbnw6P8yKEng2T+MFK+qrFHIrDJP&#10;7sn8fES7eVtVGg0JP/bKNaNkVHrWlyWr/qhSHDFR3AR1ZA5dqr2lZU3ul04iJYezbe4kuOc/zvqW&#10;jOjvvuf5pSk2QZ9/AduM3gfxL4hNYAvv54r/l9EpSB0IFYM2c3WSsLpOvAoGTlw6Rke5Tc/YcXQx&#10;pr0dJDKBUlldYB+ThZaR7OZCZjMFrA8ImtiYochpnwVOlSmsCAk9YMwCY5nhczUHxnZHVnpkvSql&#10;UWamDlpkv22Gw/b5YNlhEjF+VQ4UM2MaqoVMVHkTZRowF7HqzzKFNdy9Y3W1jDEmElhYiKmOK0vJ&#10;z4rBOc24JymNndRhyTqgiM2QZUK1pIOOXyy5Zbde593xm/vsOpTkmhGqijBMHHuLQi3FV6FEQTeF&#10;yGDM+lfIXJI0bgHB1DtpvJhl2DIvUJFeRSqAbN0bzaWtPF7aYre2+xFSAth6XAnh5mF9oNn1+IK4&#10;OXqZubqcquKlWXmIzMLoVu9z+WzITG5PFvhu8awmWIWnFrHTQ6oUwA45h4tjj/8AGKr8e54L0CGT&#10;YXoiEtx3AGZZlhVCme7GPoWA6k02Y4bfkQC3mfmSvRwzID8esQAfGiGNPCmdrLGRTQKQfxC6tRZv&#10;y78cvLNJMyyyYX2xjc60GXa5NpsJKEm/ozq6tQmdIpBB1LRKh60y+BYhCyCsCktGBYQQuela9G7Y&#10;gkFFLWFRCyFTtcgoCJ1RVBrWcmcyU/L5MSzjBxvooTz1TwClt79976k+9lp9uI4YMeOf9ZWWWkM3&#10;+7IthbJ41yF+j1gxUejYPZGG8uo28ns/vdNzRSjStbR3ewWxA86JsNQcArtMGTg1F82ShZKB7nIw&#10;LkvEMph5slReAFk+yDIDBnsI7IKPwZrMass9j7hGoWVaTJbPuJZGgGakA9xtj6rQ2+FUsT+8wby9&#10;ttDunzx/Xn22xQUZBPrVjeTRN59ctwAEVc2UyRp5n2QAUyM/Bz6zP/cFd05CAMYNaMSmQ55A3a8z&#10;Iqk3cFqXlKpkaWmTJygoDMLIP1mbOiXZHuTKAIm4Xn+Uj2RGxwlWnNoGIRAAJevdL+c4VRCjIKda&#10;ruga9voeGviQphhz5xZ5HtpVFPQRE/1q6gtaM2fuY/gHKHQ/IAYxJHk3d5Me8sAFhVoRzUGhE0+B&#10;DPUxogt+OnUYzz88/fY35z97kn+elB+lCTDLRdpwjvwMbTFXJ41i9eUevtbIA5TdbMiH3EscV7E1&#10;HHp/rvUwt5FXPGq67s6LRVfjgyfR4ifIPwI3i9ptjHemkK2NQ74IBeZ+AgB9X0sCMGwCy/VqRhta&#10;iUiZoElNuQLGaab3WWk7A2yFCcfxQESYmTFJR4NBd7e1FqR8o4EKfPddF6FuX/xJ39zSfoKRG0zd&#10;ts02qEHB9CWkj1rRKzwCi8h4aboDZt+TrgegD/vYScAoRShBZv6xx71JTw1tMlMHpTQdIt0lARiH&#10;jTvNiHFnPSUt8+qlb5FMWpiyUnXRnEimeF2+9zsRXalqmMVCM4/k4NtTqokrXcYjjr2YRwD7dMOt&#10;j6BOOOawusuDzGx0RupdZKA+Iy59eUcyHLkyzYu8NgtoWE0eNNh0fiSuTZyZ+6qxFsnUxQXg4OZs&#10;ORUHCp0XGRz6g6rt3riii7mHHf6ZKPRgay5qIccwct6qZxax16O/TwIJatcQN84ImFslbB3WqY4M&#10;MTuCnXRtPQR1hXcy2YCdHfJwv12PFeyjMnYOTKc702T0pMmFYHsFGtedPs/Kt8XHG6A3YeLKbNdI&#10;NH+UO1r9Ylwp4l51e8kWtsOJKrFngYbz46RD+UzqowCTVYLoYnwjEJbTKQDbpEaHmwf7qEw7DibA&#10;jWzz562tt5UhnXw7tnHMlubaccptUoc/SWcSQP5xQsTA8GkGTIOzKeZ/AWzmjcyqTvnfzP3eoLYH&#10;+a+H1J1d0SZJMypxYOQNZOa6B/oOk7OMoVjehfBm3eToQua2V7JCHxQ2sJssQ6vjOrXkczL8HqLQ&#10;I1XtD1Ej9/VzPoK+r0BiIyILQR/pA8BY229cQofJcLvB3bx06281JL4F+c07dX+3zJyRAwOOt++j&#10;s0DF+kOGgplQQyO1JZ4xkYBNRxXKHHJBHgu9aLmh3GQyR5TXFpo6LYN1a7cqnflq7Rze7WFVXZvT&#10;VylpV6HORSbwwSQ8FqWfMaGM2d6JFhzbVaaBcuGGWXl7b4Kdi827f3LdtbgHWAEkU/dON7rynUuD&#10;3ogekknd4GDWGZ57RCMa4MO5eve+6sm0LBi+WG6z0+rGf+qIaLVrF92hDdWiA2TpQzetjkmb6Z6F&#10;v9P0M6QiSY0IU4Q60l0UoUvHy3dxevbtKcgtdIlOnRUnWCkQKvN7hSP/9qq7BmBWySZM9Jojq9jx&#10;2sOrvIIPWEa1sh6VZu81j2eX4Xp4ksCIJiYWvZ2ZFgp24DBry2UawRF1SijRzdDRW6cZApd//HuD&#10;4td/Cfsy4zuy4jhmj+t0d0LEH9HWuTOHrrQ9hu9qkJMPmz+WWOKMzF+fXMvzmih0XmSlGSbIZaov&#10;AGPizTd+oFBUPefHbV+wyJ1vNs1ODFLanPzrY2eNSInrzo9ZRwYrITAzBV0gl5TZHM1xo4d6MB8Y&#10;OJVQpAxAmbnFoDEF5Ujk5WieiYBAKFbwWbG+zKwke6q0WcEJaS+9PaKCNFv8yLWXQ1e7Y40Dqxd+&#10;gkLR7Ovf6Xy2dsEXX2J7lqXIM3oaTPaW7RLnF4uWW4KkKT9bjmZAxQyeA8k09EubXYClqd0BZLFN&#10;CE5G9Pon6eZKu5bMVEZZMl5iCCUgFKQ6dBpzrxMZZ8tXsUdlgZYnpbhJyiSNuUakyIdFSempjk/H&#10;XD3GXlHYdOn04TSchVasC50ZdhpJoXW3sM0XbUGgQiewtF8zSSlNfwbSo13DO2E5YCV2qnyXyXIS&#10;E4AZq+SAyLBJ782aAmlVM836zH19SbareZIdpi5uotCNaKCIbsajI8NvibhX9tg4/kikF0FxD6VO&#10;adwdfxJreEGLldXG1EKtruNZp9U2lDXTTCv6K9ndID/pFO1CupS5VxDoitTNj9bD5Bl6SgtghOAB&#10;9D44eyMI2IcTbcZFh6QyHOw96TxQ7LFbQg3YgJRfrxBisQGiztzpZDfOipTZAkCIrAIDlen5wPhb&#10;tqURua75ndnlQ27TMKKjo4dZyy1RVP5IgcEX0aA1pRBF0EeCqNvc/sisfGD0RkvZlcxF9zETiAqt&#10;j4eFLUOmG/uMHwiNzLpBV20Tru0zglQXZ1zdgQu4B4e5/Bc4yfoych1GZRG/+q+V0QkHOrVF0QHb&#10;0GXNe90tzQi62lheKhXAE4tuZAciJMsi4uFAYHMoIBcbzNAvSZ8HjQGm96wrbC+kQlqrRHUcpTF0&#10;Nyh6SJj6g3F077b1co+iqXfJvQHKNxzdypSubs6AW05ERgWvP9uBVg3knqqNHQAQpG1HkHefRIY1&#10;PpnrMq2k0PerInMcrn9IA7CR3aoid1i6bXZ3jMiwEnXO6Qe4SbpcDve1vLkjH6M6T3ISYXq6dFci&#10;WAkc1CJJSAdQfYhtpujI/Go9bP59x4wEgHRJjZDs7gkaRSuSeqn7WPQQ/Lj+ThXKuhWXO66X9UAe&#10;oVDVAn7393caq89mjDSGQs5MujIAydpI6T4A3djFWdLGIaQWLkAzIEI4bQagh3bXxvC5pI3zzwOI&#10;vuYpOMj3zebrpLhye/DhSsSBLNI+Q8/9ZiQ4nX+gnbBBgQ4RYZGb6ChuxhjBwyGhsfcydgh6C1Nz&#10;ql/35j4Au0s6f9QyqBILzZJlsD5EodeVSB63LAd0J9s24Qmx9T7JJD06zc28f/+tIDy/xdb1t3/z&#10;/PT0Ys98ehMFa3BNL7pfCNTB9zCtgRRByXNcLTFuRJK1KmtuerZqCYYhHe/3p0qw4/ZLPfzH2Jij&#10;NsrsldHEweyvTSJeT1LFniOaxx/ut+DF9Wa8b0ua/z4kAWhAVzJ1wCt5aOgYTsv4QFj5EazdQj/l&#10;D09hDZmnDjWX6q/oa8h6xNYWACDkwwp1gkzxucKiuVaO8OWkvmNwNR++O3p+ZgRaQyi2DZvrfMbl&#10;+/bbtkn45Z+201sI6t3p3Synifce0S9Ryf5eEdHdDE5M1cfO50TXEG0PSeGwCT+mOG1KAfckqpk3&#10;VE2XUlyoh02lLFpN2ywJywsPbpHy8JajbbpODkHxCuYqbE4kjnSvNGKq8jynyTckl+sB7VspqRRk&#10;Mo9AGRtkmbGSJBt7X56kFx1tdQZV/khN6Zx5FUYu7gKyYhkNtKx+MXVH21xGKEOQ3osSDACOVLit&#10;I7Y61NOh4YuITULQBqQCzdRdnFHQO8vQFQodHx2tQwq4RaHrSRJ/ppItZX1Vqzy2fpzRT7CWL8h+&#10;9EinMru4mfsWOJvBHCQQQVURWMVWxt+AEwkNe2nSZBxhq6dGZkowsPXYbyRykxIrDBvNba2ZlcA6&#10;HI6MuSZaElTJh12UcetZxxXALm1xIPSGBNHMpH5YqhJmDvM6+lQwSva+uAEd6JCjB6x8xFPMigrQ&#10;Y7rfcjUaBQEj/SOQZDAVzpz7sgLbGycaGdhg5rZTbTfJZRm03ACAjZbDPpIeDYAWI7cVmB8bdgCG&#10;Fn07zoWWY59EuPonDFWIOD1lSZNrdBja2F03RUNsN+nAmSydf2+gQ2fQ0cGqr3bay2fjBMnYotdD&#10;sNxOZgAbwgnRtorQBkyAEGFxQVJ1o4PsbOypQpP5tBJp4VGLQW/qW2dsdgduPd47X8nVfG97bwro&#10;owPWrx4dxmVHT34ESbclvLfuerd7170kbue1ZdeJW0CYlJaZlQqgke7rFkkg38ab30aY2Y4cpAS0&#10;ezr08KSsXa8HZCaimUXAiKwHO1U8XcqXkVVkLtc9Ty0cq2N6P6ZxkRlzL+vKjc0Kyirj50e2bW3L&#10;IyVu/eKWMfcozjluTbuE6jEjoGJCA3+OC+/Erqk2IsOrFwGSolh5SljqCo29f1x1tH4wmQ6P4xqF&#10;vu4xqRNkzVYBYi/mIzcxeQsiZeydyW46k85R78Z2tDx0cceGqPRSIlPvG7HljFoDBa9HRD+E1vxj&#10;2sfAzszW0JIgin364jBNzRQpyGqyWo8oiAZ0xtjKQ+5JCcuCCpB4ig5aM0c/R2zwDSOrw6KFGfoY&#10;aVoKF5VTfF5/VM4loIrN5jyKoTG7tGT5Tp3u5ZtXUCj34/cXLp/RylQshJ57dlnCYSXjEQPB3EOh&#10;df75LpUr7o4/Lk2DaLMUdV1dERBPz6EOBXyzzz8/f/W77ZPP4nQCnyWaQuZZ9QE1CD6iMEufPgCF&#10;giNGhdrZ15uKEV9IBBNEkXIXC+c6zjGXVAKT5zgtg+txmOtRQJHqRgzISim03A/WC5yNeAIrBlNV&#10;NFlJGqIhc7zMXEIVAxwXsJrzpQRbXqchzhN2O2HuLDTWI/POg0XUCVTMpHBrnnA4qzhMI0Jt21JV&#10;o3SPKk179ecpJPoGzz+liNxEQz01bPPlNkUwoyMj7TCf1+b5YFYPDdVdwCXCPE0tlVy7UDNfAGWp&#10;zpSqOyYizMvqXGQS2TsAuMfw7Ma2wQzql6//kZeX0xe/6p99KXuWukUPyPy5vyHUcT6nC8qrINj+&#10;/k8UCoBILbQx/kYLGzUnqs/lCCNEesVemJHPmRiW9LqN7JLRSsMj45ERPp54DOqazdTK6eE2KiI7&#10;lptkgAQDozJQCWOmZ1mRQgk+cjajl+udMlB0RJEAo2ySfORpsxZSLEtqSv8s069i2sBWjNNkHqZF&#10;EoDBDGbh7pcmPtnmtZPlq7oo4tqoZdVggFXemsbmkgF0ZBFu624NJUeUypNPxPSAj/ApggU2rtBj&#10;DeltG96T08gpxVLUWTrEQuuVOhoNS114pabhK/knGTroLFCqEcIb1o+d1C8CwE2UbWd7At/RTFnD&#10;9uUlLpeEHdqewzb1/b1Ic9OzfPm4AyBz+runfrXlDCQjC60XUGeHpFO/oz6zDceTg83NoQhsLZAV&#10;XQVVgWmb5j4GiffqVLlb+6gQbRx5ytPDOKa1IKpbR+xFojPhhsQgi5Z1HiQVxvR4rVZGvi5KE9LH&#10;JwLhig5DO3f3zbxZwHxQvmVBOF+wubH3S/cttVkii68cNvv9HntUSjcCm6K5IUDzK2quAdEFQ192&#10;S1lV+Nhh7QC0BsIgIuAGb12r95uGkbGvAYPDoQYbjpsDN1pgo55hfVgoDcpFJl8/QZsJKUw4Ns6Y&#10;6YxZeyUEo0SQMLZ2sWjdM3i9CS1ED+jk3e3K9ng9O+tnYeQOn/FibQ6QWX04GvE5YxeHyIM+MBXd&#10;hKxuMkWt5tIigQz3HEnO4hoitidSFqWyMC2YzDm/KIYRiOH/WS7rJxbVhADMUgzpuneNJpaKRwmP&#10;gcFgSm8bUB4dCmxjm8ttt8fxuaQovzuAzpw/7LTMBcfwu3Xu/vjgjmAJ4+mEs2QiN1nLmmQ0g5nT&#10;ZFs3eOCS4rmtd8B8c7InNEjLKlRyjTc3a+XCO5rkS7XPe23/KhDLW5yUIuXuU+/K3ITzcqrHSN2J&#10;PK8TOhQ0CnnHK0jO6151BKPWuJUlonmUAbAwQaJ4jGzg8SyVkb6l6rabXRSUghuAStG1rbGza7ov&#10;0l5MJ/ZBPVES2Y0OC5DbkLw2tRBt6D6Cxmh/5BzRV3jSVWlghBFWOHo3S2SiwDnzBmExuVsHDvQi&#10;ok0/1DEBhhHpUGxbjwvOL3wCbTOhJ1UiAp71HAgmEaV+edtulV1v2d0GVvThJl65QtDbV2WMTH3i&#10;Yr/biRyi4zcJR0vRLvBYAJbp6KnX50M4swGM9IbMbd6JHyBbw+9/ZzB8+kud3gY3JOKZfr7EEj+C&#10;nZtuV9rt6w3IjsNuh0y20cb7XgB+nOYg5ojJxnrYj/w/DwSus8CvyDkaJX8YR9wPsCiqHCg917KB&#10;spE7DIcDRCHiFV7HvcYS2bYsIok02miR9Q5yFQ0l1vTCStXHgnwTOVRH1kIwO8qqNXlQFq3YduPI&#10;6QdLdg0sMpJc1nyZjKnX76sWzj7k2gHz/Ix7tiWStHND40rPZcxrAWYWtqGf7XyWGLZt4PmTT+FP&#10;SnIKRZme3pxg0Rt7husyAGNKKuxRlOWO216HPUdzDI53UZvxcT5v4/fkgKfTn0IaNPDrNB4PPUkU&#10;iuk6E204d8tzkpXfE5TuhQezvnhaG5aJIjRTFh93m9JAoqREecMUeuzB3N2gEgiHokJQBFgxK0U6&#10;jnoSM+uFYfI/MMxE2SzkWBNSJAybSPJCAMl4FAEjnQjhJMWYWiQbkSirz9V2hkBtv8d6HY8T+ARc&#10;SJCXYXUI2NXiyH74SQ7OmPrrbCD6UfJ1G7bgLJECjqWeB2smCDABM4NISd1GOt3pnRCyoqPDNjsV&#10;sVGtmQVXHlkscp1LWx0WQ/91f5bTk51E2DuPPZTjT8PWoxFbjHvPgwMOXLbwoDCKHEEwJis4edHp&#10;/M0aHvn0O66T3AVZRJSfrlA05hIpKLosw6aVLIcx9RSD4kfUpMoNf6yD6oIRhGFK5jrBlmHBiGY8&#10;0WCe88rUApubTfIKMyGwDDg4AWnyZrP+Qd58gxkZNljJV09kuG0PxsNSMDQdbJeckMyHUHaXeRai&#10;niNWD8FGMKe7KTpwSB1JOjHNLuoAe/UQ6RU8QfIaoS3HJ9CBUT3MLXp4uRoRBid4MZqF9Wg09L3e&#10;IAFu5x/gIwP61b33Q4I8j45/eB6M8MSVlbiEPdcPP/ASQHmdSzigfBMccXr0gFup2FmARGSkMPkC&#10;idsJh9ow9GGM1FDO2HsyJI+vocxARSTvA4FBSLqyUtKpLjLZ8sr5XRbdvKFRTRQA8oUA0NyWKD5I&#10;a4xc+MKYQmiWHiuz1QzTvmzOVTH3+ow81T2nCz5oGy1oRmYOBbj1iMw2j1JVGHf9wJicYZ678c9+&#10;s3w9gqa7eZiv9gP/yFjh8lQZTni1cTL7DuePEWe513ZSroUwi/oOPrNFRSk+xE1jKOEwQZ73ZUla&#10;ImktpcHp7rVDHirchnXAF/dasnNzb8IeV6ebWsiJ3eH+T6Ca+8BEuaqj/SH61PfOcj9jlpEaGAqW&#10;tqQlcB8XqQy2HjB6XFojN5vxKIsWIGapm9m12jY/Cgt84H08vP11ZPoRMM02yKd7ixGeBcabEXdV&#10;MA4L/10UurL9rl3XpDELhAzZo9ZJ79/+3trZutqXv8bTG4hQlOA+ndW3j2m69QTUzQ131z3O80Me&#10;7h4+Hf+M3SaL24h2tj6BLGVWrvb7F7jdw9bmZGDxvHCY2muXauM/0mUf1V950MIcYKXqK6xAQabe&#10;DWQ6HmhKaWaEMYa70stcgIAZWMuWW/Cxd2V/R9HeCoHsezwZXBR+hlNBNQsJmhBBRhVLgDKUUUbL&#10;9AfW0TsAnre8GGy3edSD2SKkj663/sO3vTe/vMMXX8b2JrTV9n16E+a6XPzyLs5LiDVjeULGRG5K&#10;e47Dls0rRRc6dCu1MnOxbAiPVOXGZCEMZ4nt73iC/+kQ1bzEK3wWTQaCZR1AOClM42ueOr3eNQu6&#10;ks3ITC8ExZ1ACw5exlK598aaW5phiOMqJJ/blwGIkFsUOM4oqMVtpTFzZHk6YkN5LqoyB7kBQTVg&#10;JLOwAU9eg/xizFsu2FnQ0epZjUGs28BwfA6Emd9f6nMelLjSKCRmseChOjRHtq6RzgBLkYJxzkyw&#10;Oc9PpE4YDFoShQYWLQODNa+DyilCM3NeGsws3Mw24V1GH80sw1euQbFZJuxeWDLPmazOfSnKJ4H9&#10;2mDWgo2AVFUQl5FgGLaoWmg0nATQwrerzE4HkxGdX7SFHb3uL5IM6IvOUPk+Mr8mSbwLR3dpqv9E&#10;aITV5xtFhJjjGzDm5kUzpaZBqFkuSF7K3NUCyY8SlSgU2KL37QmFWFnRYB5krjoJDjtleT3mSrUl&#10;OcaSyiMcX2cD6ZmCv5vUtR0yPdxqxNjqWy4qAdFgR1slz7iNp9Ut/UrXr2zMTUcOoLHngwpmnikb&#10;5MCJEtRV9YY2RkuMT25Rfupzb6IhLKJF+KnxsgmEmgzs/YLthHaGTqCIwJ1HufR/pYJ/gJ39MGPr&#10;fUJEP/q3+2HpGUliByTaFHWrd8HQqtZRFVconwhQO8xwbGXOQ0QIlCmf7wZUovLYFEbn0YObYdCp&#10;65XpJh+HddATxBKWc9W8A1tFT2sVz5IbGIYCx6yzQcmZu9DkCHt2YARCA5iOJCydWf9JZtn1Ctx3&#10;A8xMldBNM9HM2IVwczJknWY2/PM5vNAJWmHSFQv3Vg6FK7x8tX0gNhlmUu3XOM7jkR9X/lchtAKS&#10;m+58uJlnQSD1BmuF/3CmQGA67VTmH0kwRUWQ70IqUyWRZRnGtm0jFjioRsfxdCv3VisfYrLbFDT8&#10;k6vm/txtxVHEzcQqAs5awqpcDoSE89nfvkEEW2tstp1S3jIiDUKDvc4k/7nu4cdfI0kC5E09hjIw&#10;X88LzYB+zpG4hTgDggYAK3/dLpCoYvFVSmQyEYwMCpdz9LY9veGbT+Ub/ARYhYNp0uX6Sg9v7/DY&#10;hjES4z/3fgFdTYMoKdLd5MayRkwa8/uhcSGmXIZT88+Pq9+rv7Yd53dpU/S9Inu+0QwOglUFfcY9&#10;ZXuMNB5edJraexwTwaqVnHR3MktgI4g+aIqO6ANnKx2fc9CGWaybDgksAic4YmEHsQmltTqC/Mok&#10;bA6uDvf4f9YCGQxHpI9OA4Vm6F2YVxjzcBmkVUimlokRnVPkJmwi2Br699GbQ/7Zn+DpE4hhHoJt&#10;zzQTw3v03kJhxa2ebgJmYcY7Iz9GJwZR9i5KG2XAM/eVAEoHs1b1IWm3nBbD8rge/DveqPGqjkFT&#10;iRvr+KuKnJbMQyaWJoqnW9bg6R2JlKXKzOGQvyfz3S+reJx5yvRX+dCRtlRb7rTwSfQwMi5ntUux&#10;oAjE9ZtlZqNEOwRekPKJ4x2qqxpg0Q1McAjkam+W2lnzbKk6gwVIb5UwmSoyNCLR7NU0T9uStqvY&#10;gnZwFRc37vCrIBOsBnBZoqFRHoAJTdPym+SJ2tQ0OCtSQFKPJMOjdw9Fa2rvEN3sKZ6/iHbG6fnC&#10;zfrFFeoB54X0fu217TcRHg9NgdcwzZe+jEsIQENp4ZadsRhcTkavN78ZtgDM2iIttiNSEkCzBLkM&#10;VeLEA0A5lwFEevCYa+XOTDv8SBUrhoCeyqzjoQ7/S77Bpgwsp+CXB3vOFqNHJzplDhhoQS8KATdu&#10;p4tvOL3h20/09NxJeDJiO4Dz2FCGb+LhzpK6Taf0RGC8jSMHoHBmlVXYwUBH5GFI70Ysb/5yKY3n&#10;y4WPsf7dx0luW60HQBYPOIEXiEL6DfNxXqDJBxCxSVutHdEgFYu7Q/0kbWpd2qL1Hozu0Vv0rZ+7&#10;dLlctq9+6yL5LDAJ4UtPXvFu/TxtZ5a8L8r6EWTgNeuIDIPfMyZTr6ktKXOCFMVllaU+ljX2E3rD&#10;viR0ZjUUArgAnnw7IowwXMbuU75sAFQHLNTJ8q8YLVPlx42PfJ9dL3Fyutc+Nz58HJvQab5qVbzv&#10;2aXXey4QLrasW0bKDOadDDNPhTY3zxDCXuepZmAGaYqldTPQH4g5X+8o3ufwzXazGA2JlvqnCXEI&#10;i+Wv7hQ/ffUqRfkcTjoNHcKPafWghMXoMhLWycyeGBJ0deIhJYgxbSa6BsCRyIPx3B2V7peMboAb&#10;QlD/56Kae0PNXT9/9Jz7qEWB4U002NizHWirrY8RrNiGdGTx0JYTekTL10CtxUWa9dBFhaLjamcs&#10;dmtNyd2t/hM0YH8iCp1/HFOz0vX7/qltk5Z3/8jdvxLcyx/mrpjlqnr9F4kzwxWS+UmK/u77p+9+&#10;9+LON5/LvaT45o6Y7IP1Yd8bxrwWh9Pmuv/3XA+3A1q+8LEN88ZlYbS4Jq+8hkyTDhGmR5mtr29p&#10;S8huWrlMP/+kaQ6LYe9HYq4KjhXJoT5/2Ap9T1o2x6mrZnFhAhKgJcJnVt4tkl8xQTL0ogqW7XTB&#10;q2sXtydvkpkoOrpeZuF8/oNJSwJOBZmlr6IKnCRMTd8qVL60FGMu2/F6zK+8rUt9o1uiL4gUYkg7&#10;SueX9tXvnrg1N/Mnjq3D7NRPOoE8X3R5Qb+kCmuo2K4mMypppfP0fac4prDHyHO7NURK4bbwnw04&#10;nbXUEpRaYqKVnzmA3fKcyTRgrq+Q616aIw714J1u1DMazKkh0Zrg2aOScHPNy7xrTWrudBksDxcA&#10;ZMqKo6mMVE5RgBXfVhoOyHqn7cJ3XydH05Zo8npDUfkxO9QFeY+fYll+ZQeH5PVSQeoKhtEuWG0w&#10;WwpyHIbVQIEntxn1yuIWbZx/q5fu8CicAPm0aKVuqiMBNOJMfwLaEkCY36YmkyPO4hN1FreIegkj&#10;zi2sv7R+oT2158/szaent59IuHz3u3j3dbTzqV0aIunWa5eyhu24w+wzGkpl4Wou5b/aGMQYD2/9&#10;LTGK8Iyl7wKYdDsn48hkSmT1ikhAmUn5yh32qqIYrg83PSAHMRZWfGhd48sGIwEvPXk4AAtxl7Ay&#10;EyqWdXquSwa6wen9l3/x2V/8i1988faH1n/xfLpEVS3OxXkxTgCgCwI3Hti5uVnlRN1r0x6hV47l&#10;pmi8nuqbIksQnUFfZt2tkRcjujWHILuxAe3eutTJ03iSuWJYkeqrD0UgV+xV3yfHbdyXKBfOpVVD&#10;gZvUEzKFjHDp5XL+HbR9/3/t7UV4ilkO95+irTymnyjGu2aHIQuo0LpBRo/9cZQBIVvnQIfJKroO&#10;Whit++UoTCTQOcgKyKw9NoSn5vx+GOqfLDMx1/TkwKcVXcDSP3TYr8uKrr1iAcvZyasDOHVAq11X&#10;qq/cHYg0wVJJHmYN0+XBRxBBemhOz9oqE7ndBW13ObcarkAM99n9S6AszJvPMekKWP5vPeLHQQhB&#10;GIradpfv+OFnQg69pWjZiWiZZZCFwZcYOJYF/6oR9LHBzUc/15ZucKllbaw/ckQ0gyPz4a6m4RU1&#10;965S7lVjhYySqqD56Xjb7mQGjwtHkrEPcjWkNqcENwUsWnS3k8fQJ9uiNQh+ArhL45a0pWCpUb7X&#10;LvsDtUcjs6LQ668Sab02tTPI+drSU+Kqx2Vi5q9jEMycFM0tegEdt6wMEIHLS/v6H5+kM4S3v9gR&#10;u0R6+b+X0z/qL3G/ws1rGH511OzH3x41NBHXRN8Ho5KB0KqAMTv2qrbe+geW58VcaPOfHLQHs9Cg&#10;1WNES8evfId0oxTzsMJee4w7qp3Wf2aTX0X2UBX6yoAgYZCCJK3cHBo1MCtol0krvLJur4JOw7k/&#10;iYf1+fK2EpkpMqOalXFa3rkAhPoj+W+TMCnbKZLBOxyza6dEXQKVMEvHgOGMwEu7fPVbk+zTz/X0&#10;xujNknn4dDHHdjn9gPYSqTSTG1KN1o3TwgEtsdBX7BlJSX8dcTmDlB4JjfInCfFWbGa1M17vyFcG&#10;5fXTGfHjhHMLtSlzAolK5o7K+hbAZFlL3MqTkOXdiAA5ns5Qvzw2MhFUlr1JA2jJVgMU6AqA7j26&#10;vXwDNINFZqHq+PysvBGRLq9AAdH7O/iVJYY7b/UduS8cs+ir3AuOzy+POC8bWyKoKWjxcgBw9Ywa&#10;LJYEQIId/GHCTiPB78vz4yldcfHUvy3z6AKIeIFFuagc6Col2ACl5y+ff/Grl7efvMSnPIdE2IbL&#10;y6W/WIRsVBeo5CXaHnpdM5j3e1xvW4e/lDzB9GhpjJQ4qKyHetehfVTHZSJOE9MOv0PqCJWZqLly&#10;pH2JpDYBODpdYxqK6zPKJS3FzMYnMh3zXCbBJ0KIvBdvgmJD9FRQyyhThlw++6JLWw+qb71LTf3d&#10;87/41//bX/zpP7w7/1eff/rV+RzSk9mtOduRxZ/mrVGp8yxBCEPvAZrPeMPCImlSmkjzbCzaiFpI&#10;RIhBbICAee2kJzlKelzpEeD+SiW9O0J9vEOVdB2R1z/V3EMAqUtFkDaCJ+Vb0lKEZndSdFVJws3Z&#10;BQ1fFGrZQkgifrFtv2nt/3L+X37zd//ev/rbPYFyfZR3scH7NG/vfvWB7fUzfGCe6qFwSw6s2waQ&#10;JgsDM1k736HkxyZYbbZrp+3NaSMtZuKoZqM48iQs6KbuVP2ktnWM7G7HrJmcWwyxSKntmmrZfzFD&#10;X4k/g5XvWoNQeapar4WbB1ciTzjoUYmmxV0jpEyfheBJmjcDTWAv0juHknZZLxxR+cprufswFoR5&#10;+8d7Gxe4MUHpLSK9B0EzSeFVM5XvlyRZ2oEAIlahHzFeu8rjlo4JAEFsoJl1OsmIC5gKZKzs/Zv7&#10;ndTILBaNesR+peTcoD0xAyFqE2H/dNTcFYXiJiI6d4jXkZ0Na6hOcs8KcUGQqdJXOpIxMl/gXRqk&#10;Pz9ba/KM+Bt6D154MiFz6aO8k3n8XqZFpTf5wZ67wMGaWbWkHyVSX93yVbsCn7s5vhRymIcCt2aY&#10;cLNM3C6pq5clJVN91odICw20KWiazjyB3NjPoIKGd99Hv/hp0+lNnN6izFHuHcvOPswLKdUKGq/M&#10;+YeuL+wzJJepIqcOA+vmoQ2SBI+jcmtXZyGWci3m6e44++vX0yFq9FDUW1q9mi+CUjyVMrI0mvNz&#10;AcP2xjLk2gMmtXzsV7ybGJ8vAT2xXFqOXXBaggDD8MwOL0/5T2kpclGAWZTaIeBZOGYM0z03kIa4&#10;gwZ9QPtU3U1yjWFPDZ3128ppW1iL42rsEV51UgUcssVt/+11C4BSCWGP8ohi5uib3n2H1tSb/+JX&#10;l6e3zGoVBmEz8PIc3sPiEkXSJlknvJoGGYDfXWTDJT2/xbK9caxJExgkH6t2+FyuuNf+zgBpnqfm&#10;yf5S3clZDZUTgbV/VrwljcNKsa5CUCnHd/QdJHrvgGflBoiRno1h/5uy08sUyBA7ihK5L9PBTNDr&#10;UlphAmBvP7PteQmIsdZYLK9hCBj2eB5KWSjuBNJ4XE72YNehPTRaZtPxmLCoFYAY0aXxUE030hee&#10;oQkaLUhkxcl8Z21LC0RGV+UQyqxkpHLcZLAOkErNvLAQyiMXIRh7RIMCaKDZdgrzS7TnH77p33/b&#10;LsLla7Qf0C/oPVRYFWORu90WNDJ+Kqqm6Psylbg//VFilsVdpprGUxinnQQt3Q2/C7ooqxvEcEpU&#10;39Z9qxassa1RPQWNivokuJTVWvrMG6jk2UjjqQ4Ye0dDnIbg3wmAokf3HuX4QBigHmdE0tBbwMzc&#10;3Mx6BMjmtnXAop9l3/zG/9O/+/pf/cu/ePbnDJqSQAWLSoKeVA+RDkuLk8YuPZFvNsvSSzQ2s0jC&#10;CYZS01j1T+nAWYaR4GljhMIhIN3hER3JniAiFBGEntwltQCALYPyO+yEpDPDkmuW6QADKfQsE4eq&#10;vbgZewJgQEMMTB3baeNOoZ+yobBUd4b5ltR+XJKelqvtWM5fevvzp9Pnf/Kn3/zJX/CHrxDQh8Xl&#10;XgGKP6Uu6HqGu6VZmBN26uF/SJ4qBqgT5Tmfd8orw6yygwxg6gAFzKjdUVLn4cBy9YEvKt952NQH&#10;6jBqEidrGSPMFS0pbBNzcmoq0RlBQnMCswgtKQaR8THJcJCBzH0gg0lX4HPEP5dPbs2qfPGzSjXV&#10;S7lRZJHSu0+WSgqc7UDXyr9RYyTIdW0bz3ZbQ/4DsZuNuqCGOcHvXOWwlmYmUBq2j6/kk6rxKgS4&#10;06UrY/jHhkMZsABUmhcpx9zIzezCzOCy4L7FbkJjKcWsmuf57XRYADutwMdu46n6pi66bgsmr00f&#10;ha4+6EaXP4+Qeqppxaxanp8/vn6xLlUuUgBGAy2iZ8o+BDGy0mQnPAYXOb8rxh87R87K+azTyQNh&#10;CmnTJS4RIE9PSo2HiJ18SU9n4eD/Dv3a9wbVtag4PyCXEtaxKO4MDYg9HFrA5858m2Z36q6ZPNb0&#10;qvvIygsdW1IHa0k9ZNwKqdAplPITaN3JdtkUG61RRsmsUoEiomdNJNG3gBySe7Qev/17nN7gF29h&#10;G6Lx9FZ9crhGwY8HY1firbtCoLCkdaGM/igZuDFu5TDLzXRJoJ0r0Q7mAK3qRA8WMUBRmwhL8jAy&#10;YW4qGO0Dzdi3wymWe7OlkaLTOj0tBxJyXzHNmATCgrJqT7k1rBebeL1KMjf2PChW4nPKAYTkY1gk&#10;pcx2Rl/DHaUgL5Pmm1l4mAYiCA8V72WoGROK6EDGeBO6CNBIBTWogwx4bJv3JgnmBHHpp94v5jTC&#10;PM+WehuRbqx00udZWocZzXAJWWWnjnHbAFj06fwaJngl40WlOhiszqneLLq2J0bvv/8Hj85f/Zme&#10;3hJByeSdpudP6M/47vfx8oN6pzuH3LGylGiOj0QzM+ujvEqyqRUBN0RXa+URN4M55RiP08czFjBC&#10;5gjoJKinkgekHtXnAKq8aj6R29V7JBqomPoV6spJxMwRnmnESCuTYMkRqasOpluFwSmIcesIMk9E&#10;i5nsmmIbo8aL6EH505toHed3pujbJjNI9vRkas1OgikaEipfnV+4Xmpzt3c/rB237+8oY3u/WaC4&#10;HNvYMfc0xt3nQwAWJwA2d6tMic+/I+RmPVlSeZbkyEUPmswy8DDyJQigQxZSyBDhRj452XpLQisR&#10;mcugCFCIS7RuvTtiVHMBFOhhvQkSHfb3+Id/9wKD4nR5EdTLmRGswVrjFfmqTunjSvzFWEgCc5Es&#10;hMqx9OTPU9xyW5a1qTlUb24Vl8wMc4VCIev50DYz9RClTYEI9oh+zpDLXpK3NUXPWutILARttVyr&#10;R28RJnRyO50ARES/XKxd1FsHyCzzs25qfaTW5CgTq2LT0hTdohHo26m9+eT05hOYnbraZpftyZsh&#10;up9/6N/+5qseFvrzp/jUt7fOb1tvkNEIi9RTAqxDiIsgyY0GvCheoqr8pC4qq85kRmins4BPxha9&#10;B8brH0ARWHNbTC/tKROoU9PbSHcp3l3amCpoDYDMbLPMsEBPR1rxG5ZXJLTRnmiCJn3dMpqauQQ5&#10;daDeWk6i6IrhMdyMT24tIiwjvpC0kbKsAl57XY943rbvWvy3nz7z88//o/t2vuhpm4Xcxo4Zc5bO&#10;RijMPgQHflTa51UF0TsF1cG7n7+3dckjXQeU09P3TDb3OO7kSeLsKnN/j0S9CtHnYcNc7LchOyEy&#10;fD0Dm6tfntQ0qybOLBkQjP8ircx90Vg6gDzZUrWOCzC53yhUNdFR1Wm+rCKxOc0xZOZy5Vz3uHwJ&#10;qjPCFuhmWqWJjmbzaj9PEAFMJQZW6H60dQxtEgTSgbsclvrf94ISY+0h7m5SHdp9ePNCM1lXDUzw&#10;zbA95rkLcwMqVcMM1PwYNKoIRA+i29a5bWrPvV3M5O5gL85c3VsjKHUjpeY7Sbt8klk1igLQxoN3&#10;Mij2rt43Y9Cau0v/XHJEMd4Z04cmBUSplVS20oMY2oz1H/RdbahgB0srH7nuYHAWKxVHUGNsMhuV&#10;1Ge1saF08ooj5XG+6G1Mb226CQqmDb2GQ++i0JsTjcjJiozwisPlcNKrrs+kXK1liA9nLd9SugTm&#10;uzgV2whshNrZv/7H8/YGbz+DPam9jFDJvXZXbnzvYQYL7txPxBUHFnNb2Y8ZwACje0Vjxm5hPWz7&#10;eSJZzbcbZB5X3PFXt8Bmu4Y+EnWkf+TmF3Odmi/8GlOdTdNCMGLIYCTNL+tVaAA5AyKXj1wH59rO&#10;jHPtFD7UXsVagQGxii9j2EMidqr8VNmpaNoK7muqJEm4fF73eEQY4MrMVmCTQz30nAA3kOj7c7mi&#10;wQQtlclJUxF6q3uzG3MSmm/hG7YTJESPdz/47//R3n7a37wNf0pPHoC+sX3+xWl7inffxuUsdPct&#10;iejTXZScq6s7YuZ0pvosR2SswvU3j7IiQftDnhBXA1cr02UBDQ+3oucQz6uruEEZhFg3jJniWw9n&#10;7jSJODBCUzYTfiafRRU9uW6cTyrdfRBMw3gxWokWvPwAc//iS372BZ4/FTeo6bd/e/7hW2/n8FPs&#10;fJgbz9ABJY7Wr/eBDB14uW/G7sw7k43JouRIWCUSzCtwglaJcpXeavoTGiCXsRa6xg5TC8mlQJjE&#10;kCsiwqWIMHVGZFHWADfz1i9ojdGaYOS2nfzpOdyfI3o691L/MGvJClIwej3ufKAhtRYR8C3zkGVG&#10;942M3vJV2OrpjoeejB4SwxiFMtRdb2sXQJxoEKK2rHLxcuTX16yAkmyyTvVNqGpOw5cwIHs0aSNb&#10;4TKkg0MSoYuSYSRVMAcq3V3Vs83KlPliSmHJqBciKEUEaO35GRFQsHe7vKi3u7tl+o2chjG+ef6b&#10;KZT3JQE058u79u03m4i3n1hsp/49gPAnQV/95u//zb/5f/7ys1/+3We/+Nt37wLx5Ntpf7+YK+Tz&#10;Mkmp8mF7ldVF3nUZn2A6I5X0EKOLiOhOZmJwkbS04pcOxHxh8+R5+1k/Y10V08UwDO5Ej0+02iXn&#10;ui1AOkMzTk7IWaBJQyWAzDIk1aVJtRgCrezI7WSmMlRPLgKhX276j9+f/1Prl2++wdMbkaZLrtDr&#10;Q7t6kkq29Aeq147IzPrP1w9+vd1u62sOzi2szb9TX6eodrBVWhb3aCxZJHOSYws6KtfYfL8YiFd+&#10;vqZ03eZz3kYvMYBlfrUybLk88PVIYH9Sc578qCYHuxstC0EzK1gKbFxJv7sZ8Eq7qxJyN7dzUopq&#10;u+OwZpcDsDtzx6kwOUOjpXfL7N4QrAkQo139/Nj2EvHkkBAVY1fcl3QFbH80CgWw7uVZ7CmdrW3o&#10;v2Ah/kjEHrC+PpUz+d6HL2pyurtb0SJ6NP+nVs1dUxQ+9rcrw+294+4Cj3VvHp20AjqESYpMerjY&#10;CaDHVHBZfBqvXfhxdPS1RDEASzg0i2Ts7M2xr6+8gse3M4o0vqejqORd6T03dO/b3I1mrcIQCQvC&#10;nb23THAqTkcFXuPy9e+21uNXfxlf/Lru9REBe+SRZid1vOHbUqujJkG5blef1hyxPTX+eFmNCy3/&#10;fl8r1VBk9wY/YZ/MVzvf3bay+Cy9nuRm1nSH6+9LHYubMOjerq5X6aM9klXlqCkVZS8QqW/haY9Z&#10;H+xroTiTubEaGbBEjXnmoGYn02KNVA8atSRymS5VoQiUTA2nCq/MGPFoQ7EMC0tB2MgOHW9/vRcy&#10;5gpX/gBSoIxWBi5GV+3RVcgiNs//WCbEEoiOyw/6trd33/mnX/DzL9vTM5iGgInW3vrmhu+/6+d3&#10;iiiRKeyUp9ts1dGhuX+juso7KyGlTs2K4wC6wpbTzho5ngKDI/Q6p/pCAVC6tEJZX2RE2etFIIcR&#10;uY/LMBgrkqgKI48/7t9ZDmDm86SzIkha4RQZKDOQpyczU3R9/41HnD/9hfub+NWfnb4+BRDq6SbB&#10;KIFiI3gIwm4LugC3hHSDBdkDxko/pIDebldO9fP8KEPffnmx89kjuvoW6j2gsM0BIAIRiN4jKNFc&#10;0T06ejAC0QHKLOMWPYL9gtbi9Cai95QRpdE2GM/RcH7Hdz/0S6M7T1t/+1l89gt/fhMSFc1Prqy6&#10;YmaWMpIyU4RaaYs0yY000xMjWMYCpQj0OD0/B0j6FPkgoqRljBK39Ie0bhOmIvX/FIJvRlkQHhHq&#10;0Rqip/sGwMUNgNGJnH+ZWxytd5GjymA5yxSh3lPRK/OHgmRrQ/8mTIlcQj1rheYiSECeeZSkEV0N&#10;kqIxVVWVz1oa7q0kbtuMkPC+9dlK6WB8qfsvq5juFsporbG1+Pf/A//qX+nLX5+fnpDywma0+Orf&#10;/t+/ffPFf/jiT7B9Yu6kBWoaSCHi3ONZpa0dO7Nkb/mhkxtxwb6/iEqWfiej95NZSF0itGXYYUzp&#10;jQw8xfh8vAgK9TxsI8fBBzUgT/guYPDu6oTChe7URrXds4Dk15yAF1Up03w5FFpt40zF6Gq1Xqjy&#10;Hi/5D8DTj9kvl97s5dvth68a2E5voM7e0wVSK46Zjp6CjwpIJhp8hA/vtkdO5NtTXZ3tLsU3WwCe&#10;VEw/LFhRgoSHOSHEVAOaIDPG2puF32RIh0WHOSNUSadrts6dOupr9z4YuugGAd4BsRr7MpDL9oc/&#10;pIClLEWaiykhKOdM0hvm912TcR4TnawUltG7smHumc3lGob20KgewenrYGfleV1Z+zf+rDrp43+9&#10;3jwYS3ks6xQzD66udGRe/9SmZOgIDYBlguh1GxXQlFff5WP34Ac6bK3qlYF9y4eY2aTqznt7+R+z&#10;3U0T/Yifg52yEaCx29lwI8MFRVRWA2LYf8u3+6ztWTVRvelikUWVMh1Hcw/+I7Q7gccPGyHCbuL8&#10;D1uGd18hl4uwOAxlHB1BKV8mFKkj+e5FrMqUs5QqYfRc3L/5/fbmqb39jNvbeCUvdkSVuThQcQNB&#10;7/dZd7xhDwFvsWDGTb3/9MxAqKDIYoS7ENHDTehDtBNSKzWKxfggFPwBuuF3T63BH61gGlKYdtaq&#10;rihsYalKw6tISHWlonBEMcCTXgiTKHSjwUwRrCmIGfRTDAfjwK4VFkxm7/1hESret3zGUhTiiNal&#10;fu/4dtwCMSKdHLVT9/7XKyyYzTdqLkeRVXYjN0FKUrsgovFb37bNrG1PGpJc4XZ582YDNzDaC8fW&#10;l518RSWsMwyZiaEZkrxtoVx7EmnXUwvFXVSdYc/bLwgFlMo0HOyAEU5OcFIuNo46jQc95DFAluEj&#10;zdTumY56aMbULlpQKFd/WqpfMZl56B2tuXDyU38mtreXt2dtDgTCoWBIZliVVIWsX3DdLjejre69&#10;C6I6Qz3kCru8m/elMj4UEUZLQ5zRezT6Rt9eIjKeqejRQy/JNojhpUmAYfMTKMqpEJR7GGkMbCTR&#10;XiBVzqRZydFEoIdCdLfTKZ6ezbySFJOuba4Qe4BSb8i98hDNthQ5IY0diPDyUptRDRER3eAhz7eB&#10;RETvF1RGqSkz0BU9Y2vzRUgFJFFGC/aBsX07TUH7jbYBL+1MSGGRS0pEqFNV+3yIqyEGIxFAWpYG&#10;6HK5lKC0vBJnuG0bgBb5liiGxBVzvtLhJvMEiDEqMQsxeRPdHJKsZ2raXUM8g0UYtyyJcX8+V02p&#10;claHLt/H999uftqe38SbT5ob6hVqijPO30tm8RTquCpQpnhZds6xqC4TGwiiAS+HX43DaInP2z7V&#10;7cLlGOBCkE3gZacAjIsRUBz6s3CO2nKto44xwEsAl9lzZcLbZf4ql4/z+lLu6afMaGvR53NeZdcr&#10;7CaJcT5btDh/z7gUxSYY5gJygyKk+/b9h4oS3R7zo6WMHqkSfshvc9mtpOUKNF1HMqdHxMGrr/xY&#10;P3xO7EyFit1L+9PEU9fO3N1rXq2w+qPbUNwhWO4tkI1mxsVtM9DisQ/prbBUJ0kSnx2iJ7qBkfX5&#10;4PWu9uHrQd2YMZL0weyX4XuinKMrH94slL71PbCR+TI/9+DnvnNgHaRDeYz8I3dG1mfORGQCmaAb&#10;JRi+JCHXKbPotzoAN/tnRc0FKlP0sTjRnZa2aIbLA1l44xp9pZKCSxnH8BEbzzCILS+89nMWynXB&#10;e3SejTRzGANQiBaicVjs90QyfmoTtPMKxszYwzvvgyJC7NRcXG91P64/j76artNA5roFkbXmu6dI&#10;4Nhxi9jjrnbW737jz5/1z38lf75Td6Fsu/fl3B7bmka7rt53x2oPjU7e3ZXl/bgNOq4ik/IClQVR&#10;93k4WGPjsAAWydPZtgCl9HaLpKXKAHgDnEk0ZUQDmMUhPuyZGqJOu3tSlNIUA5Hscae5hxHcBtrc&#10;NyTmCYsZYhjFecnKDko+V9JYwrBrAwBEwr+MwzNB0oM+ZyAik3uTGwyW+5KJdmgomVmSJYXJ8QkK&#10;g+GAl1ghXcEGofqQD89MgVIYIZauvQScX/DNVx7C20/b8zNgDjZA3PoTCfg7Qzv36ED5dQF26cqS&#10;yFhl6g5tNAC9NLfvv9FdO/klOdIkJzU3m6PmwVzurXZW+TATu3a1mIwt51dJWYZkgsDIRFWQNZJY&#10;ucGqXJ+Co/dXIZpK1or59IyVW5IB+Kqe1c4099NJvhk9Li8GaTv5d9/wcunme3kDs9SZA9BDlmzf&#10;49qQ2chX1D0NooMVjFFIPfrOWK6wGyR0RFIge4Qpui7oLXkYhBCxezrr2SYxjoweZRoQ9CDQGqJD&#10;nSuAqbEySejR4wUSe7PeNfSe1kWPRAAb1EN+OpU/qCohm5MBZcjQyVTA6ZmDo4KlgJlHKNgJBDgq&#10;oo0CBunjMET6DW+fZvrFsmtGRqLnA7U5GuBu6fjM0LrcTOYDb6iE4pJVYVGVFdLDyG7chKj9WRlC&#10;iyTr9p5zbUtSRnFNywlqZCgQYeUFCERQHt4FMHpEILp6J6+cWTnSRdUQMOKmuLfjZCY0q1Zxvmaf&#10;foGXH/o//kMzw5/91elP/jye36iHTh40RCBaTK3FJUHGFf3KxinxoXXHGoyDMUfn/pl6QZXlvfRu&#10;v8o8U6IRpAtxsP41ngerR+k3qaUj/argjWZiuHboWOFJu37XxhkBLI4/jF2VrIwGDHQqBEsaykMd&#10;nWoGdd8c6MqCkpEJIcGwWC6wXvMnS+M+aq9TmX50H2JwlNZ8seQ9Fj1qkYBPxYs0bGYy50qRrcO4&#10;/4256y3/vGXS7p0f0kdre0WIePxpQK56Mz75QdZaaQ48aAw52c163p2ZmIVAeJX9RFCjD4y+3mPe&#10;1VCBrQIZKQXxqK1cufFJIPPMbj4EsPMHr7SCJILXYnVLr15teXKzm8EPdo4uMqRhSv68La22w0dE&#10;m0/3g4MfXMr2pK5ythTE6jIMTpbRwv7Z1BHFRKG663x5X3vogLC04gAo5EfimXQdEc2oceqMpQ5E&#10;kIpmDWFbJhEZRhq3JIMN2tjP2LTvS2lFaXJx1/YBaaIli3no4Ac4aw6nKO7onSXGrs7ENOiRi1hi&#10;kRKJn50PWA8a+Pzcv//B//FvY3vGp6c7ocprLZL31EHN4VrFnPZ+3nt/IumOqORyzL7XvXzQKI3J&#10;Oo+2e6u8qIGzWQnLt6fqBS/Slk2VmDueSC71BvcPP2ACCioJANY+oGEZZLMqE5JyqrWCF3hggZsc&#10;oUoNqqhafZqba0W9hxU1kreF1EaqnJa0JvcU3ZlVeafbUp7QlpS265svp/v8ZHxek7Fkr6+3bmBM&#10;VB7OTHKwiUJBVf1mGQyI84v673B+d/r8y/bmszYSgOXE01OQ9kK++2HxNZgzbvN2MEYnZpww0c59&#10;hy0GRkEK3mo8mmyetGfs2RpZSKm3lu7JSPWQYXvP8qE9k9OwOxFMsBQoHSY3h/WtYdvmIm2l+3Uv&#10;v4jWx0zGIHIzbVAzBzIIz20z3+CeMcTMInCaPb0JJ84vHoHMDaRnCcomWU0nXSXfziFaEx9mbtXc&#10;FwmkiOj8J9KDBlJdvXfBjTBaxKX1BCppfZlZxiQxyzallyMDidFRyBAoxBWMwYJM7hdK2YuKxJAi&#10;4MZOhRjdGjLPc8AeBITowS0XVBnpRm5dsN4yXdLGfHee4FH5hkRmWNJ8kiuIQWA1N+mCcOGSJpe7&#10;T3N6uORkthE9ekhOmHm5fbWDfEluHhwxVdJhYSnikLc4AsecjowhjauI7F/lmWvwt90VmV2bM8fK&#10;CmeSL4hUlrUwRMAy29Fs+KkqDd7ArFp5a/saRpbqQNYibmX6lbVsh6sN5llBBdH9t3/v53cv53Pz&#10;bfuTXzc/yQx09A4POAt9zveikPnRS7rPX5Y3KuazqqflhbNrNbWxOYr3Q7h1vjnhc2wz/Ihx1ptN&#10;d/xCWalq6l6K6lGmz57no4j7BKOsBxRYBrd+pLGtlyJ3xgGDUocgi2j5MvSZJJsyH3DAgvLQjDR8&#10;lFztx7YrYPZRKkfvbXPUkjIWtzI+43SZ3DuFPPfvb7ey7OcDW/R1Ju0jvH0l17QcedVfu/pj7MYP&#10;LbZiz02G8d43Ab0ToHlWDSXDGG4zDnwdBV2inDksWjwy+5nHbe/uoWM7ZmmFarmuv/ezvB4amX7e&#10;95ird1uM38ftYjUId7km13P5w7lgZisK+q3R+ej44f0HRs3hoURbWspZdHPGLUjgjxsRvQvYfnRa&#10;7XraxydJKkikp3YI/10fnCzmIiuu5l3iQTIQ6GfSwk+pjhO5Liui9oj7FLW9TWMEV2/wA7fTeFRX&#10;7NJVcWfaAbfN6j85E26cHD+tETIVGves6VQubFZ/BUpNgdTSyAc01o1MRAsYbevvvn/+3d91evvk&#10;C/qGYfNzxZ3J2vqxKHQegELK4y4GQK+CGONa630+HjZGVuJFaYqmzXeFp3JmZmp5HwnmadeuK0hu&#10;Nu5UN6M1Z5XnIlXgQRhweo0d7iqdg1ARw+jXleR1+fqT4LR2kbQbv7YxQKdaDByywx5hGIXVATKk&#10;oDPrWM2XKGcvU99+n64EIc1yfBhwJ6dOkGaWWawim9m04yI0081ws5tmqhjjKkGCOZcChqx1CSFd&#10;8YJWIZwFhY4+ZY/SPLWypBkmQ7vEDzLy1Nr5i1/OYQluOFk3noA4n/v5HRS2nWAbFUP8PrkMldNK&#10;jggDkOzkkvlYFvTKri5bmVmzXlbMXKoyeK+Ut/ryN7E/x3pw2j8fNm9FPecrEBgKKONBKXU8tQ+Z&#10;XWstAoCyeEnFrCeQHY+/SCx0GsxlFqkBSZM5ZGFbfPJ5oNPMfngXLy8h6emNekd0owXBibprwlbl&#10;VarPkBXGnaowTA1XVnHswBWOBU3Ro3cqQrSwrtJUwggpQ2LvtUDVQOS3YSAimD+GxCz7OV0kyqsP&#10;kTAOjBkGyh1m6XCk2GkpNz46SPnmsLBQN0AIdNNGkzkjZwizrIJXTVfbw2Y0Gx72Nas8gesp3UMo&#10;f9MQHEcbPIHUrsxgbHZswKGMbBmHmwNMF0aKXSZbvoYvA7657rP8CIykGEeYO5SOhYqPWcFlpJso&#10;Od4Df4xHMh0BSh+KwZBleJllCAwQsyzjtc80fzogK+r2MXFjiq7VPM98cMasDUtBvXE7sb28++ar&#10;7ZPPLt/8PnzbPovzm0/htpEtCQcSzAGD2h6Kytoq9ZYBcQZs95bmXqeensN8DkVpO0in17RajJ9Z&#10;gWouaFYLsoViJEdMdisZsGtFxYz+jiE+As/1sHHFfTRt/4r7r8B00GB8YqYAeuoIAItWEgORmQrl&#10;Bxlnn2eOYGUJ5ckyLISfw4z8Q7cCD/nakXN9NoALqptz7G5IbbXy52yaH/7ofLE1qyjbiLdZPlUZ&#10;LCKmO/19gz3A4a1PB+N5IU2nqweXta2Gr0QsH18J4i03aESEFR6mcv+K1ea5PvOhH3dys1fkKBKV&#10;2rwa2Tc6Qw/a+9Dq3bb7nmbO19KfOyIavI3hfnw7OPDrLiMNRblDAXr6XK8I4XdOdXR25K+KOJgn&#10;LrE9YZneBIglIvpjUs5eafdOFklgX8buozJCH1ynlFFsMaHWJiqVV5qbc6cv7HbeLoC1ZJIsZ8oC&#10;StYvQTPfplJrBJKgW3f7WCO3LgjhAQXxFo6uIzNCIOOr8aRmrOHRhGTJszl6e30O5dSPUYtmbY9+&#10;aFQXjCaLLA/uGDislBU1hGks90hCtKxeALaOzQWdv/nd5huM+uRL+oYA1I9Z4npd2+kWhV7Fiq9s&#10;9HHSsv256zndIPb7WLRMiMSic+0jZ7XaWTEzZRayrEuuJpwObB1Hu6tM843FeOyglXcvOZNp21tu&#10;OQHJLEkEuTF37oJ4VzqrImeB+IVzm5m9ZZ3Ovrgzsb9ZXjcrLeQeUuS0PGduq+YeB1S/Gy8J/MLC&#10;8p6EUHhFRdaplTLrjWZpkFbKsTuPW2yMoGvq+oy3VTQDKbPF6Kmn2cVJjxzJI3MAKgxyLRE0aiyl&#10;WHllVEoMhYXMjWov3/P8sr15230DtqRRK0ynN2Fu/K63s/UeCoPbgU8FAG4IuoDyNYBRytwKAqNk&#10;hVDeRK/RZgbLzCr2nh2bce195qcCqpGpkbKve4VCi1irPY7KulzyREZZ6jHhSQii1gz5fOI1+zG8&#10;eCRiKDZx/LxCkDPATpOZsYot0dx9O7s71XShufgkO3URraFdEN0ViN5SjwNKads91TlRet8LFVQM&#10;fGLmSufsiSDJsubHjOXG3iMK04USq86UAUVYhFoDjwyvdLqEUIkeNtfuqFfXJ3bKK0/HT06J6s54&#10;H7q73GEeKA+f0bkZzB2UtKWMbHQY4G7qF7PNnGYWQOzCwUk53dzX3i6zPByjdpEwF7JBcRt+gyTN&#10;gmEwjcengiibEWCoV32XUQvNUkNYsc7JIL20zZhzwFipAbkUeLHQKSKipVfG0008ZjUk035ORYNs&#10;3pcklrwRmUWtgekzwFXbR2P3KWC8EVHmrxjyvPLUM4FA6+A2nqy1s779ql/Ovp3ELZ4/hZ5METwZ&#10;qBROypFRz0yQsXZ1SFAP853Gm+uCRaqSzf4u21pcb2gaRlcfi4FVZax0/RVMXXdGpYsgOV4DNe6K&#10;vbre/rRcZf2wBrNffzL+ubMPpl6hkKvJjJpSgprMFBcKmZJ8cxXLTTO3ECDmoDL6o0oEPy6V8RVi&#10;6k+MQeUC66SkctiN5qoodB/UqkNtcCwr2xGFrn/cuZcPwKg3N3VdbeW9xVeuT3hz8M7I5SA33SRs&#10;hoX3PbbUIQM6Sm5gHGXUnf6slthVN9bLJFHl6nZJFMWlnDiChNsH/coIjC0x3nvkHaWlYuTOy2QA&#10;AyOpKyUA6joLQf090PBxG1nKOBr4FklzKj+vd8Dct1BIkTrPPMhz4vHE21XW7n57RK1/1IioUKkh&#10;E2X97F6sG7GiVGYAoC2lBR//tvzJ+fcIspYVmKn2vaM3uqdLOLEoGKCBxxMvLvn3dDhdII9HgjP0&#10;9BNa8IPGmrKinl9p7VT4aN8YJgCYn3jZGQloDaGsSNIlN0SeWUVyCw2RUgFA//b3T2ZnM739fIz9&#10;Yjstfb8dqAMKxVgOPmxi/RSGvR0JUVF4fK85Jis7jHFHzPNRi8xPJGnmQi8D0VT806oswaySMgYc&#10;wxyfC7sGh5ycc7hcLXP1Z2Zg3EwtDbXeTA+DEudNYyJlRXKrZPEYI8LMkZZ+HjbKcJU1hxSxNIxo&#10;ukowbNg7Ai0Am0609J8RAt1MRBHtBnTM7NDs/sgIJWYmVzVOCEBiidKMvfAeTyOK1F4DW+ykEeJT&#10;2tapY/r17+zNJ/H2U2wn1V6Lbie9/exkrvM7nH/o53fmW/60aZgFA/1GhGdt99qkK8t10tpGPLke&#10;R+HJEftNIIoHuZo2E1xBQhnkzHIRVXIMVsgzS5mXJzuvOMIwY15QIwx7DIVgLFPCFJkovm55K8Yi&#10;lhObE6LmH0bSwujGi5tFhfFkaG8/205P/sP38f239Th7B+Snp967ReRgdqHGPmKSyTMLd4AoegJo&#10;CRFJEE0fR1JMs/4kFCOQqEz1UYzEXUnJCr5dXFQeAeDaBVbDk36bfO4xaiavg5ARuIJnI1V7FIOl&#10;VbZ8DUtWelQIRVM+0RwmWhzi03vbdnhJs/R5CVHUAwBDXrZ+61THIGbnGtCTT5z567CARqHgHrL9&#10;XvbmmW6wFgpKEDuyp3NhyAfOFHNGCQ2TFbseZcD2UTUwjsH7Ee7mVQrZoR0t/uXT61YqhsvmMLzA&#10;Yy2lgcaeAWEOJTZYdPzwHX7zH7d3P8RnX8aXfx5vv8R20khHh1nJmlAWLUK1pRZJoC8ip7koqizN&#10;JVgKABq8VgxTdN1gcpHPsGeeRIDFCPAcm4CI/V5XDw0GQ3DdUvcJ+2AIb33xi7B8nXWXd9E8dfG2&#10;0hNUN8KhKHCAxEWMqaVK1kN4iELx8RD09fZzna0UCPKcC6fPqKtsT9yz9T8k+Llr2xwPXoOfSyz0&#10;KmT4M+cf7jOUxGCY321zCQujB0HzBXDtLtWrX+21xRDjjbm6hRnzvF0JaoUuF/oy46/h+d17W/77&#10;ymF7W4c6i/8dzNYrFLpe6Ucjzwft+nQ+rkDwYtg6BXRFcCOSd5byzPGjhbDWqP5sf1QgOtHCXYHc&#10;tdLRz94iXW6L1b4uy4kGr8gJvYqg1RTpEtR1OZPPNE4AqQgZDuFQ3fUcfnyf3zcg1/TL19sNFt1L&#10;5X5kKxtgKHRTJo8IEAZDi25IOJA5QpEVaEDXzA+RMPQPCOjd9814Oj01Mz29kW3e+4zdC3yFcW+S&#10;rlbtx4O26nGnY2z+FxhBlge6fFftEKYzAZav5uIxJVN0dseiuiWrzObUCL5BoMNAnKhUG+xJhyYN&#10;ioE6hvODqLRPceTeBNRBEJZ1WerA7ESBzPrvTb5E9HoVig6SidPQYCEmys0LJ4IKDfUc0Echn52k&#10;PTQ5h1ZSaqvt9ADNgCGQnIl8fQYQngA7wYWRzES7kVJbo707ihM9SAlmMeqelGbsxEgjunwgc2Ih&#10;wA/wXSJJhRBUj1Tq8d03OJ/NKbyFPQPJ+ti0bRff/M0bfh3RKkjVlaER2zgii8VXOU6tCmIIGEV0&#10;uMoCX6Odh+VhgBjp2ZlDmBMpNUv7MDY4oKnnVi4Nsbsbrx2xBF8Xa2YGPPcaoTbZsE6SFuXVzamb&#10;ceZ0qaQ0sclc9F2j3wA6bBOfur+x7cTvfnd5uRjUAzif85klWiyAmcM7DIjMDk1niMkypTmyCiUL&#10;OPVSzErhJfdSjcozJJkGqIK+g291Y2rHVaDp8GyQoahc8SBCgeiSYIZMjSQAWqFQ9pQYIm0EY82M&#10;0qVdNnPQcltIb1E3nsiS+aFtpog7um8RMMuFBQ30nPa2Q7xcF2t7zLouQBLIpcgSq1kABpBHxkKt&#10;h3oMldvClYdxqNOugTwStSzSUbHqcj2Uo40b96UhKh00nZP5vmRgVmO5wL4IPN4ttSSSzWY3S189&#10;3XL2LfCPtb7QLLLMpqI8RHPGKRRi6/Gbv9Xf/c3zv/ju5df/Bd7+Us+fwb1KuNCwgUrv9SXCKyKa&#10;V55ProIzgwp1GFWOlXOhv+bf06ZZJwHHLWCgU7M6YJr8+9Ak9jvy1iI2sRVaHqEbAYDfmfY1JqxI&#10;++3LAmY1lqLmlJ/GIMRA4jv25EIiWdtIh0GEg72/tx7esYvvjxD+uPaB8dKqyHBYQq+gyCHm+Xro&#10;6VGbIHOtIXe3eo3MfzTstMekudseYfpb33NcpRl1VL0iHzXMyZtMosMP68lOY38KDinT+h+FiLRQ&#10;1veksDrpcth7+/7aYbcSRHdH4wHc/DlRqNIBu4zDJPpmwkK3qrGEMh7YQe25wVZK5NfJw3Wq+eE6&#10;CQ/JxssMxx8ZiP6BGsFQLq73W2UnhbbJ0dH86f23IlGWSZFhn9qwQ+jqzauMQR45dpE6pS0W9k1X&#10;H/vtrtpEobuA008H6ceTfBQK3a2B+cnCFyYociN62GZQ9GKs1a/GMkvnLvbrILYshPb03Hu3d9/b&#10;8yeg9edTP6yLP7N7YiLP/SGOFLAPRKHZbvezq01o3+htbjMKs5VzNFtX9UmC0Tar2KoBMpwEKCJL&#10;/9GwB8qqXmeXnJb1V9K/DqRwNljlN0du14DJAAT6zSvQy7RNgFHfqheaG2kidbAEKq2sLJ44ny+d&#10;iQ2ip63qeUuGKg1pBUknL7qyy5CRBqXbGCXaHmSFNEdw0kgRgktyqw/HkSU+svdybE5ZrPMA3sbm&#10;tAYVjSPRdX6YoH1FI1J35+Wdf/V7/AJ6onxLZCQDhEY/vfn0iRa9UfJAr+wmoxmiV3h2NaPH1bZK&#10;KbpepERuZnEzUTP2mJoCt9pIk0ftGMmfqUfC/ZEpR2K+pJnfWzbv8LncBPdtSPNoeBeqmKSN/PCM&#10;pY1VYhJ9E7xk7RA4m6WBb0PWNdlYLrewLd58buh2OeuleShwFlM1p4iUO994ufU+0lzFSLBNidHD&#10;qfT8rG4sdaV7riSEwxSRJAQzT0/Kx7pKpdCoCT81L4Zq0c5xBnohuSJg93wHQJCd4CW2jIeTIjcR&#10;wcbE9ZkhayAu4skEoI+kIlpsghm60WWCzmRCzE2xaWITOdEwo51Fz3TwIjshup+UVeCEnCKN2Iw9&#10;RCLMTmS/2dqMTJeNIzCmZVb2qtLE0EwIJ83qvRGgqMVAue5MAd6s7Zs7qZsUjkGer0XrZkEzEndw&#10;6F0DOv3V80EhmOnsmcNhycLoMGa9RqSvj0aEuZHK2oVxPv/2793ZP3/h57/Wp1/Kn9CF6IjG7Q0z&#10;j6A3BNAvQKaSHjHknha/dnph3sZw7M4FRANq7sePT6aJEiuCPW55E3/W+kbPl2b9EMNbGHpFueEu&#10;BC0ed5lMAGTLYTMDj2BQlIlhNNAi2hGpLTtruRr387wXCmoEHn56ePPqJB94Qq8BuI58XqmS3qXd&#10;fgjT+BWx3yvMyRmd/rHtQwymIY6RKPQ99DAZouc6kKlG+yDoYZW3Qxt5AWsn0xE64xm3Z9H+/1z+&#10;0HHK/TQ7fLDN5zWuOrCe/Toj8+eNhYYdHAg5nSpTCGB6pc1G+sqdR5Y0SVlh0Sn9ieP0m3/fzsl1&#10;Vv9Rgeh8zf5Akc/7vjMAgENdnYTn0mElP5KGy+0wDyV9oPAGhjBLU/rat1MBByh6h9lh/3sco/ig&#10;G0lfH98zUB8eDjXbAvFRKOu2hRnHLjisKO/opDFiM++VCAoYGsBImIHU8a8SCMW3TGtJgMtom3l0&#10;fP+Nhdovwmjhz5MJvPthj61IucvCoIrF8W5QNEZ2XOLPmITlCTQAue85Nq+29S2yIDCTgIDx1hmQ&#10;ip+LW4hZxGAeSaAvZZTSZqdZd9uEHmNdcPaOE+1Qtmfgrbogd5mKGc5yAqQbZyb/e9++zX3Wwp4+&#10;716kOXTt0KXs+HI9WiprjChTxaMIbtFbEgeTrizLPK6Sq2AyAQlYh5jRbwaNlIG0KmbDJPVNYczC&#10;CGQMrWKBoDtUtSt9ZKUUAEWxFZh0R+2O0+tGgVFBUwJT4KgsP1rhWneL1vrLD/6P7emzL86ffG7+&#10;FBVuNID9+RM+f+Iv3+H8Eu1iKE9kt1SzoUhfIWjGlUewoD7g7i9IokHFvkmWCNOBPZFPSvUm7Gnw&#10;01MgwH1TGvzFFVGv/6/ripwEgrE1y5YchPwuXDlZyKJcmsBtw/CtzhvJNNcKRAOd5vlk6YHNsTU3&#10;iPB0mZRJLwOMPD2F/QqnT57efdO//l3WLpww0tUjp6VZqLZEIHJFCGSANkuXdkYGCDnuQolSOoms&#10;/pNsZ0V5DTLrU4h4sDJICQ9uV54RM6vYVr6fYvmaNXDPPBHGO+1mtM3JBmQBg7BT5jdkBqRtJ9v8&#10;QttIimHWncmGLf9fndVHbS17MbpgZCPc1cIhuANAHyE45TikKo5EaaMaNzgFtYCHCHVxiFi0xOnd&#10;kh80gP0yDkZ2MTm6htRDip6rkZmDQs9l3Eq3ubSdCZOXVtvgLaRhmEzq6zeXTNL+3Ydk9/b5O22e&#10;llX/lvJtmC4c/rIO97HmRHFAtpNAvbxTdG7PPL+Lv/mf2f7t9uu/6n/5r/XZn+nN53j6FPYG7RK2&#10;gW72pDgrpZRyqhaxlrBZHv4DWrnSsJMec29Lvw+BCBcP7t2DpzeBdjLAiZFo1BExVHkdNrbXcme+&#10;Rz/wzsjG0Y+z2/jTnQqIxghSjCHzDmD3AF4hAUJybDOwnNtRXJGk9kt+PPi8/ckKBW/PdjcIeXVM&#10;5wGLTrLiNCpu/z5m/dwB0jeGfilZ3AoRXbWfEeAML+V1xygrTbSr9gDXZTKFZc0LT7pHbkb7GW6e&#10;yyF3DKjoQsVCD3U+X7mBj/nnsWW0c4nuPI6L7X9cTQ/dO+xnaB8YS42iL4GwjFqksE5bMh5s1RkS&#10;anlZ/jnhqAXixo82iv2Mn4x7/+NSc2ERyhSh6ociFLl/209k5xIZaLhXR3QCYDpwSQtmrN2vxwWH&#10;9HAOaC4eFwSlbXk2StsG5kPs4/6Dvw2H0sh7+HBSNfaqNj+tsbDTq8h2Jge+b3nKxdGHe9bARvOs&#10;nySgqkeUwI7NEjq18qZnKTw5AJJak5mdNvR321d/JzK+/PMJCB916HazydyKh5VARgtFyTKOUR0/&#10;sGvfoB6ulWEj9Wf8xIJxXBx3rvb8PJWRHky5LA+U5Qogy/TaBkMhB/QWq1KuJcIEenm9bXJ4IgLH&#10;OePG3ndS4uzabZDHzMCsuxCSukTJ3VDqlwtlLKdpwftCgxnKi4FFuyDYRnTr6FJhOFmVQ0y72YYI&#10;ZyVi2Yh5glWDiLtIjI2dO+9Gi8fuwcjOeyxcvyN2LETcqx/thccKwCNSSQgBjSrkPXzbekRr5/j+&#10;2xP98onDPKVOBIN5Z7ftmQGGFJcEnzaMkISFnLTDYecBcAbG7tolZdFRkpJnsUrAnJbhr4grGdj6&#10;J02KZChlidFZ6yVB7NxkjKw6CrwWlB0DciwVsb/SKfXAzNNJc/XqtxnG5/wVzcmM8oWxObfUgEM5&#10;qwwuUW5W2knA5rJPXk5PzzD99u8y5pLJ5lI40EeCaOq9TEkbJ3tk4lUwAr1vNI2wcc5zJCZK7m6R&#10;HkVV9CZEmyTbO8MyrJxc5VaHqIpGUlg0CDduTlpEoDfVacFE/mOfrqr0ZiyipOTbFr2rIzd4d9rT&#10;E2DMMtaZ80k3dhkUDsmYEWyxUzSzVsY+O1X1+nK5FjvQy2M1QpeGBrgCVLMnB7oaiKpS49bLvBPg&#10;EktYRzKoIaQkFdfMySFKKRyCPTK32YwePYkeDAnqPVI/u3j5g9JVuCpdEyNDsIZ5XcRucyGLZv+R&#10;zuE9PJVOPpJgJoenO6xiLCW2S/XG6LTTtrmEcHdYf/u2ffuV/bv/fvvFry5/9q/0xb/A0ycwPpMv&#10;tHDAnk9+urSL9ZfQakwb1A983Ujzbt7zUNDl0LaI2G39481aKn5HZYvs5nLkOkyIih4GMFwe7PU5&#10;QEbHDorfW+t9drDyO0oLII476QEYZLlpROQbVrnI0oG7lHFRIN2LislPzkyOLIh7oTJcft9n9Ch6&#10;eVun5Oqw9atbXProtI9A7y6//JgkvGZ43hZQeRVb7io+4oEe+Qdtd6uDJgq9ItMBi1n1wL7Kt7sT&#10;pyW0+YH84T5wl0LKRPUPuoGbP95jLx/aLcHQbuy8xU2p45XeY3J/DP/5o9v1fAZhxdwHRhVQFf5M&#10;YXNmvHSegZvU6u8SlIl4GL7OLQlAzIm9vaKC80oKYgzuVh73SptBKgBQt+Oj1fiqWH8fCbeiylEH&#10;DR7MXZbGJAwxCgoJ6tJT743W0UOxe/WXCyYTPb3gVTh4epUra2bg0t6CF3+yyGqjEWZesCY5YkL5&#10;5/Zr3B/JRKEjL252qvzK+RuT0p4wI/f6bYf+zy3ofhHepAQUQK68C1tcmmEqv2TU2a7anDdIn1yG&#10;UAgIcoPCFUWnUkprkWb5BmVqXKkTpH5N/ieVOyUYnVBvPeQB/+Gbtjk+/VPrl6FcZkBMlmC5z3eG&#10;z6ENq+Xm8/2APIEXYaPuUAvTaSEsvTIllUPHaRy4LAhxUudHpGEynhiVquDGKFJMQhqn1CvOV5Eo&#10;RY/SK6moaZEZ0YiTAKAxBVsJYMGUCjOzEqluaSFn/b583aZ/WTItkDV7si+pnlG1ZR1It0AWQIwB&#10;n8wg9a7o8A3pJRP6KLFY2WN5xejKSgIcyytpxTBs0XtJI/EEQFnCPhV3SBg1CjEQoAh61gSPxKsE&#10;rFLmRvrrGBUp8U1t/Pk650cshRLSslemzJOTMUF+BmCRgb8ciCAkM3eAZgyRvcU3v7PzC7/4MrY3&#10;3QCEhYHs2zO3J99O+P67uLyYkadNLxe4qfWI5u44PW1C9DbhWiWiT9Z/dZx77EMqfWOoDRM/xzwf&#10;XMttY7iB8onAT1ZlTVByoAtjyUfZkFtTTkoWpagSss4ou+huFe1M1yZHTdrEVzaCFKRlRbh8ns03&#10;mjXfnH4xVGx2eE1VRTzGbqNcAZ8un/zCtyf9/h/su28yJ9KAHm1zu0gGuXprUZsLEVW3p+WAgdCi&#10;sp6B7pAwXgTOBcS2sZgosmiEJmkdAjK0GyG/olGQMA+aRc/gn8yUsuIiegdawlOSYe7tEkaJHgGJ&#10;0UxB0APt5JDi7WdUbwaEo34Mi6btFE9vkqgicuvsWbAELqmPPXpriJM3I3tnyDMLVVSlj1sDmhnT&#10;mlhTgyMpzPsN9qy7AzDUSZzeyCHYFi3xNGHd5EEJMg/olATpsCoeJQByo2i1T1E2qUlkuDOsIo3m&#10;hhFnnstUxp8VIclPrkiJgp3KeHpKDrYA0WheKlChFCJG6o3jOr+aEaEw89g2ABaSQr3qn9bmkz9p&#10;3aINkkmFNM3S+8GAMRTW0USxk/jua/ubf4tffYs//c/jk1+9lCKyw7aLujnhG6KhvSAuFhFGRDfV&#10;zQatVP0dB4JQvtk9dX0X7kNwHzEh6CBkAchhVZcO6MjFtdxSCZB6RGZAmKz8umIA9BQF3AB0pqMH&#10;pEpfZ2x6+bLPPWQwP+2qenZlHqXyUro2zRgysgueqHoxYyJZEFcyhnNXLyPLM+tAtUetOWzuQt+3&#10;5kN7FN68OmAf9VeDoretijHmziX0nOnjVm5TQIX3gNvHcPSgJTtry/0U5aG7+HxCo8O3pEXuLD23&#10;Agph0p6ltDTe/AFAliUAqEypZ9cdHT4ZXRbooBMMdlNX7TiCXBFwGyyK9X157U6vZVPq4JEX/RCX&#10;jgNWP1HtEdKDKXf3FD/u27WNgOS9aXBzpEUAEUOoAOqZkIJkhLEoNrWWmA+QCR2dAhOFjsthjX7f&#10;9+/MY3KHeuWWPpT5+arbYOXPZGRv/e/VV/XHB10VAAwR410cqvygLJiyMaUo7gJCKQSPqodz/9ay&#10;GPft57Fbn2kkSrpEtzT0M+lFKiHNeee1vBxeuIcjtWLROfKTneu51mtwTu45gxOLXkFQDe9+HQEA&#10;KhbB4fq7X/5u9+YUXN0YBEvQwj1S475H6rlusA7FsIAz9IWkNdGUBSMitiV1hapYRJxfTt9/27c3&#10;YRvMU1p1WAEHLu5PbSsK/QltYtFpeafa450LLm7X+ZQ7AcMpMQIsiZYwyjaCcs8tqqmDwVA3cBAk&#10;8o/bK4WZoSKFqXhrwUbbFBUeI+GGGIJRAACn2iI526nNLC3XHlLJNZbwI9M6ySkjIkuKDCqmAU0c&#10;6qSg5GQ3QMbYFQdsTsOBr1KyJSbgy895yPEigaMc6/ic2tec/QclhqT19+PPtN8Swin1P6fraJRQ&#10;Sdf+gkKNBe5GoLYCpFLo8m779it7OvdPPu/uqdAqGhT99MRP5G3j5YIW2jZ3Ewy98JyIShWrwclu&#10;xADxdcX8tnzp42k5azQkNGAjGriZaziuptwUKt494p5UDOZkH+JGADaz6xTownEIKZ/gyMAkh74x&#10;hidonqc4mKPXWeNoM4xHbA7KphzF+ioWm57Ya/CC0NPTxTc7bdye9O3vrfcg3LYe4uV7sEqSwJzm&#10;UkD96g3ZWEzrdBeW2pCKqj0XxuzzVPjMVWt4GMkRV8/pOuI/wh4izTzX1OsFi6uh8cJAGY7WklCn&#10;CkcLNLKh1r5w21p0Ws4OB3poSJSxbVvGw5vbVJgAdxZ1Z+kGswjnFlCY2/jWQZhZ7KVLd2iQPBMi&#10;hp+uGzxRo2BmAblgw51F0FRvbScBNvRNgNEjrcUaSRueEebcHpdOj1JXccux+DFMiOFILY+AG9pU&#10;VZsTKEsQlvcqf5FJ5iES5WIOXK/8KaW8+2fT4cX6T2BcJZd6geWMGPAvZdlyChTGd1wuPLfuzc7v&#10;0M5+fumffOlf/pU++SJObzczCK2eVZz81HqL9g5xQcp9TcFy7fZuNr8J8u4Tqdxw63f3rdmrvESM&#10;ac8CS5brfZJtMiOYNB9U2vpJLQz3Ew5rRt/bYwex7+o7YRJV5kmypmW8nmG03HJtHIUELEaWy7zG&#10;Xg/jQ5Hkfu4flVV5mxSKeyj06rofc9GPq7DygW0B85gjuDoVqpNzYzKreMbuo1837/egQd0EtDlW&#10;lMNhGSgWwsgwxNAFx2Iq7NGg+s3r7YFsytHZsQd95j/3Y6KqTgxnZYow/rHbAgIfYLhKq0k3/3UH&#10;M9cm5UjHo8ftYT9n+zhq7isx0g9padat/736qv74mCvYq86CWRizGz35jeIE7+tSOo25Pthcr9xF&#10;kN4j4gWbYE/dklEtZDErDPbjsjEO++Omh48WoLH/EBUgtbGWV+S1IMHhnDevSOxfLKd+MGRGYSYf&#10;37aRRlS+sFxVh9cEME9tAU8HJwKEtR6CEx3KWgQgWcmGUQ5pn4wFSyW96M1++A4iv/il7C1hD7Oz&#10;HrRHQdEajEH4qdwYPRiRH/viMSjGunVdyYhdZzMAHkqMGnIZaIYKMVnS9CEoaAz1nhN4qz6y4072&#10;U9UUFDCmhJzhrnbxzJgwC7r88NOeHSvSqEhdoJMBgANtvP1pgtIyyTr3UdEd5ugXVH0JOOopJPtW&#10;Uw3IgAhFlFcuMwrStjezrLqu8piphId2DJZ2cVmXlW9YxTEKJwMDg4+to2zkHUbmY8H4KTRNBI7Y&#10;3Qj8z81pQVYajNa8tRihSAMZcfnhe17OFopPP9X2BEBmw1Hxtm9Pxh+2l+/NMiWSpCNklX92/Sxj&#10;FF9OgziXpstiViY4yjmTFvgmCPJcdDQh6IjkDf/AQLKJJ6mRXJqTs9RBDz2pxdlqCVKXjJaMX3Je&#10;oLJ5ruV866EVIkopo4ywzVdNKD6AuJA8xjNIGSGa0zy2zX5pp+c38d3X+u6b3s70E0lFwECzUNil&#10;xXxwE+qwivPuKHTcXn3IMsarhm/OrYRP057OqrGaZuRkvE/fVhQoy3BZBHsv+WaNqZdulOQtWqpz&#10;5fwy0DRwJlM4i+ZAM3j6kRwaC4uDhO0y48Ypg5yfOPZKsp7GqhV+iuG535LqONBLJrdvAQLNuaXM&#10;ak136/lwiQ4NOX9E0DNInm9GySWBsB7y1FzsSYqpElB3KeASQOZsDlVNyaQp5PNLZ2ex65O4pKsT&#10;CPkKm1m5PmtkNKzpR1ICoI2QePL+TYOFwB3v5jYqxV7j+pC6n2abSHNYI8jtiWC8vMNv/gb6j/bN&#10;by5/9p/j01+3t79wMyic1mF9eyuX2SnaO7RzRRGnQWhE3MGf47LL0qHAKFbXgbEoTh9WrR6TJHfv&#10;KSwrTA3beMHnz48Df3DcAJg03alWupx+/lWKaOPF6qUfQRus0tFVQ2qlxe05FqQzPjQYaOGw3sJE&#10;hOJOrhxDNNP75DMeGUUfnnR6daSPqMXr9u5t/PPx5X5OFHpV5JypOXdrJ934fKO6WuJxYcCVdXLV&#10;yZuz2vEQt73yuQ2mzBriS1WA5CDMXtzYwj8fHhxFd9PMA5BVDy0YwxsnzvyAn73gynvaIVA5rCGr&#10;whWHw/jIOQQgAq37U9aq/vEtZ9GHvCD/LMSK1nAorqfPB7drR8uts1C9Xo/kbRxW4PnTqoR5NKFG&#10;pug8WKbOCBlNp6pIB1Vl0StTcuxb6dl5RTV3BkWTchxKn3EtMA8nzYOmehsftxvXlAyMLCX68P25&#10;EssCkNk8IppjAzqwCU0k1Zh6iTxByf4N4FT3CAApmRij6KX7Fsmq6Q3ff8PnZzOP1ONQOR2uaMyP&#10;2itY9J5q//zuYxesm/UuzxEMu7Nz8FZ1tM5Ck+QMGAyRBvoopAFAUDc8tWib7/ng43KxLD8mBtWH&#10;uZzGaCsTYQt2B4zoKJf5xe/U1k1lqRZyqEEOCTDW1O5dWYwegUBUfRa3k/s5WpoqmTJqtKldtNtJ&#10;U1pI+SolZuyiGSNEgIZd0XSJ/CVFdooVZSYpNch7BSExZHISh3O/qeUWB5Isx8T4UAcSB0ZRwZnu&#10;YVWXiCPKOgAplgorgnrv5+9PiPOnv8C25fJgqsQ/PKkpni+Xhl5W3WBN35m0qW2T9T2SMyOdiAyV&#10;dqiDLpiZmfWKB1UQt1zCx4VRNWqFEzmcZTGydSdn5NEbdJWVUcB1Mak6udnuO6jxTxV+S2quC+pm&#10;ZnYxZPgugcVNhv3uph6soLLF9ebT83batg0KfH1Ge9F2wuWcmitUoF1AYnsCsORtFlkrDp8szMYk&#10;YZMjiLRKR83JO0O+GpGOnOT7KYHyrVQhowgDYnFyFjTO/43T2xCF7qSBFy+2c/Px+iwaNjuAH4ta&#10;KsI5bWbA5zaQvU2XVjOAhLvvEScKWWWKfd3pRty7JBxyoc6orAru5n830K2w8WC/Q4ALlbkasep1&#10;9vI03XFt79MSLClmsywAG5CLQQtktvzNb3d5LZIWVLBINeXMMptM9buNhWwrBrPzAkcQ1cZhjmSo&#10;5+jOUyZTo5Jg/HIpLcNQGsy6vPDS4x/7qV3iy6/7L/8yPvmVn97k4zazytCyE+07tQv6udJB3e5Z&#10;NZXccPWhLVPRx2wcdN0fYxpfmUDvOXiwcys79HYZOToOYjC9pj8wyxlJByxa8k0Vo72ha+R5l5Vp&#10;VBxwZm6/gYtHe/cO/wQRx5+iu/txIZejO/vW6vh5UejhzGDWgBucuPGG7e0Vm/1Vc/7el68MSy3H&#10;x/5F+rBfuf2fMDJ3JIhmlFUjNmNhuSYqptmsD1ca+8M33djzjzpXq/GQDlkKWH78RQ03z+pefrUM&#10;6v9cyrf8CD2e94ZnLZKj1Tvh0215ZeX8yEGGJFNEd0XID5BuQMhjKziq1yu4TJSlKp6eeaEHDHww&#10;lG/ONIkCKTG6xGNnT+odKVLU4Qzp2vFgHxPoISKVFVeJVReSPdPtDBdwUyBkLslYpfyUiGn4t0gW&#10;DdGJyGoMZhtNikzH4vmH87Zxe5ad9i7+bK6te+0ql+EGq9+0KyL0sFjvug/HFYCD6osLNuq/y30W&#10;eejoU4eHpKfNYds61WrbPvQBRKoVVUHOliHNkAlB69vGENxuWfDpDpACZEu1VUu0KatYafUGGUsx&#10;R3CrlCP2KCGLxKJZimYDQbTqZ3H/MrDFzABk1GhY8V9vt6eMCGV0FKOIaEJBS8sPqCh80USZ/EPs&#10;RudxBRxjphRTJXtddwR06lsgvYmlJrej0OovUmh+iuvSaAY20nrrP3z7dDo1fhZejyWPkW9482nD&#10;9z0uW1PWrgizjLBc3fsmDqMYBN0QwaARIrQJHQrAYEEj4VQPFSkNKkGi1VG6uSsfc2GqvF8bXNW6&#10;/cfLVGWUjEAgj4pH43ntNXJquHIIPSNUBoPRmxtoNOsgwTBzQcXxTna5rVfMYe+pSWKM7al98uVG&#10;Axjf/g7mUOa1ZZlZA26jMViK3yyv0G5pJytp/nYAnkr+2Bv3149XV2HRcaUYtosZI0yhgVUGNXcn&#10;lWHMYY06otvN27ACRc9E0KXlVM1ChdppBZ4S1omIvHJWrk+VWLdUuKR5QElnmwFokId6qXYVu5uh&#10;ZlZHmnpoG84vCJ5qAmTXSMYGU8S4A764hCTMGFslSA9PVvIpiLw16xCWcqNrE2iZKEszOayApQCZ&#10;pccP0bP7tz9PBm8WAqIlj6fWNw6AKsFsaHiOuZTe0v2cuUi2MyDA2M5MYuvpJFhExNe/3c7f+8v3&#10;51++w2d/ak+fxOnJYJ1w+Lax8TOzczRHO6eEbZ7qOM3uG/pXn8+K1j9Xu7K++j1MccvK3H+9HJPP&#10;/WqNItg5am9j/RxZrjx2aYN8B48v4OBRB7MI7mDmrBy6QEXmf7QV+AduMq6xrDng+lmDn7cXHZcb&#10;n9DGhwse+6CA0a0ZnGd87TdhtCI1HSLVq/jNPhQVcU1j9vAoCyzeudYHdh6WiwA44KgwdLVucN3t&#10;Zd5vO/7R2q3A8kMHChnw5Cv1xUxKBx/HW/qh2lcD9cy/r3GpUvOTHwdEfwovN9tdv9r8sLDoB19k&#10;roZpDllqN44RThG/vE+iEqiuhaxuHseodXYIil712ZVl2UiFLmezNwnXHvFs16t9yM1d8Y2Pwdgp&#10;/D2cg+sPpyVVG+8woWx/84b8wPDr7OfOzSor1W4WFcO8BVR7yvKRx+tk88oe6Z3uYmpmCC41aWPW&#10;OREpRHmxBMl9i0BIZnBTGNFI0/ll860H7Ylh2wfGQj+CQM7xhuzQ/O5hdd7X2xR8Ovz05oVf1PC0&#10;rOuVZyf3Tm651aQy8zApCMhstR0NEJPoe32/nmYs2ObxpmCHmXBKNJ/RBqetFHVDvjlIupgU4bBQ&#10;bIiAZz6Y7fZiriFO9R6I7mAnpus+A8ykbxllreBPpnXkNjPhGcAkd0+ImAFAiMnOm3N70iDTRz6C&#10;k8jDksJHH1HxYeYK16RcFJo1V5UkXZYIDTPICtwSAznMp8bDK51FVnISeMaBzfjuh1Pv/c3bbqfY&#10;YxpGev/Eef4B9oKAzOkGyW/c8xad0AU1GkHCAfrgN8oTEKi0GRoEk5GKQfSVmPn0CSicCkA6JQtu&#10;lNzYgFUJjX7/JZoHZFp4HOuvVp+NWbRjjCcxFOBgdjHbYBl8yw8FyjzN0V7RHAdJ271wRutZ5BRC&#10;jkMu1Zv3z/+Ep2d/ett++AovPyA6aXLXEO/fO1Z5BWNhHBgf5SWpyxFZnaIC7ZXJXnHjhYd71ca+&#10;K5RYVvor05yBOSL2RKZ0VnE8l/02kTJZFydBp6VwFhb9gqllsDL813QSr4WtVKtozLcOAbeS5Vs7&#10;3hdAmyfPLJX87/zKJUeS1eVLzl03pGwpM+O8BLLEMJjQx7ZsKQle5FhjSdEFKjE9HZqFGnIsURJP&#10;qAXBYBGRGmaaBWqxaGqTCAThneamSCE0RAV0OdVuk0p87wEWWTSELR9IBlQTiyYkrtsYLfkaY9Sp&#10;7GhWmLIt5fTDkMJLdnpSuyB6++4be3nZvv19fP6r7Ys/O//iz/DJL7eNDQQN9mTbpu3J+7m1M9o7&#10;9AumAt69HNHXW/EIoNe3yFvUyhurOp9onqQf7ZpVqQhI2/OQUYh7Qg/TcBuPeFw0NSf2DtlYQA1E&#10;qR3kU+Po5N733HxcOSOMQCiiMveyisPj4cIwuG+Fc28P+ymh0bsXBQDY+oQnIvWH2VU/z6VL5zYJ&#10;qPmv6/YYyNXueQR7VxbUK9OWgCprK4VXByml/D6yUSHEeHUiHeWFkwhyc7G4a9PeKtwCpfEpwOR5&#10;TJjIDQxkgaFxS8XRPZxVV5/8vJPkUZsTpsi3Q9hlPeahXrShm8McZFTxAu/MQISxPHMRhnvBgrst&#10;D8tkskwAWgj/gSzSBNprQPRDDfp7YyvtgbtVOHdV/Zkh0CspoA+9xWLzFkwf1k42TsZi0WGNqH0U&#10;LyN3on61xABmgujKIj7o5Y6eEwzCFYpLxAnOXDeZCh9Pbz59evM0OLp9DFHWY0j26aP7uoqX3tVP&#10;ElK/Di2CxWrLcm0LQjgcT47V/6LsCRTdyISsNA/Q1XPL34AYybQel/VUDdzKpkdIJolqXQBOo28A&#10;WsiTTovyRfZ0pXOevxLSFWFPT9Za1gd3WldEXDY/9ZD5Saenr+no/UMqfH4cgVmLMZrBr3vNlKy0&#10;95w716nr7qz/OOxqmkHRTnj2nA7LIhqSqr7N/ns6R3Bu/wx7VnNfMHC/mTM9/fnkyRxAY6R2l26C&#10;KlsyawMGdZqVXUa5OgICg4HY8kbcqnShBTs0JFKGs5rTeWvliizKYKraqmiLg1C7RJLLGmUZfxIy&#10;uZicI8A8z55Uv4cjljMsL/jysJVh1YRJGbFJltuBRrADFV6Fw/LpMRdwK2ghsEtUDwX9tPlz9Nbf&#10;fbdJ8cmn0gmZF4qQqdtbAu2TX3yybdvJ0w6fm35WcN+gSzt7xBM4YobcgG5uRBL9PY6idShVtg7Y&#10;tlGW2kKzYoki0qEwOW+VhT6muAcaEb7lVj9JFpHZhssCFaIydy6DQ2OAPFo3e4qZDVGfb5shCLO5&#10;/VXxWTBo20CYIgGjeVdqy8GAWfhLeQpFZ70gKcyrP/uX/Mf/9PXf///i7/8GCnQpdU29AukV0qww&#10;niqXsOaTNDBqws5KIcxdZh9bmvqIZI6TpKNk0GBSL2BqRUudoOhBJ/a1NIVJp5rXPH/OWSen8/C2&#10;/sABc07ECAPgFeyb56PF0M2JcrYYUh6rOKqcTsklHDqx6H4JKfMFUFmpefoUBtQGtLHR5NT0FLgI&#10;RIUKIXBL9VDADD1AcgO6esKO0F7WaM5MLotbls8NzkrGkuAjz3xMf9kIKSe5o+5xx6opsgebGmBF&#10;xOXqHUyLoobsWJu1VqvSSqiPdERrgQAoZAg84MbM++8Xe3ru734IN5rrco6vf6Ov/iE++Y/2L/66&#10;BfDJl9vpjU6bLu8aDafndnpGtOfzFrp87psrOksWa+OQIxyvmJUTZVCrxudd2kb33wdEKampQkzj&#10;VzFLOuy+qloxUjzbADRh46w1VQcfc3HFYb0gTSMJCFM0pOiRWsRGRcQ8bGeuD1CbeuGzPSP64SrV&#10;vVZFqZK11kEPqfWejsIfXr7v33+z7utXUbg/AnJ4pZVj46YLfwgUugsRcdRN+iBvfqWi3evSgkXn&#10;Laig5pytGKyrq95QfbyC5dv96Fu606eY+PBDoI1VzLwyvgNgYtFig4x95GaeGO4oav0R59I+8iN+&#10;e/tqaBfLXZovqRmDemyyPfdrkP4/EKXlxdar1A9tuL8zwfZHquba8BzOQ6vrUqZYWACLoZNfrbmT&#10;KxG3IKXMyDjSWqOCK7oVJZqE9UDYWKi0ytbKxN4RWU0kc+HS8R7DvE3dftD66ByRJDFdTf1O46jq&#10;uSJnSfbyfbz9NHyr0IM9Pf/VX//L/+K/+m8/ewvgEkFgM3ZcZSeqlfxoPMEMLAlBsmfWBCDhjHBy&#10;AzdLy4aNCIWjKL65SW+bA1CPQZrK/iUXSp7VFEYprwCcPJFd0QffzN2nPyUxbSiU5UMwBR/JlB9E&#10;CGZRzv6L4gn0JENin3lGnPIoSUSQoZiMpqS+naVT5tdpBK/BIJ6Ir3v/9dObf7y8/Hf/4d/93f/0&#10;b+L3v4Vp5M2Xe+ZqVgxTVXpf/fJgR9Cqz1EetwA0ucNzEk5vxeOzGUf+wOhJFe/KmkvgkCPaVXMV&#10;0+yh5BHvDEkrA4Z9f2yyA1mpYn2UxCyNwJm6NjxPQ14ibTd16cLIVLGKox4vkmTq/Ji5J9NgRjhR&#10;dfTkqT7VGIGYNSBOcHq7zAFLM0WKPgJ9ZqagmWU0L7KyRpgMBlNvIuGbMpMniyWSYV4vn1XtBKly&#10;NVERSJZapeYNR774QOnWpOpRQtNDVBOwyDDsmLoJc1OIvkbYkkIJ1d+hAdvc9ySyUr6h2yn1ZdDP&#10;AHw79Zd327adnwHJ4ZLCZNbx9Kn+V/+7/+Yv//JXb986sQEb6w2lZcBMK4sjremcahhCTTGy8qYT&#10;qhOkMXRJpKUgMQsfBxDQNgULUKJdu06bWW6kHRFCrj/AjAyiRd/MA6LZpXcb1Oh5CWLIyGa3Q024&#10;ACenr+7Yxe7vkrtD/RIC4rSwdazspKpkk5GBEmZMeqc7BSrC7P/43/93+D/9H/p3X4Ey2yKq8OPY&#10;LpLobEBEtKrhzJw/pLto0S4ASr5YPVFKEskDRl0IBrbcJZhBzo0wywhwTZ92zuosMhMN5iLMt/nG&#10;JYiRCJqM6U/s6ohMv0iVIzSjd1EKs1vLKinlZCojpbVU07ESV1GJE3W8BioIGdEVoMMww3sxTpt/&#10;eAZLB003Kz+HKEQKW7nUaYCrh2PP8es0hrzqyng3ZCj7EiCxZamsosRjj+4mWT9dvZIivSdRZX1y&#10;YJEiX8FwoVsLTRiJEGQkthN8c7L3/CzSiSOJ6nldFTi1UcmHyG0tAsaorBGmtFJGXzQga2QgAQl6&#10;DTCZMd+aLI2blFMCpyfUCoy6Rz/1lx+Q+7XKScDtKXrjv/9/27uv44v/rP36vzzZJ5fEmWJ3x3bq&#10;bz794pef/+//6i9a72HWehsueJ6OrklB5+SDRM9vA2jS83JYvUTL8hKVaJBVbWyQ4SM3+WeamSWn&#10;PdX02q4BrZzUBE/mylKwBK1EojKdoIWezDsRijUSSSAMFoUwHeXPtezaPNKYK8AFOSEDQ1JMrBTp&#10;1d62rLpcEs0m6BI9J/ZLxxvj9y/v/h//0//wu//X//mQ+hQxmdjX79o9IHEVMl3/vtKGWOOKfmvN&#10;3pOT0MNKjD++Ve40kDpYMpo82OtJ0pIRJzD29eYIPMb6AgBIZy5rZkxXzDR01/5z+WOu6bqnszzw&#10;Z0CxbT64UfnNYOr5sdJUfieBLkNMZs36bbLApHRURdK/yg1ncd9gFKRFxZfzz52Hdt3/P1C8eu8S&#10;DxdZEzEp3EWJOxHPhgyjdhGsnJ9b79EDCl3OaG2MeTAki8ElyfP161nxSithvexHfTYC2sXA+5lz&#10;RDmCh3lVI6+e0aFMy2q1J5MfFVuYzRDx04SbXmlBzVQKlxKelXTi6HcsVub6z7UpAt9/6598EQid&#10;nvnln//Jr/7sX3/6/OnJJZl5GkIYHh7UtqS0nWTblrHWoAwWFe9JUkTSslLmJCqEhZQqtOGspYK5&#10;SfiWfj+FNkOEZKm+y+PyqmEoTgjPmQDFkWASMkInGokAIhR7GYnK7gwF6BGxDY9amvTlUhMBcZti&#10;kxK9PF1hVjpn6gEaLcb2AhnZAv/67fNL7592+/z05qvt+Xu3CNkAxq8LJv/4STOs8J/QFm8ii3CY&#10;NOZFR3eu2XChEagKFvOtsNsFDvc2SA2PHZAw7Aij8x8UkjZXarJ3aH71z+HaqJghSKCNSIiMHeYh&#10;SN18y6DPWMgE2OYeVETVmK2pNwgSg8Uw8fRGa0kQ1SF9gPVT3n3jDCN3L7HaLGs8JmDA0r5OeqUV&#10;XC/+M4CRi59GlSGx38rOXfWfwA6wDPY99VGD4pjBvYrbcLDAxtADQL/Ed187PuvPn3fPQdni3cvp&#10;v/7f/PVf/uX/+k+/VO9uPBlfQiH0yP2EC3N6h5oCRUQVhEQfUh8cYtBZbdWUxXiU9GIIOpbH2lMb&#10;9kUprXERGyHjiSoqoAMkmxDRic2cvXfCdPK0JEiasfe+mW30iiFVSMp6RBYCqdBXgpZeFDxmU3SZ&#10;ExkI3ef/iDkzqOFGuERW96hLpxL082b/9X/51/+f/+xfvfyH/5HvvstR5L7czjoS3ZLNkXuWeZQ2&#10;GCvQooFujBql0wQQAXOa1UQqN5120eXhjZVvUM/bAgb9hPuUYDlnk8MKjNAAk687Ib346C1YnuNh&#10;o93zn6+XffTpjUEtAosc2s1ujapmvsaaQoeeTPd55ZdKDdp6INcK0Y1JCOpKrjddTJdaVMnBIC00&#10;/FlLODT/zkS56WLLoGibvS1ZG2P5pIooIEZwL7K0JotP7kMWp8EsY5THjFoUJIbQO9Zte8rnlGcD&#10;ZcgGK1O86jw9fmQ0XvlJ1RsjtDn/0//39Nu/xXe/vfzqX735/Ffvnj/bEFsLvXn7i199+d/8+k+/&#10;2CzcAMSTS0huh9t4C1Sw7pzlxG0rWxKImNrhmYsumZ2M2xjvJc4JAbkp58LPLD0k0GBuPSDEk8+I&#10;8sCDlZRNObik0RgA99QyDADw8MphKTdEqG/pO4tM6dxHJj1QFRYrJe81SNAJE6zWD6nckmaQAgHE&#10;0JAE/Jcna+JGfX3RRfjrv/iL/9v/+LnOP2S/xu48HuyN+X7nUQ7n8vzn1R9Xv10MsH+yNlzUpZUe&#10;pUq7OimIXS3jKqsPwFX3hRsm9/2/Zxso1KgQr221niflozF/bwsMraDDr2Mn0NJExcGzN7MfhTLP&#10;7vT9j0Ov/dg2iX132wScwI48r8+QRjXv5mrayAFPX1Od9f307P3sD6bB0v7wYkXHHhzKtHxYex1v&#10;PLjoayJa/fGwdO1Jpx9IBshIniPi8qLPfsU//V9sv/o1nj75ocmf04UQ05/KGGxWZDwjYMxioeYu&#10;U0RsPmsSZkTTAPiJL700XU4GiB1BYSNtcwDRg5uHFBGkuBmlSkkT3AiwTzpLUsKkLWU204aOqumW&#10;tcXdrCuCeLsRMEGdPeTlV6I2Wg+EjG6RNMdhFJLo6nlAJkt1dceILOWGbmnXxsYs8qLwYea4d+nf&#10;ffP9X9ub//mHy6fkl28/+er56Xv1ZFgDKE1vftCSnnf2mlju4ejjfPuwSwAAzMTMK5ir1WTo38iF&#10;iQvR2EGa///Z+5NlS5IkSxA7h0Wf+ZCRVUFZ1Y3ORoFAaPQanwD8NtbYY4MGEUAAUWPRNQE1ZWVm&#10;RLjZU+GDBTOLik733ffM3MMjMiSCzO+7VwdRUREWHg4f7tZmfNe7SBRGTKyQbZvdUr/6kCKzXjui&#10;H+NPuUe6b547KvTUITA1J8xfh1iK6KAEsbOBXORrYg/zjuZK3GviGZPJk9bk3eaHJcVm6AmoI13W&#10;zDa4Q6gdOdfQs9ohK8oDWnEbkFRALU1pweUFUGaniM4pU5Y7XYewrE1C8yrfCqBNdRptIubBlomK&#10;TRn9zW/xh3/wv/sv1v7x5eXFf/jN67/42+/+t/+n3/zt3/7v/urTT19eSVDszkYQtjQLCIncMUxc&#10;FU5YamgrlYHKBiQ7FXcJEQwaMB9/ko3iDy8Wtm6zMF3Vvbu2wjEj9BHoDBQqEsB3gpZF3Y3AYgCC&#10;0DSe1V32qRHqgW2lL8zIT6z3EL2rKDcjvEXQJM1ns4Ukwe4dww3hzmAMBWROGsjV+ycWUtfMJJlE&#10;etd/88MP/69/8d/7d79Z/u3/rL/7/3FdIc8s8AHwU5dXOjcZeHhfP0PN5CFXMgVSxFTiheiyRbTI&#10;k0barl6A0pw+5aprkCPFqtQ9y80WaqEZQHaH0Rz0xKuH43GbT6p8YJzabHOilv/5gLMqTFyQNYxz&#10;D/cKoiM3dqBQ3y2iOiOPNI6MwqFYzCS4e4slJwAL0GMkaGEyvJgAujdQLStBbY/poIoa14B+OQKS&#10;KvKeijPN5fCuTHmIWzqnpZGNVLMqiyaiaKXCNA13ekHuxynYfFhtfJMut8oymL6/buFvmB8mehtW&#10;TX/9vPy7/7n9h/9l/Zf/G/zN/xp//b/iP/ubH//mt//D3/z1X+vL7/T9bxd+Z7bKXrt/arBat05Q&#10;bmhdevEWIKMsTmzsWL70V6TqRbGpwFbB7ebh8ia6Q2ZQpjTR2F2d3ZZGWXdfgt1dMENIJ4WU7b6w&#10;gepVVznsv+4OoLEIT0AkXD4xt1wo6Yv6Yi0DmJlrpVdXSx+3ACPt+yRLzy991F9x2adFyqC/pN5I&#10;Su6wkT/fXtVdcmgx/fjDj/qX/yP+3f8EWRDqymjaUmQvDcvtrT1nluzinPfKxC9j4bgpYBMV+RQq&#10;BxIANBhiHypLszmq/Q+F0rlVXjYr1FAotPynnFAW+fkgCi7xzpSrnsGX7Sm8KNDTheTpLAPCD+rI&#10;UkmJBJhR97+6Noc9R3RUtMvkYXEXkH+btUjIaHTdK+q1JoPguezDPBnml57pNOZemUN3Fqm+qSE6&#10;54W++1wogl0j5PXhFqEmQm5ihx5cTBiT7ZxTF7boY9Zykzps8Y7f/+f2/W/1N/9Kf/XX68uLmxnR&#10;1QWSzSR3dXQKQ50eKw/CCrL3mACv1Cu1epRZ5EKie3cspcZ1R4N6zBZ2uIzs6nA2MsKhiGBvxqLs&#10;1YMWJvHG9PRXfnaFKb2OzdbDBY81wH9iZACuvQelRBQ6B/WaWKrmfa3Yl9JfjcDE9C9A0OlY/uiB&#10;iu7YVtJneAOaNbjDAg1Jg377svywtL/9gf/cGl7/6t+2F48Ku1Kl5N0munxzQMvzzdS8StUGkHUX&#10;g8rgIcJxfclIPKU8Xrez+Djoo4c/t64dbjSZqbvIiZkOqBf3cDlvXJqNTWyuNfIhLBXNFmFus+5Y&#10;KLgG9C4w7Q1uhUu0sRGauVdxV/QGy0pcU2DBI4JRyWG7Zw+thIwkW3nxIplZwAgtSY8GCitDIABo&#10;3aNo4siECEUzRowqw1JIO7C2RmII4epSmyMhqYoRwLK+Orh8+kRrILV8h0+/+fwv/7vPrf1ffvf6&#10;f/yh/fc/LEZ4lsRIcHjiRhN8u1lSRMiWrfIlgEDRM8OORFYftS66urHF6m/UH/rqTjCSg3sEgjwQ&#10;hzEk3QV8r5BWQcQa8Fr/gqB9MXjPEei5vTCKxzoiQmVmRPvSE+wJoLGSVEO0AGs9R4znQlvVx8yM&#10;aRk5FBxYaESKplLzp+BZn7MZv1vsxczb9639nssn6yu+/EHtE9EjQWO8nVhjm90elFdKT6+QuX0n&#10;57+lUjtUI9IiqzQBvIyBjJ8iVONyq6CpEsBABsIloJ+Y5nlcE1uujkODovzQjnSI966rAVtAyqWj&#10;u2o2YodA2La/GqmeAVVFxakx7VXKeyPXcG5aLB82V1ePIH9DRCBl0Bq0CibzERdhFFbrpEXmb5DY&#10;0VpBSHepgOWNqvDarhprIwPNzeDZnlcQ9zYkyoRMSQIJbGYWqUzbTyhp4IXgSFNqQ7Awk8setcyc&#10;Ht691ha2tq5fTGr24hL//r/43//HT7/7u9f/8TfrD//qb77//keZhL//6fPL999166/w7lpBJgFw&#10;pvYs0EpzOITALFgU8nZfjJwoRgF7XftPlU1aoUh+cQGdVAuGEgGACb37GMPYJ0CS6ukiIGk/9dXa&#10;omLkDmBBixqwNdUTCjXgjjHb5QsAypKACDHI4YGilH+4/4Ssl+c53JL7CyVS/VWiJ9FZuB7y3TVS&#10;wt/99Hkx+81L+6vGT98v/4nEf/ev+G/+p2dYny6pRw9w3PdGzH75CFuww+w7oaFK+ebVecJrP6Tj&#10;efSesUK372yzReP2LO/m1zXLymy+OYgmKTqUMUQiQB7w6L7NdSWGfyXNXZK1g/Y7Q3DHv6PNf949&#10;O7PEHnfv9fCKD3+mjzpWb3iRH43ctzREn7FC3wvNfW+zTB2wwBvoCt7YNmMfh/FrJ7HwGBPVk8iL&#10;/P63Lrf/+K/7H/4r23e/++2//H//t3/7+7/6MVzmS2pO28avGi1ltluFHQpc3wsbFqEfRxb/A5Ba&#10;DDEy+BMMhrRCoAjsbkFdBt3ODHk6OedyvymXEKubzQBXV3J0TidE2tT2Ta9rGrLbn1OezflZqVIb&#10;5R7qX6RzbGzvLiyEGf8f/6F/cRnt3//+p//w9/95+fzTarDle2ARDRNw/3F7NhZ6bu8RhnazjB0Q&#10;PR1L9ZCzjtsZMbWWxPSIZJ1Lx2TO3EvxMeOI6lw/bJb7h+Pl5+pVyB5ZGCQEkFVJ6xT0yBMz0uWI&#10;KtbysCINa2DGBEYNvShPEnGxNAJU2yIjY9EDjyrFAGQeeEx3CIl9K1si4pCBBmMmdAqG0DLNIswZ&#10;VqJFRRMUJHcg6CCzBkBEcd5mckQGrY0eRjzN0tLI+wNbOGIblgpbRrAoP3/5TEK2GIne+bv/CvvX&#10;+L/+n/HjP19/+M3/87f/7O9+89cvbXkFmGTGmbd5WMjzLQLdp6KViCMSkWRhXQZzUlyN5QwmqCjR&#10;A8DiuPKk2sRf0JQ0M2mJJKg1A+vZt0ryHAjAWV7m7+NxSO3VCwq9VHkrU6SPwUU+1S7bFJsY9GmB&#10;UpGR7v/ms9bf/Vf+7u9phu9/g94tFWIY5KF1mzkT2y9JnjXKwwqKso00ozwZa+tdK4k8FKjE7Mww&#10;aSJ6D6GYhGtUraZVqMWGwVSUeOEKdSNYc8eflLURq8FFi7LPubppRTI5yYRt7A4qSIHfDuiJ8Sv2&#10;/tlL4G7GEkQUzs3BgLY4gRjKxqUjSpZ05k0T6i8HaWYuCB2Jv420gIyTj8msqQ9DT40qRLEIR2eN&#10;1iM7V4CZ2kLUQE8GZ0BxVeJloxwIjGnIjT1gxDYshnW2pQarOAaZmVRhzd7p4wXY2uI1vZu7mYFY&#10;+xe6qzXB9Pv/2v71/3396T///T//b/9vP/4V2su/+O67f/5pebFlVQ9Mkx3w0lRI3I1/gInCmlNJ&#10;Q1PqlaWqYH6ItchM2LGShLXivSGzGOIzN0UiZjJfE30Q6Rdh4aSI7PAmOA3Ay4SULt0gRFn45ZHE&#10;TnCwObRIXS4LZcQBuELTUz5i+QFiXrjYEKwGRqjLw3sYHuIfmsn1B/fP3l/+/j91rVk8PTIdzpyD&#10;MY77DfRjBuQMgD+bBN/cKD1v/ZGmQo8UUKaid5yrD/WlzfgsRg7bFJPaluIy+yynKyu0fsmSA5iu&#10;hRBoiZJ9R3BhDGzlf54E1051HELh7fYrtEKpUJMedy08/fOwT4NcKuLAjd/E7VNTu/x6njPzIa4M&#10;MDzw9cj1S9cR/QA0F4AmmrXRnJtKeNOesGk3rUubznXRAV6+m0gpctGW5o729/+h/cd/Y5+++91/&#10;+Wfrf/pf/vHHf0ZiBYLFqBNNW2nPUPSrEJyjOPc7bSn4T5ANicEhdrj1TuUlaCw+XoVHOedaMRZt&#10;57YM9/hrFCg/DdQLBOAVfIF6abmU6yRBYu+eeYMihTtwQWErziZwF5ochq4MfwNYpvuPbr+0tq5u&#10;7JT+vqv//h9t/fxJeOUL2zIyAi9bzP7n3HoPW2mYb7Y7K1QQt4pn82azO37xnA+pRyYl8dG5hT2f&#10;e11z7m+Km9L+w5WVKVt5zBEkfLH/zbGRgI5HQl5HuiqNYuWPZYB09V5h/tBPArsGU1S9XOUgo+Zo&#10;rjOyybp7kGAO4zzMIk83TGjnQx1MP8ysFxvToStGDfWAgUZYaUSuogwGLJ4IRQShJPcacU6lIeuH&#10;JSdwjoWOx+g5IBuSOX4ecWCTWjN31/rZSVijv7b/9G/17/4/7bf/TfP13/2Lv/3Pv/mtkZT3Avw+&#10;3lsKraaWfMjRsRySQEt6xtv4qRbnMD7vLnuukOTgAq31yC9Q3x8W3T37hIZkOHb76rnmg88MZOfr&#10;bN+XWRHC8IX6+1X46R+gta9f2FcOLGVEQCEBzhZ1XVIf9h7ULjE7AVjEb7zLnWayRsKtkYDLgmYr&#10;jQ2La5MUk0QKdVOgop2BBO8lD8dEqoVQA8HdXwEoz5KVF8NSWgjiDXiNcWSky5i6uvqH1dwD3Pdy&#10;z528oLlTi2xwFKf32qx1xTa0AKuxexS8ZcvkQrgzohcxWOHHGeZ6bJxzODTTeWOxclh3ZObVmtki&#10;dLUmC6LZY4tCYkYqOVes3MXzZCtKsLp1Ig8ObMd1rIdzDOUvuRryc1daml0u0mwhO15Xffq+f/nM&#10;//LvX/z197/7u98vC8g/SP/+5fulNfcOwKx10djTV11rcxjqIsc3nbYR536UByGnbpBdTQPVtgIr&#10;AemY3hTYaY0OR6eFAvAirftIyIqYHvqiqjx8j0fzDUceZrZNnrEkPrQt0RFA1OFC98ykCF9///J7&#10;vK5cWuBHCp3x9haZN9/niF4Ml9HcL10Sb5779Y0ymWRbNfisKWRDCRl61HPq0maFTs4zn38b7rcD&#10;10akObwVFUgnjy52lKcbXdoAXbnL45ErgTK1HfX2G/vvr6q9aYtScNvVnp2P383AwGs/H4EZLzM8&#10;Vomon8LdW/XB+/du/o2huSjx+7gdwqE+eZUvGzFKXQC120XSD/dSYxI8nP4FatVkImQy86Sm61FI&#10;vpK+mN69Dfl5BjFO/U8h00jz1dfP8nXpr5/9y+cvP0UGywg2HsdhfsZ7n89BQhSdXTiejpMv0iNg&#10;W/jnYn7e6YO7C73j2P0h5SEJPKEVT2O1OX/ywWWVpmS6ms3DOFHGYLo7G3RNWRSz/7FYjdfraYbE&#10;5ho3Pu0axFE5nx4zvwqiv3A0irKKUSRl7ny1lqXXABnY0QRBTXqtXvt97x87BlXVUuY4Ver33h+n&#10;qh+fb/6CIwFY4Db5fcqTZLNW+oebLyIdHiAtycgX2sbNh16IUlJJNou2WOR3WRBcu4JEeyoiGqA6&#10;hNKfIAGKS0S9wrerKKcRbv7yAXhSyyXvS6ptEaeDQHoZ0CU0MiQykp1aHrMH4ta/a8Q/08ecGmHK&#10;nLiwkVl8xwDAOz7/Yf2H/6TefVk+v37OBdEsoXPAg/3ABB+ZuyH8t/1jKJsRE6+ygOMla//50B78&#10;9O72Ll+Q3wib6MeRIPGyNapLS/+ywl/kHUUim/E3sfR1kLBW0gQAeqTye3htmqJ+SqA6aal/C4jC&#10;RhYDno4SLosQmY8ZtPfJ/YQ6l2axhEZgP/e11y90d2Pr6K4wEoY9FMjyO1M813iyvB48ULtfz9k9&#10;48sHBRVvcP4o+HQEMTY7xId6eoDRBl4iQpibF2NIErUKmIuEGGDLTrXEDwlKgGVELDNuFSi+tLZ6&#10;9oxM9r5Y5NnXynlIJxUzlRmhjZuxBF0t8OSFjZqV+cYMqPSf9RXJmpubR2D70zkSt8rBqhxyYTtl&#10;N8hxgqgK9sbcczUIfbWffuc0sq/r+lP7jqX6WAUeb97ez9XuXPPbAdNkOe9Zz0BhH9x7BMgsyIrc&#10;hR0tbRTeGHWBNydsaUwEPWjJvVO9R7bMjT7yhAcndZlrJEII6Eo6jy+D1u7CBbyLYW6u/49lGwV9&#10;E9VAqHhwywodPbQCrz4U10ML4pDT5fkZz2klJHNK7l9zYCFVeJNNsIxRC2HiitpqLjeyr6BpGeNg&#10;aeygT5tCQSZyAM2c3kAM5fN2+OgIQ/3w7v9UrNBo4YAJp1q0i4jF7psrb6+xi6bOLnnUC83LY6ca&#10;AcM/l1cu/fCgFZ8sl50psJlqD8u3/DKt8sDekEzzAdq2wIs22RFWQxHe4lFZ62BVcEEUk4iLO4JD&#10;/NKJNRu9I9+MJGUOsWl5oQR5c62JF7zlPXpg482vcBhsdppeZzdDBYuSyHL/5qerP90metd3NBtm&#10;2Ha/WcK+3ZKaMErOELHTeMnlqNJmRvRrC/6wBgZCYLt+On9cijKAnmL0qR5eHqOj5N0sw2QwSnZX&#10;x1zDPjz7nTagRgdETZlQT/Rra9sAZKQAvKloc/JlXCeeKfxBFFcDpYgebRV3bQvyw7kCpJoclTcM&#10;WAtfOZGJopveKQDWmvdCO45MvLQ8EepnVe4pCNwo4qItzECqBwHBPrZ24VyPsoRQQFLLI0bFFo58&#10;RQJbhICnUw/VfZcrvWyTWoFyby9AqJuyZenLC9cVywsAyGGWr8yAtyZhAkO3dtr40wYGop7T3fUO&#10;ZufXKIgX7V2IBDt9wM61+ETrcqB17y9dAc8OfKZlmaoYJDO5aB72RYYzUQVEATaZ5etIGHTF5BNp&#10;sgEycm21hUFEGkoSiazuvGuq6jtZQaH8j8FiGl8ACW9jQEbq3Mea6Dkv6MGfF6ePZ7/fWM/PQgz1&#10;LwOYG8n8adPrJFpbBDiCnWwFFwNdXYEGKiR6Gjkk0DAYzyiCuVLL2A8yDNKN2BJxCMBo6iuXpfsW&#10;HoyehXOBBNIvEN+PhJ15vsWPlq6DIPEolSzqkk1SgXP6ejmBZYQX0DedF6cp3SXILf2hXQweBCcJ&#10;a2uz0vFbt5wjuVP8kRTmx1Yo3jld393qdEeFg/aQMTeEx+h0XoGLXYF4f1PzfF+/7sh19+VJoyrv&#10;nEi8Ax3srlCrkhvQ6R39gejxkEEz45VgAVO4ciwPfNyGGbI7MKcghmsP+d9yHW2LQ8CBBrLw28iF&#10;MqD9abCQEF2HuhmU0xsAZ/K7AbHYJqypQk6btD7HJvXmIX8S7XGo67lLEKtAiZrMxpTECLkrXYS1&#10;z+uoQFibmcPjKUPpuGTr/Wh7HAv1wlqMfw9x0SfbLv45XcE3QZ+9mW0whlLSN6tlhOmSrX26xbyh&#10;vtGZ3J2Ozi0LO1absXGeIyNmxXMS2HR8bPXj4YYk+sYaY95suvS77c87TVbIpX683AeW/8gssYtd&#10;ZnflyLwdwxWm5rx+BpWuy4fFIuqifMv7d82dIbeVSIiLHQfKgQaoGUKzO9x8QBtooj9tydth0zpg&#10;M6buXVgLPFk5huY1nuHe9/2rHlUoO9AM7g3mHViU6nv3ToWfWhVbCJISc5Zmo+mW6cpIEWdklH6Y&#10;XQwFeRypn9taCSPj4ICbQzTaYhwUt9zIuGE8f4t6gxMp7hUgD5nNjX3hln2zZLB8YuE+szCODsrp&#10;+7sJovuzHp/4x2zvBdcTwJLeL4qRpasx+cWsvjqYgyJLEzAENUshPId2ZeDYJAgLFvRkG9rpWchy&#10;zSBptPL7zM4B920Cj3q2clpjL2pBBueROawxVW3gOp4JbOwj6VD5kFLlADhg/1tdA0GyiVRhn46+&#10;057NtgQEkFBnppQPHiMATnizlpgkuJvM0UW5wVi1/NyLNyEgRQGFifVVcc3YAkiAbGEihku4XrTM&#10;BlEcjeHIRUGn4doz3w4WouPglP93ExA2WQ7J0ZpvPJNmUaYahRJ2Ial0p/LMeYkUi3PxL+2pdgdw&#10;PZAJ1dcW2PX4I5wdw5A9Hbz7/ua+Pn8z12lLBiPslgYyn2K6eAVQDqVEp7tE8gIeiMQ7MzV6Y3u8&#10;tAcvXiqWw4FzExTVtEHoHOqqfm4Wqaoc+oQ5yazv0M2VTxjjMUutUaErBjPN6SQHU2S5JXnOgPzt&#10;By3Vlz8T+/LJdnY+3oBojtDFw0+iZW6Tx9pom2oEhBPQy8CychtcTr3YJcb9VJB7IErEMe0wfuvy&#10;LQ+Ic89w/w9YoUBkKtbOMV0hjdv5+tgx9LRQFkm/sPu2d1L5k4/IcqfOCKHcXDi/y0LeckvcaMOH&#10;vJmU98PgckN6wsZqe69q9u62mc8/2x1u6HOeb3st6NhGqTfuvjRM9meYoFOfgkoJQNmis/DdX/4q&#10;J+6mqc/vl66Mjioiex1Z5IE0y3SyCeSz5xqBeXNbcWy1HKad5jyp7qbZm9apCPNEvs2sm5j84sJW&#10;xSFsUTS2DhiixEtLYjqvTSjYJSyjw/GyxnIOvS9AsCTIyCCNdTNbocOYRDJnJJk0GKmttwixER/u&#10;MVsIlNk5/EKMcPs+0IESEXP91ZGh+iDfp9fKJW54keObj+2eBxfSmwdz+nAwUG+n/Z9EC1NQjsww&#10;RJorBUdLhOSUYkaAjFT8CkAO8Bo96X9itoeaZR4Bt1ga4ZaXRHqlRQttM12i/iwARPIyUAplGaKU&#10;NVs9QLiJGhVRQqzCLHeq9u7DSAr4QKsFkhbpcJWWNPAM3xbC/4CbiEW0Dez4hmiafEAW2WJqZKeA&#10;Rr1K7F3Btt6QsOgema3hBlAnkZunWC5ghJPIRZDN4Gb0rrAqjTDSgiSeihRQBGuRU+mEnlZ3iJ3T&#10;OE90A/FEAduY9bMUU1OkMMeB4fpIaHdkzJ9HfiZFtuHsK0R/A78iY+6fbtt2qzIOk3r7Q+rNm5mi&#10;5/tuv95cc46jXLKFjStMv2zUZUNJyHRTXvua87Crq81UZzKBVkyzp6b9Z7/5ISxHzLDFoemGGd3q&#10;I5yVrLO70sSwCC2CHH3Cl4QSxeAi5aYXD+eCAZ2dpzIBf2ZtTr+6bPeqnZ8DFflTVCYLjxooUFNV&#10;N9bWwPDUBpMJKBxrGYw2OMavH6G+/oWguRG6HIFQfNQKfaYNIwTAPhYFtab1NX8qh7QLjYiC5hud&#10;+nMR0bnNr2LQ92P4AK4yQ+Y2UvvmHh/RpENTjLuc4KYfaWF0ncOAv7KW6Mys1aZggHfXteitdvbv&#10;7XjDhy1KQBtz6Pne2bZbPZWx9rgRGXlnV1NWTgRa7AcKXk8CGRkgEPGCy/6ZuUBUcdLZQQiUkvqx&#10;aElookRkmuUmYSc6irhprO4gMVpbZNo5gN59GZU/Rz4b1FmEut6N7GESIMNKVtiEYBMBt1xxbpy6&#10;aJNSGD9Gel/kpcWIZPo33Bgo/RypsWq34CfALACADruTsFOzYFt5cFyXokBogCDXn0P6nW9/MW+v&#10;DviZvU7vb/3r1lfWsGvkSoMtMzKzcOC0yhYWEcHJ4IC1KIOhXHQ5V0NtEgA2CUEyyWA5NUJ9Xc0C&#10;9YeC+G9u4o171lrGCwpdSlDeQcrAHmRbJlpQvsnYZFGh6+JBOSKI08Obz7HTO9V5f0HhSjicXKXb&#10;3SpIO8HhTq7B4asKi3RLJgd7hEzLD9jAHtTV3cH4FU29NXtde8JwzdxlKEbHNEGDBBRVoRiVuRqy&#10;wmTmWbhl+B2Y+CiMDTUeiPnzab33ciUUz3Y8u20U4hGX2fC3u4GOIELRU90CnzeVY1yVDHbrc225&#10;v7T3touaZ2XL9amCMpDhtPcK6MENBuAuAS8OM6lHAovUpSoafLzh/M3Z6T6IjvYOa7+zRd/q9vhz&#10;vlGPPfT6zEvPmIdz55RwOc4xOLtNVELoByt06hvCX6SOCdtWzQD3qF2e96ZrYlYj8HYZpT/p9tG0&#10;Ydy90wKLAkADV1oUjAfCnVroEub+xqx5Jnus/eycffXN3j/zjQ3RIcQPodEIMH4D41M9rtbEfvce&#10;MuJbfwVsdirm+EJb00Gu9IULKHXhsQkasAIbpOf30NwOzNDcrXenKM2hCsIcON8ysCMpaf/E38AK&#10;RQH3Zyv0g7veO077gM9eCKnNynN4aH/W2pi0wZuepLzfh9JHAUd8eDSAhz7UPACSZHKPO4YU5RJa&#10;6IbDGbkQBHShowclEoBa0XG8A5JVmiVMF9FU7KNp1yoptmycJANQRQZGsEcuVQjSOUJP6iL6SqCT&#10;n2A9nNOQIJeTbNbgXbaASSJtwWji7pYV7UNDd+OIu+ZOw2gmdGeyiqSmyvTNjiQYIoWpTYHQyKBh&#10;Lu1cYRHm8ikWuqXjl7uqBMVeoT3+kW2uL+q64MPa3kC0dA8B5LZVP2jny82y58Ecvo20/RHbt/Dy&#10;uDpgZs7MN8xCO3KXrAVkd9hVJMAW0QHKgwzdkyUrbZMMn2n1sCRhRrBbVCuRt7a05rQWpFlHjjYA&#10;kI3IGIAoDW0y662xG3pPRzOtkZFx3asA5uWwnOxQTCWWYvnHA17uFNuXRE+5ohGguJBdJ/RXwDrC&#10;OZVeqnzS6sQwRwfCSFCrr7Ou7NKs69VIWlyhSZ0yl02IXxKFhrJGrnKajXUc6GIUkrrTmqHwz6V6&#10;DCyVWZTZVelSGa4hL5z3w/81EBBG2kYvHSnrgcc+nOp9N4h30GniIhsoCvkY+Wcf2/lZ2zC0MpJP&#10;HKDmZvRiTwZQVS6OL+pmKzfs/EQ7jO581iAr2mB67iCFYNWp8/dwP09xcby1puVJ16jbhI26pEL4&#10;k1/qMoY2XQeyAPE2D+a2m8bA3E692Y4NTeYuvOEA5FgB0NoDK3Q0A6g40Of0orhuYqmqVlHGllCP&#10;/k8Mnfv1jRB8Ne/urrF2assSMZt1ykyX+Om4xRxqnQQBhw2NfAIK4eeD5o7uzvHPOS46/nzyyu4a&#10;JUYljepzu3G5uRpp9N7JpWfNF9vqikTJk2QzP4PuhgntI6Unep7c7wKuobm7zivyxHcBzIO/eRic&#10;hyvFWWFUbV9iC7Q+uO+72yx5vvXWd4bj2leg+ElaQNPP2t6GVSH3maKH5lm5Zu/AOyeIHhT6x5at&#10;8xJ8dTwMZCByAULN3b17e0EQZRmxFR7BpjJOnCL7Ph76ZPWvbyYYcJUT7vsLErhA9929qXDyxyEy&#10;LxTjTvpEUihdLYqpkDCTBHfSV8EqngGA1iKZyhzemrkAjzjqEU9FMBQ1BB1DMOWumTVKCBQ0e3ht&#10;9vIkm0qotWZC1GMISdslImB9DEKSwBsPWxQFzm4ZjRn0CiN8vWtdepk8ZEZeLNzZIZCukBuyMdRb&#10;nU85/HS+8jhyZzZfX/5PuWUpKSNFs6CjKulNcKG5mZs5mIIEWqFGGhsAGtE7QbeGTPvc8NtxEhgR&#10;0QAyCeZLa1w+JTxO7idENwDv69hZwueUZTOZrqZuUag2gmBbvgjsLsjwaBwAjMD/40OVk4kmc/Nn&#10;tpVJno9UhS1n4UGd9HMhFkdT8yaaS+buHthpAs3Y3V3KetsFNiomXASMogwLBB4fQJQlW9iM5iDk&#10;6dKrmDNLYQjvQygSnTgbk7a3EmmUR0ngsktrgZ2EFNq0RWfFF7tWFnY5ohx82ATQ5K8xTf6iVz/X&#10;Zswqprk6I1HnZhIrvv8kdlfFzH6onHF36/zsqLILXHtvS6aHYFTyUya59CjEEDGPu/zwcmnKz10e&#10;K3EPsvOLInxz52MDbe7dAqYbv5QiQcuw/thlDttNGJ/n8AaOipN6PylUQ11JhIWo7oJRohHtyrKs&#10;txmia+RciM/RTv55t4wL3BEM7Bu5dNB6l/fg8GxgL3RnVesoE68ymMI+OodEoyJbfO0MkBp8En5W&#10;2BbMEdGDI/AOkFZ4e3FvHNeTnIT44AQ67W1ZcAy6UsqOzSYLbQxEdqkM2lIIQzM0Z+XSugAs3REF&#10;IYIcX2KP8nGrQWtIhDBB2TqArL8cbzL9UmPAOyKSGoEsSFjhL+qmDkWRrRz68Eo7YNbCIt35kqaY&#10;Zz7p/BOSJrT4RZ8Nx3OGgBvc96Ewy28zfbzvGYIPt3jfat7NeDcCzTQqY0MJtUCUEX2yuh0FsJmF&#10;41uRQ23unRX8nA8eQf+N9zRuDQqFxc0s+OsnGHkHB7fgE0NBkFpAuMmcQL+nd/awYl5bYyxZW2BQ&#10;yNsYr4NP8aLmKxD5paPs5c44sfT7v+MlDjalJrOwVN1lbFPp+PNJI9nDZmb/gCHZskCQC/IOLXKs&#10;bhJoL8Yul3dKcg/MI7xrXW3tlPdliZ00RsHFVglXHqDc0OEsUsQWukeFPRqptosiEexdocSG1RE+&#10;8nUtyt1MSwUQcK2YSA2IUhD7wi3TUGwAjHBsZHW4Xr6txVpMc5nJaN3Vv3iwufi6rOurK4s6D3e8&#10;GXqKl/1OXwfoanKyDNRZSzgcxqvP0yjtPmj/0+VNfzUtGcna4lhFqjV/+STvA1bU4V2qXL5wK4RP&#10;0nprzWWUg/7ySa2ZRDlpUbHRwo3bSsOLbSa4u9sCmowCz0IeSJ8Cl08eG7CRNANXF18/A2BQsHYP&#10;2nzY8BeTmnNab7wP2P+6tfvwcr5fN6dbLPWJpwgFDN6VQQfds9DrCKQIYEsdsco5lTbvlZ82GXKa&#10;EBOBnuhAIJIM2RUJ3ldSbi8GsVEu7ygnj4QlIsbeQSPXuIuM7E6htZcvP/3+S3+FIvO2Je9o7B/J&#10;nmfYu9joctIC/lAbRG/H5G8SWleHt9BGwiGnrOFscgBdMqWMCniUJeSqXQIGOaVahXFPmNOb2WsU&#10;lFby3n0Mkven0ipi+U6I6WFjYl7nukq2tUSieQfQGaCGZEAwL3VrMiYvGYwEQR28+fX05+jJ0r33&#10;lYB1X2uTBoBmoA2qBQBwV7vYc82dmRqdC/kM5S2w15ZfHKZDOMrvjBNB0CpELbrgeHTI6aES7A49&#10;fgCsu9ulu/yCx898KDfpEK+RbOarm5nTP31qvcNfaU3YFJCs41IcHHNEVHS6HcvmfdN2i8B+2KYQ&#10;xfum9ztvsV2cxSlNcFC1356rdYG+fPq+9TWmZIesLcluAwgtGf3kIAym0JOuNiMzjt2nhitI4+vo&#10;yS1+HRF9kBZlhWD55UtXjXbIMj2YuIlgJmhUNwqd3UhlTe1QanPtAvDMzal9Mew/SuEfna6svdfJ&#10;uCllw78b8dXzi7GbhN2RXHfDLlPsGfsLDtviCc9dnHBOAZ1cVpeerXe355wuk5vqkvTijdMT4S5E&#10;unpM98nlPE/dOUF0QEm3oHRlA14Xi/+qoYhmeGuNiEDVn+xBXhJpT71ehnCIrFy6+Rg55a69yjf/&#10;Pt9138n98XSIrsl6ISmLomy3tL0KJI8U4YKxEQZzpkehrkYIS/eVttB9sHYlHDA0sFoO5YdrMdXZ&#10;QskE5CTLCiUR9T/lDGaS7cHCK3UQZVVYVNzM5QyEIZH24tFjHHWGU7CAbcycGzmpwlDM34w3MeL4&#10;LS848VnN+9uMcdr1pj4cbs6bzw/ag8Nmm3O2SM83/TWpxW4CuBJLDHVMikqAQGGzQxIPvUhCBDnD&#10;aSmymdGsSxSdXBhBS3LS91hwIwfM2GktPCNFLBRXLacJg9AIAFCeFHAxyGwNNK65I2kiErNjZjD3&#10;nh3fah7jNlp+reA8eE+Z+VnTyoAsvkrIj1fzUHRk4fHeNKsLxVMQk0HkpiJUjIUUfDxSJ5uBbmpw&#10;aAFoeBVfqBWInPqIUJNylMSERSiJYBQ5DqbGYKvyiF3XPQu8F6DiHEgMV5KlMOgbRxWMZDgVtzYk&#10;RwxUZU9Jg2HbSMkbtj/zzJN42UbsakFGaP2fUij0mz3rnEgZH87HTNxauW35pMAdYL3Hc69+vePv&#10;PbQmNXkXXmrjk/HFE7UTW13M+eHxGXg9A0gG7wCCQvBq1WcFlKtEkAoOj3l71UV1S8aJkGTwyY66&#10;ey7fmZe7y51jUV7/BLb2UkQ0iFJQ9oseuBQZoyyq25aecOVx+Lls0Y9e1XA32t+sHU1cCrL2jmDE&#10;jP4AVdmhMw1GBdXfmOqee66QVuh1F/yyfMtjco45IvrztXehds9UvVtpFmTBwmgxkJGCHYx0CqRM&#10;+JaicIuCESfAggcTVwdbtN91UlAF34blky7n/SIuVmoAW8DTMeWrAaOgD6faFe+bzRfGw976+lor&#10;FKcne9Q+zJob3JQxpwdkOsAiWXZ0/0ZGn2a8ZDp45iO/BiW8b+FEBLKS6vMtVdTwGVmE8q/G8+TV&#10;Yga4TeabpX9BupH481NoZTLeNGedWX0XcZBAIkVw249LQyZCIWmsKozn7pV2ZJcauDZbHGpyqvVR&#10;lSE4RExQAxV0JmSJGXoUEawU0IwzECwyIZUhsT3slYRSjGuRFdl0pOWS5+XpEfsqBZ3zAUdTtyYn&#10;igAJASCMpEHKzRanY2gSh7afi3MVtfnNlxPl2sXA/Z8HG/LyrENPdPVZ+yv/nFvAR5sKa2kgm1ln&#10;k5lx46wKqDcwuVoU/npjUGeRbtYiVxkwIpDhFtUGaBNJYLlCMv0sNmyb+QviOgl4Q33KG9Og19bM&#10;DFYQmMojBWgwEWYtp2WgSzegPi6hajcjQ4RKqU0+JCYJ9e+2bcZfvp8HjsiVzuWSSWW4l+RliwLl&#10;Ug3JcD5yIIw6icYmemT4d89KL2ZL6cOhjQ4/HwvLbwM/BmUlcJrMjBavPZ5bKM6q4tYew+MM1Yu5&#10;4mMcyNlznUeT1LbdJH33ZHMq0lXjnvdOq9HOB/wal9cv0b6Zsv7YjIyWlB/HsL9mFWWYsodfD59x&#10;vxDmYywzO4R1JdGssgacK52NXRm6oqH5tkF3mkFLhLYi3UDyCO9Pt+0nf8bBFs1s1awkle1c3W1j&#10;4HfIkDkH6aWaeYziItsA3mlSl/7UcHxzyCWAwVCUPSR7ZNiE6yty1yoEjT8xsPovgGW4Ri8/d19Z&#10;+cCBRQrUaDBLiVjENaXgNpcuEXqjDRO0rm/yLZI0H3Y0RN+kiPwlI6J3/LqXIdDDN+4KJXh0s5FJ&#10;sRr7/bgL2JKCBf0K6/w17Xk+oQPs9pLOZMCy39+P/fR8h834jns8f+gQ319Tx2WeBpvQnN3bAOpZ&#10;bQSr9y+F2y86Bg0Oav2TvfJrH+SjFt6HgVWTwCzqd5Ypdj/OoaHezTiXA9xI9bzkg5Xl4xlxCc1x&#10;f2tDAq0Dq/OIYxOAm022qBoyQNHjQIuwrzEyqGQtajQo6omaUxwUlJvVFAmmBNFSLQ87gav7Jrg4&#10;2GWm3hcHycIk0vPJfqwoC1DqIAscdag7OoePj1JngHJJcUQ704u4EosxAl5LHX7Bi+angR8XV5kK&#10;aaTUv7NxeFJAjvbkfO7hyDcba4nwV6wjywMd6lBLE9Gizxtrq2A2dDssQ1yQrjR7mpki8i0A6KhJ&#10;lSH7UXIzcH2k2YsUa0/Uyxb8RCMdzIqajASw2dmhZu6p5MGAHs4LtgQ9VRD1Upm4zR67ady/OzLz&#10;48OqGsph2aUH/5xqlZeLKgrZOMARGz0myB+6PZhgdvUSN5xLrrhONmty9QZKpDcHzUwOMDLAIy6K&#10;IK8lABrZMSEAjbTI4+XIdStHRQqKet7oelE0hPN/Eykn6uzyQgBRR9Rnz19iubExnBVlbjqn3sz3&#10;PUief1Ltlwce9wuf7dHCnL9/8OvjFgatkw1okqtDkDaXh8Hl/MR0Z0eJuS/WmhHAog6gizK2AOZk&#10;Fh8aVAmXmRuDievkUBtmIhLbvjR3ZDQ4HQE31UEGT+QhT+xojr45GBs0aYoeBEZsOigyg1yNFlZW&#10;gVKKkuHmHUXn/6TM1G/SvvKJT8qTxvfrnhv3sQl6OGw4amkuv0gw2xmiTxQq+OXappd/iG7XSCh5&#10;C3Kbm2o/BmKrEwjY1X75RFnsr+l89eEK3H9z8Bz/5I04nsOn7+/NfpL+sYu1fMD4dGmRezlU5lWR&#10;6bSh7Z1s9WGL7jowciFhCtog8hvigh63kvNOqAcIreJ/aX8N6+IbNaN5kPtgyiK3C+dGLb1rp4cb&#10;GWXoq12ya4Ytmr/TbTLtOtmCxdThpoaskugJsGMzrmQSWiJLP0SZ68LHIhTRjT08nzG0Yh74giIL&#10;sM0R8j1Yrrqtwze7h6rvfKelbr8lPw1LQy0rNHmCAydsVkCnHOK3PH9xXDmSHtiQlxd6xuacrdlD&#10;O0+AX9EWcdsI6+YWlglnOG3+TCbS0sosYZQYEVZpIWEt4ZxKh42ZjZJosx/rBXRiaa17qlakybik&#10;Lsigz6pCRL4q93qBMKxQ0IfEZA54qZmttCHRqoxkOFB2M+9ZV/cVuUBKxXmTitBlri6BMtnYfz0K&#10;AILcMsAMGEVcLC3ViXXnjndXtABBowQRC+EybLAIjbJDC9aOxRw9Ht5goKTwKSVN7rYAN1oHa2hG&#10;moeJugWiC2ZWVB75da1rRa+YPq1bvoz4d4PtA4F9ADCAlHVwgCN8grqN1mvEL+/yT6edZ+nzpBgf&#10;v+mVRHtgZB6io5e/PnNfV/AOoPLAIscEEDqQRTM8pjvkkXEHdy1GdcLMnRTDEQagpbUAB5qy5E8v&#10;jgNMGvWl/ZaqcmEcBgNTBEInnqd4zDhHAKrXd1vIxaPPtx224nkjTLvdfYFLfJWiwOV4irtn+VNv&#10;TwacnqzJ957wFVemS81Pg/rYCr0soR6UfUg9grU/8kwruxmi39AKPWNl/yjNABnVTUn+5Rqxj6p1&#10;Hv/Xm7y3AHDMEcVU6+Xsv7yOdpw7OWId48TJIo0/ebXU3hnU/HbY09v2VI9Im8q1vrutcDGZZZIB&#10;GQk3zXWi64n+TOc4IFtf0dzeSgkHAIgdSpjtUh5yBvQ6IOChqw7jZyQhP9eNy/WXWP/Mj4oEdN/G&#10;quZIyg7fGevz8tAOyKQzyy5QqLx0TKpircVHbbZCRn2SBSuCMj6ENEaZKmBVuLFMvqJFWXrfW5I5&#10;ZAQYePxIzd+NVh+veMR09tUaRArDhNgs5/h3IHIvlZAzSyqnb0YqeMBCG/GaY3ezi44SAnyufEs+&#10;wEcNxTt7VftX/8cX6m80OtQqe58G0mgXboWrPD3SBC6MvAwzWidciDS/mFuNWRIqYv0l/yk2M6d7&#10;j3nYrIfjwUhjFxX8WGIXjehGK6TTp8WNUe4SihImZo04SMm09mavtPBknbxaR8fv06xlwFhN5cJR&#10;1ElxebMFtmri1jY6CJ/vvMs1KdGj6d/TUG/CYYfsHVWI566bt2AQN3aS3dFgPZSciqYWZj5WN0W6&#10;GVsLUigSVb/NwuxUiEGClTzsQ1sCDOxGo7E4k7N7wcQ+hbvJLYAzg6mMRrIDki8J+CfLA34YlSXp&#10;qPLbmFTtELz+J9F2u/Qz1LVvtidDlyZ12vngN7NAH+eO3t0L4Uz3tA3XQPiTcERah8BYkK/hBmKi&#10;aAOqtBg71ESKLbRcEBHa7QBgbIRkF+ZoNB+60mkLKjSy12jkS9lBGBzAQC+XSw+ogx8pKeYMRjQq&#10;E+F3/TrQ9UstuBIhuHuL2nE7cfHnZ4sm08YcxLbwEcSA7/bjKqF1cymLjKndOA9BdTRQI1efQJSC&#10;jxjCAiu9ItOOxmjbdKlLJJ4db6E4J7nitnDrNy7fUo/zLafFe8OhTgYTSvVmNxQJYNhYLoG0Rw2V&#10;I3rXHuSI5raxf3BlAOrRuoyQyMHzN7u9h2yeq7/4/qfn2i9gi163ecI5PgjHFbEEAZx212zHbEVg&#10;BBUPgb7wTUxDfQOcHgZZ9v5d+v2cGvocD/y4pTnNqubtwY/1pp9oKJoPjvQK9Un57IpboepwbW/K&#10;YAHm3b48dTmvSlEJRjv65wbCJ/a8TjQByZBp7OrwjLMoiCE3Nc0DKUdDpH4lRyldEItecos9TuI2&#10;wx2PJljyUhQL0TA4x09x8hpeV4zhStnWx74+jXYHrLChwWmU9yKyoAeETHzLvgX9UhvOldEimHyV&#10;QrpLzKmHOXgKrtvhYo9n9Zu/ni/4K2ibCiggHLcjojXe1JwvrqGMZd2UWEfBzNwkkgJbUeRkCAPp&#10;JQqfRK1ZC2rCIEbuhIkCnNYsAeEqbLwbWQyzGuBSkpH5THMLKi60ZP88coMDwJVVcz0sGjN3axvR&#10;QxKk5LBNSeIGRiq1hZmUPphYFNd+9ml2apdKdz40GR0BoO94PoEOCzx/ZyztyhsXmqF3WRK8oZFS&#10;2Z/p6DELYLObLHzNZuizpWjWCPZD7pxkYCc70ZLliCJtjx5KoimzLOZklgnuJMlguiof41FDNt7C&#10;msIFtu7OUUb1Rw//zAtSfPt8obtkTjHSlS/aZdmVS17cy1TSB7/G906alcMntmxIYiv/OQlRERr1&#10;dJUESj+cm5CrASuh4J539IX0rD/eydU6gOYtCHdnczRaxUgxyh0NvOvlcF22qozqpI06aR41bTbl&#10;aWqZkm48hdtmhu3ji5CayylKJnXfWIAPkd4/11Y59hnh8OJ2ngaLQQdZB2+xkPMMJ3LnSc7nfev5&#10;0iWBCm/H9jo5Jvi0UnUyfOabbVqCiusmgD/YfhIfGqKXLK+jmOddLuVdYuf80+GYM/j2sfH5OOI6&#10;WGjWYZXIxC5nixhLcLO7W5ZfUgt2igzVFc9BONWn3vbB4iAC6GHcJ9sKmjVF6UF5qJ5KHT8DL8WM&#10;srM5GbGdvRWKMBXigPpyWE2PsLsUdUVy8yYQl6fPN8LkXc1cblu9llRf/Q0F5dxi2wj+w+beXUaH&#10;4LbMwmhMG1kgIPfOmNK3NodSalPKmkc0eOHO4vGDs3TYom8NSMmImBL9qjh63Xp6ITJ65F+GFeNs&#10;QDdrUa8gDNrLCV/2gEcoUJIUM00VIh58oTtdtkCotUDKWzpNHNaMEyRoHwPJx40eaKKPHgLx2FML&#10;n646Ya5G9sjxpK0uc4noZnS5lNar4ASWFt0yixJOGtHvKO+5ZiEHdXePbDuaAeqrTrC6pKKhZZBT&#10;4lQ0GLlby2hRHGIZA4YoLp9/NgBhu+ZAbEpGvpepsBCFBepQA9B9rat0whScn6F41PQaWbu4NKdr&#10;To5eD6kujLvvPlyaoNz/OT7jdGXsf51/+rUpxlwQNUD7CtDM3LsEMxOZAy6hvSC8BknJkFaWRuJg&#10;4M0IpNs3d9RQ3YB8/G2jkTpNn16iYFDP966QAG6EtU6bSyls1gVblAbSEjSx1gDSVnsBaOgsjjEn&#10;W0irCJoJnQAxvoxvWtEyb4XNcqEDSH9VriCl34rcgqsO2JjpQhQ0MUsRkQx81gTXmIdj2gwHS8Tx&#10;bUn71tY7WxST0p/uIQLwLmvwpa7XnWBYpzJiHTsaA6rY3ODuhGSNbVnb0r6si+GVYFYLV7qGSSdp&#10;LV6Hpc8Cyu+tAd3dEAF1c/eIgs7OL758klyS0cZu4WaNDeUHc/clB742o/BknHQngktsYYSqS10R&#10;lzXlEOnlta+2DxjXK/szaGe2z29z2WMpUXJzaL/RzhHRWXs5G6jxzVNsvdxbrRNJxRZGYpZB96Cc&#10;DRboIJFPTJDDRbOXL+HPIpDek0WQid0dWGjaNp3JKE0H1d4dk245g3vUuXljfFyq6iBAMhsVQ2oP&#10;erS9SnAscHqwQpu8N2MqUaRcvoJYOrprMVuXBXMedUCWBqJklJX6Y3htPhbtOSK6tQNBRSy0KaE9&#10;Ld0V4cjbECVhgo45ENehC+jz9UWTke5nKxRSs9bDMVI1KCM/JKIjipKU0shoEe2uuP1paFr44Qnm&#10;hBgn0h4Zou8A607qy50N+bjmyuzVSCrU6YDDn29GXA9A25lz4QSExTAKel3WxQB4zh3zt3zPoT2H&#10;m9buj2Rle212aZ08igwMK3S0QPAmdOpbra+Lmi5zR999uZvvdfjwgSz/ucWCmqfE2fexmy1lhp0v&#10;VYDJoUxNV00HwGwvfmBM3mgjkbIBrwaOfKchlEEArwGiTe126tKwXEYkswIfkykRSLvDrM9wxmDA&#10;eeCLjpiCH/IChO0kYhK/kuWOmtJGQKZnIhQtGV1s9G6kMQhD5d5IUQY6jSSMgV2S0Jpxj7Ecn8Ni&#10;XN1pFhliTMPiIrkr/FCEXFrIHjtubczDZ9wjUfA0DtMfJRaGC5nQnn9ovvsr+JJWPWhRW/ZmMs0Q&#10;ioxx79fpgfp438XdT3fTlfd/Xp47f3m2VH9ttijC5ZsZfojcPGaRnlHZNSoehBqWFhBJYBkUqQik&#10;UrByM15MJ9u0lHreDjB0tvDc9AGtJFcq6tQ3APA27yZTUxQjDeppAlmF0p0t0DEvsM6k0sa0d7yA&#10;HTKyFyG0IZIeh8rCAUPI0Efd2sppEkHgebrOwuEAGznmlB5Sl2s+lKyPf1cg0WUE/QLJf6G/BVOU&#10;yN6sdUWJiqQuMluAV/fGjfqBYCN98jQuEXwOnK03yZ1ZhbjYuNPubTNwMSZGhKkzbpxcf+HAcqlV&#10;PZWIUeXbCLBvXRbSQviJ6OhuUZZ6GdeKQdlJPDocNiq1RvvzMEF/1vZ8bZV3VZK7u+Cz5VuuXIzb&#10;2y6XB1OaZbJGeMpa8OEJhAXMtRnXOk/GReiQoXkkAQQT534eFo/RWKmcP+gJDpGZDVtIz4G5TfpI&#10;AzuU8NFIwRlG6fhwYNL2Qh7O8KgACwDoSIk6P0iI0/QC/FGRus+vRxkrjilgRzxQoWZOJQyOLwiA&#10;AjK7zaMTJJMmdjpAjvypCITFbnEz29MtTpnKKDGYh3BPXS5iqkC9dgVuF9heWtRFHNHHbT4rj9dm&#10;jr4/InpjBHpUCcetoL2zE948+HmyojlSWkQIUe/BAZDqAM3enKZGzdiBYRg7L9JEq5fb5moRqLk+&#10;aksK9eooM0+FjiR6ONxDFXf9GVP5dx6Yj13inUjh97eISI2lPtW1OPk1giR68yzcDFMGB4wGwdPH&#10;/6C9NdqHki1vbmwD9KWS1tFWI4FRSr4inMAlEIXT4wdlqAs2le0ijPSikrtBJG1tdpTkN2ePV9nA&#10;41H2P3VI++hoqowzj67RZE3kEpR9HqEPtzCNZZATWUS75zhwlFMb5oFLNDOaqACyBcvIfHB27TQT&#10;VI7VtlPEH66BOnLTRyNade8gk9DBxnQlfSI/A0CkIF5df+cSfW53Gyaiprdzq/bWwY8veJRET5z1&#10;q2nFa8VIFATMouIG1cpIBZAhztB9mq1In18icBl1Pg3hFaLWM1MAiGXx03vyON2DCzfgIRcScm3W&#10;msmaorAMM/bulMWSob3udJKtvea62osdmEHuilzuYb4emrsaJQZ70nT6YY0YK2YM1KUizc1gMDjW&#10;bcZuM2Sb16bmG7wUpubWd+GgUGUMEary9JPRA7wooJl1mHnvqXtRaNYgOSizINeQADNGaID8ApCw&#10;ZjLzqNRGBFPaEl4tXiy+7akRqcTqxBL5wyAipXNSMxRlmUJ1o9EKSGmObrMb9LFnn9vAbp+JoPoX&#10;XaJ3vfKm9vtf2l27RNXetTNW61Hpl9N2f7jd/twnomW1WzUgCNhNQtK9ZIIAhrJNOtxg3i40k5Ye&#10;4Hbe7JMyUIEcAjCioFn7LfUWXoRDS0mhqQkBKFjchjvKTnKqTV4qJcfYPkbqhQAKM/JyYLy0y1Y6&#10;7wUty68YuB5Daol9lXnB0DYladtuA6lKqD1wWFcjQ+AFZ3tqWV4IW8BkMjc3yToyBSqMwxalWbfZ&#10;E+wqh6BF2vmTi238FACjSH/wbQ6UQ1wFJhzURxKZUbZwNZRi+VVCbexYSQhQdvAYiCcNyMeH3f2a&#10;EKPZZXgNX1RoIwLNfdS9nly2MuzY7XoCZOL3M6D9uq2GJTdRnmLe+ycqipTkkHC3KgwxNIZflMT8&#10;UuN8t7pZVtPPKQ6yRLkRVd3qmFz3oebyizD0B64zQXPxhGTcqGXNDISsaMYwnEWHU4JwKD2NAIBK&#10;MzZMRqbBRM3h0wGqN+Nsiw4uUByMz+nPjYDJBPEJyuUGOh2yPsdFRQ8AXqiYDYSZulbaYp4YX2Pk&#10;gMJS/DUyAguajD2By2C9T0FJhagLBlQARWE/YDxzhGGyP48v/o05VUmGPXIIp8oaZ5t29LC5XFEw&#10;y1Yd3NNomFxXb4rNSyzDudO8X8icdJfLY+Yvh3URZ/26zVFu2UoIZ0QQ0obx2WBubJhg1sBKAEzA&#10;NcKNEZulINH1gr7SaEBXa4uMcO9jAg8vSRh+u9dnbogw5+AUObQGglGtNye8g4PzJzl7Cb/xgY5C&#10;4QcmCTPO9cTPzab+BACQYI9cNVR3YkhruiT3GEhu3r1MM4stbAbwT3PM1ATJPBnJrnrELOTUIyN8&#10;dBPm3dHMuloLwe/WTRcq9ny17CY9gtotc2UazfmGTSiysXk6IhhDSGwp4syehT+D5G45JNtHZK6G&#10;MyL7lAddlmY528Rx884InsB8CmD9pT3RDsjYdxkqdxbpJZvRtzWBAjoQU7STpoBLTAeQrVmXFtpK&#10;NNGrNp0EunrYbIUiPm428VyTU6yioDsT+sYKTRsGQORBOHU1eS+a14YO+V0KT/aNoadPWspU4vJB&#10;UmhlAP0R2jHqwDZDqML661wBhCO0dtG0SM+B3PGnX7lCzCPCPITpUGMiYtlL+lYd5+yGzaxC4+7l&#10;SgArb3HjYEtICDCSAkaSYJ0DAPay6x8R2vr2OAdWAQVYNwaivQXNfahtHA2/YYTftwOi8gN1Wc53&#10;HxSjWx/yV0lg1BCT0ywKGx7UTp9KbB40yIiCjnYbDgUALN0D8swIQF2N3XC9k6U1p9t14Bf2fctu&#10;AEMJmKf6V0q/Lc3mpFw+UGHfvOreGDu1R+znb1y51AG5YLZYuOLJU7wujK6RDXUgRz23KG2SKaRD&#10;y38MXX6iPR8RpUs0NBrGzEmVNI+smRHq5hwDITYPvU0DG1np89ofAxUb2zwmmf60w9Vt64Kj5ED8&#10;nprvTOszP3ZeMsoMyrSlbUQ9iIKI9OAcas3d0S0wtQQ7SWYtlEjqsr0ON1MBRe/XjiUJZHZSa67I&#10;FxUUAES5SABOC7kAYBT9Q6aDHqfo7PFCmbiV3D8An9ZwwWVKsxUe21EnG41EupQP7Sv30TvzcjYP&#10;7j7senzzef7moyLi525ONBq8uUUdyeRIb8Ye8UkzlbHpyNCnjF1sbQESBkZ5IOjW9KzQTL1FAQUi&#10;eZgt8qw6K9tw8pXQwuGc2uok97ZNyF2LmZuFzBTtpS1fbBFMsVAFWMs84qkRlIvGIaW8djevfWv+&#10;9bJtpbDYFND5vcJAFWECQATLdnpRkcGZZCkWXGYB5soJkoI0xMTk8SGqGsRxpey2huT3ojEx1X2x&#10;5oC8yQCXwbw5BNJDtabFe10NL8a+2MsX+2zWgI3ttj4ctnsFC3EQuRkHdmkoQjWmKW9TWRucAiU3&#10;WuEqnbJiLsXk7L5We7Qz/mMoQkrIk/DsV7nafr3tjgL3waZ8DoQ+1lXOWaDn4yf62eea0bAVAWIl&#10;GQCTL6M7yNUQbDJOLoAq9JRVi410rW2n7waQdVbdZ/vnUkDNjxJGyGQK3pig5zGbdA0wbNFttDOM&#10;TGUO4b2qPcLK51q7X5nz9ZXtyLQ0DcGkEhOQTB2IAmKB1Mgztkv5ntAsrrz7qqxT1sEloTSfwylG&#10;TXDHbTvdGuM99p2IDhRRhgfEMEHTuQbgTF2SzKt1+/3rQcy1NFsCal7ekIcR0Xe+1jQIwzy+SgHN&#10;cmTcGIC+quni84HHKPQLoQOUR93QSiHLI3Ya56joFTmiXuCuWOqPbeykHRPATSG4PnK6TkLak1Bh&#10;q/1xhnF8e1/oMLQuFcon3ApPtklA6CuvOOvujkgu3E21Mbs24qLy7j92elwc8NWlVp+PiHZaQdun&#10;NjFRjODGLugxWaeHb7Y+3C/jsM9nEqNwWh1mbkD3hG3ZZDjJIpKM/TslsjArahYfuhROy9FzNAbJ&#10;eKO7JodmXDp24v1aZ4tYRySOkRqEQ/FPcZKNUyYCW87o3HHxA2RXj00sCRVlHaKsS0ZrEZQKITAN&#10;bPQ5yD6NQPXiKc5TS9ti++YZR8nwZhxM0POjHZxQb7bHFuyvoFEkrZs3UAzfDaMofLplGyFK7ESL&#10;wGCYFjaIcKM1IYusrBiIop1Ti/CMYFwaFy4Ym6yn3Wo4S3IDWlCMmOBGrc1kZtY8gDxA4aUIkMG8&#10;E5M0POJWz5XHpPNyWKoIMeiH28o3txd2vPzTl/O2flEBJuST3GiEzffISKkxBdgAoAGAWdrV+7oC&#10;AmCXFJoGwMx64CnY0n1bkdjEKJBEL46xTsIpMJwIQPEMbRCJnagjg78qIBwRlcIgJMsjsKEqLO+5&#10;XaSRvfC+YzDHnjXp7MeV48GhtW/MIaGbUTDwayqf/RNsB5f3nQe8hboHCdfEQg/aY+DuZRA1Wp/n&#10;zXzBynhE2VovEVcf7lQjXJ1M1xHURTT2MjJkXIlFz5auuWp21jYTgZntPg8rDtmSirAjNajlT0pT&#10;/ODSZT/niM7tkCMaK7TzeIUPZPx+ZRv0VAySzoshUpoXgJubWxWz2dudDzhmLm5q+To4kLl37dyf&#10;6/foQzOZFJjpCTaFbKNZjiCfgFAsA86xv7w8aztsGJGyWx8aopejcT+xHzPZ3n14tt0fvouA3/WB&#10;lDV476AlSCc2/jQ1N4YJANgFQidkTZiabPAZKCU42GIrjCKHDVUHfbv/9SPEbsx8f4bx6gsoGm6U&#10;sFeLFWE793S1K8rcc4up+0CL3VsWx2/e08xtK99SxZHeKyCozWazrCIZmlGg3oMjF0euSGaOUZj6&#10;M3fxoaXyEbSs5bj6RQM+ZmDTxnJF4MKFGg6O0C8x6Tq7A+J6Vy9s9odJeBlipF6xz4wZmPgzwpNF&#10;HfDLGUlWBj3gbnP+c3SEUBOdkTcfr3LOBungAq7NXlZJMGXRFAN7UvfMJfrQSi8uTloxlknhl+K9&#10;WcajaHM6vyKYHMRG8EDWpeNpIlzCtunOmujwUqdGG1Gy8q9FlZaOnGycLgLvLi2ZYeiR27ZVDkT7&#10;YsNPN78wgPfr9PL7O4/S4wNU99L0zfj3fPrd9+f2i2oCAIIrEqscNLYlklJErGX+y2GwkYC9kg1c&#10;aVBfYGKW+GoSwU5DeULCwcCKDZrUCYGRCcOq95xpgWYAmmJ7KNzp5Rbgru58efEvnwE6I4oLZxo5&#10;Dp9UwLEzlFE0AHVDqI64X1lJsiVzVcNDMqTHVAjO/VpokMtwQUl4YXAlbBolAIOFoW4wB1h1y5Jc&#10;F1NB35pjbkr+vdN2UGVd+gDaxeU6gGZLR4uQrNBFGY32ahEFkpsRdHmzprYYwKXxNUQXbVuSbBM0&#10;cHJaEYsNRLeQnA4ZFA7T0KxLi7XVHWapWUXZ0nQpmEuNCo0hQHIG9XImOtmATC6tNzaEc0RuVSpd&#10;dSv0k3bJPfGX9kQzGczdLSxDC44cQn0XIRz72wRWslsY1zkB9dL+PMQVOvlCqiZeOn9rO7MRuYni&#10;PXKbBEt3NaMIKYsPY8liMP2g90/ReEOWjBoAjeODgHMGu4jKbklvVqJLZ+/4+TKHwZsreY/zco9u&#10;IyyR6916qhkJ39/SJ0V2JWgFQWRYiKTzg2xP9G7eqTgrPu+If+gcxiG7B89Q/qnk1wZSYSrAV6ip&#10;Wx/cwhG+JUSMqOa570/2ueZVjXsh3vbBrptTecZYOAhbFkLuDgi9o1nE5D1ob0+I7g3jzRyByE8E&#10;wH2lHjN6hQHnmo6ZsfRn1SYN6eAkTmMPm5slGTR5tF4fR2vDCh2u30YmsQjNwyMrBf/+nU14Btke&#10;ftqjxVO6DE94zJ8ASB1u8JQV+ou3oeuQhn2h3ndcJGzR3k1bDQRBrswepPyydNA2DZg21cNmYzl9&#10;pQWO53xyhPXMYyJsi2CkAX11xjM9Gplj+3tNstXQQT7xOiojcl5QW0tblAQcBvczZXRgMDAyQ1gA&#10;DSLqPKgz9bT5BQkX63BeGVlJe7pdI3vUFYxU20NBeiATUxkdoFVmRtzJpm373PoUWc36GSf/Y9Rj&#10;NXCIoZabjWccVd7dGrQmAokkAj3lN76qX6Lxic+XbZOv91f+xR+qwV3daGotnAXxmowRIONKixqt&#10;JkYCTOQ8kbbWWy6nw8EpuakRPZXI49NH/CpW6ax92glbG8qMi1SkyXyOGpgmfhkGCIAsMejHIIoc&#10;BZkHzrPWUapR+EaUZcS3jG8MZQJpmp6Fho9MbHgIDVVmzzjW01obV5zTkMpJOG44xgM9Qj1vyklF&#10;EdHIG6Oc/JTJL2FdhipEi2J7wYQcBLkmtaZMfeDY8pXb6IaP2KCPZhPoZqcpBi12pBwH8ia/9yh4&#10;YalPTIIro69TtDk+9LyZEM5rbPTdww5pTED4Fn9YnkrG+0u7bBQKpmjlD+0zGWk4qi/08/e0Z4KQ&#10;sU+lP4kZFzmsvlaZovTu2AH3PBynmbmMiIhKLClW+cnzsx9SVvaNFXXfnoJQJQuAjZv/K9r02YaJ&#10;GUn52kTDzlNa+2COgDq2PB3E+AtASMPMVnOiRdoAuYINWUB8qeyJuX1NCDQtz12S1+T7s+1PgpAV&#10;pnTKlMfRJXGx86UVOlluV0fdRpuPV9sYT0+93m1aF7cYno39T7LGFqx8Kba34A0Nvk2rXDiW/tDQ&#10;eFRIHW0m19Y8vtz3MGbYn50hiqMtelAVcsiuQv7FZ/0VQgilLJyufsxEvm8H68NoWwi05k1M548j&#10;R4+o3w9f6K37DIKccByCoolOGUfpTuCiotF9WyeBymmu+13Qee9X9hP0FBWL9kv89UPBcryO65BZ&#10;/pjMYCf6K8g+VjjlcmGS86Fb5lMfXbfHNtC8l/plHjNDVZlesuzPdMauBulVs8juTCSkhtvz/MTx&#10;bcS3haydACPcjObyqtcXGydD05wp/pRCD2WwIwejSK3Dgl0BO3d7ZH5JHCGJKy7T59s51/1yjkWL&#10;qEinGkKn36/3wxj/bAvztvH0YbSzyXX+5vE1fymLtMMGzr1DjegB91SabVbc6WuUfayzwK0YwLla&#10;elihZ3VHFSbVNkWPmzBL9AEY3vRax41mLg8rJmqElOnIzc98Tse6JH0tjais1vDwdwEVHnUlSiBW&#10;WJZTraLBsYI2jK1dyZdIS2qZ93J8ryNLyDKsV1R8CT0Zx4eZTUBzwlhUjRa2YBSRdIPBDmVSp5pc&#10;nkbflkSXwDBjZvAGPUiEUbjVAhVWwajgq894xuRl2I9o+QbzvczxD8wnOfgSzlAyWE+5Q1rNY4RO&#10;RSqgQoaARBRYzrsaTYdI2ldwavzTbFM884Pm5QN47fPA14Dojz97KfcMF0TNltgOcg3WjI5fh9bT&#10;jK8O6xI9KK+DLnWpTOxIaSEIV7OtcOhZoI12sEIR+PjATdw9Y3ZuzP1IOqjFcbX/ZQ65OxQCOS23&#10;s3YUPgLU44+s7ChSlb7Cm7XwFeVbWtiYGdLMYOxR+u3JfkYCWOL5n9gRn1A2Lg3UuwuPaPsMhz60&#10;AZ6ar5kpP0qPWtiRVQfA0jOSLpIU1ZHGMk8JjtgmRQ2euVBbL9VOR2ahzVQamyE6Ct8/bucoDfHM&#10;eXmPbYjrwznGcgGvfVr8psY869Coktfn7tQTl2PpjVj/g0YedV7tGXRmK+n5bM85dho0SEPFeZ8V&#10;OukkD+8X/XvXpZ+4+czRCkCWDr3tZhehtturIepU5svblbWrhL0xSzP/dv9I9/kNyCqeAWA5DNcT&#10;HbyV2vdNu8+GiBJkApRjuOKiZpQpcbmzi86S7+66S9OzX7Jo7sLIMVZXq/JBS0j5iNvjnDh6fNxw&#10;SAfqsFPNDMBKvIR5FoGLwcPNUe47Vdp5pXGS2j2BAqNjx9fBUn0FQh56cXtrbzi7SZrQiSFUDrv7&#10;Ods3D/OgxLcmXzGVvIqzYsbNmxCfNva+STvL57vDor3rmF9QhbYyTlZgqYcJ6pf06tFQuLXp5bJN&#10;CVqHdkPpAQDmqZ0k6Oh0gaQCMpkHReHmPAHgcJo15ytpkd5s8cVQawYc+LnGKS+LLUILwwrdGajY&#10;VKh8wLKutpxXPyalEym8u6NHdEnFAF/yNkIyw1KrfhksgcE4+NKImUhT+/DCnC3mbNagLhqDazox&#10;tIgzggyMDiATdNlDhuydjAttF2gKLO5VEaZwscVL2I4vbiHOfixiGJ+Ehb/pkEYVZfRAvEAONaAL&#10;BsuSGdBWnipxGtum3/6SJPqhdscVdLCCfmG2G98lb9TiIsTAmafTZDDoRusBmXKn5EbQGgRqTSaZ&#10;zDdBecCHLTr4U+5MtaFtyqq4yGUbssgSIyXtygvryki01BBmTSULEz0epRVYuElpuqwxIRikSdp4&#10;YexxiuRbreKLga8IzC1w2Lpm2JZKLKTge449eFzo+nOpSE/Je0sRAcTUkV0pM5vJx+nECF8zBxMA&#10;qFEmLFJOfQa3iKKqlkEqCjuQndJd4iRgwLESzHTl7UPYpe+OiD4enrmgy+m3TfGaNbCLC361ynJX&#10;tutC0EikeCqSe24HCpxzu/DryMf6/LCX5tyKQz/++CZXHH70avyqK+8sz7le3Ii2lbYWYIgPjExq&#10;KuSsym/ZoePLQHtg/+UUX9zBTYYwPQRGPzoUTwJFIufQZ6dkejHOsips73cTV90FRQnK0Q5EGdMG&#10;OaAnKs1xhza8upcxnIplyW82ScDwMG09BnSCXd7q5ChISKIjSjGTGYvI7FAdqYWiyxisJE6Bc/2y&#10;68abAEi2kcBZYuEyHLHjXRsg5qvWsQngS5dQOUy0Yyf6OVSjsd4PF+fpw+HX5x1Vfwz7c26irQZz&#10;BHmMjA0bKdGBSXK0PsmImfz2dOARxja3NEc3MAiUNeW5ERjuTijDDsnd1UUnpigIJtmJw7nHlkbu&#10;KWljm3yZYT16K5aBqi0ZNagntN+4jgIzlF1l3k+EFqO+b7nQ7/ILDi2WxLbr7LS9shaYFq8A9Cxo&#10;IjS+iL1r2NIbNPY2mMNwts1W6OawO/f3vtyLJqewyJe0BfIRXmi5Q+1CqNlcudEYk0e/Jbv7Xjps&#10;xvmTheT+0rK9aVh+PZnNk3xI53s1asAc+/1URYUEIbVmAjuNVMvscS60tdFjnokil0JtrM2GFTq3&#10;u11v1j9w41W3cBqRVggKlHt3hvtf6N4I0FRSkWH4vfWU9UhyJY0m46wx9troDYTQjfCsPSPjVUTz&#10;/hY++BgrBsuLDe/kqQwesSfvEf+prfcyPkQE58lQR8NdPpv6W2fmn4Lj46onZlcWcsjU0itdDlKK&#10;gkH1SszAVDithZBMRyPSs7ALb/i43E0LzOGsi8bYfWNo7rmkymwDzPUzcY/3u6y08RgZeD5sUK4b&#10;CTegyfpFVfAhCzKXwyZjKb1H2SumrX9pix7opn3af+eeHyBbFwiufSjq/Ot87juM22diod/OFnXj&#10;sD/H50pDAtQ1lbKUvUVoe76+ZAor9I1Y1gMCLa9/z5dIfHyrhPOva8+UGhNANpnloMfruEJ6KCz3&#10;eVKpSI4edvWQpBTNoK2c4MHbPpZP9igs/53QdU3iendq5nhkmC+S2ZJPJPJwzOROBR9JANKWwF2T&#10;G0Ck+G9Htc9Ryq/uVBx0SFedZTpMYK2PEsajdlIt13YpoG/a5aFjW7LJCnUp9GcUt8TUYcG9FzuZ&#10;I6rOgLIo/payHW9Drz/e3tgsnjj3Y8f/AkYpd3ahiTR2MdIHQVuRHg0UVT2poB0q42cYEkf5Ghwn&#10;zzqBavGqFcPX2ZI3AEZf2JpezQKLa8ZBYiEGAyHupMfV19sWxjpmKDGj1kh0j1QYn/LNFq3+V45A&#10;xUjhivCja9YkxCguTEE2xkwpHC6aAX72xlQdZVQtq2HSZ2org7vepA7CzMyIRzWNzegkaEUJQ+NO&#10;csZj+ebKxwvths00D27GWNG90qWqnA0KJJlp4T1UxH0Edb570SDtogqWvCwalGzbOOiXZgH9p9Zu&#10;yQzv25NBVJolYtZDs9hIbjF4SqZ6JKq6x0DOnGGFdrApAeekrcHfYySotrlv1mYLoDJBepZlmroE&#10;AsmptiUhW61edfO22aL1Xw8kcW1OQ4PVwVlzmqePldWNn2zYahO5vMCOYHDjGngHR6IeYM4AlyZR&#10;Z3mvUNLsjSUTSRMUoF5OLAL23EyYsj3v7sPpP0HJTk02jkWIYBPVV46vSyv0/H2Vojt14X4MPB2e&#10;JI2CJ7okyngBsCa+Ti5qg6WHNDLZkNvcuWQdQL/odsQ+xuNme7chel2PMdWqyTMUtXAmYXowQQ/H&#10;f+C+16efJoSTpERxUrOli4HrUuNGdpucfkVpMP69nHHUpvMe+jX3nLqwRXH153yY0nvCXQmNj3H+&#10;AMXXJDi2ChAf00qfbqMujUG9PNzfqhh0AztkQyN4T3tApVtHTBrTOy+fCU4XtfJw4agLv0eCZ5zO&#10;AN7UOTOl6yS6nug2jWfs7kWAlC1s0aO3hUD6C09nEKy025ixzk4FMKj8dOaThduSty9SYxS5e0l2&#10;AnKJYyMfzNh3BZG3z72o7Rsw79YARjdHPtjc3D3uZGapJPLdfpC5XVeimnaS2QrdAIedALbChnGk&#10;Nqzvba/uSi4d/nyyBO5wP13OpYNzig/veDhxtJ9ZsFzdemSnWN+X0exjM9p8EZAYfgEL0qyhje3H&#10;79IKDSXGgDHFg1BxDrarDt3+tVqcJEC3rUBR+J8jQJY12ZgHh0oZC7ks1asYWdUfGfce/l+giiQf&#10;NirXVnlltkWxO0ywtLqq+45miPXK+lcAmtgrLDFGLLpFAiSMLjTf6iFXkb2Wwwq5espPZfJ4DGlk&#10;lXeYrLl627+RPAa5s9iSitPuKAlkVqVKwMXGUHX2N6U/i4TUfbeiL9q08HtXoXHnPV6zyNoqPG1x&#10;BgLqU2htqNd/weV+uJ0LhJ7bHS+usgKTz5c6UOk+rpUi98sc0TA+m9msNTYSkMMNrWkLabqxVxmq&#10;7mZmq9nwpa5kq2kWp6yTI55bZKUSf+L73T6fiFxB8160NdvtCOkfQhZ4Azb076WZsFN9p+uwlFkm&#10;WaOpBplgmxCAMcKdINFdxXif6fUCsoByQN6RXsYHQdHQxAzQSBgQrnPvd63XM5SHEQBT7l0dP3wK&#10;wRTXNw0cojXuY5vp1duW/7PeEd7ETSardzPHbMQV0tSJMu4cshGhRebTmRNwE4t8bkJ/AACWGBZK&#10;ojab+nI0tg9ukmDLmDHvDTk+bnHZw3Q8RyeOVGDVPavXcLBj326zSRyfY4pFncbeh/FPmqMTtqKx&#10;LW2YDAfCMcOwRQFQ8v3ghhPL1Nk71enukFljaeKZOZfd2z1FzDbbfzN8BdvOlOipoWHX99dG8UUz&#10;23scBMEVtQWwnxj7kdx9+EgLQCLNJUh0ugo18T4TNBAdySYkOJdhSnXoyP56+SAA9pMwq2huB7qG&#10;giig6/IKD9qI/Xb2B+JvS4UikNEYQKC/KiWRySzDFMd7vOA4B4HYXUJ+Spl+Mk2srCU4DfglWFc0&#10;yq/x5/tI5BntTMGxUllOUDlri8B9GDzJQKfhIY6gKM3w3Y/980/qn917UAm5ewNpcEkUrVmRecS6&#10;2+CypHoXqbagr0agNXU/oHiDz7blLBJuovEK+O9edZgJEkQBSaPSJJjBDLDhaIt8uTHZ1uUFa0fv&#10;7Fn51o1oC90lLOv6qt5j/xtEeDNA92xYDpPm0pF0ICe4MyB5Y7LO5spuXG5kxaHxW0mPjzU6egPo&#10;anKYqbWhzI0y6HNtWhO65GZhRjYhVm/YmXnRawesoC6QXFBgNs1mzxglC+dROP8MiOJxVC5Xa/D1&#10;0yf11YjNYx72coTOmA+AbVB1Mb77DT1EHFoDYO4uwRqANjgMzOoqQ/3iBo6gLbAuF7y8WQTMLQS7&#10;HMRU90U0TxZgIH4eZnCxjRXHgffAMMihgQN0OlTCczMeNIpWSaDnbph5F0C5xGBLa97b2jvM+sti&#10;UhfNlhBqdQ+zZmxhge807rSTgUBCxpcxLivzda5Ak6u9aHUsy/L9d2gRJWCPq3q8beJl6V0GLUZ0&#10;9dQsouQVF3DcOmR9poka3VujvDUABF1OoK2v68vL8XX/6ltCMTFxdP0ibU/oV5bMza4cJGQAck7M&#10;P0VZSPTI7x+XosKM6c+TtY7DWmTixIIIlmapZcYj0FqzZoaVwCpZA20lB0139IukdVd3a4ssrdAZ&#10;iHtZQ2GoYTg51wRBKwA0E14uhBgMsJRv2iRMwGIx6QN2ssnTPEG52DqQAtMlVK3hkCkr+QK2sA9z&#10;xLasv0aXUWDBplJ7kvkaleHisHrW0jh2+suQde5ttpo45swlbLYGZLJUx9lAnzYJ2m3VDBv5t9Pv&#10;uyTbqIhxcLHdb7g1LXNKYoT6xkPmLaYXmQGPfH0MGErIVfWoPmm2IDJI2ydzr8f0q9h2uEcaUoJr&#10;/32wrlzgeowvIKS+vCcq+bVtNibPBu3mGgyW9s1B8bWN2zJpq70OWR4zOPzM6wTKfbMZ1ffHdu7T&#10;bU/arQ9ug/0vI0a6UeNOxudMVnQ44Csbgz3/F293QcJnT4caL6SDsjqs3kzlnduVnLCvGd/AISd/&#10;bDjLJu/p3VkE3azNeUq4We95wj5qUSDAutpTkO07Ht13tbE8A3prhbBI4MCI2nM7IY+Pqi/Gcl12&#10;gStgtIVGM/azCZ5ti4IeO5ONCrSywNjbdoMT3WbJ67c9a4GMqg9I1y9a+hGg2BEl42yo7RpdDr2w&#10;Qi7CGuUlIw5zOeVm+3B8PhiNdzbk9MBvtMvA6Rx0na3Kx1e7ffpfsBEYjh1j5GLsa0QnpmtXtoQ0&#10;NoeCLiZM/ysxk3lH+/sBsi0YcjECBWYjZpFj0/IhNrxOMEIYKTYxfUOwdrUVXuQmeJVmGXgIAAY6&#10;FIXsQhvYK6xl742rps9FkK/gFvyYPLy7m+ZdhADEAiYIMuOssM6nRJSz1tS4fZQT5IgKZMfygIt8&#10;lM7ALqsx+UIT63QA/kbPA4hbNL6vFGpiGLKyS9ZkIlei1abrQgPcKA9ndCSmKRwF4y1+yrvEi6DE&#10;lpLf0QgPuSFvtuxNf4/BVUqrRqGKnDsZJKK8QdL8SbRf2Ap9V8uZEzLvJqoZ8f3L7+ezHpyOUgPC&#10;k9JATZkdLRJSaIxCtgYAi9LxBHkL5XEEYFtTGDvVzrmgVe8Pl0RrGQw4PRRBeAFTZyGBoBrbjpxX&#10;9HBMc6qtPYusDLgBYfpmnY/0Du06MaiHusF6JvnDIG5lUYNFf+Ywu2v5vDsdaZfnDjg3MbRBbW8X&#10;mqZrZLqqYMziJOMFPQxjnmkF5m8uU07PX23Obht/797oeASbCgwc4KisLT7pxGGCgQ0k4NQSU8jN&#10;woMfDB5bd3JD7KXIwaKEQv6YjLwmCxTc+RHiwzKG4NmQ4zdqD25XI/LN+kOQMCdlWjawMAQVDaDa&#10;dQjg3c0DoLhPNBn6ru9zSZPmPrafvbWJvf15/vWcX/qN21E+vLtdJrt/JRCX4Iav28f00rSounUf&#10;urhlNGu/YB75xoCbHy8k7Cktqk4mEGjNnXbYBbtAyt0aaGkpabv7bXu3FXpzOOtmbyOccRwPDztB&#10;XSz3hJlZVAUsfevuVd58TzAU9hEIPdiZElzeSuWzK4g+yhmZCaXczg2XIcJMifO0KRNUhnkDobTP&#10;mZEJAVjuCHiy55F3w/WxNhuWBy/A+OZJ4O7j9mswO88tyxdcSMeuzeqY9/2tYElqLVFcCm7Xxl8F&#10;RLbNWJeZMEBmfu01kt2419X7XA2UdJqCQBfwQP/ywmXAqxdgYQNefE+Pf1oqb2OSz2mx1SkW3iaA&#10;ogYFttASjpHRe6UB6prLRDGIr6HIBooySWNbr5RZ5DDu8WSB9ZNlkcGxX5jvdo5GKhhx2UxS18qM&#10;bKe+RbPgxK6QjzPMe7xkXZy0JkNtFpHqf0U1JUvTHYCFnAIYdMA5SGJpeaTAtV7IIgtOfrlEdPAl&#10;YNYGIOxbIaOsWJJzmKtpWRXpfARCpe+WdjJwLax+5e0YmfwTaXP20C3/UEybAuXOHw5njSoy8WdS&#10;KpoFqXLsMl5JzIL1mhgCF7jAXqUdAKBFJjMFdWNDMkVjAPQAkj2x8rvOR0+qb7v3okyZr9TQWRkZ&#10;7ER3w5URNian75AoJVqD+xlFsmuE6OjQSS0Kxvw4y80a4aBEC0MIEBky7uCWUmGUcBRi2BmZR01s&#10;H3p8c1NjrEbLEfOgp2ChdN+2P1U03LMfH+XljhTAOaM80c5XmnMc7zn4juKJi+fWgSouJBk57925&#10;iXB30TpklwFLsM82sg0+SB5QBMbWi32F++SyQ+13mSQRtqC0yfP4f3Pf2/kV+RVeNw/eQygPxsC7&#10;80vjTSX01b6JzTm3BXCqDb87pxcw+oAL7Y3advs8cj9QwwT9ec3On6GZyxO0cTHaH64+XBWTL6yp&#10;0syevazXqD/eJ2eR8eYlFRgwH87ujnvzmyE4DlcPEetC+MTPtuhlk7bIwSUFU7XkN7vh0b2IJ+vt&#10;yOHH3FhRR28mKnhtbI3N6blUH910FtazDd+lBQFJPPYqMkj79DiX2f2CupRewVjNB2hPJQR5mBqS&#10;kx1q5WsaVmsXGmlyB7ooMdAT1fmf05iL6T2vv/jwpBXKm8933/w6mkxLB2LZht5fcNy27dl1MG4V&#10;zUO+zRTzjKV1WmCT7nXW2zafY7XNMCOjeH1cVMwUU0UheTO4DpV+RjvnJ9soSnZqFgSPCItTXltL&#10;gl43lW1KkhmLS0Ors5QvybJIQDBz79hLlYiNxENNE5Aq+ZTVm6PE4mlOVgC2tsWI6qZqSyeC7x7J&#10;SMQ2IXwO0shIZxYQfwE7K6+Olqk6BKZ0biHy8xlasSJnrTqYh/UAb5uQVmgDlPmxJNlJK3iNEatH&#10;UFydAq0JXqXde3LHkxSaD3Cvu0YOcFDm3sXl/tJ+Ve1ggt4eBtpE+x/zM2ZXzLWg7pNXblauCAgB&#10;Ag9zZiY/qVRnhk/2WAniYH/uyEqMlMn2IqVCrsWPesvMMrI06/j9fbHh1GJtOmL1RVahBSpomDOi&#10;jeyABoJcY1hKtvlTBsBsNOxJfS6VqsMV7zSoyOWsi8sscux3v8f1Tl0MfxwZJsmlYZn2/Hbu2HYu&#10;Bz4kW3ipSJvs0lBLimMyvZOjSh8mTW8U8AsjFpb0kI4pnubORhk3jvQJ5m5smDPYcyLs2C8bIjpq&#10;RVbkllkWMLZvzJr73jYGd1Zkx2fmwGz7kT1YDG/dRTREsud0ejJDvYPk+bqtNW8D0LRM03G+8kHh&#10;mYgctJ1+3wZel9fT+C+tfHLPWG5x/KBtytMjSHYwDGv13o75cLHlmTJYZXnv/F6Pm1S+0UkKPvcs&#10;G77uoXk/rNCLm1c0Y/ecT0yzOcn2xiNYDoKTo2BwrMtojkZrMLKJvQN3atf8foY5GpAehyh1aJGu&#10;9pqhJVcW3o3WziIOc9eSTFuTONr1P0nJUQgVyzFkDorgTQvQRZItSJpyV/7WEdGfo81v7UF3fy1P&#10;wk68MArvciWGf9BPkv/JpjJLAMzwrV07KW15VHkmj1ON8Jjo6AgCWMAjBGrbOVT6Km8KnB6/fKvE&#10;x/C/aIg1gmqhW0gjLesAwmkRpGCCTnbXYzx+uD28emAFgBcpysoVG+iJIXLN2lzpvoJ/+5R/hX3u&#10;SqjyWMXWwZXW6G5YXCvRY5NMB3xgBS3YQY3ssGFwZm7OZH8i6jhXxGNNlgcSagaBLnRFTdoKZZHB&#10;yigSMjc0ZSowwczpdeSeLUrOZrusGEcEZQWusAXxJ6ZYNSReFK3602x/il513mfKPMblzl/OznfS&#10;SsOdzlpaB8y1SGvylgYwgjCs6TeRg6AFY9+8F3qZqXG3g8QYVuhh8AfgWwZDIfuZAu16Q98/qD+s&#10;XzDEnkhWUD/yP5/hCbSyrFZDY7pm7s6akbplhh7zhIEpUDg/yKHkFQ9sMXVueQ6Uns6NhmqOkx2j&#10;kdW2HL1B0VRWZwMhvNoWYim3KRe/DuesEx2sBQB2mk9ZA2z/CubB0OSWVWxwZjbtNc4k0qOZ05Je&#10;vPaNQYrbj5kpp65mpQCL+qVQKH0E0IBu768j+uF2OU8jbnDMHtl+hnjr3z3Tpdy1CHYDBCi2eDsa&#10;5/IaRPreZqLn9NOrYKUED1lxB1/khMud4zMzKHc7eI8m/3D7BmVJnr3Rzxr0ubzjdX7X47YFEXkU&#10;j9u19g6Ry0Oq2UFa3kWAI/8H2Dz6G4Mc7q3QTZI+FMw37QE0d7egwnn5nAIk3AhLjE5eXYcDShOF&#10;lpq1ht4bKV5Xb7+8TIpUpYFXAdFrp6cyRKaB0b28RZdayl3PsmL1HJdz2iA5emzhDKdI/rQI3eVG&#10;b1lN4rIq6Tdum3I/NaWSsYtBzcRIj9vtO/71NCPo9E4u07M/YYXafq2nPSSjqXnsoyghsNvQ0zk6&#10;VzWAxtf7VjZmRC2csdI3RcFs47Dpmrt67jMvJmK4Qk/fHv52ct5rkjYprmYIiy9BCendTle4VPP6&#10;nKmehw+/WyAPK2d1SppIRe22d9mD+ZDNaVsD0cigEiYImqR1cuwWwUIMaVTv2dV+4kRt3ZWov0Ru&#10;lzrXjGt6+rkAHCl7Ei3AHGF9R1yZxWmYIakuyrgAPdhIQacuNHuDI/k+G7kCkCdGZHzz59KCu0gf&#10;qIX9y7Zn6rJ8jSbm0Ja1XvfqiDqZvbkAGLmC1paBJF8DPH4Ib2AD4m5924uLB1YoaDJRJpbzvBzv&#10;l4G+Q+M+U/0SaTW65jImSTl0pIW6uvhmMPIMCXnsTHTO0mhqBh+stwihPuUKbBe3m/KgXtVQhy16&#10;iDa9AaBjRTw54H0MnymZXLSuogKOoet2cc2z9D+5Onn302UTq4QY6ulC55EJgNkm+52ktQhkV0bD&#10;hWZ2+CKzQmp3pJCIQXufIfrNkf4G4GFqGSuJ624UB+/IGy32+56br4IVU+rgC2wNzqi6ToP3etao&#10;WnbIIPWJoWB7EMDE1wQd7R6hYlXXTzqLhjOmco5/Hj4fzn2m7dNxfnkjse78UVwuYiaoAy934FJM&#10;U0KlHN1e6vps2+lzvHjXN9cTpvux8n/n+rVnoO+0Ke/EE08BM8KVfZs7XHkRV0M66j0c8rgujrxa&#10;Sg+s0IF8nbAAkl0FReeZdhzLDlKNaTqCTmutuRsmu9FCZQ8VU5nGO21vUQ01VNciQPB+MEQlNbOp&#10;DlNYgzvQ48ZhM9VWicOWEFcRW1Mm1AzdWkLRAXIbyYQmqsuawdK0AMG2o9f/Osl6m3x8b1iefzp/&#10;c7A592pOfnOYHZMe80dsjHkFrMQiiJsVOmNxZxFkHnG0ckaBYgBlSJlHeiSUEnrzIxcfNUBYgEy1&#10;gT0BjEQavIovNSN9guQ5LaNqUat+5wiKDZvmpypBObVsHFYALS/Bc27jS2L2329LOa9bmTD1gouV&#10;Kx7UUSwhbJSK5iWMMtIgCA6DO03aEkdnxXBfZnwUj9n6eIdSmt9aJ5vk0CfIKVlk1RNVT8+5jf9G&#10;QyfFkK+kwEURs43RSzh3p9GTf6OBQUiWKAbS2V9WwZ3eHUmvXRFjdFLGzpgFEtgskLwAuEy6RBSf&#10;iBSrsqi3V9etGeYB4c+ggv1R2i/0FA8MnfmnXkVH7tqD0izmcDNzB+AWf+L8gEGuG1VyE6eaCx8I&#10;oVSFo7rYwB5Z4WbNTbSYYGuao8cd1KfyuMeM0NQ9LrC42yFooRzk5ZA+SkZyFXeGVmy1+TnDcSed&#10;YVtxJ9vJQG1TPARMXEThjC6S/QgO0dTNTJmp8x5Iy/0cc+z13tmg2zBY57EqjK8VhhUHV/fMbjPD&#10;a4cI6hUC3e69QXUCz0VLGPPx7jNKbguZ7tW5A9JtPgyn13EBWR5mhXs4yh0lc5pRlFECqayhNaxQ&#10;cvD1bpsJJ0Mo2Hh2m8ykdvFhHdHzm9SVXkriBo/3dssyD8fWOM0DA1we1dXinO302CWnry5Ru8Ed&#10;4rG6WCAoKWp/qpnRrPvaCsElNnqHNXgUF+3XbuatRS04WjMzSgaKFhM+8nJERAce5HyPUL2gMDiP&#10;S+Zw8NNWZAgUZz1FKQ/FefVHaO+1RWNATKLU/fUF379e6d+CQtEA4C5jCP2cKJgsK+NQF3cgikJG&#10;bJM6C/MxlXW/GLMNSg+YuQA5OyA7vyS2JEmvHiO9awbvsCYY0JPw4ExuYnPKlZJJsqyI0Q9zFVw8&#10;PVi5XPw6xmqSAY3qkia6kwCZq6IZ07leSnLcrdiFXEIfRCjVzQcsG2WJ0YUOo7+8dONLX9MXCH+B&#10;eVSzllxOj4pWVoVKRe99TW3Y3TOm3V+PmSpSB440QoB8BSBmYCrysFT0DygFtGe9bNlAyUmudGwz&#10;NdRQSVOex+B3IBh15cKaGWqerH+kWW9NVswLzwcnrcBH3DT5LdR5V9nlUmg8z10k7HSP89W0m567&#10;Y34hSdMRJkoAugad36S7nCWP2y7fwVP7EmiitZyKGI80qroHUDWrepUV6szqAQR7anIE7BVewmVr&#10;BkrqrXF9pb1A6qpBJI1QgqA6gCR3ZxZcz+ew8EPF7A13ibRb6GkpIVWNcIYYcm6n36RGpzxlDVsB&#10;7WIB2eK3GTwckoc+k24Y3GGV5BhI4MOTz/ggg3moKrlohtlY4hroZoDP766RXFdThzwS6l8BkTRz&#10;NqgnK0zVW9hgbOMZhQ5Goh3JtdHQOtRAGNf4UJbAuHFzuv7QfPXXL+o9lAZXwK0gNsGsEYB7D29o&#10;M3QXgJVmtgghyrCUahHZtg5fwqXlXJcXePfwiNBgv/Yo4jPtF3sElbNlriDaFDxAPr6ha4CXHnPe&#10;Xnr7IrSrXEq3qOMolFJheocDzdgamnURsfxJl1PqbMpqGBzCayOMHfESssMmvfii83wz8hxlkAcq&#10;1QF47CzDCj36p5UukxEIPWf6XFpHk10UfzfrqwNumQxFj6BcQD0XwF2uZi+ieRCYaaBVTy7QHAaP&#10;KB5BM7kjUryr55UvtYnKfKKywc7J/NtDbT5ozobQ7BPfejJMMFo/jd/cHDvZEhuJJprp3FoiiSm+&#10;8ePpl237KRKI6iyDBgh0/jINIjMJL+6voY2Ywbu1xkSomSBEckESuY3VUUZpmL1zIybC7zgsiR0B&#10;QHpkiPrVwvuaEJqf14Qu3vnZULNa5whz4J2otoyfWFOPOPC47DZ/ZJveKbKf3u5gvLhrBlKKcFVw&#10;ogQWN6YPBTJLMO1yxCdcbpisUc9n/ImSbj9LZsWss34TLs232rA/PxARdTPrE1rzkkbsgZ9sb0Am&#10;AY+uhc5H27WXYabRoy6McIPQVxKmDsDlLrBqPuxaFIGfvg63BXIxJXKtR8bHyWTY1NP9Y1MQ9Bpj&#10;tI2xl8Usd3PL3WI8Vd59pEgC4qgfMR6NvveZ6MgeXUeS7jDv1jtc4QBm76t7s+YZaOLqnZLJYNaV&#10;1qm5kwh2DwrunSCsHa4PydMxRZVFmkw2AELpLyqjy/Vu6bndtIEczGGdXk3AcDK0dKDua97OTTgi&#10;Zt13uSvn8i1tH/4aC/lda3nu+fh8uZKIw/S7OOBX06L660125dauIx7bpJ59nQGx5HBThZaTJaO5&#10;Ez8+6oSkEpbr6qA6NJJFDhGu4gW2lluEtEgjTUVEIUOGQRX9K8zw6PuIsVBDTk4JQtuhIoUkmB30&#10;FZtzO4xNxorggLyep68PPpUYMEQ9zHz2wZYhaAboHuib9iK9JZTPZxdYkOmWRiuq2Uu3nvwm4ci9&#10;7N6UTZW6rEFmGZsiAIVWPw8j0aVZiGyS/Lsf9d0P7dP3/uWzJMoNWl3NGPVCGcaDmTxS1hkKLMoZ&#10;2BAV9xjwq9YIF2UhwsyFRsga0cNf8PPvzn9m7cxe268kwXPMNz9PczdrAaIJSSKjVQ2QNXPFZ+Bo&#10;eiN6LLZ7jTBM30sla+ZlwMG8VmrYNEYx3IEAGesig4GXAZXSOMZUjS026cgcTF86PVb2JgE2oTLv&#10;f+QGYEYAFtJlphNlbvAS74ST7RUAlP1yGe20Car2IJcotfo54lk9mF2uIfzxWCNFpLCeN9Rzpfhw&#10;U209OleG377f56eyBm2YstvbqUQB+XbHAOs4uMheYwDTDRfPM6qmpyGa4YBjKCQ6c86Osv2H3BMX&#10;x5rfngf9Chtzlb6bTpeMisjDAXgIkwo+4CmPm+/vO4cQw0lTgYD3NYJqSX8d02g88Wpoo2Y9wCwJ&#10;uGtv5HS5JIc89i0Dd8VttX04aOCzFRofTPATZtbPU/Ub2qUxMX+Rfe7DVmi0Xvpxxy2i+7Dydxyw&#10;BGf58u29s0dsdapfk+Xp7BcBGV/5+e+BzYizwI9f3eOuUiinny7ra5k0o0k9KiDHG5GcfAEk0dWB&#10;wXlGV6OW9VWgu49+MStM5NV6KGHdUa6ioNaSe+srsJPrTouQ46Az7VJg11kFUZot/I7rT7+TY+0r&#10;Yt+yZn2Fu1tTUom4dQ8Pn4mQY6vhuodEwyG2UOYD9UyiYHyjEhZRRbCrZR364bSafMTuOzUmY6En&#10;IckOo4KHfgWWLIhx1eZd6fHC9A0SefH9u9q0gx7NUZ2OOffzzcv+kVrMq1aWRqyO9JRXO1R1H42+&#10;OaU3Ag8BtEtUy2zCEOHm2H5NzNXY7DdAb9T3RJcUNo9xDZCwEUCnAsoyQqBPEhrETAzGHFfP064F&#10;Lz1ChtOUVEKpcr/0xDiAMB+5ABgB/A5rUww2kidlp5zbvDYwaroIkvtuSLcZaCa6pcCcc1KAYgij&#10;dbLR1ugcig5i3w62xiuIqIpDhmNP6ZVip43QY+jyB74ZhGR5/bz87h9el9bwSdbQ+/q6tu+50sKr&#10;3SuvL/S/1Z2KWjJ0dzPrEIyqcjvd1cKbRQ9ubQfRIoYjyq/JT/7S7tu5aHmsaPNtX56PPxRZwfS6&#10;54PHn+ZHde59jYBZJ0E00ClZCxaiaCm+Cr1pkhM94f/HwqGHZzEHLyuuDzpok6ltTrpxthkUKylP&#10;H57ZSHu2/Y0mA4YanvMyADdVS5GYErxePWzRMvgaYhWOw2vfEdgDVhjAyyA4AmFtyPBtSeaGyOwO&#10;NjN7VzZzeiiv/BuW0pJ5RtwdfLA5x9VU+MrdACK8XI/awMqWhNxbnjYNQQ3Hzua0qAClM+m/UuBM&#10;33CkZHkK0cXg3eaUsVa9yOxZA/kamFxZNyhyR82gcPUxU8TKjrr0re9VnNOQMEzVDizLoBK4GK1r&#10;uXflbYyKa2mIRg/8KTqcy1vsX4oTI2f34y1uJAO4lBk+stlaVLLe1GIELne+wJkL+9A6tFTAhJCJ&#10;a8zyr94+GFyqp33oT4B97pSG+jXZod+kFXPVRTsn6F63J7rvVlbhaQO7bCaY0MsF07SVbEZZleNz&#10;iON9jyroUf9wguCOid2BSqIEAu0GEYJnLLEDS3d3b1PYhtAibBbmtjwd4b5JP5S84suZga+hxS5R&#10;AWF7Xu/efbhX4kNfV0gdsNbaywvaJ6C1l7X3la8rPX0YlIKDrZC5PUqwjS4Na54Gr1rB0whJokAI&#10;3UCtTBbxZCcCpAjasiqLZ+QzM36DWNnSOh3mab7nSx+Bw3cp4vF+z8fhaeNtBoMff/oKaAOvPqTw&#10;rC/PPdT0/TMG6s/bqBGpnkq2YLwa76OLl1ZoEnhcuvz3BBEjzcanmTDnf84tlk1AWzdCCCAqCG6c&#10;NLQkrQvAQQNpoa/EB4aqSiErUu47P1zTs2LDNt7RJoR4pAcPR/iAs5YmN4FQzBDE85Jj4O0NZvR+&#10;Kd3uktIL8CsLH3yMxQYRLL3Ezi610Gi3wKeZdXkDO3AgQBmL8VCAyowS18WawjWY+Rt3Avqw9TfD&#10;lx9/1Pfff/rye/z0E9auT9/ZDz+sRmirXIrKYl0cgEV2OyEzA8JOKApKV5NgeDUHsPSUoS9qrzAH&#10;BOdfIqLvbAekw3sVj6GrDIP2cVnRd7UOis3NmiXIIt5um/STTmSEHKhSF/n5/sI2/DXz0+6rT2Wo&#10;zoc8H4eaWRiTsbuhDth+3/44Lm3eSP5c3f3MZWA0V79Ksdp2E4N1soGaIqLwDAnPZ8wyYX+XyZFU&#10;wi0eZNq+U4kqkV7m6VUbNEKcTMrjMU/sgvfHtKtfOoBmS6o+cpCbxf+gDSt0LunJSRsbgcu0q4s3&#10;HYxCQVBtWJsdFvqlQTf+dADznlhTeh8+DYt/AeYc0fMbfHa5yf05Xrfn5cCs2bgLiBRpY+ZP57/P&#10;XSzin12CGToAI7gCSB49AlixsfwHVKYHMKAipZcEnnNbIiwKGRRaZrp79+Dbo9ITzFRKPqr4dSBy&#10;MdzAGwdgfvmuHNG328+Ey93v35SJfmYK+Vibltf7LnVChE1yClc5y7uTH0/jSXkt0hx6JI41RzJw&#10;HDyvQR/nkWAEIJwvU3nRvcC1PlNJZzV5qyMBwNMAiyzjyDRmlYlKISCxIaudihJa6KpRxi4WSFMm&#10;fX0G0HJ6LPmloI61N8CouF13GSUVt2SYxBL6CiaMJDMDyHaCzbx8/yL3hAPTaAuWF2sLv/zk/ju9&#10;vtYUlaULMz1fVDeZD/nGfEsR2Z1XrkkJromjPFeSTds8EBSiQCCAR3JO0DGBLbyAE7v7NoMyInp4&#10;MiyEXB0QtLzXULvMGr3yTGX75gv5Wr14eMrZHP1lvE/T8ryoiJsdubZCL3S1U7Oi9zs62osdJxCx&#10;DXzdnQYga9dvHWIlexNDRXCwjQJjRtLEyGoLWLcwXJsWcdToutcF0SZitIHKaWJHErlbCZYZ+J8B&#10;ovAoEXMkw7TRo3gmohIRoa2CeMXT00DM1eM8TVnWMAjn91KlDjIhDR6CYlNPucjWQ5yKnuiOFkoS&#10;DYyQiMAzsK3eVNVp7PEQThjRYKACuntCaQbt0OFqnZT0sq7tp8/rj7/x73+s4jScVcjwAHYSjU0C&#10;uELN5SlCg1QplAQ390gNbZbSGsW+K4LyRf75j+3G/ZNrsy06PkxEeLt2tjPP584XdDuqc8+3RuLT&#10;i4FuZpKijgWDUKCkCTgjcw6Ca/eYOn6YHgEAK3DFNLI2b9SWRsqK5KmIxSZn9C4WOrmiOZLGN7Dk&#10;AZGZ0omBffc8xxOZz0HpCG11FEkzMSqehdM4PMDDfzfeVOToOspfn98X69u2HadX/OK9h2I0lSDZ&#10;fJfnAFjo3azKz6NNfsbgs9hDGGYYp2FwHY1b7Cr2nftIgyngG0w5atehvrGtHHoNQMH3O1Lm5xvm&#10;e++iIUaPIaByGhhgDWx7oF4KveSgOrUcInKDxkQllNkiNsixfEv9QDefv+aCm27uapzcvU/Frkaz&#10;SnxjbUjGCPpjndT8iogma65JaYW+hYpZek67gAYRkHyUDHrc8rCzBImSa5Fwss8R/Rhl7sNOfHsr&#10;9FwUR/QHBHRvNgpQa3oN1ocRJX6vLcpS5g5u8hRI3xIBtbtUgOQu7XDr/eXz7zqS0SqPz5TjBGVk&#10;aYGT/Qa5r2skPS5kSG0voKkyFsqx1IlcRx6oRWS4xAv9QbhGZlThVXrmbGlFAFDltFApg5d0FMMj&#10;4PBkIhE6Musgwql5ScnlXusxOVGM6p19FW2xpmb67ruOT43on//QGFFeBfhkzpvJnPmxO74xvyKh&#10;zJwRGM1ctSxfGNFmIbC7m4EJKm8VOwwbdwLZi6rVHjIwvsHPONpsfF6uzbGFf8yFdOY0wt79N3/e&#10;3Xf/pU6O8G/oHftoU27UafaM72d/+TmqkKKJk5IXWswQCPtCc5kRKlRK4NaOadzYEe0CYNQPD1IQ&#10;dhmWWJjD5b9/nt3dIw1Y00/TYf3sJDfrng4pbF5OzapD5X3NKVv5C7lpVDYoJsggMaLIyMaJOqLS&#10;5F/nsCbv5HOMYViBh9pm8cObcr3DluDYrHSAAbc7t1aDFzeXUVlplgQP0bMOmJGuZqeIqGSfv0hc&#10;f/s3/X//f1h+81eD8AywjqQ6m9n1IzTawG6wV5kZYY6wctmgTjYBZFc6DkMH7KlPh5Jge8faX9qj&#10;dgbTNl2kidpzOknIh28SDkUE92gRfRgxz/AdH/S6kW6zm5+ndXGvDYadM4m1zQoFjdrbjQHuGJHD&#10;QQ6UVD2zdEocA4867l2QLP0rWWgm1qnBPNNVd5AKgnKH1AmAS+2/ACZc7nAj7tYFZWRwtmz77ayO&#10;DkdYPSAHsSXBS5198qbBgHWMQ27UqYIkTWbkx2scsDs4XoDq71tpdWih+IkyoqjjLo46s41z+AJa&#10;3vgAPCnGq869Prx1O0Po4dMQ0+zMMbEo2X0plwxw28+Hse8MAC3tIWvuz+zDnrLhjl/uvEBb6wrF&#10;x+nB4bDP43p0sx4+W0Jo3pbYRwO19QJ8yYWxxaQCl+siwX6zrtpAUAzCLXKlEZKUqT/1COUCvWh3&#10;JrUBQ5tHCZqDuHHEFvro2VF2u2kX9rlA9x3Up9kr9s7J4KY62cbJuYZOZtgzTYS5R0RbhMllBl2r&#10;OJQ72W5KgEd6Es7yZipdl8Z/TIF6pjhm51C8aeZhIiSwzQ1W6j5dwyNFFW8N0VtKpQZGAYAwvFqV&#10;nhcI+boc1yxdzVqPWIoBQBejap6mzIIub6+v+Zy5tRigF4SrfqPY3Ww6hTNShCKAOdgPhK32gtMo&#10;s6DGbZHJZi09MjJk2v5KLUhIapB6st6EpCZ1NAJis2awFlEme1356YflN9If/hG//8cqAQZXLjuj&#10;QXR1wgJwYkou042rt6ZxyOMRVlL6BHQMhDBcVeWNDWwtmMRLNXvmSjCxzUVh0vM67+M9VwZbI3uk&#10;y6iymNq0Et+0LX24RKcjn8+eH9efb/Que/Jsgs4/zcc8uOA332LGFh+qnoikkTo5xU6gXANcu11l&#10;IqMlLeXYxTZPjbThg6KWlHO7gW1I5SNmIWHtxeGgtZZcW3HZOQFoJ7dTLYCGDJ+k4AzeCaha5PYE&#10;m/TWfzq3AC0fOm/mGOawRVFpSzMvBuqRNlp2UzBhjCIu1fdcdJOVG5ewyELt2L73cNOXtLSZhDsg&#10;Nh3dtbh3F3qnu8mH5qpmqGVrhm4ma7G1OtVgsxW6GS0u7bX/uXWyL+3Tl1f77d+sP/xm+d3fjYFo&#10;8VDMmlnJLhOavcsAa0uwUGz2rVlzdkbcXB7A55AKtCgn6wZcV1b+k29f71g/X4FFZgvgmOw9jimP&#10;9jN3npG67+9gbO4e6alKH2heZwOQ7zUwJfFBe8u1CgBgEwfoClX9eI2M0MBMea6mmuqWwan4O8pj&#10;GpLB0bIqTBqiCOFmjYVZCCv6qEUN8GWE5ja/lhLTEZ5P0jhICxljg0QiO40e+Eda605hXWyQ7hDK&#10;BF3swzMZyg3Gwow7Trb0NNRp+WvogGYUDBeYxYo/VkqSH7hzHKH+5OVjBOSKGOZBWazsnQvCtxw3&#10;bkfOSvKUrhq/yv0Sl+t2nJ3blljsSVN/cmH08Z4IvnxyO2ZEUFlf1HEynevAK6SxPwgRGQK2R+Cx&#10;IfpztcTXId0VmyOEifuR27bHbi3HKi2cZBUd574FVa18a6g1I30/KbNnyW0/Q5iP3Yhk0TZtv80j&#10;9yOBVUCgg66f/HC5OxHo5XoZf94ZnBmAfTZf9BqQX7154pt3NM1LpZzuDzvwxuWE3Ly9zKDbZmW/&#10;nRuvARrHVqX7fCczSmY/uHtgx+OFbOkl8QhFnHvojaPh0/dxYUf4rmKSx7+OwIqrk+1QC4XgCgcw&#10;4+PDY7cFCaUG1/JpHpPo4VD4mBGkreRM+GZn6r2KzYoOyuVdJGkuUF29m4XKKFde0ODxYQmvQSWR&#10;MgqHBvuAENThJnZ68pH1zvU1iC358l16hn/6PTbqo5L71hC41/Q/ZhmugkvKkSWonTv3Q4wAqT5y&#10;TFMk0GjOgdEFA0xd6uxRTE/TKcxJz9jqsVTMaGJEgfa/vmtxHI58H0bko+2xYXl3jL5SkryvHeKT&#10;D1OqtlZKnM3fxPWKffH6On4pTgzArG3G+TZM0OyYEW6Sm5nM2maqVWHxIXDO7eA4OKg98+BjH84V&#10;IG+in93YJ8j32fTZbFEDji7FKH7M0twopcdktkWdGM6ByHViXdOAAMgGrh6pj5nMJdBBRbUJT3Ru&#10;PelStyc2omAnZHgxkzslGFdYh4nWaIRMWNsOT6vkiCLa7bTpUQOK4PranY0thM4Stm+geaVCWQtZ&#10;bCNYyrC241rtZNQZFkCHMUCMrmYOiVz8WETjL23fzrrVRyzbr0FsPbpsaaeVrkLfQxLyMNDt+BSB&#10;Ot0OATDHXWIFJLOaAZIFQXOweRFoGHnykmPjks3oCNNE0ZCcE0R9nnVRqkYorjValr3M3ZWjP3E0&#10;ArUWzw3k9qaybE94h4DnguFGxrhmpzVyLcEZKNYZF83MbNuPGwnkOScY7Thvf/+5FYB2ZgDGVZtc&#10;jSXR8q8YkDaFiNs4ilAVTy6LnXspfbjd4eYnGVK9OY4DoYTRhZP8clHkC4UDS8silHG1OMHYekig&#10;E+1L3MOPBW6jvaHNjCXwAUP0sOBPMcxHJwK5U6VaTu3SOWIMBdBNdiFZpi58SLVR7IItvBZKkKAe&#10;EBEdcNhtv0nTpREh2d/nazA0z+uih5jwuyXvg0yzn7N9kLLI0B1NWvFGLMVJ+S5T8Y/edkmhdKRf&#10;X1T4++0crBZIWacjcW/Ius771sG7nPUOmFNwGVa0Zi/zrysBHKutAFhjN6hxi0yzJZ2gAPCaQsqX&#10;7qAF6EW9U73TCHZokUcYkNILemBpXBlAieu8SA51qWW2p+C9hWO4r8vrH8ydP/wG62sn7bsfF9Eh&#10;/+kP9D4FvkAWMb/EpMHcxaGmYO/FMmc4v472y7H5tNLDhXZc+GSMeeyWxCSytQXN1pPYbXw60vEA&#10;iPvtwfX/FFvQD7x9GA8W5oVOuYULRpnBUoxQVmi6q0gjo8SILD4DLNaQByJ6ntSXVuh20KF/Ju/U&#10;XGVv+ArnKOfYZ9MtN6V3lo11uP4UfZ2GQsDBFi1WpPILRnW+bdc3pqZ83bY6Lj0zRCN+E1xQcNtF&#10;LpIZW2xGGZzlBsdmhSbP7dMbogJwUnHaxCnPxUKmeqV5yltTixVrItmUZQaaR3nJJ/v1p9e+BeHF&#10;R4qsvksPGUd+E2OVgbFUVU4K+JTM5hS6PHSyuMI02nGlWligo0MVhIo1tThp1gqfANxsFBz/q8zk&#10;KNo5W3GpTw3/WuT0BOAzrb5xuTa6zdwMi82UBkvijHl1h/se2HZNgjDrtjSsnSjL/YpbDmDfhHDd&#10;N9xW81CViBu5XUQlZx7Brhsj7QHRvDn4treSzxU+xMwRKHsn/GhhVA/dxyKxPnm/8yL+pMv0qXZR&#10;WyHDbNsBp3Ns8nRkOyGAIpQUhx0n6umSNoqAPs6eWx5QsV3Xx5DbJDMUMLgnlSALKJ6A3CR0ORxA&#10;wF33kKp9bxLhsKN950PjNCDpbmSgAuabRSUJEAnKJfb1WuYoaCSNxAfIvcinn7HpnwxaWAZVUG6s&#10;err7lrP6A7booc1jeKu6P9+8MPL5KsM+/xjjgsA5xHfZryIxAw3dYZcliAoO9ovVD9sA1vvJH+0i&#10;PTiOCRIzmWqVBmDlfH3TJUgjIpUACEZ50ou++WlSciLEHK3XQrNMG2MjV1rg201ayWUFWlO4mjrN&#10;3IUmX92WNKD2NdsyOVM9AihmDXCX+4r1tfeVrTdrambtOxn58gk//LW77MtPlM82LactjJo4XQa9&#10;eKIkdwtf5CyYH7eD2RncRctBaYgkmA1tWDwMebsjqiUBP4/F57wk3Y/f3LWfiX7sgUw4iA5OB/+a&#10;dOi76kcAAOmJwX1GbhwRuYDBunFb7hYWmAkdZk5jVuY9aA8Gncta5z22ee4enPu7hzsXoZ3+dFrD&#10;DptdhuhkOyn5qLOoOsbEJsIHFDC0g61sBi90/BQUxSafZQk+2yVNBwmRZ1x0LM/t2uEhC5ru2TAT&#10;TRVarbsYsUJqUcCjYiYdINiEVbKWuubZDR07fjxCUhjO+sCmn/kij6ISArIaRx0ze5eSt3yPpZpb&#10;nBiZ/JHCYuW6knuUifoz9jV9pd7yLfky7tvgd/gKjG42gkrqhMEv1pQsRafQ7thBED9rTn333Qo6&#10;RlRt4OnSQVrlTbY/k7CzQojDMtuuOwUDS2qRQf1w2BBUhlakaGLkFQGVkaSQRMhC7gdbFFAbyFWC&#10;TusccMBbd4Mb5nrmJHUBUk0euOA53YloFojxTdnOBuCc7ZFJPGZBwFFRYiQKO1K16kWGRxImiAOF&#10;O7jDr4W9JvTvox0qlKKtf0dFmYRfPQAAmlkj0p3HiHgPs0pAZv0z58i5F1e2aPzHr7ScsE5FLefU&#10;1v0TnW7kElYi8Hj9XVE/6Sn/U64cF4a3Apyoh0dXgibFy6h428qLSkeDpiia1zZDyKgDL9EIlg4r&#10;tKc1lVCLUQIJJ1X1a1oOQgmL8WxjVg31enz+NrKYN58/2CpJ49upoh20aVLPEXUbtTriTyN3WtVH&#10;2/vjxoEtt912NdP3aQRAN2rcyaOSf0Z+5rRAH+98hycdeOD6c3/wQUv2tEhtb4Nyg3rkf1zhEVVH&#10;JHZWDV6pI2t5vcghh/sCSb4A6LIKpcbmZ1HuJRxKCukw+Vzcu3d7XQnhh7/WJ3J9lcm+/878R0Hq&#10;K3uXvI3NDhF4DPKhGtLpYd54hc9Yd4CmTJWLnytqNApXxhRoVWpmO1DSdVrF+ZpPfHNuP1Oxh7Op&#10;Oako25+/Jssz2sb58bBztd6+JdCZgpLwcGeF5jAxBD1XYwO68RBPHMrLTY8BAmaYvSqpruyf4qCj&#10;RrcClTelklDUwNyyDMbTBM77RCy3Uql3wtdHCOlaDiuSKPffZwyx4sVbrmRojXIZxoUjotVIo4lm&#10;xg7SzJScZslRKEUENHDRXVEB+XoazEapGGn3odulMb1VBvLI5SRc7jog9wbfoabBfZN+f6ZpVSE7&#10;utZFXXs8y1/aH6t9TQm6bQeXpYuntS2Uh1GYbZpLVuaTtkyxS/Hk07YuwcL9OqRA2aLA8cOcKTrX&#10;Ba0PuRyRFLVBs1SCNHzASRhIywNoYHHShz8qbOzMzSFxDAdtQ2Qz4Z/FeEdXzy777PgkeKQebhyQ&#10;bBukcScMt+fFGDT6ORHvonv5GEfzLrVEV7gCRoecJeABxb1mW8YIGppS6vleik7Xj5pPEVX2epVn&#10;JI5f0NEcjjK0a13HQNGGrzztaVhNCW6B0N3lt47F3Y4tVYXLsU1xuGxwwavAyF0TpPfnzT+5eufb&#10;Rh9iFW6IqWmn0IgbVsdOCUIKk/6FtpIIUrrpgKZYtdavzPlwYY56Gy5vtEjtannvqcAUM3+RQOcc&#10;Od50idlcfBzAtDItbDI4j6j2/Z/hmn6HDvWL43K/UjsW1KAsfqwRZb19itB1wnce5oFJfJK5dG7v&#10;tkUjjSFS8KEJSU6nTN5oTkGUe5g2m6DkvNFU7kdlVl9JkPKJTj9pV/Ag3RZ2nuHlKeDm2hg1ZjBJ&#10;tMj9ms+MddGsZIk7APWocejlDdVCoMIXjFC21OURBaVEJYI3bh5mJYN0pH/pfTWxLWbi2tqr2cv3&#10;P7iZf/4DvvzEFe5R49pqi0hbNIJLzoyf1G6zs02pzTh5Mz0zZECQm8ezHMm0pWQwKlwTTvYqpTa9&#10;XIPIEUXJNNWHvXhPawcmwm/aLg3Oj9nMP2cL9tE5aPCGHkneqHlbS3arWosEvaII01HbUq36IkGx&#10;F4pBVkJnwrlpxjatTiat1eR35A3mJvXHXl4cZGAwIWtlV8/7dd1oo9glCA9yPoIURSlQGTI3L7t0&#10;UwpMEZ5McviMOE4D4JOiKUShTgEYoVGDRHP4nIWeAZR5Z5yF1o7h02qzlVvs8yTNS1Z7UUianBFW&#10;JtEostNs5ILuxvJgbXoylIjjSxeNaiER90QE6bPOlLzUWH2yXTus0VE14XCSITuvNySgwwMl8kzJ&#10;wD+V9u1p/3/+6x/KutBl/iyiOElGs1lejQuQwcZRPwMn/W3g04f2dwR8I3Mx2xbYTI7DRVynLAIB&#10;hHVoUO/EuYMwbLhnVNZpfLsTZRbgWhKQV3XKEjtKGRLPydB3EJQXRXW7pekF7YJRtU9FAfYmRkKQ&#10;A40GdYEHT0+J8bBoVagEdVjaMqTMJl6g2UyIjhgABL1tYFUOAOPLxoQfXgDZ0gTdLNw4Pv0IIL1L&#10;pAVbcjjgQ7yFTlo12a+aUzPaJeNgGuGq6t21vXd6hksjllEXiJGU2zd3BXtyOZ2tRHv0J7BNNNYB&#10;2naF/K9s29v+KLCP/fqsntwMZWxXo8K1oSqeCSCjsihOtujAlneKMJJutswaOxTUAqwpdK7XEpO+&#10;q498kibvUANXYJGErHGk5HHVMlM8140em5HnNmdjHxFbk6gt6jFKb0zD0rzHdQszgJ8thFK6+Lxi&#10;PuxTJBJBHZZGyNNDWGnYpe4yS50g8pFMZcHGFHreIL2gOXumhRZHOkcKBHLKmpu3BMG69f37JUpU&#10;+bHQy7WlsmmZO/1z3+JSDVyhkZaYDrwobZfsRLtagptZNXySuVnZynSUAICZdbr1BVjdGtSpJq0B&#10;lA3ucdcnutwh7x6KbwaH5PB1RZrlyrUkyVf/x/9KM/zVX8OWl/WzrOm7H5v02lfrDsnVD+GIDAaT&#10;JnTdvujA/g0ekMwzeKsNfM01vCUJIWiTr842ZNRYDsx/b0Dm72iXKFy7cjN9Q7yuJgvh/ADx61Bq&#10;cHPYL94UHugHSJ6gxNln37ucyX5a8NGJadkSNXMY7eHBMRM3HGkVQ6+7CUG2bATZwsERBVGyM6U2&#10;XHsoynnBysKytsdNlcA4uNIyXyuZb93QAn2hspARVbTjAa1ojbY3WkmeWdQzKccCx4Rz9LUyp6q7&#10;8SHMuUPBld2cok8zLWKM1MTLFuYg446W7vzZ7GaGJPPWXWzk9qxzH6eX3sd7CRxb0MUN+Q12qG2e&#10;uhnF2JzbD85tGXZYg5/L2w77dkRvwv0dQsxAczf9bNvzH699g0yim8ueqEx2bQBrv6Yoq94Hld6s&#10;0AGKCAoZAWZVaCQdKNdt3sVoJ/J8eOR2VpCTUO9mLCxlMbaGOzivCJrCcexbBQKSYMvXwxaQ/lr5&#10;tGJUslCp9kt36LikJc9YiDCGuubFwDjZITykiwanYHOXwTvvmGw2ZXcYBOZSrS5Di+11yxYfQomT&#10;12z+chvM26ZishEyAoxyTUpCu3AXjQCi0FEB8JEHIWTya6C1Cyl2usjRALj47FBcIf8sfNY40Eed&#10;1mulg8oKolGdQnURxtV3vrDNT4HUxIHJS1gHHIrKju93X55m88fa9KrxAOv7bJK3OrCj1xcE1d6j&#10;8C4bxSb0LOenjYwLWfWk8rMrZYwN3pXVbg3W4Gog2WayorYP9Y6MDpmWjrWorkKbjNBcJ+HeJA1C&#10;BxDygyL4QJUYVuUBebtZ1yeRzXIuj6JPz2BQi0vBYPBIqkG/KCT4WMt8R+v1ZATk7LjSAJ5pFBS4&#10;DzOTr+EztheqK0uubWQY0Q45AlEYMkQGsxR7/DAfsylsVhQjnoXglxy0PNQP0vOuJR2QppB+KbuB&#10;o2DFV6Z+pM5z3qf7eehI82QMMh8bQb+bD2nzVgmZnKSR+VBdHlVGWEqnCvmnwKtJqhK7SbfrAjpd&#10;CPIh6Ts4XCuEZizioi8V/LSMhcolKxYXhQ6ZXALm5nz9SWD/B/fPf7C//u3rb/56WdfmX/DDj59+&#10;/A1+93frf/z/6vsf7fPndGrO87V3HPSRtgVLmcoxjJmEN1uhTixmq7sJcHkRCUpZIKzFbo2Rkro1&#10;qyTkxtAA2N1JmtlC9LVDQdu5dPXINxvet9JSohPIGkCu3Tq0+qk7eONCupQ1l/bqXes7deFaLFwu&#10;gdHZudeXxipOR34DxTReZcTHJNCTNir4VOPBQhk9bjRAFEs4bvmWNW8tXBZhes3dDlhA1VVLasTI&#10;pJK2Net9BQxsY8J44MfYJIuCQ5vNFO84KLXl2/6twXk0Xp6VvXpWg4ZGHvHLWh+lfqVQkjrYgjpt&#10;FL24oH7XNkMlhwwtqFPUnfBYg8A000IRScBBy22zWofAZtYhjEwCm1eijnrMQawJlDUIS3+ld5cH&#10;3QPlTqeWta3WGnoPnG+TRANfktt23yI2k2IN1sEsKh7bWM2S0uZgLy8OJwRb+sIm9TB1Q0Qol/2c&#10;SKIsnMMutkpABXCgRewkfvyN9e7o6ThpTcWO+qfenrQ/LwMV82q9v/ijUTrG7nMWXesks9b64dRQ&#10;C1xt3qwT9OUT2EJFCY85kEbkQY1xkEah8rS9A0Fgy92+0zsAFCKeRjlnu8g3A+DYf9kyKovARnJj&#10;qxtlMDK2cB9UHcwqEdnJ9LSGP8Wkw31UED/CXtTXwEtELFeMHxWXTR7yKFApdKn26qnxJYVbbkwO&#10;wK2FtaVl8WZUXQQozY4sqsG5eyJ5GhZ3v9iQ9qbmcNmHY88QeoUccW4WzgHgEJZPcWTytIEHg9DK&#10;93R2V0133MzLsVUVAosD9zeO2V/f4jBlUH13mKk7QbO2fNfay2tqMS/AKwAYYTb0xWnskHMWw785&#10;PASXuOhqhIev02w5WD5vtmtDep/K9sDP9IwLalrnrjIG9j+F69WcrJKsGEPjp6hgmmrTOyetJ/ML&#10;UXgYwaOW9Dhx5IXKJE8U0KKqR1FPlHZsJLkV610/Df2DoNoc+dz3fAiFq4GKbOdY4d/EuXjWGr/K&#10;CgVSMH31VapxxDY5sJhvtza2HW4JhM+HQ5n+oKz9oXe7UbldJdvxCl/l7ZacnW4yCVl95Y1UpLsr&#10;5fI6y6/01GTsQZlKHSI5a7XLWTpmkgskrp5NG0SUyCpq9XfmqOWNIHdR7vAWe4MtGcH21T//9EKz&#10;T9/58h17BzpefsQ//xf8/T+AqTBwM62vRZWXIM1UtDC3rw/1FpvJUCEKetclFY4pwqpH4yU8XtKL&#10;0aV2IuWf4eE7zSaClpvq6mmL7k8GVLDBJ9p1yLS+vIOdD8tz/ubwAVeDdzjsrpOH7+Nezzl37lpI&#10;QTeU8yf8+XxIUHToRWzP85hbxrUSlJXyZz7roDsilTpn+ljqazPpWDV8PkuXlA7xYFY65A7I/WYb&#10;h4VFeiUXpKExPLRCMbwFQ2HaXWbW8C2GvCXdUVYS3V1zN2iEVVa7Z7AFQuFdLqdn6q89oEwySuVd&#10;26ga3bqbyzcuTnOZrjQjwV0G7HgiJgKUXVsArqskd2/qkDfnTPx2Pq1IM5+a343sMtJbeLW/JaHm&#10;n0yrV3z88tu2sHO2XMJ7a3MUY4vPcwWRx03uspZcHqCb0ajlZZum++N93lE0EgvDWI3IxFDc64Mt&#10;KaQCfARgIWq4Jj2/zX/mNUe4hUyEVOxpklOjjhFhQXYwF4qDVQ6rpXpAGnyG/2XsxmmMIkyCzAJS&#10;EBxBTN6P22AKYQENrRLwb4TQIqOutIrh6wkdJmIUx+3HT++SPB+2BRW3w8QZTKHNVOMsIS22bclZ&#10;IL4LHE12FFX+9PDt1I1reeA0RC2S7QDtrdbyFQ6LiTuzdmgmNdQzAP0hmAgng/NN4p4YAF8Xhn8F&#10;PJBnDvKS44lPaOGPd/3x651E5harAuFugSLf7h48Lo5JY3bA3AGryrKbIhfGJEF5Euci2BM2uoJz&#10;+ZZhgq6GZuouCj0Bt4KwAOvWH8HVoDWybuSCnQLSJy/cW60SPm/PmzmKvo10Pjg7zprouy940tAn&#10;teLD2JgOI9Ah+fr20ePGm+x+t7IrIDBe7zcZL1fRsIv53nlxHrHI11dg2CLq/M7nu0bIj9cULvzw&#10;8cP7BBkIjqLw1CBWRP5SeV9GuLpn5FOIik2iK2y8yO8fd980QAnBvNle4J3e9foF+P3aX1/8N/37&#10;H83MfFWz5Te/7Z8/A6vJXQ65kcK1m0II/BFR6IWT4zYOU1MYMBQU8OUZg9SGxmu8NH05lWLLD0Pa&#10;GLtfWPtbm+1GA7wfu/heoPh1yHTE9gXc+ELK75efh62I+v7sXbkTF3e/Hr7/OjmmtCHTjGzTUxWb&#10;ztEojZ0uQD2RvmediWIYqCRNa7ZwK7GbUAQx51yFGonwd8MHtm30Y7Qq7gek4pvbfAqEYMGtYwOW&#10;MXr9nlEZQVEv5qF5yCpB3b3DG+zGBB2NmHSX0czMPT20GlPlDAaeT3n4sh2ek3IzpYNkUoP1sABT&#10;aSx2cqF9EUwRGGXEmCXPZOxYrUZ7bmNrcAiXnMXdtXiHnN6hTu+CBYhwSM4utXuV8c1GRV4rmosS&#10;waZzsa0/8/bz5ZGONnEg3+ok36RkywgqRN0WtJeiSyUysDRhCgZrQ81Vpn0Ijsk7Z6GZTZpNbT3p&#10;rZycnuOJ5o6Na4A6EKJyk3gCafTaCCP0twWTy+wK7kFTirEttZEuWAJ0YaR1ObMciA7SwsHhDGxZ&#10;ko3KlPUN8HhohEzokZbZDCftM5/otKKPwcmQk3YxFzIDdZoM+7DpcB8UTI/z+JcHbFYJzprAnZ/y&#10;vjkngXZSucvGPl9h2KI1c2ieeVFOI9M5yAz9BFOjrizMfer+9nHsPeG6nGOkGT6FqWqOjJSJjbsI&#10;H8wajVSVx0t2NkHPWjgHCBCZy0F4oNKHOSoDGPrZPCKPEgPGxSNGR9rgp46QzrmM2GpoUHctyqIj&#10;HTkFe/IVqeqweRcgtZwG6jV+DyNhD7taQ/NYFn/LvPzbifrhC94pnsBzTo1zk9To61dm1hHut5GJ&#10;q+MFcat/8q13xzvB+kwLpOkzRx7C5jWCRyxDaOpDvRuI3LBCx8HzSvHuiPKYsQoEQMHRvjkjCtQa&#10;VmjmlflOXAR5da6q5P0LSGFXd0js6wq2ZfFP3wFgd336hB9+g59+J3f0VyR5+rUvrO08CWcvSTYT&#10;OtQIgLv6EulVPYc3axw2Dxpi0DKElc5FWzNbLvT1nS+uTOJzUOzUyW+eL/bLqLeH5/hKJ9d72mx/&#10;Xk6MHTf1jdE8EiUySShfmdqcAgocdMFI/5ruNO/9dRit1cYEgOAxVzlsO+KdJijmuG7Bx8LBWTrQ&#10;AP1uHXzTFt21qDnsDDVjiJhUpk9q1lZDaZRySSzZBGco+GCFZyexFYRgWV95ap18sdjBw/YkAZPo&#10;colK+MYKEOzG89o/cGaK9RbuhKtCI5Og7rpzrA9B+qD1UzHzXlKiKQSnO//JWaE/U/P0OmlovCkZ&#10;bqKgdz999O4GsMHcZt46jBW+FSlOnptRcjL7cJhMNUkNlXm11fyO+GbpLTvOtu3UqW/cvG/hYote&#10;DVB6Zy2crIPqqe+n0ex56agYMPSlzVpupqhO0TvMrLmjJzPROGbsoRuDYFYJhrlFTtP98BbR9YaJ&#10;LajqePy34QXC3aqdvYfHNvMAcygDQ5IFfrMMbNKS9+ZD6LW49La53Gw3ozcPL1MfBGBlMyAoJH1K&#10;BK0JYydWlmh28TmFuW9fchq6urgDyxz3OBgGT2JIjt1RDO3VZk/ZlkaZ24+00/TmYfRywwiidxnn&#10;0Kh2/g7BeSRI2O67eyqQohkJspMil1I9Qrd2cQEkbxAlo8IKbRIMvaZao5jxHDSxwdcw6fd318SV&#10;chf7OjMPbbHeLaJ7feKZx+ir2nEIv57d5Khvhkep8NPEOy1SPxsHb7VOAEfM/fNWqM4IitMX72xp&#10;zLjJOvCLGQLeB0AI023nLRmYN7xNGFMaZYoaxJ4e4g41aAF6uGnkS7miBK2FhulhhSpN04AzeHD0&#10;FhYukMVwxSJwCYIVbCiS+gTw8x9WsxfJzQix9/bjX3W4ra/+Kq3rE5Dt8sXp1hkRtuhi2zxpPJox&#10;u2lIOjiEl4iXga6ZgE+RZ1YohlM/x0IY/GHzzPgad8Xj9pjEiKcPz/x5d5HDNwc/3deurHElYlJB&#10;3ruX0U808hGwUBIccgJMd4jy+HqrCrvhwcI9ehSDpRvFFUCyEQHY+ZLBjdBEVdfgztN6gNzdtoN+&#10;4BVcASIfe2yaZugBHLMLW9QmN1z6S3YhTVOA21RjFb0/+b9PLXAHEWJlwVZcGTrIp5RPU9/KpyDg&#10;GMIq4pNIIUBfZd6p/397b9MkSZJkh72nZh5Z1R8zO7uLBQgIAKHgxBN54///BzzwgAtBioAUCIDF&#10;cma6uyoz3FQfD2pmbh4RmZXV3QOsEK0z0hUZ4eHhbm6mph9PnwKkZ1rRzIBIWsj7GoSDvzNvSq/l&#10;M7ObAq00qYTAE0PSKu+ZewbzpXtEWjmTWVcRCgX5F2L3+e9QfiFT0c+Vvn7J7JNxW9Ft5fCdxnuE&#10;EX6OmRq2yLo9YK42I8WgVuuo40hL58Eeh5PiRNJi7EQH362R591pWgaZGwMw4stlICyGSkG3sQF1&#10;avAjMFU6HkqjWUUoeXOz9H5GiftySmbKbFIhW+qjv5hwYnZmnk76EvXTkXO++c6dLr0lF33lsHWY&#10;Rl4KNz/RH0t/Dp1eOAHLJy9mHP74Ym72x9VZGvr5kReKNT4xf+H0aCYJhVgMkc9mhjPmv/0vezCA&#10;bymm5WE9POqeeutrZYDClQmT+X5B+C1LSOeCWkpjRzHGDZV5lp8dYYzV+LuZghobYlZ5R/BdDUVh&#10;NDPHnSZIh7PvpjGoC0+eUqFcLJSnazokQaLJU0Kh/FyaO97BP5kcqrxdF5kJY8a15539rB/9Nb78&#10;FxeLqad+ztDe1n+/25WdTT7+AmIiXjFg/rIiZstQzSbd98dME8oWLxQ9b4kSkjFhY9MupGQIosNx&#10;mUa2FtJQCX2NpMM5fiLbQChd0+6pJ66uJ2ZHZja88dOPe/j23e9VLwpHLfXDx3YtimAoopmOFNIq&#10;kRx6PUapwOAv6BGfHom+yYkd7uWgZECiE8+nNx6ZsaTXPrxcsgBCZ0W6gQYVqeG+VPPGExj//XV9&#10;0cBr8btfR279rzflV1pkq55MeCTeKKp55e5HrBPnTUdIthscboOQ8VTDydWLAx/O+WUgNBmF0m7R&#10;QjGkzlw10uPLhng7kr2+92t7egzncdqUJ5WoGSa6kXIbt1+rsY/b6ffwhVAQF5tzngscxlY8/PYC&#10;gAsj40G1UjLiknCFjBSKexYfIU01UsbHttpXikpBsZWhdRaQzzsr5x96w61lb956K0EyULLo4C+1&#10;B/0mXd6Dv/0lHmxWAQyaSXZWs/XkOPzDNKoBJHoPE0RDQvTbWjoELGufZxRo5N8Ms0/IWKHHMfm7&#10;c7vrIFt2TXUzGFpqHueL9Tp4ft2XQm9sAUAsaa6aLLIpEq0qCE4DY2zcNnKzeUnxdcs2h5CHigYw&#10;avzff54HS/LhlzNy99rJCWZqMTsud+cY6YUenu1IR5EPf0SdhebAAk5N092DeeR5flp3a1f0c0KR&#10;la7DKcJIAoFIQ+52J9D04e+v8I1FsRz8EFWtqAvV7+2nNxmkIDs8Dzb/G8oet9nmXr0VClB4C+TL&#10;bElJ3vNxZTUkyI0ZhixLfixJ7VKVd2sxJFuDgsf8XoZCYsxw9UxIHDktgTFIiplRbDaiaCHIFQKx&#10;zl0ANHqgpBNEIFDTMF0Wsw+grthn3ppv0Stb9ORmOEYes0AUGSWWHnihebYlUMzHW/gboruTHiW2&#10;GjH498gbMarbibVkG151gd4QAzKHtkaH36ZtKXo1F73KF0ZvXZWaFuf6ldPwra8NFuxP+QYqJ4V5&#10;K4qoF0/gOBimWSJ+89x/eVD8RlWe2o0uiNZV5c02y6N2Gj2/EQwFQxtgXREHqYh0NjP0F+kMlGw0&#10;2n1WpWbN7ccUrYN8FNK6HNKOHIlVGiV3tmtEi3qxjwak18uybYinALgnPemjOZGN/0b13diiD5e7&#10;/9Ao4ZjG5SQqBXo7aSNCKoXZTji6p5yNavs7ufkAKMY4clH9p8cuPXamN7xQvKfs4H1ycrHHqb/K&#10;ub3ZSu5dzfmOXnn/jXd+mVgs3NQ9gHJkll4nLwjRyvvjW6Pm05YwftJiTvc0AgmlHGMgRG+URSl4&#10;MP0o5FLy7mb3BVm6TUtlqXAG0Ma7hy46adCU7jqN057P8xou9y5UJhxLRuhBYKY1MLprjql2amFK&#10;gFQsCpmp1VJDpkF1q4lvWljdaWomZYpZX9pmQG/SFRE2A0zGyjKIgqPoto9onKuvV7+RZ7XrZAGg&#10;3liFUkbB2hmuE6+8vhej1uaiY8YasYck0vgLMHy/CYBl73vD6piMRDdOqUWiapGNdTOr8s7fPbj7&#10;sg1tJPnJ7dd7Es/SWJxaNMLYLfjByB23zTyIwq4/jise5YjE6GzR/di7e+5Xef7z7rA5enP3GsfM&#10;1dFbEHdusryAvrMDKECAMnSe/zASnt0Q+s7oCmIrZGpWWcAkhVTSKMrEaMhSn/tAX2HUX2QhtYV1&#10;PH7p0fAD/eSPNP3NAjeNzsPHEQZkd4DViAOACjgNiGm6TFCr9ZEKECErI4/CLPte3M7pSh6A2OWE&#10;6FECauakZ1Bb0CgX1oiWH45pt3Dy9xI73W2z05vj+TqNVkh4es1z5tKye+4rIMxXldt6C3Ezx4ZU&#10;Kf2dB8wBN8CVAnjnlu//T1uy+5CK5FOo6G5kRkxroBlqQFD0ImVomteZWhnkzE5WAB5OEqWY9VTI&#10;tBQDsmwoPUrjOLyauS3O5zruOXFRGeDu+58ZrPQmLsUKD5LRYpi7JEFj1lar8zm5+unSGSHa+JVq&#10;oQGjzQQI0tbWcRnpmI7+YEPIe6bfdH8DMHQvdFYoYeLmxzwZd/4VzO7CK40floLB8TPvPOVDS7kc&#10;zTNN0DLnI3Xjq3XntxdMTChJAIqmcnl0Ed3KP754InAbb2oUQJyfETnqtJZvHM3x5uQ6CgCWX37w&#10;okPyIuNzvd9P72FDANG262c+f1YEv/3Otk0nOrgADqaudSh+gS8aM9Bz75yvLGKCCtQr1xHJzpXV&#10;1GOXFMNLKPeJwmjKwpAlQCAnkFR3nIkdDUQuRusXCVIJ975jZes/GGZ+pkhBChI9pADZfvyj9uen&#10;b36Hp4/yK7dSP3z0UkTD9VkKRGe0nTfIzLCCIAOoWd4mASoZaUbHTZEZSaSSgX3EkGYfF2SosVeB&#10;2nRlgzSigCBduBQCaCxHmKhYSJN7maDzPh0ywpEraPbY/r4EmH/jgPv94o0z3Z+n5H5LDLzIA9/y&#10;td9aN6GbGM4b38L7VVA2I4m5QGbpnUv5uHAXdBh10eELDUG/kI4S7+bIcHGjR10sOKqVMpiYNpiY&#10;vUrVG2TZ6CybPTEJJRl8VogAYJRwi7BRgsXuywnhHb9na/byq8IGulMWt33FIECB3vz9FV80zk9r&#10;8ejHlgrMCE5352Ri7/t9huYKR1J0MoayN9o5gF8xI2HG7skf2YNTXVlAxoISVqzRrG6RtpkZFDQL&#10;yUXQ9mIGFInurVZkDnOxq5Y0Zp/hD3sLVw+F4Dt8L+7KOJOi6CBCOzrCn8aOA+KhANf8RsGBFj6s&#10;Lw9JhUXgV8RKfpPHctuXW8bIFhyL2/m4WPTYiO1rt+BILq8DV+GIXf6MGC7ExLTO+vDeMwWxJCLD&#10;efgbq3CB6MTKgrseMfT1+8zETAs9pD6cf3eE8EJ+nTim8d1cP7K0X9NbDAHRIEQQgprUiIAC8tJ2&#10;+qcoNVBoUjh9Z9tLLdlxXTaq/2Jo8HTDs0tWABGxqZaNqDlaadtrVvKnvr+TRaPl4j0vtUkdR5x2&#10;MhqERiSn+dE3uOs9MMwTiiE5zDMX3hnGmXCvm0TUiB1EN0jVFWVXmESwJ9aZ8GYw6wcR6ky/q/mK&#10;LLgo2eAPwIyjpMyACBFuYKlWN1q1bvz0Jltp51gm4hbLebpZd8HBLsFY9wug9GU3B5hWM6+Bo1kz&#10;lsOFpdrTpdKruTLCee5IGuhto5NFs9bMfDZo895yukIC8+fVr13T6u3lUxCkQhPRIJjlgztKY0LT&#10;FwVABQL6SnSZkwWE0UYYZK0YmRa60n3ulWRiyMkSqgiNLO6UCFFqUNX9yn1LbnTKzIPlxJs+6go5&#10;tuXL61e+Tn5NypNXxz+Mdhd9XDeDr0vG9OZ1iEdbBR7FU75W7mM9tOQYn2ovtboDWlB1trxYfdFc&#10;sg5lYxLPTGNp19Je7PqC68t+fYFk7aX87q/bxxLR6BwT/HZg3/mUH8NPyOmFvobFXWmKMOL0mIzt&#10;CgeqlODbwesOUmn/A4dbLx3/9Gabo+kohqVlzLKRh3e1Qs5nehLYNglwx/WZ0F63zazU6q1BslLj&#10;wwdBfHnujusIH9pIbCJVKdV0xKsi3+MoATzlQvMMeSOAelKUTCwlCxFgyfATaehNOyzDipJv9WLm&#10;EsxAK4x4mwxuXZt255R+ceV+1dJ+w2u9fz93xRsWitUjfTUw+kh49+K1w75iWRuVLsBpis8+LstZ&#10;120UM+6Du1UmZJo+GyMEqeyVmyo5RhutGxvxcENEIEYfPyRqd+JyAQYpFgkFEUmboGU3yvuQ90hj&#10;nsfWMXklXZ7B7NWzwlhVhyk1ptZZYvAZPRQbdzkj65E4L1/ntUXPx/7SVP7N8w8jsiXeDGuaRQRI&#10;Q4L/hgoKISSKtPlUcxRWbtthnNoXOlSul9SSESKz2arGNiILb2c+b0pGZ1nTw2xnSFUCAiw31txv&#10;8rPlV2QeeqcwPDotNpD6oL3gj/8Bww3omS8OgM7UR8Ciha1Qocd5o1gcpB7exUO9+oCmC2MJ9J8R&#10;ghzAgXlAlyLMCpTQCJBxVHf3tOY857gScISeApmH6LaISkRIlIrv5fl5/+lPTy/Pzaq26pD99Gd4&#10;lLpZrVGqFQNNYLEaU+XSnMFeS8oGEmyH34i7F3ca6SaoKnRP/OiHjJ75sfH1jN9p4Famllu/QmSF&#10;usmkQCHEAZU5em8GV4sthhcKAE4lpdWkxfU0QWgIgT6MrlcTOgTN0v4yIKNkhxJal0IkBtw6VpQT&#10;5v2gd30nppt1a3P85kSZ7xiZ/CBvaK+a3RfwaHF6eAGLre9kxLcnMEkcPkaIipr2mYdLtSCz6pgX&#10;IFWeza+Icqf6mzvNGLaZqZRmVmANB20IwUAHNgQkhgVf80weSiFlRpr3EBTNfa7PCc9hyA15v75k&#10;9hpRJOtA+kc4cuL9uy8TN/xoB7TzcfeJ0xtZs6Z/ObFM4/Qr9kdd1F+Vg6cuATCZAJS/BzoLQOre&#10;PjBIzwct9FfexHHCI2W9jHDc5ARIY4nwA4pXKiIGDq+H6q2r1sOoMEXAEaoelJfWFPLrp+Ytri/Y&#10;d7Ud2YTGGy9PuDzBzGCeBe03BvFXNDR/BD6ZWbhHtGSrCyrI4rZ0tUjhTgISI0qnGQtHOFCEOoOg&#10;QEgJqGHymA/MrTqs+jgsOmE8Mh1qynZIXfMLMJIITF6zDlYnIth2fPrpul+fvv+rrpqsFhqfFBBe&#10;XgRlrJC0zkqaN5DhRqLn5VGypRONho7bzweYDiWBprk7ZfoLAGi90McSPZF+aGr+0GBug5k5hECj&#10;VRbnu/sCrq7grxU5Ss9zbgxffdplzxOGa3+3l3+VvLlL/TxRtlvPp0auvTRmtd4x80dSTBYMrZxe&#10;OWd7rhyUsnY0IItwZhieGfQfHeWUHLA0ZmF7y5inM0ATe9f5o16R6O3EBPRSgqzVGWugu4saY0V0&#10;bO90QVdfdHk6/Z8zFhfLw5q0WLQ63+6RbwAI3YLW0KOBTEfwXBZ1ih096mL2btHpRMr7OmZaAfNh&#10;mdjD24V0FoKJ8ycAbwgPA4uhWIzigmQfXIuPnMxG4vckRg9bsMgbQghRXqjG3oGxkRaR1oiFDljw&#10;61JesSDzo6RPMv68ztC/yUksXg1h38gNNPf9CvuNHy9jWjmjutvzMwwuArgYBdsLSrp0Y3nOXw2k&#10;BawevO2hE2IEwroWWIJirxkK93eyQsaSimS58xkQIwDZic3LARsd9NaiHkSsBdI+XNqqntAa3wl5&#10;Ky1KRqh99+sL5e2nP+0ve/Z8j88/Rin28TurG2sNq6VUFcIuUUx9ocUpeq6yZ1LRRmj97lksajMv&#10;+jxaDNxwuWEkKiGgjnCW3Y7lzWaqvtt6IVAAHlUSXHIYcyM26+b04tY6ddpzUzcr8wqcAJZsnv1w&#10;kkoWRzvYEyf7DDgmxEekaMWKjA5BdHFlKZ7x1tUX7f7oK+Hibu7xlV1eAVq1duWgp1w/ZcjO5EhO&#10;GLA6oide8qyQUZTOlSV3aMy5iIDkRsaIKwBI6ixg5b4vSZYQIOQKQ2yoIoro0c3CNBr86CassPgq&#10;d8hhBgo0swyBe7EZQLe0JuWp+qtAj6O5S+DpqO9ChTMUpQivMFa9Q94T6hzMpg8ckbnQ/it4oV8p&#10;t6H6+4zcl5gtTpKOSBE8oHj/9165uBuUzj22uUf1MlsfB2XHiKGbK+CjBCIkE4MSRxNh7NfaropA&#10;iya1jMO03eSBIMHOnie4+09/tsvH+PhdsAzn/JgXeiWFNvgyHsvDEtCbYjn1wpFz1HM5SZGAaMAF&#10;aBl+6RqgQ+sr5EQbO1q2DA3F9EKxQDeIIy8akilca8V8LwGYuSoNU9hy5JuDJAtqDQLtqpfna63l&#10;8nGrmysQbqXG0zfRGiPkkny0OusZTuvxMQVJGYyJue28EMwNZ2zzJIBqhBAz9gsGWcd20nG32fKB&#10;wyvtD4igNQgFRgsjjXYOyVncsU9geIxfBOI+lOlg/GOWm53pfqP6GQ7qxNwvkq6FD4b21SkVSGMs&#10;K+XVhEkCYsqyLaojPoPNrBpOBB9ZMp0TIXrsHJB6yBmhjqYTgGIUqUhc7gJCfXAZOLugq8QtxQjZ&#10;kUk3qbhOMLBMD6EBpuB5EzE+Ni9uxHDbcqYr9nteBL7GL3u+E57BXmnSneqZS1fERIxCp2L5NJmE&#10;G8isZXjVJrMEVDJULRfX4WxkRUQ7VySlMf0ww5lpDADRHM2BbPckALFkjYpOPVeTMO+LnUV73IQM&#10;0mglQd2nHPhv8peVlcNPRtltNOZnSDcaCYbQmv/0JxuLLbmjN0uyzV64k6H2apawGgx45RCbFc7p&#10;GOWicqqKbgVAuU+084F+m1736n7nXF3TVAR9qKXZbagmRMZOZ+O+H0Z+75LKBMddBpEh0gBTU4QD&#10;FtH2l3q9ltDOTwah1KgXXp6oCN/NzKPU7nxLjO4UJPKIJyTXCI/eOYq38prBnEnOG58iFg/WwJGH&#10;4HSz0HOeQL+WDtOdeE47nw3jVx7DUvpXZq4ZwyTgKfMSvW0VDTHTnqfrfh3eMt+fLwrotMJiVhK9&#10;020zmkDOq50XCAbiYR+LpeStvNKPOY+LipHpyymmlR/vvFvUnrZwDAXdsuCFRrBAhBgIyIXZgmvE&#10;dEOkxejTMBpG+CAJ7r8nBIGIZipkYbEIRSsWilAheXFYT/XiKBZlBrXfnRQ10s2qWftS4pKhCXkv&#10;4Tkxj3HJyWb0oVBqGjczhv0OSRLmnLQTP9Rn3TimGx13XuhNrcIvZ7J5jyzYanzJ/7d7XO4UGRHt&#10;a69Xk+FmaSI/X/wSaO5siNBVWmgUSzmkaeykBVmbAm6SKeCdssJYPKNTISbiNBpHbSEl7rvCEfL9&#10;xV4+R3OWissFlwvrJrKEU2p0i5a1KHlJFh2/qgWzk7S31OOt5TRos3pkpICwpINuTE0tjB2Jxneg&#10;uqz31NXkHoBgkFO1DTYtJfttVraI6Nwl7JWlPUc6Bry/pgRGB7vr4MsFesUcpjMqwV00q0U0g8Jb&#10;bVf99KOH+PRRaThbqXXzD99E23F9YTAUhhAna5Ryq0WS1JDphQKZm7LReHoGTgnW3rI7q8BTDbID&#10;k2xYCQLDINEnFsuAYpbQfWMhQONriudUFBqPN6fXXNPV+XzDBe2Eq69+/i55uM5mwuqXZg/OJ/wq&#10;6QmBLtNWOxVf2BHjJXTokWPhOA6P9ABshrwrnpw/MlkuAkQ0Wu85KI4GQVQV2ohKRG9Z5j32KCL7&#10;EwkObmaErqXIUDqaoMfGiuhHQHvu8L78d7y4jdAntGC8exgxiVK/QX3rvkBUkE7l5D2SA8kmuBg9&#10;7t1LnzDKW+IEM8uhx7vlpuSEALKf/CzvYZXtDMAoswwsrhtSiWjhRcUv2c5BxV0kAgY1eXE6jQmH&#10;oQpw08yz8CjjXH2RS4GTAZQIi4AQriiJFjTPKdF90QCQTQSKwu9c++R9tBAGO+MxAhHwbLVcvgSH&#10;+k2+Wr5Ik/trgXgTYXHQxxhj2+r3v0+/rgysn4OGXhyqoWKv2SZtlIqgH5lcqMnFgj3R/1JO0R00&#10;FgBNbV4DB4TwPk73EI822Y3yW3dH9vf3RzpaH5ZoTncCKMDkDtWhb71UqW3uRSK0tWb7Hu5lf/a2&#10;G8nm7jtIKlnH+s6dCKS5VG8owcKyUcojEHJeetdRRyOK9fXrlnuaBGkCKNEO/esr8qNvgg6le2fH&#10;Mc17ktas06HeTLAZd7aB/p0A43Vz1ygv6NdlEByRDh+A22AibsOLN8eMZpod3GxmZtQgRno1cHYQ&#10;Mj2eQv3k519Fz1WcjqnsKJLh9A6QN4AVNOuiZZYyhGNH13T8IwJCIa+SjdCdkARa45eTZ5JUkohE&#10;x1geMULCAQsVyQ1FHmaFaXoKXr30LX4gVbovqr5sv0JrFEpEHbPZzlhMV6ync6JIYFbSskwfvYdC&#10;VIwUHWhSJctgzX2ndF5cnh7a/FNJsbhEatc5vzqfX+2Fvof1xN884HRF70Yjv4Mn/dXvgjXUFufz&#10;fB3dSnrXqe6C9aEwj+il88KZ28BmnjPCrtcKhOXcQJYgertiFFdDqa18z/iFu3nzz590fcYPf7r8&#10;+U98+SSW/Q9/i3/2L7bf/eH68dsLttZ5mUtYPRLdsZJMZonF1MiYf65y05RlMLLoPvl574XOlqFF&#10;cqiEhEiCbCgoJdLBwUJGyAItkahJyMOkjxanvzrGtjOLDv66tFKzGczARsoArRUPeeGnW6sgpabm&#10;zDr97YNAe3l2yJ4+2rZJiHB8eCovaG23PKGQaE2M1kpGo9GyhowUILL0Vp/pTmeFA/N90IaiGkwS&#10;UlmqF7qRnqjmNAVK4gJTTfSTgIqzh7nQ7a0InDj8hPUjj74zvad29A2v9WfnS9fv3uvd969snl/8&#10;KlZfTqM7DdD3rEd5xDU6gzu8gEWSC42DD304XLK0MTWm1SwiAiTsiC2sGZLBKNl0JaXNkOgASkGD&#10;9Rj7qV+7hEgkeT2ua50kX5YxN47A/HhqMYZjmQk3vujcwE+ikTBBBp+VRUg0ismmr1E9lcCO5Tq/&#10;BqzLYSIa+xZ9hM2W7TLDVJNGkrl9JymaJMrILCdxCFIBwVLbrpLYE0Sq8FCxe1+096LrfTUGHEyE&#10;RQbTnSERVaEobaUoVpo9/aqdWa21DMbh5fKmwViCGJkAuK4c/5t0v/z/m6x5znce+Ut/UTfAJYtS&#10;rt8/5R+ee2sANM9p3RV+7sLwHvkcPQL75nM4q7PRcIqYPLEhPc1r6JUjeNgg48E191hXBtZpN9/q&#10;BnB0DyfGbpmwoZUQKTAKnQKDpDBNHIUJ2vZEL+TcDqccbS/X56Lw52d/BnxH250sXhv2D4WQruUC&#10;637XCVvUuWoAWAH9oTU4F93K5iQm//Xxjh0O6uABPsJjU6Upq38Mt9Yku7Y6lN+MIc5YcGgQQi1b&#10;ecYKNU/y4OmUziIJz7ao3eyN6VJiuJqza3tPnPYR6s5nv67jIfbyJR/REDzo3fUVylyHnj67N2ep&#10;nRJUpx/rjK/dFOtzvh/X7ywAWLb8ylz/9Ex7FjR/WU2afubWOwX2NEhPAPLmzpKeJ7J8M5TIFKP7&#10;xXhtjbXk1CpRApKdLQtB0U1aS3KzDnpPfL0oBMPBqFttjRFJvG7QJHOX0cKQlqTcQ1VxDJECUFl+&#10;EYArOs5TSNv6/gkFgJCRN31W+mDMbwPAKZRDYe2vvhaC6h3OZzw8Iu37kyE7ldv65XcaDa/aQ5Os&#10;aBg/2co5FhX/Gub00dnIAsoMDBq52Ii39ZRDCs8fjAqK+QiIMJdDATdX4uThkZm4IkA9WUeaK/rz&#10;y+LzxBFIHUVVtuKu/drcre3w5s+f8PzZX5756ce6v+D5U20Nrfl+9dZIfoj2+fvf+z//l6jblVaU&#10;rM1geJI5yjBBagOcfRfR/FJGdNz6A5V226VJECJZJR2qoMiwYu1ae86jt8+tyNgTPIKZukQvqLYO&#10;tVXmNbuapGXgygSFK/uyaBCwsPRMpSSjRt4162F6uiX1xyiiIQJJ6xJSKXp5jn2P5vXDNyo1iCpT&#10;3eo336rt8fIZbQ8UsHasbSquCDfgrtpDZiRIOrnRAiQtqdMIapRsqWyyY2BFGpiNuvtdF3puh6Xk&#10;NC+ATGizIXmm2e+m7xvVodMbWZ3V44nOsz767nHAl1bdQ081xqmP2sLzVaU8XIv3bqfOWme+fmj4&#10;cTnsFaU3wLEGRDAgVI9VFTvNXCqFTJ6H8eBGaht3y+QGMn3Ujk74imjdqDL0KIeAjFoYgF2xhQFK&#10;Yt5kzRUCtGQ9CgNDRQhjsRIsAKqi0TL6E+UmIDgu4p5jcKqCnpM9J8m7HWhA8k4OlnvQzz56lobO&#10;XChp6rRJIxinnic5ioRyyU++lbm/zIvpRE0zfDoMjKyzzoXYLe9jPc589QJy7tcIoKjEYLgkiFqj&#10;VpQKg2mDt56P9D3MqnVsoRsgJ1nYa7x7u7ief9aprUtEZnWcrP3Wpf1KMqrp5XN4I1kDorVUZ4n8&#10;ogJ0GHoRVVB2w1ae+tYBos+JfJ8gvKkYEHJH2fCKVv9N3i9hS60dAKAE1IK1ioUyYtcsYFnCuDJS&#10;SXt7GGKzocuNTJpBZ2RQKaw3EcXQUTBjuQAgOpQmkgptnRy5dmlfBJgS0JLqXB2fe3loq62bxjpG&#10;dvfi5msRMmMGnHrtOGoHrQ5gMEu2OjpcjA1qufFlhVVagxRKkYJWVDeH7PKB26X99GftL6ZghFk0&#10;Ap2JH86eEyYQZowIBojiV68fnLRHnlJMzO1pQ4lZKGEZWgvjbNBpoggbPP/pIMyQIWmQbOBCNBhn&#10;smWdlx5owMzcTSXZA9awAXktOQ/GM19iYmNiGQDvrmxPzB23lrfAZVvlQAtbV8j3ocb+jnaER7GN&#10;RMROQV4hik7ru9URIcnLm+Z3O+XExPXap5M3fpeGIlMP3dIqphuvw19vYL2Zwjn6o0wRkmdWUMDR&#10;oHtkU4/AvWzkPJlYox7Z06ioGmO1FmbkAVCAjOEYSIoo8iYmC8Vo6HmTgx5g4DQ1tdRhZ6QJAGvU&#10;AIkt0HbQYPQ4ho2h3E5KaClE7FnQck4o9c8gExwg5IK9UeGD040vo3s+ABljHVNo1U7z2b8XiPvI&#10;4uzRmiU88+q1Lq9/yT4YA7UFQiab/NhvRUpWOcWDPUqET6NxvD3AGz2IlfpuQdaFRRBZaTR8SAiB&#10;oqDcJcsOgd3YSiuGKCxQj6GEQqqucEfbo+37fmXb1XZcX9zdrs+xv5T9avtuvtu+56fRWrT9xZVl&#10;YEzquB///PQf/5/993/g3/3zYiVKmiQx/M9sESFRRZbFFPfmyDsNlC9We2UIJ5OGTqPCaTIUEqUE&#10;IGNVeGLY4jDxsyi05ELWQeqdPKXeM6wgOhiCckZEpoPYUSoMH+kXZSII6n1cUslnGUECZ/t9Z/CQ&#10;JBxkYchb218qYDVBDxY0WFXdKHSkL7OTU79Z0XpLYZC0ZCoyS080y0ctqWeipHpjh1EAKFV3+M+A&#10;lQXGl+oxSGRcA0jqpbO7c8eq/54C0Z9XQRqAGexLC/+dnz68gHv1p7PbebvL3rmpD0+4HvNoLsc4&#10;Jpi9v1ydJWJcLAAwFEXKkHceLzDu+svfnLjfx4wiB2SiQlnB58jS8JHDt0nDZbBdkUxHJYkOwzIZ&#10;CoYrVD9Cu3YPNJfIEiQQVdglRvafW2XajXcjr555nZSMaVZl5rYA3r2+DOEwEIQ5VWTJOjZwVhw4&#10;o/RGYxN2yEaIaFi/vct6ZI5Q3SLu67e3XUEf4r7Qc4XnbQgAIxxhABUEnEmz3z02698eK+TYLHvY&#10;obdIBMJMQaNReUHh7YpoKluARfJAMSDggWJ05K7O1EEV3C1xg90jzW5VHN1F02nvrqY3KisTGsO9&#10;1IyUlZB3VAs8kwvJa9gNs37xSyWqxj+3j9IUPR//89knfpOTULl+jwRPQKwG5GJ2OmSlT+2EsgI5&#10;B8NuH9CDqn4Aw2ZzobccBSjTSG2FAMNR5ieGwTXANje+KKCEo59+eNzOwtcI8Bbn+TXid6/1yPfk&#10;3SxdyxWzwB1GoLC3OsxTATiZ6o4MSiPh/Zl3TPMGAEvpNa5gySaTL1WKaDsiCoCybWbeWtsusgKD&#10;VEwMQwkrkG8fYRvMQiNQO1yPftFd5lDO6yN6tIsgorMT5lMJaGZC87EOd2tgfQmAjM7BeS5z71GM&#10;YbxoxOwU3VccZT6Qzpz6BkQvJT3cGbuN5BoRnemmlxCOg/ufyWX8KGHTraxSKE+egWoECuqlhWeQ&#10;JH/7cb+LvrlrXH8fkFdyQ0B6A/NGRon+fUpZDvY5Nj6L3qaaaff1TkFpIL4an+7bCbvv2jnrlvu/&#10;RXHPbp+c3kS28wWpYHqG5fyNROe+wp27kh9253W7oFyg2EupL59UNgIa/SnSzy69w5ccKOxOwxtm&#10;/BnAyS8S5U3E0Wty5Ove+NFfGB59Y5r0A14xCr9eZsIn7LQ2v0wEfCctgcq01p1pIIM6uZqU9pCE&#10;QIR3wyfSZirRM9Vj3fftP9vT9g0i2z0pw+1JrujFXdGwX9GusV+xN//j37e9lf267Vd6Q+xyr/s1&#10;ixgjHBGKCHf3hpDHQctc6gZX2ot+fdn++Pf13/3bqE/8q79R+QC5GADdYBOyqeDX0HE99Dnt0ROf&#10;nUKP1n6gJ5w0TEeUnkgnOIG0eSOAS66glJ1d0jZb2LMOGpi+tBU9p1sSfxIx3Nbs42I9XphPbni6&#10;WSHT/cCOuRAsaWYAsDWVSlJ+xYu3cOqJ2xOsEEQpRU8umAfCZczocYAoVaUM2C3NCnp5iYlErSIc&#10;LKAbSyYq5q5FJtYj1VokF1taG+eVM8jDe+m8jOWd0P2f16nli57p4Ua++ytfdQH38tDnvJf36Jw3&#10;jhlbf5namtZ6XLvbCmJyXAgduLV++4SbvC+0Zmg1xZThx5yqRHZK74WdWTHSGfbCAKYLajRkf00T&#10;s4mLvD4BvG4vxk31orLB2FdT84AYrsfjrHr+u+V9nMYkN3HC6N22AgAXSvaigTO6YQUguFgVaSkR&#10;lHZo2py5rVv0Hrxz+LB6mf3FjO+it/BFEjUdZ7NoEkDNFCt6rJBdAaWpEw7ITh6bzQh6/l1IGCIi&#10;zCwa9h3yUj4aiYgL4UHQknSwINOpvcGewC1AqNGKM0ZJnit6jjQz1R4AwqMjfRQ94kAwbnkTp0eK&#10;42xfsW3PZMdvnuhfVASibChFVcUFMOriX/Ud6X0PzmZp4rC05ydCRMuMBs16VmYhqV0jLz68JUH1&#10;vPQbRkwmr7GrsKIbHSvgQT7w1crJLv02ee9zHocs2dee3Mk+oeOtAQk4fvL09ehxsulyU7d9Cqzn&#10;7igWbpe+WysQHi8vET9BgNw+fofLRendlQpUt7B6+f73//SH7VKsumLL7BpR+2hp1+E+t/NjvSjb&#10;pwvJaUqU4eC0AeR8AgxqkKnjINeTBAga3CvUwIpIprpEMnbQjXLH0CuFDx0/kuczKLqat4NFRjqs&#10;jCPnCcChcC4xO1qng81mOxklWX9umCIF4STDoZBk/iJvxuKleOy2S2WLru/Pc+Ok9N+W47C+pujo&#10;jqhEoIG8W2kDbZpt4F/N8q2kcOubne147O2TTL+Pj3Tun3MI+4YkJeIpkl5CRTIPmmLEFVZPpodp&#10;NYK5M/604JWCQNlw+RYg5d6uYrHEJeVJjIj0nJOBcDgPusFJ/yJ5o7T3v6LozT//IpLdR1aSi/fj&#10;cpNwv7dR6Fw4Bm/Z/b0/r45/b32MlybSwQiJQSFo1nPOY2JkK9rE4pZo9vJMb22/at/j80/+/Mmu&#10;z/H8/LS/2P4ib/bDn7jv0do1REWukY62lGhGM9I0COLutb+6Nub+w5836Lo91X/zP/HvfkfAEYwV&#10;LNo9s1M98EQSjrceVnp8UZKJxYfBh0kxmkC1kCkyQFcgRg62slzCs391d+kM4Q9VhJlJieJJO3Q4&#10;11BJeP/omrvKbIzWQS4DTkFv9IRKG8TMYEcoy74ZrU8JwYXL0wcRAbJWuWN/IWFWI4G3pZZtU61i&#10;UtlaK8ZkIzTr3inAdKeP2r1bTexLZ67kulqMmO6jnviKJxnSX0K+yqVc48T/2OTG4XxfXCyyZaic&#10;xoye08ZMAnrA1oqjzzDvSVIId5Pw5ueYTUvOh6hrIgaoCMtuIsDR2KtvUQJgkjNNN43t0oFqpbVn&#10;tWv75vdl++gsB+QpY2RGe8Q0G0K7VSyeVzUziuQwlzwJSBKfwHHoWF355kmj9BEbI3Fj1R4NmYQw&#10;lNHM/VglHZeoG7Mnm+VE2hudJPFwV6dGzksaWi0G18TdIKzxAk/cPOezC9BYKwBFS8prYjDeDowX&#10;kPTZzLGqZoAVCYUuUhFABZ2SMePpimz4IoQiYpCuhQVj+KFl7PM+XNBJNnPfJOY1UXIGADPx+5v8&#10;6iIr3J6Uk81cGh3sE9EgBTlnf6EO8ti7bEBX9caceujBsYAGOULHpNox1VnLnK4ARzgprRN7FIJ6&#10;hXBofdOGA/2VMqboLQt211exmjK5n/eA023+ZcJDOTyVcWY7Wh5k78qgbLYdhmVG0jJMVmzbNiu1&#10;lWqAeWuff7JPP0Lu15etbjJGqb49oW6FdEWU+sN3f8A337gVSPtYhnu/iCN4NtODvX8HtEvXY9CY&#10;ZtcMyQGA/Bnp5AsJ4xcAVXV8R4AuWAbck6o9mkVENGNFeq3phElA1Bg5sOkbR3TEbQwOyFj91Uzw&#10;Ju5keRQpxqWMz+ZNjI8mWnomZo8H5jKUCitl2+C7/fD3jGgff4fyLZ5/iGioF/jDjNy7HRot7WKA&#10;WThZ50y9TaGsLv7S9++h3LAqTb9Umaif3z2yfIfprAdb/xE4LEyiZjlUTIjYaNdQsfQplh0MEkcA&#10;sTukQZgtgZ0eiLGCYgLR9svnH7F9bLUWEhEDcceGqHNvzu8iPfX3kdl/SfQQ97COw90s+YvJ67+0&#10;fvLLArI6VsP5/a9kXwiyRJhHxYujBkctbjY8CASzxGiSDB0npwgwzICiQoDIqsW0IAEoakS0Zq3F&#10;589xfcbzp3h5xk8/Pn3+Ce2q3TP1CgDf/FXpiZcO0Bios2m3JZvFZNCcOJUA+ntJCs9wRNv+9Pf7&#10;n/6h/M0/Aw0IG8YNzGQXXi4+NX0Pdt7FcJaBvCckwLDheBclTa1oo1aAA2PhACOyyqqQ7s5NOdQD&#10;MWsBSV4kRCgDaQKzPio6mLkQLWmtkaW1kjsjKCBBkpKEwoxdBpJMe/Z4ZcfmkwwEW5P5hB0kblZP&#10;tdQNALwBASu0rcCchnBFsNZaioqhbnj6ptbNIBpi24x1L6yw1mnGemlfzF6KgzdVs4BfgGCcnWRP&#10;/glxFCNN+vA5qjmYxb5kVf7X6bzybnz/ITfMSb+E9Og9MvXPnNJv6CIBCDFIBgtqQqF0c8gASxvH&#10;Vi5Dh6BipMfufJ40QMNWt4qzgZ8KzlC04yrvYq2BkdUHVDyste36I1u7flNULr2veNYoodN1P2K/&#10;W8B48yc8R6Azbiubxoy5FjFbpoXFal7NIH1mOYXulltyK4wd/TSSBkXIGImS2vqZpWGXHFvHWpIU&#10;lvv+bM09PdeJ7QVisKO4AUG/2SZ6skgRLJBSp1UEWrNk1fZUsBUlCCI8wmfjpSQ7LICjE6c5E+eF&#10;AoxML0K4kL0NjFhgE28o98TZlAiEUyGaKZpKBs6z5ZWHCghjGXj+m7zoxIj5bUChg8Ctbxi/bAP+&#10;TV6XjhkPL+3qTIB39B00p/RISCRjVq7/9fW99PhejPJOasZHolQzBqtYkKv7vLSH/zs28XtnkhDt&#10;9H6iu1brI6W8bWaeTzpvuF/GI7HzQUMebiGH3a+79+mDOQQOIZwQQoXKdGsJcyMQKNtePwDQwNJv&#10;lw94+rYmLFlhz59Qn2L7FkAHqITj+hnffY9SLlKi23y4nlD2yMkWHt2aO56jBC2rMtnOpGW0FwyK&#10;BhqUaNnXIAG3geTNroILRmsWiNKAKgJRBCKaxECz2Vc1LhSAgtKrOiySqi55cc+jnL5Vf0pHNm7h&#10;8l1ezBTr4n9qmTa9u11FUB++Ufud/fRD+fFP1/CsecXzn/n8o0plnCCMC2Ttdqbpzs58KEaTor5x&#10;xKwIJdSDeT1mqqlGH9KTTvK3SXyuk7+4vH5UbwmwCUcveAiQRQKpI8KpopNhEoAxJqbfeiI2C8gI&#10;I8OdtLxnC3nsEMoPf7r+/X94+v6v9Vd/41zakiqqonSyh3mp3aAIQdaz/Ck7+LUNpydz0msy8BGT&#10;DgPAg9e/XMxKdIbYv4jM9i1awM3Mwt/ZxucrORi4v9TYnJ8LeAAPADIJStanRiCSbzGdJS+F5UN8&#10;/B0+fI9iCKk5wy8eER7h2F8Q0je/t0C0VjLtkPWcPMzBhI5EslyTAcJYQ56lVxhJ2rbTnZ1qxxHB&#10;iCKPaCUiEB479h2tgajffa/nT9iqRautRQuD9PSh/fXf8W/+5Ydie4Ssr9ns37Uvm846iBfFBMxn&#10;uUbJTD+GWh2PpQotPekseluqAJQJZjmU7QdS1QYAh8oooK6KXdlBPgAka4lB1TstdlChMDGSdU4y&#10;ooHWATmCe/pt3d0TiCjRS0trtgVUCEivOFdfY6eGT79RHczTx6KZRd0oL3/+T/r0GRtZCp4+lI/f&#10;+rd/1S4XQPRQ2VJpZFiynShbVk2qtecNCETicoXMp50V8ShG6nVECdywyLfpbvZWReK7ZXUCj9IV&#10;HO+8B6Nrhq9agL/Q7dRi8zzYMpePfqbtbVLve8Th8d1eQsfne3ZK6DECW0KW41TzIthzd1gizN1T&#10;IrrNKDs+S4he9+g6x7XQESE2n5W58/q5XJ9bKJ4+spSATKFgWECq0I4Mur45YabRZyU3wt7uZVCF&#10;dUM4jsKhLMwiVVwNSJhDXuegjBbBSDyEUEJu4/YVUDChVCAI643XMXWLLXA7G3MmAI6WXVxqekzB&#10;NDmUlJ9H17kizagcacmH0uR03xDXy4faGt0LEBT25i+fpZBfN1nQQIu2A0kiioFMMwBRyswJZ/Qp&#10;hAokZBrZjE0oQiOg0f40tXu0Hg+UIxwRRiNUFR6CyckiZNeAEubWQVVrLrS+GWo2o0+XlcSXynl+&#10;k58hojaPVi96+hh2BSQU28rgKljkHDqcBnh2TskjQMFj4PDYu9fRskkTaKVUsEStsLEm7LAt+yWd&#10;r7CU24Wfa6Et79TxJ5WdLAmgyTZiP59uIxpU36Fb74uWvygcjpktJXIRuovEHYxuWTXAXqEjBwiG&#10;t6KsS0T/6IhsaSch7O1q7arrS/njf+T1s/wK1Zb9J/yK//zv8e3v8PTxOtCoxqRWJYHuhd4MtESg&#10;QG1WV2ohryE3qfXyvj5Ah9ncs6YqElpUSGSARaEsLQWMpJxClQC1CGhAeqWKANCmmtRSndeDhOi4&#10;nfUXT0OaALujDA7394gxvW5sfu+eHQKqH/an76pUPn+qn34KD15frF1Le97Za5Tm90p0Ljku/HOc&#10;LNGvCEevL5Fu3GJx7u/dm/RC84xTeybJx9HOSKCOYo+ZGmXmfI6h7KWcCeY5br/Tvp+0s/X9jFkm&#10;mh6tdd9dAHo7tmH4WXQ8O0OypdlrNnxMCMT4ZQIeDboAtP0aP/153y7AH2Yp8ZTg4dJbdNMoSRRM&#10;aFTVoMQXGbNT48A6vf4YADyaIA9kfRz5bBP2p/HYQ0Gz/HRl0/2ydP6FW2h+lzRwf5E52OVgzZWJ&#10;QQWSH1UjfPeVXmgzsm7tsqmUCJhiKov8pyjUsl1HMEBvJbz4LoVtH/zpu/juD9/803/z8ru/K+R1&#10;XOQ1ZxwBK5GjfSzUzss13hkAYADTq6OKe7teDdK+1/bSvKm9wHd4Uzjlci+xe7uGXNDuDvcqdzSC&#10;hhKQ4Nvn5/j0w8v1s3nbI55+/zf27ffxr/+n58vF4shnNgV5y9k3r2vdpdrdO9l/BYALTWNadaoB&#10;ALGoM1UpoBkIy3KpoiMa1dC9U4X6jisFcEVX1iaVoUOyJWtCa+vIeUZf1lFAn10wFL3QQXFNblgG&#10;Iqq8DWW6r9ZCOBJ0LYZkBqfh0z+EdttdIMxYL9dvvtXTR2ydhVJ2sbhixN1ytqvH0fKq0kofQzcH&#10;0WDBGOy5471xLTeLNwv9R2oqccG4kYfBoLebr6xkRSev+c1lmy5Kmx718s31iw/Zkt4+83uyo/c+&#10;J+7OyeWHbiP1Xzw5CTJ2RpSXF708R7Sbo5JKMed85sEcSO7WgXrJsKuF9cDPxFVmkfN0+zMsmyj/&#10;yklXAZQtWwJFCDGotmKnVVgBzYyhYHjzFk8f9u//UNqV7Tl1kBULEoUtdbAz0G78dx752GP7rkTL&#10;uXdibnACyq6Dy0afGRofRkP0toRZVDOi5SUAwsPTzSbAAm65PTJqIJfu8pymO95BuR4xqR+6KJLP&#10;PJe/BERERsmyMRvdZcjUibKRMiJRGy6WpNN2PX1+3veX8JYKCNF83wHU67OzFqEp9pfPIMnM7uZw&#10;ZSQiERBj+wgWsiX/ZfqrLpBFqEAwzND6G+mgjy6p6hTrHhIVihIsBrqqywmVqJ46ni5NVt72Zhvu&#10;nkEVRI7UVpyNlN/klwpFN9Pf/uvyP/4vXjcaOmz0PUW5ZM76zK0Vnj46kW9bRe4jtE7+jBjYhNO3&#10;7n+kHanOqS1vt49ZE6Qlql+I3W7p2PfsSQJehXOD33HkGzak4l7/V9hGfD4fk8d14Am6tznUwtD4&#10;SdLTb6tbxBsYRlc2devKAYCp59ycuEhXaIu2o/JP/2/79/+7/Zf/K9UbxSgX6Mo//Sdd/0fWTd14&#10;Ty9Oq4N33HqacJLSTDqczwHukADs3R0OAGUyAEscxfMOOHChmitd0JeIGuFSquUxPtlhPkwN3S6i&#10;j/oFLoWQPEIVAW+FZ6XODtwYPw55WlyRIzoaTY0ayXUTHRkF9AeDSu62bdp3AaKTVsxfrvrxj/bn&#10;/8ynb8NQXeaqhW3MdYbK6Yr69Mjfe2AqpNqOSJZKsBSzFm2QFaET6d5v9/NUnRBSzgVYkp0LHjQ8&#10;zbE+zNnuXhpPC6PyyCMXRvql0gAhCuBExcmFDWykmcnoUumR6P687ptYGC3c3Xqr8fCmWtFeeKWs&#10;ykoJ+d//J/vrf8JyCW9BjmIPFhSazKMwaZaCUMhkDBJCI1jQ0IlBQYRl0lURfg+AzPzEqXHL3Wiv&#10;B0/JB7M+1h5wIJP6J0fIaA9xdqbHm10HfjC9jrMFOZvO/Rqgu/RFCVJFlOgATZWQd0bYd51HRgvW&#10;2M3bJS7OBOYqu0Uzo+CfP/nzs4Xr+ZN9+pPcYbZb0cfvtj/83ctf/Q/2/T/nN3/4VL4pL89XZRqu&#10;ZUgbcrrLX6CQN6jBG8IZu8LTykEE4CZh30/JpxCgHuNn7H1o1xtTkjNmdxO2vbadEd6nihw0iRHN&#10;G8KhbBQD3z2u16ztj9MO9OixynLRmVAykLTMw9lXykgmPRNhyZ2isTwBkou+YxahEcrWLJ78k0xE&#10;UcRBgM0OScjDgZlEzLTDQAywZPcexZW8AD1BKjwVa0IBRYUUTikKfCcL4YYKa2YtDPCac3QMRmSj&#10;eJiArOaOfLJl04fv8f1eXp5RCoQCRq1RLlAyizBsG/FfCaq9C2i/CeOGbFh1448hqdIrEBPa4+f2&#10;rcuz79UaMhDh7JtQzh2kZZwuz813b9p13rQMvW8liqk7XvcJfXgL65n7w7n76S96obfNY97hi97/&#10;4r07+mAPO39Xi8Oz7FKmErabm1cLK/rmowk3HVncyoIuifZKOCw3FB+fJil6Nvg14GD9zoj9kjBh&#10;dKX0RTEFnz+pVIarczw6dLWXHfWncvnG6xMQas6kXs3wLI8xGz/Zl7YrHphapRyFWUtzuduTKM+d&#10;yHjQuM7GznB7PnEgjkqclQw/Tz1DAI/SKweEyNtwpc9TTL3CYlAwdnQrqWDRkyFUpPLhmwzz1XC0&#10;XdsLvNEKtktcLmjPdEfC7Usxq0GYpHCjgBEZ50CxMILMaq68kx1eR7R5o+2tgYpSUSq8UeigPOSG&#10;ZgzBwmEVWVCkIjaiAsnBi5LA3VM/7eqjEfN4J6m8Q25125++AbqG/U1+tmQAYjbZzlaiklDML1at&#10;HIOv4AK2OhhNz3LM4dcgcTa2wlKnj1cJg7X71i8PswK3JNgAbW1mT+G7UkLxefmSQjL+K+MHsRRU&#10;ciMKYKArtlIouJQ76A8tOlF1xj6AEDKbStJDG0Hyj+F/H/7XqACC8R0tW61svemNADRgD/8RWXYD&#10;I39AtMCFzB4hL5l5En3WVS2u774Mwmooz0KrokhQ/b5t8MD3v//+b//VD/szP/1DOlQWLhix4//4&#10;3/TN36BUQFCYQlytofEqE7bLnmVHQxn0FlZDDRpLaAegQaqaxJh+kNhiTyznYPVZ0wBGBqK3AZcn&#10;PO3GuT+c77NyHtTnJx7Ee0TqqpDHMZ3pd5272XJCmMQbJXn7PBztpVw/43qVFf3hb4B/wkHKKLEM&#10;IhANX6mfMKMqX0JWzt4AWu7O5EdG9L5V0T2dU7l3OH8lSa6XQmKkRstY2C4JqAQIJwg0PNbHD1ss&#10;JgSu0yybdeKy58+A46d/sH/4z3x+bt99X/+Hf40xsgWkZePy4CwmMaOHLIrY0OsClal84zYQxuSR&#10;Mf7l5EYncpqzk9mhvV9f4fVe+VXrvpZuoj1pILXx93tPUgIRrcD8w0d7/qn9p/+Az5+hVtrVn58v&#10;1xeEA6qC2lUs+PAxPnyj777Tx2/r0zcV0X78z2o/6o+loA5nI922HukSkDXzqwgqIz+ePLKioEoc&#10;eOPHIIiBOmbGKiXvhFstm/jltM9CSssQYIIGaWYoUotAe7ZPP8T1GfW7w8e7vcA5S3r0rpB7mt80&#10;DDVxUsPsdbu9+fsMnZIKMyj6BB//yadGQvLxEcXMYeYwko92UqJjloY2dyaywmon3dVFcuO5UyKC&#10;UZMhcCR02tReZAPrQXlw/BIgzKI4ASjFnnT56Gba97q/0F1728SWRSZWGL09cAAblN0jRvxQo0Hi&#10;wSn8QIZz/a70fqBKFl+5wO4f+2rHnKJI458ZS7pxDm9AvO9X6m8feR+6WnfY19zdd17D/XcffqUp&#10;0BAKA6wy6QDuUNNc7n5+do8lGosJGLQ5wYyldrTVvDM7u+gcvTJvTzgzANN5a02X5r5XFQDl+gxd&#10;6/OP/vJJ9aLvf4/LN1Y/oH5Q7ARGtVD+7o0XOSiR7sUd8NVqWUeknYdyHpTEthlRTW/N7/xWLscf&#10;OaDe4urhtURfmmulxjFWAYCRiGkMQot52DAH1Tt11wC6YapMMmTBU6axqd6GqZXCSCyxudxE0mAl&#10;DtsbWH1oYY+20QTO2icTOz1/50PM21AvXljEGBEwnlmYRjBZRvdWlZUFzH6AZcS95pYxLZlMTv/l&#10;9vn/niWHuu7PKqUxKydUSQcvsB3YwB0CsAn7K74ollyos2+1+fpwsc7fakLl627nG28evaP8Qhbo&#10;wrrTG/xb4+/GZHMie5O+BJzYJUrfgZdOcZP2SscXgPbhLsWaMMIkAN6IYthIsVzITXCakQWoKC+O&#10;ndqlJiQ2YDf7MbBJm/hTxmfIF4DhGpijjn29v9lRetMOJTfGPB28Q+0KZN22H777K/vubxkRpLoZ&#10;w+SexKe/n+XkMalo70KlhkEVDmAlC2ZSn6chEIQFs5NGp5uaF8zOtET0PsmZrbyLR5cNCsPsFZCG&#10;xUr+9HWcDdGtq1Wx33pyr2jhvNehZBSiBToBSljB5SIz1UtBbUYSqZRjIGVOQePJxaiHhvAhDwk1&#10;M0g3LuhugZni3hf9WvE3wSdTbmrxy1LWD6DlbAzBVORpxRWzvGZlCc37goVC0L1cf3Sj/9Xf6H/+&#10;X3ndt4/ftQ/fy1+KeyiCslCRondCQ++YClSBwKUbIopAZoWQu2lm4bOa6C2M9HvlxvNEL4ftVMH3&#10;E/bX36zOBtbPFlsj62H3LbneI24wVE8I5edPT//nv00+nPTiwoxPT/u3v8PHb/C7v7bLU/n4nbat&#10;lE3lIuJZLiODRvONBOQt1VashlmMKvF0O9OumNHHAJhmT/CVKt8OQp7tsFNlcjY6CjSHwuXZcAYZ&#10;bYkjLCQSLC2CTx9QNvv85/i//13523/BUCu3dd2EIG3gPr8eEmJACrEQ0R+uW+rMcjaXMzhohIVH&#10;dq7v0FldpKsOCGihXCFokyjVrpNjvxuQgbabniGMHRvZeqsTXQEQ7g766tM3BRGZKMYgSTcoG5C2&#10;wwM/cCYZFsgw2qayG5q/GKtvsLLJW/gV++cWLgOKMVzeZnJtBwaj8xqX7WAqO3NARbJtm3rz47dp&#10;LZUA6AjGjTpmiHzf2r2BLaxyzyGEEVJ5DO79Uv3AQ3lDIbzdTZRvfncYAbevsWyka8rs4anSyBhN&#10;QhIOoFSZy9EBMPzg7zmu8DXGhOgI0tTxKLMYBtlrGgg7RUDHXI/z/czHHkfwKGSA7VeHKi/66XO8&#10;fLpePzEc2weCl6fr9bvfW6np+WSVYP5veiopD/kaUrwXgR9La31UZcZ6kk0ciFChnICUibpdSaw2&#10;ddpjjoMIX6NX98IEfzzaqqy7kf1E2TbUpNlfql+tFCGDWygZ0JFuoQSFIkwRtBpCBAtQtg2M6zUi&#10;HI0qYaUwCBvOZEISkou914kJbOFWLAsNGkGI0c1ihZJrTYB70F0KGwkShszCRhKkN8oTRDhUkBHJ&#10;pC3RaBBw+CqHCyo5sPEol/1NfkVZ8qJbc+C6xwaYtb4PUr0nPNDJSk6S/mrGZFfA5DAU8sG+moy4&#10;I7se8tYWcjDNCHghKvEpnjNb9tlYl1Nmt5IMo7QmUf8A24kPJ4ppjsZj67j0iExqq/xoaq5BEiaR&#10;L4ZNKKEkqtjUGSsagcCVt0pAPHuY87dOBwEdH4vl+0oitP18xiIohLLZ5ZuW8ITyjShYgW3HfhHe&#10;UW/ZU9QDdSjLwfQBosfBb33jhBDDUKLzCayh0I57lbLbTkx1rEcBhWxbNxoFJmedZ/hs1OfzbUfu&#10;Rt7Q+W+LaFPJZ2voTKVma2mCshKlgtV7TQPJIrO4XQdA7sZmJ3aiUXl3I7dFMimL6fvo01/shb5f&#10;NMzx+c7MiyLToUr4sIPM2prkYc54psWrfl8W05osOrQzw+HOALZv/OPvLdSMMKOaK7arnKcxLIs6&#10;iUBvlE4ASPu7MHvFznshLKOnv3hYetzitGDvgVc/T5L2bZ718UG/0g44M6K/TCwsqodCTbFtF7H4&#10;Ztg2XD7E0zf8+O3l2+/b5cLLR5Vtt43GHUTH1hdgsJh2xsYbBLQA2ApLdYmu21z0al++KqNLwcPD&#10;RKmIu2iwnZG0TUevoJzVxvjwMT58DHj9L/+uffovQLsHWmeZ/HU8KhOAtJz6O/vDtXE7PZXvCYpO&#10;8hLZYMmEAlw7m1e3Mn2cowEutXG2+4hX349Idq8AoSxwn5FOdINMiXgRhimcqUnPvSRHRj2YeuSw&#10;pcyviCi9xoDZyGW3DmFioHeOlerujZ9j21HMYgN3Td8GGRBNirZgj3MRiAwuzA07AymUDIjOpfR4&#10;PjykFpN0A8HNKrmHZ3gsX4wQxcMtY8i5ROIr5JcrhPXK5+sbt/NB1uF9l9Hx2pSMEnQtwbkQJpEZ&#10;F8emf0Q87I8yLkoAetPaEcvJYErfJVVuRjMbN50vmRJKJ6Fd/F+JrX2Q9kLEjv1Z7ijFarVSJdb9&#10;pXFjrcSJK7NXNQ/xbjI+aFmeGUIPPNyUlJj/7EXRIfrSWMuD6oMY8eJUODrDnSNOxdJ3Em9PWeqo&#10;oAaSY1oZosHdwwJ6YLqkPZD8cBERkS3h0mDoD4jG1PoCpIgwwFHEROt19pGSniaRUaWcJB7Kzb/0&#10;6qcO/RA0wy4mVzjCs1YoxyBrGyQBhcyuhaRUAhwuZ86cIkbWJd+BuabUWQT4m/x6MqG5rmp//Pfy&#10;zyY6FeEAm9kNEaiE9Rldv3j+VAxfpTCXXftGjCffJgKFsOFJAjCaL1dsWYHBVsWs0wFwOe8xPEJl&#10;BDrYUhyVbqNBaCFeRppno6Y5UahdHM4hB5kwK5TkiN6dyXk8pi9dso/VW1uUYRnvUZC5HpAax9D2&#10;9tM/2E//ryLoz9q+wdO3YIUBchCwmt+35LIkMamSCBN7wimZwBYi5MP8TvhSACz3TS7TbDzrenuY&#10;7qaf1rFwV8L7ukxE7mOC2IMa573SeTYz1SuZpAMXB1kBK82U3Q2YF/Aqe7eSGDaFaUq+154ZhRD/&#10;mOSG3DwpItJiJeRQDhlDq0EetxT9hwxbN9ZJb2XrrogZaumdheqFCGBPeoAYzBMdmpvbvHVYRRV6&#10;PqvPprTjlTx4vWP4Lx6NNQvaTYSflcZ4TSzhKP91JdOhP4MsFwiLsOYhx+Wy/8t/g3phrdgu5fLU&#10;6hO37aVUAupEczaizTkPCoAoR3uhJbNx5CjipBtnlBqHFhzx0jelwz90v3BpKAbK3YpRik2IgoKa&#10;Ri4HOCR5oFkuunxwv/LzH+8Lj5FVH8QWQCJehD6600h92MtlGJc3RcsbtKNbpVLPpCTyMINn8+CS&#10;NA8JNhZ2Q6cou5PcH+0GtjF2qFFYNvfD/DR86fWcRJqdyCQd1xF7GuSDURLSJhJRJIe2FkFTqb0O&#10;M/vMerOXz3W3MDMrYSazYgTNQbAYKWS6Y4QDEg2IZQrMm+jmjHOk0u/uPsZTggDqga9+X1DwZXnw&#10;jfuRf0VbkJ2/4CgCfPdKfO3+jgNeqS2/9zlxl9t86Kq8PTbnuLt5A2q6NCJMosJni51sqATd3O/o&#10;1PCFQei5uTujSBTvnNj1XFzC+xP3r+6HABEZYQ3bFR6k1YvqxqeP8fGjRLoQL5IxIcC9qmfYdGPQ&#10;cm0+BMRGiIZHNtTNNT+0sV7/9PgoYDzVMz84tzA65Nx+Nh7xUcugDgArPIWny8BEWBJ3A0XREqmU&#10;VWnKII/Y2kw0kkDnaBHlmSsnM/o8OFFGb98MQRkydjYaTff8bxbaBpHJdiFVtrtLW34F2Z26V3wE&#10;DaRH6ghCMtoolJCTwd7ijqG2WJmUWrGSm9RfrCTqNwEAAp//rP2lh11H4eLdRH2o++zuHYzt5ufI&#10;w1CRZ0XlogoTGLGDorJkwEFwKVNnRsz6br42BzKeqky4FJ2sxYTzQlrfpoGFpb/CPGkvrO9oO5gB&#10;l5zdjqOyFQDBlkEjAuqLmueNj8c2DbKKaz3kXBfz7wBgKJBr/0TfqfBroDWE43JF/YBSe8i1VFiJ&#10;jB8psD+jx5LUDeAQ+JiTeun8UZBlGXHkDDAzTgcmS+800plYGwNn97ebqpkvSTy2A95yWe+uYSg4&#10;QIECNAPUu8ubc1SEZlK0xlI0cUjmim19WAQfsPHzHIQdR7/piNqJLfhnyvt7FHRSzXPTZ3RftBuf&#10;vaeLOkm6v+Ps2VCtL2KBCiqiNcuQZKcFpiDUi8KBZyjIqlI49vVz57gRctawYDKT0+2DX2HTeKDw&#10;ct0mvemxNS7L8lHi5R+hTDvEAjNo+P6vpx2pED58U/7pR1lR2WR2TTaOzvvSn3bXr/PZ999fFUZZ&#10;Fv0Curjzplbgd09++FvaYpBSntIGweSRy2dosqwOJdRVoDIulbl+AeUJrdnLM56+62eQPWw/SXC3&#10;EZcbUdVcLEUEFNmqAmfkwAhtTCnM1FCMD/uQjWTL6UeDyC6CEjyxKw8qzZGeqrM/+iAJ1rTmclkn&#10;3d1ibmY/oQ5C7CRCx7QZZbrjYBvvk4i+P6WpCE+uIxt8uFnw6YpI/xMWLLyEAaZSyNJKnweurPVO&#10;ylMI2azi7u6UTrKATLv4Q68ySXHQY4Xyx7iGZRfKD9+jSqbjd1v1+BppEPuNZJOOJSn9jt96x/W8&#10;p/R1talu/NKfIYs3G6XCDD6D2QY42AkqIQSDgN0O/pF2+2LDxlMXn/zyo9G7OSxXAcaBPrguApBx&#10;MxOB5iVkVryUUjdsF6+X8RsF7RqsLDbJbw+f7kuPzhAlelBVg0RxXhjuHqwG1CgPnnN1PYwDbdSt&#10;jdeDKcmKJoqPJn0uDYvjdoje05g42EW6eTBSQNPLVHgZeiQyT5s1Nd7KUA4tSyPYraCgExFW5l5t&#10;mQtKy5nMX7W8J/WL5Cjq6gxwCmY1a4RHMHoo01ObBwrlEcDRGpGRBl6MujLUEZoTmJ2uCCZ8F0AN&#10;qCxPmXzXIv1NviQPqnAhuEtuwRjw07uU5oO09E1F2DjY7y2xd3bgu9eeYnd31+PTpi2CLzWNNyc8&#10;a9bu4wHJsYe1OurUygLsjRDT0jjZs8cv7FMZTP7YLMrOtk0IohBSGHt15YxDUlBV1gL0d24umwTR&#10;nMen85gFvQ8ABdeGkEeWXRb3kPH5R7VnbN9oe0L9gHqZ7rVKkn0b5PAd4fD5wKeujj7EnYVBA3aL&#10;Xje0eKHH8ccNdK/gxhiK4ecDuMkoCDf68+uW+eh6fZsUfadHSjA7bk7mQyLCBMnpJgtFkR2bam5u&#10;PF/wjMmsOv5+T3h4IeTBmvswWppD+YY7euLL1fmGh2N2k3y+AZ3fywrKne+UZeenBIQQRYbk2O0V&#10;wr08bxRIAQO1fTMgdE9mJOXaGglVWfFSqrtysHWyx/t3J4AokwrQnsiHvtWhs+8NI/tny4226vmr&#10;oTQCqDrpoBs7+T5Y949Iul9tOBt/X05KAChFoAzaLuj4fgIdTirrm34eX7IoKR/HAB0wZmrvjTCU&#10;pseXaO6HoP/HF9ntfCS98uqLJplBGAGz6MRqhNXcu4g9uoNGysho4c+ftu2H/eO3LNt5II5p/ca4&#10;ObUO7+1N6Obg5Y+Z53/FNM98xVGkST3sR1myoO1GKR9e6OkbnPd1/oAyKkZPzhO1CQCGRtthIUu8&#10;MjtE0lW1VCaMTzwcxAbzYGE09Khedagwi7KyMZXDynBuHw0Cb9DXr+T5e1oul2mBjPTu/ylvcBj7&#10;S21npljfrvCcBNfvFXUNehrg/xYG7u2k+Mov3nuzRPYz6i5HdqAisJCIPFwpffLwAH5P+aJf+pqM&#10;LOiB2XUpc3A+YOWjvYFUahhrc1d4tq8c0ypKBQs6D1iY0w1Zx3yj8+fzvAmFKjHv7PFW6WSxTuur&#10;l30OkEiSaB5DdL67BzUdB0gAy0dpqGWY5jSwy5VHOqg366gneMefvesJxEBIVVGkpqBEZF+oSMSD&#10;IKMBYnju1oWMPitI9DZiVKBF7toBFjN1FzRyR5E022MxdUtkg1MViQPCV1uDu0LuDqu1AIGSneqI&#10;bO2TY5CBbWiE5NKSngYoSwUCSkCWpRPuJK1l75ZfqSTnvx/5CuKXoTfWMO9d4PHLavaNn7vn+3i3&#10;PMiSTqzc9GwfnlMHbd8EYjBtm9P2GtMt1+t7AR/nhA+HKzXLYhH0S1uyrBnykzUgwzHGV62LsSPq&#10;QVeOPNuB+InIIh6a6AiovcAd+wue3KQoF3RyDUGO+gEQeIXvZIvW7EGmTglUxrjUB2ivd6NPcYYn&#10;jYYi3X+7ub33z46HHubRTTMTEu8+X8b9rTvMR3Od/NegONHVLRtw3+seR8p6F5ke8X48YnW67w+6&#10;65itWLt7/3BKmd7m/O962MlZ7ZnDYQ0dckLgnAG6ABpQCSeTx8/CyrintPVzKRJZ8hHBMvP+w7pl&#10;rgrRrG4z1pr7bY/7Wo3tQ4swiQgoss/sbJGA9HwASmUogwKVYgB2UlDNWzuw+8TjBMircoD5AFEP&#10;nfa3MbqJ5o1OZPo1/UXv5Wfbi4+EIINBFxRD6x/u0etlWoPKQiSjmPmuAiUuoo+tA71SQQUj55pF&#10;UximK0YQ86FXcTg2p7d71HrQELwJuRbBOKXF0sCyke13qYokGq0iC5aQBURMtv/IDUbZhz0i7NMP&#10;1ehlywYkK1cKhsrOmNZ8c/6ZL4I0BNDxuv2dmzKv+UX0T2+y+/O7p5GZdlQnUzkuI0ZSZf2WDR9I&#10;N+fBYQiDPKjtEhVtYM9AMIlJephm4dUcCWe4UFK1kVEti8T6giGnrmLITTFZggJeVBR0KwYn02co&#10;jNc2wnHxNwHdB8tV4Mh0JgcMC0ukGb2AjciRzy/LVx8KF0TVjacayz+PgLL6YtLyNYDQkXS9oeF9&#10;BY57uuBFk/xyffKKUhq3RhB0dQrFDKeOcG7ninx0iTdZb73DYlw4g07LaYQjDymk5yzOdaFs0x0I&#10;GQ1WVAIIRIQ7YWa77TtgUTcIVp5CgRAQlMWAV2MmDbKxy50lycMIEO7c1AMFMs63OrTptU56vClz&#10;Q4nxnzNVRb6p/mJoTp0CSYFXozYIcp2lnVIlZHAXzCP7MVhEzwMoEuGcMTxacQJUuAwCzbLggSZL&#10;ViFIUTycgBloDsBspkY79f2S7C0KdBcRmDONgO9EOMLcSw3Kpv2Txep5ZIVaOgFiWCmjtMh7gYEp&#10;m3SkJZOugTx6pLXGL9jA//uUnGM6c3VYIKwjwJcmC6Eg4bISg0Qm4yP9VElr9N+od857vNZXC9Pu&#10;VDJf8QXWlSjra1NGyxF5jHeIE/oW6LydKZ0UpOO/0i4fKrEf9eq+qh4H52Fy3LknhGBuxqSeGErG&#10;lFQOm0nhL3YNRUP9gMtHlDrN5gJ6vcAMrQAW0brOxjjVEb1/OF6Pq0DX67v5uKx+GkePz4HMfOtU&#10;i3QlsfyJVwC689MvygFFIQOmzt2Z+TsLgjTRxq9kfvhuF5nb4P35NVTl607Q/wc8ikx+oEjkvQAA&#10;AABJRU5ErkJgglBLAwQUAAYACAAAACEAGfTPG+AAAAAKAQAADwAAAGRycy9kb3ducmV2LnhtbEyP&#10;wU7DMAyG70i8Q2QkLogl3VBhpemEJk2bBBcG3NPGtBWNU5q0K2+Pd4Kbrd/6/X35ZnadmHAIrScN&#10;yUKBQKq8banW8P62u30AEaIhazpPqOEHA2yKy4vcZNaf6BWnY6wFl1DIjIYmxj6TMlQNOhMWvkfi&#10;7NMPzkReh1rawZy43HVyqVQqnWmJPzSmx22D1ddxdBqe+0ltvxOX7sdd9XKzHw8fh/JO6+ur+ekR&#10;RMQ5/h3DGZ/RoWCm0o9kg+g0sEjUsFytWeAcJ2uVgih5ulerFGSRy/8K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zHyg8ACAADzBQAADgAAAAAAAAAAAAAA&#10;AAA6AgAAZHJzL2Uyb0RvYy54bWxQSwECLQAKAAAAAAAAACEA/gUfQtVmEwDVZhMAFAAAAAAAAAAA&#10;AAAAAAAmBQAAZHJzL21lZGlhL2ltYWdlMS5wbmdQSwECLQAUAAYACAAAACEAGfTPG+AAAAAKAQAA&#10;DwAAAAAAAAAAAAAAAAAtbBMAZHJzL2Rvd25yZXYueG1sUEsBAi0AFAAGAAgAAAAhAKomDr68AAAA&#10;IQEAABkAAAAAAAAAAAAAAAAAOm0TAGRycy9fcmVscy9lMm9Eb2MueG1sLnJlbHNQSwUGAAAAAAYA&#10;BgB8AQAALW4TAAAA&#10;" stroked="f" strokeweight="1pt">
              <v:fill r:id="rId4" o:title="" recolor="t" rotate="t" type="frame"/>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AF95" w14:textId="243F4C14" w:rsidR="001D7D9B" w:rsidRDefault="00000000" w:rsidP="001D7D9B">
    <w:pPr>
      <w:pStyle w:val="Header-Keyline"/>
    </w:pPr>
    <w:sdt>
      <w:sdtPr>
        <w:rPr>
          <w:rStyle w:val="Strong"/>
        </w:rPr>
        <w:alias w:val="Title"/>
        <w:tag w:val=""/>
        <w:id w:val="-1701777645"/>
        <w:placeholder>
          <w:docPart w:val="7B3CB8EEFD5D4A548039765AEFACEAFC"/>
        </w:placeholder>
        <w:dataBinding w:prefixMappings="xmlns:ns0='http://purl.org/dc/elements/1.1/' xmlns:ns1='http://schemas.openxmlformats.org/package/2006/metadata/core-properties' " w:xpath="/ns1:coreProperties[1]/ns0:title[1]" w:storeItemID="{6C3C8BC8-F283-45AE-878A-BAB7291924A1}"/>
        <w:text/>
      </w:sdtPr>
      <w:sdtContent>
        <w:r w:rsidR="008F140D">
          <w:rPr>
            <w:rStyle w:val="Strong"/>
          </w:rPr>
          <w:t>The nuisance cost of tariffs</w:t>
        </w:r>
      </w:sdtContent>
    </w:sdt>
    <w:r w:rsidR="001D7D9B">
      <w:t xml:space="preserve"> </w:t>
    </w:r>
    <w:r w:rsidR="003A15EC">
      <w:t>Research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61B3" w14:textId="798E1754" w:rsidR="001D7D9B" w:rsidRPr="00201320" w:rsidRDefault="00626D29" w:rsidP="00160FEC">
    <w:pPr>
      <w:pStyle w:val="Header-KeylineRight"/>
      <w:rPr>
        <w:rStyle w:val="Strong"/>
        <w:b w:val="0"/>
        <w:bCs w:val="0"/>
      </w:rPr>
    </w:pPr>
    <w:r>
      <w:rPr>
        <w:rStyle w:val="Strong"/>
        <w:b w:val="0"/>
        <w:bCs w:val="0"/>
      </w:rP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5116" w14:textId="0E164D0D" w:rsidR="005073E0" w:rsidRDefault="00000000" w:rsidP="006D1752">
    <w:pPr>
      <w:pStyle w:val="Header-KeylineRight"/>
    </w:pPr>
    <w:fldSimple w:instr=" STYLEREF  &quot;Heading 1-Section-full page&quot;  \* MERGEFORMAT ">
      <w:r w:rsidR="006D2336">
        <w:rPr>
          <w:noProof/>
        </w:rPr>
        <w:t>Executive summary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D749" w14:textId="3921B140" w:rsidR="00883A52" w:rsidRDefault="00000000" w:rsidP="006D1752">
    <w:pPr>
      <w:pStyle w:val="Header-KeylineRight"/>
    </w:pPr>
    <w:fldSimple w:instr=" STYLEREF  &quot;Heading 1&quot;  \* MERGEFORMAT ">
      <w:r w:rsidR="006D2336">
        <w:rPr>
          <w:noProof/>
        </w:rPr>
        <w:t>The tariff system</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ED8C" w14:textId="080F2E7A" w:rsidR="00FB2AAD" w:rsidRDefault="00000000" w:rsidP="006D1752">
    <w:pPr>
      <w:pStyle w:val="Header-KeylineRight"/>
    </w:pPr>
    <w:fldSimple w:instr=" STYLEREF  Heading-Appendix  \* MERGEFORMAT ">
      <w:r w:rsidR="006D2336">
        <w:rPr>
          <w:noProof/>
        </w:rPr>
        <w:t>Estimating preferential trade agreement-related compliance costs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C0B0" w14:textId="02D90912" w:rsidR="00FB2AAD" w:rsidRDefault="00000000" w:rsidP="006D1752">
    <w:pPr>
      <w:pStyle w:val="Header-KeylineRight"/>
    </w:pPr>
    <w:fldSimple w:instr=" STYLEREF  &quot;Heading 1-no background&quot;  \* MERGEFORMAT ">
      <w:r w:rsidR="006D2336">
        <w:rPr>
          <w:noProof/>
        </w:rPr>
        <w:t>References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8F6F63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38265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6319126A"/>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761B4A1B"/>
    <w:multiLevelType w:val="multilevel"/>
    <w:tmpl w:val="4F48000A"/>
    <w:numStyleLink w:val="Alphalist"/>
  </w:abstractNum>
  <w:num w:numId="1" w16cid:durableId="1003118976">
    <w:abstractNumId w:val="9"/>
  </w:num>
  <w:num w:numId="2" w16cid:durableId="9591410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8662907">
    <w:abstractNumId w:val="17"/>
  </w:num>
  <w:num w:numId="4" w16cid:durableId="694501696">
    <w:abstractNumId w:val="7"/>
  </w:num>
  <w:num w:numId="5" w16cid:durableId="2027173193">
    <w:abstractNumId w:val="3"/>
  </w:num>
  <w:num w:numId="6" w16cid:durableId="1800950399">
    <w:abstractNumId w:val="10"/>
  </w:num>
  <w:num w:numId="7" w16cid:durableId="263998075">
    <w:abstractNumId w:val="15"/>
  </w:num>
  <w:num w:numId="8" w16cid:durableId="422189893">
    <w:abstractNumId w:val="16"/>
  </w:num>
  <w:num w:numId="9" w16cid:durableId="1478180823">
    <w:abstractNumId w:val="14"/>
  </w:num>
  <w:num w:numId="10" w16cid:durableId="1645887143">
    <w:abstractNumId w:val="12"/>
  </w:num>
  <w:num w:numId="11" w16cid:durableId="917246902">
    <w:abstractNumId w:val="8"/>
  </w:num>
  <w:num w:numId="12" w16cid:durableId="381683936">
    <w:abstractNumId w:val="11"/>
  </w:num>
  <w:num w:numId="13" w16cid:durableId="743184890">
    <w:abstractNumId w:val="18"/>
  </w:num>
  <w:num w:numId="14" w16cid:durableId="902251851">
    <w:abstractNumId w:val="0"/>
  </w:num>
  <w:num w:numId="15" w16cid:durableId="1214850825">
    <w:abstractNumId w:val="4"/>
  </w:num>
  <w:num w:numId="16" w16cid:durableId="1104619298">
    <w:abstractNumId w:val="9"/>
  </w:num>
  <w:num w:numId="17" w16cid:durableId="1834177902">
    <w:abstractNumId w:val="6"/>
  </w:num>
  <w:num w:numId="18" w16cid:durableId="2128041425">
    <w:abstractNumId w:val="5"/>
  </w:num>
  <w:num w:numId="19" w16cid:durableId="2143962918">
    <w:abstractNumId w:val="2"/>
  </w:num>
  <w:num w:numId="20" w16cid:durableId="1155754470">
    <w:abstractNumId w:val="13"/>
  </w:num>
  <w:num w:numId="21" w16cid:durableId="960646918">
    <w:abstractNumId w:val="1"/>
  </w:num>
  <w:num w:numId="22" w16cid:durableId="33758732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40D"/>
    <w:rsid w:val="00000075"/>
    <w:rsid w:val="00000F3C"/>
    <w:rsid w:val="00004489"/>
    <w:rsid w:val="00005C79"/>
    <w:rsid w:val="000207F0"/>
    <w:rsid w:val="000214F4"/>
    <w:rsid w:val="0002422A"/>
    <w:rsid w:val="0002550F"/>
    <w:rsid w:val="00026C04"/>
    <w:rsid w:val="000300AF"/>
    <w:rsid w:val="00032E19"/>
    <w:rsid w:val="000331E4"/>
    <w:rsid w:val="0003338D"/>
    <w:rsid w:val="00033619"/>
    <w:rsid w:val="00034055"/>
    <w:rsid w:val="00036072"/>
    <w:rsid w:val="00043F9E"/>
    <w:rsid w:val="00047894"/>
    <w:rsid w:val="00047AD2"/>
    <w:rsid w:val="0005151B"/>
    <w:rsid w:val="0005277E"/>
    <w:rsid w:val="00052B97"/>
    <w:rsid w:val="000540C5"/>
    <w:rsid w:val="00054C95"/>
    <w:rsid w:val="000561CF"/>
    <w:rsid w:val="0005774F"/>
    <w:rsid w:val="00062A44"/>
    <w:rsid w:val="00065C52"/>
    <w:rsid w:val="00071858"/>
    <w:rsid w:val="000724AE"/>
    <w:rsid w:val="0007714F"/>
    <w:rsid w:val="0007776A"/>
    <w:rsid w:val="00077A76"/>
    <w:rsid w:val="0008037D"/>
    <w:rsid w:val="00080F89"/>
    <w:rsid w:val="00084660"/>
    <w:rsid w:val="00085FB9"/>
    <w:rsid w:val="00087CC6"/>
    <w:rsid w:val="00091286"/>
    <w:rsid w:val="000921A6"/>
    <w:rsid w:val="000A011C"/>
    <w:rsid w:val="000A0CB3"/>
    <w:rsid w:val="000A0F08"/>
    <w:rsid w:val="000A2E79"/>
    <w:rsid w:val="000A38AA"/>
    <w:rsid w:val="000B1D6C"/>
    <w:rsid w:val="000B4635"/>
    <w:rsid w:val="000B497F"/>
    <w:rsid w:val="000B4A72"/>
    <w:rsid w:val="000B5105"/>
    <w:rsid w:val="000B665A"/>
    <w:rsid w:val="000C2682"/>
    <w:rsid w:val="000C6B77"/>
    <w:rsid w:val="000C754B"/>
    <w:rsid w:val="000D6C75"/>
    <w:rsid w:val="000E43B0"/>
    <w:rsid w:val="000F106E"/>
    <w:rsid w:val="000F4488"/>
    <w:rsid w:val="00100FAB"/>
    <w:rsid w:val="00104738"/>
    <w:rsid w:val="001106D3"/>
    <w:rsid w:val="0011217E"/>
    <w:rsid w:val="00112E8F"/>
    <w:rsid w:val="00115A84"/>
    <w:rsid w:val="00120792"/>
    <w:rsid w:val="001268BC"/>
    <w:rsid w:val="0013635A"/>
    <w:rsid w:val="0013722E"/>
    <w:rsid w:val="00137FAB"/>
    <w:rsid w:val="00143F00"/>
    <w:rsid w:val="00144F7E"/>
    <w:rsid w:val="001464A0"/>
    <w:rsid w:val="00152D9A"/>
    <w:rsid w:val="00153A80"/>
    <w:rsid w:val="00154E0D"/>
    <w:rsid w:val="00156D19"/>
    <w:rsid w:val="001600E9"/>
    <w:rsid w:val="001604A9"/>
    <w:rsid w:val="00160FEC"/>
    <w:rsid w:val="001610E5"/>
    <w:rsid w:val="00161BC8"/>
    <w:rsid w:val="001624EF"/>
    <w:rsid w:val="001714F3"/>
    <w:rsid w:val="00174029"/>
    <w:rsid w:val="001767F6"/>
    <w:rsid w:val="00180EB4"/>
    <w:rsid w:val="00181071"/>
    <w:rsid w:val="00181208"/>
    <w:rsid w:val="001839A6"/>
    <w:rsid w:val="001848CF"/>
    <w:rsid w:val="00187F05"/>
    <w:rsid w:val="001957BF"/>
    <w:rsid w:val="00196A7E"/>
    <w:rsid w:val="00196F70"/>
    <w:rsid w:val="001A0AC9"/>
    <w:rsid w:val="001A0D77"/>
    <w:rsid w:val="001A196A"/>
    <w:rsid w:val="001A1D95"/>
    <w:rsid w:val="001A2565"/>
    <w:rsid w:val="001A421E"/>
    <w:rsid w:val="001A45B3"/>
    <w:rsid w:val="001A5874"/>
    <w:rsid w:val="001A7CE7"/>
    <w:rsid w:val="001B155D"/>
    <w:rsid w:val="001B1762"/>
    <w:rsid w:val="001B17AC"/>
    <w:rsid w:val="001B588D"/>
    <w:rsid w:val="001C0326"/>
    <w:rsid w:val="001C1839"/>
    <w:rsid w:val="001C3CFD"/>
    <w:rsid w:val="001C5F23"/>
    <w:rsid w:val="001C7835"/>
    <w:rsid w:val="001D021A"/>
    <w:rsid w:val="001D03A7"/>
    <w:rsid w:val="001D1E4C"/>
    <w:rsid w:val="001D4050"/>
    <w:rsid w:val="001D7D9B"/>
    <w:rsid w:val="001E1705"/>
    <w:rsid w:val="001F13C1"/>
    <w:rsid w:val="001F1E9A"/>
    <w:rsid w:val="001F446D"/>
    <w:rsid w:val="001F6B0A"/>
    <w:rsid w:val="001F784C"/>
    <w:rsid w:val="00200A63"/>
    <w:rsid w:val="00201320"/>
    <w:rsid w:val="0020204A"/>
    <w:rsid w:val="002108FB"/>
    <w:rsid w:val="00210924"/>
    <w:rsid w:val="00210F80"/>
    <w:rsid w:val="002112EC"/>
    <w:rsid w:val="00214CEA"/>
    <w:rsid w:val="00221800"/>
    <w:rsid w:val="00221AB7"/>
    <w:rsid w:val="002239EE"/>
    <w:rsid w:val="00223BFF"/>
    <w:rsid w:val="0022583C"/>
    <w:rsid w:val="00227712"/>
    <w:rsid w:val="002340F8"/>
    <w:rsid w:val="0023483D"/>
    <w:rsid w:val="00236CC0"/>
    <w:rsid w:val="00242E0B"/>
    <w:rsid w:val="00243432"/>
    <w:rsid w:val="002457DE"/>
    <w:rsid w:val="00246435"/>
    <w:rsid w:val="00246BCF"/>
    <w:rsid w:val="00251245"/>
    <w:rsid w:val="00251CA2"/>
    <w:rsid w:val="002601BB"/>
    <w:rsid w:val="002629E7"/>
    <w:rsid w:val="00265918"/>
    <w:rsid w:val="00270834"/>
    <w:rsid w:val="0027397E"/>
    <w:rsid w:val="00273E86"/>
    <w:rsid w:val="00277319"/>
    <w:rsid w:val="002814E6"/>
    <w:rsid w:val="00281A54"/>
    <w:rsid w:val="00282AE5"/>
    <w:rsid w:val="00287114"/>
    <w:rsid w:val="002914A4"/>
    <w:rsid w:val="002936B4"/>
    <w:rsid w:val="00293AAF"/>
    <w:rsid w:val="002951E6"/>
    <w:rsid w:val="00295330"/>
    <w:rsid w:val="002A33D4"/>
    <w:rsid w:val="002A39D1"/>
    <w:rsid w:val="002A5C78"/>
    <w:rsid w:val="002A6852"/>
    <w:rsid w:val="002A782B"/>
    <w:rsid w:val="002B0577"/>
    <w:rsid w:val="002B1D8D"/>
    <w:rsid w:val="002B4706"/>
    <w:rsid w:val="002B652E"/>
    <w:rsid w:val="002B70FA"/>
    <w:rsid w:val="002C2A60"/>
    <w:rsid w:val="002C3F2F"/>
    <w:rsid w:val="002C676B"/>
    <w:rsid w:val="002C797E"/>
    <w:rsid w:val="002D50CB"/>
    <w:rsid w:val="002D5ECC"/>
    <w:rsid w:val="002D7CC6"/>
    <w:rsid w:val="002E333B"/>
    <w:rsid w:val="002E3F19"/>
    <w:rsid w:val="002E51D2"/>
    <w:rsid w:val="002E7A0E"/>
    <w:rsid w:val="002E7EFA"/>
    <w:rsid w:val="002F6386"/>
    <w:rsid w:val="002F64EA"/>
    <w:rsid w:val="002F71D9"/>
    <w:rsid w:val="003036D4"/>
    <w:rsid w:val="00303704"/>
    <w:rsid w:val="003041C3"/>
    <w:rsid w:val="00305171"/>
    <w:rsid w:val="00311DAE"/>
    <w:rsid w:val="00322F81"/>
    <w:rsid w:val="00323400"/>
    <w:rsid w:val="00326A36"/>
    <w:rsid w:val="0032702B"/>
    <w:rsid w:val="00327053"/>
    <w:rsid w:val="00331567"/>
    <w:rsid w:val="00336ECB"/>
    <w:rsid w:val="00341098"/>
    <w:rsid w:val="003415B8"/>
    <w:rsid w:val="003467D1"/>
    <w:rsid w:val="0034680A"/>
    <w:rsid w:val="00347596"/>
    <w:rsid w:val="00354696"/>
    <w:rsid w:val="0035519A"/>
    <w:rsid w:val="0036059A"/>
    <w:rsid w:val="00362059"/>
    <w:rsid w:val="00363FF8"/>
    <w:rsid w:val="003640E1"/>
    <w:rsid w:val="00364E6A"/>
    <w:rsid w:val="00373379"/>
    <w:rsid w:val="003740B1"/>
    <w:rsid w:val="00376488"/>
    <w:rsid w:val="00376491"/>
    <w:rsid w:val="0037721D"/>
    <w:rsid w:val="0038102A"/>
    <w:rsid w:val="00381EB7"/>
    <w:rsid w:val="003833B4"/>
    <w:rsid w:val="00394056"/>
    <w:rsid w:val="0039481B"/>
    <w:rsid w:val="00396123"/>
    <w:rsid w:val="003973BE"/>
    <w:rsid w:val="003A15EC"/>
    <w:rsid w:val="003A64CA"/>
    <w:rsid w:val="003A743E"/>
    <w:rsid w:val="003A7ADE"/>
    <w:rsid w:val="003B1AF5"/>
    <w:rsid w:val="003B24F3"/>
    <w:rsid w:val="003B2A34"/>
    <w:rsid w:val="003B6E2C"/>
    <w:rsid w:val="003B7DB1"/>
    <w:rsid w:val="003C01D4"/>
    <w:rsid w:val="003C2CC3"/>
    <w:rsid w:val="003C317F"/>
    <w:rsid w:val="003C3344"/>
    <w:rsid w:val="003C69BF"/>
    <w:rsid w:val="003D09EE"/>
    <w:rsid w:val="003D1031"/>
    <w:rsid w:val="003D175F"/>
    <w:rsid w:val="003D23A3"/>
    <w:rsid w:val="003D5856"/>
    <w:rsid w:val="003D7BA1"/>
    <w:rsid w:val="003E2A60"/>
    <w:rsid w:val="003E548C"/>
    <w:rsid w:val="003E6055"/>
    <w:rsid w:val="003F0374"/>
    <w:rsid w:val="003F65F2"/>
    <w:rsid w:val="003F6F1A"/>
    <w:rsid w:val="003F7ACA"/>
    <w:rsid w:val="004002D8"/>
    <w:rsid w:val="0040060F"/>
    <w:rsid w:val="00403539"/>
    <w:rsid w:val="00404E4F"/>
    <w:rsid w:val="00405966"/>
    <w:rsid w:val="00405FCD"/>
    <w:rsid w:val="004064F7"/>
    <w:rsid w:val="004177AC"/>
    <w:rsid w:val="00420F0E"/>
    <w:rsid w:val="00421093"/>
    <w:rsid w:val="00421D6A"/>
    <w:rsid w:val="0042339A"/>
    <w:rsid w:val="00423B15"/>
    <w:rsid w:val="00424734"/>
    <w:rsid w:val="00424CB8"/>
    <w:rsid w:val="0042508F"/>
    <w:rsid w:val="00425621"/>
    <w:rsid w:val="004257B6"/>
    <w:rsid w:val="0043326D"/>
    <w:rsid w:val="004379C2"/>
    <w:rsid w:val="004400E8"/>
    <w:rsid w:val="00440D86"/>
    <w:rsid w:val="00450C80"/>
    <w:rsid w:val="00451298"/>
    <w:rsid w:val="004544D6"/>
    <w:rsid w:val="00456341"/>
    <w:rsid w:val="0045792F"/>
    <w:rsid w:val="00461ABE"/>
    <w:rsid w:val="00461CE9"/>
    <w:rsid w:val="0046222D"/>
    <w:rsid w:val="00462407"/>
    <w:rsid w:val="004631DD"/>
    <w:rsid w:val="004635FD"/>
    <w:rsid w:val="00465863"/>
    <w:rsid w:val="00470129"/>
    <w:rsid w:val="004728A0"/>
    <w:rsid w:val="00473181"/>
    <w:rsid w:val="004742DD"/>
    <w:rsid w:val="00475231"/>
    <w:rsid w:val="00483394"/>
    <w:rsid w:val="00484E96"/>
    <w:rsid w:val="004915F9"/>
    <w:rsid w:val="00492C88"/>
    <w:rsid w:val="0049538D"/>
    <w:rsid w:val="00496700"/>
    <w:rsid w:val="004A0655"/>
    <w:rsid w:val="004A2FB8"/>
    <w:rsid w:val="004A4C92"/>
    <w:rsid w:val="004A4DBE"/>
    <w:rsid w:val="004A5586"/>
    <w:rsid w:val="004B1531"/>
    <w:rsid w:val="004B37BC"/>
    <w:rsid w:val="004B4687"/>
    <w:rsid w:val="004B609E"/>
    <w:rsid w:val="004C34D2"/>
    <w:rsid w:val="004C4823"/>
    <w:rsid w:val="004D0FC9"/>
    <w:rsid w:val="004D45DC"/>
    <w:rsid w:val="004E1233"/>
    <w:rsid w:val="004E28C6"/>
    <w:rsid w:val="004E6DE1"/>
    <w:rsid w:val="004F10E0"/>
    <w:rsid w:val="004F138F"/>
    <w:rsid w:val="004F2D0A"/>
    <w:rsid w:val="004F420C"/>
    <w:rsid w:val="004F6917"/>
    <w:rsid w:val="004F7EFB"/>
    <w:rsid w:val="00500123"/>
    <w:rsid w:val="00503F61"/>
    <w:rsid w:val="0050428E"/>
    <w:rsid w:val="0050670B"/>
    <w:rsid w:val="005073E0"/>
    <w:rsid w:val="005105B3"/>
    <w:rsid w:val="00511B29"/>
    <w:rsid w:val="005124ED"/>
    <w:rsid w:val="00512BAF"/>
    <w:rsid w:val="005141E8"/>
    <w:rsid w:val="00516A89"/>
    <w:rsid w:val="00517257"/>
    <w:rsid w:val="00522EEB"/>
    <w:rsid w:val="00523984"/>
    <w:rsid w:val="00527A18"/>
    <w:rsid w:val="005315BE"/>
    <w:rsid w:val="00534233"/>
    <w:rsid w:val="0053677C"/>
    <w:rsid w:val="00540B70"/>
    <w:rsid w:val="00544E90"/>
    <w:rsid w:val="00545B6F"/>
    <w:rsid w:val="00550714"/>
    <w:rsid w:val="00550C99"/>
    <w:rsid w:val="0055128C"/>
    <w:rsid w:val="00553413"/>
    <w:rsid w:val="00555AB2"/>
    <w:rsid w:val="00557157"/>
    <w:rsid w:val="00561129"/>
    <w:rsid w:val="00562410"/>
    <w:rsid w:val="005627C6"/>
    <w:rsid w:val="00564564"/>
    <w:rsid w:val="005674AC"/>
    <w:rsid w:val="00571371"/>
    <w:rsid w:val="00571ABE"/>
    <w:rsid w:val="00571C54"/>
    <w:rsid w:val="00572EED"/>
    <w:rsid w:val="005754AB"/>
    <w:rsid w:val="00580515"/>
    <w:rsid w:val="005826F4"/>
    <w:rsid w:val="0058369E"/>
    <w:rsid w:val="00583BBE"/>
    <w:rsid w:val="00585395"/>
    <w:rsid w:val="00590D09"/>
    <w:rsid w:val="0059143B"/>
    <w:rsid w:val="0059156A"/>
    <w:rsid w:val="00593314"/>
    <w:rsid w:val="0059368E"/>
    <w:rsid w:val="00593BF5"/>
    <w:rsid w:val="00594496"/>
    <w:rsid w:val="005956D3"/>
    <w:rsid w:val="005957C8"/>
    <w:rsid w:val="00596365"/>
    <w:rsid w:val="005965BC"/>
    <w:rsid w:val="00597DC4"/>
    <w:rsid w:val="005A35F6"/>
    <w:rsid w:val="005A40D1"/>
    <w:rsid w:val="005A7E78"/>
    <w:rsid w:val="005B03ED"/>
    <w:rsid w:val="005B162D"/>
    <w:rsid w:val="005B1776"/>
    <w:rsid w:val="005B1BA3"/>
    <w:rsid w:val="005B32FB"/>
    <w:rsid w:val="005B33E0"/>
    <w:rsid w:val="005B4D45"/>
    <w:rsid w:val="005B7FE4"/>
    <w:rsid w:val="005C05E0"/>
    <w:rsid w:val="005C37E0"/>
    <w:rsid w:val="005C54B9"/>
    <w:rsid w:val="005C5A1C"/>
    <w:rsid w:val="005C6618"/>
    <w:rsid w:val="005D0189"/>
    <w:rsid w:val="005D40F0"/>
    <w:rsid w:val="005D7FA0"/>
    <w:rsid w:val="005E01F2"/>
    <w:rsid w:val="005E4470"/>
    <w:rsid w:val="005E5794"/>
    <w:rsid w:val="00600AE5"/>
    <w:rsid w:val="00602B17"/>
    <w:rsid w:val="00603FD5"/>
    <w:rsid w:val="006058F3"/>
    <w:rsid w:val="00605FF4"/>
    <w:rsid w:val="00607F03"/>
    <w:rsid w:val="00610627"/>
    <w:rsid w:val="00610F6C"/>
    <w:rsid w:val="00613C22"/>
    <w:rsid w:val="006165C8"/>
    <w:rsid w:val="00616DC8"/>
    <w:rsid w:val="00620548"/>
    <w:rsid w:val="00623CFD"/>
    <w:rsid w:val="00624B90"/>
    <w:rsid w:val="00626D29"/>
    <w:rsid w:val="00630F02"/>
    <w:rsid w:val="00632E0D"/>
    <w:rsid w:val="00637E0E"/>
    <w:rsid w:val="006417E7"/>
    <w:rsid w:val="00646126"/>
    <w:rsid w:val="0064684C"/>
    <w:rsid w:val="006475BD"/>
    <w:rsid w:val="0065233C"/>
    <w:rsid w:val="006527FF"/>
    <w:rsid w:val="00652F3D"/>
    <w:rsid w:val="006536E1"/>
    <w:rsid w:val="0065453E"/>
    <w:rsid w:val="00654C54"/>
    <w:rsid w:val="00656A8A"/>
    <w:rsid w:val="00662209"/>
    <w:rsid w:val="006646E8"/>
    <w:rsid w:val="006810DC"/>
    <w:rsid w:val="00681434"/>
    <w:rsid w:val="00682C3B"/>
    <w:rsid w:val="0068724F"/>
    <w:rsid w:val="00691C46"/>
    <w:rsid w:val="006965C3"/>
    <w:rsid w:val="006A1DEF"/>
    <w:rsid w:val="006A1F77"/>
    <w:rsid w:val="006A341A"/>
    <w:rsid w:val="006A6764"/>
    <w:rsid w:val="006A7069"/>
    <w:rsid w:val="006C1364"/>
    <w:rsid w:val="006C36D5"/>
    <w:rsid w:val="006C4AF4"/>
    <w:rsid w:val="006C4C82"/>
    <w:rsid w:val="006C6C7B"/>
    <w:rsid w:val="006D0584"/>
    <w:rsid w:val="006D095B"/>
    <w:rsid w:val="006D1752"/>
    <w:rsid w:val="006D2336"/>
    <w:rsid w:val="006D326C"/>
    <w:rsid w:val="006D3F2F"/>
    <w:rsid w:val="006D4A07"/>
    <w:rsid w:val="006D4F09"/>
    <w:rsid w:val="006D5F4F"/>
    <w:rsid w:val="006E11B8"/>
    <w:rsid w:val="006E3536"/>
    <w:rsid w:val="006E6841"/>
    <w:rsid w:val="006F0DD5"/>
    <w:rsid w:val="006F589B"/>
    <w:rsid w:val="00701100"/>
    <w:rsid w:val="00705115"/>
    <w:rsid w:val="0071358D"/>
    <w:rsid w:val="00714488"/>
    <w:rsid w:val="007158C6"/>
    <w:rsid w:val="00720507"/>
    <w:rsid w:val="00721422"/>
    <w:rsid w:val="007215EF"/>
    <w:rsid w:val="007301C9"/>
    <w:rsid w:val="00731472"/>
    <w:rsid w:val="0073484A"/>
    <w:rsid w:val="007350C9"/>
    <w:rsid w:val="00735848"/>
    <w:rsid w:val="007373F6"/>
    <w:rsid w:val="0074055C"/>
    <w:rsid w:val="00742F0D"/>
    <w:rsid w:val="00743548"/>
    <w:rsid w:val="00743679"/>
    <w:rsid w:val="00744120"/>
    <w:rsid w:val="0075386F"/>
    <w:rsid w:val="00760304"/>
    <w:rsid w:val="00760E1B"/>
    <w:rsid w:val="00762B10"/>
    <w:rsid w:val="00762EE0"/>
    <w:rsid w:val="00762F69"/>
    <w:rsid w:val="00763EA2"/>
    <w:rsid w:val="00764FE1"/>
    <w:rsid w:val="007669DE"/>
    <w:rsid w:val="00767DF2"/>
    <w:rsid w:val="00767EAE"/>
    <w:rsid w:val="00770DB0"/>
    <w:rsid w:val="00775165"/>
    <w:rsid w:val="0078533C"/>
    <w:rsid w:val="00792AA7"/>
    <w:rsid w:val="007A0292"/>
    <w:rsid w:val="007A0363"/>
    <w:rsid w:val="007A1F4D"/>
    <w:rsid w:val="007A24AB"/>
    <w:rsid w:val="007A30CD"/>
    <w:rsid w:val="007A7454"/>
    <w:rsid w:val="007A78B5"/>
    <w:rsid w:val="007B7489"/>
    <w:rsid w:val="007B7951"/>
    <w:rsid w:val="007C3475"/>
    <w:rsid w:val="007C3B10"/>
    <w:rsid w:val="007D1569"/>
    <w:rsid w:val="007D25EB"/>
    <w:rsid w:val="007D4D94"/>
    <w:rsid w:val="007E1A38"/>
    <w:rsid w:val="007E7C82"/>
    <w:rsid w:val="007F3E4E"/>
    <w:rsid w:val="008013EF"/>
    <w:rsid w:val="008017BC"/>
    <w:rsid w:val="00802979"/>
    <w:rsid w:val="0080322B"/>
    <w:rsid w:val="008035C3"/>
    <w:rsid w:val="00803F26"/>
    <w:rsid w:val="00804B8B"/>
    <w:rsid w:val="00806F63"/>
    <w:rsid w:val="00807F06"/>
    <w:rsid w:val="00811196"/>
    <w:rsid w:val="00811EA2"/>
    <w:rsid w:val="0081533C"/>
    <w:rsid w:val="008161D7"/>
    <w:rsid w:val="00816F3C"/>
    <w:rsid w:val="00820661"/>
    <w:rsid w:val="0082437F"/>
    <w:rsid w:val="00824CB8"/>
    <w:rsid w:val="00824E0E"/>
    <w:rsid w:val="00835EB7"/>
    <w:rsid w:val="00836262"/>
    <w:rsid w:val="00836E3A"/>
    <w:rsid w:val="00837210"/>
    <w:rsid w:val="0084238D"/>
    <w:rsid w:val="00842792"/>
    <w:rsid w:val="008472B8"/>
    <w:rsid w:val="00850EF5"/>
    <w:rsid w:val="008529A2"/>
    <w:rsid w:val="0085439B"/>
    <w:rsid w:val="00857012"/>
    <w:rsid w:val="008579B4"/>
    <w:rsid w:val="00860A85"/>
    <w:rsid w:val="00861AFA"/>
    <w:rsid w:val="00862B4B"/>
    <w:rsid w:val="00862CC1"/>
    <w:rsid w:val="00871A6C"/>
    <w:rsid w:val="00872A6F"/>
    <w:rsid w:val="00873607"/>
    <w:rsid w:val="00875CCB"/>
    <w:rsid w:val="008833F3"/>
    <w:rsid w:val="00883865"/>
    <w:rsid w:val="00883A52"/>
    <w:rsid w:val="00897793"/>
    <w:rsid w:val="008A1234"/>
    <w:rsid w:val="008A1632"/>
    <w:rsid w:val="008A4682"/>
    <w:rsid w:val="008A5C32"/>
    <w:rsid w:val="008A6C68"/>
    <w:rsid w:val="008A6F83"/>
    <w:rsid w:val="008B05C3"/>
    <w:rsid w:val="008B4965"/>
    <w:rsid w:val="008B78B1"/>
    <w:rsid w:val="008C1CCF"/>
    <w:rsid w:val="008C77EB"/>
    <w:rsid w:val="008D19FD"/>
    <w:rsid w:val="008D1ABD"/>
    <w:rsid w:val="008D3218"/>
    <w:rsid w:val="008D3A0D"/>
    <w:rsid w:val="008D3C52"/>
    <w:rsid w:val="008E03FF"/>
    <w:rsid w:val="008E0565"/>
    <w:rsid w:val="008E25D6"/>
    <w:rsid w:val="008E3664"/>
    <w:rsid w:val="008E7BD4"/>
    <w:rsid w:val="008F0A95"/>
    <w:rsid w:val="008F140D"/>
    <w:rsid w:val="008F55C7"/>
    <w:rsid w:val="008F567D"/>
    <w:rsid w:val="008F6884"/>
    <w:rsid w:val="008F6F1A"/>
    <w:rsid w:val="008F7490"/>
    <w:rsid w:val="008F7897"/>
    <w:rsid w:val="009008E8"/>
    <w:rsid w:val="0090137A"/>
    <w:rsid w:val="009031BD"/>
    <w:rsid w:val="00903370"/>
    <w:rsid w:val="00905EA4"/>
    <w:rsid w:val="009078A3"/>
    <w:rsid w:val="0091027D"/>
    <w:rsid w:val="009126CD"/>
    <w:rsid w:val="0091333C"/>
    <w:rsid w:val="0091349A"/>
    <w:rsid w:val="00914399"/>
    <w:rsid w:val="0091530C"/>
    <w:rsid w:val="009158BF"/>
    <w:rsid w:val="00915E98"/>
    <w:rsid w:val="009228B9"/>
    <w:rsid w:val="00933E08"/>
    <w:rsid w:val="009342FC"/>
    <w:rsid w:val="00935160"/>
    <w:rsid w:val="00936068"/>
    <w:rsid w:val="00943608"/>
    <w:rsid w:val="00943806"/>
    <w:rsid w:val="00946351"/>
    <w:rsid w:val="00946E19"/>
    <w:rsid w:val="009517CC"/>
    <w:rsid w:val="009615D4"/>
    <w:rsid w:val="00961B37"/>
    <w:rsid w:val="00962905"/>
    <w:rsid w:val="00964A07"/>
    <w:rsid w:val="009665FA"/>
    <w:rsid w:val="00966BA6"/>
    <w:rsid w:val="00966C39"/>
    <w:rsid w:val="00970A20"/>
    <w:rsid w:val="0097163D"/>
    <w:rsid w:val="009721F8"/>
    <w:rsid w:val="00973863"/>
    <w:rsid w:val="0097396D"/>
    <w:rsid w:val="00974677"/>
    <w:rsid w:val="00976023"/>
    <w:rsid w:val="00977EA4"/>
    <w:rsid w:val="00980461"/>
    <w:rsid w:val="009852AE"/>
    <w:rsid w:val="009864AF"/>
    <w:rsid w:val="009901F4"/>
    <w:rsid w:val="0099112F"/>
    <w:rsid w:val="009916F8"/>
    <w:rsid w:val="00993D9A"/>
    <w:rsid w:val="009953DB"/>
    <w:rsid w:val="009969C3"/>
    <w:rsid w:val="00996F6F"/>
    <w:rsid w:val="009A1E5B"/>
    <w:rsid w:val="009A2B61"/>
    <w:rsid w:val="009A2F17"/>
    <w:rsid w:val="009A3C2B"/>
    <w:rsid w:val="009B367D"/>
    <w:rsid w:val="009B440F"/>
    <w:rsid w:val="009B7FEA"/>
    <w:rsid w:val="009C0E2A"/>
    <w:rsid w:val="009C6075"/>
    <w:rsid w:val="009D23FC"/>
    <w:rsid w:val="009D24F5"/>
    <w:rsid w:val="009E19A3"/>
    <w:rsid w:val="009E2BF5"/>
    <w:rsid w:val="009E4657"/>
    <w:rsid w:val="009E4DC0"/>
    <w:rsid w:val="009E65CE"/>
    <w:rsid w:val="009F1E10"/>
    <w:rsid w:val="009F3F63"/>
    <w:rsid w:val="009F6C70"/>
    <w:rsid w:val="00A01F9E"/>
    <w:rsid w:val="00A06804"/>
    <w:rsid w:val="00A06B67"/>
    <w:rsid w:val="00A0757A"/>
    <w:rsid w:val="00A0760D"/>
    <w:rsid w:val="00A128B7"/>
    <w:rsid w:val="00A13664"/>
    <w:rsid w:val="00A138D3"/>
    <w:rsid w:val="00A157DB"/>
    <w:rsid w:val="00A404A8"/>
    <w:rsid w:val="00A416AD"/>
    <w:rsid w:val="00A4599C"/>
    <w:rsid w:val="00A471AE"/>
    <w:rsid w:val="00A50CD9"/>
    <w:rsid w:val="00A51374"/>
    <w:rsid w:val="00A5529A"/>
    <w:rsid w:val="00A56778"/>
    <w:rsid w:val="00A56FD0"/>
    <w:rsid w:val="00A5703F"/>
    <w:rsid w:val="00A57843"/>
    <w:rsid w:val="00A609DB"/>
    <w:rsid w:val="00A60A8C"/>
    <w:rsid w:val="00A61062"/>
    <w:rsid w:val="00A62321"/>
    <w:rsid w:val="00A65DCB"/>
    <w:rsid w:val="00A718D3"/>
    <w:rsid w:val="00A7191D"/>
    <w:rsid w:val="00A72555"/>
    <w:rsid w:val="00A75DCB"/>
    <w:rsid w:val="00A76404"/>
    <w:rsid w:val="00A809F7"/>
    <w:rsid w:val="00A8183A"/>
    <w:rsid w:val="00A85FC8"/>
    <w:rsid w:val="00A86051"/>
    <w:rsid w:val="00A8625F"/>
    <w:rsid w:val="00A87342"/>
    <w:rsid w:val="00A87AB4"/>
    <w:rsid w:val="00A90151"/>
    <w:rsid w:val="00A90256"/>
    <w:rsid w:val="00A92CD0"/>
    <w:rsid w:val="00A9359B"/>
    <w:rsid w:val="00A9545C"/>
    <w:rsid w:val="00A970A6"/>
    <w:rsid w:val="00AA163B"/>
    <w:rsid w:val="00AA1B46"/>
    <w:rsid w:val="00AA324B"/>
    <w:rsid w:val="00AA3569"/>
    <w:rsid w:val="00AB10F4"/>
    <w:rsid w:val="00AB2D17"/>
    <w:rsid w:val="00AB34AD"/>
    <w:rsid w:val="00AB46E2"/>
    <w:rsid w:val="00AC15B1"/>
    <w:rsid w:val="00AC280D"/>
    <w:rsid w:val="00AC325F"/>
    <w:rsid w:val="00AC387D"/>
    <w:rsid w:val="00AC402F"/>
    <w:rsid w:val="00AC4F7C"/>
    <w:rsid w:val="00AC587D"/>
    <w:rsid w:val="00AC67F3"/>
    <w:rsid w:val="00AD1AA2"/>
    <w:rsid w:val="00AD303D"/>
    <w:rsid w:val="00AD7A30"/>
    <w:rsid w:val="00AE3553"/>
    <w:rsid w:val="00AE3EA2"/>
    <w:rsid w:val="00AE4F27"/>
    <w:rsid w:val="00AF194D"/>
    <w:rsid w:val="00AF2087"/>
    <w:rsid w:val="00AF2330"/>
    <w:rsid w:val="00AF28A2"/>
    <w:rsid w:val="00AF3BD9"/>
    <w:rsid w:val="00AF479F"/>
    <w:rsid w:val="00B02638"/>
    <w:rsid w:val="00B044BC"/>
    <w:rsid w:val="00B05314"/>
    <w:rsid w:val="00B11D34"/>
    <w:rsid w:val="00B11F80"/>
    <w:rsid w:val="00B23258"/>
    <w:rsid w:val="00B23603"/>
    <w:rsid w:val="00B302FA"/>
    <w:rsid w:val="00B32D6C"/>
    <w:rsid w:val="00B34048"/>
    <w:rsid w:val="00B3749D"/>
    <w:rsid w:val="00B40A6D"/>
    <w:rsid w:val="00B42766"/>
    <w:rsid w:val="00B443CC"/>
    <w:rsid w:val="00B44819"/>
    <w:rsid w:val="00B5360B"/>
    <w:rsid w:val="00B54077"/>
    <w:rsid w:val="00B5501A"/>
    <w:rsid w:val="00B60900"/>
    <w:rsid w:val="00B60DCF"/>
    <w:rsid w:val="00B61F0F"/>
    <w:rsid w:val="00B63957"/>
    <w:rsid w:val="00B65DAA"/>
    <w:rsid w:val="00B6660A"/>
    <w:rsid w:val="00B66B2F"/>
    <w:rsid w:val="00B720EC"/>
    <w:rsid w:val="00B74F7F"/>
    <w:rsid w:val="00B75B08"/>
    <w:rsid w:val="00B75F60"/>
    <w:rsid w:val="00B7663C"/>
    <w:rsid w:val="00B81647"/>
    <w:rsid w:val="00B84869"/>
    <w:rsid w:val="00B86607"/>
    <w:rsid w:val="00B87859"/>
    <w:rsid w:val="00B91D47"/>
    <w:rsid w:val="00B953E2"/>
    <w:rsid w:val="00B96C7E"/>
    <w:rsid w:val="00B9720B"/>
    <w:rsid w:val="00BA21DE"/>
    <w:rsid w:val="00BA3CB8"/>
    <w:rsid w:val="00BA6862"/>
    <w:rsid w:val="00BA7623"/>
    <w:rsid w:val="00BB4B86"/>
    <w:rsid w:val="00BB51D0"/>
    <w:rsid w:val="00BC0DCE"/>
    <w:rsid w:val="00BC127C"/>
    <w:rsid w:val="00BC162F"/>
    <w:rsid w:val="00BC5EDF"/>
    <w:rsid w:val="00BC6606"/>
    <w:rsid w:val="00BC7C1B"/>
    <w:rsid w:val="00BD1375"/>
    <w:rsid w:val="00BD190D"/>
    <w:rsid w:val="00BD350B"/>
    <w:rsid w:val="00BE5FF9"/>
    <w:rsid w:val="00BF002B"/>
    <w:rsid w:val="00BF04ED"/>
    <w:rsid w:val="00BF0EF2"/>
    <w:rsid w:val="00BF107C"/>
    <w:rsid w:val="00BF11A0"/>
    <w:rsid w:val="00BF6314"/>
    <w:rsid w:val="00BF68C8"/>
    <w:rsid w:val="00C016A3"/>
    <w:rsid w:val="00C01E68"/>
    <w:rsid w:val="00C022B3"/>
    <w:rsid w:val="00C03C15"/>
    <w:rsid w:val="00C04BA5"/>
    <w:rsid w:val="00C053EB"/>
    <w:rsid w:val="00C05788"/>
    <w:rsid w:val="00C11924"/>
    <w:rsid w:val="00C14016"/>
    <w:rsid w:val="00C142C9"/>
    <w:rsid w:val="00C17B40"/>
    <w:rsid w:val="00C221A0"/>
    <w:rsid w:val="00C2246B"/>
    <w:rsid w:val="00C238D1"/>
    <w:rsid w:val="00C25C46"/>
    <w:rsid w:val="00C31248"/>
    <w:rsid w:val="00C31E23"/>
    <w:rsid w:val="00C326F9"/>
    <w:rsid w:val="00C36FFC"/>
    <w:rsid w:val="00C37A29"/>
    <w:rsid w:val="00C37CFA"/>
    <w:rsid w:val="00C4373A"/>
    <w:rsid w:val="00C4773F"/>
    <w:rsid w:val="00C51899"/>
    <w:rsid w:val="00C6019E"/>
    <w:rsid w:val="00C60773"/>
    <w:rsid w:val="00C64A8F"/>
    <w:rsid w:val="00C70D80"/>
    <w:rsid w:val="00C70EFC"/>
    <w:rsid w:val="00C71688"/>
    <w:rsid w:val="00C71A0B"/>
    <w:rsid w:val="00C73143"/>
    <w:rsid w:val="00C75C56"/>
    <w:rsid w:val="00C83176"/>
    <w:rsid w:val="00C90995"/>
    <w:rsid w:val="00C932F1"/>
    <w:rsid w:val="00C932F3"/>
    <w:rsid w:val="00CA0B3F"/>
    <w:rsid w:val="00CA1C13"/>
    <w:rsid w:val="00CB2EDF"/>
    <w:rsid w:val="00CB35DF"/>
    <w:rsid w:val="00CC0A47"/>
    <w:rsid w:val="00CC3DE4"/>
    <w:rsid w:val="00CC459B"/>
    <w:rsid w:val="00CC554C"/>
    <w:rsid w:val="00CC5F5B"/>
    <w:rsid w:val="00CC6025"/>
    <w:rsid w:val="00CC78F5"/>
    <w:rsid w:val="00CD0ECA"/>
    <w:rsid w:val="00CD23F1"/>
    <w:rsid w:val="00CD61EB"/>
    <w:rsid w:val="00CD7F44"/>
    <w:rsid w:val="00CE2D57"/>
    <w:rsid w:val="00CE43AF"/>
    <w:rsid w:val="00CE4D3A"/>
    <w:rsid w:val="00CE64FD"/>
    <w:rsid w:val="00CE7236"/>
    <w:rsid w:val="00CF02F0"/>
    <w:rsid w:val="00CF30A9"/>
    <w:rsid w:val="00CF40FF"/>
    <w:rsid w:val="00CF4BC6"/>
    <w:rsid w:val="00CF7F06"/>
    <w:rsid w:val="00D00E14"/>
    <w:rsid w:val="00D01615"/>
    <w:rsid w:val="00D02433"/>
    <w:rsid w:val="00D0352E"/>
    <w:rsid w:val="00D0598B"/>
    <w:rsid w:val="00D06B9C"/>
    <w:rsid w:val="00D10F14"/>
    <w:rsid w:val="00D12A85"/>
    <w:rsid w:val="00D13308"/>
    <w:rsid w:val="00D15113"/>
    <w:rsid w:val="00D15B7C"/>
    <w:rsid w:val="00D15B7D"/>
    <w:rsid w:val="00D16F74"/>
    <w:rsid w:val="00D27237"/>
    <w:rsid w:val="00D3030F"/>
    <w:rsid w:val="00D30791"/>
    <w:rsid w:val="00D31E3E"/>
    <w:rsid w:val="00D330CA"/>
    <w:rsid w:val="00D3316D"/>
    <w:rsid w:val="00D3743D"/>
    <w:rsid w:val="00D37882"/>
    <w:rsid w:val="00D37A81"/>
    <w:rsid w:val="00D4033A"/>
    <w:rsid w:val="00D41A21"/>
    <w:rsid w:val="00D4204D"/>
    <w:rsid w:val="00D441E2"/>
    <w:rsid w:val="00D46FD9"/>
    <w:rsid w:val="00D53D05"/>
    <w:rsid w:val="00D56C41"/>
    <w:rsid w:val="00D56F49"/>
    <w:rsid w:val="00D57F78"/>
    <w:rsid w:val="00D60649"/>
    <w:rsid w:val="00D61E88"/>
    <w:rsid w:val="00D63F3F"/>
    <w:rsid w:val="00D648B4"/>
    <w:rsid w:val="00D67320"/>
    <w:rsid w:val="00D705BB"/>
    <w:rsid w:val="00D7356A"/>
    <w:rsid w:val="00D83923"/>
    <w:rsid w:val="00D8394C"/>
    <w:rsid w:val="00D84221"/>
    <w:rsid w:val="00D8493E"/>
    <w:rsid w:val="00D873B3"/>
    <w:rsid w:val="00D879A7"/>
    <w:rsid w:val="00D87FD5"/>
    <w:rsid w:val="00D9419D"/>
    <w:rsid w:val="00D96F65"/>
    <w:rsid w:val="00DA0A55"/>
    <w:rsid w:val="00DA0D34"/>
    <w:rsid w:val="00DA136C"/>
    <w:rsid w:val="00DA3017"/>
    <w:rsid w:val="00DA5484"/>
    <w:rsid w:val="00DA5A92"/>
    <w:rsid w:val="00DA7C57"/>
    <w:rsid w:val="00DB2C30"/>
    <w:rsid w:val="00DB79B1"/>
    <w:rsid w:val="00DB7E8D"/>
    <w:rsid w:val="00DC1012"/>
    <w:rsid w:val="00DC18D8"/>
    <w:rsid w:val="00DC1B37"/>
    <w:rsid w:val="00DC5DFF"/>
    <w:rsid w:val="00DC74CB"/>
    <w:rsid w:val="00DC7CCD"/>
    <w:rsid w:val="00DD134A"/>
    <w:rsid w:val="00DD1A15"/>
    <w:rsid w:val="00DD4F01"/>
    <w:rsid w:val="00DD6473"/>
    <w:rsid w:val="00DE0AE8"/>
    <w:rsid w:val="00DF33A9"/>
    <w:rsid w:val="00DF4E3E"/>
    <w:rsid w:val="00DF57D9"/>
    <w:rsid w:val="00DF60B9"/>
    <w:rsid w:val="00DF63B7"/>
    <w:rsid w:val="00E009B1"/>
    <w:rsid w:val="00E010CD"/>
    <w:rsid w:val="00E0453D"/>
    <w:rsid w:val="00E05FA6"/>
    <w:rsid w:val="00E06B60"/>
    <w:rsid w:val="00E11A3B"/>
    <w:rsid w:val="00E127D3"/>
    <w:rsid w:val="00E154AA"/>
    <w:rsid w:val="00E15A2F"/>
    <w:rsid w:val="00E25474"/>
    <w:rsid w:val="00E27045"/>
    <w:rsid w:val="00E32849"/>
    <w:rsid w:val="00E32EE5"/>
    <w:rsid w:val="00E32F93"/>
    <w:rsid w:val="00E33D2A"/>
    <w:rsid w:val="00E34F03"/>
    <w:rsid w:val="00E379F7"/>
    <w:rsid w:val="00E47107"/>
    <w:rsid w:val="00E479DC"/>
    <w:rsid w:val="00E47EB2"/>
    <w:rsid w:val="00E5000A"/>
    <w:rsid w:val="00E50F43"/>
    <w:rsid w:val="00E52A50"/>
    <w:rsid w:val="00E5409E"/>
    <w:rsid w:val="00E54ACD"/>
    <w:rsid w:val="00E54B2B"/>
    <w:rsid w:val="00E610D5"/>
    <w:rsid w:val="00E61632"/>
    <w:rsid w:val="00E62986"/>
    <w:rsid w:val="00E70285"/>
    <w:rsid w:val="00E70DD7"/>
    <w:rsid w:val="00E72EE0"/>
    <w:rsid w:val="00E741FB"/>
    <w:rsid w:val="00E75D9A"/>
    <w:rsid w:val="00E77300"/>
    <w:rsid w:val="00E858F5"/>
    <w:rsid w:val="00E913EF"/>
    <w:rsid w:val="00E91A7E"/>
    <w:rsid w:val="00E91FED"/>
    <w:rsid w:val="00E95880"/>
    <w:rsid w:val="00EA09F1"/>
    <w:rsid w:val="00EA1943"/>
    <w:rsid w:val="00EB28A7"/>
    <w:rsid w:val="00EB3F9D"/>
    <w:rsid w:val="00EB5DC6"/>
    <w:rsid w:val="00EC1C47"/>
    <w:rsid w:val="00EC66B3"/>
    <w:rsid w:val="00ED2E9A"/>
    <w:rsid w:val="00ED4983"/>
    <w:rsid w:val="00ED7186"/>
    <w:rsid w:val="00EE0416"/>
    <w:rsid w:val="00EE33FC"/>
    <w:rsid w:val="00EE36E7"/>
    <w:rsid w:val="00EE3C11"/>
    <w:rsid w:val="00EE6F14"/>
    <w:rsid w:val="00EF1C64"/>
    <w:rsid w:val="00EF2B8B"/>
    <w:rsid w:val="00EF3F23"/>
    <w:rsid w:val="00F04EA7"/>
    <w:rsid w:val="00F11377"/>
    <w:rsid w:val="00F162D4"/>
    <w:rsid w:val="00F17FA2"/>
    <w:rsid w:val="00F2058B"/>
    <w:rsid w:val="00F25AE6"/>
    <w:rsid w:val="00F267F6"/>
    <w:rsid w:val="00F27E0D"/>
    <w:rsid w:val="00F3209B"/>
    <w:rsid w:val="00F3214C"/>
    <w:rsid w:val="00F3395A"/>
    <w:rsid w:val="00F33F8D"/>
    <w:rsid w:val="00F35362"/>
    <w:rsid w:val="00F355E1"/>
    <w:rsid w:val="00F368C0"/>
    <w:rsid w:val="00F37CB6"/>
    <w:rsid w:val="00F37F65"/>
    <w:rsid w:val="00F4010B"/>
    <w:rsid w:val="00F40783"/>
    <w:rsid w:val="00F45C9C"/>
    <w:rsid w:val="00F45D2F"/>
    <w:rsid w:val="00F46E42"/>
    <w:rsid w:val="00F4702C"/>
    <w:rsid w:val="00F50231"/>
    <w:rsid w:val="00F505B8"/>
    <w:rsid w:val="00F53EFE"/>
    <w:rsid w:val="00F57D92"/>
    <w:rsid w:val="00F60BA2"/>
    <w:rsid w:val="00F634F6"/>
    <w:rsid w:val="00F672C5"/>
    <w:rsid w:val="00F77B4D"/>
    <w:rsid w:val="00F808C9"/>
    <w:rsid w:val="00F83642"/>
    <w:rsid w:val="00F87B07"/>
    <w:rsid w:val="00F90F36"/>
    <w:rsid w:val="00F94880"/>
    <w:rsid w:val="00F962CE"/>
    <w:rsid w:val="00FA127B"/>
    <w:rsid w:val="00FA33D2"/>
    <w:rsid w:val="00FB016C"/>
    <w:rsid w:val="00FB058F"/>
    <w:rsid w:val="00FB2AAD"/>
    <w:rsid w:val="00FB4127"/>
    <w:rsid w:val="00FB4E93"/>
    <w:rsid w:val="00FB50C3"/>
    <w:rsid w:val="00FC2520"/>
    <w:rsid w:val="00FC2D8B"/>
    <w:rsid w:val="00FC6A93"/>
    <w:rsid w:val="00FC6FCD"/>
    <w:rsid w:val="00FD3306"/>
    <w:rsid w:val="00FD36B1"/>
    <w:rsid w:val="00FE4E47"/>
    <w:rsid w:val="00FE59FD"/>
    <w:rsid w:val="00FE7F98"/>
    <w:rsid w:val="00FF2E7F"/>
    <w:rsid w:val="00FF306D"/>
    <w:rsid w:val="00FF40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52B40"/>
  <w15:chartTrackingRefBased/>
  <w15:docId w15:val="{C5C784C2-A428-4E06-9CFE-682DB71E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126CD"/>
    <w:pPr>
      <w:spacing w:before="120" w:after="120" w:line="280" w:lineRule="atLeast"/>
    </w:pPr>
    <w:rPr>
      <w:sz w:val="20"/>
      <w:szCs w:val="20"/>
    </w:rPr>
  </w:style>
  <w:style w:type="paragraph" w:styleId="Heading1">
    <w:name w:val="heading 1"/>
    <w:basedOn w:val="Normal"/>
    <w:next w:val="BodyText"/>
    <w:link w:val="Heading1Char"/>
    <w:uiPriority w:val="9"/>
    <w:qFormat/>
    <w:rsid w:val="00A06804"/>
    <w:pPr>
      <w:numPr>
        <w:numId w:val="1"/>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A06804"/>
    <w:pPr>
      <w:keepNext/>
      <w:keepLines/>
      <w:numPr>
        <w:ilvl w:val="2"/>
        <w:numId w:val="1"/>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A06804"/>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A06804"/>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A06804"/>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A06804"/>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A06804"/>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A06804"/>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A06804"/>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6804"/>
    <w:rPr>
      <w:color w:val="808080"/>
    </w:rPr>
  </w:style>
  <w:style w:type="paragraph" w:styleId="Date">
    <w:name w:val="Date"/>
    <w:basedOn w:val="Normal"/>
    <w:next w:val="Normal"/>
    <w:link w:val="DateChar"/>
    <w:uiPriority w:val="99"/>
    <w:unhideWhenUsed/>
    <w:rsid w:val="00A06804"/>
    <w:pPr>
      <w:spacing w:after="360" w:line="293" w:lineRule="auto"/>
    </w:pPr>
  </w:style>
  <w:style w:type="character" w:customStyle="1" w:styleId="DateChar">
    <w:name w:val="Date Char"/>
    <w:basedOn w:val="DefaultParagraphFont"/>
    <w:link w:val="Date"/>
    <w:uiPriority w:val="99"/>
    <w:rsid w:val="00A06804"/>
    <w:rPr>
      <w:sz w:val="20"/>
      <w:szCs w:val="20"/>
    </w:rPr>
  </w:style>
  <w:style w:type="paragraph" w:styleId="NoSpacing">
    <w:name w:val="No Spacing"/>
    <w:basedOn w:val="Normal"/>
    <w:link w:val="NoSpacingChar"/>
    <w:uiPriority w:val="10"/>
    <w:qFormat/>
    <w:rsid w:val="00A06804"/>
    <w:pPr>
      <w:spacing w:before="0" w:after="0"/>
    </w:pPr>
  </w:style>
  <w:style w:type="paragraph" w:styleId="ListBullet">
    <w:name w:val="List Bullet"/>
    <w:basedOn w:val="Normal"/>
    <w:link w:val="ListBulletChar"/>
    <w:uiPriority w:val="1"/>
    <w:qFormat/>
    <w:rsid w:val="00F35362"/>
    <w:pPr>
      <w:numPr>
        <w:numId w:val="22"/>
      </w:numPr>
      <w:contextualSpacing/>
    </w:pPr>
  </w:style>
  <w:style w:type="paragraph" w:styleId="ListBullet2">
    <w:name w:val="List Bullet 2"/>
    <w:basedOn w:val="Normal"/>
    <w:uiPriority w:val="1"/>
    <w:qFormat/>
    <w:rsid w:val="00A06804"/>
    <w:pPr>
      <w:numPr>
        <w:ilvl w:val="1"/>
        <w:numId w:val="22"/>
      </w:numPr>
      <w:contextualSpacing/>
    </w:pPr>
  </w:style>
  <w:style w:type="paragraph" w:styleId="ListNumber">
    <w:name w:val="List Number"/>
    <w:basedOn w:val="Normal"/>
    <w:uiPriority w:val="2"/>
    <w:qFormat/>
    <w:rsid w:val="00A06804"/>
    <w:pPr>
      <w:numPr>
        <w:numId w:val="17"/>
      </w:numPr>
      <w:spacing w:before="60"/>
      <w:contextualSpacing/>
    </w:pPr>
  </w:style>
  <w:style w:type="numbering" w:customStyle="1" w:styleId="Bullets">
    <w:name w:val="Bullets"/>
    <w:uiPriority w:val="99"/>
    <w:rsid w:val="00A06804"/>
    <w:pPr>
      <w:numPr>
        <w:numId w:val="8"/>
      </w:numPr>
    </w:pPr>
  </w:style>
  <w:style w:type="character" w:customStyle="1" w:styleId="Heading1Char">
    <w:name w:val="Heading 1 Char"/>
    <w:basedOn w:val="DefaultParagraphFont"/>
    <w:link w:val="Heading1"/>
    <w:uiPriority w:val="9"/>
    <w:rsid w:val="00A0680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A06804"/>
    <w:pPr>
      <w:numPr>
        <w:ilvl w:val="1"/>
        <w:numId w:val="17"/>
      </w:numPr>
      <w:spacing w:before="60"/>
      <w:contextualSpacing/>
    </w:pPr>
  </w:style>
  <w:style w:type="character" w:customStyle="1" w:styleId="Heading2Char">
    <w:name w:val="Heading 2 Char"/>
    <w:basedOn w:val="DefaultParagraphFont"/>
    <w:link w:val="Heading2"/>
    <w:uiPriority w:val="9"/>
    <w:rsid w:val="00A06804"/>
    <w:rPr>
      <w:rFonts w:asciiTheme="majorHAnsi" w:eastAsiaTheme="majorEastAsia" w:hAnsiTheme="majorHAnsi" w:cstheme="majorBidi"/>
      <w:sz w:val="30"/>
      <w:szCs w:val="60"/>
    </w:rPr>
  </w:style>
  <w:style w:type="paragraph" w:styleId="ListParagraph">
    <w:name w:val="List Paragraph"/>
    <w:basedOn w:val="Normal"/>
    <w:uiPriority w:val="34"/>
    <w:rsid w:val="00A06804"/>
    <w:pPr>
      <w:spacing w:line="293" w:lineRule="auto"/>
      <w:ind w:left="284"/>
      <w:contextualSpacing/>
    </w:pPr>
  </w:style>
  <w:style w:type="paragraph" w:styleId="Header">
    <w:name w:val="header"/>
    <w:basedOn w:val="Normal"/>
    <w:link w:val="HeaderChar"/>
    <w:uiPriority w:val="99"/>
    <w:unhideWhenUsed/>
    <w:rsid w:val="00A06804"/>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06804"/>
    <w:rPr>
      <w:sz w:val="16"/>
      <w:szCs w:val="20"/>
    </w:rPr>
  </w:style>
  <w:style w:type="paragraph" w:styleId="Footer">
    <w:name w:val="footer"/>
    <w:basedOn w:val="Normal"/>
    <w:link w:val="FooterChar"/>
    <w:uiPriority w:val="11"/>
    <w:rsid w:val="00A06804"/>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A06804"/>
    <w:rPr>
      <w:rFonts w:asciiTheme="majorHAnsi" w:hAnsiTheme="majorHAnsi"/>
      <w:sz w:val="17"/>
    </w:rPr>
  </w:style>
  <w:style w:type="numbering" w:customStyle="1" w:styleId="Numbering">
    <w:name w:val="Numbering"/>
    <w:uiPriority w:val="99"/>
    <w:rsid w:val="00A06804"/>
    <w:pPr>
      <w:numPr>
        <w:numId w:val="17"/>
      </w:numPr>
    </w:pPr>
  </w:style>
  <w:style w:type="paragraph" w:styleId="ListBullet3">
    <w:name w:val="List Bullet 3"/>
    <w:basedOn w:val="Normal"/>
    <w:uiPriority w:val="1"/>
    <w:qFormat/>
    <w:rsid w:val="00A06804"/>
    <w:pPr>
      <w:numPr>
        <w:ilvl w:val="2"/>
        <w:numId w:val="22"/>
      </w:numPr>
      <w:contextualSpacing/>
    </w:pPr>
  </w:style>
  <w:style w:type="paragraph" w:styleId="ListContinue2">
    <w:name w:val="List Continue 2"/>
    <w:basedOn w:val="Normal"/>
    <w:uiPriority w:val="3"/>
    <w:unhideWhenUsed/>
    <w:qFormat/>
    <w:rsid w:val="00A06804"/>
    <w:pPr>
      <w:spacing w:before="60"/>
      <w:ind w:left="454"/>
    </w:pPr>
  </w:style>
  <w:style w:type="paragraph" w:styleId="ListNumber3">
    <w:name w:val="List Number 3"/>
    <w:basedOn w:val="Normal"/>
    <w:uiPriority w:val="13"/>
    <w:semiHidden/>
    <w:qFormat/>
    <w:rsid w:val="00A06804"/>
    <w:pPr>
      <w:numPr>
        <w:ilvl w:val="2"/>
        <w:numId w:val="17"/>
      </w:numPr>
      <w:spacing w:before="60"/>
      <w:contextualSpacing/>
    </w:pPr>
  </w:style>
  <w:style w:type="paragraph" w:styleId="ListNumber4">
    <w:name w:val="List Number 4"/>
    <w:basedOn w:val="Normal"/>
    <w:uiPriority w:val="13"/>
    <w:semiHidden/>
    <w:qFormat/>
    <w:rsid w:val="00A06804"/>
    <w:pPr>
      <w:numPr>
        <w:ilvl w:val="3"/>
        <w:numId w:val="17"/>
      </w:numPr>
      <w:spacing w:after="200" w:line="293" w:lineRule="auto"/>
      <w:contextualSpacing/>
    </w:pPr>
  </w:style>
  <w:style w:type="paragraph" w:styleId="ListNumber5">
    <w:name w:val="List Number 5"/>
    <w:basedOn w:val="Normal"/>
    <w:uiPriority w:val="13"/>
    <w:semiHidden/>
    <w:rsid w:val="00A06804"/>
    <w:pPr>
      <w:numPr>
        <w:ilvl w:val="4"/>
        <w:numId w:val="17"/>
      </w:numPr>
      <w:spacing w:after="200" w:line="293" w:lineRule="auto"/>
      <w:contextualSpacing/>
    </w:pPr>
  </w:style>
  <w:style w:type="paragraph" w:styleId="ListContinue">
    <w:name w:val="List Continue"/>
    <w:basedOn w:val="Normal"/>
    <w:uiPriority w:val="3"/>
    <w:unhideWhenUsed/>
    <w:qFormat/>
    <w:rsid w:val="00A06804"/>
    <w:pPr>
      <w:spacing w:before="60"/>
      <w:ind w:left="227"/>
    </w:pPr>
  </w:style>
  <w:style w:type="paragraph" w:styleId="ListContinue3">
    <w:name w:val="List Continue 3"/>
    <w:basedOn w:val="Normal"/>
    <w:uiPriority w:val="3"/>
    <w:unhideWhenUsed/>
    <w:qFormat/>
    <w:rsid w:val="00A06804"/>
    <w:pPr>
      <w:spacing w:before="60"/>
      <w:ind w:left="907"/>
    </w:pPr>
  </w:style>
  <w:style w:type="paragraph" w:styleId="ListContinue4">
    <w:name w:val="List Continue 4"/>
    <w:basedOn w:val="Normal"/>
    <w:uiPriority w:val="3"/>
    <w:unhideWhenUsed/>
    <w:qFormat/>
    <w:rsid w:val="00A06804"/>
    <w:pPr>
      <w:spacing w:line="293" w:lineRule="auto"/>
      <w:ind w:left="907"/>
      <w:contextualSpacing/>
    </w:pPr>
  </w:style>
  <w:style w:type="character" w:customStyle="1" w:styleId="Heading3Char">
    <w:name w:val="Heading 3 Char"/>
    <w:basedOn w:val="DefaultParagraphFont"/>
    <w:link w:val="Heading3"/>
    <w:uiPriority w:val="9"/>
    <w:rsid w:val="00A06804"/>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A06804"/>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A06804"/>
    <w:rPr>
      <w:rFonts w:eastAsiaTheme="majorEastAsia" w:cstheme="majorBidi"/>
      <w:b/>
      <w:color w:val="265A9A" w:themeColor="background2"/>
      <w:szCs w:val="29"/>
    </w:rPr>
  </w:style>
  <w:style w:type="numbering" w:customStyle="1" w:styleId="ListHeadings">
    <w:name w:val="List Headings"/>
    <w:uiPriority w:val="99"/>
    <w:rsid w:val="00A06804"/>
    <w:pPr>
      <w:numPr>
        <w:numId w:val="15"/>
      </w:numPr>
    </w:pPr>
  </w:style>
  <w:style w:type="paragraph" w:styleId="Title">
    <w:name w:val="Title"/>
    <w:basedOn w:val="Heading1"/>
    <w:next w:val="Normal"/>
    <w:link w:val="TitleChar"/>
    <w:uiPriority w:val="39"/>
    <w:rsid w:val="00A06804"/>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A06804"/>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A06804"/>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A06804"/>
    <w:rPr>
      <w:b/>
    </w:rPr>
  </w:style>
  <w:style w:type="character" w:customStyle="1" w:styleId="Pull-outQuoteChar">
    <w:name w:val="Pull-out Quote Char"/>
    <w:basedOn w:val="DefaultParagraphFont"/>
    <w:link w:val="Pull-outQuote"/>
    <w:uiPriority w:val="99"/>
    <w:semiHidden/>
    <w:rsid w:val="00A06804"/>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A06804"/>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A06804"/>
  </w:style>
  <w:style w:type="paragraph" w:customStyle="1" w:styleId="NumberedHeading2">
    <w:name w:val="Numbered Heading 2"/>
    <w:basedOn w:val="Heading2"/>
    <w:next w:val="Normal"/>
    <w:link w:val="NumberedHeading2Char"/>
    <w:uiPriority w:val="9"/>
    <w:semiHidden/>
    <w:rsid w:val="00A06804"/>
  </w:style>
  <w:style w:type="character" w:customStyle="1" w:styleId="NumberedHeading1Char">
    <w:name w:val="Numbered Heading 1 Char"/>
    <w:basedOn w:val="Heading1Char"/>
    <w:link w:val="NumberedHeading1"/>
    <w:uiPriority w:val="9"/>
    <w:semiHidden/>
    <w:rsid w:val="00A06804"/>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A06804"/>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A06804"/>
    <w:pPr>
      <w:ind w:left="1134"/>
      <w:contextualSpacing/>
    </w:pPr>
  </w:style>
  <w:style w:type="table" w:styleId="TableGrid">
    <w:name w:val="Table Grid"/>
    <w:basedOn w:val="TableNormal"/>
    <w:uiPriority w:val="39"/>
    <w:rsid w:val="00A0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A06804"/>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A06804"/>
    <w:pPr>
      <w:numPr>
        <w:numId w:val="12"/>
      </w:numPr>
      <w:spacing w:before="60"/>
    </w:pPr>
  </w:style>
  <w:style w:type="paragraph" w:styleId="List2">
    <w:name w:val="List 2"/>
    <w:basedOn w:val="Normal"/>
    <w:uiPriority w:val="99"/>
    <w:semiHidden/>
    <w:qFormat/>
    <w:rsid w:val="00A06804"/>
    <w:pPr>
      <w:numPr>
        <w:ilvl w:val="1"/>
        <w:numId w:val="12"/>
      </w:numPr>
      <w:spacing w:before="60"/>
    </w:pPr>
  </w:style>
  <w:style w:type="numbering" w:customStyle="1" w:styleId="LetteredList">
    <w:name w:val="Lettered List"/>
    <w:uiPriority w:val="99"/>
    <w:rsid w:val="00A06804"/>
    <w:pPr>
      <w:numPr>
        <w:numId w:val="11"/>
      </w:numPr>
    </w:pPr>
  </w:style>
  <w:style w:type="paragraph" w:styleId="Subtitle">
    <w:name w:val="Subtitle"/>
    <w:basedOn w:val="Normal"/>
    <w:next w:val="Normal"/>
    <w:link w:val="SubtitleChar"/>
    <w:uiPriority w:val="39"/>
    <w:rsid w:val="00A06804"/>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A06804"/>
    <w:rPr>
      <w:rFonts w:eastAsiaTheme="minorEastAsia"/>
      <w:color w:val="FFFFFF" w:themeColor="background1"/>
      <w:sz w:val="52"/>
      <w:szCs w:val="20"/>
    </w:rPr>
  </w:style>
  <w:style w:type="character" w:styleId="Strong">
    <w:name w:val="Strong"/>
    <w:basedOn w:val="DefaultParagraphFont"/>
    <w:uiPriority w:val="22"/>
    <w:qFormat/>
    <w:rsid w:val="00A06804"/>
    <w:rPr>
      <w:rFonts w:asciiTheme="minorHAnsi" w:hAnsiTheme="minorHAnsi"/>
      <w:b/>
      <w:bCs/>
    </w:rPr>
  </w:style>
  <w:style w:type="paragraph" w:customStyle="1" w:styleId="Header-Keyline">
    <w:name w:val="Header - Keyline"/>
    <w:basedOn w:val="Header"/>
    <w:link w:val="Header-KeylineChar"/>
    <w:uiPriority w:val="99"/>
    <w:rsid w:val="00A06804"/>
    <w:pPr>
      <w:pBdr>
        <w:bottom w:val="single" w:sz="4" w:space="31" w:color="66BCDB" w:themeColor="text2"/>
      </w:pBdr>
      <w:spacing w:after="600"/>
    </w:pPr>
  </w:style>
  <w:style w:type="character" w:customStyle="1" w:styleId="Heading6Char">
    <w:name w:val="Heading 6 Char"/>
    <w:basedOn w:val="DefaultParagraphFont"/>
    <w:link w:val="Heading6"/>
    <w:uiPriority w:val="9"/>
    <w:rsid w:val="00A06804"/>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A06804"/>
    <w:rPr>
      <w:sz w:val="16"/>
      <w:szCs w:val="20"/>
    </w:rPr>
  </w:style>
  <w:style w:type="character" w:customStyle="1" w:styleId="Heading7Char">
    <w:name w:val="Heading 7 Char"/>
    <w:basedOn w:val="DefaultParagraphFont"/>
    <w:link w:val="Heading7"/>
    <w:uiPriority w:val="9"/>
    <w:semiHidden/>
    <w:rsid w:val="00A06804"/>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A06804"/>
    <w:rPr>
      <w:rFonts w:eastAsiaTheme="majorEastAsia" w:cstheme="majorBidi"/>
      <w:b/>
      <w:sz w:val="18"/>
      <w:szCs w:val="21"/>
    </w:rPr>
  </w:style>
  <w:style w:type="table" w:customStyle="1" w:styleId="ProductivityCommissionTable1">
    <w:name w:val="Productivity Commission Table 1"/>
    <w:basedOn w:val="TableNormal"/>
    <w:uiPriority w:val="99"/>
    <w:rsid w:val="00A06804"/>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A06804"/>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A06804"/>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A06804"/>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A06804"/>
    <w:pPr>
      <w:spacing w:before="60" w:after="60" w:line="293" w:lineRule="auto"/>
      <w:contextualSpacing/>
    </w:pPr>
    <w:rPr>
      <w:sz w:val="18"/>
    </w:rPr>
  </w:style>
  <w:style w:type="paragraph" w:styleId="TOC1">
    <w:name w:val="toc 1"/>
    <w:basedOn w:val="Normal"/>
    <w:next w:val="BodyText"/>
    <w:autoRedefine/>
    <w:uiPriority w:val="39"/>
    <w:unhideWhenUsed/>
    <w:rsid w:val="00A06804"/>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A06804"/>
    <w:rPr>
      <w:sz w:val="18"/>
      <w:szCs w:val="20"/>
    </w:rPr>
  </w:style>
  <w:style w:type="character" w:styleId="FootnoteReference">
    <w:name w:val="footnote reference"/>
    <w:basedOn w:val="DefaultParagraphFont"/>
    <w:uiPriority w:val="99"/>
    <w:semiHidden/>
    <w:unhideWhenUsed/>
    <w:rsid w:val="00A06804"/>
    <w:rPr>
      <w:vertAlign w:val="superscript"/>
    </w:rPr>
  </w:style>
  <w:style w:type="character" w:styleId="Hyperlink">
    <w:name w:val="Hyperlink"/>
    <w:basedOn w:val="DefaultParagraphFont"/>
    <w:uiPriority w:val="99"/>
    <w:unhideWhenUsed/>
    <w:rsid w:val="00A06804"/>
    <w:rPr>
      <w:color w:val="000000" w:themeColor="hyperlink"/>
      <w:u w:val="single"/>
    </w:rPr>
  </w:style>
  <w:style w:type="character" w:styleId="HTMLVariable">
    <w:name w:val="HTML Variable"/>
    <w:basedOn w:val="DefaultParagraphFont"/>
    <w:uiPriority w:val="99"/>
    <w:unhideWhenUsed/>
    <w:rsid w:val="00A06804"/>
    <w:rPr>
      <w:i/>
      <w:iCs/>
    </w:rPr>
  </w:style>
  <w:style w:type="paragraph" w:styleId="TOC2">
    <w:name w:val="toc 2"/>
    <w:basedOn w:val="Normal"/>
    <w:next w:val="Normal"/>
    <w:autoRedefine/>
    <w:uiPriority w:val="39"/>
    <w:unhideWhenUsed/>
    <w:rsid w:val="00A06804"/>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A06804"/>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A06804"/>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A06804"/>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A0680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A0680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A06804"/>
    <w:rPr>
      <w:sz w:val="20"/>
      <w:szCs w:val="20"/>
    </w:rPr>
  </w:style>
  <w:style w:type="character" w:customStyle="1" w:styleId="Copyrightpage-Heading2Char">
    <w:name w:val="Copyright page-Heading 2 Char"/>
    <w:basedOn w:val="NoSpacingChar"/>
    <w:link w:val="Copyrightpage-Heading2"/>
    <w:uiPriority w:val="19"/>
    <w:rsid w:val="00A06804"/>
    <w:rPr>
      <w:b/>
      <w:color w:val="FFFFFF" w:themeColor="background1"/>
      <w:sz w:val="16"/>
      <w:szCs w:val="16"/>
    </w:rPr>
  </w:style>
  <w:style w:type="paragraph" w:customStyle="1" w:styleId="Copyrightpage-Heading">
    <w:name w:val="Copyright page-Heading"/>
    <w:basedOn w:val="Subtitle2"/>
    <w:link w:val="Copyrightpage-HeadingChar"/>
    <w:uiPriority w:val="19"/>
    <w:rsid w:val="00A06804"/>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A06804"/>
    <w:rPr>
      <w:color w:val="FFFFFF" w:themeColor="background1"/>
      <w:sz w:val="16"/>
      <w:szCs w:val="20"/>
    </w:rPr>
  </w:style>
  <w:style w:type="paragraph" w:customStyle="1" w:styleId="Subtitle4">
    <w:name w:val="Subtitle 4"/>
    <w:basedOn w:val="Copyrightpage-Heading"/>
    <w:link w:val="Subtitle4Char"/>
    <w:uiPriority w:val="39"/>
    <w:rsid w:val="00A06804"/>
    <w:pPr>
      <w:spacing w:after="40"/>
    </w:pPr>
    <w:rPr>
      <w:b/>
      <w:sz w:val="16"/>
    </w:rPr>
  </w:style>
  <w:style w:type="character" w:customStyle="1" w:styleId="Copyrightpage-HeadingChar">
    <w:name w:val="Copyright page-Heading Char"/>
    <w:basedOn w:val="Subtitle2Char"/>
    <w:link w:val="Copyrightpage-Heading"/>
    <w:uiPriority w:val="19"/>
    <w:rsid w:val="00A06804"/>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A06804"/>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A0680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A06804"/>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A06804"/>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A06804"/>
    <w:pPr>
      <w:spacing w:line="360" w:lineRule="auto"/>
      <w:jc w:val="right"/>
    </w:pPr>
    <w:rPr>
      <w:sz w:val="16"/>
    </w:rPr>
  </w:style>
  <w:style w:type="paragraph" w:customStyle="1" w:styleId="Letterlogo">
    <w:name w:val="Letter logo"/>
    <w:basedOn w:val="LetterRight"/>
    <w:uiPriority w:val="99"/>
    <w:rsid w:val="00A06804"/>
    <w:pPr>
      <w:spacing w:after="320"/>
    </w:pPr>
  </w:style>
  <w:style w:type="character" w:customStyle="1" w:styleId="LetterRightChar">
    <w:name w:val="Letter Right Char"/>
    <w:basedOn w:val="DefaultParagraphFont"/>
    <w:link w:val="LetterRight"/>
    <w:uiPriority w:val="99"/>
    <w:rsid w:val="00A06804"/>
    <w:rPr>
      <w:sz w:val="16"/>
      <w:szCs w:val="20"/>
    </w:rPr>
  </w:style>
  <w:style w:type="character" w:styleId="UnresolvedMention">
    <w:name w:val="Unresolved Mention"/>
    <w:basedOn w:val="DefaultParagraphFont"/>
    <w:uiPriority w:val="99"/>
    <w:unhideWhenUsed/>
    <w:rsid w:val="00A06804"/>
    <w:rPr>
      <w:color w:val="605E5C"/>
      <w:shd w:val="clear" w:color="auto" w:fill="E1DFDD"/>
    </w:rPr>
  </w:style>
  <w:style w:type="paragraph" w:customStyle="1" w:styleId="LetterRight-NoSpace">
    <w:name w:val="Letter Right-No Space"/>
    <w:basedOn w:val="LetterRight"/>
    <w:uiPriority w:val="99"/>
    <w:rsid w:val="00A06804"/>
    <w:pPr>
      <w:spacing w:after="0"/>
    </w:pPr>
  </w:style>
  <w:style w:type="table" w:customStyle="1" w:styleId="Blank">
    <w:name w:val="Blank"/>
    <w:basedOn w:val="TableNormal"/>
    <w:uiPriority w:val="99"/>
    <w:rsid w:val="00A06804"/>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A06804"/>
    <w:pPr>
      <w:numPr>
        <w:numId w:val="14"/>
      </w:numPr>
      <w:contextualSpacing/>
    </w:pPr>
  </w:style>
  <w:style w:type="paragraph" w:customStyle="1" w:styleId="Coverdate">
    <w:name w:val="Cover date"/>
    <w:basedOn w:val="Normal"/>
    <w:uiPriority w:val="29"/>
    <w:rsid w:val="00A06804"/>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A06804"/>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A06804"/>
    <w:rPr>
      <w:color w:val="FFFFFF" w:themeColor="background1"/>
    </w:rPr>
  </w:style>
  <w:style w:type="paragraph" w:customStyle="1" w:styleId="Copyrightpage-Keylinenotext">
    <w:name w:val="Copyright page-Keyline (no text)"/>
    <w:basedOn w:val="Copyrightpage-Heading2"/>
    <w:uiPriority w:val="19"/>
    <w:rsid w:val="00A06804"/>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A06804"/>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A06804"/>
    <w:rPr>
      <w:b/>
    </w:rPr>
  </w:style>
  <w:style w:type="paragraph" w:customStyle="1" w:styleId="CoverImage">
    <w:name w:val="Cover Image"/>
    <w:basedOn w:val="Normal"/>
    <w:uiPriority w:val="29"/>
    <w:rsid w:val="00A06804"/>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A06804"/>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A06804"/>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06804"/>
    <w:pPr>
      <w:spacing w:before="60"/>
      <w:ind w:left="113" w:right="851"/>
    </w:pPr>
    <w:rPr>
      <w:color w:val="58585B"/>
    </w:rPr>
  </w:style>
  <w:style w:type="numbering" w:customStyle="1" w:styleId="TOCList">
    <w:name w:val="TOC List"/>
    <w:uiPriority w:val="99"/>
    <w:rsid w:val="00A06804"/>
    <w:pPr>
      <w:numPr>
        <w:numId w:val="20"/>
      </w:numPr>
    </w:pPr>
  </w:style>
  <w:style w:type="paragraph" w:customStyle="1" w:styleId="Heading1-Section-fullpage">
    <w:name w:val="Heading 1-Section-full page"/>
    <w:basedOn w:val="Heading1-nobackground"/>
    <w:uiPriority w:val="9"/>
    <w:qFormat/>
    <w:rsid w:val="00A06804"/>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A06804"/>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A06804"/>
    <w:pPr>
      <w:keepNext/>
      <w:spacing w:before="240"/>
    </w:pPr>
  </w:style>
  <w:style w:type="paragraph" w:customStyle="1" w:styleId="Source">
    <w:name w:val="Source"/>
    <w:basedOn w:val="Normal"/>
    <w:uiPriority w:val="9"/>
    <w:qFormat/>
    <w:rsid w:val="00A06804"/>
    <w:pPr>
      <w:spacing w:before="80" w:after="240" w:line="216" w:lineRule="atLeast"/>
    </w:pPr>
    <w:rPr>
      <w:sz w:val="18"/>
    </w:rPr>
  </w:style>
  <w:style w:type="paragraph" w:customStyle="1" w:styleId="Note">
    <w:name w:val="Note"/>
    <w:basedOn w:val="Source"/>
    <w:uiPriority w:val="9"/>
    <w:qFormat/>
    <w:rsid w:val="00A06804"/>
    <w:pPr>
      <w:spacing w:after="20"/>
    </w:pPr>
  </w:style>
  <w:style w:type="numbering" w:customStyle="1" w:styleId="Figure">
    <w:name w:val="Figure"/>
    <w:uiPriority w:val="99"/>
    <w:rsid w:val="00A06804"/>
    <w:pPr>
      <w:numPr>
        <w:numId w:val="9"/>
      </w:numPr>
    </w:pPr>
  </w:style>
  <w:style w:type="table" w:customStyle="1" w:styleId="Boxtable">
    <w:name w:val="Box table"/>
    <w:basedOn w:val="Texttable-Paleblue"/>
    <w:uiPriority w:val="99"/>
    <w:rsid w:val="00A06804"/>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A06804"/>
    <w:pPr>
      <w:numPr>
        <w:numId w:val="7"/>
      </w:numPr>
    </w:pPr>
  </w:style>
  <w:style w:type="paragraph" w:customStyle="1" w:styleId="BoxHeading2">
    <w:name w:val="Box Heading 2"/>
    <w:basedOn w:val="Normal"/>
    <w:next w:val="BodyText"/>
    <w:uiPriority w:val="4"/>
    <w:qFormat/>
    <w:rsid w:val="00A06804"/>
    <w:rPr>
      <w:b/>
    </w:rPr>
  </w:style>
  <w:style w:type="table" w:customStyle="1" w:styleId="ProductivityCommissionTable2-Dark">
    <w:name w:val="Productivity Commission Table 2 - Dark"/>
    <w:basedOn w:val="ProductivityCommissionTable2"/>
    <w:uiPriority w:val="99"/>
    <w:rsid w:val="00A06804"/>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A06804"/>
    <w:rPr>
      <w:i/>
    </w:rPr>
  </w:style>
  <w:style w:type="paragraph" w:customStyle="1" w:styleId="TableHeading">
    <w:name w:val="Table Heading"/>
    <w:basedOn w:val="NoSpacing"/>
    <w:uiPriority w:val="4"/>
    <w:qFormat/>
    <w:rsid w:val="00A06804"/>
    <w:pPr>
      <w:spacing w:after="20"/>
      <w:ind w:left="57"/>
    </w:pPr>
    <w:rPr>
      <w:b/>
      <w:color w:val="265A9A" w:themeColor="background2"/>
      <w:sz w:val="18"/>
    </w:rPr>
  </w:style>
  <w:style w:type="paragraph" w:customStyle="1" w:styleId="BodyText-Blue">
    <w:name w:val="Body Text-Blue"/>
    <w:basedOn w:val="BodyText"/>
    <w:link w:val="BodyText-BlueChar"/>
    <w:semiHidden/>
    <w:qFormat/>
    <w:rsid w:val="00A06804"/>
    <w:rPr>
      <w:color w:val="265A9A" w:themeColor="background2"/>
    </w:rPr>
  </w:style>
  <w:style w:type="table" w:customStyle="1" w:styleId="Texttable-Keyline">
    <w:name w:val="Text table-Keyline"/>
    <w:basedOn w:val="Texttable-Paleblue"/>
    <w:uiPriority w:val="99"/>
    <w:rsid w:val="00A06804"/>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A06804"/>
    <w:pPr>
      <w:jc w:val="right"/>
    </w:pPr>
  </w:style>
  <w:style w:type="table" w:customStyle="1" w:styleId="CopyrightPage">
    <w:name w:val="Copyright Page"/>
    <w:basedOn w:val="OverviewPageBannerTableStyle"/>
    <w:uiPriority w:val="99"/>
    <w:rsid w:val="00A06804"/>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A06804"/>
    <w:pPr>
      <w:spacing w:line="312" w:lineRule="atLeast"/>
    </w:pPr>
    <w:rPr>
      <w:color w:val="2C9BC2"/>
    </w:rPr>
  </w:style>
  <w:style w:type="paragraph" w:styleId="BodyText">
    <w:name w:val="Body Text"/>
    <w:basedOn w:val="Normal"/>
    <w:link w:val="BodyTextChar"/>
    <w:qFormat/>
    <w:rsid w:val="00A06804"/>
  </w:style>
  <w:style w:type="character" w:customStyle="1" w:styleId="BodyTextChar">
    <w:name w:val="Body Text Char"/>
    <w:basedOn w:val="DefaultParagraphFont"/>
    <w:link w:val="BodyText"/>
    <w:rsid w:val="00A06804"/>
    <w:rPr>
      <w:sz w:val="20"/>
      <w:szCs w:val="20"/>
    </w:rPr>
  </w:style>
  <w:style w:type="paragraph" w:styleId="List4">
    <w:name w:val="List 4"/>
    <w:basedOn w:val="Normal"/>
    <w:uiPriority w:val="99"/>
    <w:semiHidden/>
    <w:rsid w:val="00A06804"/>
    <w:pPr>
      <w:numPr>
        <w:ilvl w:val="3"/>
        <w:numId w:val="12"/>
      </w:numPr>
      <w:contextualSpacing/>
    </w:pPr>
  </w:style>
  <w:style w:type="paragraph" w:styleId="List3">
    <w:name w:val="List 3"/>
    <w:basedOn w:val="Normal"/>
    <w:uiPriority w:val="99"/>
    <w:semiHidden/>
    <w:rsid w:val="00A06804"/>
    <w:pPr>
      <w:numPr>
        <w:ilvl w:val="2"/>
        <w:numId w:val="12"/>
      </w:numPr>
      <w:contextualSpacing/>
    </w:pPr>
  </w:style>
  <w:style w:type="paragraph" w:customStyle="1" w:styleId="Heading1-nonumber">
    <w:name w:val="Heading 1-no number"/>
    <w:basedOn w:val="Heading1"/>
    <w:next w:val="BodyText"/>
    <w:uiPriority w:val="9"/>
    <w:qFormat/>
    <w:rsid w:val="00A06804"/>
    <w:pPr>
      <w:numPr>
        <w:numId w:val="0"/>
      </w:numPr>
      <w:ind w:left="567"/>
    </w:pPr>
  </w:style>
  <w:style w:type="paragraph" w:customStyle="1" w:styleId="ListAlpha1">
    <w:name w:val="List Alpha 1"/>
    <w:basedOn w:val="Normal"/>
    <w:uiPriority w:val="3"/>
    <w:qFormat/>
    <w:rsid w:val="00A06804"/>
    <w:pPr>
      <w:numPr>
        <w:numId w:val="13"/>
      </w:numPr>
      <w:spacing w:before="60"/>
      <w:contextualSpacing/>
    </w:pPr>
  </w:style>
  <w:style w:type="paragraph" w:customStyle="1" w:styleId="ListAlpha2">
    <w:name w:val="List Alpha 2"/>
    <w:basedOn w:val="ListAlpha1"/>
    <w:uiPriority w:val="3"/>
    <w:qFormat/>
    <w:rsid w:val="00A06804"/>
    <w:pPr>
      <w:numPr>
        <w:ilvl w:val="1"/>
      </w:numPr>
    </w:pPr>
  </w:style>
  <w:style w:type="paragraph" w:customStyle="1" w:styleId="ListAlpha3">
    <w:name w:val="List Alpha 3"/>
    <w:basedOn w:val="ListAlpha2"/>
    <w:uiPriority w:val="3"/>
    <w:qFormat/>
    <w:rsid w:val="00A06804"/>
    <w:pPr>
      <w:numPr>
        <w:ilvl w:val="2"/>
      </w:numPr>
    </w:pPr>
  </w:style>
  <w:style w:type="paragraph" w:customStyle="1" w:styleId="ListAlpha4">
    <w:name w:val="List Alpha 4"/>
    <w:basedOn w:val="ListAlpha3"/>
    <w:uiPriority w:val="3"/>
    <w:semiHidden/>
    <w:qFormat/>
    <w:rsid w:val="00A06804"/>
    <w:pPr>
      <w:numPr>
        <w:ilvl w:val="3"/>
      </w:numPr>
    </w:pPr>
  </w:style>
  <w:style w:type="numbering" w:customStyle="1" w:styleId="Alphalist">
    <w:name w:val="Alpha list"/>
    <w:uiPriority w:val="99"/>
    <w:rsid w:val="00A06804"/>
    <w:pPr>
      <w:numPr>
        <w:numId w:val="4"/>
      </w:numPr>
    </w:pPr>
  </w:style>
  <w:style w:type="paragraph" w:customStyle="1" w:styleId="KeyPoints-Bold">
    <w:name w:val="Key Points-Bold"/>
    <w:basedOn w:val="Normal"/>
    <w:uiPriority w:val="10"/>
    <w:qFormat/>
    <w:rsid w:val="00A06804"/>
    <w:pPr>
      <w:spacing w:before="40" w:after="60" w:line="274" w:lineRule="atLeast"/>
    </w:pPr>
    <w:rPr>
      <w:b/>
      <w:sz w:val="18"/>
    </w:rPr>
  </w:style>
  <w:style w:type="paragraph" w:customStyle="1" w:styleId="Copyrightpage-BodyBold">
    <w:name w:val="Copyright page-Body Bold"/>
    <w:basedOn w:val="Copyrightpage-BodyText"/>
    <w:uiPriority w:val="19"/>
    <w:rsid w:val="00A06804"/>
    <w:rPr>
      <w:b/>
    </w:rPr>
  </w:style>
  <w:style w:type="paragraph" w:customStyle="1" w:styleId="KeyPoints-Bullet">
    <w:name w:val="Key Points-Bullet"/>
    <w:basedOn w:val="ListBullet"/>
    <w:uiPriority w:val="10"/>
    <w:qFormat/>
    <w:rsid w:val="00A06804"/>
    <w:pPr>
      <w:spacing w:after="60" w:line="274" w:lineRule="atLeast"/>
    </w:pPr>
    <w:rPr>
      <w:sz w:val="18"/>
    </w:rPr>
  </w:style>
  <w:style w:type="paragraph" w:customStyle="1" w:styleId="BodyText-Grey">
    <w:name w:val="Body Text-Grey"/>
    <w:basedOn w:val="BodyText"/>
    <w:link w:val="BodyText-GreyChar"/>
    <w:semiHidden/>
    <w:qFormat/>
    <w:rsid w:val="00A06804"/>
    <w:rPr>
      <w:color w:val="58585B"/>
    </w:rPr>
  </w:style>
  <w:style w:type="character" w:customStyle="1" w:styleId="BodyText-GreyChar">
    <w:name w:val="Body Text-Grey Char"/>
    <w:basedOn w:val="BodyTextChar"/>
    <w:link w:val="BodyText-Grey"/>
    <w:semiHidden/>
    <w:rsid w:val="00A06804"/>
    <w:rPr>
      <w:color w:val="58585B"/>
      <w:sz w:val="20"/>
      <w:szCs w:val="20"/>
    </w:rPr>
  </w:style>
  <w:style w:type="paragraph" w:styleId="BalloonText">
    <w:name w:val="Balloon Text"/>
    <w:basedOn w:val="Normal"/>
    <w:link w:val="BalloonTextChar"/>
    <w:uiPriority w:val="99"/>
    <w:semiHidden/>
    <w:unhideWhenUsed/>
    <w:rsid w:val="00A06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804"/>
    <w:rPr>
      <w:rFonts w:ascii="Segoe UI" w:hAnsi="Segoe UI" w:cs="Segoe UI"/>
      <w:sz w:val="18"/>
      <w:szCs w:val="18"/>
    </w:rPr>
  </w:style>
  <w:style w:type="character" w:styleId="CommentReference">
    <w:name w:val="annotation reference"/>
    <w:basedOn w:val="DefaultParagraphFont"/>
    <w:uiPriority w:val="99"/>
    <w:semiHidden/>
    <w:unhideWhenUsed/>
    <w:rsid w:val="00A06804"/>
    <w:rPr>
      <w:sz w:val="16"/>
      <w:szCs w:val="16"/>
    </w:rPr>
  </w:style>
  <w:style w:type="paragraph" w:styleId="CommentText">
    <w:name w:val="annotation text"/>
    <w:basedOn w:val="Normal"/>
    <w:link w:val="CommentTextChar"/>
    <w:uiPriority w:val="99"/>
    <w:unhideWhenUsed/>
    <w:rsid w:val="00A06804"/>
    <w:pPr>
      <w:spacing w:line="240" w:lineRule="auto"/>
    </w:pPr>
  </w:style>
  <w:style w:type="character" w:customStyle="1" w:styleId="CommentTextChar">
    <w:name w:val="Comment Text Char"/>
    <w:basedOn w:val="DefaultParagraphFont"/>
    <w:link w:val="CommentText"/>
    <w:uiPriority w:val="99"/>
    <w:rsid w:val="00A06804"/>
    <w:rPr>
      <w:sz w:val="20"/>
      <w:szCs w:val="20"/>
    </w:rPr>
  </w:style>
  <w:style w:type="paragraph" w:styleId="CommentSubject">
    <w:name w:val="annotation subject"/>
    <w:basedOn w:val="CommentText"/>
    <w:next w:val="CommentText"/>
    <w:link w:val="CommentSubjectChar"/>
    <w:uiPriority w:val="99"/>
    <w:semiHidden/>
    <w:unhideWhenUsed/>
    <w:rsid w:val="00A06804"/>
    <w:rPr>
      <w:b/>
      <w:bCs/>
    </w:rPr>
  </w:style>
  <w:style w:type="character" w:customStyle="1" w:styleId="CommentSubjectChar">
    <w:name w:val="Comment Subject Char"/>
    <w:basedOn w:val="CommentTextChar"/>
    <w:link w:val="CommentSubject"/>
    <w:uiPriority w:val="99"/>
    <w:semiHidden/>
    <w:rsid w:val="00A06804"/>
    <w:rPr>
      <w:b/>
      <w:bCs/>
      <w:sz w:val="20"/>
      <w:szCs w:val="20"/>
    </w:rPr>
  </w:style>
  <w:style w:type="character" w:customStyle="1" w:styleId="ColourBlue">
    <w:name w:val="Colour Blue"/>
    <w:basedOn w:val="DefaultParagraphFont"/>
    <w:uiPriority w:val="22"/>
    <w:qFormat/>
    <w:rsid w:val="00A06804"/>
    <w:rPr>
      <w:color w:val="66BCDB" w:themeColor="text2"/>
    </w:rPr>
  </w:style>
  <w:style w:type="character" w:customStyle="1" w:styleId="ColourDarkBlue">
    <w:name w:val="Colour Dark Blue"/>
    <w:basedOn w:val="ColourBlue"/>
    <w:uiPriority w:val="22"/>
    <w:qFormat/>
    <w:rsid w:val="00A06804"/>
    <w:rPr>
      <w:color w:val="265A9A" w:themeColor="background2"/>
    </w:rPr>
  </w:style>
  <w:style w:type="paragraph" w:customStyle="1" w:styleId="BodyText-Beforebullet">
    <w:name w:val="Body Text-Before bullet"/>
    <w:basedOn w:val="BodyText"/>
    <w:link w:val="BodyText-BeforebulletChar"/>
    <w:semiHidden/>
    <w:unhideWhenUsed/>
    <w:rsid w:val="00A06804"/>
    <w:pPr>
      <w:spacing w:after="20"/>
    </w:pPr>
  </w:style>
  <w:style w:type="paragraph" w:customStyle="1" w:styleId="PullQuote">
    <w:name w:val="Pull Quote"/>
    <w:basedOn w:val="BodyText"/>
    <w:next w:val="BodyText"/>
    <w:uiPriority w:val="10"/>
    <w:qFormat/>
    <w:rsid w:val="00A06804"/>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A06804"/>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A06804"/>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A06804"/>
    <w:pPr>
      <w:spacing w:before="60"/>
      <w:jc w:val="right"/>
    </w:pPr>
  </w:style>
  <w:style w:type="paragraph" w:customStyle="1" w:styleId="FigureTableSubheading">
    <w:name w:val="Figure/Table Subheading"/>
    <w:basedOn w:val="FigureTableHeading"/>
    <w:uiPriority w:val="4"/>
    <w:qFormat/>
    <w:rsid w:val="00A06804"/>
    <w:pPr>
      <w:spacing w:before="40"/>
    </w:pPr>
    <w:rPr>
      <w:color w:val="58585B"/>
    </w:rPr>
  </w:style>
  <w:style w:type="table" w:customStyle="1" w:styleId="TextTable-Grey">
    <w:name w:val="Text Table-Grey"/>
    <w:basedOn w:val="Texttable-Paleblue"/>
    <w:uiPriority w:val="99"/>
    <w:rsid w:val="00A0680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A06804"/>
    <w:rPr>
      <w:color w:val="265A9A" w:themeColor="background2"/>
      <w:sz w:val="20"/>
      <w:szCs w:val="20"/>
    </w:rPr>
  </w:style>
  <w:style w:type="paragraph" w:customStyle="1" w:styleId="Heading3-nonumber">
    <w:name w:val="Heading 3-no number"/>
    <w:basedOn w:val="Heading3"/>
    <w:uiPriority w:val="9"/>
    <w:semiHidden/>
    <w:qFormat/>
    <w:rsid w:val="00A06804"/>
  </w:style>
  <w:style w:type="paragraph" w:customStyle="1" w:styleId="Heading1-nobackground">
    <w:name w:val="Heading 1-no background"/>
    <w:basedOn w:val="Heading1"/>
    <w:next w:val="BodyText"/>
    <w:uiPriority w:val="9"/>
    <w:qFormat/>
    <w:rsid w:val="00A06804"/>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A06804"/>
    <w:rPr>
      <w:color w:val="58585B"/>
      <w:sz w:val="20"/>
      <w:szCs w:val="20"/>
    </w:rPr>
  </w:style>
  <w:style w:type="paragraph" w:customStyle="1" w:styleId="TableHeading-numbered">
    <w:name w:val="Table Heading-numbered"/>
    <w:basedOn w:val="Normal"/>
    <w:semiHidden/>
    <w:qFormat/>
    <w:rsid w:val="00A06804"/>
    <w:pPr>
      <w:numPr>
        <w:numId w:val="19"/>
      </w:numPr>
      <w:spacing w:before="60"/>
      <w:contextualSpacing/>
    </w:pPr>
    <w:rPr>
      <w:b/>
      <w:color w:val="265A9A" w:themeColor="background2"/>
    </w:rPr>
  </w:style>
  <w:style w:type="numbering" w:customStyle="1" w:styleId="TableList">
    <w:name w:val="TableList"/>
    <w:uiPriority w:val="99"/>
    <w:rsid w:val="00A06804"/>
    <w:pPr>
      <w:numPr>
        <w:numId w:val="19"/>
      </w:numPr>
    </w:pPr>
  </w:style>
  <w:style w:type="paragraph" w:customStyle="1" w:styleId="Footer-right">
    <w:name w:val="Footer-right"/>
    <w:basedOn w:val="Footer"/>
    <w:uiPriority w:val="11"/>
    <w:rsid w:val="00A06804"/>
    <w:pPr>
      <w:jc w:val="right"/>
    </w:pPr>
    <w:rPr>
      <w:szCs w:val="24"/>
    </w:rPr>
  </w:style>
  <w:style w:type="paragraph" w:customStyle="1" w:styleId="Heading2-nonumber">
    <w:name w:val="Heading 2-no number"/>
    <w:basedOn w:val="Heading2"/>
    <w:uiPriority w:val="9"/>
    <w:qFormat/>
    <w:rsid w:val="00A06804"/>
    <w:pPr>
      <w:numPr>
        <w:ilvl w:val="0"/>
        <w:numId w:val="0"/>
      </w:numPr>
    </w:pPr>
  </w:style>
  <w:style w:type="paragraph" w:customStyle="1" w:styleId="Heading-Appendix">
    <w:name w:val="Heading-Appendix"/>
    <w:basedOn w:val="Heading1-nonumber"/>
    <w:next w:val="BodyText"/>
    <w:uiPriority w:val="9"/>
    <w:qFormat/>
    <w:rsid w:val="00A06804"/>
    <w:pPr>
      <w:numPr>
        <w:numId w:val="10"/>
      </w:numPr>
    </w:pPr>
  </w:style>
  <w:style w:type="numbering" w:customStyle="1" w:styleId="AppendixHeading">
    <w:name w:val="AppendixHeading"/>
    <w:uiPriority w:val="99"/>
    <w:rsid w:val="00A06804"/>
    <w:pPr>
      <w:numPr>
        <w:numId w:val="6"/>
      </w:numPr>
    </w:pPr>
  </w:style>
  <w:style w:type="paragraph" w:customStyle="1" w:styleId="DraftingNote">
    <w:name w:val="Drafting Note"/>
    <w:basedOn w:val="BodyText"/>
    <w:link w:val="DraftingNoteChar"/>
    <w:qFormat/>
    <w:rsid w:val="00A06804"/>
    <w:pPr>
      <w:contextualSpacing/>
    </w:pPr>
    <w:rPr>
      <w:color w:val="A22D2B"/>
      <w:sz w:val="24"/>
      <w:u w:val="dotted"/>
    </w:rPr>
  </w:style>
  <w:style w:type="character" w:customStyle="1" w:styleId="DraftingNoteChar">
    <w:name w:val="Drafting Note Char"/>
    <w:basedOn w:val="BodyTextChar"/>
    <w:link w:val="DraftingNote"/>
    <w:rsid w:val="00A06804"/>
    <w:rPr>
      <w:color w:val="A22D2B"/>
      <w:sz w:val="24"/>
      <w:szCs w:val="20"/>
      <w:u w:val="dotted"/>
    </w:rPr>
  </w:style>
  <w:style w:type="paragraph" w:customStyle="1" w:styleId="BoxHeading1">
    <w:name w:val="Box Heading 1"/>
    <w:basedOn w:val="FigureTableHeading"/>
    <w:next w:val="BodyText"/>
    <w:uiPriority w:val="4"/>
    <w:qFormat/>
    <w:rsid w:val="00A06804"/>
    <w:pPr>
      <w:spacing w:after="0"/>
    </w:pPr>
  </w:style>
  <w:style w:type="character" w:styleId="Emphasis">
    <w:name w:val="Emphasis"/>
    <w:basedOn w:val="DefaultParagraphFont"/>
    <w:uiPriority w:val="22"/>
    <w:qFormat/>
    <w:rsid w:val="00A06804"/>
    <w:rPr>
      <w:i/>
      <w:iCs/>
    </w:rPr>
  </w:style>
  <w:style w:type="paragraph" w:customStyle="1" w:styleId="Reference">
    <w:name w:val="Reference"/>
    <w:basedOn w:val="BodyText"/>
    <w:qFormat/>
    <w:rsid w:val="00A06804"/>
    <w:pPr>
      <w:spacing w:before="0" w:after="60" w:line="200" w:lineRule="exact"/>
    </w:pPr>
    <w:rPr>
      <w:sz w:val="16"/>
    </w:rPr>
  </w:style>
  <w:style w:type="paragraph" w:customStyle="1" w:styleId="Keypoints-heading">
    <w:name w:val="Key points-heading"/>
    <w:basedOn w:val="Heading3"/>
    <w:uiPriority w:val="10"/>
    <w:qFormat/>
    <w:rsid w:val="00A06804"/>
    <w:rPr>
      <w:color w:val="auto"/>
    </w:rPr>
  </w:style>
  <w:style w:type="paragraph" w:customStyle="1" w:styleId="Heading2-Appendix">
    <w:name w:val="Heading 2-Appendix"/>
    <w:basedOn w:val="Heading2-nonumber"/>
    <w:next w:val="Normal"/>
    <w:uiPriority w:val="10"/>
    <w:qFormat/>
    <w:rsid w:val="00A06804"/>
    <w:pPr>
      <w:numPr>
        <w:ilvl w:val="1"/>
        <w:numId w:val="10"/>
      </w:numPr>
    </w:pPr>
  </w:style>
  <w:style w:type="numbering" w:customStyle="1" w:styleId="AppendixHeadingList">
    <w:name w:val="Appendix Heading List"/>
    <w:uiPriority w:val="99"/>
    <w:rsid w:val="00A06804"/>
    <w:pPr>
      <w:numPr>
        <w:numId w:val="5"/>
      </w:numPr>
    </w:pPr>
  </w:style>
  <w:style w:type="paragraph" w:customStyle="1" w:styleId="Space">
    <w:name w:val="Space"/>
    <w:basedOn w:val="BodyText"/>
    <w:uiPriority w:val="1"/>
    <w:rsid w:val="00A06804"/>
    <w:pPr>
      <w:spacing w:before="0" w:after="0"/>
    </w:pPr>
  </w:style>
  <w:style w:type="paragraph" w:customStyle="1" w:styleId="QuoteBullet">
    <w:name w:val="Quote Bullet"/>
    <w:basedOn w:val="ListBullet"/>
    <w:link w:val="QuoteBulletChar"/>
    <w:uiPriority w:val="1"/>
    <w:qFormat/>
    <w:rsid w:val="00A06804"/>
    <w:pPr>
      <w:spacing w:before="60"/>
      <w:ind w:left="340" w:right="851"/>
    </w:pPr>
    <w:rPr>
      <w:color w:val="58585B"/>
    </w:rPr>
  </w:style>
  <w:style w:type="character" w:customStyle="1" w:styleId="ListBulletChar">
    <w:name w:val="List Bullet Char"/>
    <w:basedOn w:val="DefaultParagraphFont"/>
    <w:link w:val="ListBullet"/>
    <w:uiPriority w:val="1"/>
    <w:rsid w:val="00F35362"/>
    <w:rPr>
      <w:sz w:val="20"/>
      <w:szCs w:val="20"/>
    </w:rPr>
  </w:style>
  <w:style w:type="character" w:customStyle="1" w:styleId="QuoteBulletChar">
    <w:name w:val="Quote Bullet Char"/>
    <w:basedOn w:val="ListBulletChar"/>
    <w:link w:val="QuoteBullet"/>
    <w:uiPriority w:val="1"/>
    <w:rsid w:val="00A06804"/>
    <w:rPr>
      <w:color w:val="58585B"/>
      <w:sz w:val="20"/>
      <w:szCs w:val="20"/>
    </w:rPr>
  </w:style>
  <w:style w:type="paragraph" w:customStyle="1" w:styleId="Figurecharttitle">
    <w:name w:val="Figure chart title"/>
    <w:basedOn w:val="BodyText"/>
    <w:uiPriority w:val="10"/>
    <w:qFormat/>
    <w:rsid w:val="00A06804"/>
    <w:pPr>
      <w:spacing w:before="0" w:after="0"/>
      <w:ind w:left="284" w:hanging="284"/>
    </w:pPr>
    <w:rPr>
      <w:sz w:val="18"/>
      <w:szCs w:val="18"/>
    </w:rPr>
  </w:style>
  <w:style w:type="paragraph" w:customStyle="1" w:styleId="TableListBullet">
    <w:name w:val="Table List Bullet"/>
    <w:basedOn w:val="ListBullet"/>
    <w:uiPriority w:val="10"/>
    <w:qFormat/>
    <w:rsid w:val="00A06804"/>
    <w:pPr>
      <w:spacing w:before="0" w:after="20"/>
      <w:ind w:left="170" w:hanging="113"/>
    </w:pPr>
  </w:style>
  <w:style w:type="character" w:styleId="Mention">
    <w:name w:val="Mention"/>
    <w:basedOn w:val="DefaultParagraphFont"/>
    <w:uiPriority w:val="99"/>
    <w:unhideWhenUsed/>
    <w:rsid w:val="000A2E79"/>
    <w:rPr>
      <w:color w:val="2B579A"/>
      <w:shd w:val="clear" w:color="auto" w:fill="E1DFDD"/>
    </w:rPr>
  </w:style>
  <w:style w:type="character" w:styleId="EndnoteReference">
    <w:name w:val="endnote reference"/>
    <w:basedOn w:val="DefaultParagraphFont"/>
    <w:uiPriority w:val="99"/>
    <w:semiHidden/>
    <w:unhideWhenUsed/>
    <w:rsid w:val="000A2E79"/>
    <w:rPr>
      <w:vertAlign w:val="superscript"/>
    </w:rPr>
  </w:style>
  <w:style w:type="paragraph" w:styleId="Bibliography">
    <w:name w:val="Bibliography"/>
    <w:basedOn w:val="Normal"/>
    <w:next w:val="Normal"/>
    <w:uiPriority w:val="37"/>
    <w:unhideWhenUsed/>
    <w:rsid w:val="000A2E79"/>
    <w:pPr>
      <w:spacing w:after="240" w:line="240" w:lineRule="atLeast"/>
      <w:ind w:left="720" w:hanging="720"/>
    </w:pPr>
  </w:style>
  <w:style w:type="paragraph" w:customStyle="1" w:styleId="Box">
    <w:name w:val="Box"/>
    <w:basedOn w:val="BodyText"/>
    <w:qFormat/>
    <w:rsid w:val="000A2E79"/>
    <w:pPr>
      <w:keepNext/>
      <w:spacing w:after="0" w:line="260" w:lineRule="atLeast"/>
      <w:jc w:val="both"/>
    </w:pPr>
    <w:rPr>
      <w:rFonts w:ascii="Arial" w:eastAsia="Times New Roman" w:hAnsi="Arial" w:cs="Times New Roman"/>
      <w:lang w:eastAsia="en-AU"/>
    </w:rPr>
  </w:style>
  <w:style w:type="paragraph" w:customStyle="1" w:styleId="BoxSource">
    <w:name w:val="Box Source"/>
    <w:basedOn w:val="Source"/>
    <w:next w:val="BodyText"/>
    <w:rsid w:val="000A2E79"/>
    <w:pPr>
      <w:keepLines/>
      <w:spacing w:before="120" w:after="0" w:line="220" w:lineRule="exact"/>
      <w:jc w:val="both"/>
    </w:pPr>
    <w:rPr>
      <w:rFonts w:ascii="Arial" w:eastAsia="Times New Roman" w:hAnsi="Arial" w:cs="Times New Roman"/>
      <w:lang w:eastAsia="en-AU"/>
    </w:rPr>
  </w:style>
  <w:style w:type="paragraph" w:customStyle="1" w:styleId="BoxTitle">
    <w:name w:val="Box Title"/>
    <w:basedOn w:val="Caption"/>
    <w:next w:val="Normal"/>
    <w:rsid w:val="000A2E79"/>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paceAbove">
    <w:name w:val="Box Space Above"/>
    <w:basedOn w:val="BodyText"/>
    <w:rsid w:val="000A2E79"/>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Box"/>
    <w:rsid w:val="000A2E79"/>
    <w:pPr>
      <w:keepNext w:val="0"/>
      <w:spacing w:before="60" w:after="60" w:line="80" w:lineRule="exact"/>
    </w:pPr>
    <w:rPr>
      <w:sz w:val="14"/>
    </w:rPr>
  </w:style>
  <w:style w:type="paragraph" w:customStyle="1" w:styleId="TableBodyText">
    <w:name w:val="Table Body Text"/>
    <w:basedOn w:val="BodyText"/>
    <w:rsid w:val="000A2E79"/>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0A2E79"/>
    <w:pPr>
      <w:spacing w:before="80" w:after="80"/>
    </w:pPr>
    <w:rPr>
      <w:i/>
    </w:rPr>
  </w:style>
  <w:style w:type="paragraph" w:customStyle="1" w:styleId="TableUnitsRow">
    <w:name w:val="Table Units Row"/>
    <w:basedOn w:val="TableBodyText"/>
    <w:rsid w:val="000A2E79"/>
    <w:pPr>
      <w:spacing w:before="40"/>
    </w:pPr>
  </w:style>
  <w:style w:type="character" w:styleId="FollowedHyperlink">
    <w:name w:val="FollowedHyperlink"/>
    <w:basedOn w:val="DefaultParagraphFont"/>
    <w:uiPriority w:val="99"/>
    <w:semiHidden/>
    <w:unhideWhenUsed/>
    <w:rsid w:val="000A2E79"/>
    <w:rPr>
      <w:color w:val="BFBFBF" w:themeColor="followedHyperlink"/>
      <w:u w:val="single"/>
    </w:rPr>
  </w:style>
  <w:style w:type="paragraph" w:customStyle="1" w:styleId="xmsonormal">
    <w:name w:val="x_msonormal"/>
    <w:basedOn w:val="Normal"/>
    <w:rsid w:val="000A2E79"/>
    <w:pPr>
      <w:spacing w:before="0" w:after="0" w:line="240" w:lineRule="auto"/>
    </w:pPr>
    <w:rPr>
      <w:rFonts w:ascii="Calibri" w:hAnsi="Calibri" w:cs="Calibri"/>
      <w:sz w:val="22"/>
      <w:szCs w:val="22"/>
      <w:lang w:eastAsia="en-AU"/>
    </w:rPr>
  </w:style>
  <w:style w:type="character" w:customStyle="1" w:styleId="normaltextrun">
    <w:name w:val="normaltextrun"/>
    <w:basedOn w:val="DefaultParagraphFont"/>
    <w:rsid w:val="000A2E79"/>
  </w:style>
  <w:style w:type="character" w:customStyle="1" w:styleId="cf01">
    <w:name w:val="cf01"/>
    <w:basedOn w:val="DefaultParagraphFont"/>
    <w:rsid w:val="00534233"/>
    <w:rPr>
      <w:rFonts w:ascii="Segoe UI" w:hAnsi="Segoe UI" w:cs="Segoe UI" w:hint="default"/>
      <w:sz w:val="18"/>
      <w:szCs w:val="18"/>
    </w:rPr>
  </w:style>
  <w:style w:type="paragraph" w:customStyle="1" w:styleId="PullQuoteNoSpacing">
    <w:name w:val="Pull Quote No Spacing"/>
    <w:basedOn w:val="NoSpacing"/>
    <w:link w:val="PullQuoteNoSpacingChar"/>
    <w:uiPriority w:val="10"/>
    <w:qFormat/>
    <w:rsid w:val="00A06804"/>
    <w:pPr>
      <w:spacing w:line="160" w:lineRule="exact"/>
    </w:pPr>
  </w:style>
  <w:style w:type="character" w:customStyle="1" w:styleId="PullQuoteNoSpacingChar">
    <w:name w:val="Pull Quote No Spacing Char"/>
    <w:basedOn w:val="NoSpacingChar"/>
    <w:link w:val="PullQuoteNoSpacing"/>
    <w:uiPriority w:val="10"/>
    <w:rsid w:val="00A06804"/>
    <w:rPr>
      <w:sz w:val="20"/>
      <w:szCs w:val="20"/>
    </w:rPr>
  </w:style>
  <w:style w:type="paragraph" w:customStyle="1" w:styleId="PullQuote-Indigenous">
    <w:name w:val="Pull Quote-Indigenous"/>
    <w:basedOn w:val="PullQuote"/>
    <w:uiPriority w:val="10"/>
    <w:qFormat/>
    <w:rsid w:val="00A06804"/>
    <w:pPr>
      <w:ind w:right="680"/>
    </w:pPr>
    <w:rPr>
      <w:rFonts w:ascii="Arial" w:hAnsi="Arial" w:cs="Arial"/>
      <w:color w:val="auto"/>
      <w:spacing w:val="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7.emf"/><Relationship Id="rId39" Type="http://schemas.openxmlformats.org/officeDocument/2006/relationships/image" Target="media/image19.emf"/><Relationship Id="rId21" Type="http://schemas.openxmlformats.org/officeDocument/2006/relationships/footer" Target="footer4.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svg"/><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20" Type="http://schemas.openxmlformats.org/officeDocument/2006/relationships/header" Target="header3.xm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7A2C04109F43F885363C2BE7B72563"/>
        <w:category>
          <w:name w:val="General"/>
          <w:gallery w:val="placeholder"/>
        </w:category>
        <w:types>
          <w:type w:val="bbPlcHdr"/>
        </w:types>
        <w:behaviors>
          <w:behavior w:val="content"/>
        </w:behaviors>
        <w:guid w:val="{F0725CE9-E16D-441B-AEC9-D7D7B0EDFE21}"/>
      </w:docPartPr>
      <w:docPartBody>
        <w:p w:rsidR="003F7BE1" w:rsidRDefault="0008147C">
          <w:pPr>
            <w:pStyle w:val="577A2C04109F43F885363C2BE7B72563"/>
          </w:pPr>
          <w:r w:rsidRPr="00295330">
            <w:rPr>
              <w:rStyle w:val="PlaceholderText"/>
              <w:highlight w:val="darkGray"/>
            </w:rPr>
            <w:t>[</w:t>
          </w:r>
          <w:r>
            <w:rPr>
              <w:rStyle w:val="TitleChar"/>
              <w:highlight w:val="darkGray"/>
            </w:rPr>
            <w:t>Click to add title here,</w:t>
          </w:r>
          <w:r>
            <w:rPr>
              <w:rStyle w:val="TitleChar"/>
              <w:highlight w:val="darkGray"/>
            </w:rPr>
            <w:br/>
            <w:t>over one to two lines</w:t>
          </w:r>
          <w:r w:rsidRPr="00295330">
            <w:rPr>
              <w:rStyle w:val="PlaceholderText"/>
              <w:highlight w:val="darkGray"/>
            </w:rPr>
            <w:t>]</w:t>
          </w:r>
        </w:p>
      </w:docPartBody>
    </w:docPart>
    <w:docPart>
      <w:docPartPr>
        <w:name w:val="8CA0334D177342A28AE743868BD18715"/>
        <w:category>
          <w:name w:val="General"/>
          <w:gallery w:val="placeholder"/>
        </w:category>
        <w:types>
          <w:type w:val="bbPlcHdr"/>
        </w:types>
        <w:behaviors>
          <w:behavior w:val="content"/>
        </w:behaviors>
        <w:guid w:val="{E516A72C-8B75-4FD0-A9AE-C46973181B8C}"/>
      </w:docPartPr>
      <w:docPartBody>
        <w:p w:rsidR="003F7BE1" w:rsidRDefault="0008147C">
          <w:pPr>
            <w:pStyle w:val="8CA0334D177342A28AE743868BD18715"/>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7B3CB8EEFD5D4A548039765AEFACEAFC"/>
        <w:category>
          <w:name w:val="General"/>
          <w:gallery w:val="placeholder"/>
        </w:category>
        <w:types>
          <w:type w:val="bbPlcHdr"/>
        </w:types>
        <w:behaviors>
          <w:behavior w:val="content"/>
        </w:behaviors>
        <w:guid w:val="{6870B022-D637-421B-9F09-ADF6BBB63124}"/>
      </w:docPartPr>
      <w:docPartBody>
        <w:p w:rsidR="003F7BE1" w:rsidRDefault="0008147C">
          <w:pPr>
            <w:pStyle w:val="7B3CB8EEFD5D4A548039765AEFACEAFC"/>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E1"/>
    <w:rsid w:val="0008147C"/>
    <w:rsid w:val="000D64CB"/>
    <w:rsid w:val="001512EE"/>
    <w:rsid w:val="002F49E6"/>
    <w:rsid w:val="003F7BE1"/>
    <w:rsid w:val="0068049A"/>
    <w:rsid w:val="0069409B"/>
    <w:rsid w:val="006F7E23"/>
    <w:rsid w:val="007336D5"/>
    <w:rsid w:val="00751334"/>
    <w:rsid w:val="00966705"/>
    <w:rsid w:val="00B8458F"/>
    <w:rsid w:val="00CB3A85"/>
    <w:rsid w:val="00D17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Heading1"/>
    <w:next w:val="Normal"/>
    <w:link w:val="TitleChar"/>
    <w:uiPriority w:val="39"/>
    <w:qFormat/>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577A2C04109F43F885363C2BE7B72563">
    <w:name w:val="577A2C04109F43F885363C2BE7B72563"/>
  </w:style>
  <w:style w:type="paragraph" w:customStyle="1" w:styleId="8CA0334D177342A28AE743868BD18715">
    <w:name w:val="8CA0334D177342A28AE743868BD18715"/>
  </w:style>
  <w:style w:type="character" w:styleId="Strong">
    <w:name w:val="Strong"/>
    <w:basedOn w:val="DefaultParagraphFont"/>
    <w:uiPriority w:val="22"/>
    <w:qFormat/>
    <w:rPr>
      <w:rFonts w:asciiTheme="minorHAnsi" w:hAnsiTheme="minorHAnsi"/>
      <w:b/>
      <w:bCs/>
    </w:rPr>
  </w:style>
  <w:style w:type="paragraph" w:customStyle="1" w:styleId="7B3CB8EEFD5D4A548039765AEFACEAFC">
    <w:name w:val="7B3CB8EEFD5D4A548039765AEFACEA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915f49-6e2e-491d-944a-1c1815a39f3c">
      <Value>1</Value>
    </TaxCatchAll>
    <i0f84bba906045b4af568ee102a52dcb xmlns="07915f49-6e2e-491d-944a-1c1815a39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PC Document" ma:contentTypeID="0x0101002D7DD586A3E8F44B8238B00A1FB84AA900E2AC51CE6868CD43ABD0EB0BA76200F8" ma:contentTypeVersion="10" ma:contentTypeDescription="" ma:contentTypeScope="" ma:versionID="364b262f9f1542234381a521aa746500">
  <xsd:schema xmlns:xsd="http://www.w3.org/2001/XMLSchema" xmlns:xs="http://www.w3.org/2001/XMLSchema" xmlns:p="http://schemas.microsoft.com/office/2006/metadata/properties" xmlns:ns2="193edabd-3795-4736-b5e8-e885e81291b1" xmlns:ns3="07915f49-6e2e-491d-944a-1c1815a39f3c" targetNamespace="http://schemas.microsoft.com/office/2006/metadata/properties" ma:root="true" ma:fieldsID="41ec51ef142be3754589a4afcf698971" ns2:_="" ns3:_="">
    <xsd:import namespace="193edabd-3795-4736-b5e8-e885e81291b1"/>
    <xsd:import namespace="07915f49-6e2e-491d-944a-1c1815a39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edabd-3795-4736-b5e8-e885e8129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915f49-6e2e-491d-944a-1c1815a39f3c"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00f6829-d095-4a37-aec3-cf728ac5b639}" ma:internalName="TaxCatchAll" ma:showField="CatchAllData" ma:web="07915f49-6e2e-491d-944a-1c1815a39f3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Props1.xml><?xml version="1.0" encoding="utf-8"?>
<ds:datastoreItem xmlns:ds="http://schemas.openxmlformats.org/officeDocument/2006/customXml" ds:itemID="{2406E261-6C05-4F5D-8999-21070724B58C}">
  <ds:schemaRefs>
    <ds:schemaRef ds:uri="http://schemas.microsoft.com/office/2006/metadata/properties"/>
    <ds:schemaRef ds:uri="http://schemas.microsoft.com/office/infopath/2007/PartnerControls"/>
    <ds:schemaRef ds:uri="07915f49-6e2e-491d-944a-1c1815a39f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921EDA7-F94A-4A8F-B619-177F185BE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edabd-3795-4736-b5e8-e885e81291b1"/>
    <ds:schemaRef ds:uri="07915f49-6e2e-491d-944a-1c1815a39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1F07C-15E2-4654-91DE-C9DDF916F8B0}">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645</TotalTime>
  <Pages>78</Pages>
  <Words>25152</Words>
  <Characters>143370</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The nuisance cost of tariffs</vt:lpstr>
    </vt:vector>
  </TitlesOfParts>
  <Company>Productivity Commission</Company>
  <LinksUpToDate>false</LinksUpToDate>
  <CharactersWithSpaces>168186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nuisance cost of tariffs</dc:title>
  <dc:subject>Research paper</dc:subject>
  <dc:creator>Productivity Commission</dc:creator>
  <cp:keywords/>
  <dc:description/>
  <cp:lastModifiedBy>Bianca Dobson</cp:lastModifiedBy>
  <cp:revision>171</cp:revision>
  <cp:lastPrinted>2022-08-03T23:31:00Z</cp:lastPrinted>
  <dcterms:created xsi:type="dcterms:W3CDTF">2022-07-28T09:57:00Z</dcterms:created>
  <dcterms:modified xsi:type="dcterms:W3CDTF">2022-08-04T00:19:00Z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637740843659193177</vt:lpwstr>
  </property>
  <property fmtid="{D5CDD505-2E9C-101B-9397-08002B2CF9AE}" pid="4" name="TemplafyUserProfileId">
    <vt:lpwstr>637782237424581447</vt:lpwstr>
  </property>
  <property fmtid="{D5CDD505-2E9C-101B-9397-08002B2CF9AE}" pid="5" name="TemplafyFromBlank">
    <vt:bool>false</vt:bool>
  </property>
  <property fmtid="{D5CDD505-2E9C-101B-9397-08002B2CF9AE}" pid="6" name="ContentTypeId">
    <vt:lpwstr>0x0101002D7DD586A3E8F44B8238B00A1FB84AA900E2AC51CE6868CD43ABD0EB0BA76200F8</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id="eo4Q8qle"/&gt;&lt;style id="http://www.zotero.org/styles/Productivity-Commission" hasBibliography="1" bibliographyStyleHasBeenSet="1"/&gt;&lt;prefs&gt;&lt;pref name="fieldType" value="Field"/&gt;&lt;/prefs&gt;&lt;/data&gt;</vt:lpwstr>
  </property>
</Properties>
</file>