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3786865" w:displacedByCustomXml="next"/>
    <w:bookmarkStart w:id="1" w:name="_Toc184295655" w:displacedByCustomXml="next"/>
    <w:bookmarkStart w:id="2" w:name="_Toc187842041" w:displacedByCustomXml="next"/>
    <w:bookmarkStart w:id="3" w:name="_Toc188271743" w:displacedByCustomXml="next"/>
    <w:sdt>
      <w:sdtPr>
        <w:id w:val="-228914026"/>
        <w:docPartObj>
          <w:docPartGallery w:val="Cover Pages"/>
          <w:docPartUnique/>
        </w:docPartObj>
      </w:sdtPr>
      <w:sdtContent>
        <w:p w14:paraId="224A1140" w14:textId="77777777" w:rsidR="009277AA" w:rsidRDefault="009277AA" w:rsidP="009277AA">
          <w:pPr>
            <w:pStyle w:val="CoverImage"/>
            <w:framePr w:wrap="around"/>
          </w:pPr>
          <w:r w:rsidRPr="00F33F8D">
            <w:rPr>
              <w:noProof/>
            </w:rPr>
            <w:drawing>
              <wp:inline distT="0" distB="0" distL="0" distR="0" wp14:anchorId="460CE38B" wp14:editId="77821B38">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175" b="1175"/>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0E849301" w14:textId="79293E9C" w:rsidR="009277AA" w:rsidRPr="00DC5DFF" w:rsidRDefault="00276B5D" w:rsidP="009277AA">
          <w:pPr>
            <w:pStyle w:val="Coverdate"/>
            <w:framePr w:wrap="around"/>
          </w:pPr>
          <w:r>
            <w:t>February</w:t>
          </w:r>
          <w:r w:rsidR="009277AA">
            <w:t xml:space="preserve"> </w:t>
          </w:r>
          <w:r>
            <w:t>2025</w:t>
          </w:r>
        </w:p>
        <w:p w14:paraId="0F083D2C" w14:textId="77777777" w:rsidR="009277AA" w:rsidRPr="00461CE9" w:rsidRDefault="009277AA" w:rsidP="009277AA"/>
        <w:bookmarkStart w:id="4" w:name="_Toc188341384"/>
        <w:bookmarkStart w:id="5" w:name="_Toc188342683"/>
        <w:p w14:paraId="4A1F701D" w14:textId="51287AD1" w:rsidR="009277AA" w:rsidRPr="00295330" w:rsidRDefault="00000000" w:rsidP="009277AA">
          <w:pPr>
            <w:pStyle w:val="Title"/>
            <w:ind w:right="140"/>
          </w:pPr>
          <w:sdt>
            <w:sdtPr>
              <w:alias w:val="Title"/>
              <w:tag w:val=""/>
              <w:id w:val="966851108"/>
              <w:placeholder>
                <w:docPart w:val="CF8D57E177B44FD4829DCD0C49DBDAF5"/>
              </w:placeholder>
              <w:dataBinding w:prefixMappings="xmlns:ns0='http://purl.org/dc/elements/1.1/' xmlns:ns1='http://schemas.openxmlformats.org/package/2006/metadata/core-properties' " w:xpath="/ns1:coreProperties[1]/ns0:title[1]" w:storeItemID="{6C3C8BC8-F283-45AE-878A-BAB7291924A1}"/>
              <w:text w:multiLine="1"/>
            </w:sdtPr>
            <w:sdtContent>
              <w:r w:rsidR="00276B5D">
                <w:t>PC National model and database: the basic version</w:t>
              </w:r>
            </w:sdtContent>
          </w:sdt>
          <w:bookmarkEnd w:id="4"/>
          <w:bookmarkEnd w:id="5"/>
        </w:p>
        <w:p w14:paraId="331CEC0B" w14:textId="019B11C4" w:rsidR="009277AA" w:rsidRPr="00295330" w:rsidRDefault="009277AA" w:rsidP="009277AA">
          <w:pPr>
            <w:pStyle w:val="Subtitle"/>
          </w:pPr>
          <w:r>
            <w:rPr>
              <w:noProof/>
            </w:rPr>
            <mc:AlternateContent>
              <mc:Choice Requires="wps">
                <w:drawing>
                  <wp:anchor distT="0" distB="0" distL="114300" distR="114300" simplePos="0" relativeHeight="251658240" behindDoc="0" locked="0" layoutInCell="1" allowOverlap="1" wp14:anchorId="555B25C2" wp14:editId="24C46B67">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schemeClr val="tx1"/>
                              </a:solidFill>
                            </a:ln>
                          </wps:spPr>
                          <wps:txbx>
                            <w:txbxContent>
                              <w:p w14:paraId="2950F815" w14:textId="77777777" w:rsidR="009277AA" w:rsidRPr="00163038" w:rsidRDefault="009277AA" w:rsidP="009277AA">
                                <w:pPr>
                                  <w:pStyle w:val="CoverdisclaimerwhiteCover"/>
                                  <w:rPr>
                                    <w:color w:val="auto"/>
                                  </w:rPr>
                                </w:pPr>
                                <w:r w:rsidRPr="00163038">
                                  <w:rPr>
                                    <w:color w:val="auto"/>
                                  </w:rPr>
                                  <w:t>The views expressed in this paper are those of the staff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B25C2"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" fillcolor="black [3213]" strokecolor="black [3213]" strokeweight=".5pt">
                    <v:textbox>
                      <w:txbxContent>
                        <w:p w14:paraId="2950F815" w14:textId="77777777" w:rsidR="009277AA" w:rsidRPr="00163038" w:rsidRDefault="009277AA" w:rsidP="009277AA">
                          <w:pPr>
                            <w:pStyle w:val="CoverdisclaimerwhiteCover"/>
                            <w:rPr>
                              <w:color w:val="auto"/>
                            </w:rPr>
                          </w:pPr>
                          <w:r w:rsidRPr="00163038">
                            <w:rPr>
                              <w:color w:val="auto"/>
                            </w:rPr>
                            <w:t>The views expressed in this paper are those of the staff involved and do not necessarily reflect the views of the Productivity Commission.</w:t>
                          </w:r>
                        </w:p>
                      </w:txbxContent>
                    </v:textbox>
                    <w10:wrap anchorx="page" anchory="page"/>
                  </v:shape>
                </w:pict>
              </mc:Fallback>
            </mc:AlternateContent>
          </w:r>
          <w:sdt>
            <w:sdtPr>
              <w:alias w:val="Subject"/>
              <w:tag w:val=""/>
              <w:id w:val="-1725749423"/>
              <w:placeholder>
                <w:docPart w:val="5D355A281B134D7FAAAD918A02C92771"/>
              </w:placeholder>
              <w:dataBinding w:prefixMappings="xmlns:ns0='http://purl.org/dc/elements/1.1/' xmlns:ns1='http://schemas.openxmlformats.org/package/2006/metadata/core-properties' " w:xpath="/ns1:coreProperties[1]/ns0:subject[1]" w:storeItemID="{6C3C8BC8-F283-45AE-878A-BAB7291924A1}"/>
              <w:text/>
            </w:sdtPr>
            <w:sdtContent>
              <w:r w:rsidR="006D78BF">
                <w:t>Technical paper</w:t>
              </w:r>
            </w:sdtContent>
          </w:sdt>
        </w:p>
        <w:p w14:paraId="77981DDC" w14:textId="4D9480BA" w:rsidR="009277AA" w:rsidRPr="005529D8" w:rsidRDefault="00991418" w:rsidP="009277AA">
          <w:pPr>
            <w:spacing w:after="160" w:line="336" w:lineRule="exact"/>
            <w:rPr>
              <w:color w:val="FFFFFF" w:themeColor="background1"/>
              <w:sz w:val="28"/>
              <w:szCs w:val="28"/>
            </w:rPr>
          </w:pPr>
          <w:r w:rsidRPr="00991418">
            <w:rPr>
              <w:color w:val="FFFFFF" w:themeColor="background1"/>
              <w:sz w:val="28"/>
              <w:szCs w:val="28"/>
            </w:rPr>
            <w:t>Xiao-</w:t>
          </w:r>
          <w:proofErr w:type="spellStart"/>
          <w:r w:rsidRPr="00991418">
            <w:rPr>
              <w:color w:val="FFFFFF" w:themeColor="background1"/>
              <w:sz w:val="28"/>
              <w:szCs w:val="28"/>
            </w:rPr>
            <w:t>guang</w:t>
          </w:r>
          <w:proofErr w:type="spellEnd"/>
          <w:r w:rsidRPr="00991418">
            <w:rPr>
              <w:color w:val="FFFFFF" w:themeColor="background1"/>
              <w:sz w:val="28"/>
              <w:szCs w:val="28"/>
            </w:rPr>
            <w:t xml:space="preserve"> Zhang</w:t>
          </w:r>
        </w:p>
        <w:p w14:paraId="4D10056A" w14:textId="77777777" w:rsidR="009277AA" w:rsidRDefault="009277AA" w:rsidP="009277AA">
          <w:pPr>
            <w:spacing w:after="160" w:line="259" w:lineRule="auto"/>
          </w:pPr>
        </w:p>
        <w:p w14:paraId="7AAC9297" w14:textId="77777777" w:rsidR="009277AA" w:rsidRDefault="009277AA" w:rsidP="009277AA">
          <w:pPr>
            <w:spacing w:after="160" w:line="259" w:lineRule="auto"/>
            <w:sectPr w:rsidR="009277AA" w:rsidSect="009277AA">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9277AA" w14:paraId="4374A2AC" w14:textId="77777777">
            <w:trPr>
              <w:trHeight w:hRule="exact" w:val="12643"/>
            </w:trPr>
            <w:tc>
              <w:tcPr>
                <w:tcW w:w="9638" w:type="dxa"/>
                <w:tcMar>
                  <w:top w:w="113" w:type="dxa"/>
                </w:tcMar>
              </w:tcPr>
              <w:p w14:paraId="498097F3" w14:textId="5C7E06FE" w:rsidR="009277AA" w:rsidRPr="000F4488" w:rsidRDefault="009277AA">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br/>
                </w:r>
                <w:r w:rsidRPr="000F4488">
                  <w:rPr>
                    <w:rFonts w:asciiTheme="majorHAnsi" w:hAnsiTheme="majorHAnsi"/>
                  </w:rPr>
                  <w:t xml:space="preserve">Country throughout Australia and their continuing connection to land, </w:t>
                </w:r>
                <w:r>
                  <w:br/>
                </w:r>
                <w:r w:rsidRPr="000F4488">
                  <w:rPr>
                    <w:rFonts w:asciiTheme="majorHAnsi" w:hAnsiTheme="majorHAnsi"/>
                  </w:rPr>
                  <w:t>waters and community. We pay our respects to their Cultures, Country and Elders past and present.</w:t>
                </w:r>
              </w:p>
              <w:p w14:paraId="65523119" w14:textId="77777777" w:rsidR="009277AA" w:rsidRPr="00F37CB6" w:rsidRDefault="009277AA">
                <w:pPr>
                  <w:pStyle w:val="Copyrightpage-Keylinenotext"/>
                  <w:ind w:right="-284"/>
                </w:pPr>
              </w:p>
              <w:p w14:paraId="1D327489" w14:textId="77777777" w:rsidR="009277AA" w:rsidRPr="00D96F65" w:rsidRDefault="009277AA">
                <w:pPr>
                  <w:pStyle w:val="Copyrightpage-Heading"/>
                  <w:ind w:right="-284"/>
                </w:pPr>
                <w:r w:rsidRPr="00D96F65">
                  <w:t>The Productivity Commission</w:t>
                </w:r>
              </w:p>
              <w:p w14:paraId="33AD6730" w14:textId="77777777" w:rsidR="009277AA" w:rsidRPr="00AE72E1" w:rsidRDefault="009277AA">
                <w:pPr>
                  <w:pStyle w:val="Copyrightpage-BodyBold"/>
                </w:pPr>
                <w:r w:rsidRPr="00AE72E1">
                  <w:rPr>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E5C77DA" w14:textId="77777777" w:rsidR="009277AA" w:rsidRPr="00AE72E1" w:rsidRDefault="009277AA">
                <w:pPr>
                  <w:pStyle w:val="Copyrightpage-BodyBold"/>
                </w:pPr>
                <w:r w:rsidRPr="00AE72E1">
                  <w:rPr>
                    <w:spacing w:val="-4"/>
                  </w:rPr>
                  <w:t>The PC’s independence is underpinned by an Act of Parliament. Its processes and outputs are open to public scrutiny and are driven by concern for the wellbeing of the community as a whole.</w:t>
                </w:r>
              </w:p>
              <w:p w14:paraId="5C6EB0BF" w14:textId="77777777" w:rsidR="009277AA" w:rsidRPr="00AE72E1" w:rsidRDefault="009277AA">
                <w:pPr>
                  <w:pStyle w:val="Copyrightpage-BodyBold"/>
                  <w:rPr>
                    <w:spacing w:val="-4"/>
                  </w:rPr>
                </w:pPr>
                <w:r w:rsidRPr="00AE72E1">
                  <w:rPr>
                    <w:spacing w:val="-4"/>
                  </w:rPr>
                  <w:t xml:space="preserve">For more information, visit the PC’s website: </w:t>
                </w:r>
                <w:hyperlink r:id="rId21" w:history="1">
                  <w:r w:rsidRPr="00AE72E1">
                    <w:rPr>
                      <w:rStyle w:val="Hyperlink"/>
                      <w:color w:val="FFFFFF" w:themeColor="background1"/>
                      <w:spacing w:val="-4"/>
                    </w:rPr>
                    <w:t>www.pc.gov.au</w:t>
                  </w:r>
                </w:hyperlink>
              </w:p>
              <w:p w14:paraId="1D7F8554" w14:textId="77777777" w:rsidR="009277AA" w:rsidRPr="000F4488" w:rsidRDefault="009277AA">
                <w:pPr>
                  <w:pStyle w:val="Copyrightpage-Keylinenotext"/>
                  <w:ind w:right="-284"/>
                  <w:rPr>
                    <w:b/>
                    <w:bCs/>
                  </w:rPr>
                </w:pPr>
              </w:p>
              <w:p w14:paraId="402A973F" w14:textId="77777777" w:rsidR="009277AA" w:rsidRPr="000561CF" w:rsidRDefault="009277AA">
                <w:pPr>
                  <w:pStyle w:val="Copyrightpage-BodyBold"/>
                </w:pPr>
                <w:r w:rsidRPr="00E72EE0">
                  <w:t>©</w:t>
                </w:r>
                <w:r w:rsidRPr="00137FAB">
                  <w:t xml:space="preserve"> Commonwealth of Australia 202</w:t>
                </w:r>
                <w:r>
                  <w:t>5</w:t>
                </w:r>
              </w:p>
              <w:p w14:paraId="3CF91A69" w14:textId="77777777" w:rsidR="009277AA" w:rsidRPr="00E72EE0" w:rsidRDefault="009277AA">
                <w:pPr>
                  <w:pStyle w:val="Copyrightpage-Heading2"/>
                  <w:spacing w:before="0"/>
                  <w:ind w:right="-284"/>
                  <w:rPr>
                    <w:bCs/>
                  </w:rPr>
                </w:pPr>
                <w:r w:rsidRPr="00E72EE0">
                  <w:rPr>
                    <w:bCs/>
                    <w:noProof/>
                  </w:rPr>
                  <w:drawing>
                    <wp:inline distT="0" distB="0" distL="0" distR="0" wp14:anchorId="1E5925C9" wp14:editId="5D0B61E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4000" cy="270000"/>
                              </a:xfrm>
                              <a:prstGeom prst="rect">
                                <a:avLst/>
                              </a:prstGeom>
                            </pic:spPr>
                          </pic:pic>
                        </a:graphicData>
                      </a:graphic>
                    </wp:inline>
                  </w:drawing>
                </w:r>
              </w:p>
              <w:p w14:paraId="3B7715C5" w14:textId="10E4A05C" w:rsidR="009277AA" w:rsidRPr="000F4488" w:rsidRDefault="009277AA">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28B086C" w14:textId="77777777" w:rsidR="009277AA" w:rsidRPr="000F4488" w:rsidRDefault="009277AA">
                <w:pPr>
                  <w:pStyle w:val="Copyrightpage-BodyBold"/>
                </w:pPr>
                <w:r w:rsidRPr="000561CF">
                  <w:t>The terms under which the Coat of Arms can be used are detailed at: www.pmc.gov.au/government/commonwealth-coat-arms.</w:t>
                </w:r>
              </w:p>
              <w:p w14:paraId="0ACEF99E" w14:textId="7BF293F9" w:rsidR="009277AA" w:rsidRPr="000561CF" w:rsidRDefault="009277AA">
                <w:pPr>
                  <w:pStyle w:val="Copyrightpage-BodyBold"/>
                </w:pPr>
                <w:r w:rsidRPr="000561CF">
                  <w:t>Wherever a third party holds copyright in this material the copyright remains with that party. Their permission may be required to use the material, please contact them directly.</w:t>
                </w:r>
              </w:p>
              <w:p w14:paraId="47338016" w14:textId="225266E4" w:rsidR="009277AA" w:rsidRDefault="009277AA" w:rsidP="00276B5D">
                <w:pPr>
                  <w:pStyle w:val="Copyrightpage-BodyBold"/>
                </w:pPr>
                <w:r w:rsidRPr="000F4488">
                  <w:t>An appropriate reference for this publication is:</w:t>
                </w:r>
                <w:r>
                  <w:br/>
                </w:r>
                <w:r w:rsidR="00B36700" w:rsidRPr="00005F8C">
                  <w:rPr>
                    <w:spacing w:val="-4"/>
                  </w:rPr>
                  <w:t>Zhang</w:t>
                </w:r>
                <w:r w:rsidRPr="00005F8C">
                  <w:rPr>
                    <w:spacing w:val="-4"/>
                  </w:rPr>
                  <w:t xml:space="preserve"> </w:t>
                </w:r>
                <w:r w:rsidR="00B36700" w:rsidRPr="00005F8C">
                  <w:rPr>
                    <w:spacing w:val="-4"/>
                  </w:rPr>
                  <w:t>X</w:t>
                </w:r>
                <w:r w:rsidRPr="00005F8C">
                  <w:rPr>
                    <w:spacing w:val="-4"/>
                  </w:rPr>
                  <w:t xml:space="preserve"> </w:t>
                </w:r>
                <w:r w:rsidR="00B36700" w:rsidRPr="00005F8C">
                  <w:rPr>
                    <w:spacing w:val="-4"/>
                  </w:rPr>
                  <w:t>2025</w:t>
                </w:r>
                <w:r w:rsidRPr="00005F8C">
                  <w:rPr>
                    <w:spacing w:val="-4"/>
                  </w:rPr>
                  <w:t xml:space="preserve">, </w:t>
                </w:r>
                <w:r w:rsidR="00190111" w:rsidRPr="00005F8C">
                  <w:rPr>
                    <w:i/>
                    <w:iCs/>
                    <w:spacing w:val="-4"/>
                  </w:rPr>
                  <w:t>PC National model and database: the basic version</w:t>
                </w:r>
                <w:r w:rsidRPr="00005F8C">
                  <w:rPr>
                    <w:spacing w:val="-4"/>
                  </w:rPr>
                  <w:t xml:space="preserve">, </w:t>
                </w:r>
                <w:r w:rsidR="006D78BF" w:rsidRPr="00005F8C">
                  <w:rPr>
                    <w:spacing w:val="-4"/>
                  </w:rPr>
                  <w:t>Technical paper</w:t>
                </w:r>
                <w:r w:rsidRPr="00005F8C">
                  <w:rPr>
                    <w:spacing w:val="-4"/>
                  </w:rPr>
                  <w:t>,</w:t>
                </w:r>
                <w:r>
                  <w:t xml:space="preserve"> Productivity Commission, Canberra</w:t>
                </w:r>
              </w:p>
              <w:p w14:paraId="1DC5AC6D" w14:textId="77777777" w:rsidR="009277AA" w:rsidRDefault="009277AA">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6C91687D" w14:textId="77777777" w:rsidR="009277AA" w:rsidRPr="00DA3017" w:rsidRDefault="009277AA" w:rsidP="009277AA">
          <w:pPr>
            <w:spacing w:before="0" w:after="160" w:line="259" w:lineRule="auto"/>
            <w:rPr>
              <w:b/>
              <w:color w:val="FFFFFF" w:themeColor="background1"/>
            </w:rPr>
          </w:pPr>
          <w:r>
            <w:rPr>
              <w:rStyle w:val="White"/>
              <w:b/>
            </w:rPr>
            <w:t xml:space="preserve"> </w:t>
          </w:r>
        </w:p>
      </w:sdtContent>
    </w:sdt>
    <w:p w14:paraId="2162729B" w14:textId="77777777" w:rsidR="009277AA" w:rsidRDefault="009277AA" w:rsidP="009277AA">
      <w:pPr>
        <w:sectPr w:rsidR="009277AA" w:rsidSect="009277AA">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start="2"/>
          <w:cols w:space="708"/>
          <w:docGrid w:linePitch="360"/>
        </w:sectPr>
      </w:pPr>
    </w:p>
    <w:bookmarkEnd w:id="0" w:displacedByCustomXml="next"/>
    <w:bookmarkEnd w:id="1" w:displacedByCustomXml="next"/>
    <w:bookmarkEnd w:id="2" w:displacedByCustomXml="next"/>
    <w:bookmarkEnd w:id="3" w:displacedByCustomXml="next"/>
    <w:bookmarkStart w:id="6" w:name="_Toc187842042" w:displacedByCustomXml="next"/>
    <w:bookmarkStart w:id="7" w:name="_Toc183786866" w:displacedByCustomXml="next"/>
    <w:bookmarkStart w:id="8" w:name="_Toc183787080" w:displacedByCustomXml="next"/>
    <w:bookmarkStart w:id="9" w:name="_Toc184295656" w:displacedByCustomXml="next"/>
    <w:bookmarkStart w:id="10" w:name="_Toc188271744" w:displacedByCustomXml="next"/>
    <w:bookmarkStart w:id="11" w:name="_Toc188341385" w:displacedByCustomXml="next"/>
    <w:bookmarkStart w:id="12" w:name="_Toc188342684" w:displacedByCustomXml="next"/>
    <w:sdt>
      <w:sdtPr>
        <w:rPr>
          <w:rFonts w:asciiTheme="minorHAnsi" w:eastAsiaTheme="minorEastAsia" w:hAnsiTheme="minorHAnsi" w:cstheme="minorBidi"/>
          <w:sz w:val="20"/>
          <w:szCs w:val="20"/>
        </w:rPr>
        <w:id w:val="-636717928"/>
        <w:docPartObj>
          <w:docPartGallery w:val="Table of Contents"/>
          <w:docPartUnique/>
        </w:docPartObj>
      </w:sdtPr>
      <w:sdtContent>
        <w:p w14:paraId="5B462E54" w14:textId="0F81437D" w:rsidR="00BA3405" w:rsidRPr="00432295" w:rsidRDefault="00BA3405" w:rsidP="00432295">
          <w:pPr>
            <w:pStyle w:val="Heading2-nonumber"/>
            <w:spacing w:after="600"/>
            <w:rPr>
              <w:color w:val="265A9A" w:themeColor="background2"/>
            </w:rPr>
          </w:pPr>
          <w:r w:rsidRPr="00432295">
            <w:rPr>
              <w:color w:val="265A9A" w:themeColor="background2"/>
            </w:rPr>
            <w:t>Contents</w:t>
          </w:r>
          <w:bookmarkEnd w:id="12"/>
          <w:bookmarkEnd w:id="11"/>
          <w:bookmarkEnd w:id="10"/>
          <w:bookmarkEnd w:id="9"/>
          <w:bookmarkEnd w:id="8"/>
          <w:bookmarkEnd w:id="7"/>
          <w:bookmarkEnd w:id="6"/>
        </w:p>
        <w:p w14:paraId="2CB2181B" w14:textId="5F739B16" w:rsidR="000F6F29" w:rsidRPr="002B2034" w:rsidRDefault="00BA3405" w:rsidP="002B2034">
          <w:pPr>
            <w:pStyle w:val="TOC3"/>
            <w:rPr>
              <w:rStyle w:val="Hyperlink"/>
              <w:rFonts w:asciiTheme="minorHAnsi" w:eastAsiaTheme="minorEastAsia" w:hAnsiTheme="minorHAnsi"/>
              <w:noProof/>
              <w:color w:val="auto"/>
              <w:kern w:val="2"/>
              <w:sz w:val="24"/>
              <w:szCs w:val="24"/>
              <w:u w:val="none"/>
              <w:lang w:eastAsia="en-AU"/>
              <w14:ligatures w14:val="standardContextual"/>
            </w:rPr>
          </w:pPr>
          <w:r>
            <w:fldChar w:fldCharType="begin"/>
          </w:r>
          <w:r>
            <w:instrText xml:space="preserve"> TOC \o "1-3" \h \z \u </w:instrText>
          </w:r>
          <w:r>
            <w:fldChar w:fldCharType="separate"/>
          </w:r>
          <w:hyperlink w:anchor="_Toc188342687" w:history="1">
            <w:r w:rsidR="000F6F29" w:rsidRPr="00E669E1">
              <w:rPr>
                <w:rStyle w:val="Hyperlink"/>
                <w:noProof/>
              </w:rPr>
              <w:t>1.</w:t>
            </w:r>
            <w:r w:rsidR="000F6F29" w:rsidRPr="000F6F29">
              <w:rPr>
                <w:rStyle w:val="Hyperlink"/>
              </w:rPr>
              <w:tab/>
            </w:r>
            <w:r w:rsidR="000F6F29" w:rsidRPr="00E669E1">
              <w:rPr>
                <w:rStyle w:val="Hyperlink"/>
                <w:noProof/>
              </w:rPr>
              <w:t>Overview of PC National</w:t>
            </w:r>
            <w:r w:rsidR="000F6F29" w:rsidRPr="000F6F29">
              <w:rPr>
                <w:rStyle w:val="Hyperlink"/>
                <w:webHidden/>
              </w:rPr>
              <w:tab/>
            </w:r>
            <w:r w:rsidR="000F6F29" w:rsidRPr="000F6F29">
              <w:rPr>
                <w:rStyle w:val="Hyperlink"/>
                <w:webHidden/>
              </w:rPr>
              <w:fldChar w:fldCharType="begin"/>
            </w:r>
            <w:r w:rsidR="000F6F29" w:rsidRPr="000F6F29">
              <w:rPr>
                <w:rStyle w:val="Hyperlink"/>
                <w:webHidden/>
              </w:rPr>
              <w:instrText xml:space="preserve"> PAGEREF _Toc188342687 \h </w:instrText>
            </w:r>
            <w:r w:rsidR="000F6F29" w:rsidRPr="000F6F29">
              <w:rPr>
                <w:rStyle w:val="Hyperlink"/>
                <w:webHidden/>
              </w:rPr>
            </w:r>
            <w:r w:rsidR="000F6F29" w:rsidRPr="000F6F29">
              <w:rPr>
                <w:rStyle w:val="Hyperlink"/>
                <w:noProof/>
                <w:webHidden/>
              </w:rPr>
              <w:fldChar w:fldCharType="separate"/>
            </w:r>
            <w:r w:rsidR="007B2B36">
              <w:rPr>
                <w:rStyle w:val="Hyperlink"/>
                <w:noProof/>
                <w:webHidden/>
              </w:rPr>
              <w:t>1</w:t>
            </w:r>
            <w:r w:rsidR="000F6F29" w:rsidRPr="000F6F29">
              <w:rPr>
                <w:rStyle w:val="Hyperlink"/>
                <w:webHidden/>
              </w:rPr>
              <w:fldChar w:fldCharType="end"/>
            </w:r>
          </w:hyperlink>
        </w:p>
        <w:p w14:paraId="47539FBF" w14:textId="0E997475"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688" w:history="1">
            <w:r w:rsidRPr="00E669E1">
              <w:rPr>
                <w:rStyle w:val="Hyperlink"/>
                <w:noProof/>
              </w:rPr>
              <w:t>2.</w:t>
            </w:r>
            <w:r>
              <w:rPr>
                <w:rFonts w:asciiTheme="minorHAnsi" w:eastAsiaTheme="minorEastAsia" w:hAnsiTheme="minorHAnsi"/>
                <w:b/>
                <w:noProof/>
                <w:kern w:val="2"/>
                <w:sz w:val="24"/>
                <w:szCs w:val="24"/>
                <w:lang w:eastAsia="en-AU"/>
                <w14:ligatures w14:val="standardContextual"/>
              </w:rPr>
              <w:tab/>
            </w:r>
            <w:r w:rsidRPr="00E669E1">
              <w:rPr>
                <w:rStyle w:val="Hyperlink"/>
                <w:noProof/>
              </w:rPr>
              <w:t>Database</w:t>
            </w:r>
            <w:r>
              <w:rPr>
                <w:noProof/>
                <w:webHidden/>
              </w:rPr>
              <w:tab/>
            </w:r>
            <w:r>
              <w:rPr>
                <w:noProof/>
                <w:webHidden/>
              </w:rPr>
              <w:fldChar w:fldCharType="begin"/>
            </w:r>
            <w:r>
              <w:rPr>
                <w:noProof/>
                <w:webHidden/>
              </w:rPr>
              <w:instrText xml:space="preserve"> PAGEREF _Toc188342688 \h </w:instrText>
            </w:r>
            <w:r>
              <w:rPr>
                <w:noProof/>
                <w:webHidden/>
              </w:rPr>
            </w:r>
            <w:r>
              <w:rPr>
                <w:webHidden/>
              </w:rPr>
              <w:fldChar w:fldCharType="separate"/>
            </w:r>
            <w:r w:rsidR="007B2B36">
              <w:rPr>
                <w:noProof/>
                <w:webHidden/>
              </w:rPr>
              <w:t>2</w:t>
            </w:r>
            <w:r>
              <w:rPr>
                <w:noProof/>
                <w:webHidden/>
              </w:rPr>
              <w:fldChar w:fldCharType="end"/>
            </w:r>
          </w:hyperlink>
        </w:p>
        <w:p w14:paraId="6E24375A" w14:textId="3F606E3C" w:rsidR="000F6F29" w:rsidRDefault="000F6F29" w:rsidP="003E3CC7">
          <w:pPr>
            <w:pStyle w:val="TOC2"/>
            <w:rPr>
              <w:rFonts w:asciiTheme="minorHAnsi" w:eastAsiaTheme="minorEastAsia" w:hAnsiTheme="minorHAnsi"/>
              <w:kern w:val="2"/>
              <w:sz w:val="24"/>
              <w:szCs w:val="24"/>
              <w:lang w:eastAsia="en-AU"/>
              <w14:ligatures w14:val="standardContextual"/>
            </w:rPr>
          </w:pPr>
          <w:hyperlink w:anchor="_Toc188342689" w:history="1">
            <w:r w:rsidRPr="00E669E1">
              <w:rPr>
                <w:rStyle w:val="Hyperlink"/>
              </w:rPr>
              <w:t>Data sources and construction</w:t>
            </w:r>
            <w:r>
              <w:rPr>
                <w:webHidden/>
              </w:rPr>
              <w:tab/>
            </w:r>
            <w:r>
              <w:rPr>
                <w:webHidden/>
              </w:rPr>
              <w:fldChar w:fldCharType="begin"/>
            </w:r>
            <w:r>
              <w:rPr>
                <w:webHidden/>
              </w:rPr>
              <w:instrText xml:space="preserve"> PAGEREF _Toc188342689 \h </w:instrText>
            </w:r>
            <w:r>
              <w:rPr>
                <w:webHidden/>
              </w:rPr>
            </w:r>
            <w:r>
              <w:rPr>
                <w:webHidden/>
              </w:rPr>
              <w:fldChar w:fldCharType="separate"/>
            </w:r>
            <w:r w:rsidR="007B2B36">
              <w:rPr>
                <w:webHidden/>
              </w:rPr>
              <w:t>2</w:t>
            </w:r>
            <w:r>
              <w:rPr>
                <w:webHidden/>
              </w:rPr>
              <w:fldChar w:fldCharType="end"/>
            </w:r>
          </w:hyperlink>
        </w:p>
        <w:p w14:paraId="7E6C7725" w14:textId="35CDF92E" w:rsidR="000F6F29" w:rsidRDefault="000F6F29" w:rsidP="003E3CC7">
          <w:pPr>
            <w:pStyle w:val="TOC2"/>
            <w:rPr>
              <w:rFonts w:asciiTheme="minorHAnsi" w:eastAsiaTheme="minorEastAsia" w:hAnsiTheme="minorHAnsi"/>
              <w:kern w:val="2"/>
              <w:sz w:val="24"/>
              <w:szCs w:val="24"/>
              <w:lang w:eastAsia="en-AU"/>
              <w14:ligatures w14:val="standardContextual"/>
            </w:rPr>
          </w:pPr>
          <w:hyperlink w:anchor="_Toc188342690" w:history="1">
            <w:r w:rsidRPr="00E669E1">
              <w:rPr>
                <w:rStyle w:val="Hyperlink"/>
              </w:rPr>
              <w:t>Database interpretation</w:t>
            </w:r>
            <w:r>
              <w:rPr>
                <w:webHidden/>
              </w:rPr>
              <w:tab/>
            </w:r>
            <w:r>
              <w:rPr>
                <w:webHidden/>
              </w:rPr>
              <w:fldChar w:fldCharType="begin"/>
            </w:r>
            <w:r>
              <w:rPr>
                <w:webHidden/>
              </w:rPr>
              <w:instrText xml:space="preserve"> PAGEREF _Toc188342690 \h </w:instrText>
            </w:r>
            <w:r>
              <w:rPr>
                <w:webHidden/>
              </w:rPr>
            </w:r>
            <w:r>
              <w:rPr>
                <w:webHidden/>
              </w:rPr>
              <w:fldChar w:fldCharType="separate"/>
            </w:r>
            <w:r w:rsidR="007B2B36">
              <w:rPr>
                <w:webHidden/>
              </w:rPr>
              <w:t>5</w:t>
            </w:r>
            <w:r>
              <w:rPr>
                <w:webHidden/>
              </w:rPr>
              <w:fldChar w:fldCharType="end"/>
            </w:r>
          </w:hyperlink>
        </w:p>
        <w:p w14:paraId="2223C599" w14:textId="766B75C1"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691" w:history="1">
            <w:r w:rsidRPr="00E669E1">
              <w:rPr>
                <w:rStyle w:val="Hyperlink"/>
                <w:noProof/>
              </w:rPr>
              <w:t>3.</w:t>
            </w:r>
            <w:r>
              <w:rPr>
                <w:rFonts w:asciiTheme="minorHAnsi" w:eastAsiaTheme="minorEastAsia" w:hAnsiTheme="minorHAnsi"/>
                <w:b/>
                <w:noProof/>
                <w:kern w:val="2"/>
                <w:sz w:val="24"/>
                <w:szCs w:val="24"/>
                <w:lang w:eastAsia="en-AU"/>
                <w14:ligatures w14:val="standardContextual"/>
              </w:rPr>
              <w:tab/>
            </w:r>
            <w:r w:rsidRPr="00E669E1">
              <w:rPr>
                <w:rStyle w:val="Hyperlink"/>
                <w:noProof/>
              </w:rPr>
              <w:t>Core equation system</w:t>
            </w:r>
            <w:r>
              <w:rPr>
                <w:noProof/>
                <w:webHidden/>
              </w:rPr>
              <w:tab/>
            </w:r>
            <w:r>
              <w:rPr>
                <w:noProof/>
                <w:webHidden/>
              </w:rPr>
              <w:fldChar w:fldCharType="begin"/>
            </w:r>
            <w:r>
              <w:rPr>
                <w:noProof/>
                <w:webHidden/>
              </w:rPr>
              <w:instrText xml:space="preserve"> PAGEREF _Toc188342691 \h </w:instrText>
            </w:r>
            <w:r>
              <w:rPr>
                <w:noProof/>
                <w:webHidden/>
              </w:rPr>
            </w:r>
            <w:r>
              <w:rPr>
                <w:webHidden/>
              </w:rPr>
              <w:fldChar w:fldCharType="separate"/>
            </w:r>
            <w:r w:rsidR="007B2B36">
              <w:rPr>
                <w:noProof/>
                <w:webHidden/>
              </w:rPr>
              <w:t>7</w:t>
            </w:r>
            <w:r>
              <w:rPr>
                <w:noProof/>
                <w:webHidden/>
              </w:rPr>
              <w:fldChar w:fldCharType="end"/>
            </w:r>
          </w:hyperlink>
        </w:p>
        <w:p w14:paraId="51603B7F" w14:textId="4A866BEB" w:rsidR="000F6F29" w:rsidRPr="000F6F29" w:rsidRDefault="000F6F29" w:rsidP="003E3CC7">
          <w:pPr>
            <w:pStyle w:val="TOC2"/>
            <w:rPr>
              <w:rStyle w:val="Hyperlink"/>
            </w:rPr>
          </w:pPr>
          <w:hyperlink w:anchor="_Toc188342692" w:history="1">
            <w:r w:rsidRPr="00E669E1">
              <w:rPr>
                <w:rStyle w:val="Hyperlink"/>
              </w:rPr>
              <w:t>i. Demands for domestic, imported and exported goods</w:t>
            </w:r>
            <w:r w:rsidRPr="000F6F29">
              <w:rPr>
                <w:rStyle w:val="Hyperlink"/>
                <w:webHidden/>
              </w:rPr>
              <w:tab/>
            </w:r>
            <w:r w:rsidRPr="000F6F29">
              <w:rPr>
                <w:rStyle w:val="Hyperlink"/>
                <w:webHidden/>
              </w:rPr>
              <w:fldChar w:fldCharType="begin"/>
            </w:r>
            <w:r w:rsidRPr="000F6F29">
              <w:rPr>
                <w:rStyle w:val="Hyperlink"/>
                <w:webHidden/>
              </w:rPr>
              <w:instrText xml:space="preserve"> PAGEREF _Toc188342692 \h </w:instrText>
            </w:r>
            <w:r w:rsidRPr="000F6F29">
              <w:rPr>
                <w:rStyle w:val="Hyperlink"/>
                <w:webHidden/>
              </w:rPr>
            </w:r>
            <w:r w:rsidRPr="000F6F29">
              <w:rPr>
                <w:rStyle w:val="Hyperlink"/>
                <w:webHidden/>
              </w:rPr>
              <w:fldChar w:fldCharType="separate"/>
            </w:r>
            <w:r w:rsidR="007B2B36">
              <w:rPr>
                <w:rStyle w:val="Hyperlink"/>
                <w:webHidden/>
              </w:rPr>
              <w:t>7</w:t>
            </w:r>
            <w:r w:rsidRPr="000F6F29">
              <w:rPr>
                <w:rStyle w:val="Hyperlink"/>
                <w:webHidden/>
              </w:rPr>
              <w:fldChar w:fldCharType="end"/>
            </w:r>
          </w:hyperlink>
        </w:p>
        <w:p w14:paraId="73D76AD3" w14:textId="32E50170" w:rsidR="000F6F29" w:rsidRPr="000F6F29" w:rsidRDefault="000F6F29" w:rsidP="003E3CC7">
          <w:pPr>
            <w:pStyle w:val="TOC2"/>
            <w:rPr>
              <w:rStyle w:val="Hyperlink"/>
            </w:rPr>
          </w:pPr>
          <w:hyperlink w:anchor="_Toc188342693" w:history="1">
            <w:r w:rsidRPr="00E669E1">
              <w:rPr>
                <w:rStyle w:val="Hyperlink"/>
              </w:rPr>
              <w:t>ii. Final user incomes and demands for composite goods</w:t>
            </w:r>
            <w:r w:rsidRPr="000F6F29">
              <w:rPr>
                <w:rStyle w:val="Hyperlink"/>
                <w:webHidden/>
              </w:rPr>
              <w:tab/>
            </w:r>
            <w:r w:rsidRPr="000F6F29">
              <w:rPr>
                <w:rStyle w:val="Hyperlink"/>
                <w:webHidden/>
              </w:rPr>
              <w:fldChar w:fldCharType="begin"/>
            </w:r>
            <w:r w:rsidRPr="000F6F29">
              <w:rPr>
                <w:rStyle w:val="Hyperlink"/>
                <w:webHidden/>
              </w:rPr>
              <w:instrText xml:space="preserve"> PAGEREF _Toc188342693 \h </w:instrText>
            </w:r>
            <w:r w:rsidRPr="000F6F29">
              <w:rPr>
                <w:rStyle w:val="Hyperlink"/>
                <w:webHidden/>
              </w:rPr>
            </w:r>
            <w:r w:rsidRPr="000F6F29">
              <w:rPr>
                <w:rStyle w:val="Hyperlink"/>
                <w:webHidden/>
              </w:rPr>
              <w:fldChar w:fldCharType="separate"/>
            </w:r>
            <w:r w:rsidR="007B2B36">
              <w:rPr>
                <w:rStyle w:val="Hyperlink"/>
                <w:webHidden/>
              </w:rPr>
              <w:t>8</w:t>
            </w:r>
            <w:r w:rsidRPr="000F6F29">
              <w:rPr>
                <w:rStyle w:val="Hyperlink"/>
                <w:webHidden/>
              </w:rPr>
              <w:fldChar w:fldCharType="end"/>
            </w:r>
          </w:hyperlink>
        </w:p>
        <w:p w14:paraId="2A2A0BE0" w14:textId="20145FE2" w:rsidR="000F6F29" w:rsidRPr="000F6F29" w:rsidRDefault="000F6F29" w:rsidP="003E3CC7">
          <w:pPr>
            <w:pStyle w:val="TOC2"/>
            <w:rPr>
              <w:rStyle w:val="Hyperlink"/>
            </w:rPr>
          </w:pPr>
          <w:hyperlink w:anchor="_Toc188342694" w:history="1">
            <w:r w:rsidRPr="00E669E1">
              <w:rPr>
                <w:rStyle w:val="Hyperlink"/>
              </w:rPr>
              <w:t>iii. Industry outputs, prices and demands for factors</w:t>
            </w:r>
            <w:r w:rsidRPr="000F6F29">
              <w:rPr>
                <w:rStyle w:val="Hyperlink"/>
                <w:webHidden/>
              </w:rPr>
              <w:tab/>
            </w:r>
            <w:r w:rsidRPr="000F6F29">
              <w:rPr>
                <w:rStyle w:val="Hyperlink"/>
                <w:webHidden/>
              </w:rPr>
              <w:fldChar w:fldCharType="begin"/>
            </w:r>
            <w:r w:rsidRPr="000F6F29">
              <w:rPr>
                <w:rStyle w:val="Hyperlink"/>
                <w:webHidden/>
              </w:rPr>
              <w:instrText xml:space="preserve"> PAGEREF _Toc188342694 \h </w:instrText>
            </w:r>
            <w:r w:rsidRPr="000F6F29">
              <w:rPr>
                <w:rStyle w:val="Hyperlink"/>
                <w:webHidden/>
              </w:rPr>
            </w:r>
            <w:r w:rsidRPr="000F6F29">
              <w:rPr>
                <w:rStyle w:val="Hyperlink"/>
                <w:webHidden/>
              </w:rPr>
              <w:fldChar w:fldCharType="separate"/>
            </w:r>
            <w:r w:rsidR="007B2B36">
              <w:rPr>
                <w:rStyle w:val="Hyperlink"/>
                <w:webHidden/>
              </w:rPr>
              <w:t>10</w:t>
            </w:r>
            <w:r w:rsidRPr="000F6F29">
              <w:rPr>
                <w:rStyle w:val="Hyperlink"/>
                <w:webHidden/>
              </w:rPr>
              <w:fldChar w:fldCharType="end"/>
            </w:r>
          </w:hyperlink>
        </w:p>
        <w:p w14:paraId="2A166785" w14:textId="021987E5" w:rsidR="000F6F29" w:rsidRPr="000F6F29" w:rsidRDefault="000F6F29" w:rsidP="003E3CC7">
          <w:pPr>
            <w:pStyle w:val="TOC2"/>
            <w:rPr>
              <w:rStyle w:val="Hyperlink"/>
            </w:rPr>
          </w:pPr>
          <w:hyperlink w:anchor="_Toc188342695" w:history="1">
            <w:r w:rsidRPr="00E669E1">
              <w:rPr>
                <w:rStyle w:val="Hyperlink"/>
              </w:rPr>
              <w:t>iv. Industry supplies of multiple products</w:t>
            </w:r>
            <w:r w:rsidRPr="000F6F29">
              <w:rPr>
                <w:rStyle w:val="Hyperlink"/>
                <w:webHidden/>
              </w:rPr>
              <w:tab/>
            </w:r>
            <w:r w:rsidRPr="000F6F29">
              <w:rPr>
                <w:rStyle w:val="Hyperlink"/>
                <w:webHidden/>
              </w:rPr>
              <w:fldChar w:fldCharType="begin"/>
            </w:r>
            <w:r w:rsidRPr="000F6F29">
              <w:rPr>
                <w:rStyle w:val="Hyperlink"/>
                <w:webHidden/>
              </w:rPr>
              <w:instrText xml:space="preserve"> PAGEREF _Toc188342695 \h </w:instrText>
            </w:r>
            <w:r w:rsidRPr="000F6F29">
              <w:rPr>
                <w:rStyle w:val="Hyperlink"/>
                <w:webHidden/>
              </w:rPr>
            </w:r>
            <w:r w:rsidRPr="000F6F29">
              <w:rPr>
                <w:rStyle w:val="Hyperlink"/>
                <w:webHidden/>
              </w:rPr>
              <w:fldChar w:fldCharType="separate"/>
            </w:r>
            <w:r w:rsidR="007B2B36">
              <w:rPr>
                <w:rStyle w:val="Hyperlink"/>
                <w:webHidden/>
              </w:rPr>
              <w:t>11</w:t>
            </w:r>
            <w:r w:rsidRPr="000F6F29">
              <w:rPr>
                <w:rStyle w:val="Hyperlink"/>
                <w:webHidden/>
              </w:rPr>
              <w:fldChar w:fldCharType="end"/>
            </w:r>
          </w:hyperlink>
        </w:p>
        <w:p w14:paraId="388E164F" w14:textId="2E26FDAF" w:rsidR="000F6F29" w:rsidRPr="000F6F29" w:rsidRDefault="000F6F29" w:rsidP="003E3CC7">
          <w:pPr>
            <w:pStyle w:val="TOC2"/>
            <w:rPr>
              <w:rStyle w:val="Hyperlink"/>
            </w:rPr>
          </w:pPr>
          <w:hyperlink w:anchor="_Toc188342696" w:history="1">
            <w:r w:rsidRPr="00E669E1">
              <w:rPr>
                <w:rStyle w:val="Hyperlink"/>
              </w:rPr>
              <w:t>Model numeraire</w:t>
            </w:r>
            <w:r w:rsidRPr="000F6F29">
              <w:rPr>
                <w:rStyle w:val="Hyperlink"/>
                <w:webHidden/>
              </w:rPr>
              <w:tab/>
            </w:r>
            <w:r w:rsidRPr="000F6F29">
              <w:rPr>
                <w:rStyle w:val="Hyperlink"/>
                <w:webHidden/>
              </w:rPr>
              <w:fldChar w:fldCharType="begin"/>
            </w:r>
            <w:r w:rsidRPr="000F6F29">
              <w:rPr>
                <w:rStyle w:val="Hyperlink"/>
                <w:webHidden/>
              </w:rPr>
              <w:instrText xml:space="preserve"> PAGEREF _Toc188342696 \h </w:instrText>
            </w:r>
            <w:r w:rsidRPr="000F6F29">
              <w:rPr>
                <w:rStyle w:val="Hyperlink"/>
                <w:webHidden/>
              </w:rPr>
            </w:r>
            <w:r w:rsidRPr="000F6F29">
              <w:rPr>
                <w:rStyle w:val="Hyperlink"/>
                <w:webHidden/>
              </w:rPr>
              <w:fldChar w:fldCharType="separate"/>
            </w:r>
            <w:r w:rsidR="007B2B36">
              <w:rPr>
                <w:rStyle w:val="Hyperlink"/>
                <w:webHidden/>
              </w:rPr>
              <w:t>12</w:t>
            </w:r>
            <w:r w:rsidRPr="000F6F29">
              <w:rPr>
                <w:rStyle w:val="Hyperlink"/>
                <w:webHidden/>
              </w:rPr>
              <w:fldChar w:fldCharType="end"/>
            </w:r>
          </w:hyperlink>
        </w:p>
        <w:p w14:paraId="3DFAA8FE" w14:textId="0BAED565" w:rsidR="000F6F29" w:rsidRPr="003E3CC7" w:rsidRDefault="000F6F29" w:rsidP="003E3CC7">
          <w:pPr>
            <w:pStyle w:val="TOC2"/>
            <w:rPr>
              <w:rFonts w:asciiTheme="minorHAnsi" w:eastAsiaTheme="minorEastAsia" w:hAnsiTheme="minorHAnsi"/>
              <w:kern w:val="2"/>
              <w:sz w:val="24"/>
              <w:szCs w:val="24"/>
              <w:lang w:eastAsia="en-AU"/>
              <w14:ligatures w14:val="standardContextual"/>
            </w:rPr>
          </w:pPr>
          <w:hyperlink w:anchor="_Toc188342697" w:history="1">
            <w:r w:rsidRPr="00164E76">
              <w:rPr>
                <w:rStyle w:val="Hyperlink"/>
              </w:rPr>
              <w:t>Summary of endogenous variables and equations</w:t>
            </w:r>
            <w:r w:rsidRPr="00164E76">
              <w:rPr>
                <w:rStyle w:val="Hyperlink"/>
                <w:webHidden/>
              </w:rPr>
              <w:tab/>
            </w:r>
            <w:r w:rsidRPr="00164E76">
              <w:rPr>
                <w:rStyle w:val="Hyperlink"/>
                <w:webHidden/>
              </w:rPr>
              <w:fldChar w:fldCharType="begin"/>
            </w:r>
            <w:r w:rsidRPr="00164E76">
              <w:rPr>
                <w:rStyle w:val="Hyperlink"/>
                <w:webHidden/>
              </w:rPr>
              <w:instrText xml:space="preserve"> PAGEREF _Toc188342697 \h </w:instrText>
            </w:r>
            <w:r w:rsidRPr="00164E76">
              <w:rPr>
                <w:rStyle w:val="Hyperlink"/>
                <w:webHidden/>
              </w:rPr>
            </w:r>
            <w:r w:rsidRPr="00164E76">
              <w:rPr>
                <w:rStyle w:val="Hyperlink"/>
                <w:webHidden/>
              </w:rPr>
              <w:fldChar w:fldCharType="separate"/>
            </w:r>
            <w:r w:rsidR="007B2B36">
              <w:rPr>
                <w:rStyle w:val="Hyperlink"/>
                <w:webHidden/>
              </w:rPr>
              <w:t>12</w:t>
            </w:r>
            <w:r w:rsidRPr="00164E76">
              <w:rPr>
                <w:rStyle w:val="Hyperlink"/>
                <w:webHidden/>
              </w:rPr>
              <w:fldChar w:fldCharType="end"/>
            </w:r>
          </w:hyperlink>
        </w:p>
        <w:p w14:paraId="5431FF60" w14:textId="3E35986B"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698" w:history="1">
            <w:r w:rsidRPr="00E669E1">
              <w:rPr>
                <w:rStyle w:val="Hyperlink"/>
                <w:noProof/>
              </w:rPr>
              <w:t>4.</w:t>
            </w:r>
            <w:r>
              <w:rPr>
                <w:rFonts w:asciiTheme="minorHAnsi" w:eastAsiaTheme="minorEastAsia" w:hAnsiTheme="minorHAnsi"/>
                <w:b/>
                <w:noProof/>
                <w:kern w:val="2"/>
                <w:sz w:val="24"/>
                <w:szCs w:val="24"/>
                <w:lang w:eastAsia="en-AU"/>
                <w14:ligatures w14:val="standardContextual"/>
              </w:rPr>
              <w:tab/>
            </w:r>
            <w:r w:rsidRPr="00E669E1">
              <w:rPr>
                <w:rStyle w:val="Hyperlink"/>
                <w:noProof/>
              </w:rPr>
              <w:t>Macro closure</w:t>
            </w:r>
            <w:r>
              <w:rPr>
                <w:noProof/>
                <w:webHidden/>
              </w:rPr>
              <w:tab/>
            </w:r>
            <w:r>
              <w:rPr>
                <w:noProof/>
                <w:webHidden/>
              </w:rPr>
              <w:fldChar w:fldCharType="begin"/>
            </w:r>
            <w:r>
              <w:rPr>
                <w:noProof/>
                <w:webHidden/>
              </w:rPr>
              <w:instrText xml:space="preserve"> PAGEREF _Toc188342698 \h </w:instrText>
            </w:r>
            <w:r>
              <w:rPr>
                <w:noProof/>
                <w:webHidden/>
              </w:rPr>
            </w:r>
            <w:r>
              <w:rPr>
                <w:webHidden/>
              </w:rPr>
              <w:fldChar w:fldCharType="separate"/>
            </w:r>
            <w:r w:rsidR="007B2B36">
              <w:rPr>
                <w:noProof/>
                <w:webHidden/>
              </w:rPr>
              <w:t>15</w:t>
            </w:r>
            <w:r>
              <w:rPr>
                <w:noProof/>
                <w:webHidden/>
              </w:rPr>
              <w:fldChar w:fldCharType="end"/>
            </w:r>
          </w:hyperlink>
        </w:p>
        <w:p w14:paraId="1D1EDD52" w14:textId="0DB29E7C" w:rsidR="000F6F29" w:rsidRDefault="000F6F29" w:rsidP="003E3CC7">
          <w:pPr>
            <w:pStyle w:val="TOC2"/>
            <w:rPr>
              <w:rFonts w:asciiTheme="minorHAnsi" w:eastAsiaTheme="minorEastAsia" w:hAnsiTheme="minorHAnsi"/>
              <w:kern w:val="2"/>
              <w:sz w:val="24"/>
              <w:szCs w:val="24"/>
              <w:lang w:eastAsia="en-AU"/>
              <w14:ligatures w14:val="standardContextual"/>
            </w:rPr>
          </w:pPr>
          <w:hyperlink w:anchor="_Toc188342699" w:history="1">
            <w:r w:rsidRPr="00E669E1">
              <w:rPr>
                <w:rStyle w:val="Hyperlink"/>
              </w:rPr>
              <w:t>Closure options</w:t>
            </w:r>
            <w:r>
              <w:rPr>
                <w:webHidden/>
              </w:rPr>
              <w:tab/>
            </w:r>
            <w:r>
              <w:rPr>
                <w:webHidden/>
              </w:rPr>
              <w:fldChar w:fldCharType="begin"/>
            </w:r>
            <w:r>
              <w:rPr>
                <w:webHidden/>
              </w:rPr>
              <w:instrText xml:space="preserve"> PAGEREF _Toc188342699 \h </w:instrText>
            </w:r>
            <w:r>
              <w:rPr>
                <w:webHidden/>
              </w:rPr>
            </w:r>
            <w:r>
              <w:rPr>
                <w:webHidden/>
              </w:rPr>
              <w:fldChar w:fldCharType="separate"/>
            </w:r>
            <w:r w:rsidR="007B2B36">
              <w:rPr>
                <w:webHidden/>
              </w:rPr>
              <w:t>15</w:t>
            </w:r>
            <w:r>
              <w:rPr>
                <w:webHidden/>
              </w:rPr>
              <w:fldChar w:fldCharType="end"/>
            </w:r>
          </w:hyperlink>
        </w:p>
        <w:p w14:paraId="441D454A" w14:textId="1D14D0B7"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700" w:history="1">
            <w:r w:rsidRPr="00E669E1">
              <w:rPr>
                <w:rStyle w:val="Hyperlink"/>
                <w:noProof/>
              </w:rPr>
              <w:t>5.</w:t>
            </w:r>
            <w:r>
              <w:rPr>
                <w:rFonts w:asciiTheme="minorHAnsi" w:eastAsiaTheme="minorEastAsia" w:hAnsiTheme="minorHAnsi"/>
                <w:b/>
                <w:noProof/>
                <w:kern w:val="2"/>
                <w:sz w:val="24"/>
                <w:szCs w:val="24"/>
                <w:lang w:eastAsia="en-AU"/>
                <w14:ligatures w14:val="standardContextual"/>
              </w:rPr>
              <w:tab/>
            </w:r>
            <w:r w:rsidRPr="00E669E1">
              <w:rPr>
                <w:rStyle w:val="Hyperlink"/>
                <w:noProof/>
              </w:rPr>
              <w:t>Other non</w:t>
            </w:r>
            <w:r w:rsidRPr="00E669E1">
              <w:rPr>
                <w:rStyle w:val="Hyperlink"/>
                <w:noProof/>
              </w:rPr>
              <w:noBreakHyphen/>
              <w:t>core variables</w:t>
            </w:r>
            <w:r>
              <w:rPr>
                <w:noProof/>
                <w:webHidden/>
              </w:rPr>
              <w:tab/>
            </w:r>
            <w:r>
              <w:rPr>
                <w:noProof/>
                <w:webHidden/>
              </w:rPr>
              <w:fldChar w:fldCharType="begin"/>
            </w:r>
            <w:r>
              <w:rPr>
                <w:noProof/>
                <w:webHidden/>
              </w:rPr>
              <w:instrText xml:space="preserve"> PAGEREF _Toc188342700 \h </w:instrText>
            </w:r>
            <w:r>
              <w:rPr>
                <w:noProof/>
                <w:webHidden/>
              </w:rPr>
            </w:r>
            <w:r>
              <w:rPr>
                <w:webHidden/>
              </w:rPr>
              <w:fldChar w:fldCharType="separate"/>
            </w:r>
            <w:r w:rsidR="007B2B36">
              <w:rPr>
                <w:noProof/>
                <w:webHidden/>
              </w:rPr>
              <w:t>16</w:t>
            </w:r>
            <w:r>
              <w:rPr>
                <w:noProof/>
                <w:webHidden/>
              </w:rPr>
              <w:fldChar w:fldCharType="end"/>
            </w:r>
          </w:hyperlink>
        </w:p>
        <w:p w14:paraId="31F8120F" w14:textId="521D8677" w:rsidR="000F6F29" w:rsidRDefault="000F6F29" w:rsidP="003E3CC7">
          <w:pPr>
            <w:pStyle w:val="TOC2"/>
            <w:rPr>
              <w:rFonts w:asciiTheme="minorHAnsi" w:eastAsiaTheme="minorEastAsia" w:hAnsiTheme="minorHAnsi"/>
              <w:kern w:val="2"/>
              <w:sz w:val="24"/>
              <w:szCs w:val="24"/>
              <w:lang w:eastAsia="en-AU"/>
              <w14:ligatures w14:val="standardContextual"/>
            </w:rPr>
          </w:pPr>
          <w:hyperlink w:anchor="_Toc188342701" w:history="1">
            <w:r w:rsidRPr="00E669E1">
              <w:rPr>
                <w:rStyle w:val="Hyperlink"/>
              </w:rPr>
              <w:t>Measuring national aggregates</w:t>
            </w:r>
            <w:r>
              <w:rPr>
                <w:webHidden/>
              </w:rPr>
              <w:tab/>
            </w:r>
            <w:r>
              <w:rPr>
                <w:webHidden/>
              </w:rPr>
              <w:fldChar w:fldCharType="begin"/>
            </w:r>
            <w:r>
              <w:rPr>
                <w:webHidden/>
              </w:rPr>
              <w:instrText xml:space="preserve"> PAGEREF _Toc188342701 \h </w:instrText>
            </w:r>
            <w:r>
              <w:rPr>
                <w:webHidden/>
              </w:rPr>
            </w:r>
            <w:r>
              <w:rPr>
                <w:webHidden/>
              </w:rPr>
              <w:fldChar w:fldCharType="separate"/>
            </w:r>
            <w:r w:rsidR="007B2B36">
              <w:rPr>
                <w:webHidden/>
              </w:rPr>
              <w:t>16</w:t>
            </w:r>
            <w:r>
              <w:rPr>
                <w:webHidden/>
              </w:rPr>
              <w:fldChar w:fldCharType="end"/>
            </w:r>
          </w:hyperlink>
        </w:p>
        <w:p w14:paraId="14D98BB0" w14:textId="446D74A4"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702" w:history="1">
            <w:r w:rsidRPr="00E669E1">
              <w:rPr>
                <w:rStyle w:val="Hyperlink"/>
                <w:noProof/>
              </w:rPr>
              <w:t>Appendix 1: Industries in the PC National database</w:t>
            </w:r>
            <w:r>
              <w:rPr>
                <w:noProof/>
                <w:webHidden/>
              </w:rPr>
              <w:tab/>
            </w:r>
            <w:r>
              <w:rPr>
                <w:noProof/>
                <w:webHidden/>
              </w:rPr>
              <w:fldChar w:fldCharType="begin"/>
            </w:r>
            <w:r>
              <w:rPr>
                <w:noProof/>
                <w:webHidden/>
              </w:rPr>
              <w:instrText xml:space="preserve"> PAGEREF _Toc188342702 \h </w:instrText>
            </w:r>
            <w:r>
              <w:rPr>
                <w:noProof/>
                <w:webHidden/>
              </w:rPr>
            </w:r>
            <w:r>
              <w:rPr>
                <w:webHidden/>
              </w:rPr>
              <w:fldChar w:fldCharType="separate"/>
            </w:r>
            <w:r w:rsidR="007B2B36">
              <w:rPr>
                <w:noProof/>
                <w:webHidden/>
              </w:rPr>
              <w:t>18</w:t>
            </w:r>
            <w:r>
              <w:rPr>
                <w:noProof/>
                <w:webHidden/>
              </w:rPr>
              <w:fldChar w:fldCharType="end"/>
            </w:r>
          </w:hyperlink>
        </w:p>
        <w:p w14:paraId="78D0A84A" w14:textId="180AA37B"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703" w:history="1">
            <w:r w:rsidRPr="00E669E1">
              <w:rPr>
                <w:rStyle w:val="Hyperlink"/>
                <w:noProof/>
              </w:rPr>
              <w:t>Appendix 2: Core equation system</w:t>
            </w:r>
            <w:r>
              <w:rPr>
                <w:noProof/>
                <w:webHidden/>
              </w:rPr>
              <w:tab/>
            </w:r>
            <w:r>
              <w:rPr>
                <w:noProof/>
                <w:webHidden/>
              </w:rPr>
              <w:fldChar w:fldCharType="begin"/>
            </w:r>
            <w:r>
              <w:rPr>
                <w:noProof/>
                <w:webHidden/>
              </w:rPr>
              <w:instrText xml:space="preserve"> PAGEREF _Toc188342703 \h </w:instrText>
            </w:r>
            <w:r>
              <w:rPr>
                <w:noProof/>
                <w:webHidden/>
              </w:rPr>
            </w:r>
            <w:r>
              <w:rPr>
                <w:webHidden/>
              </w:rPr>
              <w:fldChar w:fldCharType="separate"/>
            </w:r>
            <w:r w:rsidR="007B2B36">
              <w:rPr>
                <w:noProof/>
                <w:webHidden/>
              </w:rPr>
              <w:t>20</w:t>
            </w:r>
            <w:r>
              <w:rPr>
                <w:noProof/>
                <w:webHidden/>
              </w:rPr>
              <w:fldChar w:fldCharType="end"/>
            </w:r>
          </w:hyperlink>
        </w:p>
        <w:p w14:paraId="77D5186A" w14:textId="6D38FEE4" w:rsidR="000F6F29" w:rsidRDefault="000F6F29" w:rsidP="000F6F29">
          <w:pPr>
            <w:pStyle w:val="TOC3"/>
            <w:rPr>
              <w:rFonts w:asciiTheme="minorHAnsi" w:eastAsiaTheme="minorEastAsia" w:hAnsiTheme="minorHAnsi"/>
              <w:b/>
              <w:noProof/>
              <w:kern w:val="2"/>
              <w:sz w:val="24"/>
              <w:szCs w:val="24"/>
              <w:lang w:eastAsia="en-AU"/>
              <w14:ligatures w14:val="standardContextual"/>
            </w:rPr>
          </w:pPr>
          <w:hyperlink w:anchor="_Toc188342704" w:history="1">
            <w:r w:rsidRPr="00E669E1">
              <w:rPr>
                <w:rStyle w:val="Hyperlink"/>
                <w:noProof/>
              </w:rPr>
              <w:t>References</w:t>
            </w:r>
            <w:r>
              <w:rPr>
                <w:noProof/>
                <w:webHidden/>
              </w:rPr>
              <w:tab/>
            </w:r>
            <w:r>
              <w:rPr>
                <w:noProof/>
                <w:webHidden/>
              </w:rPr>
              <w:fldChar w:fldCharType="begin"/>
            </w:r>
            <w:r>
              <w:rPr>
                <w:noProof/>
                <w:webHidden/>
              </w:rPr>
              <w:instrText xml:space="preserve"> PAGEREF _Toc188342704 \h </w:instrText>
            </w:r>
            <w:r>
              <w:rPr>
                <w:noProof/>
                <w:webHidden/>
              </w:rPr>
            </w:r>
            <w:r>
              <w:rPr>
                <w:webHidden/>
              </w:rPr>
              <w:fldChar w:fldCharType="separate"/>
            </w:r>
            <w:r w:rsidR="007B2B36">
              <w:rPr>
                <w:noProof/>
                <w:webHidden/>
              </w:rPr>
              <w:t>23</w:t>
            </w:r>
            <w:r>
              <w:rPr>
                <w:noProof/>
                <w:webHidden/>
              </w:rPr>
              <w:fldChar w:fldCharType="end"/>
            </w:r>
          </w:hyperlink>
        </w:p>
        <w:p w14:paraId="4B60E66C" w14:textId="5A0D33F1" w:rsidR="00BA3405" w:rsidRPr="006C2705" w:rsidRDefault="00BA3405" w:rsidP="00C56E18">
          <w:pPr>
            <w:pStyle w:val="BodyText"/>
          </w:pPr>
          <w:r>
            <w:rPr>
              <w:noProof/>
            </w:rPr>
            <w:fldChar w:fldCharType="end"/>
          </w:r>
        </w:p>
      </w:sdtContent>
    </w:sdt>
    <w:p w14:paraId="5B5F3D03" w14:textId="28B821A1" w:rsidR="006C2705" w:rsidRPr="006C2705" w:rsidRDefault="006C2705" w:rsidP="00F206BD">
      <w:pPr>
        <w:rPr>
          <w:rFonts w:ascii="Arial" w:eastAsia="Arial" w:hAnsi="Arial" w:cs="Times New Roman"/>
        </w:rPr>
      </w:pPr>
      <w:r w:rsidRPr="006C2705">
        <w:rPr>
          <w:rFonts w:ascii="Arial" w:eastAsia="Arial" w:hAnsi="Arial" w:cs="Times New Roman"/>
        </w:rPr>
        <w:br w:type="page"/>
      </w:r>
    </w:p>
    <w:p w14:paraId="34AFDB09" w14:textId="3B20F243" w:rsidR="0035345F" w:rsidRDefault="0035345F" w:rsidP="00D959D8">
      <w:pPr>
        <w:pStyle w:val="Heading2-nonumber"/>
      </w:pPr>
      <w:bookmarkStart w:id="13" w:name="_Toc188341386"/>
      <w:bookmarkStart w:id="14" w:name="_Toc188342685"/>
      <w:r w:rsidRPr="0035345F">
        <w:lastRenderedPageBreak/>
        <w:t>Acknowledgments</w:t>
      </w:r>
      <w:bookmarkEnd w:id="13"/>
      <w:bookmarkEnd w:id="14"/>
    </w:p>
    <w:p w14:paraId="67FC7A02" w14:textId="7CC04880" w:rsidR="007B1590" w:rsidRDefault="0035345F" w:rsidP="00417610">
      <w:pPr>
        <w:pStyle w:val="BodyText"/>
      </w:pPr>
      <w:r w:rsidRPr="0035345F">
        <w:t xml:space="preserve">The author thanks Patrick Jomini </w:t>
      </w:r>
      <w:r w:rsidR="005E7572">
        <w:t xml:space="preserve">and Owen </w:t>
      </w:r>
      <w:r w:rsidR="009F6A70">
        <w:t>Ga</w:t>
      </w:r>
      <w:r w:rsidR="00307F4A">
        <w:t>b</w:t>
      </w:r>
      <w:r w:rsidR="009F6A70">
        <w:t xml:space="preserve">bitas </w:t>
      </w:r>
      <w:r w:rsidRPr="0035345F">
        <w:t>from the Productivity Commission for their valuable comments and suggestions on an earlier version of this paper.</w:t>
      </w:r>
    </w:p>
    <w:p w14:paraId="376C3AA7" w14:textId="77777777" w:rsidR="000F6F29" w:rsidRDefault="000F6F29">
      <w:pPr>
        <w:spacing w:before="0" w:after="160" w:line="259" w:lineRule="auto"/>
        <w:rPr>
          <w:rFonts w:ascii="Arial" w:eastAsia="Arial" w:hAnsi="Arial" w:cs="Times New Roman"/>
        </w:rPr>
        <w:sectPr w:rsidR="000F6F29" w:rsidSect="000F6F29">
          <w:headerReference w:type="even" r:id="rId29"/>
          <w:headerReference w:type="default" r:id="rId30"/>
          <w:footerReference w:type="even" r:id="rId31"/>
          <w:footerReference w:type="default" r:id="rId32"/>
          <w:headerReference w:type="first" r:id="rId33"/>
          <w:pgSz w:w="11906" w:h="16838" w:code="9"/>
          <w:pgMar w:top="1134" w:right="1134" w:bottom="1134" w:left="1134" w:header="794" w:footer="510" w:gutter="0"/>
          <w:pgNumType w:fmt="lowerRoman"/>
          <w:cols w:space="708"/>
          <w:docGrid w:linePitch="360"/>
        </w:sectPr>
      </w:pPr>
    </w:p>
    <w:p w14:paraId="10D8D9DD" w14:textId="01691739" w:rsidR="007E129C" w:rsidRDefault="007E129C" w:rsidP="007E129C">
      <w:pPr>
        <w:pStyle w:val="Heading1-nonumber"/>
      </w:pPr>
      <w:bookmarkStart w:id="15" w:name="_Toc188342686"/>
      <w:r>
        <w:lastRenderedPageBreak/>
        <w:t>PC National model and database: the basic version</w:t>
      </w:r>
      <w:bookmarkEnd w:id="15"/>
      <w:r>
        <w:t xml:space="preserve"> </w:t>
      </w:r>
    </w:p>
    <w:p w14:paraId="1EB4CC89" w14:textId="542454DF" w:rsidR="001735B3" w:rsidRDefault="002027BC" w:rsidP="00B95864">
      <w:pPr>
        <w:pStyle w:val="BodyText"/>
      </w:pPr>
      <w:r>
        <w:t xml:space="preserve">PC National is a </w:t>
      </w:r>
      <w:r w:rsidRPr="00787F05">
        <w:t>computable general equilibrium</w:t>
      </w:r>
      <w:r>
        <w:t xml:space="preserve"> </w:t>
      </w:r>
      <w:r w:rsidR="00A45AA4">
        <w:t xml:space="preserve">(CGE) </w:t>
      </w:r>
      <w:r>
        <w:t>model of the Australian economy</w:t>
      </w:r>
      <w:r w:rsidR="001735B3" w:rsidRPr="001735B3">
        <w:t xml:space="preserve"> </w:t>
      </w:r>
      <w:r w:rsidR="001735B3">
        <w:t xml:space="preserve">that has </w:t>
      </w:r>
      <w:r w:rsidR="001735B3" w:rsidRPr="001735B3">
        <w:t xml:space="preserve">been used in some recent Productivity Commission </w:t>
      </w:r>
      <w:r w:rsidR="001735B3">
        <w:t xml:space="preserve">reports: </w:t>
      </w:r>
      <w:r w:rsidR="001735B3" w:rsidRPr="001735B3">
        <w:rPr>
          <w:i/>
          <w:iCs/>
        </w:rPr>
        <w:t xml:space="preserve">Rising </w:t>
      </w:r>
      <w:r w:rsidR="0062277B" w:rsidRPr="001735B3">
        <w:rPr>
          <w:i/>
          <w:iCs/>
        </w:rPr>
        <w:t>Protectionism</w:t>
      </w:r>
      <w:r w:rsidR="0062277B">
        <w:t xml:space="preserve"> </w:t>
      </w:r>
      <w:r w:rsidR="00746A10">
        <w:fldChar w:fldCharType="begin"/>
      </w:r>
      <w:r w:rsidR="00746A10">
        <w:instrText xml:space="preserve"> ADDIN ZOTERO_ITEM CSL_CITATION {"citationID":"ZeIgUA8r","properties":{"formattedCitation":"(PC\\uc0\\u160{}2017)","plainCitation":"(PC 2017)","noteIndex":0},"citationItems":[{"id":774,"uris":["http://zotero.org/groups/164861/items/5D7UU9WJ"],"itemData":{"id":774,"type":"report","event-place":"Canberra","genre":"Commission Research Paper","publisher-place":"Canberra","title":"Rising Protectionism: Challenges, threats and opportunities for Australia","author":[{"family":"Productivity Commission","given":""}],"translator":[{"family":"PC","given":""}],"issued":{"date-parts":[["2017"]]}}}],"schema":"https://github.com/citation-style-language/schema/raw/master/csl-citation.json"} </w:instrText>
      </w:r>
      <w:r w:rsidR="00746A10">
        <w:fldChar w:fldCharType="separate"/>
      </w:r>
      <w:r w:rsidR="00746A10" w:rsidRPr="00746A10">
        <w:rPr>
          <w:rFonts w:ascii="Arial" w:hAnsi="Arial" w:cs="Arial"/>
        </w:rPr>
        <w:t>(PC 2017)</w:t>
      </w:r>
      <w:r w:rsidR="00746A10">
        <w:fldChar w:fldCharType="end"/>
      </w:r>
      <w:r w:rsidR="00705948">
        <w:t>,</w:t>
      </w:r>
      <w:r w:rsidR="001735B3" w:rsidRPr="001735B3">
        <w:t xml:space="preserve"> </w:t>
      </w:r>
      <w:r w:rsidR="001735B3" w:rsidRPr="001735B3">
        <w:rPr>
          <w:i/>
          <w:iCs/>
        </w:rPr>
        <w:t xml:space="preserve">The </w:t>
      </w:r>
      <w:r w:rsidR="0062277B" w:rsidRPr="001735B3">
        <w:rPr>
          <w:i/>
          <w:iCs/>
        </w:rPr>
        <w:t xml:space="preserve">Nuisance Cost </w:t>
      </w:r>
      <w:r w:rsidR="001735B3" w:rsidRPr="001735B3">
        <w:rPr>
          <w:i/>
          <w:iCs/>
        </w:rPr>
        <w:t xml:space="preserve">of </w:t>
      </w:r>
      <w:r w:rsidR="0062277B" w:rsidRPr="001735B3">
        <w:rPr>
          <w:i/>
          <w:iCs/>
        </w:rPr>
        <w:t xml:space="preserve">Tariffs </w:t>
      </w:r>
      <w:r w:rsidR="00746A10">
        <w:rPr>
          <w:i/>
          <w:iCs/>
        </w:rPr>
        <w:fldChar w:fldCharType="begin"/>
      </w:r>
      <w:r w:rsidR="00746A10">
        <w:rPr>
          <w:i/>
          <w:iCs/>
        </w:rPr>
        <w:instrText xml:space="preserve"> ADDIN ZOTERO_ITEM CSL_CITATION {"citationID":"Uz0Yslzz","properties":{"formattedCitation":"(PC\\uc0\\u160{}2022)","plainCitation":"(PC 2022)","noteIndex":0},"citationItems":[{"id":956,"uris":["http://zotero.org/groups/164861/items/ZPG95BB5"],"itemData":{"id":956,"type":"report","event-place":"Canberra","genre":"Research paper","publisher-place":"Canberra","title":"The nuisance cost of tariffs","author":[{"family":"Productivity Commission","given":""}],"translator":[{"family":"PC","given":""}],"issued":{"date-parts":[["2022"]]}}}],"schema":"https://github.com/citation-style-language/schema/raw/master/csl-citation.json"} </w:instrText>
      </w:r>
      <w:r w:rsidR="00746A10">
        <w:rPr>
          <w:i/>
          <w:iCs/>
        </w:rPr>
        <w:fldChar w:fldCharType="separate"/>
      </w:r>
      <w:r w:rsidR="00746A10" w:rsidRPr="00746A10">
        <w:rPr>
          <w:rFonts w:ascii="Arial" w:hAnsi="Arial" w:cs="Arial"/>
        </w:rPr>
        <w:t>(PC 2022)</w:t>
      </w:r>
      <w:r w:rsidR="00746A10">
        <w:rPr>
          <w:i/>
          <w:iCs/>
        </w:rPr>
        <w:fldChar w:fldCharType="end"/>
      </w:r>
      <w:r w:rsidR="001735B3" w:rsidRPr="001735B3">
        <w:t xml:space="preserve"> and </w:t>
      </w:r>
      <w:r w:rsidR="001735B3" w:rsidRPr="001735B3">
        <w:rPr>
          <w:i/>
          <w:iCs/>
        </w:rPr>
        <w:t xml:space="preserve">National </w:t>
      </w:r>
      <w:r w:rsidR="0062277B" w:rsidRPr="001735B3">
        <w:rPr>
          <w:i/>
          <w:iCs/>
        </w:rPr>
        <w:t>Competition Policy</w:t>
      </w:r>
      <w:r w:rsidR="00746A10">
        <w:rPr>
          <w:i/>
          <w:iCs/>
        </w:rPr>
        <w:t xml:space="preserve"> </w:t>
      </w:r>
      <w:r w:rsidR="00746A10">
        <w:rPr>
          <w:i/>
          <w:iCs/>
        </w:rPr>
        <w:fldChar w:fldCharType="begin"/>
      </w:r>
      <w:r w:rsidR="00AE5F86">
        <w:rPr>
          <w:i/>
          <w:iCs/>
        </w:rPr>
        <w:instrText xml:space="preserve"> ADDIN ZOTERO_ITEM CSL_CITATION {"citationID":"xCbO5AHq","properties":{"formattedCitation":"(PC\\uc0\\u160{}2024)","plainCitation":"(PC 2024)","noteIndex":0},"citationItems":[{"id":13763,"uris":["http://zotero.org/groups/164861/items/E2ZGGNVB"],"itemData":{"id":13763,"type":"report","event-place":"Canberra","genre":"Study report","publisher-place":"Canberra","title":"National Competition Policy: modelling proposed reforms","author":[{"family":"Productivity Commission","given":""}],"translator":[{"family":"PC","given":""}],"issued":{"date-parts":[["2024"]]}}}],"schema":"https://github.com/citation-style-language/schema/raw/master/csl-citation.json"} </w:instrText>
      </w:r>
      <w:r w:rsidR="00746A10">
        <w:rPr>
          <w:i/>
          <w:iCs/>
        </w:rPr>
        <w:fldChar w:fldCharType="separate"/>
      </w:r>
      <w:r w:rsidR="00AE5F86" w:rsidRPr="00AE5F86">
        <w:rPr>
          <w:rFonts w:ascii="Arial" w:hAnsi="Arial" w:cs="Arial"/>
        </w:rPr>
        <w:t>(PC 2024)</w:t>
      </w:r>
      <w:r w:rsidR="00746A10">
        <w:rPr>
          <w:i/>
          <w:iCs/>
        </w:rPr>
        <w:fldChar w:fldCharType="end"/>
      </w:r>
      <w:r w:rsidR="001735B3">
        <w:t>.</w:t>
      </w:r>
    </w:p>
    <w:p w14:paraId="45665CBE" w14:textId="337E05FF" w:rsidR="001735B3" w:rsidRDefault="001735B3" w:rsidP="00B95864">
      <w:pPr>
        <w:pStyle w:val="BodyText"/>
      </w:pPr>
      <w:r>
        <w:t xml:space="preserve">The model consists of </w:t>
      </w:r>
      <w:r w:rsidR="004A26E2">
        <w:t xml:space="preserve">a basic version and </w:t>
      </w:r>
      <w:r w:rsidR="00FA1743">
        <w:t>various</w:t>
      </w:r>
      <w:r w:rsidR="004A26E2">
        <w:t xml:space="preserve"> </w:t>
      </w:r>
      <w:r w:rsidR="004A26E2" w:rsidRPr="24F1B71B">
        <w:t>application</w:t>
      </w:r>
      <w:r w:rsidR="00A8002D">
        <w:t>-</w:t>
      </w:r>
      <w:r w:rsidRPr="24F1B71B">
        <w:t>specific</w:t>
      </w:r>
      <w:r w:rsidR="004A26E2">
        <w:t xml:space="preserve"> versions.</w:t>
      </w:r>
    </w:p>
    <w:p w14:paraId="5FCB6AE3" w14:textId="2C491F4A" w:rsidR="002A112E" w:rsidRDefault="0029464F" w:rsidP="00B95864">
      <w:pPr>
        <w:pStyle w:val="BodyText"/>
      </w:pPr>
      <w:r>
        <w:t xml:space="preserve">The basic version is </w:t>
      </w:r>
      <w:r w:rsidR="00380ABA">
        <w:t>designed to be used</w:t>
      </w:r>
      <w:r>
        <w:t xml:space="preserve"> as a </w:t>
      </w:r>
      <w:r w:rsidR="0026654D">
        <w:t>simple structured</w:t>
      </w:r>
      <w:r>
        <w:t xml:space="preserve"> model</w:t>
      </w:r>
      <w:r w:rsidR="00C0497D">
        <w:t xml:space="preserve"> </w:t>
      </w:r>
      <w:r w:rsidR="00B23E9C">
        <w:t>that is</w:t>
      </w:r>
      <w:r w:rsidR="00C0497D">
        <w:t xml:space="preserve"> easily</w:t>
      </w:r>
      <w:r>
        <w:t xml:space="preserve"> adaptable for any </w:t>
      </w:r>
      <w:r w:rsidR="00C0497D">
        <w:t>policy</w:t>
      </w:r>
      <w:r>
        <w:t xml:space="preserve"> application. </w:t>
      </w:r>
      <w:r w:rsidR="00E521EF">
        <w:t>As a result, it</w:t>
      </w:r>
      <w:r w:rsidR="006856D3">
        <w:t xml:space="preserve"> </w:t>
      </w:r>
      <w:r w:rsidR="00DE12D9">
        <w:t xml:space="preserve">contains only the </w:t>
      </w:r>
      <w:r w:rsidR="00735B48">
        <w:t>core</w:t>
      </w:r>
      <w:r w:rsidR="00DE12D9">
        <w:t xml:space="preserve"> variables and equations required to solve for the model’s general equilibrium </w:t>
      </w:r>
      <w:r w:rsidR="00A07A41">
        <w:t xml:space="preserve">solution, plus a few </w:t>
      </w:r>
      <w:r w:rsidR="0012080F">
        <w:t>non</w:t>
      </w:r>
      <w:r w:rsidR="001C52FA">
        <w:noBreakHyphen/>
      </w:r>
      <w:r w:rsidR="0012080F">
        <w:t xml:space="preserve">core variables </w:t>
      </w:r>
      <w:r w:rsidR="00C0497D">
        <w:t xml:space="preserve">commonly used for </w:t>
      </w:r>
      <w:r w:rsidR="00AA0BBE">
        <w:t>aggregat</w:t>
      </w:r>
      <w:r w:rsidR="00C0497D">
        <w:t>ing</w:t>
      </w:r>
      <w:r w:rsidR="00AA0BBE">
        <w:t xml:space="preserve"> and </w:t>
      </w:r>
      <w:r w:rsidR="00A07A41">
        <w:t>report</w:t>
      </w:r>
      <w:r w:rsidR="00C0497D">
        <w:t>ing</w:t>
      </w:r>
      <w:r w:rsidR="0012080F">
        <w:t xml:space="preserve"> </w:t>
      </w:r>
      <w:r w:rsidR="00AA0BBE">
        <w:t>simulation results</w:t>
      </w:r>
      <w:r w:rsidR="003A776E">
        <w:t xml:space="preserve"> (</w:t>
      </w:r>
      <w:r w:rsidR="00A07A41">
        <w:t xml:space="preserve">such as </w:t>
      </w:r>
      <w:r w:rsidR="00D36E8D">
        <w:t xml:space="preserve">major </w:t>
      </w:r>
      <w:r w:rsidR="00A07A41">
        <w:t>national</w:t>
      </w:r>
      <w:r w:rsidR="00D36E8D">
        <w:t xml:space="preserve"> indicators</w:t>
      </w:r>
      <w:r w:rsidR="003A776E">
        <w:t>)</w:t>
      </w:r>
      <w:r w:rsidR="00D36E8D">
        <w:t xml:space="preserve">. </w:t>
      </w:r>
      <w:r w:rsidR="001735B3">
        <w:t>It does not in</w:t>
      </w:r>
      <w:r w:rsidR="00EF097C">
        <w:t>clude a</w:t>
      </w:r>
      <w:r w:rsidR="00565267">
        <w:t xml:space="preserve">ny </w:t>
      </w:r>
      <w:r w:rsidR="001735B3">
        <w:t xml:space="preserve">modifications and enhancements made </w:t>
      </w:r>
      <w:r w:rsidR="00DC6EF6">
        <w:t xml:space="preserve">for specific </w:t>
      </w:r>
      <w:r w:rsidR="001735B3">
        <w:t>projects</w:t>
      </w:r>
      <w:r w:rsidR="001902C5">
        <w:t>.</w:t>
      </w:r>
      <w:r w:rsidR="001735B3" w:rsidRPr="001735B3">
        <w:t xml:space="preserve"> </w:t>
      </w:r>
      <w:r w:rsidR="001735B3">
        <w:t>The database for the basic version is based only on information from ABS national accounts, particularly the official Australian input</w:t>
      </w:r>
      <w:r w:rsidR="001C52FA">
        <w:noBreakHyphen/>
      </w:r>
      <w:r w:rsidR="001735B3">
        <w:t xml:space="preserve">output tables </w:t>
      </w:r>
      <w:r w:rsidR="00AE5F86">
        <w:fldChar w:fldCharType="begin"/>
      </w:r>
      <w:r w:rsidR="00AE5F86">
        <w:instrText xml:space="preserve"> ADDIN ZOTERO_ITEM CSL_CITATION {"citationID":"1LmVhril","properties":{"formattedCitation":"(ABS\\uc0\\u160{}2021)","plainCitation":"(ABS 2021)","noteIndex":0},"citationItems":[{"id":13864,"uris":["http://zotero.org/users/3297758/items/ZHIU2GC5"],"itemData":{"id":13864,"type":"report","title":"Australian National Accounts: Input-Output Tables, 2018-19","URL":"https://www.abs.gov.au/statistics/economy/national-accounts/australian-national-accounts-input-output-tables/2018-19#data-download","author":[{"literal":"Australian Bureau of Statistics"}],"translator":[{"literal":"ABS"}],"issued":{"date-parts":[["2021"]]}}}],"schema":"https://github.com/citation-style-language/schema/raw/master/csl-citation.json"} </w:instrText>
      </w:r>
      <w:r w:rsidR="00AE5F86">
        <w:fldChar w:fldCharType="separate"/>
      </w:r>
      <w:r w:rsidR="00AE5F86" w:rsidRPr="00AE5F86">
        <w:rPr>
          <w:rFonts w:ascii="Arial" w:hAnsi="Arial" w:cs="Arial"/>
        </w:rPr>
        <w:t>(ABS 2021)</w:t>
      </w:r>
      <w:r w:rsidR="00AE5F86">
        <w:fldChar w:fldCharType="end"/>
      </w:r>
      <w:r w:rsidR="001735B3">
        <w:t>.</w:t>
      </w:r>
    </w:p>
    <w:p w14:paraId="6B1A7D06" w14:textId="482946A8" w:rsidR="00814000" w:rsidRPr="006E4D7A" w:rsidRDefault="00814000" w:rsidP="00814000">
      <w:pPr>
        <w:pStyle w:val="BodyText"/>
      </w:pPr>
      <w:r w:rsidRPr="006E4D7A">
        <w:rPr>
          <w:spacing w:val="-4"/>
        </w:rPr>
        <w:t>Application</w:t>
      </w:r>
      <w:r w:rsidRPr="006E4D7A">
        <w:rPr>
          <w:spacing w:val="-4"/>
        </w:rPr>
        <w:noBreakHyphen/>
        <w:t>specific versions of PC</w:t>
      </w:r>
      <w:r w:rsidR="0065659E" w:rsidRPr="006E4D7A">
        <w:rPr>
          <w:spacing w:val="-4"/>
        </w:rPr>
        <w:t> </w:t>
      </w:r>
      <w:r w:rsidRPr="006E4D7A">
        <w:rPr>
          <w:spacing w:val="-4"/>
        </w:rPr>
        <w:t xml:space="preserve">National include additional policy and reporting variables </w:t>
      </w:r>
      <w:r w:rsidR="0062277B" w:rsidRPr="006E4D7A">
        <w:rPr>
          <w:spacing w:val="-4"/>
        </w:rPr>
        <w:t xml:space="preserve">tailored to the application. The inclusion of this additional detail should not </w:t>
      </w:r>
      <w:r w:rsidRPr="006E4D7A">
        <w:rPr>
          <w:spacing w:val="-4"/>
        </w:rPr>
        <w:t xml:space="preserve">affect the model solution. Recent </w:t>
      </w:r>
      <w:r w:rsidR="0062277B" w:rsidRPr="006E4D7A">
        <w:rPr>
          <w:spacing w:val="-4"/>
        </w:rPr>
        <w:t>application</w:t>
      </w:r>
      <w:r w:rsidR="0062277B" w:rsidRPr="006E4D7A">
        <w:rPr>
          <w:spacing w:val="-4"/>
        </w:rPr>
        <w:noBreakHyphen/>
        <w:t xml:space="preserve">specific </w:t>
      </w:r>
      <w:r w:rsidR="0065659E" w:rsidRPr="006E4D7A">
        <w:rPr>
          <w:spacing w:val="-4"/>
        </w:rPr>
        <w:t xml:space="preserve">examples include </w:t>
      </w:r>
      <w:r w:rsidR="0065659E" w:rsidRPr="006E4D7A">
        <w:rPr>
          <w:i/>
          <w:iCs/>
          <w:spacing w:val="-4"/>
        </w:rPr>
        <w:t xml:space="preserve">Rising </w:t>
      </w:r>
      <w:r w:rsidR="0062277B" w:rsidRPr="006E4D7A">
        <w:rPr>
          <w:i/>
          <w:iCs/>
          <w:spacing w:val="-4"/>
        </w:rPr>
        <w:t>Protectionism</w:t>
      </w:r>
      <w:r w:rsidR="0062277B" w:rsidRPr="006E4D7A">
        <w:rPr>
          <w:spacing w:val="-4"/>
        </w:rPr>
        <w:t xml:space="preserve"> </w:t>
      </w:r>
      <w:r w:rsidR="00AE5F86" w:rsidRPr="006E4D7A">
        <w:rPr>
          <w:spacing w:val="-4"/>
        </w:rPr>
        <w:fldChar w:fldCharType="begin"/>
      </w:r>
      <w:r w:rsidR="00AE5F86" w:rsidRPr="006E4D7A">
        <w:rPr>
          <w:spacing w:val="-4"/>
        </w:rPr>
        <w:instrText xml:space="preserve"> ADDIN ZOTERO_ITEM CSL_CITATION {"citationID":"C7By8UMb","properties":{"formattedCitation":"(PC\\uc0\\u160{}2017)","plainCitation":"(PC 2017)","noteIndex":0},"citationItems":[{"id":774,"uris":["http://zotero.org/groups/164861/items/5D7UU9WJ"],"itemData":{"id":774,"type":"report","event-place":"Canberra","genre":"Commission Research Paper","publisher-place":"Canberra","title":"Rising Protectionism: Challenges, threats and opportunities for Australia","author":[{"family":"Productivity Commission","given":""}],"translator":[{"family":"PC","given":""}],"issued":{"date-parts":[["2017"]]}}}],"schema":"https://github.com/citation-style-language/schema/raw/master/csl-citation.json"} </w:instrText>
      </w:r>
      <w:r w:rsidR="00AE5F86" w:rsidRPr="006E4D7A">
        <w:rPr>
          <w:spacing w:val="-4"/>
        </w:rPr>
        <w:fldChar w:fldCharType="separate"/>
      </w:r>
      <w:r w:rsidR="00AE5F86" w:rsidRPr="006E4D7A">
        <w:rPr>
          <w:rFonts w:cs="Arial"/>
          <w:spacing w:val="-4"/>
        </w:rPr>
        <w:t>(PC 2017)</w:t>
      </w:r>
      <w:r w:rsidR="00AE5F86" w:rsidRPr="006E4D7A">
        <w:rPr>
          <w:spacing w:val="-4"/>
        </w:rPr>
        <w:fldChar w:fldCharType="end"/>
      </w:r>
      <w:r w:rsidR="0065659E" w:rsidRPr="006E4D7A">
        <w:rPr>
          <w:spacing w:val="-4"/>
        </w:rPr>
        <w:t xml:space="preserve"> and </w:t>
      </w:r>
      <w:r w:rsidR="0065659E" w:rsidRPr="006E4D7A">
        <w:rPr>
          <w:i/>
          <w:iCs/>
          <w:spacing w:val="-4"/>
        </w:rPr>
        <w:t xml:space="preserve">National </w:t>
      </w:r>
      <w:r w:rsidR="0062277B" w:rsidRPr="006E4D7A">
        <w:rPr>
          <w:i/>
          <w:iCs/>
          <w:spacing w:val="-4"/>
        </w:rPr>
        <w:t>Competition Policy</w:t>
      </w:r>
      <w:r w:rsidR="00AE5F86" w:rsidRPr="006E4D7A">
        <w:rPr>
          <w:i/>
          <w:iCs/>
          <w:spacing w:val="-4"/>
        </w:rPr>
        <w:t xml:space="preserve"> </w:t>
      </w:r>
      <w:r w:rsidR="00AE5F86" w:rsidRPr="006E4D7A">
        <w:rPr>
          <w:i/>
          <w:iCs/>
          <w:spacing w:val="-4"/>
        </w:rPr>
        <w:fldChar w:fldCharType="begin"/>
      </w:r>
      <w:r w:rsidR="00AE5F86" w:rsidRPr="006E4D7A">
        <w:rPr>
          <w:i/>
          <w:iCs/>
          <w:spacing w:val="-4"/>
        </w:rPr>
        <w:instrText xml:space="preserve"> ADDIN ZOTERO_ITEM CSL_CITATION {"citationID":"V0dgUG8D","properties":{"formattedCitation":"(PC\\uc0\\u160{}2024)","plainCitation":"(PC 2024)","noteIndex":0},"citationItems":[{"id":13763,"uris":["http://zotero.org/groups/164861/items/E2ZGGNVB"],"itemData":{"id":13763,"type":"report","event-place":"Canberra","genre":"Study report","publisher-place":"Canberra","title":"National Competition Policy: modelling proposed reforms","author":[{"family":"Productivity Commission","given":""}],"translator":[{"family":"PC","given":""}],"issued":{"date-parts":[["2024"]]}}}],"schema":"https://github.com/citation-style-language/schema/raw/master/csl-citation.json"} </w:instrText>
      </w:r>
      <w:r w:rsidR="00AE5F86" w:rsidRPr="006E4D7A">
        <w:rPr>
          <w:i/>
          <w:iCs/>
          <w:spacing w:val="-4"/>
        </w:rPr>
        <w:fldChar w:fldCharType="separate"/>
      </w:r>
      <w:r w:rsidR="00AE5F86" w:rsidRPr="006E4D7A">
        <w:rPr>
          <w:rFonts w:cs="Arial"/>
          <w:spacing w:val="-4"/>
        </w:rPr>
        <w:t>(PC 2024)</w:t>
      </w:r>
      <w:r w:rsidR="00AE5F86" w:rsidRPr="006E4D7A">
        <w:rPr>
          <w:i/>
          <w:iCs/>
          <w:spacing w:val="-4"/>
        </w:rPr>
        <w:fldChar w:fldCharType="end"/>
      </w:r>
      <w:r w:rsidR="0065659E" w:rsidRPr="006E4D7A">
        <w:rPr>
          <w:spacing w:val="-4"/>
        </w:rPr>
        <w:t>.</w:t>
      </w:r>
    </w:p>
    <w:p w14:paraId="7C199ABB" w14:textId="7A18FF35" w:rsidR="006C2705" w:rsidRPr="006C2705" w:rsidRDefault="006757AF" w:rsidP="00B95864">
      <w:pPr>
        <w:pStyle w:val="BodyText"/>
      </w:pPr>
      <w:r w:rsidRPr="006C2705">
        <w:t xml:space="preserve">This paper documents the basic version of </w:t>
      </w:r>
      <w:r w:rsidR="006E5FC6">
        <w:t xml:space="preserve">the </w:t>
      </w:r>
      <w:r w:rsidR="006040F5" w:rsidRPr="006C2705">
        <w:t>PC</w:t>
      </w:r>
      <w:r w:rsidR="006040F5">
        <w:t> </w:t>
      </w:r>
      <w:r w:rsidRPr="006C2705">
        <w:t xml:space="preserve">National model and database. </w:t>
      </w:r>
      <w:r w:rsidR="006C2705" w:rsidRPr="006C2705">
        <w:t xml:space="preserve">The paper has </w:t>
      </w:r>
      <w:r w:rsidR="00D356E0">
        <w:t xml:space="preserve">five </w:t>
      </w:r>
      <w:r w:rsidR="006C2705" w:rsidRPr="006C2705">
        <w:t>sections. Section</w:t>
      </w:r>
      <w:r w:rsidR="00BE40D9">
        <w:t> </w:t>
      </w:r>
      <w:r w:rsidR="006C2705" w:rsidRPr="006C2705">
        <w:t xml:space="preserve">1 </w:t>
      </w:r>
      <w:r w:rsidR="003C672F">
        <w:t>provides</w:t>
      </w:r>
      <w:r w:rsidR="004C44E5">
        <w:t xml:space="preserve"> an overview of PC</w:t>
      </w:r>
      <w:r w:rsidR="006040F5">
        <w:t> </w:t>
      </w:r>
      <w:r w:rsidR="004C44E5">
        <w:t xml:space="preserve">National. </w:t>
      </w:r>
      <w:r w:rsidR="006C2705" w:rsidRPr="006C2705">
        <w:t>Section</w:t>
      </w:r>
      <w:r w:rsidR="00BE40D9">
        <w:t> </w:t>
      </w:r>
      <w:r w:rsidR="004C44E5">
        <w:t>2</w:t>
      </w:r>
      <w:r w:rsidR="004C44E5" w:rsidRPr="006C2705">
        <w:t xml:space="preserve"> </w:t>
      </w:r>
      <w:r w:rsidR="006C2705" w:rsidRPr="006C2705">
        <w:t>discusses the construction of the database. Section </w:t>
      </w:r>
      <w:r w:rsidR="004C44E5">
        <w:t>3</w:t>
      </w:r>
      <w:r w:rsidR="006C2705" w:rsidRPr="006C2705">
        <w:t xml:space="preserve"> outlines the model’s theory and </w:t>
      </w:r>
      <w:r w:rsidR="006E5FC6">
        <w:t xml:space="preserve">the </w:t>
      </w:r>
      <w:r w:rsidR="006C2705" w:rsidRPr="006C2705">
        <w:t xml:space="preserve">assumptions </w:t>
      </w:r>
      <w:r w:rsidR="003A5F71">
        <w:t xml:space="preserve">that </w:t>
      </w:r>
      <w:r w:rsidR="003A5F71" w:rsidRPr="006C2705">
        <w:t>underl</w:t>
      </w:r>
      <w:r w:rsidR="006E5FC6">
        <w:t>ie</w:t>
      </w:r>
      <w:r w:rsidR="003A5F71">
        <w:t xml:space="preserve"> </w:t>
      </w:r>
      <w:r w:rsidR="003A6F0E">
        <w:t xml:space="preserve">the </w:t>
      </w:r>
      <w:r w:rsidR="006C2705" w:rsidRPr="006C2705">
        <w:t>core equation system. Section </w:t>
      </w:r>
      <w:r w:rsidR="00471874">
        <w:t>4</w:t>
      </w:r>
      <w:r w:rsidR="006C2705" w:rsidRPr="006C2705">
        <w:t xml:space="preserve"> discusses macro closure</w:t>
      </w:r>
      <w:r w:rsidR="00372B0E">
        <w:t xml:space="preserve"> option</w:t>
      </w:r>
      <w:r w:rsidR="006C2705" w:rsidRPr="006C2705">
        <w:t>s for policy simulations and their underlying assumptions. Section</w:t>
      </w:r>
      <w:r w:rsidR="00BE40D9">
        <w:t> </w:t>
      </w:r>
      <w:r w:rsidR="00471874">
        <w:t>5</w:t>
      </w:r>
      <w:r w:rsidR="006C2705" w:rsidRPr="006C2705">
        <w:t xml:space="preserve"> defines key national indicators used </w:t>
      </w:r>
      <w:r w:rsidR="00814BC3">
        <w:t>to</w:t>
      </w:r>
      <w:r w:rsidR="006C2705" w:rsidRPr="006C2705">
        <w:t xml:space="preserve"> </w:t>
      </w:r>
      <w:r w:rsidR="00FC7177">
        <w:t>report on</w:t>
      </w:r>
      <w:r w:rsidR="00FC7177" w:rsidRPr="006C2705">
        <w:t xml:space="preserve"> </w:t>
      </w:r>
      <w:r w:rsidR="00D17C80">
        <w:t>aggregates</w:t>
      </w:r>
      <w:r w:rsidR="006C2705" w:rsidRPr="006C2705">
        <w:t>.</w:t>
      </w:r>
    </w:p>
    <w:p w14:paraId="0870566A" w14:textId="0F86B6AF" w:rsidR="00A5190E" w:rsidRDefault="00A5190E" w:rsidP="00FA6D7D">
      <w:pPr>
        <w:pStyle w:val="Heading2"/>
        <w:numPr>
          <w:ilvl w:val="0"/>
          <w:numId w:val="0"/>
        </w:numPr>
      </w:pPr>
      <w:bookmarkStart w:id="16" w:name="_Toc188271746"/>
      <w:bookmarkStart w:id="17" w:name="_Toc188342687"/>
      <w:r>
        <w:t>1</w:t>
      </w:r>
      <w:r w:rsidR="009D130B">
        <w:t>.</w:t>
      </w:r>
      <w:r>
        <w:tab/>
        <w:t>Overview of PC National</w:t>
      </w:r>
      <w:bookmarkEnd w:id="16"/>
      <w:bookmarkEnd w:id="17"/>
    </w:p>
    <w:p w14:paraId="6BF9E100" w14:textId="7146B72F" w:rsidR="00A5190E" w:rsidRDefault="00A5190E" w:rsidP="00A5190E">
      <w:pPr>
        <w:pStyle w:val="BodyText"/>
      </w:pPr>
      <w:r>
        <w:t xml:space="preserve">PC National is </w:t>
      </w:r>
      <w:r w:rsidR="002070CF">
        <w:t xml:space="preserve">designed to be </w:t>
      </w:r>
      <w:r w:rsidR="00E31342">
        <w:t xml:space="preserve">simple </w:t>
      </w:r>
      <w:r w:rsidR="00FC549D">
        <w:t xml:space="preserve">and </w:t>
      </w:r>
      <w:r w:rsidR="00193FBE">
        <w:t xml:space="preserve">an easy to adapt to </w:t>
      </w:r>
      <w:r w:rsidR="00AE66D0">
        <w:t>new applications</w:t>
      </w:r>
      <w:r w:rsidR="00E31342">
        <w:t>.</w:t>
      </w:r>
      <w:r w:rsidR="00143A0D">
        <w:t xml:space="preserve"> </w:t>
      </w:r>
      <w:r>
        <w:t>The model consists of:</w:t>
      </w:r>
    </w:p>
    <w:p w14:paraId="6C39BBC7" w14:textId="3A830C03" w:rsidR="00A5190E" w:rsidRPr="00143A0D" w:rsidRDefault="00A5190E" w:rsidP="00143A0D">
      <w:pPr>
        <w:pStyle w:val="ListBullet"/>
      </w:pPr>
      <w:r w:rsidRPr="00143A0D">
        <w:t>Industries that use domestic and imported commodities (intermediate inputs) and primary factors (labour and capital) to produce goods and services. Industries may produce more than one good or service (i.e.</w:t>
      </w:r>
      <w:r w:rsidR="004D5E41" w:rsidRPr="00143A0D">
        <w:t> </w:t>
      </w:r>
      <w:r w:rsidRPr="00143A0D">
        <w:t>the model allows for multi</w:t>
      </w:r>
      <w:r w:rsidRPr="00143A0D">
        <w:noBreakHyphen/>
        <w:t>product production).</w:t>
      </w:r>
    </w:p>
    <w:p w14:paraId="7DE5A804" w14:textId="3130CBAE" w:rsidR="00A5190E" w:rsidRPr="00143A0D" w:rsidRDefault="00A5190E" w:rsidP="00143A0D">
      <w:pPr>
        <w:pStyle w:val="ListBullet"/>
      </w:pPr>
      <w:r w:rsidRPr="00143A0D">
        <w:t xml:space="preserve">These goods and services are </w:t>
      </w:r>
      <w:r w:rsidR="005F1643" w:rsidRPr="00143A0D">
        <w:t>sold to</w:t>
      </w:r>
      <w:r w:rsidRPr="00143A0D">
        <w:t xml:space="preserve"> other industries (as intermediate inputs into their production), </w:t>
      </w:r>
      <w:r w:rsidR="00D00A0C" w:rsidRPr="00143A0D">
        <w:t xml:space="preserve">or </w:t>
      </w:r>
      <w:r w:rsidRPr="00143A0D">
        <w:t>to final users (households, government, investment, stocks) or exported overseas.</w:t>
      </w:r>
      <w:r w:rsidRPr="00B74122">
        <w:rPr>
          <w:rStyle w:val="FootnoteReference"/>
          <w:spacing w:val="-4"/>
          <w:sz w:val="18"/>
        </w:rPr>
        <w:footnoteReference w:id="2"/>
      </w:r>
    </w:p>
    <w:p w14:paraId="6E6BA2DA" w14:textId="77777777" w:rsidR="00A5190E" w:rsidRDefault="00A5190E" w:rsidP="00143A0D">
      <w:pPr>
        <w:pStyle w:val="ListBullet"/>
      </w:pPr>
      <w:r w:rsidRPr="00143A0D">
        <w:t>There is a single</w:t>
      </w:r>
      <w:r>
        <w:t xml:space="preserve"> category of labour that is sourced entirely from within Australia.</w:t>
      </w:r>
    </w:p>
    <w:p w14:paraId="325379B6" w14:textId="25ACD12B" w:rsidR="00A5190E" w:rsidRDefault="00A5190E" w:rsidP="24F1B71B">
      <w:pPr>
        <w:pStyle w:val="ListBullet"/>
        <w:spacing w:after="0" w:line="300" w:lineRule="atLeast"/>
        <w:ind w:left="340" w:hanging="340"/>
        <w:jc w:val="both"/>
      </w:pPr>
      <w:r>
        <w:lastRenderedPageBreak/>
        <w:t xml:space="preserve">Capital </w:t>
      </w:r>
      <w:r w:rsidR="002C0C35">
        <w:t>services</w:t>
      </w:r>
      <w:r>
        <w:t xml:space="preserve"> used in production are </w:t>
      </w:r>
      <w:r w:rsidR="001C7933">
        <w:t>s</w:t>
      </w:r>
      <w:r w:rsidR="00864342">
        <w:t xml:space="preserve">ourced from </w:t>
      </w:r>
      <w:r>
        <w:t xml:space="preserve">domestic and foreign </w:t>
      </w:r>
      <w:r w:rsidR="00926A35">
        <w:t>owners</w:t>
      </w:r>
      <w:r>
        <w:t>.</w:t>
      </w:r>
      <w:r w:rsidR="00C71DE7">
        <w:rPr>
          <w:rStyle w:val="FootnoteReference"/>
        </w:rPr>
        <w:footnoteReference w:id="3"/>
      </w:r>
      <w:r>
        <w:t xml:space="preserve"> </w:t>
      </w:r>
      <w:r w:rsidR="0044534E">
        <w:t>Both domestic and f</w:t>
      </w:r>
      <w:r>
        <w:t xml:space="preserve">oreign </w:t>
      </w:r>
      <w:r w:rsidR="00926A35">
        <w:t>owners</w:t>
      </w:r>
      <w:r>
        <w:t xml:space="preserve"> are entitled to share</w:t>
      </w:r>
      <w:r w:rsidR="0044534E">
        <w:t>s</w:t>
      </w:r>
      <w:r>
        <w:t xml:space="preserve"> of capital income earned in Australia.</w:t>
      </w:r>
    </w:p>
    <w:p w14:paraId="4770FFFA" w14:textId="6EA19B4C" w:rsidR="00A5190E" w:rsidRDefault="00A5190E" w:rsidP="00A5190E">
      <w:pPr>
        <w:pStyle w:val="BodyText"/>
      </w:pPr>
      <w:r>
        <w:t xml:space="preserve">PC National is a </w:t>
      </w:r>
      <w:r w:rsidRPr="24F1B71B">
        <w:t>comparative</w:t>
      </w:r>
      <w:r w:rsidR="002D7997">
        <w:t>-</w:t>
      </w:r>
      <w:r w:rsidRPr="24F1B71B">
        <w:t>static</w:t>
      </w:r>
      <w:r>
        <w:t xml:space="preserve"> model </w:t>
      </w:r>
      <w:r w:rsidR="007F29E3">
        <w:t xml:space="preserve">that assumes perfect competition in product and factor markets. It </w:t>
      </w:r>
      <w:r>
        <w:t xml:space="preserve">shows the difference </w:t>
      </w:r>
      <w:r w:rsidR="0027047C">
        <w:t>in</w:t>
      </w:r>
      <w:r w:rsidR="00BE6321">
        <w:t xml:space="preserve"> </w:t>
      </w:r>
      <w:r>
        <w:t xml:space="preserve">the economy </w:t>
      </w:r>
      <w:r w:rsidR="000D1E8B">
        <w:t xml:space="preserve">under </w:t>
      </w:r>
      <w:r w:rsidR="006558F7">
        <w:t xml:space="preserve">two </w:t>
      </w:r>
      <w:r w:rsidR="000D1E8B">
        <w:t>different</w:t>
      </w:r>
      <w:r>
        <w:t xml:space="preserve"> policy</w:t>
      </w:r>
      <w:r w:rsidR="000D1E8B">
        <w:t xml:space="preserve"> regimes</w:t>
      </w:r>
      <w:r w:rsidR="00BB15C6">
        <w:t xml:space="preserve"> – the simulation </w:t>
      </w:r>
      <w:r w:rsidR="00B948D3">
        <w:t>shows the</w:t>
      </w:r>
      <w:r w:rsidR="008B5F29">
        <w:t>se differ</w:t>
      </w:r>
      <w:r w:rsidR="00584E92">
        <w:t>ences</w:t>
      </w:r>
      <w:r w:rsidR="002F1FF1">
        <w:t xml:space="preserve"> between the initial and the updated </w:t>
      </w:r>
      <w:r w:rsidR="00682C3B">
        <w:t>structure of the econom</w:t>
      </w:r>
      <w:r w:rsidR="00B74EEC">
        <w:t>y</w:t>
      </w:r>
      <w:r w:rsidR="00256836">
        <w:t xml:space="preserve">, which </w:t>
      </w:r>
      <w:r w:rsidR="00D9782C">
        <w:t>is re</w:t>
      </w:r>
      <w:r w:rsidR="00A7420A">
        <w:t xml:space="preserve">flected </w:t>
      </w:r>
      <w:r w:rsidR="00110EAF">
        <w:t>in the difference</w:t>
      </w:r>
      <w:r w:rsidR="00B35273">
        <w:t>s between the initial and the updated</w:t>
      </w:r>
      <w:r w:rsidR="00110EAF">
        <w:t xml:space="preserve"> </w:t>
      </w:r>
      <w:r w:rsidR="002F1FF1">
        <w:t>database</w:t>
      </w:r>
      <w:r>
        <w:t>. While the model includes</w:t>
      </w:r>
      <w:r w:rsidR="00181AF3">
        <w:t xml:space="preserve"> expenditure on</w:t>
      </w:r>
      <w:r>
        <w:t xml:space="preserve"> investment, </w:t>
      </w:r>
      <w:r w:rsidR="00E43114">
        <w:t xml:space="preserve">current </w:t>
      </w:r>
      <w:r>
        <w:t xml:space="preserve">investment does not increase the stock of capital available for production in </w:t>
      </w:r>
      <w:r w:rsidR="00E43114">
        <w:t>the current year</w:t>
      </w:r>
      <w:r w:rsidR="0009125B">
        <w:t xml:space="preserve">; </w:t>
      </w:r>
      <w:r w:rsidR="00991DE4">
        <w:t>it is just a category of final demand</w:t>
      </w:r>
      <w:r>
        <w:t xml:space="preserve">. The model does, however, allow capital to be </w:t>
      </w:r>
      <w:r w:rsidR="00DE06EA">
        <w:t>reallocated</w:t>
      </w:r>
      <w:r>
        <w:t xml:space="preserve"> between industries and</w:t>
      </w:r>
      <w:r w:rsidR="000C7200">
        <w:t xml:space="preserve"> </w:t>
      </w:r>
      <w:r>
        <w:t xml:space="preserve">into or out of Australia in response to </w:t>
      </w:r>
      <w:r w:rsidR="003B653B">
        <w:t xml:space="preserve">the </w:t>
      </w:r>
      <w:r w:rsidR="003016BE">
        <w:t xml:space="preserve">returns </w:t>
      </w:r>
      <w:r w:rsidR="00183656">
        <w:t>that prevail und</w:t>
      </w:r>
      <w:r w:rsidR="00587856">
        <w:t xml:space="preserve">er </w:t>
      </w:r>
      <w:r w:rsidR="005854A8">
        <w:t>the initial and the updated state</w:t>
      </w:r>
      <w:r w:rsidR="00095B6D">
        <w:t xml:space="preserve">s. </w:t>
      </w:r>
    </w:p>
    <w:p w14:paraId="5518F0E3" w14:textId="26CA3E1E" w:rsidR="00A5190E" w:rsidRDefault="009B6972" w:rsidP="00A5190E">
      <w:pPr>
        <w:pStyle w:val="BodyText"/>
      </w:pPr>
      <w:r>
        <w:t xml:space="preserve">As in </w:t>
      </w:r>
      <w:r w:rsidR="00F050DE">
        <w:t xml:space="preserve">similar models, changing the closure </w:t>
      </w:r>
      <w:r w:rsidR="00B1001B">
        <w:t xml:space="preserve">can </w:t>
      </w:r>
      <w:r w:rsidR="00520020">
        <w:t xml:space="preserve">be used to </w:t>
      </w:r>
      <w:r w:rsidR="00B56DDE">
        <w:t xml:space="preserve">reflect different degrees </w:t>
      </w:r>
      <w:r w:rsidR="00DA3758">
        <w:t xml:space="preserve">of </w:t>
      </w:r>
      <w:r w:rsidR="00FE57F0">
        <w:t xml:space="preserve">constraint in </w:t>
      </w:r>
      <w:r w:rsidR="004A2B4B">
        <w:t>adjustment</w:t>
      </w:r>
      <w:r w:rsidR="00C641A9">
        <w:t xml:space="preserve">s, which in turn can be interpreted </w:t>
      </w:r>
      <w:r w:rsidR="00D80CAB">
        <w:t xml:space="preserve">as </w:t>
      </w:r>
      <w:r w:rsidR="001B3612">
        <w:t>short</w:t>
      </w:r>
      <w:r w:rsidR="00814000">
        <w:noBreakHyphen/>
      </w:r>
      <w:r w:rsidR="001B3612">
        <w:t xml:space="preserve"> or long</w:t>
      </w:r>
      <w:r w:rsidR="00814000">
        <w:noBreakHyphen/>
      </w:r>
      <w:r w:rsidR="00A15ED6">
        <w:t xml:space="preserve">run responses. </w:t>
      </w:r>
    </w:p>
    <w:p w14:paraId="38DE10DA" w14:textId="4DDFF745" w:rsidR="00A5190E" w:rsidRPr="009D08AA" w:rsidRDefault="006C0FEF" w:rsidP="009D08AA">
      <w:pPr>
        <w:pStyle w:val="ListBullet"/>
      </w:pPr>
      <w:r w:rsidRPr="009D08AA">
        <w:t>Limited</w:t>
      </w:r>
      <w:r w:rsidR="00F628E9" w:rsidRPr="009D08AA">
        <w:t>, short</w:t>
      </w:r>
      <w:r w:rsidR="00814000" w:rsidRPr="009D08AA">
        <w:noBreakHyphen/>
      </w:r>
      <w:r w:rsidR="00F628E9" w:rsidRPr="009D08AA">
        <w:t>run</w:t>
      </w:r>
      <w:r w:rsidRPr="009D08AA">
        <w:t xml:space="preserve"> responses </w:t>
      </w:r>
      <w:r w:rsidR="00A5190E" w:rsidRPr="009D08AA">
        <w:t xml:space="preserve">can be </w:t>
      </w:r>
      <w:r w:rsidR="004F2950" w:rsidRPr="009D08AA">
        <w:t xml:space="preserve">represented </w:t>
      </w:r>
      <w:r w:rsidR="00A5190E" w:rsidRPr="009D08AA">
        <w:t>by fixing wages and capital stocks (by setting them exogenous)</w:t>
      </w:r>
      <w:r w:rsidR="00D65533" w:rsidRPr="009D08AA">
        <w:t xml:space="preserve"> </w:t>
      </w:r>
      <w:r w:rsidR="00A5190E" w:rsidRPr="009D08AA">
        <w:t>and allowing aggregate employment and the rate of return on capital to vary.</w:t>
      </w:r>
    </w:p>
    <w:p w14:paraId="3A39539D" w14:textId="09DB2161" w:rsidR="00A5190E" w:rsidRDefault="00863D8B" w:rsidP="009D08AA">
      <w:pPr>
        <w:pStyle w:val="ListBullet"/>
      </w:pPr>
      <w:r w:rsidRPr="009D08AA">
        <w:t>L</w:t>
      </w:r>
      <w:r w:rsidR="00A5190E" w:rsidRPr="009D08AA">
        <w:t>ong</w:t>
      </w:r>
      <w:r w:rsidRPr="009D08AA">
        <w:t>er</w:t>
      </w:r>
      <w:r w:rsidR="00A5190E" w:rsidRPr="009D08AA">
        <w:noBreakHyphen/>
        <w:t xml:space="preserve">run </w:t>
      </w:r>
      <w:r w:rsidRPr="009D08AA">
        <w:t>responses</w:t>
      </w:r>
      <w:r w:rsidR="00A5190E">
        <w:t xml:space="preserve"> can be </w:t>
      </w:r>
      <w:r w:rsidR="00B150B0">
        <w:t>represented</w:t>
      </w:r>
      <w:r w:rsidR="00A5190E">
        <w:t xml:space="preserve"> by fixing aggregate employment and the rate of </w:t>
      </w:r>
      <w:r w:rsidR="00A271D6">
        <w:t>return on capital</w:t>
      </w:r>
      <w:r w:rsidR="00814000">
        <w:t>,</w:t>
      </w:r>
      <w:r w:rsidR="0056090E">
        <w:t xml:space="preserve"> </w:t>
      </w:r>
      <w:r w:rsidR="00A271D6">
        <w:t>and</w:t>
      </w:r>
      <w:r w:rsidR="00A5190E">
        <w:t xml:space="preserve"> allowing wages and capital </w:t>
      </w:r>
      <w:r w:rsidR="00814000">
        <w:t xml:space="preserve">stocks </w:t>
      </w:r>
      <w:r w:rsidR="00A5190E">
        <w:t>to vary.</w:t>
      </w:r>
      <w:r w:rsidR="00814000">
        <w:rPr>
          <w:rStyle w:val="FootnoteReference"/>
        </w:rPr>
        <w:footnoteReference w:id="4"/>
      </w:r>
    </w:p>
    <w:p w14:paraId="6F8A6A58" w14:textId="0083C947" w:rsidR="002B04FA" w:rsidRPr="00C7676A" w:rsidRDefault="002B04FA" w:rsidP="00A5190E">
      <w:pPr>
        <w:pStyle w:val="BodyText"/>
      </w:pPr>
      <w:r>
        <w:t xml:space="preserve">The model </w:t>
      </w:r>
      <w:r w:rsidR="00DC2CCA">
        <w:t>refers</w:t>
      </w:r>
      <w:r w:rsidR="00276FEB">
        <w:t xml:space="preserve"> to three types of prices:</w:t>
      </w:r>
    </w:p>
    <w:p w14:paraId="3D2D9E94" w14:textId="7566BB61" w:rsidR="00276FEB" w:rsidRDefault="00276FEB" w:rsidP="00276FEB">
      <w:pPr>
        <w:pStyle w:val="ListNumber"/>
      </w:pPr>
      <w:r>
        <w:t xml:space="preserve">Basic prices, which reflect the cost of producing a </w:t>
      </w:r>
      <w:r w:rsidR="00C31694">
        <w:t>product</w:t>
      </w:r>
      <w:r w:rsidR="00C346D5">
        <w:t xml:space="preserve"> </w:t>
      </w:r>
      <w:r w:rsidR="009021B7">
        <w:t xml:space="preserve">– </w:t>
      </w:r>
      <w:r w:rsidR="00F16A01">
        <w:t xml:space="preserve">for an industry, </w:t>
      </w:r>
      <w:r w:rsidR="00375B30">
        <w:t>this ex</w:t>
      </w:r>
      <w:r w:rsidR="007F29E3">
        <w:noBreakHyphen/>
      </w:r>
      <w:r w:rsidR="00375B30">
        <w:t>factory</w:t>
      </w:r>
      <w:r w:rsidR="009021B7">
        <w:t xml:space="preserve"> price </w:t>
      </w:r>
      <w:r w:rsidR="00B8222E">
        <w:t>is</w:t>
      </w:r>
      <w:r w:rsidR="009021B7">
        <w:t xml:space="preserve"> therefore calculated as the sum of all unit costs</w:t>
      </w:r>
      <w:r w:rsidR="00401044">
        <w:t xml:space="preserve">, including production </w:t>
      </w:r>
      <w:r w:rsidR="00AF6B44">
        <w:t>taxes or subsidies</w:t>
      </w:r>
      <w:r w:rsidR="00C86E3D">
        <w:t>.</w:t>
      </w:r>
    </w:p>
    <w:p w14:paraId="2B047E70" w14:textId="03E131EE" w:rsidR="00276FEB" w:rsidRPr="00C7676A" w:rsidRDefault="00B05839" w:rsidP="00276FEB">
      <w:pPr>
        <w:pStyle w:val="ListNumber"/>
      </w:pPr>
      <w:r>
        <w:t>Producer prices</w:t>
      </w:r>
      <w:r w:rsidR="00AF0B98">
        <w:t xml:space="preserve"> </w:t>
      </w:r>
      <w:r w:rsidR="00E41295">
        <w:t xml:space="preserve">– </w:t>
      </w:r>
      <w:r w:rsidR="00086747">
        <w:t xml:space="preserve">which </w:t>
      </w:r>
      <w:r w:rsidR="00C467C3">
        <w:t>are</w:t>
      </w:r>
      <w:r w:rsidR="00014B34">
        <w:t xml:space="preserve"> </w:t>
      </w:r>
      <w:r w:rsidR="00E41295">
        <w:t xml:space="preserve">calculated as the </w:t>
      </w:r>
      <w:r w:rsidR="004A4C5D">
        <w:t xml:space="preserve">basic </w:t>
      </w:r>
      <w:r w:rsidR="00014B34">
        <w:t xml:space="preserve">price </w:t>
      </w:r>
      <w:r w:rsidR="00685E9B">
        <w:t xml:space="preserve">plus </w:t>
      </w:r>
      <w:r w:rsidR="00B82100">
        <w:t xml:space="preserve">the value of </w:t>
      </w:r>
      <w:r w:rsidR="00F34714">
        <w:t xml:space="preserve">any </w:t>
      </w:r>
      <w:r w:rsidR="00B82100">
        <w:t xml:space="preserve">margins </w:t>
      </w:r>
      <w:r w:rsidR="006B31A6">
        <w:t xml:space="preserve">required to deliver </w:t>
      </w:r>
      <w:r w:rsidR="00BC103B">
        <w:t>the product to the user</w:t>
      </w:r>
      <w:r w:rsidR="00C86E3D">
        <w:t>.</w:t>
      </w:r>
    </w:p>
    <w:p w14:paraId="4D9239FA" w14:textId="11910CF6" w:rsidR="00976215" w:rsidRPr="00C7676A" w:rsidRDefault="00976215" w:rsidP="008E2CB6">
      <w:pPr>
        <w:pStyle w:val="ListNumber"/>
      </w:pPr>
      <w:r>
        <w:t>Purchaser prices</w:t>
      </w:r>
      <w:r w:rsidR="008D55D2">
        <w:t>,</w:t>
      </w:r>
      <w:r w:rsidR="008D55D2" w:rsidRPr="008D55D2">
        <w:t xml:space="preserve"> </w:t>
      </w:r>
      <w:r w:rsidR="008D55D2">
        <w:t xml:space="preserve">which </w:t>
      </w:r>
      <w:r w:rsidR="00A11C28">
        <w:t xml:space="preserve">are </w:t>
      </w:r>
      <w:r w:rsidR="008D55D2">
        <w:t>producer price</w:t>
      </w:r>
      <w:r w:rsidR="00A11C28">
        <w:t>s</w:t>
      </w:r>
      <w:r w:rsidR="008D55D2">
        <w:t xml:space="preserve"> plus</w:t>
      </w:r>
      <w:r w:rsidR="00F611F2">
        <w:t xml:space="preserve"> </w:t>
      </w:r>
      <w:r w:rsidR="00B82100">
        <w:t xml:space="preserve">any taxes levied on the sale of that </w:t>
      </w:r>
      <w:r w:rsidR="008A5BB0">
        <w:t>product</w:t>
      </w:r>
      <w:r w:rsidR="00295A7C">
        <w:t>.</w:t>
      </w:r>
    </w:p>
    <w:p w14:paraId="7D51E1A7" w14:textId="33750A6D" w:rsidR="006C2705" w:rsidRPr="006C2705" w:rsidRDefault="00F26469" w:rsidP="00C86E3D">
      <w:pPr>
        <w:pStyle w:val="Heading2"/>
        <w:numPr>
          <w:ilvl w:val="0"/>
          <w:numId w:val="0"/>
        </w:numPr>
        <w:spacing w:before="400"/>
      </w:pPr>
      <w:bookmarkStart w:id="18" w:name="_Toc188271747"/>
      <w:bookmarkStart w:id="19" w:name="_Toc188342688"/>
      <w:r>
        <w:t>2</w:t>
      </w:r>
      <w:r w:rsidR="009D130B">
        <w:t>.</w:t>
      </w:r>
      <w:r>
        <w:tab/>
      </w:r>
      <w:r w:rsidR="006C2705" w:rsidRPr="006C2705">
        <w:t>Database</w:t>
      </w:r>
      <w:bookmarkEnd w:id="18"/>
      <w:bookmarkEnd w:id="19"/>
    </w:p>
    <w:p w14:paraId="77FEF9EA" w14:textId="77777777" w:rsidR="00E623B4" w:rsidRPr="006C2705" w:rsidRDefault="00E623B4" w:rsidP="009D08AA">
      <w:pPr>
        <w:pStyle w:val="Heading3"/>
        <w:spacing w:before="120"/>
      </w:pPr>
      <w:bookmarkStart w:id="20" w:name="_Toc188342689"/>
      <w:r w:rsidRPr="006C2705">
        <w:t>Data source</w:t>
      </w:r>
      <w:r>
        <w:t>s</w:t>
      </w:r>
      <w:r w:rsidRPr="006C2705">
        <w:t xml:space="preserve"> and construction</w:t>
      </w:r>
      <w:bookmarkEnd w:id="20"/>
    </w:p>
    <w:p w14:paraId="186F2C0C" w14:textId="7901D053" w:rsidR="00DA40CB" w:rsidRDefault="00E623B4" w:rsidP="00E623B4">
      <w:pPr>
        <w:pStyle w:val="BodyText"/>
      </w:pPr>
      <w:r w:rsidRPr="006C2705">
        <w:t>The data</w:t>
      </w:r>
      <w:r w:rsidR="004055BD">
        <w:t>base</w:t>
      </w:r>
      <w:r w:rsidRPr="006C2705">
        <w:t xml:space="preserve"> </w:t>
      </w:r>
      <w:r w:rsidR="004055BD">
        <w:t xml:space="preserve">for the basic PC National model </w:t>
      </w:r>
      <w:r w:rsidRPr="006C2705">
        <w:t>is based entirely on the Australian input</w:t>
      </w:r>
      <w:r w:rsidR="001C52FA">
        <w:noBreakHyphen/>
      </w:r>
      <w:r w:rsidRPr="006C2705">
        <w:t>output table</w:t>
      </w:r>
      <w:r w:rsidR="001C52FA">
        <w:t> </w:t>
      </w:r>
      <w:r w:rsidRPr="006C2705">
        <w:t>2018</w:t>
      </w:r>
      <w:r w:rsidR="001C52FA">
        <w:noBreakHyphen/>
      </w:r>
      <w:r w:rsidRPr="006C2705">
        <w:t>19</w:t>
      </w:r>
      <w:r w:rsidR="001C52FA">
        <w:t xml:space="preserve"> </w:t>
      </w:r>
      <w:r w:rsidR="00AE5F86">
        <w:fldChar w:fldCharType="begin"/>
      </w:r>
      <w:r w:rsidR="005143E3">
        <w:instrText xml:space="preserve"> ADDIN ZOTERO_ITEM CSL_CITATION {"citationID":"1gNgbcpC","properties":{"formattedCitation":"(ABS\\uc0\\u160{}2021)","plainCitation":"(ABS 2021)","noteIndex":0},"citationItems":[{"id":13864,"uris":["http://zotero.org/users/3297758/items/ZHIU2GC5"],"itemData":{"id":13864,"type":"report","title":"Australian National Accounts: Input-Output Tables, 2018-19","URL":"https://www.abs.gov.au/statistics/economy/national-accounts/australian-national-accounts-input-output-tables/2018-19#data-download","author":[{"literal":"Australian Bureau of Statistics"}],"translator":[{"literal":"ABS"}],"issued":{"date-parts":[["2021"]]}}}],"schema":"https://github.com/citation-style-language/schema/raw/master/csl-citation.json"} </w:instrText>
      </w:r>
      <w:r w:rsidR="00AE5F86">
        <w:fldChar w:fldCharType="separate"/>
      </w:r>
      <w:r w:rsidR="00AE5F86" w:rsidRPr="00AE5F86">
        <w:rPr>
          <w:rFonts w:ascii="Arial" w:hAnsi="Arial" w:cs="Arial"/>
        </w:rPr>
        <w:t>(ABS 2021)</w:t>
      </w:r>
      <w:r w:rsidR="00AE5F86">
        <w:fldChar w:fldCharType="end"/>
      </w:r>
      <w:r w:rsidRPr="006C2705">
        <w:t>.</w:t>
      </w:r>
      <w:r>
        <w:rPr>
          <w:rStyle w:val="FootnoteReference"/>
        </w:rPr>
        <w:footnoteReference w:id="5"/>
      </w:r>
      <w:r>
        <w:t xml:space="preserve"> It </w:t>
      </w:r>
      <w:r w:rsidR="00294356">
        <w:t xml:space="preserve">contains </w:t>
      </w:r>
      <w:r>
        <w:t>114 aggregate products (sourced domestically and imported), two primary factors of production (labour and capital</w:t>
      </w:r>
      <w:r w:rsidR="003E7D6C">
        <w:t>),</w:t>
      </w:r>
      <w:r>
        <w:rPr>
          <w:rStyle w:val="FootnoteReference"/>
        </w:rPr>
        <w:footnoteReference w:id="6"/>
      </w:r>
      <w:r>
        <w:t xml:space="preserve"> 114 domestic producing industries and five categories of final demand (households, government, investment, inventories and exports) as well as a range of taxes (such as tariffs levied on imports, the </w:t>
      </w:r>
      <w:r w:rsidRPr="00787F05">
        <w:t>Goods and Services Tax</w:t>
      </w:r>
      <w:r>
        <w:t xml:space="preserve"> (GST), taxes on production, product subsidies and other taxes on products).</w:t>
      </w:r>
      <w:r>
        <w:rPr>
          <w:rStyle w:val="FootnoteReference"/>
        </w:rPr>
        <w:footnoteReference w:id="7"/>
      </w:r>
    </w:p>
    <w:p w14:paraId="1C40D921" w14:textId="5C7B83E3" w:rsidR="00294356" w:rsidRPr="00C86E3D" w:rsidRDefault="00294356" w:rsidP="00C86E3D">
      <w:pPr>
        <w:pStyle w:val="BodyText"/>
      </w:pPr>
      <w:r>
        <w:t xml:space="preserve">Sets determine the size of each data item in the model database and </w:t>
      </w:r>
      <w:r w:rsidR="00890FCA">
        <w:t xml:space="preserve">the size of </w:t>
      </w:r>
      <w:r>
        <w:t xml:space="preserve">each variable in the </w:t>
      </w:r>
      <w:r w:rsidRPr="006C2705">
        <w:t>equation system</w:t>
      </w:r>
      <w:r>
        <w:t xml:space="preserve"> (</w:t>
      </w:r>
      <w:r w:rsidR="003E33F3">
        <w:t>t</w:t>
      </w:r>
      <w:r w:rsidRPr="006C2705">
        <w:t>able</w:t>
      </w:r>
      <w:r>
        <w:t> </w:t>
      </w:r>
      <w:r w:rsidRPr="006C2705">
        <w:t>1</w:t>
      </w:r>
      <w:r>
        <w:t>)</w:t>
      </w:r>
      <w:r w:rsidRPr="006C2705">
        <w:t>.</w:t>
      </w:r>
      <w:r w:rsidRPr="00C86E3D">
        <w:br w:type="page"/>
      </w:r>
    </w:p>
    <w:p w14:paraId="6EB0140E" w14:textId="7B52009D" w:rsidR="00294356" w:rsidRPr="008A3645" w:rsidRDefault="00294356" w:rsidP="00294356">
      <w:pPr>
        <w:pStyle w:val="FigureTableHeading"/>
        <w:rPr>
          <w:sz w:val="22"/>
          <w:szCs w:val="22"/>
        </w:rPr>
      </w:pPr>
      <w:r w:rsidRPr="008A3645">
        <w:rPr>
          <w:sz w:val="22"/>
          <w:szCs w:val="22"/>
        </w:rPr>
        <w:lastRenderedPageBreak/>
        <w:t>Table</w:t>
      </w:r>
      <w:r w:rsidR="001C52FA">
        <w:rPr>
          <w:sz w:val="22"/>
          <w:szCs w:val="22"/>
        </w:rPr>
        <w:t> </w:t>
      </w:r>
      <w:r w:rsidRPr="008A3645">
        <w:rPr>
          <w:sz w:val="22"/>
          <w:szCs w:val="22"/>
        </w:rPr>
        <w:fldChar w:fldCharType="begin"/>
      </w:r>
      <w:r w:rsidRPr="008A3645">
        <w:rPr>
          <w:sz w:val="22"/>
          <w:szCs w:val="22"/>
        </w:rPr>
        <w:instrText xml:space="preserve"> SEQ Table \* ARABIC \s 1 </w:instrText>
      </w:r>
      <w:r w:rsidRPr="008A3645">
        <w:rPr>
          <w:sz w:val="22"/>
          <w:szCs w:val="22"/>
        </w:rPr>
        <w:fldChar w:fldCharType="separate"/>
      </w:r>
      <w:r w:rsidR="007B2B36">
        <w:rPr>
          <w:noProof/>
          <w:sz w:val="22"/>
          <w:szCs w:val="22"/>
        </w:rPr>
        <w:t>1</w:t>
      </w:r>
      <w:r w:rsidRPr="008A3645">
        <w:rPr>
          <w:sz w:val="22"/>
          <w:szCs w:val="22"/>
        </w:rPr>
        <w:fldChar w:fldCharType="end"/>
      </w:r>
      <w:r w:rsidRPr="008A3645">
        <w:rPr>
          <w:sz w:val="22"/>
          <w:szCs w:val="22"/>
        </w:rPr>
        <w:t xml:space="preserve"> – Sets used in the equation </w:t>
      </w:r>
      <w:r w:rsidRPr="008A3645">
        <w:rPr>
          <w:noProof/>
          <w:sz w:val="22"/>
          <w:szCs w:val="22"/>
        </w:rPr>
        <w:t>system</w:t>
      </w:r>
    </w:p>
    <w:tbl>
      <w:tblPr>
        <w:tblW w:w="0" w:type="auto"/>
        <w:tblBorders>
          <w:bottom w:val="single" w:sz="4" w:space="0" w:color="B3B3B3"/>
          <w:insideH w:val="single" w:sz="4" w:space="0" w:color="B3B3B3"/>
          <w:insideV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9638"/>
      </w:tblGrid>
      <w:tr w:rsidR="00294356" w:rsidRPr="00836ED8" w14:paraId="7E22EAA9" w14:textId="77777777" w:rsidTr="24F1B71B">
        <w:trPr>
          <w:tblHeader/>
        </w:trPr>
        <w:tc>
          <w:tcPr>
            <w:tcW w:w="9638" w:type="dxa"/>
            <w:tcBorders>
              <w:top w:val="single" w:sz="4" w:space="0" w:color="BFBFBF" w:themeColor="background1" w:themeShade="BF"/>
              <w:bottom w:val="nil"/>
            </w:tcBorders>
            <w:shd w:val="clear" w:color="auto" w:fill="auto"/>
            <w:vAlign w:val="bottom"/>
          </w:tcPr>
          <w:p w14:paraId="73FE4ED3"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(1) </w:t>
            </w:r>
            <m:oMath>
              <m:r>
                <w:rPr>
                  <w:rFonts w:ascii="Cambria Math" w:eastAsia="Arial" w:hAnsi="Cambria Math" w:cs="Times New Roman"/>
                  <w:color w:val="000000" w:themeColor="text1"/>
                  <w:sz w:val="20"/>
                </w:rPr>
                <m:t>COM</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com</m:t>
              </m:r>
              <m:r>
                <m:rPr>
                  <m:sty m:val="p"/>
                </m:rPr>
                <w:rPr>
                  <w:rFonts w:ascii="Cambria Math" w:eastAsia="Arial" w:hAnsi="Cambria Math" w:cs="Times New Roman"/>
                  <w:color w:val="000000" w:themeColor="text1"/>
                  <w:sz w:val="20"/>
                </w:rPr>
                <m:t xml:space="preserve">1, …, </m:t>
              </m:r>
              <m:r>
                <w:rPr>
                  <w:rFonts w:ascii="Cambria Math" w:eastAsia="Arial" w:hAnsi="Cambria Math" w:cs="Times New Roman"/>
                  <w:color w:val="000000" w:themeColor="text1"/>
                  <w:sz w:val="20"/>
                </w:rPr>
                <m:t>com</m:t>
              </m:r>
              <m:r>
                <m:rPr>
                  <m:sty m:val="p"/>
                </m:rPr>
                <w:rPr>
                  <w:rFonts w:ascii="Cambria Math" w:eastAsia="Arial" w:hAnsi="Cambria Math" w:cs="Times New Roman"/>
                  <w:color w:val="000000" w:themeColor="text1"/>
                  <w:sz w:val="20"/>
                </w:rPr>
                <m:t>114)</m:t>
              </m:r>
            </m:oMath>
            <w:r w:rsidRPr="0012079A">
              <w:rPr>
                <w:rFonts w:ascii="Arial (Body)" w:eastAsia="Arial" w:hAnsi="Arial (Body)" w:cs="Times New Roman"/>
                <w:color w:val="000000" w:themeColor="text1"/>
                <w:sz w:val="20"/>
              </w:rPr>
              <w:t xml:space="preserve">: 114 commodities, indexed by </w:t>
            </w:r>
            <w:r w:rsidRPr="00360DA3">
              <w:rPr>
                <w:rFonts w:ascii="Arial (Body)" w:eastAsia="Arial" w:hAnsi="Arial (Body)" w:cs="Times New Roman"/>
                <w:i/>
                <w:color w:val="000000" w:themeColor="text1"/>
                <w:sz w:val="20"/>
              </w:rPr>
              <w:t>c</w:t>
            </w:r>
          </w:p>
        </w:tc>
      </w:tr>
      <w:tr w:rsidR="00294356" w:rsidRPr="00836ED8" w14:paraId="0F0C1AA4" w14:textId="77777777" w:rsidTr="24F1B71B">
        <w:tc>
          <w:tcPr>
            <w:tcW w:w="9638" w:type="dxa"/>
            <w:tcBorders>
              <w:top w:val="nil"/>
              <w:bottom w:val="nil"/>
            </w:tcBorders>
            <w:shd w:val="clear" w:color="auto" w:fill="auto"/>
          </w:tcPr>
          <w:p w14:paraId="1C9158E5"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(2) </w:t>
            </w:r>
            <m:oMath>
              <m:r>
                <w:rPr>
                  <w:rFonts w:ascii="Cambria Math" w:eastAsia="Arial" w:hAnsi="Cambria Math" w:cs="Times New Roman"/>
                  <w:color w:val="000000" w:themeColor="text1"/>
                  <w:sz w:val="20"/>
                </w:rPr>
                <m:t>IND</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ind</m:t>
              </m:r>
              <m:r>
                <m:rPr>
                  <m:sty m:val="p"/>
                </m:rPr>
                <w:rPr>
                  <w:rFonts w:ascii="Cambria Math" w:eastAsia="Arial" w:hAnsi="Cambria Math" w:cs="Times New Roman"/>
                  <w:color w:val="000000" w:themeColor="text1"/>
                  <w:sz w:val="20"/>
                </w:rPr>
                <m:t xml:space="preserve">1, …, </m:t>
              </m:r>
              <m:r>
                <w:rPr>
                  <w:rFonts w:ascii="Cambria Math" w:eastAsia="Arial" w:hAnsi="Cambria Math" w:cs="Times New Roman"/>
                  <w:color w:val="000000" w:themeColor="text1"/>
                  <w:sz w:val="20"/>
                </w:rPr>
                <m:t>ind</m:t>
              </m:r>
              <m:r>
                <m:rPr>
                  <m:sty m:val="p"/>
                </m:rPr>
                <w:rPr>
                  <w:rFonts w:ascii="Cambria Math" w:eastAsia="Arial" w:hAnsi="Cambria Math" w:cs="Times New Roman"/>
                  <w:color w:val="000000" w:themeColor="text1"/>
                  <w:sz w:val="20"/>
                </w:rPr>
                <m:t>114)</m:t>
              </m:r>
            </m:oMath>
            <w:r w:rsidRPr="0012079A">
              <w:rPr>
                <w:rFonts w:ascii="Arial (Body)" w:eastAsia="Arial" w:hAnsi="Arial (Body)" w:cs="Times New Roman"/>
                <w:color w:val="000000" w:themeColor="text1"/>
                <w:sz w:val="20"/>
              </w:rPr>
              <w:t xml:space="preserve">: 114 industries, indexed by </w:t>
            </w:r>
            <w:proofErr w:type="spellStart"/>
            <w:r w:rsidRPr="00360DA3">
              <w:rPr>
                <w:rFonts w:ascii="Arial (Body)" w:eastAsia="Arial" w:hAnsi="Arial (Body)" w:cs="Times New Roman"/>
                <w:i/>
                <w:color w:val="000000" w:themeColor="text1"/>
                <w:sz w:val="20"/>
              </w:rPr>
              <w:t>i</w:t>
            </w:r>
            <w:proofErr w:type="spellEnd"/>
          </w:p>
        </w:tc>
      </w:tr>
      <w:tr w:rsidR="00294356" w:rsidRPr="00836ED8" w14:paraId="2862A267" w14:textId="77777777" w:rsidTr="24F1B71B">
        <w:tc>
          <w:tcPr>
            <w:tcW w:w="9638" w:type="dxa"/>
            <w:tcBorders>
              <w:top w:val="nil"/>
              <w:bottom w:val="nil"/>
            </w:tcBorders>
            <w:shd w:val="clear" w:color="auto" w:fill="auto"/>
          </w:tcPr>
          <w:p w14:paraId="5E66CA10"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(3) </w:t>
            </w:r>
            <m:oMath>
              <m:r>
                <w:rPr>
                  <w:rFonts w:ascii="Cambria Math" w:eastAsia="Arial" w:hAnsi="Cambria Math" w:cs="Times New Roman"/>
                  <w:color w:val="000000" w:themeColor="text1"/>
                  <w:sz w:val="20"/>
                </w:rPr>
                <m:t>FAC</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lab</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cap</m:t>
              </m:r>
              <m:r>
                <m:rPr>
                  <m:sty m:val="p"/>
                </m:rPr>
                <w:rPr>
                  <w:rFonts w:ascii="Cambria Math" w:eastAsia="Arial" w:hAnsi="Cambria Math" w:cs="Times New Roman"/>
                  <w:color w:val="000000" w:themeColor="text1"/>
                  <w:sz w:val="20"/>
                </w:rPr>
                <m:t>)</m:t>
              </m:r>
            </m:oMath>
            <w:r w:rsidRPr="0012079A">
              <w:rPr>
                <w:rFonts w:ascii="Arial (Body)" w:eastAsia="Arial" w:hAnsi="Arial (Body)" w:cs="Times New Roman"/>
                <w:color w:val="000000" w:themeColor="text1"/>
                <w:sz w:val="20"/>
              </w:rPr>
              <w:t xml:space="preserve">: Two factors of production: labour and capital, indexed by </w:t>
            </w:r>
            <w:r w:rsidRPr="00360DA3">
              <w:rPr>
                <w:rFonts w:ascii="Arial (Body)" w:eastAsia="Arial" w:hAnsi="Arial (Body)" w:cs="Times New Roman"/>
                <w:i/>
                <w:color w:val="000000" w:themeColor="text1"/>
                <w:sz w:val="20"/>
              </w:rPr>
              <w:t>f</w:t>
            </w:r>
          </w:p>
        </w:tc>
      </w:tr>
      <w:tr w:rsidR="00294356" w:rsidRPr="00836ED8" w14:paraId="09F6E6E8" w14:textId="77777777" w:rsidTr="24F1B71B">
        <w:tc>
          <w:tcPr>
            <w:tcW w:w="9638" w:type="dxa"/>
            <w:tcBorders>
              <w:top w:val="nil"/>
              <w:bottom w:val="nil"/>
            </w:tcBorders>
            <w:shd w:val="clear" w:color="auto" w:fill="auto"/>
          </w:tcPr>
          <w:p w14:paraId="6AFD140B"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(4) </w:t>
            </w:r>
            <m:oMath>
              <m:r>
                <w:rPr>
                  <w:rFonts w:ascii="Cambria Math" w:eastAsia="Arial" w:hAnsi="Cambria Math" w:cs="Times New Roman"/>
                  <w:color w:val="000000" w:themeColor="text1"/>
                  <w:sz w:val="20"/>
                </w:rPr>
                <m:t>SRC</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dom</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imp</m:t>
              </m:r>
              <m:r>
                <m:rPr>
                  <m:sty m:val="p"/>
                </m:rPr>
                <w:rPr>
                  <w:rFonts w:ascii="Cambria Math" w:eastAsia="Arial" w:hAnsi="Cambria Math" w:cs="Times New Roman"/>
                  <w:color w:val="000000" w:themeColor="text1"/>
                  <w:sz w:val="20"/>
                </w:rPr>
                <m:t>)</m:t>
              </m:r>
            </m:oMath>
            <w:r w:rsidRPr="0012079A">
              <w:rPr>
                <w:rFonts w:ascii="Arial (Body)" w:eastAsia="Arial" w:hAnsi="Arial (Body)" w:cs="Times New Roman"/>
                <w:color w:val="000000" w:themeColor="text1"/>
                <w:sz w:val="20"/>
              </w:rPr>
              <w:t xml:space="preserve">: Two sources of products: domestic and imported, indexed by </w:t>
            </w:r>
            <w:r w:rsidRPr="00360DA3">
              <w:rPr>
                <w:rFonts w:ascii="Arial (Body)" w:eastAsia="Arial" w:hAnsi="Arial (Body)" w:cs="Times New Roman"/>
                <w:i/>
                <w:color w:val="000000" w:themeColor="text1"/>
                <w:sz w:val="20"/>
              </w:rPr>
              <w:t>s</w:t>
            </w:r>
          </w:p>
        </w:tc>
      </w:tr>
      <w:tr w:rsidR="00294356" w:rsidRPr="00836ED8" w14:paraId="3A8FC299" w14:textId="77777777" w:rsidTr="24F1B71B">
        <w:tc>
          <w:tcPr>
            <w:tcW w:w="9638" w:type="dxa"/>
            <w:tcBorders>
              <w:top w:val="nil"/>
              <w:bottom w:val="nil"/>
            </w:tcBorders>
            <w:shd w:val="clear" w:color="auto" w:fill="auto"/>
          </w:tcPr>
          <w:p w14:paraId="6004FDF6"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(5) </w:t>
            </w:r>
            <m:oMath>
              <m:r>
                <w:rPr>
                  <w:rFonts w:ascii="Cambria Math" w:eastAsia="Arial" w:hAnsi="Cambria Math" w:cs="Times New Roman"/>
                  <w:color w:val="000000" w:themeColor="text1"/>
                  <w:sz w:val="20"/>
                </w:rPr>
                <m:t>FUSR</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hou</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gov</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inv</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stk</m:t>
              </m:r>
              <m:r>
                <m:rPr>
                  <m:sty m:val="p"/>
                </m:rPr>
                <w:rPr>
                  <w:rFonts w:ascii="Cambria Math" w:eastAsia="Arial" w:hAnsi="Cambria Math" w:cs="Times New Roman"/>
                  <w:color w:val="000000" w:themeColor="text1"/>
                  <w:sz w:val="20"/>
                </w:rPr>
                <m:t>)</m:t>
              </m:r>
            </m:oMath>
            <w:r w:rsidRPr="0012079A">
              <w:rPr>
                <w:rFonts w:ascii="Arial (Body)" w:eastAsia="Arial" w:hAnsi="Arial (Body)" w:cs="Times New Roman"/>
                <w:color w:val="000000" w:themeColor="text1"/>
                <w:sz w:val="20"/>
              </w:rPr>
              <w:t>: Final users: household</w:t>
            </w:r>
            <w:r>
              <w:rPr>
                <w:rFonts w:ascii="Arial (Body)" w:eastAsia="Arial" w:hAnsi="Arial (Body)" w:cs="Times New Roman"/>
                <w:color w:val="000000" w:themeColor="text1"/>
                <w:sz w:val="20"/>
              </w:rPr>
              <w:t>s</w:t>
            </w:r>
            <w:r w:rsidRPr="0012079A">
              <w:rPr>
                <w:rFonts w:ascii="Arial (Body)" w:eastAsia="Arial" w:hAnsi="Arial (Body)" w:cs="Times New Roman"/>
                <w:color w:val="000000" w:themeColor="text1"/>
                <w:sz w:val="20"/>
              </w:rPr>
              <w:t xml:space="preserve">, government, investor, and inventory changes, indexed by </w:t>
            </w:r>
            <w:r w:rsidRPr="00360DA3">
              <w:rPr>
                <w:rFonts w:ascii="Arial (Body)" w:eastAsia="Arial" w:hAnsi="Arial (Body)" w:cs="Times New Roman"/>
                <w:i/>
                <w:color w:val="000000" w:themeColor="text1"/>
                <w:sz w:val="20"/>
              </w:rPr>
              <w:t>u</w:t>
            </w:r>
          </w:p>
        </w:tc>
      </w:tr>
      <w:tr w:rsidR="00294356" w:rsidRPr="00836ED8" w14:paraId="22AB534E" w14:textId="77777777" w:rsidTr="24F1B71B">
        <w:tc>
          <w:tcPr>
            <w:tcW w:w="9638" w:type="dxa"/>
            <w:tcBorders>
              <w:top w:val="nil"/>
              <w:bottom w:val="nil"/>
            </w:tcBorders>
            <w:shd w:val="clear" w:color="auto" w:fill="auto"/>
          </w:tcPr>
          <w:p w14:paraId="38294791"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(6) </w:t>
            </w:r>
            <m:oMath>
              <m:r>
                <w:rPr>
                  <w:rFonts w:ascii="Cambria Math" w:eastAsia="Arial" w:hAnsi="Cambria Math" w:cs="Times New Roman"/>
                  <w:color w:val="000000" w:themeColor="text1"/>
                  <w:sz w:val="20"/>
                </w:rPr>
                <m:t>USR</m:t>
              </m:r>
            </m:oMath>
            <w:r w:rsidRPr="0012079A">
              <w:rPr>
                <w:rFonts w:ascii="Arial (Body)" w:eastAsia="Arial" w:hAnsi="Arial (Body)" w:cs="Times New Roman"/>
                <w:color w:val="000000" w:themeColor="text1"/>
                <w:sz w:val="20"/>
              </w:rPr>
              <w:t xml:space="preserve">: All users, industries plus final users: </w:t>
            </w:r>
            <m:oMath>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IND</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FUSR</m:t>
              </m:r>
            </m:oMath>
            <w:r>
              <w:rPr>
                <w:rFonts w:ascii="Arial (Body)" w:eastAsia="Arial" w:hAnsi="Arial (Body)" w:cs="Times New Roman"/>
                <w:color w:val="000000" w:themeColor="text1"/>
                <w:sz w:val="20"/>
              </w:rPr>
              <w:t xml:space="preserve">, </w:t>
            </w:r>
            <w:r w:rsidRPr="0012079A">
              <w:rPr>
                <w:rFonts w:ascii="Arial (Body)" w:eastAsia="Arial" w:hAnsi="Arial (Body)" w:cs="Times New Roman"/>
                <w:bCs/>
                <w:color w:val="000000" w:themeColor="text1"/>
                <w:sz w:val="20"/>
              </w:rPr>
              <w:t xml:space="preserve">indexed by </w:t>
            </w:r>
            <w:r w:rsidRPr="00360DA3">
              <w:rPr>
                <w:rFonts w:ascii="Arial (Body)" w:eastAsia="Arial" w:hAnsi="Arial (Body)" w:cs="Times New Roman"/>
                <w:bCs/>
                <w:i/>
                <w:color w:val="000000" w:themeColor="text1"/>
                <w:sz w:val="20"/>
              </w:rPr>
              <w:t>u</w:t>
            </w:r>
          </w:p>
        </w:tc>
      </w:tr>
      <w:tr w:rsidR="00294356" w:rsidRPr="00836ED8" w14:paraId="348D9356" w14:textId="77777777" w:rsidTr="24F1B71B">
        <w:tc>
          <w:tcPr>
            <w:tcW w:w="9638" w:type="dxa"/>
            <w:tcBorders>
              <w:top w:val="nil"/>
              <w:bottom w:val="nil"/>
            </w:tcBorders>
            <w:shd w:val="clear" w:color="auto" w:fill="auto"/>
          </w:tcPr>
          <w:p w14:paraId="21A791B5"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(7) </w:t>
            </w:r>
            <m:oMath>
              <m:r>
                <w:rPr>
                  <w:rFonts w:ascii="Cambria Math" w:eastAsia="Arial" w:hAnsi="Cambria Math" w:cs="Times New Roman"/>
                  <w:color w:val="000000" w:themeColor="text1"/>
                  <w:sz w:val="20"/>
                </w:rPr>
                <m:t>USR</m:t>
              </m:r>
              <m:r>
                <m:rPr>
                  <m:sty m:val="p"/>
                </m:rPr>
                <w:rPr>
                  <w:rFonts w:ascii="Cambria Math" w:eastAsia="Arial" w:hAnsi="Cambria Math" w:cs="Times New Roman"/>
                  <w:color w:val="000000" w:themeColor="text1"/>
                  <w:sz w:val="20"/>
                </w:rPr>
                <m:t>_</m:t>
              </m:r>
              <m:r>
                <w:rPr>
                  <w:rFonts w:ascii="Cambria Math" w:eastAsia="Arial" w:hAnsi="Cambria Math" w:cs="Times New Roman"/>
                  <w:color w:val="000000" w:themeColor="text1"/>
                  <w:sz w:val="20"/>
                </w:rPr>
                <m:t>stk</m:t>
              </m:r>
            </m:oMath>
            <w:r w:rsidRPr="0012079A">
              <w:rPr>
                <w:rFonts w:ascii="Arial (Body)" w:eastAsia="Arial" w:hAnsi="Arial (Body)" w:cs="Times New Roman"/>
                <w:color w:val="000000" w:themeColor="text1"/>
                <w:sz w:val="20"/>
              </w:rPr>
              <w:t xml:space="preserve">: All users, except </w:t>
            </w:r>
            <m:oMath>
              <m:r>
                <w:rPr>
                  <w:rFonts w:ascii="Cambria Math" w:eastAsia="Arial" w:hAnsi="Cambria Math" w:cs="Times New Roman"/>
                  <w:color w:val="000000" w:themeColor="text1"/>
                  <w:sz w:val="20"/>
                </w:rPr>
                <m:t>stk</m:t>
              </m:r>
            </m:oMath>
            <w:r w:rsidRPr="0012079A">
              <w:rPr>
                <w:rFonts w:ascii="Arial (Body)" w:eastAsia="Arial" w:hAnsi="Arial (Body)" w:cs="Times New Roman"/>
                <w:color w:val="000000" w:themeColor="text1"/>
                <w:sz w:val="20"/>
              </w:rPr>
              <w:t xml:space="preserve">: </w:t>
            </w:r>
            <m:oMath>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USR</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stk</m:t>
              </m:r>
            </m:oMath>
            <w:r>
              <w:rPr>
                <w:rFonts w:ascii="Arial (Body)" w:eastAsia="Arial" w:hAnsi="Arial (Body)" w:cs="Times New Roman"/>
                <w:color w:val="000000" w:themeColor="text1"/>
                <w:sz w:val="20"/>
              </w:rPr>
              <w:t xml:space="preserve">, </w:t>
            </w:r>
            <w:r w:rsidRPr="0012079A">
              <w:rPr>
                <w:rFonts w:ascii="Arial (Body)" w:eastAsia="Arial" w:hAnsi="Arial (Body)" w:cs="Times New Roman"/>
                <w:bCs/>
                <w:color w:val="000000" w:themeColor="text1"/>
                <w:sz w:val="20"/>
              </w:rPr>
              <w:t xml:space="preserve">indexed by </w:t>
            </w:r>
            <w:r w:rsidRPr="00360DA3">
              <w:rPr>
                <w:rFonts w:ascii="Arial (Body)" w:eastAsia="Arial" w:hAnsi="Arial (Body)" w:cs="Times New Roman"/>
                <w:bCs/>
                <w:i/>
                <w:color w:val="000000" w:themeColor="text1"/>
                <w:sz w:val="20"/>
              </w:rPr>
              <w:t>u</w:t>
            </w:r>
          </w:p>
        </w:tc>
      </w:tr>
      <w:tr w:rsidR="00294356" w:rsidRPr="00836ED8" w14:paraId="3BC24451" w14:textId="77777777" w:rsidTr="24F1B71B">
        <w:tc>
          <w:tcPr>
            <w:tcW w:w="9638" w:type="dxa"/>
            <w:tcBorders>
              <w:top w:val="nil"/>
              <w:bottom w:val="nil"/>
            </w:tcBorders>
            <w:shd w:val="clear" w:color="auto" w:fill="auto"/>
          </w:tcPr>
          <w:p w14:paraId="365A2821" w14:textId="353AD868"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(8) </w:t>
            </w:r>
            <m:oMath>
              <m:r>
                <w:rPr>
                  <w:rFonts w:ascii="Cambria Math" w:eastAsia="Arial" w:hAnsi="Cambria Math" w:cs="Times New Roman"/>
                  <w:color w:val="000000" w:themeColor="text1"/>
                  <w:sz w:val="20"/>
                </w:rPr>
                <m:t>NCM</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ncm</m:t>
              </m:r>
              <m:r>
                <m:rPr>
                  <m:sty m:val="p"/>
                </m:rPr>
                <w:rPr>
                  <w:rFonts w:ascii="Cambria Math" w:eastAsia="Arial" w:hAnsi="Cambria Math" w:cs="Times New Roman"/>
                  <w:color w:val="000000" w:themeColor="text1"/>
                  <w:sz w:val="20"/>
                </w:rPr>
                <m:t xml:space="preserve">1, …, </m:t>
              </m:r>
              <m:r>
                <w:rPr>
                  <w:rFonts w:ascii="Cambria Math" w:eastAsia="Arial" w:hAnsi="Cambria Math" w:cs="Times New Roman"/>
                  <w:color w:val="000000" w:themeColor="text1"/>
                  <w:sz w:val="20"/>
                </w:rPr>
                <m:t>ncm</m:t>
              </m:r>
              <m:r>
                <m:rPr>
                  <m:sty m:val="p"/>
                </m:rPr>
                <w:rPr>
                  <w:rFonts w:ascii="Cambria Math" w:eastAsia="Arial" w:hAnsi="Cambria Math" w:cs="Times New Roman"/>
                  <w:color w:val="000000" w:themeColor="text1"/>
                  <w:sz w:val="20"/>
                </w:rPr>
                <m:t>103)</m:t>
              </m:r>
            </m:oMath>
            <w:r w:rsidRPr="0012079A">
              <w:rPr>
                <w:rFonts w:ascii="Arial (Body)" w:eastAsia="Arial" w:hAnsi="Arial (Body)" w:cs="Times New Roman"/>
                <w:color w:val="000000" w:themeColor="text1"/>
                <w:sz w:val="20"/>
              </w:rPr>
              <w:t>: 103 non</w:t>
            </w:r>
            <w:r w:rsidR="001C52FA">
              <w:rPr>
                <w:rFonts w:ascii="Arial (Body)" w:eastAsia="Arial" w:hAnsi="Arial (Body)" w:cs="Times New Roman"/>
                <w:color w:val="000000" w:themeColor="text1"/>
                <w:sz w:val="20"/>
              </w:rPr>
              <w:noBreakHyphen/>
            </w:r>
            <w:r w:rsidRPr="0012079A">
              <w:rPr>
                <w:rFonts w:ascii="Arial (Body)" w:eastAsia="Arial" w:hAnsi="Arial (Body)" w:cs="Times New Roman"/>
                <w:color w:val="000000" w:themeColor="text1"/>
                <w:sz w:val="20"/>
              </w:rPr>
              <w:t xml:space="preserve">margin commodities or services, indexed by </w:t>
            </w:r>
            <w:r w:rsidRPr="00E801C7">
              <w:rPr>
                <w:rFonts w:ascii="Arial (Body)" w:eastAsia="Arial" w:hAnsi="Arial (Body)" w:cs="Times New Roman"/>
                <w:i/>
                <w:color w:val="000000" w:themeColor="text1"/>
                <w:sz w:val="20"/>
              </w:rPr>
              <w:t>c</w:t>
            </w:r>
          </w:p>
        </w:tc>
      </w:tr>
      <w:tr w:rsidR="00294356" w:rsidRPr="00836ED8" w14:paraId="3D8842F6" w14:textId="77777777" w:rsidTr="24F1B71B">
        <w:tc>
          <w:tcPr>
            <w:tcW w:w="9638" w:type="dxa"/>
            <w:tcBorders>
              <w:top w:val="nil"/>
              <w:bottom w:val="nil"/>
            </w:tcBorders>
            <w:shd w:val="clear" w:color="auto" w:fill="auto"/>
          </w:tcPr>
          <w:p w14:paraId="26C3B876"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(9) </w:t>
            </w:r>
            <m:oMath>
              <m:r>
                <w:rPr>
                  <w:rFonts w:ascii="Cambria Math" w:eastAsia="Arial" w:hAnsi="Cambria Math" w:cs="Times New Roman"/>
                  <w:color w:val="000000" w:themeColor="text1"/>
                  <w:sz w:val="20"/>
                </w:rPr>
                <m:t>MCM</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mcm</m:t>
              </m:r>
              <m:r>
                <m:rPr>
                  <m:sty m:val="p"/>
                </m:rPr>
                <w:rPr>
                  <w:rFonts w:ascii="Cambria Math" w:eastAsia="Arial" w:hAnsi="Cambria Math" w:cs="Times New Roman"/>
                  <w:color w:val="000000" w:themeColor="text1"/>
                  <w:sz w:val="20"/>
                </w:rPr>
                <m:t xml:space="preserve">1, …, </m:t>
              </m:r>
              <m:r>
                <w:rPr>
                  <w:rFonts w:ascii="Cambria Math" w:eastAsia="Arial" w:hAnsi="Cambria Math" w:cs="Times New Roman"/>
                  <w:color w:val="000000" w:themeColor="text1"/>
                  <w:sz w:val="20"/>
                </w:rPr>
                <m:t>mcm</m:t>
              </m:r>
              <m:r>
                <m:rPr>
                  <m:sty m:val="p"/>
                </m:rPr>
                <w:rPr>
                  <w:rFonts w:ascii="Cambria Math" w:eastAsia="Arial" w:hAnsi="Cambria Math" w:cs="Times New Roman"/>
                  <w:color w:val="000000" w:themeColor="text1"/>
                  <w:sz w:val="20"/>
                </w:rPr>
                <m:t>11)</m:t>
              </m:r>
            </m:oMath>
            <w:r w:rsidRPr="0012079A">
              <w:rPr>
                <w:rFonts w:ascii="Arial (Body)" w:eastAsia="Arial" w:hAnsi="Arial (Body)" w:cs="Times New Roman"/>
                <w:color w:val="000000" w:themeColor="text1"/>
                <w:sz w:val="20"/>
              </w:rPr>
              <w:t xml:space="preserve">: 11 margin commodities or services, indexed by </w:t>
            </w:r>
            <w:r w:rsidRPr="00E801C7">
              <w:rPr>
                <w:rFonts w:ascii="Arial (Body)" w:eastAsia="Arial" w:hAnsi="Arial (Body)" w:cs="Times New Roman"/>
                <w:i/>
                <w:color w:val="000000" w:themeColor="text1"/>
                <w:sz w:val="20"/>
              </w:rPr>
              <w:t>m</w:t>
            </w:r>
          </w:p>
        </w:tc>
      </w:tr>
      <w:tr w:rsidR="00294356" w:rsidRPr="00836ED8" w14:paraId="0226E566" w14:textId="77777777" w:rsidTr="24F1B71B">
        <w:tc>
          <w:tcPr>
            <w:tcW w:w="9638" w:type="dxa"/>
            <w:tcBorders>
              <w:top w:val="nil"/>
              <w:bottom w:val="nil"/>
            </w:tcBorders>
            <w:shd w:val="clear" w:color="auto" w:fill="auto"/>
          </w:tcPr>
          <w:p w14:paraId="2F7DA4C5" w14:textId="77777777" w:rsidR="00294356" w:rsidRPr="0012079A" w:rsidRDefault="00294356">
            <w:pPr>
              <w:pStyle w:val="TableBody"/>
              <w:spacing w:before="45" w:after="45"/>
              <w:ind w:right="108"/>
              <w:rPr>
                <w:rFonts w:ascii="Arial (Body)" w:hAnsi="Arial (Body)"/>
                <w:color w:val="000000" w:themeColor="text1"/>
                <w:sz w:val="20"/>
              </w:rPr>
            </w:pPr>
            <w:r w:rsidRPr="0012079A">
              <w:rPr>
                <w:rFonts w:ascii="Arial (Body)" w:eastAsia="Arial" w:hAnsi="Arial (Body)" w:cs="Times New Roman"/>
                <w:color w:val="000000" w:themeColor="text1"/>
                <w:sz w:val="20"/>
              </w:rPr>
              <w:t xml:space="preserve">(10) </w:t>
            </w:r>
            <m:oMath>
              <m:r>
                <w:rPr>
                  <w:rFonts w:ascii="Cambria Math" w:eastAsia="Arial" w:hAnsi="Cambria Math" w:cs="Times New Roman"/>
                  <w:color w:val="000000" w:themeColor="text1"/>
                  <w:sz w:val="20"/>
                </w:rPr>
                <m:t>TX</m:t>
              </m:r>
              <m:r>
                <m:rPr>
                  <m:sty m:val="p"/>
                </m:rPr>
                <w:rPr>
                  <w:rFonts w:ascii="Cambria Math" w:eastAsia="Arial" w:hAnsi="Cambria Math" w:cs="Times New Roman"/>
                  <w:color w:val="000000" w:themeColor="text1"/>
                  <w:sz w:val="20"/>
                </w:rPr>
                <m:t>3(</m:t>
              </m:r>
              <m:r>
                <w:rPr>
                  <w:rFonts w:ascii="Cambria Math" w:eastAsia="Arial" w:hAnsi="Cambria Math" w:cs="Times New Roman"/>
                  <w:color w:val="000000" w:themeColor="text1"/>
                  <w:sz w:val="20"/>
                </w:rPr>
                <m:t>GST</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tax</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sub</m:t>
              </m:r>
              <m:r>
                <m:rPr>
                  <m:sty m:val="p"/>
                </m:rPr>
                <w:rPr>
                  <w:rFonts w:ascii="Cambria Math" w:eastAsia="Arial" w:hAnsi="Cambria Math" w:cs="Times New Roman"/>
                  <w:color w:val="000000" w:themeColor="text1"/>
                  <w:sz w:val="20"/>
                </w:rPr>
                <m:t>)</m:t>
              </m:r>
            </m:oMath>
            <w:r w:rsidRPr="0012079A">
              <w:rPr>
                <w:rFonts w:ascii="Arial (Body)" w:eastAsia="Arial" w:hAnsi="Arial (Body)" w:cs="Times New Roman"/>
                <w:color w:val="000000" w:themeColor="text1"/>
                <w:sz w:val="20"/>
              </w:rPr>
              <w:t xml:space="preserve">: Three taxes: GST, other product taxes and subsidies, indexed by </w:t>
            </w:r>
            <w:r w:rsidRPr="00E801C7">
              <w:rPr>
                <w:rFonts w:ascii="Arial (Body)" w:eastAsia="Arial" w:hAnsi="Arial (Body)" w:cs="Times New Roman"/>
                <w:i/>
                <w:color w:val="000000" w:themeColor="text1"/>
                <w:sz w:val="20"/>
              </w:rPr>
              <w:t>t</w:t>
            </w:r>
          </w:p>
        </w:tc>
      </w:tr>
      <w:tr w:rsidR="00294356" w:rsidRPr="00836ED8" w14:paraId="5D4617FA" w14:textId="77777777" w:rsidTr="24F1B71B">
        <w:tc>
          <w:tcPr>
            <w:tcW w:w="9638" w:type="dxa"/>
            <w:tcBorders>
              <w:top w:val="nil"/>
            </w:tcBorders>
            <w:shd w:val="clear" w:color="auto" w:fill="auto"/>
          </w:tcPr>
          <w:p w14:paraId="293B26A4" w14:textId="77777777" w:rsidR="00294356" w:rsidRPr="0012079A" w:rsidRDefault="00294356">
            <w:pPr>
              <w:pStyle w:val="TableBody"/>
              <w:spacing w:before="45" w:after="45"/>
              <w:ind w:right="108"/>
              <w:rPr>
                <w:rFonts w:ascii="Arial (Body)" w:eastAsia="Arial" w:hAnsi="Arial (Body)" w:cs="Times New Roman"/>
                <w:color w:val="000000" w:themeColor="text1"/>
                <w:sz w:val="20"/>
              </w:rPr>
            </w:pPr>
            <w:r w:rsidRPr="003469C5">
              <w:rPr>
                <w:rFonts w:ascii="Arial (Body)" w:eastAsia="Arial" w:hAnsi="Arial (Body)" w:cs="Times New Roman"/>
                <w:color w:val="000000" w:themeColor="text1"/>
                <w:sz w:val="20"/>
              </w:rPr>
              <w:t xml:space="preserve">(11) </w:t>
            </w:r>
            <m:oMath>
              <m:r>
                <w:rPr>
                  <w:rFonts w:ascii="Cambria Math" w:eastAsia="Arial" w:hAnsi="Cambria Math" w:cs="Times New Roman"/>
                  <w:color w:val="000000" w:themeColor="text1"/>
                  <w:sz w:val="20"/>
                </w:rPr>
                <m:t>V_S</m:t>
              </m:r>
              <m:r>
                <m:rPr>
                  <m:sty m:val="p"/>
                </m:rPr>
                <w:rPr>
                  <w:rFonts w:ascii="Cambria Math" w:eastAsia="Arial" w:hAnsi="Cambria Math" w:cs="Times New Roman"/>
                  <w:color w:val="000000" w:themeColor="text1"/>
                  <w:sz w:val="20"/>
                </w:rPr>
                <m:t>(</m:t>
              </m:r>
              <m:r>
                <w:rPr>
                  <w:rFonts w:ascii="Cambria Math" w:eastAsia="Arial" w:hAnsi="Cambria Math" w:cs="Times New Roman"/>
                  <w:color w:val="000000" w:themeColor="text1"/>
                  <w:sz w:val="20"/>
                </w:rPr>
                <m:t>inv</m:t>
              </m:r>
              <m:r>
                <m:rPr>
                  <m:sty m:val="p"/>
                </m:rPr>
                <w:rPr>
                  <w:rFonts w:ascii="Cambria Math" w:eastAsia="Arial" w:hAnsi="Cambria Math" w:cs="Times New Roman"/>
                  <w:color w:val="000000" w:themeColor="text1"/>
                  <w:sz w:val="20"/>
                </w:rPr>
                <m:t xml:space="preserve">, </m:t>
              </m:r>
              <m:r>
                <w:rPr>
                  <w:rFonts w:ascii="Cambria Math" w:eastAsia="Arial" w:hAnsi="Cambria Math" w:cs="Times New Roman"/>
                  <w:color w:val="000000" w:themeColor="text1"/>
                  <w:sz w:val="20"/>
                </w:rPr>
                <m:t>stk</m:t>
              </m:r>
              <m:r>
                <m:rPr>
                  <m:sty m:val="p"/>
                </m:rPr>
                <w:rPr>
                  <w:rFonts w:ascii="Cambria Math" w:eastAsia="Arial" w:hAnsi="Cambria Math" w:cs="Times New Roman"/>
                  <w:color w:val="000000" w:themeColor="text1"/>
                  <w:sz w:val="20"/>
                </w:rPr>
                <m:t>)</m:t>
              </m:r>
            </m:oMath>
            <w:r w:rsidRPr="003469C5">
              <w:rPr>
                <w:rFonts w:ascii="Arial (Body)" w:eastAsia="Arial" w:hAnsi="Arial (Body)" w:cs="Times New Roman"/>
                <w:color w:val="000000" w:themeColor="text1"/>
                <w:sz w:val="20"/>
              </w:rPr>
              <w:t xml:space="preserve">: </w:t>
            </w:r>
            <w:r>
              <w:rPr>
                <w:rFonts w:ascii="Arial (Body)" w:eastAsia="Arial" w:hAnsi="Arial (Body)" w:cs="Times New Roman"/>
                <w:color w:val="000000" w:themeColor="text1"/>
                <w:sz w:val="20"/>
              </w:rPr>
              <w:t>T</w:t>
            </w:r>
            <w:r w:rsidRPr="003469C5">
              <w:rPr>
                <w:rFonts w:ascii="Arial (Body)" w:eastAsia="Arial" w:hAnsi="Arial (Body)" w:cs="Times New Roman"/>
                <w:color w:val="000000" w:themeColor="text1"/>
                <w:sz w:val="20"/>
              </w:rPr>
              <w:t>wo types of household saving: investment and inventory change</w:t>
            </w:r>
            <w:r>
              <w:rPr>
                <w:rFonts w:ascii="Arial (Body)" w:eastAsia="Arial" w:hAnsi="Arial (Body)" w:cs="Times New Roman"/>
                <w:color w:val="000000" w:themeColor="text1"/>
                <w:sz w:val="20"/>
              </w:rPr>
              <w:t xml:space="preserve">, indexed by </w:t>
            </w:r>
            <w:r w:rsidRPr="008E7A66">
              <w:rPr>
                <w:rFonts w:ascii="Arial (Body)" w:eastAsia="Arial" w:hAnsi="Arial (Body)" w:cs="Times New Roman"/>
                <w:i/>
                <w:iCs/>
                <w:color w:val="000000" w:themeColor="text1"/>
                <w:sz w:val="20"/>
              </w:rPr>
              <w:t>s</w:t>
            </w:r>
          </w:p>
        </w:tc>
      </w:tr>
    </w:tbl>
    <w:p w14:paraId="0BC670C9" w14:textId="44875FB3" w:rsidR="00E623B4" w:rsidRPr="006C2705" w:rsidRDefault="00E623B4" w:rsidP="00E623B4">
      <w:pPr>
        <w:pStyle w:val="BodyText"/>
      </w:pPr>
      <w:r w:rsidRPr="006C2705">
        <w:t xml:space="preserve">An aggregate version of the database can be seen in </w:t>
      </w:r>
      <w:r>
        <w:rPr>
          <w:rFonts w:cs="Times New Roman"/>
        </w:rPr>
        <w:t>f</w:t>
      </w:r>
      <w:r w:rsidRPr="006C2705">
        <w:rPr>
          <w:rFonts w:cs="Times New Roman"/>
        </w:rPr>
        <w:t>igure</w:t>
      </w:r>
      <w:r>
        <w:rPr>
          <w:rFonts w:cs="Times New Roman"/>
        </w:rPr>
        <w:t> </w:t>
      </w:r>
      <w:r w:rsidRPr="006C2705">
        <w:rPr>
          <w:rFonts w:cs="Times New Roman"/>
        </w:rPr>
        <w:t>1</w:t>
      </w:r>
      <w:r w:rsidRPr="006C2705">
        <w:t xml:space="preserve">. </w:t>
      </w:r>
    </w:p>
    <w:p w14:paraId="2D694A21" w14:textId="70D4B10F" w:rsidR="00F21859" w:rsidRPr="00146382" w:rsidRDefault="00F21859">
      <w:pPr>
        <w:pStyle w:val="FigureTableHeading"/>
      </w:pPr>
      <w:r>
        <w:t>Figure</w:t>
      </w:r>
      <w:r w:rsidR="001C52FA">
        <w:t> </w:t>
      </w:r>
      <w:fldSimple w:instr=" SEQ Figure \* ARABIC \s 1 ">
        <w:r w:rsidR="007B2B36">
          <w:rPr>
            <w:noProof/>
          </w:rPr>
          <w:t>1</w:t>
        </w:r>
      </w:fldSimple>
      <w:r>
        <w:rPr>
          <w:noProof/>
        </w:rPr>
        <w:t xml:space="preserve"> </w:t>
      </w:r>
      <w:r>
        <w:t xml:space="preserve">– </w:t>
      </w:r>
      <w:r w:rsidR="00F419A6" w:rsidRPr="006C2705">
        <w:rPr>
          <w:rFonts w:cs="Times New Roman"/>
        </w:rPr>
        <w:t>An a</w:t>
      </w:r>
      <w:r w:rsidR="00F419A6" w:rsidRPr="006C2705">
        <w:t>ggregate version of the input</w:t>
      </w:r>
      <w:r w:rsidR="001C52FA">
        <w:noBreakHyphen/>
      </w:r>
      <w:r w:rsidR="00F419A6" w:rsidRPr="006C2705">
        <w:t>output database for the model</w:t>
      </w:r>
    </w:p>
    <w:p w14:paraId="3B4DA702" w14:textId="3FC2615C" w:rsidR="00F21859" w:rsidRDefault="00172577">
      <w:pPr>
        <w:pStyle w:val="FigureTableSubheading"/>
        <w:keepLines/>
      </w:pPr>
      <w:r>
        <w:t>2018</w:t>
      </w:r>
      <w:r w:rsidR="002A5908">
        <w:t>-</w:t>
      </w:r>
      <w:r>
        <w:t>19</w:t>
      </w:r>
      <w:r w:rsidR="00F419A6" w:rsidRPr="00345DD7">
        <w:t>$ million</w:t>
      </w:r>
    </w:p>
    <w:tbl>
      <w:tblPr>
        <w:tblW w:w="9216" w:type="dxa"/>
        <w:tblLayout w:type="fixed"/>
        <w:tblCellMar>
          <w:left w:w="0" w:type="dxa"/>
          <w:right w:w="0" w:type="dxa"/>
        </w:tblCellMar>
        <w:tblLook w:val="04A0" w:firstRow="1" w:lastRow="0" w:firstColumn="1" w:lastColumn="0" w:noHBand="0" w:noVBand="1"/>
      </w:tblPr>
      <w:tblGrid>
        <w:gridCol w:w="1021"/>
        <w:gridCol w:w="997"/>
        <w:gridCol w:w="998"/>
        <w:gridCol w:w="997"/>
        <w:gridCol w:w="998"/>
        <w:gridCol w:w="997"/>
        <w:gridCol w:w="998"/>
        <w:gridCol w:w="998"/>
        <w:gridCol w:w="1212"/>
      </w:tblGrid>
      <w:tr w:rsidR="00F419A6" w:rsidRPr="006C2705" w14:paraId="23A4F280"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64F7963B" w14:textId="77777777" w:rsidR="00F419A6" w:rsidRPr="0087014E" w:rsidRDefault="00F419A6" w:rsidP="00506A13">
            <w:pPr>
              <w:pStyle w:val="TableHeading"/>
            </w:pPr>
          </w:p>
        </w:tc>
        <w:tc>
          <w:tcPr>
            <w:tcW w:w="997" w:type="dxa"/>
            <w:tcBorders>
              <w:top w:val="nil"/>
              <w:left w:val="nil"/>
              <w:bottom w:val="nil"/>
              <w:right w:val="nil"/>
            </w:tcBorders>
            <w:shd w:val="clear" w:color="auto" w:fill="auto"/>
            <w:noWrap/>
            <w:tcMar>
              <w:left w:w="57" w:type="dxa"/>
            </w:tcMar>
            <w:vAlign w:val="center"/>
            <w:hideMark/>
          </w:tcPr>
          <w:p w14:paraId="094B532B" w14:textId="77777777" w:rsidR="00F419A6" w:rsidRPr="00506A13" w:rsidRDefault="00F419A6" w:rsidP="000C7815">
            <w:pPr>
              <w:pStyle w:val="TableHeading"/>
              <w:ind w:right="113"/>
              <w:jc w:val="right"/>
            </w:pPr>
            <w:r w:rsidRPr="00506A13">
              <w:t>IND</w:t>
            </w:r>
          </w:p>
        </w:tc>
        <w:tc>
          <w:tcPr>
            <w:tcW w:w="998" w:type="dxa"/>
            <w:tcBorders>
              <w:top w:val="nil"/>
              <w:left w:val="nil"/>
              <w:bottom w:val="nil"/>
              <w:right w:val="nil"/>
            </w:tcBorders>
            <w:shd w:val="clear" w:color="auto" w:fill="auto"/>
            <w:noWrap/>
            <w:tcMar>
              <w:left w:w="57" w:type="dxa"/>
            </w:tcMar>
            <w:vAlign w:val="center"/>
            <w:hideMark/>
          </w:tcPr>
          <w:p w14:paraId="29C24428" w14:textId="30376055" w:rsidR="00F419A6" w:rsidRPr="00506A13" w:rsidRDefault="00F419A6" w:rsidP="000C7815">
            <w:pPr>
              <w:pStyle w:val="TableHeading"/>
              <w:ind w:right="113"/>
              <w:jc w:val="right"/>
            </w:pPr>
            <w:proofErr w:type="spellStart"/>
            <w:r w:rsidRPr="00506A13">
              <w:t>hou</w:t>
            </w:r>
            <w:proofErr w:type="spellEnd"/>
          </w:p>
        </w:tc>
        <w:tc>
          <w:tcPr>
            <w:tcW w:w="997" w:type="dxa"/>
            <w:tcBorders>
              <w:top w:val="nil"/>
              <w:left w:val="nil"/>
              <w:bottom w:val="nil"/>
              <w:right w:val="nil"/>
            </w:tcBorders>
            <w:shd w:val="clear" w:color="auto" w:fill="auto"/>
            <w:noWrap/>
            <w:vAlign w:val="center"/>
            <w:hideMark/>
          </w:tcPr>
          <w:p w14:paraId="1CBD7A77" w14:textId="77777777" w:rsidR="00F419A6" w:rsidRPr="00506A13" w:rsidRDefault="00F419A6" w:rsidP="000C7815">
            <w:pPr>
              <w:pStyle w:val="TableHeading"/>
              <w:ind w:right="113"/>
              <w:jc w:val="right"/>
            </w:pPr>
            <w:r w:rsidRPr="00506A13">
              <w:t>gov</w:t>
            </w:r>
          </w:p>
        </w:tc>
        <w:tc>
          <w:tcPr>
            <w:tcW w:w="998" w:type="dxa"/>
            <w:tcBorders>
              <w:top w:val="nil"/>
              <w:left w:val="nil"/>
              <w:bottom w:val="nil"/>
              <w:right w:val="nil"/>
            </w:tcBorders>
            <w:shd w:val="clear" w:color="auto" w:fill="auto"/>
            <w:noWrap/>
            <w:vAlign w:val="center"/>
            <w:hideMark/>
          </w:tcPr>
          <w:p w14:paraId="2C0FE918" w14:textId="77777777" w:rsidR="00F419A6" w:rsidRPr="00506A13" w:rsidRDefault="00F419A6" w:rsidP="000C7815">
            <w:pPr>
              <w:pStyle w:val="TableHeading"/>
              <w:ind w:right="113"/>
              <w:jc w:val="right"/>
            </w:pPr>
            <w:r w:rsidRPr="00506A13">
              <w:t>inv</w:t>
            </w:r>
          </w:p>
        </w:tc>
        <w:tc>
          <w:tcPr>
            <w:tcW w:w="997" w:type="dxa"/>
            <w:tcBorders>
              <w:top w:val="nil"/>
              <w:left w:val="nil"/>
              <w:bottom w:val="nil"/>
              <w:right w:val="nil"/>
            </w:tcBorders>
            <w:shd w:val="clear" w:color="auto" w:fill="auto"/>
            <w:noWrap/>
            <w:vAlign w:val="center"/>
            <w:hideMark/>
          </w:tcPr>
          <w:p w14:paraId="796E0A98" w14:textId="589E3A49" w:rsidR="00F419A6" w:rsidRPr="00506A13" w:rsidRDefault="00F419A6" w:rsidP="000C7815">
            <w:pPr>
              <w:pStyle w:val="TableHeading"/>
              <w:ind w:right="113"/>
              <w:jc w:val="right"/>
            </w:pPr>
            <w:proofErr w:type="spellStart"/>
            <w:r w:rsidRPr="00506A13">
              <w:t>stk</w:t>
            </w:r>
            <w:proofErr w:type="spellEnd"/>
          </w:p>
        </w:tc>
        <w:tc>
          <w:tcPr>
            <w:tcW w:w="998" w:type="dxa"/>
            <w:tcBorders>
              <w:top w:val="nil"/>
              <w:left w:val="nil"/>
              <w:bottom w:val="single" w:sz="4" w:space="0" w:color="auto"/>
              <w:right w:val="nil"/>
            </w:tcBorders>
            <w:shd w:val="clear" w:color="auto" w:fill="auto"/>
            <w:noWrap/>
            <w:vAlign w:val="center"/>
            <w:hideMark/>
          </w:tcPr>
          <w:p w14:paraId="0D9950FF" w14:textId="77777777" w:rsidR="00F419A6" w:rsidRPr="00506A13" w:rsidRDefault="00F419A6" w:rsidP="000C7815">
            <w:pPr>
              <w:pStyle w:val="TableHeading"/>
              <w:ind w:right="113"/>
              <w:jc w:val="right"/>
            </w:pPr>
            <w:r w:rsidRPr="00506A13">
              <w:t>exp</w:t>
            </w:r>
          </w:p>
        </w:tc>
        <w:tc>
          <w:tcPr>
            <w:tcW w:w="998" w:type="dxa"/>
            <w:tcBorders>
              <w:top w:val="nil"/>
              <w:left w:val="nil"/>
              <w:bottom w:val="nil"/>
              <w:right w:val="nil"/>
            </w:tcBorders>
            <w:shd w:val="clear" w:color="auto" w:fill="auto"/>
            <w:noWrap/>
            <w:vAlign w:val="center"/>
            <w:hideMark/>
          </w:tcPr>
          <w:p w14:paraId="4DC51024" w14:textId="4E78C1AD" w:rsidR="00F419A6" w:rsidRPr="00506A13" w:rsidRDefault="00F419A6" w:rsidP="000C7815">
            <w:pPr>
              <w:pStyle w:val="TableHeading"/>
              <w:ind w:right="113"/>
              <w:jc w:val="right"/>
            </w:pPr>
            <w:proofErr w:type="spellStart"/>
            <w:r w:rsidRPr="00506A13">
              <w:t>mgn</w:t>
            </w:r>
            <w:proofErr w:type="spellEnd"/>
          </w:p>
        </w:tc>
        <w:tc>
          <w:tcPr>
            <w:tcW w:w="1212" w:type="dxa"/>
            <w:tcBorders>
              <w:top w:val="nil"/>
              <w:left w:val="nil"/>
              <w:bottom w:val="nil"/>
              <w:right w:val="nil"/>
            </w:tcBorders>
            <w:shd w:val="clear" w:color="auto" w:fill="auto"/>
            <w:noWrap/>
            <w:tcMar>
              <w:left w:w="57" w:type="dxa"/>
              <w:right w:w="198" w:type="dxa"/>
            </w:tcMar>
            <w:vAlign w:val="center"/>
            <w:hideMark/>
          </w:tcPr>
          <w:p w14:paraId="1C091630" w14:textId="7B11C81A" w:rsidR="00F419A6" w:rsidRPr="00506A13" w:rsidRDefault="00F419A6" w:rsidP="000C7815">
            <w:pPr>
              <w:pStyle w:val="TableHeading"/>
              <w:ind w:right="113"/>
              <w:jc w:val="right"/>
            </w:pPr>
            <w:r w:rsidRPr="00506A13">
              <w:t>Total</w:t>
            </w:r>
          </w:p>
        </w:tc>
      </w:tr>
      <w:tr w:rsidR="00F419A6" w:rsidRPr="006C2705" w14:paraId="4AE3862F"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09F7E1C9" w14:textId="5D73ECF0" w:rsidR="00F419A6" w:rsidRPr="00506A13" w:rsidRDefault="00F419A6" w:rsidP="00506A13">
            <w:pPr>
              <w:pStyle w:val="TableHeading"/>
            </w:pPr>
            <w:r w:rsidRPr="00506A13">
              <w:t>COM</w:t>
            </w:r>
            <w:r w:rsidR="001C52FA">
              <w:noBreakHyphen/>
            </w:r>
            <w:proofErr w:type="spellStart"/>
            <w:r w:rsidRPr="00506A13">
              <w:t>dom</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Mar>
              <w:left w:w="57" w:type="dxa"/>
            </w:tcMar>
            <w:vAlign w:val="center"/>
            <w:hideMark/>
          </w:tcPr>
          <w:p w14:paraId="059D81DD" w14:textId="77777777" w:rsidR="00F419A6" w:rsidRPr="0087014E" w:rsidRDefault="00F419A6">
            <w:pPr>
              <w:pStyle w:val="TableBodyText"/>
              <w:rPr>
                <w:color w:val="000000"/>
              </w:rPr>
            </w:pPr>
            <w:r w:rsidRPr="0087014E">
              <w:rPr>
                <w:color w:val="000000"/>
              </w:rPr>
              <w:t>1,466,225</w:t>
            </w:r>
          </w:p>
        </w:tc>
        <w:tc>
          <w:tcPr>
            <w:tcW w:w="998" w:type="dxa"/>
            <w:tcBorders>
              <w:top w:val="single" w:sz="4" w:space="0" w:color="auto"/>
              <w:left w:val="nil"/>
              <w:bottom w:val="single" w:sz="4" w:space="0" w:color="auto"/>
              <w:right w:val="single" w:sz="4" w:space="0" w:color="auto"/>
            </w:tcBorders>
            <w:shd w:val="clear" w:color="auto" w:fill="auto"/>
            <w:noWrap/>
            <w:tcMar>
              <w:left w:w="57" w:type="dxa"/>
            </w:tcMar>
            <w:vAlign w:val="center"/>
            <w:hideMark/>
          </w:tcPr>
          <w:p w14:paraId="068BA45A" w14:textId="77777777" w:rsidR="00F419A6" w:rsidRPr="0087014E" w:rsidRDefault="00F419A6">
            <w:pPr>
              <w:pStyle w:val="TableBodyText"/>
              <w:rPr>
                <w:color w:val="000000"/>
              </w:rPr>
            </w:pPr>
            <w:r w:rsidRPr="0087014E">
              <w:rPr>
                <w:color w:val="000000"/>
              </w:rPr>
              <w:t>716,579</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62CB27D" w14:textId="77777777" w:rsidR="00F419A6" w:rsidRPr="0087014E" w:rsidRDefault="00F419A6">
            <w:pPr>
              <w:pStyle w:val="TableBodyText"/>
              <w:rPr>
                <w:color w:val="000000"/>
              </w:rPr>
            </w:pPr>
            <w:r w:rsidRPr="0087014E">
              <w:rPr>
                <w:color w:val="000000"/>
              </w:rPr>
              <w:t>362,598</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BC83C2D" w14:textId="77777777" w:rsidR="00F419A6" w:rsidRPr="0087014E" w:rsidRDefault="00F419A6">
            <w:pPr>
              <w:pStyle w:val="TableBodyText"/>
              <w:rPr>
                <w:rFonts w:eastAsia="Arial" w:cstheme="minorHAnsi"/>
                <w:color w:val="000000"/>
                <w:szCs w:val="18"/>
              </w:rPr>
            </w:pPr>
            <w:r w:rsidRPr="0087014E">
              <w:rPr>
                <w:color w:val="000000"/>
              </w:rPr>
              <w:t>3</w:t>
            </w:r>
            <w:r w:rsidRPr="0087014E">
              <w:rPr>
                <w:rFonts w:eastAsia="Arial" w:cstheme="minorHAnsi"/>
                <w:color w:val="000000"/>
                <w:szCs w:val="18"/>
              </w:rPr>
              <w:t>51,131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7BB97139" w14:textId="309A06BC" w:rsidR="00F419A6" w:rsidRPr="0087014E" w:rsidRDefault="001C52FA">
            <w:pPr>
              <w:pStyle w:val="TableBodyText"/>
              <w:rPr>
                <w:color w:val="000000"/>
              </w:rPr>
            </w:pPr>
            <w:r>
              <w:rPr>
                <w:color w:val="000000"/>
              </w:rPr>
              <w:noBreakHyphen/>
            </w:r>
            <w:r w:rsidR="00F419A6" w:rsidRPr="0087014E">
              <w:rPr>
                <w:color w:val="000000"/>
              </w:rPr>
              <w:t>3,285</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143980AF" w14:textId="77777777" w:rsidR="00F419A6" w:rsidRPr="0087014E" w:rsidRDefault="00F419A6">
            <w:pPr>
              <w:pStyle w:val="TableBodyText"/>
              <w:rPr>
                <w:color w:val="000000"/>
              </w:rPr>
            </w:pPr>
            <w:r w:rsidRPr="0087014E">
              <w:rPr>
                <w:color w:val="000000"/>
              </w:rPr>
              <w:t>425,704</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7D0A7F7B" w14:textId="77777777" w:rsidR="00F419A6" w:rsidRPr="0087014E" w:rsidRDefault="00F419A6">
            <w:pPr>
              <w:pStyle w:val="TableBodyText"/>
              <w:rPr>
                <w:color w:val="000000"/>
              </w:rPr>
            </w:pPr>
            <w:r w:rsidRPr="0087014E">
              <w:rPr>
                <w:color w:val="000000"/>
              </w:rPr>
              <w:t>312,816</w:t>
            </w:r>
          </w:p>
        </w:tc>
        <w:tc>
          <w:tcPr>
            <w:tcW w:w="1212" w:type="dxa"/>
            <w:tcBorders>
              <w:top w:val="nil"/>
              <w:left w:val="nil"/>
              <w:bottom w:val="nil"/>
              <w:right w:val="nil"/>
            </w:tcBorders>
            <w:shd w:val="clear" w:color="auto" w:fill="auto"/>
            <w:noWrap/>
            <w:tcMar>
              <w:left w:w="57" w:type="dxa"/>
              <w:right w:w="198" w:type="dxa"/>
            </w:tcMar>
            <w:vAlign w:val="center"/>
            <w:hideMark/>
          </w:tcPr>
          <w:p w14:paraId="16C97D95" w14:textId="77777777" w:rsidR="00F419A6" w:rsidRPr="0087014E" w:rsidRDefault="00F419A6">
            <w:pPr>
              <w:pStyle w:val="TableBodyText"/>
              <w:ind w:right="0"/>
              <w:rPr>
                <w:color w:val="000000"/>
              </w:rPr>
            </w:pPr>
            <w:r w:rsidRPr="0087014E">
              <w:rPr>
                <w:color w:val="000000"/>
              </w:rPr>
              <w:t>3,631,768</w:t>
            </w:r>
          </w:p>
        </w:tc>
      </w:tr>
      <w:tr w:rsidR="00F419A6" w:rsidRPr="006C2705" w14:paraId="3A9BBD2E"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159F96BD" w14:textId="08BA9ECB" w:rsidR="00F419A6" w:rsidRPr="00506A13" w:rsidRDefault="00F419A6" w:rsidP="00506A13">
            <w:pPr>
              <w:pStyle w:val="TableHeading"/>
            </w:pPr>
            <w:r w:rsidRPr="00506A13">
              <w:t>COM</w:t>
            </w:r>
            <w:r w:rsidR="001C52FA">
              <w:noBreakHyphen/>
            </w:r>
            <w:r w:rsidRPr="00506A13">
              <w:t>imp</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26668616" w14:textId="77777777" w:rsidR="00F419A6" w:rsidRPr="0087014E" w:rsidRDefault="00F419A6">
            <w:pPr>
              <w:pStyle w:val="TableBodyText"/>
              <w:rPr>
                <w:color w:val="000000"/>
              </w:rPr>
            </w:pPr>
            <w:r w:rsidRPr="0087014E">
              <w:rPr>
                <w:color w:val="000000"/>
              </w:rPr>
              <w:t>211,361</w:t>
            </w:r>
          </w:p>
        </w:tc>
        <w:tc>
          <w:tcPr>
            <w:tcW w:w="998" w:type="dxa"/>
            <w:tcBorders>
              <w:top w:val="nil"/>
              <w:left w:val="nil"/>
              <w:bottom w:val="single" w:sz="4" w:space="0" w:color="auto"/>
              <w:right w:val="single" w:sz="4" w:space="0" w:color="auto"/>
            </w:tcBorders>
            <w:shd w:val="clear" w:color="auto" w:fill="auto"/>
            <w:noWrap/>
            <w:tcMar>
              <w:left w:w="57" w:type="dxa"/>
            </w:tcMar>
            <w:vAlign w:val="center"/>
            <w:hideMark/>
          </w:tcPr>
          <w:p w14:paraId="4632C106" w14:textId="77777777" w:rsidR="00F419A6" w:rsidRPr="0087014E" w:rsidRDefault="00F419A6">
            <w:pPr>
              <w:pStyle w:val="TableBodyText"/>
              <w:rPr>
                <w:color w:val="000000"/>
              </w:rPr>
            </w:pPr>
            <w:r w:rsidRPr="0087014E">
              <w:rPr>
                <w:color w:val="000000"/>
              </w:rPr>
              <w:t>130,769</w:t>
            </w:r>
          </w:p>
        </w:tc>
        <w:tc>
          <w:tcPr>
            <w:tcW w:w="997" w:type="dxa"/>
            <w:tcBorders>
              <w:top w:val="nil"/>
              <w:left w:val="nil"/>
              <w:bottom w:val="single" w:sz="4" w:space="0" w:color="auto"/>
              <w:right w:val="single" w:sz="4" w:space="0" w:color="auto"/>
            </w:tcBorders>
            <w:shd w:val="clear" w:color="auto" w:fill="auto"/>
            <w:noWrap/>
            <w:vAlign w:val="center"/>
            <w:hideMark/>
          </w:tcPr>
          <w:p w14:paraId="2423E483" w14:textId="77777777" w:rsidR="00F419A6" w:rsidRPr="0087014E" w:rsidRDefault="00F419A6">
            <w:pPr>
              <w:pStyle w:val="TableBodyText"/>
              <w:rPr>
                <w:color w:val="000000"/>
              </w:rPr>
            </w:pPr>
            <w:r w:rsidRPr="0087014E">
              <w:rPr>
                <w:color w:val="000000"/>
              </w:rPr>
              <w:t>5,404</w:t>
            </w:r>
          </w:p>
        </w:tc>
        <w:tc>
          <w:tcPr>
            <w:tcW w:w="998" w:type="dxa"/>
            <w:tcBorders>
              <w:top w:val="nil"/>
              <w:left w:val="nil"/>
              <w:bottom w:val="single" w:sz="4" w:space="0" w:color="auto"/>
              <w:right w:val="single" w:sz="4" w:space="0" w:color="auto"/>
            </w:tcBorders>
            <w:shd w:val="clear" w:color="auto" w:fill="auto"/>
            <w:noWrap/>
            <w:vAlign w:val="center"/>
            <w:hideMark/>
          </w:tcPr>
          <w:p w14:paraId="10024D8F" w14:textId="77777777" w:rsidR="00F419A6" w:rsidRPr="0087014E" w:rsidRDefault="00F419A6">
            <w:pPr>
              <w:pStyle w:val="TableBodyText"/>
              <w:rPr>
                <w:color w:val="000000"/>
              </w:rPr>
            </w:pPr>
            <w:r w:rsidRPr="0087014E">
              <w:rPr>
                <w:color w:val="000000"/>
              </w:rPr>
              <w:t>61,875</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436623DE" w14:textId="77777777" w:rsidR="00F419A6" w:rsidRPr="0087014E" w:rsidRDefault="00F419A6">
            <w:pPr>
              <w:pStyle w:val="TableBodyText"/>
              <w:rPr>
                <w:color w:val="000000"/>
              </w:rPr>
            </w:pPr>
            <w:r w:rsidRPr="0087014E">
              <w:rPr>
                <w:color w:val="000000"/>
              </w:rPr>
              <w:t>1,718</w:t>
            </w:r>
          </w:p>
        </w:tc>
        <w:tc>
          <w:tcPr>
            <w:tcW w:w="998" w:type="dxa"/>
            <w:tcBorders>
              <w:top w:val="single" w:sz="4" w:space="0" w:color="auto"/>
              <w:left w:val="single" w:sz="4" w:space="0" w:color="auto"/>
              <w:bottom w:val="single" w:sz="4" w:space="0" w:color="auto"/>
            </w:tcBorders>
            <w:shd w:val="clear" w:color="auto" w:fill="auto"/>
            <w:noWrap/>
            <w:vAlign w:val="center"/>
          </w:tcPr>
          <w:p w14:paraId="407AC8FA" w14:textId="77777777" w:rsidR="00F419A6" w:rsidRPr="0087014E" w:rsidRDefault="00F419A6">
            <w:pPr>
              <w:pStyle w:val="TableBodyText"/>
              <w:rPr>
                <w:color w:val="000000"/>
              </w:rPr>
            </w:pPr>
          </w:p>
        </w:tc>
        <w:tc>
          <w:tcPr>
            <w:tcW w:w="998" w:type="dxa"/>
            <w:tcBorders>
              <w:top w:val="nil"/>
              <w:left w:val="nil"/>
              <w:bottom w:val="nil"/>
              <w:right w:val="single" w:sz="4" w:space="0" w:color="auto"/>
            </w:tcBorders>
            <w:shd w:val="clear" w:color="auto" w:fill="auto"/>
            <w:noWrap/>
            <w:vAlign w:val="center"/>
          </w:tcPr>
          <w:p w14:paraId="417CE3AE" w14:textId="77777777" w:rsidR="00F419A6" w:rsidRPr="0087014E" w:rsidRDefault="00F419A6">
            <w:pPr>
              <w:pStyle w:val="TableBodyText"/>
              <w:rPr>
                <w:color w:val="000000"/>
              </w:rPr>
            </w:pPr>
          </w:p>
        </w:tc>
        <w:tc>
          <w:tcPr>
            <w:tcW w:w="1212" w:type="dxa"/>
            <w:tcBorders>
              <w:top w:val="nil"/>
              <w:left w:val="nil"/>
              <w:bottom w:val="nil"/>
            </w:tcBorders>
            <w:shd w:val="clear" w:color="auto" w:fill="auto"/>
            <w:noWrap/>
            <w:tcMar>
              <w:left w:w="57" w:type="dxa"/>
              <w:right w:w="198" w:type="dxa"/>
            </w:tcMar>
            <w:vAlign w:val="center"/>
            <w:hideMark/>
          </w:tcPr>
          <w:p w14:paraId="6F376146" w14:textId="77777777" w:rsidR="00F419A6" w:rsidRPr="0087014E" w:rsidRDefault="00F419A6">
            <w:pPr>
              <w:pStyle w:val="TableBodyText"/>
              <w:ind w:right="0"/>
              <w:rPr>
                <w:color w:val="000000"/>
              </w:rPr>
            </w:pPr>
            <w:r w:rsidRPr="0087014E">
              <w:rPr>
                <w:color w:val="000000"/>
              </w:rPr>
              <w:t>411,127</w:t>
            </w:r>
          </w:p>
        </w:tc>
      </w:tr>
      <w:tr w:rsidR="00F419A6" w:rsidRPr="006C2705" w14:paraId="4054C1C7"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03B56635" w14:textId="5D20FDF4" w:rsidR="00F419A6" w:rsidRPr="00506A13" w:rsidRDefault="00F419A6" w:rsidP="00506A13">
            <w:pPr>
              <w:pStyle w:val="TableHeading"/>
            </w:pPr>
            <w:r w:rsidRPr="00506A13">
              <w:t>COM</w:t>
            </w:r>
            <w:r w:rsidR="001C52FA">
              <w:noBreakHyphen/>
            </w:r>
            <w:proofErr w:type="spellStart"/>
            <w:r w:rsidRPr="00506A13">
              <w:t>mgn</w:t>
            </w:r>
            <w:proofErr w:type="spellEnd"/>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611EA038" w14:textId="77777777" w:rsidR="00F419A6" w:rsidRPr="0087014E" w:rsidRDefault="00F419A6">
            <w:pPr>
              <w:pStyle w:val="TableBodyText"/>
              <w:rPr>
                <w:color w:val="000000"/>
              </w:rPr>
            </w:pPr>
            <w:r w:rsidRPr="0087014E">
              <w:rPr>
                <w:color w:val="000000"/>
              </w:rPr>
              <w:t>103,804</w:t>
            </w:r>
          </w:p>
        </w:tc>
        <w:tc>
          <w:tcPr>
            <w:tcW w:w="998" w:type="dxa"/>
            <w:tcBorders>
              <w:top w:val="nil"/>
              <w:left w:val="nil"/>
              <w:bottom w:val="single" w:sz="4" w:space="0" w:color="auto"/>
              <w:right w:val="single" w:sz="4" w:space="0" w:color="auto"/>
            </w:tcBorders>
            <w:shd w:val="clear" w:color="auto" w:fill="auto"/>
            <w:noWrap/>
            <w:tcMar>
              <w:left w:w="57" w:type="dxa"/>
            </w:tcMar>
            <w:vAlign w:val="center"/>
            <w:hideMark/>
          </w:tcPr>
          <w:p w14:paraId="6EF5818C" w14:textId="77777777" w:rsidR="00F419A6" w:rsidRPr="0087014E" w:rsidRDefault="00F419A6">
            <w:pPr>
              <w:pStyle w:val="TableBodyText"/>
              <w:rPr>
                <w:color w:val="000000"/>
              </w:rPr>
            </w:pPr>
            <w:r w:rsidRPr="0087014E">
              <w:rPr>
                <w:color w:val="000000"/>
              </w:rPr>
              <w:t>155,182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5B77C5B4" w14:textId="77777777" w:rsidR="00F419A6" w:rsidRPr="0087014E" w:rsidRDefault="00F419A6">
            <w:pPr>
              <w:pStyle w:val="TableBodyText"/>
              <w:rPr>
                <w:color w:val="000000"/>
              </w:rPr>
            </w:pPr>
            <w:r w:rsidRPr="0087014E">
              <w:rPr>
                <w:color w:val="000000"/>
              </w:rPr>
              <w:t>3,173</w:t>
            </w:r>
          </w:p>
        </w:tc>
        <w:tc>
          <w:tcPr>
            <w:tcW w:w="998" w:type="dxa"/>
            <w:tcBorders>
              <w:top w:val="nil"/>
              <w:left w:val="nil"/>
              <w:bottom w:val="single" w:sz="4" w:space="0" w:color="auto"/>
              <w:right w:val="single" w:sz="4" w:space="0" w:color="auto"/>
            </w:tcBorders>
            <w:shd w:val="clear" w:color="auto" w:fill="auto"/>
            <w:noWrap/>
            <w:vAlign w:val="center"/>
            <w:hideMark/>
          </w:tcPr>
          <w:p w14:paraId="1CE86F52" w14:textId="77777777" w:rsidR="00F419A6" w:rsidRPr="0087014E" w:rsidRDefault="00F419A6">
            <w:pPr>
              <w:pStyle w:val="TableBodyText"/>
              <w:rPr>
                <w:color w:val="000000"/>
              </w:rPr>
            </w:pPr>
            <w:r w:rsidRPr="0087014E">
              <w:rPr>
                <w:color w:val="000000"/>
              </w:rPr>
              <w:t>16,809</w:t>
            </w:r>
          </w:p>
        </w:tc>
        <w:tc>
          <w:tcPr>
            <w:tcW w:w="997" w:type="dxa"/>
            <w:tcBorders>
              <w:top w:val="nil"/>
              <w:left w:val="nil"/>
              <w:bottom w:val="single" w:sz="4" w:space="0" w:color="auto"/>
              <w:right w:val="single" w:sz="4" w:space="0" w:color="auto"/>
            </w:tcBorders>
            <w:shd w:val="clear" w:color="auto" w:fill="auto"/>
            <w:noWrap/>
            <w:vAlign w:val="center"/>
            <w:hideMark/>
          </w:tcPr>
          <w:p w14:paraId="1C0369F8" w14:textId="77777777" w:rsidR="00F419A6" w:rsidRPr="0087014E" w:rsidRDefault="00F419A6">
            <w:pPr>
              <w:pStyle w:val="TableBodyText"/>
              <w:rPr>
                <w:color w:val="000000"/>
              </w:rPr>
            </w:pPr>
            <w:r w:rsidRPr="0087014E">
              <w:rPr>
                <w:color w:val="000000"/>
              </w:rPr>
              <w:t>184</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A050604" w14:textId="77777777" w:rsidR="00F419A6" w:rsidRPr="0087014E" w:rsidRDefault="00F419A6">
            <w:pPr>
              <w:pStyle w:val="TableBodyText"/>
              <w:rPr>
                <w:color w:val="000000"/>
              </w:rPr>
            </w:pPr>
            <w:r w:rsidRPr="0087014E">
              <w:rPr>
                <w:color w:val="000000"/>
              </w:rPr>
              <w:t>33,663</w:t>
            </w:r>
          </w:p>
        </w:tc>
        <w:tc>
          <w:tcPr>
            <w:tcW w:w="998" w:type="dxa"/>
            <w:tcBorders>
              <w:top w:val="nil"/>
              <w:left w:val="nil"/>
              <w:bottom w:val="nil"/>
              <w:right w:val="single" w:sz="4" w:space="0" w:color="auto"/>
            </w:tcBorders>
            <w:shd w:val="clear" w:color="auto" w:fill="auto"/>
            <w:noWrap/>
            <w:vAlign w:val="center"/>
            <w:hideMark/>
          </w:tcPr>
          <w:p w14:paraId="3DC4A6C3" w14:textId="77777777" w:rsidR="00F419A6" w:rsidRPr="0087014E" w:rsidRDefault="00F419A6">
            <w:pPr>
              <w:pStyle w:val="TableBodyText"/>
              <w:rPr>
                <w:color w:val="000000"/>
              </w:rPr>
            </w:pPr>
            <w:r w:rsidRPr="0087014E">
              <w:rPr>
                <w:color w:val="000000"/>
              </w:rPr>
              <w:t> </w:t>
            </w:r>
          </w:p>
        </w:tc>
        <w:tc>
          <w:tcPr>
            <w:tcW w:w="1212" w:type="dxa"/>
            <w:tcBorders>
              <w:top w:val="nil"/>
              <w:left w:val="nil"/>
              <w:bottom w:val="nil"/>
              <w:right w:val="nil"/>
            </w:tcBorders>
            <w:shd w:val="clear" w:color="auto" w:fill="auto"/>
            <w:noWrap/>
            <w:tcMar>
              <w:left w:w="57" w:type="dxa"/>
              <w:right w:w="198" w:type="dxa"/>
            </w:tcMar>
            <w:vAlign w:val="center"/>
            <w:hideMark/>
          </w:tcPr>
          <w:p w14:paraId="3C3E627A" w14:textId="77777777" w:rsidR="00F419A6" w:rsidRPr="0087014E" w:rsidRDefault="00F419A6">
            <w:pPr>
              <w:pStyle w:val="TableBodyText"/>
              <w:ind w:right="0"/>
              <w:rPr>
                <w:color w:val="000000"/>
              </w:rPr>
            </w:pPr>
            <w:r w:rsidRPr="0087014E">
              <w:rPr>
                <w:color w:val="000000"/>
              </w:rPr>
              <w:t>312,816</w:t>
            </w:r>
          </w:p>
        </w:tc>
      </w:tr>
      <w:tr w:rsidR="00F419A6" w:rsidRPr="006C2705" w14:paraId="3162761D"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0E9AD8DF" w14:textId="15572CCE" w:rsidR="00F419A6" w:rsidRPr="00506A13" w:rsidRDefault="00F419A6" w:rsidP="00506A13">
            <w:pPr>
              <w:pStyle w:val="TableHeading"/>
            </w:pPr>
            <w:r w:rsidRPr="00506A13">
              <w:t>COM</w:t>
            </w:r>
            <w:r w:rsidR="001C52FA">
              <w:noBreakHyphen/>
            </w:r>
            <w:proofErr w:type="spellStart"/>
            <w:r w:rsidRPr="00506A13">
              <w:t>mtx</w:t>
            </w:r>
            <w:proofErr w:type="spellEnd"/>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657E93DD" w14:textId="77777777" w:rsidR="00F419A6" w:rsidRPr="0087014E" w:rsidRDefault="00F419A6">
            <w:pPr>
              <w:pStyle w:val="TableBodyText"/>
              <w:rPr>
                <w:color w:val="000000"/>
              </w:rPr>
            </w:pPr>
            <w:r w:rsidRPr="0087014E">
              <w:rPr>
                <w:color w:val="000000"/>
              </w:rPr>
              <w:t>875</w:t>
            </w:r>
          </w:p>
        </w:tc>
        <w:tc>
          <w:tcPr>
            <w:tcW w:w="998" w:type="dxa"/>
            <w:tcBorders>
              <w:top w:val="single" w:sz="4" w:space="0" w:color="auto"/>
              <w:left w:val="nil"/>
              <w:bottom w:val="single" w:sz="4" w:space="0" w:color="auto"/>
              <w:right w:val="single" w:sz="4" w:space="0" w:color="auto"/>
            </w:tcBorders>
            <w:shd w:val="clear" w:color="auto" w:fill="auto"/>
            <w:noWrap/>
            <w:tcMar>
              <w:left w:w="57" w:type="dxa"/>
            </w:tcMar>
            <w:vAlign w:val="center"/>
            <w:hideMark/>
          </w:tcPr>
          <w:p w14:paraId="43FB6F9C" w14:textId="77777777" w:rsidR="00F419A6" w:rsidRPr="0087014E" w:rsidRDefault="00F419A6">
            <w:pPr>
              <w:pStyle w:val="TableBodyText"/>
              <w:rPr>
                <w:color w:val="000000"/>
              </w:rPr>
            </w:pPr>
            <w:r w:rsidRPr="0087014E">
              <w:rPr>
                <w:color w:val="000000"/>
              </w:rPr>
              <w:t>586</w:t>
            </w:r>
          </w:p>
        </w:tc>
        <w:tc>
          <w:tcPr>
            <w:tcW w:w="997" w:type="dxa"/>
            <w:tcBorders>
              <w:top w:val="single" w:sz="4" w:space="0" w:color="auto"/>
              <w:left w:val="single" w:sz="4" w:space="0" w:color="auto"/>
              <w:right w:val="single" w:sz="4" w:space="0" w:color="auto"/>
            </w:tcBorders>
            <w:shd w:val="clear" w:color="auto" w:fill="auto"/>
            <w:noWrap/>
            <w:vAlign w:val="center"/>
          </w:tcPr>
          <w:p w14:paraId="1FF583D9" w14:textId="77777777" w:rsidR="00F419A6" w:rsidRPr="0087014E" w:rsidRDefault="00F419A6">
            <w:pPr>
              <w:pStyle w:val="TableBodyText"/>
              <w:rPr>
                <w:color w:val="000000"/>
              </w:rPr>
            </w:pPr>
            <w:r w:rsidRPr="0087014E">
              <w:rPr>
                <w:color w:val="000000"/>
              </w:rPr>
              <w:t>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DCF2" w14:textId="77777777" w:rsidR="00F419A6" w:rsidRPr="0087014E" w:rsidRDefault="00F419A6">
            <w:pPr>
              <w:pStyle w:val="TableBodyText"/>
              <w:rPr>
                <w:color w:val="000000"/>
              </w:rPr>
            </w:pPr>
            <w:r w:rsidRPr="0087014E">
              <w:rPr>
                <w:color w:val="000000"/>
              </w:rPr>
              <w:t>420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495C03D5" w14:textId="77777777" w:rsidR="00F419A6" w:rsidRPr="0087014E" w:rsidRDefault="00F419A6">
            <w:pPr>
              <w:pStyle w:val="TableBodyText"/>
              <w:rPr>
                <w:color w:val="000000"/>
              </w:rPr>
            </w:pPr>
            <w:r w:rsidRPr="0087014E">
              <w:rPr>
                <w:color w:val="000000"/>
              </w:rPr>
              <w:t>7</w:t>
            </w:r>
          </w:p>
        </w:tc>
        <w:tc>
          <w:tcPr>
            <w:tcW w:w="998" w:type="dxa"/>
            <w:tcBorders>
              <w:top w:val="single" w:sz="4" w:space="0" w:color="auto"/>
              <w:left w:val="single" w:sz="4" w:space="0" w:color="auto"/>
              <w:bottom w:val="single" w:sz="4" w:space="0" w:color="auto"/>
            </w:tcBorders>
            <w:shd w:val="clear" w:color="auto" w:fill="auto"/>
            <w:noWrap/>
            <w:vAlign w:val="center"/>
            <w:hideMark/>
          </w:tcPr>
          <w:p w14:paraId="6A0BED00"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nil"/>
              <w:right w:val="single" w:sz="4" w:space="0" w:color="auto"/>
            </w:tcBorders>
            <w:shd w:val="clear" w:color="auto" w:fill="auto"/>
            <w:noWrap/>
            <w:vAlign w:val="center"/>
            <w:hideMark/>
          </w:tcPr>
          <w:p w14:paraId="6690050B" w14:textId="77777777" w:rsidR="00F419A6" w:rsidRPr="0087014E" w:rsidRDefault="00F419A6">
            <w:pPr>
              <w:pStyle w:val="TableBodyText"/>
              <w:rPr>
                <w:color w:val="000000"/>
              </w:rPr>
            </w:pPr>
            <w:r w:rsidRPr="0087014E">
              <w:rPr>
                <w:color w:val="000000"/>
              </w:rPr>
              <w:t> </w:t>
            </w:r>
          </w:p>
        </w:tc>
        <w:tc>
          <w:tcPr>
            <w:tcW w:w="1212" w:type="dxa"/>
            <w:tcBorders>
              <w:top w:val="nil"/>
              <w:left w:val="nil"/>
              <w:bottom w:val="nil"/>
              <w:right w:val="nil"/>
            </w:tcBorders>
            <w:shd w:val="clear" w:color="auto" w:fill="auto"/>
            <w:noWrap/>
            <w:tcMar>
              <w:left w:w="57" w:type="dxa"/>
              <w:right w:w="198" w:type="dxa"/>
            </w:tcMar>
            <w:vAlign w:val="center"/>
            <w:hideMark/>
          </w:tcPr>
          <w:p w14:paraId="3E1E745A" w14:textId="77777777" w:rsidR="00F419A6" w:rsidRPr="0087014E" w:rsidRDefault="00F419A6">
            <w:pPr>
              <w:pStyle w:val="TableBodyText"/>
              <w:ind w:right="0"/>
              <w:rPr>
                <w:color w:val="000000"/>
              </w:rPr>
            </w:pPr>
            <w:r w:rsidRPr="0087014E">
              <w:rPr>
                <w:color w:val="000000"/>
              </w:rPr>
              <w:t>1,888</w:t>
            </w:r>
          </w:p>
        </w:tc>
      </w:tr>
      <w:tr w:rsidR="00F419A6" w:rsidRPr="006C2705" w14:paraId="3AEED4D2" w14:textId="77777777">
        <w:trPr>
          <w:trHeight w:val="454"/>
        </w:trPr>
        <w:tc>
          <w:tcPr>
            <w:tcW w:w="1021" w:type="dxa"/>
            <w:tcBorders>
              <w:top w:val="nil"/>
              <w:left w:val="nil"/>
              <w:bottom w:val="nil"/>
              <w:right w:val="nil"/>
            </w:tcBorders>
            <w:shd w:val="clear" w:color="auto" w:fill="auto"/>
            <w:noWrap/>
            <w:tcMar>
              <w:left w:w="28" w:type="dxa"/>
            </w:tcMar>
            <w:vAlign w:val="center"/>
          </w:tcPr>
          <w:p w14:paraId="295A1313" w14:textId="585111D7" w:rsidR="00F419A6" w:rsidRPr="00506A13" w:rsidRDefault="00F419A6" w:rsidP="00506A13">
            <w:pPr>
              <w:pStyle w:val="TableHeading"/>
            </w:pPr>
            <w:r w:rsidRPr="00506A13">
              <w:t>COM</w:t>
            </w:r>
            <w:r w:rsidR="001C52FA">
              <w:noBreakHyphen/>
            </w:r>
            <w:r w:rsidRPr="00506A13">
              <w:t>GST</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7F9A7FE3" w14:textId="77777777" w:rsidR="00F419A6" w:rsidRPr="0087014E" w:rsidRDefault="00F419A6">
            <w:pPr>
              <w:pStyle w:val="TableBodyText"/>
              <w:rPr>
                <w:color w:val="000000"/>
              </w:rPr>
            </w:pPr>
            <w:r w:rsidRPr="0087014E">
              <w:rPr>
                <w:color w:val="000000"/>
              </w:rPr>
              <w:t>5,093</w:t>
            </w:r>
          </w:p>
        </w:tc>
        <w:tc>
          <w:tcPr>
            <w:tcW w:w="998" w:type="dxa"/>
            <w:tcBorders>
              <w:top w:val="single" w:sz="4" w:space="0" w:color="auto"/>
              <w:left w:val="nil"/>
              <w:bottom w:val="single" w:sz="4" w:space="0" w:color="auto"/>
              <w:right w:val="single" w:sz="4" w:space="0" w:color="auto"/>
            </w:tcBorders>
            <w:shd w:val="clear" w:color="auto" w:fill="auto"/>
            <w:noWrap/>
            <w:tcMar>
              <w:left w:w="57" w:type="dxa"/>
            </w:tcMar>
            <w:vAlign w:val="center"/>
          </w:tcPr>
          <w:p w14:paraId="65292C50" w14:textId="77777777" w:rsidR="00F419A6" w:rsidRPr="0087014E" w:rsidRDefault="00F419A6">
            <w:pPr>
              <w:pStyle w:val="TableBodyText"/>
              <w:rPr>
                <w:color w:val="000000"/>
              </w:rPr>
            </w:pPr>
            <w:r w:rsidRPr="0087014E">
              <w:rPr>
                <w:color w:val="000000"/>
              </w:rPr>
              <w:t>45,704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5D4D9" w14:textId="77777777" w:rsidR="00F419A6" w:rsidRPr="0087014E" w:rsidRDefault="00F419A6">
            <w:pPr>
              <w:pStyle w:val="TableBodyText"/>
              <w:rPr>
                <w:color w:val="000000"/>
              </w:rPr>
            </w:pPr>
            <w:r w:rsidRPr="0087014E">
              <w:rPr>
                <w:color w:val="000000"/>
              </w:rPr>
              <w:t>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3763A" w14:textId="77777777" w:rsidR="00F419A6" w:rsidRPr="0087014E" w:rsidRDefault="00F419A6">
            <w:pPr>
              <w:pStyle w:val="TableBodyText"/>
              <w:rPr>
                <w:color w:val="000000"/>
              </w:rPr>
            </w:pPr>
            <w:r w:rsidRPr="0087014E">
              <w:rPr>
                <w:color w:val="000000"/>
              </w:rPr>
              <w:t>14,176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7AB7066" w14:textId="77777777" w:rsidR="00F419A6" w:rsidRPr="0087014E" w:rsidRDefault="00F419A6">
            <w:pPr>
              <w:pStyle w:val="TableBodyText"/>
              <w:rPr>
                <w:color w:val="000000"/>
              </w:rPr>
            </w:pPr>
            <w:r w:rsidRPr="0087014E">
              <w:rPr>
                <w:color w:val="000000"/>
              </w:rPr>
              <w:t>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3F762" w14:textId="77777777" w:rsidR="00F419A6" w:rsidRPr="0087014E" w:rsidRDefault="00F419A6">
            <w:pPr>
              <w:pStyle w:val="TableBodyText"/>
              <w:rPr>
                <w:color w:val="000000"/>
              </w:rPr>
            </w:pPr>
            <w:r w:rsidRPr="0087014E">
              <w:rPr>
                <w:color w:val="000000"/>
              </w:rPr>
              <w:t>1,699</w:t>
            </w:r>
          </w:p>
        </w:tc>
        <w:tc>
          <w:tcPr>
            <w:tcW w:w="998" w:type="dxa"/>
            <w:tcBorders>
              <w:top w:val="nil"/>
              <w:left w:val="single" w:sz="4" w:space="0" w:color="auto"/>
              <w:bottom w:val="nil"/>
              <w:right w:val="single" w:sz="4" w:space="0" w:color="auto"/>
            </w:tcBorders>
            <w:shd w:val="clear" w:color="auto" w:fill="auto"/>
            <w:noWrap/>
            <w:vAlign w:val="center"/>
          </w:tcPr>
          <w:p w14:paraId="2E364DE2" w14:textId="77777777" w:rsidR="00F419A6" w:rsidRPr="0087014E" w:rsidRDefault="00F419A6">
            <w:pPr>
              <w:pStyle w:val="TableBodyText"/>
              <w:rPr>
                <w:color w:val="000000"/>
              </w:rPr>
            </w:pPr>
          </w:p>
        </w:tc>
        <w:tc>
          <w:tcPr>
            <w:tcW w:w="1212" w:type="dxa"/>
            <w:tcBorders>
              <w:top w:val="nil"/>
              <w:left w:val="nil"/>
              <w:bottom w:val="nil"/>
              <w:right w:val="nil"/>
            </w:tcBorders>
            <w:shd w:val="clear" w:color="auto" w:fill="auto"/>
            <w:noWrap/>
            <w:tcMar>
              <w:left w:w="57" w:type="dxa"/>
              <w:right w:w="198" w:type="dxa"/>
            </w:tcMar>
            <w:vAlign w:val="center"/>
          </w:tcPr>
          <w:p w14:paraId="7456A46D" w14:textId="77777777" w:rsidR="00F419A6" w:rsidRPr="0087014E" w:rsidRDefault="00F419A6">
            <w:pPr>
              <w:pStyle w:val="TableBodyText"/>
              <w:ind w:right="0"/>
              <w:rPr>
                <w:color w:val="000000"/>
              </w:rPr>
            </w:pPr>
            <w:r w:rsidRPr="0087014E">
              <w:rPr>
                <w:color w:val="000000"/>
              </w:rPr>
              <w:t>66,672</w:t>
            </w:r>
          </w:p>
        </w:tc>
      </w:tr>
      <w:tr w:rsidR="00F419A6" w:rsidRPr="006C2705" w14:paraId="0DB96AE5" w14:textId="77777777">
        <w:trPr>
          <w:trHeight w:val="454"/>
        </w:trPr>
        <w:tc>
          <w:tcPr>
            <w:tcW w:w="1021" w:type="dxa"/>
            <w:tcBorders>
              <w:top w:val="nil"/>
              <w:left w:val="nil"/>
              <w:bottom w:val="nil"/>
              <w:right w:val="nil"/>
            </w:tcBorders>
            <w:shd w:val="clear" w:color="auto" w:fill="auto"/>
            <w:noWrap/>
            <w:tcMar>
              <w:left w:w="28" w:type="dxa"/>
            </w:tcMar>
            <w:vAlign w:val="center"/>
          </w:tcPr>
          <w:p w14:paraId="7767536D" w14:textId="2EBF4946" w:rsidR="00F419A6" w:rsidRPr="00506A13" w:rsidRDefault="00F419A6" w:rsidP="00506A13">
            <w:pPr>
              <w:pStyle w:val="TableHeading"/>
            </w:pPr>
            <w:r w:rsidRPr="00506A13">
              <w:t>COM</w:t>
            </w:r>
            <w:r w:rsidR="001C52FA">
              <w:noBreakHyphen/>
            </w:r>
            <w:r w:rsidRPr="00506A13">
              <w:t>tax</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51F88651" w14:textId="77777777" w:rsidR="00F419A6" w:rsidRPr="0087014E" w:rsidRDefault="00F419A6">
            <w:pPr>
              <w:pStyle w:val="TableBodyText"/>
              <w:rPr>
                <w:color w:val="000000"/>
              </w:rPr>
            </w:pPr>
            <w:r w:rsidRPr="0087014E">
              <w:rPr>
                <w:color w:val="000000"/>
              </w:rPr>
              <w:t>27,058</w:t>
            </w:r>
          </w:p>
        </w:tc>
        <w:tc>
          <w:tcPr>
            <w:tcW w:w="998" w:type="dxa"/>
            <w:tcBorders>
              <w:top w:val="single" w:sz="4" w:space="0" w:color="auto"/>
              <w:left w:val="nil"/>
              <w:bottom w:val="single" w:sz="4" w:space="0" w:color="auto"/>
              <w:right w:val="single" w:sz="4" w:space="0" w:color="auto"/>
            </w:tcBorders>
            <w:shd w:val="clear" w:color="auto" w:fill="auto"/>
            <w:noWrap/>
            <w:tcMar>
              <w:left w:w="57" w:type="dxa"/>
            </w:tcMar>
            <w:vAlign w:val="center"/>
          </w:tcPr>
          <w:p w14:paraId="4645A5DF" w14:textId="77777777" w:rsidR="00F419A6" w:rsidRPr="0087014E" w:rsidRDefault="00F419A6">
            <w:pPr>
              <w:pStyle w:val="TableBodyText"/>
              <w:rPr>
                <w:color w:val="000000"/>
              </w:rPr>
            </w:pPr>
            <w:r w:rsidRPr="0087014E">
              <w:rPr>
                <w:color w:val="000000"/>
              </w:rPr>
              <w:t>36,934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92AAF" w14:textId="77777777" w:rsidR="00F419A6" w:rsidRPr="0087014E" w:rsidRDefault="00F419A6">
            <w:pPr>
              <w:pStyle w:val="TableBodyText"/>
              <w:rPr>
                <w:color w:val="000000"/>
              </w:rPr>
            </w:pPr>
            <w:r w:rsidRPr="0087014E">
              <w:rPr>
                <w:color w:val="000000"/>
              </w:rPr>
              <w:t>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77124" w14:textId="77777777" w:rsidR="00F419A6" w:rsidRPr="0087014E" w:rsidRDefault="00F419A6">
            <w:pPr>
              <w:pStyle w:val="TableBodyText"/>
              <w:rPr>
                <w:color w:val="000000"/>
              </w:rPr>
            </w:pPr>
            <w:r w:rsidRPr="0087014E">
              <w:rPr>
                <w:color w:val="000000"/>
              </w:rPr>
              <w:t>11,016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EEC2568" w14:textId="31077BA0" w:rsidR="00F419A6" w:rsidRPr="0087014E" w:rsidRDefault="001C52FA">
            <w:pPr>
              <w:pStyle w:val="TableBodyText"/>
              <w:rPr>
                <w:color w:val="000000"/>
              </w:rPr>
            </w:pPr>
            <w:r>
              <w:rPr>
                <w:color w:val="000000"/>
              </w:rPr>
              <w:noBreakHyphen/>
            </w:r>
            <w:r w:rsidR="00F419A6" w:rsidRPr="0087014E">
              <w:rPr>
                <w:color w:val="000000"/>
              </w:rPr>
              <w:t>553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3CA85" w14:textId="77777777" w:rsidR="00F419A6" w:rsidRPr="0087014E" w:rsidRDefault="00F419A6">
            <w:pPr>
              <w:pStyle w:val="TableBodyText"/>
              <w:rPr>
                <w:color w:val="000000"/>
              </w:rPr>
            </w:pPr>
            <w:r w:rsidRPr="0087014E">
              <w:rPr>
                <w:color w:val="000000"/>
              </w:rPr>
              <w:t>0</w:t>
            </w:r>
          </w:p>
        </w:tc>
        <w:tc>
          <w:tcPr>
            <w:tcW w:w="998" w:type="dxa"/>
            <w:tcBorders>
              <w:top w:val="nil"/>
              <w:left w:val="single" w:sz="4" w:space="0" w:color="auto"/>
              <w:bottom w:val="nil"/>
              <w:right w:val="single" w:sz="4" w:space="0" w:color="auto"/>
            </w:tcBorders>
            <w:shd w:val="clear" w:color="auto" w:fill="auto"/>
            <w:noWrap/>
            <w:vAlign w:val="center"/>
          </w:tcPr>
          <w:p w14:paraId="535D0B95" w14:textId="77777777" w:rsidR="00F419A6" w:rsidRPr="0087014E" w:rsidRDefault="00F419A6">
            <w:pPr>
              <w:pStyle w:val="TableBodyText"/>
              <w:rPr>
                <w:color w:val="000000"/>
              </w:rPr>
            </w:pPr>
          </w:p>
        </w:tc>
        <w:tc>
          <w:tcPr>
            <w:tcW w:w="1212" w:type="dxa"/>
            <w:tcBorders>
              <w:top w:val="nil"/>
              <w:left w:val="nil"/>
              <w:bottom w:val="nil"/>
              <w:right w:val="nil"/>
            </w:tcBorders>
            <w:shd w:val="clear" w:color="auto" w:fill="auto"/>
            <w:noWrap/>
            <w:tcMar>
              <w:left w:w="57" w:type="dxa"/>
              <w:right w:w="198" w:type="dxa"/>
            </w:tcMar>
            <w:vAlign w:val="center"/>
          </w:tcPr>
          <w:p w14:paraId="339246F8" w14:textId="77777777" w:rsidR="00F419A6" w:rsidRPr="0087014E" w:rsidRDefault="00F419A6">
            <w:pPr>
              <w:pStyle w:val="TableBodyText"/>
              <w:ind w:right="0"/>
              <w:rPr>
                <w:color w:val="000000"/>
              </w:rPr>
            </w:pPr>
            <w:r w:rsidRPr="0087014E">
              <w:rPr>
                <w:color w:val="000000"/>
              </w:rPr>
              <w:t>74,456</w:t>
            </w:r>
          </w:p>
        </w:tc>
      </w:tr>
      <w:tr w:rsidR="00F419A6" w:rsidRPr="006C2705" w14:paraId="1EE6344A"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1D467BA8" w14:textId="4FFC4345" w:rsidR="00F419A6" w:rsidRPr="00506A13" w:rsidRDefault="00F419A6" w:rsidP="00506A13">
            <w:pPr>
              <w:pStyle w:val="TableHeading"/>
            </w:pPr>
            <w:r w:rsidRPr="00506A13">
              <w:t>COM</w:t>
            </w:r>
            <w:r w:rsidR="001C52FA">
              <w:noBreakHyphen/>
            </w:r>
            <w:r w:rsidRPr="00506A13">
              <w:t>sub</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340292CE" w14:textId="57481725" w:rsidR="00F419A6" w:rsidRPr="0087014E" w:rsidRDefault="001C52FA">
            <w:pPr>
              <w:pStyle w:val="TableBodyText"/>
              <w:rPr>
                <w:color w:val="000000"/>
              </w:rPr>
            </w:pPr>
            <w:r>
              <w:rPr>
                <w:color w:val="000000"/>
              </w:rPr>
              <w:noBreakHyphen/>
            </w:r>
            <w:r w:rsidR="00F419A6" w:rsidRPr="0087014E">
              <w:rPr>
                <w:color w:val="000000"/>
              </w:rPr>
              <w:t>8,334</w:t>
            </w:r>
          </w:p>
        </w:tc>
        <w:tc>
          <w:tcPr>
            <w:tcW w:w="998" w:type="dxa"/>
            <w:tcBorders>
              <w:top w:val="single" w:sz="4" w:space="0" w:color="auto"/>
              <w:left w:val="nil"/>
              <w:bottom w:val="single" w:sz="4" w:space="0" w:color="auto"/>
              <w:right w:val="single" w:sz="4" w:space="0" w:color="auto"/>
            </w:tcBorders>
            <w:shd w:val="clear" w:color="auto" w:fill="auto"/>
            <w:noWrap/>
            <w:tcMar>
              <w:left w:w="57" w:type="dxa"/>
            </w:tcMar>
            <w:vAlign w:val="center"/>
            <w:hideMark/>
          </w:tcPr>
          <w:p w14:paraId="61C6BA35" w14:textId="3A0CF3FF" w:rsidR="00F419A6" w:rsidRPr="0087014E" w:rsidRDefault="001C52FA">
            <w:pPr>
              <w:pStyle w:val="TableBodyText"/>
              <w:rPr>
                <w:color w:val="000000"/>
              </w:rPr>
            </w:pPr>
            <w:r>
              <w:rPr>
                <w:color w:val="000000"/>
              </w:rPr>
              <w:noBreakHyphen/>
            </w:r>
            <w:r w:rsidR="00F419A6" w:rsidRPr="0087014E">
              <w:rPr>
                <w:color w:val="000000"/>
              </w:rPr>
              <w:t>6,249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6723" w14:textId="77777777" w:rsidR="00F419A6" w:rsidRPr="0087014E" w:rsidRDefault="00F419A6">
            <w:pPr>
              <w:pStyle w:val="TableBodyText"/>
              <w:rPr>
                <w:color w:val="000000"/>
              </w:rPr>
            </w:pPr>
            <w:r w:rsidRPr="0087014E">
              <w:rPr>
                <w:color w:val="000000"/>
              </w:rPr>
              <w:t>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B620F" w14:textId="7640B08F" w:rsidR="00F419A6" w:rsidRPr="0087014E" w:rsidRDefault="001C52FA">
            <w:pPr>
              <w:pStyle w:val="TableBodyText"/>
              <w:rPr>
                <w:color w:val="000000"/>
              </w:rPr>
            </w:pPr>
            <w:r>
              <w:rPr>
                <w:color w:val="000000"/>
              </w:rPr>
              <w:noBreakHyphen/>
            </w:r>
            <w:r w:rsidR="00F419A6" w:rsidRPr="0087014E">
              <w:rPr>
                <w:color w:val="000000"/>
              </w:rPr>
              <w:t>954</w:t>
            </w:r>
          </w:p>
        </w:tc>
        <w:tc>
          <w:tcPr>
            <w:tcW w:w="997" w:type="dxa"/>
            <w:tcBorders>
              <w:top w:val="nil"/>
              <w:left w:val="nil"/>
              <w:bottom w:val="single" w:sz="4" w:space="0" w:color="auto"/>
              <w:right w:val="single" w:sz="4" w:space="0" w:color="auto"/>
            </w:tcBorders>
            <w:shd w:val="clear" w:color="auto" w:fill="auto"/>
            <w:noWrap/>
            <w:vAlign w:val="center"/>
            <w:hideMark/>
          </w:tcPr>
          <w:p w14:paraId="230DCA12" w14:textId="77777777" w:rsidR="00F419A6" w:rsidRPr="0087014E" w:rsidRDefault="00F419A6">
            <w:pPr>
              <w:pStyle w:val="TableBodyText"/>
              <w:rPr>
                <w:color w:val="000000"/>
              </w:rPr>
            </w:pPr>
            <w:r w:rsidRPr="0087014E">
              <w:rPr>
                <w:color w:val="000000"/>
              </w:rPr>
              <w:t>9</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30DC83D" w14:textId="13759921" w:rsidR="00F419A6" w:rsidRPr="0087014E" w:rsidRDefault="001C52FA">
            <w:pPr>
              <w:pStyle w:val="TableBodyText"/>
              <w:rPr>
                <w:color w:val="000000"/>
              </w:rPr>
            </w:pPr>
            <w:r>
              <w:rPr>
                <w:color w:val="000000"/>
              </w:rPr>
              <w:noBreakHyphen/>
            </w:r>
            <w:r w:rsidR="00F419A6" w:rsidRPr="0087014E">
              <w:rPr>
                <w:color w:val="000000"/>
              </w:rPr>
              <w:t>1,234</w:t>
            </w:r>
          </w:p>
        </w:tc>
        <w:tc>
          <w:tcPr>
            <w:tcW w:w="998" w:type="dxa"/>
            <w:tcBorders>
              <w:top w:val="nil"/>
              <w:left w:val="nil"/>
              <w:bottom w:val="nil"/>
              <w:right w:val="single" w:sz="4" w:space="0" w:color="auto"/>
            </w:tcBorders>
            <w:shd w:val="clear" w:color="auto" w:fill="auto"/>
            <w:noWrap/>
            <w:vAlign w:val="center"/>
            <w:hideMark/>
          </w:tcPr>
          <w:p w14:paraId="22C7B2BD" w14:textId="77777777" w:rsidR="00F419A6" w:rsidRPr="0087014E" w:rsidRDefault="00F419A6">
            <w:pPr>
              <w:pStyle w:val="TableBodyText"/>
              <w:rPr>
                <w:color w:val="000000"/>
              </w:rPr>
            </w:pPr>
            <w:r w:rsidRPr="0087014E">
              <w:rPr>
                <w:color w:val="000000"/>
              </w:rPr>
              <w:t> </w:t>
            </w:r>
          </w:p>
        </w:tc>
        <w:tc>
          <w:tcPr>
            <w:tcW w:w="1212" w:type="dxa"/>
            <w:tcBorders>
              <w:top w:val="nil"/>
              <w:left w:val="nil"/>
              <w:bottom w:val="nil"/>
              <w:right w:val="nil"/>
            </w:tcBorders>
            <w:shd w:val="clear" w:color="auto" w:fill="auto"/>
            <w:noWrap/>
            <w:tcMar>
              <w:left w:w="57" w:type="dxa"/>
              <w:right w:w="198" w:type="dxa"/>
            </w:tcMar>
            <w:vAlign w:val="center"/>
            <w:hideMark/>
          </w:tcPr>
          <w:p w14:paraId="6220C9AF" w14:textId="7AB239D7" w:rsidR="00F419A6" w:rsidRPr="0087014E" w:rsidRDefault="001C52FA">
            <w:pPr>
              <w:pStyle w:val="TableBodyText"/>
              <w:ind w:right="0"/>
              <w:rPr>
                <w:color w:val="000000"/>
              </w:rPr>
            </w:pPr>
            <w:r>
              <w:rPr>
                <w:color w:val="000000"/>
              </w:rPr>
              <w:noBreakHyphen/>
            </w:r>
            <w:r w:rsidR="00F419A6" w:rsidRPr="0087014E">
              <w:rPr>
                <w:color w:val="000000"/>
              </w:rPr>
              <w:t>16,761</w:t>
            </w:r>
          </w:p>
        </w:tc>
      </w:tr>
      <w:tr w:rsidR="00F419A6" w:rsidRPr="006C2705" w14:paraId="14C5AE2B"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0070BC13" w14:textId="77777777" w:rsidR="00F419A6" w:rsidRPr="00506A13" w:rsidRDefault="00F419A6" w:rsidP="00506A13">
            <w:pPr>
              <w:pStyle w:val="TableHeading"/>
            </w:pPr>
            <w:r w:rsidRPr="00506A13">
              <w:t>lab</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7FEBD96C" w14:textId="77777777" w:rsidR="00F419A6" w:rsidRPr="0087014E" w:rsidRDefault="00F419A6">
            <w:pPr>
              <w:pStyle w:val="TableBodyText"/>
              <w:rPr>
                <w:color w:val="000000"/>
              </w:rPr>
            </w:pPr>
            <w:r w:rsidRPr="0087014E">
              <w:rPr>
                <w:color w:val="000000"/>
              </w:rPr>
              <w:t>918,895</w:t>
            </w:r>
          </w:p>
        </w:tc>
        <w:tc>
          <w:tcPr>
            <w:tcW w:w="998" w:type="dxa"/>
            <w:tcBorders>
              <w:top w:val="nil"/>
              <w:left w:val="nil"/>
              <w:bottom w:val="nil"/>
              <w:right w:val="nil"/>
            </w:tcBorders>
            <w:shd w:val="clear" w:color="auto" w:fill="auto"/>
            <w:noWrap/>
            <w:tcMar>
              <w:left w:w="57" w:type="dxa"/>
            </w:tcMar>
            <w:vAlign w:val="center"/>
            <w:hideMark/>
          </w:tcPr>
          <w:p w14:paraId="1601111B" w14:textId="77777777" w:rsidR="00F419A6" w:rsidRPr="0087014E" w:rsidRDefault="00F419A6">
            <w:pPr>
              <w:pStyle w:val="TableBodyText"/>
              <w:rPr>
                <w:color w:val="000000"/>
              </w:rPr>
            </w:pPr>
            <w:r w:rsidRPr="0087014E">
              <w:rPr>
                <w:color w:val="000000"/>
              </w:rPr>
              <w:t> </w:t>
            </w:r>
          </w:p>
        </w:tc>
        <w:tc>
          <w:tcPr>
            <w:tcW w:w="997" w:type="dxa"/>
            <w:tcBorders>
              <w:top w:val="single" w:sz="4" w:space="0" w:color="auto"/>
              <w:left w:val="nil"/>
              <w:bottom w:val="nil"/>
              <w:right w:val="nil"/>
            </w:tcBorders>
            <w:shd w:val="clear" w:color="auto" w:fill="auto"/>
            <w:noWrap/>
            <w:vAlign w:val="center"/>
            <w:hideMark/>
          </w:tcPr>
          <w:p w14:paraId="41F9E40B"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nil"/>
              <w:right w:val="nil"/>
            </w:tcBorders>
            <w:shd w:val="clear" w:color="auto" w:fill="auto"/>
            <w:noWrap/>
            <w:vAlign w:val="center"/>
            <w:hideMark/>
          </w:tcPr>
          <w:p w14:paraId="2AAE4C6B" w14:textId="77777777" w:rsidR="00F419A6" w:rsidRPr="0087014E" w:rsidRDefault="00F419A6">
            <w:pPr>
              <w:pStyle w:val="TableBodyText"/>
              <w:rPr>
                <w:color w:val="000000"/>
              </w:rPr>
            </w:pPr>
            <w:r w:rsidRPr="0087014E">
              <w:rPr>
                <w:color w:val="000000"/>
              </w:rPr>
              <w:t> </w:t>
            </w:r>
          </w:p>
        </w:tc>
        <w:tc>
          <w:tcPr>
            <w:tcW w:w="997" w:type="dxa"/>
            <w:tcBorders>
              <w:top w:val="nil"/>
              <w:left w:val="nil"/>
              <w:bottom w:val="nil"/>
              <w:right w:val="nil"/>
            </w:tcBorders>
            <w:shd w:val="clear" w:color="auto" w:fill="auto"/>
            <w:noWrap/>
            <w:vAlign w:val="center"/>
            <w:hideMark/>
          </w:tcPr>
          <w:p w14:paraId="7BB67737"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nil"/>
              <w:right w:val="nil"/>
            </w:tcBorders>
            <w:shd w:val="clear" w:color="auto" w:fill="auto"/>
            <w:noWrap/>
            <w:vAlign w:val="center"/>
            <w:hideMark/>
          </w:tcPr>
          <w:p w14:paraId="22086AB9"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nil"/>
              <w:right w:val="single" w:sz="4" w:space="0" w:color="auto"/>
            </w:tcBorders>
            <w:shd w:val="clear" w:color="auto" w:fill="auto"/>
            <w:noWrap/>
            <w:vAlign w:val="center"/>
            <w:hideMark/>
          </w:tcPr>
          <w:p w14:paraId="37F30ADB" w14:textId="77777777" w:rsidR="00F419A6" w:rsidRPr="0087014E" w:rsidRDefault="00F419A6">
            <w:pPr>
              <w:pStyle w:val="TableBodyText"/>
              <w:rPr>
                <w:color w:val="000000"/>
              </w:rPr>
            </w:pPr>
            <w:r w:rsidRPr="0087014E">
              <w:rPr>
                <w:color w:val="000000"/>
              </w:rPr>
              <w:t> </w:t>
            </w:r>
          </w:p>
        </w:tc>
        <w:tc>
          <w:tcPr>
            <w:tcW w:w="1212" w:type="dxa"/>
            <w:tcBorders>
              <w:top w:val="nil"/>
              <w:left w:val="nil"/>
              <w:bottom w:val="nil"/>
              <w:right w:val="nil"/>
            </w:tcBorders>
            <w:shd w:val="clear" w:color="auto" w:fill="auto"/>
            <w:noWrap/>
            <w:tcMar>
              <w:left w:w="57" w:type="dxa"/>
              <w:right w:w="198" w:type="dxa"/>
            </w:tcMar>
            <w:vAlign w:val="center"/>
            <w:hideMark/>
          </w:tcPr>
          <w:p w14:paraId="01F450A0" w14:textId="77777777" w:rsidR="00F419A6" w:rsidRPr="0087014E" w:rsidRDefault="00F419A6">
            <w:pPr>
              <w:pStyle w:val="TableBodyText"/>
              <w:ind w:right="0"/>
              <w:rPr>
                <w:color w:val="000000"/>
              </w:rPr>
            </w:pPr>
            <w:r w:rsidRPr="0087014E">
              <w:rPr>
                <w:color w:val="000000"/>
              </w:rPr>
              <w:t>918,895</w:t>
            </w:r>
          </w:p>
        </w:tc>
      </w:tr>
      <w:tr w:rsidR="00F419A6" w:rsidRPr="006C2705" w14:paraId="06FD62E3" w14:textId="77777777">
        <w:trPr>
          <w:trHeight w:val="454"/>
        </w:trPr>
        <w:tc>
          <w:tcPr>
            <w:tcW w:w="1021" w:type="dxa"/>
            <w:tcBorders>
              <w:top w:val="nil"/>
              <w:left w:val="nil"/>
              <w:bottom w:val="nil"/>
              <w:right w:val="nil"/>
            </w:tcBorders>
            <w:shd w:val="clear" w:color="auto" w:fill="auto"/>
            <w:noWrap/>
            <w:tcMar>
              <w:left w:w="28" w:type="dxa"/>
            </w:tcMar>
            <w:vAlign w:val="center"/>
          </w:tcPr>
          <w:p w14:paraId="7EB76942" w14:textId="77777777" w:rsidR="00F419A6" w:rsidRPr="00506A13" w:rsidRDefault="00F419A6" w:rsidP="00506A13">
            <w:pPr>
              <w:pStyle w:val="TableHeading"/>
            </w:pPr>
            <w:r w:rsidRPr="00506A13">
              <w:t>cap</w:t>
            </w:r>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5D4DFE50" w14:textId="77777777" w:rsidR="00F419A6" w:rsidRPr="0087014E" w:rsidRDefault="00F419A6">
            <w:pPr>
              <w:pStyle w:val="TableBodyText"/>
              <w:rPr>
                <w:color w:val="000000"/>
              </w:rPr>
            </w:pPr>
            <w:r w:rsidRPr="0087014E">
              <w:rPr>
                <w:color w:val="000000"/>
              </w:rPr>
              <w:t>838,470</w:t>
            </w:r>
          </w:p>
        </w:tc>
        <w:tc>
          <w:tcPr>
            <w:tcW w:w="998" w:type="dxa"/>
            <w:tcBorders>
              <w:top w:val="nil"/>
              <w:left w:val="nil"/>
              <w:bottom w:val="nil"/>
              <w:right w:val="nil"/>
            </w:tcBorders>
            <w:shd w:val="clear" w:color="auto" w:fill="auto"/>
            <w:noWrap/>
            <w:tcMar>
              <w:left w:w="57" w:type="dxa"/>
            </w:tcMar>
            <w:vAlign w:val="center"/>
          </w:tcPr>
          <w:p w14:paraId="14222E4A" w14:textId="77777777" w:rsidR="00F419A6" w:rsidRPr="0087014E" w:rsidRDefault="00F419A6">
            <w:pPr>
              <w:pStyle w:val="TableBodyText"/>
              <w:rPr>
                <w:color w:val="000000"/>
              </w:rPr>
            </w:pPr>
          </w:p>
        </w:tc>
        <w:tc>
          <w:tcPr>
            <w:tcW w:w="997" w:type="dxa"/>
            <w:tcBorders>
              <w:top w:val="nil"/>
              <w:left w:val="nil"/>
              <w:bottom w:val="nil"/>
              <w:right w:val="nil"/>
            </w:tcBorders>
            <w:shd w:val="clear" w:color="auto" w:fill="auto"/>
            <w:noWrap/>
            <w:vAlign w:val="center"/>
          </w:tcPr>
          <w:p w14:paraId="7E567D95" w14:textId="77777777" w:rsidR="00F419A6" w:rsidRPr="0087014E" w:rsidRDefault="00F419A6">
            <w:pPr>
              <w:pStyle w:val="TableBodyText"/>
              <w:rPr>
                <w:color w:val="000000"/>
              </w:rPr>
            </w:pPr>
          </w:p>
        </w:tc>
        <w:tc>
          <w:tcPr>
            <w:tcW w:w="998" w:type="dxa"/>
            <w:tcBorders>
              <w:top w:val="nil"/>
              <w:left w:val="nil"/>
              <w:bottom w:val="nil"/>
              <w:right w:val="nil"/>
            </w:tcBorders>
            <w:shd w:val="clear" w:color="auto" w:fill="auto"/>
            <w:noWrap/>
            <w:vAlign w:val="center"/>
          </w:tcPr>
          <w:p w14:paraId="571CBFE1" w14:textId="77777777" w:rsidR="00F419A6" w:rsidRPr="0087014E" w:rsidRDefault="00F419A6">
            <w:pPr>
              <w:pStyle w:val="TableBodyText"/>
              <w:rPr>
                <w:color w:val="000000"/>
              </w:rPr>
            </w:pPr>
          </w:p>
        </w:tc>
        <w:tc>
          <w:tcPr>
            <w:tcW w:w="997" w:type="dxa"/>
            <w:tcBorders>
              <w:top w:val="nil"/>
              <w:left w:val="nil"/>
              <w:bottom w:val="nil"/>
              <w:right w:val="nil"/>
            </w:tcBorders>
            <w:shd w:val="clear" w:color="auto" w:fill="auto"/>
            <w:noWrap/>
            <w:vAlign w:val="center"/>
          </w:tcPr>
          <w:p w14:paraId="04F9F33C" w14:textId="77777777" w:rsidR="00F419A6" w:rsidRPr="0087014E" w:rsidRDefault="00F419A6">
            <w:pPr>
              <w:pStyle w:val="TableBodyText"/>
              <w:rPr>
                <w:color w:val="000000"/>
              </w:rPr>
            </w:pPr>
          </w:p>
        </w:tc>
        <w:tc>
          <w:tcPr>
            <w:tcW w:w="998" w:type="dxa"/>
            <w:tcBorders>
              <w:top w:val="nil"/>
              <w:left w:val="nil"/>
              <w:bottom w:val="nil"/>
              <w:right w:val="nil"/>
            </w:tcBorders>
            <w:shd w:val="clear" w:color="auto" w:fill="auto"/>
            <w:noWrap/>
            <w:vAlign w:val="center"/>
          </w:tcPr>
          <w:p w14:paraId="03F4E5C5" w14:textId="77777777" w:rsidR="00F419A6" w:rsidRPr="0087014E" w:rsidRDefault="00F419A6">
            <w:pPr>
              <w:pStyle w:val="TableBodyText"/>
              <w:rPr>
                <w:color w:val="000000"/>
              </w:rPr>
            </w:pPr>
          </w:p>
        </w:tc>
        <w:tc>
          <w:tcPr>
            <w:tcW w:w="998" w:type="dxa"/>
            <w:tcBorders>
              <w:top w:val="nil"/>
              <w:left w:val="nil"/>
              <w:bottom w:val="nil"/>
              <w:right w:val="single" w:sz="4" w:space="0" w:color="auto"/>
            </w:tcBorders>
            <w:shd w:val="clear" w:color="auto" w:fill="auto"/>
            <w:noWrap/>
            <w:vAlign w:val="center"/>
          </w:tcPr>
          <w:p w14:paraId="651F670B" w14:textId="77777777" w:rsidR="00F419A6" w:rsidRPr="0087014E" w:rsidRDefault="00F419A6">
            <w:pPr>
              <w:pStyle w:val="TableBodyText"/>
              <w:rPr>
                <w:color w:val="000000"/>
              </w:rPr>
            </w:pPr>
          </w:p>
        </w:tc>
        <w:tc>
          <w:tcPr>
            <w:tcW w:w="1212" w:type="dxa"/>
            <w:tcBorders>
              <w:top w:val="nil"/>
              <w:left w:val="nil"/>
              <w:bottom w:val="nil"/>
              <w:right w:val="nil"/>
            </w:tcBorders>
            <w:shd w:val="clear" w:color="auto" w:fill="auto"/>
            <w:noWrap/>
            <w:tcMar>
              <w:left w:w="57" w:type="dxa"/>
              <w:right w:w="198" w:type="dxa"/>
            </w:tcMar>
            <w:vAlign w:val="center"/>
          </w:tcPr>
          <w:p w14:paraId="00C0FED8" w14:textId="77777777" w:rsidR="00F419A6" w:rsidRPr="0087014E" w:rsidRDefault="00F419A6">
            <w:pPr>
              <w:pStyle w:val="TableBodyText"/>
              <w:ind w:right="0"/>
              <w:rPr>
                <w:color w:val="000000"/>
              </w:rPr>
            </w:pPr>
            <w:r w:rsidRPr="0087014E">
              <w:rPr>
                <w:color w:val="000000"/>
              </w:rPr>
              <w:t>838,470</w:t>
            </w:r>
          </w:p>
        </w:tc>
      </w:tr>
      <w:tr w:rsidR="00F419A6" w:rsidRPr="006C2705" w14:paraId="473B766B"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41C75DB5" w14:textId="2B9D070A" w:rsidR="00F419A6" w:rsidRPr="00506A13" w:rsidRDefault="00F419A6" w:rsidP="00506A13">
            <w:pPr>
              <w:pStyle w:val="TableHeading"/>
            </w:pPr>
            <w:proofErr w:type="spellStart"/>
            <w:r w:rsidRPr="00506A13">
              <w:t>ptx</w:t>
            </w:r>
            <w:proofErr w:type="spellEnd"/>
          </w:p>
        </w:tc>
        <w:tc>
          <w:tcPr>
            <w:tcW w:w="997" w:type="dxa"/>
            <w:tcBorders>
              <w:top w:val="nil"/>
              <w:left w:val="single" w:sz="4" w:space="0" w:color="auto"/>
              <w:bottom w:val="single" w:sz="4" w:space="0" w:color="auto"/>
              <w:right w:val="single" w:sz="4" w:space="0" w:color="auto"/>
            </w:tcBorders>
            <w:shd w:val="clear" w:color="auto" w:fill="auto"/>
            <w:noWrap/>
            <w:tcMar>
              <w:left w:w="57" w:type="dxa"/>
            </w:tcMar>
            <w:vAlign w:val="center"/>
            <w:hideMark/>
          </w:tcPr>
          <w:p w14:paraId="1862B36C" w14:textId="77777777" w:rsidR="00F419A6" w:rsidRPr="0087014E" w:rsidRDefault="00F419A6">
            <w:pPr>
              <w:pStyle w:val="TableBodyText"/>
              <w:rPr>
                <w:color w:val="000000"/>
              </w:rPr>
            </w:pPr>
            <w:r w:rsidRPr="0087014E">
              <w:rPr>
                <w:color w:val="000000"/>
              </w:rPr>
              <w:t>68,321</w:t>
            </w:r>
          </w:p>
        </w:tc>
        <w:tc>
          <w:tcPr>
            <w:tcW w:w="998" w:type="dxa"/>
            <w:tcBorders>
              <w:top w:val="nil"/>
              <w:left w:val="nil"/>
              <w:bottom w:val="single" w:sz="4" w:space="0" w:color="auto"/>
              <w:right w:val="nil"/>
            </w:tcBorders>
            <w:shd w:val="clear" w:color="auto" w:fill="auto"/>
            <w:noWrap/>
            <w:tcMar>
              <w:left w:w="57" w:type="dxa"/>
            </w:tcMar>
            <w:vAlign w:val="center"/>
            <w:hideMark/>
          </w:tcPr>
          <w:p w14:paraId="1D89FD1E" w14:textId="77777777" w:rsidR="00F419A6" w:rsidRPr="0087014E" w:rsidRDefault="00F419A6">
            <w:pPr>
              <w:pStyle w:val="TableBodyText"/>
              <w:rPr>
                <w:color w:val="000000"/>
              </w:rPr>
            </w:pPr>
            <w:r w:rsidRPr="0087014E">
              <w:rPr>
                <w:color w:val="000000"/>
              </w:rPr>
              <w:t> </w:t>
            </w:r>
          </w:p>
        </w:tc>
        <w:tc>
          <w:tcPr>
            <w:tcW w:w="997" w:type="dxa"/>
            <w:tcBorders>
              <w:top w:val="nil"/>
              <w:left w:val="nil"/>
              <w:bottom w:val="single" w:sz="4" w:space="0" w:color="auto"/>
              <w:right w:val="nil"/>
            </w:tcBorders>
            <w:shd w:val="clear" w:color="auto" w:fill="auto"/>
            <w:noWrap/>
            <w:vAlign w:val="center"/>
            <w:hideMark/>
          </w:tcPr>
          <w:p w14:paraId="51C03B4B"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single" w:sz="4" w:space="0" w:color="auto"/>
              <w:right w:val="nil"/>
            </w:tcBorders>
            <w:shd w:val="clear" w:color="auto" w:fill="auto"/>
            <w:noWrap/>
            <w:vAlign w:val="center"/>
            <w:hideMark/>
          </w:tcPr>
          <w:p w14:paraId="56AF8C74" w14:textId="77777777" w:rsidR="00F419A6" w:rsidRPr="0087014E" w:rsidRDefault="00F419A6">
            <w:pPr>
              <w:pStyle w:val="TableBodyText"/>
              <w:rPr>
                <w:color w:val="000000"/>
              </w:rPr>
            </w:pPr>
            <w:r w:rsidRPr="0087014E">
              <w:rPr>
                <w:color w:val="000000"/>
              </w:rPr>
              <w:t> </w:t>
            </w:r>
          </w:p>
        </w:tc>
        <w:tc>
          <w:tcPr>
            <w:tcW w:w="997" w:type="dxa"/>
            <w:tcBorders>
              <w:top w:val="nil"/>
              <w:left w:val="nil"/>
              <w:bottom w:val="single" w:sz="4" w:space="0" w:color="auto"/>
              <w:right w:val="nil"/>
            </w:tcBorders>
            <w:shd w:val="clear" w:color="auto" w:fill="auto"/>
            <w:noWrap/>
            <w:vAlign w:val="center"/>
            <w:hideMark/>
          </w:tcPr>
          <w:p w14:paraId="27AC20AC"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single" w:sz="4" w:space="0" w:color="auto"/>
              <w:right w:val="nil"/>
            </w:tcBorders>
            <w:shd w:val="clear" w:color="auto" w:fill="auto"/>
            <w:noWrap/>
            <w:vAlign w:val="center"/>
            <w:hideMark/>
          </w:tcPr>
          <w:p w14:paraId="116E3ADB" w14:textId="77777777" w:rsidR="00F419A6" w:rsidRPr="0087014E" w:rsidRDefault="00F419A6">
            <w:pPr>
              <w:pStyle w:val="TableBodyText"/>
              <w:rPr>
                <w:color w:val="000000"/>
              </w:rPr>
            </w:pPr>
            <w:r w:rsidRPr="0087014E">
              <w:rPr>
                <w:color w:val="000000"/>
              </w:rPr>
              <w:t> </w:t>
            </w:r>
          </w:p>
        </w:tc>
        <w:tc>
          <w:tcPr>
            <w:tcW w:w="998" w:type="dxa"/>
            <w:tcBorders>
              <w:top w:val="nil"/>
              <w:left w:val="nil"/>
              <w:bottom w:val="single" w:sz="4" w:space="0" w:color="auto"/>
              <w:right w:val="single" w:sz="4" w:space="0" w:color="auto"/>
            </w:tcBorders>
            <w:shd w:val="clear" w:color="auto" w:fill="auto"/>
            <w:noWrap/>
            <w:vAlign w:val="center"/>
            <w:hideMark/>
          </w:tcPr>
          <w:p w14:paraId="4CD4AB44" w14:textId="77777777" w:rsidR="00F419A6" w:rsidRPr="0087014E" w:rsidRDefault="00F419A6">
            <w:pPr>
              <w:pStyle w:val="TableBodyText"/>
              <w:rPr>
                <w:color w:val="000000"/>
              </w:rPr>
            </w:pPr>
            <w:r w:rsidRPr="0087014E">
              <w:rPr>
                <w:color w:val="000000"/>
              </w:rPr>
              <w:t> </w:t>
            </w:r>
          </w:p>
        </w:tc>
        <w:tc>
          <w:tcPr>
            <w:tcW w:w="1212" w:type="dxa"/>
            <w:tcBorders>
              <w:top w:val="nil"/>
              <w:left w:val="nil"/>
              <w:bottom w:val="nil"/>
              <w:right w:val="nil"/>
            </w:tcBorders>
            <w:shd w:val="clear" w:color="auto" w:fill="auto"/>
            <w:noWrap/>
            <w:tcMar>
              <w:left w:w="57" w:type="dxa"/>
              <w:right w:w="198" w:type="dxa"/>
            </w:tcMar>
            <w:vAlign w:val="center"/>
            <w:hideMark/>
          </w:tcPr>
          <w:p w14:paraId="15BB2307" w14:textId="77777777" w:rsidR="00F419A6" w:rsidRPr="0087014E" w:rsidRDefault="00F419A6">
            <w:pPr>
              <w:pStyle w:val="TableBodyText"/>
              <w:ind w:right="0"/>
              <w:rPr>
                <w:color w:val="000000"/>
              </w:rPr>
            </w:pPr>
            <w:r w:rsidRPr="0087014E">
              <w:rPr>
                <w:color w:val="000000"/>
              </w:rPr>
              <w:t>68,321</w:t>
            </w:r>
          </w:p>
        </w:tc>
      </w:tr>
      <w:tr w:rsidR="00F419A6" w:rsidRPr="006C2705" w14:paraId="0A5E29D8" w14:textId="77777777">
        <w:trPr>
          <w:trHeight w:val="454"/>
        </w:trPr>
        <w:tc>
          <w:tcPr>
            <w:tcW w:w="1021" w:type="dxa"/>
            <w:tcBorders>
              <w:top w:val="nil"/>
              <w:left w:val="nil"/>
              <w:bottom w:val="nil"/>
              <w:right w:val="nil"/>
            </w:tcBorders>
            <w:shd w:val="clear" w:color="auto" w:fill="auto"/>
            <w:noWrap/>
            <w:tcMar>
              <w:left w:w="28" w:type="dxa"/>
            </w:tcMar>
            <w:vAlign w:val="center"/>
            <w:hideMark/>
          </w:tcPr>
          <w:p w14:paraId="4F3ACD86" w14:textId="77777777" w:rsidR="00F419A6" w:rsidRPr="00506A13" w:rsidRDefault="00F419A6" w:rsidP="00506A13">
            <w:pPr>
              <w:pStyle w:val="TableHeading"/>
            </w:pPr>
            <w:r w:rsidRPr="00506A13">
              <w:t>Total</w:t>
            </w:r>
          </w:p>
        </w:tc>
        <w:tc>
          <w:tcPr>
            <w:tcW w:w="997" w:type="dxa"/>
            <w:tcBorders>
              <w:top w:val="nil"/>
              <w:left w:val="nil"/>
              <w:bottom w:val="nil"/>
              <w:right w:val="nil"/>
            </w:tcBorders>
            <w:shd w:val="clear" w:color="auto" w:fill="auto"/>
            <w:noWrap/>
            <w:tcMar>
              <w:left w:w="57" w:type="dxa"/>
            </w:tcMar>
            <w:vAlign w:val="center"/>
            <w:hideMark/>
          </w:tcPr>
          <w:p w14:paraId="1DEB61AD" w14:textId="77777777" w:rsidR="00F419A6" w:rsidRPr="0087014E" w:rsidRDefault="00F419A6">
            <w:pPr>
              <w:pStyle w:val="TableBodyText"/>
              <w:rPr>
                <w:color w:val="000000"/>
              </w:rPr>
            </w:pPr>
            <w:r w:rsidRPr="0087014E">
              <w:rPr>
                <w:color w:val="000000"/>
              </w:rPr>
              <w:t>3,631,768</w:t>
            </w:r>
          </w:p>
        </w:tc>
        <w:tc>
          <w:tcPr>
            <w:tcW w:w="998" w:type="dxa"/>
            <w:tcBorders>
              <w:top w:val="nil"/>
              <w:left w:val="nil"/>
              <w:bottom w:val="nil"/>
              <w:right w:val="nil"/>
            </w:tcBorders>
            <w:shd w:val="clear" w:color="auto" w:fill="auto"/>
            <w:noWrap/>
            <w:tcMar>
              <w:left w:w="57" w:type="dxa"/>
            </w:tcMar>
            <w:vAlign w:val="center"/>
            <w:hideMark/>
          </w:tcPr>
          <w:p w14:paraId="6A0EF513" w14:textId="77777777" w:rsidR="00F419A6" w:rsidRPr="0087014E" w:rsidRDefault="00F419A6">
            <w:pPr>
              <w:pStyle w:val="TableBodyText"/>
              <w:rPr>
                <w:color w:val="000000"/>
              </w:rPr>
            </w:pPr>
            <w:r w:rsidRPr="0087014E">
              <w:rPr>
                <w:color w:val="000000"/>
              </w:rPr>
              <w:t>1,079,504</w:t>
            </w:r>
          </w:p>
        </w:tc>
        <w:tc>
          <w:tcPr>
            <w:tcW w:w="997" w:type="dxa"/>
            <w:tcBorders>
              <w:top w:val="nil"/>
              <w:left w:val="nil"/>
              <w:bottom w:val="nil"/>
              <w:right w:val="nil"/>
            </w:tcBorders>
            <w:shd w:val="clear" w:color="auto" w:fill="auto"/>
            <w:noWrap/>
            <w:vAlign w:val="center"/>
            <w:hideMark/>
          </w:tcPr>
          <w:p w14:paraId="5ADCC1D4" w14:textId="77777777" w:rsidR="00F419A6" w:rsidRPr="0087014E" w:rsidRDefault="00F419A6">
            <w:pPr>
              <w:pStyle w:val="TableBodyText"/>
              <w:rPr>
                <w:color w:val="000000"/>
              </w:rPr>
            </w:pPr>
            <w:r w:rsidRPr="0087014E">
              <w:rPr>
                <w:color w:val="000000"/>
              </w:rPr>
              <w:t>371,175</w:t>
            </w:r>
          </w:p>
        </w:tc>
        <w:tc>
          <w:tcPr>
            <w:tcW w:w="998" w:type="dxa"/>
            <w:tcBorders>
              <w:top w:val="nil"/>
              <w:left w:val="nil"/>
              <w:bottom w:val="nil"/>
              <w:right w:val="nil"/>
            </w:tcBorders>
            <w:shd w:val="clear" w:color="auto" w:fill="auto"/>
            <w:noWrap/>
            <w:vAlign w:val="center"/>
            <w:hideMark/>
          </w:tcPr>
          <w:p w14:paraId="6204B961" w14:textId="77777777" w:rsidR="00F419A6" w:rsidRPr="0087014E" w:rsidRDefault="00F419A6">
            <w:pPr>
              <w:pStyle w:val="TableBodyText"/>
              <w:rPr>
                <w:color w:val="000000"/>
              </w:rPr>
            </w:pPr>
            <w:r w:rsidRPr="0087014E">
              <w:rPr>
                <w:color w:val="000000"/>
              </w:rPr>
              <w:t>454,474</w:t>
            </w:r>
          </w:p>
        </w:tc>
        <w:tc>
          <w:tcPr>
            <w:tcW w:w="997" w:type="dxa"/>
            <w:tcBorders>
              <w:top w:val="nil"/>
              <w:left w:val="nil"/>
              <w:bottom w:val="nil"/>
              <w:right w:val="nil"/>
            </w:tcBorders>
            <w:shd w:val="clear" w:color="auto" w:fill="auto"/>
            <w:noWrap/>
            <w:vAlign w:val="center"/>
            <w:hideMark/>
          </w:tcPr>
          <w:p w14:paraId="6A48B67F" w14:textId="326C1085" w:rsidR="00F419A6" w:rsidRPr="0087014E" w:rsidRDefault="001C52FA">
            <w:pPr>
              <w:pStyle w:val="TableBodyText"/>
              <w:rPr>
                <w:color w:val="000000"/>
              </w:rPr>
            </w:pPr>
            <w:r>
              <w:rPr>
                <w:color w:val="000000"/>
              </w:rPr>
              <w:noBreakHyphen/>
            </w:r>
            <w:r w:rsidR="00F419A6" w:rsidRPr="0087014E">
              <w:rPr>
                <w:color w:val="000000"/>
              </w:rPr>
              <w:t>1,919</w:t>
            </w:r>
          </w:p>
        </w:tc>
        <w:tc>
          <w:tcPr>
            <w:tcW w:w="998" w:type="dxa"/>
            <w:tcBorders>
              <w:top w:val="nil"/>
              <w:left w:val="nil"/>
              <w:bottom w:val="nil"/>
              <w:right w:val="nil"/>
            </w:tcBorders>
            <w:shd w:val="clear" w:color="auto" w:fill="auto"/>
            <w:noWrap/>
            <w:vAlign w:val="center"/>
            <w:hideMark/>
          </w:tcPr>
          <w:p w14:paraId="028E146F" w14:textId="77777777" w:rsidR="00F419A6" w:rsidRPr="0087014E" w:rsidRDefault="00F419A6">
            <w:pPr>
              <w:pStyle w:val="TableBodyText"/>
              <w:rPr>
                <w:color w:val="000000"/>
              </w:rPr>
            </w:pPr>
            <w:r w:rsidRPr="0087014E">
              <w:rPr>
                <w:color w:val="000000"/>
              </w:rPr>
              <w:t>459,833</w:t>
            </w:r>
          </w:p>
        </w:tc>
        <w:tc>
          <w:tcPr>
            <w:tcW w:w="998" w:type="dxa"/>
            <w:tcBorders>
              <w:top w:val="nil"/>
              <w:left w:val="nil"/>
              <w:bottom w:val="nil"/>
              <w:right w:val="nil"/>
            </w:tcBorders>
            <w:shd w:val="clear" w:color="auto" w:fill="auto"/>
            <w:noWrap/>
            <w:vAlign w:val="center"/>
            <w:hideMark/>
          </w:tcPr>
          <w:p w14:paraId="1FB2A830" w14:textId="77777777" w:rsidR="00F419A6" w:rsidRPr="0087014E" w:rsidRDefault="00F419A6">
            <w:pPr>
              <w:pStyle w:val="TableBodyText"/>
              <w:rPr>
                <w:color w:val="000000"/>
              </w:rPr>
            </w:pPr>
            <w:r w:rsidRPr="0087014E">
              <w:rPr>
                <w:color w:val="000000"/>
              </w:rPr>
              <w:t>312,816</w:t>
            </w:r>
          </w:p>
        </w:tc>
        <w:tc>
          <w:tcPr>
            <w:tcW w:w="1212" w:type="dxa"/>
            <w:tcBorders>
              <w:top w:val="nil"/>
              <w:left w:val="nil"/>
              <w:bottom w:val="nil"/>
              <w:right w:val="nil"/>
            </w:tcBorders>
            <w:shd w:val="clear" w:color="auto" w:fill="auto"/>
            <w:noWrap/>
            <w:tcMar>
              <w:left w:w="57" w:type="dxa"/>
              <w:right w:w="198" w:type="dxa"/>
            </w:tcMar>
            <w:vAlign w:val="center"/>
            <w:hideMark/>
          </w:tcPr>
          <w:p w14:paraId="23EB0651" w14:textId="77777777" w:rsidR="00F419A6" w:rsidRPr="0087014E" w:rsidRDefault="00F419A6">
            <w:pPr>
              <w:pStyle w:val="TableBodyText"/>
              <w:ind w:right="0"/>
              <w:rPr>
                <w:color w:val="000000"/>
              </w:rPr>
            </w:pPr>
            <w:r w:rsidRPr="0087014E">
              <w:rPr>
                <w:color w:val="000000"/>
              </w:rPr>
              <w:t>6,307,650</w:t>
            </w:r>
          </w:p>
        </w:tc>
      </w:tr>
    </w:tbl>
    <w:p w14:paraId="614BE846" w14:textId="5DA8F222" w:rsidR="00F21859" w:rsidRPr="002A5908" w:rsidRDefault="00A96A1D">
      <w:pPr>
        <w:pStyle w:val="Note"/>
        <w:keepLines/>
        <w:rPr>
          <w:spacing w:val="-2"/>
        </w:rPr>
      </w:pPr>
      <w:r w:rsidRPr="002A5908">
        <w:rPr>
          <w:spacing w:val="-2"/>
        </w:rPr>
        <w:t xml:space="preserve">COM: a set of commodities; </w:t>
      </w:r>
      <w:proofErr w:type="spellStart"/>
      <w:r w:rsidRPr="002A5908">
        <w:rPr>
          <w:spacing w:val="-2"/>
        </w:rPr>
        <w:t>dom</w:t>
      </w:r>
      <w:proofErr w:type="spellEnd"/>
      <w:r w:rsidRPr="002A5908">
        <w:rPr>
          <w:spacing w:val="-2"/>
        </w:rPr>
        <w:t xml:space="preserve">: domestically produced; imp: imported; IND: a set of industries; </w:t>
      </w:r>
      <w:proofErr w:type="spellStart"/>
      <w:r w:rsidRPr="002A5908">
        <w:rPr>
          <w:spacing w:val="-2"/>
        </w:rPr>
        <w:t>hou</w:t>
      </w:r>
      <w:proofErr w:type="spellEnd"/>
      <w:r w:rsidRPr="002A5908">
        <w:rPr>
          <w:spacing w:val="-2"/>
        </w:rPr>
        <w:t xml:space="preserve">: households; gov: government; inv: investment; </w:t>
      </w:r>
      <w:proofErr w:type="spellStart"/>
      <w:r w:rsidRPr="002A5908">
        <w:rPr>
          <w:spacing w:val="-2"/>
        </w:rPr>
        <w:t>stk</w:t>
      </w:r>
      <w:proofErr w:type="spellEnd"/>
      <w:r w:rsidRPr="002A5908">
        <w:rPr>
          <w:spacing w:val="-2"/>
        </w:rPr>
        <w:t xml:space="preserve">: inventory change; exp: exports; </w:t>
      </w:r>
      <w:proofErr w:type="spellStart"/>
      <w:r w:rsidRPr="002A5908">
        <w:rPr>
          <w:spacing w:val="-2"/>
        </w:rPr>
        <w:t>mgn</w:t>
      </w:r>
      <w:proofErr w:type="spellEnd"/>
      <w:r w:rsidRPr="002A5908">
        <w:rPr>
          <w:spacing w:val="-2"/>
        </w:rPr>
        <w:t xml:space="preserve">: trade and transport margins; </w:t>
      </w:r>
      <w:proofErr w:type="spellStart"/>
      <w:r w:rsidRPr="002A5908">
        <w:rPr>
          <w:spacing w:val="-2"/>
        </w:rPr>
        <w:t>mtx</w:t>
      </w:r>
      <w:proofErr w:type="spellEnd"/>
      <w:r w:rsidRPr="002A5908">
        <w:rPr>
          <w:spacing w:val="-2"/>
        </w:rPr>
        <w:t xml:space="preserve">: import duties; GST: goods and service taxes; tax: </w:t>
      </w:r>
      <w:r w:rsidR="00247C8E" w:rsidRPr="002A5908">
        <w:rPr>
          <w:spacing w:val="-2"/>
        </w:rPr>
        <w:t xml:space="preserve">other </w:t>
      </w:r>
      <w:r w:rsidRPr="002A5908">
        <w:rPr>
          <w:spacing w:val="-2"/>
        </w:rPr>
        <w:t xml:space="preserve">product taxes; sub: product subsidies; lab: labour; cap: capital; </w:t>
      </w:r>
      <w:proofErr w:type="spellStart"/>
      <w:r w:rsidRPr="002A5908">
        <w:rPr>
          <w:spacing w:val="-2"/>
        </w:rPr>
        <w:t>ptx</w:t>
      </w:r>
      <w:proofErr w:type="spellEnd"/>
      <w:r w:rsidRPr="002A5908">
        <w:rPr>
          <w:spacing w:val="-2"/>
        </w:rPr>
        <w:t>: production tax.</w:t>
      </w:r>
    </w:p>
    <w:p w14:paraId="03259918" w14:textId="32D3CB36" w:rsidR="00F21859" w:rsidRDefault="00F21859" w:rsidP="00F21859">
      <w:pPr>
        <w:pStyle w:val="Source"/>
      </w:pPr>
      <w:r w:rsidRPr="00696447">
        <w:t>Source:</w:t>
      </w:r>
      <w:r w:rsidR="00A96A1D" w:rsidRPr="00A96A1D">
        <w:rPr>
          <w:rFonts w:cstheme="minorHAnsi"/>
          <w:szCs w:val="18"/>
        </w:rPr>
        <w:t xml:space="preserve"> </w:t>
      </w:r>
      <w:r w:rsidR="003E33F3" w:rsidRPr="00B6664C">
        <w:rPr>
          <w:rFonts w:cstheme="minorHAnsi"/>
          <w:szCs w:val="18"/>
        </w:rPr>
        <w:t>Estimate</w:t>
      </w:r>
      <w:r w:rsidR="003E33F3">
        <w:rPr>
          <w:rFonts w:cstheme="minorHAnsi"/>
          <w:szCs w:val="18"/>
        </w:rPr>
        <w:t>s</w:t>
      </w:r>
      <w:r w:rsidR="003E33F3" w:rsidRPr="00B6664C">
        <w:rPr>
          <w:rFonts w:cstheme="minorHAnsi"/>
          <w:szCs w:val="18"/>
        </w:rPr>
        <w:t xml:space="preserve"> </w:t>
      </w:r>
      <w:r w:rsidR="00A96A1D" w:rsidRPr="00B6664C">
        <w:rPr>
          <w:rFonts w:cstheme="minorHAnsi"/>
          <w:szCs w:val="18"/>
        </w:rPr>
        <w:t>based on</w:t>
      </w:r>
      <w:r w:rsidR="00A96A1D">
        <w:rPr>
          <w:rFonts w:ascii="Calibri" w:hAnsi="Calibri" w:cs="Calibri"/>
          <w:szCs w:val="18"/>
        </w:rPr>
        <w:t xml:space="preserve"> </w:t>
      </w:r>
      <w:r w:rsidR="00A96A1D" w:rsidRPr="006C2705">
        <w:t>ABS</w:t>
      </w:r>
      <w:r w:rsidR="007B3A18">
        <w:t xml:space="preserve"> </w:t>
      </w:r>
      <w:r w:rsidR="007B3A18">
        <w:fldChar w:fldCharType="begin"/>
      </w:r>
      <w:r w:rsidR="007B3A18">
        <w:instrText xml:space="preserve"> ADDIN ZOTERO_ITEM CSL_CITATION {"citationID":"aLD2UClJ","properties":{"formattedCitation":"(2021)","plainCitation":"(2021)","noteIndex":0},"citationItems":[{"id":13864,"uris":["http://zotero.org/users/3297758/items/ZHIU2GC5"],"itemData":{"id":13864,"type":"report","title":"Australian National Accounts: Input-Output Tables, 2018-19","URL":"https://www.abs.gov.au/statistics/economy/national-accounts/australian-national-accounts-input-output-tables/2018-19#data-download","author":[{"literal":"Australian Bureau of Statistics"}],"translator":[{"literal":"ABS"}],"issued":{"date-parts":[["2021"]]}},"suppress-author":true}],"schema":"https://github.com/citation-style-language/schema/raw/master/csl-citation.json"} </w:instrText>
      </w:r>
      <w:r w:rsidR="007B3A18">
        <w:fldChar w:fldCharType="separate"/>
      </w:r>
      <w:r w:rsidR="007B3A18" w:rsidRPr="007B3A18">
        <w:rPr>
          <w:rFonts w:ascii="Arial" w:hAnsi="Arial" w:cs="Arial"/>
        </w:rPr>
        <w:t>(2021)</w:t>
      </w:r>
      <w:r w:rsidR="007B3A18">
        <w:fldChar w:fldCharType="end"/>
      </w:r>
      <w:r w:rsidRPr="00696447">
        <w:t>.</w:t>
      </w:r>
    </w:p>
    <w:p w14:paraId="79AFC5AB" w14:textId="695B1D49" w:rsidR="001C2195" w:rsidRPr="006C2705" w:rsidRDefault="001C2195" w:rsidP="001C2195">
      <w:pPr>
        <w:pStyle w:val="BodyText"/>
      </w:pPr>
      <w:r w:rsidRPr="006C2705">
        <w:lastRenderedPageBreak/>
        <w:t xml:space="preserve">Each section of this table represents a matrix or a vector of values. For example, the first section on the top </w:t>
      </w:r>
      <w:r>
        <w:t>left</w:t>
      </w:r>
      <w:r w:rsidRPr="006C2705">
        <w:t xml:space="preserve"> corner is the intermediate uses of domestically produced goods (COM) by industry (IND) </w:t>
      </w:r>
      <w:r>
        <w:t xml:space="preserve">valued at </w:t>
      </w:r>
      <w:r w:rsidRPr="006C2705">
        <w:t>basic price</w:t>
      </w:r>
      <w:r>
        <w:t>s</w:t>
      </w:r>
      <w:r w:rsidRPr="006C2705">
        <w:t xml:space="preserve">. It has a dimension of COM by IND. </w:t>
      </w:r>
    </w:p>
    <w:p w14:paraId="673F2A9E" w14:textId="313764AA" w:rsidR="001C2195" w:rsidRPr="00236D40" w:rsidRDefault="001C2195" w:rsidP="001C2195">
      <w:pPr>
        <w:pStyle w:val="BodyText"/>
        <w:rPr>
          <w:spacing w:val="-2"/>
        </w:rPr>
      </w:pPr>
      <w:r w:rsidRPr="00236D40">
        <w:rPr>
          <w:spacing w:val="-2"/>
        </w:rPr>
        <w:t xml:space="preserve">The original </w:t>
      </w:r>
      <w:r w:rsidR="003E33F3" w:rsidRPr="00236D40">
        <w:rPr>
          <w:spacing w:val="-2"/>
        </w:rPr>
        <w:t xml:space="preserve">ABS </w:t>
      </w:r>
      <w:r w:rsidRPr="00236D40">
        <w:rPr>
          <w:spacing w:val="-2"/>
        </w:rPr>
        <w:t>data set consists of 31 individual tables, only some of which are required to construct the  PC National database (figure 2).</w:t>
      </w:r>
      <w:r w:rsidRPr="00236D40">
        <w:rPr>
          <w:rStyle w:val="FootnoteReference"/>
          <w:spacing w:val="-2"/>
        </w:rPr>
        <w:footnoteReference w:id="8"/>
      </w:r>
      <w:r w:rsidRPr="00236D40">
        <w:rPr>
          <w:spacing w:val="-2"/>
        </w:rPr>
        <w:t xml:space="preserve"> For example, the second row of th</w:t>
      </w:r>
      <w:r w:rsidR="00540639" w:rsidRPr="00236D40">
        <w:rPr>
          <w:spacing w:val="-2"/>
        </w:rPr>
        <w:t>is</w:t>
      </w:r>
      <w:r w:rsidRPr="00236D40">
        <w:rPr>
          <w:spacing w:val="-2"/>
        </w:rPr>
        <w:t xml:space="preserve"> figure shows the basic values of imports used by industry (IND), households (</w:t>
      </w:r>
      <w:proofErr w:type="spellStart"/>
      <w:r w:rsidRPr="00236D40">
        <w:rPr>
          <w:spacing w:val="-2"/>
        </w:rPr>
        <w:t>hou</w:t>
      </w:r>
      <w:proofErr w:type="spellEnd"/>
      <w:r w:rsidRPr="00236D40">
        <w:rPr>
          <w:spacing w:val="-2"/>
        </w:rPr>
        <w:t>), government (gov), investment (inv) and inventory (</w:t>
      </w:r>
      <w:proofErr w:type="spellStart"/>
      <w:r w:rsidRPr="00236D40">
        <w:rPr>
          <w:spacing w:val="-2"/>
        </w:rPr>
        <w:t>stk</w:t>
      </w:r>
      <w:proofErr w:type="spellEnd"/>
      <w:r w:rsidRPr="00236D40">
        <w:rPr>
          <w:spacing w:val="-2"/>
        </w:rPr>
        <w:t>).</w:t>
      </w:r>
      <w:r w:rsidRPr="00236D40">
        <w:rPr>
          <w:rStyle w:val="FootnoteReference"/>
          <w:spacing w:val="-2"/>
        </w:rPr>
        <w:footnoteReference w:id="9"/>
      </w:r>
      <w:r w:rsidRPr="00236D40">
        <w:rPr>
          <w:spacing w:val="-2"/>
        </w:rPr>
        <w:t xml:space="preserve"> The data are sourced from </w:t>
      </w:r>
      <w:r w:rsidR="003E33F3" w:rsidRPr="00236D40">
        <w:rPr>
          <w:spacing w:val="-2"/>
        </w:rPr>
        <w:t xml:space="preserve">ABS </w:t>
      </w:r>
      <w:r w:rsidR="001C52FA" w:rsidRPr="00236D40">
        <w:rPr>
          <w:spacing w:val="-2"/>
        </w:rPr>
        <w:t>t</w:t>
      </w:r>
      <w:r w:rsidRPr="00236D40">
        <w:rPr>
          <w:spacing w:val="-2"/>
        </w:rPr>
        <w:t>able</w:t>
      </w:r>
      <w:r w:rsidR="001C52FA" w:rsidRPr="00236D40">
        <w:rPr>
          <w:spacing w:val="-2"/>
        </w:rPr>
        <w:t> </w:t>
      </w:r>
      <w:r w:rsidRPr="00236D40">
        <w:rPr>
          <w:spacing w:val="-2"/>
        </w:rPr>
        <w:t>3 (Imports – supply by product group and inputs by industry and final category). The first row shows the basic values of domestically produced products used by the same categories of users and for exports</w:t>
      </w:r>
      <w:r w:rsidR="001A2B7A" w:rsidRPr="00236D40">
        <w:rPr>
          <w:spacing w:val="-2"/>
        </w:rPr>
        <w:t xml:space="preserve"> and margins</w:t>
      </w:r>
      <w:r w:rsidRPr="00236D40">
        <w:rPr>
          <w:spacing w:val="-2"/>
        </w:rPr>
        <w:t xml:space="preserve">. These are calculated by subtracting the imports of </w:t>
      </w:r>
      <w:r w:rsidR="003E33F3" w:rsidRPr="00236D40">
        <w:rPr>
          <w:spacing w:val="-2"/>
        </w:rPr>
        <w:t xml:space="preserve">ABS </w:t>
      </w:r>
      <w:r w:rsidR="001C52FA" w:rsidRPr="00236D40">
        <w:rPr>
          <w:spacing w:val="-2"/>
        </w:rPr>
        <w:t>t</w:t>
      </w:r>
      <w:r w:rsidRPr="00236D40">
        <w:rPr>
          <w:spacing w:val="-2"/>
        </w:rPr>
        <w:t>able</w:t>
      </w:r>
      <w:r w:rsidR="001C52FA" w:rsidRPr="00236D40">
        <w:rPr>
          <w:spacing w:val="-2"/>
        </w:rPr>
        <w:t> </w:t>
      </w:r>
      <w:r w:rsidRPr="00236D40">
        <w:rPr>
          <w:spacing w:val="-2"/>
        </w:rPr>
        <w:t xml:space="preserve">3 from </w:t>
      </w:r>
      <w:r w:rsidR="003E33F3" w:rsidRPr="00236D40">
        <w:rPr>
          <w:spacing w:val="-2"/>
        </w:rPr>
        <w:t xml:space="preserve">ABS </w:t>
      </w:r>
      <w:r w:rsidR="001C52FA" w:rsidRPr="00236D40">
        <w:rPr>
          <w:spacing w:val="-2"/>
        </w:rPr>
        <w:t>t</w:t>
      </w:r>
      <w:r w:rsidRPr="00236D40">
        <w:rPr>
          <w:spacing w:val="-2"/>
        </w:rPr>
        <w:t>able</w:t>
      </w:r>
      <w:r w:rsidR="001C52FA" w:rsidRPr="00236D40">
        <w:rPr>
          <w:spacing w:val="-2"/>
        </w:rPr>
        <w:t> </w:t>
      </w:r>
      <w:r w:rsidRPr="00236D40">
        <w:rPr>
          <w:spacing w:val="-2"/>
        </w:rPr>
        <w:t>2, because the latter is the values of all inputs, which include domestic and imported products.</w:t>
      </w:r>
    </w:p>
    <w:p w14:paraId="35DEBAE6" w14:textId="7B0B1418" w:rsidR="00762A2C" w:rsidRPr="00146382" w:rsidRDefault="00762A2C">
      <w:pPr>
        <w:pStyle w:val="FigureTableHeading"/>
      </w:pPr>
      <w:r>
        <w:t>Figure</w:t>
      </w:r>
      <w:r w:rsidR="001C52FA">
        <w:t> </w:t>
      </w:r>
      <w:fldSimple w:instr=" SEQ Figure \* ARABIC \s 1 ">
        <w:r w:rsidR="007B2B36">
          <w:rPr>
            <w:noProof/>
          </w:rPr>
          <w:t>2</w:t>
        </w:r>
      </w:fldSimple>
      <w:r>
        <w:rPr>
          <w:noProof/>
        </w:rPr>
        <w:t xml:space="preserve"> </w:t>
      </w:r>
      <w:r>
        <w:t xml:space="preserve">– </w:t>
      </w:r>
      <w:r w:rsidR="00F21859" w:rsidRPr="006C2705">
        <w:rPr>
          <w:rFonts w:cs="Times New Roman"/>
        </w:rPr>
        <w:t>Data s</w:t>
      </w:r>
      <w:r w:rsidR="00F21859" w:rsidRPr="006C2705">
        <w:t>ources of the input</w:t>
      </w:r>
      <w:r w:rsidR="001C52FA">
        <w:noBreakHyphen/>
      </w:r>
      <w:r w:rsidR="00F21859" w:rsidRPr="006C2705">
        <w:t>output database</w:t>
      </w:r>
    </w:p>
    <w:p w14:paraId="3CB4D7C8" w14:textId="04C01F85" w:rsidR="00762A2C" w:rsidRDefault="00100331">
      <w:pPr>
        <w:pStyle w:val="FigureTableSubheading"/>
        <w:keepLines/>
      </w:pPr>
      <w:r>
        <w:t>Reference n</w:t>
      </w:r>
      <w:r w:rsidR="007F1B84">
        <w:t xml:space="preserve">umber of the relevant </w:t>
      </w:r>
      <w:r>
        <w:t xml:space="preserve">ABS </w:t>
      </w:r>
      <w:r w:rsidR="007F1B84">
        <w:t xml:space="preserve">tables </w:t>
      </w:r>
    </w:p>
    <w:tbl>
      <w:tblPr>
        <w:tblW w:w="5000" w:type="pct"/>
        <w:jc w:val="center"/>
        <w:tblLayout w:type="fixed"/>
        <w:tblCellMar>
          <w:left w:w="0" w:type="dxa"/>
          <w:right w:w="0" w:type="dxa"/>
        </w:tblCellMar>
        <w:tblLook w:val="04A0" w:firstRow="1" w:lastRow="0" w:firstColumn="1" w:lastColumn="0" w:noHBand="0" w:noVBand="1"/>
      </w:tblPr>
      <w:tblGrid>
        <w:gridCol w:w="1234"/>
        <w:gridCol w:w="1200"/>
        <w:gridCol w:w="1200"/>
        <w:gridCol w:w="1200"/>
        <w:gridCol w:w="1202"/>
        <w:gridCol w:w="1200"/>
        <w:gridCol w:w="1200"/>
        <w:gridCol w:w="1202"/>
      </w:tblGrid>
      <w:tr w:rsidR="00F21859" w:rsidRPr="006C2705" w14:paraId="346C57A1"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239F2F74" w14:textId="77777777" w:rsidR="00F21859" w:rsidRPr="006C2705" w:rsidRDefault="00F21859" w:rsidP="007F5E4E">
            <w:pPr>
              <w:pStyle w:val="TableHeading"/>
            </w:pPr>
          </w:p>
        </w:tc>
        <w:tc>
          <w:tcPr>
            <w:tcW w:w="992" w:type="dxa"/>
            <w:tcBorders>
              <w:top w:val="nil"/>
              <w:left w:val="nil"/>
              <w:bottom w:val="single" w:sz="4" w:space="0" w:color="auto"/>
              <w:right w:val="nil"/>
            </w:tcBorders>
            <w:shd w:val="clear" w:color="auto" w:fill="auto"/>
            <w:noWrap/>
            <w:tcMar>
              <w:left w:w="57" w:type="dxa"/>
            </w:tcMar>
            <w:vAlign w:val="center"/>
            <w:hideMark/>
          </w:tcPr>
          <w:p w14:paraId="2CEC4876" w14:textId="77777777" w:rsidR="00F21859" w:rsidRPr="006C2705" w:rsidRDefault="00F21859" w:rsidP="000C7815">
            <w:pPr>
              <w:pStyle w:val="TableHeading"/>
              <w:ind w:right="113"/>
              <w:jc w:val="right"/>
            </w:pPr>
            <w:r w:rsidRPr="006C2705">
              <w:t>IND</w:t>
            </w:r>
          </w:p>
        </w:tc>
        <w:tc>
          <w:tcPr>
            <w:tcW w:w="992" w:type="dxa"/>
            <w:tcBorders>
              <w:top w:val="nil"/>
              <w:left w:val="nil"/>
              <w:bottom w:val="single" w:sz="4" w:space="0" w:color="auto"/>
              <w:right w:val="nil"/>
            </w:tcBorders>
            <w:shd w:val="clear" w:color="auto" w:fill="auto"/>
            <w:noWrap/>
            <w:tcMar>
              <w:left w:w="57" w:type="dxa"/>
            </w:tcMar>
            <w:vAlign w:val="center"/>
            <w:hideMark/>
          </w:tcPr>
          <w:p w14:paraId="7FA4B01A" w14:textId="2D20A53B" w:rsidR="00F21859" w:rsidRPr="006C2705" w:rsidRDefault="00F21859" w:rsidP="000C7815">
            <w:pPr>
              <w:pStyle w:val="TableHeading"/>
              <w:ind w:right="113"/>
              <w:jc w:val="right"/>
            </w:pPr>
            <w:proofErr w:type="spellStart"/>
            <w:r w:rsidRPr="006C2705">
              <w:t>hou</w:t>
            </w:r>
            <w:proofErr w:type="spellEnd"/>
          </w:p>
        </w:tc>
        <w:tc>
          <w:tcPr>
            <w:tcW w:w="992" w:type="dxa"/>
            <w:tcBorders>
              <w:top w:val="nil"/>
              <w:left w:val="nil"/>
              <w:bottom w:val="single" w:sz="4" w:space="0" w:color="auto"/>
              <w:right w:val="nil"/>
            </w:tcBorders>
            <w:shd w:val="clear" w:color="auto" w:fill="auto"/>
            <w:noWrap/>
            <w:vAlign w:val="center"/>
            <w:hideMark/>
          </w:tcPr>
          <w:p w14:paraId="6C04E275" w14:textId="77777777" w:rsidR="00F21859" w:rsidRPr="006C2705" w:rsidRDefault="00F21859" w:rsidP="000C7815">
            <w:pPr>
              <w:pStyle w:val="TableHeading"/>
              <w:ind w:right="113"/>
              <w:jc w:val="right"/>
            </w:pPr>
            <w:r w:rsidRPr="006C2705">
              <w:t>gov</w:t>
            </w:r>
          </w:p>
        </w:tc>
        <w:tc>
          <w:tcPr>
            <w:tcW w:w="993" w:type="dxa"/>
            <w:tcBorders>
              <w:top w:val="nil"/>
              <w:left w:val="nil"/>
              <w:bottom w:val="single" w:sz="4" w:space="0" w:color="auto"/>
              <w:right w:val="nil"/>
            </w:tcBorders>
            <w:shd w:val="clear" w:color="auto" w:fill="auto"/>
            <w:noWrap/>
            <w:vAlign w:val="center"/>
            <w:hideMark/>
          </w:tcPr>
          <w:p w14:paraId="12709D04" w14:textId="77777777" w:rsidR="00F21859" w:rsidRPr="006C2705" w:rsidRDefault="00F21859" w:rsidP="000C7815">
            <w:pPr>
              <w:pStyle w:val="TableHeading"/>
              <w:ind w:right="113"/>
              <w:jc w:val="right"/>
            </w:pPr>
            <w:r w:rsidRPr="006C2705">
              <w:t>inv</w:t>
            </w:r>
          </w:p>
        </w:tc>
        <w:tc>
          <w:tcPr>
            <w:tcW w:w="992" w:type="dxa"/>
            <w:tcBorders>
              <w:top w:val="nil"/>
              <w:left w:val="nil"/>
              <w:bottom w:val="single" w:sz="4" w:space="0" w:color="auto"/>
              <w:right w:val="nil"/>
            </w:tcBorders>
            <w:shd w:val="clear" w:color="auto" w:fill="auto"/>
            <w:noWrap/>
            <w:vAlign w:val="center"/>
            <w:hideMark/>
          </w:tcPr>
          <w:p w14:paraId="05445555" w14:textId="03A96BD2" w:rsidR="00F21859" w:rsidRPr="006C2705" w:rsidRDefault="00F21859" w:rsidP="000C7815">
            <w:pPr>
              <w:pStyle w:val="TableHeading"/>
              <w:ind w:right="113"/>
              <w:jc w:val="right"/>
            </w:pPr>
            <w:proofErr w:type="spellStart"/>
            <w:r w:rsidRPr="006C2705">
              <w:t>stk</w:t>
            </w:r>
            <w:proofErr w:type="spellEnd"/>
          </w:p>
        </w:tc>
        <w:tc>
          <w:tcPr>
            <w:tcW w:w="992" w:type="dxa"/>
            <w:tcBorders>
              <w:top w:val="nil"/>
              <w:left w:val="nil"/>
              <w:bottom w:val="single" w:sz="4" w:space="0" w:color="auto"/>
              <w:right w:val="nil"/>
            </w:tcBorders>
            <w:shd w:val="clear" w:color="auto" w:fill="auto"/>
            <w:noWrap/>
            <w:vAlign w:val="center"/>
            <w:hideMark/>
          </w:tcPr>
          <w:p w14:paraId="298A5E2B" w14:textId="77777777" w:rsidR="00F21859" w:rsidRPr="006C2705" w:rsidRDefault="00F21859" w:rsidP="000C7815">
            <w:pPr>
              <w:pStyle w:val="TableHeading"/>
              <w:ind w:right="113"/>
              <w:jc w:val="right"/>
            </w:pPr>
            <w:r w:rsidRPr="006C2705">
              <w:t>exp</w:t>
            </w:r>
          </w:p>
        </w:tc>
        <w:tc>
          <w:tcPr>
            <w:tcW w:w="993" w:type="dxa"/>
            <w:tcBorders>
              <w:top w:val="nil"/>
              <w:left w:val="nil"/>
              <w:bottom w:val="nil"/>
              <w:right w:val="nil"/>
            </w:tcBorders>
            <w:shd w:val="clear" w:color="auto" w:fill="auto"/>
            <w:noWrap/>
            <w:vAlign w:val="center"/>
            <w:hideMark/>
          </w:tcPr>
          <w:p w14:paraId="3C4B6B9E" w14:textId="435E594D" w:rsidR="00F21859" w:rsidRPr="006C2705" w:rsidRDefault="00F21859" w:rsidP="000C7815">
            <w:pPr>
              <w:pStyle w:val="TableHeading"/>
              <w:ind w:right="113"/>
              <w:jc w:val="right"/>
            </w:pPr>
            <w:proofErr w:type="spellStart"/>
            <w:r w:rsidRPr="006C2705">
              <w:t>mgn</w:t>
            </w:r>
            <w:proofErr w:type="spellEnd"/>
          </w:p>
        </w:tc>
      </w:tr>
      <w:tr w:rsidR="009727C8" w:rsidRPr="006C2705" w14:paraId="4318FAAA"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3B6A7D0D" w14:textId="36F92CE1" w:rsidR="00F21859" w:rsidRPr="00506A13" w:rsidRDefault="00F21859" w:rsidP="007F5E4E">
            <w:pPr>
              <w:pStyle w:val="TableHeading"/>
            </w:pPr>
            <w:r w:rsidRPr="00506A13">
              <w:t>COM</w:t>
            </w:r>
            <w:r w:rsidR="001C52FA">
              <w:noBreakHyphen/>
            </w:r>
            <w:proofErr w:type="spellStart"/>
            <w:r w:rsidRPr="00506A13">
              <w:t>dom</w:t>
            </w:r>
            <w:proofErr w:type="spellEnd"/>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hideMark/>
          </w:tcPr>
          <w:p w14:paraId="7F4C3316" w14:textId="39968056"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hideMark/>
          </w:tcPr>
          <w:p w14:paraId="2950CB41" w14:textId="4C1F82BA"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1B92449F" w14:textId="0A9FCB82"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555F5097" w14:textId="4300550B"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44A39FF9" w14:textId="3F718D87"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543CFB9B" w14:textId="5DB24394" w:rsidR="00F21859" w:rsidRPr="006C2705" w:rsidRDefault="00F21859" w:rsidP="007F5E4E">
            <w:pPr>
              <w:pStyle w:val="TableBodyText"/>
              <w:rPr>
                <w:rFonts w:ascii="Calibri" w:hAnsi="Calibri" w:cs="Calibri"/>
                <w:color w:val="000000"/>
              </w:rPr>
            </w:pPr>
            <w:r w:rsidRPr="006C2705">
              <w:rPr>
                <w:rFonts w:ascii="Calibri" w:hAnsi="Calibri" w:cs="Calibri"/>
                <w:color w:val="000000"/>
              </w:rPr>
              <w:t>T2</w:t>
            </w:r>
            <w:r w:rsidR="001C52FA">
              <w:rPr>
                <w:rFonts w:ascii="Calibri" w:hAnsi="Calibri" w:cs="Calibri"/>
                <w:color w:val="000000"/>
              </w:rPr>
              <w:noBreakHyphen/>
            </w:r>
            <w:r w:rsidRPr="006C2705">
              <w:rPr>
                <w:rFonts w:ascii="Calibri" w:hAnsi="Calibri" w:cs="Calibri"/>
                <w:color w:val="000000"/>
              </w:rPr>
              <w:t>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28D5595" w14:textId="2DC40D58" w:rsidR="00F21859" w:rsidRPr="006C2705" w:rsidRDefault="003D672C" w:rsidP="007F5E4E">
            <w:pPr>
              <w:pStyle w:val="TableBodyText"/>
              <w:rPr>
                <w:rFonts w:ascii="Calibri" w:hAnsi="Calibri" w:cs="Calibri"/>
                <w:color w:val="000000"/>
              </w:rPr>
            </w:pPr>
            <w:r w:rsidRPr="006C2705">
              <w:rPr>
                <w:rFonts w:ascii="Calibri" w:hAnsi="Calibri" w:cs="Calibri"/>
                <w:color w:val="000000"/>
              </w:rPr>
              <w:t>S</w:t>
            </w:r>
            <w:r w:rsidR="00F21859" w:rsidRPr="006C2705">
              <w:rPr>
                <w:rFonts w:ascii="Calibri" w:hAnsi="Calibri" w:cs="Calibri"/>
                <w:color w:val="000000"/>
              </w:rPr>
              <w:t>um</w:t>
            </w:r>
            <w:r>
              <w:rPr>
                <w:rFonts w:ascii="Calibri" w:hAnsi="Calibri" w:cs="Calibri"/>
                <w:color w:val="000000"/>
              </w:rPr>
              <w:t>(</w:t>
            </w:r>
            <w:r w:rsidR="00F21859" w:rsidRPr="006C2705">
              <w:rPr>
                <w:rFonts w:ascii="Calibri" w:hAnsi="Calibri" w:cs="Calibri"/>
                <w:color w:val="000000"/>
              </w:rPr>
              <w:t>T23</w:t>
            </w:r>
            <w:r w:rsidR="001C52FA">
              <w:rPr>
                <w:rFonts w:ascii="Calibri" w:hAnsi="Calibri" w:cs="Calibri"/>
                <w:color w:val="000000"/>
              </w:rPr>
              <w:noBreakHyphen/>
            </w:r>
            <w:r>
              <w:rPr>
                <w:rFonts w:ascii="Calibri" w:hAnsi="Calibri" w:cs="Calibri"/>
                <w:color w:val="000000"/>
              </w:rPr>
              <w:t>T</w:t>
            </w:r>
            <w:r w:rsidR="00F21859" w:rsidRPr="006C2705">
              <w:rPr>
                <w:rFonts w:ascii="Calibri" w:hAnsi="Calibri" w:cs="Calibri"/>
                <w:color w:val="000000"/>
              </w:rPr>
              <w:t>34</w:t>
            </w:r>
            <w:r>
              <w:rPr>
                <w:rFonts w:ascii="Calibri" w:hAnsi="Calibri" w:cs="Calibri"/>
                <w:color w:val="000000"/>
              </w:rPr>
              <w:t>)</w:t>
            </w:r>
          </w:p>
        </w:tc>
      </w:tr>
      <w:tr w:rsidR="009727C8" w:rsidRPr="006C2705" w14:paraId="73386EEE"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305514D0" w14:textId="708FE002" w:rsidR="00F21859" w:rsidRPr="00506A13" w:rsidRDefault="00F21859" w:rsidP="00646D35">
            <w:pPr>
              <w:pStyle w:val="TableHeading"/>
            </w:pPr>
            <w:r w:rsidRPr="00506A13">
              <w:t>COM</w:t>
            </w:r>
            <w:r w:rsidR="001C52FA">
              <w:noBreakHyphen/>
            </w:r>
            <w:r w:rsidRPr="00506A13">
              <w:t>imp</w:t>
            </w:r>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hideMark/>
          </w:tcPr>
          <w:p w14:paraId="4B0C4D3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hideMark/>
          </w:tcPr>
          <w:p w14:paraId="31FB5F7F"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138B522C"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62DC1CF3"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314F949C"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w:t>
            </w:r>
          </w:p>
        </w:tc>
        <w:tc>
          <w:tcPr>
            <w:tcW w:w="992" w:type="dxa"/>
            <w:tcBorders>
              <w:top w:val="single" w:sz="4" w:space="0" w:color="auto"/>
              <w:left w:val="single" w:sz="4" w:space="0" w:color="auto"/>
              <w:bottom w:val="single" w:sz="4" w:space="0" w:color="auto"/>
            </w:tcBorders>
            <w:shd w:val="clear" w:color="auto" w:fill="auto"/>
            <w:noWrap/>
            <w:vAlign w:val="center"/>
          </w:tcPr>
          <w:p w14:paraId="5504E196"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single" w:sz="4" w:space="0" w:color="auto"/>
            </w:tcBorders>
            <w:shd w:val="clear" w:color="auto" w:fill="auto"/>
            <w:noWrap/>
            <w:vAlign w:val="center"/>
          </w:tcPr>
          <w:p w14:paraId="374F2B2F" w14:textId="77777777" w:rsidR="00F21859" w:rsidRPr="006C2705" w:rsidRDefault="00F21859" w:rsidP="00646D35">
            <w:pPr>
              <w:pStyle w:val="TableBodyText"/>
              <w:rPr>
                <w:rFonts w:ascii="Calibri" w:hAnsi="Calibri" w:cs="Calibri"/>
                <w:color w:val="000000"/>
              </w:rPr>
            </w:pPr>
          </w:p>
        </w:tc>
      </w:tr>
      <w:tr w:rsidR="009727C8" w:rsidRPr="006C2705" w14:paraId="7F95CC8D"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57049DE4" w14:textId="54EC667B" w:rsidR="00F21859" w:rsidRPr="00506A13" w:rsidRDefault="00F21859" w:rsidP="00646D35">
            <w:pPr>
              <w:pStyle w:val="TableHeading"/>
            </w:pPr>
            <w:r w:rsidRPr="00506A13">
              <w:t>COM</w:t>
            </w:r>
            <w:r w:rsidR="001C52FA">
              <w:noBreakHyphen/>
            </w:r>
            <w:proofErr w:type="spellStart"/>
            <w:r w:rsidRPr="00506A13">
              <w:t>mgn</w:t>
            </w:r>
            <w:proofErr w:type="spellEnd"/>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hideMark/>
          </w:tcPr>
          <w:p w14:paraId="672A105D" w14:textId="73EB1600"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hideMark/>
          </w:tcPr>
          <w:p w14:paraId="53C2A623" w14:textId="61D54610"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6D6C6B32" w14:textId="5D8DC8A1"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73595F3D" w14:textId="34297409"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46A78D96" w14:textId="7C9A8D1B"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24EF9906" w14:textId="329FF319"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T23</w:t>
            </w:r>
            <w:r w:rsidR="001C52FA">
              <w:rPr>
                <w:rFonts w:ascii="Calibri" w:hAnsi="Calibri" w:cs="Calibri"/>
                <w:color w:val="000000"/>
              </w:rPr>
              <w:noBreakHyphen/>
            </w:r>
            <w:r w:rsidRPr="006C2705">
              <w:rPr>
                <w:rFonts w:ascii="Calibri" w:hAnsi="Calibri" w:cs="Calibri"/>
                <w:color w:val="000000"/>
              </w:rPr>
              <w:t>34</w:t>
            </w:r>
          </w:p>
        </w:tc>
        <w:tc>
          <w:tcPr>
            <w:tcW w:w="993" w:type="dxa"/>
            <w:tcBorders>
              <w:top w:val="nil"/>
              <w:left w:val="nil"/>
              <w:bottom w:val="nil"/>
              <w:right w:val="single" w:sz="4" w:space="0" w:color="auto"/>
            </w:tcBorders>
            <w:shd w:val="clear" w:color="auto" w:fill="auto"/>
            <w:noWrap/>
            <w:vAlign w:val="center"/>
            <w:hideMark/>
          </w:tcPr>
          <w:p w14:paraId="16CE3361"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 </w:t>
            </w:r>
          </w:p>
        </w:tc>
      </w:tr>
      <w:tr w:rsidR="009727C8" w:rsidRPr="006C2705" w14:paraId="55018496"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30D545E5" w14:textId="3EC2C0C5" w:rsidR="00F21859" w:rsidRPr="00506A13" w:rsidRDefault="00F21859" w:rsidP="00646D35">
            <w:pPr>
              <w:pStyle w:val="TableHeading"/>
            </w:pPr>
            <w:r w:rsidRPr="00506A13">
              <w:t>COM</w:t>
            </w:r>
            <w:r w:rsidR="001C52FA">
              <w:noBreakHyphen/>
            </w:r>
            <w:proofErr w:type="spellStart"/>
            <w:r w:rsidRPr="00506A13">
              <w:t>mtx</w:t>
            </w:r>
            <w:proofErr w:type="spellEnd"/>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hideMark/>
          </w:tcPr>
          <w:p w14:paraId="00E721A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T37</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hideMark/>
          </w:tcPr>
          <w:p w14:paraId="3E02FE1A"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T37</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13DAFDA5"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T37</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53416BD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T37</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0FD3338F"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T37</w:t>
            </w:r>
          </w:p>
        </w:tc>
        <w:tc>
          <w:tcPr>
            <w:tcW w:w="992" w:type="dxa"/>
            <w:tcBorders>
              <w:top w:val="single" w:sz="4" w:space="0" w:color="auto"/>
              <w:left w:val="single" w:sz="4" w:space="0" w:color="auto"/>
              <w:bottom w:val="single" w:sz="4" w:space="0" w:color="auto"/>
            </w:tcBorders>
            <w:shd w:val="clear" w:color="auto" w:fill="auto"/>
            <w:noWrap/>
            <w:vAlign w:val="center"/>
            <w:hideMark/>
          </w:tcPr>
          <w:p w14:paraId="346DB29E"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single" w:sz="4" w:space="0" w:color="auto"/>
            </w:tcBorders>
            <w:shd w:val="clear" w:color="auto" w:fill="auto"/>
            <w:noWrap/>
            <w:vAlign w:val="center"/>
            <w:hideMark/>
          </w:tcPr>
          <w:p w14:paraId="6F6A1DAE"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 </w:t>
            </w:r>
          </w:p>
        </w:tc>
      </w:tr>
      <w:tr w:rsidR="009727C8" w:rsidRPr="006C2705" w14:paraId="616B39CA"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tcPr>
          <w:p w14:paraId="36484962" w14:textId="24388BD4" w:rsidR="00F21859" w:rsidRPr="00506A13" w:rsidRDefault="00F21859" w:rsidP="00646D35">
            <w:pPr>
              <w:pStyle w:val="TableHeading"/>
            </w:pPr>
            <w:r w:rsidRPr="00506A13">
              <w:t>COM</w:t>
            </w:r>
            <w:r w:rsidR="001C52FA">
              <w:noBreakHyphen/>
            </w:r>
            <w:r w:rsidRPr="00506A13">
              <w:t>GST</w:t>
            </w:r>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tcPr>
          <w:p w14:paraId="0E33F4BE"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tcPr>
          <w:p w14:paraId="7A40E314"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2654701A"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tcPr>
          <w:p w14:paraId="105D566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67C8C020"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tcPr>
          <w:p w14:paraId="1B7F7E7E"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T36</w:t>
            </w:r>
          </w:p>
        </w:tc>
        <w:tc>
          <w:tcPr>
            <w:tcW w:w="993" w:type="dxa"/>
            <w:tcBorders>
              <w:top w:val="nil"/>
              <w:left w:val="single" w:sz="4" w:space="0" w:color="auto"/>
              <w:bottom w:val="nil"/>
              <w:right w:val="single" w:sz="4" w:space="0" w:color="auto"/>
            </w:tcBorders>
            <w:shd w:val="clear" w:color="auto" w:fill="auto"/>
            <w:noWrap/>
            <w:vAlign w:val="center"/>
          </w:tcPr>
          <w:p w14:paraId="05246CB6" w14:textId="77777777" w:rsidR="00F21859" w:rsidRPr="006C2705" w:rsidRDefault="00F21859" w:rsidP="00646D35">
            <w:pPr>
              <w:pStyle w:val="TableBodyText"/>
              <w:rPr>
                <w:rFonts w:ascii="Calibri" w:hAnsi="Calibri" w:cs="Calibri"/>
                <w:color w:val="000000"/>
              </w:rPr>
            </w:pPr>
          </w:p>
        </w:tc>
      </w:tr>
      <w:tr w:rsidR="009727C8" w:rsidRPr="006C2705" w14:paraId="1D7F1B00"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tcPr>
          <w:p w14:paraId="6994D2A5" w14:textId="6C060DA0" w:rsidR="00F21859" w:rsidRPr="00506A13" w:rsidRDefault="00F21859" w:rsidP="00646D35">
            <w:pPr>
              <w:pStyle w:val="TableHeading"/>
            </w:pPr>
            <w:r w:rsidRPr="00506A13">
              <w:t>COM</w:t>
            </w:r>
            <w:r w:rsidR="001C52FA">
              <w:noBreakHyphen/>
            </w:r>
            <w:r w:rsidRPr="00506A13">
              <w:t>tax</w:t>
            </w:r>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tcPr>
          <w:p w14:paraId="0D62031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tcPr>
          <w:p w14:paraId="041D92EE"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7D9A5474"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tcPr>
          <w:p w14:paraId="24A6D57C"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2F58CCE4"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tcPr>
          <w:p w14:paraId="7CB90E4E"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T38</w:t>
            </w:r>
          </w:p>
        </w:tc>
        <w:tc>
          <w:tcPr>
            <w:tcW w:w="993" w:type="dxa"/>
            <w:tcBorders>
              <w:top w:val="nil"/>
              <w:left w:val="single" w:sz="4" w:space="0" w:color="auto"/>
              <w:bottom w:val="nil"/>
              <w:right w:val="single" w:sz="4" w:space="0" w:color="auto"/>
            </w:tcBorders>
            <w:shd w:val="clear" w:color="auto" w:fill="auto"/>
            <w:noWrap/>
            <w:vAlign w:val="center"/>
          </w:tcPr>
          <w:p w14:paraId="6266D17A" w14:textId="77777777" w:rsidR="00F21859" w:rsidRPr="006C2705" w:rsidRDefault="00F21859" w:rsidP="00646D35">
            <w:pPr>
              <w:pStyle w:val="TableBodyText"/>
              <w:rPr>
                <w:rFonts w:ascii="Calibri" w:hAnsi="Calibri" w:cs="Calibri"/>
                <w:color w:val="000000"/>
              </w:rPr>
            </w:pPr>
          </w:p>
        </w:tc>
      </w:tr>
      <w:tr w:rsidR="009727C8" w:rsidRPr="006C2705" w14:paraId="5F20CCB2"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303B9522" w14:textId="11D290CA" w:rsidR="00F21859" w:rsidRPr="00506A13" w:rsidRDefault="00F21859" w:rsidP="00646D35">
            <w:pPr>
              <w:pStyle w:val="TableHeading"/>
            </w:pPr>
            <w:r w:rsidRPr="00506A13">
              <w:t>COM</w:t>
            </w:r>
            <w:r w:rsidR="001C52FA">
              <w:noBreakHyphen/>
            </w:r>
            <w:r w:rsidRPr="00506A13">
              <w:t>sub</w:t>
            </w:r>
          </w:p>
        </w:tc>
        <w:tc>
          <w:tcPr>
            <w:tcW w:w="992" w:type="dxa"/>
            <w:tcBorders>
              <w:top w:val="single" w:sz="4" w:space="0" w:color="auto"/>
              <w:left w:val="single" w:sz="4" w:space="0" w:color="auto"/>
              <w:bottom w:val="single" w:sz="4" w:space="0" w:color="auto"/>
              <w:right w:val="dashed" w:sz="4" w:space="0" w:color="auto"/>
            </w:tcBorders>
            <w:shd w:val="clear" w:color="auto" w:fill="auto"/>
            <w:noWrap/>
            <w:tcMar>
              <w:left w:w="57" w:type="dxa"/>
            </w:tcMar>
            <w:vAlign w:val="center"/>
            <w:hideMark/>
          </w:tcPr>
          <w:p w14:paraId="78D513C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2" w:type="dxa"/>
            <w:tcBorders>
              <w:top w:val="single" w:sz="4" w:space="0" w:color="auto"/>
              <w:left w:val="dashed" w:sz="4" w:space="0" w:color="auto"/>
              <w:bottom w:val="single" w:sz="4" w:space="0" w:color="auto"/>
              <w:right w:val="dashed" w:sz="4" w:space="0" w:color="auto"/>
            </w:tcBorders>
            <w:shd w:val="clear" w:color="auto" w:fill="auto"/>
            <w:noWrap/>
            <w:tcMar>
              <w:left w:w="57" w:type="dxa"/>
            </w:tcMar>
            <w:vAlign w:val="center"/>
            <w:hideMark/>
          </w:tcPr>
          <w:p w14:paraId="21650F71"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tcPr>
          <w:p w14:paraId="3D0E1A9F"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3"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612024EB"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2"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14:paraId="29353F70"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2"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7ACF6D06"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T39</w:t>
            </w:r>
          </w:p>
        </w:tc>
        <w:tc>
          <w:tcPr>
            <w:tcW w:w="993" w:type="dxa"/>
            <w:tcBorders>
              <w:top w:val="nil"/>
              <w:left w:val="nil"/>
              <w:bottom w:val="nil"/>
              <w:right w:val="single" w:sz="4" w:space="0" w:color="auto"/>
            </w:tcBorders>
            <w:shd w:val="clear" w:color="auto" w:fill="auto"/>
            <w:noWrap/>
            <w:vAlign w:val="center"/>
            <w:hideMark/>
          </w:tcPr>
          <w:p w14:paraId="02966802"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 </w:t>
            </w:r>
          </w:p>
        </w:tc>
      </w:tr>
      <w:tr w:rsidR="009727C8" w:rsidRPr="006C2705" w14:paraId="20F184E4"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0859BCCF" w14:textId="77777777" w:rsidR="00F21859" w:rsidRPr="00506A13" w:rsidRDefault="00F21859" w:rsidP="00646D35">
            <w:pPr>
              <w:pStyle w:val="TableHeading"/>
            </w:pPr>
            <w:r w:rsidRPr="00506A13">
              <w:t>lab</w:t>
            </w:r>
          </w:p>
        </w:tc>
        <w:tc>
          <w:tcPr>
            <w:tcW w:w="992" w:type="dxa"/>
            <w:tcBorders>
              <w:top w:val="single" w:sz="4" w:space="0" w:color="auto"/>
              <w:left w:val="single" w:sz="4" w:space="0" w:color="auto"/>
              <w:bottom w:val="dashed" w:sz="4" w:space="0" w:color="auto"/>
              <w:right w:val="single" w:sz="4" w:space="0" w:color="auto"/>
            </w:tcBorders>
            <w:shd w:val="clear" w:color="auto" w:fill="auto"/>
            <w:noWrap/>
            <w:tcMar>
              <w:left w:w="57" w:type="dxa"/>
            </w:tcMar>
            <w:vAlign w:val="center"/>
            <w:hideMark/>
          </w:tcPr>
          <w:p w14:paraId="75AD0A24"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w:t>
            </w:r>
          </w:p>
        </w:tc>
        <w:tc>
          <w:tcPr>
            <w:tcW w:w="992" w:type="dxa"/>
            <w:tcBorders>
              <w:top w:val="nil"/>
              <w:left w:val="nil"/>
              <w:bottom w:val="nil"/>
              <w:right w:val="nil"/>
            </w:tcBorders>
            <w:shd w:val="clear" w:color="auto" w:fill="auto"/>
            <w:noWrap/>
            <w:tcMar>
              <w:left w:w="57" w:type="dxa"/>
            </w:tcMar>
            <w:vAlign w:val="center"/>
            <w:hideMark/>
          </w:tcPr>
          <w:p w14:paraId="0A6B0915" w14:textId="77777777" w:rsidR="00F21859" w:rsidRPr="006C2705" w:rsidRDefault="00F21859" w:rsidP="00646D35">
            <w:pPr>
              <w:pStyle w:val="TableBodyText"/>
              <w:rPr>
                <w:rFonts w:ascii="Calibri" w:hAnsi="Calibri" w:cs="Calibri"/>
                <w:color w:val="000000"/>
              </w:rPr>
            </w:pPr>
          </w:p>
        </w:tc>
        <w:tc>
          <w:tcPr>
            <w:tcW w:w="992" w:type="dxa"/>
            <w:tcBorders>
              <w:top w:val="single" w:sz="4" w:space="0" w:color="auto"/>
              <w:left w:val="nil"/>
              <w:bottom w:val="nil"/>
              <w:right w:val="nil"/>
            </w:tcBorders>
            <w:shd w:val="clear" w:color="auto" w:fill="auto"/>
            <w:noWrap/>
            <w:vAlign w:val="center"/>
            <w:hideMark/>
          </w:tcPr>
          <w:p w14:paraId="474823CD"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nil"/>
            </w:tcBorders>
            <w:shd w:val="clear" w:color="auto" w:fill="auto"/>
            <w:noWrap/>
            <w:vAlign w:val="center"/>
            <w:hideMark/>
          </w:tcPr>
          <w:p w14:paraId="359239A7"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nil"/>
              <w:right w:val="nil"/>
            </w:tcBorders>
            <w:shd w:val="clear" w:color="auto" w:fill="auto"/>
            <w:noWrap/>
            <w:vAlign w:val="center"/>
            <w:hideMark/>
          </w:tcPr>
          <w:p w14:paraId="45BA8EC3"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nil"/>
              <w:right w:val="nil"/>
            </w:tcBorders>
            <w:shd w:val="clear" w:color="auto" w:fill="auto"/>
            <w:noWrap/>
            <w:vAlign w:val="center"/>
            <w:hideMark/>
          </w:tcPr>
          <w:p w14:paraId="2103B98A"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single" w:sz="4" w:space="0" w:color="auto"/>
            </w:tcBorders>
            <w:shd w:val="clear" w:color="auto" w:fill="auto"/>
            <w:noWrap/>
            <w:vAlign w:val="center"/>
            <w:hideMark/>
          </w:tcPr>
          <w:p w14:paraId="26F1AFC9"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 </w:t>
            </w:r>
          </w:p>
        </w:tc>
      </w:tr>
      <w:tr w:rsidR="00F21859" w:rsidRPr="006C2705" w14:paraId="0BB4F70A"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tcPr>
          <w:p w14:paraId="6C83F49E" w14:textId="77777777" w:rsidR="00F21859" w:rsidRPr="00506A13" w:rsidRDefault="00F21859" w:rsidP="00646D35">
            <w:pPr>
              <w:pStyle w:val="TableHeading"/>
            </w:pPr>
            <w:r w:rsidRPr="00506A13">
              <w:t>cap</w:t>
            </w:r>
          </w:p>
        </w:tc>
        <w:tc>
          <w:tcPr>
            <w:tcW w:w="992" w:type="dxa"/>
            <w:tcBorders>
              <w:top w:val="dashed" w:sz="4" w:space="0" w:color="auto"/>
              <w:left w:val="single" w:sz="4" w:space="0" w:color="auto"/>
              <w:bottom w:val="dashed" w:sz="4" w:space="0" w:color="auto"/>
              <w:right w:val="single" w:sz="4" w:space="0" w:color="auto"/>
            </w:tcBorders>
            <w:shd w:val="clear" w:color="auto" w:fill="auto"/>
            <w:noWrap/>
            <w:tcMar>
              <w:left w:w="57" w:type="dxa"/>
            </w:tcMar>
            <w:vAlign w:val="center"/>
          </w:tcPr>
          <w:p w14:paraId="1D4C50C7"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w:t>
            </w:r>
          </w:p>
        </w:tc>
        <w:tc>
          <w:tcPr>
            <w:tcW w:w="992" w:type="dxa"/>
            <w:tcBorders>
              <w:top w:val="nil"/>
              <w:left w:val="nil"/>
              <w:bottom w:val="nil"/>
              <w:right w:val="nil"/>
            </w:tcBorders>
            <w:shd w:val="clear" w:color="auto" w:fill="auto"/>
            <w:noWrap/>
            <w:tcMar>
              <w:left w:w="57" w:type="dxa"/>
            </w:tcMar>
            <w:vAlign w:val="center"/>
          </w:tcPr>
          <w:p w14:paraId="13C3B40B"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nil"/>
              <w:right w:val="nil"/>
            </w:tcBorders>
            <w:shd w:val="clear" w:color="auto" w:fill="auto"/>
            <w:noWrap/>
            <w:vAlign w:val="center"/>
          </w:tcPr>
          <w:p w14:paraId="55DEC3FD"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nil"/>
            </w:tcBorders>
            <w:shd w:val="clear" w:color="auto" w:fill="auto"/>
            <w:noWrap/>
            <w:vAlign w:val="center"/>
          </w:tcPr>
          <w:p w14:paraId="5E11B160"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nil"/>
              <w:right w:val="nil"/>
            </w:tcBorders>
            <w:shd w:val="clear" w:color="auto" w:fill="auto"/>
            <w:noWrap/>
            <w:vAlign w:val="center"/>
          </w:tcPr>
          <w:p w14:paraId="67CEA25D"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nil"/>
              <w:right w:val="nil"/>
            </w:tcBorders>
            <w:shd w:val="clear" w:color="auto" w:fill="auto"/>
            <w:noWrap/>
            <w:vAlign w:val="center"/>
          </w:tcPr>
          <w:p w14:paraId="7D37B89A"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nil"/>
              <w:right w:val="single" w:sz="4" w:space="0" w:color="auto"/>
            </w:tcBorders>
            <w:shd w:val="clear" w:color="auto" w:fill="auto"/>
            <w:noWrap/>
            <w:vAlign w:val="center"/>
          </w:tcPr>
          <w:p w14:paraId="5DB1DE96" w14:textId="77777777" w:rsidR="00F21859" w:rsidRPr="006C2705" w:rsidRDefault="00F21859" w:rsidP="00646D35">
            <w:pPr>
              <w:pStyle w:val="TableBodyText"/>
              <w:rPr>
                <w:rFonts w:ascii="Calibri" w:hAnsi="Calibri" w:cs="Calibri"/>
                <w:color w:val="000000"/>
              </w:rPr>
            </w:pPr>
          </w:p>
        </w:tc>
      </w:tr>
      <w:tr w:rsidR="00F21859" w:rsidRPr="006C2705" w14:paraId="1EBEE344" w14:textId="77777777" w:rsidTr="00BB7730">
        <w:trPr>
          <w:trHeight w:val="288"/>
          <w:jc w:val="center"/>
        </w:trPr>
        <w:tc>
          <w:tcPr>
            <w:tcW w:w="1019" w:type="dxa"/>
            <w:tcBorders>
              <w:top w:val="nil"/>
              <w:left w:val="nil"/>
              <w:bottom w:val="nil"/>
              <w:right w:val="nil"/>
            </w:tcBorders>
            <w:shd w:val="clear" w:color="auto" w:fill="auto"/>
            <w:noWrap/>
            <w:tcMar>
              <w:left w:w="28" w:type="dxa"/>
            </w:tcMar>
            <w:vAlign w:val="center"/>
            <w:hideMark/>
          </w:tcPr>
          <w:p w14:paraId="3875E63E" w14:textId="77777777" w:rsidR="00F21859" w:rsidRPr="00506A13" w:rsidRDefault="00F21859" w:rsidP="00646D35">
            <w:pPr>
              <w:pStyle w:val="TableHeading"/>
            </w:pPr>
            <w:proofErr w:type="spellStart"/>
            <w:r w:rsidRPr="00506A13">
              <w:t>ptx</w:t>
            </w:r>
            <w:proofErr w:type="spellEnd"/>
          </w:p>
        </w:tc>
        <w:tc>
          <w:tcPr>
            <w:tcW w:w="992" w:type="dxa"/>
            <w:tcBorders>
              <w:top w:val="dashed" w:sz="4" w:space="0" w:color="auto"/>
              <w:left w:val="single" w:sz="4" w:space="0" w:color="auto"/>
              <w:bottom w:val="single" w:sz="4" w:space="0" w:color="auto"/>
              <w:right w:val="single" w:sz="4" w:space="0" w:color="auto"/>
            </w:tcBorders>
            <w:shd w:val="clear" w:color="auto" w:fill="auto"/>
            <w:noWrap/>
            <w:tcMar>
              <w:left w:w="57" w:type="dxa"/>
            </w:tcMar>
            <w:vAlign w:val="center"/>
            <w:hideMark/>
          </w:tcPr>
          <w:p w14:paraId="1E0EA76D"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T2</w:t>
            </w:r>
          </w:p>
        </w:tc>
        <w:tc>
          <w:tcPr>
            <w:tcW w:w="992" w:type="dxa"/>
            <w:tcBorders>
              <w:top w:val="nil"/>
              <w:left w:val="nil"/>
              <w:bottom w:val="single" w:sz="4" w:space="0" w:color="auto"/>
              <w:right w:val="nil"/>
            </w:tcBorders>
            <w:shd w:val="clear" w:color="auto" w:fill="auto"/>
            <w:noWrap/>
            <w:tcMar>
              <w:left w:w="57" w:type="dxa"/>
            </w:tcMar>
            <w:vAlign w:val="center"/>
            <w:hideMark/>
          </w:tcPr>
          <w:p w14:paraId="3339BE57"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single" w:sz="4" w:space="0" w:color="auto"/>
              <w:right w:val="nil"/>
            </w:tcBorders>
            <w:shd w:val="clear" w:color="auto" w:fill="auto"/>
            <w:noWrap/>
            <w:vAlign w:val="center"/>
            <w:hideMark/>
          </w:tcPr>
          <w:p w14:paraId="4947DCDB"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single" w:sz="4" w:space="0" w:color="auto"/>
              <w:right w:val="nil"/>
            </w:tcBorders>
            <w:shd w:val="clear" w:color="auto" w:fill="auto"/>
            <w:noWrap/>
            <w:vAlign w:val="center"/>
            <w:hideMark/>
          </w:tcPr>
          <w:p w14:paraId="64F0A1D0"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single" w:sz="4" w:space="0" w:color="auto"/>
              <w:right w:val="nil"/>
            </w:tcBorders>
            <w:shd w:val="clear" w:color="auto" w:fill="auto"/>
            <w:noWrap/>
            <w:vAlign w:val="center"/>
            <w:hideMark/>
          </w:tcPr>
          <w:p w14:paraId="7E7C83BF" w14:textId="77777777" w:rsidR="00F21859" w:rsidRPr="006C2705" w:rsidRDefault="00F21859" w:rsidP="00646D35">
            <w:pPr>
              <w:pStyle w:val="TableBodyText"/>
              <w:rPr>
                <w:rFonts w:ascii="Calibri" w:hAnsi="Calibri" w:cs="Calibri"/>
                <w:color w:val="000000"/>
              </w:rPr>
            </w:pPr>
          </w:p>
        </w:tc>
        <w:tc>
          <w:tcPr>
            <w:tcW w:w="992" w:type="dxa"/>
            <w:tcBorders>
              <w:top w:val="nil"/>
              <w:left w:val="nil"/>
              <w:bottom w:val="single" w:sz="4" w:space="0" w:color="auto"/>
              <w:right w:val="nil"/>
            </w:tcBorders>
            <w:shd w:val="clear" w:color="auto" w:fill="auto"/>
            <w:noWrap/>
            <w:vAlign w:val="center"/>
            <w:hideMark/>
          </w:tcPr>
          <w:p w14:paraId="09D738C4" w14:textId="77777777" w:rsidR="00F21859" w:rsidRPr="006C2705" w:rsidRDefault="00F21859" w:rsidP="00646D35">
            <w:pPr>
              <w:pStyle w:val="TableBodyText"/>
              <w:rPr>
                <w:rFonts w:ascii="Calibri" w:hAnsi="Calibri" w:cs="Calibri"/>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14:paraId="20A96CC7" w14:textId="77777777" w:rsidR="00F21859" w:rsidRPr="006C2705" w:rsidRDefault="00F21859" w:rsidP="00646D35">
            <w:pPr>
              <w:pStyle w:val="TableBodyText"/>
              <w:rPr>
                <w:rFonts w:ascii="Calibri" w:hAnsi="Calibri" w:cs="Calibri"/>
                <w:color w:val="000000"/>
              </w:rPr>
            </w:pPr>
            <w:r w:rsidRPr="006C2705">
              <w:rPr>
                <w:rFonts w:ascii="Calibri" w:hAnsi="Calibri" w:cs="Calibri"/>
                <w:color w:val="000000"/>
              </w:rPr>
              <w:t> </w:t>
            </w:r>
          </w:p>
        </w:tc>
      </w:tr>
    </w:tbl>
    <w:p w14:paraId="0AA4F0FC" w14:textId="7A2F8F12" w:rsidR="00F21859" w:rsidRPr="00F715A4" w:rsidRDefault="00077BAB" w:rsidP="00F715A4">
      <w:pPr>
        <w:pStyle w:val="Note"/>
        <w:spacing w:before="120"/>
        <w:rPr>
          <w:rFonts w:ascii="Arial" w:eastAsia="Arial" w:hAnsi="Arial" w:cs="Times New Roman"/>
          <w:spacing w:val="-2"/>
        </w:rPr>
      </w:pPr>
      <w:r w:rsidRPr="00F715A4">
        <w:rPr>
          <w:spacing w:val="-2"/>
        </w:rPr>
        <w:t>COM</w:t>
      </w:r>
      <w:r w:rsidR="00F21859" w:rsidRPr="00F715A4">
        <w:rPr>
          <w:spacing w:val="-2"/>
        </w:rPr>
        <w:t xml:space="preserve">: a set of commodities; </w:t>
      </w:r>
      <w:proofErr w:type="spellStart"/>
      <w:r w:rsidR="00F21859" w:rsidRPr="00F715A4">
        <w:rPr>
          <w:spacing w:val="-2"/>
        </w:rPr>
        <w:t>dom</w:t>
      </w:r>
      <w:proofErr w:type="spellEnd"/>
      <w:r w:rsidR="00F21859" w:rsidRPr="00F715A4">
        <w:rPr>
          <w:spacing w:val="-2"/>
        </w:rPr>
        <w:t xml:space="preserve">: domestically produced; imp: imports; </w:t>
      </w:r>
      <w:r w:rsidRPr="00F715A4">
        <w:rPr>
          <w:spacing w:val="-2"/>
        </w:rPr>
        <w:t>IND</w:t>
      </w:r>
      <w:r w:rsidR="00F21859" w:rsidRPr="00F715A4">
        <w:rPr>
          <w:spacing w:val="-2"/>
        </w:rPr>
        <w:t xml:space="preserve">: a set of industries; </w:t>
      </w:r>
      <w:proofErr w:type="spellStart"/>
      <w:r w:rsidR="00F21859" w:rsidRPr="00F715A4">
        <w:rPr>
          <w:spacing w:val="-2"/>
        </w:rPr>
        <w:t>hou</w:t>
      </w:r>
      <w:proofErr w:type="spellEnd"/>
      <w:r w:rsidR="00F21859" w:rsidRPr="00F715A4">
        <w:rPr>
          <w:spacing w:val="-2"/>
        </w:rPr>
        <w:t xml:space="preserve">: households; gov: government; inv: investment; </w:t>
      </w:r>
      <w:proofErr w:type="spellStart"/>
      <w:r w:rsidR="00F21859" w:rsidRPr="00F715A4">
        <w:rPr>
          <w:spacing w:val="-2"/>
        </w:rPr>
        <w:t>stk</w:t>
      </w:r>
      <w:proofErr w:type="spellEnd"/>
      <w:r w:rsidR="00F21859" w:rsidRPr="00F715A4">
        <w:rPr>
          <w:spacing w:val="-2"/>
        </w:rPr>
        <w:t xml:space="preserve">: inventory change; exp: exports; </w:t>
      </w:r>
      <w:proofErr w:type="spellStart"/>
      <w:r w:rsidR="00F21859" w:rsidRPr="00F715A4">
        <w:rPr>
          <w:spacing w:val="-2"/>
        </w:rPr>
        <w:t>mgn</w:t>
      </w:r>
      <w:proofErr w:type="spellEnd"/>
      <w:r w:rsidR="00F21859" w:rsidRPr="00F715A4">
        <w:rPr>
          <w:spacing w:val="-2"/>
        </w:rPr>
        <w:t xml:space="preserve">: trade and transport margins; </w:t>
      </w:r>
      <w:proofErr w:type="spellStart"/>
      <w:r w:rsidR="00F21859" w:rsidRPr="00F715A4">
        <w:rPr>
          <w:spacing w:val="-2"/>
        </w:rPr>
        <w:t>mtx</w:t>
      </w:r>
      <w:proofErr w:type="spellEnd"/>
      <w:r w:rsidR="00F21859" w:rsidRPr="00F715A4">
        <w:rPr>
          <w:spacing w:val="-2"/>
        </w:rPr>
        <w:t xml:space="preserve">: import duties; GST: goods and service taxes; tax: </w:t>
      </w:r>
      <w:r w:rsidR="00110822" w:rsidRPr="00F715A4">
        <w:rPr>
          <w:spacing w:val="-2"/>
        </w:rPr>
        <w:t xml:space="preserve">other </w:t>
      </w:r>
      <w:r w:rsidR="00F21859" w:rsidRPr="00F715A4">
        <w:rPr>
          <w:spacing w:val="-2"/>
        </w:rPr>
        <w:t xml:space="preserve">product taxes; sub: product subsidies; lab: labour; cap: capital; </w:t>
      </w:r>
      <w:proofErr w:type="spellStart"/>
      <w:r w:rsidR="00F21859" w:rsidRPr="00F715A4">
        <w:rPr>
          <w:spacing w:val="-2"/>
        </w:rPr>
        <w:t>ptx</w:t>
      </w:r>
      <w:proofErr w:type="spellEnd"/>
      <w:r w:rsidR="00F21859" w:rsidRPr="00F715A4">
        <w:rPr>
          <w:spacing w:val="-2"/>
        </w:rPr>
        <w:t xml:space="preserve">: production tax. </w:t>
      </w:r>
    </w:p>
    <w:p w14:paraId="772DE8C8" w14:textId="7C8D4CF9" w:rsidR="00454AE2" w:rsidRDefault="00762A2C" w:rsidP="00D63617">
      <w:pPr>
        <w:pStyle w:val="Source"/>
      </w:pPr>
      <w:r w:rsidRPr="00696447">
        <w:t xml:space="preserve">Source: </w:t>
      </w:r>
      <w:r w:rsidR="003E33F3">
        <w:rPr>
          <w:rFonts w:cstheme="minorHAnsi"/>
          <w:szCs w:val="18"/>
        </w:rPr>
        <w:t>E</w:t>
      </w:r>
      <w:r w:rsidR="00F21859" w:rsidRPr="00B6664C">
        <w:rPr>
          <w:rFonts w:cstheme="minorHAnsi"/>
          <w:szCs w:val="18"/>
        </w:rPr>
        <w:t>stimate</w:t>
      </w:r>
      <w:r w:rsidR="00F21859">
        <w:rPr>
          <w:rFonts w:cstheme="minorHAnsi"/>
          <w:szCs w:val="18"/>
        </w:rPr>
        <w:t>s</w:t>
      </w:r>
      <w:r w:rsidR="00F21859" w:rsidRPr="00B6664C">
        <w:rPr>
          <w:rFonts w:cstheme="minorHAnsi"/>
          <w:szCs w:val="18"/>
        </w:rPr>
        <w:t xml:space="preserve"> based on ABS </w:t>
      </w:r>
      <w:r w:rsidR="007B3A18">
        <w:rPr>
          <w:rFonts w:cstheme="minorHAnsi"/>
          <w:szCs w:val="18"/>
        </w:rPr>
        <w:fldChar w:fldCharType="begin"/>
      </w:r>
      <w:r w:rsidR="007B3A18">
        <w:rPr>
          <w:rFonts w:cstheme="minorHAnsi"/>
          <w:szCs w:val="18"/>
        </w:rPr>
        <w:instrText xml:space="preserve"> ADDIN ZOTERO_ITEM CSL_CITATION {"citationID":"JucQJ0vk","properties":{"formattedCitation":"(2021)","plainCitation":"(2021)","noteIndex":0},"citationItems":[{"id":13864,"uris":["http://zotero.org/users/3297758/items/ZHIU2GC5"],"itemData":{"id":13864,"type":"report","title":"Australian National Accounts: Input-Output Tables, 2018-19","URL":"https://www.abs.gov.au/statistics/economy/national-accounts/australian-national-accounts-input-output-tables/2018-19#data-download","author":[{"literal":"Australian Bureau of Statistics"}],"translator":[{"literal":"ABS"}],"issued":{"date-parts":[["2021"]]}},"suppress-author":true}],"schema":"https://github.com/citation-style-language/schema/raw/master/csl-citation.json"} </w:instrText>
      </w:r>
      <w:r w:rsidR="007B3A18">
        <w:rPr>
          <w:rFonts w:cstheme="minorHAnsi"/>
          <w:szCs w:val="18"/>
        </w:rPr>
        <w:fldChar w:fldCharType="separate"/>
      </w:r>
      <w:r w:rsidR="007B3A18" w:rsidRPr="007B3A18">
        <w:rPr>
          <w:rFonts w:ascii="Arial" w:hAnsi="Arial" w:cs="Arial"/>
        </w:rPr>
        <w:t>(2021)</w:t>
      </w:r>
      <w:r w:rsidR="007B3A18">
        <w:rPr>
          <w:rFonts w:cstheme="minorHAnsi"/>
          <w:szCs w:val="18"/>
        </w:rPr>
        <w:fldChar w:fldCharType="end"/>
      </w:r>
      <w:r w:rsidR="00F21859" w:rsidRPr="00B6664C">
        <w:rPr>
          <w:rFonts w:cstheme="minorHAnsi"/>
          <w:szCs w:val="18"/>
        </w:rPr>
        <w:t>.</w:t>
      </w:r>
    </w:p>
    <w:p w14:paraId="2D77EB1C" w14:textId="55C66671" w:rsidR="006C2705" w:rsidRPr="006C2705" w:rsidRDefault="006C2705" w:rsidP="0017698D">
      <w:pPr>
        <w:pStyle w:val="BodyText"/>
      </w:pPr>
      <w:r w:rsidRPr="006C2705">
        <w:t xml:space="preserve">The </w:t>
      </w:r>
      <w:r w:rsidR="00E24688">
        <w:t xml:space="preserve">ABS </w:t>
      </w:r>
      <w:r w:rsidRPr="006C2705">
        <w:t>input</w:t>
      </w:r>
      <w:r w:rsidR="001C52FA">
        <w:noBreakHyphen/>
      </w:r>
      <w:r w:rsidRPr="006C2705">
        <w:t>output table</w:t>
      </w:r>
      <w:r w:rsidR="00E24688">
        <w:t>s</w:t>
      </w:r>
      <w:r w:rsidRPr="006C2705">
        <w:t xml:space="preserve"> include margin products, such as wholesale, retail and transport services. They are an important component of purchaser prices. There are originally 12</w:t>
      </w:r>
      <w:r w:rsidR="00890FCA">
        <w:t> </w:t>
      </w:r>
      <w:r w:rsidRPr="006C2705">
        <w:t xml:space="preserve">margin products. </w:t>
      </w:r>
      <w:r w:rsidR="008F706C">
        <w:t>The database</w:t>
      </w:r>
      <w:r w:rsidR="008F706C" w:rsidRPr="006C2705">
        <w:t xml:space="preserve"> </w:t>
      </w:r>
      <w:r w:rsidRPr="006C2705">
        <w:t>combine</w:t>
      </w:r>
      <w:r w:rsidR="008F706C">
        <w:t>s</w:t>
      </w:r>
      <w:r w:rsidRPr="006C2705">
        <w:t xml:space="preserve"> </w:t>
      </w:r>
      <w:r w:rsidR="00027B9E">
        <w:t>’</w:t>
      </w:r>
      <w:r w:rsidRPr="006C2705">
        <w:t>Pipeline</w:t>
      </w:r>
      <w:r w:rsidR="00734B4A">
        <w:t>’</w:t>
      </w:r>
      <w:r w:rsidRPr="006C2705">
        <w:t xml:space="preserve"> and </w:t>
      </w:r>
      <w:r w:rsidR="009834AB">
        <w:t>’</w:t>
      </w:r>
      <w:r w:rsidRPr="006C2705">
        <w:t>Water transport</w:t>
      </w:r>
      <w:r w:rsidR="00354FD7">
        <w:t>’</w:t>
      </w:r>
      <w:r w:rsidR="00354FD7" w:rsidRPr="006C2705">
        <w:t xml:space="preserve"> </w:t>
      </w:r>
      <w:r w:rsidR="00BC6C0E">
        <w:t>margins in</w:t>
      </w:r>
      <w:r w:rsidRPr="006C2705">
        <w:t>to</w:t>
      </w:r>
      <w:r w:rsidR="00354FD7">
        <w:t xml:space="preserve"> </w:t>
      </w:r>
      <w:r w:rsidR="000028DA">
        <w:t>a single margin product</w:t>
      </w:r>
      <w:r w:rsidRPr="006C2705">
        <w:t xml:space="preserve">, </w:t>
      </w:r>
      <w:r w:rsidR="00313B55">
        <w:t>such</w:t>
      </w:r>
      <w:r w:rsidRPr="006C2705">
        <w:t xml:space="preserve"> that </w:t>
      </w:r>
      <w:r w:rsidR="00EB3B30">
        <w:t xml:space="preserve">the database contains </w:t>
      </w:r>
      <w:r w:rsidRPr="006C2705">
        <w:t>only 11</w:t>
      </w:r>
      <w:r w:rsidR="00890FCA">
        <w:t> </w:t>
      </w:r>
      <w:r w:rsidRPr="006C2705">
        <w:t xml:space="preserve">margin products. The data are taken from </w:t>
      </w:r>
      <w:r w:rsidR="003E33F3">
        <w:t xml:space="preserve">ABS </w:t>
      </w:r>
      <w:r w:rsidR="001C52FA">
        <w:t>t</w:t>
      </w:r>
      <w:r w:rsidRPr="006C2705">
        <w:t>able</w:t>
      </w:r>
      <w:r w:rsidR="003E33F3">
        <w:t>s</w:t>
      </w:r>
      <w:r w:rsidR="001C52FA">
        <w:t> </w:t>
      </w:r>
      <w:r w:rsidRPr="006C2705">
        <w:t>23 to 34. The data in other parts of the input</w:t>
      </w:r>
      <w:r w:rsidR="001C52FA">
        <w:noBreakHyphen/>
      </w:r>
      <w:r w:rsidRPr="006C2705">
        <w:t xml:space="preserve">output table in </w:t>
      </w:r>
      <w:r w:rsidR="001C2195">
        <w:t>f</w:t>
      </w:r>
      <w:r w:rsidRPr="006C2705">
        <w:t>igure</w:t>
      </w:r>
      <w:r w:rsidR="001C2195">
        <w:t> </w:t>
      </w:r>
      <w:r w:rsidRPr="006C2705">
        <w:t xml:space="preserve">1 can also be found </w:t>
      </w:r>
      <w:r w:rsidR="00D226DC">
        <w:t xml:space="preserve">in the tables </w:t>
      </w:r>
      <w:r w:rsidRPr="006C2705">
        <w:t xml:space="preserve">indicated in </w:t>
      </w:r>
      <w:r w:rsidR="001C2195" w:rsidRPr="006C2705">
        <w:t>figure</w:t>
      </w:r>
      <w:r w:rsidR="001C2195">
        <w:t> </w:t>
      </w:r>
      <w:r w:rsidRPr="006C2705">
        <w:t>2.</w:t>
      </w:r>
    </w:p>
    <w:p w14:paraId="6C836ADC" w14:textId="6D4779A8" w:rsidR="006C2705" w:rsidRPr="006C2705" w:rsidRDefault="00C01288" w:rsidP="0017698D">
      <w:pPr>
        <w:pStyle w:val="BodyText"/>
      </w:pPr>
      <w:r>
        <w:t>Many of t</w:t>
      </w:r>
      <w:r w:rsidR="006C2705" w:rsidRPr="006C2705">
        <w:t xml:space="preserve">he original ABS </w:t>
      </w:r>
      <w:r w:rsidR="006C2705" w:rsidRPr="24F1B71B">
        <w:t>input</w:t>
      </w:r>
      <w:r w:rsidR="00CF5CF0">
        <w:t>-</w:t>
      </w:r>
      <w:r w:rsidR="006C2705" w:rsidRPr="24F1B71B">
        <w:t>output</w:t>
      </w:r>
      <w:r w:rsidR="006C2705" w:rsidRPr="006C2705">
        <w:t xml:space="preserve"> table </w:t>
      </w:r>
      <w:r w:rsidR="00383FA3">
        <w:t>are</w:t>
      </w:r>
      <w:r w:rsidR="00383FA3" w:rsidRPr="006C2705">
        <w:t xml:space="preserve"> </w:t>
      </w:r>
      <w:r w:rsidR="006C2705" w:rsidRPr="24F1B71B">
        <w:t>so</w:t>
      </w:r>
      <w:r w:rsidR="00CF5CF0">
        <w:t>-</w:t>
      </w:r>
      <w:r w:rsidR="006C2705" w:rsidRPr="24F1B71B">
        <w:t xml:space="preserve">called </w:t>
      </w:r>
      <w:r w:rsidR="00357031" w:rsidRPr="24F1B71B">
        <w:t>’</w:t>
      </w:r>
      <w:r w:rsidR="006C2705" w:rsidRPr="24F1B71B">
        <w:t>product</w:t>
      </w:r>
      <w:r w:rsidR="00CF5CF0">
        <w:t>-</w:t>
      </w:r>
      <w:r w:rsidR="006C2705" w:rsidRPr="24F1B71B">
        <w:t>industry</w:t>
      </w:r>
      <w:r w:rsidR="00357031" w:rsidRPr="24F1B71B">
        <w:t>’</w:t>
      </w:r>
      <w:r w:rsidR="00357031" w:rsidRPr="006C2705">
        <w:t xml:space="preserve"> </w:t>
      </w:r>
      <w:r w:rsidR="006C2705" w:rsidRPr="006C2705">
        <w:t>table</w:t>
      </w:r>
      <w:r w:rsidR="00383FA3">
        <w:t>s</w:t>
      </w:r>
      <w:r w:rsidR="006C2705" w:rsidRPr="006C2705">
        <w:t xml:space="preserve">, in which some industries produce more than one product. As a result, the total output of an industry is not necessarily equal to the total sales of the commodity. The values of the industry outputs and the values of commodity sales are </w:t>
      </w:r>
      <w:r w:rsidR="006C2705" w:rsidRPr="006C2705">
        <w:lastRenderedPageBreak/>
        <w:t xml:space="preserve">shown in </w:t>
      </w:r>
      <w:r w:rsidR="001C52FA">
        <w:t>t</w:t>
      </w:r>
      <w:r w:rsidR="006C2705" w:rsidRPr="006C2705">
        <w:t>able</w:t>
      </w:r>
      <w:r w:rsidR="001C52FA">
        <w:t> </w:t>
      </w:r>
      <w:r w:rsidR="006C2705" w:rsidRPr="006C2705">
        <w:t xml:space="preserve">1 of the ABS </w:t>
      </w:r>
      <w:r w:rsidR="006C2705" w:rsidRPr="24F1B71B">
        <w:t>input</w:t>
      </w:r>
      <w:r w:rsidR="00870306">
        <w:t>-</w:t>
      </w:r>
      <w:r w:rsidR="006C2705" w:rsidRPr="24F1B71B">
        <w:t>output</w:t>
      </w:r>
      <w:r w:rsidR="006C2705" w:rsidRPr="006C2705">
        <w:t xml:space="preserve"> data set </w:t>
      </w:r>
      <w:r w:rsidR="00AE5F86">
        <w:t>‘</w:t>
      </w:r>
      <w:r w:rsidR="006C2705" w:rsidRPr="006C2705">
        <w:t>Australian production by product group by industry</w:t>
      </w:r>
      <w:r w:rsidR="00AE5F86">
        <w:t>’</w:t>
      </w:r>
      <w:r w:rsidR="006C2705" w:rsidRPr="006C2705">
        <w:t xml:space="preserve"> </w:t>
      </w:r>
      <w:r w:rsidR="00AE5F86">
        <w:fldChar w:fldCharType="begin"/>
      </w:r>
      <w:r w:rsidR="005143E3">
        <w:instrText xml:space="preserve"> ADDIN ZOTERO_ITEM CSL_CITATION {"citationID":"5DsO3sw2","properties":{"formattedCitation":"(ABS\\uc0\\u160{}2021)","plainCitation":"(ABS 2021)","noteIndex":0},"citationItems":[{"id":13864,"uris":["http://zotero.org/users/3297758/items/ZHIU2GC5"],"itemData":{"id":13864,"type":"report","title":"Australian National Accounts: Input-Output Tables, 2018-19","URL":"https://www.abs.gov.au/statistics/economy/national-accounts/australian-national-accounts-input-output-tables/2018-19#data-download","author":[{"literal":"Australian Bureau of Statistics"}],"translator":[{"literal":"ABS"}],"issued":{"date-parts":[["2021"]]}}}],"schema":"https://github.com/citation-style-language/schema/raw/master/csl-citation.json"} </w:instrText>
      </w:r>
      <w:r w:rsidR="00AE5F86">
        <w:fldChar w:fldCharType="separate"/>
      </w:r>
      <w:r w:rsidR="00AE5F86" w:rsidRPr="00AE5F86">
        <w:rPr>
          <w:rFonts w:ascii="Arial" w:hAnsi="Arial" w:cs="Arial"/>
        </w:rPr>
        <w:t>(ABS 2021)</w:t>
      </w:r>
      <w:r w:rsidR="00AE5F86">
        <w:fldChar w:fldCharType="end"/>
      </w:r>
      <w:r w:rsidR="006C2705" w:rsidRPr="006C2705">
        <w:t>. This table is</w:t>
      </w:r>
      <w:r w:rsidR="006C2705" w:rsidRPr="006C2705" w:rsidDel="00277C01">
        <w:t xml:space="preserve"> </w:t>
      </w:r>
      <w:r w:rsidR="006C2705" w:rsidRPr="006C2705">
        <w:t>included in the database as the MAKE matrix.</w:t>
      </w:r>
      <w:r w:rsidR="006C2705">
        <w:rPr>
          <w:rStyle w:val="FootnoteReference"/>
        </w:rPr>
        <w:footnoteReference w:id="10"/>
      </w:r>
      <w:r w:rsidR="00546A80">
        <w:t xml:space="preserve"> </w:t>
      </w:r>
    </w:p>
    <w:p w14:paraId="08A76406" w14:textId="77777777" w:rsidR="006C2705" w:rsidRPr="006C2705" w:rsidRDefault="006C2705" w:rsidP="002B71CF">
      <w:pPr>
        <w:pStyle w:val="Heading3"/>
      </w:pPr>
      <w:bookmarkStart w:id="21" w:name="_Toc188342690"/>
      <w:r w:rsidRPr="006C2705">
        <w:t>Database interpretation</w:t>
      </w:r>
      <w:bookmarkEnd w:id="21"/>
    </w:p>
    <w:p w14:paraId="62813B12" w14:textId="54CEAC5E" w:rsidR="003E33F3" w:rsidRDefault="006C2705" w:rsidP="00F67963">
      <w:pPr>
        <w:pStyle w:val="BodyText"/>
      </w:pPr>
      <w:r w:rsidRPr="006C2705">
        <w:t xml:space="preserve">The </w:t>
      </w:r>
      <w:r w:rsidR="003E33F3">
        <w:t xml:space="preserve">ABS </w:t>
      </w:r>
      <w:r w:rsidR="003E33F3" w:rsidRPr="24F1B71B">
        <w:t>input</w:t>
      </w:r>
      <w:r w:rsidR="00870306">
        <w:t>-</w:t>
      </w:r>
      <w:r w:rsidR="003E33F3" w:rsidRPr="24F1B71B">
        <w:t>output</w:t>
      </w:r>
      <w:r w:rsidR="003E33F3">
        <w:t xml:space="preserve"> tables</w:t>
      </w:r>
      <w:r w:rsidR="003E33F3" w:rsidRPr="006C2705">
        <w:t xml:space="preserve"> </w:t>
      </w:r>
      <w:r w:rsidRPr="006C2705">
        <w:t>provide important information on the costs of production by industry</w:t>
      </w:r>
      <w:r w:rsidR="00BF2C43">
        <w:t>,</w:t>
      </w:r>
      <w:r w:rsidRPr="006C2705">
        <w:t xml:space="preserve"> primary distribution of income between factors of production in the Australian economy in 2018</w:t>
      </w:r>
      <w:r w:rsidR="001C52FA">
        <w:noBreakHyphen/>
      </w:r>
      <w:r w:rsidRPr="006C2705">
        <w:t>19</w:t>
      </w:r>
      <w:r w:rsidR="00F85017">
        <w:t>,</w:t>
      </w:r>
      <w:r w:rsidR="003E33F3">
        <w:t xml:space="preserve"> and the interlinkages involved</w:t>
      </w:r>
      <w:r w:rsidRPr="006C2705">
        <w:t>.</w:t>
      </w:r>
      <w:r w:rsidR="00E37EB2">
        <w:t xml:space="preserve"> </w:t>
      </w:r>
    </w:p>
    <w:p w14:paraId="7740C6B6" w14:textId="62B610AE" w:rsidR="003E33F3" w:rsidRDefault="006C2705" w:rsidP="00F67963">
      <w:pPr>
        <w:pStyle w:val="BodyText"/>
      </w:pPr>
      <w:r w:rsidRPr="006C2705">
        <w:t>Additional information on the secondary distribution of national income among final users of goods and services can also be derived.</w:t>
      </w:r>
    </w:p>
    <w:p w14:paraId="18B4F573" w14:textId="559604BE" w:rsidR="006C2705" w:rsidRPr="006C2705" w:rsidRDefault="006C2705" w:rsidP="00F67963">
      <w:pPr>
        <w:pStyle w:val="BodyText"/>
      </w:pPr>
      <w:r w:rsidRPr="006C2705">
        <w:t>These relations can be seen more clearly in a Social Accounting Matrix (SAM).</w:t>
      </w:r>
    </w:p>
    <w:p w14:paraId="71390A40" w14:textId="2BBFD42D" w:rsidR="006C2705" w:rsidRPr="006C2705" w:rsidRDefault="006C2705" w:rsidP="00F67963">
      <w:pPr>
        <w:pStyle w:val="BodyText"/>
      </w:pPr>
      <w:r w:rsidRPr="006C2705">
        <w:t>A SAM is a representation of various national accounts, including the input</w:t>
      </w:r>
      <w:r w:rsidR="001C52FA">
        <w:noBreakHyphen/>
      </w:r>
      <w:r w:rsidRPr="006C2705">
        <w:t>output data. Figure</w:t>
      </w:r>
      <w:r w:rsidR="00E37EB2">
        <w:t> </w:t>
      </w:r>
      <w:r w:rsidRPr="006C2705">
        <w:t>3 presents the input</w:t>
      </w:r>
      <w:r w:rsidR="001C52FA">
        <w:noBreakHyphen/>
      </w:r>
      <w:r w:rsidRPr="006C2705">
        <w:t xml:space="preserve">output data </w:t>
      </w:r>
      <w:r w:rsidR="00E37EB2">
        <w:t xml:space="preserve">from figure 1 </w:t>
      </w:r>
      <w:r w:rsidRPr="006C2705">
        <w:t xml:space="preserve">in a SAM framework. The rows of a SAM represent the sources of income and the columns represent the destinations of </w:t>
      </w:r>
      <w:r w:rsidR="003A6F59">
        <w:t>that income</w:t>
      </w:r>
      <w:r w:rsidRPr="006C2705">
        <w:t xml:space="preserve">. In equilibrium, the sums of each row and its corresponding column must always be equal. The first row and column represent the uses and components of goods and services in purchaser prices. The second row and column present the same outputs </w:t>
      </w:r>
      <w:r w:rsidR="002B635E">
        <w:t xml:space="preserve">valued at </w:t>
      </w:r>
      <w:r w:rsidRPr="006C2705">
        <w:t>basic prices. The first two rows and columns of the SAM show the creation of national income, while the rest of the SAM shows the distribution of national income</w:t>
      </w:r>
      <w:r w:rsidR="001B001E">
        <w:t>.</w:t>
      </w:r>
      <w:r w:rsidRPr="006C2705">
        <w:t xml:space="preserve"> </w:t>
      </w:r>
    </w:p>
    <w:p w14:paraId="5FCCBDCB" w14:textId="08780D06" w:rsidR="00227EE5" w:rsidRPr="006C2705" w:rsidRDefault="00227EE5" w:rsidP="00227EE5">
      <w:pPr>
        <w:pStyle w:val="BodyText"/>
      </w:pPr>
      <w:r w:rsidRPr="006C2705">
        <w:t xml:space="preserve">A SAM can be used to incorporate additional distributional information into a CGE model database, which </w:t>
      </w:r>
      <w:r w:rsidR="00BC40BE">
        <w:t xml:space="preserve">is </w:t>
      </w:r>
      <w:r w:rsidRPr="006C2705">
        <w:t>normally unavailable from input</w:t>
      </w:r>
      <w:r w:rsidR="001C52FA">
        <w:noBreakHyphen/>
      </w:r>
      <w:r w:rsidRPr="006C2705">
        <w:t>output tables. This includes</w:t>
      </w:r>
      <w:r w:rsidRPr="006C2705" w:rsidDel="00480EF0">
        <w:t xml:space="preserve"> </w:t>
      </w:r>
      <w:r w:rsidRPr="006C2705">
        <w:t>information on the distribution of factor incomes between their different owners, and the distribution of national income between household</w:t>
      </w:r>
      <w:r w:rsidR="006C6CCA">
        <w:t>s</w:t>
      </w:r>
      <w:r w:rsidRPr="006C2705">
        <w:t xml:space="preserve"> and government. This information is important because it determines how each economic agent balances its budget. Without collecting additional data from sources other than the input</w:t>
      </w:r>
      <w:r w:rsidR="001C52FA">
        <w:noBreakHyphen/>
      </w:r>
      <w:r w:rsidRPr="006C2705">
        <w:t xml:space="preserve">output tables, these distributional data could be generated by assumptions. </w:t>
      </w:r>
    </w:p>
    <w:p w14:paraId="780F53D4" w14:textId="0921CCC9" w:rsidR="00227EE5" w:rsidRPr="006C2705" w:rsidRDefault="00227EE5" w:rsidP="00227EE5">
      <w:pPr>
        <w:pStyle w:val="BodyText"/>
      </w:pPr>
      <w:r w:rsidRPr="006C2705">
        <w:t xml:space="preserve">The SAM in </w:t>
      </w:r>
      <w:r w:rsidR="008F3781" w:rsidRPr="006C2705">
        <w:t>figure</w:t>
      </w:r>
      <w:r w:rsidR="008F3781">
        <w:t> </w:t>
      </w:r>
      <w:r w:rsidRPr="006C2705">
        <w:t>3 shows the following assumptions in the database:</w:t>
      </w:r>
      <w:r w:rsidR="00C10A4F">
        <w:t xml:space="preserve"> </w:t>
      </w:r>
    </w:p>
    <w:p w14:paraId="7D02B252" w14:textId="23071A50" w:rsidR="00233E5C" w:rsidRDefault="00233E5C" w:rsidP="00F715A4">
      <w:pPr>
        <w:pStyle w:val="ListBullet"/>
      </w:pPr>
      <w:r w:rsidRPr="006C2705">
        <w:t xml:space="preserve">Government </w:t>
      </w:r>
      <w:r w:rsidR="00380E9D">
        <w:t>expenditure</w:t>
      </w:r>
      <w:r w:rsidR="00A17890">
        <w:t xml:space="preserve"> is</w:t>
      </w:r>
      <w:r w:rsidR="00540F7F">
        <w:t xml:space="preserve"> $37</w:t>
      </w:r>
      <w:r w:rsidR="00720B52">
        <w:t>1</w:t>
      </w:r>
      <w:r w:rsidR="00540F7F">
        <w:t>,175 million</w:t>
      </w:r>
      <w:r w:rsidR="009C79BC">
        <w:t xml:space="preserve"> and </w:t>
      </w:r>
      <w:r w:rsidR="00542F19">
        <w:t xml:space="preserve">total </w:t>
      </w:r>
      <w:r w:rsidR="00A17890">
        <w:t xml:space="preserve">tax revenue is </w:t>
      </w:r>
      <w:r w:rsidR="00401F6C">
        <w:t>$</w:t>
      </w:r>
      <w:r w:rsidR="008A3FD9">
        <w:t>194,576 million</w:t>
      </w:r>
      <w:r w:rsidR="005759CD">
        <w:t>,</w:t>
      </w:r>
      <w:r w:rsidR="00FB54D0">
        <w:t xml:space="preserve"> implying</w:t>
      </w:r>
      <w:r w:rsidRPr="006C2705">
        <w:t xml:space="preserve"> </w:t>
      </w:r>
      <w:r w:rsidR="00C81F00">
        <w:t xml:space="preserve">that </w:t>
      </w:r>
      <w:r w:rsidR="00C92597">
        <w:t>an additional</w:t>
      </w:r>
      <w:r w:rsidR="002104D2">
        <w:t xml:space="preserve"> tax of</w:t>
      </w:r>
      <w:r w:rsidR="00C92597">
        <w:t xml:space="preserve"> </w:t>
      </w:r>
      <w:r w:rsidRPr="006C2705">
        <w:t>$176,</w:t>
      </w:r>
      <w:r w:rsidRPr="006C2705" w:rsidDel="00CB7DC9">
        <w:t>599</w:t>
      </w:r>
      <w:r>
        <w:t> </w:t>
      </w:r>
      <w:r w:rsidRPr="006C2705">
        <w:t xml:space="preserve">million is required to balance </w:t>
      </w:r>
      <w:r w:rsidR="002B56FD">
        <w:t xml:space="preserve">its </w:t>
      </w:r>
      <w:r w:rsidRPr="006C2705">
        <w:t>budge</w:t>
      </w:r>
      <w:r w:rsidR="00C17EF6">
        <w:t>t.</w:t>
      </w:r>
      <w:r w:rsidR="002219FC">
        <w:rPr>
          <w:rStyle w:val="FootnoteReference"/>
        </w:rPr>
        <w:footnoteReference w:id="11"/>
      </w:r>
      <w:r w:rsidR="00C17EF6">
        <w:t xml:space="preserve"> </w:t>
      </w:r>
      <w:r w:rsidR="008249BE">
        <w:t>T</w:t>
      </w:r>
      <w:r w:rsidR="00945319">
        <w:t>his additional tax is</w:t>
      </w:r>
      <w:r w:rsidR="008249BE">
        <w:t xml:space="preserve"> assumed to be</w:t>
      </w:r>
      <w:r w:rsidR="00945319">
        <w:t xml:space="preserve"> imposed on all factor incomes</w:t>
      </w:r>
      <w:r w:rsidR="00432CC7">
        <w:t xml:space="preserve"> </w:t>
      </w:r>
      <w:r w:rsidR="00D67047">
        <w:t>(</w:t>
      </w:r>
      <w:r w:rsidR="00FA70C2">
        <w:t>$1,757,365 million</w:t>
      </w:r>
      <w:r w:rsidR="00D67047">
        <w:t>)</w:t>
      </w:r>
      <w:r w:rsidR="005609CF">
        <w:t xml:space="preserve">. </w:t>
      </w:r>
      <w:r w:rsidR="00D26ED6">
        <w:t>It is therefore</w:t>
      </w:r>
      <w:r w:rsidR="00965973">
        <w:t xml:space="preserve"> </w:t>
      </w:r>
      <w:r w:rsidR="00945319">
        <w:t xml:space="preserve">referred to in the model as </w:t>
      </w:r>
      <w:r w:rsidR="00347BA6">
        <w:t>‘</w:t>
      </w:r>
      <w:r w:rsidR="00945319">
        <w:t>income tax</w:t>
      </w:r>
      <w:r w:rsidR="00347BA6">
        <w:t>’</w:t>
      </w:r>
      <w:r w:rsidRPr="006C2705">
        <w:t>.</w:t>
      </w:r>
      <w:r>
        <w:t xml:space="preserve"> </w:t>
      </w:r>
      <w:r w:rsidR="003452F2">
        <w:t>Th</w:t>
      </w:r>
      <w:r w:rsidR="00E14CD1">
        <w:t>is</w:t>
      </w:r>
      <w:r w:rsidR="003452F2">
        <w:t xml:space="preserve"> implie</w:t>
      </w:r>
      <w:r w:rsidR="00E14CD1">
        <w:t>s</w:t>
      </w:r>
      <w:r w:rsidR="003452F2">
        <w:t xml:space="preserve"> </w:t>
      </w:r>
      <w:r w:rsidR="003163E1">
        <w:t xml:space="preserve">an average </w:t>
      </w:r>
      <w:r w:rsidR="00CC7530">
        <w:t>‘</w:t>
      </w:r>
      <w:r w:rsidR="003452F2">
        <w:t>income tax</w:t>
      </w:r>
      <w:r w:rsidR="00CC7530">
        <w:t>’</w:t>
      </w:r>
      <w:r w:rsidR="003452F2">
        <w:t xml:space="preserve"> rate </w:t>
      </w:r>
      <w:r w:rsidR="00D428A5">
        <w:t>o</w:t>
      </w:r>
      <w:r w:rsidR="004F3483">
        <w:t xml:space="preserve">f </w:t>
      </w:r>
      <w:r w:rsidR="003452F2">
        <w:t>10%.</w:t>
      </w:r>
      <w:r w:rsidR="00C93E49">
        <w:rPr>
          <w:rStyle w:val="FootnoteReference"/>
        </w:rPr>
        <w:footnoteReference w:id="12"/>
      </w:r>
    </w:p>
    <w:p w14:paraId="7F0FEF23" w14:textId="281AE43B" w:rsidR="00227EE5" w:rsidRDefault="0020159B" w:rsidP="00F715A4">
      <w:pPr>
        <w:pStyle w:val="ListBullet"/>
      </w:pPr>
      <w:r>
        <w:t xml:space="preserve">It is assumed that </w:t>
      </w:r>
      <w:r w:rsidR="00D46041">
        <w:t xml:space="preserve">people outside Australia </w:t>
      </w:r>
      <w:r w:rsidR="00D615FC">
        <w:t xml:space="preserve">own </w:t>
      </w:r>
      <w:r w:rsidR="00AF5A72">
        <w:t xml:space="preserve">30% </w:t>
      </w:r>
      <w:r w:rsidR="00FA702B">
        <w:t xml:space="preserve">of the </w:t>
      </w:r>
      <w:r w:rsidR="00FD29A1">
        <w:t>n</w:t>
      </w:r>
      <w:r w:rsidR="00227EE5" w:rsidRPr="006C2705">
        <w:t xml:space="preserve">ational capital stock, which </w:t>
      </w:r>
      <w:r w:rsidR="00480EF0">
        <w:t>means</w:t>
      </w:r>
      <w:r w:rsidR="000059CA">
        <w:t xml:space="preserve"> </w:t>
      </w:r>
      <w:r w:rsidR="00FF10C1">
        <w:t xml:space="preserve">that </w:t>
      </w:r>
      <w:r w:rsidR="00D46041">
        <w:t xml:space="preserve">they </w:t>
      </w:r>
      <w:r w:rsidR="00942E6D">
        <w:t xml:space="preserve">earn </w:t>
      </w:r>
      <w:r w:rsidR="00CF3005">
        <w:t>30% of all capital income</w:t>
      </w:r>
      <w:r w:rsidR="00335C9E">
        <w:t xml:space="preserve"> (</w:t>
      </w:r>
      <w:r w:rsidR="009D2C0E">
        <w:t>which totals $</w:t>
      </w:r>
      <w:r w:rsidR="00722174">
        <w:t>838,</w:t>
      </w:r>
      <w:r w:rsidR="001763AC">
        <w:t>470 million)</w:t>
      </w:r>
      <w:r w:rsidR="00335C9E">
        <w:t>.</w:t>
      </w:r>
      <w:r w:rsidR="00CF3005">
        <w:t xml:space="preserve"> </w:t>
      </w:r>
      <w:r w:rsidR="00454C15">
        <w:t xml:space="preserve">This means that </w:t>
      </w:r>
      <w:r w:rsidR="00CA0C08">
        <w:t xml:space="preserve">people outside of Australia </w:t>
      </w:r>
      <w:r w:rsidR="00612A33">
        <w:t xml:space="preserve">receive </w:t>
      </w:r>
      <w:r w:rsidR="005E5797">
        <w:t>$251,</w:t>
      </w:r>
      <w:r w:rsidR="005E5797" w:rsidRPr="00F715A4">
        <w:t>541</w:t>
      </w:r>
      <w:r w:rsidR="005E5797">
        <w:t xml:space="preserve"> million</w:t>
      </w:r>
      <w:r w:rsidR="00B00FBC">
        <w:t xml:space="preserve"> </w:t>
      </w:r>
      <w:r w:rsidR="005C1E7A">
        <w:t>before taxation and</w:t>
      </w:r>
      <w:r w:rsidR="00D20CC3">
        <w:t xml:space="preserve"> </w:t>
      </w:r>
      <w:r w:rsidR="00516DDD">
        <w:t>$226,</w:t>
      </w:r>
      <w:r w:rsidR="009E2FE5">
        <w:t>263 million</w:t>
      </w:r>
      <w:r w:rsidR="00F43B07">
        <w:t xml:space="preserve"> after </w:t>
      </w:r>
      <w:r w:rsidR="00840B4B">
        <w:t xml:space="preserve">the payment of </w:t>
      </w:r>
      <w:r w:rsidR="00E91A64">
        <w:t>‘</w:t>
      </w:r>
      <w:r w:rsidR="00D20CC3">
        <w:t xml:space="preserve">income </w:t>
      </w:r>
      <w:r w:rsidR="00F43B07">
        <w:t>tax</w:t>
      </w:r>
      <w:r w:rsidR="00E91A64">
        <w:t>’</w:t>
      </w:r>
      <w:r w:rsidR="00F43B07">
        <w:t>.</w:t>
      </w:r>
      <w:r w:rsidR="00227EE5" w:rsidRPr="006C2705">
        <w:t xml:space="preserve"> This debit </w:t>
      </w:r>
      <w:r w:rsidR="00DD1610">
        <w:t xml:space="preserve">to </w:t>
      </w:r>
      <w:r w:rsidR="00227EE5" w:rsidRPr="006C2705">
        <w:t xml:space="preserve">the current account turns the </w:t>
      </w:r>
      <w:r w:rsidR="00F31EFE">
        <w:t xml:space="preserve">$48,706 million </w:t>
      </w:r>
      <w:r w:rsidR="00227EE5" w:rsidRPr="006C2705">
        <w:t xml:space="preserve">trade account surplus </w:t>
      </w:r>
      <w:r w:rsidR="00500FB3">
        <w:t>reported</w:t>
      </w:r>
      <w:r w:rsidR="00227EE5" w:rsidRPr="006C2705">
        <w:t xml:space="preserve"> </w:t>
      </w:r>
      <w:r w:rsidR="00F31EFE">
        <w:t>i</w:t>
      </w:r>
      <w:r w:rsidR="00227EE5" w:rsidRPr="006C2705">
        <w:t>n the input</w:t>
      </w:r>
      <w:r w:rsidR="001C52FA">
        <w:noBreakHyphen/>
      </w:r>
      <w:r w:rsidR="00227EE5" w:rsidRPr="006C2705">
        <w:t>output table</w:t>
      </w:r>
      <w:r w:rsidR="007C6C64">
        <w:t>s</w:t>
      </w:r>
      <w:r w:rsidR="00227EE5" w:rsidRPr="006C2705">
        <w:t xml:space="preserve"> into a current account deficit of $</w:t>
      </w:r>
      <w:r w:rsidR="006C48D9">
        <w:t>177</w:t>
      </w:r>
      <w:r w:rsidR="00227EE5" w:rsidRPr="006C2705">
        <w:t>,</w:t>
      </w:r>
      <w:r w:rsidR="006C48D9">
        <w:t>557</w:t>
      </w:r>
      <w:r w:rsidR="006C48D9" w:rsidRPr="006C2705">
        <w:t xml:space="preserve"> </w:t>
      </w:r>
      <w:r w:rsidR="00227EE5" w:rsidRPr="006C2705">
        <w:t>million</w:t>
      </w:r>
      <w:r w:rsidR="00DC173D">
        <w:t xml:space="preserve"> in the </w:t>
      </w:r>
      <w:r w:rsidR="003F4875">
        <w:t xml:space="preserve">PC National </w:t>
      </w:r>
      <w:r w:rsidR="00DC173D">
        <w:t>database</w:t>
      </w:r>
      <w:r w:rsidR="00E05FA2">
        <w:t>.</w:t>
      </w:r>
    </w:p>
    <w:p w14:paraId="5296912F" w14:textId="32966F8B" w:rsidR="00A33D7C" w:rsidRDefault="00217014" w:rsidP="00F715A4">
      <w:pPr>
        <w:pStyle w:val="ListBullet"/>
      </w:pPr>
      <w:r>
        <w:lastRenderedPageBreak/>
        <w:t xml:space="preserve">Australian </w:t>
      </w:r>
      <w:r w:rsidR="006E2B22">
        <w:t>h</w:t>
      </w:r>
      <w:r w:rsidR="00A33D7C" w:rsidRPr="006C2705">
        <w:t>ousehold</w:t>
      </w:r>
      <w:r>
        <w:t>s</w:t>
      </w:r>
      <w:r w:rsidR="00A33D7C" w:rsidRPr="006C2705">
        <w:t xml:space="preserve"> receive all the remaining factor income of $1,505,</w:t>
      </w:r>
      <w:r w:rsidR="00A33D7C" w:rsidRPr="006C2705" w:rsidDel="00962B79">
        <w:t>824</w:t>
      </w:r>
      <w:r w:rsidR="00962B79">
        <w:t> </w:t>
      </w:r>
      <w:r w:rsidR="00A33D7C" w:rsidRPr="006C2705">
        <w:t>million</w:t>
      </w:r>
      <w:r w:rsidR="008A4882">
        <w:t xml:space="preserve"> and</w:t>
      </w:r>
      <w:r w:rsidR="00A33D7C" w:rsidRPr="006C2705">
        <w:t xml:space="preserve"> </w:t>
      </w:r>
      <w:r w:rsidR="00D0519D">
        <w:t>pay</w:t>
      </w:r>
      <w:r w:rsidR="005138FA">
        <w:t xml:space="preserve"> </w:t>
      </w:r>
      <w:r w:rsidR="00922063">
        <w:t>‘</w:t>
      </w:r>
      <w:r w:rsidR="005138FA">
        <w:t>income tax</w:t>
      </w:r>
      <w:r w:rsidR="00CE7A32">
        <w:t>es’</w:t>
      </w:r>
      <w:r w:rsidR="005138FA">
        <w:t xml:space="preserve"> of</w:t>
      </w:r>
      <w:r w:rsidR="00757C88">
        <w:t xml:space="preserve"> $</w:t>
      </w:r>
      <w:r w:rsidR="00C85D6F" w:rsidRPr="00F715A4">
        <w:t>151</w:t>
      </w:r>
      <w:r w:rsidR="00C85D6F">
        <w:t>,322 million</w:t>
      </w:r>
      <w:r w:rsidR="006204D3">
        <w:t>,</w:t>
      </w:r>
      <w:r w:rsidR="005A02B1">
        <w:t xml:space="preserve"> giving $1,</w:t>
      </w:r>
      <w:r w:rsidR="001975D7">
        <w:t>354</w:t>
      </w:r>
      <w:r w:rsidR="00F631FE">
        <w:t>,502 </w:t>
      </w:r>
      <w:r w:rsidR="005A02B1">
        <w:t xml:space="preserve">million in </w:t>
      </w:r>
      <w:r w:rsidR="00082790">
        <w:t>disposable income</w:t>
      </w:r>
      <w:r w:rsidR="005A02B1">
        <w:t xml:space="preserve">. </w:t>
      </w:r>
      <w:r w:rsidR="00F22ABE">
        <w:t xml:space="preserve">Of this, households </w:t>
      </w:r>
      <w:r w:rsidR="00807EB1">
        <w:t>allocate</w:t>
      </w:r>
      <w:r w:rsidR="0092295F" w:rsidDel="00F22ABE">
        <w:t xml:space="preserve"> </w:t>
      </w:r>
      <w:r w:rsidR="006B70E8">
        <w:t>$</w:t>
      </w:r>
      <w:r w:rsidR="00B62090">
        <w:t>1,079,504 millio</w:t>
      </w:r>
      <w:r w:rsidR="005D23D8">
        <w:t>n</w:t>
      </w:r>
      <w:r w:rsidR="0092295F">
        <w:t xml:space="preserve"> </w:t>
      </w:r>
      <w:r w:rsidR="00807EB1">
        <w:t>to</w:t>
      </w:r>
      <w:r w:rsidR="00E1137C">
        <w:t xml:space="preserve"> </w:t>
      </w:r>
      <w:r w:rsidR="00E73B45">
        <w:t xml:space="preserve">consumption and </w:t>
      </w:r>
      <w:r w:rsidR="00A33D7C" w:rsidRPr="006C2705">
        <w:t>$</w:t>
      </w:r>
      <w:r w:rsidR="001875A8">
        <w:t>274,998</w:t>
      </w:r>
      <w:r w:rsidR="00B81542">
        <w:t> </w:t>
      </w:r>
      <w:r w:rsidR="00B81542" w:rsidRPr="006C2705">
        <w:t>million</w:t>
      </w:r>
      <w:r w:rsidR="00A33D7C" w:rsidRPr="006C2705">
        <w:t xml:space="preserve"> </w:t>
      </w:r>
      <w:r w:rsidR="00807EB1">
        <w:t>to</w:t>
      </w:r>
      <w:r w:rsidR="00FC6863">
        <w:t xml:space="preserve"> savings </w:t>
      </w:r>
      <w:r w:rsidR="00A33D7C" w:rsidRPr="006C2705">
        <w:t>(</w:t>
      </w:r>
      <w:r w:rsidR="00DE79E2">
        <w:t>allocating</w:t>
      </w:r>
      <w:r w:rsidR="00CF465C">
        <w:t xml:space="preserve"> $276</w:t>
      </w:r>
      <w:r w:rsidR="00DC2DB1">
        <w:t xml:space="preserve">,917 million </w:t>
      </w:r>
      <w:r w:rsidR="00D82B8E">
        <w:t>to</w:t>
      </w:r>
      <w:r w:rsidR="00A33D7C" w:rsidRPr="006C2705">
        <w:t xml:space="preserve"> investment and </w:t>
      </w:r>
      <w:r w:rsidR="001C52FA">
        <w:noBreakHyphen/>
      </w:r>
      <w:r w:rsidR="009713ED">
        <w:t xml:space="preserve">$1,919 million </w:t>
      </w:r>
      <w:r w:rsidR="00D82B8E">
        <w:t>to</w:t>
      </w:r>
      <w:r w:rsidR="00AF4814">
        <w:t xml:space="preserve"> </w:t>
      </w:r>
      <w:r w:rsidR="00A33D7C" w:rsidRPr="006C2705">
        <w:t>change</w:t>
      </w:r>
      <w:r w:rsidR="00931CA0">
        <w:t>s in inventories</w:t>
      </w:r>
      <w:r w:rsidR="00AF4814">
        <w:t>)</w:t>
      </w:r>
      <w:r w:rsidR="00A33D7C" w:rsidRPr="006C2705">
        <w:t>.</w:t>
      </w:r>
    </w:p>
    <w:p w14:paraId="567C98E5" w14:textId="3D54F177" w:rsidR="00A33D7C" w:rsidRPr="006C2705" w:rsidRDefault="00AA5838" w:rsidP="00F715A4">
      <w:pPr>
        <w:pStyle w:val="ListBullet"/>
      </w:pPr>
      <w:r>
        <w:t>Total investment is $</w:t>
      </w:r>
      <w:r w:rsidR="00270819">
        <w:t>454,474 million</w:t>
      </w:r>
      <w:r w:rsidR="00C07368">
        <w:t xml:space="preserve">, </w:t>
      </w:r>
      <w:r w:rsidR="00D44E9E">
        <w:t xml:space="preserve">which is </w:t>
      </w:r>
      <w:r w:rsidR="00E22A7E">
        <w:t>$</w:t>
      </w:r>
      <w:r w:rsidR="003677AF">
        <w:t xml:space="preserve">177,557 million </w:t>
      </w:r>
      <w:r w:rsidR="002B1DF4">
        <w:t>more than household savings</w:t>
      </w:r>
      <w:r w:rsidR="00FE4225">
        <w:t xml:space="preserve">. </w:t>
      </w:r>
      <w:r w:rsidR="003117CE">
        <w:t>T</w:t>
      </w:r>
      <w:r w:rsidR="007079B7">
        <w:t xml:space="preserve">his gap is </w:t>
      </w:r>
      <w:r w:rsidR="003117CE">
        <w:t xml:space="preserve">assumed to be </w:t>
      </w:r>
      <w:r w:rsidR="00E25DC9">
        <w:t xml:space="preserve">filled by </w:t>
      </w:r>
      <w:r w:rsidR="00A2217C">
        <w:t>an inflow of foreign investment</w:t>
      </w:r>
      <w:r w:rsidR="00110798">
        <w:t>. This</w:t>
      </w:r>
      <w:r w:rsidR="00F64BAF">
        <w:t xml:space="preserve"> credit</w:t>
      </w:r>
      <w:r w:rsidR="00BD06AA">
        <w:t xml:space="preserve"> in the capital and financial account</w:t>
      </w:r>
      <w:r w:rsidR="00F64BAF">
        <w:t xml:space="preserve"> </w:t>
      </w:r>
      <w:r w:rsidR="00F64BAF" w:rsidRPr="00F715A4">
        <w:t>offsets</w:t>
      </w:r>
      <w:r w:rsidR="00F64BAF">
        <w:t xml:space="preserve"> the debit </w:t>
      </w:r>
      <w:r w:rsidR="00AA798A">
        <w:t>in the current account</w:t>
      </w:r>
      <w:r w:rsidR="00424701">
        <w:t xml:space="preserve">. </w:t>
      </w:r>
      <w:r w:rsidR="00EF18BA">
        <w:t xml:space="preserve">The external payments are balanced. </w:t>
      </w:r>
    </w:p>
    <w:p w14:paraId="0ECAB4F6" w14:textId="7E120D14" w:rsidR="00227EE5" w:rsidRDefault="00227EE5" w:rsidP="00227EE5">
      <w:pPr>
        <w:pStyle w:val="BodyText"/>
      </w:pPr>
      <w:r w:rsidRPr="006C2705">
        <w:t xml:space="preserve">These simple assumptions could be altered </w:t>
      </w:r>
      <w:r w:rsidR="00063BB5">
        <w:t>with</w:t>
      </w:r>
      <w:r w:rsidR="00D961C2" w:rsidRPr="006C2705">
        <w:t xml:space="preserve"> </w:t>
      </w:r>
      <w:r w:rsidRPr="006C2705">
        <w:t>additional information about households, government or external accounts.</w:t>
      </w:r>
    </w:p>
    <w:p w14:paraId="05555CAE" w14:textId="2B3A4489" w:rsidR="00D866DE" w:rsidRPr="00146382" w:rsidRDefault="00D866DE">
      <w:pPr>
        <w:pStyle w:val="FigureTableHeading"/>
      </w:pPr>
      <w:r>
        <w:t>Figure</w:t>
      </w:r>
      <w:r w:rsidR="001C52FA">
        <w:t> </w:t>
      </w:r>
      <w:fldSimple w:instr=" SEQ Figure \* ARABIC \s 1 ">
        <w:r w:rsidR="007B2B36">
          <w:rPr>
            <w:noProof/>
          </w:rPr>
          <w:t>3</w:t>
        </w:r>
      </w:fldSimple>
      <w:r>
        <w:rPr>
          <w:noProof/>
        </w:rPr>
        <w:t xml:space="preserve"> </w:t>
      </w:r>
      <w:r>
        <w:t xml:space="preserve">– </w:t>
      </w:r>
      <w:r w:rsidRPr="006C2705">
        <w:t>An aggregate Social Accounting Matrix for the database</w:t>
      </w:r>
    </w:p>
    <w:p w14:paraId="36D11FE1" w14:textId="376991F6" w:rsidR="00D866DE" w:rsidRDefault="00AA3FC1">
      <w:pPr>
        <w:pStyle w:val="FigureTableSubheading"/>
        <w:keepLines/>
      </w:pPr>
      <w:r>
        <w:t>2018</w:t>
      </w:r>
      <w:r w:rsidR="00D1363F">
        <w:t>-</w:t>
      </w:r>
      <w:r w:rsidR="00A55B7C">
        <w:t>19</w:t>
      </w:r>
      <w:r w:rsidR="00D866DE">
        <w:t>$ million</w:t>
      </w:r>
    </w:p>
    <w:tbl>
      <w:tblPr>
        <w:tblW w:w="5000" w:type="pct"/>
        <w:tblLayout w:type="fixed"/>
        <w:tblLook w:val="04A0" w:firstRow="1" w:lastRow="0" w:firstColumn="1" w:lastColumn="0" w:noHBand="0" w:noVBand="1"/>
      </w:tblPr>
      <w:tblGrid>
        <w:gridCol w:w="982"/>
        <w:gridCol w:w="665"/>
        <w:gridCol w:w="1331"/>
        <w:gridCol w:w="1332"/>
        <w:gridCol w:w="1332"/>
        <w:gridCol w:w="1332"/>
        <w:gridCol w:w="1332"/>
        <w:gridCol w:w="1332"/>
      </w:tblGrid>
      <w:tr w:rsidR="00D866DE" w:rsidRPr="00D82E97" w14:paraId="5FF556F5" w14:textId="77777777" w:rsidTr="009E139B">
        <w:trPr>
          <w:trHeight w:val="288"/>
        </w:trPr>
        <w:tc>
          <w:tcPr>
            <w:tcW w:w="837" w:type="dxa"/>
            <w:tcBorders>
              <w:top w:val="nil"/>
              <w:left w:val="nil"/>
              <w:bottom w:val="nil"/>
              <w:right w:val="nil"/>
            </w:tcBorders>
            <w:shd w:val="clear" w:color="auto" w:fill="auto"/>
            <w:noWrap/>
            <w:vAlign w:val="center"/>
            <w:hideMark/>
          </w:tcPr>
          <w:p w14:paraId="4265F66C" w14:textId="77777777" w:rsidR="00D866DE" w:rsidRPr="00D82E97" w:rsidRDefault="00D866DE" w:rsidP="009E139B">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5CAB5A69" w14:textId="77777777" w:rsidR="00D866DE" w:rsidRPr="00D82E97" w:rsidRDefault="00D866DE" w:rsidP="00745D27">
            <w:pPr>
              <w:pStyle w:val="TableHeading"/>
              <w:jc w:val="right"/>
              <w:rPr>
                <w:rFonts w:ascii="Arial" w:hAnsi="Arial" w:cs="Arial"/>
                <w:szCs w:val="18"/>
              </w:rPr>
            </w:pPr>
          </w:p>
        </w:tc>
        <w:tc>
          <w:tcPr>
            <w:tcW w:w="1134" w:type="dxa"/>
            <w:tcBorders>
              <w:top w:val="nil"/>
              <w:left w:val="nil"/>
              <w:bottom w:val="nil"/>
              <w:right w:val="nil"/>
            </w:tcBorders>
            <w:shd w:val="clear" w:color="auto" w:fill="auto"/>
            <w:noWrap/>
            <w:vAlign w:val="center"/>
            <w:hideMark/>
          </w:tcPr>
          <w:p w14:paraId="34B84B6E"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COM</w:t>
            </w:r>
          </w:p>
        </w:tc>
        <w:tc>
          <w:tcPr>
            <w:tcW w:w="1134" w:type="dxa"/>
            <w:tcBorders>
              <w:top w:val="nil"/>
              <w:left w:val="nil"/>
              <w:bottom w:val="nil"/>
              <w:right w:val="nil"/>
            </w:tcBorders>
            <w:shd w:val="clear" w:color="auto" w:fill="auto"/>
            <w:noWrap/>
            <w:vAlign w:val="center"/>
            <w:hideMark/>
          </w:tcPr>
          <w:p w14:paraId="1D329A46"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IND</w:t>
            </w:r>
          </w:p>
        </w:tc>
        <w:tc>
          <w:tcPr>
            <w:tcW w:w="1134" w:type="dxa"/>
            <w:tcBorders>
              <w:top w:val="nil"/>
              <w:left w:val="nil"/>
              <w:bottom w:val="nil"/>
              <w:right w:val="nil"/>
            </w:tcBorders>
            <w:shd w:val="clear" w:color="auto" w:fill="auto"/>
            <w:noWrap/>
            <w:vAlign w:val="center"/>
            <w:hideMark/>
          </w:tcPr>
          <w:p w14:paraId="395524B4"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lab</w:t>
            </w:r>
          </w:p>
        </w:tc>
        <w:tc>
          <w:tcPr>
            <w:tcW w:w="1134" w:type="dxa"/>
            <w:tcBorders>
              <w:top w:val="nil"/>
              <w:left w:val="nil"/>
              <w:bottom w:val="nil"/>
              <w:right w:val="nil"/>
            </w:tcBorders>
            <w:shd w:val="clear" w:color="auto" w:fill="auto"/>
            <w:noWrap/>
            <w:vAlign w:val="center"/>
            <w:hideMark/>
          </w:tcPr>
          <w:p w14:paraId="126DECDA"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cap</w:t>
            </w:r>
          </w:p>
        </w:tc>
        <w:tc>
          <w:tcPr>
            <w:tcW w:w="1134" w:type="dxa"/>
            <w:tcBorders>
              <w:top w:val="nil"/>
              <w:left w:val="nil"/>
              <w:bottom w:val="nil"/>
              <w:right w:val="nil"/>
            </w:tcBorders>
            <w:shd w:val="clear" w:color="auto" w:fill="auto"/>
            <w:noWrap/>
            <w:vAlign w:val="center"/>
            <w:hideMark/>
          </w:tcPr>
          <w:p w14:paraId="1E242A69" w14:textId="77777777" w:rsidR="00D866DE" w:rsidRPr="00D82E97" w:rsidRDefault="00D866DE" w:rsidP="000C7815">
            <w:pPr>
              <w:pStyle w:val="TableHeading"/>
              <w:ind w:right="113"/>
              <w:jc w:val="right"/>
              <w:rPr>
                <w:rFonts w:ascii="Arial" w:hAnsi="Arial" w:cs="Arial"/>
                <w:szCs w:val="18"/>
              </w:rPr>
            </w:pPr>
            <w:proofErr w:type="spellStart"/>
            <w:r w:rsidRPr="00D82E97">
              <w:rPr>
                <w:rFonts w:ascii="Arial" w:hAnsi="Arial" w:cs="Arial"/>
                <w:szCs w:val="18"/>
              </w:rPr>
              <w:t>ptx</w:t>
            </w:r>
            <w:proofErr w:type="spellEnd"/>
          </w:p>
        </w:tc>
        <w:tc>
          <w:tcPr>
            <w:tcW w:w="1134" w:type="dxa"/>
            <w:tcBorders>
              <w:top w:val="nil"/>
              <w:left w:val="nil"/>
              <w:bottom w:val="nil"/>
              <w:right w:val="nil"/>
            </w:tcBorders>
            <w:shd w:val="clear" w:color="auto" w:fill="auto"/>
            <w:noWrap/>
            <w:vAlign w:val="center"/>
            <w:hideMark/>
          </w:tcPr>
          <w:p w14:paraId="6C7BAEFF" w14:textId="77777777" w:rsidR="00D866DE" w:rsidRPr="00D82E97" w:rsidRDefault="00D866DE" w:rsidP="000C7815">
            <w:pPr>
              <w:pStyle w:val="TableHeading"/>
              <w:ind w:right="113"/>
              <w:jc w:val="right"/>
              <w:rPr>
                <w:rFonts w:ascii="Arial" w:hAnsi="Arial" w:cs="Arial"/>
                <w:szCs w:val="18"/>
              </w:rPr>
            </w:pPr>
            <w:proofErr w:type="spellStart"/>
            <w:r w:rsidRPr="00D82E97">
              <w:rPr>
                <w:rFonts w:ascii="Arial" w:hAnsi="Arial" w:cs="Arial"/>
                <w:szCs w:val="18"/>
              </w:rPr>
              <w:t>hou</w:t>
            </w:r>
            <w:proofErr w:type="spellEnd"/>
          </w:p>
        </w:tc>
      </w:tr>
      <w:tr w:rsidR="00D866DE" w:rsidRPr="00D82E97" w14:paraId="5765796E" w14:textId="77777777" w:rsidTr="009E139B">
        <w:trPr>
          <w:trHeight w:hRule="exact" w:val="300"/>
        </w:trPr>
        <w:tc>
          <w:tcPr>
            <w:tcW w:w="837" w:type="dxa"/>
            <w:tcBorders>
              <w:top w:val="nil"/>
              <w:left w:val="nil"/>
              <w:bottom w:val="nil"/>
              <w:right w:val="nil"/>
            </w:tcBorders>
            <w:shd w:val="clear" w:color="auto" w:fill="auto"/>
            <w:noWrap/>
            <w:vAlign w:val="center"/>
            <w:hideMark/>
          </w:tcPr>
          <w:p w14:paraId="6215EB9D" w14:textId="77777777" w:rsidR="00D866DE" w:rsidRPr="00D82E97" w:rsidRDefault="00D866DE" w:rsidP="00745D27">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7DFCD47A" w14:textId="77777777" w:rsidR="00D866DE" w:rsidRPr="00D82E97" w:rsidRDefault="00D866DE" w:rsidP="00891EE3">
            <w:pPr>
              <w:pStyle w:val="TableBodyText"/>
              <w:rPr>
                <w:rFonts w:cs="Arial"/>
                <w:szCs w:val="18"/>
              </w:rPr>
            </w:pPr>
          </w:p>
        </w:tc>
        <w:tc>
          <w:tcPr>
            <w:tcW w:w="1134" w:type="dxa"/>
            <w:tcBorders>
              <w:top w:val="nil"/>
              <w:left w:val="nil"/>
              <w:bottom w:val="single" w:sz="4" w:space="0" w:color="auto"/>
              <w:right w:val="nil"/>
            </w:tcBorders>
            <w:shd w:val="clear" w:color="auto" w:fill="auto"/>
            <w:noWrap/>
            <w:vAlign w:val="center"/>
            <w:hideMark/>
          </w:tcPr>
          <w:p w14:paraId="6770427B" w14:textId="77777777" w:rsidR="00D866DE" w:rsidRPr="00D82E97" w:rsidRDefault="00D866DE" w:rsidP="00891EE3">
            <w:pPr>
              <w:pStyle w:val="TableBodyText"/>
              <w:rPr>
                <w:rFonts w:cs="Arial"/>
                <w:color w:val="000000"/>
                <w:szCs w:val="18"/>
              </w:rPr>
            </w:pPr>
            <w:r w:rsidRPr="00D82E97">
              <w:rPr>
                <w:rFonts w:cs="Arial"/>
                <w:color w:val="000000"/>
                <w:szCs w:val="18"/>
              </w:rPr>
              <w:t>1</w:t>
            </w:r>
          </w:p>
        </w:tc>
        <w:tc>
          <w:tcPr>
            <w:tcW w:w="1134" w:type="dxa"/>
            <w:tcBorders>
              <w:top w:val="nil"/>
              <w:left w:val="nil"/>
              <w:bottom w:val="single" w:sz="4" w:space="0" w:color="auto"/>
              <w:right w:val="nil"/>
            </w:tcBorders>
            <w:shd w:val="clear" w:color="auto" w:fill="auto"/>
            <w:noWrap/>
            <w:vAlign w:val="center"/>
            <w:hideMark/>
          </w:tcPr>
          <w:p w14:paraId="58B353C1" w14:textId="77777777" w:rsidR="00D866DE" w:rsidRPr="00D82E97" w:rsidRDefault="00D866DE" w:rsidP="00891EE3">
            <w:pPr>
              <w:pStyle w:val="TableBodyText"/>
              <w:rPr>
                <w:rFonts w:cs="Arial"/>
                <w:color w:val="000000"/>
                <w:szCs w:val="18"/>
              </w:rPr>
            </w:pPr>
            <w:r w:rsidRPr="00D82E97">
              <w:rPr>
                <w:rFonts w:cs="Arial"/>
                <w:color w:val="000000"/>
                <w:szCs w:val="18"/>
              </w:rPr>
              <w:t>2</w:t>
            </w:r>
          </w:p>
        </w:tc>
        <w:tc>
          <w:tcPr>
            <w:tcW w:w="1134" w:type="dxa"/>
            <w:tcBorders>
              <w:top w:val="nil"/>
              <w:left w:val="nil"/>
              <w:bottom w:val="single" w:sz="4" w:space="0" w:color="auto"/>
              <w:right w:val="nil"/>
            </w:tcBorders>
            <w:shd w:val="clear" w:color="auto" w:fill="auto"/>
            <w:noWrap/>
            <w:vAlign w:val="center"/>
            <w:hideMark/>
          </w:tcPr>
          <w:p w14:paraId="72A1029B" w14:textId="77777777" w:rsidR="00D866DE" w:rsidRPr="00D82E97" w:rsidRDefault="00D866DE" w:rsidP="00891EE3">
            <w:pPr>
              <w:pStyle w:val="TableBodyText"/>
              <w:rPr>
                <w:rFonts w:cs="Arial"/>
                <w:color w:val="000000"/>
                <w:szCs w:val="18"/>
              </w:rPr>
            </w:pPr>
            <w:r w:rsidRPr="00D82E97">
              <w:rPr>
                <w:rFonts w:cs="Arial"/>
                <w:color w:val="000000"/>
                <w:szCs w:val="18"/>
              </w:rPr>
              <w:t>3</w:t>
            </w:r>
          </w:p>
        </w:tc>
        <w:tc>
          <w:tcPr>
            <w:tcW w:w="1134" w:type="dxa"/>
            <w:tcBorders>
              <w:top w:val="nil"/>
              <w:left w:val="nil"/>
              <w:bottom w:val="single" w:sz="4" w:space="0" w:color="auto"/>
              <w:right w:val="nil"/>
            </w:tcBorders>
            <w:shd w:val="clear" w:color="auto" w:fill="auto"/>
            <w:noWrap/>
            <w:vAlign w:val="center"/>
            <w:hideMark/>
          </w:tcPr>
          <w:p w14:paraId="25EDD8F0" w14:textId="77777777" w:rsidR="00D866DE" w:rsidRPr="00D82E97" w:rsidRDefault="00D866DE" w:rsidP="00891EE3">
            <w:pPr>
              <w:pStyle w:val="TableBodyText"/>
              <w:rPr>
                <w:rFonts w:cs="Arial"/>
                <w:color w:val="000000"/>
                <w:szCs w:val="18"/>
              </w:rPr>
            </w:pPr>
            <w:r w:rsidRPr="00D82E97">
              <w:rPr>
                <w:rFonts w:cs="Arial"/>
                <w:color w:val="000000"/>
                <w:szCs w:val="18"/>
              </w:rPr>
              <w:t>4</w:t>
            </w:r>
          </w:p>
        </w:tc>
        <w:tc>
          <w:tcPr>
            <w:tcW w:w="1134" w:type="dxa"/>
            <w:tcBorders>
              <w:top w:val="nil"/>
              <w:left w:val="nil"/>
              <w:bottom w:val="single" w:sz="4" w:space="0" w:color="auto"/>
              <w:right w:val="nil"/>
            </w:tcBorders>
            <w:shd w:val="clear" w:color="auto" w:fill="auto"/>
            <w:noWrap/>
            <w:vAlign w:val="center"/>
            <w:hideMark/>
          </w:tcPr>
          <w:p w14:paraId="30A846EE" w14:textId="77777777" w:rsidR="00D866DE" w:rsidRPr="00D82E97" w:rsidRDefault="00D866DE" w:rsidP="00891EE3">
            <w:pPr>
              <w:pStyle w:val="TableBodyText"/>
              <w:rPr>
                <w:rFonts w:cs="Arial"/>
                <w:color w:val="000000"/>
                <w:szCs w:val="18"/>
              </w:rPr>
            </w:pPr>
            <w:r w:rsidRPr="00D82E97">
              <w:rPr>
                <w:rFonts w:cs="Arial"/>
                <w:color w:val="000000"/>
                <w:szCs w:val="18"/>
              </w:rPr>
              <w:t>5</w:t>
            </w:r>
          </w:p>
        </w:tc>
        <w:tc>
          <w:tcPr>
            <w:tcW w:w="1134" w:type="dxa"/>
            <w:tcBorders>
              <w:top w:val="nil"/>
              <w:left w:val="nil"/>
              <w:bottom w:val="single" w:sz="4" w:space="0" w:color="auto"/>
              <w:right w:val="nil"/>
            </w:tcBorders>
            <w:shd w:val="clear" w:color="auto" w:fill="auto"/>
            <w:noWrap/>
            <w:vAlign w:val="center"/>
            <w:hideMark/>
          </w:tcPr>
          <w:p w14:paraId="42B5E6D6" w14:textId="77777777" w:rsidR="00D866DE" w:rsidRPr="00D82E97" w:rsidRDefault="00D866DE" w:rsidP="00891EE3">
            <w:pPr>
              <w:pStyle w:val="TableBodyText"/>
              <w:rPr>
                <w:rFonts w:cs="Arial"/>
                <w:color w:val="000000"/>
                <w:szCs w:val="18"/>
              </w:rPr>
            </w:pPr>
            <w:r w:rsidRPr="00D82E97">
              <w:rPr>
                <w:rFonts w:cs="Arial"/>
                <w:color w:val="000000"/>
                <w:szCs w:val="18"/>
              </w:rPr>
              <w:t>6</w:t>
            </w:r>
          </w:p>
        </w:tc>
      </w:tr>
      <w:tr w:rsidR="009727C8" w:rsidRPr="00D82E97" w14:paraId="71A1005E" w14:textId="77777777" w:rsidTr="009E139B">
        <w:trPr>
          <w:trHeight w:val="288"/>
        </w:trPr>
        <w:tc>
          <w:tcPr>
            <w:tcW w:w="837" w:type="dxa"/>
            <w:tcBorders>
              <w:top w:val="nil"/>
              <w:left w:val="nil"/>
              <w:bottom w:val="nil"/>
              <w:right w:val="nil"/>
            </w:tcBorders>
            <w:shd w:val="clear" w:color="auto" w:fill="auto"/>
            <w:noWrap/>
            <w:vAlign w:val="center"/>
            <w:hideMark/>
          </w:tcPr>
          <w:p w14:paraId="6AF05B0F" w14:textId="77777777" w:rsidR="00D866DE" w:rsidRPr="00D82E97" w:rsidRDefault="00D866DE" w:rsidP="00891EE3">
            <w:pPr>
              <w:pStyle w:val="TableHeading"/>
              <w:rPr>
                <w:rFonts w:ascii="Arial" w:hAnsi="Arial" w:cs="Arial"/>
                <w:szCs w:val="18"/>
              </w:rPr>
            </w:pPr>
            <w:r w:rsidRPr="00D82E97">
              <w:rPr>
                <w:rFonts w:ascii="Arial" w:hAnsi="Arial" w:cs="Arial"/>
                <w:szCs w:val="18"/>
              </w:rPr>
              <w:t>COM</w:t>
            </w:r>
          </w:p>
        </w:tc>
        <w:tc>
          <w:tcPr>
            <w:tcW w:w="567" w:type="dxa"/>
            <w:tcBorders>
              <w:top w:val="nil"/>
              <w:left w:val="nil"/>
              <w:bottom w:val="nil"/>
              <w:right w:val="single" w:sz="4" w:space="0" w:color="auto"/>
            </w:tcBorders>
            <w:shd w:val="clear" w:color="auto" w:fill="auto"/>
            <w:noWrap/>
            <w:vAlign w:val="center"/>
            <w:hideMark/>
          </w:tcPr>
          <w:p w14:paraId="21E23015" w14:textId="77777777" w:rsidR="00D866DE" w:rsidRPr="00D82E97" w:rsidRDefault="00D866DE" w:rsidP="00891EE3">
            <w:pPr>
              <w:pStyle w:val="TableBodyText"/>
              <w:rPr>
                <w:rFonts w:cs="Arial"/>
                <w:color w:val="000000"/>
                <w:szCs w:val="18"/>
              </w:rPr>
            </w:pPr>
            <w:r w:rsidRPr="00D82E97">
              <w:rPr>
                <w:rFonts w:cs="Arial"/>
                <w:color w:val="000000"/>
                <w:szCs w:val="18"/>
              </w:rPr>
              <w:t>1</w:t>
            </w:r>
          </w:p>
        </w:tc>
        <w:tc>
          <w:tcPr>
            <w:tcW w:w="1134" w:type="dxa"/>
            <w:tcBorders>
              <w:top w:val="single" w:sz="4" w:space="0" w:color="auto"/>
              <w:left w:val="single" w:sz="4" w:space="0" w:color="auto"/>
              <w:bottom w:val="nil"/>
              <w:right w:val="nil"/>
            </w:tcBorders>
            <w:shd w:val="clear" w:color="auto" w:fill="auto"/>
            <w:noWrap/>
            <w:vAlign w:val="center"/>
            <w:hideMark/>
          </w:tcPr>
          <w:p w14:paraId="7D5B632D" w14:textId="77777777" w:rsidR="00D866DE" w:rsidRPr="00D82E97" w:rsidRDefault="00D866DE" w:rsidP="00891EE3">
            <w:pPr>
              <w:pStyle w:val="TableBodyText"/>
              <w:rPr>
                <w:rFonts w:cs="Arial"/>
                <w:color w:val="000000"/>
                <w:szCs w:val="18"/>
              </w:rPr>
            </w:pPr>
          </w:p>
        </w:tc>
        <w:tc>
          <w:tcPr>
            <w:tcW w:w="1134" w:type="dxa"/>
            <w:tcBorders>
              <w:top w:val="single" w:sz="4" w:space="0" w:color="auto"/>
              <w:left w:val="nil"/>
              <w:bottom w:val="nil"/>
              <w:right w:val="nil"/>
            </w:tcBorders>
            <w:shd w:val="clear" w:color="auto" w:fill="auto"/>
            <w:noWrap/>
            <w:vAlign w:val="center"/>
            <w:hideMark/>
          </w:tcPr>
          <w:p w14:paraId="35F8B57A" w14:textId="77777777" w:rsidR="00D866DE" w:rsidRPr="00D82E97" w:rsidRDefault="00D866DE" w:rsidP="00891EE3">
            <w:pPr>
              <w:pStyle w:val="TableBodyText"/>
              <w:rPr>
                <w:rFonts w:cs="Arial"/>
                <w:color w:val="000000"/>
                <w:szCs w:val="18"/>
              </w:rPr>
            </w:pPr>
            <w:r w:rsidRPr="00D82E97">
              <w:rPr>
                <w:rFonts w:cs="Arial"/>
                <w:color w:val="000000"/>
                <w:szCs w:val="18"/>
              </w:rPr>
              <w:t>1,806,083</w:t>
            </w:r>
          </w:p>
        </w:tc>
        <w:tc>
          <w:tcPr>
            <w:tcW w:w="1134" w:type="dxa"/>
            <w:tcBorders>
              <w:top w:val="single" w:sz="4" w:space="0" w:color="auto"/>
              <w:left w:val="nil"/>
              <w:bottom w:val="nil"/>
              <w:right w:val="nil"/>
            </w:tcBorders>
            <w:shd w:val="clear" w:color="auto" w:fill="auto"/>
            <w:noWrap/>
            <w:vAlign w:val="center"/>
            <w:hideMark/>
          </w:tcPr>
          <w:p w14:paraId="2156D42D" w14:textId="77777777" w:rsidR="00D866DE" w:rsidRPr="00D82E97" w:rsidRDefault="00D866DE" w:rsidP="00891EE3">
            <w:pPr>
              <w:pStyle w:val="TableBodyText"/>
              <w:rPr>
                <w:rFonts w:cs="Arial"/>
                <w:color w:val="000000"/>
                <w:szCs w:val="18"/>
              </w:rPr>
            </w:pPr>
          </w:p>
        </w:tc>
        <w:tc>
          <w:tcPr>
            <w:tcW w:w="1134" w:type="dxa"/>
            <w:tcBorders>
              <w:top w:val="single" w:sz="4" w:space="0" w:color="auto"/>
              <w:left w:val="nil"/>
              <w:bottom w:val="nil"/>
              <w:right w:val="nil"/>
            </w:tcBorders>
            <w:shd w:val="clear" w:color="auto" w:fill="auto"/>
            <w:noWrap/>
            <w:vAlign w:val="center"/>
            <w:hideMark/>
          </w:tcPr>
          <w:p w14:paraId="1B16876F" w14:textId="77777777" w:rsidR="00D866DE" w:rsidRPr="00D82E97" w:rsidRDefault="00D866DE" w:rsidP="004A1BF1">
            <w:pPr>
              <w:pStyle w:val="TableBodyText"/>
              <w:rPr>
                <w:rFonts w:cs="Arial"/>
                <w:color w:val="000000"/>
                <w:szCs w:val="18"/>
              </w:rPr>
            </w:pPr>
            <w:r w:rsidRPr="00D82E97">
              <w:rPr>
                <w:rFonts w:cs="Arial"/>
                <w:color w:val="000000"/>
                <w:szCs w:val="18"/>
              </w:rPr>
              <w:t> </w:t>
            </w:r>
          </w:p>
        </w:tc>
        <w:tc>
          <w:tcPr>
            <w:tcW w:w="1134" w:type="dxa"/>
            <w:tcBorders>
              <w:top w:val="single" w:sz="4" w:space="0" w:color="auto"/>
              <w:left w:val="nil"/>
              <w:bottom w:val="nil"/>
              <w:right w:val="nil"/>
            </w:tcBorders>
            <w:shd w:val="clear" w:color="auto" w:fill="auto"/>
            <w:noWrap/>
            <w:vAlign w:val="center"/>
            <w:hideMark/>
          </w:tcPr>
          <w:p w14:paraId="4A5672EF" w14:textId="77777777" w:rsidR="00D866DE" w:rsidRPr="00D82E97" w:rsidRDefault="00D866DE" w:rsidP="004A1BF1">
            <w:pPr>
              <w:pStyle w:val="TableBodyText"/>
              <w:rPr>
                <w:rFonts w:cs="Arial"/>
                <w:color w:val="000000"/>
                <w:szCs w:val="18"/>
              </w:rPr>
            </w:pPr>
          </w:p>
        </w:tc>
        <w:tc>
          <w:tcPr>
            <w:tcW w:w="1134" w:type="dxa"/>
            <w:tcBorders>
              <w:top w:val="single" w:sz="4" w:space="0" w:color="auto"/>
              <w:left w:val="nil"/>
              <w:bottom w:val="nil"/>
              <w:right w:val="dashed" w:sz="4" w:space="0" w:color="auto"/>
            </w:tcBorders>
            <w:shd w:val="clear" w:color="auto" w:fill="auto"/>
            <w:noWrap/>
            <w:vAlign w:val="center"/>
            <w:hideMark/>
          </w:tcPr>
          <w:p w14:paraId="71840AD8" w14:textId="77777777" w:rsidR="00D866DE" w:rsidRPr="00D82E97" w:rsidRDefault="00D866DE" w:rsidP="00BA18D5">
            <w:pPr>
              <w:pStyle w:val="TableBodyText"/>
              <w:rPr>
                <w:rFonts w:cs="Arial"/>
                <w:color w:val="000000"/>
                <w:szCs w:val="18"/>
              </w:rPr>
            </w:pPr>
            <w:r w:rsidRPr="00D82E97">
              <w:rPr>
                <w:rFonts w:cs="Arial"/>
                <w:color w:val="000000"/>
                <w:szCs w:val="18"/>
              </w:rPr>
              <w:t>1,079,504</w:t>
            </w:r>
          </w:p>
        </w:tc>
      </w:tr>
      <w:tr w:rsidR="009727C8" w:rsidRPr="00D82E97" w14:paraId="6A83297A" w14:textId="77777777" w:rsidTr="009E139B">
        <w:trPr>
          <w:trHeight w:hRule="exact" w:val="288"/>
        </w:trPr>
        <w:tc>
          <w:tcPr>
            <w:tcW w:w="837" w:type="dxa"/>
            <w:tcBorders>
              <w:top w:val="nil"/>
              <w:left w:val="nil"/>
              <w:bottom w:val="nil"/>
              <w:right w:val="nil"/>
            </w:tcBorders>
            <w:shd w:val="clear" w:color="auto" w:fill="auto"/>
            <w:noWrap/>
            <w:vAlign w:val="center"/>
            <w:hideMark/>
          </w:tcPr>
          <w:p w14:paraId="489818C0" w14:textId="77777777" w:rsidR="00D866DE" w:rsidRPr="00D82E97" w:rsidRDefault="00D866DE" w:rsidP="00BA18D5">
            <w:pPr>
              <w:pStyle w:val="TableHeading"/>
              <w:rPr>
                <w:rFonts w:ascii="Arial" w:hAnsi="Arial" w:cs="Arial"/>
                <w:szCs w:val="18"/>
              </w:rPr>
            </w:pPr>
            <w:r w:rsidRPr="00D82E97">
              <w:rPr>
                <w:rFonts w:ascii="Arial" w:hAnsi="Arial" w:cs="Arial"/>
                <w:szCs w:val="18"/>
              </w:rPr>
              <w:t>IND</w:t>
            </w:r>
          </w:p>
        </w:tc>
        <w:tc>
          <w:tcPr>
            <w:tcW w:w="567" w:type="dxa"/>
            <w:tcBorders>
              <w:top w:val="nil"/>
              <w:left w:val="nil"/>
              <w:bottom w:val="nil"/>
              <w:right w:val="single" w:sz="4" w:space="0" w:color="auto"/>
            </w:tcBorders>
            <w:shd w:val="clear" w:color="auto" w:fill="auto"/>
            <w:noWrap/>
            <w:vAlign w:val="center"/>
            <w:hideMark/>
          </w:tcPr>
          <w:p w14:paraId="0DFA484F" w14:textId="77777777" w:rsidR="00D866DE" w:rsidRPr="00D82E97" w:rsidRDefault="00D866DE" w:rsidP="00BA18D5">
            <w:pPr>
              <w:pStyle w:val="TableBodyText"/>
              <w:rPr>
                <w:rFonts w:cs="Arial"/>
                <w:color w:val="000000"/>
                <w:szCs w:val="18"/>
              </w:rPr>
            </w:pPr>
            <w:r w:rsidRPr="00D82E97">
              <w:rPr>
                <w:rFonts w:cs="Arial"/>
                <w:color w:val="000000"/>
                <w:szCs w:val="18"/>
              </w:rPr>
              <w:t>2</w:t>
            </w:r>
          </w:p>
        </w:tc>
        <w:tc>
          <w:tcPr>
            <w:tcW w:w="1134" w:type="dxa"/>
            <w:tcBorders>
              <w:top w:val="nil"/>
              <w:left w:val="single" w:sz="4" w:space="0" w:color="auto"/>
              <w:bottom w:val="nil"/>
              <w:right w:val="nil"/>
            </w:tcBorders>
            <w:shd w:val="clear" w:color="auto" w:fill="auto"/>
            <w:noWrap/>
            <w:vAlign w:val="center"/>
            <w:hideMark/>
          </w:tcPr>
          <w:p w14:paraId="55B4A7E9" w14:textId="77777777" w:rsidR="00D866DE" w:rsidRPr="00D82E97" w:rsidRDefault="00D866DE" w:rsidP="00BA18D5">
            <w:pPr>
              <w:pStyle w:val="TableBodyText"/>
              <w:rPr>
                <w:rFonts w:cs="Arial"/>
                <w:color w:val="000000"/>
                <w:szCs w:val="18"/>
              </w:rPr>
            </w:pPr>
            <w:r w:rsidRPr="00D82E97">
              <w:rPr>
                <w:rFonts w:cs="Arial"/>
                <w:color w:val="000000"/>
                <w:szCs w:val="18"/>
              </w:rPr>
              <w:t>3,631,768</w:t>
            </w:r>
          </w:p>
        </w:tc>
        <w:tc>
          <w:tcPr>
            <w:tcW w:w="1134" w:type="dxa"/>
            <w:tcBorders>
              <w:top w:val="nil"/>
              <w:left w:val="nil"/>
              <w:bottom w:val="nil"/>
              <w:right w:val="nil"/>
            </w:tcBorders>
            <w:shd w:val="clear" w:color="auto" w:fill="auto"/>
            <w:noWrap/>
            <w:vAlign w:val="center"/>
            <w:hideMark/>
          </w:tcPr>
          <w:p w14:paraId="0E9A6BBE" w14:textId="77777777" w:rsidR="00D866DE" w:rsidRPr="00D82E97" w:rsidRDefault="00D866DE" w:rsidP="00BA18D5">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5524002F" w14:textId="77777777" w:rsidR="00D866DE" w:rsidRPr="00D82E97" w:rsidRDefault="00D866DE" w:rsidP="00A3007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6127F2B3" w14:textId="77777777" w:rsidR="00D866DE" w:rsidRPr="00D82E97" w:rsidRDefault="00D866DE" w:rsidP="00A3007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54969EE2" w14:textId="77777777" w:rsidR="00D866DE" w:rsidRPr="00D82E97" w:rsidRDefault="00D866DE" w:rsidP="00A3007D">
            <w:pPr>
              <w:pStyle w:val="TableBodyText"/>
              <w:rPr>
                <w:rFonts w:cs="Arial"/>
                <w:szCs w:val="18"/>
              </w:rPr>
            </w:pPr>
          </w:p>
        </w:tc>
        <w:tc>
          <w:tcPr>
            <w:tcW w:w="1134" w:type="dxa"/>
            <w:tcBorders>
              <w:top w:val="nil"/>
              <w:left w:val="nil"/>
              <w:bottom w:val="nil"/>
              <w:right w:val="dashed" w:sz="4" w:space="0" w:color="auto"/>
            </w:tcBorders>
            <w:shd w:val="clear" w:color="auto" w:fill="auto"/>
            <w:noWrap/>
            <w:vAlign w:val="center"/>
            <w:hideMark/>
          </w:tcPr>
          <w:p w14:paraId="315A267C" w14:textId="77777777" w:rsidR="00D866DE" w:rsidRPr="00D82E97" w:rsidRDefault="00D866DE" w:rsidP="002E0A33">
            <w:pPr>
              <w:pStyle w:val="TableBodyText"/>
              <w:rPr>
                <w:rFonts w:cs="Arial"/>
                <w:color w:val="000000"/>
                <w:szCs w:val="18"/>
              </w:rPr>
            </w:pPr>
            <w:r w:rsidRPr="00D82E97">
              <w:rPr>
                <w:rFonts w:cs="Arial"/>
                <w:color w:val="000000"/>
                <w:szCs w:val="18"/>
              </w:rPr>
              <w:t> </w:t>
            </w:r>
          </w:p>
        </w:tc>
      </w:tr>
      <w:tr w:rsidR="009727C8" w:rsidRPr="00D82E97" w14:paraId="27FAF863" w14:textId="77777777" w:rsidTr="009E139B">
        <w:trPr>
          <w:trHeight w:hRule="exact" w:val="288"/>
        </w:trPr>
        <w:tc>
          <w:tcPr>
            <w:tcW w:w="837" w:type="dxa"/>
            <w:tcBorders>
              <w:top w:val="nil"/>
              <w:left w:val="nil"/>
              <w:bottom w:val="nil"/>
              <w:right w:val="nil"/>
            </w:tcBorders>
            <w:shd w:val="clear" w:color="auto" w:fill="auto"/>
            <w:noWrap/>
            <w:vAlign w:val="center"/>
            <w:hideMark/>
          </w:tcPr>
          <w:p w14:paraId="44DB23A2" w14:textId="77777777" w:rsidR="00D866DE" w:rsidRPr="00D82E97" w:rsidRDefault="00D866DE" w:rsidP="00CE3F81">
            <w:pPr>
              <w:pStyle w:val="TableHeading"/>
              <w:rPr>
                <w:rFonts w:ascii="Arial" w:hAnsi="Arial" w:cs="Arial"/>
                <w:szCs w:val="18"/>
              </w:rPr>
            </w:pPr>
            <w:r w:rsidRPr="00D82E97">
              <w:rPr>
                <w:rFonts w:ascii="Arial" w:hAnsi="Arial" w:cs="Arial"/>
                <w:szCs w:val="18"/>
              </w:rPr>
              <w:t>lab</w:t>
            </w:r>
          </w:p>
        </w:tc>
        <w:tc>
          <w:tcPr>
            <w:tcW w:w="567" w:type="dxa"/>
            <w:tcBorders>
              <w:top w:val="nil"/>
              <w:left w:val="nil"/>
              <w:bottom w:val="nil"/>
              <w:right w:val="single" w:sz="4" w:space="0" w:color="auto"/>
            </w:tcBorders>
            <w:shd w:val="clear" w:color="auto" w:fill="auto"/>
            <w:noWrap/>
            <w:vAlign w:val="center"/>
            <w:hideMark/>
          </w:tcPr>
          <w:p w14:paraId="25F2D06D" w14:textId="77777777" w:rsidR="00D866DE" w:rsidRPr="00D82E97" w:rsidRDefault="00D866DE" w:rsidP="00CE3F81">
            <w:pPr>
              <w:pStyle w:val="TableBodyText"/>
              <w:rPr>
                <w:rFonts w:cs="Arial"/>
                <w:color w:val="000000"/>
                <w:szCs w:val="18"/>
              </w:rPr>
            </w:pPr>
            <w:r w:rsidRPr="00D82E97">
              <w:rPr>
                <w:rFonts w:cs="Arial"/>
                <w:color w:val="000000"/>
                <w:szCs w:val="18"/>
              </w:rPr>
              <w:t>3</w:t>
            </w:r>
          </w:p>
        </w:tc>
        <w:tc>
          <w:tcPr>
            <w:tcW w:w="1134" w:type="dxa"/>
            <w:tcBorders>
              <w:top w:val="nil"/>
              <w:left w:val="single" w:sz="4" w:space="0" w:color="auto"/>
              <w:bottom w:val="nil"/>
              <w:right w:val="nil"/>
            </w:tcBorders>
            <w:shd w:val="clear" w:color="auto" w:fill="auto"/>
            <w:noWrap/>
            <w:vAlign w:val="center"/>
            <w:hideMark/>
          </w:tcPr>
          <w:p w14:paraId="6F329F84" w14:textId="77777777" w:rsidR="00D866DE" w:rsidRPr="00D82E97" w:rsidRDefault="00D866DE" w:rsidP="00CE3F81">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041E7475" w14:textId="77777777" w:rsidR="00D866DE" w:rsidRPr="00D82E97" w:rsidRDefault="00D866DE" w:rsidP="00CE3F81">
            <w:pPr>
              <w:pStyle w:val="TableBodyText"/>
              <w:rPr>
                <w:rFonts w:cs="Arial"/>
                <w:color w:val="000000"/>
                <w:szCs w:val="18"/>
              </w:rPr>
            </w:pPr>
            <w:r w:rsidRPr="00D82E97">
              <w:rPr>
                <w:rFonts w:cs="Arial"/>
                <w:color w:val="000000"/>
                <w:szCs w:val="18"/>
              </w:rPr>
              <w:t>918,895</w:t>
            </w:r>
          </w:p>
        </w:tc>
        <w:tc>
          <w:tcPr>
            <w:tcW w:w="1134" w:type="dxa"/>
            <w:tcBorders>
              <w:top w:val="nil"/>
              <w:left w:val="nil"/>
              <w:bottom w:val="nil"/>
              <w:right w:val="nil"/>
            </w:tcBorders>
            <w:shd w:val="clear" w:color="auto" w:fill="auto"/>
            <w:noWrap/>
            <w:vAlign w:val="center"/>
            <w:hideMark/>
          </w:tcPr>
          <w:p w14:paraId="1F665664" w14:textId="77777777" w:rsidR="00D866DE" w:rsidRPr="00D82E97" w:rsidRDefault="00D866DE" w:rsidP="00CE3F81">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340D0269" w14:textId="77777777" w:rsidR="00D866DE" w:rsidRPr="00D82E97" w:rsidRDefault="00D866DE" w:rsidP="00CE3F81">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722245F1" w14:textId="77777777" w:rsidR="00D866DE" w:rsidRPr="00D82E97" w:rsidRDefault="00D866DE" w:rsidP="00CE3F81">
            <w:pPr>
              <w:pStyle w:val="TableBodyText"/>
              <w:rPr>
                <w:rFonts w:cs="Arial"/>
                <w:szCs w:val="18"/>
              </w:rPr>
            </w:pPr>
          </w:p>
        </w:tc>
        <w:tc>
          <w:tcPr>
            <w:tcW w:w="1134" w:type="dxa"/>
            <w:tcBorders>
              <w:top w:val="nil"/>
              <w:left w:val="nil"/>
              <w:bottom w:val="nil"/>
              <w:right w:val="dashed" w:sz="4" w:space="0" w:color="auto"/>
            </w:tcBorders>
            <w:shd w:val="clear" w:color="auto" w:fill="auto"/>
            <w:noWrap/>
            <w:vAlign w:val="center"/>
            <w:hideMark/>
          </w:tcPr>
          <w:p w14:paraId="27E2198D" w14:textId="77777777" w:rsidR="00D866DE" w:rsidRPr="00D82E97" w:rsidRDefault="00D866DE" w:rsidP="00CE3F81">
            <w:pPr>
              <w:pStyle w:val="TableBodyText"/>
              <w:rPr>
                <w:rFonts w:cs="Arial"/>
                <w:color w:val="000000"/>
                <w:szCs w:val="18"/>
              </w:rPr>
            </w:pPr>
            <w:r w:rsidRPr="00D82E97">
              <w:rPr>
                <w:rFonts w:cs="Arial"/>
                <w:color w:val="000000"/>
                <w:szCs w:val="18"/>
              </w:rPr>
              <w:t> </w:t>
            </w:r>
          </w:p>
        </w:tc>
      </w:tr>
      <w:tr w:rsidR="009727C8" w:rsidRPr="00D82E97" w14:paraId="4E9E4642" w14:textId="77777777" w:rsidTr="009E139B">
        <w:trPr>
          <w:trHeight w:val="288"/>
        </w:trPr>
        <w:tc>
          <w:tcPr>
            <w:tcW w:w="837" w:type="dxa"/>
            <w:tcBorders>
              <w:top w:val="nil"/>
              <w:left w:val="nil"/>
              <w:bottom w:val="nil"/>
              <w:right w:val="nil"/>
            </w:tcBorders>
            <w:shd w:val="clear" w:color="auto" w:fill="auto"/>
            <w:noWrap/>
            <w:vAlign w:val="center"/>
            <w:hideMark/>
          </w:tcPr>
          <w:p w14:paraId="6217B059" w14:textId="77777777" w:rsidR="00D866DE" w:rsidRPr="00D82E97" w:rsidRDefault="00D866DE" w:rsidP="00CE3F81">
            <w:pPr>
              <w:pStyle w:val="TableHeading"/>
              <w:rPr>
                <w:rFonts w:ascii="Arial" w:hAnsi="Arial" w:cs="Arial"/>
                <w:szCs w:val="18"/>
              </w:rPr>
            </w:pPr>
            <w:r w:rsidRPr="00D82E97">
              <w:rPr>
                <w:rFonts w:ascii="Arial" w:hAnsi="Arial" w:cs="Arial"/>
                <w:szCs w:val="18"/>
              </w:rPr>
              <w:t>cap</w:t>
            </w:r>
          </w:p>
        </w:tc>
        <w:tc>
          <w:tcPr>
            <w:tcW w:w="567" w:type="dxa"/>
            <w:tcBorders>
              <w:top w:val="nil"/>
              <w:left w:val="nil"/>
              <w:bottom w:val="nil"/>
              <w:right w:val="single" w:sz="4" w:space="0" w:color="auto"/>
            </w:tcBorders>
            <w:shd w:val="clear" w:color="auto" w:fill="auto"/>
            <w:noWrap/>
            <w:vAlign w:val="center"/>
            <w:hideMark/>
          </w:tcPr>
          <w:p w14:paraId="41D543FD" w14:textId="77777777" w:rsidR="00D866DE" w:rsidRPr="00D82E97" w:rsidRDefault="00D866DE" w:rsidP="00CE3F81">
            <w:pPr>
              <w:pStyle w:val="TableBodyText"/>
              <w:rPr>
                <w:rFonts w:cs="Arial"/>
                <w:color w:val="000000"/>
                <w:szCs w:val="18"/>
              </w:rPr>
            </w:pPr>
            <w:r w:rsidRPr="00D82E97">
              <w:rPr>
                <w:rFonts w:cs="Arial"/>
                <w:color w:val="000000"/>
                <w:szCs w:val="18"/>
              </w:rPr>
              <w:t>4</w:t>
            </w:r>
          </w:p>
        </w:tc>
        <w:tc>
          <w:tcPr>
            <w:tcW w:w="1134" w:type="dxa"/>
            <w:tcBorders>
              <w:top w:val="nil"/>
              <w:left w:val="single" w:sz="4" w:space="0" w:color="auto"/>
              <w:bottom w:val="nil"/>
              <w:right w:val="nil"/>
            </w:tcBorders>
            <w:shd w:val="clear" w:color="auto" w:fill="auto"/>
            <w:noWrap/>
            <w:vAlign w:val="center"/>
            <w:hideMark/>
          </w:tcPr>
          <w:p w14:paraId="2D9E0BD7" w14:textId="77777777" w:rsidR="00D866DE" w:rsidRPr="00D82E97" w:rsidRDefault="00D866DE" w:rsidP="00CE3F81">
            <w:pPr>
              <w:pStyle w:val="TableBodyText"/>
              <w:rPr>
                <w:rFonts w:cs="Arial"/>
                <w:color w:val="000000"/>
                <w:szCs w:val="18"/>
              </w:rPr>
            </w:pPr>
            <w:r w:rsidRPr="00D82E97">
              <w:rPr>
                <w:rFonts w:cs="Arial"/>
                <w:color w:val="000000"/>
                <w:szCs w:val="18"/>
              </w:rPr>
              <w:t> </w:t>
            </w:r>
          </w:p>
        </w:tc>
        <w:tc>
          <w:tcPr>
            <w:tcW w:w="1134" w:type="dxa"/>
            <w:tcBorders>
              <w:top w:val="nil"/>
              <w:left w:val="nil"/>
              <w:bottom w:val="nil"/>
              <w:right w:val="nil"/>
            </w:tcBorders>
            <w:shd w:val="clear" w:color="auto" w:fill="auto"/>
            <w:noWrap/>
            <w:vAlign w:val="center"/>
            <w:hideMark/>
          </w:tcPr>
          <w:p w14:paraId="23390329" w14:textId="77777777" w:rsidR="00D866DE" w:rsidRPr="00D82E97" w:rsidRDefault="00D866DE" w:rsidP="00CE3F81">
            <w:pPr>
              <w:pStyle w:val="TableBodyText"/>
              <w:rPr>
                <w:rFonts w:cs="Arial"/>
                <w:color w:val="000000"/>
                <w:szCs w:val="18"/>
              </w:rPr>
            </w:pPr>
            <w:r w:rsidRPr="00D82E97">
              <w:rPr>
                <w:rFonts w:cs="Arial"/>
                <w:color w:val="000000"/>
                <w:szCs w:val="18"/>
              </w:rPr>
              <w:t>838,470</w:t>
            </w:r>
          </w:p>
        </w:tc>
        <w:tc>
          <w:tcPr>
            <w:tcW w:w="1134" w:type="dxa"/>
            <w:tcBorders>
              <w:top w:val="nil"/>
              <w:left w:val="nil"/>
              <w:bottom w:val="nil"/>
              <w:right w:val="nil"/>
            </w:tcBorders>
            <w:shd w:val="clear" w:color="auto" w:fill="auto"/>
            <w:noWrap/>
            <w:vAlign w:val="center"/>
            <w:hideMark/>
          </w:tcPr>
          <w:p w14:paraId="5D3AFD61" w14:textId="77777777" w:rsidR="00D866DE" w:rsidRPr="00D82E97" w:rsidRDefault="00D866DE" w:rsidP="00CE3F81">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3B176900" w14:textId="77777777" w:rsidR="00D866DE" w:rsidRPr="00D82E97" w:rsidRDefault="00D866DE" w:rsidP="00CE3F81">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0C23FB05" w14:textId="77777777" w:rsidR="00D866DE" w:rsidRPr="00D82E97" w:rsidRDefault="00D866DE" w:rsidP="00CE3F81">
            <w:pPr>
              <w:pStyle w:val="TableBodyText"/>
              <w:rPr>
                <w:rFonts w:cs="Arial"/>
                <w:szCs w:val="18"/>
              </w:rPr>
            </w:pPr>
          </w:p>
        </w:tc>
        <w:tc>
          <w:tcPr>
            <w:tcW w:w="1134" w:type="dxa"/>
            <w:tcBorders>
              <w:top w:val="nil"/>
              <w:left w:val="nil"/>
              <w:bottom w:val="nil"/>
              <w:right w:val="dashed" w:sz="4" w:space="0" w:color="auto"/>
            </w:tcBorders>
            <w:shd w:val="clear" w:color="auto" w:fill="auto"/>
            <w:noWrap/>
            <w:vAlign w:val="center"/>
            <w:hideMark/>
          </w:tcPr>
          <w:p w14:paraId="5B61B65F" w14:textId="77777777" w:rsidR="00D866DE" w:rsidRPr="00D82E97" w:rsidRDefault="00D866DE" w:rsidP="00CE3F81">
            <w:pPr>
              <w:pStyle w:val="TableBodyText"/>
              <w:rPr>
                <w:rFonts w:cs="Arial"/>
                <w:color w:val="000000"/>
                <w:szCs w:val="18"/>
              </w:rPr>
            </w:pPr>
            <w:r w:rsidRPr="00D82E97">
              <w:rPr>
                <w:rFonts w:cs="Arial"/>
                <w:color w:val="000000"/>
                <w:szCs w:val="18"/>
              </w:rPr>
              <w:t> </w:t>
            </w:r>
          </w:p>
        </w:tc>
      </w:tr>
      <w:tr w:rsidR="009727C8" w:rsidRPr="00D82E97" w14:paraId="08053A3F" w14:textId="77777777" w:rsidTr="009E139B">
        <w:trPr>
          <w:trHeight w:hRule="exact" w:val="288"/>
        </w:trPr>
        <w:tc>
          <w:tcPr>
            <w:tcW w:w="837" w:type="dxa"/>
            <w:tcBorders>
              <w:top w:val="nil"/>
              <w:left w:val="nil"/>
              <w:bottom w:val="nil"/>
              <w:right w:val="nil"/>
            </w:tcBorders>
            <w:shd w:val="clear" w:color="auto" w:fill="auto"/>
            <w:noWrap/>
            <w:vAlign w:val="center"/>
            <w:hideMark/>
          </w:tcPr>
          <w:p w14:paraId="28FA3376" w14:textId="77777777" w:rsidR="00D866DE" w:rsidRPr="00D82E97" w:rsidRDefault="00D866DE" w:rsidP="0015143E">
            <w:pPr>
              <w:pStyle w:val="TableHeading"/>
              <w:rPr>
                <w:rFonts w:ascii="Arial" w:hAnsi="Arial" w:cs="Arial"/>
                <w:szCs w:val="18"/>
              </w:rPr>
            </w:pPr>
            <w:proofErr w:type="spellStart"/>
            <w:r w:rsidRPr="00D82E97">
              <w:rPr>
                <w:rFonts w:ascii="Arial" w:hAnsi="Arial" w:cs="Arial"/>
                <w:szCs w:val="18"/>
              </w:rPr>
              <w:t>ptx</w:t>
            </w:r>
            <w:proofErr w:type="spellEnd"/>
          </w:p>
        </w:tc>
        <w:tc>
          <w:tcPr>
            <w:tcW w:w="567" w:type="dxa"/>
            <w:tcBorders>
              <w:top w:val="nil"/>
              <w:left w:val="nil"/>
              <w:bottom w:val="nil"/>
              <w:right w:val="single" w:sz="4" w:space="0" w:color="auto"/>
            </w:tcBorders>
            <w:shd w:val="clear" w:color="auto" w:fill="auto"/>
            <w:noWrap/>
            <w:vAlign w:val="center"/>
            <w:hideMark/>
          </w:tcPr>
          <w:p w14:paraId="2194F569" w14:textId="77777777" w:rsidR="00D866DE" w:rsidRPr="00D82E97" w:rsidRDefault="00D866DE" w:rsidP="0015143E">
            <w:pPr>
              <w:pStyle w:val="TableBodyText"/>
              <w:rPr>
                <w:rFonts w:cs="Arial"/>
                <w:color w:val="000000"/>
                <w:szCs w:val="18"/>
              </w:rPr>
            </w:pPr>
            <w:r w:rsidRPr="00D82E97">
              <w:rPr>
                <w:rFonts w:cs="Arial"/>
                <w:color w:val="000000"/>
                <w:szCs w:val="18"/>
              </w:rPr>
              <w:t>5</w:t>
            </w:r>
          </w:p>
        </w:tc>
        <w:tc>
          <w:tcPr>
            <w:tcW w:w="1134" w:type="dxa"/>
            <w:tcBorders>
              <w:top w:val="nil"/>
              <w:left w:val="single" w:sz="4" w:space="0" w:color="auto"/>
              <w:bottom w:val="nil"/>
              <w:right w:val="nil"/>
            </w:tcBorders>
            <w:shd w:val="clear" w:color="auto" w:fill="auto"/>
            <w:noWrap/>
            <w:vAlign w:val="center"/>
            <w:hideMark/>
          </w:tcPr>
          <w:p w14:paraId="6A9771D1" w14:textId="77777777" w:rsidR="00D866DE" w:rsidRPr="00D82E97" w:rsidRDefault="00D866DE" w:rsidP="0015143E">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4EF6535D" w14:textId="77777777" w:rsidR="00D866DE" w:rsidRPr="00D82E97" w:rsidRDefault="00D866DE" w:rsidP="0015143E">
            <w:pPr>
              <w:pStyle w:val="TableBodyText"/>
              <w:rPr>
                <w:rFonts w:cs="Arial"/>
                <w:color w:val="000000"/>
                <w:szCs w:val="18"/>
              </w:rPr>
            </w:pPr>
            <w:r w:rsidRPr="00D82E97">
              <w:rPr>
                <w:rFonts w:cs="Arial"/>
                <w:color w:val="000000"/>
                <w:szCs w:val="18"/>
              </w:rPr>
              <w:t>68,321</w:t>
            </w:r>
          </w:p>
        </w:tc>
        <w:tc>
          <w:tcPr>
            <w:tcW w:w="1134" w:type="dxa"/>
            <w:tcBorders>
              <w:top w:val="nil"/>
              <w:left w:val="nil"/>
              <w:bottom w:val="nil"/>
              <w:right w:val="nil"/>
            </w:tcBorders>
            <w:shd w:val="clear" w:color="auto" w:fill="auto"/>
            <w:noWrap/>
            <w:vAlign w:val="center"/>
            <w:hideMark/>
          </w:tcPr>
          <w:p w14:paraId="5AE8FAF7" w14:textId="77777777" w:rsidR="00D866DE" w:rsidRPr="00D82E97" w:rsidRDefault="00D866DE" w:rsidP="0015143E">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36F0A9F3"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49B4AF69" w14:textId="77777777" w:rsidR="00D866DE" w:rsidRPr="00D82E97" w:rsidRDefault="00D866DE" w:rsidP="007824BD">
            <w:pPr>
              <w:pStyle w:val="TableBodyText"/>
              <w:rPr>
                <w:rFonts w:cs="Arial"/>
                <w:szCs w:val="18"/>
              </w:rPr>
            </w:pPr>
          </w:p>
        </w:tc>
        <w:tc>
          <w:tcPr>
            <w:tcW w:w="1134" w:type="dxa"/>
            <w:tcBorders>
              <w:top w:val="nil"/>
              <w:left w:val="nil"/>
              <w:bottom w:val="nil"/>
              <w:right w:val="dashed" w:sz="4" w:space="0" w:color="auto"/>
            </w:tcBorders>
            <w:shd w:val="clear" w:color="auto" w:fill="auto"/>
            <w:noWrap/>
            <w:vAlign w:val="center"/>
            <w:hideMark/>
          </w:tcPr>
          <w:p w14:paraId="33BA2AB5" w14:textId="77777777" w:rsidR="00D866DE" w:rsidRPr="00D82E97" w:rsidRDefault="00D866DE" w:rsidP="007824BD">
            <w:pPr>
              <w:pStyle w:val="TableBodyText"/>
              <w:rPr>
                <w:rFonts w:cs="Arial"/>
                <w:color w:val="000000"/>
                <w:szCs w:val="18"/>
              </w:rPr>
            </w:pPr>
            <w:r w:rsidRPr="00D82E97">
              <w:rPr>
                <w:rFonts w:cs="Arial"/>
                <w:color w:val="000000"/>
                <w:szCs w:val="18"/>
              </w:rPr>
              <w:t> </w:t>
            </w:r>
          </w:p>
        </w:tc>
      </w:tr>
      <w:tr w:rsidR="009727C8" w:rsidRPr="00D82E97" w14:paraId="48224D69" w14:textId="77777777" w:rsidTr="00D82E97">
        <w:trPr>
          <w:trHeight w:hRule="exact" w:val="288"/>
        </w:trPr>
        <w:tc>
          <w:tcPr>
            <w:tcW w:w="837" w:type="dxa"/>
            <w:tcBorders>
              <w:top w:val="nil"/>
              <w:left w:val="nil"/>
              <w:bottom w:val="nil"/>
              <w:right w:val="nil"/>
            </w:tcBorders>
            <w:shd w:val="clear" w:color="auto" w:fill="auto"/>
            <w:noWrap/>
            <w:vAlign w:val="center"/>
            <w:hideMark/>
          </w:tcPr>
          <w:p w14:paraId="4B984A38" w14:textId="77777777" w:rsidR="00D866DE" w:rsidRPr="00D82E97" w:rsidRDefault="00D866DE" w:rsidP="007824BD">
            <w:pPr>
              <w:pStyle w:val="TableHeading"/>
              <w:rPr>
                <w:rFonts w:ascii="Arial" w:hAnsi="Arial" w:cs="Arial"/>
                <w:szCs w:val="18"/>
              </w:rPr>
            </w:pPr>
            <w:proofErr w:type="spellStart"/>
            <w:r w:rsidRPr="00D82E97">
              <w:rPr>
                <w:rFonts w:ascii="Arial" w:hAnsi="Arial" w:cs="Arial"/>
                <w:szCs w:val="18"/>
              </w:rPr>
              <w:t>hou</w:t>
            </w:r>
            <w:proofErr w:type="spellEnd"/>
          </w:p>
        </w:tc>
        <w:tc>
          <w:tcPr>
            <w:tcW w:w="567" w:type="dxa"/>
            <w:tcBorders>
              <w:top w:val="nil"/>
              <w:left w:val="nil"/>
              <w:bottom w:val="nil"/>
              <w:right w:val="single" w:sz="4" w:space="0" w:color="auto"/>
            </w:tcBorders>
            <w:shd w:val="clear" w:color="auto" w:fill="auto"/>
            <w:noWrap/>
            <w:vAlign w:val="center"/>
            <w:hideMark/>
          </w:tcPr>
          <w:p w14:paraId="2C641D30" w14:textId="77777777" w:rsidR="00D866DE" w:rsidRPr="00D82E97" w:rsidRDefault="00D866DE" w:rsidP="007824BD">
            <w:pPr>
              <w:pStyle w:val="TableBodyText"/>
              <w:rPr>
                <w:rFonts w:cs="Arial"/>
                <w:color w:val="000000"/>
                <w:szCs w:val="18"/>
              </w:rPr>
            </w:pPr>
            <w:r w:rsidRPr="00D82E97">
              <w:rPr>
                <w:rFonts w:cs="Arial"/>
                <w:color w:val="000000"/>
                <w:szCs w:val="18"/>
              </w:rPr>
              <w:t>6</w:t>
            </w:r>
          </w:p>
        </w:tc>
        <w:tc>
          <w:tcPr>
            <w:tcW w:w="1134" w:type="dxa"/>
            <w:tcBorders>
              <w:top w:val="nil"/>
              <w:left w:val="single" w:sz="4" w:space="0" w:color="auto"/>
              <w:bottom w:val="nil"/>
              <w:right w:val="nil"/>
            </w:tcBorders>
            <w:shd w:val="clear" w:color="auto" w:fill="auto"/>
            <w:noWrap/>
            <w:vAlign w:val="center"/>
            <w:hideMark/>
          </w:tcPr>
          <w:p w14:paraId="17C081EC" w14:textId="77777777" w:rsidR="00D866DE" w:rsidRPr="00D82E97" w:rsidRDefault="00D866DE" w:rsidP="007824BD">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4F44F926"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24170C69" w14:textId="77777777" w:rsidR="00D866DE" w:rsidRPr="00D82E97" w:rsidRDefault="00D866DE" w:rsidP="007824BD">
            <w:pPr>
              <w:pStyle w:val="TableBodyText"/>
              <w:rPr>
                <w:rFonts w:cs="Arial"/>
                <w:color w:val="000000"/>
                <w:szCs w:val="18"/>
              </w:rPr>
            </w:pPr>
            <w:r w:rsidRPr="00D82E97">
              <w:rPr>
                <w:rFonts w:cs="Arial"/>
                <w:color w:val="000000"/>
                <w:szCs w:val="18"/>
              </w:rPr>
              <w:t>918,895</w:t>
            </w:r>
          </w:p>
        </w:tc>
        <w:tc>
          <w:tcPr>
            <w:tcW w:w="1134" w:type="dxa"/>
            <w:tcBorders>
              <w:top w:val="nil"/>
              <w:left w:val="nil"/>
              <w:bottom w:val="nil"/>
              <w:right w:val="nil"/>
            </w:tcBorders>
            <w:shd w:val="clear" w:color="auto" w:fill="FCEFD2" w:themeFill="accent3" w:themeFillTint="33"/>
            <w:noWrap/>
            <w:vAlign w:val="center"/>
            <w:hideMark/>
          </w:tcPr>
          <w:p w14:paraId="2343D750" w14:textId="43796683" w:rsidR="00D866DE" w:rsidRPr="00D82E97" w:rsidRDefault="00D866DE" w:rsidP="007824BD">
            <w:pPr>
              <w:pStyle w:val="TableBodyText"/>
              <w:rPr>
                <w:rFonts w:cs="Arial"/>
                <w:color w:val="000000"/>
                <w:szCs w:val="18"/>
              </w:rPr>
            </w:pPr>
            <w:r w:rsidRPr="00D82E97">
              <w:rPr>
                <w:rFonts w:cs="Arial"/>
                <w:color w:val="000000"/>
                <w:szCs w:val="18"/>
              </w:rPr>
              <w:t>586,929</w:t>
            </w:r>
            <w:r w:rsidR="00D82E97" w:rsidRPr="00D82E97">
              <w:rPr>
                <w:rFonts w:cs="Arial"/>
                <w:b/>
                <w:bCs/>
                <w:color w:val="000000"/>
                <w:szCs w:val="18"/>
                <w:vertAlign w:val="superscript"/>
              </w:rPr>
              <w:t>a</w:t>
            </w:r>
          </w:p>
        </w:tc>
        <w:tc>
          <w:tcPr>
            <w:tcW w:w="1134" w:type="dxa"/>
            <w:tcBorders>
              <w:top w:val="nil"/>
              <w:left w:val="nil"/>
              <w:bottom w:val="nil"/>
              <w:right w:val="nil"/>
            </w:tcBorders>
            <w:shd w:val="clear" w:color="auto" w:fill="auto"/>
            <w:noWrap/>
            <w:vAlign w:val="center"/>
            <w:hideMark/>
          </w:tcPr>
          <w:p w14:paraId="7CA7D041" w14:textId="77777777" w:rsidR="00D866DE" w:rsidRPr="00D82E97" w:rsidRDefault="00D866DE" w:rsidP="007824BD">
            <w:pPr>
              <w:pStyle w:val="TableBodyText"/>
              <w:rPr>
                <w:rFonts w:cs="Arial"/>
                <w:szCs w:val="18"/>
              </w:rPr>
            </w:pPr>
          </w:p>
        </w:tc>
        <w:tc>
          <w:tcPr>
            <w:tcW w:w="1134" w:type="dxa"/>
            <w:tcBorders>
              <w:top w:val="nil"/>
              <w:left w:val="nil"/>
              <w:bottom w:val="nil"/>
              <w:right w:val="dashed" w:sz="4" w:space="0" w:color="auto"/>
            </w:tcBorders>
            <w:shd w:val="clear" w:color="auto" w:fill="auto"/>
            <w:noWrap/>
            <w:vAlign w:val="center"/>
            <w:hideMark/>
          </w:tcPr>
          <w:p w14:paraId="4CED56A8" w14:textId="77777777" w:rsidR="00D866DE" w:rsidRPr="00D82E97" w:rsidRDefault="00D866DE" w:rsidP="007824BD">
            <w:pPr>
              <w:pStyle w:val="TableBodyText"/>
              <w:rPr>
                <w:rFonts w:cs="Arial"/>
                <w:color w:val="000000"/>
                <w:szCs w:val="18"/>
              </w:rPr>
            </w:pPr>
            <w:r w:rsidRPr="00D82E97">
              <w:rPr>
                <w:rFonts w:cs="Arial"/>
                <w:color w:val="000000"/>
                <w:szCs w:val="18"/>
              </w:rPr>
              <w:t> </w:t>
            </w:r>
          </w:p>
        </w:tc>
      </w:tr>
      <w:tr w:rsidR="009727C8" w:rsidRPr="00D82E97" w14:paraId="69BAD5CC" w14:textId="77777777" w:rsidTr="00D82E97">
        <w:trPr>
          <w:trHeight w:hRule="exact" w:val="288"/>
        </w:trPr>
        <w:tc>
          <w:tcPr>
            <w:tcW w:w="837" w:type="dxa"/>
            <w:tcBorders>
              <w:top w:val="nil"/>
              <w:left w:val="nil"/>
              <w:bottom w:val="nil"/>
              <w:right w:val="nil"/>
            </w:tcBorders>
            <w:shd w:val="clear" w:color="auto" w:fill="auto"/>
            <w:noWrap/>
            <w:vAlign w:val="center"/>
            <w:hideMark/>
          </w:tcPr>
          <w:p w14:paraId="6700A1F0" w14:textId="77777777" w:rsidR="00D866DE" w:rsidRPr="00D82E97" w:rsidRDefault="00D866DE" w:rsidP="007824BD">
            <w:pPr>
              <w:pStyle w:val="TableHeading"/>
              <w:rPr>
                <w:rFonts w:ascii="Arial" w:hAnsi="Arial" w:cs="Arial"/>
                <w:szCs w:val="18"/>
              </w:rPr>
            </w:pPr>
            <w:r w:rsidRPr="00D82E97">
              <w:rPr>
                <w:rFonts w:ascii="Arial" w:hAnsi="Arial" w:cs="Arial"/>
                <w:szCs w:val="18"/>
              </w:rPr>
              <w:t>gov</w:t>
            </w:r>
          </w:p>
        </w:tc>
        <w:tc>
          <w:tcPr>
            <w:tcW w:w="567" w:type="dxa"/>
            <w:tcBorders>
              <w:top w:val="nil"/>
              <w:left w:val="nil"/>
              <w:bottom w:val="nil"/>
              <w:right w:val="single" w:sz="4" w:space="0" w:color="auto"/>
            </w:tcBorders>
            <w:shd w:val="clear" w:color="auto" w:fill="auto"/>
            <w:noWrap/>
            <w:vAlign w:val="center"/>
            <w:hideMark/>
          </w:tcPr>
          <w:p w14:paraId="1E516A80" w14:textId="77777777" w:rsidR="00D866DE" w:rsidRPr="00D82E97" w:rsidRDefault="00D866DE" w:rsidP="007824BD">
            <w:pPr>
              <w:pStyle w:val="TableBodyText"/>
              <w:rPr>
                <w:rFonts w:cs="Arial"/>
                <w:color w:val="000000"/>
                <w:szCs w:val="18"/>
              </w:rPr>
            </w:pPr>
            <w:r w:rsidRPr="00D82E97">
              <w:rPr>
                <w:rFonts w:cs="Arial"/>
                <w:color w:val="000000"/>
                <w:szCs w:val="18"/>
              </w:rPr>
              <w:t>7</w:t>
            </w:r>
          </w:p>
        </w:tc>
        <w:tc>
          <w:tcPr>
            <w:tcW w:w="1134" w:type="dxa"/>
            <w:tcBorders>
              <w:top w:val="nil"/>
              <w:left w:val="single" w:sz="4" w:space="0" w:color="auto"/>
              <w:bottom w:val="nil"/>
              <w:right w:val="nil"/>
            </w:tcBorders>
            <w:shd w:val="clear" w:color="auto" w:fill="auto"/>
            <w:noWrap/>
            <w:vAlign w:val="center"/>
            <w:hideMark/>
          </w:tcPr>
          <w:p w14:paraId="346F8312" w14:textId="77777777" w:rsidR="00D866DE" w:rsidRPr="00D82E97" w:rsidRDefault="00D866DE" w:rsidP="007824BD">
            <w:pPr>
              <w:pStyle w:val="TableBodyText"/>
              <w:rPr>
                <w:rFonts w:cs="Arial"/>
                <w:color w:val="000000"/>
                <w:szCs w:val="18"/>
              </w:rPr>
            </w:pPr>
            <w:r w:rsidRPr="00D82E97">
              <w:rPr>
                <w:rFonts w:cs="Arial"/>
                <w:color w:val="000000"/>
                <w:szCs w:val="18"/>
              </w:rPr>
              <w:t>126,255</w:t>
            </w:r>
          </w:p>
        </w:tc>
        <w:tc>
          <w:tcPr>
            <w:tcW w:w="1134" w:type="dxa"/>
            <w:tcBorders>
              <w:top w:val="nil"/>
              <w:left w:val="nil"/>
              <w:bottom w:val="nil"/>
              <w:right w:val="nil"/>
            </w:tcBorders>
            <w:shd w:val="clear" w:color="auto" w:fill="auto"/>
            <w:noWrap/>
            <w:vAlign w:val="center"/>
            <w:hideMark/>
          </w:tcPr>
          <w:p w14:paraId="350429D3" w14:textId="77777777" w:rsidR="00D866DE" w:rsidRPr="00D82E97" w:rsidRDefault="00D866DE" w:rsidP="007824BD">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7BC546C9"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FCEFD2" w:themeFill="accent3" w:themeFillTint="33"/>
            <w:noWrap/>
            <w:vAlign w:val="center"/>
            <w:hideMark/>
          </w:tcPr>
          <w:p w14:paraId="5A3983A1" w14:textId="410BF7D3" w:rsidR="00D866DE" w:rsidRPr="00D82E97" w:rsidRDefault="00D866DE" w:rsidP="007824BD">
            <w:pPr>
              <w:pStyle w:val="TableBodyText"/>
              <w:rPr>
                <w:rFonts w:cs="Arial"/>
                <w:szCs w:val="18"/>
              </w:rPr>
            </w:pPr>
            <w:r w:rsidRPr="00D82E97">
              <w:rPr>
                <w:rFonts w:cs="Arial"/>
                <w:color w:val="000000"/>
                <w:szCs w:val="18"/>
              </w:rPr>
              <w:t>25,278</w:t>
            </w:r>
            <w:r w:rsidR="00D82E97" w:rsidRPr="00D82E97">
              <w:rPr>
                <w:rFonts w:cs="Arial"/>
                <w:b/>
                <w:bCs/>
                <w:color w:val="000000"/>
                <w:szCs w:val="18"/>
                <w:vertAlign w:val="superscript"/>
              </w:rPr>
              <w:t>a</w:t>
            </w:r>
          </w:p>
        </w:tc>
        <w:tc>
          <w:tcPr>
            <w:tcW w:w="1134" w:type="dxa"/>
            <w:tcBorders>
              <w:top w:val="nil"/>
              <w:left w:val="nil"/>
              <w:bottom w:val="nil"/>
              <w:right w:val="nil"/>
            </w:tcBorders>
            <w:shd w:val="clear" w:color="auto" w:fill="auto"/>
            <w:noWrap/>
            <w:vAlign w:val="center"/>
            <w:hideMark/>
          </w:tcPr>
          <w:p w14:paraId="6B7BA601" w14:textId="77777777" w:rsidR="00D866DE" w:rsidRPr="00D82E97" w:rsidRDefault="00D866DE" w:rsidP="007824BD">
            <w:pPr>
              <w:pStyle w:val="TableBodyText"/>
              <w:rPr>
                <w:rFonts w:cs="Arial"/>
                <w:color w:val="000000"/>
                <w:szCs w:val="18"/>
              </w:rPr>
            </w:pPr>
            <w:r w:rsidRPr="00D82E97">
              <w:rPr>
                <w:rFonts w:cs="Arial"/>
                <w:color w:val="000000"/>
                <w:szCs w:val="18"/>
              </w:rPr>
              <w:t>68,321</w:t>
            </w:r>
          </w:p>
        </w:tc>
        <w:tc>
          <w:tcPr>
            <w:tcW w:w="1134" w:type="dxa"/>
            <w:tcBorders>
              <w:top w:val="nil"/>
              <w:left w:val="nil"/>
              <w:bottom w:val="nil"/>
              <w:right w:val="dashed" w:sz="4" w:space="0" w:color="auto"/>
            </w:tcBorders>
            <w:shd w:val="clear" w:color="auto" w:fill="FCEFD2" w:themeFill="accent3" w:themeFillTint="33"/>
            <w:noWrap/>
            <w:vAlign w:val="center"/>
            <w:hideMark/>
          </w:tcPr>
          <w:p w14:paraId="019C717F" w14:textId="6FFDA181" w:rsidR="00D866DE" w:rsidRPr="00D82E97" w:rsidRDefault="00D866DE" w:rsidP="007824BD">
            <w:pPr>
              <w:pStyle w:val="TableBodyText"/>
              <w:rPr>
                <w:rFonts w:cs="Arial"/>
                <w:color w:val="000000"/>
                <w:szCs w:val="18"/>
              </w:rPr>
            </w:pPr>
            <w:r w:rsidRPr="00D82E97">
              <w:rPr>
                <w:rFonts w:cs="Arial"/>
                <w:color w:val="000000"/>
                <w:szCs w:val="18"/>
              </w:rPr>
              <w:t>151,322</w:t>
            </w:r>
            <w:r w:rsidR="00D82E97" w:rsidRPr="00D82E97">
              <w:rPr>
                <w:rFonts w:cs="Arial"/>
                <w:b/>
                <w:bCs/>
                <w:color w:val="000000"/>
                <w:szCs w:val="18"/>
                <w:vertAlign w:val="superscript"/>
              </w:rPr>
              <w:t>a</w:t>
            </w:r>
          </w:p>
        </w:tc>
      </w:tr>
      <w:tr w:rsidR="009727C8" w:rsidRPr="00D82E97" w14:paraId="42696E3E" w14:textId="77777777" w:rsidTr="00D82E97">
        <w:trPr>
          <w:trHeight w:hRule="exact" w:val="288"/>
        </w:trPr>
        <w:tc>
          <w:tcPr>
            <w:tcW w:w="837" w:type="dxa"/>
            <w:tcBorders>
              <w:top w:val="nil"/>
              <w:left w:val="nil"/>
              <w:bottom w:val="nil"/>
              <w:right w:val="nil"/>
            </w:tcBorders>
            <w:shd w:val="clear" w:color="auto" w:fill="auto"/>
            <w:noWrap/>
            <w:vAlign w:val="center"/>
            <w:hideMark/>
          </w:tcPr>
          <w:p w14:paraId="3FA8E9F2" w14:textId="77777777" w:rsidR="00D866DE" w:rsidRPr="00D82E97" w:rsidRDefault="00D866DE" w:rsidP="007824BD">
            <w:pPr>
              <w:pStyle w:val="TableHeading"/>
              <w:rPr>
                <w:rFonts w:ascii="Arial" w:hAnsi="Arial" w:cs="Arial"/>
                <w:szCs w:val="18"/>
              </w:rPr>
            </w:pPr>
            <w:r w:rsidRPr="00D82E97">
              <w:rPr>
                <w:rFonts w:ascii="Arial" w:hAnsi="Arial" w:cs="Arial"/>
                <w:szCs w:val="18"/>
              </w:rPr>
              <w:t>inv</w:t>
            </w:r>
          </w:p>
        </w:tc>
        <w:tc>
          <w:tcPr>
            <w:tcW w:w="567" w:type="dxa"/>
            <w:tcBorders>
              <w:top w:val="nil"/>
              <w:left w:val="nil"/>
              <w:bottom w:val="nil"/>
              <w:right w:val="single" w:sz="4" w:space="0" w:color="auto"/>
            </w:tcBorders>
            <w:shd w:val="clear" w:color="auto" w:fill="auto"/>
            <w:noWrap/>
            <w:vAlign w:val="center"/>
            <w:hideMark/>
          </w:tcPr>
          <w:p w14:paraId="4E23D15D" w14:textId="77777777" w:rsidR="00D866DE" w:rsidRPr="00D82E97" w:rsidRDefault="00D866DE" w:rsidP="007824BD">
            <w:pPr>
              <w:pStyle w:val="TableBodyText"/>
              <w:rPr>
                <w:rFonts w:cs="Arial"/>
                <w:color w:val="000000"/>
                <w:szCs w:val="18"/>
              </w:rPr>
            </w:pPr>
            <w:r w:rsidRPr="00D82E97">
              <w:rPr>
                <w:rFonts w:cs="Arial"/>
                <w:color w:val="000000"/>
                <w:szCs w:val="18"/>
              </w:rPr>
              <w:t>8</w:t>
            </w:r>
          </w:p>
        </w:tc>
        <w:tc>
          <w:tcPr>
            <w:tcW w:w="1134" w:type="dxa"/>
            <w:tcBorders>
              <w:top w:val="nil"/>
              <w:left w:val="single" w:sz="4" w:space="0" w:color="auto"/>
              <w:bottom w:val="nil"/>
              <w:right w:val="nil"/>
            </w:tcBorders>
            <w:shd w:val="clear" w:color="auto" w:fill="auto"/>
            <w:noWrap/>
            <w:vAlign w:val="center"/>
            <w:hideMark/>
          </w:tcPr>
          <w:p w14:paraId="4F23BE91" w14:textId="77777777" w:rsidR="00D866DE" w:rsidRPr="00D82E97" w:rsidRDefault="00D866DE" w:rsidP="007824BD">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29529C17"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613AE8E8"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2C060238" w14:textId="77777777" w:rsidR="00D866DE" w:rsidRPr="00D82E97" w:rsidRDefault="00D866DE" w:rsidP="007824BD">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7D8FF46F" w14:textId="77777777" w:rsidR="00D866DE" w:rsidRPr="00D82E97" w:rsidRDefault="00D866DE" w:rsidP="007824BD">
            <w:pPr>
              <w:pStyle w:val="TableBodyText"/>
              <w:rPr>
                <w:rFonts w:cs="Arial"/>
                <w:szCs w:val="18"/>
              </w:rPr>
            </w:pPr>
          </w:p>
        </w:tc>
        <w:tc>
          <w:tcPr>
            <w:tcW w:w="1134" w:type="dxa"/>
            <w:tcBorders>
              <w:top w:val="nil"/>
              <w:left w:val="nil"/>
              <w:bottom w:val="nil"/>
              <w:right w:val="dashed" w:sz="4" w:space="0" w:color="auto"/>
            </w:tcBorders>
            <w:shd w:val="clear" w:color="auto" w:fill="FCEFD2" w:themeFill="accent3" w:themeFillTint="33"/>
            <w:noWrap/>
            <w:vAlign w:val="center"/>
            <w:hideMark/>
          </w:tcPr>
          <w:p w14:paraId="16A13B37" w14:textId="4505D478" w:rsidR="00D866DE" w:rsidRPr="00D82E97" w:rsidRDefault="00D866DE" w:rsidP="007824BD">
            <w:pPr>
              <w:pStyle w:val="TableBodyText"/>
              <w:rPr>
                <w:rFonts w:cs="Arial"/>
                <w:color w:val="000000"/>
                <w:szCs w:val="18"/>
              </w:rPr>
            </w:pPr>
            <w:r w:rsidRPr="00D82E97">
              <w:rPr>
                <w:rFonts w:cs="Arial"/>
                <w:color w:val="000000"/>
                <w:szCs w:val="18"/>
              </w:rPr>
              <w:t>276,917</w:t>
            </w:r>
            <w:r w:rsidR="00D82E97" w:rsidRPr="00D82E97">
              <w:rPr>
                <w:rFonts w:cs="Arial"/>
                <w:b/>
                <w:bCs/>
                <w:color w:val="000000"/>
                <w:szCs w:val="18"/>
                <w:vertAlign w:val="superscript"/>
              </w:rPr>
              <w:t>a</w:t>
            </w:r>
          </w:p>
        </w:tc>
      </w:tr>
      <w:tr w:rsidR="009727C8" w:rsidRPr="00D82E97" w14:paraId="7C99DD47" w14:textId="77777777" w:rsidTr="00D82E97">
        <w:trPr>
          <w:trHeight w:val="300"/>
        </w:trPr>
        <w:tc>
          <w:tcPr>
            <w:tcW w:w="837" w:type="dxa"/>
            <w:tcBorders>
              <w:top w:val="nil"/>
              <w:left w:val="nil"/>
              <w:bottom w:val="nil"/>
              <w:right w:val="nil"/>
            </w:tcBorders>
            <w:shd w:val="clear" w:color="auto" w:fill="auto"/>
            <w:noWrap/>
            <w:vAlign w:val="center"/>
            <w:hideMark/>
          </w:tcPr>
          <w:p w14:paraId="61B72261" w14:textId="77777777" w:rsidR="00D866DE" w:rsidRPr="00D82E97" w:rsidRDefault="00D866DE" w:rsidP="007824BD">
            <w:pPr>
              <w:pStyle w:val="TableHeading"/>
              <w:rPr>
                <w:rFonts w:ascii="Arial" w:hAnsi="Arial" w:cs="Arial"/>
                <w:szCs w:val="18"/>
              </w:rPr>
            </w:pPr>
            <w:proofErr w:type="spellStart"/>
            <w:r w:rsidRPr="00D82E97">
              <w:rPr>
                <w:rFonts w:ascii="Arial" w:hAnsi="Arial" w:cs="Arial"/>
                <w:szCs w:val="18"/>
              </w:rPr>
              <w:t>stk</w:t>
            </w:r>
            <w:proofErr w:type="spellEnd"/>
          </w:p>
        </w:tc>
        <w:tc>
          <w:tcPr>
            <w:tcW w:w="567" w:type="dxa"/>
            <w:tcBorders>
              <w:top w:val="nil"/>
              <w:left w:val="nil"/>
              <w:bottom w:val="nil"/>
              <w:right w:val="single" w:sz="4" w:space="0" w:color="auto"/>
            </w:tcBorders>
            <w:shd w:val="clear" w:color="auto" w:fill="auto"/>
            <w:noWrap/>
            <w:vAlign w:val="center"/>
            <w:hideMark/>
          </w:tcPr>
          <w:p w14:paraId="49AEC59E" w14:textId="77777777" w:rsidR="00D866DE" w:rsidRPr="00D82E97" w:rsidRDefault="00D866DE" w:rsidP="007824BD">
            <w:pPr>
              <w:pStyle w:val="TableBodyText"/>
              <w:rPr>
                <w:rFonts w:cs="Arial"/>
                <w:color w:val="000000"/>
                <w:szCs w:val="18"/>
              </w:rPr>
            </w:pPr>
            <w:r w:rsidRPr="00D82E97">
              <w:rPr>
                <w:rFonts w:cs="Arial"/>
                <w:color w:val="000000"/>
                <w:szCs w:val="18"/>
              </w:rPr>
              <w:t>9</w:t>
            </w:r>
          </w:p>
        </w:tc>
        <w:tc>
          <w:tcPr>
            <w:tcW w:w="1134" w:type="dxa"/>
            <w:tcBorders>
              <w:top w:val="nil"/>
              <w:left w:val="single" w:sz="4" w:space="0" w:color="auto"/>
              <w:bottom w:val="single" w:sz="4" w:space="0" w:color="auto"/>
              <w:right w:val="nil"/>
            </w:tcBorders>
            <w:shd w:val="clear" w:color="auto" w:fill="auto"/>
            <w:noWrap/>
            <w:vAlign w:val="center"/>
            <w:hideMark/>
          </w:tcPr>
          <w:p w14:paraId="50E02B32" w14:textId="77777777" w:rsidR="00D866DE" w:rsidRPr="00D82E97" w:rsidRDefault="00D866DE" w:rsidP="007824BD">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42E5ED1D" w14:textId="77777777" w:rsidR="00D866DE" w:rsidRPr="00D82E97" w:rsidRDefault="00D866DE" w:rsidP="007824BD">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09C6441C" w14:textId="77777777" w:rsidR="00D866DE" w:rsidRPr="00D82E97" w:rsidRDefault="00D866DE" w:rsidP="007824BD">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162FA018" w14:textId="77777777" w:rsidR="00D866DE" w:rsidRPr="00D82E97" w:rsidRDefault="00D866DE" w:rsidP="007824BD">
            <w:pPr>
              <w:pStyle w:val="TableBodyText"/>
              <w:rPr>
                <w:rFonts w:cs="Arial"/>
                <w:color w:val="000000"/>
                <w:szCs w:val="18"/>
              </w:rPr>
            </w:pPr>
          </w:p>
        </w:tc>
        <w:tc>
          <w:tcPr>
            <w:tcW w:w="1134" w:type="dxa"/>
            <w:tcBorders>
              <w:top w:val="nil"/>
              <w:left w:val="nil"/>
              <w:bottom w:val="single" w:sz="4" w:space="0" w:color="auto"/>
              <w:right w:val="nil"/>
            </w:tcBorders>
            <w:shd w:val="clear" w:color="auto" w:fill="auto"/>
            <w:noWrap/>
            <w:vAlign w:val="center"/>
            <w:hideMark/>
          </w:tcPr>
          <w:p w14:paraId="3C1D7BDB" w14:textId="77777777" w:rsidR="00D866DE" w:rsidRPr="00D82E97" w:rsidRDefault="00D866DE" w:rsidP="007824BD">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dashed" w:sz="4" w:space="0" w:color="auto"/>
            </w:tcBorders>
            <w:shd w:val="clear" w:color="auto" w:fill="FCEFD2" w:themeFill="accent3" w:themeFillTint="33"/>
            <w:noWrap/>
            <w:vAlign w:val="center"/>
            <w:hideMark/>
          </w:tcPr>
          <w:p w14:paraId="522550CE" w14:textId="56A3FA58" w:rsidR="00D866DE" w:rsidRPr="00D82E97" w:rsidRDefault="001C52FA" w:rsidP="007824BD">
            <w:pPr>
              <w:pStyle w:val="TableBodyText"/>
              <w:rPr>
                <w:rFonts w:cs="Arial"/>
                <w:color w:val="000000"/>
                <w:szCs w:val="18"/>
              </w:rPr>
            </w:pPr>
            <w:r w:rsidRPr="00D82E97">
              <w:rPr>
                <w:rFonts w:cs="Arial"/>
                <w:color w:val="000000"/>
                <w:szCs w:val="18"/>
              </w:rPr>
              <w:noBreakHyphen/>
            </w:r>
            <w:r w:rsidR="00D866DE" w:rsidRPr="00D82E97">
              <w:rPr>
                <w:rFonts w:cs="Arial"/>
                <w:color w:val="000000"/>
                <w:szCs w:val="18"/>
              </w:rPr>
              <w:t>1,919</w:t>
            </w:r>
            <w:r w:rsidR="00D82E97" w:rsidRPr="00D82E97">
              <w:rPr>
                <w:rFonts w:cs="Arial"/>
                <w:b/>
                <w:bCs/>
                <w:color w:val="000000"/>
                <w:szCs w:val="18"/>
                <w:vertAlign w:val="superscript"/>
              </w:rPr>
              <w:t>a</w:t>
            </w:r>
          </w:p>
        </w:tc>
      </w:tr>
      <w:tr w:rsidR="009727C8" w:rsidRPr="00D82E97" w14:paraId="54A48475" w14:textId="77777777" w:rsidTr="00D82E97">
        <w:trPr>
          <w:trHeight w:val="288"/>
        </w:trPr>
        <w:tc>
          <w:tcPr>
            <w:tcW w:w="837" w:type="dxa"/>
            <w:tcBorders>
              <w:top w:val="nil"/>
              <w:left w:val="nil"/>
              <w:bottom w:val="nil"/>
              <w:right w:val="nil"/>
            </w:tcBorders>
            <w:shd w:val="clear" w:color="auto" w:fill="auto"/>
            <w:noWrap/>
            <w:vAlign w:val="center"/>
            <w:hideMark/>
          </w:tcPr>
          <w:p w14:paraId="35CAE2F5" w14:textId="77777777" w:rsidR="00D866DE" w:rsidRPr="00D82E97" w:rsidRDefault="00D866DE" w:rsidP="007824BD">
            <w:pPr>
              <w:pStyle w:val="TableHeading"/>
              <w:rPr>
                <w:rFonts w:ascii="Arial" w:hAnsi="Arial" w:cs="Arial"/>
                <w:szCs w:val="18"/>
              </w:rPr>
            </w:pPr>
            <w:r w:rsidRPr="00D82E97">
              <w:rPr>
                <w:rFonts w:ascii="Arial" w:hAnsi="Arial" w:cs="Arial"/>
                <w:szCs w:val="18"/>
              </w:rPr>
              <w:t>c/acc</w:t>
            </w:r>
          </w:p>
        </w:tc>
        <w:tc>
          <w:tcPr>
            <w:tcW w:w="567" w:type="dxa"/>
            <w:tcBorders>
              <w:top w:val="nil"/>
              <w:left w:val="nil"/>
              <w:bottom w:val="nil"/>
              <w:right w:val="single" w:sz="4" w:space="0" w:color="auto"/>
            </w:tcBorders>
            <w:shd w:val="clear" w:color="auto" w:fill="auto"/>
            <w:noWrap/>
            <w:vAlign w:val="center"/>
            <w:hideMark/>
          </w:tcPr>
          <w:p w14:paraId="437195B7" w14:textId="77777777" w:rsidR="00D866DE" w:rsidRPr="00D82E97" w:rsidRDefault="00D866DE" w:rsidP="007824BD">
            <w:pPr>
              <w:pStyle w:val="TableBodyText"/>
              <w:rPr>
                <w:rFonts w:cs="Arial"/>
                <w:color w:val="000000"/>
                <w:szCs w:val="18"/>
              </w:rPr>
            </w:pPr>
            <w:r w:rsidRPr="00D82E97">
              <w:rPr>
                <w:rFonts w:cs="Arial"/>
                <w:color w:val="000000"/>
                <w:szCs w:val="18"/>
              </w:rPr>
              <w:t>10</w:t>
            </w:r>
          </w:p>
        </w:tc>
        <w:tc>
          <w:tcPr>
            <w:tcW w:w="1134" w:type="dxa"/>
            <w:tcBorders>
              <w:top w:val="single" w:sz="4" w:space="0" w:color="auto"/>
              <w:left w:val="single" w:sz="4" w:space="0" w:color="auto"/>
              <w:bottom w:val="nil"/>
              <w:right w:val="nil"/>
            </w:tcBorders>
            <w:shd w:val="clear" w:color="auto" w:fill="auto"/>
            <w:noWrap/>
            <w:vAlign w:val="center"/>
            <w:hideMark/>
          </w:tcPr>
          <w:p w14:paraId="7789569B" w14:textId="77777777" w:rsidR="00D866DE" w:rsidRPr="00D82E97" w:rsidRDefault="00D866DE" w:rsidP="007824BD">
            <w:pPr>
              <w:pStyle w:val="TableBodyText"/>
              <w:rPr>
                <w:rFonts w:cs="Arial"/>
                <w:color w:val="000000"/>
                <w:szCs w:val="18"/>
              </w:rPr>
            </w:pPr>
            <w:r w:rsidRPr="00D82E97">
              <w:rPr>
                <w:rFonts w:cs="Arial"/>
                <w:color w:val="000000"/>
                <w:szCs w:val="18"/>
              </w:rPr>
              <w:t>411,127</w:t>
            </w:r>
          </w:p>
        </w:tc>
        <w:tc>
          <w:tcPr>
            <w:tcW w:w="1134" w:type="dxa"/>
            <w:tcBorders>
              <w:top w:val="single" w:sz="4" w:space="0" w:color="auto"/>
              <w:left w:val="nil"/>
              <w:bottom w:val="nil"/>
              <w:right w:val="nil"/>
            </w:tcBorders>
            <w:shd w:val="clear" w:color="auto" w:fill="auto"/>
            <w:noWrap/>
            <w:vAlign w:val="center"/>
            <w:hideMark/>
          </w:tcPr>
          <w:p w14:paraId="6ACC834C" w14:textId="77777777" w:rsidR="00D866DE" w:rsidRPr="00D82E97" w:rsidRDefault="00D866DE" w:rsidP="007824BD">
            <w:pPr>
              <w:pStyle w:val="TableBodyText"/>
              <w:rPr>
                <w:rFonts w:cs="Arial"/>
                <w:color w:val="000000"/>
                <w:szCs w:val="18"/>
              </w:rPr>
            </w:pPr>
          </w:p>
        </w:tc>
        <w:tc>
          <w:tcPr>
            <w:tcW w:w="1134" w:type="dxa"/>
            <w:tcBorders>
              <w:top w:val="single" w:sz="4" w:space="0" w:color="auto"/>
              <w:left w:val="nil"/>
              <w:bottom w:val="nil"/>
              <w:right w:val="nil"/>
            </w:tcBorders>
            <w:shd w:val="clear" w:color="auto" w:fill="auto"/>
            <w:noWrap/>
            <w:vAlign w:val="center"/>
            <w:hideMark/>
          </w:tcPr>
          <w:p w14:paraId="42D5F8B7" w14:textId="77777777" w:rsidR="00D866DE" w:rsidRPr="00D82E97" w:rsidRDefault="00D866DE" w:rsidP="007824BD">
            <w:pPr>
              <w:pStyle w:val="TableBodyText"/>
              <w:rPr>
                <w:rFonts w:cs="Arial"/>
                <w:szCs w:val="18"/>
              </w:rPr>
            </w:pPr>
          </w:p>
        </w:tc>
        <w:tc>
          <w:tcPr>
            <w:tcW w:w="1134" w:type="dxa"/>
            <w:tcBorders>
              <w:top w:val="single" w:sz="4" w:space="0" w:color="auto"/>
              <w:left w:val="nil"/>
              <w:bottom w:val="nil"/>
              <w:right w:val="nil"/>
            </w:tcBorders>
            <w:shd w:val="clear" w:color="auto" w:fill="FCEFD2" w:themeFill="accent3" w:themeFillTint="33"/>
            <w:noWrap/>
            <w:vAlign w:val="center"/>
            <w:hideMark/>
          </w:tcPr>
          <w:p w14:paraId="25B352EF" w14:textId="28242C60" w:rsidR="00D866DE" w:rsidRPr="00D82E97" w:rsidRDefault="00D866DE" w:rsidP="007824BD">
            <w:pPr>
              <w:pStyle w:val="TableBodyText"/>
              <w:rPr>
                <w:rFonts w:cs="Arial"/>
                <w:color w:val="000000"/>
                <w:szCs w:val="18"/>
              </w:rPr>
            </w:pPr>
            <w:r w:rsidRPr="00D82E97">
              <w:rPr>
                <w:rFonts w:cs="Arial"/>
                <w:color w:val="000000"/>
                <w:szCs w:val="18"/>
              </w:rPr>
              <w:t> 226,263</w:t>
            </w:r>
            <w:r w:rsidR="00D82E97" w:rsidRPr="00D82E97">
              <w:rPr>
                <w:rFonts w:cs="Arial"/>
                <w:b/>
                <w:bCs/>
                <w:color w:val="000000"/>
                <w:szCs w:val="18"/>
                <w:vertAlign w:val="superscript"/>
              </w:rPr>
              <w:t>a</w:t>
            </w:r>
          </w:p>
        </w:tc>
        <w:tc>
          <w:tcPr>
            <w:tcW w:w="1134" w:type="dxa"/>
            <w:tcBorders>
              <w:top w:val="single" w:sz="4" w:space="0" w:color="auto"/>
              <w:left w:val="nil"/>
              <w:bottom w:val="nil"/>
              <w:right w:val="nil"/>
            </w:tcBorders>
            <w:shd w:val="clear" w:color="auto" w:fill="auto"/>
            <w:noWrap/>
            <w:vAlign w:val="center"/>
            <w:hideMark/>
          </w:tcPr>
          <w:p w14:paraId="6B81551E" w14:textId="77777777" w:rsidR="00D866DE" w:rsidRPr="00D82E97" w:rsidRDefault="00D866DE" w:rsidP="007824BD">
            <w:pPr>
              <w:pStyle w:val="TableBodyText"/>
              <w:rPr>
                <w:rFonts w:cs="Arial"/>
                <w:color w:val="000000"/>
                <w:szCs w:val="18"/>
              </w:rPr>
            </w:pPr>
          </w:p>
        </w:tc>
        <w:tc>
          <w:tcPr>
            <w:tcW w:w="1134" w:type="dxa"/>
            <w:tcBorders>
              <w:top w:val="single" w:sz="4" w:space="0" w:color="auto"/>
              <w:left w:val="nil"/>
              <w:bottom w:val="nil"/>
              <w:right w:val="dashed" w:sz="4" w:space="0" w:color="auto"/>
            </w:tcBorders>
            <w:shd w:val="clear" w:color="auto" w:fill="auto"/>
            <w:noWrap/>
            <w:vAlign w:val="center"/>
            <w:hideMark/>
          </w:tcPr>
          <w:p w14:paraId="5BAB45E0" w14:textId="77777777" w:rsidR="00D866DE" w:rsidRPr="00D82E97" w:rsidRDefault="00D866DE" w:rsidP="003E4DD9">
            <w:pPr>
              <w:pStyle w:val="TableBodyText"/>
              <w:rPr>
                <w:rFonts w:cs="Arial"/>
                <w:color w:val="000000"/>
                <w:szCs w:val="18"/>
              </w:rPr>
            </w:pPr>
            <w:r w:rsidRPr="00D82E97">
              <w:rPr>
                <w:rFonts w:cs="Arial"/>
                <w:color w:val="000000"/>
                <w:szCs w:val="18"/>
              </w:rPr>
              <w:t> </w:t>
            </w:r>
          </w:p>
        </w:tc>
      </w:tr>
      <w:tr w:rsidR="009727C8" w:rsidRPr="00D82E97" w14:paraId="533E7FD3" w14:textId="77777777" w:rsidTr="009E139B">
        <w:trPr>
          <w:trHeight w:val="300"/>
        </w:trPr>
        <w:tc>
          <w:tcPr>
            <w:tcW w:w="837" w:type="dxa"/>
            <w:tcBorders>
              <w:top w:val="nil"/>
              <w:left w:val="nil"/>
              <w:bottom w:val="nil"/>
              <w:right w:val="nil"/>
            </w:tcBorders>
            <w:shd w:val="clear" w:color="auto" w:fill="auto"/>
            <w:noWrap/>
            <w:vAlign w:val="center"/>
            <w:hideMark/>
          </w:tcPr>
          <w:p w14:paraId="467A4D6D" w14:textId="77777777" w:rsidR="00D866DE" w:rsidRPr="00D82E97" w:rsidRDefault="00D866DE" w:rsidP="003E4DD9">
            <w:pPr>
              <w:pStyle w:val="TableHeading"/>
              <w:rPr>
                <w:rFonts w:ascii="Arial" w:hAnsi="Arial" w:cs="Arial"/>
                <w:szCs w:val="18"/>
              </w:rPr>
            </w:pPr>
            <w:r w:rsidRPr="00D82E97">
              <w:rPr>
                <w:rFonts w:ascii="Arial" w:hAnsi="Arial" w:cs="Arial"/>
                <w:szCs w:val="18"/>
              </w:rPr>
              <w:t>k/acc</w:t>
            </w:r>
          </w:p>
        </w:tc>
        <w:tc>
          <w:tcPr>
            <w:tcW w:w="567" w:type="dxa"/>
            <w:tcBorders>
              <w:top w:val="nil"/>
              <w:left w:val="nil"/>
              <w:bottom w:val="nil"/>
              <w:right w:val="single" w:sz="4" w:space="0" w:color="auto"/>
            </w:tcBorders>
            <w:shd w:val="clear" w:color="auto" w:fill="auto"/>
            <w:noWrap/>
            <w:vAlign w:val="center"/>
            <w:hideMark/>
          </w:tcPr>
          <w:p w14:paraId="5CF92F07" w14:textId="77777777" w:rsidR="00D866DE" w:rsidRPr="00D82E97" w:rsidRDefault="00D866DE" w:rsidP="003E4DD9">
            <w:pPr>
              <w:pStyle w:val="TableBodyText"/>
              <w:rPr>
                <w:rFonts w:cs="Arial"/>
                <w:color w:val="000000"/>
                <w:szCs w:val="18"/>
              </w:rPr>
            </w:pPr>
            <w:r w:rsidRPr="00D82E97">
              <w:rPr>
                <w:rFonts w:cs="Arial"/>
                <w:color w:val="000000"/>
                <w:szCs w:val="18"/>
              </w:rPr>
              <w:t>11</w:t>
            </w:r>
          </w:p>
        </w:tc>
        <w:tc>
          <w:tcPr>
            <w:tcW w:w="1134" w:type="dxa"/>
            <w:tcBorders>
              <w:top w:val="nil"/>
              <w:left w:val="single" w:sz="4" w:space="0" w:color="auto"/>
              <w:bottom w:val="single" w:sz="4" w:space="0" w:color="auto"/>
              <w:right w:val="nil"/>
            </w:tcBorders>
            <w:shd w:val="clear" w:color="auto" w:fill="auto"/>
            <w:noWrap/>
            <w:vAlign w:val="center"/>
            <w:hideMark/>
          </w:tcPr>
          <w:p w14:paraId="5E8E16FA"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0C146331"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052E17A3"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544D6A9B"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38FFA476"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dashed" w:sz="4" w:space="0" w:color="auto"/>
            </w:tcBorders>
            <w:shd w:val="clear" w:color="auto" w:fill="auto"/>
            <w:noWrap/>
            <w:vAlign w:val="center"/>
            <w:hideMark/>
          </w:tcPr>
          <w:p w14:paraId="425508C7" w14:textId="77777777" w:rsidR="00D866DE" w:rsidRPr="00D82E97" w:rsidRDefault="00D866DE" w:rsidP="003E4DD9">
            <w:pPr>
              <w:pStyle w:val="TableBodyText"/>
              <w:rPr>
                <w:rFonts w:cs="Arial"/>
                <w:color w:val="000000"/>
                <w:szCs w:val="18"/>
              </w:rPr>
            </w:pPr>
          </w:p>
        </w:tc>
      </w:tr>
      <w:tr w:rsidR="00D866DE" w:rsidRPr="00D82E97" w14:paraId="0EE96472" w14:textId="77777777" w:rsidTr="009E139B">
        <w:trPr>
          <w:trHeight w:hRule="exact" w:val="288"/>
        </w:trPr>
        <w:tc>
          <w:tcPr>
            <w:tcW w:w="837" w:type="dxa"/>
            <w:tcBorders>
              <w:top w:val="nil"/>
              <w:left w:val="nil"/>
              <w:bottom w:val="nil"/>
              <w:right w:val="nil"/>
            </w:tcBorders>
            <w:shd w:val="clear" w:color="auto" w:fill="auto"/>
            <w:noWrap/>
            <w:vAlign w:val="center"/>
            <w:hideMark/>
          </w:tcPr>
          <w:p w14:paraId="1FBAB113" w14:textId="77777777" w:rsidR="00D866DE" w:rsidRPr="00D82E97" w:rsidRDefault="00D866DE" w:rsidP="003E4DD9">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5827DD33" w14:textId="77777777" w:rsidR="00D866DE" w:rsidRPr="00D82E97" w:rsidRDefault="00D866DE" w:rsidP="003E4DD9">
            <w:pPr>
              <w:pStyle w:val="TableBodyText"/>
              <w:rPr>
                <w:rFonts w:cs="Arial"/>
                <w:szCs w:val="18"/>
              </w:rPr>
            </w:pPr>
          </w:p>
        </w:tc>
        <w:tc>
          <w:tcPr>
            <w:tcW w:w="1134" w:type="dxa"/>
            <w:tcBorders>
              <w:top w:val="single" w:sz="4" w:space="0" w:color="auto"/>
              <w:left w:val="nil"/>
              <w:bottom w:val="nil"/>
              <w:right w:val="nil"/>
            </w:tcBorders>
            <w:shd w:val="clear" w:color="auto" w:fill="auto"/>
            <w:noWrap/>
            <w:vAlign w:val="center"/>
            <w:hideMark/>
          </w:tcPr>
          <w:p w14:paraId="0C5DC951" w14:textId="77777777" w:rsidR="00D866DE" w:rsidRPr="00D82E97" w:rsidRDefault="00D866DE" w:rsidP="003E4DD9">
            <w:pPr>
              <w:pStyle w:val="TableBodyText"/>
              <w:rPr>
                <w:rFonts w:cs="Arial"/>
                <w:color w:val="000000"/>
                <w:szCs w:val="18"/>
              </w:rPr>
            </w:pPr>
            <w:r w:rsidRPr="00D82E97">
              <w:rPr>
                <w:rFonts w:cs="Arial"/>
                <w:color w:val="000000"/>
                <w:szCs w:val="18"/>
              </w:rPr>
              <w:t>4,169,149</w:t>
            </w:r>
          </w:p>
        </w:tc>
        <w:tc>
          <w:tcPr>
            <w:tcW w:w="1134" w:type="dxa"/>
            <w:tcBorders>
              <w:top w:val="single" w:sz="4" w:space="0" w:color="auto"/>
              <w:left w:val="nil"/>
              <w:bottom w:val="nil"/>
              <w:right w:val="nil"/>
            </w:tcBorders>
            <w:shd w:val="clear" w:color="auto" w:fill="auto"/>
            <w:noWrap/>
            <w:vAlign w:val="center"/>
            <w:hideMark/>
          </w:tcPr>
          <w:p w14:paraId="0500EF76" w14:textId="77777777" w:rsidR="00D866DE" w:rsidRPr="00D82E97" w:rsidRDefault="00D866DE" w:rsidP="003E4DD9">
            <w:pPr>
              <w:pStyle w:val="TableBodyText"/>
              <w:rPr>
                <w:rFonts w:cs="Arial"/>
                <w:color w:val="000000"/>
                <w:szCs w:val="18"/>
              </w:rPr>
            </w:pPr>
            <w:r w:rsidRPr="00D82E97">
              <w:rPr>
                <w:rFonts w:cs="Arial"/>
                <w:color w:val="000000"/>
                <w:szCs w:val="18"/>
              </w:rPr>
              <w:t>3,631,768</w:t>
            </w:r>
          </w:p>
        </w:tc>
        <w:tc>
          <w:tcPr>
            <w:tcW w:w="1134" w:type="dxa"/>
            <w:tcBorders>
              <w:top w:val="single" w:sz="4" w:space="0" w:color="auto"/>
              <w:left w:val="nil"/>
              <w:bottom w:val="nil"/>
              <w:right w:val="nil"/>
            </w:tcBorders>
            <w:shd w:val="clear" w:color="auto" w:fill="auto"/>
            <w:noWrap/>
            <w:vAlign w:val="center"/>
            <w:hideMark/>
          </w:tcPr>
          <w:p w14:paraId="0FEF3CD7" w14:textId="77777777" w:rsidR="00D866DE" w:rsidRPr="00D82E97" w:rsidRDefault="00D866DE" w:rsidP="003E4DD9">
            <w:pPr>
              <w:pStyle w:val="TableBodyText"/>
              <w:rPr>
                <w:rFonts w:cs="Arial"/>
                <w:color w:val="000000"/>
                <w:szCs w:val="18"/>
              </w:rPr>
            </w:pPr>
            <w:r w:rsidRPr="00D82E97">
              <w:rPr>
                <w:rFonts w:cs="Arial"/>
                <w:color w:val="000000"/>
                <w:szCs w:val="18"/>
              </w:rPr>
              <w:t>918,895</w:t>
            </w:r>
          </w:p>
        </w:tc>
        <w:tc>
          <w:tcPr>
            <w:tcW w:w="1134" w:type="dxa"/>
            <w:tcBorders>
              <w:top w:val="single" w:sz="4" w:space="0" w:color="auto"/>
              <w:left w:val="nil"/>
              <w:bottom w:val="nil"/>
              <w:right w:val="nil"/>
            </w:tcBorders>
            <w:shd w:val="clear" w:color="auto" w:fill="auto"/>
            <w:noWrap/>
            <w:vAlign w:val="center"/>
            <w:hideMark/>
          </w:tcPr>
          <w:p w14:paraId="67FDB5B5" w14:textId="77777777" w:rsidR="00D866DE" w:rsidRPr="00D82E97" w:rsidRDefault="00D866DE" w:rsidP="003E4DD9">
            <w:pPr>
              <w:pStyle w:val="TableBodyText"/>
              <w:rPr>
                <w:rFonts w:cs="Arial"/>
                <w:color w:val="000000"/>
                <w:szCs w:val="18"/>
              </w:rPr>
            </w:pPr>
            <w:r w:rsidRPr="00D82E97">
              <w:rPr>
                <w:rFonts w:cs="Arial"/>
                <w:color w:val="000000"/>
                <w:szCs w:val="18"/>
              </w:rPr>
              <w:t>838,470</w:t>
            </w:r>
          </w:p>
        </w:tc>
        <w:tc>
          <w:tcPr>
            <w:tcW w:w="1134" w:type="dxa"/>
            <w:tcBorders>
              <w:top w:val="single" w:sz="4" w:space="0" w:color="auto"/>
              <w:left w:val="nil"/>
              <w:bottom w:val="nil"/>
              <w:right w:val="nil"/>
            </w:tcBorders>
            <w:shd w:val="clear" w:color="auto" w:fill="auto"/>
            <w:noWrap/>
            <w:vAlign w:val="center"/>
            <w:hideMark/>
          </w:tcPr>
          <w:p w14:paraId="0B30C40A" w14:textId="77777777" w:rsidR="00D866DE" w:rsidRPr="00D82E97" w:rsidRDefault="00D866DE" w:rsidP="003E4DD9">
            <w:pPr>
              <w:pStyle w:val="TableBodyText"/>
              <w:rPr>
                <w:rFonts w:cs="Arial"/>
                <w:color w:val="000000"/>
                <w:szCs w:val="18"/>
              </w:rPr>
            </w:pPr>
            <w:r w:rsidRPr="00D82E97">
              <w:rPr>
                <w:rFonts w:cs="Arial"/>
                <w:color w:val="000000"/>
                <w:szCs w:val="18"/>
              </w:rPr>
              <w:t>68,321</w:t>
            </w:r>
          </w:p>
        </w:tc>
        <w:tc>
          <w:tcPr>
            <w:tcW w:w="1134" w:type="dxa"/>
            <w:tcBorders>
              <w:top w:val="single" w:sz="4" w:space="0" w:color="auto"/>
              <w:left w:val="nil"/>
              <w:bottom w:val="nil"/>
              <w:right w:val="nil"/>
            </w:tcBorders>
            <w:shd w:val="clear" w:color="auto" w:fill="auto"/>
            <w:noWrap/>
            <w:vAlign w:val="center"/>
            <w:hideMark/>
          </w:tcPr>
          <w:p w14:paraId="68DD5A98" w14:textId="77777777" w:rsidR="00D866DE" w:rsidRPr="00D82E97" w:rsidRDefault="00D866DE" w:rsidP="003E4DD9">
            <w:pPr>
              <w:pStyle w:val="TableBodyText"/>
              <w:rPr>
                <w:rFonts w:cs="Arial"/>
                <w:color w:val="000000"/>
                <w:szCs w:val="18"/>
              </w:rPr>
            </w:pPr>
            <w:r w:rsidRPr="00D82E97">
              <w:rPr>
                <w:rFonts w:cs="Arial"/>
                <w:color w:val="000000"/>
                <w:szCs w:val="18"/>
              </w:rPr>
              <w:t>1,505,824</w:t>
            </w:r>
          </w:p>
        </w:tc>
      </w:tr>
      <w:tr w:rsidR="00D866DE" w:rsidRPr="00D82E97" w14:paraId="39CD6FC8" w14:textId="77777777" w:rsidTr="009E139B">
        <w:trPr>
          <w:trHeight w:hRule="exact" w:val="288"/>
        </w:trPr>
        <w:tc>
          <w:tcPr>
            <w:tcW w:w="837" w:type="dxa"/>
            <w:tcBorders>
              <w:top w:val="nil"/>
              <w:left w:val="nil"/>
              <w:bottom w:val="nil"/>
              <w:right w:val="nil"/>
            </w:tcBorders>
            <w:shd w:val="clear" w:color="auto" w:fill="auto"/>
            <w:noWrap/>
            <w:vAlign w:val="center"/>
            <w:hideMark/>
          </w:tcPr>
          <w:p w14:paraId="2ABF1A1E" w14:textId="77777777" w:rsidR="00D866DE" w:rsidRPr="00D82E97" w:rsidRDefault="00D866DE" w:rsidP="003E4DD9">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0059CD4A"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102541F0"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005F548E"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643B8E8D"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5BD8A7BF"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21A833BD"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4CD59BF9" w14:textId="77777777" w:rsidR="00D866DE" w:rsidRPr="00D82E97" w:rsidRDefault="00D866DE" w:rsidP="003E4DD9">
            <w:pPr>
              <w:pStyle w:val="TableBodyText"/>
              <w:rPr>
                <w:rFonts w:cs="Arial"/>
                <w:szCs w:val="18"/>
              </w:rPr>
            </w:pPr>
          </w:p>
        </w:tc>
      </w:tr>
      <w:tr w:rsidR="00D866DE" w:rsidRPr="00D82E97" w14:paraId="38B13E69" w14:textId="77777777" w:rsidTr="009E139B">
        <w:trPr>
          <w:trHeight w:hRule="exact" w:val="288"/>
        </w:trPr>
        <w:tc>
          <w:tcPr>
            <w:tcW w:w="837" w:type="dxa"/>
            <w:tcBorders>
              <w:top w:val="nil"/>
              <w:left w:val="nil"/>
              <w:bottom w:val="nil"/>
              <w:right w:val="nil"/>
            </w:tcBorders>
            <w:shd w:val="clear" w:color="auto" w:fill="auto"/>
            <w:noWrap/>
            <w:vAlign w:val="center"/>
            <w:hideMark/>
          </w:tcPr>
          <w:p w14:paraId="19461AB5" w14:textId="77777777" w:rsidR="00D866DE" w:rsidRPr="00D82E97" w:rsidRDefault="00D866DE" w:rsidP="003E4DD9">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317B5D6F" w14:textId="77777777" w:rsidR="00D866DE" w:rsidRPr="00D82E97" w:rsidRDefault="00D866DE" w:rsidP="003E4DD9">
            <w:pPr>
              <w:pStyle w:val="TableHeading"/>
              <w:jc w:val="right"/>
              <w:rPr>
                <w:rFonts w:ascii="Arial" w:hAnsi="Arial" w:cs="Arial"/>
                <w:szCs w:val="18"/>
              </w:rPr>
            </w:pPr>
          </w:p>
        </w:tc>
        <w:tc>
          <w:tcPr>
            <w:tcW w:w="1134" w:type="dxa"/>
            <w:tcBorders>
              <w:top w:val="nil"/>
              <w:left w:val="nil"/>
              <w:bottom w:val="nil"/>
              <w:right w:val="nil"/>
            </w:tcBorders>
            <w:shd w:val="clear" w:color="auto" w:fill="auto"/>
            <w:noWrap/>
            <w:vAlign w:val="center"/>
            <w:hideMark/>
          </w:tcPr>
          <w:p w14:paraId="64BC3055"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gov</w:t>
            </w:r>
          </w:p>
        </w:tc>
        <w:tc>
          <w:tcPr>
            <w:tcW w:w="1134" w:type="dxa"/>
            <w:tcBorders>
              <w:top w:val="nil"/>
              <w:left w:val="nil"/>
              <w:bottom w:val="nil"/>
              <w:right w:val="nil"/>
            </w:tcBorders>
            <w:shd w:val="clear" w:color="auto" w:fill="auto"/>
            <w:noWrap/>
            <w:vAlign w:val="center"/>
            <w:hideMark/>
          </w:tcPr>
          <w:p w14:paraId="229711E2"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inv</w:t>
            </w:r>
          </w:p>
        </w:tc>
        <w:tc>
          <w:tcPr>
            <w:tcW w:w="1134" w:type="dxa"/>
            <w:tcBorders>
              <w:top w:val="nil"/>
              <w:left w:val="nil"/>
              <w:bottom w:val="nil"/>
              <w:right w:val="nil"/>
            </w:tcBorders>
            <w:shd w:val="clear" w:color="auto" w:fill="auto"/>
            <w:noWrap/>
            <w:vAlign w:val="center"/>
            <w:hideMark/>
          </w:tcPr>
          <w:p w14:paraId="1895DF40" w14:textId="77777777" w:rsidR="00D866DE" w:rsidRPr="00D82E97" w:rsidRDefault="00D866DE" w:rsidP="000C7815">
            <w:pPr>
              <w:pStyle w:val="TableHeading"/>
              <w:ind w:right="113"/>
              <w:jc w:val="right"/>
              <w:rPr>
                <w:rFonts w:ascii="Arial" w:hAnsi="Arial" w:cs="Arial"/>
                <w:szCs w:val="18"/>
              </w:rPr>
            </w:pPr>
            <w:proofErr w:type="spellStart"/>
            <w:r w:rsidRPr="00D82E97">
              <w:rPr>
                <w:rFonts w:ascii="Arial" w:hAnsi="Arial" w:cs="Arial"/>
                <w:szCs w:val="18"/>
              </w:rPr>
              <w:t>stk</w:t>
            </w:r>
            <w:proofErr w:type="spellEnd"/>
          </w:p>
        </w:tc>
        <w:tc>
          <w:tcPr>
            <w:tcW w:w="1134" w:type="dxa"/>
            <w:tcBorders>
              <w:top w:val="nil"/>
              <w:left w:val="nil"/>
              <w:bottom w:val="nil"/>
              <w:right w:val="nil"/>
            </w:tcBorders>
            <w:shd w:val="clear" w:color="auto" w:fill="auto"/>
            <w:noWrap/>
            <w:vAlign w:val="center"/>
            <w:hideMark/>
          </w:tcPr>
          <w:p w14:paraId="48A24D0D"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c/acc</w:t>
            </w:r>
          </w:p>
        </w:tc>
        <w:tc>
          <w:tcPr>
            <w:tcW w:w="1134" w:type="dxa"/>
            <w:tcBorders>
              <w:top w:val="nil"/>
              <w:left w:val="nil"/>
              <w:bottom w:val="nil"/>
              <w:right w:val="nil"/>
            </w:tcBorders>
            <w:shd w:val="clear" w:color="auto" w:fill="auto"/>
            <w:noWrap/>
            <w:vAlign w:val="center"/>
            <w:hideMark/>
          </w:tcPr>
          <w:p w14:paraId="1572CB69" w14:textId="77777777" w:rsidR="00D866DE" w:rsidRPr="00D82E97" w:rsidRDefault="00D866DE" w:rsidP="000C7815">
            <w:pPr>
              <w:pStyle w:val="TableHeading"/>
              <w:ind w:right="113"/>
              <w:jc w:val="right"/>
              <w:rPr>
                <w:rFonts w:ascii="Arial" w:hAnsi="Arial" w:cs="Arial"/>
                <w:szCs w:val="18"/>
              </w:rPr>
            </w:pPr>
            <w:r w:rsidRPr="00D82E97">
              <w:rPr>
                <w:rFonts w:ascii="Arial" w:hAnsi="Arial" w:cs="Arial"/>
                <w:szCs w:val="18"/>
              </w:rPr>
              <w:t>k/acc</w:t>
            </w:r>
          </w:p>
        </w:tc>
        <w:tc>
          <w:tcPr>
            <w:tcW w:w="1134" w:type="dxa"/>
            <w:tcBorders>
              <w:top w:val="nil"/>
              <w:left w:val="nil"/>
              <w:bottom w:val="nil"/>
              <w:right w:val="nil"/>
            </w:tcBorders>
            <w:shd w:val="clear" w:color="auto" w:fill="auto"/>
            <w:noWrap/>
            <w:vAlign w:val="center"/>
            <w:hideMark/>
          </w:tcPr>
          <w:p w14:paraId="6FF22CE5" w14:textId="77777777" w:rsidR="00D866DE" w:rsidRPr="00D82E97" w:rsidRDefault="00D866DE" w:rsidP="000C7815">
            <w:pPr>
              <w:pStyle w:val="TableHeading"/>
              <w:ind w:right="113"/>
              <w:jc w:val="right"/>
              <w:rPr>
                <w:rFonts w:ascii="Arial" w:hAnsi="Arial" w:cs="Arial"/>
                <w:szCs w:val="18"/>
              </w:rPr>
            </w:pPr>
          </w:p>
        </w:tc>
      </w:tr>
      <w:tr w:rsidR="00D866DE" w:rsidRPr="00D82E97" w14:paraId="6C9C1A63" w14:textId="77777777" w:rsidTr="009E139B">
        <w:trPr>
          <w:trHeight w:val="300"/>
        </w:trPr>
        <w:tc>
          <w:tcPr>
            <w:tcW w:w="837" w:type="dxa"/>
            <w:tcBorders>
              <w:top w:val="nil"/>
              <w:left w:val="nil"/>
              <w:bottom w:val="nil"/>
              <w:right w:val="nil"/>
            </w:tcBorders>
            <w:shd w:val="clear" w:color="auto" w:fill="auto"/>
            <w:noWrap/>
            <w:vAlign w:val="center"/>
            <w:hideMark/>
          </w:tcPr>
          <w:p w14:paraId="02B4074F" w14:textId="77777777" w:rsidR="00D866DE" w:rsidRPr="00D82E97" w:rsidRDefault="00D866DE" w:rsidP="003E4DD9">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4F8907E9" w14:textId="77777777" w:rsidR="00D866DE" w:rsidRPr="00D82E97" w:rsidRDefault="00D866DE" w:rsidP="003E4DD9">
            <w:pPr>
              <w:pStyle w:val="TableBodyText"/>
              <w:rPr>
                <w:rFonts w:cs="Arial"/>
                <w:szCs w:val="18"/>
              </w:rPr>
            </w:pPr>
          </w:p>
        </w:tc>
        <w:tc>
          <w:tcPr>
            <w:tcW w:w="1134" w:type="dxa"/>
            <w:tcBorders>
              <w:top w:val="nil"/>
              <w:left w:val="nil"/>
              <w:bottom w:val="single" w:sz="4" w:space="0" w:color="auto"/>
              <w:right w:val="nil"/>
            </w:tcBorders>
            <w:shd w:val="clear" w:color="auto" w:fill="auto"/>
            <w:noWrap/>
            <w:vAlign w:val="center"/>
            <w:hideMark/>
          </w:tcPr>
          <w:p w14:paraId="570167E9" w14:textId="77777777" w:rsidR="00D866DE" w:rsidRPr="00D82E97" w:rsidRDefault="00D866DE" w:rsidP="003E4DD9">
            <w:pPr>
              <w:pStyle w:val="TableBodyText"/>
              <w:rPr>
                <w:rFonts w:cs="Arial"/>
                <w:color w:val="000000"/>
                <w:szCs w:val="18"/>
              </w:rPr>
            </w:pPr>
            <w:r w:rsidRPr="00D82E97">
              <w:rPr>
                <w:rFonts w:cs="Arial"/>
                <w:color w:val="000000"/>
                <w:szCs w:val="18"/>
              </w:rPr>
              <w:t>7</w:t>
            </w:r>
          </w:p>
        </w:tc>
        <w:tc>
          <w:tcPr>
            <w:tcW w:w="1134" w:type="dxa"/>
            <w:tcBorders>
              <w:top w:val="nil"/>
              <w:left w:val="nil"/>
              <w:bottom w:val="single" w:sz="4" w:space="0" w:color="auto"/>
              <w:right w:val="nil"/>
            </w:tcBorders>
            <w:shd w:val="clear" w:color="auto" w:fill="auto"/>
            <w:noWrap/>
            <w:vAlign w:val="center"/>
            <w:hideMark/>
          </w:tcPr>
          <w:p w14:paraId="6BFC468F" w14:textId="77777777" w:rsidR="00D866DE" w:rsidRPr="00D82E97" w:rsidRDefault="00D866DE" w:rsidP="003E4DD9">
            <w:pPr>
              <w:pStyle w:val="TableBodyText"/>
              <w:rPr>
                <w:rFonts w:cs="Arial"/>
                <w:color w:val="000000"/>
                <w:szCs w:val="18"/>
              </w:rPr>
            </w:pPr>
            <w:r w:rsidRPr="00D82E97">
              <w:rPr>
                <w:rFonts w:cs="Arial"/>
                <w:color w:val="000000"/>
                <w:szCs w:val="18"/>
              </w:rPr>
              <w:t>8</w:t>
            </w:r>
          </w:p>
        </w:tc>
        <w:tc>
          <w:tcPr>
            <w:tcW w:w="1134" w:type="dxa"/>
            <w:tcBorders>
              <w:top w:val="nil"/>
              <w:left w:val="nil"/>
              <w:bottom w:val="single" w:sz="4" w:space="0" w:color="auto"/>
              <w:right w:val="nil"/>
            </w:tcBorders>
            <w:shd w:val="clear" w:color="auto" w:fill="auto"/>
            <w:noWrap/>
            <w:vAlign w:val="center"/>
            <w:hideMark/>
          </w:tcPr>
          <w:p w14:paraId="482BD1E3" w14:textId="77777777" w:rsidR="00D866DE" w:rsidRPr="00D82E97" w:rsidRDefault="00D866DE" w:rsidP="003E4DD9">
            <w:pPr>
              <w:pStyle w:val="TableBodyText"/>
              <w:rPr>
                <w:rFonts w:cs="Arial"/>
                <w:color w:val="000000"/>
                <w:szCs w:val="18"/>
              </w:rPr>
            </w:pPr>
            <w:r w:rsidRPr="00D82E97">
              <w:rPr>
                <w:rFonts w:cs="Arial"/>
                <w:color w:val="000000"/>
                <w:szCs w:val="18"/>
              </w:rPr>
              <w:t>9</w:t>
            </w:r>
          </w:p>
        </w:tc>
        <w:tc>
          <w:tcPr>
            <w:tcW w:w="1134" w:type="dxa"/>
            <w:tcBorders>
              <w:top w:val="nil"/>
              <w:left w:val="nil"/>
              <w:bottom w:val="single" w:sz="4" w:space="0" w:color="auto"/>
              <w:right w:val="nil"/>
            </w:tcBorders>
            <w:shd w:val="clear" w:color="auto" w:fill="auto"/>
            <w:noWrap/>
            <w:vAlign w:val="center"/>
            <w:hideMark/>
          </w:tcPr>
          <w:p w14:paraId="541FC7B5" w14:textId="77777777" w:rsidR="00D866DE" w:rsidRPr="00D82E97" w:rsidRDefault="00D866DE" w:rsidP="003E4DD9">
            <w:pPr>
              <w:pStyle w:val="TableBodyText"/>
              <w:rPr>
                <w:rFonts w:cs="Arial"/>
                <w:color w:val="000000"/>
                <w:szCs w:val="18"/>
              </w:rPr>
            </w:pPr>
            <w:r w:rsidRPr="00D82E97">
              <w:rPr>
                <w:rFonts w:cs="Arial"/>
                <w:color w:val="000000"/>
                <w:szCs w:val="18"/>
              </w:rPr>
              <w:t>10</w:t>
            </w:r>
          </w:p>
        </w:tc>
        <w:tc>
          <w:tcPr>
            <w:tcW w:w="1134" w:type="dxa"/>
            <w:tcBorders>
              <w:top w:val="nil"/>
              <w:left w:val="nil"/>
              <w:bottom w:val="single" w:sz="4" w:space="0" w:color="auto"/>
              <w:right w:val="nil"/>
            </w:tcBorders>
            <w:shd w:val="clear" w:color="auto" w:fill="auto"/>
            <w:noWrap/>
            <w:vAlign w:val="center"/>
            <w:hideMark/>
          </w:tcPr>
          <w:p w14:paraId="623D4737" w14:textId="77777777" w:rsidR="00D866DE" w:rsidRPr="00D82E97" w:rsidRDefault="00D866DE" w:rsidP="003E4DD9">
            <w:pPr>
              <w:pStyle w:val="TableBodyText"/>
              <w:rPr>
                <w:rFonts w:cs="Arial"/>
                <w:color w:val="000000"/>
                <w:szCs w:val="18"/>
              </w:rPr>
            </w:pPr>
            <w:r w:rsidRPr="00D82E97">
              <w:rPr>
                <w:rFonts w:cs="Arial"/>
                <w:color w:val="000000"/>
                <w:szCs w:val="18"/>
              </w:rPr>
              <w:t>11</w:t>
            </w:r>
          </w:p>
        </w:tc>
        <w:tc>
          <w:tcPr>
            <w:tcW w:w="1134" w:type="dxa"/>
            <w:tcBorders>
              <w:top w:val="nil"/>
              <w:left w:val="nil"/>
              <w:bottom w:val="nil"/>
              <w:right w:val="nil"/>
            </w:tcBorders>
            <w:shd w:val="clear" w:color="auto" w:fill="auto"/>
            <w:noWrap/>
            <w:vAlign w:val="center"/>
            <w:hideMark/>
          </w:tcPr>
          <w:p w14:paraId="63E1E85D" w14:textId="77777777" w:rsidR="00D866DE" w:rsidRPr="00D82E97" w:rsidRDefault="00D866DE" w:rsidP="003E4DD9">
            <w:pPr>
              <w:pStyle w:val="TableBodyText"/>
              <w:rPr>
                <w:rFonts w:cs="Arial"/>
                <w:color w:val="000000"/>
                <w:szCs w:val="18"/>
              </w:rPr>
            </w:pPr>
          </w:p>
        </w:tc>
      </w:tr>
      <w:tr w:rsidR="009727C8" w:rsidRPr="00D82E97" w14:paraId="1C1056A2" w14:textId="77777777" w:rsidTr="009E139B">
        <w:trPr>
          <w:trHeight w:val="288"/>
        </w:trPr>
        <w:tc>
          <w:tcPr>
            <w:tcW w:w="837" w:type="dxa"/>
            <w:tcBorders>
              <w:top w:val="nil"/>
              <w:left w:val="nil"/>
              <w:bottom w:val="nil"/>
              <w:right w:val="nil"/>
            </w:tcBorders>
            <w:shd w:val="clear" w:color="auto" w:fill="auto"/>
            <w:noWrap/>
            <w:vAlign w:val="center"/>
            <w:hideMark/>
          </w:tcPr>
          <w:p w14:paraId="3BAD49AB" w14:textId="77777777" w:rsidR="00D866DE" w:rsidRPr="00D82E97" w:rsidRDefault="00D866DE" w:rsidP="003E4DD9">
            <w:pPr>
              <w:pStyle w:val="TableHeading"/>
              <w:rPr>
                <w:rFonts w:ascii="Arial" w:hAnsi="Arial" w:cs="Arial"/>
                <w:szCs w:val="18"/>
              </w:rPr>
            </w:pPr>
            <w:r w:rsidRPr="00D82E97">
              <w:rPr>
                <w:rFonts w:ascii="Arial" w:hAnsi="Arial" w:cs="Arial"/>
                <w:szCs w:val="18"/>
              </w:rPr>
              <w:t>COM</w:t>
            </w:r>
          </w:p>
        </w:tc>
        <w:tc>
          <w:tcPr>
            <w:tcW w:w="567" w:type="dxa"/>
            <w:tcBorders>
              <w:top w:val="nil"/>
              <w:left w:val="nil"/>
              <w:bottom w:val="nil"/>
              <w:right w:val="dashed" w:sz="4" w:space="0" w:color="auto"/>
            </w:tcBorders>
            <w:shd w:val="clear" w:color="auto" w:fill="auto"/>
            <w:noWrap/>
            <w:vAlign w:val="center"/>
            <w:hideMark/>
          </w:tcPr>
          <w:p w14:paraId="01EFE8C9" w14:textId="77777777" w:rsidR="00D866DE" w:rsidRPr="00D82E97" w:rsidRDefault="00D866DE" w:rsidP="003E4DD9">
            <w:pPr>
              <w:pStyle w:val="TableBodyText"/>
              <w:rPr>
                <w:rFonts w:cs="Arial"/>
                <w:color w:val="000000"/>
                <w:szCs w:val="18"/>
              </w:rPr>
            </w:pPr>
            <w:r w:rsidRPr="00D82E97">
              <w:rPr>
                <w:rFonts w:cs="Arial"/>
                <w:color w:val="000000"/>
                <w:szCs w:val="18"/>
              </w:rPr>
              <w:t>1</w:t>
            </w:r>
          </w:p>
        </w:tc>
        <w:tc>
          <w:tcPr>
            <w:tcW w:w="1134" w:type="dxa"/>
            <w:tcBorders>
              <w:top w:val="single" w:sz="4" w:space="0" w:color="auto"/>
              <w:left w:val="dashed" w:sz="4" w:space="0" w:color="auto"/>
              <w:bottom w:val="nil"/>
              <w:right w:val="nil"/>
            </w:tcBorders>
            <w:shd w:val="clear" w:color="auto" w:fill="auto"/>
            <w:noWrap/>
            <w:vAlign w:val="center"/>
            <w:hideMark/>
          </w:tcPr>
          <w:p w14:paraId="6BC21B51" w14:textId="77777777" w:rsidR="00D866DE" w:rsidRPr="00D82E97" w:rsidRDefault="00D866DE" w:rsidP="003E4DD9">
            <w:pPr>
              <w:pStyle w:val="TableBodyText"/>
              <w:rPr>
                <w:rFonts w:cs="Arial"/>
                <w:color w:val="000000"/>
                <w:szCs w:val="18"/>
              </w:rPr>
            </w:pPr>
            <w:r w:rsidRPr="00D82E97">
              <w:rPr>
                <w:rFonts w:cs="Arial"/>
                <w:color w:val="000000"/>
                <w:szCs w:val="18"/>
              </w:rPr>
              <w:t>371,175</w:t>
            </w:r>
          </w:p>
        </w:tc>
        <w:tc>
          <w:tcPr>
            <w:tcW w:w="1134" w:type="dxa"/>
            <w:tcBorders>
              <w:top w:val="single" w:sz="4" w:space="0" w:color="auto"/>
              <w:left w:val="nil"/>
              <w:bottom w:val="nil"/>
              <w:right w:val="nil"/>
            </w:tcBorders>
            <w:shd w:val="clear" w:color="auto" w:fill="auto"/>
            <w:noWrap/>
            <w:vAlign w:val="center"/>
            <w:hideMark/>
          </w:tcPr>
          <w:p w14:paraId="109EEA64" w14:textId="77777777" w:rsidR="00D866DE" w:rsidRPr="00D82E97" w:rsidRDefault="00D866DE" w:rsidP="003E4DD9">
            <w:pPr>
              <w:pStyle w:val="TableBodyText"/>
              <w:rPr>
                <w:rFonts w:cs="Arial"/>
                <w:color w:val="000000"/>
                <w:szCs w:val="18"/>
              </w:rPr>
            </w:pPr>
            <w:r w:rsidRPr="00D82E97">
              <w:rPr>
                <w:rFonts w:cs="Arial"/>
                <w:color w:val="000000"/>
                <w:szCs w:val="18"/>
              </w:rPr>
              <w:t>454,474</w:t>
            </w:r>
          </w:p>
        </w:tc>
        <w:tc>
          <w:tcPr>
            <w:tcW w:w="1134" w:type="dxa"/>
            <w:tcBorders>
              <w:top w:val="single" w:sz="4" w:space="0" w:color="auto"/>
              <w:left w:val="nil"/>
              <w:bottom w:val="nil"/>
              <w:right w:val="single" w:sz="4" w:space="0" w:color="auto"/>
            </w:tcBorders>
            <w:shd w:val="clear" w:color="auto" w:fill="auto"/>
            <w:noWrap/>
            <w:vAlign w:val="center"/>
            <w:hideMark/>
          </w:tcPr>
          <w:p w14:paraId="3B92C164" w14:textId="5492C679" w:rsidR="00D866DE" w:rsidRPr="00D82E97" w:rsidRDefault="001C52FA" w:rsidP="003E4DD9">
            <w:pPr>
              <w:pStyle w:val="TableBodyText"/>
              <w:rPr>
                <w:rFonts w:cs="Arial"/>
                <w:color w:val="000000"/>
                <w:szCs w:val="18"/>
              </w:rPr>
            </w:pPr>
            <w:r w:rsidRPr="00D82E97">
              <w:rPr>
                <w:rFonts w:cs="Arial"/>
                <w:color w:val="000000"/>
                <w:szCs w:val="18"/>
              </w:rPr>
              <w:noBreakHyphen/>
            </w:r>
            <w:r w:rsidR="00D866DE" w:rsidRPr="00D82E97">
              <w:rPr>
                <w:rFonts w:cs="Arial"/>
                <w:color w:val="000000"/>
                <w:szCs w:val="18"/>
              </w:rPr>
              <w:t>1,919</w:t>
            </w:r>
          </w:p>
        </w:tc>
        <w:tc>
          <w:tcPr>
            <w:tcW w:w="1134" w:type="dxa"/>
            <w:tcBorders>
              <w:top w:val="single" w:sz="4" w:space="0" w:color="auto"/>
              <w:left w:val="single" w:sz="4" w:space="0" w:color="auto"/>
              <w:bottom w:val="nil"/>
              <w:right w:val="nil"/>
            </w:tcBorders>
            <w:shd w:val="clear" w:color="auto" w:fill="auto"/>
            <w:noWrap/>
            <w:vAlign w:val="center"/>
            <w:hideMark/>
          </w:tcPr>
          <w:p w14:paraId="0811E29D" w14:textId="77777777" w:rsidR="00D866DE" w:rsidRPr="00D82E97" w:rsidRDefault="00D866DE" w:rsidP="003E4DD9">
            <w:pPr>
              <w:pStyle w:val="TableBodyText"/>
              <w:rPr>
                <w:rFonts w:cs="Arial"/>
                <w:color w:val="000000"/>
                <w:szCs w:val="18"/>
              </w:rPr>
            </w:pPr>
            <w:r w:rsidRPr="00D82E97">
              <w:rPr>
                <w:rFonts w:cs="Arial"/>
                <w:color w:val="000000"/>
                <w:szCs w:val="18"/>
              </w:rPr>
              <w:t>459,833</w:t>
            </w:r>
          </w:p>
        </w:tc>
        <w:tc>
          <w:tcPr>
            <w:tcW w:w="1134" w:type="dxa"/>
            <w:tcBorders>
              <w:top w:val="single" w:sz="4" w:space="0" w:color="auto"/>
              <w:left w:val="nil"/>
              <w:bottom w:val="nil"/>
              <w:right w:val="single" w:sz="4" w:space="0" w:color="auto"/>
            </w:tcBorders>
            <w:shd w:val="clear" w:color="auto" w:fill="auto"/>
            <w:noWrap/>
            <w:vAlign w:val="center"/>
            <w:hideMark/>
          </w:tcPr>
          <w:p w14:paraId="312F46E0"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7DBECECC" w14:textId="77777777" w:rsidR="00D866DE" w:rsidRPr="00D82E97" w:rsidRDefault="00D866DE" w:rsidP="003E4DD9">
            <w:pPr>
              <w:pStyle w:val="TableBodyText"/>
              <w:rPr>
                <w:rFonts w:cs="Arial"/>
                <w:color w:val="000000"/>
                <w:szCs w:val="18"/>
              </w:rPr>
            </w:pPr>
            <w:r w:rsidRPr="00D82E97">
              <w:rPr>
                <w:rFonts w:cs="Arial"/>
                <w:color w:val="000000"/>
                <w:szCs w:val="18"/>
              </w:rPr>
              <w:t>4,169,149</w:t>
            </w:r>
          </w:p>
        </w:tc>
      </w:tr>
      <w:tr w:rsidR="009727C8" w:rsidRPr="00D82E97" w14:paraId="313D34E1" w14:textId="77777777" w:rsidTr="009E139B">
        <w:trPr>
          <w:trHeight w:hRule="exact" w:val="288"/>
        </w:trPr>
        <w:tc>
          <w:tcPr>
            <w:tcW w:w="837" w:type="dxa"/>
            <w:tcBorders>
              <w:top w:val="nil"/>
              <w:left w:val="nil"/>
              <w:bottom w:val="nil"/>
              <w:right w:val="nil"/>
            </w:tcBorders>
            <w:shd w:val="clear" w:color="auto" w:fill="auto"/>
            <w:noWrap/>
            <w:vAlign w:val="center"/>
            <w:hideMark/>
          </w:tcPr>
          <w:p w14:paraId="39D83555" w14:textId="77777777" w:rsidR="00D866DE" w:rsidRPr="00D82E97" w:rsidRDefault="00D866DE" w:rsidP="003E4DD9">
            <w:pPr>
              <w:pStyle w:val="TableHeading"/>
              <w:rPr>
                <w:rFonts w:ascii="Arial" w:hAnsi="Arial" w:cs="Arial"/>
                <w:szCs w:val="18"/>
              </w:rPr>
            </w:pPr>
            <w:r w:rsidRPr="00D82E97">
              <w:rPr>
                <w:rFonts w:ascii="Arial" w:hAnsi="Arial" w:cs="Arial"/>
                <w:szCs w:val="18"/>
              </w:rPr>
              <w:t>IND</w:t>
            </w:r>
          </w:p>
        </w:tc>
        <w:tc>
          <w:tcPr>
            <w:tcW w:w="567" w:type="dxa"/>
            <w:tcBorders>
              <w:top w:val="nil"/>
              <w:left w:val="nil"/>
              <w:bottom w:val="nil"/>
              <w:right w:val="dashed" w:sz="4" w:space="0" w:color="auto"/>
            </w:tcBorders>
            <w:shd w:val="clear" w:color="auto" w:fill="auto"/>
            <w:noWrap/>
            <w:vAlign w:val="center"/>
            <w:hideMark/>
          </w:tcPr>
          <w:p w14:paraId="3682C55D" w14:textId="77777777" w:rsidR="00D866DE" w:rsidRPr="00D82E97" w:rsidRDefault="00D866DE" w:rsidP="003E4DD9">
            <w:pPr>
              <w:pStyle w:val="TableBodyText"/>
              <w:rPr>
                <w:rFonts w:cs="Arial"/>
                <w:color w:val="000000"/>
                <w:szCs w:val="18"/>
              </w:rPr>
            </w:pPr>
            <w:r w:rsidRPr="00D82E97">
              <w:rPr>
                <w:rFonts w:cs="Arial"/>
                <w:color w:val="000000"/>
                <w:szCs w:val="18"/>
              </w:rPr>
              <w:t>2</w:t>
            </w:r>
          </w:p>
        </w:tc>
        <w:tc>
          <w:tcPr>
            <w:tcW w:w="1134" w:type="dxa"/>
            <w:tcBorders>
              <w:top w:val="nil"/>
              <w:left w:val="dashed" w:sz="4" w:space="0" w:color="auto"/>
              <w:bottom w:val="nil"/>
              <w:right w:val="nil"/>
            </w:tcBorders>
            <w:shd w:val="clear" w:color="auto" w:fill="auto"/>
            <w:noWrap/>
            <w:vAlign w:val="center"/>
            <w:hideMark/>
          </w:tcPr>
          <w:p w14:paraId="51DA3F33"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3CB76D21"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63E27084"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01035684"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781AC244"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359BB360" w14:textId="77777777" w:rsidR="00D866DE" w:rsidRPr="00D82E97" w:rsidRDefault="00D866DE" w:rsidP="003E4DD9">
            <w:pPr>
              <w:pStyle w:val="TableBodyText"/>
              <w:rPr>
                <w:rFonts w:cs="Arial"/>
                <w:color w:val="000000"/>
                <w:szCs w:val="18"/>
              </w:rPr>
            </w:pPr>
            <w:r w:rsidRPr="00D82E97">
              <w:rPr>
                <w:rFonts w:cs="Arial"/>
                <w:color w:val="000000"/>
                <w:szCs w:val="18"/>
              </w:rPr>
              <w:t>3,631,768</w:t>
            </w:r>
          </w:p>
        </w:tc>
      </w:tr>
      <w:tr w:rsidR="009727C8" w:rsidRPr="00D82E97" w14:paraId="14E155B2" w14:textId="77777777" w:rsidTr="009E139B">
        <w:trPr>
          <w:trHeight w:val="288"/>
        </w:trPr>
        <w:tc>
          <w:tcPr>
            <w:tcW w:w="837" w:type="dxa"/>
            <w:tcBorders>
              <w:top w:val="nil"/>
              <w:left w:val="nil"/>
              <w:bottom w:val="nil"/>
              <w:right w:val="nil"/>
            </w:tcBorders>
            <w:shd w:val="clear" w:color="auto" w:fill="auto"/>
            <w:noWrap/>
            <w:vAlign w:val="center"/>
            <w:hideMark/>
          </w:tcPr>
          <w:p w14:paraId="14226EC3" w14:textId="77777777" w:rsidR="00D866DE" w:rsidRPr="00D82E97" w:rsidRDefault="00D866DE" w:rsidP="003E4DD9">
            <w:pPr>
              <w:pStyle w:val="TableHeading"/>
              <w:rPr>
                <w:rFonts w:ascii="Arial" w:hAnsi="Arial" w:cs="Arial"/>
                <w:szCs w:val="18"/>
              </w:rPr>
            </w:pPr>
            <w:r w:rsidRPr="00D82E97">
              <w:rPr>
                <w:rFonts w:ascii="Arial" w:hAnsi="Arial" w:cs="Arial"/>
                <w:szCs w:val="18"/>
              </w:rPr>
              <w:t>lab</w:t>
            </w:r>
          </w:p>
        </w:tc>
        <w:tc>
          <w:tcPr>
            <w:tcW w:w="567" w:type="dxa"/>
            <w:tcBorders>
              <w:top w:val="nil"/>
              <w:left w:val="nil"/>
              <w:bottom w:val="nil"/>
              <w:right w:val="dashed" w:sz="4" w:space="0" w:color="auto"/>
            </w:tcBorders>
            <w:shd w:val="clear" w:color="auto" w:fill="auto"/>
            <w:noWrap/>
            <w:vAlign w:val="center"/>
            <w:hideMark/>
          </w:tcPr>
          <w:p w14:paraId="07FFEC36" w14:textId="77777777" w:rsidR="00D866DE" w:rsidRPr="00D82E97" w:rsidRDefault="00D866DE" w:rsidP="003E4DD9">
            <w:pPr>
              <w:pStyle w:val="TableBodyText"/>
              <w:rPr>
                <w:rFonts w:cs="Arial"/>
                <w:color w:val="000000"/>
                <w:szCs w:val="18"/>
              </w:rPr>
            </w:pPr>
            <w:r w:rsidRPr="00D82E97">
              <w:rPr>
                <w:rFonts w:cs="Arial"/>
                <w:color w:val="000000"/>
                <w:szCs w:val="18"/>
              </w:rPr>
              <w:t>3</w:t>
            </w:r>
          </w:p>
        </w:tc>
        <w:tc>
          <w:tcPr>
            <w:tcW w:w="1134" w:type="dxa"/>
            <w:tcBorders>
              <w:top w:val="nil"/>
              <w:left w:val="dashed" w:sz="4" w:space="0" w:color="auto"/>
              <w:bottom w:val="nil"/>
              <w:right w:val="nil"/>
            </w:tcBorders>
            <w:shd w:val="clear" w:color="auto" w:fill="auto"/>
            <w:noWrap/>
            <w:vAlign w:val="center"/>
            <w:hideMark/>
          </w:tcPr>
          <w:p w14:paraId="00157E08"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5390A50A"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6F1849F2"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11D9C42D"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6A479E2E"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588C2E84" w14:textId="77777777" w:rsidR="00D866DE" w:rsidRPr="00D82E97" w:rsidRDefault="00D866DE" w:rsidP="003E4DD9">
            <w:pPr>
              <w:pStyle w:val="TableBodyText"/>
              <w:rPr>
                <w:rFonts w:cs="Arial"/>
                <w:color w:val="000000"/>
                <w:szCs w:val="18"/>
              </w:rPr>
            </w:pPr>
            <w:r w:rsidRPr="00D82E97">
              <w:rPr>
                <w:rFonts w:cs="Arial"/>
                <w:color w:val="000000"/>
                <w:szCs w:val="18"/>
              </w:rPr>
              <w:t>918,895</w:t>
            </w:r>
          </w:p>
        </w:tc>
      </w:tr>
      <w:tr w:rsidR="009727C8" w:rsidRPr="00D82E97" w14:paraId="781D4E39" w14:textId="77777777" w:rsidTr="009E139B">
        <w:trPr>
          <w:trHeight w:val="288"/>
        </w:trPr>
        <w:tc>
          <w:tcPr>
            <w:tcW w:w="837" w:type="dxa"/>
            <w:tcBorders>
              <w:top w:val="nil"/>
              <w:left w:val="nil"/>
              <w:bottom w:val="nil"/>
              <w:right w:val="nil"/>
            </w:tcBorders>
            <w:shd w:val="clear" w:color="auto" w:fill="auto"/>
            <w:noWrap/>
            <w:vAlign w:val="center"/>
            <w:hideMark/>
          </w:tcPr>
          <w:p w14:paraId="23A15C0B" w14:textId="77777777" w:rsidR="00D866DE" w:rsidRPr="00D82E97" w:rsidRDefault="00D866DE" w:rsidP="003E4DD9">
            <w:pPr>
              <w:pStyle w:val="TableHeading"/>
              <w:rPr>
                <w:rFonts w:ascii="Arial" w:hAnsi="Arial" w:cs="Arial"/>
                <w:szCs w:val="18"/>
              </w:rPr>
            </w:pPr>
            <w:r w:rsidRPr="00D82E97">
              <w:rPr>
                <w:rFonts w:ascii="Arial" w:hAnsi="Arial" w:cs="Arial"/>
                <w:szCs w:val="18"/>
              </w:rPr>
              <w:t>cap</w:t>
            </w:r>
          </w:p>
        </w:tc>
        <w:tc>
          <w:tcPr>
            <w:tcW w:w="567" w:type="dxa"/>
            <w:tcBorders>
              <w:top w:val="nil"/>
              <w:left w:val="nil"/>
              <w:bottom w:val="nil"/>
              <w:right w:val="dashed" w:sz="4" w:space="0" w:color="auto"/>
            </w:tcBorders>
            <w:shd w:val="clear" w:color="auto" w:fill="auto"/>
            <w:noWrap/>
            <w:vAlign w:val="center"/>
            <w:hideMark/>
          </w:tcPr>
          <w:p w14:paraId="0054C554" w14:textId="77777777" w:rsidR="00D866DE" w:rsidRPr="00D82E97" w:rsidRDefault="00D866DE" w:rsidP="003E4DD9">
            <w:pPr>
              <w:pStyle w:val="TableBodyText"/>
              <w:rPr>
                <w:rFonts w:cs="Arial"/>
                <w:color w:val="000000"/>
                <w:szCs w:val="18"/>
              </w:rPr>
            </w:pPr>
            <w:r w:rsidRPr="00D82E97">
              <w:rPr>
                <w:rFonts w:cs="Arial"/>
                <w:color w:val="000000"/>
                <w:szCs w:val="18"/>
              </w:rPr>
              <w:t>4</w:t>
            </w:r>
          </w:p>
        </w:tc>
        <w:tc>
          <w:tcPr>
            <w:tcW w:w="1134" w:type="dxa"/>
            <w:tcBorders>
              <w:top w:val="nil"/>
              <w:left w:val="dashed" w:sz="4" w:space="0" w:color="auto"/>
              <w:bottom w:val="nil"/>
              <w:right w:val="nil"/>
            </w:tcBorders>
            <w:shd w:val="clear" w:color="auto" w:fill="auto"/>
            <w:noWrap/>
            <w:vAlign w:val="center"/>
            <w:hideMark/>
          </w:tcPr>
          <w:p w14:paraId="4F22C4E3"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nil"/>
              <w:right w:val="nil"/>
            </w:tcBorders>
            <w:shd w:val="clear" w:color="auto" w:fill="auto"/>
            <w:noWrap/>
            <w:vAlign w:val="center"/>
            <w:hideMark/>
          </w:tcPr>
          <w:p w14:paraId="03E81A1A"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7A3E0CF1"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39836DEA"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021C874C"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1B7F278F" w14:textId="77777777" w:rsidR="00D866DE" w:rsidRPr="00D82E97" w:rsidRDefault="00D866DE" w:rsidP="003E4DD9">
            <w:pPr>
              <w:pStyle w:val="TableBodyText"/>
              <w:rPr>
                <w:rFonts w:cs="Arial"/>
                <w:color w:val="000000"/>
                <w:szCs w:val="18"/>
              </w:rPr>
            </w:pPr>
            <w:r w:rsidRPr="00D82E97">
              <w:rPr>
                <w:rFonts w:cs="Arial"/>
                <w:color w:val="000000"/>
                <w:szCs w:val="18"/>
              </w:rPr>
              <w:t>838,470</w:t>
            </w:r>
          </w:p>
        </w:tc>
      </w:tr>
      <w:tr w:rsidR="009727C8" w:rsidRPr="00D82E97" w14:paraId="6D2DD475" w14:textId="77777777" w:rsidTr="009E139B">
        <w:trPr>
          <w:trHeight w:hRule="exact" w:val="288"/>
        </w:trPr>
        <w:tc>
          <w:tcPr>
            <w:tcW w:w="837" w:type="dxa"/>
            <w:tcBorders>
              <w:top w:val="nil"/>
              <w:left w:val="nil"/>
              <w:bottom w:val="nil"/>
              <w:right w:val="nil"/>
            </w:tcBorders>
            <w:shd w:val="clear" w:color="auto" w:fill="auto"/>
            <w:noWrap/>
            <w:vAlign w:val="center"/>
            <w:hideMark/>
          </w:tcPr>
          <w:p w14:paraId="174ED72C" w14:textId="77777777" w:rsidR="00D866DE" w:rsidRPr="00D82E97" w:rsidRDefault="00D866DE" w:rsidP="003E4DD9">
            <w:pPr>
              <w:pStyle w:val="TableHeading"/>
              <w:rPr>
                <w:rFonts w:ascii="Arial" w:hAnsi="Arial" w:cs="Arial"/>
                <w:szCs w:val="18"/>
              </w:rPr>
            </w:pPr>
            <w:proofErr w:type="spellStart"/>
            <w:r w:rsidRPr="00D82E97">
              <w:rPr>
                <w:rFonts w:ascii="Arial" w:hAnsi="Arial" w:cs="Arial"/>
                <w:szCs w:val="18"/>
              </w:rPr>
              <w:t>ptax</w:t>
            </w:r>
            <w:proofErr w:type="spellEnd"/>
          </w:p>
        </w:tc>
        <w:tc>
          <w:tcPr>
            <w:tcW w:w="567" w:type="dxa"/>
            <w:tcBorders>
              <w:top w:val="nil"/>
              <w:left w:val="nil"/>
              <w:bottom w:val="nil"/>
              <w:right w:val="dashed" w:sz="4" w:space="0" w:color="auto"/>
            </w:tcBorders>
            <w:shd w:val="clear" w:color="auto" w:fill="auto"/>
            <w:noWrap/>
            <w:vAlign w:val="center"/>
            <w:hideMark/>
          </w:tcPr>
          <w:p w14:paraId="46A16D34" w14:textId="77777777" w:rsidR="00D866DE" w:rsidRPr="00D82E97" w:rsidRDefault="00D866DE" w:rsidP="003E4DD9">
            <w:pPr>
              <w:pStyle w:val="TableBodyText"/>
              <w:rPr>
                <w:rFonts w:cs="Arial"/>
                <w:color w:val="000000"/>
                <w:szCs w:val="18"/>
              </w:rPr>
            </w:pPr>
            <w:r w:rsidRPr="00D82E97">
              <w:rPr>
                <w:rFonts w:cs="Arial"/>
                <w:color w:val="000000"/>
                <w:szCs w:val="18"/>
              </w:rPr>
              <w:t>5</w:t>
            </w:r>
          </w:p>
        </w:tc>
        <w:tc>
          <w:tcPr>
            <w:tcW w:w="1134" w:type="dxa"/>
            <w:tcBorders>
              <w:top w:val="nil"/>
              <w:left w:val="dashed" w:sz="4" w:space="0" w:color="auto"/>
              <w:bottom w:val="nil"/>
              <w:right w:val="nil"/>
            </w:tcBorders>
            <w:shd w:val="clear" w:color="auto" w:fill="auto"/>
            <w:noWrap/>
            <w:vAlign w:val="center"/>
            <w:hideMark/>
          </w:tcPr>
          <w:p w14:paraId="39E742E7"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77FE57AE"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73769E27"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289E2665"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5633BDA4"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19FF2B53" w14:textId="77777777" w:rsidR="00D866DE" w:rsidRPr="00D82E97" w:rsidRDefault="00D866DE" w:rsidP="003E4DD9">
            <w:pPr>
              <w:pStyle w:val="TableBodyText"/>
              <w:rPr>
                <w:rFonts w:cs="Arial"/>
                <w:color w:val="000000"/>
                <w:szCs w:val="18"/>
              </w:rPr>
            </w:pPr>
            <w:r w:rsidRPr="00D82E97">
              <w:rPr>
                <w:rFonts w:cs="Arial"/>
                <w:color w:val="000000"/>
                <w:szCs w:val="18"/>
              </w:rPr>
              <w:t>68,321</w:t>
            </w:r>
          </w:p>
        </w:tc>
      </w:tr>
      <w:tr w:rsidR="009727C8" w:rsidRPr="00D82E97" w14:paraId="2E090E70" w14:textId="77777777" w:rsidTr="009E139B">
        <w:trPr>
          <w:trHeight w:hRule="exact" w:val="288"/>
        </w:trPr>
        <w:tc>
          <w:tcPr>
            <w:tcW w:w="837" w:type="dxa"/>
            <w:tcBorders>
              <w:top w:val="nil"/>
              <w:left w:val="nil"/>
              <w:bottom w:val="nil"/>
              <w:right w:val="nil"/>
            </w:tcBorders>
            <w:shd w:val="clear" w:color="auto" w:fill="auto"/>
            <w:noWrap/>
            <w:vAlign w:val="center"/>
            <w:hideMark/>
          </w:tcPr>
          <w:p w14:paraId="123C8D62" w14:textId="77777777" w:rsidR="00D866DE" w:rsidRPr="00D82E97" w:rsidRDefault="00D866DE" w:rsidP="003E4DD9">
            <w:pPr>
              <w:pStyle w:val="TableHeading"/>
              <w:rPr>
                <w:rFonts w:ascii="Arial" w:hAnsi="Arial" w:cs="Arial"/>
                <w:szCs w:val="18"/>
              </w:rPr>
            </w:pPr>
            <w:proofErr w:type="spellStart"/>
            <w:r w:rsidRPr="00D82E97">
              <w:rPr>
                <w:rFonts w:ascii="Arial" w:hAnsi="Arial" w:cs="Arial"/>
                <w:szCs w:val="18"/>
              </w:rPr>
              <w:t>hou</w:t>
            </w:r>
            <w:proofErr w:type="spellEnd"/>
          </w:p>
        </w:tc>
        <w:tc>
          <w:tcPr>
            <w:tcW w:w="567" w:type="dxa"/>
            <w:tcBorders>
              <w:top w:val="nil"/>
              <w:left w:val="nil"/>
              <w:bottom w:val="nil"/>
              <w:right w:val="dashed" w:sz="4" w:space="0" w:color="auto"/>
            </w:tcBorders>
            <w:shd w:val="clear" w:color="auto" w:fill="auto"/>
            <w:noWrap/>
            <w:vAlign w:val="center"/>
            <w:hideMark/>
          </w:tcPr>
          <w:p w14:paraId="3808AC43" w14:textId="77777777" w:rsidR="00D866DE" w:rsidRPr="00D82E97" w:rsidRDefault="00D866DE" w:rsidP="003E4DD9">
            <w:pPr>
              <w:pStyle w:val="TableBodyText"/>
              <w:rPr>
                <w:rFonts w:cs="Arial"/>
                <w:color w:val="000000"/>
                <w:szCs w:val="18"/>
              </w:rPr>
            </w:pPr>
            <w:r w:rsidRPr="00D82E97">
              <w:rPr>
                <w:rFonts w:cs="Arial"/>
                <w:color w:val="000000"/>
                <w:szCs w:val="18"/>
              </w:rPr>
              <w:t>6</w:t>
            </w:r>
          </w:p>
        </w:tc>
        <w:tc>
          <w:tcPr>
            <w:tcW w:w="1134" w:type="dxa"/>
            <w:tcBorders>
              <w:top w:val="nil"/>
              <w:left w:val="dashed" w:sz="4" w:space="0" w:color="auto"/>
              <w:bottom w:val="nil"/>
              <w:right w:val="nil"/>
            </w:tcBorders>
            <w:shd w:val="clear" w:color="auto" w:fill="auto"/>
            <w:noWrap/>
            <w:vAlign w:val="center"/>
            <w:hideMark/>
          </w:tcPr>
          <w:p w14:paraId="3FC56101"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122734F7"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052793CB"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5A5D7EBA"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4FD39750"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0360A791" w14:textId="77777777" w:rsidR="00D866DE" w:rsidRPr="00D82E97" w:rsidRDefault="00D866DE" w:rsidP="003E4DD9">
            <w:pPr>
              <w:pStyle w:val="TableBodyText"/>
              <w:rPr>
                <w:rFonts w:cs="Arial"/>
                <w:color w:val="000000"/>
                <w:szCs w:val="18"/>
              </w:rPr>
            </w:pPr>
            <w:r w:rsidRPr="00D82E97">
              <w:rPr>
                <w:rFonts w:cs="Arial"/>
                <w:color w:val="000000"/>
                <w:szCs w:val="18"/>
              </w:rPr>
              <w:t>1,505,824</w:t>
            </w:r>
          </w:p>
        </w:tc>
      </w:tr>
      <w:tr w:rsidR="009727C8" w:rsidRPr="00D82E97" w14:paraId="28A76C9C" w14:textId="77777777" w:rsidTr="009E139B">
        <w:trPr>
          <w:trHeight w:hRule="exact" w:val="288"/>
        </w:trPr>
        <w:tc>
          <w:tcPr>
            <w:tcW w:w="837" w:type="dxa"/>
            <w:tcBorders>
              <w:top w:val="nil"/>
              <w:left w:val="nil"/>
              <w:bottom w:val="nil"/>
              <w:right w:val="nil"/>
            </w:tcBorders>
            <w:shd w:val="clear" w:color="auto" w:fill="auto"/>
            <w:noWrap/>
            <w:vAlign w:val="center"/>
            <w:hideMark/>
          </w:tcPr>
          <w:p w14:paraId="2C7BB156" w14:textId="77777777" w:rsidR="00D866DE" w:rsidRPr="00D82E97" w:rsidRDefault="00D866DE" w:rsidP="003E4DD9">
            <w:pPr>
              <w:pStyle w:val="TableHeading"/>
              <w:rPr>
                <w:rFonts w:ascii="Arial" w:hAnsi="Arial" w:cs="Arial"/>
                <w:szCs w:val="18"/>
              </w:rPr>
            </w:pPr>
            <w:r w:rsidRPr="00D82E97">
              <w:rPr>
                <w:rFonts w:ascii="Arial" w:hAnsi="Arial" w:cs="Arial"/>
                <w:szCs w:val="18"/>
              </w:rPr>
              <w:t>gov</w:t>
            </w:r>
          </w:p>
        </w:tc>
        <w:tc>
          <w:tcPr>
            <w:tcW w:w="567" w:type="dxa"/>
            <w:tcBorders>
              <w:top w:val="nil"/>
              <w:left w:val="nil"/>
              <w:bottom w:val="nil"/>
              <w:right w:val="dashed" w:sz="4" w:space="0" w:color="auto"/>
            </w:tcBorders>
            <w:shd w:val="clear" w:color="auto" w:fill="auto"/>
            <w:noWrap/>
            <w:vAlign w:val="center"/>
            <w:hideMark/>
          </w:tcPr>
          <w:p w14:paraId="204EF122" w14:textId="77777777" w:rsidR="00D866DE" w:rsidRPr="00D82E97" w:rsidRDefault="00D866DE" w:rsidP="003E4DD9">
            <w:pPr>
              <w:pStyle w:val="TableBodyText"/>
              <w:rPr>
                <w:rFonts w:cs="Arial"/>
                <w:color w:val="000000"/>
                <w:szCs w:val="18"/>
              </w:rPr>
            </w:pPr>
            <w:r w:rsidRPr="00D82E97">
              <w:rPr>
                <w:rFonts w:cs="Arial"/>
                <w:color w:val="000000"/>
                <w:szCs w:val="18"/>
              </w:rPr>
              <w:t>7</w:t>
            </w:r>
          </w:p>
        </w:tc>
        <w:tc>
          <w:tcPr>
            <w:tcW w:w="1134" w:type="dxa"/>
            <w:tcBorders>
              <w:top w:val="nil"/>
              <w:left w:val="dashed" w:sz="4" w:space="0" w:color="auto"/>
              <w:bottom w:val="nil"/>
              <w:right w:val="nil"/>
            </w:tcBorders>
            <w:shd w:val="clear" w:color="auto" w:fill="auto"/>
            <w:noWrap/>
            <w:vAlign w:val="center"/>
            <w:hideMark/>
          </w:tcPr>
          <w:p w14:paraId="0F85645F"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0B683AC6"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38A3827D"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73D1D6F7"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5430AE9A"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6AA720EF" w14:textId="77777777" w:rsidR="00D866DE" w:rsidRPr="00D82E97" w:rsidRDefault="00D866DE" w:rsidP="003E4DD9">
            <w:pPr>
              <w:pStyle w:val="TableBodyText"/>
              <w:rPr>
                <w:rFonts w:cs="Arial"/>
                <w:color w:val="000000"/>
                <w:szCs w:val="18"/>
              </w:rPr>
            </w:pPr>
            <w:r w:rsidRPr="00D82E97">
              <w:rPr>
                <w:rFonts w:cs="Arial"/>
                <w:color w:val="000000"/>
                <w:szCs w:val="18"/>
              </w:rPr>
              <w:t>371,175</w:t>
            </w:r>
          </w:p>
        </w:tc>
      </w:tr>
      <w:tr w:rsidR="009727C8" w:rsidRPr="00D82E97" w14:paraId="2747CFF4" w14:textId="77777777" w:rsidTr="00D82E97">
        <w:trPr>
          <w:trHeight w:hRule="exact" w:val="288"/>
        </w:trPr>
        <w:tc>
          <w:tcPr>
            <w:tcW w:w="837" w:type="dxa"/>
            <w:tcBorders>
              <w:top w:val="nil"/>
              <w:left w:val="nil"/>
              <w:bottom w:val="nil"/>
              <w:right w:val="nil"/>
            </w:tcBorders>
            <w:shd w:val="clear" w:color="auto" w:fill="auto"/>
            <w:noWrap/>
            <w:vAlign w:val="center"/>
            <w:hideMark/>
          </w:tcPr>
          <w:p w14:paraId="39FE52D9" w14:textId="77777777" w:rsidR="00D866DE" w:rsidRPr="00D82E97" w:rsidRDefault="00D866DE" w:rsidP="003E4DD9">
            <w:pPr>
              <w:pStyle w:val="TableHeading"/>
              <w:rPr>
                <w:rFonts w:ascii="Arial" w:hAnsi="Arial" w:cs="Arial"/>
                <w:szCs w:val="18"/>
              </w:rPr>
            </w:pPr>
            <w:r w:rsidRPr="00D82E97">
              <w:rPr>
                <w:rFonts w:ascii="Arial" w:hAnsi="Arial" w:cs="Arial"/>
                <w:szCs w:val="18"/>
              </w:rPr>
              <w:t>inv</w:t>
            </w:r>
          </w:p>
        </w:tc>
        <w:tc>
          <w:tcPr>
            <w:tcW w:w="567" w:type="dxa"/>
            <w:tcBorders>
              <w:top w:val="nil"/>
              <w:left w:val="nil"/>
              <w:bottom w:val="nil"/>
              <w:right w:val="dashed" w:sz="4" w:space="0" w:color="auto"/>
            </w:tcBorders>
            <w:shd w:val="clear" w:color="auto" w:fill="auto"/>
            <w:noWrap/>
            <w:vAlign w:val="center"/>
            <w:hideMark/>
          </w:tcPr>
          <w:p w14:paraId="6CBD0ED2" w14:textId="77777777" w:rsidR="00D866DE" w:rsidRPr="00D82E97" w:rsidRDefault="00D866DE" w:rsidP="003E4DD9">
            <w:pPr>
              <w:pStyle w:val="TableBodyText"/>
              <w:rPr>
                <w:rFonts w:cs="Arial"/>
                <w:color w:val="000000"/>
                <w:szCs w:val="18"/>
              </w:rPr>
            </w:pPr>
            <w:r w:rsidRPr="00D82E97">
              <w:rPr>
                <w:rFonts w:cs="Arial"/>
                <w:color w:val="000000"/>
                <w:szCs w:val="18"/>
              </w:rPr>
              <w:t>8</w:t>
            </w:r>
          </w:p>
        </w:tc>
        <w:tc>
          <w:tcPr>
            <w:tcW w:w="1134" w:type="dxa"/>
            <w:tcBorders>
              <w:top w:val="nil"/>
              <w:left w:val="dashed" w:sz="4" w:space="0" w:color="auto"/>
              <w:bottom w:val="nil"/>
              <w:right w:val="nil"/>
            </w:tcBorders>
            <w:shd w:val="clear" w:color="auto" w:fill="auto"/>
            <w:noWrap/>
            <w:vAlign w:val="center"/>
            <w:hideMark/>
          </w:tcPr>
          <w:p w14:paraId="2BEE6CC6"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nil"/>
            </w:tcBorders>
            <w:shd w:val="clear" w:color="auto" w:fill="auto"/>
            <w:noWrap/>
            <w:vAlign w:val="center"/>
            <w:hideMark/>
          </w:tcPr>
          <w:p w14:paraId="74CFC3B7"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619430E0"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0D23E2B6"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FCEFD2" w:themeFill="accent3" w:themeFillTint="33"/>
            <w:noWrap/>
            <w:vAlign w:val="center"/>
            <w:hideMark/>
          </w:tcPr>
          <w:p w14:paraId="34BD11B9" w14:textId="6F4A814A" w:rsidR="00D866DE" w:rsidRPr="00D82E97" w:rsidRDefault="00D866DE" w:rsidP="003E4DD9">
            <w:pPr>
              <w:pStyle w:val="TableBodyText"/>
              <w:rPr>
                <w:rFonts w:cs="Arial"/>
                <w:color w:val="000000"/>
                <w:szCs w:val="18"/>
              </w:rPr>
            </w:pPr>
            <w:r w:rsidRPr="00D82E97">
              <w:rPr>
                <w:rFonts w:cs="Arial"/>
                <w:color w:val="000000"/>
                <w:szCs w:val="18"/>
              </w:rPr>
              <w:t>177,557</w:t>
            </w:r>
            <w:r w:rsidR="00D82E97" w:rsidRPr="00D82E97">
              <w:rPr>
                <w:rFonts w:cs="Arial"/>
                <w:b/>
                <w:bCs/>
                <w:color w:val="000000"/>
                <w:szCs w:val="18"/>
                <w:vertAlign w:val="superscript"/>
              </w:rPr>
              <w:t>a</w:t>
            </w:r>
          </w:p>
        </w:tc>
        <w:tc>
          <w:tcPr>
            <w:tcW w:w="1134" w:type="dxa"/>
            <w:tcBorders>
              <w:top w:val="nil"/>
              <w:left w:val="single" w:sz="4" w:space="0" w:color="auto"/>
              <w:bottom w:val="nil"/>
              <w:right w:val="nil"/>
            </w:tcBorders>
            <w:shd w:val="clear" w:color="auto" w:fill="auto"/>
            <w:noWrap/>
            <w:vAlign w:val="center"/>
            <w:hideMark/>
          </w:tcPr>
          <w:p w14:paraId="545DA31F" w14:textId="77777777" w:rsidR="00D866DE" w:rsidRPr="00D82E97" w:rsidRDefault="00D866DE" w:rsidP="003E4DD9">
            <w:pPr>
              <w:pStyle w:val="TableBodyText"/>
              <w:rPr>
                <w:rFonts w:cs="Arial"/>
                <w:color w:val="000000"/>
                <w:szCs w:val="18"/>
              </w:rPr>
            </w:pPr>
            <w:r w:rsidRPr="00D82E97">
              <w:rPr>
                <w:rFonts w:cs="Arial"/>
                <w:color w:val="000000"/>
                <w:szCs w:val="18"/>
              </w:rPr>
              <w:t>454,474</w:t>
            </w:r>
          </w:p>
        </w:tc>
      </w:tr>
      <w:tr w:rsidR="009727C8" w:rsidRPr="00D82E97" w14:paraId="74191F41" w14:textId="77777777" w:rsidTr="009E139B">
        <w:trPr>
          <w:trHeight w:val="300"/>
        </w:trPr>
        <w:tc>
          <w:tcPr>
            <w:tcW w:w="837" w:type="dxa"/>
            <w:tcBorders>
              <w:top w:val="nil"/>
              <w:left w:val="nil"/>
              <w:bottom w:val="nil"/>
              <w:right w:val="nil"/>
            </w:tcBorders>
            <w:shd w:val="clear" w:color="auto" w:fill="auto"/>
            <w:noWrap/>
            <w:vAlign w:val="center"/>
            <w:hideMark/>
          </w:tcPr>
          <w:p w14:paraId="09018881" w14:textId="5C200649" w:rsidR="00D866DE" w:rsidRPr="00D82E97" w:rsidRDefault="00D866DE" w:rsidP="003E4DD9">
            <w:pPr>
              <w:pStyle w:val="TableHeading"/>
              <w:rPr>
                <w:rFonts w:ascii="Arial" w:hAnsi="Arial" w:cs="Arial"/>
              </w:rPr>
            </w:pPr>
            <w:proofErr w:type="spellStart"/>
            <w:r w:rsidRPr="24F1B71B">
              <w:rPr>
                <w:rFonts w:ascii="Arial" w:hAnsi="Arial" w:cs="Arial"/>
              </w:rPr>
              <w:t>stk</w:t>
            </w:r>
            <w:proofErr w:type="spellEnd"/>
          </w:p>
        </w:tc>
        <w:tc>
          <w:tcPr>
            <w:tcW w:w="567" w:type="dxa"/>
            <w:tcBorders>
              <w:top w:val="nil"/>
              <w:left w:val="nil"/>
              <w:bottom w:val="nil"/>
              <w:right w:val="dashed" w:sz="4" w:space="0" w:color="auto"/>
            </w:tcBorders>
            <w:shd w:val="clear" w:color="auto" w:fill="auto"/>
            <w:noWrap/>
            <w:vAlign w:val="center"/>
            <w:hideMark/>
          </w:tcPr>
          <w:p w14:paraId="1ADE6D92" w14:textId="77777777" w:rsidR="00D866DE" w:rsidRPr="00D82E97" w:rsidRDefault="00D866DE" w:rsidP="003E4DD9">
            <w:pPr>
              <w:pStyle w:val="TableBodyText"/>
              <w:rPr>
                <w:rFonts w:cs="Arial"/>
                <w:color w:val="000000"/>
                <w:szCs w:val="18"/>
              </w:rPr>
            </w:pPr>
            <w:r w:rsidRPr="00D82E97">
              <w:rPr>
                <w:rFonts w:cs="Arial"/>
                <w:color w:val="000000"/>
                <w:szCs w:val="18"/>
              </w:rPr>
              <w:t>9</w:t>
            </w:r>
          </w:p>
        </w:tc>
        <w:tc>
          <w:tcPr>
            <w:tcW w:w="1134" w:type="dxa"/>
            <w:tcBorders>
              <w:top w:val="nil"/>
              <w:left w:val="dashed" w:sz="4" w:space="0" w:color="auto"/>
              <w:bottom w:val="single" w:sz="4" w:space="0" w:color="auto"/>
              <w:right w:val="nil"/>
            </w:tcBorders>
            <w:shd w:val="clear" w:color="auto" w:fill="auto"/>
            <w:noWrap/>
            <w:vAlign w:val="center"/>
            <w:hideMark/>
          </w:tcPr>
          <w:p w14:paraId="621E3010"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3B26AE3A"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F6CDCC"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7841E612" w14:textId="77777777" w:rsidR="00D866DE" w:rsidRPr="00D82E97" w:rsidRDefault="00D866DE" w:rsidP="003E4DD9">
            <w:pPr>
              <w:pStyle w:val="TableBodyText"/>
              <w:rPr>
                <w:rFonts w:cs="Arial"/>
                <w:color w:val="000000"/>
                <w:szCs w:val="18"/>
              </w:rPr>
            </w:pPr>
          </w:p>
        </w:tc>
        <w:tc>
          <w:tcPr>
            <w:tcW w:w="1134" w:type="dxa"/>
            <w:tcBorders>
              <w:top w:val="nil"/>
              <w:left w:val="nil"/>
              <w:bottom w:val="nil"/>
              <w:right w:val="single" w:sz="4" w:space="0" w:color="auto"/>
            </w:tcBorders>
            <w:shd w:val="clear" w:color="auto" w:fill="auto"/>
            <w:noWrap/>
            <w:vAlign w:val="center"/>
            <w:hideMark/>
          </w:tcPr>
          <w:p w14:paraId="13242E03"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6E05EB19" w14:textId="1E815D3C" w:rsidR="00D866DE" w:rsidRPr="00D82E97" w:rsidRDefault="001C52FA" w:rsidP="003E4DD9">
            <w:pPr>
              <w:pStyle w:val="TableBodyText"/>
              <w:rPr>
                <w:rFonts w:cs="Arial"/>
                <w:color w:val="000000"/>
                <w:szCs w:val="18"/>
              </w:rPr>
            </w:pPr>
            <w:r w:rsidRPr="00D82E97">
              <w:rPr>
                <w:rFonts w:cs="Arial"/>
                <w:color w:val="000000"/>
                <w:szCs w:val="18"/>
              </w:rPr>
              <w:noBreakHyphen/>
            </w:r>
            <w:r w:rsidR="00D866DE" w:rsidRPr="00D82E97">
              <w:rPr>
                <w:rFonts w:cs="Arial"/>
                <w:color w:val="000000"/>
                <w:szCs w:val="18"/>
              </w:rPr>
              <w:t>1,919</w:t>
            </w:r>
          </w:p>
        </w:tc>
      </w:tr>
      <w:tr w:rsidR="009727C8" w:rsidRPr="00D82E97" w14:paraId="7D1BC1B3" w14:textId="77777777" w:rsidTr="009E139B">
        <w:trPr>
          <w:trHeight w:hRule="exact" w:val="288"/>
        </w:trPr>
        <w:tc>
          <w:tcPr>
            <w:tcW w:w="837" w:type="dxa"/>
            <w:tcBorders>
              <w:top w:val="nil"/>
              <w:left w:val="nil"/>
              <w:bottom w:val="nil"/>
              <w:right w:val="nil"/>
            </w:tcBorders>
            <w:shd w:val="clear" w:color="auto" w:fill="auto"/>
            <w:noWrap/>
            <w:vAlign w:val="center"/>
            <w:hideMark/>
          </w:tcPr>
          <w:p w14:paraId="02D10684" w14:textId="77777777" w:rsidR="00D866DE" w:rsidRPr="00D82E97" w:rsidRDefault="00D866DE" w:rsidP="003E4DD9">
            <w:pPr>
              <w:pStyle w:val="TableHeading"/>
              <w:rPr>
                <w:rFonts w:ascii="Arial" w:hAnsi="Arial" w:cs="Arial"/>
                <w:szCs w:val="18"/>
              </w:rPr>
            </w:pPr>
            <w:r w:rsidRPr="00D82E97">
              <w:rPr>
                <w:rFonts w:ascii="Arial" w:hAnsi="Arial" w:cs="Arial"/>
                <w:szCs w:val="18"/>
              </w:rPr>
              <w:t>c/acc</w:t>
            </w:r>
          </w:p>
        </w:tc>
        <w:tc>
          <w:tcPr>
            <w:tcW w:w="567" w:type="dxa"/>
            <w:tcBorders>
              <w:top w:val="nil"/>
              <w:left w:val="nil"/>
              <w:bottom w:val="nil"/>
              <w:right w:val="dashed" w:sz="4" w:space="0" w:color="auto"/>
            </w:tcBorders>
            <w:shd w:val="clear" w:color="auto" w:fill="auto"/>
            <w:noWrap/>
            <w:vAlign w:val="center"/>
            <w:hideMark/>
          </w:tcPr>
          <w:p w14:paraId="27F399D8" w14:textId="77777777" w:rsidR="00D866DE" w:rsidRPr="00D82E97" w:rsidRDefault="00D866DE" w:rsidP="003E4DD9">
            <w:pPr>
              <w:pStyle w:val="TableBodyText"/>
              <w:rPr>
                <w:rFonts w:cs="Arial"/>
                <w:color w:val="000000"/>
                <w:szCs w:val="18"/>
              </w:rPr>
            </w:pPr>
            <w:r w:rsidRPr="00D82E97">
              <w:rPr>
                <w:rFonts w:cs="Arial"/>
                <w:color w:val="000000"/>
                <w:szCs w:val="18"/>
              </w:rPr>
              <w:t>10</w:t>
            </w:r>
          </w:p>
        </w:tc>
        <w:tc>
          <w:tcPr>
            <w:tcW w:w="1134" w:type="dxa"/>
            <w:tcBorders>
              <w:top w:val="single" w:sz="4" w:space="0" w:color="auto"/>
              <w:left w:val="dashed" w:sz="4" w:space="0" w:color="auto"/>
              <w:bottom w:val="nil"/>
              <w:right w:val="nil"/>
            </w:tcBorders>
            <w:shd w:val="clear" w:color="auto" w:fill="auto"/>
            <w:noWrap/>
            <w:vAlign w:val="center"/>
            <w:hideMark/>
          </w:tcPr>
          <w:p w14:paraId="4761CD89" w14:textId="77777777" w:rsidR="00D866DE" w:rsidRPr="00D82E97" w:rsidRDefault="00D866DE" w:rsidP="003E4DD9">
            <w:pPr>
              <w:pStyle w:val="TableBodyText"/>
              <w:rPr>
                <w:rFonts w:cs="Arial"/>
                <w:color w:val="000000"/>
                <w:szCs w:val="18"/>
              </w:rPr>
            </w:pPr>
          </w:p>
        </w:tc>
        <w:tc>
          <w:tcPr>
            <w:tcW w:w="1134" w:type="dxa"/>
            <w:tcBorders>
              <w:top w:val="single" w:sz="4" w:space="0" w:color="auto"/>
              <w:left w:val="nil"/>
              <w:bottom w:val="nil"/>
              <w:right w:val="nil"/>
            </w:tcBorders>
            <w:shd w:val="clear" w:color="auto" w:fill="auto"/>
            <w:noWrap/>
            <w:vAlign w:val="center"/>
            <w:hideMark/>
          </w:tcPr>
          <w:p w14:paraId="0E16D7FD" w14:textId="77777777" w:rsidR="00D866DE" w:rsidRPr="00D82E97" w:rsidRDefault="00D866DE" w:rsidP="003E4DD9">
            <w:pPr>
              <w:pStyle w:val="TableBodyText"/>
              <w:rPr>
                <w:rFonts w:cs="Arial"/>
                <w:szCs w:val="18"/>
              </w:rPr>
            </w:pPr>
          </w:p>
        </w:tc>
        <w:tc>
          <w:tcPr>
            <w:tcW w:w="1134" w:type="dxa"/>
            <w:tcBorders>
              <w:top w:val="single" w:sz="4" w:space="0" w:color="auto"/>
              <w:left w:val="nil"/>
              <w:bottom w:val="nil"/>
              <w:right w:val="nil"/>
            </w:tcBorders>
            <w:shd w:val="clear" w:color="auto" w:fill="auto"/>
            <w:noWrap/>
            <w:vAlign w:val="center"/>
            <w:hideMark/>
          </w:tcPr>
          <w:p w14:paraId="1D68C8DF" w14:textId="77777777" w:rsidR="00D866DE" w:rsidRPr="00D82E97" w:rsidRDefault="00D866DE" w:rsidP="003E4DD9">
            <w:pPr>
              <w:pStyle w:val="TableBodyText"/>
              <w:rPr>
                <w:rFonts w:cs="Arial"/>
                <w:szCs w:val="18"/>
              </w:rPr>
            </w:pPr>
          </w:p>
        </w:tc>
        <w:tc>
          <w:tcPr>
            <w:tcW w:w="1134" w:type="dxa"/>
            <w:tcBorders>
              <w:top w:val="nil"/>
              <w:left w:val="nil"/>
              <w:bottom w:val="nil"/>
              <w:right w:val="nil"/>
            </w:tcBorders>
            <w:shd w:val="clear" w:color="auto" w:fill="auto"/>
            <w:noWrap/>
            <w:vAlign w:val="center"/>
            <w:hideMark/>
          </w:tcPr>
          <w:p w14:paraId="57EEE32F" w14:textId="77777777" w:rsidR="00D866DE" w:rsidRPr="00D82E97" w:rsidRDefault="00D866DE" w:rsidP="003E4DD9">
            <w:pPr>
              <w:pStyle w:val="TableBodyText"/>
              <w:rPr>
                <w:rFonts w:cs="Arial"/>
                <w:szCs w:val="18"/>
              </w:rPr>
            </w:pPr>
          </w:p>
        </w:tc>
        <w:tc>
          <w:tcPr>
            <w:tcW w:w="1134" w:type="dxa"/>
            <w:tcBorders>
              <w:top w:val="nil"/>
              <w:left w:val="nil"/>
              <w:bottom w:val="nil"/>
              <w:right w:val="single" w:sz="4" w:space="0" w:color="auto"/>
            </w:tcBorders>
            <w:shd w:val="clear" w:color="auto" w:fill="auto"/>
            <w:noWrap/>
            <w:vAlign w:val="center"/>
            <w:hideMark/>
          </w:tcPr>
          <w:p w14:paraId="028E698E" w14:textId="77777777" w:rsidR="00D866DE" w:rsidRPr="00D82E97" w:rsidRDefault="00D866DE" w:rsidP="003E4DD9">
            <w:pPr>
              <w:pStyle w:val="TableBodyText"/>
              <w:rPr>
                <w:rFonts w:cs="Arial"/>
                <w:color w:val="000000"/>
                <w:szCs w:val="18"/>
              </w:rPr>
            </w:pPr>
          </w:p>
        </w:tc>
        <w:tc>
          <w:tcPr>
            <w:tcW w:w="1134" w:type="dxa"/>
            <w:tcBorders>
              <w:top w:val="nil"/>
              <w:left w:val="single" w:sz="4" w:space="0" w:color="auto"/>
              <w:bottom w:val="nil"/>
              <w:right w:val="nil"/>
            </w:tcBorders>
            <w:shd w:val="clear" w:color="auto" w:fill="auto"/>
            <w:noWrap/>
            <w:vAlign w:val="center"/>
            <w:hideMark/>
          </w:tcPr>
          <w:p w14:paraId="2C741A25" w14:textId="77777777" w:rsidR="00D866DE" w:rsidRPr="00D82E97" w:rsidRDefault="00D866DE" w:rsidP="003E4DD9">
            <w:pPr>
              <w:pStyle w:val="TableBodyText"/>
              <w:rPr>
                <w:rFonts w:cs="Arial"/>
                <w:color w:val="000000"/>
                <w:szCs w:val="18"/>
              </w:rPr>
            </w:pPr>
            <w:r w:rsidRPr="00D82E97">
              <w:rPr>
                <w:rFonts w:cs="Arial"/>
                <w:color w:val="000000"/>
                <w:szCs w:val="18"/>
              </w:rPr>
              <w:t>637,390</w:t>
            </w:r>
          </w:p>
        </w:tc>
      </w:tr>
      <w:tr w:rsidR="009727C8" w:rsidRPr="00D82E97" w14:paraId="35D26AC5" w14:textId="77777777" w:rsidTr="00D82E97">
        <w:trPr>
          <w:trHeight w:val="300"/>
        </w:trPr>
        <w:tc>
          <w:tcPr>
            <w:tcW w:w="837" w:type="dxa"/>
            <w:tcBorders>
              <w:top w:val="nil"/>
              <w:left w:val="nil"/>
              <w:bottom w:val="nil"/>
              <w:right w:val="nil"/>
            </w:tcBorders>
            <w:shd w:val="clear" w:color="auto" w:fill="auto"/>
            <w:noWrap/>
            <w:vAlign w:val="center"/>
            <w:hideMark/>
          </w:tcPr>
          <w:p w14:paraId="2CE2F314" w14:textId="77777777" w:rsidR="00D866DE" w:rsidRPr="00D82E97" w:rsidRDefault="00D866DE" w:rsidP="003E4DD9">
            <w:pPr>
              <w:pStyle w:val="TableHeading"/>
              <w:rPr>
                <w:rFonts w:ascii="Arial" w:hAnsi="Arial" w:cs="Arial"/>
                <w:szCs w:val="18"/>
              </w:rPr>
            </w:pPr>
            <w:r w:rsidRPr="00D82E97">
              <w:rPr>
                <w:rFonts w:ascii="Arial" w:hAnsi="Arial" w:cs="Arial"/>
                <w:szCs w:val="18"/>
              </w:rPr>
              <w:t>k/acc</w:t>
            </w:r>
          </w:p>
        </w:tc>
        <w:tc>
          <w:tcPr>
            <w:tcW w:w="567" w:type="dxa"/>
            <w:tcBorders>
              <w:top w:val="nil"/>
              <w:left w:val="nil"/>
              <w:bottom w:val="nil"/>
              <w:right w:val="dashed" w:sz="4" w:space="0" w:color="auto"/>
            </w:tcBorders>
            <w:shd w:val="clear" w:color="auto" w:fill="auto"/>
            <w:noWrap/>
            <w:vAlign w:val="center"/>
            <w:hideMark/>
          </w:tcPr>
          <w:p w14:paraId="19941445" w14:textId="77777777" w:rsidR="00D866DE" w:rsidRPr="00D82E97" w:rsidRDefault="00D866DE" w:rsidP="003E4DD9">
            <w:pPr>
              <w:pStyle w:val="TableBodyText"/>
              <w:rPr>
                <w:rFonts w:cs="Arial"/>
                <w:color w:val="000000"/>
                <w:szCs w:val="18"/>
              </w:rPr>
            </w:pPr>
            <w:r w:rsidRPr="00D82E97">
              <w:rPr>
                <w:rFonts w:cs="Arial"/>
                <w:color w:val="000000"/>
                <w:szCs w:val="18"/>
              </w:rPr>
              <w:t>11</w:t>
            </w:r>
          </w:p>
        </w:tc>
        <w:tc>
          <w:tcPr>
            <w:tcW w:w="1134" w:type="dxa"/>
            <w:tcBorders>
              <w:top w:val="nil"/>
              <w:left w:val="dashed" w:sz="4" w:space="0" w:color="auto"/>
              <w:bottom w:val="single" w:sz="4" w:space="0" w:color="auto"/>
              <w:right w:val="nil"/>
            </w:tcBorders>
            <w:shd w:val="clear" w:color="auto" w:fill="auto"/>
            <w:noWrap/>
            <w:vAlign w:val="center"/>
            <w:hideMark/>
          </w:tcPr>
          <w:p w14:paraId="60DA51EA"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32855659"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auto"/>
            <w:noWrap/>
            <w:vAlign w:val="center"/>
            <w:hideMark/>
          </w:tcPr>
          <w:p w14:paraId="404E7417"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nil"/>
              <w:bottom w:val="single" w:sz="4" w:space="0" w:color="auto"/>
              <w:right w:val="nil"/>
            </w:tcBorders>
            <w:shd w:val="clear" w:color="auto" w:fill="FCEFD2" w:themeFill="accent3" w:themeFillTint="33"/>
            <w:noWrap/>
            <w:vAlign w:val="center"/>
            <w:hideMark/>
          </w:tcPr>
          <w:p w14:paraId="1CC87571" w14:textId="2004EBA0" w:rsidR="00D866DE" w:rsidRPr="00D82E97" w:rsidRDefault="00D866DE" w:rsidP="003E4DD9">
            <w:pPr>
              <w:pStyle w:val="TableBodyText"/>
              <w:rPr>
                <w:rFonts w:cs="Arial"/>
                <w:color w:val="000000"/>
                <w:szCs w:val="18"/>
              </w:rPr>
            </w:pPr>
            <w:r w:rsidRPr="00D82E97">
              <w:rPr>
                <w:rFonts w:cs="Arial"/>
                <w:color w:val="000000"/>
                <w:szCs w:val="18"/>
              </w:rPr>
              <w:t>177,557</w:t>
            </w:r>
            <w:r w:rsidR="00D82E97" w:rsidRPr="00D82E97">
              <w:rPr>
                <w:rFonts w:cs="Arial"/>
                <w:b/>
                <w:bCs/>
                <w:color w:val="000000"/>
                <w:szCs w:val="18"/>
                <w:vertAlign w:val="superscript"/>
              </w:rPr>
              <w:t>a</w:t>
            </w:r>
          </w:p>
        </w:tc>
        <w:tc>
          <w:tcPr>
            <w:tcW w:w="1134" w:type="dxa"/>
            <w:tcBorders>
              <w:top w:val="nil"/>
              <w:left w:val="nil"/>
              <w:bottom w:val="single" w:sz="4" w:space="0" w:color="auto"/>
              <w:right w:val="single" w:sz="4" w:space="0" w:color="auto"/>
            </w:tcBorders>
            <w:shd w:val="clear" w:color="auto" w:fill="auto"/>
            <w:noWrap/>
            <w:vAlign w:val="center"/>
            <w:hideMark/>
          </w:tcPr>
          <w:p w14:paraId="514E36C8" w14:textId="77777777" w:rsidR="00D866DE" w:rsidRPr="00D82E97" w:rsidRDefault="00D866DE" w:rsidP="003E4DD9">
            <w:pPr>
              <w:pStyle w:val="TableBodyText"/>
              <w:rPr>
                <w:rFonts w:cs="Arial"/>
                <w:color w:val="000000"/>
                <w:szCs w:val="18"/>
              </w:rPr>
            </w:pPr>
            <w:r w:rsidRPr="00D82E97">
              <w:rPr>
                <w:rFonts w:cs="Arial"/>
                <w:color w:val="000000"/>
                <w:szCs w:val="18"/>
              </w:rPr>
              <w:t> </w:t>
            </w:r>
          </w:p>
        </w:tc>
        <w:tc>
          <w:tcPr>
            <w:tcW w:w="1134" w:type="dxa"/>
            <w:tcBorders>
              <w:top w:val="nil"/>
              <w:left w:val="single" w:sz="4" w:space="0" w:color="auto"/>
              <w:bottom w:val="nil"/>
              <w:right w:val="nil"/>
            </w:tcBorders>
            <w:shd w:val="clear" w:color="auto" w:fill="auto"/>
            <w:noWrap/>
            <w:vAlign w:val="center"/>
            <w:hideMark/>
          </w:tcPr>
          <w:p w14:paraId="4098827A" w14:textId="77777777" w:rsidR="00D866DE" w:rsidRPr="00D82E97" w:rsidRDefault="00D866DE" w:rsidP="003E4DD9">
            <w:pPr>
              <w:pStyle w:val="TableBodyText"/>
              <w:rPr>
                <w:rFonts w:cs="Arial"/>
                <w:color w:val="000000"/>
                <w:szCs w:val="18"/>
              </w:rPr>
            </w:pPr>
            <w:r w:rsidRPr="00D82E97">
              <w:rPr>
                <w:rFonts w:cs="Arial"/>
                <w:color w:val="000000"/>
                <w:szCs w:val="18"/>
              </w:rPr>
              <w:t>177,557</w:t>
            </w:r>
          </w:p>
        </w:tc>
      </w:tr>
      <w:tr w:rsidR="00D866DE" w:rsidRPr="00D82E97" w14:paraId="2AE3B04F" w14:textId="77777777" w:rsidTr="009E139B">
        <w:trPr>
          <w:trHeight w:val="288"/>
        </w:trPr>
        <w:tc>
          <w:tcPr>
            <w:tcW w:w="837" w:type="dxa"/>
            <w:tcBorders>
              <w:top w:val="nil"/>
              <w:left w:val="nil"/>
              <w:bottom w:val="nil"/>
              <w:right w:val="nil"/>
            </w:tcBorders>
            <w:shd w:val="clear" w:color="auto" w:fill="auto"/>
            <w:noWrap/>
            <w:vAlign w:val="center"/>
            <w:hideMark/>
          </w:tcPr>
          <w:p w14:paraId="6456E959" w14:textId="77777777" w:rsidR="00D866DE" w:rsidRPr="00D82E97" w:rsidRDefault="00D866DE" w:rsidP="003E4DD9">
            <w:pPr>
              <w:pStyle w:val="TableHeading"/>
              <w:rPr>
                <w:rFonts w:ascii="Arial" w:hAnsi="Arial" w:cs="Arial"/>
                <w:szCs w:val="18"/>
              </w:rPr>
            </w:pPr>
          </w:p>
        </w:tc>
        <w:tc>
          <w:tcPr>
            <w:tcW w:w="567" w:type="dxa"/>
            <w:tcBorders>
              <w:top w:val="nil"/>
              <w:left w:val="nil"/>
              <w:bottom w:val="nil"/>
              <w:right w:val="nil"/>
            </w:tcBorders>
            <w:shd w:val="clear" w:color="auto" w:fill="auto"/>
            <w:noWrap/>
            <w:vAlign w:val="center"/>
            <w:hideMark/>
          </w:tcPr>
          <w:p w14:paraId="7542D6BE" w14:textId="77777777" w:rsidR="00D866DE" w:rsidRPr="00D82E97" w:rsidRDefault="00D866DE" w:rsidP="003E4DD9">
            <w:pPr>
              <w:pStyle w:val="TableBodyText"/>
              <w:rPr>
                <w:rFonts w:cs="Arial"/>
                <w:szCs w:val="18"/>
              </w:rPr>
            </w:pPr>
          </w:p>
        </w:tc>
        <w:tc>
          <w:tcPr>
            <w:tcW w:w="1134" w:type="dxa"/>
            <w:tcBorders>
              <w:top w:val="single" w:sz="4" w:space="0" w:color="auto"/>
              <w:left w:val="nil"/>
              <w:bottom w:val="nil"/>
              <w:right w:val="nil"/>
            </w:tcBorders>
            <w:shd w:val="clear" w:color="auto" w:fill="auto"/>
            <w:noWrap/>
            <w:vAlign w:val="center"/>
            <w:hideMark/>
          </w:tcPr>
          <w:p w14:paraId="203527F1" w14:textId="77777777" w:rsidR="00D866DE" w:rsidRPr="00D82E97" w:rsidRDefault="00D866DE" w:rsidP="003E4DD9">
            <w:pPr>
              <w:pStyle w:val="TableBodyText"/>
              <w:rPr>
                <w:rFonts w:cs="Arial"/>
                <w:color w:val="000000"/>
                <w:szCs w:val="18"/>
              </w:rPr>
            </w:pPr>
            <w:r w:rsidRPr="00D82E97">
              <w:rPr>
                <w:rFonts w:cs="Arial"/>
                <w:color w:val="000000"/>
                <w:szCs w:val="18"/>
              </w:rPr>
              <w:t>371,175</w:t>
            </w:r>
          </w:p>
        </w:tc>
        <w:tc>
          <w:tcPr>
            <w:tcW w:w="1134" w:type="dxa"/>
            <w:tcBorders>
              <w:top w:val="single" w:sz="4" w:space="0" w:color="auto"/>
              <w:left w:val="nil"/>
              <w:bottom w:val="nil"/>
              <w:right w:val="nil"/>
            </w:tcBorders>
            <w:shd w:val="clear" w:color="auto" w:fill="auto"/>
            <w:noWrap/>
            <w:vAlign w:val="center"/>
            <w:hideMark/>
          </w:tcPr>
          <w:p w14:paraId="324A1833" w14:textId="77777777" w:rsidR="00D866DE" w:rsidRPr="00D82E97" w:rsidRDefault="00D866DE" w:rsidP="003E4DD9">
            <w:pPr>
              <w:pStyle w:val="TableBodyText"/>
              <w:rPr>
                <w:rFonts w:cs="Arial"/>
                <w:color w:val="000000"/>
                <w:szCs w:val="18"/>
              </w:rPr>
            </w:pPr>
            <w:r w:rsidRPr="00D82E97">
              <w:rPr>
                <w:rFonts w:cs="Arial"/>
                <w:color w:val="000000"/>
                <w:szCs w:val="18"/>
              </w:rPr>
              <w:t>454,474</w:t>
            </w:r>
          </w:p>
        </w:tc>
        <w:tc>
          <w:tcPr>
            <w:tcW w:w="1134" w:type="dxa"/>
            <w:tcBorders>
              <w:top w:val="single" w:sz="4" w:space="0" w:color="auto"/>
              <w:left w:val="nil"/>
              <w:bottom w:val="nil"/>
              <w:right w:val="nil"/>
            </w:tcBorders>
            <w:shd w:val="clear" w:color="auto" w:fill="auto"/>
            <w:noWrap/>
            <w:vAlign w:val="center"/>
            <w:hideMark/>
          </w:tcPr>
          <w:p w14:paraId="5F8F3996" w14:textId="13F04231" w:rsidR="00D866DE" w:rsidRPr="00D82E97" w:rsidRDefault="001C52FA" w:rsidP="003E4DD9">
            <w:pPr>
              <w:pStyle w:val="TableBodyText"/>
              <w:rPr>
                <w:rFonts w:cs="Arial"/>
                <w:color w:val="000000"/>
                <w:szCs w:val="18"/>
              </w:rPr>
            </w:pPr>
            <w:r w:rsidRPr="00D82E97">
              <w:rPr>
                <w:rFonts w:cs="Arial"/>
                <w:color w:val="000000"/>
                <w:szCs w:val="18"/>
              </w:rPr>
              <w:noBreakHyphen/>
            </w:r>
            <w:r w:rsidR="00D866DE" w:rsidRPr="00D82E97">
              <w:rPr>
                <w:rFonts w:cs="Arial"/>
                <w:color w:val="000000"/>
                <w:szCs w:val="18"/>
              </w:rPr>
              <w:t>1,919</w:t>
            </w:r>
          </w:p>
        </w:tc>
        <w:tc>
          <w:tcPr>
            <w:tcW w:w="1134" w:type="dxa"/>
            <w:tcBorders>
              <w:top w:val="single" w:sz="4" w:space="0" w:color="auto"/>
              <w:left w:val="nil"/>
              <w:bottom w:val="nil"/>
              <w:right w:val="nil"/>
            </w:tcBorders>
            <w:shd w:val="clear" w:color="auto" w:fill="auto"/>
            <w:noWrap/>
            <w:vAlign w:val="center"/>
            <w:hideMark/>
          </w:tcPr>
          <w:p w14:paraId="14A12043" w14:textId="77777777" w:rsidR="00D866DE" w:rsidRPr="00D82E97" w:rsidRDefault="00D866DE" w:rsidP="003E4DD9">
            <w:pPr>
              <w:pStyle w:val="TableBodyText"/>
              <w:rPr>
                <w:rFonts w:cs="Arial"/>
                <w:color w:val="000000"/>
                <w:szCs w:val="18"/>
              </w:rPr>
            </w:pPr>
            <w:r w:rsidRPr="00D82E97">
              <w:rPr>
                <w:rFonts w:cs="Arial"/>
                <w:color w:val="000000"/>
                <w:szCs w:val="18"/>
              </w:rPr>
              <w:t>637,390</w:t>
            </w:r>
          </w:p>
        </w:tc>
        <w:tc>
          <w:tcPr>
            <w:tcW w:w="1134" w:type="dxa"/>
            <w:tcBorders>
              <w:top w:val="single" w:sz="4" w:space="0" w:color="auto"/>
              <w:left w:val="nil"/>
              <w:bottom w:val="nil"/>
              <w:right w:val="nil"/>
            </w:tcBorders>
            <w:shd w:val="clear" w:color="auto" w:fill="auto"/>
            <w:noWrap/>
            <w:vAlign w:val="center"/>
            <w:hideMark/>
          </w:tcPr>
          <w:p w14:paraId="045F6BFB" w14:textId="77777777" w:rsidR="00D866DE" w:rsidRPr="00D82E97" w:rsidRDefault="00D866DE" w:rsidP="003E4DD9">
            <w:pPr>
              <w:pStyle w:val="TableBodyText"/>
              <w:rPr>
                <w:rFonts w:cs="Arial"/>
                <w:color w:val="000000"/>
                <w:szCs w:val="18"/>
              </w:rPr>
            </w:pPr>
            <w:r w:rsidRPr="00D82E97">
              <w:rPr>
                <w:rFonts w:cs="Arial"/>
                <w:color w:val="000000"/>
                <w:szCs w:val="18"/>
              </w:rPr>
              <w:t>177,557</w:t>
            </w:r>
          </w:p>
        </w:tc>
        <w:tc>
          <w:tcPr>
            <w:tcW w:w="1134" w:type="dxa"/>
            <w:tcBorders>
              <w:top w:val="nil"/>
              <w:left w:val="nil"/>
              <w:bottom w:val="nil"/>
              <w:right w:val="nil"/>
            </w:tcBorders>
            <w:shd w:val="clear" w:color="auto" w:fill="auto"/>
            <w:noWrap/>
            <w:vAlign w:val="center"/>
            <w:hideMark/>
          </w:tcPr>
          <w:p w14:paraId="5BBE3427" w14:textId="77777777" w:rsidR="00D866DE" w:rsidRPr="00D82E97" w:rsidRDefault="00D866DE" w:rsidP="003E4DD9">
            <w:pPr>
              <w:pStyle w:val="TableBodyText"/>
              <w:rPr>
                <w:rFonts w:cs="Arial"/>
                <w:color w:val="000000"/>
                <w:szCs w:val="18"/>
              </w:rPr>
            </w:pPr>
          </w:p>
        </w:tc>
      </w:tr>
    </w:tbl>
    <w:p w14:paraId="4258C039" w14:textId="7BCE52FC" w:rsidR="006D33AB" w:rsidRDefault="006D33AB">
      <w:pPr>
        <w:pStyle w:val="Note"/>
        <w:keepLines/>
      </w:pPr>
      <w:r w:rsidRPr="006C2705">
        <w:t xml:space="preserve">COM: a set of commodities; IND: a set of industries; lab: labour income; cap: capital income; </w:t>
      </w:r>
      <w:proofErr w:type="spellStart"/>
      <w:r w:rsidRPr="006C2705">
        <w:t>ptx</w:t>
      </w:r>
      <w:proofErr w:type="spellEnd"/>
      <w:r w:rsidRPr="006C2705">
        <w:t xml:space="preserve">: production tax; </w:t>
      </w:r>
      <w:proofErr w:type="spellStart"/>
      <w:r w:rsidRPr="006C2705">
        <w:t>hou</w:t>
      </w:r>
      <w:proofErr w:type="spellEnd"/>
      <w:r w:rsidRPr="006C2705">
        <w:t>: household</w:t>
      </w:r>
      <w:r>
        <w:t>s</w:t>
      </w:r>
      <w:r w:rsidRPr="006C2705">
        <w:t xml:space="preserve">; gov: government; inv: investment; </w:t>
      </w:r>
      <w:proofErr w:type="spellStart"/>
      <w:r w:rsidRPr="006C2705">
        <w:t>stk</w:t>
      </w:r>
      <w:proofErr w:type="spellEnd"/>
      <w:r w:rsidRPr="006C2705">
        <w:t xml:space="preserve">: inventory change; c/acc: current account; k/acc: capital account. </w:t>
      </w:r>
      <w:r w:rsidR="00D82E97" w:rsidRPr="00D82E97">
        <w:rPr>
          <w:b/>
          <w:bCs/>
        </w:rPr>
        <w:t>a.</w:t>
      </w:r>
      <w:r w:rsidR="00A5476C">
        <w:t> </w:t>
      </w:r>
      <w:r w:rsidRPr="006C2705">
        <w:t>The yellow shaded sections indicate data</w:t>
      </w:r>
      <w:r w:rsidR="00BD437C">
        <w:t xml:space="preserve"> that are</w:t>
      </w:r>
      <w:r w:rsidRPr="006C2705">
        <w:t xml:space="preserve"> not directly available from the </w:t>
      </w:r>
      <w:r w:rsidRPr="24F1B71B">
        <w:t>input</w:t>
      </w:r>
      <w:r w:rsidR="00D1363F">
        <w:t>-</w:t>
      </w:r>
      <w:r w:rsidRPr="24F1B71B">
        <w:t>output</w:t>
      </w:r>
      <w:r w:rsidRPr="006C2705">
        <w:t xml:space="preserve"> table. </w:t>
      </w:r>
    </w:p>
    <w:p w14:paraId="3A6E5F0B" w14:textId="7BA910B3" w:rsidR="007E25C5" w:rsidRDefault="00D866DE" w:rsidP="00D866DE">
      <w:pPr>
        <w:pStyle w:val="Source"/>
      </w:pPr>
      <w:r w:rsidRPr="00696447">
        <w:t xml:space="preserve">Source: </w:t>
      </w:r>
      <w:r w:rsidR="007C6C64" w:rsidRPr="006C2705">
        <w:t xml:space="preserve">Derived </w:t>
      </w:r>
      <w:r w:rsidR="006D33AB" w:rsidRPr="006C2705">
        <w:t xml:space="preserve">from </w:t>
      </w:r>
      <w:r w:rsidR="008F3781">
        <w:t>f</w:t>
      </w:r>
      <w:r w:rsidR="006D33AB" w:rsidRPr="006C2705">
        <w:t>igure</w:t>
      </w:r>
      <w:r w:rsidR="008F3781">
        <w:t> </w:t>
      </w:r>
      <w:r w:rsidR="006D33AB" w:rsidRPr="006C2705">
        <w:t>1</w:t>
      </w:r>
      <w:r w:rsidRPr="00696447">
        <w:t>.</w:t>
      </w:r>
    </w:p>
    <w:p w14:paraId="3E320392" w14:textId="44C30A35" w:rsidR="006C2705" w:rsidRPr="006C2705" w:rsidRDefault="0050189B" w:rsidP="0026074F">
      <w:pPr>
        <w:pStyle w:val="Heading2"/>
        <w:numPr>
          <w:ilvl w:val="0"/>
          <w:numId w:val="0"/>
        </w:numPr>
      </w:pPr>
      <w:bookmarkStart w:id="22" w:name="_Toc188271750"/>
      <w:bookmarkStart w:id="23" w:name="_Toc188342691"/>
      <w:r>
        <w:lastRenderedPageBreak/>
        <w:t>3</w:t>
      </w:r>
      <w:r w:rsidR="009D130B">
        <w:t>.</w:t>
      </w:r>
      <w:r w:rsidR="0026074F">
        <w:tab/>
      </w:r>
      <w:r w:rsidR="006C2705" w:rsidRPr="006C2705">
        <w:t>Core equation system</w:t>
      </w:r>
      <w:bookmarkEnd w:id="22"/>
      <w:bookmarkEnd w:id="23"/>
    </w:p>
    <w:p w14:paraId="1C483D65" w14:textId="270700EE" w:rsidR="006C2705" w:rsidRPr="006C2705" w:rsidRDefault="006C2705" w:rsidP="00C92C29">
      <w:pPr>
        <w:pStyle w:val="BodyText"/>
      </w:pPr>
      <w:r w:rsidRPr="006C2705">
        <w:t>The</w:t>
      </w:r>
      <w:r w:rsidR="00F35345">
        <w:t xml:space="preserve"> </w:t>
      </w:r>
      <w:r w:rsidRPr="006C2705">
        <w:t xml:space="preserve">equations </w:t>
      </w:r>
      <w:r w:rsidR="00792B55">
        <w:t xml:space="preserve">in PC National </w:t>
      </w:r>
      <w:r w:rsidR="00625263">
        <w:t xml:space="preserve">fall into </w:t>
      </w:r>
      <w:r w:rsidRPr="006C2705">
        <w:t>two groups</w:t>
      </w:r>
      <w:r w:rsidR="00ED2874">
        <w:t>.</w:t>
      </w:r>
    </w:p>
    <w:p w14:paraId="1A681D71" w14:textId="21FEAAD9" w:rsidR="006C2705" w:rsidRPr="006C2705" w:rsidRDefault="006C2705" w:rsidP="00C92C29">
      <w:pPr>
        <w:pStyle w:val="ListBullet"/>
      </w:pPr>
      <w:r w:rsidRPr="006C2705">
        <w:t xml:space="preserve">Core </w:t>
      </w:r>
      <w:r w:rsidR="00BF2594">
        <w:t>eq</w:t>
      </w:r>
      <w:r w:rsidR="008A0CB6">
        <w:t>u</w:t>
      </w:r>
      <w:r w:rsidR="00BF2594">
        <w:t>ations</w:t>
      </w:r>
      <w:r w:rsidR="008A0CB6">
        <w:t xml:space="preserve"> </w:t>
      </w:r>
      <w:r w:rsidR="00F673CD">
        <w:t xml:space="preserve">and </w:t>
      </w:r>
      <w:r w:rsidRPr="006C2705">
        <w:t xml:space="preserve">variables are essential for solving the model’s general equilibrium solution. </w:t>
      </w:r>
    </w:p>
    <w:p w14:paraId="273E320C" w14:textId="1AF3619B" w:rsidR="006C2705" w:rsidRPr="006C2705" w:rsidRDefault="00810F51" w:rsidP="00C92C29">
      <w:pPr>
        <w:pStyle w:val="ListBullet"/>
      </w:pPr>
      <w:r>
        <w:t>Non</w:t>
      </w:r>
      <w:r w:rsidR="001C52FA">
        <w:noBreakHyphen/>
      </w:r>
      <w:r>
        <w:t xml:space="preserve">core </w:t>
      </w:r>
      <w:r w:rsidR="00652A57">
        <w:t>equations</w:t>
      </w:r>
      <w:r w:rsidR="006C2705" w:rsidRPr="006C2705">
        <w:t xml:space="preserve"> and </w:t>
      </w:r>
      <w:r w:rsidR="00ED2874">
        <w:t xml:space="preserve">variables </w:t>
      </w:r>
      <w:r w:rsidR="006C2705" w:rsidRPr="006C2705">
        <w:t>are used</w:t>
      </w:r>
      <w:r w:rsidR="005C3EAF">
        <w:t xml:space="preserve"> for</w:t>
      </w:r>
      <w:r w:rsidR="006C2705" w:rsidRPr="006C2705">
        <w:t xml:space="preserve"> </w:t>
      </w:r>
      <w:r w:rsidR="00F72805">
        <w:t xml:space="preserve">verification </w:t>
      </w:r>
      <w:r w:rsidR="00372F2C">
        <w:t>and</w:t>
      </w:r>
      <w:r w:rsidR="00F72805">
        <w:t xml:space="preserve"> </w:t>
      </w:r>
      <w:r w:rsidR="006C2705" w:rsidRPr="006C2705">
        <w:t>presentation purpose</w:t>
      </w:r>
      <w:r w:rsidR="00ED2472">
        <w:t>s.</w:t>
      </w:r>
      <w:r w:rsidR="006C2705" w:rsidRPr="006C2705">
        <w:t xml:space="preserve"> </w:t>
      </w:r>
      <w:r w:rsidR="00875BA3">
        <w:t>Typical non</w:t>
      </w:r>
      <w:r w:rsidR="001C52FA">
        <w:noBreakHyphen/>
      </w:r>
      <w:r w:rsidR="00875BA3">
        <w:t xml:space="preserve">core </w:t>
      </w:r>
      <w:r w:rsidR="001515EA">
        <w:t>equations</w:t>
      </w:r>
      <w:r w:rsidR="00875BA3">
        <w:t xml:space="preserve"> include</w:t>
      </w:r>
      <w:r w:rsidR="006C2705" w:rsidRPr="006C2705">
        <w:t xml:space="preserve"> </w:t>
      </w:r>
      <w:r w:rsidR="00946F0C">
        <w:t>ca</w:t>
      </w:r>
      <w:r w:rsidR="00415F30">
        <w:t>lculatio</w:t>
      </w:r>
      <w:r w:rsidR="00B92FE9">
        <w:t>ns of</w:t>
      </w:r>
      <w:r w:rsidR="006C2705" w:rsidRPr="006C2705">
        <w:t xml:space="preserve"> price indices and quantity aggregates, </w:t>
      </w:r>
      <w:r w:rsidR="006115CC">
        <w:t xml:space="preserve">such as </w:t>
      </w:r>
      <w:r w:rsidR="002C3110">
        <w:t>macro</w:t>
      </w:r>
      <w:r w:rsidR="001515EA">
        <w:t>economic</w:t>
      </w:r>
      <w:r w:rsidR="002C3110">
        <w:t xml:space="preserve"> indicators</w:t>
      </w:r>
      <w:r w:rsidR="004469CD">
        <w:t xml:space="preserve">, or </w:t>
      </w:r>
      <w:r w:rsidR="006F702C" w:rsidRPr="006C2705">
        <w:t>decompos</w:t>
      </w:r>
      <w:r w:rsidR="006F702C">
        <w:t>ing</w:t>
      </w:r>
      <w:r w:rsidR="006F702C" w:rsidRPr="006C2705">
        <w:t xml:space="preserve"> </w:t>
      </w:r>
      <w:r w:rsidR="006C2705" w:rsidRPr="006C2705">
        <w:t>ind</w:t>
      </w:r>
      <w:r w:rsidR="00810228">
        <w:t>icators</w:t>
      </w:r>
      <w:r w:rsidR="006C2705" w:rsidRPr="006C2705">
        <w:t xml:space="preserve"> into their contributors. These non</w:t>
      </w:r>
      <w:r w:rsidR="001C52FA">
        <w:noBreakHyphen/>
      </w:r>
      <w:r w:rsidR="006C2705" w:rsidRPr="006C2705">
        <w:t xml:space="preserve">core </w:t>
      </w:r>
      <w:r w:rsidR="00FE1361">
        <w:t>equations</w:t>
      </w:r>
      <w:r w:rsidR="00FE1361" w:rsidRPr="006C2705" w:rsidDel="00FE1361">
        <w:t xml:space="preserve"> </w:t>
      </w:r>
      <w:r w:rsidR="0011435A">
        <w:t xml:space="preserve">can </w:t>
      </w:r>
      <w:r w:rsidR="006C2705" w:rsidRPr="006C2705">
        <w:t>be added or deleted without affecting the model’s solution.</w:t>
      </w:r>
    </w:p>
    <w:p w14:paraId="226E615C" w14:textId="5704E726" w:rsidR="006C2705" w:rsidRPr="006C2705" w:rsidRDefault="005847F4" w:rsidP="00546AD2">
      <w:pPr>
        <w:pStyle w:val="BodyText"/>
      </w:pPr>
      <w:r>
        <w:t>The core equation system specif</w:t>
      </w:r>
      <w:r w:rsidR="00936CBC">
        <w:t>ies</w:t>
      </w:r>
      <w:r>
        <w:t xml:space="preserve"> the behaviours of producers and consumers. </w:t>
      </w:r>
      <w:r w:rsidR="006C2705" w:rsidRPr="006C2705">
        <w:t xml:space="preserve">There are </w:t>
      </w:r>
      <w:r w:rsidRPr="006C2705">
        <w:t>2</w:t>
      </w:r>
      <w:r>
        <w:t>7</w:t>
      </w:r>
      <w:r w:rsidR="006534F7">
        <w:t> </w:t>
      </w:r>
      <w:r w:rsidR="006C2705" w:rsidRPr="006C2705">
        <w:t xml:space="preserve">endogenous variables and </w:t>
      </w:r>
      <w:r w:rsidRPr="006C2705">
        <w:t>2</w:t>
      </w:r>
      <w:r>
        <w:t>7</w:t>
      </w:r>
      <w:r w:rsidR="006534F7">
        <w:t> </w:t>
      </w:r>
      <w:r w:rsidR="006C2705" w:rsidRPr="006C2705">
        <w:t xml:space="preserve">equations in the core </w:t>
      </w:r>
      <w:r>
        <w:t>equation</w:t>
      </w:r>
      <w:r w:rsidR="006C2705" w:rsidRPr="006C2705">
        <w:t xml:space="preserve"> system</w:t>
      </w:r>
      <w:r w:rsidRPr="006C2705">
        <w:t>.</w:t>
      </w:r>
      <w:r>
        <w:rPr>
          <w:rStyle w:val="FootnoteReference"/>
        </w:rPr>
        <w:footnoteReference w:id="13"/>
      </w:r>
      <w:r w:rsidRPr="006C2705">
        <w:t xml:space="preserve"> </w:t>
      </w:r>
      <w:r w:rsidR="00AB69F6">
        <w:t>The e</w:t>
      </w:r>
      <w:r w:rsidR="006C2705" w:rsidRPr="006C2705">
        <w:t xml:space="preserve">quations are organised in four sections: </w:t>
      </w:r>
    </w:p>
    <w:p w14:paraId="7F99CEE0" w14:textId="1B3A6E99" w:rsidR="006C2705" w:rsidRPr="006C2705" w:rsidRDefault="00F93172" w:rsidP="000D6C11">
      <w:pPr>
        <w:pStyle w:val="ListAlpha3"/>
        <w:ind w:left="227"/>
      </w:pPr>
      <w:r>
        <w:t>d</w:t>
      </w:r>
      <w:r w:rsidR="006C2705" w:rsidRPr="006C2705">
        <w:t>emands for domestic, imported and exported goods (</w:t>
      </w:r>
      <w:r w:rsidR="00683F86">
        <w:t>nine </w:t>
      </w:r>
      <w:r w:rsidR="002E4476">
        <w:t>equations</w:t>
      </w:r>
      <w:r w:rsidR="006C2705" w:rsidRPr="006C2705">
        <w:t>, number</w:t>
      </w:r>
      <w:r w:rsidR="00A63445">
        <w:t>s </w:t>
      </w:r>
      <w:r w:rsidR="006C2705" w:rsidRPr="006C2705">
        <w:t>1</w:t>
      </w:r>
      <w:r w:rsidR="00AB69F6">
        <w:t xml:space="preserve"> to </w:t>
      </w:r>
      <w:r w:rsidR="006C2705" w:rsidRPr="006C2705">
        <w:t xml:space="preserve">9) </w:t>
      </w:r>
    </w:p>
    <w:p w14:paraId="4AA25A04" w14:textId="38D7D5F6" w:rsidR="006C2705" w:rsidRPr="006C2705" w:rsidRDefault="00F93172" w:rsidP="000D6C11">
      <w:pPr>
        <w:pStyle w:val="ListAlpha3"/>
        <w:ind w:left="227"/>
      </w:pPr>
      <w:r>
        <w:t>f</w:t>
      </w:r>
      <w:r w:rsidR="006C2705" w:rsidRPr="006C2705">
        <w:t>inal user incomes and demands for composite goods (</w:t>
      </w:r>
      <w:r w:rsidR="00683F86">
        <w:t>seven </w:t>
      </w:r>
      <w:r w:rsidR="002E4476">
        <w:t>equations</w:t>
      </w:r>
      <w:r w:rsidR="006C2705" w:rsidRPr="006C2705">
        <w:t>, number</w:t>
      </w:r>
      <w:r w:rsidR="00A63445">
        <w:t>s </w:t>
      </w:r>
      <w:r w:rsidR="006C2705" w:rsidRPr="006C2705">
        <w:t>10</w:t>
      </w:r>
      <w:r w:rsidR="00AB69F6">
        <w:t xml:space="preserve"> to </w:t>
      </w:r>
      <w:r w:rsidR="006C2705" w:rsidRPr="006C2705">
        <w:t>16)</w:t>
      </w:r>
    </w:p>
    <w:p w14:paraId="516421FF" w14:textId="6A30778C" w:rsidR="006C2705" w:rsidRPr="006C2705" w:rsidRDefault="00F93172" w:rsidP="000D6C11">
      <w:pPr>
        <w:pStyle w:val="ListAlpha3"/>
        <w:ind w:left="227"/>
      </w:pPr>
      <w:r>
        <w:t>i</w:t>
      </w:r>
      <w:r w:rsidR="006C2705" w:rsidRPr="006C2705">
        <w:t>ndustry outputs, prices and demands for factors (</w:t>
      </w:r>
      <w:r w:rsidR="00683F86">
        <w:t>six</w:t>
      </w:r>
      <w:r w:rsidR="006534F7">
        <w:t> </w:t>
      </w:r>
      <w:r w:rsidR="002E4476">
        <w:t>equations</w:t>
      </w:r>
      <w:r w:rsidR="006C2705" w:rsidRPr="006C2705">
        <w:t>, number</w:t>
      </w:r>
      <w:r w:rsidR="00A63445">
        <w:t>s </w:t>
      </w:r>
      <w:r w:rsidR="006C2705" w:rsidRPr="006C2705">
        <w:t>17</w:t>
      </w:r>
      <w:r w:rsidR="00AB69F6">
        <w:t xml:space="preserve"> to </w:t>
      </w:r>
      <w:r w:rsidR="006C2705" w:rsidRPr="006C2705">
        <w:t>2</w:t>
      </w:r>
      <w:r w:rsidR="00551620">
        <w:t>2</w:t>
      </w:r>
      <w:r w:rsidR="006C2705" w:rsidRPr="006C2705">
        <w:t>)</w:t>
      </w:r>
    </w:p>
    <w:p w14:paraId="0979059D" w14:textId="54768C95" w:rsidR="006C2705" w:rsidRPr="006C2705" w:rsidRDefault="00F93172" w:rsidP="000D6C11">
      <w:pPr>
        <w:pStyle w:val="ListAlpha3"/>
        <w:ind w:left="227"/>
      </w:pPr>
      <w:r>
        <w:t>i</w:t>
      </w:r>
      <w:r w:rsidR="006C2705" w:rsidRPr="006C2705">
        <w:t>ndustry supplies of multiple products (</w:t>
      </w:r>
      <w:r w:rsidR="00683F86">
        <w:t>five</w:t>
      </w:r>
      <w:r w:rsidR="006534F7">
        <w:t> </w:t>
      </w:r>
      <w:r w:rsidR="002E4476">
        <w:t>equations</w:t>
      </w:r>
      <w:r w:rsidR="006C2705" w:rsidRPr="006C2705">
        <w:t>, number</w:t>
      </w:r>
      <w:r w:rsidR="00A63445">
        <w:t>s </w:t>
      </w:r>
      <w:r w:rsidR="006C2705" w:rsidRPr="006C2705">
        <w:t>2</w:t>
      </w:r>
      <w:r w:rsidR="00551620">
        <w:t>3</w:t>
      </w:r>
      <w:r w:rsidR="00AB69F6">
        <w:t xml:space="preserve"> to </w:t>
      </w:r>
      <w:r w:rsidR="006C2705" w:rsidRPr="006C2705">
        <w:t>2</w:t>
      </w:r>
      <w:r w:rsidR="00995AEE">
        <w:t>7</w:t>
      </w:r>
      <w:r w:rsidR="006C2705" w:rsidRPr="006C2705">
        <w:t>)</w:t>
      </w:r>
      <w:r>
        <w:t>.</w:t>
      </w:r>
      <w:r w:rsidR="006C2705" w:rsidRPr="006C2705">
        <w:t xml:space="preserve"> </w:t>
      </w:r>
    </w:p>
    <w:p w14:paraId="6CE3DFC9" w14:textId="3A88EE25" w:rsidR="00F93172" w:rsidRDefault="00BB76FC" w:rsidP="00B74122">
      <w:pPr>
        <w:pStyle w:val="BodyText"/>
      </w:pPr>
      <w:r w:rsidRPr="006C2705">
        <w:t>The</w:t>
      </w:r>
      <w:r w:rsidR="008F4054">
        <w:t xml:space="preserve"> complete</w:t>
      </w:r>
      <w:r w:rsidRPr="006C2705">
        <w:t xml:space="preserve"> system of core equations </w:t>
      </w:r>
      <w:r w:rsidR="00A9497A">
        <w:t xml:space="preserve">can be found in </w:t>
      </w:r>
      <w:r w:rsidR="001C52FA">
        <w:t>a</w:t>
      </w:r>
      <w:r w:rsidR="00A9497A">
        <w:t xml:space="preserve">ppendix </w:t>
      </w:r>
      <w:r w:rsidR="00D21E19">
        <w:t>t</w:t>
      </w:r>
      <w:r w:rsidRPr="006C2705">
        <w:t>able</w:t>
      </w:r>
      <w:r w:rsidR="00D51304">
        <w:t> </w:t>
      </w:r>
      <w:r w:rsidRPr="006C2705">
        <w:t>A2.1.</w:t>
      </w:r>
    </w:p>
    <w:p w14:paraId="02D90093" w14:textId="3E087BC9" w:rsidR="006C2705" w:rsidRPr="006C2705" w:rsidRDefault="00AB69F6" w:rsidP="00B74122">
      <w:pPr>
        <w:pStyle w:val="BodyText"/>
      </w:pPr>
      <w:r>
        <w:t xml:space="preserve">The remainder of this section provides </w:t>
      </w:r>
      <w:r w:rsidR="006C2705" w:rsidRPr="006C2705">
        <w:t xml:space="preserve">a brief discussion </w:t>
      </w:r>
      <w:r>
        <w:t xml:space="preserve">of </w:t>
      </w:r>
      <w:r w:rsidR="006C2705" w:rsidRPr="006C2705">
        <w:t>each of the core equations.</w:t>
      </w:r>
      <w:r w:rsidR="003F2C91">
        <w:rPr>
          <w:rStyle w:val="FootnoteReference"/>
        </w:rPr>
        <w:footnoteReference w:id="14"/>
      </w:r>
      <w:r w:rsidR="006C2705" w:rsidRPr="006C2705">
        <w:t xml:space="preserve"> The sets used in the equation system are </w:t>
      </w:r>
      <w:r w:rsidR="00CE0B96">
        <w:t>described</w:t>
      </w:r>
      <w:r w:rsidR="00CE0B96" w:rsidRPr="006C2705">
        <w:t xml:space="preserve"> </w:t>
      </w:r>
      <w:r w:rsidR="006C2705" w:rsidRPr="006C2705">
        <w:t xml:space="preserve">in </w:t>
      </w:r>
      <w:r w:rsidR="001C52FA">
        <w:t>t</w:t>
      </w:r>
      <w:r w:rsidR="006C2705" w:rsidRPr="006C2705">
        <w:t xml:space="preserve">able A2.1. </w:t>
      </w:r>
      <w:r w:rsidR="001B43E0">
        <w:t xml:space="preserve">Most equations are used to define an endogenous variable. </w:t>
      </w:r>
      <w:r w:rsidR="00AD0D6E" w:rsidRPr="006C2705">
        <w:t xml:space="preserve">The names of the </w:t>
      </w:r>
      <w:r w:rsidR="00AD0D6E" w:rsidRPr="006C2705">
        <w:rPr>
          <w:i/>
          <w:iCs/>
        </w:rPr>
        <w:t>defined</w:t>
      </w:r>
      <w:r w:rsidR="00AD0D6E" w:rsidRPr="006C2705">
        <w:t xml:space="preserve"> variables match that of their defining equation </w:t>
      </w:r>
      <w:r w:rsidR="001C3AF0">
        <w:t>names</w:t>
      </w:r>
      <w:r w:rsidR="00AD0D6E" w:rsidRPr="006C2705">
        <w:t xml:space="preserve"> and </w:t>
      </w:r>
      <w:r w:rsidR="00921B0D">
        <w:t>need not be listed separately</w:t>
      </w:r>
      <w:r w:rsidR="00AD0D6E" w:rsidRPr="006C2705">
        <w:t xml:space="preserve">. </w:t>
      </w:r>
      <w:r w:rsidR="00AD0D6E">
        <w:t xml:space="preserve">The </w:t>
      </w:r>
      <w:r w:rsidR="00E96C26">
        <w:t xml:space="preserve">other </w:t>
      </w:r>
      <w:r w:rsidR="00AD0D6E" w:rsidRPr="006C2705">
        <w:t>endogenous variables</w:t>
      </w:r>
      <w:r w:rsidR="00AD0D6E">
        <w:t>, not defined in the system</w:t>
      </w:r>
      <w:r w:rsidR="00AD0D6E" w:rsidRPr="006C2705">
        <w:t xml:space="preserve">, </w:t>
      </w:r>
      <w:r w:rsidR="00027C58">
        <w:t xml:space="preserve">the </w:t>
      </w:r>
      <w:r w:rsidR="00AD0D6E" w:rsidRPr="006C2705">
        <w:t xml:space="preserve">exogenous variables and </w:t>
      </w:r>
      <w:r w:rsidR="00027C58">
        <w:t xml:space="preserve">the </w:t>
      </w:r>
      <w:r w:rsidR="00AD0D6E" w:rsidRPr="006C2705">
        <w:t xml:space="preserve">parameters </w:t>
      </w:r>
      <w:r w:rsidR="007547E0">
        <w:t>used in the system</w:t>
      </w:r>
      <w:r w:rsidR="00BC0A24">
        <w:t>,</w:t>
      </w:r>
      <w:r w:rsidR="007547E0">
        <w:t xml:space="preserve"> </w:t>
      </w:r>
      <w:r w:rsidR="00AD0D6E" w:rsidRPr="006C2705">
        <w:t xml:space="preserve">are described </w:t>
      </w:r>
      <w:r w:rsidR="00BC0A24">
        <w:t>where</w:t>
      </w:r>
      <w:r w:rsidR="00AD0D6E" w:rsidRPr="006C2705">
        <w:t xml:space="preserve"> they are first introduced.</w:t>
      </w:r>
    </w:p>
    <w:p w14:paraId="59F7C524" w14:textId="517690C4" w:rsidR="006C2705" w:rsidRPr="006C2705" w:rsidRDefault="00A5476C" w:rsidP="00C92C29">
      <w:pPr>
        <w:pStyle w:val="Heading3"/>
      </w:pPr>
      <w:proofErr w:type="spellStart"/>
      <w:r>
        <w:t>i</w:t>
      </w:r>
      <w:proofErr w:type="spellEnd"/>
      <w:r w:rsidR="006C2705" w:rsidRPr="006C2705">
        <w:t xml:space="preserve">. </w:t>
      </w:r>
      <w:bookmarkStart w:id="24" w:name="_Toc188342692"/>
      <w:r w:rsidR="006C2705" w:rsidRPr="006C2705">
        <w:t>Demands for domestic, imported and exported goods</w:t>
      </w:r>
      <w:bookmarkEnd w:id="24"/>
    </w:p>
    <w:p w14:paraId="41D662D6" w14:textId="4B001CC5" w:rsidR="00D34A12" w:rsidRDefault="006C2705" w:rsidP="00C92C29">
      <w:pPr>
        <w:pStyle w:val="BodyText"/>
      </w:pPr>
      <w:r w:rsidRPr="006C2705">
        <w:t>The first section has nine equations</w:t>
      </w:r>
      <w:r w:rsidR="00084F2A">
        <w:t xml:space="preserve"> (equations 1 to 9)</w:t>
      </w:r>
      <w:r w:rsidRPr="006C2705">
        <w:t xml:space="preserve">, built around two demand functions: </w:t>
      </w:r>
    </w:p>
    <w:p w14:paraId="0605FF68" w14:textId="3A264185" w:rsidR="00D34A12" w:rsidRPr="002B4429" w:rsidRDefault="00AA0FAB" w:rsidP="00D82E97">
      <w:pPr>
        <w:pStyle w:val="ListBullet"/>
        <w:rPr>
          <w:spacing w:val="-4"/>
        </w:rPr>
      </w:pPr>
      <w:r w:rsidRPr="002B4429">
        <w:rPr>
          <w:i/>
          <w:iCs/>
          <w:spacing w:val="-4"/>
        </w:rPr>
        <w:t>constant elasticity of substitution</w:t>
      </w:r>
      <w:r w:rsidRPr="002B4429">
        <w:rPr>
          <w:spacing w:val="-4"/>
        </w:rPr>
        <w:t xml:space="preserve"> (</w:t>
      </w:r>
      <w:r w:rsidR="006C2705" w:rsidRPr="002B4429">
        <w:rPr>
          <w:spacing w:val="-4"/>
        </w:rPr>
        <w:t>CES</w:t>
      </w:r>
      <w:r w:rsidRPr="002B4429">
        <w:rPr>
          <w:spacing w:val="-4"/>
        </w:rPr>
        <w:t>)</w:t>
      </w:r>
      <w:r w:rsidR="006C2705" w:rsidRPr="002B4429">
        <w:rPr>
          <w:spacing w:val="-4"/>
        </w:rPr>
        <w:t xml:space="preserve"> demand for domestically produced and imported goods (</w:t>
      </w:r>
      <w:r w:rsidR="00084F2A" w:rsidRPr="002B4429">
        <w:rPr>
          <w:spacing w:val="-4"/>
        </w:rPr>
        <w:t>e</w:t>
      </w:r>
      <w:r w:rsidR="006C2705" w:rsidRPr="002B4429">
        <w:rPr>
          <w:spacing w:val="-4"/>
        </w:rPr>
        <w:t>quation</w:t>
      </w:r>
      <w:r w:rsidR="00084F2A" w:rsidRPr="002B4429">
        <w:rPr>
          <w:spacing w:val="-4"/>
        </w:rPr>
        <w:t> </w:t>
      </w:r>
      <w:r w:rsidR="006C2705" w:rsidRPr="002B4429">
        <w:rPr>
          <w:spacing w:val="-4"/>
        </w:rPr>
        <w:t xml:space="preserve">4) </w:t>
      </w:r>
    </w:p>
    <w:p w14:paraId="1152E9B3" w14:textId="28004193" w:rsidR="006C2705" w:rsidRPr="006C2705" w:rsidRDefault="006C2705" w:rsidP="00D82E97">
      <w:pPr>
        <w:pStyle w:val="ListBullet"/>
      </w:pPr>
      <w:r w:rsidRPr="006C2705">
        <w:t>world demand for exported goods (</w:t>
      </w:r>
      <w:r w:rsidR="00084F2A">
        <w:t>e</w:t>
      </w:r>
      <w:r w:rsidRPr="006C2705">
        <w:t>quation</w:t>
      </w:r>
      <w:r w:rsidR="00084F2A">
        <w:t> </w:t>
      </w:r>
      <w:r w:rsidRPr="006C2705">
        <w:t xml:space="preserve">9). </w:t>
      </w:r>
    </w:p>
    <w:p w14:paraId="71BE463A" w14:textId="23E7A6A8" w:rsidR="00797566" w:rsidRDefault="00F76D00" w:rsidP="00C92C29">
      <w:pPr>
        <w:pStyle w:val="BodyText"/>
      </w:pPr>
      <w:r w:rsidRPr="006C2705">
        <w:t>The</w:t>
      </w:r>
      <w:r>
        <w:t xml:space="preserve"> other equations </w:t>
      </w:r>
      <w:r w:rsidRPr="006C2705">
        <w:t xml:space="preserve">define </w:t>
      </w:r>
      <w:r w:rsidR="00523658">
        <w:t>the</w:t>
      </w:r>
      <w:r w:rsidRPr="006C2705">
        <w:t xml:space="preserve"> price variables used in the two demand functions. </w:t>
      </w:r>
    </w:p>
    <w:p w14:paraId="7363C397" w14:textId="592168CC" w:rsidR="00F01844" w:rsidRDefault="006C2705" w:rsidP="00C92C29">
      <w:pPr>
        <w:pStyle w:val="BodyText"/>
      </w:pPr>
      <w:r w:rsidRPr="006C2705">
        <w:t xml:space="preserve">The first three equations define three price variables. </w:t>
      </w:r>
    </w:p>
    <w:p w14:paraId="34DC268F" w14:textId="74E66C24" w:rsidR="006C2705" w:rsidRPr="006C2705" w:rsidRDefault="006C2705" w:rsidP="00C92C29">
      <w:pPr>
        <w:pStyle w:val="BodyText"/>
      </w:pPr>
      <w:r w:rsidRPr="006C2705">
        <w:t>Equation</w:t>
      </w:r>
      <w:r w:rsidR="006534F7">
        <w:t> </w:t>
      </w:r>
      <w:r w:rsidRPr="006C2705">
        <w:t>1 is the domestic price of import</w:t>
      </w:r>
      <w:r w:rsidR="008534EE">
        <w:t>ed</w:t>
      </w:r>
      <w:r w:rsidRPr="006C2705">
        <w:t xml:space="preserve"> commodity </w:t>
      </w:r>
      <w:r w:rsidRPr="006C2705">
        <w:rPr>
          <w:i/>
          <w:iCs/>
        </w:rPr>
        <w:t>c</w:t>
      </w:r>
      <w:r w:rsidRPr="006C2705">
        <w:t>, without import duty,</w:t>
      </w:r>
    </w:p>
    <w:p w14:paraId="7CC00E11" w14:textId="37228E3E" w:rsidR="006C2705" w:rsidRPr="006C2705" w:rsidRDefault="006C2705" w:rsidP="00C92C29">
      <w:pPr>
        <w:pStyle w:val="BodyText"/>
        <w:rPr>
          <w:rFonts w:ascii="Arial" w:eastAsia="Arial" w:hAnsi="Arial" w:cs="Times New Roman"/>
          <w:szCs w:val="24"/>
        </w:rPr>
      </w:pPr>
      <w:r w:rsidRPr="006C2705">
        <w:rPr>
          <w:rFonts w:ascii="Arial" w:eastAsia="Arial" w:hAnsi="Arial" w:cs="Times New Roman"/>
          <w:szCs w:val="24"/>
        </w:rPr>
        <w:tab/>
      </w:r>
      <m:oMath>
        <m:sSub>
          <m:sSubPr>
            <m:ctrlPr>
              <w:rPr>
                <w:rFonts w:ascii="Cambria Math" w:eastAsia="Arial" w:hAnsi="Cambria Math" w:cs="Times New Roman"/>
                <w:szCs w:val="24"/>
              </w:rPr>
            </m:ctrlPr>
          </m:sSub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imp</m:t>
            </m:r>
            <m:r>
              <w:rPr>
                <w:rFonts w:ascii="Cambria Math" w:hAnsi="Cambria Math"/>
              </w:rPr>
              <m:t>")</m:t>
            </m:r>
          </m:sub>
        </m:sSub>
        <m:r>
          <w:rPr>
            <w:rFonts w:ascii="Cambria Math" w:hAnsi="Cambria Math"/>
          </w:rPr>
          <m:t>=</m:t>
        </m:r>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P</m:t>
            </m:r>
          </m:e>
          <m:sub>
            <m:r>
              <m:rPr>
                <m:sty m:val="bi"/>
              </m:rPr>
              <w:rPr>
                <w:rFonts w:ascii="Cambria Math" w:hAnsi="Cambria Math"/>
                <w:color w:val="FF0000"/>
              </w:rPr>
              <m:t>(</m:t>
            </m:r>
            <m:r>
              <m:rPr>
                <m:sty m:val="bi"/>
              </m:rPr>
              <w:rPr>
                <w:rFonts w:ascii="Cambria Math" w:eastAsia="Arial" w:hAnsi="Cambria Math" w:cs="Times New Roman"/>
                <w:color w:val="FF0000"/>
                <w:szCs w:val="24"/>
              </w:rPr>
              <m:t>c</m:t>
            </m:r>
            <m:r>
              <m:rPr>
                <m:sty m:val="bi"/>
              </m:rPr>
              <w:rPr>
                <w:rFonts w:ascii="Cambria Math" w:hAnsi="Cambria Math"/>
                <w:color w:val="FF0000"/>
              </w:rPr>
              <m:t>)</m:t>
            </m:r>
          </m:sub>
          <m:sup>
            <m:r>
              <m:rPr>
                <m:sty m:val="bi"/>
              </m:rPr>
              <w:rPr>
                <w:rFonts w:ascii="Cambria Math" w:eastAsia="Arial" w:hAnsi="Cambria Math" w:cs="Times New Roman"/>
                <w:color w:val="FF0000"/>
                <w:szCs w:val="24"/>
              </w:rPr>
              <m:t>cif</m:t>
            </m:r>
          </m:sup>
        </m:sSubSup>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r</m:t>
            </m:r>
          </m:e>
          <m:sup>
            <m:r>
              <m:rPr>
                <m:sty m:val="bi"/>
              </m:rPr>
              <w:rPr>
                <w:rFonts w:ascii="Cambria Math" w:eastAsia="Arial" w:hAnsi="Cambria Math" w:cs="Times New Roman"/>
                <w:color w:val="FF0000"/>
                <w:szCs w:val="24"/>
              </w:rPr>
              <m:t>ex</m:t>
            </m:r>
          </m:sup>
        </m:sSup>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oMath>
    </w:p>
    <w:p w14:paraId="6EE8A55F" w14:textId="04D875DE" w:rsidR="006C2705" w:rsidRPr="006C2705" w:rsidRDefault="006C2705" w:rsidP="00C92C29">
      <w:pPr>
        <w:pStyle w:val="BodyText"/>
      </w:pPr>
      <w:r w:rsidRPr="006C2705">
        <w:t xml:space="preserve">where </w:t>
      </w:r>
      <m:oMath>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P</m:t>
            </m:r>
          </m:e>
          <m:sub>
            <m:r>
              <m:rPr>
                <m:sty m:val="bi"/>
              </m:rPr>
              <w:rPr>
                <w:rFonts w:ascii="Cambria Math" w:eastAsia="Arial" w:hAnsi="Cambria Math" w:cs="Times New Roman"/>
                <w:color w:val="FF0000"/>
                <w:szCs w:val="24"/>
              </w:rPr>
              <m:t>(c)</m:t>
            </m:r>
          </m:sub>
          <m:sup>
            <m:r>
              <m:rPr>
                <m:sty m:val="bi"/>
              </m:rPr>
              <w:rPr>
                <w:rFonts w:ascii="Cambria Math" w:eastAsia="Arial" w:hAnsi="Cambria Math" w:cs="Times New Roman"/>
                <w:color w:val="FF0000"/>
                <w:szCs w:val="24"/>
              </w:rPr>
              <m:t>cif</m:t>
            </m:r>
          </m:sup>
        </m:sSubSup>
      </m:oMath>
      <w:r w:rsidRPr="006C2705">
        <w:t xml:space="preserve"> is the world price of imported commodity </w:t>
      </w:r>
      <w:r w:rsidRPr="006C2705">
        <w:rPr>
          <w:i/>
        </w:rPr>
        <w:t>c</w:t>
      </w:r>
      <w:r w:rsidRPr="006C2705">
        <w:t xml:space="preserve">, and </w:t>
      </w:r>
      <m:oMath>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r</m:t>
            </m:r>
          </m:e>
          <m:sup>
            <m:r>
              <m:rPr>
                <m:sty m:val="bi"/>
              </m:rPr>
              <w:rPr>
                <w:rFonts w:ascii="Cambria Math" w:eastAsia="Arial" w:hAnsi="Cambria Math" w:cs="Times New Roman"/>
                <w:color w:val="FF0000"/>
                <w:szCs w:val="24"/>
              </w:rPr>
              <m:t>ex</m:t>
            </m:r>
          </m:sup>
        </m:sSup>
      </m:oMath>
      <w:r w:rsidRPr="006C2705">
        <w:t xml:space="preserve"> is the </w:t>
      </w:r>
      <w:r w:rsidR="00AB69F6">
        <w:t xml:space="preserve">nominal </w:t>
      </w:r>
      <w:r w:rsidRPr="006C2705">
        <w:t xml:space="preserve">exchange rate, </w:t>
      </w:r>
      <w:r w:rsidR="00E92ABD">
        <w:t>defined as</w:t>
      </w:r>
      <w:r w:rsidR="0061324D">
        <w:t xml:space="preserve"> </w:t>
      </w:r>
      <w:r w:rsidRPr="006C2705">
        <w:t xml:space="preserve">the foreign currency value of </w:t>
      </w:r>
      <w:r w:rsidR="00FB16F2">
        <w:t>the domestic currency</w:t>
      </w:r>
      <w:r w:rsidR="00E26006">
        <w:t xml:space="preserve">. </w:t>
      </w:r>
      <w:r w:rsidR="00E26006" w:rsidRPr="002A2CC2">
        <w:t>Both are</w:t>
      </w:r>
      <w:r w:rsidRPr="006C2705">
        <w:t xml:space="preserve"> set as exogenous </w:t>
      </w:r>
      <w:r w:rsidR="00E26006" w:rsidRPr="002A2CC2">
        <w:t xml:space="preserve">in </w:t>
      </w:r>
      <w:r w:rsidR="00B92186">
        <w:t xml:space="preserve">the </w:t>
      </w:r>
      <w:r w:rsidR="004A1118">
        <w:t>initial</w:t>
      </w:r>
      <w:r w:rsidR="00B92186">
        <w:t xml:space="preserve"> closure</w:t>
      </w:r>
      <w:r w:rsidRPr="006C2705">
        <w:t>.</w:t>
      </w:r>
      <w:r>
        <w:rPr>
          <w:rStyle w:val="FootnoteReference"/>
        </w:rPr>
        <w:footnoteReference w:id="15"/>
      </w:r>
      <w:r w:rsidR="002A2CC2">
        <w:t xml:space="preserve"> </w:t>
      </w:r>
    </w:p>
    <w:p w14:paraId="6E1D2FCF" w14:textId="655C7B60" w:rsidR="006C2705" w:rsidRPr="006C2705" w:rsidRDefault="006C2705" w:rsidP="00367A41">
      <w:pPr>
        <w:pStyle w:val="BodyText"/>
        <w:keepNext/>
      </w:pPr>
      <w:r w:rsidRPr="006C2705">
        <w:t>Equation</w:t>
      </w:r>
      <w:r w:rsidR="006534F7">
        <w:t> </w:t>
      </w:r>
      <w:r w:rsidRPr="006C2705">
        <w:t xml:space="preserve">2 defines the domestic basic price of commodity </w:t>
      </w:r>
      <w:r w:rsidRPr="006C2705">
        <w:rPr>
          <w:i/>
        </w:rPr>
        <w:t>c</w:t>
      </w:r>
      <w:r w:rsidRPr="006C2705">
        <w:t xml:space="preserve"> from source </w:t>
      </w:r>
      <w:r w:rsidRPr="006C2705">
        <w:rPr>
          <w:i/>
        </w:rPr>
        <w:t>s</w:t>
      </w:r>
      <w:r w:rsidRPr="006C2705">
        <w:t xml:space="preserve"> for user </w:t>
      </w:r>
      <w:r w:rsidRPr="006C2705">
        <w:rPr>
          <w:i/>
        </w:rPr>
        <w:t>u</w:t>
      </w:r>
      <w:r w:rsidRPr="006C2705">
        <w:t xml:space="preserve">,  </w:t>
      </w:r>
    </w:p>
    <w:p w14:paraId="70C0139A" w14:textId="7F6AAA7C" w:rsidR="006C2705" w:rsidRPr="006C2705" w:rsidRDefault="006C2705" w:rsidP="00C92C29">
      <w:pPr>
        <w:pStyle w:val="BodyText"/>
        <w:rPr>
          <w:rFonts w:ascii="Arial" w:eastAsia="Arial" w:hAnsi="Arial" w:cs="Times New Roman"/>
        </w:rPr>
      </w:pPr>
      <w:r w:rsidRPr="006C2705">
        <w:rPr>
          <w:rFonts w:ascii="Arial" w:eastAsia="Arial" w:hAnsi="Arial" w:cs="Times New Roman"/>
          <w:szCs w:val="24"/>
        </w:rPr>
        <w:tab/>
      </w:r>
      <m:oMath>
        <m:sSubSup>
          <m:sSubSupPr>
            <m:ctrlPr>
              <w:rPr>
                <w:rFonts w:ascii="Cambria Math" w:eastAsia="Arial" w:hAnsi="Cambria Math" w:cs="Times New Roman"/>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s</m:t>
            </m:r>
            <m:r>
              <w:rPr>
                <w:rFonts w:ascii="Cambria Math" w:hAnsi="Cambria Math"/>
              </w:rPr>
              <m:t>)</m:t>
            </m:r>
          </m:sub>
          <m:sup>
            <m:r>
              <w:rPr>
                <w:rFonts w:ascii="Cambria Math" w:eastAsia="Arial" w:hAnsi="Cambria Math" w:cs="Times New Roman"/>
                <w:szCs w:val="24"/>
              </w:rPr>
              <m:t>b</m:t>
            </m:r>
          </m:sup>
        </m:sSubSup>
        <m:r>
          <w:rPr>
            <w:rFonts w:ascii="Cambria Math" w:hAnsi="Cambria Math"/>
          </w:rPr>
          <m:t>=</m:t>
        </m:r>
        <m:d>
          <m:dPr>
            <m:begChr m:val="{"/>
            <m:endChr m:val=""/>
            <m:ctrlPr>
              <w:rPr>
                <w:rFonts w:ascii="Cambria Math" w:eastAsia="Arial" w:hAnsi="Cambria Math" w:cs="Times New Roman"/>
                <w:szCs w:val="24"/>
              </w:rPr>
            </m:ctrlPr>
          </m:dPr>
          <m:e>
            <m:eqArr>
              <m:eqArrPr>
                <m:ctrlPr>
                  <w:rPr>
                    <w:rFonts w:ascii="Cambria Math" w:eastAsia="Arial" w:hAnsi="Cambria Math" w:cs="Times New Roman"/>
                    <w:szCs w:val="24"/>
                  </w:rPr>
                </m:ctrlPr>
              </m:eqArrPr>
              <m:e>
                <m:r>
                  <w:rPr>
                    <w:rFonts w:ascii="Cambria Math" w:eastAsia="Arial" w:hAnsi="Cambria Math" w:cs="Times New Roman"/>
                    <w:szCs w:val="24"/>
                  </w:rPr>
                  <m:t xml:space="preserve"> </m:t>
                </m:r>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e>
                  <m:sub>
                    <m:r>
                      <m:rPr>
                        <m:sty m:val="bi"/>
                      </m:rPr>
                      <w:rPr>
                        <w:rFonts w:ascii="Cambria Math" w:hAnsi="Cambria Math"/>
                        <w:color w:val="0070C0"/>
                      </w:rPr>
                      <m:t>(</m:t>
                    </m:r>
                    <m:r>
                      <m:rPr>
                        <m:sty m:val="bi"/>
                      </m:rPr>
                      <w:rPr>
                        <w:rFonts w:ascii="Cambria Math" w:eastAsia="Arial" w:hAnsi="Cambria Math" w:cs="Times New Roman"/>
                        <w:color w:val="0070C0"/>
                        <w:szCs w:val="24"/>
                      </w:rPr>
                      <m:t>c</m:t>
                    </m:r>
                    <m:r>
                      <m:rPr>
                        <m:sty m:val="bi"/>
                      </m:rPr>
                      <w:rPr>
                        <w:rFonts w:ascii="Cambria Math" w:hAnsi="Cambria Math"/>
                        <w:color w:val="0070C0"/>
                      </w:rPr>
                      <m:t>,</m:t>
                    </m:r>
                    <m:r>
                      <m:rPr>
                        <m:sty m:val="bi"/>
                      </m:rPr>
                      <w:rPr>
                        <w:rFonts w:ascii="Cambria Math" w:eastAsia="Arial" w:hAnsi="Cambria Math" w:cs="Times New Roman"/>
                        <w:color w:val="0070C0"/>
                        <w:szCs w:val="24"/>
                      </w:rPr>
                      <m:t>s</m:t>
                    </m:r>
                    <m:r>
                      <m:rPr>
                        <m:sty m:val="bi"/>
                      </m:rPr>
                      <w:rPr>
                        <w:rFonts w:ascii="Cambria Math" w:hAnsi="Cambria Math"/>
                        <w:color w:val="0070C0"/>
                      </w:rPr>
                      <m:t>)</m:t>
                    </m:r>
                  </m:sub>
                </m:sSub>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m:t>
                </m:r>
                <m:r>
                  <w:rPr>
                    <w:rFonts w:ascii="Cambria Math" w:eastAsia="Arial" w:hAnsi="Cambria Math" w:cs="Times New Roman"/>
                    <w:szCs w:val="24"/>
                  </w:rPr>
                  <m:t>s</m:t>
                </m:r>
                <m:r>
                  <w:rPr>
                    <w:rFonts w:ascii="Cambria Math" w:hAnsi="Cambria Math"/>
                  </w:rPr>
                  <m:t>=</m:t>
                </m:r>
                <m:r>
                  <w:rPr>
                    <w:rFonts w:ascii="Cambria Math" w:eastAsia="Arial" w:hAnsi="Cambria Math" w:cs="Times New Roman"/>
                    <w:szCs w:val="24"/>
                  </w:rPr>
                  <m:t>dom</m:t>
                </m:r>
                <m:r>
                  <w:rPr>
                    <w:rFonts w:ascii="Cambria Math" w:hAnsi="Cambria Math"/>
                  </w:rPr>
                  <m:t>)</m:t>
                </m:r>
              </m:e>
              <m:e>
                <m:d>
                  <m:dPr>
                    <m:ctrlPr>
                      <w:rPr>
                        <w:rFonts w:ascii="Cambria Math" w:eastAsia="Arial" w:hAnsi="Cambria Math" w:cs="Times New Roman"/>
                        <w:szCs w:val="24"/>
                      </w:rPr>
                    </m:ctrlPr>
                  </m:dPr>
                  <m:e>
                    <m:r>
                      <w:rPr>
                        <w:rFonts w:ascii="Cambria Math" w:hAnsi="Cambria Math"/>
                      </w:rPr>
                      <m:t>1+</m:t>
                    </m:r>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hAnsi="Cambria Math"/>
                            <w:color w:val="FF0000"/>
                          </w:rPr>
                          <m:t>(</m:t>
                        </m:r>
                        <m:r>
                          <m:rPr>
                            <m:sty m:val="bi"/>
                          </m:rPr>
                          <w:rPr>
                            <w:rFonts w:ascii="Cambria Math" w:eastAsia="Arial" w:hAnsi="Cambria Math" w:cs="Times New Roman"/>
                            <w:color w:val="FF0000"/>
                            <w:szCs w:val="24"/>
                          </w:rPr>
                          <m:t>c</m:t>
                        </m:r>
                        <m:r>
                          <m:rPr>
                            <m:sty m:val="bi"/>
                          </m:rPr>
                          <w:rPr>
                            <w:rFonts w:ascii="Cambria Math" w:hAnsi="Cambria Math"/>
                            <w:color w:val="FF0000"/>
                          </w:rPr>
                          <m:t>,</m:t>
                        </m:r>
                        <m:r>
                          <m:rPr>
                            <m:sty m:val="bi"/>
                          </m:rPr>
                          <w:rPr>
                            <w:rFonts w:ascii="Cambria Math" w:eastAsia="Arial" w:hAnsi="Cambria Math" w:cs="Times New Roman"/>
                            <w:color w:val="FF0000"/>
                            <w:szCs w:val="24"/>
                          </w:rPr>
                          <m:t>u</m:t>
                        </m:r>
                        <m:r>
                          <m:rPr>
                            <m:sty m:val="bi"/>
                          </m:rPr>
                          <w:rPr>
                            <w:rFonts w:ascii="Cambria Math" w:hAnsi="Cambria Math"/>
                            <w:color w:val="FF0000"/>
                          </w:rPr>
                          <m:t>)</m:t>
                        </m:r>
                      </m:sub>
                      <m:sup>
                        <m:r>
                          <m:rPr>
                            <m:sty m:val="bi"/>
                          </m:rPr>
                          <w:rPr>
                            <w:rFonts w:ascii="Cambria Math" w:eastAsia="Arial" w:hAnsi="Cambria Math" w:cs="Times New Roman"/>
                            <w:color w:val="FF0000"/>
                            <w:szCs w:val="24"/>
                          </w:rPr>
                          <m:t>M</m:t>
                        </m:r>
                      </m:sup>
                    </m:sSubSup>
                  </m:e>
                </m:d>
                <m:r>
                  <w:rPr>
                    <w:rFonts w:ascii="Cambria Math" w:hAnsi="Cambria Math"/>
                  </w:rPr>
                  <m:t xml:space="preserve"> </m:t>
                </m:r>
                <m:sSub>
                  <m:sSubPr>
                    <m:ctrlPr>
                      <w:rPr>
                        <w:rFonts w:ascii="Cambria Math" w:eastAsia="Arial" w:hAnsi="Cambria Math" w:cs="Times New Roman"/>
                        <w:szCs w:val="24"/>
                      </w:rPr>
                    </m:ctrlPr>
                  </m:sSub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s</m:t>
                    </m:r>
                    <m:r>
                      <w:rPr>
                        <w:rFonts w:ascii="Cambria Math" w:hAnsi="Cambria Math"/>
                      </w:rPr>
                      <m:t>)</m:t>
                    </m:r>
                  </m:sub>
                </m:sSub>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m:t>
                </m:r>
                <m:r>
                  <w:rPr>
                    <w:rFonts w:ascii="Cambria Math" w:eastAsia="Arial" w:hAnsi="Cambria Math" w:cs="Times New Roman"/>
                    <w:szCs w:val="24"/>
                  </w:rPr>
                  <m:t>s</m:t>
                </m:r>
                <m:r>
                  <w:rPr>
                    <w:rFonts w:ascii="Cambria Math" w:hAnsi="Cambria Math"/>
                  </w:rPr>
                  <m:t>=</m:t>
                </m:r>
                <m:r>
                  <w:rPr>
                    <w:rFonts w:ascii="Cambria Math" w:eastAsia="Arial" w:hAnsi="Cambria Math" w:cs="Times New Roman"/>
                    <w:szCs w:val="24"/>
                  </w:rPr>
                  <m:t>imp</m:t>
                </m:r>
                <m:r>
                  <w:rPr>
                    <w:rFonts w:ascii="Cambria Math" w:hAnsi="Cambria Math"/>
                  </w:rPr>
                  <m:t>)</m:t>
                </m:r>
              </m:e>
            </m:eqArr>
          </m:e>
        </m:d>
      </m:oMath>
    </w:p>
    <w:p w14:paraId="13BD0172" w14:textId="0FE7CE9E" w:rsidR="006C2705" w:rsidRPr="006C2705" w:rsidRDefault="006C2705" w:rsidP="00C92C29">
      <w:pPr>
        <w:pStyle w:val="BodyText"/>
      </w:pPr>
      <w:r w:rsidRPr="006C2705">
        <w:lastRenderedPageBreak/>
        <w:t xml:space="preserve">where </w:t>
      </w:r>
      <m:oMath>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(c,"dom")</m:t>
            </m:r>
          </m:sub>
        </m:sSub>
      </m:oMath>
      <w:r w:rsidRPr="006C2705">
        <w:t xml:space="preserve"> is the basic price of domestically produced commodity </w:t>
      </w:r>
      <w:r w:rsidRPr="006C2705">
        <w:rPr>
          <w:i/>
        </w:rPr>
        <w:t>c</w:t>
      </w:r>
      <w:r w:rsidRPr="006C2705">
        <w:t xml:space="preserve">, an undefined variable, </w:t>
      </w:r>
      <w:r w:rsidR="004F3003">
        <w:t xml:space="preserve">as </w:t>
      </w:r>
      <w:r w:rsidRPr="006C2705">
        <w:t xml:space="preserve">indicated by the blue colour, and </w:t>
      </w:r>
      <m:oMath>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(c,u)</m:t>
            </m:r>
          </m:sub>
          <m:sup>
            <m:r>
              <m:rPr>
                <m:sty m:val="bi"/>
              </m:rPr>
              <w:rPr>
                <w:rFonts w:ascii="Cambria Math" w:eastAsia="Arial" w:hAnsi="Cambria Math" w:cs="Times New Roman"/>
                <w:color w:val="FF0000"/>
                <w:szCs w:val="24"/>
              </w:rPr>
              <m:t>M</m:t>
            </m:r>
          </m:sup>
        </m:sSubSup>
      </m:oMath>
      <w:r w:rsidRPr="006C2705">
        <w:t xml:space="preserve"> is the </w:t>
      </w:r>
      <w:r w:rsidRPr="006C2705">
        <w:rPr>
          <w:i/>
        </w:rPr>
        <w:t>ad valorem</w:t>
      </w:r>
      <w:r w:rsidRPr="006C2705">
        <w:t xml:space="preserve"> rate of tax on imported commodity </w:t>
      </w:r>
      <w:r w:rsidRPr="006C2705">
        <w:rPr>
          <w:i/>
        </w:rPr>
        <w:t>c</w:t>
      </w:r>
      <w:r w:rsidRPr="006C2705">
        <w:t xml:space="preserve"> for user </w:t>
      </w:r>
      <w:r w:rsidRPr="006C2705">
        <w:rPr>
          <w:i/>
        </w:rPr>
        <w:t>u</w:t>
      </w:r>
      <w:r w:rsidRPr="006C2705">
        <w:t xml:space="preserve">. </w:t>
      </w:r>
    </w:p>
    <w:p w14:paraId="54ED27B0" w14:textId="2E32625C" w:rsidR="006C2705" w:rsidRPr="006C2705" w:rsidRDefault="006C2705" w:rsidP="00C92C29">
      <w:pPr>
        <w:pStyle w:val="BodyText"/>
      </w:pPr>
      <w:r w:rsidRPr="006C2705">
        <w:t>Equation</w:t>
      </w:r>
      <w:r w:rsidR="006534F7">
        <w:t> </w:t>
      </w:r>
      <w:r w:rsidRPr="006C2705">
        <w:t xml:space="preserve">3 defines a </w:t>
      </w:r>
      <w:r w:rsidRPr="006C2705">
        <w:rPr>
          <w:i/>
        </w:rPr>
        <w:t>CES</w:t>
      </w:r>
      <w:r w:rsidRPr="006C2705">
        <w:t xml:space="preserve"> price for the composite commodity </w:t>
      </w:r>
      <w:r w:rsidRPr="006C2705">
        <w:rPr>
          <w:i/>
        </w:rPr>
        <w:t>c</w:t>
      </w:r>
      <w:r w:rsidRPr="006C2705">
        <w:t xml:space="preserve"> for user </w:t>
      </w:r>
      <w:r w:rsidRPr="006C2705">
        <w:rPr>
          <w:i/>
        </w:rPr>
        <w:t>u</w:t>
      </w:r>
      <w:r w:rsidRPr="006C2705">
        <w:t>, to be used in the next equation,</w:t>
      </w:r>
    </w:p>
    <w:p w14:paraId="29186A66" w14:textId="0B967E10" w:rsidR="006C2705" w:rsidRPr="006C2705" w:rsidRDefault="006C2705" w:rsidP="00C92C29">
      <w:pPr>
        <w:pStyle w:val="BodyText"/>
        <w:rPr>
          <w:rFonts w:ascii="Arial" w:eastAsia="Arial" w:hAnsi="Arial" w:cs="Times New Roman"/>
          <w:szCs w:val="24"/>
        </w:rPr>
      </w:pPr>
      <w:r w:rsidRPr="006C2705">
        <w:rPr>
          <w:rFonts w:ascii="Arial" w:eastAsia="Arial" w:hAnsi="Arial" w:cs="Times New Roman"/>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_</m:t>
            </m:r>
            <m:r>
              <w:rPr>
                <w:rFonts w:ascii="Cambria Math" w:eastAsia="Arial" w:hAnsi="Cambria Math" w:cs="Times New Roman"/>
                <w:szCs w:val="24"/>
              </w:rPr>
              <m:t>s</m:t>
            </m:r>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up>
            <m:r>
              <w:rPr>
                <w:rFonts w:ascii="Cambria Math" w:eastAsia="Arial" w:hAnsi="Cambria Math" w:cs="Times New Roman"/>
                <w:szCs w:val="24"/>
              </w:rPr>
              <m:t>b</m:t>
            </m:r>
          </m:sup>
        </m:sSubSup>
        <m:r>
          <w:rPr>
            <w:rFonts w:ascii="Cambria Math" w:hAnsi="Cambria Math"/>
          </w:rPr>
          <m:t>=</m:t>
        </m:r>
        <m:r>
          <w:rPr>
            <w:rFonts w:ascii="Cambria Math" w:eastAsia="Arial" w:hAnsi="Cambria Math" w:cs="Times New Roman"/>
            <w:szCs w:val="24"/>
          </w:rPr>
          <m:t>CES</m:t>
        </m:r>
        <m:d>
          <m:dPr>
            <m:ctrlPr>
              <w:rPr>
                <w:rFonts w:ascii="Cambria Math" w:eastAsia="Arial" w:hAnsi="Cambria Math" w:cs="Times New Roman"/>
                <w:szCs w:val="24"/>
              </w:rPr>
            </m:ctrlPr>
          </m:dPr>
          <m:e>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dom</m:t>
                </m:r>
                <m:r>
                  <w:rPr>
                    <w:rFonts w:ascii="Cambria Math" w:hAnsi="Cambria Math"/>
                  </w:rPr>
                  <m:t>")</m:t>
                </m:r>
              </m:sub>
              <m:sup>
                <m:r>
                  <w:rPr>
                    <w:rFonts w:ascii="Cambria Math" w:eastAsia="Arial" w:hAnsi="Cambria Math" w:cs="Times New Roman"/>
                    <w:szCs w:val="24"/>
                  </w:rPr>
                  <m:t>b</m:t>
                </m:r>
              </m:sup>
            </m:sSubSup>
            <m:r>
              <w:rPr>
                <w:rFonts w:ascii="Cambria Math" w:hAnsi="Cambria Math"/>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imp</m:t>
                </m:r>
                <m:r>
                  <w:rPr>
                    <w:rFonts w:ascii="Cambria Math" w:hAnsi="Cambria Math"/>
                  </w:rPr>
                  <m:t>")</m:t>
                </m:r>
              </m:sub>
              <m:sup>
                <m:r>
                  <w:rPr>
                    <w:rFonts w:ascii="Cambria Math" w:eastAsia="Arial" w:hAnsi="Cambria Math" w:cs="Times New Roman"/>
                    <w:szCs w:val="24"/>
                  </w:rPr>
                  <m:t>b</m:t>
                </m:r>
              </m:sup>
            </m:sSubSup>
          </m:e>
        </m:d>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m:t>
        </m:r>
      </m:oMath>
    </w:p>
    <w:p w14:paraId="28B68E44" w14:textId="5909D698" w:rsidR="006C2705" w:rsidRPr="006C2705" w:rsidRDefault="006C2705" w:rsidP="00C92C29">
      <w:pPr>
        <w:pStyle w:val="BodyText"/>
      </w:pPr>
      <w:r w:rsidRPr="006C2705">
        <w:t>Equation</w:t>
      </w:r>
      <w:r w:rsidR="006534F7">
        <w:t> </w:t>
      </w:r>
      <w:r w:rsidRPr="006C2705">
        <w:t xml:space="preserve">4 is the </w:t>
      </w:r>
      <w:r w:rsidRPr="006C2705">
        <w:rPr>
          <w:i/>
          <w:iCs/>
        </w:rPr>
        <w:t>CES</w:t>
      </w:r>
      <w:r w:rsidRPr="006C2705">
        <w:t xml:space="preserve"> demand for domestic and imported commodities for all users, except </w:t>
      </w:r>
      <w:proofErr w:type="spellStart"/>
      <w:r w:rsidRPr="006C2705">
        <w:rPr>
          <w:i/>
          <w:iCs/>
        </w:rPr>
        <w:t>stk</w:t>
      </w:r>
      <w:proofErr w:type="spellEnd"/>
      <w:r w:rsidRPr="006C2705">
        <w:t xml:space="preserve"> (inventory changes), because </w:t>
      </w:r>
      <m:oMath>
        <m:sSub>
          <m:sSubPr>
            <m:ctrlPr>
              <w:rPr>
                <w:rFonts w:ascii="Cambria Math" w:eastAsia="Arial" w:hAnsi="Cambria Math" w:cs="Times New Roman"/>
                <w:b/>
                <w:bCs/>
                <w:iCs/>
                <w:color w:val="FF0000"/>
                <w:szCs w:val="24"/>
              </w:rPr>
            </m:ctrlPr>
          </m:sSubPr>
          <m:e>
            <m:r>
              <m:rPr>
                <m:sty m:val="bi"/>
              </m:rPr>
              <w:rPr>
                <w:rFonts w:ascii="Cambria Math" w:eastAsia="Arial" w:hAnsi="Cambria Math" w:cs="Times New Roman"/>
                <w:color w:val="FF0000"/>
                <w:szCs w:val="24"/>
              </w:rPr>
              <m:t>Q</m:t>
            </m:r>
          </m:e>
          <m:sub>
            <m:r>
              <m:rPr>
                <m:sty m:val="bi"/>
              </m:rPr>
              <w:rPr>
                <w:rFonts w:ascii="Cambria Math" w:eastAsia="Arial" w:hAnsi="Cambria Math" w:cs="Times New Roman"/>
                <w:color w:val="FF0000"/>
                <w:szCs w:val="24"/>
              </w:rPr>
              <m:t>(c,"stk",s)</m:t>
            </m:r>
          </m:sub>
        </m:sSub>
      </m:oMath>
      <w:r w:rsidRPr="24F1B71B">
        <w:t xml:space="preserve"> is assumed </w:t>
      </w:r>
      <w:r w:rsidR="007B4F9B" w:rsidRPr="24F1B71B">
        <w:t xml:space="preserve">to be </w:t>
      </w:r>
      <w:r w:rsidRPr="24F1B71B">
        <w:t>fixed exogenously</w:t>
      </w:r>
      <w:r w:rsidRPr="006C2705">
        <w:t xml:space="preserve">. </w:t>
      </w:r>
    </w:p>
    <w:p w14:paraId="7E7C9DEB" w14:textId="6343D7CB" w:rsidR="006C2705" w:rsidRPr="006C2705" w:rsidRDefault="006C2705" w:rsidP="00C92C29">
      <w:pPr>
        <w:pStyle w:val="BodyText"/>
        <w:rPr>
          <w:rFonts w:ascii="Arial" w:eastAsia="Arial" w:hAnsi="Arial" w:cs="Times New Roman"/>
        </w:rPr>
      </w:pPr>
      <w:r w:rsidRPr="006C2705">
        <w:rPr>
          <w:rFonts w:ascii="Arial" w:eastAsia="Arial" w:hAnsi="Arial" w:cs="Times New Roman"/>
          <w:szCs w:val="24"/>
        </w:rPr>
        <w:tab/>
      </w:r>
      <m:oMath>
        <m:sSub>
          <m:sSubPr>
            <m:ctrlPr>
              <w:rPr>
                <w:rFonts w:ascii="Cambria Math" w:eastAsia="Arial" w:hAnsi="Cambria Math" w:cs="Times New Roman"/>
                <w:iCs/>
                <w:szCs w:val="24"/>
              </w:rPr>
            </m:ctrlPr>
          </m:sSubPr>
          <m:e>
            <m:r>
              <w:rPr>
                <w:rFonts w:ascii="Cambria Math" w:eastAsia="Arial" w:hAnsi="Cambria Math" w:cs="Times New Roman"/>
                <w:szCs w:val="24"/>
              </w:rPr>
              <m:t>Q</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s</m:t>
            </m:r>
            <m:r>
              <w:rPr>
                <w:rFonts w:ascii="Cambria Math" w:hAnsi="Cambria Math"/>
              </w:rPr>
              <m:t>)</m:t>
            </m:r>
          </m:sub>
        </m:sSub>
        <m:r>
          <w:rPr>
            <w:rFonts w:ascii="Cambria Math" w:hAnsi="Cambria Math"/>
          </w:rPr>
          <m:t>=</m:t>
        </m:r>
        <m:r>
          <w:rPr>
            <w:rFonts w:ascii="Cambria Math" w:eastAsia="Arial" w:hAnsi="Cambria Math" w:cs="Times New Roman"/>
            <w:szCs w:val="24"/>
          </w:rPr>
          <m:t>CES</m:t>
        </m:r>
        <m:d>
          <m:dPr>
            <m:ctrlPr>
              <w:rPr>
                <w:rFonts w:ascii="Cambria Math" w:eastAsia="Arial" w:hAnsi="Cambria Math" w:cs="Times New Roman"/>
                <w:szCs w:val="24"/>
              </w:rPr>
            </m:ctrlPr>
          </m:dPr>
          <m:e>
            <m:sSub>
              <m:sSubPr>
                <m:ctrlPr>
                  <w:rPr>
                    <w:rFonts w:ascii="Cambria Math" w:eastAsia="Arial" w:hAnsi="Cambria Math" w:cs="Times New Roman"/>
                    <w:iCs/>
                    <w:szCs w:val="24"/>
                  </w:rPr>
                </m:ctrlPr>
              </m:sSubPr>
              <m:e>
                <m:r>
                  <w:rPr>
                    <w:rFonts w:ascii="Cambria Math" w:eastAsia="Arial" w:hAnsi="Cambria Math" w:cs="Times New Roman"/>
                    <w:szCs w:val="24"/>
                  </w:rPr>
                  <m:t>Q</m:t>
                </m:r>
              </m:e>
              <m:sub>
                <m:r>
                  <w:rPr>
                    <w:rFonts w:ascii="Cambria Math" w:hAnsi="Cambria Math"/>
                  </w:rPr>
                  <m:t>_</m:t>
                </m:r>
                <m:r>
                  <w:rPr>
                    <w:rFonts w:ascii="Cambria Math" w:eastAsia="Arial" w:hAnsi="Cambria Math" w:cs="Times New Roman"/>
                    <w:szCs w:val="24"/>
                  </w:rPr>
                  <m:t>s</m:t>
                </m:r>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Sub>
            <m:r>
              <w:rPr>
                <w:rFonts w:ascii="Cambria Math" w:hAnsi="Cambria Math"/>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dom</m:t>
                </m:r>
                <m:r>
                  <w:rPr>
                    <w:rFonts w:ascii="Cambria Math" w:hAnsi="Cambria Math"/>
                  </w:rPr>
                  <m:t>")</m:t>
                </m:r>
              </m:sub>
              <m:sup>
                <m:r>
                  <w:rPr>
                    <w:rFonts w:ascii="Cambria Math" w:eastAsia="Arial" w:hAnsi="Cambria Math" w:cs="Times New Roman"/>
                    <w:szCs w:val="24"/>
                  </w:rPr>
                  <m:t>b</m:t>
                </m:r>
              </m:sup>
            </m:sSubSup>
            <m:r>
              <w:rPr>
                <w:rFonts w:ascii="Cambria Math" w:hAnsi="Cambria Math"/>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r>
                  <w:rPr>
                    <w:rFonts w:ascii="Cambria Math" w:eastAsia="Arial" w:hAnsi="Cambria Math" w:cs="Times New Roman"/>
                    <w:szCs w:val="24"/>
                  </w:rPr>
                  <m:t>imp</m:t>
                </m:r>
                <m:r>
                  <w:rPr>
                    <w:rFonts w:ascii="Cambria Math" w:hAnsi="Cambria Math"/>
                  </w:rPr>
                  <m:t>")</m:t>
                </m:r>
              </m:sub>
              <m:sup>
                <m:r>
                  <w:rPr>
                    <w:rFonts w:ascii="Cambria Math" w:eastAsia="Arial" w:hAnsi="Cambria Math" w:cs="Times New Roman"/>
                    <w:szCs w:val="24"/>
                  </w:rPr>
                  <m:t>b</m:t>
                </m:r>
              </m:sup>
            </m:sSubSup>
          </m:e>
        </m:d>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_</m:t>
        </m:r>
        <m:r>
          <w:rPr>
            <w:rFonts w:ascii="Cambria Math" w:eastAsia="Arial" w:hAnsi="Cambria Math" w:cs="Times New Roman"/>
            <w:szCs w:val="24"/>
          </w:rPr>
          <m:t>stk</m:t>
        </m:r>
        <m:r>
          <w:rPr>
            <w:rFonts w:ascii="Cambria Math" w:hAnsi="Cambria Math"/>
          </w:rPr>
          <m:t>;</m:t>
        </m:r>
        <m:r>
          <w:rPr>
            <w:rFonts w:ascii="Cambria Math" w:eastAsia="Arial" w:hAnsi="Cambria Math" w:cs="Times New Roman"/>
            <w:szCs w:val="24"/>
          </w:rPr>
          <m:t>s</m:t>
        </m:r>
        <m:r>
          <w:rPr>
            <w:rFonts w:ascii="Cambria Math" w:eastAsia="Symbol" w:hAnsi="Cambria Math" w:cs="Symbol"/>
          </w:rPr>
          <m:t>∈</m:t>
        </m:r>
        <m:r>
          <w:rPr>
            <w:rFonts w:ascii="Cambria Math" w:eastAsia="Arial" w:hAnsi="Cambria Math" w:cs="Times New Roman"/>
            <w:szCs w:val="24"/>
          </w:rPr>
          <m:t>SRC</m:t>
        </m:r>
        <m:r>
          <w:rPr>
            <w:rFonts w:ascii="Cambria Math" w:hAnsi="Cambria Math"/>
          </w:rPr>
          <m:t>)</m:t>
        </m:r>
      </m:oMath>
    </w:p>
    <w:p w14:paraId="7B7F9B73" w14:textId="77777777" w:rsidR="00367A41" w:rsidRDefault="006C2705" w:rsidP="00C92C29">
      <w:pPr>
        <w:pStyle w:val="BodyText"/>
      </w:pPr>
      <w:r w:rsidRPr="006C2705">
        <w:t xml:space="preserve">The next two equations define </w:t>
      </w:r>
      <w:r w:rsidR="00466F98">
        <w:t xml:space="preserve">the </w:t>
      </w:r>
      <w:r w:rsidRPr="006C2705">
        <w:t>purchaser price.</w:t>
      </w:r>
    </w:p>
    <w:p w14:paraId="0DC32AB3" w14:textId="5EC353DE" w:rsidR="006C2705" w:rsidRPr="008728FB" w:rsidRDefault="006C2705" w:rsidP="00C92C29">
      <w:pPr>
        <w:pStyle w:val="BodyText"/>
        <w:rPr>
          <w:spacing w:val="-4"/>
        </w:rPr>
      </w:pPr>
      <w:r w:rsidRPr="008728FB">
        <w:rPr>
          <w:spacing w:val="-4"/>
        </w:rPr>
        <w:t>Equation</w:t>
      </w:r>
      <w:r w:rsidR="006534F7" w:rsidRPr="008728FB">
        <w:rPr>
          <w:spacing w:val="-4"/>
        </w:rPr>
        <w:t> </w:t>
      </w:r>
      <w:r w:rsidRPr="008728FB">
        <w:rPr>
          <w:spacing w:val="-4"/>
        </w:rPr>
        <w:t xml:space="preserve">5 defines a producer price of commodity </w:t>
      </w:r>
      <w:r w:rsidRPr="008728FB">
        <w:rPr>
          <w:i/>
          <w:iCs/>
          <w:spacing w:val="-4"/>
        </w:rPr>
        <w:t>c</w:t>
      </w:r>
      <w:r w:rsidRPr="008728FB">
        <w:rPr>
          <w:spacing w:val="-4"/>
        </w:rPr>
        <w:t xml:space="preserve"> for user </w:t>
      </w:r>
      <w:r w:rsidRPr="008728FB">
        <w:rPr>
          <w:i/>
          <w:iCs/>
          <w:spacing w:val="-4"/>
        </w:rPr>
        <w:t>u</w:t>
      </w:r>
      <w:r w:rsidRPr="008728FB">
        <w:rPr>
          <w:spacing w:val="-4"/>
        </w:rPr>
        <w:t xml:space="preserve"> as its basic price plus trade and transport margins, </w:t>
      </w:r>
    </w:p>
    <w:p w14:paraId="1349BEEA" w14:textId="77777777" w:rsidR="006C2705" w:rsidRPr="006C2705" w:rsidRDefault="006C2705" w:rsidP="00C92C29">
      <w:pPr>
        <w:pStyle w:val="BodyText"/>
        <w:rPr>
          <w:rFonts w:ascii="Arial" w:eastAsia="Arial" w:hAnsi="Arial" w:cs="Times New Roman"/>
          <w:szCs w:val="24"/>
        </w:rPr>
      </w:pPr>
      <w:r w:rsidRPr="006C2705">
        <w:rPr>
          <w:rFonts w:ascii="Arial" w:eastAsia="Arial" w:hAnsi="Arial" w:cs="Times New Roman"/>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_(</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up>
            <m:r>
              <w:rPr>
                <w:rFonts w:ascii="Cambria Math" w:eastAsia="Arial" w:hAnsi="Cambria Math" w:cs="Times New Roman"/>
                <w:szCs w:val="24"/>
              </w:rPr>
              <m:t>t</m:t>
            </m:r>
          </m:sup>
        </m:sSubSup>
        <m:r>
          <w:rPr>
            <w:rFonts w:ascii="Cambria Math" w:hAnsi="Cambria Math"/>
          </w:rPr>
          <m:t>=</m:t>
        </m:r>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hAnsi="Cambria Math"/>
                <w:color w:val="00B050"/>
              </w:rPr>
              <m:t>(</m:t>
            </m:r>
            <m:r>
              <m:rPr>
                <m:sty m:val="bi"/>
              </m:rPr>
              <w:rPr>
                <w:rFonts w:ascii="Cambria Math" w:eastAsia="Arial" w:hAnsi="Cambria Math" w:cs="Times New Roman"/>
                <w:color w:val="00B050"/>
                <w:szCs w:val="24"/>
              </w:rPr>
              <m:t>c</m:t>
            </m:r>
            <m:r>
              <m:rPr>
                <m:sty m:val="bi"/>
              </m:rPr>
              <w:rPr>
                <w:rFonts w:ascii="Cambria Math" w:hAnsi="Cambria Math"/>
                <w:color w:val="00B050"/>
              </w:rPr>
              <m:t>,</m:t>
            </m:r>
            <m:r>
              <m:rPr>
                <m:sty m:val="bi"/>
              </m:rPr>
              <w:rPr>
                <w:rFonts w:ascii="Cambria Math" w:eastAsia="Arial" w:hAnsi="Cambria Math" w:cs="Times New Roman"/>
                <w:color w:val="00B050"/>
                <w:szCs w:val="24"/>
              </w:rPr>
              <m:t>u</m:t>
            </m:r>
            <m:r>
              <m:rPr>
                <m:sty m:val="bi"/>
              </m:rPr>
              <w:rPr>
                <w:rFonts w:ascii="Cambria Math" w:hAnsi="Cambria Math"/>
                <w:color w:val="00B050"/>
              </w:rPr>
              <m:t>)</m:t>
            </m:r>
          </m:sub>
          <m:sup>
            <m:r>
              <m:rPr>
                <m:sty m:val="bi"/>
              </m:rPr>
              <w:rPr>
                <w:rFonts w:ascii="Cambria Math" w:eastAsia="Arial" w:hAnsi="Cambria Math" w:cs="Times New Roman"/>
                <w:color w:val="00B050"/>
                <w:szCs w:val="24"/>
              </w:rPr>
              <m:t>D</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_</m:t>
            </m:r>
            <m:r>
              <w:rPr>
                <w:rFonts w:ascii="Cambria Math" w:eastAsia="Arial" w:hAnsi="Cambria Math" w:cs="Times New Roman"/>
                <w:szCs w:val="24"/>
              </w:rPr>
              <m:t>s</m:t>
            </m:r>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up>
            <m:r>
              <w:rPr>
                <w:rFonts w:ascii="Cambria Math" w:eastAsia="Arial" w:hAnsi="Cambria Math" w:cs="Times New Roman"/>
                <w:szCs w:val="24"/>
              </w:rPr>
              <m:t>b</m:t>
            </m:r>
          </m:sup>
        </m:sSubSup>
        <m:r>
          <w:rPr>
            <w:rFonts w:ascii="Cambria Math" w:hAnsi="Cambria Math"/>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m</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hAnsi="Cambria Math"/>
                    <w:color w:val="00B050"/>
                  </w:rPr>
                  <m:t>(</m:t>
                </m:r>
                <m:r>
                  <m:rPr>
                    <m:sty m:val="bi"/>
                  </m:rPr>
                  <w:rPr>
                    <w:rFonts w:ascii="Cambria Math" w:eastAsia="Arial" w:hAnsi="Cambria Math" w:cs="Times New Roman"/>
                    <w:color w:val="00B050"/>
                    <w:szCs w:val="24"/>
                  </w:rPr>
                  <m:t>c</m:t>
                </m:r>
                <m:r>
                  <m:rPr>
                    <m:sty m:val="bi"/>
                  </m:rPr>
                  <w:rPr>
                    <w:rFonts w:ascii="Cambria Math" w:hAnsi="Cambria Math"/>
                    <w:color w:val="00B050"/>
                  </w:rPr>
                  <m:t>,</m:t>
                </m:r>
                <m:r>
                  <m:rPr>
                    <m:sty m:val="bi"/>
                  </m:rPr>
                  <w:rPr>
                    <w:rFonts w:ascii="Cambria Math" w:eastAsia="Arial" w:hAnsi="Cambria Math" w:cs="Times New Roman"/>
                    <w:color w:val="00B050"/>
                    <w:szCs w:val="24"/>
                  </w:rPr>
                  <m:t>u</m:t>
                </m:r>
                <m:r>
                  <m:rPr>
                    <m:sty m:val="bi"/>
                  </m:rPr>
                  <w:rPr>
                    <w:rFonts w:ascii="Cambria Math" w:hAnsi="Cambria Math"/>
                    <w:color w:val="00B050"/>
                  </w:rPr>
                  <m:t>,</m:t>
                </m:r>
                <m:r>
                  <m:rPr>
                    <m:sty m:val="bi"/>
                  </m:rPr>
                  <w:rPr>
                    <w:rFonts w:ascii="Cambria Math" w:eastAsia="Arial" w:hAnsi="Cambria Math" w:cs="Times New Roman"/>
                    <w:color w:val="00B050"/>
                    <w:szCs w:val="24"/>
                  </w:rPr>
                  <m:t>m</m:t>
                </m:r>
                <m:r>
                  <m:rPr>
                    <m:sty m:val="bi"/>
                  </m:rPr>
                  <w:rPr>
                    <w:rFonts w:ascii="Cambria Math" w:hAnsi="Cambria Math"/>
                    <w:color w:val="00B050"/>
                  </w:rPr>
                  <m:t>)</m:t>
                </m:r>
              </m:sub>
              <m:sup>
                <m:r>
                  <m:rPr>
                    <m:sty m:val="bi"/>
                  </m:rPr>
                  <w:rPr>
                    <w:rFonts w:ascii="Cambria Math" w:eastAsia="Arial" w:hAnsi="Cambria Math" w:cs="Times New Roman"/>
                    <w:color w:val="00B050"/>
                    <w:szCs w:val="24"/>
                  </w:rPr>
                  <m:t>Dm</m:t>
                </m:r>
              </m:sup>
            </m:sSubSup>
            <m:sSub>
              <m:sSubPr>
                <m:ctrlPr>
                  <w:rPr>
                    <w:rFonts w:ascii="Cambria Math" w:eastAsia="Arial" w:hAnsi="Cambria Math" w:cs="Times New Roman"/>
                    <w:iCs/>
                    <w:szCs w:val="24"/>
                  </w:rPr>
                </m:ctrlPr>
              </m:sSub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m</m:t>
                </m:r>
                <m:r>
                  <w:rPr>
                    <w:rFonts w:ascii="Cambria Math" w:hAnsi="Cambria Math"/>
                  </w:rPr>
                  <m:t>,"</m:t>
                </m:r>
                <m:r>
                  <w:rPr>
                    <w:rFonts w:ascii="Cambria Math" w:eastAsia="Arial" w:hAnsi="Cambria Math" w:cs="Times New Roman"/>
                    <w:szCs w:val="24"/>
                  </w:rPr>
                  <m:t>dom</m:t>
                </m:r>
                <m:r>
                  <w:rPr>
                    <w:rFonts w:ascii="Cambria Math" w:hAnsi="Cambria Math"/>
                  </w:rPr>
                  <m:t>")</m:t>
                </m:r>
              </m:sub>
            </m:sSub>
          </m:e>
        </m:nary>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m:t>
        </m:r>
      </m:oMath>
    </w:p>
    <w:p w14:paraId="0F2DDF18" w14:textId="05C04A33" w:rsidR="006C2705" w:rsidRPr="006C2705" w:rsidRDefault="006C2705" w:rsidP="00C92C29">
      <w:pPr>
        <w:pStyle w:val="BodyText"/>
      </w:pPr>
      <w:r w:rsidRPr="006C2705">
        <w:t xml:space="preserve">where </w:t>
      </w:r>
      <m:oMath>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(c,u)</m:t>
            </m:r>
          </m:sub>
          <m:sup>
            <m:r>
              <m:rPr>
                <m:sty m:val="bi"/>
              </m:rPr>
              <w:rPr>
                <w:rFonts w:ascii="Cambria Math" w:eastAsia="Arial" w:hAnsi="Cambria Math" w:cs="Times New Roman"/>
                <w:color w:val="00B050"/>
                <w:szCs w:val="24"/>
              </w:rPr>
              <m:t>D</m:t>
            </m:r>
          </m:sup>
        </m:sSubSup>
      </m:oMath>
      <w:r w:rsidRPr="006C2705">
        <w:t xml:space="preserve"> and </w:t>
      </w:r>
      <m:oMath>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(c,u,m)</m:t>
            </m:r>
          </m:sub>
          <m:sup>
            <m:r>
              <m:rPr>
                <m:sty m:val="bi"/>
              </m:rPr>
              <w:rPr>
                <w:rFonts w:ascii="Cambria Math" w:eastAsia="Arial" w:hAnsi="Cambria Math" w:cs="Times New Roman"/>
                <w:color w:val="00B050"/>
                <w:szCs w:val="24"/>
              </w:rPr>
              <m:t>Dm</m:t>
            </m:r>
          </m:sup>
        </m:sSubSup>
      </m:oMath>
      <w:r w:rsidRPr="006C2705">
        <w:t xml:space="preserve"> are the share of commodity </w:t>
      </w:r>
      <w:r w:rsidRPr="006C2705">
        <w:rPr>
          <w:i/>
        </w:rPr>
        <w:t>c</w:t>
      </w:r>
      <w:r w:rsidRPr="006C2705">
        <w:t xml:space="preserve"> and the share of margin commodity </w:t>
      </w:r>
      <w:r w:rsidRPr="006C2705">
        <w:rPr>
          <w:i/>
        </w:rPr>
        <w:t>m</w:t>
      </w:r>
      <w:r w:rsidRPr="006C2705">
        <w:t xml:space="preserve"> used in commodity </w:t>
      </w:r>
      <w:r w:rsidRPr="006C2705">
        <w:rPr>
          <w:i/>
        </w:rPr>
        <w:t>c</w:t>
      </w:r>
      <w:r w:rsidRPr="006C2705">
        <w:t xml:space="preserve"> for user </w:t>
      </w:r>
      <w:r w:rsidRPr="006C2705">
        <w:rPr>
          <w:i/>
          <w:iCs/>
        </w:rPr>
        <w:t>u</w:t>
      </w:r>
      <w:r w:rsidRPr="006C2705">
        <w:t xml:space="preserve">, respectively. This is </w:t>
      </w:r>
      <w:r w:rsidR="00466F98">
        <w:t>the</w:t>
      </w:r>
      <w:r w:rsidRPr="006C2705">
        <w:t xml:space="preserve"> base for product taxes or subsidies</w:t>
      </w:r>
      <w:r w:rsidR="00466F98">
        <w:t xml:space="preserve"> that is </w:t>
      </w:r>
      <w:r w:rsidRPr="006C2705">
        <w:t>used in the next equation to define purchaser prices.</w:t>
      </w:r>
    </w:p>
    <w:p w14:paraId="6DD44527" w14:textId="24F47AB8" w:rsidR="006C2705" w:rsidRPr="006C2705" w:rsidRDefault="006C2705" w:rsidP="00C92C29">
      <w:pPr>
        <w:pStyle w:val="BodyText"/>
      </w:pPr>
      <w:r w:rsidRPr="006C2705">
        <w:t>Equation</w:t>
      </w:r>
      <w:r w:rsidR="006534F7">
        <w:t> </w:t>
      </w:r>
      <w:r w:rsidRPr="006C2705">
        <w:t xml:space="preserve">6 defines the purchaser price as the producer price plus the </w:t>
      </w:r>
      <w:r w:rsidR="006213BC">
        <w:t>commodity</w:t>
      </w:r>
      <w:r w:rsidR="00CC3F32">
        <w:t xml:space="preserve"> </w:t>
      </w:r>
      <w:r w:rsidRPr="006C2705">
        <w:t>tax</w:t>
      </w:r>
      <w:r w:rsidR="00CC3F32">
        <w:t>es</w:t>
      </w:r>
      <w:r w:rsidRPr="006C2705">
        <w:t xml:space="preserve"> </w:t>
      </w:r>
    </w:p>
    <w:p w14:paraId="036DD42B" w14:textId="77777777" w:rsidR="006C2705" w:rsidRPr="006C2705" w:rsidRDefault="006C2705" w:rsidP="00C92C29">
      <w:pPr>
        <w:pStyle w:val="BodyText"/>
        <w:rPr>
          <w:rFonts w:ascii="Arial" w:eastAsia="Arial" w:hAnsi="Arial" w:cs="Times New Roman"/>
          <w:szCs w:val="24"/>
        </w:rPr>
      </w:pPr>
      <w:r w:rsidRPr="006C2705">
        <w:rPr>
          <w:rFonts w:ascii="Arial" w:eastAsia="Arial" w:hAnsi="Arial" w:cs="Times New Roman"/>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up>
            <m:r>
              <w:rPr>
                <w:rFonts w:ascii="Cambria Math" w:eastAsia="Arial" w:hAnsi="Cambria Math" w:cs="Times New Roman"/>
                <w:szCs w:val="24"/>
              </w:rPr>
              <m:t>t</m:t>
            </m:r>
          </m:sup>
        </m:sSubSup>
        <m:r>
          <w:rPr>
            <w:rFonts w:ascii="Cambria Math" w:hAnsi="Cambria Math"/>
          </w:rPr>
          <m:t>=</m:t>
        </m:r>
        <m:d>
          <m:dPr>
            <m:ctrlPr>
              <w:rPr>
                <w:rFonts w:ascii="Cambria Math" w:eastAsia="Arial" w:hAnsi="Cambria Math" w:cs="Times New Roman"/>
                <w:szCs w:val="24"/>
              </w:rPr>
            </m:ctrlPr>
          </m:dPr>
          <m:e>
            <m:r>
              <w:rPr>
                <w:rFonts w:ascii="Cambria Math" w:hAnsi="Cambria Math"/>
              </w:rPr>
              <m:t>1+</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t</m:t>
                </m:r>
              </m:sub>
              <m:sup/>
              <m:e>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hAnsi="Cambria Math"/>
                        <w:color w:val="FF0000"/>
                      </w:rPr>
                      <m:t>(</m:t>
                    </m:r>
                    <m:r>
                      <m:rPr>
                        <m:sty m:val="bi"/>
                      </m:rPr>
                      <w:rPr>
                        <w:rFonts w:ascii="Cambria Math" w:eastAsia="Arial" w:hAnsi="Cambria Math" w:cs="Times New Roman"/>
                        <w:color w:val="FF0000"/>
                        <w:szCs w:val="24"/>
                      </w:rPr>
                      <m:t>c</m:t>
                    </m:r>
                    <m:r>
                      <m:rPr>
                        <m:sty m:val="bi"/>
                      </m:rPr>
                      <w:rPr>
                        <w:rFonts w:ascii="Cambria Math" w:hAnsi="Cambria Math"/>
                        <w:color w:val="FF0000"/>
                      </w:rPr>
                      <m:t>,</m:t>
                    </m:r>
                    <m:r>
                      <m:rPr>
                        <m:sty m:val="bi"/>
                      </m:rPr>
                      <w:rPr>
                        <w:rFonts w:ascii="Cambria Math" w:eastAsia="Arial" w:hAnsi="Cambria Math" w:cs="Times New Roman"/>
                        <w:color w:val="FF0000"/>
                        <w:szCs w:val="24"/>
                      </w:rPr>
                      <m:t>u</m:t>
                    </m:r>
                    <m:r>
                      <m:rPr>
                        <m:sty m:val="bi"/>
                      </m:rPr>
                      <w:rPr>
                        <w:rFonts w:ascii="Cambria Math" w:hAnsi="Cambria Math"/>
                        <w:color w:val="FF0000"/>
                      </w:rPr>
                      <m:t>,</m:t>
                    </m:r>
                    <m:r>
                      <m:rPr>
                        <m:sty m:val="bi"/>
                      </m:rPr>
                      <w:rPr>
                        <w:rFonts w:ascii="Cambria Math" w:eastAsia="Arial" w:hAnsi="Cambria Math" w:cs="Times New Roman"/>
                        <w:color w:val="FF0000"/>
                        <w:szCs w:val="24"/>
                      </w:rPr>
                      <m:t>t</m:t>
                    </m:r>
                    <m:r>
                      <m:rPr>
                        <m:sty m:val="bi"/>
                      </m:rPr>
                      <w:rPr>
                        <w:rFonts w:ascii="Cambria Math" w:hAnsi="Cambria Math"/>
                        <w:color w:val="FF0000"/>
                      </w:rPr>
                      <m:t>)</m:t>
                    </m:r>
                  </m:sub>
                  <m:sup>
                    <m:r>
                      <m:rPr>
                        <m:sty m:val="bi"/>
                      </m:rPr>
                      <w:rPr>
                        <w:rFonts w:ascii="Cambria Math" w:eastAsia="Arial" w:hAnsi="Cambria Math" w:cs="Times New Roman"/>
                        <w:color w:val="FF0000"/>
                        <w:szCs w:val="24"/>
                      </w:rPr>
                      <m:t>D</m:t>
                    </m:r>
                  </m:sup>
                </m:sSubSup>
              </m:e>
            </m:nary>
          </m:e>
        </m:d>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_(</m:t>
            </m:r>
            <m:r>
              <w:rPr>
                <w:rFonts w:ascii="Cambria Math" w:eastAsia="Arial" w:hAnsi="Cambria Math" w:cs="Times New Roman"/>
                <w:szCs w:val="24"/>
              </w:rPr>
              <m:t>c</m:t>
            </m:r>
            <m:r>
              <w:rPr>
                <w:rFonts w:ascii="Cambria Math" w:hAnsi="Cambria Math"/>
              </w:rPr>
              <m:t>,</m:t>
            </m:r>
            <m:r>
              <w:rPr>
                <w:rFonts w:ascii="Cambria Math" w:eastAsia="Arial" w:hAnsi="Cambria Math" w:cs="Times New Roman"/>
                <w:szCs w:val="24"/>
              </w:rPr>
              <m:t>u</m:t>
            </m:r>
            <m:r>
              <w:rPr>
                <w:rFonts w:ascii="Cambria Math" w:hAnsi="Cambria Math"/>
              </w:rPr>
              <m:t>)</m:t>
            </m:r>
          </m:sub>
          <m:sup>
            <m:r>
              <w:rPr>
                <w:rFonts w:ascii="Cambria Math" w:eastAsia="Arial" w:hAnsi="Cambria Math" w:cs="Times New Roman"/>
                <w:szCs w:val="24"/>
              </w:rPr>
              <m:t>t</m:t>
            </m:r>
          </m:sup>
        </m:sSubSup>
        <m:r>
          <w:rPr>
            <w:rFonts w:ascii="Cambria Math" w:hAnsi="Cambria Math"/>
          </w:rPr>
          <m:t xml:space="preserve">                                                         (</m:t>
        </m:r>
        <m:r>
          <w:rPr>
            <w:rFonts w:ascii="Cambria Math" w:eastAsia="Arial" w:hAnsi="Cambria Math" w:cs="Times New Roman"/>
            <w:szCs w:val="24"/>
          </w:rPr>
          <m:t>c</m:t>
        </m:r>
        <m:r>
          <w:rPr>
            <w:rFonts w:ascii="Cambria Math" w:eastAsia="Symbol" w:hAnsi="Cambria Math" w:cs="Symbol"/>
          </w:rPr>
          <m:t>∈</m:t>
        </m:r>
        <m:r>
          <w:rPr>
            <w:rFonts w:ascii="Cambria Math" w:eastAsia="Arial" w:hAnsi="Cambria Math" w:cs="Times New Roman"/>
            <w:szCs w:val="24"/>
          </w:rPr>
          <m:t>COM</m:t>
        </m:r>
        <m:r>
          <w:rPr>
            <w:rFonts w:ascii="Cambria Math" w:hAnsi="Cambria Math"/>
          </w:rPr>
          <m:t>;</m:t>
        </m:r>
        <m:r>
          <w:rPr>
            <w:rFonts w:ascii="Cambria Math" w:eastAsia="Arial" w:hAnsi="Cambria Math" w:cs="Times New Roman"/>
            <w:szCs w:val="24"/>
          </w:rPr>
          <m:t>u</m:t>
        </m:r>
        <m:r>
          <w:rPr>
            <w:rFonts w:ascii="Cambria Math" w:eastAsia="Symbol" w:hAnsi="Cambria Math" w:cs="Symbol"/>
          </w:rPr>
          <m:t>∈</m:t>
        </m:r>
        <m:r>
          <w:rPr>
            <w:rFonts w:ascii="Cambria Math" w:eastAsia="Arial" w:hAnsi="Cambria Math" w:cs="Times New Roman"/>
            <w:szCs w:val="24"/>
          </w:rPr>
          <m:t>USR</m:t>
        </m:r>
        <m:r>
          <w:rPr>
            <w:rFonts w:ascii="Cambria Math" w:hAnsi="Cambria Math"/>
          </w:rPr>
          <m:t>)</m:t>
        </m:r>
      </m:oMath>
    </w:p>
    <w:p w14:paraId="277137C9" w14:textId="3B6AACE6" w:rsidR="006C2705" w:rsidRPr="006C2705" w:rsidRDefault="006C2705" w:rsidP="008B4482">
      <w:pPr>
        <w:pStyle w:val="BodyText"/>
      </w:pPr>
      <w:r w:rsidRPr="006C2705">
        <w:t xml:space="preserve">where </w:t>
      </w:r>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(c,u,t)</m:t>
            </m:r>
          </m:sub>
          <m:sup>
            <m:r>
              <m:rPr>
                <m:sty m:val="bi"/>
              </m:rPr>
              <w:rPr>
                <w:rFonts w:ascii="Cambria Math" w:hAnsi="Cambria Math"/>
                <w:color w:val="FF0000"/>
              </w:rPr>
              <m:t>D</m:t>
            </m:r>
          </m:sup>
        </m:sSubSup>
      </m:oMath>
      <w:r w:rsidRPr="006C2705">
        <w:t xml:space="preserve"> is the </w:t>
      </w:r>
      <w:r w:rsidRPr="009316B0">
        <w:rPr>
          <w:i/>
        </w:rPr>
        <w:t>ad valorem</w:t>
      </w:r>
      <w:r w:rsidRPr="006C2705">
        <w:t xml:space="preserve"> rate of tax or subsidy </w:t>
      </w:r>
      <w:r w:rsidRPr="006C2705">
        <w:rPr>
          <w:i/>
          <w:iCs/>
        </w:rPr>
        <w:t>t</w:t>
      </w:r>
      <w:r w:rsidRPr="006C2705">
        <w:t xml:space="preserve"> on commodity </w:t>
      </w:r>
      <w:r w:rsidRPr="006C2705">
        <w:rPr>
          <w:i/>
        </w:rPr>
        <w:t>c</w:t>
      </w:r>
      <w:r w:rsidRPr="006C2705">
        <w:t xml:space="preserve"> for user </w:t>
      </w:r>
      <w:r w:rsidRPr="006C2705">
        <w:rPr>
          <w:i/>
        </w:rPr>
        <w:t>u</w:t>
      </w:r>
      <w:r w:rsidRPr="006C2705">
        <w:t>.</w:t>
      </w:r>
    </w:p>
    <w:p w14:paraId="5BC4B86A" w14:textId="77777777" w:rsidR="00466F98" w:rsidRDefault="006C2705" w:rsidP="008635F5">
      <w:pPr>
        <w:pStyle w:val="BodyText"/>
      </w:pPr>
      <w:r w:rsidRPr="006C2705">
        <w:t>The last three equations in this section define the world demand for Australia’s exports and the world prices of the exports, used in the demand function.</w:t>
      </w:r>
    </w:p>
    <w:p w14:paraId="3D75DC68" w14:textId="2D2D8830" w:rsidR="006C2705" w:rsidRPr="006C2705" w:rsidRDefault="006C2705" w:rsidP="008635F5">
      <w:pPr>
        <w:pStyle w:val="BodyText"/>
      </w:pPr>
      <w:r w:rsidRPr="006C2705">
        <w:t>Equation</w:t>
      </w:r>
      <w:r w:rsidR="006534F7">
        <w:t> </w:t>
      </w:r>
      <w:r w:rsidRPr="006C2705">
        <w:t>7 defines the p</w:t>
      </w:r>
      <w:r w:rsidRPr="006C2705">
        <w:rPr>
          <w:iCs/>
        </w:rPr>
        <w:t xml:space="preserve">roducer price of export commodity </w:t>
      </w:r>
      <w:r w:rsidRPr="006C2705">
        <w:rPr>
          <w:i/>
          <w:iCs/>
        </w:rPr>
        <w:t>c</w:t>
      </w:r>
      <w:r w:rsidRPr="006C2705">
        <w:rPr>
          <w:iCs/>
        </w:rPr>
        <w:t xml:space="preserve"> as </w:t>
      </w:r>
      <w:r w:rsidR="0027272F">
        <w:rPr>
          <w:iCs/>
        </w:rPr>
        <w:t xml:space="preserve">the weighted average of </w:t>
      </w:r>
      <w:r w:rsidRPr="006C2705">
        <w:rPr>
          <w:iCs/>
        </w:rPr>
        <w:t>its basic price</w:t>
      </w:r>
      <w:r w:rsidR="00EC1F1C">
        <w:rPr>
          <w:iCs/>
        </w:rPr>
        <w:t>s</w:t>
      </w:r>
      <w:r w:rsidR="00D5128D">
        <w:rPr>
          <w:iCs/>
        </w:rPr>
        <w:t xml:space="preserve"> of the good</w:t>
      </w:r>
      <w:r w:rsidR="00A40102">
        <w:rPr>
          <w:iCs/>
        </w:rPr>
        <w:t xml:space="preserve"> and </w:t>
      </w:r>
      <w:r w:rsidRPr="006C2705">
        <w:rPr>
          <w:iCs/>
        </w:rPr>
        <w:t xml:space="preserve">the </w:t>
      </w:r>
      <w:r w:rsidR="00E958FA">
        <w:rPr>
          <w:iCs/>
        </w:rPr>
        <w:t>associated</w:t>
      </w:r>
      <w:r w:rsidRPr="006C2705">
        <w:rPr>
          <w:iCs/>
        </w:rPr>
        <w:t xml:space="preserve"> trade and transport margin</w:t>
      </w:r>
      <w:r w:rsidR="00573B55">
        <w:rPr>
          <w:iCs/>
        </w:rPr>
        <w:t xml:space="preserve"> </w:t>
      </w:r>
      <w:r w:rsidRPr="006C2705">
        <w:rPr>
          <w:iCs/>
        </w:rPr>
        <w:t>s</w:t>
      </w:r>
      <w:r w:rsidR="00573B55">
        <w:rPr>
          <w:iCs/>
        </w:rPr>
        <w:t>ervices</w:t>
      </w:r>
      <w:r w:rsidRPr="006C2705">
        <w:rPr>
          <w:iCs/>
        </w:rPr>
        <w:t>,</w:t>
      </w:r>
    </w:p>
    <w:p w14:paraId="6D955912" w14:textId="3852A39D" w:rsidR="006C2705" w:rsidRPr="006C2705" w:rsidRDefault="006C2705" w:rsidP="008635F5">
      <w:pPr>
        <w:pStyle w:val="BodyText"/>
        <w:rPr>
          <w:rFonts w:ascii="Arial" w:hAnsi="Arial"/>
        </w:rPr>
      </w:pPr>
      <w:r w:rsidRPr="006C2705">
        <w:rPr>
          <w:rFonts w:ascii="Arial" w:hAnsi="Arial"/>
          <w:iCs/>
        </w:rPr>
        <w:tab/>
      </w: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E</m:t>
            </m:r>
          </m:sup>
        </m:sSubSup>
        <m:r>
          <w:rPr>
            <w:rFonts w:ascii="Cambria Math" w:hAnsi="Cambria Math"/>
          </w:rPr>
          <m:t>=</m:t>
        </m:r>
        <m:sSubSup>
          <m:sSubSupPr>
            <m:ctrlPr>
              <w:rPr>
                <w:rFonts w:ascii="Cambria Math" w:hAnsi="Cambria Math"/>
                <w:b/>
                <w:bCs/>
                <w:iCs/>
                <w:color w:val="00B050"/>
              </w:rPr>
            </m:ctrlPr>
          </m:sSubSupPr>
          <m:e>
            <m:r>
              <m:rPr>
                <m:sty m:val="bi"/>
              </m:rPr>
              <w:rPr>
                <w:rFonts w:ascii="Cambria Math" w:hAnsi="Cambria Math"/>
                <w:color w:val="00B050"/>
              </w:rPr>
              <m:t>s</m:t>
            </m:r>
          </m:e>
          <m:sub>
            <m:r>
              <m:rPr>
                <m:sty m:val="bi"/>
              </m:rPr>
              <w:rPr>
                <w:rFonts w:ascii="Cambria Math" w:hAnsi="Cambria Math"/>
                <w:color w:val="00B050"/>
              </w:rPr>
              <m:t>(c)</m:t>
            </m:r>
          </m:sub>
          <m:sup>
            <m:r>
              <m:rPr>
                <m:sty m:val="bi"/>
              </m:rPr>
              <w:rPr>
                <w:rFonts w:ascii="Cambria Math" w:hAnsi="Cambria Math"/>
                <w:color w:val="00B050"/>
              </w:rPr>
              <m:t>E</m:t>
            </m:r>
          </m:sup>
        </m:sSubSup>
        <m:sSub>
          <m:sSubPr>
            <m:ctrlPr>
              <w:rPr>
                <w:rFonts w:ascii="Cambria Math" w:hAnsi="Cambria Math"/>
                <w:b/>
                <w:bCs/>
                <w:color w:val="0070C0"/>
              </w:rPr>
            </m:ctrlPr>
          </m:sSubPr>
          <m:e>
            <m:r>
              <m:rPr>
                <m:sty m:val="bi"/>
              </m:rPr>
              <w:rPr>
                <w:rFonts w:ascii="Cambria Math" w:hAnsi="Cambria Math"/>
                <w:color w:val="0070C0"/>
              </w:rPr>
              <m:t>P</m:t>
            </m:r>
          </m:e>
          <m:sub>
            <m:r>
              <m:rPr>
                <m:sty m:val="bi"/>
              </m:rPr>
              <w:rPr>
                <w:rFonts w:ascii="Cambria Math" w:hAnsi="Cambria Math"/>
                <w:color w:val="0070C0"/>
              </w:rPr>
              <m:t>(c,"dom")</m:t>
            </m:r>
          </m:sub>
        </m:sSub>
        <m:r>
          <w:rPr>
            <w:rFonts w:ascii="Cambria Math" w:hAnsi="Cambria Math"/>
          </w:rPr>
          <m:t>+</m:t>
        </m:r>
        <m:nary>
          <m:naryPr>
            <m:chr m:val="∑"/>
            <m:limLoc m:val="subSup"/>
            <m:supHide m:val="1"/>
            <m:ctrlPr>
              <w:rPr>
                <w:rFonts w:ascii="Cambria Math" w:hAnsi="Cambria Math"/>
              </w:rPr>
            </m:ctrlPr>
          </m:naryPr>
          <m:sub>
            <m:r>
              <w:rPr>
                <w:rFonts w:ascii="Cambria Math" w:hAnsi="Cambria Math"/>
              </w:rPr>
              <m:t>m</m:t>
            </m:r>
          </m:sub>
          <m:sup/>
          <m:e>
            <m:sSubSup>
              <m:sSubSupPr>
                <m:ctrlPr>
                  <w:rPr>
                    <w:rFonts w:ascii="Cambria Math" w:hAnsi="Cambria Math"/>
                    <w:b/>
                    <w:bCs/>
                    <w:iCs/>
                    <w:color w:val="00B050"/>
                  </w:rPr>
                </m:ctrlPr>
              </m:sSubSupPr>
              <m:e>
                <m:r>
                  <m:rPr>
                    <m:sty m:val="bi"/>
                  </m:rPr>
                  <w:rPr>
                    <w:rFonts w:ascii="Cambria Math" w:hAnsi="Cambria Math"/>
                    <w:color w:val="00B050"/>
                  </w:rPr>
                  <m:t>s</m:t>
                </m:r>
              </m:e>
              <m:sub>
                <m:r>
                  <m:rPr>
                    <m:sty m:val="bi"/>
                  </m:rPr>
                  <w:rPr>
                    <w:rFonts w:ascii="Cambria Math" w:hAnsi="Cambria Math"/>
                    <w:color w:val="00B050"/>
                  </w:rPr>
                  <m:t>(c,m)</m:t>
                </m:r>
              </m:sub>
              <m:sup>
                <m:r>
                  <m:rPr>
                    <m:sty m:val="bi"/>
                  </m:rPr>
                  <w:rPr>
                    <w:rFonts w:ascii="Cambria Math" w:hAnsi="Cambria Math"/>
                    <w:color w:val="00B050"/>
                  </w:rPr>
                  <m:t>Em</m:t>
                </m:r>
              </m:sup>
            </m:sSubSup>
            <m:sSub>
              <m:sSubPr>
                <m:ctrlPr>
                  <w:rPr>
                    <w:rFonts w:ascii="Cambria Math" w:hAnsi="Cambria Math"/>
                    <w:b/>
                    <w:bCs/>
                    <w:color w:val="0070C0"/>
                  </w:rPr>
                </m:ctrlPr>
              </m:sSubPr>
              <m:e>
                <m:r>
                  <m:rPr>
                    <m:sty m:val="bi"/>
                  </m:rPr>
                  <w:rPr>
                    <w:rFonts w:ascii="Cambria Math" w:hAnsi="Cambria Math"/>
                    <w:color w:val="0070C0"/>
                  </w:rPr>
                  <m:t>P</m:t>
                </m:r>
              </m:e>
              <m:sub>
                <m:r>
                  <m:rPr>
                    <m:sty m:val="bi"/>
                  </m:rPr>
                  <w:rPr>
                    <w:rFonts w:ascii="Cambria Math" w:hAnsi="Cambria Math"/>
                    <w:color w:val="0070C0"/>
                  </w:rPr>
                  <m:t>(m,"dom")</m:t>
                </m:r>
              </m:sub>
            </m:sSub>
          </m:e>
        </m:nary>
        <m:r>
          <w:rPr>
            <w:rFonts w:ascii="Cambria Math" w:hAnsi="Cambria Math"/>
          </w:rPr>
          <m:t xml:space="preserve">                                 (c</m:t>
        </m:r>
        <m:r>
          <w:rPr>
            <w:rFonts w:ascii="Cambria Math" w:eastAsia="Symbol" w:hAnsi="Cambria Math" w:cs="Symbol"/>
          </w:rPr>
          <m:t>∈</m:t>
        </m:r>
        <m:r>
          <w:rPr>
            <w:rFonts w:ascii="Cambria Math" w:hAnsi="Cambria Math"/>
          </w:rPr>
          <m:t>COM)</m:t>
        </m:r>
      </m:oMath>
    </w:p>
    <w:p w14:paraId="1586F8D5" w14:textId="278F6138" w:rsidR="006C2705" w:rsidRPr="006C2705" w:rsidRDefault="006C2705" w:rsidP="00C32722">
      <w:pPr>
        <w:pStyle w:val="BodyText"/>
      </w:pPr>
      <w:r w:rsidRPr="006C2705">
        <w:t xml:space="preserve">where </w:t>
      </w:r>
      <m:oMath>
        <m:sSubSup>
          <m:sSubSupPr>
            <m:ctrlPr>
              <w:rPr>
                <w:rFonts w:ascii="Cambria Math" w:hAnsi="Cambria Math"/>
                <w:b/>
                <w:bCs/>
                <w:iCs/>
                <w:color w:val="00B050"/>
              </w:rPr>
            </m:ctrlPr>
          </m:sSubSupPr>
          <m:e>
            <m:r>
              <m:rPr>
                <m:sty m:val="bi"/>
              </m:rPr>
              <w:rPr>
                <w:rFonts w:ascii="Cambria Math" w:hAnsi="Cambria Math"/>
                <w:color w:val="00B050"/>
              </w:rPr>
              <m:t>s</m:t>
            </m:r>
          </m:e>
          <m:sub>
            <m:r>
              <m:rPr>
                <m:sty m:val="bi"/>
              </m:rPr>
              <w:rPr>
                <w:rFonts w:ascii="Cambria Math" w:hAnsi="Cambria Math"/>
                <w:color w:val="00B050"/>
              </w:rPr>
              <m:t>(c)</m:t>
            </m:r>
          </m:sub>
          <m:sup>
            <m:r>
              <m:rPr>
                <m:sty m:val="bi"/>
              </m:rPr>
              <w:rPr>
                <w:rFonts w:ascii="Cambria Math" w:hAnsi="Cambria Math"/>
                <w:color w:val="00B050"/>
              </w:rPr>
              <m:t>E</m:t>
            </m:r>
          </m:sup>
        </m:sSubSup>
      </m:oMath>
      <w:r w:rsidRPr="006C2705">
        <w:t xml:space="preserve"> and </w:t>
      </w:r>
      <m:oMath>
        <m:sSubSup>
          <m:sSubSupPr>
            <m:ctrlPr>
              <w:rPr>
                <w:rFonts w:ascii="Cambria Math" w:hAnsi="Cambria Math"/>
                <w:b/>
                <w:bCs/>
                <w:iCs/>
                <w:color w:val="00B050"/>
              </w:rPr>
            </m:ctrlPr>
          </m:sSubSupPr>
          <m:e>
            <m:r>
              <m:rPr>
                <m:sty m:val="bi"/>
              </m:rPr>
              <w:rPr>
                <w:rFonts w:ascii="Cambria Math" w:hAnsi="Cambria Math"/>
                <w:color w:val="00B050"/>
              </w:rPr>
              <m:t>s</m:t>
            </m:r>
          </m:e>
          <m:sub>
            <m:r>
              <m:rPr>
                <m:sty m:val="bi"/>
              </m:rPr>
              <w:rPr>
                <w:rFonts w:ascii="Cambria Math" w:hAnsi="Cambria Math"/>
                <w:color w:val="00B050"/>
              </w:rPr>
              <m:t>(c,m)</m:t>
            </m:r>
          </m:sub>
          <m:sup>
            <m:r>
              <m:rPr>
                <m:sty m:val="bi"/>
              </m:rPr>
              <w:rPr>
                <w:rFonts w:ascii="Cambria Math" w:hAnsi="Cambria Math"/>
                <w:color w:val="00B050"/>
              </w:rPr>
              <m:t>Em</m:t>
            </m:r>
          </m:sup>
        </m:sSubSup>
      </m:oMath>
      <w:r w:rsidRPr="006C2705">
        <w:t xml:space="preserve"> are the share of export commodity </w:t>
      </w:r>
      <w:r w:rsidRPr="006C2705">
        <w:rPr>
          <w:i/>
        </w:rPr>
        <w:t>c</w:t>
      </w:r>
      <w:r w:rsidRPr="006C2705">
        <w:t xml:space="preserve"> and the share of margin commodity </w:t>
      </w:r>
      <w:r w:rsidRPr="006C2705">
        <w:rPr>
          <w:i/>
        </w:rPr>
        <w:t>m</w:t>
      </w:r>
      <w:r w:rsidRPr="006C2705">
        <w:t xml:space="preserve"> used in the </w:t>
      </w:r>
      <w:r w:rsidR="001C17CC">
        <w:t xml:space="preserve">export </w:t>
      </w:r>
      <w:r w:rsidR="00652CD3">
        <w:t xml:space="preserve">of </w:t>
      </w:r>
      <w:r w:rsidRPr="006C2705">
        <w:t xml:space="preserve">commodity </w:t>
      </w:r>
      <w:r w:rsidRPr="006C2705">
        <w:rPr>
          <w:i/>
        </w:rPr>
        <w:t>c</w:t>
      </w:r>
      <w:r w:rsidRPr="006C2705">
        <w:t>, respectively</w:t>
      </w:r>
      <w:r w:rsidR="00752F59">
        <w:t>.</w:t>
      </w:r>
      <w:r w:rsidR="00752F59" w:rsidRPr="006C2705" w:rsidDel="00752F59">
        <w:t xml:space="preserve"> </w:t>
      </w:r>
    </w:p>
    <w:p w14:paraId="7604CF6E" w14:textId="57BD3504" w:rsidR="006C2705" w:rsidRPr="006C2705" w:rsidRDefault="006C2705" w:rsidP="00C32722">
      <w:pPr>
        <w:pStyle w:val="BodyText"/>
      </w:pPr>
      <w:r w:rsidRPr="006C2705">
        <w:t>Equation</w:t>
      </w:r>
      <w:r w:rsidR="006534F7">
        <w:t> </w:t>
      </w:r>
      <w:r w:rsidRPr="006C2705">
        <w:t xml:space="preserve">8 defines the world price of export commodity </w:t>
      </w:r>
      <w:r w:rsidRPr="006C2705">
        <w:rPr>
          <w:i/>
        </w:rPr>
        <w:t>c</w:t>
      </w:r>
      <w:r w:rsidRPr="006C2705">
        <w:t xml:space="preserve"> as </w:t>
      </w:r>
      <w:r w:rsidR="00245FC0">
        <w:t xml:space="preserve">the sum of </w:t>
      </w:r>
      <w:r w:rsidRPr="006C2705">
        <w:t xml:space="preserve">its producer price </w:t>
      </w:r>
      <w:r w:rsidR="006A13EF">
        <w:t>and</w:t>
      </w:r>
      <w:r w:rsidR="00E54D0C">
        <w:t xml:space="preserve"> </w:t>
      </w:r>
      <w:r w:rsidR="00245FC0">
        <w:t>any tax</w:t>
      </w:r>
      <w:r w:rsidRPr="006C2705">
        <w:t>,</w:t>
      </w:r>
    </w:p>
    <w:p w14:paraId="319696D0" w14:textId="53C9EF4C" w:rsidR="006C2705" w:rsidRPr="006C2705" w:rsidRDefault="006C2705" w:rsidP="00C32722">
      <w:pPr>
        <w:pStyle w:val="BodyText"/>
        <w:rPr>
          <w:rFonts w:ascii="Arial" w:hAnsi="Arial"/>
        </w:rPr>
      </w:pPr>
      <w:r w:rsidRPr="006C2705">
        <w:rPr>
          <w:rFonts w:ascii="Arial" w:hAnsi="Arial"/>
          <w:iCs/>
        </w:rPr>
        <w:tab/>
      </w: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fob</m:t>
            </m:r>
          </m:sup>
        </m:sSubSup>
        <m:r>
          <w:rPr>
            <w:rFonts w:ascii="Cambria Math" w:hAnsi="Cambria Math"/>
          </w:rPr>
          <m:t>=</m:t>
        </m:r>
        <m:f>
          <m:fPr>
            <m:type m:val="lin"/>
            <m:ctrlPr>
              <w:rPr>
                <w:rFonts w:ascii="Cambria Math" w:hAnsi="Cambria Math"/>
              </w:rPr>
            </m:ctrlPr>
          </m:fPr>
          <m:num>
            <m:d>
              <m:dPr>
                <m:ctrlPr>
                  <w:rPr>
                    <w:rFonts w:ascii="Cambria Math" w:hAnsi="Cambria Math"/>
                  </w:rPr>
                </m:ctrlPr>
              </m:dPr>
              <m:e>
                <m:r>
                  <w:rPr>
                    <w:rFonts w:ascii="Cambria Math" w:hAnsi="Cambria Math"/>
                  </w:rPr>
                  <m:t>1+</m:t>
                </m:r>
                <m:nary>
                  <m:naryPr>
                    <m:chr m:val="∑"/>
                    <m:limLoc m:val="subSup"/>
                    <m:supHide m:val="1"/>
                    <m:ctrlPr>
                      <w:rPr>
                        <w:rFonts w:ascii="Cambria Math" w:hAnsi="Cambria Math"/>
                      </w:rPr>
                    </m:ctrlPr>
                  </m:naryPr>
                  <m:sub>
                    <m:r>
                      <w:rPr>
                        <w:rFonts w:ascii="Cambria Math" w:hAnsi="Cambria Math"/>
                      </w:rPr>
                      <m:t>t</m:t>
                    </m:r>
                  </m:sub>
                  <m:sup/>
                  <m:e>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(c,t)</m:t>
                        </m:r>
                      </m:sub>
                      <m:sup>
                        <m:r>
                          <m:rPr>
                            <m:sty m:val="bi"/>
                          </m:rPr>
                          <w:rPr>
                            <w:rFonts w:ascii="Cambria Math" w:hAnsi="Cambria Math"/>
                            <w:color w:val="FF0000"/>
                          </w:rPr>
                          <m:t>E</m:t>
                        </m:r>
                      </m:sup>
                    </m:sSubSup>
                  </m:e>
                </m:nary>
              </m:e>
            </m:d>
            <m:r>
              <w:rPr>
                <w:rFonts w:ascii="Cambria Math" w:hAnsi="Cambria Math"/>
              </w:rPr>
              <m:t xml:space="preserve"> </m:t>
            </m:r>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E</m:t>
                </m:r>
              </m:sup>
            </m:sSubSup>
          </m:num>
          <m:den>
            <m:sSup>
              <m:sSupPr>
                <m:ctrlPr>
                  <w:rPr>
                    <w:rFonts w:ascii="Cambria Math" w:hAnsi="Cambria Math"/>
                    <w:b/>
                    <w:bCs/>
                    <w:color w:val="FF0000"/>
                  </w:rPr>
                </m:ctrlPr>
              </m:sSupPr>
              <m:e>
                <m:r>
                  <m:rPr>
                    <m:sty m:val="bi"/>
                  </m:rPr>
                  <w:rPr>
                    <w:rFonts w:ascii="Cambria Math" w:hAnsi="Cambria Math"/>
                    <w:color w:val="FF0000"/>
                  </w:rPr>
                  <m:t>r</m:t>
                </m:r>
              </m:e>
              <m:sup>
                <m:r>
                  <m:rPr>
                    <m:sty m:val="bi"/>
                  </m:rPr>
                  <w:rPr>
                    <w:rFonts w:ascii="Cambria Math" w:hAnsi="Cambria Math"/>
                    <w:color w:val="FF0000"/>
                  </w:rPr>
                  <m:t>ex</m:t>
                </m:r>
              </m:sup>
            </m:sSup>
          </m:den>
        </m:f>
        <m:r>
          <w:rPr>
            <w:rFonts w:ascii="Cambria Math" w:hAnsi="Cambria Math"/>
          </w:rPr>
          <m:t xml:space="preserve">                                                       (c</m:t>
        </m:r>
        <m:r>
          <w:rPr>
            <w:rFonts w:ascii="Cambria Math" w:eastAsia="Symbol" w:hAnsi="Cambria Math" w:cs="Symbol"/>
          </w:rPr>
          <m:t>∈</m:t>
        </m:r>
        <m:r>
          <w:rPr>
            <w:rFonts w:ascii="Cambria Math" w:hAnsi="Cambria Math"/>
          </w:rPr>
          <m:t>COM)</m:t>
        </m:r>
      </m:oMath>
    </w:p>
    <w:p w14:paraId="79247A1B" w14:textId="77777777" w:rsidR="006C2705" w:rsidRPr="006C2705" w:rsidRDefault="006C2705" w:rsidP="00C32722">
      <w:pPr>
        <w:pStyle w:val="BodyText"/>
      </w:pPr>
      <w:r w:rsidRPr="006C2705">
        <w:t xml:space="preserve">where </w:t>
      </w:r>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(c,t)</m:t>
            </m:r>
          </m:sub>
          <m:sup>
            <m:r>
              <m:rPr>
                <m:sty m:val="bi"/>
              </m:rPr>
              <w:rPr>
                <w:rFonts w:ascii="Cambria Math" w:hAnsi="Cambria Math"/>
                <w:color w:val="FF0000"/>
              </w:rPr>
              <m:t>E</m:t>
            </m:r>
          </m:sup>
        </m:sSubSup>
      </m:oMath>
      <w:r w:rsidRPr="006C2705">
        <w:t xml:space="preserve"> is the </w:t>
      </w:r>
      <w:r w:rsidRPr="006C2705">
        <w:rPr>
          <w:i/>
        </w:rPr>
        <w:t>ad valorem</w:t>
      </w:r>
      <w:r w:rsidRPr="006C2705">
        <w:t xml:space="preserve"> rate of tax or subsidy </w:t>
      </w:r>
      <w:r w:rsidRPr="006C2705">
        <w:rPr>
          <w:i/>
        </w:rPr>
        <w:t>t</w:t>
      </w:r>
      <w:r w:rsidRPr="006C2705">
        <w:t xml:space="preserve"> on export commodity </w:t>
      </w:r>
      <w:r w:rsidRPr="006C2705">
        <w:rPr>
          <w:i/>
        </w:rPr>
        <w:t>c</w:t>
      </w:r>
      <w:r w:rsidRPr="006C2705">
        <w:t>.</w:t>
      </w:r>
    </w:p>
    <w:p w14:paraId="076D6821" w14:textId="77777777" w:rsidR="006C2705" w:rsidRPr="006C2705" w:rsidRDefault="006C2705" w:rsidP="00C32722">
      <w:pPr>
        <w:pStyle w:val="BodyText"/>
      </w:pPr>
      <w:r w:rsidRPr="006C2705">
        <w:t xml:space="preserve">The foreign demand for export commodity </w:t>
      </w:r>
      <w:r w:rsidRPr="006C2705">
        <w:rPr>
          <w:i/>
        </w:rPr>
        <w:t>c</w:t>
      </w:r>
      <w:r w:rsidRPr="006C2705">
        <w:t xml:space="preserve"> is defined in Equation 9,</w:t>
      </w:r>
    </w:p>
    <w:p w14:paraId="0B407975" w14:textId="0325C4C9" w:rsidR="006C2705" w:rsidRPr="006C2705" w:rsidRDefault="006C2705" w:rsidP="00C32722">
      <w:pPr>
        <w:pStyle w:val="BodyText"/>
        <w:rPr>
          <w:rFonts w:ascii="Arial" w:hAnsi="Arial"/>
        </w:rPr>
      </w:pPr>
      <w:r w:rsidRPr="006C2705">
        <w:rPr>
          <w:rFonts w:ascii="Arial" w:hAnsi="Arial"/>
          <w:iCs/>
        </w:rPr>
        <w:tab/>
      </w:r>
      <m:oMath>
        <m:sSubSup>
          <m:sSubSupPr>
            <m:ctrlPr>
              <w:rPr>
                <w:rFonts w:ascii="Cambria Math" w:hAnsi="Cambria Math"/>
                <w:iCs/>
              </w:rPr>
            </m:ctrlPr>
          </m:sSubSupPr>
          <m:e>
            <m:r>
              <w:rPr>
                <w:rFonts w:ascii="Cambria Math" w:hAnsi="Cambria Math"/>
              </w:rPr>
              <m:t>Q</m:t>
            </m:r>
          </m:e>
          <m:sub>
            <m:r>
              <w:rPr>
                <w:rFonts w:ascii="Cambria Math" w:hAnsi="Cambria Math"/>
              </w:rPr>
              <m:t>(c)</m:t>
            </m:r>
          </m:sub>
          <m:sup>
            <m:r>
              <w:rPr>
                <w:rFonts w:ascii="Cambria Math" w:hAnsi="Cambria Math"/>
              </w:rPr>
              <m:t>E</m:t>
            </m:r>
          </m:sup>
        </m:sSubSup>
        <m:r>
          <w:rPr>
            <w:rFonts w:ascii="Cambria Math" w:hAnsi="Cambria Math"/>
          </w:rPr>
          <m:t>=</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color w:val="000000" w:themeColor="text1"/>
                      </w:rPr>
                      <m:t>1</m:t>
                    </m:r>
                  </m:num>
                  <m:den>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fob</m:t>
                        </m:r>
                      </m:sup>
                    </m:sSubSup>
                  </m:den>
                </m:f>
              </m:e>
            </m:d>
          </m:e>
          <m:sup>
            <m:sSubSup>
              <m:sSubSupPr>
                <m:ctrlPr>
                  <w:rPr>
                    <w:rFonts w:ascii="Cambria Math" w:hAnsi="Cambria Math"/>
                    <w:b/>
                    <w:i/>
                    <w:color w:val="00B050"/>
                  </w:rPr>
                </m:ctrlPr>
              </m:sSubSupPr>
              <m:e>
                <m:r>
                  <m:rPr>
                    <m:sty m:val="bi"/>
                  </m:rPr>
                  <w:rPr>
                    <w:rFonts w:ascii="Cambria Math" w:hAnsi="Cambria Math"/>
                    <w:color w:val="00B050"/>
                  </w:rPr>
                  <m:t>σ</m:t>
                </m:r>
              </m:e>
              <m:sub>
                <m:r>
                  <m:rPr>
                    <m:sty m:val="bi"/>
                  </m:rPr>
                  <w:rPr>
                    <w:rFonts w:ascii="Cambria Math" w:hAnsi="Cambria Math"/>
                    <w:color w:val="00B050"/>
                  </w:rPr>
                  <m:t>(c)</m:t>
                </m:r>
              </m:sub>
              <m:sup>
                <m:r>
                  <m:rPr>
                    <m:sty m:val="bi"/>
                  </m:rPr>
                  <w:rPr>
                    <w:rFonts w:ascii="Cambria Math" w:hAnsi="Cambria Math"/>
                    <w:color w:val="00B050"/>
                  </w:rPr>
                  <m:t>E</m:t>
                </m:r>
              </m:sup>
            </m:sSubSup>
          </m:sup>
        </m:sSup>
        <m:r>
          <w:rPr>
            <w:rFonts w:ascii="Cambria Math" w:hAnsi="Cambria Math"/>
          </w:rPr>
          <m:t xml:space="preserve">                                                                           (c</m:t>
        </m:r>
        <m:r>
          <w:rPr>
            <w:rFonts w:ascii="Cambria Math" w:eastAsia="Symbol" w:hAnsi="Cambria Math" w:cs="Symbol"/>
          </w:rPr>
          <m:t>∈</m:t>
        </m:r>
        <m:r>
          <w:rPr>
            <w:rFonts w:ascii="Cambria Math" w:hAnsi="Cambria Math"/>
          </w:rPr>
          <m:t>COM)</m:t>
        </m:r>
      </m:oMath>
    </w:p>
    <w:p w14:paraId="43802B36" w14:textId="2064EE30" w:rsidR="006C2705" w:rsidRPr="006C2705" w:rsidRDefault="006C2705" w:rsidP="00C32722">
      <w:pPr>
        <w:pStyle w:val="BodyText"/>
      </w:pPr>
      <w:r w:rsidRPr="006C2705">
        <w:t xml:space="preserve">where </w:t>
      </w:r>
      <m:oMath>
        <m:sSubSup>
          <m:sSubSupPr>
            <m:ctrlPr>
              <w:rPr>
                <w:rFonts w:ascii="Cambria Math" w:hAnsi="Cambria Math"/>
                <w:b/>
                <w:i/>
                <w:color w:val="00B050"/>
              </w:rPr>
            </m:ctrlPr>
          </m:sSubSupPr>
          <m:e>
            <m:r>
              <m:rPr>
                <m:sty m:val="bi"/>
              </m:rPr>
              <w:rPr>
                <w:rFonts w:ascii="Cambria Math" w:hAnsi="Cambria Math"/>
                <w:color w:val="00B050"/>
              </w:rPr>
              <m:t>σ</m:t>
            </m:r>
          </m:e>
          <m:sub>
            <m:r>
              <m:rPr>
                <m:sty m:val="bi"/>
              </m:rPr>
              <w:rPr>
                <w:rFonts w:ascii="Cambria Math" w:hAnsi="Cambria Math"/>
                <w:color w:val="00B050"/>
              </w:rPr>
              <m:t>(c)</m:t>
            </m:r>
          </m:sub>
          <m:sup>
            <m:r>
              <m:rPr>
                <m:sty m:val="bi"/>
              </m:rPr>
              <w:rPr>
                <w:rFonts w:ascii="Cambria Math" w:hAnsi="Cambria Math"/>
                <w:color w:val="00B050"/>
              </w:rPr>
              <m:t>E</m:t>
            </m:r>
          </m:sup>
        </m:sSubSup>
      </m:oMath>
      <w:r w:rsidRPr="006C2705">
        <w:t xml:space="preserve"> is the elasticity of the export demand for commodity </w:t>
      </w:r>
      <w:r w:rsidRPr="006C2705">
        <w:rPr>
          <w:i/>
          <w:iCs/>
        </w:rPr>
        <w:t>c</w:t>
      </w:r>
      <w:r w:rsidRPr="006C2705">
        <w:t>.</w:t>
      </w:r>
    </w:p>
    <w:p w14:paraId="270688D1" w14:textId="6AD6F300" w:rsidR="006C2705" w:rsidRPr="00084F2A" w:rsidRDefault="00A5476C" w:rsidP="00C32722">
      <w:pPr>
        <w:pStyle w:val="Heading3"/>
      </w:pPr>
      <w:bookmarkStart w:id="25" w:name="_Toc188342693"/>
      <w:r>
        <w:t>ii</w:t>
      </w:r>
      <w:r w:rsidR="006C2705" w:rsidRPr="006C2705">
        <w:t>. Final user incomes and demands for composite goods</w:t>
      </w:r>
      <w:bookmarkEnd w:id="25"/>
    </w:p>
    <w:p w14:paraId="40BB775E" w14:textId="1C089C75" w:rsidR="006C2705" w:rsidRPr="006C2705" w:rsidRDefault="006C2705" w:rsidP="00C32722">
      <w:pPr>
        <w:pStyle w:val="BodyText"/>
      </w:pPr>
      <w:r w:rsidRPr="006C2705">
        <w:t>The second section has seven equations</w:t>
      </w:r>
      <w:r w:rsidR="00084F2A">
        <w:t xml:space="preserve"> (equations</w:t>
      </w:r>
      <w:r w:rsidR="006534F7">
        <w:t> </w:t>
      </w:r>
      <w:r w:rsidR="00084F2A" w:rsidRPr="006C2705">
        <w:t>10</w:t>
      </w:r>
      <w:r w:rsidR="00084F2A">
        <w:t xml:space="preserve"> to </w:t>
      </w:r>
      <w:r w:rsidR="00084F2A" w:rsidRPr="006C2705">
        <w:t>16</w:t>
      </w:r>
      <w:r w:rsidR="00084F2A">
        <w:t>)</w:t>
      </w:r>
      <w:r w:rsidRPr="006C2705">
        <w:t xml:space="preserve">. They </w:t>
      </w:r>
      <w:r w:rsidR="004B07BE">
        <w:t xml:space="preserve">are </w:t>
      </w:r>
      <w:r w:rsidRPr="006C2705">
        <w:t>centre</w:t>
      </w:r>
      <w:r w:rsidR="004B07BE">
        <w:t>d</w:t>
      </w:r>
      <w:r w:rsidRPr="006C2705">
        <w:t xml:space="preserve"> around the demands for the composite goods </w:t>
      </w:r>
      <w:r w:rsidR="009C56E8">
        <w:t xml:space="preserve">by </w:t>
      </w:r>
      <w:r w:rsidR="00125086">
        <w:t xml:space="preserve">the </w:t>
      </w:r>
      <w:r w:rsidR="009C56E8">
        <w:t xml:space="preserve">five </w:t>
      </w:r>
      <w:r w:rsidR="001000FA">
        <w:t>types</w:t>
      </w:r>
      <w:r w:rsidR="009C56E8">
        <w:t xml:space="preserve"> of </w:t>
      </w:r>
      <w:r w:rsidR="00956044">
        <w:t xml:space="preserve">domestic </w:t>
      </w:r>
      <w:r w:rsidR="009C56E8">
        <w:t xml:space="preserve">users </w:t>
      </w:r>
      <w:r w:rsidR="005F4298">
        <w:t xml:space="preserve">– industries, </w:t>
      </w:r>
      <w:r w:rsidR="00956044">
        <w:t>household</w:t>
      </w:r>
      <w:r w:rsidR="00675E4E">
        <w:t>s</w:t>
      </w:r>
      <w:r w:rsidR="005F4298">
        <w:t xml:space="preserve">, </w:t>
      </w:r>
      <w:r w:rsidR="00A17A1A">
        <w:t>government</w:t>
      </w:r>
      <w:r w:rsidR="00F21CCD">
        <w:t xml:space="preserve">, investment and </w:t>
      </w:r>
      <w:r w:rsidR="0025736B">
        <w:t>inventory</w:t>
      </w:r>
      <w:r w:rsidR="004D022B">
        <w:t xml:space="preserve"> –</w:t>
      </w:r>
      <w:r w:rsidR="00275512">
        <w:t xml:space="preserve"> shown in </w:t>
      </w:r>
      <w:r w:rsidR="006534F7" w:rsidRPr="006C2705">
        <w:t>equation</w:t>
      </w:r>
      <w:r w:rsidR="006534F7">
        <w:t> </w:t>
      </w:r>
      <w:r w:rsidRPr="006C2705">
        <w:t>16</w:t>
      </w:r>
      <w:r w:rsidR="008941C8">
        <w:t>.</w:t>
      </w:r>
      <w:r w:rsidR="003E6EA0">
        <w:t xml:space="preserve"> </w:t>
      </w:r>
    </w:p>
    <w:p w14:paraId="3A7984FE" w14:textId="77777777" w:rsidR="00BA7E3A" w:rsidRDefault="006C2705" w:rsidP="003D0543">
      <w:pPr>
        <w:pStyle w:val="BodyText"/>
      </w:pPr>
      <w:r w:rsidRPr="006C2705">
        <w:t>The first four equations (</w:t>
      </w:r>
      <w:r w:rsidR="00BA7E3A">
        <w:t>e</w:t>
      </w:r>
      <w:r w:rsidRPr="006C2705">
        <w:t>q</w:t>
      </w:r>
      <w:r w:rsidR="00BA7E3A">
        <w:t>uation</w:t>
      </w:r>
      <w:r w:rsidRPr="006C2705">
        <w:t>s 10</w:t>
      </w:r>
      <w:r w:rsidR="00BA7E3A">
        <w:t xml:space="preserve"> to </w:t>
      </w:r>
      <w:r w:rsidRPr="006C2705">
        <w:t>13) define four income variables.</w:t>
      </w:r>
    </w:p>
    <w:p w14:paraId="72DF28E3" w14:textId="57DF8784" w:rsidR="006C2705" w:rsidRPr="006C2705" w:rsidRDefault="006C2705" w:rsidP="003D0543">
      <w:pPr>
        <w:pStyle w:val="BodyText"/>
      </w:pPr>
      <w:r w:rsidRPr="006C2705">
        <w:t>Equation</w:t>
      </w:r>
      <w:r w:rsidR="006534F7">
        <w:t> </w:t>
      </w:r>
      <w:r w:rsidRPr="006C2705">
        <w:rPr>
          <w:iCs/>
          <w:szCs w:val="24"/>
        </w:rPr>
        <w:t xml:space="preserve">10 </w:t>
      </w:r>
      <w:r w:rsidR="00D536A8">
        <w:rPr>
          <w:iCs/>
          <w:szCs w:val="24"/>
        </w:rPr>
        <w:t>aggregates</w:t>
      </w:r>
      <w:r w:rsidR="007C7C9B">
        <w:rPr>
          <w:iCs/>
          <w:szCs w:val="24"/>
        </w:rPr>
        <w:t xml:space="preserve"> domestic and foreign</w:t>
      </w:r>
      <w:r w:rsidR="00AD6D0D">
        <w:rPr>
          <w:iCs/>
          <w:szCs w:val="24"/>
        </w:rPr>
        <w:t xml:space="preserve"> </w:t>
      </w:r>
      <w:r w:rsidR="00AD6D0D" w:rsidRPr="006C2705">
        <w:rPr>
          <w:iCs/>
          <w:szCs w:val="24"/>
        </w:rPr>
        <w:t>factor income</w:t>
      </w:r>
    </w:p>
    <w:p w14:paraId="76308133" w14:textId="77777777" w:rsidR="006C2705" w:rsidRPr="006C2705" w:rsidRDefault="006C2705" w:rsidP="003D0543">
      <w:pPr>
        <w:pStyle w:val="BodyText"/>
        <w:rPr>
          <w:rFonts w:ascii="Arial" w:eastAsia="Arial" w:hAnsi="Arial" w:cs="Times New Roman"/>
          <w:szCs w:val="24"/>
        </w:rPr>
      </w:pPr>
      <w:r w:rsidRPr="006C2705">
        <w:rPr>
          <w:rFonts w:ascii="Arial" w:eastAsia="Arial" w:hAnsi="Arial" w:cs="Times New Roman"/>
          <w:szCs w:val="24"/>
        </w:rPr>
        <w:lastRenderedPageBreak/>
        <w:tab/>
      </w:r>
      <m:oMath>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F</m:t>
            </m:r>
          </m:sup>
        </m:sSup>
        <m:r>
          <w:rPr>
            <w:rFonts w:ascii="Cambria Math" w:hAnsi="Cambria Math"/>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f</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i</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hAnsi="Cambria Math"/>
                      </w:rPr>
                      <m:t>(</m:t>
                    </m:r>
                    <m:r>
                      <w:rPr>
                        <w:rFonts w:ascii="Cambria Math" w:eastAsia="Arial" w:hAnsi="Cambria Math" w:cs="Times New Roman"/>
                        <w:szCs w:val="24"/>
                      </w:rPr>
                      <m:t>f</m:t>
                    </m:r>
                    <m:r>
                      <w:rPr>
                        <w:rFonts w:ascii="Cambria Math" w:hAnsi="Cambria Math"/>
                      </w:rPr>
                      <m:t>,</m:t>
                    </m:r>
                    <m:r>
                      <w:rPr>
                        <w:rFonts w:ascii="Cambria Math" w:eastAsia="Arial" w:hAnsi="Cambria Math" w:cs="Times New Roman"/>
                        <w:szCs w:val="24"/>
                      </w:rPr>
                      <m:t>i</m:t>
                    </m:r>
                    <m:r>
                      <w:rPr>
                        <w:rFonts w:ascii="Cambria Math" w:hAnsi="Cambria Math"/>
                      </w:rPr>
                      <m:t>)</m:t>
                    </m:r>
                  </m:sub>
                  <m:sup>
                    <m:r>
                      <w:rPr>
                        <w:rFonts w:ascii="Cambria Math" w:eastAsia="Arial" w:hAnsi="Cambria Math" w:cs="Times New Roman"/>
                        <w:szCs w:val="24"/>
                      </w:rPr>
                      <m:t>F</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hAnsi="Cambria Math"/>
                      </w:rPr>
                      <m:t>(</m:t>
                    </m:r>
                    <m:r>
                      <w:rPr>
                        <w:rFonts w:ascii="Cambria Math" w:eastAsia="Arial" w:hAnsi="Cambria Math" w:cs="Times New Roman"/>
                        <w:szCs w:val="24"/>
                      </w:rPr>
                      <m:t>f</m:t>
                    </m:r>
                    <m:r>
                      <w:rPr>
                        <w:rFonts w:ascii="Cambria Math" w:hAnsi="Cambria Math"/>
                      </w:rPr>
                      <m:t>,</m:t>
                    </m:r>
                    <m:r>
                      <w:rPr>
                        <w:rFonts w:ascii="Cambria Math" w:eastAsia="Arial" w:hAnsi="Cambria Math" w:cs="Times New Roman"/>
                        <w:szCs w:val="24"/>
                      </w:rPr>
                      <m:t>i</m:t>
                    </m:r>
                    <m:r>
                      <w:rPr>
                        <w:rFonts w:ascii="Cambria Math" w:hAnsi="Cambria Math"/>
                      </w:rPr>
                      <m:t>)</m:t>
                    </m:r>
                  </m:sub>
                  <m:sup>
                    <m:r>
                      <w:rPr>
                        <w:rFonts w:ascii="Cambria Math" w:eastAsia="Arial" w:hAnsi="Cambria Math" w:cs="Times New Roman"/>
                        <w:szCs w:val="24"/>
                      </w:rPr>
                      <m:t>F</m:t>
                    </m:r>
                  </m:sup>
                </m:sSubSup>
              </m:e>
            </m:nary>
          </m:e>
        </m:nary>
      </m:oMath>
    </w:p>
    <w:p w14:paraId="3DD981BB" w14:textId="7307F46C" w:rsidR="006C2705" w:rsidRPr="006C2705" w:rsidRDefault="006C2705" w:rsidP="003D0543">
      <w:pPr>
        <w:pStyle w:val="BodyText"/>
      </w:pPr>
      <w:r w:rsidRPr="006C2705">
        <w:t>Equation</w:t>
      </w:r>
      <w:r w:rsidR="006534F7">
        <w:t> </w:t>
      </w:r>
      <w:r w:rsidRPr="006C2705">
        <w:t xml:space="preserve">11 </w:t>
      </w:r>
      <w:r w:rsidR="00D536A8">
        <w:t>calculates</w:t>
      </w:r>
      <w:r w:rsidRPr="006C2705">
        <w:t xml:space="preserve"> foreign capital income,</w:t>
      </w:r>
      <w:r w:rsidR="00941CC6">
        <w:rPr>
          <w:rStyle w:val="FootnoteReference"/>
        </w:rPr>
        <w:footnoteReference w:id="16"/>
      </w:r>
    </w:p>
    <w:p w14:paraId="5C52B4AE" w14:textId="77777777" w:rsidR="006C2705" w:rsidRPr="006C2705" w:rsidRDefault="006C2705" w:rsidP="003D0543">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FK</m:t>
            </m:r>
          </m:sup>
        </m:sSup>
        <m:r>
          <w:rPr>
            <w:rFonts w:ascii="Cambria Math" w:eastAsia="Arial" w:hAnsi="Cambria Math" w:cs="Times New Roman"/>
            <w:szCs w:val="24"/>
          </w:rPr>
          <m:t>=</m:t>
        </m:r>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s</m:t>
            </m:r>
          </m:e>
          <m:sup>
            <m:r>
              <m:rPr>
                <m:sty m:val="bi"/>
              </m:rPr>
              <w:rPr>
                <w:rFonts w:ascii="Cambria Math" w:eastAsia="Arial" w:hAnsi="Cambria Math" w:cs="Times New Roman"/>
                <w:color w:val="FF0000"/>
                <w:szCs w:val="24"/>
              </w:rPr>
              <m:t>FK</m:t>
            </m:r>
          </m:sup>
        </m:sSup>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i</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("cap",  i)</m:t>
                </m:r>
              </m:sub>
              <m:sup>
                <m:r>
                  <w:rPr>
                    <w:rFonts w:ascii="Cambria Math" w:eastAsia="Arial" w:hAnsi="Cambria Math" w:cs="Times New Roman"/>
                    <w:szCs w:val="24"/>
                  </w:rPr>
                  <m:t>F</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("cap",i)</m:t>
                </m:r>
              </m:sub>
              <m:sup>
                <m:r>
                  <w:rPr>
                    <w:rFonts w:ascii="Cambria Math" w:eastAsia="Arial" w:hAnsi="Cambria Math" w:cs="Times New Roman"/>
                    <w:szCs w:val="24"/>
                  </w:rPr>
                  <m:t>F</m:t>
                </m:r>
              </m:sup>
            </m:sSubSup>
          </m:e>
        </m:nary>
      </m:oMath>
    </w:p>
    <w:p w14:paraId="6BEA5791" w14:textId="77777777" w:rsidR="006C2705" w:rsidRPr="006C2705" w:rsidRDefault="006C2705" w:rsidP="003D0543">
      <w:pPr>
        <w:pStyle w:val="BodyText"/>
      </w:pPr>
      <w:r w:rsidRPr="006C2705">
        <w:t xml:space="preserve">where </w:t>
      </w:r>
      <m:oMath>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s</m:t>
            </m:r>
          </m:e>
          <m:sup>
            <m:r>
              <m:rPr>
                <m:sty m:val="bi"/>
              </m:rPr>
              <w:rPr>
                <w:rFonts w:ascii="Cambria Math" w:eastAsia="Arial" w:hAnsi="Cambria Math" w:cs="Times New Roman"/>
                <w:color w:val="FF0000"/>
                <w:szCs w:val="24"/>
              </w:rPr>
              <m:t>FK</m:t>
            </m:r>
          </m:sup>
        </m:sSup>
      </m:oMath>
      <w:r w:rsidRPr="006C2705">
        <w:t xml:space="preserve"> is the share of foreign capital in total capital input.</w:t>
      </w:r>
    </w:p>
    <w:p w14:paraId="182E4625" w14:textId="2656EFAD" w:rsidR="006C2705" w:rsidRPr="006C2705" w:rsidRDefault="006C2705" w:rsidP="003D0543">
      <w:pPr>
        <w:pStyle w:val="BodyText"/>
      </w:pPr>
      <w:r w:rsidRPr="006C2705">
        <w:t>Equation</w:t>
      </w:r>
      <w:r w:rsidR="006534F7">
        <w:t> </w:t>
      </w:r>
      <w:r w:rsidRPr="006C2705">
        <w:t>12 defines household gross, or taxable, income,</w:t>
      </w:r>
    </w:p>
    <w:p w14:paraId="4245C5A5" w14:textId="77777777" w:rsidR="006C2705" w:rsidRPr="006C2705" w:rsidRDefault="006C2705" w:rsidP="003D0543">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H</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F</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FK</m:t>
            </m:r>
          </m:sup>
        </m:sSup>
      </m:oMath>
    </w:p>
    <w:p w14:paraId="09BC1A5E" w14:textId="624CBA63" w:rsidR="006C2705" w:rsidRPr="006C2705" w:rsidRDefault="006C2705" w:rsidP="003D0543">
      <w:pPr>
        <w:pStyle w:val="BodyText"/>
      </w:pPr>
      <w:r w:rsidRPr="006C2705">
        <w:t>Equation</w:t>
      </w:r>
      <w:r w:rsidR="006534F7">
        <w:t> </w:t>
      </w:r>
      <w:r w:rsidRPr="006C2705">
        <w:t xml:space="preserve">13 </w:t>
      </w:r>
      <w:r w:rsidR="000F00C0">
        <w:t xml:space="preserve">calculates </w:t>
      </w:r>
      <w:r w:rsidR="003C7593">
        <w:t xml:space="preserve">the </w:t>
      </w:r>
      <w:r w:rsidR="0015524F">
        <w:t>aggregate</w:t>
      </w:r>
      <w:r w:rsidR="003C7593">
        <w:t xml:space="preserve"> </w:t>
      </w:r>
      <w:r w:rsidR="00D5382D">
        <w:t xml:space="preserve">rate of savings out of </w:t>
      </w:r>
      <w:r w:rsidR="004B11B8">
        <w:t xml:space="preserve">household </w:t>
      </w:r>
      <w:r w:rsidR="00D5382D">
        <w:t>income</w:t>
      </w:r>
      <w:r w:rsidRPr="006C2705">
        <w:t xml:space="preserve">,  </w:t>
      </w:r>
    </w:p>
    <w:p w14:paraId="104C504F" w14:textId="76A87813" w:rsidR="006C2705" w:rsidRPr="006C2705" w:rsidRDefault="006C2705" w:rsidP="003D0543">
      <w:pPr>
        <w:pStyle w:val="BodyText"/>
      </w:pPr>
      <w:r w:rsidRPr="006C2705">
        <w:tab/>
      </w:r>
      <m:oMath>
        <m:sSubSup>
          <m:sSubSupPr>
            <m:ctrlPr>
              <w:rPr>
                <w:rFonts w:ascii="Cambria Math" w:eastAsia="Arial" w:hAnsi="Cambria Math" w:cs="Times New Roman"/>
                <w:i/>
                <w:iCs/>
              </w:rPr>
            </m:ctrlPr>
          </m:sSubSupPr>
          <m:e>
            <m:r>
              <w:rPr>
                <w:rFonts w:ascii="Cambria Math" w:eastAsia="Arial" w:hAnsi="Cambria Math" w:cs="Times New Roman"/>
              </w:rPr>
              <m:t>s</m:t>
            </m:r>
          </m:e>
          <m:sub>
            <m:r>
              <w:rPr>
                <w:rFonts w:ascii="Cambria Math" w:eastAsia="Arial" w:hAnsi="Cambria Math" w:cs="Times New Roman"/>
              </w:rPr>
              <m:t>_s</m:t>
            </m:r>
          </m:sub>
          <m:sup>
            <m:r>
              <w:rPr>
                <w:rFonts w:ascii="Cambria Math" w:eastAsia="Arial" w:hAnsi="Cambria Math" w:cs="Times New Roman"/>
              </w:rPr>
              <m:t>H</m:t>
            </m:r>
          </m:sup>
        </m:sSubSup>
        <m:r>
          <w:rPr>
            <w:rFonts w:ascii="Cambria Math" w:eastAsia="Arial" w:hAnsi="Cambria Math" w:cs="Times New Roman"/>
          </w:rPr>
          <m:t>=</m:t>
        </m:r>
        <m:nary>
          <m:naryPr>
            <m:chr m:val="∑"/>
            <m:limLoc m:val="subSup"/>
            <m:supHide m:val="1"/>
            <m:ctrlPr>
              <w:rPr>
                <w:rFonts w:ascii="Cambria Math" w:eastAsia="Arial" w:hAnsi="Cambria Math" w:cs="Times New Roman"/>
                <w:i/>
              </w:rPr>
            </m:ctrlPr>
          </m:naryPr>
          <m:sub>
            <m:r>
              <w:rPr>
                <w:rFonts w:ascii="Cambria Math" w:eastAsia="Arial" w:hAnsi="Cambria Math" w:cs="Times New Roman"/>
              </w:rPr>
              <m:t>s</m:t>
            </m:r>
          </m:sub>
          <m:sup/>
          <m:e>
            <m:sSubSup>
              <m:sSubSupPr>
                <m:ctrlPr>
                  <w:rPr>
                    <w:rFonts w:ascii="Cambria Math" w:eastAsia="Arial" w:hAnsi="Cambria Math" w:cs="Times New Roman"/>
                    <w:i/>
                    <w:iCs/>
                  </w:rPr>
                </m:ctrlPr>
              </m:sSubSupPr>
              <m:e>
                <m:r>
                  <w:rPr>
                    <w:rFonts w:ascii="Cambria Math" w:eastAsia="Arial" w:hAnsi="Cambria Math" w:cs="Times New Roman"/>
                  </w:rPr>
                  <m:t>s</m:t>
                </m:r>
              </m:e>
              <m:sub>
                <m:d>
                  <m:dPr>
                    <m:ctrlPr>
                      <w:rPr>
                        <w:rFonts w:ascii="Cambria Math" w:eastAsia="Arial" w:hAnsi="Cambria Math" w:cs="Times New Roman"/>
                        <w:i/>
                      </w:rPr>
                    </m:ctrlPr>
                  </m:dPr>
                  <m:e>
                    <m:r>
                      <w:rPr>
                        <w:rFonts w:ascii="Cambria Math" w:eastAsia="Arial" w:hAnsi="Cambria Math" w:cs="Times New Roman"/>
                      </w:rPr>
                      <m:t>s</m:t>
                    </m:r>
                  </m:e>
                </m:d>
              </m:sub>
              <m:sup>
                <m:r>
                  <w:rPr>
                    <w:rFonts w:ascii="Cambria Math" w:eastAsia="Arial" w:hAnsi="Cambria Math" w:cs="Times New Roman"/>
                  </w:rPr>
                  <m:t>H</m:t>
                </m:r>
              </m:sup>
            </m:sSubSup>
          </m:e>
        </m:nary>
      </m:oMath>
    </w:p>
    <w:p w14:paraId="137DE04F" w14:textId="67208701" w:rsidR="006C2705" w:rsidRPr="006C2705" w:rsidRDefault="00077D65" w:rsidP="003D0543">
      <w:pPr>
        <w:pStyle w:val="BodyText"/>
      </w:pPr>
      <w:r>
        <w:t>w</w:t>
      </w:r>
      <w:r w:rsidR="006C2705" w:rsidRPr="006C2705">
        <w:t>here</w:t>
      </w:r>
      <w:r>
        <w:t xml:space="preserv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s</m:t>
            </m:r>
          </m:e>
          <m:sub>
            <m:d>
              <m:dPr>
                <m:ctrlPr>
                  <w:rPr>
                    <w:rFonts w:ascii="Cambria Math" w:eastAsia="Arial" w:hAnsi="Cambria Math" w:cs="Times New Roman"/>
                    <w:b/>
                    <w:bCs/>
                    <w:iCs/>
                    <w:color w:val="FF0000"/>
                    <w:szCs w:val="24"/>
                  </w:rPr>
                </m:ctrlPr>
              </m:dPr>
              <m:e>
                <m:r>
                  <m:rPr>
                    <m:sty m:val="bi"/>
                  </m:rPr>
                  <w:rPr>
                    <w:rFonts w:ascii="Cambria Math" w:eastAsia="Arial" w:hAnsi="Cambria Math" w:cs="Times New Roman"/>
                    <w:color w:val="FF0000"/>
                    <w:szCs w:val="24"/>
                  </w:rPr>
                  <m:t>”inv”</m:t>
                </m:r>
              </m:e>
            </m:d>
          </m:sub>
          <m:sup>
            <m:r>
              <m:rPr>
                <m:sty m:val="bi"/>
              </m:rPr>
              <w:rPr>
                <w:rFonts w:ascii="Cambria Math" w:eastAsia="Arial" w:hAnsi="Cambria Math" w:cs="Times New Roman"/>
                <w:color w:val="FF0000"/>
                <w:szCs w:val="24"/>
              </w:rPr>
              <m:t>H</m:t>
            </m:r>
          </m:sup>
        </m:sSubSup>
      </m:oMath>
      <w:r w:rsidR="00BF1A5B" w:rsidRPr="006C2705">
        <w:t xml:space="preserve"> and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s</m:t>
            </m:r>
          </m:e>
          <m:sub>
            <m:r>
              <w:rPr>
                <w:rFonts w:ascii="Cambria Math" w:eastAsia="Arial" w:hAnsi="Cambria Math" w:cs="Times New Roman"/>
                <w:szCs w:val="24"/>
              </w:rPr>
              <m:t>(“stk”)</m:t>
            </m:r>
          </m:sub>
          <m:sup>
            <m:r>
              <w:rPr>
                <w:rFonts w:ascii="Cambria Math" w:eastAsia="Arial" w:hAnsi="Cambria Math" w:cs="Times New Roman"/>
                <w:szCs w:val="24"/>
              </w:rPr>
              <m:t>H</m:t>
            </m:r>
          </m:sup>
        </m:sSubSup>
      </m:oMath>
      <w:r w:rsidR="00BF1A5B" w:rsidRPr="006C2705">
        <w:t xml:space="preserve"> are the rates of household saving for investment and inventory change, respectively</w:t>
      </w:r>
      <w:r w:rsidR="00A57AE2">
        <w:t xml:space="preserv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s</m:t>
            </m:r>
          </m:e>
          <m:sub>
            <m:d>
              <m:dPr>
                <m:ctrlPr>
                  <w:rPr>
                    <w:rFonts w:ascii="Cambria Math" w:eastAsia="Arial" w:hAnsi="Cambria Math" w:cs="Times New Roman"/>
                    <w:b/>
                    <w:bCs/>
                    <w:iCs/>
                    <w:color w:val="FF0000"/>
                    <w:szCs w:val="24"/>
                  </w:rPr>
                </m:ctrlPr>
              </m:dPr>
              <m:e>
                <m:r>
                  <m:rPr>
                    <m:sty m:val="bi"/>
                  </m:rPr>
                  <w:rPr>
                    <w:rFonts w:ascii="Cambria Math" w:eastAsia="Arial" w:hAnsi="Cambria Math" w:cs="Times New Roman"/>
                    <w:color w:val="FF0000"/>
                    <w:szCs w:val="24"/>
                  </w:rPr>
                  <m:t>”inv”</m:t>
                </m:r>
              </m:e>
            </m:d>
          </m:sub>
          <m:sup>
            <m:r>
              <m:rPr>
                <m:sty m:val="bi"/>
              </m:rPr>
              <w:rPr>
                <w:rFonts w:ascii="Cambria Math" w:eastAsia="Arial" w:hAnsi="Cambria Math" w:cs="Times New Roman"/>
                <w:color w:val="FF0000"/>
                <w:szCs w:val="24"/>
              </w:rPr>
              <m:t>H</m:t>
            </m:r>
          </m:sup>
        </m:sSubSup>
      </m:oMath>
      <w:r w:rsidR="00BF1A5B">
        <w:t xml:space="preserve"> is s</w:t>
      </w:r>
      <w:r w:rsidR="00A57AE2">
        <w:t xml:space="preserve">et as </w:t>
      </w:r>
      <w:r>
        <w:t>exogenous</w:t>
      </w:r>
      <w:r w:rsidR="006C2705" w:rsidRPr="006C2705">
        <w:t>.</w:t>
      </w:r>
      <w:r w:rsidR="008E01E8">
        <w:rPr>
          <w:rStyle w:val="FootnoteReference"/>
        </w:rPr>
        <w:footnoteReference w:id="17"/>
      </w:r>
    </w:p>
    <w:p w14:paraId="5F130440" w14:textId="6E4D156B" w:rsidR="006C2705" w:rsidRPr="006C2705" w:rsidRDefault="006C2705" w:rsidP="003D0543">
      <w:pPr>
        <w:pStyle w:val="BodyText"/>
      </w:pPr>
      <w:r w:rsidRPr="006C2705">
        <w:t>Equation</w:t>
      </w:r>
      <w:r w:rsidR="006534F7">
        <w:t> </w:t>
      </w:r>
      <w:r w:rsidRPr="006C2705">
        <w:t xml:space="preserve">14 calculates </w:t>
      </w:r>
      <w:r w:rsidR="00166E20">
        <w:t xml:space="preserve">the </w:t>
      </w:r>
      <w:r w:rsidR="00190D6E">
        <w:t xml:space="preserve">income </w:t>
      </w:r>
      <w:r w:rsidR="005E6FD8">
        <w:t xml:space="preserve">available for </w:t>
      </w:r>
      <w:r w:rsidR="00DA440F">
        <w:t xml:space="preserve">spending </w:t>
      </w:r>
      <w:r w:rsidRPr="006C2705">
        <w:t>for four final users,</w:t>
      </w:r>
    </w:p>
    <w:p w14:paraId="7796E503" w14:textId="0E4EAB5E" w:rsidR="006C2705" w:rsidRPr="00184052" w:rsidRDefault="006C2705" w:rsidP="003D0543">
      <w:pPr>
        <w:pStyle w:val="BodyText"/>
        <w:rPr>
          <w:rFonts w:ascii="Times New Roman" w:eastAsia="Arial" w:hAnsi="Times New Roman" w:cs="Times New Roman"/>
        </w:rPr>
      </w:pPr>
      <w:r w:rsidRPr="00184052">
        <w:rPr>
          <w:rFonts w:ascii="Times New Roman" w:eastAsia="Arial" w:hAnsi="Times New Roman" w:cs="Times New Roman"/>
        </w:rPr>
        <w:tab/>
      </w:r>
      <m:oMath>
        <m:sSub>
          <m:sSubPr>
            <m:ctrlPr>
              <w:rPr>
                <w:rFonts w:ascii="Cambria Math" w:eastAsia="Arial" w:hAnsi="Cambria Math" w:cs="Times New Roman"/>
                <w:i/>
                <w:iCs/>
              </w:rPr>
            </m:ctrlPr>
          </m:sSubPr>
          <m:e>
            <m:r>
              <w:rPr>
                <w:rFonts w:ascii="Cambria Math" w:eastAsia="Arial" w:hAnsi="Cambria Math" w:cs="Times New Roman"/>
              </w:rPr>
              <m:t>E</m:t>
            </m:r>
          </m:e>
          <m:sub>
            <m:d>
              <m:dPr>
                <m:ctrlPr>
                  <w:rPr>
                    <w:rFonts w:ascii="Cambria Math" w:eastAsia="Arial" w:hAnsi="Cambria Math" w:cs="Times New Roman"/>
                    <w:i/>
                    <w:iCs/>
                  </w:rPr>
                </m:ctrlPr>
              </m:dPr>
              <m:e>
                <m:r>
                  <w:rPr>
                    <w:rFonts w:ascii="Cambria Math" w:eastAsia="Arial" w:hAnsi="Cambria Math" w:cs="Times New Roman"/>
                  </w:rPr>
                  <m:t>u</m:t>
                </m:r>
              </m:e>
            </m:d>
          </m:sub>
        </m:sSub>
        <m:r>
          <w:rPr>
            <w:rFonts w:ascii="Cambria Math" w:eastAsia="Arial" w:hAnsi="Cambria Math" w:cs="Times New Roman"/>
          </w:rPr>
          <m:t>=</m:t>
        </m:r>
        <m:d>
          <m:dPr>
            <m:begChr m:val="{"/>
            <m:endChr m:val=""/>
            <m:ctrlPr>
              <w:rPr>
                <w:rFonts w:ascii="Cambria Math" w:eastAsia="Arial" w:hAnsi="Cambria Math" w:cs="Times New Roman"/>
                <w:i/>
              </w:rPr>
            </m:ctrlPr>
          </m:dPr>
          <m:e>
            <m:eqArr>
              <m:eqArrPr>
                <m:ctrlPr>
                  <w:rPr>
                    <w:rFonts w:ascii="Cambria Math" w:eastAsia="Arial" w:hAnsi="Cambria Math" w:cs="Times New Roman"/>
                    <w:i/>
                  </w:rPr>
                </m:ctrlPr>
              </m:eqArrPr>
              <m:e>
                <m:d>
                  <m:dPr>
                    <m:ctrlPr>
                      <w:rPr>
                        <w:rFonts w:ascii="Cambria Math" w:eastAsia="Arial" w:hAnsi="Cambria Math" w:cs="Times New Roman"/>
                        <w:i/>
                      </w:rPr>
                    </m:ctrlPr>
                  </m:dPr>
                  <m:e>
                    <m:r>
                      <w:rPr>
                        <w:rFonts w:ascii="Cambria Math" w:eastAsia="Arial" w:hAnsi="Cambria Math" w:cs="Times New Roman"/>
                      </w:rPr>
                      <m:t>1-</m:t>
                    </m:r>
                    <m:sSubSup>
                      <m:sSubSupPr>
                        <m:ctrlPr>
                          <w:rPr>
                            <w:rFonts w:ascii="Cambria Math" w:eastAsia="Arial" w:hAnsi="Cambria Math" w:cs="Times New Roman"/>
                            <w:b/>
                            <w:bCs/>
                            <w:i/>
                            <w:iCs/>
                            <w:color w:val="FF0000"/>
                          </w:rPr>
                        </m:ctrlPr>
                      </m:sSubSupPr>
                      <m:e>
                        <m:r>
                          <m:rPr>
                            <m:sty m:val="bi"/>
                          </m:rPr>
                          <w:rPr>
                            <w:rFonts w:ascii="Cambria Math" w:eastAsia="Arial" w:hAnsi="Cambria Math" w:cs="Times New Roman"/>
                            <w:color w:val="FF0000"/>
                          </w:rPr>
                          <m:t>s</m:t>
                        </m:r>
                      </m:e>
                      <m:sub>
                        <m:d>
                          <m:dPr>
                            <m:ctrlPr>
                              <w:rPr>
                                <w:rFonts w:ascii="Cambria Math" w:eastAsia="Arial" w:hAnsi="Cambria Math" w:cs="Times New Roman"/>
                                <w:b/>
                                <w:bCs/>
                                <w:i/>
                                <w:color w:val="FF0000"/>
                              </w:rPr>
                            </m:ctrlPr>
                          </m:dPr>
                          <m:e>
                            <m:r>
                              <m:rPr>
                                <m:sty m:val="bi"/>
                              </m:rPr>
                              <w:rPr>
                                <w:rFonts w:ascii="Cambria Math" w:eastAsia="Arial" w:hAnsi="Cambria Math" w:cs="Times New Roman"/>
                                <w:color w:val="FF0000"/>
                              </w:rPr>
                              <m:t>“inv”</m:t>
                            </m:r>
                          </m:e>
                        </m:d>
                      </m:sub>
                      <m:sup>
                        <m:r>
                          <m:rPr>
                            <m:sty m:val="bi"/>
                          </m:rPr>
                          <w:rPr>
                            <w:rFonts w:ascii="Cambria Math" w:eastAsia="Arial" w:hAnsi="Cambria Math" w:cs="Times New Roman"/>
                            <w:color w:val="FF0000"/>
                          </w:rPr>
                          <m:t>H</m:t>
                        </m:r>
                      </m:sup>
                    </m:sSubSup>
                    <m:r>
                      <w:rPr>
                        <w:rFonts w:ascii="Cambria Math" w:eastAsia="Arial" w:hAnsi="Cambria Math" w:cs="Times New Roman"/>
                      </w:rPr>
                      <m:t>-</m:t>
                    </m:r>
                    <m:sSubSup>
                      <m:sSubSupPr>
                        <m:ctrlPr>
                          <w:rPr>
                            <w:rFonts w:ascii="Cambria Math" w:eastAsia="Arial" w:hAnsi="Cambria Math" w:cs="Times New Roman"/>
                            <w:i/>
                            <w:iCs/>
                          </w:rPr>
                        </m:ctrlPr>
                      </m:sSubSupPr>
                      <m:e>
                        <m:r>
                          <w:rPr>
                            <w:rFonts w:ascii="Cambria Math" w:eastAsia="Arial" w:hAnsi="Cambria Math" w:cs="Times New Roman"/>
                          </w:rPr>
                          <m:t>s</m:t>
                        </m:r>
                      </m:e>
                      <m:sub>
                        <m:d>
                          <m:dPr>
                            <m:ctrlPr>
                              <w:rPr>
                                <w:rFonts w:ascii="Cambria Math" w:eastAsia="Arial" w:hAnsi="Cambria Math" w:cs="Times New Roman"/>
                                <w:i/>
                              </w:rPr>
                            </m:ctrlPr>
                          </m:dPr>
                          <m:e>
                            <m:r>
                              <w:rPr>
                                <w:rFonts w:ascii="Cambria Math" w:eastAsia="Arial" w:hAnsi="Cambria Math" w:cs="Times New Roman"/>
                              </w:rPr>
                              <m:t>“stk”</m:t>
                            </m:r>
                          </m:e>
                        </m:d>
                      </m:sub>
                      <m:sup>
                        <m:r>
                          <w:rPr>
                            <w:rFonts w:ascii="Cambria Math" w:eastAsia="Arial" w:hAnsi="Cambria Math" w:cs="Times New Roman"/>
                          </w:rPr>
                          <m:t>H</m:t>
                        </m:r>
                      </m:sup>
                    </m:sSubSup>
                  </m:e>
                </m:d>
                <m:d>
                  <m:dPr>
                    <m:ctrlPr>
                      <w:rPr>
                        <w:rFonts w:ascii="Cambria Math" w:eastAsia="Arial" w:hAnsi="Cambria Math" w:cs="Times New Roman"/>
                        <w:i/>
                      </w:rPr>
                    </m:ctrlPr>
                  </m:dPr>
                  <m:e>
                    <m:r>
                      <w:rPr>
                        <w:rFonts w:ascii="Cambria Math" w:eastAsia="Arial" w:hAnsi="Cambria Math" w:cs="Times New Roman"/>
                      </w:rPr>
                      <m:t>1-</m:t>
                    </m:r>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t</m:t>
                        </m:r>
                      </m:e>
                      <m:sup>
                        <m:r>
                          <m:rPr>
                            <m:sty m:val="bi"/>
                          </m:rPr>
                          <w:rPr>
                            <w:rFonts w:ascii="Cambria Math" w:eastAsia="Arial" w:hAnsi="Cambria Math" w:cs="Times New Roman"/>
                            <w:color w:val="FF0000"/>
                          </w:rPr>
                          <m:t>Y</m:t>
                        </m:r>
                      </m:sup>
                    </m:sSup>
                  </m:e>
                </m:d>
                <m:sSup>
                  <m:sSupPr>
                    <m:ctrlPr>
                      <w:rPr>
                        <w:rFonts w:ascii="Cambria Math" w:eastAsia="Arial" w:hAnsi="Cambria Math" w:cs="Times New Roman"/>
                        <w:i/>
                        <w:iCs/>
                      </w:rPr>
                    </m:ctrlPr>
                  </m:sSupPr>
                  <m:e>
                    <m:r>
                      <w:rPr>
                        <w:rFonts w:ascii="Cambria Math" w:eastAsia="Arial" w:hAnsi="Cambria Math" w:cs="Times New Roman"/>
                      </w:rPr>
                      <m:t>Y</m:t>
                    </m:r>
                  </m:e>
                  <m:sup>
                    <m:r>
                      <w:rPr>
                        <w:rFonts w:ascii="Cambria Math" w:eastAsia="Arial" w:hAnsi="Cambria Math" w:cs="Times New Roman"/>
                      </w:rPr>
                      <m:t>H</m:t>
                    </m:r>
                  </m:sup>
                </m:sSup>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u</m:t>
                    </m:r>
                    <m:r>
                      <w:rPr>
                        <w:rFonts w:ascii="Cambria Math" w:eastAsia="Symbol" w:hAnsi="Cambria Math" w:cs="Symbol"/>
                      </w:rPr>
                      <m:t>=</m:t>
                    </m:r>
                    <m:r>
                      <w:rPr>
                        <w:rFonts w:ascii="Cambria Math" w:eastAsia="Arial" w:hAnsi="Cambria Math" w:cs="Times New Roman"/>
                      </w:rPr>
                      <m:t>hou</m:t>
                    </m:r>
                  </m:e>
                </m:d>
              </m:e>
              <m:e>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G</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itx</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etx</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mtx</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ptx</m:t>
                    </m:r>
                  </m:sup>
                </m:sSup>
                <m:r>
                  <w:rPr>
                    <w:rFonts w:ascii="Cambria Math" w:eastAsia="Arial" w:hAnsi="Cambria Math" w:cs="Times New Roman"/>
                    <w:szCs w:val="24"/>
                  </w:rPr>
                  <m:t>+</m:t>
                </m:r>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dtx</m:t>
                    </m:r>
                  </m:sup>
                </m:sSup>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u</m:t>
                    </m:r>
                    <m:r>
                      <w:rPr>
                        <w:rFonts w:ascii="Cambria Math" w:eastAsia="Symbol" w:hAnsi="Cambria Math" w:cs="Symbol"/>
                      </w:rPr>
                      <m:t>=</m:t>
                    </m:r>
                    <m:r>
                      <w:rPr>
                        <w:rFonts w:ascii="Cambria Math" w:eastAsia="Arial" w:hAnsi="Cambria Math" w:cs="Times New Roman"/>
                      </w:rPr>
                      <m:t>gov</m:t>
                    </m:r>
                  </m:e>
                </m:d>
              </m:e>
              <m:e>
                <m:sSubSup>
                  <m:sSubSupPr>
                    <m:ctrlPr>
                      <w:rPr>
                        <w:rFonts w:ascii="Cambria Math" w:eastAsia="Arial" w:hAnsi="Cambria Math" w:cs="Times New Roman"/>
                        <w:b/>
                        <w:bCs/>
                        <w:i/>
                        <w:iCs/>
                        <w:color w:val="FF0000"/>
                      </w:rPr>
                    </m:ctrlPr>
                  </m:sSubSupPr>
                  <m:e>
                    <m:r>
                      <m:rPr>
                        <m:sty m:val="bi"/>
                      </m:rPr>
                      <w:rPr>
                        <w:rFonts w:ascii="Cambria Math" w:eastAsia="Arial" w:hAnsi="Cambria Math" w:cs="Times New Roman"/>
                        <w:color w:val="FF0000"/>
                      </w:rPr>
                      <m:t>s</m:t>
                    </m:r>
                  </m:e>
                  <m:sub>
                    <m:d>
                      <m:dPr>
                        <m:ctrlPr>
                          <w:rPr>
                            <w:rFonts w:ascii="Cambria Math" w:eastAsia="Arial" w:hAnsi="Cambria Math" w:cs="Times New Roman"/>
                            <w:b/>
                            <w:bCs/>
                            <w:i/>
                            <w:iCs/>
                            <w:color w:val="FF0000"/>
                          </w:rPr>
                        </m:ctrlPr>
                      </m:dPr>
                      <m:e>
                        <m:r>
                          <m:rPr>
                            <m:sty m:val="bi"/>
                          </m:rPr>
                          <w:rPr>
                            <w:rFonts w:ascii="Cambria Math" w:eastAsia="Arial" w:hAnsi="Cambria Math" w:cs="Times New Roman"/>
                            <w:color w:val="FF0000"/>
                          </w:rPr>
                          <m:t>”inv”</m:t>
                        </m:r>
                      </m:e>
                    </m:d>
                  </m:sub>
                  <m:sup>
                    <m:r>
                      <m:rPr>
                        <m:sty m:val="bi"/>
                      </m:rPr>
                      <w:rPr>
                        <w:rFonts w:ascii="Cambria Math" w:eastAsia="Arial" w:hAnsi="Cambria Math" w:cs="Times New Roman"/>
                        <w:color w:val="FF0000"/>
                      </w:rPr>
                      <m:t>H</m:t>
                    </m:r>
                  </m:sup>
                </m:sSubSup>
                <m:d>
                  <m:dPr>
                    <m:ctrlPr>
                      <w:rPr>
                        <w:rFonts w:ascii="Cambria Math" w:eastAsia="Arial" w:hAnsi="Cambria Math" w:cs="Times New Roman"/>
                        <w:i/>
                      </w:rPr>
                    </m:ctrlPr>
                  </m:dPr>
                  <m:e>
                    <m:r>
                      <w:rPr>
                        <w:rFonts w:ascii="Cambria Math" w:eastAsia="Arial" w:hAnsi="Cambria Math" w:cs="Times New Roman"/>
                      </w:rPr>
                      <m:t>1-</m:t>
                    </m:r>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t</m:t>
                        </m:r>
                      </m:e>
                      <m:sup>
                        <m:r>
                          <m:rPr>
                            <m:sty m:val="bi"/>
                          </m:rPr>
                          <w:rPr>
                            <w:rFonts w:ascii="Cambria Math" w:eastAsia="Arial" w:hAnsi="Cambria Math" w:cs="Times New Roman"/>
                            <w:color w:val="FF0000"/>
                          </w:rPr>
                          <m:t>Y</m:t>
                        </m:r>
                      </m:sup>
                    </m:sSup>
                  </m:e>
                </m:d>
                <m:sSup>
                  <m:sSupPr>
                    <m:ctrlPr>
                      <w:rPr>
                        <w:rFonts w:ascii="Cambria Math" w:eastAsia="Arial" w:hAnsi="Cambria Math" w:cs="Times New Roman"/>
                        <w:i/>
                        <w:iCs/>
                      </w:rPr>
                    </m:ctrlPr>
                  </m:sSupPr>
                  <m:e>
                    <m:r>
                      <w:rPr>
                        <w:rFonts w:ascii="Cambria Math" w:eastAsia="Arial" w:hAnsi="Cambria Math" w:cs="Times New Roman"/>
                      </w:rPr>
                      <m:t>Y</m:t>
                    </m:r>
                  </m:e>
                  <m:sup>
                    <m:r>
                      <w:rPr>
                        <w:rFonts w:ascii="Cambria Math" w:eastAsia="Arial" w:hAnsi="Cambria Math" w:cs="Times New Roman"/>
                      </w:rPr>
                      <m:t>H</m:t>
                    </m:r>
                  </m:sup>
                </m:sSup>
                <m:r>
                  <w:rPr>
                    <w:rFonts w:ascii="Cambria Math" w:eastAsia="Arial" w:hAnsi="Cambria Math" w:cs="Times New Roman"/>
                  </w:rPr>
                  <m:t>+</m:t>
                </m:r>
                <m:sSubSup>
                  <m:sSubSupPr>
                    <m:ctrlPr>
                      <w:rPr>
                        <w:rFonts w:ascii="Cambria Math" w:eastAsia="Arial" w:hAnsi="Cambria Math" w:cs="Times New Roman"/>
                        <w:i/>
                        <w:iCs/>
                      </w:rPr>
                    </m:ctrlPr>
                  </m:sSubSupPr>
                  <m:e>
                    <m:r>
                      <w:rPr>
                        <w:rFonts w:ascii="Cambria Math" w:eastAsia="Arial" w:hAnsi="Cambria Math" w:cs="Times New Roman"/>
                      </w:rPr>
                      <m:t>P</m:t>
                    </m:r>
                  </m:e>
                  <m:sub>
                    <m:r>
                      <w:rPr>
                        <w:rFonts w:ascii="Cambria Math" w:eastAsia="Arial" w:hAnsi="Cambria Math" w:cs="Times New Roman"/>
                      </w:rPr>
                      <m:t>_c</m:t>
                    </m:r>
                    <m:d>
                      <m:dPr>
                        <m:ctrlPr>
                          <w:rPr>
                            <w:rFonts w:ascii="Cambria Math" w:eastAsia="Arial" w:hAnsi="Cambria Math" w:cs="Times New Roman"/>
                            <w:i/>
                          </w:rPr>
                        </m:ctrlPr>
                      </m:dPr>
                      <m:e>
                        <m:r>
                          <w:rPr>
                            <w:rFonts w:ascii="Cambria Math" w:eastAsia="Arial" w:hAnsi="Cambria Math" w:cs="Times New Roman"/>
                          </w:rPr>
                          <m:t>“inv”</m:t>
                        </m:r>
                      </m:e>
                    </m:d>
                  </m:sub>
                  <m:sup>
                    <m:r>
                      <w:rPr>
                        <w:rFonts w:ascii="Cambria Math" w:eastAsia="Arial" w:hAnsi="Cambria Math" w:cs="Times New Roman"/>
                      </w:rPr>
                      <m:t>t</m:t>
                    </m:r>
                  </m:sup>
                </m:sSubSup>
                <m:sSup>
                  <m:sSupPr>
                    <m:ctrlPr>
                      <w:rPr>
                        <w:rFonts w:ascii="Cambria Math" w:eastAsia="Arial" w:hAnsi="Cambria Math" w:cs="Times New Roman"/>
                        <w:b/>
                        <w:bCs/>
                        <w:i/>
                        <w:iCs/>
                        <w:color w:val="FF0000"/>
                      </w:rPr>
                    </m:ctrlPr>
                  </m:sSupPr>
                  <m:e>
                    <m:r>
                      <m:rPr>
                        <m:sty m:val="bi"/>
                      </m:rPr>
                      <w:rPr>
                        <w:rFonts w:ascii="Cambria Math" w:eastAsia="Arial" w:hAnsi="Cambria Math" w:cs="Times New Roman"/>
                        <w:color w:val="FF0000"/>
                      </w:rPr>
                      <m:t>Q</m:t>
                    </m:r>
                  </m:e>
                  <m:sup>
                    <m:r>
                      <m:rPr>
                        <m:sty m:val="bi"/>
                      </m:rPr>
                      <w:rPr>
                        <w:rFonts w:ascii="Cambria Math" w:eastAsia="Arial" w:hAnsi="Cambria Math" w:cs="Times New Roman"/>
                        <w:color w:val="FF0000"/>
                      </w:rPr>
                      <m:t>FI</m:t>
                    </m:r>
                  </m:sup>
                </m:sSup>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u</m:t>
                    </m:r>
                    <m:r>
                      <w:rPr>
                        <w:rFonts w:ascii="Cambria Math" w:eastAsia="Symbol" w:hAnsi="Cambria Math" w:cs="Symbol"/>
                      </w:rPr>
                      <m:t>=inv</m:t>
                    </m:r>
                  </m:e>
                </m:d>
                <m:ctrlPr>
                  <w:rPr>
                    <w:rFonts w:ascii="Cambria Math" w:eastAsia="Cambria Math" w:hAnsi="Cambria Math" w:cs="Cambria Math"/>
                    <w:i/>
                  </w:rPr>
                </m:ctrlPr>
              </m:e>
              <m:e>
                <m:sSubSup>
                  <m:sSubSupPr>
                    <m:ctrlPr>
                      <w:rPr>
                        <w:rFonts w:ascii="Cambria Math" w:eastAsia="Arial" w:hAnsi="Cambria Math" w:cs="Times New Roman"/>
                        <w:i/>
                        <w:iCs/>
                      </w:rPr>
                    </m:ctrlPr>
                  </m:sSubSupPr>
                  <m:e>
                    <m:r>
                      <w:rPr>
                        <w:rFonts w:ascii="Cambria Math" w:eastAsia="Arial" w:hAnsi="Cambria Math" w:cs="Times New Roman"/>
                      </w:rPr>
                      <m:t>s</m:t>
                    </m:r>
                  </m:e>
                  <m:sub>
                    <m:d>
                      <m:dPr>
                        <m:ctrlPr>
                          <w:rPr>
                            <w:rFonts w:ascii="Cambria Math" w:eastAsia="Arial" w:hAnsi="Cambria Math" w:cs="Times New Roman"/>
                            <w:i/>
                          </w:rPr>
                        </m:ctrlPr>
                      </m:dPr>
                      <m:e>
                        <m:r>
                          <w:rPr>
                            <w:rFonts w:ascii="Cambria Math" w:eastAsia="Arial" w:hAnsi="Cambria Math" w:cs="Times New Roman"/>
                          </w:rPr>
                          <m:t>“stk”</m:t>
                        </m:r>
                      </m:e>
                    </m:d>
                  </m:sub>
                  <m:sup>
                    <m:r>
                      <w:rPr>
                        <w:rFonts w:ascii="Cambria Math" w:eastAsia="Arial" w:hAnsi="Cambria Math" w:cs="Times New Roman"/>
                      </w:rPr>
                      <m:t>H</m:t>
                    </m:r>
                  </m:sup>
                </m:sSubSup>
                <m:d>
                  <m:dPr>
                    <m:ctrlPr>
                      <w:rPr>
                        <w:rFonts w:ascii="Cambria Math" w:eastAsia="Arial" w:hAnsi="Cambria Math" w:cs="Times New Roman"/>
                        <w:i/>
                      </w:rPr>
                    </m:ctrlPr>
                  </m:dPr>
                  <m:e>
                    <m:r>
                      <w:rPr>
                        <w:rFonts w:ascii="Cambria Math" w:eastAsia="Arial" w:hAnsi="Cambria Math" w:cs="Times New Roman"/>
                      </w:rPr>
                      <m:t>1-</m:t>
                    </m:r>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t</m:t>
                        </m:r>
                      </m:e>
                      <m:sup>
                        <m:r>
                          <m:rPr>
                            <m:sty m:val="bi"/>
                          </m:rPr>
                          <w:rPr>
                            <w:rFonts w:ascii="Cambria Math" w:eastAsia="Arial" w:hAnsi="Cambria Math" w:cs="Times New Roman"/>
                            <w:color w:val="FF0000"/>
                          </w:rPr>
                          <m:t>Y</m:t>
                        </m:r>
                      </m:sup>
                    </m:sSup>
                  </m:e>
                </m:d>
                <m:sSup>
                  <m:sSupPr>
                    <m:ctrlPr>
                      <w:rPr>
                        <w:rFonts w:ascii="Cambria Math" w:eastAsia="Arial" w:hAnsi="Cambria Math" w:cs="Times New Roman"/>
                        <w:i/>
                        <w:iCs/>
                      </w:rPr>
                    </m:ctrlPr>
                  </m:sSupPr>
                  <m:e>
                    <m:r>
                      <w:rPr>
                        <w:rFonts w:ascii="Cambria Math" w:eastAsia="Arial" w:hAnsi="Cambria Math" w:cs="Times New Roman"/>
                      </w:rPr>
                      <m:t>Y</m:t>
                    </m:r>
                  </m:e>
                  <m:sup>
                    <m:r>
                      <w:rPr>
                        <w:rFonts w:ascii="Cambria Math" w:eastAsia="Arial" w:hAnsi="Cambria Math" w:cs="Times New Roman"/>
                      </w:rPr>
                      <m:t>H</m:t>
                    </m:r>
                  </m:sup>
                </m:sSup>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u</m:t>
                    </m:r>
                    <m:r>
                      <w:rPr>
                        <w:rFonts w:ascii="Cambria Math" w:eastAsia="Symbol" w:hAnsi="Cambria Math" w:cs="Symbol"/>
                      </w:rPr>
                      <m:t>=stk</m:t>
                    </m:r>
                  </m:e>
                </m:d>
              </m:e>
            </m:eqArr>
          </m:e>
        </m:d>
      </m:oMath>
    </w:p>
    <w:p w14:paraId="5829FDCE" w14:textId="714CF1F4" w:rsidR="00B315A5" w:rsidRPr="006C2705" w:rsidRDefault="00DB648D" w:rsidP="00B315A5">
      <w:pPr>
        <w:pStyle w:val="BodyText"/>
      </w:pPr>
      <w:r w:rsidRPr="006C2705">
        <w:t>W</w:t>
      </w:r>
      <w:r w:rsidR="006C2705" w:rsidRPr="006C2705">
        <w:t>here</w:t>
      </w:r>
      <w:r>
        <w:t xml:space="preserve"> </w:t>
      </w:r>
      <m:oMath>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t</m:t>
            </m:r>
          </m:e>
          <m:sup>
            <m:r>
              <m:rPr>
                <m:sty m:val="bi"/>
              </m:rPr>
              <w:rPr>
                <w:rFonts w:ascii="Cambria Math" w:eastAsia="Arial" w:hAnsi="Cambria Math" w:cs="Times New Roman"/>
                <w:color w:val="FF0000"/>
                <w:szCs w:val="24"/>
              </w:rPr>
              <m:t>Y</m:t>
            </m:r>
          </m:sup>
        </m:sSup>
      </m:oMath>
      <w:r w:rsidRPr="006C2705">
        <w:t xml:space="preserve"> is the </w:t>
      </w:r>
      <w:r w:rsidR="00A63445" w:rsidRPr="00A63445">
        <w:rPr>
          <w:i/>
          <w:iCs/>
        </w:rPr>
        <w:t>ad valorem</w:t>
      </w:r>
      <w:r w:rsidR="00A63445">
        <w:t xml:space="preserve"> </w:t>
      </w:r>
      <w:r w:rsidRPr="006C2705">
        <w:t xml:space="preserve">rate of </w:t>
      </w:r>
      <w:r w:rsidR="000C24F4">
        <w:t>‘</w:t>
      </w:r>
      <w:r w:rsidRPr="006C2705">
        <w:t>income tax</w:t>
      </w:r>
      <w:r w:rsidR="000C24F4">
        <w:t>’</w:t>
      </w:r>
      <w:r w:rsidR="006C2705" w:rsidRPr="006C2705">
        <w:t xml:space="preserve">, and </w:t>
      </w:r>
      <m:oMath>
        <m:sSup>
          <m:sSupPr>
            <m:ctrlPr>
              <w:rPr>
                <w:rFonts w:ascii="Cambria Math" w:eastAsia="Arial" w:hAnsi="Cambria Math" w:cs="Times New Roman"/>
                <w:b/>
                <w:bCs/>
                <w:iCs/>
                <w:color w:val="FF0000"/>
                <w:szCs w:val="24"/>
              </w:rPr>
            </m:ctrlPr>
          </m:sSupPr>
          <m:e>
            <m:r>
              <m:rPr>
                <m:sty m:val="bi"/>
              </m:rPr>
              <w:rPr>
                <w:rFonts w:ascii="Cambria Math" w:eastAsia="Arial" w:hAnsi="Cambria Math" w:cs="Times New Roman"/>
                <w:color w:val="FF0000"/>
                <w:szCs w:val="24"/>
              </w:rPr>
              <m:t>Q</m:t>
            </m:r>
          </m:e>
          <m:sup>
            <m:r>
              <m:rPr>
                <m:sty m:val="bi"/>
              </m:rPr>
              <w:rPr>
                <w:rFonts w:ascii="Cambria Math" w:eastAsia="Arial" w:hAnsi="Cambria Math" w:cs="Times New Roman"/>
                <w:color w:val="FF0000"/>
                <w:szCs w:val="24"/>
              </w:rPr>
              <m:t>FI</m:t>
            </m:r>
          </m:sup>
        </m:sSup>
      </m:oMath>
      <w:r w:rsidR="006C2705" w:rsidRPr="006C2705">
        <w:t xml:space="preserve"> is real foreign investment inflow.</w:t>
      </w:r>
      <w:r w:rsidR="00B315A5" w:rsidRPr="24F1B71B">
        <w:rPr>
          <w:rFonts w:ascii="Cambria Math" w:eastAsia="Arial" w:hAnsi="Cambria Math" w:cs="Times New Roman"/>
        </w:rPr>
        <w:t xml:space="preserve"> </w:t>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itx</m:t>
            </m:r>
          </m:sup>
        </m:sSup>
      </m:oMath>
      <w:r w:rsidR="00B315A5" w:rsidRPr="006C2705">
        <w:t xml:space="preserve">, </w:t>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etx</m:t>
            </m:r>
          </m:sup>
        </m:sSup>
      </m:oMath>
      <w:r w:rsidR="00B315A5" w:rsidRPr="006C2705">
        <w:t xml:space="preserve">, </w:t>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mtx</m:t>
            </m:r>
          </m:sup>
        </m:sSup>
      </m:oMath>
      <w:r w:rsidR="00B315A5" w:rsidRPr="006C2705">
        <w:t xml:space="preserve">, </w:t>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ptx</m:t>
            </m:r>
          </m:sup>
        </m:sSup>
      </m:oMath>
      <w:r w:rsidR="00B315A5" w:rsidRPr="006C2705">
        <w:t xml:space="preserve"> and </w:t>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dtx</m:t>
            </m:r>
          </m:sup>
        </m:sSup>
      </m:oMath>
      <w:r w:rsidR="00B315A5" w:rsidRPr="006C2705">
        <w:t xml:space="preserve"> are the revenues of taxes on household income, exports, imports, </w:t>
      </w:r>
      <w:r w:rsidR="00EA6282">
        <w:t>industry outputs</w:t>
      </w:r>
      <w:r w:rsidR="00B315A5" w:rsidRPr="006C2705">
        <w:t>, and domestic products, respectively</w:t>
      </w:r>
      <w:r w:rsidR="00EA6282">
        <w:t xml:space="preserve">, </w:t>
      </w:r>
      <w:r w:rsidR="00546376">
        <w:t>calculated in the following</w:t>
      </w:r>
      <w:r w:rsidR="00EA6282">
        <w:t>,</w:t>
      </w:r>
    </w:p>
    <w:p w14:paraId="5DFAB3BB" w14:textId="77777777" w:rsidR="00B315A5" w:rsidRPr="006C2705" w:rsidRDefault="00B315A5" w:rsidP="00B315A5">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ftx</m:t>
            </m:r>
          </m:sup>
        </m:sSup>
        <m:r>
          <w:rPr>
            <w:rFonts w:ascii="Cambria Math" w:eastAsia="Arial" w:hAnsi="Cambria Math" w:cs="Times New Roman"/>
            <w:szCs w:val="24"/>
          </w:rPr>
          <m:t>=</m:t>
        </m:r>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t</m:t>
            </m:r>
          </m:e>
          <m:sup>
            <m:r>
              <m:rPr>
                <m:sty m:val="bi"/>
              </m:rPr>
              <w:rPr>
                <w:rFonts w:ascii="Cambria Math" w:eastAsia="Arial" w:hAnsi="Cambria Math" w:cs="Times New Roman"/>
                <w:color w:val="FF0000"/>
                <w:szCs w:val="24"/>
              </w:rPr>
              <m:t>Y</m:t>
            </m:r>
          </m:sup>
        </m:sSup>
        <m:sSup>
          <m:sSupPr>
            <m:ctrlPr>
              <w:rPr>
                <w:rFonts w:ascii="Cambria Math" w:eastAsia="Arial" w:hAnsi="Cambria Math" w:cs="Times New Roman"/>
                <w:iCs/>
                <w:szCs w:val="24"/>
              </w:rPr>
            </m:ctrlPr>
          </m:sSupPr>
          <m:e>
            <m:r>
              <w:rPr>
                <w:rFonts w:ascii="Cambria Math" w:eastAsia="Arial" w:hAnsi="Cambria Math" w:cs="Times New Roman"/>
                <w:szCs w:val="24"/>
              </w:rPr>
              <m:t>Y</m:t>
            </m:r>
          </m:e>
          <m:sup>
            <m:r>
              <w:rPr>
                <w:rFonts w:ascii="Cambria Math" w:eastAsia="Arial" w:hAnsi="Cambria Math" w:cs="Times New Roman"/>
                <w:szCs w:val="24"/>
              </w:rPr>
              <m:t>F</m:t>
            </m:r>
          </m:sup>
        </m:sSup>
      </m:oMath>
    </w:p>
    <w:p w14:paraId="75CDFC59" w14:textId="77777777" w:rsidR="00B315A5" w:rsidRPr="006C2705" w:rsidRDefault="00B315A5" w:rsidP="00B315A5">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etx</m:t>
            </m:r>
          </m:sup>
        </m:s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t</m:t>
                </m:r>
              </m:sub>
              <m:sup/>
              <m:e>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(c,t)</m:t>
                    </m:r>
                  </m:sub>
                  <m:sup>
                    <m:r>
                      <m:rPr>
                        <m:sty m:val="bi"/>
                      </m:rPr>
                      <w:rPr>
                        <w:rFonts w:ascii="Cambria Math" w:eastAsia="Arial" w:hAnsi="Cambria Math" w:cs="Times New Roman"/>
                        <w:color w:val="FF0000"/>
                        <w:szCs w:val="24"/>
                      </w:rPr>
                      <m:t>E</m:t>
                    </m:r>
                  </m:sup>
                </m:sSubSup>
              </m:e>
            </m:nary>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m:t>
                </m:r>
              </m:sub>
              <m:sup>
                <m:r>
                  <w:rPr>
                    <w:rFonts w:ascii="Cambria Math" w:eastAsia="Arial" w:hAnsi="Cambria Math" w:cs="Times New Roman"/>
                    <w:szCs w:val="24"/>
                  </w:rPr>
                  <m:t>E</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e>
        </m:nary>
        <m:r>
          <w:rPr>
            <w:rFonts w:ascii="Cambria Math" w:eastAsia="Arial" w:hAnsi="Cambria Math" w:cs="Times New Roman"/>
            <w:szCs w:val="24"/>
          </w:rPr>
          <m:t xml:space="preserve">  </m:t>
        </m:r>
      </m:oMath>
    </w:p>
    <w:p w14:paraId="7A56E65A" w14:textId="77777777" w:rsidR="00B315A5" w:rsidRPr="006C2705" w:rsidRDefault="00B315A5" w:rsidP="00B315A5">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mtx</m:t>
            </m:r>
          </m:sup>
        </m:s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u</m:t>
                </m:r>
              </m:sub>
              <m:sup/>
              <m:e>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(c,u)</m:t>
                    </m:r>
                  </m:sub>
                  <m:sup>
                    <m:r>
                      <m:rPr>
                        <m:sty m:val="bi"/>
                      </m:rPr>
                      <w:rPr>
                        <w:rFonts w:ascii="Cambria Math" w:eastAsia="Arial" w:hAnsi="Cambria Math" w:cs="Times New Roman"/>
                        <w:color w:val="FF0000"/>
                        <w:szCs w:val="24"/>
                      </w:rPr>
                      <m:t>M</m:t>
                    </m:r>
                  </m:sup>
                </m:sSubSup>
                <m:sSub>
                  <m:sSubPr>
                    <m:ctrlPr>
                      <w:rPr>
                        <w:rFonts w:ascii="Cambria Math" w:eastAsia="Arial" w:hAnsi="Cambria Math" w:cs="Times New Roman"/>
                        <w:szCs w:val="24"/>
                      </w:rPr>
                    </m:ctrlPr>
                  </m:sSubPr>
                  <m:e>
                    <m:r>
                      <w:rPr>
                        <w:rFonts w:ascii="Cambria Math" w:eastAsia="Arial" w:hAnsi="Cambria Math" w:cs="Times New Roman"/>
                        <w:szCs w:val="24"/>
                      </w:rPr>
                      <m:t>P</m:t>
                    </m:r>
                  </m:e>
                  <m:sub>
                    <m:r>
                      <w:rPr>
                        <w:rFonts w:ascii="Cambria Math" w:eastAsia="Arial" w:hAnsi="Cambria Math" w:cs="Times New Roman"/>
                        <w:szCs w:val="24"/>
                      </w:rPr>
                      <m:t>(c,”imp”)</m:t>
                    </m:r>
                  </m:sub>
                </m:sSub>
                <m:sSub>
                  <m:sSubPr>
                    <m:ctrlPr>
                      <w:rPr>
                        <w:rFonts w:ascii="Cambria Math" w:eastAsia="Arial" w:hAnsi="Cambria Math" w:cs="Times New Roman"/>
                        <w:iCs/>
                        <w:szCs w:val="24"/>
                      </w:rPr>
                    </m:ctrlPr>
                  </m:sSubPr>
                  <m:e>
                    <m:r>
                      <w:rPr>
                        <w:rFonts w:ascii="Cambria Math" w:eastAsia="Arial" w:hAnsi="Cambria Math" w:cs="Times New Roman"/>
                        <w:szCs w:val="24"/>
                      </w:rPr>
                      <m:t>Q</m:t>
                    </m:r>
                  </m:e>
                  <m:sub>
                    <m:r>
                      <w:rPr>
                        <w:rFonts w:ascii="Cambria Math" w:eastAsia="Arial" w:hAnsi="Cambria Math" w:cs="Times New Roman"/>
                        <w:szCs w:val="24"/>
                      </w:rPr>
                      <m:t>(c,u,”imp”)</m:t>
                    </m:r>
                  </m:sub>
                </m:sSub>
              </m:e>
            </m:nary>
          </m:e>
        </m:nary>
      </m:oMath>
    </w:p>
    <w:p w14:paraId="72D00CFE" w14:textId="77777777" w:rsidR="00B315A5" w:rsidRPr="006C2705" w:rsidRDefault="00B315A5" w:rsidP="00B315A5">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ptx</m:t>
            </m:r>
          </m:sup>
        </m:s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i</m:t>
            </m:r>
          </m:sub>
          <m:sup/>
          <m:e>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(i)</m:t>
                </m:r>
              </m:sub>
              <m:sup>
                <m:r>
                  <m:rPr>
                    <m:sty m:val="bi"/>
                  </m:rPr>
                  <w:rPr>
                    <w:rFonts w:ascii="Cambria Math" w:eastAsia="Arial" w:hAnsi="Cambria Math" w:cs="Times New Roman"/>
                    <w:color w:val="FF0000"/>
                    <w:szCs w:val="24"/>
                  </w:rPr>
                  <m:t>X</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C</m:t>
                </m:r>
              </m:e>
              <m:sub>
                <m:r>
                  <w:rPr>
                    <w:rFonts w:ascii="Cambria Math" w:eastAsia="Arial" w:hAnsi="Cambria Math" w:cs="Times New Roman"/>
                    <w:szCs w:val="24"/>
                  </w:rPr>
                  <m:t>(i)</m:t>
                </m:r>
              </m:sub>
              <m:sup>
                <m:r>
                  <w:rPr>
                    <w:rFonts w:ascii="Cambria Math" w:eastAsia="Arial" w:hAnsi="Cambria Math" w:cs="Times New Roman"/>
                    <w:szCs w:val="24"/>
                  </w:rPr>
                  <m:t>X</m:t>
                </m:r>
              </m:sup>
            </m:sSubSup>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e>
        </m:nary>
      </m:oMath>
    </w:p>
    <w:p w14:paraId="72DC9527" w14:textId="3803B3D7" w:rsidR="006C2705" w:rsidRPr="006C2705" w:rsidRDefault="00B315A5" w:rsidP="003D0543">
      <w:pPr>
        <w:pStyle w:val="BodyText"/>
      </w:pPr>
      <w:r w:rsidRPr="006C2705">
        <w:tab/>
      </w:r>
      <m:oMath>
        <m:sSup>
          <m:sSupPr>
            <m:ctrlPr>
              <w:rPr>
                <w:rFonts w:ascii="Cambria Math" w:eastAsia="Arial" w:hAnsi="Cambria Math" w:cs="Times New Roman"/>
                <w:iCs/>
                <w:szCs w:val="24"/>
              </w:rPr>
            </m:ctrlPr>
          </m:sSupPr>
          <m:e>
            <m:r>
              <w:rPr>
                <w:rFonts w:ascii="Cambria Math" w:eastAsia="Arial" w:hAnsi="Cambria Math" w:cs="Times New Roman"/>
                <w:szCs w:val="24"/>
              </w:rPr>
              <m:t>V</m:t>
            </m:r>
          </m:e>
          <m:sup>
            <m:r>
              <w:rPr>
                <w:rFonts w:ascii="Cambria Math" w:eastAsia="Arial" w:hAnsi="Cambria Math" w:cs="Times New Roman"/>
                <w:szCs w:val="24"/>
              </w:rPr>
              <m:t>dtx</m:t>
            </m:r>
          </m:sup>
        </m:s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u</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t</m:t>
                    </m:r>
                  </m:sub>
                  <m:sup/>
                  <m:e>
                    <m:sSubSup>
                      <m:sSubSupPr>
                        <m:ctrlPr>
                          <w:rPr>
                            <w:rFonts w:ascii="Cambria Math" w:eastAsia="Arial" w:hAnsi="Cambria Math" w:cs="Times New Roman"/>
                            <w:b/>
                            <w:b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(c,u,t)</m:t>
                        </m:r>
                      </m:sub>
                      <m:sup>
                        <m:r>
                          <m:rPr>
                            <m:sty m:val="bi"/>
                          </m:rPr>
                          <w:rPr>
                            <w:rFonts w:ascii="Cambria Math" w:eastAsia="Arial" w:hAnsi="Cambria Math" w:cs="Times New Roman"/>
                            <w:color w:val="FF0000"/>
                            <w:szCs w:val="24"/>
                          </w:rPr>
                          <m:t>D</m:t>
                        </m:r>
                      </m:sup>
                    </m:sSubSup>
                  </m:e>
                </m:nary>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_(c,u)</m:t>
                    </m:r>
                  </m:sub>
                  <m:sup>
                    <m:r>
                      <w:rPr>
                        <w:rFonts w:ascii="Cambria Math" w:eastAsia="Arial" w:hAnsi="Cambria Math" w:cs="Times New Roman"/>
                        <w:szCs w:val="24"/>
                      </w:rPr>
                      <m:t>t</m:t>
                    </m:r>
                  </m:sup>
                </m:sSubSup>
                <m:sSub>
                  <m:sSubPr>
                    <m:ctrlPr>
                      <w:rPr>
                        <w:rFonts w:ascii="Cambria Math" w:eastAsia="Arial" w:hAnsi="Cambria Math" w:cs="Times New Roman"/>
                        <w:iCs/>
                        <w:szCs w:val="24"/>
                      </w:rPr>
                    </m:ctrlPr>
                  </m:sSubPr>
                  <m:e>
                    <m:r>
                      <w:rPr>
                        <w:rFonts w:ascii="Cambria Math" w:eastAsia="Arial" w:hAnsi="Cambria Math" w:cs="Times New Roman"/>
                        <w:szCs w:val="24"/>
                      </w:rPr>
                      <m:t>Q</m:t>
                    </m:r>
                  </m:e>
                  <m:sub>
                    <m:r>
                      <w:rPr>
                        <w:rFonts w:ascii="Cambria Math" w:eastAsia="Arial" w:hAnsi="Cambria Math" w:cs="Times New Roman"/>
                        <w:szCs w:val="24"/>
                      </w:rPr>
                      <m:t>_s</m:t>
                    </m:r>
                    <m:d>
                      <m:dPr>
                        <m:ctrlPr>
                          <w:rPr>
                            <w:rFonts w:ascii="Cambria Math" w:eastAsia="Arial" w:hAnsi="Cambria Math" w:cs="Times New Roman"/>
                            <w:iCs/>
                            <w:szCs w:val="24"/>
                          </w:rPr>
                        </m:ctrlPr>
                      </m:dPr>
                      <m:e>
                        <m:r>
                          <w:rPr>
                            <w:rFonts w:ascii="Cambria Math" w:eastAsia="Arial" w:hAnsi="Cambria Math" w:cs="Times New Roman"/>
                            <w:szCs w:val="24"/>
                          </w:rPr>
                          <m:t>c,u</m:t>
                        </m:r>
                      </m:e>
                    </m:d>
                  </m:sub>
                </m:sSub>
              </m:e>
            </m:nary>
          </m:e>
        </m:nary>
      </m:oMath>
      <w:r w:rsidRPr="006C2705">
        <w:t xml:space="preserve">   </w:t>
      </w:r>
    </w:p>
    <w:p w14:paraId="1352FD1F" w14:textId="608BC560" w:rsidR="006C2705" w:rsidRPr="006C2705" w:rsidRDefault="006C2705" w:rsidP="003D0543">
      <w:pPr>
        <w:pStyle w:val="BodyText"/>
      </w:pPr>
      <w:r w:rsidRPr="006C2705">
        <w:t>Equation</w:t>
      </w:r>
      <w:r w:rsidR="006534F7">
        <w:t> </w:t>
      </w:r>
      <w:r w:rsidRPr="006C2705">
        <w:t xml:space="preserve">15 defines an index of purchaser prices for each user of the composite goods to be used in </w:t>
      </w:r>
      <w:r w:rsidR="00166E20" w:rsidRPr="006C2705">
        <w:t>equation</w:t>
      </w:r>
      <w:r w:rsidR="006534F7">
        <w:t> </w:t>
      </w:r>
      <w:r w:rsidRPr="006C2705">
        <w:t xml:space="preserve">16,  </w:t>
      </w:r>
    </w:p>
    <w:p w14:paraId="71C53CCA" w14:textId="77777777" w:rsidR="006C2705" w:rsidRPr="006C2705" w:rsidRDefault="006C2705" w:rsidP="003D0543">
      <w:pPr>
        <w:pStyle w:val="BodyText"/>
      </w:pPr>
      <w:r w:rsidRPr="006C2705">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_c(u)</m:t>
            </m:r>
          </m:sub>
          <m:sup>
            <m:r>
              <w:rPr>
                <w:rFonts w:ascii="Cambria Math" w:eastAsia="Arial" w:hAnsi="Cambria Math" w:cs="Times New Roman"/>
                <w:szCs w:val="24"/>
              </w:rPr>
              <m:t>t</m:t>
            </m:r>
          </m:sup>
        </m:sSub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(c,u)</m:t>
                </m:r>
              </m:sub>
              <m:sup>
                <m:r>
                  <m:rPr>
                    <m:sty m:val="bi"/>
                  </m:rPr>
                  <w:rPr>
                    <w:rFonts w:ascii="Cambria Math" w:eastAsia="Arial" w:hAnsi="Cambria Math" w:cs="Times New Roman"/>
                    <w:color w:val="00B050"/>
                    <w:szCs w:val="24"/>
                  </w:rPr>
                  <m:t>C</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(c,u)</m:t>
                </m:r>
              </m:sub>
              <m:sup>
                <m:r>
                  <w:rPr>
                    <w:rFonts w:ascii="Cambria Math" w:eastAsia="Arial" w:hAnsi="Cambria Math" w:cs="Times New Roman"/>
                    <w:szCs w:val="24"/>
                  </w:rPr>
                  <m:t>t</m:t>
                </m:r>
              </m:sup>
            </m:sSubSup>
          </m:e>
        </m:nary>
        <m:r>
          <w:rPr>
            <w:rFonts w:ascii="Cambria Math" w:eastAsia="Arial" w:hAnsi="Cambria Math" w:cs="Times New Roman"/>
            <w:szCs w:val="24"/>
          </w:rPr>
          <m:t xml:space="preserve">                                                                                          (u</m:t>
        </m:r>
        <m:r>
          <w:rPr>
            <w:rFonts w:ascii="Cambria Math" w:eastAsia="Symbol" w:hAnsi="Cambria Math" w:cs="Symbol"/>
            <w:szCs w:val="24"/>
          </w:rPr>
          <m:t>∈IND</m:t>
        </m:r>
        <m:r>
          <w:rPr>
            <w:rFonts w:ascii="Cambria Math" w:eastAsia="Arial" w:hAnsi="Cambria Math" w:cs="Times New Roman"/>
            <w:szCs w:val="24"/>
          </w:rPr>
          <m:t>)</m:t>
        </m:r>
      </m:oMath>
      <w:r w:rsidRPr="006C2705">
        <w:t xml:space="preserve"> </w:t>
      </w:r>
    </w:p>
    <w:p w14:paraId="36BA09DE" w14:textId="258BC5C4" w:rsidR="006C2705" w:rsidRPr="006C2705" w:rsidRDefault="006C2705" w:rsidP="003D0543">
      <w:pPr>
        <w:pStyle w:val="BodyText"/>
      </w:pPr>
      <w:r w:rsidRPr="006C2705">
        <w:t xml:space="preserve">where </w:t>
      </w:r>
      <m:oMath>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(c,u)</m:t>
            </m:r>
          </m:sub>
          <m:sup>
            <m:r>
              <m:rPr>
                <m:sty m:val="bi"/>
              </m:rPr>
              <w:rPr>
                <w:rFonts w:ascii="Cambria Math" w:eastAsia="Arial" w:hAnsi="Cambria Math" w:cs="Times New Roman"/>
                <w:color w:val="00B050"/>
                <w:szCs w:val="24"/>
              </w:rPr>
              <m:t>C</m:t>
            </m:r>
          </m:sup>
        </m:sSubSup>
      </m:oMath>
      <w:r w:rsidRPr="006C2705">
        <w:t xml:space="preserve"> is the </w:t>
      </w:r>
      <w:r w:rsidR="00D5382D">
        <w:t xml:space="preserve">value </w:t>
      </w:r>
      <w:r w:rsidRPr="006C2705">
        <w:t xml:space="preserve">share of commodity </w:t>
      </w:r>
      <w:r w:rsidRPr="006C2705">
        <w:rPr>
          <w:i/>
        </w:rPr>
        <w:t>c</w:t>
      </w:r>
      <w:r w:rsidRPr="006C2705">
        <w:t xml:space="preserve"> in the consumption of all composite goods by user </w:t>
      </w:r>
      <w:r w:rsidRPr="006C2705">
        <w:rPr>
          <w:i/>
        </w:rPr>
        <w:t>u</w:t>
      </w:r>
      <w:r w:rsidRPr="006C2705">
        <w:t>.</w:t>
      </w:r>
    </w:p>
    <w:p w14:paraId="1A19667D" w14:textId="350E968C" w:rsidR="006C2705" w:rsidRPr="006C2705" w:rsidRDefault="006C2705" w:rsidP="003D0543">
      <w:pPr>
        <w:pStyle w:val="BodyText"/>
      </w:pPr>
      <w:r w:rsidRPr="006C2705">
        <w:t>Equation</w:t>
      </w:r>
      <w:r w:rsidR="006534F7">
        <w:t> </w:t>
      </w:r>
      <w:r w:rsidRPr="006C2705">
        <w:t xml:space="preserve">16 defines </w:t>
      </w:r>
      <w:r w:rsidR="006E5BD8">
        <w:t xml:space="preserve">domestic </w:t>
      </w:r>
      <w:r w:rsidRPr="006C2705">
        <w:t xml:space="preserve">user demands for composite goods   </w:t>
      </w:r>
    </w:p>
    <w:p w14:paraId="5B7D7EE8" w14:textId="0B439511" w:rsidR="006C2705" w:rsidRPr="007D2C0F" w:rsidRDefault="006C2705" w:rsidP="003D0543">
      <w:pPr>
        <w:pStyle w:val="BodyText"/>
        <w:rPr>
          <w:rFonts w:ascii="Times New Roman" w:eastAsia="Arial" w:hAnsi="Times New Roman" w:cs="Times New Roman"/>
        </w:rPr>
      </w:pPr>
      <w:r w:rsidRPr="007D2C0F">
        <w:rPr>
          <w:rFonts w:ascii="Times New Roman" w:eastAsia="Arial" w:hAnsi="Times New Roman" w:cs="Times New Roman"/>
        </w:rPr>
        <w:tab/>
      </w:r>
      <m:oMath>
        <m:sSub>
          <m:sSubPr>
            <m:ctrlPr>
              <w:rPr>
                <w:rFonts w:ascii="Cambria Math" w:eastAsia="Arial" w:hAnsi="Cambria Math" w:cs="Times New Roman"/>
                <w:i/>
                <w:iCs/>
              </w:rPr>
            </m:ctrlPr>
          </m:sSubPr>
          <m:e>
            <m:r>
              <w:rPr>
                <w:rFonts w:ascii="Cambria Math" w:eastAsia="Arial" w:hAnsi="Cambria Math" w:cs="Times New Roman"/>
              </w:rPr>
              <m:t>Q</m:t>
            </m:r>
          </m:e>
          <m:sub>
            <m:r>
              <w:rPr>
                <w:rFonts w:ascii="Cambria Math" w:eastAsia="Arial" w:hAnsi="Cambria Math" w:cs="Times New Roman"/>
              </w:rPr>
              <m:t>_s</m:t>
            </m:r>
            <m:d>
              <m:dPr>
                <m:ctrlPr>
                  <w:rPr>
                    <w:rFonts w:ascii="Cambria Math" w:eastAsia="Arial" w:hAnsi="Cambria Math" w:cs="Times New Roman"/>
                    <w:i/>
                    <w:iCs/>
                  </w:rPr>
                </m:ctrlPr>
              </m:dPr>
              <m:e>
                <m:r>
                  <w:rPr>
                    <w:rFonts w:ascii="Cambria Math" w:eastAsia="Arial" w:hAnsi="Cambria Math" w:cs="Times New Roman"/>
                  </w:rPr>
                  <m:t>c,u</m:t>
                </m:r>
              </m:e>
            </m:d>
          </m:sub>
        </m:sSub>
        <m:r>
          <w:rPr>
            <w:rFonts w:ascii="Cambria Math" w:eastAsia="Arial" w:hAnsi="Cambria Math" w:cs="Times New Roman"/>
          </w:rPr>
          <m:t>=</m:t>
        </m:r>
        <m:d>
          <m:dPr>
            <m:begChr m:val="{"/>
            <m:endChr m:val=""/>
            <m:ctrlPr>
              <w:rPr>
                <w:rFonts w:ascii="Cambria Math" w:eastAsia="Arial" w:hAnsi="Cambria Math" w:cs="Times New Roman"/>
                <w:i/>
              </w:rPr>
            </m:ctrlPr>
          </m:dPr>
          <m:e>
            <m:eqArr>
              <m:eqArrPr>
                <m:ctrlPr>
                  <w:rPr>
                    <w:rFonts w:ascii="Cambria Math" w:eastAsia="Arial" w:hAnsi="Cambria Math" w:cs="Times New Roman"/>
                    <w:i/>
                  </w:rPr>
                </m:ctrlPr>
              </m:eqArrPr>
              <m:e>
                <m:r>
                  <w:rPr>
                    <w:rFonts w:ascii="Cambria Math" w:eastAsia="Arial" w:hAnsi="Cambria Math" w:cs="Times New Roman"/>
                  </w:rPr>
                  <m:t>Leontief</m:t>
                </m:r>
                <m:d>
                  <m:dPr>
                    <m:ctrlPr>
                      <w:rPr>
                        <w:rFonts w:ascii="Cambria Math" w:eastAsia="Arial" w:hAnsi="Cambria Math" w:cs="Times New Roman"/>
                        <w:i/>
                      </w:rPr>
                    </m:ctrlPr>
                  </m:dPr>
                  <m:e>
                    <m:sSub>
                      <m:sSubPr>
                        <m:ctrlPr>
                          <w:rPr>
                            <w:rFonts w:ascii="Cambria Math" w:eastAsia="Arial" w:hAnsi="Cambria Math" w:cs="Times New Roman"/>
                            <w:b/>
                            <w:bCs/>
                            <w:i/>
                            <w:iCs/>
                            <w:color w:val="0070C0"/>
                          </w:rPr>
                        </m:ctrlPr>
                      </m:sSubPr>
                      <m:e>
                        <m:r>
                          <m:rPr>
                            <m:sty m:val="bi"/>
                          </m:rPr>
                          <w:rPr>
                            <w:rFonts w:ascii="Cambria Math" w:eastAsia="Arial" w:hAnsi="Cambria Math" w:cs="Times New Roman"/>
                            <w:color w:val="0070C0"/>
                          </w:rPr>
                          <m:t>X</m:t>
                        </m:r>
                      </m:e>
                      <m:sub>
                        <m:d>
                          <m:dPr>
                            <m:ctrlPr>
                              <w:rPr>
                                <w:rFonts w:ascii="Cambria Math" w:eastAsia="Arial" w:hAnsi="Cambria Math" w:cs="Times New Roman"/>
                                <w:b/>
                                <w:bCs/>
                                <w:i/>
                                <w:iCs/>
                                <w:color w:val="0070C0"/>
                              </w:rPr>
                            </m:ctrlPr>
                          </m:dPr>
                          <m:e>
                            <m:r>
                              <m:rPr>
                                <m:sty m:val="bi"/>
                              </m:rPr>
                              <w:rPr>
                                <w:rFonts w:ascii="Cambria Math" w:eastAsia="Arial" w:hAnsi="Cambria Math" w:cs="Times New Roman"/>
                                <w:color w:val="0070C0"/>
                              </w:rPr>
                              <m:t>u</m:t>
                            </m:r>
                          </m:e>
                        </m:d>
                      </m:sub>
                    </m:sSub>
                  </m:e>
                </m:d>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c</m:t>
                    </m:r>
                    <m:r>
                      <w:rPr>
                        <w:rFonts w:ascii="Cambria Math" w:eastAsia="Symbol" w:hAnsi="Cambria Math" w:cs="Symbol"/>
                      </w:rPr>
                      <m:t>∈COM;</m:t>
                    </m:r>
                    <m:r>
                      <w:rPr>
                        <w:rFonts w:ascii="Cambria Math" w:eastAsia="Arial" w:hAnsi="Cambria Math" w:cs="Times New Roman"/>
                      </w:rPr>
                      <m:t>u</m:t>
                    </m:r>
                    <m:r>
                      <w:rPr>
                        <w:rFonts w:ascii="Cambria Math" w:eastAsia="Symbol" w:hAnsi="Cambria Math" w:cs="Symbol"/>
                      </w:rPr>
                      <m:t>∈IND</m:t>
                    </m:r>
                  </m:e>
                </m:d>
              </m:e>
              <m:e>
                <m:r>
                  <w:rPr>
                    <w:rFonts w:ascii="Cambria Math" w:eastAsia="Arial" w:hAnsi="Cambria Math" w:cs="Times New Roman"/>
                  </w:rPr>
                  <m:t>Cobb‑Douglas</m:t>
                </m:r>
                <m:d>
                  <m:dPr>
                    <m:ctrlPr>
                      <w:rPr>
                        <w:rFonts w:ascii="Cambria Math" w:eastAsia="Arial" w:hAnsi="Cambria Math" w:cs="Times New Roman"/>
                        <w:i/>
                      </w:rPr>
                    </m:ctrlPr>
                  </m:dPr>
                  <m:e>
                    <m:sSub>
                      <m:sSubPr>
                        <m:ctrlPr>
                          <w:rPr>
                            <w:rFonts w:ascii="Cambria Math" w:eastAsia="Arial" w:hAnsi="Cambria Math" w:cs="Times New Roman"/>
                            <w:i/>
                            <w:iCs/>
                          </w:rPr>
                        </m:ctrlPr>
                      </m:sSubPr>
                      <m:e>
                        <m:r>
                          <w:rPr>
                            <w:rFonts w:ascii="Cambria Math" w:eastAsia="Arial" w:hAnsi="Cambria Math" w:cs="Times New Roman"/>
                          </w:rPr>
                          <m:t>E</m:t>
                        </m:r>
                      </m:e>
                      <m:sub>
                        <m:d>
                          <m:dPr>
                            <m:ctrlPr>
                              <w:rPr>
                                <w:rFonts w:ascii="Cambria Math" w:eastAsia="Arial" w:hAnsi="Cambria Math" w:cs="Times New Roman"/>
                                <w:i/>
                                <w:iCs/>
                              </w:rPr>
                            </m:ctrlPr>
                          </m:dPr>
                          <m:e>
                            <m:r>
                              <w:rPr>
                                <w:rFonts w:ascii="Cambria Math" w:eastAsia="Arial" w:hAnsi="Cambria Math" w:cs="Times New Roman"/>
                              </w:rPr>
                              <m:t>u</m:t>
                            </m:r>
                          </m:e>
                        </m:d>
                      </m:sub>
                    </m:sSub>
                    <m:r>
                      <w:rPr>
                        <w:rFonts w:ascii="Cambria Math" w:eastAsia="Arial" w:hAnsi="Cambria Math" w:cs="Times New Roman"/>
                      </w:rPr>
                      <m:t>,</m:t>
                    </m:r>
                    <m:sSubSup>
                      <m:sSubSupPr>
                        <m:ctrlPr>
                          <w:rPr>
                            <w:rFonts w:ascii="Cambria Math" w:eastAsia="Arial" w:hAnsi="Cambria Math" w:cs="Times New Roman"/>
                            <w:i/>
                            <w:iCs/>
                          </w:rPr>
                        </m:ctrlPr>
                      </m:sSubSupPr>
                      <m:e>
                        <m:r>
                          <w:rPr>
                            <w:rFonts w:ascii="Cambria Math" w:eastAsia="Arial" w:hAnsi="Cambria Math" w:cs="Times New Roman"/>
                          </w:rPr>
                          <m:t>P</m:t>
                        </m:r>
                      </m:e>
                      <m:sub>
                        <m:d>
                          <m:dPr>
                            <m:ctrlPr>
                              <w:rPr>
                                <w:rFonts w:ascii="Cambria Math" w:eastAsia="Arial" w:hAnsi="Cambria Math" w:cs="Times New Roman"/>
                                <w:i/>
                              </w:rPr>
                            </m:ctrlPr>
                          </m:dPr>
                          <m:e>
                            <m:r>
                              <w:rPr>
                                <w:rFonts w:ascii="Cambria Math" w:eastAsia="Arial" w:hAnsi="Cambria Math" w:cs="Times New Roman"/>
                              </w:rPr>
                              <m:t>c,u</m:t>
                            </m:r>
                          </m:e>
                        </m:d>
                      </m:sub>
                      <m:sup>
                        <m:r>
                          <w:rPr>
                            <w:rFonts w:ascii="Cambria Math" w:eastAsia="Arial" w:hAnsi="Cambria Math" w:cs="Times New Roman"/>
                          </w:rPr>
                          <m:t>t</m:t>
                        </m:r>
                      </m:sup>
                    </m:sSubSup>
                  </m:e>
                </m:d>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c</m:t>
                    </m:r>
                    <m:r>
                      <w:rPr>
                        <w:rFonts w:ascii="Cambria Math" w:eastAsia="Symbol" w:hAnsi="Cambria Math" w:cs="Symbol"/>
                      </w:rPr>
                      <m:t>∈COM;</m:t>
                    </m:r>
                    <m:r>
                      <w:rPr>
                        <w:rFonts w:ascii="Cambria Math" w:eastAsia="Arial" w:hAnsi="Cambria Math" w:cs="Times New Roman"/>
                      </w:rPr>
                      <m:t>u</m:t>
                    </m:r>
                    <m:r>
                      <w:rPr>
                        <w:rFonts w:ascii="Cambria Math" w:eastAsia="Symbol" w:hAnsi="Cambria Math" w:cs="Symbol"/>
                      </w:rPr>
                      <m:t>=</m:t>
                    </m:r>
                    <m:r>
                      <w:rPr>
                        <w:rFonts w:ascii="Cambria Math" w:eastAsia="Arial" w:hAnsi="Cambria Math" w:cs="Times New Roman"/>
                      </w:rPr>
                      <m:t>hou</m:t>
                    </m:r>
                  </m:e>
                </m:d>
              </m:e>
              <m:e>
                <m:r>
                  <w:rPr>
                    <w:rFonts w:ascii="Cambria Math" w:eastAsia="Arial" w:hAnsi="Cambria Math" w:cs="Times New Roman"/>
                  </w:rPr>
                  <m:t>Leontief</m:t>
                </m:r>
                <m:d>
                  <m:dPr>
                    <m:ctrlPr>
                      <w:rPr>
                        <w:rFonts w:ascii="Cambria Math" w:eastAsia="Arial" w:hAnsi="Cambria Math" w:cs="Times New Roman"/>
                        <w:i/>
                      </w:rPr>
                    </m:ctrlPr>
                  </m:dPr>
                  <m:e>
                    <m:f>
                      <m:fPr>
                        <m:type m:val="lin"/>
                        <m:ctrlPr>
                          <w:rPr>
                            <w:rFonts w:ascii="Cambria Math" w:eastAsia="Arial" w:hAnsi="Cambria Math" w:cs="Times New Roman"/>
                            <w:i/>
                            <w:iCs/>
                          </w:rPr>
                        </m:ctrlPr>
                      </m:fPr>
                      <m:num>
                        <m:sSub>
                          <m:sSubPr>
                            <m:ctrlPr>
                              <w:rPr>
                                <w:rFonts w:ascii="Cambria Math" w:eastAsia="Arial" w:hAnsi="Cambria Math" w:cs="Times New Roman"/>
                                <w:i/>
                                <w:iCs/>
                              </w:rPr>
                            </m:ctrlPr>
                          </m:sSubPr>
                          <m:e>
                            <m:r>
                              <w:rPr>
                                <w:rFonts w:ascii="Cambria Math" w:eastAsia="Arial" w:hAnsi="Cambria Math" w:cs="Times New Roman"/>
                              </w:rPr>
                              <m:t>E</m:t>
                            </m:r>
                          </m:e>
                          <m:sub>
                            <m:d>
                              <m:dPr>
                                <m:ctrlPr>
                                  <w:rPr>
                                    <w:rFonts w:ascii="Cambria Math" w:eastAsia="Arial" w:hAnsi="Cambria Math" w:cs="Times New Roman"/>
                                    <w:i/>
                                    <w:iCs/>
                                  </w:rPr>
                                </m:ctrlPr>
                              </m:dPr>
                              <m:e>
                                <m:r>
                                  <w:rPr>
                                    <w:rFonts w:ascii="Cambria Math" w:eastAsia="Arial" w:hAnsi="Cambria Math" w:cs="Times New Roman"/>
                                  </w:rPr>
                                  <m:t>u</m:t>
                                </m:r>
                              </m:e>
                            </m:d>
                          </m:sub>
                        </m:sSub>
                      </m:num>
                      <m:den>
                        <m:sSubSup>
                          <m:sSubSupPr>
                            <m:ctrlPr>
                              <w:rPr>
                                <w:rFonts w:ascii="Cambria Math" w:eastAsia="Arial" w:hAnsi="Cambria Math" w:cs="Times New Roman"/>
                                <w:i/>
                                <w:iCs/>
                              </w:rPr>
                            </m:ctrlPr>
                          </m:sSubSupPr>
                          <m:e>
                            <m:r>
                              <w:rPr>
                                <w:rFonts w:ascii="Cambria Math" w:eastAsia="Arial" w:hAnsi="Cambria Math" w:cs="Times New Roman"/>
                              </w:rPr>
                              <m:t>P</m:t>
                            </m:r>
                          </m:e>
                          <m:sub>
                            <m:r>
                              <w:rPr>
                                <w:rFonts w:ascii="Cambria Math" w:eastAsia="Arial" w:hAnsi="Cambria Math" w:cs="Times New Roman"/>
                              </w:rPr>
                              <m:t>_c</m:t>
                            </m:r>
                            <m:d>
                              <m:dPr>
                                <m:ctrlPr>
                                  <w:rPr>
                                    <w:rFonts w:ascii="Cambria Math" w:eastAsia="Arial" w:hAnsi="Cambria Math" w:cs="Times New Roman"/>
                                    <w:i/>
                                  </w:rPr>
                                </m:ctrlPr>
                              </m:dPr>
                              <m:e>
                                <m:r>
                                  <w:rPr>
                                    <w:rFonts w:ascii="Cambria Math" w:eastAsia="Arial" w:hAnsi="Cambria Math" w:cs="Times New Roman"/>
                                  </w:rPr>
                                  <m:t>u</m:t>
                                </m:r>
                              </m:e>
                            </m:d>
                          </m:sub>
                          <m:sup>
                            <m:r>
                              <w:rPr>
                                <w:rFonts w:ascii="Cambria Math" w:eastAsia="Arial" w:hAnsi="Cambria Math" w:cs="Times New Roman"/>
                              </w:rPr>
                              <m:t>t</m:t>
                            </m:r>
                          </m:sup>
                        </m:sSubSup>
                      </m:den>
                    </m:f>
                  </m:e>
                </m:d>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c</m:t>
                    </m:r>
                    <m:r>
                      <w:rPr>
                        <w:rFonts w:ascii="Cambria Math" w:eastAsia="Symbol" w:hAnsi="Cambria Math" w:cs="Symbol"/>
                      </w:rPr>
                      <m:t>∈COM;</m:t>
                    </m:r>
                    <m:r>
                      <w:rPr>
                        <w:rFonts w:ascii="Cambria Math" w:eastAsia="Arial" w:hAnsi="Cambria Math" w:cs="Times New Roman"/>
                      </w:rPr>
                      <m:t>u</m:t>
                    </m:r>
                    <m:r>
                      <w:rPr>
                        <w:rFonts w:ascii="Cambria Math" w:eastAsia="Symbol" w:hAnsi="Cambria Math" w:cs="Symbol"/>
                      </w:rPr>
                      <m:t>=gov,inv</m:t>
                    </m:r>
                  </m:e>
                </m:d>
                <m:ctrlPr>
                  <w:rPr>
                    <w:rFonts w:ascii="Cambria Math" w:eastAsia="Cambria Math" w:hAnsi="Cambria Math" w:cs="Cambria Math"/>
                    <w:i/>
                  </w:rPr>
                </m:ctrlPr>
              </m:e>
              <m:e>
                <m:nary>
                  <m:naryPr>
                    <m:chr m:val="∑"/>
                    <m:limLoc m:val="subSup"/>
                    <m:supHide m:val="1"/>
                    <m:ctrlPr>
                      <w:rPr>
                        <w:rFonts w:ascii="Cambria Math" w:eastAsia="Arial" w:hAnsi="Cambria Math" w:cs="Times New Roman"/>
                        <w:i/>
                      </w:rPr>
                    </m:ctrlPr>
                  </m:naryPr>
                  <m:sub>
                    <m:r>
                      <w:rPr>
                        <w:rFonts w:ascii="Cambria Math" w:eastAsia="Arial" w:hAnsi="Cambria Math" w:cs="Times New Roman"/>
                      </w:rPr>
                      <m:t>s</m:t>
                    </m:r>
                  </m:sub>
                  <m:sup/>
                  <m:e>
                    <m:sSub>
                      <m:sSubPr>
                        <m:ctrlPr>
                          <w:rPr>
                            <w:rFonts w:ascii="Cambria Math" w:eastAsia="Arial" w:hAnsi="Cambria Math" w:cs="Times New Roman"/>
                            <w:b/>
                            <w:bCs/>
                            <w:i/>
                            <w:color w:val="FF0000"/>
                          </w:rPr>
                        </m:ctrlPr>
                      </m:sSubPr>
                      <m:e>
                        <m:r>
                          <m:rPr>
                            <m:sty m:val="bi"/>
                          </m:rPr>
                          <w:rPr>
                            <w:rFonts w:ascii="Cambria Math" w:eastAsia="Arial" w:hAnsi="Cambria Math" w:cs="Times New Roman"/>
                            <w:color w:val="FF0000"/>
                          </w:rPr>
                          <m:t>Q</m:t>
                        </m:r>
                        <m:ctrlPr>
                          <w:rPr>
                            <w:rFonts w:ascii="Cambria Math" w:eastAsia="Arial" w:hAnsi="Cambria Math" w:cs="Times New Roman"/>
                            <w:b/>
                            <w:bCs/>
                            <w:i/>
                            <w:iCs/>
                            <w:color w:val="FF0000"/>
                          </w:rPr>
                        </m:ctrlPr>
                      </m:e>
                      <m:sub>
                        <m:d>
                          <m:dPr>
                            <m:ctrlPr>
                              <w:rPr>
                                <w:rFonts w:ascii="Cambria Math" w:eastAsia="Arial" w:hAnsi="Cambria Math" w:cs="Times New Roman"/>
                                <w:b/>
                                <w:bCs/>
                                <w:i/>
                                <w:color w:val="FF0000"/>
                              </w:rPr>
                            </m:ctrlPr>
                          </m:dPr>
                          <m:e>
                            <m:r>
                              <m:rPr>
                                <m:sty m:val="bi"/>
                              </m:rPr>
                              <w:rPr>
                                <w:rFonts w:ascii="Cambria Math" w:eastAsia="Arial" w:hAnsi="Cambria Math" w:cs="Times New Roman"/>
                                <w:color w:val="FF0000"/>
                              </w:rPr>
                              <m:t>c,u,s</m:t>
                            </m:r>
                          </m:e>
                        </m:d>
                        <m:ctrlPr>
                          <w:rPr>
                            <w:rFonts w:ascii="Cambria Math" w:eastAsia="Arial" w:hAnsi="Cambria Math" w:cs="Times New Roman"/>
                            <w:b/>
                            <w:bCs/>
                            <w:i/>
                            <w:iCs/>
                            <w:color w:val="FF0000"/>
                          </w:rPr>
                        </m:ctrlPr>
                      </m:sub>
                    </m:sSub>
                  </m:e>
                </m:nary>
                <m:r>
                  <w:rPr>
                    <w:rFonts w:ascii="Cambria Math" w:eastAsia="Arial" w:hAnsi="Cambria Math" w:cs="Times New Roman"/>
                  </w:rPr>
                  <m:t xml:space="preserve">                                                         </m:t>
                </m:r>
                <m:d>
                  <m:dPr>
                    <m:ctrlPr>
                      <w:rPr>
                        <w:rFonts w:ascii="Cambria Math" w:eastAsia="Arial" w:hAnsi="Cambria Math" w:cs="Times New Roman"/>
                        <w:i/>
                      </w:rPr>
                    </m:ctrlPr>
                  </m:dPr>
                  <m:e>
                    <m:r>
                      <w:rPr>
                        <w:rFonts w:ascii="Cambria Math" w:eastAsia="Arial" w:hAnsi="Cambria Math" w:cs="Times New Roman"/>
                      </w:rPr>
                      <m:t>c</m:t>
                    </m:r>
                    <m:r>
                      <w:rPr>
                        <w:rFonts w:ascii="Cambria Math" w:eastAsia="Symbol" w:hAnsi="Cambria Math" w:cs="Symbol"/>
                      </w:rPr>
                      <m:t>∈COM;</m:t>
                    </m:r>
                    <m:r>
                      <w:rPr>
                        <w:rFonts w:ascii="Cambria Math" w:eastAsia="Arial" w:hAnsi="Cambria Math" w:cs="Times New Roman"/>
                      </w:rPr>
                      <m:t>u</m:t>
                    </m:r>
                    <m:r>
                      <w:rPr>
                        <w:rFonts w:ascii="Cambria Math" w:eastAsia="Symbol" w:hAnsi="Cambria Math" w:cs="Symbol"/>
                      </w:rPr>
                      <m:t>=stk</m:t>
                    </m:r>
                  </m:e>
                </m:d>
              </m:e>
            </m:eqArr>
          </m:e>
        </m:d>
      </m:oMath>
    </w:p>
    <w:p w14:paraId="787A7EA4" w14:textId="1AB20191" w:rsidR="006C2705" w:rsidRPr="006C2705" w:rsidRDefault="006C2705" w:rsidP="003D0543">
      <w:pPr>
        <w:pStyle w:val="BodyText"/>
      </w:pPr>
      <w:r w:rsidRPr="006C2705">
        <w:t xml:space="preserve">There are </w:t>
      </w:r>
      <w:r w:rsidR="002B7C4F">
        <w:t>four</w:t>
      </w:r>
      <w:r w:rsidR="002B7C4F" w:rsidRPr="006C2705">
        <w:t xml:space="preserve"> </w:t>
      </w:r>
      <w:r w:rsidRPr="006C2705">
        <w:t xml:space="preserve">types of </w:t>
      </w:r>
      <w:r w:rsidR="001F3CA6">
        <w:t xml:space="preserve">equations for five </w:t>
      </w:r>
      <w:r w:rsidRPr="006C2705">
        <w:t xml:space="preserve">users of composite goods. </w:t>
      </w:r>
      <w:r w:rsidR="002F41F8">
        <w:t>An</w:t>
      </w:r>
      <w:r w:rsidR="002F41F8" w:rsidRPr="006C2705">
        <w:t xml:space="preserve"> </w:t>
      </w:r>
      <w:r w:rsidRPr="006C2705">
        <w:t>industry</w:t>
      </w:r>
      <w:r w:rsidR="002F41F8">
        <w:t>’s</w:t>
      </w:r>
      <w:r w:rsidRPr="006C2705">
        <w:t xml:space="preserve"> </w:t>
      </w:r>
      <w:r w:rsidR="00AB2012" w:rsidRPr="006C2705">
        <w:t>demand</w:t>
      </w:r>
      <w:r w:rsidRPr="006C2705">
        <w:t xml:space="preserve"> for intermediate inputs </w:t>
      </w:r>
      <w:r w:rsidR="00823617">
        <w:t>is a</w:t>
      </w:r>
      <w:r w:rsidRPr="006C2705">
        <w:t xml:space="preserve"> </w:t>
      </w:r>
      <w:r w:rsidRPr="006C2705">
        <w:rPr>
          <w:i/>
        </w:rPr>
        <w:t>Leontief</w:t>
      </w:r>
      <w:r w:rsidRPr="006C2705">
        <w:t xml:space="preserve"> function of </w:t>
      </w:r>
      <w:r w:rsidR="00854068">
        <w:t>its</w:t>
      </w:r>
      <w:r w:rsidRPr="006C2705">
        <w:t xml:space="preserve"> output </w:t>
      </w:r>
      <m:oMath>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oMath>
      <w:r w:rsidRPr="006C2705">
        <w:t xml:space="preserve">, which is an </w:t>
      </w:r>
      <w:r w:rsidR="00A51674">
        <w:t>endogenous</w:t>
      </w:r>
      <w:r w:rsidR="00A51674" w:rsidRPr="006C2705">
        <w:t xml:space="preserve"> </w:t>
      </w:r>
      <w:r w:rsidRPr="006C2705">
        <w:t>variable</w:t>
      </w:r>
      <w:r w:rsidR="00E25817">
        <w:t>,</w:t>
      </w:r>
      <w:r w:rsidR="00A51674">
        <w:t xml:space="preserve"> not defined in the system</w:t>
      </w:r>
      <w:r w:rsidRPr="006C2705">
        <w:t xml:space="preserve">. </w:t>
      </w:r>
      <w:r w:rsidR="00BA56A0">
        <w:lastRenderedPageBreak/>
        <w:t>H</w:t>
      </w:r>
      <w:r w:rsidRPr="006C2705">
        <w:t xml:space="preserve">ousehold demand for composite goods </w:t>
      </w:r>
      <w:r w:rsidR="00E25817">
        <w:t>is a</w:t>
      </w:r>
      <w:r w:rsidRPr="006C2705">
        <w:t xml:space="preserve"> </w:t>
      </w:r>
      <w:r w:rsidRPr="006C2705">
        <w:rPr>
          <w:i/>
        </w:rPr>
        <w:t>Cobb</w:t>
      </w:r>
      <w:r w:rsidR="001C52FA">
        <w:rPr>
          <w:i/>
        </w:rPr>
        <w:noBreakHyphen/>
      </w:r>
      <w:r w:rsidRPr="006C2705">
        <w:rPr>
          <w:i/>
        </w:rPr>
        <w:t>Douglas</w:t>
      </w:r>
      <w:r w:rsidRPr="006C2705">
        <w:t xml:space="preserve"> function of </w:t>
      </w:r>
      <w:r w:rsidR="004F3003">
        <w:t xml:space="preserve">household </w:t>
      </w:r>
      <w:r w:rsidRPr="006C2705">
        <w:t xml:space="preserve">income and the purchaser price of composite goods. The </w:t>
      </w:r>
      <w:r w:rsidR="00132B0D">
        <w:t xml:space="preserve">government and </w:t>
      </w:r>
      <w:r w:rsidRPr="006C2705">
        <w:t xml:space="preserve">investment demand for composite goods are </w:t>
      </w:r>
      <w:r w:rsidRPr="006C2705">
        <w:rPr>
          <w:i/>
        </w:rPr>
        <w:t>Leontief</w:t>
      </w:r>
      <w:r w:rsidRPr="006C2705">
        <w:t xml:space="preserve"> function</w:t>
      </w:r>
      <w:r w:rsidR="006D0E40">
        <w:t>s</w:t>
      </w:r>
      <w:r w:rsidRPr="006C2705">
        <w:t xml:space="preserve"> of real </w:t>
      </w:r>
      <w:r w:rsidR="006D0E40">
        <w:t xml:space="preserve">government and </w:t>
      </w:r>
      <w:r w:rsidRPr="006C2705">
        <w:t>investment expenditure</w:t>
      </w:r>
      <w:r w:rsidR="006D0E40">
        <w:t>, respectively</w:t>
      </w:r>
      <w:r w:rsidRPr="006C2705">
        <w:t xml:space="preserve">. Finally, </w:t>
      </w:r>
      <w:r w:rsidR="000F5C32">
        <w:t xml:space="preserve">the demand for </w:t>
      </w:r>
      <w:r w:rsidR="00B0340F">
        <w:t xml:space="preserve">the goods in </w:t>
      </w:r>
      <w:r w:rsidRPr="006C2705">
        <w:t xml:space="preserve">inventory changes </w:t>
      </w:r>
      <w:r w:rsidR="004119B9">
        <w:t xml:space="preserve">is </w:t>
      </w:r>
      <w:r w:rsidR="00C54AFB">
        <w:t>determined</w:t>
      </w:r>
      <w:r w:rsidRPr="006C2705">
        <w:t xml:space="preserve"> by </w:t>
      </w:r>
      <w:r w:rsidR="004119B9">
        <w:t>aggregat</w:t>
      </w:r>
      <w:r w:rsidR="003A4898">
        <w:t xml:space="preserve">ing </w:t>
      </w:r>
      <w:r w:rsidRPr="006C2705">
        <w:t xml:space="preserve">the </w:t>
      </w:r>
      <w:r w:rsidR="001C21A9">
        <w:t xml:space="preserve">fixed </w:t>
      </w:r>
      <w:r w:rsidRPr="006C2705">
        <w:t xml:space="preserve">domestic and imported </w:t>
      </w:r>
      <w:r w:rsidR="001537F9">
        <w:t xml:space="preserve">inventory </w:t>
      </w:r>
      <w:r w:rsidRPr="006C2705">
        <w:t xml:space="preserve">goods, </w:t>
      </w:r>
      <m:oMath>
        <m:sSub>
          <m:sSubPr>
            <m:ctrlPr>
              <w:rPr>
                <w:rFonts w:ascii="Cambria Math" w:eastAsia="Arial" w:hAnsi="Cambria Math" w:cs="Times New Roman"/>
                <w:b/>
                <w:bCs/>
                <w:iCs/>
                <w:color w:val="FF0000"/>
                <w:szCs w:val="24"/>
              </w:rPr>
            </m:ctrlPr>
          </m:sSubPr>
          <m:e>
            <m:r>
              <m:rPr>
                <m:sty m:val="bi"/>
              </m:rPr>
              <w:rPr>
                <w:rFonts w:ascii="Cambria Math" w:eastAsia="Arial" w:hAnsi="Cambria Math" w:cs="Times New Roman"/>
                <w:color w:val="FF0000"/>
                <w:szCs w:val="24"/>
              </w:rPr>
              <m:t>Q</m:t>
            </m:r>
          </m:e>
          <m:sub>
            <m:d>
              <m:dPr>
                <m:ctrlPr>
                  <w:rPr>
                    <w:rFonts w:ascii="Cambria Math" w:eastAsia="Arial" w:hAnsi="Cambria Math" w:cs="Times New Roman"/>
                    <w:b/>
                    <w:bCs/>
                    <w:iCs/>
                    <w:color w:val="FF0000"/>
                    <w:szCs w:val="24"/>
                  </w:rPr>
                </m:ctrlPr>
              </m:dPr>
              <m:e>
                <m:r>
                  <m:rPr>
                    <m:sty m:val="bi"/>
                  </m:rPr>
                  <w:rPr>
                    <w:rFonts w:ascii="Cambria Math" w:eastAsia="Arial" w:hAnsi="Cambria Math" w:cs="Times New Roman"/>
                    <w:color w:val="FF0000"/>
                    <w:szCs w:val="24"/>
                  </w:rPr>
                  <m:t>c,"stk",s</m:t>
                </m:r>
              </m:e>
            </m:d>
          </m:sub>
        </m:sSub>
      </m:oMath>
      <w:r w:rsidRPr="006C2705">
        <w:t xml:space="preserve">. </w:t>
      </w:r>
    </w:p>
    <w:p w14:paraId="0E595D28" w14:textId="6EEF1EEE" w:rsidR="006C2705" w:rsidRPr="00084F2A" w:rsidRDefault="00A5476C" w:rsidP="003D0543">
      <w:pPr>
        <w:pStyle w:val="Heading3"/>
      </w:pPr>
      <w:bookmarkStart w:id="26" w:name="_Toc188342694"/>
      <w:r>
        <w:t>iii</w:t>
      </w:r>
      <w:r w:rsidR="006C2705" w:rsidRPr="006C2705">
        <w:t>. Industry outputs, prices and demands for factors</w:t>
      </w:r>
      <w:bookmarkEnd w:id="26"/>
    </w:p>
    <w:p w14:paraId="15577983" w14:textId="16A64765" w:rsidR="006C2705" w:rsidRPr="006C2705" w:rsidRDefault="006C2705" w:rsidP="003D0543">
      <w:pPr>
        <w:pStyle w:val="BodyText"/>
      </w:pPr>
      <w:r w:rsidRPr="006C2705">
        <w:t>This section has six equations</w:t>
      </w:r>
      <w:r w:rsidR="000E2635">
        <w:t>:</w:t>
      </w:r>
      <w:r w:rsidRPr="006C2705">
        <w:t xml:space="preserve"> five are used to define five endogenous variables </w:t>
      </w:r>
      <w:r w:rsidR="000E2635" w:rsidRPr="006C2705">
        <w:t>(</w:t>
      </w:r>
      <w:r w:rsidR="000E2635">
        <w:t>equations </w:t>
      </w:r>
      <w:r w:rsidR="000E2635" w:rsidRPr="006C2705">
        <w:t>17</w:t>
      </w:r>
      <w:r w:rsidR="000E2635">
        <w:t xml:space="preserve"> to </w:t>
      </w:r>
      <w:r w:rsidR="000E2635" w:rsidRPr="006C2705">
        <w:t xml:space="preserve">21) </w:t>
      </w:r>
      <w:r w:rsidRPr="006C2705">
        <w:t>and one is used to specify a factor market clearing condition</w:t>
      </w:r>
      <w:r w:rsidR="000E2635">
        <w:t xml:space="preserve"> </w:t>
      </w:r>
      <w:r w:rsidR="000E2635" w:rsidRPr="006C2705">
        <w:t>(</w:t>
      </w:r>
      <w:r w:rsidR="000E2635">
        <w:t>equation </w:t>
      </w:r>
      <w:r w:rsidR="000E2635" w:rsidRPr="006C2705">
        <w:t>22)</w:t>
      </w:r>
      <w:r w:rsidRPr="006C2705">
        <w:t xml:space="preserve">. </w:t>
      </w:r>
    </w:p>
    <w:p w14:paraId="57DD4FFC" w14:textId="1CBB6F7D" w:rsidR="006C2705" w:rsidRPr="006C2705" w:rsidRDefault="006C2705" w:rsidP="003D0543">
      <w:pPr>
        <w:pStyle w:val="BodyText"/>
        <w:rPr>
          <w:szCs w:val="24"/>
        </w:rPr>
      </w:pPr>
      <w:r w:rsidRPr="006C2705">
        <w:rPr>
          <w:iCs/>
          <w:szCs w:val="24"/>
        </w:rPr>
        <w:t xml:space="preserve">Equation 17 defines industry demand for capital and labour as a </w:t>
      </w:r>
      <w:r w:rsidRPr="006C2705">
        <w:rPr>
          <w:i/>
          <w:szCs w:val="24"/>
        </w:rPr>
        <w:t>CES</w:t>
      </w:r>
      <w:r w:rsidRPr="006C2705">
        <w:rPr>
          <w:iCs/>
          <w:szCs w:val="24"/>
        </w:rPr>
        <w:t xml:space="preserve"> function of output and factor prices,  </w:t>
      </w:r>
    </w:p>
    <w:p w14:paraId="605255A1" w14:textId="5A6D87A3"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(f,i)</m:t>
            </m:r>
          </m:sub>
          <m:sup>
            <m:r>
              <w:rPr>
                <w:rFonts w:ascii="Cambria Math" w:eastAsia="Arial" w:hAnsi="Cambria Math" w:cs="Times New Roman"/>
                <w:szCs w:val="24"/>
              </w:rPr>
              <m:t>F</m:t>
            </m:r>
          </m:sup>
        </m:sSubSup>
        <m:r>
          <w:rPr>
            <w:rFonts w:ascii="Cambria Math" w:eastAsia="Arial" w:hAnsi="Cambria Math" w:cs="Times New Roman"/>
            <w:szCs w:val="24"/>
          </w:rPr>
          <m:t>=CES</m:t>
        </m:r>
        <m:d>
          <m:dPr>
            <m:ctrlPr>
              <w:rPr>
                <w:rFonts w:ascii="Cambria Math" w:eastAsia="Arial" w:hAnsi="Cambria Math" w:cs="Times New Roman"/>
                <w:szCs w:val="24"/>
              </w:rPr>
            </m:ctrlPr>
          </m:dPr>
          <m:e>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_f(i)</m:t>
                </m:r>
              </m:sub>
              <m:sup>
                <m:r>
                  <w:rPr>
                    <w:rFonts w:ascii="Cambria Math" w:eastAsia="Arial" w:hAnsi="Cambria Math" w:cs="Times New Roman"/>
                    <w:szCs w:val="24"/>
                  </w:rPr>
                  <m:t>F</m:t>
                </m:r>
              </m:sup>
            </m:sSubSup>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_f(i)</m:t>
                </m:r>
              </m:sub>
              <m:sup>
                <m:r>
                  <w:rPr>
                    <w:rFonts w:ascii="Cambria Math" w:eastAsia="Arial" w:hAnsi="Cambria Math" w:cs="Times New Roman"/>
                    <w:szCs w:val="24"/>
                  </w:rPr>
                  <m:t>F</m:t>
                </m:r>
              </m:sup>
            </m:sSubSup>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(f,i)</m:t>
                </m:r>
              </m:sub>
              <m:sup>
                <m:r>
                  <w:rPr>
                    <w:rFonts w:ascii="Cambria Math" w:eastAsia="Arial" w:hAnsi="Cambria Math" w:cs="Times New Roman"/>
                    <w:szCs w:val="24"/>
                  </w:rPr>
                  <m:t>F</m:t>
                </m:r>
              </m:sup>
            </m:sSubSup>
            <m:r>
              <w:rPr>
                <w:rFonts w:ascii="Cambria Math" w:eastAsia="Arial" w:hAnsi="Cambria Math" w:cs="Times New Roman"/>
                <w:szCs w:val="24"/>
              </w:rPr>
              <m:t>,</m:t>
            </m:r>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A</m:t>
                </m:r>
              </m:e>
              <m:sub>
                <m:r>
                  <m:rPr>
                    <m:sty m:val="bi"/>
                  </m:rPr>
                  <w:rPr>
                    <w:rFonts w:ascii="Cambria Math" w:eastAsia="Arial" w:hAnsi="Cambria Math" w:cs="Times New Roman"/>
                    <w:color w:val="FF0000"/>
                    <w:szCs w:val="24"/>
                  </w:rPr>
                  <m:t>(f,i)</m:t>
                </m:r>
              </m:sub>
              <m:sup>
                <m:r>
                  <m:rPr>
                    <m:sty m:val="bi"/>
                  </m:rPr>
                  <w:rPr>
                    <w:rFonts w:ascii="Cambria Math" w:eastAsia="Arial" w:hAnsi="Cambria Math" w:cs="Times New Roman"/>
                    <w:color w:val="FF0000"/>
                    <w:szCs w:val="24"/>
                  </w:rPr>
                  <m:t>F</m:t>
                </m:r>
              </m:sup>
            </m:sSubSup>
          </m:e>
        </m:d>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(f</m:t>
        </m:r>
        <m:r>
          <w:rPr>
            <w:rFonts w:ascii="Cambria Math" w:eastAsia="Symbol" w:hAnsi="Cambria Math" w:cs="Symbol"/>
            <w:szCs w:val="24"/>
          </w:rPr>
          <m:t>∈FAC;</m:t>
        </m:r>
        <m:r>
          <w:rPr>
            <w:rFonts w:ascii="Cambria Math" w:eastAsia="Arial" w:hAnsi="Cambria Math" w:cs="Times New Roman"/>
            <w:szCs w:val="24"/>
          </w:rPr>
          <m:t>i</m:t>
        </m:r>
        <m:r>
          <w:rPr>
            <w:rFonts w:ascii="Cambria Math" w:eastAsia="Symbol" w:hAnsi="Cambria Math" w:cs="Symbol"/>
            <w:szCs w:val="24"/>
          </w:rPr>
          <m:t>∈IND</m:t>
        </m:r>
        <m:r>
          <w:rPr>
            <w:rFonts w:ascii="Cambria Math" w:eastAsia="Arial" w:hAnsi="Cambria Math" w:cs="Times New Roman"/>
            <w:szCs w:val="24"/>
          </w:rPr>
          <m:t>)</m:t>
        </m:r>
      </m:oMath>
    </w:p>
    <w:p w14:paraId="51ABEE95" w14:textId="7A034A65" w:rsidR="006C2705" w:rsidRPr="006C2705" w:rsidRDefault="006C2705" w:rsidP="003D0543">
      <w:pPr>
        <w:pStyle w:val="BodyText"/>
        <w:rPr>
          <w:szCs w:val="24"/>
        </w:rPr>
      </w:pPr>
      <w:r w:rsidRPr="006C2705">
        <w:rPr>
          <w:szCs w:val="24"/>
        </w:rPr>
        <w:t>w</w:t>
      </w:r>
      <w:r w:rsidRPr="006C2705">
        <w:rPr>
          <w:iCs/>
          <w:szCs w:val="24"/>
        </w:rPr>
        <w:t xml:space="preserve">here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A</m:t>
            </m:r>
          </m:e>
          <m:sub>
            <m:r>
              <m:rPr>
                <m:sty m:val="bi"/>
              </m:rPr>
              <w:rPr>
                <w:rFonts w:ascii="Cambria Math" w:eastAsia="Arial" w:hAnsi="Cambria Math" w:cs="Times New Roman"/>
                <w:color w:val="FF0000"/>
                <w:szCs w:val="24"/>
              </w:rPr>
              <m:t>(f,i)</m:t>
            </m:r>
          </m:sub>
          <m:sup>
            <m:r>
              <m:rPr>
                <m:sty m:val="bi"/>
              </m:rPr>
              <w:rPr>
                <w:rFonts w:ascii="Cambria Math" w:eastAsia="Arial" w:hAnsi="Cambria Math" w:cs="Times New Roman"/>
                <w:color w:val="FF0000"/>
                <w:szCs w:val="24"/>
              </w:rPr>
              <m:t>F</m:t>
            </m:r>
          </m:sup>
        </m:sSubSup>
      </m:oMath>
      <w:r w:rsidRPr="006C2705">
        <w:rPr>
          <w:iCs/>
          <w:szCs w:val="24"/>
        </w:rPr>
        <w:t xml:space="preserve"> is a factor </w:t>
      </w:r>
      <w:r w:rsidRPr="006C2705">
        <w:rPr>
          <w:i/>
          <w:szCs w:val="24"/>
        </w:rPr>
        <w:t>f</w:t>
      </w:r>
      <w:r w:rsidRPr="006C2705">
        <w:rPr>
          <w:iCs/>
          <w:szCs w:val="24"/>
        </w:rPr>
        <w:t xml:space="preserve"> augmenting technical change variable for </w:t>
      </w:r>
      <w:r w:rsidR="00CC6476">
        <w:rPr>
          <w:iCs/>
          <w:szCs w:val="24"/>
        </w:rPr>
        <w:t>industry</w:t>
      </w:r>
      <w:r w:rsidR="00CC6476" w:rsidRPr="006C2705">
        <w:rPr>
          <w:iCs/>
          <w:szCs w:val="24"/>
        </w:rPr>
        <w:t xml:space="preserve"> </w:t>
      </w:r>
      <w:proofErr w:type="spellStart"/>
      <w:r w:rsidRPr="006C2705">
        <w:rPr>
          <w:i/>
          <w:szCs w:val="24"/>
        </w:rPr>
        <w:t>i</w:t>
      </w:r>
      <w:proofErr w:type="spellEnd"/>
      <w:r w:rsidRPr="006C2705">
        <w:rPr>
          <w:iCs/>
          <w:szCs w:val="24"/>
        </w:rPr>
        <w:t xml:space="preserve"> and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_f(i)</m:t>
            </m:r>
          </m:sub>
          <m:sup>
            <m:r>
              <w:rPr>
                <w:rFonts w:ascii="Cambria Math" w:eastAsia="Arial" w:hAnsi="Cambria Math" w:cs="Times New Roman"/>
                <w:szCs w:val="24"/>
              </w:rPr>
              <m:t>F</m:t>
            </m:r>
          </m:sup>
        </m:sSubSup>
      </m:oMath>
      <w:r w:rsidRPr="006C2705">
        <w:rPr>
          <w:iCs/>
          <w:szCs w:val="24"/>
        </w:rPr>
        <w:t xml:space="preserve"> is the</w:t>
      </w:r>
      <w:r w:rsidRPr="006C2705">
        <w:rPr>
          <w:szCs w:val="24"/>
        </w:rPr>
        <w:t xml:space="preserve"> </w:t>
      </w:r>
      <w:r w:rsidRPr="006C2705">
        <w:rPr>
          <w:i/>
          <w:iCs/>
          <w:szCs w:val="24"/>
        </w:rPr>
        <w:t>Leontief</w:t>
      </w:r>
      <w:r w:rsidRPr="006C2705">
        <w:rPr>
          <w:iCs/>
          <w:szCs w:val="24"/>
        </w:rPr>
        <w:t xml:space="preserve"> demand of industry </w:t>
      </w:r>
      <w:proofErr w:type="spellStart"/>
      <w:r w:rsidRPr="006C2705">
        <w:rPr>
          <w:i/>
          <w:iCs/>
          <w:szCs w:val="24"/>
        </w:rPr>
        <w:t>i</w:t>
      </w:r>
      <w:proofErr w:type="spellEnd"/>
      <w:r w:rsidRPr="006C2705">
        <w:rPr>
          <w:iCs/>
          <w:szCs w:val="24"/>
        </w:rPr>
        <w:t xml:space="preserve"> for composite factor, </w:t>
      </w:r>
    </w:p>
    <w:p w14:paraId="4BECB5F3" w14:textId="77777777"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_f(i)</m:t>
            </m:r>
          </m:sub>
          <m:sup>
            <m:r>
              <w:rPr>
                <w:rFonts w:ascii="Cambria Math" w:eastAsia="Arial" w:hAnsi="Cambria Math" w:cs="Times New Roman"/>
                <w:szCs w:val="24"/>
              </w:rPr>
              <m:t>F</m:t>
            </m:r>
          </m:sup>
        </m:sSubSup>
        <m:r>
          <w:rPr>
            <w:rFonts w:ascii="Cambria Math" w:eastAsia="Arial" w:hAnsi="Cambria Math" w:cs="Times New Roman"/>
            <w:szCs w:val="24"/>
          </w:rPr>
          <m:t>=Leontief</m:t>
        </m:r>
        <m:d>
          <m:dPr>
            <m:ctrlPr>
              <w:rPr>
                <w:rFonts w:ascii="Cambria Math" w:eastAsia="Arial" w:hAnsi="Cambria Math" w:cs="Times New Roman"/>
                <w:szCs w:val="24"/>
              </w:rPr>
            </m:ctrlPr>
          </m:dPr>
          <m:e>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e>
        </m:d>
        <m:r>
          <w:rPr>
            <w:rFonts w:ascii="Cambria Math" w:eastAsia="Arial" w:hAnsi="Cambria Math" w:cs="Times New Roman"/>
            <w:szCs w:val="24"/>
          </w:rPr>
          <m:t xml:space="preserve">                                                                                        (i</m:t>
        </m:r>
        <m:r>
          <w:rPr>
            <w:rFonts w:ascii="Cambria Math" w:eastAsia="Symbol" w:hAnsi="Cambria Math" w:cs="Symbol"/>
            <w:szCs w:val="24"/>
          </w:rPr>
          <m:t>∈IND</m:t>
        </m:r>
        <m:r>
          <w:rPr>
            <w:rFonts w:ascii="Cambria Math" w:eastAsia="Arial" w:hAnsi="Cambria Math" w:cs="Times New Roman"/>
            <w:szCs w:val="24"/>
          </w:rPr>
          <m:t>)</m:t>
        </m:r>
      </m:oMath>
    </w:p>
    <w:p w14:paraId="530D13BA" w14:textId="4CC4205E" w:rsidR="006C2705" w:rsidRPr="006C2705" w:rsidRDefault="006C2705" w:rsidP="003D0543">
      <w:pPr>
        <w:pStyle w:val="BodyText"/>
        <w:rPr>
          <w:szCs w:val="24"/>
        </w:rPr>
      </w:pPr>
      <w:r w:rsidRPr="006C2705">
        <w:rPr>
          <w:iCs/>
          <w:szCs w:val="24"/>
        </w:rPr>
        <w:t xml:space="preserve">and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_f(i)</m:t>
            </m:r>
          </m:sub>
          <m:sup>
            <m:r>
              <w:rPr>
                <w:rFonts w:ascii="Cambria Math" w:eastAsia="Arial" w:hAnsi="Cambria Math" w:cs="Times New Roman"/>
                <w:szCs w:val="24"/>
              </w:rPr>
              <m:t>F</m:t>
            </m:r>
          </m:sup>
        </m:sSubSup>
      </m:oMath>
      <w:r w:rsidRPr="006C2705">
        <w:rPr>
          <w:iCs/>
          <w:szCs w:val="24"/>
        </w:rPr>
        <w:t xml:space="preserve"> is a </w:t>
      </w:r>
      <w:r w:rsidRPr="006C2705">
        <w:rPr>
          <w:i/>
          <w:iCs/>
          <w:szCs w:val="24"/>
        </w:rPr>
        <w:t>CES</w:t>
      </w:r>
      <w:r w:rsidRPr="006C2705">
        <w:rPr>
          <w:iCs/>
          <w:szCs w:val="24"/>
        </w:rPr>
        <w:t xml:space="preserve"> price index, defined in </w:t>
      </w:r>
      <w:r w:rsidR="00042AC5">
        <w:rPr>
          <w:iCs/>
          <w:szCs w:val="24"/>
        </w:rPr>
        <w:t>the next equation</w:t>
      </w:r>
      <w:r w:rsidR="00215B04">
        <w:rPr>
          <w:iCs/>
          <w:szCs w:val="24"/>
        </w:rPr>
        <w:t>.</w:t>
      </w:r>
    </w:p>
    <w:p w14:paraId="14D78325" w14:textId="44CDC7E3" w:rsidR="00C35A84" w:rsidRPr="006C2705" w:rsidRDefault="00C35A84" w:rsidP="003D0543">
      <w:pPr>
        <w:pStyle w:val="BodyText"/>
        <w:rPr>
          <w:szCs w:val="24"/>
        </w:rPr>
      </w:pPr>
      <w:r>
        <w:rPr>
          <w:iCs/>
          <w:szCs w:val="24"/>
        </w:rPr>
        <w:t>Equation</w:t>
      </w:r>
      <w:r w:rsidR="006534F7">
        <w:rPr>
          <w:iCs/>
          <w:szCs w:val="24"/>
        </w:rPr>
        <w:t> </w:t>
      </w:r>
      <w:r>
        <w:rPr>
          <w:iCs/>
          <w:szCs w:val="24"/>
        </w:rPr>
        <w:t xml:space="preserve">18 </w:t>
      </w:r>
      <w:r w:rsidR="00615E2E">
        <w:rPr>
          <w:iCs/>
          <w:szCs w:val="24"/>
        </w:rPr>
        <w:t xml:space="preserve">defines </w:t>
      </w:r>
      <w:r w:rsidR="00EB327B">
        <w:rPr>
          <w:iCs/>
          <w:szCs w:val="24"/>
        </w:rPr>
        <w:t xml:space="preserve">a </w:t>
      </w:r>
      <w:r w:rsidR="00042AC5">
        <w:rPr>
          <w:iCs/>
          <w:szCs w:val="24"/>
        </w:rPr>
        <w:t xml:space="preserve">CES price index for composite factor in industry </w:t>
      </w:r>
      <w:proofErr w:type="spellStart"/>
      <w:r w:rsidR="00042AC5" w:rsidRPr="00EB327B">
        <w:rPr>
          <w:i/>
          <w:szCs w:val="24"/>
        </w:rPr>
        <w:t>i</w:t>
      </w:r>
      <w:proofErr w:type="spellEnd"/>
      <w:r w:rsidR="00042AC5">
        <w:rPr>
          <w:iCs/>
          <w:szCs w:val="24"/>
        </w:rPr>
        <w:t>,</w:t>
      </w:r>
    </w:p>
    <w:p w14:paraId="37BAA85A" w14:textId="77777777"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_f(i)</m:t>
            </m:r>
          </m:sub>
          <m:sup>
            <m:r>
              <w:rPr>
                <w:rFonts w:ascii="Cambria Math" w:eastAsia="Arial" w:hAnsi="Cambria Math" w:cs="Times New Roman"/>
                <w:szCs w:val="24"/>
              </w:rPr>
              <m:t>F</m:t>
            </m:r>
          </m:sup>
        </m:sSubSup>
        <m:r>
          <w:rPr>
            <w:rFonts w:ascii="Cambria Math" w:eastAsia="Arial" w:hAnsi="Cambria Math" w:cs="Times New Roman"/>
            <w:szCs w:val="24"/>
          </w:rPr>
          <m:t>=CES</m:t>
        </m:r>
        <m:d>
          <m:dPr>
            <m:ctrlPr>
              <w:rPr>
                <w:rFonts w:ascii="Cambria Math" w:eastAsia="Arial" w:hAnsi="Cambria Math" w:cs="Times New Roman"/>
                <w:szCs w:val="24"/>
              </w:rPr>
            </m:ctrlPr>
          </m:dPr>
          <m:e>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("cap",i)</m:t>
                </m:r>
              </m:sub>
              <m:sup>
                <m:r>
                  <w:rPr>
                    <w:rFonts w:ascii="Cambria Math" w:eastAsia="Arial" w:hAnsi="Cambria Math" w:cs="Times New Roman"/>
                    <w:szCs w:val="24"/>
                  </w:rPr>
                  <m:t>F</m:t>
                </m:r>
              </m:sup>
            </m:sSubSup>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("lab",i)</m:t>
                </m:r>
              </m:sub>
              <m:sup>
                <m:r>
                  <w:rPr>
                    <w:rFonts w:ascii="Cambria Math" w:eastAsia="Arial" w:hAnsi="Cambria Math" w:cs="Times New Roman"/>
                    <w:szCs w:val="24"/>
                  </w:rPr>
                  <m:t>F</m:t>
                </m:r>
              </m:sup>
            </m:sSubSup>
          </m:e>
        </m:d>
        <m:r>
          <w:rPr>
            <w:rFonts w:ascii="Cambria Math" w:eastAsia="Arial" w:hAnsi="Cambria Math" w:cs="Times New Roman"/>
            <w:szCs w:val="24"/>
          </w:rPr>
          <m:t xml:space="preserve">                                                                          (i</m:t>
        </m:r>
        <m:r>
          <w:rPr>
            <w:rFonts w:ascii="Cambria Math" w:eastAsia="Symbol" w:hAnsi="Cambria Math" w:cs="Symbol"/>
            <w:szCs w:val="24"/>
          </w:rPr>
          <m:t>∈IND</m:t>
        </m:r>
        <m:r>
          <w:rPr>
            <w:rFonts w:ascii="Cambria Math" w:eastAsia="Arial" w:hAnsi="Cambria Math" w:cs="Times New Roman"/>
            <w:szCs w:val="24"/>
          </w:rPr>
          <m:t>)</m:t>
        </m:r>
      </m:oMath>
    </w:p>
    <w:p w14:paraId="0ED9601C" w14:textId="6B9A1C3A" w:rsidR="006C2705" w:rsidRPr="006C2705" w:rsidRDefault="006C2705" w:rsidP="003D0543">
      <w:pPr>
        <w:pStyle w:val="BodyText"/>
        <w:rPr>
          <w:szCs w:val="24"/>
        </w:rPr>
      </w:pPr>
      <w:r w:rsidRPr="006C2705">
        <w:rPr>
          <w:iCs/>
          <w:szCs w:val="24"/>
        </w:rPr>
        <w:t>Equation</w:t>
      </w:r>
      <w:r w:rsidR="006534F7">
        <w:rPr>
          <w:iCs/>
          <w:szCs w:val="24"/>
        </w:rPr>
        <w:t> </w:t>
      </w:r>
      <w:r w:rsidRPr="006C2705">
        <w:rPr>
          <w:iCs/>
          <w:szCs w:val="24"/>
        </w:rPr>
        <w:t xml:space="preserve">19 defines the unit cost of an industry’s output as the average costs of all inputs, weighted by their respective quantity shares, </w:t>
      </w:r>
    </w:p>
    <w:p w14:paraId="4448DCBA" w14:textId="77777777"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C</m:t>
            </m:r>
          </m:e>
          <m:sub>
            <m:r>
              <w:rPr>
                <w:rFonts w:ascii="Cambria Math" w:eastAsia="Arial" w:hAnsi="Cambria Math" w:cs="Times New Roman"/>
                <w:szCs w:val="24"/>
              </w:rPr>
              <m:t>(i)</m:t>
            </m:r>
          </m:sub>
          <m:sup>
            <m:r>
              <w:rPr>
                <w:rFonts w:ascii="Cambria Math" w:eastAsia="Arial" w:hAnsi="Cambria Math" w:cs="Times New Roman"/>
                <w:szCs w:val="24"/>
              </w:rPr>
              <m:t>X</m:t>
            </m:r>
          </m:sup>
        </m:sSub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(c,i)</m:t>
                </m:r>
              </m:sub>
              <m:sup>
                <m:r>
                  <m:rPr>
                    <m:sty m:val="bi"/>
                  </m:rPr>
                  <w:rPr>
                    <w:rFonts w:ascii="Cambria Math" w:eastAsia="Arial" w:hAnsi="Cambria Math" w:cs="Times New Roman"/>
                    <w:color w:val="00B050"/>
                    <w:szCs w:val="24"/>
                  </w:rPr>
                  <m:t>Q</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(c,i)</m:t>
                </m:r>
              </m:sub>
              <m:sup>
                <m:r>
                  <w:rPr>
                    <w:rFonts w:ascii="Cambria Math" w:eastAsia="Arial" w:hAnsi="Cambria Math" w:cs="Times New Roman"/>
                    <w:szCs w:val="24"/>
                  </w:rPr>
                  <m:t>t</m:t>
                </m:r>
              </m:sup>
            </m:sSubSup>
          </m:e>
        </m:nary>
        <m:r>
          <w:rPr>
            <w:rFonts w:ascii="Cambria Math" w:eastAsia="Arial" w:hAnsi="Cambria Math" w:cs="Times New Roman"/>
            <w:szCs w:val="24"/>
          </w:rPr>
          <m:t>+</m:t>
        </m:r>
        <m:nary>
          <m:naryPr>
            <m:chr m:val="∑"/>
            <m:limLoc m:val="subSup"/>
            <m:supHide m:val="1"/>
            <m:ctrlPr>
              <w:rPr>
                <w:rFonts w:ascii="Cambria Math" w:eastAsia="Arial" w:hAnsi="Cambria Math" w:cs="Times New Roman"/>
                <w:iCs/>
                <w:szCs w:val="24"/>
              </w:rPr>
            </m:ctrlPr>
          </m:naryPr>
          <m:sub>
            <m:r>
              <w:rPr>
                <w:rFonts w:ascii="Cambria Math" w:eastAsia="Arial" w:hAnsi="Cambria Math" w:cs="Times New Roman"/>
                <w:szCs w:val="24"/>
              </w:rPr>
              <m:t>f</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(f,i)</m:t>
                </m:r>
              </m:sub>
              <m:sup>
                <m:r>
                  <m:rPr>
                    <m:sty m:val="bi"/>
                  </m:rPr>
                  <w:rPr>
                    <w:rFonts w:ascii="Cambria Math" w:eastAsia="Arial" w:hAnsi="Cambria Math" w:cs="Times New Roman"/>
                    <w:color w:val="00B050"/>
                    <w:szCs w:val="24"/>
                  </w:rPr>
                  <m:t>Q</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(f,i)</m:t>
                </m:r>
              </m:sub>
              <m:sup>
                <m:r>
                  <w:rPr>
                    <w:rFonts w:ascii="Cambria Math" w:eastAsia="Arial" w:hAnsi="Cambria Math" w:cs="Times New Roman"/>
                    <w:szCs w:val="24"/>
                  </w:rPr>
                  <m:t>F</m:t>
                </m:r>
              </m:sup>
            </m:sSubSup>
          </m:e>
        </m:nary>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(i</m:t>
        </m:r>
        <m:r>
          <w:rPr>
            <w:rFonts w:ascii="Cambria Math" w:eastAsia="Symbol" w:hAnsi="Cambria Math" w:cs="Symbol"/>
            <w:szCs w:val="24"/>
          </w:rPr>
          <m:t>∈IND</m:t>
        </m:r>
        <m:r>
          <w:rPr>
            <w:rFonts w:ascii="Cambria Math" w:eastAsia="Arial" w:hAnsi="Cambria Math" w:cs="Times New Roman"/>
            <w:szCs w:val="24"/>
          </w:rPr>
          <m:t>)</m:t>
        </m:r>
      </m:oMath>
    </w:p>
    <w:p w14:paraId="3A489B25" w14:textId="5065A7BF" w:rsidR="006C2705" w:rsidRPr="006C2705" w:rsidRDefault="006C2705" w:rsidP="003D0543">
      <w:pPr>
        <w:pStyle w:val="BodyText"/>
        <w:rPr>
          <w:szCs w:val="24"/>
        </w:rPr>
      </w:pPr>
      <w:r w:rsidRPr="006C2705">
        <w:rPr>
          <w:szCs w:val="24"/>
        </w:rPr>
        <w:t xml:space="preserve">where </w:t>
      </w:r>
      <m:oMath>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(c,i)</m:t>
            </m:r>
          </m:sub>
          <m:sup>
            <m:r>
              <m:rPr>
                <m:sty m:val="bi"/>
              </m:rPr>
              <w:rPr>
                <w:rFonts w:ascii="Cambria Math" w:eastAsia="Arial" w:hAnsi="Cambria Math" w:cs="Times New Roman"/>
                <w:color w:val="00B050"/>
                <w:szCs w:val="24"/>
              </w:rPr>
              <m:t>Q</m:t>
            </m:r>
          </m:sup>
        </m:sSubSup>
      </m:oMath>
      <w:r w:rsidRPr="006C2705">
        <w:rPr>
          <w:szCs w:val="24"/>
        </w:rPr>
        <w:t xml:space="preserve"> and </w:t>
      </w:r>
      <m:oMath>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(f,i)</m:t>
            </m:r>
          </m:sub>
          <m:sup>
            <m:r>
              <m:rPr>
                <m:sty m:val="bi"/>
              </m:rPr>
              <w:rPr>
                <w:rFonts w:ascii="Cambria Math" w:eastAsia="Arial" w:hAnsi="Cambria Math" w:cs="Times New Roman"/>
                <w:color w:val="00B050"/>
                <w:szCs w:val="24"/>
              </w:rPr>
              <m:t>Q</m:t>
            </m:r>
          </m:sup>
        </m:sSubSup>
      </m:oMath>
      <w:r w:rsidRPr="006C2705">
        <w:rPr>
          <w:szCs w:val="24"/>
        </w:rPr>
        <w:t xml:space="preserve"> are the shares of intermediate input com</w:t>
      </w:r>
      <w:r w:rsidR="00E72294">
        <w:rPr>
          <w:szCs w:val="24"/>
        </w:rPr>
        <w:t>modity</w:t>
      </w:r>
      <w:r w:rsidRPr="006C2705">
        <w:rPr>
          <w:szCs w:val="24"/>
        </w:rPr>
        <w:t xml:space="preserve"> </w:t>
      </w:r>
      <w:r w:rsidRPr="006C2705">
        <w:rPr>
          <w:i/>
          <w:szCs w:val="24"/>
        </w:rPr>
        <w:t>c</w:t>
      </w:r>
      <w:r w:rsidRPr="006C2705">
        <w:rPr>
          <w:szCs w:val="24"/>
        </w:rPr>
        <w:t xml:space="preserve"> and factor </w:t>
      </w:r>
      <w:r w:rsidRPr="006C2705">
        <w:rPr>
          <w:i/>
          <w:szCs w:val="24"/>
        </w:rPr>
        <w:t>f</w:t>
      </w:r>
      <w:r w:rsidRPr="006C2705">
        <w:rPr>
          <w:szCs w:val="24"/>
        </w:rPr>
        <w:t xml:space="preserve"> in the output of industry </w:t>
      </w:r>
      <w:proofErr w:type="spellStart"/>
      <w:r w:rsidRPr="006C2705">
        <w:rPr>
          <w:i/>
          <w:szCs w:val="24"/>
        </w:rPr>
        <w:t>i</w:t>
      </w:r>
      <w:proofErr w:type="spellEnd"/>
      <w:r w:rsidRPr="006C2705">
        <w:rPr>
          <w:szCs w:val="24"/>
        </w:rPr>
        <w:t xml:space="preserve">, respectively, and </w:t>
      </w:r>
      <m:oMath>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(c,i)</m:t>
                </m:r>
              </m:sub>
              <m:sup>
                <m:r>
                  <m:rPr>
                    <m:sty m:val="bi"/>
                  </m:rPr>
                  <w:rPr>
                    <w:rFonts w:ascii="Cambria Math" w:eastAsia="Arial" w:hAnsi="Cambria Math" w:cs="Times New Roman"/>
                    <w:color w:val="00B050"/>
                    <w:szCs w:val="24"/>
                  </w:rPr>
                  <m:t>Q</m:t>
                </m:r>
              </m:sup>
            </m:sSubSup>
          </m:e>
        </m:nary>
        <m:r>
          <w:rPr>
            <w:rFonts w:ascii="Cambria Math" w:eastAsia="Arial" w:hAnsi="Cambria Math" w:cs="Times New Roman"/>
            <w:szCs w:val="24"/>
          </w:rPr>
          <m:t>+</m:t>
        </m:r>
        <m:nary>
          <m:naryPr>
            <m:chr m:val="∑"/>
            <m:limLoc m:val="subSup"/>
            <m:supHide m:val="1"/>
            <m:ctrlPr>
              <w:rPr>
                <w:rFonts w:ascii="Cambria Math" w:eastAsia="Arial" w:hAnsi="Cambria Math" w:cs="Times New Roman"/>
                <w:iCs/>
                <w:szCs w:val="24"/>
              </w:rPr>
            </m:ctrlPr>
          </m:naryPr>
          <m:sub>
            <m:r>
              <w:rPr>
                <w:rFonts w:ascii="Cambria Math" w:eastAsia="Arial" w:hAnsi="Cambria Math" w:cs="Times New Roman"/>
                <w:szCs w:val="24"/>
              </w:rPr>
              <m:t>f</m:t>
            </m:r>
          </m:sub>
          <m:sup/>
          <m:e>
            <m:sSubSup>
              <m:sSubSupPr>
                <m:ctrlPr>
                  <w:rPr>
                    <w:rFonts w:ascii="Cambria Math" w:eastAsia="Arial" w:hAnsi="Cambria Math" w:cs="Times New Roman"/>
                    <w:b/>
                    <w:bCs/>
                    <w:iCs/>
                    <w:color w:val="00B050"/>
                    <w:szCs w:val="24"/>
                  </w:rPr>
                </m:ctrlPr>
              </m:sSubSupPr>
              <m:e>
                <m:r>
                  <m:rPr>
                    <m:sty m:val="bi"/>
                  </m:rPr>
                  <w:rPr>
                    <w:rFonts w:ascii="Cambria Math" w:eastAsia="Arial" w:hAnsi="Cambria Math" w:cs="Times New Roman"/>
                    <w:color w:val="00B050"/>
                    <w:szCs w:val="24"/>
                  </w:rPr>
                  <m:t>s</m:t>
                </m:r>
              </m:e>
              <m:sub>
                <m:r>
                  <m:rPr>
                    <m:sty m:val="bi"/>
                  </m:rPr>
                  <w:rPr>
                    <w:rFonts w:ascii="Cambria Math" w:eastAsia="Arial" w:hAnsi="Cambria Math" w:cs="Times New Roman"/>
                    <w:color w:val="00B050"/>
                    <w:szCs w:val="24"/>
                  </w:rPr>
                  <m:t>(f,i)</m:t>
                </m:r>
              </m:sub>
              <m:sup>
                <m:r>
                  <m:rPr>
                    <m:sty m:val="bi"/>
                  </m:rPr>
                  <w:rPr>
                    <w:rFonts w:ascii="Cambria Math" w:eastAsia="Arial" w:hAnsi="Cambria Math" w:cs="Times New Roman"/>
                    <w:color w:val="00B050"/>
                    <w:szCs w:val="24"/>
                  </w:rPr>
                  <m:t>Q</m:t>
                </m:r>
              </m:sup>
            </m:sSubSup>
          </m:e>
        </m:nary>
        <m:r>
          <w:rPr>
            <w:rFonts w:ascii="Cambria Math" w:eastAsia="Arial" w:hAnsi="Cambria Math" w:cs="Times New Roman"/>
            <w:szCs w:val="24"/>
          </w:rPr>
          <m:t>=1</m:t>
        </m:r>
      </m:oMath>
      <w:r w:rsidRPr="006C2705">
        <w:rPr>
          <w:iCs/>
          <w:szCs w:val="24"/>
        </w:rPr>
        <w:t>.</w:t>
      </w:r>
    </w:p>
    <w:p w14:paraId="0E74B08A" w14:textId="6246980E" w:rsidR="006C2705" w:rsidRPr="006C2705" w:rsidRDefault="006C2705" w:rsidP="003D0543">
      <w:pPr>
        <w:pStyle w:val="BodyText"/>
        <w:rPr>
          <w:szCs w:val="24"/>
        </w:rPr>
      </w:pPr>
      <w:r w:rsidRPr="006C2705">
        <w:rPr>
          <w:iCs/>
          <w:szCs w:val="24"/>
        </w:rPr>
        <w:t>Equation</w:t>
      </w:r>
      <w:r w:rsidR="006534F7">
        <w:rPr>
          <w:iCs/>
          <w:szCs w:val="24"/>
        </w:rPr>
        <w:t> </w:t>
      </w:r>
      <w:r w:rsidRPr="006C2705">
        <w:rPr>
          <w:iCs/>
          <w:szCs w:val="24"/>
        </w:rPr>
        <w:t xml:space="preserve">20 defines the basic price of an industry’s output as its unit cost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C</m:t>
            </m:r>
          </m:e>
          <m:sub>
            <m:r>
              <w:rPr>
                <w:rFonts w:ascii="Cambria Math" w:eastAsia="Arial" w:hAnsi="Cambria Math" w:cs="Times New Roman"/>
                <w:szCs w:val="24"/>
              </w:rPr>
              <m:t>(i)</m:t>
            </m:r>
          </m:sub>
          <m:sup>
            <m:r>
              <w:rPr>
                <w:rFonts w:ascii="Cambria Math" w:eastAsia="Arial" w:hAnsi="Cambria Math" w:cs="Times New Roman"/>
                <w:szCs w:val="24"/>
              </w:rPr>
              <m:t>X</m:t>
            </m:r>
          </m:sup>
        </m:sSubSup>
      </m:oMath>
      <w:r w:rsidRPr="006C2705">
        <w:rPr>
          <w:iCs/>
          <w:szCs w:val="24"/>
        </w:rPr>
        <w:t xml:space="preserve"> plus a production tax,</w:t>
      </w:r>
    </w:p>
    <w:p w14:paraId="2DA5464C" w14:textId="77777777"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r>
          <w:rPr>
            <w:rFonts w:ascii="Cambria Math" w:eastAsia="Arial" w:hAnsi="Cambria Math" w:cs="Times New Roman"/>
            <w:szCs w:val="24"/>
          </w:rPr>
          <m:t>=</m:t>
        </m:r>
        <m:d>
          <m:dPr>
            <m:ctrlPr>
              <w:rPr>
                <w:rFonts w:ascii="Cambria Math" w:eastAsia="Arial" w:hAnsi="Cambria Math" w:cs="Times New Roman"/>
                <w:szCs w:val="24"/>
              </w:rPr>
            </m:ctrlPr>
          </m:dPr>
          <m:e>
            <m:r>
              <w:rPr>
                <w:rFonts w:ascii="Cambria Math" w:eastAsia="Arial" w:hAnsi="Cambria Math" w:cs="Times New Roman"/>
                <w:szCs w:val="24"/>
              </w:rPr>
              <m:t>1+</m:t>
            </m:r>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(i)</m:t>
                </m:r>
              </m:sub>
              <m:sup>
                <m:r>
                  <m:rPr>
                    <m:sty m:val="bi"/>
                  </m:rPr>
                  <w:rPr>
                    <w:rFonts w:ascii="Cambria Math" w:eastAsia="Arial" w:hAnsi="Cambria Math" w:cs="Times New Roman"/>
                    <w:color w:val="FF0000"/>
                    <w:szCs w:val="24"/>
                  </w:rPr>
                  <m:t>X</m:t>
                </m:r>
              </m:sup>
            </m:sSubSup>
          </m:e>
        </m:d>
        <m:r>
          <w:rPr>
            <w:rFonts w:ascii="Cambria Math" w:eastAsia="Arial" w:hAnsi="Cambria Math" w:cs="Times New Roman"/>
            <w:szCs w:val="24"/>
          </w:rPr>
          <m:t xml:space="preserve"> </m:t>
        </m:r>
        <m:sSubSup>
          <m:sSubSupPr>
            <m:ctrlPr>
              <w:rPr>
                <w:rFonts w:ascii="Cambria Math" w:eastAsia="Arial" w:hAnsi="Cambria Math" w:cs="Times New Roman"/>
                <w:iCs/>
                <w:szCs w:val="24"/>
              </w:rPr>
            </m:ctrlPr>
          </m:sSubSupPr>
          <m:e>
            <m:r>
              <w:rPr>
                <w:rFonts w:ascii="Cambria Math" w:eastAsia="Arial" w:hAnsi="Cambria Math" w:cs="Times New Roman"/>
                <w:szCs w:val="24"/>
              </w:rPr>
              <m:t>C</m:t>
            </m:r>
          </m:e>
          <m:sub>
            <m:r>
              <w:rPr>
                <w:rFonts w:ascii="Cambria Math" w:eastAsia="Arial" w:hAnsi="Cambria Math" w:cs="Times New Roman"/>
                <w:szCs w:val="24"/>
              </w:rPr>
              <m:t>(i)</m:t>
            </m:r>
          </m:sub>
          <m:sup>
            <m:r>
              <w:rPr>
                <w:rFonts w:ascii="Cambria Math" w:eastAsia="Arial" w:hAnsi="Cambria Math" w:cs="Times New Roman"/>
                <w:szCs w:val="24"/>
              </w:rPr>
              <m:t>X</m:t>
            </m:r>
          </m:sup>
        </m:sSubSup>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(i</m:t>
        </m:r>
        <m:r>
          <w:rPr>
            <w:rFonts w:ascii="Cambria Math" w:eastAsia="Symbol" w:hAnsi="Cambria Math" w:cs="Symbol"/>
            <w:szCs w:val="24"/>
          </w:rPr>
          <m:t>∈IND</m:t>
        </m:r>
        <m:r>
          <w:rPr>
            <w:rFonts w:ascii="Cambria Math" w:eastAsia="Arial" w:hAnsi="Cambria Math" w:cs="Times New Roman"/>
            <w:szCs w:val="24"/>
          </w:rPr>
          <m:t>)</m:t>
        </m:r>
      </m:oMath>
    </w:p>
    <w:p w14:paraId="388692DF" w14:textId="5B38DC73" w:rsidR="006C2705" w:rsidRPr="006C2705" w:rsidRDefault="006C2705" w:rsidP="003D0543">
      <w:pPr>
        <w:pStyle w:val="BodyText"/>
      </w:pPr>
      <w:r w:rsidRPr="24F1B71B">
        <w:t xml:space="preserve">where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t</m:t>
            </m:r>
          </m:e>
          <m:sub>
            <m:r>
              <m:rPr>
                <m:sty m:val="bi"/>
              </m:rPr>
              <w:rPr>
                <w:rFonts w:ascii="Cambria Math" w:eastAsia="Arial" w:hAnsi="Cambria Math" w:cs="Times New Roman"/>
                <w:color w:val="FF0000"/>
                <w:szCs w:val="24"/>
              </w:rPr>
              <m:t>(i)</m:t>
            </m:r>
          </m:sub>
          <m:sup>
            <m:r>
              <m:rPr>
                <m:sty m:val="bi"/>
              </m:rPr>
              <w:rPr>
                <w:rFonts w:ascii="Cambria Math" w:eastAsia="Arial" w:hAnsi="Cambria Math" w:cs="Times New Roman"/>
                <w:color w:val="FF0000"/>
                <w:szCs w:val="24"/>
              </w:rPr>
              <m:t>X</m:t>
            </m:r>
          </m:sup>
        </m:sSubSup>
      </m:oMath>
      <w:r w:rsidRPr="24F1B71B">
        <w:t xml:space="preserve"> is the </w:t>
      </w:r>
      <w:r w:rsidR="00B8675A" w:rsidRPr="24F1B71B">
        <w:t xml:space="preserve">ad valorem </w:t>
      </w:r>
      <w:r w:rsidRPr="24F1B71B">
        <w:t xml:space="preserve">rate of production tax on the output of industry </w:t>
      </w:r>
      <w:proofErr w:type="spellStart"/>
      <w:r w:rsidRPr="24F1B71B">
        <w:rPr>
          <w:i/>
        </w:rPr>
        <w:t>i</w:t>
      </w:r>
      <w:proofErr w:type="spellEnd"/>
      <w:r w:rsidRPr="24F1B71B">
        <w:t>.</w:t>
      </w:r>
    </w:p>
    <w:p w14:paraId="1DBD56DF" w14:textId="1042A1E8" w:rsidR="006C2705" w:rsidRPr="006C2705" w:rsidRDefault="006C2705" w:rsidP="003D0543">
      <w:pPr>
        <w:pStyle w:val="BodyText"/>
        <w:rPr>
          <w:szCs w:val="24"/>
        </w:rPr>
      </w:pPr>
      <w:r w:rsidRPr="006C2705">
        <w:rPr>
          <w:iCs/>
          <w:szCs w:val="24"/>
        </w:rPr>
        <w:t>Equation</w:t>
      </w:r>
      <w:r w:rsidR="006534F7">
        <w:rPr>
          <w:iCs/>
          <w:szCs w:val="24"/>
        </w:rPr>
        <w:t> </w:t>
      </w:r>
      <w:r w:rsidRPr="006C2705">
        <w:rPr>
          <w:iCs/>
          <w:szCs w:val="24"/>
        </w:rPr>
        <w:t xml:space="preserve">21 defines factor prices. It stipulates that the price of a factor should be equal across all industries, </w:t>
      </w:r>
    </w:p>
    <w:p w14:paraId="03BA6509" w14:textId="5FC2C3D4"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(f,i)</m:t>
            </m:r>
          </m:sub>
          <m:sup>
            <m:r>
              <w:rPr>
                <w:rFonts w:ascii="Cambria Math" w:eastAsia="Arial" w:hAnsi="Cambria Math" w:cs="Times New Roman"/>
                <w:szCs w:val="24"/>
              </w:rPr>
              <m:t>F</m:t>
            </m:r>
          </m:sup>
        </m:sSubSup>
        <m:r>
          <w:rPr>
            <w:rFonts w:ascii="Cambria Math" w:eastAsia="Arial" w:hAnsi="Cambria Math" w:cs="Times New Roman"/>
            <w:szCs w:val="24"/>
          </w:rPr>
          <m:t>=</m:t>
        </m:r>
        <m:sSubSup>
          <m:sSubSupPr>
            <m:ctrlPr>
              <w:rPr>
                <w:rFonts w:ascii="Cambria Math" w:eastAsia="Arial" w:hAnsi="Cambria Math" w:cs="Times New Roman"/>
                <w:b/>
                <w:bCs/>
                <w:iCs/>
                <w:color w:val="0070C0"/>
                <w:szCs w:val="24"/>
              </w:rPr>
            </m:ctrlPr>
          </m:sSubSup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_i(f)</m:t>
            </m:r>
          </m:sub>
          <m:sup>
            <m:r>
              <m:rPr>
                <m:sty m:val="bi"/>
              </m:rPr>
              <w:rPr>
                <w:rFonts w:ascii="Cambria Math" w:eastAsia="Arial" w:hAnsi="Cambria Math" w:cs="Times New Roman"/>
                <w:color w:val="0070C0"/>
                <w:szCs w:val="24"/>
              </w:rPr>
              <m:t>F</m:t>
            </m:r>
          </m:sup>
        </m:sSubSup>
        <m:r>
          <w:rPr>
            <w:rFonts w:ascii="Cambria Math" w:eastAsia="Arial" w:hAnsi="Cambria Math" w:cs="Times New Roman"/>
            <w:szCs w:val="24"/>
          </w:rPr>
          <m:t xml:space="preserve">                                                                                                          (f</m:t>
        </m:r>
        <m:r>
          <w:rPr>
            <w:rFonts w:ascii="Cambria Math" w:eastAsia="Symbol" w:hAnsi="Cambria Math" w:cs="Symbol"/>
            <w:szCs w:val="24"/>
          </w:rPr>
          <m:t>∈FAC;</m:t>
        </m:r>
        <m:r>
          <w:rPr>
            <w:rFonts w:ascii="Cambria Math" w:eastAsia="Arial" w:hAnsi="Cambria Math" w:cs="Times New Roman"/>
            <w:szCs w:val="24"/>
          </w:rPr>
          <m:t>i</m:t>
        </m:r>
        <m:r>
          <w:rPr>
            <w:rFonts w:ascii="Cambria Math" w:eastAsia="Symbol" w:hAnsi="Cambria Math" w:cs="Symbol"/>
            <w:szCs w:val="24"/>
          </w:rPr>
          <m:t>∈IND</m:t>
        </m:r>
        <m:r>
          <w:rPr>
            <w:rFonts w:ascii="Cambria Math" w:eastAsia="Arial" w:hAnsi="Cambria Math" w:cs="Times New Roman"/>
            <w:szCs w:val="24"/>
          </w:rPr>
          <m:t>)</m:t>
        </m:r>
      </m:oMath>
    </w:p>
    <w:p w14:paraId="20C2AA57" w14:textId="048AB97E" w:rsidR="006C2705" w:rsidRPr="006C2705" w:rsidRDefault="006C2705" w:rsidP="003D0543">
      <w:pPr>
        <w:pStyle w:val="BodyText"/>
      </w:pPr>
      <w:r w:rsidRPr="24F1B71B">
        <w:t xml:space="preserve">where </w:t>
      </w:r>
      <m:oMath>
        <m:sSubSup>
          <m:sSubSupPr>
            <m:ctrlPr>
              <w:rPr>
                <w:rFonts w:ascii="Cambria Math" w:eastAsia="Arial" w:hAnsi="Cambria Math" w:cs="Times New Roman"/>
                <w:b/>
                <w:bCs/>
                <w:iCs/>
                <w:color w:val="0070C0"/>
                <w:szCs w:val="24"/>
              </w:rPr>
            </m:ctrlPr>
          </m:sSubSup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_i(f)</m:t>
            </m:r>
          </m:sub>
          <m:sup>
            <m:r>
              <m:rPr>
                <m:sty m:val="bi"/>
              </m:rPr>
              <w:rPr>
                <w:rFonts w:ascii="Cambria Math" w:eastAsia="Arial" w:hAnsi="Cambria Math" w:cs="Times New Roman"/>
                <w:color w:val="0070C0"/>
                <w:szCs w:val="24"/>
              </w:rPr>
              <m:t>F</m:t>
            </m:r>
          </m:sup>
        </m:sSubSup>
      </m:oMath>
      <w:r w:rsidRPr="24F1B71B">
        <w:t xml:space="preserve"> is the basic price of factor </w:t>
      </w:r>
      <w:r w:rsidRPr="24F1B71B">
        <w:rPr>
          <w:i/>
        </w:rPr>
        <w:t>f</w:t>
      </w:r>
      <w:r w:rsidR="005979B1" w:rsidRPr="24F1B71B">
        <w:t xml:space="preserve">, </w:t>
      </w:r>
      <w:r w:rsidRPr="24F1B71B">
        <w:t>a variable</w:t>
      </w:r>
      <w:r w:rsidR="005979B1" w:rsidRPr="24F1B71B">
        <w:t xml:space="preserve"> that</w:t>
      </w:r>
      <w:r w:rsidR="00184E81" w:rsidRPr="24F1B71B">
        <w:t xml:space="preserve"> is</w:t>
      </w:r>
      <w:r w:rsidRPr="24F1B71B">
        <w:t xml:space="preserve"> not defined </w:t>
      </w:r>
      <w:r w:rsidR="007E431A" w:rsidRPr="24F1B71B">
        <w:t>by</w:t>
      </w:r>
      <w:r w:rsidRPr="24F1B71B">
        <w:t xml:space="preserve"> any equation. </w:t>
      </w:r>
      <w:r w:rsidR="00076639" w:rsidRPr="24F1B71B">
        <w:t>E</w:t>
      </w:r>
      <w:r w:rsidRPr="24F1B71B">
        <w:t>quation</w:t>
      </w:r>
      <w:r w:rsidR="006534F7" w:rsidRPr="24F1B71B">
        <w:t> </w:t>
      </w:r>
      <w:r w:rsidR="00076639" w:rsidRPr="24F1B71B">
        <w:t>21</w:t>
      </w:r>
      <w:r w:rsidRPr="24F1B71B">
        <w:t xml:space="preserve"> also indicates an equilibrium condition, in which homogenous factors move across industries to maximise their returns until their prices in all industries are equalised. This condition is </w:t>
      </w:r>
      <w:r w:rsidR="00BE6757" w:rsidRPr="24F1B71B">
        <w:t xml:space="preserve">complemented </w:t>
      </w:r>
      <w:r w:rsidRPr="24F1B71B">
        <w:t>by the next equation.</w:t>
      </w:r>
    </w:p>
    <w:p w14:paraId="670D9B8D" w14:textId="3BFD4D61" w:rsidR="006C2705" w:rsidRPr="006C2705" w:rsidRDefault="006C2705" w:rsidP="003D0543">
      <w:pPr>
        <w:pStyle w:val="BodyText"/>
        <w:rPr>
          <w:szCs w:val="24"/>
        </w:rPr>
      </w:pPr>
      <w:r w:rsidRPr="006C2705">
        <w:rPr>
          <w:iCs/>
          <w:szCs w:val="24"/>
        </w:rPr>
        <w:t>Equation</w:t>
      </w:r>
      <w:r w:rsidR="006534F7">
        <w:rPr>
          <w:iCs/>
          <w:szCs w:val="24"/>
        </w:rPr>
        <w:t> </w:t>
      </w:r>
      <w:r w:rsidRPr="006C2705">
        <w:rPr>
          <w:iCs/>
          <w:szCs w:val="24"/>
        </w:rPr>
        <w:t xml:space="preserve">22 equates the supplies of factors,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X</m:t>
            </m:r>
          </m:e>
          <m:sub>
            <m:r>
              <m:rPr>
                <m:sty m:val="bi"/>
              </m:rPr>
              <w:rPr>
                <w:rFonts w:ascii="Cambria Math" w:eastAsia="Arial" w:hAnsi="Cambria Math" w:cs="Times New Roman"/>
                <w:color w:val="FF0000"/>
                <w:szCs w:val="24"/>
              </w:rPr>
              <m:t>(f)</m:t>
            </m:r>
          </m:sub>
          <m:sup>
            <m:r>
              <m:rPr>
                <m:sty m:val="bi"/>
              </m:rPr>
              <w:rPr>
                <w:rFonts w:ascii="Cambria Math" w:eastAsia="Arial" w:hAnsi="Cambria Math" w:cs="Times New Roman"/>
                <w:color w:val="FF0000"/>
                <w:szCs w:val="24"/>
              </w:rPr>
              <m:t>F</m:t>
            </m:r>
          </m:sup>
        </m:sSubSup>
      </m:oMath>
      <w:r w:rsidRPr="006C2705">
        <w:rPr>
          <w:b/>
          <w:bCs/>
          <w:iCs/>
          <w:color w:val="FF0000"/>
          <w:szCs w:val="24"/>
        </w:rPr>
        <w:t>,</w:t>
      </w:r>
      <w:r w:rsidRPr="006C2705">
        <w:rPr>
          <w:iCs/>
          <w:szCs w:val="24"/>
        </w:rPr>
        <w:t xml:space="preserve"> with their demands,</w:t>
      </w:r>
    </w:p>
    <w:p w14:paraId="10156929" w14:textId="77777777" w:rsidR="006C2705" w:rsidRPr="006C2705" w:rsidRDefault="006C2705" w:rsidP="003D0543">
      <w:pPr>
        <w:pStyle w:val="BodyText"/>
        <w:rPr>
          <w:szCs w:val="24"/>
        </w:rPr>
      </w:pPr>
      <w:r w:rsidRPr="006C2705">
        <w:rPr>
          <w:iCs/>
          <w:szCs w:val="24"/>
        </w:rPr>
        <w:tab/>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X</m:t>
            </m:r>
          </m:e>
          <m:sub>
            <m:r>
              <m:rPr>
                <m:sty m:val="bi"/>
              </m:rPr>
              <w:rPr>
                <w:rFonts w:ascii="Cambria Math" w:eastAsia="Arial" w:hAnsi="Cambria Math" w:cs="Times New Roman"/>
                <w:color w:val="FF0000"/>
                <w:szCs w:val="24"/>
              </w:rPr>
              <m:t>(f)</m:t>
            </m:r>
          </m:sub>
          <m:sup>
            <m:r>
              <m:rPr>
                <m:sty m:val="bi"/>
              </m:rPr>
              <w:rPr>
                <w:rFonts w:ascii="Cambria Math" w:eastAsia="Arial" w:hAnsi="Cambria Math" w:cs="Times New Roman"/>
                <w:color w:val="FF0000"/>
                <w:szCs w:val="24"/>
              </w:rPr>
              <m:t>F</m:t>
            </m:r>
          </m:sup>
        </m:sSub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i</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(f,i)</m:t>
                </m:r>
              </m:sub>
              <m:sup>
                <m:r>
                  <w:rPr>
                    <w:rFonts w:ascii="Cambria Math" w:eastAsia="Arial" w:hAnsi="Cambria Math" w:cs="Times New Roman"/>
                    <w:szCs w:val="24"/>
                  </w:rPr>
                  <m:t>F</m:t>
                </m:r>
              </m:sup>
            </m:sSubSup>
          </m:e>
        </m:nary>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(f</m:t>
        </m:r>
        <m:r>
          <w:rPr>
            <w:rFonts w:ascii="Cambria Math" w:eastAsia="Symbol" w:hAnsi="Cambria Math" w:cs="Symbol"/>
            <w:szCs w:val="24"/>
          </w:rPr>
          <m:t>∈FAC)</m:t>
        </m:r>
      </m:oMath>
    </w:p>
    <w:p w14:paraId="207003D1" w14:textId="2BC66BD8" w:rsidR="006C2705" w:rsidRPr="006C2705" w:rsidRDefault="006C2705" w:rsidP="003D0543">
      <w:pPr>
        <w:pStyle w:val="BodyText"/>
      </w:pPr>
      <w:r w:rsidRPr="24F1B71B">
        <w:t xml:space="preserve">Unlike previous equations, this equation does not define any endogenous variable. Instead, it stipulates a relation between variables, which occur only in equilibrium. In this case, it is a market clearing condition for capital or labour. This factor market equilibrium is achieved by autonomously adjusting the basic price of factor, </w:t>
      </w:r>
      <m:oMath>
        <m:sSubSup>
          <m:sSubSupPr>
            <m:ctrlPr>
              <w:rPr>
                <w:rFonts w:ascii="Cambria Math" w:eastAsia="Arial" w:hAnsi="Cambria Math" w:cs="Times New Roman"/>
                <w:b/>
                <w:bCs/>
                <w:iCs/>
                <w:color w:val="0070C0"/>
                <w:szCs w:val="24"/>
              </w:rPr>
            </m:ctrlPr>
          </m:sSubSup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_i(f)</m:t>
            </m:r>
          </m:sub>
          <m:sup>
            <m:r>
              <m:rPr>
                <m:sty m:val="bi"/>
              </m:rPr>
              <w:rPr>
                <w:rFonts w:ascii="Cambria Math" w:eastAsia="Arial" w:hAnsi="Cambria Math" w:cs="Times New Roman"/>
                <w:color w:val="0070C0"/>
                <w:szCs w:val="24"/>
              </w:rPr>
              <m:t>F</m:t>
            </m:r>
          </m:sup>
        </m:sSubSup>
      </m:oMath>
      <w:r w:rsidRPr="24F1B71B">
        <w:t xml:space="preserve">, because this variable is not defined in the equation system. When a factor market clears, the equilibrium value of the undefined variable, </w:t>
      </w:r>
      <m:oMath>
        <m:sSubSup>
          <m:sSubSupPr>
            <m:ctrlPr>
              <w:rPr>
                <w:rFonts w:ascii="Cambria Math" w:eastAsia="Arial" w:hAnsi="Cambria Math" w:cs="Times New Roman"/>
                <w:b/>
                <w:bCs/>
                <w:iCs/>
                <w:color w:val="0070C0"/>
                <w:szCs w:val="24"/>
              </w:rPr>
            </m:ctrlPr>
          </m:sSubSup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_i(f)</m:t>
            </m:r>
          </m:sub>
          <m:sup>
            <m:r>
              <m:rPr>
                <m:sty m:val="bi"/>
              </m:rPr>
              <w:rPr>
                <w:rFonts w:ascii="Cambria Math" w:eastAsia="Arial" w:hAnsi="Cambria Math" w:cs="Times New Roman"/>
                <w:color w:val="0070C0"/>
                <w:szCs w:val="24"/>
              </w:rPr>
              <m:t>F</m:t>
            </m:r>
          </m:sup>
        </m:sSubSup>
      </m:oMath>
      <w:r w:rsidRPr="24F1B71B">
        <w:t>, is determined simultaneously. The last two equations in this section describe the equilibrium, in which capital and labour move across industries to search for higher returns until their prices in all industries are equalised.</w:t>
      </w:r>
    </w:p>
    <w:p w14:paraId="044F2C11" w14:textId="252134BE" w:rsidR="006C2705" w:rsidRPr="006C2705" w:rsidRDefault="00A5476C" w:rsidP="003D0543">
      <w:pPr>
        <w:pStyle w:val="Heading3"/>
      </w:pPr>
      <w:bookmarkStart w:id="27" w:name="_Toc188342695"/>
      <w:r>
        <w:lastRenderedPageBreak/>
        <w:t>iv</w:t>
      </w:r>
      <w:r w:rsidR="006C2705" w:rsidRPr="006C2705">
        <w:t>. Industry supplies of multiple products</w:t>
      </w:r>
      <w:bookmarkEnd w:id="27"/>
    </w:p>
    <w:p w14:paraId="6C5A320F" w14:textId="1FF420DB" w:rsidR="006C2705" w:rsidRPr="006C2705" w:rsidRDefault="006C2705" w:rsidP="003D0543">
      <w:pPr>
        <w:pStyle w:val="BodyText"/>
      </w:pPr>
      <w:r w:rsidRPr="006C2705">
        <w:t xml:space="preserve">The last section describes output supplies, including </w:t>
      </w:r>
      <w:r w:rsidR="001D4D17">
        <w:t>for</w:t>
      </w:r>
      <w:r w:rsidRPr="006C2705">
        <w:t xml:space="preserve"> industries that produce multiple products. This section has </w:t>
      </w:r>
      <w:r w:rsidR="00F64EA5">
        <w:t>five</w:t>
      </w:r>
      <w:r w:rsidRPr="006C2705">
        <w:t xml:space="preserve"> equations</w:t>
      </w:r>
      <w:r w:rsidR="00084F2A">
        <w:t xml:space="preserve"> (equations </w:t>
      </w:r>
      <w:r w:rsidR="00084F2A" w:rsidRPr="006C2705">
        <w:t>23</w:t>
      </w:r>
      <w:r w:rsidR="00084F2A">
        <w:noBreakHyphen/>
      </w:r>
      <w:r w:rsidR="00084F2A" w:rsidRPr="006C2705">
        <w:t>2</w:t>
      </w:r>
      <w:r w:rsidR="00084F2A">
        <w:t>7</w:t>
      </w:r>
      <w:r w:rsidR="00084F2A" w:rsidRPr="006C2705">
        <w:t>)</w:t>
      </w:r>
      <w:r w:rsidRPr="006C2705">
        <w:t xml:space="preserve">, </w:t>
      </w:r>
      <w:r w:rsidR="00D85027">
        <w:t>three</w:t>
      </w:r>
      <w:r w:rsidRPr="006C2705">
        <w:t xml:space="preserve"> of which (</w:t>
      </w:r>
      <w:r w:rsidR="001E73F0">
        <w:t>equations </w:t>
      </w:r>
      <w:r w:rsidRPr="006C2705">
        <w:t>23, 2</w:t>
      </w:r>
      <w:r w:rsidR="00E92A76">
        <w:t>5</w:t>
      </w:r>
      <w:r w:rsidRPr="006C2705">
        <w:t xml:space="preserve"> and 2</w:t>
      </w:r>
      <w:r w:rsidR="00C66A83">
        <w:t>7</w:t>
      </w:r>
      <w:r w:rsidRPr="006C2705">
        <w:t xml:space="preserve">) define </w:t>
      </w:r>
      <w:r w:rsidR="00DA7F97">
        <w:t>three</w:t>
      </w:r>
      <w:r w:rsidRPr="006C2705">
        <w:t xml:space="preserve"> endogenous variables and two of which (</w:t>
      </w:r>
      <w:r w:rsidR="001E73F0">
        <w:t>equations</w:t>
      </w:r>
      <w:r w:rsidR="006534F7">
        <w:t> </w:t>
      </w:r>
      <w:r w:rsidRPr="006C2705">
        <w:t>2</w:t>
      </w:r>
      <w:r w:rsidR="00C66A83">
        <w:t>4</w:t>
      </w:r>
      <w:r w:rsidRPr="006C2705">
        <w:t xml:space="preserve"> and 2</w:t>
      </w:r>
      <w:r w:rsidR="00C66A83">
        <w:t>6</w:t>
      </w:r>
      <w:r w:rsidRPr="006C2705">
        <w:t xml:space="preserve">) specify general equilibrium conditions to determine </w:t>
      </w:r>
      <w:r w:rsidR="00232983">
        <w:t>the</w:t>
      </w:r>
      <w:r w:rsidRPr="006C2705">
        <w:t xml:space="preserve"> two </w:t>
      </w:r>
      <w:r w:rsidR="00232983">
        <w:t>remaining</w:t>
      </w:r>
      <w:r w:rsidRPr="006C2705">
        <w:t xml:space="preserve"> </w:t>
      </w:r>
      <w:r w:rsidRPr="00232983">
        <w:rPr>
          <w:i/>
        </w:rPr>
        <w:t>undefined</w:t>
      </w:r>
      <w:r w:rsidRPr="006C2705">
        <w:t xml:space="preserve"> variables.</w:t>
      </w:r>
    </w:p>
    <w:p w14:paraId="5B3F57E4" w14:textId="6B48C7DB" w:rsidR="006C2705" w:rsidRPr="006C2705" w:rsidRDefault="006C2705" w:rsidP="003D0543">
      <w:pPr>
        <w:pStyle w:val="BodyText"/>
      </w:pPr>
      <w:r w:rsidRPr="24F1B71B">
        <w:t>Equation</w:t>
      </w:r>
      <w:r w:rsidR="006534F7" w:rsidRPr="24F1B71B">
        <w:t> </w:t>
      </w:r>
      <w:r w:rsidRPr="24F1B71B">
        <w:t xml:space="preserve">23 defines the supply of commodity </w:t>
      </w:r>
      <w:r w:rsidRPr="24F1B71B">
        <w:rPr>
          <w:i/>
        </w:rPr>
        <w:t>c</w:t>
      </w:r>
      <w:r w:rsidRPr="24F1B71B">
        <w:t xml:space="preserve"> by industry </w:t>
      </w:r>
      <w:proofErr w:type="spellStart"/>
      <w:r w:rsidRPr="24F1B71B">
        <w:rPr>
          <w:i/>
        </w:rPr>
        <w:t>i</w:t>
      </w:r>
      <w:proofErr w:type="spellEnd"/>
      <w:r w:rsidRPr="24F1B71B">
        <w:t xml:space="preserve"> as a </w:t>
      </w:r>
      <w:r w:rsidR="004F3003" w:rsidRPr="24F1B71B">
        <w:rPr>
          <w:i/>
        </w:rPr>
        <w:t>constant elasticity of transformation</w:t>
      </w:r>
      <w:r w:rsidR="004F3003" w:rsidRPr="24F1B71B">
        <w:t xml:space="preserve"> (</w:t>
      </w:r>
      <w:r w:rsidRPr="24F1B71B">
        <w:rPr>
          <w:i/>
        </w:rPr>
        <w:t>CET</w:t>
      </w:r>
      <w:r w:rsidR="004F3003" w:rsidRPr="24F1B71B">
        <w:rPr>
          <w:i/>
        </w:rPr>
        <w:t>)</w:t>
      </w:r>
      <w:r w:rsidRPr="24F1B71B">
        <w:t xml:space="preserve"> function of the basic price of commodity </w:t>
      </w:r>
      <w:r w:rsidRPr="24F1B71B">
        <w:rPr>
          <w:i/>
        </w:rPr>
        <w:t>c</w:t>
      </w:r>
      <w:r w:rsidRPr="24F1B71B">
        <w:t xml:space="preserve">, </w:t>
      </w:r>
      <m:oMath>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(c,"dom")</m:t>
            </m:r>
          </m:sub>
        </m:sSub>
      </m:oMath>
      <w:r w:rsidRPr="24F1B71B">
        <w:t xml:space="preserve">, and a </w:t>
      </w:r>
      <w:r w:rsidRPr="24F1B71B">
        <w:rPr>
          <w:i/>
        </w:rPr>
        <w:t>CET</w:t>
      </w:r>
      <w:r w:rsidRPr="24F1B71B">
        <w:t xml:space="preserve"> price index for composite output in industry </w:t>
      </w:r>
      <w:proofErr w:type="spellStart"/>
      <w:r w:rsidRPr="24F1B71B">
        <w:rPr>
          <w:i/>
        </w:rPr>
        <w:t>i</w:t>
      </w:r>
      <w:proofErr w:type="spellEnd"/>
      <w:r w:rsidRPr="24F1B71B">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d>
              <m:dPr>
                <m:ctrlPr>
                  <w:rPr>
                    <w:rFonts w:ascii="Cambria Math" w:eastAsia="Arial" w:hAnsi="Cambria Math" w:cs="Times New Roman"/>
                    <w:szCs w:val="24"/>
                  </w:rPr>
                </m:ctrlPr>
              </m:dPr>
              <m:e>
                <m:r>
                  <w:rPr>
                    <w:rFonts w:ascii="Cambria Math" w:eastAsia="Arial" w:hAnsi="Cambria Math" w:cs="Times New Roman"/>
                    <w:szCs w:val="24"/>
                  </w:rPr>
                  <m:t>i</m:t>
                </m:r>
              </m:e>
            </m:d>
          </m:sub>
          <m:sup>
            <m:r>
              <w:rPr>
                <w:rFonts w:ascii="Cambria Math" w:eastAsia="Arial" w:hAnsi="Cambria Math" w:cs="Times New Roman"/>
                <w:szCs w:val="24"/>
              </w:rPr>
              <m:t>C</m:t>
            </m:r>
          </m:sup>
        </m:sSubSup>
      </m:oMath>
      <w:r w:rsidRPr="24F1B71B">
        <w:t xml:space="preserve">, and the output of industry </w:t>
      </w:r>
      <w:proofErr w:type="spellStart"/>
      <w:r w:rsidRPr="24F1B71B">
        <w:rPr>
          <w:i/>
        </w:rPr>
        <w:t>i</w:t>
      </w:r>
      <w:proofErr w:type="spellEnd"/>
      <w:r w:rsidRPr="24F1B71B">
        <w:t xml:space="preserve">, </w:t>
      </w:r>
      <m:oMath>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oMath>
      <w:r w:rsidR="006C611B" w:rsidRPr="24F1B71B">
        <w:t>. A</w:t>
      </w:r>
      <w:r w:rsidR="00F63840" w:rsidRPr="24F1B71B">
        <w:t>s</w:t>
      </w:r>
      <w:r w:rsidR="006366EB" w:rsidRPr="24F1B71B">
        <w:t>,</w:t>
      </w:r>
      <w:r w:rsidR="008A678A" w:rsidRPr="24F1B71B">
        <w:t xml:space="preserve"> in equilibrium</w:t>
      </w:r>
      <w:r w:rsidR="006366EB" w:rsidRPr="24F1B71B">
        <w:t>,</w:t>
      </w:r>
      <w:r w:rsidR="00A958B8" w:rsidRPr="24F1B71B">
        <w:t xml:space="preserve"> this </w:t>
      </w:r>
      <w:r w:rsidR="00A958B8" w:rsidRPr="24F1B71B">
        <w:rPr>
          <w:i/>
        </w:rPr>
        <w:t>CET</w:t>
      </w:r>
      <w:r w:rsidR="00A958B8" w:rsidRPr="24F1B71B">
        <w:t xml:space="preserve"> price index</w:t>
      </w:r>
      <w:r w:rsidR="006C611B" w:rsidRPr="24F1B71B">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d>
              <m:dPr>
                <m:ctrlPr>
                  <w:rPr>
                    <w:rFonts w:ascii="Cambria Math" w:eastAsia="Arial" w:hAnsi="Cambria Math" w:cs="Times New Roman"/>
                    <w:szCs w:val="24"/>
                  </w:rPr>
                </m:ctrlPr>
              </m:dPr>
              <m:e>
                <m:r>
                  <w:rPr>
                    <w:rFonts w:ascii="Cambria Math" w:eastAsia="Arial" w:hAnsi="Cambria Math" w:cs="Times New Roman"/>
                    <w:szCs w:val="24"/>
                  </w:rPr>
                  <m:t>i</m:t>
                </m:r>
              </m:e>
            </m:d>
          </m:sub>
          <m:sup>
            <m:r>
              <w:rPr>
                <w:rFonts w:ascii="Cambria Math" w:eastAsia="Arial" w:hAnsi="Cambria Math" w:cs="Times New Roman"/>
                <w:szCs w:val="24"/>
              </w:rPr>
              <m:t>C</m:t>
            </m:r>
          </m:sup>
        </m:sSubSup>
      </m:oMath>
      <w:r w:rsidR="006C611B" w:rsidRPr="24F1B71B">
        <w:t xml:space="preserve"> </w:t>
      </w:r>
      <w:r w:rsidR="00EB7D2B" w:rsidRPr="24F1B71B">
        <w:t>should</w:t>
      </w:r>
      <w:r w:rsidR="00D410B5" w:rsidRPr="24F1B71B">
        <w:t xml:space="preserve"> be</w:t>
      </w:r>
      <w:r w:rsidR="00EB7D2B" w:rsidRPr="24F1B71B">
        <w:t xml:space="preserve"> </w:t>
      </w:r>
      <w:r w:rsidR="006C611B" w:rsidRPr="24F1B71B">
        <w:t>equal</w:t>
      </w:r>
      <w:r w:rsidR="00D410B5" w:rsidRPr="24F1B71B">
        <w:t xml:space="preserve"> to</w:t>
      </w:r>
      <w:r w:rsidR="006C611B" w:rsidRPr="24F1B71B">
        <w:t xml:space="preserve"> </w:t>
      </w:r>
      <w:r w:rsidR="00940ADA" w:rsidRPr="24F1B71B">
        <w:t xml:space="preserve">the basic price </w:t>
      </w:r>
      <w:r w:rsidR="00F63840" w:rsidRPr="24F1B71B">
        <w:t>of</w:t>
      </w:r>
      <w:r w:rsidR="00940ADA" w:rsidRPr="24F1B71B">
        <w:t xml:space="preserve"> the industry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oMath>
      <w:r w:rsidR="008A678A" w:rsidRPr="24F1B71B">
        <w:t xml:space="preserve">, </w:t>
      </w:r>
      <w:r w:rsidR="006366EB" w:rsidRPr="24F1B71B">
        <w:t>e</w:t>
      </w:r>
      <w:r w:rsidR="003F3BC8" w:rsidRPr="24F1B71B">
        <w:t>quation</w:t>
      </w:r>
      <w:r w:rsidR="006366EB" w:rsidRPr="24F1B71B">
        <w:t> </w:t>
      </w:r>
      <w:r w:rsidR="003F3BC8" w:rsidRPr="24F1B71B">
        <w:t xml:space="preserve">23 can therefore be </w:t>
      </w:r>
      <w:r w:rsidR="00BB4E24" w:rsidRPr="24F1B71B">
        <w:t xml:space="preserve">written as a function of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oMath>
      <w:r w:rsidR="00BB4E24" w:rsidRPr="24F1B71B">
        <w:t>,</w:t>
      </w:r>
    </w:p>
    <w:p w14:paraId="281BBC24" w14:textId="3452DCC5"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X</m:t>
            </m:r>
          </m:e>
          <m:sub>
            <m:r>
              <w:rPr>
                <w:rFonts w:ascii="Cambria Math" w:eastAsia="Arial" w:hAnsi="Cambria Math" w:cs="Times New Roman"/>
                <w:szCs w:val="24"/>
              </w:rPr>
              <m:t>(c,i)</m:t>
            </m:r>
          </m:sub>
          <m:sup>
            <m:r>
              <w:rPr>
                <w:rFonts w:ascii="Cambria Math" w:eastAsia="Arial" w:hAnsi="Cambria Math" w:cs="Times New Roman"/>
                <w:szCs w:val="24"/>
              </w:rPr>
              <m:t>C</m:t>
            </m:r>
          </m:sup>
        </m:sSubSup>
        <m:r>
          <w:rPr>
            <w:rFonts w:ascii="Cambria Math" w:eastAsia="Arial" w:hAnsi="Cambria Math" w:cs="Times New Roman"/>
            <w:szCs w:val="24"/>
          </w:rPr>
          <m:t>=CET</m:t>
        </m:r>
        <m:d>
          <m:dPr>
            <m:ctrlPr>
              <w:rPr>
                <w:rFonts w:ascii="Cambria Math" w:eastAsia="Arial" w:hAnsi="Cambria Math" w:cs="Times New Roman"/>
                <w:szCs w:val="24"/>
              </w:rPr>
            </m:ctrlPr>
          </m:dPr>
          <m:e>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r>
              <w:rPr>
                <w:rFonts w:ascii="Cambria Math" w:eastAsia="Arial" w:hAnsi="Cambria Math" w:cs="Times New Roman"/>
                <w:szCs w:val="24"/>
              </w:rPr>
              <m:t>,</m:t>
            </m:r>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(c,"dom")</m:t>
                </m:r>
              </m:sub>
            </m:sSub>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e>
        </m:d>
        <m:r>
          <w:rPr>
            <w:rFonts w:ascii="Cambria Math" w:eastAsia="Arial" w:hAnsi="Cambria Math" w:cs="Times New Roman"/>
            <w:szCs w:val="24"/>
          </w:rPr>
          <m:t xml:space="preserve">                                                                    (c</m:t>
        </m:r>
        <m:r>
          <w:rPr>
            <w:rFonts w:ascii="Cambria Math" w:eastAsia="Symbol" w:hAnsi="Cambria Math" w:cs="Symbol"/>
            <w:szCs w:val="24"/>
          </w:rPr>
          <m:t>∈COM;</m:t>
        </m:r>
        <m:r>
          <w:rPr>
            <w:rFonts w:ascii="Cambria Math" w:eastAsia="Arial" w:hAnsi="Cambria Math" w:cs="Times New Roman"/>
            <w:szCs w:val="24"/>
          </w:rPr>
          <m:t>i</m:t>
        </m:r>
        <m:r>
          <w:rPr>
            <w:rFonts w:ascii="Cambria Math" w:eastAsia="Symbol" w:hAnsi="Cambria Math" w:cs="Symbol"/>
            <w:szCs w:val="24"/>
          </w:rPr>
          <m:t>∈IND)</m:t>
        </m:r>
      </m:oMath>
    </w:p>
    <w:p w14:paraId="2631BBB4" w14:textId="1BA428FC" w:rsidR="00E5726D" w:rsidRDefault="004B5277" w:rsidP="003D0543">
      <w:pPr>
        <w:pStyle w:val="BodyText"/>
        <w:rPr>
          <w:iCs/>
          <w:szCs w:val="24"/>
        </w:rPr>
      </w:pPr>
      <w:r>
        <w:rPr>
          <w:iCs/>
          <w:szCs w:val="24"/>
        </w:rPr>
        <w:t>Equation</w:t>
      </w:r>
      <w:r w:rsidR="006534F7">
        <w:rPr>
          <w:iCs/>
          <w:szCs w:val="24"/>
        </w:rPr>
        <w:t> </w:t>
      </w:r>
      <w:r>
        <w:rPr>
          <w:iCs/>
          <w:szCs w:val="24"/>
        </w:rPr>
        <w:t xml:space="preserve">24 can </w:t>
      </w:r>
      <w:r w:rsidR="001162C8">
        <w:rPr>
          <w:iCs/>
          <w:szCs w:val="24"/>
        </w:rPr>
        <w:t xml:space="preserve">also </w:t>
      </w:r>
      <w:r>
        <w:rPr>
          <w:iCs/>
          <w:szCs w:val="24"/>
        </w:rPr>
        <w:t>be expressed as</w:t>
      </w:r>
      <w:r w:rsidR="000E3D73">
        <w:rPr>
          <w:iCs/>
          <w:szCs w:val="24"/>
        </w:rPr>
        <w:t>,</w:t>
      </w:r>
      <w:r>
        <w:rPr>
          <w:iCs/>
          <w:szCs w:val="24"/>
        </w:rPr>
        <w:t xml:space="preserve"> </w:t>
      </w:r>
    </w:p>
    <w:p w14:paraId="60805796" w14:textId="16F27303"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r>
          <w:rPr>
            <w:rFonts w:ascii="Cambria Math" w:eastAsia="Arial" w:hAnsi="Cambria Math" w:cs="Times New Roman"/>
            <w:szCs w:val="24"/>
          </w:rPr>
          <m:t>=CET</m:t>
        </m:r>
        <m:d>
          <m:dPr>
            <m:ctrlPr>
              <w:rPr>
                <w:rFonts w:ascii="Cambria Math" w:eastAsia="Arial" w:hAnsi="Cambria Math" w:cs="Times New Roman"/>
                <w:szCs w:val="24"/>
              </w:rPr>
            </m:ctrlPr>
          </m:dPr>
          <m:e>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ctrlPr>
                  <w:rPr>
                    <w:rFonts w:ascii="Cambria Math" w:eastAsia="Arial" w:hAnsi="Cambria Math" w:cs="Times New Roman"/>
                    <w:b/>
                    <w:bCs/>
                    <w:iCs/>
                    <w:color w:val="0070C0"/>
                    <w:szCs w:val="24"/>
                  </w:rPr>
                </m:ctrlPr>
              </m:e>
              <m:sub>
                <m:d>
                  <m:dPr>
                    <m:ctrlPr>
                      <w:rPr>
                        <w:rFonts w:ascii="Cambria Math" w:eastAsia="Arial" w:hAnsi="Cambria Math" w:cs="Times New Roman"/>
                        <w:b/>
                        <w:bCs/>
                        <w:color w:val="0070C0"/>
                        <w:szCs w:val="24"/>
                      </w:rPr>
                    </m:ctrlPr>
                  </m:dPr>
                  <m:e>
                    <m:r>
                      <m:rPr>
                        <m:sty m:val="bi"/>
                      </m:rPr>
                      <w:rPr>
                        <w:rFonts w:ascii="Cambria Math" w:eastAsia="Arial" w:hAnsi="Cambria Math" w:cs="Times New Roman"/>
                        <w:color w:val="0070C0"/>
                        <w:szCs w:val="24"/>
                      </w:rPr>
                      <m:t>“c</m:t>
                    </m:r>
                    <m:r>
                      <m:rPr>
                        <m:sty m:val="bi"/>
                      </m:rPr>
                      <w:rPr>
                        <w:rFonts w:ascii="Cambria Math" w:eastAsia="Arial" w:hAnsi="Cambria Math" w:cs="Times New Roman"/>
                        <w:color w:val="0070C0"/>
                        <w:szCs w:val="24"/>
                      </w:rPr>
                      <m:t>001”,”dom”</m:t>
                    </m:r>
                  </m:e>
                </m:d>
                <m:ctrlPr>
                  <w:rPr>
                    <w:rFonts w:ascii="Cambria Math" w:eastAsia="Arial" w:hAnsi="Cambria Math" w:cs="Times New Roman"/>
                    <w:b/>
                    <w:bCs/>
                    <w:iCs/>
                    <w:color w:val="0070C0"/>
                    <w:szCs w:val="24"/>
                  </w:rPr>
                </m:ctrlPr>
              </m:sub>
            </m:sSub>
            <m:r>
              <w:rPr>
                <w:rFonts w:ascii="Cambria Math" w:eastAsia="Arial" w:hAnsi="Cambria Math" w:cs="Times New Roman"/>
                <w:szCs w:val="24"/>
              </w:rPr>
              <m:t>,…,</m:t>
            </m:r>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ctrlPr>
                  <w:rPr>
                    <w:rFonts w:ascii="Cambria Math" w:eastAsia="Arial" w:hAnsi="Cambria Math" w:cs="Times New Roman"/>
                    <w:b/>
                    <w:bCs/>
                    <w:iCs/>
                    <w:color w:val="0070C0"/>
                    <w:szCs w:val="24"/>
                  </w:rPr>
                </m:ctrlPr>
              </m:e>
              <m:sub>
                <m:d>
                  <m:dPr>
                    <m:ctrlPr>
                      <w:rPr>
                        <w:rFonts w:ascii="Cambria Math" w:eastAsia="Arial" w:hAnsi="Cambria Math" w:cs="Times New Roman"/>
                        <w:b/>
                        <w:bCs/>
                        <w:color w:val="0070C0"/>
                        <w:szCs w:val="24"/>
                      </w:rPr>
                    </m:ctrlPr>
                  </m:dPr>
                  <m:e>
                    <m:r>
                      <m:rPr>
                        <m:sty m:val="bi"/>
                      </m:rPr>
                      <w:rPr>
                        <w:rFonts w:ascii="Cambria Math" w:eastAsia="Arial" w:hAnsi="Cambria Math" w:cs="Times New Roman"/>
                        <w:color w:val="0070C0"/>
                        <w:szCs w:val="24"/>
                      </w:rPr>
                      <m:t>“c</m:t>
                    </m:r>
                    <m:r>
                      <m:rPr>
                        <m:sty m:val="bi"/>
                      </m:rPr>
                      <w:rPr>
                        <w:rFonts w:ascii="Cambria Math" w:eastAsia="Arial" w:hAnsi="Cambria Math" w:cs="Times New Roman"/>
                        <w:color w:val="0070C0"/>
                        <w:szCs w:val="24"/>
                      </w:rPr>
                      <m:t>114”,”dom”</m:t>
                    </m:r>
                  </m:e>
                </m:d>
                <m:ctrlPr>
                  <w:rPr>
                    <w:rFonts w:ascii="Cambria Math" w:eastAsia="Arial" w:hAnsi="Cambria Math" w:cs="Times New Roman"/>
                    <w:b/>
                    <w:bCs/>
                    <w:iCs/>
                    <w:color w:val="0070C0"/>
                    <w:szCs w:val="24"/>
                  </w:rPr>
                </m:ctrlPr>
              </m:sub>
            </m:sSub>
          </m:e>
        </m:d>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m:t>
        </m:r>
        <m:d>
          <m:dPr>
            <m:ctrlPr>
              <w:rPr>
                <w:rFonts w:ascii="Cambria Math" w:eastAsia="Arial" w:hAnsi="Cambria Math" w:cs="Times New Roman"/>
                <w:szCs w:val="24"/>
              </w:rPr>
            </m:ctrlPr>
          </m:dPr>
          <m:e>
            <m:r>
              <w:rPr>
                <w:rFonts w:ascii="Cambria Math" w:eastAsia="Arial" w:hAnsi="Cambria Math" w:cs="Times New Roman"/>
                <w:szCs w:val="24"/>
              </w:rPr>
              <m:t>i</m:t>
            </m:r>
            <m:r>
              <w:rPr>
                <w:rFonts w:ascii="Cambria Math" w:eastAsia="Symbol" w:hAnsi="Cambria Math" w:cs="Symbol"/>
                <w:szCs w:val="24"/>
              </w:rPr>
              <m:t>∈IND</m:t>
            </m:r>
            <m:ctrlPr>
              <w:rPr>
                <w:rFonts w:ascii="Cambria Math" w:eastAsia="Symbol" w:hAnsi="Cambria Math" w:cs="Symbol"/>
                <w:szCs w:val="24"/>
              </w:rPr>
            </m:ctrlPr>
          </m:e>
        </m:d>
      </m:oMath>
    </w:p>
    <w:p w14:paraId="36ACFEFE" w14:textId="242216DB" w:rsidR="006C2705" w:rsidRPr="006C2705" w:rsidRDefault="001162C8" w:rsidP="003D0543">
      <w:pPr>
        <w:pStyle w:val="BodyText"/>
      </w:pPr>
      <w:r w:rsidRPr="24F1B71B">
        <w:t>Note that t</w:t>
      </w:r>
      <w:r w:rsidR="00B65CEA" w:rsidRPr="24F1B71B">
        <w:t>his equation</w:t>
      </w:r>
      <w:r w:rsidR="0059760B" w:rsidRPr="24F1B71B">
        <w:t xml:space="preserve"> no longer</w:t>
      </w:r>
      <w:r w:rsidR="005D1EFB" w:rsidRPr="24F1B71B">
        <w:t xml:space="preserve"> define</w:t>
      </w:r>
      <w:r w:rsidR="00D84566" w:rsidRPr="24F1B71B">
        <w:t>s</w:t>
      </w:r>
      <w:r w:rsidR="005D1EFB" w:rsidRPr="24F1B71B">
        <w:t xml:space="preserve"> </w:t>
      </w:r>
      <w:r w:rsidR="007E00CC" w:rsidRPr="24F1B71B">
        <w:t xml:space="preserve">a </w:t>
      </w:r>
      <w:r w:rsidR="00C530E0" w:rsidRPr="24F1B71B">
        <w:t>price i</w:t>
      </w:r>
      <w:r w:rsidR="00751E7E" w:rsidRPr="24F1B71B">
        <w:t>ndex</w:t>
      </w:r>
      <w:r w:rsidR="001E73F0" w:rsidRPr="24F1B71B">
        <w:t>,</w:t>
      </w:r>
      <w:r w:rsidR="00282398" w:rsidRPr="24F1B71B">
        <w:t xml:space="preserve"> because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(i)</m:t>
            </m:r>
          </m:sub>
          <m:sup>
            <m:r>
              <w:rPr>
                <w:rFonts w:ascii="Cambria Math" w:eastAsia="Arial" w:hAnsi="Cambria Math" w:cs="Times New Roman"/>
                <w:szCs w:val="24"/>
              </w:rPr>
              <m:t>X</m:t>
            </m:r>
          </m:sup>
        </m:sSubSup>
      </m:oMath>
      <w:r w:rsidR="00282398" w:rsidRPr="24F1B71B">
        <w:t xml:space="preserve"> is already defined in </w:t>
      </w:r>
      <w:r w:rsidR="001E73F0" w:rsidRPr="24F1B71B">
        <w:t>e</w:t>
      </w:r>
      <w:r w:rsidR="008D5D88" w:rsidRPr="24F1B71B">
        <w:t>quation</w:t>
      </w:r>
      <w:r w:rsidR="001E73F0" w:rsidRPr="24F1B71B">
        <w:t> </w:t>
      </w:r>
      <w:r w:rsidR="008D5D88" w:rsidRPr="24F1B71B">
        <w:t>20</w:t>
      </w:r>
      <w:r w:rsidR="00751E7E" w:rsidRPr="24F1B71B">
        <w:t xml:space="preserve">. </w:t>
      </w:r>
      <w:r w:rsidR="008253F7" w:rsidRPr="24F1B71B">
        <w:t>Instead,</w:t>
      </w:r>
      <w:r w:rsidR="00751E7E" w:rsidRPr="24F1B71B" w:rsidDel="00C226B3">
        <w:t xml:space="preserve"> </w:t>
      </w:r>
      <w:r w:rsidR="001E73F0" w:rsidRPr="24F1B71B">
        <w:t>e</w:t>
      </w:r>
      <w:r w:rsidR="00C226B3" w:rsidRPr="24F1B71B">
        <w:t>quation</w:t>
      </w:r>
      <w:r w:rsidR="001E73F0" w:rsidRPr="24F1B71B">
        <w:t> </w:t>
      </w:r>
      <w:r w:rsidR="00C226B3" w:rsidRPr="24F1B71B">
        <w:t xml:space="preserve">24 </w:t>
      </w:r>
      <w:r w:rsidR="00287F66" w:rsidRPr="24F1B71B">
        <w:t>specifies</w:t>
      </w:r>
      <w:r w:rsidR="00100882" w:rsidRPr="24F1B71B">
        <w:t xml:space="preserve"> </w:t>
      </w:r>
      <w:r w:rsidR="007D50FD" w:rsidRPr="24F1B71B">
        <w:t>a general equ</w:t>
      </w:r>
      <w:r w:rsidR="00100882" w:rsidRPr="24F1B71B">
        <w:t>ilibrium condition</w:t>
      </w:r>
      <w:r w:rsidR="006413A7" w:rsidRPr="24F1B71B">
        <w:t xml:space="preserve">, which </w:t>
      </w:r>
      <w:r w:rsidR="00C226B3" w:rsidRPr="24F1B71B">
        <w:t>equates</w:t>
      </w:r>
      <w:r w:rsidR="00E47B8D" w:rsidRPr="24F1B71B">
        <w:t xml:space="preserve"> </w:t>
      </w:r>
      <w:r w:rsidR="00040EEA" w:rsidRPr="24F1B71B">
        <w:t xml:space="preserve">an industry’s </w:t>
      </w:r>
      <w:r w:rsidR="00040EEA" w:rsidRPr="24F1B71B">
        <w:rPr>
          <w:i/>
        </w:rPr>
        <w:t>CET</w:t>
      </w:r>
      <w:r w:rsidR="00040EEA" w:rsidRPr="24F1B71B">
        <w:t xml:space="preserve"> </w:t>
      </w:r>
      <w:r w:rsidR="00A5172A" w:rsidRPr="24F1B71B">
        <w:t xml:space="preserve">supply </w:t>
      </w:r>
      <w:r w:rsidR="00040EEA" w:rsidRPr="24F1B71B">
        <w:t xml:space="preserve">price index </w:t>
      </w:r>
      <w:r w:rsidR="00C226B3" w:rsidRPr="24F1B71B">
        <w:t>with</w:t>
      </w:r>
      <w:r w:rsidR="006413A7" w:rsidRPr="24F1B71B">
        <w:t xml:space="preserve"> </w:t>
      </w:r>
      <w:r w:rsidR="00FE57E9" w:rsidRPr="24F1B71B">
        <w:t>the</w:t>
      </w:r>
      <w:r w:rsidR="00937ABA" w:rsidRPr="24F1B71B">
        <w:t xml:space="preserve"> </w:t>
      </w:r>
      <w:r w:rsidR="00040EEA" w:rsidRPr="24F1B71B">
        <w:t>basic price</w:t>
      </w:r>
      <w:r w:rsidR="00614B5F" w:rsidRPr="24F1B71B">
        <w:t xml:space="preserve"> of </w:t>
      </w:r>
      <w:r w:rsidR="00FE57E9" w:rsidRPr="24F1B71B">
        <w:t>its outputs</w:t>
      </w:r>
      <w:r w:rsidR="00A5172A" w:rsidRPr="24F1B71B">
        <w:t>.</w:t>
      </w:r>
      <w:r w:rsidR="00693F22" w:rsidRPr="24F1B71B">
        <w:t xml:space="preserve"> </w:t>
      </w:r>
      <w:r w:rsidR="00614B5F" w:rsidRPr="24F1B71B">
        <w:t xml:space="preserve">This condition </w:t>
      </w:r>
      <w:r w:rsidR="0092243B" w:rsidRPr="24F1B71B">
        <w:t>dete</w:t>
      </w:r>
      <w:r w:rsidR="00B91A4E" w:rsidRPr="24F1B71B">
        <w:t>rmine</w:t>
      </w:r>
      <w:r w:rsidR="0019665A" w:rsidRPr="24F1B71B">
        <w:t>s</w:t>
      </w:r>
      <w:r w:rsidR="0092243B" w:rsidRPr="24F1B71B">
        <w:t xml:space="preserve"> </w:t>
      </w:r>
      <w:r w:rsidR="00693F22" w:rsidRPr="24F1B71B">
        <w:t xml:space="preserve">the </w:t>
      </w:r>
      <w:r w:rsidR="00C411D4" w:rsidRPr="24F1B71B">
        <w:t xml:space="preserve">general equilibrium </w:t>
      </w:r>
      <w:r w:rsidR="00693F22" w:rsidRPr="24F1B71B">
        <w:t xml:space="preserve">value </w:t>
      </w:r>
      <w:r w:rsidR="00864BE0" w:rsidRPr="24F1B71B">
        <w:t>of an</w:t>
      </w:r>
      <w:r w:rsidR="00CE488F" w:rsidRPr="24F1B71B">
        <w:t>other</w:t>
      </w:r>
      <w:r w:rsidR="00864BE0" w:rsidRPr="24F1B71B">
        <w:t xml:space="preserve"> </w:t>
      </w:r>
      <w:r w:rsidR="0048318A" w:rsidRPr="24F1B71B">
        <w:t>endog</w:t>
      </w:r>
      <w:r w:rsidR="00E43DA9" w:rsidRPr="24F1B71B">
        <w:t>enou</w:t>
      </w:r>
      <w:r w:rsidR="001678E2" w:rsidRPr="24F1B71B">
        <w:t>s</w:t>
      </w:r>
      <w:r w:rsidR="0048318A" w:rsidRPr="24F1B71B">
        <w:t xml:space="preserve"> </w:t>
      </w:r>
      <w:r w:rsidR="00864BE0" w:rsidRPr="24F1B71B">
        <w:t>variable</w:t>
      </w:r>
      <w:r w:rsidR="00ED4E68" w:rsidRPr="24F1B71B">
        <w:t>,</w:t>
      </w:r>
      <m:oMath>
        <m:sSub>
          <m:sSubPr>
            <m:ctrlPr>
              <w:rPr>
                <w:rFonts w:ascii="Cambria Math" w:eastAsia="Arial" w:hAnsi="Cambria Math" w:cs="Times New Roman"/>
                <w:b/>
                <w:bCs/>
                <w:iCs/>
                <w:color w:val="0070C0"/>
                <w:szCs w:val="24"/>
              </w:rPr>
            </m:ctrlPr>
          </m:sSubPr>
          <m:e>
            <m:r>
              <m:rPr>
                <m:sty m:val="bi"/>
              </m:rPr>
              <w:rPr>
                <w:rFonts w:ascii="Cambria Math" w:eastAsia="Arial" w:hAnsi="Cambria Math" w:cs="Times New Roman"/>
                <w:color w:val="0070C0"/>
                <w:szCs w:val="24"/>
              </w:rPr>
              <m:t xml:space="preserve"> X</m:t>
            </m:r>
          </m:e>
          <m:sub>
            <m:d>
              <m:dPr>
                <m:ctrlPr>
                  <w:rPr>
                    <w:rFonts w:ascii="Cambria Math" w:eastAsia="Arial" w:hAnsi="Cambria Math" w:cs="Times New Roman"/>
                    <w:b/>
                    <w:bCs/>
                    <w:iCs/>
                    <w:color w:val="0070C0"/>
                    <w:szCs w:val="24"/>
                  </w:rPr>
                </m:ctrlPr>
              </m:dPr>
              <m:e>
                <m:r>
                  <m:rPr>
                    <m:sty m:val="bi"/>
                  </m:rPr>
                  <w:rPr>
                    <w:rFonts w:ascii="Cambria Math" w:eastAsia="Arial" w:hAnsi="Cambria Math" w:cs="Times New Roman"/>
                    <w:color w:val="0070C0"/>
                    <w:szCs w:val="24"/>
                  </w:rPr>
                  <m:t>i</m:t>
                </m:r>
              </m:e>
            </m:d>
          </m:sub>
        </m:sSub>
      </m:oMath>
      <w:r w:rsidR="00E43DA9" w:rsidRPr="24F1B71B">
        <w:t>, which is not defined by any equation in the system</w:t>
      </w:r>
      <w:r w:rsidR="00C562F7" w:rsidRPr="24F1B71B">
        <w:t>.</w:t>
      </w:r>
      <w:r w:rsidR="00C5497F" w:rsidRPr="24F1B71B">
        <w:t xml:space="preserve"> </w:t>
      </w:r>
      <w:r w:rsidR="001E73F0" w:rsidRPr="24F1B71B">
        <w:t>It is also worth n</w:t>
      </w:r>
      <w:r w:rsidR="00F23A7F" w:rsidRPr="24F1B71B">
        <w:t>ot</w:t>
      </w:r>
      <w:r w:rsidR="001E73F0" w:rsidRPr="24F1B71B">
        <w:t>ing</w:t>
      </w:r>
      <w:r w:rsidR="00F23A7F" w:rsidRPr="24F1B71B">
        <w:t xml:space="preserve"> that </w:t>
      </w:r>
      <w:r w:rsidR="00D4387F" w:rsidRPr="24F1B71B">
        <w:t xml:space="preserve">the above </w:t>
      </w:r>
      <w:r w:rsidR="00D4387F" w:rsidRPr="24F1B71B">
        <w:rPr>
          <w:i/>
        </w:rPr>
        <w:t>CET</w:t>
      </w:r>
      <w:r w:rsidR="00D4387F" w:rsidRPr="24F1B71B">
        <w:t xml:space="preserve"> </w:t>
      </w:r>
      <w:r w:rsidR="00831D75" w:rsidRPr="24F1B71B">
        <w:t xml:space="preserve">supply </w:t>
      </w:r>
      <w:r w:rsidR="00D4387F" w:rsidRPr="24F1B71B">
        <w:t xml:space="preserve">function </w:t>
      </w:r>
      <w:r w:rsidR="00300989" w:rsidRPr="24F1B71B">
        <w:t>use</w:t>
      </w:r>
      <w:r w:rsidR="008D4FED" w:rsidRPr="24F1B71B">
        <w:t>s</w:t>
      </w:r>
      <w:r w:rsidR="00300989" w:rsidRPr="24F1B71B">
        <w:t xml:space="preserve"> the </w:t>
      </w:r>
      <w:r w:rsidR="00270CE1" w:rsidRPr="24F1B71B">
        <w:t xml:space="preserve">data from the </w:t>
      </w:r>
      <w:r w:rsidR="006C2705" w:rsidRPr="24F1B71B">
        <w:t xml:space="preserve">MAKE matrix </w:t>
      </w:r>
      <w:r w:rsidR="003066CB" w:rsidRPr="24F1B71B">
        <w:t>in</w:t>
      </w:r>
      <w:r w:rsidR="00A762C8" w:rsidRPr="24F1B71B">
        <w:t xml:space="preserve"> the database </w:t>
      </w:r>
      <w:r w:rsidR="006C2705" w:rsidRPr="24F1B71B">
        <w:t xml:space="preserve">to </w:t>
      </w:r>
      <w:r w:rsidR="00137A54" w:rsidRPr="24F1B71B">
        <w:t>identify which industries produce</w:t>
      </w:r>
      <w:r w:rsidR="002E71CD" w:rsidRPr="24F1B71B">
        <w:t xml:space="preserve"> </w:t>
      </w:r>
      <w:r w:rsidR="00C028BE" w:rsidRPr="24F1B71B">
        <w:t>mu</w:t>
      </w:r>
      <w:r w:rsidR="008B5A00" w:rsidRPr="24F1B71B">
        <w:t>lti</w:t>
      </w:r>
      <w:r w:rsidR="008E21FB" w:rsidRPr="24F1B71B">
        <w:t xml:space="preserve">ple </w:t>
      </w:r>
      <w:r w:rsidR="008B5A00" w:rsidRPr="24F1B71B">
        <w:t>product</w:t>
      </w:r>
      <w:r w:rsidR="009F6B01" w:rsidRPr="24F1B71B">
        <w:t>s</w:t>
      </w:r>
      <w:r w:rsidR="006C2705" w:rsidRPr="24F1B71B">
        <w:t>.</w:t>
      </w:r>
      <w:r w:rsidR="006366EB" w:rsidRPr="24F1B71B">
        <w:rPr>
          <w:rStyle w:val="FootnoteReference"/>
        </w:rPr>
        <w:footnoteReference w:id="18"/>
      </w:r>
    </w:p>
    <w:p w14:paraId="4E3EBA36" w14:textId="25C86BBD" w:rsidR="006C2705" w:rsidRPr="006C2705" w:rsidRDefault="006C2705" w:rsidP="003D0543">
      <w:pPr>
        <w:pStyle w:val="BodyText"/>
        <w:rPr>
          <w:iCs/>
          <w:szCs w:val="24"/>
        </w:rPr>
      </w:pPr>
      <w:r w:rsidRPr="006C2705">
        <w:rPr>
          <w:iCs/>
          <w:szCs w:val="24"/>
        </w:rPr>
        <w:t>Equation</w:t>
      </w:r>
      <w:r w:rsidR="00704E0E">
        <w:rPr>
          <w:iCs/>
          <w:szCs w:val="24"/>
        </w:rPr>
        <w:t> </w:t>
      </w:r>
      <w:r w:rsidRPr="006C2705">
        <w:rPr>
          <w:iCs/>
          <w:szCs w:val="24"/>
        </w:rPr>
        <w:t>2</w:t>
      </w:r>
      <w:r w:rsidRPr="006C2705">
        <w:rPr>
          <w:szCs w:val="24"/>
        </w:rPr>
        <w:t xml:space="preserve">5 aggregates the supply of each commodity </w:t>
      </w:r>
      <w:r w:rsidR="00082003">
        <w:rPr>
          <w:szCs w:val="24"/>
        </w:rPr>
        <w:t>by</w:t>
      </w:r>
      <w:r w:rsidRPr="006C2705">
        <w:rPr>
          <w:szCs w:val="24"/>
        </w:rPr>
        <w:t xml:space="preserve"> all its producing industries,</w:t>
      </w:r>
      <w:r w:rsidRPr="006C2705">
        <w:rPr>
          <w:iCs/>
          <w:szCs w:val="24"/>
        </w:rPr>
        <w:t xml:space="preserve">   </w:t>
      </w:r>
    </w:p>
    <w:p w14:paraId="577A9224" w14:textId="77777777"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X</m:t>
            </m:r>
          </m:e>
          <m:sub>
            <m:r>
              <w:rPr>
                <w:rFonts w:ascii="Cambria Math" w:eastAsia="Arial" w:hAnsi="Cambria Math" w:cs="Times New Roman"/>
                <w:szCs w:val="24"/>
              </w:rPr>
              <m:t>_i(c)</m:t>
            </m:r>
          </m:sub>
          <m:sup>
            <m:r>
              <w:rPr>
                <w:rFonts w:ascii="Cambria Math" w:eastAsia="Arial" w:hAnsi="Cambria Math" w:cs="Times New Roman"/>
                <w:szCs w:val="24"/>
              </w:rPr>
              <m:t>C</m:t>
            </m:r>
          </m:sup>
        </m:sSub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i</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X</m:t>
                </m:r>
              </m:e>
              <m:sub>
                <m:r>
                  <w:rPr>
                    <w:rFonts w:ascii="Cambria Math" w:eastAsia="Arial" w:hAnsi="Cambria Math" w:cs="Times New Roman"/>
                    <w:szCs w:val="24"/>
                  </w:rPr>
                  <m:t>(c,i)</m:t>
                </m:r>
              </m:sub>
              <m:sup>
                <m:r>
                  <w:rPr>
                    <w:rFonts w:ascii="Cambria Math" w:eastAsia="Arial" w:hAnsi="Cambria Math" w:cs="Times New Roman"/>
                    <w:szCs w:val="24"/>
                  </w:rPr>
                  <m:t>C</m:t>
                </m:r>
              </m:sup>
            </m:sSubSup>
          </m:e>
        </m:nary>
        <m:r>
          <w:rPr>
            <w:rFonts w:ascii="Cambria Math" w:eastAsia="Arial" w:hAnsi="Cambria Math" w:cs="Times New Roman"/>
            <w:szCs w:val="24"/>
          </w:rPr>
          <m:t xml:space="preserve">                                                                                                    (c</m:t>
        </m:r>
        <m:r>
          <w:rPr>
            <w:rFonts w:ascii="Cambria Math" w:eastAsia="Symbol" w:hAnsi="Cambria Math" w:cs="Symbol"/>
            <w:szCs w:val="24"/>
          </w:rPr>
          <m:t>∈COM)</m:t>
        </m:r>
      </m:oMath>
    </w:p>
    <w:p w14:paraId="144557D5" w14:textId="758915C2" w:rsidR="006C2705" w:rsidRPr="006C2705" w:rsidRDefault="006C2705" w:rsidP="003D0543">
      <w:pPr>
        <w:pStyle w:val="BodyText"/>
        <w:rPr>
          <w:iCs/>
          <w:szCs w:val="24"/>
        </w:rPr>
      </w:pPr>
      <w:r w:rsidRPr="006C2705">
        <w:rPr>
          <w:iCs/>
          <w:szCs w:val="24"/>
        </w:rPr>
        <w:t xml:space="preserve">This </w:t>
      </w:r>
      <w:r w:rsidR="005A7122">
        <w:rPr>
          <w:iCs/>
          <w:szCs w:val="24"/>
        </w:rPr>
        <w:t xml:space="preserve">commodity supply </w:t>
      </w:r>
      <w:r w:rsidR="00704E0E" w:rsidRPr="006C2705">
        <w:rPr>
          <w:iCs/>
          <w:szCs w:val="24"/>
        </w:rPr>
        <w:t xml:space="preserve">variable </w:t>
      </w:r>
      <w:r w:rsidRPr="006C2705">
        <w:rPr>
          <w:iCs/>
          <w:szCs w:val="24"/>
        </w:rPr>
        <w:t xml:space="preserve">is </w:t>
      </w:r>
      <w:r w:rsidR="00E7059B">
        <w:rPr>
          <w:iCs/>
          <w:szCs w:val="24"/>
        </w:rPr>
        <w:t xml:space="preserve">then </w:t>
      </w:r>
      <w:r w:rsidRPr="006C2705">
        <w:rPr>
          <w:iCs/>
          <w:szCs w:val="24"/>
        </w:rPr>
        <w:t xml:space="preserve">used in </w:t>
      </w:r>
      <w:r w:rsidR="001E73F0">
        <w:rPr>
          <w:iCs/>
          <w:szCs w:val="24"/>
        </w:rPr>
        <w:t>e</w:t>
      </w:r>
      <w:r w:rsidRPr="006C2705">
        <w:rPr>
          <w:iCs/>
          <w:szCs w:val="24"/>
        </w:rPr>
        <w:t>quation</w:t>
      </w:r>
      <w:r w:rsidR="001E73F0">
        <w:rPr>
          <w:iCs/>
          <w:szCs w:val="24"/>
        </w:rPr>
        <w:t> </w:t>
      </w:r>
      <w:r w:rsidRPr="006C2705">
        <w:rPr>
          <w:iCs/>
          <w:szCs w:val="24"/>
        </w:rPr>
        <w:t>2</w:t>
      </w:r>
      <w:r w:rsidR="00997C70">
        <w:rPr>
          <w:szCs w:val="24"/>
        </w:rPr>
        <w:t>6</w:t>
      </w:r>
      <w:r w:rsidRPr="006C2705">
        <w:rPr>
          <w:szCs w:val="24"/>
        </w:rPr>
        <w:t xml:space="preserve"> to </w:t>
      </w:r>
      <w:r w:rsidR="005A7122">
        <w:rPr>
          <w:szCs w:val="24"/>
        </w:rPr>
        <w:t xml:space="preserve">link with </w:t>
      </w:r>
      <w:r w:rsidR="002532BE">
        <w:rPr>
          <w:szCs w:val="24"/>
        </w:rPr>
        <w:t>its</w:t>
      </w:r>
      <w:r w:rsidR="0083536F">
        <w:rPr>
          <w:szCs w:val="24"/>
        </w:rPr>
        <w:t xml:space="preserve"> </w:t>
      </w:r>
      <w:r w:rsidR="00500FBA">
        <w:rPr>
          <w:szCs w:val="24"/>
        </w:rPr>
        <w:t>demand</w:t>
      </w:r>
      <w:r w:rsidRPr="006C2705">
        <w:rPr>
          <w:szCs w:val="24"/>
        </w:rPr>
        <w:t xml:space="preserve"> to specify a set of market clearing conditions</w:t>
      </w:r>
      <w:r w:rsidRPr="006C2705">
        <w:rPr>
          <w:iCs/>
          <w:szCs w:val="24"/>
        </w:rPr>
        <w:t xml:space="preserve">,  </w:t>
      </w:r>
    </w:p>
    <w:p w14:paraId="4347374F" w14:textId="77777777"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X</m:t>
            </m:r>
          </m:e>
          <m:sub>
            <m:r>
              <w:rPr>
                <w:rFonts w:ascii="Cambria Math" w:eastAsia="Arial" w:hAnsi="Cambria Math" w:cs="Times New Roman"/>
                <w:szCs w:val="24"/>
              </w:rPr>
              <m:t>_i(c)</m:t>
            </m:r>
          </m:sub>
          <m:sup>
            <m:r>
              <w:rPr>
                <w:rFonts w:ascii="Cambria Math" w:eastAsia="Arial" w:hAnsi="Cambria Math" w:cs="Times New Roman"/>
                <w:szCs w:val="24"/>
              </w:rPr>
              <m:t>C</m:t>
            </m:r>
          </m:sup>
        </m:sSubSup>
        <m:r>
          <w:rPr>
            <w:rFonts w:ascii="Cambria Math" w:eastAsia="Arial" w:hAnsi="Cambria Math" w:cs="Times New Roman"/>
            <w:szCs w:val="24"/>
          </w:rPr>
          <m:t>=</m:t>
        </m:r>
        <m:d>
          <m:dPr>
            <m:begChr m:val="{"/>
            <m:endChr m:val=""/>
            <m:ctrlPr>
              <w:rPr>
                <w:rFonts w:ascii="Cambria Math" w:eastAsia="Arial" w:hAnsi="Cambria Math" w:cs="Times New Roman"/>
                <w:szCs w:val="24"/>
              </w:rPr>
            </m:ctrlPr>
          </m:dPr>
          <m:e>
            <m:eqArr>
              <m:eqArrPr>
                <m:ctrlPr>
                  <w:rPr>
                    <w:rFonts w:ascii="Cambria Math" w:eastAsia="Arial" w:hAnsi="Cambria Math" w:cs="Times New Roman"/>
                    <w:szCs w:val="24"/>
                  </w:rPr>
                </m:ctrlPr>
              </m:eqArrPr>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u</m:t>
                    </m:r>
                  </m:sub>
                  <m:sup/>
                  <m:e>
                    <m:sSub>
                      <m:sSubPr>
                        <m:ctrlPr>
                          <w:rPr>
                            <w:rFonts w:ascii="Cambria Math" w:eastAsia="Arial" w:hAnsi="Cambria Math" w:cs="Times New Roman"/>
                            <w:szCs w:val="24"/>
                          </w:rPr>
                        </m:ctrlPr>
                      </m:sSubPr>
                      <m:e>
                        <m:r>
                          <w:rPr>
                            <w:rFonts w:ascii="Cambria Math" w:eastAsia="Arial" w:hAnsi="Cambria Math" w:cs="Times New Roman"/>
                            <w:szCs w:val="24"/>
                          </w:rPr>
                          <m:t>Q</m:t>
                        </m:r>
                        <m:ctrlPr>
                          <w:rPr>
                            <w:rFonts w:ascii="Cambria Math" w:eastAsia="Arial" w:hAnsi="Cambria Math" w:cs="Times New Roman"/>
                            <w:iCs/>
                            <w:szCs w:val="24"/>
                          </w:rPr>
                        </m:ctrlPr>
                      </m:e>
                      <m:sub>
                        <m:r>
                          <w:rPr>
                            <w:rFonts w:ascii="Cambria Math" w:eastAsia="Arial" w:hAnsi="Cambria Math" w:cs="Times New Roman"/>
                            <w:szCs w:val="24"/>
                          </w:rPr>
                          <m:t>(c,u,"dom")</m:t>
                        </m:r>
                        <m:ctrlPr>
                          <w:rPr>
                            <w:rFonts w:ascii="Cambria Math" w:eastAsia="Arial" w:hAnsi="Cambria Math" w:cs="Times New Roman"/>
                            <w:iCs/>
                            <w:szCs w:val="24"/>
                          </w:rPr>
                        </m:ctrlPr>
                      </m:sub>
                    </m:sSub>
                  </m:e>
                </m:nary>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r>
                  <w:rPr>
                    <w:rFonts w:ascii="Cambria Math" w:eastAsia="Arial" w:hAnsi="Cambria Math" w:cs="Times New Roman"/>
                    <w:szCs w:val="24"/>
                  </w:rPr>
                  <m:t xml:space="preserve">                                                                          (c</m:t>
                </m:r>
                <m:r>
                  <w:rPr>
                    <w:rFonts w:ascii="Cambria Math" w:eastAsia="Symbol" w:hAnsi="Cambria Math" w:cs="Symbol"/>
                    <w:szCs w:val="24"/>
                  </w:rPr>
                  <m:t>∈NCM</m:t>
                </m:r>
                <m:r>
                  <w:rPr>
                    <w:rFonts w:ascii="Cambria Math" w:eastAsia="Arial" w:hAnsi="Cambria Math" w:cs="Times New Roman"/>
                    <w:szCs w:val="24"/>
                  </w:rPr>
                  <m:t>)</m:t>
                </m:r>
              </m:e>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u</m:t>
                    </m:r>
                  </m:sub>
                  <m:sup/>
                  <m:e>
                    <m:sSub>
                      <m:sSubPr>
                        <m:ctrlPr>
                          <w:rPr>
                            <w:rFonts w:ascii="Cambria Math" w:eastAsia="Arial" w:hAnsi="Cambria Math" w:cs="Times New Roman"/>
                            <w:szCs w:val="24"/>
                          </w:rPr>
                        </m:ctrlPr>
                      </m:sSubPr>
                      <m:e>
                        <m:r>
                          <w:rPr>
                            <w:rFonts w:ascii="Cambria Math" w:eastAsia="Arial" w:hAnsi="Cambria Math" w:cs="Times New Roman"/>
                            <w:szCs w:val="24"/>
                          </w:rPr>
                          <m:t>Q</m:t>
                        </m:r>
                        <m:ctrlPr>
                          <w:rPr>
                            <w:rFonts w:ascii="Cambria Math" w:eastAsia="Arial" w:hAnsi="Cambria Math" w:cs="Times New Roman"/>
                            <w:iCs/>
                            <w:szCs w:val="24"/>
                          </w:rPr>
                        </m:ctrlPr>
                      </m:e>
                      <m:sub>
                        <m:r>
                          <w:rPr>
                            <w:rFonts w:ascii="Cambria Math" w:eastAsia="Arial" w:hAnsi="Cambria Math" w:cs="Times New Roman"/>
                            <w:szCs w:val="24"/>
                          </w:rPr>
                          <m:t>(c,u,"dom")</m:t>
                        </m:r>
                        <m:ctrlPr>
                          <w:rPr>
                            <w:rFonts w:ascii="Cambria Math" w:eastAsia="Arial" w:hAnsi="Cambria Math" w:cs="Times New Roman"/>
                            <w:iCs/>
                            <w:szCs w:val="24"/>
                          </w:rPr>
                        </m:ctrlPr>
                      </m:sub>
                    </m:sSub>
                  </m:e>
                </m:nary>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Mgn</m:t>
                    </m:r>
                  </m:sup>
                </m:sSubSup>
                <m:r>
                  <w:rPr>
                    <w:rFonts w:ascii="Cambria Math" w:eastAsia="Arial" w:hAnsi="Cambria Math" w:cs="Times New Roman"/>
                    <w:szCs w:val="24"/>
                  </w:rPr>
                  <m:t xml:space="preserve">                                                         (c</m:t>
                </m:r>
                <m:r>
                  <w:rPr>
                    <w:rFonts w:ascii="Cambria Math" w:eastAsia="Symbol" w:hAnsi="Cambria Math" w:cs="Symbol"/>
                    <w:szCs w:val="24"/>
                  </w:rPr>
                  <m:t>∈</m:t>
                </m:r>
                <m:r>
                  <w:rPr>
                    <w:rFonts w:ascii="Cambria Math" w:eastAsia="Arial" w:hAnsi="Cambria Math" w:cs="Times New Roman"/>
                    <w:szCs w:val="24"/>
                  </w:rPr>
                  <m:t>MCM)</m:t>
                </m:r>
              </m:e>
            </m:eqArr>
          </m:e>
        </m:d>
      </m:oMath>
    </w:p>
    <w:p w14:paraId="1E219CA1" w14:textId="5E35BFAE" w:rsidR="006C2705" w:rsidRPr="006C2705" w:rsidRDefault="006C2705" w:rsidP="003D0543">
      <w:pPr>
        <w:pStyle w:val="BodyText"/>
      </w:pPr>
      <w:r w:rsidRPr="24F1B71B">
        <w:t xml:space="preserve">These </w:t>
      </w:r>
      <w:r w:rsidR="001839C7" w:rsidRPr="24F1B71B">
        <w:t xml:space="preserve">general </w:t>
      </w:r>
      <w:r w:rsidRPr="24F1B71B">
        <w:t xml:space="preserve">equilibrium conditions </w:t>
      </w:r>
      <w:r w:rsidR="00CD39C4" w:rsidRPr="24F1B71B">
        <w:t>determin</w:t>
      </w:r>
      <w:r w:rsidR="00B96B5F" w:rsidRPr="24F1B71B">
        <w:t>e</w:t>
      </w:r>
      <w:r w:rsidRPr="24F1B71B">
        <w:t xml:space="preserve"> </w:t>
      </w:r>
      <w:r w:rsidR="00152F24" w:rsidRPr="24F1B71B">
        <w:t>the values of</w:t>
      </w:r>
      <w:r w:rsidRPr="24F1B71B">
        <w:t xml:space="preserve"> the last undefined </w:t>
      </w:r>
      <w:r w:rsidR="00E369E3" w:rsidRPr="24F1B71B">
        <w:t xml:space="preserve">variable, </w:t>
      </w:r>
      <w:r w:rsidRPr="24F1B71B">
        <w:t>the basic price</w:t>
      </w:r>
      <w:r w:rsidR="00E33BBF" w:rsidRPr="24F1B71B">
        <w:t xml:space="preserve"> of commodities</w:t>
      </w:r>
      <w:r w:rsidRPr="24F1B71B">
        <w:t xml:space="preserve">, </w:t>
      </w:r>
      <m:oMath>
        <m:sSub>
          <m:sSubPr>
            <m:ctrlPr>
              <w:rPr>
                <w:rFonts w:ascii="Cambria Math" w:eastAsia="Arial" w:hAnsi="Cambria Math" w:cs="Times New Roman"/>
                <w:b/>
                <w:bCs/>
                <w:color w:val="0070C0"/>
                <w:szCs w:val="24"/>
              </w:rPr>
            </m:ctrlPr>
          </m:sSubPr>
          <m:e>
            <m:r>
              <m:rPr>
                <m:sty m:val="bi"/>
              </m:rPr>
              <w:rPr>
                <w:rFonts w:ascii="Cambria Math" w:eastAsia="Arial" w:hAnsi="Cambria Math" w:cs="Times New Roman"/>
                <w:color w:val="0070C0"/>
                <w:szCs w:val="24"/>
              </w:rPr>
              <m:t>P</m:t>
            </m:r>
          </m:e>
          <m:sub>
            <m:r>
              <m:rPr>
                <m:sty m:val="bi"/>
              </m:rPr>
              <w:rPr>
                <w:rFonts w:ascii="Cambria Math" w:eastAsia="Arial" w:hAnsi="Cambria Math" w:cs="Times New Roman"/>
                <w:color w:val="0070C0"/>
                <w:szCs w:val="24"/>
              </w:rPr>
              <m:t>(c,"dom")</m:t>
            </m:r>
          </m:sub>
        </m:sSub>
      </m:oMath>
      <w:r w:rsidRPr="24F1B71B">
        <w:t xml:space="preserve">. </w:t>
      </w:r>
    </w:p>
    <w:p w14:paraId="0A82988B" w14:textId="242708B8" w:rsidR="006C2705" w:rsidRPr="006C2705" w:rsidRDefault="006C2705" w:rsidP="00EF43E2">
      <w:pPr>
        <w:pStyle w:val="BodyText"/>
        <w:keepNext/>
        <w:rPr>
          <w:iCs/>
          <w:szCs w:val="24"/>
        </w:rPr>
      </w:pPr>
      <w:r w:rsidRPr="006C2705">
        <w:rPr>
          <w:iCs/>
          <w:szCs w:val="24"/>
        </w:rPr>
        <w:t>Equation</w:t>
      </w:r>
      <w:r w:rsidR="001E73F0">
        <w:rPr>
          <w:iCs/>
          <w:szCs w:val="24"/>
        </w:rPr>
        <w:t> </w:t>
      </w:r>
      <w:r w:rsidRPr="006C2705">
        <w:rPr>
          <w:iCs/>
          <w:szCs w:val="24"/>
        </w:rPr>
        <w:t>2</w:t>
      </w:r>
      <w:r w:rsidR="00997C70">
        <w:rPr>
          <w:szCs w:val="24"/>
        </w:rPr>
        <w:t>7</w:t>
      </w:r>
      <w:r w:rsidRPr="006C2705">
        <w:rPr>
          <w:iCs/>
          <w:szCs w:val="24"/>
        </w:rPr>
        <w:t xml:space="preserve"> calculates the aggregate margin demand variable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Mgn</m:t>
            </m:r>
          </m:sup>
        </m:sSubSup>
      </m:oMath>
      <w:r w:rsidRPr="006C2705">
        <w:rPr>
          <w:iCs/>
          <w:szCs w:val="24"/>
        </w:rPr>
        <w:t xml:space="preserve">, used in </w:t>
      </w:r>
      <w:r w:rsidR="001E73F0">
        <w:rPr>
          <w:iCs/>
          <w:szCs w:val="24"/>
        </w:rPr>
        <w:t>e</w:t>
      </w:r>
      <w:r w:rsidRPr="006C2705">
        <w:rPr>
          <w:iCs/>
          <w:szCs w:val="24"/>
        </w:rPr>
        <w:t>quation</w:t>
      </w:r>
      <w:r w:rsidR="001E73F0">
        <w:rPr>
          <w:iCs/>
          <w:szCs w:val="24"/>
        </w:rPr>
        <w:t> </w:t>
      </w:r>
      <w:r w:rsidRPr="006C2705">
        <w:rPr>
          <w:iCs/>
          <w:szCs w:val="24"/>
        </w:rPr>
        <w:t>2</w:t>
      </w:r>
      <w:r w:rsidR="00997C70">
        <w:rPr>
          <w:iCs/>
          <w:szCs w:val="24"/>
        </w:rPr>
        <w:t>6</w:t>
      </w:r>
      <w:r w:rsidRPr="006C2705">
        <w:rPr>
          <w:iCs/>
          <w:szCs w:val="24"/>
        </w:rPr>
        <w:t xml:space="preserve">,   </w:t>
      </w:r>
    </w:p>
    <w:p w14:paraId="4F22CDFC" w14:textId="77777777"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(m)</m:t>
            </m:r>
          </m:sub>
          <m:sup>
            <m:r>
              <w:rPr>
                <w:rFonts w:ascii="Cambria Math" w:eastAsia="Arial" w:hAnsi="Cambria Math" w:cs="Times New Roman"/>
                <w:szCs w:val="24"/>
              </w:rPr>
              <m:t>Mgn</m:t>
            </m:r>
          </m:sup>
        </m:sSubSup>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u</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(c,u,m)</m:t>
                    </m:r>
                  </m:sub>
                  <m:sup>
                    <m:r>
                      <w:rPr>
                        <w:rFonts w:ascii="Cambria Math" w:eastAsia="Arial" w:hAnsi="Cambria Math" w:cs="Times New Roman"/>
                        <w:szCs w:val="24"/>
                      </w:rPr>
                      <m:t>Dm</m:t>
                    </m:r>
                  </m:sup>
                </m:sSubSup>
              </m:e>
            </m:nary>
          </m:e>
        </m:nary>
        <m:r>
          <w:rPr>
            <w:rFonts w:ascii="Cambria Math" w:eastAsia="Arial" w:hAnsi="Cambria Math" w:cs="Times New Roman"/>
            <w:szCs w:val="24"/>
          </w:rPr>
          <m:t>+</m:t>
        </m:r>
        <m:nary>
          <m:naryPr>
            <m:chr m:val="∑"/>
            <m:limLoc m:val="subSup"/>
            <m:supHide m:val="1"/>
            <m:ctrlPr>
              <w:rPr>
                <w:rFonts w:ascii="Cambria Math" w:eastAsia="Arial" w:hAnsi="Cambria Math" w:cs="Times New Roman"/>
                <w:szCs w:val="24"/>
              </w:rPr>
            </m:ctrlPr>
          </m:naryPr>
          <m:sub>
            <m:r>
              <w:rPr>
                <w:rFonts w:ascii="Cambria Math" w:eastAsia="Arial" w:hAnsi="Cambria Math" w:cs="Times New Roman"/>
                <w:szCs w:val="24"/>
              </w:rPr>
              <m:t>c</m:t>
            </m:r>
          </m:sub>
          <m:sup/>
          <m:e>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m:t>
                </m:r>
              </m:sub>
              <m:sup>
                <m:r>
                  <w:rPr>
                    <w:rFonts w:ascii="Cambria Math" w:eastAsia="Arial" w:hAnsi="Cambria Math" w:cs="Times New Roman"/>
                    <w:szCs w:val="24"/>
                  </w:rPr>
                  <m:t>Em</m:t>
                </m:r>
              </m:sup>
            </m:sSubSup>
          </m:e>
        </m:nary>
        <m:r>
          <w:rPr>
            <w:rFonts w:ascii="Cambria Math" w:eastAsia="Arial" w:hAnsi="Cambria Math" w:cs="Times New Roman"/>
            <w:szCs w:val="24"/>
          </w:rPr>
          <m:t xml:space="preserve">            </m:t>
        </m:r>
        <m:r>
          <m:rPr>
            <m:sty m:val="p"/>
          </m:rPr>
          <w:rPr>
            <w:rFonts w:ascii="Cambria Math" w:eastAsia="Arial" w:hAnsi="Cambria Math" w:cs="Times New Roman"/>
            <w:szCs w:val="24"/>
          </w:rPr>
          <m:t xml:space="preserve"> </m:t>
        </m:r>
        <m:r>
          <w:rPr>
            <w:rFonts w:ascii="Cambria Math" w:eastAsia="Arial" w:hAnsi="Cambria Math" w:cs="Times New Roman"/>
            <w:szCs w:val="24"/>
          </w:rPr>
          <m:t xml:space="preserve">                                                  (m</m:t>
        </m:r>
        <m:r>
          <w:rPr>
            <w:rFonts w:ascii="Cambria Math" w:eastAsia="Symbol" w:hAnsi="Cambria Math" w:cs="Symbol"/>
            <w:szCs w:val="24"/>
          </w:rPr>
          <m:t>∈MCM)</m:t>
        </m:r>
      </m:oMath>
    </w:p>
    <w:p w14:paraId="05450CF3" w14:textId="77777777" w:rsidR="006C2705" w:rsidRPr="006C2705" w:rsidRDefault="006C2705" w:rsidP="003D0543">
      <w:pPr>
        <w:pStyle w:val="BodyText"/>
        <w:rPr>
          <w:iCs/>
          <w:szCs w:val="24"/>
        </w:rPr>
      </w:pPr>
      <w:r w:rsidRPr="006C2705">
        <w:rPr>
          <w:iCs/>
          <w:szCs w:val="24"/>
        </w:rPr>
        <w:t xml:space="preserve">where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(c,u,m)</m:t>
            </m:r>
          </m:sub>
          <m:sup>
            <m:r>
              <w:rPr>
                <w:rFonts w:ascii="Cambria Math" w:eastAsia="Arial" w:hAnsi="Cambria Math" w:cs="Times New Roman"/>
                <w:szCs w:val="24"/>
              </w:rPr>
              <m:t>Dm</m:t>
            </m:r>
          </m:sup>
        </m:sSubSup>
      </m:oMath>
      <w:r w:rsidRPr="006C2705">
        <w:rPr>
          <w:iCs/>
          <w:szCs w:val="24"/>
        </w:rPr>
        <w:t xml:space="preserve"> is the </w:t>
      </w:r>
      <w:r w:rsidRPr="006C2705">
        <w:rPr>
          <w:i/>
          <w:iCs/>
          <w:szCs w:val="24"/>
        </w:rPr>
        <w:t>Leontief</w:t>
      </w:r>
      <w:r w:rsidRPr="006C2705">
        <w:rPr>
          <w:szCs w:val="24"/>
        </w:rPr>
        <w:t xml:space="preserve"> </w:t>
      </w:r>
      <w:r w:rsidRPr="006C2705">
        <w:rPr>
          <w:iCs/>
          <w:szCs w:val="24"/>
        </w:rPr>
        <w:t xml:space="preserve">demand for margin commodity </w:t>
      </w:r>
      <w:r w:rsidRPr="006C2705">
        <w:rPr>
          <w:i/>
          <w:iCs/>
          <w:szCs w:val="24"/>
        </w:rPr>
        <w:t>m</w:t>
      </w:r>
      <w:r w:rsidRPr="006C2705">
        <w:rPr>
          <w:iCs/>
          <w:szCs w:val="24"/>
        </w:rPr>
        <w:t xml:space="preserve"> by domestic user </w:t>
      </w:r>
      <w:r w:rsidRPr="006C2705">
        <w:rPr>
          <w:i/>
          <w:iCs/>
          <w:szCs w:val="24"/>
        </w:rPr>
        <w:t>u</w:t>
      </w:r>
      <w:r w:rsidRPr="006C2705">
        <w:rPr>
          <w:iCs/>
          <w:szCs w:val="24"/>
        </w:rPr>
        <w:t xml:space="preserve"> in its demand for composite commodity </w:t>
      </w:r>
      <w:r w:rsidRPr="006C2705">
        <w:rPr>
          <w:i/>
          <w:iCs/>
          <w:szCs w:val="24"/>
        </w:rPr>
        <w:t>c</w:t>
      </w:r>
      <w:r w:rsidRPr="006C2705">
        <w:rPr>
          <w:iCs/>
          <w:szCs w:val="24"/>
        </w:rPr>
        <w:t xml:space="preserve">, </w:t>
      </w:r>
    </w:p>
    <w:p w14:paraId="450E75EF" w14:textId="0F491CB8"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(c,u,m)</m:t>
            </m:r>
          </m:sub>
          <m:sup>
            <m:r>
              <w:rPr>
                <w:rFonts w:ascii="Cambria Math" w:eastAsia="Arial" w:hAnsi="Cambria Math" w:cs="Times New Roman"/>
                <w:szCs w:val="24"/>
              </w:rPr>
              <m:t>Dm</m:t>
            </m:r>
          </m:sup>
        </m:sSubSup>
        <m:r>
          <w:rPr>
            <w:rFonts w:ascii="Cambria Math" w:eastAsia="Arial" w:hAnsi="Cambria Math" w:cs="Times New Roman"/>
            <w:szCs w:val="24"/>
          </w:rPr>
          <m:t>=Leontief</m:t>
        </m:r>
        <m:d>
          <m:dPr>
            <m:ctrlPr>
              <w:rPr>
                <w:rFonts w:ascii="Cambria Math" w:eastAsia="Arial" w:hAnsi="Cambria Math" w:cs="Times New Roman"/>
                <w:szCs w:val="24"/>
              </w:rPr>
            </m:ctrlPr>
          </m:dPr>
          <m:e>
            <m:sSub>
              <m:sSubPr>
                <m:ctrlPr>
                  <w:rPr>
                    <w:rFonts w:ascii="Cambria Math" w:eastAsia="Arial" w:hAnsi="Cambria Math" w:cs="Times New Roman"/>
                    <w:szCs w:val="24"/>
                  </w:rPr>
                </m:ctrlPr>
              </m:sSubPr>
              <m:e>
                <m:r>
                  <w:rPr>
                    <w:rFonts w:ascii="Cambria Math" w:eastAsia="Arial" w:hAnsi="Cambria Math" w:cs="Times New Roman"/>
                    <w:szCs w:val="24"/>
                  </w:rPr>
                  <m:t>Q</m:t>
                </m:r>
                <m:ctrlPr>
                  <w:rPr>
                    <w:rFonts w:ascii="Cambria Math" w:eastAsia="Arial" w:hAnsi="Cambria Math" w:cs="Times New Roman"/>
                    <w:iCs/>
                    <w:szCs w:val="24"/>
                  </w:rPr>
                </m:ctrlPr>
              </m:e>
              <m:sub>
                <m:r>
                  <w:rPr>
                    <w:rFonts w:ascii="Cambria Math" w:eastAsia="Arial" w:hAnsi="Cambria Math" w:cs="Times New Roman"/>
                    <w:szCs w:val="24"/>
                  </w:rPr>
                  <m:t>_s(c,u)</m:t>
                </m:r>
                <m:ctrlPr>
                  <w:rPr>
                    <w:rFonts w:ascii="Cambria Math" w:eastAsia="Arial" w:hAnsi="Cambria Math" w:cs="Times New Roman"/>
                    <w:iCs/>
                    <w:szCs w:val="24"/>
                  </w:rPr>
                </m:ctrlPr>
              </m:sub>
            </m:sSub>
          </m:e>
        </m:d>
        <m:r>
          <w:rPr>
            <w:rFonts w:ascii="Cambria Math" w:eastAsia="Arial" w:hAnsi="Cambria Math" w:cs="Times New Roman"/>
            <w:szCs w:val="24"/>
          </w:rPr>
          <m:t xml:space="preserve">                                                                        (c</m:t>
        </m:r>
        <m:r>
          <w:rPr>
            <w:rFonts w:ascii="Cambria Math" w:eastAsia="Symbol" w:hAnsi="Cambria Math" w:cs="Symbol"/>
            <w:szCs w:val="24"/>
          </w:rPr>
          <m:t>∈COM;</m:t>
        </m:r>
        <m:r>
          <w:rPr>
            <w:rFonts w:ascii="Cambria Math" w:eastAsia="Arial" w:hAnsi="Cambria Math" w:cs="Times New Roman"/>
            <w:szCs w:val="24"/>
          </w:rPr>
          <m:t>u</m:t>
        </m:r>
        <m:r>
          <w:rPr>
            <w:rFonts w:ascii="Cambria Math" w:eastAsia="Symbol" w:hAnsi="Cambria Math" w:cs="Symbol"/>
            <w:szCs w:val="24"/>
          </w:rPr>
          <m:t>∈USR;</m:t>
        </m:r>
        <m:r>
          <w:rPr>
            <w:rFonts w:ascii="Cambria Math" w:eastAsia="Arial" w:hAnsi="Cambria Math" w:cs="Times New Roman"/>
            <w:szCs w:val="24"/>
          </w:rPr>
          <m:t>m</m:t>
        </m:r>
        <m:r>
          <w:rPr>
            <w:rFonts w:ascii="Cambria Math" w:eastAsia="Symbol" w:hAnsi="Cambria Math" w:cs="Symbol"/>
            <w:szCs w:val="24"/>
          </w:rPr>
          <m:t>∈MCM)</m:t>
        </m:r>
      </m:oMath>
      <w:r w:rsidRPr="006C2705">
        <w:rPr>
          <w:szCs w:val="24"/>
        </w:rPr>
        <w:t xml:space="preserve"> </w:t>
      </w:r>
    </w:p>
    <w:p w14:paraId="56CF1961" w14:textId="77777777" w:rsidR="006C2705" w:rsidRPr="006C2705" w:rsidRDefault="006C2705" w:rsidP="003D0543">
      <w:pPr>
        <w:pStyle w:val="BodyText"/>
        <w:rPr>
          <w:iCs/>
          <w:szCs w:val="24"/>
        </w:rPr>
      </w:pPr>
      <w:r w:rsidRPr="006C2705">
        <w:rPr>
          <w:iCs/>
          <w:szCs w:val="24"/>
        </w:rPr>
        <w:t xml:space="preserve">and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m:t>
            </m:r>
          </m:sub>
          <m:sup>
            <m:r>
              <w:rPr>
                <w:rFonts w:ascii="Cambria Math" w:eastAsia="Arial" w:hAnsi="Cambria Math" w:cs="Times New Roman"/>
                <w:szCs w:val="24"/>
              </w:rPr>
              <m:t>Em</m:t>
            </m:r>
          </m:sup>
        </m:sSubSup>
      </m:oMath>
      <w:r w:rsidRPr="006C2705">
        <w:rPr>
          <w:iCs/>
          <w:szCs w:val="24"/>
        </w:rPr>
        <w:t xml:space="preserve"> is the</w:t>
      </w:r>
      <w:r w:rsidRPr="006C2705">
        <w:rPr>
          <w:szCs w:val="24"/>
        </w:rPr>
        <w:t xml:space="preserve"> </w:t>
      </w:r>
      <w:r w:rsidRPr="006C2705">
        <w:rPr>
          <w:i/>
          <w:iCs/>
          <w:szCs w:val="24"/>
        </w:rPr>
        <w:t>Leontief</w:t>
      </w:r>
      <w:r w:rsidRPr="006C2705">
        <w:rPr>
          <w:iCs/>
          <w:szCs w:val="24"/>
        </w:rPr>
        <w:t xml:space="preserve"> demand for margin commodity </w:t>
      </w:r>
      <w:r w:rsidRPr="006C2705">
        <w:rPr>
          <w:i/>
          <w:iCs/>
          <w:szCs w:val="24"/>
        </w:rPr>
        <w:t>m</w:t>
      </w:r>
      <w:r w:rsidRPr="006C2705">
        <w:rPr>
          <w:iCs/>
          <w:szCs w:val="24"/>
        </w:rPr>
        <w:t xml:space="preserve"> used in export commodity </w:t>
      </w:r>
      <w:r w:rsidRPr="006C2705">
        <w:rPr>
          <w:i/>
          <w:iCs/>
          <w:szCs w:val="24"/>
        </w:rPr>
        <w:t>c</w:t>
      </w:r>
      <w:r w:rsidRPr="006C2705">
        <w:rPr>
          <w:iCs/>
          <w:szCs w:val="24"/>
        </w:rPr>
        <w:t xml:space="preserve">, </w:t>
      </w:r>
    </w:p>
    <w:p w14:paraId="620D89FC" w14:textId="7DF6C59C" w:rsidR="006C2705" w:rsidRPr="006C2705" w:rsidRDefault="006C2705" w:rsidP="003D0543">
      <w:pPr>
        <w:pStyle w:val="BodyText"/>
        <w:rPr>
          <w:iCs/>
          <w:szCs w:val="24"/>
        </w:rPr>
      </w:pPr>
      <w:r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m:t>
            </m:r>
          </m:sub>
          <m:sup>
            <m:r>
              <w:rPr>
                <w:rFonts w:ascii="Cambria Math" w:eastAsia="Arial" w:hAnsi="Cambria Math" w:cs="Times New Roman"/>
                <w:szCs w:val="24"/>
              </w:rPr>
              <m:t>Em</m:t>
            </m:r>
          </m:sup>
        </m:sSubSup>
        <m:r>
          <w:rPr>
            <w:rFonts w:ascii="Cambria Math" w:eastAsia="Arial" w:hAnsi="Cambria Math" w:cs="Times New Roman"/>
            <w:szCs w:val="24"/>
          </w:rPr>
          <m:t>=Leontief</m:t>
        </m:r>
        <m:d>
          <m:dPr>
            <m:ctrlPr>
              <w:rPr>
                <w:rFonts w:ascii="Cambria Math" w:eastAsia="Arial" w:hAnsi="Cambria Math" w:cs="Times New Roman"/>
                <w:szCs w:val="24"/>
              </w:rPr>
            </m:ctrlPr>
          </m:dPr>
          <m:e>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e>
        </m:d>
        <m:r>
          <w:rPr>
            <w:rFonts w:ascii="Cambria Math" w:eastAsia="Arial" w:hAnsi="Cambria Math" w:cs="Times New Roman"/>
            <w:szCs w:val="24"/>
          </w:rPr>
          <m:t xml:space="preserve">                                                                               (c</m:t>
        </m:r>
        <m:r>
          <w:rPr>
            <w:rFonts w:ascii="Cambria Math" w:eastAsia="Symbol" w:hAnsi="Cambria Math" w:cs="Symbol"/>
            <w:szCs w:val="24"/>
          </w:rPr>
          <m:t>∈COM;</m:t>
        </m:r>
        <m:r>
          <w:rPr>
            <w:rFonts w:ascii="Cambria Math" w:eastAsia="Arial" w:hAnsi="Cambria Math" w:cs="Times New Roman"/>
            <w:szCs w:val="24"/>
          </w:rPr>
          <m:t>m</m:t>
        </m:r>
        <m:r>
          <w:rPr>
            <w:rFonts w:ascii="Cambria Math" w:eastAsia="Symbol" w:hAnsi="Cambria Math" w:cs="Symbol"/>
            <w:szCs w:val="24"/>
          </w:rPr>
          <m:t>∈MCM)</m:t>
        </m:r>
      </m:oMath>
    </w:p>
    <w:p w14:paraId="1E32F209" w14:textId="6472FF47" w:rsidR="00BE3531" w:rsidRPr="006C2705" w:rsidRDefault="00BE3531" w:rsidP="00BE3531">
      <w:pPr>
        <w:pStyle w:val="Heading3"/>
      </w:pPr>
      <w:bookmarkStart w:id="28" w:name="_Toc188342696"/>
      <w:r>
        <w:lastRenderedPageBreak/>
        <w:t>Model numeraire</w:t>
      </w:r>
      <w:bookmarkEnd w:id="28"/>
    </w:p>
    <w:p w14:paraId="3C736A07" w14:textId="131AF6A7" w:rsidR="006C2705" w:rsidRPr="006C2705" w:rsidRDefault="006C2705" w:rsidP="003D0543">
      <w:pPr>
        <w:pStyle w:val="BodyText"/>
      </w:pPr>
      <w:r w:rsidRPr="006C2705">
        <w:t xml:space="preserve">A CGE model is a closed system </w:t>
      </w:r>
      <w:r w:rsidR="00680212">
        <w:t>with an</w:t>
      </w:r>
      <w:r w:rsidR="00680212" w:rsidRPr="006C2705">
        <w:t xml:space="preserve"> </w:t>
      </w:r>
      <w:r w:rsidRPr="006C2705">
        <w:t xml:space="preserve">equal </w:t>
      </w:r>
      <w:r w:rsidR="002F5CAB">
        <w:t xml:space="preserve">number of </w:t>
      </w:r>
      <w:r w:rsidRPr="006C2705">
        <w:t xml:space="preserve">equations and endogenous variables. </w:t>
      </w:r>
      <w:r w:rsidRPr="006C2705">
        <w:rPr>
          <w:rFonts w:cs="Arial"/>
        </w:rPr>
        <w:t xml:space="preserve">According to Walras’ Law, one of the endogenous variables </w:t>
      </w:r>
      <w:r w:rsidR="00096F01">
        <w:rPr>
          <w:rFonts w:cs="Arial"/>
        </w:rPr>
        <w:t>is redundant because its value can be deri</w:t>
      </w:r>
      <w:r w:rsidR="00EB4DA0">
        <w:rPr>
          <w:rFonts w:cs="Arial"/>
        </w:rPr>
        <w:t>ved from the values of all other variables in equilibrium. This variable</w:t>
      </w:r>
      <w:r w:rsidRPr="006C2705">
        <w:rPr>
          <w:rFonts w:cs="Arial"/>
        </w:rPr>
        <w:t xml:space="preserve"> can</w:t>
      </w:r>
      <w:r w:rsidR="00B26262">
        <w:rPr>
          <w:rFonts w:cs="Arial"/>
        </w:rPr>
        <w:t xml:space="preserve"> therefore</w:t>
      </w:r>
      <w:r w:rsidRPr="006C2705">
        <w:rPr>
          <w:rFonts w:cs="Arial"/>
        </w:rPr>
        <w:t xml:space="preserve"> be exogenously fixed</w:t>
      </w:r>
      <w:r w:rsidR="00704E0E">
        <w:rPr>
          <w:rFonts w:cs="Arial"/>
        </w:rPr>
        <w:t>,</w:t>
      </w:r>
      <w:r w:rsidRPr="006C2705">
        <w:rPr>
          <w:rFonts w:cs="Arial"/>
        </w:rPr>
        <w:t xml:space="preserve"> so that one equation becomes redundant. </w:t>
      </w:r>
      <w:r w:rsidR="00F01064">
        <w:rPr>
          <w:rFonts w:cs="Arial"/>
        </w:rPr>
        <w:t>A</w:t>
      </w:r>
      <w:r w:rsidR="00636C6B">
        <w:rPr>
          <w:rFonts w:cs="Arial"/>
        </w:rPr>
        <w:t xml:space="preserve">ll other </w:t>
      </w:r>
      <w:r w:rsidR="00F01064">
        <w:rPr>
          <w:rFonts w:cs="Arial"/>
        </w:rPr>
        <w:t xml:space="preserve">price </w:t>
      </w:r>
      <w:r w:rsidR="003231CA">
        <w:rPr>
          <w:rFonts w:cs="Arial"/>
        </w:rPr>
        <w:t xml:space="preserve">changes </w:t>
      </w:r>
      <w:r w:rsidR="00AE2BB1">
        <w:rPr>
          <w:rFonts w:cs="Arial"/>
        </w:rPr>
        <w:t xml:space="preserve">are </w:t>
      </w:r>
      <w:r w:rsidR="00045245">
        <w:rPr>
          <w:rFonts w:cs="Arial"/>
        </w:rPr>
        <w:t xml:space="preserve">implicitly expressed </w:t>
      </w:r>
      <w:r w:rsidR="00F01064">
        <w:rPr>
          <w:rFonts w:cs="Arial"/>
        </w:rPr>
        <w:t>relative to the system’s numeraire</w:t>
      </w:r>
      <w:r w:rsidR="00AE2BB1">
        <w:rPr>
          <w:rFonts w:cs="Arial"/>
        </w:rPr>
        <w:t xml:space="preserve">. </w:t>
      </w:r>
      <w:r w:rsidRPr="006C2705">
        <w:rPr>
          <w:rFonts w:cs="Arial"/>
        </w:rPr>
        <w:t xml:space="preserve">In the above system, </w:t>
      </w:r>
      <w:r w:rsidR="009157F2">
        <w:rPr>
          <w:rFonts w:cs="Arial"/>
        </w:rPr>
        <w:t xml:space="preserve">the </w:t>
      </w:r>
      <w:r w:rsidRPr="006C2705">
        <w:t xml:space="preserve">foreign exchange rate </w:t>
      </w:r>
      <m:oMath>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r</m:t>
            </m:r>
          </m:e>
          <m:sup>
            <m:r>
              <m:rPr>
                <m:sty m:val="bi"/>
              </m:rPr>
              <w:rPr>
                <w:rFonts w:ascii="Cambria Math" w:eastAsia="Arial" w:hAnsi="Cambria Math" w:cs="Times New Roman"/>
                <w:color w:val="FF0000"/>
                <w:szCs w:val="24"/>
              </w:rPr>
              <m:t>ex</m:t>
            </m:r>
          </m:sup>
        </m:sSup>
      </m:oMath>
      <w:r w:rsidRPr="006C2705">
        <w:t xml:space="preserve"> has already been chosen as </w:t>
      </w:r>
      <w:r w:rsidR="00E0675E">
        <w:t>the</w:t>
      </w:r>
      <w:r w:rsidRPr="006C2705">
        <w:t xml:space="preserve"> numeraire, which implies omitting one equation. The omitted equation is the external balancing condition, which stipulates that the deficit of the current account must be equal to the surplus of the capital account,</w:t>
      </w:r>
      <w:r>
        <w:rPr>
          <w:rStyle w:val="FootnoteReference"/>
        </w:rPr>
        <w:footnoteReference w:id="19"/>
      </w:r>
      <w:r w:rsidR="00BC30A3">
        <w:t xml:space="preserve">  </w:t>
      </w:r>
    </w:p>
    <w:p w14:paraId="32B77472" w14:textId="77777777" w:rsidR="006C2705" w:rsidRPr="006C2705" w:rsidRDefault="006C2705" w:rsidP="003D0543">
      <w:pPr>
        <w:pStyle w:val="BodyText"/>
        <w:rPr>
          <w:szCs w:val="24"/>
        </w:rPr>
      </w:pPr>
      <w:r w:rsidRPr="006C2705">
        <w:rPr>
          <w:iCs/>
          <w:szCs w:val="24"/>
        </w:rPr>
        <w:tab/>
      </w:r>
      <m:oMath>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CAD</m:t>
            </m:r>
            <m:ctrlPr>
              <w:rPr>
                <w:rFonts w:ascii="Cambria Math" w:eastAsia="Arial" w:hAnsi="Cambria Math" w:cs="Times New Roman"/>
                <w:iCs/>
              </w:rPr>
            </m:ctrlPr>
          </m:sup>
        </m:sSup>
        <m:r>
          <w:rPr>
            <w:rFonts w:ascii="Cambria Math" w:eastAsia="Arial" w:hAnsi="Cambria Math" w:cs="Times New Roman"/>
            <w:szCs w:val="24"/>
          </w:rPr>
          <m:t>=</m:t>
        </m:r>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KAS</m:t>
            </m:r>
            <m:ctrlPr>
              <w:rPr>
                <w:rFonts w:ascii="Cambria Math" w:eastAsia="Arial" w:hAnsi="Cambria Math" w:cs="Times New Roman"/>
                <w:iCs/>
              </w:rPr>
            </m:ctrlPr>
          </m:sup>
        </m:sSup>
      </m:oMath>
      <w:r w:rsidRPr="006C2705">
        <w:rPr>
          <w:szCs w:val="24"/>
        </w:rPr>
        <w:t xml:space="preserve"> </w:t>
      </w:r>
    </w:p>
    <w:p w14:paraId="42FB1474" w14:textId="77777777" w:rsidR="006C2705" w:rsidRPr="006C2705" w:rsidRDefault="006C2705" w:rsidP="003D0543">
      <w:pPr>
        <w:pStyle w:val="BodyText"/>
      </w:pPr>
      <w:r w:rsidRPr="006C2705">
        <w:t xml:space="preserve">where </w:t>
      </w:r>
      <m:oMath>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CAD</m:t>
            </m:r>
            <m:ctrlPr>
              <w:rPr>
                <w:rFonts w:ascii="Cambria Math" w:eastAsia="Arial" w:hAnsi="Cambria Math" w:cs="Times New Roman"/>
                <w:iCs/>
              </w:rPr>
            </m:ctrlPr>
          </m:sup>
        </m:sSup>
      </m:oMath>
      <w:r w:rsidRPr="006C2705">
        <w:rPr>
          <w:iCs/>
        </w:rPr>
        <w:t xml:space="preserve"> is the current account deficit and </w:t>
      </w:r>
      <m:oMath>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KAS</m:t>
            </m:r>
            <m:ctrlPr>
              <w:rPr>
                <w:rFonts w:ascii="Cambria Math" w:eastAsia="Arial" w:hAnsi="Cambria Math" w:cs="Times New Roman"/>
                <w:iCs/>
              </w:rPr>
            </m:ctrlPr>
          </m:sup>
        </m:sSup>
      </m:oMath>
      <w:r w:rsidRPr="006C2705">
        <w:rPr>
          <w:iCs/>
        </w:rPr>
        <w:t xml:space="preserve"> is the capital account surplus, defined as:</w:t>
      </w:r>
    </w:p>
    <w:p w14:paraId="354C7438" w14:textId="77777777" w:rsidR="006C2705" w:rsidRPr="006C2705" w:rsidRDefault="006C2705" w:rsidP="003D0543">
      <w:pPr>
        <w:pStyle w:val="BodyText"/>
        <w:rPr>
          <w:szCs w:val="24"/>
        </w:rPr>
      </w:pPr>
      <w:r w:rsidRPr="006C2705">
        <w:rPr>
          <w:iCs/>
          <w:szCs w:val="24"/>
        </w:rPr>
        <w:tab/>
      </w:r>
      <m:oMath>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CAD</m:t>
            </m:r>
            <m:ctrlPr>
              <w:rPr>
                <w:rFonts w:ascii="Cambria Math" w:eastAsia="Arial" w:hAnsi="Cambria Math" w:cs="Times New Roman"/>
                <w:iCs/>
              </w:rPr>
            </m:ctrlPr>
          </m:sup>
        </m:sSup>
        <m:r>
          <w:rPr>
            <w:rFonts w:ascii="Cambria Math" w:eastAsia="Arial" w:hAnsi="Cambria Math" w:cs="Times New Roman"/>
            <w:szCs w:val="24"/>
          </w:rPr>
          <m:t>=</m:t>
        </m:r>
        <m:nary>
          <m:naryPr>
            <m:chr m:val="∑"/>
            <m:limLoc m:val="subSup"/>
            <m:supHide m:val="1"/>
            <m:ctrlPr>
              <w:rPr>
                <w:rFonts w:ascii="Cambria Math" w:eastAsia="Arial" w:hAnsi="Cambria Math" w:cs="Times New Roman"/>
                <w:i/>
                <w:iCs/>
                <w:szCs w:val="24"/>
              </w:rPr>
            </m:ctrlPr>
          </m:naryPr>
          <m:sub>
            <m:r>
              <w:rPr>
                <w:rFonts w:ascii="Cambria Math" w:eastAsia="Arial" w:hAnsi="Cambria Math" w:cs="Times New Roman"/>
                <w:szCs w:val="24"/>
              </w:rPr>
              <m:t>c</m:t>
            </m:r>
          </m:sub>
          <m:sup/>
          <m:e>
            <m:d>
              <m:dPr>
                <m:ctrlPr>
                  <w:rPr>
                    <w:rFonts w:ascii="Cambria Math" w:eastAsia="Arial" w:hAnsi="Cambria Math" w:cs="Times New Roman"/>
                    <w:i/>
                    <w:iCs/>
                    <w:szCs w:val="24"/>
                  </w:rPr>
                </m:ctrlPr>
              </m:dPr>
              <m:e>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P</m:t>
                    </m:r>
                  </m:e>
                  <m:sub>
                    <m:d>
                      <m:dPr>
                        <m:ctrlPr>
                          <w:rPr>
                            <w:rFonts w:ascii="Cambria Math" w:eastAsia="Arial" w:hAnsi="Cambria Math" w:cs="Times New Roman"/>
                            <w:b/>
                            <w:bCs/>
                            <w:i/>
                            <w:color w:val="FF0000"/>
                            <w:szCs w:val="24"/>
                          </w:rPr>
                        </m:ctrlPr>
                      </m:dPr>
                      <m:e>
                        <m:r>
                          <m:rPr>
                            <m:sty m:val="bi"/>
                          </m:rPr>
                          <w:rPr>
                            <w:rFonts w:ascii="Cambria Math" w:eastAsia="Arial" w:hAnsi="Cambria Math" w:cs="Times New Roman"/>
                            <w:color w:val="FF0000"/>
                            <w:szCs w:val="24"/>
                          </w:rPr>
                          <m:t>c</m:t>
                        </m:r>
                      </m:e>
                    </m:d>
                  </m:sub>
                  <m:sup>
                    <m:r>
                      <m:rPr>
                        <m:sty m:val="bi"/>
                      </m:rPr>
                      <w:rPr>
                        <w:rFonts w:ascii="Cambria Math" w:eastAsia="Arial" w:hAnsi="Cambria Math" w:cs="Times New Roman"/>
                        <w:color w:val="FF0000"/>
                        <w:szCs w:val="24"/>
                      </w:rPr>
                      <m:t>cif</m:t>
                    </m:r>
                  </m:sup>
                </m:sSubSup>
                <m:nary>
                  <m:naryPr>
                    <m:chr m:val="∑"/>
                    <m:limLoc m:val="subSup"/>
                    <m:supHide m:val="1"/>
                    <m:ctrlPr>
                      <w:rPr>
                        <w:rFonts w:ascii="Cambria Math" w:eastAsia="Arial" w:hAnsi="Cambria Math" w:cs="Times New Roman"/>
                        <w:i/>
                        <w:iCs/>
                        <w:szCs w:val="24"/>
                      </w:rPr>
                    </m:ctrlPr>
                  </m:naryPr>
                  <m:sub>
                    <m:r>
                      <w:rPr>
                        <w:rFonts w:ascii="Cambria Math" w:eastAsia="Arial" w:hAnsi="Cambria Math" w:cs="Times New Roman"/>
                        <w:szCs w:val="24"/>
                      </w:rPr>
                      <m:t>u</m:t>
                    </m:r>
                  </m:sub>
                  <m:sup/>
                  <m:e>
                    <m:sSub>
                      <m:sSubPr>
                        <m:ctrlPr>
                          <w:rPr>
                            <w:rFonts w:ascii="Cambria Math" w:eastAsia="Arial" w:hAnsi="Cambria Math" w:cs="Times New Roman"/>
                            <w:i/>
                            <w:szCs w:val="24"/>
                          </w:rPr>
                        </m:ctrlPr>
                      </m:sSubPr>
                      <m:e>
                        <m:r>
                          <w:rPr>
                            <w:rFonts w:ascii="Cambria Math" w:eastAsia="Arial" w:hAnsi="Cambria Math" w:cs="Times New Roman"/>
                            <w:szCs w:val="24"/>
                          </w:rPr>
                          <m:t>Q</m:t>
                        </m:r>
                        <m:ctrlPr>
                          <w:rPr>
                            <w:rFonts w:ascii="Cambria Math" w:eastAsia="Arial" w:hAnsi="Cambria Math" w:cs="Times New Roman"/>
                            <w:iCs/>
                            <w:szCs w:val="24"/>
                          </w:rPr>
                        </m:ctrlPr>
                      </m:e>
                      <m:sub>
                        <m:d>
                          <m:dPr>
                            <m:ctrlPr>
                              <w:rPr>
                                <w:rFonts w:ascii="Cambria Math" w:eastAsia="Arial" w:hAnsi="Cambria Math" w:cs="Times New Roman"/>
                                <w:i/>
                                <w:szCs w:val="24"/>
                              </w:rPr>
                            </m:ctrlPr>
                          </m:dPr>
                          <m:e>
                            <m:r>
                              <w:rPr>
                                <w:rFonts w:ascii="Cambria Math" w:eastAsia="Arial" w:hAnsi="Cambria Math" w:cs="Times New Roman"/>
                                <w:szCs w:val="24"/>
                              </w:rPr>
                              <m:t>c,u,"imp"</m:t>
                            </m:r>
                          </m:e>
                        </m:d>
                        <m:ctrlPr>
                          <w:rPr>
                            <w:rFonts w:ascii="Cambria Math" w:eastAsia="Arial" w:hAnsi="Cambria Math" w:cs="Times New Roman"/>
                            <w:iCs/>
                            <w:szCs w:val="24"/>
                          </w:rPr>
                        </m:ctrlPr>
                      </m:sub>
                    </m:sSub>
                  </m:e>
                </m:nary>
                <m:r>
                  <w:rPr>
                    <w:rFonts w:ascii="Cambria Math" w:eastAsia="Arial" w:hAnsi="Cambria Math" w:cs="Times New Roman"/>
                    <w:szCs w:val="24"/>
                  </w:rPr>
                  <m:t>-</m:t>
                </m:r>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(c)</m:t>
                    </m:r>
                  </m:sub>
                  <m:sup>
                    <m:r>
                      <w:rPr>
                        <w:rFonts w:ascii="Cambria Math" w:eastAsia="Arial" w:hAnsi="Cambria Math" w:cs="Times New Roman"/>
                        <w:szCs w:val="24"/>
                      </w:rPr>
                      <m:t>fob</m:t>
                    </m:r>
                  </m:sup>
                </m:sSubSup>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e>
            </m:d>
          </m:e>
        </m:nary>
        <m:r>
          <w:rPr>
            <w:rFonts w:ascii="Cambria Math" w:eastAsia="Arial" w:hAnsi="Cambria Math" w:cs="Times New Roman"/>
            <w:szCs w:val="24"/>
          </w:rPr>
          <m:t>+</m:t>
        </m:r>
        <m:f>
          <m:fPr>
            <m:type m:val="lin"/>
            <m:ctrlPr>
              <w:rPr>
                <w:rFonts w:ascii="Cambria Math" w:eastAsia="Arial" w:hAnsi="Cambria Math" w:cs="Times New Roman"/>
                <w:szCs w:val="24"/>
              </w:rPr>
            </m:ctrlPr>
          </m:fPr>
          <m:num>
            <m:r>
              <w:rPr>
                <w:rFonts w:ascii="Cambria Math" w:eastAsia="Arial" w:hAnsi="Cambria Math" w:cs="Times New Roman"/>
                <w:szCs w:val="24"/>
              </w:rPr>
              <m:t>(1-</m:t>
            </m:r>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t</m:t>
                </m:r>
                <m:ctrlPr>
                  <w:rPr>
                    <w:rFonts w:ascii="Cambria Math" w:eastAsia="Arial" w:hAnsi="Cambria Math" w:cs="Times New Roman"/>
                    <w:b/>
                    <w:bCs/>
                    <w:color w:val="FF0000"/>
                  </w:rPr>
                </m:ctrlPr>
              </m:e>
              <m:sup>
                <m:r>
                  <m:rPr>
                    <m:sty m:val="bi"/>
                  </m:rPr>
                  <w:rPr>
                    <w:rFonts w:ascii="Cambria Math" w:eastAsia="Arial" w:hAnsi="Cambria Math" w:cs="Times New Roman"/>
                    <w:color w:val="FF0000"/>
                  </w:rPr>
                  <m:t>Y</m:t>
                </m:r>
                <m:ctrlPr>
                  <w:rPr>
                    <w:rFonts w:ascii="Cambria Math" w:eastAsia="Arial" w:hAnsi="Cambria Math" w:cs="Times New Roman"/>
                    <w:b/>
                    <w:bCs/>
                    <w:color w:val="FF0000"/>
                  </w:rPr>
                </m:ctrlPr>
              </m:sup>
            </m:sSup>
            <m:r>
              <w:rPr>
                <w:rFonts w:ascii="Cambria Math" w:eastAsia="Arial" w:hAnsi="Cambria Math" w:cs="Times New Roman"/>
                <w:szCs w:val="24"/>
              </w:rPr>
              <m:t xml:space="preserve">) </m:t>
            </m:r>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iCs/>
                  </w:rPr>
                </m:ctrlPr>
              </m:e>
              <m:sup>
                <m:r>
                  <w:rPr>
                    <w:rFonts w:ascii="Cambria Math" w:eastAsia="Arial" w:hAnsi="Cambria Math" w:cs="Times New Roman"/>
                  </w:rPr>
                  <m:t>FK</m:t>
                </m:r>
                <m:ctrlPr>
                  <w:rPr>
                    <w:rFonts w:ascii="Cambria Math" w:eastAsia="Arial" w:hAnsi="Cambria Math" w:cs="Times New Roman"/>
                    <w:iCs/>
                  </w:rPr>
                </m:ctrlPr>
              </m:sup>
            </m:sSup>
          </m:num>
          <m:den>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r</m:t>
                </m:r>
              </m:e>
              <m:sup>
                <m:r>
                  <m:rPr>
                    <m:sty m:val="bi"/>
                  </m:rPr>
                  <w:rPr>
                    <w:rFonts w:ascii="Cambria Math" w:eastAsia="Arial" w:hAnsi="Cambria Math" w:cs="Times New Roman"/>
                    <w:color w:val="FF0000"/>
                    <w:szCs w:val="24"/>
                  </w:rPr>
                  <m:t>ex</m:t>
                </m:r>
              </m:sup>
            </m:sSup>
          </m:den>
        </m:f>
      </m:oMath>
      <w:r w:rsidRPr="006C2705">
        <w:rPr>
          <w:szCs w:val="24"/>
        </w:rPr>
        <w:t xml:space="preserve"> </w:t>
      </w:r>
    </w:p>
    <w:p w14:paraId="51134629" w14:textId="77777777" w:rsidR="006C2705" w:rsidRPr="006C2705" w:rsidRDefault="006C2705" w:rsidP="003D0543">
      <w:pPr>
        <w:pStyle w:val="BodyText"/>
        <w:rPr>
          <w:szCs w:val="24"/>
        </w:rPr>
      </w:pPr>
      <w:r w:rsidRPr="006C2705">
        <w:rPr>
          <w:iCs/>
          <w:szCs w:val="24"/>
        </w:rPr>
        <w:tab/>
      </w:r>
      <m:oMath>
        <m:sSup>
          <m:sSupPr>
            <m:ctrlPr>
              <w:rPr>
                <w:rFonts w:ascii="Cambria Math" w:eastAsia="Arial" w:hAnsi="Cambria Math" w:cs="Times New Roman"/>
                <w:i/>
              </w:rPr>
            </m:ctrlPr>
          </m:sSupPr>
          <m:e>
            <m:r>
              <w:rPr>
                <w:rFonts w:ascii="Cambria Math" w:eastAsia="Arial" w:hAnsi="Cambria Math" w:cs="Times New Roman"/>
              </w:rPr>
              <m:t>V</m:t>
            </m:r>
            <m:ctrlPr>
              <w:rPr>
                <w:rFonts w:ascii="Cambria Math" w:eastAsia="Arial" w:hAnsi="Cambria Math" w:cs="Times New Roman"/>
                <w:iCs/>
              </w:rPr>
            </m:ctrlPr>
          </m:e>
          <m:sup>
            <m:r>
              <w:rPr>
                <w:rFonts w:ascii="Cambria Math" w:eastAsia="Arial" w:hAnsi="Cambria Math" w:cs="Times New Roman"/>
              </w:rPr>
              <m:t>KAS</m:t>
            </m:r>
            <m:ctrlPr>
              <w:rPr>
                <w:rFonts w:ascii="Cambria Math" w:eastAsia="Arial" w:hAnsi="Cambria Math" w:cs="Times New Roman"/>
                <w:iCs/>
              </w:rPr>
            </m:ctrlPr>
          </m:sup>
        </m:sSup>
        <m:r>
          <w:rPr>
            <w:rFonts w:ascii="Cambria Math" w:eastAsia="Arial" w:hAnsi="Cambria Math" w:cs="Times New Roman"/>
            <w:szCs w:val="24"/>
          </w:rPr>
          <m:t>=</m:t>
        </m:r>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_c("inv")</m:t>
            </m:r>
          </m:sub>
          <m:sup>
            <m:r>
              <w:rPr>
                <w:rFonts w:ascii="Cambria Math" w:eastAsia="Arial" w:hAnsi="Cambria Math" w:cs="Times New Roman"/>
              </w:rPr>
              <m:t>t</m:t>
            </m:r>
          </m:sup>
        </m:sSubSup>
        <m:f>
          <m:fPr>
            <m:type m:val="lin"/>
            <m:ctrlPr>
              <w:rPr>
                <w:rFonts w:ascii="Cambria Math" w:eastAsia="Arial" w:hAnsi="Cambria Math" w:cs="Times New Roman"/>
                <w:szCs w:val="24"/>
              </w:rPr>
            </m:ctrlPr>
          </m:fPr>
          <m:num>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Q</m:t>
                </m:r>
                <m:ctrlPr>
                  <w:rPr>
                    <w:rFonts w:ascii="Cambria Math" w:eastAsia="Arial" w:hAnsi="Cambria Math" w:cs="Times New Roman"/>
                    <w:b/>
                    <w:bCs/>
                    <w:color w:val="FF0000"/>
                  </w:rPr>
                </m:ctrlPr>
              </m:e>
              <m:sup>
                <m:r>
                  <m:rPr>
                    <m:sty m:val="bi"/>
                  </m:rPr>
                  <w:rPr>
                    <w:rFonts w:ascii="Cambria Math" w:eastAsia="Arial" w:hAnsi="Cambria Math" w:cs="Times New Roman"/>
                    <w:color w:val="FF0000"/>
                  </w:rPr>
                  <m:t>FI</m:t>
                </m:r>
                <m:ctrlPr>
                  <w:rPr>
                    <w:rFonts w:ascii="Cambria Math" w:eastAsia="Arial" w:hAnsi="Cambria Math" w:cs="Times New Roman"/>
                    <w:b/>
                    <w:bCs/>
                    <w:color w:val="FF0000"/>
                  </w:rPr>
                </m:ctrlPr>
              </m:sup>
            </m:sSup>
          </m:num>
          <m:den>
            <m:sSup>
              <m:sSupPr>
                <m:ctrlPr>
                  <w:rPr>
                    <w:rFonts w:ascii="Cambria Math" w:eastAsia="Arial" w:hAnsi="Cambria Math" w:cs="Times New Roman"/>
                    <w:b/>
                    <w:bCs/>
                    <w:color w:val="FF0000"/>
                    <w:szCs w:val="24"/>
                  </w:rPr>
                </m:ctrlPr>
              </m:sSupPr>
              <m:e>
                <m:r>
                  <m:rPr>
                    <m:sty m:val="bi"/>
                  </m:rPr>
                  <w:rPr>
                    <w:rFonts w:ascii="Cambria Math" w:eastAsia="Arial" w:hAnsi="Cambria Math" w:cs="Times New Roman"/>
                    <w:color w:val="FF0000"/>
                    <w:szCs w:val="24"/>
                  </w:rPr>
                  <m:t>r</m:t>
                </m:r>
              </m:e>
              <m:sup>
                <m:r>
                  <m:rPr>
                    <m:sty m:val="bi"/>
                  </m:rPr>
                  <w:rPr>
                    <w:rFonts w:ascii="Cambria Math" w:eastAsia="Arial" w:hAnsi="Cambria Math" w:cs="Times New Roman"/>
                    <w:color w:val="FF0000"/>
                    <w:szCs w:val="24"/>
                  </w:rPr>
                  <m:t>ex</m:t>
                </m:r>
              </m:sup>
            </m:sSup>
          </m:den>
        </m:f>
      </m:oMath>
      <w:r w:rsidRPr="006C2705">
        <w:rPr>
          <w:szCs w:val="24"/>
        </w:rPr>
        <w:t xml:space="preserve"> </w:t>
      </w:r>
    </w:p>
    <w:p w14:paraId="5EBBA3AB" w14:textId="77777777" w:rsidR="006C2705" w:rsidRPr="006C2705" w:rsidRDefault="006C2705" w:rsidP="003D0543">
      <w:pPr>
        <w:pStyle w:val="Heading3"/>
      </w:pPr>
      <w:bookmarkStart w:id="29" w:name="_Toc188342697"/>
      <w:r w:rsidRPr="006C2705">
        <w:t>Summary of endogenous variables and equations</w:t>
      </w:r>
      <w:bookmarkEnd w:id="29"/>
    </w:p>
    <w:p w14:paraId="10C9D229" w14:textId="3094177C" w:rsidR="00CA63CF" w:rsidRDefault="00A3487A" w:rsidP="003D0543">
      <w:pPr>
        <w:pStyle w:val="BodyText"/>
      </w:pPr>
      <w:r>
        <w:t>The</w:t>
      </w:r>
      <w:r w:rsidR="00461449">
        <w:t xml:space="preserve"> </w:t>
      </w:r>
      <w:r w:rsidR="00CA63CF">
        <w:t>core system</w:t>
      </w:r>
      <w:r>
        <w:t xml:space="preserve"> consists of</w:t>
      </w:r>
      <w:r w:rsidR="003C4CDD">
        <w:t xml:space="preserve"> 27</w:t>
      </w:r>
      <w:r w:rsidR="008F3781">
        <w:t> </w:t>
      </w:r>
      <w:r w:rsidR="003C4CDD">
        <w:t>endogenous variables and 27</w:t>
      </w:r>
      <w:r w:rsidR="008F3781">
        <w:t> </w:t>
      </w:r>
      <w:r w:rsidR="003C4CDD">
        <w:t xml:space="preserve">equations. </w:t>
      </w:r>
      <w:r w:rsidR="00D23D92">
        <w:t xml:space="preserve">In the system, </w:t>
      </w:r>
      <w:r w:rsidR="00CA63CF" w:rsidRPr="006C2705">
        <w:t>2</w:t>
      </w:r>
      <w:r w:rsidR="00CA63CF">
        <w:t>4</w:t>
      </w:r>
      <w:r w:rsidR="008F3781">
        <w:t> </w:t>
      </w:r>
      <w:r w:rsidR="00CA63CF" w:rsidRPr="006C2705">
        <w:t xml:space="preserve">equations </w:t>
      </w:r>
      <w:r w:rsidR="00481A46">
        <w:t xml:space="preserve">uniquely </w:t>
      </w:r>
      <w:r w:rsidR="00CA63CF" w:rsidRPr="006C2705">
        <w:t>define 2</w:t>
      </w:r>
      <w:r w:rsidR="00CA63CF">
        <w:t>4</w:t>
      </w:r>
      <w:r w:rsidR="008F3781">
        <w:t> </w:t>
      </w:r>
      <w:r w:rsidR="00CA63CF" w:rsidRPr="006C2705">
        <w:t xml:space="preserve">endogenous variables. The remaining three equations specify </w:t>
      </w:r>
      <w:r w:rsidR="00CA63CF">
        <w:t xml:space="preserve">general </w:t>
      </w:r>
      <w:r w:rsidR="00CA63CF" w:rsidRPr="006C2705">
        <w:t>equilibrium</w:t>
      </w:r>
      <w:r w:rsidR="00CA63CF">
        <w:t xml:space="preserve"> </w:t>
      </w:r>
      <w:r w:rsidR="002875FF">
        <w:t>conditions</w:t>
      </w:r>
      <w:r w:rsidR="002875FF" w:rsidRPr="006C2705">
        <w:t xml:space="preserve"> and</w:t>
      </w:r>
      <w:r>
        <w:t xml:space="preserve"> </w:t>
      </w:r>
      <w:r w:rsidR="00317EF0">
        <w:t>determine</w:t>
      </w:r>
      <w:r w:rsidR="00CA63CF">
        <w:t xml:space="preserve"> the values of the </w:t>
      </w:r>
      <w:r w:rsidR="008F3E1E">
        <w:t xml:space="preserve">remaining </w:t>
      </w:r>
      <w:r w:rsidR="00CA63CF">
        <w:t>three undefined variables.</w:t>
      </w:r>
      <w:r w:rsidR="008F3E1E">
        <w:t xml:space="preserve"> </w:t>
      </w:r>
    </w:p>
    <w:p w14:paraId="60EB342C" w14:textId="316DAA73" w:rsidR="00B60AC6" w:rsidRDefault="006C2705" w:rsidP="003D0543">
      <w:pPr>
        <w:pStyle w:val="BodyText"/>
      </w:pPr>
      <w:r w:rsidRPr="006C2705">
        <w:t xml:space="preserve">All endogenous variables and their associated equations are listed in </w:t>
      </w:r>
      <w:r w:rsidR="008F3781">
        <w:t>t</w:t>
      </w:r>
      <w:r w:rsidRPr="006C2705">
        <w:t>able</w:t>
      </w:r>
      <w:r w:rsidR="008F3781">
        <w:t> </w:t>
      </w:r>
      <w:r w:rsidRPr="006C2705">
        <w:t xml:space="preserve">2. </w:t>
      </w:r>
    </w:p>
    <w:p w14:paraId="737C220F" w14:textId="77777777" w:rsidR="00B60AC6" w:rsidRPr="002875FF" w:rsidRDefault="00B60AC6" w:rsidP="002875FF">
      <w:pPr>
        <w:pStyle w:val="BodyText"/>
      </w:pPr>
      <w:r w:rsidRPr="002875FF">
        <w:br w:type="page"/>
      </w:r>
    </w:p>
    <w:p w14:paraId="0EA6636A" w14:textId="2E91CC2F" w:rsidR="00514232" w:rsidRDefault="00514232">
      <w:pPr>
        <w:pStyle w:val="FigureTableHeading"/>
      </w:pPr>
      <w:r>
        <w:lastRenderedPageBreak/>
        <w:t>Table</w:t>
      </w:r>
      <w:r w:rsidR="001C52FA">
        <w:t> </w:t>
      </w:r>
      <w:fldSimple w:instr=" SEQ Table \* ARABIC \s 1 ">
        <w:r w:rsidR="007B2B36">
          <w:rPr>
            <w:noProof/>
          </w:rPr>
          <w:t>2</w:t>
        </w:r>
      </w:fldSimple>
      <w:r>
        <w:rPr>
          <w:noProof/>
        </w:rPr>
        <w:t xml:space="preserve"> – </w:t>
      </w:r>
      <w:r w:rsidR="00F74883" w:rsidRPr="006C2705">
        <w:rPr>
          <w:rFonts w:cs="Times New Roman"/>
        </w:rPr>
        <w:t>List of endogenous v</w:t>
      </w:r>
      <w:r w:rsidR="00F74883" w:rsidRPr="006C2705">
        <w:t>ariables and equations in the core system</w:t>
      </w:r>
    </w:p>
    <w:tbl>
      <w:tblPr>
        <w:tblW w:w="5000" w:type="pct"/>
        <w:tblLayout w:type="fixed"/>
        <w:tblLook w:val="04A0" w:firstRow="1" w:lastRow="0" w:firstColumn="1" w:lastColumn="0" w:noHBand="0" w:noVBand="1"/>
      </w:tblPr>
      <w:tblGrid>
        <w:gridCol w:w="653"/>
        <w:gridCol w:w="3755"/>
        <w:gridCol w:w="2962"/>
        <w:gridCol w:w="2268"/>
      </w:tblGrid>
      <w:tr w:rsidR="00F74883" w:rsidRPr="006C2705" w14:paraId="3C3CEFF9" w14:textId="77777777" w:rsidTr="0017403A">
        <w:trPr>
          <w:trHeight w:val="312"/>
        </w:trPr>
        <w:tc>
          <w:tcPr>
            <w:tcW w:w="653" w:type="dxa"/>
            <w:tcBorders>
              <w:top w:val="single" w:sz="6" w:space="0" w:color="BFBFBF" w:themeColor="background1" w:themeShade="BF"/>
              <w:left w:val="nil"/>
              <w:bottom w:val="single" w:sz="6" w:space="0" w:color="BFBFBF" w:themeColor="background1" w:themeShade="BF"/>
              <w:right w:val="nil"/>
            </w:tcBorders>
            <w:shd w:val="clear" w:color="auto" w:fill="auto"/>
            <w:noWrap/>
            <w:tcMar>
              <w:left w:w="57" w:type="dxa"/>
              <w:right w:w="57" w:type="dxa"/>
            </w:tcMar>
            <w:vAlign w:val="center"/>
            <w:hideMark/>
          </w:tcPr>
          <w:p w14:paraId="197263BB" w14:textId="77777777" w:rsidR="00F74883" w:rsidRPr="006C2705" w:rsidRDefault="00F74883" w:rsidP="00F866BE">
            <w:pPr>
              <w:pStyle w:val="TableHeading"/>
            </w:pPr>
            <w:r w:rsidRPr="006C2705">
              <w:t>Eq.</w:t>
            </w:r>
          </w:p>
        </w:tc>
        <w:tc>
          <w:tcPr>
            <w:tcW w:w="3755" w:type="dxa"/>
            <w:tcBorders>
              <w:top w:val="single" w:sz="6" w:space="0" w:color="BFBFBF" w:themeColor="background1" w:themeShade="BF"/>
              <w:left w:val="nil"/>
              <w:bottom w:val="single" w:sz="6" w:space="0" w:color="BFBFBF" w:themeColor="background1" w:themeShade="BF"/>
              <w:right w:val="nil"/>
            </w:tcBorders>
            <w:shd w:val="clear" w:color="auto" w:fill="auto"/>
            <w:tcMar>
              <w:left w:w="28" w:type="dxa"/>
              <w:right w:w="28" w:type="dxa"/>
            </w:tcMar>
            <w:vAlign w:val="center"/>
          </w:tcPr>
          <w:p w14:paraId="5468AE4F" w14:textId="77777777" w:rsidR="00F74883" w:rsidRPr="006C2705" w:rsidRDefault="00F74883" w:rsidP="00956345">
            <w:pPr>
              <w:pStyle w:val="TableHeading"/>
            </w:pPr>
            <w:r w:rsidRPr="006C2705">
              <w:t>Descriptions of defined variables</w:t>
            </w:r>
          </w:p>
        </w:tc>
        <w:tc>
          <w:tcPr>
            <w:tcW w:w="2962" w:type="dxa"/>
            <w:tcBorders>
              <w:top w:val="single" w:sz="6" w:space="0" w:color="BFBFBF" w:themeColor="background1" w:themeShade="BF"/>
              <w:left w:val="nil"/>
              <w:bottom w:val="single" w:sz="6" w:space="0" w:color="BFBFBF" w:themeColor="background1" w:themeShade="BF"/>
              <w:right w:val="nil"/>
            </w:tcBorders>
            <w:shd w:val="clear" w:color="auto" w:fill="auto"/>
            <w:noWrap/>
            <w:tcMar>
              <w:left w:w="28" w:type="dxa"/>
              <w:right w:w="57" w:type="dxa"/>
            </w:tcMar>
            <w:vAlign w:val="center"/>
            <w:hideMark/>
          </w:tcPr>
          <w:p w14:paraId="4EF40170" w14:textId="77777777" w:rsidR="00F74883" w:rsidRPr="006C2705" w:rsidRDefault="00F74883" w:rsidP="00956345">
            <w:pPr>
              <w:pStyle w:val="TableHeading"/>
              <w:jc w:val="center"/>
            </w:pPr>
            <w:r w:rsidRPr="006C2705">
              <w:t>Defined variable</w:t>
            </w:r>
          </w:p>
        </w:tc>
        <w:tc>
          <w:tcPr>
            <w:tcW w:w="2268" w:type="dxa"/>
            <w:tcBorders>
              <w:top w:val="single" w:sz="6" w:space="0" w:color="BFBFBF" w:themeColor="background1" w:themeShade="BF"/>
              <w:left w:val="nil"/>
              <w:bottom w:val="single" w:sz="6" w:space="0" w:color="BFBFBF" w:themeColor="background1" w:themeShade="BF"/>
              <w:right w:val="nil"/>
            </w:tcBorders>
            <w:shd w:val="clear" w:color="auto" w:fill="auto"/>
            <w:noWrap/>
            <w:tcMar>
              <w:left w:w="28" w:type="dxa"/>
              <w:right w:w="28" w:type="dxa"/>
            </w:tcMar>
            <w:vAlign w:val="center"/>
            <w:hideMark/>
          </w:tcPr>
          <w:p w14:paraId="01E7FF61" w14:textId="558CF1DD" w:rsidR="00F74883" w:rsidRPr="006C2705" w:rsidRDefault="00F74883" w:rsidP="00956345">
            <w:pPr>
              <w:pStyle w:val="TableHeading"/>
              <w:jc w:val="center"/>
            </w:pPr>
            <w:r w:rsidRPr="006C2705">
              <w:t>Defining variables</w:t>
            </w:r>
          </w:p>
        </w:tc>
      </w:tr>
      <w:tr w:rsidR="00F74883" w:rsidRPr="006C2705" w14:paraId="23311F9C" w14:textId="77777777" w:rsidTr="0017403A">
        <w:trPr>
          <w:trHeight w:hRule="exact" w:val="397"/>
        </w:trPr>
        <w:tc>
          <w:tcPr>
            <w:tcW w:w="653" w:type="dxa"/>
            <w:tcBorders>
              <w:top w:val="single" w:sz="6" w:space="0" w:color="BFBFBF" w:themeColor="background1" w:themeShade="BF"/>
              <w:left w:val="nil"/>
              <w:right w:val="nil"/>
            </w:tcBorders>
            <w:shd w:val="clear" w:color="auto" w:fill="auto"/>
            <w:noWrap/>
            <w:tcMar>
              <w:left w:w="57" w:type="dxa"/>
              <w:right w:w="57" w:type="dxa"/>
            </w:tcMar>
            <w:vAlign w:val="center"/>
          </w:tcPr>
          <w:p w14:paraId="08CF0518" w14:textId="77777777" w:rsidR="00F74883" w:rsidRPr="006C2705" w:rsidRDefault="00F74883" w:rsidP="00956345">
            <w:pPr>
              <w:pStyle w:val="TableBodyText"/>
              <w:jc w:val="center"/>
              <w:rPr>
                <w:i/>
                <w:iCs/>
              </w:rPr>
            </w:pPr>
            <w:r w:rsidRPr="006C2705">
              <w:rPr>
                <w:i/>
                <w:iCs/>
              </w:rPr>
              <w:t>A.</w:t>
            </w:r>
          </w:p>
        </w:tc>
        <w:tc>
          <w:tcPr>
            <w:tcW w:w="6717" w:type="dxa"/>
            <w:gridSpan w:val="2"/>
            <w:tcBorders>
              <w:top w:val="single" w:sz="6" w:space="0" w:color="BFBFBF" w:themeColor="background1" w:themeShade="BF"/>
              <w:left w:val="nil"/>
              <w:right w:val="nil"/>
            </w:tcBorders>
            <w:shd w:val="clear" w:color="auto" w:fill="auto"/>
            <w:tcMar>
              <w:left w:w="28" w:type="dxa"/>
              <w:right w:w="28" w:type="dxa"/>
            </w:tcMar>
            <w:vAlign w:val="center"/>
          </w:tcPr>
          <w:p w14:paraId="090327D7" w14:textId="77777777" w:rsidR="00F74883" w:rsidRPr="006C2705" w:rsidRDefault="00F74883" w:rsidP="00956345">
            <w:pPr>
              <w:pStyle w:val="TableBodyText"/>
              <w:jc w:val="left"/>
              <w:rPr>
                <w:i/>
                <w:iCs/>
                <w:u w:val="single"/>
              </w:rPr>
            </w:pPr>
            <w:r w:rsidRPr="006C2705">
              <w:rPr>
                <w:i/>
                <w:iCs/>
                <w:u w:val="single"/>
              </w:rPr>
              <w:t>Demands for domestic, imported and exported goods</w:t>
            </w:r>
          </w:p>
        </w:tc>
        <w:tc>
          <w:tcPr>
            <w:tcW w:w="2268" w:type="dxa"/>
            <w:tcBorders>
              <w:top w:val="single" w:sz="6" w:space="0" w:color="BFBFBF" w:themeColor="background1" w:themeShade="BF"/>
              <w:left w:val="nil"/>
              <w:right w:val="nil"/>
            </w:tcBorders>
            <w:shd w:val="clear" w:color="auto" w:fill="auto"/>
            <w:noWrap/>
            <w:tcMar>
              <w:left w:w="28" w:type="dxa"/>
              <w:right w:w="28" w:type="dxa"/>
            </w:tcMar>
            <w:vAlign w:val="center"/>
          </w:tcPr>
          <w:p w14:paraId="591C0678" w14:textId="77777777" w:rsidR="00F74883" w:rsidRPr="006C2705" w:rsidRDefault="00F74883" w:rsidP="00956345">
            <w:pPr>
              <w:pStyle w:val="TableBodyText"/>
              <w:rPr>
                <w:i/>
                <w:iCs/>
              </w:rPr>
            </w:pPr>
          </w:p>
        </w:tc>
      </w:tr>
      <w:tr w:rsidR="00F74883" w:rsidRPr="006C2705" w14:paraId="4AE5EB96" w14:textId="77777777" w:rsidTr="00A416B9">
        <w:tc>
          <w:tcPr>
            <w:tcW w:w="653" w:type="dxa"/>
            <w:tcBorders>
              <w:left w:val="nil"/>
              <w:bottom w:val="nil"/>
              <w:right w:val="nil"/>
            </w:tcBorders>
            <w:shd w:val="clear" w:color="auto" w:fill="auto"/>
            <w:noWrap/>
            <w:tcMar>
              <w:right w:w="57" w:type="dxa"/>
            </w:tcMar>
            <w:vAlign w:val="center"/>
          </w:tcPr>
          <w:p w14:paraId="2E965A5F" w14:textId="77777777" w:rsidR="00F74883" w:rsidRPr="006C2705" w:rsidRDefault="00F74883" w:rsidP="00E876BB">
            <w:pPr>
              <w:pStyle w:val="TableBodyText"/>
              <w:jc w:val="center"/>
            </w:pPr>
            <w:r w:rsidRPr="006C2705">
              <w:t>1</w:t>
            </w:r>
          </w:p>
        </w:tc>
        <w:tc>
          <w:tcPr>
            <w:tcW w:w="3755" w:type="dxa"/>
            <w:tcBorders>
              <w:left w:val="nil"/>
              <w:bottom w:val="nil"/>
              <w:right w:val="nil"/>
            </w:tcBorders>
            <w:shd w:val="clear" w:color="auto" w:fill="auto"/>
            <w:tcMar>
              <w:left w:w="28" w:type="dxa"/>
              <w:right w:w="28" w:type="dxa"/>
            </w:tcMar>
            <w:vAlign w:val="center"/>
          </w:tcPr>
          <w:p w14:paraId="5915B8EA" w14:textId="77777777" w:rsidR="00F74883" w:rsidRPr="006C2705" w:rsidRDefault="00F74883" w:rsidP="00E876BB">
            <w:pPr>
              <w:pStyle w:val="TableBodyText"/>
              <w:jc w:val="left"/>
            </w:pPr>
            <w:r w:rsidRPr="006C2705">
              <w:t xml:space="preserve">Domestic price of imported good </w:t>
            </w:r>
            <w:r w:rsidRPr="006C2705">
              <w:rPr>
                <w:i/>
                <w:iCs/>
              </w:rPr>
              <w:t>c</w:t>
            </w:r>
            <w:r w:rsidRPr="006C2705">
              <w:t xml:space="preserve"> </w:t>
            </w:r>
          </w:p>
        </w:tc>
        <w:tc>
          <w:tcPr>
            <w:tcW w:w="2962" w:type="dxa"/>
            <w:tcBorders>
              <w:left w:val="nil"/>
              <w:bottom w:val="nil"/>
              <w:right w:val="nil"/>
            </w:tcBorders>
            <w:shd w:val="clear" w:color="auto" w:fill="auto"/>
            <w:noWrap/>
            <w:tcMar>
              <w:left w:w="28" w:type="dxa"/>
            </w:tcMar>
            <w:vAlign w:val="center"/>
          </w:tcPr>
          <w:p w14:paraId="3163D102" w14:textId="77777777" w:rsidR="00F74883" w:rsidRPr="00356279" w:rsidRDefault="00000000" w:rsidP="00825925">
            <w:pPr>
              <w:pStyle w:val="TableBodyText"/>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(c,"imp")</m:t>
                    </m:r>
                  </m:sub>
                </m:sSub>
              </m:oMath>
            </m:oMathPara>
          </w:p>
        </w:tc>
        <w:tc>
          <w:tcPr>
            <w:tcW w:w="2268" w:type="dxa"/>
            <w:tcBorders>
              <w:left w:val="nil"/>
              <w:bottom w:val="nil"/>
              <w:right w:val="nil"/>
            </w:tcBorders>
            <w:shd w:val="clear" w:color="auto" w:fill="auto"/>
            <w:noWrap/>
            <w:tcMar>
              <w:left w:w="28" w:type="dxa"/>
              <w:right w:w="28" w:type="dxa"/>
            </w:tcMar>
            <w:vAlign w:val="center"/>
          </w:tcPr>
          <w:p w14:paraId="5D56180F" w14:textId="77777777" w:rsidR="00F74883" w:rsidRPr="006C2705" w:rsidRDefault="00000000" w:rsidP="0083564F">
            <w:pPr>
              <w:pStyle w:val="TableBodyText"/>
              <w:jc w:val="center"/>
            </w:pPr>
            <m:oMath>
              <m:sSubSup>
                <m:sSubSupPr>
                  <m:ctrlPr>
                    <w:rPr>
                      <w:rFonts w:ascii="Cambria Math" w:hAnsi="Cambria Math"/>
                      <w:b/>
                      <w:bCs/>
                      <w:color w:val="FF0000"/>
                    </w:rPr>
                  </m:ctrlPr>
                </m:sSubSupPr>
                <m:e>
                  <m:r>
                    <m:rPr>
                      <m:sty m:val="bi"/>
                    </m:rPr>
                    <w:rPr>
                      <w:rFonts w:ascii="Cambria Math" w:hAnsi="Cambria Math"/>
                      <w:color w:val="FF0000"/>
                    </w:rPr>
                    <m:t>P</m:t>
                  </m:r>
                </m:e>
                <m:sub>
                  <m:r>
                    <m:rPr>
                      <m:sty m:val="bi"/>
                    </m:rPr>
                    <w:rPr>
                      <w:rFonts w:ascii="Cambria Math" w:hAnsi="Cambria Math"/>
                      <w:color w:val="FF0000"/>
                    </w:rPr>
                    <m:t>(c)</m:t>
                  </m:r>
                </m:sub>
                <m:sup>
                  <m:r>
                    <m:rPr>
                      <m:sty m:val="bi"/>
                    </m:rPr>
                    <w:rPr>
                      <w:rFonts w:ascii="Cambria Math" w:hAnsi="Cambria Math"/>
                      <w:color w:val="FF0000"/>
                    </w:rPr>
                    <m:t>cif</m:t>
                  </m:r>
                </m:sup>
              </m:sSubSup>
            </m:oMath>
            <w:r w:rsidR="00F74883" w:rsidRPr="006C2705">
              <w:t xml:space="preserve">, </w:t>
            </w:r>
            <m:oMath>
              <m:sSup>
                <m:sSupPr>
                  <m:ctrlPr>
                    <w:rPr>
                      <w:rFonts w:ascii="Cambria Math" w:hAnsi="Cambria Math"/>
                      <w:b/>
                      <w:bCs/>
                      <w:i/>
                      <w:color w:val="FF0000"/>
                    </w:rPr>
                  </m:ctrlPr>
                </m:sSupPr>
                <m:e>
                  <m:r>
                    <m:rPr>
                      <m:sty m:val="bi"/>
                    </m:rPr>
                    <w:rPr>
                      <w:rFonts w:ascii="Cambria Math" w:hAnsi="Cambria Math"/>
                      <w:color w:val="FF0000"/>
                    </w:rPr>
                    <m:t>r</m:t>
                  </m:r>
                  <m:ctrlPr>
                    <w:rPr>
                      <w:rFonts w:ascii="Cambria Math" w:hAnsi="Cambria Math"/>
                      <w:b/>
                      <w:bCs/>
                      <w:color w:val="FF0000"/>
                    </w:rPr>
                  </m:ctrlPr>
                </m:e>
                <m:sup>
                  <m:r>
                    <m:rPr>
                      <m:sty m:val="bi"/>
                    </m:rPr>
                    <w:rPr>
                      <w:rFonts w:ascii="Cambria Math" w:hAnsi="Cambria Math"/>
                      <w:color w:val="FF0000"/>
                    </w:rPr>
                    <m:t>ex</m:t>
                  </m:r>
                  <m:ctrlPr>
                    <w:rPr>
                      <w:rFonts w:ascii="Cambria Math" w:hAnsi="Cambria Math"/>
                      <w:b/>
                      <w:bCs/>
                      <w:color w:val="FF0000"/>
                    </w:rPr>
                  </m:ctrlPr>
                </m:sup>
              </m:sSup>
            </m:oMath>
          </w:p>
        </w:tc>
      </w:tr>
      <w:tr w:rsidR="00F74883" w:rsidRPr="006C2705" w14:paraId="4852CAAC" w14:textId="77777777" w:rsidTr="00A416B9">
        <w:tc>
          <w:tcPr>
            <w:tcW w:w="653" w:type="dxa"/>
            <w:tcBorders>
              <w:top w:val="nil"/>
              <w:left w:val="nil"/>
              <w:bottom w:val="nil"/>
              <w:right w:val="nil"/>
            </w:tcBorders>
            <w:shd w:val="clear" w:color="auto" w:fill="auto"/>
            <w:noWrap/>
            <w:tcMar>
              <w:right w:w="57" w:type="dxa"/>
            </w:tcMar>
            <w:vAlign w:val="center"/>
            <w:hideMark/>
          </w:tcPr>
          <w:p w14:paraId="718BC829" w14:textId="77777777" w:rsidR="00F74883" w:rsidRPr="006C2705" w:rsidRDefault="00F74883" w:rsidP="0083564F">
            <w:pPr>
              <w:pStyle w:val="TableBodyText"/>
              <w:jc w:val="center"/>
            </w:pPr>
            <w:r w:rsidRPr="006C2705">
              <w:t>2</w:t>
            </w:r>
          </w:p>
        </w:tc>
        <w:tc>
          <w:tcPr>
            <w:tcW w:w="3755" w:type="dxa"/>
            <w:tcBorders>
              <w:top w:val="nil"/>
              <w:left w:val="nil"/>
              <w:bottom w:val="nil"/>
              <w:right w:val="nil"/>
            </w:tcBorders>
            <w:shd w:val="clear" w:color="auto" w:fill="auto"/>
            <w:tcMar>
              <w:left w:w="28" w:type="dxa"/>
              <w:right w:w="28" w:type="dxa"/>
            </w:tcMar>
            <w:vAlign w:val="center"/>
          </w:tcPr>
          <w:p w14:paraId="1A8AB19A" w14:textId="77777777" w:rsidR="00F74883" w:rsidRPr="006C2705" w:rsidRDefault="00F74883" w:rsidP="0083564F">
            <w:pPr>
              <w:pStyle w:val="TableBodyText"/>
              <w:jc w:val="left"/>
            </w:pPr>
            <w:r w:rsidRPr="006C2705">
              <w:t xml:space="preserve">Basic price of good </w:t>
            </w:r>
            <w:r w:rsidRPr="006C2705">
              <w:rPr>
                <w:i/>
                <w:iCs/>
              </w:rPr>
              <w:t>c</w:t>
            </w:r>
            <w:r w:rsidRPr="006C2705">
              <w:t xml:space="preserve"> from source </w:t>
            </w:r>
            <w:r w:rsidRPr="006C2705">
              <w:rPr>
                <w:i/>
                <w:iCs/>
              </w:rPr>
              <w:t>s</w:t>
            </w:r>
            <w:r w:rsidRPr="006C2705">
              <w:t xml:space="preserve"> for user </w:t>
            </w:r>
            <w:r w:rsidRPr="006C2705">
              <w:rPr>
                <w:i/>
                <w:iCs/>
              </w:rPr>
              <w:t>u</w:t>
            </w:r>
          </w:p>
        </w:tc>
        <w:tc>
          <w:tcPr>
            <w:tcW w:w="2962" w:type="dxa"/>
            <w:tcBorders>
              <w:top w:val="nil"/>
              <w:left w:val="nil"/>
              <w:bottom w:val="nil"/>
              <w:right w:val="nil"/>
            </w:tcBorders>
            <w:shd w:val="clear" w:color="auto" w:fill="auto"/>
            <w:noWrap/>
            <w:tcMar>
              <w:left w:w="28" w:type="dxa"/>
            </w:tcMar>
            <w:vAlign w:val="center"/>
            <w:hideMark/>
          </w:tcPr>
          <w:p w14:paraId="55CC1937" w14:textId="77777777" w:rsidR="00F74883" w:rsidRPr="00356279" w:rsidRDefault="00000000" w:rsidP="0083564F">
            <w:pPr>
              <w:pStyle w:val="TableBodyText"/>
            </w:pPr>
            <m:oMathPara>
              <m:oMathParaPr>
                <m:jc m:val="center"/>
              </m:oMathParaPr>
              <m:oMath>
                <m:sSubSup>
                  <m:sSubSupPr>
                    <m:ctrlPr>
                      <w:rPr>
                        <w:rFonts w:ascii="Cambria Math" w:hAnsi="Cambria Math"/>
                      </w:rPr>
                    </m:ctrlPr>
                  </m:sSubSupPr>
                  <m:e>
                    <m:r>
                      <w:rPr>
                        <w:rFonts w:ascii="Cambria Math" w:hAnsi="Cambria Math"/>
                      </w:rPr>
                      <m:t>P</m:t>
                    </m:r>
                  </m:e>
                  <m:sub>
                    <m:r>
                      <w:rPr>
                        <w:rFonts w:ascii="Cambria Math" w:hAnsi="Cambria Math"/>
                      </w:rPr>
                      <m:t>(c,u,s)</m:t>
                    </m:r>
                  </m:sub>
                  <m:sup>
                    <m:r>
                      <w:rPr>
                        <w:rFonts w:ascii="Cambria Math" w:hAnsi="Cambria Math"/>
                      </w:rPr>
                      <m:t>b</m:t>
                    </m:r>
                  </m:sup>
                </m:sSubSup>
              </m:oMath>
            </m:oMathPara>
          </w:p>
        </w:tc>
        <w:tc>
          <w:tcPr>
            <w:tcW w:w="2268" w:type="dxa"/>
            <w:tcBorders>
              <w:top w:val="nil"/>
              <w:left w:val="nil"/>
              <w:bottom w:val="nil"/>
              <w:right w:val="nil"/>
            </w:tcBorders>
            <w:shd w:val="clear" w:color="auto" w:fill="auto"/>
            <w:noWrap/>
            <w:tcMar>
              <w:left w:w="28" w:type="dxa"/>
              <w:right w:w="28" w:type="dxa"/>
            </w:tcMar>
            <w:vAlign w:val="center"/>
          </w:tcPr>
          <w:p w14:paraId="11F03CA2" w14:textId="77777777" w:rsidR="00F74883" w:rsidRPr="006C2705" w:rsidRDefault="00000000" w:rsidP="0083564F">
            <w:pPr>
              <w:pStyle w:val="TableBodyText"/>
              <w:jc w:val="center"/>
            </w:pPr>
            <m:oMath>
              <m:sSub>
                <m:sSubPr>
                  <m:ctrlPr>
                    <w:rPr>
                      <w:rFonts w:ascii="Cambria Math" w:hAnsi="Cambria Math"/>
                    </w:rPr>
                  </m:ctrlPr>
                </m:sSubPr>
                <m:e>
                  <m:r>
                    <w:rPr>
                      <w:rFonts w:ascii="Cambria Math" w:hAnsi="Cambria Math"/>
                    </w:rPr>
                    <m:t>P</m:t>
                  </m:r>
                </m:e>
                <m:sub>
                  <m:r>
                    <w:rPr>
                      <w:rFonts w:ascii="Cambria Math" w:hAnsi="Cambria Math"/>
                    </w:rPr>
                    <m:t>(c,s)</m:t>
                  </m:r>
                </m:sub>
              </m:sSub>
            </m:oMath>
            <w:r w:rsidR="00F74883" w:rsidRPr="006C2705">
              <w:t xml:space="preserve">, </w:t>
            </w:r>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m:t>
                  </m:r>
                </m:sub>
                <m:sup>
                  <m:r>
                    <m:rPr>
                      <m:sty m:val="bi"/>
                    </m:rPr>
                    <w:rPr>
                      <w:rFonts w:ascii="Cambria Math" w:hAnsi="Cambria Math"/>
                      <w:color w:val="FF0000"/>
                    </w:rPr>
                    <m:t>M</m:t>
                  </m:r>
                </m:sup>
              </m:sSubSup>
            </m:oMath>
          </w:p>
        </w:tc>
      </w:tr>
      <w:tr w:rsidR="00F74883" w:rsidRPr="006C2705" w14:paraId="23E66959" w14:textId="77777777" w:rsidTr="00A416B9">
        <w:tc>
          <w:tcPr>
            <w:tcW w:w="653" w:type="dxa"/>
            <w:tcBorders>
              <w:top w:val="nil"/>
              <w:left w:val="nil"/>
              <w:bottom w:val="nil"/>
              <w:right w:val="nil"/>
            </w:tcBorders>
            <w:shd w:val="clear" w:color="auto" w:fill="auto"/>
            <w:noWrap/>
            <w:tcMar>
              <w:right w:w="57" w:type="dxa"/>
            </w:tcMar>
            <w:vAlign w:val="center"/>
            <w:hideMark/>
          </w:tcPr>
          <w:p w14:paraId="2B360EB0" w14:textId="77777777" w:rsidR="00F74883" w:rsidRPr="006C2705" w:rsidRDefault="00F74883" w:rsidP="00946BA2">
            <w:pPr>
              <w:pStyle w:val="TableBodyText"/>
              <w:jc w:val="center"/>
            </w:pPr>
            <w:r w:rsidRPr="006C2705">
              <w:t>3</w:t>
            </w:r>
          </w:p>
        </w:tc>
        <w:tc>
          <w:tcPr>
            <w:tcW w:w="3755" w:type="dxa"/>
            <w:tcBorders>
              <w:top w:val="nil"/>
              <w:left w:val="nil"/>
              <w:bottom w:val="nil"/>
              <w:right w:val="nil"/>
            </w:tcBorders>
            <w:shd w:val="clear" w:color="auto" w:fill="auto"/>
            <w:tcMar>
              <w:left w:w="28" w:type="dxa"/>
              <w:right w:w="28" w:type="dxa"/>
            </w:tcMar>
            <w:vAlign w:val="center"/>
          </w:tcPr>
          <w:p w14:paraId="53DE467C" w14:textId="77777777" w:rsidR="00F74883" w:rsidRPr="006C2705" w:rsidRDefault="00F74883" w:rsidP="00946BA2">
            <w:pPr>
              <w:pStyle w:val="TableBodyText"/>
              <w:jc w:val="left"/>
            </w:pPr>
            <w:r w:rsidRPr="006C2705">
              <w:rPr>
                <w:i/>
                <w:iCs/>
              </w:rPr>
              <w:t>CES</w:t>
            </w:r>
            <w:r w:rsidRPr="006C2705">
              <w:t xml:space="preserve"> price index for composite good </w:t>
            </w:r>
            <w:r w:rsidRPr="006C2705">
              <w:rPr>
                <w:i/>
                <w:iCs/>
              </w:rPr>
              <w:t>c</w:t>
            </w:r>
            <w:r w:rsidRPr="006C2705">
              <w:t xml:space="preserve"> for user </w:t>
            </w:r>
            <w:r w:rsidRPr="006C2705">
              <w:rPr>
                <w:i/>
                <w:iCs/>
              </w:rPr>
              <w:t>u</w:t>
            </w:r>
          </w:p>
        </w:tc>
        <w:tc>
          <w:tcPr>
            <w:tcW w:w="2962" w:type="dxa"/>
            <w:tcBorders>
              <w:top w:val="nil"/>
              <w:left w:val="nil"/>
              <w:bottom w:val="nil"/>
              <w:right w:val="nil"/>
            </w:tcBorders>
            <w:shd w:val="clear" w:color="auto" w:fill="auto"/>
            <w:noWrap/>
            <w:tcMar>
              <w:left w:w="28" w:type="dxa"/>
            </w:tcMar>
            <w:vAlign w:val="center"/>
            <w:hideMark/>
          </w:tcPr>
          <w:p w14:paraId="1142E701" w14:textId="77777777" w:rsidR="00F74883" w:rsidRPr="00953C9A"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_s(c,u)</m:t>
                    </m:r>
                  </m:sub>
                  <m:sup>
                    <m:r>
                      <w:rPr>
                        <w:rFonts w:ascii="Cambria Math" w:hAnsi="Cambria Math"/>
                      </w:rPr>
                      <m:t>b</m:t>
                    </m:r>
                  </m:sup>
                </m:sSubSup>
              </m:oMath>
            </m:oMathPara>
          </w:p>
        </w:tc>
        <w:tc>
          <w:tcPr>
            <w:tcW w:w="2268" w:type="dxa"/>
            <w:tcBorders>
              <w:top w:val="nil"/>
              <w:left w:val="nil"/>
              <w:bottom w:val="nil"/>
              <w:right w:val="nil"/>
            </w:tcBorders>
            <w:shd w:val="clear" w:color="auto" w:fill="auto"/>
            <w:noWrap/>
            <w:tcMar>
              <w:left w:w="28" w:type="dxa"/>
              <w:right w:w="28" w:type="dxa"/>
            </w:tcMar>
            <w:vAlign w:val="center"/>
          </w:tcPr>
          <w:p w14:paraId="4EA4D0AD" w14:textId="77777777" w:rsidR="00F74883" w:rsidRPr="00DD58B8" w:rsidRDefault="00000000" w:rsidP="00946BA2">
            <w:pPr>
              <w:pStyle w:val="TableBodyText"/>
              <w:jc w:val="center"/>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(c,u,s)</m:t>
                    </m:r>
                  </m:sub>
                  <m:sup>
                    <m:r>
                      <w:rPr>
                        <w:rFonts w:ascii="Cambria Math" w:hAnsi="Cambria Math"/>
                      </w:rPr>
                      <m:t>b</m:t>
                    </m:r>
                  </m:sup>
                </m:sSubSup>
              </m:oMath>
            </m:oMathPara>
          </w:p>
        </w:tc>
      </w:tr>
      <w:tr w:rsidR="00F74883" w:rsidRPr="006C2705" w14:paraId="485D6984" w14:textId="77777777" w:rsidTr="24F1B71B">
        <w:tc>
          <w:tcPr>
            <w:tcW w:w="653" w:type="dxa"/>
            <w:tcBorders>
              <w:top w:val="nil"/>
              <w:left w:val="nil"/>
              <w:bottom w:val="nil"/>
              <w:right w:val="nil"/>
            </w:tcBorders>
            <w:shd w:val="clear" w:color="auto" w:fill="E5F1D0" w:themeFill="accent1" w:themeFillTint="33"/>
            <w:noWrap/>
            <w:tcMar>
              <w:right w:w="57" w:type="dxa"/>
            </w:tcMar>
            <w:vAlign w:val="center"/>
          </w:tcPr>
          <w:p w14:paraId="59642F68" w14:textId="77777777" w:rsidR="00F74883" w:rsidRPr="006C2705" w:rsidRDefault="00F74883" w:rsidP="00946BA2">
            <w:pPr>
              <w:pStyle w:val="TableBodyText"/>
              <w:jc w:val="center"/>
            </w:pPr>
            <w:r w:rsidRPr="006C2705">
              <w:t>4</w:t>
            </w:r>
          </w:p>
        </w:tc>
        <w:tc>
          <w:tcPr>
            <w:tcW w:w="3755" w:type="dxa"/>
            <w:tcBorders>
              <w:top w:val="nil"/>
              <w:left w:val="nil"/>
              <w:bottom w:val="nil"/>
              <w:right w:val="nil"/>
            </w:tcBorders>
            <w:shd w:val="clear" w:color="auto" w:fill="E5F1D0" w:themeFill="accent1" w:themeFillTint="33"/>
            <w:tcMar>
              <w:left w:w="28" w:type="dxa"/>
              <w:right w:w="28" w:type="dxa"/>
            </w:tcMar>
            <w:vAlign w:val="center"/>
          </w:tcPr>
          <w:p w14:paraId="737B8BD5" w14:textId="77777777" w:rsidR="00F74883" w:rsidRPr="006C2705" w:rsidRDefault="00F74883" w:rsidP="00946BA2">
            <w:pPr>
              <w:pStyle w:val="TableBodyText"/>
              <w:jc w:val="left"/>
            </w:pPr>
            <w:r w:rsidRPr="006C2705">
              <w:rPr>
                <w:i/>
                <w:iCs/>
              </w:rPr>
              <w:t>CES</w:t>
            </w:r>
            <w:r w:rsidRPr="006C2705">
              <w:t xml:space="preserve"> demand for composite good </w:t>
            </w:r>
            <w:r w:rsidRPr="006C2705">
              <w:rPr>
                <w:i/>
                <w:iCs/>
              </w:rPr>
              <w:t>c</w:t>
            </w:r>
            <w:r w:rsidRPr="006C2705">
              <w:t xml:space="preserve"> from source </w:t>
            </w:r>
            <w:r w:rsidRPr="006C2705">
              <w:rPr>
                <w:i/>
                <w:iCs/>
              </w:rPr>
              <w:t>s</w:t>
            </w:r>
            <w:r w:rsidRPr="006C2705">
              <w:t xml:space="preserve"> for user </w:t>
            </w:r>
            <w:r w:rsidRPr="006C2705">
              <w:rPr>
                <w:i/>
                <w:iCs/>
              </w:rPr>
              <w:t>u</w:t>
            </w:r>
            <w:r w:rsidRPr="006C2705">
              <w:t xml:space="preserve"> </w:t>
            </w:r>
          </w:p>
        </w:tc>
        <w:tc>
          <w:tcPr>
            <w:tcW w:w="2962" w:type="dxa"/>
            <w:tcBorders>
              <w:top w:val="nil"/>
              <w:left w:val="nil"/>
              <w:bottom w:val="nil"/>
              <w:right w:val="nil"/>
            </w:tcBorders>
            <w:shd w:val="clear" w:color="auto" w:fill="E5F1D0" w:themeFill="accent1" w:themeFillTint="33"/>
            <w:noWrap/>
            <w:tcMar>
              <w:left w:w="28" w:type="dxa"/>
            </w:tcMar>
            <w:vAlign w:val="center"/>
            <w:hideMark/>
          </w:tcPr>
          <w:p w14:paraId="65B06F86" w14:textId="77777777" w:rsidR="00F74883" w:rsidRPr="00953C9A" w:rsidRDefault="00000000" w:rsidP="00946BA2">
            <w:pPr>
              <w:pStyle w:val="TableBodyText"/>
            </w:pPr>
            <m:oMathPara>
              <m:oMathParaPr>
                <m:jc m:val="center"/>
              </m:oMathParaPr>
              <m:oMath>
                <m:sSub>
                  <m:sSubPr>
                    <m:ctrlPr>
                      <w:rPr>
                        <w:rFonts w:ascii="Cambria Math" w:hAnsi="Cambria Math"/>
                        <w:iCs/>
                      </w:rPr>
                    </m:ctrlPr>
                  </m:sSubPr>
                  <m:e>
                    <m:r>
                      <w:rPr>
                        <w:rFonts w:ascii="Cambria Math" w:hAnsi="Cambria Math"/>
                      </w:rPr>
                      <m:t>Q</m:t>
                    </m:r>
                  </m:e>
                  <m:sub>
                    <m:r>
                      <w:rPr>
                        <w:rFonts w:ascii="Cambria Math" w:hAnsi="Cambria Math"/>
                      </w:rPr>
                      <m:t>(c,u,s)</m:t>
                    </m:r>
                  </m:sub>
                </m:sSub>
              </m:oMath>
            </m:oMathPara>
          </w:p>
        </w:tc>
        <w:tc>
          <w:tcPr>
            <w:tcW w:w="2268" w:type="dxa"/>
            <w:tcBorders>
              <w:top w:val="nil"/>
              <w:left w:val="nil"/>
              <w:bottom w:val="nil"/>
              <w:right w:val="nil"/>
            </w:tcBorders>
            <w:shd w:val="clear" w:color="auto" w:fill="E5F1D0" w:themeFill="accent1" w:themeFillTint="33"/>
            <w:noWrap/>
            <w:tcMar>
              <w:left w:w="28" w:type="dxa"/>
              <w:right w:w="28" w:type="dxa"/>
            </w:tcMar>
            <w:vAlign w:val="center"/>
          </w:tcPr>
          <w:p w14:paraId="3CB35F57" w14:textId="77777777" w:rsidR="00F74883" w:rsidRPr="006C2705" w:rsidRDefault="00000000" w:rsidP="00946BA2">
            <w:pPr>
              <w:pStyle w:val="TableBodyText"/>
              <w:jc w:val="center"/>
            </w:pPr>
            <m:oMath>
              <m:sSubSup>
                <m:sSubSupPr>
                  <m:ctrlPr>
                    <w:rPr>
                      <w:rFonts w:ascii="Cambria Math" w:hAnsi="Cambria Math"/>
                    </w:rPr>
                  </m:ctrlPr>
                </m:sSubSupPr>
                <m:e>
                  <m:r>
                    <w:rPr>
                      <w:rFonts w:ascii="Cambria Math" w:hAnsi="Cambria Math"/>
                    </w:rPr>
                    <m:t>P</m:t>
                  </m:r>
                </m:e>
                <m:sub>
                  <m:r>
                    <w:rPr>
                      <w:rFonts w:ascii="Cambria Math" w:hAnsi="Cambria Math"/>
                    </w:rPr>
                    <m:t>(c,u,s)</m:t>
                  </m:r>
                </m:sub>
                <m:sup>
                  <m:r>
                    <w:rPr>
                      <w:rFonts w:ascii="Cambria Math" w:hAnsi="Cambria Math"/>
                    </w:rPr>
                    <m:t>b</m:t>
                  </m:r>
                </m:sup>
              </m:sSubSup>
            </m:oMath>
            <w:r w:rsidR="00F74883" w:rsidRPr="006C2705">
              <w:t xml:space="preserve">, </w:t>
            </w:r>
            <m:oMath>
              <m:sSubSup>
                <m:sSubSupPr>
                  <m:ctrlPr>
                    <w:rPr>
                      <w:rFonts w:ascii="Cambria Math" w:hAnsi="Cambria Math"/>
                      <w:iCs/>
                    </w:rPr>
                  </m:ctrlPr>
                </m:sSubSupPr>
                <m:e>
                  <m:r>
                    <w:rPr>
                      <w:rFonts w:ascii="Cambria Math" w:hAnsi="Cambria Math"/>
                    </w:rPr>
                    <m:t>P</m:t>
                  </m:r>
                </m:e>
                <m:sub>
                  <m:r>
                    <w:rPr>
                      <w:rFonts w:ascii="Cambria Math" w:hAnsi="Cambria Math"/>
                    </w:rPr>
                    <m:t>_s(c,u)</m:t>
                  </m:r>
                </m:sub>
                <m:sup>
                  <m:r>
                    <w:rPr>
                      <w:rFonts w:ascii="Cambria Math" w:hAnsi="Cambria Math"/>
                    </w:rPr>
                    <m:t>b</m:t>
                  </m:r>
                </m:sup>
              </m:sSubSup>
            </m:oMath>
            <w:r w:rsidR="00F74883" w:rsidRPr="006C2705">
              <w:rPr>
                <w:iCs/>
              </w:rPr>
              <w:t xml:space="preserve">, </w:t>
            </w:r>
            <m:oMath>
              <m:sSub>
                <m:sSubPr>
                  <m:ctrlPr>
                    <w:rPr>
                      <w:rFonts w:ascii="Cambria Math" w:hAnsi="Cambria Math"/>
                      <w:i/>
                    </w:rPr>
                  </m:ctrlPr>
                </m:sSubPr>
                <m:e>
                  <m:r>
                    <w:rPr>
                      <w:rFonts w:ascii="Cambria Math" w:hAnsi="Cambria Math"/>
                    </w:rPr>
                    <m:t>Q</m:t>
                  </m:r>
                  <m:ctrlPr>
                    <w:rPr>
                      <w:rFonts w:ascii="Cambria Math" w:hAnsi="Cambria Math"/>
                    </w:rPr>
                  </m:ctrlPr>
                </m:e>
                <m:sub>
                  <m:r>
                    <w:rPr>
                      <w:rFonts w:ascii="Cambria Math" w:hAnsi="Cambria Math"/>
                    </w:rPr>
                    <m:t>_s(c,u)</m:t>
                  </m:r>
                  <m:ctrlPr>
                    <w:rPr>
                      <w:rFonts w:ascii="Cambria Math" w:hAnsi="Cambria Math"/>
                    </w:rPr>
                  </m:ctrlPr>
                </m:sub>
              </m:sSub>
            </m:oMath>
          </w:p>
        </w:tc>
      </w:tr>
      <w:tr w:rsidR="00F74883" w:rsidRPr="006C2705" w14:paraId="1EEF1B95" w14:textId="77777777" w:rsidTr="00A416B9">
        <w:tc>
          <w:tcPr>
            <w:tcW w:w="653" w:type="dxa"/>
            <w:tcBorders>
              <w:top w:val="nil"/>
              <w:left w:val="nil"/>
              <w:bottom w:val="nil"/>
              <w:right w:val="nil"/>
            </w:tcBorders>
            <w:shd w:val="clear" w:color="auto" w:fill="auto"/>
            <w:noWrap/>
            <w:tcMar>
              <w:right w:w="57" w:type="dxa"/>
            </w:tcMar>
            <w:vAlign w:val="center"/>
            <w:hideMark/>
          </w:tcPr>
          <w:p w14:paraId="42A5CFC9" w14:textId="77777777" w:rsidR="00F74883" w:rsidRPr="006C2705" w:rsidRDefault="00F74883" w:rsidP="00946BA2">
            <w:pPr>
              <w:pStyle w:val="TableBodyText"/>
              <w:jc w:val="center"/>
            </w:pPr>
            <w:r w:rsidRPr="006C2705">
              <w:t>5</w:t>
            </w:r>
          </w:p>
        </w:tc>
        <w:tc>
          <w:tcPr>
            <w:tcW w:w="3755" w:type="dxa"/>
            <w:tcBorders>
              <w:top w:val="nil"/>
              <w:left w:val="nil"/>
              <w:bottom w:val="nil"/>
              <w:right w:val="nil"/>
            </w:tcBorders>
            <w:shd w:val="clear" w:color="auto" w:fill="auto"/>
            <w:tcMar>
              <w:left w:w="28" w:type="dxa"/>
              <w:right w:w="28" w:type="dxa"/>
            </w:tcMar>
            <w:vAlign w:val="center"/>
          </w:tcPr>
          <w:p w14:paraId="6E211BE5" w14:textId="77777777" w:rsidR="00F74883" w:rsidRPr="006C2705" w:rsidRDefault="00F74883" w:rsidP="00946BA2">
            <w:pPr>
              <w:pStyle w:val="TableBodyText"/>
              <w:jc w:val="left"/>
            </w:pPr>
            <w:r w:rsidRPr="006C2705">
              <w:t xml:space="preserve">Producer price of good </w:t>
            </w:r>
            <w:r w:rsidRPr="006C2705">
              <w:rPr>
                <w:i/>
                <w:iCs/>
              </w:rPr>
              <w:t>c</w:t>
            </w:r>
            <w:r w:rsidRPr="006C2705">
              <w:t xml:space="preserve"> for user </w:t>
            </w:r>
            <w:r w:rsidRPr="006C2705">
              <w:rPr>
                <w:i/>
                <w:iCs/>
              </w:rPr>
              <w:t>u</w:t>
            </w:r>
          </w:p>
        </w:tc>
        <w:tc>
          <w:tcPr>
            <w:tcW w:w="2962" w:type="dxa"/>
            <w:tcBorders>
              <w:top w:val="nil"/>
              <w:left w:val="nil"/>
              <w:bottom w:val="nil"/>
              <w:right w:val="nil"/>
            </w:tcBorders>
            <w:shd w:val="clear" w:color="auto" w:fill="auto"/>
            <w:noWrap/>
            <w:tcMar>
              <w:left w:w="28" w:type="dxa"/>
            </w:tcMar>
            <w:vAlign w:val="center"/>
            <w:hideMark/>
          </w:tcPr>
          <w:p w14:paraId="07382425" w14:textId="77777777" w:rsidR="00F74883" w:rsidRPr="00953C9A"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_(c,u)</m:t>
                    </m:r>
                  </m:sub>
                  <m:sup>
                    <m:r>
                      <w:rPr>
                        <w:rFonts w:ascii="Cambria Math" w:hAnsi="Cambria Math"/>
                      </w:rPr>
                      <m:t>t</m:t>
                    </m:r>
                  </m:sup>
                </m:sSubSup>
              </m:oMath>
            </m:oMathPara>
          </w:p>
        </w:tc>
        <w:tc>
          <w:tcPr>
            <w:tcW w:w="2268" w:type="dxa"/>
            <w:tcBorders>
              <w:top w:val="nil"/>
              <w:left w:val="nil"/>
              <w:bottom w:val="nil"/>
              <w:right w:val="nil"/>
            </w:tcBorders>
            <w:shd w:val="clear" w:color="auto" w:fill="auto"/>
            <w:noWrap/>
            <w:tcMar>
              <w:left w:w="28" w:type="dxa"/>
              <w:right w:w="28" w:type="dxa"/>
            </w:tcMar>
            <w:vAlign w:val="center"/>
          </w:tcPr>
          <w:p w14:paraId="0FCF4DFA" w14:textId="77777777" w:rsidR="00F74883" w:rsidRPr="006C2705" w:rsidRDefault="00000000" w:rsidP="00946BA2">
            <w:pPr>
              <w:pStyle w:val="TableBodyText"/>
              <w:jc w:val="center"/>
            </w:pPr>
            <m:oMath>
              <m:sSubSup>
                <m:sSubSupPr>
                  <m:ctrlPr>
                    <w:rPr>
                      <w:rFonts w:ascii="Cambria Math" w:hAnsi="Cambria Math"/>
                      <w:iCs/>
                    </w:rPr>
                  </m:ctrlPr>
                </m:sSubSupPr>
                <m:e>
                  <m:r>
                    <w:rPr>
                      <w:rFonts w:ascii="Cambria Math" w:hAnsi="Cambria Math"/>
                    </w:rPr>
                    <m:t>P</m:t>
                  </m:r>
                </m:e>
                <m:sub>
                  <m:r>
                    <w:rPr>
                      <w:rFonts w:ascii="Cambria Math" w:hAnsi="Cambria Math"/>
                    </w:rPr>
                    <m:t>_s(c,u)</m:t>
                  </m:r>
                </m:sub>
                <m:sup>
                  <m:r>
                    <w:rPr>
                      <w:rFonts w:ascii="Cambria Math" w:hAnsi="Cambria Math"/>
                    </w:rPr>
                    <m:t>b</m:t>
                  </m:r>
                </m:sup>
              </m:sSubSup>
            </m:oMath>
            <w:r w:rsidR="00F74883" w:rsidRPr="006C2705">
              <w:rPr>
                <w:iCs/>
              </w:rPr>
              <w:t xml:space="preserve">, </w:t>
            </w:r>
            <m:oMath>
              <m:sSub>
                <m:sSubPr>
                  <m:ctrlPr>
                    <w:rPr>
                      <w:rFonts w:ascii="Cambria Math" w:hAnsi="Cambria Math"/>
                    </w:rPr>
                  </m:ctrlPr>
                </m:sSubPr>
                <m:e>
                  <m:r>
                    <w:rPr>
                      <w:rFonts w:ascii="Cambria Math" w:hAnsi="Cambria Math"/>
                    </w:rPr>
                    <m:t>P</m:t>
                  </m:r>
                </m:e>
                <m:sub>
                  <m:r>
                    <w:rPr>
                      <w:rFonts w:ascii="Cambria Math" w:hAnsi="Cambria Math"/>
                    </w:rPr>
                    <m:t>(c,"dom")</m:t>
                  </m:r>
                </m:sub>
              </m:sSub>
            </m:oMath>
          </w:p>
        </w:tc>
      </w:tr>
      <w:tr w:rsidR="00F74883" w:rsidRPr="006C2705" w14:paraId="472E8700" w14:textId="77777777" w:rsidTr="00A416B9">
        <w:tc>
          <w:tcPr>
            <w:tcW w:w="653" w:type="dxa"/>
            <w:tcBorders>
              <w:top w:val="nil"/>
              <w:left w:val="nil"/>
              <w:bottom w:val="nil"/>
              <w:right w:val="nil"/>
            </w:tcBorders>
            <w:shd w:val="clear" w:color="auto" w:fill="auto"/>
            <w:noWrap/>
            <w:tcMar>
              <w:right w:w="57" w:type="dxa"/>
            </w:tcMar>
            <w:vAlign w:val="center"/>
          </w:tcPr>
          <w:p w14:paraId="5601D99A" w14:textId="77777777" w:rsidR="00F74883" w:rsidRPr="006C2705" w:rsidRDefault="00F74883" w:rsidP="00946BA2">
            <w:pPr>
              <w:pStyle w:val="TableBodyText"/>
              <w:jc w:val="center"/>
            </w:pPr>
            <w:r w:rsidRPr="006C2705">
              <w:t>6</w:t>
            </w:r>
          </w:p>
        </w:tc>
        <w:tc>
          <w:tcPr>
            <w:tcW w:w="3755" w:type="dxa"/>
            <w:tcBorders>
              <w:top w:val="nil"/>
              <w:left w:val="nil"/>
              <w:bottom w:val="nil"/>
              <w:right w:val="nil"/>
            </w:tcBorders>
            <w:shd w:val="clear" w:color="auto" w:fill="auto"/>
            <w:tcMar>
              <w:left w:w="28" w:type="dxa"/>
              <w:right w:w="28" w:type="dxa"/>
            </w:tcMar>
            <w:vAlign w:val="center"/>
          </w:tcPr>
          <w:p w14:paraId="2005C4CF" w14:textId="77777777" w:rsidR="00F74883" w:rsidRPr="006C2705" w:rsidRDefault="00F74883" w:rsidP="00946BA2">
            <w:pPr>
              <w:pStyle w:val="TableBodyText"/>
              <w:jc w:val="left"/>
            </w:pPr>
            <w:r w:rsidRPr="006C2705">
              <w:t xml:space="preserve">Purchaser price of good </w:t>
            </w:r>
            <w:r w:rsidRPr="006C2705">
              <w:rPr>
                <w:i/>
                <w:iCs/>
              </w:rPr>
              <w:t>c</w:t>
            </w:r>
            <w:r w:rsidRPr="006C2705">
              <w:t xml:space="preserve"> for user </w:t>
            </w:r>
            <w:r w:rsidRPr="006C2705">
              <w:rPr>
                <w:i/>
                <w:iCs/>
              </w:rPr>
              <w:t>u</w:t>
            </w:r>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185C0734" w14:textId="77777777" w:rsidR="00F74883" w:rsidRPr="00953C9A"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(c,u)</m:t>
                    </m:r>
                  </m:sub>
                  <m:sup>
                    <m:r>
                      <w:rPr>
                        <w:rFonts w:ascii="Cambria Math" w:hAnsi="Cambria Math"/>
                      </w:rPr>
                      <m:t>t</m:t>
                    </m:r>
                  </m:sup>
                </m:sSubSup>
              </m:oMath>
            </m:oMathPara>
          </w:p>
        </w:tc>
        <w:tc>
          <w:tcPr>
            <w:tcW w:w="2268" w:type="dxa"/>
            <w:tcBorders>
              <w:top w:val="nil"/>
              <w:left w:val="nil"/>
              <w:bottom w:val="nil"/>
              <w:right w:val="nil"/>
            </w:tcBorders>
            <w:shd w:val="clear" w:color="auto" w:fill="auto"/>
            <w:noWrap/>
            <w:tcMar>
              <w:left w:w="28" w:type="dxa"/>
              <w:right w:w="28" w:type="dxa"/>
            </w:tcMar>
            <w:vAlign w:val="center"/>
          </w:tcPr>
          <w:p w14:paraId="1D8D0CBE" w14:textId="77777777" w:rsidR="00F74883" w:rsidRPr="006C2705" w:rsidRDefault="00000000" w:rsidP="00946BA2">
            <w:pPr>
              <w:pStyle w:val="TableBodyText"/>
              <w:jc w:val="center"/>
            </w:pPr>
            <m:oMath>
              <m:sSubSup>
                <m:sSubSupPr>
                  <m:ctrlPr>
                    <w:rPr>
                      <w:rFonts w:ascii="Cambria Math" w:hAnsi="Cambria Math"/>
                      <w:iCs/>
                    </w:rPr>
                  </m:ctrlPr>
                </m:sSubSupPr>
                <m:e>
                  <m:r>
                    <w:rPr>
                      <w:rFonts w:ascii="Cambria Math" w:hAnsi="Cambria Math"/>
                    </w:rPr>
                    <m:t>P</m:t>
                  </m:r>
                </m:e>
                <m:sub>
                  <m:r>
                    <w:rPr>
                      <w:rFonts w:ascii="Cambria Math" w:hAnsi="Cambria Math"/>
                    </w:rPr>
                    <m:t>_(c,u)</m:t>
                  </m:r>
                </m:sub>
                <m:sup>
                  <m:r>
                    <w:rPr>
                      <w:rFonts w:ascii="Cambria Math" w:hAnsi="Cambria Math"/>
                    </w:rPr>
                    <m:t>t</m:t>
                  </m:r>
                </m:sup>
              </m:sSubSup>
            </m:oMath>
            <w:r w:rsidR="00F74883" w:rsidRPr="006C2705">
              <w:rPr>
                <w:iCs/>
              </w:rPr>
              <w:t>,</w:t>
            </w:r>
            <w:r w:rsidR="00F74883" w:rsidRPr="006C2705">
              <w:rPr>
                <w:rFonts w:ascii="Cambria Math" w:hAnsi="Cambria Math"/>
                <w:b/>
                <w:bCs/>
                <w:color w:val="FF0000"/>
              </w:rPr>
              <w:t xml:space="preserve"> </w:t>
            </w:r>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(c,u,t)</m:t>
                  </m:r>
                </m:sub>
                <m:sup>
                  <m:r>
                    <m:rPr>
                      <m:sty m:val="bi"/>
                    </m:rPr>
                    <w:rPr>
                      <w:rFonts w:ascii="Cambria Math" w:hAnsi="Cambria Math"/>
                      <w:color w:val="FF0000"/>
                    </w:rPr>
                    <m:t>E</m:t>
                  </m:r>
                </m:sup>
              </m:sSubSup>
            </m:oMath>
          </w:p>
        </w:tc>
      </w:tr>
      <w:tr w:rsidR="00F74883" w:rsidRPr="006C2705" w14:paraId="0EB11961" w14:textId="77777777" w:rsidTr="00A416B9">
        <w:tc>
          <w:tcPr>
            <w:tcW w:w="653" w:type="dxa"/>
            <w:tcBorders>
              <w:top w:val="nil"/>
              <w:left w:val="nil"/>
              <w:bottom w:val="nil"/>
              <w:right w:val="nil"/>
            </w:tcBorders>
            <w:shd w:val="clear" w:color="auto" w:fill="auto"/>
            <w:noWrap/>
            <w:tcMar>
              <w:right w:w="57" w:type="dxa"/>
            </w:tcMar>
            <w:vAlign w:val="center"/>
            <w:hideMark/>
          </w:tcPr>
          <w:p w14:paraId="5EFDEAC2" w14:textId="77777777" w:rsidR="00F74883" w:rsidRPr="006C2705" w:rsidRDefault="00F74883" w:rsidP="00946BA2">
            <w:pPr>
              <w:pStyle w:val="TableBodyText"/>
              <w:jc w:val="center"/>
            </w:pPr>
            <w:r w:rsidRPr="006C2705">
              <w:t>7</w:t>
            </w:r>
          </w:p>
        </w:tc>
        <w:tc>
          <w:tcPr>
            <w:tcW w:w="3755" w:type="dxa"/>
            <w:tcBorders>
              <w:top w:val="nil"/>
              <w:left w:val="nil"/>
              <w:bottom w:val="nil"/>
              <w:right w:val="nil"/>
            </w:tcBorders>
            <w:shd w:val="clear" w:color="auto" w:fill="auto"/>
            <w:tcMar>
              <w:left w:w="28" w:type="dxa"/>
              <w:right w:w="28" w:type="dxa"/>
            </w:tcMar>
            <w:vAlign w:val="center"/>
          </w:tcPr>
          <w:p w14:paraId="4E23F38F" w14:textId="77777777" w:rsidR="00F74883" w:rsidRPr="006C2705" w:rsidRDefault="00F74883" w:rsidP="00946BA2">
            <w:pPr>
              <w:pStyle w:val="TableBodyText"/>
              <w:jc w:val="left"/>
            </w:pPr>
            <w:r w:rsidRPr="006C2705">
              <w:t xml:space="preserve">Producer price of exported good </w:t>
            </w:r>
            <w:r w:rsidRPr="006C2705">
              <w:rPr>
                <w:i/>
                <w:iCs/>
              </w:rPr>
              <w:t>c</w:t>
            </w:r>
          </w:p>
        </w:tc>
        <w:tc>
          <w:tcPr>
            <w:tcW w:w="2962" w:type="dxa"/>
            <w:tcBorders>
              <w:top w:val="nil"/>
              <w:left w:val="nil"/>
              <w:bottom w:val="nil"/>
              <w:right w:val="nil"/>
            </w:tcBorders>
            <w:shd w:val="clear" w:color="auto" w:fill="auto"/>
            <w:noWrap/>
            <w:tcMar>
              <w:left w:w="28" w:type="dxa"/>
            </w:tcMar>
            <w:vAlign w:val="center"/>
            <w:hideMark/>
          </w:tcPr>
          <w:p w14:paraId="5443A20B" w14:textId="77777777" w:rsidR="00F74883" w:rsidRPr="00953C9A"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E</m:t>
                    </m:r>
                  </m:sup>
                </m:sSubSup>
              </m:oMath>
            </m:oMathPara>
          </w:p>
        </w:tc>
        <w:tc>
          <w:tcPr>
            <w:tcW w:w="2268" w:type="dxa"/>
            <w:tcBorders>
              <w:top w:val="nil"/>
              <w:left w:val="nil"/>
              <w:bottom w:val="nil"/>
              <w:right w:val="nil"/>
            </w:tcBorders>
            <w:shd w:val="clear" w:color="auto" w:fill="auto"/>
            <w:noWrap/>
            <w:tcMar>
              <w:left w:w="28" w:type="dxa"/>
              <w:right w:w="28" w:type="dxa"/>
            </w:tcMar>
            <w:vAlign w:val="center"/>
          </w:tcPr>
          <w:p w14:paraId="41AC6BD1" w14:textId="77777777" w:rsidR="00F74883" w:rsidRPr="002E1649" w:rsidRDefault="00000000" w:rsidP="00946BA2">
            <w:pPr>
              <w:pStyle w:val="TableBodyText"/>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(c,"dom")</m:t>
                    </m:r>
                  </m:sub>
                </m:sSub>
              </m:oMath>
            </m:oMathPara>
          </w:p>
        </w:tc>
      </w:tr>
      <w:tr w:rsidR="00F74883" w:rsidRPr="006C2705" w14:paraId="364AB316" w14:textId="77777777" w:rsidTr="0017403A">
        <w:tc>
          <w:tcPr>
            <w:tcW w:w="653" w:type="dxa"/>
            <w:tcBorders>
              <w:top w:val="nil"/>
              <w:left w:val="nil"/>
              <w:right w:val="nil"/>
            </w:tcBorders>
            <w:shd w:val="clear" w:color="auto" w:fill="auto"/>
            <w:noWrap/>
            <w:tcMar>
              <w:right w:w="57" w:type="dxa"/>
            </w:tcMar>
            <w:vAlign w:val="center"/>
            <w:hideMark/>
          </w:tcPr>
          <w:p w14:paraId="3B2759A8" w14:textId="77777777" w:rsidR="00F74883" w:rsidRPr="006C2705" w:rsidRDefault="00F74883" w:rsidP="00946BA2">
            <w:pPr>
              <w:pStyle w:val="TableBodyText"/>
              <w:jc w:val="center"/>
            </w:pPr>
            <w:r w:rsidRPr="006C2705">
              <w:t>8</w:t>
            </w:r>
          </w:p>
        </w:tc>
        <w:tc>
          <w:tcPr>
            <w:tcW w:w="3755" w:type="dxa"/>
            <w:tcBorders>
              <w:top w:val="nil"/>
              <w:left w:val="nil"/>
              <w:right w:val="nil"/>
            </w:tcBorders>
            <w:shd w:val="clear" w:color="auto" w:fill="auto"/>
            <w:tcMar>
              <w:left w:w="28" w:type="dxa"/>
              <w:right w:w="28" w:type="dxa"/>
            </w:tcMar>
            <w:vAlign w:val="center"/>
          </w:tcPr>
          <w:p w14:paraId="6FA75D71" w14:textId="77777777" w:rsidR="00F74883" w:rsidRPr="006C2705" w:rsidRDefault="00F74883" w:rsidP="00946BA2">
            <w:pPr>
              <w:pStyle w:val="TableBodyText"/>
              <w:jc w:val="left"/>
            </w:pPr>
            <w:r w:rsidRPr="006C2705">
              <w:t xml:space="preserve">Purchaser price of exported good </w:t>
            </w:r>
            <w:r w:rsidRPr="006C2705">
              <w:rPr>
                <w:i/>
                <w:iCs/>
              </w:rPr>
              <w:t>c</w:t>
            </w:r>
          </w:p>
        </w:tc>
        <w:tc>
          <w:tcPr>
            <w:tcW w:w="2962" w:type="dxa"/>
            <w:tcBorders>
              <w:top w:val="nil"/>
              <w:left w:val="nil"/>
              <w:right w:val="nil"/>
            </w:tcBorders>
            <w:shd w:val="clear" w:color="auto" w:fill="auto"/>
            <w:noWrap/>
            <w:tcMar>
              <w:left w:w="28" w:type="dxa"/>
            </w:tcMar>
            <w:vAlign w:val="center"/>
            <w:hideMark/>
          </w:tcPr>
          <w:p w14:paraId="02B8A8F9" w14:textId="77777777" w:rsidR="00F74883" w:rsidRPr="00953C9A"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fob</m:t>
                    </m:r>
                  </m:sup>
                </m:sSubSup>
              </m:oMath>
            </m:oMathPara>
          </w:p>
        </w:tc>
        <w:tc>
          <w:tcPr>
            <w:tcW w:w="2268" w:type="dxa"/>
            <w:tcBorders>
              <w:top w:val="nil"/>
              <w:left w:val="nil"/>
              <w:right w:val="nil"/>
            </w:tcBorders>
            <w:shd w:val="clear" w:color="auto" w:fill="auto"/>
            <w:noWrap/>
            <w:tcMar>
              <w:left w:w="28" w:type="dxa"/>
              <w:right w:w="28" w:type="dxa"/>
            </w:tcMar>
            <w:vAlign w:val="center"/>
          </w:tcPr>
          <w:p w14:paraId="013701BF" w14:textId="77777777" w:rsidR="00F74883" w:rsidRPr="006C2705" w:rsidRDefault="00000000" w:rsidP="00946BA2">
            <w:pPr>
              <w:pStyle w:val="TableBodyText"/>
              <w:jc w:val="center"/>
            </w:pP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E</m:t>
                  </m:r>
                </m:sup>
              </m:sSubSup>
            </m:oMath>
            <w:r w:rsidR="00F74883" w:rsidRPr="006C2705">
              <w:rPr>
                <w:iCs/>
              </w:rPr>
              <w:t>,</w:t>
            </w:r>
            <w:r w:rsidR="00F74883" w:rsidRPr="006C2705">
              <w:rPr>
                <w:rFonts w:ascii="Cambria Math" w:hAnsi="Cambria Math"/>
                <w:b/>
                <w:bCs/>
                <w:color w:val="FF0000"/>
              </w:rPr>
              <w:t xml:space="preserve"> </w:t>
            </w:r>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(c,t)</m:t>
                  </m:r>
                </m:sub>
                <m:sup>
                  <m:r>
                    <m:rPr>
                      <m:sty m:val="bi"/>
                    </m:rPr>
                    <w:rPr>
                      <w:rFonts w:ascii="Cambria Math" w:hAnsi="Cambria Math"/>
                      <w:color w:val="FF0000"/>
                    </w:rPr>
                    <m:t>E</m:t>
                  </m:r>
                </m:sup>
              </m:sSubSup>
            </m:oMath>
            <w:r w:rsidR="00F74883" w:rsidRPr="006C2705">
              <w:rPr>
                <w:rFonts w:ascii="Cambria Math" w:hAnsi="Cambria Math"/>
              </w:rPr>
              <w:t xml:space="preserve">, </w:t>
            </w:r>
            <m:oMath>
              <m:sSup>
                <m:sSupPr>
                  <m:ctrlPr>
                    <w:rPr>
                      <w:rFonts w:ascii="Cambria Math" w:hAnsi="Cambria Math"/>
                      <w:b/>
                      <w:bCs/>
                      <w:i/>
                      <w:color w:val="FF0000"/>
                    </w:rPr>
                  </m:ctrlPr>
                </m:sSupPr>
                <m:e>
                  <m:r>
                    <m:rPr>
                      <m:sty m:val="bi"/>
                    </m:rPr>
                    <w:rPr>
                      <w:rFonts w:ascii="Cambria Math" w:hAnsi="Cambria Math"/>
                      <w:color w:val="FF0000"/>
                    </w:rPr>
                    <m:t>r</m:t>
                  </m:r>
                  <m:ctrlPr>
                    <w:rPr>
                      <w:rFonts w:ascii="Cambria Math" w:hAnsi="Cambria Math"/>
                      <w:b/>
                      <w:bCs/>
                      <w:color w:val="FF0000"/>
                    </w:rPr>
                  </m:ctrlPr>
                </m:e>
                <m:sup>
                  <m:r>
                    <m:rPr>
                      <m:sty m:val="bi"/>
                    </m:rPr>
                    <w:rPr>
                      <w:rFonts w:ascii="Cambria Math" w:hAnsi="Cambria Math"/>
                      <w:color w:val="FF0000"/>
                    </w:rPr>
                    <m:t>ex</m:t>
                  </m:r>
                  <m:ctrlPr>
                    <w:rPr>
                      <w:rFonts w:ascii="Cambria Math" w:hAnsi="Cambria Math"/>
                      <w:b/>
                      <w:bCs/>
                      <w:color w:val="FF0000"/>
                    </w:rPr>
                  </m:ctrlPr>
                </m:sup>
              </m:sSup>
            </m:oMath>
          </w:p>
        </w:tc>
      </w:tr>
      <w:tr w:rsidR="00F74883" w:rsidRPr="006C2705" w14:paraId="59484856" w14:textId="77777777" w:rsidTr="24F1B71B">
        <w:tc>
          <w:tcPr>
            <w:tcW w:w="653" w:type="dxa"/>
            <w:tcBorders>
              <w:top w:val="nil"/>
              <w:left w:val="nil"/>
              <w:bottom w:val="single" w:sz="6" w:space="0" w:color="BFBFBF" w:themeColor="background1" w:themeShade="BF"/>
              <w:right w:val="nil"/>
            </w:tcBorders>
            <w:shd w:val="clear" w:color="auto" w:fill="E5F1D0" w:themeFill="accent1" w:themeFillTint="33"/>
            <w:noWrap/>
            <w:tcMar>
              <w:right w:w="57" w:type="dxa"/>
            </w:tcMar>
            <w:vAlign w:val="center"/>
            <w:hideMark/>
          </w:tcPr>
          <w:p w14:paraId="6AC53464" w14:textId="77777777" w:rsidR="00F74883" w:rsidRPr="006C2705" w:rsidRDefault="00F74883" w:rsidP="00946BA2">
            <w:pPr>
              <w:pStyle w:val="TableBodyText"/>
              <w:jc w:val="center"/>
            </w:pPr>
            <w:r w:rsidRPr="006C2705">
              <w:t>9</w:t>
            </w:r>
          </w:p>
        </w:tc>
        <w:tc>
          <w:tcPr>
            <w:tcW w:w="3755" w:type="dxa"/>
            <w:tcBorders>
              <w:top w:val="nil"/>
              <w:left w:val="nil"/>
              <w:bottom w:val="single" w:sz="6" w:space="0" w:color="BFBFBF" w:themeColor="background1" w:themeShade="BF"/>
              <w:right w:val="nil"/>
            </w:tcBorders>
            <w:shd w:val="clear" w:color="auto" w:fill="E5F1D0" w:themeFill="accent1" w:themeFillTint="33"/>
            <w:tcMar>
              <w:left w:w="28" w:type="dxa"/>
              <w:right w:w="28" w:type="dxa"/>
            </w:tcMar>
            <w:vAlign w:val="center"/>
          </w:tcPr>
          <w:p w14:paraId="2A77D285" w14:textId="77777777" w:rsidR="00F74883" w:rsidRPr="006C2705" w:rsidRDefault="00F74883" w:rsidP="00946BA2">
            <w:pPr>
              <w:pStyle w:val="TableBodyText"/>
              <w:jc w:val="left"/>
            </w:pPr>
            <w:r w:rsidRPr="006C2705">
              <w:t xml:space="preserve">Foreign demand for exported good </w:t>
            </w:r>
            <w:r w:rsidRPr="006C2705">
              <w:rPr>
                <w:i/>
                <w:iCs/>
              </w:rPr>
              <w:t>c</w:t>
            </w:r>
          </w:p>
        </w:tc>
        <w:tc>
          <w:tcPr>
            <w:tcW w:w="2962" w:type="dxa"/>
            <w:tcBorders>
              <w:top w:val="nil"/>
              <w:left w:val="nil"/>
              <w:bottom w:val="single" w:sz="6" w:space="0" w:color="BFBFBF" w:themeColor="background1" w:themeShade="BF"/>
              <w:right w:val="nil"/>
            </w:tcBorders>
            <w:shd w:val="clear" w:color="auto" w:fill="E5F1D0" w:themeFill="accent1" w:themeFillTint="33"/>
            <w:noWrap/>
            <w:tcMar>
              <w:left w:w="28" w:type="dxa"/>
            </w:tcMar>
            <w:vAlign w:val="center"/>
            <w:hideMark/>
          </w:tcPr>
          <w:p w14:paraId="51D40B43" w14:textId="77777777" w:rsidR="00F74883" w:rsidRPr="002E1649" w:rsidRDefault="00000000" w:rsidP="00946BA2">
            <w:pPr>
              <w:pStyle w:val="TableBodyText"/>
            </w:pPr>
            <m:oMathPara>
              <m:oMathParaPr>
                <m:jc m:val="center"/>
              </m:oMathParaPr>
              <m:oMath>
                <m:sSubSup>
                  <m:sSubSupPr>
                    <m:ctrlPr>
                      <w:rPr>
                        <w:rFonts w:ascii="Cambria Math" w:hAnsi="Cambria Math"/>
                        <w:iCs/>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c>
          <w:tcPr>
            <w:tcW w:w="2268" w:type="dxa"/>
            <w:tcBorders>
              <w:top w:val="nil"/>
              <w:left w:val="nil"/>
              <w:bottom w:val="single" w:sz="6" w:space="0" w:color="BFBFBF" w:themeColor="background1" w:themeShade="BF"/>
              <w:right w:val="nil"/>
            </w:tcBorders>
            <w:shd w:val="clear" w:color="auto" w:fill="E5F1D0" w:themeFill="accent1" w:themeFillTint="33"/>
            <w:noWrap/>
            <w:tcMar>
              <w:left w:w="28" w:type="dxa"/>
              <w:right w:w="28" w:type="dxa"/>
            </w:tcMar>
            <w:vAlign w:val="center"/>
          </w:tcPr>
          <w:p w14:paraId="4EC0E61A" w14:textId="77777777" w:rsidR="00F74883" w:rsidRPr="006C2705" w:rsidRDefault="00000000" w:rsidP="00946BA2">
            <w:pPr>
              <w:pStyle w:val="TableBodyText"/>
              <w:jc w:val="center"/>
            </w:pPr>
            <m:oMath>
              <m:sSup>
                <m:sSupPr>
                  <m:ctrlPr>
                    <w:rPr>
                      <w:rFonts w:ascii="Cambria Math" w:hAnsi="Cambria Math"/>
                      <w:b/>
                      <w:bCs/>
                      <w:i/>
                      <w:color w:val="FF0000"/>
                    </w:rPr>
                  </m:ctrlPr>
                </m:sSupPr>
                <m:e>
                  <m:r>
                    <m:rPr>
                      <m:sty m:val="bi"/>
                    </m:rPr>
                    <w:rPr>
                      <w:rFonts w:ascii="Cambria Math" w:hAnsi="Cambria Math"/>
                      <w:color w:val="FF0000"/>
                    </w:rPr>
                    <m:t>Y</m:t>
                  </m:r>
                  <m:ctrlPr>
                    <w:rPr>
                      <w:rFonts w:ascii="Cambria Math" w:hAnsi="Cambria Math"/>
                      <w:b/>
                      <w:bCs/>
                      <w:color w:val="FF0000"/>
                    </w:rPr>
                  </m:ctrlPr>
                </m:e>
                <m:sup>
                  <m:r>
                    <m:rPr>
                      <m:sty m:val="bi"/>
                    </m:rPr>
                    <w:rPr>
                      <w:rFonts w:ascii="Cambria Math" w:hAnsi="Cambria Math"/>
                      <w:color w:val="FF0000"/>
                    </w:rPr>
                    <m:t>E</m:t>
                  </m:r>
                  <m:ctrlPr>
                    <w:rPr>
                      <w:rFonts w:ascii="Cambria Math" w:hAnsi="Cambria Math"/>
                      <w:b/>
                      <w:bCs/>
                      <w:color w:val="FF0000"/>
                    </w:rPr>
                  </m:ctrlPr>
                </m:sup>
              </m:sSup>
            </m:oMath>
            <w:r w:rsidR="00F74883" w:rsidRPr="006C2705">
              <w:t xml:space="preserve">, </w:t>
            </w:r>
            <m:oMath>
              <m:sSubSup>
                <m:sSubSupPr>
                  <m:ctrlPr>
                    <w:rPr>
                      <w:rFonts w:ascii="Cambria Math" w:hAnsi="Cambria Math"/>
                      <w:iCs/>
                    </w:rPr>
                  </m:ctrlPr>
                </m:sSubSupPr>
                <m:e>
                  <m:r>
                    <w:rPr>
                      <w:rFonts w:ascii="Cambria Math" w:hAnsi="Cambria Math"/>
                    </w:rPr>
                    <m:t>P</m:t>
                  </m:r>
                </m:e>
                <m:sub>
                  <m:r>
                    <w:rPr>
                      <w:rFonts w:ascii="Cambria Math" w:hAnsi="Cambria Math"/>
                    </w:rPr>
                    <m:t>(c)</m:t>
                  </m:r>
                </m:sub>
                <m:sup>
                  <m:r>
                    <w:rPr>
                      <w:rFonts w:ascii="Cambria Math" w:hAnsi="Cambria Math"/>
                    </w:rPr>
                    <m:t>fob</m:t>
                  </m:r>
                </m:sup>
              </m:sSubSup>
            </m:oMath>
          </w:p>
        </w:tc>
      </w:tr>
      <w:tr w:rsidR="00F74883" w:rsidRPr="006C2705" w14:paraId="0B9C4018" w14:textId="77777777" w:rsidTr="0017403A">
        <w:trPr>
          <w:trHeight w:hRule="exact" w:val="397"/>
        </w:trPr>
        <w:tc>
          <w:tcPr>
            <w:tcW w:w="653" w:type="dxa"/>
            <w:tcBorders>
              <w:top w:val="single" w:sz="6" w:space="0" w:color="BFBFBF" w:themeColor="background1" w:themeShade="BF"/>
              <w:left w:val="nil"/>
              <w:bottom w:val="nil"/>
              <w:right w:val="nil"/>
            </w:tcBorders>
            <w:shd w:val="clear" w:color="auto" w:fill="auto"/>
            <w:noWrap/>
            <w:tcMar>
              <w:right w:w="57" w:type="dxa"/>
            </w:tcMar>
            <w:vAlign w:val="center"/>
          </w:tcPr>
          <w:p w14:paraId="450C03BA" w14:textId="77777777" w:rsidR="00F74883" w:rsidRPr="006C2705" w:rsidRDefault="00F74883" w:rsidP="00946BA2">
            <w:pPr>
              <w:pStyle w:val="TableBodyText"/>
              <w:jc w:val="center"/>
              <w:rPr>
                <w:i/>
                <w:iCs/>
              </w:rPr>
            </w:pPr>
            <w:r w:rsidRPr="006C2705">
              <w:rPr>
                <w:i/>
                <w:iCs/>
              </w:rPr>
              <w:t>B.</w:t>
            </w:r>
          </w:p>
        </w:tc>
        <w:tc>
          <w:tcPr>
            <w:tcW w:w="6717" w:type="dxa"/>
            <w:gridSpan w:val="2"/>
            <w:tcBorders>
              <w:top w:val="single" w:sz="6" w:space="0" w:color="BFBFBF" w:themeColor="background1" w:themeShade="BF"/>
              <w:left w:val="nil"/>
              <w:bottom w:val="nil"/>
              <w:right w:val="nil"/>
            </w:tcBorders>
            <w:shd w:val="clear" w:color="auto" w:fill="auto"/>
            <w:tcMar>
              <w:left w:w="28" w:type="dxa"/>
              <w:right w:w="28" w:type="dxa"/>
            </w:tcMar>
            <w:vAlign w:val="center"/>
          </w:tcPr>
          <w:p w14:paraId="78F7D367" w14:textId="77777777" w:rsidR="00F74883" w:rsidRPr="006C2705" w:rsidRDefault="00F74883" w:rsidP="00946BA2">
            <w:pPr>
              <w:pStyle w:val="TableBodyText"/>
              <w:jc w:val="left"/>
              <w:rPr>
                <w:i/>
                <w:iCs/>
                <w:u w:val="single"/>
              </w:rPr>
            </w:pPr>
            <w:r w:rsidRPr="006C2705">
              <w:rPr>
                <w:i/>
                <w:iCs/>
                <w:u w:val="single"/>
              </w:rPr>
              <w:t>Final user incomes and demands for composite goods</w:t>
            </w:r>
          </w:p>
        </w:tc>
        <w:tc>
          <w:tcPr>
            <w:tcW w:w="2268" w:type="dxa"/>
            <w:tcBorders>
              <w:top w:val="single" w:sz="6" w:space="0" w:color="BFBFBF" w:themeColor="background1" w:themeShade="BF"/>
              <w:left w:val="nil"/>
              <w:bottom w:val="nil"/>
              <w:right w:val="nil"/>
            </w:tcBorders>
            <w:shd w:val="clear" w:color="auto" w:fill="auto"/>
            <w:noWrap/>
            <w:tcMar>
              <w:left w:w="28" w:type="dxa"/>
              <w:right w:w="28" w:type="dxa"/>
            </w:tcMar>
            <w:vAlign w:val="center"/>
          </w:tcPr>
          <w:p w14:paraId="567618A4" w14:textId="77777777" w:rsidR="00F74883" w:rsidRPr="006C2705" w:rsidRDefault="00F74883" w:rsidP="00946BA2">
            <w:pPr>
              <w:pStyle w:val="TableBodyText"/>
              <w:rPr>
                <w:b/>
                <w:bCs/>
                <w:i/>
                <w:iCs/>
                <w:color w:val="FF0000"/>
              </w:rPr>
            </w:pPr>
          </w:p>
        </w:tc>
      </w:tr>
      <w:tr w:rsidR="00F74883" w:rsidRPr="006C2705" w14:paraId="105437D6" w14:textId="77777777" w:rsidTr="00A416B9">
        <w:tc>
          <w:tcPr>
            <w:tcW w:w="653" w:type="dxa"/>
            <w:tcBorders>
              <w:top w:val="nil"/>
              <w:left w:val="nil"/>
              <w:bottom w:val="nil"/>
              <w:right w:val="nil"/>
            </w:tcBorders>
            <w:shd w:val="clear" w:color="auto" w:fill="auto"/>
            <w:noWrap/>
            <w:tcMar>
              <w:right w:w="57" w:type="dxa"/>
            </w:tcMar>
            <w:vAlign w:val="center"/>
            <w:hideMark/>
          </w:tcPr>
          <w:p w14:paraId="04539D82" w14:textId="77777777" w:rsidR="00F74883" w:rsidRPr="006C2705" w:rsidRDefault="00F74883" w:rsidP="00946BA2">
            <w:pPr>
              <w:pStyle w:val="TableBodyText"/>
              <w:jc w:val="center"/>
            </w:pPr>
            <w:r w:rsidRPr="006C2705">
              <w:t>10</w:t>
            </w:r>
          </w:p>
        </w:tc>
        <w:tc>
          <w:tcPr>
            <w:tcW w:w="3755" w:type="dxa"/>
            <w:tcBorders>
              <w:top w:val="nil"/>
              <w:left w:val="nil"/>
              <w:bottom w:val="nil"/>
              <w:right w:val="nil"/>
            </w:tcBorders>
            <w:shd w:val="clear" w:color="auto" w:fill="auto"/>
            <w:tcMar>
              <w:left w:w="28" w:type="dxa"/>
              <w:right w:w="28" w:type="dxa"/>
            </w:tcMar>
            <w:vAlign w:val="center"/>
          </w:tcPr>
          <w:p w14:paraId="16CE2DF7" w14:textId="77777777" w:rsidR="00F74883" w:rsidRPr="006C2705" w:rsidRDefault="00F74883" w:rsidP="00946BA2">
            <w:pPr>
              <w:pStyle w:val="TableBodyText"/>
              <w:jc w:val="left"/>
            </w:pPr>
            <w:r w:rsidRPr="006C2705">
              <w:t>Factor income</w:t>
            </w:r>
          </w:p>
        </w:tc>
        <w:tc>
          <w:tcPr>
            <w:tcW w:w="2962" w:type="dxa"/>
            <w:tcBorders>
              <w:top w:val="nil"/>
              <w:left w:val="nil"/>
              <w:bottom w:val="nil"/>
              <w:right w:val="nil"/>
            </w:tcBorders>
            <w:shd w:val="clear" w:color="auto" w:fill="auto"/>
            <w:noWrap/>
            <w:tcMar>
              <w:left w:w="28" w:type="dxa"/>
            </w:tcMar>
            <w:vAlign w:val="center"/>
            <w:hideMark/>
          </w:tcPr>
          <w:p w14:paraId="7EC616DF" w14:textId="77777777" w:rsidR="00F74883" w:rsidRPr="00953C9A" w:rsidRDefault="00000000" w:rsidP="00946BA2">
            <w:pPr>
              <w:pStyle w:val="TableBodyText"/>
            </w:pPr>
            <m:oMathPara>
              <m:oMathParaPr>
                <m:jc m:val="center"/>
              </m:oMathPara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F</m:t>
                    </m:r>
                    <m:ctrlPr>
                      <w:rPr>
                        <w:rFonts w:ascii="Cambria Math" w:eastAsia="Arial" w:hAnsi="Cambria Math" w:cs="Times New Roman"/>
                      </w:rPr>
                    </m:ctrlPr>
                  </m:sup>
                </m:s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1068676B" w14:textId="77777777" w:rsidR="00F74883" w:rsidRPr="006C2705" w:rsidRDefault="00000000" w:rsidP="00946BA2">
            <w:pPr>
              <w:pStyle w:val="TableBodyText"/>
              <w:jc w:val="center"/>
            </w:pP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(f,i)</m:t>
                  </m:r>
                </m:sub>
                <m:sup>
                  <m:r>
                    <w:rPr>
                      <w:rFonts w:ascii="Cambria Math" w:eastAsia="Arial" w:hAnsi="Cambria Math" w:cs="Times New Roman"/>
                    </w:rPr>
                    <m:t>F</m:t>
                  </m:r>
                </m:sup>
              </m:sSubSup>
            </m:oMath>
            <w:r w:rsidR="00F74883" w:rsidRPr="006C2705">
              <w:rPr>
                <w:iCs/>
              </w:rPr>
              <w:t xml:space="preserve">, </w:t>
            </w:r>
            <m:oMath>
              <m:sSubSup>
                <m:sSubSupPr>
                  <m:ctrlPr>
                    <w:rPr>
                      <w:rFonts w:ascii="Cambria Math" w:eastAsia="Arial" w:hAnsi="Cambria Math" w:cs="Times New Roman"/>
                    </w:rPr>
                  </m:ctrlPr>
                </m:sSubSupPr>
                <m:e>
                  <m:r>
                    <w:rPr>
                      <w:rFonts w:ascii="Cambria Math" w:eastAsia="Arial" w:hAnsi="Cambria Math" w:cs="Times New Roman"/>
                    </w:rPr>
                    <m:t>Q</m:t>
                  </m:r>
                </m:e>
                <m:sub>
                  <m:r>
                    <w:rPr>
                      <w:rFonts w:ascii="Cambria Math" w:eastAsia="Arial" w:hAnsi="Cambria Math" w:cs="Times New Roman"/>
                    </w:rPr>
                    <m:t>(f,i)</m:t>
                  </m:r>
                </m:sub>
                <m:sup>
                  <m:r>
                    <w:rPr>
                      <w:rFonts w:ascii="Cambria Math" w:eastAsia="Arial" w:hAnsi="Cambria Math" w:cs="Times New Roman"/>
                    </w:rPr>
                    <m:t>F</m:t>
                  </m:r>
                </m:sup>
              </m:sSubSup>
            </m:oMath>
          </w:p>
        </w:tc>
      </w:tr>
      <w:tr w:rsidR="00F74883" w:rsidRPr="006C2705" w14:paraId="57893DD1" w14:textId="77777777" w:rsidTr="00A416B9">
        <w:tc>
          <w:tcPr>
            <w:tcW w:w="653" w:type="dxa"/>
            <w:tcBorders>
              <w:top w:val="nil"/>
              <w:left w:val="nil"/>
              <w:bottom w:val="nil"/>
              <w:right w:val="nil"/>
            </w:tcBorders>
            <w:shd w:val="clear" w:color="auto" w:fill="auto"/>
            <w:noWrap/>
            <w:tcMar>
              <w:right w:w="57" w:type="dxa"/>
            </w:tcMar>
            <w:vAlign w:val="center"/>
            <w:hideMark/>
          </w:tcPr>
          <w:p w14:paraId="09EEB68E" w14:textId="77777777" w:rsidR="00F74883" w:rsidRPr="006C2705" w:rsidRDefault="00F74883" w:rsidP="00946BA2">
            <w:pPr>
              <w:pStyle w:val="TableBodyText"/>
              <w:jc w:val="center"/>
            </w:pPr>
            <w:r w:rsidRPr="006C2705">
              <w:t>11</w:t>
            </w:r>
          </w:p>
        </w:tc>
        <w:tc>
          <w:tcPr>
            <w:tcW w:w="3755" w:type="dxa"/>
            <w:tcBorders>
              <w:top w:val="nil"/>
              <w:left w:val="nil"/>
              <w:bottom w:val="nil"/>
              <w:right w:val="nil"/>
            </w:tcBorders>
            <w:shd w:val="clear" w:color="auto" w:fill="auto"/>
            <w:tcMar>
              <w:left w:w="28" w:type="dxa"/>
              <w:right w:w="28" w:type="dxa"/>
            </w:tcMar>
            <w:vAlign w:val="center"/>
          </w:tcPr>
          <w:p w14:paraId="25DE26B3" w14:textId="77777777" w:rsidR="00F74883" w:rsidRPr="006C2705" w:rsidRDefault="00F74883" w:rsidP="00946BA2">
            <w:pPr>
              <w:pStyle w:val="TableBodyText"/>
              <w:jc w:val="left"/>
            </w:pPr>
            <w:r w:rsidRPr="006C2705">
              <w:t>Foreign capital income</w:t>
            </w:r>
          </w:p>
        </w:tc>
        <w:tc>
          <w:tcPr>
            <w:tcW w:w="2962" w:type="dxa"/>
            <w:tcBorders>
              <w:top w:val="nil"/>
              <w:left w:val="nil"/>
              <w:bottom w:val="nil"/>
              <w:right w:val="nil"/>
            </w:tcBorders>
            <w:shd w:val="clear" w:color="auto" w:fill="auto"/>
            <w:noWrap/>
            <w:tcMar>
              <w:left w:w="28" w:type="dxa"/>
            </w:tcMar>
            <w:vAlign w:val="center"/>
            <w:hideMark/>
          </w:tcPr>
          <w:p w14:paraId="567F74F2" w14:textId="77777777" w:rsidR="00F74883" w:rsidRPr="00953C9A" w:rsidRDefault="00000000" w:rsidP="00946BA2">
            <w:pPr>
              <w:pStyle w:val="TableBodyText"/>
            </w:pPr>
            <m:oMathPara>
              <m:oMathParaPr>
                <m:jc m:val="center"/>
              </m:oMathPara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FK</m:t>
                    </m:r>
                    <m:ctrlPr>
                      <w:rPr>
                        <w:rFonts w:ascii="Cambria Math" w:eastAsia="Arial" w:hAnsi="Cambria Math" w:cs="Times New Roman"/>
                      </w:rPr>
                    </m:ctrlPr>
                  </m:sup>
                </m:s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72B65289" w14:textId="77777777" w:rsidR="00F74883" w:rsidRPr="006C2705" w:rsidRDefault="00000000" w:rsidP="00946BA2">
            <w:pPr>
              <w:pStyle w:val="TableBodyText"/>
              <w:jc w:val="center"/>
              <w:rPr>
                <w:iCs/>
              </w:rPr>
            </w:pP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("cap",i)</m:t>
                  </m:r>
                </m:sub>
                <m:sup>
                  <m:r>
                    <w:rPr>
                      <w:rFonts w:ascii="Cambria Math" w:eastAsia="Arial" w:hAnsi="Cambria Math" w:cs="Times New Roman"/>
                    </w:rPr>
                    <m:t>F</m:t>
                  </m:r>
                </m:sup>
              </m:sSubSup>
            </m:oMath>
            <w:r w:rsidR="00F74883" w:rsidRPr="006C2705">
              <w:rPr>
                <w:iCs/>
              </w:rPr>
              <w:t xml:space="preserve">, </w:t>
            </w:r>
            <m:oMath>
              <m:sSubSup>
                <m:sSubSupPr>
                  <m:ctrlPr>
                    <w:rPr>
                      <w:rFonts w:ascii="Cambria Math" w:eastAsia="Arial" w:hAnsi="Cambria Math" w:cs="Times New Roman"/>
                    </w:rPr>
                  </m:ctrlPr>
                </m:sSubSupPr>
                <m:e>
                  <m:r>
                    <w:rPr>
                      <w:rFonts w:ascii="Cambria Math" w:eastAsia="Arial" w:hAnsi="Cambria Math" w:cs="Times New Roman"/>
                    </w:rPr>
                    <m:t>Q</m:t>
                  </m:r>
                </m:e>
                <m:sub>
                  <m:r>
                    <w:rPr>
                      <w:rFonts w:ascii="Cambria Math" w:eastAsia="Arial" w:hAnsi="Cambria Math" w:cs="Times New Roman"/>
                    </w:rPr>
                    <m:t>("cap",i)</m:t>
                  </m:r>
                </m:sub>
                <m:sup>
                  <m:r>
                    <w:rPr>
                      <w:rFonts w:ascii="Cambria Math" w:eastAsia="Arial" w:hAnsi="Cambria Math" w:cs="Times New Roman"/>
                    </w:rPr>
                    <m:t>F</m:t>
                  </m:r>
                </m:sup>
              </m:sSubSup>
            </m:oMath>
            <w:r w:rsidR="00F74883" w:rsidRPr="006C2705">
              <w:rPr>
                <w:iCs/>
              </w:rPr>
              <w:t>,</w:t>
            </w:r>
            <w:r w:rsidR="00F74883" w:rsidRPr="006C2705">
              <w:rPr>
                <w:rFonts w:ascii="Cambria Math" w:eastAsia="Arial" w:hAnsi="Cambria Math" w:cs="Times New Roman"/>
                <w:b/>
                <w:i/>
                <w:color w:val="FF0000"/>
              </w:rPr>
              <w:t xml:space="preserve"> </w:t>
            </w:r>
            <m:oMath>
              <m:sSup>
                <m:sSupPr>
                  <m:ctrlPr>
                    <w:rPr>
                      <w:rFonts w:ascii="Cambria Math" w:eastAsia="Arial" w:hAnsi="Cambria Math" w:cs="Times New Roman"/>
                      <w:b/>
                      <w:i/>
                      <w:color w:val="FF0000"/>
                    </w:rPr>
                  </m:ctrlPr>
                </m:sSupPr>
                <m:e>
                  <m:r>
                    <m:rPr>
                      <m:sty m:val="bi"/>
                    </m:rPr>
                    <w:rPr>
                      <w:rFonts w:ascii="Cambria Math" w:eastAsia="Arial" w:hAnsi="Cambria Math" w:cs="Times New Roman"/>
                      <w:color w:val="FF0000"/>
                    </w:rPr>
                    <m:t>s</m:t>
                  </m:r>
                  <m:ctrlPr>
                    <w:rPr>
                      <w:rFonts w:ascii="Cambria Math" w:eastAsia="Arial" w:hAnsi="Cambria Math" w:cs="Times New Roman"/>
                      <w:b/>
                      <w:color w:val="FF0000"/>
                    </w:rPr>
                  </m:ctrlPr>
                </m:e>
                <m:sup>
                  <m:r>
                    <m:rPr>
                      <m:sty m:val="bi"/>
                    </m:rPr>
                    <w:rPr>
                      <w:rFonts w:ascii="Cambria Math" w:eastAsia="Arial" w:hAnsi="Cambria Math" w:cs="Times New Roman"/>
                      <w:color w:val="FF0000"/>
                    </w:rPr>
                    <m:t>FK</m:t>
                  </m:r>
                  <m:ctrlPr>
                    <w:rPr>
                      <w:rFonts w:ascii="Cambria Math" w:eastAsia="Arial" w:hAnsi="Cambria Math" w:cs="Times New Roman"/>
                      <w:b/>
                      <w:color w:val="FF0000"/>
                    </w:rPr>
                  </m:ctrlPr>
                </m:sup>
              </m:sSup>
            </m:oMath>
          </w:p>
        </w:tc>
      </w:tr>
      <w:tr w:rsidR="00F74883" w:rsidRPr="006C2705" w14:paraId="29BB156E" w14:textId="77777777" w:rsidTr="00A416B9">
        <w:trPr>
          <w:trHeight w:hRule="exact" w:val="288"/>
        </w:trPr>
        <w:tc>
          <w:tcPr>
            <w:tcW w:w="653" w:type="dxa"/>
            <w:tcBorders>
              <w:top w:val="nil"/>
              <w:left w:val="nil"/>
              <w:bottom w:val="nil"/>
              <w:right w:val="nil"/>
            </w:tcBorders>
            <w:shd w:val="clear" w:color="auto" w:fill="auto"/>
            <w:noWrap/>
            <w:tcMar>
              <w:right w:w="57" w:type="dxa"/>
            </w:tcMar>
            <w:vAlign w:val="center"/>
            <w:hideMark/>
          </w:tcPr>
          <w:p w14:paraId="47155211" w14:textId="77777777" w:rsidR="00F74883" w:rsidRPr="006C2705" w:rsidRDefault="00F74883" w:rsidP="00946BA2">
            <w:pPr>
              <w:pStyle w:val="TableBodyText"/>
              <w:jc w:val="center"/>
            </w:pPr>
            <w:r w:rsidRPr="006C2705">
              <w:t>12</w:t>
            </w:r>
          </w:p>
        </w:tc>
        <w:tc>
          <w:tcPr>
            <w:tcW w:w="3755" w:type="dxa"/>
            <w:tcBorders>
              <w:top w:val="nil"/>
              <w:left w:val="nil"/>
              <w:bottom w:val="nil"/>
              <w:right w:val="nil"/>
            </w:tcBorders>
            <w:shd w:val="clear" w:color="auto" w:fill="auto"/>
            <w:tcMar>
              <w:left w:w="28" w:type="dxa"/>
              <w:right w:w="28" w:type="dxa"/>
            </w:tcMar>
            <w:vAlign w:val="center"/>
          </w:tcPr>
          <w:p w14:paraId="17FA3989" w14:textId="77777777" w:rsidR="00F74883" w:rsidRPr="006C2705" w:rsidRDefault="00F74883" w:rsidP="00946BA2">
            <w:pPr>
              <w:pStyle w:val="TableBodyText"/>
              <w:jc w:val="left"/>
            </w:pPr>
            <w:r w:rsidRPr="006C2705">
              <w:t>Household taxable income</w:t>
            </w:r>
          </w:p>
        </w:tc>
        <w:tc>
          <w:tcPr>
            <w:tcW w:w="2962" w:type="dxa"/>
            <w:tcBorders>
              <w:top w:val="nil"/>
              <w:left w:val="nil"/>
              <w:bottom w:val="nil"/>
              <w:right w:val="nil"/>
            </w:tcBorders>
            <w:shd w:val="clear" w:color="auto" w:fill="auto"/>
            <w:noWrap/>
            <w:tcMar>
              <w:left w:w="28" w:type="dxa"/>
            </w:tcMar>
            <w:vAlign w:val="center"/>
            <w:hideMark/>
          </w:tcPr>
          <w:p w14:paraId="757DEAB3" w14:textId="77777777" w:rsidR="00F74883" w:rsidRPr="00953C9A" w:rsidRDefault="00000000" w:rsidP="00946BA2">
            <w:pPr>
              <w:pStyle w:val="TableBodyText"/>
            </w:pPr>
            <m:oMathPara>
              <m:oMathParaPr>
                <m:jc m:val="center"/>
              </m:oMathPara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H</m:t>
                    </m:r>
                    <m:ctrlPr>
                      <w:rPr>
                        <w:rFonts w:ascii="Cambria Math" w:eastAsia="Arial" w:hAnsi="Cambria Math" w:cs="Times New Roman"/>
                      </w:rPr>
                    </m:ctrlPr>
                  </m:sup>
                </m:s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7AA1BC20" w14:textId="77777777" w:rsidR="00F74883" w:rsidRPr="006C2705" w:rsidRDefault="00000000" w:rsidP="00946BA2">
            <w:pPr>
              <w:pStyle w:val="TableBodyText"/>
              <w:jc w:val="center"/>
            </w:p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F</m:t>
                  </m:r>
                  <m:ctrlPr>
                    <w:rPr>
                      <w:rFonts w:ascii="Cambria Math" w:eastAsia="Arial" w:hAnsi="Cambria Math" w:cs="Times New Roman"/>
                    </w:rPr>
                  </m:ctrlPr>
                </m:sup>
              </m:sSup>
            </m:oMath>
            <w:r w:rsidR="00F74883" w:rsidRPr="006C2705">
              <w:rPr>
                <w:iCs/>
              </w:rPr>
              <w:t xml:space="preserve">, </w:t>
            </w: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FK</m:t>
                  </m:r>
                  <m:ctrlPr>
                    <w:rPr>
                      <w:rFonts w:ascii="Cambria Math" w:eastAsia="Arial" w:hAnsi="Cambria Math" w:cs="Times New Roman"/>
                    </w:rPr>
                  </m:ctrlPr>
                </m:sup>
              </m:sSup>
            </m:oMath>
            <w:r w:rsidR="00F74883" w:rsidRPr="006C2705">
              <w:rPr>
                <w:iCs/>
              </w:rPr>
              <w:t xml:space="preserve"> </w:t>
            </w:r>
            <w:r w:rsidR="00F74883" w:rsidRPr="006C2705">
              <w:rPr>
                <w:rFonts w:ascii="Cambria Math" w:eastAsia="Arial" w:hAnsi="Cambria Math" w:cs="Times New Roman"/>
                <w:i/>
              </w:rPr>
              <w:br/>
            </w:r>
            <w:r w:rsidR="00F74883" w:rsidRPr="006C2705">
              <w:rPr>
                <w:rFonts w:ascii="Cambria Math" w:eastAsia="Arial" w:hAnsi="Cambria Math" w:cs="Times New Roman"/>
                <w:i/>
              </w:rPr>
              <w:br/>
            </w:r>
            <m:oMathPara>
              <m:oMathParaPr>
                <m:jc m:val="left"/>
              </m:oMathPara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FK</m:t>
                    </m:r>
                    <m:ctrlPr>
                      <w:rPr>
                        <w:rFonts w:ascii="Cambria Math" w:eastAsia="Arial" w:hAnsi="Cambria Math" w:cs="Times New Roman"/>
                      </w:rPr>
                    </m:ctrlPr>
                  </m:sup>
                </m:sSup>
              </m:oMath>
            </m:oMathPara>
          </w:p>
        </w:tc>
      </w:tr>
      <w:tr w:rsidR="00F74883" w:rsidRPr="006C2705" w14:paraId="65012EA2" w14:textId="77777777" w:rsidTr="00A416B9">
        <w:tc>
          <w:tcPr>
            <w:tcW w:w="653" w:type="dxa"/>
            <w:tcBorders>
              <w:top w:val="nil"/>
              <w:left w:val="nil"/>
              <w:bottom w:val="nil"/>
              <w:right w:val="nil"/>
            </w:tcBorders>
            <w:shd w:val="clear" w:color="auto" w:fill="auto"/>
            <w:noWrap/>
            <w:tcMar>
              <w:right w:w="57" w:type="dxa"/>
            </w:tcMar>
            <w:vAlign w:val="center"/>
            <w:hideMark/>
          </w:tcPr>
          <w:p w14:paraId="0931F5E8" w14:textId="77777777" w:rsidR="00F74883" w:rsidRPr="006C2705" w:rsidRDefault="00F74883" w:rsidP="00946BA2">
            <w:pPr>
              <w:pStyle w:val="TableBodyText"/>
              <w:jc w:val="center"/>
            </w:pPr>
            <w:r w:rsidRPr="006C2705">
              <w:t>13</w:t>
            </w:r>
          </w:p>
        </w:tc>
        <w:tc>
          <w:tcPr>
            <w:tcW w:w="3755" w:type="dxa"/>
            <w:tcBorders>
              <w:top w:val="nil"/>
              <w:left w:val="nil"/>
              <w:bottom w:val="nil"/>
              <w:right w:val="nil"/>
            </w:tcBorders>
            <w:shd w:val="clear" w:color="auto" w:fill="auto"/>
            <w:tcMar>
              <w:left w:w="28" w:type="dxa"/>
              <w:right w:w="28" w:type="dxa"/>
            </w:tcMar>
            <w:vAlign w:val="center"/>
          </w:tcPr>
          <w:p w14:paraId="5CB369B2" w14:textId="43974F56" w:rsidR="00F74883" w:rsidRPr="006C2705" w:rsidRDefault="00F74883" w:rsidP="00946BA2">
            <w:pPr>
              <w:pStyle w:val="TableBodyText"/>
              <w:jc w:val="left"/>
            </w:pPr>
            <w:r>
              <w:t>Household saving rate</w:t>
            </w:r>
            <w:r w:rsidR="00360136">
              <w:t>s</w:t>
            </w:r>
          </w:p>
        </w:tc>
        <w:tc>
          <w:tcPr>
            <w:tcW w:w="2962" w:type="dxa"/>
            <w:tcBorders>
              <w:top w:val="nil"/>
              <w:left w:val="nil"/>
              <w:bottom w:val="nil"/>
              <w:right w:val="nil"/>
            </w:tcBorders>
            <w:shd w:val="clear" w:color="auto" w:fill="auto"/>
            <w:noWrap/>
            <w:tcMar>
              <w:left w:w="28" w:type="dxa"/>
            </w:tcMar>
            <w:vAlign w:val="center"/>
            <w:hideMark/>
          </w:tcPr>
          <w:p w14:paraId="69EAB624" w14:textId="77777777" w:rsidR="00F74883" w:rsidRPr="0043760E" w:rsidRDefault="00000000" w:rsidP="00946BA2">
            <w:pPr>
              <w:pStyle w:val="TableBodyText"/>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r</m:t>
                    </m:r>
                  </m:e>
                  <m:sub>
                    <m:r>
                      <w:rPr>
                        <w:rFonts w:ascii="Cambria Math" w:eastAsia="Arial" w:hAnsi="Cambria Math" w:cs="Times New Roman"/>
                      </w:rPr>
                      <m:t>_s</m:t>
                    </m:r>
                  </m:sub>
                  <m:sup>
                    <m:r>
                      <w:rPr>
                        <w:rFonts w:ascii="Cambria Math" w:eastAsia="Arial" w:hAnsi="Cambria Math" w:cs="Times New Roman"/>
                      </w:rPr>
                      <m:t>sav</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6C5A732B" w14:textId="77777777" w:rsidR="00F74883" w:rsidRPr="006C2705" w:rsidRDefault="00000000" w:rsidP="00946BA2">
            <w:pPr>
              <w:pStyle w:val="TableBodyText"/>
              <w:jc w:val="center"/>
            </w:pPr>
            <m:oMath>
              <m:sSubSup>
                <m:sSubSupPr>
                  <m:ctrlPr>
                    <w:rPr>
                      <w:rFonts w:ascii="Cambria Math" w:eastAsia="Arial" w:hAnsi="Cambria Math" w:cs="Times New Roman"/>
                      <w:b/>
                      <w:color w:val="FF0000"/>
                    </w:rPr>
                  </m:ctrlPr>
                </m:sSubSupPr>
                <m:e>
                  <m:r>
                    <m:rPr>
                      <m:sty m:val="bi"/>
                    </m:rPr>
                    <w:rPr>
                      <w:rFonts w:ascii="Cambria Math" w:eastAsia="Arial" w:hAnsi="Cambria Math" w:cs="Times New Roman"/>
                      <w:color w:val="FF0000"/>
                    </w:rPr>
                    <m:t>r</m:t>
                  </m:r>
                </m:e>
                <m:sub>
                  <m:r>
                    <m:rPr>
                      <m:sty m:val="bi"/>
                    </m:rPr>
                    <w:rPr>
                      <w:rFonts w:ascii="Cambria Math" w:eastAsia="Arial" w:hAnsi="Cambria Math" w:cs="Times New Roman"/>
                      <w:color w:val="FF0000"/>
                    </w:rPr>
                    <m:t>("inv")</m:t>
                  </m:r>
                </m:sub>
                <m:sup>
                  <m:r>
                    <m:rPr>
                      <m:sty m:val="bi"/>
                    </m:rPr>
                    <w:rPr>
                      <w:rFonts w:ascii="Cambria Math" w:eastAsia="Arial" w:hAnsi="Cambria Math" w:cs="Times New Roman"/>
                      <w:color w:val="FF0000"/>
                    </w:rPr>
                    <m:t>sav</m:t>
                  </m:r>
                </m:sup>
              </m:sSubSup>
            </m:oMath>
            <w:r w:rsidR="00F74883" w:rsidRPr="00C91D98">
              <w:t>,</w:t>
            </w:r>
            <w:r w:rsidR="00F74883">
              <w:t xml:space="preserve"> </w:t>
            </w:r>
            <m:oMath>
              <m:sSubSup>
                <m:sSubSupPr>
                  <m:ctrlPr>
                    <w:rPr>
                      <w:rFonts w:ascii="Cambria Math" w:eastAsia="Arial" w:hAnsi="Cambria Math" w:cs="Times New Roman"/>
                    </w:rPr>
                  </m:ctrlPr>
                </m:sSubSupPr>
                <m:e>
                  <m:r>
                    <w:rPr>
                      <w:rFonts w:ascii="Cambria Math" w:eastAsia="Arial" w:hAnsi="Cambria Math" w:cs="Times New Roman"/>
                    </w:rPr>
                    <m:t>r</m:t>
                  </m:r>
                </m:e>
                <m:sub>
                  <m:r>
                    <w:rPr>
                      <w:rFonts w:ascii="Cambria Math" w:eastAsia="Arial" w:hAnsi="Cambria Math" w:cs="Times New Roman"/>
                    </w:rPr>
                    <m:t>("stk")</m:t>
                  </m:r>
                </m:sub>
                <m:sup>
                  <m:r>
                    <w:rPr>
                      <w:rFonts w:ascii="Cambria Math" w:eastAsia="Arial" w:hAnsi="Cambria Math" w:cs="Times New Roman"/>
                    </w:rPr>
                    <m:t>sav</m:t>
                  </m:r>
                </m:sup>
              </m:sSubSup>
            </m:oMath>
          </w:p>
        </w:tc>
      </w:tr>
      <w:tr w:rsidR="00F74883" w:rsidRPr="006C2705" w14:paraId="647F8416" w14:textId="77777777" w:rsidTr="00A416B9">
        <w:tc>
          <w:tcPr>
            <w:tcW w:w="653" w:type="dxa"/>
            <w:tcBorders>
              <w:top w:val="nil"/>
              <w:left w:val="nil"/>
              <w:bottom w:val="nil"/>
              <w:right w:val="nil"/>
            </w:tcBorders>
            <w:shd w:val="clear" w:color="auto" w:fill="auto"/>
            <w:noWrap/>
            <w:tcMar>
              <w:right w:w="57" w:type="dxa"/>
            </w:tcMar>
            <w:vAlign w:val="center"/>
            <w:hideMark/>
          </w:tcPr>
          <w:p w14:paraId="7966D9FC" w14:textId="77777777" w:rsidR="00F74883" w:rsidRPr="006C2705" w:rsidRDefault="00F74883" w:rsidP="003F2322">
            <w:pPr>
              <w:pStyle w:val="TableBodyText"/>
              <w:jc w:val="center"/>
            </w:pPr>
            <w:r w:rsidRPr="006C2705">
              <w:t>14a</w:t>
            </w:r>
          </w:p>
        </w:tc>
        <w:tc>
          <w:tcPr>
            <w:tcW w:w="3755" w:type="dxa"/>
            <w:tcBorders>
              <w:top w:val="nil"/>
              <w:left w:val="nil"/>
              <w:bottom w:val="nil"/>
              <w:right w:val="nil"/>
            </w:tcBorders>
            <w:shd w:val="clear" w:color="auto" w:fill="auto"/>
            <w:tcMar>
              <w:left w:w="28" w:type="dxa"/>
              <w:right w:w="28" w:type="dxa"/>
            </w:tcMar>
            <w:vAlign w:val="center"/>
          </w:tcPr>
          <w:p w14:paraId="79C59047" w14:textId="77777777" w:rsidR="00F74883" w:rsidRPr="006C2705" w:rsidRDefault="00F74883" w:rsidP="003F2322">
            <w:pPr>
              <w:pStyle w:val="TableBodyText"/>
              <w:jc w:val="left"/>
            </w:pPr>
            <w:r>
              <w:t>Spending</w:t>
            </w:r>
            <w:r w:rsidRPr="006C2705">
              <w:t xml:space="preserve"> income for final user </w:t>
            </w:r>
            <w:proofErr w:type="spellStart"/>
            <w:r w:rsidRPr="006C2705">
              <w:rPr>
                <w:i/>
                <w:iCs/>
              </w:rPr>
              <w:t>hou</w:t>
            </w:r>
            <w:proofErr w:type="spellEnd"/>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2B3CFE30" w14:textId="77777777" w:rsidR="00F74883" w:rsidRPr="00953C9A" w:rsidRDefault="00000000" w:rsidP="003F2322">
            <w:pPr>
              <w:pStyle w:val="TableBodyText"/>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("hou")</m:t>
                    </m:r>
                    <m:ctrlPr>
                      <w:rPr>
                        <w:rFonts w:ascii="Cambria Math" w:eastAsia="Arial" w:hAnsi="Cambria Math" w:cs="Times New Roman"/>
                      </w:rPr>
                    </m:ctrlPr>
                  </m:sub>
                </m:sSub>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5DF03DCB" w14:textId="77777777" w:rsidR="00F74883" w:rsidRPr="006C2705" w:rsidRDefault="00000000" w:rsidP="003F2322">
            <w:pPr>
              <w:pStyle w:val="TableBodyText"/>
              <w:jc w:val="center"/>
            </w:pPr>
            <m:oMath>
              <m:sSubSup>
                <m:sSubSupPr>
                  <m:ctrlPr>
                    <w:rPr>
                      <w:rFonts w:ascii="Cambria Math" w:eastAsia="Arial" w:hAnsi="Cambria Math" w:cs="Times New Roman"/>
                    </w:rPr>
                  </m:ctrlPr>
                </m:sSubSupPr>
                <m:e>
                  <m:r>
                    <w:rPr>
                      <w:rFonts w:ascii="Cambria Math" w:eastAsia="Arial" w:hAnsi="Cambria Math" w:cs="Times New Roman"/>
                    </w:rPr>
                    <m:t>r</m:t>
                  </m:r>
                </m:e>
                <m:sub>
                  <m:r>
                    <w:rPr>
                      <w:rFonts w:ascii="Cambria Math" w:eastAsia="Arial" w:hAnsi="Cambria Math" w:cs="Times New Roman"/>
                    </w:rPr>
                    <m:t>(i)</m:t>
                  </m:r>
                </m:sub>
                <m:sup>
                  <m:r>
                    <w:rPr>
                      <w:rFonts w:ascii="Cambria Math" w:eastAsia="Arial" w:hAnsi="Cambria Math" w:cs="Times New Roman"/>
                    </w:rPr>
                    <m:t>sav</m:t>
                  </m:r>
                </m:sup>
              </m:sSubSup>
            </m:oMath>
            <w:r w:rsidR="00F74883" w:rsidRPr="006C2705">
              <w:t>,</w:t>
            </w:r>
            <w:r w:rsidR="00F74883" w:rsidRPr="006C2705">
              <w:rPr>
                <w:rFonts w:ascii="Cambria Math" w:eastAsia="Arial" w:hAnsi="Cambria Math" w:cs="Times New Roman"/>
                <w:b/>
                <w:color w:val="FF0000"/>
              </w:rPr>
              <w:t xml:space="preserve"> </w:t>
            </w:r>
            <m:oMath>
              <m:sSup>
                <m:sSupPr>
                  <m:ctrlPr>
                    <w:rPr>
                      <w:rFonts w:ascii="Cambria Math" w:eastAsia="Arial" w:hAnsi="Cambria Math" w:cs="Times New Roman"/>
                      <w:b/>
                      <w:i/>
                      <w:color w:val="FF0000"/>
                    </w:rPr>
                  </m:ctrlPr>
                </m:sSupPr>
                <m:e>
                  <m:r>
                    <m:rPr>
                      <m:sty m:val="bi"/>
                    </m:rPr>
                    <w:rPr>
                      <w:rFonts w:ascii="Cambria Math" w:eastAsia="Arial" w:hAnsi="Cambria Math" w:cs="Times New Roman"/>
                      <w:color w:val="FF0000"/>
                    </w:rPr>
                    <m:t>t</m:t>
                  </m:r>
                  <m:ctrlPr>
                    <w:rPr>
                      <w:rFonts w:ascii="Cambria Math" w:eastAsia="Arial" w:hAnsi="Cambria Math" w:cs="Times New Roman"/>
                      <w:b/>
                      <w:color w:val="FF0000"/>
                    </w:rPr>
                  </m:ctrlPr>
                </m:e>
                <m:sup>
                  <m:r>
                    <m:rPr>
                      <m:sty m:val="bi"/>
                    </m:rPr>
                    <w:rPr>
                      <w:rFonts w:ascii="Cambria Math" w:eastAsia="Arial" w:hAnsi="Cambria Math" w:cs="Times New Roman"/>
                      <w:color w:val="FF0000"/>
                    </w:rPr>
                    <m:t>Y</m:t>
                  </m:r>
                  <m:ctrlPr>
                    <w:rPr>
                      <w:rFonts w:ascii="Cambria Math" w:eastAsia="Arial" w:hAnsi="Cambria Math" w:cs="Times New Roman"/>
                      <w:b/>
                      <w:color w:val="FF0000"/>
                    </w:rPr>
                  </m:ctrlPr>
                </m:sup>
              </m:sSup>
            </m:oMath>
            <w:r w:rsidR="00F74883" w:rsidRPr="006C2705">
              <w:t xml:space="preserve">, </w:t>
            </w: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H</m:t>
                  </m:r>
                  <m:ctrlPr>
                    <w:rPr>
                      <w:rFonts w:ascii="Cambria Math" w:eastAsia="Arial" w:hAnsi="Cambria Math" w:cs="Times New Roman"/>
                    </w:rPr>
                  </m:ctrlPr>
                </m:sup>
              </m:sSup>
            </m:oMath>
          </w:p>
        </w:tc>
      </w:tr>
      <w:tr w:rsidR="00F74883" w:rsidRPr="006C2705" w14:paraId="67248005" w14:textId="77777777" w:rsidTr="00A416B9">
        <w:tc>
          <w:tcPr>
            <w:tcW w:w="653" w:type="dxa"/>
            <w:tcBorders>
              <w:top w:val="nil"/>
              <w:left w:val="nil"/>
              <w:bottom w:val="nil"/>
              <w:right w:val="nil"/>
            </w:tcBorders>
            <w:shd w:val="clear" w:color="auto" w:fill="auto"/>
            <w:noWrap/>
            <w:tcMar>
              <w:right w:w="57" w:type="dxa"/>
            </w:tcMar>
            <w:vAlign w:val="center"/>
            <w:hideMark/>
          </w:tcPr>
          <w:p w14:paraId="0AFB3D0D" w14:textId="77777777" w:rsidR="00F74883" w:rsidRPr="006C2705" w:rsidRDefault="00F74883" w:rsidP="003F2322">
            <w:pPr>
              <w:pStyle w:val="TableBodyText"/>
              <w:jc w:val="center"/>
            </w:pPr>
            <w:r w:rsidRPr="006C2705">
              <w:t>14b</w:t>
            </w:r>
          </w:p>
        </w:tc>
        <w:tc>
          <w:tcPr>
            <w:tcW w:w="3755" w:type="dxa"/>
            <w:tcBorders>
              <w:top w:val="nil"/>
              <w:left w:val="nil"/>
              <w:bottom w:val="nil"/>
              <w:right w:val="nil"/>
            </w:tcBorders>
            <w:shd w:val="clear" w:color="auto" w:fill="auto"/>
            <w:tcMar>
              <w:left w:w="28" w:type="dxa"/>
              <w:right w:w="28" w:type="dxa"/>
            </w:tcMar>
            <w:vAlign w:val="center"/>
          </w:tcPr>
          <w:p w14:paraId="6361D544" w14:textId="77777777" w:rsidR="00F74883" w:rsidRPr="006C2705" w:rsidRDefault="00F74883" w:rsidP="003F2322">
            <w:pPr>
              <w:pStyle w:val="TableBodyText"/>
              <w:jc w:val="left"/>
            </w:pPr>
            <w:r>
              <w:t>Spending</w:t>
            </w:r>
            <w:r w:rsidRPr="006C2705">
              <w:t xml:space="preserve"> income for final user </w:t>
            </w:r>
            <w:r w:rsidRPr="006C2705">
              <w:rPr>
                <w:i/>
                <w:iCs/>
              </w:rPr>
              <w:t>gov</w:t>
            </w:r>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3B3F7EB9" w14:textId="77777777" w:rsidR="00F74883" w:rsidRPr="00953C9A" w:rsidRDefault="00000000" w:rsidP="003F2322">
            <w:pPr>
              <w:pStyle w:val="TableBodyText"/>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("gov")</m:t>
                    </m:r>
                    <m:ctrlPr>
                      <w:rPr>
                        <w:rFonts w:ascii="Cambria Math" w:eastAsia="Arial" w:hAnsi="Cambria Math" w:cs="Times New Roman"/>
                      </w:rPr>
                    </m:ctrlPr>
                  </m:sub>
                </m:sSub>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0DED6410" w14:textId="77777777" w:rsidR="00F74883" w:rsidRPr="006C2705" w:rsidRDefault="00000000" w:rsidP="003F2322">
            <w:pPr>
              <w:pStyle w:val="TableBodyText"/>
              <w:jc w:val="center"/>
            </w:pPr>
            <m:oMathPara>
              <m:oMathParaPr>
                <m:jc m:val="left"/>
              </m:oMathParaP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itx</m:t>
                    </m:r>
                    <m:ctrlPr>
                      <w:rPr>
                        <w:rFonts w:ascii="Cambria Math" w:eastAsia="Arial" w:hAnsi="Cambria Math" w:cs="Times New Roman"/>
                      </w:rPr>
                    </m:ctrlPr>
                  </m:sup>
                </m:sSup>
                <m:r>
                  <w:rPr>
                    <w:rFonts w:ascii="Cambria Math" w:eastAsia="Arial" w:hAnsi="Cambria Math" w:cs="Times New Roman"/>
                  </w:rPr>
                  <m:t>,</m:t>
                </m:r>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etx</m:t>
                    </m:r>
                    <m:ctrlPr>
                      <w:rPr>
                        <w:rFonts w:ascii="Cambria Math" w:eastAsia="Arial" w:hAnsi="Cambria Math" w:cs="Times New Roman"/>
                      </w:rPr>
                    </m:ctrlPr>
                  </m:sup>
                </m:sSup>
                <m:r>
                  <w:rPr>
                    <w:rFonts w:ascii="Cambria Math" w:eastAsia="Arial" w:hAnsi="Cambria Math" w:cs="Times New Roman"/>
                  </w:rPr>
                  <m:t>,</m:t>
                </m:r>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mtx</m:t>
                    </m:r>
                    <m:ctrlPr>
                      <w:rPr>
                        <w:rFonts w:ascii="Cambria Math" w:eastAsia="Arial" w:hAnsi="Cambria Math" w:cs="Times New Roman"/>
                      </w:rPr>
                    </m:ctrlPr>
                  </m:sup>
                </m:sSup>
                <m:r>
                  <w:rPr>
                    <w:rFonts w:ascii="Cambria Math" w:eastAsia="Arial" w:hAnsi="Cambria Math" w:cs="Times New Roman"/>
                  </w:rPr>
                  <m:t>,</m:t>
                </m:r>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ptx</m:t>
                    </m:r>
                    <m:ctrlPr>
                      <w:rPr>
                        <w:rFonts w:ascii="Cambria Math" w:eastAsia="Arial" w:hAnsi="Cambria Math" w:cs="Times New Roman"/>
                      </w:rPr>
                    </m:ctrlPr>
                  </m:sup>
                </m:sSup>
                <m:r>
                  <w:rPr>
                    <w:rFonts w:ascii="Cambria Math" w:eastAsia="Arial" w:hAnsi="Cambria Math" w:cs="Times New Roman"/>
                  </w:rPr>
                  <m:t>,</m:t>
                </m:r>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dtx</m:t>
                    </m:r>
                    <m:ctrlPr>
                      <w:rPr>
                        <w:rFonts w:ascii="Cambria Math" w:eastAsia="Arial" w:hAnsi="Cambria Math" w:cs="Times New Roman"/>
                      </w:rPr>
                    </m:ctrlPr>
                  </m:sup>
                </m:sSup>
              </m:oMath>
            </m:oMathPara>
          </w:p>
        </w:tc>
      </w:tr>
      <w:tr w:rsidR="00F74883" w:rsidRPr="006C2705" w14:paraId="4EC73B03" w14:textId="77777777" w:rsidTr="00A416B9">
        <w:tc>
          <w:tcPr>
            <w:tcW w:w="653" w:type="dxa"/>
            <w:tcBorders>
              <w:top w:val="nil"/>
              <w:left w:val="nil"/>
              <w:bottom w:val="nil"/>
              <w:right w:val="nil"/>
            </w:tcBorders>
            <w:shd w:val="clear" w:color="auto" w:fill="auto"/>
            <w:noWrap/>
            <w:tcMar>
              <w:right w:w="57" w:type="dxa"/>
            </w:tcMar>
            <w:vAlign w:val="center"/>
            <w:hideMark/>
          </w:tcPr>
          <w:p w14:paraId="7E502138" w14:textId="77777777" w:rsidR="00F74883" w:rsidRPr="006C2705" w:rsidRDefault="00F74883" w:rsidP="003F2322">
            <w:pPr>
              <w:pStyle w:val="TableBodyText"/>
              <w:jc w:val="center"/>
            </w:pPr>
            <w:r w:rsidRPr="006C2705">
              <w:t>14c</w:t>
            </w:r>
          </w:p>
        </w:tc>
        <w:tc>
          <w:tcPr>
            <w:tcW w:w="3755" w:type="dxa"/>
            <w:tcBorders>
              <w:top w:val="nil"/>
              <w:left w:val="nil"/>
              <w:bottom w:val="nil"/>
              <w:right w:val="nil"/>
            </w:tcBorders>
            <w:shd w:val="clear" w:color="auto" w:fill="auto"/>
            <w:tcMar>
              <w:left w:w="28" w:type="dxa"/>
              <w:right w:w="28" w:type="dxa"/>
            </w:tcMar>
            <w:vAlign w:val="center"/>
          </w:tcPr>
          <w:p w14:paraId="631766A4" w14:textId="77777777" w:rsidR="00F74883" w:rsidRPr="006C2705" w:rsidRDefault="00F74883" w:rsidP="003F2322">
            <w:pPr>
              <w:pStyle w:val="TableBodyText"/>
              <w:jc w:val="left"/>
            </w:pPr>
            <w:r>
              <w:t>Spending</w:t>
            </w:r>
            <w:r w:rsidRPr="006C2705">
              <w:t xml:space="preserve"> income for final user </w:t>
            </w:r>
            <w:r w:rsidRPr="006C2705">
              <w:rPr>
                <w:i/>
                <w:iCs/>
              </w:rPr>
              <w:t>inv</w:t>
            </w:r>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13C980D1" w14:textId="77777777" w:rsidR="00F74883" w:rsidRPr="00953C9A" w:rsidRDefault="00000000" w:rsidP="003F2322">
            <w:pPr>
              <w:pStyle w:val="TableBodyText"/>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("inv")</m:t>
                    </m:r>
                    <m:ctrlPr>
                      <w:rPr>
                        <w:rFonts w:ascii="Cambria Math" w:eastAsia="Arial" w:hAnsi="Cambria Math" w:cs="Times New Roman"/>
                      </w:rPr>
                    </m:ctrlPr>
                  </m:sub>
                </m:sSub>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345F803C" w14:textId="77777777" w:rsidR="00F74883" w:rsidRPr="006C2705" w:rsidRDefault="00000000" w:rsidP="003F2322">
            <w:pPr>
              <w:pStyle w:val="TableBodyText"/>
              <w:jc w:val="center"/>
            </w:pPr>
            <m:oMath>
              <m:sSubSup>
                <m:sSubSupPr>
                  <m:ctrlPr>
                    <w:rPr>
                      <w:rFonts w:ascii="Cambria Math" w:eastAsia="Arial" w:hAnsi="Cambria Math" w:cs="Times New Roman"/>
                      <w:b/>
                      <w:color w:val="FF0000"/>
                    </w:rPr>
                  </m:ctrlPr>
                </m:sSubSupPr>
                <m:e>
                  <m:r>
                    <m:rPr>
                      <m:sty m:val="bi"/>
                    </m:rPr>
                    <w:rPr>
                      <w:rFonts w:ascii="Cambria Math" w:eastAsia="Arial" w:hAnsi="Cambria Math" w:cs="Times New Roman"/>
                      <w:color w:val="FF0000"/>
                    </w:rPr>
                    <m:t>r</m:t>
                  </m:r>
                </m:e>
                <m:sub>
                  <m:r>
                    <m:rPr>
                      <m:sty m:val="bi"/>
                    </m:rPr>
                    <w:rPr>
                      <w:rFonts w:ascii="Cambria Math" w:eastAsia="Arial" w:hAnsi="Cambria Math" w:cs="Times New Roman"/>
                      <w:color w:val="FF0000"/>
                    </w:rPr>
                    <m:t>("inv")</m:t>
                  </m:r>
                </m:sub>
                <m:sup>
                  <m:r>
                    <m:rPr>
                      <m:sty m:val="bi"/>
                    </m:rPr>
                    <w:rPr>
                      <w:rFonts w:ascii="Cambria Math" w:eastAsia="Arial" w:hAnsi="Cambria Math" w:cs="Times New Roman"/>
                      <w:color w:val="FF0000"/>
                    </w:rPr>
                    <m:t>sav</m:t>
                  </m:r>
                </m:sup>
              </m:sSubSup>
            </m:oMath>
            <w:r w:rsidR="00F74883" w:rsidRPr="006C2705">
              <w:t xml:space="preserve">, </w:t>
            </w: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_c("inv")</m:t>
                  </m:r>
                </m:sub>
                <m:sup>
                  <m:r>
                    <w:rPr>
                      <w:rFonts w:ascii="Cambria Math" w:eastAsia="Arial" w:hAnsi="Cambria Math" w:cs="Times New Roman"/>
                    </w:rPr>
                    <m:t>t</m:t>
                  </m:r>
                </m:sup>
              </m:sSubSup>
            </m:oMath>
            <w:r w:rsidR="00F74883" w:rsidRPr="006C2705">
              <w:t xml:space="preserve">, </w:t>
            </w: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H</m:t>
                  </m:r>
                  <m:ctrlPr>
                    <w:rPr>
                      <w:rFonts w:ascii="Cambria Math" w:eastAsia="Arial" w:hAnsi="Cambria Math" w:cs="Times New Roman"/>
                    </w:rPr>
                  </m:ctrlPr>
                </m:sup>
              </m:sSup>
            </m:oMath>
            <w:r w:rsidR="00F74883" w:rsidRPr="006C2705">
              <w:t xml:space="preserve">, </w:t>
            </w:r>
            <m:oMath>
              <m:sSup>
                <m:sSupPr>
                  <m:ctrlPr>
                    <w:rPr>
                      <w:rFonts w:ascii="Cambria Math" w:eastAsia="Arial" w:hAnsi="Cambria Math" w:cs="Times New Roman"/>
                      <w:b/>
                      <w:i/>
                      <w:color w:val="FF0000"/>
                    </w:rPr>
                  </m:ctrlPr>
                </m:sSupPr>
                <m:e>
                  <m:r>
                    <m:rPr>
                      <m:sty m:val="bi"/>
                    </m:rPr>
                    <w:rPr>
                      <w:rFonts w:ascii="Cambria Math" w:eastAsia="Arial" w:hAnsi="Cambria Math" w:cs="Times New Roman"/>
                      <w:color w:val="FF0000"/>
                    </w:rPr>
                    <m:t>Q</m:t>
                  </m:r>
                  <m:ctrlPr>
                    <w:rPr>
                      <w:rFonts w:ascii="Cambria Math" w:eastAsia="Arial" w:hAnsi="Cambria Math" w:cs="Times New Roman"/>
                      <w:b/>
                      <w:color w:val="FF0000"/>
                    </w:rPr>
                  </m:ctrlPr>
                </m:e>
                <m:sup>
                  <m:r>
                    <m:rPr>
                      <m:sty m:val="bi"/>
                    </m:rPr>
                    <w:rPr>
                      <w:rFonts w:ascii="Cambria Math" w:eastAsia="Arial" w:hAnsi="Cambria Math" w:cs="Times New Roman"/>
                      <w:color w:val="FF0000"/>
                    </w:rPr>
                    <m:t>FI</m:t>
                  </m:r>
                  <m:ctrlPr>
                    <w:rPr>
                      <w:rFonts w:ascii="Cambria Math" w:eastAsia="Arial" w:hAnsi="Cambria Math" w:cs="Times New Roman"/>
                      <w:b/>
                      <w:color w:val="FF0000"/>
                    </w:rPr>
                  </m:ctrlPr>
                </m:sup>
              </m:sSup>
            </m:oMath>
          </w:p>
        </w:tc>
      </w:tr>
      <w:tr w:rsidR="00F74883" w:rsidRPr="006C2705" w14:paraId="1B75F4A6" w14:textId="77777777" w:rsidTr="0017403A">
        <w:tc>
          <w:tcPr>
            <w:tcW w:w="653" w:type="dxa"/>
            <w:tcBorders>
              <w:top w:val="nil"/>
              <w:left w:val="nil"/>
              <w:right w:val="nil"/>
            </w:tcBorders>
            <w:shd w:val="clear" w:color="auto" w:fill="auto"/>
            <w:noWrap/>
            <w:tcMar>
              <w:right w:w="57" w:type="dxa"/>
            </w:tcMar>
            <w:vAlign w:val="center"/>
            <w:hideMark/>
          </w:tcPr>
          <w:p w14:paraId="4C2FCB4A" w14:textId="77777777" w:rsidR="00F74883" w:rsidRPr="006C2705" w:rsidRDefault="00F74883" w:rsidP="003F2322">
            <w:pPr>
              <w:pStyle w:val="TableBodyText"/>
              <w:jc w:val="center"/>
            </w:pPr>
            <w:r w:rsidRPr="006C2705">
              <w:t>14d</w:t>
            </w:r>
          </w:p>
        </w:tc>
        <w:tc>
          <w:tcPr>
            <w:tcW w:w="3755" w:type="dxa"/>
            <w:tcBorders>
              <w:top w:val="nil"/>
              <w:left w:val="nil"/>
              <w:right w:val="nil"/>
            </w:tcBorders>
            <w:shd w:val="clear" w:color="auto" w:fill="auto"/>
            <w:tcMar>
              <w:left w:w="28" w:type="dxa"/>
              <w:right w:w="28" w:type="dxa"/>
            </w:tcMar>
            <w:vAlign w:val="center"/>
          </w:tcPr>
          <w:p w14:paraId="6096B09F" w14:textId="77777777" w:rsidR="00F74883" w:rsidRPr="006C2705" w:rsidRDefault="00F74883" w:rsidP="003F2322">
            <w:pPr>
              <w:pStyle w:val="TableBodyText"/>
              <w:jc w:val="left"/>
            </w:pPr>
            <w:r>
              <w:t>Spending</w:t>
            </w:r>
            <w:r w:rsidRPr="006C2705">
              <w:t xml:space="preserve"> income for final user </w:t>
            </w:r>
            <w:proofErr w:type="spellStart"/>
            <w:r w:rsidRPr="006C2705">
              <w:rPr>
                <w:i/>
                <w:iCs/>
              </w:rPr>
              <w:t>stk</w:t>
            </w:r>
            <w:proofErr w:type="spellEnd"/>
            <w:r w:rsidRPr="006C2705">
              <w:t xml:space="preserve"> </w:t>
            </w:r>
          </w:p>
        </w:tc>
        <w:tc>
          <w:tcPr>
            <w:tcW w:w="2962" w:type="dxa"/>
            <w:tcBorders>
              <w:top w:val="nil"/>
              <w:left w:val="nil"/>
              <w:right w:val="nil"/>
            </w:tcBorders>
            <w:shd w:val="clear" w:color="auto" w:fill="auto"/>
            <w:noWrap/>
            <w:tcMar>
              <w:left w:w="28" w:type="dxa"/>
            </w:tcMar>
            <w:vAlign w:val="center"/>
            <w:hideMark/>
          </w:tcPr>
          <w:p w14:paraId="10029C55" w14:textId="77777777" w:rsidR="00F74883" w:rsidRPr="00953C9A" w:rsidRDefault="00000000" w:rsidP="003F2322">
            <w:pPr>
              <w:pStyle w:val="TableBodyText"/>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("stk")</m:t>
                    </m:r>
                    <m:ctrlPr>
                      <w:rPr>
                        <w:rFonts w:ascii="Cambria Math" w:eastAsia="Arial" w:hAnsi="Cambria Math" w:cs="Times New Roman"/>
                      </w:rPr>
                    </m:ctrlPr>
                  </m:sub>
                </m:sSub>
              </m:oMath>
            </m:oMathPara>
          </w:p>
        </w:tc>
        <w:tc>
          <w:tcPr>
            <w:tcW w:w="2268" w:type="dxa"/>
            <w:tcBorders>
              <w:top w:val="nil"/>
              <w:left w:val="nil"/>
              <w:right w:val="nil"/>
            </w:tcBorders>
            <w:shd w:val="clear" w:color="auto" w:fill="auto"/>
            <w:noWrap/>
            <w:tcMar>
              <w:left w:w="28" w:type="dxa"/>
              <w:right w:w="28" w:type="dxa"/>
            </w:tcMar>
            <w:vAlign w:val="center"/>
            <w:hideMark/>
          </w:tcPr>
          <w:p w14:paraId="4F3410D1" w14:textId="77777777" w:rsidR="00F74883" w:rsidRPr="006C2705" w:rsidRDefault="00000000" w:rsidP="003F2322">
            <w:pPr>
              <w:pStyle w:val="TableBodyText"/>
              <w:jc w:val="center"/>
            </w:pPr>
            <m:oMath>
              <m:sSubSup>
                <m:sSubSupPr>
                  <m:ctrlPr>
                    <w:rPr>
                      <w:rFonts w:ascii="Cambria Math" w:eastAsia="Arial" w:hAnsi="Cambria Math" w:cs="Times New Roman"/>
                    </w:rPr>
                  </m:ctrlPr>
                </m:sSubSupPr>
                <m:e>
                  <m:r>
                    <w:rPr>
                      <w:rFonts w:ascii="Cambria Math" w:eastAsia="Arial" w:hAnsi="Cambria Math" w:cs="Times New Roman"/>
                    </w:rPr>
                    <m:t>r</m:t>
                  </m:r>
                </m:e>
                <m:sub>
                  <m:r>
                    <w:rPr>
                      <w:rFonts w:ascii="Cambria Math" w:eastAsia="Arial" w:hAnsi="Cambria Math" w:cs="Times New Roman"/>
                    </w:rPr>
                    <m:t>("stk")</m:t>
                  </m:r>
                </m:sub>
                <m:sup>
                  <m:r>
                    <w:rPr>
                      <w:rFonts w:ascii="Cambria Math" w:eastAsia="Arial" w:hAnsi="Cambria Math" w:cs="Times New Roman"/>
                    </w:rPr>
                    <m:t>sav</m:t>
                  </m:r>
                </m:sup>
              </m:sSubSup>
            </m:oMath>
            <w:r w:rsidR="00F74883" w:rsidRPr="006C2705">
              <w:t>,</w:t>
            </w:r>
            <w:r w:rsidR="00F74883" w:rsidRPr="006C2705">
              <w:rPr>
                <w:rFonts w:ascii="Cambria Math" w:eastAsia="Arial" w:hAnsi="Cambria Math" w:cs="Times New Roman"/>
                <w:b/>
                <w:color w:val="FF0000"/>
              </w:rPr>
              <w:t xml:space="preserve"> </w:t>
            </w:r>
            <m:oMath>
              <m:sSup>
                <m:sSupPr>
                  <m:ctrlPr>
                    <w:rPr>
                      <w:rFonts w:ascii="Cambria Math" w:eastAsia="Arial" w:hAnsi="Cambria Math" w:cs="Times New Roman"/>
                      <w:b/>
                      <w:i/>
                      <w:color w:val="FF0000"/>
                    </w:rPr>
                  </m:ctrlPr>
                </m:sSupPr>
                <m:e>
                  <m:r>
                    <m:rPr>
                      <m:sty m:val="bi"/>
                    </m:rPr>
                    <w:rPr>
                      <w:rFonts w:ascii="Cambria Math" w:eastAsia="Arial" w:hAnsi="Cambria Math" w:cs="Times New Roman"/>
                      <w:color w:val="FF0000"/>
                    </w:rPr>
                    <m:t>t</m:t>
                  </m:r>
                  <m:ctrlPr>
                    <w:rPr>
                      <w:rFonts w:ascii="Cambria Math" w:eastAsia="Arial" w:hAnsi="Cambria Math" w:cs="Times New Roman"/>
                      <w:b/>
                      <w:color w:val="FF0000"/>
                    </w:rPr>
                  </m:ctrlPr>
                </m:e>
                <m:sup>
                  <m:r>
                    <m:rPr>
                      <m:sty m:val="bi"/>
                    </m:rPr>
                    <w:rPr>
                      <w:rFonts w:ascii="Cambria Math" w:eastAsia="Arial" w:hAnsi="Cambria Math" w:cs="Times New Roman"/>
                      <w:color w:val="FF0000"/>
                    </w:rPr>
                    <m:t>Y</m:t>
                  </m:r>
                  <m:ctrlPr>
                    <w:rPr>
                      <w:rFonts w:ascii="Cambria Math" w:eastAsia="Arial" w:hAnsi="Cambria Math" w:cs="Times New Roman"/>
                      <w:b/>
                      <w:color w:val="FF0000"/>
                    </w:rPr>
                  </m:ctrlPr>
                </m:sup>
              </m:sSup>
            </m:oMath>
            <w:r w:rsidR="00F74883" w:rsidRPr="006C2705">
              <w:t xml:space="preserve">, </w:t>
            </w:r>
            <m:oMath>
              <m:sSup>
                <m:sSupPr>
                  <m:ctrlPr>
                    <w:rPr>
                      <w:rFonts w:ascii="Cambria Math" w:eastAsia="Arial" w:hAnsi="Cambria Math" w:cs="Times New Roman"/>
                      <w:i/>
                    </w:rPr>
                  </m:ctrlPr>
                </m:sSupPr>
                <m:e>
                  <m:r>
                    <w:rPr>
                      <w:rFonts w:ascii="Cambria Math" w:eastAsia="Arial" w:hAnsi="Cambria Math" w:cs="Times New Roman"/>
                    </w:rPr>
                    <m:t>Y</m:t>
                  </m:r>
                  <m:ctrlPr>
                    <w:rPr>
                      <w:rFonts w:ascii="Cambria Math" w:eastAsia="Arial" w:hAnsi="Cambria Math" w:cs="Times New Roman"/>
                    </w:rPr>
                  </m:ctrlPr>
                </m:e>
                <m:sup>
                  <m:r>
                    <w:rPr>
                      <w:rFonts w:ascii="Cambria Math" w:eastAsia="Arial" w:hAnsi="Cambria Math" w:cs="Times New Roman"/>
                    </w:rPr>
                    <m:t>H</m:t>
                  </m:r>
                  <m:ctrlPr>
                    <w:rPr>
                      <w:rFonts w:ascii="Cambria Math" w:eastAsia="Arial" w:hAnsi="Cambria Math" w:cs="Times New Roman"/>
                    </w:rPr>
                  </m:ctrlPr>
                </m:sup>
              </m:sSup>
            </m:oMath>
          </w:p>
        </w:tc>
      </w:tr>
      <w:tr w:rsidR="00F74883" w:rsidRPr="006C2705" w14:paraId="73BF2558" w14:textId="77777777" w:rsidTr="0017403A">
        <w:tc>
          <w:tcPr>
            <w:tcW w:w="653" w:type="dxa"/>
            <w:tcBorders>
              <w:top w:val="nil"/>
              <w:left w:val="nil"/>
              <w:bottom w:val="single" w:sz="6" w:space="0" w:color="BFBFBF" w:themeColor="background1" w:themeShade="BF"/>
              <w:right w:val="nil"/>
            </w:tcBorders>
            <w:shd w:val="clear" w:color="auto" w:fill="auto"/>
            <w:noWrap/>
            <w:tcMar>
              <w:right w:w="57" w:type="dxa"/>
            </w:tcMar>
            <w:vAlign w:val="center"/>
            <w:hideMark/>
          </w:tcPr>
          <w:p w14:paraId="17374C2A" w14:textId="77777777" w:rsidR="00F74883" w:rsidRPr="006C2705" w:rsidRDefault="00F74883" w:rsidP="003F2322">
            <w:pPr>
              <w:pStyle w:val="TableBodyText"/>
              <w:jc w:val="center"/>
            </w:pPr>
            <w:r w:rsidRPr="006C2705">
              <w:t>15</w:t>
            </w:r>
          </w:p>
        </w:tc>
        <w:tc>
          <w:tcPr>
            <w:tcW w:w="3755" w:type="dxa"/>
            <w:tcBorders>
              <w:top w:val="nil"/>
              <w:left w:val="nil"/>
              <w:bottom w:val="single" w:sz="6" w:space="0" w:color="BFBFBF" w:themeColor="background1" w:themeShade="BF"/>
              <w:right w:val="nil"/>
            </w:tcBorders>
            <w:shd w:val="clear" w:color="auto" w:fill="auto"/>
            <w:tcMar>
              <w:left w:w="28" w:type="dxa"/>
              <w:right w:w="28" w:type="dxa"/>
            </w:tcMar>
            <w:vAlign w:val="center"/>
          </w:tcPr>
          <w:p w14:paraId="3F71A227" w14:textId="77777777" w:rsidR="00F74883" w:rsidRPr="006C2705" w:rsidRDefault="00F74883" w:rsidP="003F2322">
            <w:pPr>
              <w:pStyle w:val="TableBodyText"/>
              <w:jc w:val="left"/>
            </w:pPr>
            <w:r w:rsidRPr="006C2705">
              <w:t xml:space="preserve">Purchaser price index for user </w:t>
            </w:r>
            <w:r w:rsidRPr="006C2705">
              <w:rPr>
                <w:i/>
                <w:iCs/>
              </w:rPr>
              <w:t>u</w:t>
            </w:r>
            <w:r w:rsidRPr="006C2705">
              <w:t xml:space="preserve"> </w:t>
            </w:r>
          </w:p>
        </w:tc>
        <w:tc>
          <w:tcPr>
            <w:tcW w:w="2962" w:type="dxa"/>
            <w:tcBorders>
              <w:top w:val="nil"/>
              <w:left w:val="nil"/>
              <w:bottom w:val="single" w:sz="6" w:space="0" w:color="BFBFBF" w:themeColor="background1" w:themeShade="BF"/>
              <w:right w:val="nil"/>
            </w:tcBorders>
            <w:shd w:val="clear" w:color="auto" w:fill="auto"/>
            <w:noWrap/>
            <w:tcMar>
              <w:left w:w="28" w:type="dxa"/>
            </w:tcMar>
            <w:vAlign w:val="center"/>
            <w:hideMark/>
          </w:tcPr>
          <w:p w14:paraId="0566832B" w14:textId="77777777" w:rsidR="00F74883" w:rsidRPr="00953C9A" w:rsidRDefault="00000000" w:rsidP="003F2322">
            <w:pPr>
              <w:pStyle w:val="TableBodyText"/>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_c(u)</m:t>
                    </m:r>
                  </m:sub>
                  <m:sup>
                    <m:r>
                      <w:rPr>
                        <w:rFonts w:ascii="Cambria Math" w:eastAsia="Arial" w:hAnsi="Cambria Math" w:cs="Times New Roman"/>
                      </w:rPr>
                      <m:t>t</m:t>
                    </m:r>
                  </m:sup>
                </m:sSubSup>
              </m:oMath>
            </m:oMathPara>
          </w:p>
        </w:tc>
        <w:tc>
          <w:tcPr>
            <w:tcW w:w="2268" w:type="dxa"/>
            <w:tcBorders>
              <w:top w:val="nil"/>
              <w:left w:val="nil"/>
              <w:bottom w:val="single" w:sz="6" w:space="0" w:color="BFBFBF" w:themeColor="background1" w:themeShade="BF"/>
              <w:right w:val="nil"/>
            </w:tcBorders>
            <w:shd w:val="clear" w:color="auto" w:fill="auto"/>
            <w:noWrap/>
            <w:tcMar>
              <w:left w:w="28" w:type="dxa"/>
              <w:right w:w="28" w:type="dxa"/>
            </w:tcMar>
            <w:vAlign w:val="center"/>
            <w:hideMark/>
          </w:tcPr>
          <w:p w14:paraId="48C2C9A9" w14:textId="77777777" w:rsidR="00F74883" w:rsidRPr="00B74D64" w:rsidRDefault="00000000" w:rsidP="003F2322">
            <w:pPr>
              <w:pStyle w:val="TableBodyText"/>
              <w:jc w:val="center"/>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(c,u)</m:t>
                    </m:r>
                  </m:sub>
                  <m:sup>
                    <m:r>
                      <w:rPr>
                        <w:rFonts w:ascii="Cambria Math" w:eastAsia="Arial" w:hAnsi="Cambria Math" w:cs="Times New Roman"/>
                      </w:rPr>
                      <m:t>t</m:t>
                    </m:r>
                  </m:sup>
                </m:sSubSup>
              </m:oMath>
            </m:oMathPara>
          </w:p>
        </w:tc>
      </w:tr>
      <w:tr w:rsidR="00F74883" w:rsidRPr="006C2705" w14:paraId="30F2F2DE" w14:textId="77777777" w:rsidTr="24F1B71B">
        <w:tc>
          <w:tcPr>
            <w:tcW w:w="653" w:type="dxa"/>
            <w:tcBorders>
              <w:top w:val="single" w:sz="6" w:space="0" w:color="BFBFBF" w:themeColor="background1" w:themeShade="BF"/>
              <w:left w:val="nil"/>
              <w:bottom w:val="nil"/>
              <w:right w:val="nil"/>
            </w:tcBorders>
            <w:shd w:val="clear" w:color="auto" w:fill="E5F1D0" w:themeFill="accent1" w:themeFillTint="33"/>
            <w:noWrap/>
            <w:tcMar>
              <w:right w:w="57" w:type="dxa"/>
            </w:tcMar>
            <w:vAlign w:val="center"/>
            <w:hideMark/>
          </w:tcPr>
          <w:p w14:paraId="07088FB7" w14:textId="77777777" w:rsidR="00F74883" w:rsidRPr="006C2705" w:rsidRDefault="00F74883" w:rsidP="00892B73">
            <w:pPr>
              <w:pStyle w:val="TableBodyText"/>
              <w:keepNext w:val="0"/>
              <w:keepLines w:val="0"/>
              <w:jc w:val="center"/>
            </w:pPr>
            <w:r w:rsidRPr="006C2705">
              <w:t>16a</w:t>
            </w:r>
          </w:p>
        </w:tc>
        <w:tc>
          <w:tcPr>
            <w:tcW w:w="3755" w:type="dxa"/>
            <w:tcBorders>
              <w:top w:val="single" w:sz="6" w:space="0" w:color="BFBFBF" w:themeColor="background1" w:themeShade="BF"/>
              <w:left w:val="nil"/>
              <w:bottom w:val="nil"/>
              <w:right w:val="nil"/>
            </w:tcBorders>
            <w:shd w:val="clear" w:color="auto" w:fill="E5F1D0" w:themeFill="accent1" w:themeFillTint="33"/>
            <w:tcMar>
              <w:left w:w="28" w:type="dxa"/>
              <w:right w:w="28" w:type="dxa"/>
            </w:tcMar>
            <w:vAlign w:val="center"/>
          </w:tcPr>
          <w:p w14:paraId="6E7E24F0" w14:textId="39F40ADC" w:rsidR="00F74883" w:rsidRPr="006C2705" w:rsidRDefault="00F74883" w:rsidP="00892B73">
            <w:pPr>
              <w:pStyle w:val="TableBodyText"/>
              <w:keepNext w:val="0"/>
              <w:keepLines w:val="0"/>
              <w:jc w:val="left"/>
            </w:pPr>
            <w:r w:rsidRPr="006C2705">
              <w:rPr>
                <w:i/>
                <w:iCs/>
              </w:rPr>
              <w:t>Leontief</w:t>
            </w:r>
            <w:r w:rsidRPr="006C2705">
              <w:t xml:space="preserve"> demand of industry </w:t>
            </w:r>
            <w:proofErr w:type="spellStart"/>
            <w:r w:rsidRPr="006C2705">
              <w:rPr>
                <w:i/>
                <w:iCs/>
              </w:rPr>
              <w:t>i</w:t>
            </w:r>
            <w:proofErr w:type="spellEnd"/>
            <w:r w:rsidRPr="006C2705">
              <w:t xml:space="preserve"> for composite good </w:t>
            </w:r>
            <w:r w:rsidRPr="006C2705">
              <w:rPr>
                <w:i/>
                <w:iCs/>
              </w:rPr>
              <w:t>c</w:t>
            </w:r>
            <w:r w:rsidRPr="006C2705">
              <w:t xml:space="preserve"> </w:t>
            </w:r>
          </w:p>
        </w:tc>
        <w:tc>
          <w:tcPr>
            <w:tcW w:w="2962" w:type="dxa"/>
            <w:tcBorders>
              <w:top w:val="single" w:sz="6" w:space="0" w:color="BFBFBF" w:themeColor="background1" w:themeShade="BF"/>
              <w:left w:val="nil"/>
              <w:bottom w:val="nil"/>
              <w:right w:val="nil"/>
            </w:tcBorders>
            <w:shd w:val="clear" w:color="auto" w:fill="E5F1D0" w:themeFill="accent1" w:themeFillTint="33"/>
            <w:noWrap/>
            <w:tcMar>
              <w:left w:w="28" w:type="dxa"/>
            </w:tcMar>
            <w:vAlign w:val="center"/>
            <w:hideMark/>
          </w:tcPr>
          <w:p w14:paraId="785BF3A2" w14:textId="77777777" w:rsidR="00F74883" w:rsidRPr="00460223" w:rsidRDefault="00000000" w:rsidP="00892B73">
            <w:pPr>
              <w:pStyle w:val="TableBodyText"/>
              <w:keepNext w:val="0"/>
              <w:keepLines w:val="0"/>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Q</m:t>
                    </m:r>
                    <m:ctrlPr>
                      <w:rPr>
                        <w:rFonts w:ascii="Cambria Math" w:eastAsia="Arial" w:hAnsi="Cambria Math" w:cs="Times New Roman"/>
                      </w:rPr>
                    </m:ctrlPr>
                  </m:e>
                  <m:sub>
                    <m:r>
                      <w:rPr>
                        <w:rFonts w:ascii="Cambria Math" w:eastAsia="Arial" w:hAnsi="Cambria Math" w:cs="Times New Roman"/>
                      </w:rPr>
                      <m:t>_s(c,i)</m:t>
                    </m:r>
                    <m:ctrlPr>
                      <w:rPr>
                        <w:rFonts w:ascii="Cambria Math" w:eastAsia="Arial" w:hAnsi="Cambria Math" w:cs="Times New Roman"/>
                      </w:rPr>
                    </m:ctrlPr>
                  </m:sub>
                </m:sSub>
              </m:oMath>
            </m:oMathPara>
          </w:p>
        </w:tc>
        <w:tc>
          <w:tcPr>
            <w:tcW w:w="2268" w:type="dxa"/>
            <w:tcBorders>
              <w:top w:val="single" w:sz="6" w:space="0" w:color="BFBFBF" w:themeColor="background1" w:themeShade="BF"/>
              <w:left w:val="nil"/>
              <w:bottom w:val="nil"/>
              <w:right w:val="nil"/>
            </w:tcBorders>
            <w:shd w:val="clear" w:color="auto" w:fill="E5F1D0" w:themeFill="accent1" w:themeFillTint="33"/>
            <w:noWrap/>
            <w:tcMar>
              <w:left w:w="28" w:type="dxa"/>
              <w:right w:w="28" w:type="dxa"/>
            </w:tcMar>
            <w:vAlign w:val="center"/>
            <w:hideMark/>
          </w:tcPr>
          <w:p w14:paraId="7A9E9625" w14:textId="77777777" w:rsidR="00F74883" w:rsidRPr="00B74D64" w:rsidRDefault="00000000" w:rsidP="00892B73">
            <w:pPr>
              <w:pStyle w:val="TableBodyText"/>
              <w:keepNext w:val="0"/>
              <w:keepLines w:val="0"/>
              <w:jc w:val="center"/>
            </w:pPr>
            <m:oMathPara>
              <m:oMathParaPr>
                <m:jc m:val="center"/>
              </m:oMathParaPr>
              <m:oMath>
                <m:sSub>
                  <m:sSubPr>
                    <m:ctrlPr>
                      <w:rPr>
                        <w:rFonts w:ascii="Cambria Math" w:eastAsia="Arial" w:hAnsi="Cambria Math" w:cs="Times New Roman"/>
                        <w:b/>
                        <w:color w:val="0070C0"/>
                      </w:rPr>
                    </m:ctrlPr>
                  </m:sSubPr>
                  <m:e>
                    <m:r>
                      <m:rPr>
                        <m:sty m:val="bi"/>
                      </m:rPr>
                      <w:rPr>
                        <w:rFonts w:ascii="Cambria Math" w:eastAsia="Arial" w:hAnsi="Cambria Math" w:cs="Times New Roman"/>
                        <w:color w:val="0070C0"/>
                      </w:rPr>
                      <m:t>X</m:t>
                    </m:r>
                  </m:e>
                  <m:sub>
                    <m:d>
                      <m:dPr>
                        <m:ctrlPr>
                          <w:rPr>
                            <w:rFonts w:ascii="Cambria Math" w:eastAsia="Arial" w:hAnsi="Cambria Math" w:cs="Times New Roman"/>
                            <w:b/>
                            <w:color w:val="0070C0"/>
                          </w:rPr>
                        </m:ctrlPr>
                      </m:dPr>
                      <m:e>
                        <m:r>
                          <m:rPr>
                            <m:sty m:val="bi"/>
                          </m:rPr>
                          <w:rPr>
                            <w:rFonts w:ascii="Cambria Math" w:eastAsia="Arial" w:hAnsi="Cambria Math" w:cs="Times New Roman"/>
                            <w:color w:val="0070C0"/>
                          </w:rPr>
                          <m:t>i</m:t>
                        </m:r>
                      </m:e>
                    </m:d>
                  </m:sub>
                </m:sSub>
              </m:oMath>
            </m:oMathPara>
          </w:p>
        </w:tc>
      </w:tr>
      <w:tr w:rsidR="00F74883" w:rsidRPr="006C2705" w14:paraId="0655465B" w14:textId="77777777" w:rsidTr="24F1B71B">
        <w:trPr>
          <w:trHeight w:val="288"/>
        </w:trPr>
        <w:tc>
          <w:tcPr>
            <w:tcW w:w="653" w:type="dxa"/>
            <w:tcBorders>
              <w:top w:val="nil"/>
              <w:left w:val="nil"/>
              <w:bottom w:val="nil"/>
              <w:right w:val="nil"/>
            </w:tcBorders>
            <w:shd w:val="clear" w:color="auto" w:fill="E5F1D0" w:themeFill="accent1" w:themeFillTint="33"/>
            <w:noWrap/>
            <w:tcMar>
              <w:right w:w="57" w:type="dxa"/>
            </w:tcMar>
            <w:vAlign w:val="center"/>
            <w:hideMark/>
          </w:tcPr>
          <w:p w14:paraId="735BF800" w14:textId="77777777" w:rsidR="00F74883" w:rsidRPr="006C2705" w:rsidRDefault="00F74883" w:rsidP="00892B73">
            <w:pPr>
              <w:pStyle w:val="TableBodyText"/>
              <w:keepNext w:val="0"/>
              <w:keepLines w:val="0"/>
              <w:jc w:val="center"/>
            </w:pPr>
            <w:r w:rsidRPr="006C2705">
              <w:t>16b</w:t>
            </w:r>
          </w:p>
        </w:tc>
        <w:tc>
          <w:tcPr>
            <w:tcW w:w="3755" w:type="dxa"/>
            <w:tcBorders>
              <w:top w:val="nil"/>
              <w:left w:val="nil"/>
              <w:bottom w:val="nil"/>
              <w:right w:val="nil"/>
            </w:tcBorders>
            <w:shd w:val="clear" w:color="auto" w:fill="E5F1D0" w:themeFill="accent1" w:themeFillTint="33"/>
            <w:tcMar>
              <w:left w:w="28" w:type="dxa"/>
              <w:right w:w="28" w:type="dxa"/>
            </w:tcMar>
            <w:vAlign w:val="center"/>
          </w:tcPr>
          <w:p w14:paraId="2A461189" w14:textId="542C3817" w:rsidR="00F74883" w:rsidRPr="006C2705" w:rsidRDefault="00F74883" w:rsidP="00892B73">
            <w:pPr>
              <w:pStyle w:val="TableBodyText"/>
              <w:keepNext w:val="0"/>
              <w:keepLines w:val="0"/>
              <w:jc w:val="left"/>
            </w:pPr>
            <w:r w:rsidRPr="006C2705">
              <w:rPr>
                <w:i/>
                <w:iCs/>
              </w:rPr>
              <w:t>Cobb</w:t>
            </w:r>
            <w:r w:rsidR="001C52FA">
              <w:rPr>
                <w:i/>
                <w:iCs/>
              </w:rPr>
              <w:noBreakHyphen/>
            </w:r>
            <w:r w:rsidRPr="006C2705">
              <w:rPr>
                <w:i/>
                <w:iCs/>
              </w:rPr>
              <w:t>Douglas</w:t>
            </w:r>
            <w:r w:rsidRPr="006C2705">
              <w:t xml:space="preserve"> demand of user </w:t>
            </w:r>
            <w:proofErr w:type="spellStart"/>
            <w:r w:rsidRPr="006C2705">
              <w:rPr>
                <w:i/>
                <w:iCs/>
              </w:rPr>
              <w:t>hou</w:t>
            </w:r>
            <w:proofErr w:type="spellEnd"/>
            <w:r w:rsidRPr="006C2705">
              <w:t xml:space="preserve"> for composite good </w:t>
            </w:r>
            <w:r w:rsidRPr="006C2705">
              <w:rPr>
                <w:i/>
                <w:iCs/>
              </w:rPr>
              <w:t>c</w:t>
            </w:r>
          </w:p>
        </w:tc>
        <w:tc>
          <w:tcPr>
            <w:tcW w:w="2962" w:type="dxa"/>
            <w:tcBorders>
              <w:top w:val="nil"/>
              <w:left w:val="nil"/>
              <w:bottom w:val="nil"/>
              <w:right w:val="nil"/>
            </w:tcBorders>
            <w:shd w:val="clear" w:color="auto" w:fill="E5F1D0" w:themeFill="accent1" w:themeFillTint="33"/>
            <w:noWrap/>
            <w:tcMar>
              <w:left w:w="28" w:type="dxa"/>
            </w:tcMar>
            <w:vAlign w:val="center"/>
            <w:hideMark/>
          </w:tcPr>
          <w:p w14:paraId="5D1B8039" w14:textId="77777777" w:rsidR="00F74883" w:rsidRPr="00460223" w:rsidRDefault="00000000" w:rsidP="00892B73">
            <w:pPr>
              <w:pStyle w:val="TableBodyText"/>
              <w:keepNext w:val="0"/>
              <w:keepLines w:val="0"/>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Q</m:t>
                    </m:r>
                    <m:ctrlPr>
                      <w:rPr>
                        <w:rFonts w:ascii="Cambria Math" w:eastAsia="Arial" w:hAnsi="Cambria Math" w:cs="Times New Roman"/>
                      </w:rPr>
                    </m:ctrlPr>
                  </m:e>
                  <m:sub>
                    <m:r>
                      <w:rPr>
                        <w:rFonts w:ascii="Cambria Math" w:eastAsia="Arial" w:hAnsi="Cambria Math" w:cs="Times New Roman"/>
                      </w:rPr>
                      <m:t>_s(c,"hou")</m:t>
                    </m:r>
                    <m:ctrlPr>
                      <w:rPr>
                        <w:rFonts w:ascii="Cambria Math" w:eastAsia="Arial" w:hAnsi="Cambria Math" w:cs="Times New Roman"/>
                      </w:rPr>
                    </m:ctrlPr>
                  </m:sub>
                </m:sSub>
              </m:oMath>
            </m:oMathPara>
          </w:p>
        </w:tc>
        <w:tc>
          <w:tcPr>
            <w:tcW w:w="2268" w:type="dxa"/>
            <w:tcBorders>
              <w:top w:val="nil"/>
              <w:left w:val="nil"/>
              <w:bottom w:val="nil"/>
              <w:right w:val="nil"/>
            </w:tcBorders>
            <w:shd w:val="clear" w:color="auto" w:fill="E5F1D0" w:themeFill="accent1" w:themeFillTint="33"/>
            <w:noWrap/>
            <w:tcMar>
              <w:left w:w="28" w:type="dxa"/>
              <w:right w:w="28" w:type="dxa"/>
            </w:tcMar>
            <w:vAlign w:val="center"/>
            <w:hideMark/>
          </w:tcPr>
          <w:p w14:paraId="0312E12E" w14:textId="77777777" w:rsidR="00F74883" w:rsidRPr="006C2705" w:rsidRDefault="00000000" w:rsidP="00892B73">
            <w:pPr>
              <w:pStyle w:val="TableBodyText"/>
              <w:keepNext w:val="0"/>
              <w:keepLines w:val="0"/>
              <w:jc w:val="center"/>
            </w:p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("hou")</m:t>
                  </m:r>
                  <m:ctrlPr>
                    <w:rPr>
                      <w:rFonts w:ascii="Cambria Math" w:eastAsia="Arial" w:hAnsi="Cambria Math" w:cs="Times New Roman"/>
                    </w:rPr>
                  </m:ctrlPr>
                </m:sub>
              </m:sSub>
            </m:oMath>
            <w:r w:rsidR="00F74883" w:rsidRPr="006C2705">
              <w:rPr>
                <w:iCs/>
              </w:rPr>
              <w:t xml:space="preserve">, </w:t>
            </w: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(c,"hou")</m:t>
                  </m:r>
                </m:sub>
                <m:sup>
                  <m:r>
                    <w:rPr>
                      <w:rFonts w:ascii="Cambria Math" w:eastAsia="Arial" w:hAnsi="Cambria Math" w:cs="Times New Roman"/>
                    </w:rPr>
                    <m:t>t</m:t>
                  </m:r>
                </m:sup>
              </m:sSubSup>
            </m:oMath>
          </w:p>
        </w:tc>
      </w:tr>
      <w:tr w:rsidR="00F74883" w:rsidRPr="006C2705" w14:paraId="2E56DB6E" w14:textId="77777777" w:rsidTr="24F1B71B">
        <w:trPr>
          <w:trHeight w:val="288"/>
        </w:trPr>
        <w:tc>
          <w:tcPr>
            <w:tcW w:w="653" w:type="dxa"/>
            <w:tcBorders>
              <w:top w:val="nil"/>
              <w:left w:val="nil"/>
              <w:bottom w:val="nil"/>
              <w:right w:val="nil"/>
            </w:tcBorders>
            <w:shd w:val="clear" w:color="auto" w:fill="E5F1D0" w:themeFill="accent1" w:themeFillTint="33"/>
            <w:noWrap/>
            <w:tcMar>
              <w:right w:w="57" w:type="dxa"/>
            </w:tcMar>
            <w:vAlign w:val="center"/>
            <w:hideMark/>
          </w:tcPr>
          <w:p w14:paraId="1078BDB9" w14:textId="77777777" w:rsidR="00F74883" w:rsidRPr="006C2705" w:rsidRDefault="00F74883" w:rsidP="00892B73">
            <w:pPr>
              <w:pStyle w:val="TableBodyText"/>
              <w:keepNext w:val="0"/>
              <w:keepLines w:val="0"/>
              <w:jc w:val="center"/>
            </w:pPr>
            <w:r w:rsidRPr="006C2705">
              <w:t>16c</w:t>
            </w:r>
          </w:p>
        </w:tc>
        <w:tc>
          <w:tcPr>
            <w:tcW w:w="3755" w:type="dxa"/>
            <w:tcBorders>
              <w:top w:val="nil"/>
              <w:left w:val="nil"/>
              <w:bottom w:val="nil"/>
              <w:right w:val="nil"/>
            </w:tcBorders>
            <w:shd w:val="clear" w:color="auto" w:fill="E5F1D0" w:themeFill="accent1" w:themeFillTint="33"/>
            <w:tcMar>
              <w:left w:w="28" w:type="dxa"/>
              <w:right w:w="28" w:type="dxa"/>
            </w:tcMar>
            <w:vAlign w:val="center"/>
          </w:tcPr>
          <w:p w14:paraId="03131035" w14:textId="29493C24" w:rsidR="00F74883" w:rsidRPr="006C2705" w:rsidRDefault="00F74883" w:rsidP="00892B73">
            <w:pPr>
              <w:pStyle w:val="TableBodyText"/>
              <w:keepNext w:val="0"/>
              <w:keepLines w:val="0"/>
              <w:jc w:val="left"/>
            </w:pPr>
            <w:r w:rsidRPr="006C2705">
              <w:rPr>
                <w:i/>
                <w:iCs/>
              </w:rPr>
              <w:t>Cobb</w:t>
            </w:r>
            <w:r w:rsidR="001C52FA">
              <w:rPr>
                <w:i/>
                <w:iCs/>
              </w:rPr>
              <w:noBreakHyphen/>
            </w:r>
            <w:r w:rsidRPr="006C2705">
              <w:rPr>
                <w:i/>
                <w:iCs/>
              </w:rPr>
              <w:t>Douglas</w:t>
            </w:r>
            <w:r w:rsidRPr="006C2705">
              <w:t xml:space="preserve"> demand of user </w:t>
            </w:r>
            <w:r w:rsidRPr="006C2705">
              <w:rPr>
                <w:i/>
                <w:iCs/>
              </w:rPr>
              <w:t>gov</w:t>
            </w:r>
            <w:r w:rsidRPr="006C2705">
              <w:t xml:space="preserve"> for composite good </w:t>
            </w:r>
            <w:r w:rsidRPr="006C2705">
              <w:rPr>
                <w:i/>
                <w:iCs/>
              </w:rPr>
              <w:t>c</w:t>
            </w:r>
          </w:p>
        </w:tc>
        <w:tc>
          <w:tcPr>
            <w:tcW w:w="2962" w:type="dxa"/>
            <w:tcBorders>
              <w:top w:val="nil"/>
              <w:left w:val="nil"/>
              <w:bottom w:val="nil"/>
              <w:right w:val="nil"/>
            </w:tcBorders>
            <w:shd w:val="clear" w:color="auto" w:fill="E5F1D0" w:themeFill="accent1" w:themeFillTint="33"/>
            <w:noWrap/>
            <w:tcMar>
              <w:left w:w="28" w:type="dxa"/>
            </w:tcMar>
            <w:vAlign w:val="center"/>
            <w:hideMark/>
          </w:tcPr>
          <w:p w14:paraId="0D6179B7" w14:textId="77777777" w:rsidR="00F74883" w:rsidRPr="00460223" w:rsidRDefault="00000000" w:rsidP="00892B73">
            <w:pPr>
              <w:pStyle w:val="TableBodyText"/>
              <w:keepNext w:val="0"/>
              <w:keepLines w:val="0"/>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Q</m:t>
                    </m:r>
                    <m:ctrlPr>
                      <w:rPr>
                        <w:rFonts w:ascii="Cambria Math" w:eastAsia="Arial" w:hAnsi="Cambria Math" w:cs="Times New Roman"/>
                      </w:rPr>
                    </m:ctrlPr>
                  </m:e>
                  <m:sub>
                    <m:r>
                      <w:rPr>
                        <w:rFonts w:ascii="Cambria Math" w:eastAsia="Arial" w:hAnsi="Cambria Math" w:cs="Times New Roman"/>
                      </w:rPr>
                      <m:t>_s(c,"gov")</m:t>
                    </m:r>
                    <m:ctrlPr>
                      <w:rPr>
                        <w:rFonts w:ascii="Cambria Math" w:eastAsia="Arial" w:hAnsi="Cambria Math" w:cs="Times New Roman"/>
                      </w:rPr>
                    </m:ctrlPr>
                  </m:sub>
                </m:sSub>
              </m:oMath>
            </m:oMathPara>
          </w:p>
        </w:tc>
        <w:tc>
          <w:tcPr>
            <w:tcW w:w="2268" w:type="dxa"/>
            <w:tcBorders>
              <w:top w:val="nil"/>
              <w:left w:val="nil"/>
              <w:bottom w:val="nil"/>
              <w:right w:val="nil"/>
            </w:tcBorders>
            <w:shd w:val="clear" w:color="auto" w:fill="E5F1D0" w:themeFill="accent1" w:themeFillTint="33"/>
            <w:noWrap/>
            <w:tcMar>
              <w:left w:w="28" w:type="dxa"/>
              <w:right w:w="28" w:type="dxa"/>
            </w:tcMar>
            <w:vAlign w:val="center"/>
            <w:hideMark/>
          </w:tcPr>
          <w:p w14:paraId="6F872301" w14:textId="77777777" w:rsidR="00F74883" w:rsidRPr="006C2705" w:rsidRDefault="00000000" w:rsidP="00892B73">
            <w:pPr>
              <w:pStyle w:val="TableBodyText"/>
              <w:keepNext w:val="0"/>
              <w:keepLines w:val="0"/>
              <w:jc w:val="center"/>
            </w:p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rPr>
                  </m:ctrlPr>
                </m:e>
                <m:sub>
                  <m:r>
                    <w:rPr>
                      <w:rFonts w:ascii="Cambria Math" w:eastAsia="Arial" w:hAnsi="Cambria Math" w:cs="Times New Roman"/>
                    </w:rPr>
                    <m:t>("gov")</m:t>
                  </m:r>
                  <m:ctrlPr>
                    <w:rPr>
                      <w:rFonts w:ascii="Cambria Math" w:eastAsia="Arial" w:hAnsi="Cambria Math" w:cs="Times New Roman"/>
                    </w:rPr>
                  </m:ctrlPr>
                </m:sub>
              </m:sSub>
            </m:oMath>
            <w:r w:rsidR="00F74883" w:rsidRPr="006C2705">
              <w:rPr>
                <w:iCs/>
              </w:rPr>
              <w:t xml:space="preserve">, </w:t>
            </w: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(c,"gov")</m:t>
                  </m:r>
                </m:sub>
                <m:sup>
                  <m:r>
                    <w:rPr>
                      <w:rFonts w:ascii="Cambria Math" w:eastAsia="Arial" w:hAnsi="Cambria Math" w:cs="Times New Roman"/>
                    </w:rPr>
                    <m:t>t</m:t>
                  </m:r>
                </m:sup>
              </m:sSubSup>
            </m:oMath>
          </w:p>
        </w:tc>
      </w:tr>
      <w:tr w:rsidR="00F74883" w:rsidRPr="006C2705" w14:paraId="729A6076" w14:textId="77777777" w:rsidTr="24F1B71B">
        <w:trPr>
          <w:trHeight w:val="288"/>
        </w:trPr>
        <w:tc>
          <w:tcPr>
            <w:tcW w:w="653" w:type="dxa"/>
            <w:tcBorders>
              <w:top w:val="nil"/>
              <w:left w:val="nil"/>
              <w:right w:val="nil"/>
            </w:tcBorders>
            <w:shd w:val="clear" w:color="auto" w:fill="E5F1D0" w:themeFill="accent1" w:themeFillTint="33"/>
            <w:noWrap/>
            <w:tcMar>
              <w:right w:w="57" w:type="dxa"/>
            </w:tcMar>
            <w:vAlign w:val="center"/>
            <w:hideMark/>
          </w:tcPr>
          <w:p w14:paraId="552CE925"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16d</w:t>
            </w:r>
          </w:p>
        </w:tc>
        <w:tc>
          <w:tcPr>
            <w:tcW w:w="3755" w:type="dxa"/>
            <w:tcBorders>
              <w:top w:val="nil"/>
              <w:left w:val="nil"/>
              <w:right w:val="nil"/>
            </w:tcBorders>
            <w:shd w:val="clear" w:color="auto" w:fill="E5F1D0" w:themeFill="accent1" w:themeFillTint="33"/>
            <w:tcMar>
              <w:left w:w="28" w:type="dxa"/>
              <w:right w:w="28" w:type="dxa"/>
            </w:tcMar>
            <w:vAlign w:val="center"/>
          </w:tcPr>
          <w:p w14:paraId="36F916A5" w14:textId="77777777" w:rsidR="00F74883" w:rsidRPr="006C2705" w:rsidRDefault="00F74883" w:rsidP="00892B73">
            <w:pPr>
              <w:pStyle w:val="TableBodyText"/>
              <w:keepNext w:val="0"/>
              <w:keepLines w:val="0"/>
              <w:jc w:val="left"/>
              <w:rPr>
                <w:rFonts w:eastAsia="Arial" w:cs="Times New Roman"/>
              </w:rPr>
            </w:pPr>
            <w:r w:rsidRPr="006C2705">
              <w:rPr>
                <w:rFonts w:eastAsia="Arial" w:cs="Times New Roman"/>
                <w:i/>
                <w:iCs/>
              </w:rPr>
              <w:t>Leontief</w:t>
            </w:r>
            <w:r w:rsidRPr="006C2705">
              <w:rPr>
                <w:rFonts w:eastAsia="Arial" w:cs="Times New Roman"/>
              </w:rPr>
              <w:t xml:space="preserve"> demand of user </w:t>
            </w:r>
            <w:r w:rsidRPr="006C2705">
              <w:rPr>
                <w:rFonts w:eastAsia="Arial" w:cs="Times New Roman"/>
                <w:i/>
                <w:iCs/>
              </w:rPr>
              <w:t>inv</w:t>
            </w:r>
            <w:r w:rsidRPr="006C2705">
              <w:rPr>
                <w:rFonts w:eastAsia="Arial" w:cs="Times New Roman"/>
              </w:rPr>
              <w:t xml:space="preserve"> for composite good </w:t>
            </w:r>
            <w:r w:rsidRPr="006C2705">
              <w:rPr>
                <w:rFonts w:eastAsia="Arial" w:cs="Times New Roman"/>
                <w:i/>
                <w:iCs/>
              </w:rPr>
              <w:t>c</w:t>
            </w:r>
          </w:p>
        </w:tc>
        <w:tc>
          <w:tcPr>
            <w:tcW w:w="2962" w:type="dxa"/>
            <w:tcBorders>
              <w:top w:val="nil"/>
              <w:left w:val="nil"/>
              <w:right w:val="nil"/>
            </w:tcBorders>
            <w:shd w:val="clear" w:color="auto" w:fill="E5F1D0" w:themeFill="accent1" w:themeFillTint="33"/>
            <w:noWrap/>
            <w:tcMar>
              <w:left w:w="28" w:type="dxa"/>
            </w:tcMar>
            <w:vAlign w:val="center"/>
            <w:hideMark/>
          </w:tcPr>
          <w:p w14:paraId="0CE6887E" w14:textId="77777777" w:rsidR="00F74883" w:rsidRPr="00460223" w:rsidRDefault="00000000" w:rsidP="00892B73">
            <w:pPr>
              <w:pStyle w:val="TableBodyText"/>
              <w:keepNext w:val="0"/>
              <w:keepLines w:val="0"/>
              <w:rPr>
                <w:rFonts w:eastAsia="Arial" w:cs="Times New Roman"/>
              </w:rPr>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Q</m:t>
                    </m:r>
                    <m:ctrlPr>
                      <w:rPr>
                        <w:rFonts w:ascii="Cambria Math" w:eastAsia="Arial" w:hAnsi="Cambria Math" w:cs="Times New Roman"/>
                        <w:iCs/>
                      </w:rPr>
                    </m:ctrlPr>
                  </m:e>
                  <m:sub>
                    <m:r>
                      <w:rPr>
                        <w:rFonts w:ascii="Cambria Math" w:eastAsia="Arial" w:hAnsi="Cambria Math" w:cs="Times New Roman"/>
                      </w:rPr>
                      <m:t>_s(c,"inv")</m:t>
                    </m:r>
                    <m:ctrlPr>
                      <w:rPr>
                        <w:rFonts w:ascii="Cambria Math" w:eastAsia="Arial" w:hAnsi="Cambria Math" w:cs="Times New Roman"/>
                        <w:iCs/>
                      </w:rPr>
                    </m:ctrlPr>
                  </m:sub>
                </m:sSub>
              </m:oMath>
            </m:oMathPara>
          </w:p>
        </w:tc>
        <w:tc>
          <w:tcPr>
            <w:tcW w:w="2268" w:type="dxa"/>
            <w:tcBorders>
              <w:top w:val="nil"/>
              <w:left w:val="nil"/>
              <w:right w:val="nil"/>
            </w:tcBorders>
            <w:shd w:val="clear" w:color="auto" w:fill="E5F1D0" w:themeFill="accent1" w:themeFillTint="33"/>
            <w:noWrap/>
            <w:tcMar>
              <w:left w:w="28" w:type="dxa"/>
              <w:right w:w="28" w:type="dxa"/>
            </w:tcMar>
            <w:vAlign w:val="center"/>
            <w:hideMark/>
          </w:tcPr>
          <w:p w14:paraId="030F075E" w14:textId="77777777" w:rsidR="00F74883" w:rsidRPr="006C2705" w:rsidRDefault="00000000" w:rsidP="00892B73">
            <w:pPr>
              <w:pStyle w:val="TableBodyText"/>
              <w:keepNext w:val="0"/>
              <w:keepLines w:val="0"/>
              <w:jc w:val="center"/>
              <w:rPr>
                <w:rFonts w:eastAsia="Arial" w:cs="Times New Roman"/>
              </w:rPr>
            </w:pPr>
            <m:oMath>
              <m:sSub>
                <m:sSubPr>
                  <m:ctrlPr>
                    <w:rPr>
                      <w:rFonts w:ascii="Cambria Math" w:eastAsia="Arial" w:hAnsi="Cambria Math" w:cs="Times New Roman"/>
                      <w:i/>
                    </w:rPr>
                  </m:ctrlPr>
                </m:sSubPr>
                <m:e>
                  <m:r>
                    <w:rPr>
                      <w:rFonts w:ascii="Cambria Math" w:eastAsia="Arial" w:hAnsi="Cambria Math" w:cs="Times New Roman"/>
                    </w:rPr>
                    <m:t>E</m:t>
                  </m:r>
                  <m:ctrlPr>
                    <w:rPr>
                      <w:rFonts w:ascii="Cambria Math" w:eastAsia="Arial" w:hAnsi="Cambria Math" w:cs="Times New Roman"/>
                      <w:iCs/>
                    </w:rPr>
                  </m:ctrlPr>
                </m:e>
                <m:sub>
                  <m:r>
                    <w:rPr>
                      <w:rFonts w:ascii="Cambria Math" w:eastAsia="Arial" w:hAnsi="Cambria Math" w:cs="Times New Roman"/>
                    </w:rPr>
                    <m:t>("inv")</m:t>
                  </m:r>
                  <m:ctrlPr>
                    <w:rPr>
                      <w:rFonts w:ascii="Cambria Math" w:eastAsia="Arial" w:hAnsi="Cambria Math" w:cs="Times New Roman"/>
                      <w:iCs/>
                    </w:rPr>
                  </m:ctrlPr>
                </m:sub>
              </m:sSub>
            </m:oMath>
            <w:r w:rsidR="00F74883" w:rsidRPr="006C2705">
              <w:rPr>
                <w:rFonts w:eastAsia="Arial" w:cs="Times New Roman"/>
                <w:iCs/>
              </w:rPr>
              <w:t xml:space="preserve">, </w:t>
            </w: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_c("inv")</m:t>
                  </m:r>
                </m:sub>
                <m:sup>
                  <m:r>
                    <w:rPr>
                      <w:rFonts w:ascii="Cambria Math" w:eastAsia="Arial" w:hAnsi="Cambria Math" w:cs="Times New Roman"/>
                    </w:rPr>
                    <m:t>t</m:t>
                  </m:r>
                </m:sup>
              </m:sSubSup>
            </m:oMath>
          </w:p>
        </w:tc>
      </w:tr>
      <w:tr w:rsidR="00F74883" w:rsidRPr="006C2705" w14:paraId="180F96E1" w14:textId="77777777" w:rsidTr="24F1B71B">
        <w:trPr>
          <w:trHeight w:val="288"/>
        </w:trPr>
        <w:tc>
          <w:tcPr>
            <w:tcW w:w="653" w:type="dxa"/>
            <w:tcBorders>
              <w:top w:val="nil"/>
              <w:left w:val="nil"/>
              <w:bottom w:val="single" w:sz="6" w:space="0" w:color="BFBFBF" w:themeColor="background1" w:themeShade="BF"/>
              <w:right w:val="nil"/>
            </w:tcBorders>
            <w:shd w:val="clear" w:color="auto" w:fill="E5F1D0" w:themeFill="accent1" w:themeFillTint="33"/>
            <w:noWrap/>
            <w:tcMar>
              <w:right w:w="57" w:type="dxa"/>
            </w:tcMar>
            <w:vAlign w:val="center"/>
            <w:hideMark/>
          </w:tcPr>
          <w:p w14:paraId="27737B5E"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16e</w:t>
            </w:r>
          </w:p>
        </w:tc>
        <w:tc>
          <w:tcPr>
            <w:tcW w:w="3755" w:type="dxa"/>
            <w:tcBorders>
              <w:top w:val="nil"/>
              <w:left w:val="nil"/>
              <w:bottom w:val="single" w:sz="6" w:space="0" w:color="BFBFBF" w:themeColor="background1" w:themeShade="BF"/>
              <w:right w:val="nil"/>
            </w:tcBorders>
            <w:shd w:val="clear" w:color="auto" w:fill="E5F1D0" w:themeFill="accent1" w:themeFillTint="33"/>
            <w:tcMar>
              <w:left w:w="28" w:type="dxa"/>
              <w:right w:w="28" w:type="dxa"/>
            </w:tcMar>
            <w:vAlign w:val="center"/>
          </w:tcPr>
          <w:p w14:paraId="1450904E" w14:textId="3BB8AB80" w:rsidR="00F74883" w:rsidRPr="006C2705" w:rsidRDefault="00F74883" w:rsidP="00892B73">
            <w:pPr>
              <w:pStyle w:val="TableBodyText"/>
              <w:keepNext w:val="0"/>
              <w:keepLines w:val="0"/>
              <w:jc w:val="left"/>
              <w:rPr>
                <w:rFonts w:eastAsia="Arial" w:cs="Times New Roman"/>
              </w:rPr>
            </w:pPr>
            <w:r w:rsidRPr="006C2705">
              <w:rPr>
                <w:rFonts w:eastAsia="Arial" w:cs="Times New Roman"/>
              </w:rPr>
              <w:t xml:space="preserve">Demand of user </w:t>
            </w:r>
            <w:proofErr w:type="spellStart"/>
            <w:r w:rsidRPr="006C2705">
              <w:rPr>
                <w:rFonts w:eastAsia="Arial" w:cs="Times New Roman"/>
                <w:i/>
                <w:iCs/>
              </w:rPr>
              <w:t>stk</w:t>
            </w:r>
            <w:proofErr w:type="spellEnd"/>
            <w:r w:rsidRPr="006C2705">
              <w:rPr>
                <w:rFonts w:eastAsia="Arial" w:cs="Times New Roman"/>
              </w:rPr>
              <w:t xml:space="preserve"> for composite good </w:t>
            </w:r>
            <w:r w:rsidRPr="006C2705">
              <w:rPr>
                <w:rFonts w:eastAsia="Arial" w:cs="Times New Roman"/>
                <w:i/>
                <w:iCs/>
              </w:rPr>
              <w:t>c</w:t>
            </w:r>
          </w:p>
        </w:tc>
        <w:tc>
          <w:tcPr>
            <w:tcW w:w="2962" w:type="dxa"/>
            <w:tcBorders>
              <w:top w:val="nil"/>
              <w:left w:val="nil"/>
              <w:bottom w:val="single" w:sz="6" w:space="0" w:color="BFBFBF" w:themeColor="background1" w:themeShade="BF"/>
              <w:right w:val="nil"/>
            </w:tcBorders>
            <w:shd w:val="clear" w:color="auto" w:fill="E5F1D0" w:themeFill="accent1" w:themeFillTint="33"/>
            <w:noWrap/>
            <w:tcMar>
              <w:left w:w="28" w:type="dxa"/>
            </w:tcMar>
            <w:vAlign w:val="center"/>
            <w:hideMark/>
          </w:tcPr>
          <w:p w14:paraId="71BCBAED" w14:textId="77777777" w:rsidR="00F74883" w:rsidRPr="00460223" w:rsidRDefault="00000000" w:rsidP="00892B73">
            <w:pPr>
              <w:pStyle w:val="TableBodyText"/>
              <w:keepNext w:val="0"/>
              <w:keepLines w:val="0"/>
              <w:rPr>
                <w:rFonts w:eastAsia="Arial" w:cs="Times New Roman"/>
              </w:rPr>
            </w:pPr>
            <m:oMathPara>
              <m:oMathParaPr>
                <m:jc m:val="center"/>
              </m:oMathParaPr>
              <m:oMath>
                <m:sSub>
                  <m:sSubPr>
                    <m:ctrlPr>
                      <w:rPr>
                        <w:rFonts w:ascii="Cambria Math" w:eastAsia="Arial" w:hAnsi="Cambria Math" w:cs="Times New Roman"/>
                        <w:i/>
                      </w:rPr>
                    </m:ctrlPr>
                  </m:sSubPr>
                  <m:e>
                    <m:r>
                      <w:rPr>
                        <w:rFonts w:ascii="Cambria Math" w:eastAsia="Arial" w:hAnsi="Cambria Math" w:cs="Times New Roman"/>
                      </w:rPr>
                      <m:t>Q</m:t>
                    </m:r>
                    <m:ctrlPr>
                      <w:rPr>
                        <w:rFonts w:ascii="Cambria Math" w:eastAsia="Arial" w:hAnsi="Cambria Math" w:cs="Times New Roman"/>
                        <w:iCs/>
                      </w:rPr>
                    </m:ctrlPr>
                  </m:e>
                  <m:sub>
                    <m:r>
                      <w:rPr>
                        <w:rFonts w:ascii="Cambria Math" w:eastAsia="Arial" w:hAnsi="Cambria Math" w:cs="Times New Roman"/>
                      </w:rPr>
                      <m:t>_s(c,"stk")</m:t>
                    </m:r>
                    <m:ctrlPr>
                      <w:rPr>
                        <w:rFonts w:ascii="Cambria Math" w:eastAsia="Arial" w:hAnsi="Cambria Math" w:cs="Times New Roman"/>
                        <w:iCs/>
                      </w:rPr>
                    </m:ctrlPr>
                  </m:sub>
                </m:sSub>
              </m:oMath>
            </m:oMathPara>
          </w:p>
        </w:tc>
        <w:tc>
          <w:tcPr>
            <w:tcW w:w="2268" w:type="dxa"/>
            <w:tcBorders>
              <w:top w:val="nil"/>
              <w:left w:val="nil"/>
              <w:bottom w:val="single" w:sz="6" w:space="0" w:color="BFBFBF" w:themeColor="background1" w:themeShade="BF"/>
              <w:right w:val="nil"/>
            </w:tcBorders>
            <w:shd w:val="clear" w:color="auto" w:fill="E5F1D0" w:themeFill="accent1" w:themeFillTint="33"/>
            <w:noWrap/>
            <w:tcMar>
              <w:left w:w="28" w:type="dxa"/>
              <w:right w:w="28" w:type="dxa"/>
            </w:tcMar>
            <w:vAlign w:val="center"/>
            <w:hideMark/>
          </w:tcPr>
          <w:p w14:paraId="705C17F2" w14:textId="77777777" w:rsidR="00F74883" w:rsidRPr="00B74D64" w:rsidRDefault="00000000" w:rsidP="00892B73">
            <w:pPr>
              <w:pStyle w:val="TableBodyText"/>
              <w:keepNext w:val="0"/>
              <w:keepLines w:val="0"/>
              <w:jc w:val="center"/>
              <w:rPr>
                <w:rFonts w:eastAsia="Arial" w:cs="Times New Roman"/>
                <w:b/>
                <w:bCs/>
              </w:rPr>
            </w:pPr>
            <m:oMathPara>
              <m:oMathParaPr>
                <m:jc m:val="center"/>
              </m:oMathParaPr>
              <m:oMath>
                <m:sSub>
                  <m:sSubPr>
                    <m:ctrlPr>
                      <w:rPr>
                        <w:rFonts w:ascii="Cambria Math" w:eastAsia="Arial" w:hAnsi="Cambria Math" w:cs="Times New Roman"/>
                        <w:b/>
                        <w:bCs/>
                        <w:i/>
                        <w:color w:val="FF0000"/>
                      </w:rPr>
                    </m:ctrlPr>
                  </m:sSubPr>
                  <m:e>
                    <m:r>
                      <m:rPr>
                        <m:sty m:val="bi"/>
                      </m:rPr>
                      <w:rPr>
                        <w:rFonts w:ascii="Cambria Math" w:eastAsia="Arial" w:hAnsi="Cambria Math" w:cs="Times New Roman"/>
                        <w:color w:val="FF0000"/>
                      </w:rPr>
                      <m:t>Q</m:t>
                    </m:r>
                    <m:ctrlPr>
                      <w:rPr>
                        <w:rFonts w:ascii="Cambria Math" w:eastAsia="Arial" w:hAnsi="Cambria Math" w:cs="Times New Roman"/>
                        <w:b/>
                        <w:bCs/>
                        <w:iCs/>
                        <w:color w:val="FF0000"/>
                      </w:rPr>
                    </m:ctrlPr>
                  </m:e>
                  <m:sub>
                    <m:r>
                      <m:rPr>
                        <m:sty m:val="bi"/>
                      </m:rPr>
                      <w:rPr>
                        <w:rFonts w:ascii="Cambria Math" w:eastAsia="Arial" w:hAnsi="Cambria Math" w:cs="Times New Roman"/>
                        <w:color w:val="FF0000"/>
                      </w:rPr>
                      <m:t>(c,"stk",s)</m:t>
                    </m:r>
                    <m:ctrlPr>
                      <w:rPr>
                        <w:rFonts w:ascii="Cambria Math" w:eastAsia="Arial" w:hAnsi="Cambria Math" w:cs="Times New Roman"/>
                        <w:b/>
                        <w:bCs/>
                        <w:iCs/>
                        <w:color w:val="FF0000"/>
                      </w:rPr>
                    </m:ctrlPr>
                  </m:sub>
                </m:sSub>
              </m:oMath>
            </m:oMathPara>
          </w:p>
        </w:tc>
      </w:tr>
      <w:tr w:rsidR="00F74883" w:rsidRPr="006C2705" w14:paraId="7B0A0DCD" w14:textId="77777777" w:rsidTr="0017403A">
        <w:trPr>
          <w:trHeight w:hRule="exact" w:val="397"/>
        </w:trPr>
        <w:tc>
          <w:tcPr>
            <w:tcW w:w="653" w:type="dxa"/>
            <w:tcBorders>
              <w:top w:val="single" w:sz="6" w:space="0" w:color="BFBFBF" w:themeColor="background1" w:themeShade="BF"/>
              <w:left w:val="nil"/>
              <w:bottom w:val="nil"/>
              <w:right w:val="nil"/>
            </w:tcBorders>
            <w:shd w:val="clear" w:color="auto" w:fill="auto"/>
            <w:noWrap/>
            <w:tcMar>
              <w:right w:w="57" w:type="dxa"/>
            </w:tcMar>
            <w:vAlign w:val="center"/>
          </w:tcPr>
          <w:p w14:paraId="291BE1DF" w14:textId="77777777" w:rsidR="00F74883" w:rsidRPr="006C2705" w:rsidRDefault="00F74883" w:rsidP="00892B73">
            <w:pPr>
              <w:pStyle w:val="TableBodyText"/>
              <w:keepNext w:val="0"/>
              <w:keepLines w:val="0"/>
              <w:jc w:val="center"/>
              <w:rPr>
                <w:rFonts w:eastAsia="Arial" w:cs="Times New Roman"/>
                <w:i/>
                <w:iCs/>
              </w:rPr>
            </w:pPr>
            <w:r w:rsidRPr="006C2705">
              <w:rPr>
                <w:rFonts w:eastAsia="Arial" w:cs="Times New Roman"/>
                <w:i/>
                <w:iCs/>
              </w:rPr>
              <w:t>C.</w:t>
            </w:r>
          </w:p>
        </w:tc>
        <w:tc>
          <w:tcPr>
            <w:tcW w:w="6717" w:type="dxa"/>
            <w:gridSpan w:val="2"/>
            <w:tcBorders>
              <w:top w:val="single" w:sz="6" w:space="0" w:color="BFBFBF" w:themeColor="background1" w:themeShade="BF"/>
              <w:left w:val="nil"/>
              <w:bottom w:val="nil"/>
              <w:right w:val="nil"/>
            </w:tcBorders>
            <w:shd w:val="clear" w:color="auto" w:fill="auto"/>
            <w:tcMar>
              <w:left w:w="28" w:type="dxa"/>
              <w:right w:w="28" w:type="dxa"/>
            </w:tcMar>
            <w:vAlign w:val="center"/>
          </w:tcPr>
          <w:p w14:paraId="2DB50154" w14:textId="425131F4" w:rsidR="00F74883" w:rsidRPr="006C2705" w:rsidRDefault="00F74883" w:rsidP="00892B73">
            <w:pPr>
              <w:pStyle w:val="TableBodyText"/>
              <w:keepNext w:val="0"/>
              <w:keepLines w:val="0"/>
              <w:jc w:val="left"/>
              <w:rPr>
                <w:rFonts w:eastAsia="Arial" w:cs="Times New Roman"/>
                <w:i/>
                <w:iCs/>
              </w:rPr>
            </w:pPr>
            <w:r w:rsidRPr="006C2705">
              <w:rPr>
                <w:rFonts w:eastAsia="Arial" w:cs="Times New Roman"/>
                <w:i/>
                <w:iCs/>
                <w:u w:val="single"/>
              </w:rPr>
              <w:t>Industry outputs, prices and demands for factors</w:t>
            </w:r>
          </w:p>
        </w:tc>
        <w:tc>
          <w:tcPr>
            <w:tcW w:w="2268" w:type="dxa"/>
            <w:tcBorders>
              <w:top w:val="single" w:sz="6" w:space="0" w:color="BFBFBF" w:themeColor="background1" w:themeShade="BF"/>
              <w:left w:val="nil"/>
              <w:bottom w:val="nil"/>
              <w:right w:val="nil"/>
            </w:tcBorders>
            <w:shd w:val="clear" w:color="auto" w:fill="auto"/>
            <w:noWrap/>
            <w:tcMar>
              <w:left w:w="28" w:type="dxa"/>
              <w:right w:w="28" w:type="dxa"/>
            </w:tcMar>
            <w:vAlign w:val="center"/>
          </w:tcPr>
          <w:p w14:paraId="1400BAC7" w14:textId="77777777" w:rsidR="00F74883" w:rsidRPr="006C2705" w:rsidRDefault="00F74883" w:rsidP="00892B73">
            <w:pPr>
              <w:pStyle w:val="TableBodyText"/>
              <w:keepNext w:val="0"/>
              <w:keepLines w:val="0"/>
              <w:rPr>
                <w:rFonts w:eastAsia="Arial" w:cs="Times New Roman"/>
                <w:b/>
                <w:bCs/>
                <w:i/>
                <w:iCs/>
                <w:color w:val="FF0000"/>
              </w:rPr>
            </w:pPr>
          </w:p>
        </w:tc>
      </w:tr>
      <w:tr w:rsidR="00F74883" w:rsidRPr="006C2705" w14:paraId="423A3008" w14:textId="77777777" w:rsidTr="24F1B71B">
        <w:tc>
          <w:tcPr>
            <w:tcW w:w="653" w:type="dxa"/>
            <w:tcBorders>
              <w:top w:val="nil"/>
              <w:left w:val="nil"/>
              <w:bottom w:val="nil"/>
              <w:right w:val="nil"/>
            </w:tcBorders>
            <w:shd w:val="clear" w:color="auto" w:fill="E5F1D0" w:themeFill="accent1" w:themeFillTint="33"/>
            <w:noWrap/>
            <w:tcMar>
              <w:right w:w="57" w:type="dxa"/>
            </w:tcMar>
            <w:vAlign w:val="center"/>
            <w:hideMark/>
          </w:tcPr>
          <w:p w14:paraId="4BC06370"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17</w:t>
            </w:r>
          </w:p>
        </w:tc>
        <w:tc>
          <w:tcPr>
            <w:tcW w:w="3755" w:type="dxa"/>
            <w:tcBorders>
              <w:top w:val="nil"/>
              <w:left w:val="nil"/>
              <w:bottom w:val="nil"/>
              <w:right w:val="nil"/>
            </w:tcBorders>
            <w:shd w:val="clear" w:color="auto" w:fill="E5F1D0" w:themeFill="accent1" w:themeFillTint="33"/>
            <w:tcMar>
              <w:left w:w="28" w:type="dxa"/>
              <w:right w:w="28" w:type="dxa"/>
            </w:tcMar>
            <w:vAlign w:val="center"/>
          </w:tcPr>
          <w:p w14:paraId="2EB3A42B" w14:textId="34C4B163" w:rsidR="00F74883" w:rsidRPr="006C2705" w:rsidRDefault="00F74883" w:rsidP="00892B73">
            <w:pPr>
              <w:pStyle w:val="TableBodyText"/>
              <w:keepNext w:val="0"/>
              <w:keepLines w:val="0"/>
              <w:jc w:val="left"/>
              <w:rPr>
                <w:rFonts w:eastAsia="Arial" w:cs="Times New Roman"/>
              </w:rPr>
            </w:pPr>
            <w:r w:rsidRPr="006C2705">
              <w:rPr>
                <w:rFonts w:eastAsia="Arial" w:cs="Times New Roman"/>
                <w:i/>
                <w:iCs/>
              </w:rPr>
              <w:t>CES</w:t>
            </w:r>
            <w:r w:rsidRPr="006C2705">
              <w:rPr>
                <w:rFonts w:eastAsia="Arial" w:cs="Times New Roman"/>
              </w:rPr>
              <w:t xml:space="preserve"> demand for factor </w:t>
            </w:r>
            <w:r w:rsidRPr="006C2705">
              <w:rPr>
                <w:rFonts w:eastAsia="Arial" w:cs="Times New Roman"/>
                <w:i/>
                <w:iCs/>
              </w:rPr>
              <w:t>f</w:t>
            </w:r>
            <w:r w:rsidRPr="006C2705">
              <w:rPr>
                <w:rFonts w:eastAsia="Arial" w:cs="Times New Roman"/>
              </w:rPr>
              <w:t xml:space="preserve"> in industry </w:t>
            </w:r>
            <w:proofErr w:type="spellStart"/>
            <w:r w:rsidRPr="006C2705">
              <w:rPr>
                <w:rFonts w:eastAsia="Arial" w:cs="Times New Roman"/>
                <w:i/>
                <w:iCs/>
              </w:rPr>
              <w:t>i</w:t>
            </w:r>
            <w:proofErr w:type="spellEnd"/>
            <w:r w:rsidRPr="006C2705">
              <w:rPr>
                <w:rFonts w:eastAsia="Arial" w:cs="Times New Roman"/>
              </w:rPr>
              <w:t xml:space="preserve"> </w:t>
            </w:r>
          </w:p>
        </w:tc>
        <w:tc>
          <w:tcPr>
            <w:tcW w:w="2962" w:type="dxa"/>
            <w:tcBorders>
              <w:top w:val="nil"/>
              <w:left w:val="nil"/>
              <w:bottom w:val="nil"/>
              <w:right w:val="nil"/>
            </w:tcBorders>
            <w:shd w:val="clear" w:color="auto" w:fill="E5F1D0" w:themeFill="accent1" w:themeFillTint="33"/>
            <w:noWrap/>
            <w:tcMar>
              <w:left w:w="28" w:type="dxa"/>
            </w:tcMar>
            <w:vAlign w:val="center"/>
            <w:hideMark/>
          </w:tcPr>
          <w:p w14:paraId="3CADCF5A" w14:textId="77777777" w:rsidR="00F74883" w:rsidRPr="00356279" w:rsidRDefault="00000000" w:rsidP="00892B73">
            <w:pPr>
              <w:pStyle w:val="TableBodyText"/>
              <w:keepNext w:val="0"/>
              <w:keepLines w:val="0"/>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Q</m:t>
                    </m:r>
                  </m:e>
                  <m:sub>
                    <m:r>
                      <w:rPr>
                        <w:rFonts w:ascii="Cambria Math" w:eastAsia="Arial" w:hAnsi="Cambria Math" w:cs="Times New Roman"/>
                      </w:rPr>
                      <m:t>(f,i)</m:t>
                    </m:r>
                  </m:sub>
                  <m:sup>
                    <m:r>
                      <w:rPr>
                        <w:rFonts w:ascii="Cambria Math" w:eastAsia="Arial" w:hAnsi="Cambria Math" w:cs="Times New Roman"/>
                      </w:rPr>
                      <m:t>F</m:t>
                    </m:r>
                  </m:sup>
                </m:sSubSup>
              </m:oMath>
            </m:oMathPara>
          </w:p>
        </w:tc>
        <w:tc>
          <w:tcPr>
            <w:tcW w:w="2268" w:type="dxa"/>
            <w:tcBorders>
              <w:top w:val="nil"/>
              <w:left w:val="nil"/>
              <w:bottom w:val="nil"/>
              <w:right w:val="nil"/>
            </w:tcBorders>
            <w:shd w:val="clear" w:color="auto" w:fill="E5F1D0" w:themeFill="accent1" w:themeFillTint="33"/>
            <w:noWrap/>
            <w:tcMar>
              <w:left w:w="28" w:type="dxa"/>
              <w:right w:w="28" w:type="dxa"/>
            </w:tcMar>
            <w:vAlign w:val="center"/>
            <w:hideMark/>
          </w:tcPr>
          <w:p w14:paraId="72F87F57" w14:textId="77777777" w:rsidR="00F74883" w:rsidRPr="006C2705" w:rsidRDefault="00000000" w:rsidP="00892B73">
            <w:pPr>
              <w:pStyle w:val="TableBodyText"/>
              <w:keepNext w:val="0"/>
              <w:keepLines w:val="0"/>
              <w:jc w:val="center"/>
              <w:rPr>
                <w:rFonts w:eastAsia="Arial" w:cs="Times New Roman"/>
              </w:rPr>
            </w:pPr>
            <m:oMath>
              <m:sSubSup>
                <m:sSubSupPr>
                  <m:ctrlPr>
                    <w:rPr>
                      <w:rFonts w:ascii="Cambria Math" w:eastAsia="Arial" w:hAnsi="Cambria Math" w:cs="Times New Roman"/>
                      <w:iCs/>
                    </w:rPr>
                  </m:ctrlPr>
                </m:sSubSupPr>
                <m:e>
                  <m:r>
                    <w:rPr>
                      <w:rFonts w:ascii="Cambria Math" w:eastAsia="Arial" w:hAnsi="Cambria Math" w:cs="Times New Roman"/>
                    </w:rPr>
                    <m:t>Q</m:t>
                  </m:r>
                </m:e>
                <m:sub>
                  <m:r>
                    <w:rPr>
                      <w:rFonts w:ascii="Cambria Math" w:eastAsia="Arial" w:hAnsi="Cambria Math" w:cs="Times New Roman"/>
                    </w:rPr>
                    <m:t>_f(i)</m:t>
                  </m:r>
                </m:sub>
                <m:sup>
                  <m:r>
                    <w:rPr>
                      <w:rFonts w:ascii="Cambria Math" w:eastAsia="Arial" w:hAnsi="Cambria Math" w:cs="Times New Roman"/>
                    </w:rPr>
                    <m:t>F</m:t>
                  </m:r>
                </m:sup>
              </m:sSubSup>
            </m:oMath>
            <w:r w:rsidR="00F74883" w:rsidRPr="006C2705">
              <w:rPr>
                <w:rFonts w:eastAsia="Arial" w:cs="Times New Roman"/>
                <w:iCs/>
              </w:rPr>
              <w:t xml:space="preserve">, </w:t>
            </w: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_f(i)</m:t>
                  </m:r>
                </m:sub>
                <m:sup>
                  <m:r>
                    <w:rPr>
                      <w:rFonts w:ascii="Cambria Math" w:eastAsia="Arial" w:hAnsi="Cambria Math" w:cs="Times New Roman"/>
                    </w:rPr>
                    <m:t>F</m:t>
                  </m:r>
                </m:sup>
              </m:sSubSup>
            </m:oMath>
            <w:r w:rsidR="00F74883" w:rsidRPr="006C2705">
              <w:rPr>
                <w:rFonts w:eastAsia="Arial" w:cs="Times New Roman"/>
                <w:iCs/>
              </w:rPr>
              <w:t xml:space="preserve">, </w:t>
            </w: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(f,i)</m:t>
                  </m:r>
                </m:sub>
                <m:sup>
                  <m:r>
                    <w:rPr>
                      <w:rFonts w:ascii="Cambria Math" w:eastAsia="Arial" w:hAnsi="Cambria Math" w:cs="Times New Roman"/>
                    </w:rPr>
                    <m:t>F</m:t>
                  </m:r>
                </m:sup>
              </m:sSubSup>
            </m:oMath>
            <w:r w:rsidR="00F74883" w:rsidRPr="006C2705">
              <w:rPr>
                <w:rFonts w:eastAsia="Arial" w:cs="Times New Roman"/>
                <w:iCs/>
              </w:rPr>
              <w:t>,</w:t>
            </w:r>
            <w:r w:rsidR="00F74883" w:rsidRPr="006C2705">
              <w:rPr>
                <w:rFonts w:ascii="Cambria Math" w:eastAsia="Arial" w:hAnsi="Cambria Math" w:cs="Times New Roman"/>
                <w:iCs/>
              </w:rPr>
              <w:t xml:space="preserve"> </w:t>
            </w:r>
            <m:oMath>
              <m:sSubSup>
                <m:sSubSupPr>
                  <m:ctrlPr>
                    <w:rPr>
                      <w:rFonts w:ascii="Cambria Math" w:eastAsia="Arial" w:hAnsi="Cambria Math" w:cs="Times New Roman"/>
                      <w:b/>
                      <w:bCs/>
                      <w:iCs/>
                      <w:color w:val="FF0000"/>
                    </w:rPr>
                  </m:ctrlPr>
                </m:sSubSupPr>
                <m:e>
                  <m:r>
                    <m:rPr>
                      <m:sty m:val="bi"/>
                    </m:rPr>
                    <w:rPr>
                      <w:rFonts w:ascii="Cambria Math" w:eastAsia="Arial" w:hAnsi="Cambria Math" w:cs="Times New Roman"/>
                      <w:color w:val="FF0000"/>
                    </w:rPr>
                    <m:t>A</m:t>
                  </m:r>
                </m:e>
                <m:sub>
                  <m:r>
                    <m:rPr>
                      <m:sty m:val="bi"/>
                    </m:rPr>
                    <w:rPr>
                      <w:rFonts w:ascii="Cambria Math" w:eastAsia="Arial" w:hAnsi="Cambria Math" w:cs="Times New Roman"/>
                      <w:color w:val="FF0000"/>
                    </w:rPr>
                    <m:t>(f,i)</m:t>
                  </m:r>
                </m:sub>
                <m:sup>
                  <m:r>
                    <m:rPr>
                      <m:sty m:val="bi"/>
                    </m:rPr>
                    <w:rPr>
                      <w:rFonts w:ascii="Cambria Math" w:eastAsia="Arial" w:hAnsi="Cambria Math" w:cs="Times New Roman"/>
                      <w:color w:val="FF0000"/>
                    </w:rPr>
                    <m:t>F</m:t>
                  </m:r>
                </m:sup>
              </m:sSubSup>
            </m:oMath>
          </w:p>
        </w:tc>
      </w:tr>
      <w:tr w:rsidR="00F74883" w:rsidRPr="006C2705" w14:paraId="2040605C" w14:textId="77777777" w:rsidTr="00A416B9">
        <w:trPr>
          <w:trHeight w:val="288"/>
        </w:trPr>
        <w:tc>
          <w:tcPr>
            <w:tcW w:w="653" w:type="dxa"/>
            <w:tcBorders>
              <w:top w:val="nil"/>
              <w:left w:val="nil"/>
              <w:bottom w:val="nil"/>
              <w:right w:val="nil"/>
            </w:tcBorders>
            <w:shd w:val="clear" w:color="auto" w:fill="auto"/>
            <w:noWrap/>
            <w:tcMar>
              <w:right w:w="57" w:type="dxa"/>
            </w:tcMar>
            <w:vAlign w:val="center"/>
            <w:hideMark/>
          </w:tcPr>
          <w:p w14:paraId="4D516D76"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18</w:t>
            </w:r>
          </w:p>
        </w:tc>
        <w:tc>
          <w:tcPr>
            <w:tcW w:w="3755" w:type="dxa"/>
            <w:tcBorders>
              <w:top w:val="nil"/>
              <w:left w:val="nil"/>
              <w:bottom w:val="nil"/>
              <w:right w:val="nil"/>
            </w:tcBorders>
            <w:shd w:val="clear" w:color="auto" w:fill="auto"/>
            <w:tcMar>
              <w:left w:w="28" w:type="dxa"/>
              <w:right w:w="28" w:type="dxa"/>
            </w:tcMar>
            <w:vAlign w:val="center"/>
          </w:tcPr>
          <w:p w14:paraId="47E11771" w14:textId="5D9582DD" w:rsidR="00F74883" w:rsidRPr="006C2705" w:rsidRDefault="00F74883" w:rsidP="00892B73">
            <w:pPr>
              <w:pStyle w:val="TableBodyText"/>
              <w:keepNext w:val="0"/>
              <w:keepLines w:val="0"/>
              <w:jc w:val="left"/>
              <w:rPr>
                <w:rFonts w:eastAsia="Arial" w:cs="Times New Roman"/>
              </w:rPr>
            </w:pPr>
            <w:r w:rsidRPr="006C2705">
              <w:rPr>
                <w:rFonts w:eastAsia="Arial" w:cs="Times New Roman"/>
                <w:i/>
                <w:iCs/>
              </w:rPr>
              <w:t>CES</w:t>
            </w:r>
            <w:r w:rsidRPr="006C2705">
              <w:rPr>
                <w:rFonts w:eastAsia="Arial" w:cs="Times New Roman"/>
              </w:rPr>
              <w:t xml:space="preserve"> price index for composite factor in industry </w:t>
            </w:r>
            <w:proofErr w:type="spellStart"/>
            <w:r w:rsidRPr="006C2705">
              <w:rPr>
                <w:rFonts w:eastAsia="Arial" w:cs="Times New Roman"/>
                <w:i/>
                <w:iCs/>
              </w:rPr>
              <w:t>i</w:t>
            </w:r>
            <w:proofErr w:type="spellEnd"/>
            <w:r w:rsidRPr="006C2705">
              <w:rPr>
                <w:rFonts w:eastAsia="Arial" w:cs="Times New Roman"/>
              </w:rPr>
              <w:t xml:space="preserve"> </w:t>
            </w:r>
          </w:p>
        </w:tc>
        <w:tc>
          <w:tcPr>
            <w:tcW w:w="2962" w:type="dxa"/>
            <w:tcBorders>
              <w:top w:val="nil"/>
              <w:left w:val="nil"/>
              <w:bottom w:val="nil"/>
              <w:right w:val="nil"/>
            </w:tcBorders>
            <w:shd w:val="clear" w:color="auto" w:fill="auto"/>
            <w:noWrap/>
            <w:tcMar>
              <w:left w:w="28" w:type="dxa"/>
            </w:tcMar>
            <w:vAlign w:val="center"/>
            <w:hideMark/>
          </w:tcPr>
          <w:p w14:paraId="214D2025" w14:textId="77777777" w:rsidR="00F74883" w:rsidRPr="00992297" w:rsidRDefault="00000000" w:rsidP="00892B73">
            <w:pPr>
              <w:pStyle w:val="TableBodyText"/>
              <w:keepNext w:val="0"/>
              <w:keepLines w:val="0"/>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_f(i)</m:t>
                    </m:r>
                  </m:sub>
                  <m:sup>
                    <m:r>
                      <w:rPr>
                        <w:rFonts w:ascii="Cambria Math" w:eastAsia="Arial" w:hAnsi="Cambria Math" w:cs="Times New Roman"/>
                      </w:rPr>
                      <m:t>F</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26D6F9F8" w14:textId="77777777" w:rsidR="00F74883" w:rsidRPr="00B74D64" w:rsidRDefault="00000000" w:rsidP="00892B73">
            <w:pPr>
              <w:pStyle w:val="TableBodyText"/>
              <w:keepNext w:val="0"/>
              <w:keepLines w:val="0"/>
              <w:jc w:val="center"/>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(f,i)</m:t>
                    </m:r>
                  </m:sub>
                  <m:sup>
                    <m:r>
                      <w:rPr>
                        <w:rFonts w:ascii="Cambria Math" w:eastAsia="Arial" w:hAnsi="Cambria Math" w:cs="Times New Roman"/>
                      </w:rPr>
                      <m:t>F</m:t>
                    </m:r>
                  </m:sup>
                </m:sSubSup>
              </m:oMath>
            </m:oMathPara>
          </w:p>
        </w:tc>
      </w:tr>
      <w:tr w:rsidR="00F74883" w:rsidRPr="006C2705" w14:paraId="3047B508" w14:textId="77777777" w:rsidTr="00A416B9">
        <w:trPr>
          <w:trHeight w:val="288"/>
        </w:trPr>
        <w:tc>
          <w:tcPr>
            <w:tcW w:w="653" w:type="dxa"/>
            <w:tcBorders>
              <w:top w:val="nil"/>
              <w:left w:val="nil"/>
              <w:bottom w:val="nil"/>
              <w:right w:val="nil"/>
            </w:tcBorders>
            <w:shd w:val="clear" w:color="auto" w:fill="auto"/>
            <w:noWrap/>
            <w:tcMar>
              <w:right w:w="57" w:type="dxa"/>
            </w:tcMar>
            <w:vAlign w:val="bottom"/>
            <w:hideMark/>
          </w:tcPr>
          <w:p w14:paraId="60BD64EA"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19</w:t>
            </w:r>
          </w:p>
        </w:tc>
        <w:tc>
          <w:tcPr>
            <w:tcW w:w="3755" w:type="dxa"/>
            <w:tcBorders>
              <w:top w:val="nil"/>
              <w:left w:val="nil"/>
              <w:bottom w:val="nil"/>
              <w:right w:val="nil"/>
            </w:tcBorders>
            <w:shd w:val="clear" w:color="auto" w:fill="auto"/>
            <w:tcMar>
              <w:left w:w="28" w:type="dxa"/>
              <w:right w:w="28" w:type="dxa"/>
            </w:tcMar>
            <w:vAlign w:val="bottom"/>
          </w:tcPr>
          <w:p w14:paraId="5CD54763" w14:textId="478C4F23" w:rsidR="00F74883" w:rsidRPr="006C2705" w:rsidRDefault="00F74883" w:rsidP="00892B73">
            <w:pPr>
              <w:pStyle w:val="TableBodyText"/>
              <w:keepNext w:val="0"/>
              <w:keepLines w:val="0"/>
              <w:jc w:val="left"/>
              <w:rPr>
                <w:rFonts w:eastAsia="Arial" w:cs="Times New Roman"/>
              </w:rPr>
            </w:pPr>
            <w:r w:rsidRPr="006C2705">
              <w:rPr>
                <w:rFonts w:eastAsia="Arial" w:cs="Times New Roman"/>
              </w:rPr>
              <w:t xml:space="preserve">Unit cost for output of industry </w:t>
            </w:r>
            <w:proofErr w:type="spellStart"/>
            <w:r w:rsidRPr="006C2705">
              <w:rPr>
                <w:rFonts w:eastAsia="Arial" w:cs="Times New Roman"/>
                <w:i/>
                <w:iCs/>
              </w:rPr>
              <w:t>i</w:t>
            </w:r>
            <w:proofErr w:type="spellEnd"/>
            <w:r w:rsidRPr="006C2705">
              <w:rPr>
                <w:rFonts w:eastAsia="Arial" w:cs="Times New Roman"/>
              </w:rPr>
              <w:t xml:space="preserve"> </w:t>
            </w:r>
          </w:p>
        </w:tc>
        <w:tc>
          <w:tcPr>
            <w:tcW w:w="2962" w:type="dxa"/>
            <w:tcBorders>
              <w:top w:val="nil"/>
              <w:left w:val="nil"/>
              <w:bottom w:val="nil"/>
              <w:right w:val="nil"/>
            </w:tcBorders>
            <w:shd w:val="clear" w:color="auto" w:fill="auto"/>
            <w:noWrap/>
            <w:tcMar>
              <w:left w:w="28" w:type="dxa"/>
            </w:tcMar>
            <w:vAlign w:val="bottom"/>
            <w:hideMark/>
          </w:tcPr>
          <w:p w14:paraId="7D208DC2" w14:textId="77777777" w:rsidR="00F74883" w:rsidRPr="00992297" w:rsidRDefault="00000000" w:rsidP="00892B73">
            <w:pPr>
              <w:pStyle w:val="TableBodyText"/>
              <w:keepNext w:val="0"/>
              <w:keepLines w:val="0"/>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C</m:t>
                    </m:r>
                  </m:e>
                  <m:sub>
                    <m:r>
                      <w:rPr>
                        <w:rFonts w:ascii="Cambria Math" w:eastAsia="Arial" w:hAnsi="Cambria Math" w:cs="Times New Roman"/>
                      </w:rPr>
                      <m:t>(i)</m:t>
                    </m:r>
                  </m:sub>
                  <m:sup>
                    <m:r>
                      <w:rPr>
                        <w:rFonts w:ascii="Cambria Math" w:eastAsia="Arial" w:hAnsi="Cambria Math" w:cs="Times New Roman"/>
                      </w:rPr>
                      <m:t>X</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64EB41C9" w14:textId="77777777" w:rsidR="00F74883" w:rsidRPr="006C2705" w:rsidRDefault="00000000" w:rsidP="00892B73">
            <w:pPr>
              <w:pStyle w:val="TableBodyText"/>
              <w:keepNext w:val="0"/>
              <w:keepLines w:val="0"/>
              <w:jc w:val="center"/>
              <w:rPr>
                <w:rFonts w:eastAsia="Arial" w:cs="Times New Roman"/>
              </w:rPr>
            </w:pPr>
            <m:oMath>
              <m:sSubSup>
                <m:sSubSupPr>
                  <m:ctrlPr>
                    <w:rPr>
                      <w:rFonts w:ascii="Cambria Math" w:eastAsia="Arial" w:hAnsi="Cambria Math" w:cs="Times New Roman"/>
                    </w:rPr>
                  </m:ctrlPr>
                </m:sSubSupPr>
                <m:e>
                  <m:r>
                    <w:rPr>
                      <w:rFonts w:ascii="Cambria Math" w:eastAsia="Arial" w:hAnsi="Cambria Math" w:cs="Times New Roman"/>
                    </w:rPr>
                    <m:t>P</m:t>
                  </m:r>
                </m:e>
                <m:sub>
                  <m:r>
                    <w:rPr>
                      <w:rFonts w:ascii="Cambria Math" w:eastAsia="Arial" w:hAnsi="Cambria Math" w:cs="Times New Roman"/>
                    </w:rPr>
                    <m:t>(c,i)</m:t>
                  </m:r>
                </m:sub>
                <m:sup>
                  <m:r>
                    <w:rPr>
                      <w:rFonts w:ascii="Cambria Math" w:eastAsia="Arial" w:hAnsi="Cambria Math" w:cs="Times New Roman"/>
                    </w:rPr>
                    <m:t>t</m:t>
                  </m:r>
                </m:sup>
              </m:sSubSup>
            </m:oMath>
            <w:r w:rsidR="00F74883" w:rsidRPr="006C2705">
              <w:rPr>
                <w:rFonts w:eastAsia="Arial" w:cs="Times New Roman"/>
              </w:rPr>
              <w:t xml:space="preserve">, </w:t>
            </w: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(f,i)</m:t>
                  </m:r>
                </m:sub>
                <m:sup>
                  <m:r>
                    <w:rPr>
                      <w:rFonts w:ascii="Cambria Math" w:eastAsia="Arial" w:hAnsi="Cambria Math" w:cs="Times New Roman"/>
                    </w:rPr>
                    <m:t>F</m:t>
                  </m:r>
                </m:sup>
              </m:sSubSup>
            </m:oMath>
          </w:p>
        </w:tc>
      </w:tr>
      <w:tr w:rsidR="00F74883" w:rsidRPr="006C2705" w14:paraId="7F63FAC1" w14:textId="77777777" w:rsidTr="0017403A">
        <w:trPr>
          <w:trHeight w:val="288"/>
        </w:trPr>
        <w:tc>
          <w:tcPr>
            <w:tcW w:w="653" w:type="dxa"/>
            <w:tcBorders>
              <w:top w:val="nil"/>
              <w:left w:val="nil"/>
              <w:right w:val="nil"/>
            </w:tcBorders>
            <w:shd w:val="clear" w:color="auto" w:fill="auto"/>
            <w:noWrap/>
            <w:tcMar>
              <w:right w:w="57" w:type="dxa"/>
            </w:tcMar>
            <w:vAlign w:val="bottom"/>
            <w:hideMark/>
          </w:tcPr>
          <w:p w14:paraId="49F8B4CB"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20</w:t>
            </w:r>
          </w:p>
        </w:tc>
        <w:tc>
          <w:tcPr>
            <w:tcW w:w="3755" w:type="dxa"/>
            <w:tcBorders>
              <w:top w:val="nil"/>
              <w:left w:val="nil"/>
              <w:right w:val="nil"/>
            </w:tcBorders>
            <w:shd w:val="clear" w:color="auto" w:fill="auto"/>
            <w:tcMar>
              <w:left w:w="28" w:type="dxa"/>
              <w:right w:w="28" w:type="dxa"/>
            </w:tcMar>
            <w:vAlign w:val="bottom"/>
          </w:tcPr>
          <w:p w14:paraId="653CB51F" w14:textId="074FDB13" w:rsidR="00F74883" w:rsidRPr="006C2705" w:rsidRDefault="00F74883" w:rsidP="00892B73">
            <w:pPr>
              <w:pStyle w:val="TableBodyText"/>
              <w:keepNext w:val="0"/>
              <w:keepLines w:val="0"/>
              <w:jc w:val="left"/>
              <w:rPr>
                <w:rFonts w:eastAsia="Arial" w:cs="Times New Roman"/>
              </w:rPr>
            </w:pPr>
            <w:r w:rsidRPr="006C2705">
              <w:rPr>
                <w:rFonts w:eastAsia="Arial" w:cs="Times New Roman"/>
              </w:rPr>
              <w:t xml:space="preserve">Basic price of output from industry </w:t>
            </w:r>
            <w:proofErr w:type="spellStart"/>
            <w:r w:rsidRPr="006C2705">
              <w:rPr>
                <w:rFonts w:eastAsia="Arial" w:cs="Times New Roman"/>
                <w:i/>
                <w:iCs/>
              </w:rPr>
              <w:t>i</w:t>
            </w:r>
            <w:proofErr w:type="spellEnd"/>
            <w:r w:rsidRPr="006C2705">
              <w:rPr>
                <w:rFonts w:eastAsia="Arial" w:cs="Times New Roman"/>
              </w:rPr>
              <w:t xml:space="preserve"> </w:t>
            </w:r>
          </w:p>
        </w:tc>
        <w:tc>
          <w:tcPr>
            <w:tcW w:w="2962" w:type="dxa"/>
            <w:tcBorders>
              <w:top w:val="nil"/>
              <w:left w:val="nil"/>
              <w:right w:val="nil"/>
            </w:tcBorders>
            <w:shd w:val="clear" w:color="auto" w:fill="auto"/>
            <w:noWrap/>
            <w:tcMar>
              <w:left w:w="28" w:type="dxa"/>
            </w:tcMar>
            <w:vAlign w:val="bottom"/>
            <w:hideMark/>
          </w:tcPr>
          <w:p w14:paraId="64FD5D3F" w14:textId="77777777" w:rsidR="00F74883" w:rsidRPr="00992297" w:rsidRDefault="00000000" w:rsidP="00892B73">
            <w:pPr>
              <w:pStyle w:val="TableBodyText"/>
              <w:keepNext w:val="0"/>
              <w:keepLines w:val="0"/>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(i)</m:t>
                    </m:r>
                  </m:sub>
                  <m:sup>
                    <m:r>
                      <w:rPr>
                        <w:rFonts w:ascii="Cambria Math" w:eastAsia="Arial" w:hAnsi="Cambria Math" w:cs="Times New Roman"/>
                      </w:rPr>
                      <m:t>X</m:t>
                    </m:r>
                  </m:sup>
                </m:sSubSup>
              </m:oMath>
            </m:oMathPara>
          </w:p>
        </w:tc>
        <w:tc>
          <w:tcPr>
            <w:tcW w:w="2268" w:type="dxa"/>
            <w:tcBorders>
              <w:top w:val="nil"/>
              <w:left w:val="nil"/>
              <w:right w:val="nil"/>
            </w:tcBorders>
            <w:shd w:val="clear" w:color="auto" w:fill="auto"/>
            <w:noWrap/>
            <w:tcMar>
              <w:left w:w="28" w:type="dxa"/>
              <w:right w:w="28" w:type="dxa"/>
            </w:tcMar>
            <w:vAlign w:val="center"/>
            <w:hideMark/>
          </w:tcPr>
          <w:p w14:paraId="66EF24CF" w14:textId="77777777" w:rsidR="00F74883" w:rsidRPr="006C2705" w:rsidRDefault="00000000" w:rsidP="00892B73">
            <w:pPr>
              <w:pStyle w:val="TableBodyText"/>
              <w:keepNext w:val="0"/>
              <w:keepLines w:val="0"/>
              <w:jc w:val="center"/>
              <w:rPr>
                <w:rFonts w:eastAsia="Arial" w:cs="Times New Roman"/>
              </w:rPr>
            </w:pPr>
            <m:oMath>
              <m:sSubSup>
                <m:sSubSupPr>
                  <m:ctrlPr>
                    <w:rPr>
                      <w:rFonts w:ascii="Cambria Math" w:eastAsia="Arial" w:hAnsi="Cambria Math" w:cs="Times New Roman"/>
                      <w:iCs/>
                    </w:rPr>
                  </m:ctrlPr>
                </m:sSubSupPr>
                <m:e>
                  <m:r>
                    <w:rPr>
                      <w:rFonts w:ascii="Cambria Math" w:eastAsia="Arial" w:hAnsi="Cambria Math" w:cs="Times New Roman"/>
                    </w:rPr>
                    <m:t>C</m:t>
                  </m:r>
                </m:e>
                <m:sub>
                  <m:r>
                    <w:rPr>
                      <w:rFonts w:ascii="Cambria Math" w:eastAsia="Arial" w:hAnsi="Cambria Math" w:cs="Times New Roman"/>
                    </w:rPr>
                    <m:t>(i)</m:t>
                  </m:r>
                </m:sub>
                <m:sup>
                  <m:r>
                    <w:rPr>
                      <w:rFonts w:ascii="Cambria Math" w:eastAsia="Arial" w:hAnsi="Cambria Math" w:cs="Times New Roman"/>
                    </w:rPr>
                    <m:t>X</m:t>
                  </m:r>
                </m:sup>
              </m:sSubSup>
            </m:oMath>
            <w:r w:rsidR="00F74883" w:rsidRPr="006C2705">
              <w:rPr>
                <w:rFonts w:eastAsia="Arial" w:cs="Times New Roman"/>
                <w:iCs/>
              </w:rPr>
              <w:t xml:space="preserve">, </w:t>
            </w:r>
            <m:oMath>
              <m:sSubSup>
                <m:sSubSupPr>
                  <m:ctrlPr>
                    <w:rPr>
                      <w:rFonts w:ascii="Cambria Math" w:eastAsia="Arial" w:hAnsi="Cambria Math" w:cs="Times New Roman"/>
                      <w:b/>
                      <w:bCs/>
                      <w:color w:val="FF0000"/>
                    </w:rPr>
                  </m:ctrlPr>
                </m:sSubSupPr>
                <m:e>
                  <m:r>
                    <m:rPr>
                      <m:sty m:val="bi"/>
                    </m:rPr>
                    <w:rPr>
                      <w:rFonts w:ascii="Cambria Math" w:eastAsia="Arial" w:hAnsi="Cambria Math" w:cs="Times New Roman"/>
                      <w:color w:val="FF0000"/>
                    </w:rPr>
                    <m:t>t</m:t>
                  </m:r>
                </m:e>
                <m:sub>
                  <m:r>
                    <m:rPr>
                      <m:sty m:val="bi"/>
                    </m:rPr>
                    <w:rPr>
                      <w:rFonts w:ascii="Cambria Math" w:eastAsia="Arial" w:hAnsi="Cambria Math" w:cs="Times New Roman"/>
                      <w:color w:val="FF0000"/>
                    </w:rPr>
                    <m:t>(i)</m:t>
                  </m:r>
                </m:sub>
                <m:sup>
                  <m:r>
                    <m:rPr>
                      <m:sty m:val="bi"/>
                    </m:rPr>
                    <w:rPr>
                      <w:rFonts w:ascii="Cambria Math" w:eastAsia="Arial" w:hAnsi="Cambria Math" w:cs="Times New Roman"/>
                      <w:color w:val="FF0000"/>
                    </w:rPr>
                    <m:t>X</m:t>
                  </m:r>
                </m:sup>
              </m:sSubSup>
            </m:oMath>
          </w:p>
        </w:tc>
      </w:tr>
      <w:tr w:rsidR="00F74883" w:rsidRPr="006C2705" w14:paraId="129C88D5" w14:textId="77777777" w:rsidTr="0017403A">
        <w:trPr>
          <w:trHeight w:val="288"/>
        </w:trPr>
        <w:tc>
          <w:tcPr>
            <w:tcW w:w="653" w:type="dxa"/>
            <w:tcBorders>
              <w:top w:val="nil"/>
              <w:left w:val="nil"/>
              <w:bottom w:val="single" w:sz="6" w:space="0" w:color="BFBFBF" w:themeColor="background1" w:themeShade="BF"/>
              <w:right w:val="nil"/>
            </w:tcBorders>
            <w:shd w:val="clear" w:color="auto" w:fill="auto"/>
            <w:noWrap/>
            <w:tcMar>
              <w:right w:w="57" w:type="dxa"/>
            </w:tcMar>
            <w:vAlign w:val="center"/>
            <w:hideMark/>
          </w:tcPr>
          <w:p w14:paraId="3997AAFC" w14:textId="77777777" w:rsidR="00F74883" w:rsidRPr="006C2705" w:rsidRDefault="00F74883" w:rsidP="00892B73">
            <w:pPr>
              <w:pStyle w:val="TableBodyText"/>
              <w:keepNext w:val="0"/>
              <w:keepLines w:val="0"/>
              <w:jc w:val="center"/>
              <w:rPr>
                <w:rFonts w:eastAsia="Arial" w:cs="Times New Roman"/>
              </w:rPr>
            </w:pPr>
            <w:r w:rsidRPr="006C2705">
              <w:rPr>
                <w:rFonts w:eastAsia="Arial" w:cs="Times New Roman"/>
              </w:rPr>
              <w:t>21</w:t>
            </w:r>
          </w:p>
        </w:tc>
        <w:tc>
          <w:tcPr>
            <w:tcW w:w="3755" w:type="dxa"/>
            <w:tcBorders>
              <w:top w:val="nil"/>
              <w:left w:val="nil"/>
              <w:bottom w:val="single" w:sz="6" w:space="0" w:color="BFBFBF" w:themeColor="background1" w:themeShade="BF"/>
              <w:right w:val="nil"/>
            </w:tcBorders>
            <w:shd w:val="clear" w:color="auto" w:fill="auto"/>
            <w:tcMar>
              <w:left w:w="28" w:type="dxa"/>
              <w:right w:w="28" w:type="dxa"/>
            </w:tcMar>
            <w:vAlign w:val="center"/>
          </w:tcPr>
          <w:p w14:paraId="0A875C8B" w14:textId="41E9338B" w:rsidR="00F74883" w:rsidRPr="006C2705" w:rsidRDefault="00F74883" w:rsidP="00892B73">
            <w:pPr>
              <w:pStyle w:val="TableBodyText"/>
              <w:keepNext w:val="0"/>
              <w:keepLines w:val="0"/>
              <w:jc w:val="left"/>
              <w:rPr>
                <w:rFonts w:eastAsia="Arial" w:cs="Times New Roman"/>
              </w:rPr>
            </w:pPr>
            <w:r w:rsidRPr="006C2705">
              <w:rPr>
                <w:rFonts w:eastAsia="Arial" w:cs="Times New Roman"/>
              </w:rPr>
              <w:t xml:space="preserve">Price of factor </w:t>
            </w:r>
            <w:r w:rsidRPr="006C2705">
              <w:rPr>
                <w:rFonts w:eastAsia="Arial" w:cs="Times New Roman"/>
                <w:i/>
                <w:iCs/>
              </w:rPr>
              <w:t>f</w:t>
            </w:r>
            <w:r w:rsidRPr="006C2705">
              <w:rPr>
                <w:rFonts w:eastAsia="Arial" w:cs="Times New Roman"/>
              </w:rPr>
              <w:t xml:space="preserve"> in industry </w:t>
            </w:r>
            <w:proofErr w:type="spellStart"/>
            <w:r w:rsidRPr="006C2705">
              <w:rPr>
                <w:rFonts w:eastAsia="Arial" w:cs="Times New Roman"/>
                <w:i/>
                <w:iCs/>
              </w:rPr>
              <w:t>i</w:t>
            </w:r>
            <w:proofErr w:type="spellEnd"/>
          </w:p>
        </w:tc>
        <w:tc>
          <w:tcPr>
            <w:tcW w:w="2962" w:type="dxa"/>
            <w:tcBorders>
              <w:top w:val="nil"/>
              <w:left w:val="nil"/>
              <w:bottom w:val="single" w:sz="6" w:space="0" w:color="BFBFBF" w:themeColor="background1" w:themeShade="BF"/>
              <w:right w:val="nil"/>
            </w:tcBorders>
            <w:shd w:val="clear" w:color="auto" w:fill="auto"/>
            <w:noWrap/>
            <w:tcMar>
              <w:left w:w="28" w:type="dxa"/>
            </w:tcMar>
            <w:vAlign w:val="center"/>
            <w:hideMark/>
          </w:tcPr>
          <w:p w14:paraId="05F5EF8E" w14:textId="77777777" w:rsidR="00F74883" w:rsidRPr="00992297" w:rsidRDefault="00000000" w:rsidP="00892B73">
            <w:pPr>
              <w:pStyle w:val="TableBodyText"/>
              <w:keepNext w:val="0"/>
              <w:keepLines w:val="0"/>
              <w:rPr>
                <w:rFonts w:eastAsia="Arial" w:cs="Times New Roman"/>
              </w:rPr>
            </w:pPr>
            <m:oMathPara>
              <m:oMathParaPr>
                <m:jc m:val="center"/>
              </m:oMathParaPr>
              <m:oMath>
                <m:sSubSup>
                  <m:sSubSupPr>
                    <m:ctrlPr>
                      <w:rPr>
                        <w:rFonts w:ascii="Cambria Math" w:eastAsia="Arial" w:hAnsi="Cambria Math" w:cs="Times New Roman"/>
                        <w:iCs/>
                      </w:rPr>
                    </m:ctrlPr>
                  </m:sSubSupPr>
                  <m:e>
                    <m:r>
                      <w:rPr>
                        <w:rFonts w:ascii="Cambria Math" w:eastAsia="Arial" w:hAnsi="Cambria Math" w:cs="Times New Roman"/>
                      </w:rPr>
                      <m:t>P</m:t>
                    </m:r>
                  </m:e>
                  <m:sub>
                    <m:r>
                      <w:rPr>
                        <w:rFonts w:ascii="Cambria Math" w:eastAsia="Arial" w:hAnsi="Cambria Math" w:cs="Times New Roman"/>
                      </w:rPr>
                      <m:t>(f,i)</m:t>
                    </m:r>
                  </m:sub>
                  <m:sup>
                    <m:r>
                      <w:rPr>
                        <w:rFonts w:ascii="Cambria Math" w:eastAsia="Arial" w:hAnsi="Cambria Math" w:cs="Times New Roman"/>
                      </w:rPr>
                      <m:t>F</m:t>
                    </m:r>
                  </m:sup>
                </m:sSubSup>
              </m:oMath>
            </m:oMathPara>
          </w:p>
        </w:tc>
        <w:tc>
          <w:tcPr>
            <w:tcW w:w="2268" w:type="dxa"/>
            <w:tcBorders>
              <w:top w:val="nil"/>
              <w:left w:val="nil"/>
              <w:bottom w:val="single" w:sz="6" w:space="0" w:color="BFBFBF" w:themeColor="background1" w:themeShade="BF"/>
              <w:right w:val="nil"/>
            </w:tcBorders>
            <w:shd w:val="clear" w:color="auto" w:fill="auto"/>
            <w:noWrap/>
            <w:tcMar>
              <w:left w:w="28" w:type="dxa"/>
              <w:right w:w="28" w:type="dxa"/>
            </w:tcMar>
            <w:vAlign w:val="center"/>
            <w:hideMark/>
          </w:tcPr>
          <w:p w14:paraId="46F3D0C2" w14:textId="77777777" w:rsidR="00F74883" w:rsidRPr="00B74D64" w:rsidRDefault="00000000" w:rsidP="00892B73">
            <w:pPr>
              <w:pStyle w:val="TableBodyText"/>
              <w:keepNext w:val="0"/>
              <w:keepLines w:val="0"/>
              <w:jc w:val="center"/>
              <w:rPr>
                <w:rFonts w:eastAsia="Arial" w:cs="Times New Roman"/>
              </w:rPr>
            </w:pPr>
            <m:oMathPara>
              <m:oMathParaPr>
                <m:jc m:val="center"/>
              </m:oMathParaPr>
              <m:oMath>
                <m:sSubSup>
                  <m:sSubSupPr>
                    <m:ctrlPr>
                      <w:rPr>
                        <w:rFonts w:ascii="Cambria Math" w:eastAsia="Arial" w:hAnsi="Cambria Math" w:cs="Times New Roman"/>
                        <w:b/>
                        <w:bCs/>
                        <w:iCs/>
                        <w:color w:val="0070C0"/>
                      </w:rPr>
                    </m:ctrlPr>
                  </m:sSubSupPr>
                  <m:e>
                    <m:r>
                      <m:rPr>
                        <m:sty m:val="bi"/>
                      </m:rPr>
                      <w:rPr>
                        <w:rFonts w:ascii="Cambria Math" w:eastAsia="Arial" w:hAnsi="Cambria Math" w:cs="Times New Roman"/>
                        <w:color w:val="0070C0"/>
                      </w:rPr>
                      <m:t>P</m:t>
                    </m:r>
                  </m:e>
                  <m:sub>
                    <m:r>
                      <m:rPr>
                        <m:sty m:val="bi"/>
                      </m:rPr>
                      <w:rPr>
                        <w:rFonts w:ascii="Cambria Math" w:eastAsia="Arial" w:hAnsi="Cambria Math" w:cs="Times New Roman"/>
                        <w:color w:val="0070C0"/>
                      </w:rPr>
                      <m:t>_i(f)</m:t>
                    </m:r>
                  </m:sub>
                  <m:sup>
                    <m:r>
                      <m:rPr>
                        <m:sty m:val="bi"/>
                      </m:rPr>
                      <w:rPr>
                        <w:rFonts w:ascii="Cambria Math" w:eastAsia="Arial" w:hAnsi="Cambria Math" w:cs="Times New Roman"/>
                        <w:color w:val="0070C0"/>
                      </w:rPr>
                      <m:t>F</m:t>
                    </m:r>
                  </m:sup>
                </m:sSubSup>
              </m:oMath>
            </m:oMathPara>
          </w:p>
        </w:tc>
      </w:tr>
      <w:tr w:rsidR="00F74883" w:rsidRPr="006C2705" w14:paraId="4E4A2D5E" w14:textId="77777777" w:rsidTr="0017403A">
        <w:trPr>
          <w:trHeight w:hRule="exact" w:val="397"/>
        </w:trPr>
        <w:tc>
          <w:tcPr>
            <w:tcW w:w="653" w:type="dxa"/>
            <w:tcBorders>
              <w:top w:val="single" w:sz="6" w:space="0" w:color="BFBFBF" w:themeColor="background1" w:themeShade="BF"/>
              <w:left w:val="nil"/>
              <w:bottom w:val="nil"/>
              <w:right w:val="nil"/>
            </w:tcBorders>
            <w:shd w:val="clear" w:color="auto" w:fill="auto"/>
            <w:noWrap/>
            <w:tcMar>
              <w:right w:w="57" w:type="dxa"/>
            </w:tcMar>
            <w:vAlign w:val="center"/>
          </w:tcPr>
          <w:p w14:paraId="1A3A0B81" w14:textId="77777777" w:rsidR="00F74883" w:rsidRPr="006C2705" w:rsidRDefault="00F74883" w:rsidP="00892B73">
            <w:pPr>
              <w:pStyle w:val="TableBodyText"/>
              <w:keepNext w:val="0"/>
              <w:keepLines w:val="0"/>
              <w:jc w:val="center"/>
            </w:pPr>
            <w:r w:rsidRPr="006C2705">
              <w:t>D.</w:t>
            </w:r>
          </w:p>
        </w:tc>
        <w:tc>
          <w:tcPr>
            <w:tcW w:w="3755" w:type="dxa"/>
            <w:tcBorders>
              <w:top w:val="single" w:sz="6" w:space="0" w:color="BFBFBF" w:themeColor="background1" w:themeShade="BF"/>
              <w:left w:val="nil"/>
              <w:bottom w:val="nil"/>
              <w:right w:val="nil"/>
            </w:tcBorders>
            <w:shd w:val="clear" w:color="auto" w:fill="auto"/>
            <w:tcMar>
              <w:left w:w="28" w:type="dxa"/>
              <w:right w:w="28" w:type="dxa"/>
            </w:tcMar>
            <w:vAlign w:val="center"/>
          </w:tcPr>
          <w:p w14:paraId="3FD80936" w14:textId="77777777" w:rsidR="00F74883" w:rsidRPr="00704E0E" w:rsidRDefault="00F74883" w:rsidP="00892B73">
            <w:pPr>
              <w:pStyle w:val="TableBodyText"/>
              <w:keepNext w:val="0"/>
              <w:keepLines w:val="0"/>
              <w:jc w:val="left"/>
              <w:rPr>
                <w:i/>
                <w:iCs/>
                <w:u w:val="single"/>
              </w:rPr>
            </w:pPr>
            <w:r w:rsidRPr="00704E0E">
              <w:rPr>
                <w:i/>
                <w:iCs/>
                <w:u w:val="single"/>
              </w:rPr>
              <w:t>Industry supplies of multiple products</w:t>
            </w:r>
          </w:p>
        </w:tc>
        <w:tc>
          <w:tcPr>
            <w:tcW w:w="2962" w:type="dxa"/>
            <w:tcBorders>
              <w:top w:val="single" w:sz="6" w:space="0" w:color="BFBFBF" w:themeColor="background1" w:themeShade="BF"/>
              <w:left w:val="nil"/>
              <w:bottom w:val="nil"/>
              <w:right w:val="nil"/>
            </w:tcBorders>
            <w:shd w:val="clear" w:color="auto" w:fill="auto"/>
            <w:noWrap/>
            <w:tcMar>
              <w:left w:w="28" w:type="dxa"/>
            </w:tcMar>
            <w:vAlign w:val="center"/>
          </w:tcPr>
          <w:p w14:paraId="5DE6430B" w14:textId="77777777" w:rsidR="00F74883" w:rsidRPr="006C2705" w:rsidRDefault="00F74883" w:rsidP="00892B73">
            <w:pPr>
              <w:pStyle w:val="TableBodyText"/>
              <w:keepNext w:val="0"/>
              <w:keepLines w:val="0"/>
            </w:pPr>
          </w:p>
        </w:tc>
        <w:tc>
          <w:tcPr>
            <w:tcW w:w="2268" w:type="dxa"/>
            <w:tcBorders>
              <w:top w:val="single" w:sz="6" w:space="0" w:color="BFBFBF" w:themeColor="background1" w:themeShade="BF"/>
              <w:left w:val="nil"/>
              <w:bottom w:val="nil"/>
              <w:right w:val="nil"/>
            </w:tcBorders>
            <w:shd w:val="clear" w:color="auto" w:fill="auto"/>
            <w:noWrap/>
            <w:tcMar>
              <w:left w:w="28" w:type="dxa"/>
              <w:right w:w="28" w:type="dxa"/>
            </w:tcMar>
            <w:vAlign w:val="center"/>
          </w:tcPr>
          <w:p w14:paraId="65A6E272" w14:textId="77777777" w:rsidR="00F74883" w:rsidRPr="006C2705" w:rsidRDefault="00F74883" w:rsidP="00892B73">
            <w:pPr>
              <w:pStyle w:val="TableBodyText"/>
              <w:keepNext w:val="0"/>
              <w:keepLines w:val="0"/>
              <w:jc w:val="center"/>
              <w:rPr>
                <w:b/>
                <w:bCs/>
                <w:color w:val="0070C0"/>
              </w:rPr>
            </w:pPr>
          </w:p>
        </w:tc>
      </w:tr>
      <w:tr w:rsidR="00F74883" w:rsidRPr="006C2705" w14:paraId="526A3B16" w14:textId="77777777" w:rsidTr="007C4FAF">
        <w:trPr>
          <w:trHeight w:val="300"/>
        </w:trPr>
        <w:tc>
          <w:tcPr>
            <w:tcW w:w="653" w:type="dxa"/>
            <w:tcBorders>
              <w:top w:val="nil"/>
              <w:left w:val="nil"/>
              <w:bottom w:val="nil"/>
              <w:right w:val="nil"/>
            </w:tcBorders>
            <w:shd w:val="clear" w:color="auto" w:fill="auto"/>
            <w:noWrap/>
            <w:tcMar>
              <w:right w:w="57" w:type="dxa"/>
            </w:tcMar>
            <w:vAlign w:val="center"/>
            <w:hideMark/>
          </w:tcPr>
          <w:p w14:paraId="0EBB55F4" w14:textId="77777777" w:rsidR="00F74883" w:rsidRPr="006C2705" w:rsidRDefault="00F74883" w:rsidP="00892B73">
            <w:pPr>
              <w:pStyle w:val="TableBodyText"/>
              <w:keepNext w:val="0"/>
              <w:keepLines w:val="0"/>
              <w:jc w:val="center"/>
            </w:pPr>
            <w:r w:rsidRPr="006C2705">
              <w:t>23</w:t>
            </w:r>
          </w:p>
        </w:tc>
        <w:tc>
          <w:tcPr>
            <w:tcW w:w="3755" w:type="dxa"/>
            <w:tcBorders>
              <w:top w:val="nil"/>
              <w:left w:val="nil"/>
              <w:bottom w:val="nil"/>
              <w:right w:val="nil"/>
            </w:tcBorders>
            <w:shd w:val="clear" w:color="auto" w:fill="auto"/>
            <w:tcMar>
              <w:left w:w="28" w:type="dxa"/>
              <w:right w:w="28" w:type="dxa"/>
            </w:tcMar>
            <w:vAlign w:val="center"/>
          </w:tcPr>
          <w:p w14:paraId="43DD2D35" w14:textId="5C62FCEF" w:rsidR="00F74883" w:rsidRPr="006C2705" w:rsidRDefault="00F74883" w:rsidP="00892B73">
            <w:pPr>
              <w:pStyle w:val="TableBodyText"/>
              <w:keepNext w:val="0"/>
              <w:keepLines w:val="0"/>
              <w:jc w:val="left"/>
            </w:pPr>
            <w:r w:rsidRPr="00CB4388">
              <w:rPr>
                <w:i/>
                <w:iCs/>
              </w:rPr>
              <w:t>CET</w:t>
            </w:r>
            <w:r w:rsidRPr="006C2705">
              <w:t xml:space="preserve"> supply of good </w:t>
            </w:r>
            <w:r w:rsidRPr="00C1241B">
              <w:rPr>
                <w:i/>
                <w:iCs/>
              </w:rPr>
              <w:t>c</w:t>
            </w:r>
            <w:r w:rsidRPr="006C2705">
              <w:t xml:space="preserve"> by industry </w:t>
            </w:r>
            <w:proofErr w:type="spellStart"/>
            <w:r w:rsidRPr="00C1241B">
              <w:rPr>
                <w:i/>
                <w:iCs/>
              </w:rPr>
              <w:t>i</w:t>
            </w:r>
            <w:proofErr w:type="spellEnd"/>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171C339B" w14:textId="77777777" w:rsidR="00F74883" w:rsidRPr="005753BD" w:rsidRDefault="00000000" w:rsidP="00892B73">
            <w:pPr>
              <w:pStyle w:val="TableBodyText"/>
              <w:keepNext w:val="0"/>
              <w:keepLines w:val="0"/>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X</m:t>
                    </m:r>
                  </m:e>
                  <m:sub>
                    <m:r>
                      <m:rPr>
                        <m:sty m:val="p"/>
                      </m:rPr>
                      <w:rPr>
                        <w:rFonts w:ascii="Cambria Math" w:hAnsi="Cambria Math"/>
                      </w:rPr>
                      <m:t>(</m:t>
                    </m:r>
                    <m:r>
                      <w:rPr>
                        <w:rFonts w:ascii="Cambria Math" w:eastAsia="Arial" w:hAnsi="Cambria Math" w:cs="Times New Roman"/>
                      </w:rPr>
                      <m:t>c</m:t>
                    </m:r>
                    <m:r>
                      <m:rPr>
                        <m:sty m:val="p"/>
                      </m:rPr>
                      <w:rPr>
                        <w:rFonts w:ascii="Cambria Math" w:hAnsi="Cambria Math"/>
                      </w:rPr>
                      <m:t>,</m:t>
                    </m:r>
                    <m:r>
                      <w:rPr>
                        <w:rFonts w:ascii="Cambria Math" w:eastAsia="Arial" w:hAnsi="Cambria Math" w:cs="Times New Roman"/>
                      </w:rPr>
                      <m:t>i</m:t>
                    </m:r>
                    <m:r>
                      <m:rPr>
                        <m:sty m:val="p"/>
                      </m:rPr>
                      <w:rPr>
                        <w:rFonts w:ascii="Cambria Math" w:hAnsi="Cambria Math"/>
                      </w:rPr>
                      <m:t>)</m:t>
                    </m:r>
                  </m:sub>
                  <m:sup>
                    <m:r>
                      <w:rPr>
                        <w:rFonts w:ascii="Cambria Math" w:eastAsia="Arial" w:hAnsi="Cambria Math" w:cs="Times New Roman"/>
                      </w:rPr>
                      <m:t>c</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2FF4839F" w14:textId="77777777" w:rsidR="00F74883" w:rsidRPr="006C2705" w:rsidRDefault="00000000" w:rsidP="00892B73">
            <w:pPr>
              <w:pStyle w:val="TableBodyText"/>
              <w:keepNext w:val="0"/>
              <w:keepLines w:val="0"/>
              <w:jc w:val="center"/>
            </w:pPr>
            <m:oMath>
              <m:sSub>
                <m:sSubPr>
                  <m:ctrlPr>
                    <w:rPr>
                      <w:rFonts w:ascii="Cambria Math" w:eastAsia="Arial" w:hAnsi="Cambria Math" w:cs="Times New Roman"/>
                      <w:b/>
                      <w:color w:val="0070C0"/>
                    </w:rPr>
                  </m:ctrlPr>
                </m:sSubPr>
                <m:e>
                  <m:r>
                    <m:rPr>
                      <m:sty m:val="bi"/>
                    </m:rPr>
                    <w:rPr>
                      <w:rFonts w:ascii="Cambria Math" w:eastAsia="Arial" w:hAnsi="Cambria Math" w:cs="Times New Roman"/>
                      <w:color w:val="0070C0"/>
                    </w:rPr>
                    <m:t>X</m:t>
                  </m:r>
                </m:e>
                <m:sub>
                  <m:d>
                    <m:dPr>
                      <m:ctrlPr>
                        <w:rPr>
                          <w:rFonts w:ascii="Cambria Math" w:eastAsia="Arial" w:hAnsi="Cambria Math" w:cs="Times New Roman"/>
                          <w:b/>
                          <w:color w:val="0070C0"/>
                        </w:rPr>
                      </m:ctrlPr>
                    </m:dPr>
                    <m:e>
                      <m:r>
                        <m:rPr>
                          <m:sty m:val="bi"/>
                        </m:rPr>
                        <w:rPr>
                          <w:rFonts w:ascii="Cambria Math" w:eastAsia="Arial" w:hAnsi="Cambria Math" w:cs="Times New Roman"/>
                          <w:color w:val="0070C0"/>
                        </w:rPr>
                        <m:t>i</m:t>
                      </m:r>
                    </m:e>
                  </m:d>
                </m:sub>
              </m:sSub>
            </m:oMath>
            <w:r w:rsidR="00F74883" w:rsidRPr="006C2705">
              <w:t xml:space="preserve">, </w:t>
            </w:r>
            <m:oMath>
              <m:sSub>
                <m:sSubPr>
                  <m:ctrlPr>
                    <w:rPr>
                      <w:rFonts w:ascii="Cambria Math" w:eastAsia="Arial" w:hAnsi="Cambria Math" w:cs="Times New Roman"/>
                      <w:b/>
                      <w:color w:val="0070C0"/>
                    </w:rPr>
                  </m:ctrlPr>
                </m:sSubPr>
                <m:e>
                  <m:r>
                    <m:rPr>
                      <m:sty m:val="bi"/>
                    </m:rPr>
                    <w:rPr>
                      <w:rFonts w:ascii="Cambria Math" w:eastAsia="Arial" w:hAnsi="Cambria Math" w:cs="Times New Roman"/>
                      <w:color w:val="0070C0"/>
                    </w:rPr>
                    <m:t>P</m:t>
                  </m:r>
                </m:e>
                <m:sub>
                  <m:r>
                    <m:rPr>
                      <m:sty m:val="b"/>
                    </m:rPr>
                    <w:rPr>
                      <w:rFonts w:ascii="Cambria Math" w:hAnsi="Cambria Math"/>
                      <w:color w:val="0070C0"/>
                    </w:rPr>
                    <m:t>(</m:t>
                  </m:r>
                  <m:r>
                    <m:rPr>
                      <m:sty m:val="bi"/>
                    </m:rPr>
                    <w:rPr>
                      <w:rFonts w:ascii="Cambria Math" w:eastAsia="Arial" w:hAnsi="Cambria Math" w:cs="Times New Roman"/>
                      <w:color w:val="0070C0"/>
                    </w:rPr>
                    <m:t>c</m:t>
                  </m:r>
                  <m:r>
                    <m:rPr>
                      <m:sty m:val="b"/>
                    </m:rPr>
                    <w:rPr>
                      <w:rFonts w:ascii="Cambria Math" w:hAnsi="Cambria Math"/>
                      <w:color w:val="0070C0"/>
                    </w:rPr>
                    <m:t>,"</m:t>
                  </m:r>
                  <m:r>
                    <m:rPr>
                      <m:sty m:val="bi"/>
                    </m:rPr>
                    <w:rPr>
                      <w:rFonts w:ascii="Cambria Math" w:eastAsia="Arial" w:hAnsi="Cambria Math" w:cs="Times New Roman"/>
                      <w:color w:val="0070C0"/>
                    </w:rPr>
                    <m:t>dom</m:t>
                  </m:r>
                  <m:r>
                    <m:rPr>
                      <m:sty m:val="b"/>
                    </m:rPr>
                    <w:rPr>
                      <w:rFonts w:ascii="Cambria Math" w:hAnsi="Cambria Math"/>
                      <w:color w:val="0070C0"/>
                    </w:rPr>
                    <m:t>")</m:t>
                  </m:r>
                </m:sub>
              </m:sSub>
            </m:oMath>
            <w:r w:rsidR="00F74883" w:rsidRPr="006C2705">
              <w:t xml:space="preserve">, </w:t>
            </w:r>
            <m:oMath>
              <m:sSubSup>
                <m:sSubSupPr>
                  <m:ctrlPr>
                    <w:rPr>
                      <w:rFonts w:ascii="Cambria Math" w:eastAsia="Arial" w:hAnsi="Cambria Math" w:cs="Times New Roman"/>
                    </w:rPr>
                  </m:ctrlPr>
                </m:sSubSupPr>
                <m:e>
                  <m:r>
                    <w:rPr>
                      <w:rFonts w:ascii="Cambria Math" w:eastAsia="Arial" w:hAnsi="Cambria Math" w:cs="Times New Roman"/>
                    </w:rPr>
                    <m:t>P</m:t>
                  </m:r>
                </m:e>
                <m:sub>
                  <m:r>
                    <m:rPr>
                      <m:sty m:val="p"/>
                    </m:rPr>
                    <w:rPr>
                      <w:rFonts w:ascii="Cambria Math" w:hAnsi="Cambria Math"/>
                    </w:rPr>
                    <m:t>(</m:t>
                  </m:r>
                  <m:r>
                    <w:rPr>
                      <w:rFonts w:ascii="Cambria Math" w:eastAsia="Arial" w:hAnsi="Cambria Math" w:cs="Times New Roman"/>
                    </w:rPr>
                    <m:t>i</m:t>
                  </m:r>
                  <m:r>
                    <m:rPr>
                      <m:sty m:val="p"/>
                    </m:rPr>
                    <w:rPr>
                      <w:rFonts w:ascii="Cambria Math" w:hAnsi="Cambria Math"/>
                    </w:rPr>
                    <m:t>)</m:t>
                  </m:r>
                </m:sub>
                <m:sup>
                  <m:r>
                    <w:rPr>
                      <w:rFonts w:ascii="Cambria Math" w:eastAsia="Arial" w:hAnsi="Cambria Math" w:cs="Times New Roman"/>
                    </w:rPr>
                    <m:t>X</m:t>
                  </m:r>
                </m:sup>
              </m:sSubSup>
            </m:oMath>
          </w:p>
        </w:tc>
      </w:tr>
      <w:tr w:rsidR="00F74883" w:rsidRPr="006C2705" w14:paraId="04123E55" w14:textId="77777777" w:rsidTr="00A416B9">
        <w:trPr>
          <w:trHeight w:val="300"/>
        </w:trPr>
        <w:tc>
          <w:tcPr>
            <w:tcW w:w="653" w:type="dxa"/>
            <w:tcBorders>
              <w:top w:val="nil"/>
              <w:left w:val="nil"/>
              <w:bottom w:val="nil"/>
              <w:right w:val="nil"/>
            </w:tcBorders>
            <w:shd w:val="clear" w:color="auto" w:fill="auto"/>
            <w:noWrap/>
            <w:tcMar>
              <w:right w:w="57" w:type="dxa"/>
            </w:tcMar>
            <w:vAlign w:val="center"/>
            <w:hideMark/>
          </w:tcPr>
          <w:p w14:paraId="50698A0A" w14:textId="77777777" w:rsidR="00F74883" w:rsidRPr="006C2705" w:rsidRDefault="00F74883" w:rsidP="00892B73">
            <w:pPr>
              <w:pStyle w:val="TableBodyText"/>
              <w:keepNext w:val="0"/>
              <w:keepLines w:val="0"/>
              <w:jc w:val="center"/>
            </w:pPr>
            <w:r w:rsidRPr="006C2705">
              <w:t>2</w:t>
            </w:r>
            <w:r>
              <w:t>5</w:t>
            </w:r>
          </w:p>
        </w:tc>
        <w:tc>
          <w:tcPr>
            <w:tcW w:w="3755" w:type="dxa"/>
            <w:tcBorders>
              <w:top w:val="nil"/>
              <w:left w:val="nil"/>
              <w:bottom w:val="nil"/>
              <w:right w:val="nil"/>
            </w:tcBorders>
            <w:shd w:val="clear" w:color="auto" w:fill="auto"/>
            <w:tcMar>
              <w:left w:w="28" w:type="dxa"/>
              <w:right w:w="28" w:type="dxa"/>
            </w:tcMar>
            <w:vAlign w:val="center"/>
          </w:tcPr>
          <w:p w14:paraId="7BE193AC" w14:textId="77777777" w:rsidR="00F74883" w:rsidRPr="006C2705" w:rsidRDefault="00F74883" w:rsidP="00892B73">
            <w:pPr>
              <w:pStyle w:val="TableBodyText"/>
              <w:keepNext w:val="0"/>
              <w:keepLines w:val="0"/>
              <w:jc w:val="left"/>
            </w:pPr>
            <w:r>
              <w:t>S</w:t>
            </w:r>
            <w:r w:rsidRPr="006C2705">
              <w:t xml:space="preserve">upply of good </w:t>
            </w:r>
            <w:r w:rsidRPr="00B06566">
              <w:rPr>
                <w:i/>
                <w:iCs/>
              </w:rPr>
              <w:t>c</w:t>
            </w:r>
            <w:r w:rsidRPr="006C2705">
              <w:t xml:space="preserve"> from all industries</w:t>
            </w:r>
          </w:p>
        </w:tc>
        <w:tc>
          <w:tcPr>
            <w:tcW w:w="2962" w:type="dxa"/>
            <w:tcBorders>
              <w:top w:val="nil"/>
              <w:left w:val="nil"/>
              <w:bottom w:val="nil"/>
              <w:right w:val="nil"/>
            </w:tcBorders>
            <w:shd w:val="clear" w:color="auto" w:fill="auto"/>
            <w:noWrap/>
            <w:tcMar>
              <w:left w:w="28" w:type="dxa"/>
            </w:tcMar>
            <w:vAlign w:val="center"/>
            <w:hideMark/>
          </w:tcPr>
          <w:p w14:paraId="17EB18DC" w14:textId="77777777" w:rsidR="00F74883" w:rsidRPr="007573AB" w:rsidRDefault="00000000" w:rsidP="00892B73">
            <w:pPr>
              <w:pStyle w:val="TableBodyText"/>
              <w:keepNext w:val="0"/>
              <w:keepLines w:val="0"/>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X</m:t>
                    </m:r>
                  </m:e>
                  <m:sub>
                    <m:r>
                      <m:rPr>
                        <m:sty m:val="p"/>
                      </m:rPr>
                      <w:rPr>
                        <w:rFonts w:ascii="Cambria Math" w:hAnsi="Cambria Math"/>
                      </w:rPr>
                      <m:t>_</m:t>
                    </m:r>
                    <m:r>
                      <w:rPr>
                        <w:rFonts w:ascii="Cambria Math" w:eastAsia="Arial" w:hAnsi="Cambria Math" w:cs="Times New Roman"/>
                      </w:rPr>
                      <m:t>i</m:t>
                    </m:r>
                    <m:r>
                      <m:rPr>
                        <m:sty m:val="p"/>
                      </m:rPr>
                      <w:rPr>
                        <w:rFonts w:ascii="Cambria Math" w:hAnsi="Cambria Math"/>
                      </w:rPr>
                      <m:t>(</m:t>
                    </m:r>
                    <m:r>
                      <w:rPr>
                        <w:rFonts w:ascii="Cambria Math" w:eastAsia="Arial" w:hAnsi="Cambria Math" w:cs="Times New Roman"/>
                      </w:rPr>
                      <m:t>c</m:t>
                    </m:r>
                    <m:r>
                      <m:rPr>
                        <m:sty m:val="p"/>
                      </m:rPr>
                      <w:rPr>
                        <w:rFonts w:ascii="Cambria Math" w:hAnsi="Cambria Math"/>
                      </w:rPr>
                      <m:t>)</m:t>
                    </m:r>
                  </m:sub>
                  <m:sup>
                    <m:r>
                      <w:rPr>
                        <w:rFonts w:ascii="Cambria Math" w:eastAsia="Arial" w:hAnsi="Cambria Math" w:cs="Times New Roman"/>
                      </w:rPr>
                      <m:t>c</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31256EA3" w14:textId="77777777" w:rsidR="00F74883" w:rsidRPr="00432991" w:rsidRDefault="00000000" w:rsidP="00892B73">
            <w:pPr>
              <w:pStyle w:val="TableBodyText"/>
              <w:keepNext w:val="0"/>
              <w:keepLines w:val="0"/>
              <w:jc w:val="center"/>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X</m:t>
                    </m:r>
                  </m:e>
                  <m:sub>
                    <m:r>
                      <m:rPr>
                        <m:sty m:val="p"/>
                      </m:rPr>
                      <w:rPr>
                        <w:rFonts w:ascii="Cambria Math" w:hAnsi="Cambria Math"/>
                      </w:rPr>
                      <m:t>(</m:t>
                    </m:r>
                    <m:r>
                      <w:rPr>
                        <w:rFonts w:ascii="Cambria Math" w:eastAsia="Arial" w:hAnsi="Cambria Math" w:cs="Times New Roman"/>
                      </w:rPr>
                      <m:t>c</m:t>
                    </m:r>
                    <m:r>
                      <m:rPr>
                        <m:sty m:val="p"/>
                      </m:rPr>
                      <w:rPr>
                        <w:rFonts w:ascii="Cambria Math" w:hAnsi="Cambria Math"/>
                      </w:rPr>
                      <m:t>,</m:t>
                    </m:r>
                    <m:r>
                      <w:rPr>
                        <w:rFonts w:ascii="Cambria Math" w:eastAsia="Arial" w:hAnsi="Cambria Math" w:cs="Times New Roman"/>
                      </w:rPr>
                      <m:t>i</m:t>
                    </m:r>
                    <m:r>
                      <m:rPr>
                        <m:sty m:val="p"/>
                      </m:rPr>
                      <w:rPr>
                        <w:rFonts w:ascii="Cambria Math" w:hAnsi="Cambria Math"/>
                      </w:rPr>
                      <m:t>)</m:t>
                    </m:r>
                  </m:sub>
                  <m:sup>
                    <m:r>
                      <w:rPr>
                        <w:rFonts w:ascii="Cambria Math" w:eastAsia="Arial" w:hAnsi="Cambria Math" w:cs="Times New Roman"/>
                      </w:rPr>
                      <m:t>c</m:t>
                    </m:r>
                  </m:sup>
                </m:sSubSup>
              </m:oMath>
            </m:oMathPara>
          </w:p>
        </w:tc>
      </w:tr>
      <w:tr w:rsidR="00F74883" w:rsidRPr="006C2705" w14:paraId="63633460" w14:textId="77777777" w:rsidTr="00A416B9">
        <w:trPr>
          <w:trHeight w:val="288"/>
        </w:trPr>
        <w:tc>
          <w:tcPr>
            <w:tcW w:w="653" w:type="dxa"/>
            <w:tcBorders>
              <w:top w:val="nil"/>
              <w:left w:val="nil"/>
              <w:bottom w:val="nil"/>
              <w:right w:val="nil"/>
            </w:tcBorders>
            <w:shd w:val="clear" w:color="auto" w:fill="auto"/>
            <w:noWrap/>
            <w:tcMar>
              <w:right w:w="57" w:type="dxa"/>
            </w:tcMar>
            <w:vAlign w:val="center"/>
            <w:hideMark/>
          </w:tcPr>
          <w:p w14:paraId="4AEDF18F" w14:textId="77777777" w:rsidR="00F74883" w:rsidRPr="006C2705" w:rsidRDefault="00F74883" w:rsidP="00892B73">
            <w:pPr>
              <w:pStyle w:val="TableBodyText"/>
              <w:keepNext w:val="0"/>
              <w:keepLines w:val="0"/>
              <w:jc w:val="center"/>
            </w:pPr>
            <w:r w:rsidRPr="006C2705">
              <w:t>2</w:t>
            </w:r>
            <w:r>
              <w:t>7</w:t>
            </w:r>
          </w:p>
        </w:tc>
        <w:tc>
          <w:tcPr>
            <w:tcW w:w="3755" w:type="dxa"/>
            <w:tcBorders>
              <w:top w:val="nil"/>
              <w:left w:val="nil"/>
              <w:bottom w:val="nil"/>
              <w:right w:val="nil"/>
            </w:tcBorders>
            <w:shd w:val="clear" w:color="auto" w:fill="auto"/>
            <w:tcMar>
              <w:left w:w="28" w:type="dxa"/>
              <w:right w:w="28" w:type="dxa"/>
            </w:tcMar>
            <w:vAlign w:val="center"/>
          </w:tcPr>
          <w:p w14:paraId="2558DB02" w14:textId="77777777" w:rsidR="00F74883" w:rsidRPr="006C2705" w:rsidRDefault="00F74883" w:rsidP="00892B73">
            <w:pPr>
              <w:pStyle w:val="TableBodyText"/>
              <w:keepNext w:val="0"/>
              <w:keepLines w:val="0"/>
              <w:jc w:val="left"/>
            </w:pPr>
            <w:r w:rsidRPr="006C2705">
              <w:t xml:space="preserve">Total demand for margin good </w:t>
            </w:r>
            <w:r w:rsidRPr="004178D4">
              <w:rPr>
                <w:i/>
                <w:iCs/>
              </w:rPr>
              <w:t>m</w:t>
            </w:r>
            <w:r w:rsidRPr="006C2705">
              <w:t xml:space="preserve"> </w:t>
            </w:r>
          </w:p>
        </w:tc>
        <w:tc>
          <w:tcPr>
            <w:tcW w:w="2962" w:type="dxa"/>
            <w:tcBorders>
              <w:top w:val="nil"/>
              <w:left w:val="nil"/>
              <w:bottom w:val="nil"/>
              <w:right w:val="nil"/>
            </w:tcBorders>
            <w:shd w:val="clear" w:color="auto" w:fill="auto"/>
            <w:noWrap/>
            <w:tcMar>
              <w:left w:w="28" w:type="dxa"/>
            </w:tcMar>
            <w:vAlign w:val="center"/>
            <w:hideMark/>
          </w:tcPr>
          <w:p w14:paraId="5CD6B052" w14:textId="77777777" w:rsidR="00F74883" w:rsidRPr="007573AB" w:rsidRDefault="00000000" w:rsidP="00892B73">
            <w:pPr>
              <w:pStyle w:val="TableBodyText"/>
              <w:keepNext w:val="0"/>
              <w:keepLines w:val="0"/>
            </w:pPr>
            <m:oMathPara>
              <m:oMathParaPr>
                <m:jc m:val="center"/>
              </m:oMathParaPr>
              <m:oMath>
                <m:sSubSup>
                  <m:sSubSupPr>
                    <m:ctrlPr>
                      <w:rPr>
                        <w:rFonts w:ascii="Cambria Math" w:eastAsia="Arial" w:hAnsi="Cambria Math" w:cs="Times New Roman"/>
                      </w:rPr>
                    </m:ctrlPr>
                  </m:sSubSupPr>
                  <m:e>
                    <m:r>
                      <w:rPr>
                        <w:rFonts w:ascii="Cambria Math" w:eastAsia="Arial" w:hAnsi="Cambria Math" w:cs="Times New Roman"/>
                      </w:rPr>
                      <m:t>Q</m:t>
                    </m:r>
                  </m:e>
                  <m:sub>
                    <m:r>
                      <m:rPr>
                        <m:sty m:val="p"/>
                      </m:rPr>
                      <w:rPr>
                        <w:rFonts w:ascii="Cambria Math" w:hAnsi="Cambria Math"/>
                      </w:rPr>
                      <m:t>(</m:t>
                    </m:r>
                    <m:r>
                      <w:rPr>
                        <w:rFonts w:ascii="Cambria Math" w:eastAsia="Arial" w:hAnsi="Cambria Math" w:cs="Times New Roman"/>
                      </w:rPr>
                      <m:t>m</m:t>
                    </m:r>
                    <m:r>
                      <m:rPr>
                        <m:sty m:val="p"/>
                      </m:rPr>
                      <w:rPr>
                        <w:rFonts w:ascii="Cambria Math" w:hAnsi="Cambria Math"/>
                      </w:rPr>
                      <m:t>)</m:t>
                    </m:r>
                  </m:sub>
                  <m:sup>
                    <m:r>
                      <w:rPr>
                        <w:rFonts w:ascii="Cambria Math" w:eastAsia="Arial" w:hAnsi="Cambria Math" w:cs="Times New Roman"/>
                      </w:rPr>
                      <m:t>Mgn</m:t>
                    </m:r>
                  </m:sup>
                </m:sSubSup>
              </m:oMath>
            </m:oMathPara>
          </w:p>
        </w:tc>
        <w:tc>
          <w:tcPr>
            <w:tcW w:w="2268" w:type="dxa"/>
            <w:tcBorders>
              <w:top w:val="nil"/>
              <w:left w:val="nil"/>
              <w:bottom w:val="nil"/>
              <w:right w:val="nil"/>
            </w:tcBorders>
            <w:shd w:val="clear" w:color="auto" w:fill="auto"/>
            <w:noWrap/>
            <w:tcMar>
              <w:left w:w="28" w:type="dxa"/>
              <w:right w:w="28" w:type="dxa"/>
            </w:tcMar>
            <w:vAlign w:val="center"/>
            <w:hideMark/>
          </w:tcPr>
          <w:p w14:paraId="33371667" w14:textId="77777777" w:rsidR="00F74883" w:rsidRPr="006C2705" w:rsidRDefault="00000000" w:rsidP="00892B73">
            <w:pPr>
              <w:pStyle w:val="TableBodyText"/>
              <w:keepNext w:val="0"/>
              <w:keepLines w:val="0"/>
              <w:jc w:val="center"/>
            </w:pPr>
            <m:oMath>
              <m:sSub>
                <m:sSubPr>
                  <m:ctrlPr>
                    <w:rPr>
                      <w:rFonts w:ascii="Cambria Math" w:hAnsi="Cambria Math"/>
                    </w:rPr>
                  </m:ctrlPr>
                </m:sSubPr>
                <m:e>
                  <m:r>
                    <w:rPr>
                      <w:rFonts w:ascii="Cambria Math" w:eastAsia="Arial" w:hAnsi="Cambria Math" w:cs="Times New Roman"/>
                    </w:rPr>
                    <m:t>Q</m:t>
                  </m:r>
                  <m:ctrlPr>
                    <w:rPr>
                      <w:rFonts w:ascii="Cambria Math" w:eastAsia="Arial" w:hAnsi="Cambria Math" w:cs="Times New Roman"/>
                    </w:rPr>
                  </m:ctrlPr>
                </m:e>
                <m:sub>
                  <m:r>
                    <m:rPr>
                      <m:sty m:val="p"/>
                    </m:rPr>
                    <w:rPr>
                      <w:rFonts w:ascii="Cambria Math" w:hAnsi="Cambria Math"/>
                    </w:rPr>
                    <m:t>_</m:t>
                  </m:r>
                  <m:r>
                    <w:rPr>
                      <w:rFonts w:ascii="Cambria Math" w:eastAsia="Arial" w:hAnsi="Cambria Math" w:cs="Times New Roman"/>
                    </w:rPr>
                    <m:t>s</m:t>
                  </m:r>
                  <m:r>
                    <m:rPr>
                      <m:sty m:val="p"/>
                    </m:rPr>
                    <w:rPr>
                      <w:rFonts w:ascii="Cambria Math" w:hAnsi="Cambria Math"/>
                    </w:rPr>
                    <m:t>(</m:t>
                  </m:r>
                  <m:r>
                    <w:rPr>
                      <w:rFonts w:ascii="Cambria Math" w:eastAsia="Arial" w:hAnsi="Cambria Math" w:cs="Times New Roman"/>
                    </w:rPr>
                    <m:t>c</m:t>
                  </m:r>
                  <m:r>
                    <m:rPr>
                      <m:sty m:val="p"/>
                    </m:rPr>
                    <w:rPr>
                      <w:rFonts w:ascii="Cambria Math" w:hAnsi="Cambria Math"/>
                    </w:rPr>
                    <m:t>,</m:t>
                  </m:r>
                  <m:r>
                    <w:rPr>
                      <w:rFonts w:ascii="Cambria Math" w:eastAsia="Arial" w:hAnsi="Cambria Math" w:cs="Times New Roman"/>
                    </w:rPr>
                    <m:t>u</m:t>
                  </m:r>
                  <m:r>
                    <m:rPr>
                      <m:sty m:val="p"/>
                    </m:rPr>
                    <w:rPr>
                      <w:rFonts w:ascii="Cambria Math" w:hAnsi="Cambria Math"/>
                    </w:rPr>
                    <m:t>)</m:t>
                  </m:r>
                  <m:ctrlPr>
                    <w:rPr>
                      <w:rFonts w:ascii="Cambria Math" w:eastAsia="Arial" w:hAnsi="Cambria Math" w:cs="Times New Roman"/>
                    </w:rPr>
                  </m:ctrlPr>
                </m:sub>
              </m:sSub>
            </m:oMath>
            <w:r w:rsidR="00F74883" w:rsidRPr="006C2705">
              <w:t xml:space="preserve">, </w:t>
            </w:r>
            <m:oMath>
              <m:sSubSup>
                <m:sSubSupPr>
                  <m:ctrlPr>
                    <w:rPr>
                      <w:rFonts w:ascii="Cambria Math" w:eastAsia="Arial" w:hAnsi="Cambria Math" w:cs="Times New Roman"/>
                    </w:rPr>
                  </m:ctrlPr>
                </m:sSubSupPr>
                <m:e>
                  <m:r>
                    <w:rPr>
                      <w:rFonts w:ascii="Cambria Math" w:eastAsia="Arial" w:hAnsi="Cambria Math" w:cs="Times New Roman"/>
                    </w:rPr>
                    <m:t>Q</m:t>
                  </m:r>
                </m:e>
                <m:sub>
                  <m:r>
                    <m:rPr>
                      <m:sty m:val="p"/>
                    </m:rPr>
                    <w:rPr>
                      <w:rFonts w:ascii="Cambria Math" w:hAnsi="Cambria Math"/>
                    </w:rPr>
                    <m:t>(</m:t>
                  </m:r>
                  <m:r>
                    <w:rPr>
                      <w:rFonts w:ascii="Cambria Math" w:eastAsia="Arial" w:hAnsi="Cambria Math" w:cs="Times New Roman"/>
                    </w:rPr>
                    <m:t>c</m:t>
                  </m:r>
                  <m:r>
                    <m:rPr>
                      <m:sty m:val="p"/>
                    </m:rPr>
                    <w:rPr>
                      <w:rFonts w:ascii="Cambria Math" w:hAnsi="Cambria Math"/>
                    </w:rPr>
                    <m:t>)</m:t>
                  </m:r>
                </m:sub>
                <m:sup>
                  <m:r>
                    <w:rPr>
                      <w:rFonts w:ascii="Cambria Math" w:eastAsia="Arial" w:hAnsi="Cambria Math" w:cs="Times New Roman"/>
                    </w:rPr>
                    <m:t>E</m:t>
                  </m:r>
                </m:sup>
              </m:sSubSup>
            </m:oMath>
          </w:p>
        </w:tc>
      </w:tr>
      <w:tr w:rsidR="00F74883" w:rsidRPr="006C2705" w14:paraId="2311F293" w14:textId="77777777" w:rsidTr="0017403A">
        <w:trPr>
          <w:trHeight w:hRule="exact" w:val="113"/>
        </w:trPr>
        <w:tc>
          <w:tcPr>
            <w:tcW w:w="653" w:type="dxa"/>
            <w:tcBorders>
              <w:top w:val="nil"/>
              <w:left w:val="nil"/>
              <w:bottom w:val="single" w:sz="6" w:space="0" w:color="BFBFBF" w:themeColor="background1" w:themeShade="BF"/>
              <w:right w:val="nil"/>
            </w:tcBorders>
            <w:shd w:val="clear" w:color="auto" w:fill="auto"/>
            <w:noWrap/>
            <w:tcMar>
              <w:right w:w="57" w:type="dxa"/>
            </w:tcMar>
            <w:vAlign w:val="bottom"/>
          </w:tcPr>
          <w:p w14:paraId="6FDD213C" w14:textId="77777777" w:rsidR="00F74883" w:rsidRPr="006C2705" w:rsidRDefault="00F74883" w:rsidP="00892B73">
            <w:pPr>
              <w:pStyle w:val="TableBodyText"/>
              <w:keepNext w:val="0"/>
              <w:keepLines w:val="0"/>
              <w:jc w:val="center"/>
            </w:pPr>
          </w:p>
        </w:tc>
        <w:tc>
          <w:tcPr>
            <w:tcW w:w="3755" w:type="dxa"/>
            <w:tcBorders>
              <w:top w:val="nil"/>
              <w:left w:val="nil"/>
              <w:bottom w:val="single" w:sz="6" w:space="0" w:color="BFBFBF" w:themeColor="background1" w:themeShade="BF"/>
              <w:right w:val="nil"/>
            </w:tcBorders>
            <w:shd w:val="clear" w:color="auto" w:fill="auto"/>
            <w:tcMar>
              <w:left w:w="28" w:type="dxa"/>
              <w:right w:w="28" w:type="dxa"/>
            </w:tcMar>
            <w:vAlign w:val="bottom"/>
          </w:tcPr>
          <w:p w14:paraId="1150FD40" w14:textId="77777777" w:rsidR="00F74883" w:rsidRPr="006C2705" w:rsidRDefault="00F74883" w:rsidP="00892B73">
            <w:pPr>
              <w:pStyle w:val="TableBodyText"/>
              <w:keepNext w:val="0"/>
              <w:keepLines w:val="0"/>
              <w:jc w:val="left"/>
            </w:pPr>
          </w:p>
        </w:tc>
        <w:tc>
          <w:tcPr>
            <w:tcW w:w="2962" w:type="dxa"/>
            <w:tcBorders>
              <w:top w:val="nil"/>
              <w:left w:val="nil"/>
              <w:bottom w:val="single" w:sz="6" w:space="0" w:color="BFBFBF" w:themeColor="background1" w:themeShade="BF"/>
              <w:right w:val="nil"/>
            </w:tcBorders>
            <w:shd w:val="clear" w:color="auto" w:fill="auto"/>
            <w:noWrap/>
            <w:tcMar>
              <w:left w:w="28" w:type="dxa"/>
            </w:tcMar>
            <w:vAlign w:val="bottom"/>
          </w:tcPr>
          <w:p w14:paraId="6B103CDD" w14:textId="77777777" w:rsidR="00F74883" w:rsidRPr="006C2705" w:rsidRDefault="00F74883" w:rsidP="00892B73">
            <w:pPr>
              <w:pStyle w:val="TableBodyText"/>
              <w:keepNext w:val="0"/>
              <w:keepLines w:val="0"/>
            </w:pPr>
          </w:p>
        </w:tc>
        <w:tc>
          <w:tcPr>
            <w:tcW w:w="2268" w:type="dxa"/>
            <w:tcBorders>
              <w:top w:val="nil"/>
              <w:left w:val="nil"/>
              <w:bottom w:val="single" w:sz="6" w:space="0" w:color="BFBFBF" w:themeColor="background1" w:themeShade="BF"/>
              <w:right w:val="nil"/>
            </w:tcBorders>
            <w:shd w:val="clear" w:color="auto" w:fill="auto"/>
            <w:noWrap/>
            <w:tcMar>
              <w:left w:w="28" w:type="dxa"/>
              <w:right w:w="28" w:type="dxa"/>
            </w:tcMar>
            <w:vAlign w:val="center"/>
          </w:tcPr>
          <w:p w14:paraId="68FBE876" w14:textId="77777777" w:rsidR="00F74883" w:rsidRPr="006C2705" w:rsidRDefault="00F74883" w:rsidP="00892B73">
            <w:pPr>
              <w:pStyle w:val="TableBodyText"/>
              <w:keepNext w:val="0"/>
              <w:keepLines w:val="0"/>
            </w:pPr>
          </w:p>
        </w:tc>
      </w:tr>
      <w:tr w:rsidR="00F74883" w:rsidRPr="006C2705" w14:paraId="12289274" w14:textId="77777777" w:rsidTr="0017403A">
        <w:trPr>
          <w:trHeight w:hRule="exact" w:val="680"/>
        </w:trPr>
        <w:tc>
          <w:tcPr>
            <w:tcW w:w="653" w:type="dxa"/>
            <w:tcBorders>
              <w:top w:val="single" w:sz="6" w:space="0" w:color="BFBFBF" w:themeColor="background1" w:themeShade="BF"/>
              <w:left w:val="nil"/>
              <w:bottom w:val="single" w:sz="6" w:space="0" w:color="BFBFBF" w:themeColor="background1" w:themeShade="BF"/>
              <w:right w:val="nil"/>
            </w:tcBorders>
            <w:shd w:val="clear" w:color="auto" w:fill="auto"/>
            <w:noWrap/>
            <w:tcMar>
              <w:right w:w="57" w:type="dxa"/>
            </w:tcMar>
            <w:vAlign w:val="center"/>
            <w:hideMark/>
          </w:tcPr>
          <w:p w14:paraId="0293C6F9" w14:textId="77777777" w:rsidR="00F74883" w:rsidRPr="006C2705" w:rsidRDefault="00F74883" w:rsidP="00892B73">
            <w:pPr>
              <w:pStyle w:val="TableHeading"/>
              <w:jc w:val="both"/>
            </w:pPr>
            <w:r w:rsidRPr="006C2705">
              <w:lastRenderedPageBreak/>
              <w:t>Eq.</w:t>
            </w:r>
          </w:p>
        </w:tc>
        <w:tc>
          <w:tcPr>
            <w:tcW w:w="3755" w:type="dxa"/>
            <w:tcBorders>
              <w:top w:val="single" w:sz="6" w:space="0" w:color="BFBFBF" w:themeColor="background1" w:themeShade="BF"/>
              <w:left w:val="nil"/>
              <w:bottom w:val="single" w:sz="6" w:space="0" w:color="BFBFBF" w:themeColor="background1" w:themeShade="BF"/>
              <w:right w:val="nil"/>
            </w:tcBorders>
            <w:shd w:val="clear" w:color="auto" w:fill="auto"/>
            <w:tcMar>
              <w:left w:w="28" w:type="dxa"/>
              <w:right w:w="28" w:type="dxa"/>
            </w:tcMar>
            <w:vAlign w:val="center"/>
          </w:tcPr>
          <w:p w14:paraId="7A450290" w14:textId="77777777" w:rsidR="00F74883" w:rsidRPr="006C2705" w:rsidRDefault="00F74883" w:rsidP="00892B73">
            <w:pPr>
              <w:pStyle w:val="TableHeading"/>
              <w:jc w:val="both"/>
            </w:pPr>
            <w:r w:rsidRPr="006C2705">
              <w:t>Descriptions of equilibrium conditions</w:t>
            </w:r>
          </w:p>
        </w:tc>
        <w:tc>
          <w:tcPr>
            <w:tcW w:w="2962" w:type="dxa"/>
            <w:tcBorders>
              <w:top w:val="single" w:sz="6" w:space="0" w:color="BFBFBF" w:themeColor="background1" w:themeShade="BF"/>
              <w:left w:val="nil"/>
              <w:bottom w:val="single" w:sz="6" w:space="0" w:color="BFBFBF" w:themeColor="background1" w:themeShade="BF"/>
              <w:right w:val="nil"/>
            </w:tcBorders>
            <w:shd w:val="clear" w:color="auto" w:fill="auto"/>
            <w:noWrap/>
            <w:tcMar>
              <w:left w:w="28" w:type="dxa"/>
              <w:right w:w="57" w:type="dxa"/>
            </w:tcMar>
            <w:vAlign w:val="center"/>
            <w:hideMark/>
          </w:tcPr>
          <w:p w14:paraId="448052CA" w14:textId="77777777" w:rsidR="00F74883" w:rsidRPr="006C2705" w:rsidRDefault="00F74883" w:rsidP="00892B73">
            <w:pPr>
              <w:pStyle w:val="TableHeading"/>
              <w:jc w:val="center"/>
            </w:pPr>
            <w:r w:rsidRPr="006C2705">
              <w:t>Undefined variables</w:t>
            </w:r>
          </w:p>
        </w:tc>
        <w:tc>
          <w:tcPr>
            <w:tcW w:w="2268" w:type="dxa"/>
            <w:tcBorders>
              <w:top w:val="single" w:sz="6" w:space="0" w:color="BFBFBF" w:themeColor="background1" w:themeShade="BF"/>
              <w:left w:val="nil"/>
              <w:bottom w:val="single" w:sz="6" w:space="0" w:color="BFBFBF" w:themeColor="background1" w:themeShade="BF"/>
              <w:right w:val="nil"/>
            </w:tcBorders>
            <w:shd w:val="clear" w:color="auto" w:fill="auto"/>
            <w:noWrap/>
            <w:tcMar>
              <w:left w:w="28" w:type="dxa"/>
              <w:right w:w="28" w:type="dxa"/>
            </w:tcMar>
            <w:vAlign w:val="center"/>
            <w:hideMark/>
          </w:tcPr>
          <w:p w14:paraId="09F4DF56" w14:textId="316B83FC" w:rsidR="00F74883" w:rsidRPr="006C2705" w:rsidRDefault="00F74883" w:rsidP="00892B73">
            <w:pPr>
              <w:pStyle w:val="TableHeading"/>
              <w:jc w:val="center"/>
            </w:pPr>
            <w:r w:rsidRPr="006C2705">
              <w:t>Descriptions of</w:t>
            </w:r>
            <w:r w:rsidR="00EA551D">
              <w:br/>
            </w:r>
            <w:r w:rsidRPr="006C2705">
              <w:t>undefined variables</w:t>
            </w:r>
          </w:p>
        </w:tc>
      </w:tr>
      <w:tr w:rsidR="00F74883" w:rsidRPr="006C2705" w14:paraId="42260A93" w14:textId="77777777" w:rsidTr="0017403A">
        <w:trPr>
          <w:trHeight w:val="312"/>
        </w:trPr>
        <w:tc>
          <w:tcPr>
            <w:tcW w:w="653" w:type="dxa"/>
            <w:tcBorders>
              <w:top w:val="single" w:sz="6" w:space="0" w:color="BFBFBF" w:themeColor="background1" w:themeShade="BF"/>
              <w:left w:val="nil"/>
              <w:bottom w:val="nil"/>
              <w:right w:val="nil"/>
            </w:tcBorders>
            <w:shd w:val="clear" w:color="auto" w:fill="D7E4F6"/>
            <w:noWrap/>
            <w:tcMar>
              <w:right w:w="57" w:type="dxa"/>
            </w:tcMar>
            <w:vAlign w:val="center"/>
          </w:tcPr>
          <w:p w14:paraId="39872610" w14:textId="77777777" w:rsidR="00F74883" w:rsidRPr="006C2705" w:rsidRDefault="00F74883" w:rsidP="00892B73">
            <w:pPr>
              <w:pStyle w:val="TableBodyText"/>
              <w:keepNext w:val="0"/>
              <w:keepLines w:val="0"/>
              <w:jc w:val="center"/>
              <w:rPr>
                <w:color w:val="000000"/>
              </w:rPr>
            </w:pPr>
            <w:r w:rsidRPr="006C2705">
              <w:rPr>
                <w:color w:val="000000"/>
              </w:rPr>
              <w:t>22</w:t>
            </w:r>
          </w:p>
        </w:tc>
        <w:tc>
          <w:tcPr>
            <w:tcW w:w="3755" w:type="dxa"/>
            <w:tcBorders>
              <w:top w:val="single" w:sz="6" w:space="0" w:color="BFBFBF" w:themeColor="background1" w:themeShade="BF"/>
              <w:left w:val="nil"/>
              <w:bottom w:val="nil"/>
              <w:right w:val="nil"/>
            </w:tcBorders>
            <w:shd w:val="clear" w:color="auto" w:fill="D7E4F6"/>
            <w:tcMar>
              <w:left w:w="28" w:type="dxa"/>
              <w:right w:w="28" w:type="dxa"/>
            </w:tcMar>
            <w:vAlign w:val="center"/>
          </w:tcPr>
          <w:p w14:paraId="10CBF6F4" w14:textId="45A872A2" w:rsidR="00F74883" w:rsidRPr="006C2705" w:rsidRDefault="00F74883" w:rsidP="00892B73">
            <w:pPr>
              <w:pStyle w:val="TableBodyText"/>
              <w:keepNext w:val="0"/>
              <w:keepLines w:val="0"/>
              <w:jc w:val="left"/>
              <w:rPr>
                <w:color w:val="000000"/>
              </w:rPr>
            </w:pPr>
            <w:r w:rsidRPr="006C2705">
              <w:rPr>
                <w:color w:val="000000"/>
              </w:rPr>
              <w:t xml:space="preserve">Market clearing condition factor </w:t>
            </w:r>
            <w:r w:rsidR="00C10A44">
              <w:rPr>
                <w:color w:val="000000"/>
              </w:rPr>
              <w:t xml:space="preserve">for factor </w:t>
            </w:r>
            <w:r w:rsidRPr="00C10A44">
              <w:rPr>
                <w:i/>
                <w:iCs/>
                <w:color w:val="000000"/>
              </w:rPr>
              <w:t>f</w:t>
            </w:r>
          </w:p>
        </w:tc>
        <w:tc>
          <w:tcPr>
            <w:tcW w:w="2962" w:type="dxa"/>
            <w:tcBorders>
              <w:top w:val="single" w:sz="6" w:space="0" w:color="BFBFBF" w:themeColor="background1" w:themeShade="BF"/>
              <w:left w:val="nil"/>
              <w:bottom w:val="nil"/>
              <w:right w:val="nil"/>
            </w:tcBorders>
            <w:shd w:val="clear" w:color="auto" w:fill="D7E4F6"/>
            <w:noWrap/>
            <w:tcMar>
              <w:left w:w="28" w:type="dxa"/>
            </w:tcMar>
            <w:vAlign w:val="center"/>
          </w:tcPr>
          <w:p w14:paraId="7BCD9886" w14:textId="77777777" w:rsidR="00F74883" w:rsidRPr="00460223" w:rsidRDefault="00000000" w:rsidP="00892B73">
            <w:pPr>
              <w:pStyle w:val="TableBodyText"/>
              <w:keepNext w:val="0"/>
              <w:keepLines w:val="0"/>
              <w:rPr>
                <w:rFonts w:ascii="Calibri" w:eastAsia="Arial" w:hAnsi="Calibri" w:cs="Calibri"/>
                <w:color w:val="000000"/>
              </w:rPr>
            </w:pPr>
            <m:oMathPara>
              <m:oMathParaPr>
                <m:jc m:val="center"/>
              </m:oMathParaPr>
              <m:oMath>
                <m:sSubSup>
                  <m:sSubSupPr>
                    <m:ctrlPr>
                      <w:rPr>
                        <w:rFonts w:ascii="Cambria Math" w:eastAsia="Arial" w:hAnsi="Cambria Math" w:cs="Times New Roman"/>
                        <w:b/>
                        <w:color w:val="0070C0"/>
                      </w:rPr>
                    </m:ctrlPr>
                  </m:sSubSupPr>
                  <m:e>
                    <m:r>
                      <m:rPr>
                        <m:sty m:val="bi"/>
                      </m:rPr>
                      <w:rPr>
                        <w:rFonts w:ascii="Cambria Math" w:eastAsia="Arial" w:hAnsi="Cambria Math" w:cs="Times New Roman"/>
                        <w:color w:val="0070C0"/>
                      </w:rPr>
                      <m:t>P</m:t>
                    </m:r>
                  </m:e>
                  <m:sub>
                    <m:r>
                      <m:rPr>
                        <m:sty m:val="b"/>
                      </m:rPr>
                      <w:rPr>
                        <w:rFonts w:ascii="Cambria Math" w:hAnsi="Cambria Math"/>
                        <w:color w:val="0070C0"/>
                      </w:rPr>
                      <m:t>_</m:t>
                    </m:r>
                    <m:r>
                      <m:rPr>
                        <m:sty m:val="bi"/>
                      </m:rPr>
                      <w:rPr>
                        <w:rFonts w:ascii="Cambria Math" w:eastAsia="Arial" w:hAnsi="Cambria Math" w:cs="Times New Roman"/>
                        <w:color w:val="0070C0"/>
                      </w:rPr>
                      <m:t>i</m:t>
                    </m:r>
                    <m:r>
                      <m:rPr>
                        <m:sty m:val="b"/>
                      </m:rPr>
                      <w:rPr>
                        <w:rFonts w:ascii="Cambria Math" w:hAnsi="Cambria Math"/>
                        <w:color w:val="0070C0"/>
                      </w:rPr>
                      <m:t>(</m:t>
                    </m:r>
                    <m:r>
                      <m:rPr>
                        <m:sty m:val="bi"/>
                      </m:rPr>
                      <w:rPr>
                        <w:rFonts w:ascii="Cambria Math" w:eastAsia="Arial" w:hAnsi="Cambria Math" w:cs="Times New Roman"/>
                        <w:color w:val="0070C0"/>
                      </w:rPr>
                      <m:t>f</m:t>
                    </m:r>
                    <m:r>
                      <m:rPr>
                        <m:sty m:val="b"/>
                      </m:rPr>
                      <w:rPr>
                        <w:rFonts w:ascii="Cambria Math" w:hAnsi="Cambria Math"/>
                        <w:color w:val="0070C0"/>
                      </w:rPr>
                      <m:t>)</m:t>
                    </m:r>
                  </m:sub>
                  <m:sup>
                    <m:r>
                      <m:rPr>
                        <m:sty m:val="bi"/>
                      </m:rPr>
                      <w:rPr>
                        <w:rFonts w:ascii="Cambria Math" w:eastAsia="Arial" w:hAnsi="Cambria Math" w:cs="Times New Roman"/>
                        <w:color w:val="0070C0"/>
                      </w:rPr>
                      <m:t>F</m:t>
                    </m:r>
                  </m:sup>
                </m:sSubSup>
              </m:oMath>
            </m:oMathPara>
          </w:p>
        </w:tc>
        <w:tc>
          <w:tcPr>
            <w:tcW w:w="2268" w:type="dxa"/>
            <w:tcBorders>
              <w:top w:val="single" w:sz="6" w:space="0" w:color="BFBFBF" w:themeColor="background1" w:themeShade="BF"/>
              <w:left w:val="nil"/>
              <w:bottom w:val="nil"/>
              <w:right w:val="nil"/>
            </w:tcBorders>
            <w:shd w:val="clear" w:color="auto" w:fill="D7E4F6"/>
            <w:noWrap/>
            <w:tcMar>
              <w:left w:w="28" w:type="dxa"/>
              <w:right w:w="28" w:type="dxa"/>
            </w:tcMar>
            <w:vAlign w:val="center"/>
          </w:tcPr>
          <w:p w14:paraId="19613B20" w14:textId="77777777" w:rsidR="00F74883" w:rsidRPr="006C2705" w:rsidRDefault="00F74883" w:rsidP="00892B73">
            <w:pPr>
              <w:pStyle w:val="TableBodyText"/>
              <w:keepNext w:val="0"/>
              <w:keepLines w:val="0"/>
              <w:jc w:val="center"/>
              <w:rPr>
                <w:color w:val="000000"/>
              </w:rPr>
            </w:pPr>
            <w:r w:rsidRPr="006C2705">
              <w:rPr>
                <w:color w:val="000000"/>
              </w:rPr>
              <w:t xml:space="preserve">Basic price of factor </w:t>
            </w:r>
            <w:r w:rsidRPr="009048CA">
              <w:rPr>
                <w:i/>
                <w:iCs/>
                <w:color w:val="000000"/>
              </w:rPr>
              <w:t>f</w:t>
            </w:r>
          </w:p>
        </w:tc>
      </w:tr>
      <w:tr w:rsidR="00F74883" w:rsidRPr="006C2705" w14:paraId="5CCBCB85" w14:textId="77777777" w:rsidTr="0017403A">
        <w:tc>
          <w:tcPr>
            <w:tcW w:w="653" w:type="dxa"/>
            <w:tcBorders>
              <w:top w:val="nil"/>
              <w:left w:val="nil"/>
              <w:right w:val="nil"/>
            </w:tcBorders>
            <w:shd w:val="clear" w:color="auto" w:fill="D7E4F6"/>
            <w:noWrap/>
            <w:tcMar>
              <w:right w:w="57" w:type="dxa"/>
            </w:tcMar>
            <w:vAlign w:val="center"/>
            <w:hideMark/>
          </w:tcPr>
          <w:p w14:paraId="48707BF9" w14:textId="77777777" w:rsidR="00F74883" w:rsidRPr="006C2705" w:rsidRDefault="00F74883" w:rsidP="00892B73">
            <w:pPr>
              <w:pStyle w:val="TableBodyText"/>
              <w:keepNext w:val="0"/>
              <w:keepLines w:val="0"/>
              <w:jc w:val="center"/>
              <w:rPr>
                <w:color w:val="000000"/>
              </w:rPr>
            </w:pPr>
            <w:r w:rsidRPr="006C2705">
              <w:rPr>
                <w:color w:val="000000"/>
              </w:rPr>
              <w:t>2</w:t>
            </w:r>
            <w:r>
              <w:rPr>
                <w:color w:val="000000"/>
              </w:rPr>
              <w:t>4</w:t>
            </w:r>
          </w:p>
        </w:tc>
        <w:tc>
          <w:tcPr>
            <w:tcW w:w="3755" w:type="dxa"/>
            <w:tcBorders>
              <w:top w:val="nil"/>
              <w:left w:val="nil"/>
              <w:right w:val="nil"/>
            </w:tcBorders>
            <w:shd w:val="clear" w:color="auto" w:fill="D7E4F6"/>
            <w:tcMar>
              <w:left w:w="28" w:type="dxa"/>
              <w:right w:w="28" w:type="dxa"/>
            </w:tcMar>
            <w:vAlign w:val="center"/>
          </w:tcPr>
          <w:p w14:paraId="1E50DFBE" w14:textId="77777777" w:rsidR="00F74883" w:rsidRPr="006C2705" w:rsidRDefault="00F74883" w:rsidP="00892B73">
            <w:pPr>
              <w:pStyle w:val="TableBodyText"/>
              <w:keepNext w:val="0"/>
              <w:keepLines w:val="0"/>
              <w:jc w:val="left"/>
              <w:rPr>
                <w:color w:val="000000"/>
              </w:rPr>
            </w:pPr>
            <w:r w:rsidRPr="006C2705">
              <w:rPr>
                <w:color w:val="000000"/>
              </w:rPr>
              <w:t xml:space="preserve">Linking </w:t>
            </w:r>
            <m:oMath>
              <m:sSubSup>
                <m:sSubSupPr>
                  <m:ctrlPr>
                    <w:rPr>
                      <w:rFonts w:ascii="Cambria Math" w:eastAsia="Arial" w:hAnsi="Cambria Math" w:cs="Times New Roman"/>
                    </w:rPr>
                  </m:ctrlPr>
                </m:sSubSupPr>
                <m:e>
                  <m:r>
                    <w:rPr>
                      <w:rFonts w:ascii="Cambria Math" w:eastAsia="Arial" w:hAnsi="Cambria Math" w:cs="Times New Roman"/>
                    </w:rPr>
                    <m:t>P</m:t>
                  </m:r>
                </m:e>
                <m:sub>
                  <m:r>
                    <m:rPr>
                      <m:sty m:val="p"/>
                    </m:rPr>
                    <w:rPr>
                      <w:rFonts w:ascii="Cambria Math" w:hAnsi="Cambria Math"/>
                    </w:rPr>
                    <m:t>(</m:t>
                  </m:r>
                  <m:r>
                    <w:rPr>
                      <w:rFonts w:ascii="Cambria Math" w:eastAsia="Arial" w:hAnsi="Cambria Math" w:cs="Times New Roman"/>
                    </w:rPr>
                    <m:t>i</m:t>
                  </m:r>
                  <m:r>
                    <m:rPr>
                      <m:sty m:val="p"/>
                    </m:rPr>
                    <w:rPr>
                      <w:rFonts w:ascii="Cambria Math" w:hAnsi="Cambria Math"/>
                    </w:rPr>
                    <m:t>)</m:t>
                  </m:r>
                </m:sub>
                <m:sup>
                  <m:r>
                    <w:rPr>
                      <w:rFonts w:ascii="Cambria Math" w:eastAsia="Arial" w:hAnsi="Cambria Math" w:cs="Times New Roman"/>
                    </w:rPr>
                    <m:t>X</m:t>
                  </m:r>
                </m:sup>
              </m:sSubSup>
            </m:oMath>
            <w:r w:rsidRPr="006C2705">
              <w:t xml:space="preserve"> with </w:t>
            </w:r>
            <w:r w:rsidRPr="008E164A">
              <w:rPr>
                <w:i/>
                <w:iCs/>
              </w:rPr>
              <w:t>CET</w:t>
            </w:r>
            <w:r>
              <w:t xml:space="preserve"> price index</w:t>
            </w:r>
          </w:p>
        </w:tc>
        <w:tc>
          <w:tcPr>
            <w:tcW w:w="2962" w:type="dxa"/>
            <w:tcBorders>
              <w:top w:val="nil"/>
              <w:left w:val="nil"/>
              <w:right w:val="nil"/>
            </w:tcBorders>
            <w:shd w:val="clear" w:color="auto" w:fill="D7E4F6"/>
            <w:noWrap/>
            <w:tcMar>
              <w:left w:w="28" w:type="dxa"/>
            </w:tcMar>
            <w:vAlign w:val="center"/>
          </w:tcPr>
          <w:p w14:paraId="1FA43F29" w14:textId="77777777" w:rsidR="00F74883" w:rsidRPr="00460223" w:rsidRDefault="00000000" w:rsidP="00892B73">
            <w:pPr>
              <w:pStyle w:val="TableBodyText"/>
              <w:keepNext w:val="0"/>
              <w:keepLines w:val="0"/>
            </w:pPr>
            <m:oMathPara>
              <m:oMathParaPr>
                <m:jc m:val="center"/>
              </m:oMathParaPr>
              <m:oMath>
                <m:sSub>
                  <m:sSubPr>
                    <m:ctrlPr>
                      <w:rPr>
                        <w:rFonts w:ascii="Cambria Math" w:eastAsia="Arial" w:hAnsi="Cambria Math" w:cs="Times New Roman"/>
                        <w:b/>
                        <w:color w:val="0070C0"/>
                      </w:rPr>
                    </m:ctrlPr>
                  </m:sSubPr>
                  <m:e>
                    <m:r>
                      <m:rPr>
                        <m:sty m:val="bi"/>
                      </m:rPr>
                      <w:rPr>
                        <w:rFonts w:ascii="Cambria Math" w:eastAsia="Arial" w:hAnsi="Cambria Math" w:cs="Times New Roman"/>
                        <w:color w:val="0070C0"/>
                      </w:rPr>
                      <m:t>X</m:t>
                    </m:r>
                  </m:e>
                  <m:sub>
                    <m:d>
                      <m:dPr>
                        <m:ctrlPr>
                          <w:rPr>
                            <w:rFonts w:ascii="Cambria Math" w:eastAsia="Arial" w:hAnsi="Cambria Math" w:cs="Times New Roman"/>
                            <w:b/>
                            <w:color w:val="0070C0"/>
                          </w:rPr>
                        </m:ctrlPr>
                      </m:dPr>
                      <m:e>
                        <m:r>
                          <m:rPr>
                            <m:sty m:val="bi"/>
                          </m:rPr>
                          <w:rPr>
                            <w:rFonts w:ascii="Cambria Math" w:eastAsia="Arial" w:hAnsi="Cambria Math" w:cs="Times New Roman"/>
                            <w:color w:val="0070C0"/>
                          </w:rPr>
                          <m:t>i</m:t>
                        </m:r>
                      </m:e>
                    </m:d>
                  </m:sub>
                </m:sSub>
              </m:oMath>
            </m:oMathPara>
          </w:p>
        </w:tc>
        <w:tc>
          <w:tcPr>
            <w:tcW w:w="2268" w:type="dxa"/>
            <w:tcBorders>
              <w:top w:val="nil"/>
              <w:left w:val="nil"/>
              <w:right w:val="nil"/>
            </w:tcBorders>
            <w:shd w:val="clear" w:color="auto" w:fill="D7E4F6"/>
            <w:noWrap/>
            <w:tcMar>
              <w:left w:w="28" w:type="dxa"/>
              <w:right w:w="28" w:type="dxa"/>
            </w:tcMar>
            <w:vAlign w:val="center"/>
            <w:hideMark/>
          </w:tcPr>
          <w:p w14:paraId="7B17D824" w14:textId="4751A52E" w:rsidR="00F74883" w:rsidRPr="006C2705" w:rsidRDefault="00F74883" w:rsidP="00892B73">
            <w:pPr>
              <w:pStyle w:val="TableBodyText"/>
              <w:keepNext w:val="0"/>
              <w:keepLines w:val="0"/>
              <w:jc w:val="center"/>
              <w:rPr>
                <w:color w:val="000000"/>
              </w:rPr>
            </w:pPr>
            <w:r w:rsidRPr="24F1B71B">
              <w:rPr>
                <w:color w:val="000000" w:themeColor="text1"/>
              </w:rPr>
              <w:t xml:space="preserve">Output of industry </w:t>
            </w:r>
            <w:proofErr w:type="spellStart"/>
            <w:r w:rsidRPr="24F1B71B">
              <w:rPr>
                <w:i/>
                <w:color w:val="000000" w:themeColor="text1"/>
              </w:rPr>
              <w:t>i</w:t>
            </w:r>
            <w:proofErr w:type="spellEnd"/>
          </w:p>
        </w:tc>
      </w:tr>
      <w:tr w:rsidR="00F74883" w:rsidRPr="006C2705" w14:paraId="321E6E93" w14:textId="77777777" w:rsidTr="0017403A">
        <w:trPr>
          <w:trHeight w:val="312"/>
        </w:trPr>
        <w:tc>
          <w:tcPr>
            <w:tcW w:w="653" w:type="dxa"/>
            <w:tcBorders>
              <w:top w:val="nil"/>
              <w:left w:val="nil"/>
              <w:bottom w:val="single" w:sz="6" w:space="0" w:color="BFBFBF" w:themeColor="background1" w:themeShade="BF"/>
              <w:right w:val="nil"/>
            </w:tcBorders>
            <w:shd w:val="clear" w:color="auto" w:fill="D7E4F6"/>
            <w:noWrap/>
            <w:tcMar>
              <w:right w:w="57" w:type="dxa"/>
            </w:tcMar>
            <w:vAlign w:val="center"/>
          </w:tcPr>
          <w:p w14:paraId="114BA3A2" w14:textId="77777777" w:rsidR="00F74883" w:rsidRPr="006C2705" w:rsidRDefault="00F74883" w:rsidP="00892B73">
            <w:pPr>
              <w:pStyle w:val="TableBodyText"/>
              <w:keepNext w:val="0"/>
              <w:keepLines w:val="0"/>
              <w:jc w:val="center"/>
              <w:rPr>
                <w:color w:val="000000"/>
              </w:rPr>
            </w:pPr>
            <w:r w:rsidRPr="006C2705">
              <w:rPr>
                <w:color w:val="000000"/>
              </w:rPr>
              <w:t>2</w:t>
            </w:r>
            <w:r>
              <w:rPr>
                <w:color w:val="000000"/>
              </w:rPr>
              <w:t>6</w:t>
            </w:r>
          </w:p>
        </w:tc>
        <w:tc>
          <w:tcPr>
            <w:tcW w:w="3755" w:type="dxa"/>
            <w:tcBorders>
              <w:top w:val="nil"/>
              <w:left w:val="nil"/>
              <w:bottom w:val="single" w:sz="6" w:space="0" w:color="BFBFBF" w:themeColor="background1" w:themeShade="BF"/>
              <w:right w:val="nil"/>
            </w:tcBorders>
            <w:shd w:val="clear" w:color="auto" w:fill="D7E4F6"/>
            <w:tcMar>
              <w:left w:w="28" w:type="dxa"/>
              <w:right w:w="28" w:type="dxa"/>
            </w:tcMar>
            <w:vAlign w:val="center"/>
          </w:tcPr>
          <w:p w14:paraId="1DD12A10" w14:textId="77777777" w:rsidR="00F74883" w:rsidRPr="006C2705" w:rsidRDefault="00F74883" w:rsidP="00892B73">
            <w:pPr>
              <w:pStyle w:val="TableBodyText"/>
              <w:keepNext w:val="0"/>
              <w:keepLines w:val="0"/>
              <w:jc w:val="left"/>
              <w:rPr>
                <w:color w:val="000000"/>
              </w:rPr>
            </w:pPr>
            <w:r w:rsidRPr="006C2705">
              <w:rPr>
                <w:color w:val="000000"/>
              </w:rPr>
              <w:t xml:space="preserve">Market clearing condition for good </w:t>
            </w:r>
            <w:r w:rsidRPr="008E164A">
              <w:rPr>
                <w:i/>
                <w:iCs/>
                <w:color w:val="000000"/>
              </w:rPr>
              <w:t>c</w:t>
            </w:r>
            <w:r w:rsidRPr="006C2705">
              <w:rPr>
                <w:color w:val="000000"/>
              </w:rPr>
              <w:t xml:space="preserve"> </w:t>
            </w:r>
          </w:p>
        </w:tc>
        <w:tc>
          <w:tcPr>
            <w:tcW w:w="2962" w:type="dxa"/>
            <w:tcBorders>
              <w:top w:val="nil"/>
              <w:left w:val="nil"/>
              <w:bottom w:val="single" w:sz="6" w:space="0" w:color="BFBFBF" w:themeColor="background1" w:themeShade="BF"/>
              <w:right w:val="nil"/>
            </w:tcBorders>
            <w:shd w:val="clear" w:color="auto" w:fill="D7E4F6"/>
            <w:noWrap/>
            <w:tcMar>
              <w:left w:w="28" w:type="dxa"/>
            </w:tcMar>
            <w:vAlign w:val="center"/>
          </w:tcPr>
          <w:p w14:paraId="7C4761BB" w14:textId="77777777" w:rsidR="00F74883" w:rsidRPr="00460223" w:rsidRDefault="00000000" w:rsidP="00892B73">
            <w:pPr>
              <w:pStyle w:val="TableBodyText"/>
              <w:keepNext w:val="0"/>
              <w:keepLines w:val="0"/>
              <w:rPr>
                <w:rFonts w:ascii="Calibri" w:eastAsia="Arial" w:hAnsi="Calibri" w:cs="Calibri"/>
                <w:color w:val="000000"/>
              </w:rPr>
            </w:pPr>
            <m:oMathPara>
              <m:oMathParaPr>
                <m:jc m:val="center"/>
              </m:oMathParaPr>
              <m:oMath>
                <m:sSub>
                  <m:sSubPr>
                    <m:ctrlPr>
                      <w:rPr>
                        <w:rFonts w:ascii="Cambria Math" w:eastAsia="Arial" w:hAnsi="Cambria Math" w:cs="Times New Roman"/>
                        <w:b/>
                        <w:color w:val="0070C0"/>
                      </w:rPr>
                    </m:ctrlPr>
                  </m:sSubPr>
                  <m:e>
                    <m:r>
                      <m:rPr>
                        <m:sty m:val="bi"/>
                      </m:rPr>
                      <w:rPr>
                        <w:rFonts w:ascii="Cambria Math" w:eastAsia="Arial" w:hAnsi="Cambria Math" w:cs="Times New Roman"/>
                        <w:color w:val="0070C0"/>
                      </w:rPr>
                      <m:t>P</m:t>
                    </m:r>
                  </m:e>
                  <m:sub>
                    <m:r>
                      <m:rPr>
                        <m:sty m:val="b"/>
                      </m:rPr>
                      <w:rPr>
                        <w:rFonts w:ascii="Cambria Math" w:hAnsi="Cambria Math"/>
                        <w:color w:val="0070C0"/>
                      </w:rPr>
                      <m:t>(</m:t>
                    </m:r>
                    <m:r>
                      <m:rPr>
                        <m:sty m:val="bi"/>
                      </m:rPr>
                      <w:rPr>
                        <w:rFonts w:ascii="Cambria Math" w:eastAsia="Arial" w:hAnsi="Cambria Math" w:cs="Times New Roman"/>
                        <w:color w:val="0070C0"/>
                      </w:rPr>
                      <m:t>c</m:t>
                    </m:r>
                    <m:r>
                      <m:rPr>
                        <m:sty m:val="b"/>
                      </m:rPr>
                      <w:rPr>
                        <w:rFonts w:ascii="Cambria Math" w:hAnsi="Cambria Math"/>
                        <w:color w:val="0070C0"/>
                      </w:rPr>
                      <m:t>,"</m:t>
                    </m:r>
                    <m:r>
                      <m:rPr>
                        <m:sty m:val="bi"/>
                      </m:rPr>
                      <w:rPr>
                        <w:rFonts w:ascii="Cambria Math" w:eastAsia="Arial" w:hAnsi="Cambria Math" w:cs="Times New Roman"/>
                        <w:color w:val="0070C0"/>
                      </w:rPr>
                      <m:t>dom</m:t>
                    </m:r>
                    <m:r>
                      <m:rPr>
                        <m:sty m:val="b"/>
                      </m:rPr>
                      <w:rPr>
                        <w:rFonts w:ascii="Cambria Math" w:hAnsi="Cambria Math"/>
                        <w:color w:val="0070C0"/>
                      </w:rPr>
                      <m:t>")</m:t>
                    </m:r>
                  </m:sub>
                </m:sSub>
              </m:oMath>
            </m:oMathPara>
          </w:p>
        </w:tc>
        <w:tc>
          <w:tcPr>
            <w:tcW w:w="2268" w:type="dxa"/>
            <w:tcBorders>
              <w:top w:val="nil"/>
              <w:left w:val="nil"/>
              <w:bottom w:val="single" w:sz="6" w:space="0" w:color="BFBFBF" w:themeColor="background1" w:themeShade="BF"/>
              <w:right w:val="nil"/>
            </w:tcBorders>
            <w:shd w:val="clear" w:color="auto" w:fill="D7E4F6"/>
            <w:noWrap/>
            <w:tcMar>
              <w:left w:w="28" w:type="dxa"/>
              <w:right w:w="28" w:type="dxa"/>
            </w:tcMar>
            <w:vAlign w:val="center"/>
          </w:tcPr>
          <w:p w14:paraId="597D2C6E" w14:textId="4D76B7EA" w:rsidR="00F74883" w:rsidRPr="006C2705" w:rsidRDefault="00F74883" w:rsidP="00892B73">
            <w:pPr>
              <w:pStyle w:val="TableBodyText"/>
              <w:keepNext w:val="0"/>
              <w:keepLines w:val="0"/>
              <w:jc w:val="center"/>
              <w:rPr>
                <w:color w:val="000000"/>
              </w:rPr>
            </w:pPr>
            <w:r w:rsidRPr="006C2705">
              <w:rPr>
                <w:color w:val="000000"/>
              </w:rPr>
              <w:t>Basic price of</w:t>
            </w:r>
            <w:r w:rsidR="00EA551D">
              <w:rPr>
                <w:color w:val="000000"/>
              </w:rPr>
              <w:br/>
            </w:r>
            <w:r w:rsidRPr="006C2705">
              <w:rPr>
                <w:color w:val="000000"/>
              </w:rPr>
              <w:t xml:space="preserve">domestic good </w:t>
            </w:r>
            <w:r w:rsidRPr="009048CA">
              <w:rPr>
                <w:i/>
                <w:iCs/>
                <w:color w:val="000000"/>
              </w:rPr>
              <w:t>c</w:t>
            </w:r>
          </w:p>
        </w:tc>
      </w:tr>
    </w:tbl>
    <w:p w14:paraId="0FDEC247" w14:textId="452DC319" w:rsidR="00514232" w:rsidRDefault="00164F37">
      <w:pPr>
        <w:pStyle w:val="Note"/>
      </w:pPr>
      <w:r>
        <w:t xml:space="preserve">Light green shading: demand functions. Blue shading and notation: equilibrium conditions </w:t>
      </w:r>
      <w:r w:rsidR="00C37538">
        <w:t xml:space="preserve">for </w:t>
      </w:r>
      <w:r>
        <w:t>undefined variables</w:t>
      </w:r>
      <w:r w:rsidR="006E461F">
        <w:t xml:space="preserve">. </w:t>
      </w:r>
    </w:p>
    <w:p w14:paraId="4777B891" w14:textId="77777777" w:rsidR="00240AC7" w:rsidRDefault="00240AC7" w:rsidP="00240AC7">
      <w:pPr>
        <w:pStyle w:val="Space"/>
      </w:pPr>
    </w:p>
    <w:p w14:paraId="3EFA3A09" w14:textId="429AA9C2" w:rsidR="006C2705" w:rsidRPr="006C2705" w:rsidRDefault="006C2705" w:rsidP="00247980">
      <w:pPr>
        <w:pStyle w:val="BodyText"/>
      </w:pPr>
      <w:r w:rsidRPr="006C2705">
        <w:t xml:space="preserve">In the core system, each endogenous variable has its own corresponding equation. As a result, the number of endogenous variables naturally matches the number of equations, implying a unique solution for the core system. When expressed as percentage changes, the system becomes linear and can be solved using matrix algebra. </w:t>
      </w:r>
    </w:p>
    <w:p w14:paraId="7FD5D7AF" w14:textId="3EEADCC6" w:rsidR="006C2705" w:rsidRPr="006C2705" w:rsidRDefault="006C2705" w:rsidP="00247980">
      <w:pPr>
        <w:pStyle w:val="BodyText"/>
      </w:pPr>
      <w:r w:rsidRPr="006C2705">
        <w:t>Table</w:t>
      </w:r>
      <w:r w:rsidR="001C52FA">
        <w:t> </w:t>
      </w:r>
      <w:r w:rsidRPr="006C2705">
        <w:t xml:space="preserve">2 shows that the entire model is built around four sets of demand functions (shaded by light green): </w:t>
      </w:r>
    </w:p>
    <w:p w14:paraId="49C06243" w14:textId="308C9610" w:rsidR="006C2705" w:rsidRPr="006C2705" w:rsidRDefault="006C2705" w:rsidP="00D82E97">
      <w:pPr>
        <w:pStyle w:val="ListBullet"/>
      </w:pPr>
      <w:r w:rsidRPr="006C2705">
        <w:t xml:space="preserve">the domestic demand for goods, </w:t>
      </w:r>
      <m:oMath>
        <m:sSub>
          <m:sSubPr>
            <m:ctrlPr>
              <w:rPr>
                <w:rFonts w:ascii="Cambria Math" w:eastAsia="Arial" w:hAnsi="Cambria Math" w:cs="Times New Roman"/>
                <w:iCs/>
                <w:szCs w:val="24"/>
              </w:rPr>
            </m:ctrlPr>
          </m:sSubPr>
          <m:e>
            <m:r>
              <w:rPr>
                <w:rFonts w:ascii="Cambria Math" w:eastAsia="Arial" w:hAnsi="Cambria Math" w:cs="Times New Roman"/>
                <w:szCs w:val="24"/>
              </w:rPr>
              <m:t>Q</m:t>
            </m:r>
          </m:e>
          <m:sub>
            <m:r>
              <w:rPr>
                <w:rFonts w:ascii="Cambria Math" w:eastAsia="Arial" w:hAnsi="Cambria Math" w:cs="Times New Roman"/>
                <w:szCs w:val="24"/>
              </w:rPr>
              <m:t>(c,u,s)</m:t>
            </m:r>
          </m:sub>
        </m:sSub>
      </m:oMath>
      <w:r w:rsidRPr="006C2705">
        <w:rPr>
          <w:rFonts w:ascii="Cambria Math" w:eastAsia="Arial" w:hAnsi="Cambria Math" w:cs="Times New Roman"/>
          <w:szCs w:val="24"/>
        </w:rPr>
        <w:t xml:space="preserve"> </w:t>
      </w:r>
      <w:r w:rsidRPr="006C2705">
        <w:t xml:space="preserve"> </w:t>
      </w:r>
    </w:p>
    <w:p w14:paraId="748690C2" w14:textId="3A8516D6" w:rsidR="006C2705" w:rsidRPr="006C2705" w:rsidRDefault="006C2705" w:rsidP="00D82E97">
      <w:pPr>
        <w:pStyle w:val="ListBullet"/>
        <w:rPr>
          <w:rFonts w:ascii="Arial" w:eastAsia="Arial" w:hAnsi="Arial" w:cs="Times New Roman"/>
        </w:rPr>
      </w:pPr>
      <w:r w:rsidRPr="006C2705">
        <w:rPr>
          <w:rFonts w:ascii="Arial" w:eastAsia="Arial" w:hAnsi="Arial" w:cs="Times New Roman"/>
        </w:rPr>
        <w:t xml:space="preserve">the domestic demand for composites goods, </w:t>
      </w:r>
      <m:oMath>
        <m:sSub>
          <m:sSubPr>
            <m:ctrlPr>
              <w:rPr>
                <w:rFonts w:ascii="Cambria Math" w:eastAsia="Arial" w:hAnsi="Cambria Math" w:cs="Times New Roman"/>
                <w:i/>
                <w:szCs w:val="24"/>
              </w:rPr>
            </m:ctrlPr>
          </m:sSubPr>
          <m:e>
            <m:r>
              <w:rPr>
                <w:rFonts w:ascii="Cambria Math" w:eastAsia="Arial" w:hAnsi="Cambria Math" w:cs="Times New Roman"/>
                <w:szCs w:val="24"/>
              </w:rPr>
              <m:t>Q</m:t>
            </m:r>
            <m:ctrlPr>
              <w:rPr>
                <w:rFonts w:ascii="Cambria Math" w:eastAsia="Arial" w:hAnsi="Cambria Math" w:cs="Times New Roman"/>
                <w:iCs/>
                <w:szCs w:val="24"/>
              </w:rPr>
            </m:ctrlPr>
          </m:e>
          <m:sub>
            <m:r>
              <w:rPr>
                <w:rFonts w:ascii="Cambria Math" w:eastAsia="Arial" w:hAnsi="Cambria Math" w:cs="Times New Roman"/>
                <w:szCs w:val="24"/>
              </w:rPr>
              <m:t>_s(c,u)</m:t>
            </m:r>
            <m:ctrlPr>
              <w:rPr>
                <w:rFonts w:ascii="Cambria Math" w:eastAsia="Arial" w:hAnsi="Cambria Math" w:cs="Times New Roman"/>
                <w:iCs/>
                <w:szCs w:val="24"/>
              </w:rPr>
            </m:ctrlPr>
          </m:sub>
        </m:sSub>
      </m:oMath>
      <w:r w:rsidRPr="006C2705">
        <w:rPr>
          <w:rFonts w:ascii="Arial" w:eastAsia="Arial" w:hAnsi="Arial" w:cs="Times New Roman"/>
          <w:iCs/>
          <w:szCs w:val="24"/>
        </w:rPr>
        <w:t xml:space="preserve"> </w:t>
      </w:r>
    </w:p>
    <w:p w14:paraId="696C5C4F" w14:textId="25412AF2" w:rsidR="006C2705" w:rsidRPr="006C2705" w:rsidRDefault="006C2705" w:rsidP="00D82E97">
      <w:pPr>
        <w:pStyle w:val="ListBullet"/>
        <w:rPr>
          <w:rFonts w:ascii="Arial" w:eastAsia="Arial" w:hAnsi="Arial" w:cs="Times New Roman"/>
        </w:rPr>
      </w:pPr>
      <w:r w:rsidRPr="006C2705">
        <w:rPr>
          <w:rFonts w:ascii="Arial" w:eastAsia="Arial" w:hAnsi="Arial" w:cs="Times New Roman"/>
        </w:rPr>
        <w:t>the foreign demand for exports,</w:t>
      </w:r>
      <w:r w:rsidRPr="006C2705">
        <w:rPr>
          <w:rFonts w:ascii="Cambria Math" w:eastAsia="Arial" w:hAnsi="Cambria Math" w:cs="Times New Roman"/>
          <w:iCs/>
        </w:rPr>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(c)</m:t>
            </m:r>
          </m:sub>
          <m:sup>
            <m:r>
              <w:rPr>
                <w:rFonts w:ascii="Cambria Math" w:eastAsia="Arial" w:hAnsi="Cambria Math" w:cs="Times New Roman"/>
                <w:szCs w:val="24"/>
              </w:rPr>
              <m:t>E</m:t>
            </m:r>
          </m:sup>
        </m:sSubSup>
      </m:oMath>
      <w:r w:rsidRPr="006C2705">
        <w:rPr>
          <w:rFonts w:ascii="Arial" w:eastAsia="Arial" w:hAnsi="Arial" w:cs="Times New Roman"/>
        </w:rPr>
        <w:t xml:space="preserve"> </w:t>
      </w:r>
    </w:p>
    <w:p w14:paraId="7D1E2A06" w14:textId="31150DD1" w:rsidR="006C2705" w:rsidRPr="006C2705" w:rsidRDefault="006C2705" w:rsidP="00D82E97">
      <w:pPr>
        <w:pStyle w:val="ListBullet"/>
        <w:rPr>
          <w:rFonts w:ascii="Arial" w:eastAsia="Arial" w:hAnsi="Arial" w:cs="Times New Roman"/>
        </w:rPr>
      </w:pPr>
      <w:r w:rsidRPr="006C2705">
        <w:rPr>
          <w:rFonts w:ascii="Arial" w:eastAsia="Arial" w:hAnsi="Arial" w:cs="Times New Roman"/>
        </w:rPr>
        <w:t xml:space="preserve">the industry demand for factors,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r>
              <w:rPr>
                <w:rFonts w:ascii="Cambria Math" w:eastAsia="Arial" w:hAnsi="Cambria Math" w:cs="Times New Roman"/>
                <w:szCs w:val="24"/>
              </w:rPr>
              <m:t>(f,i)</m:t>
            </m:r>
          </m:sub>
          <m:sup>
            <m:r>
              <w:rPr>
                <w:rFonts w:ascii="Cambria Math" w:eastAsia="Arial" w:hAnsi="Cambria Math" w:cs="Times New Roman"/>
                <w:szCs w:val="24"/>
              </w:rPr>
              <m:t>F</m:t>
            </m:r>
          </m:sup>
        </m:sSubSup>
      </m:oMath>
      <w:r w:rsidR="000A5B16">
        <w:rPr>
          <w:rFonts w:ascii="Arial" w:eastAsia="Arial" w:hAnsi="Arial" w:cs="Times New Roman"/>
          <w:iCs/>
          <w:szCs w:val="24"/>
        </w:rPr>
        <w:t>.</w:t>
      </w:r>
    </w:p>
    <w:p w14:paraId="093F1488" w14:textId="4F82D4F7" w:rsidR="006C2705" w:rsidRPr="006C2705" w:rsidRDefault="006C2705" w:rsidP="00247980">
      <w:pPr>
        <w:pStyle w:val="BodyText"/>
      </w:pPr>
      <w:r w:rsidRPr="006C2705">
        <w:t xml:space="preserve">All the other variables calculate the price or income </w:t>
      </w:r>
      <w:r w:rsidR="0066493C">
        <w:t xml:space="preserve">terms </w:t>
      </w:r>
      <w:r w:rsidRPr="006C2705">
        <w:t xml:space="preserve">used in the above demand functions. </w:t>
      </w:r>
      <w:r w:rsidR="009F25B8">
        <w:t>The model assumes constant return</w:t>
      </w:r>
      <w:r w:rsidR="00152A78">
        <w:t>s</w:t>
      </w:r>
      <w:r w:rsidR="009F25B8">
        <w:t xml:space="preserve"> to scale </w:t>
      </w:r>
      <w:r w:rsidR="00620A76">
        <w:t xml:space="preserve">(CRTS) </w:t>
      </w:r>
      <w:r w:rsidR="009F25B8">
        <w:t>technology in</w:t>
      </w:r>
      <w:r w:rsidR="007E3F69">
        <w:t xml:space="preserve"> domestic production. As a result, </w:t>
      </w:r>
      <w:r w:rsidR="002537B6">
        <w:t xml:space="preserve">the outputs of industries are determined by </w:t>
      </w:r>
      <w:r w:rsidR="000627A0">
        <w:t>their demand</w:t>
      </w:r>
      <w:r w:rsidR="00625DFC">
        <w:t xml:space="preserve"> and </w:t>
      </w:r>
      <w:r w:rsidR="00106C7A">
        <w:t xml:space="preserve">the </w:t>
      </w:r>
      <w:r w:rsidR="00774E93">
        <w:t>product</w:t>
      </w:r>
      <w:r w:rsidR="006D0CB0">
        <w:t xml:space="preserve"> price</w:t>
      </w:r>
      <w:r w:rsidR="00774E93">
        <w:t xml:space="preserve">s </w:t>
      </w:r>
      <w:r w:rsidR="005D79D5">
        <w:t xml:space="preserve">reflect </w:t>
      </w:r>
      <w:r w:rsidR="00DA27FC">
        <w:t xml:space="preserve">the cost of </w:t>
      </w:r>
      <w:r w:rsidR="00904B49">
        <w:t>production.</w:t>
      </w:r>
      <w:r w:rsidR="00160D7D">
        <w:t xml:space="preserve"> For given supplies of factors,</w:t>
      </w:r>
      <w:r w:rsidR="00D00235">
        <w:t xml:space="preserve"> </w:t>
      </w:r>
      <w:r w:rsidR="00160D7D">
        <w:t xml:space="preserve">the above </w:t>
      </w:r>
      <w:r w:rsidR="00DB33D3">
        <w:t xml:space="preserve">demand functions </w:t>
      </w:r>
      <w:r w:rsidR="00743C1D">
        <w:t xml:space="preserve">therefore </w:t>
      </w:r>
      <w:r w:rsidR="00BD6B6B">
        <w:t xml:space="preserve">determine </w:t>
      </w:r>
      <w:r w:rsidR="000211DC">
        <w:t xml:space="preserve">the </w:t>
      </w:r>
      <w:r w:rsidR="00FD5AE3">
        <w:t>general equilibrium solution.</w:t>
      </w:r>
      <w:r w:rsidR="00700A7F">
        <w:rPr>
          <w:rStyle w:val="FootnoteReference"/>
        </w:rPr>
        <w:footnoteReference w:id="20"/>
      </w:r>
      <w:r w:rsidR="00FD5AE3">
        <w:t xml:space="preserve"> </w:t>
      </w:r>
    </w:p>
    <w:p w14:paraId="54034BB2" w14:textId="426D09F2" w:rsidR="0030221E" w:rsidRPr="005C1544" w:rsidRDefault="006C2705" w:rsidP="00247980">
      <w:pPr>
        <w:pStyle w:val="BodyText"/>
      </w:pPr>
      <w:r w:rsidRPr="005C1544">
        <w:rPr>
          <w:spacing w:val="-4"/>
        </w:rPr>
        <w:t xml:space="preserve">The variables in the core system can also be used to show how they are related to the values in the database as illustrated in </w:t>
      </w:r>
      <w:r w:rsidR="005D1698" w:rsidRPr="005C1544">
        <w:rPr>
          <w:spacing w:val="-4"/>
        </w:rPr>
        <w:t>f</w:t>
      </w:r>
      <w:r w:rsidRPr="005C1544">
        <w:rPr>
          <w:spacing w:val="-4"/>
        </w:rPr>
        <w:t>igure</w:t>
      </w:r>
      <w:r w:rsidR="005D1698" w:rsidRPr="005C1544">
        <w:rPr>
          <w:spacing w:val="-4"/>
        </w:rPr>
        <w:t> </w:t>
      </w:r>
      <w:r w:rsidRPr="005C1544">
        <w:rPr>
          <w:spacing w:val="-4"/>
        </w:rPr>
        <w:t>4. The initial equilibrium allows model variables to reproduce all the values in the database.</w:t>
      </w:r>
    </w:p>
    <w:p w14:paraId="6C235F6B" w14:textId="77777777" w:rsidR="0030221E" w:rsidRDefault="0030221E">
      <w:pPr>
        <w:spacing w:before="0" w:after="160" w:line="259" w:lineRule="auto"/>
      </w:pPr>
      <w:r>
        <w:br w:type="page"/>
      </w:r>
    </w:p>
    <w:p w14:paraId="08775D9A" w14:textId="1ABC5F79" w:rsidR="00230B3E" w:rsidRPr="00146382" w:rsidRDefault="00230B3E">
      <w:pPr>
        <w:pStyle w:val="FigureTableHeading"/>
      </w:pPr>
      <w:r>
        <w:lastRenderedPageBreak/>
        <w:t>Figure</w:t>
      </w:r>
      <w:r w:rsidR="001C52FA">
        <w:t> </w:t>
      </w:r>
      <w:fldSimple w:instr=" SEQ Figure \* ARABIC \s 1 ">
        <w:r w:rsidR="007B2B36">
          <w:rPr>
            <w:noProof/>
          </w:rPr>
          <w:t>4</w:t>
        </w:r>
      </w:fldSimple>
      <w:r>
        <w:rPr>
          <w:noProof/>
        </w:rPr>
        <w:t xml:space="preserve"> </w:t>
      </w:r>
      <w:r>
        <w:t xml:space="preserve">– </w:t>
      </w:r>
      <w:r w:rsidRPr="006C2705">
        <w:t>Derivation of input</w:t>
      </w:r>
      <w:r w:rsidR="001C52FA">
        <w:noBreakHyphen/>
      </w:r>
      <w:r w:rsidRPr="006C2705">
        <w:t>output tables</w:t>
      </w:r>
    </w:p>
    <w:p w14:paraId="664E7F5F" w14:textId="48DAE113" w:rsidR="00230B3E" w:rsidRDefault="00230B3E">
      <w:pPr>
        <w:pStyle w:val="FigureTableSubheading"/>
        <w:keepLines/>
      </w:pPr>
      <w:r w:rsidRPr="006C2705">
        <w:t>Derivation of the basic price table</w:t>
      </w:r>
    </w:p>
    <w:tbl>
      <w:tblPr>
        <w:tblW w:w="5000" w:type="pct"/>
        <w:tblLayout w:type="fixed"/>
        <w:tblLook w:val="04A0" w:firstRow="1" w:lastRow="0" w:firstColumn="1" w:lastColumn="0" w:noHBand="0" w:noVBand="1"/>
      </w:tblPr>
      <w:tblGrid>
        <w:gridCol w:w="1560"/>
        <w:gridCol w:w="1548"/>
        <w:gridCol w:w="1868"/>
        <w:gridCol w:w="1554"/>
        <w:gridCol w:w="1554"/>
        <w:gridCol w:w="1554"/>
      </w:tblGrid>
      <w:tr w:rsidR="00230B3E" w:rsidRPr="00E166A0" w14:paraId="22AB691F"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6146842F" w14:textId="77777777" w:rsidR="00230B3E" w:rsidRPr="00E166A0" w:rsidRDefault="00230B3E" w:rsidP="00E166A0">
            <w:pPr>
              <w:pStyle w:val="TableHeading"/>
            </w:pPr>
          </w:p>
        </w:tc>
        <w:tc>
          <w:tcPr>
            <w:tcW w:w="1548" w:type="dxa"/>
            <w:tcBorders>
              <w:top w:val="nil"/>
              <w:left w:val="nil"/>
              <w:bottom w:val="nil"/>
              <w:right w:val="nil"/>
            </w:tcBorders>
            <w:shd w:val="clear" w:color="auto" w:fill="auto"/>
            <w:noWrap/>
            <w:tcMar>
              <w:left w:w="57" w:type="dxa"/>
            </w:tcMar>
            <w:vAlign w:val="center"/>
            <w:hideMark/>
          </w:tcPr>
          <w:p w14:paraId="6949D8D6" w14:textId="77777777" w:rsidR="00230B3E" w:rsidRPr="00E166A0" w:rsidRDefault="00230B3E" w:rsidP="00E166A0">
            <w:pPr>
              <w:pStyle w:val="TableHeading"/>
            </w:pPr>
            <w:r w:rsidRPr="00E166A0">
              <w:t>IND</w:t>
            </w:r>
          </w:p>
        </w:tc>
        <w:tc>
          <w:tcPr>
            <w:tcW w:w="1868" w:type="dxa"/>
            <w:tcBorders>
              <w:top w:val="nil"/>
              <w:left w:val="nil"/>
              <w:bottom w:val="nil"/>
              <w:right w:val="nil"/>
            </w:tcBorders>
            <w:shd w:val="clear" w:color="auto" w:fill="auto"/>
            <w:noWrap/>
            <w:tcMar>
              <w:left w:w="57" w:type="dxa"/>
            </w:tcMar>
            <w:vAlign w:val="center"/>
            <w:hideMark/>
          </w:tcPr>
          <w:p w14:paraId="51107ACF" w14:textId="3E6D33E1" w:rsidR="00230B3E" w:rsidRPr="00E166A0" w:rsidRDefault="00230B3E" w:rsidP="00E166A0">
            <w:pPr>
              <w:pStyle w:val="TableHeading"/>
            </w:pPr>
            <w:proofErr w:type="spellStart"/>
            <w:r w:rsidRPr="00E166A0">
              <w:t>hou</w:t>
            </w:r>
            <w:proofErr w:type="spellEnd"/>
            <w:r w:rsidRPr="00E166A0">
              <w:t xml:space="preserve"> </w:t>
            </w:r>
            <w:r w:rsidR="00232A08">
              <w:t xml:space="preserve"> </w:t>
            </w:r>
            <w:r w:rsidRPr="00E166A0">
              <w:t xml:space="preserve">gov </w:t>
            </w:r>
            <w:r w:rsidR="00232A08">
              <w:t xml:space="preserve"> </w:t>
            </w:r>
            <w:r w:rsidRPr="00E166A0">
              <w:t xml:space="preserve">inv </w:t>
            </w:r>
            <w:r w:rsidR="00232A08">
              <w:t xml:space="preserve"> </w:t>
            </w:r>
            <w:proofErr w:type="spellStart"/>
            <w:r w:rsidRPr="00E166A0">
              <w:t>stk</w:t>
            </w:r>
            <w:proofErr w:type="spellEnd"/>
          </w:p>
        </w:tc>
        <w:tc>
          <w:tcPr>
            <w:tcW w:w="1554" w:type="dxa"/>
            <w:tcBorders>
              <w:top w:val="nil"/>
              <w:left w:val="nil"/>
              <w:bottom w:val="single" w:sz="4" w:space="0" w:color="auto"/>
              <w:right w:val="nil"/>
            </w:tcBorders>
            <w:shd w:val="clear" w:color="auto" w:fill="auto"/>
            <w:noWrap/>
            <w:vAlign w:val="center"/>
            <w:hideMark/>
          </w:tcPr>
          <w:p w14:paraId="004434B7" w14:textId="77777777" w:rsidR="00230B3E" w:rsidRPr="00E166A0" w:rsidRDefault="00230B3E" w:rsidP="00E166A0">
            <w:pPr>
              <w:pStyle w:val="TableHeading"/>
            </w:pPr>
            <w:r w:rsidRPr="00E166A0">
              <w:t>exp</w:t>
            </w:r>
          </w:p>
        </w:tc>
        <w:tc>
          <w:tcPr>
            <w:tcW w:w="1554" w:type="dxa"/>
            <w:tcBorders>
              <w:top w:val="nil"/>
              <w:left w:val="nil"/>
              <w:bottom w:val="nil"/>
              <w:right w:val="nil"/>
            </w:tcBorders>
            <w:vAlign w:val="center"/>
          </w:tcPr>
          <w:p w14:paraId="53A6F7F8" w14:textId="1E480CE8" w:rsidR="00230B3E" w:rsidRPr="00E166A0" w:rsidRDefault="00230B3E" w:rsidP="00E166A0">
            <w:pPr>
              <w:pStyle w:val="TableHeading"/>
            </w:pPr>
            <w:proofErr w:type="spellStart"/>
            <w:r w:rsidRPr="00E166A0">
              <w:t>mgn</w:t>
            </w:r>
            <w:proofErr w:type="spellEnd"/>
          </w:p>
        </w:tc>
        <w:tc>
          <w:tcPr>
            <w:tcW w:w="1554" w:type="dxa"/>
            <w:tcBorders>
              <w:top w:val="nil"/>
              <w:left w:val="nil"/>
              <w:right w:val="nil"/>
            </w:tcBorders>
            <w:vAlign w:val="center"/>
          </w:tcPr>
          <w:p w14:paraId="4783B45F" w14:textId="77777777" w:rsidR="00230B3E" w:rsidRPr="00E166A0" w:rsidRDefault="00230B3E" w:rsidP="00E166A0">
            <w:pPr>
              <w:pStyle w:val="TableHeading"/>
            </w:pPr>
            <w:r w:rsidRPr="00E166A0">
              <w:t>Total</w:t>
            </w:r>
          </w:p>
        </w:tc>
      </w:tr>
      <w:tr w:rsidR="00230B3E" w:rsidRPr="006C2705" w14:paraId="16187783"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24EC7E1D" w14:textId="715B12EA" w:rsidR="00230B3E" w:rsidRPr="006C2705" w:rsidRDefault="00230B3E" w:rsidP="00E166A0">
            <w:pPr>
              <w:pStyle w:val="TableHeading"/>
              <w:rPr>
                <w:sz w:val="17"/>
                <w:szCs w:val="17"/>
              </w:rPr>
            </w:pPr>
            <w:r w:rsidRPr="006C2705">
              <w:t>COM</w:t>
            </w:r>
            <w:r w:rsidR="001C52FA">
              <w:noBreakHyphen/>
            </w:r>
            <w:proofErr w:type="spellStart"/>
            <w:r w:rsidRPr="00927A3C">
              <w:rPr>
                <w:sz w:val="17"/>
                <w:szCs w:val="17"/>
              </w:rPr>
              <w:t>dom</w:t>
            </w:r>
            <w:proofErr w:type="spellEnd"/>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tcMar>
            <w:vAlign w:val="center"/>
          </w:tcPr>
          <w:p w14:paraId="1FAEECB0" w14:textId="77777777" w:rsidR="00230B3E" w:rsidRPr="006C2705" w:rsidRDefault="00000000" w:rsidP="00471EE2">
            <w:pPr>
              <w:pStyle w:val="TableBodyText"/>
              <w:rPr>
                <w:rFonts w:ascii="Calibri" w:hAnsi="Calibri" w:cs="Calibri"/>
                <w:color w:val="000000"/>
              </w:rPr>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(c,"dom")</m:t>
                    </m:r>
                    <m:ctrlPr>
                      <w:rPr>
                        <w:rFonts w:ascii="Cambria Math" w:hAnsi="Cambria Math"/>
                        <w:b/>
                        <w:bCs/>
                        <w:color w:val="0070C0"/>
                      </w:rPr>
                    </m:ctrlPr>
                  </m:sub>
                </m:sSub>
                <m:sSub>
                  <m:sSubPr>
                    <m:ctrlPr>
                      <w:rPr>
                        <w:rFonts w:ascii="Cambria Math" w:hAnsi="Cambria Math"/>
                        <w:iCs/>
                      </w:rPr>
                    </m:ctrlPr>
                  </m:sSubPr>
                  <m:e>
                    <m:r>
                      <w:rPr>
                        <w:rFonts w:ascii="Cambria Math" w:hAnsi="Cambria Math"/>
                      </w:rPr>
                      <m:t>Q</m:t>
                    </m:r>
                  </m:e>
                  <m:sub>
                    <m:r>
                      <w:rPr>
                        <w:rFonts w:ascii="Cambria Math" w:hAnsi="Cambria Math"/>
                      </w:rPr>
                      <m:t>(c,u,"dom")</m:t>
                    </m:r>
                  </m:sub>
                </m:sSub>
              </m:oMath>
            </m:oMathPara>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14BAE0BA" w14:textId="77777777" w:rsidR="00230B3E" w:rsidRPr="006C2705" w:rsidRDefault="00000000" w:rsidP="00471EE2">
            <w:pPr>
              <w:pStyle w:val="TableBodyText"/>
              <w:rPr>
                <w:rFonts w:ascii="Calibri" w:hAnsi="Calibri" w:cs="Calibri"/>
                <w:color w:val="000000"/>
              </w:rPr>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(c,"dom")</m:t>
                    </m:r>
                    <m:ctrlPr>
                      <w:rPr>
                        <w:rFonts w:ascii="Cambria Math" w:hAnsi="Cambria Math"/>
                        <w:b/>
                        <w:bCs/>
                        <w:color w:val="0070C0"/>
                      </w:rPr>
                    </m:ctrlPr>
                  </m:sub>
                </m:sSub>
                <m:sSubSup>
                  <m:sSubSupPr>
                    <m:ctrlPr>
                      <w:rPr>
                        <w:rFonts w:ascii="Cambria Math" w:hAnsi="Cambria Math"/>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c>
          <w:tcPr>
            <w:tcW w:w="1554" w:type="dxa"/>
            <w:tcBorders>
              <w:top w:val="single" w:sz="4" w:space="0" w:color="auto"/>
              <w:left w:val="nil"/>
              <w:bottom w:val="single" w:sz="4" w:space="0" w:color="auto"/>
              <w:right w:val="single" w:sz="4" w:space="0" w:color="auto"/>
            </w:tcBorders>
            <w:vAlign w:val="center"/>
          </w:tcPr>
          <w:p w14:paraId="604BE94E" w14:textId="77777777" w:rsidR="00230B3E" w:rsidRPr="006C2705" w:rsidRDefault="00000000" w:rsidP="00471EE2">
            <w:pPr>
              <w:pStyle w:val="TableBodyText"/>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(m,"dom")</m:t>
                    </m:r>
                    <m:ctrlPr>
                      <w:rPr>
                        <w:rFonts w:ascii="Cambria Math" w:hAnsi="Cambria Math"/>
                        <w:b/>
                        <w:bCs/>
                        <w:color w:val="0070C0"/>
                      </w:rPr>
                    </m:ctrlPr>
                  </m:sub>
                </m:sSub>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Mgn</m:t>
                    </m:r>
                  </m:sup>
                </m:sSubSup>
              </m:oMath>
            </m:oMathPara>
          </w:p>
        </w:tc>
        <w:tc>
          <w:tcPr>
            <w:tcW w:w="1554" w:type="dxa"/>
            <w:tcBorders>
              <w:left w:val="nil"/>
            </w:tcBorders>
            <w:tcMar>
              <w:left w:w="57" w:type="dxa"/>
            </w:tcMar>
            <w:vAlign w:val="center"/>
          </w:tcPr>
          <w:p w14:paraId="5B4235D8" w14:textId="77777777" w:rsidR="00230B3E" w:rsidRPr="006C2705" w:rsidRDefault="00000000" w:rsidP="00471EE2">
            <w:pPr>
              <w:pStyle w:val="TableBodyText"/>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(c,"dom")</m:t>
                    </m:r>
                    <m:ctrlPr>
                      <w:rPr>
                        <w:rFonts w:ascii="Cambria Math" w:hAnsi="Cambria Math"/>
                        <w:b/>
                        <w:bCs/>
                        <w:color w:val="0070C0"/>
                      </w:rPr>
                    </m:ctrlPr>
                  </m:sub>
                </m:sSub>
                <m:sSubSup>
                  <m:sSubSupPr>
                    <m:ctrlPr>
                      <w:rPr>
                        <w:rFonts w:ascii="Cambria Math" w:hAnsi="Cambria Math"/>
                      </w:rPr>
                    </m:ctrlPr>
                  </m:sSubSupPr>
                  <m:e>
                    <m:r>
                      <w:rPr>
                        <w:rFonts w:ascii="Cambria Math" w:hAnsi="Cambria Math"/>
                      </w:rPr>
                      <m:t>X</m:t>
                    </m:r>
                  </m:e>
                  <m:sub>
                    <m:r>
                      <w:rPr>
                        <w:rFonts w:ascii="Cambria Math" w:hAnsi="Cambria Math"/>
                      </w:rPr>
                      <m:t>_i(c)</m:t>
                    </m:r>
                  </m:sub>
                  <m:sup>
                    <m:r>
                      <w:rPr>
                        <w:rFonts w:ascii="Cambria Math" w:hAnsi="Cambria Math"/>
                      </w:rPr>
                      <m:t>C</m:t>
                    </m:r>
                  </m:sup>
                </m:sSubSup>
              </m:oMath>
            </m:oMathPara>
          </w:p>
        </w:tc>
      </w:tr>
      <w:tr w:rsidR="00230B3E" w:rsidRPr="006C2705" w14:paraId="26E00D41"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43ADA07A" w14:textId="055EDB2D" w:rsidR="00230B3E" w:rsidRPr="006C2705" w:rsidRDefault="00230B3E" w:rsidP="00E166A0">
            <w:pPr>
              <w:pStyle w:val="TableHeading"/>
            </w:pPr>
            <w:r w:rsidRPr="006C2705">
              <w:t>COM</w:t>
            </w:r>
            <w:r w:rsidR="001C52FA">
              <w:noBreakHyphen/>
            </w:r>
            <w:r w:rsidRPr="006C2705">
              <w:t>imp</w:t>
            </w:r>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76F23186" w14:textId="77777777" w:rsidR="00230B3E" w:rsidRPr="006C2705" w:rsidRDefault="00230B3E" w:rsidP="0057051F">
            <w:pPr>
              <w:pStyle w:val="TableBodyText"/>
              <w:rPr>
                <w:rFonts w:ascii="Calibri" w:hAnsi="Calibri" w:cs="Calibri"/>
                <w:color w:val="000000"/>
              </w:rPr>
            </w:pPr>
            <m:oMathPara>
              <m:oMath>
                <m:r>
                  <w:rPr>
                    <w:rFonts w:ascii="Cambria Math" w:hAnsi="Cambria Math" w:cs="Calibri"/>
                  </w:rPr>
                  <m:t>(1+</m:t>
                </m:r>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m:t>
                    </m:r>
                  </m:sub>
                  <m:sup>
                    <m:r>
                      <m:rPr>
                        <m:sty m:val="bi"/>
                      </m:rPr>
                      <w:rPr>
                        <w:rFonts w:ascii="Cambria Math" w:hAnsi="Cambria Math"/>
                        <w:color w:val="FF0000"/>
                      </w:rPr>
                      <m:t>M</m:t>
                    </m:r>
                  </m:sup>
                </m:sSubSup>
                <m:r>
                  <w:rPr>
                    <w:rFonts w:ascii="Cambria Math" w:hAnsi="Cambria Math" w:cs="Calibri"/>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(c,"imp")</m:t>
                    </m:r>
                    <m:ctrlPr>
                      <w:rPr>
                        <w:rFonts w:ascii="Cambria Math" w:hAnsi="Cambria Math"/>
                      </w:rPr>
                    </m:ctrlPr>
                  </m:sub>
                </m:sSub>
                <m:sSub>
                  <m:sSubPr>
                    <m:ctrlPr>
                      <w:rPr>
                        <w:rFonts w:ascii="Cambria Math" w:hAnsi="Cambria Math"/>
                        <w:iCs/>
                      </w:rPr>
                    </m:ctrlPr>
                  </m:sSubPr>
                  <m:e>
                    <m:r>
                      <w:rPr>
                        <w:rFonts w:ascii="Cambria Math" w:hAnsi="Cambria Math"/>
                      </w:rPr>
                      <m:t>Q</m:t>
                    </m:r>
                  </m:e>
                  <m:sub>
                    <m:r>
                      <w:rPr>
                        <w:rFonts w:ascii="Cambria Math" w:hAnsi="Cambria Math"/>
                      </w:rPr>
                      <m:t>(c,u,"imp")</m:t>
                    </m:r>
                  </m:sub>
                </m:sSub>
              </m:oMath>
            </m:oMathPara>
          </w:p>
        </w:tc>
        <w:tc>
          <w:tcPr>
            <w:tcW w:w="1554" w:type="dxa"/>
            <w:tcBorders>
              <w:top w:val="single" w:sz="4" w:space="0" w:color="auto"/>
              <w:left w:val="single" w:sz="4" w:space="0" w:color="auto"/>
              <w:bottom w:val="single" w:sz="4" w:space="0" w:color="auto"/>
            </w:tcBorders>
            <w:shd w:val="clear" w:color="auto" w:fill="auto"/>
            <w:noWrap/>
            <w:vAlign w:val="center"/>
          </w:tcPr>
          <w:p w14:paraId="4462CD47" w14:textId="77777777" w:rsidR="00230B3E" w:rsidRPr="006C2705" w:rsidRDefault="00230B3E" w:rsidP="0057051F">
            <w:pPr>
              <w:pStyle w:val="TableBodyText"/>
              <w:rPr>
                <w:rFonts w:ascii="Calibri" w:hAnsi="Calibri" w:cs="Calibri"/>
                <w:color w:val="000000"/>
              </w:rPr>
            </w:pPr>
          </w:p>
        </w:tc>
        <w:tc>
          <w:tcPr>
            <w:tcW w:w="1554" w:type="dxa"/>
            <w:tcBorders>
              <w:top w:val="nil"/>
              <w:left w:val="nil"/>
              <w:bottom w:val="nil"/>
              <w:right w:val="single" w:sz="4" w:space="0" w:color="auto"/>
            </w:tcBorders>
          </w:tcPr>
          <w:p w14:paraId="1D69F057" w14:textId="77777777" w:rsidR="00230B3E" w:rsidRPr="006C2705" w:rsidRDefault="00230B3E" w:rsidP="0057051F">
            <w:pPr>
              <w:pStyle w:val="TableBodyText"/>
              <w:rPr>
                <w:rFonts w:ascii="Calibri" w:hAnsi="Calibri" w:cs="Calibri"/>
                <w:color w:val="000000"/>
              </w:rPr>
            </w:pPr>
          </w:p>
        </w:tc>
        <w:tc>
          <w:tcPr>
            <w:tcW w:w="1554" w:type="dxa"/>
            <w:tcBorders>
              <w:top w:val="nil"/>
              <w:left w:val="nil"/>
              <w:bottom w:val="nil"/>
            </w:tcBorders>
          </w:tcPr>
          <w:p w14:paraId="04360164" w14:textId="77777777" w:rsidR="00230B3E" w:rsidRPr="006C2705" w:rsidRDefault="00230B3E" w:rsidP="0057051F">
            <w:pPr>
              <w:pStyle w:val="TableBodyText"/>
              <w:rPr>
                <w:rFonts w:ascii="Calibri" w:hAnsi="Calibri" w:cs="Calibri"/>
                <w:color w:val="000000"/>
              </w:rPr>
            </w:pPr>
          </w:p>
        </w:tc>
      </w:tr>
      <w:tr w:rsidR="00230B3E" w:rsidRPr="006C2705" w14:paraId="2533C355"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7C694BBA" w14:textId="45AF7ACD" w:rsidR="00230B3E" w:rsidRPr="006C2705" w:rsidRDefault="00230B3E" w:rsidP="00E166A0">
            <w:pPr>
              <w:pStyle w:val="TableHeading"/>
            </w:pPr>
            <w:r w:rsidRPr="006C2705">
              <w:t>COM</w:t>
            </w:r>
            <w:r w:rsidR="001C52FA">
              <w:noBreakHyphen/>
            </w:r>
            <w:proofErr w:type="spellStart"/>
            <w:r w:rsidRPr="006C2705">
              <w:t>mgn</w:t>
            </w:r>
            <w:proofErr w:type="spellEnd"/>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6E8B2BF5" w14:textId="77777777" w:rsidR="00230B3E" w:rsidRPr="006C2705" w:rsidRDefault="00000000" w:rsidP="0057051F">
            <w:pPr>
              <w:pStyle w:val="TableBodyText"/>
              <w:rPr>
                <w:rFonts w:ascii="Calibri" w:hAnsi="Calibri" w:cs="Calibri"/>
                <w:color w:val="000000"/>
              </w:rPr>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(m,"dom")</m:t>
                    </m:r>
                    <m:ctrlPr>
                      <w:rPr>
                        <w:rFonts w:ascii="Cambria Math" w:hAnsi="Cambria Math"/>
                        <w:b/>
                        <w:bCs/>
                        <w:color w:val="0070C0"/>
                      </w:rPr>
                    </m:ctrlPr>
                  </m:sub>
                </m:sSub>
                <m:sSubSup>
                  <m:sSubSupPr>
                    <m:ctrlPr>
                      <w:rPr>
                        <w:rFonts w:ascii="Cambria Math" w:hAnsi="Cambria Math"/>
                        <w:iCs/>
                      </w:rPr>
                    </m:ctrlPr>
                  </m:sSubSupPr>
                  <m:e>
                    <m:r>
                      <w:rPr>
                        <w:rFonts w:ascii="Cambria Math" w:hAnsi="Cambria Math"/>
                      </w:rPr>
                      <m:t>Q</m:t>
                    </m:r>
                  </m:e>
                  <m:sub>
                    <m:r>
                      <w:rPr>
                        <w:rFonts w:ascii="Cambria Math" w:hAnsi="Cambria Math"/>
                      </w:rPr>
                      <m:t>(c,u,m)</m:t>
                    </m:r>
                  </m:sub>
                  <m:sup>
                    <m:r>
                      <w:rPr>
                        <w:rFonts w:ascii="Cambria Math" w:hAnsi="Cambria Math"/>
                      </w:rPr>
                      <m:t>Dm</m:t>
                    </m:r>
                  </m:sup>
                </m:sSubSup>
              </m:oMath>
            </m:oMathPara>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6C224CEA" w14:textId="77777777" w:rsidR="00230B3E" w:rsidRPr="006C2705" w:rsidRDefault="00000000" w:rsidP="0057051F">
            <w:pPr>
              <w:pStyle w:val="TableBodyText"/>
              <w:rPr>
                <w:rFonts w:ascii="Calibri" w:hAnsi="Calibri" w:cs="Calibri"/>
                <w:color w:val="000000"/>
              </w:rPr>
            </w:pPr>
            <m:oMathPara>
              <m:oMath>
                <m:sSub>
                  <m:sSubPr>
                    <m:ctrlPr>
                      <w:rPr>
                        <w:rFonts w:ascii="Cambria Math" w:hAnsi="Cambria Math"/>
                        <w:b/>
                        <w:bCs/>
                        <w:i/>
                        <w:color w:val="0070C0"/>
                      </w:rPr>
                    </m:ctrlPr>
                  </m:sSubPr>
                  <m:e>
                    <m:r>
                      <m:rPr>
                        <m:sty m:val="bi"/>
                      </m:rPr>
                      <w:rPr>
                        <w:rFonts w:ascii="Cambria Math" w:hAnsi="Cambria Math"/>
                        <w:color w:val="0070C0"/>
                      </w:rPr>
                      <m:t>P</m:t>
                    </m:r>
                    <m:ctrlPr>
                      <w:rPr>
                        <w:rFonts w:ascii="Cambria Math" w:hAnsi="Cambria Math"/>
                        <w:b/>
                        <w:bCs/>
                        <w:color w:val="0070C0"/>
                      </w:rPr>
                    </m:ctrlPr>
                  </m:e>
                  <m:sub>
                    <m:r>
                      <m:rPr>
                        <m:sty m:val="bi"/>
                      </m:rPr>
                      <w:rPr>
                        <w:rFonts w:ascii="Cambria Math" w:hAnsi="Cambria Math"/>
                        <w:color w:val="0070C0"/>
                      </w:rPr>
                      <m:t>(m,"dom")</m:t>
                    </m:r>
                    <m:ctrlPr>
                      <w:rPr>
                        <w:rFonts w:ascii="Cambria Math" w:hAnsi="Cambria Math"/>
                        <w:b/>
                        <w:bCs/>
                        <w:color w:val="0070C0"/>
                      </w:rPr>
                    </m:ctrlPr>
                  </m:sub>
                </m:sSub>
                <m:sSubSup>
                  <m:sSubSupPr>
                    <m:ctrlPr>
                      <w:rPr>
                        <w:rFonts w:ascii="Cambria Math" w:hAnsi="Cambria Math"/>
                        <w:iCs/>
                      </w:rPr>
                    </m:ctrlPr>
                  </m:sSubSupPr>
                  <m:e>
                    <m:r>
                      <w:rPr>
                        <w:rFonts w:ascii="Cambria Math" w:hAnsi="Cambria Math"/>
                      </w:rPr>
                      <m:t>Q</m:t>
                    </m:r>
                  </m:e>
                  <m:sub>
                    <m:r>
                      <w:rPr>
                        <w:rFonts w:ascii="Cambria Math" w:hAnsi="Cambria Math"/>
                      </w:rPr>
                      <m:t>(c,m)</m:t>
                    </m:r>
                  </m:sub>
                  <m:sup>
                    <m:r>
                      <w:rPr>
                        <w:rFonts w:ascii="Cambria Math" w:hAnsi="Cambria Math"/>
                      </w:rPr>
                      <m:t>Em</m:t>
                    </m:r>
                  </m:sup>
                </m:sSubSup>
              </m:oMath>
            </m:oMathPara>
          </w:p>
        </w:tc>
        <w:tc>
          <w:tcPr>
            <w:tcW w:w="1554" w:type="dxa"/>
            <w:tcBorders>
              <w:top w:val="nil"/>
              <w:left w:val="nil"/>
              <w:bottom w:val="nil"/>
              <w:right w:val="single" w:sz="4" w:space="0" w:color="auto"/>
            </w:tcBorders>
          </w:tcPr>
          <w:p w14:paraId="7AED9109" w14:textId="77777777" w:rsidR="00230B3E" w:rsidRPr="006C2705" w:rsidRDefault="00230B3E" w:rsidP="00E2706F">
            <w:pPr>
              <w:pStyle w:val="TableBodyText"/>
              <w:rPr>
                <w:rFonts w:ascii="Calibri" w:hAnsi="Calibri" w:cs="Calibri"/>
                <w:color w:val="000000"/>
              </w:rPr>
            </w:pPr>
          </w:p>
        </w:tc>
        <w:tc>
          <w:tcPr>
            <w:tcW w:w="1554" w:type="dxa"/>
            <w:tcBorders>
              <w:top w:val="nil"/>
              <w:left w:val="nil"/>
              <w:bottom w:val="nil"/>
            </w:tcBorders>
          </w:tcPr>
          <w:p w14:paraId="06E1F2FF" w14:textId="77777777" w:rsidR="00230B3E" w:rsidRPr="006C2705" w:rsidRDefault="00230B3E" w:rsidP="00E2706F">
            <w:pPr>
              <w:pStyle w:val="TableBodyText"/>
              <w:rPr>
                <w:rFonts w:ascii="Calibri" w:hAnsi="Calibri" w:cs="Calibri"/>
                <w:color w:val="000000"/>
              </w:rPr>
            </w:pPr>
          </w:p>
        </w:tc>
      </w:tr>
      <w:tr w:rsidR="00230B3E" w:rsidRPr="006C2705" w14:paraId="07232C7C"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4DD94B2D" w14:textId="64E47E19" w:rsidR="00230B3E" w:rsidRPr="006C2705" w:rsidRDefault="00230B3E" w:rsidP="00E166A0">
            <w:pPr>
              <w:pStyle w:val="TableHeading"/>
            </w:pPr>
            <w:r w:rsidRPr="006C2705">
              <w:t>COM</w:t>
            </w:r>
            <w:r w:rsidR="001C52FA">
              <w:noBreakHyphen/>
            </w:r>
            <w:proofErr w:type="spellStart"/>
            <w:r w:rsidRPr="006C2705">
              <w:t>mtx</w:t>
            </w:r>
            <w:proofErr w:type="spellEnd"/>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2425D923" w14:textId="77777777" w:rsidR="00230B3E" w:rsidRPr="006C2705" w:rsidRDefault="00000000" w:rsidP="00E2706F">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m:t>
                    </m:r>
                  </m:sub>
                  <m:sup>
                    <m:r>
                      <m:rPr>
                        <m:sty m:val="bi"/>
                      </m:rPr>
                      <w:rPr>
                        <w:rFonts w:ascii="Cambria Math" w:hAnsi="Cambria Math"/>
                        <w:color w:val="FF0000"/>
                      </w:rPr>
                      <m:t>M</m:t>
                    </m:r>
                  </m:sup>
                </m:sSubSup>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(c,"imp")</m:t>
                    </m:r>
                    <m:ctrlPr>
                      <w:rPr>
                        <w:rFonts w:ascii="Cambria Math" w:hAnsi="Cambria Math"/>
                      </w:rPr>
                    </m:ctrlPr>
                  </m:sub>
                </m:sSub>
                <m:sSub>
                  <m:sSubPr>
                    <m:ctrlPr>
                      <w:rPr>
                        <w:rFonts w:ascii="Cambria Math" w:hAnsi="Cambria Math"/>
                        <w:iCs/>
                      </w:rPr>
                    </m:ctrlPr>
                  </m:sSubPr>
                  <m:e>
                    <m:r>
                      <w:rPr>
                        <w:rFonts w:ascii="Cambria Math" w:hAnsi="Cambria Math"/>
                      </w:rPr>
                      <m:t>Q</m:t>
                    </m:r>
                  </m:e>
                  <m:sub>
                    <m:r>
                      <w:rPr>
                        <w:rFonts w:ascii="Cambria Math" w:hAnsi="Cambria Math"/>
                      </w:rPr>
                      <m:t>(c,u,'imp")</m:t>
                    </m:r>
                  </m:sub>
                </m:sSub>
              </m:oMath>
            </m:oMathPara>
          </w:p>
        </w:tc>
        <w:tc>
          <w:tcPr>
            <w:tcW w:w="1554" w:type="dxa"/>
            <w:tcBorders>
              <w:top w:val="single" w:sz="4" w:space="0" w:color="auto"/>
              <w:left w:val="single" w:sz="4" w:space="0" w:color="auto"/>
              <w:bottom w:val="single" w:sz="4" w:space="0" w:color="auto"/>
            </w:tcBorders>
            <w:shd w:val="clear" w:color="auto" w:fill="auto"/>
            <w:noWrap/>
            <w:vAlign w:val="center"/>
          </w:tcPr>
          <w:p w14:paraId="5B07DABF" w14:textId="77777777" w:rsidR="00230B3E" w:rsidRPr="006C2705" w:rsidRDefault="00230B3E" w:rsidP="00E2706F">
            <w:pPr>
              <w:pStyle w:val="TableBodyText"/>
              <w:rPr>
                <w:rFonts w:ascii="Calibri" w:hAnsi="Calibri" w:cs="Calibri"/>
                <w:color w:val="000000"/>
              </w:rPr>
            </w:pPr>
          </w:p>
        </w:tc>
        <w:tc>
          <w:tcPr>
            <w:tcW w:w="1554" w:type="dxa"/>
            <w:tcBorders>
              <w:top w:val="nil"/>
              <w:left w:val="nil"/>
              <w:bottom w:val="nil"/>
              <w:right w:val="single" w:sz="4" w:space="0" w:color="auto"/>
            </w:tcBorders>
          </w:tcPr>
          <w:p w14:paraId="575FB2B8" w14:textId="77777777" w:rsidR="00230B3E" w:rsidRPr="006C2705" w:rsidRDefault="00230B3E" w:rsidP="00922503">
            <w:pPr>
              <w:pStyle w:val="TableBodyText"/>
              <w:rPr>
                <w:rFonts w:ascii="Calibri" w:hAnsi="Calibri" w:cs="Calibri"/>
                <w:color w:val="000000"/>
              </w:rPr>
            </w:pPr>
          </w:p>
        </w:tc>
        <w:tc>
          <w:tcPr>
            <w:tcW w:w="1554" w:type="dxa"/>
            <w:tcBorders>
              <w:top w:val="nil"/>
              <w:left w:val="nil"/>
              <w:bottom w:val="nil"/>
            </w:tcBorders>
          </w:tcPr>
          <w:p w14:paraId="0D5814D0" w14:textId="77777777" w:rsidR="00230B3E" w:rsidRPr="006C2705" w:rsidRDefault="00230B3E" w:rsidP="00922503">
            <w:pPr>
              <w:pStyle w:val="TableBodyText"/>
              <w:rPr>
                <w:rFonts w:ascii="Calibri" w:hAnsi="Calibri" w:cs="Calibri"/>
                <w:color w:val="000000"/>
              </w:rPr>
            </w:pPr>
          </w:p>
        </w:tc>
      </w:tr>
      <w:tr w:rsidR="00230B3E" w:rsidRPr="006C2705" w14:paraId="1CB4E1C8" w14:textId="77777777" w:rsidTr="00B8675A">
        <w:trPr>
          <w:trHeight w:val="288"/>
        </w:trPr>
        <w:tc>
          <w:tcPr>
            <w:tcW w:w="1560" w:type="dxa"/>
            <w:tcBorders>
              <w:top w:val="nil"/>
              <w:left w:val="nil"/>
              <w:bottom w:val="nil"/>
              <w:right w:val="nil"/>
            </w:tcBorders>
            <w:shd w:val="clear" w:color="auto" w:fill="auto"/>
            <w:noWrap/>
            <w:tcMar>
              <w:left w:w="28" w:type="dxa"/>
            </w:tcMar>
            <w:vAlign w:val="center"/>
          </w:tcPr>
          <w:p w14:paraId="6B6E3802" w14:textId="3B93C9CB" w:rsidR="00230B3E" w:rsidRPr="006C2705" w:rsidRDefault="00230B3E" w:rsidP="00E166A0">
            <w:pPr>
              <w:pStyle w:val="TableHeading"/>
            </w:pPr>
            <w:r w:rsidRPr="006C2705">
              <w:t>COM</w:t>
            </w:r>
            <w:r w:rsidR="001C52FA">
              <w:noBreakHyphen/>
            </w:r>
            <w:r w:rsidRPr="006C2705">
              <w:t>GST</w:t>
            </w:r>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7E678FF2" w14:textId="77777777" w:rsidR="00230B3E" w:rsidRPr="006C2705" w:rsidRDefault="00000000" w:rsidP="00922503">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(c,u"GST")</m:t>
                    </m:r>
                  </m:sub>
                  <m:sup>
                    <m:r>
                      <m:rPr>
                        <m:sty m:val="bi"/>
                      </m:rPr>
                      <w:rPr>
                        <w:rFonts w:ascii="Cambria Math" w:hAnsi="Cambria Math"/>
                        <w:color w:val="FF0000"/>
                      </w:rPr>
                      <m:t>D</m:t>
                    </m:r>
                  </m:sup>
                </m:sSubSup>
                <m:sSubSup>
                  <m:sSubSupPr>
                    <m:ctrlPr>
                      <w:rPr>
                        <w:rFonts w:ascii="Cambria Math" w:hAnsi="Cambria Math"/>
                      </w:rPr>
                    </m:ctrlPr>
                  </m:sSubSupPr>
                  <m:e>
                    <m:r>
                      <w:rPr>
                        <w:rFonts w:ascii="Cambria Math" w:hAnsi="Cambria Math"/>
                      </w:rPr>
                      <m:t>P</m:t>
                    </m:r>
                  </m:e>
                  <m:sub>
                    <m:r>
                      <w:rPr>
                        <w:rFonts w:ascii="Cambria Math" w:hAnsi="Cambria Math"/>
                      </w:rPr>
                      <m:t>_(c,u)</m:t>
                    </m:r>
                  </m:sub>
                  <m:sup>
                    <m:r>
                      <w:rPr>
                        <w:rFonts w:ascii="Cambria Math" w:hAnsi="Cambria Math"/>
                      </w:rPr>
                      <m:t>t</m:t>
                    </m:r>
                  </m:sup>
                </m:sSubSup>
                <m:sSub>
                  <m:sSubPr>
                    <m:ctrlPr>
                      <w:rPr>
                        <w:rFonts w:ascii="Cambria Math" w:hAnsi="Cambria Math"/>
                        <w:iCs/>
                      </w:rPr>
                    </m:ctrlPr>
                  </m:sSubPr>
                  <m:e>
                    <m:r>
                      <w:rPr>
                        <w:rFonts w:ascii="Cambria Math" w:hAnsi="Cambria Math"/>
                      </w:rPr>
                      <m:t>Q</m:t>
                    </m:r>
                  </m:e>
                  <m:sub>
                    <m:r>
                      <w:rPr>
                        <w:rFonts w:ascii="Cambria Math" w:hAnsi="Cambria Math"/>
                      </w:rPr>
                      <m:t>_s(c,u)</m:t>
                    </m:r>
                  </m:sub>
                </m:sSub>
              </m:oMath>
            </m:oMathPara>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A346B" w14:textId="77777777" w:rsidR="00230B3E" w:rsidRPr="006C2705" w:rsidRDefault="00000000" w:rsidP="00922503">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(c,"GST")</m:t>
                    </m:r>
                  </m:sub>
                  <m:sup>
                    <m:r>
                      <m:rPr>
                        <m:sty m:val="bi"/>
                      </m:rPr>
                      <w:rPr>
                        <w:rFonts w:ascii="Cambria Math" w:hAnsi="Cambria Math"/>
                        <w:color w:val="FF0000"/>
                      </w:rPr>
                      <m:t>E</m:t>
                    </m:r>
                  </m:sup>
                </m:sSubSup>
                <m:sSubSup>
                  <m:sSubSupPr>
                    <m:ctrlPr>
                      <w:rPr>
                        <w:rFonts w:ascii="Cambria Math" w:hAnsi="Cambria Math"/>
                      </w:rPr>
                    </m:ctrlPr>
                  </m:sSubSupPr>
                  <m:e>
                    <m:r>
                      <w:rPr>
                        <w:rFonts w:ascii="Cambria Math" w:hAnsi="Cambria Math"/>
                      </w:rPr>
                      <m:t>P</m:t>
                    </m:r>
                  </m:e>
                  <m:sub>
                    <m:r>
                      <w:rPr>
                        <w:rFonts w:ascii="Cambria Math" w:hAnsi="Cambria Math"/>
                      </w:rPr>
                      <m:t>(c)</m:t>
                    </m:r>
                  </m:sub>
                  <m:sup>
                    <m:r>
                      <w:rPr>
                        <w:rFonts w:ascii="Cambria Math" w:hAnsi="Cambria Math"/>
                      </w:rPr>
                      <m:t>E</m:t>
                    </m:r>
                  </m:sup>
                </m:sSubSup>
                <m:sSubSup>
                  <m:sSubSupPr>
                    <m:ctrlPr>
                      <w:rPr>
                        <w:rFonts w:ascii="Cambria Math" w:hAnsi="Cambria Math"/>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c>
          <w:tcPr>
            <w:tcW w:w="1554" w:type="dxa"/>
            <w:tcBorders>
              <w:top w:val="nil"/>
              <w:left w:val="single" w:sz="4" w:space="0" w:color="auto"/>
              <w:bottom w:val="nil"/>
              <w:right w:val="single" w:sz="4" w:space="0" w:color="auto"/>
            </w:tcBorders>
          </w:tcPr>
          <w:p w14:paraId="3089D04D" w14:textId="77777777" w:rsidR="00230B3E" w:rsidRPr="006C2705" w:rsidRDefault="00230B3E" w:rsidP="00922503">
            <w:pPr>
              <w:pStyle w:val="TableBodyText"/>
              <w:rPr>
                <w:rFonts w:ascii="Calibri" w:hAnsi="Calibri" w:cs="Calibri"/>
                <w:color w:val="000000"/>
              </w:rPr>
            </w:pPr>
          </w:p>
        </w:tc>
        <w:tc>
          <w:tcPr>
            <w:tcW w:w="1554" w:type="dxa"/>
            <w:tcBorders>
              <w:top w:val="nil"/>
              <w:left w:val="single" w:sz="4" w:space="0" w:color="auto"/>
              <w:bottom w:val="nil"/>
            </w:tcBorders>
          </w:tcPr>
          <w:p w14:paraId="3208F53D" w14:textId="77777777" w:rsidR="00230B3E" w:rsidRPr="006C2705" w:rsidRDefault="00230B3E" w:rsidP="00922503">
            <w:pPr>
              <w:pStyle w:val="TableBodyText"/>
              <w:rPr>
                <w:rFonts w:ascii="Calibri" w:hAnsi="Calibri" w:cs="Calibri"/>
                <w:color w:val="000000"/>
              </w:rPr>
            </w:pPr>
          </w:p>
        </w:tc>
      </w:tr>
      <w:tr w:rsidR="00230B3E" w:rsidRPr="006C2705" w14:paraId="021612E2" w14:textId="77777777" w:rsidTr="00B8675A">
        <w:trPr>
          <w:trHeight w:val="288"/>
        </w:trPr>
        <w:tc>
          <w:tcPr>
            <w:tcW w:w="1560" w:type="dxa"/>
            <w:tcBorders>
              <w:top w:val="nil"/>
              <w:left w:val="nil"/>
              <w:bottom w:val="nil"/>
              <w:right w:val="nil"/>
            </w:tcBorders>
            <w:shd w:val="clear" w:color="auto" w:fill="auto"/>
            <w:noWrap/>
            <w:tcMar>
              <w:left w:w="28" w:type="dxa"/>
            </w:tcMar>
            <w:vAlign w:val="center"/>
          </w:tcPr>
          <w:p w14:paraId="6246671B" w14:textId="6A186AAE" w:rsidR="00230B3E" w:rsidRPr="006C2705" w:rsidRDefault="00230B3E" w:rsidP="00E166A0">
            <w:pPr>
              <w:pStyle w:val="TableHeading"/>
            </w:pPr>
            <w:r w:rsidRPr="006C2705">
              <w:t>COM</w:t>
            </w:r>
            <w:r w:rsidR="001C52FA">
              <w:noBreakHyphen/>
            </w:r>
            <w:r w:rsidRPr="006C2705">
              <w:t>tax</w:t>
            </w:r>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41EE7284" w14:textId="77777777" w:rsidR="00230B3E" w:rsidRPr="006C2705" w:rsidRDefault="00000000" w:rsidP="00922503">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(c,u"tax")</m:t>
                    </m:r>
                  </m:sub>
                  <m:sup>
                    <m:r>
                      <m:rPr>
                        <m:sty m:val="bi"/>
                      </m:rPr>
                      <w:rPr>
                        <w:rFonts w:ascii="Cambria Math" w:hAnsi="Cambria Math"/>
                        <w:color w:val="FF0000"/>
                      </w:rPr>
                      <m:t>D</m:t>
                    </m:r>
                  </m:sup>
                </m:sSubSup>
                <m:sSubSup>
                  <m:sSubSupPr>
                    <m:ctrlPr>
                      <w:rPr>
                        <w:rFonts w:ascii="Cambria Math" w:hAnsi="Cambria Math"/>
                      </w:rPr>
                    </m:ctrlPr>
                  </m:sSubSupPr>
                  <m:e>
                    <m:r>
                      <w:rPr>
                        <w:rFonts w:ascii="Cambria Math" w:hAnsi="Cambria Math"/>
                      </w:rPr>
                      <m:t>P</m:t>
                    </m:r>
                  </m:e>
                  <m:sub>
                    <m:r>
                      <w:rPr>
                        <w:rFonts w:ascii="Cambria Math" w:hAnsi="Cambria Math"/>
                      </w:rPr>
                      <m:t>_(c,u)</m:t>
                    </m:r>
                  </m:sub>
                  <m:sup>
                    <m:r>
                      <w:rPr>
                        <w:rFonts w:ascii="Cambria Math" w:hAnsi="Cambria Math"/>
                      </w:rPr>
                      <m:t>t</m:t>
                    </m:r>
                  </m:sup>
                </m:sSubSup>
                <m:sSub>
                  <m:sSubPr>
                    <m:ctrlPr>
                      <w:rPr>
                        <w:rFonts w:ascii="Cambria Math" w:hAnsi="Cambria Math"/>
                        <w:iCs/>
                      </w:rPr>
                    </m:ctrlPr>
                  </m:sSubPr>
                  <m:e>
                    <m:r>
                      <w:rPr>
                        <w:rFonts w:ascii="Cambria Math" w:hAnsi="Cambria Math"/>
                      </w:rPr>
                      <m:t>Q</m:t>
                    </m:r>
                  </m:e>
                  <m:sub>
                    <m:r>
                      <w:rPr>
                        <w:rFonts w:ascii="Cambria Math" w:hAnsi="Cambria Math"/>
                      </w:rPr>
                      <m:t>_s(c,u)</m:t>
                    </m:r>
                  </m:sub>
                </m:sSub>
              </m:oMath>
            </m:oMathPara>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C0785" w14:textId="77777777" w:rsidR="00230B3E" w:rsidRPr="006C2705" w:rsidRDefault="00000000" w:rsidP="00922503">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(c,"tax")</m:t>
                    </m:r>
                  </m:sub>
                  <m:sup>
                    <m:r>
                      <m:rPr>
                        <m:sty m:val="bi"/>
                      </m:rPr>
                      <w:rPr>
                        <w:rFonts w:ascii="Cambria Math" w:hAnsi="Cambria Math"/>
                        <w:color w:val="FF0000"/>
                      </w:rPr>
                      <m:t>E</m:t>
                    </m:r>
                  </m:sup>
                </m:sSubSup>
                <m:sSubSup>
                  <m:sSubSupPr>
                    <m:ctrlPr>
                      <w:rPr>
                        <w:rFonts w:ascii="Cambria Math" w:hAnsi="Cambria Math"/>
                      </w:rPr>
                    </m:ctrlPr>
                  </m:sSubSupPr>
                  <m:e>
                    <m:r>
                      <w:rPr>
                        <w:rFonts w:ascii="Cambria Math" w:hAnsi="Cambria Math"/>
                      </w:rPr>
                      <m:t>P</m:t>
                    </m:r>
                  </m:e>
                  <m:sub>
                    <m:r>
                      <w:rPr>
                        <w:rFonts w:ascii="Cambria Math" w:hAnsi="Cambria Math"/>
                      </w:rPr>
                      <m:t>(c)</m:t>
                    </m:r>
                  </m:sub>
                  <m:sup>
                    <m:r>
                      <w:rPr>
                        <w:rFonts w:ascii="Cambria Math" w:hAnsi="Cambria Math"/>
                      </w:rPr>
                      <m:t>E</m:t>
                    </m:r>
                  </m:sup>
                </m:sSubSup>
                <m:sSubSup>
                  <m:sSubSupPr>
                    <m:ctrlPr>
                      <w:rPr>
                        <w:rFonts w:ascii="Cambria Math" w:hAnsi="Cambria Math"/>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c>
          <w:tcPr>
            <w:tcW w:w="1554" w:type="dxa"/>
            <w:tcBorders>
              <w:top w:val="nil"/>
              <w:left w:val="single" w:sz="4" w:space="0" w:color="auto"/>
              <w:bottom w:val="nil"/>
              <w:right w:val="single" w:sz="4" w:space="0" w:color="auto"/>
            </w:tcBorders>
          </w:tcPr>
          <w:p w14:paraId="29A963CB" w14:textId="77777777" w:rsidR="00230B3E" w:rsidRPr="006C2705" w:rsidRDefault="00230B3E" w:rsidP="00C6513A">
            <w:pPr>
              <w:pStyle w:val="TableBodyText"/>
              <w:rPr>
                <w:rFonts w:ascii="Calibri" w:hAnsi="Calibri" w:cs="Calibri"/>
                <w:color w:val="000000"/>
              </w:rPr>
            </w:pPr>
          </w:p>
        </w:tc>
        <w:tc>
          <w:tcPr>
            <w:tcW w:w="1554" w:type="dxa"/>
            <w:tcBorders>
              <w:top w:val="nil"/>
              <w:left w:val="single" w:sz="4" w:space="0" w:color="auto"/>
              <w:bottom w:val="nil"/>
            </w:tcBorders>
          </w:tcPr>
          <w:p w14:paraId="62661A91" w14:textId="77777777" w:rsidR="00230B3E" w:rsidRPr="006C2705" w:rsidRDefault="00230B3E" w:rsidP="00C6513A">
            <w:pPr>
              <w:pStyle w:val="TableBodyText"/>
              <w:rPr>
                <w:rFonts w:ascii="Calibri" w:hAnsi="Calibri" w:cs="Calibri"/>
                <w:color w:val="000000"/>
              </w:rPr>
            </w:pPr>
          </w:p>
        </w:tc>
      </w:tr>
      <w:tr w:rsidR="00230B3E" w:rsidRPr="006C2705" w14:paraId="20BCF306"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23DF124A" w14:textId="0773B849" w:rsidR="00230B3E" w:rsidRPr="006C2705" w:rsidRDefault="00230B3E" w:rsidP="00E166A0">
            <w:pPr>
              <w:pStyle w:val="TableHeading"/>
            </w:pPr>
            <w:r w:rsidRPr="006C2705">
              <w:t>COM</w:t>
            </w:r>
            <w:r w:rsidR="001C52FA">
              <w:noBreakHyphen/>
            </w:r>
            <w:r w:rsidRPr="006C2705">
              <w:t>sub</w:t>
            </w:r>
          </w:p>
        </w:tc>
        <w:tc>
          <w:tcPr>
            <w:tcW w:w="3416" w:type="dxa"/>
            <w:gridSpan w:val="2"/>
            <w:tcBorders>
              <w:top w:val="nil"/>
              <w:left w:val="single" w:sz="4" w:space="0" w:color="auto"/>
              <w:bottom w:val="single" w:sz="4" w:space="0" w:color="auto"/>
              <w:right w:val="single" w:sz="4" w:space="0" w:color="auto"/>
            </w:tcBorders>
            <w:shd w:val="clear" w:color="auto" w:fill="auto"/>
            <w:noWrap/>
            <w:tcMar>
              <w:left w:w="57" w:type="dxa"/>
            </w:tcMar>
            <w:vAlign w:val="center"/>
          </w:tcPr>
          <w:p w14:paraId="3FCD5E7A"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(c,u"sub")</m:t>
                    </m:r>
                  </m:sub>
                  <m:sup>
                    <m:r>
                      <m:rPr>
                        <m:sty m:val="bi"/>
                      </m:rPr>
                      <w:rPr>
                        <w:rFonts w:ascii="Cambria Math" w:hAnsi="Cambria Math"/>
                        <w:color w:val="FF0000"/>
                      </w:rPr>
                      <m:t>D</m:t>
                    </m:r>
                  </m:sup>
                </m:sSubSup>
                <m:sSubSup>
                  <m:sSubSupPr>
                    <m:ctrlPr>
                      <w:rPr>
                        <w:rFonts w:ascii="Cambria Math" w:hAnsi="Cambria Math"/>
                      </w:rPr>
                    </m:ctrlPr>
                  </m:sSubSupPr>
                  <m:e>
                    <m:r>
                      <w:rPr>
                        <w:rFonts w:ascii="Cambria Math" w:hAnsi="Cambria Math"/>
                      </w:rPr>
                      <m:t>P</m:t>
                    </m:r>
                  </m:e>
                  <m:sub>
                    <m:r>
                      <w:rPr>
                        <w:rFonts w:ascii="Cambria Math" w:hAnsi="Cambria Math"/>
                      </w:rPr>
                      <m:t>_(c,u)</m:t>
                    </m:r>
                  </m:sub>
                  <m:sup>
                    <m:r>
                      <w:rPr>
                        <w:rFonts w:ascii="Cambria Math" w:hAnsi="Cambria Math"/>
                      </w:rPr>
                      <m:t>t</m:t>
                    </m:r>
                  </m:sup>
                </m:sSubSup>
                <m:sSub>
                  <m:sSubPr>
                    <m:ctrlPr>
                      <w:rPr>
                        <w:rFonts w:ascii="Cambria Math" w:hAnsi="Cambria Math"/>
                        <w:iCs/>
                      </w:rPr>
                    </m:ctrlPr>
                  </m:sSubPr>
                  <m:e>
                    <m:r>
                      <w:rPr>
                        <w:rFonts w:ascii="Cambria Math" w:hAnsi="Cambria Math"/>
                      </w:rPr>
                      <m:t>Q</m:t>
                    </m:r>
                  </m:e>
                  <m:sub>
                    <m:r>
                      <w:rPr>
                        <w:rFonts w:ascii="Cambria Math" w:hAnsi="Cambria Math"/>
                      </w:rPr>
                      <m:t>_s(c,u)</m:t>
                    </m:r>
                  </m:sub>
                </m:sSub>
              </m:oMath>
            </m:oMathPara>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44AE44A3"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b/>
                        <w:bCs/>
                        <w:color w:val="FF0000"/>
                      </w:rPr>
                    </m:ctrlPr>
                  </m:sSubSupPr>
                  <m:e>
                    <m:r>
                      <m:rPr>
                        <m:sty m:val="bi"/>
                      </m:rPr>
                      <w:rPr>
                        <w:rFonts w:ascii="Cambria Math" w:hAnsi="Cambria Math"/>
                        <w:color w:val="FF0000"/>
                      </w:rPr>
                      <m:t>t</m:t>
                    </m:r>
                  </m:e>
                  <m:sub>
                    <m:r>
                      <m:rPr>
                        <m:sty m:val="bi"/>
                      </m:rPr>
                      <w:rPr>
                        <w:rFonts w:ascii="Cambria Math" w:hAnsi="Cambria Math"/>
                        <w:color w:val="FF0000"/>
                      </w:rPr>
                      <m:t>(c,"sub")</m:t>
                    </m:r>
                  </m:sub>
                  <m:sup>
                    <m:r>
                      <m:rPr>
                        <m:sty m:val="bi"/>
                      </m:rPr>
                      <w:rPr>
                        <w:rFonts w:ascii="Cambria Math" w:hAnsi="Cambria Math"/>
                        <w:color w:val="FF0000"/>
                      </w:rPr>
                      <m:t>E</m:t>
                    </m:r>
                  </m:sup>
                </m:sSubSup>
                <m:sSubSup>
                  <m:sSubSupPr>
                    <m:ctrlPr>
                      <w:rPr>
                        <w:rFonts w:ascii="Cambria Math" w:hAnsi="Cambria Math"/>
                      </w:rPr>
                    </m:ctrlPr>
                  </m:sSubSupPr>
                  <m:e>
                    <m:r>
                      <w:rPr>
                        <w:rFonts w:ascii="Cambria Math" w:hAnsi="Cambria Math"/>
                      </w:rPr>
                      <m:t>P</m:t>
                    </m:r>
                  </m:e>
                  <m:sub>
                    <m:r>
                      <w:rPr>
                        <w:rFonts w:ascii="Cambria Math" w:hAnsi="Cambria Math"/>
                      </w:rPr>
                      <m:t>(c)</m:t>
                    </m:r>
                  </m:sub>
                  <m:sup>
                    <m:r>
                      <w:rPr>
                        <w:rFonts w:ascii="Cambria Math" w:hAnsi="Cambria Math"/>
                      </w:rPr>
                      <m:t>E</m:t>
                    </m:r>
                  </m:sup>
                </m:sSubSup>
                <m:sSubSup>
                  <m:sSubSupPr>
                    <m:ctrlPr>
                      <w:rPr>
                        <w:rFonts w:ascii="Cambria Math" w:hAnsi="Cambria Math"/>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c>
          <w:tcPr>
            <w:tcW w:w="1554" w:type="dxa"/>
            <w:tcBorders>
              <w:top w:val="nil"/>
              <w:left w:val="nil"/>
              <w:bottom w:val="nil"/>
              <w:right w:val="single" w:sz="4" w:space="0" w:color="auto"/>
            </w:tcBorders>
          </w:tcPr>
          <w:p w14:paraId="6C8C04A4"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tcBorders>
          </w:tcPr>
          <w:p w14:paraId="529B0934" w14:textId="77777777" w:rsidR="00230B3E" w:rsidRPr="006C2705" w:rsidRDefault="00230B3E" w:rsidP="00EE6E06">
            <w:pPr>
              <w:pStyle w:val="TableBodyText"/>
              <w:rPr>
                <w:rFonts w:ascii="Calibri" w:hAnsi="Calibri" w:cs="Calibri"/>
                <w:color w:val="000000"/>
              </w:rPr>
            </w:pPr>
          </w:p>
        </w:tc>
      </w:tr>
      <w:tr w:rsidR="00230B3E" w:rsidRPr="006C2705" w14:paraId="01A7D137"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0BC3EC93" w14:textId="77777777" w:rsidR="00230B3E" w:rsidRPr="006C2705" w:rsidRDefault="00230B3E" w:rsidP="00E166A0">
            <w:pPr>
              <w:pStyle w:val="TableHeading"/>
            </w:pPr>
            <w:r w:rsidRPr="006C2705">
              <w:t>lab</w:t>
            </w:r>
          </w:p>
        </w:tc>
        <w:tc>
          <w:tcPr>
            <w:tcW w:w="1548"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76576A23"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iCs/>
                      </w:rPr>
                    </m:ctrlPr>
                  </m:sSubSupPr>
                  <m:e>
                    <m:r>
                      <w:rPr>
                        <w:rFonts w:ascii="Cambria Math" w:hAnsi="Cambria Math"/>
                      </w:rPr>
                      <m:t>P</m:t>
                    </m:r>
                  </m:e>
                  <m:sub>
                    <m:r>
                      <w:rPr>
                        <w:rFonts w:ascii="Cambria Math" w:hAnsi="Cambria Math"/>
                      </w:rPr>
                      <m:t>("lab",i)</m:t>
                    </m:r>
                  </m:sub>
                  <m:sup>
                    <m:r>
                      <w:rPr>
                        <w:rFonts w:ascii="Cambria Math" w:hAnsi="Cambria Math"/>
                      </w:rPr>
                      <m:t>F</m:t>
                    </m:r>
                  </m:sup>
                </m:sSubSup>
                <m:sSubSup>
                  <m:sSubSupPr>
                    <m:ctrlPr>
                      <w:rPr>
                        <w:rFonts w:ascii="Cambria Math" w:hAnsi="Cambria Math"/>
                        <w:iCs/>
                      </w:rPr>
                    </m:ctrlPr>
                  </m:sSubSupPr>
                  <m:e>
                    <m:r>
                      <w:rPr>
                        <w:rFonts w:ascii="Cambria Math" w:hAnsi="Cambria Math"/>
                      </w:rPr>
                      <m:t>Q</m:t>
                    </m:r>
                  </m:e>
                  <m:sub>
                    <m:r>
                      <w:rPr>
                        <w:rFonts w:ascii="Cambria Math" w:hAnsi="Cambria Math"/>
                      </w:rPr>
                      <m:t>("lab",i)</m:t>
                    </m:r>
                  </m:sub>
                  <m:sup>
                    <m:r>
                      <w:rPr>
                        <w:rFonts w:ascii="Cambria Math" w:hAnsi="Cambria Math"/>
                      </w:rPr>
                      <m:t>F</m:t>
                    </m:r>
                  </m:sup>
                </m:sSubSup>
              </m:oMath>
            </m:oMathPara>
          </w:p>
        </w:tc>
        <w:tc>
          <w:tcPr>
            <w:tcW w:w="1868" w:type="dxa"/>
            <w:tcBorders>
              <w:top w:val="nil"/>
              <w:left w:val="nil"/>
              <w:bottom w:val="nil"/>
              <w:right w:val="nil"/>
            </w:tcBorders>
            <w:shd w:val="clear" w:color="auto" w:fill="auto"/>
            <w:noWrap/>
            <w:tcMar>
              <w:left w:w="57" w:type="dxa"/>
            </w:tcMar>
            <w:vAlign w:val="center"/>
          </w:tcPr>
          <w:p w14:paraId="128FBD66"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nil"/>
            </w:tcBorders>
            <w:shd w:val="clear" w:color="auto" w:fill="auto"/>
            <w:noWrap/>
            <w:vAlign w:val="center"/>
          </w:tcPr>
          <w:p w14:paraId="2F61AF1F"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single" w:sz="4" w:space="0" w:color="auto"/>
            </w:tcBorders>
          </w:tcPr>
          <w:p w14:paraId="51881386"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tcBorders>
          </w:tcPr>
          <w:p w14:paraId="6C61DEA8" w14:textId="77777777" w:rsidR="00230B3E" w:rsidRPr="006C2705" w:rsidRDefault="00230B3E" w:rsidP="00EE6E06">
            <w:pPr>
              <w:pStyle w:val="TableBodyText"/>
              <w:rPr>
                <w:rFonts w:ascii="Calibri" w:hAnsi="Calibri" w:cs="Calibri"/>
                <w:color w:val="000000"/>
              </w:rPr>
            </w:pPr>
          </w:p>
        </w:tc>
      </w:tr>
      <w:tr w:rsidR="00230B3E" w:rsidRPr="006C2705" w14:paraId="0FB23B6E" w14:textId="77777777" w:rsidTr="00B8675A">
        <w:trPr>
          <w:trHeight w:val="288"/>
        </w:trPr>
        <w:tc>
          <w:tcPr>
            <w:tcW w:w="1560" w:type="dxa"/>
            <w:tcBorders>
              <w:top w:val="nil"/>
              <w:left w:val="nil"/>
              <w:bottom w:val="nil"/>
              <w:right w:val="nil"/>
            </w:tcBorders>
            <w:shd w:val="clear" w:color="auto" w:fill="auto"/>
            <w:noWrap/>
            <w:tcMar>
              <w:left w:w="28" w:type="dxa"/>
            </w:tcMar>
            <w:vAlign w:val="center"/>
          </w:tcPr>
          <w:p w14:paraId="1E11D9F7" w14:textId="77777777" w:rsidR="00230B3E" w:rsidRPr="006C2705" w:rsidRDefault="00230B3E" w:rsidP="00E166A0">
            <w:pPr>
              <w:pStyle w:val="TableHeading"/>
            </w:pPr>
            <w:r w:rsidRPr="006C2705">
              <w:t>cap</w:t>
            </w:r>
          </w:p>
        </w:tc>
        <w:tc>
          <w:tcPr>
            <w:tcW w:w="1548"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2DE387F0"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iCs/>
                      </w:rPr>
                    </m:ctrlPr>
                  </m:sSubSupPr>
                  <m:e>
                    <m:r>
                      <w:rPr>
                        <w:rFonts w:ascii="Cambria Math" w:hAnsi="Cambria Math"/>
                      </w:rPr>
                      <m:t>P</m:t>
                    </m:r>
                  </m:e>
                  <m:sub>
                    <m:r>
                      <w:rPr>
                        <w:rFonts w:ascii="Cambria Math" w:hAnsi="Cambria Math"/>
                      </w:rPr>
                      <m:t>("cap",i)</m:t>
                    </m:r>
                  </m:sub>
                  <m:sup>
                    <m:r>
                      <w:rPr>
                        <w:rFonts w:ascii="Cambria Math" w:hAnsi="Cambria Math"/>
                      </w:rPr>
                      <m:t>F</m:t>
                    </m:r>
                  </m:sup>
                </m:sSubSup>
                <m:sSubSup>
                  <m:sSubSupPr>
                    <m:ctrlPr>
                      <w:rPr>
                        <w:rFonts w:ascii="Cambria Math" w:hAnsi="Cambria Math"/>
                        <w:iCs/>
                      </w:rPr>
                    </m:ctrlPr>
                  </m:sSubSupPr>
                  <m:e>
                    <m:r>
                      <w:rPr>
                        <w:rFonts w:ascii="Cambria Math" w:hAnsi="Cambria Math"/>
                      </w:rPr>
                      <m:t>Q</m:t>
                    </m:r>
                  </m:e>
                  <m:sub>
                    <m:r>
                      <w:rPr>
                        <w:rFonts w:ascii="Cambria Math" w:hAnsi="Cambria Math"/>
                      </w:rPr>
                      <m:t>("cap",i)</m:t>
                    </m:r>
                  </m:sub>
                  <m:sup>
                    <m:r>
                      <w:rPr>
                        <w:rFonts w:ascii="Cambria Math" w:hAnsi="Cambria Math"/>
                      </w:rPr>
                      <m:t>F</m:t>
                    </m:r>
                  </m:sup>
                </m:sSubSup>
              </m:oMath>
            </m:oMathPara>
          </w:p>
        </w:tc>
        <w:tc>
          <w:tcPr>
            <w:tcW w:w="1868" w:type="dxa"/>
            <w:tcBorders>
              <w:top w:val="nil"/>
              <w:left w:val="nil"/>
              <w:bottom w:val="nil"/>
              <w:right w:val="nil"/>
            </w:tcBorders>
            <w:shd w:val="clear" w:color="auto" w:fill="auto"/>
            <w:noWrap/>
            <w:tcMar>
              <w:left w:w="57" w:type="dxa"/>
            </w:tcMar>
            <w:vAlign w:val="center"/>
          </w:tcPr>
          <w:p w14:paraId="0CE2D1CD"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nil"/>
            </w:tcBorders>
            <w:shd w:val="clear" w:color="auto" w:fill="auto"/>
            <w:noWrap/>
            <w:vAlign w:val="center"/>
          </w:tcPr>
          <w:p w14:paraId="74976BDD"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single" w:sz="4" w:space="0" w:color="auto"/>
            </w:tcBorders>
          </w:tcPr>
          <w:p w14:paraId="7012034B"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tcBorders>
          </w:tcPr>
          <w:p w14:paraId="7E153C2B" w14:textId="77777777" w:rsidR="00230B3E" w:rsidRPr="006C2705" w:rsidRDefault="00230B3E" w:rsidP="00EE6E06">
            <w:pPr>
              <w:pStyle w:val="TableBodyText"/>
              <w:rPr>
                <w:rFonts w:ascii="Calibri" w:hAnsi="Calibri" w:cs="Calibri"/>
                <w:color w:val="000000"/>
              </w:rPr>
            </w:pPr>
          </w:p>
        </w:tc>
      </w:tr>
      <w:tr w:rsidR="00230B3E" w:rsidRPr="006C2705" w14:paraId="72427F54"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439E9D8A" w14:textId="506A4A0B" w:rsidR="00230B3E" w:rsidRPr="006C2705" w:rsidRDefault="00230B3E" w:rsidP="00E166A0">
            <w:pPr>
              <w:pStyle w:val="TableHeading"/>
            </w:pPr>
            <w:proofErr w:type="spellStart"/>
            <w:r w:rsidRPr="006C2705">
              <w:t>ptx</w:t>
            </w:r>
            <w:proofErr w:type="spellEnd"/>
          </w:p>
        </w:tc>
        <w:tc>
          <w:tcPr>
            <w:tcW w:w="1548"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370E81EA"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b/>
                        <w:bCs/>
                        <w:iCs/>
                        <w:color w:val="FF0000"/>
                      </w:rPr>
                    </m:ctrlPr>
                  </m:sSubSupPr>
                  <m:e>
                    <m:r>
                      <m:rPr>
                        <m:sty m:val="bi"/>
                      </m:rPr>
                      <w:rPr>
                        <w:rFonts w:ascii="Cambria Math" w:hAnsi="Cambria Math"/>
                        <w:color w:val="FF0000"/>
                      </w:rPr>
                      <m:t>t</m:t>
                    </m:r>
                  </m:e>
                  <m:sub>
                    <m:r>
                      <m:rPr>
                        <m:sty m:val="bi"/>
                      </m:rPr>
                      <w:rPr>
                        <w:rFonts w:ascii="Cambria Math" w:hAnsi="Cambria Math"/>
                        <w:color w:val="FF0000"/>
                      </w:rPr>
                      <m:t>(i)</m:t>
                    </m:r>
                  </m:sub>
                  <m:sup>
                    <m:r>
                      <m:rPr>
                        <m:sty m:val="bi"/>
                      </m:rPr>
                      <w:rPr>
                        <w:rFonts w:ascii="Cambria Math" w:hAnsi="Cambria Math"/>
                        <w:color w:val="FF0000"/>
                      </w:rPr>
                      <m:t>X</m:t>
                    </m:r>
                  </m:sup>
                </m:sSubSup>
                <m:sSubSup>
                  <m:sSubSupPr>
                    <m:ctrlPr>
                      <w:rPr>
                        <w:rFonts w:ascii="Cambria Math" w:hAnsi="Cambria Math"/>
                        <w:iCs/>
                      </w:rPr>
                    </m:ctrlPr>
                  </m:sSubSupPr>
                  <m:e>
                    <m:r>
                      <w:rPr>
                        <w:rFonts w:ascii="Cambria Math" w:hAnsi="Cambria Math"/>
                      </w:rPr>
                      <m:t>C</m:t>
                    </m:r>
                  </m:e>
                  <m:sub>
                    <m:r>
                      <w:rPr>
                        <w:rFonts w:ascii="Cambria Math" w:hAnsi="Cambria Math"/>
                      </w:rPr>
                      <m:t>(i)</m:t>
                    </m:r>
                  </m:sub>
                  <m:sup>
                    <m:r>
                      <w:rPr>
                        <w:rFonts w:ascii="Cambria Math" w:hAnsi="Cambria Math"/>
                      </w:rPr>
                      <m:t>X</m:t>
                    </m:r>
                  </m:sup>
                </m:sSubSup>
                <m:sSub>
                  <m:sSubPr>
                    <m:ctrlPr>
                      <w:rPr>
                        <w:rFonts w:ascii="Cambria Math" w:hAnsi="Cambria Math"/>
                        <w:b/>
                        <w:bCs/>
                        <w:iCs/>
                        <w:color w:val="0070C0"/>
                      </w:rPr>
                    </m:ctrlPr>
                  </m:sSubPr>
                  <m:e>
                    <m:r>
                      <m:rPr>
                        <m:sty m:val="bi"/>
                      </m:rPr>
                      <w:rPr>
                        <w:rFonts w:ascii="Cambria Math" w:hAnsi="Cambria Math"/>
                        <w:color w:val="0070C0"/>
                      </w:rPr>
                      <m:t>X</m:t>
                    </m:r>
                  </m:e>
                  <m:sub>
                    <m:d>
                      <m:dPr>
                        <m:ctrlPr>
                          <w:rPr>
                            <w:rFonts w:ascii="Cambria Math" w:hAnsi="Cambria Math"/>
                            <w:b/>
                            <w:bCs/>
                            <w:iCs/>
                            <w:color w:val="0070C0"/>
                          </w:rPr>
                        </m:ctrlPr>
                      </m:dPr>
                      <m:e>
                        <m:r>
                          <m:rPr>
                            <m:sty m:val="bi"/>
                          </m:rPr>
                          <w:rPr>
                            <w:rFonts w:ascii="Cambria Math" w:hAnsi="Cambria Math"/>
                            <w:color w:val="0070C0"/>
                          </w:rPr>
                          <m:t>i</m:t>
                        </m:r>
                      </m:e>
                    </m:d>
                  </m:sub>
                </m:sSub>
              </m:oMath>
            </m:oMathPara>
          </w:p>
        </w:tc>
        <w:tc>
          <w:tcPr>
            <w:tcW w:w="1868" w:type="dxa"/>
            <w:tcBorders>
              <w:top w:val="nil"/>
              <w:left w:val="nil"/>
              <w:bottom w:val="single" w:sz="4" w:space="0" w:color="auto"/>
              <w:right w:val="nil"/>
            </w:tcBorders>
            <w:shd w:val="clear" w:color="auto" w:fill="auto"/>
            <w:noWrap/>
            <w:tcMar>
              <w:left w:w="57" w:type="dxa"/>
            </w:tcMar>
            <w:vAlign w:val="center"/>
          </w:tcPr>
          <w:p w14:paraId="429AAC20"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single" w:sz="4" w:space="0" w:color="auto"/>
              <w:right w:val="nil"/>
            </w:tcBorders>
            <w:shd w:val="clear" w:color="auto" w:fill="auto"/>
            <w:noWrap/>
            <w:vAlign w:val="center"/>
          </w:tcPr>
          <w:p w14:paraId="42CA115B"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single" w:sz="4" w:space="0" w:color="auto"/>
              <w:right w:val="single" w:sz="4" w:space="0" w:color="auto"/>
            </w:tcBorders>
          </w:tcPr>
          <w:p w14:paraId="5D089FB5" w14:textId="77777777" w:rsidR="00230B3E" w:rsidRPr="006C2705" w:rsidRDefault="00230B3E" w:rsidP="00EE6E06">
            <w:pPr>
              <w:pStyle w:val="TableBodyText"/>
              <w:rPr>
                <w:rFonts w:ascii="Calibri" w:hAnsi="Calibri" w:cs="Calibri"/>
                <w:color w:val="000000"/>
              </w:rPr>
            </w:pPr>
          </w:p>
        </w:tc>
        <w:tc>
          <w:tcPr>
            <w:tcW w:w="1554" w:type="dxa"/>
            <w:tcBorders>
              <w:top w:val="nil"/>
              <w:left w:val="nil"/>
            </w:tcBorders>
          </w:tcPr>
          <w:p w14:paraId="2EE3BFD1" w14:textId="77777777" w:rsidR="00230B3E" w:rsidRPr="006C2705" w:rsidRDefault="00230B3E" w:rsidP="00EE6E06">
            <w:pPr>
              <w:pStyle w:val="TableBodyText"/>
              <w:rPr>
                <w:rFonts w:ascii="Calibri" w:hAnsi="Calibri" w:cs="Calibri"/>
                <w:color w:val="000000"/>
              </w:rPr>
            </w:pPr>
          </w:p>
        </w:tc>
      </w:tr>
      <w:tr w:rsidR="00230B3E" w:rsidRPr="006C2705" w14:paraId="297AF0A4" w14:textId="77777777" w:rsidTr="00B8675A">
        <w:trPr>
          <w:trHeight w:val="288"/>
        </w:trPr>
        <w:tc>
          <w:tcPr>
            <w:tcW w:w="1560" w:type="dxa"/>
            <w:tcBorders>
              <w:top w:val="nil"/>
              <w:left w:val="nil"/>
              <w:bottom w:val="nil"/>
              <w:right w:val="nil"/>
            </w:tcBorders>
            <w:shd w:val="clear" w:color="auto" w:fill="auto"/>
            <w:noWrap/>
            <w:tcMar>
              <w:left w:w="28" w:type="dxa"/>
            </w:tcMar>
            <w:vAlign w:val="center"/>
            <w:hideMark/>
          </w:tcPr>
          <w:p w14:paraId="7C1BA183" w14:textId="77777777" w:rsidR="00230B3E" w:rsidRPr="006C2705" w:rsidRDefault="00230B3E" w:rsidP="00E166A0">
            <w:pPr>
              <w:pStyle w:val="TableHeading"/>
            </w:pPr>
            <w:r w:rsidRPr="006C2705">
              <w:t>Total</w:t>
            </w:r>
          </w:p>
        </w:tc>
        <w:tc>
          <w:tcPr>
            <w:tcW w:w="1548" w:type="dxa"/>
            <w:tcBorders>
              <w:top w:val="nil"/>
              <w:left w:val="nil"/>
              <w:bottom w:val="nil"/>
              <w:right w:val="nil"/>
            </w:tcBorders>
            <w:shd w:val="clear" w:color="auto" w:fill="auto"/>
            <w:noWrap/>
            <w:tcMar>
              <w:left w:w="57" w:type="dxa"/>
            </w:tcMar>
            <w:vAlign w:val="center"/>
          </w:tcPr>
          <w:p w14:paraId="4B10234A" w14:textId="77777777" w:rsidR="00230B3E" w:rsidRPr="006C2705" w:rsidRDefault="00000000" w:rsidP="00EE6E06">
            <w:pPr>
              <w:pStyle w:val="TableBodyText"/>
              <w:rPr>
                <w:rFonts w:ascii="Calibri" w:hAnsi="Calibri" w:cs="Calibri"/>
                <w:color w:val="000000"/>
              </w:rPr>
            </w:pPr>
            <m:oMathPara>
              <m:oMath>
                <m:sSubSup>
                  <m:sSubSupPr>
                    <m:ctrlPr>
                      <w:rPr>
                        <w:rFonts w:ascii="Cambria Math" w:hAnsi="Cambria Math"/>
                        <w:iCs/>
                      </w:rPr>
                    </m:ctrlPr>
                  </m:sSubSupPr>
                  <m:e>
                    <m:r>
                      <w:rPr>
                        <w:rFonts w:ascii="Cambria Math" w:hAnsi="Cambria Math"/>
                      </w:rPr>
                      <m:t>P</m:t>
                    </m:r>
                  </m:e>
                  <m:sub>
                    <m:r>
                      <w:rPr>
                        <w:rFonts w:ascii="Cambria Math" w:hAnsi="Cambria Math"/>
                      </w:rPr>
                      <m:t>(i)</m:t>
                    </m:r>
                  </m:sub>
                  <m:sup>
                    <m:r>
                      <w:rPr>
                        <w:rFonts w:ascii="Cambria Math" w:hAnsi="Cambria Math"/>
                      </w:rPr>
                      <m:t>X</m:t>
                    </m:r>
                  </m:sup>
                </m:sSubSup>
                <m:sSub>
                  <m:sSubPr>
                    <m:ctrlPr>
                      <w:rPr>
                        <w:rFonts w:ascii="Cambria Math" w:hAnsi="Cambria Math"/>
                        <w:b/>
                        <w:bCs/>
                        <w:iCs/>
                        <w:color w:val="0070C0"/>
                      </w:rPr>
                    </m:ctrlPr>
                  </m:sSubPr>
                  <m:e>
                    <m:r>
                      <m:rPr>
                        <m:sty m:val="bi"/>
                      </m:rPr>
                      <w:rPr>
                        <w:rFonts w:ascii="Cambria Math" w:hAnsi="Cambria Math"/>
                        <w:color w:val="0070C0"/>
                      </w:rPr>
                      <m:t>X</m:t>
                    </m:r>
                  </m:e>
                  <m:sub>
                    <m:d>
                      <m:dPr>
                        <m:ctrlPr>
                          <w:rPr>
                            <w:rFonts w:ascii="Cambria Math" w:hAnsi="Cambria Math"/>
                            <w:b/>
                            <w:bCs/>
                            <w:iCs/>
                            <w:color w:val="0070C0"/>
                          </w:rPr>
                        </m:ctrlPr>
                      </m:dPr>
                      <m:e>
                        <m:r>
                          <m:rPr>
                            <m:sty m:val="bi"/>
                          </m:rPr>
                          <w:rPr>
                            <w:rFonts w:ascii="Cambria Math" w:hAnsi="Cambria Math"/>
                            <w:color w:val="0070C0"/>
                          </w:rPr>
                          <m:t>i</m:t>
                        </m:r>
                      </m:e>
                    </m:d>
                  </m:sub>
                </m:sSub>
              </m:oMath>
            </m:oMathPara>
          </w:p>
        </w:tc>
        <w:tc>
          <w:tcPr>
            <w:tcW w:w="1868" w:type="dxa"/>
            <w:tcBorders>
              <w:top w:val="nil"/>
              <w:left w:val="nil"/>
              <w:bottom w:val="nil"/>
              <w:right w:val="nil"/>
            </w:tcBorders>
            <w:shd w:val="clear" w:color="auto" w:fill="auto"/>
            <w:noWrap/>
            <w:tcMar>
              <w:left w:w="57" w:type="dxa"/>
            </w:tcMar>
            <w:vAlign w:val="center"/>
          </w:tcPr>
          <w:p w14:paraId="45269BBC"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nil"/>
            </w:tcBorders>
            <w:shd w:val="clear" w:color="auto" w:fill="auto"/>
            <w:noWrap/>
            <w:vAlign w:val="center"/>
          </w:tcPr>
          <w:p w14:paraId="75314A91" w14:textId="77777777" w:rsidR="00230B3E" w:rsidRPr="006C2705" w:rsidRDefault="00230B3E" w:rsidP="00EE6E06">
            <w:pPr>
              <w:pStyle w:val="TableBodyText"/>
              <w:rPr>
                <w:rFonts w:ascii="Calibri" w:hAnsi="Calibri" w:cs="Calibri"/>
                <w:color w:val="000000"/>
              </w:rPr>
            </w:pPr>
          </w:p>
        </w:tc>
        <w:tc>
          <w:tcPr>
            <w:tcW w:w="1554" w:type="dxa"/>
            <w:tcBorders>
              <w:top w:val="nil"/>
              <w:left w:val="nil"/>
              <w:bottom w:val="nil"/>
              <w:right w:val="nil"/>
            </w:tcBorders>
          </w:tcPr>
          <w:p w14:paraId="7F06A39E" w14:textId="77777777" w:rsidR="00230B3E" w:rsidRPr="006C2705" w:rsidRDefault="00230B3E" w:rsidP="00EE6E06">
            <w:pPr>
              <w:pStyle w:val="TableBodyText"/>
              <w:rPr>
                <w:rFonts w:ascii="Calibri" w:hAnsi="Calibri" w:cs="Calibri"/>
                <w:color w:val="000000"/>
              </w:rPr>
            </w:pPr>
          </w:p>
        </w:tc>
        <w:tc>
          <w:tcPr>
            <w:tcW w:w="1554" w:type="dxa"/>
            <w:tcBorders>
              <w:left w:val="nil"/>
              <w:bottom w:val="nil"/>
              <w:right w:val="nil"/>
            </w:tcBorders>
          </w:tcPr>
          <w:p w14:paraId="3CBFE9D9" w14:textId="77777777" w:rsidR="00230B3E" w:rsidRPr="006C2705" w:rsidRDefault="00230B3E" w:rsidP="00EE6E06">
            <w:pPr>
              <w:pStyle w:val="TableBodyText"/>
              <w:rPr>
                <w:rFonts w:ascii="Calibri" w:hAnsi="Calibri" w:cs="Calibri"/>
                <w:color w:val="000000"/>
              </w:rPr>
            </w:pPr>
          </w:p>
        </w:tc>
      </w:tr>
    </w:tbl>
    <w:p w14:paraId="1AA880FC" w14:textId="74A30916" w:rsidR="00230B3E" w:rsidRDefault="00C44C3B" w:rsidP="00230B3E">
      <w:pPr>
        <w:pStyle w:val="FigureTableSubheading"/>
        <w:keepLines/>
      </w:pPr>
      <w:r w:rsidRPr="006C2705">
        <w:t>Derivation of the purchaser price table</w:t>
      </w:r>
    </w:p>
    <w:tbl>
      <w:tblPr>
        <w:tblW w:w="5001" w:type="pct"/>
        <w:tblLayout w:type="fixed"/>
        <w:tblLook w:val="04A0" w:firstRow="1" w:lastRow="0" w:firstColumn="1" w:lastColumn="0" w:noHBand="0" w:noVBand="1"/>
      </w:tblPr>
      <w:tblGrid>
        <w:gridCol w:w="1555"/>
        <w:gridCol w:w="1191"/>
        <w:gridCol w:w="1373"/>
        <w:gridCol w:w="1373"/>
        <w:gridCol w:w="1373"/>
        <w:gridCol w:w="1215"/>
        <w:gridCol w:w="1560"/>
      </w:tblGrid>
      <w:tr w:rsidR="00C44C3B" w:rsidRPr="00E166A0" w14:paraId="5B04A2FE" w14:textId="77777777" w:rsidTr="00B8675A">
        <w:trPr>
          <w:trHeight w:val="288"/>
        </w:trPr>
        <w:tc>
          <w:tcPr>
            <w:tcW w:w="1555" w:type="dxa"/>
            <w:tcBorders>
              <w:top w:val="nil"/>
              <w:left w:val="nil"/>
              <w:bottom w:val="nil"/>
              <w:right w:val="nil"/>
            </w:tcBorders>
            <w:shd w:val="clear" w:color="auto" w:fill="auto"/>
            <w:noWrap/>
            <w:tcMar>
              <w:left w:w="28" w:type="dxa"/>
            </w:tcMar>
            <w:vAlign w:val="center"/>
            <w:hideMark/>
          </w:tcPr>
          <w:p w14:paraId="34A5FABB" w14:textId="77777777" w:rsidR="00C44C3B" w:rsidRPr="00E166A0" w:rsidRDefault="00C44C3B" w:rsidP="00E166A0">
            <w:pPr>
              <w:pStyle w:val="TableHeading"/>
            </w:pPr>
          </w:p>
        </w:tc>
        <w:tc>
          <w:tcPr>
            <w:tcW w:w="1191" w:type="dxa"/>
            <w:tcBorders>
              <w:top w:val="nil"/>
              <w:left w:val="nil"/>
              <w:bottom w:val="nil"/>
              <w:right w:val="nil"/>
            </w:tcBorders>
            <w:shd w:val="clear" w:color="auto" w:fill="auto"/>
            <w:noWrap/>
            <w:tcMar>
              <w:left w:w="57" w:type="dxa"/>
            </w:tcMar>
            <w:vAlign w:val="center"/>
            <w:hideMark/>
          </w:tcPr>
          <w:p w14:paraId="5E90B8AA" w14:textId="77777777" w:rsidR="00C44C3B" w:rsidRPr="00E166A0" w:rsidRDefault="00C44C3B" w:rsidP="00E166A0">
            <w:pPr>
              <w:pStyle w:val="TableHeading"/>
            </w:pPr>
            <w:r w:rsidRPr="00E166A0">
              <w:t>IND</w:t>
            </w:r>
          </w:p>
        </w:tc>
        <w:tc>
          <w:tcPr>
            <w:tcW w:w="1373" w:type="dxa"/>
            <w:tcBorders>
              <w:top w:val="nil"/>
              <w:left w:val="nil"/>
              <w:bottom w:val="nil"/>
              <w:right w:val="nil"/>
            </w:tcBorders>
            <w:shd w:val="clear" w:color="auto" w:fill="auto"/>
            <w:noWrap/>
            <w:tcMar>
              <w:left w:w="57" w:type="dxa"/>
            </w:tcMar>
            <w:vAlign w:val="center"/>
            <w:hideMark/>
          </w:tcPr>
          <w:p w14:paraId="71093EB3" w14:textId="178E99A2" w:rsidR="00C44C3B" w:rsidRPr="00E166A0" w:rsidRDefault="00C44C3B" w:rsidP="00E166A0">
            <w:pPr>
              <w:pStyle w:val="TableHeading"/>
            </w:pPr>
            <w:proofErr w:type="spellStart"/>
            <w:r w:rsidRPr="00E166A0">
              <w:t>hou</w:t>
            </w:r>
            <w:proofErr w:type="spellEnd"/>
          </w:p>
        </w:tc>
        <w:tc>
          <w:tcPr>
            <w:tcW w:w="1373" w:type="dxa"/>
            <w:tcBorders>
              <w:top w:val="nil"/>
              <w:left w:val="nil"/>
              <w:bottom w:val="nil"/>
              <w:right w:val="nil"/>
            </w:tcBorders>
            <w:shd w:val="clear" w:color="auto" w:fill="auto"/>
            <w:noWrap/>
            <w:vAlign w:val="center"/>
            <w:hideMark/>
          </w:tcPr>
          <w:p w14:paraId="0AB75D48" w14:textId="77777777" w:rsidR="00C44C3B" w:rsidRPr="00E166A0" w:rsidRDefault="00C44C3B" w:rsidP="00E166A0">
            <w:pPr>
              <w:pStyle w:val="TableHeading"/>
            </w:pPr>
            <w:r w:rsidRPr="00E166A0">
              <w:t>gov</w:t>
            </w:r>
          </w:p>
        </w:tc>
        <w:tc>
          <w:tcPr>
            <w:tcW w:w="1373" w:type="dxa"/>
            <w:tcBorders>
              <w:top w:val="nil"/>
              <w:left w:val="nil"/>
              <w:bottom w:val="nil"/>
              <w:right w:val="nil"/>
            </w:tcBorders>
            <w:shd w:val="clear" w:color="auto" w:fill="auto"/>
            <w:noWrap/>
            <w:vAlign w:val="center"/>
            <w:hideMark/>
          </w:tcPr>
          <w:p w14:paraId="37823733" w14:textId="77777777" w:rsidR="00C44C3B" w:rsidRPr="00E166A0" w:rsidRDefault="00C44C3B" w:rsidP="00E166A0">
            <w:pPr>
              <w:pStyle w:val="TableHeading"/>
            </w:pPr>
            <w:r w:rsidRPr="00E166A0">
              <w:t>inv</w:t>
            </w:r>
          </w:p>
        </w:tc>
        <w:tc>
          <w:tcPr>
            <w:tcW w:w="1215" w:type="dxa"/>
            <w:tcBorders>
              <w:top w:val="nil"/>
              <w:left w:val="nil"/>
              <w:bottom w:val="nil"/>
              <w:right w:val="nil"/>
            </w:tcBorders>
            <w:shd w:val="clear" w:color="auto" w:fill="auto"/>
            <w:noWrap/>
            <w:vAlign w:val="center"/>
            <w:hideMark/>
          </w:tcPr>
          <w:p w14:paraId="198C612B" w14:textId="6835985B" w:rsidR="00C44C3B" w:rsidRPr="00E166A0" w:rsidRDefault="00C44C3B" w:rsidP="00E166A0">
            <w:pPr>
              <w:pStyle w:val="TableHeading"/>
            </w:pPr>
            <w:proofErr w:type="spellStart"/>
            <w:r w:rsidRPr="00E166A0">
              <w:t>stk</w:t>
            </w:r>
            <w:proofErr w:type="spellEnd"/>
          </w:p>
        </w:tc>
        <w:tc>
          <w:tcPr>
            <w:tcW w:w="1560" w:type="dxa"/>
            <w:tcBorders>
              <w:top w:val="nil"/>
              <w:left w:val="nil"/>
              <w:bottom w:val="single" w:sz="4" w:space="0" w:color="auto"/>
              <w:right w:val="nil"/>
            </w:tcBorders>
            <w:shd w:val="clear" w:color="auto" w:fill="auto"/>
            <w:noWrap/>
            <w:vAlign w:val="center"/>
            <w:hideMark/>
          </w:tcPr>
          <w:p w14:paraId="39786698" w14:textId="77777777" w:rsidR="00C44C3B" w:rsidRPr="00E166A0" w:rsidRDefault="00C44C3B" w:rsidP="00E166A0">
            <w:pPr>
              <w:pStyle w:val="TableHeading"/>
            </w:pPr>
            <w:r w:rsidRPr="00E166A0">
              <w:t>exp</w:t>
            </w:r>
          </w:p>
        </w:tc>
      </w:tr>
      <w:tr w:rsidR="00C44C3B" w:rsidRPr="006C2705" w14:paraId="77CED088" w14:textId="77777777" w:rsidTr="00B8675A">
        <w:trPr>
          <w:trHeight w:val="288"/>
        </w:trPr>
        <w:tc>
          <w:tcPr>
            <w:tcW w:w="1555" w:type="dxa"/>
            <w:tcBorders>
              <w:top w:val="nil"/>
              <w:left w:val="nil"/>
              <w:bottom w:val="nil"/>
              <w:right w:val="nil"/>
            </w:tcBorders>
            <w:shd w:val="clear" w:color="auto" w:fill="auto"/>
            <w:noWrap/>
            <w:tcMar>
              <w:left w:w="28" w:type="dxa"/>
            </w:tcMar>
            <w:vAlign w:val="center"/>
            <w:hideMark/>
          </w:tcPr>
          <w:p w14:paraId="5BEDD8F1" w14:textId="1A73B395" w:rsidR="00C44C3B" w:rsidRPr="00232A08" w:rsidRDefault="00C44C3B" w:rsidP="00E166A0">
            <w:pPr>
              <w:pStyle w:val="TableHeading"/>
              <w:rPr>
                <w:sz w:val="16"/>
                <w:szCs w:val="16"/>
              </w:rPr>
            </w:pPr>
            <w:r w:rsidRPr="00232A08">
              <w:rPr>
                <w:sz w:val="16"/>
                <w:szCs w:val="16"/>
              </w:rPr>
              <w:t>COM</w:t>
            </w:r>
            <w:r w:rsidR="001C52FA">
              <w:rPr>
                <w:sz w:val="16"/>
                <w:szCs w:val="16"/>
              </w:rPr>
              <w:noBreakHyphen/>
            </w:r>
            <w:r w:rsidRPr="00232A08">
              <w:rPr>
                <w:sz w:val="16"/>
                <w:szCs w:val="16"/>
              </w:rPr>
              <w:t>composite</w:t>
            </w:r>
          </w:p>
        </w:tc>
        <w:tc>
          <w:tcPr>
            <w:tcW w:w="6525" w:type="dxa"/>
            <w:gridSpan w:val="5"/>
            <w:tcBorders>
              <w:top w:val="single" w:sz="4" w:space="0" w:color="auto"/>
              <w:left w:val="single" w:sz="4" w:space="0" w:color="auto"/>
              <w:bottom w:val="single" w:sz="4" w:space="0" w:color="auto"/>
              <w:right w:val="single" w:sz="4" w:space="0" w:color="auto"/>
            </w:tcBorders>
            <w:shd w:val="clear" w:color="auto" w:fill="auto"/>
            <w:noWrap/>
            <w:tcMar>
              <w:left w:w="57" w:type="dxa"/>
            </w:tcMar>
            <w:vAlign w:val="center"/>
          </w:tcPr>
          <w:p w14:paraId="4EA87A41" w14:textId="77777777" w:rsidR="00C44C3B" w:rsidRPr="006C2705" w:rsidRDefault="00000000" w:rsidP="00EE6E06">
            <w:pPr>
              <w:pStyle w:val="TableBodyText"/>
              <w:rPr>
                <w:rFonts w:ascii="Calibri" w:hAnsi="Calibri" w:cs="Calibri"/>
                <w:color w:val="000000"/>
              </w:rPr>
            </w:pPr>
            <m:oMathPara>
              <m:oMath>
                <m:sSubSup>
                  <m:sSubSupPr>
                    <m:ctrlPr>
                      <w:rPr>
                        <w:rFonts w:ascii="Cambria Math" w:hAnsi="Cambria Math"/>
                      </w:rPr>
                    </m:ctrlPr>
                  </m:sSubSupPr>
                  <m:e>
                    <m:r>
                      <w:rPr>
                        <w:rFonts w:ascii="Cambria Math" w:hAnsi="Cambria Math"/>
                      </w:rPr>
                      <m:t>P</m:t>
                    </m:r>
                  </m:e>
                  <m:sub>
                    <m:r>
                      <w:rPr>
                        <w:rFonts w:ascii="Cambria Math" w:hAnsi="Cambria Math"/>
                      </w:rPr>
                      <m:t>(c,u)</m:t>
                    </m:r>
                  </m:sub>
                  <m:sup>
                    <m:r>
                      <w:rPr>
                        <w:rFonts w:ascii="Cambria Math" w:hAnsi="Cambria Math"/>
                      </w:rPr>
                      <m:t>t</m:t>
                    </m:r>
                  </m:sup>
                </m:sSubSup>
                <m:sSub>
                  <m:sSubPr>
                    <m:ctrlPr>
                      <w:rPr>
                        <w:rFonts w:ascii="Cambria Math" w:hAnsi="Cambria Math"/>
                        <w:iCs/>
                      </w:rPr>
                    </m:ctrlPr>
                  </m:sSubPr>
                  <m:e>
                    <m:r>
                      <w:rPr>
                        <w:rFonts w:ascii="Cambria Math" w:hAnsi="Cambria Math"/>
                      </w:rPr>
                      <m:t>Q</m:t>
                    </m:r>
                  </m:e>
                  <m:sub>
                    <m:r>
                      <w:rPr>
                        <w:rFonts w:ascii="Cambria Math" w:hAnsi="Cambria Math"/>
                      </w:rPr>
                      <m:t>_s(c,u)</m:t>
                    </m:r>
                  </m:sub>
                </m:sSub>
              </m:oMath>
            </m:oMathPara>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66EE40" w14:textId="77777777" w:rsidR="00C44C3B" w:rsidRPr="006C2705" w:rsidRDefault="00000000" w:rsidP="00EE6E06">
            <w:pPr>
              <w:pStyle w:val="TableBodyText"/>
              <w:rPr>
                <w:rFonts w:ascii="Calibri" w:hAnsi="Calibri" w:cs="Calibri"/>
                <w:color w:val="000000"/>
              </w:rPr>
            </w:pPr>
            <m:oMathPara>
              <m:oMath>
                <m:sSup>
                  <m:sSupPr>
                    <m:ctrlPr>
                      <w:rPr>
                        <w:rFonts w:ascii="Cambria Math" w:hAnsi="Cambria Math"/>
                        <w:b/>
                        <w:i/>
                        <w:color w:val="FF0000"/>
                      </w:rPr>
                    </m:ctrlPr>
                  </m:sSupPr>
                  <m:e>
                    <m:r>
                      <m:rPr>
                        <m:sty m:val="bi"/>
                      </m:rPr>
                      <w:rPr>
                        <w:rFonts w:ascii="Cambria Math" w:hAnsi="Cambria Math"/>
                        <w:color w:val="FF0000"/>
                      </w:rPr>
                      <m:t>r</m:t>
                    </m:r>
                    <m:ctrlPr>
                      <w:rPr>
                        <w:rFonts w:ascii="Cambria Math" w:hAnsi="Cambria Math"/>
                        <w:b/>
                        <w:bCs/>
                        <w:color w:val="FF0000"/>
                      </w:rPr>
                    </m:ctrlPr>
                  </m:e>
                  <m:sup>
                    <m:r>
                      <m:rPr>
                        <m:sty m:val="bi"/>
                      </m:rPr>
                      <w:rPr>
                        <w:rFonts w:ascii="Cambria Math" w:hAnsi="Cambria Math"/>
                        <w:color w:val="FF0000"/>
                      </w:rPr>
                      <m:t>ex</m:t>
                    </m:r>
                    <m:ctrlPr>
                      <w:rPr>
                        <w:rFonts w:ascii="Cambria Math" w:hAnsi="Cambria Math"/>
                        <w:b/>
                        <w:bCs/>
                        <w:color w:val="FF0000"/>
                      </w:rPr>
                    </m:ctrlPr>
                  </m:sup>
                </m:sSup>
                <m:sSubSup>
                  <m:sSubSupPr>
                    <m:ctrlPr>
                      <w:rPr>
                        <w:rFonts w:ascii="Cambria Math" w:hAnsi="Cambria Math"/>
                      </w:rPr>
                    </m:ctrlPr>
                  </m:sSubSupPr>
                  <m:e>
                    <m:r>
                      <w:rPr>
                        <w:rFonts w:ascii="Cambria Math" w:hAnsi="Cambria Math"/>
                      </w:rPr>
                      <m:t>P</m:t>
                    </m:r>
                  </m:e>
                  <m:sub>
                    <m:r>
                      <w:rPr>
                        <w:rFonts w:ascii="Cambria Math" w:hAnsi="Cambria Math"/>
                      </w:rPr>
                      <m:t>(c)</m:t>
                    </m:r>
                  </m:sub>
                  <m:sup>
                    <m:r>
                      <w:rPr>
                        <w:rFonts w:ascii="Cambria Math" w:hAnsi="Cambria Math"/>
                      </w:rPr>
                      <m:t>fob</m:t>
                    </m:r>
                  </m:sup>
                </m:sSubSup>
                <m:sSubSup>
                  <m:sSubSupPr>
                    <m:ctrlPr>
                      <w:rPr>
                        <w:rFonts w:ascii="Cambria Math" w:hAnsi="Cambria Math"/>
                      </w:rPr>
                    </m:ctrlPr>
                  </m:sSubSupPr>
                  <m:e>
                    <m:r>
                      <w:rPr>
                        <w:rFonts w:ascii="Cambria Math" w:hAnsi="Cambria Math"/>
                      </w:rPr>
                      <m:t>Q</m:t>
                    </m:r>
                  </m:e>
                  <m:sub>
                    <m:r>
                      <w:rPr>
                        <w:rFonts w:ascii="Cambria Math" w:hAnsi="Cambria Math"/>
                      </w:rPr>
                      <m:t>(c)</m:t>
                    </m:r>
                  </m:sub>
                  <m:sup>
                    <m:r>
                      <w:rPr>
                        <w:rFonts w:ascii="Cambria Math" w:hAnsi="Cambria Math"/>
                      </w:rPr>
                      <m:t>E</m:t>
                    </m:r>
                  </m:sup>
                </m:sSubSup>
              </m:oMath>
            </m:oMathPara>
          </w:p>
        </w:tc>
      </w:tr>
      <w:tr w:rsidR="009727C8" w:rsidRPr="006C2705" w14:paraId="534B6119" w14:textId="77777777" w:rsidTr="00B8675A">
        <w:trPr>
          <w:trHeight w:val="288"/>
        </w:trPr>
        <w:tc>
          <w:tcPr>
            <w:tcW w:w="1555" w:type="dxa"/>
            <w:tcBorders>
              <w:top w:val="nil"/>
              <w:left w:val="nil"/>
              <w:bottom w:val="nil"/>
              <w:right w:val="nil"/>
            </w:tcBorders>
            <w:shd w:val="clear" w:color="auto" w:fill="auto"/>
            <w:noWrap/>
            <w:tcMar>
              <w:left w:w="28" w:type="dxa"/>
            </w:tcMar>
            <w:vAlign w:val="center"/>
            <w:hideMark/>
          </w:tcPr>
          <w:p w14:paraId="5422F5F4" w14:textId="32D27C54" w:rsidR="00C44C3B" w:rsidRPr="00232A08" w:rsidRDefault="00C44C3B" w:rsidP="00E166A0">
            <w:pPr>
              <w:pStyle w:val="TableHeading"/>
              <w:rPr>
                <w:sz w:val="16"/>
                <w:szCs w:val="16"/>
              </w:rPr>
            </w:pPr>
            <w:r w:rsidRPr="00232A08">
              <w:rPr>
                <w:sz w:val="16"/>
                <w:szCs w:val="16"/>
              </w:rPr>
              <w:t>FAC</w:t>
            </w:r>
            <w:r w:rsidR="001C52FA">
              <w:rPr>
                <w:sz w:val="16"/>
                <w:szCs w:val="16"/>
              </w:rPr>
              <w:noBreakHyphen/>
            </w:r>
            <w:r w:rsidRPr="00232A08">
              <w:rPr>
                <w:sz w:val="16"/>
                <w:szCs w:val="16"/>
              </w:rPr>
              <w:t>composite</w:t>
            </w:r>
          </w:p>
        </w:tc>
        <w:tc>
          <w:tcPr>
            <w:tcW w:w="1191"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5C4277EB" w14:textId="77777777" w:rsidR="00C44C3B" w:rsidRPr="006C2705" w:rsidRDefault="00000000" w:rsidP="00EE6E06">
            <w:pPr>
              <w:pStyle w:val="TableBodyText"/>
              <w:rPr>
                <w:rFonts w:ascii="Calibri" w:hAnsi="Calibri" w:cs="Calibri"/>
                <w:color w:val="000000"/>
              </w:rPr>
            </w:pPr>
            <m:oMathPara>
              <m:oMath>
                <m:sSubSup>
                  <m:sSubSupPr>
                    <m:ctrlPr>
                      <w:rPr>
                        <w:rFonts w:ascii="Cambria Math" w:hAnsi="Cambria Math"/>
                        <w:iCs/>
                      </w:rPr>
                    </m:ctrlPr>
                  </m:sSubSupPr>
                  <m:e>
                    <m:r>
                      <w:rPr>
                        <w:rFonts w:ascii="Cambria Math" w:hAnsi="Cambria Math"/>
                      </w:rPr>
                      <m:t>P</m:t>
                    </m:r>
                  </m:e>
                  <m:sub>
                    <m:r>
                      <w:rPr>
                        <w:rFonts w:ascii="Cambria Math" w:hAnsi="Cambria Math"/>
                      </w:rPr>
                      <m:t>_f(i)</m:t>
                    </m:r>
                  </m:sub>
                  <m:sup>
                    <m:r>
                      <w:rPr>
                        <w:rFonts w:ascii="Cambria Math" w:hAnsi="Cambria Math"/>
                      </w:rPr>
                      <m:t>F</m:t>
                    </m:r>
                  </m:sup>
                </m:sSubSup>
                <m:sSubSup>
                  <m:sSubSupPr>
                    <m:ctrlPr>
                      <w:rPr>
                        <w:rFonts w:ascii="Cambria Math" w:hAnsi="Cambria Math"/>
                        <w:iCs/>
                      </w:rPr>
                    </m:ctrlPr>
                  </m:sSubSupPr>
                  <m:e>
                    <m:r>
                      <w:rPr>
                        <w:rFonts w:ascii="Cambria Math" w:hAnsi="Cambria Math"/>
                      </w:rPr>
                      <m:t>Q</m:t>
                    </m:r>
                  </m:e>
                  <m:sub>
                    <m:r>
                      <w:rPr>
                        <w:rFonts w:ascii="Cambria Math" w:hAnsi="Cambria Math"/>
                      </w:rPr>
                      <m:t>_f(i)</m:t>
                    </m:r>
                  </m:sub>
                  <m:sup>
                    <m:r>
                      <w:rPr>
                        <w:rFonts w:ascii="Cambria Math" w:hAnsi="Cambria Math"/>
                      </w:rPr>
                      <m:t>F</m:t>
                    </m:r>
                  </m:sup>
                </m:sSubSup>
              </m:oMath>
            </m:oMathPara>
          </w:p>
        </w:tc>
        <w:tc>
          <w:tcPr>
            <w:tcW w:w="1373" w:type="dxa"/>
            <w:tcBorders>
              <w:top w:val="nil"/>
              <w:left w:val="nil"/>
              <w:bottom w:val="nil"/>
              <w:right w:val="nil"/>
            </w:tcBorders>
            <w:shd w:val="clear" w:color="auto" w:fill="auto"/>
            <w:noWrap/>
            <w:tcMar>
              <w:left w:w="57" w:type="dxa"/>
            </w:tcMar>
            <w:vAlign w:val="center"/>
          </w:tcPr>
          <w:p w14:paraId="7CFF49E2" w14:textId="77777777" w:rsidR="00C44C3B" w:rsidRPr="006C2705" w:rsidRDefault="00C44C3B" w:rsidP="00EE6E06">
            <w:pPr>
              <w:pStyle w:val="TableBodyText"/>
              <w:rPr>
                <w:rFonts w:ascii="Calibri" w:hAnsi="Calibri" w:cs="Calibri"/>
                <w:color w:val="000000"/>
              </w:rPr>
            </w:pPr>
          </w:p>
        </w:tc>
        <w:tc>
          <w:tcPr>
            <w:tcW w:w="1373" w:type="dxa"/>
            <w:tcBorders>
              <w:top w:val="single" w:sz="4" w:space="0" w:color="auto"/>
              <w:left w:val="nil"/>
              <w:bottom w:val="nil"/>
              <w:right w:val="nil"/>
            </w:tcBorders>
            <w:shd w:val="clear" w:color="auto" w:fill="auto"/>
            <w:noWrap/>
            <w:vAlign w:val="center"/>
          </w:tcPr>
          <w:p w14:paraId="68C2694C" w14:textId="77777777" w:rsidR="00C44C3B" w:rsidRPr="006C2705" w:rsidRDefault="00C44C3B" w:rsidP="00EE6E06">
            <w:pPr>
              <w:pStyle w:val="TableBodyText"/>
              <w:rPr>
                <w:rFonts w:ascii="Calibri" w:hAnsi="Calibri" w:cs="Calibri"/>
                <w:color w:val="000000"/>
              </w:rPr>
            </w:pPr>
          </w:p>
        </w:tc>
        <w:tc>
          <w:tcPr>
            <w:tcW w:w="1373" w:type="dxa"/>
            <w:tcBorders>
              <w:top w:val="nil"/>
              <w:left w:val="nil"/>
              <w:bottom w:val="nil"/>
              <w:right w:val="nil"/>
            </w:tcBorders>
            <w:shd w:val="clear" w:color="auto" w:fill="auto"/>
            <w:noWrap/>
            <w:vAlign w:val="center"/>
          </w:tcPr>
          <w:p w14:paraId="054E6EBE" w14:textId="77777777" w:rsidR="00C44C3B" w:rsidRPr="006C2705" w:rsidRDefault="00C44C3B" w:rsidP="00EE6E06">
            <w:pPr>
              <w:pStyle w:val="TableBodyText"/>
              <w:rPr>
                <w:rFonts w:ascii="Calibri" w:hAnsi="Calibri" w:cs="Calibri"/>
                <w:color w:val="000000"/>
              </w:rPr>
            </w:pPr>
          </w:p>
        </w:tc>
        <w:tc>
          <w:tcPr>
            <w:tcW w:w="1215" w:type="dxa"/>
            <w:tcBorders>
              <w:top w:val="nil"/>
              <w:left w:val="nil"/>
              <w:bottom w:val="nil"/>
              <w:right w:val="nil"/>
            </w:tcBorders>
            <w:shd w:val="clear" w:color="auto" w:fill="auto"/>
            <w:noWrap/>
            <w:vAlign w:val="center"/>
          </w:tcPr>
          <w:p w14:paraId="2CFB123E" w14:textId="77777777" w:rsidR="00C44C3B" w:rsidRPr="006C2705" w:rsidRDefault="00C44C3B" w:rsidP="00EE6E06">
            <w:pPr>
              <w:pStyle w:val="TableBodyText"/>
              <w:rPr>
                <w:rFonts w:ascii="Calibri" w:hAnsi="Calibri" w:cs="Calibri"/>
                <w:color w:val="000000"/>
              </w:rPr>
            </w:pPr>
          </w:p>
        </w:tc>
        <w:tc>
          <w:tcPr>
            <w:tcW w:w="1560" w:type="dxa"/>
            <w:tcBorders>
              <w:top w:val="nil"/>
              <w:left w:val="nil"/>
              <w:bottom w:val="nil"/>
              <w:right w:val="single" w:sz="4" w:space="0" w:color="auto"/>
            </w:tcBorders>
            <w:shd w:val="clear" w:color="auto" w:fill="auto"/>
            <w:noWrap/>
            <w:vAlign w:val="center"/>
          </w:tcPr>
          <w:p w14:paraId="36F7963D" w14:textId="77777777" w:rsidR="00C44C3B" w:rsidRPr="006C2705" w:rsidRDefault="00C44C3B" w:rsidP="00EE6E06">
            <w:pPr>
              <w:pStyle w:val="TableBodyText"/>
              <w:rPr>
                <w:rFonts w:ascii="Calibri" w:hAnsi="Calibri" w:cs="Calibri"/>
                <w:color w:val="000000"/>
              </w:rPr>
            </w:pPr>
          </w:p>
        </w:tc>
      </w:tr>
      <w:tr w:rsidR="00C44C3B" w:rsidRPr="006C2705" w14:paraId="72DD7F13" w14:textId="77777777" w:rsidTr="00B8675A">
        <w:trPr>
          <w:trHeight w:val="288"/>
        </w:trPr>
        <w:tc>
          <w:tcPr>
            <w:tcW w:w="1555" w:type="dxa"/>
            <w:tcBorders>
              <w:top w:val="nil"/>
              <w:left w:val="nil"/>
              <w:bottom w:val="nil"/>
              <w:right w:val="nil"/>
            </w:tcBorders>
            <w:shd w:val="clear" w:color="auto" w:fill="auto"/>
            <w:noWrap/>
            <w:tcMar>
              <w:left w:w="28" w:type="dxa"/>
            </w:tcMar>
            <w:vAlign w:val="center"/>
            <w:hideMark/>
          </w:tcPr>
          <w:p w14:paraId="0DD8EC1A" w14:textId="36387C81" w:rsidR="00C44C3B" w:rsidRPr="00232A08" w:rsidRDefault="00C44C3B" w:rsidP="00E166A0">
            <w:pPr>
              <w:pStyle w:val="TableHeading"/>
              <w:rPr>
                <w:sz w:val="16"/>
                <w:szCs w:val="16"/>
              </w:rPr>
            </w:pPr>
            <w:proofErr w:type="spellStart"/>
            <w:r w:rsidRPr="00232A08">
              <w:rPr>
                <w:sz w:val="16"/>
                <w:szCs w:val="16"/>
              </w:rPr>
              <w:t>ptx</w:t>
            </w:r>
            <w:proofErr w:type="spellEnd"/>
          </w:p>
        </w:tc>
        <w:tc>
          <w:tcPr>
            <w:tcW w:w="1191" w:type="dxa"/>
            <w:tcBorders>
              <w:top w:val="nil"/>
              <w:left w:val="single" w:sz="4" w:space="0" w:color="auto"/>
              <w:bottom w:val="single" w:sz="4" w:space="0" w:color="auto"/>
              <w:right w:val="single" w:sz="4" w:space="0" w:color="auto"/>
            </w:tcBorders>
            <w:shd w:val="clear" w:color="auto" w:fill="auto"/>
            <w:noWrap/>
            <w:tcMar>
              <w:left w:w="57" w:type="dxa"/>
            </w:tcMar>
            <w:vAlign w:val="center"/>
          </w:tcPr>
          <w:p w14:paraId="55E66A20" w14:textId="77777777" w:rsidR="00C44C3B" w:rsidRPr="006C2705" w:rsidRDefault="00000000" w:rsidP="00EE6E06">
            <w:pPr>
              <w:pStyle w:val="TableBodyText"/>
              <w:rPr>
                <w:rFonts w:ascii="Calibri" w:hAnsi="Calibri" w:cs="Calibri"/>
                <w:color w:val="000000"/>
              </w:rPr>
            </w:pPr>
            <m:oMathPara>
              <m:oMath>
                <m:sSubSup>
                  <m:sSubSupPr>
                    <m:ctrlPr>
                      <w:rPr>
                        <w:rFonts w:ascii="Cambria Math" w:hAnsi="Cambria Math"/>
                        <w:b/>
                        <w:bCs/>
                        <w:iCs/>
                        <w:color w:val="FF0000"/>
                      </w:rPr>
                    </m:ctrlPr>
                  </m:sSubSupPr>
                  <m:e>
                    <m:r>
                      <m:rPr>
                        <m:sty m:val="bi"/>
                      </m:rPr>
                      <w:rPr>
                        <w:rFonts w:ascii="Cambria Math" w:hAnsi="Cambria Math"/>
                        <w:color w:val="FF0000"/>
                      </w:rPr>
                      <m:t>t</m:t>
                    </m:r>
                  </m:e>
                  <m:sub>
                    <m:r>
                      <m:rPr>
                        <m:sty m:val="bi"/>
                      </m:rPr>
                      <w:rPr>
                        <w:rFonts w:ascii="Cambria Math" w:hAnsi="Cambria Math"/>
                        <w:color w:val="FF0000"/>
                      </w:rPr>
                      <m:t>(i)</m:t>
                    </m:r>
                  </m:sub>
                  <m:sup>
                    <m:r>
                      <m:rPr>
                        <m:sty m:val="bi"/>
                      </m:rPr>
                      <w:rPr>
                        <w:rFonts w:ascii="Cambria Math" w:hAnsi="Cambria Math"/>
                        <w:color w:val="FF0000"/>
                      </w:rPr>
                      <m:t>X</m:t>
                    </m:r>
                  </m:sup>
                </m:sSubSup>
                <m:sSubSup>
                  <m:sSubSupPr>
                    <m:ctrlPr>
                      <w:rPr>
                        <w:rFonts w:ascii="Cambria Math" w:hAnsi="Cambria Math"/>
                        <w:iCs/>
                      </w:rPr>
                    </m:ctrlPr>
                  </m:sSubSupPr>
                  <m:e>
                    <m:r>
                      <w:rPr>
                        <w:rFonts w:ascii="Cambria Math" w:hAnsi="Cambria Math"/>
                      </w:rPr>
                      <m:t>C</m:t>
                    </m:r>
                  </m:e>
                  <m:sub>
                    <m:r>
                      <w:rPr>
                        <w:rFonts w:ascii="Cambria Math" w:hAnsi="Cambria Math"/>
                      </w:rPr>
                      <m:t>(i)</m:t>
                    </m:r>
                  </m:sub>
                  <m:sup>
                    <m:r>
                      <w:rPr>
                        <w:rFonts w:ascii="Cambria Math" w:hAnsi="Cambria Math"/>
                      </w:rPr>
                      <m:t>X</m:t>
                    </m:r>
                  </m:sup>
                </m:sSubSup>
                <m:sSub>
                  <m:sSubPr>
                    <m:ctrlPr>
                      <w:rPr>
                        <w:rFonts w:ascii="Cambria Math" w:hAnsi="Cambria Math"/>
                        <w:b/>
                        <w:bCs/>
                        <w:iCs/>
                        <w:color w:val="0070C0"/>
                      </w:rPr>
                    </m:ctrlPr>
                  </m:sSubPr>
                  <m:e>
                    <m:r>
                      <m:rPr>
                        <m:sty m:val="bi"/>
                      </m:rPr>
                      <w:rPr>
                        <w:rFonts w:ascii="Cambria Math" w:hAnsi="Cambria Math"/>
                        <w:color w:val="0070C0"/>
                      </w:rPr>
                      <m:t>X</m:t>
                    </m:r>
                  </m:e>
                  <m:sub>
                    <m:d>
                      <m:dPr>
                        <m:ctrlPr>
                          <w:rPr>
                            <w:rFonts w:ascii="Cambria Math" w:hAnsi="Cambria Math"/>
                            <w:b/>
                            <w:bCs/>
                            <w:iCs/>
                            <w:color w:val="0070C0"/>
                          </w:rPr>
                        </m:ctrlPr>
                      </m:dPr>
                      <m:e>
                        <m:r>
                          <m:rPr>
                            <m:sty m:val="bi"/>
                          </m:rPr>
                          <w:rPr>
                            <w:rFonts w:ascii="Cambria Math" w:hAnsi="Cambria Math"/>
                            <w:color w:val="0070C0"/>
                          </w:rPr>
                          <m:t>i</m:t>
                        </m:r>
                      </m:e>
                    </m:d>
                  </m:sub>
                </m:sSub>
              </m:oMath>
            </m:oMathPara>
          </w:p>
        </w:tc>
        <w:tc>
          <w:tcPr>
            <w:tcW w:w="1373" w:type="dxa"/>
            <w:tcBorders>
              <w:top w:val="nil"/>
              <w:left w:val="nil"/>
              <w:bottom w:val="single" w:sz="4" w:space="0" w:color="auto"/>
              <w:right w:val="nil"/>
            </w:tcBorders>
            <w:shd w:val="clear" w:color="auto" w:fill="auto"/>
            <w:noWrap/>
            <w:tcMar>
              <w:left w:w="57" w:type="dxa"/>
            </w:tcMar>
            <w:vAlign w:val="center"/>
          </w:tcPr>
          <w:p w14:paraId="03822ED0" w14:textId="77777777" w:rsidR="00C44C3B" w:rsidRPr="006C2705" w:rsidRDefault="00C44C3B" w:rsidP="00EE6E06">
            <w:pPr>
              <w:pStyle w:val="TableBodyText"/>
              <w:rPr>
                <w:rFonts w:ascii="Calibri" w:hAnsi="Calibri" w:cs="Calibri"/>
                <w:color w:val="000000"/>
              </w:rPr>
            </w:pPr>
          </w:p>
        </w:tc>
        <w:tc>
          <w:tcPr>
            <w:tcW w:w="1373" w:type="dxa"/>
            <w:tcBorders>
              <w:top w:val="nil"/>
              <w:left w:val="nil"/>
              <w:bottom w:val="single" w:sz="4" w:space="0" w:color="auto"/>
              <w:right w:val="nil"/>
            </w:tcBorders>
            <w:shd w:val="clear" w:color="auto" w:fill="auto"/>
            <w:noWrap/>
            <w:vAlign w:val="center"/>
          </w:tcPr>
          <w:p w14:paraId="344A853B" w14:textId="77777777" w:rsidR="00C44C3B" w:rsidRPr="006C2705" w:rsidRDefault="00C44C3B" w:rsidP="00EE6E06">
            <w:pPr>
              <w:pStyle w:val="TableBodyText"/>
              <w:rPr>
                <w:rFonts w:ascii="Calibri" w:hAnsi="Calibri" w:cs="Calibri"/>
                <w:color w:val="000000"/>
              </w:rPr>
            </w:pPr>
          </w:p>
        </w:tc>
        <w:tc>
          <w:tcPr>
            <w:tcW w:w="1373" w:type="dxa"/>
            <w:tcBorders>
              <w:top w:val="nil"/>
              <w:left w:val="nil"/>
              <w:bottom w:val="single" w:sz="4" w:space="0" w:color="auto"/>
              <w:right w:val="nil"/>
            </w:tcBorders>
            <w:shd w:val="clear" w:color="auto" w:fill="auto"/>
            <w:noWrap/>
            <w:vAlign w:val="center"/>
          </w:tcPr>
          <w:p w14:paraId="29E5ED98" w14:textId="77777777" w:rsidR="00C44C3B" w:rsidRPr="006C2705" w:rsidRDefault="00C44C3B" w:rsidP="00EE6E06">
            <w:pPr>
              <w:pStyle w:val="TableBodyText"/>
              <w:rPr>
                <w:rFonts w:ascii="Calibri" w:hAnsi="Calibri" w:cs="Calibri"/>
                <w:color w:val="000000"/>
              </w:rPr>
            </w:pPr>
          </w:p>
        </w:tc>
        <w:tc>
          <w:tcPr>
            <w:tcW w:w="1215" w:type="dxa"/>
            <w:tcBorders>
              <w:top w:val="nil"/>
              <w:left w:val="nil"/>
              <w:bottom w:val="single" w:sz="4" w:space="0" w:color="auto"/>
              <w:right w:val="nil"/>
            </w:tcBorders>
            <w:shd w:val="clear" w:color="auto" w:fill="auto"/>
            <w:noWrap/>
            <w:vAlign w:val="center"/>
          </w:tcPr>
          <w:p w14:paraId="74D8ACCB" w14:textId="77777777" w:rsidR="00C44C3B" w:rsidRPr="006C2705" w:rsidRDefault="00C44C3B" w:rsidP="00EE6E06">
            <w:pPr>
              <w:pStyle w:val="TableBodyText"/>
              <w:rPr>
                <w:rFonts w:ascii="Calibri"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3769DA03" w14:textId="77777777" w:rsidR="00C44C3B" w:rsidRPr="006C2705" w:rsidRDefault="00C44C3B" w:rsidP="00EE6E06">
            <w:pPr>
              <w:pStyle w:val="TableBodyText"/>
              <w:rPr>
                <w:rFonts w:ascii="Calibri" w:hAnsi="Calibri" w:cs="Calibri"/>
                <w:color w:val="000000"/>
              </w:rPr>
            </w:pPr>
          </w:p>
        </w:tc>
      </w:tr>
      <w:tr w:rsidR="00C44C3B" w:rsidRPr="006C2705" w14:paraId="353483E7" w14:textId="77777777" w:rsidTr="00B8675A">
        <w:trPr>
          <w:trHeight w:val="288"/>
        </w:trPr>
        <w:tc>
          <w:tcPr>
            <w:tcW w:w="1555" w:type="dxa"/>
            <w:tcBorders>
              <w:top w:val="nil"/>
              <w:left w:val="nil"/>
              <w:bottom w:val="nil"/>
              <w:right w:val="nil"/>
            </w:tcBorders>
            <w:shd w:val="clear" w:color="auto" w:fill="auto"/>
            <w:noWrap/>
            <w:tcMar>
              <w:left w:w="28" w:type="dxa"/>
            </w:tcMar>
            <w:vAlign w:val="center"/>
            <w:hideMark/>
          </w:tcPr>
          <w:p w14:paraId="366101E0" w14:textId="77777777" w:rsidR="00C44C3B" w:rsidRPr="00232A08" w:rsidRDefault="00C44C3B" w:rsidP="00E166A0">
            <w:pPr>
              <w:pStyle w:val="TableHeading"/>
              <w:rPr>
                <w:sz w:val="16"/>
                <w:szCs w:val="16"/>
              </w:rPr>
            </w:pPr>
            <w:r w:rsidRPr="00232A08">
              <w:rPr>
                <w:sz w:val="16"/>
                <w:szCs w:val="16"/>
              </w:rPr>
              <w:t>Total</w:t>
            </w:r>
          </w:p>
        </w:tc>
        <w:tc>
          <w:tcPr>
            <w:tcW w:w="1191" w:type="dxa"/>
            <w:tcBorders>
              <w:top w:val="nil"/>
              <w:left w:val="nil"/>
              <w:bottom w:val="nil"/>
              <w:right w:val="nil"/>
            </w:tcBorders>
            <w:shd w:val="clear" w:color="auto" w:fill="auto"/>
            <w:noWrap/>
            <w:tcMar>
              <w:left w:w="57" w:type="dxa"/>
            </w:tcMar>
            <w:vAlign w:val="center"/>
          </w:tcPr>
          <w:p w14:paraId="4291BF86" w14:textId="77777777" w:rsidR="00C44C3B" w:rsidRPr="006C2705" w:rsidRDefault="00000000" w:rsidP="00EE6E06">
            <w:pPr>
              <w:pStyle w:val="TableBodyText"/>
              <w:rPr>
                <w:rFonts w:ascii="Calibri" w:hAnsi="Calibri" w:cs="Calibri"/>
                <w:color w:val="000000"/>
              </w:rPr>
            </w:pPr>
            <m:oMathPara>
              <m:oMath>
                <m:sSubSup>
                  <m:sSubSupPr>
                    <m:ctrlPr>
                      <w:rPr>
                        <w:rFonts w:ascii="Cambria Math" w:hAnsi="Cambria Math"/>
                        <w:iCs/>
                      </w:rPr>
                    </m:ctrlPr>
                  </m:sSubSupPr>
                  <m:e>
                    <m:r>
                      <w:rPr>
                        <w:rFonts w:ascii="Cambria Math" w:hAnsi="Cambria Math"/>
                      </w:rPr>
                      <m:t>P</m:t>
                    </m:r>
                  </m:e>
                  <m:sub>
                    <m:r>
                      <w:rPr>
                        <w:rFonts w:ascii="Cambria Math" w:hAnsi="Cambria Math"/>
                      </w:rPr>
                      <m:t>(i)</m:t>
                    </m:r>
                  </m:sub>
                  <m:sup>
                    <m:r>
                      <w:rPr>
                        <w:rFonts w:ascii="Cambria Math" w:hAnsi="Cambria Math"/>
                      </w:rPr>
                      <m:t>X</m:t>
                    </m:r>
                  </m:sup>
                </m:sSubSup>
                <m:sSub>
                  <m:sSubPr>
                    <m:ctrlPr>
                      <w:rPr>
                        <w:rFonts w:ascii="Cambria Math" w:hAnsi="Cambria Math"/>
                        <w:b/>
                        <w:bCs/>
                        <w:iCs/>
                        <w:color w:val="0070C0"/>
                      </w:rPr>
                    </m:ctrlPr>
                  </m:sSubPr>
                  <m:e>
                    <m:r>
                      <m:rPr>
                        <m:sty m:val="bi"/>
                      </m:rPr>
                      <w:rPr>
                        <w:rFonts w:ascii="Cambria Math" w:hAnsi="Cambria Math"/>
                        <w:color w:val="0070C0"/>
                      </w:rPr>
                      <m:t>X</m:t>
                    </m:r>
                  </m:e>
                  <m:sub>
                    <m:d>
                      <m:dPr>
                        <m:ctrlPr>
                          <w:rPr>
                            <w:rFonts w:ascii="Cambria Math" w:hAnsi="Cambria Math"/>
                            <w:b/>
                            <w:bCs/>
                            <w:iCs/>
                            <w:color w:val="0070C0"/>
                          </w:rPr>
                        </m:ctrlPr>
                      </m:dPr>
                      <m:e>
                        <m:r>
                          <m:rPr>
                            <m:sty m:val="bi"/>
                          </m:rPr>
                          <w:rPr>
                            <w:rFonts w:ascii="Cambria Math" w:hAnsi="Cambria Math"/>
                            <w:color w:val="0070C0"/>
                          </w:rPr>
                          <m:t>i</m:t>
                        </m:r>
                      </m:e>
                    </m:d>
                  </m:sub>
                </m:sSub>
              </m:oMath>
            </m:oMathPara>
          </w:p>
        </w:tc>
        <w:tc>
          <w:tcPr>
            <w:tcW w:w="1373" w:type="dxa"/>
            <w:tcBorders>
              <w:top w:val="nil"/>
              <w:left w:val="nil"/>
              <w:bottom w:val="nil"/>
              <w:right w:val="nil"/>
            </w:tcBorders>
            <w:shd w:val="clear" w:color="auto" w:fill="auto"/>
            <w:noWrap/>
            <w:tcMar>
              <w:left w:w="57" w:type="dxa"/>
            </w:tcMar>
            <w:vAlign w:val="center"/>
          </w:tcPr>
          <w:p w14:paraId="6C6D46A7" w14:textId="77777777" w:rsidR="00C44C3B" w:rsidRPr="006C2705" w:rsidRDefault="00C44C3B" w:rsidP="00EE6E06">
            <w:pPr>
              <w:pStyle w:val="TableBodyText"/>
              <w:rPr>
                <w:rFonts w:ascii="Calibri" w:hAnsi="Calibri" w:cs="Calibri"/>
                <w:color w:val="000000"/>
              </w:rPr>
            </w:pPr>
          </w:p>
        </w:tc>
        <w:tc>
          <w:tcPr>
            <w:tcW w:w="1373" w:type="dxa"/>
            <w:tcBorders>
              <w:top w:val="nil"/>
              <w:left w:val="nil"/>
              <w:bottom w:val="nil"/>
              <w:right w:val="nil"/>
            </w:tcBorders>
            <w:shd w:val="clear" w:color="auto" w:fill="auto"/>
            <w:noWrap/>
            <w:vAlign w:val="center"/>
          </w:tcPr>
          <w:p w14:paraId="373C5FBE" w14:textId="77777777" w:rsidR="00C44C3B" w:rsidRPr="006C2705" w:rsidRDefault="00C44C3B" w:rsidP="00EE6E06">
            <w:pPr>
              <w:pStyle w:val="TableBodyText"/>
              <w:rPr>
                <w:rFonts w:ascii="Calibri" w:hAnsi="Calibri" w:cs="Calibri"/>
                <w:color w:val="000000"/>
              </w:rPr>
            </w:pPr>
          </w:p>
        </w:tc>
        <w:tc>
          <w:tcPr>
            <w:tcW w:w="1373" w:type="dxa"/>
            <w:tcBorders>
              <w:top w:val="nil"/>
              <w:left w:val="nil"/>
              <w:bottom w:val="nil"/>
              <w:right w:val="nil"/>
            </w:tcBorders>
            <w:shd w:val="clear" w:color="auto" w:fill="auto"/>
            <w:noWrap/>
            <w:vAlign w:val="center"/>
          </w:tcPr>
          <w:p w14:paraId="2231C53B" w14:textId="77777777" w:rsidR="00C44C3B" w:rsidRPr="006C2705" w:rsidRDefault="00C44C3B" w:rsidP="00EE6E06">
            <w:pPr>
              <w:pStyle w:val="TableBodyText"/>
              <w:rPr>
                <w:rFonts w:ascii="Calibri" w:hAnsi="Calibri" w:cs="Calibri"/>
                <w:color w:val="000000"/>
              </w:rPr>
            </w:pPr>
          </w:p>
        </w:tc>
        <w:tc>
          <w:tcPr>
            <w:tcW w:w="1215" w:type="dxa"/>
            <w:tcBorders>
              <w:top w:val="nil"/>
              <w:left w:val="nil"/>
              <w:bottom w:val="nil"/>
              <w:right w:val="nil"/>
            </w:tcBorders>
            <w:shd w:val="clear" w:color="auto" w:fill="auto"/>
            <w:noWrap/>
            <w:vAlign w:val="center"/>
          </w:tcPr>
          <w:p w14:paraId="6A682DAA" w14:textId="77777777" w:rsidR="00C44C3B" w:rsidRPr="006C2705" w:rsidRDefault="00C44C3B" w:rsidP="00EE6E06">
            <w:pPr>
              <w:pStyle w:val="TableBodyText"/>
              <w:rPr>
                <w:rFonts w:ascii="Calibri" w:hAnsi="Calibri" w:cs="Calibri"/>
                <w:color w:val="000000"/>
              </w:rPr>
            </w:pPr>
          </w:p>
        </w:tc>
        <w:tc>
          <w:tcPr>
            <w:tcW w:w="1560" w:type="dxa"/>
            <w:tcBorders>
              <w:top w:val="nil"/>
              <w:left w:val="nil"/>
              <w:bottom w:val="nil"/>
              <w:right w:val="nil"/>
            </w:tcBorders>
            <w:shd w:val="clear" w:color="auto" w:fill="auto"/>
            <w:noWrap/>
            <w:vAlign w:val="center"/>
          </w:tcPr>
          <w:p w14:paraId="39ACCCAB" w14:textId="77777777" w:rsidR="00C44C3B" w:rsidRPr="006C2705" w:rsidRDefault="00C44C3B" w:rsidP="00EE6E06">
            <w:pPr>
              <w:pStyle w:val="TableBodyText"/>
              <w:rPr>
                <w:rFonts w:ascii="Calibri" w:hAnsi="Calibri" w:cs="Calibri"/>
                <w:color w:val="000000"/>
              </w:rPr>
            </w:pPr>
          </w:p>
        </w:tc>
      </w:tr>
    </w:tbl>
    <w:p w14:paraId="04BFDC28" w14:textId="77777777" w:rsidR="00230B3E" w:rsidRPr="006C2705" w:rsidRDefault="00230B3E" w:rsidP="00B2496B">
      <w:pPr>
        <w:pStyle w:val="Space"/>
      </w:pPr>
    </w:p>
    <w:p w14:paraId="1EF81F62" w14:textId="2C03203C" w:rsidR="006C2705" w:rsidRPr="006C2705" w:rsidRDefault="00EE5CE9" w:rsidP="0051694D">
      <w:pPr>
        <w:pStyle w:val="Heading2"/>
        <w:numPr>
          <w:ilvl w:val="0"/>
          <w:numId w:val="0"/>
        </w:numPr>
        <w:ind w:left="851" w:hanging="851"/>
      </w:pPr>
      <w:bookmarkStart w:id="30" w:name="_Toc188271757"/>
      <w:bookmarkStart w:id="31" w:name="_Toc188342698"/>
      <w:r>
        <w:t>4</w:t>
      </w:r>
      <w:r w:rsidR="009D130B">
        <w:t>.</w:t>
      </w:r>
      <w:r w:rsidR="0051694D">
        <w:tab/>
      </w:r>
      <w:r w:rsidR="00A1575C">
        <w:t>Macro c</w:t>
      </w:r>
      <w:r w:rsidR="006C2705" w:rsidRPr="006C2705">
        <w:t>losure</w:t>
      </w:r>
      <w:bookmarkEnd w:id="30"/>
      <w:bookmarkEnd w:id="31"/>
    </w:p>
    <w:p w14:paraId="2FD8AFBF" w14:textId="273ECA03" w:rsidR="006C2705" w:rsidRPr="006C2705" w:rsidRDefault="006C2705" w:rsidP="00247980">
      <w:pPr>
        <w:pStyle w:val="BodyText"/>
      </w:pPr>
      <w:r w:rsidRPr="006C2705">
        <w:t>In CGE models, simulation results depend on how the modelled economy and its agents respond to a policy change. These responses are conditioned by the economic environment in which they operate, or the so</w:t>
      </w:r>
      <w:r w:rsidR="001C52FA">
        <w:noBreakHyphen/>
      </w:r>
      <w:r w:rsidRPr="006C2705">
        <w:t>called macro closure</w:t>
      </w:r>
      <w:r w:rsidR="00727E5F">
        <w:t>, as well as the functional forms and model parameterisation</w:t>
      </w:r>
      <w:r w:rsidRPr="006C2705">
        <w:t>. The setting of such an environment depends on the purpose of the policy simulation.</w:t>
      </w:r>
    </w:p>
    <w:p w14:paraId="26DAEE42" w14:textId="77777777" w:rsidR="006C2705" w:rsidRDefault="006C2705" w:rsidP="00247980">
      <w:pPr>
        <w:pStyle w:val="Heading3"/>
      </w:pPr>
      <w:bookmarkStart w:id="32" w:name="_Toc188342699"/>
      <w:r w:rsidRPr="006C2705">
        <w:t>Closure options</w:t>
      </w:r>
      <w:bookmarkEnd w:id="32"/>
    </w:p>
    <w:p w14:paraId="1569457D" w14:textId="77777777" w:rsidR="00EE6213" w:rsidRDefault="00F74AF6" w:rsidP="00953B76">
      <w:pPr>
        <w:pStyle w:val="BodyText"/>
      </w:pPr>
      <w:r>
        <w:t xml:space="preserve">In the </w:t>
      </w:r>
      <w:r w:rsidR="007A00BD">
        <w:t>initial</w:t>
      </w:r>
      <w:r>
        <w:t xml:space="preserve"> </w:t>
      </w:r>
      <w:r w:rsidR="00F638C6">
        <w:t>c</w:t>
      </w:r>
      <w:r>
        <w:t xml:space="preserve">losure above, </w:t>
      </w:r>
      <w:r w:rsidR="00B71E6A">
        <w:t>the suppl</w:t>
      </w:r>
      <w:r w:rsidR="002A373D">
        <w:t>y</w:t>
      </w:r>
      <w:r w:rsidR="00B71E6A">
        <w:t xml:space="preserve"> of domestic capital </w:t>
      </w:r>
      <w:r w:rsidR="002A373D">
        <w:t xml:space="preserve">is </w:t>
      </w:r>
      <w:r w:rsidR="0062272A">
        <w:t>fixed. This can be interpreted as representing a short</w:t>
      </w:r>
      <w:r w:rsidR="007104E8">
        <w:noBreakHyphen/>
      </w:r>
      <w:r w:rsidR="0062272A">
        <w:t xml:space="preserve">run </w:t>
      </w:r>
      <w:r w:rsidR="00C74775">
        <w:t>equilibrium condition</w:t>
      </w:r>
      <w:r w:rsidR="0062272A">
        <w:t>.</w:t>
      </w:r>
    </w:p>
    <w:p w14:paraId="20F4D61C" w14:textId="77777777" w:rsidR="00EE6213" w:rsidRDefault="004A2EEB" w:rsidP="00953B76">
      <w:pPr>
        <w:pStyle w:val="BodyText"/>
      </w:pPr>
      <w:r>
        <w:t>Alternative macro closure</w:t>
      </w:r>
      <w:r w:rsidR="00DC7D2D">
        <w:t>s are possible</w:t>
      </w:r>
      <w:r w:rsidR="00703366">
        <w:t>.</w:t>
      </w:r>
    </w:p>
    <w:p w14:paraId="6C20382A" w14:textId="21003B6F" w:rsidR="00D560F1" w:rsidDel="00E6260E" w:rsidRDefault="002B772D" w:rsidP="00953B76">
      <w:pPr>
        <w:pStyle w:val="BodyText"/>
      </w:pPr>
      <w:r>
        <w:t xml:space="preserve">Three </w:t>
      </w:r>
      <w:r w:rsidR="00152A78">
        <w:t xml:space="preserve">alternative closure </w:t>
      </w:r>
      <w:r>
        <w:t xml:space="preserve">options </w:t>
      </w:r>
      <w:r w:rsidR="00152A78">
        <w:t xml:space="preserve">are set out below and can </w:t>
      </w:r>
      <w:r w:rsidR="00892839" w:rsidRPr="00892839">
        <w:t>be interpreted as long</w:t>
      </w:r>
      <w:r w:rsidR="007104E8">
        <w:noBreakHyphen/>
      </w:r>
      <w:r w:rsidR="00892839" w:rsidRPr="00892839">
        <w:t xml:space="preserve">run closures, that is, the new equilibrium </w:t>
      </w:r>
      <w:r w:rsidR="00191D0A">
        <w:t>accounts for</w:t>
      </w:r>
      <w:r w:rsidR="00892839" w:rsidRPr="00892839">
        <w:t xml:space="preserve"> adjustments in the allocation of global capital.</w:t>
      </w:r>
    </w:p>
    <w:p w14:paraId="5EAFABD9" w14:textId="1C78C6C8" w:rsidR="003D71ED" w:rsidRPr="00152A78" w:rsidRDefault="00E71C40" w:rsidP="00EA6859">
      <w:pPr>
        <w:pStyle w:val="ListNumber"/>
        <w:numPr>
          <w:ilvl w:val="0"/>
          <w:numId w:val="43"/>
        </w:numPr>
      </w:pPr>
      <w:r>
        <w:t>Th</w:t>
      </w:r>
      <w:r w:rsidR="00152A78">
        <w:t xml:space="preserve">is </w:t>
      </w:r>
      <w:r>
        <w:t>option assumes that</w:t>
      </w:r>
      <w:r w:rsidR="00E759DE">
        <w:t xml:space="preserve"> </w:t>
      </w:r>
      <w:r w:rsidR="00CC58AE">
        <w:t xml:space="preserve">the </w:t>
      </w:r>
      <w:r w:rsidR="00E759DE">
        <w:t xml:space="preserve">Australian rate of return to capital is determined by the world </w:t>
      </w:r>
      <w:r w:rsidR="0004354F">
        <w:t>rate of return</w:t>
      </w:r>
      <w:r w:rsidR="00E759DE">
        <w:t xml:space="preserve">. </w:t>
      </w:r>
      <w:r w:rsidR="00CA7379">
        <w:t>W</w:t>
      </w:r>
      <w:r w:rsidR="00E31197">
        <w:t xml:space="preserve">hen </w:t>
      </w:r>
      <w:r w:rsidR="00B34F6A">
        <w:t xml:space="preserve">a policy change increases </w:t>
      </w:r>
      <w:r w:rsidR="00E31197">
        <w:t xml:space="preserve">the domestic rate of return </w:t>
      </w:r>
      <w:r w:rsidR="00F35551">
        <w:t>above the world level, foreign capital move</w:t>
      </w:r>
      <w:r w:rsidR="00BB54B0">
        <w:t>s</w:t>
      </w:r>
      <w:r w:rsidR="00F35551">
        <w:t xml:space="preserve"> in </w:t>
      </w:r>
      <w:r w:rsidR="00644F81">
        <w:t xml:space="preserve">until the </w:t>
      </w:r>
      <w:r w:rsidR="00211C17">
        <w:t xml:space="preserve">Australian </w:t>
      </w:r>
      <w:r w:rsidR="00644F81">
        <w:t xml:space="preserve">rate of return </w:t>
      </w:r>
      <w:r w:rsidR="00211C17">
        <w:t xml:space="preserve">returns </w:t>
      </w:r>
      <w:r w:rsidR="00644F81">
        <w:t xml:space="preserve">to </w:t>
      </w:r>
      <w:r w:rsidR="00182222">
        <w:t>the</w:t>
      </w:r>
      <w:r w:rsidR="0012188B">
        <w:t xml:space="preserve"> world level</w:t>
      </w:r>
      <w:r w:rsidR="00975344">
        <w:t>. This can be implemented by introduc</w:t>
      </w:r>
      <w:r w:rsidR="00182222">
        <w:t>ing</w:t>
      </w:r>
      <w:r w:rsidR="00975344">
        <w:t xml:space="preserve"> a new </w:t>
      </w:r>
      <w:r w:rsidR="00E42EDC">
        <w:t xml:space="preserve">endogenous </w:t>
      </w:r>
      <w:r w:rsidR="00975344">
        <w:t>variable</w:t>
      </w:r>
      <w:r w:rsidR="00324AB7">
        <w:t xml:space="preserve"> </w:t>
      </w:r>
      <w:r w:rsidR="00B10576">
        <w:t>for</w:t>
      </w:r>
      <w:r w:rsidR="00324AB7">
        <w:t xml:space="preserve"> the rate of return</w:t>
      </w:r>
      <w:r w:rsidR="00B10576">
        <w:t xml:space="preserve">, defined as the rental price of capital divided by the purchaser price of </w:t>
      </w:r>
      <w:r w:rsidR="000C661F">
        <w:t>investment,</w:t>
      </w:r>
      <w:r w:rsidR="0089275C">
        <w:br/>
      </w:r>
      <w:r w:rsidR="000C661F" w:rsidRPr="00EA6859">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R</m:t>
            </m:r>
          </m:e>
          <m:sub/>
          <m:sup>
            <m:r>
              <w:rPr>
                <w:rFonts w:ascii="Cambria Math" w:eastAsia="Arial" w:hAnsi="Cambria Math" w:cs="Times New Roman"/>
                <w:szCs w:val="24"/>
              </w:rPr>
              <m:t>cap</m:t>
            </m:r>
          </m:sup>
        </m:sSubSup>
        <m:r>
          <w:rPr>
            <w:rFonts w:ascii="Cambria Math" w:eastAsia="Arial" w:hAnsi="Cambria Math" w:cs="Times New Roman"/>
            <w:szCs w:val="24"/>
          </w:rPr>
          <m:t>=</m:t>
        </m:r>
        <m:f>
          <m:fPr>
            <m:type m:val="lin"/>
            <m:ctrlPr>
              <w:rPr>
                <w:rFonts w:ascii="Cambria Math" w:eastAsia="Arial" w:hAnsi="Cambria Math" w:cs="Times New Roman"/>
                <w:i/>
                <w:szCs w:val="24"/>
              </w:rPr>
            </m:ctrlPr>
          </m:fPr>
          <m:num>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_i("cap")</m:t>
                </m:r>
              </m:sub>
              <m:sup>
                <m:r>
                  <w:rPr>
                    <w:rFonts w:ascii="Cambria Math" w:eastAsia="Arial" w:hAnsi="Cambria Math" w:cs="Times New Roman"/>
                    <w:szCs w:val="24"/>
                  </w:rPr>
                  <m:t>F</m:t>
                </m:r>
              </m:sup>
            </m:sSubSup>
          </m:num>
          <m:den>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_c("inv")</m:t>
                </m:r>
              </m:sub>
              <m:sup>
                <m:r>
                  <w:rPr>
                    <w:rFonts w:ascii="Cambria Math" w:eastAsia="Arial" w:hAnsi="Cambria Math" w:cs="Times New Roman"/>
                    <w:szCs w:val="24"/>
                  </w:rPr>
                  <m:t>t</m:t>
                </m:r>
              </m:sup>
            </m:sSubSup>
          </m:den>
        </m:f>
        <m:r>
          <w:rPr>
            <w:rFonts w:ascii="Cambria Math" w:eastAsia="Arial" w:hAnsi="Cambria Math" w:cs="Times New Roman"/>
            <w:szCs w:val="24"/>
          </w:rPr>
          <m:t xml:space="preserve">                                                               </m:t>
        </m:r>
      </m:oMath>
      <w:r w:rsidR="00E42EDC" w:rsidRPr="00EA6859">
        <w:rPr>
          <w:rFonts w:eastAsiaTheme="minorEastAsia"/>
          <w:szCs w:val="24"/>
        </w:rPr>
        <w:br/>
      </w:r>
      <w:r w:rsidR="007E7C2E" w:rsidRPr="00EA6859">
        <w:rPr>
          <w:rFonts w:eastAsiaTheme="minorEastAsia"/>
        </w:rPr>
        <w:t xml:space="preserve">and </w:t>
      </w:r>
      <w:r w:rsidR="002A1AF6" w:rsidRPr="00EA6859">
        <w:rPr>
          <w:rFonts w:eastAsiaTheme="minorEastAsia"/>
        </w:rPr>
        <w:t>set</w:t>
      </w:r>
      <w:r w:rsidR="001C2843" w:rsidRPr="00EA6859">
        <w:rPr>
          <w:rFonts w:eastAsiaTheme="minorEastAsia"/>
        </w:rPr>
        <w:t>ting</w:t>
      </w:r>
      <w:r w:rsidR="007E7C2E" w:rsidRPr="00EA6859">
        <w:rPr>
          <w:rFonts w:eastAsiaTheme="minorEastAsia"/>
        </w:rPr>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R</m:t>
            </m:r>
          </m:e>
          <m:sub/>
          <m:sup>
            <m:r>
              <w:rPr>
                <w:rFonts w:ascii="Cambria Math" w:eastAsia="Arial" w:hAnsi="Cambria Math" w:cs="Times New Roman"/>
                <w:szCs w:val="24"/>
              </w:rPr>
              <m:t>cap</m:t>
            </m:r>
          </m:sup>
        </m:sSubSup>
      </m:oMath>
      <w:r w:rsidR="007E7C2E" w:rsidRPr="00EA6859">
        <w:rPr>
          <w:rFonts w:eastAsiaTheme="minorEastAsia"/>
        </w:rPr>
        <w:t xml:space="preserve"> </w:t>
      </w:r>
      <w:r w:rsidR="00F10287" w:rsidRPr="00EA6859">
        <w:rPr>
          <w:rFonts w:eastAsiaTheme="minorEastAsia"/>
        </w:rPr>
        <w:t xml:space="preserve">exogenous and </w:t>
      </w:r>
      <w:r w:rsidR="007E7C2E" w:rsidRPr="00EA6859">
        <w:rPr>
          <w:rFonts w:eastAsiaTheme="minorEastAsia"/>
        </w:rPr>
        <w:t xml:space="preserve">the share of foreign capital </w:t>
      </w:r>
      <m:oMath>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s</m:t>
            </m:r>
            <m:ctrlPr>
              <w:rPr>
                <w:rFonts w:ascii="Cambria Math" w:eastAsia="Arial" w:hAnsi="Cambria Math" w:cs="Times New Roman"/>
                <w:b/>
                <w:bCs/>
                <w:color w:val="FF0000"/>
              </w:rPr>
            </m:ctrlPr>
          </m:e>
          <m:sup>
            <m:r>
              <m:rPr>
                <m:sty m:val="bi"/>
              </m:rPr>
              <w:rPr>
                <w:rFonts w:ascii="Cambria Math" w:eastAsia="Arial" w:hAnsi="Cambria Math" w:cs="Times New Roman"/>
                <w:color w:val="FF0000"/>
              </w:rPr>
              <m:t>FK</m:t>
            </m:r>
            <m:ctrlPr>
              <w:rPr>
                <w:rFonts w:ascii="Cambria Math" w:eastAsia="Arial" w:hAnsi="Cambria Math" w:cs="Times New Roman"/>
                <w:b/>
                <w:bCs/>
                <w:color w:val="FF0000"/>
              </w:rPr>
            </m:ctrlPr>
          </m:sup>
        </m:sSup>
      </m:oMath>
      <w:r w:rsidR="00F10287" w:rsidRPr="00EA6859">
        <w:rPr>
          <w:rFonts w:eastAsiaTheme="minorEastAsia"/>
        </w:rPr>
        <w:t xml:space="preserve"> endogenous;</w:t>
      </w:r>
    </w:p>
    <w:p w14:paraId="00F662CD" w14:textId="40E7159E" w:rsidR="000459BE" w:rsidRDefault="002A768A" w:rsidP="00152A78">
      <w:pPr>
        <w:pStyle w:val="ListNumber"/>
      </w:pPr>
      <w:r>
        <w:lastRenderedPageBreak/>
        <w:t>Th</w:t>
      </w:r>
      <w:r w:rsidR="00152A78">
        <w:t xml:space="preserve">is </w:t>
      </w:r>
      <w:r>
        <w:t xml:space="preserve">option assumes that </w:t>
      </w:r>
      <w:r w:rsidR="00EF3A99">
        <w:t xml:space="preserve">any </w:t>
      </w:r>
      <w:r>
        <w:t>f</w:t>
      </w:r>
      <w:r w:rsidR="00B71E49">
        <w:t xml:space="preserve">oreign capital inflow </w:t>
      </w:r>
      <w:r>
        <w:t>is</w:t>
      </w:r>
      <w:r w:rsidR="00B71E49">
        <w:t xml:space="preserve"> driven by an increase in the </w:t>
      </w:r>
      <w:r w:rsidR="00AC15F6">
        <w:t xml:space="preserve">domestic </w:t>
      </w:r>
      <w:r w:rsidR="00B71E49">
        <w:t>rental price of capital</w:t>
      </w:r>
      <w:r w:rsidR="001E0473">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_i("cap")</m:t>
            </m:r>
          </m:sub>
          <m:sup>
            <m:r>
              <w:rPr>
                <w:rFonts w:ascii="Cambria Math" w:eastAsia="Arial" w:hAnsi="Cambria Math" w:cs="Times New Roman"/>
                <w:szCs w:val="24"/>
              </w:rPr>
              <m:t>F</m:t>
            </m:r>
          </m:sup>
        </m:sSubSup>
      </m:oMath>
      <w:r w:rsidR="00C94D21">
        <w:t xml:space="preserve">. This is </w:t>
      </w:r>
      <w:r w:rsidR="006079D3">
        <w:t>consistent with assuming that</w:t>
      </w:r>
      <w:r w:rsidR="00C94D21">
        <w:t xml:space="preserve"> the rental price capital is determined by the world ma</w:t>
      </w:r>
      <w:r w:rsidR="009F1E80">
        <w:t>r</w:t>
      </w:r>
      <w:r w:rsidR="00C94D21">
        <w:t>ke</w:t>
      </w:r>
      <w:r w:rsidR="009F1E80">
        <w:t>t</w:t>
      </w:r>
      <w:r w:rsidR="00795AA4">
        <w:t>.</w:t>
      </w:r>
      <w:r w:rsidR="00387CF7">
        <w:t xml:space="preserve"> Any</w:t>
      </w:r>
      <w:r w:rsidR="00FE6753">
        <w:t xml:space="preserve"> </w:t>
      </w:r>
      <w:r w:rsidR="00DE4F40">
        <w:t xml:space="preserve">foreign capital </w:t>
      </w:r>
      <w:r w:rsidR="004C3025">
        <w:t xml:space="preserve">inflow </w:t>
      </w:r>
      <w:r w:rsidR="00DE4F40">
        <w:t>reduce</w:t>
      </w:r>
      <w:r w:rsidR="00387CF7">
        <w:t>s</w:t>
      </w:r>
      <w:r w:rsidR="00DE4F40">
        <w:t xml:space="preserve"> the </w:t>
      </w:r>
      <w:r w:rsidR="00FE6753">
        <w:t xml:space="preserve">domestic rental price </w:t>
      </w:r>
      <w:r w:rsidR="00DE4F40">
        <w:t xml:space="preserve">to </w:t>
      </w:r>
      <w:r w:rsidR="00C1406E">
        <w:t>the world level.</w:t>
      </w:r>
      <w:r w:rsidR="00795AA4">
        <w:t xml:space="preserve"> This option can be implemented by introducing a</w:t>
      </w:r>
      <w:r w:rsidR="0024411A">
        <w:t xml:space="preserve"> new exogenous variable for the world rental price of capital,</w:t>
      </w:r>
      <w:r w:rsidR="00C744BA">
        <w:t xml:space="preserv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P</m:t>
            </m:r>
          </m:e>
          <m:sub/>
          <m:sup>
            <m:r>
              <m:rPr>
                <m:sty m:val="bi"/>
              </m:rPr>
              <w:rPr>
                <w:rFonts w:ascii="Cambria Math" w:eastAsia="Arial" w:hAnsi="Cambria Math" w:cs="Times New Roman"/>
                <w:color w:val="FF0000"/>
                <w:szCs w:val="24"/>
              </w:rPr>
              <m:t>FK</m:t>
            </m:r>
          </m:sup>
        </m:sSubSup>
      </m:oMath>
      <w:r w:rsidR="00C744BA" w:rsidRPr="24F1B71B">
        <w:rPr>
          <w:rFonts w:eastAsiaTheme="minorEastAsia"/>
        </w:rPr>
        <w:t xml:space="preserve"> </w:t>
      </w:r>
      <w:r w:rsidR="00F847B7" w:rsidRPr="24F1B71B">
        <w:rPr>
          <w:rFonts w:eastAsiaTheme="minorEastAsia"/>
        </w:rPr>
        <w:t>and link</w:t>
      </w:r>
      <w:r w:rsidR="004E58B2" w:rsidRPr="24F1B71B">
        <w:rPr>
          <w:rFonts w:eastAsiaTheme="minorEastAsia"/>
        </w:rPr>
        <w:t>ing</w:t>
      </w:r>
      <w:r w:rsidR="00F847B7" w:rsidRPr="24F1B71B">
        <w:rPr>
          <w:rFonts w:eastAsiaTheme="minorEastAsia"/>
        </w:rPr>
        <w:t xml:space="preserve"> it with the domestic rental price</w:t>
      </w:r>
      <w:r w:rsidR="00276D5F" w:rsidRPr="24F1B71B">
        <w:rPr>
          <w:rFonts w:eastAsiaTheme="minorEastAsia"/>
        </w:rPr>
        <w:t>,</w:t>
      </w:r>
      <w:r w:rsidR="00483FDF">
        <w:br/>
      </w:r>
      <w:r w:rsidR="00483FDF" w:rsidRPr="006C2705">
        <w:rPr>
          <w:iCs/>
          <w:szCs w:val="24"/>
        </w:rPr>
        <w:tab/>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P</m:t>
            </m:r>
          </m:e>
          <m:sub/>
          <m:sup>
            <m:r>
              <m:rPr>
                <m:sty m:val="bi"/>
              </m:rPr>
              <w:rPr>
                <w:rFonts w:ascii="Cambria Math" w:eastAsia="Arial" w:hAnsi="Cambria Math" w:cs="Times New Roman"/>
                <w:color w:val="FF0000"/>
                <w:szCs w:val="24"/>
              </w:rPr>
              <m:t>FK</m:t>
            </m:r>
          </m:sup>
        </m:sSubSup>
        <m:r>
          <w:rPr>
            <w:rFonts w:ascii="Cambria Math" w:hAnsi="Cambria Math"/>
            <w:szCs w:val="24"/>
          </w:rPr>
          <m:t>=</m:t>
        </m:r>
        <m:f>
          <m:fPr>
            <m:type m:val="lin"/>
            <m:ctrlPr>
              <w:rPr>
                <w:rFonts w:ascii="Cambria Math" w:eastAsia="Arial" w:hAnsi="Cambria Math" w:cs="Times New Roman"/>
                <w:i/>
                <w:iCs/>
                <w:szCs w:val="24"/>
              </w:rPr>
            </m:ctrlPr>
          </m:fPr>
          <m:num>
            <m:sSubSup>
              <m:sSubSupPr>
                <m:ctrlPr>
                  <w:rPr>
                    <w:rFonts w:ascii="Cambria Math" w:eastAsia="Arial" w:hAnsi="Cambria Math" w:cs="Times New Roman"/>
                    <w:iCs/>
                    <w:szCs w:val="24"/>
                  </w:rPr>
                </m:ctrlPr>
              </m:sSubSupPr>
              <m:e>
                <m:r>
                  <w:rPr>
                    <w:rFonts w:ascii="Cambria Math" w:eastAsia="Arial" w:hAnsi="Cambria Math" w:cs="Times New Roman"/>
                    <w:szCs w:val="24"/>
                  </w:rPr>
                  <m:t>P</m:t>
                </m:r>
              </m:e>
              <m:sub>
                <m:r>
                  <w:rPr>
                    <w:rFonts w:ascii="Cambria Math" w:eastAsia="Arial" w:hAnsi="Cambria Math" w:cs="Times New Roman"/>
                    <w:szCs w:val="24"/>
                  </w:rPr>
                  <m:t>_i("cap")</m:t>
                </m:r>
              </m:sub>
              <m:sup>
                <m:r>
                  <w:rPr>
                    <w:rFonts w:ascii="Cambria Math" w:eastAsia="Arial" w:hAnsi="Cambria Math" w:cs="Times New Roman"/>
                    <w:szCs w:val="24"/>
                  </w:rPr>
                  <m:t>F</m:t>
                </m:r>
              </m:sup>
            </m:sSubSup>
          </m:num>
          <m:den>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r</m:t>
                </m:r>
                <m:ctrlPr>
                  <w:rPr>
                    <w:rFonts w:ascii="Cambria Math" w:eastAsia="Arial" w:hAnsi="Cambria Math" w:cs="Times New Roman"/>
                    <w:b/>
                    <w:bCs/>
                    <w:color w:val="FF0000"/>
                  </w:rPr>
                </m:ctrlPr>
              </m:e>
              <m:sup>
                <m:r>
                  <m:rPr>
                    <m:sty m:val="bi"/>
                  </m:rPr>
                  <w:rPr>
                    <w:rFonts w:ascii="Cambria Math" w:eastAsia="Arial" w:hAnsi="Cambria Math" w:cs="Times New Roman"/>
                    <w:color w:val="FF0000"/>
                  </w:rPr>
                  <m:t>ex</m:t>
                </m:r>
                <m:ctrlPr>
                  <w:rPr>
                    <w:rFonts w:ascii="Cambria Math" w:eastAsia="Arial" w:hAnsi="Cambria Math" w:cs="Times New Roman"/>
                    <w:b/>
                    <w:bCs/>
                    <w:color w:val="FF0000"/>
                  </w:rPr>
                </m:ctrlPr>
              </m:sup>
            </m:sSup>
          </m:den>
        </m:f>
      </m:oMath>
    </w:p>
    <w:p w14:paraId="638D66DB" w14:textId="55E3F2D8" w:rsidR="001661CD" w:rsidRPr="00D82E97" w:rsidRDefault="00B16782" w:rsidP="00152A78">
      <w:pPr>
        <w:pStyle w:val="ListNumber"/>
        <w:rPr>
          <w:spacing w:val="-4"/>
        </w:rPr>
      </w:pPr>
      <w:r w:rsidRPr="00D82E97">
        <w:rPr>
          <w:spacing w:val="-2"/>
        </w:rPr>
        <w:t>Th</w:t>
      </w:r>
      <w:r w:rsidR="00152A78" w:rsidRPr="00D82E97">
        <w:rPr>
          <w:spacing w:val="-2"/>
        </w:rPr>
        <w:t xml:space="preserve">is </w:t>
      </w:r>
      <w:r w:rsidRPr="00D82E97">
        <w:rPr>
          <w:spacing w:val="-2"/>
        </w:rPr>
        <w:t xml:space="preserve">option </w:t>
      </w:r>
      <w:r w:rsidR="00403426" w:rsidRPr="00D82E97">
        <w:rPr>
          <w:spacing w:val="-2"/>
        </w:rPr>
        <w:t>assumes</w:t>
      </w:r>
      <w:r w:rsidR="00D44AFE" w:rsidRPr="00D82E97">
        <w:rPr>
          <w:spacing w:val="-2"/>
        </w:rPr>
        <w:t xml:space="preserve"> imperfect international capital mobility. It implies that </w:t>
      </w:r>
      <w:r w:rsidR="00383ECD" w:rsidRPr="00D82E97">
        <w:rPr>
          <w:spacing w:val="-2"/>
        </w:rPr>
        <w:t xml:space="preserve">an </w:t>
      </w:r>
      <w:r w:rsidR="00D44AFE" w:rsidRPr="00D82E97">
        <w:rPr>
          <w:spacing w:val="-2"/>
        </w:rPr>
        <w:t xml:space="preserve">inflow of foreign capital </w:t>
      </w:r>
      <w:r w:rsidR="003856B5" w:rsidRPr="00D82E97">
        <w:rPr>
          <w:spacing w:val="-2"/>
        </w:rPr>
        <w:t>reduce</w:t>
      </w:r>
      <w:r w:rsidR="00ED660E" w:rsidRPr="00D82E97">
        <w:rPr>
          <w:spacing w:val="-2"/>
        </w:rPr>
        <w:t>s</w:t>
      </w:r>
      <w:r w:rsidR="006C3B40" w:rsidRPr="00D82E97">
        <w:rPr>
          <w:spacing w:val="-2"/>
        </w:rPr>
        <w:t xml:space="preserve"> the</w:t>
      </w:r>
      <w:r w:rsidR="003856B5" w:rsidRPr="00D82E97">
        <w:rPr>
          <w:spacing w:val="-2"/>
        </w:rPr>
        <w:t xml:space="preserve"> domestic rental price</w:t>
      </w:r>
      <w:r w:rsidR="00D44AFE" w:rsidRPr="00D82E97">
        <w:rPr>
          <w:spacing w:val="-2"/>
        </w:rPr>
        <w:t xml:space="preserve"> </w:t>
      </w:r>
      <w:r w:rsidR="003856B5" w:rsidRPr="00D82E97">
        <w:rPr>
          <w:spacing w:val="-2"/>
        </w:rPr>
        <w:t>or the rate of return to capital</w:t>
      </w:r>
      <w:r w:rsidR="00182CF9" w:rsidRPr="00D82E97">
        <w:rPr>
          <w:spacing w:val="-2"/>
        </w:rPr>
        <w:t xml:space="preserve">, but not to the world level. </w:t>
      </w:r>
      <w:r w:rsidR="00793C07" w:rsidRPr="00D82E97">
        <w:rPr>
          <w:spacing w:val="-2"/>
        </w:rPr>
        <w:t xml:space="preserve">In this case, a supply </w:t>
      </w:r>
      <w:r w:rsidR="00374751" w:rsidRPr="00D82E97">
        <w:rPr>
          <w:spacing w:val="-2"/>
        </w:rPr>
        <w:t xml:space="preserve">function </w:t>
      </w:r>
      <w:r w:rsidR="00793C07" w:rsidRPr="00D82E97">
        <w:rPr>
          <w:spacing w:val="-2"/>
        </w:rPr>
        <w:t>of foreign capital may be introduced</w:t>
      </w:r>
      <w:r w:rsidR="003F0221" w:rsidRPr="00D82E97">
        <w:rPr>
          <w:spacing w:val="-2"/>
        </w:rPr>
        <w:t xml:space="preserve"> as follo</w:t>
      </w:r>
      <w:r w:rsidR="005940B1" w:rsidRPr="00D82E97">
        <w:rPr>
          <w:spacing w:val="-2"/>
        </w:rPr>
        <w:t>ws,</w:t>
      </w:r>
      <w:r w:rsidR="00B23DB2" w:rsidRPr="00D82E97">
        <w:rPr>
          <w:spacing w:val="-2"/>
        </w:rPr>
        <w:br/>
      </w:r>
      <w:r w:rsidR="00C07DA3" w:rsidRPr="00D82E97">
        <w:rPr>
          <w:iCs/>
          <w:spacing w:val="-2"/>
          <w:szCs w:val="24"/>
        </w:rPr>
        <w:tab/>
      </w:r>
      <m:oMath>
        <m:sSup>
          <m:sSupPr>
            <m:ctrlPr>
              <w:rPr>
                <w:rFonts w:ascii="Cambria Math" w:eastAsia="Arial" w:hAnsi="Cambria Math" w:cs="Times New Roman"/>
                <w:b/>
                <w:bCs/>
                <w:i/>
                <w:color w:val="FF0000"/>
                <w:spacing w:val="-2"/>
              </w:rPr>
            </m:ctrlPr>
          </m:sSupPr>
          <m:e>
            <m:r>
              <m:rPr>
                <m:sty m:val="bi"/>
              </m:rPr>
              <w:rPr>
                <w:rFonts w:ascii="Cambria Math" w:eastAsia="Arial" w:hAnsi="Cambria Math" w:cs="Times New Roman"/>
                <w:color w:val="FF0000"/>
                <w:spacing w:val="-2"/>
              </w:rPr>
              <m:t>s</m:t>
            </m:r>
            <m:ctrlPr>
              <w:rPr>
                <w:rFonts w:ascii="Cambria Math" w:eastAsia="Arial" w:hAnsi="Cambria Math" w:cs="Times New Roman"/>
                <w:b/>
                <w:bCs/>
                <w:color w:val="FF0000"/>
                <w:spacing w:val="-2"/>
              </w:rPr>
            </m:ctrlPr>
          </m:e>
          <m:sup>
            <m:r>
              <m:rPr>
                <m:sty m:val="bi"/>
              </m:rPr>
              <w:rPr>
                <w:rFonts w:ascii="Cambria Math" w:eastAsia="Arial" w:hAnsi="Cambria Math" w:cs="Times New Roman"/>
                <w:color w:val="FF0000"/>
                <w:spacing w:val="-2"/>
              </w:rPr>
              <m:t>FK</m:t>
            </m:r>
            <m:ctrlPr>
              <w:rPr>
                <w:rFonts w:ascii="Cambria Math" w:eastAsia="Arial" w:hAnsi="Cambria Math" w:cs="Times New Roman"/>
                <w:b/>
                <w:bCs/>
                <w:color w:val="FF0000"/>
                <w:spacing w:val="-2"/>
              </w:rPr>
            </m:ctrlPr>
          </m:sup>
        </m:sSup>
        <m:r>
          <w:rPr>
            <w:rFonts w:ascii="Cambria Math" w:hAnsi="Cambria Math"/>
            <w:spacing w:val="-2"/>
            <w:szCs w:val="24"/>
          </w:rPr>
          <m:t>=</m:t>
        </m:r>
        <m:sSup>
          <m:sSupPr>
            <m:ctrlPr>
              <w:rPr>
                <w:rFonts w:ascii="Cambria Math" w:hAnsi="Cambria Math"/>
                <w:i/>
                <w:iCs/>
                <w:spacing w:val="-2"/>
                <w:szCs w:val="24"/>
              </w:rPr>
            </m:ctrlPr>
          </m:sSupPr>
          <m:e>
            <m:d>
              <m:dPr>
                <m:ctrlPr>
                  <w:rPr>
                    <w:rFonts w:ascii="Cambria Math" w:hAnsi="Cambria Math"/>
                    <w:i/>
                    <w:iCs/>
                    <w:spacing w:val="-2"/>
                    <w:szCs w:val="24"/>
                  </w:rPr>
                </m:ctrlPr>
              </m:dPr>
              <m:e>
                <m:sSubSup>
                  <m:sSubSupPr>
                    <m:ctrlPr>
                      <w:rPr>
                        <w:rFonts w:ascii="Cambria Math" w:eastAsia="Arial" w:hAnsi="Cambria Math" w:cs="Times New Roman"/>
                        <w:iCs/>
                        <w:spacing w:val="-2"/>
                        <w:szCs w:val="24"/>
                      </w:rPr>
                    </m:ctrlPr>
                  </m:sSubSupPr>
                  <m:e>
                    <m:r>
                      <w:rPr>
                        <w:rFonts w:ascii="Cambria Math" w:eastAsia="Arial" w:hAnsi="Cambria Math" w:cs="Times New Roman"/>
                        <w:spacing w:val="-2"/>
                        <w:szCs w:val="24"/>
                      </w:rPr>
                      <m:t>P</m:t>
                    </m:r>
                  </m:e>
                  <m:sub/>
                  <m:sup>
                    <m:r>
                      <w:rPr>
                        <w:rFonts w:ascii="Cambria Math" w:eastAsia="Arial" w:hAnsi="Cambria Math" w:cs="Times New Roman"/>
                        <w:spacing w:val="-2"/>
                        <w:szCs w:val="24"/>
                      </w:rPr>
                      <m:t>FK</m:t>
                    </m:r>
                  </m:sup>
                </m:sSubSup>
              </m:e>
            </m:d>
          </m:e>
          <m:sup>
            <m:sSup>
              <m:sSupPr>
                <m:ctrlPr>
                  <w:rPr>
                    <w:rFonts w:ascii="Cambria Math" w:hAnsi="Cambria Math"/>
                    <w:b/>
                    <w:iCs/>
                    <w:color w:val="00B050"/>
                    <w:spacing w:val="-2"/>
                    <w:szCs w:val="24"/>
                  </w:rPr>
                </m:ctrlPr>
              </m:sSupPr>
              <m:e>
                <m:r>
                  <m:rPr>
                    <m:sty m:val="b"/>
                  </m:rPr>
                  <w:rPr>
                    <w:rFonts w:ascii="Cambria Math" w:hAnsi="Cambria Math"/>
                    <w:color w:val="00B050"/>
                    <w:spacing w:val="-2"/>
                    <w:szCs w:val="24"/>
                  </w:rPr>
                  <m:t>σ</m:t>
                </m:r>
              </m:e>
              <m:sup>
                <m:r>
                  <m:rPr>
                    <m:sty m:val="b"/>
                  </m:rPr>
                  <w:rPr>
                    <w:rFonts w:ascii="Cambria Math" w:hAnsi="Cambria Math"/>
                    <w:color w:val="00B050"/>
                    <w:spacing w:val="-2"/>
                    <w:szCs w:val="24"/>
                  </w:rPr>
                  <m:t>FK</m:t>
                </m:r>
              </m:sup>
            </m:sSup>
          </m:sup>
        </m:sSup>
      </m:oMath>
      <w:r w:rsidR="00CD6F57" w:rsidRPr="00D82E97">
        <w:rPr>
          <w:spacing w:val="-2"/>
        </w:rPr>
        <w:br/>
      </w:r>
      <w:r w:rsidR="00970E9A" w:rsidRPr="00D82E97">
        <w:rPr>
          <w:spacing w:val="-4"/>
        </w:rPr>
        <w:t xml:space="preserve">where </w:t>
      </w:r>
      <w:r w:rsidR="00A252A6" w:rsidRPr="00D82E97">
        <w:rPr>
          <w:spacing w:val="-4"/>
        </w:rPr>
        <w:t>the foreign rental price of capital</w:t>
      </w:r>
      <w:r w:rsidR="00B40C7A" w:rsidRPr="00D82E97">
        <w:rPr>
          <w:spacing w:val="-4"/>
        </w:rPr>
        <w:t xml:space="preserve">, </w:t>
      </w:r>
      <m:oMath>
        <m:sSubSup>
          <m:sSubSupPr>
            <m:ctrlPr>
              <w:rPr>
                <w:rFonts w:ascii="Cambria Math" w:eastAsia="Arial" w:hAnsi="Cambria Math" w:cs="Times New Roman"/>
                <w:iCs/>
                <w:spacing w:val="-4"/>
                <w:szCs w:val="24"/>
              </w:rPr>
            </m:ctrlPr>
          </m:sSubSupPr>
          <m:e>
            <m:r>
              <w:rPr>
                <w:rFonts w:ascii="Cambria Math" w:eastAsia="Arial" w:hAnsi="Cambria Math" w:cs="Times New Roman"/>
                <w:spacing w:val="-4"/>
                <w:szCs w:val="24"/>
              </w:rPr>
              <m:t>P</m:t>
            </m:r>
          </m:e>
          <m:sub/>
          <m:sup>
            <m:r>
              <w:rPr>
                <w:rFonts w:ascii="Cambria Math" w:eastAsia="Arial" w:hAnsi="Cambria Math" w:cs="Times New Roman"/>
                <w:spacing w:val="-4"/>
                <w:szCs w:val="24"/>
              </w:rPr>
              <m:t>FK</m:t>
            </m:r>
          </m:sup>
        </m:sSubSup>
      </m:oMath>
      <w:r w:rsidR="00B40C7A" w:rsidRPr="00D82E97">
        <w:rPr>
          <w:spacing w:val="-4"/>
        </w:rPr>
        <w:t xml:space="preserve">, </w:t>
      </w:r>
      <w:r w:rsidR="00AA50C8" w:rsidRPr="00D82E97">
        <w:rPr>
          <w:spacing w:val="-4"/>
        </w:rPr>
        <w:t xml:space="preserve">is </w:t>
      </w:r>
      <w:r w:rsidR="00A26EF5" w:rsidRPr="00D82E97">
        <w:rPr>
          <w:spacing w:val="-4"/>
        </w:rPr>
        <w:t>set as</w:t>
      </w:r>
      <w:r w:rsidR="00B40C7A" w:rsidRPr="00D82E97">
        <w:rPr>
          <w:spacing w:val="-4"/>
        </w:rPr>
        <w:t xml:space="preserve"> endogenous. </w:t>
      </w:r>
      <w:r w:rsidR="0007045B" w:rsidRPr="00D82E97">
        <w:rPr>
          <w:spacing w:val="-4"/>
        </w:rPr>
        <w:t xml:space="preserve">Foreign </w:t>
      </w:r>
      <w:r w:rsidR="00E76C2B" w:rsidRPr="00D82E97">
        <w:rPr>
          <w:spacing w:val="-4"/>
        </w:rPr>
        <w:t>capita</w:t>
      </w:r>
      <w:r w:rsidR="0007045B" w:rsidRPr="00D82E97">
        <w:rPr>
          <w:spacing w:val="-4"/>
        </w:rPr>
        <w:t>l</w:t>
      </w:r>
      <w:r w:rsidR="00E76C2B" w:rsidRPr="00D82E97">
        <w:rPr>
          <w:spacing w:val="-4"/>
        </w:rPr>
        <w:t xml:space="preserve"> mobility is now </w:t>
      </w:r>
      <w:r w:rsidR="00DB25A5" w:rsidRPr="00D82E97">
        <w:rPr>
          <w:spacing w:val="-4"/>
        </w:rPr>
        <w:t xml:space="preserve">controlled by </w:t>
      </w:r>
      <w:r w:rsidR="00F03E1D" w:rsidRPr="00D82E97">
        <w:rPr>
          <w:spacing w:val="-4"/>
        </w:rPr>
        <w:t>the</w:t>
      </w:r>
      <w:r w:rsidR="004152AB" w:rsidRPr="00D82E97">
        <w:rPr>
          <w:spacing w:val="-4"/>
        </w:rPr>
        <w:t xml:space="preserve"> value of</w:t>
      </w:r>
      <w:r w:rsidR="00F03E1D" w:rsidRPr="00D82E97">
        <w:rPr>
          <w:spacing w:val="-4"/>
        </w:rPr>
        <w:t xml:space="preserve"> </w:t>
      </w:r>
      <w:r w:rsidR="00950E55" w:rsidRPr="00D82E97">
        <w:rPr>
          <w:spacing w:val="-4"/>
        </w:rPr>
        <w:t xml:space="preserve">the </w:t>
      </w:r>
      <w:r w:rsidR="00F03E1D" w:rsidRPr="00D82E97">
        <w:rPr>
          <w:spacing w:val="-4"/>
        </w:rPr>
        <w:t xml:space="preserve">supply elasticity </w:t>
      </w:r>
      <m:oMath>
        <m:sSup>
          <m:sSupPr>
            <m:ctrlPr>
              <w:rPr>
                <w:rFonts w:ascii="Cambria Math" w:hAnsi="Cambria Math"/>
                <w:b/>
                <w:iCs/>
                <w:color w:val="00B050"/>
                <w:spacing w:val="-4"/>
                <w:szCs w:val="24"/>
              </w:rPr>
            </m:ctrlPr>
          </m:sSupPr>
          <m:e>
            <m:r>
              <m:rPr>
                <m:sty m:val="b"/>
              </m:rPr>
              <w:rPr>
                <w:rFonts w:ascii="Cambria Math" w:hAnsi="Cambria Math"/>
                <w:color w:val="00B050"/>
                <w:spacing w:val="-4"/>
                <w:szCs w:val="24"/>
              </w:rPr>
              <m:t>σ</m:t>
            </m:r>
          </m:e>
          <m:sup>
            <m:r>
              <m:rPr>
                <m:sty m:val="b"/>
              </m:rPr>
              <w:rPr>
                <w:rFonts w:ascii="Cambria Math" w:hAnsi="Cambria Math"/>
                <w:color w:val="00B050"/>
                <w:spacing w:val="-4"/>
                <w:szCs w:val="24"/>
              </w:rPr>
              <m:t>FK</m:t>
            </m:r>
          </m:sup>
        </m:sSup>
      </m:oMath>
      <w:r w:rsidR="00720560" w:rsidRPr="00D82E97">
        <w:rPr>
          <w:spacing w:val="-4"/>
        </w:rPr>
        <w:t xml:space="preserve">, which can be set </w:t>
      </w:r>
      <w:r w:rsidR="00460189" w:rsidRPr="00D82E97">
        <w:rPr>
          <w:spacing w:val="-4"/>
        </w:rPr>
        <w:t>between zero and infinity</w:t>
      </w:r>
      <w:r w:rsidR="00C2712E" w:rsidRPr="00D82E97">
        <w:rPr>
          <w:spacing w:val="-4"/>
        </w:rPr>
        <w:t>.</w:t>
      </w:r>
      <w:r w:rsidR="00EF0C88" w:rsidRPr="00D82E97">
        <w:rPr>
          <w:spacing w:val="-4"/>
        </w:rPr>
        <w:t xml:space="preserve"> If set</w:t>
      </w:r>
      <w:r w:rsidR="00F51163" w:rsidRPr="00D82E97">
        <w:rPr>
          <w:spacing w:val="-4"/>
        </w:rPr>
        <w:t xml:space="preserve"> </w:t>
      </w:r>
      <w:r w:rsidR="009D0F57" w:rsidRPr="00D82E97">
        <w:rPr>
          <w:spacing w:val="-4"/>
        </w:rPr>
        <w:t>at</w:t>
      </w:r>
      <w:r w:rsidR="00F51163" w:rsidRPr="00D82E97">
        <w:rPr>
          <w:spacing w:val="-4"/>
        </w:rPr>
        <w:t xml:space="preserve"> </w:t>
      </w:r>
      <w:r w:rsidR="00C10139" w:rsidRPr="00D82E97">
        <w:rPr>
          <w:spacing w:val="-4"/>
        </w:rPr>
        <w:t xml:space="preserve">zero, there </w:t>
      </w:r>
      <w:r w:rsidR="00442649" w:rsidRPr="00D82E97">
        <w:rPr>
          <w:spacing w:val="-4"/>
        </w:rPr>
        <w:t>is</w:t>
      </w:r>
      <w:r w:rsidR="00C10139" w:rsidRPr="00D82E97">
        <w:rPr>
          <w:spacing w:val="-4"/>
        </w:rPr>
        <w:t xml:space="preserve"> no </w:t>
      </w:r>
      <w:r w:rsidR="00722686" w:rsidRPr="00D82E97">
        <w:rPr>
          <w:spacing w:val="-4"/>
        </w:rPr>
        <w:t>foreign capital inflow</w:t>
      </w:r>
      <w:r w:rsidR="003F6D6C" w:rsidRPr="00D82E97">
        <w:rPr>
          <w:spacing w:val="-4"/>
        </w:rPr>
        <w:t xml:space="preserve">. </w:t>
      </w:r>
      <w:r w:rsidR="00C6605C" w:rsidRPr="00D82E97">
        <w:rPr>
          <w:spacing w:val="-4"/>
        </w:rPr>
        <w:t>If</w:t>
      </w:r>
      <w:r w:rsidR="0027322E" w:rsidRPr="00D82E97">
        <w:rPr>
          <w:spacing w:val="-4"/>
        </w:rPr>
        <w:t xml:space="preserve"> </w:t>
      </w:r>
      <w:r w:rsidR="002A2C23" w:rsidRPr="00D82E97">
        <w:rPr>
          <w:spacing w:val="-4"/>
        </w:rPr>
        <w:t xml:space="preserve">infinitely </w:t>
      </w:r>
      <w:r w:rsidR="00597A05" w:rsidRPr="00D82E97">
        <w:rPr>
          <w:spacing w:val="-4"/>
        </w:rPr>
        <w:t xml:space="preserve">large, </w:t>
      </w:r>
      <w:r w:rsidR="00BE3538" w:rsidRPr="00D82E97">
        <w:rPr>
          <w:spacing w:val="-4"/>
        </w:rPr>
        <w:t>capital becomes perfectly mobile</w:t>
      </w:r>
      <w:r w:rsidR="00777611" w:rsidRPr="00D82E97">
        <w:rPr>
          <w:spacing w:val="-4"/>
        </w:rPr>
        <w:t xml:space="preserve">, </w:t>
      </w:r>
      <w:r w:rsidR="00D33DAB" w:rsidRPr="00D82E97">
        <w:rPr>
          <w:spacing w:val="-4"/>
        </w:rPr>
        <w:t xml:space="preserve">implying </w:t>
      </w:r>
      <w:r w:rsidR="00174939" w:rsidRPr="00D82E97">
        <w:rPr>
          <w:spacing w:val="-4"/>
        </w:rPr>
        <w:t xml:space="preserve">an </w:t>
      </w:r>
      <w:r w:rsidR="00D33DAB" w:rsidRPr="00D82E97">
        <w:rPr>
          <w:spacing w:val="-4"/>
        </w:rPr>
        <w:t xml:space="preserve">unlimited supply of capital at </w:t>
      </w:r>
      <w:r w:rsidR="003B20F1" w:rsidRPr="00D82E97">
        <w:rPr>
          <w:spacing w:val="-4"/>
        </w:rPr>
        <w:t>a constant rental price.</w:t>
      </w:r>
      <w:r w:rsidR="00453341" w:rsidRPr="00D82E97">
        <w:rPr>
          <w:spacing w:val="-4"/>
        </w:rPr>
        <w:t xml:space="preserve"> </w:t>
      </w:r>
      <w:r w:rsidR="00177710" w:rsidRPr="00D82E97">
        <w:rPr>
          <w:spacing w:val="-4"/>
        </w:rPr>
        <w:t>With intermediate values</w:t>
      </w:r>
      <w:r w:rsidR="0098489E" w:rsidRPr="00D82E97">
        <w:rPr>
          <w:spacing w:val="-4"/>
        </w:rPr>
        <w:t xml:space="preserve">, </w:t>
      </w:r>
      <w:r w:rsidR="000212EE" w:rsidRPr="00D82E97">
        <w:rPr>
          <w:spacing w:val="-4"/>
        </w:rPr>
        <w:t xml:space="preserve">capital </w:t>
      </w:r>
      <w:r w:rsidR="003935F4" w:rsidRPr="00D82E97">
        <w:rPr>
          <w:spacing w:val="-4"/>
        </w:rPr>
        <w:t xml:space="preserve">becomes </w:t>
      </w:r>
      <w:r w:rsidR="00FA07A0" w:rsidRPr="00D82E97">
        <w:rPr>
          <w:spacing w:val="-4"/>
        </w:rPr>
        <w:t xml:space="preserve">imperfectly </w:t>
      </w:r>
      <w:r w:rsidR="00B816E2" w:rsidRPr="00D82E97">
        <w:rPr>
          <w:spacing w:val="-4"/>
        </w:rPr>
        <w:t>mobile,</w:t>
      </w:r>
      <w:r w:rsidR="00FA07A0" w:rsidRPr="00D82E97">
        <w:rPr>
          <w:spacing w:val="-4"/>
        </w:rPr>
        <w:t xml:space="preserve"> and </w:t>
      </w:r>
      <w:r w:rsidR="00FA0FE8" w:rsidRPr="00D82E97">
        <w:rPr>
          <w:spacing w:val="-4"/>
        </w:rPr>
        <w:t xml:space="preserve">the </w:t>
      </w:r>
      <w:r w:rsidR="007209BF" w:rsidRPr="00D82E97">
        <w:rPr>
          <w:spacing w:val="-4"/>
        </w:rPr>
        <w:t xml:space="preserve">domestic </w:t>
      </w:r>
      <w:r w:rsidR="00027B9C" w:rsidRPr="00D82E97">
        <w:rPr>
          <w:spacing w:val="-4"/>
        </w:rPr>
        <w:t>rental price of capital</w:t>
      </w:r>
      <w:r w:rsidR="006F5C0B" w:rsidRPr="00D82E97">
        <w:rPr>
          <w:spacing w:val="-4"/>
        </w:rPr>
        <w:t xml:space="preserve"> </w:t>
      </w:r>
      <w:r w:rsidR="005A4B8C" w:rsidRPr="00D82E97">
        <w:rPr>
          <w:spacing w:val="-4"/>
        </w:rPr>
        <w:t>may</w:t>
      </w:r>
      <w:r w:rsidR="00027B9C" w:rsidRPr="00D82E97">
        <w:rPr>
          <w:spacing w:val="-4"/>
        </w:rPr>
        <w:t xml:space="preserve"> </w:t>
      </w:r>
      <w:r w:rsidR="001F4A90" w:rsidRPr="00D82E97">
        <w:rPr>
          <w:spacing w:val="-4"/>
        </w:rPr>
        <w:t xml:space="preserve">remain </w:t>
      </w:r>
      <w:r w:rsidR="007209BF" w:rsidRPr="00D82E97">
        <w:rPr>
          <w:spacing w:val="-4"/>
        </w:rPr>
        <w:t xml:space="preserve">above the </w:t>
      </w:r>
      <w:r w:rsidR="006B2862" w:rsidRPr="00D82E97">
        <w:rPr>
          <w:spacing w:val="-4"/>
        </w:rPr>
        <w:t>wo</w:t>
      </w:r>
      <w:r w:rsidR="00236D20" w:rsidRPr="00D82E97">
        <w:rPr>
          <w:spacing w:val="-4"/>
        </w:rPr>
        <w:t xml:space="preserve">rld price </w:t>
      </w:r>
      <w:r w:rsidR="00951948" w:rsidRPr="00D82E97">
        <w:rPr>
          <w:spacing w:val="-4"/>
        </w:rPr>
        <w:t xml:space="preserve">in </w:t>
      </w:r>
      <w:r w:rsidR="000B5974" w:rsidRPr="00D82E97">
        <w:rPr>
          <w:spacing w:val="-4"/>
        </w:rPr>
        <w:t>equilibrium</w:t>
      </w:r>
      <w:r w:rsidR="0095670B" w:rsidRPr="00D82E97">
        <w:rPr>
          <w:spacing w:val="-4"/>
        </w:rPr>
        <w:t>.</w:t>
      </w:r>
    </w:p>
    <w:p w14:paraId="2DD04094" w14:textId="521F3A85" w:rsidR="001645DB" w:rsidRDefault="001D599E" w:rsidP="00AA5658">
      <w:pPr>
        <w:pStyle w:val="BodyText"/>
      </w:pPr>
      <w:r>
        <w:t>F</w:t>
      </w:r>
      <w:r w:rsidR="006F3F5D">
        <w:t xml:space="preserve">oreign capital inflow should be linked with foreign investment. </w:t>
      </w:r>
      <w:r w:rsidR="00633EED">
        <w:t xml:space="preserve">This is because </w:t>
      </w:r>
      <w:r w:rsidR="00747098">
        <w:t xml:space="preserve">an increase in </w:t>
      </w:r>
      <w:r w:rsidR="00633EED">
        <w:t xml:space="preserve">capital </w:t>
      </w:r>
      <w:r w:rsidR="002B3366">
        <w:t xml:space="preserve">stock </w:t>
      </w:r>
      <w:r w:rsidR="001A0F60">
        <w:t>normally result</w:t>
      </w:r>
      <w:r w:rsidR="00A3420F">
        <w:t>s</w:t>
      </w:r>
      <w:r w:rsidR="004F3759">
        <w:t xml:space="preserve"> from </w:t>
      </w:r>
      <w:r w:rsidR="007F2B16">
        <w:t xml:space="preserve">an </w:t>
      </w:r>
      <w:r w:rsidR="00995AC0">
        <w:t>a</w:t>
      </w:r>
      <w:r w:rsidR="00897A52">
        <w:t xml:space="preserve">ccumulation of </w:t>
      </w:r>
      <w:r w:rsidR="00995AC0">
        <w:t>investment</w:t>
      </w:r>
      <w:r w:rsidR="00A6248C">
        <w:t xml:space="preserve">. </w:t>
      </w:r>
      <w:r w:rsidR="00803052">
        <w:t>Therefore,</w:t>
      </w:r>
      <w:r w:rsidR="00435BDC">
        <w:t xml:space="preserve"> </w:t>
      </w:r>
      <w:r w:rsidR="00D06F95">
        <w:t>an increase in fo</w:t>
      </w:r>
      <w:r w:rsidR="00803052">
        <w:t xml:space="preserve">reign </w:t>
      </w:r>
      <w:r w:rsidR="00D06F95">
        <w:t xml:space="preserve">capital stock should be associated with an increase in </w:t>
      </w:r>
      <w:r w:rsidR="00995AC0">
        <w:t>foreign investment</w:t>
      </w:r>
      <w:r w:rsidR="00A6248C">
        <w:t xml:space="preserve">. </w:t>
      </w:r>
      <w:r w:rsidR="001B0C07">
        <w:t xml:space="preserve">This can be implemented by </w:t>
      </w:r>
      <w:r w:rsidR="00E915E9">
        <w:t xml:space="preserve">introducing </w:t>
      </w:r>
      <w:r w:rsidR="005042DD">
        <w:t>the following equation</w:t>
      </w:r>
      <w:r w:rsidR="005B04A4">
        <w:t>, which link</w:t>
      </w:r>
      <w:r w:rsidR="007F4D86">
        <w:t>s</w:t>
      </w:r>
      <w:r w:rsidR="005B04A4">
        <w:t xml:space="preserve"> </w:t>
      </w:r>
      <w:r w:rsidR="002B28FB">
        <w:t xml:space="preserve">net foreign investment </w:t>
      </w:r>
      <w:r w:rsidR="003E153F">
        <w:t xml:space="preserve">with </w:t>
      </w:r>
      <w:r w:rsidR="00142C8C">
        <w:t xml:space="preserve">the </w:t>
      </w:r>
      <w:r w:rsidR="003E153F">
        <w:t xml:space="preserve">foreign capital </w:t>
      </w:r>
      <w:r w:rsidR="000C00E1">
        <w:t>share</w:t>
      </w:r>
      <w:r w:rsidR="005042DD">
        <w:t xml:space="preserve">, </w:t>
      </w:r>
      <w:r w:rsidR="00D82E97">
        <w:br/>
      </w:r>
      <w:r w:rsidR="005042DD" w:rsidRPr="006C2705">
        <w:rPr>
          <w:iCs/>
          <w:szCs w:val="24"/>
        </w:rPr>
        <w:tab/>
      </w:r>
      <m:oMath>
        <m:sSubSup>
          <m:sSubSupPr>
            <m:ctrlPr>
              <w:rPr>
                <w:rFonts w:ascii="Cambria Math" w:eastAsia="Arial" w:hAnsi="Cambria Math" w:cs="Times New Roman"/>
                <w:iCs/>
                <w:szCs w:val="24"/>
              </w:rPr>
            </m:ctrlPr>
          </m:sSubSupPr>
          <m:e>
            <m:r>
              <w:rPr>
                <w:rFonts w:ascii="Cambria Math" w:eastAsia="Arial" w:hAnsi="Cambria Math" w:cs="Times New Roman"/>
                <w:szCs w:val="24"/>
              </w:rPr>
              <m:t>Q</m:t>
            </m:r>
          </m:e>
          <m:sub/>
          <m:sup>
            <m:r>
              <w:rPr>
                <w:rFonts w:ascii="Cambria Math" w:eastAsia="Arial" w:hAnsi="Cambria Math" w:cs="Times New Roman"/>
                <w:szCs w:val="24"/>
              </w:rPr>
              <m:t>FI</m:t>
            </m:r>
          </m:sup>
        </m:sSubSup>
        <m:r>
          <w:rPr>
            <w:rFonts w:ascii="Cambria Math" w:hAnsi="Cambria Math"/>
            <w:szCs w:val="24"/>
          </w:rPr>
          <m:t>=</m:t>
        </m:r>
        <m:sSup>
          <m:sSupPr>
            <m:ctrlPr>
              <w:rPr>
                <w:rFonts w:ascii="Cambria Math" w:eastAsia="Arial" w:hAnsi="Cambria Math" w:cs="Times New Roman"/>
                <w:b/>
                <w:bCs/>
                <w:i/>
                <w:color w:val="FF0000"/>
              </w:rPr>
            </m:ctrlPr>
          </m:sSupPr>
          <m:e>
            <m:r>
              <m:rPr>
                <m:sty m:val="bi"/>
              </m:rPr>
              <w:rPr>
                <w:rFonts w:ascii="Cambria Math" w:eastAsia="Arial" w:hAnsi="Cambria Math" w:cs="Times New Roman"/>
                <w:color w:val="FF0000"/>
              </w:rPr>
              <m:t>s</m:t>
            </m:r>
            <m:ctrlPr>
              <w:rPr>
                <w:rFonts w:ascii="Cambria Math" w:eastAsia="Arial" w:hAnsi="Cambria Math" w:cs="Times New Roman"/>
                <w:b/>
                <w:bCs/>
                <w:color w:val="FF0000"/>
              </w:rPr>
            </m:ctrlPr>
          </m:e>
          <m:sup>
            <m:r>
              <m:rPr>
                <m:sty m:val="bi"/>
              </m:rPr>
              <w:rPr>
                <w:rFonts w:ascii="Cambria Math" w:eastAsia="Arial" w:hAnsi="Cambria Math" w:cs="Times New Roman"/>
                <w:color w:val="FF0000"/>
              </w:rPr>
              <m:t>FK</m:t>
            </m:r>
            <m:ctrlPr>
              <w:rPr>
                <w:rFonts w:ascii="Cambria Math" w:eastAsia="Arial" w:hAnsi="Cambria Math" w:cs="Times New Roman"/>
                <w:b/>
                <w:bCs/>
                <w:color w:val="FF0000"/>
              </w:rPr>
            </m:ctrlPr>
          </m:sup>
        </m:sSup>
      </m:oMath>
    </w:p>
    <w:p w14:paraId="5BAD535E" w14:textId="425D3BB3" w:rsidR="00023AB3" w:rsidRDefault="00A23A50" w:rsidP="00AA5658">
      <w:pPr>
        <w:pStyle w:val="BodyText"/>
      </w:pPr>
      <w:r>
        <w:t>w</w:t>
      </w:r>
      <w:r w:rsidR="00CC756B">
        <w:t>here</w:t>
      </w:r>
      <w:r w:rsidR="00E717C3">
        <w:t xml:space="preserve"> the original exogenous variable</w:t>
      </w:r>
      <w:r w:rsidR="00CC756B">
        <w:t xml:space="preserve"> </w:t>
      </w:r>
      <m:oMath>
        <m:sSubSup>
          <m:sSubSupPr>
            <m:ctrlPr>
              <w:rPr>
                <w:rFonts w:ascii="Cambria Math" w:eastAsia="Arial" w:hAnsi="Cambria Math" w:cs="Times New Roman"/>
                <w:b/>
                <w:bCs/>
                <w:iCs/>
                <w:color w:val="FF0000"/>
                <w:szCs w:val="24"/>
              </w:rPr>
            </m:ctrlPr>
          </m:sSubSupPr>
          <m:e>
            <m:r>
              <m:rPr>
                <m:sty m:val="bi"/>
              </m:rPr>
              <w:rPr>
                <w:rFonts w:ascii="Cambria Math" w:eastAsia="Arial" w:hAnsi="Cambria Math" w:cs="Times New Roman"/>
                <w:color w:val="FF0000"/>
                <w:szCs w:val="24"/>
              </w:rPr>
              <m:t>Q</m:t>
            </m:r>
          </m:e>
          <m:sub/>
          <m:sup>
            <m:r>
              <m:rPr>
                <m:sty m:val="bi"/>
              </m:rPr>
              <w:rPr>
                <w:rFonts w:ascii="Cambria Math" w:eastAsia="Arial" w:hAnsi="Cambria Math" w:cs="Times New Roman"/>
                <w:color w:val="FF0000"/>
                <w:szCs w:val="24"/>
              </w:rPr>
              <m:t>FI</m:t>
            </m:r>
          </m:sup>
        </m:sSubSup>
      </m:oMath>
      <w:r w:rsidR="00CC756B" w:rsidRPr="24F1B71B">
        <w:rPr>
          <w:rFonts w:eastAsiaTheme="minorEastAsia"/>
        </w:rPr>
        <w:t xml:space="preserve"> </w:t>
      </w:r>
      <w:r w:rsidR="00C861AF">
        <w:t>becomes</w:t>
      </w:r>
      <w:r w:rsidR="00CC756B">
        <w:t xml:space="preserve"> an endogenous variable</w:t>
      </w:r>
      <w:r w:rsidR="009B406B">
        <w:t xml:space="preserve">, </w:t>
      </w:r>
      <w:r w:rsidR="004C5058">
        <w:t xml:space="preserve">determined by </w:t>
      </w:r>
      <w:r w:rsidR="005312E0">
        <w:t xml:space="preserve">the </w:t>
      </w:r>
      <w:r w:rsidR="004C5058">
        <w:t>foreign capital share</w:t>
      </w:r>
      <w:r w:rsidR="00CC756B">
        <w:t>.</w:t>
      </w:r>
      <w:r w:rsidR="003E153F">
        <w:t xml:space="preserve"> </w:t>
      </w:r>
      <w:r w:rsidR="008B3D78">
        <w:t>A</w:t>
      </w:r>
      <w:r w:rsidR="00044B46">
        <w:t xml:space="preserve"> rise</w:t>
      </w:r>
      <w:r w:rsidR="008B3D78">
        <w:t xml:space="preserve"> in foreign investment </w:t>
      </w:r>
      <w:r w:rsidR="00987158">
        <w:t xml:space="preserve">should </w:t>
      </w:r>
      <w:r w:rsidR="00615023">
        <w:t>have l</w:t>
      </w:r>
      <w:r w:rsidR="00833E21">
        <w:t xml:space="preserve">ittle impact on </w:t>
      </w:r>
      <w:r w:rsidR="00CB612F">
        <w:t xml:space="preserve">domestic </w:t>
      </w:r>
      <w:r w:rsidR="002B5AF2">
        <w:t xml:space="preserve">production, </w:t>
      </w:r>
      <w:r w:rsidR="00AE4D0F">
        <w:t>because it only shifts the demand from exports to domestic investment</w:t>
      </w:r>
      <w:r w:rsidR="008959EE">
        <w:t xml:space="preserve"> and consumption</w:t>
      </w:r>
      <w:r w:rsidR="00AE4D0F">
        <w:t>.</w:t>
      </w:r>
      <w:r w:rsidR="00D05DB1">
        <w:t xml:space="preserve"> </w:t>
      </w:r>
      <w:r w:rsidR="00490A02">
        <w:t>However,</w:t>
      </w:r>
      <w:r w:rsidR="002B5AF2">
        <w:t xml:space="preserve"> </w:t>
      </w:r>
      <w:r w:rsidR="00F3772F">
        <w:t xml:space="preserve">an increase in foreign investment </w:t>
      </w:r>
      <w:r w:rsidR="007A7F9B">
        <w:t>should</w:t>
      </w:r>
      <w:r w:rsidR="00D709E4">
        <w:t xml:space="preserve"> </w:t>
      </w:r>
      <w:r w:rsidR="008C6CDC">
        <w:t>h</w:t>
      </w:r>
      <w:r w:rsidR="008329DC">
        <w:t>elp</w:t>
      </w:r>
      <w:r w:rsidR="00987158">
        <w:t xml:space="preserve"> </w:t>
      </w:r>
      <w:r w:rsidR="002A5F2C">
        <w:t>reduc</w:t>
      </w:r>
      <w:r w:rsidR="008329DC">
        <w:t>e</w:t>
      </w:r>
      <w:r w:rsidR="002A5F2C">
        <w:t xml:space="preserve"> </w:t>
      </w:r>
      <w:r w:rsidR="00D709E4">
        <w:t xml:space="preserve">a country’s </w:t>
      </w:r>
      <w:r w:rsidR="006F6CD3">
        <w:t>current account deficit</w:t>
      </w:r>
      <w:r w:rsidR="002F4CAD">
        <w:t>,</w:t>
      </w:r>
      <w:r w:rsidR="007170A9">
        <w:t xml:space="preserve"> </w:t>
      </w:r>
      <w:r w:rsidR="00CC34BF">
        <w:t>ease</w:t>
      </w:r>
      <w:r w:rsidR="0044789F">
        <w:t xml:space="preserve"> </w:t>
      </w:r>
      <w:r w:rsidR="004308CD">
        <w:t>a</w:t>
      </w:r>
      <w:r w:rsidR="00564E7E">
        <w:t xml:space="preserve"> downward</w:t>
      </w:r>
      <w:r w:rsidR="00E55987">
        <w:t xml:space="preserve"> pressure on</w:t>
      </w:r>
      <w:r w:rsidR="00883012">
        <w:t xml:space="preserve"> export</w:t>
      </w:r>
      <w:r w:rsidR="00442597">
        <w:t xml:space="preserve"> prices and</w:t>
      </w:r>
      <w:r w:rsidR="00F5488B">
        <w:t>, therefore,</w:t>
      </w:r>
      <w:r w:rsidR="00442597">
        <w:t xml:space="preserve"> </w:t>
      </w:r>
      <w:r w:rsidR="00664605">
        <w:t>improve</w:t>
      </w:r>
      <w:r w:rsidR="00E55987">
        <w:t xml:space="preserve"> </w:t>
      </w:r>
      <w:r w:rsidR="00CC34BF">
        <w:t>its</w:t>
      </w:r>
      <w:r w:rsidR="00E55987">
        <w:t xml:space="preserve"> </w:t>
      </w:r>
      <w:r w:rsidR="002A5F2C">
        <w:t>terms of trade</w:t>
      </w:r>
      <w:r w:rsidR="00ED04EE">
        <w:t>.</w:t>
      </w:r>
    </w:p>
    <w:p w14:paraId="364E946D" w14:textId="4A75E42E" w:rsidR="006C2705" w:rsidRPr="006C2705" w:rsidRDefault="00EE5CE9" w:rsidP="00AA5658">
      <w:pPr>
        <w:pStyle w:val="Heading2"/>
        <w:numPr>
          <w:ilvl w:val="0"/>
          <w:numId w:val="0"/>
        </w:numPr>
        <w:ind w:left="851" w:hanging="851"/>
      </w:pPr>
      <w:bookmarkStart w:id="33" w:name="_Toc188271759"/>
      <w:bookmarkStart w:id="34" w:name="_Toc188342700"/>
      <w:r>
        <w:t>5</w:t>
      </w:r>
      <w:r w:rsidR="009D130B">
        <w:t>.</w:t>
      </w:r>
      <w:r w:rsidR="00AA5658">
        <w:tab/>
      </w:r>
      <w:r w:rsidR="006C2705" w:rsidRPr="006C2705">
        <w:t>Other non</w:t>
      </w:r>
      <w:r w:rsidR="001C52FA">
        <w:noBreakHyphen/>
      </w:r>
      <w:r w:rsidR="006C2705" w:rsidRPr="006C2705">
        <w:t>core variables</w:t>
      </w:r>
      <w:bookmarkEnd w:id="33"/>
      <w:bookmarkEnd w:id="34"/>
    </w:p>
    <w:p w14:paraId="7FA0DF5A" w14:textId="33E59653" w:rsidR="006C2705" w:rsidRPr="006C2705" w:rsidRDefault="006C2705" w:rsidP="00247980">
      <w:pPr>
        <w:pStyle w:val="BodyText"/>
        <w:rPr>
          <w:rFonts w:eastAsia="SimSun"/>
          <w:lang w:eastAsia="zh-CN"/>
        </w:rPr>
      </w:pPr>
      <w:r w:rsidRPr="006C2705">
        <w:t xml:space="preserve">In addition to </w:t>
      </w:r>
      <w:r w:rsidR="00EE6213">
        <w:t xml:space="preserve">the </w:t>
      </w:r>
      <w:r w:rsidRPr="006C2705">
        <w:t>core variables, other variables can be introduced to process the results from a simulation for presentation purpose</w:t>
      </w:r>
      <w:r w:rsidR="00EE6213">
        <w:t>s</w:t>
      </w:r>
      <w:r w:rsidRPr="006C2705">
        <w:t xml:space="preserve">. Among these variables, some commonly used national aggregates are defined in this section. </w:t>
      </w:r>
    </w:p>
    <w:p w14:paraId="59A58404" w14:textId="77777777" w:rsidR="006C2705" w:rsidRPr="006C2705" w:rsidRDefault="006C2705" w:rsidP="00247980">
      <w:pPr>
        <w:pStyle w:val="Heading3"/>
        <w:rPr>
          <w:rFonts w:ascii="Arial" w:eastAsia="Arial" w:hAnsi="Arial" w:cs="Times New Roman"/>
          <w:b/>
        </w:rPr>
      </w:pPr>
      <w:bookmarkStart w:id="35" w:name="_Toc188342701"/>
      <w:r w:rsidRPr="006C2705">
        <w:t>Measuring national aggregates</w:t>
      </w:r>
      <w:bookmarkEnd w:id="35"/>
    </w:p>
    <w:p w14:paraId="39BB8A78" w14:textId="77777777" w:rsidR="00EE6213" w:rsidRDefault="006C2705" w:rsidP="00247980">
      <w:pPr>
        <w:pStyle w:val="BodyText"/>
      </w:pPr>
      <w:r w:rsidRPr="006C2705">
        <w:t xml:space="preserve">Three key national indicators can be calculated from the simulation results: </w:t>
      </w:r>
    </w:p>
    <w:p w14:paraId="0999BAC9" w14:textId="77777777" w:rsidR="00EE6213" w:rsidRDefault="006C2705" w:rsidP="00EE6213">
      <w:pPr>
        <w:pStyle w:val="ListBullet"/>
      </w:pPr>
      <w:r w:rsidRPr="006C2705">
        <w:t>real gross domestic product (GDP)</w:t>
      </w:r>
    </w:p>
    <w:p w14:paraId="4F0049EA" w14:textId="5191A27D" w:rsidR="00EE6213" w:rsidRDefault="006C2705" w:rsidP="00EE6213">
      <w:pPr>
        <w:pStyle w:val="ListBullet"/>
      </w:pPr>
      <w:r w:rsidRPr="006C2705">
        <w:t xml:space="preserve">real </w:t>
      </w:r>
      <w:r w:rsidR="009406E7">
        <w:t xml:space="preserve">gross </w:t>
      </w:r>
      <w:r w:rsidRPr="006C2705">
        <w:t>national product (GNP)</w:t>
      </w:r>
    </w:p>
    <w:p w14:paraId="0697998C" w14:textId="06770BF7" w:rsidR="00EE6213" w:rsidRDefault="006C2705" w:rsidP="00EE6213">
      <w:pPr>
        <w:pStyle w:val="ListBullet"/>
      </w:pPr>
      <w:r w:rsidRPr="006C2705">
        <w:t xml:space="preserve">real </w:t>
      </w:r>
      <w:r w:rsidR="009406E7">
        <w:t xml:space="preserve">gross </w:t>
      </w:r>
      <w:r w:rsidRPr="006C2705">
        <w:t>national absorption (GNA).</w:t>
      </w:r>
    </w:p>
    <w:p w14:paraId="3DC68544" w14:textId="25ED78BB" w:rsidR="006C2705" w:rsidRPr="006C2705" w:rsidRDefault="006C2705" w:rsidP="00247980">
      <w:pPr>
        <w:pStyle w:val="BodyText"/>
      </w:pPr>
      <w:r w:rsidRPr="006C2705">
        <w:t xml:space="preserve">The first is a measure of domestic </w:t>
      </w:r>
      <w:r w:rsidR="003B3655">
        <w:t xml:space="preserve">production </w:t>
      </w:r>
      <w:r w:rsidR="00E956A0">
        <w:t>activity</w:t>
      </w:r>
      <w:r w:rsidRPr="006C2705">
        <w:t xml:space="preserve">. The second is a measure of real national income, </w:t>
      </w:r>
      <w:r w:rsidR="005C63AE">
        <w:t xml:space="preserve">that </w:t>
      </w:r>
      <w:r w:rsidR="005C63AE" w:rsidRPr="006C2705">
        <w:t>accrue</w:t>
      </w:r>
      <w:r w:rsidR="005C63AE">
        <w:t>s</w:t>
      </w:r>
      <w:r w:rsidR="005C63AE" w:rsidRPr="006C2705">
        <w:t xml:space="preserve"> </w:t>
      </w:r>
      <w:r w:rsidRPr="006C2705">
        <w:t>to Australians at home and abroad</w:t>
      </w:r>
      <w:r w:rsidR="00B8572F">
        <w:t xml:space="preserve"> – it excludes returns to </w:t>
      </w:r>
      <w:r w:rsidR="003F45E0">
        <w:t>foreign</w:t>
      </w:r>
      <w:r w:rsidR="001C52FA">
        <w:noBreakHyphen/>
      </w:r>
      <w:r w:rsidR="003F45E0">
        <w:t xml:space="preserve">owned </w:t>
      </w:r>
      <w:r w:rsidR="00B8572F">
        <w:t xml:space="preserve">capital </w:t>
      </w:r>
      <w:r w:rsidR="001F4AA8">
        <w:t>used in domestic production</w:t>
      </w:r>
      <w:r w:rsidRPr="006C2705">
        <w:t xml:space="preserve">. The third is a measure of real national expenditure or the purchasing power of </w:t>
      </w:r>
      <w:r w:rsidR="000A4A28">
        <w:t xml:space="preserve">nominal </w:t>
      </w:r>
      <w:r w:rsidRPr="006C2705">
        <w:t xml:space="preserve">national income (GNP). </w:t>
      </w:r>
      <w:r w:rsidR="00F9216D">
        <w:t>While</w:t>
      </w:r>
      <w:r w:rsidRPr="006C2705">
        <w:t xml:space="preserve"> real GNP </w:t>
      </w:r>
      <w:r w:rsidR="00F9216D">
        <w:t>is</w:t>
      </w:r>
      <w:r w:rsidRPr="006C2705">
        <w:t xml:space="preserve"> </w:t>
      </w:r>
      <w:r w:rsidR="00CE7FCC">
        <w:t xml:space="preserve">a </w:t>
      </w:r>
      <w:r w:rsidR="00C03689">
        <w:t>supply</w:t>
      </w:r>
      <w:r w:rsidR="001C52FA">
        <w:noBreakHyphen/>
      </w:r>
      <w:r w:rsidR="00C03689">
        <w:t xml:space="preserve">side measure of national income, </w:t>
      </w:r>
      <w:r w:rsidRPr="006C2705">
        <w:t xml:space="preserve">real GNA is </w:t>
      </w:r>
      <w:r w:rsidR="007A6E29">
        <w:t xml:space="preserve">a </w:t>
      </w:r>
      <w:r w:rsidRPr="006C2705">
        <w:t>demand</w:t>
      </w:r>
      <w:r w:rsidR="001C52FA">
        <w:noBreakHyphen/>
      </w:r>
      <w:r w:rsidRPr="006C2705">
        <w:t xml:space="preserve">side measure of national income. It is, therefore, related to </w:t>
      </w:r>
      <w:r w:rsidR="00BF6F1F">
        <w:t>a measure of</w:t>
      </w:r>
      <w:r w:rsidRPr="006C2705">
        <w:t xml:space="preserve"> welfare, because it reflects the real benefits that a country’s residents can obtain from the income</w:t>
      </w:r>
      <w:r w:rsidR="00D65CBB" w:rsidRPr="00D65CBB">
        <w:t xml:space="preserve"> </w:t>
      </w:r>
      <w:r w:rsidR="00F9216D">
        <w:t xml:space="preserve">they </w:t>
      </w:r>
      <w:r w:rsidRPr="006C2705">
        <w:t>receive</w:t>
      </w:r>
      <w:r w:rsidR="00C34251">
        <w:t xml:space="preserve"> </w:t>
      </w:r>
      <w:r w:rsidR="00746A10">
        <w:fldChar w:fldCharType="begin"/>
      </w:r>
      <w:r w:rsidR="00746A10">
        <w:instrText xml:space="preserve"> ADDIN ZOTERO_ITEM CSL_CITATION {"citationID":"SwxmZgmj","properties":{"formattedCitation":"(Zhang\\uc0\\u160{}2019)","plainCitation":"(Zhang 2019)","noteIndex":0},"citationItems":[{"id":892,"uris":["http://zotero.org/groups/164861/items/IG2JZZG6"],"itemData":{"id":892,"type":"report","event-place":"Canberra","genre":"Productivity Commission Staff Research Note","publisher-place":"Canberra","title":"Using real expenditure to assess policy impacts","author":[{"family":"Zhang","given":"Xiao-guang"}],"issued":{"date-parts":[["2019"]]}}}],"schema":"https://github.com/citation-style-language/schema/raw/master/csl-citation.json"} </w:instrText>
      </w:r>
      <w:r w:rsidR="00746A10">
        <w:fldChar w:fldCharType="separate"/>
      </w:r>
      <w:r w:rsidR="00746A10" w:rsidRPr="00746A10">
        <w:rPr>
          <w:rFonts w:ascii="Arial" w:hAnsi="Arial" w:cs="Arial"/>
        </w:rPr>
        <w:t>(Zhang 2019)</w:t>
      </w:r>
      <w:r w:rsidR="00746A10">
        <w:fldChar w:fldCharType="end"/>
      </w:r>
      <w:r w:rsidRPr="006C2705">
        <w:t>.</w:t>
      </w:r>
    </w:p>
    <w:p w14:paraId="03F34631" w14:textId="279E1B86" w:rsidR="006C2705" w:rsidRPr="006C2705" w:rsidRDefault="006C2705" w:rsidP="00247980">
      <w:pPr>
        <w:pStyle w:val="BodyText"/>
      </w:pPr>
      <w:r w:rsidRPr="006C2705">
        <w:lastRenderedPageBreak/>
        <w:t>Table</w:t>
      </w:r>
      <w:r w:rsidR="008708DF">
        <w:t xml:space="preserve"> 3 </w:t>
      </w:r>
      <w:r w:rsidRPr="006C2705">
        <w:t xml:space="preserve">shows how the above three national aggregates are defined in the model. These three indicators are related. GDP is an aggregate of all the products or income, produced in the country. GNP measures only the part of the GDP that </w:t>
      </w:r>
      <w:r w:rsidR="00F70073">
        <w:t>accrues</w:t>
      </w:r>
      <w:r w:rsidRPr="006C2705">
        <w:t xml:space="preserve"> to its own residents. Therefore, it can be defined as GDP net of foreign capital income in the model. In nominal terms, GNA is equal to GNP, because they both are measures of national income. In real terms, however, they </w:t>
      </w:r>
      <w:r w:rsidR="006007DE">
        <w:t xml:space="preserve">are generally not </w:t>
      </w:r>
      <w:r w:rsidRPr="006C2705">
        <w:t>equal. This is because GNP is measured on the supply side</w:t>
      </w:r>
      <w:r w:rsidR="008E4878">
        <w:t xml:space="preserve"> and deflated with supply prices</w:t>
      </w:r>
      <w:r w:rsidRPr="006C2705">
        <w:t>, while GNA is measured on the demand side</w:t>
      </w:r>
      <w:r w:rsidR="008E4878">
        <w:t xml:space="preserve"> and deflated with demand prices</w:t>
      </w:r>
      <w:r w:rsidRPr="006C2705">
        <w:t xml:space="preserve">. </w:t>
      </w:r>
      <w:r w:rsidR="00D51327">
        <w:t>T</w:t>
      </w:r>
      <w:r w:rsidR="00B35F42">
        <w:t xml:space="preserve">he </w:t>
      </w:r>
      <w:r w:rsidRPr="006C2705">
        <w:t xml:space="preserve">GNP deflator is unlikely to be the same as </w:t>
      </w:r>
      <w:r w:rsidR="00556CD5">
        <w:t xml:space="preserve">the </w:t>
      </w:r>
      <w:r w:rsidRPr="006C2705">
        <w:t>GNA deflator, because the underlying commodity compositions of the two side measurements are quite different. The measure of real GNA is defined as nominal GNP, deflated by a GNA deflator, which include</w:t>
      </w:r>
      <w:r w:rsidR="00A70EB8">
        <w:t>s</w:t>
      </w:r>
      <w:r w:rsidRPr="006C2705">
        <w:t xml:space="preserve"> the influences of changes in domestic prices</w:t>
      </w:r>
      <w:r w:rsidR="006E361F">
        <w:t xml:space="preserve"> and </w:t>
      </w:r>
      <w:r w:rsidRPr="006C2705">
        <w:t xml:space="preserve">changes in </w:t>
      </w:r>
      <w:r w:rsidR="00873C32">
        <w:t xml:space="preserve">prices in the </w:t>
      </w:r>
      <w:r w:rsidR="00B91488">
        <w:t xml:space="preserve">components of </w:t>
      </w:r>
      <w:r w:rsidRPr="006C2705">
        <w:t>the current and capital accounts. The most important influence is the changes in the world prices of exports, relative to that of imports, or the terms of trade, which usually dominate the difference between real GNP and GNA.</w:t>
      </w:r>
      <w:r>
        <w:rPr>
          <w:rStyle w:val="FootnoteReference"/>
        </w:rPr>
        <w:footnoteReference w:id="21"/>
      </w:r>
      <w:r w:rsidR="001B04CA">
        <w:t xml:space="preserve"> </w:t>
      </w:r>
    </w:p>
    <w:p w14:paraId="24F07C22" w14:textId="2CA89F48" w:rsidR="00843441" w:rsidRDefault="00843441" w:rsidP="00283B17">
      <w:pPr>
        <w:pStyle w:val="FigureTableHeading"/>
      </w:pPr>
      <w:r>
        <w:t>Table</w:t>
      </w:r>
      <w:r w:rsidR="001C52FA">
        <w:t> </w:t>
      </w:r>
      <w:fldSimple w:instr=" SEQ Table \* ARABIC \s 1 ">
        <w:r w:rsidR="007B2B36">
          <w:rPr>
            <w:noProof/>
          </w:rPr>
          <w:t>3</w:t>
        </w:r>
      </w:fldSimple>
      <w:r>
        <w:rPr>
          <w:noProof/>
        </w:rPr>
        <w:t xml:space="preserve"> – </w:t>
      </w:r>
      <w:r w:rsidR="00B063C0" w:rsidRPr="006C2705">
        <w:rPr>
          <w:rFonts w:eastAsia="Arial" w:cs="Arial"/>
          <w:color w:val="000000"/>
        </w:rPr>
        <w:t>Explanatory variables for national aggregates</w:t>
      </w:r>
    </w:p>
    <w:tbl>
      <w:tblPr>
        <w:tblpPr w:leftFromText="180" w:rightFromText="180" w:vertAnchor="text" w:tblpXSpec="center" w:tblpY="1"/>
        <w:tblOverlap w:val="never"/>
        <w:tblW w:w="5000" w:type="pct"/>
        <w:tblBorders>
          <w:top w:val="single" w:sz="4" w:space="0" w:color="BFBFBF" w:themeColor="background1" w:themeShade="BF"/>
          <w:bottom w:val="single" w:sz="4" w:space="0" w:color="B3B3B3"/>
        </w:tblBorders>
        <w:tblLayout w:type="fixed"/>
        <w:tblCellMar>
          <w:left w:w="0" w:type="dxa"/>
          <w:right w:w="0" w:type="dxa"/>
        </w:tblCellMar>
        <w:tblLook w:val="0000" w:firstRow="0" w:lastRow="0" w:firstColumn="0" w:lastColumn="0" w:noHBand="0" w:noVBand="0"/>
        <w:tblDescription w:val="Table used for design layout."/>
      </w:tblPr>
      <w:tblGrid>
        <w:gridCol w:w="9638"/>
      </w:tblGrid>
      <w:tr w:rsidR="00B063C0" w:rsidRPr="00242756" w14:paraId="2474E01D" w14:textId="77777777" w:rsidTr="00343FBC">
        <w:trPr>
          <w:trHeight w:val="220"/>
        </w:trPr>
        <w:tc>
          <w:tcPr>
            <w:tcW w:w="5000" w:type="pct"/>
            <w:shd w:val="clear" w:color="auto" w:fill="auto"/>
          </w:tcPr>
          <w:p w14:paraId="2B7C85B2" w14:textId="77777777" w:rsidR="00B063C0" w:rsidRPr="00242756" w:rsidRDefault="00B063C0" w:rsidP="00931804">
            <w:pPr>
              <w:pStyle w:val="TableBodyText"/>
              <w:jc w:val="left"/>
              <w:rPr>
                <w:rFonts w:eastAsia="Arial" w:cs="Arial"/>
              </w:rPr>
            </w:pPr>
            <w:r w:rsidRPr="00242756">
              <w:rPr>
                <w:rFonts w:eastAsia="Arial" w:cs="Arial"/>
              </w:rPr>
              <w:t>(1) Gross Domestic Product (GDP), measured on the income side</w:t>
            </w:r>
          </w:p>
          <w:p w14:paraId="6321D853" w14:textId="77777777" w:rsidR="00B063C0" w:rsidRPr="00242756" w:rsidRDefault="00B063C0" w:rsidP="00931804">
            <w:pPr>
              <w:pStyle w:val="TableBodyText"/>
              <w:jc w:val="left"/>
              <w:rPr>
                <w:rFonts w:eastAsia="Arial" w:cs="Arial"/>
              </w:rPr>
            </w:pPr>
            <w:r w:rsidRPr="00242756">
              <w:rPr>
                <w:rFonts w:eastAsia="Arial" w:cs="Arial"/>
              </w:rPr>
              <w:tab/>
            </w:r>
            <m:oMath>
              <m:sSubSup>
                <m:sSubSupPr>
                  <m:ctrlPr>
                    <w:rPr>
                      <w:rFonts w:ascii="Cambria Math" w:eastAsia="Arial" w:hAnsi="Cambria Math" w:cs="Arial"/>
                      <w:i/>
                    </w:rPr>
                  </m:ctrlPr>
                </m:sSubSupPr>
                <m:e>
                  <m:r>
                    <w:rPr>
                      <w:rFonts w:ascii="Cambria Math" w:eastAsia="Arial" w:hAnsi="Cambria Math" w:cs="Arial"/>
                    </w:rPr>
                    <m:t>V</m:t>
                  </m:r>
                </m:e>
                <m:sub>
                  <m:r>
                    <w:rPr>
                      <w:rFonts w:ascii="Cambria Math" w:eastAsia="Arial" w:hAnsi="Cambria Math" w:cs="Arial"/>
                    </w:rPr>
                    <m:t>("inc")</m:t>
                  </m:r>
                </m:sub>
                <m:sup>
                  <m:r>
                    <w:rPr>
                      <w:rFonts w:ascii="Cambria Math" w:eastAsia="Arial" w:hAnsi="Cambria Math" w:cs="Arial"/>
                    </w:rPr>
                    <m:t>GDP</m:t>
                  </m:r>
                </m:sup>
              </m:sSubSup>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Y</m:t>
                  </m:r>
                </m:e>
                <m:sup>
                  <m:r>
                    <w:rPr>
                      <w:rFonts w:ascii="Cambria Math" w:eastAsia="Arial" w:hAnsi="Cambria Math" w:cs="Arial"/>
                    </w:rPr>
                    <m:t>F</m:t>
                  </m:r>
                </m:sup>
              </m:sSup>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V</m:t>
                  </m:r>
                </m:e>
                <m:sup>
                  <m:r>
                    <w:rPr>
                      <w:rFonts w:ascii="Cambria Math" w:eastAsia="Arial" w:hAnsi="Cambria Math" w:cs="Arial"/>
                    </w:rPr>
                    <m:t>ptx</m:t>
                  </m:r>
                </m:sup>
              </m:sSup>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V</m:t>
                  </m:r>
                </m:e>
                <m:sup>
                  <m:r>
                    <w:rPr>
                      <w:rFonts w:ascii="Cambria Math" w:eastAsia="Arial" w:hAnsi="Cambria Math" w:cs="Arial"/>
                    </w:rPr>
                    <m:t>dtx</m:t>
                  </m:r>
                </m:sup>
              </m:sSup>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V</m:t>
                  </m:r>
                </m:e>
                <m:sup>
                  <m:r>
                    <w:rPr>
                      <w:rFonts w:ascii="Cambria Math" w:eastAsia="Arial" w:hAnsi="Cambria Math" w:cs="Arial"/>
                    </w:rPr>
                    <m:t>etx</m:t>
                  </m:r>
                </m:sup>
              </m:sSup>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V</m:t>
                  </m:r>
                </m:e>
                <m:sup>
                  <m:r>
                    <w:rPr>
                      <w:rFonts w:ascii="Cambria Math" w:eastAsia="Arial" w:hAnsi="Cambria Math" w:cs="Arial"/>
                    </w:rPr>
                    <m:t>mtx</m:t>
                  </m:r>
                </m:sup>
              </m:sSup>
            </m:oMath>
          </w:p>
        </w:tc>
      </w:tr>
      <w:tr w:rsidR="00B063C0" w:rsidRPr="00242756" w14:paraId="3E336713" w14:textId="77777777" w:rsidTr="00343FBC">
        <w:trPr>
          <w:trHeight w:val="220"/>
        </w:trPr>
        <w:tc>
          <w:tcPr>
            <w:tcW w:w="5000" w:type="pct"/>
            <w:shd w:val="clear" w:color="auto" w:fill="auto"/>
          </w:tcPr>
          <w:p w14:paraId="32C68AF5" w14:textId="77777777" w:rsidR="00B063C0" w:rsidRPr="00242756" w:rsidRDefault="00B063C0" w:rsidP="00931804">
            <w:pPr>
              <w:pStyle w:val="TableBodyText"/>
              <w:jc w:val="left"/>
              <w:rPr>
                <w:rFonts w:eastAsia="Arial" w:cs="Arial"/>
              </w:rPr>
            </w:pPr>
            <w:r w:rsidRPr="00242756">
              <w:rPr>
                <w:rFonts w:eastAsia="Arial" w:cs="Arial"/>
              </w:rPr>
              <w:t>(2) Gross Domestic Product (GDP), measured on the expenditure side</w:t>
            </w:r>
          </w:p>
          <w:p w14:paraId="05CDAB5B" w14:textId="77777777" w:rsidR="00B063C0" w:rsidRPr="00242756" w:rsidRDefault="00B063C0" w:rsidP="00931804">
            <w:pPr>
              <w:pStyle w:val="TableBodyText"/>
              <w:jc w:val="left"/>
              <w:rPr>
                <w:rFonts w:eastAsia="Arial" w:cs="Arial"/>
              </w:rPr>
            </w:pPr>
            <w:r w:rsidRPr="00242756">
              <w:rPr>
                <w:rFonts w:eastAsia="Arial" w:cs="Arial"/>
              </w:rPr>
              <w:tab/>
            </w:r>
            <m:oMath>
              <m:sSubSup>
                <m:sSubSupPr>
                  <m:ctrlPr>
                    <w:rPr>
                      <w:rFonts w:ascii="Cambria Math" w:eastAsia="Arial" w:hAnsi="Cambria Math" w:cs="Arial"/>
                      <w:i/>
                    </w:rPr>
                  </m:ctrlPr>
                </m:sSubSupPr>
                <m:e>
                  <m:r>
                    <w:rPr>
                      <w:rFonts w:ascii="Cambria Math" w:eastAsia="Arial" w:hAnsi="Cambria Math" w:cs="Arial"/>
                    </w:rPr>
                    <m:t>V</m:t>
                  </m:r>
                </m:e>
                <m:sub>
                  <m:r>
                    <w:rPr>
                      <w:rFonts w:ascii="Cambria Math" w:eastAsia="Arial" w:hAnsi="Cambria Math" w:cs="Arial"/>
                    </w:rPr>
                    <m:t>("exp")</m:t>
                  </m:r>
                </m:sub>
                <m:sup>
                  <m:r>
                    <w:rPr>
                      <w:rFonts w:ascii="Cambria Math" w:eastAsia="Arial" w:hAnsi="Cambria Math" w:cs="Arial"/>
                    </w:rPr>
                    <m:t>GDP</m:t>
                  </m:r>
                </m:sup>
              </m:sSubSup>
              <m:r>
                <w:rPr>
                  <w:rFonts w:ascii="Cambria Math" w:eastAsia="Arial" w:hAnsi="Cambria Math" w:cs="Arial"/>
                </w:rPr>
                <m:t>=</m:t>
              </m:r>
              <m:nary>
                <m:naryPr>
                  <m:chr m:val="∑"/>
                  <m:limLoc m:val="subSup"/>
                  <m:supHide m:val="1"/>
                  <m:ctrlPr>
                    <w:rPr>
                      <w:rFonts w:ascii="Cambria Math" w:eastAsia="Arial" w:hAnsi="Cambria Math" w:cs="Arial"/>
                      <w:i/>
                    </w:rPr>
                  </m:ctrlPr>
                </m:naryPr>
                <m:sub>
                  <m:r>
                    <w:rPr>
                      <w:rFonts w:ascii="Cambria Math" w:eastAsia="Arial" w:hAnsi="Cambria Math" w:cs="Arial"/>
                    </w:rPr>
                    <m:t>c</m:t>
                  </m:r>
                </m:sub>
                <m:sup/>
                <m:e>
                  <m:nary>
                    <m:naryPr>
                      <m:chr m:val="∑"/>
                      <m:limLoc m:val="subSup"/>
                      <m:supHide m:val="1"/>
                      <m:ctrlPr>
                        <w:rPr>
                          <w:rFonts w:ascii="Cambria Math" w:eastAsia="Arial" w:hAnsi="Cambria Math" w:cs="Arial"/>
                          <w:i/>
                        </w:rPr>
                      </m:ctrlPr>
                    </m:naryPr>
                    <m:sub>
                      <m:r>
                        <w:rPr>
                          <w:rFonts w:ascii="Cambria Math" w:eastAsia="Arial" w:hAnsi="Cambria Math" w:cs="Arial"/>
                        </w:rPr>
                        <m:t>u∈FUSR</m:t>
                      </m:r>
                    </m:sub>
                    <m:sup/>
                    <m:e>
                      <m:d>
                        <m:dPr>
                          <m:ctrlPr>
                            <w:rPr>
                              <w:rFonts w:ascii="Cambria Math" w:eastAsia="Arial" w:hAnsi="Cambria Math" w:cs="Arial"/>
                              <w:i/>
                            </w:rPr>
                          </m:ctrlPr>
                        </m:dPr>
                        <m:e>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(c,u)</m:t>
                              </m:r>
                            </m:sub>
                            <m:sup>
                              <m:r>
                                <w:rPr>
                                  <w:rFonts w:ascii="Cambria Math" w:eastAsia="Arial" w:hAnsi="Cambria Math" w:cs="Arial"/>
                                </w:rPr>
                                <m:t>t</m:t>
                              </m:r>
                            </m:sup>
                          </m:sSubSup>
                          <m:sSub>
                            <m:sSubPr>
                              <m:ctrlPr>
                                <w:rPr>
                                  <w:rFonts w:ascii="Cambria Math" w:eastAsia="Arial" w:hAnsi="Cambria Math" w:cs="Arial"/>
                                  <w:i/>
                                </w:rPr>
                              </m:ctrlPr>
                            </m:sSubPr>
                            <m:e>
                              <m:r>
                                <w:rPr>
                                  <w:rFonts w:ascii="Cambria Math" w:eastAsia="Arial" w:hAnsi="Cambria Math" w:cs="Arial"/>
                                </w:rPr>
                                <m:t>Q</m:t>
                              </m:r>
                              <m:ctrlPr>
                                <w:rPr>
                                  <w:rFonts w:ascii="Cambria Math" w:eastAsia="Arial" w:hAnsi="Cambria Math" w:cs="Arial"/>
                                </w:rPr>
                              </m:ctrlPr>
                            </m:e>
                            <m:sub>
                              <m:r>
                                <w:rPr>
                                  <w:rFonts w:ascii="Cambria Math" w:eastAsia="Arial" w:hAnsi="Cambria Math" w:cs="Arial"/>
                                </w:rPr>
                                <m:t>_s</m:t>
                              </m:r>
                              <m:d>
                                <m:dPr>
                                  <m:ctrlPr>
                                    <w:rPr>
                                      <w:rFonts w:ascii="Cambria Math" w:eastAsia="Arial" w:hAnsi="Cambria Math" w:cs="Arial"/>
                                      <w:i/>
                                    </w:rPr>
                                  </m:ctrlPr>
                                </m:dPr>
                                <m:e>
                                  <m:r>
                                    <w:rPr>
                                      <w:rFonts w:ascii="Cambria Math" w:eastAsia="Arial" w:hAnsi="Cambria Math" w:cs="Arial"/>
                                    </w:rPr>
                                    <m:t>c,u</m:t>
                                  </m:r>
                                </m:e>
                              </m:d>
                              <m:ctrlPr>
                                <w:rPr>
                                  <w:rFonts w:ascii="Cambria Math" w:eastAsia="Arial" w:hAnsi="Cambria Math" w:cs="Arial"/>
                                </w:rPr>
                              </m:ctrlPr>
                            </m:sub>
                          </m:sSub>
                          <m:r>
                            <w:rPr>
                              <w:rFonts w:ascii="Cambria Math" w:eastAsia="Arial" w:hAnsi="Cambria Math" w:cs="Arial"/>
                            </w:rPr>
                            <m:t>-</m:t>
                          </m:r>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(c,u,"imp")</m:t>
                              </m:r>
                            </m:sub>
                            <m:sup>
                              <m:r>
                                <w:rPr>
                                  <w:rFonts w:ascii="Cambria Math" w:eastAsia="Arial" w:hAnsi="Cambria Math" w:cs="Arial"/>
                                </w:rPr>
                                <m:t>b</m:t>
                              </m:r>
                            </m:sup>
                          </m:sSubSup>
                          <m:sSub>
                            <m:sSubPr>
                              <m:ctrlPr>
                                <w:rPr>
                                  <w:rFonts w:ascii="Cambria Math" w:eastAsia="Arial" w:hAnsi="Cambria Math" w:cs="Arial"/>
                                  <w:i/>
                                </w:rPr>
                              </m:ctrlPr>
                            </m:sSubPr>
                            <m:e>
                              <m:r>
                                <w:rPr>
                                  <w:rFonts w:ascii="Cambria Math" w:eastAsia="Arial" w:hAnsi="Cambria Math" w:cs="Arial"/>
                                </w:rPr>
                                <m:t>Q</m:t>
                              </m:r>
                              <m:ctrlPr>
                                <w:rPr>
                                  <w:rFonts w:ascii="Cambria Math" w:eastAsia="Arial" w:hAnsi="Cambria Math" w:cs="Arial"/>
                                </w:rPr>
                              </m:ctrlPr>
                            </m:e>
                            <m:sub>
                              <m:d>
                                <m:dPr>
                                  <m:ctrlPr>
                                    <w:rPr>
                                      <w:rFonts w:ascii="Cambria Math" w:eastAsia="Arial" w:hAnsi="Cambria Math" w:cs="Arial"/>
                                      <w:i/>
                                    </w:rPr>
                                  </m:ctrlPr>
                                </m:dPr>
                                <m:e>
                                  <m:r>
                                    <w:rPr>
                                      <w:rFonts w:ascii="Cambria Math" w:eastAsia="Arial" w:hAnsi="Cambria Math" w:cs="Arial"/>
                                    </w:rPr>
                                    <m:t>c,u,"imp"</m:t>
                                  </m:r>
                                </m:e>
                              </m:d>
                              <m:ctrlPr>
                                <w:rPr>
                                  <w:rFonts w:ascii="Cambria Math" w:eastAsia="Arial" w:hAnsi="Cambria Math" w:cs="Arial"/>
                                </w:rPr>
                              </m:ctrlPr>
                            </m:sub>
                          </m:sSub>
                        </m:e>
                      </m:d>
                    </m:e>
                  </m:nary>
                </m:e>
              </m:nary>
              <m:r>
                <w:rPr>
                  <w:rFonts w:ascii="Cambria Math" w:eastAsia="Arial" w:hAnsi="Cambria Math" w:cs="Arial"/>
                </w:rPr>
                <m:t>+</m:t>
              </m:r>
              <m:nary>
                <m:naryPr>
                  <m:chr m:val="∑"/>
                  <m:limLoc m:val="subSup"/>
                  <m:supHide m:val="1"/>
                  <m:ctrlPr>
                    <w:rPr>
                      <w:rFonts w:ascii="Cambria Math" w:eastAsia="Arial" w:hAnsi="Cambria Math" w:cs="Arial"/>
                      <w:i/>
                    </w:rPr>
                  </m:ctrlPr>
                </m:naryPr>
                <m:sub>
                  <m:r>
                    <w:rPr>
                      <w:rFonts w:ascii="Cambria Math" w:eastAsia="Arial" w:hAnsi="Cambria Math" w:cs="Arial"/>
                    </w:rPr>
                    <m:t>c</m:t>
                  </m:r>
                </m:sub>
                <m:sup/>
                <m:e>
                  <m:d>
                    <m:dPr>
                      <m:ctrlPr>
                        <w:rPr>
                          <w:rFonts w:ascii="Cambria Math" w:eastAsia="Arial" w:hAnsi="Cambria Math" w:cs="Arial"/>
                          <w:i/>
                        </w:rPr>
                      </m:ctrlPr>
                    </m:dPr>
                    <m:e>
                      <m:r>
                        <w:rPr>
                          <w:rFonts w:ascii="Cambria Math" w:eastAsia="Arial" w:hAnsi="Cambria Math" w:cs="Arial"/>
                        </w:rPr>
                        <m:t>1+</m:t>
                      </m:r>
                      <m:nary>
                        <m:naryPr>
                          <m:chr m:val="∑"/>
                          <m:limLoc m:val="subSup"/>
                          <m:supHide m:val="1"/>
                          <m:ctrlPr>
                            <w:rPr>
                              <w:rFonts w:ascii="Cambria Math" w:eastAsia="Arial" w:hAnsi="Cambria Math" w:cs="Arial"/>
                              <w:i/>
                            </w:rPr>
                          </m:ctrlPr>
                        </m:naryPr>
                        <m:sub>
                          <m:r>
                            <w:rPr>
                              <w:rFonts w:ascii="Cambria Math" w:eastAsia="Arial" w:hAnsi="Cambria Math" w:cs="Arial"/>
                            </w:rPr>
                            <m:t>t</m:t>
                          </m:r>
                        </m:sub>
                        <m:sup/>
                        <m:e>
                          <m:sSubSup>
                            <m:sSubSupPr>
                              <m:ctrlPr>
                                <w:rPr>
                                  <w:rFonts w:ascii="Cambria Math" w:eastAsia="Arial" w:hAnsi="Cambria Math" w:cs="Arial"/>
                                  <w:b/>
                                  <w:bCs/>
                                  <w:i/>
                                  <w:color w:val="FF0000"/>
                                </w:rPr>
                              </m:ctrlPr>
                            </m:sSubSupPr>
                            <m:e>
                              <m:r>
                                <m:rPr>
                                  <m:sty m:val="bi"/>
                                </m:rPr>
                                <w:rPr>
                                  <w:rFonts w:ascii="Cambria Math" w:eastAsia="Arial" w:hAnsi="Cambria Math" w:cs="Arial"/>
                                  <w:color w:val="FF0000"/>
                                </w:rPr>
                                <m:t>t</m:t>
                              </m:r>
                            </m:e>
                            <m:sub>
                              <m:r>
                                <m:rPr>
                                  <m:sty m:val="bi"/>
                                </m:rPr>
                                <w:rPr>
                                  <w:rFonts w:ascii="Cambria Math" w:eastAsia="Arial" w:hAnsi="Cambria Math" w:cs="Arial"/>
                                  <w:color w:val="FF0000"/>
                                </w:rPr>
                                <m:t>(c,t)</m:t>
                              </m:r>
                            </m:sub>
                            <m:sup>
                              <m:r>
                                <m:rPr>
                                  <m:sty m:val="bi"/>
                                </m:rPr>
                                <w:rPr>
                                  <w:rFonts w:ascii="Cambria Math" w:eastAsia="Arial" w:hAnsi="Cambria Math" w:cs="Arial"/>
                                  <w:color w:val="FF0000"/>
                                </w:rPr>
                                <m:t>E</m:t>
                              </m:r>
                            </m:sup>
                          </m:sSubSup>
                        </m:e>
                      </m:nary>
                    </m:e>
                  </m:d>
                  <m:r>
                    <w:rPr>
                      <w:rFonts w:ascii="Cambria Math" w:eastAsia="Arial" w:hAnsi="Cambria Math" w:cs="Arial"/>
                    </w:rPr>
                    <m:t xml:space="preserve"> </m:t>
                  </m:r>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m:t>
                      </m:r>
                    </m:sub>
                    <m:sup>
                      <m:r>
                        <w:rPr>
                          <w:rFonts w:ascii="Cambria Math" w:eastAsia="Arial" w:hAnsi="Cambria Math" w:cs="Arial"/>
                        </w:rPr>
                        <m:t>E</m:t>
                      </m:r>
                    </m:sup>
                  </m:sSubSup>
                  <m:sSubSup>
                    <m:sSubSupPr>
                      <m:ctrlPr>
                        <w:rPr>
                          <w:rFonts w:ascii="Cambria Math" w:eastAsia="Arial" w:hAnsi="Cambria Math" w:cs="Arial"/>
                          <w:i/>
                        </w:rPr>
                      </m:ctrlPr>
                    </m:sSubSupPr>
                    <m:e>
                      <m:r>
                        <w:rPr>
                          <w:rFonts w:ascii="Cambria Math" w:eastAsia="Arial" w:hAnsi="Cambria Math" w:cs="Arial"/>
                        </w:rPr>
                        <m:t>Q</m:t>
                      </m:r>
                    </m:e>
                    <m:sub>
                      <m:r>
                        <w:rPr>
                          <w:rFonts w:ascii="Cambria Math" w:eastAsia="Arial" w:hAnsi="Cambria Math" w:cs="Arial"/>
                        </w:rPr>
                        <m:t>(c)</m:t>
                      </m:r>
                    </m:sub>
                    <m:sup>
                      <m:r>
                        <w:rPr>
                          <w:rFonts w:ascii="Cambria Math" w:eastAsia="Arial" w:hAnsi="Cambria Math" w:cs="Arial"/>
                        </w:rPr>
                        <m:t>E</m:t>
                      </m:r>
                    </m:sup>
                  </m:sSubSup>
                </m:e>
              </m:nary>
            </m:oMath>
          </w:p>
        </w:tc>
      </w:tr>
      <w:tr w:rsidR="00B063C0" w:rsidRPr="00242756" w14:paraId="10641825" w14:textId="77777777" w:rsidTr="00343FBC">
        <w:trPr>
          <w:trHeight w:val="220"/>
        </w:trPr>
        <w:tc>
          <w:tcPr>
            <w:tcW w:w="5000" w:type="pct"/>
            <w:shd w:val="clear" w:color="auto" w:fill="auto"/>
          </w:tcPr>
          <w:p w14:paraId="55061366" w14:textId="77777777" w:rsidR="00B063C0" w:rsidRPr="00242756" w:rsidRDefault="00B063C0" w:rsidP="00931804">
            <w:pPr>
              <w:pStyle w:val="TableBodyText"/>
              <w:jc w:val="left"/>
              <w:rPr>
                <w:rFonts w:eastAsia="Arial" w:cs="Arial"/>
              </w:rPr>
            </w:pPr>
            <w:r w:rsidRPr="00242756">
              <w:rPr>
                <w:rFonts w:eastAsia="Arial" w:cs="Arial"/>
              </w:rPr>
              <w:t>(3) Gross National Product (GNP), measured on the income side</w:t>
            </w:r>
          </w:p>
          <w:p w14:paraId="6523258A"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V</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r>
                <w:rPr>
                  <w:rFonts w:ascii="Cambria Math" w:eastAsia="Arial" w:hAnsi="Cambria Math" w:cs="Arial"/>
                </w:rPr>
                <m:t>=</m:t>
              </m:r>
              <m:sSubSup>
                <m:sSubSupPr>
                  <m:ctrlPr>
                    <w:rPr>
                      <w:rFonts w:ascii="Cambria Math" w:eastAsia="Arial" w:hAnsi="Cambria Math" w:cs="Arial"/>
                      <w:i/>
                    </w:rPr>
                  </m:ctrlPr>
                </m:sSubSupPr>
                <m:e>
                  <m:r>
                    <w:rPr>
                      <w:rFonts w:ascii="Cambria Math" w:eastAsia="Arial" w:hAnsi="Cambria Math" w:cs="Arial"/>
                    </w:rPr>
                    <m:t>V</m:t>
                  </m:r>
                </m:e>
                <m:sub>
                  <m:r>
                    <w:rPr>
                      <w:rFonts w:ascii="Cambria Math" w:eastAsia="Arial" w:hAnsi="Cambria Math" w:cs="Arial"/>
                    </w:rPr>
                    <m:t>("inc")</m:t>
                  </m:r>
                </m:sub>
                <m:sup>
                  <m:r>
                    <w:rPr>
                      <w:rFonts w:ascii="Cambria Math" w:eastAsia="Arial" w:hAnsi="Cambria Math" w:cs="Arial"/>
                    </w:rPr>
                    <m:t>GDP</m:t>
                  </m:r>
                </m:sup>
              </m:sSubSup>
              <m:r>
                <w:rPr>
                  <w:rFonts w:ascii="Cambria Math" w:eastAsia="Arial" w:hAnsi="Cambria Math" w:cs="Arial"/>
                </w:rPr>
                <m:t>-</m:t>
              </m:r>
              <m:d>
                <m:dPr>
                  <m:ctrlPr>
                    <w:rPr>
                      <w:rFonts w:ascii="Cambria Math" w:eastAsia="Arial" w:hAnsi="Cambria Math" w:cs="Arial"/>
                      <w:i/>
                    </w:rPr>
                  </m:ctrlPr>
                </m:dPr>
                <m:e>
                  <m:r>
                    <w:rPr>
                      <w:rFonts w:ascii="Cambria Math" w:eastAsia="Arial" w:hAnsi="Cambria Math" w:cs="Arial"/>
                    </w:rPr>
                    <m:t>1-</m:t>
                  </m:r>
                  <m:sSup>
                    <m:sSupPr>
                      <m:ctrlPr>
                        <w:rPr>
                          <w:rFonts w:ascii="Cambria Math" w:eastAsia="Arial" w:hAnsi="Cambria Math" w:cs="Arial"/>
                          <w:b/>
                          <w:bCs/>
                          <w:i/>
                          <w:color w:val="FF0000"/>
                        </w:rPr>
                      </m:ctrlPr>
                    </m:sSupPr>
                    <m:e>
                      <m:r>
                        <m:rPr>
                          <m:sty m:val="bi"/>
                        </m:rPr>
                        <w:rPr>
                          <w:rFonts w:ascii="Cambria Math" w:eastAsia="Arial" w:hAnsi="Cambria Math" w:cs="Arial"/>
                          <w:color w:val="FF0000"/>
                        </w:rPr>
                        <m:t>t</m:t>
                      </m:r>
                      <m:ctrlPr>
                        <w:rPr>
                          <w:rFonts w:ascii="Cambria Math" w:eastAsia="Arial" w:hAnsi="Cambria Math" w:cs="Arial"/>
                          <w:b/>
                          <w:bCs/>
                          <w:color w:val="FF0000"/>
                        </w:rPr>
                      </m:ctrlPr>
                    </m:e>
                    <m:sup>
                      <m:r>
                        <m:rPr>
                          <m:sty m:val="bi"/>
                        </m:rPr>
                        <w:rPr>
                          <w:rFonts w:ascii="Cambria Math" w:eastAsia="Arial" w:hAnsi="Cambria Math" w:cs="Arial"/>
                          <w:color w:val="FF0000"/>
                        </w:rPr>
                        <m:t>Y</m:t>
                      </m:r>
                      <m:ctrlPr>
                        <w:rPr>
                          <w:rFonts w:ascii="Cambria Math" w:eastAsia="Arial" w:hAnsi="Cambria Math" w:cs="Arial"/>
                          <w:b/>
                          <w:bCs/>
                          <w:color w:val="FF0000"/>
                        </w:rPr>
                      </m:ctrlPr>
                    </m:sup>
                  </m:sSup>
                </m:e>
              </m:d>
              <m:sSup>
                <m:sSupPr>
                  <m:ctrlPr>
                    <w:rPr>
                      <w:rFonts w:ascii="Cambria Math" w:eastAsia="Arial" w:hAnsi="Cambria Math" w:cs="Arial"/>
                      <w:b/>
                      <w:bCs/>
                      <w:i/>
                      <w:color w:val="FF0000"/>
                    </w:rPr>
                  </m:ctrlPr>
                </m:sSupPr>
                <m:e>
                  <m:r>
                    <m:rPr>
                      <m:sty m:val="bi"/>
                    </m:rPr>
                    <w:rPr>
                      <w:rFonts w:ascii="Cambria Math" w:eastAsia="Arial" w:hAnsi="Cambria Math" w:cs="Arial"/>
                      <w:color w:val="FF0000"/>
                    </w:rPr>
                    <m:t>s</m:t>
                  </m:r>
                </m:e>
                <m:sup>
                  <m:r>
                    <m:rPr>
                      <m:sty m:val="bi"/>
                    </m:rPr>
                    <w:rPr>
                      <w:rFonts w:ascii="Cambria Math" w:eastAsia="Arial" w:hAnsi="Cambria Math" w:cs="Arial"/>
                      <w:color w:val="FF0000"/>
                    </w:rPr>
                    <m:t>FK</m:t>
                  </m:r>
                </m:sup>
              </m:sSup>
              <m:nary>
                <m:naryPr>
                  <m:chr m:val="∑"/>
                  <m:limLoc m:val="subSup"/>
                  <m:supHide m:val="1"/>
                  <m:ctrlPr>
                    <w:rPr>
                      <w:rFonts w:ascii="Cambria Math" w:eastAsia="Arial" w:hAnsi="Cambria Math" w:cs="Arial"/>
                      <w:i/>
                    </w:rPr>
                  </m:ctrlPr>
                </m:naryPr>
                <m:sub>
                  <m:r>
                    <w:rPr>
                      <w:rFonts w:ascii="Cambria Math" w:eastAsia="Arial" w:hAnsi="Cambria Math" w:cs="Arial"/>
                    </w:rPr>
                    <m:t>i</m:t>
                  </m:r>
                </m:sub>
                <m:sup/>
                <m:e>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("cap",i)</m:t>
                      </m:r>
                    </m:sub>
                    <m:sup>
                      <m:r>
                        <w:rPr>
                          <w:rFonts w:ascii="Cambria Math" w:eastAsia="Arial" w:hAnsi="Cambria Math" w:cs="Arial"/>
                        </w:rPr>
                        <m:t>F</m:t>
                      </m:r>
                    </m:sup>
                  </m:sSubSup>
                  <m:sSubSup>
                    <m:sSubSupPr>
                      <m:ctrlPr>
                        <w:rPr>
                          <w:rFonts w:ascii="Cambria Math" w:eastAsia="Arial" w:hAnsi="Cambria Math" w:cs="Arial"/>
                          <w:i/>
                        </w:rPr>
                      </m:ctrlPr>
                    </m:sSubSupPr>
                    <m:e>
                      <m:r>
                        <w:rPr>
                          <w:rFonts w:ascii="Cambria Math" w:eastAsia="Arial" w:hAnsi="Cambria Math" w:cs="Arial"/>
                        </w:rPr>
                        <m:t>Q</m:t>
                      </m:r>
                    </m:e>
                    <m:sub>
                      <m:r>
                        <w:rPr>
                          <w:rFonts w:ascii="Cambria Math" w:eastAsia="Arial" w:hAnsi="Cambria Math" w:cs="Arial"/>
                        </w:rPr>
                        <m:t>("cap",i)</m:t>
                      </m:r>
                    </m:sub>
                    <m:sup>
                      <m:r>
                        <w:rPr>
                          <w:rFonts w:ascii="Cambria Math" w:eastAsia="Arial" w:hAnsi="Cambria Math" w:cs="Arial"/>
                        </w:rPr>
                        <m:t>F</m:t>
                      </m:r>
                    </m:sup>
                  </m:sSubSup>
                </m:e>
              </m:nary>
            </m:oMath>
          </w:p>
        </w:tc>
      </w:tr>
      <w:tr w:rsidR="00B063C0" w:rsidRPr="00242756" w14:paraId="7B71727E" w14:textId="77777777" w:rsidTr="00343FBC">
        <w:trPr>
          <w:trHeight w:val="220"/>
        </w:trPr>
        <w:tc>
          <w:tcPr>
            <w:tcW w:w="5000" w:type="pct"/>
            <w:shd w:val="clear" w:color="auto" w:fill="auto"/>
          </w:tcPr>
          <w:p w14:paraId="6AFF0454" w14:textId="77777777" w:rsidR="00B063C0" w:rsidRPr="00242756" w:rsidRDefault="00B063C0" w:rsidP="00931804">
            <w:pPr>
              <w:pStyle w:val="TableBodyText"/>
              <w:jc w:val="left"/>
              <w:rPr>
                <w:rFonts w:eastAsia="Arial" w:cs="Arial"/>
              </w:rPr>
            </w:pPr>
            <w:r w:rsidRPr="00242756">
              <w:rPr>
                <w:rFonts w:eastAsia="Arial" w:cs="Arial"/>
              </w:rPr>
              <w:t>(4) Real Gross Domestic Product (GDP): a measure of real output produced in the country</w:t>
            </w:r>
          </w:p>
          <w:p w14:paraId="5455EFE5"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Q</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r>
                <w:rPr>
                  <w:rFonts w:ascii="Cambria Math" w:eastAsia="Arial" w:hAnsi="Cambria Math" w:cs="Arial"/>
                </w:rPr>
                <m:t>=</m:t>
              </m:r>
              <m:f>
                <m:fPr>
                  <m:type m:val="lin"/>
                  <m:ctrlPr>
                    <w:rPr>
                      <w:rFonts w:ascii="Cambria Math" w:eastAsia="Arial" w:hAnsi="Cambria Math" w:cs="Arial"/>
                      <w:i/>
                    </w:rPr>
                  </m:ctrlPr>
                </m:fPr>
                <m:num>
                  <m:sSup>
                    <m:sSupPr>
                      <m:ctrlPr>
                        <w:rPr>
                          <w:rFonts w:ascii="Cambria Math" w:eastAsia="Arial" w:hAnsi="Cambria Math" w:cs="Arial"/>
                          <w:i/>
                        </w:rPr>
                      </m:ctrlPr>
                    </m:sSupPr>
                    <m:e>
                      <m:r>
                        <w:rPr>
                          <w:rFonts w:ascii="Cambria Math" w:eastAsia="Arial" w:hAnsi="Cambria Math" w:cs="Arial"/>
                        </w:rPr>
                        <m:t>V</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num>
                <m:den>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den>
              </m:f>
            </m:oMath>
          </w:p>
          <w:p w14:paraId="7FE0F4E3" w14:textId="77777777" w:rsidR="00B063C0" w:rsidRPr="00242756" w:rsidRDefault="00B063C0" w:rsidP="00931804">
            <w:pPr>
              <w:pStyle w:val="TableBodyText"/>
              <w:jc w:val="left"/>
              <w:rPr>
                <w:rFonts w:eastAsia="Arial" w:cs="Arial"/>
              </w:rPr>
            </w:pPr>
            <w:r w:rsidRPr="00242756">
              <w:rPr>
                <w:rFonts w:eastAsia="Arial" w:cs="Arial"/>
              </w:rPr>
              <w:t xml:space="preserve">where </w:t>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oMath>
            <w:r w:rsidRPr="00242756">
              <w:rPr>
                <w:rFonts w:eastAsia="Arial" w:cs="Arial"/>
              </w:rPr>
              <w:t xml:space="preserve"> is GDP deflator, </w:t>
            </w:r>
          </w:p>
          <w:p w14:paraId="741F9A5A"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r>
                <w:rPr>
                  <w:rFonts w:ascii="Cambria Math" w:eastAsia="Arial" w:hAnsi="Cambria Math" w:cs="Arial"/>
                </w:rPr>
                <m:t>=</m:t>
              </m:r>
              <m:nary>
                <m:naryPr>
                  <m:chr m:val="∑"/>
                  <m:limLoc m:val="subSup"/>
                  <m:supHide m:val="1"/>
                  <m:ctrlPr>
                    <w:rPr>
                      <w:rFonts w:ascii="Cambria Math" w:eastAsia="Arial" w:hAnsi="Cambria Math" w:cs="Arial"/>
                      <w:i/>
                    </w:rPr>
                  </m:ctrlPr>
                </m:naryPr>
                <m:sub>
                  <m:r>
                    <w:rPr>
                      <w:rFonts w:ascii="Cambria Math" w:eastAsia="Arial" w:hAnsi="Cambria Math" w:cs="Arial"/>
                    </w:rPr>
                    <m:t>c</m:t>
                  </m:r>
                </m:sub>
                <m:sup/>
                <m:e>
                  <m:nary>
                    <m:naryPr>
                      <m:chr m:val="∑"/>
                      <m:limLoc m:val="subSup"/>
                      <m:supHide m:val="1"/>
                      <m:ctrlPr>
                        <w:rPr>
                          <w:rFonts w:ascii="Cambria Math" w:eastAsia="Arial" w:hAnsi="Cambria Math" w:cs="Arial"/>
                          <w:i/>
                        </w:rPr>
                      </m:ctrlPr>
                    </m:naryPr>
                    <m:sub>
                      <m:r>
                        <w:rPr>
                          <w:rFonts w:ascii="Cambria Math" w:eastAsia="Arial" w:hAnsi="Cambria Math" w:cs="Arial"/>
                        </w:rPr>
                        <m:t>u∈FUSR</m:t>
                      </m:r>
                    </m:sub>
                    <m:sup/>
                    <m:e>
                      <m:d>
                        <m:dPr>
                          <m:ctrlPr>
                            <w:rPr>
                              <w:rFonts w:ascii="Cambria Math" w:eastAsia="Arial" w:hAnsi="Cambria Math" w:cs="Arial"/>
                              <w:i/>
                            </w:rPr>
                          </m:ctrlPr>
                        </m:dPr>
                        <m:e>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(c,u)</m:t>
                              </m:r>
                            </m:sub>
                            <m:sup>
                              <m:r>
                                <m:rPr>
                                  <m:sty m:val="bi"/>
                                </m:rPr>
                                <w:rPr>
                                  <w:rFonts w:ascii="Cambria Math" w:eastAsia="Arial" w:hAnsi="Cambria Math" w:cs="Arial"/>
                                  <w:color w:val="00B050"/>
                                </w:rPr>
                                <m:t>q</m:t>
                              </m:r>
                            </m:sup>
                          </m:sSubSup>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(c,u)</m:t>
                              </m:r>
                            </m:sub>
                            <m:sup>
                              <m:r>
                                <w:rPr>
                                  <w:rFonts w:ascii="Cambria Math" w:eastAsia="Arial" w:hAnsi="Cambria Math" w:cs="Arial"/>
                                </w:rPr>
                                <m:t>t</m:t>
                              </m:r>
                            </m:sup>
                          </m:sSubSup>
                          <m:r>
                            <w:rPr>
                              <w:rFonts w:ascii="Cambria Math" w:eastAsia="Arial" w:hAnsi="Cambria Math" w:cs="Arial"/>
                            </w:rPr>
                            <m:t>-</m:t>
                          </m:r>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(c,u)</m:t>
                              </m:r>
                            </m:sub>
                            <m:sup>
                              <m:r>
                                <m:rPr>
                                  <m:sty m:val="bi"/>
                                </m:rPr>
                                <w:rPr>
                                  <w:rFonts w:ascii="Cambria Math" w:eastAsia="Arial" w:hAnsi="Cambria Math" w:cs="Arial"/>
                                  <w:color w:val="00B050"/>
                                </w:rPr>
                                <m:t>qm</m:t>
                              </m:r>
                            </m:sup>
                          </m:sSubSup>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(c,u,"imp")</m:t>
                              </m:r>
                            </m:sub>
                            <m:sup>
                              <m:r>
                                <w:rPr>
                                  <w:rFonts w:ascii="Cambria Math" w:eastAsia="Arial" w:hAnsi="Cambria Math" w:cs="Arial"/>
                                </w:rPr>
                                <m:t>b</m:t>
                              </m:r>
                            </m:sup>
                          </m:sSubSup>
                        </m:e>
                      </m:d>
                    </m:e>
                  </m:nary>
                </m:e>
              </m:nary>
              <m:r>
                <w:rPr>
                  <w:rFonts w:ascii="Cambria Math" w:eastAsia="Arial" w:hAnsi="Cambria Math" w:cs="Arial"/>
                </w:rPr>
                <m:t>+</m:t>
              </m:r>
              <m:nary>
                <m:naryPr>
                  <m:chr m:val="∑"/>
                  <m:limLoc m:val="subSup"/>
                  <m:supHide m:val="1"/>
                  <m:ctrlPr>
                    <w:rPr>
                      <w:rFonts w:ascii="Cambria Math" w:eastAsia="Arial" w:hAnsi="Cambria Math" w:cs="Arial"/>
                      <w:i/>
                    </w:rPr>
                  </m:ctrlPr>
                </m:naryPr>
                <m:sub>
                  <m:r>
                    <w:rPr>
                      <w:rFonts w:ascii="Cambria Math" w:eastAsia="Arial" w:hAnsi="Cambria Math" w:cs="Arial"/>
                    </w:rPr>
                    <m:t>c</m:t>
                  </m:r>
                </m:sub>
                <m:sup/>
                <m:e>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m:t>
                      </m:r>
                    </m:sub>
                    <m:sup>
                      <m:r>
                        <m:rPr>
                          <m:sty m:val="bi"/>
                        </m:rPr>
                        <w:rPr>
                          <w:rFonts w:ascii="Cambria Math" w:eastAsia="Arial" w:hAnsi="Cambria Math" w:cs="Arial"/>
                          <w:color w:val="00B050"/>
                        </w:rPr>
                        <m:t>qE</m:t>
                      </m:r>
                    </m:sup>
                  </m:sSubSup>
                  <m:d>
                    <m:dPr>
                      <m:ctrlPr>
                        <w:rPr>
                          <w:rFonts w:ascii="Cambria Math" w:eastAsia="Arial" w:hAnsi="Cambria Math" w:cs="Arial"/>
                          <w:i/>
                        </w:rPr>
                      </m:ctrlPr>
                    </m:dPr>
                    <m:e>
                      <m:r>
                        <w:rPr>
                          <w:rFonts w:ascii="Cambria Math" w:eastAsia="Arial" w:hAnsi="Cambria Math" w:cs="Arial"/>
                        </w:rPr>
                        <m:t>1+</m:t>
                      </m:r>
                      <m:nary>
                        <m:naryPr>
                          <m:chr m:val="∑"/>
                          <m:limLoc m:val="subSup"/>
                          <m:supHide m:val="1"/>
                          <m:ctrlPr>
                            <w:rPr>
                              <w:rFonts w:ascii="Cambria Math" w:eastAsia="Arial" w:hAnsi="Cambria Math" w:cs="Arial"/>
                              <w:i/>
                            </w:rPr>
                          </m:ctrlPr>
                        </m:naryPr>
                        <m:sub>
                          <m:r>
                            <w:rPr>
                              <w:rFonts w:ascii="Cambria Math" w:eastAsia="Arial" w:hAnsi="Cambria Math" w:cs="Arial"/>
                            </w:rPr>
                            <m:t>t</m:t>
                          </m:r>
                        </m:sub>
                        <m:sup/>
                        <m:e>
                          <m:sSubSup>
                            <m:sSubSupPr>
                              <m:ctrlPr>
                                <w:rPr>
                                  <w:rFonts w:ascii="Cambria Math" w:eastAsia="Arial" w:hAnsi="Cambria Math" w:cs="Arial"/>
                                  <w:b/>
                                  <w:bCs/>
                                  <w:i/>
                                  <w:color w:val="FF0000"/>
                                </w:rPr>
                              </m:ctrlPr>
                            </m:sSubSupPr>
                            <m:e>
                              <m:r>
                                <m:rPr>
                                  <m:sty m:val="bi"/>
                                </m:rPr>
                                <w:rPr>
                                  <w:rFonts w:ascii="Cambria Math" w:eastAsia="Arial" w:hAnsi="Cambria Math" w:cs="Arial"/>
                                  <w:color w:val="FF0000"/>
                                </w:rPr>
                                <m:t>t</m:t>
                              </m:r>
                            </m:e>
                            <m:sub>
                              <m:r>
                                <m:rPr>
                                  <m:sty m:val="bi"/>
                                </m:rPr>
                                <w:rPr>
                                  <w:rFonts w:ascii="Cambria Math" w:eastAsia="Arial" w:hAnsi="Cambria Math" w:cs="Arial"/>
                                  <w:color w:val="FF0000"/>
                                </w:rPr>
                                <m:t>(c,t)</m:t>
                              </m:r>
                            </m:sub>
                            <m:sup>
                              <m:r>
                                <m:rPr>
                                  <m:sty m:val="bi"/>
                                </m:rPr>
                                <w:rPr>
                                  <w:rFonts w:ascii="Cambria Math" w:eastAsia="Arial" w:hAnsi="Cambria Math" w:cs="Arial"/>
                                  <w:color w:val="FF0000"/>
                                </w:rPr>
                                <m:t>E</m:t>
                              </m:r>
                            </m:sup>
                          </m:sSubSup>
                        </m:e>
                      </m:nary>
                    </m:e>
                  </m:d>
                  <m:r>
                    <w:rPr>
                      <w:rFonts w:ascii="Cambria Math" w:eastAsia="Arial" w:hAnsi="Cambria Math" w:cs="Arial"/>
                    </w:rPr>
                    <m:t xml:space="preserve"> </m:t>
                  </m:r>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(c)</m:t>
                      </m:r>
                    </m:sub>
                    <m:sup>
                      <m:r>
                        <w:rPr>
                          <w:rFonts w:ascii="Cambria Math" w:eastAsia="Arial" w:hAnsi="Cambria Math" w:cs="Arial"/>
                        </w:rPr>
                        <m:t>E</m:t>
                      </m:r>
                    </m:sup>
                  </m:sSubSup>
                </m:e>
              </m:nary>
            </m:oMath>
            <w:r w:rsidRPr="00242756">
              <w:rPr>
                <w:rFonts w:eastAsia="Arial" w:cs="Arial"/>
              </w:rPr>
              <w:br/>
              <w:t xml:space="preserve">where </w:t>
            </w:r>
            <m:oMath>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(c,u)</m:t>
                  </m:r>
                </m:sub>
                <m:sup>
                  <m:r>
                    <m:rPr>
                      <m:sty m:val="bi"/>
                    </m:rPr>
                    <w:rPr>
                      <w:rFonts w:ascii="Cambria Math" w:eastAsia="Arial" w:hAnsi="Cambria Math" w:cs="Arial"/>
                      <w:color w:val="00B050"/>
                    </w:rPr>
                    <m:t>q</m:t>
                  </m:r>
                </m:sup>
              </m:sSubSup>
            </m:oMath>
            <w:r w:rsidRPr="00242756">
              <w:rPr>
                <w:rFonts w:eastAsia="Arial" w:cs="Arial"/>
              </w:rPr>
              <w:t xml:space="preserve">, </w:t>
            </w:r>
            <m:oMath>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(c,u)</m:t>
                  </m:r>
                </m:sub>
                <m:sup>
                  <m:r>
                    <m:rPr>
                      <m:sty m:val="bi"/>
                    </m:rPr>
                    <w:rPr>
                      <w:rFonts w:ascii="Cambria Math" w:eastAsia="Arial" w:hAnsi="Cambria Math" w:cs="Arial"/>
                      <w:color w:val="00B050"/>
                    </w:rPr>
                    <m:t>qm</m:t>
                  </m:r>
                </m:sup>
              </m:sSubSup>
            </m:oMath>
            <w:r w:rsidRPr="00242756">
              <w:rPr>
                <w:rFonts w:eastAsia="Arial" w:cs="Arial"/>
              </w:rPr>
              <w:t xml:space="preserve"> and </w:t>
            </w:r>
            <m:oMath>
              <m:sSubSup>
                <m:sSubSupPr>
                  <m:ctrlPr>
                    <w:rPr>
                      <w:rFonts w:ascii="Cambria Math" w:eastAsia="Arial" w:hAnsi="Cambria Math" w:cs="Arial"/>
                      <w:b/>
                      <w:bCs/>
                      <w:i/>
                      <w:color w:val="00B050"/>
                    </w:rPr>
                  </m:ctrlPr>
                </m:sSubSupPr>
                <m:e>
                  <m:r>
                    <m:rPr>
                      <m:sty m:val="bi"/>
                    </m:rPr>
                    <w:rPr>
                      <w:rFonts w:ascii="Cambria Math" w:eastAsia="Arial" w:hAnsi="Cambria Math" w:cs="Arial"/>
                      <w:color w:val="00B050"/>
                    </w:rPr>
                    <m:t>s</m:t>
                  </m:r>
                </m:e>
                <m:sub>
                  <m:r>
                    <m:rPr>
                      <m:sty m:val="bi"/>
                    </m:rPr>
                    <w:rPr>
                      <w:rFonts w:ascii="Cambria Math" w:eastAsia="Arial" w:hAnsi="Cambria Math" w:cs="Arial"/>
                      <w:color w:val="00B050"/>
                    </w:rPr>
                    <m:t>(c)</m:t>
                  </m:r>
                </m:sub>
                <m:sup>
                  <m:r>
                    <m:rPr>
                      <m:sty m:val="bi"/>
                    </m:rPr>
                    <w:rPr>
                      <w:rFonts w:ascii="Cambria Math" w:eastAsia="Arial" w:hAnsi="Cambria Math" w:cs="Arial"/>
                      <w:color w:val="00B050"/>
                    </w:rPr>
                    <m:t>qE</m:t>
                  </m:r>
                </m:sup>
              </m:sSubSup>
            </m:oMath>
            <w:r w:rsidRPr="00242756">
              <w:rPr>
                <w:rFonts w:eastAsia="Arial" w:cs="Arial"/>
              </w:rPr>
              <w:t xml:space="preserve"> are the quantity shares of composite good </w:t>
            </w:r>
            <w:r w:rsidRPr="00242756">
              <w:rPr>
                <w:rFonts w:eastAsia="Arial" w:cs="Arial"/>
                <w:i/>
              </w:rPr>
              <w:t>c</w:t>
            </w:r>
            <w:r w:rsidRPr="00242756">
              <w:rPr>
                <w:rFonts w:eastAsia="Arial" w:cs="Arial"/>
              </w:rPr>
              <w:t xml:space="preserve"> and imported good </w:t>
            </w:r>
            <w:r w:rsidRPr="00242756">
              <w:rPr>
                <w:rFonts w:eastAsia="Arial" w:cs="Arial"/>
                <w:i/>
              </w:rPr>
              <w:t>c</w:t>
            </w:r>
            <w:r w:rsidRPr="00242756">
              <w:rPr>
                <w:rFonts w:eastAsia="Arial" w:cs="Arial"/>
              </w:rPr>
              <w:t xml:space="preserve"> for final user </w:t>
            </w:r>
            <w:r w:rsidRPr="00242756">
              <w:rPr>
                <w:rFonts w:eastAsia="Arial" w:cs="Arial"/>
                <w:i/>
              </w:rPr>
              <w:t>u</w:t>
            </w:r>
            <w:r w:rsidRPr="00242756">
              <w:rPr>
                <w:rFonts w:eastAsia="Arial" w:cs="Arial"/>
              </w:rPr>
              <w:t xml:space="preserve">, and for the exported good </w:t>
            </w:r>
            <w:r w:rsidRPr="00242756">
              <w:rPr>
                <w:rFonts w:eastAsia="Arial" w:cs="Arial"/>
                <w:i/>
              </w:rPr>
              <w:t>c</w:t>
            </w:r>
            <w:r w:rsidRPr="00242756">
              <w:rPr>
                <w:rFonts w:eastAsia="Arial" w:cs="Arial"/>
              </w:rPr>
              <w:t xml:space="preserve"> in real GDP, respectively. </w:t>
            </w:r>
          </w:p>
        </w:tc>
      </w:tr>
      <w:tr w:rsidR="00B063C0" w:rsidRPr="00242756" w14:paraId="563E3B04" w14:textId="77777777" w:rsidTr="00343FBC">
        <w:trPr>
          <w:trHeight w:val="220"/>
        </w:trPr>
        <w:tc>
          <w:tcPr>
            <w:tcW w:w="5000" w:type="pct"/>
            <w:shd w:val="clear" w:color="auto" w:fill="auto"/>
          </w:tcPr>
          <w:p w14:paraId="4A423918" w14:textId="03A49E37" w:rsidR="00B063C0" w:rsidRPr="00242756" w:rsidRDefault="00B063C0" w:rsidP="00931804">
            <w:pPr>
              <w:pStyle w:val="TableBodyText"/>
              <w:jc w:val="left"/>
              <w:rPr>
                <w:rFonts w:eastAsia="Arial" w:cs="Arial"/>
              </w:rPr>
            </w:pPr>
            <w:r w:rsidRPr="00242756">
              <w:rPr>
                <w:rFonts w:eastAsia="Arial" w:cs="Arial"/>
                <w:u w:val="single"/>
              </w:rPr>
              <w:t>(</w:t>
            </w:r>
            <w:r w:rsidRPr="00242756">
              <w:rPr>
                <w:rFonts w:eastAsia="Arial" w:cs="Arial"/>
              </w:rPr>
              <w:t>5) Real Gross National Product (GNP): a measure of real national income</w:t>
            </w:r>
          </w:p>
          <w:p w14:paraId="69952828"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Q</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r>
                <w:rPr>
                  <w:rFonts w:ascii="Cambria Math" w:eastAsia="Arial" w:hAnsi="Cambria Math" w:cs="Arial"/>
                </w:rPr>
                <m:t>=</m:t>
              </m:r>
              <m:f>
                <m:fPr>
                  <m:type m:val="lin"/>
                  <m:ctrlPr>
                    <w:rPr>
                      <w:rFonts w:ascii="Cambria Math" w:eastAsia="Arial" w:hAnsi="Cambria Math" w:cs="Arial"/>
                      <w:i/>
                    </w:rPr>
                  </m:ctrlPr>
                </m:fPr>
                <m:num>
                  <m:sSup>
                    <m:sSupPr>
                      <m:ctrlPr>
                        <w:rPr>
                          <w:rFonts w:ascii="Cambria Math" w:eastAsia="Arial" w:hAnsi="Cambria Math" w:cs="Arial"/>
                          <w:i/>
                        </w:rPr>
                      </m:ctrlPr>
                    </m:sSupPr>
                    <m:e>
                      <m:r>
                        <w:rPr>
                          <w:rFonts w:ascii="Cambria Math" w:eastAsia="Arial" w:hAnsi="Cambria Math" w:cs="Arial"/>
                        </w:rPr>
                        <m:t>V</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num>
                <m:den>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den>
              </m:f>
            </m:oMath>
          </w:p>
          <w:p w14:paraId="1A326997" w14:textId="77777777" w:rsidR="00B063C0" w:rsidRPr="00242756" w:rsidRDefault="00B063C0" w:rsidP="00931804">
            <w:pPr>
              <w:pStyle w:val="TableBodyText"/>
              <w:jc w:val="left"/>
              <w:rPr>
                <w:rFonts w:eastAsia="Arial" w:cs="Arial"/>
              </w:rPr>
            </w:pPr>
            <w:r w:rsidRPr="00242756">
              <w:rPr>
                <w:rFonts w:eastAsia="Arial" w:cs="Arial"/>
              </w:rPr>
              <w:t xml:space="preserve">where </w:t>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oMath>
            <w:r w:rsidRPr="00242756">
              <w:rPr>
                <w:rFonts w:eastAsia="Arial" w:cs="Arial"/>
              </w:rPr>
              <w:t xml:space="preserve"> is GNP deflator, </w:t>
            </w:r>
          </w:p>
          <w:p w14:paraId="1B097E47"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r>
                <w:rPr>
                  <w:rFonts w:ascii="Cambria Math" w:eastAsia="Arial" w:hAnsi="Cambria Math" w:cs="Arial"/>
                </w:rPr>
                <m:t>=</m:t>
              </m:r>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GDP</m:t>
                  </m:r>
                  <m:ctrlPr>
                    <w:rPr>
                      <w:rFonts w:ascii="Cambria Math" w:eastAsia="Arial" w:hAnsi="Cambria Math" w:cs="Arial"/>
                      <w:b/>
                      <w:bCs/>
                      <w:color w:val="00B050"/>
                    </w:rPr>
                  </m:ctrlPr>
                </m:sup>
              </m:sSup>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GDP</m:t>
                  </m:r>
                  <m:ctrlPr>
                    <w:rPr>
                      <w:rFonts w:ascii="Cambria Math" w:eastAsia="Arial" w:hAnsi="Cambria Math" w:cs="Arial"/>
                    </w:rPr>
                  </m:ctrlPr>
                </m:sup>
              </m:sSup>
              <m:r>
                <w:rPr>
                  <w:rFonts w:ascii="Cambria Math" w:eastAsia="Arial" w:hAnsi="Cambria Math" w:cs="Arial"/>
                </w:rPr>
                <m:t>-</m:t>
              </m:r>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FKI</m:t>
                  </m:r>
                  <m:ctrlPr>
                    <w:rPr>
                      <w:rFonts w:ascii="Cambria Math" w:eastAsia="Arial" w:hAnsi="Cambria Math" w:cs="Arial"/>
                      <w:b/>
                      <w:bCs/>
                      <w:color w:val="00B050"/>
                    </w:rPr>
                  </m:ctrlPr>
                </m:sup>
              </m:sSup>
              <m:sSubSup>
                <m:sSubSupPr>
                  <m:ctrlPr>
                    <w:rPr>
                      <w:rFonts w:ascii="Cambria Math" w:eastAsia="Arial" w:hAnsi="Cambria Math" w:cs="Arial"/>
                      <w:i/>
                    </w:rPr>
                  </m:ctrlPr>
                </m:sSubSupPr>
                <m:e>
                  <m:r>
                    <w:rPr>
                      <w:rFonts w:ascii="Cambria Math" w:eastAsia="Arial" w:hAnsi="Cambria Math" w:cs="Arial"/>
                    </w:rPr>
                    <m:t>P</m:t>
                  </m:r>
                </m:e>
                <m:sub>
                  <m:r>
                    <w:rPr>
                      <w:rFonts w:ascii="Cambria Math" w:eastAsia="Arial" w:hAnsi="Cambria Math" w:cs="Arial"/>
                    </w:rPr>
                    <m:t>_i("cap")</m:t>
                  </m:r>
                </m:sub>
                <m:sup>
                  <m:r>
                    <w:rPr>
                      <w:rFonts w:ascii="Cambria Math" w:eastAsia="Arial" w:hAnsi="Cambria Math" w:cs="Arial"/>
                    </w:rPr>
                    <m:t>F</m:t>
                  </m:r>
                </m:sup>
              </m:sSubSup>
            </m:oMath>
            <w:r w:rsidRPr="00242756">
              <w:rPr>
                <w:rFonts w:eastAsia="Arial" w:cs="Arial"/>
              </w:rPr>
              <w:br/>
              <w:t xml:space="preserve">where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GDP</m:t>
                  </m:r>
                  <m:ctrlPr>
                    <w:rPr>
                      <w:rFonts w:ascii="Cambria Math" w:eastAsia="Arial" w:hAnsi="Cambria Math" w:cs="Arial"/>
                      <w:b/>
                      <w:bCs/>
                      <w:color w:val="00B050"/>
                    </w:rPr>
                  </m:ctrlPr>
                </m:sup>
              </m:sSup>
            </m:oMath>
            <w:r w:rsidRPr="00242756">
              <w:rPr>
                <w:rFonts w:eastAsia="Arial" w:cs="Arial"/>
              </w:rPr>
              <w:t xml:space="preserve"> and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FKI</m:t>
                  </m:r>
                  <m:ctrlPr>
                    <w:rPr>
                      <w:rFonts w:ascii="Cambria Math" w:eastAsia="Arial" w:hAnsi="Cambria Math" w:cs="Arial"/>
                      <w:b/>
                      <w:bCs/>
                      <w:color w:val="00B050"/>
                    </w:rPr>
                  </m:ctrlPr>
                </m:sup>
              </m:sSup>
            </m:oMath>
            <w:r w:rsidRPr="00242756">
              <w:rPr>
                <w:rFonts w:eastAsia="Arial" w:cs="Arial"/>
              </w:rPr>
              <w:t xml:space="preserve"> are the shares of real GDP and real foreign capital income in real GNP, respectively,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GDP</m:t>
                  </m:r>
                  <m:ctrlPr>
                    <w:rPr>
                      <w:rFonts w:ascii="Cambria Math" w:eastAsia="Arial" w:hAnsi="Cambria Math" w:cs="Arial"/>
                      <w:b/>
                      <w:bCs/>
                      <w:color w:val="00B050"/>
                    </w:rPr>
                  </m:ctrlPr>
                </m:sup>
              </m:sSup>
              <m:r>
                <w:rPr>
                  <w:rFonts w:ascii="Cambria Math" w:eastAsia="Arial" w:hAnsi="Cambria Math" w:cs="Arial"/>
                </w:rPr>
                <m:t xml:space="preserve">+ </m:t>
              </m:r>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FKI</m:t>
                  </m:r>
                  <m:ctrlPr>
                    <w:rPr>
                      <w:rFonts w:ascii="Cambria Math" w:eastAsia="Arial" w:hAnsi="Cambria Math" w:cs="Arial"/>
                      <w:b/>
                      <w:bCs/>
                      <w:color w:val="00B050"/>
                    </w:rPr>
                  </m:ctrlPr>
                </m:sup>
              </m:sSup>
              <m:r>
                <w:rPr>
                  <w:rFonts w:ascii="Cambria Math" w:eastAsia="Arial" w:hAnsi="Cambria Math" w:cs="Arial"/>
                </w:rPr>
                <m:t xml:space="preserve"> =1</m:t>
              </m:r>
            </m:oMath>
            <w:r w:rsidRPr="00242756">
              <w:rPr>
                <w:rFonts w:eastAsia="Arial" w:cs="Arial"/>
              </w:rPr>
              <w:t>.</w:t>
            </w:r>
          </w:p>
        </w:tc>
      </w:tr>
      <w:tr w:rsidR="00B063C0" w:rsidRPr="00242756" w14:paraId="02D77BBF" w14:textId="77777777" w:rsidTr="00343FBC">
        <w:trPr>
          <w:trHeight w:val="220"/>
        </w:trPr>
        <w:tc>
          <w:tcPr>
            <w:tcW w:w="5000" w:type="pct"/>
            <w:shd w:val="clear" w:color="auto" w:fill="auto"/>
          </w:tcPr>
          <w:p w14:paraId="2C6ADE66" w14:textId="61FB9DEF" w:rsidR="00B063C0" w:rsidRPr="00242756" w:rsidRDefault="00B063C0" w:rsidP="00931804">
            <w:pPr>
              <w:pStyle w:val="TableBodyText"/>
              <w:jc w:val="left"/>
              <w:rPr>
                <w:rFonts w:eastAsia="Arial" w:cs="Arial"/>
              </w:rPr>
            </w:pPr>
            <w:r w:rsidRPr="00242756">
              <w:rPr>
                <w:rFonts w:eastAsia="Arial" w:cs="Arial"/>
              </w:rPr>
              <w:t>(6) Real Gross National Absorption (GNA): a measure of real national expenditure</w:t>
            </w:r>
          </w:p>
          <w:p w14:paraId="1AE2AFA5"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Q</m:t>
                  </m:r>
                  <m:ctrlPr>
                    <w:rPr>
                      <w:rFonts w:ascii="Cambria Math" w:eastAsia="Arial" w:hAnsi="Cambria Math" w:cs="Arial"/>
                    </w:rPr>
                  </m:ctrlPr>
                </m:e>
                <m:sup>
                  <m:r>
                    <w:rPr>
                      <w:rFonts w:ascii="Cambria Math" w:eastAsia="Arial" w:hAnsi="Cambria Math" w:cs="Arial"/>
                    </w:rPr>
                    <m:t>GNA</m:t>
                  </m:r>
                  <m:ctrlPr>
                    <w:rPr>
                      <w:rFonts w:ascii="Cambria Math" w:eastAsia="Arial" w:hAnsi="Cambria Math" w:cs="Arial"/>
                    </w:rPr>
                  </m:ctrlPr>
                </m:sup>
              </m:sSup>
              <m:r>
                <w:rPr>
                  <w:rFonts w:ascii="Cambria Math" w:eastAsia="Arial" w:hAnsi="Cambria Math" w:cs="Arial"/>
                </w:rPr>
                <m:t>=</m:t>
              </m:r>
              <m:f>
                <m:fPr>
                  <m:type m:val="lin"/>
                  <m:ctrlPr>
                    <w:rPr>
                      <w:rFonts w:ascii="Cambria Math" w:eastAsia="Arial" w:hAnsi="Cambria Math" w:cs="Arial"/>
                      <w:i/>
                    </w:rPr>
                  </m:ctrlPr>
                </m:fPr>
                <m:num>
                  <m:sSup>
                    <m:sSupPr>
                      <m:ctrlPr>
                        <w:rPr>
                          <w:rFonts w:ascii="Cambria Math" w:eastAsia="Arial" w:hAnsi="Cambria Math" w:cs="Arial"/>
                          <w:i/>
                        </w:rPr>
                      </m:ctrlPr>
                    </m:sSupPr>
                    <m:e>
                      <m:r>
                        <w:rPr>
                          <w:rFonts w:ascii="Cambria Math" w:eastAsia="Arial" w:hAnsi="Cambria Math" w:cs="Arial"/>
                        </w:rPr>
                        <m:t>V</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num>
                <m:den>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GNA</m:t>
                      </m:r>
                      <m:ctrlPr>
                        <w:rPr>
                          <w:rFonts w:ascii="Cambria Math" w:eastAsia="Arial" w:hAnsi="Cambria Math" w:cs="Arial"/>
                        </w:rPr>
                      </m:ctrlPr>
                    </m:sup>
                  </m:sSup>
                </m:den>
              </m:f>
            </m:oMath>
          </w:p>
          <w:p w14:paraId="05791673" w14:textId="77777777" w:rsidR="00B063C0" w:rsidRPr="00242756" w:rsidRDefault="00B063C0" w:rsidP="00931804">
            <w:pPr>
              <w:pStyle w:val="TableBodyText"/>
              <w:jc w:val="left"/>
              <w:rPr>
                <w:rFonts w:eastAsia="Arial" w:cs="Arial"/>
              </w:rPr>
            </w:pPr>
            <w:r w:rsidRPr="00242756">
              <w:rPr>
                <w:rFonts w:eastAsia="Arial" w:cs="Arial"/>
              </w:rPr>
              <w:t xml:space="preserve">where </w:t>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GNA</m:t>
                  </m:r>
                  <m:ctrlPr>
                    <w:rPr>
                      <w:rFonts w:ascii="Cambria Math" w:eastAsia="Arial" w:hAnsi="Cambria Math" w:cs="Arial"/>
                    </w:rPr>
                  </m:ctrlPr>
                </m:sup>
              </m:sSup>
            </m:oMath>
            <w:r w:rsidRPr="00242756">
              <w:rPr>
                <w:rFonts w:eastAsia="Arial" w:cs="Arial"/>
              </w:rPr>
              <w:t xml:space="preserve"> is GNA deflator, </w:t>
            </w:r>
          </w:p>
          <w:p w14:paraId="115EF486" w14:textId="77777777" w:rsidR="00B063C0" w:rsidRPr="00242756" w:rsidRDefault="00B063C0" w:rsidP="00931804">
            <w:pPr>
              <w:pStyle w:val="TableBodyText"/>
              <w:jc w:val="left"/>
              <w:rPr>
                <w:rFonts w:eastAsia="Arial" w:cs="Arial"/>
              </w:rPr>
            </w:pPr>
            <w:r w:rsidRPr="00242756">
              <w:rPr>
                <w:rFonts w:eastAsia="Arial" w:cs="Arial"/>
              </w:rPr>
              <w:tab/>
            </w:r>
            <m:oMath>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GNA</m:t>
                  </m:r>
                  <m:ctrlPr>
                    <w:rPr>
                      <w:rFonts w:ascii="Cambria Math" w:eastAsia="Arial" w:hAnsi="Cambria Math" w:cs="Arial"/>
                    </w:rPr>
                  </m:ctrlPr>
                </m:sup>
              </m:sSup>
              <m:r>
                <w:rPr>
                  <w:rFonts w:ascii="Cambria Math" w:eastAsia="Arial" w:hAnsi="Cambria Math" w:cs="Arial"/>
                </w:rPr>
                <m:t>=</m:t>
              </m:r>
            </m:oMath>
            <w:r w:rsidRPr="00242756">
              <w:rPr>
                <w:rFonts w:eastAsia="Arial" w:cs="Arial"/>
              </w:rPr>
              <w:t xml:space="preserve">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GNP</m:t>
                  </m:r>
                  <m:ctrlPr>
                    <w:rPr>
                      <w:rFonts w:ascii="Cambria Math" w:eastAsia="Arial" w:hAnsi="Cambria Math" w:cs="Arial"/>
                      <w:b/>
                      <w:bCs/>
                      <w:color w:val="00B050"/>
                    </w:rPr>
                  </m:ctrlPr>
                </m:sup>
              </m:sSup>
              <m:sSup>
                <m:sSupPr>
                  <m:ctrlPr>
                    <w:rPr>
                      <w:rFonts w:ascii="Cambria Math" w:eastAsia="Arial" w:hAnsi="Cambria Math" w:cs="Arial"/>
                      <w:i/>
                    </w:rPr>
                  </m:ctrlPr>
                </m:sSupPr>
                <m:e>
                  <m:r>
                    <w:rPr>
                      <w:rFonts w:ascii="Cambria Math" w:eastAsia="Arial" w:hAnsi="Cambria Math" w:cs="Arial"/>
                    </w:rPr>
                    <m:t>P</m:t>
                  </m:r>
                  <m:ctrlPr>
                    <w:rPr>
                      <w:rFonts w:ascii="Cambria Math" w:eastAsia="Arial" w:hAnsi="Cambria Math" w:cs="Arial"/>
                    </w:rPr>
                  </m:ctrlPr>
                </m:e>
                <m:sup>
                  <m:r>
                    <w:rPr>
                      <w:rFonts w:ascii="Cambria Math" w:eastAsia="Arial" w:hAnsi="Cambria Math" w:cs="Arial"/>
                    </w:rPr>
                    <m:t>GNP</m:t>
                  </m:r>
                  <m:ctrlPr>
                    <w:rPr>
                      <w:rFonts w:ascii="Cambria Math" w:eastAsia="Arial" w:hAnsi="Cambria Math" w:cs="Arial"/>
                    </w:rPr>
                  </m:ctrlPr>
                </m:sup>
              </m:sSup>
              <m:r>
                <w:rPr>
                  <w:rFonts w:ascii="Cambria Math" w:eastAsia="Arial" w:hAnsi="Cambria Math" w:cs="Arial"/>
                </w:rPr>
                <m:t>+</m:t>
              </m:r>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CAB</m:t>
                  </m:r>
                  <m:ctrlPr>
                    <w:rPr>
                      <w:rFonts w:ascii="Cambria Math" w:eastAsia="Arial" w:hAnsi="Cambria Math" w:cs="Arial"/>
                      <w:b/>
                      <w:bCs/>
                      <w:color w:val="00B050"/>
                    </w:rPr>
                  </m:ctrlPr>
                </m:sup>
              </m:sSup>
              <m:sSup>
                <m:sSupPr>
                  <m:ctrlPr>
                    <w:rPr>
                      <w:rFonts w:ascii="Cambria Math" w:eastAsia="Arial" w:hAnsi="Cambria Math" w:cs="Arial"/>
                    </w:rPr>
                  </m:ctrlPr>
                </m:sSupPr>
                <m:e>
                  <m:r>
                    <w:rPr>
                      <w:rFonts w:ascii="Cambria Math" w:eastAsia="Arial" w:hAnsi="Cambria Math" w:cs="Arial"/>
                    </w:rPr>
                    <m:t>P</m:t>
                  </m:r>
                </m:e>
                <m:sup>
                  <m:r>
                    <w:rPr>
                      <w:rFonts w:ascii="Cambria Math" w:eastAsia="Arial" w:hAnsi="Cambria Math" w:cs="Arial"/>
                    </w:rPr>
                    <m:t>CAB</m:t>
                  </m:r>
                </m:sup>
              </m:sSup>
              <m:r>
                <w:rPr>
                  <w:rFonts w:ascii="Cambria Math" w:eastAsia="Arial" w:hAnsi="Cambria Math" w:cs="Arial"/>
                </w:rPr>
                <m:t>-</m:t>
              </m:r>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KAB</m:t>
                  </m:r>
                  <m:ctrlPr>
                    <w:rPr>
                      <w:rFonts w:ascii="Cambria Math" w:eastAsia="Arial" w:hAnsi="Cambria Math" w:cs="Arial"/>
                      <w:b/>
                      <w:bCs/>
                      <w:color w:val="00B050"/>
                    </w:rPr>
                  </m:ctrlPr>
                </m:sup>
              </m:sSup>
              <m:sSup>
                <m:sSupPr>
                  <m:ctrlPr>
                    <w:rPr>
                      <w:rFonts w:ascii="Cambria Math" w:eastAsia="Arial" w:hAnsi="Cambria Math" w:cs="Arial"/>
                    </w:rPr>
                  </m:ctrlPr>
                </m:sSupPr>
                <m:e>
                  <m:r>
                    <w:rPr>
                      <w:rFonts w:ascii="Cambria Math" w:eastAsia="Arial" w:hAnsi="Cambria Math" w:cs="Arial"/>
                    </w:rPr>
                    <m:t>P</m:t>
                  </m:r>
                </m:e>
                <m:sup>
                  <m:r>
                    <w:rPr>
                      <w:rFonts w:ascii="Cambria Math" w:eastAsia="Arial" w:hAnsi="Cambria Math" w:cs="Arial"/>
                    </w:rPr>
                    <m:t>KAB</m:t>
                  </m:r>
                </m:sup>
              </m:sSup>
            </m:oMath>
            <w:r w:rsidRPr="00242756">
              <w:rPr>
                <w:rFonts w:eastAsia="Arial" w:cs="Arial"/>
              </w:rPr>
              <w:br/>
              <w:t xml:space="preserve">where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GNP</m:t>
                  </m:r>
                  <m:ctrlPr>
                    <w:rPr>
                      <w:rFonts w:ascii="Cambria Math" w:eastAsia="Arial" w:hAnsi="Cambria Math" w:cs="Arial"/>
                      <w:b/>
                      <w:bCs/>
                      <w:color w:val="00B050"/>
                    </w:rPr>
                  </m:ctrlPr>
                </m:sup>
              </m:sSup>
            </m:oMath>
            <w:r w:rsidRPr="00242756">
              <w:rPr>
                <w:rFonts w:eastAsia="Arial" w:cs="Arial"/>
              </w:rPr>
              <w:t xml:space="preserve">,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CAB</m:t>
                  </m:r>
                  <m:ctrlPr>
                    <w:rPr>
                      <w:rFonts w:ascii="Cambria Math" w:eastAsia="Arial" w:hAnsi="Cambria Math" w:cs="Arial"/>
                      <w:b/>
                      <w:bCs/>
                      <w:color w:val="00B050"/>
                    </w:rPr>
                  </m:ctrlPr>
                </m:sup>
              </m:sSup>
            </m:oMath>
            <w:r w:rsidRPr="00242756">
              <w:rPr>
                <w:rFonts w:eastAsia="Arial" w:cs="Arial"/>
              </w:rPr>
              <w:t xml:space="preserve"> and </w:t>
            </w:r>
            <m:oMath>
              <m:sSup>
                <m:sSupPr>
                  <m:ctrlPr>
                    <w:rPr>
                      <w:rFonts w:ascii="Cambria Math" w:eastAsia="Arial" w:hAnsi="Cambria Math" w:cs="Arial"/>
                      <w:b/>
                      <w:color w:val="00B050"/>
                    </w:rPr>
                  </m:ctrlPr>
                </m:sSupPr>
                <m:e>
                  <m:r>
                    <m:rPr>
                      <m:sty m:val="bi"/>
                    </m:rPr>
                    <w:rPr>
                      <w:rFonts w:ascii="Cambria Math" w:eastAsia="Arial" w:hAnsi="Cambria Math" w:cs="Arial"/>
                      <w:color w:val="00B050"/>
                    </w:rPr>
                    <m:t>s</m:t>
                  </m:r>
                  <m:ctrlPr>
                    <w:rPr>
                      <w:rFonts w:ascii="Cambria Math" w:eastAsia="Arial" w:hAnsi="Cambria Math" w:cs="Arial"/>
                      <w:b/>
                      <w:bCs/>
                      <w:color w:val="00B050"/>
                    </w:rPr>
                  </m:ctrlPr>
                </m:e>
                <m:sup>
                  <m:r>
                    <m:rPr>
                      <m:sty m:val="bi"/>
                    </m:rPr>
                    <w:rPr>
                      <w:rFonts w:ascii="Cambria Math" w:eastAsia="Arial" w:hAnsi="Cambria Math" w:cs="Arial"/>
                      <w:color w:val="00B050"/>
                    </w:rPr>
                    <m:t>KAB</m:t>
                  </m:r>
                  <m:ctrlPr>
                    <w:rPr>
                      <w:rFonts w:ascii="Cambria Math" w:eastAsia="Arial" w:hAnsi="Cambria Math" w:cs="Arial"/>
                      <w:b/>
                      <w:bCs/>
                      <w:color w:val="00B050"/>
                    </w:rPr>
                  </m:ctrlPr>
                </m:sup>
              </m:sSup>
            </m:oMath>
            <w:r w:rsidRPr="00242756">
              <w:rPr>
                <w:rFonts w:eastAsia="Arial" w:cs="Arial"/>
              </w:rPr>
              <w:t xml:space="preserve"> are the shares of real GNP, current account balance and capital account balance in real GNA, respectively.</w:t>
            </w:r>
          </w:p>
        </w:tc>
      </w:tr>
    </w:tbl>
    <w:p w14:paraId="57132243" w14:textId="77777777" w:rsidR="00843441" w:rsidRPr="006C2705" w:rsidRDefault="00843441" w:rsidP="00247980">
      <w:pPr>
        <w:pStyle w:val="BodyText"/>
      </w:pPr>
    </w:p>
    <w:p w14:paraId="49AFD00D" w14:textId="77777777" w:rsidR="000A6175" w:rsidRPr="00D82E97" w:rsidRDefault="000A6175" w:rsidP="00D82E97">
      <w:pPr>
        <w:pStyle w:val="BodyText"/>
      </w:pPr>
      <w:bookmarkStart w:id="36" w:name="_Toc487817005"/>
      <w:r w:rsidRPr="00D82E97">
        <w:br w:type="page"/>
      </w:r>
    </w:p>
    <w:p w14:paraId="5CF50613" w14:textId="3D63E647" w:rsidR="006C2705" w:rsidRDefault="006C2705" w:rsidP="005668D3">
      <w:pPr>
        <w:pStyle w:val="Heading2-nonumber"/>
      </w:pPr>
      <w:bookmarkStart w:id="37" w:name="_Toc188342702"/>
      <w:r w:rsidRPr="006C2705">
        <w:lastRenderedPageBreak/>
        <w:t>Appendix 1: Industries in the PC National database</w:t>
      </w:r>
      <w:bookmarkEnd w:id="36"/>
      <w:bookmarkEnd w:id="37"/>
    </w:p>
    <w:p w14:paraId="38C303EA" w14:textId="717F5A31" w:rsidR="00D86DD7" w:rsidRDefault="00D86DD7" w:rsidP="00FD22CF">
      <w:pPr>
        <w:pStyle w:val="FigureTableHeading"/>
        <w:rPr>
          <w:position w:val="6"/>
          <w:sz w:val="18"/>
        </w:rPr>
      </w:pPr>
      <w:r w:rsidRPr="006C2705">
        <w:rPr>
          <w:b/>
        </w:rPr>
        <w:t>Table A</w:t>
      </w:r>
      <w:r w:rsidR="00D82E97">
        <w:rPr>
          <w:b/>
        </w:rPr>
        <w:t>.</w:t>
      </w:r>
      <w:r w:rsidRPr="006C2705">
        <w:rPr>
          <w:b/>
        </w:rPr>
        <w:t>1</w:t>
      </w:r>
      <w:r w:rsidR="00C93474" w:rsidRPr="00C93474">
        <w:t xml:space="preserve"> – </w:t>
      </w:r>
      <w:r w:rsidRPr="006C2705">
        <w:t>Industries in the PC National database</w:t>
      </w:r>
      <w:r w:rsidRPr="006C2705">
        <w:rPr>
          <w:position w:val="6"/>
          <w:sz w:val="18"/>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4"/>
        <w:gridCol w:w="3855"/>
        <w:gridCol w:w="964"/>
        <w:gridCol w:w="3855"/>
      </w:tblGrid>
      <w:tr w:rsidR="00E438A5" w:rsidRPr="00E438A5" w14:paraId="3E6E9234" w14:textId="77777777" w:rsidTr="24F1B71B">
        <w:trPr>
          <w:trHeight w:val="265"/>
          <w:tblHeader/>
        </w:trPr>
        <w:tc>
          <w:tcPr>
            <w:tcW w:w="500" w:type="pct"/>
            <w:tcBorders>
              <w:bottom w:val="single" w:sz="4" w:space="0" w:color="B3B3B3"/>
            </w:tcBorders>
            <w:shd w:val="clear" w:color="auto" w:fill="auto"/>
            <w:vAlign w:val="bottom"/>
            <w:hideMark/>
          </w:tcPr>
          <w:p w14:paraId="0B1B0FE9" w14:textId="5C2EA45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Number</w:t>
            </w:r>
          </w:p>
        </w:tc>
        <w:tc>
          <w:tcPr>
            <w:tcW w:w="2000" w:type="pct"/>
            <w:tcBorders>
              <w:bottom w:val="single" w:sz="4" w:space="0" w:color="B3B3B3"/>
            </w:tcBorders>
            <w:shd w:val="clear" w:color="auto" w:fill="auto"/>
            <w:vAlign w:val="bottom"/>
            <w:hideMark/>
          </w:tcPr>
          <w:p w14:paraId="283E146B" w14:textId="27469515"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Industry</w:t>
            </w:r>
          </w:p>
        </w:tc>
        <w:tc>
          <w:tcPr>
            <w:tcW w:w="500" w:type="pct"/>
            <w:tcBorders>
              <w:bottom w:val="single" w:sz="4" w:space="0" w:color="B3B3B3"/>
            </w:tcBorders>
            <w:shd w:val="clear" w:color="auto" w:fill="auto"/>
            <w:vAlign w:val="bottom"/>
            <w:hideMark/>
          </w:tcPr>
          <w:p w14:paraId="70A21E3E" w14:textId="694EFA2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Number</w:t>
            </w:r>
          </w:p>
        </w:tc>
        <w:tc>
          <w:tcPr>
            <w:tcW w:w="2000" w:type="pct"/>
            <w:tcBorders>
              <w:bottom w:val="single" w:sz="4" w:space="0" w:color="B3B3B3"/>
            </w:tcBorders>
            <w:shd w:val="clear" w:color="auto" w:fill="auto"/>
            <w:vAlign w:val="bottom"/>
            <w:hideMark/>
          </w:tcPr>
          <w:p w14:paraId="166F1468" w14:textId="2B1CE79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Industry</w:t>
            </w:r>
          </w:p>
        </w:tc>
      </w:tr>
      <w:tr w:rsidR="00E438A5" w:rsidRPr="00E438A5" w14:paraId="48AA72EE" w14:textId="77777777" w:rsidTr="24F1B71B">
        <w:trPr>
          <w:trHeight w:val="265"/>
        </w:trPr>
        <w:tc>
          <w:tcPr>
            <w:tcW w:w="500" w:type="pct"/>
            <w:tcBorders>
              <w:top w:val="single" w:sz="4" w:space="0" w:color="B3B3B3"/>
              <w:bottom w:val="nil"/>
            </w:tcBorders>
            <w:shd w:val="clear" w:color="auto" w:fill="F2F2F2" w:themeFill="background1" w:themeFillShade="F2"/>
            <w:hideMark/>
          </w:tcPr>
          <w:p w14:paraId="32EBA61D" w14:textId="3BAF739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w:t>
            </w:r>
          </w:p>
        </w:tc>
        <w:tc>
          <w:tcPr>
            <w:tcW w:w="2000" w:type="pct"/>
            <w:tcBorders>
              <w:top w:val="single" w:sz="4" w:space="0" w:color="B3B3B3"/>
              <w:bottom w:val="nil"/>
            </w:tcBorders>
            <w:shd w:val="clear" w:color="auto" w:fill="F2F2F2" w:themeFill="background1" w:themeFillShade="F2"/>
            <w:hideMark/>
          </w:tcPr>
          <w:p w14:paraId="15507C7B" w14:textId="06C8F384"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 xml:space="preserve">Sheep, </w:t>
            </w:r>
            <w:r w:rsidR="006A0662" w:rsidRPr="24F1B71B">
              <w:rPr>
                <w:rFonts w:ascii="Arial (Body)" w:hAnsi="Arial (Body)"/>
                <w:color w:val="000000" w:themeColor="text1"/>
                <w:sz w:val="18"/>
                <w:szCs w:val="18"/>
              </w:rPr>
              <w:t>grains, beef and dairy cattle</w:t>
            </w:r>
          </w:p>
        </w:tc>
        <w:tc>
          <w:tcPr>
            <w:tcW w:w="500" w:type="pct"/>
            <w:tcBorders>
              <w:top w:val="single" w:sz="4" w:space="0" w:color="B3B3B3"/>
              <w:bottom w:val="nil"/>
            </w:tcBorders>
            <w:shd w:val="clear" w:color="auto" w:fill="F2F2F2" w:themeFill="background1" w:themeFillShade="F2"/>
            <w:hideMark/>
          </w:tcPr>
          <w:p w14:paraId="4BC43B45" w14:textId="2939464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31</w:t>
            </w:r>
          </w:p>
        </w:tc>
        <w:tc>
          <w:tcPr>
            <w:tcW w:w="2000" w:type="pct"/>
            <w:tcBorders>
              <w:top w:val="single" w:sz="4" w:space="0" w:color="B3B3B3"/>
              <w:bottom w:val="nil"/>
            </w:tcBorders>
            <w:shd w:val="clear" w:color="auto" w:fill="F2F2F2" w:themeFill="background1" w:themeFillShade="F2"/>
            <w:hideMark/>
          </w:tcPr>
          <w:p w14:paraId="4222B5EF" w14:textId="02AD8697"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Footwear </w:t>
            </w:r>
            <w:r w:rsidR="006A0662" w:rsidRPr="00E438A5">
              <w:rPr>
                <w:rFonts w:ascii="Arial (Body)" w:hAnsi="Arial (Body)"/>
                <w:color w:val="000000"/>
                <w:sz w:val="18"/>
              </w:rPr>
              <w:t>manufacturing</w:t>
            </w:r>
          </w:p>
        </w:tc>
      </w:tr>
      <w:tr w:rsidR="00E438A5" w:rsidRPr="00E438A5" w14:paraId="107DD351" w14:textId="77777777" w:rsidTr="24F1B71B">
        <w:trPr>
          <w:trHeight w:val="265"/>
        </w:trPr>
        <w:tc>
          <w:tcPr>
            <w:tcW w:w="500" w:type="pct"/>
            <w:tcBorders>
              <w:top w:val="nil"/>
              <w:bottom w:val="nil"/>
            </w:tcBorders>
            <w:shd w:val="clear" w:color="auto" w:fill="auto"/>
            <w:hideMark/>
          </w:tcPr>
          <w:p w14:paraId="4E07FDE2" w14:textId="6299A4A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w:t>
            </w:r>
          </w:p>
        </w:tc>
        <w:tc>
          <w:tcPr>
            <w:tcW w:w="2000" w:type="pct"/>
            <w:tcBorders>
              <w:top w:val="nil"/>
              <w:bottom w:val="nil"/>
            </w:tcBorders>
            <w:shd w:val="clear" w:color="auto" w:fill="auto"/>
            <w:hideMark/>
          </w:tcPr>
          <w:p w14:paraId="23A3B6BF" w14:textId="21A3990D"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Poultry and </w:t>
            </w:r>
            <w:r w:rsidR="006A0662" w:rsidRPr="00E438A5">
              <w:rPr>
                <w:rFonts w:ascii="Arial (Body)" w:hAnsi="Arial (Body)"/>
                <w:color w:val="000000"/>
                <w:sz w:val="18"/>
              </w:rPr>
              <w:t>other livestock</w:t>
            </w:r>
          </w:p>
        </w:tc>
        <w:tc>
          <w:tcPr>
            <w:tcW w:w="500" w:type="pct"/>
            <w:tcBorders>
              <w:top w:val="nil"/>
              <w:bottom w:val="nil"/>
            </w:tcBorders>
            <w:shd w:val="clear" w:color="auto" w:fill="auto"/>
            <w:hideMark/>
          </w:tcPr>
          <w:p w14:paraId="5AA68996" w14:textId="580D0FC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32</w:t>
            </w:r>
          </w:p>
        </w:tc>
        <w:tc>
          <w:tcPr>
            <w:tcW w:w="2000" w:type="pct"/>
            <w:tcBorders>
              <w:top w:val="nil"/>
              <w:bottom w:val="nil"/>
            </w:tcBorders>
            <w:shd w:val="clear" w:color="auto" w:fill="auto"/>
            <w:hideMark/>
          </w:tcPr>
          <w:p w14:paraId="41F93548" w14:textId="0C7BB4FD"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Sawmill </w:t>
            </w:r>
            <w:r w:rsidR="006A0662" w:rsidRPr="00E438A5">
              <w:rPr>
                <w:rFonts w:ascii="Arial (Body)" w:hAnsi="Arial (Body)"/>
                <w:color w:val="000000"/>
                <w:sz w:val="18"/>
              </w:rPr>
              <w:t>product manufacturing</w:t>
            </w:r>
          </w:p>
        </w:tc>
      </w:tr>
      <w:tr w:rsidR="00E438A5" w:rsidRPr="00E438A5" w14:paraId="3C208B29" w14:textId="77777777" w:rsidTr="24F1B71B">
        <w:trPr>
          <w:trHeight w:val="265"/>
        </w:trPr>
        <w:tc>
          <w:tcPr>
            <w:tcW w:w="500" w:type="pct"/>
            <w:tcBorders>
              <w:bottom w:val="nil"/>
            </w:tcBorders>
            <w:shd w:val="clear" w:color="auto" w:fill="F2F2F2" w:themeFill="background1" w:themeFillShade="F2"/>
            <w:hideMark/>
          </w:tcPr>
          <w:p w14:paraId="46207AD4" w14:textId="4CC78F9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3</w:t>
            </w:r>
          </w:p>
        </w:tc>
        <w:tc>
          <w:tcPr>
            <w:tcW w:w="2000" w:type="pct"/>
            <w:tcBorders>
              <w:bottom w:val="nil"/>
            </w:tcBorders>
            <w:shd w:val="clear" w:color="auto" w:fill="F2F2F2" w:themeFill="background1" w:themeFillShade="F2"/>
            <w:hideMark/>
          </w:tcPr>
          <w:p w14:paraId="6714FDE4" w14:textId="2921BEF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Other agriculture</w:t>
            </w:r>
          </w:p>
        </w:tc>
        <w:tc>
          <w:tcPr>
            <w:tcW w:w="500" w:type="pct"/>
            <w:tcBorders>
              <w:bottom w:val="nil"/>
            </w:tcBorders>
            <w:shd w:val="clear" w:color="auto" w:fill="F2F2F2" w:themeFill="background1" w:themeFillShade="F2"/>
            <w:hideMark/>
          </w:tcPr>
          <w:p w14:paraId="2B5CFCBB" w14:textId="3E5BE8D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33</w:t>
            </w:r>
          </w:p>
        </w:tc>
        <w:tc>
          <w:tcPr>
            <w:tcW w:w="2000" w:type="pct"/>
            <w:tcBorders>
              <w:bottom w:val="nil"/>
            </w:tcBorders>
            <w:shd w:val="clear" w:color="auto" w:fill="F2F2F2" w:themeFill="background1" w:themeFillShade="F2"/>
            <w:hideMark/>
          </w:tcPr>
          <w:p w14:paraId="295850CD" w14:textId="4F415143"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Other </w:t>
            </w:r>
            <w:r w:rsidR="006A0662" w:rsidRPr="00E438A5">
              <w:rPr>
                <w:rFonts w:ascii="Arial (Body)" w:hAnsi="Arial (Body)"/>
                <w:color w:val="000000"/>
                <w:sz w:val="18"/>
              </w:rPr>
              <w:t>wood product manufacturing</w:t>
            </w:r>
          </w:p>
        </w:tc>
      </w:tr>
      <w:tr w:rsidR="00E438A5" w:rsidRPr="00E438A5" w14:paraId="3DB636FA" w14:textId="77777777" w:rsidTr="24F1B71B">
        <w:trPr>
          <w:trHeight w:val="265"/>
        </w:trPr>
        <w:tc>
          <w:tcPr>
            <w:tcW w:w="500" w:type="pct"/>
            <w:tcBorders>
              <w:top w:val="nil"/>
              <w:bottom w:val="nil"/>
            </w:tcBorders>
            <w:shd w:val="clear" w:color="auto" w:fill="auto"/>
            <w:hideMark/>
          </w:tcPr>
          <w:p w14:paraId="478770B2" w14:textId="609D827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4</w:t>
            </w:r>
          </w:p>
        </w:tc>
        <w:tc>
          <w:tcPr>
            <w:tcW w:w="2000" w:type="pct"/>
            <w:tcBorders>
              <w:top w:val="nil"/>
              <w:bottom w:val="nil"/>
            </w:tcBorders>
            <w:shd w:val="clear" w:color="auto" w:fill="auto"/>
            <w:hideMark/>
          </w:tcPr>
          <w:p w14:paraId="31FB3D79" w14:textId="4C746C54"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Aquaculture</w:t>
            </w:r>
          </w:p>
        </w:tc>
        <w:tc>
          <w:tcPr>
            <w:tcW w:w="500" w:type="pct"/>
            <w:tcBorders>
              <w:top w:val="nil"/>
              <w:bottom w:val="nil"/>
            </w:tcBorders>
            <w:shd w:val="clear" w:color="auto" w:fill="auto"/>
            <w:hideMark/>
          </w:tcPr>
          <w:p w14:paraId="0E721883" w14:textId="4BBD927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34</w:t>
            </w:r>
          </w:p>
        </w:tc>
        <w:tc>
          <w:tcPr>
            <w:tcW w:w="2000" w:type="pct"/>
            <w:tcBorders>
              <w:top w:val="nil"/>
              <w:bottom w:val="nil"/>
            </w:tcBorders>
            <w:shd w:val="clear" w:color="auto" w:fill="auto"/>
            <w:hideMark/>
          </w:tcPr>
          <w:p w14:paraId="4A230CFE" w14:textId="16E4E7B3"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Pulp, </w:t>
            </w:r>
            <w:r w:rsidR="006A0662" w:rsidRPr="00E438A5">
              <w:rPr>
                <w:rFonts w:ascii="Arial (Body)" w:hAnsi="Arial (Body)"/>
                <w:color w:val="000000"/>
                <w:sz w:val="18"/>
              </w:rPr>
              <w:t>paper and paperboard manufacturing</w:t>
            </w:r>
          </w:p>
        </w:tc>
      </w:tr>
      <w:tr w:rsidR="00E438A5" w:rsidRPr="00E438A5" w14:paraId="3E9D5ED4" w14:textId="77777777" w:rsidTr="24F1B71B">
        <w:trPr>
          <w:trHeight w:val="265"/>
        </w:trPr>
        <w:tc>
          <w:tcPr>
            <w:tcW w:w="500" w:type="pct"/>
            <w:tcBorders>
              <w:bottom w:val="nil"/>
            </w:tcBorders>
            <w:shd w:val="clear" w:color="auto" w:fill="F2F2F2" w:themeFill="background1" w:themeFillShade="F2"/>
            <w:hideMark/>
          </w:tcPr>
          <w:p w14:paraId="1267F255" w14:textId="73DD815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5</w:t>
            </w:r>
          </w:p>
        </w:tc>
        <w:tc>
          <w:tcPr>
            <w:tcW w:w="2000" w:type="pct"/>
            <w:tcBorders>
              <w:bottom w:val="nil"/>
            </w:tcBorders>
            <w:shd w:val="clear" w:color="auto" w:fill="F2F2F2" w:themeFill="background1" w:themeFillShade="F2"/>
            <w:hideMark/>
          </w:tcPr>
          <w:p w14:paraId="38C874BB" w14:textId="3C08F011"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Forestry and </w:t>
            </w:r>
            <w:r w:rsidR="006A0662" w:rsidRPr="00E438A5">
              <w:rPr>
                <w:rFonts w:ascii="Arial (Body)" w:hAnsi="Arial (Body)"/>
                <w:color w:val="000000"/>
                <w:sz w:val="18"/>
              </w:rPr>
              <w:t>logging</w:t>
            </w:r>
          </w:p>
        </w:tc>
        <w:tc>
          <w:tcPr>
            <w:tcW w:w="500" w:type="pct"/>
            <w:tcBorders>
              <w:bottom w:val="nil"/>
            </w:tcBorders>
            <w:shd w:val="clear" w:color="auto" w:fill="F2F2F2" w:themeFill="background1" w:themeFillShade="F2"/>
            <w:hideMark/>
          </w:tcPr>
          <w:p w14:paraId="7D32F934" w14:textId="12DCD64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35</w:t>
            </w:r>
          </w:p>
        </w:tc>
        <w:tc>
          <w:tcPr>
            <w:tcW w:w="2000" w:type="pct"/>
            <w:tcBorders>
              <w:bottom w:val="nil"/>
            </w:tcBorders>
            <w:shd w:val="clear" w:color="auto" w:fill="F2F2F2" w:themeFill="background1" w:themeFillShade="F2"/>
            <w:hideMark/>
          </w:tcPr>
          <w:p w14:paraId="278F46D7" w14:textId="585E23C7"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Paper </w:t>
            </w:r>
            <w:r w:rsidR="006A0662" w:rsidRPr="00E438A5">
              <w:rPr>
                <w:rFonts w:ascii="Arial (Body)" w:hAnsi="Arial (Body)"/>
                <w:color w:val="000000"/>
                <w:sz w:val="18"/>
              </w:rPr>
              <w:t>stationery and other converted paper product manufacturing</w:t>
            </w:r>
          </w:p>
        </w:tc>
      </w:tr>
      <w:tr w:rsidR="00E438A5" w:rsidRPr="00E438A5" w14:paraId="670D9B65" w14:textId="77777777" w:rsidTr="24F1B71B">
        <w:trPr>
          <w:trHeight w:val="265"/>
        </w:trPr>
        <w:tc>
          <w:tcPr>
            <w:tcW w:w="500" w:type="pct"/>
            <w:tcBorders>
              <w:top w:val="nil"/>
              <w:bottom w:val="nil"/>
            </w:tcBorders>
            <w:shd w:val="clear" w:color="auto" w:fill="auto"/>
            <w:hideMark/>
          </w:tcPr>
          <w:p w14:paraId="364BB1C0" w14:textId="1AFD077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w:t>
            </w:r>
          </w:p>
        </w:tc>
        <w:tc>
          <w:tcPr>
            <w:tcW w:w="2000" w:type="pct"/>
            <w:tcBorders>
              <w:top w:val="nil"/>
              <w:bottom w:val="nil"/>
            </w:tcBorders>
            <w:shd w:val="clear" w:color="auto" w:fill="auto"/>
            <w:hideMark/>
          </w:tcPr>
          <w:p w14:paraId="10EED836" w14:textId="3C7113D9"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Fishing, hunting and trapping</w:t>
            </w:r>
          </w:p>
        </w:tc>
        <w:tc>
          <w:tcPr>
            <w:tcW w:w="500" w:type="pct"/>
            <w:tcBorders>
              <w:top w:val="nil"/>
              <w:bottom w:val="nil"/>
            </w:tcBorders>
            <w:shd w:val="clear" w:color="auto" w:fill="auto"/>
            <w:hideMark/>
          </w:tcPr>
          <w:p w14:paraId="35E951B4" w14:textId="7D58D77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36</w:t>
            </w:r>
          </w:p>
        </w:tc>
        <w:tc>
          <w:tcPr>
            <w:tcW w:w="2000" w:type="pct"/>
            <w:tcBorders>
              <w:top w:val="nil"/>
              <w:bottom w:val="nil"/>
            </w:tcBorders>
            <w:shd w:val="clear" w:color="auto" w:fill="auto"/>
            <w:hideMark/>
          </w:tcPr>
          <w:p w14:paraId="52F0482C" w14:textId="62BB243F"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Printing (including the reproduction of recorded media)</w:t>
            </w:r>
          </w:p>
        </w:tc>
      </w:tr>
      <w:tr w:rsidR="00E438A5" w:rsidRPr="00E438A5" w14:paraId="52B7CE61" w14:textId="77777777" w:rsidTr="24F1B71B">
        <w:trPr>
          <w:trHeight w:val="265"/>
        </w:trPr>
        <w:tc>
          <w:tcPr>
            <w:tcW w:w="500" w:type="pct"/>
            <w:tcBorders>
              <w:bottom w:val="nil"/>
            </w:tcBorders>
            <w:shd w:val="clear" w:color="auto" w:fill="F2F2F2" w:themeFill="background1" w:themeFillShade="F2"/>
            <w:hideMark/>
          </w:tcPr>
          <w:p w14:paraId="100F629D" w14:textId="5058825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w:t>
            </w:r>
          </w:p>
        </w:tc>
        <w:tc>
          <w:tcPr>
            <w:tcW w:w="2000" w:type="pct"/>
            <w:tcBorders>
              <w:bottom w:val="nil"/>
            </w:tcBorders>
            <w:shd w:val="clear" w:color="auto" w:fill="F2F2F2" w:themeFill="background1" w:themeFillShade="F2"/>
            <w:hideMark/>
          </w:tcPr>
          <w:p w14:paraId="3946CA3F" w14:textId="321DC7B8"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Agriculture</w:t>
            </w:r>
            <w:r w:rsidR="006A0662" w:rsidRPr="24F1B71B">
              <w:rPr>
                <w:rFonts w:ascii="Arial (Body)" w:hAnsi="Arial (Body)"/>
                <w:color w:val="000000" w:themeColor="text1"/>
                <w:sz w:val="18"/>
                <w:szCs w:val="18"/>
              </w:rPr>
              <w:t>, forestry and fishing support services</w:t>
            </w:r>
          </w:p>
        </w:tc>
        <w:tc>
          <w:tcPr>
            <w:tcW w:w="500" w:type="pct"/>
            <w:tcBorders>
              <w:bottom w:val="nil"/>
            </w:tcBorders>
            <w:shd w:val="clear" w:color="auto" w:fill="F2F2F2" w:themeFill="background1" w:themeFillShade="F2"/>
            <w:hideMark/>
          </w:tcPr>
          <w:p w14:paraId="6BC9A8FA" w14:textId="653603C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37</w:t>
            </w:r>
          </w:p>
        </w:tc>
        <w:tc>
          <w:tcPr>
            <w:tcW w:w="2000" w:type="pct"/>
            <w:tcBorders>
              <w:bottom w:val="nil"/>
            </w:tcBorders>
            <w:shd w:val="clear" w:color="auto" w:fill="F2F2F2" w:themeFill="background1" w:themeFillShade="F2"/>
            <w:hideMark/>
          </w:tcPr>
          <w:p w14:paraId="326473B6" w14:textId="69B7A617"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Petroleum </w:t>
            </w:r>
            <w:r w:rsidR="006A0662" w:rsidRPr="00E438A5">
              <w:rPr>
                <w:rFonts w:ascii="Arial (Body)" w:hAnsi="Arial (Body)"/>
                <w:color w:val="000000"/>
                <w:sz w:val="18"/>
              </w:rPr>
              <w:t>and coal product manufacturing</w:t>
            </w:r>
          </w:p>
        </w:tc>
      </w:tr>
      <w:tr w:rsidR="00E438A5" w:rsidRPr="00E438A5" w14:paraId="59FF6266" w14:textId="77777777" w:rsidTr="24F1B71B">
        <w:trPr>
          <w:trHeight w:val="265"/>
        </w:trPr>
        <w:tc>
          <w:tcPr>
            <w:tcW w:w="500" w:type="pct"/>
            <w:tcBorders>
              <w:top w:val="nil"/>
              <w:bottom w:val="nil"/>
            </w:tcBorders>
            <w:shd w:val="clear" w:color="auto" w:fill="auto"/>
            <w:hideMark/>
          </w:tcPr>
          <w:p w14:paraId="70754118" w14:textId="645AF6D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w:t>
            </w:r>
          </w:p>
        </w:tc>
        <w:tc>
          <w:tcPr>
            <w:tcW w:w="2000" w:type="pct"/>
            <w:tcBorders>
              <w:top w:val="nil"/>
              <w:bottom w:val="nil"/>
            </w:tcBorders>
            <w:shd w:val="clear" w:color="auto" w:fill="auto"/>
            <w:hideMark/>
          </w:tcPr>
          <w:p w14:paraId="5D4F1819" w14:textId="305789EC"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Coal mining</w:t>
            </w:r>
          </w:p>
        </w:tc>
        <w:tc>
          <w:tcPr>
            <w:tcW w:w="500" w:type="pct"/>
            <w:tcBorders>
              <w:top w:val="nil"/>
              <w:bottom w:val="nil"/>
            </w:tcBorders>
            <w:shd w:val="clear" w:color="auto" w:fill="auto"/>
            <w:hideMark/>
          </w:tcPr>
          <w:p w14:paraId="3E5C63F4" w14:textId="6BFBCFC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38</w:t>
            </w:r>
          </w:p>
        </w:tc>
        <w:tc>
          <w:tcPr>
            <w:tcW w:w="2000" w:type="pct"/>
            <w:tcBorders>
              <w:top w:val="nil"/>
              <w:bottom w:val="nil"/>
            </w:tcBorders>
            <w:shd w:val="clear" w:color="auto" w:fill="auto"/>
            <w:hideMark/>
          </w:tcPr>
          <w:p w14:paraId="79735E8E" w14:textId="1774F828"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Human </w:t>
            </w:r>
            <w:r w:rsidR="006A0662" w:rsidRPr="00E438A5">
              <w:rPr>
                <w:rFonts w:ascii="Arial (Body)" w:hAnsi="Arial (Body)"/>
                <w:color w:val="000000"/>
                <w:sz w:val="18"/>
              </w:rPr>
              <w:t>pharmaceutical and medicinal product manufacturing</w:t>
            </w:r>
          </w:p>
        </w:tc>
      </w:tr>
      <w:tr w:rsidR="00E438A5" w:rsidRPr="00E438A5" w14:paraId="36ACEE79" w14:textId="77777777" w:rsidTr="24F1B71B">
        <w:trPr>
          <w:trHeight w:val="265"/>
        </w:trPr>
        <w:tc>
          <w:tcPr>
            <w:tcW w:w="500" w:type="pct"/>
            <w:tcBorders>
              <w:bottom w:val="nil"/>
            </w:tcBorders>
            <w:shd w:val="clear" w:color="auto" w:fill="F2F2F2" w:themeFill="background1" w:themeFillShade="F2"/>
            <w:hideMark/>
          </w:tcPr>
          <w:p w14:paraId="356EC3CA" w14:textId="2A09E7D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9</w:t>
            </w:r>
          </w:p>
        </w:tc>
        <w:tc>
          <w:tcPr>
            <w:tcW w:w="2000" w:type="pct"/>
            <w:tcBorders>
              <w:bottom w:val="nil"/>
            </w:tcBorders>
            <w:shd w:val="clear" w:color="auto" w:fill="F2F2F2" w:themeFill="background1" w:themeFillShade="F2"/>
            <w:hideMark/>
          </w:tcPr>
          <w:p w14:paraId="7559E2F6" w14:textId="729C3135"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Oil and gas extraction</w:t>
            </w:r>
          </w:p>
        </w:tc>
        <w:tc>
          <w:tcPr>
            <w:tcW w:w="500" w:type="pct"/>
            <w:tcBorders>
              <w:bottom w:val="nil"/>
            </w:tcBorders>
            <w:shd w:val="clear" w:color="auto" w:fill="F2F2F2" w:themeFill="background1" w:themeFillShade="F2"/>
            <w:hideMark/>
          </w:tcPr>
          <w:p w14:paraId="1464FB9E" w14:textId="66EB1BD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39</w:t>
            </w:r>
          </w:p>
        </w:tc>
        <w:tc>
          <w:tcPr>
            <w:tcW w:w="2000" w:type="pct"/>
            <w:tcBorders>
              <w:bottom w:val="nil"/>
            </w:tcBorders>
            <w:shd w:val="clear" w:color="auto" w:fill="F2F2F2" w:themeFill="background1" w:themeFillShade="F2"/>
            <w:hideMark/>
          </w:tcPr>
          <w:p w14:paraId="0115A6CE" w14:textId="76256F52"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Veterinary </w:t>
            </w:r>
            <w:r w:rsidR="006A0662" w:rsidRPr="00E438A5">
              <w:rPr>
                <w:rFonts w:ascii="Arial (Body)" w:hAnsi="Arial (Body)"/>
                <w:color w:val="000000"/>
                <w:sz w:val="18"/>
              </w:rPr>
              <w:t>pharmaceutical and medicinal product manufacturing</w:t>
            </w:r>
          </w:p>
        </w:tc>
      </w:tr>
      <w:tr w:rsidR="00E438A5" w:rsidRPr="00E438A5" w14:paraId="229DB369" w14:textId="77777777" w:rsidTr="24F1B71B">
        <w:trPr>
          <w:trHeight w:val="265"/>
        </w:trPr>
        <w:tc>
          <w:tcPr>
            <w:tcW w:w="500" w:type="pct"/>
            <w:tcBorders>
              <w:top w:val="nil"/>
              <w:bottom w:val="nil"/>
            </w:tcBorders>
            <w:shd w:val="clear" w:color="auto" w:fill="auto"/>
            <w:hideMark/>
          </w:tcPr>
          <w:p w14:paraId="2345764C" w14:textId="0520873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10</w:t>
            </w:r>
          </w:p>
        </w:tc>
        <w:tc>
          <w:tcPr>
            <w:tcW w:w="2000" w:type="pct"/>
            <w:tcBorders>
              <w:top w:val="nil"/>
              <w:bottom w:val="nil"/>
            </w:tcBorders>
            <w:shd w:val="clear" w:color="auto" w:fill="auto"/>
            <w:hideMark/>
          </w:tcPr>
          <w:p w14:paraId="3AD7F47D" w14:textId="3F71F97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Iron ore mining</w:t>
            </w:r>
          </w:p>
        </w:tc>
        <w:tc>
          <w:tcPr>
            <w:tcW w:w="500" w:type="pct"/>
            <w:tcBorders>
              <w:top w:val="nil"/>
              <w:bottom w:val="nil"/>
            </w:tcBorders>
            <w:shd w:val="clear" w:color="auto" w:fill="auto"/>
            <w:hideMark/>
          </w:tcPr>
          <w:p w14:paraId="09CB1FB4" w14:textId="5DF8230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40</w:t>
            </w:r>
          </w:p>
        </w:tc>
        <w:tc>
          <w:tcPr>
            <w:tcW w:w="2000" w:type="pct"/>
            <w:tcBorders>
              <w:top w:val="nil"/>
              <w:bottom w:val="nil"/>
            </w:tcBorders>
            <w:shd w:val="clear" w:color="auto" w:fill="auto"/>
            <w:hideMark/>
          </w:tcPr>
          <w:p w14:paraId="508BEA05" w14:textId="6B7B1CAB"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Basic </w:t>
            </w:r>
            <w:r w:rsidR="006A0662" w:rsidRPr="00E438A5">
              <w:rPr>
                <w:rFonts w:ascii="Arial (Body)" w:hAnsi="Arial (Body)"/>
                <w:color w:val="000000"/>
                <w:sz w:val="18"/>
              </w:rPr>
              <w:t>chemical manufacturing</w:t>
            </w:r>
          </w:p>
        </w:tc>
      </w:tr>
      <w:tr w:rsidR="00E438A5" w:rsidRPr="00E438A5" w14:paraId="426548E1" w14:textId="77777777" w:rsidTr="24F1B71B">
        <w:trPr>
          <w:trHeight w:val="265"/>
        </w:trPr>
        <w:tc>
          <w:tcPr>
            <w:tcW w:w="500" w:type="pct"/>
            <w:tcBorders>
              <w:bottom w:val="nil"/>
            </w:tcBorders>
            <w:shd w:val="clear" w:color="auto" w:fill="F2F2F2" w:themeFill="background1" w:themeFillShade="F2"/>
            <w:hideMark/>
          </w:tcPr>
          <w:p w14:paraId="16F884B6" w14:textId="06465DE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11</w:t>
            </w:r>
          </w:p>
        </w:tc>
        <w:tc>
          <w:tcPr>
            <w:tcW w:w="2000" w:type="pct"/>
            <w:tcBorders>
              <w:bottom w:val="nil"/>
            </w:tcBorders>
            <w:shd w:val="clear" w:color="auto" w:fill="F2F2F2" w:themeFill="background1" w:themeFillShade="F2"/>
            <w:hideMark/>
          </w:tcPr>
          <w:p w14:paraId="5707EB1F" w14:textId="6F58D127"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Non</w:t>
            </w:r>
            <w:r w:rsidR="001C52FA">
              <w:rPr>
                <w:rFonts w:ascii="Arial (Body)" w:hAnsi="Arial (Body)"/>
                <w:color w:val="000000"/>
                <w:sz w:val="18"/>
              </w:rPr>
              <w:noBreakHyphen/>
            </w:r>
            <w:r w:rsidR="006A0662" w:rsidRPr="00E438A5">
              <w:rPr>
                <w:rFonts w:ascii="Arial (Body)" w:hAnsi="Arial (Body)"/>
                <w:color w:val="000000"/>
                <w:sz w:val="18"/>
              </w:rPr>
              <w:t>ferrous metal ore mining</w:t>
            </w:r>
          </w:p>
        </w:tc>
        <w:tc>
          <w:tcPr>
            <w:tcW w:w="500" w:type="pct"/>
            <w:tcBorders>
              <w:bottom w:val="nil"/>
            </w:tcBorders>
            <w:shd w:val="clear" w:color="auto" w:fill="F2F2F2" w:themeFill="background1" w:themeFillShade="F2"/>
            <w:hideMark/>
          </w:tcPr>
          <w:p w14:paraId="65D3D628" w14:textId="2F2940F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41</w:t>
            </w:r>
          </w:p>
        </w:tc>
        <w:tc>
          <w:tcPr>
            <w:tcW w:w="2000" w:type="pct"/>
            <w:tcBorders>
              <w:bottom w:val="nil"/>
            </w:tcBorders>
            <w:shd w:val="clear" w:color="auto" w:fill="F2F2F2" w:themeFill="background1" w:themeFillShade="F2"/>
            <w:hideMark/>
          </w:tcPr>
          <w:p w14:paraId="0ACBAAD4" w14:textId="53D38EA3"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Cleaning </w:t>
            </w:r>
            <w:r w:rsidR="006A0662" w:rsidRPr="00E438A5">
              <w:rPr>
                <w:rFonts w:ascii="Arial (Body)" w:hAnsi="Arial (Body)"/>
                <w:color w:val="000000"/>
                <w:sz w:val="18"/>
              </w:rPr>
              <w:t>compounds and toiletry preparation manufacturing</w:t>
            </w:r>
          </w:p>
        </w:tc>
      </w:tr>
      <w:tr w:rsidR="00E438A5" w:rsidRPr="00E438A5" w14:paraId="385DE8B2" w14:textId="77777777" w:rsidTr="24F1B71B">
        <w:trPr>
          <w:trHeight w:val="265"/>
        </w:trPr>
        <w:tc>
          <w:tcPr>
            <w:tcW w:w="500" w:type="pct"/>
            <w:tcBorders>
              <w:top w:val="nil"/>
              <w:bottom w:val="nil"/>
            </w:tcBorders>
            <w:shd w:val="clear" w:color="auto" w:fill="auto"/>
            <w:hideMark/>
          </w:tcPr>
          <w:p w14:paraId="42A9AC9D" w14:textId="69AD48F1"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12</w:t>
            </w:r>
          </w:p>
        </w:tc>
        <w:tc>
          <w:tcPr>
            <w:tcW w:w="2000" w:type="pct"/>
            <w:tcBorders>
              <w:top w:val="nil"/>
              <w:bottom w:val="nil"/>
            </w:tcBorders>
            <w:shd w:val="clear" w:color="auto" w:fill="auto"/>
            <w:hideMark/>
          </w:tcPr>
          <w:p w14:paraId="024FEAD1" w14:textId="26D0F017"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sz w:val="18"/>
                <w:szCs w:val="18"/>
              </w:rPr>
              <w:t>Non</w:t>
            </w:r>
            <w:r w:rsidR="001C52FA">
              <w:rPr>
                <w:rFonts w:ascii="Arial (Body)" w:hAnsi="Arial (Body)"/>
                <w:color w:val="000000"/>
                <w:sz w:val="18"/>
              </w:rPr>
              <w:noBreakHyphen/>
            </w:r>
            <w:r w:rsidR="006A0662" w:rsidRPr="24F1B71B">
              <w:rPr>
                <w:rFonts w:ascii="Arial (Body)" w:hAnsi="Arial (Body)"/>
                <w:color w:val="000000"/>
                <w:sz w:val="18"/>
                <w:szCs w:val="18"/>
              </w:rPr>
              <w:t>metallic mineral mining</w:t>
            </w:r>
          </w:p>
        </w:tc>
        <w:tc>
          <w:tcPr>
            <w:tcW w:w="500" w:type="pct"/>
            <w:tcBorders>
              <w:top w:val="nil"/>
              <w:bottom w:val="nil"/>
            </w:tcBorders>
            <w:shd w:val="clear" w:color="auto" w:fill="auto"/>
            <w:hideMark/>
          </w:tcPr>
          <w:p w14:paraId="4EEFF6FE" w14:textId="4A91EF5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42</w:t>
            </w:r>
          </w:p>
        </w:tc>
        <w:tc>
          <w:tcPr>
            <w:tcW w:w="2000" w:type="pct"/>
            <w:tcBorders>
              <w:top w:val="nil"/>
              <w:bottom w:val="nil"/>
            </w:tcBorders>
            <w:shd w:val="clear" w:color="auto" w:fill="auto"/>
            <w:hideMark/>
          </w:tcPr>
          <w:p w14:paraId="66E3486A" w14:textId="14E62CFB"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Polymer </w:t>
            </w:r>
            <w:r w:rsidR="006A0662" w:rsidRPr="00E438A5">
              <w:rPr>
                <w:rFonts w:ascii="Arial (Body)" w:hAnsi="Arial (Body)"/>
                <w:color w:val="000000"/>
                <w:sz w:val="18"/>
              </w:rPr>
              <w:t>product manufacturing</w:t>
            </w:r>
          </w:p>
        </w:tc>
      </w:tr>
      <w:tr w:rsidR="00E438A5" w:rsidRPr="00E438A5" w14:paraId="34A2EB96" w14:textId="77777777" w:rsidTr="24F1B71B">
        <w:trPr>
          <w:trHeight w:val="265"/>
        </w:trPr>
        <w:tc>
          <w:tcPr>
            <w:tcW w:w="500" w:type="pct"/>
            <w:tcBorders>
              <w:bottom w:val="nil"/>
            </w:tcBorders>
            <w:shd w:val="clear" w:color="auto" w:fill="F2F2F2" w:themeFill="background1" w:themeFillShade="F2"/>
            <w:hideMark/>
          </w:tcPr>
          <w:p w14:paraId="05B4B482" w14:textId="2CE59AC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13</w:t>
            </w:r>
          </w:p>
        </w:tc>
        <w:tc>
          <w:tcPr>
            <w:tcW w:w="2000" w:type="pct"/>
            <w:tcBorders>
              <w:bottom w:val="nil"/>
            </w:tcBorders>
            <w:shd w:val="clear" w:color="auto" w:fill="F2F2F2" w:themeFill="background1" w:themeFillShade="F2"/>
            <w:hideMark/>
          </w:tcPr>
          <w:p w14:paraId="007D896A" w14:textId="66CCF4F3"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Exploration and </w:t>
            </w:r>
            <w:r w:rsidR="006A0662" w:rsidRPr="00E438A5">
              <w:rPr>
                <w:rFonts w:ascii="Arial (Body)" w:hAnsi="Arial (Body)"/>
                <w:color w:val="000000"/>
                <w:sz w:val="18"/>
              </w:rPr>
              <w:t>mining support services</w:t>
            </w:r>
          </w:p>
        </w:tc>
        <w:tc>
          <w:tcPr>
            <w:tcW w:w="500" w:type="pct"/>
            <w:tcBorders>
              <w:bottom w:val="nil"/>
            </w:tcBorders>
            <w:shd w:val="clear" w:color="auto" w:fill="F2F2F2" w:themeFill="background1" w:themeFillShade="F2"/>
            <w:hideMark/>
          </w:tcPr>
          <w:p w14:paraId="6B0D6519" w14:textId="20B8D35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43</w:t>
            </w:r>
          </w:p>
        </w:tc>
        <w:tc>
          <w:tcPr>
            <w:tcW w:w="2000" w:type="pct"/>
            <w:tcBorders>
              <w:bottom w:val="nil"/>
            </w:tcBorders>
            <w:shd w:val="clear" w:color="auto" w:fill="F2F2F2" w:themeFill="background1" w:themeFillShade="F2"/>
            <w:hideMark/>
          </w:tcPr>
          <w:p w14:paraId="7BEC55C2" w14:textId="6A3052BD"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Natural </w:t>
            </w:r>
            <w:r w:rsidR="006A0662" w:rsidRPr="00E438A5">
              <w:rPr>
                <w:rFonts w:ascii="Arial (Body)" w:hAnsi="Arial (Body)"/>
                <w:color w:val="000000"/>
                <w:sz w:val="18"/>
              </w:rPr>
              <w:t>rubber product manufacturing</w:t>
            </w:r>
          </w:p>
        </w:tc>
      </w:tr>
      <w:tr w:rsidR="00E438A5" w:rsidRPr="00E438A5" w14:paraId="0CEBF291" w14:textId="77777777" w:rsidTr="24F1B71B">
        <w:trPr>
          <w:trHeight w:val="265"/>
        </w:trPr>
        <w:tc>
          <w:tcPr>
            <w:tcW w:w="500" w:type="pct"/>
            <w:tcBorders>
              <w:top w:val="nil"/>
              <w:bottom w:val="nil"/>
            </w:tcBorders>
            <w:shd w:val="clear" w:color="auto" w:fill="auto"/>
            <w:hideMark/>
          </w:tcPr>
          <w:p w14:paraId="6934B9EC" w14:textId="04432C83"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14</w:t>
            </w:r>
          </w:p>
        </w:tc>
        <w:tc>
          <w:tcPr>
            <w:tcW w:w="2000" w:type="pct"/>
            <w:tcBorders>
              <w:top w:val="nil"/>
              <w:bottom w:val="nil"/>
            </w:tcBorders>
            <w:shd w:val="clear" w:color="auto" w:fill="auto"/>
            <w:hideMark/>
          </w:tcPr>
          <w:p w14:paraId="26CD8A2C" w14:textId="3686D260"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Meat and </w:t>
            </w:r>
            <w:r w:rsidR="006A0662" w:rsidRPr="00E438A5">
              <w:rPr>
                <w:rFonts w:ascii="Arial (Body)" w:hAnsi="Arial (Body)"/>
                <w:color w:val="000000"/>
                <w:sz w:val="18"/>
              </w:rPr>
              <w:t>meat product manufacturing</w:t>
            </w:r>
          </w:p>
        </w:tc>
        <w:tc>
          <w:tcPr>
            <w:tcW w:w="500" w:type="pct"/>
            <w:tcBorders>
              <w:top w:val="nil"/>
              <w:bottom w:val="nil"/>
            </w:tcBorders>
            <w:shd w:val="clear" w:color="auto" w:fill="auto"/>
            <w:hideMark/>
          </w:tcPr>
          <w:p w14:paraId="363A81FE" w14:textId="004CF06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44</w:t>
            </w:r>
          </w:p>
        </w:tc>
        <w:tc>
          <w:tcPr>
            <w:tcW w:w="2000" w:type="pct"/>
            <w:tcBorders>
              <w:top w:val="nil"/>
              <w:bottom w:val="nil"/>
            </w:tcBorders>
            <w:shd w:val="clear" w:color="auto" w:fill="auto"/>
            <w:hideMark/>
          </w:tcPr>
          <w:p w14:paraId="7D99B61A" w14:textId="7E054B3C"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Glass and </w:t>
            </w:r>
            <w:r w:rsidR="006A0662" w:rsidRPr="00E438A5">
              <w:rPr>
                <w:rFonts w:ascii="Arial (Body)" w:hAnsi="Arial (Body)"/>
                <w:color w:val="000000"/>
                <w:sz w:val="18"/>
              </w:rPr>
              <w:t>glass product manufacturing</w:t>
            </w:r>
          </w:p>
        </w:tc>
      </w:tr>
      <w:tr w:rsidR="00E438A5" w:rsidRPr="00E438A5" w14:paraId="52ED5E41" w14:textId="77777777" w:rsidTr="24F1B71B">
        <w:trPr>
          <w:trHeight w:val="265"/>
        </w:trPr>
        <w:tc>
          <w:tcPr>
            <w:tcW w:w="500" w:type="pct"/>
            <w:tcBorders>
              <w:bottom w:val="nil"/>
            </w:tcBorders>
            <w:shd w:val="clear" w:color="auto" w:fill="F2F2F2" w:themeFill="background1" w:themeFillShade="F2"/>
            <w:hideMark/>
          </w:tcPr>
          <w:p w14:paraId="52C56689" w14:textId="284B9B3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15</w:t>
            </w:r>
          </w:p>
        </w:tc>
        <w:tc>
          <w:tcPr>
            <w:tcW w:w="2000" w:type="pct"/>
            <w:tcBorders>
              <w:bottom w:val="nil"/>
            </w:tcBorders>
            <w:shd w:val="clear" w:color="auto" w:fill="F2F2F2" w:themeFill="background1" w:themeFillShade="F2"/>
            <w:hideMark/>
          </w:tcPr>
          <w:p w14:paraId="79FB8902" w14:textId="25A705CC"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Processed seafood manufacturing</w:t>
            </w:r>
          </w:p>
        </w:tc>
        <w:tc>
          <w:tcPr>
            <w:tcW w:w="500" w:type="pct"/>
            <w:tcBorders>
              <w:bottom w:val="nil"/>
            </w:tcBorders>
            <w:shd w:val="clear" w:color="auto" w:fill="F2F2F2" w:themeFill="background1" w:themeFillShade="F2"/>
            <w:hideMark/>
          </w:tcPr>
          <w:p w14:paraId="41C3F981" w14:textId="03CF148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45</w:t>
            </w:r>
          </w:p>
        </w:tc>
        <w:tc>
          <w:tcPr>
            <w:tcW w:w="2000" w:type="pct"/>
            <w:tcBorders>
              <w:bottom w:val="nil"/>
            </w:tcBorders>
            <w:shd w:val="clear" w:color="auto" w:fill="F2F2F2" w:themeFill="background1" w:themeFillShade="F2"/>
            <w:hideMark/>
          </w:tcPr>
          <w:p w14:paraId="1647935F" w14:textId="01AB890D"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Ceramic </w:t>
            </w:r>
            <w:r w:rsidR="006A0662" w:rsidRPr="00E438A5">
              <w:rPr>
                <w:rFonts w:ascii="Arial (Body)" w:hAnsi="Arial (Body)"/>
                <w:color w:val="000000"/>
                <w:sz w:val="18"/>
              </w:rPr>
              <w:t>product manufacturing</w:t>
            </w:r>
          </w:p>
        </w:tc>
      </w:tr>
      <w:tr w:rsidR="00E438A5" w:rsidRPr="00E438A5" w14:paraId="173976F0" w14:textId="77777777" w:rsidTr="24F1B71B">
        <w:trPr>
          <w:trHeight w:val="265"/>
        </w:trPr>
        <w:tc>
          <w:tcPr>
            <w:tcW w:w="500" w:type="pct"/>
            <w:tcBorders>
              <w:top w:val="nil"/>
              <w:bottom w:val="nil"/>
            </w:tcBorders>
            <w:shd w:val="clear" w:color="auto" w:fill="auto"/>
            <w:hideMark/>
          </w:tcPr>
          <w:p w14:paraId="7745CD09" w14:textId="73C84BC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16</w:t>
            </w:r>
          </w:p>
        </w:tc>
        <w:tc>
          <w:tcPr>
            <w:tcW w:w="2000" w:type="pct"/>
            <w:tcBorders>
              <w:top w:val="nil"/>
              <w:bottom w:val="nil"/>
            </w:tcBorders>
            <w:shd w:val="clear" w:color="auto" w:fill="auto"/>
            <w:hideMark/>
          </w:tcPr>
          <w:p w14:paraId="4BD7C1EA" w14:textId="016B98F8"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Dairy product manufacturing</w:t>
            </w:r>
          </w:p>
        </w:tc>
        <w:tc>
          <w:tcPr>
            <w:tcW w:w="500" w:type="pct"/>
            <w:tcBorders>
              <w:top w:val="nil"/>
              <w:bottom w:val="nil"/>
            </w:tcBorders>
            <w:shd w:val="clear" w:color="auto" w:fill="auto"/>
            <w:hideMark/>
          </w:tcPr>
          <w:p w14:paraId="2F36FA5C" w14:textId="7FFB0D5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46</w:t>
            </w:r>
          </w:p>
        </w:tc>
        <w:tc>
          <w:tcPr>
            <w:tcW w:w="2000" w:type="pct"/>
            <w:tcBorders>
              <w:top w:val="nil"/>
              <w:bottom w:val="nil"/>
            </w:tcBorders>
            <w:shd w:val="clear" w:color="auto" w:fill="auto"/>
            <w:hideMark/>
          </w:tcPr>
          <w:p w14:paraId="6B2F78C8" w14:textId="53357A52"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sz w:val="18"/>
                <w:szCs w:val="18"/>
              </w:rPr>
              <w:t xml:space="preserve">Cement, </w:t>
            </w:r>
            <w:r w:rsidR="006A0662" w:rsidRPr="24F1B71B">
              <w:rPr>
                <w:rFonts w:ascii="Arial (Body)" w:hAnsi="Arial (Body)"/>
                <w:color w:val="000000"/>
                <w:sz w:val="18"/>
                <w:szCs w:val="18"/>
              </w:rPr>
              <w:t>lime and ready</w:t>
            </w:r>
            <w:r w:rsidR="006A0662">
              <w:rPr>
                <w:rFonts w:ascii="Arial (Body)" w:hAnsi="Arial (Body)"/>
                <w:color w:val="000000"/>
                <w:sz w:val="18"/>
              </w:rPr>
              <w:noBreakHyphen/>
            </w:r>
            <w:r w:rsidR="006A0662" w:rsidRPr="24F1B71B">
              <w:rPr>
                <w:rFonts w:ascii="Arial (Body)" w:hAnsi="Arial (Body)"/>
                <w:color w:val="000000"/>
                <w:sz w:val="18"/>
                <w:szCs w:val="18"/>
              </w:rPr>
              <w:t>mixed concrete manufacturing</w:t>
            </w:r>
          </w:p>
        </w:tc>
      </w:tr>
      <w:tr w:rsidR="00E438A5" w:rsidRPr="00E438A5" w14:paraId="21FB0A92" w14:textId="77777777" w:rsidTr="24F1B71B">
        <w:trPr>
          <w:trHeight w:val="265"/>
        </w:trPr>
        <w:tc>
          <w:tcPr>
            <w:tcW w:w="500" w:type="pct"/>
            <w:tcBorders>
              <w:bottom w:val="nil"/>
            </w:tcBorders>
            <w:shd w:val="clear" w:color="auto" w:fill="F2F2F2" w:themeFill="background1" w:themeFillShade="F2"/>
            <w:hideMark/>
          </w:tcPr>
          <w:p w14:paraId="1294866B" w14:textId="24686F6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17</w:t>
            </w:r>
          </w:p>
        </w:tc>
        <w:tc>
          <w:tcPr>
            <w:tcW w:w="2000" w:type="pct"/>
            <w:tcBorders>
              <w:bottom w:val="nil"/>
            </w:tcBorders>
            <w:shd w:val="clear" w:color="auto" w:fill="F2F2F2" w:themeFill="background1" w:themeFillShade="F2"/>
            <w:hideMark/>
          </w:tcPr>
          <w:p w14:paraId="66F5774F" w14:textId="30F0BA60"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Fruit and </w:t>
            </w:r>
            <w:r w:rsidR="006A0662" w:rsidRPr="00E438A5">
              <w:rPr>
                <w:rFonts w:ascii="Arial (Body)" w:hAnsi="Arial (Body)"/>
                <w:color w:val="000000"/>
                <w:sz w:val="18"/>
              </w:rPr>
              <w:t>vegetable product manufacturing</w:t>
            </w:r>
          </w:p>
        </w:tc>
        <w:tc>
          <w:tcPr>
            <w:tcW w:w="500" w:type="pct"/>
            <w:tcBorders>
              <w:bottom w:val="nil"/>
            </w:tcBorders>
            <w:shd w:val="clear" w:color="auto" w:fill="F2F2F2" w:themeFill="background1" w:themeFillShade="F2"/>
            <w:hideMark/>
          </w:tcPr>
          <w:p w14:paraId="71EEF3A1" w14:textId="274B5CC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47</w:t>
            </w:r>
          </w:p>
        </w:tc>
        <w:tc>
          <w:tcPr>
            <w:tcW w:w="2000" w:type="pct"/>
            <w:tcBorders>
              <w:bottom w:val="nil"/>
            </w:tcBorders>
            <w:shd w:val="clear" w:color="auto" w:fill="F2F2F2" w:themeFill="background1" w:themeFillShade="F2"/>
            <w:hideMark/>
          </w:tcPr>
          <w:p w14:paraId="770550D6" w14:textId="52E18D39"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Plaster and </w:t>
            </w:r>
            <w:r w:rsidR="006A0662" w:rsidRPr="00E438A5">
              <w:rPr>
                <w:rFonts w:ascii="Arial (Body)" w:hAnsi="Arial (Body)"/>
                <w:color w:val="000000"/>
                <w:sz w:val="18"/>
              </w:rPr>
              <w:t>concrete product manufacturing</w:t>
            </w:r>
          </w:p>
        </w:tc>
      </w:tr>
      <w:tr w:rsidR="00E438A5" w:rsidRPr="00E438A5" w14:paraId="0E43669B" w14:textId="77777777" w:rsidTr="24F1B71B">
        <w:trPr>
          <w:trHeight w:val="265"/>
        </w:trPr>
        <w:tc>
          <w:tcPr>
            <w:tcW w:w="500" w:type="pct"/>
            <w:tcBorders>
              <w:top w:val="nil"/>
              <w:bottom w:val="nil"/>
            </w:tcBorders>
            <w:shd w:val="clear" w:color="auto" w:fill="auto"/>
            <w:hideMark/>
          </w:tcPr>
          <w:p w14:paraId="36D13B03" w14:textId="7FE39B1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18</w:t>
            </w:r>
          </w:p>
        </w:tc>
        <w:tc>
          <w:tcPr>
            <w:tcW w:w="2000" w:type="pct"/>
            <w:tcBorders>
              <w:top w:val="nil"/>
              <w:bottom w:val="nil"/>
            </w:tcBorders>
            <w:shd w:val="clear" w:color="auto" w:fill="auto"/>
            <w:hideMark/>
          </w:tcPr>
          <w:p w14:paraId="13D1AFDE" w14:textId="1A36AF6E"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Oils and </w:t>
            </w:r>
            <w:r w:rsidR="006A0662" w:rsidRPr="00E438A5">
              <w:rPr>
                <w:rFonts w:ascii="Arial (Body)" w:hAnsi="Arial (Body)"/>
                <w:color w:val="000000"/>
                <w:sz w:val="18"/>
              </w:rPr>
              <w:t>fats manufacturing</w:t>
            </w:r>
          </w:p>
        </w:tc>
        <w:tc>
          <w:tcPr>
            <w:tcW w:w="500" w:type="pct"/>
            <w:tcBorders>
              <w:top w:val="nil"/>
              <w:bottom w:val="nil"/>
            </w:tcBorders>
            <w:shd w:val="clear" w:color="auto" w:fill="auto"/>
            <w:hideMark/>
          </w:tcPr>
          <w:p w14:paraId="6E549FF4" w14:textId="366D597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48</w:t>
            </w:r>
          </w:p>
        </w:tc>
        <w:tc>
          <w:tcPr>
            <w:tcW w:w="2000" w:type="pct"/>
            <w:tcBorders>
              <w:top w:val="nil"/>
              <w:bottom w:val="nil"/>
            </w:tcBorders>
            <w:shd w:val="clear" w:color="auto" w:fill="auto"/>
            <w:hideMark/>
          </w:tcPr>
          <w:p w14:paraId="3F893858" w14:textId="1013D280"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sz w:val="18"/>
                <w:szCs w:val="18"/>
              </w:rPr>
              <w:t xml:space="preserve">Other </w:t>
            </w:r>
            <w:r w:rsidR="006A0662" w:rsidRPr="24F1B71B">
              <w:rPr>
                <w:rFonts w:ascii="Arial (Body)" w:hAnsi="Arial (Body)"/>
                <w:color w:val="000000"/>
                <w:sz w:val="18"/>
                <w:szCs w:val="18"/>
              </w:rPr>
              <w:t>non</w:t>
            </w:r>
            <w:r w:rsidR="006A0662">
              <w:rPr>
                <w:rFonts w:ascii="Arial (Body)" w:hAnsi="Arial (Body)"/>
                <w:color w:val="000000"/>
                <w:sz w:val="18"/>
              </w:rPr>
              <w:noBreakHyphen/>
            </w:r>
            <w:r w:rsidR="006A0662" w:rsidRPr="24F1B71B">
              <w:rPr>
                <w:rFonts w:ascii="Arial (Body)" w:hAnsi="Arial (Body)"/>
                <w:color w:val="000000"/>
                <w:sz w:val="18"/>
                <w:szCs w:val="18"/>
              </w:rPr>
              <w:t>metallic mineral product manufacturing</w:t>
            </w:r>
          </w:p>
        </w:tc>
      </w:tr>
      <w:tr w:rsidR="00E438A5" w:rsidRPr="00E438A5" w14:paraId="30D43FA8" w14:textId="77777777" w:rsidTr="24F1B71B">
        <w:trPr>
          <w:trHeight w:val="265"/>
        </w:trPr>
        <w:tc>
          <w:tcPr>
            <w:tcW w:w="500" w:type="pct"/>
            <w:tcBorders>
              <w:bottom w:val="nil"/>
            </w:tcBorders>
            <w:shd w:val="clear" w:color="auto" w:fill="F2F2F2" w:themeFill="background1" w:themeFillShade="F2"/>
            <w:hideMark/>
          </w:tcPr>
          <w:p w14:paraId="4AC40B98" w14:textId="5837AA6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19</w:t>
            </w:r>
          </w:p>
        </w:tc>
        <w:tc>
          <w:tcPr>
            <w:tcW w:w="2000" w:type="pct"/>
            <w:tcBorders>
              <w:bottom w:val="nil"/>
            </w:tcBorders>
            <w:shd w:val="clear" w:color="auto" w:fill="F2F2F2" w:themeFill="background1" w:themeFillShade="F2"/>
            <w:hideMark/>
          </w:tcPr>
          <w:p w14:paraId="5DFDA467" w14:textId="16BF3AB4"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Grain </w:t>
            </w:r>
            <w:r w:rsidR="006A0662" w:rsidRPr="00E438A5">
              <w:rPr>
                <w:rFonts w:ascii="Arial (Body)" w:hAnsi="Arial (Body)"/>
                <w:color w:val="000000"/>
                <w:sz w:val="18"/>
              </w:rPr>
              <w:t>mill and cereal product manufacturing</w:t>
            </w:r>
          </w:p>
        </w:tc>
        <w:tc>
          <w:tcPr>
            <w:tcW w:w="500" w:type="pct"/>
            <w:tcBorders>
              <w:bottom w:val="nil"/>
            </w:tcBorders>
            <w:shd w:val="clear" w:color="auto" w:fill="F2F2F2" w:themeFill="background1" w:themeFillShade="F2"/>
            <w:hideMark/>
          </w:tcPr>
          <w:p w14:paraId="6698E99E" w14:textId="5B3CF57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49</w:t>
            </w:r>
          </w:p>
        </w:tc>
        <w:tc>
          <w:tcPr>
            <w:tcW w:w="2000" w:type="pct"/>
            <w:tcBorders>
              <w:bottom w:val="nil"/>
            </w:tcBorders>
            <w:shd w:val="clear" w:color="auto" w:fill="F2F2F2" w:themeFill="background1" w:themeFillShade="F2"/>
            <w:hideMark/>
          </w:tcPr>
          <w:p w14:paraId="13474950" w14:textId="2E09841F"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Iron and </w:t>
            </w:r>
            <w:r w:rsidR="006A0662" w:rsidRPr="00E438A5">
              <w:rPr>
                <w:rFonts w:ascii="Arial (Body)" w:hAnsi="Arial (Body)"/>
                <w:color w:val="000000"/>
                <w:sz w:val="18"/>
              </w:rPr>
              <w:t>steel manufacturing</w:t>
            </w:r>
          </w:p>
        </w:tc>
      </w:tr>
      <w:tr w:rsidR="00E438A5" w:rsidRPr="00E438A5" w14:paraId="04DC2623" w14:textId="77777777" w:rsidTr="24F1B71B">
        <w:trPr>
          <w:trHeight w:val="265"/>
        </w:trPr>
        <w:tc>
          <w:tcPr>
            <w:tcW w:w="500" w:type="pct"/>
            <w:tcBorders>
              <w:top w:val="nil"/>
              <w:bottom w:val="nil"/>
            </w:tcBorders>
            <w:shd w:val="clear" w:color="auto" w:fill="auto"/>
            <w:hideMark/>
          </w:tcPr>
          <w:p w14:paraId="599ACF58" w14:textId="1346769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20</w:t>
            </w:r>
          </w:p>
        </w:tc>
        <w:tc>
          <w:tcPr>
            <w:tcW w:w="2000" w:type="pct"/>
            <w:tcBorders>
              <w:top w:val="nil"/>
              <w:bottom w:val="nil"/>
            </w:tcBorders>
            <w:shd w:val="clear" w:color="auto" w:fill="auto"/>
            <w:hideMark/>
          </w:tcPr>
          <w:p w14:paraId="23114F78" w14:textId="5608877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Bakery product manufacturing</w:t>
            </w:r>
          </w:p>
        </w:tc>
        <w:tc>
          <w:tcPr>
            <w:tcW w:w="500" w:type="pct"/>
            <w:tcBorders>
              <w:top w:val="nil"/>
              <w:bottom w:val="nil"/>
            </w:tcBorders>
            <w:shd w:val="clear" w:color="auto" w:fill="auto"/>
            <w:hideMark/>
          </w:tcPr>
          <w:p w14:paraId="6A2262AB" w14:textId="6926E2D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50</w:t>
            </w:r>
          </w:p>
        </w:tc>
        <w:tc>
          <w:tcPr>
            <w:tcW w:w="2000" w:type="pct"/>
            <w:tcBorders>
              <w:top w:val="nil"/>
              <w:bottom w:val="nil"/>
            </w:tcBorders>
            <w:shd w:val="clear" w:color="auto" w:fill="auto"/>
            <w:hideMark/>
          </w:tcPr>
          <w:p w14:paraId="44301D2D" w14:textId="1CDB258F"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Basic </w:t>
            </w:r>
            <w:r w:rsidR="006A0662" w:rsidRPr="00E438A5">
              <w:rPr>
                <w:rFonts w:ascii="Arial (Body)" w:hAnsi="Arial (Body)"/>
                <w:color w:val="000000"/>
                <w:sz w:val="18"/>
              </w:rPr>
              <w:t>non</w:t>
            </w:r>
            <w:r w:rsidR="006A0662">
              <w:rPr>
                <w:rFonts w:ascii="Arial (Body)" w:hAnsi="Arial (Body)"/>
                <w:color w:val="000000"/>
                <w:sz w:val="18"/>
              </w:rPr>
              <w:noBreakHyphen/>
            </w:r>
            <w:r w:rsidR="006A0662" w:rsidRPr="00E438A5">
              <w:rPr>
                <w:rFonts w:ascii="Arial (Body)" w:hAnsi="Arial (Body)"/>
                <w:color w:val="000000"/>
                <w:sz w:val="18"/>
              </w:rPr>
              <w:t>ferrous metal manufacturing</w:t>
            </w:r>
          </w:p>
        </w:tc>
      </w:tr>
      <w:tr w:rsidR="00E438A5" w:rsidRPr="00E438A5" w14:paraId="6E832E44" w14:textId="77777777" w:rsidTr="24F1B71B">
        <w:trPr>
          <w:trHeight w:val="265"/>
        </w:trPr>
        <w:tc>
          <w:tcPr>
            <w:tcW w:w="500" w:type="pct"/>
            <w:tcBorders>
              <w:bottom w:val="nil"/>
            </w:tcBorders>
            <w:shd w:val="clear" w:color="auto" w:fill="F2F2F2" w:themeFill="background1" w:themeFillShade="F2"/>
            <w:hideMark/>
          </w:tcPr>
          <w:p w14:paraId="0CAFB794" w14:textId="37F82CD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21</w:t>
            </w:r>
          </w:p>
        </w:tc>
        <w:tc>
          <w:tcPr>
            <w:tcW w:w="2000" w:type="pct"/>
            <w:tcBorders>
              <w:bottom w:val="nil"/>
            </w:tcBorders>
            <w:shd w:val="clear" w:color="auto" w:fill="F2F2F2" w:themeFill="background1" w:themeFillShade="F2"/>
            <w:hideMark/>
          </w:tcPr>
          <w:p w14:paraId="4C225858" w14:textId="6143F156"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Sugar and </w:t>
            </w:r>
            <w:r w:rsidR="006A0662" w:rsidRPr="00E438A5">
              <w:rPr>
                <w:rFonts w:ascii="Arial (Body)" w:hAnsi="Arial (Body)"/>
                <w:color w:val="000000"/>
                <w:sz w:val="18"/>
              </w:rPr>
              <w:t>confectionery manufacturing</w:t>
            </w:r>
          </w:p>
        </w:tc>
        <w:tc>
          <w:tcPr>
            <w:tcW w:w="500" w:type="pct"/>
            <w:tcBorders>
              <w:bottom w:val="nil"/>
            </w:tcBorders>
            <w:shd w:val="clear" w:color="auto" w:fill="F2F2F2" w:themeFill="background1" w:themeFillShade="F2"/>
            <w:hideMark/>
          </w:tcPr>
          <w:p w14:paraId="5CA40EEB" w14:textId="061E0A0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51</w:t>
            </w:r>
          </w:p>
        </w:tc>
        <w:tc>
          <w:tcPr>
            <w:tcW w:w="2000" w:type="pct"/>
            <w:tcBorders>
              <w:bottom w:val="nil"/>
            </w:tcBorders>
            <w:shd w:val="clear" w:color="auto" w:fill="F2F2F2" w:themeFill="background1" w:themeFillShade="F2"/>
            <w:hideMark/>
          </w:tcPr>
          <w:p w14:paraId="1CDD3D3E" w14:textId="18EADF68"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Forged </w:t>
            </w:r>
            <w:r w:rsidR="006A0662" w:rsidRPr="00E438A5">
              <w:rPr>
                <w:rFonts w:ascii="Arial (Body)" w:hAnsi="Arial (Body)"/>
                <w:color w:val="000000"/>
                <w:sz w:val="18"/>
              </w:rPr>
              <w:t>iron and steel product manufacturing</w:t>
            </w:r>
          </w:p>
        </w:tc>
      </w:tr>
      <w:tr w:rsidR="00E438A5" w:rsidRPr="00E438A5" w14:paraId="7176BA21" w14:textId="77777777" w:rsidTr="24F1B71B">
        <w:trPr>
          <w:trHeight w:val="265"/>
        </w:trPr>
        <w:tc>
          <w:tcPr>
            <w:tcW w:w="500" w:type="pct"/>
            <w:tcBorders>
              <w:top w:val="nil"/>
              <w:bottom w:val="nil"/>
            </w:tcBorders>
            <w:shd w:val="clear" w:color="auto" w:fill="auto"/>
            <w:hideMark/>
          </w:tcPr>
          <w:p w14:paraId="3992D021" w14:textId="12C4F41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22</w:t>
            </w:r>
          </w:p>
        </w:tc>
        <w:tc>
          <w:tcPr>
            <w:tcW w:w="2000" w:type="pct"/>
            <w:tcBorders>
              <w:top w:val="nil"/>
              <w:bottom w:val="nil"/>
            </w:tcBorders>
            <w:shd w:val="clear" w:color="auto" w:fill="auto"/>
            <w:hideMark/>
          </w:tcPr>
          <w:p w14:paraId="50474B58" w14:textId="46B3048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Other food product manufacturing</w:t>
            </w:r>
          </w:p>
        </w:tc>
        <w:tc>
          <w:tcPr>
            <w:tcW w:w="500" w:type="pct"/>
            <w:tcBorders>
              <w:top w:val="nil"/>
              <w:bottom w:val="nil"/>
            </w:tcBorders>
            <w:shd w:val="clear" w:color="auto" w:fill="auto"/>
            <w:hideMark/>
          </w:tcPr>
          <w:p w14:paraId="5A224223" w14:textId="6756F2D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52</w:t>
            </w:r>
          </w:p>
        </w:tc>
        <w:tc>
          <w:tcPr>
            <w:tcW w:w="2000" w:type="pct"/>
            <w:tcBorders>
              <w:top w:val="nil"/>
              <w:bottom w:val="nil"/>
            </w:tcBorders>
            <w:shd w:val="clear" w:color="auto" w:fill="auto"/>
            <w:hideMark/>
          </w:tcPr>
          <w:p w14:paraId="6F502A61" w14:textId="009E11DF"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Structural </w:t>
            </w:r>
            <w:r w:rsidR="006A0662" w:rsidRPr="00E438A5">
              <w:rPr>
                <w:rFonts w:ascii="Arial (Body)" w:hAnsi="Arial (Body)"/>
                <w:color w:val="000000"/>
                <w:sz w:val="18"/>
              </w:rPr>
              <w:t>metal product manufacturing</w:t>
            </w:r>
          </w:p>
        </w:tc>
      </w:tr>
      <w:tr w:rsidR="00E438A5" w:rsidRPr="00E438A5" w14:paraId="3AD7A353" w14:textId="77777777" w:rsidTr="24F1B71B">
        <w:trPr>
          <w:trHeight w:val="265"/>
        </w:trPr>
        <w:tc>
          <w:tcPr>
            <w:tcW w:w="500" w:type="pct"/>
            <w:tcBorders>
              <w:bottom w:val="nil"/>
            </w:tcBorders>
            <w:shd w:val="clear" w:color="auto" w:fill="F2F2F2" w:themeFill="background1" w:themeFillShade="F2"/>
            <w:hideMark/>
          </w:tcPr>
          <w:p w14:paraId="72CF7D98" w14:textId="4C59CB7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23</w:t>
            </w:r>
          </w:p>
        </w:tc>
        <w:tc>
          <w:tcPr>
            <w:tcW w:w="2000" w:type="pct"/>
            <w:tcBorders>
              <w:bottom w:val="nil"/>
            </w:tcBorders>
            <w:shd w:val="clear" w:color="auto" w:fill="F2F2F2" w:themeFill="background1" w:themeFillShade="F2"/>
            <w:hideMark/>
          </w:tcPr>
          <w:p w14:paraId="1D1228EE" w14:textId="5416C915"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 xml:space="preserve">Soft </w:t>
            </w:r>
            <w:r w:rsidR="006A0662" w:rsidRPr="24F1B71B">
              <w:rPr>
                <w:rFonts w:ascii="Arial (Body)" w:hAnsi="Arial (Body)"/>
                <w:color w:val="000000" w:themeColor="text1"/>
                <w:sz w:val="18"/>
                <w:szCs w:val="18"/>
              </w:rPr>
              <w:t>drinks, cordials and syrup manufacturing</w:t>
            </w:r>
          </w:p>
        </w:tc>
        <w:tc>
          <w:tcPr>
            <w:tcW w:w="500" w:type="pct"/>
            <w:tcBorders>
              <w:bottom w:val="nil"/>
            </w:tcBorders>
            <w:shd w:val="clear" w:color="auto" w:fill="F2F2F2" w:themeFill="background1" w:themeFillShade="F2"/>
            <w:hideMark/>
          </w:tcPr>
          <w:p w14:paraId="5CB8FDEA" w14:textId="4C2F959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53</w:t>
            </w:r>
          </w:p>
        </w:tc>
        <w:tc>
          <w:tcPr>
            <w:tcW w:w="2000" w:type="pct"/>
            <w:tcBorders>
              <w:bottom w:val="nil"/>
            </w:tcBorders>
            <w:shd w:val="clear" w:color="auto" w:fill="F2F2F2" w:themeFill="background1" w:themeFillShade="F2"/>
            <w:hideMark/>
          </w:tcPr>
          <w:p w14:paraId="3FF1D07A" w14:textId="0DF44E78"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Metal </w:t>
            </w:r>
            <w:r w:rsidR="006A0662" w:rsidRPr="00E438A5">
              <w:rPr>
                <w:rFonts w:ascii="Arial (Body)" w:hAnsi="Arial (Body)"/>
                <w:color w:val="000000"/>
                <w:sz w:val="18"/>
              </w:rPr>
              <w:t>containers and other sheet metal product manufacturing</w:t>
            </w:r>
          </w:p>
        </w:tc>
      </w:tr>
      <w:tr w:rsidR="00E438A5" w:rsidRPr="00E438A5" w14:paraId="2DEEAB61" w14:textId="77777777" w:rsidTr="24F1B71B">
        <w:trPr>
          <w:trHeight w:val="265"/>
        </w:trPr>
        <w:tc>
          <w:tcPr>
            <w:tcW w:w="500" w:type="pct"/>
            <w:tcBorders>
              <w:top w:val="nil"/>
              <w:bottom w:val="nil"/>
            </w:tcBorders>
            <w:shd w:val="clear" w:color="auto" w:fill="auto"/>
            <w:hideMark/>
          </w:tcPr>
          <w:p w14:paraId="7DA17A2B" w14:textId="69E6498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24</w:t>
            </w:r>
          </w:p>
        </w:tc>
        <w:tc>
          <w:tcPr>
            <w:tcW w:w="2000" w:type="pct"/>
            <w:tcBorders>
              <w:top w:val="nil"/>
              <w:bottom w:val="nil"/>
            </w:tcBorders>
            <w:shd w:val="clear" w:color="auto" w:fill="auto"/>
            <w:hideMark/>
          </w:tcPr>
          <w:p w14:paraId="36D8CDB7" w14:textId="197C0AA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Beer manufacturing</w:t>
            </w:r>
          </w:p>
        </w:tc>
        <w:tc>
          <w:tcPr>
            <w:tcW w:w="500" w:type="pct"/>
            <w:tcBorders>
              <w:top w:val="nil"/>
              <w:bottom w:val="nil"/>
            </w:tcBorders>
            <w:shd w:val="clear" w:color="auto" w:fill="auto"/>
            <w:hideMark/>
          </w:tcPr>
          <w:p w14:paraId="3658B654" w14:textId="0BC5740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54</w:t>
            </w:r>
          </w:p>
        </w:tc>
        <w:tc>
          <w:tcPr>
            <w:tcW w:w="2000" w:type="pct"/>
            <w:tcBorders>
              <w:top w:val="nil"/>
              <w:bottom w:val="nil"/>
            </w:tcBorders>
            <w:shd w:val="clear" w:color="auto" w:fill="auto"/>
            <w:hideMark/>
          </w:tcPr>
          <w:p w14:paraId="04578DFC" w14:textId="66B831CC"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Other </w:t>
            </w:r>
            <w:r w:rsidR="006A0662" w:rsidRPr="00E438A5">
              <w:rPr>
                <w:rFonts w:ascii="Arial (Body)" w:hAnsi="Arial (Body)"/>
                <w:color w:val="000000"/>
                <w:sz w:val="18"/>
              </w:rPr>
              <w:t>fabricated metal product manufacturing</w:t>
            </w:r>
          </w:p>
        </w:tc>
      </w:tr>
      <w:tr w:rsidR="00E438A5" w:rsidRPr="00E438A5" w14:paraId="4DE91E5C" w14:textId="77777777" w:rsidTr="24F1B71B">
        <w:trPr>
          <w:trHeight w:val="265"/>
        </w:trPr>
        <w:tc>
          <w:tcPr>
            <w:tcW w:w="500" w:type="pct"/>
            <w:tcBorders>
              <w:bottom w:val="nil"/>
            </w:tcBorders>
            <w:shd w:val="clear" w:color="auto" w:fill="F2F2F2" w:themeFill="background1" w:themeFillShade="F2"/>
            <w:hideMark/>
          </w:tcPr>
          <w:p w14:paraId="38316FDF" w14:textId="560F51D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25</w:t>
            </w:r>
          </w:p>
        </w:tc>
        <w:tc>
          <w:tcPr>
            <w:tcW w:w="2000" w:type="pct"/>
            <w:tcBorders>
              <w:bottom w:val="nil"/>
            </w:tcBorders>
            <w:shd w:val="clear" w:color="auto" w:fill="F2F2F2" w:themeFill="background1" w:themeFillShade="F2"/>
            <w:hideMark/>
          </w:tcPr>
          <w:p w14:paraId="5B9D8A5D" w14:textId="4FC7901E"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 xml:space="preserve">Wine, </w:t>
            </w:r>
            <w:r w:rsidR="006A0662" w:rsidRPr="24F1B71B">
              <w:rPr>
                <w:rFonts w:ascii="Arial (Body)" w:hAnsi="Arial (Body)"/>
                <w:color w:val="000000" w:themeColor="text1"/>
                <w:sz w:val="18"/>
                <w:szCs w:val="18"/>
              </w:rPr>
              <w:t>spirits and tobacco</w:t>
            </w:r>
          </w:p>
        </w:tc>
        <w:tc>
          <w:tcPr>
            <w:tcW w:w="500" w:type="pct"/>
            <w:tcBorders>
              <w:bottom w:val="nil"/>
            </w:tcBorders>
            <w:shd w:val="clear" w:color="auto" w:fill="F2F2F2" w:themeFill="background1" w:themeFillShade="F2"/>
            <w:hideMark/>
          </w:tcPr>
          <w:p w14:paraId="45D1EF25" w14:textId="778CC9C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55</w:t>
            </w:r>
          </w:p>
        </w:tc>
        <w:tc>
          <w:tcPr>
            <w:tcW w:w="2000" w:type="pct"/>
            <w:tcBorders>
              <w:bottom w:val="nil"/>
            </w:tcBorders>
            <w:shd w:val="clear" w:color="auto" w:fill="F2F2F2" w:themeFill="background1" w:themeFillShade="F2"/>
            <w:hideMark/>
          </w:tcPr>
          <w:p w14:paraId="21D044B8" w14:textId="3CA0448C"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Motor </w:t>
            </w:r>
            <w:r w:rsidR="006A0662" w:rsidRPr="00E438A5">
              <w:rPr>
                <w:rFonts w:ascii="Arial (Body)" w:hAnsi="Arial (Body)"/>
                <w:color w:val="000000"/>
                <w:sz w:val="18"/>
              </w:rPr>
              <w:t>vehicles and parts; other transport equipment manufacturing</w:t>
            </w:r>
          </w:p>
        </w:tc>
      </w:tr>
      <w:tr w:rsidR="00E438A5" w:rsidRPr="00E438A5" w14:paraId="17321937" w14:textId="77777777" w:rsidTr="24F1B71B">
        <w:trPr>
          <w:trHeight w:val="265"/>
        </w:trPr>
        <w:tc>
          <w:tcPr>
            <w:tcW w:w="500" w:type="pct"/>
            <w:tcBorders>
              <w:top w:val="nil"/>
              <w:bottom w:val="nil"/>
            </w:tcBorders>
            <w:shd w:val="clear" w:color="auto" w:fill="auto"/>
            <w:hideMark/>
          </w:tcPr>
          <w:p w14:paraId="033E8F42" w14:textId="15FA3AB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26</w:t>
            </w:r>
          </w:p>
        </w:tc>
        <w:tc>
          <w:tcPr>
            <w:tcW w:w="2000" w:type="pct"/>
            <w:tcBorders>
              <w:top w:val="nil"/>
              <w:bottom w:val="nil"/>
            </w:tcBorders>
            <w:shd w:val="clear" w:color="auto" w:fill="auto"/>
            <w:hideMark/>
          </w:tcPr>
          <w:p w14:paraId="120A96AB" w14:textId="31F4599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Textile manufacturing</w:t>
            </w:r>
          </w:p>
        </w:tc>
        <w:tc>
          <w:tcPr>
            <w:tcW w:w="500" w:type="pct"/>
            <w:tcBorders>
              <w:top w:val="nil"/>
              <w:bottom w:val="nil"/>
            </w:tcBorders>
            <w:shd w:val="clear" w:color="auto" w:fill="auto"/>
            <w:hideMark/>
          </w:tcPr>
          <w:p w14:paraId="3B42E0BC" w14:textId="66C0F5E5"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56</w:t>
            </w:r>
          </w:p>
        </w:tc>
        <w:tc>
          <w:tcPr>
            <w:tcW w:w="2000" w:type="pct"/>
            <w:tcBorders>
              <w:top w:val="nil"/>
              <w:bottom w:val="nil"/>
            </w:tcBorders>
            <w:shd w:val="clear" w:color="auto" w:fill="auto"/>
            <w:hideMark/>
          </w:tcPr>
          <w:p w14:paraId="0FB46923" w14:textId="6E778A60"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Ships and </w:t>
            </w:r>
            <w:r w:rsidR="006A0662" w:rsidRPr="00E438A5">
              <w:rPr>
                <w:rFonts w:ascii="Arial (Body)" w:hAnsi="Arial (Body)"/>
                <w:color w:val="000000"/>
                <w:sz w:val="18"/>
              </w:rPr>
              <w:t>boat manufacturing</w:t>
            </w:r>
          </w:p>
        </w:tc>
      </w:tr>
      <w:tr w:rsidR="00E438A5" w:rsidRPr="00E438A5" w14:paraId="76DD57B6" w14:textId="77777777" w:rsidTr="24F1B71B">
        <w:trPr>
          <w:trHeight w:val="265"/>
        </w:trPr>
        <w:tc>
          <w:tcPr>
            <w:tcW w:w="500" w:type="pct"/>
            <w:tcBorders>
              <w:bottom w:val="nil"/>
            </w:tcBorders>
            <w:shd w:val="clear" w:color="auto" w:fill="F2F2F2" w:themeFill="background1" w:themeFillShade="F2"/>
            <w:hideMark/>
          </w:tcPr>
          <w:p w14:paraId="77FE20FA" w14:textId="18054C9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27</w:t>
            </w:r>
          </w:p>
        </w:tc>
        <w:tc>
          <w:tcPr>
            <w:tcW w:w="2000" w:type="pct"/>
            <w:tcBorders>
              <w:bottom w:val="nil"/>
            </w:tcBorders>
            <w:shd w:val="clear" w:color="auto" w:fill="F2F2F2" w:themeFill="background1" w:themeFillShade="F2"/>
            <w:hideMark/>
          </w:tcPr>
          <w:p w14:paraId="6B441A64" w14:textId="551DA6C9"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Tanned </w:t>
            </w:r>
            <w:r w:rsidR="006A0662" w:rsidRPr="00E438A5">
              <w:rPr>
                <w:rFonts w:ascii="Arial (Body)" w:hAnsi="Arial (Body)"/>
                <w:color w:val="000000"/>
                <w:sz w:val="18"/>
              </w:rPr>
              <w:t>leather, dressed fur and leather product manufacturing</w:t>
            </w:r>
          </w:p>
        </w:tc>
        <w:tc>
          <w:tcPr>
            <w:tcW w:w="500" w:type="pct"/>
            <w:tcBorders>
              <w:bottom w:val="nil"/>
            </w:tcBorders>
            <w:shd w:val="clear" w:color="auto" w:fill="F2F2F2" w:themeFill="background1" w:themeFillShade="F2"/>
            <w:hideMark/>
          </w:tcPr>
          <w:p w14:paraId="2EB56D09" w14:textId="5ED26FB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57</w:t>
            </w:r>
          </w:p>
        </w:tc>
        <w:tc>
          <w:tcPr>
            <w:tcW w:w="2000" w:type="pct"/>
            <w:tcBorders>
              <w:bottom w:val="nil"/>
            </w:tcBorders>
            <w:shd w:val="clear" w:color="auto" w:fill="F2F2F2" w:themeFill="background1" w:themeFillShade="F2"/>
            <w:hideMark/>
          </w:tcPr>
          <w:p w14:paraId="0124ABBE" w14:textId="2C26F2DC"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Railway </w:t>
            </w:r>
            <w:r w:rsidR="006A0662" w:rsidRPr="00E438A5">
              <w:rPr>
                <w:rFonts w:ascii="Arial (Body)" w:hAnsi="Arial (Body)"/>
                <w:color w:val="000000"/>
                <w:sz w:val="18"/>
              </w:rPr>
              <w:t>rolling stock manufacturing</w:t>
            </w:r>
          </w:p>
        </w:tc>
      </w:tr>
      <w:tr w:rsidR="00E438A5" w:rsidRPr="00E438A5" w14:paraId="54FE03AF" w14:textId="77777777" w:rsidTr="24F1B71B">
        <w:trPr>
          <w:trHeight w:val="265"/>
        </w:trPr>
        <w:tc>
          <w:tcPr>
            <w:tcW w:w="500" w:type="pct"/>
            <w:tcBorders>
              <w:top w:val="nil"/>
              <w:bottom w:val="nil"/>
            </w:tcBorders>
            <w:shd w:val="clear" w:color="auto" w:fill="auto"/>
            <w:hideMark/>
          </w:tcPr>
          <w:p w14:paraId="247ACA18" w14:textId="6A99E45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28</w:t>
            </w:r>
          </w:p>
        </w:tc>
        <w:tc>
          <w:tcPr>
            <w:tcW w:w="2000" w:type="pct"/>
            <w:tcBorders>
              <w:top w:val="nil"/>
              <w:bottom w:val="nil"/>
            </w:tcBorders>
            <w:shd w:val="clear" w:color="auto" w:fill="auto"/>
            <w:hideMark/>
          </w:tcPr>
          <w:p w14:paraId="15A7CC2B" w14:textId="523427D8"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Textile product manufacturing</w:t>
            </w:r>
          </w:p>
        </w:tc>
        <w:tc>
          <w:tcPr>
            <w:tcW w:w="500" w:type="pct"/>
            <w:tcBorders>
              <w:top w:val="nil"/>
              <w:bottom w:val="nil"/>
            </w:tcBorders>
            <w:shd w:val="clear" w:color="auto" w:fill="auto"/>
            <w:hideMark/>
          </w:tcPr>
          <w:p w14:paraId="6150521B" w14:textId="3E27268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58</w:t>
            </w:r>
          </w:p>
        </w:tc>
        <w:tc>
          <w:tcPr>
            <w:tcW w:w="2000" w:type="pct"/>
            <w:tcBorders>
              <w:top w:val="nil"/>
              <w:bottom w:val="nil"/>
            </w:tcBorders>
            <w:shd w:val="clear" w:color="auto" w:fill="auto"/>
            <w:hideMark/>
          </w:tcPr>
          <w:p w14:paraId="616AB065" w14:textId="4F9CA565"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 xml:space="preserve">Aircraft </w:t>
            </w:r>
            <w:r w:rsidR="006A0662" w:rsidRPr="24F1B71B">
              <w:rPr>
                <w:rFonts w:ascii="Arial (Body)" w:hAnsi="Arial (Body)"/>
                <w:color w:val="000000" w:themeColor="text1"/>
                <w:sz w:val="18"/>
                <w:szCs w:val="18"/>
              </w:rPr>
              <w:t>manufacturing</w:t>
            </w:r>
          </w:p>
        </w:tc>
      </w:tr>
      <w:tr w:rsidR="00E438A5" w:rsidRPr="00E438A5" w14:paraId="36029101" w14:textId="77777777" w:rsidTr="24F1B71B">
        <w:trPr>
          <w:trHeight w:val="265"/>
        </w:trPr>
        <w:tc>
          <w:tcPr>
            <w:tcW w:w="500" w:type="pct"/>
            <w:tcBorders>
              <w:bottom w:val="nil"/>
            </w:tcBorders>
            <w:shd w:val="clear" w:color="auto" w:fill="F2F2F2" w:themeFill="background1" w:themeFillShade="F2"/>
            <w:hideMark/>
          </w:tcPr>
          <w:p w14:paraId="2FE0271E" w14:textId="23E4349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29</w:t>
            </w:r>
          </w:p>
        </w:tc>
        <w:tc>
          <w:tcPr>
            <w:tcW w:w="2000" w:type="pct"/>
            <w:tcBorders>
              <w:bottom w:val="nil"/>
            </w:tcBorders>
            <w:shd w:val="clear" w:color="auto" w:fill="F2F2F2" w:themeFill="background1" w:themeFillShade="F2"/>
            <w:hideMark/>
          </w:tcPr>
          <w:p w14:paraId="45497BDF" w14:textId="592B75FC"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Knitted product manufacturing</w:t>
            </w:r>
          </w:p>
        </w:tc>
        <w:tc>
          <w:tcPr>
            <w:tcW w:w="500" w:type="pct"/>
            <w:tcBorders>
              <w:bottom w:val="nil"/>
            </w:tcBorders>
            <w:shd w:val="clear" w:color="auto" w:fill="F2F2F2" w:themeFill="background1" w:themeFillShade="F2"/>
            <w:hideMark/>
          </w:tcPr>
          <w:p w14:paraId="2F21E8EA" w14:textId="0C67738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59</w:t>
            </w:r>
          </w:p>
        </w:tc>
        <w:tc>
          <w:tcPr>
            <w:tcW w:w="2000" w:type="pct"/>
            <w:tcBorders>
              <w:bottom w:val="nil"/>
            </w:tcBorders>
            <w:shd w:val="clear" w:color="auto" w:fill="F2F2F2" w:themeFill="background1" w:themeFillShade="F2"/>
            <w:hideMark/>
          </w:tcPr>
          <w:p w14:paraId="42F116C0" w14:textId="7C996083"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Professional, </w:t>
            </w:r>
            <w:r w:rsidR="006A0662" w:rsidRPr="00E438A5">
              <w:rPr>
                <w:rFonts w:ascii="Arial (Body)" w:hAnsi="Arial (Body)"/>
                <w:color w:val="000000"/>
                <w:sz w:val="18"/>
              </w:rPr>
              <w:t>scientific, computer and electronic equipment manufacturing</w:t>
            </w:r>
          </w:p>
        </w:tc>
      </w:tr>
      <w:tr w:rsidR="00E438A5" w:rsidRPr="00E438A5" w14:paraId="3A08D584" w14:textId="77777777" w:rsidTr="24F1B71B">
        <w:trPr>
          <w:trHeight w:val="265"/>
        </w:trPr>
        <w:tc>
          <w:tcPr>
            <w:tcW w:w="500" w:type="pct"/>
            <w:tcBorders>
              <w:top w:val="nil"/>
              <w:bottom w:val="single" w:sz="4" w:space="0" w:color="B3B3B3"/>
            </w:tcBorders>
            <w:shd w:val="clear" w:color="auto" w:fill="auto"/>
            <w:hideMark/>
          </w:tcPr>
          <w:p w14:paraId="1B819142" w14:textId="68B1DD9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30</w:t>
            </w:r>
          </w:p>
        </w:tc>
        <w:tc>
          <w:tcPr>
            <w:tcW w:w="2000" w:type="pct"/>
            <w:tcBorders>
              <w:top w:val="nil"/>
              <w:bottom w:val="single" w:sz="4" w:space="0" w:color="B3B3B3"/>
            </w:tcBorders>
            <w:shd w:val="clear" w:color="auto" w:fill="auto"/>
            <w:hideMark/>
          </w:tcPr>
          <w:p w14:paraId="54AE45CD" w14:textId="66D32507"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Clothing manufacturing</w:t>
            </w:r>
          </w:p>
        </w:tc>
        <w:tc>
          <w:tcPr>
            <w:tcW w:w="500" w:type="pct"/>
            <w:tcBorders>
              <w:top w:val="nil"/>
              <w:bottom w:val="single" w:sz="4" w:space="0" w:color="B3B3B3"/>
            </w:tcBorders>
            <w:shd w:val="clear" w:color="auto" w:fill="auto"/>
            <w:hideMark/>
          </w:tcPr>
          <w:p w14:paraId="3CB8A57C" w14:textId="34B15AC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60</w:t>
            </w:r>
          </w:p>
        </w:tc>
        <w:tc>
          <w:tcPr>
            <w:tcW w:w="2000" w:type="pct"/>
            <w:tcBorders>
              <w:top w:val="nil"/>
              <w:bottom w:val="single" w:sz="4" w:space="0" w:color="B3B3B3"/>
            </w:tcBorders>
            <w:shd w:val="clear" w:color="auto" w:fill="auto"/>
            <w:hideMark/>
          </w:tcPr>
          <w:p w14:paraId="12B161FD" w14:textId="6A8378F9" w:rsidR="00E438A5" w:rsidRPr="00E438A5" w:rsidRDefault="00E438A5"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 xml:space="preserve">Electrical </w:t>
            </w:r>
            <w:r w:rsidR="006A0662" w:rsidRPr="00E438A5">
              <w:rPr>
                <w:rFonts w:ascii="Arial (Body)" w:hAnsi="Arial (Body)"/>
                <w:color w:val="000000"/>
                <w:sz w:val="18"/>
              </w:rPr>
              <w:t>equipment manufacturing</w:t>
            </w:r>
          </w:p>
        </w:tc>
      </w:tr>
    </w:tbl>
    <w:p w14:paraId="664E5C65" w14:textId="77777777" w:rsidR="00E438A5" w:rsidRDefault="00E438A5"/>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4"/>
        <w:gridCol w:w="3855"/>
        <w:gridCol w:w="964"/>
        <w:gridCol w:w="3855"/>
      </w:tblGrid>
      <w:tr w:rsidR="00E438A5" w:rsidRPr="00E438A5" w14:paraId="45F435EF" w14:textId="77777777" w:rsidTr="00E438A5">
        <w:trPr>
          <w:trHeight w:val="265"/>
        </w:trPr>
        <w:tc>
          <w:tcPr>
            <w:tcW w:w="500" w:type="pct"/>
            <w:tcBorders>
              <w:bottom w:val="single" w:sz="4" w:space="0" w:color="B3B3B3"/>
            </w:tcBorders>
            <w:shd w:val="clear" w:color="auto" w:fill="auto"/>
            <w:hideMark/>
          </w:tcPr>
          <w:p w14:paraId="49E6A4BC" w14:textId="77777777" w:rsidR="00E438A5" w:rsidRPr="00E438A5" w:rsidRDefault="00E438A5">
            <w:pPr>
              <w:spacing w:before="45" w:after="45" w:line="240" w:lineRule="auto"/>
              <w:ind w:left="57" w:right="108"/>
              <w:rPr>
                <w:rFonts w:ascii="Arial (Body)" w:hAnsi="Arial (Body)"/>
                <w:b/>
                <w:color w:val="265A9A"/>
                <w:sz w:val="18"/>
              </w:rPr>
            </w:pPr>
            <w:r w:rsidRPr="00E438A5">
              <w:rPr>
                <w:rFonts w:ascii="Arial (Body)" w:hAnsi="Arial (Body)"/>
                <w:b/>
                <w:color w:val="265A9A"/>
                <w:sz w:val="18"/>
              </w:rPr>
              <w:lastRenderedPageBreak/>
              <w:t>Number</w:t>
            </w:r>
          </w:p>
        </w:tc>
        <w:tc>
          <w:tcPr>
            <w:tcW w:w="2000" w:type="pct"/>
            <w:tcBorders>
              <w:bottom w:val="single" w:sz="4" w:space="0" w:color="B3B3B3"/>
            </w:tcBorders>
            <w:shd w:val="clear" w:color="auto" w:fill="auto"/>
            <w:hideMark/>
          </w:tcPr>
          <w:p w14:paraId="304AABBF" w14:textId="77777777" w:rsidR="00E438A5" w:rsidRPr="00E438A5" w:rsidRDefault="00E438A5">
            <w:pPr>
              <w:spacing w:before="45" w:after="45" w:line="240" w:lineRule="auto"/>
              <w:ind w:left="57" w:right="108"/>
              <w:rPr>
                <w:rFonts w:ascii="Arial (Body)" w:hAnsi="Arial (Body)"/>
                <w:b/>
                <w:color w:val="265A9A"/>
                <w:sz w:val="18"/>
              </w:rPr>
            </w:pPr>
            <w:r w:rsidRPr="00E438A5">
              <w:rPr>
                <w:rFonts w:ascii="Arial (Body)" w:hAnsi="Arial (Body)"/>
                <w:b/>
                <w:color w:val="265A9A"/>
                <w:sz w:val="18"/>
              </w:rPr>
              <w:t>Industry</w:t>
            </w:r>
          </w:p>
        </w:tc>
        <w:tc>
          <w:tcPr>
            <w:tcW w:w="500" w:type="pct"/>
            <w:tcBorders>
              <w:bottom w:val="single" w:sz="4" w:space="0" w:color="B3B3B3"/>
            </w:tcBorders>
            <w:shd w:val="clear" w:color="auto" w:fill="auto"/>
            <w:hideMark/>
          </w:tcPr>
          <w:p w14:paraId="3BAB83FF" w14:textId="77777777" w:rsidR="00E438A5" w:rsidRPr="00E438A5" w:rsidRDefault="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Number</w:t>
            </w:r>
          </w:p>
        </w:tc>
        <w:tc>
          <w:tcPr>
            <w:tcW w:w="2000" w:type="pct"/>
            <w:tcBorders>
              <w:bottom w:val="single" w:sz="4" w:space="0" w:color="B3B3B3"/>
            </w:tcBorders>
            <w:shd w:val="clear" w:color="auto" w:fill="auto"/>
            <w:hideMark/>
          </w:tcPr>
          <w:p w14:paraId="3DF39DA9" w14:textId="77777777" w:rsidR="00E438A5" w:rsidRPr="00E438A5" w:rsidRDefault="00E438A5">
            <w:pPr>
              <w:spacing w:before="45" w:after="45" w:line="240" w:lineRule="auto"/>
              <w:ind w:left="57" w:right="108"/>
              <w:rPr>
                <w:rFonts w:ascii="Arial (Body)" w:hAnsi="Arial (Body)"/>
                <w:b/>
                <w:color w:val="265A9A"/>
                <w:sz w:val="18"/>
              </w:rPr>
            </w:pPr>
            <w:r w:rsidRPr="00E438A5">
              <w:rPr>
                <w:rFonts w:ascii="Arial (Body)" w:hAnsi="Arial (Body)"/>
                <w:b/>
                <w:color w:val="265A9A"/>
                <w:sz w:val="18"/>
              </w:rPr>
              <w:t>Industry</w:t>
            </w:r>
          </w:p>
        </w:tc>
      </w:tr>
      <w:tr w:rsidR="00E438A5" w:rsidRPr="00E438A5" w14:paraId="4841D9BD" w14:textId="77777777" w:rsidTr="24F1B71B">
        <w:trPr>
          <w:trHeight w:val="265"/>
        </w:trPr>
        <w:tc>
          <w:tcPr>
            <w:tcW w:w="500" w:type="pct"/>
            <w:tcBorders>
              <w:top w:val="single" w:sz="4" w:space="0" w:color="B3B3B3"/>
              <w:bottom w:val="nil"/>
            </w:tcBorders>
            <w:shd w:val="clear" w:color="auto" w:fill="F2F2F2" w:themeFill="background1" w:themeFillShade="F2"/>
            <w:hideMark/>
          </w:tcPr>
          <w:p w14:paraId="7FF4020A" w14:textId="20FBE56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61</w:t>
            </w:r>
          </w:p>
        </w:tc>
        <w:tc>
          <w:tcPr>
            <w:tcW w:w="2000" w:type="pct"/>
            <w:tcBorders>
              <w:top w:val="single" w:sz="4" w:space="0" w:color="B3B3B3"/>
              <w:bottom w:val="nil"/>
            </w:tcBorders>
            <w:shd w:val="clear" w:color="auto" w:fill="F2F2F2" w:themeFill="background1" w:themeFillShade="F2"/>
            <w:hideMark/>
          </w:tcPr>
          <w:p w14:paraId="4EFF38B6" w14:textId="0D449BC8"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Domestic appliance manufacturing</w:t>
            </w:r>
          </w:p>
        </w:tc>
        <w:tc>
          <w:tcPr>
            <w:tcW w:w="500" w:type="pct"/>
            <w:tcBorders>
              <w:top w:val="single" w:sz="4" w:space="0" w:color="B3B3B3"/>
              <w:bottom w:val="nil"/>
            </w:tcBorders>
            <w:shd w:val="clear" w:color="auto" w:fill="F2F2F2" w:themeFill="background1" w:themeFillShade="F2"/>
            <w:hideMark/>
          </w:tcPr>
          <w:p w14:paraId="302F7A5B" w14:textId="0E964A6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88</w:t>
            </w:r>
          </w:p>
        </w:tc>
        <w:tc>
          <w:tcPr>
            <w:tcW w:w="2000" w:type="pct"/>
            <w:tcBorders>
              <w:top w:val="single" w:sz="4" w:space="0" w:color="B3B3B3"/>
              <w:bottom w:val="nil"/>
            </w:tcBorders>
            <w:shd w:val="clear" w:color="auto" w:fill="F2F2F2" w:themeFill="background1" w:themeFillShade="F2"/>
            <w:hideMark/>
          </w:tcPr>
          <w:p w14:paraId="2875BF8A" w14:textId="5DA6378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Telecommunication services</w:t>
            </w:r>
          </w:p>
        </w:tc>
      </w:tr>
      <w:tr w:rsidR="00E438A5" w:rsidRPr="00E438A5" w14:paraId="0D4F3D0C" w14:textId="77777777" w:rsidTr="24F1B71B">
        <w:trPr>
          <w:trHeight w:val="265"/>
        </w:trPr>
        <w:tc>
          <w:tcPr>
            <w:tcW w:w="500" w:type="pct"/>
            <w:tcBorders>
              <w:top w:val="nil"/>
              <w:bottom w:val="nil"/>
            </w:tcBorders>
            <w:shd w:val="clear" w:color="auto" w:fill="auto"/>
            <w:hideMark/>
          </w:tcPr>
          <w:p w14:paraId="214B01E0" w14:textId="7227B695"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62</w:t>
            </w:r>
          </w:p>
        </w:tc>
        <w:tc>
          <w:tcPr>
            <w:tcW w:w="2000" w:type="pct"/>
            <w:tcBorders>
              <w:top w:val="nil"/>
              <w:bottom w:val="nil"/>
            </w:tcBorders>
            <w:shd w:val="clear" w:color="auto" w:fill="auto"/>
            <w:hideMark/>
          </w:tcPr>
          <w:p w14:paraId="5593BC86" w14:textId="7448895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Specialised and other machinery and equipment manufacturing</w:t>
            </w:r>
          </w:p>
        </w:tc>
        <w:tc>
          <w:tcPr>
            <w:tcW w:w="500" w:type="pct"/>
            <w:tcBorders>
              <w:top w:val="nil"/>
              <w:bottom w:val="nil"/>
            </w:tcBorders>
            <w:shd w:val="clear" w:color="auto" w:fill="auto"/>
            <w:hideMark/>
          </w:tcPr>
          <w:p w14:paraId="1FB44BD4" w14:textId="4391530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89</w:t>
            </w:r>
          </w:p>
        </w:tc>
        <w:tc>
          <w:tcPr>
            <w:tcW w:w="2000" w:type="pct"/>
            <w:tcBorders>
              <w:top w:val="nil"/>
              <w:bottom w:val="nil"/>
            </w:tcBorders>
            <w:shd w:val="clear" w:color="auto" w:fill="auto"/>
            <w:hideMark/>
          </w:tcPr>
          <w:p w14:paraId="62CDD41D" w14:textId="3973112B"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Library and other information services</w:t>
            </w:r>
          </w:p>
        </w:tc>
      </w:tr>
      <w:tr w:rsidR="00E438A5" w:rsidRPr="00E438A5" w14:paraId="5C6D0E8D" w14:textId="77777777" w:rsidTr="24F1B71B">
        <w:trPr>
          <w:trHeight w:val="265"/>
        </w:trPr>
        <w:tc>
          <w:tcPr>
            <w:tcW w:w="500" w:type="pct"/>
            <w:tcBorders>
              <w:bottom w:val="nil"/>
            </w:tcBorders>
            <w:shd w:val="clear" w:color="auto" w:fill="F2F2F2" w:themeFill="background1" w:themeFillShade="F2"/>
            <w:hideMark/>
          </w:tcPr>
          <w:p w14:paraId="33E5A70A" w14:textId="43ECC0E3"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63</w:t>
            </w:r>
          </w:p>
        </w:tc>
        <w:tc>
          <w:tcPr>
            <w:tcW w:w="2000" w:type="pct"/>
            <w:tcBorders>
              <w:bottom w:val="nil"/>
            </w:tcBorders>
            <w:shd w:val="clear" w:color="auto" w:fill="F2F2F2" w:themeFill="background1" w:themeFillShade="F2"/>
            <w:hideMark/>
          </w:tcPr>
          <w:p w14:paraId="0C45EE85" w14:textId="4B486BA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Furniture manufacturing</w:t>
            </w:r>
          </w:p>
        </w:tc>
        <w:tc>
          <w:tcPr>
            <w:tcW w:w="500" w:type="pct"/>
            <w:tcBorders>
              <w:bottom w:val="nil"/>
            </w:tcBorders>
            <w:shd w:val="clear" w:color="auto" w:fill="F2F2F2" w:themeFill="background1" w:themeFillShade="F2"/>
            <w:hideMark/>
          </w:tcPr>
          <w:p w14:paraId="71DC2D85" w14:textId="3A6274D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90</w:t>
            </w:r>
          </w:p>
        </w:tc>
        <w:tc>
          <w:tcPr>
            <w:tcW w:w="2000" w:type="pct"/>
            <w:tcBorders>
              <w:bottom w:val="nil"/>
            </w:tcBorders>
            <w:shd w:val="clear" w:color="auto" w:fill="F2F2F2" w:themeFill="background1" w:themeFillShade="F2"/>
            <w:hideMark/>
          </w:tcPr>
          <w:p w14:paraId="26CB32EA" w14:textId="1B4A3A1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Finance</w:t>
            </w:r>
          </w:p>
        </w:tc>
      </w:tr>
      <w:tr w:rsidR="00E438A5" w:rsidRPr="00E438A5" w14:paraId="0C97A9C3" w14:textId="77777777" w:rsidTr="24F1B71B">
        <w:trPr>
          <w:trHeight w:val="265"/>
        </w:trPr>
        <w:tc>
          <w:tcPr>
            <w:tcW w:w="500" w:type="pct"/>
            <w:tcBorders>
              <w:top w:val="nil"/>
              <w:bottom w:val="nil"/>
            </w:tcBorders>
            <w:shd w:val="clear" w:color="auto" w:fill="auto"/>
            <w:hideMark/>
          </w:tcPr>
          <w:p w14:paraId="5ED4255E" w14:textId="29ED0C9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64</w:t>
            </w:r>
          </w:p>
        </w:tc>
        <w:tc>
          <w:tcPr>
            <w:tcW w:w="2000" w:type="pct"/>
            <w:tcBorders>
              <w:top w:val="nil"/>
              <w:bottom w:val="nil"/>
            </w:tcBorders>
            <w:shd w:val="clear" w:color="auto" w:fill="auto"/>
            <w:hideMark/>
          </w:tcPr>
          <w:p w14:paraId="0BAA6171" w14:textId="21C18AC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Other manufactured products</w:t>
            </w:r>
          </w:p>
        </w:tc>
        <w:tc>
          <w:tcPr>
            <w:tcW w:w="500" w:type="pct"/>
            <w:tcBorders>
              <w:top w:val="nil"/>
              <w:bottom w:val="nil"/>
            </w:tcBorders>
            <w:shd w:val="clear" w:color="auto" w:fill="auto"/>
            <w:hideMark/>
          </w:tcPr>
          <w:p w14:paraId="2268DACF" w14:textId="55833B2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91</w:t>
            </w:r>
          </w:p>
        </w:tc>
        <w:tc>
          <w:tcPr>
            <w:tcW w:w="2000" w:type="pct"/>
            <w:tcBorders>
              <w:top w:val="nil"/>
              <w:bottom w:val="nil"/>
            </w:tcBorders>
            <w:shd w:val="clear" w:color="auto" w:fill="auto"/>
            <w:hideMark/>
          </w:tcPr>
          <w:p w14:paraId="2B9EF7DD" w14:textId="3E9BF54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Insurance and superannuation funds</w:t>
            </w:r>
          </w:p>
        </w:tc>
      </w:tr>
      <w:tr w:rsidR="00E438A5" w:rsidRPr="00E438A5" w14:paraId="73299E52" w14:textId="77777777" w:rsidTr="24F1B71B">
        <w:trPr>
          <w:trHeight w:val="265"/>
        </w:trPr>
        <w:tc>
          <w:tcPr>
            <w:tcW w:w="500" w:type="pct"/>
            <w:tcBorders>
              <w:bottom w:val="nil"/>
            </w:tcBorders>
            <w:shd w:val="clear" w:color="auto" w:fill="F2F2F2" w:themeFill="background1" w:themeFillShade="F2"/>
            <w:hideMark/>
          </w:tcPr>
          <w:p w14:paraId="31585477" w14:textId="2065FF2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65</w:t>
            </w:r>
          </w:p>
        </w:tc>
        <w:tc>
          <w:tcPr>
            <w:tcW w:w="2000" w:type="pct"/>
            <w:tcBorders>
              <w:bottom w:val="nil"/>
            </w:tcBorders>
            <w:shd w:val="clear" w:color="auto" w:fill="F2F2F2" w:themeFill="background1" w:themeFillShade="F2"/>
            <w:hideMark/>
          </w:tcPr>
          <w:p w14:paraId="24AD1CAB" w14:textId="47CCE16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Electricity generation</w:t>
            </w:r>
          </w:p>
        </w:tc>
        <w:tc>
          <w:tcPr>
            <w:tcW w:w="500" w:type="pct"/>
            <w:tcBorders>
              <w:bottom w:val="nil"/>
            </w:tcBorders>
            <w:shd w:val="clear" w:color="auto" w:fill="F2F2F2" w:themeFill="background1" w:themeFillShade="F2"/>
            <w:hideMark/>
          </w:tcPr>
          <w:p w14:paraId="203191E2" w14:textId="23C6AF5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92</w:t>
            </w:r>
          </w:p>
        </w:tc>
        <w:tc>
          <w:tcPr>
            <w:tcW w:w="2000" w:type="pct"/>
            <w:tcBorders>
              <w:bottom w:val="nil"/>
            </w:tcBorders>
            <w:shd w:val="clear" w:color="auto" w:fill="F2F2F2" w:themeFill="background1" w:themeFillShade="F2"/>
            <w:hideMark/>
          </w:tcPr>
          <w:p w14:paraId="28B642B3" w14:textId="00EED3E2"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Auxiliary finance and insurance services</w:t>
            </w:r>
          </w:p>
        </w:tc>
      </w:tr>
      <w:tr w:rsidR="00E438A5" w:rsidRPr="00E438A5" w14:paraId="1CD0AD32" w14:textId="77777777" w:rsidTr="24F1B71B">
        <w:trPr>
          <w:trHeight w:val="265"/>
        </w:trPr>
        <w:tc>
          <w:tcPr>
            <w:tcW w:w="500" w:type="pct"/>
            <w:tcBorders>
              <w:top w:val="nil"/>
              <w:bottom w:val="nil"/>
            </w:tcBorders>
            <w:shd w:val="clear" w:color="auto" w:fill="auto"/>
            <w:hideMark/>
          </w:tcPr>
          <w:p w14:paraId="1EABB311" w14:textId="4FBD1D3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66</w:t>
            </w:r>
          </w:p>
        </w:tc>
        <w:tc>
          <w:tcPr>
            <w:tcW w:w="2000" w:type="pct"/>
            <w:tcBorders>
              <w:top w:val="nil"/>
              <w:bottom w:val="nil"/>
            </w:tcBorders>
            <w:shd w:val="clear" w:color="auto" w:fill="auto"/>
            <w:hideMark/>
          </w:tcPr>
          <w:p w14:paraId="3C014FA5" w14:textId="6B8BD2DE"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Electricity transmission, distribution, on selling and electricity market operation</w:t>
            </w:r>
          </w:p>
        </w:tc>
        <w:tc>
          <w:tcPr>
            <w:tcW w:w="500" w:type="pct"/>
            <w:tcBorders>
              <w:top w:val="nil"/>
              <w:bottom w:val="nil"/>
            </w:tcBorders>
            <w:shd w:val="clear" w:color="auto" w:fill="auto"/>
            <w:hideMark/>
          </w:tcPr>
          <w:p w14:paraId="195936D3" w14:textId="684D1F0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93</w:t>
            </w:r>
          </w:p>
        </w:tc>
        <w:tc>
          <w:tcPr>
            <w:tcW w:w="2000" w:type="pct"/>
            <w:tcBorders>
              <w:top w:val="nil"/>
              <w:bottom w:val="nil"/>
            </w:tcBorders>
            <w:shd w:val="clear" w:color="auto" w:fill="auto"/>
            <w:hideMark/>
          </w:tcPr>
          <w:p w14:paraId="0E98F3E1" w14:textId="420CB13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Rental and hiring services (except real estate)</w:t>
            </w:r>
          </w:p>
        </w:tc>
      </w:tr>
      <w:tr w:rsidR="00E438A5" w:rsidRPr="00E438A5" w14:paraId="730FD330" w14:textId="77777777" w:rsidTr="24F1B71B">
        <w:trPr>
          <w:trHeight w:val="265"/>
        </w:trPr>
        <w:tc>
          <w:tcPr>
            <w:tcW w:w="500" w:type="pct"/>
            <w:tcBorders>
              <w:bottom w:val="nil"/>
            </w:tcBorders>
            <w:shd w:val="clear" w:color="auto" w:fill="F2F2F2" w:themeFill="background1" w:themeFillShade="F2"/>
            <w:hideMark/>
          </w:tcPr>
          <w:p w14:paraId="0C912252" w14:textId="0071BD6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67</w:t>
            </w:r>
          </w:p>
        </w:tc>
        <w:tc>
          <w:tcPr>
            <w:tcW w:w="2000" w:type="pct"/>
            <w:tcBorders>
              <w:bottom w:val="nil"/>
            </w:tcBorders>
            <w:shd w:val="clear" w:color="auto" w:fill="F2F2F2" w:themeFill="background1" w:themeFillShade="F2"/>
            <w:hideMark/>
          </w:tcPr>
          <w:p w14:paraId="36DE5E62" w14:textId="7B484F9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Gas supply</w:t>
            </w:r>
          </w:p>
        </w:tc>
        <w:tc>
          <w:tcPr>
            <w:tcW w:w="500" w:type="pct"/>
            <w:tcBorders>
              <w:bottom w:val="nil"/>
            </w:tcBorders>
            <w:shd w:val="clear" w:color="auto" w:fill="F2F2F2" w:themeFill="background1" w:themeFillShade="F2"/>
            <w:hideMark/>
          </w:tcPr>
          <w:p w14:paraId="0BD7B118" w14:textId="64FEAC7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94</w:t>
            </w:r>
          </w:p>
        </w:tc>
        <w:tc>
          <w:tcPr>
            <w:tcW w:w="2000" w:type="pct"/>
            <w:tcBorders>
              <w:bottom w:val="nil"/>
            </w:tcBorders>
            <w:shd w:val="clear" w:color="auto" w:fill="F2F2F2" w:themeFill="background1" w:themeFillShade="F2"/>
            <w:hideMark/>
          </w:tcPr>
          <w:p w14:paraId="6CB190E0" w14:textId="0A1EF7F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Ownership of dwellings</w:t>
            </w:r>
          </w:p>
        </w:tc>
      </w:tr>
      <w:tr w:rsidR="00E438A5" w:rsidRPr="00E438A5" w14:paraId="308B748F" w14:textId="77777777" w:rsidTr="24F1B71B">
        <w:trPr>
          <w:trHeight w:val="265"/>
        </w:trPr>
        <w:tc>
          <w:tcPr>
            <w:tcW w:w="500" w:type="pct"/>
            <w:tcBorders>
              <w:top w:val="nil"/>
              <w:bottom w:val="nil"/>
            </w:tcBorders>
            <w:shd w:val="clear" w:color="auto" w:fill="auto"/>
            <w:hideMark/>
          </w:tcPr>
          <w:p w14:paraId="4125D558" w14:textId="1366C24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68</w:t>
            </w:r>
          </w:p>
        </w:tc>
        <w:tc>
          <w:tcPr>
            <w:tcW w:w="2000" w:type="pct"/>
            <w:tcBorders>
              <w:top w:val="nil"/>
              <w:bottom w:val="nil"/>
            </w:tcBorders>
            <w:shd w:val="clear" w:color="auto" w:fill="auto"/>
            <w:hideMark/>
          </w:tcPr>
          <w:p w14:paraId="63766303" w14:textId="35007C7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Water supply, sewerage and drainage services</w:t>
            </w:r>
          </w:p>
        </w:tc>
        <w:tc>
          <w:tcPr>
            <w:tcW w:w="500" w:type="pct"/>
            <w:tcBorders>
              <w:top w:val="nil"/>
              <w:bottom w:val="nil"/>
            </w:tcBorders>
            <w:shd w:val="clear" w:color="auto" w:fill="auto"/>
            <w:hideMark/>
          </w:tcPr>
          <w:p w14:paraId="4FC16652" w14:textId="69BBE42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95</w:t>
            </w:r>
          </w:p>
        </w:tc>
        <w:tc>
          <w:tcPr>
            <w:tcW w:w="2000" w:type="pct"/>
            <w:tcBorders>
              <w:top w:val="nil"/>
              <w:bottom w:val="nil"/>
            </w:tcBorders>
            <w:shd w:val="clear" w:color="auto" w:fill="auto"/>
            <w:hideMark/>
          </w:tcPr>
          <w:p w14:paraId="497F37C6" w14:textId="288DC3A4"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sz w:val="18"/>
                <w:szCs w:val="18"/>
              </w:rPr>
              <w:t>Non</w:t>
            </w:r>
            <w:r>
              <w:rPr>
                <w:rFonts w:ascii="Arial (Body)" w:hAnsi="Arial (Body)"/>
                <w:color w:val="000000"/>
                <w:sz w:val="18"/>
              </w:rPr>
              <w:noBreakHyphen/>
            </w:r>
            <w:r w:rsidRPr="24F1B71B">
              <w:rPr>
                <w:rFonts w:ascii="Arial (Body)" w:hAnsi="Arial (Body)"/>
                <w:color w:val="000000"/>
                <w:sz w:val="18"/>
                <w:szCs w:val="18"/>
              </w:rPr>
              <w:t>residential property operators and real estate services</w:t>
            </w:r>
          </w:p>
        </w:tc>
      </w:tr>
      <w:tr w:rsidR="00E438A5" w:rsidRPr="00E438A5" w14:paraId="0F69116B" w14:textId="77777777" w:rsidTr="24F1B71B">
        <w:trPr>
          <w:trHeight w:val="265"/>
        </w:trPr>
        <w:tc>
          <w:tcPr>
            <w:tcW w:w="500" w:type="pct"/>
            <w:tcBorders>
              <w:bottom w:val="nil"/>
            </w:tcBorders>
            <w:shd w:val="clear" w:color="auto" w:fill="F2F2F2" w:themeFill="background1" w:themeFillShade="F2"/>
            <w:hideMark/>
          </w:tcPr>
          <w:p w14:paraId="71034C51" w14:textId="5E72D95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69</w:t>
            </w:r>
          </w:p>
        </w:tc>
        <w:tc>
          <w:tcPr>
            <w:tcW w:w="2000" w:type="pct"/>
            <w:tcBorders>
              <w:bottom w:val="nil"/>
            </w:tcBorders>
            <w:shd w:val="clear" w:color="auto" w:fill="F2F2F2" w:themeFill="background1" w:themeFillShade="F2"/>
            <w:hideMark/>
          </w:tcPr>
          <w:p w14:paraId="2693AC60" w14:textId="410A98E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Waste collection, treatment and disposal services</w:t>
            </w:r>
          </w:p>
        </w:tc>
        <w:tc>
          <w:tcPr>
            <w:tcW w:w="500" w:type="pct"/>
            <w:tcBorders>
              <w:bottom w:val="nil"/>
            </w:tcBorders>
            <w:shd w:val="clear" w:color="auto" w:fill="F2F2F2" w:themeFill="background1" w:themeFillShade="F2"/>
            <w:hideMark/>
          </w:tcPr>
          <w:p w14:paraId="0A48968D" w14:textId="15A4F2B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96</w:t>
            </w:r>
          </w:p>
        </w:tc>
        <w:tc>
          <w:tcPr>
            <w:tcW w:w="2000" w:type="pct"/>
            <w:tcBorders>
              <w:bottom w:val="nil"/>
            </w:tcBorders>
            <w:shd w:val="clear" w:color="auto" w:fill="F2F2F2" w:themeFill="background1" w:themeFillShade="F2"/>
            <w:hideMark/>
          </w:tcPr>
          <w:p w14:paraId="1DC45121" w14:textId="476CEE8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Professional, scientific and technical services</w:t>
            </w:r>
          </w:p>
        </w:tc>
      </w:tr>
      <w:tr w:rsidR="00E438A5" w:rsidRPr="00E438A5" w14:paraId="197BC87C" w14:textId="77777777" w:rsidTr="24F1B71B">
        <w:trPr>
          <w:trHeight w:val="265"/>
        </w:trPr>
        <w:tc>
          <w:tcPr>
            <w:tcW w:w="500" w:type="pct"/>
            <w:tcBorders>
              <w:top w:val="nil"/>
              <w:bottom w:val="nil"/>
            </w:tcBorders>
            <w:shd w:val="clear" w:color="auto" w:fill="auto"/>
            <w:hideMark/>
          </w:tcPr>
          <w:p w14:paraId="4CCDF2B6" w14:textId="55B3B40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70</w:t>
            </w:r>
          </w:p>
        </w:tc>
        <w:tc>
          <w:tcPr>
            <w:tcW w:w="2000" w:type="pct"/>
            <w:tcBorders>
              <w:top w:val="nil"/>
              <w:bottom w:val="nil"/>
            </w:tcBorders>
            <w:shd w:val="clear" w:color="auto" w:fill="auto"/>
            <w:hideMark/>
          </w:tcPr>
          <w:p w14:paraId="13E51CD7" w14:textId="114F004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Residential building construction</w:t>
            </w:r>
          </w:p>
        </w:tc>
        <w:tc>
          <w:tcPr>
            <w:tcW w:w="500" w:type="pct"/>
            <w:tcBorders>
              <w:top w:val="nil"/>
              <w:bottom w:val="nil"/>
            </w:tcBorders>
            <w:shd w:val="clear" w:color="auto" w:fill="auto"/>
            <w:hideMark/>
          </w:tcPr>
          <w:p w14:paraId="57902D16" w14:textId="12A489F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97</w:t>
            </w:r>
          </w:p>
        </w:tc>
        <w:tc>
          <w:tcPr>
            <w:tcW w:w="2000" w:type="pct"/>
            <w:tcBorders>
              <w:top w:val="nil"/>
              <w:bottom w:val="nil"/>
            </w:tcBorders>
            <w:shd w:val="clear" w:color="auto" w:fill="auto"/>
            <w:hideMark/>
          </w:tcPr>
          <w:p w14:paraId="511E7BAF" w14:textId="029CF39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Computer systems design and related services</w:t>
            </w:r>
          </w:p>
        </w:tc>
      </w:tr>
      <w:tr w:rsidR="00E438A5" w:rsidRPr="00E438A5" w14:paraId="4E1BF48F" w14:textId="77777777" w:rsidTr="24F1B71B">
        <w:trPr>
          <w:trHeight w:val="265"/>
        </w:trPr>
        <w:tc>
          <w:tcPr>
            <w:tcW w:w="500" w:type="pct"/>
            <w:tcBorders>
              <w:bottom w:val="nil"/>
            </w:tcBorders>
            <w:shd w:val="clear" w:color="auto" w:fill="F2F2F2" w:themeFill="background1" w:themeFillShade="F2"/>
            <w:hideMark/>
          </w:tcPr>
          <w:p w14:paraId="3CC703B4" w14:textId="70E631B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71</w:t>
            </w:r>
          </w:p>
        </w:tc>
        <w:tc>
          <w:tcPr>
            <w:tcW w:w="2000" w:type="pct"/>
            <w:tcBorders>
              <w:bottom w:val="nil"/>
            </w:tcBorders>
            <w:shd w:val="clear" w:color="auto" w:fill="F2F2F2" w:themeFill="background1" w:themeFillShade="F2"/>
            <w:hideMark/>
          </w:tcPr>
          <w:p w14:paraId="39E5F53F" w14:textId="1A575A71"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sz w:val="18"/>
                <w:szCs w:val="18"/>
              </w:rPr>
              <w:t>Non</w:t>
            </w:r>
            <w:r>
              <w:rPr>
                <w:rFonts w:ascii="Arial (Body)" w:hAnsi="Arial (Body)"/>
                <w:color w:val="000000"/>
                <w:sz w:val="18"/>
              </w:rPr>
              <w:noBreakHyphen/>
            </w:r>
            <w:r w:rsidRPr="24F1B71B">
              <w:rPr>
                <w:rFonts w:ascii="Arial (Body)" w:hAnsi="Arial (Body)"/>
                <w:color w:val="000000"/>
                <w:sz w:val="18"/>
                <w:szCs w:val="18"/>
              </w:rPr>
              <w:t>residential building construction</w:t>
            </w:r>
          </w:p>
        </w:tc>
        <w:tc>
          <w:tcPr>
            <w:tcW w:w="500" w:type="pct"/>
            <w:tcBorders>
              <w:bottom w:val="nil"/>
            </w:tcBorders>
            <w:shd w:val="clear" w:color="auto" w:fill="F2F2F2" w:themeFill="background1" w:themeFillShade="F2"/>
            <w:hideMark/>
          </w:tcPr>
          <w:p w14:paraId="45FE3818" w14:textId="6C5747A5"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98</w:t>
            </w:r>
          </w:p>
        </w:tc>
        <w:tc>
          <w:tcPr>
            <w:tcW w:w="2000" w:type="pct"/>
            <w:tcBorders>
              <w:bottom w:val="nil"/>
            </w:tcBorders>
            <w:shd w:val="clear" w:color="auto" w:fill="F2F2F2" w:themeFill="background1" w:themeFillShade="F2"/>
            <w:hideMark/>
          </w:tcPr>
          <w:p w14:paraId="44BAD220" w14:textId="11B95CF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Employment, travel agency and other administrative services</w:t>
            </w:r>
          </w:p>
        </w:tc>
      </w:tr>
      <w:tr w:rsidR="00E438A5" w:rsidRPr="00E438A5" w14:paraId="661FCFD0" w14:textId="77777777" w:rsidTr="24F1B71B">
        <w:trPr>
          <w:trHeight w:val="265"/>
        </w:trPr>
        <w:tc>
          <w:tcPr>
            <w:tcW w:w="500" w:type="pct"/>
            <w:tcBorders>
              <w:top w:val="nil"/>
              <w:bottom w:val="nil"/>
            </w:tcBorders>
            <w:shd w:val="clear" w:color="auto" w:fill="auto"/>
            <w:hideMark/>
          </w:tcPr>
          <w:p w14:paraId="2181F11C" w14:textId="42093B1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72</w:t>
            </w:r>
          </w:p>
        </w:tc>
        <w:tc>
          <w:tcPr>
            <w:tcW w:w="2000" w:type="pct"/>
            <w:tcBorders>
              <w:top w:val="nil"/>
              <w:bottom w:val="nil"/>
            </w:tcBorders>
            <w:shd w:val="clear" w:color="auto" w:fill="auto"/>
            <w:hideMark/>
          </w:tcPr>
          <w:p w14:paraId="110B8CE0" w14:textId="5406867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Heavy and civil engineering construction</w:t>
            </w:r>
          </w:p>
        </w:tc>
        <w:tc>
          <w:tcPr>
            <w:tcW w:w="500" w:type="pct"/>
            <w:tcBorders>
              <w:top w:val="nil"/>
              <w:bottom w:val="nil"/>
            </w:tcBorders>
            <w:shd w:val="clear" w:color="auto" w:fill="auto"/>
            <w:hideMark/>
          </w:tcPr>
          <w:p w14:paraId="03282EB7" w14:textId="0A0BEF5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99</w:t>
            </w:r>
          </w:p>
        </w:tc>
        <w:tc>
          <w:tcPr>
            <w:tcW w:w="2000" w:type="pct"/>
            <w:tcBorders>
              <w:top w:val="nil"/>
              <w:bottom w:val="nil"/>
            </w:tcBorders>
            <w:shd w:val="clear" w:color="auto" w:fill="auto"/>
            <w:hideMark/>
          </w:tcPr>
          <w:p w14:paraId="3794E4F1" w14:textId="0E6D331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Building cleaning, pest control and other support services</w:t>
            </w:r>
          </w:p>
        </w:tc>
      </w:tr>
      <w:tr w:rsidR="00E438A5" w:rsidRPr="00E438A5" w14:paraId="74DACC3C" w14:textId="77777777" w:rsidTr="24F1B71B">
        <w:trPr>
          <w:trHeight w:val="265"/>
        </w:trPr>
        <w:tc>
          <w:tcPr>
            <w:tcW w:w="500" w:type="pct"/>
            <w:tcBorders>
              <w:bottom w:val="nil"/>
            </w:tcBorders>
            <w:shd w:val="clear" w:color="auto" w:fill="F2F2F2" w:themeFill="background1" w:themeFillShade="F2"/>
            <w:hideMark/>
          </w:tcPr>
          <w:p w14:paraId="6D743C5F" w14:textId="0E6017D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73</w:t>
            </w:r>
          </w:p>
        </w:tc>
        <w:tc>
          <w:tcPr>
            <w:tcW w:w="2000" w:type="pct"/>
            <w:tcBorders>
              <w:bottom w:val="nil"/>
            </w:tcBorders>
            <w:shd w:val="clear" w:color="auto" w:fill="F2F2F2" w:themeFill="background1" w:themeFillShade="F2"/>
            <w:hideMark/>
          </w:tcPr>
          <w:p w14:paraId="1F3CF23D" w14:textId="1CDF6BD6"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Construction services</w:t>
            </w:r>
          </w:p>
        </w:tc>
        <w:tc>
          <w:tcPr>
            <w:tcW w:w="500" w:type="pct"/>
            <w:tcBorders>
              <w:bottom w:val="nil"/>
            </w:tcBorders>
            <w:shd w:val="clear" w:color="auto" w:fill="F2F2F2" w:themeFill="background1" w:themeFillShade="F2"/>
            <w:hideMark/>
          </w:tcPr>
          <w:p w14:paraId="0025CD07" w14:textId="7BDC8A2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100</w:t>
            </w:r>
          </w:p>
        </w:tc>
        <w:tc>
          <w:tcPr>
            <w:tcW w:w="2000" w:type="pct"/>
            <w:tcBorders>
              <w:bottom w:val="nil"/>
            </w:tcBorders>
            <w:shd w:val="clear" w:color="auto" w:fill="F2F2F2" w:themeFill="background1" w:themeFillShade="F2"/>
            <w:hideMark/>
          </w:tcPr>
          <w:p w14:paraId="4537483B" w14:textId="33C496E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Public administration and regulatory services</w:t>
            </w:r>
          </w:p>
        </w:tc>
      </w:tr>
      <w:tr w:rsidR="00E438A5" w:rsidRPr="00E438A5" w14:paraId="7A3A9002" w14:textId="77777777" w:rsidTr="24F1B71B">
        <w:trPr>
          <w:trHeight w:val="265"/>
        </w:trPr>
        <w:tc>
          <w:tcPr>
            <w:tcW w:w="500" w:type="pct"/>
            <w:tcBorders>
              <w:top w:val="nil"/>
              <w:bottom w:val="nil"/>
            </w:tcBorders>
            <w:shd w:val="clear" w:color="auto" w:fill="auto"/>
            <w:hideMark/>
          </w:tcPr>
          <w:p w14:paraId="08DA08FF" w14:textId="01604781"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74</w:t>
            </w:r>
          </w:p>
        </w:tc>
        <w:tc>
          <w:tcPr>
            <w:tcW w:w="2000" w:type="pct"/>
            <w:tcBorders>
              <w:top w:val="nil"/>
              <w:bottom w:val="nil"/>
            </w:tcBorders>
            <w:shd w:val="clear" w:color="auto" w:fill="auto"/>
            <w:hideMark/>
          </w:tcPr>
          <w:p w14:paraId="2F97C108" w14:textId="06413F7D"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Wholesale trade</w:t>
            </w:r>
          </w:p>
        </w:tc>
        <w:tc>
          <w:tcPr>
            <w:tcW w:w="500" w:type="pct"/>
            <w:tcBorders>
              <w:top w:val="nil"/>
              <w:bottom w:val="nil"/>
            </w:tcBorders>
            <w:shd w:val="clear" w:color="auto" w:fill="auto"/>
            <w:hideMark/>
          </w:tcPr>
          <w:p w14:paraId="6BD511B1" w14:textId="2EDFF9A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101</w:t>
            </w:r>
          </w:p>
        </w:tc>
        <w:tc>
          <w:tcPr>
            <w:tcW w:w="2000" w:type="pct"/>
            <w:tcBorders>
              <w:top w:val="nil"/>
              <w:bottom w:val="nil"/>
            </w:tcBorders>
            <w:shd w:val="clear" w:color="auto" w:fill="auto"/>
            <w:hideMark/>
          </w:tcPr>
          <w:p w14:paraId="68149F92" w14:textId="09D2466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Defence</w:t>
            </w:r>
          </w:p>
        </w:tc>
      </w:tr>
      <w:tr w:rsidR="00E438A5" w:rsidRPr="00E438A5" w14:paraId="1A8CF9AB" w14:textId="77777777" w:rsidTr="24F1B71B">
        <w:trPr>
          <w:trHeight w:val="265"/>
        </w:trPr>
        <w:tc>
          <w:tcPr>
            <w:tcW w:w="500" w:type="pct"/>
            <w:tcBorders>
              <w:bottom w:val="nil"/>
            </w:tcBorders>
            <w:shd w:val="clear" w:color="auto" w:fill="F2F2F2" w:themeFill="background1" w:themeFillShade="F2"/>
            <w:hideMark/>
          </w:tcPr>
          <w:p w14:paraId="33B3931D" w14:textId="79CE1BB1"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75</w:t>
            </w:r>
          </w:p>
        </w:tc>
        <w:tc>
          <w:tcPr>
            <w:tcW w:w="2000" w:type="pct"/>
            <w:tcBorders>
              <w:bottom w:val="nil"/>
            </w:tcBorders>
            <w:shd w:val="clear" w:color="auto" w:fill="F2F2F2" w:themeFill="background1" w:themeFillShade="F2"/>
            <w:hideMark/>
          </w:tcPr>
          <w:p w14:paraId="0B1F9914" w14:textId="27B8838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Retail trade</w:t>
            </w:r>
          </w:p>
        </w:tc>
        <w:tc>
          <w:tcPr>
            <w:tcW w:w="500" w:type="pct"/>
            <w:tcBorders>
              <w:bottom w:val="nil"/>
            </w:tcBorders>
            <w:shd w:val="clear" w:color="auto" w:fill="F2F2F2" w:themeFill="background1" w:themeFillShade="F2"/>
            <w:hideMark/>
          </w:tcPr>
          <w:p w14:paraId="56404A10" w14:textId="21D2DBE0"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102</w:t>
            </w:r>
          </w:p>
        </w:tc>
        <w:tc>
          <w:tcPr>
            <w:tcW w:w="2000" w:type="pct"/>
            <w:tcBorders>
              <w:bottom w:val="nil"/>
            </w:tcBorders>
            <w:shd w:val="clear" w:color="auto" w:fill="F2F2F2" w:themeFill="background1" w:themeFillShade="F2"/>
            <w:hideMark/>
          </w:tcPr>
          <w:p w14:paraId="7B6631AF" w14:textId="0A83AC2C"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Public order and safety</w:t>
            </w:r>
          </w:p>
        </w:tc>
      </w:tr>
      <w:tr w:rsidR="00E438A5" w:rsidRPr="00E438A5" w14:paraId="273FA29C" w14:textId="77777777" w:rsidTr="24F1B71B">
        <w:trPr>
          <w:trHeight w:val="265"/>
        </w:trPr>
        <w:tc>
          <w:tcPr>
            <w:tcW w:w="500" w:type="pct"/>
            <w:tcBorders>
              <w:top w:val="nil"/>
              <w:bottom w:val="nil"/>
            </w:tcBorders>
            <w:shd w:val="clear" w:color="auto" w:fill="auto"/>
            <w:hideMark/>
          </w:tcPr>
          <w:p w14:paraId="2D52C899" w14:textId="4FB8AD6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76</w:t>
            </w:r>
          </w:p>
        </w:tc>
        <w:tc>
          <w:tcPr>
            <w:tcW w:w="2000" w:type="pct"/>
            <w:tcBorders>
              <w:top w:val="nil"/>
              <w:bottom w:val="nil"/>
            </w:tcBorders>
            <w:shd w:val="clear" w:color="auto" w:fill="auto"/>
            <w:hideMark/>
          </w:tcPr>
          <w:p w14:paraId="5BE66741" w14:textId="5D1AF6E4"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Accommodation</w:t>
            </w:r>
          </w:p>
        </w:tc>
        <w:tc>
          <w:tcPr>
            <w:tcW w:w="500" w:type="pct"/>
            <w:tcBorders>
              <w:top w:val="nil"/>
              <w:bottom w:val="nil"/>
            </w:tcBorders>
            <w:shd w:val="clear" w:color="auto" w:fill="auto"/>
            <w:hideMark/>
          </w:tcPr>
          <w:p w14:paraId="31140201" w14:textId="2D8B51B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103</w:t>
            </w:r>
          </w:p>
        </w:tc>
        <w:tc>
          <w:tcPr>
            <w:tcW w:w="2000" w:type="pct"/>
            <w:tcBorders>
              <w:top w:val="nil"/>
              <w:bottom w:val="nil"/>
            </w:tcBorders>
            <w:shd w:val="clear" w:color="auto" w:fill="auto"/>
            <w:hideMark/>
          </w:tcPr>
          <w:p w14:paraId="679DAE96" w14:textId="36817C4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Primary and secondary education services (incl pre</w:t>
            </w:r>
            <w:r>
              <w:rPr>
                <w:rFonts w:ascii="Arial (Body)" w:hAnsi="Arial (Body)"/>
                <w:color w:val="000000"/>
                <w:sz w:val="18"/>
              </w:rPr>
              <w:noBreakHyphen/>
            </w:r>
            <w:r w:rsidRPr="00E438A5">
              <w:rPr>
                <w:rFonts w:ascii="Arial (Body)" w:hAnsi="Arial (Body)"/>
                <w:color w:val="000000"/>
                <w:sz w:val="18"/>
              </w:rPr>
              <w:t>schools and special schools)</w:t>
            </w:r>
          </w:p>
        </w:tc>
      </w:tr>
      <w:tr w:rsidR="00E438A5" w:rsidRPr="00E438A5" w14:paraId="18F81F76" w14:textId="77777777" w:rsidTr="24F1B71B">
        <w:trPr>
          <w:trHeight w:val="265"/>
        </w:trPr>
        <w:tc>
          <w:tcPr>
            <w:tcW w:w="500" w:type="pct"/>
            <w:tcBorders>
              <w:bottom w:val="nil"/>
            </w:tcBorders>
            <w:shd w:val="clear" w:color="auto" w:fill="F2F2F2" w:themeFill="background1" w:themeFillShade="F2"/>
            <w:hideMark/>
          </w:tcPr>
          <w:p w14:paraId="4F4E06A6" w14:textId="124BAE6A"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77</w:t>
            </w:r>
          </w:p>
        </w:tc>
        <w:tc>
          <w:tcPr>
            <w:tcW w:w="2000" w:type="pct"/>
            <w:tcBorders>
              <w:bottom w:val="nil"/>
            </w:tcBorders>
            <w:shd w:val="clear" w:color="auto" w:fill="F2F2F2" w:themeFill="background1" w:themeFillShade="F2"/>
            <w:hideMark/>
          </w:tcPr>
          <w:p w14:paraId="7F61EF2F" w14:textId="407C691C"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Food and beverage services</w:t>
            </w:r>
          </w:p>
        </w:tc>
        <w:tc>
          <w:tcPr>
            <w:tcW w:w="500" w:type="pct"/>
            <w:tcBorders>
              <w:bottom w:val="nil"/>
            </w:tcBorders>
            <w:shd w:val="clear" w:color="auto" w:fill="F2F2F2" w:themeFill="background1" w:themeFillShade="F2"/>
            <w:hideMark/>
          </w:tcPr>
          <w:p w14:paraId="6B21D8F4" w14:textId="33500E5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104</w:t>
            </w:r>
          </w:p>
        </w:tc>
        <w:tc>
          <w:tcPr>
            <w:tcW w:w="2000" w:type="pct"/>
            <w:tcBorders>
              <w:bottom w:val="nil"/>
            </w:tcBorders>
            <w:shd w:val="clear" w:color="auto" w:fill="F2F2F2" w:themeFill="background1" w:themeFillShade="F2"/>
            <w:hideMark/>
          </w:tcPr>
          <w:p w14:paraId="0C8D04A7" w14:textId="450D105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Technical, vocational and tertiary education services (including undergraduate and postgraduate)</w:t>
            </w:r>
          </w:p>
        </w:tc>
      </w:tr>
      <w:tr w:rsidR="00E438A5" w:rsidRPr="00E438A5" w14:paraId="144F180C" w14:textId="77777777" w:rsidTr="24F1B71B">
        <w:trPr>
          <w:trHeight w:val="265"/>
        </w:trPr>
        <w:tc>
          <w:tcPr>
            <w:tcW w:w="500" w:type="pct"/>
            <w:tcBorders>
              <w:top w:val="nil"/>
              <w:bottom w:val="nil"/>
            </w:tcBorders>
            <w:shd w:val="clear" w:color="auto" w:fill="auto"/>
            <w:hideMark/>
          </w:tcPr>
          <w:p w14:paraId="01DBAC77" w14:textId="4AAD1AA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78</w:t>
            </w:r>
          </w:p>
        </w:tc>
        <w:tc>
          <w:tcPr>
            <w:tcW w:w="2000" w:type="pct"/>
            <w:tcBorders>
              <w:top w:val="nil"/>
              <w:bottom w:val="nil"/>
            </w:tcBorders>
            <w:shd w:val="clear" w:color="auto" w:fill="auto"/>
            <w:hideMark/>
          </w:tcPr>
          <w:p w14:paraId="6374065A" w14:textId="0526519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Road transport</w:t>
            </w:r>
          </w:p>
        </w:tc>
        <w:tc>
          <w:tcPr>
            <w:tcW w:w="500" w:type="pct"/>
            <w:tcBorders>
              <w:top w:val="nil"/>
              <w:bottom w:val="nil"/>
            </w:tcBorders>
            <w:shd w:val="clear" w:color="auto" w:fill="auto"/>
            <w:hideMark/>
          </w:tcPr>
          <w:p w14:paraId="7524A294" w14:textId="6CE1FB5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105</w:t>
            </w:r>
          </w:p>
        </w:tc>
        <w:tc>
          <w:tcPr>
            <w:tcW w:w="2000" w:type="pct"/>
            <w:tcBorders>
              <w:top w:val="nil"/>
              <w:bottom w:val="nil"/>
            </w:tcBorders>
            <w:shd w:val="clear" w:color="auto" w:fill="auto"/>
            <w:hideMark/>
          </w:tcPr>
          <w:p w14:paraId="197E1096" w14:textId="09C6B8A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Arts, sports, adult and other education services (including community education)</w:t>
            </w:r>
          </w:p>
        </w:tc>
      </w:tr>
      <w:tr w:rsidR="00E438A5" w:rsidRPr="00E438A5" w14:paraId="2E92270B" w14:textId="77777777" w:rsidTr="24F1B71B">
        <w:trPr>
          <w:trHeight w:val="265"/>
        </w:trPr>
        <w:tc>
          <w:tcPr>
            <w:tcW w:w="500" w:type="pct"/>
            <w:tcBorders>
              <w:bottom w:val="nil"/>
            </w:tcBorders>
            <w:shd w:val="clear" w:color="auto" w:fill="F2F2F2" w:themeFill="background1" w:themeFillShade="F2"/>
            <w:hideMark/>
          </w:tcPr>
          <w:p w14:paraId="395A37C3" w14:textId="0FAE1D69"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79</w:t>
            </w:r>
          </w:p>
        </w:tc>
        <w:tc>
          <w:tcPr>
            <w:tcW w:w="2000" w:type="pct"/>
            <w:tcBorders>
              <w:bottom w:val="nil"/>
            </w:tcBorders>
            <w:shd w:val="clear" w:color="auto" w:fill="F2F2F2" w:themeFill="background1" w:themeFillShade="F2"/>
            <w:hideMark/>
          </w:tcPr>
          <w:p w14:paraId="5519FE8B" w14:textId="7321D0F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Rail transport</w:t>
            </w:r>
          </w:p>
        </w:tc>
        <w:tc>
          <w:tcPr>
            <w:tcW w:w="500" w:type="pct"/>
            <w:tcBorders>
              <w:bottom w:val="nil"/>
            </w:tcBorders>
            <w:shd w:val="clear" w:color="auto" w:fill="F2F2F2" w:themeFill="background1" w:themeFillShade="F2"/>
            <w:hideMark/>
          </w:tcPr>
          <w:p w14:paraId="6146F801" w14:textId="4BBBFB4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106</w:t>
            </w:r>
          </w:p>
        </w:tc>
        <w:tc>
          <w:tcPr>
            <w:tcW w:w="2000" w:type="pct"/>
            <w:tcBorders>
              <w:bottom w:val="nil"/>
            </w:tcBorders>
            <w:shd w:val="clear" w:color="auto" w:fill="F2F2F2" w:themeFill="background1" w:themeFillShade="F2"/>
            <w:hideMark/>
          </w:tcPr>
          <w:p w14:paraId="7AA53293" w14:textId="4BBF3FF3"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Health care services</w:t>
            </w:r>
          </w:p>
        </w:tc>
      </w:tr>
      <w:tr w:rsidR="00E438A5" w:rsidRPr="00E438A5" w14:paraId="166A8A6F" w14:textId="77777777" w:rsidTr="24F1B71B">
        <w:trPr>
          <w:trHeight w:val="265"/>
        </w:trPr>
        <w:tc>
          <w:tcPr>
            <w:tcW w:w="500" w:type="pct"/>
            <w:tcBorders>
              <w:top w:val="nil"/>
              <w:bottom w:val="nil"/>
            </w:tcBorders>
            <w:shd w:val="clear" w:color="auto" w:fill="auto"/>
            <w:hideMark/>
          </w:tcPr>
          <w:p w14:paraId="37F08B5E" w14:textId="7E2527C1"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80</w:t>
            </w:r>
          </w:p>
        </w:tc>
        <w:tc>
          <w:tcPr>
            <w:tcW w:w="2000" w:type="pct"/>
            <w:tcBorders>
              <w:top w:val="nil"/>
              <w:bottom w:val="nil"/>
            </w:tcBorders>
            <w:shd w:val="clear" w:color="auto" w:fill="auto"/>
            <w:hideMark/>
          </w:tcPr>
          <w:p w14:paraId="221F5BBC" w14:textId="3780A7E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Water, pipeline and other transport</w:t>
            </w:r>
          </w:p>
        </w:tc>
        <w:tc>
          <w:tcPr>
            <w:tcW w:w="500" w:type="pct"/>
            <w:tcBorders>
              <w:top w:val="nil"/>
              <w:bottom w:val="nil"/>
            </w:tcBorders>
            <w:shd w:val="clear" w:color="auto" w:fill="auto"/>
            <w:hideMark/>
          </w:tcPr>
          <w:p w14:paraId="280EF2D2" w14:textId="718792E6"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107</w:t>
            </w:r>
          </w:p>
        </w:tc>
        <w:tc>
          <w:tcPr>
            <w:tcW w:w="2000" w:type="pct"/>
            <w:tcBorders>
              <w:top w:val="nil"/>
              <w:bottom w:val="nil"/>
            </w:tcBorders>
            <w:shd w:val="clear" w:color="auto" w:fill="auto"/>
            <w:hideMark/>
          </w:tcPr>
          <w:p w14:paraId="60862C9E" w14:textId="0EE1C4EE"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Residential care and social assistance services</w:t>
            </w:r>
          </w:p>
        </w:tc>
      </w:tr>
      <w:tr w:rsidR="00E438A5" w:rsidRPr="00E438A5" w14:paraId="2D27577F" w14:textId="77777777" w:rsidTr="24F1B71B">
        <w:trPr>
          <w:trHeight w:val="265"/>
        </w:trPr>
        <w:tc>
          <w:tcPr>
            <w:tcW w:w="500" w:type="pct"/>
            <w:tcBorders>
              <w:bottom w:val="nil"/>
            </w:tcBorders>
            <w:shd w:val="clear" w:color="auto" w:fill="F2F2F2" w:themeFill="background1" w:themeFillShade="F2"/>
            <w:hideMark/>
          </w:tcPr>
          <w:p w14:paraId="104D806C" w14:textId="0EA2ACB7"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81</w:t>
            </w:r>
          </w:p>
        </w:tc>
        <w:tc>
          <w:tcPr>
            <w:tcW w:w="2000" w:type="pct"/>
            <w:tcBorders>
              <w:bottom w:val="nil"/>
            </w:tcBorders>
            <w:shd w:val="clear" w:color="auto" w:fill="F2F2F2" w:themeFill="background1" w:themeFillShade="F2"/>
            <w:hideMark/>
          </w:tcPr>
          <w:p w14:paraId="08445647" w14:textId="6864E366"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Air and space transport</w:t>
            </w:r>
          </w:p>
        </w:tc>
        <w:tc>
          <w:tcPr>
            <w:tcW w:w="500" w:type="pct"/>
            <w:tcBorders>
              <w:bottom w:val="nil"/>
            </w:tcBorders>
            <w:shd w:val="clear" w:color="auto" w:fill="F2F2F2" w:themeFill="background1" w:themeFillShade="F2"/>
            <w:hideMark/>
          </w:tcPr>
          <w:p w14:paraId="40AE8742" w14:textId="45739BF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108</w:t>
            </w:r>
          </w:p>
        </w:tc>
        <w:tc>
          <w:tcPr>
            <w:tcW w:w="2000" w:type="pct"/>
            <w:tcBorders>
              <w:bottom w:val="nil"/>
            </w:tcBorders>
            <w:shd w:val="clear" w:color="auto" w:fill="F2F2F2" w:themeFill="background1" w:themeFillShade="F2"/>
            <w:hideMark/>
          </w:tcPr>
          <w:p w14:paraId="0287C1ED" w14:textId="248EB8BB"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Heritage, creative and performing arts</w:t>
            </w:r>
          </w:p>
        </w:tc>
      </w:tr>
      <w:tr w:rsidR="00E438A5" w:rsidRPr="00E438A5" w14:paraId="57E394B2" w14:textId="77777777" w:rsidTr="24F1B71B">
        <w:trPr>
          <w:trHeight w:val="265"/>
        </w:trPr>
        <w:tc>
          <w:tcPr>
            <w:tcW w:w="500" w:type="pct"/>
            <w:tcBorders>
              <w:top w:val="nil"/>
              <w:bottom w:val="nil"/>
            </w:tcBorders>
            <w:shd w:val="clear" w:color="auto" w:fill="auto"/>
            <w:hideMark/>
          </w:tcPr>
          <w:p w14:paraId="59547808" w14:textId="7083EE53"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82</w:t>
            </w:r>
          </w:p>
        </w:tc>
        <w:tc>
          <w:tcPr>
            <w:tcW w:w="2000" w:type="pct"/>
            <w:tcBorders>
              <w:top w:val="nil"/>
              <w:bottom w:val="nil"/>
            </w:tcBorders>
            <w:shd w:val="clear" w:color="auto" w:fill="auto"/>
            <w:hideMark/>
          </w:tcPr>
          <w:p w14:paraId="188DB409" w14:textId="3B3E77CD"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Postal and courier pick</w:t>
            </w:r>
            <w:r>
              <w:rPr>
                <w:rFonts w:ascii="Arial (Body)" w:hAnsi="Arial (Body)"/>
                <w:color w:val="000000"/>
                <w:sz w:val="18"/>
              </w:rPr>
              <w:noBreakHyphen/>
            </w:r>
            <w:r w:rsidRPr="00E438A5">
              <w:rPr>
                <w:rFonts w:ascii="Arial (Body)" w:hAnsi="Arial (Body)"/>
                <w:color w:val="000000"/>
                <w:sz w:val="18"/>
              </w:rPr>
              <w:t>up and delivery service</w:t>
            </w:r>
          </w:p>
        </w:tc>
        <w:tc>
          <w:tcPr>
            <w:tcW w:w="500" w:type="pct"/>
            <w:tcBorders>
              <w:top w:val="nil"/>
              <w:bottom w:val="nil"/>
            </w:tcBorders>
            <w:shd w:val="clear" w:color="auto" w:fill="auto"/>
            <w:hideMark/>
          </w:tcPr>
          <w:p w14:paraId="0F406AAE" w14:textId="4DBBAEAB"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109</w:t>
            </w:r>
          </w:p>
        </w:tc>
        <w:tc>
          <w:tcPr>
            <w:tcW w:w="2000" w:type="pct"/>
            <w:tcBorders>
              <w:top w:val="nil"/>
              <w:bottom w:val="nil"/>
            </w:tcBorders>
            <w:shd w:val="clear" w:color="auto" w:fill="auto"/>
            <w:hideMark/>
          </w:tcPr>
          <w:p w14:paraId="35494B89" w14:textId="3EFE582F"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Sports and recreation</w:t>
            </w:r>
          </w:p>
        </w:tc>
      </w:tr>
      <w:tr w:rsidR="00E438A5" w:rsidRPr="00E438A5" w14:paraId="338EA74E" w14:textId="77777777" w:rsidTr="24F1B71B">
        <w:trPr>
          <w:trHeight w:val="265"/>
        </w:trPr>
        <w:tc>
          <w:tcPr>
            <w:tcW w:w="500" w:type="pct"/>
            <w:tcBorders>
              <w:bottom w:val="nil"/>
            </w:tcBorders>
            <w:shd w:val="clear" w:color="auto" w:fill="F2F2F2" w:themeFill="background1" w:themeFillShade="F2"/>
            <w:hideMark/>
          </w:tcPr>
          <w:p w14:paraId="50CC46E8" w14:textId="5DA7458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83</w:t>
            </w:r>
          </w:p>
        </w:tc>
        <w:tc>
          <w:tcPr>
            <w:tcW w:w="2000" w:type="pct"/>
            <w:tcBorders>
              <w:bottom w:val="nil"/>
            </w:tcBorders>
            <w:shd w:val="clear" w:color="auto" w:fill="F2F2F2" w:themeFill="background1" w:themeFillShade="F2"/>
            <w:hideMark/>
          </w:tcPr>
          <w:p w14:paraId="47C90EBE" w14:textId="0F9DBB8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Transport support services and storage</w:t>
            </w:r>
          </w:p>
        </w:tc>
        <w:tc>
          <w:tcPr>
            <w:tcW w:w="500" w:type="pct"/>
            <w:tcBorders>
              <w:bottom w:val="nil"/>
            </w:tcBorders>
            <w:shd w:val="clear" w:color="auto" w:fill="F2F2F2" w:themeFill="background1" w:themeFillShade="F2"/>
            <w:hideMark/>
          </w:tcPr>
          <w:p w14:paraId="07476E69" w14:textId="66C5F9DE"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110</w:t>
            </w:r>
          </w:p>
        </w:tc>
        <w:tc>
          <w:tcPr>
            <w:tcW w:w="2000" w:type="pct"/>
            <w:tcBorders>
              <w:bottom w:val="nil"/>
            </w:tcBorders>
            <w:shd w:val="clear" w:color="auto" w:fill="F2F2F2" w:themeFill="background1" w:themeFillShade="F2"/>
            <w:hideMark/>
          </w:tcPr>
          <w:p w14:paraId="5A636E63" w14:textId="2EA45C9E"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Gambling</w:t>
            </w:r>
          </w:p>
        </w:tc>
      </w:tr>
      <w:tr w:rsidR="00E438A5" w:rsidRPr="00E438A5" w14:paraId="05A54F04" w14:textId="77777777" w:rsidTr="24F1B71B">
        <w:trPr>
          <w:trHeight w:val="265"/>
        </w:trPr>
        <w:tc>
          <w:tcPr>
            <w:tcW w:w="500" w:type="pct"/>
            <w:tcBorders>
              <w:top w:val="nil"/>
              <w:bottom w:val="nil"/>
            </w:tcBorders>
            <w:shd w:val="clear" w:color="auto" w:fill="auto"/>
            <w:hideMark/>
          </w:tcPr>
          <w:p w14:paraId="02B51EED" w14:textId="772E0AD4"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84</w:t>
            </w:r>
          </w:p>
        </w:tc>
        <w:tc>
          <w:tcPr>
            <w:tcW w:w="2000" w:type="pct"/>
            <w:tcBorders>
              <w:top w:val="nil"/>
              <w:bottom w:val="nil"/>
            </w:tcBorders>
            <w:shd w:val="clear" w:color="auto" w:fill="auto"/>
            <w:hideMark/>
          </w:tcPr>
          <w:p w14:paraId="7970176D" w14:textId="1DD5D9CC"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Publishing (except internet and music publishing)</w:t>
            </w:r>
          </w:p>
        </w:tc>
        <w:tc>
          <w:tcPr>
            <w:tcW w:w="500" w:type="pct"/>
            <w:tcBorders>
              <w:top w:val="nil"/>
              <w:bottom w:val="nil"/>
            </w:tcBorders>
            <w:shd w:val="clear" w:color="auto" w:fill="auto"/>
            <w:hideMark/>
          </w:tcPr>
          <w:p w14:paraId="5C3FACAE" w14:textId="52D20ED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111</w:t>
            </w:r>
          </w:p>
        </w:tc>
        <w:tc>
          <w:tcPr>
            <w:tcW w:w="2000" w:type="pct"/>
            <w:tcBorders>
              <w:top w:val="nil"/>
              <w:bottom w:val="nil"/>
            </w:tcBorders>
            <w:shd w:val="clear" w:color="auto" w:fill="auto"/>
            <w:hideMark/>
          </w:tcPr>
          <w:p w14:paraId="11D07857" w14:textId="25B2C496"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Automotive repair and maintenance</w:t>
            </w:r>
          </w:p>
        </w:tc>
      </w:tr>
      <w:tr w:rsidR="00E438A5" w:rsidRPr="00E438A5" w14:paraId="42D1FA06" w14:textId="77777777" w:rsidTr="24F1B71B">
        <w:trPr>
          <w:trHeight w:val="265"/>
        </w:trPr>
        <w:tc>
          <w:tcPr>
            <w:tcW w:w="500" w:type="pct"/>
            <w:tcBorders>
              <w:bottom w:val="nil"/>
            </w:tcBorders>
            <w:shd w:val="clear" w:color="auto" w:fill="F2F2F2" w:themeFill="background1" w:themeFillShade="F2"/>
            <w:hideMark/>
          </w:tcPr>
          <w:p w14:paraId="31D502C7" w14:textId="06DC834F"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85</w:t>
            </w:r>
          </w:p>
        </w:tc>
        <w:tc>
          <w:tcPr>
            <w:tcW w:w="2000" w:type="pct"/>
            <w:tcBorders>
              <w:bottom w:val="nil"/>
            </w:tcBorders>
            <w:shd w:val="clear" w:color="auto" w:fill="F2F2F2" w:themeFill="background1" w:themeFillShade="F2"/>
            <w:hideMark/>
          </w:tcPr>
          <w:p w14:paraId="53D85A38" w14:textId="3093252E"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Motion picture and sound recording</w:t>
            </w:r>
          </w:p>
        </w:tc>
        <w:tc>
          <w:tcPr>
            <w:tcW w:w="500" w:type="pct"/>
            <w:tcBorders>
              <w:bottom w:val="nil"/>
            </w:tcBorders>
            <w:shd w:val="clear" w:color="auto" w:fill="F2F2F2" w:themeFill="background1" w:themeFillShade="F2"/>
            <w:hideMark/>
          </w:tcPr>
          <w:p w14:paraId="2E09EC96" w14:textId="3ACDD192"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112</w:t>
            </w:r>
          </w:p>
        </w:tc>
        <w:tc>
          <w:tcPr>
            <w:tcW w:w="2000" w:type="pct"/>
            <w:tcBorders>
              <w:bottom w:val="nil"/>
            </w:tcBorders>
            <w:shd w:val="clear" w:color="auto" w:fill="F2F2F2" w:themeFill="background1" w:themeFillShade="F2"/>
            <w:hideMark/>
          </w:tcPr>
          <w:p w14:paraId="4DC612F4" w14:textId="472A0CA0"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Other repair and maintenance</w:t>
            </w:r>
          </w:p>
        </w:tc>
      </w:tr>
      <w:tr w:rsidR="00E438A5" w:rsidRPr="00E438A5" w14:paraId="3D74B5B2" w14:textId="77777777" w:rsidTr="24F1B71B">
        <w:trPr>
          <w:trHeight w:val="265"/>
        </w:trPr>
        <w:tc>
          <w:tcPr>
            <w:tcW w:w="500" w:type="pct"/>
            <w:tcBorders>
              <w:top w:val="nil"/>
              <w:bottom w:val="nil"/>
            </w:tcBorders>
            <w:shd w:val="clear" w:color="auto" w:fill="auto"/>
            <w:hideMark/>
          </w:tcPr>
          <w:p w14:paraId="0C719ACA" w14:textId="6BEA7118"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86</w:t>
            </w:r>
          </w:p>
        </w:tc>
        <w:tc>
          <w:tcPr>
            <w:tcW w:w="2000" w:type="pct"/>
            <w:tcBorders>
              <w:top w:val="nil"/>
              <w:bottom w:val="nil"/>
            </w:tcBorders>
            <w:shd w:val="clear" w:color="auto" w:fill="auto"/>
            <w:hideMark/>
          </w:tcPr>
          <w:p w14:paraId="7D4BEC5B" w14:textId="04E9F569"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Broadcasting (except internet)</w:t>
            </w:r>
          </w:p>
        </w:tc>
        <w:tc>
          <w:tcPr>
            <w:tcW w:w="500" w:type="pct"/>
            <w:tcBorders>
              <w:top w:val="nil"/>
              <w:bottom w:val="nil"/>
            </w:tcBorders>
            <w:shd w:val="clear" w:color="auto" w:fill="auto"/>
            <w:hideMark/>
          </w:tcPr>
          <w:p w14:paraId="64B74901" w14:textId="076A027C"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113</w:t>
            </w:r>
          </w:p>
        </w:tc>
        <w:tc>
          <w:tcPr>
            <w:tcW w:w="2000" w:type="pct"/>
            <w:tcBorders>
              <w:top w:val="nil"/>
              <w:bottom w:val="nil"/>
            </w:tcBorders>
            <w:shd w:val="clear" w:color="auto" w:fill="auto"/>
            <w:hideMark/>
          </w:tcPr>
          <w:p w14:paraId="6678A592" w14:textId="37B247B7"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Personal services</w:t>
            </w:r>
          </w:p>
        </w:tc>
      </w:tr>
      <w:tr w:rsidR="00E438A5" w:rsidRPr="00E438A5" w14:paraId="70DA8D0C" w14:textId="77777777" w:rsidTr="24F1B71B">
        <w:trPr>
          <w:trHeight w:val="265"/>
        </w:trPr>
        <w:tc>
          <w:tcPr>
            <w:tcW w:w="500" w:type="pct"/>
            <w:tcBorders>
              <w:bottom w:val="single" w:sz="4" w:space="0" w:color="B3B3B3"/>
            </w:tcBorders>
            <w:shd w:val="clear" w:color="auto" w:fill="F2F2F2" w:themeFill="background1" w:themeFillShade="F2"/>
            <w:hideMark/>
          </w:tcPr>
          <w:p w14:paraId="416B3778" w14:textId="69949973"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hAnsi="Arial (Body)"/>
                <w:b/>
                <w:color w:val="265A9A"/>
                <w:sz w:val="18"/>
              </w:rPr>
              <w:t>87</w:t>
            </w:r>
          </w:p>
        </w:tc>
        <w:tc>
          <w:tcPr>
            <w:tcW w:w="2000" w:type="pct"/>
            <w:tcBorders>
              <w:bottom w:val="single" w:sz="4" w:space="0" w:color="B3B3B3"/>
            </w:tcBorders>
            <w:shd w:val="clear" w:color="auto" w:fill="F2F2F2" w:themeFill="background1" w:themeFillShade="F2"/>
            <w:hideMark/>
          </w:tcPr>
          <w:p w14:paraId="493BCD36" w14:textId="06D20EA5"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24F1B71B">
              <w:rPr>
                <w:rFonts w:ascii="Arial (Body)" w:hAnsi="Arial (Body)"/>
                <w:color w:val="000000" w:themeColor="text1"/>
                <w:sz w:val="18"/>
                <w:szCs w:val="18"/>
              </w:rPr>
              <w:t xml:space="preserve">Internet service providers, internet publishing and broadcasting, </w:t>
            </w:r>
            <w:proofErr w:type="spellStart"/>
            <w:r w:rsidRPr="24F1B71B">
              <w:rPr>
                <w:rFonts w:ascii="Arial (Body)" w:hAnsi="Arial (Body)"/>
                <w:color w:val="000000" w:themeColor="text1"/>
                <w:sz w:val="18"/>
                <w:szCs w:val="18"/>
              </w:rPr>
              <w:t>websearch</w:t>
            </w:r>
            <w:proofErr w:type="spellEnd"/>
            <w:r w:rsidRPr="24F1B71B">
              <w:rPr>
                <w:rFonts w:ascii="Arial (Body)" w:hAnsi="Arial (Body)"/>
                <w:color w:val="000000" w:themeColor="text1"/>
                <w:sz w:val="18"/>
                <w:szCs w:val="18"/>
              </w:rPr>
              <w:t xml:space="preserve"> portals and data processing</w:t>
            </w:r>
          </w:p>
        </w:tc>
        <w:tc>
          <w:tcPr>
            <w:tcW w:w="500" w:type="pct"/>
            <w:tcBorders>
              <w:bottom w:val="single" w:sz="4" w:space="0" w:color="B3B3B3"/>
            </w:tcBorders>
            <w:shd w:val="clear" w:color="auto" w:fill="F2F2F2" w:themeFill="background1" w:themeFillShade="F2"/>
            <w:hideMark/>
          </w:tcPr>
          <w:p w14:paraId="163C698F" w14:textId="2D7226DD" w:rsidR="00E438A5" w:rsidRPr="00E438A5" w:rsidRDefault="00E438A5" w:rsidP="00E438A5">
            <w:pPr>
              <w:spacing w:before="45" w:after="45" w:line="240" w:lineRule="auto"/>
              <w:ind w:left="57" w:right="108"/>
              <w:rPr>
                <w:rFonts w:ascii="Arial (Body)" w:eastAsia="Times New Roman" w:hAnsi="Arial (Body)" w:cs="Arial"/>
                <w:b/>
                <w:bCs/>
                <w:color w:val="265A9A"/>
                <w:sz w:val="18"/>
                <w:szCs w:val="18"/>
                <w:lang w:eastAsia="en-AU"/>
              </w:rPr>
            </w:pPr>
            <w:r w:rsidRPr="00E438A5">
              <w:rPr>
                <w:rFonts w:ascii="Arial (Body)" w:eastAsia="Times New Roman" w:hAnsi="Arial (Body)" w:cs="Arial"/>
                <w:b/>
                <w:bCs/>
                <w:color w:val="265A9A"/>
                <w:sz w:val="18"/>
                <w:szCs w:val="18"/>
                <w:lang w:eastAsia="en-AU"/>
              </w:rPr>
              <w:t>114</w:t>
            </w:r>
          </w:p>
        </w:tc>
        <w:tc>
          <w:tcPr>
            <w:tcW w:w="2000" w:type="pct"/>
            <w:tcBorders>
              <w:bottom w:val="single" w:sz="4" w:space="0" w:color="B3B3B3"/>
            </w:tcBorders>
            <w:shd w:val="clear" w:color="auto" w:fill="F2F2F2" w:themeFill="background1" w:themeFillShade="F2"/>
            <w:hideMark/>
          </w:tcPr>
          <w:p w14:paraId="26AA5DBB" w14:textId="2D33E37A" w:rsidR="00E438A5" w:rsidRPr="00E438A5" w:rsidRDefault="006A0662" w:rsidP="00E438A5">
            <w:pPr>
              <w:spacing w:before="45" w:after="45" w:line="240" w:lineRule="auto"/>
              <w:ind w:left="57" w:right="108"/>
              <w:rPr>
                <w:rFonts w:ascii="Arial (Body)" w:eastAsia="Times New Roman" w:hAnsi="Arial (Body)" w:cs="Arial"/>
                <w:color w:val="000000"/>
                <w:sz w:val="18"/>
                <w:szCs w:val="18"/>
                <w:lang w:eastAsia="en-AU"/>
              </w:rPr>
            </w:pPr>
            <w:r w:rsidRPr="00E438A5">
              <w:rPr>
                <w:rFonts w:ascii="Arial (Body)" w:hAnsi="Arial (Body)"/>
                <w:color w:val="000000"/>
                <w:sz w:val="18"/>
              </w:rPr>
              <w:t>Other services</w:t>
            </w:r>
          </w:p>
        </w:tc>
      </w:tr>
    </w:tbl>
    <w:p w14:paraId="7DE01103" w14:textId="4B11ACC8" w:rsidR="00662443" w:rsidRPr="006C2705" w:rsidRDefault="00C705F7" w:rsidP="009C1CD4">
      <w:pPr>
        <w:pStyle w:val="Note"/>
      </w:pPr>
      <w:r w:rsidRPr="00BA62B0">
        <w:rPr>
          <w:rFonts w:ascii="Arial (Body)" w:eastAsia="Arial" w:hAnsi="Arial (Body)" w:cs="Times New Roman"/>
          <w:b/>
          <w:bCs/>
          <w:color w:val="000000"/>
        </w:rPr>
        <w:t>a</w:t>
      </w:r>
      <w:r w:rsidR="002875FF">
        <w:rPr>
          <w:rFonts w:ascii="Arial (Body)" w:eastAsia="Arial" w:hAnsi="Arial (Body)" w:cs="Times New Roman"/>
          <w:b/>
          <w:bCs/>
          <w:color w:val="000000"/>
        </w:rPr>
        <w:t>.</w:t>
      </w:r>
      <w:r w:rsidRPr="002A798B">
        <w:rPr>
          <w:rFonts w:ascii="Arial (Body)" w:eastAsia="Arial" w:hAnsi="Arial (Body)" w:cs="Times New Roman"/>
          <w:color w:val="000000"/>
        </w:rPr>
        <w:t xml:space="preserve"> Industries 1 to 7 form the agricultural sector, 8 to 13 the mining sector, 14 to 64 the manufacturing sector, and 65 to 114 the services sector.</w:t>
      </w:r>
    </w:p>
    <w:p w14:paraId="04CF1A18" w14:textId="76724130" w:rsidR="006C2705" w:rsidRPr="006C2705" w:rsidRDefault="006C2705" w:rsidP="006C2705">
      <w:pPr>
        <w:rPr>
          <w:rFonts w:ascii="Arial" w:eastAsia="Arial" w:hAnsi="Arial" w:cs="Times New Roman"/>
          <w:color w:val="1C1C1C"/>
        </w:rPr>
      </w:pPr>
      <w:r w:rsidRPr="006C2705">
        <w:rPr>
          <w:rFonts w:ascii="Arial" w:eastAsia="Arial" w:hAnsi="Arial" w:cs="Times New Roman"/>
          <w:color w:val="1C1C1C"/>
        </w:rPr>
        <w:br w:type="page"/>
      </w:r>
    </w:p>
    <w:p w14:paraId="1828CCE2" w14:textId="406E7D90" w:rsidR="006C2705" w:rsidRDefault="006C2705" w:rsidP="005668D3">
      <w:pPr>
        <w:pStyle w:val="Heading2-nonumber"/>
      </w:pPr>
      <w:bookmarkStart w:id="38" w:name="_Toc487817006"/>
      <w:bookmarkStart w:id="39" w:name="_Toc188342703"/>
      <w:r w:rsidRPr="006C2705">
        <w:lastRenderedPageBreak/>
        <w:t xml:space="preserve">Appendix 2: </w:t>
      </w:r>
      <w:bookmarkEnd w:id="38"/>
      <w:r w:rsidRPr="006C2705">
        <w:t>Core equation system</w:t>
      </w:r>
      <w:bookmarkEnd w:id="39"/>
    </w:p>
    <w:p w14:paraId="2FB56BFC" w14:textId="3BDA1E39" w:rsidR="00015D86" w:rsidRDefault="00015D86" w:rsidP="00265AF5">
      <w:pPr>
        <w:pStyle w:val="FigureTableHeading"/>
      </w:pPr>
      <w:r>
        <w:t xml:space="preserve">Table </w:t>
      </w:r>
      <w:r w:rsidR="00892DA0">
        <w:t>A</w:t>
      </w:r>
      <w:r w:rsidR="00D82E97">
        <w:t>.</w:t>
      </w:r>
      <w:r w:rsidR="00892DA0">
        <w:t>2</w:t>
      </w:r>
      <w:r>
        <w:rPr>
          <w:noProof/>
        </w:rPr>
        <w:t xml:space="preserve"> – </w:t>
      </w:r>
      <w:r w:rsidR="00265AF5" w:rsidRPr="006C2705">
        <w:t>Core equations of the PC National model: the basic version</w:t>
      </w:r>
    </w:p>
    <w:tbl>
      <w:tblPr>
        <w:tblpPr w:leftFromText="180" w:rightFromText="180" w:vertAnchor="text" w:tblpXSpec="center" w:tblpY="1"/>
        <w:tblOverlap w:val="never"/>
        <w:tblW w:w="5000" w:type="pct"/>
        <w:tblLayout w:type="fixed"/>
        <w:tblCellMar>
          <w:left w:w="0" w:type="dxa"/>
          <w:right w:w="0" w:type="dxa"/>
        </w:tblCellMar>
        <w:tblLook w:val="0000" w:firstRow="0" w:lastRow="0" w:firstColumn="0" w:lastColumn="0" w:noHBand="0" w:noVBand="0"/>
      </w:tblPr>
      <w:tblGrid>
        <w:gridCol w:w="9638"/>
      </w:tblGrid>
      <w:tr w:rsidR="00B5285C" w:rsidRPr="00B5285C" w14:paraId="6045A154" w14:textId="77777777" w:rsidTr="00B5377F">
        <w:trPr>
          <w:trHeight w:val="220"/>
        </w:trPr>
        <w:tc>
          <w:tcPr>
            <w:tcW w:w="5000" w:type="pct"/>
            <w:tcBorders>
              <w:top w:val="single" w:sz="4" w:space="0" w:color="BFBFBF" w:themeColor="background1" w:themeShade="BF"/>
              <w:bottom w:val="single" w:sz="4" w:space="0" w:color="BFBFBF" w:themeColor="background1" w:themeShade="BF"/>
            </w:tcBorders>
            <w:shd w:val="clear" w:color="auto" w:fill="auto"/>
          </w:tcPr>
          <w:p w14:paraId="044B854E" w14:textId="77777777" w:rsidR="00B5285C" w:rsidRPr="00B5285C" w:rsidRDefault="00B5285C" w:rsidP="005048E1">
            <w:pPr>
              <w:pStyle w:val="FigureTableSubheading"/>
              <w:spacing w:before="120" w:after="120"/>
              <w:jc w:val="center"/>
            </w:pPr>
            <w:r w:rsidRPr="00B5285C">
              <w:t>Sets used in the equation system</w:t>
            </w:r>
          </w:p>
        </w:tc>
      </w:tr>
      <w:tr w:rsidR="00B5285C" w:rsidRPr="00B5285C" w14:paraId="5AB9889D" w14:textId="77777777" w:rsidTr="00B5377F">
        <w:trPr>
          <w:trHeight w:val="220"/>
        </w:trPr>
        <w:tc>
          <w:tcPr>
            <w:tcW w:w="5000" w:type="pct"/>
            <w:tcBorders>
              <w:top w:val="single" w:sz="4" w:space="0" w:color="BFBFBF" w:themeColor="background1" w:themeShade="BF"/>
            </w:tcBorders>
            <w:shd w:val="clear" w:color="auto" w:fill="auto"/>
          </w:tcPr>
          <w:p w14:paraId="6A4B02DB" w14:textId="77777777" w:rsidR="00B5285C" w:rsidRPr="009A390B" w:rsidRDefault="00B5285C" w:rsidP="005048E1">
            <w:pPr>
              <w:keepNext/>
              <w:keepLines/>
              <w:spacing w:before="240" w:after="80" w:line="200" w:lineRule="atLeast"/>
              <w:ind w:left="6" w:right="28"/>
              <w:rPr>
                <w:rFonts w:ascii="Arial" w:eastAsia="Arial" w:hAnsi="Arial" w:cs="Arial"/>
                <w:sz w:val="18"/>
                <w:szCs w:val="18"/>
                <w:u w:val="single"/>
              </w:rPr>
            </w:pPr>
            <w:r w:rsidRPr="009A390B">
              <w:rPr>
                <w:rFonts w:ascii="Arial" w:eastAsia="Arial" w:hAnsi="Arial" w:cs="Arial"/>
                <w:sz w:val="18"/>
                <w:szCs w:val="18"/>
                <w:u w:val="single"/>
              </w:rPr>
              <w:t>1. Sets</w:t>
            </w:r>
          </w:p>
        </w:tc>
      </w:tr>
      <w:tr w:rsidR="00B5285C" w:rsidRPr="00B5285C" w14:paraId="0BA1E093" w14:textId="77777777">
        <w:tc>
          <w:tcPr>
            <w:tcW w:w="5000" w:type="pct"/>
            <w:vAlign w:val="center"/>
          </w:tcPr>
          <w:p w14:paraId="1ABACEF2"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(1) </w:t>
            </w:r>
            <m:oMath>
              <m:r>
                <w:rPr>
                  <w:rFonts w:ascii="Cambria Math" w:eastAsia="Arial" w:hAnsi="Cambria Math" w:cs="Arial"/>
                  <w:sz w:val="18"/>
                  <w:szCs w:val="18"/>
                </w:rPr>
                <m:t>COM</m:t>
              </m:r>
            </m:oMath>
            <w:r w:rsidRPr="009A390B">
              <w:rPr>
                <w:rFonts w:ascii="Arial" w:eastAsia="Arial" w:hAnsi="Arial" w:cs="Arial"/>
                <w:sz w:val="18"/>
                <w:szCs w:val="18"/>
              </w:rPr>
              <w:t>: 114 commodities (</w:t>
            </w:r>
            <w:r w:rsidRPr="009A390B">
              <w:rPr>
                <w:rFonts w:ascii="Arial" w:eastAsia="Arial" w:hAnsi="Arial" w:cs="Arial"/>
                <w:i/>
                <w:sz w:val="18"/>
                <w:szCs w:val="18"/>
              </w:rPr>
              <w:t>com1</w:t>
            </w:r>
            <w:r w:rsidRPr="009A390B">
              <w:rPr>
                <w:rFonts w:ascii="Arial" w:eastAsia="Arial" w:hAnsi="Arial" w:cs="Arial"/>
                <w:sz w:val="18"/>
                <w:szCs w:val="18"/>
              </w:rPr>
              <w:t xml:space="preserve">, …, </w:t>
            </w:r>
            <w:r w:rsidRPr="009A390B">
              <w:rPr>
                <w:rFonts w:ascii="Arial" w:eastAsia="Arial" w:hAnsi="Arial" w:cs="Arial"/>
                <w:i/>
                <w:iCs/>
                <w:sz w:val="18"/>
                <w:szCs w:val="18"/>
              </w:rPr>
              <w:t>com114</w:t>
            </w:r>
            <w:r w:rsidRPr="009A390B">
              <w:rPr>
                <w:rFonts w:ascii="Arial" w:eastAsia="Arial" w:hAnsi="Arial" w:cs="Arial"/>
                <w:sz w:val="18"/>
                <w:szCs w:val="18"/>
              </w:rPr>
              <w:t>);</w:t>
            </w:r>
          </w:p>
        </w:tc>
      </w:tr>
      <w:tr w:rsidR="00B5285C" w:rsidRPr="00B5285C" w14:paraId="64878866" w14:textId="77777777">
        <w:tc>
          <w:tcPr>
            <w:tcW w:w="5000" w:type="pct"/>
            <w:vAlign w:val="center"/>
          </w:tcPr>
          <w:p w14:paraId="5C3125E4"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(2) </w:t>
            </w:r>
            <m:oMath>
              <m:r>
                <w:rPr>
                  <w:rFonts w:ascii="Cambria Math" w:eastAsia="Arial" w:hAnsi="Cambria Math" w:cs="Arial"/>
                  <w:sz w:val="18"/>
                  <w:szCs w:val="18"/>
                </w:rPr>
                <m:t>IND</m:t>
              </m:r>
            </m:oMath>
            <w:r w:rsidRPr="009A390B">
              <w:rPr>
                <w:rFonts w:ascii="Arial" w:eastAsia="Arial" w:hAnsi="Arial" w:cs="Arial"/>
                <w:sz w:val="18"/>
                <w:szCs w:val="18"/>
              </w:rPr>
              <w:t>: 114 industries (</w:t>
            </w:r>
            <w:r w:rsidRPr="009A390B">
              <w:rPr>
                <w:rFonts w:ascii="Arial" w:eastAsia="Arial" w:hAnsi="Arial" w:cs="Arial"/>
                <w:i/>
                <w:iCs/>
                <w:sz w:val="18"/>
                <w:szCs w:val="18"/>
              </w:rPr>
              <w:t>ind1</w:t>
            </w:r>
            <w:r w:rsidRPr="009A390B">
              <w:rPr>
                <w:rFonts w:ascii="Arial" w:eastAsia="Arial" w:hAnsi="Arial" w:cs="Arial"/>
                <w:sz w:val="18"/>
                <w:szCs w:val="18"/>
              </w:rPr>
              <w:t xml:space="preserve">, …, </w:t>
            </w:r>
            <w:r w:rsidRPr="009A390B">
              <w:rPr>
                <w:rFonts w:ascii="Arial" w:eastAsia="Arial" w:hAnsi="Arial" w:cs="Arial"/>
                <w:i/>
                <w:iCs/>
                <w:sz w:val="18"/>
                <w:szCs w:val="18"/>
              </w:rPr>
              <w:t>ind114</w:t>
            </w:r>
            <w:r w:rsidRPr="009A390B">
              <w:rPr>
                <w:rFonts w:ascii="Arial" w:eastAsia="Arial" w:hAnsi="Arial" w:cs="Arial"/>
                <w:sz w:val="18"/>
                <w:szCs w:val="18"/>
              </w:rPr>
              <w:t>);</w:t>
            </w:r>
          </w:p>
        </w:tc>
      </w:tr>
      <w:tr w:rsidR="00B5285C" w:rsidRPr="00B5285C" w14:paraId="186797CE" w14:textId="77777777">
        <w:tc>
          <w:tcPr>
            <w:tcW w:w="5000" w:type="pct"/>
            <w:vAlign w:val="center"/>
          </w:tcPr>
          <w:p w14:paraId="3E889276"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(3) </w:t>
            </w:r>
            <m:oMath>
              <m:r>
                <w:rPr>
                  <w:rFonts w:ascii="Cambria Math" w:eastAsia="Arial" w:hAnsi="Cambria Math" w:cs="Arial"/>
                  <w:sz w:val="18"/>
                  <w:szCs w:val="18"/>
                </w:rPr>
                <m:t>FAC</m:t>
              </m:r>
            </m:oMath>
            <w:r w:rsidRPr="009A390B">
              <w:rPr>
                <w:rFonts w:ascii="Arial" w:eastAsia="Arial" w:hAnsi="Arial" w:cs="Arial"/>
                <w:sz w:val="18"/>
                <w:szCs w:val="18"/>
              </w:rPr>
              <w:t>: factors (</w:t>
            </w:r>
            <w:r w:rsidRPr="009A390B">
              <w:rPr>
                <w:rFonts w:ascii="Arial" w:eastAsia="Arial" w:hAnsi="Arial" w:cs="Arial"/>
                <w:i/>
                <w:iCs/>
                <w:sz w:val="18"/>
                <w:szCs w:val="18"/>
              </w:rPr>
              <w:t>cap</w:t>
            </w:r>
            <w:r w:rsidRPr="009A390B">
              <w:rPr>
                <w:rFonts w:ascii="Arial" w:eastAsia="Arial" w:hAnsi="Arial" w:cs="Arial"/>
                <w:sz w:val="18"/>
                <w:szCs w:val="18"/>
              </w:rPr>
              <w:t xml:space="preserve">, </w:t>
            </w:r>
            <w:r w:rsidRPr="009A390B">
              <w:rPr>
                <w:rFonts w:ascii="Arial" w:eastAsia="Arial" w:hAnsi="Arial" w:cs="Arial"/>
                <w:i/>
                <w:iCs/>
                <w:sz w:val="18"/>
                <w:szCs w:val="18"/>
              </w:rPr>
              <w:t>lab</w:t>
            </w:r>
            <w:r w:rsidRPr="009A390B">
              <w:rPr>
                <w:rFonts w:ascii="Arial" w:eastAsia="Arial" w:hAnsi="Arial" w:cs="Arial"/>
                <w:sz w:val="18"/>
                <w:szCs w:val="18"/>
              </w:rPr>
              <w:t>);</w:t>
            </w:r>
          </w:p>
        </w:tc>
      </w:tr>
      <w:tr w:rsidR="00B5285C" w:rsidRPr="00B5285C" w14:paraId="3F357E8D" w14:textId="77777777">
        <w:tc>
          <w:tcPr>
            <w:tcW w:w="5000" w:type="pct"/>
            <w:vAlign w:val="center"/>
          </w:tcPr>
          <w:p w14:paraId="593772A1"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(4) </w:t>
            </w:r>
            <m:oMath>
              <m:r>
                <w:rPr>
                  <w:rFonts w:ascii="Cambria Math" w:eastAsia="Arial" w:hAnsi="Cambria Math" w:cs="Arial"/>
                  <w:sz w:val="18"/>
                  <w:szCs w:val="18"/>
                </w:rPr>
                <m:t>SRC</m:t>
              </m:r>
            </m:oMath>
            <w:r w:rsidRPr="009A390B">
              <w:rPr>
                <w:rFonts w:ascii="Arial" w:eastAsia="Arial" w:hAnsi="Arial" w:cs="Arial"/>
                <w:sz w:val="18"/>
                <w:szCs w:val="18"/>
              </w:rPr>
              <w:t>: two sources of products: domestically produced and imported (</w:t>
            </w:r>
            <w:proofErr w:type="spellStart"/>
            <w:r w:rsidRPr="009A390B">
              <w:rPr>
                <w:rFonts w:ascii="Arial" w:eastAsia="Arial" w:hAnsi="Arial" w:cs="Arial"/>
                <w:i/>
                <w:iCs/>
                <w:sz w:val="18"/>
                <w:szCs w:val="18"/>
              </w:rPr>
              <w:t>dom</w:t>
            </w:r>
            <w:proofErr w:type="spellEnd"/>
            <w:r w:rsidRPr="009A390B">
              <w:rPr>
                <w:rFonts w:ascii="Arial" w:eastAsia="Arial" w:hAnsi="Arial" w:cs="Arial"/>
                <w:sz w:val="18"/>
                <w:szCs w:val="18"/>
              </w:rPr>
              <w:t xml:space="preserve">, </w:t>
            </w:r>
            <w:r w:rsidRPr="009A390B">
              <w:rPr>
                <w:rFonts w:ascii="Arial" w:eastAsia="Arial" w:hAnsi="Arial" w:cs="Arial"/>
                <w:i/>
                <w:iCs/>
                <w:sz w:val="18"/>
                <w:szCs w:val="18"/>
              </w:rPr>
              <w:t>imp</w:t>
            </w:r>
            <w:r w:rsidRPr="009A390B">
              <w:rPr>
                <w:rFonts w:ascii="Arial" w:eastAsia="Arial" w:hAnsi="Arial" w:cs="Arial"/>
                <w:sz w:val="18"/>
                <w:szCs w:val="18"/>
              </w:rPr>
              <w:t>);</w:t>
            </w:r>
          </w:p>
        </w:tc>
      </w:tr>
      <w:tr w:rsidR="00B5285C" w:rsidRPr="00B5285C" w14:paraId="24C31C90" w14:textId="77777777">
        <w:tc>
          <w:tcPr>
            <w:tcW w:w="5000" w:type="pct"/>
            <w:vAlign w:val="center"/>
          </w:tcPr>
          <w:p w14:paraId="0244CEED"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(5) </w:t>
            </w:r>
            <m:oMath>
              <m:r>
                <w:rPr>
                  <w:rFonts w:ascii="Cambria Math" w:eastAsia="Arial" w:hAnsi="Cambria Math" w:cs="Arial"/>
                  <w:sz w:val="18"/>
                  <w:szCs w:val="18"/>
                </w:rPr>
                <m:t>FUSR</m:t>
              </m:r>
            </m:oMath>
            <w:r w:rsidRPr="009A390B">
              <w:rPr>
                <w:rFonts w:ascii="Arial" w:eastAsia="Arial" w:hAnsi="Arial" w:cs="Arial"/>
                <w:sz w:val="18"/>
                <w:szCs w:val="18"/>
              </w:rPr>
              <w:t>: Final users: households, government, investor and inventory changes (</w:t>
            </w:r>
            <w:proofErr w:type="spellStart"/>
            <w:r w:rsidRPr="009A390B">
              <w:rPr>
                <w:rFonts w:ascii="Arial" w:eastAsia="Arial" w:hAnsi="Arial" w:cs="Arial"/>
                <w:i/>
                <w:iCs/>
                <w:sz w:val="18"/>
                <w:szCs w:val="18"/>
              </w:rPr>
              <w:t>hou</w:t>
            </w:r>
            <w:proofErr w:type="spellEnd"/>
            <w:r w:rsidRPr="009A390B">
              <w:rPr>
                <w:rFonts w:ascii="Arial" w:eastAsia="Arial" w:hAnsi="Arial" w:cs="Arial"/>
                <w:sz w:val="18"/>
                <w:szCs w:val="18"/>
              </w:rPr>
              <w:t xml:space="preserve">, </w:t>
            </w:r>
            <w:r w:rsidRPr="009A390B">
              <w:rPr>
                <w:rFonts w:ascii="Arial" w:eastAsia="Arial" w:hAnsi="Arial" w:cs="Arial"/>
                <w:i/>
                <w:iCs/>
                <w:sz w:val="18"/>
                <w:szCs w:val="18"/>
              </w:rPr>
              <w:t>gov</w:t>
            </w:r>
            <w:r w:rsidRPr="009A390B">
              <w:rPr>
                <w:rFonts w:ascii="Arial" w:eastAsia="Arial" w:hAnsi="Arial" w:cs="Arial"/>
                <w:sz w:val="18"/>
                <w:szCs w:val="18"/>
              </w:rPr>
              <w:t xml:space="preserve">, </w:t>
            </w:r>
            <w:r w:rsidRPr="009A390B">
              <w:rPr>
                <w:rFonts w:ascii="Arial" w:eastAsia="Arial" w:hAnsi="Arial" w:cs="Arial"/>
                <w:i/>
                <w:iCs/>
                <w:sz w:val="18"/>
                <w:szCs w:val="18"/>
              </w:rPr>
              <w:t>inv</w:t>
            </w:r>
            <w:r w:rsidRPr="009A390B">
              <w:rPr>
                <w:rFonts w:ascii="Arial" w:eastAsia="Arial" w:hAnsi="Arial" w:cs="Arial"/>
                <w:sz w:val="18"/>
                <w:szCs w:val="18"/>
              </w:rPr>
              <w:t xml:space="preserve">, </w:t>
            </w:r>
            <w:proofErr w:type="spellStart"/>
            <w:r w:rsidRPr="009A390B">
              <w:rPr>
                <w:rFonts w:ascii="Arial" w:eastAsia="Arial" w:hAnsi="Arial" w:cs="Arial"/>
                <w:i/>
                <w:iCs/>
                <w:sz w:val="18"/>
                <w:szCs w:val="18"/>
              </w:rPr>
              <w:t>stk</w:t>
            </w:r>
            <w:proofErr w:type="spellEnd"/>
            <w:r w:rsidRPr="009A390B">
              <w:rPr>
                <w:rFonts w:ascii="Arial" w:eastAsia="Arial" w:hAnsi="Arial" w:cs="Arial"/>
                <w:sz w:val="18"/>
                <w:szCs w:val="18"/>
              </w:rPr>
              <w:t>);</w:t>
            </w:r>
          </w:p>
        </w:tc>
      </w:tr>
      <w:tr w:rsidR="00B5285C" w:rsidRPr="00B5285C" w14:paraId="5AAF8D6D" w14:textId="77777777">
        <w:tc>
          <w:tcPr>
            <w:tcW w:w="5000" w:type="pct"/>
            <w:vAlign w:val="center"/>
          </w:tcPr>
          <w:p w14:paraId="6C2B7835"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(6) </w:t>
            </w:r>
            <m:oMath>
              <m:r>
                <w:rPr>
                  <w:rFonts w:ascii="Cambria Math" w:eastAsia="Arial" w:hAnsi="Cambria Math" w:cs="Arial"/>
                  <w:sz w:val="18"/>
                  <w:szCs w:val="18"/>
                </w:rPr>
                <m:t>USR</m:t>
              </m:r>
            </m:oMath>
            <w:r w:rsidRPr="009A390B">
              <w:rPr>
                <w:rFonts w:ascii="Arial" w:eastAsia="Arial" w:hAnsi="Arial" w:cs="Arial"/>
                <w:sz w:val="18"/>
                <w:szCs w:val="18"/>
              </w:rPr>
              <w:t xml:space="preserve">: All users: </w:t>
            </w:r>
            <m:oMath>
              <m:r>
                <w:rPr>
                  <w:rFonts w:ascii="Cambria Math" w:eastAsia="Arial" w:hAnsi="Cambria Math" w:cs="Arial"/>
                  <w:sz w:val="18"/>
                  <w:szCs w:val="18"/>
                </w:rPr>
                <m:t>=IND+FUSR</m:t>
              </m:r>
            </m:oMath>
            <w:r w:rsidRPr="009A390B">
              <w:rPr>
                <w:rFonts w:ascii="Arial" w:eastAsia="Arial" w:hAnsi="Arial" w:cs="Arial"/>
                <w:sz w:val="18"/>
                <w:szCs w:val="18"/>
              </w:rPr>
              <w:t>;</w:t>
            </w:r>
          </w:p>
        </w:tc>
      </w:tr>
      <w:tr w:rsidR="00B5285C" w:rsidRPr="00B5285C" w14:paraId="4E01C6F1" w14:textId="77777777">
        <w:tc>
          <w:tcPr>
            <w:tcW w:w="5000" w:type="pct"/>
            <w:vAlign w:val="center"/>
          </w:tcPr>
          <w:p w14:paraId="1BD17853"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(7) </w:t>
            </w:r>
            <m:oMath>
              <m:r>
                <w:rPr>
                  <w:rFonts w:ascii="Cambria Math" w:eastAsia="Arial" w:hAnsi="Cambria Math" w:cs="Arial"/>
                  <w:sz w:val="18"/>
                  <w:szCs w:val="18"/>
                </w:rPr>
                <m:t>USR_stk</m:t>
              </m:r>
            </m:oMath>
            <w:r w:rsidRPr="009A390B">
              <w:rPr>
                <w:rFonts w:ascii="Arial" w:eastAsia="Arial" w:hAnsi="Arial" w:cs="Arial"/>
                <w:sz w:val="18"/>
                <w:szCs w:val="18"/>
              </w:rPr>
              <w:t xml:space="preserve">: All users except </w:t>
            </w:r>
            <w:proofErr w:type="spellStart"/>
            <w:r w:rsidRPr="009A390B">
              <w:rPr>
                <w:rFonts w:ascii="Arial" w:eastAsia="Arial" w:hAnsi="Arial" w:cs="Arial"/>
                <w:i/>
                <w:iCs/>
                <w:sz w:val="18"/>
                <w:szCs w:val="18"/>
              </w:rPr>
              <w:t>stk</w:t>
            </w:r>
            <w:proofErr w:type="spellEnd"/>
            <w:r w:rsidRPr="009A390B">
              <w:rPr>
                <w:rFonts w:ascii="Arial" w:eastAsia="Arial" w:hAnsi="Arial" w:cs="Arial"/>
                <w:sz w:val="18"/>
                <w:szCs w:val="18"/>
              </w:rPr>
              <w:t xml:space="preserve">: </w:t>
            </w:r>
            <m:oMath>
              <m:r>
                <w:rPr>
                  <w:rFonts w:ascii="Cambria Math" w:eastAsia="Arial" w:hAnsi="Cambria Math" w:cs="Arial"/>
                  <w:sz w:val="18"/>
                  <w:szCs w:val="18"/>
                </w:rPr>
                <m:t>=USR-stk</m:t>
              </m:r>
            </m:oMath>
            <w:r w:rsidRPr="009A390B">
              <w:rPr>
                <w:rFonts w:ascii="Arial" w:eastAsia="Arial" w:hAnsi="Arial" w:cs="Arial"/>
                <w:sz w:val="18"/>
                <w:szCs w:val="18"/>
              </w:rPr>
              <w:t>;</w:t>
            </w:r>
          </w:p>
        </w:tc>
      </w:tr>
      <w:tr w:rsidR="00B5285C" w:rsidRPr="00B5285C" w14:paraId="0A5E30C7" w14:textId="77777777">
        <w:tc>
          <w:tcPr>
            <w:tcW w:w="5000" w:type="pct"/>
            <w:vAlign w:val="center"/>
          </w:tcPr>
          <w:p w14:paraId="3539EDA2" w14:textId="7C89FF53"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(8) </w:t>
            </w:r>
            <m:oMath>
              <m:r>
                <w:rPr>
                  <w:rFonts w:ascii="Cambria Math" w:eastAsia="Arial" w:hAnsi="Cambria Math" w:cs="Arial"/>
                  <w:sz w:val="18"/>
                  <w:szCs w:val="18"/>
                </w:rPr>
                <m:t>NCM</m:t>
              </m:r>
            </m:oMath>
            <w:r w:rsidRPr="009A390B">
              <w:rPr>
                <w:rFonts w:ascii="Arial" w:eastAsia="Arial" w:hAnsi="Arial" w:cs="Arial"/>
                <w:sz w:val="18"/>
                <w:szCs w:val="18"/>
              </w:rPr>
              <w:t>: 103 non</w:t>
            </w:r>
            <w:r w:rsidR="001C52FA" w:rsidRPr="009A390B">
              <w:rPr>
                <w:rFonts w:ascii="Arial" w:eastAsia="Arial" w:hAnsi="Arial" w:cs="Arial"/>
                <w:sz w:val="18"/>
                <w:szCs w:val="18"/>
              </w:rPr>
              <w:noBreakHyphen/>
            </w:r>
            <w:r w:rsidRPr="009A390B">
              <w:rPr>
                <w:rFonts w:ascii="Arial" w:eastAsia="Arial" w:hAnsi="Arial" w:cs="Arial"/>
                <w:sz w:val="18"/>
                <w:szCs w:val="18"/>
              </w:rPr>
              <w:t>margin commodities or services (</w:t>
            </w:r>
            <w:r w:rsidR="00262B3E" w:rsidRPr="009A390B">
              <w:rPr>
                <w:rFonts w:ascii="Arial" w:eastAsia="Arial" w:hAnsi="Arial" w:cs="Arial"/>
                <w:i/>
                <w:sz w:val="18"/>
                <w:szCs w:val="18"/>
              </w:rPr>
              <w:t>n</w:t>
            </w:r>
            <w:r w:rsidRPr="009A390B">
              <w:rPr>
                <w:rFonts w:ascii="Arial" w:eastAsia="Arial" w:hAnsi="Arial" w:cs="Arial"/>
                <w:i/>
                <w:iCs/>
                <w:sz w:val="18"/>
                <w:szCs w:val="18"/>
              </w:rPr>
              <w:t>cm1</w:t>
            </w:r>
            <w:r w:rsidRPr="009A390B">
              <w:rPr>
                <w:rFonts w:ascii="Arial" w:eastAsia="Arial" w:hAnsi="Arial" w:cs="Arial"/>
                <w:sz w:val="18"/>
                <w:szCs w:val="18"/>
              </w:rPr>
              <w:t xml:space="preserve">, …, </w:t>
            </w:r>
            <w:r w:rsidR="00262B3E" w:rsidRPr="009A390B">
              <w:rPr>
                <w:rFonts w:ascii="Arial" w:eastAsia="Arial" w:hAnsi="Arial" w:cs="Arial"/>
                <w:i/>
                <w:iCs/>
                <w:sz w:val="18"/>
                <w:szCs w:val="18"/>
              </w:rPr>
              <w:t>n</w:t>
            </w:r>
            <w:r w:rsidRPr="009A390B">
              <w:rPr>
                <w:rFonts w:ascii="Arial" w:eastAsia="Arial" w:hAnsi="Arial" w:cs="Arial"/>
                <w:i/>
                <w:iCs/>
                <w:sz w:val="18"/>
                <w:szCs w:val="18"/>
              </w:rPr>
              <w:t>cm103</w:t>
            </w:r>
            <w:r w:rsidRPr="009A390B">
              <w:rPr>
                <w:rFonts w:ascii="Arial" w:eastAsia="Arial" w:hAnsi="Arial" w:cs="Arial"/>
                <w:sz w:val="18"/>
                <w:szCs w:val="18"/>
              </w:rPr>
              <w:t>);</w:t>
            </w:r>
          </w:p>
        </w:tc>
      </w:tr>
      <w:tr w:rsidR="00B5285C" w:rsidRPr="00B5285C" w14:paraId="47BB4CDC" w14:textId="77777777">
        <w:tc>
          <w:tcPr>
            <w:tcW w:w="5000" w:type="pct"/>
            <w:vAlign w:val="center"/>
          </w:tcPr>
          <w:p w14:paraId="5A81FC5C"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(9) </w:t>
            </w:r>
            <m:oMath>
              <m:r>
                <w:rPr>
                  <w:rFonts w:ascii="Cambria Math" w:eastAsia="Arial" w:hAnsi="Cambria Math" w:cs="Arial"/>
                  <w:sz w:val="18"/>
                  <w:szCs w:val="18"/>
                </w:rPr>
                <m:t>MCM</m:t>
              </m:r>
            </m:oMath>
            <w:r w:rsidRPr="009A390B">
              <w:rPr>
                <w:rFonts w:ascii="Arial" w:eastAsia="Arial" w:hAnsi="Arial" w:cs="Arial"/>
                <w:sz w:val="18"/>
                <w:szCs w:val="18"/>
              </w:rPr>
              <w:t>: 11 margin commodities or services (</w:t>
            </w:r>
            <w:r w:rsidRPr="009A390B">
              <w:rPr>
                <w:rFonts w:ascii="Arial" w:eastAsia="Arial" w:hAnsi="Arial" w:cs="Arial"/>
                <w:i/>
                <w:iCs/>
                <w:sz w:val="18"/>
                <w:szCs w:val="18"/>
              </w:rPr>
              <w:t>mcm1</w:t>
            </w:r>
            <w:r w:rsidRPr="009A390B">
              <w:rPr>
                <w:rFonts w:ascii="Arial" w:eastAsia="Arial" w:hAnsi="Arial" w:cs="Arial"/>
                <w:sz w:val="18"/>
                <w:szCs w:val="18"/>
              </w:rPr>
              <w:t xml:space="preserve">, …, </w:t>
            </w:r>
            <w:r w:rsidRPr="009A390B">
              <w:rPr>
                <w:rFonts w:ascii="Arial" w:eastAsia="Arial" w:hAnsi="Arial" w:cs="Arial"/>
                <w:i/>
                <w:iCs/>
                <w:sz w:val="18"/>
                <w:szCs w:val="18"/>
              </w:rPr>
              <w:t>mcm11</w:t>
            </w:r>
            <w:r w:rsidRPr="009A390B">
              <w:rPr>
                <w:rFonts w:ascii="Arial" w:eastAsia="Arial" w:hAnsi="Arial" w:cs="Arial"/>
                <w:sz w:val="18"/>
                <w:szCs w:val="18"/>
              </w:rPr>
              <w:t xml:space="preserve">); </w:t>
            </w:r>
          </w:p>
        </w:tc>
      </w:tr>
      <w:tr w:rsidR="00B5285C" w:rsidRPr="00B5285C" w14:paraId="1253824B" w14:textId="77777777">
        <w:tc>
          <w:tcPr>
            <w:tcW w:w="5000" w:type="pct"/>
            <w:vAlign w:val="center"/>
          </w:tcPr>
          <w:p w14:paraId="77805BED"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(10) </w:t>
            </w:r>
            <m:oMath>
              <m:r>
                <w:rPr>
                  <w:rFonts w:ascii="Cambria Math" w:eastAsia="Arial" w:hAnsi="Cambria Math" w:cs="Arial"/>
                  <w:sz w:val="18"/>
                  <w:szCs w:val="18"/>
                </w:rPr>
                <m:t>TX3</m:t>
              </m:r>
            </m:oMath>
            <w:r w:rsidRPr="009A390B">
              <w:rPr>
                <w:rFonts w:ascii="Arial" w:eastAsia="Arial" w:hAnsi="Arial" w:cs="Arial"/>
                <w:sz w:val="18"/>
                <w:szCs w:val="18"/>
              </w:rPr>
              <w:t>: 3 taxes: GST, other taxes, and subsidies (</w:t>
            </w:r>
            <w:r w:rsidRPr="009A390B">
              <w:rPr>
                <w:rFonts w:ascii="Arial" w:eastAsia="Arial" w:hAnsi="Arial" w:cs="Arial"/>
                <w:i/>
                <w:iCs/>
                <w:sz w:val="18"/>
                <w:szCs w:val="18"/>
              </w:rPr>
              <w:t>GST</w:t>
            </w:r>
            <w:r w:rsidRPr="009A390B">
              <w:rPr>
                <w:rFonts w:ascii="Arial" w:eastAsia="Arial" w:hAnsi="Arial" w:cs="Arial"/>
                <w:sz w:val="18"/>
                <w:szCs w:val="18"/>
              </w:rPr>
              <w:t xml:space="preserve">, </w:t>
            </w:r>
            <w:r w:rsidRPr="009A390B">
              <w:rPr>
                <w:rFonts w:ascii="Arial" w:eastAsia="Arial" w:hAnsi="Arial" w:cs="Arial"/>
                <w:i/>
                <w:iCs/>
                <w:sz w:val="18"/>
                <w:szCs w:val="18"/>
              </w:rPr>
              <w:t>tax</w:t>
            </w:r>
            <w:r w:rsidRPr="009A390B">
              <w:rPr>
                <w:rFonts w:ascii="Arial" w:eastAsia="Arial" w:hAnsi="Arial" w:cs="Arial"/>
                <w:sz w:val="18"/>
                <w:szCs w:val="18"/>
              </w:rPr>
              <w:t xml:space="preserve">, </w:t>
            </w:r>
            <w:r w:rsidRPr="009A390B">
              <w:rPr>
                <w:rFonts w:ascii="Arial" w:eastAsia="Arial" w:hAnsi="Arial" w:cs="Arial"/>
                <w:i/>
                <w:iCs/>
                <w:sz w:val="18"/>
                <w:szCs w:val="18"/>
              </w:rPr>
              <w:t>sub</w:t>
            </w:r>
            <w:r w:rsidRPr="009A390B">
              <w:rPr>
                <w:rFonts w:ascii="Arial" w:eastAsia="Arial" w:hAnsi="Arial" w:cs="Arial"/>
                <w:sz w:val="18"/>
                <w:szCs w:val="18"/>
              </w:rPr>
              <w:t>);</w:t>
            </w:r>
          </w:p>
        </w:tc>
      </w:tr>
      <w:tr w:rsidR="00B5285C" w:rsidRPr="00B5285C" w14:paraId="0C362827" w14:textId="77777777">
        <w:tc>
          <w:tcPr>
            <w:tcW w:w="5000" w:type="pct"/>
            <w:vAlign w:val="center"/>
          </w:tcPr>
          <w:p w14:paraId="28BA4001" w14:textId="77777777" w:rsidR="00B5285C" w:rsidRPr="009A390B" w:rsidRDefault="00B5285C" w:rsidP="005048E1">
            <w:pPr>
              <w:keepNext/>
              <w:keepLines/>
              <w:spacing w:before="0" w:after="40" w:line="240" w:lineRule="exact"/>
              <w:ind w:left="6" w:right="113"/>
              <w:rPr>
                <w:rFonts w:ascii="Arial" w:eastAsia="Arial" w:hAnsi="Arial" w:cs="Arial"/>
                <w:sz w:val="18"/>
                <w:szCs w:val="18"/>
              </w:rPr>
            </w:pPr>
            <w:r w:rsidRPr="009A390B">
              <w:rPr>
                <w:rFonts w:ascii="Arial" w:eastAsia="Arial" w:hAnsi="Arial" w:cs="Arial"/>
                <w:sz w:val="18"/>
                <w:szCs w:val="18"/>
              </w:rPr>
              <w:t xml:space="preserve">(11) </w:t>
            </w:r>
            <m:oMath>
              <m:r>
                <w:rPr>
                  <w:rFonts w:ascii="Cambria Math" w:eastAsia="Arial" w:hAnsi="Cambria Math" w:cs="Arial"/>
                  <w:sz w:val="18"/>
                  <w:szCs w:val="18"/>
                </w:rPr>
                <m:t>V_S</m:t>
              </m:r>
            </m:oMath>
            <w:r w:rsidRPr="009A390B">
              <w:rPr>
                <w:rFonts w:ascii="Arial" w:eastAsia="Arial" w:hAnsi="Arial" w:cs="Arial"/>
                <w:sz w:val="18"/>
                <w:szCs w:val="18"/>
              </w:rPr>
              <w:t>: two types of household saving: investment and inventory change.</w:t>
            </w:r>
          </w:p>
        </w:tc>
      </w:tr>
      <w:tr w:rsidR="00B5285C" w:rsidRPr="00B5285C" w14:paraId="1E5492CD" w14:textId="77777777" w:rsidTr="00B5377F">
        <w:trPr>
          <w:trHeight w:hRule="exact" w:val="57"/>
        </w:trPr>
        <w:tc>
          <w:tcPr>
            <w:tcW w:w="5000" w:type="pct"/>
            <w:tcBorders>
              <w:bottom w:val="single" w:sz="6" w:space="0" w:color="BFBFBF" w:themeColor="background1" w:themeShade="BF"/>
            </w:tcBorders>
            <w:shd w:val="clear" w:color="auto" w:fill="auto"/>
            <w:vAlign w:val="center"/>
          </w:tcPr>
          <w:p w14:paraId="14AF2614" w14:textId="77777777" w:rsidR="00B5285C" w:rsidRPr="00B5285C" w:rsidRDefault="00B5285C" w:rsidP="00B5285C">
            <w:pPr>
              <w:spacing w:before="0" w:after="40" w:line="200" w:lineRule="atLeast"/>
              <w:ind w:left="6" w:right="113"/>
              <w:rPr>
                <w:rFonts w:ascii="Times New Roman" w:eastAsia="Arial" w:hAnsi="Times New Roman" w:cs="Times New Roman"/>
              </w:rPr>
            </w:pPr>
          </w:p>
        </w:tc>
      </w:tr>
      <w:tr w:rsidR="00B5285C" w:rsidRPr="00B5285C" w14:paraId="1D4597B5" w14:textId="77777777" w:rsidTr="00B5377F">
        <w:trPr>
          <w:trHeight w:val="220"/>
        </w:trPr>
        <w:tc>
          <w:tcPr>
            <w:tcW w:w="5000" w:type="pct"/>
            <w:tcBorders>
              <w:top w:val="single" w:sz="6" w:space="0" w:color="BFBFBF" w:themeColor="background1" w:themeShade="BF"/>
              <w:bottom w:val="single" w:sz="6" w:space="0" w:color="BFBFBF" w:themeColor="background1" w:themeShade="BF"/>
            </w:tcBorders>
            <w:shd w:val="clear" w:color="auto" w:fill="auto"/>
          </w:tcPr>
          <w:p w14:paraId="2D908B87" w14:textId="79153C04" w:rsidR="00B5285C" w:rsidRPr="00B5285C" w:rsidRDefault="00B5285C" w:rsidP="005048E1">
            <w:pPr>
              <w:pStyle w:val="FigureTableSubheading"/>
              <w:spacing w:before="120" w:after="120"/>
              <w:jc w:val="center"/>
            </w:pPr>
            <w:r w:rsidRPr="00B5285C">
              <w:t>Core equations for endogenous variables (1</w:t>
            </w:r>
            <w:r w:rsidR="0050621D" w:rsidRPr="0050621D">
              <w:t>–</w:t>
            </w:r>
            <w:r w:rsidRPr="00B5285C">
              <w:t>28)</w:t>
            </w:r>
          </w:p>
        </w:tc>
      </w:tr>
      <w:tr w:rsidR="00B5285C" w:rsidRPr="00B5285C" w14:paraId="67489BBE" w14:textId="77777777" w:rsidTr="00B5377F">
        <w:trPr>
          <w:trHeight w:val="220"/>
        </w:trPr>
        <w:tc>
          <w:tcPr>
            <w:tcW w:w="5000" w:type="pct"/>
            <w:tcBorders>
              <w:top w:val="single" w:sz="6" w:space="0" w:color="BFBFBF" w:themeColor="background1" w:themeShade="BF"/>
            </w:tcBorders>
            <w:shd w:val="clear" w:color="auto" w:fill="auto"/>
          </w:tcPr>
          <w:p w14:paraId="11D9B02E" w14:textId="1E5DB458" w:rsidR="00B5285C" w:rsidRPr="009A390B" w:rsidRDefault="00B5285C" w:rsidP="005048E1">
            <w:pPr>
              <w:keepNext/>
              <w:keepLines/>
              <w:spacing w:before="240" w:after="80" w:line="200" w:lineRule="atLeast"/>
              <w:ind w:left="6" w:right="28"/>
              <w:rPr>
                <w:rFonts w:ascii="Arial" w:eastAsia="Arial" w:hAnsi="Arial" w:cs="Arial"/>
                <w:sz w:val="18"/>
                <w:szCs w:val="18"/>
                <w:u w:val="single"/>
              </w:rPr>
            </w:pPr>
            <w:r w:rsidRPr="009A390B">
              <w:rPr>
                <w:rFonts w:ascii="Arial" w:eastAsia="Arial" w:hAnsi="Arial" w:cs="Arial"/>
                <w:sz w:val="18"/>
                <w:szCs w:val="18"/>
                <w:u w:val="single"/>
              </w:rPr>
              <w:t>1. Demands for domestic, imported and exported goods (9</w:t>
            </w:r>
            <w:r w:rsidR="00A63445" w:rsidRPr="009A390B">
              <w:rPr>
                <w:rFonts w:ascii="Arial" w:eastAsia="Arial" w:hAnsi="Arial" w:cs="Arial"/>
                <w:sz w:val="18"/>
                <w:szCs w:val="18"/>
                <w:u w:val="single"/>
              </w:rPr>
              <w:t> equations,</w:t>
            </w:r>
            <w:r w:rsidRPr="009A390B">
              <w:rPr>
                <w:rFonts w:ascii="Arial" w:eastAsia="Arial" w:hAnsi="Arial" w:cs="Arial"/>
                <w:sz w:val="18"/>
                <w:szCs w:val="18"/>
                <w:u w:val="single"/>
              </w:rPr>
              <w:t xml:space="preserve"> </w:t>
            </w:r>
            <w:r w:rsidR="00A63445" w:rsidRPr="009A390B">
              <w:rPr>
                <w:rFonts w:ascii="Arial" w:eastAsia="Arial" w:hAnsi="Arial" w:cs="Arial"/>
                <w:sz w:val="18"/>
                <w:szCs w:val="18"/>
                <w:u w:val="single"/>
              </w:rPr>
              <w:t>numbers </w:t>
            </w:r>
            <w:r w:rsidRPr="009A390B">
              <w:rPr>
                <w:rFonts w:ascii="Arial" w:eastAsia="Arial" w:hAnsi="Arial" w:cs="Arial"/>
                <w:sz w:val="18"/>
                <w:szCs w:val="18"/>
                <w:u w:val="single"/>
              </w:rPr>
              <w:t>1</w:t>
            </w:r>
            <w:r w:rsidR="00A63445" w:rsidRPr="009A390B">
              <w:rPr>
                <w:rFonts w:ascii="Arial" w:eastAsia="Arial" w:hAnsi="Arial" w:cs="Arial"/>
                <w:sz w:val="18"/>
                <w:szCs w:val="18"/>
                <w:u w:val="single"/>
              </w:rPr>
              <w:t xml:space="preserve"> to </w:t>
            </w:r>
            <w:r w:rsidRPr="009A390B">
              <w:rPr>
                <w:rFonts w:ascii="Arial" w:eastAsia="Arial" w:hAnsi="Arial" w:cs="Arial"/>
                <w:sz w:val="18"/>
                <w:szCs w:val="18"/>
                <w:u w:val="single"/>
              </w:rPr>
              <w:t>9)</w:t>
            </w:r>
          </w:p>
        </w:tc>
      </w:tr>
      <w:tr w:rsidR="00B5285C" w:rsidRPr="00B5285C" w14:paraId="01526146" w14:textId="77777777">
        <w:trPr>
          <w:trHeight w:val="220"/>
        </w:trPr>
        <w:tc>
          <w:tcPr>
            <w:tcW w:w="5000" w:type="pct"/>
            <w:shd w:val="clear" w:color="auto" w:fill="auto"/>
          </w:tcPr>
          <w:p w14:paraId="678BA95A"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(1) Domestic price of import COM </w:t>
            </w:r>
            <w:r w:rsidRPr="009A390B">
              <w:rPr>
                <w:rFonts w:ascii="Arial" w:eastAsia="Arial" w:hAnsi="Arial" w:cs="Arial"/>
                <w:i/>
                <w:sz w:val="18"/>
                <w:szCs w:val="18"/>
              </w:rPr>
              <w:t>c</w:t>
            </w:r>
            <w:r w:rsidRPr="009A390B">
              <w:rPr>
                <w:rFonts w:ascii="Arial" w:eastAsia="Arial" w:hAnsi="Arial" w:cs="Arial"/>
                <w:iCs/>
                <w:sz w:val="18"/>
                <w:szCs w:val="18"/>
              </w:rPr>
              <w:t>, tariff excluded</w:t>
            </w:r>
          </w:p>
          <w:p w14:paraId="73ECE006"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
                <m:sSubPr>
                  <m:ctrlPr>
                    <w:rPr>
                      <w:rFonts w:ascii="Cambria Math" w:eastAsia="Arial" w:hAnsi="Cambria Math" w:cs="Arial"/>
                      <w:i/>
                      <w:sz w:val="18"/>
                      <w:szCs w:val="18"/>
                    </w:rPr>
                  </m:ctrlPr>
                </m:sSubPr>
                <m:e>
                  <m:r>
                    <w:rPr>
                      <w:rFonts w:ascii="Cambria Math" w:eastAsia="Arial" w:hAnsi="Cambria Math" w:cs="Arial"/>
                      <w:sz w:val="18"/>
                      <w:szCs w:val="18"/>
                    </w:rPr>
                    <m:t>P</m:t>
                  </m:r>
                  <m:ctrlPr>
                    <w:rPr>
                      <w:rFonts w:ascii="Cambria Math" w:eastAsia="Arial" w:hAnsi="Cambria Math" w:cs="Arial"/>
                      <w:sz w:val="18"/>
                      <w:szCs w:val="18"/>
                    </w:rPr>
                  </m:ctrlPr>
                </m:e>
                <m:sub>
                  <m:r>
                    <w:rPr>
                      <w:rFonts w:ascii="Cambria Math" w:eastAsia="Arial" w:hAnsi="Cambria Math" w:cs="Arial"/>
                      <w:sz w:val="18"/>
                      <w:szCs w:val="18"/>
                    </w:rPr>
                    <m:t>(c,"imp")</m:t>
                  </m:r>
                  <m:ctrlPr>
                    <w:rPr>
                      <w:rFonts w:ascii="Cambria Math" w:eastAsia="Arial" w:hAnsi="Cambria Math" w:cs="Arial"/>
                      <w:sz w:val="18"/>
                      <w:szCs w:val="18"/>
                    </w:rPr>
                  </m:ctrlPr>
                </m:sub>
              </m:sSub>
              <m:r>
                <w:rPr>
                  <w:rFonts w:ascii="Cambria Math" w:eastAsia="Arial" w:hAnsi="Cambria Math" w:cs="Arial"/>
                  <w:sz w:val="18"/>
                  <w:szCs w:val="18"/>
                </w:rPr>
                <m:t>=</m:t>
              </m:r>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P</m:t>
                  </m:r>
                </m:e>
                <m:sub>
                  <m:r>
                    <m:rPr>
                      <m:sty m:val="bi"/>
                    </m:rPr>
                    <w:rPr>
                      <w:rFonts w:ascii="Cambria Math" w:eastAsia="Arial" w:hAnsi="Cambria Math" w:cs="Arial"/>
                      <w:color w:val="FF0000"/>
                      <w:sz w:val="18"/>
                      <w:szCs w:val="18"/>
                    </w:rPr>
                    <m:t>(c)</m:t>
                  </m:r>
                </m:sub>
                <m:sup>
                  <m:r>
                    <m:rPr>
                      <m:sty m:val="bi"/>
                    </m:rPr>
                    <w:rPr>
                      <w:rFonts w:ascii="Cambria Math" w:eastAsia="Arial" w:hAnsi="Cambria Math" w:cs="Arial"/>
                      <w:color w:val="FF0000"/>
                      <w:sz w:val="18"/>
                      <w:szCs w:val="18"/>
                    </w:rPr>
                    <m:t>cif</m:t>
                  </m:r>
                </m:sup>
              </m:sSubSup>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r</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ex</m:t>
                  </m:r>
                  <m:ctrlPr>
                    <w:rPr>
                      <w:rFonts w:ascii="Cambria Math" w:eastAsia="Arial" w:hAnsi="Cambria Math" w:cs="Arial"/>
                      <w:b/>
                      <w:bCs/>
                      <w:color w:val="FF0000"/>
                      <w:sz w:val="18"/>
                      <w:szCs w:val="18"/>
                    </w:rPr>
                  </m:ctrlPr>
                </m:sup>
              </m:sSup>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m:t>
              </m:r>
            </m:oMath>
          </w:p>
          <w:p w14:paraId="615B2975"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P</m:t>
                  </m:r>
                </m:e>
                <m:sub>
                  <m:r>
                    <m:rPr>
                      <m:sty m:val="bi"/>
                    </m:rPr>
                    <w:rPr>
                      <w:rFonts w:ascii="Cambria Math" w:eastAsia="Arial" w:hAnsi="Cambria Math" w:cs="Arial"/>
                      <w:color w:val="FF0000"/>
                      <w:sz w:val="18"/>
                      <w:szCs w:val="18"/>
                    </w:rPr>
                    <m:t>(c)</m:t>
                  </m:r>
                </m:sub>
                <m:sup>
                  <m:r>
                    <m:rPr>
                      <m:sty m:val="bi"/>
                    </m:rPr>
                    <w:rPr>
                      <w:rFonts w:ascii="Cambria Math" w:eastAsia="Arial" w:hAnsi="Cambria Math" w:cs="Arial"/>
                      <w:color w:val="FF0000"/>
                      <w:sz w:val="18"/>
                      <w:szCs w:val="18"/>
                    </w:rPr>
                    <m:t>cif</m:t>
                  </m:r>
                </m:sup>
              </m:sSubSup>
            </m:oMath>
            <w:r w:rsidRPr="009A390B">
              <w:rPr>
                <w:rFonts w:ascii="Arial" w:eastAsia="Arial" w:hAnsi="Arial" w:cs="Arial"/>
                <w:sz w:val="18"/>
                <w:szCs w:val="18"/>
              </w:rPr>
              <w:t xml:space="preserve"> is the world price of import </w:t>
            </w:r>
            <w:r w:rsidRPr="009A390B">
              <w:rPr>
                <w:rFonts w:ascii="Arial" w:eastAsia="Arial" w:hAnsi="Arial" w:cs="Arial"/>
                <w:iCs/>
                <w:sz w:val="18"/>
                <w:szCs w:val="18"/>
              </w:rPr>
              <w:t>COM</w:t>
            </w:r>
            <w:r w:rsidRPr="009A390B">
              <w:rPr>
                <w:rFonts w:ascii="Arial" w:eastAsia="Arial" w:hAnsi="Arial" w:cs="Arial"/>
                <w:sz w:val="18"/>
                <w:szCs w:val="18"/>
              </w:rPr>
              <w:t xml:space="preserve"> </w:t>
            </w:r>
            <w:r w:rsidRPr="009A390B">
              <w:rPr>
                <w:rFonts w:ascii="Arial" w:eastAsia="Arial" w:hAnsi="Arial" w:cs="Arial"/>
                <w:i/>
                <w:iCs/>
                <w:sz w:val="18"/>
                <w:szCs w:val="18"/>
              </w:rPr>
              <w:t>c</w:t>
            </w:r>
            <w:r w:rsidRPr="009A390B">
              <w:rPr>
                <w:rFonts w:ascii="Arial" w:eastAsia="Arial" w:hAnsi="Arial" w:cs="Arial"/>
                <w:sz w:val="18"/>
                <w:szCs w:val="18"/>
              </w:rPr>
              <w:t xml:space="preserve">, and </w:t>
            </w:r>
            <m:oMath>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r</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ex</m:t>
                  </m:r>
                  <m:ctrlPr>
                    <w:rPr>
                      <w:rFonts w:ascii="Cambria Math" w:eastAsia="Arial" w:hAnsi="Cambria Math" w:cs="Arial"/>
                      <w:b/>
                      <w:bCs/>
                      <w:color w:val="FF0000"/>
                      <w:sz w:val="18"/>
                      <w:szCs w:val="18"/>
                    </w:rPr>
                  </m:ctrlPr>
                </m:sup>
              </m:sSup>
            </m:oMath>
            <w:r w:rsidRPr="009A390B">
              <w:rPr>
                <w:rFonts w:ascii="Arial" w:eastAsia="Arial" w:hAnsi="Arial" w:cs="Arial"/>
                <w:sz w:val="18"/>
                <w:szCs w:val="18"/>
              </w:rPr>
              <w:t xml:space="preserve"> is the exchange rate, the foreign currency value of a unit of domestic currency, set as exogenous. </w:t>
            </w:r>
          </w:p>
        </w:tc>
      </w:tr>
      <w:tr w:rsidR="00B5285C" w:rsidRPr="00B5285C" w14:paraId="1D4FD76E" w14:textId="77777777">
        <w:trPr>
          <w:trHeight w:val="220"/>
        </w:trPr>
        <w:tc>
          <w:tcPr>
            <w:tcW w:w="5000" w:type="pct"/>
            <w:shd w:val="clear" w:color="auto" w:fill="auto"/>
          </w:tcPr>
          <w:p w14:paraId="506A5FE5"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 xml:space="preserve">(2) Domestic basic price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from SRC </w:t>
            </w:r>
            <w:r w:rsidRPr="009A390B">
              <w:rPr>
                <w:rFonts w:ascii="Arial" w:eastAsia="Arial" w:hAnsi="Arial" w:cs="Arial"/>
                <w:i/>
                <w:sz w:val="18"/>
                <w:szCs w:val="18"/>
              </w:rPr>
              <w:t>s</w:t>
            </w:r>
            <w:r w:rsidRPr="009A390B">
              <w:rPr>
                <w:rFonts w:ascii="Arial" w:eastAsia="Arial" w:hAnsi="Arial" w:cs="Arial"/>
                <w:iCs/>
                <w:sz w:val="18"/>
                <w:szCs w:val="18"/>
              </w:rPr>
              <w:t xml:space="preserve"> for USR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1BEDA724"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(c,u,s)</m:t>
                  </m:r>
                </m:sub>
                <m:sup>
                  <m:r>
                    <w:rPr>
                      <w:rFonts w:ascii="Cambria Math" w:eastAsia="Arial" w:hAnsi="Cambria Math" w:cs="Arial"/>
                      <w:sz w:val="18"/>
                      <w:szCs w:val="18"/>
                    </w:rPr>
                    <m:t>b</m:t>
                  </m:r>
                </m:sup>
              </m:sSubSup>
              <m:r>
                <w:rPr>
                  <w:rFonts w:ascii="Cambria Math" w:eastAsia="Arial" w:hAnsi="Cambria Math" w:cs="Arial"/>
                  <w:sz w:val="18"/>
                  <w:szCs w:val="18"/>
                </w:rPr>
                <m:t>=</m:t>
              </m:r>
              <m:d>
                <m:dPr>
                  <m:begChr m:val="{"/>
                  <m:endChr m:val=""/>
                  <m:ctrlPr>
                    <w:rPr>
                      <w:rFonts w:ascii="Cambria Math" w:eastAsia="Arial" w:hAnsi="Cambria Math" w:cs="Arial"/>
                      <w:i/>
                      <w:sz w:val="18"/>
                      <w:szCs w:val="18"/>
                    </w:rPr>
                  </m:ctrlPr>
                </m:dPr>
                <m:e>
                  <m:eqArr>
                    <m:eqArrPr>
                      <m:ctrlPr>
                        <w:rPr>
                          <w:rFonts w:ascii="Cambria Math" w:eastAsia="Arial" w:hAnsi="Cambria Math" w:cs="Arial"/>
                          <w:i/>
                          <w:sz w:val="18"/>
                          <w:szCs w:val="18"/>
                        </w:rPr>
                      </m:ctrlPr>
                    </m:eqArrPr>
                    <m:e>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(c,s)</m:t>
                          </m:r>
                          <m:ctrlPr>
                            <w:rPr>
                              <w:rFonts w:ascii="Cambria Math" w:eastAsia="Arial" w:hAnsi="Cambria Math" w:cs="Arial"/>
                              <w:b/>
                              <w:bCs/>
                              <w:color w:val="0070C0"/>
                              <w:sz w:val="18"/>
                              <w:szCs w:val="18"/>
                            </w:rPr>
                          </m:ctrlPr>
                        </m:sub>
                      </m:sSub>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USR;s=dom)</m:t>
                      </m:r>
                    </m:e>
                    <m:e>
                      <m:d>
                        <m:dPr>
                          <m:ctrlPr>
                            <w:rPr>
                              <w:rFonts w:ascii="Cambria Math" w:eastAsia="Arial" w:hAnsi="Cambria Math" w:cs="Arial"/>
                              <w:i/>
                              <w:sz w:val="18"/>
                              <w:szCs w:val="18"/>
                            </w:rPr>
                          </m:ctrlPr>
                        </m:dPr>
                        <m:e>
                          <m:r>
                            <w:rPr>
                              <w:rFonts w:ascii="Cambria Math" w:eastAsia="Arial" w:hAnsi="Cambria Math" w:cs="Arial"/>
                              <w:sz w:val="18"/>
                              <w:szCs w:val="18"/>
                            </w:rPr>
                            <m:t>1+</m:t>
                          </m:r>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m:t>
                              </m:r>
                            </m:sub>
                            <m:sup>
                              <m:r>
                                <m:rPr>
                                  <m:sty m:val="bi"/>
                                </m:rPr>
                                <w:rPr>
                                  <w:rFonts w:ascii="Cambria Math" w:eastAsia="Arial" w:hAnsi="Cambria Math" w:cs="Arial"/>
                                  <w:color w:val="FF0000"/>
                                  <w:sz w:val="18"/>
                                  <w:szCs w:val="18"/>
                                </w:rPr>
                                <m:t>M</m:t>
                              </m:r>
                            </m:sup>
                          </m:sSubSup>
                        </m:e>
                      </m:d>
                      <m:sSub>
                        <m:sSubPr>
                          <m:ctrlPr>
                            <w:rPr>
                              <w:rFonts w:ascii="Cambria Math" w:eastAsia="Arial" w:hAnsi="Cambria Math" w:cs="Arial"/>
                              <w:i/>
                              <w:sz w:val="18"/>
                              <w:szCs w:val="18"/>
                            </w:rPr>
                          </m:ctrlPr>
                        </m:sSubPr>
                        <m:e>
                          <m:r>
                            <w:rPr>
                              <w:rFonts w:ascii="Cambria Math" w:eastAsia="Arial" w:hAnsi="Cambria Math" w:cs="Arial"/>
                              <w:sz w:val="18"/>
                              <w:szCs w:val="18"/>
                            </w:rPr>
                            <m:t>P</m:t>
                          </m:r>
                          <m:ctrlPr>
                            <w:rPr>
                              <w:rFonts w:ascii="Cambria Math" w:eastAsia="Arial" w:hAnsi="Cambria Math" w:cs="Arial"/>
                              <w:sz w:val="18"/>
                              <w:szCs w:val="18"/>
                            </w:rPr>
                          </m:ctrlPr>
                        </m:e>
                        <m:sub>
                          <m:r>
                            <w:rPr>
                              <w:rFonts w:ascii="Cambria Math" w:eastAsia="Arial" w:hAnsi="Cambria Math" w:cs="Arial"/>
                              <w:sz w:val="18"/>
                              <w:szCs w:val="18"/>
                            </w:rPr>
                            <m:t>(c,s)</m:t>
                          </m:r>
                          <m:ctrlPr>
                            <w:rPr>
                              <w:rFonts w:ascii="Cambria Math" w:eastAsia="Arial" w:hAnsi="Cambria Math" w:cs="Arial"/>
                              <w:sz w:val="18"/>
                              <w:szCs w:val="18"/>
                            </w:rPr>
                          </m:ctrlPr>
                        </m:sub>
                      </m:sSub>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USR;s=imp)</m:t>
                      </m:r>
                    </m:e>
                  </m:eqArr>
                </m:e>
              </m:d>
            </m:oMath>
          </w:p>
          <w:p w14:paraId="0731D1F2"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(c,"dom")</m:t>
                  </m:r>
                  <m:ctrlPr>
                    <w:rPr>
                      <w:rFonts w:ascii="Cambria Math" w:eastAsia="Arial" w:hAnsi="Cambria Math" w:cs="Arial"/>
                      <w:b/>
                      <w:bCs/>
                      <w:color w:val="0070C0"/>
                      <w:sz w:val="18"/>
                      <w:szCs w:val="18"/>
                    </w:rPr>
                  </m:ctrlPr>
                </m:sub>
              </m:sSub>
            </m:oMath>
            <w:r w:rsidRPr="009A390B">
              <w:rPr>
                <w:rFonts w:ascii="Arial" w:eastAsia="Arial" w:hAnsi="Arial" w:cs="Arial"/>
                <w:sz w:val="18"/>
                <w:szCs w:val="18"/>
              </w:rPr>
              <w:t xml:space="preserve"> is the basic price of domestically produced COM </w:t>
            </w:r>
            <w:r w:rsidRPr="009A390B">
              <w:rPr>
                <w:rFonts w:ascii="Arial" w:eastAsia="Arial" w:hAnsi="Arial" w:cs="Arial"/>
                <w:i/>
                <w:iCs/>
                <w:sz w:val="18"/>
                <w:szCs w:val="18"/>
              </w:rPr>
              <w:t>c</w:t>
            </w:r>
            <w:r w:rsidRPr="009A390B">
              <w:rPr>
                <w:rFonts w:ascii="Arial" w:eastAsia="Arial" w:hAnsi="Arial" w:cs="Arial"/>
                <w:sz w:val="18"/>
                <w:szCs w:val="18"/>
              </w:rPr>
              <w:t xml:space="preserve">, an undefined variable, and </w:t>
            </w:r>
            <m:oMath>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m:t>
                  </m:r>
                </m:sub>
                <m:sup>
                  <m:r>
                    <m:rPr>
                      <m:sty m:val="bi"/>
                    </m:rPr>
                    <w:rPr>
                      <w:rFonts w:ascii="Cambria Math" w:eastAsia="Arial" w:hAnsi="Cambria Math" w:cs="Arial"/>
                      <w:color w:val="FF0000"/>
                      <w:sz w:val="18"/>
                      <w:szCs w:val="18"/>
                    </w:rPr>
                    <m:t>M</m:t>
                  </m:r>
                </m:sup>
              </m:sSubSup>
            </m:oMath>
            <w:r w:rsidRPr="009A390B">
              <w:rPr>
                <w:rFonts w:ascii="Arial" w:eastAsia="Arial" w:hAnsi="Arial" w:cs="Arial"/>
                <w:sz w:val="18"/>
                <w:szCs w:val="18"/>
              </w:rPr>
              <w:t xml:space="preserve"> is the </w:t>
            </w:r>
            <w:r w:rsidRPr="009A390B">
              <w:rPr>
                <w:rFonts w:ascii="Arial" w:eastAsia="Arial" w:hAnsi="Arial" w:cs="Arial"/>
                <w:i/>
                <w:iCs/>
                <w:sz w:val="18"/>
                <w:szCs w:val="18"/>
              </w:rPr>
              <w:t>ad valorem</w:t>
            </w:r>
            <w:r w:rsidRPr="009A390B">
              <w:rPr>
                <w:rFonts w:ascii="Arial" w:eastAsia="Arial" w:hAnsi="Arial" w:cs="Arial"/>
                <w:sz w:val="18"/>
                <w:szCs w:val="18"/>
              </w:rPr>
              <w:t xml:space="preserve"> rate of tax on import COM </w:t>
            </w:r>
            <w:r w:rsidRPr="009A390B">
              <w:rPr>
                <w:rFonts w:ascii="Arial" w:eastAsia="Arial" w:hAnsi="Arial" w:cs="Arial"/>
                <w:i/>
                <w:iCs/>
                <w:sz w:val="18"/>
                <w:szCs w:val="18"/>
              </w:rPr>
              <w:t>c</w:t>
            </w:r>
            <w:r w:rsidRPr="009A390B">
              <w:rPr>
                <w:rFonts w:ascii="Arial" w:eastAsia="Arial" w:hAnsi="Arial" w:cs="Arial"/>
                <w:sz w:val="18"/>
                <w:szCs w:val="18"/>
              </w:rPr>
              <w:t xml:space="preserve"> for USR </w:t>
            </w:r>
            <w:r w:rsidRPr="009A390B">
              <w:rPr>
                <w:rFonts w:ascii="Arial" w:eastAsia="Arial" w:hAnsi="Arial" w:cs="Arial"/>
                <w:i/>
                <w:iCs/>
                <w:sz w:val="18"/>
                <w:szCs w:val="18"/>
              </w:rPr>
              <w:t>u</w:t>
            </w:r>
            <w:r w:rsidRPr="009A390B">
              <w:rPr>
                <w:rFonts w:ascii="Arial" w:eastAsia="Arial" w:hAnsi="Arial" w:cs="Arial"/>
                <w:sz w:val="18"/>
                <w:szCs w:val="18"/>
              </w:rPr>
              <w:t>.</w:t>
            </w:r>
          </w:p>
        </w:tc>
      </w:tr>
      <w:tr w:rsidR="00B5285C" w:rsidRPr="00B5285C" w14:paraId="07049E7A" w14:textId="77777777">
        <w:trPr>
          <w:trHeight w:val="220"/>
        </w:trPr>
        <w:tc>
          <w:tcPr>
            <w:tcW w:w="5000" w:type="pct"/>
            <w:shd w:val="clear" w:color="auto" w:fill="auto"/>
          </w:tcPr>
          <w:p w14:paraId="1B085860"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(3) CES basic price of composite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for USR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2A33244E"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_s(c,u)</m:t>
                  </m:r>
                </m:sub>
                <m:sup>
                  <m:r>
                    <w:rPr>
                      <w:rFonts w:ascii="Cambria Math" w:eastAsia="Arial" w:hAnsi="Cambria Math" w:cs="Arial"/>
                      <w:sz w:val="18"/>
                      <w:szCs w:val="18"/>
                    </w:rPr>
                    <m:t>b</m:t>
                  </m:r>
                </m:sup>
              </m:sSubSup>
              <m:r>
                <w:rPr>
                  <w:rFonts w:ascii="Cambria Math" w:eastAsia="Arial" w:hAnsi="Cambria Math" w:cs="Arial"/>
                  <w:sz w:val="18"/>
                  <w:szCs w:val="18"/>
                </w:rPr>
                <m:t>=CES</m:t>
              </m:r>
              <m:d>
                <m:dPr>
                  <m:ctrlPr>
                    <w:rPr>
                      <w:rFonts w:ascii="Cambria Math" w:eastAsia="Arial" w:hAnsi="Cambria Math" w:cs="Arial"/>
                      <w:i/>
                      <w:sz w:val="18"/>
                      <w:szCs w:val="18"/>
                    </w:rPr>
                  </m:ctrlPr>
                </m:dPr>
                <m:e>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(c,u,"dom")</m:t>
                      </m:r>
                    </m:sub>
                    <m:sup>
                      <m:r>
                        <w:rPr>
                          <w:rFonts w:ascii="Cambria Math" w:eastAsia="Arial" w:hAnsi="Cambria Math" w:cs="Arial"/>
                          <w:sz w:val="18"/>
                          <w:szCs w:val="18"/>
                        </w:rPr>
                        <m:t>b</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(c,u,"imp")</m:t>
                      </m:r>
                    </m:sub>
                    <m:sup>
                      <m:r>
                        <w:rPr>
                          <w:rFonts w:ascii="Cambria Math" w:eastAsia="Arial" w:hAnsi="Cambria Math" w:cs="Arial"/>
                          <w:sz w:val="18"/>
                          <w:szCs w:val="18"/>
                        </w:rPr>
                        <m:t>b</m:t>
                      </m:r>
                    </m:sup>
                  </m:sSubSup>
                </m:e>
              </m:d>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m:t>
              </m:r>
            </m:oMath>
          </w:p>
        </w:tc>
      </w:tr>
      <w:tr w:rsidR="00B5285C" w:rsidRPr="00B5285C" w14:paraId="1D1FBB4B" w14:textId="77777777">
        <w:trPr>
          <w:trHeight w:val="220"/>
        </w:trPr>
        <w:tc>
          <w:tcPr>
            <w:tcW w:w="5000" w:type="pct"/>
            <w:shd w:val="clear" w:color="auto" w:fill="auto"/>
          </w:tcPr>
          <w:p w14:paraId="57407580"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(4) </w:t>
            </w:r>
            <w:r w:rsidRPr="009A390B">
              <w:rPr>
                <w:rFonts w:ascii="Arial" w:eastAsia="Arial" w:hAnsi="Arial" w:cs="Arial"/>
                <w:i/>
                <w:sz w:val="18"/>
                <w:szCs w:val="18"/>
              </w:rPr>
              <w:t>CES</w:t>
            </w:r>
            <w:r w:rsidRPr="009A390B">
              <w:rPr>
                <w:rFonts w:ascii="Arial" w:eastAsia="Arial" w:hAnsi="Arial" w:cs="Arial"/>
                <w:iCs/>
                <w:sz w:val="18"/>
                <w:szCs w:val="18"/>
              </w:rPr>
              <w:t xml:space="preserve"> demand for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from SRC </w:t>
            </w:r>
            <w:r w:rsidRPr="009A390B">
              <w:rPr>
                <w:rFonts w:ascii="Arial" w:eastAsia="Arial" w:hAnsi="Arial" w:cs="Arial"/>
                <w:i/>
                <w:sz w:val="18"/>
                <w:szCs w:val="18"/>
              </w:rPr>
              <w:t>s</w:t>
            </w:r>
            <w:r w:rsidRPr="009A390B">
              <w:rPr>
                <w:rFonts w:ascii="Arial" w:eastAsia="Arial" w:hAnsi="Arial" w:cs="Arial"/>
                <w:iCs/>
                <w:sz w:val="18"/>
                <w:szCs w:val="18"/>
              </w:rPr>
              <w:t xml:space="preserve"> for </w:t>
            </w:r>
            <w:r w:rsidRPr="009A390B">
              <w:rPr>
                <w:rFonts w:ascii="Arial" w:eastAsia="Arial" w:hAnsi="Arial" w:cs="Arial"/>
                <w:sz w:val="18"/>
                <w:szCs w:val="18"/>
              </w:rPr>
              <w:t>USR</w:t>
            </w:r>
            <w:r w:rsidRPr="009A390B">
              <w:rPr>
                <w:rFonts w:ascii="Arial" w:eastAsia="Arial" w:hAnsi="Arial" w:cs="Arial"/>
                <w:iCs/>
                <w:sz w:val="18"/>
                <w:szCs w:val="18"/>
              </w:rPr>
              <w:t xml:space="preserve">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5EE89EC4"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iCs/>
                <w:sz w:val="18"/>
                <w:szCs w:val="18"/>
              </w:rPr>
              <w:tab/>
            </w:r>
            <m:oMath>
              <m:sSub>
                <m:sSubPr>
                  <m:ctrlPr>
                    <w:rPr>
                      <w:rFonts w:ascii="Cambria Math" w:eastAsia="Arial" w:hAnsi="Cambria Math" w:cs="Arial"/>
                      <w:i/>
                      <w:iCs/>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(c,u,s)</m:t>
                  </m:r>
                  <m:ctrlPr>
                    <w:rPr>
                      <w:rFonts w:ascii="Cambria Math" w:eastAsia="Arial" w:hAnsi="Cambria Math" w:cs="Arial"/>
                      <w:iCs/>
                      <w:sz w:val="18"/>
                      <w:szCs w:val="18"/>
                    </w:rPr>
                  </m:ctrlPr>
                </m:sub>
              </m:sSub>
              <m:r>
                <w:rPr>
                  <w:rFonts w:ascii="Cambria Math" w:eastAsia="Arial" w:hAnsi="Cambria Math" w:cs="Arial"/>
                  <w:sz w:val="18"/>
                  <w:szCs w:val="18"/>
                </w:rPr>
                <m:t>=CES</m:t>
              </m:r>
              <m:d>
                <m:dPr>
                  <m:ctrlPr>
                    <w:rPr>
                      <w:rFonts w:ascii="Cambria Math" w:eastAsia="Arial" w:hAnsi="Cambria Math" w:cs="Arial"/>
                      <w:i/>
                      <w:sz w:val="18"/>
                      <w:szCs w:val="18"/>
                    </w:rPr>
                  </m:ctrlPr>
                </m:dPr>
                <m:e>
                  <m:sSub>
                    <m:sSubPr>
                      <m:ctrlPr>
                        <w:rPr>
                          <w:rFonts w:ascii="Cambria Math" w:eastAsia="Arial" w:hAnsi="Cambria Math" w:cs="Arial"/>
                          <w:i/>
                          <w:iCs/>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_s(c,u)</m:t>
                      </m:r>
                      <m:ctrlPr>
                        <w:rPr>
                          <w:rFonts w:ascii="Cambria Math" w:eastAsia="Arial" w:hAnsi="Cambria Math" w:cs="Arial"/>
                          <w:iCs/>
                          <w:sz w:val="18"/>
                          <w:szCs w:val="18"/>
                        </w:rPr>
                      </m:ctrlPr>
                    </m:sub>
                  </m:sSub>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(c,u,"dom")</m:t>
                      </m:r>
                    </m:sub>
                    <m:sup>
                      <m:r>
                        <w:rPr>
                          <w:rFonts w:ascii="Cambria Math" w:eastAsia="Arial" w:hAnsi="Cambria Math" w:cs="Arial"/>
                          <w:sz w:val="18"/>
                          <w:szCs w:val="18"/>
                        </w:rPr>
                        <m:t>b</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(c,u,"imp")</m:t>
                      </m:r>
                    </m:sub>
                    <m:sup>
                      <m:r>
                        <w:rPr>
                          <w:rFonts w:ascii="Cambria Math" w:eastAsia="Arial" w:hAnsi="Cambria Math" w:cs="Arial"/>
                          <w:sz w:val="18"/>
                          <w:szCs w:val="18"/>
                        </w:rPr>
                        <m:t>b</m:t>
                      </m:r>
                    </m:sup>
                  </m:sSubSup>
                </m:e>
              </m:d>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USR_stk;s</m:t>
              </m:r>
              <m:r>
                <w:rPr>
                  <w:rFonts w:ascii="Cambria Math" w:eastAsia="Symbol" w:hAnsi="Cambria Math" w:cs="Arial"/>
                  <w:sz w:val="18"/>
                  <w:szCs w:val="18"/>
                </w:rPr>
                <m:t>∈</m:t>
              </m:r>
              <m:r>
                <w:rPr>
                  <w:rFonts w:ascii="Cambria Math" w:eastAsia="Arial" w:hAnsi="Cambria Math" w:cs="Arial"/>
                  <w:sz w:val="18"/>
                  <w:szCs w:val="18"/>
                </w:rPr>
                <m:t>SRC)</m:t>
              </m:r>
            </m:oMath>
          </w:p>
        </w:tc>
      </w:tr>
      <w:tr w:rsidR="00B5285C" w:rsidRPr="009A390B" w14:paraId="51DFBDCA" w14:textId="77777777">
        <w:trPr>
          <w:trHeight w:val="220"/>
        </w:trPr>
        <w:tc>
          <w:tcPr>
            <w:tcW w:w="5000" w:type="pct"/>
            <w:shd w:val="clear" w:color="auto" w:fill="auto"/>
          </w:tcPr>
          <w:p w14:paraId="6560E9E9" w14:textId="1AE6CF54"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(5) Producer price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for </w:t>
            </w:r>
            <w:r w:rsidRPr="009A390B">
              <w:rPr>
                <w:rFonts w:ascii="Arial" w:eastAsia="Arial" w:hAnsi="Arial" w:cs="Arial"/>
                <w:sz w:val="18"/>
                <w:szCs w:val="18"/>
              </w:rPr>
              <w:t>USR</w:t>
            </w:r>
            <w:r w:rsidRPr="009A390B">
              <w:rPr>
                <w:rFonts w:ascii="Arial" w:eastAsia="Arial" w:hAnsi="Arial" w:cs="Arial"/>
                <w:iCs/>
                <w:sz w:val="18"/>
                <w:szCs w:val="18"/>
              </w:rPr>
              <w:t xml:space="preserve">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51FA7C4A"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_(c,u)</m:t>
                  </m:r>
                </m:sub>
                <m:sup>
                  <m:r>
                    <w:rPr>
                      <w:rFonts w:ascii="Cambria Math" w:eastAsia="Arial" w:hAnsi="Cambria Math" w:cs="Arial"/>
                      <w:sz w:val="18"/>
                      <w:szCs w:val="18"/>
                    </w:rPr>
                    <m:t>t</m:t>
                  </m:r>
                </m:sup>
              </m:sSubSup>
              <m:r>
                <w:rPr>
                  <w:rFonts w:ascii="Cambria Math" w:eastAsia="Arial" w:hAnsi="Cambria Math" w:cs="Arial"/>
                  <w:sz w:val="18"/>
                  <w:szCs w:val="18"/>
                </w:rPr>
                <m:t>=</m:t>
              </m:r>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t>
                  </m:r>
                </m:sub>
                <m:sup>
                  <m:r>
                    <m:rPr>
                      <m:sty m:val="bi"/>
                    </m:rPr>
                    <w:rPr>
                      <w:rFonts w:ascii="Cambria Math" w:eastAsia="Arial" w:hAnsi="Cambria Math" w:cs="Arial"/>
                      <w:color w:val="00B050"/>
                      <w:sz w:val="18"/>
                      <w:szCs w:val="18"/>
                    </w:rPr>
                    <m:t>D</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_s(c,u)</m:t>
                  </m:r>
                </m:sub>
                <m:sup>
                  <m:r>
                    <w:rPr>
                      <w:rFonts w:ascii="Cambria Math" w:eastAsia="Arial" w:hAnsi="Cambria Math" w:cs="Arial"/>
                      <w:sz w:val="18"/>
                      <w:szCs w:val="18"/>
                    </w:rPr>
                    <m:t>b</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m</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m:t>
                      </m:r>
                    </m:sub>
                    <m:sup>
                      <m:r>
                        <m:rPr>
                          <m:sty m:val="bi"/>
                        </m:rPr>
                        <w:rPr>
                          <w:rFonts w:ascii="Cambria Math" w:eastAsia="Arial" w:hAnsi="Cambria Math" w:cs="Arial"/>
                          <w:color w:val="00B050"/>
                          <w:sz w:val="18"/>
                          <w:szCs w:val="18"/>
                        </w:rPr>
                        <m:t>Dm</m:t>
                      </m:r>
                    </m:sup>
                  </m:sSubSup>
                  <m:sSub>
                    <m:sSubPr>
                      <m:ctrlPr>
                        <w:rPr>
                          <w:rFonts w:ascii="Cambria Math" w:eastAsia="Arial" w:hAnsi="Cambria Math" w:cs="Arial"/>
                          <w:i/>
                          <w:iCs/>
                          <w:sz w:val="18"/>
                          <w:szCs w:val="18"/>
                        </w:rPr>
                      </m:ctrlPr>
                    </m:sSubPr>
                    <m:e>
                      <m:r>
                        <w:rPr>
                          <w:rFonts w:ascii="Cambria Math" w:eastAsia="Arial" w:hAnsi="Cambria Math" w:cs="Arial"/>
                          <w:sz w:val="18"/>
                          <w:szCs w:val="18"/>
                        </w:rPr>
                        <m:t>P</m:t>
                      </m:r>
                      <m:ctrlPr>
                        <w:rPr>
                          <w:rFonts w:ascii="Cambria Math" w:eastAsia="Arial" w:hAnsi="Cambria Math" w:cs="Arial"/>
                          <w:iCs/>
                          <w:sz w:val="18"/>
                          <w:szCs w:val="18"/>
                        </w:rPr>
                      </m:ctrlPr>
                    </m:e>
                    <m:sub>
                      <m:r>
                        <w:rPr>
                          <w:rFonts w:ascii="Cambria Math" w:eastAsia="Arial" w:hAnsi="Cambria Math" w:cs="Arial"/>
                          <w:sz w:val="18"/>
                          <w:szCs w:val="18"/>
                        </w:rPr>
                        <m:t>(m,"dom")</m:t>
                      </m:r>
                      <m:ctrlPr>
                        <w:rPr>
                          <w:rFonts w:ascii="Cambria Math" w:eastAsia="Arial" w:hAnsi="Cambria Math" w:cs="Arial"/>
                          <w:iCs/>
                          <w:sz w:val="18"/>
                          <w:szCs w:val="18"/>
                        </w:rPr>
                      </m:ctrlPr>
                    </m:sub>
                  </m:sSub>
                </m:e>
              </m:nary>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m:t>
              </m:r>
            </m:oMath>
          </w:p>
          <w:p w14:paraId="117F0B43" w14:textId="34B50C4B"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t>
                  </m:r>
                </m:sub>
                <m:sup>
                  <m:r>
                    <m:rPr>
                      <m:sty m:val="bi"/>
                    </m:rPr>
                    <w:rPr>
                      <w:rFonts w:ascii="Cambria Math" w:eastAsia="Arial" w:hAnsi="Cambria Math" w:cs="Arial"/>
                      <w:color w:val="00B050"/>
                      <w:sz w:val="18"/>
                      <w:szCs w:val="18"/>
                    </w:rPr>
                    <m:t>D</m:t>
                  </m:r>
                </m:sup>
              </m:sSubSup>
            </m:oMath>
            <w:r w:rsidRPr="009A390B">
              <w:rPr>
                <w:rFonts w:ascii="Arial" w:eastAsia="Arial" w:hAnsi="Arial" w:cs="Arial"/>
                <w:sz w:val="18"/>
                <w:szCs w:val="18"/>
              </w:rPr>
              <w:t xml:space="preserve"> and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m:t>
                  </m:r>
                </m:sub>
                <m:sup>
                  <m:r>
                    <m:rPr>
                      <m:sty m:val="bi"/>
                    </m:rPr>
                    <w:rPr>
                      <w:rFonts w:ascii="Cambria Math" w:eastAsia="Arial" w:hAnsi="Cambria Math" w:cs="Arial"/>
                      <w:color w:val="00B050"/>
                      <w:sz w:val="18"/>
                      <w:szCs w:val="18"/>
                    </w:rPr>
                    <m:t>Dm</m:t>
                  </m:r>
                </m:sup>
              </m:sSubSup>
            </m:oMath>
            <w:r w:rsidRPr="009A390B">
              <w:rPr>
                <w:rFonts w:ascii="Arial" w:eastAsia="Arial" w:hAnsi="Arial" w:cs="Arial"/>
                <w:sz w:val="18"/>
                <w:szCs w:val="18"/>
              </w:rPr>
              <w:t xml:space="preserve"> are the share of COM </w:t>
            </w:r>
            <w:r w:rsidRPr="009A390B">
              <w:rPr>
                <w:rFonts w:ascii="Arial" w:eastAsia="Arial" w:hAnsi="Arial" w:cs="Arial"/>
                <w:i/>
                <w:iCs/>
                <w:sz w:val="18"/>
                <w:szCs w:val="18"/>
              </w:rPr>
              <w:t>c</w:t>
            </w:r>
            <w:r w:rsidRPr="009A390B">
              <w:rPr>
                <w:rFonts w:ascii="Arial" w:eastAsia="Arial" w:hAnsi="Arial" w:cs="Arial"/>
                <w:sz w:val="18"/>
                <w:szCs w:val="18"/>
              </w:rPr>
              <w:t xml:space="preserve"> and the share of MCM </w:t>
            </w:r>
            <w:r w:rsidRPr="009A390B">
              <w:rPr>
                <w:rFonts w:ascii="Arial" w:eastAsia="Arial" w:hAnsi="Arial" w:cs="Arial"/>
                <w:i/>
                <w:iCs/>
                <w:sz w:val="18"/>
                <w:szCs w:val="18"/>
              </w:rPr>
              <w:t>m</w:t>
            </w:r>
            <w:r w:rsidRPr="009A390B">
              <w:rPr>
                <w:rFonts w:ascii="Arial" w:eastAsia="Arial" w:hAnsi="Arial" w:cs="Arial"/>
                <w:sz w:val="18"/>
                <w:szCs w:val="18"/>
              </w:rPr>
              <w:t xml:space="preserve"> in the demand for COM </w:t>
            </w:r>
            <w:r w:rsidRPr="009A390B">
              <w:rPr>
                <w:rFonts w:ascii="Arial" w:eastAsia="Arial" w:hAnsi="Arial" w:cs="Arial"/>
                <w:i/>
                <w:iCs/>
                <w:sz w:val="18"/>
                <w:szCs w:val="18"/>
              </w:rPr>
              <w:t>c</w:t>
            </w:r>
            <w:r w:rsidRPr="009A390B">
              <w:rPr>
                <w:rFonts w:ascii="Arial" w:eastAsia="Arial" w:hAnsi="Arial" w:cs="Arial"/>
                <w:sz w:val="18"/>
                <w:szCs w:val="18"/>
              </w:rPr>
              <w:t>, respectively.</w:t>
            </w:r>
          </w:p>
        </w:tc>
      </w:tr>
      <w:tr w:rsidR="00B5285C" w:rsidRPr="009A390B" w14:paraId="6DC07C1F" w14:textId="77777777">
        <w:trPr>
          <w:trHeight w:val="220"/>
        </w:trPr>
        <w:tc>
          <w:tcPr>
            <w:tcW w:w="5000" w:type="pct"/>
            <w:shd w:val="clear" w:color="auto" w:fill="auto"/>
          </w:tcPr>
          <w:p w14:paraId="0F80CDEB" w14:textId="1DFBB650"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(6) Purchaser price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for </w:t>
            </w:r>
            <w:r w:rsidRPr="009A390B">
              <w:rPr>
                <w:rFonts w:ascii="Arial" w:eastAsia="Arial" w:hAnsi="Arial" w:cs="Arial"/>
                <w:sz w:val="18"/>
                <w:szCs w:val="18"/>
              </w:rPr>
              <w:t>USR</w:t>
            </w:r>
            <w:r w:rsidRPr="009A390B">
              <w:rPr>
                <w:rFonts w:ascii="Arial" w:eastAsia="Arial" w:hAnsi="Arial" w:cs="Arial"/>
                <w:iCs/>
                <w:sz w:val="18"/>
                <w:szCs w:val="18"/>
              </w:rPr>
              <w:t xml:space="preserve">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5B687A8C" w14:textId="77777777" w:rsidR="00B5285C" w:rsidRPr="009A390B" w:rsidRDefault="00B5285C" w:rsidP="00B5285C">
            <w:pPr>
              <w:keepNext/>
              <w:keepLines/>
              <w:spacing w:before="80" w:after="80" w:line="200" w:lineRule="atLeast"/>
              <w:ind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m:t>
                  </m:r>
                </m:sub>
                <m:sup>
                  <m:r>
                    <w:rPr>
                      <w:rFonts w:ascii="Cambria Math" w:eastAsia="Arial" w:hAnsi="Cambria Math" w:cs="Arial"/>
                      <w:sz w:val="18"/>
                      <w:szCs w:val="18"/>
                    </w:rPr>
                    <m:t>t</m:t>
                  </m:r>
                </m:sup>
              </m:sSubSup>
              <m:r>
                <w:rPr>
                  <w:rFonts w:ascii="Cambria Math" w:eastAsia="Arial" w:hAnsi="Cambria Math" w:cs="Arial"/>
                  <w:sz w:val="18"/>
                  <w:szCs w:val="18"/>
                </w:rPr>
                <m:t>=</m:t>
              </m:r>
              <m:d>
                <m:dPr>
                  <m:ctrlPr>
                    <w:rPr>
                      <w:rFonts w:ascii="Cambria Math" w:eastAsia="Arial" w:hAnsi="Cambria Math" w:cs="Arial"/>
                      <w:i/>
                      <w:sz w:val="18"/>
                      <w:szCs w:val="18"/>
                    </w:rPr>
                  </m:ctrlPr>
                </m:dPr>
                <m:e>
                  <m:r>
                    <w:rPr>
                      <w:rFonts w:ascii="Cambria Math" w:eastAsia="Arial" w:hAnsi="Cambria Math" w:cs="Arial"/>
                      <w:sz w:val="18"/>
                      <w:szCs w:val="18"/>
                    </w:rPr>
                    <m:t>1+</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t</m:t>
                      </m:r>
                    </m:sub>
                    <m:sup/>
                    <m:e>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(c,u,t)</m:t>
                          </m:r>
                        </m:sub>
                        <m:sup>
                          <m:r>
                            <m:rPr>
                              <m:sty m:val="bi"/>
                            </m:rPr>
                            <w:rPr>
                              <w:rFonts w:ascii="Cambria Math" w:eastAsia="Arial" w:hAnsi="Cambria Math" w:cs="Arial"/>
                              <w:color w:val="FF0000"/>
                              <w:sz w:val="18"/>
                              <w:szCs w:val="18"/>
                            </w:rPr>
                            <m:t>D</m:t>
                          </m:r>
                        </m:sup>
                      </m:sSubSup>
                    </m:e>
                  </m:nary>
                </m:e>
              </m:d>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_(c,u)</m:t>
                  </m:r>
                </m:sub>
                <m:sup>
                  <m:r>
                    <w:rPr>
                      <w:rFonts w:ascii="Cambria Math" w:eastAsia="Arial" w:hAnsi="Cambria Math" w:cs="Arial"/>
                      <w:sz w:val="18"/>
                      <w:szCs w:val="18"/>
                    </w:rPr>
                    <m:t>t</m:t>
                  </m:r>
                </m:sup>
              </m:sSubSup>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COM;u</m:t>
              </m:r>
              <m:r>
                <w:rPr>
                  <w:rFonts w:ascii="Cambria Math" w:eastAsia="Symbol" w:hAnsi="Cambria Math" w:cs="Arial"/>
                  <w:sz w:val="18"/>
                  <w:szCs w:val="18"/>
                </w:rPr>
                <m:t>∈</m:t>
              </m:r>
              <m:r>
                <w:rPr>
                  <w:rFonts w:ascii="Cambria Math" w:eastAsia="Arial" w:hAnsi="Cambria Math" w:cs="Arial"/>
                  <w:sz w:val="18"/>
                  <w:szCs w:val="18"/>
                </w:rPr>
                <m:t>USR)</m:t>
              </m:r>
            </m:oMath>
          </w:p>
          <w:p w14:paraId="52324651" w14:textId="77777777" w:rsidR="00B5285C" w:rsidRPr="009A390B" w:rsidRDefault="00B5285C" w:rsidP="00B5285C">
            <w:pPr>
              <w:keepNext/>
              <w:keepLines/>
              <w:spacing w:before="80" w:after="80" w:line="200" w:lineRule="atLeast"/>
              <w:ind w:right="28"/>
              <w:rPr>
                <w:rFonts w:ascii="Arial" w:eastAsia="Arial" w:hAnsi="Arial" w:cs="Arial"/>
                <w:sz w:val="18"/>
                <w:szCs w:val="18"/>
              </w:rPr>
            </w:pPr>
            <w:r w:rsidRPr="009A390B">
              <w:rPr>
                <w:rFonts w:ascii="Arial" w:eastAsia="Arial" w:hAnsi="Arial" w:cs="Arial"/>
                <w:sz w:val="18"/>
                <w:szCs w:val="18"/>
              </w:rPr>
              <w:t xml:space="preserve">where </w:t>
            </w:r>
            <m:oMath>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(c,u,t)</m:t>
                  </m:r>
                </m:sub>
                <m:sup>
                  <m:r>
                    <m:rPr>
                      <m:sty m:val="bi"/>
                    </m:rPr>
                    <w:rPr>
                      <w:rFonts w:ascii="Cambria Math" w:eastAsia="Arial" w:hAnsi="Cambria Math" w:cs="Arial"/>
                      <w:color w:val="FF0000"/>
                      <w:sz w:val="18"/>
                      <w:szCs w:val="18"/>
                    </w:rPr>
                    <m:t>D</m:t>
                  </m:r>
                </m:sup>
              </m:sSubSup>
            </m:oMath>
            <w:r w:rsidRPr="009A390B">
              <w:rPr>
                <w:rFonts w:ascii="Arial" w:eastAsia="Arial" w:hAnsi="Arial" w:cs="Arial"/>
                <w:sz w:val="18"/>
                <w:szCs w:val="18"/>
              </w:rPr>
              <w:t xml:space="preserve"> is the </w:t>
            </w:r>
            <w:r w:rsidRPr="009A390B">
              <w:rPr>
                <w:rFonts w:ascii="Arial" w:eastAsia="Arial" w:hAnsi="Arial" w:cs="Arial"/>
                <w:i/>
                <w:iCs/>
                <w:sz w:val="18"/>
                <w:szCs w:val="18"/>
              </w:rPr>
              <w:t>ad valorem</w:t>
            </w:r>
            <w:r w:rsidRPr="009A390B">
              <w:rPr>
                <w:rFonts w:ascii="Arial" w:eastAsia="Arial" w:hAnsi="Arial" w:cs="Arial"/>
                <w:sz w:val="18"/>
                <w:szCs w:val="18"/>
              </w:rPr>
              <w:t xml:space="preserve"> rate of tax </w:t>
            </w:r>
            <w:proofErr w:type="spellStart"/>
            <w:r w:rsidRPr="009A390B">
              <w:rPr>
                <w:rFonts w:ascii="Arial" w:eastAsia="Arial" w:hAnsi="Arial" w:cs="Arial"/>
                <w:i/>
                <w:iCs/>
                <w:sz w:val="18"/>
                <w:szCs w:val="18"/>
              </w:rPr>
              <w:t>t</w:t>
            </w:r>
            <w:r w:rsidRPr="009A390B">
              <w:rPr>
                <w:rFonts w:ascii="Arial" w:eastAsia="Arial" w:hAnsi="Arial" w:cs="Arial"/>
                <w:sz w:val="18"/>
                <w:szCs w:val="18"/>
              </w:rPr>
              <w:t xml:space="preserve"> on</w:t>
            </w:r>
            <w:proofErr w:type="spellEnd"/>
            <w:r w:rsidRPr="009A390B">
              <w:rPr>
                <w:rFonts w:ascii="Arial" w:eastAsia="Arial" w:hAnsi="Arial" w:cs="Arial"/>
                <w:sz w:val="18"/>
                <w:szCs w:val="18"/>
              </w:rPr>
              <w:t xml:space="preserve"> COM </w:t>
            </w:r>
            <w:r w:rsidRPr="009A390B">
              <w:rPr>
                <w:rFonts w:ascii="Arial" w:eastAsia="Arial" w:hAnsi="Arial" w:cs="Arial"/>
                <w:i/>
                <w:iCs/>
                <w:sz w:val="18"/>
                <w:szCs w:val="18"/>
              </w:rPr>
              <w:t>c</w:t>
            </w:r>
            <w:r w:rsidRPr="009A390B">
              <w:rPr>
                <w:rFonts w:ascii="Arial" w:eastAsia="Arial" w:hAnsi="Arial" w:cs="Arial"/>
                <w:sz w:val="18"/>
                <w:szCs w:val="18"/>
              </w:rPr>
              <w:t xml:space="preserve"> for USR </w:t>
            </w:r>
            <w:r w:rsidRPr="009A390B">
              <w:rPr>
                <w:rFonts w:ascii="Arial" w:eastAsia="Arial" w:hAnsi="Arial" w:cs="Arial"/>
                <w:i/>
                <w:iCs/>
                <w:sz w:val="18"/>
                <w:szCs w:val="18"/>
              </w:rPr>
              <w:t>u</w:t>
            </w:r>
            <w:r w:rsidRPr="009A390B">
              <w:rPr>
                <w:rFonts w:ascii="Arial" w:eastAsia="Arial" w:hAnsi="Arial" w:cs="Arial"/>
                <w:sz w:val="18"/>
                <w:szCs w:val="18"/>
              </w:rPr>
              <w:t>.</w:t>
            </w:r>
          </w:p>
        </w:tc>
      </w:tr>
      <w:tr w:rsidR="00B5285C" w:rsidRPr="009A390B" w14:paraId="51B7F121" w14:textId="77777777">
        <w:trPr>
          <w:trHeight w:val="220"/>
        </w:trPr>
        <w:tc>
          <w:tcPr>
            <w:tcW w:w="5000" w:type="pct"/>
            <w:shd w:val="clear" w:color="auto" w:fill="auto"/>
          </w:tcPr>
          <w:p w14:paraId="0C66A448" w14:textId="0A367901"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(7) Producer price of export com </w:t>
            </w:r>
            <w:r w:rsidRPr="009A390B">
              <w:rPr>
                <w:rFonts w:ascii="Arial" w:eastAsia="Arial" w:hAnsi="Arial" w:cs="Arial"/>
                <w:i/>
                <w:sz w:val="18"/>
                <w:szCs w:val="18"/>
              </w:rPr>
              <w:t>c</w:t>
            </w:r>
            <w:r w:rsidRPr="009A390B">
              <w:rPr>
                <w:rFonts w:ascii="Arial" w:eastAsia="Arial" w:hAnsi="Arial" w:cs="Arial"/>
                <w:iCs/>
                <w:sz w:val="18"/>
                <w:szCs w:val="18"/>
              </w:rPr>
              <w:t xml:space="preserve"> </w:t>
            </w:r>
          </w:p>
          <w:p w14:paraId="58B90ABD"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m:t>
                  </m:r>
                </m:sub>
                <m:sup>
                  <m:r>
                    <w:rPr>
                      <w:rFonts w:ascii="Cambria Math" w:eastAsia="Arial" w:hAnsi="Cambria Math" w:cs="Arial"/>
                      <w:sz w:val="18"/>
                      <w:szCs w:val="18"/>
                    </w:rPr>
                    <m:t>E</m:t>
                  </m:r>
                </m:sup>
              </m:sSubSup>
              <m:r>
                <w:rPr>
                  <w:rFonts w:ascii="Cambria Math" w:eastAsia="Arial" w:hAnsi="Cambria Math" w:cs="Arial"/>
                  <w:sz w:val="18"/>
                  <w:szCs w:val="18"/>
                </w:rPr>
                <m:t>=</m:t>
              </m:r>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t>
                  </m:r>
                </m:sub>
                <m:sup>
                  <m:r>
                    <m:rPr>
                      <m:sty m:val="bi"/>
                    </m:rPr>
                    <w:rPr>
                      <w:rFonts w:ascii="Cambria Math" w:eastAsia="Arial" w:hAnsi="Cambria Math" w:cs="Arial"/>
                      <w:color w:val="00B050"/>
                      <w:sz w:val="18"/>
                      <w:szCs w:val="18"/>
                    </w:rPr>
                    <m:t>E</m:t>
                  </m:r>
                </m:sup>
              </m:sSubSup>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(c,"dom")</m:t>
                  </m:r>
                  <m:ctrlPr>
                    <w:rPr>
                      <w:rFonts w:ascii="Cambria Math" w:eastAsia="Arial" w:hAnsi="Cambria Math" w:cs="Arial"/>
                      <w:b/>
                      <w:bCs/>
                      <w:color w:val="0070C0"/>
                      <w:sz w:val="18"/>
                      <w:szCs w:val="18"/>
                    </w:rPr>
                  </m:ctrlPr>
                </m:sub>
              </m:sSub>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m</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m:t>
                      </m:r>
                    </m:sub>
                    <m:sup>
                      <m:r>
                        <m:rPr>
                          <m:sty m:val="bi"/>
                        </m:rPr>
                        <w:rPr>
                          <w:rFonts w:ascii="Cambria Math" w:eastAsia="Arial" w:hAnsi="Cambria Math" w:cs="Arial"/>
                          <w:color w:val="00B050"/>
                          <w:sz w:val="18"/>
                          <w:szCs w:val="18"/>
                        </w:rPr>
                        <m:t>Em</m:t>
                      </m:r>
                    </m:sup>
                  </m:sSubSup>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(m,"dom")</m:t>
                      </m:r>
                      <m:ctrlPr>
                        <w:rPr>
                          <w:rFonts w:ascii="Cambria Math" w:eastAsia="Arial" w:hAnsi="Cambria Math" w:cs="Arial"/>
                          <w:b/>
                          <w:bCs/>
                          <w:color w:val="0070C0"/>
                          <w:sz w:val="18"/>
                          <w:szCs w:val="18"/>
                        </w:rPr>
                      </m:ctrlPr>
                    </m:sub>
                  </m:sSub>
                </m:e>
              </m:nary>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m:t>
              </m:r>
            </m:oMath>
          </w:p>
          <w:p w14:paraId="4DDDD16C"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sz w:val="18"/>
                <w:szCs w:val="18"/>
              </w:rPr>
              <w:lastRenderedPageBreak/>
              <w:t xml:space="preserve">where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t>
                  </m:r>
                </m:sub>
                <m:sup>
                  <m:r>
                    <m:rPr>
                      <m:sty m:val="bi"/>
                    </m:rPr>
                    <w:rPr>
                      <w:rFonts w:ascii="Cambria Math" w:eastAsia="Arial" w:hAnsi="Cambria Math" w:cs="Arial"/>
                      <w:color w:val="00B050"/>
                      <w:sz w:val="18"/>
                      <w:szCs w:val="18"/>
                    </w:rPr>
                    <m:t>E</m:t>
                  </m:r>
                </m:sup>
              </m:sSubSup>
            </m:oMath>
            <w:r w:rsidRPr="009A390B">
              <w:rPr>
                <w:rFonts w:ascii="Arial" w:eastAsia="Arial" w:hAnsi="Arial" w:cs="Arial"/>
                <w:sz w:val="18"/>
                <w:szCs w:val="18"/>
              </w:rPr>
              <w:t xml:space="preserve"> and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m:t>
                  </m:r>
                </m:sub>
                <m:sup>
                  <m:r>
                    <m:rPr>
                      <m:sty m:val="bi"/>
                    </m:rPr>
                    <w:rPr>
                      <w:rFonts w:ascii="Cambria Math" w:eastAsia="Arial" w:hAnsi="Cambria Math" w:cs="Arial"/>
                      <w:color w:val="00B050"/>
                      <w:sz w:val="18"/>
                      <w:szCs w:val="18"/>
                    </w:rPr>
                    <m:t>Em</m:t>
                  </m:r>
                </m:sup>
              </m:sSubSup>
            </m:oMath>
            <w:r w:rsidRPr="009A390B">
              <w:rPr>
                <w:rFonts w:ascii="Arial" w:eastAsia="Arial" w:hAnsi="Arial" w:cs="Arial"/>
                <w:sz w:val="18"/>
                <w:szCs w:val="18"/>
              </w:rPr>
              <w:t xml:space="preserve"> are the shares of COM </w:t>
            </w:r>
            <w:r w:rsidRPr="009A390B">
              <w:rPr>
                <w:rFonts w:ascii="Arial" w:eastAsia="Arial" w:hAnsi="Arial" w:cs="Arial"/>
                <w:i/>
                <w:iCs/>
                <w:sz w:val="18"/>
                <w:szCs w:val="18"/>
              </w:rPr>
              <w:t>c</w:t>
            </w:r>
            <w:r w:rsidRPr="009A390B">
              <w:rPr>
                <w:rFonts w:ascii="Arial" w:eastAsia="Arial" w:hAnsi="Arial" w:cs="Arial"/>
                <w:sz w:val="18"/>
                <w:szCs w:val="18"/>
              </w:rPr>
              <w:t xml:space="preserve"> and the share of MCM </w:t>
            </w:r>
            <w:r w:rsidRPr="009A390B">
              <w:rPr>
                <w:rFonts w:ascii="Arial" w:eastAsia="Arial" w:hAnsi="Arial" w:cs="Arial"/>
                <w:i/>
                <w:iCs/>
                <w:sz w:val="18"/>
                <w:szCs w:val="18"/>
              </w:rPr>
              <w:t>m</w:t>
            </w:r>
            <w:r w:rsidRPr="009A390B">
              <w:rPr>
                <w:rFonts w:ascii="Arial" w:eastAsia="Arial" w:hAnsi="Arial" w:cs="Arial"/>
                <w:sz w:val="18"/>
                <w:szCs w:val="18"/>
              </w:rPr>
              <w:t xml:space="preserve"> in the demand for export COM </w:t>
            </w:r>
            <w:r w:rsidRPr="009A390B">
              <w:rPr>
                <w:rFonts w:ascii="Arial" w:eastAsia="Arial" w:hAnsi="Arial" w:cs="Arial"/>
                <w:i/>
                <w:iCs/>
                <w:sz w:val="18"/>
                <w:szCs w:val="18"/>
              </w:rPr>
              <w:t>c</w:t>
            </w:r>
            <w:r w:rsidRPr="009A390B">
              <w:rPr>
                <w:rFonts w:ascii="Arial" w:eastAsia="Arial" w:hAnsi="Arial" w:cs="Arial"/>
                <w:sz w:val="18"/>
                <w:szCs w:val="18"/>
              </w:rPr>
              <w:t xml:space="preserve">, respectively and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t>
                  </m:r>
                </m:sub>
                <m:sup>
                  <m:r>
                    <m:rPr>
                      <m:sty m:val="bi"/>
                    </m:rPr>
                    <w:rPr>
                      <w:rFonts w:ascii="Cambria Math" w:eastAsia="Arial" w:hAnsi="Cambria Math" w:cs="Arial"/>
                      <w:color w:val="00B050"/>
                      <w:sz w:val="18"/>
                      <w:szCs w:val="18"/>
                    </w:rPr>
                    <m:t>E</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m</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(c,m)</m:t>
                      </m:r>
                    </m:sub>
                    <m:sup>
                      <m:r>
                        <m:rPr>
                          <m:sty m:val="bi"/>
                        </m:rPr>
                        <w:rPr>
                          <w:rFonts w:ascii="Cambria Math" w:eastAsia="Arial" w:hAnsi="Cambria Math" w:cs="Arial"/>
                          <w:color w:val="00B050"/>
                          <w:sz w:val="18"/>
                          <w:szCs w:val="18"/>
                        </w:rPr>
                        <m:t>Em</m:t>
                      </m:r>
                    </m:sup>
                  </m:sSubSup>
                  <m:r>
                    <w:rPr>
                      <w:rFonts w:ascii="Cambria Math" w:eastAsia="Arial" w:hAnsi="Cambria Math" w:cs="Arial"/>
                      <w:sz w:val="18"/>
                      <w:szCs w:val="18"/>
                    </w:rPr>
                    <m:t>=1</m:t>
                  </m:r>
                </m:e>
              </m:nary>
            </m:oMath>
            <w:r w:rsidRPr="009A390B">
              <w:rPr>
                <w:rFonts w:ascii="Arial" w:eastAsia="Arial" w:hAnsi="Arial" w:cs="Arial"/>
                <w:sz w:val="18"/>
                <w:szCs w:val="18"/>
              </w:rPr>
              <w:t xml:space="preserve"> for export COM </w:t>
            </w:r>
            <w:r w:rsidRPr="009A390B">
              <w:rPr>
                <w:rFonts w:ascii="Arial" w:eastAsia="Arial" w:hAnsi="Arial" w:cs="Arial"/>
                <w:i/>
                <w:iCs/>
                <w:sz w:val="18"/>
                <w:szCs w:val="18"/>
              </w:rPr>
              <w:t>c</w:t>
            </w:r>
            <w:r w:rsidRPr="009A390B">
              <w:rPr>
                <w:rFonts w:ascii="Arial" w:eastAsia="Arial" w:hAnsi="Arial" w:cs="Arial"/>
                <w:sz w:val="18"/>
                <w:szCs w:val="18"/>
              </w:rPr>
              <w:t>.</w:t>
            </w:r>
          </w:p>
        </w:tc>
      </w:tr>
      <w:tr w:rsidR="00B5285C" w:rsidRPr="00B5285C" w14:paraId="39EE52DB" w14:textId="77777777" w:rsidTr="005F40B0">
        <w:trPr>
          <w:trHeight w:val="220"/>
        </w:trPr>
        <w:tc>
          <w:tcPr>
            <w:tcW w:w="5000" w:type="pct"/>
            <w:shd w:val="clear" w:color="auto" w:fill="auto"/>
          </w:tcPr>
          <w:p w14:paraId="18AA511D" w14:textId="08143A4E"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lastRenderedPageBreak/>
              <w:t xml:space="preserve">(8) World purchaser price of export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w:t>
            </w:r>
          </w:p>
          <w:p w14:paraId="58F67C02"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m:t>
                  </m:r>
                </m:sub>
                <m:sup>
                  <m:r>
                    <w:rPr>
                      <w:rFonts w:ascii="Cambria Math" w:eastAsia="Arial" w:hAnsi="Cambria Math" w:cs="Arial"/>
                      <w:sz w:val="18"/>
                      <w:szCs w:val="18"/>
                    </w:rPr>
                    <m:t>fob</m:t>
                  </m:r>
                </m:sup>
              </m:sSubSup>
              <m:r>
                <w:rPr>
                  <w:rFonts w:ascii="Cambria Math" w:eastAsia="Arial" w:hAnsi="Cambria Math" w:cs="Arial"/>
                  <w:sz w:val="18"/>
                  <w:szCs w:val="18"/>
                </w:rPr>
                <m:t>=</m:t>
              </m:r>
              <m:f>
                <m:fPr>
                  <m:type m:val="lin"/>
                  <m:ctrlPr>
                    <w:rPr>
                      <w:rFonts w:ascii="Cambria Math" w:eastAsia="Arial" w:hAnsi="Cambria Math" w:cs="Arial"/>
                      <w:i/>
                      <w:sz w:val="18"/>
                      <w:szCs w:val="18"/>
                    </w:rPr>
                  </m:ctrlPr>
                </m:fPr>
                <m:num>
                  <m:d>
                    <m:dPr>
                      <m:ctrlPr>
                        <w:rPr>
                          <w:rFonts w:ascii="Cambria Math" w:eastAsia="Arial" w:hAnsi="Cambria Math" w:cs="Arial"/>
                          <w:i/>
                          <w:sz w:val="18"/>
                          <w:szCs w:val="18"/>
                        </w:rPr>
                      </m:ctrlPr>
                    </m:dPr>
                    <m:e>
                      <m:r>
                        <w:rPr>
                          <w:rFonts w:ascii="Cambria Math" w:eastAsia="Arial" w:hAnsi="Cambria Math" w:cs="Arial"/>
                          <w:sz w:val="18"/>
                          <w:szCs w:val="18"/>
                        </w:rPr>
                        <m:t>1+</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t</m:t>
                          </m:r>
                        </m:sub>
                        <m:sup/>
                        <m:e>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(c,t)</m:t>
                              </m:r>
                            </m:sub>
                            <m:sup>
                              <m:r>
                                <m:rPr>
                                  <m:sty m:val="bi"/>
                                </m:rPr>
                                <w:rPr>
                                  <w:rFonts w:ascii="Cambria Math" w:eastAsia="Arial" w:hAnsi="Cambria Math" w:cs="Arial"/>
                                  <w:color w:val="FF0000"/>
                                  <w:sz w:val="18"/>
                                  <w:szCs w:val="18"/>
                                </w:rPr>
                                <m:t>E</m:t>
                              </m:r>
                            </m:sup>
                          </m:sSubSup>
                        </m:e>
                      </m:nary>
                    </m:e>
                  </m:d>
                  <m:r>
                    <w:rPr>
                      <w:rFonts w:ascii="Cambria Math" w:eastAsia="Arial" w:hAnsi="Cambria Math" w:cs="Arial"/>
                      <w:sz w:val="18"/>
                      <w:szCs w:val="18"/>
                    </w:rPr>
                    <m:t xml:space="preserve"> </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m:t>
                      </m:r>
                    </m:sub>
                    <m:sup>
                      <m:r>
                        <w:rPr>
                          <w:rFonts w:ascii="Cambria Math" w:eastAsia="Arial" w:hAnsi="Cambria Math" w:cs="Arial"/>
                          <w:sz w:val="18"/>
                          <w:szCs w:val="18"/>
                        </w:rPr>
                        <m:t>E</m:t>
                      </m:r>
                    </m:sup>
                  </m:sSubSup>
                </m:num>
                <m:den>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r</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ex</m:t>
                      </m:r>
                      <m:ctrlPr>
                        <w:rPr>
                          <w:rFonts w:ascii="Cambria Math" w:eastAsia="Arial" w:hAnsi="Cambria Math" w:cs="Arial"/>
                          <w:b/>
                          <w:bCs/>
                          <w:color w:val="FF0000"/>
                          <w:sz w:val="18"/>
                          <w:szCs w:val="18"/>
                        </w:rPr>
                      </m:ctrlPr>
                    </m:sup>
                  </m:sSup>
                </m:den>
              </m:f>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m:t>
              </m:r>
            </m:oMath>
          </w:p>
          <w:p w14:paraId="03003498"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(c,t)</m:t>
                  </m:r>
                </m:sub>
                <m:sup>
                  <m:r>
                    <m:rPr>
                      <m:sty m:val="bi"/>
                    </m:rPr>
                    <w:rPr>
                      <w:rFonts w:ascii="Cambria Math" w:eastAsia="Arial" w:hAnsi="Cambria Math" w:cs="Arial"/>
                      <w:color w:val="FF0000"/>
                      <w:sz w:val="18"/>
                      <w:szCs w:val="18"/>
                    </w:rPr>
                    <m:t>E</m:t>
                  </m:r>
                </m:sup>
              </m:sSubSup>
            </m:oMath>
            <w:r w:rsidRPr="009A390B">
              <w:rPr>
                <w:rFonts w:ascii="Arial" w:eastAsia="Arial" w:hAnsi="Arial" w:cs="Arial"/>
                <w:sz w:val="18"/>
                <w:szCs w:val="18"/>
              </w:rPr>
              <w:t xml:space="preserve"> is the </w:t>
            </w:r>
            <w:r w:rsidRPr="009A390B">
              <w:rPr>
                <w:rFonts w:ascii="Arial" w:eastAsia="Arial" w:hAnsi="Arial" w:cs="Arial"/>
                <w:i/>
                <w:iCs/>
                <w:sz w:val="18"/>
                <w:szCs w:val="18"/>
              </w:rPr>
              <w:t>ad valorem</w:t>
            </w:r>
            <w:r w:rsidRPr="009A390B">
              <w:rPr>
                <w:rFonts w:ascii="Arial" w:eastAsia="Arial" w:hAnsi="Arial" w:cs="Arial"/>
                <w:sz w:val="18"/>
                <w:szCs w:val="18"/>
              </w:rPr>
              <w:t xml:space="preserve"> rate of tax </w:t>
            </w:r>
            <w:r w:rsidRPr="009A390B">
              <w:rPr>
                <w:rFonts w:ascii="Arial" w:eastAsia="Arial" w:hAnsi="Arial" w:cs="Arial"/>
                <w:i/>
                <w:iCs/>
                <w:sz w:val="18"/>
                <w:szCs w:val="18"/>
              </w:rPr>
              <w:t>t</w:t>
            </w:r>
            <w:r w:rsidRPr="009A390B">
              <w:rPr>
                <w:rFonts w:ascii="Arial" w:eastAsia="Arial" w:hAnsi="Arial" w:cs="Arial"/>
                <w:sz w:val="18"/>
                <w:szCs w:val="18"/>
              </w:rPr>
              <w:t xml:space="preserve"> on export COM </w:t>
            </w:r>
            <w:r w:rsidRPr="009A390B">
              <w:rPr>
                <w:rFonts w:ascii="Arial" w:eastAsia="Arial" w:hAnsi="Arial" w:cs="Arial"/>
                <w:i/>
                <w:iCs/>
                <w:sz w:val="18"/>
                <w:szCs w:val="18"/>
              </w:rPr>
              <w:t>c</w:t>
            </w:r>
            <w:r w:rsidRPr="009A390B">
              <w:rPr>
                <w:rFonts w:ascii="Arial" w:eastAsia="Arial" w:hAnsi="Arial" w:cs="Arial"/>
                <w:sz w:val="18"/>
                <w:szCs w:val="18"/>
              </w:rPr>
              <w:t>.</w:t>
            </w:r>
          </w:p>
        </w:tc>
      </w:tr>
      <w:tr w:rsidR="00B5285C" w:rsidRPr="00B5285C" w14:paraId="10DF1D57" w14:textId="77777777" w:rsidTr="005F40B0">
        <w:trPr>
          <w:trHeight w:val="220"/>
        </w:trPr>
        <w:tc>
          <w:tcPr>
            <w:tcW w:w="5000" w:type="pct"/>
            <w:tcBorders>
              <w:bottom w:val="single" w:sz="6" w:space="0" w:color="BFBFBF" w:themeColor="background1" w:themeShade="BF"/>
            </w:tcBorders>
            <w:shd w:val="clear" w:color="auto" w:fill="auto"/>
          </w:tcPr>
          <w:p w14:paraId="06ED78C7"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 xml:space="preserve">(9) Foreign demand for export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w:t>
            </w:r>
            <w:r w:rsidRPr="009A390B">
              <w:rPr>
                <w:rFonts w:ascii="Arial" w:eastAsia="Arial" w:hAnsi="Arial" w:cs="Arial"/>
                <w:iCs/>
                <w:sz w:val="18"/>
                <w:szCs w:val="18"/>
              </w:rPr>
              <w:br/>
            </w: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m:t>
                  </m:r>
                </m:sub>
                <m:sup>
                  <m:r>
                    <w:rPr>
                      <w:rFonts w:ascii="Cambria Math" w:eastAsia="Arial" w:hAnsi="Cambria Math" w:cs="Arial"/>
                      <w:sz w:val="18"/>
                      <w:szCs w:val="18"/>
                    </w:rPr>
                    <m:t>E</m:t>
                  </m:r>
                </m:sup>
              </m:sSubSup>
              <m:r>
                <w:rPr>
                  <w:rFonts w:ascii="Cambria Math" w:eastAsia="Arial" w:hAnsi="Cambria Math" w:cs="Arial"/>
                  <w:sz w:val="18"/>
                  <w:szCs w:val="18"/>
                </w:rPr>
                <m:t>=</m:t>
              </m:r>
              <m:sSup>
                <m:sSupPr>
                  <m:ctrlPr>
                    <w:rPr>
                      <w:rFonts w:ascii="Cambria Math" w:eastAsia="Arial" w:hAnsi="Cambria Math" w:cs="Arial"/>
                      <w:i/>
                      <w:sz w:val="18"/>
                      <w:szCs w:val="18"/>
                    </w:rPr>
                  </m:ctrlPr>
                </m:sSupPr>
                <m:e>
                  <m:d>
                    <m:dPr>
                      <m:ctrlPr>
                        <w:rPr>
                          <w:rFonts w:ascii="Cambria Math" w:eastAsia="Arial" w:hAnsi="Cambria Math" w:cs="Arial"/>
                          <w:i/>
                          <w:sz w:val="18"/>
                          <w:szCs w:val="18"/>
                        </w:rPr>
                      </m:ctrlPr>
                    </m:dPr>
                    <m:e>
                      <m:f>
                        <m:fPr>
                          <m:type m:val="lin"/>
                          <m:ctrlPr>
                            <w:rPr>
                              <w:rFonts w:ascii="Cambria Math" w:eastAsia="Arial" w:hAnsi="Cambria Math" w:cs="Arial"/>
                              <w:i/>
                              <w:sz w:val="18"/>
                              <w:szCs w:val="18"/>
                            </w:rPr>
                          </m:ctrlPr>
                        </m:fPr>
                        <m:num>
                          <m:r>
                            <w:rPr>
                              <w:rFonts w:ascii="Cambria Math" w:eastAsia="Arial" w:hAnsi="Cambria Math" w:cs="Arial"/>
                              <w:sz w:val="18"/>
                              <w:szCs w:val="18"/>
                            </w:rPr>
                            <m:t>1</m:t>
                          </m:r>
                        </m:num>
                        <m:den>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m:t>
                              </m:r>
                            </m:sub>
                            <m:sup>
                              <m:r>
                                <w:rPr>
                                  <w:rFonts w:ascii="Cambria Math" w:eastAsia="Arial" w:hAnsi="Cambria Math" w:cs="Arial"/>
                                  <w:sz w:val="18"/>
                                  <w:szCs w:val="18"/>
                                </w:rPr>
                                <m:t>fob</m:t>
                              </m:r>
                            </m:sup>
                          </m:sSubSup>
                        </m:den>
                      </m:f>
                    </m:e>
                  </m:d>
                </m:e>
                <m:sup>
                  <m:sSubSup>
                    <m:sSubSupPr>
                      <m:ctrlPr>
                        <w:rPr>
                          <w:rFonts w:ascii="Cambria Math" w:eastAsia="Arial" w:hAnsi="Cambria Math" w:cs="Arial"/>
                          <w:b/>
                          <w:i/>
                          <w:color w:val="00B050"/>
                          <w:sz w:val="18"/>
                          <w:szCs w:val="18"/>
                        </w:rPr>
                      </m:ctrlPr>
                    </m:sSubSupPr>
                    <m:e>
                      <m:r>
                        <m:rPr>
                          <m:sty m:val="bi"/>
                        </m:rPr>
                        <w:rPr>
                          <w:rFonts w:ascii="Cambria Math" w:eastAsia="Arial" w:hAnsi="Cambria Math" w:cs="Arial"/>
                          <w:color w:val="00B050"/>
                          <w:sz w:val="18"/>
                          <w:szCs w:val="18"/>
                        </w:rPr>
                        <m:t>σ</m:t>
                      </m:r>
                    </m:e>
                    <m:sub>
                      <m:r>
                        <m:rPr>
                          <m:sty m:val="bi"/>
                        </m:rPr>
                        <w:rPr>
                          <w:rFonts w:ascii="Cambria Math" w:eastAsia="Arial" w:hAnsi="Cambria Math" w:cs="Arial"/>
                          <w:color w:val="00B050"/>
                          <w:sz w:val="18"/>
                          <w:szCs w:val="18"/>
                        </w:rPr>
                        <m:t>(c)</m:t>
                      </m:r>
                    </m:sub>
                    <m:sup>
                      <m:r>
                        <m:rPr>
                          <m:sty m:val="bi"/>
                        </m:rPr>
                        <w:rPr>
                          <w:rFonts w:ascii="Cambria Math" w:eastAsia="Arial" w:hAnsi="Cambria Math" w:cs="Arial"/>
                          <w:color w:val="00B050"/>
                          <w:sz w:val="18"/>
                          <w:szCs w:val="18"/>
                        </w:rPr>
                        <m:t>E</m:t>
                      </m:r>
                    </m:sup>
                  </m:sSubSup>
                </m:sup>
              </m:sSup>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COM)</m:t>
              </m:r>
            </m:oMath>
          </w:p>
          <w:p w14:paraId="5F3F0CE9"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sz w:val="18"/>
                <w:szCs w:val="18"/>
              </w:rPr>
              <w:t xml:space="preserve">where </w:t>
            </w:r>
            <m:oMath>
              <m:sSubSup>
                <m:sSubSupPr>
                  <m:ctrlPr>
                    <w:rPr>
                      <w:rFonts w:ascii="Cambria Math" w:eastAsia="Arial" w:hAnsi="Cambria Math" w:cs="Arial"/>
                      <w:b/>
                      <w:i/>
                      <w:color w:val="00B050"/>
                      <w:sz w:val="18"/>
                      <w:szCs w:val="18"/>
                    </w:rPr>
                  </m:ctrlPr>
                </m:sSubSupPr>
                <m:e>
                  <m:r>
                    <m:rPr>
                      <m:sty m:val="bi"/>
                    </m:rPr>
                    <w:rPr>
                      <w:rFonts w:ascii="Cambria Math" w:eastAsia="Arial" w:hAnsi="Cambria Math" w:cs="Arial"/>
                      <w:color w:val="00B050"/>
                      <w:sz w:val="18"/>
                      <w:szCs w:val="18"/>
                    </w:rPr>
                    <m:t>σ</m:t>
                  </m:r>
                </m:e>
                <m:sub>
                  <m:r>
                    <m:rPr>
                      <m:sty m:val="bi"/>
                    </m:rPr>
                    <w:rPr>
                      <w:rFonts w:ascii="Cambria Math" w:eastAsia="Arial" w:hAnsi="Cambria Math" w:cs="Arial"/>
                      <w:color w:val="00B050"/>
                      <w:sz w:val="18"/>
                      <w:szCs w:val="18"/>
                    </w:rPr>
                    <m:t>(c)</m:t>
                  </m:r>
                </m:sub>
                <m:sup>
                  <m:r>
                    <m:rPr>
                      <m:sty m:val="bi"/>
                    </m:rPr>
                    <w:rPr>
                      <w:rFonts w:ascii="Cambria Math" w:eastAsia="Arial" w:hAnsi="Cambria Math" w:cs="Arial"/>
                      <w:color w:val="00B050"/>
                      <w:sz w:val="18"/>
                      <w:szCs w:val="18"/>
                    </w:rPr>
                    <m:t>E</m:t>
                  </m:r>
                </m:sup>
              </m:sSubSup>
            </m:oMath>
            <w:r w:rsidRPr="009A390B">
              <w:rPr>
                <w:rFonts w:ascii="Arial" w:eastAsia="Arial" w:hAnsi="Arial" w:cs="Arial"/>
                <w:sz w:val="18"/>
                <w:szCs w:val="18"/>
              </w:rPr>
              <w:t xml:space="preserve"> is the elasticity of demand for COM </w:t>
            </w:r>
            <w:r w:rsidRPr="009A390B">
              <w:rPr>
                <w:rFonts w:ascii="Arial" w:eastAsia="Arial" w:hAnsi="Arial" w:cs="Arial"/>
                <w:i/>
                <w:iCs/>
                <w:sz w:val="18"/>
                <w:szCs w:val="18"/>
              </w:rPr>
              <w:t>c</w:t>
            </w:r>
            <w:r w:rsidRPr="009A390B">
              <w:rPr>
                <w:rFonts w:ascii="Arial" w:eastAsia="Arial" w:hAnsi="Arial" w:cs="Arial"/>
                <w:sz w:val="18"/>
                <w:szCs w:val="18"/>
              </w:rPr>
              <w:t xml:space="preserve">. </w:t>
            </w:r>
          </w:p>
        </w:tc>
      </w:tr>
      <w:tr w:rsidR="00B5285C" w:rsidRPr="00B5285C" w14:paraId="60F73AD3" w14:textId="77777777" w:rsidTr="005F40B0">
        <w:trPr>
          <w:trHeight w:val="220"/>
        </w:trPr>
        <w:tc>
          <w:tcPr>
            <w:tcW w:w="5000" w:type="pct"/>
            <w:tcBorders>
              <w:top w:val="single" w:sz="6" w:space="0" w:color="BFBFBF" w:themeColor="background1" w:themeShade="BF"/>
            </w:tcBorders>
            <w:shd w:val="clear" w:color="auto" w:fill="auto"/>
          </w:tcPr>
          <w:p w14:paraId="5A754C26" w14:textId="05E39F6C" w:rsidR="00B5285C" w:rsidRPr="009A390B" w:rsidRDefault="00B5285C" w:rsidP="005048E1">
            <w:pPr>
              <w:keepNext/>
              <w:keepLines/>
              <w:spacing w:before="240" w:after="80" w:line="200" w:lineRule="atLeast"/>
              <w:ind w:left="6" w:right="28"/>
              <w:rPr>
                <w:rFonts w:ascii="Arial" w:eastAsia="Arial" w:hAnsi="Arial" w:cs="Arial"/>
                <w:sz w:val="18"/>
                <w:szCs w:val="18"/>
                <w:u w:val="single"/>
              </w:rPr>
            </w:pPr>
            <w:r w:rsidRPr="009A390B">
              <w:rPr>
                <w:rFonts w:ascii="Arial" w:eastAsia="Arial" w:hAnsi="Arial" w:cs="Arial"/>
                <w:sz w:val="18"/>
                <w:szCs w:val="18"/>
                <w:u w:val="single"/>
              </w:rPr>
              <w:t>2. Final user incomes and demands for composite goods (7</w:t>
            </w:r>
            <w:r w:rsidR="00A63445" w:rsidRPr="009A390B">
              <w:rPr>
                <w:rFonts w:ascii="Arial" w:eastAsia="Arial" w:hAnsi="Arial" w:cs="Arial"/>
                <w:sz w:val="18"/>
                <w:szCs w:val="18"/>
                <w:u w:val="single"/>
              </w:rPr>
              <w:t> equations, numbers </w:t>
            </w:r>
            <w:r w:rsidRPr="009A390B">
              <w:rPr>
                <w:rFonts w:ascii="Arial" w:eastAsia="Arial" w:hAnsi="Arial" w:cs="Arial"/>
                <w:sz w:val="18"/>
                <w:szCs w:val="18"/>
                <w:u w:val="single"/>
              </w:rPr>
              <w:t>10</w:t>
            </w:r>
            <w:r w:rsidR="00A63445" w:rsidRPr="009A390B">
              <w:rPr>
                <w:rFonts w:ascii="Arial" w:eastAsia="Arial" w:hAnsi="Arial" w:cs="Arial"/>
                <w:sz w:val="18"/>
                <w:szCs w:val="18"/>
                <w:u w:val="single"/>
              </w:rPr>
              <w:t xml:space="preserve"> to </w:t>
            </w:r>
            <w:r w:rsidRPr="009A390B">
              <w:rPr>
                <w:rFonts w:ascii="Arial" w:eastAsia="Arial" w:hAnsi="Arial" w:cs="Arial"/>
                <w:sz w:val="18"/>
                <w:szCs w:val="18"/>
                <w:u w:val="single"/>
              </w:rPr>
              <w:t>16)</w:t>
            </w:r>
          </w:p>
        </w:tc>
      </w:tr>
      <w:tr w:rsidR="00B5285C" w:rsidRPr="00B5285C" w14:paraId="07491DBC" w14:textId="77777777">
        <w:trPr>
          <w:trHeight w:val="220"/>
        </w:trPr>
        <w:tc>
          <w:tcPr>
            <w:tcW w:w="5000" w:type="pct"/>
            <w:shd w:val="clear" w:color="auto" w:fill="auto"/>
          </w:tcPr>
          <w:p w14:paraId="07989582"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(10) Factor income</w:t>
            </w:r>
          </w:p>
          <w:p w14:paraId="03AC6270" w14:textId="77777777" w:rsidR="00B5285C" w:rsidRPr="009A390B" w:rsidRDefault="00B5285C" w:rsidP="00B5285C">
            <w:pPr>
              <w:keepNext/>
              <w:keepLines/>
              <w:spacing w:before="80" w:after="80" w:line="200" w:lineRule="atLeast"/>
              <w:ind w:left="6" w:right="28"/>
              <w:rPr>
                <w:rFonts w:ascii="Arial" w:eastAsia="Arial" w:hAnsi="Arial" w:cs="Arial"/>
                <w:sz w:val="18"/>
                <w:szCs w:val="18"/>
                <w:u w:val="single"/>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F</m:t>
                  </m:r>
                </m:sup>
              </m:s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f</m:t>
                  </m:r>
                </m:sub>
                <m:sup/>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i</m:t>
                      </m:r>
                    </m:sub>
                    <m:sup/>
                    <m:e>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(f,i)</m:t>
                          </m:r>
                        </m:sub>
                        <m:sup>
                          <m:r>
                            <w:rPr>
                              <w:rFonts w:ascii="Cambria Math" w:eastAsia="Arial" w:hAnsi="Cambria Math" w:cs="Arial"/>
                              <w:sz w:val="18"/>
                              <w:szCs w:val="18"/>
                            </w:rPr>
                            <m:t>F</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(f,i)</m:t>
                          </m:r>
                        </m:sub>
                        <m:sup>
                          <m:r>
                            <w:rPr>
                              <w:rFonts w:ascii="Cambria Math" w:eastAsia="Arial" w:hAnsi="Cambria Math" w:cs="Arial"/>
                              <w:sz w:val="18"/>
                              <w:szCs w:val="18"/>
                            </w:rPr>
                            <m:t>F</m:t>
                          </m:r>
                        </m:sup>
                      </m:sSubSup>
                    </m:e>
                  </m:nary>
                </m:e>
              </m:nary>
            </m:oMath>
          </w:p>
        </w:tc>
      </w:tr>
      <w:tr w:rsidR="00B5285C" w:rsidRPr="00B5285C" w14:paraId="629F4541" w14:textId="77777777">
        <w:trPr>
          <w:trHeight w:val="220"/>
        </w:trPr>
        <w:tc>
          <w:tcPr>
            <w:tcW w:w="5000" w:type="pct"/>
            <w:shd w:val="clear" w:color="auto" w:fill="auto"/>
          </w:tcPr>
          <w:p w14:paraId="1B066DDF"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(11) Foreign capital income</w:t>
            </w:r>
          </w:p>
          <w:p w14:paraId="60B1BCCE"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FK</m:t>
                  </m:r>
                </m:sup>
              </m:sSup>
              <m:r>
                <w:rPr>
                  <w:rFonts w:ascii="Cambria Math" w:eastAsia="Arial" w:hAnsi="Cambria Math" w:cs="Arial"/>
                  <w:sz w:val="18"/>
                  <w:szCs w:val="18"/>
                </w:rPr>
                <m:t>=</m:t>
              </m:r>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s</m:t>
                  </m:r>
                </m:e>
                <m:sup>
                  <m:r>
                    <m:rPr>
                      <m:sty m:val="bi"/>
                    </m:rPr>
                    <w:rPr>
                      <w:rFonts w:ascii="Cambria Math" w:eastAsia="Arial" w:hAnsi="Cambria Math" w:cs="Arial"/>
                      <w:color w:val="FF0000"/>
                      <w:sz w:val="18"/>
                      <w:szCs w:val="18"/>
                    </w:rPr>
                    <m:t>FK</m:t>
                  </m:r>
                </m:sup>
              </m:sSup>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i</m:t>
                  </m:r>
                </m:sub>
                <m:sup/>
                <m:e>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("cap",  i)</m:t>
                      </m:r>
                    </m:sub>
                    <m:sup>
                      <m:r>
                        <w:rPr>
                          <w:rFonts w:ascii="Cambria Math" w:eastAsia="Arial" w:hAnsi="Cambria Math" w:cs="Arial"/>
                          <w:sz w:val="18"/>
                          <w:szCs w:val="18"/>
                        </w:rPr>
                        <m:t>F</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("cap",i)</m:t>
                      </m:r>
                    </m:sub>
                    <m:sup>
                      <m:r>
                        <w:rPr>
                          <w:rFonts w:ascii="Cambria Math" w:eastAsia="Arial" w:hAnsi="Cambria Math" w:cs="Arial"/>
                          <w:sz w:val="18"/>
                          <w:szCs w:val="18"/>
                        </w:rPr>
                        <m:t>F</m:t>
                      </m:r>
                    </m:sup>
                  </m:sSubSup>
                </m:e>
              </m:nary>
            </m:oMath>
          </w:p>
          <w:p w14:paraId="1DA51EE7"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sz w:val="18"/>
                <w:szCs w:val="18"/>
              </w:rPr>
              <w:t xml:space="preserve">where </w:t>
            </w:r>
            <m:oMath>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s</m:t>
                  </m:r>
                </m:e>
                <m:sup>
                  <m:r>
                    <m:rPr>
                      <m:sty m:val="bi"/>
                    </m:rPr>
                    <w:rPr>
                      <w:rFonts w:ascii="Cambria Math" w:eastAsia="Arial" w:hAnsi="Cambria Math" w:cs="Arial"/>
                      <w:color w:val="FF0000"/>
                      <w:sz w:val="18"/>
                      <w:szCs w:val="18"/>
                    </w:rPr>
                    <m:t>FK</m:t>
                  </m:r>
                </m:sup>
              </m:sSup>
            </m:oMath>
            <w:r w:rsidRPr="009A390B">
              <w:rPr>
                <w:rFonts w:ascii="Arial" w:eastAsia="Arial" w:hAnsi="Arial" w:cs="Arial"/>
                <w:sz w:val="18"/>
                <w:szCs w:val="18"/>
              </w:rPr>
              <w:t xml:space="preserve"> is the share of foreign capital in total capital input. </w:t>
            </w:r>
          </w:p>
        </w:tc>
      </w:tr>
      <w:tr w:rsidR="00B5285C" w:rsidRPr="00B5285C" w14:paraId="6CF52E15" w14:textId="77777777">
        <w:trPr>
          <w:trHeight w:val="220"/>
        </w:trPr>
        <w:tc>
          <w:tcPr>
            <w:tcW w:w="5000" w:type="pct"/>
            <w:shd w:val="clear" w:color="auto" w:fill="auto"/>
          </w:tcPr>
          <w:p w14:paraId="1330B771"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(12) Household taxable income</w:t>
            </w:r>
          </w:p>
          <w:p w14:paraId="4EFA21F2"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H</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F</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FK</m:t>
                  </m:r>
                </m:sup>
              </m:sSup>
            </m:oMath>
            <w:r w:rsidRPr="009A390B">
              <w:rPr>
                <w:rFonts w:ascii="Arial" w:eastAsia="Arial" w:hAnsi="Arial" w:cs="Arial"/>
                <w:sz w:val="18"/>
                <w:szCs w:val="18"/>
              </w:rPr>
              <w:t xml:space="preserve"> </w:t>
            </w:r>
          </w:p>
        </w:tc>
      </w:tr>
      <w:tr w:rsidR="00B5285C" w:rsidRPr="00B5285C" w14:paraId="30EBDA77" w14:textId="77777777">
        <w:trPr>
          <w:trHeight w:val="220"/>
        </w:trPr>
        <w:tc>
          <w:tcPr>
            <w:tcW w:w="5000" w:type="pct"/>
            <w:shd w:val="clear" w:color="auto" w:fill="auto"/>
          </w:tcPr>
          <w:p w14:paraId="14F5CE6C" w14:textId="7CD229C0"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(13) Household </w:t>
            </w:r>
            <w:r w:rsidR="00C35D5A" w:rsidRPr="009A390B">
              <w:rPr>
                <w:rFonts w:ascii="Arial" w:eastAsia="Arial" w:hAnsi="Arial" w:cs="Arial"/>
                <w:iCs/>
                <w:sz w:val="18"/>
                <w:szCs w:val="18"/>
              </w:rPr>
              <w:t xml:space="preserve">aggregate </w:t>
            </w:r>
            <w:r w:rsidRPr="009A390B">
              <w:rPr>
                <w:rFonts w:ascii="Arial" w:eastAsia="Arial" w:hAnsi="Arial" w:cs="Arial"/>
                <w:iCs/>
                <w:sz w:val="18"/>
                <w:szCs w:val="18"/>
              </w:rPr>
              <w:t xml:space="preserve">saving rate  </w:t>
            </w:r>
          </w:p>
          <w:p w14:paraId="34FCC333"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s</m:t>
                  </m:r>
                </m:e>
                <m:sub>
                  <m:r>
                    <w:rPr>
                      <w:rFonts w:ascii="Cambria Math" w:eastAsia="Arial" w:hAnsi="Cambria Math" w:cs="Arial"/>
                      <w:sz w:val="18"/>
                      <w:szCs w:val="18"/>
                    </w:rPr>
                    <m:t>_s</m:t>
                  </m:r>
                </m:sub>
                <m:sup>
                  <m:r>
                    <w:rPr>
                      <w:rFonts w:ascii="Cambria Math" w:eastAsia="Arial" w:hAnsi="Cambria Math" w:cs="Arial"/>
                      <w:sz w:val="18"/>
                      <w:szCs w:val="18"/>
                    </w:rPr>
                    <m:t>H</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s</m:t>
                  </m:r>
                </m:sub>
                <m:sup/>
                <m:e>
                  <m:sSubSup>
                    <m:sSubSupPr>
                      <m:ctrlPr>
                        <w:rPr>
                          <w:rFonts w:ascii="Cambria Math" w:eastAsia="Arial" w:hAnsi="Cambria Math" w:cs="Arial"/>
                          <w:i/>
                          <w:iCs/>
                          <w:sz w:val="18"/>
                          <w:szCs w:val="18"/>
                        </w:rPr>
                      </m:ctrlPr>
                    </m:sSubSupPr>
                    <m:e>
                      <m:r>
                        <w:rPr>
                          <w:rFonts w:ascii="Cambria Math" w:eastAsia="Arial" w:hAnsi="Cambria Math" w:cs="Arial"/>
                          <w:sz w:val="18"/>
                          <w:szCs w:val="18"/>
                        </w:rPr>
                        <m:t>s</m:t>
                      </m:r>
                    </m:e>
                    <m:sub>
                      <m:d>
                        <m:dPr>
                          <m:ctrlPr>
                            <w:rPr>
                              <w:rFonts w:ascii="Cambria Math" w:eastAsia="Arial" w:hAnsi="Cambria Math" w:cs="Arial"/>
                              <w:i/>
                              <w:sz w:val="18"/>
                              <w:szCs w:val="18"/>
                            </w:rPr>
                          </m:ctrlPr>
                        </m:dPr>
                        <m:e>
                          <m:r>
                            <w:rPr>
                              <w:rFonts w:ascii="Cambria Math" w:eastAsia="Arial" w:hAnsi="Cambria Math" w:cs="Arial"/>
                              <w:sz w:val="18"/>
                              <w:szCs w:val="18"/>
                            </w:rPr>
                            <m:t>s</m:t>
                          </m:r>
                        </m:e>
                      </m:d>
                    </m:sub>
                    <m:sup>
                      <m:r>
                        <w:rPr>
                          <w:rFonts w:ascii="Cambria Math" w:eastAsia="Arial" w:hAnsi="Cambria Math" w:cs="Arial"/>
                          <w:sz w:val="18"/>
                          <w:szCs w:val="18"/>
                        </w:rPr>
                        <m:t>H</m:t>
                      </m:r>
                    </m:sup>
                  </m:sSubSup>
                </m:e>
              </m:nary>
            </m:oMath>
          </w:p>
          <w:p w14:paraId="5FD95DAF"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 xml:space="preserve">where </w:t>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s</m:t>
                  </m:r>
                </m:e>
                <m:sub>
                  <m:d>
                    <m:dPr>
                      <m:ctrlPr>
                        <w:rPr>
                          <w:rFonts w:ascii="Cambria Math" w:eastAsia="Arial" w:hAnsi="Cambria Math" w:cs="Arial"/>
                          <w:i/>
                          <w:sz w:val="18"/>
                          <w:szCs w:val="18"/>
                        </w:rPr>
                      </m:ctrlPr>
                    </m:dPr>
                    <m:e>
                      <m:r>
                        <w:rPr>
                          <w:rFonts w:ascii="Cambria Math" w:eastAsia="Arial" w:hAnsi="Cambria Math" w:cs="Arial"/>
                          <w:sz w:val="18"/>
                          <w:szCs w:val="18"/>
                        </w:rPr>
                        <m:t>s</m:t>
                      </m:r>
                    </m:e>
                  </m:d>
                </m:sub>
                <m:sup>
                  <m:r>
                    <w:rPr>
                      <w:rFonts w:ascii="Cambria Math" w:eastAsia="Arial" w:hAnsi="Cambria Math" w:cs="Arial"/>
                      <w:sz w:val="18"/>
                      <w:szCs w:val="18"/>
                    </w:rPr>
                    <m:t>H</m:t>
                  </m:r>
                </m:sup>
              </m:sSubSup>
            </m:oMath>
            <w:r w:rsidRPr="009A390B">
              <w:rPr>
                <w:rFonts w:ascii="Arial" w:eastAsia="Arial" w:hAnsi="Arial" w:cs="Arial"/>
                <w:iCs/>
                <w:sz w:val="18"/>
                <w:szCs w:val="18"/>
              </w:rPr>
              <w:t xml:space="preserve"> is the rate of household saving for investment or inventory changes: </w:t>
            </w:r>
            <m:oMath>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s</m:t>
                  </m:r>
                </m:e>
                <m:sub>
                  <m:d>
                    <m:dPr>
                      <m:ctrlPr>
                        <w:rPr>
                          <w:rFonts w:ascii="Cambria Math" w:eastAsia="Arial" w:hAnsi="Cambria Math" w:cs="Arial"/>
                          <w:b/>
                          <w:bCs/>
                          <w:i/>
                          <w:color w:val="FF0000"/>
                          <w:sz w:val="18"/>
                          <w:szCs w:val="18"/>
                        </w:rPr>
                      </m:ctrlPr>
                    </m:dPr>
                    <m:e>
                      <m:r>
                        <m:rPr>
                          <m:sty m:val="bi"/>
                        </m:rPr>
                        <w:rPr>
                          <w:rFonts w:ascii="Cambria Math" w:eastAsia="Arial" w:hAnsi="Cambria Math" w:cs="Arial"/>
                          <w:color w:val="FF0000"/>
                          <w:sz w:val="18"/>
                          <w:szCs w:val="18"/>
                        </w:rPr>
                        <m:t>“inv”</m:t>
                      </m:r>
                    </m:e>
                  </m:d>
                </m:sub>
                <m:sup>
                  <m:r>
                    <m:rPr>
                      <m:sty m:val="bi"/>
                    </m:rPr>
                    <w:rPr>
                      <w:rFonts w:ascii="Cambria Math" w:eastAsia="Arial" w:hAnsi="Cambria Math" w:cs="Arial"/>
                      <w:color w:val="FF0000"/>
                      <w:sz w:val="18"/>
                      <w:szCs w:val="18"/>
                    </w:rPr>
                    <m:t>H</m:t>
                  </m:r>
                </m:sup>
              </m:sSubSup>
            </m:oMath>
            <w:r w:rsidRPr="009A390B">
              <w:rPr>
                <w:rFonts w:ascii="Arial" w:eastAsia="Arial" w:hAnsi="Arial" w:cs="Arial"/>
                <w:iCs/>
                <w:sz w:val="18"/>
                <w:szCs w:val="18"/>
              </w:rPr>
              <w:t xml:space="preserve"> is set as exogenous.</w:t>
            </w:r>
          </w:p>
        </w:tc>
      </w:tr>
      <w:tr w:rsidR="00B5285C" w:rsidRPr="00B5285C" w14:paraId="31C47C59" w14:textId="77777777">
        <w:trPr>
          <w:trHeight w:val="220"/>
        </w:trPr>
        <w:tc>
          <w:tcPr>
            <w:tcW w:w="5000" w:type="pct"/>
            <w:shd w:val="clear" w:color="auto" w:fill="auto"/>
          </w:tcPr>
          <w:p w14:paraId="6328E38A" w14:textId="77777777" w:rsidR="00B5285C" w:rsidRPr="009A390B" w:rsidRDefault="00B5285C" w:rsidP="00B5285C">
            <w:pPr>
              <w:keepNext/>
              <w:keepLines/>
              <w:spacing w:before="80" w:after="80" w:line="200" w:lineRule="atLeast"/>
              <w:ind w:right="28"/>
              <w:rPr>
                <w:rFonts w:ascii="Arial" w:eastAsia="Arial" w:hAnsi="Arial" w:cs="Arial"/>
                <w:iCs/>
                <w:sz w:val="18"/>
                <w:szCs w:val="18"/>
              </w:rPr>
            </w:pPr>
            <w:r w:rsidRPr="009A390B">
              <w:rPr>
                <w:rFonts w:ascii="Arial" w:eastAsia="Arial" w:hAnsi="Arial" w:cs="Arial"/>
                <w:iCs/>
                <w:sz w:val="18"/>
                <w:szCs w:val="18"/>
              </w:rPr>
              <w:t xml:space="preserve">(14) Final USR </w:t>
            </w:r>
            <w:r w:rsidRPr="009A390B">
              <w:rPr>
                <w:rFonts w:ascii="Arial" w:eastAsia="Arial" w:hAnsi="Arial" w:cs="Arial"/>
                <w:i/>
                <w:sz w:val="18"/>
                <w:szCs w:val="18"/>
              </w:rPr>
              <w:t>u</w:t>
            </w:r>
            <w:r w:rsidRPr="009A390B">
              <w:rPr>
                <w:rFonts w:ascii="Arial" w:eastAsia="Arial" w:hAnsi="Arial" w:cs="Arial"/>
                <w:iCs/>
                <w:sz w:val="18"/>
                <w:szCs w:val="18"/>
              </w:rPr>
              <w:t xml:space="preserve"> expenditure income </w:t>
            </w:r>
          </w:p>
          <w:p w14:paraId="32AE1CF2" w14:textId="77777777" w:rsidR="00B5285C" w:rsidRPr="009A390B" w:rsidRDefault="00B5285C" w:rsidP="00B5285C">
            <w:pPr>
              <w:keepNext/>
              <w:keepLines/>
              <w:spacing w:before="80" w:after="80" w:line="200" w:lineRule="atLeast"/>
              <w:ind w:right="28"/>
              <w:rPr>
                <w:rFonts w:ascii="Arial" w:eastAsia="Arial" w:hAnsi="Arial" w:cs="Arial"/>
                <w:sz w:val="18"/>
                <w:szCs w:val="18"/>
              </w:rPr>
            </w:pPr>
            <w:r w:rsidRPr="009A390B">
              <w:rPr>
                <w:rFonts w:ascii="Arial" w:eastAsia="Arial" w:hAnsi="Arial" w:cs="Arial"/>
                <w:sz w:val="18"/>
                <w:szCs w:val="18"/>
              </w:rPr>
              <w:tab/>
            </w:r>
            <m:oMath>
              <m:sSub>
                <m:sSubPr>
                  <m:ctrlPr>
                    <w:rPr>
                      <w:rFonts w:ascii="Cambria Math" w:eastAsia="Arial" w:hAnsi="Cambria Math" w:cs="Arial"/>
                      <w:i/>
                      <w:iCs/>
                      <w:sz w:val="18"/>
                      <w:szCs w:val="18"/>
                    </w:rPr>
                  </m:ctrlPr>
                </m:sSubPr>
                <m:e>
                  <m:r>
                    <w:rPr>
                      <w:rFonts w:ascii="Cambria Math" w:eastAsia="Arial" w:hAnsi="Cambria Math" w:cs="Arial"/>
                      <w:sz w:val="18"/>
                      <w:szCs w:val="18"/>
                    </w:rPr>
                    <m:t>E</m:t>
                  </m:r>
                  <m:ctrlPr>
                    <w:rPr>
                      <w:rFonts w:ascii="Cambria Math" w:eastAsia="Arial" w:hAnsi="Cambria Math" w:cs="Arial"/>
                      <w:iCs/>
                      <w:sz w:val="18"/>
                      <w:szCs w:val="18"/>
                    </w:rPr>
                  </m:ctrlPr>
                </m:e>
                <m:sub>
                  <m:d>
                    <m:dPr>
                      <m:ctrlPr>
                        <w:rPr>
                          <w:rFonts w:ascii="Cambria Math" w:eastAsia="Arial" w:hAnsi="Cambria Math" w:cs="Arial"/>
                          <w:i/>
                          <w:iCs/>
                          <w:sz w:val="18"/>
                          <w:szCs w:val="18"/>
                        </w:rPr>
                      </m:ctrlPr>
                    </m:dPr>
                    <m:e>
                      <m:r>
                        <w:rPr>
                          <w:rFonts w:ascii="Cambria Math" w:eastAsia="Arial" w:hAnsi="Cambria Math" w:cs="Arial"/>
                          <w:sz w:val="18"/>
                          <w:szCs w:val="18"/>
                        </w:rPr>
                        <m:t>u</m:t>
                      </m:r>
                    </m:e>
                  </m:d>
                  <m:ctrlPr>
                    <w:rPr>
                      <w:rFonts w:ascii="Cambria Math" w:eastAsia="Arial" w:hAnsi="Cambria Math" w:cs="Arial"/>
                      <w:iCs/>
                      <w:sz w:val="18"/>
                      <w:szCs w:val="18"/>
                    </w:rPr>
                  </m:ctrlPr>
                </m:sub>
              </m:sSub>
              <m:r>
                <w:rPr>
                  <w:rFonts w:ascii="Cambria Math" w:eastAsia="Arial" w:hAnsi="Cambria Math" w:cs="Arial"/>
                  <w:sz w:val="18"/>
                  <w:szCs w:val="18"/>
                </w:rPr>
                <m:t>=</m:t>
              </m:r>
              <m:d>
                <m:dPr>
                  <m:begChr m:val="{"/>
                  <m:endChr m:val=""/>
                  <m:ctrlPr>
                    <w:rPr>
                      <w:rFonts w:ascii="Cambria Math" w:eastAsia="Arial" w:hAnsi="Cambria Math" w:cs="Arial"/>
                      <w:i/>
                      <w:sz w:val="18"/>
                      <w:szCs w:val="18"/>
                    </w:rPr>
                  </m:ctrlPr>
                </m:dPr>
                <m:e>
                  <m:eqArr>
                    <m:eqArrPr>
                      <m:ctrlPr>
                        <w:rPr>
                          <w:rFonts w:ascii="Cambria Math" w:eastAsia="Arial" w:hAnsi="Cambria Math" w:cs="Arial"/>
                          <w:i/>
                          <w:sz w:val="18"/>
                          <w:szCs w:val="18"/>
                        </w:rPr>
                      </m:ctrlPr>
                    </m:eqArrPr>
                    <m:e>
                      <m:d>
                        <m:dPr>
                          <m:ctrlPr>
                            <w:rPr>
                              <w:rFonts w:ascii="Cambria Math" w:eastAsia="Arial" w:hAnsi="Cambria Math" w:cs="Arial"/>
                              <w:i/>
                              <w:sz w:val="18"/>
                              <w:szCs w:val="18"/>
                            </w:rPr>
                          </m:ctrlPr>
                        </m:dPr>
                        <m:e>
                          <m:r>
                            <w:rPr>
                              <w:rFonts w:ascii="Cambria Math" w:eastAsia="Arial" w:hAnsi="Cambria Math" w:cs="Arial"/>
                              <w:sz w:val="18"/>
                              <w:szCs w:val="18"/>
                            </w:rPr>
                            <m:t>1-</m:t>
                          </m:r>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s</m:t>
                              </m:r>
                            </m:e>
                            <m:sub>
                              <m:d>
                                <m:dPr>
                                  <m:ctrlPr>
                                    <w:rPr>
                                      <w:rFonts w:ascii="Cambria Math" w:eastAsia="Arial" w:hAnsi="Cambria Math" w:cs="Arial"/>
                                      <w:b/>
                                      <w:bCs/>
                                      <w:i/>
                                      <w:color w:val="FF0000"/>
                                      <w:sz w:val="18"/>
                                      <w:szCs w:val="18"/>
                                    </w:rPr>
                                  </m:ctrlPr>
                                </m:dPr>
                                <m:e>
                                  <m:r>
                                    <m:rPr>
                                      <m:sty m:val="bi"/>
                                    </m:rPr>
                                    <w:rPr>
                                      <w:rFonts w:ascii="Cambria Math" w:eastAsia="Arial" w:hAnsi="Cambria Math" w:cs="Arial"/>
                                      <w:color w:val="FF0000"/>
                                      <w:sz w:val="18"/>
                                      <w:szCs w:val="18"/>
                                    </w:rPr>
                                    <m:t>“inv”</m:t>
                                  </m:r>
                                </m:e>
                              </m:d>
                            </m:sub>
                            <m:sup>
                              <m:r>
                                <m:rPr>
                                  <m:sty m:val="bi"/>
                                </m:rPr>
                                <w:rPr>
                                  <w:rFonts w:ascii="Cambria Math" w:eastAsia="Arial" w:hAnsi="Cambria Math" w:cs="Arial"/>
                                  <w:color w:val="FF0000"/>
                                  <w:sz w:val="18"/>
                                  <w:szCs w:val="18"/>
                                </w:rPr>
                                <m:t>H</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s</m:t>
                              </m:r>
                            </m:e>
                            <m:sub>
                              <m:d>
                                <m:dPr>
                                  <m:ctrlPr>
                                    <w:rPr>
                                      <w:rFonts w:ascii="Cambria Math" w:eastAsia="Arial" w:hAnsi="Cambria Math" w:cs="Arial"/>
                                      <w:i/>
                                      <w:sz w:val="18"/>
                                      <w:szCs w:val="18"/>
                                    </w:rPr>
                                  </m:ctrlPr>
                                </m:dPr>
                                <m:e>
                                  <m:r>
                                    <w:rPr>
                                      <w:rFonts w:ascii="Cambria Math" w:eastAsia="Arial" w:hAnsi="Cambria Math" w:cs="Arial"/>
                                      <w:sz w:val="18"/>
                                      <w:szCs w:val="18"/>
                                    </w:rPr>
                                    <m:t>“stk”</m:t>
                                  </m:r>
                                </m:e>
                              </m:d>
                            </m:sub>
                            <m:sup>
                              <m:r>
                                <w:rPr>
                                  <w:rFonts w:ascii="Cambria Math" w:eastAsia="Arial" w:hAnsi="Cambria Math" w:cs="Arial"/>
                                  <w:sz w:val="18"/>
                                  <w:szCs w:val="18"/>
                                </w:rPr>
                                <m:t>H</m:t>
                              </m:r>
                            </m:sup>
                          </m:sSubSup>
                        </m:e>
                      </m:d>
                      <m:d>
                        <m:dPr>
                          <m:ctrlPr>
                            <w:rPr>
                              <w:rFonts w:ascii="Cambria Math" w:eastAsia="Arial" w:hAnsi="Cambria Math" w:cs="Arial"/>
                              <w:i/>
                              <w:sz w:val="18"/>
                              <w:szCs w:val="18"/>
                            </w:rPr>
                          </m:ctrlPr>
                        </m:dPr>
                        <m:e>
                          <m:r>
                            <w:rPr>
                              <w:rFonts w:ascii="Cambria Math" w:eastAsia="Arial" w:hAnsi="Cambria Math" w:cs="Arial"/>
                              <w:sz w:val="18"/>
                              <w:szCs w:val="18"/>
                            </w:rPr>
                            <m:t>1-</m:t>
                          </m:r>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t</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Y</m:t>
                              </m:r>
                              <m:ctrlPr>
                                <w:rPr>
                                  <w:rFonts w:ascii="Cambria Math" w:eastAsia="Arial" w:hAnsi="Cambria Math" w:cs="Arial"/>
                                  <w:b/>
                                  <w:bCs/>
                                  <w:color w:val="FF0000"/>
                                  <w:sz w:val="18"/>
                                  <w:szCs w:val="18"/>
                                </w:rPr>
                              </m:ctrlPr>
                            </m:sup>
                          </m:sSup>
                        </m:e>
                      </m:d>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H</m:t>
                          </m:r>
                        </m:sup>
                      </m:sSup>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u</m:t>
                          </m:r>
                          <m:r>
                            <w:rPr>
                              <w:rFonts w:ascii="Cambria Math" w:eastAsia="Symbol" w:hAnsi="Cambria Math" w:cs="Arial"/>
                              <w:sz w:val="18"/>
                              <w:szCs w:val="18"/>
                            </w:rPr>
                            <m:t>=</m:t>
                          </m:r>
                          <m:r>
                            <w:rPr>
                              <w:rFonts w:ascii="Cambria Math" w:eastAsia="Arial" w:hAnsi="Cambria Math" w:cs="Arial"/>
                              <w:sz w:val="18"/>
                              <w:szCs w:val="18"/>
                            </w:rPr>
                            <m:t>hou</m:t>
                          </m:r>
                        </m:e>
                      </m:d>
                    </m:e>
                    <m:e>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itx</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etx</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mtx</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ptx</m:t>
                          </m:r>
                        </m:sup>
                      </m:sSup>
                      <m:r>
                        <w:rPr>
                          <w:rFonts w:ascii="Cambria Math" w:eastAsia="Arial" w:hAnsi="Cambria Math" w:cs="Arial"/>
                          <w:sz w:val="18"/>
                          <w:szCs w:val="18"/>
                        </w:rPr>
                        <m:t>+</m:t>
                      </m:r>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dtx</m:t>
                          </m:r>
                        </m:sup>
                      </m:sSup>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u</m:t>
                          </m:r>
                          <m:r>
                            <w:rPr>
                              <w:rFonts w:ascii="Cambria Math" w:eastAsia="Symbol" w:hAnsi="Cambria Math" w:cs="Arial"/>
                              <w:sz w:val="18"/>
                              <w:szCs w:val="18"/>
                            </w:rPr>
                            <m:t>=</m:t>
                          </m:r>
                          <m:r>
                            <w:rPr>
                              <w:rFonts w:ascii="Cambria Math" w:eastAsia="Arial" w:hAnsi="Cambria Math" w:cs="Arial"/>
                              <w:sz w:val="18"/>
                              <w:szCs w:val="18"/>
                            </w:rPr>
                            <m:t>gov</m:t>
                          </m:r>
                        </m:e>
                      </m:d>
                    </m:e>
                    <m:e>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s</m:t>
                          </m:r>
                        </m:e>
                        <m:sub>
                          <m:d>
                            <m:dPr>
                              <m:ctrlPr>
                                <w:rPr>
                                  <w:rFonts w:ascii="Cambria Math" w:eastAsia="Arial" w:hAnsi="Cambria Math" w:cs="Arial"/>
                                  <w:b/>
                                  <w:bCs/>
                                  <w:i/>
                                  <w:iCs/>
                                  <w:color w:val="FF0000"/>
                                  <w:sz w:val="18"/>
                                  <w:szCs w:val="18"/>
                                </w:rPr>
                              </m:ctrlPr>
                            </m:dPr>
                            <m:e>
                              <m:r>
                                <m:rPr>
                                  <m:sty m:val="bi"/>
                                </m:rPr>
                                <w:rPr>
                                  <w:rFonts w:ascii="Cambria Math" w:eastAsia="Arial" w:hAnsi="Cambria Math" w:cs="Arial"/>
                                  <w:color w:val="FF0000"/>
                                  <w:sz w:val="18"/>
                                  <w:szCs w:val="18"/>
                                </w:rPr>
                                <m:t>”inv”</m:t>
                              </m:r>
                            </m:e>
                          </m:d>
                        </m:sub>
                        <m:sup>
                          <m:r>
                            <m:rPr>
                              <m:sty m:val="bi"/>
                            </m:rPr>
                            <w:rPr>
                              <w:rFonts w:ascii="Cambria Math" w:eastAsia="Arial" w:hAnsi="Cambria Math" w:cs="Arial"/>
                              <w:color w:val="FF0000"/>
                              <w:sz w:val="18"/>
                              <w:szCs w:val="18"/>
                            </w:rPr>
                            <m:t>H</m:t>
                          </m:r>
                        </m:sup>
                      </m:sSubSup>
                      <m:d>
                        <m:dPr>
                          <m:ctrlPr>
                            <w:rPr>
                              <w:rFonts w:ascii="Cambria Math" w:eastAsia="Arial" w:hAnsi="Cambria Math" w:cs="Arial"/>
                              <w:i/>
                              <w:sz w:val="18"/>
                              <w:szCs w:val="18"/>
                            </w:rPr>
                          </m:ctrlPr>
                        </m:dPr>
                        <m:e>
                          <m:r>
                            <w:rPr>
                              <w:rFonts w:ascii="Cambria Math" w:eastAsia="Arial" w:hAnsi="Cambria Math" w:cs="Arial"/>
                              <w:sz w:val="18"/>
                              <w:szCs w:val="18"/>
                            </w:rPr>
                            <m:t>1-</m:t>
                          </m:r>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t</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Y</m:t>
                              </m:r>
                              <m:ctrlPr>
                                <w:rPr>
                                  <w:rFonts w:ascii="Cambria Math" w:eastAsia="Arial" w:hAnsi="Cambria Math" w:cs="Arial"/>
                                  <w:b/>
                                  <w:bCs/>
                                  <w:color w:val="FF0000"/>
                                  <w:sz w:val="18"/>
                                  <w:szCs w:val="18"/>
                                </w:rPr>
                              </m:ctrlPr>
                            </m:sup>
                          </m:sSup>
                        </m:e>
                      </m:d>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H</m:t>
                          </m:r>
                        </m:sup>
                      </m:sSup>
                      <m:r>
                        <w:rPr>
                          <w:rFonts w:ascii="Cambria Math" w:eastAsia="Arial" w:hAnsi="Cambria Math" w:cs="Arial"/>
                          <w:sz w:val="18"/>
                          <w:szCs w:val="18"/>
                        </w:rPr>
                        <m:t>+</m:t>
                      </m:r>
                      <m:sSubSup>
                        <m:sSubSupPr>
                          <m:ctrlPr>
                            <w:rPr>
                              <w:rFonts w:ascii="Cambria Math" w:eastAsia="Arial" w:hAnsi="Cambria Math" w:cs="Arial"/>
                              <w:i/>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m:t>
                          </m:r>
                          <m:r>
                            <m:rPr>
                              <m:nor/>
                            </m:rPr>
                            <w:rPr>
                              <w:rFonts w:ascii="Arial" w:eastAsia="Arial" w:hAnsi="Arial" w:cs="Arial"/>
                              <w:sz w:val="18"/>
                              <w:szCs w:val="18"/>
                            </w:rPr>
                            <m:t>inv</m:t>
                          </m:r>
                          <m:r>
                            <w:rPr>
                              <w:rFonts w:ascii="Cambria Math" w:eastAsia="Arial" w:hAnsi="Cambria Math" w:cs="Arial"/>
                              <w:sz w:val="18"/>
                              <w:szCs w:val="18"/>
                            </w:rPr>
                            <m:t>)</m:t>
                          </m:r>
                        </m:sub>
                        <m:sup>
                          <m:r>
                            <w:rPr>
                              <w:rFonts w:ascii="Cambria Math" w:eastAsia="Arial" w:hAnsi="Cambria Math" w:cs="Arial"/>
                              <w:sz w:val="18"/>
                              <w:szCs w:val="18"/>
                            </w:rPr>
                            <m:t>t</m:t>
                          </m:r>
                        </m:sup>
                      </m:sSubSup>
                      <m:sSup>
                        <m:sSupPr>
                          <m:ctrlPr>
                            <w:rPr>
                              <w:rFonts w:ascii="Cambria Math" w:eastAsia="Arial" w:hAnsi="Cambria Math" w:cs="Arial"/>
                              <w:b/>
                              <w:bCs/>
                              <w:i/>
                              <w:iCs/>
                              <w:color w:val="FF0000"/>
                              <w:sz w:val="18"/>
                              <w:szCs w:val="18"/>
                            </w:rPr>
                          </m:ctrlPr>
                        </m:sSupPr>
                        <m:e>
                          <m:r>
                            <m:rPr>
                              <m:sty m:val="bi"/>
                            </m:rPr>
                            <w:rPr>
                              <w:rFonts w:ascii="Cambria Math" w:eastAsia="Arial" w:hAnsi="Cambria Math" w:cs="Arial"/>
                              <w:color w:val="FF0000"/>
                              <w:sz w:val="18"/>
                              <w:szCs w:val="18"/>
                            </w:rPr>
                            <m:t>Q</m:t>
                          </m:r>
                        </m:e>
                        <m:sup>
                          <m:r>
                            <m:rPr>
                              <m:sty m:val="bi"/>
                            </m:rPr>
                            <w:rPr>
                              <w:rFonts w:ascii="Cambria Math" w:eastAsia="Arial" w:hAnsi="Cambria Math" w:cs="Arial"/>
                              <w:color w:val="FF0000"/>
                              <w:sz w:val="18"/>
                              <w:szCs w:val="18"/>
                            </w:rPr>
                            <m:t>FI</m:t>
                          </m:r>
                        </m:sup>
                      </m:sSup>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u</m:t>
                          </m:r>
                          <m:r>
                            <w:rPr>
                              <w:rFonts w:ascii="Cambria Math" w:eastAsia="Symbol" w:hAnsi="Cambria Math" w:cs="Arial"/>
                              <w:sz w:val="18"/>
                              <w:szCs w:val="18"/>
                            </w:rPr>
                            <m:t>=inv</m:t>
                          </m:r>
                        </m:e>
                      </m:d>
                      <m:ctrlPr>
                        <w:rPr>
                          <w:rFonts w:ascii="Cambria Math" w:eastAsia="Cambria Math" w:hAnsi="Cambria Math" w:cs="Arial"/>
                          <w:sz w:val="18"/>
                          <w:szCs w:val="18"/>
                        </w:rPr>
                      </m:ctrlPr>
                    </m:e>
                    <m:e>
                      <m:sSubSup>
                        <m:sSubSupPr>
                          <m:ctrlPr>
                            <w:rPr>
                              <w:rFonts w:ascii="Cambria Math" w:eastAsia="Arial" w:hAnsi="Cambria Math" w:cs="Arial"/>
                              <w:i/>
                              <w:iCs/>
                              <w:sz w:val="18"/>
                              <w:szCs w:val="18"/>
                            </w:rPr>
                          </m:ctrlPr>
                        </m:sSubSupPr>
                        <m:e>
                          <m:r>
                            <w:rPr>
                              <w:rFonts w:ascii="Cambria Math" w:eastAsia="Arial" w:hAnsi="Cambria Math" w:cs="Arial"/>
                              <w:sz w:val="18"/>
                              <w:szCs w:val="18"/>
                            </w:rPr>
                            <m:t>s</m:t>
                          </m:r>
                        </m:e>
                        <m:sub>
                          <m:d>
                            <m:dPr>
                              <m:ctrlPr>
                                <w:rPr>
                                  <w:rFonts w:ascii="Cambria Math" w:eastAsia="Arial" w:hAnsi="Cambria Math" w:cs="Arial"/>
                                  <w:i/>
                                  <w:sz w:val="18"/>
                                  <w:szCs w:val="18"/>
                                </w:rPr>
                              </m:ctrlPr>
                            </m:dPr>
                            <m:e>
                              <m:r>
                                <w:rPr>
                                  <w:rFonts w:ascii="Cambria Math" w:eastAsia="Arial" w:hAnsi="Cambria Math" w:cs="Arial"/>
                                  <w:sz w:val="18"/>
                                  <w:szCs w:val="18"/>
                                </w:rPr>
                                <m:t>“stk”</m:t>
                              </m:r>
                            </m:e>
                          </m:d>
                        </m:sub>
                        <m:sup>
                          <m:r>
                            <w:rPr>
                              <w:rFonts w:ascii="Cambria Math" w:eastAsia="Arial" w:hAnsi="Cambria Math" w:cs="Arial"/>
                              <w:sz w:val="18"/>
                              <w:szCs w:val="18"/>
                            </w:rPr>
                            <m:t>H</m:t>
                          </m:r>
                        </m:sup>
                      </m:sSubSup>
                      <m:d>
                        <m:dPr>
                          <m:ctrlPr>
                            <w:rPr>
                              <w:rFonts w:ascii="Cambria Math" w:eastAsia="Arial" w:hAnsi="Cambria Math" w:cs="Arial"/>
                              <w:i/>
                              <w:sz w:val="18"/>
                              <w:szCs w:val="18"/>
                            </w:rPr>
                          </m:ctrlPr>
                        </m:dPr>
                        <m:e>
                          <m:r>
                            <w:rPr>
                              <w:rFonts w:ascii="Cambria Math" w:eastAsia="Arial" w:hAnsi="Cambria Math" w:cs="Arial"/>
                              <w:sz w:val="18"/>
                              <w:szCs w:val="18"/>
                            </w:rPr>
                            <m:t>1-</m:t>
                          </m:r>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t</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Y</m:t>
                              </m:r>
                              <m:ctrlPr>
                                <w:rPr>
                                  <w:rFonts w:ascii="Cambria Math" w:eastAsia="Arial" w:hAnsi="Cambria Math" w:cs="Arial"/>
                                  <w:b/>
                                  <w:bCs/>
                                  <w:color w:val="FF0000"/>
                                  <w:sz w:val="18"/>
                                  <w:szCs w:val="18"/>
                                </w:rPr>
                              </m:ctrlPr>
                            </m:sup>
                          </m:sSup>
                        </m:e>
                      </m:d>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H</m:t>
                          </m:r>
                        </m:sup>
                      </m:sSup>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u</m:t>
                          </m:r>
                          <m:r>
                            <w:rPr>
                              <w:rFonts w:ascii="Cambria Math" w:eastAsia="Symbol" w:hAnsi="Cambria Math" w:cs="Arial"/>
                              <w:sz w:val="18"/>
                              <w:szCs w:val="18"/>
                            </w:rPr>
                            <m:t>=stk</m:t>
                          </m:r>
                        </m:e>
                      </m:d>
                    </m:e>
                  </m:eqArr>
                </m:e>
              </m:d>
            </m:oMath>
          </w:p>
          <w:p w14:paraId="5C993466" w14:textId="32590398"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where </w:t>
            </w:r>
            <m:oMath>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t</m:t>
                  </m:r>
                </m:e>
                <m:sup>
                  <m:r>
                    <m:rPr>
                      <m:sty m:val="bi"/>
                    </m:rPr>
                    <w:rPr>
                      <w:rFonts w:ascii="Cambria Math" w:eastAsia="Arial" w:hAnsi="Cambria Math" w:cs="Arial"/>
                      <w:color w:val="FF0000"/>
                      <w:sz w:val="18"/>
                      <w:szCs w:val="18"/>
                    </w:rPr>
                    <m:t>Y</m:t>
                  </m:r>
                </m:sup>
              </m:sSup>
            </m:oMath>
            <w:r w:rsidRPr="009A390B">
              <w:rPr>
                <w:rFonts w:ascii="Arial" w:eastAsia="Arial" w:hAnsi="Arial" w:cs="Arial"/>
                <w:sz w:val="18"/>
                <w:szCs w:val="18"/>
              </w:rPr>
              <w:t xml:space="preserve"> is the </w:t>
            </w:r>
            <w:r w:rsidR="00A63445" w:rsidRPr="009A390B">
              <w:rPr>
                <w:rFonts w:ascii="Arial" w:eastAsia="Arial" w:hAnsi="Arial" w:cs="Arial"/>
                <w:i/>
                <w:iCs/>
                <w:sz w:val="18"/>
                <w:szCs w:val="18"/>
              </w:rPr>
              <w:t>ad valorem</w:t>
            </w:r>
            <w:r w:rsidR="00A63445" w:rsidRPr="009A390B">
              <w:rPr>
                <w:rFonts w:ascii="Arial" w:eastAsia="Arial" w:hAnsi="Arial" w:cs="Arial"/>
                <w:sz w:val="18"/>
                <w:szCs w:val="18"/>
              </w:rPr>
              <w:t xml:space="preserve"> </w:t>
            </w:r>
            <w:r w:rsidRPr="009A390B">
              <w:rPr>
                <w:rFonts w:ascii="Arial" w:eastAsia="Arial" w:hAnsi="Arial" w:cs="Arial"/>
                <w:sz w:val="18"/>
                <w:szCs w:val="18"/>
              </w:rPr>
              <w:t>rate</w:t>
            </w:r>
            <w:r w:rsidRPr="009A390B">
              <w:rPr>
                <w:rFonts w:ascii="Arial" w:eastAsia="Arial" w:hAnsi="Arial" w:cs="Arial"/>
                <w:iCs/>
                <w:sz w:val="18"/>
                <w:szCs w:val="18"/>
              </w:rPr>
              <w:t xml:space="preserve"> of </w:t>
            </w:r>
            <w:r w:rsidR="000C24F4" w:rsidRPr="009A390B">
              <w:rPr>
                <w:rFonts w:ascii="Arial" w:eastAsia="Arial" w:hAnsi="Arial" w:cs="Arial"/>
                <w:iCs/>
                <w:sz w:val="18"/>
                <w:szCs w:val="18"/>
              </w:rPr>
              <w:t>‘</w:t>
            </w:r>
            <w:r w:rsidRPr="009A390B">
              <w:rPr>
                <w:rFonts w:ascii="Arial" w:eastAsia="Arial" w:hAnsi="Arial" w:cs="Arial"/>
                <w:sz w:val="18"/>
                <w:szCs w:val="18"/>
              </w:rPr>
              <w:t>income tax</w:t>
            </w:r>
            <w:r w:rsidR="000C24F4" w:rsidRPr="009A390B">
              <w:rPr>
                <w:rFonts w:ascii="Arial" w:eastAsia="Arial" w:hAnsi="Arial" w:cs="Arial"/>
                <w:sz w:val="18"/>
                <w:szCs w:val="18"/>
              </w:rPr>
              <w:t>’</w:t>
            </w:r>
            <w:r w:rsidRPr="009A390B">
              <w:rPr>
                <w:rFonts w:ascii="Arial" w:eastAsia="Arial" w:hAnsi="Arial" w:cs="Arial"/>
                <w:iCs/>
                <w:sz w:val="18"/>
                <w:szCs w:val="18"/>
              </w:rPr>
              <w:t xml:space="preserve"> and </w:t>
            </w:r>
            <m:oMath>
              <m:sSup>
                <m:sSupPr>
                  <m:ctrlPr>
                    <w:rPr>
                      <w:rFonts w:ascii="Cambria Math" w:eastAsia="Arial" w:hAnsi="Cambria Math" w:cs="Arial"/>
                      <w:b/>
                      <w:bCs/>
                      <w:i/>
                      <w:iCs/>
                      <w:color w:val="FF0000"/>
                      <w:sz w:val="18"/>
                      <w:szCs w:val="18"/>
                    </w:rPr>
                  </m:ctrlPr>
                </m:sSupPr>
                <m:e>
                  <m:r>
                    <m:rPr>
                      <m:sty m:val="bi"/>
                    </m:rPr>
                    <w:rPr>
                      <w:rFonts w:ascii="Cambria Math" w:eastAsia="Arial" w:hAnsi="Cambria Math" w:cs="Arial"/>
                      <w:color w:val="FF0000"/>
                      <w:sz w:val="18"/>
                      <w:szCs w:val="18"/>
                    </w:rPr>
                    <m:t>Q</m:t>
                  </m:r>
                </m:e>
                <m:sup>
                  <m:r>
                    <m:rPr>
                      <m:sty m:val="bi"/>
                    </m:rPr>
                    <w:rPr>
                      <w:rFonts w:ascii="Cambria Math" w:eastAsia="Arial" w:hAnsi="Cambria Math" w:cs="Arial"/>
                      <w:color w:val="FF0000"/>
                      <w:sz w:val="18"/>
                      <w:szCs w:val="18"/>
                    </w:rPr>
                    <m:t>FI</m:t>
                  </m:r>
                </m:sup>
              </m:sSup>
            </m:oMath>
            <w:r w:rsidRPr="009A390B">
              <w:rPr>
                <w:rFonts w:ascii="Arial" w:eastAsia="Arial" w:hAnsi="Arial" w:cs="Arial"/>
                <w:iCs/>
                <w:sz w:val="18"/>
                <w:szCs w:val="18"/>
              </w:rPr>
              <w:t xml:space="preserve"> is real foreign investment inflow. Government revenue </w:t>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itx</m:t>
                  </m:r>
                </m:sup>
              </m:sSup>
            </m:oMath>
            <w:r w:rsidRPr="009A390B">
              <w:rPr>
                <w:rFonts w:ascii="Arial" w:eastAsia="Arial" w:hAnsi="Arial" w:cs="Arial"/>
                <w:iCs/>
                <w:sz w:val="18"/>
                <w:szCs w:val="18"/>
              </w:rPr>
              <w:t xml:space="preserve">, </w:t>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etx</m:t>
                  </m:r>
                </m:sup>
              </m:sSup>
            </m:oMath>
            <w:r w:rsidRPr="009A390B">
              <w:rPr>
                <w:rFonts w:ascii="Arial" w:eastAsia="Arial" w:hAnsi="Arial" w:cs="Arial"/>
                <w:iCs/>
                <w:sz w:val="18"/>
                <w:szCs w:val="18"/>
              </w:rPr>
              <w:t xml:space="preserve">, </w:t>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mtx</m:t>
                  </m:r>
                </m:sup>
              </m:sSup>
            </m:oMath>
            <w:r w:rsidRPr="009A390B">
              <w:rPr>
                <w:rFonts w:ascii="Arial" w:eastAsia="Arial" w:hAnsi="Arial" w:cs="Arial"/>
                <w:iCs/>
                <w:sz w:val="18"/>
                <w:szCs w:val="18"/>
              </w:rPr>
              <w:t xml:space="preserve">, </w:t>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dtx</m:t>
                  </m:r>
                </m:sup>
              </m:sSup>
            </m:oMath>
            <w:r w:rsidRPr="009A390B">
              <w:rPr>
                <w:rFonts w:ascii="Arial" w:eastAsia="Arial" w:hAnsi="Arial" w:cs="Arial"/>
                <w:iCs/>
                <w:sz w:val="18"/>
                <w:szCs w:val="18"/>
              </w:rPr>
              <w:t xml:space="preserve"> and </w:t>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ptx</m:t>
                  </m:r>
                </m:sup>
              </m:sSup>
            </m:oMath>
            <w:r w:rsidRPr="009A390B">
              <w:rPr>
                <w:rFonts w:ascii="Arial" w:eastAsia="Arial" w:hAnsi="Arial" w:cs="Arial"/>
                <w:iCs/>
                <w:sz w:val="18"/>
                <w:szCs w:val="18"/>
              </w:rPr>
              <w:t xml:space="preserve"> are the taxes on factor incomes, traded and domestically produced commodities, and on the outputs of industries, defined as,</w:t>
            </w:r>
            <w:r w:rsidRPr="009A390B">
              <w:rPr>
                <w:rFonts w:ascii="Arial" w:eastAsia="Arial" w:hAnsi="Arial" w:cs="Arial"/>
                <w:iCs/>
                <w:sz w:val="18"/>
                <w:szCs w:val="18"/>
              </w:rPr>
              <w:br/>
            </w: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ftx</m:t>
                  </m:r>
                </m:sup>
              </m:sSup>
              <m:r>
                <w:rPr>
                  <w:rFonts w:ascii="Cambria Math" w:eastAsia="Arial" w:hAnsi="Cambria Math" w:cs="Arial"/>
                  <w:sz w:val="18"/>
                  <w:szCs w:val="18"/>
                </w:rPr>
                <m:t>=</m:t>
              </m:r>
              <m:sSup>
                <m:sSupPr>
                  <m:ctrlPr>
                    <w:rPr>
                      <w:rFonts w:ascii="Cambria Math" w:eastAsia="Arial" w:hAnsi="Cambria Math" w:cs="Arial"/>
                      <w:b/>
                      <w:bCs/>
                      <w:i/>
                      <w:color w:val="FF0000"/>
                      <w:sz w:val="18"/>
                      <w:szCs w:val="18"/>
                    </w:rPr>
                  </m:ctrlPr>
                </m:sSupPr>
                <m:e>
                  <m:r>
                    <m:rPr>
                      <m:sty m:val="bi"/>
                    </m:rPr>
                    <w:rPr>
                      <w:rFonts w:ascii="Cambria Math" w:eastAsia="Arial" w:hAnsi="Cambria Math" w:cs="Arial"/>
                      <w:color w:val="FF0000"/>
                      <w:sz w:val="18"/>
                      <w:szCs w:val="18"/>
                    </w:rPr>
                    <m:t>t</m:t>
                  </m:r>
                  <m:ctrlPr>
                    <w:rPr>
                      <w:rFonts w:ascii="Cambria Math" w:eastAsia="Arial" w:hAnsi="Cambria Math" w:cs="Arial"/>
                      <w:b/>
                      <w:bCs/>
                      <w:color w:val="FF0000"/>
                      <w:sz w:val="18"/>
                      <w:szCs w:val="18"/>
                    </w:rPr>
                  </m:ctrlPr>
                </m:e>
                <m:sup>
                  <m:r>
                    <m:rPr>
                      <m:sty m:val="bi"/>
                    </m:rPr>
                    <w:rPr>
                      <w:rFonts w:ascii="Cambria Math" w:eastAsia="Arial" w:hAnsi="Cambria Math" w:cs="Arial"/>
                      <w:color w:val="FF0000"/>
                      <w:sz w:val="18"/>
                      <w:szCs w:val="18"/>
                    </w:rPr>
                    <m:t>Y</m:t>
                  </m:r>
                  <m:ctrlPr>
                    <w:rPr>
                      <w:rFonts w:ascii="Cambria Math" w:eastAsia="Arial" w:hAnsi="Cambria Math" w:cs="Arial"/>
                      <w:b/>
                      <w:bCs/>
                      <w:color w:val="FF0000"/>
                      <w:sz w:val="18"/>
                      <w:szCs w:val="18"/>
                    </w:rPr>
                  </m:ctrlPr>
                </m:sup>
              </m:sSup>
              <m:sSup>
                <m:sSupPr>
                  <m:ctrlPr>
                    <w:rPr>
                      <w:rFonts w:ascii="Cambria Math" w:eastAsia="Arial" w:hAnsi="Cambria Math" w:cs="Arial"/>
                      <w:i/>
                      <w:iCs/>
                      <w:sz w:val="18"/>
                      <w:szCs w:val="18"/>
                    </w:rPr>
                  </m:ctrlPr>
                </m:sSupPr>
                <m:e>
                  <m:r>
                    <w:rPr>
                      <w:rFonts w:ascii="Cambria Math" w:eastAsia="Arial" w:hAnsi="Cambria Math" w:cs="Arial"/>
                      <w:sz w:val="18"/>
                      <w:szCs w:val="18"/>
                    </w:rPr>
                    <m:t>Y</m:t>
                  </m:r>
                </m:e>
                <m:sup>
                  <m:r>
                    <w:rPr>
                      <w:rFonts w:ascii="Cambria Math" w:eastAsia="Arial" w:hAnsi="Cambria Math" w:cs="Arial"/>
                      <w:sz w:val="18"/>
                      <w:szCs w:val="18"/>
                    </w:rPr>
                    <m:t>F</m:t>
                  </m:r>
                </m:sup>
              </m:sSup>
            </m:oMath>
          </w:p>
          <w:p w14:paraId="7C7C07A4"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etx</m:t>
                  </m:r>
                </m:sup>
              </m:s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t</m:t>
                      </m:r>
                    </m:sub>
                    <m:sup/>
                    <m:e>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(c,t)</m:t>
                          </m:r>
                        </m:sub>
                        <m:sup>
                          <m:r>
                            <m:rPr>
                              <m:sty m:val="bi"/>
                            </m:rPr>
                            <w:rPr>
                              <w:rFonts w:ascii="Cambria Math" w:eastAsia="Arial" w:hAnsi="Cambria Math" w:cs="Arial"/>
                              <w:color w:val="FF0000"/>
                              <w:sz w:val="18"/>
                              <w:szCs w:val="18"/>
                            </w:rPr>
                            <m:t>E</m:t>
                          </m:r>
                        </m:sup>
                      </m:sSubSup>
                    </m:e>
                  </m:nary>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m:t>
                      </m:r>
                    </m:sub>
                    <m:sup>
                      <m:r>
                        <w:rPr>
                          <w:rFonts w:ascii="Cambria Math" w:eastAsia="Arial" w:hAnsi="Cambria Math" w:cs="Arial"/>
                          <w:sz w:val="18"/>
                          <w:szCs w:val="18"/>
                        </w:rPr>
                        <m:t>E</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m:t>
                      </m:r>
                    </m:sub>
                    <m:sup>
                      <m:r>
                        <w:rPr>
                          <w:rFonts w:ascii="Cambria Math" w:eastAsia="Arial" w:hAnsi="Cambria Math" w:cs="Arial"/>
                          <w:sz w:val="18"/>
                          <w:szCs w:val="18"/>
                        </w:rPr>
                        <m:t>E</m:t>
                      </m:r>
                    </m:sup>
                  </m:sSubSup>
                </m:e>
              </m:nary>
              <m:r>
                <w:rPr>
                  <w:rFonts w:ascii="Cambria Math" w:eastAsia="Arial" w:hAnsi="Cambria Math" w:cs="Arial"/>
                  <w:sz w:val="18"/>
                  <w:szCs w:val="18"/>
                </w:rPr>
                <m:t xml:space="preserve">  </m:t>
              </m:r>
            </m:oMath>
          </w:p>
          <w:p w14:paraId="3D3E0F92"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mtx</m:t>
                  </m:r>
                </m:sup>
              </m:s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u</m:t>
                      </m:r>
                    </m:sub>
                    <m:sup/>
                    <m:e>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m:t>
                          </m:r>
                        </m:sub>
                        <m:sup>
                          <m:r>
                            <m:rPr>
                              <m:sty m:val="bi"/>
                            </m:rPr>
                            <w:rPr>
                              <w:rFonts w:ascii="Cambria Math" w:eastAsia="Arial" w:hAnsi="Cambria Math" w:cs="Arial"/>
                              <w:color w:val="FF0000"/>
                              <w:sz w:val="18"/>
                              <w:szCs w:val="18"/>
                            </w:rPr>
                            <m:t>M</m:t>
                          </m:r>
                        </m:sup>
                      </m:sSubSup>
                      <m:sSub>
                        <m:sSubPr>
                          <m:ctrlPr>
                            <w:rPr>
                              <w:rFonts w:ascii="Cambria Math" w:eastAsia="Arial" w:hAnsi="Cambria Math" w:cs="Arial"/>
                              <w:i/>
                              <w:sz w:val="18"/>
                              <w:szCs w:val="18"/>
                            </w:rPr>
                          </m:ctrlPr>
                        </m:sSubPr>
                        <m:e>
                          <m:r>
                            <w:rPr>
                              <w:rFonts w:ascii="Cambria Math" w:eastAsia="Arial" w:hAnsi="Cambria Math" w:cs="Arial"/>
                              <w:sz w:val="18"/>
                              <w:szCs w:val="18"/>
                            </w:rPr>
                            <m:t>P</m:t>
                          </m:r>
                          <m:ctrlPr>
                            <w:rPr>
                              <w:rFonts w:ascii="Cambria Math" w:eastAsia="Arial" w:hAnsi="Cambria Math" w:cs="Arial"/>
                              <w:sz w:val="18"/>
                              <w:szCs w:val="18"/>
                            </w:rPr>
                          </m:ctrlPr>
                        </m:e>
                        <m:sub>
                          <m:r>
                            <w:rPr>
                              <w:rFonts w:ascii="Cambria Math" w:eastAsia="Arial" w:hAnsi="Cambria Math" w:cs="Arial"/>
                              <w:sz w:val="18"/>
                              <w:szCs w:val="18"/>
                            </w:rPr>
                            <m:t>(c,”imp”)</m:t>
                          </m:r>
                          <m:ctrlPr>
                            <w:rPr>
                              <w:rFonts w:ascii="Cambria Math" w:eastAsia="Arial" w:hAnsi="Cambria Math" w:cs="Arial"/>
                              <w:sz w:val="18"/>
                              <w:szCs w:val="18"/>
                            </w:rPr>
                          </m:ctrlPr>
                        </m:sub>
                      </m:sSub>
                      <m:sSub>
                        <m:sSubPr>
                          <m:ctrlPr>
                            <w:rPr>
                              <w:rFonts w:ascii="Cambria Math" w:eastAsia="Arial" w:hAnsi="Cambria Math" w:cs="Arial"/>
                              <w:i/>
                              <w:iCs/>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(c,u,”imp”)</m:t>
                          </m:r>
                          <m:ctrlPr>
                            <w:rPr>
                              <w:rFonts w:ascii="Cambria Math" w:eastAsia="Arial" w:hAnsi="Cambria Math" w:cs="Arial"/>
                              <w:iCs/>
                              <w:sz w:val="18"/>
                              <w:szCs w:val="18"/>
                            </w:rPr>
                          </m:ctrlPr>
                        </m:sub>
                      </m:sSub>
                    </m:e>
                  </m:nary>
                </m:e>
              </m:nary>
            </m:oMath>
          </w:p>
          <w:p w14:paraId="10E82A96"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dtx</m:t>
                  </m:r>
                </m:sup>
              </m:s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u</m:t>
                      </m:r>
                    </m:sub>
                    <m:sup/>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t</m:t>
                          </m:r>
                        </m:sub>
                        <m:sup/>
                        <m:e>
                          <m:sSubSup>
                            <m:sSubSupPr>
                              <m:ctrlPr>
                                <w:rPr>
                                  <w:rFonts w:ascii="Cambria Math" w:eastAsia="Arial" w:hAnsi="Cambria Math" w:cs="Arial"/>
                                  <w:b/>
                                  <w:bCs/>
                                  <w:i/>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(c,u,t)</m:t>
                              </m:r>
                            </m:sub>
                            <m:sup>
                              <m:r>
                                <m:rPr>
                                  <m:sty m:val="bi"/>
                                </m:rPr>
                                <w:rPr>
                                  <w:rFonts w:ascii="Cambria Math" w:eastAsia="Arial" w:hAnsi="Cambria Math" w:cs="Arial"/>
                                  <w:color w:val="FF0000"/>
                                  <w:sz w:val="18"/>
                                  <w:szCs w:val="18"/>
                                </w:rPr>
                                <m:t>D</m:t>
                              </m:r>
                            </m:sup>
                          </m:sSubSup>
                        </m:e>
                      </m:nary>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_(c,u)</m:t>
                          </m:r>
                        </m:sub>
                        <m:sup>
                          <m:r>
                            <w:rPr>
                              <w:rFonts w:ascii="Cambria Math" w:eastAsia="Arial" w:hAnsi="Cambria Math" w:cs="Arial"/>
                              <w:sz w:val="18"/>
                              <w:szCs w:val="18"/>
                            </w:rPr>
                            <m:t>t</m:t>
                          </m:r>
                        </m:sup>
                      </m:sSubSup>
                      <m:sSub>
                        <m:sSubPr>
                          <m:ctrlPr>
                            <w:rPr>
                              <w:rFonts w:ascii="Cambria Math" w:eastAsia="Arial" w:hAnsi="Cambria Math" w:cs="Arial"/>
                              <w:i/>
                              <w:iCs/>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_s</m:t>
                          </m:r>
                          <m:d>
                            <m:dPr>
                              <m:ctrlPr>
                                <w:rPr>
                                  <w:rFonts w:ascii="Cambria Math" w:eastAsia="Arial" w:hAnsi="Cambria Math" w:cs="Arial"/>
                                  <w:i/>
                                  <w:iCs/>
                                  <w:sz w:val="18"/>
                                  <w:szCs w:val="18"/>
                                </w:rPr>
                              </m:ctrlPr>
                            </m:dPr>
                            <m:e>
                              <m:r>
                                <w:rPr>
                                  <w:rFonts w:ascii="Cambria Math" w:eastAsia="Arial" w:hAnsi="Cambria Math" w:cs="Arial"/>
                                  <w:sz w:val="18"/>
                                  <w:szCs w:val="18"/>
                                </w:rPr>
                                <m:t>c,u</m:t>
                              </m:r>
                            </m:e>
                          </m:d>
                          <m:ctrlPr>
                            <w:rPr>
                              <w:rFonts w:ascii="Cambria Math" w:eastAsia="Arial" w:hAnsi="Cambria Math" w:cs="Arial"/>
                              <w:iCs/>
                              <w:sz w:val="18"/>
                              <w:szCs w:val="18"/>
                            </w:rPr>
                          </m:ctrlPr>
                        </m:sub>
                      </m:sSub>
                    </m:e>
                  </m:nary>
                </m:e>
              </m:nary>
            </m:oMath>
          </w:p>
          <w:p w14:paraId="35B6681A"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ab/>
            </w:r>
            <m:oMath>
              <m:sSup>
                <m:sSupPr>
                  <m:ctrlPr>
                    <w:rPr>
                      <w:rFonts w:ascii="Cambria Math" w:eastAsia="Arial" w:hAnsi="Cambria Math" w:cs="Arial"/>
                      <w:i/>
                      <w:iCs/>
                      <w:sz w:val="18"/>
                      <w:szCs w:val="18"/>
                    </w:rPr>
                  </m:ctrlPr>
                </m:sSupPr>
                <m:e>
                  <m:r>
                    <w:rPr>
                      <w:rFonts w:ascii="Cambria Math" w:eastAsia="Arial" w:hAnsi="Cambria Math" w:cs="Arial"/>
                      <w:sz w:val="18"/>
                      <w:szCs w:val="18"/>
                    </w:rPr>
                    <m:t>V</m:t>
                  </m:r>
                </m:e>
                <m:sup>
                  <m:r>
                    <w:rPr>
                      <w:rFonts w:ascii="Cambria Math" w:eastAsia="Arial" w:hAnsi="Cambria Math" w:cs="Arial"/>
                      <w:sz w:val="18"/>
                      <w:szCs w:val="18"/>
                    </w:rPr>
                    <m:t>ptx</m:t>
                  </m:r>
                </m:sup>
              </m:s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i</m:t>
                  </m:r>
                </m:sub>
                <m:sup/>
                <m:e>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(i)</m:t>
                      </m:r>
                    </m:sub>
                    <m:sup>
                      <m:r>
                        <m:rPr>
                          <m:sty m:val="bi"/>
                        </m:rPr>
                        <w:rPr>
                          <w:rFonts w:ascii="Cambria Math" w:eastAsia="Arial" w:hAnsi="Cambria Math" w:cs="Arial"/>
                          <w:color w:val="FF0000"/>
                          <w:sz w:val="18"/>
                          <w:szCs w:val="18"/>
                        </w:rPr>
                        <m:t>X</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C</m:t>
                      </m:r>
                    </m:e>
                    <m:sub>
                      <m:r>
                        <w:rPr>
                          <w:rFonts w:ascii="Cambria Math" w:eastAsia="Arial" w:hAnsi="Cambria Math" w:cs="Arial"/>
                          <w:sz w:val="18"/>
                          <w:szCs w:val="18"/>
                        </w:rPr>
                        <m:t>(i)</m:t>
                      </m:r>
                    </m:sub>
                    <m:sup>
                      <m:r>
                        <w:rPr>
                          <w:rFonts w:ascii="Cambria Math" w:eastAsia="Arial" w:hAnsi="Cambria Math" w:cs="Arial"/>
                          <w:sz w:val="18"/>
                          <w:szCs w:val="18"/>
                        </w:rPr>
                        <m:t>X</m:t>
                      </m:r>
                    </m:sup>
                  </m:sSubSup>
                  <m:sSub>
                    <m:sSubPr>
                      <m:ctrlPr>
                        <w:rPr>
                          <w:rFonts w:ascii="Cambria Math" w:eastAsia="Arial" w:hAnsi="Cambria Math" w:cs="Arial"/>
                          <w:b/>
                          <w:bCs/>
                          <w:i/>
                          <w:iCs/>
                          <w:color w:val="0070C0"/>
                          <w:sz w:val="18"/>
                          <w:szCs w:val="18"/>
                        </w:rPr>
                      </m:ctrlPr>
                    </m:sSubPr>
                    <m:e>
                      <m:r>
                        <m:rPr>
                          <m:sty m:val="bi"/>
                        </m:rPr>
                        <w:rPr>
                          <w:rFonts w:ascii="Cambria Math" w:eastAsia="Arial" w:hAnsi="Cambria Math" w:cs="Arial"/>
                          <w:color w:val="0070C0"/>
                          <w:sz w:val="18"/>
                          <w:szCs w:val="18"/>
                        </w:rPr>
                        <m:t>X</m:t>
                      </m:r>
                      <m:ctrlPr>
                        <w:rPr>
                          <w:rFonts w:ascii="Cambria Math" w:eastAsia="Arial" w:hAnsi="Cambria Math" w:cs="Arial"/>
                          <w:b/>
                          <w:bCs/>
                          <w:iCs/>
                          <w:color w:val="0070C0"/>
                          <w:sz w:val="18"/>
                          <w:szCs w:val="18"/>
                        </w:rPr>
                      </m:ctrlPr>
                    </m:e>
                    <m:sub>
                      <m:d>
                        <m:dPr>
                          <m:ctrlPr>
                            <w:rPr>
                              <w:rFonts w:ascii="Cambria Math" w:eastAsia="Arial" w:hAnsi="Cambria Math" w:cs="Arial"/>
                              <w:b/>
                              <w:bCs/>
                              <w:i/>
                              <w:iCs/>
                              <w:color w:val="0070C0"/>
                              <w:sz w:val="18"/>
                              <w:szCs w:val="18"/>
                            </w:rPr>
                          </m:ctrlPr>
                        </m:dPr>
                        <m:e>
                          <m:r>
                            <m:rPr>
                              <m:sty m:val="bi"/>
                            </m:rPr>
                            <w:rPr>
                              <w:rFonts w:ascii="Cambria Math" w:eastAsia="Arial" w:hAnsi="Cambria Math" w:cs="Arial"/>
                              <w:color w:val="0070C0"/>
                              <w:sz w:val="18"/>
                              <w:szCs w:val="18"/>
                            </w:rPr>
                            <m:t>i</m:t>
                          </m:r>
                        </m:e>
                      </m:d>
                      <m:ctrlPr>
                        <w:rPr>
                          <w:rFonts w:ascii="Cambria Math" w:eastAsia="Arial" w:hAnsi="Cambria Math" w:cs="Arial"/>
                          <w:b/>
                          <w:bCs/>
                          <w:iCs/>
                          <w:color w:val="0070C0"/>
                          <w:sz w:val="18"/>
                          <w:szCs w:val="18"/>
                        </w:rPr>
                      </m:ctrlPr>
                    </m:sub>
                  </m:sSub>
                </m:e>
              </m:nary>
            </m:oMath>
            <w:r w:rsidRPr="009A390B">
              <w:rPr>
                <w:rFonts w:ascii="Arial" w:eastAsia="Arial" w:hAnsi="Arial" w:cs="Arial"/>
                <w:sz w:val="18"/>
                <w:szCs w:val="18"/>
              </w:rPr>
              <w:t xml:space="preserve">   </w:t>
            </w:r>
          </w:p>
        </w:tc>
      </w:tr>
      <w:tr w:rsidR="00B5285C" w:rsidRPr="00B5285C" w14:paraId="721A4C92" w14:textId="77777777" w:rsidTr="005F40B0">
        <w:trPr>
          <w:trHeight w:val="220"/>
        </w:trPr>
        <w:tc>
          <w:tcPr>
            <w:tcW w:w="5000" w:type="pct"/>
            <w:shd w:val="clear" w:color="auto" w:fill="auto"/>
          </w:tcPr>
          <w:p w14:paraId="59E32012" w14:textId="77777777" w:rsidR="00B5285C" w:rsidRPr="009A390B" w:rsidRDefault="00B5285C" w:rsidP="00B5285C">
            <w:pPr>
              <w:keepNext/>
              <w:keepLines/>
              <w:spacing w:before="80" w:after="80" w:line="200" w:lineRule="atLeast"/>
              <w:ind w:left="6" w:right="28"/>
              <w:rPr>
                <w:rFonts w:ascii="Arial" w:eastAsia="Arial" w:hAnsi="Arial" w:cs="Arial"/>
                <w:iCs/>
                <w:sz w:val="18"/>
                <w:szCs w:val="18"/>
              </w:rPr>
            </w:pPr>
            <w:r w:rsidRPr="009A390B">
              <w:rPr>
                <w:rFonts w:ascii="Arial" w:eastAsia="Arial" w:hAnsi="Arial" w:cs="Arial"/>
                <w:iCs/>
                <w:sz w:val="18"/>
                <w:szCs w:val="18"/>
              </w:rPr>
              <w:t xml:space="preserve">(15) Purchaser price index for USR </w:t>
            </w:r>
            <w:r w:rsidRPr="009A390B">
              <w:rPr>
                <w:rFonts w:ascii="Arial" w:eastAsia="Arial" w:hAnsi="Arial" w:cs="Arial"/>
                <w:i/>
                <w:sz w:val="18"/>
                <w:szCs w:val="18"/>
              </w:rPr>
              <w:t>u</w:t>
            </w:r>
            <w:r w:rsidRPr="009A390B">
              <w:rPr>
                <w:rFonts w:ascii="Arial" w:eastAsia="Arial" w:hAnsi="Arial" w:cs="Arial"/>
                <w:iCs/>
                <w:sz w:val="18"/>
                <w:szCs w:val="18"/>
              </w:rPr>
              <w:t xml:space="preserve">  </w:t>
            </w:r>
          </w:p>
          <w:p w14:paraId="79524626"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_c(u)</m:t>
                  </m:r>
                </m:sub>
                <m:sup>
                  <m:r>
                    <w:rPr>
                      <w:rFonts w:ascii="Cambria Math" w:eastAsia="Arial" w:hAnsi="Cambria Math" w:cs="Arial"/>
                      <w:sz w:val="18"/>
                      <w:szCs w:val="18"/>
                    </w:rPr>
                    <m:t>t</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t>
                      </m:r>
                    </m:sub>
                    <m:sup>
                      <m:r>
                        <m:rPr>
                          <m:sty m:val="bi"/>
                        </m:rPr>
                        <w:rPr>
                          <w:rFonts w:ascii="Cambria Math" w:eastAsia="Arial" w:hAnsi="Cambria Math" w:cs="Arial"/>
                          <w:color w:val="00B050"/>
                          <w:sz w:val="18"/>
                          <w:szCs w:val="18"/>
                        </w:rPr>
                        <m:t>C</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(c,u)</m:t>
                      </m:r>
                    </m:sub>
                    <m:sup>
                      <m:r>
                        <w:rPr>
                          <w:rFonts w:ascii="Cambria Math" w:eastAsia="Arial" w:hAnsi="Cambria Math" w:cs="Arial"/>
                          <w:sz w:val="18"/>
                          <w:szCs w:val="18"/>
                        </w:rPr>
                        <m:t>t</m:t>
                      </m:r>
                    </m:sup>
                  </m:sSubSup>
                </m:e>
              </m:nary>
              <m:r>
                <w:rPr>
                  <w:rFonts w:ascii="Cambria Math" w:eastAsia="Arial" w:hAnsi="Cambria Math" w:cs="Arial"/>
                  <w:sz w:val="18"/>
                  <w:szCs w:val="18"/>
                </w:rPr>
                <m:t xml:space="preserve">                                                                                                         (u</m:t>
              </m:r>
              <m:r>
                <w:rPr>
                  <w:rFonts w:ascii="Cambria Math" w:eastAsia="Symbol" w:hAnsi="Cambria Math" w:cs="Arial"/>
                  <w:sz w:val="18"/>
                  <w:szCs w:val="18"/>
                </w:rPr>
                <m:t>∈USR</m:t>
              </m:r>
              <m:r>
                <w:rPr>
                  <w:rFonts w:ascii="Cambria Math" w:eastAsia="Arial" w:hAnsi="Cambria Math" w:cs="Arial"/>
                  <w:sz w:val="18"/>
                  <w:szCs w:val="18"/>
                </w:rPr>
                <m:t>)</m:t>
              </m:r>
            </m:oMath>
            <w:r w:rsidRPr="009A390B">
              <w:rPr>
                <w:rFonts w:ascii="Arial" w:eastAsia="Arial" w:hAnsi="Arial" w:cs="Arial"/>
                <w:sz w:val="18"/>
                <w:szCs w:val="18"/>
              </w:rPr>
              <w:t xml:space="preserve"> </w:t>
            </w:r>
          </w:p>
          <w:p w14:paraId="645A2A6C" w14:textId="77777777" w:rsidR="00B5285C" w:rsidRPr="009A390B" w:rsidRDefault="00B5285C" w:rsidP="00B5285C">
            <w:pPr>
              <w:keepNext/>
              <w:keepLines/>
              <w:spacing w:before="80" w:after="80" w:line="200" w:lineRule="atLeast"/>
              <w:ind w:left="6" w:right="28"/>
              <w:rPr>
                <w:rFonts w:ascii="Arial" w:eastAsia="Arial" w:hAnsi="Arial" w:cs="Arial"/>
                <w:sz w:val="18"/>
                <w:szCs w:val="18"/>
              </w:rPr>
            </w:pPr>
            <w:r w:rsidRPr="009A390B">
              <w:rPr>
                <w:rFonts w:ascii="Arial" w:eastAsia="Arial" w:hAnsi="Arial" w:cs="Arial"/>
                <w:sz w:val="18"/>
                <w:szCs w:val="18"/>
              </w:rPr>
              <w:t xml:space="preserve">where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(c,u)</m:t>
                  </m:r>
                </m:sub>
                <m:sup>
                  <m:r>
                    <m:rPr>
                      <m:sty m:val="bi"/>
                    </m:rPr>
                    <w:rPr>
                      <w:rFonts w:ascii="Cambria Math" w:eastAsia="Arial" w:hAnsi="Cambria Math" w:cs="Arial"/>
                      <w:color w:val="00B050"/>
                      <w:sz w:val="18"/>
                      <w:szCs w:val="18"/>
                    </w:rPr>
                    <m:t>C</m:t>
                  </m:r>
                </m:sup>
              </m:sSubSup>
            </m:oMath>
            <w:r w:rsidRPr="009A390B">
              <w:rPr>
                <w:rFonts w:ascii="Arial" w:eastAsia="Arial" w:hAnsi="Arial" w:cs="Arial"/>
                <w:sz w:val="18"/>
                <w:szCs w:val="18"/>
              </w:rPr>
              <w:t xml:space="preserve"> is the share of COM </w:t>
            </w:r>
            <w:r w:rsidRPr="009A390B">
              <w:rPr>
                <w:rFonts w:ascii="Arial" w:eastAsia="Arial" w:hAnsi="Arial" w:cs="Arial"/>
                <w:i/>
                <w:iCs/>
                <w:sz w:val="18"/>
                <w:szCs w:val="18"/>
              </w:rPr>
              <w:t>c</w:t>
            </w:r>
            <w:r w:rsidRPr="009A390B">
              <w:rPr>
                <w:rFonts w:ascii="Arial" w:eastAsia="Arial" w:hAnsi="Arial" w:cs="Arial"/>
                <w:sz w:val="18"/>
                <w:szCs w:val="18"/>
              </w:rPr>
              <w:t xml:space="preserve"> in the consumption of USR </w:t>
            </w:r>
            <w:r w:rsidRPr="009A390B">
              <w:rPr>
                <w:rFonts w:ascii="Arial" w:eastAsia="Arial" w:hAnsi="Arial" w:cs="Arial"/>
                <w:i/>
                <w:iCs/>
                <w:sz w:val="18"/>
                <w:szCs w:val="18"/>
              </w:rPr>
              <w:t>u</w:t>
            </w:r>
            <w:r w:rsidRPr="009A390B">
              <w:rPr>
                <w:rFonts w:ascii="Arial" w:eastAsia="Arial" w:hAnsi="Arial" w:cs="Arial"/>
                <w:sz w:val="18"/>
                <w:szCs w:val="18"/>
              </w:rPr>
              <w:t xml:space="preserve">. </w:t>
            </w:r>
          </w:p>
        </w:tc>
      </w:tr>
      <w:tr w:rsidR="00B5285C" w:rsidRPr="00B5285C" w14:paraId="7100C53D" w14:textId="77777777" w:rsidTr="005F40B0">
        <w:trPr>
          <w:trHeight w:val="220"/>
        </w:trPr>
        <w:tc>
          <w:tcPr>
            <w:tcW w:w="5000" w:type="pct"/>
            <w:tcBorders>
              <w:bottom w:val="single" w:sz="6" w:space="0" w:color="BFBFBF" w:themeColor="background1" w:themeShade="BF"/>
            </w:tcBorders>
            <w:shd w:val="clear" w:color="auto" w:fill="auto"/>
          </w:tcPr>
          <w:p w14:paraId="75F866FC" w14:textId="77777777" w:rsidR="00B5285C" w:rsidRPr="009A390B" w:rsidRDefault="00B5285C" w:rsidP="00B5285C">
            <w:pPr>
              <w:keepNext/>
              <w:keepLines/>
              <w:spacing w:before="80" w:after="80" w:line="200" w:lineRule="atLeast"/>
              <w:ind w:right="28"/>
              <w:rPr>
                <w:rFonts w:ascii="Arial" w:eastAsia="Arial" w:hAnsi="Arial" w:cs="Arial"/>
                <w:iCs/>
                <w:sz w:val="18"/>
                <w:szCs w:val="18"/>
              </w:rPr>
            </w:pPr>
            <w:r w:rsidRPr="009A390B">
              <w:rPr>
                <w:rFonts w:ascii="Arial" w:eastAsia="Arial" w:hAnsi="Arial" w:cs="Arial"/>
                <w:iCs/>
                <w:sz w:val="18"/>
                <w:szCs w:val="18"/>
              </w:rPr>
              <w:t xml:space="preserve">(16) Demand of USR </w:t>
            </w:r>
            <w:r w:rsidRPr="009A390B">
              <w:rPr>
                <w:rFonts w:ascii="Arial" w:eastAsia="Arial" w:hAnsi="Arial" w:cs="Arial"/>
                <w:i/>
                <w:sz w:val="18"/>
                <w:szCs w:val="18"/>
              </w:rPr>
              <w:t>u</w:t>
            </w:r>
            <w:r w:rsidRPr="009A390B">
              <w:rPr>
                <w:rFonts w:ascii="Arial" w:eastAsia="Arial" w:hAnsi="Arial" w:cs="Arial"/>
                <w:iCs/>
                <w:sz w:val="18"/>
                <w:szCs w:val="18"/>
              </w:rPr>
              <w:t xml:space="preserve"> for composite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w:t>
            </w:r>
          </w:p>
          <w:p w14:paraId="5593CBC1" w14:textId="77777777" w:rsidR="00B5285C" w:rsidRPr="009A390B" w:rsidRDefault="00B5285C" w:rsidP="00B5285C">
            <w:pPr>
              <w:keepNext/>
              <w:keepLines/>
              <w:spacing w:before="80" w:after="80" w:line="200" w:lineRule="atLeast"/>
              <w:ind w:right="28"/>
              <w:rPr>
                <w:rFonts w:ascii="Arial" w:eastAsia="Arial" w:hAnsi="Arial" w:cs="Arial"/>
                <w:sz w:val="18"/>
                <w:szCs w:val="18"/>
              </w:rPr>
            </w:pPr>
            <w:r w:rsidRPr="009A390B">
              <w:rPr>
                <w:rFonts w:ascii="Arial" w:eastAsia="Arial" w:hAnsi="Arial" w:cs="Arial"/>
                <w:iCs/>
                <w:sz w:val="18"/>
                <w:szCs w:val="18"/>
              </w:rPr>
              <w:tab/>
            </w:r>
            <m:oMath>
              <m:sSub>
                <m:sSubPr>
                  <m:ctrlPr>
                    <w:rPr>
                      <w:rFonts w:ascii="Cambria Math" w:eastAsia="Arial" w:hAnsi="Cambria Math" w:cs="Arial"/>
                      <w:i/>
                      <w:iCs/>
                      <w:sz w:val="18"/>
                      <w:szCs w:val="18"/>
                    </w:rPr>
                  </m:ctrlPr>
                </m:sSubPr>
                <m:e>
                  <m:r>
                    <w:rPr>
                      <w:rFonts w:ascii="Cambria Math" w:eastAsia="Arial" w:hAnsi="Cambria Math" w:cs="Arial"/>
                      <w:sz w:val="18"/>
                      <w:szCs w:val="18"/>
                    </w:rPr>
                    <m:t>Q</m:t>
                  </m:r>
                </m:e>
                <m:sub>
                  <m:r>
                    <w:rPr>
                      <w:rFonts w:ascii="Cambria Math" w:eastAsia="Arial" w:hAnsi="Cambria Math" w:cs="Arial"/>
                      <w:sz w:val="18"/>
                      <w:szCs w:val="18"/>
                    </w:rPr>
                    <m:t>_s(c,u)</m:t>
                  </m:r>
                </m:sub>
              </m:sSub>
              <m:r>
                <w:rPr>
                  <w:rFonts w:ascii="Cambria Math" w:eastAsia="Arial" w:hAnsi="Cambria Math" w:cs="Arial"/>
                  <w:sz w:val="18"/>
                  <w:szCs w:val="18"/>
                </w:rPr>
                <m:t>=</m:t>
              </m:r>
              <m:d>
                <m:dPr>
                  <m:begChr m:val="{"/>
                  <m:endChr m:val=""/>
                  <m:ctrlPr>
                    <w:rPr>
                      <w:rFonts w:ascii="Cambria Math" w:eastAsia="Arial" w:hAnsi="Cambria Math" w:cs="Arial"/>
                      <w:i/>
                      <w:sz w:val="18"/>
                      <w:szCs w:val="18"/>
                    </w:rPr>
                  </m:ctrlPr>
                </m:dPr>
                <m:e>
                  <m:eqArr>
                    <m:eqArrPr>
                      <m:ctrlPr>
                        <w:rPr>
                          <w:rFonts w:ascii="Cambria Math" w:eastAsia="Arial" w:hAnsi="Cambria Math" w:cs="Arial"/>
                          <w:i/>
                          <w:sz w:val="18"/>
                          <w:szCs w:val="18"/>
                        </w:rPr>
                      </m:ctrlPr>
                    </m:eqArrPr>
                    <m:e>
                      <m:r>
                        <w:rPr>
                          <w:rFonts w:ascii="Cambria Math" w:eastAsia="Arial" w:hAnsi="Cambria Math" w:cs="Arial"/>
                          <w:sz w:val="18"/>
                          <w:szCs w:val="18"/>
                        </w:rPr>
                        <m:t>Leontief</m:t>
                      </m:r>
                      <m:d>
                        <m:dPr>
                          <m:ctrlPr>
                            <w:rPr>
                              <w:rFonts w:ascii="Cambria Math" w:eastAsia="Arial" w:hAnsi="Cambria Math" w:cs="Arial"/>
                              <w:i/>
                              <w:sz w:val="18"/>
                              <w:szCs w:val="18"/>
                            </w:rPr>
                          </m:ctrlPr>
                        </m:dPr>
                        <m:e>
                          <m:sSub>
                            <m:sSubPr>
                              <m:ctrlPr>
                                <w:rPr>
                                  <w:rFonts w:ascii="Cambria Math" w:eastAsia="Arial" w:hAnsi="Cambria Math" w:cs="Arial"/>
                                  <w:b/>
                                  <w:bCs/>
                                  <w:i/>
                                  <w:iCs/>
                                  <w:color w:val="0070C0"/>
                                  <w:sz w:val="18"/>
                                  <w:szCs w:val="18"/>
                                </w:rPr>
                              </m:ctrlPr>
                            </m:sSubPr>
                            <m:e>
                              <m:r>
                                <m:rPr>
                                  <m:sty m:val="bi"/>
                                </m:rPr>
                                <w:rPr>
                                  <w:rFonts w:ascii="Cambria Math" w:eastAsia="Arial" w:hAnsi="Cambria Math" w:cs="Arial"/>
                                  <w:color w:val="0070C0"/>
                                  <w:sz w:val="18"/>
                                  <w:szCs w:val="18"/>
                                </w:rPr>
                                <m:t>X</m:t>
                              </m:r>
                              <m:ctrlPr>
                                <w:rPr>
                                  <w:rFonts w:ascii="Cambria Math" w:eastAsia="Arial" w:hAnsi="Cambria Math" w:cs="Arial"/>
                                  <w:b/>
                                  <w:bCs/>
                                  <w:iCs/>
                                  <w:color w:val="0070C0"/>
                                  <w:sz w:val="18"/>
                                  <w:szCs w:val="18"/>
                                </w:rPr>
                              </m:ctrlPr>
                            </m:e>
                            <m:sub>
                              <m:d>
                                <m:dPr>
                                  <m:ctrlPr>
                                    <w:rPr>
                                      <w:rFonts w:ascii="Cambria Math" w:eastAsia="Arial" w:hAnsi="Cambria Math" w:cs="Arial"/>
                                      <w:b/>
                                      <w:bCs/>
                                      <w:i/>
                                      <w:iCs/>
                                      <w:color w:val="0070C0"/>
                                      <w:sz w:val="18"/>
                                      <w:szCs w:val="18"/>
                                    </w:rPr>
                                  </m:ctrlPr>
                                </m:dPr>
                                <m:e>
                                  <m:r>
                                    <m:rPr>
                                      <m:sty m:val="bi"/>
                                    </m:rPr>
                                    <w:rPr>
                                      <w:rFonts w:ascii="Cambria Math" w:eastAsia="Arial" w:hAnsi="Cambria Math" w:cs="Arial"/>
                                      <w:color w:val="0070C0"/>
                                      <w:sz w:val="18"/>
                                      <w:szCs w:val="18"/>
                                    </w:rPr>
                                    <m:t>u</m:t>
                                  </m:r>
                                </m:e>
                              </m:d>
                              <m:ctrlPr>
                                <w:rPr>
                                  <w:rFonts w:ascii="Cambria Math" w:eastAsia="Arial" w:hAnsi="Cambria Math" w:cs="Arial"/>
                                  <w:b/>
                                  <w:bCs/>
                                  <w:iCs/>
                                  <w:color w:val="0070C0"/>
                                  <w:sz w:val="18"/>
                                  <w:szCs w:val="18"/>
                                </w:rPr>
                              </m:ctrlPr>
                            </m:sub>
                          </m:sSub>
                        </m:e>
                      </m:d>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c</m:t>
                          </m:r>
                          <m:r>
                            <w:rPr>
                              <w:rFonts w:ascii="Cambria Math" w:eastAsia="Symbol" w:hAnsi="Cambria Math" w:cs="Arial"/>
                              <w:sz w:val="18"/>
                              <w:szCs w:val="18"/>
                            </w:rPr>
                            <m:t>∈COM;</m:t>
                          </m:r>
                          <m:r>
                            <w:rPr>
                              <w:rFonts w:ascii="Cambria Math" w:eastAsia="Arial" w:hAnsi="Cambria Math" w:cs="Arial"/>
                              <w:sz w:val="18"/>
                              <w:szCs w:val="18"/>
                            </w:rPr>
                            <m:t>u</m:t>
                          </m:r>
                          <m:r>
                            <w:rPr>
                              <w:rFonts w:ascii="Cambria Math" w:eastAsia="Symbol" w:hAnsi="Cambria Math" w:cs="Arial"/>
                              <w:sz w:val="18"/>
                              <w:szCs w:val="18"/>
                            </w:rPr>
                            <m:t>∈IND</m:t>
                          </m:r>
                        </m:e>
                      </m:d>
                    </m:e>
                    <m:e>
                      <m:r>
                        <w:rPr>
                          <w:rFonts w:ascii="Cambria Math" w:eastAsia="Arial" w:hAnsi="Cambria Math" w:cs="Arial"/>
                          <w:sz w:val="18"/>
                          <w:szCs w:val="18"/>
                        </w:rPr>
                        <m:t>Cobb‑Douglas</m:t>
                      </m:r>
                      <m:d>
                        <m:dPr>
                          <m:ctrlPr>
                            <w:rPr>
                              <w:rFonts w:ascii="Cambria Math" w:eastAsia="Arial" w:hAnsi="Cambria Math" w:cs="Arial"/>
                              <w:i/>
                              <w:sz w:val="18"/>
                              <w:szCs w:val="18"/>
                            </w:rPr>
                          </m:ctrlPr>
                        </m:dPr>
                        <m:e>
                          <m:sSub>
                            <m:sSubPr>
                              <m:ctrlPr>
                                <w:rPr>
                                  <w:rFonts w:ascii="Cambria Math" w:eastAsia="Arial" w:hAnsi="Cambria Math" w:cs="Arial"/>
                                  <w:i/>
                                  <w:iCs/>
                                  <w:sz w:val="18"/>
                                  <w:szCs w:val="18"/>
                                </w:rPr>
                              </m:ctrlPr>
                            </m:sSubPr>
                            <m:e>
                              <m:r>
                                <w:rPr>
                                  <w:rFonts w:ascii="Cambria Math" w:eastAsia="Arial" w:hAnsi="Cambria Math" w:cs="Arial"/>
                                  <w:sz w:val="18"/>
                                  <w:szCs w:val="18"/>
                                </w:rPr>
                                <m:t>E</m:t>
                              </m:r>
                              <m:ctrlPr>
                                <w:rPr>
                                  <w:rFonts w:ascii="Cambria Math" w:eastAsia="Arial" w:hAnsi="Cambria Math" w:cs="Arial"/>
                                  <w:iCs/>
                                  <w:sz w:val="18"/>
                                  <w:szCs w:val="18"/>
                                </w:rPr>
                              </m:ctrlPr>
                            </m:e>
                            <m:sub>
                              <m:d>
                                <m:dPr>
                                  <m:ctrlPr>
                                    <w:rPr>
                                      <w:rFonts w:ascii="Cambria Math" w:eastAsia="Arial" w:hAnsi="Cambria Math" w:cs="Arial"/>
                                      <w:i/>
                                      <w:iCs/>
                                      <w:sz w:val="18"/>
                                      <w:szCs w:val="18"/>
                                    </w:rPr>
                                  </m:ctrlPr>
                                </m:dPr>
                                <m:e>
                                  <m:r>
                                    <w:rPr>
                                      <w:rFonts w:ascii="Cambria Math" w:eastAsia="Arial" w:hAnsi="Cambria Math" w:cs="Arial"/>
                                      <w:sz w:val="18"/>
                                      <w:szCs w:val="18"/>
                                    </w:rPr>
                                    <m:t>u</m:t>
                                  </m:r>
                                </m:e>
                              </m:d>
                              <m:ctrlPr>
                                <w:rPr>
                                  <w:rFonts w:ascii="Cambria Math" w:eastAsia="Arial" w:hAnsi="Cambria Math" w:cs="Arial"/>
                                  <w:iCs/>
                                  <w:sz w:val="18"/>
                                  <w:szCs w:val="18"/>
                                </w:rPr>
                              </m:ctrlPr>
                            </m:sub>
                          </m:sSub>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d>
                                <m:dPr>
                                  <m:ctrlPr>
                                    <w:rPr>
                                      <w:rFonts w:ascii="Cambria Math" w:eastAsia="Arial" w:hAnsi="Cambria Math" w:cs="Arial"/>
                                      <w:i/>
                                      <w:sz w:val="18"/>
                                      <w:szCs w:val="18"/>
                                    </w:rPr>
                                  </m:ctrlPr>
                                </m:dPr>
                                <m:e>
                                  <m:r>
                                    <w:rPr>
                                      <w:rFonts w:ascii="Cambria Math" w:eastAsia="Arial" w:hAnsi="Cambria Math" w:cs="Arial"/>
                                      <w:sz w:val="18"/>
                                      <w:szCs w:val="18"/>
                                    </w:rPr>
                                    <m:t>c,u</m:t>
                                  </m:r>
                                </m:e>
                              </m:d>
                            </m:sub>
                            <m:sup>
                              <m:r>
                                <w:rPr>
                                  <w:rFonts w:ascii="Cambria Math" w:eastAsia="Arial" w:hAnsi="Cambria Math" w:cs="Arial"/>
                                  <w:sz w:val="18"/>
                                  <w:szCs w:val="18"/>
                                </w:rPr>
                                <m:t>t</m:t>
                              </m:r>
                            </m:sup>
                          </m:sSubSup>
                        </m:e>
                      </m:d>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c</m:t>
                          </m:r>
                          <m:r>
                            <w:rPr>
                              <w:rFonts w:ascii="Cambria Math" w:eastAsia="Symbol" w:hAnsi="Cambria Math" w:cs="Arial"/>
                              <w:sz w:val="18"/>
                              <w:szCs w:val="18"/>
                            </w:rPr>
                            <m:t>∈COM;</m:t>
                          </m:r>
                          <m:r>
                            <w:rPr>
                              <w:rFonts w:ascii="Cambria Math" w:eastAsia="Arial" w:hAnsi="Cambria Math" w:cs="Arial"/>
                              <w:sz w:val="18"/>
                              <w:szCs w:val="18"/>
                            </w:rPr>
                            <m:t>u</m:t>
                          </m:r>
                          <m:r>
                            <w:rPr>
                              <w:rFonts w:ascii="Cambria Math" w:eastAsia="Symbol" w:hAnsi="Cambria Math" w:cs="Arial"/>
                              <w:sz w:val="18"/>
                              <w:szCs w:val="18"/>
                            </w:rPr>
                            <m:t>=</m:t>
                          </m:r>
                          <m:r>
                            <w:rPr>
                              <w:rFonts w:ascii="Cambria Math" w:eastAsia="Arial" w:hAnsi="Cambria Math" w:cs="Arial"/>
                              <w:sz w:val="18"/>
                              <w:szCs w:val="18"/>
                            </w:rPr>
                            <m:t>hou</m:t>
                          </m:r>
                        </m:e>
                      </m:d>
                    </m:e>
                    <m:e>
                      <m:r>
                        <w:rPr>
                          <w:rFonts w:ascii="Cambria Math" w:eastAsia="Arial" w:hAnsi="Cambria Math" w:cs="Arial"/>
                          <w:sz w:val="18"/>
                          <w:szCs w:val="18"/>
                        </w:rPr>
                        <m:t>Leontief</m:t>
                      </m:r>
                      <m:d>
                        <m:dPr>
                          <m:ctrlPr>
                            <w:rPr>
                              <w:rFonts w:ascii="Cambria Math" w:eastAsia="Arial" w:hAnsi="Cambria Math" w:cs="Arial"/>
                              <w:i/>
                              <w:sz w:val="18"/>
                              <w:szCs w:val="18"/>
                            </w:rPr>
                          </m:ctrlPr>
                        </m:dPr>
                        <m:e>
                          <m:f>
                            <m:fPr>
                              <m:type m:val="lin"/>
                              <m:ctrlPr>
                                <w:rPr>
                                  <w:rFonts w:ascii="Cambria Math" w:eastAsia="Arial" w:hAnsi="Cambria Math" w:cs="Arial"/>
                                  <w:i/>
                                  <w:iCs/>
                                  <w:sz w:val="18"/>
                                  <w:szCs w:val="18"/>
                                </w:rPr>
                              </m:ctrlPr>
                            </m:fPr>
                            <m:num>
                              <m:sSub>
                                <m:sSubPr>
                                  <m:ctrlPr>
                                    <w:rPr>
                                      <w:rFonts w:ascii="Cambria Math" w:eastAsia="Arial" w:hAnsi="Cambria Math" w:cs="Arial"/>
                                      <w:i/>
                                      <w:iCs/>
                                      <w:sz w:val="18"/>
                                      <w:szCs w:val="18"/>
                                    </w:rPr>
                                  </m:ctrlPr>
                                </m:sSubPr>
                                <m:e>
                                  <m:r>
                                    <w:rPr>
                                      <w:rFonts w:ascii="Cambria Math" w:eastAsia="Arial" w:hAnsi="Cambria Math" w:cs="Arial"/>
                                      <w:sz w:val="18"/>
                                      <w:szCs w:val="18"/>
                                    </w:rPr>
                                    <m:t>E</m:t>
                                  </m:r>
                                  <m:ctrlPr>
                                    <w:rPr>
                                      <w:rFonts w:ascii="Cambria Math" w:eastAsia="Arial" w:hAnsi="Cambria Math" w:cs="Arial"/>
                                      <w:iCs/>
                                      <w:sz w:val="18"/>
                                      <w:szCs w:val="18"/>
                                    </w:rPr>
                                  </m:ctrlPr>
                                </m:e>
                                <m:sub>
                                  <m:d>
                                    <m:dPr>
                                      <m:ctrlPr>
                                        <w:rPr>
                                          <w:rFonts w:ascii="Cambria Math" w:eastAsia="Arial" w:hAnsi="Cambria Math" w:cs="Arial"/>
                                          <w:i/>
                                          <w:iCs/>
                                          <w:sz w:val="18"/>
                                          <w:szCs w:val="18"/>
                                        </w:rPr>
                                      </m:ctrlPr>
                                    </m:dPr>
                                    <m:e>
                                      <m:r>
                                        <w:rPr>
                                          <w:rFonts w:ascii="Cambria Math" w:eastAsia="Arial" w:hAnsi="Cambria Math" w:cs="Arial"/>
                                          <w:sz w:val="18"/>
                                          <w:szCs w:val="18"/>
                                        </w:rPr>
                                        <m:t>u</m:t>
                                      </m:r>
                                    </m:e>
                                  </m:d>
                                  <m:ctrlPr>
                                    <w:rPr>
                                      <w:rFonts w:ascii="Cambria Math" w:eastAsia="Arial" w:hAnsi="Cambria Math" w:cs="Arial"/>
                                      <w:iCs/>
                                      <w:sz w:val="18"/>
                                      <w:szCs w:val="18"/>
                                    </w:rPr>
                                  </m:ctrlPr>
                                </m:sub>
                              </m:sSub>
                            </m:num>
                            <m:den>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_c</m:t>
                                  </m:r>
                                  <m:d>
                                    <m:dPr>
                                      <m:ctrlPr>
                                        <w:rPr>
                                          <w:rFonts w:ascii="Cambria Math" w:eastAsia="Arial" w:hAnsi="Cambria Math" w:cs="Arial"/>
                                          <w:i/>
                                          <w:sz w:val="18"/>
                                          <w:szCs w:val="18"/>
                                        </w:rPr>
                                      </m:ctrlPr>
                                    </m:dPr>
                                    <m:e>
                                      <m:r>
                                        <w:rPr>
                                          <w:rFonts w:ascii="Cambria Math" w:eastAsia="Arial" w:hAnsi="Cambria Math" w:cs="Arial"/>
                                          <w:sz w:val="18"/>
                                          <w:szCs w:val="18"/>
                                        </w:rPr>
                                        <m:t>u</m:t>
                                      </m:r>
                                    </m:e>
                                  </m:d>
                                </m:sub>
                                <m:sup>
                                  <m:r>
                                    <w:rPr>
                                      <w:rFonts w:ascii="Cambria Math" w:eastAsia="Arial" w:hAnsi="Cambria Math" w:cs="Arial"/>
                                      <w:sz w:val="18"/>
                                      <w:szCs w:val="18"/>
                                    </w:rPr>
                                    <m:t>t</m:t>
                                  </m:r>
                                </m:sup>
                              </m:sSubSup>
                            </m:den>
                          </m:f>
                        </m:e>
                      </m:d>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c</m:t>
                          </m:r>
                          <m:r>
                            <w:rPr>
                              <w:rFonts w:ascii="Cambria Math" w:eastAsia="Symbol" w:hAnsi="Cambria Math" w:cs="Arial"/>
                              <w:sz w:val="18"/>
                              <w:szCs w:val="18"/>
                            </w:rPr>
                            <m:t>∈COM;</m:t>
                          </m:r>
                          <m:r>
                            <w:rPr>
                              <w:rFonts w:ascii="Cambria Math" w:eastAsia="Arial" w:hAnsi="Cambria Math" w:cs="Arial"/>
                              <w:sz w:val="18"/>
                              <w:szCs w:val="18"/>
                            </w:rPr>
                            <m:t>u</m:t>
                          </m:r>
                          <m:r>
                            <w:rPr>
                              <w:rFonts w:ascii="Cambria Math" w:eastAsia="Symbol" w:hAnsi="Cambria Math" w:cs="Arial"/>
                              <w:sz w:val="18"/>
                              <w:szCs w:val="18"/>
                            </w:rPr>
                            <m:t>=</m:t>
                          </m:r>
                          <m:r>
                            <w:rPr>
                              <w:rFonts w:ascii="Cambria Math" w:eastAsia="Arial" w:hAnsi="Cambria Math" w:cs="Arial"/>
                              <w:sz w:val="18"/>
                              <w:szCs w:val="18"/>
                            </w:rPr>
                            <m:t>gov,</m:t>
                          </m:r>
                          <m:r>
                            <w:rPr>
                              <w:rFonts w:ascii="Cambria Math" w:eastAsia="Symbol" w:hAnsi="Cambria Math" w:cs="Arial"/>
                              <w:sz w:val="18"/>
                              <w:szCs w:val="18"/>
                            </w:rPr>
                            <m:t>inv</m:t>
                          </m:r>
                        </m:e>
                      </m:d>
                      <m:ctrlPr>
                        <w:rPr>
                          <w:rFonts w:ascii="Cambria Math" w:eastAsia="Cambria Math" w:hAnsi="Cambria Math" w:cs="Arial"/>
                          <w:sz w:val="18"/>
                          <w:szCs w:val="18"/>
                        </w:rPr>
                      </m:ctrlPr>
                    </m:e>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s</m:t>
                          </m:r>
                        </m:sub>
                        <m:sup/>
                        <m:e>
                          <m:sSub>
                            <m:sSubPr>
                              <m:ctrlPr>
                                <w:rPr>
                                  <w:rFonts w:ascii="Cambria Math" w:eastAsia="Arial" w:hAnsi="Cambria Math" w:cs="Arial"/>
                                  <w:b/>
                                  <w:bCs/>
                                  <w:i/>
                                  <w:color w:val="FF0000"/>
                                  <w:sz w:val="18"/>
                                  <w:szCs w:val="18"/>
                                </w:rPr>
                              </m:ctrlPr>
                            </m:sSubPr>
                            <m:e>
                              <m:r>
                                <m:rPr>
                                  <m:sty m:val="bi"/>
                                </m:rPr>
                                <w:rPr>
                                  <w:rFonts w:ascii="Cambria Math" w:eastAsia="Arial" w:hAnsi="Cambria Math" w:cs="Arial"/>
                                  <w:color w:val="FF0000"/>
                                  <w:sz w:val="18"/>
                                  <w:szCs w:val="18"/>
                                </w:rPr>
                                <m:t>Q</m:t>
                              </m:r>
                              <m:ctrlPr>
                                <w:rPr>
                                  <w:rFonts w:ascii="Cambria Math" w:eastAsia="Arial" w:hAnsi="Cambria Math" w:cs="Arial"/>
                                  <w:b/>
                                  <w:bCs/>
                                  <w:iCs/>
                                  <w:color w:val="FF0000"/>
                                  <w:sz w:val="18"/>
                                  <w:szCs w:val="18"/>
                                </w:rPr>
                              </m:ctrlPr>
                            </m:e>
                            <m:sub>
                              <m:d>
                                <m:dPr>
                                  <m:ctrlPr>
                                    <w:rPr>
                                      <w:rFonts w:ascii="Cambria Math" w:eastAsia="Arial" w:hAnsi="Cambria Math" w:cs="Arial"/>
                                      <w:b/>
                                      <w:bCs/>
                                      <w:i/>
                                      <w:color w:val="FF0000"/>
                                      <w:sz w:val="18"/>
                                      <w:szCs w:val="18"/>
                                    </w:rPr>
                                  </m:ctrlPr>
                                </m:dPr>
                                <m:e>
                                  <m:r>
                                    <m:rPr>
                                      <m:sty m:val="bi"/>
                                    </m:rPr>
                                    <w:rPr>
                                      <w:rFonts w:ascii="Cambria Math" w:eastAsia="Arial" w:hAnsi="Cambria Math" w:cs="Arial"/>
                                      <w:color w:val="FF0000"/>
                                      <w:sz w:val="18"/>
                                      <w:szCs w:val="18"/>
                                    </w:rPr>
                                    <m:t>c,u,s</m:t>
                                  </m:r>
                                </m:e>
                              </m:d>
                              <m:ctrlPr>
                                <w:rPr>
                                  <w:rFonts w:ascii="Cambria Math" w:eastAsia="Arial" w:hAnsi="Cambria Math" w:cs="Arial"/>
                                  <w:b/>
                                  <w:bCs/>
                                  <w:iCs/>
                                  <w:color w:val="FF0000"/>
                                  <w:sz w:val="18"/>
                                  <w:szCs w:val="18"/>
                                </w:rPr>
                              </m:ctrlPr>
                            </m:sub>
                          </m:sSub>
                        </m:e>
                      </m:nary>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c</m:t>
                          </m:r>
                          <m:r>
                            <w:rPr>
                              <w:rFonts w:ascii="Cambria Math" w:eastAsia="Symbol" w:hAnsi="Cambria Math" w:cs="Arial"/>
                              <w:sz w:val="18"/>
                              <w:szCs w:val="18"/>
                            </w:rPr>
                            <m:t>∈COM;</m:t>
                          </m:r>
                          <m:r>
                            <w:rPr>
                              <w:rFonts w:ascii="Cambria Math" w:eastAsia="Arial" w:hAnsi="Cambria Math" w:cs="Arial"/>
                              <w:sz w:val="18"/>
                              <w:szCs w:val="18"/>
                            </w:rPr>
                            <m:t>u</m:t>
                          </m:r>
                          <m:r>
                            <w:rPr>
                              <w:rFonts w:ascii="Cambria Math" w:eastAsia="Symbol" w:hAnsi="Cambria Math" w:cs="Arial"/>
                              <w:sz w:val="18"/>
                              <w:szCs w:val="18"/>
                            </w:rPr>
                            <m:t>=stk</m:t>
                          </m:r>
                        </m:e>
                      </m:d>
                    </m:e>
                  </m:eqArr>
                </m:e>
              </m:d>
            </m:oMath>
          </w:p>
          <w:p w14:paraId="21FC8ED8" w14:textId="77777777" w:rsidR="00B5285C" w:rsidRPr="009A390B" w:rsidRDefault="00B5285C" w:rsidP="00B5285C">
            <w:pPr>
              <w:keepNext/>
              <w:keepLines/>
              <w:spacing w:before="80" w:after="80" w:line="200" w:lineRule="atLeast"/>
              <w:ind w:right="28"/>
              <w:rPr>
                <w:rFonts w:ascii="Arial" w:eastAsia="Arial" w:hAnsi="Arial" w:cs="Arial"/>
                <w:iCs/>
                <w:sz w:val="18"/>
                <w:szCs w:val="18"/>
              </w:rPr>
            </w:pPr>
            <w:r w:rsidRPr="009A390B">
              <w:rPr>
                <w:rFonts w:ascii="Arial" w:eastAsia="Arial" w:hAnsi="Arial" w:cs="Arial"/>
                <w:iCs/>
                <w:sz w:val="18"/>
                <w:szCs w:val="18"/>
              </w:rPr>
              <w:lastRenderedPageBreak/>
              <w:t xml:space="preserve">Note that </w:t>
            </w:r>
            <m:oMath>
              <m:sSub>
                <m:sSubPr>
                  <m:ctrlPr>
                    <w:rPr>
                      <w:rFonts w:ascii="Cambria Math" w:eastAsia="Arial" w:hAnsi="Cambria Math" w:cs="Arial"/>
                      <w:b/>
                      <w:bCs/>
                      <w:i/>
                      <w:iCs/>
                      <w:color w:val="0070C0"/>
                      <w:sz w:val="18"/>
                      <w:szCs w:val="18"/>
                    </w:rPr>
                  </m:ctrlPr>
                </m:sSubPr>
                <m:e>
                  <m:r>
                    <m:rPr>
                      <m:sty m:val="bi"/>
                    </m:rPr>
                    <w:rPr>
                      <w:rFonts w:ascii="Cambria Math" w:eastAsia="Arial" w:hAnsi="Cambria Math" w:cs="Arial"/>
                      <w:color w:val="0070C0"/>
                      <w:sz w:val="18"/>
                      <w:szCs w:val="18"/>
                    </w:rPr>
                    <m:t>X</m:t>
                  </m:r>
                  <m:ctrlPr>
                    <w:rPr>
                      <w:rFonts w:ascii="Cambria Math" w:eastAsia="Arial" w:hAnsi="Cambria Math" w:cs="Arial"/>
                      <w:b/>
                      <w:bCs/>
                      <w:iCs/>
                      <w:color w:val="0070C0"/>
                      <w:sz w:val="18"/>
                      <w:szCs w:val="18"/>
                    </w:rPr>
                  </m:ctrlPr>
                </m:e>
                <m:sub>
                  <m:d>
                    <m:dPr>
                      <m:ctrlPr>
                        <w:rPr>
                          <w:rFonts w:ascii="Cambria Math" w:eastAsia="Arial" w:hAnsi="Cambria Math" w:cs="Arial"/>
                          <w:b/>
                          <w:bCs/>
                          <w:i/>
                          <w:iCs/>
                          <w:color w:val="0070C0"/>
                          <w:sz w:val="18"/>
                          <w:szCs w:val="18"/>
                        </w:rPr>
                      </m:ctrlPr>
                    </m:dPr>
                    <m:e>
                      <m:r>
                        <m:rPr>
                          <m:sty m:val="bi"/>
                        </m:rPr>
                        <w:rPr>
                          <w:rFonts w:ascii="Cambria Math" w:eastAsia="Arial" w:hAnsi="Cambria Math" w:cs="Arial"/>
                          <w:color w:val="0070C0"/>
                          <w:sz w:val="18"/>
                          <w:szCs w:val="18"/>
                        </w:rPr>
                        <m:t>i</m:t>
                      </m:r>
                    </m:e>
                  </m:d>
                  <m:ctrlPr>
                    <w:rPr>
                      <w:rFonts w:ascii="Cambria Math" w:eastAsia="Arial" w:hAnsi="Cambria Math" w:cs="Arial"/>
                      <w:b/>
                      <w:bCs/>
                      <w:iCs/>
                      <w:color w:val="0070C0"/>
                      <w:sz w:val="18"/>
                      <w:szCs w:val="18"/>
                    </w:rPr>
                  </m:ctrlPr>
                </m:sub>
              </m:sSub>
            </m:oMath>
            <w:r w:rsidRPr="009A390B">
              <w:rPr>
                <w:rFonts w:ascii="Arial" w:eastAsia="Arial" w:hAnsi="Arial" w:cs="Arial"/>
                <w:iCs/>
                <w:sz w:val="18"/>
                <w:szCs w:val="18"/>
              </w:rPr>
              <w:t xml:space="preserve"> is the output of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an undefined variable, and </w:t>
            </w:r>
            <m:oMath>
              <m:sSub>
                <m:sSubPr>
                  <m:ctrlPr>
                    <w:rPr>
                      <w:rFonts w:ascii="Cambria Math" w:eastAsia="Arial" w:hAnsi="Cambria Math" w:cs="Arial"/>
                      <w:b/>
                      <w:bCs/>
                      <w:i/>
                      <w:iCs/>
                      <w:color w:val="FF0000"/>
                      <w:sz w:val="18"/>
                      <w:szCs w:val="18"/>
                    </w:rPr>
                  </m:ctrlPr>
                </m:sSubPr>
                <m:e>
                  <m:r>
                    <m:rPr>
                      <m:sty m:val="bi"/>
                    </m:rPr>
                    <w:rPr>
                      <w:rFonts w:ascii="Cambria Math" w:eastAsia="Arial" w:hAnsi="Cambria Math" w:cs="Arial"/>
                      <w:color w:val="FF0000"/>
                      <w:sz w:val="18"/>
                      <w:szCs w:val="18"/>
                    </w:rPr>
                    <m:t>Q</m:t>
                  </m:r>
                  <m:ctrlPr>
                    <w:rPr>
                      <w:rFonts w:ascii="Cambria Math" w:eastAsia="Arial" w:hAnsi="Cambria Math" w:cs="Arial"/>
                      <w:b/>
                      <w:bCs/>
                      <w:iCs/>
                      <w:color w:val="FF0000"/>
                      <w:sz w:val="18"/>
                      <w:szCs w:val="18"/>
                    </w:rPr>
                  </m:ctrlPr>
                </m:e>
                <m:sub>
                  <m:d>
                    <m:dPr>
                      <m:ctrlPr>
                        <w:rPr>
                          <w:rFonts w:ascii="Cambria Math" w:eastAsia="Arial" w:hAnsi="Cambria Math" w:cs="Arial"/>
                          <w:b/>
                          <w:bCs/>
                          <w:i/>
                          <w:iCs/>
                          <w:color w:val="FF0000"/>
                          <w:sz w:val="18"/>
                          <w:szCs w:val="18"/>
                        </w:rPr>
                      </m:ctrlPr>
                    </m:dPr>
                    <m:e>
                      <m:r>
                        <m:rPr>
                          <m:sty m:val="bi"/>
                        </m:rPr>
                        <w:rPr>
                          <w:rFonts w:ascii="Cambria Math" w:eastAsia="Arial" w:hAnsi="Cambria Math" w:cs="Arial"/>
                          <w:color w:val="FF0000"/>
                          <w:sz w:val="18"/>
                          <w:szCs w:val="18"/>
                        </w:rPr>
                        <m:t>c,"stk",s</m:t>
                      </m:r>
                    </m:e>
                  </m:d>
                  <m:ctrlPr>
                    <w:rPr>
                      <w:rFonts w:ascii="Cambria Math" w:eastAsia="Arial" w:hAnsi="Cambria Math" w:cs="Arial"/>
                      <w:b/>
                      <w:bCs/>
                      <w:iCs/>
                      <w:color w:val="FF0000"/>
                      <w:sz w:val="18"/>
                      <w:szCs w:val="18"/>
                    </w:rPr>
                  </m:ctrlPr>
                </m:sub>
              </m:sSub>
            </m:oMath>
            <w:r w:rsidRPr="009A390B">
              <w:rPr>
                <w:rFonts w:ascii="Arial" w:eastAsia="Arial" w:hAnsi="Arial" w:cs="Arial"/>
                <w:iCs/>
                <w:sz w:val="18"/>
                <w:szCs w:val="18"/>
              </w:rPr>
              <w:t xml:space="preserve"> is set as exogenous.</w:t>
            </w:r>
          </w:p>
        </w:tc>
      </w:tr>
      <w:tr w:rsidR="00B5285C" w:rsidRPr="00B5285C" w14:paraId="006FCF36" w14:textId="77777777" w:rsidTr="005F40B0">
        <w:trPr>
          <w:trHeight w:val="220"/>
        </w:trPr>
        <w:tc>
          <w:tcPr>
            <w:tcW w:w="5000" w:type="pct"/>
            <w:tcBorders>
              <w:top w:val="single" w:sz="6" w:space="0" w:color="BFBFBF" w:themeColor="background1" w:themeShade="BF"/>
            </w:tcBorders>
            <w:shd w:val="clear" w:color="auto" w:fill="auto"/>
          </w:tcPr>
          <w:p w14:paraId="459BAE05" w14:textId="3390D62F" w:rsidR="00B5285C" w:rsidRPr="009A390B" w:rsidRDefault="00B5285C" w:rsidP="005048E1">
            <w:pPr>
              <w:keepNext/>
              <w:keepLines/>
              <w:spacing w:before="360" w:after="80" w:line="200" w:lineRule="atLeast"/>
              <w:ind w:left="6" w:right="28"/>
              <w:rPr>
                <w:rFonts w:ascii="Arial" w:eastAsia="Arial" w:hAnsi="Arial" w:cs="Arial"/>
                <w:sz w:val="18"/>
                <w:szCs w:val="18"/>
                <w:u w:val="single"/>
              </w:rPr>
            </w:pPr>
            <w:r w:rsidRPr="009A390B">
              <w:rPr>
                <w:rFonts w:ascii="Arial" w:eastAsia="Arial" w:hAnsi="Arial" w:cs="Arial"/>
                <w:sz w:val="18"/>
                <w:szCs w:val="18"/>
                <w:u w:val="single"/>
              </w:rPr>
              <w:lastRenderedPageBreak/>
              <w:t>3. Industry outputs, prices and demands for factors (6</w:t>
            </w:r>
            <w:r w:rsidR="00A63445" w:rsidRPr="009A390B">
              <w:rPr>
                <w:rFonts w:ascii="Arial" w:eastAsia="Arial" w:hAnsi="Arial" w:cs="Arial"/>
                <w:sz w:val="18"/>
                <w:szCs w:val="18"/>
                <w:u w:val="single"/>
              </w:rPr>
              <w:t> equations: numbers </w:t>
            </w:r>
            <w:r w:rsidRPr="009A390B">
              <w:rPr>
                <w:rFonts w:ascii="Arial" w:eastAsia="Arial" w:hAnsi="Arial" w:cs="Arial"/>
                <w:sz w:val="18"/>
                <w:szCs w:val="18"/>
                <w:u w:val="single"/>
              </w:rPr>
              <w:t>17</w:t>
            </w:r>
            <w:r w:rsidR="00A63445" w:rsidRPr="009A390B">
              <w:rPr>
                <w:rFonts w:ascii="Arial" w:eastAsia="Arial" w:hAnsi="Arial" w:cs="Arial"/>
                <w:sz w:val="18"/>
                <w:szCs w:val="18"/>
                <w:u w:val="single"/>
              </w:rPr>
              <w:t xml:space="preserve"> to </w:t>
            </w:r>
            <w:r w:rsidRPr="009A390B">
              <w:rPr>
                <w:rFonts w:ascii="Arial" w:eastAsia="Arial" w:hAnsi="Arial" w:cs="Arial"/>
                <w:sz w:val="18"/>
                <w:szCs w:val="18"/>
                <w:u w:val="single"/>
              </w:rPr>
              <w:t>22)</w:t>
            </w:r>
          </w:p>
        </w:tc>
      </w:tr>
      <w:tr w:rsidR="00B5285C" w:rsidRPr="00B5285C" w14:paraId="633E4B5E" w14:textId="77777777">
        <w:trPr>
          <w:trHeight w:val="220"/>
        </w:trPr>
        <w:tc>
          <w:tcPr>
            <w:tcW w:w="5000" w:type="pct"/>
            <w:shd w:val="clear" w:color="auto" w:fill="auto"/>
          </w:tcPr>
          <w:p w14:paraId="5C6CF27A" w14:textId="777814B8"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(17) </w:t>
            </w:r>
            <w:r w:rsidRPr="009A390B">
              <w:rPr>
                <w:rFonts w:ascii="Arial" w:eastAsia="Arial" w:hAnsi="Arial" w:cs="Arial"/>
                <w:i/>
                <w:sz w:val="18"/>
                <w:szCs w:val="18"/>
              </w:rPr>
              <w:t>CES</w:t>
            </w:r>
            <w:r w:rsidRPr="009A390B">
              <w:rPr>
                <w:rFonts w:ascii="Arial" w:eastAsia="Arial" w:hAnsi="Arial" w:cs="Arial"/>
                <w:iCs/>
                <w:sz w:val="18"/>
                <w:szCs w:val="18"/>
              </w:rPr>
              <w:t xml:space="preserve"> demand of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for FAC </w:t>
            </w:r>
            <w:r w:rsidRPr="009A390B">
              <w:rPr>
                <w:rFonts w:ascii="Arial" w:eastAsia="Arial" w:hAnsi="Arial" w:cs="Arial"/>
                <w:i/>
                <w:sz w:val="18"/>
                <w:szCs w:val="18"/>
              </w:rPr>
              <w:t>f</w:t>
            </w:r>
            <w:r w:rsidRPr="009A390B">
              <w:rPr>
                <w:rFonts w:ascii="Arial" w:eastAsia="Arial" w:hAnsi="Arial" w:cs="Arial"/>
                <w:iCs/>
                <w:sz w:val="18"/>
                <w:szCs w:val="18"/>
              </w:rPr>
              <w:t xml:space="preserve"> </w:t>
            </w:r>
          </w:p>
          <w:p w14:paraId="5A9F2470"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(f,i)</m:t>
                  </m:r>
                </m:sub>
                <m:sup>
                  <m:r>
                    <w:rPr>
                      <w:rFonts w:ascii="Cambria Math" w:eastAsia="Arial" w:hAnsi="Cambria Math" w:cs="Arial"/>
                      <w:sz w:val="18"/>
                      <w:szCs w:val="18"/>
                    </w:rPr>
                    <m:t>F</m:t>
                  </m:r>
                </m:sup>
              </m:sSubSup>
              <m:r>
                <w:rPr>
                  <w:rFonts w:ascii="Cambria Math" w:eastAsia="Arial" w:hAnsi="Cambria Math" w:cs="Arial"/>
                  <w:sz w:val="18"/>
                  <w:szCs w:val="18"/>
                </w:rPr>
                <m:t>=CES</m:t>
              </m:r>
              <m:d>
                <m:dPr>
                  <m:ctrlPr>
                    <w:rPr>
                      <w:rFonts w:ascii="Cambria Math" w:eastAsia="Arial" w:hAnsi="Cambria Math" w:cs="Arial"/>
                      <w:i/>
                      <w:sz w:val="18"/>
                      <w:szCs w:val="18"/>
                    </w:rPr>
                  </m:ctrlPr>
                </m:dPr>
                <m:e>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_f(i)</m:t>
                      </m:r>
                    </m:sub>
                    <m:sup>
                      <m:r>
                        <w:rPr>
                          <w:rFonts w:ascii="Cambria Math" w:eastAsia="Arial" w:hAnsi="Cambria Math" w:cs="Arial"/>
                          <w:sz w:val="18"/>
                          <w:szCs w:val="18"/>
                        </w:rPr>
                        <m:t>F</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_f(i)</m:t>
                      </m:r>
                    </m:sub>
                    <m:sup>
                      <m:r>
                        <w:rPr>
                          <w:rFonts w:ascii="Cambria Math" w:eastAsia="Arial" w:hAnsi="Cambria Math" w:cs="Arial"/>
                          <w:sz w:val="18"/>
                          <w:szCs w:val="18"/>
                        </w:rPr>
                        <m:t>F</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(f,i)</m:t>
                      </m:r>
                    </m:sub>
                    <m:sup>
                      <m:r>
                        <w:rPr>
                          <w:rFonts w:ascii="Cambria Math" w:eastAsia="Arial" w:hAnsi="Cambria Math" w:cs="Arial"/>
                          <w:sz w:val="18"/>
                          <w:szCs w:val="18"/>
                        </w:rPr>
                        <m:t>F</m:t>
                      </m:r>
                    </m:sup>
                  </m:sSubSup>
                  <m:r>
                    <w:rPr>
                      <w:rFonts w:ascii="Cambria Math" w:eastAsia="Arial" w:hAnsi="Cambria Math" w:cs="Arial"/>
                      <w:sz w:val="18"/>
                      <w:szCs w:val="18"/>
                    </w:rPr>
                    <m:t>,</m:t>
                  </m:r>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A</m:t>
                      </m:r>
                    </m:e>
                    <m:sub>
                      <m:r>
                        <m:rPr>
                          <m:sty m:val="bi"/>
                        </m:rPr>
                        <w:rPr>
                          <w:rFonts w:ascii="Cambria Math" w:eastAsia="Arial" w:hAnsi="Cambria Math" w:cs="Arial"/>
                          <w:color w:val="FF0000"/>
                          <w:sz w:val="18"/>
                          <w:szCs w:val="18"/>
                        </w:rPr>
                        <m:t>(f,i)</m:t>
                      </m:r>
                    </m:sub>
                    <m:sup>
                      <m:r>
                        <m:rPr>
                          <m:sty m:val="bi"/>
                        </m:rPr>
                        <w:rPr>
                          <w:rFonts w:ascii="Cambria Math" w:eastAsia="Arial" w:hAnsi="Cambria Math" w:cs="Arial"/>
                          <w:color w:val="FF0000"/>
                          <w:sz w:val="18"/>
                          <w:szCs w:val="18"/>
                        </w:rPr>
                        <m:t>F</m:t>
                      </m:r>
                    </m:sup>
                  </m:sSubSup>
                </m:e>
              </m:d>
              <m:r>
                <w:rPr>
                  <w:rFonts w:ascii="Cambria Math" w:eastAsia="Arial" w:hAnsi="Cambria Math" w:cs="Arial"/>
                  <w:sz w:val="18"/>
                  <w:szCs w:val="18"/>
                </w:rPr>
                <m:t xml:space="preserve">                                                            (f</m:t>
              </m:r>
              <m:r>
                <w:rPr>
                  <w:rFonts w:ascii="Cambria Math" w:eastAsia="Symbol" w:hAnsi="Cambria Math" w:cs="Arial"/>
                  <w:sz w:val="18"/>
                  <w:szCs w:val="18"/>
                </w:rPr>
                <m:t>∈FAC;</m:t>
              </m:r>
              <m:r>
                <w:rPr>
                  <w:rFonts w:ascii="Cambria Math" w:eastAsia="Arial" w:hAnsi="Cambria Math" w:cs="Arial"/>
                  <w:sz w:val="18"/>
                  <w:szCs w:val="18"/>
                </w:rPr>
                <m:t>i</m:t>
              </m:r>
              <m:r>
                <w:rPr>
                  <w:rFonts w:ascii="Cambria Math" w:eastAsia="Symbol" w:hAnsi="Cambria Math" w:cs="Arial"/>
                  <w:sz w:val="18"/>
                  <w:szCs w:val="18"/>
                </w:rPr>
                <m:t>∈IND</m:t>
              </m:r>
              <m:r>
                <w:rPr>
                  <w:rFonts w:ascii="Cambria Math" w:eastAsia="Arial" w:hAnsi="Cambria Math" w:cs="Arial"/>
                  <w:sz w:val="18"/>
                  <w:szCs w:val="18"/>
                </w:rPr>
                <m:t>)</m:t>
              </m:r>
            </m:oMath>
          </w:p>
          <w:p w14:paraId="2645B421" w14:textId="77777777"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where </w:t>
            </w:r>
            <m:oMath>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A</m:t>
                  </m:r>
                </m:e>
                <m:sub>
                  <m:r>
                    <m:rPr>
                      <m:sty m:val="bi"/>
                    </m:rPr>
                    <w:rPr>
                      <w:rFonts w:ascii="Cambria Math" w:eastAsia="Arial" w:hAnsi="Cambria Math" w:cs="Arial"/>
                      <w:color w:val="FF0000"/>
                      <w:sz w:val="18"/>
                      <w:szCs w:val="18"/>
                    </w:rPr>
                    <m:t>(f,i)</m:t>
                  </m:r>
                </m:sub>
                <m:sup>
                  <m:r>
                    <m:rPr>
                      <m:sty m:val="bi"/>
                    </m:rPr>
                    <w:rPr>
                      <w:rFonts w:ascii="Cambria Math" w:eastAsia="Arial" w:hAnsi="Cambria Math" w:cs="Arial"/>
                      <w:color w:val="FF0000"/>
                      <w:sz w:val="18"/>
                      <w:szCs w:val="18"/>
                    </w:rPr>
                    <m:t>F</m:t>
                  </m:r>
                </m:sup>
              </m:sSubSup>
            </m:oMath>
            <w:r w:rsidRPr="009A390B">
              <w:rPr>
                <w:rFonts w:ascii="Arial" w:eastAsia="Arial" w:hAnsi="Arial" w:cs="Arial"/>
                <w:iCs/>
                <w:sz w:val="18"/>
                <w:szCs w:val="18"/>
              </w:rPr>
              <w:t xml:space="preserve"> is a FAC </w:t>
            </w:r>
            <w:r w:rsidRPr="009A390B">
              <w:rPr>
                <w:rFonts w:ascii="Arial" w:eastAsia="Arial" w:hAnsi="Arial" w:cs="Arial"/>
                <w:i/>
                <w:sz w:val="18"/>
                <w:szCs w:val="18"/>
              </w:rPr>
              <w:t>f</w:t>
            </w:r>
            <w:r w:rsidRPr="009A390B">
              <w:rPr>
                <w:rFonts w:ascii="Arial" w:eastAsia="Arial" w:hAnsi="Arial" w:cs="Arial"/>
                <w:iCs/>
                <w:sz w:val="18"/>
                <w:szCs w:val="18"/>
              </w:rPr>
              <w:t xml:space="preserve"> augmenting technical change variable for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and </w:t>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_f(i)</m:t>
                  </m:r>
                </m:sub>
                <m:sup>
                  <m:r>
                    <w:rPr>
                      <w:rFonts w:ascii="Cambria Math" w:eastAsia="Arial" w:hAnsi="Cambria Math" w:cs="Arial"/>
                      <w:sz w:val="18"/>
                      <w:szCs w:val="18"/>
                    </w:rPr>
                    <m:t>F</m:t>
                  </m:r>
                </m:sup>
              </m:sSubSup>
            </m:oMath>
            <w:r w:rsidRPr="009A390B">
              <w:rPr>
                <w:rFonts w:ascii="Arial" w:eastAsia="Arial" w:hAnsi="Arial" w:cs="Arial"/>
                <w:iCs/>
                <w:sz w:val="18"/>
                <w:szCs w:val="18"/>
              </w:rPr>
              <w:t xml:space="preserve"> is the</w:t>
            </w:r>
            <w:r w:rsidRPr="009A390B">
              <w:rPr>
                <w:rFonts w:ascii="Arial" w:eastAsia="Arial" w:hAnsi="Arial" w:cs="Arial"/>
                <w:i/>
                <w:sz w:val="18"/>
                <w:szCs w:val="18"/>
              </w:rPr>
              <w:t xml:space="preserve"> Leontief</w:t>
            </w:r>
            <w:r w:rsidRPr="009A390B">
              <w:rPr>
                <w:rFonts w:ascii="Arial" w:eastAsia="Arial" w:hAnsi="Arial" w:cs="Arial"/>
                <w:iCs/>
                <w:sz w:val="18"/>
                <w:szCs w:val="18"/>
              </w:rPr>
              <w:t xml:space="preserve"> demand for composite factor in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w:t>
            </w:r>
          </w:p>
          <w:p w14:paraId="5B1C2EDA"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_f(i)</m:t>
                  </m:r>
                </m:sub>
                <m:sup>
                  <m:r>
                    <w:rPr>
                      <w:rFonts w:ascii="Cambria Math" w:eastAsia="Arial" w:hAnsi="Cambria Math" w:cs="Arial"/>
                      <w:sz w:val="18"/>
                      <w:szCs w:val="18"/>
                    </w:rPr>
                    <m:t>F</m:t>
                  </m:r>
                </m:sup>
              </m:sSubSup>
              <m:r>
                <w:rPr>
                  <w:rFonts w:ascii="Cambria Math" w:eastAsia="Arial" w:hAnsi="Cambria Math" w:cs="Arial"/>
                  <w:sz w:val="18"/>
                  <w:szCs w:val="18"/>
                </w:rPr>
                <m:t>=Leontief</m:t>
              </m:r>
              <m:d>
                <m:dPr>
                  <m:ctrlPr>
                    <w:rPr>
                      <w:rFonts w:ascii="Cambria Math" w:eastAsia="Arial" w:hAnsi="Cambria Math" w:cs="Arial"/>
                      <w:i/>
                      <w:sz w:val="18"/>
                      <w:szCs w:val="18"/>
                    </w:rPr>
                  </m:ctrlPr>
                </m:dPr>
                <m:e>
                  <m:sSub>
                    <m:sSubPr>
                      <m:ctrlPr>
                        <w:rPr>
                          <w:rFonts w:ascii="Cambria Math" w:eastAsia="Arial" w:hAnsi="Cambria Math" w:cs="Arial"/>
                          <w:b/>
                          <w:bCs/>
                          <w:i/>
                          <w:iCs/>
                          <w:color w:val="0070C0"/>
                          <w:sz w:val="18"/>
                          <w:szCs w:val="18"/>
                        </w:rPr>
                      </m:ctrlPr>
                    </m:sSubPr>
                    <m:e>
                      <m:r>
                        <m:rPr>
                          <m:sty m:val="bi"/>
                        </m:rPr>
                        <w:rPr>
                          <w:rFonts w:ascii="Cambria Math" w:eastAsia="Arial" w:hAnsi="Cambria Math" w:cs="Arial"/>
                          <w:color w:val="0070C0"/>
                          <w:sz w:val="18"/>
                          <w:szCs w:val="18"/>
                        </w:rPr>
                        <m:t>X</m:t>
                      </m:r>
                      <m:ctrlPr>
                        <w:rPr>
                          <w:rFonts w:ascii="Cambria Math" w:eastAsia="Arial" w:hAnsi="Cambria Math" w:cs="Arial"/>
                          <w:b/>
                          <w:bCs/>
                          <w:iCs/>
                          <w:color w:val="0070C0"/>
                          <w:sz w:val="18"/>
                          <w:szCs w:val="18"/>
                        </w:rPr>
                      </m:ctrlPr>
                    </m:e>
                    <m:sub>
                      <m:d>
                        <m:dPr>
                          <m:ctrlPr>
                            <w:rPr>
                              <w:rFonts w:ascii="Cambria Math" w:eastAsia="Arial" w:hAnsi="Cambria Math" w:cs="Arial"/>
                              <w:b/>
                              <w:bCs/>
                              <w:i/>
                              <w:iCs/>
                              <w:color w:val="0070C0"/>
                              <w:sz w:val="18"/>
                              <w:szCs w:val="18"/>
                            </w:rPr>
                          </m:ctrlPr>
                        </m:dPr>
                        <m:e>
                          <m:r>
                            <m:rPr>
                              <m:sty m:val="bi"/>
                            </m:rPr>
                            <w:rPr>
                              <w:rFonts w:ascii="Cambria Math" w:eastAsia="Arial" w:hAnsi="Cambria Math" w:cs="Arial"/>
                              <w:color w:val="0070C0"/>
                              <w:sz w:val="18"/>
                              <w:szCs w:val="18"/>
                            </w:rPr>
                            <m:t>i</m:t>
                          </m:r>
                        </m:e>
                      </m:d>
                      <m:ctrlPr>
                        <w:rPr>
                          <w:rFonts w:ascii="Cambria Math" w:eastAsia="Arial" w:hAnsi="Cambria Math" w:cs="Arial"/>
                          <w:b/>
                          <w:bCs/>
                          <w:iCs/>
                          <w:color w:val="0070C0"/>
                          <w:sz w:val="18"/>
                          <w:szCs w:val="18"/>
                        </w:rPr>
                      </m:ctrlPr>
                    </m:sub>
                  </m:sSub>
                </m:e>
              </m:d>
              <m:r>
                <w:rPr>
                  <w:rFonts w:ascii="Cambria Math" w:eastAsia="Arial" w:hAnsi="Cambria Math" w:cs="Arial"/>
                  <w:sz w:val="18"/>
                  <w:szCs w:val="18"/>
                </w:rPr>
                <m:t xml:space="preserve">                                                                                                         (i</m:t>
              </m:r>
              <m:r>
                <w:rPr>
                  <w:rFonts w:ascii="Cambria Math" w:eastAsia="Symbol" w:hAnsi="Cambria Math" w:cs="Arial"/>
                  <w:sz w:val="18"/>
                  <w:szCs w:val="18"/>
                </w:rPr>
                <m:t>∈IND</m:t>
              </m:r>
              <m:r>
                <w:rPr>
                  <w:rFonts w:ascii="Cambria Math" w:eastAsia="Arial" w:hAnsi="Cambria Math" w:cs="Arial"/>
                  <w:sz w:val="18"/>
                  <w:szCs w:val="18"/>
                </w:rPr>
                <m:t>)</m:t>
              </m:r>
            </m:oMath>
            <w:r w:rsidRPr="009A390B">
              <w:rPr>
                <w:rFonts w:ascii="Arial" w:eastAsia="Arial" w:hAnsi="Arial" w:cs="Arial"/>
                <w:sz w:val="18"/>
                <w:szCs w:val="18"/>
              </w:rPr>
              <w:t xml:space="preserve">  </w:t>
            </w:r>
          </w:p>
        </w:tc>
      </w:tr>
      <w:tr w:rsidR="00B5285C" w:rsidRPr="00B5285C" w14:paraId="47EAB6FB" w14:textId="77777777">
        <w:trPr>
          <w:trHeight w:val="220"/>
        </w:trPr>
        <w:tc>
          <w:tcPr>
            <w:tcW w:w="5000" w:type="pct"/>
            <w:shd w:val="clear" w:color="auto" w:fill="auto"/>
          </w:tcPr>
          <w:p w14:paraId="67DE3DBF" w14:textId="63A62EB9"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(18) </w:t>
            </w:r>
            <w:r w:rsidRPr="009A390B">
              <w:rPr>
                <w:rFonts w:ascii="Arial" w:eastAsia="Arial" w:hAnsi="Arial" w:cs="Arial"/>
                <w:i/>
                <w:sz w:val="18"/>
                <w:szCs w:val="18"/>
              </w:rPr>
              <w:t>CES</w:t>
            </w:r>
            <w:r w:rsidRPr="009A390B">
              <w:rPr>
                <w:rFonts w:ascii="Arial" w:eastAsia="Arial" w:hAnsi="Arial" w:cs="Arial"/>
                <w:iCs/>
                <w:sz w:val="18"/>
                <w:szCs w:val="18"/>
              </w:rPr>
              <w:t xml:space="preserve"> price index for composite factor in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w:t>
            </w:r>
          </w:p>
          <w:p w14:paraId="53F3B81B" w14:textId="77777777" w:rsidR="00B5285C" w:rsidRPr="009A390B" w:rsidRDefault="00B5285C" w:rsidP="00C342B8">
            <w:pPr>
              <w:keepNext/>
              <w:keepLines/>
              <w:spacing w:before="80" w:after="80" w:line="180" w:lineRule="atLeast"/>
              <w:ind w:left="6" w:right="28"/>
              <w:rPr>
                <w:rFonts w:ascii="Arial" w:eastAsia="Arial" w:hAnsi="Arial" w:cs="Arial"/>
                <w:sz w:val="18"/>
                <w:szCs w:val="18"/>
                <w:u w:val="single"/>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_f(i)</m:t>
                  </m:r>
                </m:sub>
                <m:sup>
                  <m:r>
                    <w:rPr>
                      <w:rFonts w:ascii="Cambria Math" w:eastAsia="Arial" w:hAnsi="Cambria Math" w:cs="Arial"/>
                      <w:sz w:val="18"/>
                      <w:szCs w:val="18"/>
                    </w:rPr>
                    <m:t>F</m:t>
                  </m:r>
                </m:sup>
              </m:sSubSup>
              <m:r>
                <w:rPr>
                  <w:rFonts w:ascii="Cambria Math" w:eastAsia="Arial" w:hAnsi="Cambria Math" w:cs="Arial"/>
                  <w:sz w:val="18"/>
                  <w:szCs w:val="18"/>
                </w:rPr>
                <m:t>=CES</m:t>
              </m:r>
              <m:d>
                <m:dPr>
                  <m:ctrlPr>
                    <w:rPr>
                      <w:rFonts w:ascii="Cambria Math" w:eastAsia="Arial" w:hAnsi="Cambria Math" w:cs="Arial"/>
                      <w:i/>
                      <w:sz w:val="18"/>
                      <w:szCs w:val="18"/>
                    </w:rPr>
                  </m:ctrlPr>
                </m:dPr>
                <m:e>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("cap",i)</m:t>
                      </m:r>
                    </m:sub>
                    <m:sup>
                      <m:r>
                        <w:rPr>
                          <w:rFonts w:ascii="Cambria Math" w:eastAsia="Arial" w:hAnsi="Cambria Math" w:cs="Arial"/>
                          <w:sz w:val="18"/>
                          <w:szCs w:val="18"/>
                        </w:rPr>
                        <m:t>F</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("lab",i)</m:t>
                      </m:r>
                    </m:sub>
                    <m:sup>
                      <m:r>
                        <w:rPr>
                          <w:rFonts w:ascii="Cambria Math" w:eastAsia="Arial" w:hAnsi="Cambria Math" w:cs="Arial"/>
                          <w:sz w:val="18"/>
                          <w:szCs w:val="18"/>
                        </w:rPr>
                        <m:t>F</m:t>
                      </m:r>
                    </m:sup>
                  </m:sSubSup>
                </m:e>
              </m:d>
              <m:r>
                <w:rPr>
                  <w:rFonts w:ascii="Cambria Math" w:eastAsia="Arial" w:hAnsi="Cambria Math" w:cs="Arial"/>
                  <w:sz w:val="18"/>
                  <w:szCs w:val="18"/>
                </w:rPr>
                <m:t xml:space="preserve">                                                                                           (i</m:t>
              </m:r>
              <m:r>
                <w:rPr>
                  <w:rFonts w:ascii="Cambria Math" w:eastAsia="Symbol" w:hAnsi="Cambria Math" w:cs="Arial"/>
                  <w:sz w:val="18"/>
                  <w:szCs w:val="18"/>
                </w:rPr>
                <m:t>∈IND</m:t>
              </m:r>
              <m:r>
                <w:rPr>
                  <w:rFonts w:ascii="Cambria Math" w:eastAsia="Arial" w:hAnsi="Cambria Math" w:cs="Arial"/>
                  <w:sz w:val="18"/>
                  <w:szCs w:val="18"/>
                </w:rPr>
                <m:t>)</m:t>
              </m:r>
            </m:oMath>
          </w:p>
        </w:tc>
      </w:tr>
      <w:tr w:rsidR="00B5285C" w:rsidRPr="00B5285C" w14:paraId="131C0D63" w14:textId="77777777">
        <w:trPr>
          <w:trHeight w:val="220"/>
        </w:trPr>
        <w:tc>
          <w:tcPr>
            <w:tcW w:w="5000" w:type="pct"/>
            <w:shd w:val="clear" w:color="auto" w:fill="auto"/>
          </w:tcPr>
          <w:p w14:paraId="127A867D" w14:textId="7DE0C22A"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(19) </w:t>
            </w:r>
            <w:r w:rsidRPr="009A390B">
              <w:rPr>
                <w:rFonts w:ascii="Arial" w:eastAsia="Arial" w:hAnsi="Arial" w:cs="Arial"/>
                <w:sz w:val="18"/>
                <w:szCs w:val="18"/>
              </w:rPr>
              <w:t xml:space="preserve">Unit cost of output </w:t>
            </w:r>
            <w:r w:rsidRPr="009A390B">
              <w:rPr>
                <w:rFonts w:ascii="Arial" w:eastAsia="Arial" w:hAnsi="Arial" w:cs="Arial"/>
                <w:iCs/>
                <w:sz w:val="18"/>
                <w:szCs w:val="18"/>
              </w:rPr>
              <w:t xml:space="preserve">of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(Zero pure profit condition)</w:t>
            </w:r>
          </w:p>
          <w:p w14:paraId="018631F2"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C</m:t>
                  </m:r>
                </m:e>
                <m:sub>
                  <m:r>
                    <w:rPr>
                      <w:rFonts w:ascii="Cambria Math" w:eastAsia="Arial" w:hAnsi="Cambria Math" w:cs="Arial"/>
                      <w:sz w:val="18"/>
                      <w:szCs w:val="18"/>
                    </w:rPr>
                    <m:t>(i)</m:t>
                  </m:r>
                </m:sub>
                <m:sup>
                  <m:r>
                    <w:rPr>
                      <w:rFonts w:ascii="Cambria Math" w:eastAsia="Arial" w:hAnsi="Cambria Math" w:cs="Arial"/>
                      <w:sz w:val="18"/>
                      <w:szCs w:val="18"/>
                    </w:rPr>
                    <m:t>X</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(c,i)</m:t>
                      </m:r>
                    </m:sub>
                    <m:sup>
                      <m:r>
                        <m:rPr>
                          <m:sty m:val="bi"/>
                        </m:rPr>
                        <w:rPr>
                          <w:rFonts w:ascii="Cambria Math" w:eastAsia="Arial" w:hAnsi="Cambria Math" w:cs="Arial"/>
                          <w:color w:val="00B050"/>
                          <w:sz w:val="18"/>
                          <w:szCs w:val="18"/>
                        </w:rPr>
                        <m:t>Q</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(c,i)</m:t>
                      </m:r>
                    </m:sub>
                    <m:sup>
                      <m:r>
                        <w:rPr>
                          <w:rFonts w:ascii="Cambria Math" w:eastAsia="Arial" w:hAnsi="Cambria Math" w:cs="Arial"/>
                          <w:sz w:val="18"/>
                          <w:szCs w:val="18"/>
                        </w:rPr>
                        <m:t>t</m:t>
                      </m:r>
                    </m:sup>
                  </m:sSubSup>
                </m:e>
              </m:nary>
              <m:r>
                <w:rPr>
                  <w:rFonts w:ascii="Cambria Math" w:eastAsia="Arial" w:hAnsi="Cambria Math" w:cs="Arial"/>
                  <w:sz w:val="18"/>
                  <w:szCs w:val="18"/>
                </w:rPr>
                <m:t>+</m:t>
              </m:r>
              <m:nary>
                <m:naryPr>
                  <m:chr m:val="∑"/>
                  <m:limLoc m:val="subSup"/>
                  <m:supHide m:val="1"/>
                  <m:ctrlPr>
                    <w:rPr>
                      <w:rFonts w:ascii="Cambria Math" w:eastAsia="Arial" w:hAnsi="Cambria Math" w:cs="Arial"/>
                      <w:i/>
                      <w:iCs/>
                      <w:sz w:val="18"/>
                      <w:szCs w:val="18"/>
                    </w:rPr>
                  </m:ctrlPr>
                </m:naryPr>
                <m:sub>
                  <m:r>
                    <w:rPr>
                      <w:rFonts w:ascii="Cambria Math" w:eastAsia="Arial" w:hAnsi="Cambria Math" w:cs="Arial"/>
                      <w:sz w:val="18"/>
                      <w:szCs w:val="18"/>
                    </w:rPr>
                    <m:t>f</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(f,i)</m:t>
                      </m:r>
                    </m:sub>
                    <m:sup>
                      <m:r>
                        <m:rPr>
                          <m:sty m:val="bi"/>
                        </m:rPr>
                        <w:rPr>
                          <w:rFonts w:ascii="Cambria Math" w:eastAsia="Arial" w:hAnsi="Cambria Math" w:cs="Arial"/>
                          <w:color w:val="00B050"/>
                          <w:sz w:val="18"/>
                          <w:szCs w:val="18"/>
                        </w:rPr>
                        <m:t>Q</m:t>
                      </m:r>
                    </m:sup>
                  </m:sSubSup>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(f,i)</m:t>
                      </m:r>
                    </m:sub>
                    <m:sup>
                      <m:r>
                        <w:rPr>
                          <w:rFonts w:ascii="Cambria Math" w:eastAsia="Arial" w:hAnsi="Cambria Math" w:cs="Arial"/>
                          <w:sz w:val="18"/>
                          <w:szCs w:val="18"/>
                        </w:rPr>
                        <m:t>F</m:t>
                      </m:r>
                    </m:sup>
                  </m:sSubSup>
                </m:e>
              </m:nary>
              <m:r>
                <w:rPr>
                  <w:rFonts w:ascii="Cambria Math" w:eastAsia="Arial" w:hAnsi="Cambria Math" w:cs="Arial"/>
                  <w:sz w:val="18"/>
                  <w:szCs w:val="18"/>
                </w:rPr>
                <m:t xml:space="preserve">                                                                                    (i</m:t>
              </m:r>
              <m:r>
                <w:rPr>
                  <w:rFonts w:ascii="Cambria Math" w:eastAsia="Symbol" w:hAnsi="Cambria Math" w:cs="Arial"/>
                  <w:sz w:val="18"/>
                  <w:szCs w:val="18"/>
                </w:rPr>
                <m:t>∈IND</m:t>
              </m:r>
              <m:r>
                <w:rPr>
                  <w:rFonts w:ascii="Cambria Math" w:eastAsia="Arial" w:hAnsi="Cambria Math" w:cs="Arial"/>
                  <w:sz w:val="18"/>
                  <w:szCs w:val="18"/>
                </w:rPr>
                <m:t>)</m:t>
              </m:r>
            </m:oMath>
          </w:p>
          <w:p w14:paraId="1436BDCD" w14:textId="77777777" w:rsidR="00B5285C" w:rsidRPr="009A390B" w:rsidRDefault="00B5285C" w:rsidP="00C342B8">
            <w:pPr>
              <w:keepNext/>
              <w:keepLines/>
              <w:spacing w:before="80" w:after="80" w:line="18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(c,i)</m:t>
                  </m:r>
                </m:sub>
                <m:sup>
                  <m:r>
                    <m:rPr>
                      <m:sty m:val="bi"/>
                    </m:rPr>
                    <w:rPr>
                      <w:rFonts w:ascii="Cambria Math" w:eastAsia="Arial" w:hAnsi="Cambria Math" w:cs="Arial"/>
                      <w:color w:val="00B050"/>
                      <w:sz w:val="18"/>
                      <w:szCs w:val="18"/>
                    </w:rPr>
                    <m:t>Q</m:t>
                  </m:r>
                </m:sup>
              </m:sSubSup>
            </m:oMath>
            <w:r w:rsidRPr="009A390B">
              <w:rPr>
                <w:rFonts w:ascii="Arial" w:eastAsia="Arial" w:hAnsi="Arial" w:cs="Arial"/>
                <w:sz w:val="18"/>
                <w:szCs w:val="18"/>
              </w:rPr>
              <w:t xml:space="preserve"> and </w:t>
            </w:r>
            <m:oMath>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(f,i)</m:t>
                  </m:r>
                </m:sub>
                <m:sup>
                  <m:r>
                    <m:rPr>
                      <m:sty m:val="bi"/>
                    </m:rPr>
                    <w:rPr>
                      <w:rFonts w:ascii="Cambria Math" w:eastAsia="Arial" w:hAnsi="Cambria Math" w:cs="Arial"/>
                      <w:color w:val="00B050"/>
                      <w:sz w:val="18"/>
                      <w:szCs w:val="18"/>
                    </w:rPr>
                    <m:t>Q</m:t>
                  </m:r>
                </m:sup>
              </m:sSubSup>
            </m:oMath>
            <w:r w:rsidRPr="009A390B">
              <w:rPr>
                <w:rFonts w:ascii="Arial" w:eastAsia="Arial" w:hAnsi="Arial" w:cs="Arial"/>
                <w:sz w:val="18"/>
                <w:szCs w:val="18"/>
              </w:rPr>
              <w:t xml:space="preserve"> are the shares of intermediate input COM </w:t>
            </w:r>
            <w:r w:rsidRPr="009A390B">
              <w:rPr>
                <w:rFonts w:ascii="Arial" w:eastAsia="Arial" w:hAnsi="Arial" w:cs="Arial"/>
                <w:i/>
                <w:iCs/>
                <w:sz w:val="18"/>
                <w:szCs w:val="18"/>
              </w:rPr>
              <w:t>c</w:t>
            </w:r>
            <w:r w:rsidRPr="009A390B">
              <w:rPr>
                <w:rFonts w:ascii="Arial" w:eastAsia="Arial" w:hAnsi="Arial" w:cs="Arial"/>
                <w:sz w:val="18"/>
                <w:szCs w:val="18"/>
              </w:rPr>
              <w:t xml:space="preserve"> and FAC </w:t>
            </w:r>
            <w:r w:rsidRPr="009A390B">
              <w:rPr>
                <w:rFonts w:ascii="Arial" w:eastAsia="Arial" w:hAnsi="Arial" w:cs="Arial"/>
                <w:i/>
                <w:iCs/>
                <w:sz w:val="18"/>
                <w:szCs w:val="18"/>
              </w:rPr>
              <w:t>f</w:t>
            </w:r>
            <w:r w:rsidRPr="009A390B">
              <w:rPr>
                <w:rFonts w:ascii="Arial" w:eastAsia="Arial" w:hAnsi="Arial" w:cs="Arial"/>
                <w:sz w:val="18"/>
                <w:szCs w:val="18"/>
              </w:rPr>
              <w:t xml:space="preserve"> in the output of </w:t>
            </w:r>
            <w:r w:rsidRPr="009A390B">
              <w:rPr>
                <w:rFonts w:ascii="Arial" w:eastAsia="Arial" w:hAnsi="Arial" w:cs="Arial"/>
                <w:iCs/>
                <w:sz w:val="18"/>
                <w:szCs w:val="18"/>
              </w:rPr>
              <w:t xml:space="preserve">IND </w:t>
            </w:r>
            <w:proofErr w:type="spellStart"/>
            <w:r w:rsidRPr="009A390B">
              <w:rPr>
                <w:rFonts w:ascii="Arial" w:eastAsia="Arial" w:hAnsi="Arial" w:cs="Arial"/>
                <w:i/>
                <w:iCs/>
                <w:sz w:val="18"/>
                <w:szCs w:val="18"/>
              </w:rPr>
              <w:t>i</w:t>
            </w:r>
            <w:proofErr w:type="spellEnd"/>
            <w:r w:rsidRPr="009A390B">
              <w:rPr>
                <w:rFonts w:ascii="Arial" w:eastAsia="Arial" w:hAnsi="Arial" w:cs="Arial"/>
                <w:sz w:val="18"/>
                <w:szCs w:val="18"/>
              </w:rPr>
              <w:t xml:space="preserve">, respectively, and </w:t>
            </w:r>
            <m:oMath>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c</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(c,i)</m:t>
                      </m:r>
                    </m:sub>
                    <m:sup>
                      <m:r>
                        <m:rPr>
                          <m:sty m:val="bi"/>
                        </m:rPr>
                        <w:rPr>
                          <w:rFonts w:ascii="Cambria Math" w:eastAsia="Arial" w:hAnsi="Cambria Math" w:cs="Arial"/>
                          <w:color w:val="00B050"/>
                          <w:sz w:val="18"/>
                          <w:szCs w:val="18"/>
                        </w:rPr>
                        <m:t>Q</m:t>
                      </m:r>
                    </m:sup>
                  </m:sSubSup>
                </m:e>
              </m:nary>
              <m:r>
                <w:rPr>
                  <w:rFonts w:ascii="Cambria Math" w:eastAsia="Arial" w:hAnsi="Cambria Math" w:cs="Arial"/>
                  <w:sz w:val="18"/>
                  <w:szCs w:val="18"/>
                </w:rPr>
                <m:t>+</m:t>
              </m:r>
              <m:nary>
                <m:naryPr>
                  <m:chr m:val="∑"/>
                  <m:limLoc m:val="subSup"/>
                  <m:supHide m:val="1"/>
                  <m:ctrlPr>
                    <w:rPr>
                      <w:rFonts w:ascii="Cambria Math" w:eastAsia="Arial" w:hAnsi="Cambria Math" w:cs="Arial"/>
                      <w:i/>
                      <w:iCs/>
                      <w:sz w:val="18"/>
                      <w:szCs w:val="18"/>
                    </w:rPr>
                  </m:ctrlPr>
                </m:naryPr>
                <m:sub>
                  <m:r>
                    <w:rPr>
                      <w:rFonts w:ascii="Cambria Math" w:eastAsia="Arial" w:hAnsi="Cambria Math" w:cs="Arial"/>
                      <w:sz w:val="18"/>
                      <w:szCs w:val="18"/>
                    </w:rPr>
                    <m:t>f</m:t>
                  </m:r>
                </m:sub>
                <m:sup/>
                <m:e>
                  <m:sSubSup>
                    <m:sSubSupPr>
                      <m:ctrlPr>
                        <w:rPr>
                          <w:rFonts w:ascii="Cambria Math" w:eastAsia="Arial" w:hAnsi="Cambria Math" w:cs="Arial"/>
                          <w:b/>
                          <w:bCs/>
                          <w:i/>
                          <w:iCs/>
                          <w:color w:val="00B050"/>
                          <w:sz w:val="18"/>
                          <w:szCs w:val="18"/>
                        </w:rPr>
                      </m:ctrlPr>
                    </m:sSubSupPr>
                    <m:e>
                      <m:r>
                        <m:rPr>
                          <m:sty m:val="bi"/>
                        </m:rPr>
                        <w:rPr>
                          <w:rFonts w:ascii="Cambria Math" w:eastAsia="Arial" w:hAnsi="Cambria Math" w:cs="Arial"/>
                          <w:color w:val="00B050"/>
                          <w:sz w:val="18"/>
                          <w:szCs w:val="18"/>
                        </w:rPr>
                        <m:t>s</m:t>
                      </m:r>
                    </m:e>
                    <m:sub>
                      <m:r>
                        <m:rPr>
                          <m:sty m:val="bi"/>
                        </m:rPr>
                        <w:rPr>
                          <w:rFonts w:ascii="Cambria Math" w:eastAsia="Arial" w:hAnsi="Cambria Math" w:cs="Arial"/>
                          <w:color w:val="00B050"/>
                          <w:sz w:val="18"/>
                          <w:szCs w:val="18"/>
                        </w:rPr>
                        <m:t>(f,i)</m:t>
                      </m:r>
                    </m:sub>
                    <m:sup>
                      <m:r>
                        <m:rPr>
                          <m:sty m:val="bi"/>
                        </m:rPr>
                        <w:rPr>
                          <w:rFonts w:ascii="Cambria Math" w:eastAsia="Arial" w:hAnsi="Cambria Math" w:cs="Arial"/>
                          <w:color w:val="00B050"/>
                          <w:sz w:val="18"/>
                          <w:szCs w:val="18"/>
                        </w:rPr>
                        <m:t>Q</m:t>
                      </m:r>
                    </m:sup>
                  </m:sSubSup>
                </m:e>
              </m:nary>
              <m:r>
                <w:rPr>
                  <w:rFonts w:ascii="Cambria Math" w:eastAsia="Arial" w:hAnsi="Cambria Math" w:cs="Arial"/>
                  <w:sz w:val="18"/>
                  <w:szCs w:val="18"/>
                </w:rPr>
                <m:t>=1</m:t>
              </m:r>
            </m:oMath>
            <w:r w:rsidRPr="009A390B">
              <w:rPr>
                <w:rFonts w:ascii="Arial" w:eastAsia="Arial" w:hAnsi="Arial" w:cs="Arial"/>
                <w:iCs/>
                <w:sz w:val="18"/>
                <w:szCs w:val="18"/>
              </w:rPr>
              <w:t xml:space="preserve"> for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w:t>
            </w:r>
          </w:p>
        </w:tc>
      </w:tr>
      <w:tr w:rsidR="00B5285C" w:rsidRPr="00B5285C" w14:paraId="035ADD02" w14:textId="77777777">
        <w:trPr>
          <w:trHeight w:val="220"/>
        </w:trPr>
        <w:tc>
          <w:tcPr>
            <w:tcW w:w="5000" w:type="pct"/>
            <w:shd w:val="clear" w:color="auto" w:fill="auto"/>
          </w:tcPr>
          <w:p w14:paraId="363A3883" w14:textId="6494DB18"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(20) Basic price for the </w:t>
            </w:r>
            <w:r w:rsidRPr="009A390B">
              <w:rPr>
                <w:rFonts w:ascii="Arial" w:eastAsia="Arial" w:hAnsi="Arial" w:cs="Arial"/>
                <w:sz w:val="18"/>
                <w:szCs w:val="18"/>
              </w:rPr>
              <w:t xml:space="preserve">output </w:t>
            </w:r>
            <w:r w:rsidRPr="009A390B">
              <w:rPr>
                <w:rFonts w:ascii="Arial" w:eastAsia="Arial" w:hAnsi="Arial" w:cs="Arial"/>
                <w:iCs/>
                <w:sz w:val="18"/>
                <w:szCs w:val="18"/>
              </w:rPr>
              <w:t xml:space="preserve">of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w:t>
            </w:r>
          </w:p>
          <w:p w14:paraId="7296DBDB"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(i)</m:t>
                  </m:r>
                </m:sub>
                <m:sup>
                  <m:r>
                    <w:rPr>
                      <w:rFonts w:ascii="Cambria Math" w:eastAsia="Arial" w:hAnsi="Cambria Math" w:cs="Arial"/>
                      <w:sz w:val="18"/>
                      <w:szCs w:val="18"/>
                    </w:rPr>
                    <m:t>X</m:t>
                  </m:r>
                </m:sup>
              </m:sSubSup>
              <m:r>
                <w:rPr>
                  <w:rFonts w:ascii="Cambria Math" w:eastAsia="Arial" w:hAnsi="Cambria Math" w:cs="Arial"/>
                  <w:sz w:val="18"/>
                  <w:szCs w:val="18"/>
                </w:rPr>
                <m:t>=</m:t>
              </m:r>
              <m:d>
                <m:dPr>
                  <m:ctrlPr>
                    <w:rPr>
                      <w:rFonts w:ascii="Cambria Math" w:eastAsia="Arial" w:hAnsi="Cambria Math" w:cs="Arial"/>
                      <w:i/>
                      <w:sz w:val="18"/>
                      <w:szCs w:val="18"/>
                    </w:rPr>
                  </m:ctrlPr>
                </m:dPr>
                <m:e>
                  <m:r>
                    <w:rPr>
                      <w:rFonts w:ascii="Cambria Math" w:eastAsia="Arial" w:hAnsi="Cambria Math" w:cs="Arial"/>
                      <w:sz w:val="18"/>
                      <w:szCs w:val="18"/>
                    </w:rPr>
                    <m:t>1+</m:t>
                  </m:r>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(i)</m:t>
                      </m:r>
                    </m:sub>
                    <m:sup>
                      <m:r>
                        <m:rPr>
                          <m:sty m:val="bi"/>
                        </m:rPr>
                        <w:rPr>
                          <w:rFonts w:ascii="Cambria Math" w:eastAsia="Arial" w:hAnsi="Cambria Math" w:cs="Arial"/>
                          <w:color w:val="FF0000"/>
                          <w:sz w:val="18"/>
                          <w:szCs w:val="18"/>
                        </w:rPr>
                        <m:t>X</m:t>
                      </m:r>
                    </m:sup>
                  </m:sSubSup>
                </m:e>
              </m:d>
              <m:sSubSup>
                <m:sSubSupPr>
                  <m:ctrlPr>
                    <w:rPr>
                      <w:rFonts w:ascii="Cambria Math" w:eastAsia="Arial" w:hAnsi="Cambria Math" w:cs="Arial"/>
                      <w:i/>
                      <w:iCs/>
                      <w:sz w:val="18"/>
                      <w:szCs w:val="18"/>
                    </w:rPr>
                  </m:ctrlPr>
                </m:sSubSupPr>
                <m:e>
                  <m:r>
                    <w:rPr>
                      <w:rFonts w:ascii="Cambria Math" w:eastAsia="Arial" w:hAnsi="Cambria Math" w:cs="Arial"/>
                      <w:sz w:val="18"/>
                      <w:szCs w:val="18"/>
                    </w:rPr>
                    <m:t>C</m:t>
                  </m:r>
                </m:e>
                <m:sub>
                  <m:r>
                    <w:rPr>
                      <w:rFonts w:ascii="Cambria Math" w:eastAsia="Arial" w:hAnsi="Cambria Math" w:cs="Arial"/>
                      <w:sz w:val="18"/>
                      <w:szCs w:val="18"/>
                    </w:rPr>
                    <m:t>(i)</m:t>
                  </m:r>
                </m:sub>
                <m:sup>
                  <m:r>
                    <w:rPr>
                      <w:rFonts w:ascii="Cambria Math" w:eastAsia="Arial" w:hAnsi="Cambria Math" w:cs="Arial"/>
                      <w:sz w:val="18"/>
                      <w:szCs w:val="18"/>
                    </w:rPr>
                    <m:t>X</m:t>
                  </m:r>
                </m:sup>
              </m:sSubSup>
              <m:r>
                <w:rPr>
                  <w:rFonts w:ascii="Cambria Math" w:eastAsia="Arial" w:hAnsi="Cambria Math" w:cs="Arial"/>
                  <w:sz w:val="18"/>
                  <w:szCs w:val="18"/>
                </w:rPr>
                <m:t xml:space="preserve">                                                                                                                 (i</m:t>
              </m:r>
              <m:r>
                <w:rPr>
                  <w:rFonts w:ascii="Cambria Math" w:eastAsia="Symbol" w:hAnsi="Cambria Math" w:cs="Arial"/>
                  <w:sz w:val="18"/>
                  <w:szCs w:val="18"/>
                </w:rPr>
                <m:t>∈IND</m:t>
              </m:r>
              <m:r>
                <w:rPr>
                  <w:rFonts w:ascii="Cambria Math" w:eastAsia="Arial" w:hAnsi="Cambria Math" w:cs="Arial"/>
                  <w:sz w:val="18"/>
                  <w:szCs w:val="18"/>
                </w:rPr>
                <m:t>)</m:t>
              </m:r>
            </m:oMath>
          </w:p>
          <w:p w14:paraId="207D560C" w14:textId="77777777" w:rsidR="00B5285C" w:rsidRPr="009A390B" w:rsidRDefault="00B5285C" w:rsidP="00C342B8">
            <w:pPr>
              <w:keepNext/>
              <w:keepLines/>
              <w:spacing w:before="80" w:after="80" w:line="180" w:lineRule="atLeast"/>
              <w:ind w:left="6" w:right="28"/>
              <w:rPr>
                <w:rFonts w:ascii="Arial" w:eastAsia="Arial" w:hAnsi="Arial" w:cs="Arial"/>
                <w:sz w:val="18"/>
                <w:szCs w:val="18"/>
                <w:u w:val="single"/>
              </w:rPr>
            </w:pPr>
            <w:r w:rsidRPr="009A390B">
              <w:rPr>
                <w:rFonts w:ascii="Arial" w:eastAsia="Arial" w:hAnsi="Arial" w:cs="Arial"/>
                <w:sz w:val="18"/>
                <w:szCs w:val="18"/>
              </w:rPr>
              <w:t xml:space="preserve">where </w:t>
            </w:r>
            <m:oMath>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t</m:t>
                  </m:r>
                </m:e>
                <m:sub>
                  <m:r>
                    <m:rPr>
                      <m:sty m:val="bi"/>
                    </m:rPr>
                    <w:rPr>
                      <w:rFonts w:ascii="Cambria Math" w:eastAsia="Arial" w:hAnsi="Cambria Math" w:cs="Arial"/>
                      <w:color w:val="FF0000"/>
                      <w:sz w:val="18"/>
                      <w:szCs w:val="18"/>
                    </w:rPr>
                    <m:t>(i)</m:t>
                  </m:r>
                </m:sub>
                <m:sup>
                  <m:r>
                    <m:rPr>
                      <m:sty m:val="bi"/>
                    </m:rPr>
                    <w:rPr>
                      <w:rFonts w:ascii="Cambria Math" w:eastAsia="Arial" w:hAnsi="Cambria Math" w:cs="Arial"/>
                      <w:color w:val="FF0000"/>
                      <w:sz w:val="18"/>
                      <w:szCs w:val="18"/>
                    </w:rPr>
                    <m:t>X</m:t>
                  </m:r>
                </m:sup>
              </m:sSubSup>
            </m:oMath>
            <w:r w:rsidRPr="009A390B">
              <w:rPr>
                <w:rFonts w:ascii="Arial" w:eastAsia="Arial" w:hAnsi="Arial" w:cs="Arial"/>
                <w:sz w:val="18"/>
                <w:szCs w:val="18"/>
              </w:rPr>
              <w:t xml:space="preserve"> is the rate of production tax on the output of </w:t>
            </w:r>
            <w:r w:rsidRPr="009A390B">
              <w:rPr>
                <w:rFonts w:ascii="Arial" w:eastAsia="Arial" w:hAnsi="Arial" w:cs="Arial"/>
                <w:iCs/>
                <w:sz w:val="18"/>
                <w:szCs w:val="18"/>
              </w:rPr>
              <w:t xml:space="preserve">IND </w:t>
            </w:r>
            <w:proofErr w:type="spellStart"/>
            <w:r w:rsidRPr="009A390B">
              <w:rPr>
                <w:rFonts w:ascii="Arial" w:eastAsia="Arial" w:hAnsi="Arial" w:cs="Arial"/>
                <w:i/>
                <w:iCs/>
                <w:sz w:val="18"/>
                <w:szCs w:val="18"/>
              </w:rPr>
              <w:t>i</w:t>
            </w:r>
            <w:proofErr w:type="spellEnd"/>
            <w:r w:rsidRPr="009A390B">
              <w:rPr>
                <w:rFonts w:ascii="Arial" w:eastAsia="Arial" w:hAnsi="Arial" w:cs="Arial"/>
                <w:sz w:val="18"/>
                <w:szCs w:val="18"/>
              </w:rPr>
              <w:t>.</w:t>
            </w:r>
          </w:p>
        </w:tc>
      </w:tr>
      <w:tr w:rsidR="00B5285C" w:rsidRPr="00B5285C" w14:paraId="5AE85DE9" w14:textId="77777777" w:rsidTr="005F40B0">
        <w:trPr>
          <w:trHeight w:val="220"/>
        </w:trPr>
        <w:tc>
          <w:tcPr>
            <w:tcW w:w="5000" w:type="pct"/>
            <w:shd w:val="clear" w:color="auto" w:fill="auto"/>
          </w:tcPr>
          <w:p w14:paraId="4FDD569D" w14:textId="77777777"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(21) Factor price equalisation in equilibrium </w:t>
            </w:r>
          </w:p>
          <w:p w14:paraId="7950AA69"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(f,i)</m:t>
                  </m:r>
                </m:sub>
                <m:sup>
                  <m:r>
                    <w:rPr>
                      <w:rFonts w:ascii="Cambria Math" w:eastAsia="Arial" w:hAnsi="Cambria Math" w:cs="Arial"/>
                      <w:sz w:val="18"/>
                      <w:szCs w:val="18"/>
                    </w:rPr>
                    <m:t>F</m:t>
                  </m:r>
                </m:sup>
              </m:sSubSup>
              <m:r>
                <w:rPr>
                  <w:rFonts w:ascii="Cambria Math" w:eastAsia="Arial" w:hAnsi="Cambria Math" w:cs="Arial"/>
                  <w:sz w:val="18"/>
                  <w:szCs w:val="18"/>
                </w:rPr>
                <m:t>=</m:t>
              </m:r>
              <m:sSubSup>
                <m:sSubSupPr>
                  <m:ctrlPr>
                    <w:rPr>
                      <w:rFonts w:ascii="Cambria Math" w:eastAsia="Arial" w:hAnsi="Cambria Math" w:cs="Arial"/>
                      <w:b/>
                      <w:bCs/>
                      <w:i/>
                      <w:iCs/>
                      <w:color w:val="0070C0"/>
                      <w:sz w:val="18"/>
                      <w:szCs w:val="18"/>
                    </w:rPr>
                  </m:ctrlPr>
                </m:sSubSupPr>
                <m:e>
                  <m:r>
                    <m:rPr>
                      <m:sty m:val="bi"/>
                    </m:rPr>
                    <w:rPr>
                      <w:rFonts w:ascii="Cambria Math" w:eastAsia="Arial" w:hAnsi="Cambria Math" w:cs="Arial"/>
                      <w:color w:val="0070C0"/>
                      <w:sz w:val="18"/>
                      <w:szCs w:val="18"/>
                    </w:rPr>
                    <m:t>P</m:t>
                  </m:r>
                </m:e>
                <m:sub>
                  <m:r>
                    <m:rPr>
                      <m:sty m:val="bi"/>
                    </m:rPr>
                    <w:rPr>
                      <w:rFonts w:ascii="Cambria Math" w:eastAsia="Arial" w:hAnsi="Cambria Math" w:cs="Arial"/>
                      <w:color w:val="0070C0"/>
                      <w:sz w:val="18"/>
                      <w:szCs w:val="18"/>
                    </w:rPr>
                    <m:t>_i(f)</m:t>
                  </m:r>
                </m:sub>
                <m:sup>
                  <m:r>
                    <m:rPr>
                      <m:sty m:val="bi"/>
                    </m:rPr>
                    <w:rPr>
                      <w:rFonts w:ascii="Cambria Math" w:eastAsia="Arial" w:hAnsi="Cambria Math" w:cs="Arial"/>
                      <w:color w:val="0070C0"/>
                      <w:sz w:val="18"/>
                      <w:szCs w:val="18"/>
                    </w:rPr>
                    <m:t>F</m:t>
                  </m:r>
                </m:sup>
              </m:sSubSup>
              <m:r>
                <w:rPr>
                  <w:rFonts w:ascii="Cambria Math" w:eastAsia="Arial" w:hAnsi="Cambria Math" w:cs="Arial"/>
                  <w:sz w:val="18"/>
                  <w:szCs w:val="18"/>
                </w:rPr>
                <m:t xml:space="preserve">                                                                                                          (f</m:t>
              </m:r>
              <m:r>
                <w:rPr>
                  <w:rFonts w:ascii="Cambria Math" w:eastAsia="Symbol" w:hAnsi="Cambria Math" w:cs="Arial"/>
                  <w:sz w:val="18"/>
                  <w:szCs w:val="18"/>
                </w:rPr>
                <m:t>∈FAC;</m:t>
              </m:r>
              <m:r>
                <w:rPr>
                  <w:rFonts w:ascii="Cambria Math" w:eastAsia="Arial" w:hAnsi="Cambria Math" w:cs="Arial"/>
                  <w:sz w:val="18"/>
                  <w:szCs w:val="18"/>
                </w:rPr>
                <m:t>i</m:t>
              </m:r>
              <m:r>
                <w:rPr>
                  <w:rFonts w:ascii="Cambria Math" w:eastAsia="Symbol" w:hAnsi="Cambria Math" w:cs="Arial"/>
                  <w:sz w:val="18"/>
                  <w:szCs w:val="18"/>
                </w:rPr>
                <m:t>∈IND</m:t>
              </m:r>
              <m:r>
                <w:rPr>
                  <w:rFonts w:ascii="Cambria Math" w:eastAsia="Arial" w:hAnsi="Cambria Math" w:cs="Arial"/>
                  <w:sz w:val="18"/>
                  <w:szCs w:val="18"/>
                </w:rPr>
                <m:t>)</m:t>
              </m:r>
            </m:oMath>
          </w:p>
          <w:p w14:paraId="26A67522"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sz w:val="18"/>
                <w:szCs w:val="18"/>
              </w:rPr>
              <w:t xml:space="preserve">where </w:t>
            </w:r>
            <m:oMath>
              <m:sSubSup>
                <m:sSubSupPr>
                  <m:ctrlPr>
                    <w:rPr>
                      <w:rFonts w:ascii="Cambria Math" w:eastAsia="Arial" w:hAnsi="Cambria Math" w:cs="Arial"/>
                      <w:b/>
                      <w:bCs/>
                      <w:i/>
                      <w:iCs/>
                      <w:color w:val="0070C0"/>
                      <w:sz w:val="18"/>
                      <w:szCs w:val="18"/>
                    </w:rPr>
                  </m:ctrlPr>
                </m:sSubSupPr>
                <m:e>
                  <m:r>
                    <m:rPr>
                      <m:sty m:val="bi"/>
                    </m:rPr>
                    <w:rPr>
                      <w:rFonts w:ascii="Cambria Math" w:eastAsia="Arial" w:hAnsi="Cambria Math" w:cs="Arial"/>
                      <w:color w:val="0070C0"/>
                      <w:sz w:val="18"/>
                      <w:szCs w:val="18"/>
                    </w:rPr>
                    <m:t>P</m:t>
                  </m:r>
                </m:e>
                <m:sub>
                  <m:r>
                    <m:rPr>
                      <m:sty m:val="bi"/>
                    </m:rPr>
                    <w:rPr>
                      <w:rFonts w:ascii="Cambria Math" w:eastAsia="Arial" w:hAnsi="Cambria Math" w:cs="Arial"/>
                      <w:color w:val="0070C0"/>
                      <w:sz w:val="18"/>
                      <w:szCs w:val="18"/>
                    </w:rPr>
                    <m:t>_i(f)</m:t>
                  </m:r>
                </m:sub>
                <m:sup>
                  <m:r>
                    <m:rPr>
                      <m:sty m:val="bi"/>
                    </m:rPr>
                    <w:rPr>
                      <w:rFonts w:ascii="Cambria Math" w:eastAsia="Arial" w:hAnsi="Cambria Math" w:cs="Arial"/>
                      <w:color w:val="0070C0"/>
                      <w:sz w:val="18"/>
                      <w:szCs w:val="18"/>
                    </w:rPr>
                    <m:t>F</m:t>
                  </m:r>
                </m:sup>
              </m:sSubSup>
            </m:oMath>
            <w:r w:rsidRPr="009A390B">
              <w:rPr>
                <w:rFonts w:ascii="Arial" w:eastAsia="Arial" w:hAnsi="Arial" w:cs="Arial"/>
                <w:sz w:val="18"/>
                <w:szCs w:val="18"/>
              </w:rPr>
              <w:t xml:space="preserve"> is the basic price of FAC </w:t>
            </w:r>
            <w:r w:rsidRPr="009A390B">
              <w:rPr>
                <w:rFonts w:ascii="Arial" w:eastAsia="Arial" w:hAnsi="Arial" w:cs="Arial"/>
                <w:i/>
                <w:iCs/>
                <w:sz w:val="18"/>
                <w:szCs w:val="18"/>
              </w:rPr>
              <w:t>f</w:t>
            </w:r>
            <w:r w:rsidRPr="009A390B">
              <w:rPr>
                <w:rFonts w:ascii="Arial" w:eastAsia="Arial" w:hAnsi="Arial" w:cs="Arial"/>
                <w:sz w:val="18"/>
                <w:szCs w:val="18"/>
              </w:rPr>
              <w:t xml:space="preserve">, an undefined variable. </w:t>
            </w:r>
          </w:p>
        </w:tc>
      </w:tr>
      <w:tr w:rsidR="00B5285C" w:rsidRPr="00B5285C" w14:paraId="1AA423E9" w14:textId="77777777" w:rsidTr="005F40B0">
        <w:trPr>
          <w:trHeight w:val="220"/>
        </w:trPr>
        <w:tc>
          <w:tcPr>
            <w:tcW w:w="5000" w:type="pct"/>
            <w:tcBorders>
              <w:bottom w:val="single" w:sz="6" w:space="0" w:color="BFBFBF" w:themeColor="background1" w:themeShade="BF"/>
            </w:tcBorders>
            <w:shd w:val="clear" w:color="auto" w:fill="D7E4F6"/>
          </w:tcPr>
          <w:p w14:paraId="1F679534" w14:textId="77777777"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(22) Market equilibrium condition for FAC </w:t>
            </w:r>
            <w:r w:rsidRPr="009A390B">
              <w:rPr>
                <w:rFonts w:ascii="Arial" w:eastAsia="Arial" w:hAnsi="Arial" w:cs="Arial"/>
                <w:i/>
                <w:sz w:val="18"/>
                <w:szCs w:val="18"/>
              </w:rPr>
              <w:t>f</w:t>
            </w:r>
            <w:r w:rsidRPr="009A390B">
              <w:rPr>
                <w:rFonts w:ascii="Arial" w:eastAsia="Arial" w:hAnsi="Arial" w:cs="Arial"/>
                <w:iCs/>
                <w:sz w:val="18"/>
                <w:szCs w:val="18"/>
              </w:rPr>
              <w:t xml:space="preserve"> to determine </w:t>
            </w:r>
            <m:oMath>
              <m:sSubSup>
                <m:sSubSupPr>
                  <m:ctrlPr>
                    <w:rPr>
                      <w:rFonts w:ascii="Cambria Math" w:eastAsia="Arial" w:hAnsi="Cambria Math" w:cs="Arial"/>
                      <w:b/>
                      <w:bCs/>
                      <w:i/>
                      <w:iCs/>
                      <w:color w:val="0070C0"/>
                      <w:sz w:val="18"/>
                      <w:szCs w:val="18"/>
                    </w:rPr>
                  </m:ctrlPr>
                </m:sSubSupPr>
                <m:e>
                  <m:r>
                    <m:rPr>
                      <m:sty m:val="bi"/>
                    </m:rPr>
                    <w:rPr>
                      <w:rFonts w:ascii="Cambria Math" w:eastAsia="Arial" w:hAnsi="Cambria Math" w:cs="Arial"/>
                      <w:color w:val="0070C0"/>
                      <w:sz w:val="18"/>
                      <w:szCs w:val="18"/>
                    </w:rPr>
                    <m:t>P</m:t>
                  </m:r>
                </m:e>
                <m:sub>
                  <m:r>
                    <m:rPr>
                      <m:sty m:val="bi"/>
                    </m:rPr>
                    <w:rPr>
                      <w:rFonts w:ascii="Cambria Math" w:eastAsia="Arial" w:hAnsi="Cambria Math" w:cs="Arial"/>
                      <w:color w:val="0070C0"/>
                      <w:sz w:val="18"/>
                      <w:szCs w:val="18"/>
                    </w:rPr>
                    <m:t>_i(f)</m:t>
                  </m:r>
                </m:sub>
                <m:sup>
                  <m:r>
                    <m:rPr>
                      <m:sty m:val="bi"/>
                    </m:rPr>
                    <w:rPr>
                      <w:rFonts w:ascii="Cambria Math" w:eastAsia="Arial" w:hAnsi="Cambria Math" w:cs="Arial"/>
                      <w:color w:val="0070C0"/>
                      <w:sz w:val="18"/>
                      <w:szCs w:val="18"/>
                    </w:rPr>
                    <m:t>F</m:t>
                  </m:r>
                </m:sup>
              </m:sSubSup>
            </m:oMath>
          </w:p>
          <w:p w14:paraId="63D3B265"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X</m:t>
                  </m:r>
                </m:e>
                <m:sub>
                  <m:r>
                    <m:rPr>
                      <m:sty m:val="bi"/>
                    </m:rPr>
                    <w:rPr>
                      <w:rFonts w:ascii="Cambria Math" w:eastAsia="Arial" w:hAnsi="Cambria Math" w:cs="Arial"/>
                      <w:color w:val="FF0000"/>
                      <w:sz w:val="18"/>
                      <w:szCs w:val="18"/>
                    </w:rPr>
                    <m:t>(f)</m:t>
                  </m:r>
                </m:sub>
                <m:sup>
                  <m:r>
                    <m:rPr>
                      <m:sty m:val="bi"/>
                    </m:rPr>
                    <w:rPr>
                      <w:rFonts w:ascii="Cambria Math" w:eastAsia="Arial" w:hAnsi="Cambria Math" w:cs="Arial"/>
                      <w:color w:val="FF0000"/>
                      <w:sz w:val="18"/>
                      <w:szCs w:val="18"/>
                    </w:rPr>
                    <m:t>F</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i</m:t>
                  </m:r>
                </m:sub>
                <m:sup/>
                <m:e>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(f,i)</m:t>
                      </m:r>
                    </m:sub>
                    <m:sup>
                      <m:r>
                        <w:rPr>
                          <w:rFonts w:ascii="Cambria Math" w:eastAsia="Arial" w:hAnsi="Cambria Math" w:cs="Arial"/>
                          <w:sz w:val="18"/>
                          <w:szCs w:val="18"/>
                        </w:rPr>
                        <m:t>F</m:t>
                      </m:r>
                    </m:sup>
                  </m:sSubSup>
                </m:e>
              </m:nary>
              <m:r>
                <w:rPr>
                  <w:rFonts w:ascii="Cambria Math" w:eastAsia="Arial" w:hAnsi="Cambria Math" w:cs="Arial"/>
                  <w:sz w:val="18"/>
                  <w:szCs w:val="18"/>
                </w:rPr>
                <m:t xml:space="preserve">                                                                                                                       (f</m:t>
              </m:r>
              <m:r>
                <w:rPr>
                  <w:rFonts w:ascii="Cambria Math" w:eastAsia="Symbol" w:hAnsi="Cambria Math" w:cs="Arial"/>
                  <w:sz w:val="18"/>
                  <w:szCs w:val="18"/>
                </w:rPr>
                <m:t>∈FAC)</m:t>
              </m:r>
            </m:oMath>
          </w:p>
          <w:p w14:paraId="4B6FC9F9"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 xml:space="preserve">where </w:t>
            </w:r>
            <m:oMath>
              <m:sSubSup>
                <m:sSubSupPr>
                  <m:ctrlPr>
                    <w:rPr>
                      <w:rFonts w:ascii="Cambria Math" w:eastAsia="Arial" w:hAnsi="Cambria Math" w:cs="Arial"/>
                      <w:b/>
                      <w:bCs/>
                      <w:i/>
                      <w:iCs/>
                      <w:color w:val="FF0000"/>
                      <w:sz w:val="18"/>
                      <w:szCs w:val="18"/>
                    </w:rPr>
                  </m:ctrlPr>
                </m:sSubSupPr>
                <m:e>
                  <m:r>
                    <m:rPr>
                      <m:sty m:val="bi"/>
                    </m:rPr>
                    <w:rPr>
                      <w:rFonts w:ascii="Cambria Math" w:eastAsia="Arial" w:hAnsi="Cambria Math" w:cs="Arial"/>
                      <w:color w:val="FF0000"/>
                      <w:sz w:val="18"/>
                      <w:szCs w:val="18"/>
                    </w:rPr>
                    <m:t>X</m:t>
                  </m:r>
                </m:e>
                <m:sub>
                  <m:r>
                    <m:rPr>
                      <m:sty m:val="bi"/>
                    </m:rPr>
                    <w:rPr>
                      <w:rFonts w:ascii="Cambria Math" w:eastAsia="Arial" w:hAnsi="Cambria Math" w:cs="Arial"/>
                      <w:color w:val="FF0000"/>
                      <w:sz w:val="18"/>
                      <w:szCs w:val="18"/>
                    </w:rPr>
                    <m:t>(f)</m:t>
                  </m:r>
                </m:sub>
                <m:sup>
                  <m:r>
                    <m:rPr>
                      <m:sty m:val="bi"/>
                    </m:rPr>
                    <w:rPr>
                      <w:rFonts w:ascii="Cambria Math" w:eastAsia="Arial" w:hAnsi="Cambria Math" w:cs="Arial"/>
                      <w:color w:val="FF0000"/>
                      <w:sz w:val="18"/>
                      <w:szCs w:val="18"/>
                    </w:rPr>
                    <m:t>F</m:t>
                  </m:r>
                </m:sup>
              </m:sSubSup>
            </m:oMath>
            <w:r w:rsidRPr="009A390B">
              <w:rPr>
                <w:rFonts w:ascii="Arial" w:eastAsia="Arial" w:hAnsi="Arial" w:cs="Arial"/>
                <w:iCs/>
                <w:sz w:val="18"/>
                <w:szCs w:val="18"/>
              </w:rPr>
              <w:t xml:space="preserve"> is the supply of FAC </w:t>
            </w:r>
            <w:r w:rsidRPr="009A390B">
              <w:rPr>
                <w:rFonts w:ascii="Arial" w:eastAsia="Arial" w:hAnsi="Arial" w:cs="Arial"/>
                <w:i/>
                <w:sz w:val="18"/>
                <w:szCs w:val="18"/>
              </w:rPr>
              <w:t>f</w:t>
            </w:r>
            <w:r w:rsidRPr="009A390B">
              <w:rPr>
                <w:rFonts w:ascii="Arial" w:eastAsia="Arial" w:hAnsi="Arial" w:cs="Arial"/>
                <w:iCs/>
                <w:sz w:val="18"/>
                <w:szCs w:val="18"/>
              </w:rPr>
              <w:t>, an exogenous variable.</w:t>
            </w:r>
          </w:p>
        </w:tc>
      </w:tr>
      <w:tr w:rsidR="00B5285C" w:rsidRPr="00B5285C" w14:paraId="438DEC2A" w14:textId="77777777" w:rsidTr="005F40B0">
        <w:trPr>
          <w:trHeight w:val="220"/>
        </w:trPr>
        <w:tc>
          <w:tcPr>
            <w:tcW w:w="5000" w:type="pct"/>
            <w:tcBorders>
              <w:top w:val="single" w:sz="6" w:space="0" w:color="BFBFBF" w:themeColor="background1" w:themeShade="BF"/>
            </w:tcBorders>
            <w:shd w:val="clear" w:color="auto" w:fill="auto"/>
          </w:tcPr>
          <w:p w14:paraId="26025BF1" w14:textId="2C8C8536" w:rsidR="00B5285C" w:rsidRPr="009A390B" w:rsidRDefault="00B5285C" w:rsidP="005048E1">
            <w:pPr>
              <w:keepNext/>
              <w:keepLines/>
              <w:spacing w:before="240" w:after="80" w:line="180" w:lineRule="atLeast"/>
              <w:ind w:left="6" w:right="28"/>
              <w:rPr>
                <w:rFonts w:ascii="Arial" w:eastAsia="Arial" w:hAnsi="Arial" w:cs="Arial"/>
                <w:sz w:val="18"/>
                <w:szCs w:val="18"/>
                <w:u w:val="single"/>
              </w:rPr>
            </w:pPr>
            <w:r w:rsidRPr="009A390B">
              <w:rPr>
                <w:rFonts w:ascii="Arial" w:eastAsia="Arial" w:hAnsi="Arial" w:cs="Arial"/>
                <w:sz w:val="18"/>
                <w:szCs w:val="18"/>
                <w:u w:val="single"/>
              </w:rPr>
              <w:t>4. Industry supplies of multiple products (6</w:t>
            </w:r>
            <w:r w:rsidR="00A63445" w:rsidRPr="009A390B">
              <w:rPr>
                <w:rFonts w:ascii="Arial" w:eastAsia="Arial" w:hAnsi="Arial" w:cs="Arial"/>
                <w:sz w:val="18"/>
                <w:szCs w:val="18"/>
                <w:u w:val="single"/>
              </w:rPr>
              <w:t> equations: numbers </w:t>
            </w:r>
            <w:r w:rsidRPr="009A390B">
              <w:rPr>
                <w:rFonts w:ascii="Arial" w:eastAsia="Arial" w:hAnsi="Arial" w:cs="Arial"/>
                <w:sz w:val="18"/>
                <w:szCs w:val="18"/>
                <w:u w:val="single"/>
              </w:rPr>
              <w:t>23</w:t>
            </w:r>
            <w:r w:rsidR="00A63445" w:rsidRPr="009A390B">
              <w:rPr>
                <w:rFonts w:ascii="Arial" w:eastAsia="Arial" w:hAnsi="Arial" w:cs="Arial"/>
                <w:sz w:val="18"/>
                <w:szCs w:val="18"/>
                <w:u w:val="single"/>
              </w:rPr>
              <w:t xml:space="preserve"> to </w:t>
            </w:r>
            <w:r w:rsidRPr="009A390B">
              <w:rPr>
                <w:rFonts w:ascii="Arial" w:eastAsia="Arial" w:hAnsi="Arial" w:cs="Arial"/>
                <w:sz w:val="18"/>
                <w:szCs w:val="18"/>
                <w:u w:val="single"/>
              </w:rPr>
              <w:t>28)</w:t>
            </w:r>
          </w:p>
        </w:tc>
      </w:tr>
      <w:tr w:rsidR="00B5285C" w:rsidRPr="00B5285C" w14:paraId="0F07D497" w14:textId="77777777">
        <w:trPr>
          <w:trHeight w:val="220"/>
        </w:trPr>
        <w:tc>
          <w:tcPr>
            <w:tcW w:w="5000" w:type="pct"/>
            <w:shd w:val="clear" w:color="auto" w:fill="auto"/>
          </w:tcPr>
          <w:p w14:paraId="36A9E944" w14:textId="3F493013"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(23) </w:t>
            </w:r>
            <w:r w:rsidRPr="009A390B">
              <w:rPr>
                <w:rFonts w:ascii="Arial" w:eastAsia="Arial" w:hAnsi="Arial" w:cs="Arial"/>
                <w:i/>
                <w:sz w:val="18"/>
                <w:szCs w:val="18"/>
              </w:rPr>
              <w:t>CET</w:t>
            </w:r>
            <w:r w:rsidRPr="009A390B">
              <w:rPr>
                <w:rFonts w:ascii="Arial" w:eastAsia="Arial" w:hAnsi="Arial" w:cs="Arial"/>
                <w:iCs/>
                <w:sz w:val="18"/>
                <w:szCs w:val="18"/>
              </w:rPr>
              <w:t xml:space="preserve"> supply of COM </w:t>
            </w:r>
            <w:r w:rsidRPr="009A390B">
              <w:rPr>
                <w:rFonts w:ascii="Arial" w:eastAsia="Arial" w:hAnsi="Arial" w:cs="Arial"/>
                <w:i/>
                <w:sz w:val="18"/>
                <w:szCs w:val="18"/>
              </w:rPr>
              <w:t>c</w:t>
            </w:r>
            <w:r w:rsidRPr="009A390B">
              <w:rPr>
                <w:rFonts w:ascii="Arial" w:eastAsia="Arial" w:hAnsi="Arial" w:cs="Arial"/>
                <w:iCs/>
                <w:sz w:val="18"/>
                <w:szCs w:val="18"/>
              </w:rPr>
              <w:t xml:space="preserve"> by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w:t>
            </w:r>
          </w:p>
          <w:p w14:paraId="2F669FA9"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X</m:t>
                  </m:r>
                </m:e>
                <m:sub>
                  <m:r>
                    <w:rPr>
                      <w:rFonts w:ascii="Cambria Math" w:eastAsia="Arial" w:hAnsi="Cambria Math" w:cs="Arial"/>
                      <w:sz w:val="18"/>
                      <w:szCs w:val="18"/>
                    </w:rPr>
                    <m:t>(c,i)</m:t>
                  </m:r>
                </m:sub>
                <m:sup>
                  <m:r>
                    <w:rPr>
                      <w:rFonts w:ascii="Cambria Math" w:eastAsia="Arial" w:hAnsi="Cambria Math" w:cs="Arial"/>
                      <w:sz w:val="18"/>
                      <w:szCs w:val="18"/>
                    </w:rPr>
                    <m:t>C</m:t>
                  </m:r>
                </m:sup>
              </m:sSubSup>
              <m:r>
                <w:rPr>
                  <w:rFonts w:ascii="Cambria Math" w:eastAsia="Arial" w:hAnsi="Cambria Math" w:cs="Arial"/>
                  <w:sz w:val="18"/>
                  <w:szCs w:val="18"/>
                </w:rPr>
                <m:t>=CET</m:t>
              </m:r>
              <m:d>
                <m:dPr>
                  <m:ctrlPr>
                    <w:rPr>
                      <w:rFonts w:ascii="Cambria Math" w:eastAsia="Arial" w:hAnsi="Cambria Math" w:cs="Arial"/>
                      <w:i/>
                      <w:sz w:val="18"/>
                      <w:szCs w:val="18"/>
                    </w:rPr>
                  </m:ctrlPr>
                </m:dPr>
                <m:e>
                  <m:sSub>
                    <m:sSubPr>
                      <m:ctrlPr>
                        <w:rPr>
                          <w:rFonts w:ascii="Cambria Math" w:eastAsia="Arial" w:hAnsi="Cambria Math" w:cs="Arial"/>
                          <w:b/>
                          <w:bCs/>
                          <w:i/>
                          <w:iCs/>
                          <w:color w:val="0070C0"/>
                          <w:sz w:val="18"/>
                          <w:szCs w:val="18"/>
                        </w:rPr>
                      </m:ctrlPr>
                    </m:sSubPr>
                    <m:e>
                      <m:r>
                        <m:rPr>
                          <m:sty m:val="bi"/>
                        </m:rPr>
                        <w:rPr>
                          <w:rFonts w:ascii="Cambria Math" w:eastAsia="Arial" w:hAnsi="Cambria Math" w:cs="Arial"/>
                          <w:color w:val="0070C0"/>
                          <w:sz w:val="18"/>
                          <w:szCs w:val="18"/>
                        </w:rPr>
                        <m:t>X</m:t>
                      </m:r>
                      <m:ctrlPr>
                        <w:rPr>
                          <w:rFonts w:ascii="Cambria Math" w:eastAsia="Arial" w:hAnsi="Cambria Math" w:cs="Arial"/>
                          <w:b/>
                          <w:bCs/>
                          <w:iCs/>
                          <w:color w:val="0070C0"/>
                          <w:sz w:val="18"/>
                          <w:szCs w:val="18"/>
                        </w:rPr>
                      </m:ctrlPr>
                    </m:e>
                    <m:sub>
                      <m:d>
                        <m:dPr>
                          <m:ctrlPr>
                            <w:rPr>
                              <w:rFonts w:ascii="Cambria Math" w:eastAsia="Arial" w:hAnsi="Cambria Math" w:cs="Arial"/>
                              <w:b/>
                              <w:bCs/>
                              <w:i/>
                              <w:iCs/>
                              <w:color w:val="0070C0"/>
                              <w:sz w:val="18"/>
                              <w:szCs w:val="18"/>
                            </w:rPr>
                          </m:ctrlPr>
                        </m:dPr>
                        <m:e>
                          <m:r>
                            <m:rPr>
                              <m:sty m:val="bi"/>
                            </m:rPr>
                            <w:rPr>
                              <w:rFonts w:ascii="Cambria Math" w:eastAsia="Arial" w:hAnsi="Cambria Math" w:cs="Arial"/>
                              <w:color w:val="0070C0"/>
                              <w:sz w:val="18"/>
                              <w:szCs w:val="18"/>
                            </w:rPr>
                            <m:t>i</m:t>
                          </m:r>
                        </m:e>
                      </m:d>
                      <m:ctrlPr>
                        <w:rPr>
                          <w:rFonts w:ascii="Cambria Math" w:eastAsia="Arial" w:hAnsi="Cambria Math" w:cs="Arial"/>
                          <w:b/>
                          <w:bCs/>
                          <w:iCs/>
                          <w:color w:val="0070C0"/>
                          <w:sz w:val="18"/>
                          <w:szCs w:val="18"/>
                        </w:rPr>
                      </m:ctrlPr>
                    </m:sub>
                  </m:sSub>
                  <m:r>
                    <w:rPr>
                      <w:rFonts w:ascii="Cambria Math" w:eastAsia="Arial" w:hAnsi="Cambria Math" w:cs="Arial"/>
                      <w:sz w:val="18"/>
                      <w:szCs w:val="18"/>
                    </w:rPr>
                    <m:t>,</m:t>
                  </m:r>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(c,"dom")</m:t>
                      </m:r>
                      <m:ctrlPr>
                        <w:rPr>
                          <w:rFonts w:ascii="Cambria Math" w:eastAsia="Arial" w:hAnsi="Cambria Math" w:cs="Arial"/>
                          <w:b/>
                          <w:bCs/>
                          <w:color w:val="0070C0"/>
                          <w:sz w:val="18"/>
                          <w:szCs w:val="18"/>
                        </w:rPr>
                      </m:ctrlPr>
                    </m:sub>
                  </m:sSub>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r>
                        <w:rPr>
                          <w:rFonts w:ascii="Cambria Math" w:eastAsia="Arial" w:hAnsi="Cambria Math" w:cs="Arial"/>
                          <w:sz w:val="18"/>
                          <w:szCs w:val="18"/>
                        </w:rPr>
                        <m:t>(i)</m:t>
                      </m:r>
                    </m:sub>
                    <m:sup>
                      <m:r>
                        <w:rPr>
                          <w:rFonts w:ascii="Cambria Math" w:eastAsia="Arial" w:hAnsi="Cambria Math" w:cs="Arial"/>
                          <w:sz w:val="18"/>
                          <w:szCs w:val="18"/>
                        </w:rPr>
                        <m:t>X</m:t>
                      </m:r>
                    </m:sup>
                  </m:sSubSup>
                </m:e>
              </m:d>
              <m:r>
                <w:rPr>
                  <w:rFonts w:ascii="Cambria Math" w:eastAsia="Arial" w:hAnsi="Cambria Math" w:cs="Arial"/>
                  <w:sz w:val="18"/>
                  <w:szCs w:val="18"/>
                </w:rPr>
                <m:t xml:space="preserve">                                                                    (c</m:t>
              </m:r>
              <m:r>
                <w:rPr>
                  <w:rFonts w:ascii="Cambria Math" w:eastAsia="Symbol" w:hAnsi="Cambria Math" w:cs="Arial"/>
                  <w:sz w:val="18"/>
                  <w:szCs w:val="18"/>
                </w:rPr>
                <m:t>∈COM;</m:t>
              </m:r>
              <m:r>
                <w:rPr>
                  <w:rFonts w:ascii="Cambria Math" w:eastAsia="Arial" w:hAnsi="Cambria Math" w:cs="Arial"/>
                  <w:sz w:val="18"/>
                  <w:szCs w:val="18"/>
                </w:rPr>
                <m:t>i</m:t>
              </m:r>
              <m:r>
                <w:rPr>
                  <w:rFonts w:ascii="Cambria Math" w:eastAsia="Symbol" w:hAnsi="Cambria Math" w:cs="Arial"/>
                  <w:sz w:val="18"/>
                  <w:szCs w:val="18"/>
                </w:rPr>
                <m:t>∈IND)</m:t>
              </m:r>
            </m:oMath>
            <w:r w:rsidRPr="009A390B">
              <w:rPr>
                <w:rFonts w:ascii="Arial" w:eastAsia="Arial" w:hAnsi="Arial" w:cs="Arial"/>
                <w:sz w:val="18"/>
                <w:szCs w:val="18"/>
              </w:rPr>
              <w:t xml:space="preserve"> </w:t>
            </w:r>
          </w:p>
        </w:tc>
      </w:tr>
      <w:tr w:rsidR="00B5285C" w:rsidRPr="00B5285C" w14:paraId="4F212499" w14:textId="77777777">
        <w:trPr>
          <w:trHeight w:val="220"/>
        </w:trPr>
        <w:tc>
          <w:tcPr>
            <w:tcW w:w="5000" w:type="pct"/>
            <w:shd w:val="clear" w:color="auto" w:fill="D7E4F6"/>
          </w:tcPr>
          <w:p w14:paraId="3A734F31" w14:textId="77777777"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(24) </w:t>
            </w:r>
            <w:r w:rsidRPr="009A390B">
              <w:rPr>
                <w:rFonts w:ascii="Arial" w:eastAsia="Arial" w:hAnsi="Arial" w:cs="Arial"/>
                <w:i/>
                <w:sz w:val="18"/>
                <w:szCs w:val="18"/>
              </w:rPr>
              <w:t>CET</w:t>
            </w:r>
            <w:r w:rsidRPr="009A390B">
              <w:rPr>
                <w:rFonts w:ascii="Arial" w:eastAsia="Arial" w:hAnsi="Arial" w:cs="Arial"/>
                <w:iCs/>
                <w:sz w:val="18"/>
                <w:szCs w:val="18"/>
              </w:rPr>
              <w:t xml:space="preserve"> price index for composite good from IND </w:t>
            </w:r>
            <w:proofErr w:type="spellStart"/>
            <w:r w:rsidRPr="009A390B">
              <w:rPr>
                <w:rFonts w:ascii="Arial" w:eastAsia="Arial" w:hAnsi="Arial" w:cs="Arial"/>
                <w:i/>
                <w:sz w:val="18"/>
                <w:szCs w:val="18"/>
              </w:rPr>
              <w:t>i</w:t>
            </w:r>
            <w:proofErr w:type="spellEnd"/>
            <w:r w:rsidRPr="009A390B">
              <w:rPr>
                <w:rFonts w:ascii="Arial" w:eastAsia="Arial" w:hAnsi="Arial" w:cs="Arial"/>
                <w:iCs/>
                <w:sz w:val="18"/>
                <w:szCs w:val="18"/>
              </w:rPr>
              <w:t xml:space="preserve"> to determine </w:t>
            </w:r>
            <m:oMath>
              <m:sSub>
                <m:sSubPr>
                  <m:ctrlPr>
                    <w:rPr>
                      <w:rFonts w:ascii="Cambria Math" w:eastAsia="Arial" w:hAnsi="Cambria Math" w:cs="Arial"/>
                      <w:b/>
                      <w:bCs/>
                      <w:iCs/>
                      <w:color w:val="0070C0"/>
                      <w:sz w:val="18"/>
                      <w:szCs w:val="18"/>
                    </w:rPr>
                  </m:ctrlPr>
                </m:sSubPr>
                <m:e>
                  <m:r>
                    <m:rPr>
                      <m:sty m:val="bi"/>
                    </m:rPr>
                    <w:rPr>
                      <w:rFonts w:ascii="Cambria Math" w:eastAsia="Arial" w:hAnsi="Cambria Math" w:cs="Arial"/>
                      <w:color w:val="0070C0"/>
                      <w:sz w:val="18"/>
                      <w:szCs w:val="18"/>
                    </w:rPr>
                    <m:t>X</m:t>
                  </m:r>
                </m:e>
                <m:sub>
                  <m:d>
                    <m:dPr>
                      <m:ctrlPr>
                        <w:rPr>
                          <w:rFonts w:ascii="Cambria Math" w:eastAsia="Arial" w:hAnsi="Cambria Math" w:cs="Arial"/>
                          <w:b/>
                          <w:bCs/>
                          <w:iCs/>
                          <w:color w:val="0070C0"/>
                          <w:sz w:val="18"/>
                          <w:szCs w:val="18"/>
                        </w:rPr>
                      </m:ctrlPr>
                    </m:dPr>
                    <m:e>
                      <m:r>
                        <m:rPr>
                          <m:sty m:val="bi"/>
                        </m:rPr>
                        <w:rPr>
                          <w:rFonts w:ascii="Cambria Math" w:eastAsia="Arial" w:hAnsi="Cambria Math" w:cs="Arial"/>
                          <w:color w:val="0070C0"/>
                          <w:sz w:val="18"/>
                          <w:szCs w:val="18"/>
                        </w:rPr>
                        <m:t>i</m:t>
                      </m:r>
                    </m:e>
                  </m:d>
                </m:sub>
              </m:sSub>
            </m:oMath>
          </w:p>
          <w:p w14:paraId="74B1D653" w14:textId="6747BC44"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d>
                    <m:dPr>
                      <m:ctrlPr>
                        <w:rPr>
                          <w:rFonts w:ascii="Cambria Math" w:eastAsia="Arial" w:hAnsi="Cambria Math" w:cs="Arial"/>
                          <w:i/>
                          <w:sz w:val="18"/>
                          <w:szCs w:val="18"/>
                        </w:rPr>
                      </m:ctrlPr>
                    </m:dPr>
                    <m:e>
                      <m:r>
                        <w:rPr>
                          <w:rFonts w:ascii="Cambria Math" w:eastAsia="Arial" w:hAnsi="Cambria Math" w:cs="Arial"/>
                          <w:sz w:val="18"/>
                          <w:szCs w:val="18"/>
                        </w:rPr>
                        <m:t>i</m:t>
                      </m:r>
                    </m:e>
                  </m:d>
                </m:sub>
                <m:sup>
                  <m:r>
                    <w:rPr>
                      <w:rFonts w:ascii="Cambria Math" w:eastAsia="Arial" w:hAnsi="Cambria Math" w:cs="Arial"/>
                      <w:sz w:val="18"/>
                      <w:szCs w:val="18"/>
                    </w:rPr>
                    <m:t>X</m:t>
                  </m:r>
                </m:sup>
              </m:sSubSup>
              <m:r>
                <w:rPr>
                  <w:rFonts w:ascii="Cambria Math" w:eastAsia="Arial" w:hAnsi="Cambria Math" w:cs="Arial"/>
                  <w:sz w:val="18"/>
                  <w:szCs w:val="18"/>
                </w:rPr>
                <m:t>=CET</m:t>
              </m:r>
              <m:d>
                <m:dPr>
                  <m:ctrlPr>
                    <w:rPr>
                      <w:rFonts w:ascii="Cambria Math" w:eastAsia="Arial" w:hAnsi="Cambria Math" w:cs="Arial"/>
                      <w:i/>
                      <w:sz w:val="18"/>
                      <w:szCs w:val="18"/>
                    </w:rPr>
                  </m:ctrlPr>
                </m:dPr>
                <m:e>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iCs/>
                          <w:color w:val="0070C0"/>
                          <w:sz w:val="18"/>
                          <w:szCs w:val="18"/>
                        </w:rPr>
                      </m:ctrlPr>
                    </m:e>
                    <m:sub>
                      <m:d>
                        <m:dPr>
                          <m:ctrlPr>
                            <w:rPr>
                              <w:rFonts w:ascii="Cambria Math" w:eastAsia="Arial" w:hAnsi="Cambria Math" w:cs="Arial"/>
                              <w:b/>
                              <w:bCs/>
                              <w:i/>
                              <w:color w:val="0070C0"/>
                              <w:sz w:val="18"/>
                              <w:szCs w:val="18"/>
                            </w:rPr>
                          </m:ctrlPr>
                        </m:dPr>
                        <m:e>
                          <m:r>
                            <m:rPr>
                              <m:sty m:val="bi"/>
                            </m:rPr>
                            <w:rPr>
                              <w:rFonts w:ascii="Cambria Math" w:eastAsia="Arial" w:hAnsi="Cambria Math" w:cs="Arial"/>
                              <w:color w:val="0070C0"/>
                              <w:sz w:val="18"/>
                              <w:szCs w:val="18"/>
                            </w:rPr>
                            <m:t>“c</m:t>
                          </m:r>
                          <m:r>
                            <m:rPr>
                              <m:sty m:val="bi"/>
                            </m:rPr>
                            <w:rPr>
                              <w:rFonts w:ascii="Cambria Math" w:eastAsia="Arial" w:hAnsi="Cambria Math" w:cs="Arial"/>
                              <w:color w:val="0070C0"/>
                              <w:sz w:val="18"/>
                              <w:szCs w:val="18"/>
                            </w:rPr>
                            <m:t>001”,”dom”</m:t>
                          </m:r>
                        </m:e>
                      </m:d>
                      <m:ctrlPr>
                        <w:rPr>
                          <w:rFonts w:ascii="Cambria Math" w:eastAsia="Arial" w:hAnsi="Cambria Math" w:cs="Arial"/>
                          <w:b/>
                          <w:bCs/>
                          <w:iCs/>
                          <w:color w:val="0070C0"/>
                          <w:sz w:val="18"/>
                          <w:szCs w:val="18"/>
                        </w:rPr>
                      </m:ctrlPr>
                    </m:sub>
                  </m:sSub>
                  <m:r>
                    <w:rPr>
                      <w:rFonts w:ascii="Cambria Math" w:eastAsia="Arial" w:hAnsi="Cambria Math" w:cs="Arial"/>
                      <w:sz w:val="18"/>
                      <w:szCs w:val="18"/>
                    </w:rPr>
                    <m:t>,…,</m:t>
                  </m:r>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iCs/>
                          <w:color w:val="0070C0"/>
                          <w:sz w:val="18"/>
                          <w:szCs w:val="18"/>
                        </w:rPr>
                      </m:ctrlPr>
                    </m:e>
                    <m:sub>
                      <m:d>
                        <m:dPr>
                          <m:ctrlPr>
                            <w:rPr>
                              <w:rFonts w:ascii="Cambria Math" w:eastAsia="Arial" w:hAnsi="Cambria Math" w:cs="Arial"/>
                              <w:b/>
                              <w:bCs/>
                              <w:i/>
                              <w:color w:val="0070C0"/>
                              <w:sz w:val="18"/>
                              <w:szCs w:val="18"/>
                            </w:rPr>
                          </m:ctrlPr>
                        </m:dPr>
                        <m:e>
                          <m:r>
                            <m:rPr>
                              <m:sty m:val="bi"/>
                            </m:rPr>
                            <w:rPr>
                              <w:rFonts w:ascii="Cambria Math" w:eastAsia="Arial" w:hAnsi="Cambria Math" w:cs="Arial"/>
                              <w:color w:val="0070C0"/>
                              <w:sz w:val="18"/>
                              <w:szCs w:val="18"/>
                            </w:rPr>
                            <m:t>“c</m:t>
                          </m:r>
                          <m:r>
                            <m:rPr>
                              <m:sty m:val="bi"/>
                            </m:rPr>
                            <w:rPr>
                              <w:rFonts w:ascii="Cambria Math" w:eastAsia="Arial" w:hAnsi="Cambria Math" w:cs="Arial"/>
                              <w:color w:val="0070C0"/>
                              <w:sz w:val="18"/>
                              <w:szCs w:val="18"/>
                            </w:rPr>
                            <m:t>114”,”dom”</m:t>
                          </m:r>
                        </m:e>
                      </m:d>
                      <m:ctrlPr>
                        <w:rPr>
                          <w:rFonts w:ascii="Cambria Math" w:eastAsia="Arial" w:hAnsi="Cambria Math" w:cs="Arial"/>
                          <w:b/>
                          <w:bCs/>
                          <w:iCs/>
                          <w:color w:val="0070C0"/>
                          <w:sz w:val="18"/>
                          <w:szCs w:val="18"/>
                        </w:rPr>
                      </m:ctrlPr>
                    </m:sub>
                  </m:sSub>
                </m:e>
              </m:d>
              <m:r>
                <w:rPr>
                  <w:rFonts w:ascii="Cambria Math" w:eastAsia="Arial" w:hAnsi="Cambria Math" w:cs="Arial"/>
                  <w:sz w:val="18"/>
                  <w:szCs w:val="18"/>
                </w:rPr>
                <m:t xml:space="preserve">                                                                   </m:t>
              </m:r>
              <m:d>
                <m:dPr>
                  <m:ctrlPr>
                    <w:rPr>
                      <w:rFonts w:ascii="Cambria Math" w:eastAsia="Arial" w:hAnsi="Cambria Math" w:cs="Arial"/>
                      <w:i/>
                      <w:sz w:val="18"/>
                      <w:szCs w:val="18"/>
                    </w:rPr>
                  </m:ctrlPr>
                </m:dPr>
                <m:e>
                  <m:r>
                    <w:rPr>
                      <w:rFonts w:ascii="Cambria Math" w:eastAsia="Arial" w:hAnsi="Cambria Math" w:cs="Arial"/>
                      <w:sz w:val="18"/>
                      <w:szCs w:val="18"/>
                    </w:rPr>
                    <m:t>i</m:t>
                  </m:r>
                  <m:r>
                    <w:rPr>
                      <w:rFonts w:ascii="Cambria Math" w:eastAsia="Symbol" w:hAnsi="Cambria Math" w:cs="Arial"/>
                      <w:sz w:val="18"/>
                      <w:szCs w:val="18"/>
                    </w:rPr>
                    <m:t>∈IND</m:t>
                  </m:r>
                  <m:ctrlPr>
                    <w:rPr>
                      <w:rFonts w:ascii="Cambria Math" w:eastAsia="Symbol" w:hAnsi="Cambria Math" w:cs="Arial"/>
                      <w:i/>
                      <w:sz w:val="18"/>
                      <w:szCs w:val="18"/>
                    </w:rPr>
                  </m:ctrlPr>
                </m:e>
              </m:d>
            </m:oMath>
          </w:p>
          <w:p w14:paraId="657831F3"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sz w:val="18"/>
                <w:szCs w:val="18"/>
              </w:rPr>
              <w:t xml:space="preserve">Note that this equation links the basic price </w:t>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P</m:t>
                  </m:r>
                </m:e>
                <m:sub>
                  <m:d>
                    <m:dPr>
                      <m:ctrlPr>
                        <w:rPr>
                          <w:rFonts w:ascii="Cambria Math" w:eastAsia="Arial" w:hAnsi="Cambria Math" w:cs="Arial"/>
                          <w:i/>
                          <w:sz w:val="18"/>
                          <w:szCs w:val="18"/>
                        </w:rPr>
                      </m:ctrlPr>
                    </m:dPr>
                    <m:e>
                      <m:r>
                        <w:rPr>
                          <w:rFonts w:ascii="Cambria Math" w:eastAsia="Arial" w:hAnsi="Cambria Math" w:cs="Arial"/>
                          <w:sz w:val="18"/>
                          <w:szCs w:val="18"/>
                        </w:rPr>
                        <m:t>i</m:t>
                      </m:r>
                    </m:e>
                  </m:d>
                </m:sub>
                <m:sup>
                  <m:r>
                    <w:rPr>
                      <w:rFonts w:ascii="Cambria Math" w:eastAsia="Arial" w:hAnsi="Cambria Math" w:cs="Arial"/>
                      <w:sz w:val="18"/>
                      <w:szCs w:val="18"/>
                    </w:rPr>
                    <m:t>X</m:t>
                  </m:r>
                </m:sup>
              </m:sSubSup>
            </m:oMath>
            <w:r w:rsidRPr="009A390B">
              <w:rPr>
                <w:rFonts w:ascii="Arial" w:eastAsia="Arial" w:hAnsi="Arial" w:cs="Arial"/>
                <w:sz w:val="18"/>
                <w:szCs w:val="18"/>
              </w:rPr>
              <w:t xml:space="preserve"> with a </w:t>
            </w:r>
            <w:r w:rsidRPr="009A390B">
              <w:rPr>
                <w:rFonts w:ascii="Arial" w:eastAsia="Arial" w:hAnsi="Arial" w:cs="Arial"/>
                <w:i/>
                <w:iCs/>
                <w:sz w:val="18"/>
                <w:szCs w:val="18"/>
              </w:rPr>
              <w:t>CET</w:t>
            </w:r>
            <w:r w:rsidRPr="009A390B">
              <w:rPr>
                <w:rFonts w:ascii="Arial" w:eastAsia="Arial" w:hAnsi="Arial" w:cs="Arial"/>
                <w:sz w:val="18"/>
                <w:szCs w:val="18"/>
              </w:rPr>
              <w:t xml:space="preserve"> price index, which is an equilibrium condition to determine the value of undefined variable </w:t>
            </w:r>
            <m:oMath>
              <m:sSub>
                <m:sSubPr>
                  <m:ctrlPr>
                    <w:rPr>
                      <w:rFonts w:ascii="Cambria Math" w:eastAsia="Arial" w:hAnsi="Cambria Math" w:cs="Arial"/>
                      <w:b/>
                      <w:bCs/>
                      <w:iCs/>
                      <w:color w:val="0070C0"/>
                      <w:sz w:val="18"/>
                      <w:szCs w:val="18"/>
                    </w:rPr>
                  </m:ctrlPr>
                </m:sSubPr>
                <m:e>
                  <m:r>
                    <m:rPr>
                      <m:sty m:val="bi"/>
                    </m:rPr>
                    <w:rPr>
                      <w:rFonts w:ascii="Cambria Math" w:eastAsia="Arial" w:hAnsi="Cambria Math" w:cs="Arial"/>
                      <w:color w:val="0070C0"/>
                      <w:sz w:val="18"/>
                      <w:szCs w:val="18"/>
                    </w:rPr>
                    <m:t>X</m:t>
                  </m:r>
                </m:e>
                <m:sub>
                  <m:d>
                    <m:dPr>
                      <m:ctrlPr>
                        <w:rPr>
                          <w:rFonts w:ascii="Cambria Math" w:eastAsia="Arial" w:hAnsi="Cambria Math" w:cs="Arial"/>
                          <w:b/>
                          <w:bCs/>
                          <w:iCs/>
                          <w:color w:val="0070C0"/>
                          <w:sz w:val="18"/>
                          <w:szCs w:val="18"/>
                        </w:rPr>
                      </m:ctrlPr>
                    </m:dPr>
                    <m:e>
                      <m:r>
                        <m:rPr>
                          <m:sty m:val="bi"/>
                        </m:rPr>
                        <w:rPr>
                          <w:rFonts w:ascii="Cambria Math" w:eastAsia="Arial" w:hAnsi="Cambria Math" w:cs="Arial"/>
                          <w:color w:val="0070C0"/>
                          <w:sz w:val="18"/>
                          <w:szCs w:val="18"/>
                        </w:rPr>
                        <m:t>i</m:t>
                      </m:r>
                    </m:e>
                  </m:d>
                </m:sub>
              </m:sSub>
            </m:oMath>
            <w:r w:rsidRPr="009A390B">
              <w:rPr>
                <w:rFonts w:ascii="Arial" w:eastAsia="Arial" w:hAnsi="Arial" w:cs="Arial"/>
                <w:iCs/>
                <w:sz w:val="18"/>
                <w:szCs w:val="18"/>
              </w:rPr>
              <w:t>.</w:t>
            </w:r>
          </w:p>
        </w:tc>
      </w:tr>
      <w:tr w:rsidR="00B5285C" w:rsidRPr="00B5285C" w14:paraId="146D75E9" w14:textId="77777777">
        <w:trPr>
          <w:trHeight w:val="220"/>
        </w:trPr>
        <w:tc>
          <w:tcPr>
            <w:tcW w:w="5000" w:type="pct"/>
            <w:shd w:val="clear" w:color="auto" w:fill="auto"/>
          </w:tcPr>
          <w:p w14:paraId="4585DBF2" w14:textId="77777777" w:rsidR="00B5285C" w:rsidRPr="009A390B" w:rsidRDefault="00B5285C" w:rsidP="00C342B8">
            <w:pPr>
              <w:keepNext/>
              <w:keepLines/>
              <w:spacing w:before="80" w:after="80" w:line="180" w:lineRule="atLeast"/>
              <w:ind w:left="6" w:right="28"/>
              <w:rPr>
                <w:rFonts w:ascii="Arial" w:eastAsia="Arial" w:hAnsi="Arial" w:cs="Arial"/>
                <w:iCs/>
                <w:sz w:val="18"/>
                <w:szCs w:val="18"/>
              </w:rPr>
            </w:pPr>
            <w:r w:rsidRPr="009A390B">
              <w:rPr>
                <w:rFonts w:ascii="Arial" w:eastAsia="Arial" w:hAnsi="Arial" w:cs="Arial"/>
                <w:iCs/>
                <w:sz w:val="18"/>
                <w:szCs w:val="18"/>
              </w:rPr>
              <w:t xml:space="preserve">(25) Total supply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w:t>
            </w:r>
          </w:p>
          <w:p w14:paraId="3B53AF00"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X</m:t>
                  </m:r>
                </m:e>
                <m:sub>
                  <m:r>
                    <w:rPr>
                      <w:rFonts w:ascii="Cambria Math" w:eastAsia="Arial" w:hAnsi="Cambria Math" w:cs="Arial"/>
                      <w:sz w:val="18"/>
                      <w:szCs w:val="18"/>
                    </w:rPr>
                    <m:t>_i(c)</m:t>
                  </m:r>
                </m:sub>
                <m:sup>
                  <m:r>
                    <w:rPr>
                      <w:rFonts w:ascii="Cambria Math" w:eastAsia="Arial" w:hAnsi="Cambria Math" w:cs="Arial"/>
                      <w:sz w:val="18"/>
                      <w:szCs w:val="18"/>
                    </w:rPr>
                    <m:t>C</m:t>
                  </m:r>
                </m:sup>
              </m:sSubSup>
              <m:r>
                <w:rPr>
                  <w:rFonts w:ascii="Cambria Math" w:eastAsia="Arial" w:hAnsi="Cambria Math" w:cs="Arial"/>
                  <w:sz w:val="18"/>
                  <w:szCs w:val="18"/>
                </w:rPr>
                <m:t>=</m:t>
              </m:r>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i</m:t>
                  </m:r>
                </m:sub>
                <m:sup/>
                <m:e>
                  <m:sSubSup>
                    <m:sSubSupPr>
                      <m:ctrlPr>
                        <w:rPr>
                          <w:rFonts w:ascii="Cambria Math" w:eastAsia="Arial" w:hAnsi="Cambria Math" w:cs="Arial"/>
                          <w:i/>
                          <w:iCs/>
                          <w:sz w:val="18"/>
                          <w:szCs w:val="18"/>
                        </w:rPr>
                      </m:ctrlPr>
                    </m:sSubSupPr>
                    <m:e>
                      <m:r>
                        <w:rPr>
                          <w:rFonts w:ascii="Cambria Math" w:eastAsia="Arial" w:hAnsi="Cambria Math" w:cs="Arial"/>
                          <w:sz w:val="18"/>
                          <w:szCs w:val="18"/>
                        </w:rPr>
                        <m:t>X</m:t>
                      </m:r>
                    </m:e>
                    <m:sub>
                      <m:r>
                        <w:rPr>
                          <w:rFonts w:ascii="Cambria Math" w:eastAsia="Arial" w:hAnsi="Cambria Math" w:cs="Arial"/>
                          <w:sz w:val="18"/>
                          <w:szCs w:val="18"/>
                        </w:rPr>
                        <m:t>(c,i)</m:t>
                      </m:r>
                    </m:sub>
                    <m:sup>
                      <m:r>
                        <w:rPr>
                          <w:rFonts w:ascii="Cambria Math" w:eastAsia="Arial" w:hAnsi="Cambria Math" w:cs="Arial"/>
                          <w:sz w:val="18"/>
                          <w:szCs w:val="18"/>
                        </w:rPr>
                        <m:t>C</m:t>
                      </m:r>
                    </m:sup>
                  </m:sSubSup>
                </m:e>
              </m:nary>
              <m:r>
                <w:rPr>
                  <w:rFonts w:ascii="Cambria Math" w:eastAsia="Arial" w:hAnsi="Cambria Math" w:cs="Arial"/>
                  <w:sz w:val="18"/>
                  <w:szCs w:val="18"/>
                </w:rPr>
                <m:t xml:space="preserve">                                                                                                                     (c</m:t>
              </m:r>
              <m:r>
                <w:rPr>
                  <w:rFonts w:ascii="Cambria Math" w:eastAsia="Symbol" w:hAnsi="Cambria Math" w:cs="Arial"/>
                  <w:sz w:val="18"/>
                  <w:szCs w:val="18"/>
                </w:rPr>
                <m:t>∈COM)</m:t>
              </m:r>
            </m:oMath>
            <w:r w:rsidRPr="009A390B">
              <w:rPr>
                <w:rFonts w:ascii="Arial" w:eastAsia="Arial" w:hAnsi="Arial" w:cs="Arial"/>
                <w:sz w:val="18"/>
                <w:szCs w:val="18"/>
              </w:rPr>
              <w:t xml:space="preserve"> </w:t>
            </w:r>
          </w:p>
        </w:tc>
      </w:tr>
      <w:tr w:rsidR="00B5285C" w:rsidRPr="00B5285C" w14:paraId="119F3C56" w14:textId="77777777">
        <w:trPr>
          <w:trHeight w:val="220"/>
        </w:trPr>
        <w:tc>
          <w:tcPr>
            <w:tcW w:w="5000" w:type="pct"/>
            <w:shd w:val="clear" w:color="auto" w:fill="D7E4F6"/>
          </w:tcPr>
          <w:p w14:paraId="46511621"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 xml:space="preserve">(26) Total supply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equal to total sale of </w:t>
            </w:r>
            <w:r w:rsidRPr="009A390B">
              <w:rPr>
                <w:rFonts w:ascii="Arial" w:eastAsia="Arial" w:hAnsi="Arial" w:cs="Arial"/>
                <w:sz w:val="18"/>
                <w:szCs w:val="18"/>
              </w:rPr>
              <w:t>COM</w:t>
            </w:r>
            <w:r w:rsidRPr="009A390B">
              <w:rPr>
                <w:rFonts w:ascii="Arial" w:eastAsia="Arial" w:hAnsi="Arial" w:cs="Arial"/>
                <w:iCs/>
                <w:sz w:val="18"/>
                <w:szCs w:val="18"/>
              </w:rPr>
              <w:t xml:space="preserve"> </w:t>
            </w:r>
            <w:r w:rsidRPr="009A390B">
              <w:rPr>
                <w:rFonts w:ascii="Arial" w:eastAsia="Arial" w:hAnsi="Arial" w:cs="Arial"/>
                <w:i/>
                <w:sz w:val="18"/>
                <w:szCs w:val="18"/>
              </w:rPr>
              <w:t>c</w:t>
            </w:r>
            <w:r w:rsidRPr="009A390B">
              <w:rPr>
                <w:rFonts w:ascii="Arial" w:eastAsia="Arial" w:hAnsi="Arial" w:cs="Arial"/>
                <w:iCs/>
                <w:sz w:val="18"/>
                <w:szCs w:val="18"/>
              </w:rPr>
              <w:t xml:space="preserve"> to determine </w:t>
            </w:r>
            <m:oMath>
              <m:sSub>
                <m:sSubPr>
                  <m:ctrlPr>
                    <w:rPr>
                      <w:rFonts w:ascii="Cambria Math" w:eastAsia="Arial" w:hAnsi="Cambria Math" w:cs="Arial"/>
                      <w:b/>
                      <w:bCs/>
                      <w:i/>
                      <w:color w:val="0070C0"/>
                      <w:sz w:val="18"/>
                      <w:szCs w:val="18"/>
                    </w:rPr>
                  </m:ctrlPr>
                </m:sSubPr>
                <m:e>
                  <m:r>
                    <m:rPr>
                      <m:sty m:val="bi"/>
                    </m:rPr>
                    <w:rPr>
                      <w:rFonts w:ascii="Cambria Math" w:eastAsia="Arial" w:hAnsi="Cambria Math" w:cs="Arial"/>
                      <w:color w:val="0070C0"/>
                      <w:sz w:val="18"/>
                      <w:szCs w:val="18"/>
                    </w:rPr>
                    <m:t>P</m:t>
                  </m:r>
                  <m:ctrlPr>
                    <w:rPr>
                      <w:rFonts w:ascii="Cambria Math" w:eastAsia="Arial" w:hAnsi="Cambria Math" w:cs="Arial"/>
                      <w:b/>
                      <w:bCs/>
                      <w:color w:val="0070C0"/>
                      <w:sz w:val="18"/>
                      <w:szCs w:val="18"/>
                    </w:rPr>
                  </m:ctrlPr>
                </m:e>
                <m:sub>
                  <m:r>
                    <m:rPr>
                      <m:sty m:val="bi"/>
                    </m:rPr>
                    <w:rPr>
                      <w:rFonts w:ascii="Cambria Math" w:eastAsia="Arial" w:hAnsi="Cambria Math" w:cs="Arial"/>
                      <w:color w:val="0070C0"/>
                      <w:sz w:val="18"/>
                      <w:szCs w:val="18"/>
                    </w:rPr>
                    <m:t>(c,"dom")</m:t>
                  </m:r>
                  <m:ctrlPr>
                    <w:rPr>
                      <w:rFonts w:ascii="Cambria Math" w:eastAsia="Arial" w:hAnsi="Cambria Math" w:cs="Arial"/>
                      <w:b/>
                      <w:bCs/>
                      <w:color w:val="0070C0"/>
                      <w:sz w:val="18"/>
                      <w:szCs w:val="18"/>
                    </w:rPr>
                  </m:ctrlPr>
                </m:sub>
              </m:sSub>
            </m:oMath>
            <w:r w:rsidRPr="009A390B">
              <w:rPr>
                <w:rFonts w:ascii="Arial" w:eastAsia="Arial" w:hAnsi="Arial" w:cs="Arial"/>
                <w:iCs/>
                <w:sz w:val="18"/>
                <w:szCs w:val="18"/>
              </w:rPr>
              <w:t xml:space="preserve">   </w:t>
            </w:r>
          </w:p>
          <w:p w14:paraId="2FCAC974" w14:textId="77777777" w:rsidR="00B5285C" w:rsidRPr="009A390B" w:rsidRDefault="00B5285C" w:rsidP="00C342B8">
            <w:pPr>
              <w:keepNext/>
              <w:keepLines/>
              <w:spacing w:before="80" w:after="80" w:line="180" w:lineRule="atLeast"/>
              <w:ind w:left="6" w:right="28"/>
              <w:rPr>
                <w:rFonts w:ascii="Arial" w:eastAsia="Arial" w:hAnsi="Arial" w:cs="Arial"/>
                <w:sz w:val="18"/>
                <w:szCs w:val="18"/>
              </w:rPr>
            </w:pPr>
            <w:r w:rsidRPr="009A390B">
              <w:rPr>
                <w:rFonts w:ascii="Arial" w:eastAsia="Arial" w:hAnsi="Arial" w:cs="Arial"/>
                <w:iCs/>
                <w:sz w:val="18"/>
                <w:szCs w:val="18"/>
              </w:rPr>
              <w:tab/>
            </w:r>
            <m:oMath>
              <m:sSubSup>
                <m:sSubSupPr>
                  <m:ctrlPr>
                    <w:rPr>
                      <w:rFonts w:ascii="Cambria Math" w:eastAsia="Arial" w:hAnsi="Cambria Math" w:cs="Arial"/>
                      <w:i/>
                      <w:iCs/>
                      <w:sz w:val="18"/>
                      <w:szCs w:val="18"/>
                    </w:rPr>
                  </m:ctrlPr>
                </m:sSubSupPr>
                <m:e>
                  <m:r>
                    <w:rPr>
                      <w:rFonts w:ascii="Cambria Math" w:eastAsia="Arial" w:hAnsi="Cambria Math" w:cs="Arial"/>
                      <w:sz w:val="18"/>
                      <w:szCs w:val="18"/>
                    </w:rPr>
                    <m:t>X</m:t>
                  </m:r>
                </m:e>
                <m:sub>
                  <m:r>
                    <w:rPr>
                      <w:rFonts w:ascii="Cambria Math" w:eastAsia="Arial" w:hAnsi="Cambria Math" w:cs="Arial"/>
                      <w:sz w:val="18"/>
                      <w:szCs w:val="18"/>
                    </w:rPr>
                    <m:t>_i(c)</m:t>
                  </m:r>
                </m:sub>
                <m:sup>
                  <m:r>
                    <w:rPr>
                      <w:rFonts w:ascii="Cambria Math" w:eastAsia="Arial" w:hAnsi="Cambria Math" w:cs="Arial"/>
                      <w:sz w:val="18"/>
                      <w:szCs w:val="18"/>
                    </w:rPr>
                    <m:t>C</m:t>
                  </m:r>
                </m:sup>
              </m:sSubSup>
              <m:r>
                <w:rPr>
                  <w:rFonts w:ascii="Cambria Math" w:eastAsia="Arial" w:hAnsi="Cambria Math" w:cs="Arial"/>
                  <w:sz w:val="18"/>
                  <w:szCs w:val="18"/>
                </w:rPr>
                <m:t>=</m:t>
              </m:r>
              <m:d>
                <m:dPr>
                  <m:begChr m:val="{"/>
                  <m:endChr m:val=""/>
                  <m:ctrlPr>
                    <w:rPr>
                      <w:rFonts w:ascii="Cambria Math" w:eastAsia="Arial" w:hAnsi="Cambria Math" w:cs="Arial"/>
                      <w:i/>
                      <w:sz w:val="18"/>
                      <w:szCs w:val="18"/>
                    </w:rPr>
                  </m:ctrlPr>
                </m:dPr>
                <m:e>
                  <m:eqArr>
                    <m:eqArrPr>
                      <m:ctrlPr>
                        <w:rPr>
                          <w:rFonts w:ascii="Cambria Math" w:eastAsia="Arial" w:hAnsi="Cambria Math" w:cs="Arial"/>
                          <w:i/>
                          <w:sz w:val="18"/>
                          <w:szCs w:val="18"/>
                        </w:rPr>
                      </m:ctrlPr>
                    </m:eqArrPr>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u</m:t>
                          </m:r>
                        </m:sub>
                        <m:sup/>
                        <m:e>
                          <m:sSub>
                            <m:sSubPr>
                              <m:ctrlPr>
                                <w:rPr>
                                  <w:rFonts w:ascii="Cambria Math" w:eastAsia="Arial" w:hAnsi="Cambria Math" w:cs="Arial"/>
                                  <w:i/>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(c,u,"dom")</m:t>
                              </m:r>
                              <m:ctrlPr>
                                <w:rPr>
                                  <w:rFonts w:ascii="Cambria Math" w:eastAsia="Arial" w:hAnsi="Cambria Math" w:cs="Arial"/>
                                  <w:iCs/>
                                  <w:sz w:val="18"/>
                                  <w:szCs w:val="18"/>
                                </w:rPr>
                              </m:ctrlPr>
                            </m:sub>
                          </m:sSub>
                        </m:e>
                      </m:nary>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m:t>
                          </m:r>
                        </m:sub>
                        <m:sup>
                          <m:r>
                            <w:rPr>
                              <w:rFonts w:ascii="Cambria Math" w:eastAsia="Arial" w:hAnsi="Cambria Math" w:cs="Arial"/>
                              <w:sz w:val="18"/>
                              <w:szCs w:val="18"/>
                            </w:rPr>
                            <m:t>E</m:t>
                          </m:r>
                        </m:sup>
                      </m:sSubSup>
                      <m:r>
                        <w:rPr>
                          <w:rFonts w:ascii="Cambria Math" w:eastAsia="Arial" w:hAnsi="Cambria Math" w:cs="Arial"/>
                          <w:sz w:val="18"/>
                          <w:szCs w:val="18"/>
                        </w:rPr>
                        <m:t xml:space="preserve">                                                                                           (c</m:t>
                      </m:r>
                      <m:r>
                        <w:rPr>
                          <w:rFonts w:ascii="Cambria Math" w:eastAsia="Symbol" w:hAnsi="Cambria Math" w:cs="Arial"/>
                          <w:sz w:val="18"/>
                          <w:szCs w:val="18"/>
                        </w:rPr>
                        <m:t>∈NCM</m:t>
                      </m:r>
                      <m:r>
                        <w:rPr>
                          <w:rFonts w:ascii="Cambria Math" w:eastAsia="Arial" w:hAnsi="Cambria Math" w:cs="Arial"/>
                          <w:sz w:val="18"/>
                          <w:szCs w:val="18"/>
                        </w:rPr>
                        <m:t>)</m:t>
                      </m:r>
                    </m:e>
                    <m:e>
                      <m:nary>
                        <m:naryPr>
                          <m:chr m:val="∑"/>
                          <m:limLoc m:val="subSup"/>
                          <m:supHide m:val="1"/>
                          <m:ctrlPr>
                            <w:rPr>
                              <w:rFonts w:ascii="Cambria Math" w:eastAsia="Arial" w:hAnsi="Cambria Math" w:cs="Arial"/>
                              <w:i/>
                              <w:sz w:val="18"/>
                              <w:szCs w:val="18"/>
                            </w:rPr>
                          </m:ctrlPr>
                        </m:naryPr>
                        <m:sub>
                          <m:r>
                            <w:rPr>
                              <w:rFonts w:ascii="Cambria Math" w:eastAsia="Arial" w:hAnsi="Cambria Math" w:cs="Arial"/>
                              <w:sz w:val="18"/>
                              <w:szCs w:val="18"/>
                            </w:rPr>
                            <m:t>u</m:t>
                          </m:r>
                        </m:sub>
                        <m:sup/>
                        <m:e>
                          <m:sSub>
                            <m:sSubPr>
                              <m:ctrlPr>
                                <w:rPr>
                                  <w:rFonts w:ascii="Cambria Math" w:eastAsia="Arial" w:hAnsi="Cambria Math" w:cs="Arial"/>
                                  <w:i/>
                                  <w:sz w:val="18"/>
                                  <w:szCs w:val="18"/>
                                </w:rPr>
                              </m:ctrlPr>
                            </m:sSubPr>
                            <m:e>
                              <m:r>
                                <w:rPr>
                                  <w:rFonts w:ascii="Cambria Math" w:eastAsia="Arial" w:hAnsi="Cambria Math" w:cs="Arial"/>
                                  <w:sz w:val="18"/>
                                  <w:szCs w:val="18"/>
                                </w:rPr>
                                <m:t>Q</m:t>
                              </m:r>
                              <m:ctrlPr>
                                <w:rPr>
                                  <w:rFonts w:ascii="Cambria Math" w:eastAsia="Arial" w:hAnsi="Cambria Math" w:cs="Arial"/>
                                  <w:iCs/>
                                  <w:sz w:val="18"/>
                                  <w:szCs w:val="18"/>
                                </w:rPr>
                              </m:ctrlPr>
                            </m:e>
                            <m:sub>
                              <m:r>
                                <w:rPr>
                                  <w:rFonts w:ascii="Cambria Math" w:eastAsia="Arial" w:hAnsi="Cambria Math" w:cs="Arial"/>
                                  <w:sz w:val="18"/>
                                  <w:szCs w:val="18"/>
                                </w:rPr>
                                <m:t>(c,u,"dom")</m:t>
                              </m:r>
                              <m:ctrlPr>
                                <w:rPr>
                                  <w:rFonts w:ascii="Cambria Math" w:eastAsia="Arial" w:hAnsi="Cambria Math" w:cs="Arial"/>
                                  <w:iCs/>
                                  <w:sz w:val="18"/>
                                  <w:szCs w:val="18"/>
                                </w:rPr>
                              </m:ctrlPr>
                            </m:sub>
                          </m:sSub>
                        </m:e>
                      </m:nary>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m:t>
                          </m:r>
                        </m:sub>
                        <m:sup>
                          <m:r>
                            <w:rPr>
                              <w:rFonts w:ascii="Cambria Math" w:eastAsia="Arial" w:hAnsi="Cambria Math" w:cs="Arial"/>
                              <w:sz w:val="18"/>
                              <w:szCs w:val="18"/>
                            </w:rPr>
                            <m:t>E</m:t>
                          </m:r>
                        </m:sup>
                      </m:sSubSup>
                      <m:r>
                        <w:rPr>
                          <w:rFonts w:ascii="Cambria Math" w:eastAsia="Arial" w:hAnsi="Cambria Math" w:cs="Arial"/>
                          <w:sz w:val="18"/>
                          <w:szCs w:val="18"/>
                        </w:rPr>
                        <m:t>+</m:t>
                      </m:r>
                      <m:sSubSup>
                        <m:sSubSupPr>
                          <m:ctrlPr>
                            <w:rPr>
                              <w:rFonts w:ascii="Cambria Math" w:eastAsia="Arial" w:hAnsi="Cambria Math" w:cs="Arial"/>
                              <w:i/>
                              <w:iCs/>
                              <w:sz w:val="18"/>
                              <w:szCs w:val="18"/>
                            </w:rPr>
                          </m:ctrlPr>
                        </m:sSubSupPr>
                        <m:e>
                          <m:r>
                            <w:rPr>
                              <w:rFonts w:ascii="Cambria Math" w:eastAsia="Arial" w:hAnsi="Cambria Math" w:cs="Arial"/>
                              <w:sz w:val="18"/>
                              <w:szCs w:val="18"/>
                            </w:rPr>
                            <m:t>Q</m:t>
                          </m:r>
                        </m:e>
                        <m:sub>
                          <m:r>
                            <w:rPr>
                              <w:rFonts w:ascii="Cambria Math" w:eastAsia="Arial" w:hAnsi="Cambria Math" w:cs="Arial"/>
                              <w:sz w:val="18"/>
                              <w:szCs w:val="18"/>
                            </w:rPr>
                            <m:t>(c)</m:t>
                          </m:r>
                        </m:sub>
                        <m:sup>
                          <m:r>
                            <w:rPr>
                              <w:rFonts w:ascii="Cambria Math" w:eastAsia="Arial" w:hAnsi="Cambria Math" w:cs="Arial"/>
                              <w:sz w:val="18"/>
                              <w:szCs w:val="18"/>
                            </w:rPr>
                            <m:t>Mgn</m:t>
                          </m:r>
                        </m:sup>
                      </m:sSubSup>
                      <m:r>
                        <w:rPr>
                          <w:rFonts w:ascii="Cambria Math" w:eastAsia="Arial" w:hAnsi="Cambria Math" w:cs="Arial"/>
                          <w:sz w:val="18"/>
                          <w:szCs w:val="18"/>
                        </w:rPr>
                        <m:t xml:space="preserve">                                                                          (c</m:t>
                      </m:r>
                      <m:r>
                        <w:rPr>
                          <w:rFonts w:ascii="Cambria Math" w:eastAsia="Symbol" w:hAnsi="Cambria Math" w:cs="Arial"/>
                          <w:sz w:val="18"/>
                          <w:szCs w:val="18"/>
                        </w:rPr>
                        <m:t>∈</m:t>
                      </m:r>
                      <m:r>
                        <w:rPr>
                          <w:rFonts w:ascii="Cambria Math" w:eastAsia="Arial" w:hAnsi="Cambria Math" w:cs="Arial"/>
                          <w:sz w:val="18"/>
                          <w:szCs w:val="18"/>
                        </w:rPr>
                        <m:t>MCM)</m:t>
                      </m:r>
                    </m:e>
                  </m:eqArr>
                </m:e>
              </m:d>
            </m:oMath>
          </w:p>
        </w:tc>
      </w:tr>
      <w:tr w:rsidR="00B5285C" w:rsidRPr="00B5285C" w14:paraId="7A5AB63E" w14:textId="77777777">
        <w:trPr>
          <w:trHeight w:val="220"/>
        </w:trPr>
        <w:tc>
          <w:tcPr>
            <w:tcW w:w="5000" w:type="pct"/>
            <w:shd w:val="clear" w:color="auto" w:fill="auto"/>
          </w:tcPr>
          <w:p w14:paraId="24DA76E0"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iCs/>
                <w:sz w:val="18"/>
                <w:szCs w:val="18"/>
              </w:rPr>
            </w:pPr>
            <w:r w:rsidRPr="009A390B">
              <w:rPr>
                <w:rFonts w:ascii="Times New Roman" w:eastAsia="Arial" w:hAnsi="Times New Roman" w:cs="Times New Roman"/>
                <w:iCs/>
                <w:sz w:val="18"/>
                <w:szCs w:val="18"/>
              </w:rPr>
              <w:t xml:space="preserve">(27) Total demand for margin MCM </w:t>
            </w:r>
            <w:r w:rsidRPr="009A390B">
              <w:rPr>
                <w:rFonts w:ascii="Times New Roman" w:eastAsia="Arial" w:hAnsi="Times New Roman" w:cs="Times New Roman"/>
                <w:i/>
                <w:sz w:val="18"/>
                <w:szCs w:val="18"/>
              </w:rPr>
              <w:t>m</w:t>
            </w:r>
            <w:r w:rsidRPr="009A390B">
              <w:rPr>
                <w:rFonts w:ascii="Times New Roman" w:eastAsia="Arial" w:hAnsi="Times New Roman" w:cs="Times New Roman"/>
                <w:iCs/>
                <w:sz w:val="18"/>
                <w:szCs w:val="18"/>
              </w:rPr>
              <w:t xml:space="preserve">   </w:t>
            </w:r>
          </w:p>
          <w:p w14:paraId="6C0F3BB9"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iCs/>
                <w:sz w:val="18"/>
                <w:szCs w:val="18"/>
              </w:rPr>
            </w:pPr>
            <w:r w:rsidRPr="009A390B">
              <w:rPr>
                <w:rFonts w:ascii="Times New Roman" w:eastAsia="Arial" w:hAnsi="Times New Roman" w:cs="Times New Roman"/>
                <w:iCs/>
                <w:sz w:val="18"/>
                <w:szCs w:val="18"/>
              </w:rPr>
              <w:tab/>
            </w:r>
            <m:oMath>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(m)</m:t>
                  </m:r>
                </m:sub>
                <m:sup>
                  <m:r>
                    <w:rPr>
                      <w:rFonts w:ascii="Cambria Math" w:eastAsia="Arial" w:hAnsi="Cambria Math" w:cs="Times New Roman"/>
                      <w:sz w:val="18"/>
                      <w:szCs w:val="18"/>
                    </w:rPr>
                    <m:t>Mgn</m:t>
                  </m:r>
                </m:sup>
              </m:sSubSup>
              <m:r>
                <w:rPr>
                  <w:rFonts w:ascii="Cambria Math" w:eastAsia="Arial" w:hAnsi="Cambria Math" w:cs="Times New Roman"/>
                  <w:sz w:val="18"/>
                  <w:szCs w:val="18"/>
                </w:rPr>
                <m:t>=</m:t>
              </m:r>
              <m:nary>
                <m:naryPr>
                  <m:chr m:val="∑"/>
                  <m:limLoc m:val="subSup"/>
                  <m:supHide m:val="1"/>
                  <m:ctrlPr>
                    <w:rPr>
                      <w:rFonts w:ascii="Cambria Math" w:eastAsia="Arial" w:hAnsi="Cambria Math" w:cs="Times New Roman"/>
                      <w:i/>
                      <w:sz w:val="18"/>
                      <w:szCs w:val="18"/>
                    </w:rPr>
                  </m:ctrlPr>
                </m:naryPr>
                <m:sub>
                  <m:r>
                    <w:rPr>
                      <w:rFonts w:ascii="Cambria Math" w:eastAsia="Arial" w:hAnsi="Cambria Math" w:cs="Times New Roman"/>
                      <w:sz w:val="18"/>
                      <w:szCs w:val="18"/>
                    </w:rPr>
                    <m:t>c</m:t>
                  </m:r>
                </m:sub>
                <m:sup/>
                <m:e>
                  <m:nary>
                    <m:naryPr>
                      <m:chr m:val="∑"/>
                      <m:limLoc m:val="subSup"/>
                      <m:supHide m:val="1"/>
                      <m:ctrlPr>
                        <w:rPr>
                          <w:rFonts w:ascii="Cambria Math" w:eastAsia="Arial" w:hAnsi="Cambria Math" w:cs="Times New Roman"/>
                          <w:i/>
                          <w:sz w:val="18"/>
                          <w:szCs w:val="18"/>
                        </w:rPr>
                      </m:ctrlPr>
                    </m:naryPr>
                    <m:sub>
                      <m:r>
                        <w:rPr>
                          <w:rFonts w:ascii="Cambria Math" w:eastAsia="Arial" w:hAnsi="Cambria Math" w:cs="Times New Roman"/>
                          <w:sz w:val="18"/>
                          <w:szCs w:val="18"/>
                        </w:rPr>
                        <m:t>u</m:t>
                      </m:r>
                    </m:sub>
                    <m:sup/>
                    <m:e>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(c,u,m)</m:t>
                          </m:r>
                        </m:sub>
                        <m:sup>
                          <m:r>
                            <w:rPr>
                              <w:rFonts w:ascii="Cambria Math" w:eastAsia="Arial" w:hAnsi="Cambria Math" w:cs="Times New Roman"/>
                              <w:sz w:val="18"/>
                              <w:szCs w:val="18"/>
                            </w:rPr>
                            <m:t>Dm</m:t>
                          </m:r>
                        </m:sup>
                      </m:sSubSup>
                    </m:e>
                  </m:nary>
                </m:e>
              </m:nary>
              <m:r>
                <w:rPr>
                  <w:rFonts w:ascii="Cambria Math" w:eastAsia="Arial" w:hAnsi="Cambria Math" w:cs="Times New Roman"/>
                  <w:sz w:val="18"/>
                  <w:szCs w:val="18"/>
                </w:rPr>
                <m:t>+</m:t>
              </m:r>
              <m:nary>
                <m:naryPr>
                  <m:chr m:val="∑"/>
                  <m:limLoc m:val="subSup"/>
                  <m:supHide m:val="1"/>
                  <m:ctrlPr>
                    <w:rPr>
                      <w:rFonts w:ascii="Cambria Math" w:eastAsia="Arial" w:hAnsi="Cambria Math" w:cs="Times New Roman"/>
                      <w:i/>
                      <w:sz w:val="18"/>
                      <w:szCs w:val="18"/>
                    </w:rPr>
                  </m:ctrlPr>
                </m:naryPr>
                <m:sub>
                  <m:r>
                    <w:rPr>
                      <w:rFonts w:ascii="Cambria Math" w:eastAsia="Arial" w:hAnsi="Cambria Math" w:cs="Times New Roman"/>
                      <w:sz w:val="18"/>
                      <w:szCs w:val="18"/>
                    </w:rPr>
                    <m:t>c</m:t>
                  </m:r>
                </m:sub>
                <m:sup/>
                <m:e>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(c,m)</m:t>
                      </m:r>
                    </m:sub>
                    <m:sup>
                      <m:r>
                        <w:rPr>
                          <w:rFonts w:ascii="Cambria Math" w:eastAsia="Arial" w:hAnsi="Cambria Math" w:cs="Times New Roman"/>
                          <w:sz w:val="18"/>
                          <w:szCs w:val="18"/>
                        </w:rPr>
                        <m:t>Em</m:t>
                      </m:r>
                    </m:sup>
                  </m:sSubSup>
                </m:e>
              </m:nary>
              <m:r>
                <w:rPr>
                  <w:rFonts w:ascii="Cambria Math" w:eastAsia="Arial" w:hAnsi="Cambria Math" w:cs="Times New Roman"/>
                  <w:sz w:val="18"/>
                  <w:szCs w:val="18"/>
                </w:rPr>
                <m:t xml:space="preserve">                                                                                (m</m:t>
              </m:r>
              <m:r>
                <w:rPr>
                  <w:rFonts w:ascii="Cambria Math" w:eastAsia="Symbol" w:hAnsi="Cambria Math" w:cs="Symbol"/>
                  <w:sz w:val="18"/>
                  <w:szCs w:val="18"/>
                </w:rPr>
                <m:t>∈MCM)</m:t>
              </m:r>
            </m:oMath>
          </w:p>
          <w:p w14:paraId="1F732BEF"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iCs/>
                <w:sz w:val="18"/>
                <w:szCs w:val="18"/>
              </w:rPr>
            </w:pPr>
            <w:r w:rsidRPr="009A390B">
              <w:rPr>
                <w:rFonts w:ascii="Times New Roman" w:eastAsia="Arial" w:hAnsi="Times New Roman" w:cs="Times New Roman"/>
                <w:iCs/>
                <w:sz w:val="18"/>
                <w:szCs w:val="18"/>
              </w:rPr>
              <w:t xml:space="preserve">where </w:t>
            </w:r>
            <m:oMath>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(c,u,m)</m:t>
                  </m:r>
                </m:sub>
                <m:sup>
                  <m:r>
                    <w:rPr>
                      <w:rFonts w:ascii="Cambria Math" w:eastAsia="Arial" w:hAnsi="Cambria Math" w:cs="Times New Roman"/>
                      <w:sz w:val="18"/>
                      <w:szCs w:val="18"/>
                    </w:rPr>
                    <m:t>Dm</m:t>
                  </m:r>
                </m:sup>
              </m:sSubSup>
            </m:oMath>
            <w:r w:rsidRPr="009A390B">
              <w:rPr>
                <w:rFonts w:ascii="Times New Roman" w:eastAsia="Arial" w:hAnsi="Times New Roman" w:cs="Times New Roman"/>
                <w:iCs/>
                <w:sz w:val="18"/>
                <w:szCs w:val="18"/>
              </w:rPr>
              <w:t xml:space="preserve"> is the </w:t>
            </w:r>
            <w:r w:rsidRPr="009A390B">
              <w:rPr>
                <w:rFonts w:ascii="Times New Roman" w:eastAsia="Arial" w:hAnsi="Times New Roman" w:cs="Times New Roman"/>
                <w:i/>
                <w:sz w:val="18"/>
                <w:szCs w:val="18"/>
              </w:rPr>
              <w:t xml:space="preserve">Leontief </w:t>
            </w:r>
            <w:r w:rsidRPr="009A390B">
              <w:rPr>
                <w:rFonts w:ascii="Times New Roman" w:eastAsia="Arial" w:hAnsi="Times New Roman" w:cs="Times New Roman"/>
                <w:iCs/>
                <w:sz w:val="18"/>
                <w:szCs w:val="18"/>
              </w:rPr>
              <w:t xml:space="preserve">demand for margin </w:t>
            </w:r>
            <w:r w:rsidRPr="009A390B">
              <w:rPr>
                <w:rFonts w:ascii="Times New Roman" w:eastAsia="Arial" w:hAnsi="Times New Roman" w:cs="Times New Roman"/>
                <w:sz w:val="18"/>
                <w:szCs w:val="18"/>
              </w:rPr>
              <w:t>MCM</w:t>
            </w:r>
            <w:r w:rsidRPr="009A390B">
              <w:rPr>
                <w:rFonts w:ascii="Times New Roman" w:eastAsia="Arial" w:hAnsi="Times New Roman" w:cs="Times New Roman"/>
                <w:iCs/>
                <w:sz w:val="18"/>
                <w:szCs w:val="18"/>
              </w:rPr>
              <w:t xml:space="preserve"> </w:t>
            </w:r>
            <w:r w:rsidRPr="009A390B">
              <w:rPr>
                <w:rFonts w:ascii="Times New Roman" w:eastAsia="Arial" w:hAnsi="Times New Roman" w:cs="Times New Roman"/>
                <w:i/>
                <w:sz w:val="18"/>
                <w:szCs w:val="18"/>
              </w:rPr>
              <w:t>m</w:t>
            </w:r>
            <w:r w:rsidRPr="009A390B">
              <w:rPr>
                <w:rFonts w:ascii="Times New Roman" w:eastAsia="Arial" w:hAnsi="Times New Roman" w:cs="Times New Roman"/>
                <w:iCs/>
                <w:sz w:val="18"/>
                <w:szCs w:val="18"/>
              </w:rPr>
              <w:t xml:space="preserve"> by domestic USR </w:t>
            </w:r>
            <w:r w:rsidRPr="009A390B">
              <w:rPr>
                <w:rFonts w:ascii="Times New Roman" w:eastAsia="Arial" w:hAnsi="Times New Roman" w:cs="Times New Roman"/>
                <w:i/>
                <w:sz w:val="18"/>
                <w:szCs w:val="18"/>
              </w:rPr>
              <w:t>u</w:t>
            </w:r>
            <w:r w:rsidRPr="009A390B">
              <w:rPr>
                <w:rFonts w:ascii="Times New Roman" w:eastAsia="Arial" w:hAnsi="Times New Roman" w:cs="Times New Roman"/>
                <w:iCs/>
                <w:sz w:val="18"/>
                <w:szCs w:val="18"/>
              </w:rPr>
              <w:t xml:space="preserve"> in its demand for composite COM </w:t>
            </w:r>
            <w:r w:rsidRPr="009A390B">
              <w:rPr>
                <w:rFonts w:ascii="Times New Roman" w:eastAsia="Arial" w:hAnsi="Times New Roman" w:cs="Times New Roman"/>
                <w:i/>
                <w:sz w:val="18"/>
                <w:szCs w:val="18"/>
              </w:rPr>
              <w:t>c</w:t>
            </w:r>
            <w:r w:rsidRPr="009A390B">
              <w:rPr>
                <w:rFonts w:ascii="Times New Roman" w:eastAsia="Arial" w:hAnsi="Times New Roman" w:cs="Times New Roman"/>
                <w:iCs/>
                <w:sz w:val="18"/>
                <w:szCs w:val="18"/>
              </w:rPr>
              <w:t xml:space="preserve">, </w:t>
            </w:r>
          </w:p>
          <w:p w14:paraId="20692FE4"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sz w:val="18"/>
                <w:szCs w:val="18"/>
              </w:rPr>
            </w:pPr>
            <w:r w:rsidRPr="009A390B">
              <w:rPr>
                <w:rFonts w:ascii="Times New Roman" w:eastAsia="Arial" w:hAnsi="Times New Roman" w:cs="Times New Roman"/>
                <w:iCs/>
                <w:sz w:val="18"/>
                <w:szCs w:val="18"/>
              </w:rPr>
              <w:lastRenderedPageBreak/>
              <w:tab/>
            </w:r>
            <m:oMath>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(c,u,m)</m:t>
                  </m:r>
                </m:sub>
                <m:sup>
                  <m:r>
                    <w:rPr>
                      <w:rFonts w:ascii="Cambria Math" w:eastAsia="Arial" w:hAnsi="Cambria Math" w:cs="Times New Roman"/>
                      <w:sz w:val="18"/>
                      <w:szCs w:val="18"/>
                    </w:rPr>
                    <m:t>Dm</m:t>
                  </m:r>
                </m:sup>
              </m:sSubSup>
              <m:r>
                <w:rPr>
                  <w:rFonts w:ascii="Cambria Math" w:eastAsia="Arial" w:hAnsi="Cambria Math" w:cs="Times New Roman"/>
                  <w:sz w:val="18"/>
                  <w:szCs w:val="18"/>
                </w:rPr>
                <m:t>=Leontief</m:t>
              </m:r>
              <m:d>
                <m:dPr>
                  <m:ctrlPr>
                    <w:rPr>
                      <w:rFonts w:ascii="Cambria Math" w:eastAsia="Arial" w:hAnsi="Cambria Math" w:cs="Times New Roman"/>
                      <w:i/>
                      <w:sz w:val="18"/>
                      <w:szCs w:val="18"/>
                    </w:rPr>
                  </m:ctrlPr>
                </m:dPr>
                <m:e>
                  <m:sSub>
                    <m:sSubPr>
                      <m:ctrlPr>
                        <w:rPr>
                          <w:rFonts w:ascii="Cambria Math" w:eastAsia="Arial" w:hAnsi="Cambria Math" w:cs="Times New Roman"/>
                          <w:i/>
                          <w:sz w:val="18"/>
                          <w:szCs w:val="18"/>
                        </w:rPr>
                      </m:ctrlPr>
                    </m:sSubPr>
                    <m:e>
                      <m:r>
                        <w:rPr>
                          <w:rFonts w:ascii="Cambria Math" w:eastAsia="Arial" w:hAnsi="Cambria Math" w:cs="Times New Roman"/>
                          <w:sz w:val="18"/>
                          <w:szCs w:val="18"/>
                        </w:rPr>
                        <m:t>Q</m:t>
                      </m:r>
                      <m:ctrlPr>
                        <w:rPr>
                          <w:rFonts w:ascii="Cambria Math" w:eastAsia="Arial" w:hAnsi="Cambria Math" w:cs="Times New Roman"/>
                          <w:iCs/>
                          <w:sz w:val="18"/>
                          <w:szCs w:val="18"/>
                        </w:rPr>
                      </m:ctrlPr>
                    </m:e>
                    <m:sub>
                      <m:r>
                        <w:rPr>
                          <w:rFonts w:ascii="Cambria Math" w:eastAsia="Arial" w:hAnsi="Cambria Math" w:cs="Times New Roman"/>
                          <w:sz w:val="18"/>
                          <w:szCs w:val="18"/>
                        </w:rPr>
                        <m:t>_s(c,u)</m:t>
                      </m:r>
                      <m:ctrlPr>
                        <w:rPr>
                          <w:rFonts w:ascii="Cambria Math" w:eastAsia="Arial" w:hAnsi="Cambria Math" w:cs="Times New Roman"/>
                          <w:iCs/>
                          <w:sz w:val="18"/>
                          <w:szCs w:val="18"/>
                        </w:rPr>
                      </m:ctrlPr>
                    </m:sub>
                  </m:sSub>
                </m:e>
              </m:d>
              <m:r>
                <w:rPr>
                  <w:rFonts w:ascii="Cambria Math" w:eastAsia="Arial" w:hAnsi="Cambria Math" w:cs="Times New Roman"/>
                  <w:sz w:val="18"/>
                  <w:szCs w:val="18"/>
                </w:rPr>
                <m:t xml:space="preserve">                                                     (c</m:t>
              </m:r>
              <m:r>
                <w:rPr>
                  <w:rFonts w:ascii="Cambria Math" w:eastAsia="Symbol" w:hAnsi="Cambria Math" w:cs="Symbol"/>
                  <w:sz w:val="18"/>
                  <w:szCs w:val="18"/>
                </w:rPr>
                <m:t>∈COM;</m:t>
              </m:r>
              <m:r>
                <w:rPr>
                  <w:rFonts w:ascii="Cambria Math" w:eastAsia="Arial" w:hAnsi="Cambria Math" w:cs="Times New Roman"/>
                  <w:sz w:val="18"/>
                  <w:szCs w:val="18"/>
                </w:rPr>
                <m:t>u</m:t>
              </m:r>
              <m:r>
                <w:rPr>
                  <w:rFonts w:ascii="Cambria Math" w:eastAsia="Symbol" w:hAnsi="Cambria Math" w:cs="Symbol"/>
                  <w:sz w:val="18"/>
                  <w:szCs w:val="18"/>
                </w:rPr>
                <m:t>∈USR;</m:t>
              </m:r>
              <m:r>
                <w:rPr>
                  <w:rFonts w:ascii="Cambria Math" w:eastAsia="Arial" w:hAnsi="Cambria Math" w:cs="Times New Roman"/>
                  <w:sz w:val="18"/>
                  <w:szCs w:val="18"/>
                </w:rPr>
                <m:t>m</m:t>
              </m:r>
              <m:r>
                <w:rPr>
                  <w:rFonts w:ascii="Cambria Math" w:eastAsia="Symbol" w:hAnsi="Cambria Math" w:cs="Symbol"/>
                  <w:sz w:val="18"/>
                  <w:szCs w:val="18"/>
                </w:rPr>
                <m:t>∈MCM)</m:t>
              </m:r>
            </m:oMath>
            <w:r w:rsidRPr="009A390B">
              <w:rPr>
                <w:rFonts w:ascii="Times New Roman" w:eastAsia="Arial" w:hAnsi="Times New Roman" w:cs="Times New Roman"/>
                <w:sz w:val="18"/>
                <w:szCs w:val="18"/>
              </w:rPr>
              <w:t xml:space="preserve"> </w:t>
            </w:r>
          </w:p>
          <w:p w14:paraId="7E5EFCEA"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iCs/>
                <w:sz w:val="18"/>
                <w:szCs w:val="18"/>
              </w:rPr>
            </w:pPr>
            <w:r w:rsidRPr="009A390B">
              <w:rPr>
                <w:rFonts w:ascii="Times New Roman" w:eastAsia="Arial" w:hAnsi="Times New Roman" w:cs="Times New Roman"/>
                <w:iCs/>
                <w:sz w:val="18"/>
                <w:szCs w:val="18"/>
              </w:rPr>
              <w:t xml:space="preserve">and </w:t>
            </w:r>
            <m:oMath>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(c,m)</m:t>
                  </m:r>
                </m:sub>
                <m:sup>
                  <m:r>
                    <w:rPr>
                      <w:rFonts w:ascii="Cambria Math" w:eastAsia="Arial" w:hAnsi="Cambria Math" w:cs="Times New Roman"/>
                      <w:sz w:val="18"/>
                      <w:szCs w:val="18"/>
                    </w:rPr>
                    <m:t>Em</m:t>
                  </m:r>
                </m:sup>
              </m:sSubSup>
            </m:oMath>
            <w:r w:rsidRPr="009A390B">
              <w:rPr>
                <w:rFonts w:ascii="Times New Roman" w:eastAsia="Arial" w:hAnsi="Times New Roman" w:cs="Times New Roman"/>
                <w:iCs/>
                <w:sz w:val="18"/>
                <w:szCs w:val="18"/>
              </w:rPr>
              <w:t xml:space="preserve"> is the</w:t>
            </w:r>
            <w:r w:rsidRPr="009A390B">
              <w:rPr>
                <w:rFonts w:ascii="Times New Roman" w:eastAsia="Arial" w:hAnsi="Times New Roman" w:cs="Times New Roman"/>
                <w:i/>
                <w:sz w:val="18"/>
                <w:szCs w:val="18"/>
              </w:rPr>
              <w:t xml:space="preserve"> Leontief</w:t>
            </w:r>
            <w:r w:rsidRPr="009A390B">
              <w:rPr>
                <w:rFonts w:ascii="Times New Roman" w:eastAsia="Arial" w:hAnsi="Times New Roman" w:cs="Times New Roman"/>
                <w:iCs/>
                <w:sz w:val="18"/>
                <w:szCs w:val="18"/>
              </w:rPr>
              <w:t xml:space="preserve"> demand for margin MCM </w:t>
            </w:r>
            <w:r w:rsidRPr="009A390B">
              <w:rPr>
                <w:rFonts w:ascii="Times New Roman" w:eastAsia="Arial" w:hAnsi="Times New Roman" w:cs="Times New Roman"/>
                <w:i/>
                <w:sz w:val="18"/>
                <w:szCs w:val="18"/>
              </w:rPr>
              <w:t>m</w:t>
            </w:r>
            <w:r w:rsidRPr="009A390B">
              <w:rPr>
                <w:rFonts w:ascii="Times New Roman" w:eastAsia="Arial" w:hAnsi="Times New Roman" w:cs="Times New Roman"/>
                <w:iCs/>
                <w:sz w:val="18"/>
                <w:szCs w:val="18"/>
              </w:rPr>
              <w:t xml:space="preserve"> used in export </w:t>
            </w:r>
            <w:r w:rsidRPr="009A390B">
              <w:rPr>
                <w:rFonts w:ascii="Times New Roman" w:eastAsia="Arial" w:hAnsi="Times New Roman" w:cs="Times New Roman"/>
                <w:sz w:val="18"/>
                <w:szCs w:val="18"/>
              </w:rPr>
              <w:t>COM</w:t>
            </w:r>
            <w:r w:rsidRPr="009A390B">
              <w:rPr>
                <w:rFonts w:ascii="Times New Roman" w:eastAsia="Arial" w:hAnsi="Times New Roman" w:cs="Times New Roman"/>
                <w:iCs/>
                <w:sz w:val="18"/>
                <w:szCs w:val="18"/>
              </w:rPr>
              <w:t xml:space="preserve"> </w:t>
            </w:r>
            <w:r w:rsidRPr="009A390B">
              <w:rPr>
                <w:rFonts w:ascii="Times New Roman" w:eastAsia="Arial" w:hAnsi="Times New Roman" w:cs="Times New Roman"/>
                <w:i/>
                <w:sz w:val="18"/>
                <w:szCs w:val="18"/>
              </w:rPr>
              <w:t>c</w:t>
            </w:r>
            <w:r w:rsidRPr="009A390B">
              <w:rPr>
                <w:rFonts w:ascii="Times New Roman" w:eastAsia="Arial" w:hAnsi="Times New Roman" w:cs="Times New Roman"/>
                <w:iCs/>
                <w:sz w:val="18"/>
                <w:szCs w:val="18"/>
              </w:rPr>
              <w:t xml:space="preserve">, </w:t>
            </w:r>
          </w:p>
          <w:p w14:paraId="1D199AF7" w14:textId="77777777" w:rsidR="00B5285C" w:rsidRPr="009A390B" w:rsidRDefault="00B5285C" w:rsidP="00C342B8">
            <w:pPr>
              <w:keepNext/>
              <w:keepLines/>
              <w:spacing w:before="80" w:after="80" w:line="180" w:lineRule="atLeast"/>
              <w:ind w:left="6" w:right="28"/>
              <w:rPr>
                <w:rFonts w:ascii="Times New Roman" w:eastAsia="Arial" w:hAnsi="Times New Roman" w:cs="Times New Roman"/>
                <w:iCs/>
                <w:sz w:val="18"/>
                <w:szCs w:val="18"/>
              </w:rPr>
            </w:pPr>
            <w:r w:rsidRPr="009A390B">
              <w:rPr>
                <w:rFonts w:ascii="Times New Roman" w:eastAsia="Arial" w:hAnsi="Times New Roman" w:cs="Times New Roman"/>
                <w:iCs/>
                <w:sz w:val="18"/>
                <w:szCs w:val="18"/>
              </w:rPr>
              <w:tab/>
            </w:r>
            <m:oMath>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(c,m)</m:t>
                  </m:r>
                </m:sub>
                <m:sup>
                  <m:r>
                    <w:rPr>
                      <w:rFonts w:ascii="Cambria Math" w:eastAsia="Arial" w:hAnsi="Cambria Math" w:cs="Times New Roman"/>
                      <w:sz w:val="18"/>
                      <w:szCs w:val="18"/>
                    </w:rPr>
                    <m:t>Em</m:t>
                  </m:r>
                </m:sup>
              </m:sSubSup>
              <m:r>
                <w:rPr>
                  <w:rFonts w:ascii="Cambria Math" w:eastAsia="Arial" w:hAnsi="Cambria Math" w:cs="Times New Roman"/>
                  <w:sz w:val="18"/>
                  <w:szCs w:val="18"/>
                </w:rPr>
                <m:t>=Leontief</m:t>
              </m:r>
              <m:d>
                <m:dPr>
                  <m:ctrlPr>
                    <w:rPr>
                      <w:rFonts w:ascii="Cambria Math" w:eastAsia="Arial" w:hAnsi="Cambria Math" w:cs="Times New Roman"/>
                      <w:i/>
                      <w:sz w:val="18"/>
                      <w:szCs w:val="18"/>
                    </w:rPr>
                  </m:ctrlPr>
                </m:dPr>
                <m:e>
                  <m:sSubSup>
                    <m:sSubSupPr>
                      <m:ctrlPr>
                        <w:rPr>
                          <w:rFonts w:ascii="Cambria Math" w:eastAsia="Arial" w:hAnsi="Cambria Math" w:cs="Times New Roman"/>
                          <w:i/>
                          <w:iCs/>
                          <w:sz w:val="18"/>
                          <w:szCs w:val="18"/>
                        </w:rPr>
                      </m:ctrlPr>
                    </m:sSubSupPr>
                    <m:e>
                      <m:r>
                        <w:rPr>
                          <w:rFonts w:ascii="Cambria Math" w:eastAsia="Arial" w:hAnsi="Cambria Math" w:cs="Times New Roman"/>
                          <w:sz w:val="18"/>
                          <w:szCs w:val="18"/>
                        </w:rPr>
                        <m:t>Q</m:t>
                      </m:r>
                    </m:e>
                    <m:sub>
                      <m:r>
                        <w:rPr>
                          <w:rFonts w:ascii="Cambria Math" w:eastAsia="Arial" w:hAnsi="Cambria Math" w:cs="Times New Roman"/>
                          <w:sz w:val="18"/>
                          <w:szCs w:val="18"/>
                        </w:rPr>
                        <m:t>(c)</m:t>
                      </m:r>
                    </m:sub>
                    <m:sup>
                      <m:r>
                        <w:rPr>
                          <w:rFonts w:ascii="Cambria Math" w:eastAsia="Arial" w:hAnsi="Cambria Math" w:cs="Times New Roman"/>
                          <w:sz w:val="18"/>
                          <w:szCs w:val="18"/>
                        </w:rPr>
                        <m:t>E</m:t>
                      </m:r>
                    </m:sup>
                  </m:sSubSup>
                </m:e>
              </m:d>
              <m:r>
                <w:rPr>
                  <w:rFonts w:ascii="Cambria Math" w:eastAsia="Arial" w:hAnsi="Cambria Math" w:cs="Times New Roman"/>
                  <w:sz w:val="18"/>
                  <w:szCs w:val="18"/>
                </w:rPr>
                <m:t xml:space="preserve">                                                                               (c</m:t>
              </m:r>
              <m:r>
                <w:rPr>
                  <w:rFonts w:ascii="Cambria Math" w:eastAsia="Symbol" w:hAnsi="Cambria Math" w:cs="Symbol"/>
                  <w:sz w:val="18"/>
                  <w:szCs w:val="18"/>
                </w:rPr>
                <m:t>∈COM;</m:t>
              </m:r>
              <m:r>
                <w:rPr>
                  <w:rFonts w:ascii="Cambria Math" w:eastAsia="Arial" w:hAnsi="Cambria Math" w:cs="Times New Roman"/>
                  <w:sz w:val="18"/>
                  <w:szCs w:val="18"/>
                </w:rPr>
                <m:t>m</m:t>
              </m:r>
              <m:r>
                <w:rPr>
                  <w:rFonts w:ascii="Cambria Math" w:eastAsia="Symbol" w:hAnsi="Cambria Math" w:cs="Symbol"/>
                  <w:sz w:val="18"/>
                  <w:szCs w:val="18"/>
                </w:rPr>
                <m:t>∈MCM)</m:t>
              </m:r>
            </m:oMath>
          </w:p>
        </w:tc>
      </w:tr>
      <w:tr w:rsidR="00B5285C" w:rsidRPr="00B5285C" w14:paraId="11568177" w14:textId="77777777" w:rsidTr="00B5377F">
        <w:trPr>
          <w:trHeight w:hRule="exact" w:val="170"/>
        </w:trPr>
        <w:tc>
          <w:tcPr>
            <w:tcW w:w="5000" w:type="pct"/>
            <w:tcBorders>
              <w:bottom w:val="single" w:sz="4" w:space="0" w:color="BFBFBF" w:themeColor="background1" w:themeShade="BF"/>
            </w:tcBorders>
            <w:shd w:val="clear" w:color="auto" w:fill="auto"/>
            <w:vAlign w:val="center"/>
          </w:tcPr>
          <w:p w14:paraId="050E516D" w14:textId="77777777" w:rsidR="00B5285C" w:rsidRPr="00B5285C" w:rsidRDefault="00B5285C" w:rsidP="00B5285C">
            <w:pPr>
              <w:spacing w:before="0" w:after="40" w:line="200" w:lineRule="atLeast"/>
              <w:ind w:left="6" w:right="113"/>
              <w:rPr>
                <w:rFonts w:ascii="Times New Roman" w:eastAsia="Arial" w:hAnsi="Times New Roman" w:cs="Times New Roman"/>
                <w:u w:val="single"/>
              </w:rPr>
            </w:pPr>
          </w:p>
        </w:tc>
      </w:tr>
    </w:tbl>
    <w:p w14:paraId="15CD27E5" w14:textId="3F7FD63F" w:rsidR="003C0B4E" w:rsidRDefault="003C0B4E" w:rsidP="003C0B4E">
      <w:pPr>
        <w:pStyle w:val="Note"/>
        <w:keepLines/>
      </w:pPr>
      <w:r w:rsidRPr="006C2705">
        <w:t>1. Variables in red are set as exogenous in the basic closure.</w:t>
      </w:r>
      <w:r w:rsidRPr="006C2705">
        <w:br/>
        <w:t xml:space="preserve">2. Variables in blue are </w:t>
      </w:r>
      <w:r w:rsidRPr="006C2705">
        <w:rPr>
          <w:i/>
        </w:rPr>
        <w:t>undefined</w:t>
      </w:r>
      <w:r w:rsidRPr="006C2705">
        <w:t xml:space="preserve"> and need to be determined by their corresponding </w:t>
      </w:r>
      <w:r w:rsidRPr="006C2705">
        <w:rPr>
          <w:i/>
          <w:iCs/>
        </w:rPr>
        <w:t>market clearing conditions</w:t>
      </w:r>
      <w:r w:rsidRPr="006C2705">
        <w:t>.</w:t>
      </w:r>
      <w:r w:rsidRPr="006C2705">
        <w:br/>
        <w:t>3. Green colour is used for parameters, such as various shares and elasticities.</w:t>
      </w:r>
      <w:r w:rsidRPr="006C2705">
        <w:br/>
        <w:t xml:space="preserve">4. Equations shaded in blue are the </w:t>
      </w:r>
      <w:r w:rsidR="008E5220">
        <w:rPr>
          <w:i/>
        </w:rPr>
        <w:t>ge</w:t>
      </w:r>
      <w:r w:rsidR="008E5889">
        <w:rPr>
          <w:i/>
        </w:rPr>
        <w:t>neral equil</w:t>
      </w:r>
      <w:r w:rsidR="00563893">
        <w:rPr>
          <w:i/>
        </w:rPr>
        <w:t>i</w:t>
      </w:r>
      <w:r w:rsidR="008E5889">
        <w:rPr>
          <w:i/>
        </w:rPr>
        <w:t xml:space="preserve">brium </w:t>
      </w:r>
      <w:r w:rsidRPr="006C2705">
        <w:rPr>
          <w:i/>
        </w:rPr>
        <w:t>conditions</w:t>
      </w:r>
      <w:r w:rsidRPr="006C2705">
        <w:t xml:space="preserve"> required to determine the </w:t>
      </w:r>
      <w:r w:rsidRPr="006C2705">
        <w:rPr>
          <w:i/>
        </w:rPr>
        <w:t>undefined</w:t>
      </w:r>
      <w:r w:rsidRPr="006C2705">
        <w:t xml:space="preserve"> variables. </w:t>
      </w:r>
    </w:p>
    <w:p w14:paraId="489B9CE4" w14:textId="332C05C3" w:rsidR="006C2705" w:rsidRPr="006C2705" w:rsidRDefault="006C2705" w:rsidP="003419BB">
      <w:pPr>
        <w:pStyle w:val="Note"/>
      </w:pPr>
    </w:p>
    <w:p w14:paraId="36C365A7" w14:textId="259C2EC1" w:rsidR="00A91551" w:rsidRDefault="00E91FCD" w:rsidP="00D959D8">
      <w:pPr>
        <w:pStyle w:val="Heading2-nonumber"/>
      </w:pPr>
      <w:bookmarkStart w:id="40" w:name="_References"/>
      <w:bookmarkStart w:id="41" w:name="_Toc188342704"/>
      <w:bookmarkEnd w:id="40"/>
      <w:r>
        <w:t>R</w:t>
      </w:r>
      <w:r w:rsidR="00A91551">
        <w:t>eference</w:t>
      </w:r>
      <w:r w:rsidR="002875FF">
        <w:t>s</w:t>
      </w:r>
      <w:bookmarkEnd w:id="41"/>
    </w:p>
    <w:p w14:paraId="720FB55C" w14:textId="56E570F2" w:rsidR="007B3A18" w:rsidRPr="002875FF" w:rsidRDefault="007B3A18" w:rsidP="002875FF">
      <w:pPr>
        <w:pStyle w:val="Reference"/>
      </w:pPr>
      <w:r w:rsidRPr="002875FF">
        <w:t>ABS (Australian Bureau of Statistics) 2021, Australian National Accounts: Input-Output Tables, 2018-19.</w:t>
      </w:r>
    </w:p>
    <w:p w14:paraId="5FAD8B39" w14:textId="77777777" w:rsidR="007B3A18" w:rsidRPr="002875FF" w:rsidRDefault="007B3A18" w:rsidP="002875FF">
      <w:pPr>
        <w:pStyle w:val="Reference"/>
      </w:pPr>
      <w:r w:rsidRPr="002875FF">
        <w:t>PC (Productivity Commission) 2017, Rising Protectionism: Challenges, threats and opportunities for Australia, Commission Research Paper, Canberra.</w:t>
      </w:r>
    </w:p>
    <w:p w14:paraId="1FC2ECD7" w14:textId="379D377A" w:rsidR="007B3A18" w:rsidRPr="002875FF" w:rsidRDefault="007B3A18" w:rsidP="002875FF">
      <w:pPr>
        <w:pStyle w:val="Reference"/>
      </w:pPr>
      <w:r w:rsidRPr="002875FF">
        <w:t>——</w:t>
      </w:r>
      <w:r w:rsidR="002875FF">
        <w:t> </w:t>
      </w:r>
      <w:r w:rsidRPr="002875FF">
        <w:t>2022, The nuisance cost of tariffs, Research paper, Canberra.</w:t>
      </w:r>
    </w:p>
    <w:p w14:paraId="1404B37F" w14:textId="0A813031" w:rsidR="007B3A18" w:rsidRPr="002875FF" w:rsidRDefault="007B3A18" w:rsidP="002875FF">
      <w:pPr>
        <w:pStyle w:val="Reference"/>
      </w:pPr>
      <w:r w:rsidRPr="002875FF">
        <w:t>——</w:t>
      </w:r>
      <w:r w:rsidR="002875FF">
        <w:t> </w:t>
      </w:r>
      <w:r w:rsidRPr="002875FF">
        <w:t>2024, National Competition Policy: modelling proposed reforms, Study report, Canberra.</w:t>
      </w:r>
    </w:p>
    <w:p w14:paraId="1366DC3E" w14:textId="77777777" w:rsidR="007B3A18" w:rsidRPr="002875FF" w:rsidRDefault="007B3A18" w:rsidP="002875FF">
      <w:pPr>
        <w:pStyle w:val="Reference"/>
      </w:pPr>
      <w:r w:rsidRPr="002875FF">
        <w:t>Zhang, X. 2019, Using real expenditure to assess policy impacts, Productivity Commission Staff Research Note, Canberra.</w:t>
      </w:r>
    </w:p>
    <w:p w14:paraId="6C1BE67A" w14:textId="616589AA" w:rsidR="007B3A18" w:rsidRPr="002875FF" w:rsidRDefault="007B3A18" w:rsidP="002875FF">
      <w:pPr>
        <w:pStyle w:val="Reference"/>
      </w:pPr>
      <w:r w:rsidRPr="002875FF">
        <w:t>——</w:t>
      </w:r>
      <w:r w:rsidR="002875FF">
        <w:t> </w:t>
      </w:r>
      <w:r w:rsidRPr="002875FF">
        <w:t>2023, An iterative method for solving CGE models, Conference Paper, Productivity Commission, Canberra.</w:t>
      </w:r>
    </w:p>
    <w:p w14:paraId="68C048FB" w14:textId="69C5734E" w:rsidR="00EA1D1A" w:rsidRDefault="00EA1D1A" w:rsidP="002875FF">
      <w:pPr>
        <w:pStyle w:val="Reference"/>
      </w:pPr>
    </w:p>
    <w:sectPr w:rsidR="00EA1D1A" w:rsidSect="000F6F29">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DB4C9" w14:textId="77777777" w:rsidR="003C2A4C" w:rsidRDefault="003C2A4C" w:rsidP="008017BC">
      <w:r>
        <w:separator/>
      </w:r>
    </w:p>
    <w:p w14:paraId="39BD4389" w14:textId="77777777" w:rsidR="003C2A4C" w:rsidRDefault="003C2A4C"/>
  </w:endnote>
  <w:endnote w:type="continuationSeparator" w:id="0">
    <w:p w14:paraId="743D1290" w14:textId="77777777" w:rsidR="003C2A4C" w:rsidRDefault="003C2A4C" w:rsidP="008017BC">
      <w:r>
        <w:continuationSeparator/>
      </w:r>
    </w:p>
    <w:p w14:paraId="65FE075C" w14:textId="77777777" w:rsidR="003C2A4C" w:rsidRDefault="003C2A4C"/>
  </w:endnote>
  <w:endnote w:type="continuationNotice" w:id="1">
    <w:p w14:paraId="4465E60A" w14:textId="77777777" w:rsidR="003C2A4C" w:rsidRDefault="003C2A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610F" w14:textId="77777777" w:rsidR="009277AA" w:rsidRPr="00187F05" w:rsidRDefault="009277AA"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7233" w14:textId="77777777" w:rsidR="009277AA" w:rsidRDefault="009277AA">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131D" w14:textId="77777777" w:rsidR="009277AA" w:rsidRDefault="009277AA">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650B45E9" wp14:editId="7C85F8D9">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33C38B" id="Rectangle 11" o:spid="_x0000_s1026" alt="&quot;&quot;" style="position:absolute;margin-left:0;margin-top:0;width:595.3pt;height:566.95pt;z-index:25166131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8728" w14:textId="77777777" w:rsidR="009277AA" w:rsidRDefault="009277A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480411"/>
      <w:docPartObj>
        <w:docPartGallery w:val="Page Numbers (Bottom of Page)"/>
        <w:docPartUnique/>
      </w:docPartObj>
    </w:sdtPr>
    <w:sdtContent>
      <w:sdt>
        <w:sdtPr>
          <w:id w:val="-1985383865"/>
          <w:docPartObj>
            <w:docPartGallery w:val="Page Numbers (Top of Page)"/>
            <w:docPartUnique/>
          </w:docPartObj>
        </w:sdtPr>
        <w:sdtContent>
          <w:p w14:paraId="602D9BF1" w14:textId="77777777" w:rsidR="009277AA" w:rsidRDefault="009277A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46D2" w14:textId="01743881" w:rsidR="00524159" w:rsidRDefault="00F04EA7" w:rsidP="006E4D7A">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4F0916E" w14:textId="17E1C34A" w:rsidR="00524159" w:rsidRDefault="00F04EA7" w:rsidP="006E4D7A">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69D8C" w14:textId="77777777" w:rsidR="003C2A4C" w:rsidRPr="00C238D1" w:rsidRDefault="003C2A4C" w:rsidP="00273E86">
      <w:pPr>
        <w:spacing w:after="0" w:line="240" w:lineRule="auto"/>
        <w:rPr>
          <w:rStyle w:val="ColourDarkBlue"/>
        </w:rPr>
      </w:pPr>
      <w:r w:rsidRPr="00C238D1">
        <w:rPr>
          <w:rStyle w:val="ColourDarkBlue"/>
        </w:rPr>
        <w:continuationSeparator/>
      </w:r>
    </w:p>
  </w:footnote>
  <w:footnote w:type="continuationSeparator" w:id="0">
    <w:p w14:paraId="039E0274" w14:textId="77777777" w:rsidR="003C2A4C" w:rsidRPr="001D7D9B" w:rsidRDefault="003C2A4C" w:rsidP="001D7D9B">
      <w:pPr>
        <w:spacing w:after="0" w:line="240" w:lineRule="auto"/>
        <w:rPr>
          <w:color w:val="265A9A" w:themeColor="background2"/>
        </w:rPr>
      </w:pPr>
      <w:r w:rsidRPr="00C238D1">
        <w:rPr>
          <w:rStyle w:val="ColourDarkBlue"/>
        </w:rPr>
        <w:continuationSeparator/>
      </w:r>
    </w:p>
  </w:footnote>
  <w:footnote w:type="continuationNotice" w:id="1">
    <w:p w14:paraId="66AE899B" w14:textId="77777777" w:rsidR="003C2A4C" w:rsidRDefault="003C2A4C"/>
  </w:footnote>
  <w:footnote w:id="2">
    <w:p w14:paraId="1469531E" w14:textId="77777777" w:rsidR="00A5190E" w:rsidRPr="00B802F5" w:rsidRDefault="00A5190E" w:rsidP="00A5190E">
      <w:pPr>
        <w:pStyle w:val="FootnoteText"/>
        <w:rPr>
          <w:spacing w:val="-4"/>
        </w:rPr>
      </w:pPr>
      <w:r w:rsidRPr="00B802F5">
        <w:rPr>
          <w:rStyle w:val="FootnoteReference"/>
          <w:spacing w:val="-4"/>
        </w:rPr>
        <w:footnoteRef/>
      </w:r>
      <w:r w:rsidRPr="00B802F5">
        <w:rPr>
          <w:spacing w:val="-4"/>
        </w:rPr>
        <w:t xml:space="preserve"> This paper refers to household final consumption expenditure and government final consumption expenditure as demand by households and governments, respectively. It also refers to expenditure on gross fixed capital formation as investment.</w:t>
      </w:r>
    </w:p>
  </w:footnote>
  <w:footnote w:id="3">
    <w:p w14:paraId="2666B500" w14:textId="269BB441" w:rsidR="00C71DE7" w:rsidRDefault="00C71DE7">
      <w:pPr>
        <w:pStyle w:val="FootnoteText"/>
      </w:pPr>
      <w:r>
        <w:rPr>
          <w:rStyle w:val="FootnoteReference"/>
        </w:rPr>
        <w:footnoteRef/>
      </w:r>
      <w:r>
        <w:t xml:space="preserve"> </w:t>
      </w:r>
      <w:r w:rsidR="006E1FBB">
        <w:t>As</w:t>
      </w:r>
      <w:r>
        <w:t xml:space="preserve"> </w:t>
      </w:r>
      <w:r w:rsidR="00453A4E">
        <w:t xml:space="preserve">PC National does not include </w:t>
      </w:r>
      <w:r w:rsidR="006E1FBB">
        <w:t xml:space="preserve">capital </w:t>
      </w:r>
      <w:r w:rsidR="00453A4E">
        <w:t>stock</w:t>
      </w:r>
      <w:r w:rsidR="006E1FBB">
        <w:t>s</w:t>
      </w:r>
      <w:r w:rsidR="00942441">
        <w:t xml:space="preserve">, </w:t>
      </w:r>
      <w:r w:rsidR="00C03AB7">
        <w:t>discussion</w:t>
      </w:r>
      <w:r w:rsidR="00453A4E">
        <w:t xml:space="preserve"> of capital </w:t>
      </w:r>
      <w:r w:rsidR="00416569">
        <w:t>in this d</w:t>
      </w:r>
      <w:r w:rsidR="00411F43">
        <w:t xml:space="preserve">ocument </w:t>
      </w:r>
      <w:r w:rsidR="000D28EB">
        <w:t xml:space="preserve">focuses on the stream of </w:t>
      </w:r>
      <w:r w:rsidR="000C309F">
        <w:t xml:space="preserve">capital </w:t>
      </w:r>
      <w:r w:rsidR="00F502E2">
        <w:t>services</w:t>
      </w:r>
      <w:r w:rsidR="000C309F">
        <w:t xml:space="preserve"> used in production</w:t>
      </w:r>
      <w:r w:rsidR="00453A4E">
        <w:t>.</w:t>
      </w:r>
      <w:r w:rsidR="00636206">
        <w:t xml:space="preserve"> </w:t>
      </w:r>
      <w:r w:rsidR="00F8676A">
        <w:t>S</w:t>
      </w:r>
      <w:r w:rsidR="00041C3D">
        <w:t xml:space="preserve">ometimes </w:t>
      </w:r>
      <w:r w:rsidR="00F8676A">
        <w:t xml:space="preserve">capital </w:t>
      </w:r>
      <w:r w:rsidR="008D5E97">
        <w:t>services are</w:t>
      </w:r>
      <w:r w:rsidR="00636206">
        <w:t xml:space="preserve"> </w:t>
      </w:r>
      <w:r w:rsidR="00A512C2">
        <w:t>referred to</w:t>
      </w:r>
      <w:r w:rsidR="00636206">
        <w:t xml:space="preserve"> as capital </w:t>
      </w:r>
      <w:r w:rsidR="00A512C2">
        <w:t xml:space="preserve">or </w:t>
      </w:r>
      <w:r w:rsidR="00041C3D">
        <w:t xml:space="preserve">capital </w:t>
      </w:r>
      <w:r w:rsidR="00636206">
        <w:t>stocks for convenience.</w:t>
      </w:r>
    </w:p>
  </w:footnote>
  <w:footnote w:id="4">
    <w:p w14:paraId="1C75BE2D" w14:textId="77777777" w:rsidR="00814000" w:rsidRDefault="00814000" w:rsidP="00814000">
      <w:pPr>
        <w:pStyle w:val="FootnoteText"/>
      </w:pPr>
      <w:r>
        <w:rPr>
          <w:rStyle w:val="FootnoteReference"/>
        </w:rPr>
        <w:footnoteRef/>
      </w:r>
      <w:r>
        <w:t xml:space="preserve"> Section 4 provides more detail on capital stock closure options. </w:t>
      </w:r>
    </w:p>
  </w:footnote>
  <w:footnote w:id="5">
    <w:p w14:paraId="236C5E6A" w14:textId="77777777" w:rsidR="00E623B4" w:rsidRDefault="00E623B4" w:rsidP="00E623B4">
      <w:pPr>
        <w:pStyle w:val="FootnoteText"/>
      </w:pPr>
      <w:r>
        <w:rPr>
          <w:rStyle w:val="FootnoteReference"/>
        </w:rPr>
        <w:footnoteRef/>
      </w:r>
      <w:r>
        <w:t xml:space="preserve"> It depicts the structure of the Australian economy before the beginning of Covid. At the time of writing, later databases would include characteristics that reflect the period 2020 to 2024. Future users should consider using a table that represents the economy in 2023-24 or later to avoid those characteristics. </w:t>
      </w:r>
    </w:p>
  </w:footnote>
  <w:footnote w:id="6">
    <w:p w14:paraId="0F6EDA8F" w14:textId="13991181" w:rsidR="00E623B4" w:rsidRDefault="00E623B4" w:rsidP="00E623B4">
      <w:pPr>
        <w:pStyle w:val="FootnoteText"/>
      </w:pPr>
      <w:r>
        <w:rPr>
          <w:rStyle w:val="FootnoteReference"/>
        </w:rPr>
        <w:footnoteRef/>
      </w:r>
      <w:r>
        <w:t xml:space="preserve"> As in the input-output tables, returns to capital include gross mixed income, which implicitly includes the labour income of the </w:t>
      </w:r>
      <w:r w:rsidR="00D1738C">
        <w:t>self-employed</w:t>
      </w:r>
      <w:r>
        <w:t xml:space="preserve">. For this reason, some industries can appear more capital intensive than they might appear in other representations or statistics. </w:t>
      </w:r>
    </w:p>
  </w:footnote>
  <w:footnote w:id="7">
    <w:p w14:paraId="2AC34F75" w14:textId="77777777" w:rsidR="00E623B4" w:rsidRDefault="00E623B4" w:rsidP="00E623B4">
      <w:pPr>
        <w:pStyle w:val="FootnoteText"/>
      </w:pPr>
      <w:r>
        <w:rPr>
          <w:rStyle w:val="FootnoteReference"/>
        </w:rPr>
        <w:footnoteRef/>
      </w:r>
      <w:r>
        <w:t xml:space="preserve"> Production taxes in PC National are not broken down by factor of production, as per the input</w:t>
      </w:r>
      <w:r>
        <w:noBreakHyphen/>
        <w:t>output tables.</w:t>
      </w:r>
    </w:p>
  </w:footnote>
  <w:footnote w:id="8">
    <w:p w14:paraId="6C2CF8C3" w14:textId="77777777" w:rsidR="001C2195" w:rsidRDefault="001C2195" w:rsidP="001C2195">
      <w:pPr>
        <w:pStyle w:val="FootnoteText"/>
      </w:pPr>
      <w:r>
        <w:rPr>
          <w:rStyle w:val="FootnoteReference"/>
        </w:rPr>
        <w:footnoteRef/>
      </w:r>
      <w:r>
        <w:t xml:space="preserve"> </w:t>
      </w:r>
      <w:r w:rsidRPr="009A3C68">
        <w:t>The ABS number the 31 tables from table 1 to table 39, with some gaps in the numbering (tables 11 to 16, for example, are not published). This document refers to the ABS table number.</w:t>
      </w:r>
    </w:p>
  </w:footnote>
  <w:footnote w:id="9">
    <w:p w14:paraId="1450352C" w14:textId="77777777" w:rsidR="001C2195" w:rsidRDefault="001C2195" w:rsidP="001C2195">
      <w:pPr>
        <w:pStyle w:val="FootnoteText"/>
      </w:pPr>
      <w:r>
        <w:rPr>
          <w:rStyle w:val="FootnoteReference"/>
        </w:rPr>
        <w:footnoteRef/>
      </w:r>
      <w:r>
        <w:t xml:space="preserve"> Investment in the PC National database is the sum of gross fixed capital formation by the private sector, public corporations and general government in the ABS input</w:t>
      </w:r>
      <w:r>
        <w:noBreakHyphen/>
        <w:t>output tables.</w:t>
      </w:r>
    </w:p>
  </w:footnote>
  <w:footnote w:id="10">
    <w:p w14:paraId="39B4976F" w14:textId="557A09B1" w:rsidR="006C2705" w:rsidRDefault="006C2705" w:rsidP="006C2705">
      <w:pPr>
        <w:pStyle w:val="FootnoteText"/>
      </w:pPr>
      <w:r>
        <w:rPr>
          <w:rStyle w:val="FootnoteReference"/>
        </w:rPr>
        <w:footnoteRef/>
      </w:r>
      <w:r w:rsidR="00546A80">
        <w:t xml:space="preserve"> PC National includes a MAKE matrix to fit the ABS input-output table as closely as possible. Many input-output tables consist of single-output industries, which simplifies the necessary code.</w:t>
      </w:r>
    </w:p>
  </w:footnote>
  <w:footnote w:id="11">
    <w:p w14:paraId="43DC2661" w14:textId="395CDD28" w:rsidR="002219FC" w:rsidRDefault="002219FC">
      <w:pPr>
        <w:pStyle w:val="FootnoteText"/>
      </w:pPr>
      <w:r>
        <w:rPr>
          <w:rStyle w:val="FootnoteReference"/>
        </w:rPr>
        <w:footnoteRef/>
      </w:r>
      <w:r>
        <w:t xml:space="preserve"> Total tax revenue </w:t>
      </w:r>
      <w:r w:rsidR="00E256B6">
        <w:t xml:space="preserve">in the basic PC National database </w:t>
      </w:r>
      <w:r>
        <w:t xml:space="preserve">comprises: </w:t>
      </w:r>
      <w:r w:rsidR="00E256B6">
        <w:t xml:space="preserve">taxes on production ($68,321 million); </w:t>
      </w:r>
      <w:r w:rsidR="00A93903">
        <w:t xml:space="preserve">tariff revenue </w:t>
      </w:r>
      <w:r>
        <w:t xml:space="preserve">($1,888 million); </w:t>
      </w:r>
      <w:r w:rsidR="00B34B4D">
        <w:t xml:space="preserve">GST </w:t>
      </w:r>
      <w:r w:rsidR="00E256B6">
        <w:t xml:space="preserve">revenue </w:t>
      </w:r>
      <w:r>
        <w:t xml:space="preserve">($66,672 million); and other </w:t>
      </w:r>
      <w:r w:rsidR="00E256B6">
        <w:t xml:space="preserve">product </w:t>
      </w:r>
      <w:r>
        <w:t>tax</w:t>
      </w:r>
      <w:r w:rsidR="00E256B6">
        <w:t xml:space="preserve"> revenue</w:t>
      </w:r>
      <w:r>
        <w:t xml:space="preserve"> ($74,456 million); less </w:t>
      </w:r>
      <w:r w:rsidR="00E256B6">
        <w:t xml:space="preserve">product </w:t>
      </w:r>
      <w:r>
        <w:t>subsidies ($16,761 million)</w:t>
      </w:r>
      <w:r w:rsidR="00E256B6">
        <w:t>.</w:t>
      </w:r>
    </w:p>
  </w:footnote>
  <w:footnote w:id="12">
    <w:p w14:paraId="03761F70" w14:textId="06AD1E6A" w:rsidR="00C93E49" w:rsidRDefault="00C93E49">
      <w:pPr>
        <w:pStyle w:val="FootnoteText"/>
      </w:pPr>
      <w:r>
        <w:rPr>
          <w:rStyle w:val="FootnoteReference"/>
        </w:rPr>
        <w:footnoteRef/>
      </w:r>
      <w:r>
        <w:t xml:space="preserve"> </w:t>
      </w:r>
      <w:r w:rsidRPr="00C93E49">
        <w:rPr>
          <w:lang w:val="en"/>
        </w:rPr>
        <w:t xml:space="preserve">The </w:t>
      </w:r>
      <w:r>
        <w:rPr>
          <w:lang w:val="en"/>
        </w:rPr>
        <w:t>assumed</w:t>
      </w:r>
      <w:r w:rsidRPr="00C93E49">
        <w:rPr>
          <w:lang w:val="en"/>
        </w:rPr>
        <w:t xml:space="preserve"> ‘income tax’ is </w:t>
      </w:r>
      <w:r w:rsidR="00327798">
        <w:rPr>
          <w:lang w:val="en"/>
        </w:rPr>
        <w:t xml:space="preserve">the amount </w:t>
      </w:r>
      <w:r w:rsidRPr="00C93E49">
        <w:rPr>
          <w:lang w:val="en"/>
        </w:rPr>
        <w:t>required to balance the budget. Neither the ABS input-output tables nor the model database account for all government revenues and expenditures. For example, transfers such as Newstart and various pension payments are not accounted for</w:t>
      </w:r>
      <w:r w:rsidR="00347D57">
        <w:rPr>
          <w:lang w:val="en"/>
        </w:rPr>
        <w:t xml:space="preserve">, nor </w:t>
      </w:r>
      <w:r w:rsidR="00B81254">
        <w:rPr>
          <w:lang w:val="en"/>
        </w:rPr>
        <w:t>are</w:t>
      </w:r>
      <w:r w:rsidR="00347D57">
        <w:rPr>
          <w:lang w:val="en"/>
        </w:rPr>
        <w:t xml:space="preserve"> </w:t>
      </w:r>
      <w:r w:rsidR="00B81254">
        <w:rPr>
          <w:lang w:val="en"/>
        </w:rPr>
        <w:t>personal</w:t>
      </w:r>
      <w:r w:rsidR="00347D57">
        <w:rPr>
          <w:lang w:val="en"/>
        </w:rPr>
        <w:t xml:space="preserve"> or corporate </w:t>
      </w:r>
      <w:r w:rsidR="00B81254">
        <w:rPr>
          <w:lang w:val="en"/>
        </w:rPr>
        <w:t>income</w:t>
      </w:r>
      <w:r w:rsidR="00347D57">
        <w:rPr>
          <w:lang w:val="en"/>
        </w:rPr>
        <w:t xml:space="preserve"> tax</w:t>
      </w:r>
      <w:r w:rsidRPr="00C93E49">
        <w:rPr>
          <w:lang w:val="en"/>
        </w:rPr>
        <w:t>. Therefore, the amount labelled as ‘income tax’ is not an accurate representation of income tax revenues, and the budget balance in the database is not the balance from budget papers or government financial statistics. Further, government investment is aggregated with private investment in a single investment column and is</w:t>
      </w:r>
      <w:r w:rsidR="00D51304">
        <w:rPr>
          <w:lang w:val="en"/>
        </w:rPr>
        <w:t>,</w:t>
      </w:r>
      <w:r w:rsidRPr="00C93E49">
        <w:rPr>
          <w:lang w:val="en"/>
        </w:rPr>
        <w:t xml:space="preserve"> therefore</w:t>
      </w:r>
      <w:r w:rsidR="00D51304">
        <w:rPr>
          <w:lang w:val="en"/>
        </w:rPr>
        <w:t>,</w:t>
      </w:r>
      <w:r w:rsidRPr="00C93E49">
        <w:rPr>
          <w:lang w:val="en"/>
        </w:rPr>
        <w:t xml:space="preserve"> not accounted for in the balance</w:t>
      </w:r>
      <w:r w:rsidR="00E6303B">
        <w:rPr>
          <w:lang w:val="en"/>
        </w:rPr>
        <w:t>.</w:t>
      </w:r>
    </w:p>
  </w:footnote>
  <w:footnote w:id="13">
    <w:p w14:paraId="76E49C95" w14:textId="4557B4BA" w:rsidR="005847F4" w:rsidRDefault="005847F4" w:rsidP="005847F4">
      <w:pPr>
        <w:pStyle w:val="FootnoteText"/>
      </w:pPr>
      <w:r>
        <w:rPr>
          <w:rStyle w:val="FootnoteReference"/>
        </w:rPr>
        <w:footnoteRef/>
      </w:r>
      <w:r w:rsidR="00EB3823">
        <w:t xml:space="preserve"> </w:t>
      </w:r>
      <w:r w:rsidR="00A21DE1">
        <w:t xml:space="preserve">Many </w:t>
      </w:r>
      <w:r w:rsidR="00AB69F6">
        <w:t xml:space="preserve">PC National </w:t>
      </w:r>
      <w:r w:rsidR="00EB3823">
        <w:t>variable</w:t>
      </w:r>
      <w:r w:rsidR="008F3781">
        <w:t>s</w:t>
      </w:r>
      <w:r w:rsidR="00EB3823">
        <w:t xml:space="preserve"> </w:t>
      </w:r>
      <w:r w:rsidR="00043A11">
        <w:t>are</w:t>
      </w:r>
      <w:r w:rsidR="00EB3823">
        <w:t xml:space="preserve"> multi-dimensional and represen</w:t>
      </w:r>
      <w:r w:rsidR="00770A03">
        <w:t>t</w:t>
      </w:r>
      <w:r w:rsidR="00EB3823">
        <w:t xml:space="preserve"> a group of individual variables. </w:t>
      </w:r>
    </w:p>
  </w:footnote>
  <w:footnote w:id="14">
    <w:p w14:paraId="18CD91E9" w14:textId="456220F5" w:rsidR="003F2C91" w:rsidRPr="002875FF" w:rsidRDefault="003F2C91">
      <w:pPr>
        <w:pStyle w:val="FootnoteText"/>
        <w:rPr>
          <w:spacing w:val="-4"/>
        </w:rPr>
      </w:pPr>
      <w:r>
        <w:rPr>
          <w:rStyle w:val="FootnoteReference"/>
        </w:rPr>
        <w:footnoteRef/>
      </w:r>
      <w:r>
        <w:t xml:space="preserve"> </w:t>
      </w:r>
      <w:r w:rsidRPr="002875FF">
        <w:rPr>
          <w:spacing w:val="-4"/>
        </w:rPr>
        <w:t xml:space="preserve">The system is described in levels, but the model is written in percentage changes using </w:t>
      </w:r>
      <w:r w:rsidR="00445AE1" w:rsidRPr="002875FF">
        <w:rPr>
          <w:spacing w:val="-4"/>
        </w:rPr>
        <w:t xml:space="preserve">TABLO in the </w:t>
      </w:r>
      <w:r w:rsidRPr="002875FF">
        <w:rPr>
          <w:spacing w:val="-4"/>
        </w:rPr>
        <w:t>GEMPACK</w:t>
      </w:r>
      <w:r w:rsidR="0011588B" w:rsidRPr="002875FF">
        <w:rPr>
          <w:spacing w:val="-4"/>
        </w:rPr>
        <w:t xml:space="preserve"> suite</w:t>
      </w:r>
      <w:r w:rsidRPr="002875FF">
        <w:rPr>
          <w:spacing w:val="-4"/>
        </w:rPr>
        <w:t>.</w:t>
      </w:r>
    </w:p>
  </w:footnote>
  <w:footnote w:id="15">
    <w:p w14:paraId="3E4D8362" w14:textId="0733120F" w:rsidR="006C2705" w:rsidRDefault="006C2705" w:rsidP="006C2705">
      <w:pPr>
        <w:pStyle w:val="FootnoteText"/>
      </w:pPr>
      <w:r>
        <w:rPr>
          <w:rStyle w:val="FootnoteReference"/>
        </w:rPr>
        <w:footnoteRef/>
      </w:r>
      <w:r w:rsidR="00781064">
        <w:t xml:space="preserve"> </w:t>
      </w:r>
      <w:r w:rsidR="00781064">
        <w:rPr>
          <w:szCs w:val="24"/>
        </w:rPr>
        <w:t xml:space="preserve">Exogenous variables are indicated in red, undefined endogenous variables in blue, defined endogenous variables in black, </w:t>
      </w:r>
      <w:r w:rsidR="00AA0FAB">
        <w:rPr>
          <w:szCs w:val="24"/>
        </w:rPr>
        <w:t xml:space="preserve">and </w:t>
      </w:r>
      <w:r w:rsidR="00781064">
        <w:rPr>
          <w:szCs w:val="24"/>
        </w:rPr>
        <w:t>share parameters in green.</w:t>
      </w:r>
    </w:p>
  </w:footnote>
  <w:footnote w:id="16">
    <w:p w14:paraId="4BEDEF72" w14:textId="151BD037" w:rsidR="00941CC6" w:rsidRPr="002875FF" w:rsidRDefault="00941CC6">
      <w:pPr>
        <w:pStyle w:val="FootnoteText"/>
        <w:rPr>
          <w:spacing w:val="-4"/>
        </w:rPr>
      </w:pPr>
      <w:r w:rsidRPr="002875FF">
        <w:rPr>
          <w:rStyle w:val="FootnoteReference"/>
          <w:spacing w:val="-4"/>
        </w:rPr>
        <w:footnoteRef/>
      </w:r>
      <w:r w:rsidRPr="002875FF">
        <w:rPr>
          <w:spacing w:val="-4"/>
        </w:rPr>
        <w:t xml:space="preserve"> </w:t>
      </w:r>
      <w:r w:rsidR="00951A93" w:rsidRPr="002875FF">
        <w:rPr>
          <w:spacing w:val="-4"/>
        </w:rPr>
        <w:t>A</w:t>
      </w:r>
      <w:r w:rsidR="006A7EFE" w:rsidRPr="002875FF">
        <w:rPr>
          <w:spacing w:val="-4"/>
        </w:rPr>
        <w:t>ll labour income accrues to Australian residents. Capital income accrues to both Australian residents and foreign investors.</w:t>
      </w:r>
    </w:p>
  </w:footnote>
  <w:footnote w:id="17">
    <w:p w14:paraId="65E80E33" w14:textId="564768ED" w:rsidR="008E01E8" w:rsidRDefault="008E01E8">
      <w:pPr>
        <w:pStyle w:val="FootnoteText"/>
      </w:pPr>
      <w:r>
        <w:rPr>
          <w:rStyle w:val="FootnoteReference"/>
        </w:rPr>
        <w:footnoteRef/>
      </w:r>
      <w:r>
        <w:t xml:space="preserve"> </w:t>
      </w:r>
      <m:oMath>
        <m:sSubSup>
          <m:sSubSupPr>
            <m:ctrlPr>
              <w:rPr>
                <w:rFonts w:ascii="Cambria Math" w:eastAsia="Arial" w:hAnsi="Cambria Math" w:cs="Times New Roman"/>
                <w:iCs/>
                <w:szCs w:val="24"/>
              </w:rPr>
            </m:ctrlPr>
          </m:sSubSupPr>
          <m:e>
            <m:r>
              <w:rPr>
                <w:rFonts w:ascii="Cambria Math" w:eastAsia="Arial" w:hAnsi="Cambria Math" w:cs="Times New Roman"/>
                <w:szCs w:val="24"/>
              </w:rPr>
              <m:t>s</m:t>
            </m:r>
          </m:e>
          <m:sub>
            <m:r>
              <w:rPr>
                <w:rFonts w:ascii="Cambria Math" w:eastAsia="Arial" w:hAnsi="Cambria Math" w:cs="Times New Roman"/>
                <w:szCs w:val="24"/>
              </w:rPr>
              <m:t>(“stk”)</m:t>
            </m:r>
          </m:sub>
          <m:sup>
            <m:r>
              <w:rPr>
                <w:rFonts w:ascii="Cambria Math" w:eastAsia="Arial" w:hAnsi="Cambria Math" w:cs="Times New Roman"/>
                <w:szCs w:val="24"/>
              </w:rPr>
              <m:t>H</m:t>
            </m:r>
          </m:sup>
        </m:sSubSup>
      </m:oMath>
      <w:r w:rsidR="002D0F98">
        <w:t xml:space="preserve"> </w:t>
      </w:r>
      <w:r w:rsidR="0050191D">
        <w:t xml:space="preserve">is </w:t>
      </w:r>
      <w:r w:rsidR="00886EAA">
        <w:t>endogenous because</w:t>
      </w:r>
      <w:r w:rsidR="00B67A97">
        <w:t xml:space="preserve"> </w:t>
      </w:r>
      <w:r w:rsidR="00015E3C">
        <w:t xml:space="preserve">changes in inventory </w:t>
      </w:r>
      <w:r w:rsidR="00B67A97">
        <w:t>are set to exogenous.</w:t>
      </w:r>
      <w:r w:rsidR="002D0F98">
        <w:t xml:space="preserve"> </w:t>
      </w:r>
    </w:p>
  </w:footnote>
  <w:footnote w:id="18">
    <w:p w14:paraId="4AD3A55A" w14:textId="030DD60B" w:rsidR="006366EB" w:rsidRDefault="006366EB">
      <w:pPr>
        <w:pStyle w:val="FootnoteText"/>
      </w:pPr>
      <w:r>
        <w:rPr>
          <w:rStyle w:val="FootnoteReference"/>
        </w:rPr>
        <w:footnoteRef/>
      </w:r>
      <w:r>
        <w:t xml:space="preserve"> The MAKE matrix details each industry’s production of each commodity. The ABS Input</w:t>
      </w:r>
      <w:r>
        <w:noBreakHyphen/>
        <w:t xml:space="preserve">Output Tables </w:t>
      </w:r>
      <w:r w:rsidR="00804567">
        <w:t xml:space="preserve">refer to it as ‘Australian production by product group by industry’ </w:t>
      </w:r>
      <w:r>
        <w:t>(</w:t>
      </w:r>
      <w:r w:rsidR="00804567">
        <w:t xml:space="preserve">ABS </w:t>
      </w:r>
      <w:r>
        <w:t>Table 1).</w:t>
      </w:r>
      <w:r w:rsidR="00804567">
        <w:t xml:space="preserve"> It is sometimes referred to as a ‘supply</w:t>
      </w:r>
      <w:r w:rsidR="00804567">
        <w:noBreakHyphen/>
        <w:t>use’ table.</w:t>
      </w:r>
    </w:p>
  </w:footnote>
  <w:footnote w:id="19">
    <w:p w14:paraId="32A8AA02" w14:textId="03C176DC" w:rsidR="006C2705" w:rsidRPr="00D82E97" w:rsidRDefault="006C2705" w:rsidP="006C2705">
      <w:pPr>
        <w:pStyle w:val="FootnoteText"/>
        <w:rPr>
          <w:spacing w:val="-4"/>
        </w:rPr>
      </w:pPr>
      <w:r w:rsidRPr="00D82E97">
        <w:rPr>
          <w:rStyle w:val="FootnoteReference"/>
          <w:spacing w:val="-4"/>
        </w:rPr>
        <w:footnoteRef/>
      </w:r>
      <w:r w:rsidR="00BC30A3" w:rsidRPr="00D82E97">
        <w:rPr>
          <w:spacing w:val="-4"/>
        </w:rPr>
        <w:t xml:space="preserve"> Th</w:t>
      </w:r>
      <w:r w:rsidR="005B284F" w:rsidRPr="00D82E97">
        <w:rPr>
          <w:spacing w:val="-4"/>
        </w:rPr>
        <w:t>e</w:t>
      </w:r>
      <w:r w:rsidR="00BC30A3" w:rsidRPr="00D82E97">
        <w:rPr>
          <w:spacing w:val="-4"/>
        </w:rPr>
        <w:t xml:space="preserve"> omitted external balanc</w:t>
      </w:r>
      <w:r w:rsidR="00A6000B" w:rsidRPr="00D82E97">
        <w:rPr>
          <w:spacing w:val="-4"/>
        </w:rPr>
        <w:t>e equation</w:t>
      </w:r>
      <w:r w:rsidR="00BC30A3" w:rsidRPr="00D82E97">
        <w:rPr>
          <w:spacing w:val="-4"/>
        </w:rPr>
        <w:t xml:space="preserve"> could be use</w:t>
      </w:r>
      <w:r w:rsidR="0004537E" w:rsidRPr="00D82E97">
        <w:rPr>
          <w:spacing w:val="-4"/>
        </w:rPr>
        <w:t>d</w:t>
      </w:r>
      <w:r w:rsidR="00BC30A3" w:rsidRPr="00D82E97">
        <w:rPr>
          <w:spacing w:val="-4"/>
        </w:rPr>
        <w:t xml:space="preserve"> to define a non-core variable to </w:t>
      </w:r>
      <w:r w:rsidR="006B5BC3" w:rsidRPr="00D82E97">
        <w:rPr>
          <w:spacing w:val="-4"/>
        </w:rPr>
        <w:t xml:space="preserve">check </w:t>
      </w:r>
      <w:r w:rsidR="00BC30A3" w:rsidRPr="00D82E97">
        <w:rPr>
          <w:spacing w:val="-4"/>
        </w:rPr>
        <w:t>the external balancing condition</w:t>
      </w:r>
      <w:r w:rsidR="009B35C8" w:rsidRPr="00D82E97">
        <w:rPr>
          <w:spacing w:val="-4"/>
        </w:rPr>
        <w:t>.</w:t>
      </w:r>
    </w:p>
  </w:footnote>
  <w:footnote w:id="20">
    <w:p w14:paraId="5602943D" w14:textId="7308468E" w:rsidR="00700A7F" w:rsidRDefault="00700A7F">
      <w:pPr>
        <w:pStyle w:val="FootnoteText"/>
      </w:pPr>
      <w:r>
        <w:rPr>
          <w:rStyle w:val="FootnoteReference"/>
        </w:rPr>
        <w:footnoteRef/>
      </w:r>
      <w:r>
        <w:t xml:space="preserve"> </w:t>
      </w:r>
      <w:r w:rsidR="00F45E3A">
        <w:t>A m</w:t>
      </w:r>
      <w:r w:rsidR="00A35C53">
        <w:t>ore</w:t>
      </w:r>
      <w:r w:rsidR="007902FE">
        <w:t xml:space="preserve"> </w:t>
      </w:r>
      <w:r w:rsidR="001559EA">
        <w:t xml:space="preserve">detailed </w:t>
      </w:r>
      <w:r w:rsidR="00654577">
        <w:t xml:space="preserve">discussion </w:t>
      </w:r>
      <w:r w:rsidR="007902FE">
        <w:t xml:space="preserve">on </w:t>
      </w:r>
      <w:r w:rsidR="003C4F43">
        <w:t xml:space="preserve">the role of CRTS in </w:t>
      </w:r>
      <w:r w:rsidR="00904264">
        <w:t xml:space="preserve">solving </w:t>
      </w:r>
      <w:r w:rsidR="003C4F43">
        <w:t xml:space="preserve">CGE models </w:t>
      </w:r>
      <w:r w:rsidR="00654577">
        <w:t xml:space="preserve">can be found </w:t>
      </w:r>
      <w:r w:rsidR="00151E98">
        <w:t xml:space="preserve">in </w:t>
      </w:r>
      <w:r w:rsidR="00B3321A">
        <w:t xml:space="preserve">Zhang </w:t>
      </w:r>
      <w:r w:rsidR="00746A10">
        <w:fldChar w:fldCharType="begin"/>
      </w:r>
      <w:r w:rsidR="00746A10">
        <w:instrText xml:space="preserve"> ADDIN ZOTERO_ITEM CSL_CITATION {"citationID":"jOGez1Bt","properties":{"formattedCitation":"(2023)","plainCitation":"(2023)","noteIndex":19},"citationItems":[{"id":13863,"uris":["http://zotero.org/users/3297758/items/24DZVKYE"],"itemData":{"id":13863,"type":"report","event-place":"Canberra","genre":"Conference Paper","publisher":"Productivity Commission","publisher-place":"Canberra","title":"An iterative method for solving CGE models","author":[{"family":"Zhang","given":"Xiao-guang"}],"issued":{"date-parts":[["2023"]]}},"suppress-author":true}],"schema":"https://github.com/citation-style-language/schema/raw/master/csl-citation.json"} </w:instrText>
      </w:r>
      <w:r w:rsidR="00746A10">
        <w:fldChar w:fldCharType="separate"/>
      </w:r>
      <w:r w:rsidR="00746A10" w:rsidRPr="00746A10">
        <w:rPr>
          <w:rFonts w:ascii="Arial" w:hAnsi="Arial" w:cs="Arial"/>
        </w:rPr>
        <w:t>(2023)</w:t>
      </w:r>
      <w:r w:rsidR="00746A10">
        <w:fldChar w:fldCharType="end"/>
      </w:r>
      <w:r w:rsidR="00D862A0">
        <w:t>.</w:t>
      </w:r>
    </w:p>
  </w:footnote>
  <w:footnote w:id="21">
    <w:p w14:paraId="4ABB91C0" w14:textId="6A7EC0C3" w:rsidR="006C2705" w:rsidRDefault="006C2705" w:rsidP="006C2705">
      <w:pPr>
        <w:pStyle w:val="FootnoteText"/>
      </w:pPr>
      <w:r>
        <w:rPr>
          <w:rStyle w:val="FootnoteReference"/>
        </w:rPr>
        <w:footnoteRef/>
      </w:r>
      <w:r w:rsidR="00926EDB">
        <w:t xml:space="preserve"> </w:t>
      </w:r>
      <w:r>
        <w:t xml:space="preserve">For a more detailed introduction to GNA, see Zhang </w:t>
      </w:r>
      <w:r w:rsidR="00746A10">
        <w:fldChar w:fldCharType="begin"/>
      </w:r>
      <w:r w:rsidR="00746A10">
        <w:instrText xml:space="preserve"> ADDIN ZOTERO_ITEM CSL_CITATION {"citationID":"363MAz0M","properties":{"formattedCitation":"(2019)","plainCitation":"(2019)","noteIndex":20},"citationItems":[{"id":892,"uris":["http://zotero.org/groups/164861/items/IG2JZZG6"],"itemData":{"id":892,"type":"report","event-place":"Canberra","genre":"Productivity Commission Staff Research Note","publisher-place":"Canberra","title":"Using real expenditure to assess policy impacts","author":[{"family":"Zhang","given":"Xiao-guang"}],"issued":{"date-parts":[["2019"]]}},"suppress-author":true}],"schema":"https://github.com/citation-style-language/schema/raw/master/csl-citation.json"} </w:instrText>
      </w:r>
      <w:r w:rsidR="00746A10">
        <w:fldChar w:fldCharType="separate"/>
      </w:r>
      <w:r w:rsidR="00746A10" w:rsidRPr="00746A10">
        <w:rPr>
          <w:rFonts w:ascii="Arial" w:hAnsi="Arial" w:cs="Arial"/>
        </w:rPr>
        <w:t>(2019)</w:t>
      </w:r>
      <w:r w:rsidR="00746A10">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BD2C" w14:textId="548301F1" w:rsidR="009277AA" w:rsidRDefault="00000000">
    <w:pPr>
      <w:pStyle w:val="Header-Keyline"/>
    </w:pPr>
    <w:sdt>
      <w:sdtPr>
        <w:rPr>
          <w:rStyle w:val="Strong"/>
        </w:rPr>
        <w:alias w:val="Title"/>
        <w:tag w:val=""/>
        <w:id w:val="-1701777645"/>
        <w:placeholder>
          <w:docPart w:val="CF8D57E177B44FD4829DCD0C49DBDAF5"/>
        </w:placeholder>
        <w:dataBinding w:prefixMappings="xmlns:ns0='http://purl.org/dc/elements/1.1/' xmlns:ns1='http://schemas.openxmlformats.org/package/2006/metadata/core-properties' " w:xpath="/ns1:coreProperties[1]/ns0:title[1]" w:storeItemID="{6C3C8BC8-F283-45AE-878A-BAB7291924A1}"/>
        <w:text/>
      </w:sdtPr>
      <w:sdtContent>
        <w:r w:rsidR="00276B5D">
          <w:rPr>
            <w:rStyle w:val="Strong"/>
          </w:rPr>
          <w:t>PC National model and database: the basic version</w:t>
        </w:r>
      </w:sdtContent>
    </w:sdt>
    <w:r w:rsidR="009277AA">
      <w:t xml:space="preserve"> </w:t>
    </w:r>
    <w:r w:rsidR="006D78BF">
      <w:t>Technical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893C" w14:textId="7819DF64" w:rsidR="009277AA" w:rsidRDefault="009277AA">
    <w:pPr>
      <w:pStyle w:val="Header-KeylineRight"/>
    </w:pPr>
    <w:r>
      <w:fldChar w:fldCharType="begin"/>
    </w:r>
    <w:r>
      <w:instrText xml:space="preserve"> STYLEREF  "Heading 1"  \* MERGEFORMAT </w:instrText>
    </w:r>
    <w:r>
      <w:fldChar w:fldCharType="separate"/>
    </w:r>
    <w:r w:rsidR="007B2B36">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88CD" w14:textId="1B61F599" w:rsidR="009277AA" w:rsidRPr="007215EF" w:rsidRDefault="009277AA" w:rsidP="007215EF">
    <w:r w:rsidRPr="007215EF">
      <w:rPr>
        <w:noProof/>
      </w:rPr>
      <w:drawing>
        <wp:anchor distT="0" distB="0" distL="114300" distR="114300" simplePos="0" relativeHeight="251658240" behindDoc="0" locked="1" layoutInCell="1" allowOverlap="1" wp14:anchorId="292F39D7" wp14:editId="13CAC599">
          <wp:simplePos x="0" y="0"/>
          <wp:positionH relativeFrom="margin">
            <wp:align>left</wp:align>
          </wp:positionH>
          <wp:positionV relativeFrom="page">
            <wp:align>top</wp:align>
          </wp:positionV>
          <wp:extent cx="2235600" cy="1058400"/>
          <wp:effectExtent l="0" t="0" r="0" b="8890"/>
          <wp:wrapNone/>
          <wp:docPr id="17"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8CFE6" w14:textId="77777777" w:rsidR="009277AA" w:rsidRPr="005965BC" w:rsidRDefault="009277AA"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6252" w14:textId="160DC520" w:rsidR="009277AA" w:rsidRDefault="006D78BF">
    <w:pPr>
      <w:pStyle w:val="Header-Keyline"/>
    </w:pPr>
    <w:r>
      <w:t>Technical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1155" w14:textId="05DDC20F" w:rsidR="009277AA" w:rsidRDefault="009277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C0C5" w14:textId="6C004315" w:rsidR="009277AA" w:rsidRDefault="009277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250E" w14:textId="039FB7EB" w:rsidR="00524159" w:rsidRDefault="006D78BF" w:rsidP="009277AA">
    <w:pPr>
      <w:pStyle w:val="Header-Keyline"/>
    </w:pPr>
    <w:r>
      <w:t>Technical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EED0" w14:textId="76A6C490" w:rsidR="00524159" w:rsidRPr="00BD6963" w:rsidRDefault="00276B5D" w:rsidP="009277AA">
    <w:pPr>
      <w:pStyle w:val="Header-KeylineRight"/>
    </w:pPr>
    <w:r w:rsidRPr="00BD6963">
      <w:rPr>
        <w:noProof/>
        <w:lang w:val="en-US"/>
      </w:rPr>
      <w:t>PC National model and database: the basic version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7C2E" w14:textId="47508F89" w:rsidR="00C7771C" w:rsidRDefault="00C77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BAC4A9A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3F41CC4"/>
    <w:multiLevelType w:val="hybridMultilevel"/>
    <w:tmpl w:val="E18A0E66"/>
    <w:styleLink w:val="BoxList1"/>
    <w:lvl w:ilvl="0" w:tplc="FFFFFFFF">
      <w:start w:val="1"/>
      <w:numFmt w:val="decimal"/>
      <w:lvlText w:val="%1."/>
      <w:lvlJc w:val="left"/>
      <w:pPr>
        <w:ind w:left="1834" w:hanging="360"/>
      </w:pPr>
      <w:rPr>
        <w:rFonts w:hint="default"/>
        <w:sz w:val="24"/>
      </w:rPr>
    </w:lvl>
    <w:lvl w:ilvl="1" w:tplc="FFFFFFFF" w:tentative="1">
      <w:start w:val="1"/>
      <w:numFmt w:val="lowerLetter"/>
      <w:lvlText w:val="%2."/>
      <w:lvlJc w:val="left"/>
      <w:pPr>
        <w:ind w:left="2554" w:hanging="360"/>
      </w:pPr>
    </w:lvl>
    <w:lvl w:ilvl="2" w:tplc="FFFFFFFF" w:tentative="1">
      <w:start w:val="1"/>
      <w:numFmt w:val="lowerRoman"/>
      <w:lvlText w:val="%3."/>
      <w:lvlJc w:val="right"/>
      <w:pPr>
        <w:ind w:left="3274" w:hanging="180"/>
      </w:pPr>
    </w:lvl>
    <w:lvl w:ilvl="3" w:tplc="FFFFFFFF" w:tentative="1">
      <w:start w:val="1"/>
      <w:numFmt w:val="decimal"/>
      <w:lvlText w:val="%4."/>
      <w:lvlJc w:val="left"/>
      <w:pPr>
        <w:ind w:left="3994" w:hanging="360"/>
      </w:pPr>
    </w:lvl>
    <w:lvl w:ilvl="4" w:tplc="FFFFFFFF" w:tentative="1">
      <w:start w:val="1"/>
      <w:numFmt w:val="lowerLetter"/>
      <w:lvlText w:val="%5."/>
      <w:lvlJc w:val="left"/>
      <w:pPr>
        <w:ind w:left="4714" w:hanging="360"/>
      </w:pPr>
    </w:lvl>
    <w:lvl w:ilvl="5" w:tplc="FFFFFFFF" w:tentative="1">
      <w:start w:val="1"/>
      <w:numFmt w:val="lowerRoman"/>
      <w:lvlText w:val="%6."/>
      <w:lvlJc w:val="right"/>
      <w:pPr>
        <w:ind w:left="5434" w:hanging="180"/>
      </w:pPr>
    </w:lvl>
    <w:lvl w:ilvl="6" w:tplc="FFFFFFFF" w:tentative="1">
      <w:start w:val="1"/>
      <w:numFmt w:val="decimal"/>
      <w:lvlText w:val="%7."/>
      <w:lvlJc w:val="left"/>
      <w:pPr>
        <w:ind w:left="6154" w:hanging="360"/>
      </w:pPr>
    </w:lvl>
    <w:lvl w:ilvl="7" w:tplc="FFFFFFFF" w:tentative="1">
      <w:start w:val="1"/>
      <w:numFmt w:val="lowerLetter"/>
      <w:lvlText w:val="%8."/>
      <w:lvlJc w:val="left"/>
      <w:pPr>
        <w:ind w:left="6874" w:hanging="360"/>
      </w:pPr>
    </w:lvl>
    <w:lvl w:ilvl="8" w:tplc="FFFFFFFF" w:tentative="1">
      <w:start w:val="1"/>
      <w:numFmt w:val="lowerRoman"/>
      <w:lvlText w:val="%9."/>
      <w:lvlJc w:val="right"/>
      <w:pPr>
        <w:ind w:left="7594" w:hanging="180"/>
      </w:p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4CE61E1"/>
    <w:multiLevelType w:val="hybridMultilevel"/>
    <w:tmpl w:val="F4946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6E16C2B"/>
    <w:multiLevelType w:val="hybridMultilevel"/>
    <w:tmpl w:val="E876A21A"/>
    <w:styleLink w:val="Alphalist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134"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9D0A4F"/>
    <w:multiLevelType w:val="hybridMultilevel"/>
    <w:tmpl w:val="06F65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424020"/>
    <w:multiLevelType w:val="hybridMultilevel"/>
    <w:tmpl w:val="34389678"/>
    <w:styleLink w:val="Bullets1"/>
    <w:lvl w:ilvl="0" w:tplc="7652C7AE">
      <w:start w:val="1"/>
      <w:numFmt w:val="decimal"/>
      <w:lvlText w:val="%1."/>
      <w:lvlJc w:val="left"/>
      <w:pPr>
        <w:ind w:left="1834" w:hanging="360"/>
      </w:pPr>
      <w:rPr>
        <w:rFonts w:hint="default"/>
        <w:sz w:val="24"/>
      </w:rPr>
    </w:lvl>
    <w:lvl w:ilvl="1" w:tplc="0C090019" w:tentative="1">
      <w:start w:val="1"/>
      <w:numFmt w:val="lowerLetter"/>
      <w:lvlText w:val="%2."/>
      <w:lvlJc w:val="left"/>
      <w:pPr>
        <w:ind w:left="2554" w:hanging="360"/>
      </w:pPr>
    </w:lvl>
    <w:lvl w:ilvl="2" w:tplc="0C09001B" w:tentative="1">
      <w:start w:val="1"/>
      <w:numFmt w:val="lowerRoman"/>
      <w:lvlText w:val="%3."/>
      <w:lvlJc w:val="right"/>
      <w:pPr>
        <w:ind w:left="3274" w:hanging="180"/>
      </w:pPr>
    </w:lvl>
    <w:lvl w:ilvl="3" w:tplc="0C09000F" w:tentative="1">
      <w:start w:val="1"/>
      <w:numFmt w:val="decimal"/>
      <w:lvlText w:val="%4."/>
      <w:lvlJc w:val="left"/>
      <w:pPr>
        <w:ind w:left="3994" w:hanging="360"/>
      </w:pPr>
    </w:lvl>
    <w:lvl w:ilvl="4" w:tplc="0C090019" w:tentative="1">
      <w:start w:val="1"/>
      <w:numFmt w:val="lowerLetter"/>
      <w:lvlText w:val="%5."/>
      <w:lvlJc w:val="left"/>
      <w:pPr>
        <w:ind w:left="4714" w:hanging="360"/>
      </w:pPr>
    </w:lvl>
    <w:lvl w:ilvl="5" w:tplc="0C09001B" w:tentative="1">
      <w:start w:val="1"/>
      <w:numFmt w:val="lowerRoman"/>
      <w:lvlText w:val="%6."/>
      <w:lvlJc w:val="right"/>
      <w:pPr>
        <w:ind w:left="5434" w:hanging="180"/>
      </w:pPr>
    </w:lvl>
    <w:lvl w:ilvl="6" w:tplc="0C09000F" w:tentative="1">
      <w:start w:val="1"/>
      <w:numFmt w:val="decimal"/>
      <w:lvlText w:val="%7."/>
      <w:lvlJc w:val="left"/>
      <w:pPr>
        <w:ind w:left="6154" w:hanging="360"/>
      </w:pPr>
    </w:lvl>
    <w:lvl w:ilvl="7" w:tplc="0C090019" w:tentative="1">
      <w:start w:val="1"/>
      <w:numFmt w:val="lowerLetter"/>
      <w:lvlText w:val="%8."/>
      <w:lvlJc w:val="left"/>
      <w:pPr>
        <w:ind w:left="6874" w:hanging="360"/>
      </w:pPr>
    </w:lvl>
    <w:lvl w:ilvl="8" w:tplc="0C09001B" w:tentative="1">
      <w:start w:val="1"/>
      <w:numFmt w:val="lowerRoman"/>
      <w:lvlText w:val="%9."/>
      <w:lvlJc w:val="right"/>
      <w:pPr>
        <w:ind w:left="7594" w:hanging="180"/>
      </w:pPr>
    </w:lvl>
  </w:abstractNum>
  <w:abstractNum w:abstractNumId="2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D92874"/>
    <w:multiLevelType w:val="hybridMultilevel"/>
    <w:tmpl w:val="E18A0E66"/>
    <w:styleLink w:val="AppendixHeading1"/>
    <w:lvl w:ilvl="0" w:tplc="7652C7AE">
      <w:start w:val="1"/>
      <w:numFmt w:val="decimal"/>
      <w:lvlText w:val="%1."/>
      <w:lvlJc w:val="left"/>
      <w:pPr>
        <w:ind w:left="1834" w:hanging="360"/>
      </w:pPr>
      <w:rPr>
        <w:rFonts w:hint="default"/>
        <w:sz w:val="24"/>
      </w:rPr>
    </w:lvl>
    <w:lvl w:ilvl="1" w:tplc="0C090019" w:tentative="1">
      <w:start w:val="1"/>
      <w:numFmt w:val="lowerLetter"/>
      <w:lvlText w:val="%2."/>
      <w:lvlJc w:val="left"/>
      <w:pPr>
        <w:ind w:left="2554" w:hanging="360"/>
      </w:pPr>
    </w:lvl>
    <w:lvl w:ilvl="2" w:tplc="0C09001B" w:tentative="1">
      <w:start w:val="1"/>
      <w:numFmt w:val="lowerRoman"/>
      <w:lvlText w:val="%3."/>
      <w:lvlJc w:val="right"/>
      <w:pPr>
        <w:ind w:left="3274" w:hanging="180"/>
      </w:pPr>
    </w:lvl>
    <w:lvl w:ilvl="3" w:tplc="0C09000F" w:tentative="1">
      <w:start w:val="1"/>
      <w:numFmt w:val="decimal"/>
      <w:lvlText w:val="%4."/>
      <w:lvlJc w:val="left"/>
      <w:pPr>
        <w:ind w:left="3994" w:hanging="360"/>
      </w:pPr>
    </w:lvl>
    <w:lvl w:ilvl="4" w:tplc="0C090019" w:tentative="1">
      <w:start w:val="1"/>
      <w:numFmt w:val="lowerLetter"/>
      <w:lvlText w:val="%5."/>
      <w:lvlJc w:val="left"/>
      <w:pPr>
        <w:ind w:left="4714" w:hanging="360"/>
      </w:pPr>
    </w:lvl>
    <w:lvl w:ilvl="5" w:tplc="0C09001B" w:tentative="1">
      <w:start w:val="1"/>
      <w:numFmt w:val="lowerRoman"/>
      <w:lvlText w:val="%6."/>
      <w:lvlJc w:val="right"/>
      <w:pPr>
        <w:ind w:left="5434" w:hanging="180"/>
      </w:pPr>
    </w:lvl>
    <w:lvl w:ilvl="6" w:tplc="0C09000F" w:tentative="1">
      <w:start w:val="1"/>
      <w:numFmt w:val="decimal"/>
      <w:lvlText w:val="%7."/>
      <w:lvlJc w:val="left"/>
      <w:pPr>
        <w:ind w:left="6154" w:hanging="360"/>
      </w:pPr>
    </w:lvl>
    <w:lvl w:ilvl="7" w:tplc="0C090019" w:tentative="1">
      <w:start w:val="1"/>
      <w:numFmt w:val="lowerLetter"/>
      <w:lvlText w:val="%8."/>
      <w:lvlJc w:val="left"/>
      <w:pPr>
        <w:ind w:left="6874" w:hanging="360"/>
      </w:pPr>
    </w:lvl>
    <w:lvl w:ilvl="8" w:tplc="0C09001B" w:tentative="1">
      <w:start w:val="1"/>
      <w:numFmt w:val="lowerRoman"/>
      <w:lvlText w:val="%9."/>
      <w:lvlJc w:val="right"/>
      <w:pPr>
        <w:ind w:left="7594" w:hanging="180"/>
      </w:pPr>
    </w:lvl>
  </w:abstractNum>
  <w:abstractNum w:abstractNumId="30" w15:restartNumberingAfterBreak="0">
    <w:nsid w:val="52B118A8"/>
    <w:multiLevelType w:val="hybridMultilevel"/>
    <w:tmpl w:val="0F9ACD62"/>
    <w:styleLink w:val="AppendixHeadingList1"/>
    <w:lvl w:ilvl="0" w:tplc="61CE81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703AEA"/>
    <w:multiLevelType w:val="hybridMultilevel"/>
    <w:tmpl w:val="83C6DB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3" w15:restartNumberingAfterBreak="0">
    <w:nsid w:val="592D6D4E"/>
    <w:multiLevelType w:val="hybridMultilevel"/>
    <w:tmpl w:val="D92A980A"/>
    <w:lvl w:ilvl="0" w:tplc="38AED9A8">
      <w:start w:val="1"/>
      <w:numFmt w:val="bullet"/>
      <w:pStyle w:val="BoxListBullet3"/>
      <w:lvlText w:val=""/>
      <w:lvlJc w:val="left"/>
      <w:pPr>
        <w:ind w:left="1287" w:hanging="360"/>
      </w:pPr>
      <w:rPr>
        <w:rFonts w:ascii="MT Extra" w:hAnsi="MT Extra" w:hint="default"/>
        <w:b w:val="0"/>
        <w:i w:val="0"/>
        <w:color w:val="00000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7" w15:restartNumberingAfterBreak="0">
    <w:nsid w:val="761B4A1B"/>
    <w:multiLevelType w:val="multilevel"/>
    <w:tmpl w:val="4F48000A"/>
    <w:numStyleLink w:val="Alphalist"/>
  </w:abstractNum>
  <w:abstractNum w:abstractNumId="3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835417846">
    <w:abstractNumId w:val="11"/>
  </w:num>
  <w:num w:numId="2" w16cid:durableId="1519077027">
    <w:abstractNumId w:val="5"/>
  </w:num>
  <w:num w:numId="3" w16cid:durableId="1468549479">
    <w:abstractNumId w:val="18"/>
  </w:num>
  <w:num w:numId="4" w16cid:durableId="915166386">
    <w:abstractNumId w:val="34"/>
  </w:num>
  <w:num w:numId="5" w16cid:durableId="1510681289">
    <w:abstractNumId w:val="36"/>
  </w:num>
  <w:num w:numId="6" w16cid:durableId="912081833">
    <w:abstractNumId w:val="27"/>
  </w:num>
  <w:num w:numId="7" w16cid:durableId="2023432934">
    <w:abstractNumId w:val="22"/>
  </w:num>
  <w:num w:numId="8" w16cid:durableId="192770611">
    <w:abstractNumId w:val="15"/>
  </w:num>
  <w:num w:numId="9" w16cid:durableId="485167421">
    <w:abstractNumId w:val="21"/>
  </w:num>
  <w:num w:numId="10" w16cid:durableId="775756382">
    <w:abstractNumId w:val="37"/>
  </w:num>
  <w:num w:numId="11" w16cid:durableId="1975406722">
    <w:abstractNumId w:val="0"/>
  </w:num>
  <w:num w:numId="12" w16cid:durableId="2055227720">
    <w:abstractNumId w:val="6"/>
  </w:num>
  <w:num w:numId="13" w16cid:durableId="432627348">
    <w:abstractNumId w:val="17"/>
  </w:num>
  <w:num w:numId="14" w16cid:durableId="1889947188">
    <w:abstractNumId w:val="9"/>
  </w:num>
  <w:num w:numId="15" w16cid:durableId="818545292">
    <w:abstractNumId w:val="4"/>
  </w:num>
  <w:num w:numId="16" w16cid:durableId="561333589">
    <w:abstractNumId w:val="24"/>
  </w:num>
  <w:num w:numId="17" w16cid:durableId="1801874209">
    <w:abstractNumId w:val="8"/>
  </w:num>
  <w:num w:numId="18" w16cid:durableId="231236565">
    <w:abstractNumId w:val="23"/>
  </w:num>
  <w:num w:numId="19" w16cid:durableId="1596283586">
    <w:abstractNumId w:val="2"/>
  </w:num>
  <w:num w:numId="20" w16cid:durableId="611715674">
    <w:abstractNumId w:val="10"/>
  </w:num>
  <w:num w:numId="21" w16cid:durableId="170411472">
    <w:abstractNumId w:val="32"/>
  </w:num>
  <w:num w:numId="22" w16cid:durableId="999695604">
    <w:abstractNumId w:val="7"/>
  </w:num>
  <w:num w:numId="23" w16cid:durableId="201720158">
    <w:abstractNumId w:val="19"/>
  </w:num>
  <w:num w:numId="24" w16cid:durableId="319886876">
    <w:abstractNumId w:val="20"/>
  </w:num>
  <w:num w:numId="25" w16cid:durableId="860045861">
    <w:abstractNumId w:val="3"/>
  </w:num>
  <w:num w:numId="26" w16cid:durableId="1893880642">
    <w:abstractNumId w:val="33"/>
  </w:num>
  <w:num w:numId="27" w16cid:durableId="614799529">
    <w:abstractNumId w:val="38"/>
  </w:num>
  <w:num w:numId="28" w16cid:durableId="1735931234">
    <w:abstractNumId w:val="28"/>
  </w:num>
  <w:num w:numId="29" w16cid:durableId="219678796">
    <w:abstractNumId w:val="39"/>
  </w:num>
  <w:num w:numId="30" w16cid:durableId="878472715">
    <w:abstractNumId w:val="35"/>
  </w:num>
  <w:num w:numId="31" w16cid:durableId="10033016">
    <w:abstractNumId w:val="13"/>
  </w:num>
  <w:num w:numId="32" w16cid:durableId="2011104876">
    <w:abstractNumId w:val="16"/>
  </w:num>
  <w:num w:numId="33" w16cid:durableId="48119168">
    <w:abstractNumId w:val="30"/>
  </w:num>
  <w:num w:numId="34" w16cid:durableId="1459227809">
    <w:abstractNumId w:val="29"/>
  </w:num>
  <w:num w:numId="35" w16cid:durableId="1024598061">
    <w:abstractNumId w:val="12"/>
  </w:num>
  <w:num w:numId="36" w16cid:durableId="560604549">
    <w:abstractNumId w:val="26"/>
  </w:num>
  <w:num w:numId="37" w16cid:durableId="2001538599">
    <w:abstractNumId w:val="14"/>
  </w:num>
  <w:num w:numId="38" w16cid:durableId="459298963">
    <w:abstractNumId w:val="31"/>
  </w:num>
  <w:num w:numId="39" w16cid:durableId="723452008">
    <w:abstractNumId w:val="25"/>
  </w:num>
  <w:num w:numId="40" w16cid:durableId="74673615">
    <w:abstractNumId w:val="1"/>
  </w:num>
  <w:num w:numId="41" w16cid:durableId="4100828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433164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3904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05"/>
    <w:rsid w:val="00000075"/>
    <w:rsid w:val="000000B5"/>
    <w:rsid w:val="000001D8"/>
    <w:rsid w:val="00000485"/>
    <w:rsid w:val="000004B4"/>
    <w:rsid w:val="00000947"/>
    <w:rsid w:val="00000A8D"/>
    <w:rsid w:val="00000BA1"/>
    <w:rsid w:val="00000D76"/>
    <w:rsid w:val="00000F3C"/>
    <w:rsid w:val="0000140D"/>
    <w:rsid w:val="000027E7"/>
    <w:rsid w:val="000027EE"/>
    <w:rsid w:val="000028DA"/>
    <w:rsid w:val="00003112"/>
    <w:rsid w:val="00004489"/>
    <w:rsid w:val="000054D7"/>
    <w:rsid w:val="00005684"/>
    <w:rsid w:val="000059CA"/>
    <w:rsid w:val="00005C79"/>
    <w:rsid w:val="00005F8C"/>
    <w:rsid w:val="00006D26"/>
    <w:rsid w:val="00006FA5"/>
    <w:rsid w:val="0000713F"/>
    <w:rsid w:val="000101C0"/>
    <w:rsid w:val="0001093A"/>
    <w:rsid w:val="00010D57"/>
    <w:rsid w:val="00011B84"/>
    <w:rsid w:val="00011CE6"/>
    <w:rsid w:val="00011E09"/>
    <w:rsid w:val="00011EB2"/>
    <w:rsid w:val="00012EE4"/>
    <w:rsid w:val="000133AD"/>
    <w:rsid w:val="000134A3"/>
    <w:rsid w:val="00013897"/>
    <w:rsid w:val="0001470A"/>
    <w:rsid w:val="000147F5"/>
    <w:rsid w:val="00014B34"/>
    <w:rsid w:val="00014CF6"/>
    <w:rsid w:val="00015D86"/>
    <w:rsid w:val="00015E3C"/>
    <w:rsid w:val="00016767"/>
    <w:rsid w:val="0001684B"/>
    <w:rsid w:val="0002010C"/>
    <w:rsid w:val="0002037D"/>
    <w:rsid w:val="000209D4"/>
    <w:rsid w:val="000211DC"/>
    <w:rsid w:val="000212EE"/>
    <w:rsid w:val="00022D93"/>
    <w:rsid w:val="00023350"/>
    <w:rsid w:val="00023AB3"/>
    <w:rsid w:val="00023E9B"/>
    <w:rsid w:val="00024271"/>
    <w:rsid w:val="00024399"/>
    <w:rsid w:val="000246B1"/>
    <w:rsid w:val="00024A55"/>
    <w:rsid w:val="0002538B"/>
    <w:rsid w:val="0002581F"/>
    <w:rsid w:val="00026C04"/>
    <w:rsid w:val="00026CBB"/>
    <w:rsid w:val="00026D2F"/>
    <w:rsid w:val="00027A6B"/>
    <w:rsid w:val="00027B9C"/>
    <w:rsid w:val="00027B9E"/>
    <w:rsid w:val="00027C58"/>
    <w:rsid w:val="000300AF"/>
    <w:rsid w:val="00031522"/>
    <w:rsid w:val="000315B2"/>
    <w:rsid w:val="0003183C"/>
    <w:rsid w:val="000331E4"/>
    <w:rsid w:val="00033264"/>
    <w:rsid w:val="0003338D"/>
    <w:rsid w:val="00033619"/>
    <w:rsid w:val="00033DBF"/>
    <w:rsid w:val="00034A9D"/>
    <w:rsid w:val="00035283"/>
    <w:rsid w:val="00035EEE"/>
    <w:rsid w:val="00036BCE"/>
    <w:rsid w:val="00036C76"/>
    <w:rsid w:val="00036F4D"/>
    <w:rsid w:val="000373D1"/>
    <w:rsid w:val="00040A69"/>
    <w:rsid w:val="00040E70"/>
    <w:rsid w:val="00040EEA"/>
    <w:rsid w:val="000410BA"/>
    <w:rsid w:val="00041C3D"/>
    <w:rsid w:val="00042AC5"/>
    <w:rsid w:val="00042FD0"/>
    <w:rsid w:val="0004354F"/>
    <w:rsid w:val="00043A11"/>
    <w:rsid w:val="00043FC4"/>
    <w:rsid w:val="0004415C"/>
    <w:rsid w:val="00044B46"/>
    <w:rsid w:val="00045245"/>
    <w:rsid w:val="0004537E"/>
    <w:rsid w:val="000459BE"/>
    <w:rsid w:val="00045DB8"/>
    <w:rsid w:val="00046049"/>
    <w:rsid w:val="000468B0"/>
    <w:rsid w:val="00047320"/>
    <w:rsid w:val="000473AF"/>
    <w:rsid w:val="00047894"/>
    <w:rsid w:val="0005151B"/>
    <w:rsid w:val="00052441"/>
    <w:rsid w:val="000526A3"/>
    <w:rsid w:val="00052733"/>
    <w:rsid w:val="00053DF8"/>
    <w:rsid w:val="000544B9"/>
    <w:rsid w:val="0005482D"/>
    <w:rsid w:val="00054C95"/>
    <w:rsid w:val="0005559F"/>
    <w:rsid w:val="00055984"/>
    <w:rsid w:val="00055C2E"/>
    <w:rsid w:val="00055DE6"/>
    <w:rsid w:val="00056110"/>
    <w:rsid w:val="000561CF"/>
    <w:rsid w:val="000562CC"/>
    <w:rsid w:val="000575CB"/>
    <w:rsid w:val="0005774F"/>
    <w:rsid w:val="00057C9E"/>
    <w:rsid w:val="000604D4"/>
    <w:rsid w:val="00060978"/>
    <w:rsid w:val="00060E71"/>
    <w:rsid w:val="00060EBA"/>
    <w:rsid w:val="00060F56"/>
    <w:rsid w:val="00061287"/>
    <w:rsid w:val="000616C0"/>
    <w:rsid w:val="00061B4B"/>
    <w:rsid w:val="000627A0"/>
    <w:rsid w:val="00062A44"/>
    <w:rsid w:val="00063BB5"/>
    <w:rsid w:val="00064507"/>
    <w:rsid w:val="00066018"/>
    <w:rsid w:val="00066A15"/>
    <w:rsid w:val="00067208"/>
    <w:rsid w:val="0007045B"/>
    <w:rsid w:val="0007068D"/>
    <w:rsid w:val="000706EC"/>
    <w:rsid w:val="000709A2"/>
    <w:rsid w:val="00070E55"/>
    <w:rsid w:val="000720D2"/>
    <w:rsid w:val="000724AE"/>
    <w:rsid w:val="0007256C"/>
    <w:rsid w:val="00072ABD"/>
    <w:rsid w:val="00073EE6"/>
    <w:rsid w:val="000740A9"/>
    <w:rsid w:val="00074F0F"/>
    <w:rsid w:val="00075793"/>
    <w:rsid w:val="00075D7A"/>
    <w:rsid w:val="00076639"/>
    <w:rsid w:val="00076FF2"/>
    <w:rsid w:val="0007776A"/>
    <w:rsid w:val="0007784F"/>
    <w:rsid w:val="00077A76"/>
    <w:rsid w:val="00077BAB"/>
    <w:rsid w:val="00077D65"/>
    <w:rsid w:val="0008037D"/>
    <w:rsid w:val="000809D4"/>
    <w:rsid w:val="00080E92"/>
    <w:rsid w:val="00081BE1"/>
    <w:rsid w:val="00082003"/>
    <w:rsid w:val="00082444"/>
    <w:rsid w:val="00082790"/>
    <w:rsid w:val="00082D6A"/>
    <w:rsid w:val="000832EE"/>
    <w:rsid w:val="00083A54"/>
    <w:rsid w:val="00084660"/>
    <w:rsid w:val="00084F2A"/>
    <w:rsid w:val="00085FB9"/>
    <w:rsid w:val="00086747"/>
    <w:rsid w:val="00087242"/>
    <w:rsid w:val="00087C9F"/>
    <w:rsid w:val="00087EF1"/>
    <w:rsid w:val="00090470"/>
    <w:rsid w:val="0009125B"/>
    <w:rsid w:val="00091286"/>
    <w:rsid w:val="00091D4C"/>
    <w:rsid w:val="000928DC"/>
    <w:rsid w:val="00093903"/>
    <w:rsid w:val="00093E35"/>
    <w:rsid w:val="00094A14"/>
    <w:rsid w:val="00094F64"/>
    <w:rsid w:val="00095175"/>
    <w:rsid w:val="00095B6D"/>
    <w:rsid w:val="00095DB9"/>
    <w:rsid w:val="0009609A"/>
    <w:rsid w:val="00096527"/>
    <w:rsid w:val="00096887"/>
    <w:rsid w:val="00096F01"/>
    <w:rsid w:val="00097CC8"/>
    <w:rsid w:val="00097FDE"/>
    <w:rsid w:val="000A0397"/>
    <w:rsid w:val="000A057D"/>
    <w:rsid w:val="000A099E"/>
    <w:rsid w:val="000A0F08"/>
    <w:rsid w:val="000A15EA"/>
    <w:rsid w:val="000A16AE"/>
    <w:rsid w:val="000A2DDF"/>
    <w:rsid w:val="000A2E60"/>
    <w:rsid w:val="000A31DB"/>
    <w:rsid w:val="000A38AA"/>
    <w:rsid w:val="000A39C8"/>
    <w:rsid w:val="000A4A28"/>
    <w:rsid w:val="000A4EAF"/>
    <w:rsid w:val="000A5B16"/>
    <w:rsid w:val="000A6175"/>
    <w:rsid w:val="000A6DEF"/>
    <w:rsid w:val="000A716C"/>
    <w:rsid w:val="000A7B67"/>
    <w:rsid w:val="000B0119"/>
    <w:rsid w:val="000B032D"/>
    <w:rsid w:val="000B1157"/>
    <w:rsid w:val="000B17B8"/>
    <w:rsid w:val="000B2027"/>
    <w:rsid w:val="000B225B"/>
    <w:rsid w:val="000B2757"/>
    <w:rsid w:val="000B2967"/>
    <w:rsid w:val="000B2FD1"/>
    <w:rsid w:val="000B497F"/>
    <w:rsid w:val="000B4A72"/>
    <w:rsid w:val="000B4B97"/>
    <w:rsid w:val="000B5105"/>
    <w:rsid w:val="000B5630"/>
    <w:rsid w:val="000B5913"/>
    <w:rsid w:val="000B5920"/>
    <w:rsid w:val="000B5974"/>
    <w:rsid w:val="000B71A3"/>
    <w:rsid w:val="000B7E35"/>
    <w:rsid w:val="000C00E1"/>
    <w:rsid w:val="000C014D"/>
    <w:rsid w:val="000C24F4"/>
    <w:rsid w:val="000C2C0C"/>
    <w:rsid w:val="000C2CEB"/>
    <w:rsid w:val="000C309F"/>
    <w:rsid w:val="000C32ED"/>
    <w:rsid w:val="000C3481"/>
    <w:rsid w:val="000C34A3"/>
    <w:rsid w:val="000C37DF"/>
    <w:rsid w:val="000C4B45"/>
    <w:rsid w:val="000C6466"/>
    <w:rsid w:val="000C661F"/>
    <w:rsid w:val="000C664D"/>
    <w:rsid w:val="000C682F"/>
    <w:rsid w:val="000C6B77"/>
    <w:rsid w:val="000C6CE2"/>
    <w:rsid w:val="000C6E0D"/>
    <w:rsid w:val="000C7200"/>
    <w:rsid w:val="000C7815"/>
    <w:rsid w:val="000C78CA"/>
    <w:rsid w:val="000D0BAA"/>
    <w:rsid w:val="000D1253"/>
    <w:rsid w:val="000D18B1"/>
    <w:rsid w:val="000D1D51"/>
    <w:rsid w:val="000D1E8B"/>
    <w:rsid w:val="000D22AE"/>
    <w:rsid w:val="000D28EB"/>
    <w:rsid w:val="000D2AFF"/>
    <w:rsid w:val="000D3C12"/>
    <w:rsid w:val="000D49A9"/>
    <w:rsid w:val="000D4AED"/>
    <w:rsid w:val="000D6C11"/>
    <w:rsid w:val="000D71D4"/>
    <w:rsid w:val="000D7A3E"/>
    <w:rsid w:val="000D7FCD"/>
    <w:rsid w:val="000E0041"/>
    <w:rsid w:val="000E0991"/>
    <w:rsid w:val="000E09EB"/>
    <w:rsid w:val="000E0BC7"/>
    <w:rsid w:val="000E12BD"/>
    <w:rsid w:val="000E1A7B"/>
    <w:rsid w:val="000E1EE7"/>
    <w:rsid w:val="000E252C"/>
    <w:rsid w:val="000E2635"/>
    <w:rsid w:val="000E2D10"/>
    <w:rsid w:val="000E2EBE"/>
    <w:rsid w:val="000E2F54"/>
    <w:rsid w:val="000E3125"/>
    <w:rsid w:val="000E31E1"/>
    <w:rsid w:val="000E3C59"/>
    <w:rsid w:val="000E3D73"/>
    <w:rsid w:val="000E3E21"/>
    <w:rsid w:val="000E43B0"/>
    <w:rsid w:val="000E54DE"/>
    <w:rsid w:val="000E706E"/>
    <w:rsid w:val="000E7C9C"/>
    <w:rsid w:val="000E7D65"/>
    <w:rsid w:val="000F00C0"/>
    <w:rsid w:val="000F0AC9"/>
    <w:rsid w:val="000F121B"/>
    <w:rsid w:val="000F122D"/>
    <w:rsid w:val="000F41F9"/>
    <w:rsid w:val="000F4488"/>
    <w:rsid w:val="000F4B67"/>
    <w:rsid w:val="000F5046"/>
    <w:rsid w:val="000F5C32"/>
    <w:rsid w:val="000F6E91"/>
    <w:rsid w:val="000F6F29"/>
    <w:rsid w:val="001000FA"/>
    <w:rsid w:val="00100331"/>
    <w:rsid w:val="0010045B"/>
    <w:rsid w:val="0010085B"/>
    <w:rsid w:val="00100882"/>
    <w:rsid w:val="00100C9D"/>
    <w:rsid w:val="00100FAB"/>
    <w:rsid w:val="00101D9D"/>
    <w:rsid w:val="00101F90"/>
    <w:rsid w:val="001023A0"/>
    <w:rsid w:val="001027B2"/>
    <w:rsid w:val="001027C0"/>
    <w:rsid w:val="00102895"/>
    <w:rsid w:val="00102AE6"/>
    <w:rsid w:val="001032EE"/>
    <w:rsid w:val="00103726"/>
    <w:rsid w:val="00103C7E"/>
    <w:rsid w:val="0010470E"/>
    <w:rsid w:val="001056DB"/>
    <w:rsid w:val="00105F0E"/>
    <w:rsid w:val="00105FA9"/>
    <w:rsid w:val="00106C7A"/>
    <w:rsid w:val="00106F6F"/>
    <w:rsid w:val="001076E7"/>
    <w:rsid w:val="00107DDC"/>
    <w:rsid w:val="0011048A"/>
    <w:rsid w:val="00110798"/>
    <w:rsid w:val="00110822"/>
    <w:rsid w:val="00110CEF"/>
    <w:rsid w:val="00110EAF"/>
    <w:rsid w:val="00111359"/>
    <w:rsid w:val="00112072"/>
    <w:rsid w:val="0011217E"/>
    <w:rsid w:val="0011243F"/>
    <w:rsid w:val="00112E8F"/>
    <w:rsid w:val="001133EB"/>
    <w:rsid w:val="001136B2"/>
    <w:rsid w:val="0011435A"/>
    <w:rsid w:val="0011458F"/>
    <w:rsid w:val="00114685"/>
    <w:rsid w:val="00114F8B"/>
    <w:rsid w:val="0011588B"/>
    <w:rsid w:val="00115DF8"/>
    <w:rsid w:val="001162C8"/>
    <w:rsid w:val="0012008F"/>
    <w:rsid w:val="001206EA"/>
    <w:rsid w:val="00120792"/>
    <w:rsid w:val="0012079A"/>
    <w:rsid w:val="0012080F"/>
    <w:rsid w:val="00121567"/>
    <w:rsid w:val="0012188B"/>
    <w:rsid w:val="001228CC"/>
    <w:rsid w:val="00123613"/>
    <w:rsid w:val="001236C0"/>
    <w:rsid w:val="00124521"/>
    <w:rsid w:val="00124855"/>
    <w:rsid w:val="00125086"/>
    <w:rsid w:val="0012528C"/>
    <w:rsid w:val="00125348"/>
    <w:rsid w:val="00126597"/>
    <w:rsid w:val="001268BC"/>
    <w:rsid w:val="001269C8"/>
    <w:rsid w:val="00127F80"/>
    <w:rsid w:val="00130CD1"/>
    <w:rsid w:val="00131DBA"/>
    <w:rsid w:val="00131F7A"/>
    <w:rsid w:val="00132B0D"/>
    <w:rsid w:val="00133C8C"/>
    <w:rsid w:val="0013424D"/>
    <w:rsid w:val="0013488B"/>
    <w:rsid w:val="001349E8"/>
    <w:rsid w:val="00134E01"/>
    <w:rsid w:val="001363B1"/>
    <w:rsid w:val="00136B93"/>
    <w:rsid w:val="00136E0A"/>
    <w:rsid w:val="0013722E"/>
    <w:rsid w:val="001374E7"/>
    <w:rsid w:val="00137A2D"/>
    <w:rsid w:val="00137A54"/>
    <w:rsid w:val="00137FAB"/>
    <w:rsid w:val="00141EDC"/>
    <w:rsid w:val="00141F33"/>
    <w:rsid w:val="00142C8C"/>
    <w:rsid w:val="001432A7"/>
    <w:rsid w:val="00143A0D"/>
    <w:rsid w:val="00143F64"/>
    <w:rsid w:val="0014403E"/>
    <w:rsid w:val="00144AFF"/>
    <w:rsid w:val="00144B9F"/>
    <w:rsid w:val="001468F5"/>
    <w:rsid w:val="00146E4A"/>
    <w:rsid w:val="00146F00"/>
    <w:rsid w:val="001479A6"/>
    <w:rsid w:val="00147B97"/>
    <w:rsid w:val="00150DCD"/>
    <w:rsid w:val="00151023"/>
    <w:rsid w:val="0015143E"/>
    <w:rsid w:val="001515EA"/>
    <w:rsid w:val="00151AA3"/>
    <w:rsid w:val="00151E98"/>
    <w:rsid w:val="0015236C"/>
    <w:rsid w:val="00152A78"/>
    <w:rsid w:val="00152F24"/>
    <w:rsid w:val="001537F9"/>
    <w:rsid w:val="001538C5"/>
    <w:rsid w:val="00154E0D"/>
    <w:rsid w:val="0015524F"/>
    <w:rsid w:val="00155295"/>
    <w:rsid w:val="00155965"/>
    <w:rsid w:val="001559EA"/>
    <w:rsid w:val="00156D00"/>
    <w:rsid w:val="0015707F"/>
    <w:rsid w:val="00157F94"/>
    <w:rsid w:val="001600E3"/>
    <w:rsid w:val="001600E9"/>
    <w:rsid w:val="0016012E"/>
    <w:rsid w:val="00160D7D"/>
    <w:rsid w:val="00160FEC"/>
    <w:rsid w:val="001610E5"/>
    <w:rsid w:val="00161BC8"/>
    <w:rsid w:val="00161E54"/>
    <w:rsid w:val="001625B9"/>
    <w:rsid w:val="001637B8"/>
    <w:rsid w:val="00163960"/>
    <w:rsid w:val="001642B5"/>
    <w:rsid w:val="001645DB"/>
    <w:rsid w:val="00164DEC"/>
    <w:rsid w:val="00164DF7"/>
    <w:rsid w:val="00164E76"/>
    <w:rsid w:val="00164F37"/>
    <w:rsid w:val="001659B5"/>
    <w:rsid w:val="00165D92"/>
    <w:rsid w:val="001661CD"/>
    <w:rsid w:val="00166611"/>
    <w:rsid w:val="001669C7"/>
    <w:rsid w:val="00166E20"/>
    <w:rsid w:val="00167052"/>
    <w:rsid w:val="00167305"/>
    <w:rsid w:val="001678E2"/>
    <w:rsid w:val="00167BD1"/>
    <w:rsid w:val="00170852"/>
    <w:rsid w:val="00170E1C"/>
    <w:rsid w:val="001714F3"/>
    <w:rsid w:val="0017245F"/>
    <w:rsid w:val="00172577"/>
    <w:rsid w:val="00172727"/>
    <w:rsid w:val="00172F43"/>
    <w:rsid w:val="001735B3"/>
    <w:rsid w:val="0017403A"/>
    <w:rsid w:val="00174094"/>
    <w:rsid w:val="001747D4"/>
    <w:rsid w:val="00174939"/>
    <w:rsid w:val="001750D3"/>
    <w:rsid w:val="00175331"/>
    <w:rsid w:val="00175741"/>
    <w:rsid w:val="00175D2D"/>
    <w:rsid w:val="001763AC"/>
    <w:rsid w:val="0017698D"/>
    <w:rsid w:val="00176A97"/>
    <w:rsid w:val="00176D05"/>
    <w:rsid w:val="0017731D"/>
    <w:rsid w:val="00177710"/>
    <w:rsid w:val="001778D9"/>
    <w:rsid w:val="0018034B"/>
    <w:rsid w:val="00180B3A"/>
    <w:rsid w:val="00180C74"/>
    <w:rsid w:val="00180DF2"/>
    <w:rsid w:val="001818E8"/>
    <w:rsid w:val="00181AF3"/>
    <w:rsid w:val="00182222"/>
    <w:rsid w:val="00182285"/>
    <w:rsid w:val="00182A32"/>
    <w:rsid w:val="00182CF9"/>
    <w:rsid w:val="00183244"/>
    <w:rsid w:val="0018353C"/>
    <w:rsid w:val="00183656"/>
    <w:rsid w:val="001839C7"/>
    <w:rsid w:val="00183C2F"/>
    <w:rsid w:val="00184052"/>
    <w:rsid w:val="00184E81"/>
    <w:rsid w:val="00185054"/>
    <w:rsid w:val="0018520E"/>
    <w:rsid w:val="001863CF"/>
    <w:rsid w:val="001873C4"/>
    <w:rsid w:val="001875A8"/>
    <w:rsid w:val="00187AF6"/>
    <w:rsid w:val="00187C3F"/>
    <w:rsid w:val="00187F05"/>
    <w:rsid w:val="00187F8C"/>
    <w:rsid w:val="00187FDA"/>
    <w:rsid w:val="00190111"/>
    <w:rsid w:val="001902C5"/>
    <w:rsid w:val="001908FC"/>
    <w:rsid w:val="001909BD"/>
    <w:rsid w:val="00190D6E"/>
    <w:rsid w:val="0019118E"/>
    <w:rsid w:val="0019165D"/>
    <w:rsid w:val="001916DB"/>
    <w:rsid w:val="00191D0A"/>
    <w:rsid w:val="001926CC"/>
    <w:rsid w:val="00192B4E"/>
    <w:rsid w:val="00193FBE"/>
    <w:rsid w:val="00194011"/>
    <w:rsid w:val="00194342"/>
    <w:rsid w:val="00194AD4"/>
    <w:rsid w:val="00195302"/>
    <w:rsid w:val="00195411"/>
    <w:rsid w:val="001957BF"/>
    <w:rsid w:val="0019596F"/>
    <w:rsid w:val="00195FA3"/>
    <w:rsid w:val="001961EF"/>
    <w:rsid w:val="0019665A"/>
    <w:rsid w:val="001975D7"/>
    <w:rsid w:val="001A0174"/>
    <w:rsid w:val="001A068A"/>
    <w:rsid w:val="001A0D77"/>
    <w:rsid w:val="001A0F44"/>
    <w:rsid w:val="001A0F60"/>
    <w:rsid w:val="001A196A"/>
    <w:rsid w:val="001A1D95"/>
    <w:rsid w:val="001A2565"/>
    <w:rsid w:val="001A2B7A"/>
    <w:rsid w:val="001A37A2"/>
    <w:rsid w:val="001A4441"/>
    <w:rsid w:val="001A49A8"/>
    <w:rsid w:val="001A4E1D"/>
    <w:rsid w:val="001A5036"/>
    <w:rsid w:val="001A53D8"/>
    <w:rsid w:val="001A589D"/>
    <w:rsid w:val="001A58F1"/>
    <w:rsid w:val="001A593B"/>
    <w:rsid w:val="001A5E4A"/>
    <w:rsid w:val="001A64ED"/>
    <w:rsid w:val="001A6885"/>
    <w:rsid w:val="001A6DED"/>
    <w:rsid w:val="001A6F38"/>
    <w:rsid w:val="001A70F6"/>
    <w:rsid w:val="001A7CE7"/>
    <w:rsid w:val="001B001E"/>
    <w:rsid w:val="001B0076"/>
    <w:rsid w:val="001B0090"/>
    <w:rsid w:val="001B040E"/>
    <w:rsid w:val="001B04CA"/>
    <w:rsid w:val="001B0C07"/>
    <w:rsid w:val="001B1762"/>
    <w:rsid w:val="001B17AC"/>
    <w:rsid w:val="001B24D7"/>
    <w:rsid w:val="001B269A"/>
    <w:rsid w:val="001B2A51"/>
    <w:rsid w:val="001B31BE"/>
    <w:rsid w:val="001B34C5"/>
    <w:rsid w:val="001B3612"/>
    <w:rsid w:val="001B3CF3"/>
    <w:rsid w:val="001B409B"/>
    <w:rsid w:val="001B4366"/>
    <w:rsid w:val="001B43E0"/>
    <w:rsid w:val="001B46BF"/>
    <w:rsid w:val="001B4D6C"/>
    <w:rsid w:val="001B588D"/>
    <w:rsid w:val="001B5A19"/>
    <w:rsid w:val="001B6503"/>
    <w:rsid w:val="001B73D5"/>
    <w:rsid w:val="001B775E"/>
    <w:rsid w:val="001B7DD4"/>
    <w:rsid w:val="001C091B"/>
    <w:rsid w:val="001C1173"/>
    <w:rsid w:val="001C1419"/>
    <w:rsid w:val="001C17CC"/>
    <w:rsid w:val="001C2195"/>
    <w:rsid w:val="001C21A9"/>
    <w:rsid w:val="001C2843"/>
    <w:rsid w:val="001C2BFF"/>
    <w:rsid w:val="001C3AF0"/>
    <w:rsid w:val="001C3D3E"/>
    <w:rsid w:val="001C4290"/>
    <w:rsid w:val="001C4754"/>
    <w:rsid w:val="001C52FA"/>
    <w:rsid w:val="001C5C6A"/>
    <w:rsid w:val="001C5D79"/>
    <w:rsid w:val="001C5F73"/>
    <w:rsid w:val="001C6FE6"/>
    <w:rsid w:val="001C74B1"/>
    <w:rsid w:val="001C7835"/>
    <w:rsid w:val="001C7901"/>
    <w:rsid w:val="001C7933"/>
    <w:rsid w:val="001C7E6A"/>
    <w:rsid w:val="001D05DE"/>
    <w:rsid w:val="001D0665"/>
    <w:rsid w:val="001D09C2"/>
    <w:rsid w:val="001D0FE8"/>
    <w:rsid w:val="001D1379"/>
    <w:rsid w:val="001D1966"/>
    <w:rsid w:val="001D1AE9"/>
    <w:rsid w:val="001D25AC"/>
    <w:rsid w:val="001D2AA6"/>
    <w:rsid w:val="001D3342"/>
    <w:rsid w:val="001D35E3"/>
    <w:rsid w:val="001D3839"/>
    <w:rsid w:val="001D3E74"/>
    <w:rsid w:val="001D4050"/>
    <w:rsid w:val="001D4D17"/>
    <w:rsid w:val="001D55B8"/>
    <w:rsid w:val="001D599E"/>
    <w:rsid w:val="001D5EA8"/>
    <w:rsid w:val="001D631C"/>
    <w:rsid w:val="001D6435"/>
    <w:rsid w:val="001D665E"/>
    <w:rsid w:val="001D7D9B"/>
    <w:rsid w:val="001E0473"/>
    <w:rsid w:val="001E0636"/>
    <w:rsid w:val="001E1488"/>
    <w:rsid w:val="001E15E4"/>
    <w:rsid w:val="001E1C19"/>
    <w:rsid w:val="001E2272"/>
    <w:rsid w:val="001E3580"/>
    <w:rsid w:val="001E38CD"/>
    <w:rsid w:val="001E3EC8"/>
    <w:rsid w:val="001E45C0"/>
    <w:rsid w:val="001E4FB2"/>
    <w:rsid w:val="001E5638"/>
    <w:rsid w:val="001E5C51"/>
    <w:rsid w:val="001E73F0"/>
    <w:rsid w:val="001E7450"/>
    <w:rsid w:val="001E74DF"/>
    <w:rsid w:val="001E772B"/>
    <w:rsid w:val="001F024A"/>
    <w:rsid w:val="001F037B"/>
    <w:rsid w:val="001F055A"/>
    <w:rsid w:val="001F078B"/>
    <w:rsid w:val="001F0DA5"/>
    <w:rsid w:val="001F0DBA"/>
    <w:rsid w:val="001F13C1"/>
    <w:rsid w:val="001F13FF"/>
    <w:rsid w:val="001F148F"/>
    <w:rsid w:val="001F15E0"/>
    <w:rsid w:val="001F1E9A"/>
    <w:rsid w:val="001F230A"/>
    <w:rsid w:val="001F301D"/>
    <w:rsid w:val="001F3502"/>
    <w:rsid w:val="001F3573"/>
    <w:rsid w:val="001F382B"/>
    <w:rsid w:val="001F3ADA"/>
    <w:rsid w:val="001F3CA6"/>
    <w:rsid w:val="001F3D71"/>
    <w:rsid w:val="001F3D75"/>
    <w:rsid w:val="001F446D"/>
    <w:rsid w:val="001F4A90"/>
    <w:rsid w:val="001F4AA8"/>
    <w:rsid w:val="001F50A5"/>
    <w:rsid w:val="001F58A1"/>
    <w:rsid w:val="001F69B8"/>
    <w:rsid w:val="001F6B0A"/>
    <w:rsid w:val="001F6E5A"/>
    <w:rsid w:val="001F750F"/>
    <w:rsid w:val="002002C7"/>
    <w:rsid w:val="00201320"/>
    <w:rsid w:val="0020159B"/>
    <w:rsid w:val="00201E36"/>
    <w:rsid w:val="0020204A"/>
    <w:rsid w:val="0020225F"/>
    <w:rsid w:val="002022B1"/>
    <w:rsid w:val="002027BC"/>
    <w:rsid w:val="0020322A"/>
    <w:rsid w:val="00203665"/>
    <w:rsid w:val="00204844"/>
    <w:rsid w:val="002048A0"/>
    <w:rsid w:val="00204E5E"/>
    <w:rsid w:val="00205E0F"/>
    <w:rsid w:val="002070CF"/>
    <w:rsid w:val="0020728A"/>
    <w:rsid w:val="00207649"/>
    <w:rsid w:val="002104D2"/>
    <w:rsid w:val="00210CE3"/>
    <w:rsid w:val="00211045"/>
    <w:rsid w:val="002111CC"/>
    <w:rsid w:val="002112EC"/>
    <w:rsid w:val="00211C17"/>
    <w:rsid w:val="00213508"/>
    <w:rsid w:val="00213B81"/>
    <w:rsid w:val="00213C7F"/>
    <w:rsid w:val="002143B2"/>
    <w:rsid w:val="0021583D"/>
    <w:rsid w:val="00215B04"/>
    <w:rsid w:val="00215F0A"/>
    <w:rsid w:val="00215FA7"/>
    <w:rsid w:val="0021610A"/>
    <w:rsid w:val="00216474"/>
    <w:rsid w:val="00216999"/>
    <w:rsid w:val="00217014"/>
    <w:rsid w:val="002171E0"/>
    <w:rsid w:val="00217533"/>
    <w:rsid w:val="00217D6C"/>
    <w:rsid w:val="00220553"/>
    <w:rsid w:val="002215E2"/>
    <w:rsid w:val="00221800"/>
    <w:rsid w:val="002219FC"/>
    <w:rsid w:val="00221AB7"/>
    <w:rsid w:val="00222AC0"/>
    <w:rsid w:val="0022358B"/>
    <w:rsid w:val="00223B00"/>
    <w:rsid w:val="00223D58"/>
    <w:rsid w:val="00224176"/>
    <w:rsid w:val="00224AE9"/>
    <w:rsid w:val="0022599E"/>
    <w:rsid w:val="00227712"/>
    <w:rsid w:val="00227EE5"/>
    <w:rsid w:val="00230B3E"/>
    <w:rsid w:val="00231196"/>
    <w:rsid w:val="0023155B"/>
    <w:rsid w:val="00231A11"/>
    <w:rsid w:val="0023251E"/>
    <w:rsid w:val="00232983"/>
    <w:rsid w:val="00232A08"/>
    <w:rsid w:val="00233219"/>
    <w:rsid w:val="00233E5C"/>
    <w:rsid w:val="00234DC5"/>
    <w:rsid w:val="002361FE"/>
    <w:rsid w:val="00236C29"/>
    <w:rsid w:val="00236C2C"/>
    <w:rsid w:val="00236D20"/>
    <w:rsid w:val="00236D40"/>
    <w:rsid w:val="00240185"/>
    <w:rsid w:val="00240AC7"/>
    <w:rsid w:val="00240BCD"/>
    <w:rsid w:val="002412D3"/>
    <w:rsid w:val="00241EB7"/>
    <w:rsid w:val="0024212E"/>
    <w:rsid w:val="00242756"/>
    <w:rsid w:val="002438C9"/>
    <w:rsid w:val="0024411A"/>
    <w:rsid w:val="0024440D"/>
    <w:rsid w:val="002444EE"/>
    <w:rsid w:val="00245614"/>
    <w:rsid w:val="002457DE"/>
    <w:rsid w:val="00245AF0"/>
    <w:rsid w:val="00245FC0"/>
    <w:rsid w:val="00245FCB"/>
    <w:rsid w:val="00246435"/>
    <w:rsid w:val="00246BCF"/>
    <w:rsid w:val="002478CB"/>
    <w:rsid w:val="00247980"/>
    <w:rsid w:val="00247C8E"/>
    <w:rsid w:val="0025012D"/>
    <w:rsid w:val="002505C9"/>
    <w:rsid w:val="00251245"/>
    <w:rsid w:val="00251CA2"/>
    <w:rsid w:val="0025219B"/>
    <w:rsid w:val="00252BFD"/>
    <w:rsid w:val="00252E57"/>
    <w:rsid w:val="002532BE"/>
    <w:rsid w:val="002537B6"/>
    <w:rsid w:val="0025451C"/>
    <w:rsid w:val="002547D4"/>
    <w:rsid w:val="00254EA2"/>
    <w:rsid w:val="002561DB"/>
    <w:rsid w:val="00256836"/>
    <w:rsid w:val="0025736B"/>
    <w:rsid w:val="0025753E"/>
    <w:rsid w:val="002579EC"/>
    <w:rsid w:val="002601BB"/>
    <w:rsid w:val="002603A8"/>
    <w:rsid w:val="0026074F"/>
    <w:rsid w:val="002609CE"/>
    <w:rsid w:val="00261042"/>
    <w:rsid w:val="00261AA9"/>
    <w:rsid w:val="002621E2"/>
    <w:rsid w:val="002622A5"/>
    <w:rsid w:val="002625D4"/>
    <w:rsid w:val="002626AB"/>
    <w:rsid w:val="00262B3E"/>
    <w:rsid w:val="00262EEA"/>
    <w:rsid w:val="0026312E"/>
    <w:rsid w:val="0026393F"/>
    <w:rsid w:val="00264164"/>
    <w:rsid w:val="00264428"/>
    <w:rsid w:val="002651AE"/>
    <w:rsid w:val="00265355"/>
    <w:rsid w:val="00265918"/>
    <w:rsid w:val="00265AF5"/>
    <w:rsid w:val="00265EDE"/>
    <w:rsid w:val="0026606E"/>
    <w:rsid w:val="002662E7"/>
    <w:rsid w:val="0026645B"/>
    <w:rsid w:val="0026654D"/>
    <w:rsid w:val="002677A1"/>
    <w:rsid w:val="0027047C"/>
    <w:rsid w:val="0027053D"/>
    <w:rsid w:val="00270819"/>
    <w:rsid w:val="00270834"/>
    <w:rsid w:val="00270CE1"/>
    <w:rsid w:val="00270E3C"/>
    <w:rsid w:val="0027166F"/>
    <w:rsid w:val="00271A14"/>
    <w:rsid w:val="00271E5E"/>
    <w:rsid w:val="00272493"/>
    <w:rsid w:val="0027272F"/>
    <w:rsid w:val="002727D5"/>
    <w:rsid w:val="0027322E"/>
    <w:rsid w:val="00273E86"/>
    <w:rsid w:val="002752DA"/>
    <w:rsid w:val="002754B8"/>
    <w:rsid w:val="00275512"/>
    <w:rsid w:val="00276491"/>
    <w:rsid w:val="00276B5D"/>
    <w:rsid w:val="00276D5F"/>
    <w:rsid w:val="00276FEB"/>
    <w:rsid w:val="002774B5"/>
    <w:rsid w:val="00277C01"/>
    <w:rsid w:val="00280208"/>
    <w:rsid w:val="00280435"/>
    <w:rsid w:val="00280536"/>
    <w:rsid w:val="002814E6"/>
    <w:rsid w:val="002818B6"/>
    <w:rsid w:val="00281A54"/>
    <w:rsid w:val="00282398"/>
    <w:rsid w:val="0028285C"/>
    <w:rsid w:val="00282AE5"/>
    <w:rsid w:val="00283280"/>
    <w:rsid w:val="0028390C"/>
    <w:rsid w:val="00283B17"/>
    <w:rsid w:val="00283E26"/>
    <w:rsid w:val="00285B14"/>
    <w:rsid w:val="00286650"/>
    <w:rsid w:val="00286BF2"/>
    <w:rsid w:val="0028704B"/>
    <w:rsid w:val="00287114"/>
    <w:rsid w:val="002871D7"/>
    <w:rsid w:val="002874EA"/>
    <w:rsid w:val="002875FF"/>
    <w:rsid w:val="00287D7D"/>
    <w:rsid w:val="00287F66"/>
    <w:rsid w:val="0029044D"/>
    <w:rsid w:val="00290EFB"/>
    <w:rsid w:val="00290F09"/>
    <w:rsid w:val="00291598"/>
    <w:rsid w:val="00292075"/>
    <w:rsid w:val="00292688"/>
    <w:rsid w:val="00293354"/>
    <w:rsid w:val="002936B4"/>
    <w:rsid w:val="00293E57"/>
    <w:rsid w:val="00294356"/>
    <w:rsid w:val="0029464F"/>
    <w:rsid w:val="002948AD"/>
    <w:rsid w:val="002949EA"/>
    <w:rsid w:val="00294E44"/>
    <w:rsid w:val="002951E6"/>
    <w:rsid w:val="00295330"/>
    <w:rsid w:val="00295A7C"/>
    <w:rsid w:val="002960F3"/>
    <w:rsid w:val="0029640B"/>
    <w:rsid w:val="0029666F"/>
    <w:rsid w:val="00296F4D"/>
    <w:rsid w:val="00297490"/>
    <w:rsid w:val="0029752B"/>
    <w:rsid w:val="00297E7B"/>
    <w:rsid w:val="00297F33"/>
    <w:rsid w:val="002A08AA"/>
    <w:rsid w:val="002A112E"/>
    <w:rsid w:val="002A138E"/>
    <w:rsid w:val="002A19C3"/>
    <w:rsid w:val="002A1AF6"/>
    <w:rsid w:val="002A25DD"/>
    <w:rsid w:val="002A2902"/>
    <w:rsid w:val="002A2A85"/>
    <w:rsid w:val="002A2C23"/>
    <w:rsid w:val="002A2CC2"/>
    <w:rsid w:val="002A373D"/>
    <w:rsid w:val="002A3758"/>
    <w:rsid w:val="002A3BC5"/>
    <w:rsid w:val="002A3C31"/>
    <w:rsid w:val="002A43E1"/>
    <w:rsid w:val="002A4F32"/>
    <w:rsid w:val="002A5908"/>
    <w:rsid w:val="002A5D84"/>
    <w:rsid w:val="002A5F2C"/>
    <w:rsid w:val="002A6AD3"/>
    <w:rsid w:val="002A705C"/>
    <w:rsid w:val="002A768A"/>
    <w:rsid w:val="002A768D"/>
    <w:rsid w:val="002B04FA"/>
    <w:rsid w:val="002B0577"/>
    <w:rsid w:val="002B0C60"/>
    <w:rsid w:val="002B1DF4"/>
    <w:rsid w:val="002B2034"/>
    <w:rsid w:val="002B28FB"/>
    <w:rsid w:val="002B3366"/>
    <w:rsid w:val="002B3B64"/>
    <w:rsid w:val="002B3CF1"/>
    <w:rsid w:val="002B3F2A"/>
    <w:rsid w:val="002B4429"/>
    <w:rsid w:val="002B4489"/>
    <w:rsid w:val="002B454E"/>
    <w:rsid w:val="002B4919"/>
    <w:rsid w:val="002B4CF5"/>
    <w:rsid w:val="002B5199"/>
    <w:rsid w:val="002B56FD"/>
    <w:rsid w:val="002B5AF2"/>
    <w:rsid w:val="002B635E"/>
    <w:rsid w:val="002B6446"/>
    <w:rsid w:val="002B71CF"/>
    <w:rsid w:val="002B731E"/>
    <w:rsid w:val="002B772D"/>
    <w:rsid w:val="002B774C"/>
    <w:rsid w:val="002B7818"/>
    <w:rsid w:val="002B7C4F"/>
    <w:rsid w:val="002C026D"/>
    <w:rsid w:val="002C0C35"/>
    <w:rsid w:val="002C10D7"/>
    <w:rsid w:val="002C2565"/>
    <w:rsid w:val="002C265D"/>
    <w:rsid w:val="002C3110"/>
    <w:rsid w:val="002C3834"/>
    <w:rsid w:val="002C38F9"/>
    <w:rsid w:val="002C6791"/>
    <w:rsid w:val="002C6CF5"/>
    <w:rsid w:val="002C6D5C"/>
    <w:rsid w:val="002C7077"/>
    <w:rsid w:val="002C797E"/>
    <w:rsid w:val="002D00A5"/>
    <w:rsid w:val="002D0A45"/>
    <w:rsid w:val="002D0ED0"/>
    <w:rsid w:val="002D0F98"/>
    <w:rsid w:val="002D10AC"/>
    <w:rsid w:val="002D12DC"/>
    <w:rsid w:val="002D12F6"/>
    <w:rsid w:val="002D26C2"/>
    <w:rsid w:val="002D2A12"/>
    <w:rsid w:val="002D2D80"/>
    <w:rsid w:val="002D32F5"/>
    <w:rsid w:val="002D402A"/>
    <w:rsid w:val="002D488D"/>
    <w:rsid w:val="002D4AFE"/>
    <w:rsid w:val="002D4F52"/>
    <w:rsid w:val="002D50CB"/>
    <w:rsid w:val="002D55E8"/>
    <w:rsid w:val="002D5E90"/>
    <w:rsid w:val="002D7138"/>
    <w:rsid w:val="002D7324"/>
    <w:rsid w:val="002D7997"/>
    <w:rsid w:val="002D7D04"/>
    <w:rsid w:val="002E0535"/>
    <w:rsid w:val="002E0A33"/>
    <w:rsid w:val="002E0E1B"/>
    <w:rsid w:val="002E1649"/>
    <w:rsid w:val="002E3A2F"/>
    <w:rsid w:val="002E3E22"/>
    <w:rsid w:val="002E3F19"/>
    <w:rsid w:val="002E4476"/>
    <w:rsid w:val="002E4818"/>
    <w:rsid w:val="002E497D"/>
    <w:rsid w:val="002E51D2"/>
    <w:rsid w:val="002E5E68"/>
    <w:rsid w:val="002E61D1"/>
    <w:rsid w:val="002E6589"/>
    <w:rsid w:val="002E71CD"/>
    <w:rsid w:val="002E7599"/>
    <w:rsid w:val="002E7A0E"/>
    <w:rsid w:val="002E7EFA"/>
    <w:rsid w:val="002F1FF1"/>
    <w:rsid w:val="002F2564"/>
    <w:rsid w:val="002F25F7"/>
    <w:rsid w:val="002F2617"/>
    <w:rsid w:val="002F2FF6"/>
    <w:rsid w:val="002F3556"/>
    <w:rsid w:val="002F369E"/>
    <w:rsid w:val="002F41F8"/>
    <w:rsid w:val="002F4CAD"/>
    <w:rsid w:val="002F4EB6"/>
    <w:rsid w:val="002F5035"/>
    <w:rsid w:val="002F5202"/>
    <w:rsid w:val="002F5376"/>
    <w:rsid w:val="002F5933"/>
    <w:rsid w:val="002F5BFD"/>
    <w:rsid w:val="002F5CAB"/>
    <w:rsid w:val="002F6152"/>
    <w:rsid w:val="002F6386"/>
    <w:rsid w:val="002F6503"/>
    <w:rsid w:val="002F66AC"/>
    <w:rsid w:val="002F6C4C"/>
    <w:rsid w:val="002F74D4"/>
    <w:rsid w:val="002F76BF"/>
    <w:rsid w:val="002F7F72"/>
    <w:rsid w:val="002F7FDB"/>
    <w:rsid w:val="0030053A"/>
    <w:rsid w:val="00300989"/>
    <w:rsid w:val="00300B3B"/>
    <w:rsid w:val="003016BE"/>
    <w:rsid w:val="003016DD"/>
    <w:rsid w:val="0030172B"/>
    <w:rsid w:val="0030221E"/>
    <w:rsid w:val="00302702"/>
    <w:rsid w:val="003032C7"/>
    <w:rsid w:val="00303704"/>
    <w:rsid w:val="00303D32"/>
    <w:rsid w:val="00303FD6"/>
    <w:rsid w:val="00303FDC"/>
    <w:rsid w:val="00304818"/>
    <w:rsid w:val="00304A21"/>
    <w:rsid w:val="00304C69"/>
    <w:rsid w:val="00305171"/>
    <w:rsid w:val="00305453"/>
    <w:rsid w:val="00305A35"/>
    <w:rsid w:val="00305B67"/>
    <w:rsid w:val="00306299"/>
    <w:rsid w:val="0030648F"/>
    <w:rsid w:val="003066CB"/>
    <w:rsid w:val="003069B2"/>
    <w:rsid w:val="003071B0"/>
    <w:rsid w:val="0030728E"/>
    <w:rsid w:val="003074F1"/>
    <w:rsid w:val="00307F4A"/>
    <w:rsid w:val="00310031"/>
    <w:rsid w:val="00310517"/>
    <w:rsid w:val="003114C1"/>
    <w:rsid w:val="003117CE"/>
    <w:rsid w:val="00311809"/>
    <w:rsid w:val="0031254C"/>
    <w:rsid w:val="0031261A"/>
    <w:rsid w:val="00313B55"/>
    <w:rsid w:val="00313C1E"/>
    <w:rsid w:val="0031443F"/>
    <w:rsid w:val="003148EE"/>
    <w:rsid w:val="00314E6F"/>
    <w:rsid w:val="003151ED"/>
    <w:rsid w:val="00315570"/>
    <w:rsid w:val="003161BF"/>
    <w:rsid w:val="003163E1"/>
    <w:rsid w:val="003164D0"/>
    <w:rsid w:val="00316E15"/>
    <w:rsid w:val="00317D0F"/>
    <w:rsid w:val="00317EF0"/>
    <w:rsid w:val="0032051D"/>
    <w:rsid w:val="00320AA5"/>
    <w:rsid w:val="00320CDC"/>
    <w:rsid w:val="00320D37"/>
    <w:rsid w:val="0032102F"/>
    <w:rsid w:val="003215DD"/>
    <w:rsid w:val="00321CD5"/>
    <w:rsid w:val="00322640"/>
    <w:rsid w:val="00322B00"/>
    <w:rsid w:val="00322B31"/>
    <w:rsid w:val="00322F4B"/>
    <w:rsid w:val="003231CA"/>
    <w:rsid w:val="003232B0"/>
    <w:rsid w:val="00323400"/>
    <w:rsid w:val="0032474D"/>
    <w:rsid w:val="00324AB7"/>
    <w:rsid w:val="003265E3"/>
    <w:rsid w:val="00326A36"/>
    <w:rsid w:val="00327798"/>
    <w:rsid w:val="003277BD"/>
    <w:rsid w:val="00330DF7"/>
    <w:rsid w:val="003318B5"/>
    <w:rsid w:val="00331A9C"/>
    <w:rsid w:val="00331D98"/>
    <w:rsid w:val="00333136"/>
    <w:rsid w:val="003334D7"/>
    <w:rsid w:val="00334C19"/>
    <w:rsid w:val="00334EDD"/>
    <w:rsid w:val="00335C81"/>
    <w:rsid w:val="00335C9E"/>
    <w:rsid w:val="00335E0F"/>
    <w:rsid w:val="003360AB"/>
    <w:rsid w:val="00336234"/>
    <w:rsid w:val="00336B0D"/>
    <w:rsid w:val="00336E51"/>
    <w:rsid w:val="00336ECB"/>
    <w:rsid w:val="003419BB"/>
    <w:rsid w:val="00341DF8"/>
    <w:rsid w:val="00343569"/>
    <w:rsid w:val="0034374C"/>
    <w:rsid w:val="00343FBC"/>
    <w:rsid w:val="00343FD3"/>
    <w:rsid w:val="00344367"/>
    <w:rsid w:val="003452F2"/>
    <w:rsid w:val="00345428"/>
    <w:rsid w:val="00345DD7"/>
    <w:rsid w:val="003461B2"/>
    <w:rsid w:val="0034666E"/>
    <w:rsid w:val="0034680A"/>
    <w:rsid w:val="003468F1"/>
    <w:rsid w:val="003469C5"/>
    <w:rsid w:val="00346AAF"/>
    <w:rsid w:val="00347BA6"/>
    <w:rsid w:val="00347D57"/>
    <w:rsid w:val="00350502"/>
    <w:rsid w:val="00350576"/>
    <w:rsid w:val="00351FB8"/>
    <w:rsid w:val="00352407"/>
    <w:rsid w:val="0035310C"/>
    <w:rsid w:val="0035345F"/>
    <w:rsid w:val="00354696"/>
    <w:rsid w:val="00354C8E"/>
    <w:rsid w:val="00354FD7"/>
    <w:rsid w:val="0035519A"/>
    <w:rsid w:val="00356279"/>
    <w:rsid w:val="0035696A"/>
    <w:rsid w:val="00357031"/>
    <w:rsid w:val="003577EA"/>
    <w:rsid w:val="00360136"/>
    <w:rsid w:val="003604E5"/>
    <w:rsid w:val="0036059A"/>
    <w:rsid w:val="003607F4"/>
    <w:rsid w:val="00360DA3"/>
    <w:rsid w:val="0036157D"/>
    <w:rsid w:val="00362A07"/>
    <w:rsid w:val="00363122"/>
    <w:rsid w:val="003632EB"/>
    <w:rsid w:val="003634C9"/>
    <w:rsid w:val="003635D8"/>
    <w:rsid w:val="00363A2A"/>
    <w:rsid w:val="00363FF8"/>
    <w:rsid w:val="003640E1"/>
    <w:rsid w:val="0036484E"/>
    <w:rsid w:val="003676E9"/>
    <w:rsid w:val="003677AF"/>
    <w:rsid w:val="00367A41"/>
    <w:rsid w:val="003706BA"/>
    <w:rsid w:val="00371D06"/>
    <w:rsid w:val="00372B0E"/>
    <w:rsid w:val="00372F2C"/>
    <w:rsid w:val="00372F4E"/>
    <w:rsid w:val="0037353C"/>
    <w:rsid w:val="00374033"/>
    <w:rsid w:val="00374751"/>
    <w:rsid w:val="00375A8F"/>
    <w:rsid w:val="00375B30"/>
    <w:rsid w:val="00376491"/>
    <w:rsid w:val="00376634"/>
    <w:rsid w:val="0037721D"/>
    <w:rsid w:val="00380ABA"/>
    <w:rsid w:val="00380E9D"/>
    <w:rsid w:val="0038102A"/>
    <w:rsid w:val="0038121C"/>
    <w:rsid w:val="003833B4"/>
    <w:rsid w:val="003834EA"/>
    <w:rsid w:val="00383CC8"/>
    <w:rsid w:val="00383ECD"/>
    <w:rsid w:val="00383FA3"/>
    <w:rsid w:val="00383FAE"/>
    <w:rsid w:val="003856B5"/>
    <w:rsid w:val="003859E8"/>
    <w:rsid w:val="00386798"/>
    <w:rsid w:val="00387556"/>
    <w:rsid w:val="003877E9"/>
    <w:rsid w:val="00387CF7"/>
    <w:rsid w:val="00390FF9"/>
    <w:rsid w:val="003912AC"/>
    <w:rsid w:val="0039164B"/>
    <w:rsid w:val="00391774"/>
    <w:rsid w:val="00391E00"/>
    <w:rsid w:val="003921E6"/>
    <w:rsid w:val="003935F4"/>
    <w:rsid w:val="003942EF"/>
    <w:rsid w:val="00394463"/>
    <w:rsid w:val="00396D45"/>
    <w:rsid w:val="00396FD6"/>
    <w:rsid w:val="003972E0"/>
    <w:rsid w:val="00397726"/>
    <w:rsid w:val="003A1DCE"/>
    <w:rsid w:val="003A257B"/>
    <w:rsid w:val="003A2D4E"/>
    <w:rsid w:val="003A32B6"/>
    <w:rsid w:val="003A365B"/>
    <w:rsid w:val="003A3773"/>
    <w:rsid w:val="003A415D"/>
    <w:rsid w:val="003A457C"/>
    <w:rsid w:val="003A4898"/>
    <w:rsid w:val="003A4C31"/>
    <w:rsid w:val="003A51D2"/>
    <w:rsid w:val="003A5F71"/>
    <w:rsid w:val="003A616E"/>
    <w:rsid w:val="003A6CD3"/>
    <w:rsid w:val="003A6F0E"/>
    <w:rsid w:val="003A6F49"/>
    <w:rsid w:val="003A6F59"/>
    <w:rsid w:val="003A712C"/>
    <w:rsid w:val="003A71A4"/>
    <w:rsid w:val="003A743E"/>
    <w:rsid w:val="003A776E"/>
    <w:rsid w:val="003A7ADE"/>
    <w:rsid w:val="003A7CEA"/>
    <w:rsid w:val="003B144B"/>
    <w:rsid w:val="003B1977"/>
    <w:rsid w:val="003B20F1"/>
    <w:rsid w:val="003B225B"/>
    <w:rsid w:val="003B2872"/>
    <w:rsid w:val="003B29FC"/>
    <w:rsid w:val="003B2A34"/>
    <w:rsid w:val="003B2DCE"/>
    <w:rsid w:val="003B2E4F"/>
    <w:rsid w:val="003B3051"/>
    <w:rsid w:val="003B30AC"/>
    <w:rsid w:val="003B3655"/>
    <w:rsid w:val="003B3B70"/>
    <w:rsid w:val="003B492C"/>
    <w:rsid w:val="003B49C5"/>
    <w:rsid w:val="003B4BCF"/>
    <w:rsid w:val="003B4EBE"/>
    <w:rsid w:val="003B5399"/>
    <w:rsid w:val="003B55E4"/>
    <w:rsid w:val="003B653B"/>
    <w:rsid w:val="003B6D83"/>
    <w:rsid w:val="003B6E2C"/>
    <w:rsid w:val="003B6FD5"/>
    <w:rsid w:val="003B714D"/>
    <w:rsid w:val="003B717F"/>
    <w:rsid w:val="003B7DB1"/>
    <w:rsid w:val="003C01D4"/>
    <w:rsid w:val="003C0B31"/>
    <w:rsid w:val="003C0B4E"/>
    <w:rsid w:val="003C0CBB"/>
    <w:rsid w:val="003C1A14"/>
    <w:rsid w:val="003C1E53"/>
    <w:rsid w:val="003C2A4C"/>
    <w:rsid w:val="003C2CC3"/>
    <w:rsid w:val="003C353E"/>
    <w:rsid w:val="003C3803"/>
    <w:rsid w:val="003C4CDD"/>
    <w:rsid w:val="003C4F43"/>
    <w:rsid w:val="003C5008"/>
    <w:rsid w:val="003C5219"/>
    <w:rsid w:val="003C5509"/>
    <w:rsid w:val="003C672F"/>
    <w:rsid w:val="003C69BF"/>
    <w:rsid w:val="003C72CD"/>
    <w:rsid w:val="003C7593"/>
    <w:rsid w:val="003C7CD5"/>
    <w:rsid w:val="003D0543"/>
    <w:rsid w:val="003D09EE"/>
    <w:rsid w:val="003D0EAB"/>
    <w:rsid w:val="003D12CA"/>
    <w:rsid w:val="003D23A3"/>
    <w:rsid w:val="003D342B"/>
    <w:rsid w:val="003D36EE"/>
    <w:rsid w:val="003D3D29"/>
    <w:rsid w:val="003D3EDD"/>
    <w:rsid w:val="003D5485"/>
    <w:rsid w:val="003D5856"/>
    <w:rsid w:val="003D59B6"/>
    <w:rsid w:val="003D672C"/>
    <w:rsid w:val="003D7102"/>
    <w:rsid w:val="003D71ED"/>
    <w:rsid w:val="003E010B"/>
    <w:rsid w:val="003E049D"/>
    <w:rsid w:val="003E133E"/>
    <w:rsid w:val="003E153F"/>
    <w:rsid w:val="003E21A5"/>
    <w:rsid w:val="003E33F3"/>
    <w:rsid w:val="003E3CC7"/>
    <w:rsid w:val="003E4DD9"/>
    <w:rsid w:val="003E5074"/>
    <w:rsid w:val="003E55FA"/>
    <w:rsid w:val="003E6055"/>
    <w:rsid w:val="003E6EA0"/>
    <w:rsid w:val="003E7C6C"/>
    <w:rsid w:val="003E7D6C"/>
    <w:rsid w:val="003F0221"/>
    <w:rsid w:val="003F04D1"/>
    <w:rsid w:val="003F1639"/>
    <w:rsid w:val="003F2322"/>
    <w:rsid w:val="003F238B"/>
    <w:rsid w:val="003F2AA0"/>
    <w:rsid w:val="003F2C91"/>
    <w:rsid w:val="003F3BC8"/>
    <w:rsid w:val="003F45E0"/>
    <w:rsid w:val="003F47CB"/>
    <w:rsid w:val="003F4875"/>
    <w:rsid w:val="003F4D3A"/>
    <w:rsid w:val="003F58FE"/>
    <w:rsid w:val="003F5A26"/>
    <w:rsid w:val="003F5C28"/>
    <w:rsid w:val="003F652B"/>
    <w:rsid w:val="003F6729"/>
    <w:rsid w:val="003F6810"/>
    <w:rsid w:val="003F6CAB"/>
    <w:rsid w:val="003F6D6C"/>
    <w:rsid w:val="003F6D82"/>
    <w:rsid w:val="003F6F1A"/>
    <w:rsid w:val="0040060F"/>
    <w:rsid w:val="0040063C"/>
    <w:rsid w:val="00400FBA"/>
    <w:rsid w:val="00401023"/>
    <w:rsid w:val="00401044"/>
    <w:rsid w:val="00401F6C"/>
    <w:rsid w:val="004030AD"/>
    <w:rsid w:val="00403426"/>
    <w:rsid w:val="0040481E"/>
    <w:rsid w:val="00404A24"/>
    <w:rsid w:val="00404A9C"/>
    <w:rsid w:val="00404E4F"/>
    <w:rsid w:val="004055BD"/>
    <w:rsid w:val="004062FD"/>
    <w:rsid w:val="00406430"/>
    <w:rsid w:val="004064F7"/>
    <w:rsid w:val="00407061"/>
    <w:rsid w:val="004071CB"/>
    <w:rsid w:val="00407232"/>
    <w:rsid w:val="00410B65"/>
    <w:rsid w:val="004116EC"/>
    <w:rsid w:val="004119B9"/>
    <w:rsid w:val="00411EFD"/>
    <w:rsid w:val="00411F43"/>
    <w:rsid w:val="0041237C"/>
    <w:rsid w:val="00412C8B"/>
    <w:rsid w:val="00412F94"/>
    <w:rsid w:val="00413095"/>
    <w:rsid w:val="004130F2"/>
    <w:rsid w:val="00413D0A"/>
    <w:rsid w:val="00414125"/>
    <w:rsid w:val="004152AB"/>
    <w:rsid w:val="004153B5"/>
    <w:rsid w:val="00415A0E"/>
    <w:rsid w:val="00415F30"/>
    <w:rsid w:val="00416569"/>
    <w:rsid w:val="00416889"/>
    <w:rsid w:val="00416DA2"/>
    <w:rsid w:val="0041726D"/>
    <w:rsid w:val="00417610"/>
    <w:rsid w:val="004178D4"/>
    <w:rsid w:val="00420197"/>
    <w:rsid w:val="00420F0E"/>
    <w:rsid w:val="0042159E"/>
    <w:rsid w:val="00421E5C"/>
    <w:rsid w:val="004232A6"/>
    <w:rsid w:val="0042339A"/>
    <w:rsid w:val="004239E9"/>
    <w:rsid w:val="00423B15"/>
    <w:rsid w:val="004245F9"/>
    <w:rsid w:val="00424701"/>
    <w:rsid w:val="00424803"/>
    <w:rsid w:val="00424CB8"/>
    <w:rsid w:val="00424EB9"/>
    <w:rsid w:val="0042508F"/>
    <w:rsid w:val="004251AC"/>
    <w:rsid w:val="0042526F"/>
    <w:rsid w:val="0042616F"/>
    <w:rsid w:val="00426664"/>
    <w:rsid w:val="0042713E"/>
    <w:rsid w:val="004274A9"/>
    <w:rsid w:val="00427517"/>
    <w:rsid w:val="004279CD"/>
    <w:rsid w:val="004301B0"/>
    <w:rsid w:val="00430236"/>
    <w:rsid w:val="00430448"/>
    <w:rsid w:val="004308CD"/>
    <w:rsid w:val="00430B1A"/>
    <w:rsid w:val="00431635"/>
    <w:rsid w:val="00432295"/>
    <w:rsid w:val="00432991"/>
    <w:rsid w:val="00432A03"/>
    <w:rsid w:val="00432CC7"/>
    <w:rsid w:val="00433160"/>
    <w:rsid w:val="0043326D"/>
    <w:rsid w:val="004337C1"/>
    <w:rsid w:val="00434BCF"/>
    <w:rsid w:val="004359B6"/>
    <w:rsid w:val="00435B4F"/>
    <w:rsid w:val="00435BDC"/>
    <w:rsid w:val="00435D45"/>
    <w:rsid w:val="0043642A"/>
    <w:rsid w:val="00436554"/>
    <w:rsid w:val="0043685D"/>
    <w:rsid w:val="0043760E"/>
    <w:rsid w:val="004379C2"/>
    <w:rsid w:val="004400E8"/>
    <w:rsid w:val="00441A23"/>
    <w:rsid w:val="00442597"/>
    <w:rsid w:val="00442649"/>
    <w:rsid w:val="004434B8"/>
    <w:rsid w:val="004435E0"/>
    <w:rsid w:val="004443F8"/>
    <w:rsid w:val="004452B8"/>
    <w:rsid w:val="0044534E"/>
    <w:rsid w:val="004455FE"/>
    <w:rsid w:val="004456DA"/>
    <w:rsid w:val="00445807"/>
    <w:rsid w:val="00445AD0"/>
    <w:rsid w:val="00445AE1"/>
    <w:rsid w:val="004469CD"/>
    <w:rsid w:val="00446BFA"/>
    <w:rsid w:val="0044789F"/>
    <w:rsid w:val="00447C79"/>
    <w:rsid w:val="00450071"/>
    <w:rsid w:val="0045073E"/>
    <w:rsid w:val="00450C80"/>
    <w:rsid w:val="00450E78"/>
    <w:rsid w:val="00451034"/>
    <w:rsid w:val="00451480"/>
    <w:rsid w:val="0045166B"/>
    <w:rsid w:val="0045172D"/>
    <w:rsid w:val="00452EC1"/>
    <w:rsid w:val="00453341"/>
    <w:rsid w:val="004535C0"/>
    <w:rsid w:val="00453A4E"/>
    <w:rsid w:val="004544D6"/>
    <w:rsid w:val="00454AE2"/>
    <w:rsid w:val="00454BD8"/>
    <w:rsid w:val="00454C15"/>
    <w:rsid w:val="004552C6"/>
    <w:rsid w:val="00455AAB"/>
    <w:rsid w:val="004579A1"/>
    <w:rsid w:val="00460189"/>
    <w:rsid w:val="00460223"/>
    <w:rsid w:val="00460246"/>
    <w:rsid w:val="00460533"/>
    <w:rsid w:val="00461449"/>
    <w:rsid w:val="00461CE9"/>
    <w:rsid w:val="0046228D"/>
    <w:rsid w:val="00462407"/>
    <w:rsid w:val="004631DD"/>
    <w:rsid w:val="004634B6"/>
    <w:rsid w:val="004635FD"/>
    <w:rsid w:val="00463BA4"/>
    <w:rsid w:val="00465437"/>
    <w:rsid w:val="00465575"/>
    <w:rsid w:val="00466475"/>
    <w:rsid w:val="00466E62"/>
    <w:rsid w:val="00466F48"/>
    <w:rsid w:val="00466F98"/>
    <w:rsid w:val="00467859"/>
    <w:rsid w:val="004679F4"/>
    <w:rsid w:val="00467C96"/>
    <w:rsid w:val="00470129"/>
    <w:rsid w:val="0047106B"/>
    <w:rsid w:val="00471874"/>
    <w:rsid w:val="00471918"/>
    <w:rsid w:val="00471A1E"/>
    <w:rsid w:val="00471EE2"/>
    <w:rsid w:val="004726B0"/>
    <w:rsid w:val="004728A0"/>
    <w:rsid w:val="00472B75"/>
    <w:rsid w:val="004738B0"/>
    <w:rsid w:val="00473A34"/>
    <w:rsid w:val="004742DD"/>
    <w:rsid w:val="00475231"/>
    <w:rsid w:val="00475377"/>
    <w:rsid w:val="0047555F"/>
    <w:rsid w:val="00476495"/>
    <w:rsid w:val="00476599"/>
    <w:rsid w:val="004768D6"/>
    <w:rsid w:val="00476903"/>
    <w:rsid w:val="00476E21"/>
    <w:rsid w:val="004775FA"/>
    <w:rsid w:val="00477C56"/>
    <w:rsid w:val="00480A37"/>
    <w:rsid w:val="00480EF0"/>
    <w:rsid w:val="00480F8F"/>
    <w:rsid w:val="0048112A"/>
    <w:rsid w:val="00481414"/>
    <w:rsid w:val="00481A46"/>
    <w:rsid w:val="00481E42"/>
    <w:rsid w:val="0048250D"/>
    <w:rsid w:val="00482F99"/>
    <w:rsid w:val="0048318A"/>
    <w:rsid w:val="00483FDF"/>
    <w:rsid w:val="00484E96"/>
    <w:rsid w:val="00486835"/>
    <w:rsid w:val="004868D9"/>
    <w:rsid w:val="004872F7"/>
    <w:rsid w:val="00490A02"/>
    <w:rsid w:val="00490F35"/>
    <w:rsid w:val="00490F3A"/>
    <w:rsid w:val="00492C62"/>
    <w:rsid w:val="004939D3"/>
    <w:rsid w:val="00493A35"/>
    <w:rsid w:val="00494285"/>
    <w:rsid w:val="00494E4B"/>
    <w:rsid w:val="00494FFA"/>
    <w:rsid w:val="004955A1"/>
    <w:rsid w:val="00495907"/>
    <w:rsid w:val="00496700"/>
    <w:rsid w:val="00497816"/>
    <w:rsid w:val="00497B7C"/>
    <w:rsid w:val="004A0810"/>
    <w:rsid w:val="004A0849"/>
    <w:rsid w:val="004A0863"/>
    <w:rsid w:val="004A1118"/>
    <w:rsid w:val="004A1499"/>
    <w:rsid w:val="004A1BF1"/>
    <w:rsid w:val="004A1CD7"/>
    <w:rsid w:val="004A26E2"/>
    <w:rsid w:val="004A2B4B"/>
    <w:rsid w:val="004A2EEB"/>
    <w:rsid w:val="004A2FB8"/>
    <w:rsid w:val="004A42F9"/>
    <w:rsid w:val="004A47F1"/>
    <w:rsid w:val="004A4C5D"/>
    <w:rsid w:val="004A4E22"/>
    <w:rsid w:val="004A52B7"/>
    <w:rsid w:val="004A5586"/>
    <w:rsid w:val="004A5F38"/>
    <w:rsid w:val="004A60CE"/>
    <w:rsid w:val="004A6D56"/>
    <w:rsid w:val="004A782F"/>
    <w:rsid w:val="004B0540"/>
    <w:rsid w:val="004B07BE"/>
    <w:rsid w:val="004B11B8"/>
    <w:rsid w:val="004B1531"/>
    <w:rsid w:val="004B1899"/>
    <w:rsid w:val="004B23F4"/>
    <w:rsid w:val="004B24EA"/>
    <w:rsid w:val="004B3DFD"/>
    <w:rsid w:val="004B4145"/>
    <w:rsid w:val="004B44FF"/>
    <w:rsid w:val="004B4C64"/>
    <w:rsid w:val="004B5277"/>
    <w:rsid w:val="004B609E"/>
    <w:rsid w:val="004B7029"/>
    <w:rsid w:val="004B7677"/>
    <w:rsid w:val="004B773A"/>
    <w:rsid w:val="004C0462"/>
    <w:rsid w:val="004C119B"/>
    <w:rsid w:val="004C2FED"/>
    <w:rsid w:val="004C3025"/>
    <w:rsid w:val="004C34D2"/>
    <w:rsid w:val="004C44E5"/>
    <w:rsid w:val="004C4823"/>
    <w:rsid w:val="004C5058"/>
    <w:rsid w:val="004C5291"/>
    <w:rsid w:val="004C5EEB"/>
    <w:rsid w:val="004C6266"/>
    <w:rsid w:val="004C6A26"/>
    <w:rsid w:val="004C7B4D"/>
    <w:rsid w:val="004D022B"/>
    <w:rsid w:val="004D13C3"/>
    <w:rsid w:val="004D1A40"/>
    <w:rsid w:val="004D215C"/>
    <w:rsid w:val="004D262F"/>
    <w:rsid w:val="004D2665"/>
    <w:rsid w:val="004D2C50"/>
    <w:rsid w:val="004D2F9D"/>
    <w:rsid w:val="004D3E8F"/>
    <w:rsid w:val="004D41A6"/>
    <w:rsid w:val="004D50F1"/>
    <w:rsid w:val="004D5141"/>
    <w:rsid w:val="004D5A64"/>
    <w:rsid w:val="004D5E41"/>
    <w:rsid w:val="004D6BFE"/>
    <w:rsid w:val="004D78BA"/>
    <w:rsid w:val="004D7E38"/>
    <w:rsid w:val="004E064B"/>
    <w:rsid w:val="004E1042"/>
    <w:rsid w:val="004E1233"/>
    <w:rsid w:val="004E15AF"/>
    <w:rsid w:val="004E28BA"/>
    <w:rsid w:val="004E28C6"/>
    <w:rsid w:val="004E3C54"/>
    <w:rsid w:val="004E4D18"/>
    <w:rsid w:val="004E57F5"/>
    <w:rsid w:val="004E58B2"/>
    <w:rsid w:val="004E63AF"/>
    <w:rsid w:val="004E6DE1"/>
    <w:rsid w:val="004E735D"/>
    <w:rsid w:val="004E7399"/>
    <w:rsid w:val="004E7724"/>
    <w:rsid w:val="004F021E"/>
    <w:rsid w:val="004F10E0"/>
    <w:rsid w:val="004F138F"/>
    <w:rsid w:val="004F14C7"/>
    <w:rsid w:val="004F204B"/>
    <w:rsid w:val="004F283E"/>
    <w:rsid w:val="004F2950"/>
    <w:rsid w:val="004F2D0A"/>
    <w:rsid w:val="004F2E72"/>
    <w:rsid w:val="004F3003"/>
    <w:rsid w:val="004F3063"/>
    <w:rsid w:val="004F336B"/>
    <w:rsid w:val="004F3483"/>
    <w:rsid w:val="004F35CD"/>
    <w:rsid w:val="004F3759"/>
    <w:rsid w:val="004F3F2F"/>
    <w:rsid w:val="004F420C"/>
    <w:rsid w:val="004F447A"/>
    <w:rsid w:val="004F4623"/>
    <w:rsid w:val="004F4701"/>
    <w:rsid w:val="004F4C99"/>
    <w:rsid w:val="004F5902"/>
    <w:rsid w:val="004F6004"/>
    <w:rsid w:val="004F6870"/>
    <w:rsid w:val="004F6E95"/>
    <w:rsid w:val="004F705E"/>
    <w:rsid w:val="004F71D5"/>
    <w:rsid w:val="004F7FBE"/>
    <w:rsid w:val="005000D5"/>
    <w:rsid w:val="00500123"/>
    <w:rsid w:val="005002D2"/>
    <w:rsid w:val="00500683"/>
    <w:rsid w:val="00500FB3"/>
    <w:rsid w:val="00500FBA"/>
    <w:rsid w:val="00501218"/>
    <w:rsid w:val="0050189B"/>
    <w:rsid w:val="0050191D"/>
    <w:rsid w:val="0050209F"/>
    <w:rsid w:val="00502D01"/>
    <w:rsid w:val="00502E1B"/>
    <w:rsid w:val="00503092"/>
    <w:rsid w:val="00503554"/>
    <w:rsid w:val="0050377D"/>
    <w:rsid w:val="00503DB6"/>
    <w:rsid w:val="005042DD"/>
    <w:rsid w:val="00504362"/>
    <w:rsid w:val="005048E1"/>
    <w:rsid w:val="00504C2D"/>
    <w:rsid w:val="00504CF1"/>
    <w:rsid w:val="005051BB"/>
    <w:rsid w:val="005053A7"/>
    <w:rsid w:val="0050553C"/>
    <w:rsid w:val="00505D57"/>
    <w:rsid w:val="0050621D"/>
    <w:rsid w:val="00506385"/>
    <w:rsid w:val="0050670B"/>
    <w:rsid w:val="00506A13"/>
    <w:rsid w:val="005075C2"/>
    <w:rsid w:val="005076D8"/>
    <w:rsid w:val="00511B29"/>
    <w:rsid w:val="00512177"/>
    <w:rsid w:val="00512422"/>
    <w:rsid w:val="0051245B"/>
    <w:rsid w:val="005124ED"/>
    <w:rsid w:val="005136CE"/>
    <w:rsid w:val="005138FA"/>
    <w:rsid w:val="00514048"/>
    <w:rsid w:val="005141E8"/>
    <w:rsid w:val="00514232"/>
    <w:rsid w:val="005143E3"/>
    <w:rsid w:val="00514756"/>
    <w:rsid w:val="00514D41"/>
    <w:rsid w:val="005160BC"/>
    <w:rsid w:val="0051694D"/>
    <w:rsid w:val="00516A89"/>
    <w:rsid w:val="00516DDD"/>
    <w:rsid w:val="00517257"/>
    <w:rsid w:val="00517E71"/>
    <w:rsid w:val="00520020"/>
    <w:rsid w:val="005204BC"/>
    <w:rsid w:val="005204C8"/>
    <w:rsid w:val="00520906"/>
    <w:rsid w:val="00520E4F"/>
    <w:rsid w:val="0052102A"/>
    <w:rsid w:val="005219FC"/>
    <w:rsid w:val="00521FF9"/>
    <w:rsid w:val="00523658"/>
    <w:rsid w:val="00524159"/>
    <w:rsid w:val="00524BE4"/>
    <w:rsid w:val="00527A18"/>
    <w:rsid w:val="00527DB8"/>
    <w:rsid w:val="00530261"/>
    <w:rsid w:val="005302A2"/>
    <w:rsid w:val="005304B4"/>
    <w:rsid w:val="005312E0"/>
    <w:rsid w:val="00531D99"/>
    <w:rsid w:val="00531ECB"/>
    <w:rsid w:val="005327B0"/>
    <w:rsid w:val="00532EC7"/>
    <w:rsid w:val="00532F6E"/>
    <w:rsid w:val="005333B5"/>
    <w:rsid w:val="0053393E"/>
    <w:rsid w:val="00534F67"/>
    <w:rsid w:val="005351DD"/>
    <w:rsid w:val="00535D15"/>
    <w:rsid w:val="00536740"/>
    <w:rsid w:val="00536766"/>
    <w:rsid w:val="00540601"/>
    <w:rsid w:val="00540639"/>
    <w:rsid w:val="0054068A"/>
    <w:rsid w:val="00540B70"/>
    <w:rsid w:val="00540F7F"/>
    <w:rsid w:val="00541839"/>
    <w:rsid w:val="00542750"/>
    <w:rsid w:val="00542D27"/>
    <w:rsid w:val="00542F19"/>
    <w:rsid w:val="005433E5"/>
    <w:rsid w:val="005437C8"/>
    <w:rsid w:val="0054493A"/>
    <w:rsid w:val="005449B4"/>
    <w:rsid w:val="00544F18"/>
    <w:rsid w:val="00545918"/>
    <w:rsid w:val="00546376"/>
    <w:rsid w:val="00546A80"/>
    <w:rsid w:val="00546AD2"/>
    <w:rsid w:val="00546BA3"/>
    <w:rsid w:val="00546FAF"/>
    <w:rsid w:val="0054799B"/>
    <w:rsid w:val="00550C99"/>
    <w:rsid w:val="005512C1"/>
    <w:rsid w:val="005512F0"/>
    <w:rsid w:val="00551620"/>
    <w:rsid w:val="0055243A"/>
    <w:rsid w:val="0055247E"/>
    <w:rsid w:val="00553413"/>
    <w:rsid w:val="0055349A"/>
    <w:rsid w:val="005543A4"/>
    <w:rsid w:val="00554757"/>
    <w:rsid w:val="00554875"/>
    <w:rsid w:val="00554876"/>
    <w:rsid w:val="00554BA0"/>
    <w:rsid w:val="00554E5A"/>
    <w:rsid w:val="005555B3"/>
    <w:rsid w:val="005556ED"/>
    <w:rsid w:val="00555AB2"/>
    <w:rsid w:val="00555F5C"/>
    <w:rsid w:val="00556314"/>
    <w:rsid w:val="00556AF2"/>
    <w:rsid w:val="00556BA4"/>
    <w:rsid w:val="00556CD5"/>
    <w:rsid w:val="005573A5"/>
    <w:rsid w:val="0056090E"/>
    <w:rsid w:val="005609CF"/>
    <w:rsid w:val="00561129"/>
    <w:rsid w:val="005616CC"/>
    <w:rsid w:val="00561BDA"/>
    <w:rsid w:val="00562410"/>
    <w:rsid w:val="00562765"/>
    <w:rsid w:val="00562C3D"/>
    <w:rsid w:val="005632E0"/>
    <w:rsid w:val="00563893"/>
    <w:rsid w:val="00564E7E"/>
    <w:rsid w:val="00565267"/>
    <w:rsid w:val="005668D3"/>
    <w:rsid w:val="00566EFC"/>
    <w:rsid w:val="005701BD"/>
    <w:rsid w:val="005704F5"/>
    <w:rsid w:val="0057051F"/>
    <w:rsid w:val="00571371"/>
    <w:rsid w:val="00571775"/>
    <w:rsid w:val="00571C25"/>
    <w:rsid w:val="00571C54"/>
    <w:rsid w:val="00571E89"/>
    <w:rsid w:val="005729CC"/>
    <w:rsid w:val="005734E8"/>
    <w:rsid w:val="00573B0C"/>
    <w:rsid w:val="00573B55"/>
    <w:rsid w:val="00574EE4"/>
    <w:rsid w:val="005753BD"/>
    <w:rsid w:val="005754AB"/>
    <w:rsid w:val="005759CD"/>
    <w:rsid w:val="00575DD3"/>
    <w:rsid w:val="00576E1C"/>
    <w:rsid w:val="00577698"/>
    <w:rsid w:val="0058132F"/>
    <w:rsid w:val="005815EC"/>
    <w:rsid w:val="005817E3"/>
    <w:rsid w:val="00581B33"/>
    <w:rsid w:val="005822CC"/>
    <w:rsid w:val="0058237A"/>
    <w:rsid w:val="005826F4"/>
    <w:rsid w:val="00582F44"/>
    <w:rsid w:val="0058369E"/>
    <w:rsid w:val="00583E7F"/>
    <w:rsid w:val="005840A0"/>
    <w:rsid w:val="005847F4"/>
    <w:rsid w:val="00584825"/>
    <w:rsid w:val="00584E92"/>
    <w:rsid w:val="00585395"/>
    <w:rsid w:val="005854A8"/>
    <w:rsid w:val="0058623E"/>
    <w:rsid w:val="00587856"/>
    <w:rsid w:val="005905AF"/>
    <w:rsid w:val="005909BC"/>
    <w:rsid w:val="00590D09"/>
    <w:rsid w:val="00591161"/>
    <w:rsid w:val="00591504"/>
    <w:rsid w:val="0059156A"/>
    <w:rsid w:val="00592164"/>
    <w:rsid w:val="005922F0"/>
    <w:rsid w:val="00592501"/>
    <w:rsid w:val="00593314"/>
    <w:rsid w:val="0059368E"/>
    <w:rsid w:val="00593BF5"/>
    <w:rsid w:val="005940B1"/>
    <w:rsid w:val="00594496"/>
    <w:rsid w:val="00594512"/>
    <w:rsid w:val="00594539"/>
    <w:rsid w:val="00594D76"/>
    <w:rsid w:val="005956D3"/>
    <w:rsid w:val="00595CF5"/>
    <w:rsid w:val="00596365"/>
    <w:rsid w:val="005965BC"/>
    <w:rsid w:val="0059683E"/>
    <w:rsid w:val="00596955"/>
    <w:rsid w:val="00596E66"/>
    <w:rsid w:val="00597532"/>
    <w:rsid w:val="0059760B"/>
    <w:rsid w:val="005979B1"/>
    <w:rsid w:val="00597A05"/>
    <w:rsid w:val="005A02B1"/>
    <w:rsid w:val="005A0B20"/>
    <w:rsid w:val="005A0B8A"/>
    <w:rsid w:val="005A16AC"/>
    <w:rsid w:val="005A1712"/>
    <w:rsid w:val="005A1A1B"/>
    <w:rsid w:val="005A2441"/>
    <w:rsid w:val="005A2CF0"/>
    <w:rsid w:val="005A35F6"/>
    <w:rsid w:val="005A3631"/>
    <w:rsid w:val="005A3BD3"/>
    <w:rsid w:val="005A3E7A"/>
    <w:rsid w:val="005A3F5B"/>
    <w:rsid w:val="005A4264"/>
    <w:rsid w:val="005A490B"/>
    <w:rsid w:val="005A4B8C"/>
    <w:rsid w:val="005A4BF4"/>
    <w:rsid w:val="005A5324"/>
    <w:rsid w:val="005A5D68"/>
    <w:rsid w:val="005A683B"/>
    <w:rsid w:val="005A7122"/>
    <w:rsid w:val="005A7E78"/>
    <w:rsid w:val="005B03ED"/>
    <w:rsid w:val="005B04A4"/>
    <w:rsid w:val="005B14DA"/>
    <w:rsid w:val="005B1776"/>
    <w:rsid w:val="005B1BA3"/>
    <w:rsid w:val="005B284F"/>
    <w:rsid w:val="005B32FB"/>
    <w:rsid w:val="005B3BF7"/>
    <w:rsid w:val="005B4DB0"/>
    <w:rsid w:val="005B4E00"/>
    <w:rsid w:val="005B4EB9"/>
    <w:rsid w:val="005B5ED7"/>
    <w:rsid w:val="005B7FE4"/>
    <w:rsid w:val="005C05E0"/>
    <w:rsid w:val="005C1544"/>
    <w:rsid w:val="005C1E7A"/>
    <w:rsid w:val="005C26C7"/>
    <w:rsid w:val="005C2CAB"/>
    <w:rsid w:val="005C346F"/>
    <w:rsid w:val="005C361D"/>
    <w:rsid w:val="005C37E0"/>
    <w:rsid w:val="005C3B49"/>
    <w:rsid w:val="005C3EAF"/>
    <w:rsid w:val="005C4036"/>
    <w:rsid w:val="005C46FC"/>
    <w:rsid w:val="005C54B9"/>
    <w:rsid w:val="005C5A1C"/>
    <w:rsid w:val="005C5AF7"/>
    <w:rsid w:val="005C5FDE"/>
    <w:rsid w:val="005C63AE"/>
    <w:rsid w:val="005C6618"/>
    <w:rsid w:val="005D000E"/>
    <w:rsid w:val="005D0189"/>
    <w:rsid w:val="005D047D"/>
    <w:rsid w:val="005D088A"/>
    <w:rsid w:val="005D1698"/>
    <w:rsid w:val="005D176A"/>
    <w:rsid w:val="005D1EFB"/>
    <w:rsid w:val="005D1F8D"/>
    <w:rsid w:val="005D23D8"/>
    <w:rsid w:val="005D275A"/>
    <w:rsid w:val="005D32CF"/>
    <w:rsid w:val="005D33A2"/>
    <w:rsid w:val="005D5C17"/>
    <w:rsid w:val="005D6B66"/>
    <w:rsid w:val="005D79D5"/>
    <w:rsid w:val="005E0256"/>
    <w:rsid w:val="005E0319"/>
    <w:rsid w:val="005E0663"/>
    <w:rsid w:val="005E1576"/>
    <w:rsid w:val="005E2BBA"/>
    <w:rsid w:val="005E3251"/>
    <w:rsid w:val="005E3987"/>
    <w:rsid w:val="005E4470"/>
    <w:rsid w:val="005E5794"/>
    <w:rsid w:val="005E5797"/>
    <w:rsid w:val="005E5D02"/>
    <w:rsid w:val="005E610D"/>
    <w:rsid w:val="005E670D"/>
    <w:rsid w:val="005E6FD8"/>
    <w:rsid w:val="005E7572"/>
    <w:rsid w:val="005E76D7"/>
    <w:rsid w:val="005F0876"/>
    <w:rsid w:val="005F0902"/>
    <w:rsid w:val="005F1643"/>
    <w:rsid w:val="005F1D33"/>
    <w:rsid w:val="005F29CE"/>
    <w:rsid w:val="005F2D96"/>
    <w:rsid w:val="005F34D7"/>
    <w:rsid w:val="005F3EC3"/>
    <w:rsid w:val="005F40B0"/>
    <w:rsid w:val="005F4298"/>
    <w:rsid w:val="005F4B2D"/>
    <w:rsid w:val="005F4E5E"/>
    <w:rsid w:val="005F504C"/>
    <w:rsid w:val="005F582D"/>
    <w:rsid w:val="005F5A76"/>
    <w:rsid w:val="005F5C99"/>
    <w:rsid w:val="005F65C4"/>
    <w:rsid w:val="005F7101"/>
    <w:rsid w:val="005F731A"/>
    <w:rsid w:val="005F7394"/>
    <w:rsid w:val="005F78EA"/>
    <w:rsid w:val="006007DE"/>
    <w:rsid w:val="00600F87"/>
    <w:rsid w:val="0060118A"/>
    <w:rsid w:val="00601204"/>
    <w:rsid w:val="00601FCE"/>
    <w:rsid w:val="006020D1"/>
    <w:rsid w:val="006026B0"/>
    <w:rsid w:val="006029EA"/>
    <w:rsid w:val="00603FC1"/>
    <w:rsid w:val="00603FD5"/>
    <w:rsid w:val="006040A1"/>
    <w:rsid w:val="006040F5"/>
    <w:rsid w:val="00605770"/>
    <w:rsid w:val="00605B4F"/>
    <w:rsid w:val="00605C90"/>
    <w:rsid w:val="00605D3D"/>
    <w:rsid w:val="00605D83"/>
    <w:rsid w:val="00605E9B"/>
    <w:rsid w:val="006063FD"/>
    <w:rsid w:val="00606564"/>
    <w:rsid w:val="00607592"/>
    <w:rsid w:val="0060792B"/>
    <w:rsid w:val="006079D3"/>
    <w:rsid w:val="00607C86"/>
    <w:rsid w:val="00607F03"/>
    <w:rsid w:val="00610627"/>
    <w:rsid w:val="00610F6C"/>
    <w:rsid w:val="006115CC"/>
    <w:rsid w:val="00611933"/>
    <w:rsid w:val="00612A33"/>
    <w:rsid w:val="00612DB1"/>
    <w:rsid w:val="0061324D"/>
    <w:rsid w:val="00614845"/>
    <w:rsid w:val="00614B5F"/>
    <w:rsid w:val="00615023"/>
    <w:rsid w:val="00615D75"/>
    <w:rsid w:val="00615E2E"/>
    <w:rsid w:val="0061668A"/>
    <w:rsid w:val="00616DC8"/>
    <w:rsid w:val="006177C3"/>
    <w:rsid w:val="0061792F"/>
    <w:rsid w:val="00617932"/>
    <w:rsid w:val="006204D3"/>
    <w:rsid w:val="00620548"/>
    <w:rsid w:val="00620A76"/>
    <w:rsid w:val="00620B67"/>
    <w:rsid w:val="00620FDF"/>
    <w:rsid w:val="006212C4"/>
    <w:rsid w:val="006213BC"/>
    <w:rsid w:val="006214F2"/>
    <w:rsid w:val="006220D5"/>
    <w:rsid w:val="0062272A"/>
    <w:rsid w:val="0062277B"/>
    <w:rsid w:val="00622D59"/>
    <w:rsid w:val="006230C6"/>
    <w:rsid w:val="00623654"/>
    <w:rsid w:val="006238B1"/>
    <w:rsid w:val="006240A5"/>
    <w:rsid w:val="006245CC"/>
    <w:rsid w:val="00624850"/>
    <w:rsid w:val="0062493B"/>
    <w:rsid w:val="00624B90"/>
    <w:rsid w:val="00625263"/>
    <w:rsid w:val="00625A40"/>
    <w:rsid w:val="00625BD0"/>
    <w:rsid w:val="00625DFC"/>
    <w:rsid w:val="0062693A"/>
    <w:rsid w:val="00626C13"/>
    <w:rsid w:val="00626C9D"/>
    <w:rsid w:val="0062718F"/>
    <w:rsid w:val="00627271"/>
    <w:rsid w:val="00627942"/>
    <w:rsid w:val="00630F02"/>
    <w:rsid w:val="00632FEA"/>
    <w:rsid w:val="006339C8"/>
    <w:rsid w:val="00633EED"/>
    <w:rsid w:val="00634611"/>
    <w:rsid w:val="00635738"/>
    <w:rsid w:val="00635E85"/>
    <w:rsid w:val="00636206"/>
    <w:rsid w:val="006366EB"/>
    <w:rsid w:val="00636C6B"/>
    <w:rsid w:val="00640D06"/>
    <w:rsid w:val="006413A7"/>
    <w:rsid w:val="00641A7E"/>
    <w:rsid w:val="00642542"/>
    <w:rsid w:val="00642639"/>
    <w:rsid w:val="0064301E"/>
    <w:rsid w:val="0064449A"/>
    <w:rsid w:val="00644F81"/>
    <w:rsid w:val="00645B70"/>
    <w:rsid w:val="006467F8"/>
    <w:rsid w:val="00646C93"/>
    <w:rsid w:val="00646D35"/>
    <w:rsid w:val="0064742D"/>
    <w:rsid w:val="006475BD"/>
    <w:rsid w:val="00647A79"/>
    <w:rsid w:val="00650590"/>
    <w:rsid w:val="00651A7B"/>
    <w:rsid w:val="00651DC3"/>
    <w:rsid w:val="00651F2C"/>
    <w:rsid w:val="006527FF"/>
    <w:rsid w:val="00652A57"/>
    <w:rsid w:val="00652CD3"/>
    <w:rsid w:val="006534F7"/>
    <w:rsid w:val="006538B6"/>
    <w:rsid w:val="00653A6F"/>
    <w:rsid w:val="00653DD0"/>
    <w:rsid w:val="0065426F"/>
    <w:rsid w:val="00654577"/>
    <w:rsid w:val="00654808"/>
    <w:rsid w:val="006558F7"/>
    <w:rsid w:val="00655A30"/>
    <w:rsid w:val="00655CA0"/>
    <w:rsid w:val="00655E38"/>
    <w:rsid w:val="00656204"/>
    <w:rsid w:val="0065659E"/>
    <w:rsid w:val="00656A8A"/>
    <w:rsid w:val="00657772"/>
    <w:rsid w:val="00660B7A"/>
    <w:rsid w:val="00660E61"/>
    <w:rsid w:val="00661BF9"/>
    <w:rsid w:val="00662141"/>
    <w:rsid w:val="00662209"/>
    <w:rsid w:val="0066234F"/>
    <w:rsid w:val="0066242C"/>
    <w:rsid w:val="00662443"/>
    <w:rsid w:val="00662447"/>
    <w:rsid w:val="00662C0B"/>
    <w:rsid w:val="00662E5C"/>
    <w:rsid w:val="00663720"/>
    <w:rsid w:val="00663A13"/>
    <w:rsid w:val="00663D4C"/>
    <w:rsid w:val="00663E36"/>
    <w:rsid w:val="00664605"/>
    <w:rsid w:val="006646DF"/>
    <w:rsid w:val="0066492B"/>
    <w:rsid w:val="0066493C"/>
    <w:rsid w:val="0066499C"/>
    <w:rsid w:val="00664DCB"/>
    <w:rsid w:val="00665042"/>
    <w:rsid w:val="00665C21"/>
    <w:rsid w:val="00665EF9"/>
    <w:rsid w:val="006666E1"/>
    <w:rsid w:val="00666B24"/>
    <w:rsid w:val="00667D64"/>
    <w:rsid w:val="00671862"/>
    <w:rsid w:val="00671DD2"/>
    <w:rsid w:val="0067311E"/>
    <w:rsid w:val="006733FD"/>
    <w:rsid w:val="0067357C"/>
    <w:rsid w:val="00674CE1"/>
    <w:rsid w:val="00675566"/>
    <w:rsid w:val="006757AF"/>
    <w:rsid w:val="00675E4E"/>
    <w:rsid w:val="00676022"/>
    <w:rsid w:val="0067671C"/>
    <w:rsid w:val="00676A9C"/>
    <w:rsid w:val="0067731C"/>
    <w:rsid w:val="00677A2C"/>
    <w:rsid w:val="00677C7A"/>
    <w:rsid w:val="00680212"/>
    <w:rsid w:val="00680881"/>
    <w:rsid w:val="00681434"/>
    <w:rsid w:val="0068172A"/>
    <w:rsid w:val="00681896"/>
    <w:rsid w:val="00682C3B"/>
    <w:rsid w:val="00682FB0"/>
    <w:rsid w:val="00683078"/>
    <w:rsid w:val="00683F86"/>
    <w:rsid w:val="00684BEB"/>
    <w:rsid w:val="006856D3"/>
    <w:rsid w:val="00685AD6"/>
    <w:rsid w:val="00685E9B"/>
    <w:rsid w:val="00686277"/>
    <w:rsid w:val="00686728"/>
    <w:rsid w:val="00686FD7"/>
    <w:rsid w:val="0068724F"/>
    <w:rsid w:val="0068736B"/>
    <w:rsid w:val="00687419"/>
    <w:rsid w:val="006879B9"/>
    <w:rsid w:val="006879F5"/>
    <w:rsid w:val="006900CF"/>
    <w:rsid w:val="00690140"/>
    <w:rsid w:val="0069070B"/>
    <w:rsid w:val="00690986"/>
    <w:rsid w:val="00690B04"/>
    <w:rsid w:val="0069216B"/>
    <w:rsid w:val="006922CD"/>
    <w:rsid w:val="0069358D"/>
    <w:rsid w:val="00693F22"/>
    <w:rsid w:val="0069464E"/>
    <w:rsid w:val="006950AD"/>
    <w:rsid w:val="00695CEA"/>
    <w:rsid w:val="006964A0"/>
    <w:rsid w:val="006A0662"/>
    <w:rsid w:val="006A095D"/>
    <w:rsid w:val="006A1003"/>
    <w:rsid w:val="006A13EF"/>
    <w:rsid w:val="006A1C0C"/>
    <w:rsid w:val="006A1DEF"/>
    <w:rsid w:val="006A2E97"/>
    <w:rsid w:val="006A2F62"/>
    <w:rsid w:val="006A31A4"/>
    <w:rsid w:val="006A44EE"/>
    <w:rsid w:val="006A5221"/>
    <w:rsid w:val="006A5537"/>
    <w:rsid w:val="006A5798"/>
    <w:rsid w:val="006A7069"/>
    <w:rsid w:val="006A79D2"/>
    <w:rsid w:val="006A7EFE"/>
    <w:rsid w:val="006B08C3"/>
    <w:rsid w:val="006B101C"/>
    <w:rsid w:val="006B1366"/>
    <w:rsid w:val="006B13D7"/>
    <w:rsid w:val="006B1B7E"/>
    <w:rsid w:val="006B2862"/>
    <w:rsid w:val="006B31A6"/>
    <w:rsid w:val="006B392F"/>
    <w:rsid w:val="006B53FD"/>
    <w:rsid w:val="006B5635"/>
    <w:rsid w:val="006B57C6"/>
    <w:rsid w:val="006B5BC3"/>
    <w:rsid w:val="006B70E8"/>
    <w:rsid w:val="006B7789"/>
    <w:rsid w:val="006C0FEF"/>
    <w:rsid w:val="006C22D6"/>
    <w:rsid w:val="006C23F3"/>
    <w:rsid w:val="006C2688"/>
    <w:rsid w:val="006C2705"/>
    <w:rsid w:val="006C2B61"/>
    <w:rsid w:val="006C2C37"/>
    <w:rsid w:val="006C36D5"/>
    <w:rsid w:val="006C3B40"/>
    <w:rsid w:val="006C48D9"/>
    <w:rsid w:val="006C4AF4"/>
    <w:rsid w:val="006C4B34"/>
    <w:rsid w:val="006C4BE5"/>
    <w:rsid w:val="006C4C82"/>
    <w:rsid w:val="006C56B7"/>
    <w:rsid w:val="006C594D"/>
    <w:rsid w:val="006C611B"/>
    <w:rsid w:val="006C6CCA"/>
    <w:rsid w:val="006C7E09"/>
    <w:rsid w:val="006C7EC4"/>
    <w:rsid w:val="006D095B"/>
    <w:rsid w:val="006D0CB0"/>
    <w:rsid w:val="006D0E40"/>
    <w:rsid w:val="006D1661"/>
    <w:rsid w:val="006D1D04"/>
    <w:rsid w:val="006D1D1C"/>
    <w:rsid w:val="006D28B7"/>
    <w:rsid w:val="006D334E"/>
    <w:rsid w:val="006D33AB"/>
    <w:rsid w:val="006D3824"/>
    <w:rsid w:val="006D3B78"/>
    <w:rsid w:val="006D3F2F"/>
    <w:rsid w:val="006D4202"/>
    <w:rsid w:val="006D45C5"/>
    <w:rsid w:val="006D4B90"/>
    <w:rsid w:val="006D4F09"/>
    <w:rsid w:val="006D5B55"/>
    <w:rsid w:val="006D5CE4"/>
    <w:rsid w:val="006D5F4F"/>
    <w:rsid w:val="006D60A0"/>
    <w:rsid w:val="006D70DC"/>
    <w:rsid w:val="006D78BF"/>
    <w:rsid w:val="006D7C1F"/>
    <w:rsid w:val="006E0315"/>
    <w:rsid w:val="006E0BE4"/>
    <w:rsid w:val="006E0EC5"/>
    <w:rsid w:val="006E105D"/>
    <w:rsid w:val="006E112A"/>
    <w:rsid w:val="006E191F"/>
    <w:rsid w:val="006E1AF3"/>
    <w:rsid w:val="006E1FBB"/>
    <w:rsid w:val="006E21C5"/>
    <w:rsid w:val="006E21E0"/>
    <w:rsid w:val="006E2449"/>
    <w:rsid w:val="006E2838"/>
    <w:rsid w:val="006E2969"/>
    <w:rsid w:val="006E29B4"/>
    <w:rsid w:val="006E2B22"/>
    <w:rsid w:val="006E2D66"/>
    <w:rsid w:val="006E3536"/>
    <w:rsid w:val="006E361F"/>
    <w:rsid w:val="006E3A56"/>
    <w:rsid w:val="006E461F"/>
    <w:rsid w:val="006E4D7A"/>
    <w:rsid w:val="006E5341"/>
    <w:rsid w:val="006E5BD8"/>
    <w:rsid w:val="006E5FC6"/>
    <w:rsid w:val="006E6939"/>
    <w:rsid w:val="006F02B7"/>
    <w:rsid w:val="006F06C2"/>
    <w:rsid w:val="006F12D3"/>
    <w:rsid w:val="006F151A"/>
    <w:rsid w:val="006F1798"/>
    <w:rsid w:val="006F1C20"/>
    <w:rsid w:val="006F1DE2"/>
    <w:rsid w:val="006F379D"/>
    <w:rsid w:val="006F3879"/>
    <w:rsid w:val="006F3B83"/>
    <w:rsid w:val="006F3C88"/>
    <w:rsid w:val="006F3F5D"/>
    <w:rsid w:val="006F444A"/>
    <w:rsid w:val="006F5008"/>
    <w:rsid w:val="006F528F"/>
    <w:rsid w:val="006F54B2"/>
    <w:rsid w:val="006F5C0B"/>
    <w:rsid w:val="006F5D53"/>
    <w:rsid w:val="006F66C9"/>
    <w:rsid w:val="006F6A40"/>
    <w:rsid w:val="006F6CD3"/>
    <w:rsid w:val="006F6ECA"/>
    <w:rsid w:val="006F702C"/>
    <w:rsid w:val="006F78F2"/>
    <w:rsid w:val="006F79DF"/>
    <w:rsid w:val="0070090F"/>
    <w:rsid w:val="00700998"/>
    <w:rsid w:val="00700A7F"/>
    <w:rsid w:val="00700EAB"/>
    <w:rsid w:val="00701100"/>
    <w:rsid w:val="00701C03"/>
    <w:rsid w:val="00702ED6"/>
    <w:rsid w:val="00702F1F"/>
    <w:rsid w:val="00703366"/>
    <w:rsid w:val="00703DAC"/>
    <w:rsid w:val="00704E0E"/>
    <w:rsid w:val="00705227"/>
    <w:rsid w:val="007053BE"/>
    <w:rsid w:val="0070566A"/>
    <w:rsid w:val="00705948"/>
    <w:rsid w:val="00705A6E"/>
    <w:rsid w:val="00705ED0"/>
    <w:rsid w:val="00706E55"/>
    <w:rsid w:val="0070777C"/>
    <w:rsid w:val="007079B7"/>
    <w:rsid w:val="00707EC4"/>
    <w:rsid w:val="00707F9A"/>
    <w:rsid w:val="007104E8"/>
    <w:rsid w:val="007106FF"/>
    <w:rsid w:val="00710C2E"/>
    <w:rsid w:val="007114D7"/>
    <w:rsid w:val="00712797"/>
    <w:rsid w:val="00712ACA"/>
    <w:rsid w:val="00714488"/>
    <w:rsid w:val="007158C6"/>
    <w:rsid w:val="007170A9"/>
    <w:rsid w:val="007171F5"/>
    <w:rsid w:val="007202D9"/>
    <w:rsid w:val="00720507"/>
    <w:rsid w:val="00720560"/>
    <w:rsid w:val="007209BF"/>
    <w:rsid w:val="00720B52"/>
    <w:rsid w:val="007213A5"/>
    <w:rsid w:val="007215EF"/>
    <w:rsid w:val="00722174"/>
    <w:rsid w:val="00722686"/>
    <w:rsid w:val="0072286B"/>
    <w:rsid w:val="00723228"/>
    <w:rsid w:val="0072523D"/>
    <w:rsid w:val="00725A83"/>
    <w:rsid w:val="007262B5"/>
    <w:rsid w:val="00726DC6"/>
    <w:rsid w:val="00727493"/>
    <w:rsid w:val="00727854"/>
    <w:rsid w:val="00727E5F"/>
    <w:rsid w:val="007301C9"/>
    <w:rsid w:val="00731B38"/>
    <w:rsid w:val="007344FF"/>
    <w:rsid w:val="0073466E"/>
    <w:rsid w:val="00734B4A"/>
    <w:rsid w:val="00735A9D"/>
    <w:rsid w:val="00735B48"/>
    <w:rsid w:val="00735CBB"/>
    <w:rsid w:val="00736BA9"/>
    <w:rsid w:val="007373F6"/>
    <w:rsid w:val="00740804"/>
    <w:rsid w:val="00740B22"/>
    <w:rsid w:val="00740C35"/>
    <w:rsid w:val="00741C0C"/>
    <w:rsid w:val="00742C85"/>
    <w:rsid w:val="00742F0D"/>
    <w:rsid w:val="00743548"/>
    <w:rsid w:val="00743C1D"/>
    <w:rsid w:val="00744120"/>
    <w:rsid w:val="00745385"/>
    <w:rsid w:val="00745CCE"/>
    <w:rsid w:val="00745D27"/>
    <w:rsid w:val="00746541"/>
    <w:rsid w:val="00746A10"/>
    <w:rsid w:val="00746C7E"/>
    <w:rsid w:val="00747028"/>
    <w:rsid w:val="00747098"/>
    <w:rsid w:val="007502F7"/>
    <w:rsid w:val="00750C34"/>
    <w:rsid w:val="00751702"/>
    <w:rsid w:val="00751B6B"/>
    <w:rsid w:val="00751E7E"/>
    <w:rsid w:val="0075219D"/>
    <w:rsid w:val="007527B5"/>
    <w:rsid w:val="00752A85"/>
    <w:rsid w:val="00752F59"/>
    <w:rsid w:val="00753472"/>
    <w:rsid w:val="0075386F"/>
    <w:rsid w:val="00753F3A"/>
    <w:rsid w:val="007547E0"/>
    <w:rsid w:val="00754A37"/>
    <w:rsid w:val="00754EEE"/>
    <w:rsid w:val="00756093"/>
    <w:rsid w:val="00757117"/>
    <w:rsid w:val="007573AB"/>
    <w:rsid w:val="00757462"/>
    <w:rsid w:val="00757C88"/>
    <w:rsid w:val="00760005"/>
    <w:rsid w:val="007601B9"/>
    <w:rsid w:val="00760304"/>
    <w:rsid w:val="00760D2B"/>
    <w:rsid w:val="00760E1B"/>
    <w:rsid w:val="007617CF"/>
    <w:rsid w:val="007618B5"/>
    <w:rsid w:val="00762014"/>
    <w:rsid w:val="00762A2C"/>
    <w:rsid w:val="00762F69"/>
    <w:rsid w:val="007638CD"/>
    <w:rsid w:val="00764789"/>
    <w:rsid w:val="00764FE1"/>
    <w:rsid w:val="007654E8"/>
    <w:rsid w:val="00766813"/>
    <w:rsid w:val="007669DE"/>
    <w:rsid w:val="00766A51"/>
    <w:rsid w:val="00766F66"/>
    <w:rsid w:val="00767BFA"/>
    <w:rsid w:val="00767EAE"/>
    <w:rsid w:val="007705F6"/>
    <w:rsid w:val="007709D1"/>
    <w:rsid w:val="00770A03"/>
    <w:rsid w:val="00770AFE"/>
    <w:rsid w:val="00770DB0"/>
    <w:rsid w:val="00771E0F"/>
    <w:rsid w:val="00771E9E"/>
    <w:rsid w:val="0077270D"/>
    <w:rsid w:val="0077348D"/>
    <w:rsid w:val="00773979"/>
    <w:rsid w:val="00773A16"/>
    <w:rsid w:val="00773D3B"/>
    <w:rsid w:val="00774265"/>
    <w:rsid w:val="007744BC"/>
    <w:rsid w:val="007748A9"/>
    <w:rsid w:val="0077492F"/>
    <w:rsid w:val="00774C04"/>
    <w:rsid w:val="00774E93"/>
    <w:rsid w:val="00775165"/>
    <w:rsid w:val="00775CA3"/>
    <w:rsid w:val="00776274"/>
    <w:rsid w:val="007764A6"/>
    <w:rsid w:val="00776A50"/>
    <w:rsid w:val="00776B55"/>
    <w:rsid w:val="00777611"/>
    <w:rsid w:val="0078027B"/>
    <w:rsid w:val="00780519"/>
    <w:rsid w:val="00780A7D"/>
    <w:rsid w:val="00781064"/>
    <w:rsid w:val="0078136E"/>
    <w:rsid w:val="0078178D"/>
    <w:rsid w:val="0078228D"/>
    <w:rsid w:val="007824BD"/>
    <w:rsid w:val="00782C9F"/>
    <w:rsid w:val="00783706"/>
    <w:rsid w:val="00783780"/>
    <w:rsid w:val="00783A1E"/>
    <w:rsid w:val="00784267"/>
    <w:rsid w:val="00784362"/>
    <w:rsid w:val="0078533C"/>
    <w:rsid w:val="007853CF"/>
    <w:rsid w:val="00785764"/>
    <w:rsid w:val="00785A75"/>
    <w:rsid w:val="00785A80"/>
    <w:rsid w:val="00785C39"/>
    <w:rsid w:val="00785D1E"/>
    <w:rsid w:val="00785EAA"/>
    <w:rsid w:val="00785EEE"/>
    <w:rsid w:val="007863A8"/>
    <w:rsid w:val="0078648A"/>
    <w:rsid w:val="007870B6"/>
    <w:rsid w:val="00787190"/>
    <w:rsid w:val="007878E2"/>
    <w:rsid w:val="0079021F"/>
    <w:rsid w:val="007902FE"/>
    <w:rsid w:val="00790384"/>
    <w:rsid w:val="007907DD"/>
    <w:rsid w:val="00791F1B"/>
    <w:rsid w:val="00791F36"/>
    <w:rsid w:val="007921DE"/>
    <w:rsid w:val="00792B55"/>
    <w:rsid w:val="00792EC7"/>
    <w:rsid w:val="00793C07"/>
    <w:rsid w:val="007943B9"/>
    <w:rsid w:val="007945A5"/>
    <w:rsid w:val="00794925"/>
    <w:rsid w:val="00794D8F"/>
    <w:rsid w:val="0079531D"/>
    <w:rsid w:val="0079597E"/>
    <w:rsid w:val="00795AA4"/>
    <w:rsid w:val="0079626D"/>
    <w:rsid w:val="007967FA"/>
    <w:rsid w:val="00797086"/>
    <w:rsid w:val="0079713D"/>
    <w:rsid w:val="0079722F"/>
    <w:rsid w:val="00797566"/>
    <w:rsid w:val="007976B9"/>
    <w:rsid w:val="007A0063"/>
    <w:rsid w:val="007A00BD"/>
    <w:rsid w:val="007A0363"/>
    <w:rsid w:val="007A0403"/>
    <w:rsid w:val="007A0739"/>
    <w:rsid w:val="007A1115"/>
    <w:rsid w:val="007A11BF"/>
    <w:rsid w:val="007A1D8F"/>
    <w:rsid w:val="007A2718"/>
    <w:rsid w:val="007A33BD"/>
    <w:rsid w:val="007A3418"/>
    <w:rsid w:val="007A36D2"/>
    <w:rsid w:val="007A3E15"/>
    <w:rsid w:val="007A40A4"/>
    <w:rsid w:val="007A4C47"/>
    <w:rsid w:val="007A4C95"/>
    <w:rsid w:val="007A4EDC"/>
    <w:rsid w:val="007A5E21"/>
    <w:rsid w:val="007A6535"/>
    <w:rsid w:val="007A6AF5"/>
    <w:rsid w:val="007A6E29"/>
    <w:rsid w:val="007A76B2"/>
    <w:rsid w:val="007A7936"/>
    <w:rsid w:val="007A7F9B"/>
    <w:rsid w:val="007B1590"/>
    <w:rsid w:val="007B1F2F"/>
    <w:rsid w:val="007B2B36"/>
    <w:rsid w:val="007B386F"/>
    <w:rsid w:val="007B3A18"/>
    <w:rsid w:val="007B3DE3"/>
    <w:rsid w:val="007B4A27"/>
    <w:rsid w:val="007B4B1B"/>
    <w:rsid w:val="007B4C83"/>
    <w:rsid w:val="007B4F9B"/>
    <w:rsid w:val="007B55D6"/>
    <w:rsid w:val="007B5D05"/>
    <w:rsid w:val="007B73D8"/>
    <w:rsid w:val="007B7924"/>
    <w:rsid w:val="007B7DFD"/>
    <w:rsid w:val="007C0658"/>
    <w:rsid w:val="007C0954"/>
    <w:rsid w:val="007C1438"/>
    <w:rsid w:val="007C15AE"/>
    <w:rsid w:val="007C23E0"/>
    <w:rsid w:val="007C2744"/>
    <w:rsid w:val="007C2D39"/>
    <w:rsid w:val="007C3434"/>
    <w:rsid w:val="007C3475"/>
    <w:rsid w:val="007C3F94"/>
    <w:rsid w:val="007C46CB"/>
    <w:rsid w:val="007C475F"/>
    <w:rsid w:val="007C4FAF"/>
    <w:rsid w:val="007C53F9"/>
    <w:rsid w:val="007C6C64"/>
    <w:rsid w:val="007C6DA8"/>
    <w:rsid w:val="007C72C3"/>
    <w:rsid w:val="007C7352"/>
    <w:rsid w:val="007C7C9B"/>
    <w:rsid w:val="007C7E1B"/>
    <w:rsid w:val="007D081E"/>
    <w:rsid w:val="007D0B0D"/>
    <w:rsid w:val="007D0E68"/>
    <w:rsid w:val="007D1148"/>
    <w:rsid w:val="007D138A"/>
    <w:rsid w:val="007D1469"/>
    <w:rsid w:val="007D1569"/>
    <w:rsid w:val="007D25EB"/>
    <w:rsid w:val="007D2C0F"/>
    <w:rsid w:val="007D358B"/>
    <w:rsid w:val="007D3AC1"/>
    <w:rsid w:val="007D4590"/>
    <w:rsid w:val="007D4AB9"/>
    <w:rsid w:val="007D50FD"/>
    <w:rsid w:val="007D59D3"/>
    <w:rsid w:val="007D6A3B"/>
    <w:rsid w:val="007D6EC1"/>
    <w:rsid w:val="007D75EB"/>
    <w:rsid w:val="007D778F"/>
    <w:rsid w:val="007D789D"/>
    <w:rsid w:val="007D7C7E"/>
    <w:rsid w:val="007E00CC"/>
    <w:rsid w:val="007E121A"/>
    <w:rsid w:val="007E129C"/>
    <w:rsid w:val="007E1A38"/>
    <w:rsid w:val="007E1B8A"/>
    <w:rsid w:val="007E1C5B"/>
    <w:rsid w:val="007E2038"/>
    <w:rsid w:val="007E25C5"/>
    <w:rsid w:val="007E2E18"/>
    <w:rsid w:val="007E33CF"/>
    <w:rsid w:val="007E3C00"/>
    <w:rsid w:val="007E3E38"/>
    <w:rsid w:val="007E3F69"/>
    <w:rsid w:val="007E431A"/>
    <w:rsid w:val="007E4582"/>
    <w:rsid w:val="007E4B76"/>
    <w:rsid w:val="007E5D12"/>
    <w:rsid w:val="007E61D8"/>
    <w:rsid w:val="007E724E"/>
    <w:rsid w:val="007E7C2E"/>
    <w:rsid w:val="007F073D"/>
    <w:rsid w:val="007F125D"/>
    <w:rsid w:val="007F1741"/>
    <w:rsid w:val="007F1A8D"/>
    <w:rsid w:val="007F1B84"/>
    <w:rsid w:val="007F1E0F"/>
    <w:rsid w:val="007F29E3"/>
    <w:rsid w:val="007F2B16"/>
    <w:rsid w:val="007F3404"/>
    <w:rsid w:val="007F36B2"/>
    <w:rsid w:val="007F37BF"/>
    <w:rsid w:val="007F3A5A"/>
    <w:rsid w:val="007F4A9D"/>
    <w:rsid w:val="007F4D86"/>
    <w:rsid w:val="007F599B"/>
    <w:rsid w:val="007F5AFB"/>
    <w:rsid w:val="007F5D8F"/>
    <w:rsid w:val="007F5E34"/>
    <w:rsid w:val="007F5E4E"/>
    <w:rsid w:val="007F6211"/>
    <w:rsid w:val="007F65E1"/>
    <w:rsid w:val="007F7368"/>
    <w:rsid w:val="007F7E2A"/>
    <w:rsid w:val="00800DAD"/>
    <w:rsid w:val="008017BC"/>
    <w:rsid w:val="00803052"/>
    <w:rsid w:val="0080322B"/>
    <w:rsid w:val="008035C3"/>
    <w:rsid w:val="00803F26"/>
    <w:rsid w:val="008044A2"/>
    <w:rsid w:val="00804567"/>
    <w:rsid w:val="00804605"/>
    <w:rsid w:val="00804779"/>
    <w:rsid w:val="00804986"/>
    <w:rsid w:val="0080499A"/>
    <w:rsid w:val="00804B8B"/>
    <w:rsid w:val="00804E39"/>
    <w:rsid w:val="00804FCA"/>
    <w:rsid w:val="00805CA4"/>
    <w:rsid w:val="00806F63"/>
    <w:rsid w:val="00806FBD"/>
    <w:rsid w:val="00807CDA"/>
    <w:rsid w:val="00807EB1"/>
    <w:rsid w:val="00807F06"/>
    <w:rsid w:val="008101E7"/>
    <w:rsid w:val="00810228"/>
    <w:rsid w:val="00810285"/>
    <w:rsid w:val="0081042A"/>
    <w:rsid w:val="00810D58"/>
    <w:rsid w:val="00810F51"/>
    <w:rsid w:val="00810F59"/>
    <w:rsid w:val="00810F7B"/>
    <w:rsid w:val="00811196"/>
    <w:rsid w:val="008116D4"/>
    <w:rsid w:val="00811C6C"/>
    <w:rsid w:val="008134BE"/>
    <w:rsid w:val="008134DC"/>
    <w:rsid w:val="008139CC"/>
    <w:rsid w:val="00814000"/>
    <w:rsid w:val="008143D6"/>
    <w:rsid w:val="00814BC3"/>
    <w:rsid w:val="00815328"/>
    <w:rsid w:val="0081533C"/>
    <w:rsid w:val="00815633"/>
    <w:rsid w:val="008161D7"/>
    <w:rsid w:val="00816FF8"/>
    <w:rsid w:val="00820390"/>
    <w:rsid w:val="00820661"/>
    <w:rsid w:val="00821C48"/>
    <w:rsid w:val="00821DB9"/>
    <w:rsid w:val="0082209F"/>
    <w:rsid w:val="008222A7"/>
    <w:rsid w:val="008232FE"/>
    <w:rsid w:val="00823617"/>
    <w:rsid w:val="0082437F"/>
    <w:rsid w:val="008249BE"/>
    <w:rsid w:val="008253F7"/>
    <w:rsid w:val="00825925"/>
    <w:rsid w:val="00825BEA"/>
    <w:rsid w:val="00826603"/>
    <w:rsid w:val="00826635"/>
    <w:rsid w:val="00826AAA"/>
    <w:rsid w:val="00826AB8"/>
    <w:rsid w:val="0082789B"/>
    <w:rsid w:val="008304CD"/>
    <w:rsid w:val="00830654"/>
    <w:rsid w:val="00830C02"/>
    <w:rsid w:val="0083131C"/>
    <w:rsid w:val="008313A6"/>
    <w:rsid w:val="00831558"/>
    <w:rsid w:val="00831D75"/>
    <w:rsid w:val="008329DC"/>
    <w:rsid w:val="00833649"/>
    <w:rsid w:val="00833C47"/>
    <w:rsid w:val="00833DA6"/>
    <w:rsid w:val="00833E21"/>
    <w:rsid w:val="00833FD3"/>
    <w:rsid w:val="0083428E"/>
    <w:rsid w:val="00835339"/>
    <w:rsid w:val="0083536F"/>
    <w:rsid w:val="00835532"/>
    <w:rsid w:val="008355B8"/>
    <w:rsid w:val="0083564F"/>
    <w:rsid w:val="00835698"/>
    <w:rsid w:val="00836262"/>
    <w:rsid w:val="008364C4"/>
    <w:rsid w:val="00836699"/>
    <w:rsid w:val="0083691D"/>
    <w:rsid w:val="00836C7A"/>
    <w:rsid w:val="00836E3A"/>
    <w:rsid w:val="00836ED8"/>
    <w:rsid w:val="00837210"/>
    <w:rsid w:val="00840124"/>
    <w:rsid w:val="008401F0"/>
    <w:rsid w:val="00840512"/>
    <w:rsid w:val="0084075E"/>
    <w:rsid w:val="00840A2C"/>
    <w:rsid w:val="00840A70"/>
    <w:rsid w:val="00840B4B"/>
    <w:rsid w:val="00841DE2"/>
    <w:rsid w:val="00842223"/>
    <w:rsid w:val="0084238D"/>
    <w:rsid w:val="008423EB"/>
    <w:rsid w:val="00842827"/>
    <w:rsid w:val="00843441"/>
    <w:rsid w:val="00844948"/>
    <w:rsid w:val="00844BB4"/>
    <w:rsid w:val="00844EF2"/>
    <w:rsid w:val="00845A46"/>
    <w:rsid w:val="0084664C"/>
    <w:rsid w:val="00846A57"/>
    <w:rsid w:val="00846C15"/>
    <w:rsid w:val="008472B8"/>
    <w:rsid w:val="0084749C"/>
    <w:rsid w:val="00847618"/>
    <w:rsid w:val="008509CC"/>
    <w:rsid w:val="00850A7C"/>
    <w:rsid w:val="00850CE7"/>
    <w:rsid w:val="00851C9E"/>
    <w:rsid w:val="00852517"/>
    <w:rsid w:val="008526A8"/>
    <w:rsid w:val="008529A2"/>
    <w:rsid w:val="008529A4"/>
    <w:rsid w:val="008532E5"/>
    <w:rsid w:val="008534EE"/>
    <w:rsid w:val="008535DA"/>
    <w:rsid w:val="0085386D"/>
    <w:rsid w:val="00853A36"/>
    <w:rsid w:val="00853C5B"/>
    <w:rsid w:val="00854068"/>
    <w:rsid w:val="0085439B"/>
    <w:rsid w:val="00855FE7"/>
    <w:rsid w:val="00856801"/>
    <w:rsid w:val="008579B4"/>
    <w:rsid w:val="00860B05"/>
    <w:rsid w:val="008627EE"/>
    <w:rsid w:val="00862B31"/>
    <w:rsid w:val="00862F67"/>
    <w:rsid w:val="008630AC"/>
    <w:rsid w:val="008635F5"/>
    <w:rsid w:val="00863D8B"/>
    <w:rsid w:val="00864342"/>
    <w:rsid w:val="00864BA9"/>
    <w:rsid w:val="00864BE0"/>
    <w:rsid w:val="0086648F"/>
    <w:rsid w:val="0086677A"/>
    <w:rsid w:val="0086740F"/>
    <w:rsid w:val="00867A70"/>
    <w:rsid w:val="0087014E"/>
    <w:rsid w:val="00870306"/>
    <w:rsid w:val="008708DF"/>
    <w:rsid w:val="00870ABE"/>
    <w:rsid w:val="00870BA3"/>
    <w:rsid w:val="00870CA5"/>
    <w:rsid w:val="0087115D"/>
    <w:rsid w:val="00871A6C"/>
    <w:rsid w:val="008728FB"/>
    <w:rsid w:val="00872A6F"/>
    <w:rsid w:val="00873665"/>
    <w:rsid w:val="00873C32"/>
    <w:rsid w:val="00873C53"/>
    <w:rsid w:val="00875523"/>
    <w:rsid w:val="00875BA3"/>
    <w:rsid w:val="00875CCB"/>
    <w:rsid w:val="00876C18"/>
    <w:rsid w:val="0087701B"/>
    <w:rsid w:val="00877456"/>
    <w:rsid w:val="00877879"/>
    <w:rsid w:val="008808AE"/>
    <w:rsid w:val="0088101B"/>
    <w:rsid w:val="008824EF"/>
    <w:rsid w:val="00882D77"/>
    <w:rsid w:val="00883012"/>
    <w:rsid w:val="008833F3"/>
    <w:rsid w:val="00883400"/>
    <w:rsid w:val="00883807"/>
    <w:rsid w:val="00883F09"/>
    <w:rsid w:val="00884A0C"/>
    <w:rsid w:val="00884CEC"/>
    <w:rsid w:val="0088621A"/>
    <w:rsid w:val="0088623A"/>
    <w:rsid w:val="00886329"/>
    <w:rsid w:val="00886455"/>
    <w:rsid w:val="00886EAA"/>
    <w:rsid w:val="008872B8"/>
    <w:rsid w:val="008902EE"/>
    <w:rsid w:val="00890BFA"/>
    <w:rsid w:val="00890DB0"/>
    <w:rsid w:val="00890FCA"/>
    <w:rsid w:val="00891E21"/>
    <w:rsid w:val="00891EE3"/>
    <w:rsid w:val="00892236"/>
    <w:rsid w:val="0089275C"/>
    <w:rsid w:val="00892839"/>
    <w:rsid w:val="00892B73"/>
    <w:rsid w:val="00892DA0"/>
    <w:rsid w:val="00892F2E"/>
    <w:rsid w:val="008930F8"/>
    <w:rsid w:val="00893554"/>
    <w:rsid w:val="00893A8B"/>
    <w:rsid w:val="008941C8"/>
    <w:rsid w:val="008945D2"/>
    <w:rsid w:val="00894740"/>
    <w:rsid w:val="00894D50"/>
    <w:rsid w:val="00894ED2"/>
    <w:rsid w:val="008959EE"/>
    <w:rsid w:val="00895B9B"/>
    <w:rsid w:val="0089622A"/>
    <w:rsid w:val="00896AAB"/>
    <w:rsid w:val="00897793"/>
    <w:rsid w:val="00897A52"/>
    <w:rsid w:val="008A032B"/>
    <w:rsid w:val="008A06D3"/>
    <w:rsid w:val="008A0CB6"/>
    <w:rsid w:val="008A1632"/>
    <w:rsid w:val="008A2CDB"/>
    <w:rsid w:val="008A3645"/>
    <w:rsid w:val="008A3CF5"/>
    <w:rsid w:val="008A3FD9"/>
    <w:rsid w:val="008A42CE"/>
    <w:rsid w:val="008A4882"/>
    <w:rsid w:val="008A5BB0"/>
    <w:rsid w:val="008A5F5B"/>
    <w:rsid w:val="008A5FDE"/>
    <w:rsid w:val="008A678A"/>
    <w:rsid w:val="008A6D64"/>
    <w:rsid w:val="008A6F83"/>
    <w:rsid w:val="008B05C3"/>
    <w:rsid w:val="008B0602"/>
    <w:rsid w:val="008B0BE7"/>
    <w:rsid w:val="008B0E90"/>
    <w:rsid w:val="008B0F13"/>
    <w:rsid w:val="008B2D14"/>
    <w:rsid w:val="008B2FEA"/>
    <w:rsid w:val="008B38DB"/>
    <w:rsid w:val="008B3D78"/>
    <w:rsid w:val="008B3DBC"/>
    <w:rsid w:val="008B4482"/>
    <w:rsid w:val="008B4965"/>
    <w:rsid w:val="008B49EE"/>
    <w:rsid w:val="008B5418"/>
    <w:rsid w:val="008B568E"/>
    <w:rsid w:val="008B5A00"/>
    <w:rsid w:val="008B5A05"/>
    <w:rsid w:val="008B5C5B"/>
    <w:rsid w:val="008B5F29"/>
    <w:rsid w:val="008B6557"/>
    <w:rsid w:val="008B65B9"/>
    <w:rsid w:val="008B703E"/>
    <w:rsid w:val="008B78B1"/>
    <w:rsid w:val="008B7A7D"/>
    <w:rsid w:val="008C0422"/>
    <w:rsid w:val="008C066B"/>
    <w:rsid w:val="008C089B"/>
    <w:rsid w:val="008C1153"/>
    <w:rsid w:val="008C144B"/>
    <w:rsid w:val="008C1CCF"/>
    <w:rsid w:val="008C2710"/>
    <w:rsid w:val="008C2F92"/>
    <w:rsid w:val="008C4206"/>
    <w:rsid w:val="008C4C0F"/>
    <w:rsid w:val="008C5B74"/>
    <w:rsid w:val="008C5E42"/>
    <w:rsid w:val="008C5F39"/>
    <w:rsid w:val="008C6B40"/>
    <w:rsid w:val="008C6CDC"/>
    <w:rsid w:val="008C70D7"/>
    <w:rsid w:val="008C742F"/>
    <w:rsid w:val="008C7B3D"/>
    <w:rsid w:val="008D08A6"/>
    <w:rsid w:val="008D0C02"/>
    <w:rsid w:val="008D12D2"/>
    <w:rsid w:val="008D197B"/>
    <w:rsid w:val="008D19FD"/>
    <w:rsid w:val="008D1ABD"/>
    <w:rsid w:val="008D1C1A"/>
    <w:rsid w:val="008D297B"/>
    <w:rsid w:val="008D2D1A"/>
    <w:rsid w:val="008D3438"/>
    <w:rsid w:val="008D3A0D"/>
    <w:rsid w:val="008D3AA6"/>
    <w:rsid w:val="008D3CE4"/>
    <w:rsid w:val="008D4FED"/>
    <w:rsid w:val="008D55D2"/>
    <w:rsid w:val="008D569E"/>
    <w:rsid w:val="008D5D88"/>
    <w:rsid w:val="008D5E97"/>
    <w:rsid w:val="008D5F9C"/>
    <w:rsid w:val="008D6634"/>
    <w:rsid w:val="008D6A21"/>
    <w:rsid w:val="008D6AA0"/>
    <w:rsid w:val="008D73F6"/>
    <w:rsid w:val="008D74E1"/>
    <w:rsid w:val="008D7773"/>
    <w:rsid w:val="008D7D89"/>
    <w:rsid w:val="008E01E8"/>
    <w:rsid w:val="008E025B"/>
    <w:rsid w:val="008E0466"/>
    <w:rsid w:val="008E06C6"/>
    <w:rsid w:val="008E06C7"/>
    <w:rsid w:val="008E0CDC"/>
    <w:rsid w:val="008E164A"/>
    <w:rsid w:val="008E21FB"/>
    <w:rsid w:val="008E2312"/>
    <w:rsid w:val="008E24C0"/>
    <w:rsid w:val="008E24F6"/>
    <w:rsid w:val="008E25D6"/>
    <w:rsid w:val="008E2838"/>
    <w:rsid w:val="008E2ACA"/>
    <w:rsid w:val="008E2B75"/>
    <w:rsid w:val="008E2CB6"/>
    <w:rsid w:val="008E2D82"/>
    <w:rsid w:val="008E322A"/>
    <w:rsid w:val="008E35BE"/>
    <w:rsid w:val="008E4235"/>
    <w:rsid w:val="008E4878"/>
    <w:rsid w:val="008E4EFD"/>
    <w:rsid w:val="008E5220"/>
    <w:rsid w:val="008E53D2"/>
    <w:rsid w:val="008E5577"/>
    <w:rsid w:val="008E5889"/>
    <w:rsid w:val="008E6395"/>
    <w:rsid w:val="008E7634"/>
    <w:rsid w:val="008E7A66"/>
    <w:rsid w:val="008E7AA8"/>
    <w:rsid w:val="008E7B38"/>
    <w:rsid w:val="008E7BD4"/>
    <w:rsid w:val="008F076D"/>
    <w:rsid w:val="008F0A95"/>
    <w:rsid w:val="008F0D23"/>
    <w:rsid w:val="008F1007"/>
    <w:rsid w:val="008F116B"/>
    <w:rsid w:val="008F1811"/>
    <w:rsid w:val="008F1E17"/>
    <w:rsid w:val="008F2E8D"/>
    <w:rsid w:val="008F30DE"/>
    <w:rsid w:val="008F3502"/>
    <w:rsid w:val="008F3781"/>
    <w:rsid w:val="008F3E1E"/>
    <w:rsid w:val="008F3EAB"/>
    <w:rsid w:val="008F4054"/>
    <w:rsid w:val="008F4788"/>
    <w:rsid w:val="008F48ED"/>
    <w:rsid w:val="008F4F8B"/>
    <w:rsid w:val="008F567D"/>
    <w:rsid w:val="008F67F0"/>
    <w:rsid w:val="008F6884"/>
    <w:rsid w:val="008F6A3B"/>
    <w:rsid w:val="008F6B08"/>
    <w:rsid w:val="008F6F1A"/>
    <w:rsid w:val="008F6F45"/>
    <w:rsid w:val="008F706C"/>
    <w:rsid w:val="008F7897"/>
    <w:rsid w:val="008F7A20"/>
    <w:rsid w:val="00900316"/>
    <w:rsid w:val="00900836"/>
    <w:rsid w:val="0090137A"/>
    <w:rsid w:val="00901400"/>
    <w:rsid w:val="009021B7"/>
    <w:rsid w:val="00902848"/>
    <w:rsid w:val="00903069"/>
    <w:rsid w:val="00903370"/>
    <w:rsid w:val="009034A2"/>
    <w:rsid w:val="00903765"/>
    <w:rsid w:val="00903AF3"/>
    <w:rsid w:val="00903D75"/>
    <w:rsid w:val="00904264"/>
    <w:rsid w:val="009044E6"/>
    <w:rsid w:val="0090452E"/>
    <w:rsid w:val="009046FB"/>
    <w:rsid w:val="009048CA"/>
    <w:rsid w:val="00904B49"/>
    <w:rsid w:val="00905701"/>
    <w:rsid w:val="00905BAD"/>
    <w:rsid w:val="0090626B"/>
    <w:rsid w:val="00906F48"/>
    <w:rsid w:val="00907FA0"/>
    <w:rsid w:val="00911E45"/>
    <w:rsid w:val="00912FB1"/>
    <w:rsid w:val="00913210"/>
    <w:rsid w:val="0091349A"/>
    <w:rsid w:val="00913FD7"/>
    <w:rsid w:val="009140E3"/>
    <w:rsid w:val="00914203"/>
    <w:rsid w:val="00914222"/>
    <w:rsid w:val="00914399"/>
    <w:rsid w:val="00914495"/>
    <w:rsid w:val="0091460D"/>
    <w:rsid w:val="0091530C"/>
    <w:rsid w:val="009157F2"/>
    <w:rsid w:val="009158BF"/>
    <w:rsid w:val="0091591B"/>
    <w:rsid w:val="00915BA7"/>
    <w:rsid w:val="00916153"/>
    <w:rsid w:val="00916E45"/>
    <w:rsid w:val="009179D1"/>
    <w:rsid w:val="009200AF"/>
    <w:rsid w:val="009206F5"/>
    <w:rsid w:val="00921B0D"/>
    <w:rsid w:val="00922063"/>
    <w:rsid w:val="0092243B"/>
    <w:rsid w:val="00922503"/>
    <w:rsid w:val="0092295F"/>
    <w:rsid w:val="00922B6E"/>
    <w:rsid w:val="00922C6C"/>
    <w:rsid w:val="0092316B"/>
    <w:rsid w:val="00923F95"/>
    <w:rsid w:val="00924081"/>
    <w:rsid w:val="00924699"/>
    <w:rsid w:val="00924ED7"/>
    <w:rsid w:val="00925A02"/>
    <w:rsid w:val="009263BC"/>
    <w:rsid w:val="009263DE"/>
    <w:rsid w:val="00926A35"/>
    <w:rsid w:val="00926EDB"/>
    <w:rsid w:val="009277AA"/>
    <w:rsid w:val="00927A3C"/>
    <w:rsid w:val="00930566"/>
    <w:rsid w:val="00931150"/>
    <w:rsid w:val="009316B0"/>
    <w:rsid w:val="00931804"/>
    <w:rsid w:val="00931CA0"/>
    <w:rsid w:val="009329CE"/>
    <w:rsid w:val="00933E08"/>
    <w:rsid w:val="009342FC"/>
    <w:rsid w:val="009344B3"/>
    <w:rsid w:val="0093479D"/>
    <w:rsid w:val="00934D92"/>
    <w:rsid w:val="00934F5A"/>
    <w:rsid w:val="00936068"/>
    <w:rsid w:val="00936288"/>
    <w:rsid w:val="00936CBC"/>
    <w:rsid w:val="00936F09"/>
    <w:rsid w:val="00937804"/>
    <w:rsid w:val="00937ABA"/>
    <w:rsid w:val="009401A5"/>
    <w:rsid w:val="009404B6"/>
    <w:rsid w:val="00940669"/>
    <w:rsid w:val="00940675"/>
    <w:rsid w:val="009406E7"/>
    <w:rsid w:val="00940ADA"/>
    <w:rsid w:val="00941CC6"/>
    <w:rsid w:val="00941CD1"/>
    <w:rsid w:val="00942441"/>
    <w:rsid w:val="0094269C"/>
    <w:rsid w:val="00942E6D"/>
    <w:rsid w:val="00943629"/>
    <w:rsid w:val="00943806"/>
    <w:rsid w:val="009439A9"/>
    <w:rsid w:val="00944349"/>
    <w:rsid w:val="00944506"/>
    <w:rsid w:val="00944B57"/>
    <w:rsid w:val="00945319"/>
    <w:rsid w:val="00945CCD"/>
    <w:rsid w:val="00946113"/>
    <w:rsid w:val="00946176"/>
    <w:rsid w:val="00946351"/>
    <w:rsid w:val="00946BA2"/>
    <w:rsid w:val="00946F0C"/>
    <w:rsid w:val="009470AA"/>
    <w:rsid w:val="009472DF"/>
    <w:rsid w:val="0094766D"/>
    <w:rsid w:val="009479DF"/>
    <w:rsid w:val="00947FB1"/>
    <w:rsid w:val="00950AB8"/>
    <w:rsid w:val="00950E55"/>
    <w:rsid w:val="00951448"/>
    <w:rsid w:val="009517CC"/>
    <w:rsid w:val="009518E5"/>
    <w:rsid w:val="00951948"/>
    <w:rsid w:val="00951A93"/>
    <w:rsid w:val="009528A5"/>
    <w:rsid w:val="00953A0B"/>
    <w:rsid w:val="00953B76"/>
    <w:rsid w:val="00953C9A"/>
    <w:rsid w:val="00953EF2"/>
    <w:rsid w:val="009543FD"/>
    <w:rsid w:val="0095456F"/>
    <w:rsid w:val="00956044"/>
    <w:rsid w:val="00956345"/>
    <w:rsid w:val="009563AD"/>
    <w:rsid w:val="0095670B"/>
    <w:rsid w:val="00957119"/>
    <w:rsid w:val="00957351"/>
    <w:rsid w:val="00957493"/>
    <w:rsid w:val="009615D4"/>
    <w:rsid w:val="009619EC"/>
    <w:rsid w:val="00961D88"/>
    <w:rsid w:val="00961FE9"/>
    <w:rsid w:val="009628F5"/>
    <w:rsid w:val="00962905"/>
    <w:rsid w:val="00962B79"/>
    <w:rsid w:val="00963245"/>
    <w:rsid w:val="00963B9B"/>
    <w:rsid w:val="00963D28"/>
    <w:rsid w:val="0096482E"/>
    <w:rsid w:val="0096503C"/>
    <w:rsid w:val="00965973"/>
    <w:rsid w:val="00966057"/>
    <w:rsid w:val="009662CA"/>
    <w:rsid w:val="0096795A"/>
    <w:rsid w:val="00967F9B"/>
    <w:rsid w:val="00970A20"/>
    <w:rsid w:val="00970AC2"/>
    <w:rsid w:val="00970E9A"/>
    <w:rsid w:val="00971119"/>
    <w:rsid w:val="009713ED"/>
    <w:rsid w:val="0097163D"/>
    <w:rsid w:val="009721F8"/>
    <w:rsid w:val="009725AF"/>
    <w:rsid w:val="009726A4"/>
    <w:rsid w:val="009727C8"/>
    <w:rsid w:val="00972865"/>
    <w:rsid w:val="00973270"/>
    <w:rsid w:val="00973F43"/>
    <w:rsid w:val="0097402E"/>
    <w:rsid w:val="009743F8"/>
    <w:rsid w:val="00974677"/>
    <w:rsid w:val="00974F1E"/>
    <w:rsid w:val="00975344"/>
    <w:rsid w:val="009753D1"/>
    <w:rsid w:val="009755BC"/>
    <w:rsid w:val="0097569F"/>
    <w:rsid w:val="00975BFE"/>
    <w:rsid w:val="00975FB6"/>
    <w:rsid w:val="00976023"/>
    <w:rsid w:val="00976215"/>
    <w:rsid w:val="00977089"/>
    <w:rsid w:val="00977D67"/>
    <w:rsid w:val="009800B7"/>
    <w:rsid w:val="00980203"/>
    <w:rsid w:val="00980461"/>
    <w:rsid w:val="0098125E"/>
    <w:rsid w:val="00982836"/>
    <w:rsid w:val="009830C8"/>
    <w:rsid w:val="009834AB"/>
    <w:rsid w:val="00983A2A"/>
    <w:rsid w:val="00983C57"/>
    <w:rsid w:val="00983FF1"/>
    <w:rsid w:val="0098489E"/>
    <w:rsid w:val="0098509F"/>
    <w:rsid w:val="00985E6C"/>
    <w:rsid w:val="009864AF"/>
    <w:rsid w:val="00986579"/>
    <w:rsid w:val="00987158"/>
    <w:rsid w:val="00987EE1"/>
    <w:rsid w:val="009901F4"/>
    <w:rsid w:val="00990A97"/>
    <w:rsid w:val="00990B38"/>
    <w:rsid w:val="0099116A"/>
    <w:rsid w:val="00991418"/>
    <w:rsid w:val="0099172E"/>
    <w:rsid w:val="00991DE4"/>
    <w:rsid w:val="00991EAD"/>
    <w:rsid w:val="00991FDB"/>
    <w:rsid w:val="00992297"/>
    <w:rsid w:val="0099398D"/>
    <w:rsid w:val="00995793"/>
    <w:rsid w:val="009958E2"/>
    <w:rsid w:val="00995A29"/>
    <w:rsid w:val="00995AC0"/>
    <w:rsid w:val="00995AEE"/>
    <w:rsid w:val="00996806"/>
    <w:rsid w:val="009969C3"/>
    <w:rsid w:val="00997C70"/>
    <w:rsid w:val="009A01F0"/>
    <w:rsid w:val="009A107A"/>
    <w:rsid w:val="009A1717"/>
    <w:rsid w:val="009A2A3F"/>
    <w:rsid w:val="009A2F17"/>
    <w:rsid w:val="009A374E"/>
    <w:rsid w:val="009A374F"/>
    <w:rsid w:val="009A390B"/>
    <w:rsid w:val="009A3C2B"/>
    <w:rsid w:val="009A3C68"/>
    <w:rsid w:val="009A4BD4"/>
    <w:rsid w:val="009A4FB7"/>
    <w:rsid w:val="009A5816"/>
    <w:rsid w:val="009A5E1B"/>
    <w:rsid w:val="009A5E1D"/>
    <w:rsid w:val="009A64AA"/>
    <w:rsid w:val="009A6828"/>
    <w:rsid w:val="009A6EBA"/>
    <w:rsid w:val="009A74A4"/>
    <w:rsid w:val="009B147C"/>
    <w:rsid w:val="009B17BF"/>
    <w:rsid w:val="009B1C31"/>
    <w:rsid w:val="009B1DEC"/>
    <w:rsid w:val="009B2D41"/>
    <w:rsid w:val="009B35C8"/>
    <w:rsid w:val="009B406B"/>
    <w:rsid w:val="009B5D5F"/>
    <w:rsid w:val="009B65C9"/>
    <w:rsid w:val="009B6972"/>
    <w:rsid w:val="009B6F81"/>
    <w:rsid w:val="009B7BE1"/>
    <w:rsid w:val="009C04A4"/>
    <w:rsid w:val="009C0F25"/>
    <w:rsid w:val="009C122E"/>
    <w:rsid w:val="009C1CD4"/>
    <w:rsid w:val="009C369B"/>
    <w:rsid w:val="009C3A99"/>
    <w:rsid w:val="009C43CA"/>
    <w:rsid w:val="009C4873"/>
    <w:rsid w:val="009C56E8"/>
    <w:rsid w:val="009C6075"/>
    <w:rsid w:val="009C6E7F"/>
    <w:rsid w:val="009C79BC"/>
    <w:rsid w:val="009C7C19"/>
    <w:rsid w:val="009D0682"/>
    <w:rsid w:val="009D08AA"/>
    <w:rsid w:val="009D0F57"/>
    <w:rsid w:val="009D1070"/>
    <w:rsid w:val="009D130B"/>
    <w:rsid w:val="009D1F7D"/>
    <w:rsid w:val="009D22C4"/>
    <w:rsid w:val="009D2317"/>
    <w:rsid w:val="009D24F5"/>
    <w:rsid w:val="009D29A3"/>
    <w:rsid w:val="009D2C0E"/>
    <w:rsid w:val="009D31CB"/>
    <w:rsid w:val="009D37ED"/>
    <w:rsid w:val="009D41F4"/>
    <w:rsid w:val="009D49F9"/>
    <w:rsid w:val="009D6CC4"/>
    <w:rsid w:val="009D6EEE"/>
    <w:rsid w:val="009D7255"/>
    <w:rsid w:val="009D7DE1"/>
    <w:rsid w:val="009E074C"/>
    <w:rsid w:val="009E0812"/>
    <w:rsid w:val="009E139B"/>
    <w:rsid w:val="009E19A3"/>
    <w:rsid w:val="009E2BF5"/>
    <w:rsid w:val="009E2F57"/>
    <w:rsid w:val="009E2FE5"/>
    <w:rsid w:val="009E32CB"/>
    <w:rsid w:val="009E4155"/>
    <w:rsid w:val="009E441B"/>
    <w:rsid w:val="009E4886"/>
    <w:rsid w:val="009E4DC0"/>
    <w:rsid w:val="009E562C"/>
    <w:rsid w:val="009E5B94"/>
    <w:rsid w:val="009E5BB7"/>
    <w:rsid w:val="009E5C0A"/>
    <w:rsid w:val="009E61A8"/>
    <w:rsid w:val="009E6892"/>
    <w:rsid w:val="009E6BFA"/>
    <w:rsid w:val="009E7135"/>
    <w:rsid w:val="009F07A0"/>
    <w:rsid w:val="009F1AAF"/>
    <w:rsid w:val="009F1E80"/>
    <w:rsid w:val="009F2354"/>
    <w:rsid w:val="009F2522"/>
    <w:rsid w:val="009F25B8"/>
    <w:rsid w:val="009F2650"/>
    <w:rsid w:val="009F2694"/>
    <w:rsid w:val="009F2764"/>
    <w:rsid w:val="009F4236"/>
    <w:rsid w:val="009F4616"/>
    <w:rsid w:val="009F4AEB"/>
    <w:rsid w:val="009F5668"/>
    <w:rsid w:val="009F5D49"/>
    <w:rsid w:val="009F65BF"/>
    <w:rsid w:val="009F6A70"/>
    <w:rsid w:val="009F6B01"/>
    <w:rsid w:val="009F6F8A"/>
    <w:rsid w:val="009F76FC"/>
    <w:rsid w:val="009F7EF5"/>
    <w:rsid w:val="00A001EE"/>
    <w:rsid w:val="00A00593"/>
    <w:rsid w:val="00A0069F"/>
    <w:rsid w:val="00A00714"/>
    <w:rsid w:val="00A00ADE"/>
    <w:rsid w:val="00A00D2A"/>
    <w:rsid w:val="00A00F44"/>
    <w:rsid w:val="00A013DD"/>
    <w:rsid w:val="00A01430"/>
    <w:rsid w:val="00A017BA"/>
    <w:rsid w:val="00A017BF"/>
    <w:rsid w:val="00A022B5"/>
    <w:rsid w:val="00A03340"/>
    <w:rsid w:val="00A033BF"/>
    <w:rsid w:val="00A045A5"/>
    <w:rsid w:val="00A066C5"/>
    <w:rsid w:val="00A06AEA"/>
    <w:rsid w:val="00A072D3"/>
    <w:rsid w:val="00A0754F"/>
    <w:rsid w:val="00A0757A"/>
    <w:rsid w:val="00A07A41"/>
    <w:rsid w:val="00A07D4E"/>
    <w:rsid w:val="00A10BFF"/>
    <w:rsid w:val="00A1123A"/>
    <w:rsid w:val="00A11265"/>
    <w:rsid w:val="00A11C28"/>
    <w:rsid w:val="00A12072"/>
    <w:rsid w:val="00A1259D"/>
    <w:rsid w:val="00A128B7"/>
    <w:rsid w:val="00A13664"/>
    <w:rsid w:val="00A13987"/>
    <w:rsid w:val="00A14110"/>
    <w:rsid w:val="00A14675"/>
    <w:rsid w:val="00A14F71"/>
    <w:rsid w:val="00A1575C"/>
    <w:rsid w:val="00A15797"/>
    <w:rsid w:val="00A157BB"/>
    <w:rsid w:val="00A15ED6"/>
    <w:rsid w:val="00A16129"/>
    <w:rsid w:val="00A162F0"/>
    <w:rsid w:val="00A16BC7"/>
    <w:rsid w:val="00A17338"/>
    <w:rsid w:val="00A17449"/>
    <w:rsid w:val="00A17644"/>
    <w:rsid w:val="00A176A2"/>
    <w:rsid w:val="00A17890"/>
    <w:rsid w:val="00A17A1A"/>
    <w:rsid w:val="00A20ADC"/>
    <w:rsid w:val="00A21D81"/>
    <w:rsid w:val="00A21DE1"/>
    <w:rsid w:val="00A21EB0"/>
    <w:rsid w:val="00A2217C"/>
    <w:rsid w:val="00A225BF"/>
    <w:rsid w:val="00A22909"/>
    <w:rsid w:val="00A230C3"/>
    <w:rsid w:val="00A23A50"/>
    <w:rsid w:val="00A24F2B"/>
    <w:rsid w:val="00A24F3B"/>
    <w:rsid w:val="00A252A6"/>
    <w:rsid w:val="00A26A79"/>
    <w:rsid w:val="00A26E02"/>
    <w:rsid w:val="00A26E8C"/>
    <w:rsid w:val="00A26EF5"/>
    <w:rsid w:val="00A271D6"/>
    <w:rsid w:val="00A2754A"/>
    <w:rsid w:val="00A3007D"/>
    <w:rsid w:val="00A3014F"/>
    <w:rsid w:val="00A303D0"/>
    <w:rsid w:val="00A30DE2"/>
    <w:rsid w:val="00A30E78"/>
    <w:rsid w:val="00A3172C"/>
    <w:rsid w:val="00A32502"/>
    <w:rsid w:val="00A3293C"/>
    <w:rsid w:val="00A33D7C"/>
    <w:rsid w:val="00A33F44"/>
    <w:rsid w:val="00A341E7"/>
    <w:rsid w:val="00A3420F"/>
    <w:rsid w:val="00A3487A"/>
    <w:rsid w:val="00A35A65"/>
    <w:rsid w:val="00A35C53"/>
    <w:rsid w:val="00A35D88"/>
    <w:rsid w:val="00A36476"/>
    <w:rsid w:val="00A36734"/>
    <w:rsid w:val="00A36B98"/>
    <w:rsid w:val="00A36DB5"/>
    <w:rsid w:val="00A376CC"/>
    <w:rsid w:val="00A40002"/>
    <w:rsid w:val="00A40102"/>
    <w:rsid w:val="00A402E8"/>
    <w:rsid w:val="00A415A7"/>
    <w:rsid w:val="00A416AD"/>
    <w:rsid w:val="00A416B9"/>
    <w:rsid w:val="00A41CAB"/>
    <w:rsid w:val="00A4202A"/>
    <w:rsid w:val="00A4293E"/>
    <w:rsid w:val="00A42F83"/>
    <w:rsid w:val="00A43159"/>
    <w:rsid w:val="00A4372E"/>
    <w:rsid w:val="00A444FF"/>
    <w:rsid w:val="00A44750"/>
    <w:rsid w:val="00A44C79"/>
    <w:rsid w:val="00A44C7F"/>
    <w:rsid w:val="00A4536B"/>
    <w:rsid w:val="00A45A8D"/>
    <w:rsid w:val="00A45AA4"/>
    <w:rsid w:val="00A45C96"/>
    <w:rsid w:val="00A46D35"/>
    <w:rsid w:val="00A47139"/>
    <w:rsid w:val="00A471AE"/>
    <w:rsid w:val="00A47D00"/>
    <w:rsid w:val="00A47E32"/>
    <w:rsid w:val="00A50393"/>
    <w:rsid w:val="00A506B4"/>
    <w:rsid w:val="00A50CD9"/>
    <w:rsid w:val="00A512C2"/>
    <w:rsid w:val="00A51374"/>
    <w:rsid w:val="00A5141C"/>
    <w:rsid w:val="00A514F7"/>
    <w:rsid w:val="00A51532"/>
    <w:rsid w:val="00A5158E"/>
    <w:rsid w:val="00A51674"/>
    <w:rsid w:val="00A5172A"/>
    <w:rsid w:val="00A5182F"/>
    <w:rsid w:val="00A5190E"/>
    <w:rsid w:val="00A5476C"/>
    <w:rsid w:val="00A54916"/>
    <w:rsid w:val="00A5529A"/>
    <w:rsid w:val="00A554A9"/>
    <w:rsid w:val="00A55ADC"/>
    <w:rsid w:val="00A55B7C"/>
    <w:rsid w:val="00A56B14"/>
    <w:rsid w:val="00A56D69"/>
    <w:rsid w:val="00A56F5A"/>
    <w:rsid w:val="00A5703F"/>
    <w:rsid w:val="00A57493"/>
    <w:rsid w:val="00A5759C"/>
    <w:rsid w:val="00A57AE2"/>
    <w:rsid w:val="00A57F94"/>
    <w:rsid w:val="00A6000B"/>
    <w:rsid w:val="00A620F5"/>
    <w:rsid w:val="00A6248C"/>
    <w:rsid w:val="00A63445"/>
    <w:rsid w:val="00A64BAE"/>
    <w:rsid w:val="00A65218"/>
    <w:rsid w:val="00A6522B"/>
    <w:rsid w:val="00A6583A"/>
    <w:rsid w:val="00A65DCB"/>
    <w:rsid w:val="00A66254"/>
    <w:rsid w:val="00A668D5"/>
    <w:rsid w:val="00A66D89"/>
    <w:rsid w:val="00A66F69"/>
    <w:rsid w:val="00A670FF"/>
    <w:rsid w:val="00A6726E"/>
    <w:rsid w:val="00A6728C"/>
    <w:rsid w:val="00A67511"/>
    <w:rsid w:val="00A676F2"/>
    <w:rsid w:val="00A67D62"/>
    <w:rsid w:val="00A7069E"/>
    <w:rsid w:val="00A70B85"/>
    <w:rsid w:val="00A70C56"/>
    <w:rsid w:val="00A70EB8"/>
    <w:rsid w:val="00A71538"/>
    <w:rsid w:val="00A71771"/>
    <w:rsid w:val="00A71996"/>
    <w:rsid w:val="00A726C0"/>
    <w:rsid w:val="00A7385D"/>
    <w:rsid w:val="00A73B60"/>
    <w:rsid w:val="00A7420A"/>
    <w:rsid w:val="00A74F12"/>
    <w:rsid w:val="00A750BC"/>
    <w:rsid w:val="00A75DCB"/>
    <w:rsid w:val="00A762C8"/>
    <w:rsid w:val="00A76349"/>
    <w:rsid w:val="00A768C8"/>
    <w:rsid w:val="00A76EBF"/>
    <w:rsid w:val="00A8002D"/>
    <w:rsid w:val="00A809C9"/>
    <w:rsid w:val="00A8183A"/>
    <w:rsid w:val="00A818AB"/>
    <w:rsid w:val="00A81A78"/>
    <w:rsid w:val="00A823A3"/>
    <w:rsid w:val="00A83C5F"/>
    <w:rsid w:val="00A846F2"/>
    <w:rsid w:val="00A8502C"/>
    <w:rsid w:val="00A852CD"/>
    <w:rsid w:val="00A86051"/>
    <w:rsid w:val="00A86079"/>
    <w:rsid w:val="00A8625F"/>
    <w:rsid w:val="00A87398"/>
    <w:rsid w:val="00A87AB4"/>
    <w:rsid w:val="00A90151"/>
    <w:rsid w:val="00A90256"/>
    <w:rsid w:val="00A90289"/>
    <w:rsid w:val="00A90B94"/>
    <w:rsid w:val="00A91011"/>
    <w:rsid w:val="00A91551"/>
    <w:rsid w:val="00A91E99"/>
    <w:rsid w:val="00A92084"/>
    <w:rsid w:val="00A93414"/>
    <w:rsid w:val="00A934A4"/>
    <w:rsid w:val="00A9359B"/>
    <w:rsid w:val="00A93903"/>
    <w:rsid w:val="00A9497A"/>
    <w:rsid w:val="00A94F54"/>
    <w:rsid w:val="00A9545C"/>
    <w:rsid w:val="00A958B8"/>
    <w:rsid w:val="00A96344"/>
    <w:rsid w:val="00A96A1D"/>
    <w:rsid w:val="00A96EA6"/>
    <w:rsid w:val="00A970A6"/>
    <w:rsid w:val="00A97134"/>
    <w:rsid w:val="00A97680"/>
    <w:rsid w:val="00A97D98"/>
    <w:rsid w:val="00AA0284"/>
    <w:rsid w:val="00AA0AF4"/>
    <w:rsid w:val="00AA0BBE"/>
    <w:rsid w:val="00AA0EB1"/>
    <w:rsid w:val="00AA0FAB"/>
    <w:rsid w:val="00AA163B"/>
    <w:rsid w:val="00AA194F"/>
    <w:rsid w:val="00AA19B1"/>
    <w:rsid w:val="00AA1BE2"/>
    <w:rsid w:val="00AA1C7C"/>
    <w:rsid w:val="00AA255D"/>
    <w:rsid w:val="00AA2AB7"/>
    <w:rsid w:val="00AA2B63"/>
    <w:rsid w:val="00AA2BD3"/>
    <w:rsid w:val="00AA2C20"/>
    <w:rsid w:val="00AA2DA0"/>
    <w:rsid w:val="00AA3569"/>
    <w:rsid w:val="00AA3FC1"/>
    <w:rsid w:val="00AA4050"/>
    <w:rsid w:val="00AA4D4C"/>
    <w:rsid w:val="00AA50C8"/>
    <w:rsid w:val="00AA5658"/>
    <w:rsid w:val="00AA573C"/>
    <w:rsid w:val="00AA5838"/>
    <w:rsid w:val="00AA68E5"/>
    <w:rsid w:val="00AA6DBF"/>
    <w:rsid w:val="00AA707D"/>
    <w:rsid w:val="00AA755D"/>
    <w:rsid w:val="00AA798A"/>
    <w:rsid w:val="00AB1030"/>
    <w:rsid w:val="00AB10F4"/>
    <w:rsid w:val="00AB2012"/>
    <w:rsid w:val="00AB261A"/>
    <w:rsid w:val="00AB2B9F"/>
    <w:rsid w:val="00AB2D17"/>
    <w:rsid w:val="00AB3141"/>
    <w:rsid w:val="00AB34AD"/>
    <w:rsid w:val="00AB39A4"/>
    <w:rsid w:val="00AB42D3"/>
    <w:rsid w:val="00AB46E2"/>
    <w:rsid w:val="00AB4FAE"/>
    <w:rsid w:val="00AB69F6"/>
    <w:rsid w:val="00AB6C47"/>
    <w:rsid w:val="00AB6D66"/>
    <w:rsid w:val="00AC036B"/>
    <w:rsid w:val="00AC0370"/>
    <w:rsid w:val="00AC056A"/>
    <w:rsid w:val="00AC14DC"/>
    <w:rsid w:val="00AC15F6"/>
    <w:rsid w:val="00AC1DB1"/>
    <w:rsid w:val="00AC1FDF"/>
    <w:rsid w:val="00AC2091"/>
    <w:rsid w:val="00AC25BD"/>
    <w:rsid w:val="00AC2D31"/>
    <w:rsid w:val="00AC2E4F"/>
    <w:rsid w:val="00AC36A3"/>
    <w:rsid w:val="00AC37BA"/>
    <w:rsid w:val="00AC3A22"/>
    <w:rsid w:val="00AC41D8"/>
    <w:rsid w:val="00AC4448"/>
    <w:rsid w:val="00AC4F7C"/>
    <w:rsid w:val="00AC513E"/>
    <w:rsid w:val="00AC5231"/>
    <w:rsid w:val="00AC57EF"/>
    <w:rsid w:val="00AC587D"/>
    <w:rsid w:val="00AC61C3"/>
    <w:rsid w:val="00AC62F1"/>
    <w:rsid w:val="00AC71E3"/>
    <w:rsid w:val="00AC790C"/>
    <w:rsid w:val="00AD0D6E"/>
    <w:rsid w:val="00AD0DC8"/>
    <w:rsid w:val="00AD1AA2"/>
    <w:rsid w:val="00AD23DB"/>
    <w:rsid w:val="00AD30AA"/>
    <w:rsid w:val="00AD32B1"/>
    <w:rsid w:val="00AD3A02"/>
    <w:rsid w:val="00AD3F8C"/>
    <w:rsid w:val="00AD4CCE"/>
    <w:rsid w:val="00AD5372"/>
    <w:rsid w:val="00AD55F5"/>
    <w:rsid w:val="00AD6872"/>
    <w:rsid w:val="00AD6D0D"/>
    <w:rsid w:val="00AD6FE6"/>
    <w:rsid w:val="00AD7A30"/>
    <w:rsid w:val="00AD7F23"/>
    <w:rsid w:val="00AE2495"/>
    <w:rsid w:val="00AE2666"/>
    <w:rsid w:val="00AE2BB1"/>
    <w:rsid w:val="00AE3174"/>
    <w:rsid w:val="00AE3923"/>
    <w:rsid w:val="00AE3B5B"/>
    <w:rsid w:val="00AE3FD7"/>
    <w:rsid w:val="00AE4126"/>
    <w:rsid w:val="00AE44F1"/>
    <w:rsid w:val="00AE47CE"/>
    <w:rsid w:val="00AE4D0F"/>
    <w:rsid w:val="00AE528A"/>
    <w:rsid w:val="00AE59F4"/>
    <w:rsid w:val="00AE5F86"/>
    <w:rsid w:val="00AE66D0"/>
    <w:rsid w:val="00AE726D"/>
    <w:rsid w:val="00AE7AB9"/>
    <w:rsid w:val="00AF05F2"/>
    <w:rsid w:val="00AF0B98"/>
    <w:rsid w:val="00AF158C"/>
    <w:rsid w:val="00AF26F8"/>
    <w:rsid w:val="00AF28A2"/>
    <w:rsid w:val="00AF3BD9"/>
    <w:rsid w:val="00AF414C"/>
    <w:rsid w:val="00AF479F"/>
    <w:rsid w:val="00AF4814"/>
    <w:rsid w:val="00AF5A72"/>
    <w:rsid w:val="00AF62CC"/>
    <w:rsid w:val="00AF68E1"/>
    <w:rsid w:val="00AF6B44"/>
    <w:rsid w:val="00AF6EF0"/>
    <w:rsid w:val="00AF7927"/>
    <w:rsid w:val="00AF7C35"/>
    <w:rsid w:val="00AF7F49"/>
    <w:rsid w:val="00B00727"/>
    <w:rsid w:val="00B00FBC"/>
    <w:rsid w:val="00B0184C"/>
    <w:rsid w:val="00B02339"/>
    <w:rsid w:val="00B02962"/>
    <w:rsid w:val="00B029A3"/>
    <w:rsid w:val="00B02F4E"/>
    <w:rsid w:val="00B031D9"/>
    <w:rsid w:val="00B0340F"/>
    <w:rsid w:val="00B03605"/>
    <w:rsid w:val="00B04415"/>
    <w:rsid w:val="00B044BC"/>
    <w:rsid w:val="00B050AE"/>
    <w:rsid w:val="00B05839"/>
    <w:rsid w:val="00B06037"/>
    <w:rsid w:val="00B063C0"/>
    <w:rsid w:val="00B06566"/>
    <w:rsid w:val="00B06688"/>
    <w:rsid w:val="00B06758"/>
    <w:rsid w:val="00B06A75"/>
    <w:rsid w:val="00B06DF7"/>
    <w:rsid w:val="00B07789"/>
    <w:rsid w:val="00B07D4D"/>
    <w:rsid w:val="00B1001B"/>
    <w:rsid w:val="00B1033B"/>
    <w:rsid w:val="00B10576"/>
    <w:rsid w:val="00B10A9E"/>
    <w:rsid w:val="00B10AEF"/>
    <w:rsid w:val="00B11AEA"/>
    <w:rsid w:val="00B11F80"/>
    <w:rsid w:val="00B120F0"/>
    <w:rsid w:val="00B12D14"/>
    <w:rsid w:val="00B12E74"/>
    <w:rsid w:val="00B131A6"/>
    <w:rsid w:val="00B150B0"/>
    <w:rsid w:val="00B16782"/>
    <w:rsid w:val="00B1799B"/>
    <w:rsid w:val="00B17A6B"/>
    <w:rsid w:val="00B204F5"/>
    <w:rsid w:val="00B20772"/>
    <w:rsid w:val="00B21596"/>
    <w:rsid w:val="00B21956"/>
    <w:rsid w:val="00B21B64"/>
    <w:rsid w:val="00B21F81"/>
    <w:rsid w:val="00B22588"/>
    <w:rsid w:val="00B22AAB"/>
    <w:rsid w:val="00B22BE1"/>
    <w:rsid w:val="00B2322B"/>
    <w:rsid w:val="00B23258"/>
    <w:rsid w:val="00B23603"/>
    <w:rsid w:val="00B237E0"/>
    <w:rsid w:val="00B23DB2"/>
    <w:rsid w:val="00B23E9C"/>
    <w:rsid w:val="00B2406F"/>
    <w:rsid w:val="00B2496B"/>
    <w:rsid w:val="00B24A07"/>
    <w:rsid w:val="00B254E8"/>
    <w:rsid w:val="00B258D5"/>
    <w:rsid w:val="00B26262"/>
    <w:rsid w:val="00B27952"/>
    <w:rsid w:val="00B30133"/>
    <w:rsid w:val="00B302FA"/>
    <w:rsid w:val="00B30624"/>
    <w:rsid w:val="00B3114F"/>
    <w:rsid w:val="00B315A5"/>
    <w:rsid w:val="00B32B1E"/>
    <w:rsid w:val="00B32D6C"/>
    <w:rsid w:val="00B32DA5"/>
    <w:rsid w:val="00B3308B"/>
    <w:rsid w:val="00B3321A"/>
    <w:rsid w:val="00B34048"/>
    <w:rsid w:val="00B34683"/>
    <w:rsid w:val="00B34B3F"/>
    <w:rsid w:val="00B34B4D"/>
    <w:rsid w:val="00B34F6A"/>
    <w:rsid w:val="00B35273"/>
    <w:rsid w:val="00B352C1"/>
    <w:rsid w:val="00B3573C"/>
    <w:rsid w:val="00B35AA8"/>
    <w:rsid w:val="00B35F42"/>
    <w:rsid w:val="00B3639B"/>
    <w:rsid w:val="00B36700"/>
    <w:rsid w:val="00B3749D"/>
    <w:rsid w:val="00B37C52"/>
    <w:rsid w:val="00B406E8"/>
    <w:rsid w:val="00B40C67"/>
    <w:rsid w:val="00B40C7A"/>
    <w:rsid w:val="00B40CB2"/>
    <w:rsid w:val="00B413A3"/>
    <w:rsid w:val="00B43A61"/>
    <w:rsid w:val="00B443CC"/>
    <w:rsid w:val="00B4571C"/>
    <w:rsid w:val="00B45BFD"/>
    <w:rsid w:val="00B45D4F"/>
    <w:rsid w:val="00B4719D"/>
    <w:rsid w:val="00B50B11"/>
    <w:rsid w:val="00B50FAA"/>
    <w:rsid w:val="00B51BE3"/>
    <w:rsid w:val="00B51CCB"/>
    <w:rsid w:val="00B5217E"/>
    <w:rsid w:val="00B522E5"/>
    <w:rsid w:val="00B5285C"/>
    <w:rsid w:val="00B52C6B"/>
    <w:rsid w:val="00B533D3"/>
    <w:rsid w:val="00B5377F"/>
    <w:rsid w:val="00B53CF5"/>
    <w:rsid w:val="00B53DA6"/>
    <w:rsid w:val="00B5553E"/>
    <w:rsid w:val="00B56DDE"/>
    <w:rsid w:val="00B56F3F"/>
    <w:rsid w:val="00B570EC"/>
    <w:rsid w:val="00B57A06"/>
    <w:rsid w:val="00B60AC6"/>
    <w:rsid w:val="00B60DB6"/>
    <w:rsid w:val="00B6150B"/>
    <w:rsid w:val="00B61EEB"/>
    <w:rsid w:val="00B62090"/>
    <w:rsid w:val="00B62378"/>
    <w:rsid w:val="00B6297B"/>
    <w:rsid w:val="00B63798"/>
    <w:rsid w:val="00B640CD"/>
    <w:rsid w:val="00B65138"/>
    <w:rsid w:val="00B65CEA"/>
    <w:rsid w:val="00B65DAA"/>
    <w:rsid w:val="00B65F3D"/>
    <w:rsid w:val="00B663CE"/>
    <w:rsid w:val="00B6664C"/>
    <w:rsid w:val="00B6667B"/>
    <w:rsid w:val="00B66B2F"/>
    <w:rsid w:val="00B66E39"/>
    <w:rsid w:val="00B67319"/>
    <w:rsid w:val="00B673DF"/>
    <w:rsid w:val="00B6775B"/>
    <w:rsid w:val="00B67A97"/>
    <w:rsid w:val="00B70036"/>
    <w:rsid w:val="00B706C5"/>
    <w:rsid w:val="00B70784"/>
    <w:rsid w:val="00B718FC"/>
    <w:rsid w:val="00B71E45"/>
    <w:rsid w:val="00B71E49"/>
    <w:rsid w:val="00B71E6A"/>
    <w:rsid w:val="00B71EBB"/>
    <w:rsid w:val="00B720EC"/>
    <w:rsid w:val="00B72208"/>
    <w:rsid w:val="00B722B7"/>
    <w:rsid w:val="00B72603"/>
    <w:rsid w:val="00B736CE"/>
    <w:rsid w:val="00B7376D"/>
    <w:rsid w:val="00B74122"/>
    <w:rsid w:val="00B74A89"/>
    <w:rsid w:val="00B74D64"/>
    <w:rsid w:val="00B74EEC"/>
    <w:rsid w:val="00B74F7F"/>
    <w:rsid w:val="00B752BE"/>
    <w:rsid w:val="00B754B7"/>
    <w:rsid w:val="00B75B08"/>
    <w:rsid w:val="00B75B1E"/>
    <w:rsid w:val="00B761A0"/>
    <w:rsid w:val="00B7663C"/>
    <w:rsid w:val="00B77234"/>
    <w:rsid w:val="00B77305"/>
    <w:rsid w:val="00B7747D"/>
    <w:rsid w:val="00B77FC9"/>
    <w:rsid w:val="00B802F5"/>
    <w:rsid w:val="00B805CC"/>
    <w:rsid w:val="00B808FA"/>
    <w:rsid w:val="00B81254"/>
    <w:rsid w:val="00B81542"/>
    <w:rsid w:val="00B816E2"/>
    <w:rsid w:val="00B81A73"/>
    <w:rsid w:val="00B81E22"/>
    <w:rsid w:val="00B81E25"/>
    <w:rsid w:val="00B82100"/>
    <w:rsid w:val="00B8222E"/>
    <w:rsid w:val="00B82327"/>
    <w:rsid w:val="00B8233F"/>
    <w:rsid w:val="00B828FC"/>
    <w:rsid w:val="00B82AD3"/>
    <w:rsid w:val="00B83EED"/>
    <w:rsid w:val="00B84869"/>
    <w:rsid w:val="00B84EA7"/>
    <w:rsid w:val="00B8572F"/>
    <w:rsid w:val="00B86607"/>
    <w:rsid w:val="00B8675A"/>
    <w:rsid w:val="00B8765A"/>
    <w:rsid w:val="00B87859"/>
    <w:rsid w:val="00B91488"/>
    <w:rsid w:val="00B91A4E"/>
    <w:rsid w:val="00B91D47"/>
    <w:rsid w:val="00B92186"/>
    <w:rsid w:val="00B92FE9"/>
    <w:rsid w:val="00B939BF"/>
    <w:rsid w:val="00B93D97"/>
    <w:rsid w:val="00B94043"/>
    <w:rsid w:val="00B94672"/>
    <w:rsid w:val="00B94716"/>
    <w:rsid w:val="00B948D3"/>
    <w:rsid w:val="00B94AF0"/>
    <w:rsid w:val="00B94C4D"/>
    <w:rsid w:val="00B9506E"/>
    <w:rsid w:val="00B950CF"/>
    <w:rsid w:val="00B953E2"/>
    <w:rsid w:val="00B956F2"/>
    <w:rsid w:val="00B9582C"/>
    <w:rsid w:val="00B95864"/>
    <w:rsid w:val="00B96406"/>
    <w:rsid w:val="00B96B5F"/>
    <w:rsid w:val="00B96C0A"/>
    <w:rsid w:val="00B96F3A"/>
    <w:rsid w:val="00BA079C"/>
    <w:rsid w:val="00BA18D5"/>
    <w:rsid w:val="00BA20E7"/>
    <w:rsid w:val="00BA2881"/>
    <w:rsid w:val="00BA3405"/>
    <w:rsid w:val="00BA3726"/>
    <w:rsid w:val="00BA3967"/>
    <w:rsid w:val="00BA3ADC"/>
    <w:rsid w:val="00BA3CB8"/>
    <w:rsid w:val="00BA4839"/>
    <w:rsid w:val="00BA48A7"/>
    <w:rsid w:val="00BA48CA"/>
    <w:rsid w:val="00BA56A0"/>
    <w:rsid w:val="00BA5BD0"/>
    <w:rsid w:val="00BA62B0"/>
    <w:rsid w:val="00BA698C"/>
    <w:rsid w:val="00BA6D98"/>
    <w:rsid w:val="00BA7623"/>
    <w:rsid w:val="00BA7E3A"/>
    <w:rsid w:val="00BA7FED"/>
    <w:rsid w:val="00BB012B"/>
    <w:rsid w:val="00BB15C6"/>
    <w:rsid w:val="00BB3853"/>
    <w:rsid w:val="00BB3E66"/>
    <w:rsid w:val="00BB4E24"/>
    <w:rsid w:val="00BB54B0"/>
    <w:rsid w:val="00BB5849"/>
    <w:rsid w:val="00BB5C88"/>
    <w:rsid w:val="00BB5DD5"/>
    <w:rsid w:val="00BB5E94"/>
    <w:rsid w:val="00BB7119"/>
    <w:rsid w:val="00BB73E4"/>
    <w:rsid w:val="00BB76FC"/>
    <w:rsid w:val="00BB7730"/>
    <w:rsid w:val="00BC061D"/>
    <w:rsid w:val="00BC0A24"/>
    <w:rsid w:val="00BC0D48"/>
    <w:rsid w:val="00BC0DCE"/>
    <w:rsid w:val="00BC0F46"/>
    <w:rsid w:val="00BC103B"/>
    <w:rsid w:val="00BC127C"/>
    <w:rsid w:val="00BC219C"/>
    <w:rsid w:val="00BC23E2"/>
    <w:rsid w:val="00BC2442"/>
    <w:rsid w:val="00BC30A3"/>
    <w:rsid w:val="00BC40BE"/>
    <w:rsid w:val="00BC4205"/>
    <w:rsid w:val="00BC6606"/>
    <w:rsid w:val="00BC69DA"/>
    <w:rsid w:val="00BC6C0E"/>
    <w:rsid w:val="00BC7AFB"/>
    <w:rsid w:val="00BC7C1B"/>
    <w:rsid w:val="00BD008B"/>
    <w:rsid w:val="00BD06AA"/>
    <w:rsid w:val="00BD0911"/>
    <w:rsid w:val="00BD0AEC"/>
    <w:rsid w:val="00BD190D"/>
    <w:rsid w:val="00BD1F64"/>
    <w:rsid w:val="00BD26A1"/>
    <w:rsid w:val="00BD303E"/>
    <w:rsid w:val="00BD315E"/>
    <w:rsid w:val="00BD38F9"/>
    <w:rsid w:val="00BD437C"/>
    <w:rsid w:val="00BD593E"/>
    <w:rsid w:val="00BD5A99"/>
    <w:rsid w:val="00BD5CF8"/>
    <w:rsid w:val="00BD5F1B"/>
    <w:rsid w:val="00BD6745"/>
    <w:rsid w:val="00BD6963"/>
    <w:rsid w:val="00BD6B6B"/>
    <w:rsid w:val="00BD6BB6"/>
    <w:rsid w:val="00BD7479"/>
    <w:rsid w:val="00BE05A9"/>
    <w:rsid w:val="00BE1B8C"/>
    <w:rsid w:val="00BE1BAE"/>
    <w:rsid w:val="00BE3138"/>
    <w:rsid w:val="00BE3181"/>
    <w:rsid w:val="00BE3531"/>
    <w:rsid w:val="00BE3538"/>
    <w:rsid w:val="00BE40D9"/>
    <w:rsid w:val="00BE5341"/>
    <w:rsid w:val="00BE6321"/>
    <w:rsid w:val="00BE6757"/>
    <w:rsid w:val="00BE6C1D"/>
    <w:rsid w:val="00BE6DBD"/>
    <w:rsid w:val="00BE6F93"/>
    <w:rsid w:val="00BF0EF2"/>
    <w:rsid w:val="00BF0FBB"/>
    <w:rsid w:val="00BF10D9"/>
    <w:rsid w:val="00BF11A0"/>
    <w:rsid w:val="00BF13C0"/>
    <w:rsid w:val="00BF13EB"/>
    <w:rsid w:val="00BF1729"/>
    <w:rsid w:val="00BF1A5B"/>
    <w:rsid w:val="00BF2594"/>
    <w:rsid w:val="00BF2C43"/>
    <w:rsid w:val="00BF5543"/>
    <w:rsid w:val="00BF675E"/>
    <w:rsid w:val="00BF68C8"/>
    <w:rsid w:val="00BF6F1F"/>
    <w:rsid w:val="00BF72D8"/>
    <w:rsid w:val="00C00447"/>
    <w:rsid w:val="00C00E52"/>
    <w:rsid w:val="00C01288"/>
    <w:rsid w:val="00C012C1"/>
    <w:rsid w:val="00C01595"/>
    <w:rsid w:val="00C016A3"/>
    <w:rsid w:val="00C01E68"/>
    <w:rsid w:val="00C02872"/>
    <w:rsid w:val="00C028BE"/>
    <w:rsid w:val="00C02F2F"/>
    <w:rsid w:val="00C03689"/>
    <w:rsid w:val="00C03AB5"/>
    <w:rsid w:val="00C03AB7"/>
    <w:rsid w:val="00C047D1"/>
    <w:rsid w:val="00C0497D"/>
    <w:rsid w:val="00C0600E"/>
    <w:rsid w:val="00C06653"/>
    <w:rsid w:val="00C072B4"/>
    <w:rsid w:val="00C07368"/>
    <w:rsid w:val="00C07D38"/>
    <w:rsid w:val="00C07DA3"/>
    <w:rsid w:val="00C07FAD"/>
    <w:rsid w:val="00C10139"/>
    <w:rsid w:val="00C10A44"/>
    <w:rsid w:val="00C10A4F"/>
    <w:rsid w:val="00C10BA5"/>
    <w:rsid w:val="00C11242"/>
    <w:rsid w:val="00C11710"/>
    <w:rsid w:val="00C11924"/>
    <w:rsid w:val="00C1203B"/>
    <w:rsid w:val="00C1241B"/>
    <w:rsid w:val="00C1250C"/>
    <w:rsid w:val="00C1300A"/>
    <w:rsid w:val="00C130DF"/>
    <w:rsid w:val="00C14016"/>
    <w:rsid w:val="00C1406E"/>
    <w:rsid w:val="00C14C3E"/>
    <w:rsid w:val="00C14C6E"/>
    <w:rsid w:val="00C14C7D"/>
    <w:rsid w:val="00C150AE"/>
    <w:rsid w:val="00C15FA7"/>
    <w:rsid w:val="00C16A29"/>
    <w:rsid w:val="00C16CB5"/>
    <w:rsid w:val="00C17B40"/>
    <w:rsid w:val="00C17C82"/>
    <w:rsid w:val="00C17EF6"/>
    <w:rsid w:val="00C2054C"/>
    <w:rsid w:val="00C2123B"/>
    <w:rsid w:val="00C21F00"/>
    <w:rsid w:val="00C221A0"/>
    <w:rsid w:val="00C222E3"/>
    <w:rsid w:val="00C226B3"/>
    <w:rsid w:val="00C23065"/>
    <w:rsid w:val="00C235E5"/>
    <w:rsid w:val="00C2360D"/>
    <w:rsid w:val="00C238D1"/>
    <w:rsid w:val="00C243A7"/>
    <w:rsid w:val="00C25051"/>
    <w:rsid w:val="00C25C46"/>
    <w:rsid w:val="00C25E76"/>
    <w:rsid w:val="00C26948"/>
    <w:rsid w:val="00C26B29"/>
    <w:rsid w:val="00C26BE9"/>
    <w:rsid w:val="00C26E28"/>
    <w:rsid w:val="00C2712E"/>
    <w:rsid w:val="00C300CC"/>
    <w:rsid w:val="00C31694"/>
    <w:rsid w:val="00C317C5"/>
    <w:rsid w:val="00C31E23"/>
    <w:rsid w:val="00C326F9"/>
    <w:rsid w:val="00C32722"/>
    <w:rsid w:val="00C32C90"/>
    <w:rsid w:val="00C336F7"/>
    <w:rsid w:val="00C34251"/>
    <w:rsid w:val="00C342B8"/>
    <w:rsid w:val="00C346D5"/>
    <w:rsid w:val="00C3533E"/>
    <w:rsid w:val="00C35A84"/>
    <w:rsid w:val="00C35D5A"/>
    <w:rsid w:val="00C365E3"/>
    <w:rsid w:val="00C36FC7"/>
    <w:rsid w:val="00C36FFC"/>
    <w:rsid w:val="00C3742A"/>
    <w:rsid w:val="00C37538"/>
    <w:rsid w:val="00C37A29"/>
    <w:rsid w:val="00C402AC"/>
    <w:rsid w:val="00C40D60"/>
    <w:rsid w:val="00C411D4"/>
    <w:rsid w:val="00C4325A"/>
    <w:rsid w:val="00C43A61"/>
    <w:rsid w:val="00C43C5A"/>
    <w:rsid w:val="00C4485F"/>
    <w:rsid w:val="00C44C3B"/>
    <w:rsid w:val="00C45554"/>
    <w:rsid w:val="00C456A9"/>
    <w:rsid w:val="00C45AED"/>
    <w:rsid w:val="00C467C3"/>
    <w:rsid w:val="00C46954"/>
    <w:rsid w:val="00C47EA7"/>
    <w:rsid w:val="00C50085"/>
    <w:rsid w:val="00C50D10"/>
    <w:rsid w:val="00C50F79"/>
    <w:rsid w:val="00C514C7"/>
    <w:rsid w:val="00C52675"/>
    <w:rsid w:val="00C530E0"/>
    <w:rsid w:val="00C53ABE"/>
    <w:rsid w:val="00C53D5A"/>
    <w:rsid w:val="00C54171"/>
    <w:rsid w:val="00C545E6"/>
    <w:rsid w:val="00C5497F"/>
    <w:rsid w:val="00C54994"/>
    <w:rsid w:val="00C54AFB"/>
    <w:rsid w:val="00C5580B"/>
    <w:rsid w:val="00C562F7"/>
    <w:rsid w:val="00C56B71"/>
    <w:rsid w:val="00C56E18"/>
    <w:rsid w:val="00C5725D"/>
    <w:rsid w:val="00C578C0"/>
    <w:rsid w:val="00C57FA8"/>
    <w:rsid w:val="00C6015D"/>
    <w:rsid w:val="00C60332"/>
    <w:rsid w:val="00C616DE"/>
    <w:rsid w:val="00C626D0"/>
    <w:rsid w:val="00C63396"/>
    <w:rsid w:val="00C636A9"/>
    <w:rsid w:val="00C63AED"/>
    <w:rsid w:val="00C641A9"/>
    <w:rsid w:val="00C64362"/>
    <w:rsid w:val="00C643EE"/>
    <w:rsid w:val="00C6513A"/>
    <w:rsid w:val="00C65165"/>
    <w:rsid w:val="00C657E5"/>
    <w:rsid w:val="00C6605C"/>
    <w:rsid w:val="00C66120"/>
    <w:rsid w:val="00C66A83"/>
    <w:rsid w:val="00C66BB7"/>
    <w:rsid w:val="00C705F7"/>
    <w:rsid w:val="00C707AC"/>
    <w:rsid w:val="00C7096F"/>
    <w:rsid w:val="00C70D80"/>
    <w:rsid w:val="00C70EFC"/>
    <w:rsid w:val="00C7152E"/>
    <w:rsid w:val="00C71688"/>
    <w:rsid w:val="00C7173F"/>
    <w:rsid w:val="00C71C23"/>
    <w:rsid w:val="00C71DE7"/>
    <w:rsid w:val="00C71E4B"/>
    <w:rsid w:val="00C7393C"/>
    <w:rsid w:val="00C73A09"/>
    <w:rsid w:val="00C744BA"/>
    <w:rsid w:val="00C74775"/>
    <w:rsid w:val="00C74E35"/>
    <w:rsid w:val="00C74FEB"/>
    <w:rsid w:val="00C7530C"/>
    <w:rsid w:val="00C75C56"/>
    <w:rsid w:val="00C764BD"/>
    <w:rsid w:val="00C766B2"/>
    <w:rsid w:val="00C768AC"/>
    <w:rsid w:val="00C76A04"/>
    <w:rsid w:val="00C76AF1"/>
    <w:rsid w:val="00C76F17"/>
    <w:rsid w:val="00C7715E"/>
    <w:rsid w:val="00C7771C"/>
    <w:rsid w:val="00C80B4B"/>
    <w:rsid w:val="00C81E52"/>
    <w:rsid w:val="00C81F00"/>
    <w:rsid w:val="00C8251E"/>
    <w:rsid w:val="00C828EC"/>
    <w:rsid w:val="00C82A5D"/>
    <w:rsid w:val="00C834E7"/>
    <w:rsid w:val="00C837A5"/>
    <w:rsid w:val="00C84868"/>
    <w:rsid w:val="00C848A8"/>
    <w:rsid w:val="00C84F98"/>
    <w:rsid w:val="00C85D6F"/>
    <w:rsid w:val="00C86013"/>
    <w:rsid w:val="00C861AF"/>
    <w:rsid w:val="00C86355"/>
    <w:rsid w:val="00C8693D"/>
    <w:rsid w:val="00C86E3D"/>
    <w:rsid w:val="00C86F0C"/>
    <w:rsid w:val="00C873F5"/>
    <w:rsid w:val="00C87CA5"/>
    <w:rsid w:val="00C90292"/>
    <w:rsid w:val="00C90BFE"/>
    <w:rsid w:val="00C91697"/>
    <w:rsid w:val="00C91731"/>
    <w:rsid w:val="00C91D98"/>
    <w:rsid w:val="00C92597"/>
    <w:rsid w:val="00C92AEA"/>
    <w:rsid w:val="00C92C29"/>
    <w:rsid w:val="00C932F3"/>
    <w:rsid w:val="00C93301"/>
    <w:rsid w:val="00C93474"/>
    <w:rsid w:val="00C93E49"/>
    <w:rsid w:val="00C941B9"/>
    <w:rsid w:val="00C9456E"/>
    <w:rsid w:val="00C94D21"/>
    <w:rsid w:val="00C94F03"/>
    <w:rsid w:val="00C957D4"/>
    <w:rsid w:val="00C95FB4"/>
    <w:rsid w:val="00C96065"/>
    <w:rsid w:val="00C96366"/>
    <w:rsid w:val="00C96BD6"/>
    <w:rsid w:val="00CA0B3F"/>
    <w:rsid w:val="00CA0C08"/>
    <w:rsid w:val="00CA1E05"/>
    <w:rsid w:val="00CA3D5D"/>
    <w:rsid w:val="00CA4BA8"/>
    <w:rsid w:val="00CA4E35"/>
    <w:rsid w:val="00CA523C"/>
    <w:rsid w:val="00CA63CF"/>
    <w:rsid w:val="00CA6E7B"/>
    <w:rsid w:val="00CA7379"/>
    <w:rsid w:val="00CA7F55"/>
    <w:rsid w:val="00CB091F"/>
    <w:rsid w:val="00CB1313"/>
    <w:rsid w:val="00CB1E10"/>
    <w:rsid w:val="00CB2EC6"/>
    <w:rsid w:val="00CB3233"/>
    <w:rsid w:val="00CB3482"/>
    <w:rsid w:val="00CB35E6"/>
    <w:rsid w:val="00CB37B7"/>
    <w:rsid w:val="00CB3A25"/>
    <w:rsid w:val="00CB41F0"/>
    <w:rsid w:val="00CB4262"/>
    <w:rsid w:val="00CB4388"/>
    <w:rsid w:val="00CB4907"/>
    <w:rsid w:val="00CB612F"/>
    <w:rsid w:val="00CB6BC0"/>
    <w:rsid w:val="00CB7A9C"/>
    <w:rsid w:val="00CB7DC9"/>
    <w:rsid w:val="00CC0035"/>
    <w:rsid w:val="00CC0373"/>
    <w:rsid w:val="00CC0638"/>
    <w:rsid w:val="00CC276B"/>
    <w:rsid w:val="00CC2C8F"/>
    <w:rsid w:val="00CC2CF2"/>
    <w:rsid w:val="00CC34BF"/>
    <w:rsid w:val="00CC3691"/>
    <w:rsid w:val="00CC3DE4"/>
    <w:rsid w:val="00CC3F32"/>
    <w:rsid w:val="00CC3F77"/>
    <w:rsid w:val="00CC459B"/>
    <w:rsid w:val="00CC4CA4"/>
    <w:rsid w:val="00CC4D99"/>
    <w:rsid w:val="00CC536E"/>
    <w:rsid w:val="00CC58AE"/>
    <w:rsid w:val="00CC5C40"/>
    <w:rsid w:val="00CC5F5B"/>
    <w:rsid w:val="00CC6078"/>
    <w:rsid w:val="00CC6476"/>
    <w:rsid w:val="00CC74A5"/>
    <w:rsid w:val="00CC7530"/>
    <w:rsid w:val="00CC756B"/>
    <w:rsid w:val="00CC7FF3"/>
    <w:rsid w:val="00CD0ECA"/>
    <w:rsid w:val="00CD1507"/>
    <w:rsid w:val="00CD1B99"/>
    <w:rsid w:val="00CD1D4D"/>
    <w:rsid w:val="00CD295B"/>
    <w:rsid w:val="00CD35C3"/>
    <w:rsid w:val="00CD39C4"/>
    <w:rsid w:val="00CD41E2"/>
    <w:rsid w:val="00CD4FD8"/>
    <w:rsid w:val="00CD52CB"/>
    <w:rsid w:val="00CD5629"/>
    <w:rsid w:val="00CD5F69"/>
    <w:rsid w:val="00CD61EB"/>
    <w:rsid w:val="00CD621B"/>
    <w:rsid w:val="00CD6756"/>
    <w:rsid w:val="00CD6F57"/>
    <w:rsid w:val="00CD7325"/>
    <w:rsid w:val="00CD7F44"/>
    <w:rsid w:val="00CE0B96"/>
    <w:rsid w:val="00CE0E69"/>
    <w:rsid w:val="00CE2121"/>
    <w:rsid w:val="00CE2B2D"/>
    <w:rsid w:val="00CE2EA5"/>
    <w:rsid w:val="00CE364C"/>
    <w:rsid w:val="00CE390B"/>
    <w:rsid w:val="00CE3AB6"/>
    <w:rsid w:val="00CE3BF6"/>
    <w:rsid w:val="00CE3F81"/>
    <w:rsid w:val="00CE43AF"/>
    <w:rsid w:val="00CE488F"/>
    <w:rsid w:val="00CE4D3A"/>
    <w:rsid w:val="00CE59EC"/>
    <w:rsid w:val="00CE616A"/>
    <w:rsid w:val="00CE64FD"/>
    <w:rsid w:val="00CE6D07"/>
    <w:rsid w:val="00CE7236"/>
    <w:rsid w:val="00CE7680"/>
    <w:rsid w:val="00CE7A32"/>
    <w:rsid w:val="00CE7A54"/>
    <w:rsid w:val="00CE7F15"/>
    <w:rsid w:val="00CE7FC1"/>
    <w:rsid w:val="00CE7FCC"/>
    <w:rsid w:val="00CF02F0"/>
    <w:rsid w:val="00CF264A"/>
    <w:rsid w:val="00CF3005"/>
    <w:rsid w:val="00CF31C1"/>
    <w:rsid w:val="00CF3369"/>
    <w:rsid w:val="00CF38AA"/>
    <w:rsid w:val="00CF465C"/>
    <w:rsid w:val="00CF479F"/>
    <w:rsid w:val="00CF4BC6"/>
    <w:rsid w:val="00CF4FE2"/>
    <w:rsid w:val="00CF5679"/>
    <w:rsid w:val="00CF5A52"/>
    <w:rsid w:val="00CF5CF0"/>
    <w:rsid w:val="00CF5EBF"/>
    <w:rsid w:val="00CF652B"/>
    <w:rsid w:val="00CF66D4"/>
    <w:rsid w:val="00CF6983"/>
    <w:rsid w:val="00CF750E"/>
    <w:rsid w:val="00CF7F06"/>
    <w:rsid w:val="00CF7F80"/>
    <w:rsid w:val="00D00235"/>
    <w:rsid w:val="00D00790"/>
    <w:rsid w:val="00D00A0C"/>
    <w:rsid w:val="00D01615"/>
    <w:rsid w:val="00D0182C"/>
    <w:rsid w:val="00D02433"/>
    <w:rsid w:val="00D0308A"/>
    <w:rsid w:val="00D0352E"/>
    <w:rsid w:val="00D03AE4"/>
    <w:rsid w:val="00D04553"/>
    <w:rsid w:val="00D0519D"/>
    <w:rsid w:val="00D05DB1"/>
    <w:rsid w:val="00D0615B"/>
    <w:rsid w:val="00D0637B"/>
    <w:rsid w:val="00D063FE"/>
    <w:rsid w:val="00D0685E"/>
    <w:rsid w:val="00D06F95"/>
    <w:rsid w:val="00D078A1"/>
    <w:rsid w:val="00D07F0A"/>
    <w:rsid w:val="00D10A92"/>
    <w:rsid w:val="00D10C20"/>
    <w:rsid w:val="00D10F14"/>
    <w:rsid w:val="00D10F94"/>
    <w:rsid w:val="00D10FB5"/>
    <w:rsid w:val="00D11087"/>
    <w:rsid w:val="00D11AD0"/>
    <w:rsid w:val="00D1224E"/>
    <w:rsid w:val="00D122DB"/>
    <w:rsid w:val="00D12B99"/>
    <w:rsid w:val="00D134A0"/>
    <w:rsid w:val="00D1363F"/>
    <w:rsid w:val="00D13F07"/>
    <w:rsid w:val="00D13F82"/>
    <w:rsid w:val="00D13FE7"/>
    <w:rsid w:val="00D145E4"/>
    <w:rsid w:val="00D14610"/>
    <w:rsid w:val="00D15113"/>
    <w:rsid w:val="00D15B7C"/>
    <w:rsid w:val="00D15B7D"/>
    <w:rsid w:val="00D16813"/>
    <w:rsid w:val="00D168DD"/>
    <w:rsid w:val="00D16C67"/>
    <w:rsid w:val="00D16F74"/>
    <w:rsid w:val="00D16FAB"/>
    <w:rsid w:val="00D1738C"/>
    <w:rsid w:val="00D17BA4"/>
    <w:rsid w:val="00D17C80"/>
    <w:rsid w:val="00D2034D"/>
    <w:rsid w:val="00D206B6"/>
    <w:rsid w:val="00D20CC3"/>
    <w:rsid w:val="00D21E19"/>
    <w:rsid w:val="00D221F9"/>
    <w:rsid w:val="00D22545"/>
    <w:rsid w:val="00D226DC"/>
    <w:rsid w:val="00D22DE0"/>
    <w:rsid w:val="00D22FB9"/>
    <w:rsid w:val="00D23225"/>
    <w:rsid w:val="00D23CD9"/>
    <w:rsid w:val="00D23D92"/>
    <w:rsid w:val="00D23E87"/>
    <w:rsid w:val="00D244AB"/>
    <w:rsid w:val="00D25A90"/>
    <w:rsid w:val="00D26ED6"/>
    <w:rsid w:val="00D27008"/>
    <w:rsid w:val="00D2771A"/>
    <w:rsid w:val="00D27CFA"/>
    <w:rsid w:val="00D30791"/>
    <w:rsid w:val="00D30AE8"/>
    <w:rsid w:val="00D3174C"/>
    <w:rsid w:val="00D317EE"/>
    <w:rsid w:val="00D31A54"/>
    <w:rsid w:val="00D31E3E"/>
    <w:rsid w:val="00D32699"/>
    <w:rsid w:val="00D330CA"/>
    <w:rsid w:val="00D3316D"/>
    <w:rsid w:val="00D336F0"/>
    <w:rsid w:val="00D33D1C"/>
    <w:rsid w:val="00D33DAB"/>
    <w:rsid w:val="00D34A12"/>
    <w:rsid w:val="00D356E0"/>
    <w:rsid w:val="00D35AF4"/>
    <w:rsid w:val="00D35DE1"/>
    <w:rsid w:val="00D36571"/>
    <w:rsid w:val="00D3683C"/>
    <w:rsid w:val="00D36E32"/>
    <w:rsid w:val="00D36E8D"/>
    <w:rsid w:val="00D376FB"/>
    <w:rsid w:val="00D37882"/>
    <w:rsid w:val="00D37D62"/>
    <w:rsid w:val="00D400B8"/>
    <w:rsid w:val="00D40408"/>
    <w:rsid w:val="00D404C4"/>
    <w:rsid w:val="00D410B5"/>
    <w:rsid w:val="00D41141"/>
    <w:rsid w:val="00D41709"/>
    <w:rsid w:val="00D41990"/>
    <w:rsid w:val="00D41DDC"/>
    <w:rsid w:val="00D42777"/>
    <w:rsid w:val="00D428A5"/>
    <w:rsid w:val="00D4387F"/>
    <w:rsid w:val="00D449E9"/>
    <w:rsid w:val="00D44AFE"/>
    <w:rsid w:val="00D44E9E"/>
    <w:rsid w:val="00D4554C"/>
    <w:rsid w:val="00D46041"/>
    <w:rsid w:val="00D4644D"/>
    <w:rsid w:val="00D46EF2"/>
    <w:rsid w:val="00D46FD9"/>
    <w:rsid w:val="00D478EB"/>
    <w:rsid w:val="00D479D6"/>
    <w:rsid w:val="00D47B0F"/>
    <w:rsid w:val="00D50A5F"/>
    <w:rsid w:val="00D50B94"/>
    <w:rsid w:val="00D50F80"/>
    <w:rsid w:val="00D5128D"/>
    <w:rsid w:val="00D51304"/>
    <w:rsid w:val="00D51327"/>
    <w:rsid w:val="00D51475"/>
    <w:rsid w:val="00D51493"/>
    <w:rsid w:val="00D51FF2"/>
    <w:rsid w:val="00D520B6"/>
    <w:rsid w:val="00D521AF"/>
    <w:rsid w:val="00D522FB"/>
    <w:rsid w:val="00D528D2"/>
    <w:rsid w:val="00D536A8"/>
    <w:rsid w:val="00D5382D"/>
    <w:rsid w:val="00D5426F"/>
    <w:rsid w:val="00D544BB"/>
    <w:rsid w:val="00D54500"/>
    <w:rsid w:val="00D55BB2"/>
    <w:rsid w:val="00D560F1"/>
    <w:rsid w:val="00D56164"/>
    <w:rsid w:val="00D56F54"/>
    <w:rsid w:val="00D57310"/>
    <w:rsid w:val="00D57AFD"/>
    <w:rsid w:val="00D60649"/>
    <w:rsid w:val="00D606C7"/>
    <w:rsid w:val="00D60CFF"/>
    <w:rsid w:val="00D60DF5"/>
    <w:rsid w:val="00D615FC"/>
    <w:rsid w:val="00D61E88"/>
    <w:rsid w:val="00D6211B"/>
    <w:rsid w:val="00D62799"/>
    <w:rsid w:val="00D63617"/>
    <w:rsid w:val="00D63A03"/>
    <w:rsid w:val="00D63CC9"/>
    <w:rsid w:val="00D642EB"/>
    <w:rsid w:val="00D644EC"/>
    <w:rsid w:val="00D65170"/>
    <w:rsid w:val="00D65533"/>
    <w:rsid w:val="00D657D3"/>
    <w:rsid w:val="00D65CBB"/>
    <w:rsid w:val="00D65F21"/>
    <w:rsid w:val="00D66097"/>
    <w:rsid w:val="00D6650A"/>
    <w:rsid w:val="00D6681D"/>
    <w:rsid w:val="00D66AA6"/>
    <w:rsid w:val="00D66D96"/>
    <w:rsid w:val="00D67047"/>
    <w:rsid w:val="00D679F6"/>
    <w:rsid w:val="00D67C7A"/>
    <w:rsid w:val="00D70384"/>
    <w:rsid w:val="00D70785"/>
    <w:rsid w:val="00D709E4"/>
    <w:rsid w:val="00D70B42"/>
    <w:rsid w:val="00D711F3"/>
    <w:rsid w:val="00D714A8"/>
    <w:rsid w:val="00D7159E"/>
    <w:rsid w:val="00D717FA"/>
    <w:rsid w:val="00D73F86"/>
    <w:rsid w:val="00D74B21"/>
    <w:rsid w:val="00D753DD"/>
    <w:rsid w:val="00D7575C"/>
    <w:rsid w:val="00D75BFD"/>
    <w:rsid w:val="00D75E6C"/>
    <w:rsid w:val="00D7643B"/>
    <w:rsid w:val="00D77EE4"/>
    <w:rsid w:val="00D806B0"/>
    <w:rsid w:val="00D80CAB"/>
    <w:rsid w:val="00D80D20"/>
    <w:rsid w:val="00D82B8E"/>
    <w:rsid w:val="00D82E97"/>
    <w:rsid w:val="00D82F93"/>
    <w:rsid w:val="00D836A4"/>
    <w:rsid w:val="00D83923"/>
    <w:rsid w:val="00D84566"/>
    <w:rsid w:val="00D8486B"/>
    <w:rsid w:val="00D85027"/>
    <w:rsid w:val="00D856FA"/>
    <w:rsid w:val="00D86057"/>
    <w:rsid w:val="00D862A0"/>
    <w:rsid w:val="00D86675"/>
    <w:rsid w:val="00D866DE"/>
    <w:rsid w:val="00D86D0F"/>
    <w:rsid w:val="00D86DD7"/>
    <w:rsid w:val="00D86EC0"/>
    <w:rsid w:val="00D8710E"/>
    <w:rsid w:val="00D87232"/>
    <w:rsid w:val="00D90979"/>
    <w:rsid w:val="00D919C0"/>
    <w:rsid w:val="00D919CF"/>
    <w:rsid w:val="00D91B97"/>
    <w:rsid w:val="00D91CE5"/>
    <w:rsid w:val="00D92793"/>
    <w:rsid w:val="00D92D92"/>
    <w:rsid w:val="00D93204"/>
    <w:rsid w:val="00D9419D"/>
    <w:rsid w:val="00D95459"/>
    <w:rsid w:val="00D959D8"/>
    <w:rsid w:val="00D95F1D"/>
    <w:rsid w:val="00D961C2"/>
    <w:rsid w:val="00D96E48"/>
    <w:rsid w:val="00D96E69"/>
    <w:rsid w:val="00D96F65"/>
    <w:rsid w:val="00D97498"/>
    <w:rsid w:val="00D9782C"/>
    <w:rsid w:val="00D97D63"/>
    <w:rsid w:val="00DA0D75"/>
    <w:rsid w:val="00DA1212"/>
    <w:rsid w:val="00DA136C"/>
    <w:rsid w:val="00DA1DEC"/>
    <w:rsid w:val="00DA27FC"/>
    <w:rsid w:val="00DA3017"/>
    <w:rsid w:val="00DA335E"/>
    <w:rsid w:val="00DA3758"/>
    <w:rsid w:val="00DA3B5E"/>
    <w:rsid w:val="00DA40CB"/>
    <w:rsid w:val="00DA440F"/>
    <w:rsid w:val="00DA4618"/>
    <w:rsid w:val="00DA5484"/>
    <w:rsid w:val="00DA7F97"/>
    <w:rsid w:val="00DB0A5A"/>
    <w:rsid w:val="00DB0A9B"/>
    <w:rsid w:val="00DB1375"/>
    <w:rsid w:val="00DB17AC"/>
    <w:rsid w:val="00DB186B"/>
    <w:rsid w:val="00DB1CAE"/>
    <w:rsid w:val="00DB1E18"/>
    <w:rsid w:val="00DB25A5"/>
    <w:rsid w:val="00DB2661"/>
    <w:rsid w:val="00DB2B40"/>
    <w:rsid w:val="00DB33D3"/>
    <w:rsid w:val="00DB34F1"/>
    <w:rsid w:val="00DB4E26"/>
    <w:rsid w:val="00DB54F8"/>
    <w:rsid w:val="00DB5635"/>
    <w:rsid w:val="00DB578E"/>
    <w:rsid w:val="00DB648D"/>
    <w:rsid w:val="00DB6978"/>
    <w:rsid w:val="00DB6E41"/>
    <w:rsid w:val="00DB7436"/>
    <w:rsid w:val="00DB7B48"/>
    <w:rsid w:val="00DB7D5A"/>
    <w:rsid w:val="00DB7E8D"/>
    <w:rsid w:val="00DC0D51"/>
    <w:rsid w:val="00DC0EB7"/>
    <w:rsid w:val="00DC1012"/>
    <w:rsid w:val="00DC12A1"/>
    <w:rsid w:val="00DC173D"/>
    <w:rsid w:val="00DC18D8"/>
    <w:rsid w:val="00DC1B37"/>
    <w:rsid w:val="00DC1CC9"/>
    <w:rsid w:val="00DC1CE8"/>
    <w:rsid w:val="00DC24AF"/>
    <w:rsid w:val="00DC25B8"/>
    <w:rsid w:val="00DC2AAE"/>
    <w:rsid w:val="00DC2CCA"/>
    <w:rsid w:val="00DC2DB1"/>
    <w:rsid w:val="00DC389C"/>
    <w:rsid w:val="00DC3921"/>
    <w:rsid w:val="00DC512C"/>
    <w:rsid w:val="00DC53FE"/>
    <w:rsid w:val="00DC5DFF"/>
    <w:rsid w:val="00DC6EF6"/>
    <w:rsid w:val="00DC74CB"/>
    <w:rsid w:val="00DC76A0"/>
    <w:rsid w:val="00DC7D2D"/>
    <w:rsid w:val="00DD0109"/>
    <w:rsid w:val="00DD01AB"/>
    <w:rsid w:val="00DD134A"/>
    <w:rsid w:val="00DD1540"/>
    <w:rsid w:val="00DD1610"/>
    <w:rsid w:val="00DD1D60"/>
    <w:rsid w:val="00DD2338"/>
    <w:rsid w:val="00DD29A2"/>
    <w:rsid w:val="00DD2ED1"/>
    <w:rsid w:val="00DD384F"/>
    <w:rsid w:val="00DD3892"/>
    <w:rsid w:val="00DD3C4A"/>
    <w:rsid w:val="00DD3C61"/>
    <w:rsid w:val="00DD58B8"/>
    <w:rsid w:val="00DD6473"/>
    <w:rsid w:val="00DD69A2"/>
    <w:rsid w:val="00DD6C6E"/>
    <w:rsid w:val="00DD7FAA"/>
    <w:rsid w:val="00DE05DD"/>
    <w:rsid w:val="00DE06EA"/>
    <w:rsid w:val="00DE0850"/>
    <w:rsid w:val="00DE0D3B"/>
    <w:rsid w:val="00DE12D9"/>
    <w:rsid w:val="00DE1368"/>
    <w:rsid w:val="00DE2BDF"/>
    <w:rsid w:val="00DE3275"/>
    <w:rsid w:val="00DE4356"/>
    <w:rsid w:val="00DE4703"/>
    <w:rsid w:val="00DE486C"/>
    <w:rsid w:val="00DE4F40"/>
    <w:rsid w:val="00DE5604"/>
    <w:rsid w:val="00DE58C9"/>
    <w:rsid w:val="00DE5F96"/>
    <w:rsid w:val="00DE5FB2"/>
    <w:rsid w:val="00DE62F9"/>
    <w:rsid w:val="00DE6818"/>
    <w:rsid w:val="00DE7615"/>
    <w:rsid w:val="00DE79E2"/>
    <w:rsid w:val="00DF080F"/>
    <w:rsid w:val="00DF0CAF"/>
    <w:rsid w:val="00DF1D43"/>
    <w:rsid w:val="00DF20F3"/>
    <w:rsid w:val="00DF20FC"/>
    <w:rsid w:val="00DF2116"/>
    <w:rsid w:val="00DF2417"/>
    <w:rsid w:val="00DF2741"/>
    <w:rsid w:val="00DF27AA"/>
    <w:rsid w:val="00DF2B60"/>
    <w:rsid w:val="00DF3333"/>
    <w:rsid w:val="00DF3B15"/>
    <w:rsid w:val="00DF3B1C"/>
    <w:rsid w:val="00DF427E"/>
    <w:rsid w:val="00DF451A"/>
    <w:rsid w:val="00DF4661"/>
    <w:rsid w:val="00DF49CE"/>
    <w:rsid w:val="00DF4E3E"/>
    <w:rsid w:val="00DF4FD4"/>
    <w:rsid w:val="00DF5630"/>
    <w:rsid w:val="00DF57D9"/>
    <w:rsid w:val="00DF60B9"/>
    <w:rsid w:val="00DF63B7"/>
    <w:rsid w:val="00DF6A24"/>
    <w:rsid w:val="00DF7137"/>
    <w:rsid w:val="00DF7197"/>
    <w:rsid w:val="00DF7726"/>
    <w:rsid w:val="00DF7DB3"/>
    <w:rsid w:val="00E010CD"/>
    <w:rsid w:val="00E028F7"/>
    <w:rsid w:val="00E03157"/>
    <w:rsid w:val="00E0389E"/>
    <w:rsid w:val="00E0453D"/>
    <w:rsid w:val="00E048E5"/>
    <w:rsid w:val="00E04BE6"/>
    <w:rsid w:val="00E05FA2"/>
    <w:rsid w:val="00E05FA6"/>
    <w:rsid w:val="00E0675E"/>
    <w:rsid w:val="00E07375"/>
    <w:rsid w:val="00E079AE"/>
    <w:rsid w:val="00E07CD5"/>
    <w:rsid w:val="00E10936"/>
    <w:rsid w:val="00E112B2"/>
    <w:rsid w:val="00E1137C"/>
    <w:rsid w:val="00E119C2"/>
    <w:rsid w:val="00E121FF"/>
    <w:rsid w:val="00E122AD"/>
    <w:rsid w:val="00E12BFD"/>
    <w:rsid w:val="00E1339B"/>
    <w:rsid w:val="00E13C2B"/>
    <w:rsid w:val="00E14257"/>
    <w:rsid w:val="00E14CD1"/>
    <w:rsid w:val="00E14E72"/>
    <w:rsid w:val="00E15A2F"/>
    <w:rsid w:val="00E15E8D"/>
    <w:rsid w:val="00E162FE"/>
    <w:rsid w:val="00E166A0"/>
    <w:rsid w:val="00E16F20"/>
    <w:rsid w:val="00E17344"/>
    <w:rsid w:val="00E20D97"/>
    <w:rsid w:val="00E20FCD"/>
    <w:rsid w:val="00E22A7E"/>
    <w:rsid w:val="00E22E02"/>
    <w:rsid w:val="00E2365A"/>
    <w:rsid w:val="00E23860"/>
    <w:rsid w:val="00E23A47"/>
    <w:rsid w:val="00E23DB8"/>
    <w:rsid w:val="00E24036"/>
    <w:rsid w:val="00E24688"/>
    <w:rsid w:val="00E24701"/>
    <w:rsid w:val="00E24AF4"/>
    <w:rsid w:val="00E253FD"/>
    <w:rsid w:val="00E25474"/>
    <w:rsid w:val="00E256B6"/>
    <w:rsid w:val="00E25817"/>
    <w:rsid w:val="00E25824"/>
    <w:rsid w:val="00E25DC9"/>
    <w:rsid w:val="00E25EBF"/>
    <w:rsid w:val="00E26006"/>
    <w:rsid w:val="00E260A8"/>
    <w:rsid w:val="00E26B0C"/>
    <w:rsid w:val="00E26D96"/>
    <w:rsid w:val="00E2706F"/>
    <w:rsid w:val="00E271FE"/>
    <w:rsid w:val="00E30E69"/>
    <w:rsid w:val="00E31197"/>
    <w:rsid w:val="00E31342"/>
    <w:rsid w:val="00E315D5"/>
    <w:rsid w:val="00E32A81"/>
    <w:rsid w:val="00E32EE5"/>
    <w:rsid w:val="00E32F93"/>
    <w:rsid w:val="00E33890"/>
    <w:rsid w:val="00E33BBF"/>
    <w:rsid w:val="00E33CAD"/>
    <w:rsid w:val="00E35534"/>
    <w:rsid w:val="00E357F3"/>
    <w:rsid w:val="00E358E1"/>
    <w:rsid w:val="00E359F0"/>
    <w:rsid w:val="00E360DF"/>
    <w:rsid w:val="00E3611A"/>
    <w:rsid w:val="00E36851"/>
    <w:rsid w:val="00E369E3"/>
    <w:rsid w:val="00E37170"/>
    <w:rsid w:val="00E3728F"/>
    <w:rsid w:val="00E379F7"/>
    <w:rsid w:val="00E37EB2"/>
    <w:rsid w:val="00E40CE8"/>
    <w:rsid w:val="00E40F21"/>
    <w:rsid w:val="00E41295"/>
    <w:rsid w:val="00E413C9"/>
    <w:rsid w:val="00E4142F"/>
    <w:rsid w:val="00E41559"/>
    <w:rsid w:val="00E420BE"/>
    <w:rsid w:val="00E428AF"/>
    <w:rsid w:val="00E42955"/>
    <w:rsid w:val="00E42E23"/>
    <w:rsid w:val="00E42EDC"/>
    <w:rsid w:val="00E43114"/>
    <w:rsid w:val="00E438A5"/>
    <w:rsid w:val="00E43DA9"/>
    <w:rsid w:val="00E44E8A"/>
    <w:rsid w:val="00E44FE5"/>
    <w:rsid w:val="00E45217"/>
    <w:rsid w:val="00E45651"/>
    <w:rsid w:val="00E45ECC"/>
    <w:rsid w:val="00E461CF"/>
    <w:rsid w:val="00E464F5"/>
    <w:rsid w:val="00E466FF"/>
    <w:rsid w:val="00E47107"/>
    <w:rsid w:val="00E47274"/>
    <w:rsid w:val="00E47B8D"/>
    <w:rsid w:val="00E47E51"/>
    <w:rsid w:val="00E503A2"/>
    <w:rsid w:val="00E521EF"/>
    <w:rsid w:val="00E534A3"/>
    <w:rsid w:val="00E53EF7"/>
    <w:rsid w:val="00E54007"/>
    <w:rsid w:val="00E54ACD"/>
    <w:rsid w:val="00E54B2B"/>
    <w:rsid w:val="00E54D0C"/>
    <w:rsid w:val="00E55855"/>
    <w:rsid w:val="00E55987"/>
    <w:rsid w:val="00E55A3B"/>
    <w:rsid w:val="00E55B75"/>
    <w:rsid w:val="00E562FA"/>
    <w:rsid w:val="00E56904"/>
    <w:rsid w:val="00E569A2"/>
    <w:rsid w:val="00E56A0F"/>
    <w:rsid w:val="00E5726D"/>
    <w:rsid w:val="00E6021A"/>
    <w:rsid w:val="00E61632"/>
    <w:rsid w:val="00E618D2"/>
    <w:rsid w:val="00E61F05"/>
    <w:rsid w:val="00E623B4"/>
    <w:rsid w:val="00E62574"/>
    <w:rsid w:val="00E6260E"/>
    <w:rsid w:val="00E6290F"/>
    <w:rsid w:val="00E62EF5"/>
    <w:rsid w:val="00E6303B"/>
    <w:rsid w:val="00E63E7D"/>
    <w:rsid w:val="00E63FF9"/>
    <w:rsid w:val="00E642E7"/>
    <w:rsid w:val="00E64709"/>
    <w:rsid w:val="00E6576B"/>
    <w:rsid w:val="00E6587D"/>
    <w:rsid w:val="00E67213"/>
    <w:rsid w:val="00E6746A"/>
    <w:rsid w:val="00E7059B"/>
    <w:rsid w:val="00E70820"/>
    <w:rsid w:val="00E70DD7"/>
    <w:rsid w:val="00E71498"/>
    <w:rsid w:val="00E717C3"/>
    <w:rsid w:val="00E71C40"/>
    <w:rsid w:val="00E72294"/>
    <w:rsid w:val="00E728B4"/>
    <w:rsid w:val="00E72942"/>
    <w:rsid w:val="00E72BAB"/>
    <w:rsid w:val="00E72EE0"/>
    <w:rsid w:val="00E73B45"/>
    <w:rsid w:val="00E740DC"/>
    <w:rsid w:val="00E741FB"/>
    <w:rsid w:val="00E7471F"/>
    <w:rsid w:val="00E7478D"/>
    <w:rsid w:val="00E74DBA"/>
    <w:rsid w:val="00E74EAA"/>
    <w:rsid w:val="00E759DE"/>
    <w:rsid w:val="00E75EA8"/>
    <w:rsid w:val="00E76C2B"/>
    <w:rsid w:val="00E76D15"/>
    <w:rsid w:val="00E77672"/>
    <w:rsid w:val="00E801C7"/>
    <w:rsid w:val="00E81518"/>
    <w:rsid w:val="00E81CCB"/>
    <w:rsid w:val="00E81DF1"/>
    <w:rsid w:val="00E83603"/>
    <w:rsid w:val="00E841CC"/>
    <w:rsid w:val="00E84441"/>
    <w:rsid w:val="00E84CB8"/>
    <w:rsid w:val="00E85683"/>
    <w:rsid w:val="00E86ED2"/>
    <w:rsid w:val="00E870EE"/>
    <w:rsid w:val="00E8713B"/>
    <w:rsid w:val="00E876BB"/>
    <w:rsid w:val="00E91132"/>
    <w:rsid w:val="00E914EC"/>
    <w:rsid w:val="00E915E9"/>
    <w:rsid w:val="00E91A5C"/>
    <w:rsid w:val="00E91A64"/>
    <w:rsid w:val="00E91A7E"/>
    <w:rsid w:val="00E91FCD"/>
    <w:rsid w:val="00E91FED"/>
    <w:rsid w:val="00E92830"/>
    <w:rsid w:val="00E92A76"/>
    <w:rsid w:val="00E92ABD"/>
    <w:rsid w:val="00E9479A"/>
    <w:rsid w:val="00E94BBD"/>
    <w:rsid w:val="00E956A0"/>
    <w:rsid w:val="00E958FA"/>
    <w:rsid w:val="00E95982"/>
    <w:rsid w:val="00E961BF"/>
    <w:rsid w:val="00E96202"/>
    <w:rsid w:val="00E962E1"/>
    <w:rsid w:val="00E968B4"/>
    <w:rsid w:val="00E96C26"/>
    <w:rsid w:val="00E97AAF"/>
    <w:rsid w:val="00E97FD2"/>
    <w:rsid w:val="00EA02EC"/>
    <w:rsid w:val="00EA0E1C"/>
    <w:rsid w:val="00EA11B0"/>
    <w:rsid w:val="00EA1707"/>
    <w:rsid w:val="00EA1901"/>
    <w:rsid w:val="00EA1943"/>
    <w:rsid w:val="00EA1D1A"/>
    <w:rsid w:val="00EA1E34"/>
    <w:rsid w:val="00EA23F2"/>
    <w:rsid w:val="00EA275C"/>
    <w:rsid w:val="00EA29A5"/>
    <w:rsid w:val="00EA3B26"/>
    <w:rsid w:val="00EA3EB1"/>
    <w:rsid w:val="00EA551D"/>
    <w:rsid w:val="00EA6282"/>
    <w:rsid w:val="00EA674C"/>
    <w:rsid w:val="00EA6859"/>
    <w:rsid w:val="00EA6FFD"/>
    <w:rsid w:val="00EB038C"/>
    <w:rsid w:val="00EB0769"/>
    <w:rsid w:val="00EB0A5E"/>
    <w:rsid w:val="00EB158C"/>
    <w:rsid w:val="00EB22E2"/>
    <w:rsid w:val="00EB2B13"/>
    <w:rsid w:val="00EB2CC5"/>
    <w:rsid w:val="00EB2FCB"/>
    <w:rsid w:val="00EB327B"/>
    <w:rsid w:val="00EB3823"/>
    <w:rsid w:val="00EB3857"/>
    <w:rsid w:val="00EB3B2A"/>
    <w:rsid w:val="00EB3B30"/>
    <w:rsid w:val="00EB3D74"/>
    <w:rsid w:val="00EB3F9D"/>
    <w:rsid w:val="00EB4DA0"/>
    <w:rsid w:val="00EB4E4E"/>
    <w:rsid w:val="00EB4E88"/>
    <w:rsid w:val="00EB5DC6"/>
    <w:rsid w:val="00EB62FA"/>
    <w:rsid w:val="00EB7557"/>
    <w:rsid w:val="00EB76A4"/>
    <w:rsid w:val="00EB79B8"/>
    <w:rsid w:val="00EB7D2B"/>
    <w:rsid w:val="00EB7F24"/>
    <w:rsid w:val="00EC03A1"/>
    <w:rsid w:val="00EC0F8D"/>
    <w:rsid w:val="00EC13F2"/>
    <w:rsid w:val="00EC1F1C"/>
    <w:rsid w:val="00EC28AB"/>
    <w:rsid w:val="00EC2A4F"/>
    <w:rsid w:val="00EC2A7F"/>
    <w:rsid w:val="00EC2FB7"/>
    <w:rsid w:val="00EC350D"/>
    <w:rsid w:val="00EC489A"/>
    <w:rsid w:val="00EC4BF2"/>
    <w:rsid w:val="00EC5B13"/>
    <w:rsid w:val="00EC62AA"/>
    <w:rsid w:val="00EC67FE"/>
    <w:rsid w:val="00EC6A03"/>
    <w:rsid w:val="00EC77E8"/>
    <w:rsid w:val="00EC7CCB"/>
    <w:rsid w:val="00ED0000"/>
    <w:rsid w:val="00ED04EE"/>
    <w:rsid w:val="00ED085D"/>
    <w:rsid w:val="00ED08CE"/>
    <w:rsid w:val="00ED0955"/>
    <w:rsid w:val="00ED14D7"/>
    <w:rsid w:val="00ED2111"/>
    <w:rsid w:val="00ED2472"/>
    <w:rsid w:val="00ED2874"/>
    <w:rsid w:val="00ED4983"/>
    <w:rsid w:val="00ED4E68"/>
    <w:rsid w:val="00ED660E"/>
    <w:rsid w:val="00ED7DDF"/>
    <w:rsid w:val="00EE014C"/>
    <w:rsid w:val="00EE2FD7"/>
    <w:rsid w:val="00EE4619"/>
    <w:rsid w:val="00EE4B63"/>
    <w:rsid w:val="00EE4C8A"/>
    <w:rsid w:val="00EE5CE9"/>
    <w:rsid w:val="00EE6213"/>
    <w:rsid w:val="00EE677C"/>
    <w:rsid w:val="00EE6E06"/>
    <w:rsid w:val="00EE6F14"/>
    <w:rsid w:val="00EE7FB5"/>
    <w:rsid w:val="00EF0266"/>
    <w:rsid w:val="00EF097C"/>
    <w:rsid w:val="00EF0C88"/>
    <w:rsid w:val="00EF184B"/>
    <w:rsid w:val="00EF18BA"/>
    <w:rsid w:val="00EF2CDC"/>
    <w:rsid w:val="00EF368B"/>
    <w:rsid w:val="00EF3A97"/>
    <w:rsid w:val="00EF3A99"/>
    <w:rsid w:val="00EF3F23"/>
    <w:rsid w:val="00EF43E2"/>
    <w:rsid w:val="00EF46B1"/>
    <w:rsid w:val="00EF49C7"/>
    <w:rsid w:val="00EF551B"/>
    <w:rsid w:val="00EF5836"/>
    <w:rsid w:val="00EF62E8"/>
    <w:rsid w:val="00EF6344"/>
    <w:rsid w:val="00EF6C20"/>
    <w:rsid w:val="00F01064"/>
    <w:rsid w:val="00F011B3"/>
    <w:rsid w:val="00F012A1"/>
    <w:rsid w:val="00F01844"/>
    <w:rsid w:val="00F01AC7"/>
    <w:rsid w:val="00F01B05"/>
    <w:rsid w:val="00F01E7D"/>
    <w:rsid w:val="00F02414"/>
    <w:rsid w:val="00F03719"/>
    <w:rsid w:val="00F03E1D"/>
    <w:rsid w:val="00F0441A"/>
    <w:rsid w:val="00F04EA7"/>
    <w:rsid w:val="00F050DE"/>
    <w:rsid w:val="00F056AA"/>
    <w:rsid w:val="00F05AED"/>
    <w:rsid w:val="00F060DF"/>
    <w:rsid w:val="00F061AC"/>
    <w:rsid w:val="00F06485"/>
    <w:rsid w:val="00F06FC7"/>
    <w:rsid w:val="00F07430"/>
    <w:rsid w:val="00F07755"/>
    <w:rsid w:val="00F07A83"/>
    <w:rsid w:val="00F07ED6"/>
    <w:rsid w:val="00F10287"/>
    <w:rsid w:val="00F112A1"/>
    <w:rsid w:val="00F121CB"/>
    <w:rsid w:val="00F125DE"/>
    <w:rsid w:val="00F12D64"/>
    <w:rsid w:val="00F13302"/>
    <w:rsid w:val="00F13426"/>
    <w:rsid w:val="00F13CDD"/>
    <w:rsid w:val="00F1510A"/>
    <w:rsid w:val="00F16230"/>
    <w:rsid w:val="00F162D4"/>
    <w:rsid w:val="00F16A01"/>
    <w:rsid w:val="00F173EF"/>
    <w:rsid w:val="00F17418"/>
    <w:rsid w:val="00F17577"/>
    <w:rsid w:val="00F1763C"/>
    <w:rsid w:val="00F178A1"/>
    <w:rsid w:val="00F17CCF"/>
    <w:rsid w:val="00F2058B"/>
    <w:rsid w:val="00F205B8"/>
    <w:rsid w:val="00F206BD"/>
    <w:rsid w:val="00F2074E"/>
    <w:rsid w:val="00F20E8B"/>
    <w:rsid w:val="00F217E4"/>
    <w:rsid w:val="00F21859"/>
    <w:rsid w:val="00F21CCD"/>
    <w:rsid w:val="00F22ABE"/>
    <w:rsid w:val="00F22CC7"/>
    <w:rsid w:val="00F23189"/>
    <w:rsid w:val="00F239DB"/>
    <w:rsid w:val="00F23A7F"/>
    <w:rsid w:val="00F2403A"/>
    <w:rsid w:val="00F2538E"/>
    <w:rsid w:val="00F2562B"/>
    <w:rsid w:val="00F25AE6"/>
    <w:rsid w:val="00F25B1E"/>
    <w:rsid w:val="00F25C0D"/>
    <w:rsid w:val="00F26166"/>
    <w:rsid w:val="00F26469"/>
    <w:rsid w:val="00F268E2"/>
    <w:rsid w:val="00F2690F"/>
    <w:rsid w:val="00F27681"/>
    <w:rsid w:val="00F27AB3"/>
    <w:rsid w:val="00F304B2"/>
    <w:rsid w:val="00F3057C"/>
    <w:rsid w:val="00F30E3A"/>
    <w:rsid w:val="00F31131"/>
    <w:rsid w:val="00F3193C"/>
    <w:rsid w:val="00F31EFE"/>
    <w:rsid w:val="00F3209B"/>
    <w:rsid w:val="00F3214C"/>
    <w:rsid w:val="00F32654"/>
    <w:rsid w:val="00F33F8D"/>
    <w:rsid w:val="00F34362"/>
    <w:rsid w:val="00F34714"/>
    <w:rsid w:val="00F34860"/>
    <w:rsid w:val="00F34EF6"/>
    <w:rsid w:val="00F35345"/>
    <w:rsid w:val="00F35551"/>
    <w:rsid w:val="00F35C22"/>
    <w:rsid w:val="00F35F9F"/>
    <w:rsid w:val="00F36FBF"/>
    <w:rsid w:val="00F36FC9"/>
    <w:rsid w:val="00F3754C"/>
    <w:rsid w:val="00F3772F"/>
    <w:rsid w:val="00F37CB6"/>
    <w:rsid w:val="00F37F65"/>
    <w:rsid w:val="00F4010B"/>
    <w:rsid w:val="00F40F03"/>
    <w:rsid w:val="00F41362"/>
    <w:rsid w:val="00F419A6"/>
    <w:rsid w:val="00F4201B"/>
    <w:rsid w:val="00F42025"/>
    <w:rsid w:val="00F42333"/>
    <w:rsid w:val="00F42E67"/>
    <w:rsid w:val="00F43B07"/>
    <w:rsid w:val="00F44595"/>
    <w:rsid w:val="00F44716"/>
    <w:rsid w:val="00F45E3A"/>
    <w:rsid w:val="00F46C32"/>
    <w:rsid w:val="00F46E42"/>
    <w:rsid w:val="00F4702C"/>
    <w:rsid w:val="00F4786E"/>
    <w:rsid w:val="00F47A93"/>
    <w:rsid w:val="00F47E25"/>
    <w:rsid w:val="00F50087"/>
    <w:rsid w:val="00F502E2"/>
    <w:rsid w:val="00F505B8"/>
    <w:rsid w:val="00F51163"/>
    <w:rsid w:val="00F51BED"/>
    <w:rsid w:val="00F51F14"/>
    <w:rsid w:val="00F53EFE"/>
    <w:rsid w:val="00F5466C"/>
    <w:rsid w:val="00F5488B"/>
    <w:rsid w:val="00F548AA"/>
    <w:rsid w:val="00F54E74"/>
    <w:rsid w:val="00F55A93"/>
    <w:rsid w:val="00F57C0D"/>
    <w:rsid w:val="00F602EA"/>
    <w:rsid w:val="00F608F9"/>
    <w:rsid w:val="00F60A03"/>
    <w:rsid w:val="00F60BA2"/>
    <w:rsid w:val="00F611F2"/>
    <w:rsid w:val="00F61CD6"/>
    <w:rsid w:val="00F62259"/>
    <w:rsid w:val="00F62403"/>
    <w:rsid w:val="00F628E9"/>
    <w:rsid w:val="00F631FE"/>
    <w:rsid w:val="00F634F6"/>
    <w:rsid w:val="00F63840"/>
    <w:rsid w:val="00F638C6"/>
    <w:rsid w:val="00F642B6"/>
    <w:rsid w:val="00F64BAF"/>
    <w:rsid w:val="00F64EA5"/>
    <w:rsid w:val="00F65565"/>
    <w:rsid w:val="00F65C5F"/>
    <w:rsid w:val="00F65DAF"/>
    <w:rsid w:val="00F66D7B"/>
    <w:rsid w:val="00F673CD"/>
    <w:rsid w:val="00F67490"/>
    <w:rsid w:val="00F67523"/>
    <w:rsid w:val="00F67963"/>
    <w:rsid w:val="00F67A98"/>
    <w:rsid w:val="00F70073"/>
    <w:rsid w:val="00F7132E"/>
    <w:rsid w:val="00F715A4"/>
    <w:rsid w:val="00F71C83"/>
    <w:rsid w:val="00F71DAF"/>
    <w:rsid w:val="00F72805"/>
    <w:rsid w:val="00F74883"/>
    <w:rsid w:val="00F74AF6"/>
    <w:rsid w:val="00F7570A"/>
    <w:rsid w:val="00F76299"/>
    <w:rsid w:val="00F76344"/>
    <w:rsid w:val="00F76D00"/>
    <w:rsid w:val="00F7703A"/>
    <w:rsid w:val="00F77B4D"/>
    <w:rsid w:val="00F800ED"/>
    <w:rsid w:val="00F8025E"/>
    <w:rsid w:val="00F81C0B"/>
    <w:rsid w:val="00F8221B"/>
    <w:rsid w:val="00F83C5C"/>
    <w:rsid w:val="00F847B7"/>
    <w:rsid w:val="00F85017"/>
    <w:rsid w:val="00F852C6"/>
    <w:rsid w:val="00F859A6"/>
    <w:rsid w:val="00F86296"/>
    <w:rsid w:val="00F865DC"/>
    <w:rsid w:val="00F866BE"/>
    <w:rsid w:val="00F8676A"/>
    <w:rsid w:val="00F873E7"/>
    <w:rsid w:val="00F87B07"/>
    <w:rsid w:val="00F90469"/>
    <w:rsid w:val="00F90D29"/>
    <w:rsid w:val="00F9216D"/>
    <w:rsid w:val="00F92896"/>
    <w:rsid w:val="00F92BD3"/>
    <w:rsid w:val="00F93172"/>
    <w:rsid w:val="00F93985"/>
    <w:rsid w:val="00F943C3"/>
    <w:rsid w:val="00F9481B"/>
    <w:rsid w:val="00F94880"/>
    <w:rsid w:val="00F94960"/>
    <w:rsid w:val="00F95DAB"/>
    <w:rsid w:val="00F964F3"/>
    <w:rsid w:val="00F96D3C"/>
    <w:rsid w:val="00FA0001"/>
    <w:rsid w:val="00FA07A0"/>
    <w:rsid w:val="00FA095D"/>
    <w:rsid w:val="00FA09FA"/>
    <w:rsid w:val="00FA0FE8"/>
    <w:rsid w:val="00FA1743"/>
    <w:rsid w:val="00FA19FC"/>
    <w:rsid w:val="00FA1C60"/>
    <w:rsid w:val="00FA28EF"/>
    <w:rsid w:val="00FA33D2"/>
    <w:rsid w:val="00FA4007"/>
    <w:rsid w:val="00FA4917"/>
    <w:rsid w:val="00FA53E0"/>
    <w:rsid w:val="00FA589F"/>
    <w:rsid w:val="00FA5A58"/>
    <w:rsid w:val="00FA6D7D"/>
    <w:rsid w:val="00FA6DC9"/>
    <w:rsid w:val="00FA702B"/>
    <w:rsid w:val="00FA70C2"/>
    <w:rsid w:val="00FB016C"/>
    <w:rsid w:val="00FB0E4C"/>
    <w:rsid w:val="00FB13FF"/>
    <w:rsid w:val="00FB16F2"/>
    <w:rsid w:val="00FB1E1C"/>
    <w:rsid w:val="00FB2761"/>
    <w:rsid w:val="00FB2F2B"/>
    <w:rsid w:val="00FB32EE"/>
    <w:rsid w:val="00FB331E"/>
    <w:rsid w:val="00FB3B96"/>
    <w:rsid w:val="00FB3FC3"/>
    <w:rsid w:val="00FB4BB3"/>
    <w:rsid w:val="00FB4CF1"/>
    <w:rsid w:val="00FB4E93"/>
    <w:rsid w:val="00FB54D0"/>
    <w:rsid w:val="00FB5E99"/>
    <w:rsid w:val="00FB6492"/>
    <w:rsid w:val="00FB6873"/>
    <w:rsid w:val="00FB73E4"/>
    <w:rsid w:val="00FB7EE6"/>
    <w:rsid w:val="00FC0BCA"/>
    <w:rsid w:val="00FC0D39"/>
    <w:rsid w:val="00FC12B1"/>
    <w:rsid w:val="00FC173C"/>
    <w:rsid w:val="00FC1DD4"/>
    <w:rsid w:val="00FC2686"/>
    <w:rsid w:val="00FC2D8B"/>
    <w:rsid w:val="00FC2E85"/>
    <w:rsid w:val="00FC33F1"/>
    <w:rsid w:val="00FC3716"/>
    <w:rsid w:val="00FC37FB"/>
    <w:rsid w:val="00FC4103"/>
    <w:rsid w:val="00FC4B4F"/>
    <w:rsid w:val="00FC549D"/>
    <w:rsid w:val="00FC60F7"/>
    <w:rsid w:val="00FC6476"/>
    <w:rsid w:val="00FC6863"/>
    <w:rsid w:val="00FC6E17"/>
    <w:rsid w:val="00FC6EF3"/>
    <w:rsid w:val="00FC7177"/>
    <w:rsid w:val="00FC74D9"/>
    <w:rsid w:val="00FC78C2"/>
    <w:rsid w:val="00FD109A"/>
    <w:rsid w:val="00FD1746"/>
    <w:rsid w:val="00FD1F05"/>
    <w:rsid w:val="00FD22CF"/>
    <w:rsid w:val="00FD26C4"/>
    <w:rsid w:val="00FD29A1"/>
    <w:rsid w:val="00FD3009"/>
    <w:rsid w:val="00FD3306"/>
    <w:rsid w:val="00FD36B1"/>
    <w:rsid w:val="00FD38DD"/>
    <w:rsid w:val="00FD3FE4"/>
    <w:rsid w:val="00FD402B"/>
    <w:rsid w:val="00FD414E"/>
    <w:rsid w:val="00FD41D4"/>
    <w:rsid w:val="00FD4A5C"/>
    <w:rsid w:val="00FD4EEE"/>
    <w:rsid w:val="00FD5820"/>
    <w:rsid w:val="00FD5AE3"/>
    <w:rsid w:val="00FD5B37"/>
    <w:rsid w:val="00FD5DA3"/>
    <w:rsid w:val="00FD5EAF"/>
    <w:rsid w:val="00FD674C"/>
    <w:rsid w:val="00FD6818"/>
    <w:rsid w:val="00FE04B0"/>
    <w:rsid w:val="00FE1361"/>
    <w:rsid w:val="00FE1363"/>
    <w:rsid w:val="00FE15D8"/>
    <w:rsid w:val="00FE1607"/>
    <w:rsid w:val="00FE1AB0"/>
    <w:rsid w:val="00FE1F37"/>
    <w:rsid w:val="00FE202E"/>
    <w:rsid w:val="00FE21E7"/>
    <w:rsid w:val="00FE2894"/>
    <w:rsid w:val="00FE2C17"/>
    <w:rsid w:val="00FE3542"/>
    <w:rsid w:val="00FE3B86"/>
    <w:rsid w:val="00FE3E82"/>
    <w:rsid w:val="00FE4225"/>
    <w:rsid w:val="00FE44FB"/>
    <w:rsid w:val="00FE45B3"/>
    <w:rsid w:val="00FE4AE0"/>
    <w:rsid w:val="00FE52DE"/>
    <w:rsid w:val="00FE57E9"/>
    <w:rsid w:val="00FE57F0"/>
    <w:rsid w:val="00FE59FD"/>
    <w:rsid w:val="00FE5D59"/>
    <w:rsid w:val="00FE6236"/>
    <w:rsid w:val="00FE64A3"/>
    <w:rsid w:val="00FE6753"/>
    <w:rsid w:val="00FE71CB"/>
    <w:rsid w:val="00FE7F98"/>
    <w:rsid w:val="00FF0055"/>
    <w:rsid w:val="00FF10C1"/>
    <w:rsid w:val="00FF19B5"/>
    <w:rsid w:val="00FF2E7F"/>
    <w:rsid w:val="00FF306D"/>
    <w:rsid w:val="00FF32D4"/>
    <w:rsid w:val="00FF34D1"/>
    <w:rsid w:val="00FF3CB4"/>
    <w:rsid w:val="00FF3D53"/>
    <w:rsid w:val="00FF5457"/>
    <w:rsid w:val="00FF5B00"/>
    <w:rsid w:val="00FF6236"/>
    <w:rsid w:val="00FF6B6A"/>
    <w:rsid w:val="00FF7391"/>
    <w:rsid w:val="24F1B71B"/>
    <w:rsid w:val="3965BE5D"/>
    <w:rsid w:val="6FAC8EA0"/>
    <w:rsid w:val="74B481E0"/>
    <w:rsid w:val="7F5CF3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45EA"/>
  <w15:chartTrackingRefBased/>
  <w15:docId w15:val="{D1D6F076-80BC-46EA-9997-86B0ABAB0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iPriority="0" w:unhideWhenUsed="1" w:qFormat="1"/>
    <w:lsdException w:name="List Bullet 4" w:semiHidden="1" w:uiPriority="13"/>
    <w:lsdException w:name="List Bullet 5" w:semiHidden="1" w:uiPriority="13" w:unhideWhenUsed="1"/>
    <w:lsdException w:name="List Number 2" w:semiHidden="1" w:uiPriority="0" w:unhideWhenUsed="1" w:qFormat="1"/>
    <w:lsdException w:name="List Number 3" w:semiHidden="1" w:uiPriority="0" w:unhideWhenUsed="1" w:qFormat="1"/>
    <w:lsdException w:name="List Number 4" w:semiHidden="1" w:uiPriority="13" w:unhideWhenUsed="1" w:qFormat="1"/>
    <w:lsdException w:name="List Number 5" w:semiHidden="1" w:uiPriority="13"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438A5"/>
    <w:pPr>
      <w:spacing w:before="120" w:after="120" w:line="280" w:lineRule="atLeast"/>
    </w:pPr>
    <w:rPr>
      <w:sz w:val="20"/>
      <w:szCs w:val="20"/>
    </w:rPr>
  </w:style>
  <w:style w:type="paragraph" w:styleId="Heading1">
    <w:name w:val="heading 1"/>
    <w:basedOn w:val="Normal"/>
    <w:next w:val="BodyText"/>
    <w:link w:val="Heading1Char"/>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qFormat/>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qFormat/>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qFormat/>
    <w:rsid w:val="00415A0E"/>
    <w:pPr>
      <w:numPr>
        <w:numId w:val="17"/>
      </w:numPr>
      <w:contextualSpacing/>
    </w:pPr>
  </w:style>
  <w:style w:type="paragraph" w:styleId="ListBullet2">
    <w:name w:val="List Bullet 2"/>
    <w:basedOn w:val="Normal"/>
    <w:qFormat/>
    <w:rsid w:val="00415A0E"/>
    <w:pPr>
      <w:numPr>
        <w:ilvl w:val="1"/>
        <w:numId w:val="17"/>
      </w:numPr>
      <w:contextualSpacing/>
    </w:pPr>
  </w:style>
  <w:style w:type="paragraph" w:styleId="ListNumber">
    <w:name w:val="List Number"/>
    <w:basedOn w:val="Normal"/>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F83C5C"/>
    <w:pPr>
      <w:numPr>
        <w:ilvl w:val="1"/>
        <w:numId w:val="14"/>
      </w:numPr>
      <w:spacing w:before="60"/>
      <w:contextualSpacing/>
    </w:pPr>
  </w:style>
  <w:style w:type="character" w:customStyle="1" w:styleId="Heading2Char">
    <w:name w:val="Heading 2 Char"/>
    <w:basedOn w:val="DefaultParagraphFont"/>
    <w:link w:val="Heading2"/>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qFormat/>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F83C5C"/>
    <w:pPr>
      <w:spacing w:before="60" w:after="60" w:line="293" w:lineRule="auto"/>
      <w:contextualSpacing/>
    </w:pPr>
    <w:rPr>
      <w:sz w:val="18"/>
    </w:rPr>
  </w:style>
  <w:style w:type="paragraph" w:styleId="TOC1">
    <w:name w:val="toc 1"/>
    <w:basedOn w:val="Normal"/>
    <w:next w:val="BodyText"/>
    <w:link w:val="TOC1Char"/>
    <w:autoRedefine/>
    <w:uiPriority w:val="39"/>
    <w:unhideWhenUsed/>
    <w:rsid w:val="00EA0E1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F83C5C"/>
    <w:rPr>
      <w:sz w:val="18"/>
      <w:szCs w:val="20"/>
    </w:rPr>
  </w:style>
  <w:style w:type="character" w:styleId="FootnoteReference">
    <w:name w:val="footnote reference"/>
    <w:basedOn w:val="DefaultParagraphFont"/>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3E3CC7"/>
    <w:pPr>
      <w:tabs>
        <w:tab w:val="left" w:pos="567"/>
        <w:tab w:val="left" w:pos="1134"/>
        <w:tab w:val="right" w:pos="7938"/>
      </w:tabs>
      <w:spacing w:after="100" w:line="293" w:lineRule="auto"/>
      <w:ind w:left="567" w:right="1701"/>
    </w:pPr>
    <w:rPr>
      <w:rFonts w:ascii="Arial" w:eastAsia="Arial" w:hAnsi="Arial" w:cs="Times New Roman"/>
      <w:bCs/>
      <w:noProof/>
    </w:rPr>
  </w:style>
  <w:style w:type="paragraph" w:styleId="TOC3">
    <w:name w:val="toc 3"/>
    <w:basedOn w:val="Normal"/>
    <w:next w:val="Normal"/>
    <w:autoRedefine/>
    <w:uiPriority w:val="39"/>
    <w:unhideWhenUsed/>
    <w:rsid w:val="00B21B64"/>
    <w:pPr>
      <w:tabs>
        <w:tab w:val="left" w:pos="426"/>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link w:val="NoteChar"/>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83C5C"/>
    <w:rPr>
      <w:rFonts w:ascii="Segoe UI" w:hAnsi="Segoe UI" w:cs="Segoe UI"/>
      <w:sz w:val="18"/>
      <w:szCs w:val="18"/>
    </w:rPr>
  </w:style>
  <w:style w:type="character" w:styleId="CommentReference">
    <w:name w:val="annotation reference"/>
    <w:basedOn w:val="DefaultParagraphFont"/>
    <w:semiHidden/>
    <w:unhideWhenUsed/>
    <w:rsid w:val="00F83C5C"/>
    <w:rPr>
      <w:sz w:val="16"/>
      <w:szCs w:val="16"/>
    </w:rPr>
  </w:style>
  <w:style w:type="paragraph" w:styleId="CommentText">
    <w:name w:val="annotation text"/>
    <w:basedOn w:val="Normal"/>
    <w:link w:val="CommentTextChar"/>
    <w:unhideWhenUsed/>
    <w:rsid w:val="00F83C5C"/>
    <w:pPr>
      <w:spacing w:line="240" w:lineRule="auto"/>
    </w:pPr>
  </w:style>
  <w:style w:type="character" w:customStyle="1" w:styleId="CommentTextChar">
    <w:name w:val="Comment Text Char"/>
    <w:basedOn w:val="DefaultParagraphFont"/>
    <w:link w:val="CommentText"/>
    <w:rsid w:val="00F83C5C"/>
    <w:rPr>
      <w:sz w:val="20"/>
      <w:szCs w:val="20"/>
    </w:rPr>
  </w:style>
  <w:style w:type="paragraph" w:styleId="CommentSubject">
    <w:name w:val="annotation subject"/>
    <w:basedOn w:val="CommentText"/>
    <w:next w:val="CommentText"/>
    <w:link w:val="CommentSubjectChar"/>
    <w:uiPriority w:val="99"/>
    <w:unhideWhenUsed/>
    <w:rsid w:val="00F83C5C"/>
    <w:rPr>
      <w:b/>
      <w:bCs/>
    </w:rPr>
  </w:style>
  <w:style w:type="character" w:customStyle="1" w:styleId="CommentSubjectChar">
    <w:name w:val="Comment Subject Char"/>
    <w:basedOn w:val="CommentTextChar"/>
    <w:link w:val="CommentSubject"/>
    <w:uiPriority w:val="99"/>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qFormat/>
    <w:rsid w:val="00F83C5C"/>
    <w:rPr>
      <w:i/>
      <w:iCs/>
    </w:rPr>
  </w:style>
  <w:style w:type="paragraph" w:customStyle="1" w:styleId="Reference">
    <w:name w:val="Reference"/>
    <w:basedOn w:val="BodyText"/>
    <w:link w:val="ReferenceChar"/>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rsid w:val="00F83C5C"/>
    <w:pPr>
      <w:spacing w:before="0" w:after="0"/>
    </w:pPr>
  </w:style>
  <w:style w:type="paragraph" w:customStyle="1" w:styleId="QuoteBullet">
    <w:name w:val="Quote Bullet"/>
    <w:basedOn w:val="ListBullet"/>
    <w:link w:val="QuoteBulletChar"/>
    <w:qFormat/>
    <w:rsid w:val="00F83C5C"/>
    <w:pPr>
      <w:spacing w:before="60"/>
      <w:ind w:left="340" w:right="851"/>
    </w:pPr>
    <w:rPr>
      <w:color w:val="58585B"/>
    </w:rPr>
  </w:style>
  <w:style w:type="character" w:customStyle="1" w:styleId="ListBulletChar">
    <w:name w:val="List Bullet Char"/>
    <w:basedOn w:val="DefaultParagraphFont"/>
    <w:link w:val="ListBullet"/>
    <w:rsid w:val="00415A0E"/>
    <w:rPr>
      <w:sz w:val="20"/>
      <w:szCs w:val="20"/>
    </w:rPr>
  </w:style>
  <w:style w:type="character" w:customStyle="1" w:styleId="QuoteBulletChar">
    <w:name w:val="Quote Bullet Char"/>
    <w:basedOn w:val="ListBulletChar"/>
    <w:link w:val="QuoteBullet"/>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ind w:left="170" w:hanging="113"/>
    </w:pPr>
    <w:rPr>
      <w:sz w:val="18"/>
    </w:rPr>
  </w:style>
  <w:style w:type="paragraph" w:customStyle="1" w:styleId="FooterEnd">
    <w:name w:val="Footer End"/>
    <w:basedOn w:val="Footer"/>
    <w:rsid w:val="006C2705"/>
    <w:pPr>
      <w:tabs>
        <w:tab w:val="clear" w:pos="4513"/>
        <w:tab w:val="clear" w:pos="9026"/>
      </w:tabs>
      <w:spacing w:before="0" w:after="120" w:line="20" w:lineRule="exact"/>
      <w:ind w:right="6"/>
      <w:contextualSpacing w:val="0"/>
    </w:pPr>
    <w:rPr>
      <w:rFonts w:ascii="Arial" w:hAnsi="Arial"/>
      <w:caps/>
      <w:spacing w:val="-4"/>
      <w:sz w:val="16"/>
      <w:szCs w:val="20"/>
    </w:rPr>
  </w:style>
  <w:style w:type="paragraph" w:customStyle="1" w:styleId="HeaderEnd">
    <w:name w:val="Header End"/>
    <w:basedOn w:val="Header"/>
    <w:autoRedefine/>
    <w:rsid w:val="006C2705"/>
    <w:pPr>
      <w:tabs>
        <w:tab w:val="clear" w:pos="4513"/>
        <w:tab w:val="clear" w:pos="9026"/>
        <w:tab w:val="center" w:pos="4394"/>
        <w:tab w:val="right" w:pos="8789"/>
      </w:tabs>
      <w:spacing w:before="0" w:after="120" w:line="240" w:lineRule="atLeast"/>
    </w:pPr>
    <w:rPr>
      <w:rFonts w:ascii="Arial" w:hAnsi="Arial"/>
      <w:caps/>
    </w:rPr>
  </w:style>
  <w:style w:type="paragraph" w:customStyle="1" w:styleId="HeaderEven">
    <w:name w:val="Header Even"/>
    <w:basedOn w:val="Header"/>
    <w:rsid w:val="006C2705"/>
    <w:pPr>
      <w:tabs>
        <w:tab w:val="clear" w:pos="4513"/>
        <w:tab w:val="clear" w:pos="9026"/>
        <w:tab w:val="center" w:pos="4394"/>
        <w:tab w:val="right" w:pos="8789"/>
      </w:tabs>
      <w:spacing w:before="0" w:after="120" w:line="240" w:lineRule="atLeast"/>
    </w:pPr>
    <w:rPr>
      <w:rFonts w:ascii="Arial" w:hAnsi="Arial"/>
      <w:caps/>
      <w:sz w:val="20"/>
    </w:rPr>
  </w:style>
  <w:style w:type="paragraph" w:customStyle="1" w:styleId="HeaderOdd">
    <w:name w:val="Header Odd"/>
    <w:basedOn w:val="Header"/>
    <w:rsid w:val="006C2705"/>
    <w:pPr>
      <w:tabs>
        <w:tab w:val="clear" w:pos="4513"/>
        <w:tab w:val="clear" w:pos="9026"/>
        <w:tab w:val="center" w:pos="4394"/>
        <w:tab w:val="right" w:pos="8789"/>
      </w:tabs>
      <w:spacing w:before="0" w:after="120" w:line="240" w:lineRule="atLeast"/>
    </w:pPr>
    <w:rPr>
      <w:rFonts w:ascii="Arial" w:hAnsi="Arial"/>
      <w:caps/>
      <w:sz w:val="20"/>
    </w:rPr>
  </w:style>
  <w:style w:type="character" w:styleId="PageNumber">
    <w:name w:val="page number"/>
    <w:basedOn w:val="DefaultParagraphFont"/>
    <w:rsid w:val="006C2705"/>
    <w:rPr>
      <w:rFonts w:ascii="Arial" w:hAnsi="Arial"/>
      <w:b/>
      <w:sz w:val="16"/>
    </w:rPr>
  </w:style>
  <w:style w:type="paragraph" w:customStyle="1" w:styleId="Abbreviation">
    <w:name w:val="Abbreviation"/>
    <w:basedOn w:val="BodyText"/>
    <w:rsid w:val="006C2705"/>
    <w:pPr>
      <w:ind w:left="2381" w:hanging="2381"/>
    </w:pPr>
  </w:style>
  <w:style w:type="paragraph" w:customStyle="1" w:styleId="Box">
    <w:name w:val="Box"/>
    <w:basedOn w:val="BodyText"/>
    <w:link w:val="BoxChar"/>
    <w:qFormat/>
    <w:rsid w:val="006C2705"/>
    <w:pPr>
      <w:keepNext/>
      <w:spacing w:line="260" w:lineRule="atLeast"/>
    </w:pPr>
    <w:rPr>
      <w:rFonts w:ascii="Arial" w:hAnsi="Arial"/>
    </w:rPr>
  </w:style>
  <w:style w:type="paragraph" w:customStyle="1" w:styleId="BoxContinued">
    <w:name w:val="Box Continued"/>
    <w:basedOn w:val="BodyText"/>
    <w:next w:val="BodyText"/>
    <w:semiHidden/>
    <w:rsid w:val="006C2705"/>
    <w:pPr>
      <w:spacing w:before="180" w:line="220" w:lineRule="exact"/>
      <w:jc w:val="right"/>
    </w:pPr>
    <w:rPr>
      <w:rFonts w:ascii="Arial" w:hAnsi="Arial"/>
      <w:sz w:val="18"/>
    </w:rPr>
  </w:style>
  <w:style w:type="paragraph" w:customStyle="1" w:styleId="BoxListBullet">
    <w:name w:val="Box List Bullet"/>
    <w:basedOn w:val="BodyText"/>
    <w:rsid w:val="006C2705"/>
    <w:pPr>
      <w:keepNext/>
      <w:numPr>
        <w:numId w:val="18"/>
      </w:numPr>
      <w:spacing w:before="100" w:line="260" w:lineRule="atLeast"/>
    </w:pPr>
    <w:rPr>
      <w:rFonts w:ascii="Arial" w:hAnsi="Arial"/>
    </w:rPr>
  </w:style>
  <w:style w:type="paragraph" w:customStyle="1" w:styleId="BoxListBullet2">
    <w:name w:val="Box List Bullet 2"/>
    <w:basedOn w:val="BoxListBullet"/>
    <w:rsid w:val="006C2705"/>
    <w:pPr>
      <w:numPr>
        <w:numId w:val="25"/>
      </w:numPr>
      <w:ind w:left="568" w:hanging="284"/>
    </w:pPr>
  </w:style>
  <w:style w:type="paragraph" w:customStyle="1" w:styleId="BoxListNumber">
    <w:name w:val="Box List Number"/>
    <w:basedOn w:val="BodyText"/>
    <w:rsid w:val="006C2705"/>
    <w:pPr>
      <w:keepNext/>
      <w:numPr>
        <w:numId w:val="22"/>
      </w:numPr>
      <w:spacing w:before="100" w:line="260" w:lineRule="atLeast"/>
    </w:pPr>
    <w:rPr>
      <w:rFonts w:ascii="Arial" w:hAnsi="Arial"/>
    </w:rPr>
  </w:style>
  <w:style w:type="paragraph" w:customStyle="1" w:styleId="BoxListNumber2">
    <w:name w:val="Box List Number 2"/>
    <w:basedOn w:val="BoxListNumber"/>
    <w:rsid w:val="006C2705"/>
    <w:pPr>
      <w:numPr>
        <w:ilvl w:val="1"/>
      </w:numPr>
      <w:tabs>
        <w:tab w:val="clear" w:pos="680"/>
      </w:tabs>
      <w:ind w:left="681" w:hanging="397"/>
    </w:pPr>
  </w:style>
  <w:style w:type="paragraph" w:customStyle="1" w:styleId="BoxQuote">
    <w:name w:val="Box Quote"/>
    <w:basedOn w:val="BodyText"/>
    <w:next w:val="Box"/>
    <w:qFormat/>
    <w:rsid w:val="006C2705"/>
    <w:pPr>
      <w:keepNext/>
      <w:spacing w:before="60" w:line="240" w:lineRule="exact"/>
      <w:ind w:left="284"/>
    </w:pPr>
    <w:rPr>
      <w:rFonts w:ascii="Arial" w:hAnsi="Arial"/>
      <w:sz w:val="18"/>
    </w:rPr>
  </w:style>
  <w:style w:type="paragraph" w:customStyle="1" w:styleId="BoxSource">
    <w:name w:val="Box Source"/>
    <w:basedOn w:val="Source"/>
    <w:next w:val="BodyText"/>
    <w:rsid w:val="006C2705"/>
    <w:pPr>
      <w:keepLines/>
      <w:spacing w:before="120" w:after="120" w:line="220" w:lineRule="exact"/>
      <w:jc w:val="both"/>
    </w:pPr>
    <w:rPr>
      <w:rFonts w:ascii="Arial" w:hAnsi="Arial"/>
    </w:rPr>
  </w:style>
  <w:style w:type="paragraph" w:customStyle="1" w:styleId="BoxSpaceAbove">
    <w:name w:val="Box Space Above"/>
    <w:basedOn w:val="BodyText"/>
    <w:rsid w:val="006C2705"/>
    <w:pPr>
      <w:keepNext/>
      <w:spacing w:before="360" w:line="80" w:lineRule="exact"/>
    </w:pPr>
  </w:style>
  <w:style w:type="paragraph" w:customStyle="1" w:styleId="BoxTitle">
    <w:name w:val="Box Title"/>
    <w:basedOn w:val="Caption"/>
    <w:next w:val="BoxSubtitle"/>
    <w:rsid w:val="006C2705"/>
    <w:pPr>
      <w:spacing w:before="120" w:after="0"/>
    </w:pPr>
  </w:style>
  <w:style w:type="paragraph" w:customStyle="1" w:styleId="BoxSubtitle">
    <w:name w:val="Box Subtitle"/>
    <w:basedOn w:val="BoxTitle"/>
    <w:next w:val="Normal"/>
    <w:rsid w:val="006C2705"/>
    <w:pPr>
      <w:spacing w:after="80" w:line="200" w:lineRule="exact"/>
    </w:pPr>
    <w:rPr>
      <w:b/>
    </w:rPr>
  </w:style>
  <w:style w:type="paragraph" w:customStyle="1" w:styleId="Chapter">
    <w:name w:val="Chapter"/>
    <w:basedOn w:val="Heading1"/>
    <w:next w:val="BodyText"/>
    <w:semiHidden/>
    <w:rsid w:val="006C2705"/>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Arial" w:hAnsi="Arial"/>
      <w:color w:val="auto"/>
      <w:sz w:val="52"/>
    </w:rPr>
  </w:style>
  <w:style w:type="paragraph" w:customStyle="1" w:styleId="ChapterSummary">
    <w:name w:val="Chapter Summary"/>
    <w:basedOn w:val="BodyText"/>
    <w:rsid w:val="006C2705"/>
    <w:pPr>
      <w:ind w:left="907"/>
    </w:pPr>
    <w:rPr>
      <w:rFonts w:ascii="Arial" w:hAnsi="Arial"/>
      <w:b/>
    </w:rPr>
  </w:style>
  <w:style w:type="paragraph" w:customStyle="1" w:styleId="Continued">
    <w:name w:val="Continued"/>
    <w:basedOn w:val="BoxContinued"/>
    <w:next w:val="BodyText"/>
    <w:rsid w:val="006C2705"/>
  </w:style>
  <w:style w:type="character" w:customStyle="1" w:styleId="DocumentInfo">
    <w:name w:val="Document Info"/>
    <w:basedOn w:val="DefaultParagraphFont"/>
    <w:semiHidden/>
    <w:rsid w:val="006C2705"/>
    <w:rPr>
      <w:rFonts w:ascii="Arial" w:hAnsi="Arial"/>
      <w:sz w:val="14"/>
    </w:rPr>
  </w:style>
  <w:style w:type="paragraph" w:customStyle="1" w:styleId="FigureTitle">
    <w:name w:val="Figure Title"/>
    <w:basedOn w:val="Caption"/>
    <w:next w:val="Subtitle"/>
    <w:rsid w:val="006C2705"/>
    <w:pPr>
      <w:spacing w:before="120"/>
    </w:pPr>
  </w:style>
  <w:style w:type="paragraph" w:customStyle="1" w:styleId="Finding">
    <w:name w:val="Finding"/>
    <w:basedOn w:val="BodyText"/>
    <w:rsid w:val="006C2705"/>
    <w:pPr>
      <w:keepLines/>
    </w:pPr>
    <w:rPr>
      <w:rFonts w:ascii="Arial" w:hAnsi="Arial"/>
      <w:sz w:val="22"/>
    </w:rPr>
  </w:style>
  <w:style w:type="paragraph" w:customStyle="1" w:styleId="FindingBullet">
    <w:name w:val="Finding Bullet"/>
    <w:basedOn w:val="Finding"/>
    <w:rsid w:val="006C2705"/>
    <w:pPr>
      <w:numPr>
        <w:numId w:val="27"/>
      </w:numPr>
      <w:tabs>
        <w:tab w:val="clear" w:pos="340"/>
      </w:tabs>
      <w:spacing w:before="80"/>
      <w:ind w:left="0" w:firstLine="0"/>
    </w:pPr>
  </w:style>
  <w:style w:type="paragraph" w:customStyle="1" w:styleId="FindingNoTitle">
    <w:name w:val="Finding NoTitle"/>
    <w:basedOn w:val="Finding"/>
    <w:rsid w:val="006C2705"/>
    <w:pPr>
      <w:spacing w:before="240"/>
    </w:pPr>
  </w:style>
  <w:style w:type="paragraph" w:customStyle="1" w:styleId="RecTitle">
    <w:name w:val="Rec Title"/>
    <w:basedOn w:val="BodyText"/>
    <w:next w:val="Rec"/>
    <w:qFormat/>
    <w:rsid w:val="006C2705"/>
    <w:pPr>
      <w:keepNext/>
      <w:keepLines/>
    </w:pPr>
    <w:rPr>
      <w:rFonts w:ascii="Arial" w:hAnsi="Arial"/>
      <w:caps/>
      <w:sz w:val="18"/>
    </w:rPr>
  </w:style>
  <w:style w:type="paragraph" w:customStyle="1" w:styleId="FindingTitle">
    <w:name w:val="Finding Title"/>
    <w:basedOn w:val="RecTitle"/>
    <w:next w:val="Finding"/>
    <w:rsid w:val="006C2705"/>
  </w:style>
  <w:style w:type="paragraph" w:customStyle="1" w:styleId="InformationRequest">
    <w:name w:val="Information Request"/>
    <w:basedOn w:val="Finding"/>
    <w:next w:val="BodyText"/>
    <w:rsid w:val="006C2705"/>
    <w:rPr>
      <w:i/>
    </w:rPr>
  </w:style>
  <w:style w:type="paragraph" w:customStyle="1" w:styleId="Jurisdictioncommentsbodytext">
    <w:name w:val="Jurisdiction comments body text"/>
    <w:rsid w:val="006C2705"/>
    <w:pPr>
      <w:spacing w:after="140" w:line="240" w:lineRule="auto"/>
      <w:jc w:val="both"/>
    </w:pPr>
    <w:rPr>
      <w:rFonts w:ascii="Arial" w:eastAsia="SimSun" w:hAnsi="Arial" w:cs="Times New Roman"/>
      <w:sz w:val="24"/>
      <w:szCs w:val="20"/>
    </w:rPr>
  </w:style>
  <w:style w:type="paragraph" w:customStyle="1" w:styleId="Jurisdictioncommentsheading">
    <w:name w:val="Jurisdiction comments heading"/>
    <w:rsid w:val="006C2705"/>
    <w:pPr>
      <w:spacing w:after="140" w:line="320" w:lineRule="atLeast"/>
      <w:jc w:val="both"/>
    </w:pPr>
    <w:rPr>
      <w:rFonts w:ascii="Arial" w:eastAsia="SimSun" w:hAnsi="Arial" w:cs="Times New Roman"/>
      <w:b/>
      <w:sz w:val="24"/>
      <w:szCs w:val="20"/>
    </w:rPr>
  </w:style>
  <w:style w:type="paragraph" w:customStyle="1" w:styleId="Jurisdictioncommentslistbullet">
    <w:name w:val="Jurisdiction comments list bullet"/>
    <w:rsid w:val="006C2705"/>
    <w:pPr>
      <w:numPr>
        <w:numId w:val="19"/>
      </w:numPr>
      <w:spacing w:after="140" w:line="240" w:lineRule="auto"/>
      <w:jc w:val="both"/>
    </w:pPr>
    <w:rPr>
      <w:rFonts w:ascii="Arial" w:eastAsia="SimSun" w:hAnsi="Arial" w:cs="Times New Roman"/>
      <w:sz w:val="24"/>
      <w:szCs w:val="20"/>
    </w:rPr>
  </w:style>
  <w:style w:type="character" w:customStyle="1" w:styleId="NoteLabel">
    <w:name w:val="Note Label"/>
    <w:basedOn w:val="DefaultParagraphFont"/>
    <w:rsid w:val="006C2705"/>
    <w:rPr>
      <w:rFonts w:ascii="Arial" w:hAnsi="Arial"/>
      <w:b/>
      <w:position w:val="6"/>
      <w:sz w:val="18"/>
    </w:rPr>
  </w:style>
  <w:style w:type="paragraph" w:customStyle="1" w:styleId="PartDivider">
    <w:name w:val="Part Divider"/>
    <w:basedOn w:val="BodyText"/>
    <w:next w:val="BodyText"/>
    <w:semiHidden/>
    <w:rsid w:val="006C2705"/>
    <w:pPr>
      <w:spacing w:before="0" w:line="40" w:lineRule="exact"/>
      <w:jc w:val="right"/>
    </w:pPr>
    <w:rPr>
      <w:smallCaps/>
      <w:sz w:val="16"/>
    </w:rPr>
  </w:style>
  <w:style w:type="paragraph" w:customStyle="1" w:styleId="PartNumber">
    <w:name w:val="Part Number"/>
    <w:basedOn w:val="BodyText"/>
    <w:next w:val="BodyText"/>
    <w:semiHidden/>
    <w:rsid w:val="006C2705"/>
    <w:pPr>
      <w:spacing w:before="4000" w:line="320" w:lineRule="exact"/>
      <w:ind w:left="6634"/>
      <w:jc w:val="right"/>
    </w:pPr>
    <w:rPr>
      <w:smallCaps/>
      <w:spacing w:val="60"/>
      <w:sz w:val="32"/>
    </w:rPr>
  </w:style>
  <w:style w:type="paragraph" w:customStyle="1" w:styleId="PartTitle">
    <w:name w:val="Part Title"/>
    <w:basedOn w:val="BodyText"/>
    <w:semiHidden/>
    <w:rsid w:val="006C2705"/>
    <w:pPr>
      <w:spacing w:before="160" w:after="1360" w:line="520" w:lineRule="exact"/>
      <w:ind w:right="2381"/>
      <w:jc w:val="right"/>
    </w:pPr>
    <w:rPr>
      <w:smallCaps/>
      <w:sz w:val="52"/>
    </w:rPr>
  </w:style>
  <w:style w:type="paragraph" w:customStyle="1" w:styleId="Rec">
    <w:name w:val="Rec"/>
    <w:basedOn w:val="BodyText"/>
    <w:qFormat/>
    <w:rsid w:val="006C2705"/>
    <w:pPr>
      <w:keepLines/>
    </w:pPr>
    <w:rPr>
      <w:rFonts w:ascii="Arial" w:hAnsi="Arial"/>
      <w:sz w:val="22"/>
    </w:rPr>
  </w:style>
  <w:style w:type="paragraph" w:customStyle="1" w:styleId="RecBullet">
    <w:name w:val="Rec Bullet"/>
    <w:basedOn w:val="Rec"/>
    <w:rsid w:val="006C2705"/>
    <w:pPr>
      <w:numPr>
        <w:numId w:val="29"/>
      </w:numPr>
      <w:tabs>
        <w:tab w:val="clear" w:pos="340"/>
      </w:tabs>
      <w:spacing w:before="80"/>
      <w:ind w:left="227" w:hanging="227"/>
    </w:pPr>
  </w:style>
  <w:style w:type="paragraph" w:customStyle="1" w:styleId="RecB">
    <w:name w:val="RecB"/>
    <w:basedOn w:val="Normal"/>
    <w:rsid w:val="006C2705"/>
    <w:pPr>
      <w:keepLines/>
      <w:pBdr>
        <w:left w:val="single" w:sz="24" w:space="12" w:color="C0C0C0"/>
      </w:pBdr>
      <w:spacing w:before="180" w:line="320" w:lineRule="atLeast"/>
      <w:jc w:val="both"/>
    </w:pPr>
    <w:rPr>
      <w:b/>
      <w:i/>
    </w:rPr>
  </w:style>
  <w:style w:type="paragraph" w:customStyle="1" w:styleId="RecBBullet">
    <w:name w:val="RecB Bullet"/>
    <w:basedOn w:val="RecB"/>
    <w:rsid w:val="006C2705"/>
    <w:pPr>
      <w:numPr>
        <w:numId w:val="23"/>
      </w:numPr>
      <w:tabs>
        <w:tab w:val="clear" w:pos="340"/>
        <w:tab w:val="num" w:pos="1492"/>
      </w:tabs>
      <w:spacing w:before="80"/>
      <w:ind w:left="1492" w:hanging="360"/>
    </w:pPr>
  </w:style>
  <w:style w:type="paragraph" w:customStyle="1" w:styleId="RecBNoTitle">
    <w:name w:val="RecB NoTitle"/>
    <w:basedOn w:val="RecB"/>
    <w:rsid w:val="006C2705"/>
    <w:pPr>
      <w:spacing w:before="240"/>
    </w:pPr>
  </w:style>
  <w:style w:type="paragraph" w:customStyle="1" w:styleId="SequenceInfo">
    <w:name w:val="Sequence Info"/>
    <w:basedOn w:val="BodyText"/>
    <w:semiHidden/>
    <w:rsid w:val="006C2705"/>
    <w:rPr>
      <w:vanish/>
      <w:sz w:val="16"/>
    </w:rPr>
  </w:style>
  <w:style w:type="paragraph" w:customStyle="1" w:styleId="SideNote">
    <w:name w:val="Side Note"/>
    <w:basedOn w:val="BodyText"/>
    <w:next w:val="BodyText"/>
    <w:semiHidden/>
    <w:rsid w:val="006C2705"/>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6C2705"/>
    <w:pPr>
      <w:framePr w:wrap="around"/>
      <w:numPr>
        <w:numId w:val="20"/>
      </w:numPr>
      <w:tabs>
        <w:tab w:val="clear" w:pos="360"/>
        <w:tab w:val="left" w:pos="227"/>
      </w:tabs>
      <w:ind w:left="1418" w:hanging="851"/>
    </w:pPr>
  </w:style>
  <w:style w:type="paragraph" w:customStyle="1" w:styleId="SideNoteGraphic">
    <w:name w:val="Side Note Graphic"/>
    <w:basedOn w:val="SideNote"/>
    <w:next w:val="BodyText"/>
    <w:semiHidden/>
    <w:rsid w:val="006C2705"/>
    <w:pPr>
      <w:framePr w:wrap="around"/>
    </w:pPr>
  </w:style>
  <w:style w:type="paragraph" w:customStyle="1" w:styleId="TableBodyText">
    <w:name w:val="Table Body Text"/>
    <w:basedOn w:val="BodyText"/>
    <w:rsid w:val="006C2705"/>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6C2705"/>
    <w:pPr>
      <w:numPr>
        <w:numId w:val="21"/>
      </w:numPr>
      <w:tabs>
        <w:tab w:val="clear" w:pos="170"/>
      </w:tabs>
      <w:ind w:left="227" w:hanging="227"/>
      <w:jc w:val="left"/>
    </w:pPr>
  </w:style>
  <w:style w:type="paragraph" w:customStyle="1" w:styleId="TableColumnHeading">
    <w:name w:val="Table Column Heading"/>
    <w:basedOn w:val="TableBodyText"/>
    <w:rsid w:val="006C2705"/>
    <w:pPr>
      <w:spacing w:before="80" w:after="80"/>
    </w:pPr>
    <w:rPr>
      <w:i/>
    </w:rPr>
  </w:style>
  <w:style w:type="paragraph" w:customStyle="1" w:styleId="TableofFigures1">
    <w:name w:val="Table of Figures1"/>
    <w:basedOn w:val="TOC3"/>
    <w:next w:val="BodyText"/>
    <w:semiHidden/>
    <w:rsid w:val="006C2705"/>
    <w:pPr>
      <w:tabs>
        <w:tab w:val="clear" w:pos="7938"/>
        <w:tab w:val="right" w:pos="8789"/>
      </w:tabs>
      <w:spacing w:before="60" w:after="120" w:line="320" w:lineRule="exact"/>
      <w:ind w:left="737" w:right="851" w:hanging="737"/>
    </w:pPr>
    <w:rPr>
      <w:rFonts w:ascii="Arial" w:hAnsi="Arial"/>
      <w:color w:val="auto"/>
      <w:sz w:val="26"/>
      <w:szCs w:val="26"/>
    </w:rPr>
  </w:style>
  <w:style w:type="paragraph" w:customStyle="1" w:styleId="TableTitle">
    <w:name w:val="Table Title"/>
    <w:basedOn w:val="Caption"/>
    <w:next w:val="Subtitle"/>
    <w:qFormat/>
    <w:rsid w:val="006C2705"/>
    <w:pPr>
      <w:spacing w:before="120"/>
    </w:pPr>
  </w:style>
  <w:style w:type="paragraph" w:customStyle="1" w:styleId="TableUnitsRow">
    <w:name w:val="Table Units Row"/>
    <w:basedOn w:val="TableBodyText"/>
    <w:rsid w:val="006C2705"/>
    <w:pPr>
      <w:spacing w:before="40"/>
    </w:pPr>
  </w:style>
  <w:style w:type="paragraph" w:customStyle="1" w:styleId="RecBBullet2">
    <w:name w:val="RecB Bullet 2"/>
    <w:basedOn w:val="ListBullet2"/>
    <w:rsid w:val="006C2705"/>
    <w:pPr>
      <w:numPr>
        <w:ilvl w:val="0"/>
        <w:numId w:val="0"/>
      </w:numPr>
      <w:pBdr>
        <w:left w:val="single" w:sz="24" w:space="29" w:color="C0C0C0"/>
      </w:pBdr>
      <w:ind w:left="2554" w:hanging="360"/>
      <w:contextualSpacing w:val="0"/>
    </w:pPr>
    <w:rPr>
      <w:b/>
      <w:i/>
    </w:rPr>
  </w:style>
  <w:style w:type="paragraph" w:customStyle="1" w:styleId="BoxListBullet3">
    <w:name w:val="Box List Bullet 3"/>
    <w:basedOn w:val="ListBullet3"/>
    <w:rsid w:val="006C2705"/>
    <w:pPr>
      <w:numPr>
        <w:ilvl w:val="0"/>
        <w:numId w:val="26"/>
      </w:numPr>
      <w:tabs>
        <w:tab w:val="left" w:pos="907"/>
      </w:tabs>
      <w:spacing w:before="60" w:line="260" w:lineRule="atLeast"/>
      <w:ind w:left="907" w:hanging="340"/>
      <w:contextualSpacing w:val="0"/>
    </w:pPr>
    <w:rPr>
      <w:rFonts w:ascii="Arial" w:hAnsi="Arial"/>
    </w:rPr>
  </w:style>
  <w:style w:type="paragraph" w:customStyle="1" w:styleId="BoxQuoteBullet">
    <w:name w:val="Box Quote Bullet"/>
    <w:basedOn w:val="BoxQuote"/>
    <w:next w:val="Box"/>
    <w:rsid w:val="006C2705"/>
    <w:pPr>
      <w:numPr>
        <w:numId w:val="24"/>
      </w:numPr>
      <w:ind w:left="568" w:hanging="284"/>
    </w:pPr>
  </w:style>
  <w:style w:type="paragraph" w:customStyle="1" w:styleId="InformationRequestBullet">
    <w:name w:val="Information Request Bullet"/>
    <w:basedOn w:val="ListBullet"/>
    <w:next w:val="BodyText"/>
    <w:rsid w:val="006C2705"/>
    <w:pPr>
      <w:numPr>
        <w:numId w:val="28"/>
      </w:numPr>
      <w:spacing w:before="80"/>
      <w:ind w:left="357" w:hanging="357"/>
      <w:contextualSpacing w:val="0"/>
    </w:pPr>
    <w:rPr>
      <w:rFonts w:ascii="Arial" w:hAnsi="Arial"/>
      <w:i/>
      <w:sz w:val="22"/>
    </w:rPr>
  </w:style>
  <w:style w:type="paragraph" w:customStyle="1" w:styleId="BoxSpaceBelow">
    <w:name w:val="Box Space Below"/>
    <w:basedOn w:val="Box"/>
    <w:rsid w:val="006C2705"/>
    <w:pPr>
      <w:keepNext w:val="0"/>
      <w:spacing w:before="60" w:after="60" w:line="80" w:lineRule="exact"/>
    </w:pPr>
    <w:rPr>
      <w:sz w:val="14"/>
    </w:rPr>
  </w:style>
  <w:style w:type="paragraph" w:customStyle="1" w:styleId="KeyPointsListBullet">
    <w:name w:val="Key Points List Bullet"/>
    <w:basedOn w:val="Normal"/>
    <w:qFormat/>
    <w:rsid w:val="006C2705"/>
    <w:pPr>
      <w:keepNext/>
      <w:numPr>
        <w:numId w:val="30"/>
      </w:numPr>
      <w:spacing w:before="100" w:line="260" w:lineRule="atLeast"/>
      <w:ind w:left="357" w:hanging="357"/>
      <w:jc w:val="both"/>
    </w:pPr>
    <w:rPr>
      <w:rFonts w:ascii="Arial" w:hAnsi="Arial"/>
    </w:rPr>
  </w:style>
  <w:style w:type="paragraph" w:customStyle="1" w:styleId="KeyPointsListBullet2">
    <w:name w:val="Key Points List Bullet 2"/>
    <w:basedOn w:val="BoxListBullet2"/>
    <w:rsid w:val="006C2705"/>
    <w:pPr>
      <w:numPr>
        <w:numId w:val="31"/>
      </w:numPr>
      <w:tabs>
        <w:tab w:val="num" w:pos="284"/>
      </w:tabs>
      <w:ind w:left="568" w:hanging="284"/>
    </w:pPr>
  </w:style>
  <w:style w:type="paragraph" w:customStyle="1" w:styleId="InformationRequestTitle">
    <w:name w:val="Information Request Title"/>
    <w:basedOn w:val="FindingTitle"/>
    <w:next w:val="InformationRequest"/>
    <w:rsid w:val="006C2705"/>
    <w:rPr>
      <w:i/>
    </w:rPr>
  </w:style>
  <w:style w:type="paragraph" w:customStyle="1" w:styleId="Heading1nochapterno">
    <w:name w:val="Heading 1 (no chapter no.)"/>
    <w:basedOn w:val="Heading1"/>
    <w:rsid w:val="006C2705"/>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Arial" w:hAnsi="Arial"/>
      <w:color w:val="auto"/>
      <w:sz w:val="52"/>
    </w:rPr>
  </w:style>
  <w:style w:type="paragraph" w:customStyle="1" w:styleId="Heading2nosectionno">
    <w:name w:val="Heading 2 (no section no.)"/>
    <w:basedOn w:val="Heading2"/>
    <w:rsid w:val="006C2705"/>
    <w:pPr>
      <w:keepLines w:val="0"/>
      <w:numPr>
        <w:ilvl w:val="0"/>
        <w:numId w:val="0"/>
      </w:numPr>
      <w:spacing w:before="600" w:after="0" w:line="400" w:lineRule="exact"/>
    </w:pPr>
    <w:rPr>
      <w:rFonts w:ascii="Arial" w:eastAsia="Arial" w:hAnsi="Arial" w:cs="Times New Roman"/>
      <w:b/>
      <w:sz w:val="32"/>
      <w:szCs w:val="20"/>
    </w:rPr>
  </w:style>
  <w:style w:type="paragraph" w:customStyle="1" w:styleId="Figurespace">
    <w:name w:val="Figure space"/>
    <w:basedOn w:val="Box"/>
    <w:rsid w:val="006C2705"/>
    <w:pPr>
      <w:spacing w:before="0" w:line="120" w:lineRule="exact"/>
    </w:pPr>
  </w:style>
  <w:style w:type="paragraph" w:customStyle="1" w:styleId="FooterDraftReport">
    <w:name w:val="FooterDraftReport"/>
    <w:basedOn w:val="Footer"/>
    <w:link w:val="FooterDraftReportChar"/>
    <w:rsid w:val="006C2705"/>
    <w:pPr>
      <w:tabs>
        <w:tab w:val="clear" w:pos="4513"/>
        <w:tab w:val="clear" w:pos="9026"/>
      </w:tabs>
      <w:spacing w:before="40" w:after="120" w:line="200" w:lineRule="exact"/>
      <w:ind w:right="6"/>
      <w:contextualSpacing w:val="0"/>
    </w:pPr>
    <w:rPr>
      <w:rFonts w:ascii="Arial" w:hAnsi="Arial" w:cs="Arial"/>
      <w:caps/>
      <w:color w:val="808080"/>
      <w:spacing w:val="-4"/>
      <w:sz w:val="16"/>
      <w:szCs w:val="2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6C2705"/>
    <w:rPr>
      <w:rFonts w:ascii="Arial" w:hAnsi="Arial" w:cs="Arial"/>
      <w:caps/>
      <w:color w:val="808080"/>
      <w:spacing w:val="-4"/>
      <w:sz w:val="16"/>
      <w:szCs w:val="20"/>
      <w14:textFill>
        <w14:solidFill>
          <w14:srgbClr w14:val="808080">
            <w14:lumMod w14:val="50000"/>
            <w14:lumOff w14:val="50000"/>
            <w14:lumMod w14:val="50000"/>
            <w14:lumOff w14:val="50000"/>
            <w14:lumMod w14:val="50000"/>
          </w14:srgbClr>
        </w14:solidFill>
      </w14:textFill>
    </w:rPr>
  </w:style>
  <w:style w:type="table" w:customStyle="1" w:styleId="TableGrid1">
    <w:name w:val="Table Grid1"/>
    <w:basedOn w:val="TableNormal"/>
    <w:next w:val="TableGrid"/>
    <w:rsid w:val="006C2705"/>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EA0E1C"/>
    <w:rPr>
      <w:rFonts w:asciiTheme="majorHAnsi" w:hAnsiTheme="majorHAnsi"/>
      <w:color w:val="265A9A" w:themeColor="background2"/>
      <w:sz w:val="20"/>
      <w:szCs w:val="20"/>
    </w:rPr>
  </w:style>
  <w:style w:type="character" w:customStyle="1" w:styleId="NoteChar">
    <w:name w:val="Note Char"/>
    <w:basedOn w:val="DefaultParagraphFont"/>
    <w:link w:val="Note"/>
    <w:uiPriority w:val="9"/>
    <w:locked/>
    <w:rsid w:val="006C2705"/>
    <w:rPr>
      <w:sz w:val="18"/>
      <w:szCs w:val="20"/>
    </w:rPr>
  </w:style>
  <w:style w:type="character" w:customStyle="1" w:styleId="ReferenceChar">
    <w:name w:val="Reference Char"/>
    <w:link w:val="Reference"/>
    <w:locked/>
    <w:rsid w:val="006C2705"/>
    <w:rPr>
      <w:sz w:val="16"/>
      <w:szCs w:val="20"/>
    </w:rPr>
  </w:style>
  <w:style w:type="character" w:customStyle="1" w:styleId="Continuedintitle">
    <w:name w:val="Continued (in title)"/>
    <w:basedOn w:val="DefaultParagraphFont"/>
    <w:rsid w:val="006C2705"/>
    <w:rPr>
      <w:rFonts w:ascii="Arial" w:hAnsi="Arial"/>
      <w:b/>
      <w:sz w:val="18"/>
    </w:rPr>
  </w:style>
  <w:style w:type="paragraph" w:customStyle="1" w:styleId="BoxSpace">
    <w:name w:val="Box Space"/>
    <w:basedOn w:val="BodyText"/>
    <w:rsid w:val="006C2705"/>
    <w:pPr>
      <w:keepNext/>
      <w:spacing w:before="360" w:line="80" w:lineRule="exact"/>
    </w:pPr>
  </w:style>
  <w:style w:type="paragraph" w:customStyle="1" w:styleId="OZNZQuestion">
    <w:name w:val="OZNZ Question"/>
    <w:basedOn w:val="Normal"/>
    <w:uiPriority w:val="99"/>
    <w:qFormat/>
    <w:rsid w:val="006C2705"/>
    <w:pPr>
      <w:spacing w:line="320" w:lineRule="atLeast"/>
      <w:jc w:val="both"/>
    </w:pPr>
    <w:rPr>
      <w:rFonts w:ascii="Arial" w:hAnsi="Arial" w:cs="Arial"/>
    </w:rPr>
  </w:style>
  <w:style w:type="paragraph" w:customStyle="1" w:styleId="OZNZReference">
    <w:name w:val="OZNZ Reference"/>
    <w:basedOn w:val="Reference"/>
    <w:uiPriority w:val="99"/>
    <w:qFormat/>
    <w:rsid w:val="006C2705"/>
    <w:pPr>
      <w:spacing w:before="120" w:after="120" w:line="280" w:lineRule="atLeast"/>
      <w:ind w:left="340" w:hanging="340"/>
    </w:pPr>
    <w:rPr>
      <w:rFonts w:cs="Arial"/>
      <w:sz w:val="20"/>
      <w:szCs w:val="24"/>
    </w:rPr>
  </w:style>
  <w:style w:type="character" w:customStyle="1" w:styleId="CommentTextChar1">
    <w:name w:val="Comment Text Char1"/>
    <w:basedOn w:val="DefaultParagraphFont"/>
    <w:semiHidden/>
    <w:rsid w:val="006C2705"/>
    <w:rPr>
      <w:szCs w:val="24"/>
    </w:rPr>
  </w:style>
  <w:style w:type="character" w:customStyle="1" w:styleId="level31">
    <w:name w:val="level31"/>
    <w:basedOn w:val="DefaultParagraphFont"/>
    <w:rsid w:val="006C2705"/>
    <w:rPr>
      <w:sz w:val="18"/>
      <w:szCs w:val="18"/>
    </w:rPr>
  </w:style>
  <w:style w:type="paragraph" w:customStyle="1" w:styleId="Default">
    <w:name w:val="Default"/>
    <w:rsid w:val="006C2705"/>
    <w:pPr>
      <w:autoSpaceDE w:val="0"/>
      <w:autoSpaceDN w:val="0"/>
      <w:adjustRightInd w:val="0"/>
      <w:spacing w:after="0" w:line="240" w:lineRule="auto"/>
    </w:pPr>
    <w:rPr>
      <w:rFonts w:ascii="Arial" w:eastAsia="SimSun" w:hAnsi="Arial" w:cs="Arial"/>
      <w:color w:val="000000"/>
      <w:sz w:val="24"/>
      <w:szCs w:val="24"/>
      <w:lang w:eastAsia="en-AU"/>
    </w:rPr>
  </w:style>
  <w:style w:type="paragraph" w:customStyle="1" w:styleId="Pa13">
    <w:name w:val="Pa13"/>
    <w:basedOn w:val="Normal"/>
    <w:next w:val="Normal"/>
    <w:uiPriority w:val="99"/>
    <w:rsid w:val="006C2705"/>
    <w:pPr>
      <w:autoSpaceDE w:val="0"/>
      <w:autoSpaceDN w:val="0"/>
      <w:adjustRightInd w:val="0"/>
      <w:spacing w:line="181" w:lineRule="atLeast"/>
    </w:pPr>
    <w:rPr>
      <w:rFonts w:ascii="Adobe Caslon Pro" w:hAnsi="Adobe Caslon Pro"/>
    </w:rPr>
  </w:style>
  <w:style w:type="paragraph" w:customStyle="1" w:styleId="NormalWeb1">
    <w:name w:val="Normal (Web)1"/>
    <w:basedOn w:val="Normal"/>
    <w:next w:val="NormalWeb"/>
    <w:uiPriority w:val="99"/>
    <w:unhideWhenUsed/>
    <w:rsid w:val="006C2705"/>
    <w:pPr>
      <w:spacing w:before="100" w:beforeAutospacing="1" w:after="100" w:afterAutospacing="1"/>
    </w:pPr>
  </w:style>
  <w:style w:type="paragraph" w:customStyle="1" w:styleId="Bibliography1">
    <w:name w:val="Bibliography1"/>
    <w:basedOn w:val="Normal"/>
    <w:next w:val="Normal"/>
    <w:uiPriority w:val="37"/>
    <w:unhideWhenUsed/>
    <w:rsid w:val="006C2705"/>
    <w:pPr>
      <w:spacing w:after="240"/>
      <w:ind w:left="720" w:hanging="720"/>
    </w:pPr>
  </w:style>
  <w:style w:type="paragraph" w:customStyle="1" w:styleId="EndnoteText1">
    <w:name w:val="Endnote Text1"/>
    <w:basedOn w:val="Normal"/>
    <w:next w:val="EndnoteText"/>
    <w:link w:val="EndnoteTextChar"/>
    <w:uiPriority w:val="99"/>
    <w:unhideWhenUsed/>
    <w:rsid w:val="006C2705"/>
    <w:rPr>
      <w:rFonts w:ascii="Arial" w:eastAsia="Arial" w:hAnsi="Arial" w:cs="Times New Roman"/>
      <w:sz w:val="22"/>
      <w:szCs w:val="22"/>
    </w:rPr>
  </w:style>
  <w:style w:type="character" w:customStyle="1" w:styleId="EndnoteTextChar">
    <w:name w:val="Endnote Text Char"/>
    <w:basedOn w:val="DefaultParagraphFont"/>
    <w:link w:val="EndnoteText1"/>
    <w:uiPriority w:val="99"/>
    <w:rsid w:val="006C2705"/>
    <w:rPr>
      <w:rFonts w:ascii="Arial" w:eastAsia="Arial" w:hAnsi="Arial" w:cs="Times New Roman"/>
      <w:lang w:eastAsia="en-US"/>
    </w:rPr>
  </w:style>
  <w:style w:type="character" w:styleId="EndnoteReference">
    <w:name w:val="endnote reference"/>
    <w:basedOn w:val="DefaultParagraphFont"/>
    <w:unhideWhenUsed/>
    <w:rsid w:val="006C2705"/>
    <w:rPr>
      <w:vertAlign w:val="superscript"/>
    </w:rPr>
  </w:style>
  <w:style w:type="paragraph" w:customStyle="1" w:styleId="Heading1NotTOC">
    <w:name w:val="Heading 1 Not TOC"/>
    <w:basedOn w:val="Heading1"/>
    <w:next w:val="BodyText"/>
    <w:rsid w:val="006C2705"/>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Arial" w:hAnsi="Arial"/>
      <w:color w:val="auto"/>
      <w:kern w:val="28"/>
      <w:sz w:val="52"/>
      <w:szCs w:val="26"/>
    </w:rPr>
  </w:style>
  <w:style w:type="character" w:customStyle="1" w:styleId="BoxChar">
    <w:name w:val="Box Char"/>
    <w:link w:val="Box"/>
    <w:rsid w:val="006C2705"/>
    <w:rPr>
      <w:rFonts w:ascii="Arial" w:hAnsi="Arial"/>
      <w:sz w:val="20"/>
      <w:szCs w:val="20"/>
    </w:rPr>
  </w:style>
  <w:style w:type="character" w:customStyle="1" w:styleId="FollowedHyperlink1">
    <w:name w:val="FollowedHyperlink1"/>
    <w:basedOn w:val="DefaultParagraphFont"/>
    <w:rsid w:val="006C2705"/>
    <w:rPr>
      <w:color w:val="387DD2"/>
      <w:u w:val="single"/>
    </w:rPr>
  </w:style>
  <w:style w:type="paragraph" w:customStyle="1" w:styleId="PCBoxHeading">
    <w:name w:val="PC Box Heading"/>
    <w:basedOn w:val="BodyText"/>
    <w:link w:val="PCBoxHeadingChar"/>
    <w:qFormat/>
    <w:rsid w:val="006C2705"/>
    <w:pPr>
      <w:pBdr>
        <w:top w:val="single" w:sz="4" w:space="5" w:color="auto"/>
        <w:left w:val="single" w:sz="4" w:space="8" w:color="auto"/>
        <w:bottom w:val="single" w:sz="4" w:space="14" w:color="auto"/>
        <w:right w:val="single" w:sz="4" w:space="8" w:color="auto"/>
      </w:pBdr>
      <w:spacing w:line="240" w:lineRule="auto"/>
      <w:ind w:left="284" w:right="284"/>
    </w:pPr>
    <w:rPr>
      <w:b/>
      <w:i/>
      <w:szCs w:val="24"/>
    </w:rPr>
  </w:style>
  <w:style w:type="paragraph" w:customStyle="1" w:styleId="PCBoxtext">
    <w:name w:val="PC Box text"/>
    <w:basedOn w:val="BodyText"/>
    <w:link w:val="PCBoxtextChar"/>
    <w:rsid w:val="006C2705"/>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6C2705"/>
    <w:rPr>
      <w:b/>
      <w:i/>
      <w:sz w:val="20"/>
      <w:szCs w:val="24"/>
    </w:rPr>
  </w:style>
  <w:style w:type="character" w:customStyle="1" w:styleId="PCBoxtextChar">
    <w:name w:val="PC Box text Char"/>
    <w:basedOn w:val="BodyTextChar"/>
    <w:link w:val="PCBoxtext"/>
    <w:rsid w:val="006C2705"/>
    <w:rPr>
      <w:sz w:val="20"/>
      <w:szCs w:val="24"/>
    </w:rPr>
  </w:style>
  <w:style w:type="character" w:customStyle="1" w:styleId="nlmstring-name">
    <w:name w:val="nlm_string-name"/>
    <w:basedOn w:val="DefaultParagraphFont"/>
    <w:rsid w:val="006C2705"/>
  </w:style>
  <w:style w:type="character" w:customStyle="1" w:styleId="apple-converted-space">
    <w:name w:val="apple-converted-space"/>
    <w:basedOn w:val="DefaultParagraphFont"/>
    <w:rsid w:val="006C2705"/>
  </w:style>
  <w:style w:type="character" w:customStyle="1" w:styleId="EndnoteTextChar1">
    <w:name w:val="Endnote Text Char1"/>
    <w:basedOn w:val="DefaultParagraphFont"/>
    <w:semiHidden/>
    <w:rsid w:val="006C2705"/>
  </w:style>
  <w:style w:type="character" w:styleId="Mention">
    <w:name w:val="Mention"/>
    <w:basedOn w:val="DefaultParagraphFont"/>
    <w:uiPriority w:val="99"/>
    <w:unhideWhenUsed/>
    <w:rsid w:val="006C2705"/>
    <w:rPr>
      <w:color w:val="2B579A"/>
      <w:shd w:val="clear" w:color="auto" w:fill="E1DFDD"/>
    </w:rPr>
  </w:style>
  <w:style w:type="numbering" w:customStyle="1" w:styleId="Alphalist1">
    <w:name w:val="Alpha list1"/>
    <w:uiPriority w:val="99"/>
    <w:rsid w:val="006C2705"/>
    <w:pPr>
      <w:numPr>
        <w:numId w:val="32"/>
      </w:numPr>
    </w:pPr>
  </w:style>
  <w:style w:type="numbering" w:customStyle="1" w:styleId="AppendixHeadingList1">
    <w:name w:val="Appendix Heading List1"/>
    <w:uiPriority w:val="99"/>
    <w:rsid w:val="006C2705"/>
    <w:pPr>
      <w:numPr>
        <w:numId w:val="33"/>
      </w:numPr>
    </w:pPr>
  </w:style>
  <w:style w:type="numbering" w:customStyle="1" w:styleId="AppendixHeading1">
    <w:name w:val="AppendixHeading1"/>
    <w:uiPriority w:val="99"/>
    <w:rsid w:val="006C2705"/>
    <w:pPr>
      <w:numPr>
        <w:numId w:val="34"/>
      </w:numPr>
    </w:pPr>
  </w:style>
  <w:style w:type="numbering" w:customStyle="1" w:styleId="BoxList1">
    <w:name w:val="Box List1"/>
    <w:uiPriority w:val="99"/>
    <w:rsid w:val="006C2705"/>
    <w:pPr>
      <w:numPr>
        <w:numId w:val="35"/>
      </w:numPr>
    </w:pPr>
  </w:style>
  <w:style w:type="numbering" w:customStyle="1" w:styleId="Bullets1">
    <w:name w:val="Bullets1"/>
    <w:uiPriority w:val="99"/>
    <w:rsid w:val="006C2705"/>
    <w:pPr>
      <w:numPr>
        <w:numId w:val="36"/>
      </w:numPr>
    </w:pPr>
  </w:style>
  <w:style w:type="paragraph" w:styleId="NormalWeb">
    <w:name w:val="Normal (Web)"/>
    <w:basedOn w:val="Normal"/>
    <w:uiPriority w:val="99"/>
    <w:semiHidden/>
    <w:unhideWhenUsed/>
    <w:rsid w:val="006C2705"/>
    <w:rPr>
      <w:rFonts w:ascii="Times New Roman" w:hAnsi="Times New Roman" w:cs="Times New Roman"/>
      <w:sz w:val="24"/>
      <w:szCs w:val="24"/>
    </w:rPr>
  </w:style>
  <w:style w:type="paragraph" w:styleId="EndnoteText">
    <w:name w:val="endnote text"/>
    <w:basedOn w:val="Normal"/>
    <w:link w:val="EndnoteTextChar2"/>
    <w:uiPriority w:val="99"/>
    <w:semiHidden/>
    <w:unhideWhenUsed/>
    <w:rsid w:val="006C2705"/>
    <w:pPr>
      <w:spacing w:before="0" w:after="0" w:line="240" w:lineRule="auto"/>
    </w:pPr>
  </w:style>
  <w:style w:type="character" w:customStyle="1" w:styleId="EndnoteTextChar2">
    <w:name w:val="Endnote Text Char2"/>
    <w:basedOn w:val="DefaultParagraphFont"/>
    <w:link w:val="EndnoteText"/>
    <w:uiPriority w:val="99"/>
    <w:semiHidden/>
    <w:rsid w:val="006C2705"/>
    <w:rPr>
      <w:sz w:val="20"/>
      <w:szCs w:val="20"/>
    </w:rPr>
  </w:style>
  <w:style w:type="character" w:styleId="FollowedHyperlink">
    <w:name w:val="FollowedHyperlink"/>
    <w:basedOn w:val="DefaultParagraphFont"/>
    <w:uiPriority w:val="99"/>
    <w:semiHidden/>
    <w:unhideWhenUsed/>
    <w:rsid w:val="006C2705"/>
    <w:rPr>
      <w:color w:val="BFBFBF" w:themeColor="followedHyperlink"/>
      <w:u w:val="single"/>
    </w:rPr>
  </w:style>
  <w:style w:type="numbering" w:customStyle="1" w:styleId="NoList1">
    <w:name w:val="No List1"/>
    <w:next w:val="NoList"/>
    <w:uiPriority w:val="99"/>
    <w:semiHidden/>
    <w:unhideWhenUsed/>
    <w:rsid w:val="00B71E45"/>
  </w:style>
  <w:style w:type="paragraph" w:customStyle="1" w:styleId="Footerend0">
    <w:name w:val="Footer end"/>
    <w:basedOn w:val="Footer"/>
    <w:uiPriority w:val="99"/>
    <w:unhideWhenUsed/>
    <w:rsid w:val="00B71E45"/>
    <w:pPr>
      <w:spacing w:before="0" w:line="20" w:lineRule="exact"/>
      <w:contextualSpacing w:val="0"/>
    </w:pPr>
    <w:rPr>
      <w:rFonts w:ascii="Arial" w:hAnsi="Arial"/>
      <w:color w:val="595959"/>
      <w:sz w:val="18"/>
      <w:szCs w:val="18"/>
    </w:rPr>
  </w:style>
  <w:style w:type="paragraph" w:customStyle="1" w:styleId="Securitymarking">
    <w:name w:val="Security marking"/>
    <w:basedOn w:val="Normal"/>
    <w:uiPriority w:val="99"/>
    <w:unhideWhenUsed/>
    <w:rsid w:val="00B71E45"/>
    <w:pPr>
      <w:spacing w:before="0" w:after="0" w:line="240" w:lineRule="auto"/>
      <w:jc w:val="center"/>
    </w:pPr>
    <w:rPr>
      <w:rFonts w:ascii="Arial" w:hAnsi="Arial"/>
      <w:b/>
      <w:bCs/>
      <w:color w:val="FF0000"/>
      <w:sz w:val="24"/>
      <w:szCs w:val="24"/>
    </w:rPr>
  </w:style>
  <w:style w:type="paragraph" w:customStyle="1" w:styleId="Heading71">
    <w:name w:val="Heading 71"/>
    <w:basedOn w:val="Normal"/>
    <w:next w:val="Normal"/>
    <w:qFormat/>
    <w:rsid w:val="00B71E45"/>
    <w:pPr>
      <w:keepNext/>
      <w:keepLines/>
      <w:spacing w:line="240" w:lineRule="atLeast"/>
      <w:outlineLvl w:val="6"/>
    </w:pPr>
    <w:rPr>
      <w:rFonts w:ascii="Arial" w:eastAsia="SimHei" w:hAnsi="Arial" w:cs="Arial"/>
      <w:b/>
      <w:bCs/>
      <w:i/>
      <w:iCs/>
      <w:color w:val="265A9A"/>
      <w:szCs w:val="22"/>
    </w:rPr>
  </w:style>
  <w:style w:type="paragraph" w:customStyle="1" w:styleId="Heading81">
    <w:name w:val="Heading 81"/>
    <w:basedOn w:val="Normal"/>
    <w:next w:val="Normal"/>
    <w:qFormat/>
    <w:rsid w:val="00B71E45"/>
    <w:pPr>
      <w:keepNext/>
      <w:keepLines/>
      <w:spacing w:after="0" w:line="293" w:lineRule="auto"/>
      <w:outlineLvl w:val="7"/>
    </w:pPr>
    <w:rPr>
      <w:rFonts w:ascii="Arial" w:eastAsia="SimHei" w:hAnsi="Arial" w:cs="Times New Roman"/>
      <w:b/>
      <w:sz w:val="18"/>
      <w:szCs w:val="21"/>
    </w:rPr>
  </w:style>
  <w:style w:type="paragraph" w:customStyle="1" w:styleId="Heading91">
    <w:name w:val="Heading 91"/>
    <w:basedOn w:val="Normal"/>
    <w:next w:val="Normal"/>
    <w:qFormat/>
    <w:rsid w:val="00B71E45"/>
    <w:pPr>
      <w:spacing w:line="240" w:lineRule="auto"/>
      <w:outlineLvl w:val="8"/>
    </w:pPr>
    <w:rPr>
      <w:rFonts w:ascii="Arial Black" w:hAnsi="Arial Black"/>
      <w:color w:val="4D7028"/>
      <w:sz w:val="18"/>
      <w:szCs w:val="18"/>
    </w:rPr>
  </w:style>
  <w:style w:type="numbering" w:customStyle="1" w:styleId="NoList11">
    <w:name w:val="No List11"/>
    <w:next w:val="NoList"/>
    <w:uiPriority w:val="99"/>
    <w:semiHidden/>
    <w:unhideWhenUsed/>
    <w:rsid w:val="00B71E45"/>
  </w:style>
  <w:style w:type="paragraph" w:customStyle="1" w:styleId="ListNumber1">
    <w:name w:val="List Number1"/>
    <w:basedOn w:val="Normal"/>
    <w:next w:val="ListNumber"/>
    <w:qFormat/>
    <w:rsid w:val="00B71E45"/>
    <w:pPr>
      <w:spacing w:before="60"/>
      <w:ind w:left="720" w:hanging="360"/>
      <w:contextualSpacing/>
    </w:pPr>
    <w:rPr>
      <w:rFonts w:ascii="Arial" w:hAnsi="Arial"/>
    </w:rPr>
  </w:style>
  <w:style w:type="numbering" w:customStyle="1" w:styleId="Bullets2">
    <w:name w:val="Bullets2"/>
    <w:uiPriority w:val="99"/>
    <w:rsid w:val="00B71E45"/>
  </w:style>
  <w:style w:type="paragraph" w:customStyle="1" w:styleId="ListNumber21">
    <w:name w:val="List Number 21"/>
    <w:basedOn w:val="Normal"/>
    <w:next w:val="ListNumber2"/>
    <w:qFormat/>
    <w:rsid w:val="00B71E45"/>
    <w:pPr>
      <w:spacing w:before="60"/>
      <w:ind w:left="1440" w:hanging="360"/>
      <w:contextualSpacing/>
    </w:pPr>
    <w:rPr>
      <w:rFonts w:ascii="Arial" w:hAnsi="Arial"/>
    </w:rPr>
  </w:style>
  <w:style w:type="numbering" w:customStyle="1" w:styleId="Numbering1">
    <w:name w:val="Numbering1"/>
    <w:uiPriority w:val="99"/>
    <w:rsid w:val="00B71E45"/>
  </w:style>
  <w:style w:type="paragraph" w:customStyle="1" w:styleId="ListContinue21">
    <w:name w:val="List Continue 21"/>
    <w:basedOn w:val="Normal"/>
    <w:next w:val="ListContinue2"/>
    <w:uiPriority w:val="3"/>
    <w:unhideWhenUsed/>
    <w:qFormat/>
    <w:rsid w:val="00B71E45"/>
    <w:pPr>
      <w:spacing w:before="60"/>
      <w:ind w:left="454"/>
    </w:pPr>
    <w:rPr>
      <w:rFonts w:ascii="Arial" w:hAnsi="Arial"/>
    </w:rPr>
  </w:style>
  <w:style w:type="paragraph" w:customStyle="1" w:styleId="ListNumber31">
    <w:name w:val="List Number 31"/>
    <w:basedOn w:val="Normal"/>
    <w:next w:val="ListNumber3"/>
    <w:qFormat/>
    <w:rsid w:val="00B71E45"/>
    <w:pPr>
      <w:spacing w:before="60"/>
      <w:ind w:left="2160" w:hanging="360"/>
      <w:contextualSpacing/>
    </w:pPr>
    <w:rPr>
      <w:rFonts w:ascii="Arial" w:hAnsi="Arial"/>
    </w:rPr>
  </w:style>
  <w:style w:type="paragraph" w:customStyle="1" w:styleId="ListNumber41">
    <w:name w:val="List Number 41"/>
    <w:basedOn w:val="Normal"/>
    <w:next w:val="ListNumber4"/>
    <w:uiPriority w:val="13"/>
    <w:semiHidden/>
    <w:qFormat/>
    <w:rsid w:val="00B71E45"/>
    <w:pPr>
      <w:spacing w:after="200" w:line="293" w:lineRule="auto"/>
      <w:ind w:left="2880" w:hanging="360"/>
      <w:contextualSpacing/>
    </w:pPr>
    <w:rPr>
      <w:rFonts w:ascii="Arial" w:hAnsi="Arial"/>
    </w:rPr>
  </w:style>
  <w:style w:type="paragraph" w:customStyle="1" w:styleId="ListNumber51">
    <w:name w:val="List Number 51"/>
    <w:basedOn w:val="Normal"/>
    <w:next w:val="ListNumber5"/>
    <w:uiPriority w:val="13"/>
    <w:semiHidden/>
    <w:rsid w:val="00B71E45"/>
    <w:pPr>
      <w:spacing w:after="200" w:line="293" w:lineRule="auto"/>
      <w:ind w:left="3600" w:hanging="360"/>
      <w:contextualSpacing/>
    </w:pPr>
    <w:rPr>
      <w:rFonts w:ascii="Arial" w:hAnsi="Arial"/>
    </w:rPr>
  </w:style>
  <w:style w:type="paragraph" w:customStyle="1" w:styleId="ListContinue1">
    <w:name w:val="List Continue1"/>
    <w:basedOn w:val="Normal"/>
    <w:next w:val="ListContinue"/>
    <w:uiPriority w:val="3"/>
    <w:unhideWhenUsed/>
    <w:qFormat/>
    <w:rsid w:val="00B71E45"/>
    <w:pPr>
      <w:spacing w:before="60"/>
      <w:ind w:left="227"/>
    </w:pPr>
    <w:rPr>
      <w:rFonts w:ascii="Arial" w:hAnsi="Arial"/>
    </w:rPr>
  </w:style>
  <w:style w:type="paragraph" w:customStyle="1" w:styleId="ListContinue31">
    <w:name w:val="List Continue 31"/>
    <w:basedOn w:val="Normal"/>
    <w:next w:val="ListContinue3"/>
    <w:uiPriority w:val="3"/>
    <w:unhideWhenUsed/>
    <w:qFormat/>
    <w:rsid w:val="00B71E45"/>
    <w:pPr>
      <w:spacing w:before="60"/>
      <w:ind w:left="907"/>
    </w:pPr>
    <w:rPr>
      <w:rFonts w:ascii="Arial" w:hAnsi="Arial"/>
    </w:rPr>
  </w:style>
  <w:style w:type="paragraph" w:customStyle="1" w:styleId="ListContinue41">
    <w:name w:val="List Continue 41"/>
    <w:basedOn w:val="Normal"/>
    <w:next w:val="ListContinue4"/>
    <w:uiPriority w:val="3"/>
    <w:unhideWhenUsed/>
    <w:qFormat/>
    <w:rsid w:val="00B71E45"/>
    <w:pPr>
      <w:spacing w:line="293" w:lineRule="auto"/>
      <w:ind w:left="907"/>
      <w:contextualSpacing/>
    </w:pPr>
    <w:rPr>
      <w:rFonts w:ascii="Arial" w:hAnsi="Arial"/>
    </w:rPr>
  </w:style>
  <w:style w:type="numbering" w:customStyle="1" w:styleId="ListHeadings1">
    <w:name w:val="List Headings1"/>
    <w:uiPriority w:val="99"/>
    <w:rsid w:val="00B71E45"/>
  </w:style>
  <w:style w:type="paragraph" w:customStyle="1" w:styleId="ListContinue51">
    <w:name w:val="List Continue 51"/>
    <w:basedOn w:val="Normal"/>
    <w:next w:val="ListContinue5"/>
    <w:uiPriority w:val="3"/>
    <w:unhideWhenUsed/>
    <w:qFormat/>
    <w:rsid w:val="00B71E45"/>
    <w:pPr>
      <w:ind w:left="1134"/>
      <w:contextualSpacing/>
    </w:pPr>
    <w:rPr>
      <w:rFonts w:ascii="Arial" w:hAnsi="Arial"/>
    </w:rPr>
  </w:style>
  <w:style w:type="paragraph" w:customStyle="1" w:styleId="Caption1">
    <w:name w:val="Caption1"/>
    <w:basedOn w:val="Normal"/>
    <w:next w:val="Normal"/>
    <w:uiPriority w:val="4"/>
    <w:qFormat/>
    <w:rsid w:val="00B71E45"/>
    <w:pPr>
      <w:spacing w:before="0" w:after="40"/>
    </w:pPr>
    <w:rPr>
      <w:rFonts w:ascii="Arial Black" w:hAnsi="Arial Black"/>
      <w:iCs/>
      <w:color w:val="000000"/>
      <w:szCs w:val="18"/>
    </w:rPr>
  </w:style>
  <w:style w:type="paragraph" w:customStyle="1" w:styleId="List1">
    <w:name w:val="List1"/>
    <w:basedOn w:val="Normal"/>
    <w:next w:val="List"/>
    <w:uiPriority w:val="99"/>
    <w:semiHidden/>
    <w:qFormat/>
    <w:rsid w:val="00B71E45"/>
    <w:pPr>
      <w:tabs>
        <w:tab w:val="num" w:pos="567"/>
        <w:tab w:val="num" w:pos="643"/>
      </w:tabs>
      <w:spacing w:before="60"/>
      <w:ind w:left="643" w:hanging="360"/>
    </w:pPr>
    <w:rPr>
      <w:rFonts w:ascii="Arial" w:hAnsi="Arial"/>
    </w:rPr>
  </w:style>
  <w:style w:type="paragraph" w:customStyle="1" w:styleId="List21">
    <w:name w:val="List 21"/>
    <w:basedOn w:val="Normal"/>
    <w:next w:val="List2"/>
    <w:uiPriority w:val="99"/>
    <w:semiHidden/>
    <w:qFormat/>
    <w:rsid w:val="00B71E45"/>
    <w:pPr>
      <w:tabs>
        <w:tab w:val="num" w:pos="567"/>
        <w:tab w:val="num" w:pos="643"/>
      </w:tabs>
      <w:spacing w:before="60"/>
      <w:ind w:left="643" w:hanging="360"/>
    </w:pPr>
    <w:rPr>
      <w:rFonts w:ascii="Arial" w:hAnsi="Arial"/>
    </w:rPr>
  </w:style>
  <w:style w:type="numbering" w:customStyle="1" w:styleId="LetteredList1">
    <w:name w:val="Lettered List1"/>
    <w:uiPriority w:val="99"/>
    <w:rsid w:val="00B71E45"/>
  </w:style>
  <w:style w:type="character" w:customStyle="1" w:styleId="Strong1">
    <w:name w:val="Strong1"/>
    <w:basedOn w:val="DefaultParagraphFont"/>
    <w:uiPriority w:val="22"/>
    <w:qFormat/>
    <w:rsid w:val="00B71E45"/>
    <w:rPr>
      <w:rFonts w:ascii="Arial" w:hAnsi="Arial"/>
      <w:b/>
      <w:bCs/>
    </w:rPr>
  </w:style>
  <w:style w:type="table" w:customStyle="1" w:styleId="ProductivityCommissionTable11">
    <w:name w:val="Productivity Commission Table 11"/>
    <w:basedOn w:val="TableNormal"/>
    <w:uiPriority w:val="99"/>
    <w:rsid w:val="00B71E4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31">
    <w:name w:val="Productivity Commission Table 31"/>
    <w:basedOn w:val="TableNormal"/>
    <w:uiPriority w:val="99"/>
    <w:rsid w:val="00B71E45"/>
    <w:pPr>
      <w:spacing w:after="0" w:line="240" w:lineRule="auto"/>
      <w:jc w:val="right"/>
    </w:pPr>
    <w:tblPr>
      <w:tblCellMar>
        <w:top w:w="45" w:type="dxa"/>
        <w:left w:w="0" w:type="dxa"/>
        <w:bottom w:w="45" w:type="dxa"/>
        <w:right w:w="28" w:type="dxa"/>
      </w:tblCellMar>
    </w:tblPr>
    <w:tblStylePr w:type="firstRow">
      <w:rPr>
        <w:b/>
        <w:color w:val="66BCDB"/>
      </w:rPr>
      <w:tblPr/>
      <w:tcPr>
        <w:tcBorders>
          <w:top w:val="nil"/>
          <w:left w:val="nil"/>
          <w:bottom w:val="single" w:sz="4" w:space="0" w:color="F4B123"/>
          <w:right w:val="nil"/>
          <w:insideH w:val="nil"/>
          <w:insideV w:val="nil"/>
          <w:tl2br w:val="nil"/>
          <w:tr2bl w:val="nil"/>
        </w:tcBorders>
      </w:tcPr>
    </w:tblStylePr>
    <w:tblStylePr w:type="lastRow">
      <w:rPr>
        <w:b/>
      </w:rPr>
      <w:tblPr/>
      <w:tcPr>
        <w:tcBorders>
          <w:top w:val="single" w:sz="4" w:space="0" w:color="F4B123"/>
          <w:left w:val="nil"/>
          <w:bottom w:val="single" w:sz="4" w:space="0" w:color="F4B123"/>
          <w:right w:val="nil"/>
          <w:insideH w:val="nil"/>
          <w:insideV w:val="nil"/>
          <w:tl2br w:val="nil"/>
          <w:tr2bl w:val="nil"/>
        </w:tcBorders>
      </w:tcPr>
    </w:tblStylePr>
    <w:tblStylePr w:type="firstCol">
      <w:pPr>
        <w:jc w:val="left"/>
      </w:pPr>
    </w:tblStylePr>
  </w:style>
  <w:style w:type="paragraph" w:customStyle="1" w:styleId="FootnoteText1">
    <w:name w:val="Footnote Text1"/>
    <w:basedOn w:val="Normal"/>
    <w:next w:val="FootnoteText"/>
    <w:rsid w:val="00B71E45"/>
    <w:pPr>
      <w:spacing w:before="60" w:after="60" w:line="293" w:lineRule="auto"/>
      <w:contextualSpacing/>
    </w:pPr>
    <w:rPr>
      <w:sz w:val="18"/>
    </w:rPr>
  </w:style>
  <w:style w:type="paragraph" w:customStyle="1" w:styleId="TOC41">
    <w:name w:val="TOC 41"/>
    <w:basedOn w:val="Normal"/>
    <w:next w:val="Normal"/>
    <w:autoRedefine/>
    <w:unhideWhenUsed/>
    <w:rsid w:val="00B71E45"/>
    <w:pPr>
      <w:tabs>
        <w:tab w:val="right" w:pos="7938"/>
        <w:tab w:val="right" w:pos="9628"/>
      </w:tabs>
      <w:spacing w:after="100" w:line="293" w:lineRule="auto"/>
      <w:ind w:left="567" w:right="1701"/>
    </w:pPr>
    <w:rPr>
      <w:rFonts w:ascii="Arial" w:hAnsi="Arial"/>
    </w:rPr>
  </w:style>
  <w:style w:type="paragraph" w:customStyle="1" w:styleId="ListBullet51">
    <w:name w:val="List Bullet 51"/>
    <w:basedOn w:val="Normal"/>
    <w:next w:val="ListBullet5"/>
    <w:uiPriority w:val="13"/>
    <w:semiHidden/>
    <w:rsid w:val="00B71E45"/>
    <w:pPr>
      <w:tabs>
        <w:tab w:val="num" w:pos="1209"/>
      </w:tabs>
      <w:ind w:left="1209" w:hanging="360"/>
      <w:contextualSpacing/>
    </w:pPr>
    <w:rPr>
      <w:rFonts w:ascii="Arial" w:hAnsi="Arial"/>
    </w:rPr>
  </w:style>
  <w:style w:type="table" w:customStyle="1" w:styleId="ProductivityCommissionTable21">
    <w:name w:val="Productivity Commission Table 21"/>
    <w:basedOn w:val="ProductivityCommissionTable1"/>
    <w:uiPriority w:val="99"/>
    <w:rsid w:val="0024018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240185"/>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OverviewPageBannerTableStyle1">
    <w:name w:val="Overview/Page Banner Table Style1"/>
    <w:basedOn w:val="TableNormal"/>
    <w:uiPriority w:val="99"/>
    <w:rsid w:val="00B71E45"/>
    <w:pPr>
      <w:spacing w:after="0" w:line="240" w:lineRule="auto"/>
    </w:pPr>
    <w:tblPr>
      <w:tblCellMar>
        <w:top w:w="567" w:type="dxa"/>
        <w:left w:w="567" w:type="dxa"/>
        <w:bottom w:w="680" w:type="dxa"/>
        <w:right w:w="1134" w:type="dxa"/>
      </w:tblCellMar>
    </w:tblPr>
    <w:tcPr>
      <w:shd w:val="clear" w:color="auto" w:fill="265A9A"/>
      <w:vAlign w:val="bottom"/>
    </w:tcPr>
  </w:style>
  <w:style w:type="numbering" w:customStyle="1" w:styleId="TOCList1">
    <w:name w:val="TOC List1"/>
    <w:uiPriority w:val="99"/>
    <w:rsid w:val="00B71E45"/>
  </w:style>
  <w:style w:type="numbering" w:customStyle="1" w:styleId="Figure1">
    <w:name w:val="Figure1"/>
    <w:uiPriority w:val="99"/>
    <w:rsid w:val="00B71E45"/>
  </w:style>
  <w:style w:type="numbering" w:customStyle="1" w:styleId="BoxList2">
    <w:name w:val="Box List2"/>
    <w:uiPriority w:val="99"/>
    <w:rsid w:val="00B71E45"/>
  </w:style>
  <w:style w:type="table" w:customStyle="1" w:styleId="ProductivityCommissionTable2-Dark1">
    <w:name w:val="Productivity Commission Table 2 - Dark1"/>
    <w:basedOn w:val="ProductivityCommissionTable2"/>
    <w:uiPriority w:val="99"/>
    <w:rsid w:val="00240185"/>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Texttable-Keyline1">
    <w:name w:val="Text table-Keyline1"/>
    <w:basedOn w:val="Texttable-Paleblue"/>
    <w:uiPriority w:val="99"/>
    <w:rsid w:val="00B71E45"/>
    <w:tblPr>
      <w:tblBorders>
        <w:top w:val="single" w:sz="4" w:space="0" w:color="66BCDB"/>
        <w:left w:val="single" w:sz="4" w:space="0" w:color="66BCDB"/>
        <w:bottom w:val="single" w:sz="4" w:space="0" w:color="66BCDB"/>
        <w:right w:val="single" w:sz="4" w:space="0" w:color="66BCDB"/>
      </w:tblBorders>
    </w:tblPr>
    <w:tcPr>
      <w:shd w:val="clear" w:color="auto" w:fill="auto"/>
    </w:tcPr>
  </w:style>
  <w:style w:type="table" w:customStyle="1" w:styleId="CopyrightPage1">
    <w:name w:val="Copyright Page1"/>
    <w:basedOn w:val="OverviewPageBannerTableStyle"/>
    <w:uiPriority w:val="99"/>
    <w:rsid w:val="00B71E45"/>
    <w:rPr>
      <w:color w:val="FFFFFF"/>
    </w:rPr>
    <w:tblPr>
      <w:tblCellMar>
        <w:top w:w="284" w:type="dxa"/>
        <w:left w:w="284" w:type="dxa"/>
        <w:bottom w:w="284" w:type="dxa"/>
        <w:right w:w="3119" w:type="dxa"/>
      </w:tblCellMar>
    </w:tblPr>
    <w:tcPr>
      <w:shd w:val="clear" w:color="auto" w:fill="265A9A"/>
    </w:tcPr>
  </w:style>
  <w:style w:type="paragraph" w:customStyle="1" w:styleId="BodyText1">
    <w:name w:val="Body Text1"/>
    <w:basedOn w:val="Normal"/>
    <w:next w:val="BodyText"/>
    <w:qFormat/>
    <w:rsid w:val="00B71E45"/>
  </w:style>
  <w:style w:type="paragraph" w:customStyle="1" w:styleId="List41">
    <w:name w:val="List 41"/>
    <w:basedOn w:val="Normal"/>
    <w:next w:val="List4"/>
    <w:uiPriority w:val="99"/>
    <w:semiHidden/>
    <w:rsid w:val="00B71E45"/>
    <w:pPr>
      <w:tabs>
        <w:tab w:val="num" w:pos="567"/>
        <w:tab w:val="num" w:pos="643"/>
      </w:tabs>
      <w:ind w:left="643" w:hanging="360"/>
      <w:contextualSpacing/>
    </w:pPr>
    <w:rPr>
      <w:rFonts w:ascii="Arial" w:hAnsi="Arial"/>
    </w:rPr>
  </w:style>
  <w:style w:type="paragraph" w:customStyle="1" w:styleId="List31">
    <w:name w:val="List 31"/>
    <w:basedOn w:val="Normal"/>
    <w:next w:val="List3"/>
    <w:uiPriority w:val="99"/>
    <w:semiHidden/>
    <w:rsid w:val="00B71E45"/>
    <w:pPr>
      <w:tabs>
        <w:tab w:val="num" w:pos="567"/>
        <w:tab w:val="num" w:pos="643"/>
      </w:tabs>
      <w:ind w:left="643" w:hanging="360"/>
      <w:contextualSpacing/>
    </w:pPr>
    <w:rPr>
      <w:rFonts w:ascii="Arial" w:hAnsi="Arial"/>
    </w:rPr>
  </w:style>
  <w:style w:type="numbering" w:customStyle="1" w:styleId="Alphalist2">
    <w:name w:val="Alpha list2"/>
    <w:uiPriority w:val="99"/>
    <w:rsid w:val="00B71E45"/>
  </w:style>
  <w:style w:type="paragraph" w:customStyle="1" w:styleId="CommentText1">
    <w:name w:val="Comment Text1"/>
    <w:basedOn w:val="Normal"/>
    <w:next w:val="CommentText"/>
    <w:unhideWhenUsed/>
    <w:rsid w:val="00B71E45"/>
    <w:pPr>
      <w:spacing w:line="240" w:lineRule="auto"/>
    </w:pPr>
  </w:style>
  <w:style w:type="paragraph" w:customStyle="1" w:styleId="CommentSubject1">
    <w:name w:val="Comment Subject1"/>
    <w:basedOn w:val="CommentText"/>
    <w:next w:val="CommentText"/>
    <w:uiPriority w:val="99"/>
    <w:unhideWhenUsed/>
    <w:rsid w:val="00B71E45"/>
    <w:rPr>
      <w:rFonts w:ascii="Arial" w:hAnsi="Arial"/>
      <w:b/>
      <w:bCs/>
    </w:rPr>
  </w:style>
  <w:style w:type="paragraph" w:customStyle="1" w:styleId="Revision1">
    <w:name w:val="Revision1"/>
    <w:next w:val="Revision"/>
    <w:hidden/>
    <w:uiPriority w:val="99"/>
    <w:semiHidden/>
    <w:rsid w:val="00B71E45"/>
    <w:pPr>
      <w:spacing w:after="0" w:line="240" w:lineRule="auto"/>
    </w:pPr>
    <w:rPr>
      <w:sz w:val="20"/>
      <w:szCs w:val="20"/>
    </w:rPr>
  </w:style>
  <w:style w:type="table" w:customStyle="1" w:styleId="TextTable-Grey1">
    <w:name w:val="Text Table-Grey1"/>
    <w:basedOn w:val="Texttable-Paleblue"/>
    <w:uiPriority w:val="99"/>
    <w:rsid w:val="00B71E45"/>
    <w:rPr>
      <w:color w:val="265A9A"/>
    </w:rPr>
    <w:tblPr/>
    <w:tcPr>
      <w:shd w:val="clear" w:color="auto" w:fill="F2F2F2"/>
    </w:tcPr>
  </w:style>
  <w:style w:type="numbering" w:customStyle="1" w:styleId="TableList1">
    <w:name w:val="TableList1"/>
    <w:uiPriority w:val="99"/>
    <w:rsid w:val="00B71E45"/>
  </w:style>
  <w:style w:type="numbering" w:customStyle="1" w:styleId="AppendixHeading2">
    <w:name w:val="AppendixHeading2"/>
    <w:uiPriority w:val="99"/>
    <w:rsid w:val="00B71E45"/>
  </w:style>
  <w:style w:type="numbering" w:customStyle="1" w:styleId="AppendixHeadingList2">
    <w:name w:val="Appendix Heading List2"/>
    <w:uiPriority w:val="99"/>
    <w:rsid w:val="00B71E45"/>
  </w:style>
  <w:style w:type="numbering" w:customStyle="1" w:styleId="Alphalist11">
    <w:name w:val="Alpha list11"/>
    <w:uiPriority w:val="99"/>
    <w:rsid w:val="00B71E45"/>
  </w:style>
  <w:style w:type="numbering" w:customStyle="1" w:styleId="AppendixHeadingList11">
    <w:name w:val="Appendix Heading List11"/>
    <w:uiPriority w:val="99"/>
    <w:rsid w:val="00B71E45"/>
  </w:style>
  <w:style w:type="numbering" w:customStyle="1" w:styleId="AppendixHeading11">
    <w:name w:val="AppendixHeading11"/>
    <w:uiPriority w:val="99"/>
    <w:rsid w:val="00B71E45"/>
  </w:style>
  <w:style w:type="numbering" w:customStyle="1" w:styleId="BoxList11">
    <w:name w:val="Box List11"/>
    <w:uiPriority w:val="99"/>
    <w:rsid w:val="00B71E45"/>
  </w:style>
  <w:style w:type="numbering" w:customStyle="1" w:styleId="Bullets11">
    <w:name w:val="Bullets11"/>
    <w:uiPriority w:val="99"/>
    <w:rsid w:val="00B71E45"/>
  </w:style>
  <w:style w:type="paragraph" w:customStyle="1" w:styleId="NormalWeb2">
    <w:name w:val="Normal (Web)2"/>
    <w:basedOn w:val="Normal"/>
    <w:next w:val="NormalWeb"/>
    <w:uiPriority w:val="99"/>
    <w:semiHidden/>
    <w:unhideWhenUsed/>
    <w:rsid w:val="00B71E45"/>
    <w:rPr>
      <w:rFonts w:ascii="Times New Roman" w:hAnsi="Times New Roman" w:cs="Times New Roman"/>
      <w:sz w:val="24"/>
      <w:szCs w:val="24"/>
    </w:rPr>
  </w:style>
  <w:style w:type="paragraph" w:customStyle="1" w:styleId="EndnoteText2">
    <w:name w:val="Endnote Text2"/>
    <w:basedOn w:val="Normal"/>
    <w:next w:val="EndnoteText"/>
    <w:uiPriority w:val="99"/>
    <w:semiHidden/>
    <w:unhideWhenUsed/>
    <w:rsid w:val="00B71E45"/>
    <w:pPr>
      <w:spacing w:before="0" w:after="0" w:line="240" w:lineRule="auto"/>
    </w:pPr>
  </w:style>
  <w:style w:type="character" w:customStyle="1" w:styleId="FollowedHyperlink2">
    <w:name w:val="FollowedHyperlink2"/>
    <w:basedOn w:val="DefaultParagraphFont"/>
    <w:uiPriority w:val="99"/>
    <w:semiHidden/>
    <w:unhideWhenUsed/>
    <w:rsid w:val="00B71E45"/>
    <w:rPr>
      <w:color w:val="BFBFBF"/>
      <w:u w:val="single"/>
    </w:rPr>
  </w:style>
  <w:style w:type="character" w:customStyle="1" w:styleId="Heading7Char1">
    <w:name w:val="Heading 7 Char1"/>
    <w:basedOn w:val="DefaultParagraphFont"/>
    <w:uiPriority w:val="9"/>
    <w:semiHidden/>
    <w:rsid w:val="00B71E45"/>
    <w:rPr>
      <w:rFonts w:ascii="Arial" w:eastAsia="Times New Roman" w:hAnsi="Arial" w:cs="Arial"/>
      <w:i/>
      <w:iCs/>
      <w:color w:val="3B5017"/>
    </w:rPr>
  </w:style>
  <w:style w:type="character" w:customStyle="1" w:styleId="Heading8Char1">
    <w:name w:val="Heading 8 Char1"/>
    <w:basedOn w:val="DefaultParagraphFont"/>
    <w:uiPriority w:val="9"/>
    <w:semiHidden/>
    <w:rsid w:val="00B71E45"/>
    <w:rPr>
      <w:rFonts w:ascii="Arial" w:eastAsia="Times New Roman" w:hAnsi="Arial" w:cs="Arial"/>
      <w:color w:val="272727"/>
      <w:sz w:val="21"/>
      <w:szCs w:val="21"/>
    </w:rPr>
  </w:style>
  <w:style w:type="character" w:customStyle="1" w:styleId="Heading9Char1">
    <w:name w:val="Heading 9 Char1"/>
    <w:basedOn w:val="DefaultParagraphFont"/>
    <w:uiPriority w:val="9"/>
    <w:semiHidden/>
    <w:rsid w:val="00B71E45"/>
    <w:rPr>
      <w:rFonts w:ascii="Arial" w:eastAsia="Times New Roman" w:hAnsi="Arial" w:cs="Arial"/>
      <w:i/>
      <w:iCs/>
      <w:color w:val="272727"/>
      <w:sz w:val="21"/>
      <w:szCs w:val="21"/>
    </w:rPr>
  </w:style>
  <w:style w:type="character" w:customStyle="1" w:styleId="FootnoteTextChar1">
    <w:name w:val="Footnote Text Char1"/>
    <w:basedOn w:val="DefaultParagraphFont"/>
    <w:uiPriority w:val="99"/>
    <w:semiHidden/>
    <w:rsid w:val="00B71E45"/>
    <w:rPr>
      <w:rFonts w:ascii="Arial" w:hAnsi="Arial"/>
      <w:sz w:val="20"/>
      <w:szCs w:val="20"/>
    </w:rPr>
  </w:style>
  <w:style w:type="character" w:customStyle="1" w:styleId="BodyTextChar1">
    <w:name w:val="Body Text Char1"/>
    <w:basedOn w:val="DefaultParagraphFont"/>
    <w:uiPriority w:val="99"/>
    <w:semiHidden/>
    <w:rsid w:val="00B71E45"/>
    <w:rPr>
      <w:rFonts w:ascii="Arial" w:hAnsi="Arial"/>
    </w:rPr>
  </w:style>
  <w:style w:type="character" w:customStyle="1" w:styleId="CommentTextChar2">
    <w:name w:val="Comment Text Char2"/>
    <w:basedOn w:val="DefaultParagraphFont"/>
    <w:uiPriority w:val="99"/>
    <w:semiHidden/>
    <w:rsid w:val="00B71E45"/>
    <w:rPr>
      <w:rFonts w:ascii="Arial" w:hAnsi="Arial"/>
      <w:sz w:val="20"/>
      <w:szCs w:val="20"/>
    </w:rPr>
  </w:style>
  <w:style w:type="character" w:customStyle="1" w:styleId="CommentSubjectChar1">
    <w:name w:val="Comment Subject Char1"/>
    <w:basedOn w:val="CommentTextChar2"/>
    <w:uiPriority w:val="99"/>
    <w:semiHidden/>
    <w:rsid w:val="00B71E45"/>
    <w:rPr>
      <w:rFonts w:ascii="Arial" w:hAnsi="Arial"/>
      <w:b/>
      <w:bCs/>
      <w:sz w:val="20"/>
      <w:szCs w:val="20"/>
    </w:rPr>
  </w:style>
  <w:style w:type="character" w:customStyle="1" w:styleId="EndnoteTextChar3">
    <w:name w:val="Endnote Text Char3"/>
    <w:basedOn w:val="DefaultParagraphFont"/>
    <w:uiPriority w:val="99"/>
    <w:semiHidden/>
    <w:rsid w:val="00B71E45"/>
    <w:rPr>
      <w:rFonts w:ascii="Arial" w:hAnsi="Arial"/>
      <w:sz w:val="20"/>
      <w:szCs w:val="20"/>
    </w:rPr>
  </w:style>
  <w:style w:type="paragraph" w:styleId="Bibliography">
    <w:name w:val="Bibliography"/>
    <w:basedOn w:val="Normal"/>
    <w:next w:val="Normal"/>
    <w:uiPriority w:val="37"/>
    <w:unhideWhenUsed/>
    <w:rsid w:val="005143E3"/>
    <w:pPr>
      <w:spacing w:after="240" w:line="240" w:lineRule="atLeast"/>
      <w:ind w:left="720" w:hanging="720"/>
    </w:pPr>
  </w:style>
  <w:style w:type="paragraph" w:customStyle="1" w:styleId="CoverdisclaimerwhiteCover">
    <w:name w:val="Cover – disclaimer (white) (Cover)"/>
    <w:basedOn w:val="Normal"/>
    <w:uiPriority w:val="99"/>
    <w:rsid w:val="009277AA"/>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32487">
      <w:bodyDiv w:val="1"/>
      <w:marLeft w:val="0"/>
      <w:marRight w:val="0"/>
      <w:marTop w:val="0"/>
      <w:marBottom w:val="0"/>
      <w:divBdr>
        <w:top w:val="none" w:sz="0" w:space="0" w:color="auto"/>
        <w:left w:val="none" w:sz="0" w:space="0" w:color="auto"/>
        <w:bottom w:val="none" w:sz="0" w:space="0" w:color="auto"/>
        <w:right w:val="none" w:sz="0" w:space="0" w:color="auto"/>
      </w:divBdr>
    </w:div>
    <w:div w:id="550842567">
      <w:bodyDiv w:val="1"/>
      <w:marLeft w:val="0"/>
      <w:marRight w:val="0"/>
      <w:marTop w:val="0"/>
      <w:marBottom w:val="0"/>
      <w:divBdr>
        <w:top w:val="none" w:sz="0" w:space="0" w:color="auto"/>
        <w:left w:val="none" w:sz="0" w:space="0" w:color="auto"/>
        <w:bottom w:val="none" w:sz="0" w:space="0" w:color="auto"/>
        <w:right w:val="none" w:sz="0" w:space="0" w:color="auto"/>
      </w:divBdr>
      <w:divsChild>
        <w:div w:id="629408347">
          <w:marLeft w:val="0"/>
          <w:marRight w:val="0"/>
          <w:marTop w:val="0"/>
          <w:marBottom w:val="0"/>
          <w:divBdr>
            <w:top w:val="none" w:sz="0" w:space="0" w:color="auto"/>
            <w:left w:val="none" w:sz="0" w:space="0" w:color="auto"/>
            <w:bottom w:val="none" w:sz="0" w:space="0" w:color="auto"/>
            <w:right w:val="none" w:sz="0" w:space="0" w:color="auto"/>
          </w:divBdr>
          <w:divsChild>
            <w:div w:id="555505754">
              <w:marLeft w:val="0"/>
              <w:marRight w:val="0"/>
              <w:marTop w:val="0"/>
              <w:marBottom w:val="0"/>
              <w:divBdr>
                <w:top w:val="none" w:sz="0" w:space="0" w:color="auto"/>
                <w:left w:val="none" w:sz="0" w:space="0" w:color="auto"/>
                <w:bottom w:val="none" w:sz="0" w:space="0" w:color="auto"/>
                <w:right w:val="none" w:sz="0" w:space="0" w:color="auto"/>
              </w:divBdr>
              <w:divsChild>
                <w:div w:id="356390184">
                  <w:marLeft w:val="0"/>
                  <w:marRight w:val="0"/>
                  <w:marTop w:val="0"/>
                  <w:marBottom w:val="0"/>
                  <w:divBdr>
                    <w:top w:val="none" w:sz="0" w:space="0" w:color="auto"/>
                    <w:left w:val="none" w:sz="0" w:space="0" w:color="auto"/>
                    <w:bottom w:val="none" w:sz="0" w:space="0" w:color="auto"/>
                    <w:right w:val="none" w:sz="0" w:space="0" w:color="auto"/>
                  </w:divBdr>
                  <w:divsChild>
                    <w:div w:id="119105384">
                      <w:marLeft w:val="0"/>
                      <w:marRight w:val="0"/>
                      <w:marTop w:val="0"/>
                      <w:marBottom w:val="0"/>
                      <w:divBdr>
                        <w:top w:val="none" w:sz="0" w:space="0" w:color="auto"/>
                        <w:left w:val="none" w:sz="0" w:space="0" w:color="auto"/>
                        <w:bottom w:val="none" w:sz="0" w:space="0" w:color="auto"/>
                        <w:right w:val="none" w:sz="0" w:space="0" w:color="auto"/>
                      </w:divBdr>
                      <w:divsChild>
                        <w:div w:id="19265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895452">
      <w:bodyDiv w:val="1"/>
      <w:marLeft w:val="0"/>
      <w:marRight w:val="0"/>
      <w:marTop w:val="0"/>
      <w:marBottom w:val="0"/>
      <w:divBdr>
        <w:top w:val="none" w:sz="0" w:space="0" w:color="auto"/>
        <w:left w:val="none" w:sz="0" w:space="0" w:color="auto"/>
        <w:bottom w:val="none" w:sz="0" w:space="0" w:color="auto"/>
        <w:right w:val="none" w:sz="0" w:space="0" w:color="auto"/>
      </w:divBdr>
    </w:div>
    <w:div w:id="951978076">
      <w:bodyDiv w:val="1"/>
      <w:marLeft w:val="0"/>
      <w:marRight w:val="0"/>
      <w:marTop w:val="0"/>
      <w:marBottom w:val="0"/>
      <w:divBdr>
        <w:top w:val="none" w:sz="0" w:space="0" w:color="auto"/>
        <w:left w:val="none" w:sz="0" w:space="0" w:color="auto"/>
        <w:bottom w:val="none" w:sz="0" w:space="0" w:color="auto"/>
        <w:right w:val="none" w:sz="0" w:space="0" w:color="auto"/>
      </w:divBdr>
      <w:divsChild>
        <w:div w:id="1453404310">
          <w:marLeft w:val="0"/>
          <w:marRight w:val="0"/>
          <w:marTop w:val="0"/>
          <w:marBottom w:val="0"/>
          <w:divBdr>
            <w:top w:val="none" w:sz="0" w:space="0" w:color="auto"/>
            <w:left w:val="none" w:sz="0" w:space="0" w:color="auto"/>
            <w:bottom w:val="none" w:sz="0" w:space="0" w:color="auto"/>
            <w:right w:val="none" w:sz="0" w:space="0" w:color="auto"/>
          </w:divBdr>
          <w:divsChild>
            <w:div w:id="1212116899">
              <w:marLeft w:val="0"/>
              <w:marRight w:val="0"/>
              <w:marTop w:val="0"/>
              <w:marBottom w:val="0"/>
              <w:divBdr>
                <w:top w:val="none" w:sz="0" w:space="0" w:color="auto"/>
                <w:left w:val="none" w:sz="0" w:space="0" w:color="auto"/>
                <w:bottom w:val="none" w:sz="0" w:space="0" w:color="auto"/>
                <w:right w:val="none" w:sz="0" w:space="0" w:color="auto"/>
              </w:divBdr>
              <w:divsChild>
                <w:div w:id="1549686031">
                  <w:marLeft w:val="0"/>
                  <w:marRight w:val="0"/>
                  <w:marTop w:val="0"/>
                  <w:marBottom w:val="0"/>
                  <w:divBdr>
                    <w:top w:val="none" w:sz="0" w:space="0" w:color="auto"/>
                    <w:left w:val="none" w:sz="0" w:space="0" w:color="auto"/>
                    <w:bottom w:val="none" w:sz="0" w:space="0" w:color="auto"/>
                    <w:right w:val="none" w:sz="0" w:space="0" w:color="auto"/>
                  </w:divBdr>
                  <w:divsChild>
                    <w:div w:id="430128792">
                      <w:marLeft w:val="0"/>
                      <w:marRight w:val="0"/>
                      <w:marTop w:val="0"/>
                      <w:marBottom w:val="0"/>
                      <w:divBdr>
                        <w:top w:val="none" w:sz="0" w:space="0" w:color="auto"/>
                        <w:left w:val="none" w:sz="0" w:space="0" w:color="auto"/>
                        <w:bottom w:val="none" w:sz="0" w:space="0" w:color="auto"/>
                        <w:right w:val="none" w:sz="0" w:space="0" w:color="auto"/>
                      </w:divBdr>
                      <w:divsChild>
                        <w:div w:id="676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pc.gov.au/productivity-insights"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sv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glossaryDocument" Target="glossary/document.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abbita\AppData\Local\Temp\Templafy\WordVsto\chapter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8D57E177B44FD4829DCD0C49DBDAF5"/>
        <w:category>
          <w:name w:val="General"/>
          <w:gallery w:val="placeholder"/>
        </w:category>
        <w:types>
          <w:type w:val="bbPlcHdr"/>
        </w:types>
        <w:behaviors>
          <w:behavior w:val="content"/>
        </w:behaviors>
        <w:guid w:val="{676BEEBC-1DA2-4407-BB21-623FDEA95E30}"/>
      </w:docPartPr>
      <w:docPartBody>
        <w:p w:rsidR="005A48D3" w:rsidRDefault="005B4DB0" w:rsidP="005B4DB0">
          <w:pPr>
            <w:pStyle w:val="CF8D57E177B44FD4829DCD0C49DBDAF5"/>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
      <w:docPartPr>
        <w:name w:val="5D355A281B134D7FAAAD918A02C92771"/>
        <w:category>
          <w:name w:val="General"/>
          <w:gallery w:val="placeholder"/>
        </w:category>
        <w:types>
          <w:type w:val="bbPlcHdr"/>
        </w:types>
        <w:behaviors>
          <w:behavior w:val="content"/>
        </w:behaviors>
        <w:guid w:val="{E5C54947-E684-406C-8EEA-5D1DCEA39086}"/>
      </w:docPartPr>
      <w:docPartBody>
        <w:p w:rsidR="005A48D3" w:rsidRDefault="005B4DB0" w:rsidP="005B4DB0">
          <w:pPr>
            <w:pStyle w:val="5D355A281B134D7FAAAD918A02C92771"/>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DB0"/>
    <w:rsid w:val="001B35CA"/>
    <w:rsid w:val="0024440D"/>
    <w:rsid w:val="004D3E8F"/>
    <w:rsid w:val="005160BC"/>
    <w:rsid w:val="005A48D3"/>
    <w:rsid w:val="005B1088"/>
    <w:rsid w:val="005B4DB0"/>
    <w:rsid w:val="006238B1"/>
    <w:rsid w:val="006B252C"/>
    <w:rsid w:val="00751B6B"/>
    <w:rsid w:val="007A08FB"/>
    <w:rsid w:val="009B6381"/>
    <w:rsid w:val="00BE1A18"/>
    <w:rsid w:val="00C36570"/>
    <w:rsid w:val="00D544BB"/>
    <w:rsid w:val="00FA6D55"/>
    <w:rsid w:val="00FB4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DB0"/>
    <w:rPr>
      <w:color w:val="808080"/>
    </w:rPr>
  </w:style>
  <w:style w:type="paragraph" w:customStyle="1" w:styleId="CF8D57E177B44FD4829DCD0C49DBDAF5">
    <w:name w:val="CF8D57E177B44FD4829DCD0C49DBDAF5"/>
    <w:rsid w:val="005B4DB0"/>
  </w:style>
  <w:style w:type="paragraph" w:customStyle="1" w:styleId="5D355A281B134D7FAAAD918A02C92771">
    <w:name w:val="5D355A281B134D7FAAAD918A02C92771"/>
    <w:rsid w:val="005B4D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MPWT-2140667901-74735</_dlc_DocId>
    <_dlc_DocIdUrl xmlns="20393cdf-440a-4521-8f19-00ba43423d00">
      <Url>https://pcgov.sharepoint.com/sites/sceteam/_layouts/15/DocIdRedir.aspx?ID=MPWT-2140667901-74735</Url>
      <Description>MPWT-2140667901-74735</Description>
    </_dlc_DocIdUrl>
    <Status xmlns="3d385984-9344-419b-a80b-49c06a2bdab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d43d54f7e3466bcc830c594534a15f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28f87b1516e4dae27ffe9c5c4b1f306"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DDF55285-D94F-4972-A80B-F5F377B4FEFC}">
  <ds:schemaRefs>
    <ds:schemaRef ds:uri="http://schemas.microsoft.com/sharepoint/events"/>
  </ds:schemaRefs>
</ds:datastoreItem>
</file>

<file path=customXml/itemProps4.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83CA30C8-4111-4AE2-901A-7A2E0BCED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chapter1</Template>
  <TotalTime>162</TotalTime>
  <Pages>27</Pages>
  <Words>11291</Words>
  <Characters>64361</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PC National model and database: the basic version</vt:lpstr>
    </vt:vector>
  </TitlesOfParts>
  <Company>Productivity Commission</Company>
  <LinksUpToDate>false</LinksUpToDate>
  <CharactersWithSpaces>75501</CharactersWithSpaces>
  <SharedDoc>false</SharedDoc>
  <HLinks>
    <vt:vector size="114" baseType="variant">
      <vt:variant>
        <vt:i4>1966138</vt:i4>
      </vt:variant>
      <vt:variant>
        <vt:i4>107</vt:i4>
      </vt:variant>
      <vt:variant>
        <vt:i4>0</vt:i4>
      </vt:variant>
      <vt:variant>
        <vt:i4>5</vt:i4>
      </vt:variant>
      <vt:variant>
        <vt:lpwstr/>
      </vt:variant>
      <vt:variant>
        <vt:lpwstr>_Toc188342704</vt:lpwstr>
      </vt:variant>
      <vt:variant>
        <vt:i4>1966138</vt:i4>
      </vt:variant>
      <vt:variant>
        <vt:i4>101</vt:i4>
      </vt:variant>
      <vt:variant>
        <vt:i4>0</vt:i4>
      </vt:variant>
      <vt:variant>
        <vt:i4>5</vt:i4>
      </vt:variant>
      <vt:variant>
        <vt:lpwstr/>
      </vt:variant>
      <vt:variant>
        <vt:lpwstr>_Toc188342703</vt:lpwstr>
      </vt:variant>
      <vt:variant>
        <vt:i4>1966138</vt:i4>
      </vt:variant>
      <vt:variant>
        <vt:i4>95</vt:i4>
      </vt:variant>
      <vt:variant>
        <vt:i4>0</vt:i4>
      </vt:variant>
      <vt:variant>
        <vt:i4>5</vt:i4>
      </vt:variant>
      <vt:variant>
        <vt:lpwstr/>
      </vt:variant>
      <vt:variant>
        <vt:lpwstr>_Toc188342702</vt:lpwstr>
      </vt:variant>
      <vt:variant>
        <vt:i4>1966138</vt:i4>
      </vt:variant>
      <vt:variant>
        <vt:i4>89</vt:i4>
      </vt:variant>
      <vt:variant>
        <vt:i4>0</vt:i4>
      </vt:variant>
      <vt:variant>
        <vt:i4>5</vt:i4>
      </vt:variant>
      <vt:variant>
        <vt:lpwstr/>
      </vt:variant>
      <vt:variant>
        <vt:lpwstr>_Toc188342701</vt:lpwstr>
      </vt:variant>
      <vt:variant>
        <vt:i4>1966138</vt:i4>
      </vt:variant>
      <vt:variant>
        <vt:i4>83</vt:i4>
      </vt:variant>
      <vt:variant>
        <vt:i4>0</vt:i4>
      </vt:variant>
      <vt:variant>
        <vt:i4>5</vt:i4>
      </vt:variant>
      <vt:variant>
        <vt:lpwstr/>
      </vt:variant>
      <vt:variant>
        <vt:lpwstr>_Toc188342700</vt:lpwstr>
      </vt:variant>
      <vt:variant>
        <vt:i4>1507387</vt:i4>
      </vt:variant>
      <vt:variant>
        <vt:i4>77</vt:i4>
      </vt:variant>
      <vt:variant>
        <vt:i4>0</vt:i4>
      </vt:variant>
      <vt:variant>
        <vt:i4>5</vt:i4>
      </vt:variant>
      <vt:variant>
        <vt:lpwstr/>
      </vt:variant>
      <vt:variant>
        <vt:lpwstr>_Toc188342699</vt:lpwstr>
      </vt:variant>
      <vt:variant>
        <vt:i4>1507387</vt:i4>
      </vt:variant>
      <vt:variant>
        <vt:i4>71</vt:i4>
      </vt:variant>
      <vt:variant>
        <vt:i4>0</vt:i4>
      </vt:variant>
      <vt:variant>
        <vt:i4>5</vt:i4>
      </vt:variant>
      <vt:variant>
        <vt:lpwstr/>
      </vt:variant>
      <vt:variant>
        <vt:lpwstr>_Toc188342698</vt:lpwstr>
      </vt:variant>
      <vt:variant>
        <vt:i4>1507387</vt:i4>
      </vt:variant>
      <vt:variant>
        <vt:i4>65</vt:i4>
      </vt:variant>
      <vt:variant>
        <vt:i4>0</vt:i4>
      </vt:variant>
      <vt:variant>
        <vt:i4>5</vt:i4>
      </vt:variant>
      <vt:variant>
        <vt:lpwstr/>
      </vt:variant>
      <vt:variant>
        <vt:lpwstr>_Toc188342697</vt:lpwstr>
      </vt:variant>
      <vt:variant>
        <vt:i4>1507387</vt:i4>
      </vt:variant>
      <vt:variant>
        <vt:i4>59</vt:i4>
      </vt:variant>
      <vt:variant>
        <vt:i4>0</vt:i4>
      </vt:variant>
      <vt:variant>
        <vt:i4>5</vt:i4>
      </vt:variant>
      <vt:variant>
        <vt:lpwstr/>
      </vt:variant>
      <vt:variant>
        <vt:lpwstr>_Toc188342696</vt:lpwstr>
      </vt:variant>
      <vt:variant>
        <vt:i4>1507387</vt:i4>
      </vt:variant>
      <vt:variant>
        <vt:i4>53</vt:i4>
      </vt:variant>
      <vt:variant>
        <vt:i4>0</vt:i4>
      </vt:variant>
      <vt:variant>
        <vt:i4>5</vt:i4>
      </vt:variant>
      <vt:variant>
        <vt:lpwstr/>
      </vt:variant>
      <vt:variant>
        <vt:lpwstr>_Toc188342695</vt:lpwstr>
      </vt:variant>
      <vt:variant>
        <vt:i4>1507387</vt:i4>
      </vt:variant>
      <vt:variant>
        <vt:i4>47</vt:i4>
      </vt:variant>
      <vt:variant>
        <vt:i4>0</vt:i4>
      </vt:variant>
      <vt:variant>
        <vt:i4>5</vt:i4>
      </vt:variant>
      <vt:variant>
        <vt:lpwstr/>
      </vt:variant>
      <vt:variant>
        <vt:lpwstr>_Toc188342694</vt:lpwstr>
      </vt:variant>
      <vt:variant>
        <vt:i4>1507387</vt:i4>
      </vt:variant>
      <vt:variant>
        <vt:i4>41</vt:i4>
      </vt:variant>
      <vt:variant>
        <vt:i4>0</vt:i4>
      </vt:variant>
      <vt:variant>
        <vt:i4>5</vt:i4>
      </vt:variant>
      <vt:variant>
        <vt:lpwstr/>
      </vt:variant>
      <vt:variant>
        <vt:lpwstr>_Toc188342693</vt:lpwstr>
      </vt:variant>
      <vt:variant>
        <vt:i4>1507387</vt:i4>
      </vt:variant>
      <vt:variant>
        <vt:i4>35</vt:i4>
      </vt:variant>
      <vt:variant>
        <vt:i4>0</vt:i4>
      </vt:variant>
      <vt:variant>
        <vt:i4>5</vt:i4>
      </vt:variant>
      <vt:variant>
        <vt:lpwstr/>
      </vt:variant>
      <vt:variant>
        <vt:lpwstr>_Toc188342692</vt:lpwstr>
      </vt:variant>
      <vt:variant>
        <vt:i4>1507387</vt:i4>
      </vt:variant>
      <vt:variant>
        <vt:i4>29</vt:i4>
      </vt:variant>
      <vt:variant>
        <vt:i4>0</vt:i4>
      </vt:variant>
      <vt:variant>
        <vt:i4>5</vt:i4>
      </vt:variant>
      <vt:variant>
        <vt:lpwstr/>
      </vt:variant>
      <vt:variant>
        <vt:lpwstr>_Toc188342691</vt:lpwstr>
      </vt:variant>
      <vt:variant>
        <vt:i4>1507387</vt:i4>
      </vt:variant>
      <vt:variant>
        <vt:i4>23</vt:i4>
      </vt:variant>
      <vt:variant>
        <vt:i4>0</vt:i4>
      </vt:variant>
      <vt:variant>
        <vt:i4>5</vt:i4>
      </vt:variant>
      <vt:variant>
        <vt:lpwstr/>
      </vt:variant>
      <vt:variant>
        <vt:lpwstr>_Toc188342690</vt:lpwstr>
      </vt:variant>
      <vt:variant>
        <vt:i4>1441851</vt:i4>
      </vt:variant>
      <vt:variant>
        <vt:i4>17</vt:i4>
      </vt:variant>
      <vt:variant>
        <vt:i4>0</vt:i4>
      </vt:variant>
      <vt:variant>
        <vt:i4>5</vt:i4>
      </vt:variant>
      <vt:variant>
        <vt:lpwstr/>
      </vt:variant>
      <vt:variant>
        <vt:lpwstr>_Toc188342689</vt:lpwstr>
      </vt:variant>
      <vt:variant>
        <vt:i4>1441851</vt:i4>
      </vt:variant>
      <vt:variant>
        <vt:i4>11</vt:i4>
      </vt:variant>
      <vt:variant>
        <vt:i4>0</vt:i4>
      </vt:variant>
      <vt:variant>
        <vt:i4>5</vt:i4>
      </vt:variant>
      <vt:variant>
        <vt:lpwstr/>
      </vt:variant>
      <vt:variant>
        <vt:lpwstr>_Toc188342688</vt:lpwstr>
      </vt:variant>
      <vt:variant>
        <vt:i4>1441851</vt:i4>
      </vt:variant>
      <vt:variant>
        <vt:i4>5</vt:i4>
      </vt:variant>
      <vt:variant>
        <vt:i4>0</vt:i4>
      </vt:variant>
      <vt:variant>
        <vt:i4>5</vt:i4>
      </vt:variant>
      <vt:variant>
        <vt:lpwstr/>
      </vt:variant>
      <vt:variant>
        <vt:lpwstr>_Toc188342687</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National model and database: the basic version</dc:title>
  <dc:subject>Technical paper</dc:subject>
  <dc:creator>Xiao-guang Zhang</dc:creator>
  <cp:keywords/>
  <dc:description/>
  <cp:lastModifiedBy>Bianca Dobson</cp:lastModifiedBy>
  <cp:revision>98</cp:revision>
  <cp:lastPrinted>2025-02-26T21:00:00Z</cp:lastPrinted>
  <dcterms:created xsi:type="dcterms:W3CDTF">2025-01-20T21:20:00Z</dcterms:created>
  <dcterms:modified xsi:type="dcterms:W3CDTF">2025-02-27T23:33:00Z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id="EMDnJPbX"/&gt;&lt;style id="http://www.zotero.org/styles/Productivity-Commission"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y fmtid="{D5CDD505-2E9C-101B-9397-08002B2CF9AE}" pid="4" name="ContentTypeId">
    <vt:lpwstr>0x0101006C0B5E815648EF46B6FA6D42F17E5E9F000C963E276195B04F83BC027CFDC94A8D</vt:lpwstr>
  </property>
  <property fmtid="{D5CDD505-2E9C-101B-9397-08002B2CF9AE}" pid="5" name="RevIMBCS">
    <vt:lpwstr>1;#Unclassified|3955eeb1-2d18-4582-aeb2-00144ec3aaf5</vt:lpwstr>
  </property>
  <property fmtid="{D5CDD505-2E9C-101B-9397-08002B2CF9AE}" pid="6" name="MediaServiceImageTags">
    <vt:lpwstr/>
  </property>
  <property fmtid="{D5CDD505-2E9C-101B-9397-08002B2CF9AE}" pid="7" name="TemplafyTenantId">
    <vt:lpwstr>productivitycommission</vt:lpwstr>
  </property>
  <property fmtid="{D5CDD505-2E9C-101B-9397-08002B2CF9AE}" pid="8" name="TemplafyTemplateId">
    <vt:lpwstr>637629323564275408</vt:lpwstr>
  </property>
  <property fmtid="{D5CDD505-2E9C-101B-9397-08002B2CF9AE}" pid="9" name="TemplafyUserProfileId">
    <vt:lpwstr>638013131266084940</vt:lpwstr>
  </property>
  <property fmtid="{D5CDD505-2E9C-101B-9397-08002B2CF9AE}" pid="10" name="TemplafyFromBlank">
    <vt:bool>false</vt:bool>
  </property>
  <property fmtid="{D5CDD505-2E9C-101B-9397-08002B2CF9AE}" pid="11" name="_dlc_DocIdItemGuid">
    <vt:lpwstr>81e64243-463d-4460-ac14-cae363df74cd</vt:lpwstr>
  </property>
  <property fmtid="{D5CDD505-2E9C-101B-9397-08002B2CF9AE}" pid="12" name="MSIP_Label_c1f2b1ce-4212-46db-a901-dd8453f57141_Enabled">
    <vt:lpwstr>true</vt:lpwstr>
  </property>
  <property fmtid="{D5CDD505-2E9C-101B-9397-08002B2CF9AE}" pid="13" name="MSIP_Label_c1f2b1ce-4212-46db-a901-dd8453f57141_SetDate">
    <vt:lpwstr>2025-02-26T10:29:31Z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1cd40341-d51b-42e6-b24d-6fdb98442aec</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ies>
</file>