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28914026"/>
        <w:docPartObj>
          <w:docPartGallery w:val="Cover Pages"/>
          <w:docPartUnique/>
        </w:docPartObj>
      </w:sdtPr>
      <w:sdtContent>
        <w:p w14:paraId="03F4A9B8" w14:textId="77777777" w:rsidR="00B302FA" w:rsidRDefault="00F33F8D" w:rsidP="00295330">
          <w:pPr>
            <w:pStyle w:val="CoverImage"/>
            <w:framePr w:wrap="around"/>
          </w:pPr>
          <w:r w:rsidRPr="00F33F8D">
            <w:rPr>
              <w:noProof/>
            </w:rPr>
            <w:drawing>
              <wp:inline distT="0" distB="0" distL="0" distR="0" wp14:anchorId="083842E0" wp14:editId="03AA7150">
                <wp:extent cx="7558753" cy="2806996"/>
                <wp:effectExtent l="0" t="0" r="444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rcRect t="866" b="866"/>
                        <a:stretch>
                          <a:fillRect/>
                        </a:stretch>
                      </pic:blipFill>
                      <pic:spPr bwMode="auto">
                        <a:xfrm>
                          <a:off x="0" y="0"/>
                          <a:ext cx="7558753" cy="2806996"/>
                        </a:xfrm>
                        <a:prstGeom prst="rect">
                          <a:avLst/>
                        </a:prstGeom>
                        <a:ln>
                          <a:noFill/>
                        </a:ln>
                        <a:extLst>
                          <a:ext uri="{53640926-AAD7-44D8-BBD7-CCE9431645EC}">
                            <a14:shadowObscured xmlns:a14="http://schemas.microsoft.com/office/drawing/2010/main"/>
                          </a:ext>
                        </a:extLst>
                      </pic:spPr>
                    </pic:pic>
                  </a:graphicData>
                </a:graphic>
              </wp:inline>
            </w:drawing>
          </w:r>
        </w:p>
        <w:p w14:paraId="5C1FB955" w14:textId="60E5732E" w:rsidR="0050629F" w:rsidRPr="00DC5DFF" w:rsidRDefault="003B4DEE" w:rsidP="0050629F">
          <w:pPr>
            <w:pStyle w:val="Coverdate"/>
            <w:framePr w:wrap="around"/>
          </w:pPr>
          <w:r>
            <w:t>September 2024</w:t>
          </w:r>
        </w:p>
        <w:p w14:paraId="4815CDC6" w14:textId="77777777" w:rsidR="00295330" w:rsidRPr="00461CE9" w:rsidRDefault="00295330" w:rsidP="00461CE9"/>
        <w:p w14:paraId="078401FF" w14:textId="736C2F20" w:rsidR="00B302FA" w:rsidRPr="00295330" w:rsidRDefault="003B4DEE" w:rsidP="00BF3E01">
          <w:pPr>
            <w:pStyle w:val="Title"/>
            <w:ind w:right="140"/>
          </w:pPr>
          <w:r w:rsidRPr="003B4DEE">
            <w:rPr>
              <w:rFonts w:ascii="Arial Black" w:hAnsi="Arial Black" w:cstheme="majorHAnsi"/>
              <w:b/>
            </w:rPr>
            <w:t>Inquiry into the Truth and Justice Commission Bill 2024</w:t>
          </w:r>
        </w:p>
        <w:p w14:paraId="6E4D37AD" w14:textId="2291D1F9" w:rsidR="00B302FA" w:rsidRPr="00295330" w:rsidRDefault="003B4DEE" w:rsidP="00295330">
          <w:pPr>
            <w:pStyle w:val="Subtitle"/>
          </w:pPr>
          <w:r>
            <w:t>Productivity Commission submission</w:t>
          </w:r>
        </w:p>
        <w:p w14:paraId="19BABA5D" w14:textId="77777777" w:rsidR="006C018B" w:rsidRDefault="006C018B">
          <w:pPr>
            <w:spacing w:after="160" w:line="259" w:lineRule="auto"/>
          </w:pPr>
        </w:p>
        <w:p w14:paraId="2B8C4021" w14:textId="77777777" w:rsidR="00B302FA" w:rsidRDefault="00B302FA">
          <w:pPr>
            <w:spacing w:after="160" w:line="259" w:lineRule="auto"/>
            <w:sectPr w:rsidR="00B302FA" w:rsidSect="00B45E92">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C31E23" w14:paraId="135205C9" w14:textId="77777777" w:rsidTr="00C14016">
            <w:trPr>
              <w:trHeight w:hRule="exact" w:val="12643"/>
            </w:trPr>
            <w:tc>
              <w:tcPr>
                <w:tcW w:w="9638" w:type="dxa"/>
                <w:tcMar>
                  <w:top w:w="113" w:type="dxa"/>
                </w:tcMar>
              </w:tcPr>
              <w:p w14:paraId="3E84EA43" w14:textId="77777777" w:rsidR="00C31E23" w:rsidRPr="000F4488" w:rsidRDefault="00B302FA" w:rsidP="00093A4A">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0C1BCFA1" w14:textId="77777777" w:rsidR="00C31E23" w:rsidRPr="00F37CB6" w:rsidRDefault="00C31E23" w:rsidP="00093A4A">
                <w:pPr>
                  <w:pStyle w:val="Copyrightpage-Keylinenotext"/>
                  <w:ind w:right="-284"/>
                </w:pPr>
              </w:p>
              <w:p w14:paraId="21F90B50" w14:textId="77777777" w:rsidR="00C31E23" w:rsidRPr="00D96F65" w:rsidRDefault="00C31E23" w:rsidP="00093A4A">
                <w:pPr>
                  <w:pStyle w:val="Copyrightpage-Heading"/>
                  <w:ind w:right="-284"/>
                </w:pPr>
                <w:r w:rsidRPr="00D96F65">
                  <w:t>The Productivity Commission</w:t>
                </w:r>
              </w:p>
              <w:p w14:paraId="6A33BBE6" w14:textId="77777777" w:rsidR="00C31E23" w:rsidRPr="0013722E" w:rsidRDefault="00C31E23" w:rsidP="00093A4A">
                <w:pPr>
                  <w:pStyle w:val="Copyrightpage-BodyBold"/>
                  <w:rPr>
                    <w:spacing w:val="-4"/>
                  </w:rPr>
                </w:pPr>
                <w:r w:rsidRPr="0013722E">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13722E">
                  <w:rPr>
                    <w:spacing w:val="-4"/>
                  </w:rPr>
                  <w:t>long term</w:t>
                </w:r>
                <w:proofErr w:type="gramEnd"/>
                <w:r w:rsidRPr="0013722E">
                  <w:rPr>
                    <w:spacing w:val="-4"/>
                  </w:rPr>
                  <w:t xml:space="preserve"> interest of the Australian community.</w:t>
                </w:r>
              </w:p>
              <w:p w14:paraId="5DBC5D77" w14:textId="77777777" w:rsidR="00C31E23" w:rsidRPr="000F4488" w:rsidRDefault="00C31E23" w:rsidP="00093A4A">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1E5A8230" w14:textId="77777777" w:rsidR="00C31E23" w:rsidRPr="000F4488" w:rsidRDefault="00C31E23" w:rsidP="00093A4A">
                <w:pPr>
                  <w:pStyle w:val="Copyrightpage-BodyBold"/>
                </w:pPr>
                <w:r w:rsidRPr="000561CF">
                  <w:t>Further information on the Productivity Commission can be obtained from the Commission’s website (www.pc.gov.au).</w:t>
                </w:r>
              </w:p>
              <w:p w14:paraId="11412AC1" w14:textId="77777777" w:rsidR="00C31E23" w:rsidRPr="000F4488" w:rsidRDefault="00C31E23" w:rsidP="00093A4A">
                <w:pPr>
                  <w:pStyle w:val="Copyrightpage-Keylinenotext"/>
                  <w:ind w:right="-284"/>
                  <w:rPr>
                    <w:b/>
                    <w:bCs/>
                  </w:rPr>
                </w:pPr>
              </w:p>
              <w:p w14:paraId="0C11F440" w14:textId="77777777" w:rsidR="00C31E23" w:rsidRPr="000561CF" w:rsidRDefault="00C31E23" w:rsidP="00093A4A">
                <w:pPr>
                  <w:pStyle w:val="Copyrightpage-BodyBold"/>
                </w:pPr>
                <w:r w:rsidRPr="00E72EE0">
                  <w:t>©</w:t>
                </w:r>
                <w:r w:rsidRPr="00137FAB">
                  <w:t xml:space="preserve"> Commonwealth of Australia 202</w:t>
                </w:r>
                <w:r w:rsidR="001315EE">
                  <w:t>4</w:t>
                </w:r>
              </w:p>
              <w:p w14:paraId="27D3EF54" w14:textId="77777777" w:rsidR="00C31E23" w:rsidRPr="00E72EE0" w:rsidRDefault="00C31E23" w:rsidP="00093A4A">
                <w:pPr>
                  <w:pStyle w:val="Copyrightpage-Heading2"/>
                  <w:spacing w:before="0"/>
                  <w:ind w:right="-284"/>
                  <w:rPr>
                    <w:bCs/>
                  </w:rPr>
                </w:pPr>
                <w:r w:rsidRPr="00E72EE0">
                  <w:rPr>
                    <w:bCs/>
                    <w:noProof/>
                  </w:rPr>
                  <w:drawing>
                    <wp:inline distT="0" distB="0" distL="0" distR="0" wp14:anchorId="7AC13B20" wp14:editId="620641DE">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08912636" w14:textId="77777777" w:rsidR="00C31E23" w:rsidRPr="000F4488" w:rsidRDefault="00C31E23" w:rsidP="00093A4A">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43739E0A" w14:textId="77777777" w:rsidR="00C31E23" w:rsidRPr="000F4488" w:rsidRDefault="00C31E23" w:rsidP="00093A4A">
                <w:pPr>
                  <w:pStyle w:val="Copyrightpage-BodyBold"/>
                </w:pPr>
                <w:r w:rsidRPr="000561CF">
                  <w:t>The terms under which the Coat of Arms can be used are detailed at: www.pmc.gov.au/government/commonwealth-coat-arms.</w:t>
                </w:r>
              </w:p>
              <w:p w14:paraId="4582B6DB" w14:textId="77777777" w:rsidR="00C31E23" w:rsidRPr="000561CF" w:rsidRDefault="00C31E23" w:rsidP="00093A4A">
                <w:pPr>
                  <w:pStyle w:val="Copyrightpage-BodyBold"/>
                </w:pPr>
                <w:r w:rsidRPr="000561CF">
                  <w:t>Wherever a third party holds copyright in this material the copyright remains with that party. Their permission may be required to use the material, please contact them directly.</w:t>
                </w:r>
              </w:p>
              <w:p w14:paraId="1F7EA674" w14:textId="174C4276" w:rsidR="00C31E23" w:rsidRPr="00137FAB" w:rsidRDefault="00C31E23" w:rsidP="00093A4A">
                <w:pPr>
                  <w:pStyle w:val="Copyrightpage-BodyBold"/>
                </w:pPr>
                <w:r w:rsidRPr="000F4488">
                  <w:t>An appropriate reference for this publication is:</w:t>
                </w:r>
                <w:r>
                  <w:br/>
                </w:r>
                <w:r w:rsidR="003B4DEE" w:rsidRPr="0077613E">
                  <w:rPr>
                    <w:spacing w:val="2"/>
                  </w:rPr>
                  <w:t xml:space="preserve">Productivity Commission 2024, </w:t>
                </w:r>
                <w:r w:rsidR="003B4DEE" w:rsidRPr="0077613E">
                  <w:rPr>
                    <w:i/>
                    <w:iCs/>
                    <w:spacing w:val="2"/>
                  </w:rPr>
                  <w:t xml:space="preserve">Inquiry </w:t>
                </w:r>
                <w:r w:rsidR="003B4DEE" w:rsidRPr="003B4DEE">
                  <w:rPr>
                    <w:i/>
                    <w:iCs/>
                    <w:spacing w:val="2"/>
                  </w:rPr>
                  <w:t>into the Truth and Justice Commission Bill 2024</w:t>
                </w:r>
                <w:r w:rsidR="003B4DEE" w:rsidRPr="0077613E">
                  <w:rPr>
                    <w:spacing w:val="2"/>
                  </w:rPr>
                  <w:t>, Productivity Commission submission,</w:t>
                </w:r>
                <w:r w:rsidR="003B4DEE" w:rsidRPr="0077613E">
                  <w:rPr>
                    <w:i/>
                    <w:iCs/>
                    <w:spacing w:val="2"/>
                  </w:rPr>
                  <w:t xml:space="preserve"> </w:t>
                </w:r>
                <w:r w:rsidR="003B4DEE" w:rsidRPr="0077613E">
                  <w:rPr>
                    <w:spacing w:val="2"/>
                  </w:rPr>
                  <w:t>Canberra</w:t>
                </w:r>
              </w:p>
              <w:p w14:paraId="58C479A5" w14:textId="77777777" w:rsidR="00C31E23" w:rsidRDefault="00C31E23" w:rsidP="00093A4A">
                <w:pPr>
                  <w:pStyle w:val="Copyrightpage-BodyBold"/>
                  <w:ind w:right="-284"/>
                </w:pPr>
              </w:p>
              <w:p w14:paraId="047B900D" w14:textId="77777777" w:rsidR="00C31E23" w:rsidRDefault="00C31E23" w:rsidP="00093A4A">
                <w:pPr>
                  <w:pStyle w:val="Copyrightpage-BodyBold"/>
                  <w:ind w:right="-284"/>
                </w:pPr>
                <w:r w:rsidRPr="00E72EE0">
                  <w:t xml:space="preserve">Publication enquiries: </w:t>
                </w:r>
                <w:r>
                  <w:br/>
                </w:r>
                <w:r w:rsidR="00D4407B">
                  <w:t>P</w:t>
                </w:r>
                <w:r w:rsidRPr="00137FAB">
                  <w:t xml:space="preserve">hone 03 9653 2244 | </w:t>
                </w:r>
                <w:r w:rsidR="00D4407B">
                  <w:t>E</w:t>
                </w:r>
                <w:r w:rsidRPr="00137FAB">
                  <w:t xml:space="preserve">mail </w:t>
                </w:r>
                <w:r w:rsidRPr="00AC587D">
                  <w:t>publications@pc.gov.au</w:t>
                </w:r>
              </w:p>
            </w:tc>
          </w:tr>
        </w:tbl>
        <w:p w14:paraId="4CB4B94D" w14:textId="77777777" w:rsidR="00295330" w:rsidRPr="00DA3017" w:rsidRDefault="00C31E23" w:rsidP="00DA3017">
          <w:pPr>
            <w:spacing w:before="0" w:after="160" w:line="259" w:lineRule="auto"/>
            <w:rPr>
              <w:b/>
              <w:color w:val="FFFFFF" w:themeColor="background1"/>
            </w:rPr>
          </w:pPr>
          <w:r>
            <w:rPr>
              <w:rStyle w:val="White"/>
              <w:b/>
            </w:rPr>
            <w:t xml:space="preserve"> </w:t>
          </w:r>
        </w:p>
      </w:sdtContent>
    </w:sdt>
    <w:p w14:paraId="4C358B2D" w14:textId="77777777" w:rsidR="00946C03" w:rsidRDefault="00946C03" w:rsidP="00610627">
      <w:pPr>
        <w:sectPr w:rsidR="00946C03" w:rsidSect="00B45E92">
          <w:footerReference w:type="even" r:id="rId23"/>
          <w:footerReference w:type="default" r:id="rId24"/>
          <w:pgSz w:w="11906" w:h="16838" w:code="9"/>
          <w:pgMar w:top="1134" w:right="1134" w:bottom="1134" w:left="1134" w:header="794" w:footer="510" w:gutter="0"/>
          <w:pgNumType w:fmt="lowerRoman" w:start="2"/>
          <w:cols w:space="708"/>
          <w:docGrid w:linePitch="360"/>
        </w:sectPr>
      </w:pPr>
    </w:p>
    <w:p w14:paraId="679E943A" w14:textId="1624CCDC" w:rsidR="003B4DEE" w:rsidRPr="00393FAB" w:rsidRDefault="003B4DEE" w:rsidP="003B4DEE">
      <w:pPr>
        <w:pStyle w:val="Heading2-nonumber"/>
      </w:pPr>
      <w:r w:rsidRPr="003B4DEE">
        <w:lastRenderedPageBreak/>
        <w:t>Introduction</w:t>
      </w:r>
    </w:p>
    <w:p w14:paraId="49A95281" w14:textId="5A665A2D" w:rsidR="003B4DEE" w:rsidRPr="00EF2BCF" w:rsidRDefault="003B4DEE" w:rsidP="00EF2BCF">
      <w:pPr>
        <w:pStyle w:val="BodyText"/>
      </w:pPr>
      <w:r w:rsidRPr="00EF2BCF">
        <w:t xml:space="preserve">The Productivity Commission </w:t>
      </w:r>
      <w:r w:rsidR="003A03B6" w:rsidRPr="00EF2BCF">
        <w:t xml:space="preserve">(PC) </w:t>
      </w:r>
      <w:r w:rsidRPr="00EF2BCF">
        <w:t xml:space="preserve">welcomes the opportunity to make this submission to the Joint Standing Committee on Aboriginal and Torres Strait Islander Affair’s </w:t>
      </w:r>
      <w:r w:rsidR="00EF2BCF">
        <w:t>i</w:t>
      </w:r>
      <w:r w:rsidRPr="00EF2BCF">
        <w:t xml:space="preserve">nquiry into the Truth and Justice Commission Bill 2024 (the Truth and Justice Bill). </w:t>
      </w:r>
    </w:p>
    <w:p w14:paraId="7FCF0C1B" w14:textId="1465C48A" w:rsidR="003B4DEE" w:rsidRPr="00EF2BCF" w:rsidRDefault="003B4DEE" w:rsidP="00EF2BCF">
      <w:pPr>
        <w:pStyle w:val="BodyText"/>
      </w:pPr>
      <w:r w:rsidRPr="00EF2BCF">
        <w:t>Under the National Agreement on Closing the Gap (the National Agreement), all governments in Australia have committed to ‘building and strengthening structures that empower Aboriginal and Torres Strait Islander people to share decision-making authority with governments’ (</w:t>
      </w:r>
      <w:r w:rsidR="003A03B6" w:rsidRPr="00EF2BCF">
        <w:t>PM&amp;C</w:t>
      </w:r>
      <w:r w:rsidRPr="00EF2BCF">
        <w:t xml:space="preserve"> 2020, p. 5). The </w:t>
      </w:r>
      <w:r w:rsidR="003A03B6" w:rsidRPr="00EF2BCF">
        <w:t>PC</w:t>
      </w:r>
      <w:r w:rsidRPr="00EF2BCF">
        <w:t xml:space="preserve">’s 2024 review of government progress against their stated commitments under the National Agreement, the </w:t>
      </w:r>
      <w:r w:rsidRPr="00EF2BCF">
        <w:rPr>
          <w:i/>
          <w:iCs/>
        </w:rPr>
        <w:t>Review of the National Agreement on Closing the Gap</w:t>
      </w:r>
      <w:r w:rsidRPr="00EF2BCF">
        <w:t xml:space="preserve"> (the Review), emphasises that fulfilling this commitment requires acknowledging and addressing the ways in which past government policies have impacted outcomes and undermined trust with Aboriginal and Torres Strait Islander people (</w:t>
      </w:r>
      <w:r w:rsidR="003A03B6" w:rsidRPr="00EF2BCF">
        <w:t>PC</w:t>
      </w:r>
      <w:r w:rsidRPr="00EF2BCF">
        <w:t xml:space="preserve"> 2024a). </w:t>
      </w:r>
    </w:p>
    <w:p w14:paraId="45106191" w14:textId="7E25F435" w:rsidR="003B4DEE" w:rsidRPr="00EF2BCF" w:rsidRDefault="003B4DEE" w:rsidP="00EF2BCF">
      <w:pPr>
        <w:pStyle w:val="BodyText"/>
      </w:pPr>
      <w:r w:rsidRPr="00EF2BCF">
        <w:t>This is a crucial step in rectifying historical power imbalances and aligning decision-making authority with the commitments governments have made in response to the Review’s recommendations. Truth-telling is key to this process and is a promise governments have specifically committed to under the National Agreement (</w:t>
      </w:r>
      <w:r w:rsidR="003A03B6" w:rsidRPr="00EF2BCF">
        <w:t>PM&amp;C</w:t>
      </w:r>
      <w:r w:rsidRPr="00EF2BCF">
        <w:t xml:space="preserve"> 2020, </w:t>
      </w:r>
      <w:r w:rsidR="00EF2BCF">
        <w:t>c</w:t>
      </w:r>
      <w:r w:rsidRPr="00EF2BCF">
        <w:t xml:space="preserve">lause 59(e)). A number of governments also made representations to the </w:t>
      </w:r>
      <w:r w:rsidR="003A03B6" w:rsidRPr="00EF2BCF">
        <w:t>PC</w:t>
      </w:r>
      <w:r w:rsidRPr="00EF2BCF">
        <w:t xml:space="preserve"> during the Review that truth-telling was indispensable to governments fulfilling their transformational obligations under the National Agreement.</w:t>
      </w:r>
    </w:p>
    <w:p w14:paraId="207BD7F6" w14:textId="77777777" w:rsidR="003B4DEE" w:rsidRPr="00EF2BCF" w:rsidRDefault="003B4DEE" w:rsidP="00EF2BCF">
      <w:pPr>
        <w:pStyle w:val="BodyText"/>
      </w:pPr>
      <w:r w:rsidRPr="00EF2BCF">
        <w:t>Truth-telling serves various purposes, and the process can vary depending on the priorities of the Aboriginal and Torres Strait Islander communities involved. Fundamentally, however, truth-telling must be designed and led by Aboriginal and Torres Strait Islander people and centre their experiences, resilience, knowledge and stories. This is critical to achieving a range of outcomes, including healing, reconciliation and the transformation of government, as outlined in the National Agreement.</w:t>
      </w:r>
    </w:p>
    <w:p w14:paraId="4A18BB81" w14:textId="77777777" w:rsidR="003B4DEE" w:rsidRPr="00EF2BCF" w:rsidRDefault="003B4DEE" w:rsidP="00EF2BCF">
      <w:pPr>
        <w:pStyle w:val="BodyText"/>
        <w:rPr>
          <w:spacing w:val="-2"/>
        </w:rPr>
      </w:pPr>
      <w:r w:rsidRPr="00EF2BCF">
        <w:rPr>
          <w:spacing w:val="-2"/>
        </w:rPr>
        <w:t xml:space="preserve">This submission highlights findings from the Review which articulate the value of truth-telling, when designed and led by Aboriginal and Torres Strait Islander people. Truth-telling can play a role in transforming government and supporting the aspirations and priorities of Aboriginal and Torres Strait Islander communities. </w:t>
      </w:r>
    </w:p>
    <w:p w14:paraId="31DE141D" w14:textId="77777777" w:rsidR="003B4DEE" w:rsidRDefault="003B4DEE" w:rsidP="003B4DEE">
      <w:pPr>
        <w:pStyle w:val="Heading2-nonumber"/>
      </w:pPr>
      <w:r>
        <w:t>Truth-telling must be designed and led by Aboriginal and Torres Strait Islander people and communities</w:t>
      </w:r>
    </w:p>
    <w:p w14:paraId="2FB6649E" w14:textId="542F41BF" w:rsidR="003B4DEE" w:rsidRPr="00EF2BCF" w:rsidRDefault="003B4DEE" w:rsidP="00EF2BCF">
      <w:pPr>
        <w:pStyle w:val="BodyText"/>
      </w:pPr>
      <w:r w:rsidRPr="00EF2BCF">
        <w:t>Truth-telling is often undertaken to address the historical injustices, ongoing harms and entrenched racism many Aboriginal and Torres Strait Islander people have endured and continue to experience. However, the narratives and histories shared through truth-telling do not only centre around colonisation and its impacts. Truth-telling can also highlight the ‘richness, value and diversity of Aboriginal cultures, both before colonisation and into the future’ (Government of Western Australia 2021, p. 40).</w:t>
      </w:r>
    </w:p>
    <w:p w14:paraId="033ED133" w14:textId="32E1EA6A" w:rsidR="003B4DEE" w:rsidRPr="00EF2BCF" w:rsidRDefault="003B4DEE" w:rsidP="00EF2BCF">
      <w:pPr>
        <w:pStyle w:val="BodyText"/>
      </w:pPr>
      <w:r w:rsidRPr="00EF2BCF">
        <w:t xml:space="preserve">The </w:t>
      </w:r>
      <w:r w:rsidR="003A03B6" w:rsidRPr="00EF2BCF">
        <w:t>PC</w:t>
      </w:r>
      <w:r w:rsidRPr="00EF2BCF">
        <w:t xml:space="preserve"> acknowledges the importance of truth-telling and recommends a principle-based approach to any legislation, structure and form of the Truth and Justice Commission. </w:t>
      </w:r>
    </w:p>
    <w:p w14:paraId="1BEC562A" w14:textId="280E6629" w:rsidR="003B4DEE" w:rsidRPr="00EF2BCF" w:rsidRDefault="003B4DEE" w:rsidP="00EF2BCF">
      <w:pPr>
        <w:pStyle w:val="BodyText"/>
        <w:rPr>
          <w:spacing w:val="-2"/>
        </w:rPr>
      </w:pPr>
      <w:r w:rsidRPr="00EF2BCF">
        <w:rPr>
          <w:spacing w:val="-2"/>
        </w:rPr>
        <w:t>As stated in the Review, truth-telling can support the sharing of power, leading to more equitable partnerships or relationships and better ways of working with Aboriginal and Torres Strait Islander people, among many other things (</w:t>
      </w:r>
      <w:r w:rsidR="003A03B6" w:rsidRPr="00EF2BCF">
        <w:rPr>
          <w:spacing w:val="-2"/>
        </w:rPr>
        <w:t>PC</w:t>
      </w:r>
      <w:r w:rsidRPr="00EF2BCF">
        <w:rPr>
          <w:spacing w:val="-2"/>
        </w:rPr>
        <w:t> 2024b, p. 31). However, central to meaningful truth</w:t>
      </w:r>
      <w:r w:rsidRPr="00EF2BCF">
        <w:rPr>
          <w:spacing w:val="-2"/>
        </w:rPr>
        <w:noBreakHyphen/>
        <w:t>telling is the design, input and leadership of Aboriginal and Torres Strait Islander people throughout the entire process (</w:t>
      </w:r>
      <w:r w:rsidR="003A03B6" w:rsidRPr="00EF2BCF">
        <w:rPr>
          <w:spacing w:val="-2"/>
        </w:rPr>
        <w:t>PC</w:t>
      </w:r>
      <w:r w:rsidRPr="00EF2BCF">
        <w:rPr>
          <w:spacing w:val="-2"/>
        </w:rPr>
        <w:t xml:space="preserve"> 2024a, p. 121). </w:t>
      </w:r>
    </w:p>
    <w:p w14:paraId="54B24B6C" w14:textId="33E5DD44" w:rsidR="003B4DEE" w:rsidRPr="00EF2BCF" w:rsidRDefault="003B4DEE" w:rsidP="00EF2BCF">
      <w:pPr>
        <w:pStyle w:val="BodyText"/>
      </w:pPr>
      <w:r w:rsidRPr="00EF2BCF">
        <w:lastRenderedPageBreak/>
        <w:t>The Review found that too often Aboriginal and Torres Strait Islander people and communities fail to be adequately engaged or consulted about the design and scope of government policies, legislation and programs (</w:t>
      </w:r>
      <w:r w:rsidR="003A03B6" w:rsidRPr="00EF2BCF">
        <w:t>PC</w:t>
      </w:r>
      <w:r w:rsidRPr="00EF2BCF">
        <w:t> 2024b, p. 55). A central recommendation in the Review is that government must share power with Aboriginal and Torres Strait Islander people and communities (</w:t>
      </w:r>
      <w:r w:rsidR="003A03B6" w:rsidRPr="00EF2BCF">
        <w:t>PC</w:t>
      </w:r>
      <w:r w:rsidRPr="00EF2BCF">
        <w:t> 2024a, p. 11); both the principle of and actions derived from this recommendation have been accepted by all governments (Joint Council on Closing the Gap 2024). Aboriginal and Torres Strait Islander communities, or their representatives, must therefore have the power to make decisions about the purpose, form, structure, location and leadership of truth-telling processes.</w:t>
      </w:r>
    </w:p>
    <w:p w14:paraId="5704479F" w14:textId="2AAC83E6" w:rsidR="003B4DEE" w:rsidRPr="00EF2BCF" w:rsidRDefault="003B4DEE" w:rsidP="00EF2BCF">
      <w:pPr>
        <w:pStyle w:val="BodyText"/>
      </w:pPr>
      <w:r w:rsidRPr="00EF2BCF">
        <w:t>The Truth and Justice Bill should ensure that it reflects the core principle of the National Agreement which asserts that better outcomes are achieved ‘when Aboriginal and Torres Strait Islander people have a genuine say in the design and delivery of services that affect them’ (</w:t>
      </w:r>
      <w:r w:rsidR="003A03B6" w:rsidRPr="00EF2BCF">
        <w:t>PM&amp;C</w:t>
      </w:r>
      <w:r w:rsidRPr="00EF2BCF">
        <w:t xml:space="preserve"> 2020, </w:t>
      </w:r>
      <w:r w:rsidR="00EF2BCF">
        <w:t>c</w:t>
      </w:r>
      <w:r w:rsidRPr="00EF2BCF">
        <w:t>lause 6). It should also ensure that there is flexibility to allow for an inclusive process that meets the priorities and ambitions of the many diverse Aboriginal and Torres Strait Islander individuals and communities across the country.</w:t>
      </w:r>
    </w:p>
    <w:p w14:paraId="5A3C9359" w14:textId="77777777" w:rsidR="003B4DEE" w:rsidRDefault="003B4DEE" w:rsidP="003B4DEE">
      <w:pPr>
        <w:pStyle w:val="Heading2-nonumber"/>
      </w:pPr>
      <w:r w:rsidRPr="70705CFA">
        <w:t xml:space="preserve">Governments have committed to truth-telling under the National Agreement on Closing the Gap </w:t>
      </w:r>
    </w:p>
    <w:p w14:paraId="60EDAF72" w14:textId="7662D902" w:rsidR="003B4DEE" w:rsidRPr="00EF2BCF" w:rsidRDefault="003B4DEE" w:rsidP="00EF2BCF">
      <w:pPr>
        <w:pStyle w:val="BodyText"/>
      </w:pPr>
      <w:r w:rsidRPr="00EF2BCF">
        <w:t>Aboriginal and Torres Strait Islander people have long called for truth-telling to take place to expedite ‘political transformation and reconciliation’ (</w:t>
      </w:r>
      <w:proofErr w:type="spellStart"/>
      <w:r w:rsidRPr="00EF2BCF">
        <w:t>Barolsky</w:t>
      </w:r>
      <w:proofErr w:type="spellEnd"/>
      <w:r w:rsidRPr="00EF2BCF">
        <w:t xml:space="preserve"> et al. 2023, p. 3; </w:t>
      </w:r>
      <w:r w:rsidR="003A03B6" w:rsidRPr="00EF2BCF">
        <w:t>PC</w:t>
      </w:r>
      <w:r w:rsidRPr="00EF2BCF">
        <w:t> 2024b, p. 121). Several jurisdictional governments have also recognised the significance of truth-telling as a catalyst for transformation including South Australia, Tasmania and Victoria (</w:t>
      </w:r>
      <w:r w:rsidR="003A03B6" w:rsidRPr="00EF2BCF">
        <w:t>PC</w:t>
      </w:r>
      <w:r w:rsidRPr="00EF2BCF">
        <w:t xml:space="preserve"> 2024b, p. 31). </w:t>
      </w:r>
    </w:p>
    <w:p w14:paraId="19709AC2" w14:textId="20361025" w:rsidR="003B4DEE" w:rsidRPr="00EF2BCF" w:rsidRDefault="003B4DEE" w:rsidP="00EF2BCF">
      <w:pPr>
        <w:pStyle w:val="BodyText"/>
      </w:pPr>
      <w:r w:rsidRPr="00EF2BCF">
        <w:t>Priority Reform 3 of the National Agreement commits governments to ‘identifying history with Aboriginal and Torres Strait Islander people and [facilitating] truth-telling to enable reconciliation and active, ongoing healing’ (</w:t>
      </w:r>
      <w:r w:rsidR="003A03B6" w:rsidRPr="00EF2BCF">
        <w:t>PM&amp;C</w:t>
      </w:r>
      <w:r w:rsidRPr="00EF2BCF">
        <w:t xml:space="preserve"> 2020, </w:t>
      </w:r>
      <w:r w:rsidR="00EF2BCF">
        <w:t>c</w:t>
      </w:r>
      <w:r w:rsidRPr="00EF2BCF">
        <w:t xml:space="preserve">lause 59(e)). </w:t>
      </w:r>
    </w:p>
    <w:p w14:paraId="0FEDBF00" w14:textId="1BDFCC8E" w:rsidR="003B4DEE" w:rsidRPr="00EF2BCF" w:rsidRDefault="003B4DEE" w:rsidP="00EF2BCF">
      <w:pPr>
        <w:pStyle w:val="BodyText"/>
      </w:pPr>
      <w:r w:rsidRPr="00EF2BCF">
        <w:t>Governments should be actively involved in truth-telling processes. However, the Review found that governments have failed to grasp ‘the depth and magnitude of the change they have committed to’ (</w:t>
      </w:r>
      <w:r w:rsidR="003A03B6" w:rsidRPr="00EF2BCF">
        <w:t>PC</w:t>
      </w:r>
      <w:r w:rsidRPr="00EF2BCF">
        <w:t xml:space="preserve"> 2024b, p. 108). While the Review highlighted a number of ways this could be done, the </w:t>
      </w:r>
      <w:r w:rsidR="003A03B6" w:rsidRPr="00EF2BCF">
        <w:t>PC</w:t>
      </w:r>
      <w:r w:rsidRPr="00EF2BCF">
        <w:t xml:space="preserve"> also found that truth-telling is one critical way to accelerate and achieve this transformation within government. </w:t>
      </w:r>
    </w:p>
    <w:p w14:paraId="2EC51128" w14:textId="77777777" w:rsidR="003B4DEE" w:rsidRPr="00EF2BCF" w:rsidRDefault="003B4DEE" w:rsidP="00EF2BCF">
      <w:pPr>
        <w:pStyle w:val="BodyText"/>
      </w:pPr>
      <w:r w:rsidRPr="00EF2BCF">
        <w:t>Truth-telling requires governments to reflect on how historical and current power dynamics in their institutions affect the success of government policies, programs and services. In doing so, they can assess the processes and procedures they may need to stop, adopt or change to better serve Aboriginal and Torres Strait Islander communities.</w:t>
      </w:r>
    </w:p>
    <w:p w14:paraId="5930012C" w14:textId="77777777" w:rsidR="003B4DEE" w:rsidRDefault="003B4DEE" w:rsidP="003B4DEE">
      <w:pPr>
        <w:pStyle w:val="Heading2-nonumber"/>
      </w:pPr>
      <w:r w:rsidRPr="65EF650F">
        <w:t xml:space="preserve">Truth-telling can support power-sharing and more equitable partnerships </w:t>
      </w:r>
    </w:p>
    <w:p w14:paraId="21A9E66E" w14:textId="46ACFBC7" w:rsidR="003B4DEE" w:rsidRPr="000F388F" w:rsidRDefault="003B4DEE" w:rsidP="00EF2BCF">
      <w:pPr>
        <w:pStyle w:val="BodyText"/>
        <w:rPr>
          <w:spacing w:val="2"/>
        </w:rPr>
      </w:pPr>
      <w:r w:rsidRPr="000F388F">
        <w:rPr>
          <w:spacing w:val="2"/>
        </w:rPr>
        <w:t xml:space="preserve">An important prerequisite for the development of strong partnerships, as defined under Priority Reform 1, is for trust to be repaired (PC 2024b, p. 31). Yet, the PC heard through the Review that many existing relationships between government and community are characterised by mistrust. Organisational culture and processes often see governments reluctant to relinquish control in partnerships (PC 2024b, p. 31). For many Aboriginal and Torres Strait Islander communities who have experienced decades of changing policy and partially implemented programs, there is fatigue and uncertainty that government can be genuine partners (PC 2024b, p. 9). </w:t>
      </w:r>
    </w:p>
    <w:p w14:paraId="0DF9BD97" w14:textId="77777777" w:rsidR="003B4DEE" w:rsidRPr="00EF2BCF" w:rsidRDefault="003B4DEE" w:rsidP="00EF2BCF">
      <w:pPr>
        <w:pStyle w:val="BodyText"/>
      </w:pPr>
      <w:r w:rsidRPr="00EF2BCF">
        <w:lastRenderedPageBreak/>
        <w:t xml:space="preserve">The process of governments acknowledging the ways in which past behaviour and approaches have affected outcomes and trust with Aboriginal and Torres Strait Islander people can be an important step in addressing power imbalances and shifting decision-making power more broadly. This can be facilitated through active participation in truth-telling which can simultaneously reinforce the transformation of governments needed to see progress in other Priority Reforms. </w:t>
      </w:r>
    </w:p>
    <w:p w14:paraId="779B1B80" w14:textId="77777777" w:rsidR="003B4DEE" w:rsidRPr="008E4B9F" w:rsidRDefault="003B4DEE" w:rsidP="003B4DEE">
      <w:pPr>
        <w:pStyle w:val="Heading2-nonumber"/>
      </w:pPr>
      <w:r w:rsidRPr="008E4B9F">
        <w:t>References</w:t>
      </w:r>
    </w:p>
    <w:p w14:paraId="147B087F" w14:textId="5254C311" w:rsidR="003B4DEE" w:rsidRPr="004A4AAC" w:rsidRDefault="003B4DEE" w:rsidP="003B4DEE">
      <w:pPr>
        <w:pStyle w:val="Reference"/>
      </w:pPr>
      <w:proofErr w:type="spellStart"/>
      <w:r w:rsidRPr="004A4AAC">
        <w:t>Barolsky</w:t>
      </w:r>
      <w:proofErr w:type="spellEnd"/>
      <w:r w:rsidRPr="004A4AAC">
        <w:t xml:space="preserve">, V, Berger, K and Close, K 2023, </w:t>
      </w:r>
      <w:r w:rsidRPr="004A4AAC">
        <w:rPr>
          <w:i/>
          <w:iCs/>
        </w:rPr>
        <w:t>Recognising community truth-telling: An exploration of local truth-telling in Australia</w:t>
      </w:r>
      <w:r w:rsidRPr="004A4AAC">
        <w:t>.</w:t>
      </w:r>
    </w:p>
    <w:p w14:paraId="4F01A184" w14:textId="077558A2" w:rsidR="003B4DEE" w:rsidRPr="004A4AAC" w:rsidRDefault="003A03B6" w:rsidP="003B4DEE">
      <w:pPr>
        <w:pStyle w:val="Reference"/>
      </w:pPr>
      <w:r>
        <w:t>PM&amp;C (</w:t>
      </w:r>
      <w:r w:rsidR="003B4DEE" w:rsidRPr="004A4AAC">
        <w:t>Department of the Prime Minister and Cabinet</w:t>
      </w:r>
      <w:r>
        <w:t>)</w:t>
      </w:r>
      <w:r w:rsidR="003B4DEE" w:rsidRPr="004A4AAC">
        <w:t xml:space="preserve"> 2020, ‘National Agreement on Closing the Gap’.</w:t>
      </w:r>
    </w:p>
    <w:p w14:paraId="0C9E1355" w14:textId="77777777" w:rsidR="003B4DEE" w:rsidRPr="004A4AAC" w:rsidRDefault="003B4DEE" w:rsidP="003B4DEE">
      <w:pPr>
        <w:pStyle w:val="Reference"/>
      </w:pPr>
      <w:r w:rsidRPr="004A4AAC">
        <w:t xml:space="preserve">Government of Western Australia 2021, </w:t>
      </w:r>
      <w:r w:rsidRPr="004A4AAC">
        <w:rPr>
          <w:i/>
          <w:iCs/>
        </w:rPr>
        <w:t>Aboriginal Empowerment Strategy</w:t>
      </w:r>
      <w:r w:rsidRPr="004A4AAC">
        <w:t>.</w:t>
      </w:r>
    </w:p>
    <w:p w14:paraId="27585735" w14:textId="77777777" w:rsidR="003B4DEE" w:rsidRPr="004A4AAC" w:rsidRDefault="003B4DEE" w:rsidP="003B4DEE">
      <w:pPr>
        <w:pStyle w:val="Reference"/>
      </w:pPr>
      <w:r w:rsidRPr="004A4AAC">
        <w:t>Joint Council on Closing the Gap 2024, ‘Twelfth meeting of the Joint Council on Closing the Gap Communique’.</w:t>
      </w:r>
    </w:p>
    <w:p w14:paraId="03164FFE" w14:textId="5FED01DD" w:rsidR="003B4DEE" w:rsidRPr="004A4AAC" w:rsidRDefault="003A03B6" w:rsidP="003B4DEE">
      <w:pPr>
        <w:pStyle w:val="Reference"/>
      </w:pPr>
      <w:r>
        <w:t>PC (</w:t>
      </w:r>
      <w:r w:rsidR="003B4DEE" w:rsidRPr="004A4AAC">
        <w:t>Productivity Commission</w:t>
      </w:r>
      <w:r>
        <w:t xml:space="preserve">) </w:t>
      </w:r>
      <w:r w:rsidR="003B4DEE" w:rsidRPr="004A4AAC">
        <w:t xml:space="preserve">2024a, </w:t>
      </w:r>
      <w:r w:rsidR="003B4DEE" w:rsidRPr="004A4AAC">
        <w:rPr>
          <w:i/>
          <w:iCs/>
        </w:rPr>
        <w:t>Review of the National Agreement on Closing the Gap</w:t>
      </w:r>
      <w:r w:rsidRPr="003A03B6">
        <w:t>,</w:t>
      </w:r>
      <w:r w:rsidR="003B4DEE" w:rsidRPr="003A03B6">
        <w:t xml:space="preserve"> Volume 1</w:t>
      </w:r>
      <w:r w:rsidRPr="003A03B6">
        <w:t>, Canberra</w:t>
      </w:r>
      <w:r w:rsidR="003B4DEE" w:rsidRPr="004A4AAC">
        <w:t>.</w:t>
      </w:r>
    </w:p>
    <w:p w14:paraId="753187EB" w14:textId="132AD156" w:rsidR="002A1350" w:rsidRPr="003B4DEE" w:rsidRDefault="003B4DEE" w:rsidP="003B4DEE">
      <w:pPr>
        <w:pStyle w:val="Reference"/>
      </w:pPr>
      <w:r w:rsidRPr="004A4AAC">
        <w:t xml:space="preserve">—— 2024b, </w:t>
      </w:r>
      <w:r w:rsidRPr="004A4AAC">
        <w:rPr>
          <w:i/>
          <w:iCs/>
        </w:rPr>
        <w:t>Review of the National Agreement on Closing the Gap</w:t>
      </w:r>
      <w:r w:rsidR="003A03B6" w:rsidRPr="003A03B6">
        <w:t>,</w:t>
      </w:r>
      <w:r w:rsidRPr="003A03B6">
        <w:t xml:space="preserve"> Volume 2</w:t>
      </w:r>
      <w:r w:rsidR="003A03B6" w:rsidRPr="003A03B6">
        <w:t>, Canberra</w:t>
      </w:r>
      <w:r w:rsidRPr="004A4AAC">
        <w:t>.</w:t>
      </w:r>
    </w:p>
    <w:sectPr w:rsidR="002A1350" w:rsidRPr="003B4DEE" w:rsidSect="00B45E92">
      <w:headerReference w:type="default" r:id="rId25"/>
      <w:type w:val="oddPage"/>
      <w:pgSz w:w="11906" w:h="16838" w:code="9"/>
      <w:pgMar w:top="1134" w:right="1134" w:bottom="1134" w:left="1134" w:header="794"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A578B" w14:textId="77777777" w:rsidR="00EE3403" w:rsidRDefault="00EE3403" w:rsidP="008017BC">
      <w:r>
        <w:separator/>
      </w:r>
    </w:p>
    <w:p w14:paraId="082D418C" w14:textId="77777777" w:rsidR="00EE3403" w:rsidRDefault="00EE3403"/>
  </w:endnote>
  <w:endnote w:type="continuationSeparator" w:id="0">
    <w:p w14:paraId="49169AC5" w14:textId="77777777" w:rsidR="00EE3403" w:rsidRDefault="00EE3403" w:rsidP="008017BC">
      <w:r>
        <w:continuationSeparator/>
      </w:r>
    </w:p>
    <w:p w14:paraId="033C4532" w14:textId="77777777" w:rsidR="00EE3403" w:rsidRDefault="00EE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948B"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3AE8" w14:textId="77777777"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172C" w14:textId="77777777"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r w:rsidR="00F04EA7">
      <w:rPr>
        <w:noProof/>
      </w:rPr>
      <mc:AlternateContent>
        <mc:Choice Requires="wps">
          <w:drawing>
            <wp:anchor distT="0" distB="0" distL="114300" distR="114300" simplePos="0" relativeHeight="251687936" behindDoc="0" locked="1" layoutInCell="1" allowOverlap="1" wp14:anchorId="21B1DC68" wp14:editId="3F614C8B">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DA718" id="Rectangle 11" o:spid="_x0000_s1026" alt="&quot;&quot;" style="position:absolute;margin-left:0;margin-top:0;width:595.3pt;height:566.95pt;z-index:2516879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28F3"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13EE4D5E"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8E6F" w14:textId="77777777" w:rsidR="00EE3403" w:rsidRPr="00C238D1" w:rsidRDefault="00EE3403" w:rsidP="00273E86">
      <w:pPr>
        <w:spacing w:after="0" w:line="240" w:lineRule="auto"/>
        <w:rPr>
          <w:rStyle w:val="ColourDarkBlue"/>
        </w:rPr>
      </w:pPr>
      <w:r w:rsidRPr="00C238D1">
        <w:rPr>
          <w:rStyle w:val="ColourDarkBlue"/>
        </w:rPr>
        <w:continuationSeparator/>
      </w:r>
    </w:p>
  </w:footnote>
  <w:footnote w:type="continuationSeparator" w:id="0">
    <w:p w14:paraId="1EBA7D61" w14:textId="77777777" w:rsidR="00EE3403" w:rsidRPr="001D7D9B" w:rsidRDefault="00EE3403" w:rsidP="001D7D9B">
      <w:pPr>
        <w:spacing w:after="0" w:line="240" w:lineRule="auto"/>
        <w:rPr>
          <w:color w:val="265A9A" w:themeColor="background2"/>
        </w:rPr>
      </w:pPr>
      <w:r w:rsidRPr="00C238D1">
        <w:rPr>
          <w:rStyle w:val="ColourDarkBlue"/>
        </w:rPr>
        <w:continuationSeparator/>
      </w:r>
    </w:p>
  </w:footnote>
  <w:footnote w:type="continuationNotice" w:id="1">
    <w:p w14:paraId="15559D62" w14:textId="77777777" w:rsidR="00EE3403" w:rsidRDefault="00EE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AD18" w14:textId="3F09822C" w:rsidR="006D4212" w:rsidRPr="003B4DEE" w:rsidRDefault="003B4DEE" w:rsidP="00946C03">
    <w:pPr>
      <w:pStyle w:val="Header-Keyline"/>
      <w:rPr>
        <w:b/>
        <w:bCs/>
      </w:rPr>
    </w:pPr>
    <w:r w:rsidRPr="003B4DEE">
      <w:rPr>
        <w:rStyle w:val="Strong"/>
        <w:b w:val="0"/>
        <w:bCs w:val="0"/>
      </w:rPr>
      <w:t>Productivity Commission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1D25" w14:textId="05197A4C" w:rsidR="006D4212" w:rsidRDefault="006D4212" w:rsidP="006D4212">
    <w:pPr>
      <w:pStyle w:val="Header-KeylineRight"/>
    </w:pPr>
    <w:r>
      <w:fldChar w:fldCharType="begin"/>
    </w:r>
    <w:r>
      <w:instrText xml:space="preserve"> STYLEREF  "Heading 1"  \* MERGEFORMAT </w:instrText>
    </w:r>
    <w:r>
      <w:fldChar w:fldCharType="separate"/>
    </w:r>
    <w:r w:rsidR="00B06AA4">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5D90" w14:textId="77777777" w:rsidR="00F04EA7" w:rsidRPr="007215EF" w:rsidRDefault="00F04EA7" w:rsidP="007215EF">
    <w:r w:rsidRPr="007215EF">
      <w:rPr>
        <w:noProof/>
      </w:rPr>
      <w:drawing>
        <wp:anchor distT="0" distB="0" distL="114300" distR="114300" simplePos="0" relativeHeight="251686912" behindDoc="0" locked="1" layoutInCell="1" allowOverlap="1" wp14:anchorId="002E735D" wp14:editId="110C58A8">
          <wp:simplePos x="0" y="0"/>
          <wp:positionH relativeFrom="margin">
            <wp:align>left</wp:align>
          </wp:positionH>
          <wp:positionV relativeFrom="page">
            <wp:align>top</wp:align>
          </wp:positionV>
          <wp:extent cx="2235600" cy="1058400"/>
          <wp:effectExtent l="0" t="0" r="0" b="8890"/>
          <wp:wrapNone/>
          <wp:docPr id="560457060" name="Logo"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48555A" w14:textId="77777777" w:rsidR="00F04EA7" w:rsidRPr="005965BC" w:rsidRDefault="00F04EA7"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09753" w14:textId="28E02D85" w:rsidR="00A84934" w:rsidRPr="000F388F" w:rsidRDefault="000F388F" w:rsidP="004544D6">
    <w:pPr>
      <w:pStyle w:val="Header-KeylineRight"/>
    </w:pPr>
    <w:r w:rsidRPr="000F388F">
      <w:rPr>
        <w:noProof/>
        <w:lang w:val="en-US"/>
      </w:rPr>
      <w:t>Inquiry into the Truth and Justice Commission Bill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582904759">
    <w:abstractNumId w:val="6"/>
  </w:num>
  <w:num w:numId="2" w16cid:durableId="1614894758">
    <w:abstractNumId w:val="2"/>
  </w:num>
  <w:num w:numId="3" w16cid:durableId="1634215242">
    <w:abstractNumId w:val="9"/>
  </w:num>
  <w:num w:numId="4" w16cid:durableId="1221747885">
    <w:abstractNumId w:val="14"/>
  </w:num>
  <w:num w:numId="5" w16cid:durableId="407575386">
    <w:abstractNumId w:val="15"/>
  </w:num>
  <w:num w:numId="6" w16cid:durableId="2046715280">
    <w:abstractNumId w:val="13"/>
  </w:num>
  <w:num w:numId="7" w16cid:durableId="1955091682">
    <w:abstractNumId w:val="11"/>
  </w:num>
  <w:num w:numId="8" w16cid:durableId="1791969526">
    <w:abstractNumId w:val="7"/>
  </w:num>
  <w:num w:numId="9" w16cid:durableId="1418401484">
    <w:abstractNumId w:val="10"/>
  </w:num>
  <w:num w:numId="10" w16cid:durableId="2079353197">
    <w:abstractNumId w:val="16"/>
  </w:num>
  <w:num w:numId="11" w16cid:durableId="420836321">
    <w:abstractNumId w:val="0"/>
  </w:num>
  <w:num w:numId="12" w16cid:durableId="1537767388">
    <w:abstractNumId w:val="3"/>
  </w:num>
  <w:num w:numId="13" w16cid:durableId="139462048">
    <w:abstractNumId w:val="8"/>
  </w:num>
  <w:num w:numId="14" w16cid:durableId="213737887">
    <w:abstractNumId w:val="5"/>
  </w:num>
  <w:num w:numId="15" w16cid:durableId="2002922933">
    <w:abstractNumId w:val="4"/>
  </w:num>
  <w:num w:numId="16" w16cid:durableId="1060058724">
    <w:abstractNumId w:val="1"/>
  </w:num>
  <w:num w:numId="17" w16cid:durableId="17953636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C2"/>
    <w:rsid w:val="00000075"/>
    <w:rsid w:val="00000F3C"/>
    <w:rsid w:val="00004489"/>
    <w:rsid w:val="00005C79"/>
    <w:rsid w:val="00026C04"/>
    <w:rsid w:val="000300AF"/>
    <w:rsid w:val="000331E4"/>
    <w:rsid w:val="0003338D"/>
    <w:rsid w:val="00033619"/>
    <w:rsid w:val="00047894"/>
    <w:rsid w:val="00050DFE"/>
    <w:rsid w:val="0005151B"/>
    <w:rsid w:val="00054C95"/>
    <w:rsid w:val="000561CF"/>
    <w:rsid w:val="000568D9"/>
    <w:rsid w:val="0005774F"/>
    <w:rsid w:val="00062A44"/>
    <w:rsid w:val="000724AE"/>
    <w:rsid w:val="00072C7B"/>
    <w:rsid w:val="0007776A"/>
    <w:rsid w:val="00077A76"/>
    <w:rsid w:val="0008037D"/>
    <w:rsid w:val="0008191A"/>
    <w:rsid w:val="00084660"/>
    <w:rsid w:val="00085FB9"/>
    <w:rsid w:val="00091286"/>
    <w:rsid w:val="000A0F08"/>
    <w:rsid w:val="000A38AA"/>
    <w:rsid w:val="000B497F"/>
    <w:rsid w:val="000B4A72"/>
    <w:rsid w:val="000B5105"/>
    <w:rsid w:val="000C6B77"/>
    <w:rsid w:val="000E43B0"/>
    <w:rsid w:val="000E4FAD"/>
    <w:rsid w:val="000F388F"/>
    <w:rsid w:val="000F4488"/>
    <w:rsid w:val="00100FAB"/>
    <w:rsid w:val="0010443E"/>
    <w:rsid w:val="0011217E"/>
    <w:rsid w:val="00112E8F"/>
    <w:rsid w:val="00113682"/>
    <w:rsid w:val="00120792"/>
    <w:rsid w:val="00121358"/>
    <w:rsid w:val="001268BC"/>
    <w:rsid w:val="001315EE"/>
    <w:rsid w:val="0013722E"/>
    <w:rsid w:val="00137FAB"/>
    <w:rsid w:val="00143567"/>
    <w:rsid w:val="00145565"/>
    <w:rsid w:val="00154E0D"/>
    <w:rsid w:val="001600E9"/>
    <w:rsid w:val="00160FEC"/>
    <w:rsid w:val="001610E5"/>
    <w:rsid w:val="00161BC8"/>
    <w:rsid w:val="00163038"/>
    <w:rsid w:val="001714F3"/>
    <w:rsid w:val="00187F05"/>
    <w:rsid w:val="001957BF"/>
    <w:rsid w:val="001A0D77"/>
    <w:rsid w:val="001A196A"/>
    <w:rsid w:val="001A1D95"/>
    <w:rsid w:val="001A2565"/>
    <w:rsid w:val="001A7CE7"/>
    <w:rsid w:val="001B1762"/>
    <w:rsid w:val="001B17AC"/>
    <w:rsid w:val="001B588D"/>
    <w:rsid w:val="001C7835"/>
    <w:rsid w:val="001D4050"/>
    <w:rsid w:val="001D7D9B"/>
    <w:rsid w:val="001F13C1"/>
    <w:rsid w:val="001F1E9A"/>
    <w:rsid w:val="001F446D"/>
    <w:rsid w:val="001F6B0A"/>
    <w:rsid w:val="00201320"/>
    <w:rsid w:val="0020204A"/>
    <w:rsid w:val="002112EC"/>
    <w:rsid w:val="00221800"/>
    <w:rsid w:val="00221AB7"/>
    <w:rsid w:val="00227712"/>
    <w:rsid w:val="00245435"/>
    <w:rsid w:val="002457DE"/>
    <w:rsid w:val="00246435"/>
    <w:rsid w:val="00246BCF"/>
    <w:rsid w:val="00251245"/>
    <w:rsid w:val="00251CA2"/>
    <w:rsid w:val="002601BB"/>
    <w:rsid w:val="00265918"/>
    <w:rsid w:val="00270834"/>
    <w:rsid w:val="00273E86"/>
    <w:rsid w:val="002814E6"/>
    <w:rsid w:val="00281A54"/>
    <w:rsid w:val="00282AE5"/>
    <w:rsid w:val="00282C73"/>
    <w:rsid w:val="002867FA"/>
    <w:rsid w:val="00287114"/>
    <w:rsid w:val="002936B4"/>
    <w:rsid w:val="002951E6"/>
    <w:rsid w:val="00295330"/>
    <w:rsid w:val="002A1350"/>
    <w:rsid w:val="002B0577"/>
    <w:rsid w:val="002C797E"/>
    <w:rsid w:val="002D50CB"/>
    <w:rsid w:val="002E3F19"/>
    <w:rsid w:val="002E51D2"/>
    <w:rsid w:val="002E7A0E"/>
    <w:rsid w:val="002E7EFA"/>
    <w:rsid w:val="002F6386"/>
    <w:rsid w:val="00303704"/>
    <w:rsid w:val="00305171"/>
    <w:rsid w:val="00323400"/>
    <w:rsid w:val="00326A36"/>
    <w:rsid w:val="00336ECB"/>
    <w:rsid w:val="0034680A"/>
    <w:rsid w:val="00354696"/>
    <w:rsid w:val="0035519A"/>
    <w:rsid w:val="0036059A"/>
    <w:rsid w:val="00363FF8"/>
    <w:rsid w:val="003640E1"/>
    <w:rsid w:val="00372EE8"/>
    <w:rsid w:val="00376491"/>
    <w:rsid w:val="0037721D"/>
    <w:rsid w:val="0038102A"/>
    <w:rsid w:val="003833B4"/>
    <w:rsid w:val="00386ECE"/>
    <w:rsid w:val="003A03B6"/>
    <w:rsid w:val="003A743E"/>
    <w:rsid w:val="003A7ADE"/>
    <w:rsid w:val="003B2A34"/>
    <w:rsid w:val="003B4DEE"/>
    <w:rsid w:val="003B6E2C"/>
    <w:rsid w:val="003B7DB1"/>
    <w:rsid w:val="003C01D4"/>
    <w:rsid w:val="003C2CC3"/>
    <w:rsid w:val="003C69BF"/>
    <w:rsid w:val="003D09EE"/>
    <w:rsid w:val="003D23A3"/>
    <w:rsid w:val="003D5856"/>
    <w:rsid w:val="003E6055"/>
    <w:rsid w:val="003F6F1A"/>
    <w:rsid w:val="0040060F"/>
    <w:rsid w:val="00404E4F"/>
    <w:rsid w:val="004064F7"/>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8A0"/>
    <w:rsid w:val="004742DD"/>
    <w:rsid w:val="00475231"/>
    <w:rsid w:val="00482FE5"/>
    <w:rsid w:val="00484E96"/>
    <w:rsid w:val="00496700"/>
    <w:rsid w:val="004A2FB8"/>
    <w:rsid w:val="004A5586"/>
    <w:rsid w:val="004A6990"/>
    <w:rsid w:val="004B1531"/>
    <w:rsid w:val="004B609E"/>
    <w:rsid w:val="004C0B10"/>
    <w:rsid w:val="004C34D2"/>
    <w:rsid w:val="004C4823"/>
    <w:rsid w:val="004E1233"/>
    <w:rsid w:val="004E28C6"/>
    <w:rsid w:val="004E6DE1"/>
    <w:rsid w:val="004F10E0"/>
    <w:rsid w:val="004F138F"/>
    <w:rsid w:val="004F2D0A"/>
    <w:rsid w:val="004F420C"/>
    <w:rsid w:val="00500123"/>
    <w:rsid w:val="0050629F"/>
    <w:rsid w:val="0050670B"/>
    <w:rsid w:val="00511B29"/>
    <w:rsid w:val="00511FD7"/>
    <w:rsid w:val="005124ED"/>
    <w:rsid w:val="005141E8"/>
    <w:rsid w:val="00516A89"/>
    <w:rsid w:val="00517257"/>
    <w:rsid w:val="00527A18"/>
    <w:rsid w:val="005328A0"/>
    <w:rsid w:val="00540B70"/>
    <w:rsid w:val="00545D4F"/>
    <w:rsid w:val="00550C99"/>
    <w:rsid w:val="005529D8"/>
    <w:rsid w:val="00553413"/>
    <w:rsid w:val="00555AB2"/>
    <w:rsid w:val="00561129"/>
    <w:rsid w:val="00562410"/>
    <w:rsid w:val="00571371"/>
    <w:rsid w:val="00571C54"/>
    <w:rsid w:val="005754AB"/>
    <w:rsid w:val="005826F4"/>
    <w:rsid w:val="0058369E"/>
    <w:rsid w:val="00585395"/>
    <w:rsid w:val="00586A8B"/>
    <w:rsid w:val="00586B6C"/>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4AC0"/>
    <w:rsid w:val="005B7FE4"/>
    <w:rsid w:val="005C05E0"/>
    <w:rsid w:val="005C37E0"/>
    <w:rsid w:val="005C54B9"/>
    <w:rsid w:val="005C5A1C"/>
    <w:rsid w:val="005C6618"/>
    <w:rsid w:val="005D0189"/>
    <w:rsid w:val="005E3DAC"/>
    <w:rsid w:val="005E4470"/>
    <w:rsid w:val="005E5794"/>
    <w:rsid w:val="00603FD5"/>
    <w:rsid w:val="00607F03"/>
    <w:rsid w:val="00610627"/>
    <w:rsid w:val="00610F6C"/>
    <w:rsid w:val="00616DC8"/>
    <w:rsid w:val="00620548"/>
    <w:rsid w:val="00621C50"/>
    <w:rsid w:val="00624B90"/>
    <w:rsid w:val="00630F02"/>
    <w:rsid w:val="00636D45"/>
    <w:rsid w:val="006475BD"/>
    <w:rsid w:val="006527FF"/>
    <w:rsid w:val="00656A8A"/>
    <w:rsid w:val="00662209"/>
    <w:rsid w:val="00681434"/>
    <w:rsid w:val="0068724F"/>
    <w:rsid w:val="00694804"/>
    <w:rsid w:val="006A1DEF"/>
    <w:rsid w:val="006A3932"/>
    <w:rsid w:val="006A7069"/>
    <w:rsid w:val="006C018B"/>
    <w:rsid w:val="006C36D5"/>
    <w:rsid w:val="006C4AF4"/>
    <w:rsid w:val="006C4C82"/>
    <w:rsid w:val="006D095B"/>
    <w:rsid w:val="006D3F2F"/>
    <w:rsid w:val="006D4212"/>
    <w:rsid w:val="006D4F09"/>
    <w:rsid w:val="006D5F4F"/>
    <w:rsid w:val="006E3536"/>
    <w:rsid w:val="00701100"/>
    <w:rsid w:val="00714488"/>
    <w:rsid w:val="007158C6"/>
    <w:rsid w:val="00720507"/>
    <w:rsid w:val="007215EF"/>
    <w:rsid w:val="007301C9"/>
    <w:rsid w:val="007373F6"/>
    <w:rsid w:val="00742F0D"/>
    <w:rsid w:val="00743548"/>
    <w:rsid w:val="00744120"/>
    <w:rsid w:val="0075386F"/>
    <w:rsid w:val="00760304"/>
    <w:rsid w:val="00760E1B"/>
    <w:rsid w:val="00762F69"/>
    <w:rsid w:val="00764FE1"/>
    <w:rsid w:val="007669DE"/>
    <w:rsid w:val="00767EAE"/>
    <w:rsid w:val="00770DB0"/>
    <w:rsid w:val="00775165"/>
    <w:rsid w:val="007801BA"/>
    <w:rsid w:val="0078533C"/>
    <w:rsid w:val="007A0363"/>
    <w:rsid w:val="007C3475"/>
    <w:rsid w:val="007D1569"/>
    <w:rsid w:val="007D25EB"/>
    <w:rsid w:val="007D56DF"/>
    <w:rsid w:val="007E1A38"/>
    <w:rsid w:val="008017BC"/>
    <w:rsid w:val="0080322B"/>
    <w:rsid w:val="008035C3"/>
    <w:rsid w:val="00803F26"/>
    <w:rsid w:val="00804B8B"/>
    <w:rsid w:val="00806F63"/>
    <w:rsid w:val="00807F06"/>
    <w:rsid w:val="00811196"/>
    <w:rsid w:val="0081533C"/>
    <w:rsid w:val="008161D7"/>
    <w:rsid w:val="00820661"/>
    <w:rsid w:val="0082437F"/>
    <w:rsid w:val="00836262"/>
    <w:rsid w:val="00836E3A"/>
    <w:rsid w:val="00837210"/>
    <w:rsid w:val="0084238D"/>
    <w:rsid w:val="00843E97"/>
    <w:rsid w:val="008472B8"/>
    <w:rsid w:val="008529A2"/>
    <w:rsid w:val="0085439B"/>
    <w:rsid w:val="008579B4"/>
    <w:rsid w:val="00866FB2"/>
    <w:rsid w:val="00871A6C"/>
    <w:rsid w:val="00872A6F"/>
    <w:rsid w:val="00875CCB"/>
    <w:rsid w:val="008833F3"/>
    <w:rsid w:val="00897793"/>
    <w:rsid w:val="008A115B"/>
    <w:rsid w:val="008A1632"/>
    <w:rsid w:val="008A6F83"/>
    <w:rsid w:val="008B05C3"/>
    <w:rsid w:val="008B4965"/>
    <w:rsid w:val="008B78B1"/>
    <w:rsid w:val="008C1CCF"/>
    <w:rsid w:val="008D19FD"/>
    <w:rsid w:val="008D1ABD"/>
    <w:rsid w:val="008D3A0D"/>
    <w:rsid w:val="008E25D6"/>
    <w:rsid w:val="008E7BD4"/>
    <w:rsid w:val="008F0A95"/>
    <w:rsid w:val="008F567D"/>
    <w:rsid w:val="008F6F1A"/>
    <w:rsid w:val="008F7897"/>
    <w:rsid w:val="0090137A"/>
    <w:rsid w:val="00903370"/>
    <w:rsid w:val="009049A9"/>
    <w:rsid w:val="0091158C"/>
    <w:rsid w:val="0091349A"/>
    <w:rsid w:val="00914399"/>
    <w:rsid w:val="0091530C"/>
    <w:rsid w:val="009158BF"/>
    <w:rsid w:val="009219CD"/>
    <w:rsid w:val="00933E08"/>
    <w:rsid w:val="009342FC"/>
    <w:rsid w:val="00936068"/>
    <w:rsid w:val="00943806"/>
    <w:rsid w:val="00946351"/>
    <w:rsid w:val="00946C03"/>
    <w:rsid w:val="009517CC"/>
    <w:rsid w:val="009615D4"/>
    <w:rsid w:val="00962905"/>
    <w:rsid w:val="00970A20"/>
    <w:rsid w:val="00970FD1"/>
    <w:rsid w:val="0097163D"/>
    <w:rsid w:val="009721F8"/>
    <w:rsid w:val="00974677"/>
    <w:rsid w:val="00976023"/>
    <w:rsid w:val="00980461"/>
    <w:rsid w:val="009853D8"/>
    <w:rsid w:val="009864AF"/>
    <w:rsid w:val="009901F4"/>
    <w:rsid w:val="009969C3"/>
    <w:rsid w:val="009A0CB8"/>
    <w:rsid w:val="009A2F17"/>
    <w:rsid w:val="009A3C2B"/>
    <w:rsid w:val="009B0267"/>
    <w:rsid w:val="009C6075"/>
    <w:rsid w:val="009C7B24"/>
    <w:rsid w:val="009D24F5"/>
    <w:rsid w:val="009E19A3"/>
    <w:rsid w:val="009E2BF5"/>
    <w:rsid w:val="009E4DC0"/>
    <w:rsid w:val="009F59C6"/>
    <w:rsid w:val="00A0757A"/>
    <w:rsid w:val="00A128B7"/>
    <w:rsid w:val="00A13664"/>
    <w:rsid w:val="00A416AD"/>
    <w:rsid w:val="00A471AE"/>
    <w:rsid w:val="00A50CD9"/>
    <w:rsid w:val="00A51374"/>
    <w:rsid w:val="00A5529A"/>
    <w:rsid w:val="00A5703F"/>
    <w:rsid w:val="00A65DCB"/>
    <w:rsid w:val="00A75DCB"/>
    <w:rsid w:val="00A803F2"/>
    <w:rsid w:val="00A8183A"/>
    <w:rsid w:val="00A84934"/>
    <w:rsid w:val="00A86051"/>
    <w:rsid w:val="00A8625F"/>
    <w:rsid w:val="00A87AB4"/>
    <w:rsid w:val="00A90151"/>
    <w:rsid w:val="00A90256"/>
    <w:rsid w:val="00A9359B"/>
    <w:rsid w:val="00A9545C"/>
    <w:rsid w:val="00A970A6"/>
    <w:rsid w:val="00AA163B"/>
    <w:rsid w:val="00AA3569"/>
    <w:rsid w:val="00AB10F4"/>
    <w:rsid w:val="00AB2D17"/>
    <w:rsid w:val="00AB34AD"/>
    <w:rsid w:val="00AB46E2"/>
    <w:rsid w:val="00AC4F7C"/>
    <w:rsid w:val="00AC587D"/>
    <w:rsid w:val="00AD1AA2"/>
    <w:rsid w:val="00AD7A30"/>
    <w:rsid w:val="00AF28A2"/>
    <w:rsid w:val="00AF3BD9"/>
    <w:rsid w:val="00AF479F"/>
    <w:rsid w:val="00B044BC"/>
    <w:rsid w:val="00B06AA4"/>
    <w:rsid w:val="00B11F80"/>
    <w:rsid w:val="00B23258"/>
    <w:rsid w:val="00B23603"/>
    <w:rsid w:val="00B302FA"/>
    <w:rsid w:val="00B32D6C"/>
    <w:rsid w:val="00B34048"/>
    <w:rsid w:val="00B3749D"/>
    <w:rsid w:val="00B443CC"/>
    <w:rsid w:val="00B45E92"/>
    <w:rsid w:val="00B60E2A"/>
    <w:rsid w:val="00B65DAA"/>
    <w:rsid w:val="00B66B2F"/>
    <w:rsid w:val="00B720EC"/>
    <w:rsid w:val="00B74F7F"/>
    <w:rsid w:val="00B75B08"/>
    <w:rsid w:val="00B7663C"/>
    <w:rsid w:val="00B84869"/>
    <w:rsid w:val="00B86607"/>
    <w:rsid w:val="00B87859"/>
    <w:rsid w:val="00B9038B"/>
    <w:rsid w:val="00B91D47"/>
    <w:rsid w:val="00B953E2"/>
    <w:rsid w:val="00B9661C"/>
    <w:rsid w:val="00BA3CB8"/>
    <w:rsid w:val="00BA7623"/>
    <w:rsid w:val="00BB2BC2"/>
    <w:rsid w:val="00BB43D3"/>
    <w:rsid w:val="00BC0DCE"/>
    <w:rsid w:val="00BC127C"/>
    <w:rsid w:val="00BC6606"/>
    <w:rsid w:val="00BC7C1B"/>
    <w:rsid w:val="00BD190D"/>
    <w:rsid w:val="00BD59F7"/>
    <w:rsid w:val="00BF0EF2"/>
    <w:rsid w:val="00BF11A0"/>
    <w:rsid w:val="00BF3E01"/>
    <w:rsid w:val="00BF68C8"/>
    <w:rsid w:val="00C016A3"/>
    <w:rsid w:val="00C01E68"/>
    <w:rsid w:val="00C11924"/>
    <w:rsid w:val="00C14016"/>
    <w:rsid w:val="00C17B40"/>
    <w:rsid w:val="00C221A0"/>
    <w:rsid w:val="00C238D1"/>
    <w:rsid w:val="00C25C46"/>
    <w:rsid w:val="00C31E23"/>
    <w:rsid w:val="00C326F9"/>
    <w:rsid w:val="00C36FFC"/>
    <w:rsid w:val="00C37A29"/>
    <w:rsid w:val="00C56A25"/>
    <w:rsid w:val="00C57155"/>
    <w:rsid w:val="00C70D80"/>
    <w:rsid w:val="00C70EFC"/>
    <w:rsid w:val="00C71688"/>
    <w:rsid w:val="00C75C56"/>
    <w:rsid w:val="00C932F3"/>
    <w:rsid w:val="00CA0B3F"/>
    <w:rsid w:val="00CC3DE4"/>
    <w:rsid w:val="00CC459B"/>
    <w:rsid w:val="00CC5F5B"/>
    <w:rsid w:val="00CD0ECA"/>
    <w:rsid w:val="00CD11E2"/>
    <w:rsid w:val="00CD61EB"/>
    <w:rsid w:val="00CD7F44"/>
    <w:rsid w:val="00CE43AF"/>
    <w:rsid w:val="00CE4D3A"/>
    <w:rsid w:val="00CE64FD"/>
    <w:rsid w:val="00CE7236"/>
    <w:rsid w:val="00CF02F0"/>
    <w:rsid w:val="00CF4BC6"/>
    <w:rsid w:val="00CF7F06"/>
    <w:rsid w:val="00D01615"/>
    <w:rsid w:val="00D02433"/>
    <w:rsid w:val="00D02FEC"/>
    <w:rsid w:val="00D0352E"/>
    <w:rsid w:val="00D10F14"/>
    <w:rsid w:val="00D15113"/>
    <w:rsid w:val="00D15B7C"/>
    <w:rsid w:val="00D15B7D"/>
    <w:rsid w:val="00D16F74"/>
    <w:rsid w:val="00D30791"/>
    <w:rsid w:val="00D31E3E"/>
    <w:rsid w:val="00D330CA"/>
    <w:rsid w:val="00D3316D"/>
    <w:rsid w:val="00D37882"/>
    <w:rsid w:val="00D4407B"/>
    <w:rsid w:val="00D46FD9"/>
    <w:rsid w:val="00D60649"/>
    <w:rsid w:val="00D61E88"/>
    <w:rsid w:val="00D83923"/>
    <w:rsid w:val="00D85E17"/>
    <w:rsid w:val="00D9419D"/>
    <w:rsid w:val="00D96F65"/>
    <w:rsid w:val="00D97538"/>
    <w:rsid w:val="00DA136C"/>
    <w:rsid w:val="00DA3017"/>
    <w:rsid w:val="00DA494C"/>
    <w:rsid w:val="00DA5484"/>
    <w:rsid w:val="00DB7E8D"/>
    <w:rsid w:val="00DC1012"/>
    <w:rsid w:val="00DC18D8"/>
    <w:rsid w:val="00DC1B37"/>
    <w:rsid w:val="00DC5DFF"/>
    <w:rsid w:val="00DC74CB"/>
    <w:rsid w:val="00DD134A"/>
    <w:rsid w:val="00DD6473"/>
    <w:rsid w:val="00DF4E3E"/>
    <w:rsid w:val="00DF57D9"/>
    <w:rsid w:val="00DF60B9"/>
    <w:rsid w:val="00DF63B7"/>
    <w:rsid w:val="00E0080D"/>
    <w:rsid w:val="00E010CD"/>
    <w:rsid w:val="00E0453D"/>
    <w:rsid w:val="00E05FA6"/>
    <w:rsid w:val="00E15A2F"/>
    <w:rsid w:val="00E25474"/>
    <w:rsid w:val="00E32EE5"/>
    <w:rsid w:val="00E32F93"/>
    <w:rsid w:val="00E379F7"/>
    <w:rsid w:val="00E44C03"/>
    <w:rsid w:val="00E47107"/>
    <w:rsid w:val="00E54ACD"/>
    <w:rsid w:val="00E54B2B"/>
    <w:rsid w:val="00E61632"/>
    <w:rsid w:val="00E70DD7"/>
    <w:rsid w:val="00E72EE0"/>
    <w:rsid w:val="00E741FB"/>
    <w:rsid w:val="00E91A7E"/>
    <w:rsid w:val="00E91FED"/>
    <w:rsid w:val="00EA1943"/>
    <w:rsid w:val="00EB3F9D"/>
    <w:rsid w:val="00EB5CA8"/>
    <w:rsid w:val="00EB5DC6"/>
    <w:rsid w:val="00ED4983"/>
    <w:rsid w:val="00EE3403"/>
    <w:rsid w:val="00EE6F14"/>
    <w:rsid w:val="00EF2BCF"/>
    <w:rsid w:val="00EF3F23"/>
    <w:rsid w:val="00EF5929"/>
    <w:rsid w:val="00F04EA7"/>
    <w:rsid w:val="00F162D4"/>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0CED"/>
    <w:rsid w:val="00F77B4D"/>
    <w:rsid w:val="00F87B07"/>
    <w:rsid w:val="00F911BB"/>
    <w:rsid w:val="00F94880"/>
    <w:rsid w:val="00FA33D2"/>
    <w:rsid w:val="00FB016C"/>
    <w:rsid w:val="00FB4E93"/>
    <w:rsid w:val="00FC2D8B"/>
    <w:rsid w:val="00FD3306"/>
    <w:rsid w:val="00FD36B1"/>
    <w:rsid w:val="00FD4A17"/>
    <w:rsid w:val="00FE59FD"/>
    <w:rsid w:val="00FE7F98"/>
    <w:rsid w:val="00FF2E7F"/>
    <w:rsid w:val="00FF306D"/>
    <w:rsid w:val="00FF5B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8C49"/>
  <w15:chartTrackingRefBased/>
  <w15:docId w15:val="{6F21FC3B-A1E1-4A5A-B0EA-EA1307B6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D02FEC"/>
    <w:pPr>
      <w:spacing w:before="120" w:after="120" w:line="280" w:lineRule="atLeast"/>
    </w:pPr>
    <w:rPr>
      <w:sz w:val="20"/>
      <w:szCs w:val="20"/>
    </w:rPr>
  </w:style>
  <w:style w:type="paragraph" w:styleId="Heading1">
    <w:name w:val="heading 1"/>
    <w:basedOn w:val="Normal"/>
    <w:next w:val="BodyText"/>
    <w:link w:val="Heading1Char"/>
    <w:uiPriority w:val="9"/>
    <w:qFormat/>
    <w:rsid w:val="00D02FE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D02FE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D02FE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1"/>
    <w:qFormat/>
    <w:rsid w:val="00D02FE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D02FE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D02FE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D02FE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D02FE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D02FE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FEC"/>
    <w:rPr>
      <w:color w:val="808080"/>
    </w:rPr>
  </w:style>
  <w:style w:type="paragraph" w:styleId="Date">
    <w:name w:val="Date"/>
    <w:basedOn w:val="Normal"/>
    <w:next w:val="Normal"/>
    <w:link w:val="DateChar"/>
    <w:uiPriority w:val="99"/>
    <w:unhideWhenUsed/>
    <w:rsid w:val="00D02FEC"/>
    <w:pPr>
      <w:spacing w:after="360" w:line="293" w:lineRule="auto"/>
    </w:pPr>
  </w:style>
  <w:style w:type="character" w:customStyle="1" w:styleId="DateChar">
    <w:name w:val="Date Char"/>
    <w:basedOn w:val="DefaultParagraphFont"/>
    <w:link w:val="Date"/>
    <w:uiPriority w:val="99"/>
    <w:rsid w:val="00D02FEC"/>
    <w:rPr>
      <w:sz w:val="20"/>
      <w:szCs w:val="20"/>
    </w:rPr>
  </w:style>
  <w:style w:type="paragraph" w:styleId="NoSpacing">
    <w:name w:val="No Spacing"/>
    <w:basedOn w:val="Normal"/>
    <w:link w:val="NoSpacingChar"/>
    <w:uiPriority w:val="10"/>
    <w:qFormat/>
    <w:rsid w:val="00D02FEC"/>
    <w:pPr>
      <w:spacing w:before="0" w:after="0"/>
    </w:pPr>
  </w:style>
  <w:style w:type="paragraph" w:styleId="ListBullet">
    <w:name w:val="List Bullet"/>
    <w:basedOn w:val="Normal"/>
    <w:link w:val="ListBulletChar"/>
    <w:uiPriority w:val="1"/>
    <w:qFormat/>
    <w:rsid w:val="00D02FEC"/>
    <w:pPr>
      <w:numPr>
        <w:numId w:val="15"/>
      </w:numPr>
      <w:contextualSpacing/>
    </w:pPr>
  </w:style>
  <w:style w:type="paragraph" w:styleId="ListBullet2">
    <w:name w:val="List Bullet 2"/>
    <w:basedOn w:val="Normal"/>
    <w:uiPriority w:val="1"/>
    <w:qFormat/>
    <w:rsid w:val="00D02FEC"/>
    <w:pPr>
      <w:numPr>
        <w:ilvl w:val="1"/>
        <w:numId w:val="15"/>
      </w:numPr>
      <w:contextualSpacing/>
    </w:pPr>
  </w:style>
  <w:style w:type="paragraph" w:styleId="ListNumber">
    <w:name w:val="List Number"/>
    <w:basedOn w:val="Normal"/>
    <w:uiPriority w:val="2"/>
    <w:qFormat/>
    <w:rsid w:val="00D02FEC"/>
    <w:pPr>
      <w:numPr>
        <w:numId w:val="14"/>
      </w:numPr>
      <w:spacing w:before="60"/>
      <w:contextualSpacing/>
    </w:pPr>
  </w:style>
  <w:style w:type="numbering" w:customStyle="1" w:styleId="Bullets">
    <w:name w:val="Bullets"/>
    <w:uiPriority w:val="99"/>
    <w:rsid w:val="00D02FEC"/>
    <w:pPr>
      <w:numPr>
        <w:numId w:val="5"/>
      </w:numPr>
    </w:pPr>
  </w:style>
  <w:style w:type="character" w:customStyle="1" w:styleId="Heading1Char">
    <w:name w:val="Heading 1 Char"/>
    <w:basedOn w:val="DefaultParagraphFont"/>
    <w:link w:val="Heading1"/>
    <w:uiPriority w:val="9"/>
    <w:rsid w:val="00D02FE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D02FEC"/>
    <w:pPr>
      <w:numPr>
        <w:ilvl w:val="1"/>
        <w:numId w:val="14"/>
      </w:numPr>
      <w:spacing w:before="60"/>
      <w:contextualSpacing/>
    </w:pPr>
  </w:style>
  <w:style w:type="character" w:customStyle="1" w:styleId="Heading2Char">
    <w:name w:val="Heading 2 Char"/>
    <w:basedOn w:val="DefaultParagraphFont"/>
    <w:link w:val="Heading2"/>
    <w:uiPriority w:val="9"/>
    <w:rsid w:val="00D02FEC"/>
    <w:rPr>
      <w:rFonts w:asciiTheme="majorHAnsi" w:eastAsiaTheme="majorEastAsia" w:hAnsiTheme="majorHAnsi" w:cstheme="majorBidi"/>
      <w:sz w:val="30"/>
      <w:szCs w:val="60"/>
    </w:rPr>
  </w:style>
  <w:style w:type="paragraph" w:styleId="ListParagraph">
    <w:name w:val="List Paragraph"/>
    <w:basedOn w:val="Normal"/>
    <w:uiPriority w:val="34"/>
    <w:rsid w:val="00D02FEC"/>
    <w:pPr>
      <w:spacing w:line="293" w:lineRule="auto"/>
      <w:ind w:left="284"/>
      <w:contextualSpacing/>
    </w:pPr>
  </w:style>
  <w:style w:type="paragraph" w:styleId="Header">
    <w:name w:val="header"/>
    <w:basedOn w:val="Normal"/>
    <w:link w:val="HeaderChar"/>
    <w:uiPriority w:val="99"/>
    <w:unhideWhenUsed/>
    <w:rsid w:val="00D02FE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D02FEC"/>
    <w:rPr>
      <w:sz w:val="16"/>
      <w:szCs w:val="20"/>
    </w:rPr>
  </w:style>
  <w:style w:type="paragraph" w:styleId="Footer">
    <w:name w:val="footer"/>
    <w:basedOn w:val="Normal"/>
    <w:link w:val="FooterChar"/>
    <w:uiPriority w:val="11"/>
    <w:rsid w:val="00D02FE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D02FEC"/>
    <w:rPr>
      <w:rFonts w:asciiTheme="majorHAnsi" w:hAnsiTheme="majorHAnsi"/>
      <w:sz w:val="17"/>
    </w:rPr>
  </w:style>
  <w:style w:type="numbering" w:customStyle="1" w:styleId="Numbering">
    <w:name w:val="Numbering"/>
    <w:uiPriority w:val="99"/>
    <w:rsid w:val="00D02FEC"/>
    <w:pPr>
      <w:numPr>
        <w:numId w:val="14"/>
      </w:numPr>
    </w:pPr>
  </w:style>
  <w:style w:type="paragraph" w:styleId="ListBullet3">
    <w:name w:val="List Bullet 3"/>
    <w:basedOn w:val="Normal"/>
    <w:uiPriority w:val="1"/>
    <w:qFormat/>
    <w:rsid w:val="00D02FEC"/>
    <w:pPr>
      <w:numPr>
        <w:ilvl w:val="2"/>
        <w:numId w:val="15"/>
      </w:numPr>
      <w:contextualSpacing/>
    </w:pPr>
  </w:style>
  <w:style w:type="paragraph" w:styleId="ListContinue2">
    <w:name w:val="List Continue 2"/>
    <w:basedOn w:val="Normal"/>
    <w:uiPriority w:val="3"/>
    <w:unhideWhenUsed/>
    <w:qFormat/>
    <w:rsid w:val="00D02FEC"/>
    <w:pPr>
      <w:spacing w:before="60"/>
      <w:ind w:left="454"/>
    </w:pPr>
  </w:style>
  <w:style w:type="paragraph" w:styleId="ListNumber3">
    <w:name w:val="List Number 3"/>
    <w:basedOn w:val="Normal"/>
    <w:uiPriority w:val="13"/>
    <w:semiHidden/>
    <w:qFormat/>
    <w:rsid w:val="00D02FEC"/>
    <w:pPr>
      <w:numPr>
        <w:ilvl w:val="2"/>
        <w:numId w:val="14"/>
      </w:numPr>
      <w:spacing w:before="60"/>
      <w:contextualSpacing/>
    </w:pPr>
  </w:style>
  <w:style w:type="paragraph" w:styleId="ListNumber4">
    <w:name w:val="List Number 4"/>
    <w:basedOn w:val="Normal"/>
    <w:uiPriority w:val="13"/>
    <w:semiHidden/>
    <w:qFormat/>
    <w:rsid w:val="00D02FEC"/>
    <w:pPr>
      <w:numPr>
        <w:ilvl w:val="3"/>
        <w:numId w:val="14"/>
      </w:numPr>
      <w:spacing w:after="200" w:line="293" w:lineRule="auto"/>
      <w:contextualSpacing/>
    </w:pPr>
  </w:style>
  <w:style w:type="paragraph" w:styleId="ListNumber5">
    <w:name w:val="List Number 5"/>
    <w:basedOn w:val="Normal"/>
    <w:uiPriority w:val="13"/>
    <w:semiHidden/>
    <w:rsid w:val="00D02FEC"/>
    <w:pPr>
      <w:numPr>
        <w:ilvl w:val="4"/>
        <w:numId w:val="14"/>
      </w:numPr>
      <w:spacing w:after="200" w:line="293" w:lineRule="auto"/>
      <w:contextualSpacing/>
    </w:pPr>
  </w:style>
  <w:style w:type="paragraph" w:styleId="ListContinue">
    <w:name w:val="List Continue"/>
    <w:basedOn w:val="Normal"/>
    <w:uiPriority w:val="3"/>
    <w:unhideWhenUsed/>
    <w:qFormat/>
    <w:rsid w:val="00D02FEC"/>
    <w:pPr>
      <w:spacing w:before="60"/>
      <w:ind w:left="227"/>
    </w:pPr>
  </w:style>
  <w:style w:type="paragraph" w:styleId="ListContinue3">
    <w:name w:val="List Continue 3"/>
    <w:basedOn w:val="Normal"/>
    <w:uiPriority w:val="3"/>
    <w:unhideWhenUsed/>
    <w:qFormat/>
    <w:rsid w:val="00D02FEC"/>
    <w:pPr>
      <w:spacing w:before="60"/>
      <w:ind w:left="907"/>
    </w:pPr>
  </w:style>
  <w:style w:type="paragraph" w:styleId="ListContinue4">
    <w:name w:val="List Continue 4"/>
    <w:basedOn w:val="Normal"/>
    <w:uiPriority w:val="3"/>
    <w:unhideWhenUsed/>
    <w:qFormat/>
    <w:rsid w:val="00D02FEC"/>
    <w:pPr>
      <w:spacing w:line="293" w:lineRule="auto"/>
      <w:ind w:left="907"/>
      <w:contextualSpacing/>
    </w:pPr>
  </w:style>
  <w:style w:type="character" w:customStyle="1" w:styleId="Heading3Char">
    <w:name w:val="Heading 3 Char"/>
    <w:basedOn w:val="DefaultParagraphFont"/>
    <w:link w:val="Heading3"/>
    <w:uiPriority w:val="9"/>
    <w:rsid w:val="00D02FE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1"/>
    <w:rsid w:val="00D02FE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D02FEC"/>
    <w:rPr>
      <w:rFonts w:eastAsiaTheme="majorEastAsia" w:cstheme="majorBidi"/>
      <w:b/>
      <w:color w:val="265A9A" w:themeColor="background2"/>
      <w:szCs w:val="29"/>
    </w:rPr>
  </w:style>
  <w:style w:type="numbering" w:customStyle="1" w:styleId="ListHeadings">
    <w:name w:val="List Headings"/>
    <w:uiPriority w:val="99"/>
    <w:rsid w:val="00D02FEC"/>
    <w:pPr>
      <w:numPr>
        <w:numId w:val="12"/>
      </w:numPr>
    </w:pPr>
  </w:style>
  <w:style w:type="paragraph" w:styleId="Title">
    <w:name w:val="Title"/>
    <w:basedOn w:val="Heading1"/>
    <w:next w:val="Normal"/>
    <w:link w:val="TitleChar"/>
    <w:uiPriority w:val="39"/>
    <w:rsid w:val="00D02FE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D02FE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D02FE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D02FEC"/>
    <w:rPr>
      <w:b/>
    </w:rPr>
  </w:style>
  <w:style w:type="character" w:customStyle="1" w:styleId="Pull-outQuoteChar">
    <w:name w:val="Pull-out Quote Char"/>
    <w:basedOn w:val="DefaultParagraphFont"/>
    <w:link w:val="Pull-outQuote"/>
    <w:uiPriority w:val="99"/>
    <w:semiHidden/>
    <w:rsid w:val="00D02FE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D02FE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D02FEC"/>
  </w:style>
  <w:style w:type="paragraph" w:customStyle="1" w:styleId="NumberedHeading2">
    <w:name w:val="Numbered Heading 2"/>
    <w:basedOn w:val="Heading2"/>
    <w:next w:val="Normal"/>
    <w:link w:val="NumberedHeading2Char"/>
    <w:uiPriority w:val="9"/>
    <w:semiHidden/>
    <w:rsid w:val="00D02FEC"/>
  </w:style>
  <w:style w:type="character" w:customStyle="1" w:styleId="NumberedHeading1Char">
    <w:name w:val="Numbered Heading 1 Char"/>
    <w:basedOn w:val="Heading1Char"/>
    <w:link w:val="NumberedHeading1"/>
    <w:uiPriority w:val="9"/>
    <w:semiHidden/>
    <w:rsid w:val="00D02FE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D02FE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D02FEC"/>
    <w:pPr>
      <w:ind w:left="1134"/>
      <w:contextualSpacing/>
    </w:pPr>
  </w:style>
  <w:style w:type="table" w:styleId="TableGrid">
    <w:name w:val="Table Grid"/>
    <w:basedOn w:val="TableNormal"/>
    <w:uiPriority w:val="39"/>
    <w:rsid w:val="00D0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D02FE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D02FEC"/>
    <w:pPr>
      <w:numPr>
        <w:numId w:val="9"/>
      </w:numPr>
      <w:spacing w:before="60"/>
    </w:pPr>
  </w:style>
  <w:style w:type="paragraph" w:styleId="List2">
    <w:name w:val="List 2"/>
    <w:basedOn w:val="Normal"/>
    <w:uiPriority w:val="99"/>
    <w:semiHidden/>
    <w:qFormat/>
    <w:rsid w:val="00D02FEC"/>
    <w:pPr>
      <w:numPr>
        <w:ilvl w:val="1"/>
        <w:numId w:val="9"/>
      </w:numPr>
      <w:spacing w:before="60"/>
    </w:pPr>
  </w:style>
  <w:style w:type="numbering" w:customStyle="1" w:styleId="LetteredList">
    <w:name w:val="Lettered List"/>
    <w:uiPriority w:val="99"/>
    <w:rsid w:val="00D02FEC"/>
    <w:pPr>
      <w:numPr>
        <w:numId w:val="8"/>
      </w:numPr>
    </w:pPr>
  </w:style>
  <w:style w:type="paragraph" w:styleId="Subtitle">
    <w:name w:val="Subtitle"/>
    <w:basedOn w:val="Normal"/>
    <w:next w:val="Normal"/>
    <w:link w:val="SubtitleChar"/>
    <w:uiPriority w:val="39"/>
    <w:rsid w:val="00D02FE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D02FEC"/>
    <w:rPr>
      <w:rFonts w:eastAsiaTheme="minorEastAsia"/>
      <w:color w:val="FFFFFF" w:themeColor="background1"/>
      <w:sz w:val="52"/>
      <w:szCs w:val="20"/>
    </w:rPr>
  </w:style>
  <w:style w:type="character" w:styleId="Strong">
    <w:name w:val="Strong"/>
    <w:basedOn w:val="DefaultParagraphFont"/>
    <w:uiPriority w:val="22"/>
    <w:qFormat/>
    <w:rsid w:val="00D02FEC"/>
    <w:rPr>
      <w:rFonts w:asciiTheme="minorHAnsi" w:hAnsiTheme="minorHAnsi"/>
      <w:b/>
      <w:bCs/>
    </w:rPr>
  </w:style>
  <w:style w:type="paragraph" w:customStyle="1" w:styleId="Header-Keyline">
    <w:name w:val="Header - Keyline"/>
    <w:basedOn w:val="Header"/>
    <w:link w:val="Header-KeylineChar"/>
    <w:uiPriority w:val="99"/>
    <w:rsid w:val="00D02FEC"/>
    <w:pPr>
      <w:pBdr>
        <w:bottom w:val="single" w:sz="4" w:space="31" w:color="66BCDB" w:themeColor="text2"/>
      </w:pBdr>
      <w:spacing w:after="600"/>
    </w:pPr>
  </w:style>
  <w:style w:type="character" w:customStyle="1" w:styleId="Heading6Char">
    <w:name w:val="Heading 6 Char"/>
    <w:basedOn w:val="DefaultParagraphFont"/>
    <w:link w:val="Heading6"/>
    <w:uiPriority w:val="9"/>
    <w:rsid w:val="00D02FE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D02FEC"/>
    <w:rPr>
      <w:sz w:val="16"/>
      <w:szCs w:val="20"/>
    </w:rPr>
  </w:style>
  <w:style w:type="character" w:customStyle="1" w:styleId="Heading7Char">
    <w:name w:val="Heading 7 Char"/>
    <w:basedOn w:val="DefaultParagraphFont"/>
    <w:link w:val="Heading7"/>
    <w:uiPriority w:val="9"/>
    <w:semiHidden/>
    <w:rsid w:val="00D02FE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D02FEC"/>
    <w:rPr>
      <w:rFonts w:eastAsiaTheme="majorEastAsia" w:cstheme="majorBidi"/>
      <w:b/>
      <w:sz w:val="18"/>
      <w:szCs w:val="21"/>
    </w:rPr>
  </w:style>
  <w:style w:type="table" w:customStyle="1" w:styleId="ProductivityCommissionTable1">
    <w:name w:val="Productivity Commission Table 1"/>
    <w:basedOn w:val="TableNormal"/>
    <w:uiPriority w:val="99"/>
    <w:rsid w:val="00D02FE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D02FE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2FE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02FE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D02FEC"/>
    <w:pPr>
      <w:spacing w:before="60" w:after="60" w:line="293" w:lineRule="auto"/>
      <w:contextualSpacing/>
    </w:pPr>
    <w:rPr>
      <w:sz w:val="18"/>
    </w:rPr>
  </w:style>
  <w:style w:type="paragraph" w:styleId="TOC1">
    <w:name w:val="toc 1"/>
    <w:basedOn w:val="Normal"/>
    <w:next w:val="BodyText"/>
    <w:autoRedefine/>
    <w:uiPriority w:val="39"/>
    <w:unhideWhenUsed/>
    <w:rsid w:val="00D02FE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D02FEC"/>
    <w:rPr>
      <w:sz w:val="18"/>
      <w:szCs w:val="20"/>
    </w:rPr>
  </w:style>
  <w:style w:type="character" w:styleId="FootnoteReference">
    <w:name w:val="footnote reference"/>
    <w:basedOn w:val="DefaultParagraphFont"/>
    <w:uiPriority w:val="99"/>
    <w:semiHidden/>
    <w:unhideWhenUsed/>
    <w:rsid w:val="00D02FEC"/>
    <w:rPr>
      <w:vertAlign w:val="superscript"/>
    </w:rPr>
  </w:style>
  <w:style w:type="character" w:styleId="Hyperlink">
    <w:name w:val="Hyperlink"/>
    <w:basedOn w:val="DefaultParagraphFont"/>
    <w:uiPriority w:val="99"/>
    <w:unhideWhenUsed/>
    <w:rsid w:val="00D02FEC"/>
    <w:rPr>
      <w:color w:val="000000" w:themeColor="hyperlink"/>
      <w:u w:val="single"/>
    </w:rPr>
  </w:style>
  <w:style w:type="character" w:styleId="HTMLVariable">
    <w:name w:val="HTML Variable"/>
    <w:basedOn w:val="DefaultParagraphFont"/>
    <w:uiPriority w:val="99"/>
    <w:unhideWhenUsed/>
    <w:rsid w:val="00D02FEC"/>
    <w:rPr>
      <w:i/>
      <w:iCs/>
    </w:rPr>
  </w:style>
  <w:style w:type="paragraph" w:styleId="TOC2">
    <w:name w:val="toc 2"/>
    <w:basedOn w:val="Normal"/>
    <w:next w:val="Normal"/>
    <w:autoRedefine/>
    <w:uiPriority w:val="39"/>
    <w:unhideWhenUsed/>
    <w:rsid w:val="00D02FE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D02FE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D02FE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D02FE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D02FE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D02FE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D02FEC"/>
    <w:rPr>
      <w:sz w:val="20"/>
      <w:szCs w:val="20"/>
    </w:rPr>
  </w:style>
  <w:style w:type="character" w:customStyle="1" w:styleId="Copyrightpage-Heading2Char">
    <w:name w:val="Copyright page-Heading 2 Char"/>
    <w:basedOn w:val="NoSpacingChar"/>
    <w:link w:val="Copyrightpage-Heading2"/>
    <w:uiPriority w:val="19"/>
    <w:rsid w:val="00D02FEC"/>
    <w:rPr>
      <w:b/>
      <w:color w:val="FFFFFF" w:themeColor="background1"/>
      <w:sz w:val="16"/>
      <w:szCs w:val="16"/>
    </w:rPr>
  </w:style>
  <w:style w:type="paragraph" w:customStyle="1" w:styleId="Copyrightpage-Heading">
    <w:name w:val="Copyright page-Heading"/>
    <w:basedOn w:val="Subtitle2"/>
    <w:link w:val="Copyrightpage-HeadingChar"/>
    <w:uiPriority w:val="19"/>
    <w:rsid w:val="00D02FE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D02FEC"/>
    <w:rPr>
      <w:color w:val="FFFFFF" w:themeColor="background1"/>
      <w:sz w:val="16"/>
      <w:szCs w:val="20"/>
    </w:rPr>
  </w:style>
  <w:style w:type="paragraph" w:customStyle="1" w:styleId="Subtitle4">
    <w:name w:val="Subtitle 4"/>
    <w:basedOn w:val="Copyrightpage-Heading"/>
    <w:link w:val="Subtitle4Char"/>
    <w:uiPriority w:val="39"/>
    <w:rsid w:val="00D02FEC"/>
    <w:pPr>
      <w:spacing w:after="40"/>
    </w:pPr>
    <w:rPr>
      <w:b/>
      <w:sz w:val="16"/>
    </w:rPr>
  </w:style>
  <w:style w:type="character" w:customStyle="1" w:styleId="Copyrightpage-HeadingChar">
    <w:name w:val="Copyright page-Heading Char"/>
    <w:basedOn w:val="Subtitle2Char"/>
    <w:link w:val="Copyrightpage-Heading"/>
    <w:uiPriority w:val="19"/>
    <w:rsid w:val="00D02FE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D02FE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D02FE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D02FE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D02FE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D02FEC"/>
    <w:pPr>
      <w:spacing w:line="360" w:lineRule="auto"/>
      <w:jc w:val="right"/>
    </w:pPr>
    <w:rPr>
      <w:sz w:val="16"/>
    </w:rPr>
  </w:style>
  <w:style w:type="paragraph" w:customStyle="1" w:styleId="Letterlogo">
    <w:name w:val="Letter logo"/>
    <w:basedOn w:val="LetterRight"/>
    <w:uiPriority w:val="99"/>
    <w:rsid w:val="00D02FEC"/>
    <w:pPr>
      <w:spacing w:after="320"/>
    </w:pPr>
  </w:style>
  <w:style w:type="character" w:customStyle="1" w:styleId="LetterRightChar">
    <w:name w:val="Letter Right Char"/>
    <w:basedOn w:val="DefaultParagraphFont"/>
    <w:link w:val="LetterRight"/>
    <w:uiPriority w:val="99"/>
    <w:rsid w:val="00D02FEC"/>
    <w:rPr>
      <w:sz w:val="16"/>
      <w:szCs w:val="20"/>
    </w:rPr>
  </w:style>
  <w:style w:type="character" w:styleId="UnresolvedMention">
    <w:name w:val="Unresolved Mention"/>
    <w:basedOn w:val="DefaultParagraphFont"/>
    <w:uiPriority w:val="99"/>
    <w:semiHidden/>
    <w:unhideWhenUsed/>
    <w:rsid w:val="00D02FEC"/>
    <w:rPr>
      <w:color w:val="605E5C"/>
      <w:shd w:val="clear" w:color="auto" w:fill="E1DFDD"/>
    </w:rPr>
  </w:style>
  <w:style w:type="paragraph" w:customStyle="1" w:styleId="LetterRight-NoSpace">
    <w:name w:val="Letter Right-No Space"/>
    <w:basedOn w:val="LetterRight"/>
    <w:uiPriority w:val="99"/>
    <w:rsid w:val="00D02FEC"/>
    <w:pPr>
      <w:spacing w:after="0"/>
    </w:pPr>
  </w:style>
  <w:style w:type="table" w:customStyle="1" w:styleId="Blank">
    <w:name w:val="Blank"/>
    <w:basedOn w:val="TableNormal"/>
    <w:uiPriority w:val="99"/>
    <w:rsid w:val="00D02FE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D02FEC"/>
    <w:pPr>
      <w:numPr>
        <w:numId w:val="11"/>
      </w:numPr>
      <w:contextualSpacing/>
    </w:pPr>
  </w:style>
  <w:style w:type="paragraph" w:customStyle="1" w:styleId="Coverdate">
    <w:name w:val="Cover date"/>
    <w:basedOn w:val="Normal"/>
    <w:uiPriority w:val="29"/>
    <w:rsid w:val="00D02FE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D02FE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D02FEC"/>
    <w:rPr>
      <w:color w:val="FFFFFF" w:themeColor="background1"/>
    </w:rPr>
  </w:style>
  <w:style w:type="paragraph" w:customStyle="1" w:styleId="Copyrightpage-Keylinenotext">
    <w:name w:val="Copyright page-Keyline (no text)"/>
    <w:basedOn w:val="Copyrightpage-Heading2"/>
    <w:uiPriority w:val="19"/>
    <w:rsid w:val="00D02FE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D02FE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D02FEC"/>
    <w:rPr>
      <w:b/>
    </w:rPr>
  </w:style>
  <w:style w:type="paragraph" w:customStyle="1" w:styleId="CoverImage">
    <w:name w:val="Cover Image"/>
    <w:basedOn w:val="Normal"/>
    <w:uiPriority w:val="29"/>
    <w:rsid w:val="00D02FE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D02FE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D02FE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D02FEC"/>
    <w:pPr>
      <w:spacing w:before="60"/>
      <w:ind w:left="113" w:right="851"/>
    </w:pPr>
    <w:rPr>
      <w:color w:val="58585B"/>
    </w:rPr>
  </w:style>
  <w:style w:type="numbering" w:customStyle="1" w:styleId="TOCList">
    <w:name w:val="TOC List"/>
    <w:uiPriority w:val="99"/>
    <w:rsid w:val="00D02FEC"/>
    <w:pPr>
      <w:numPr>
        <w:numId w:val="17"/>
      </w:numPr>
    </w:pPr>
  </w:style>
  <w:style w:type="paragraph" w:customStyle="1" w:styleId="Heading1-Section-fullpage">
    <w:name w:val="Heading 1-Section-full page"/>
    <w:basedOn w:val="Heading1-nobackground"/>
    <w:uiPriority w:val="9"/>
    <w:qFormat/>
    <w:rsid w:val="00D02FE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D02FE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D02FEC"/>
    <w:pPr>
      <w:keepNext/>
      <w:spacing w:before="240"/>
    </w:pPr>
  </w:style>
  <w:style w:type="paragraph" w:customStyle="1" w:styleId="Source">
    <w:name w:val="Source"/>
    <w:basedOn w:val="Normal"/>
    <w:uiPriority w:val="9"/>
    <w:qFormat/>
    <w:rsid w:val="00D02FEC"/>
    <w:pPr>
      <w:spacing w:before="80" w:after="240" w:line="216" w:lineRule="atLeast"/>
    </w:pPr>
    <w:rPr>
      <w:sz w:val="18"/>
    </w:rPr>
  </w:style>
  <w:style w:type="paragraph" w:customStyle="1" w:styleId="Note">
    <w:name w:val="Note"/>
    <w:basedOn w:val="Source"/>
    <w:uiPriority w:val="9"/>
    <w:qFormat/>
    <w:rsid w:val="00D02FEC"/>
    <w:pPr>
      <w:spacing w:after="20"/>
    </w:pPr>
  </w:style>
  <w:style w:type="numbering" w:customStyle="1" w:styleId="Figure">
    <w:name w:val="Figure"/>
    <w:uiPriority w:val="99"/>
    <w:rsid w:val="00D02FEC"/>
    <w:pPr>
      <w:numPr>
        <w:numId w:val="6"/>
      </w:numPr>
    </w:pPr>
  </w:style>
  <w:style w:type="table" w:customStyle="1" w:styleId="Boxtable">
    <w:name w:val="Box table"/>
    <w:basedOn w:val="Texttable-Paleblue"/>
    <w:uiPriority w:val="99"/>
    <w:rsid w:val="00D02FE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D02FEC"/>
    <w:pPr>
      <w:numPr>
        <w:numId w:val="4"/>
      </w:numPr>
    </w:pPr>
  </w:style>
  <w:style w:type="paragraph" w:customStyle="1" w:styleId="BoxHeading2">
    <w:name w:val="Box Heading 2"/>
    <w:basedOn w:val="Normal"/>
    <w:next w:val="BodyText"/>
    <w:uiPriority w:val="4"/>
    <w:qFormat/>
    <w:rsid w:val="00D02FEC"/>
    <w:rPr>
      <w:b/>
    </w:rPr>
  </w:style>
  <w:style w:type="table" w:customStyle="1" w:styleId="ProductivityCommissionTable2-Dark">
    <w:name w:val="Productivity Commission Table 2 - Dark"/>
    <w:basedOn w:val="ProductivityCommissionTable2"/>
    <w:uiPriority w:val="99"/>
    <w:rsid w:val="00D02FE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D02FEC"/>
    <w:rPr>
      <w:i/>
    </w:rPr>
  </w:style>
  <w:style w:type="paragraph" w:customStyle="1" w:styleId="TableHeading">
    <w:name w:val="Table Heading"/>
    <w:basedOn w:val="NoSpacing"/>
    <w:uiPriority w:val="4"/>
    <w:qFormat/>
    <w:rsid w:val="00D02FEC"/>
    <w:pPr>
      <w:spacing w:after="20"/>
      <w:ind w:left="57"/>
    </w:pPr>
    <w:rPr>
      <w:b/>
      <w:color w:val="265A9A" w:themeColor="background2"/>
      <w:sz w:val="18"/>
    </w:rPr>
  </w:style>
  <w:style w:type="paragraph" w:customStyle="1" w:styleId="BodyText-Blue">
    <w:name w:val="Body Text-Blue"/>
    <w:basedOn w:val="BodyText"/>
    <w:link w:val="BodyText-BlueChar"/>
    <w:semiHidden/>
    <w:qFormat/>
    <w:rsid w:val="00D02FEC"/>
    <w:rPr>
      <w:color w:val="265A9A" w:themeColor="background2"/>
    </w:rPr>
  </w:style>
  <w:style w:type="table" w:customStyle="1" w:styleId="Texttable-Keyline">
    <w:name w:val="Text table-Keyline"/>
    <w:basedOn w:val="Texttable-Paleblue"/>
    <w:uiPriority w:val="99"/>
    <w:rsid w:val="00D02FE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D02FEC"/>
    <w:pPr>
      <w:jc w:val="right"/>
    </w:pPr>
  </w:style>
  <w:style w:type="table" w:customStyle="1" w:styleId="CopyrightPage">
    <w:name w:val="Copyright Page"/>
    <w:basedOn w:val="OverviewPageBannerTableStyle"/>
    <w:uiPriority w:val="99"/>
    <w:rsid w:val="00D02FE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02FEC"/>
    <w:pPr>
      <w:spacing w:line="312" w:lineRule="atLeast"/>
    </w:pPr>
    <w:rPr>
      <w:color w:val="2C9BC2"/>
    </w:rPr>
  </w:style>
  <w:style w:type="paragraph" w:styleId="BodyText">
    <w:name w:val="Body Text"/>
    <w:basedOn w:val="Normal"/>
    <w:link w:val="BodyTextChar"/>
    <w:qFormat/>
    <w:rsid w:val="00D02FEC"/>
  </w:style>
  <w:style w:type="character" w:customStyle="1" w:styleId="BodyTextChar">
    <w:name w:val="Body Text Char"/>
    <w:basedOn w:val="DefaultParagraphFont"/>
    <w:link w:val="BodyText"/>
    <w:rsid w:val="00D02FEC"/>
    <w:rPr>
      <w:sz w:val="20"/>
      <w:szCs w:val="20"/>
    </w:rPr>
  </w:style>
  <w:style w:type="paragraph" w:styleId="List4">
    <w:name w:val="List 4"/>
    <w:basedOn w:val="Normal"/>
    <w:uiPriority w:val="99"/>
    <w:semiHidden/>
    <w:rsid w:val="00D02FEC"/>
    <w:pPr>
      <w:numPr>
        <w:ilvl w:val="3"/>
        <w:numId w:val="9"/>
      </w:numPr>
      <w:contextualSpacing/>
    </w:pPr>
  </w:style>
  <w:style w:type="paragraph" w:styleId="List3">
    <w:name w:val="List 3"/>
    <w:basedOn w:val="Normal"/>
    <w:uiPriority w:val="99"/>
    <w:semiHidden/>
    <w:rsid w:val="00D02FEC"/>
    <w:pPr>
      <w:numPr>
        <w:ilvl w:val="2"/>
        <w:numId w:val="9"/>
      </w:numPr>
      <w:contextualSpacing/>
    </w:pPr>
  </w:style>
  <w:style w:type="paragraph" w:customStyle="1" w:styleId="Heading1-nonumber">
    <w:name w:val="Heading 1-no number"/>
    <w:basedOn w:val="Heading1"/>
    <w:next w:val="BodyText"/>
    <w:uiPriority w:val="9"/>
    <w:qFormat/>
    <w:rsid w:val="00D02FEC"/>
    <w:pPr>
      <w:numPr>
        <w:numId w:val="0"/>
      </w:numPr>
      <w:ind w:left="567"/>
    </w:pPr>
  </w:style>
  <w:style w:type="paragraph" w:customStyle="1" w:styleId="ListAlpha1">
    <w:name w:val="List Alpha 1"/>
    <w:basedOn w:val="Normal"/>
    <w:uiPriority w:val="3"/>
    <w:qFormat/>
    <w:rsid w:val="00D02FEC"/>
    <w:pPr>
      <w:numPr>
        <w:numId w:val="10"/>
      </w:numPr>
      <w:spacing w:before="60"/>
      <w:contextualSpacing/>
    </w:pPr>
  </w:style>
  <w:style w:type="paragraph" w:customStyle="1" w:styleId="ListAlpha2">
    <w:name w:val="List Alpha 2"/>
    <w:basedOn w:val="ListAlpha1"/>
    <w:uiPriority w:val="3"/>
    <w:qFormat/>
    <w:rsid w:val="00D02FEC"/>
    <w:pPr>
      <w:numPr>
        <w:ilvl w:val="1"/>
      </w:numPr>
    </w:pPr>
  </w:style>
  <w:style w:type="paragraph" w:customStyle="1" w:styleId="ListAlpha3">
    <w:name w:val="List Alpha 3"/>
    <w:basedOn w:val="ListAlpha2"/>
    <w:uiPriority w:val="3"/>
    <w:qFormat/>
    <w:rsid w:val="00D02FEC"/>
    <w:pPr>
      <w:numPr>
        <w:ilvl w:val="2"/>
      </w:numPr>
    </w:pPr>
  </w:style>
  <w:style w:type="paragraph" w:customStyle="1" w:styleId="ListAlpha4">
    <w:name w:val="List Alpha 4"/>
    <w:basedOn w:val="ListAlpha3"/>
    <w:uiPriority w:val="3"/>
    <w:semiHidden/>
    <w:qFormat/>
    <w:rsid w:val="00D02FEC"/>
    <w:pPr>
      <w:numPr>
        <w:ilvl w:val="3"/>
      </w:numPr>
    </w:pPr>
  </w:style>
  <w:style w:type="numbering" w:customStyle="1" w:styleId="Alphalist">
    <w:name w:val="Alpha list"/>
    <w:uiPriority w:val="99"/>
    <w:rsid w:val="00D02FEC"/>
    <w:pPr>
      <w:numPr>
        <w:numId w:val="1"/>
      </w:numPr>
    </w:pPr>
  </w:style>
  <w:style w:type="paragraph" w:customStyle="1" w:styleId="KeyPoints-Bold">
    <w:name w:val="Key Points-Bold"/>
    <w:basedOn w:val="Normal"/>
    <w:uiPriority w:val="10"/>
    <w:qFormat/>
    <w:rsid w:val="00D02FEC"/>
    <w:pPr>
      <w:spacing w:before="40" w:after="60" w:line="274" w:lineRule="atLeast"/>
    </w:pPr>
    <w:rPr>
      <w:b/>
      <w:sz w:val="18"/>
    </w:rPr>
  </w:style>
  <w:style w:type="paragraph" w:customStyle="1" w:styleId="Copyrightpage-BodyBold">
    <w:name w:val="Copyright page-Body Bold"/>
    <w:basedOn w:val="Copyrightpage-BodyText"/>
    <w:uiPriority w:val="19"/>
    <w:rsid w:val="00D02FEC"/>
    <w:rPr>
      <w:b/>
    </w:rPr>
  </w:style>
  <w:style w:type="paragraph" w:customStyle="1" w:styleId="KeyPoints-Bullet">
    <w:name w:val="Key Points-Bullet"/>
    <w:basedOn w:val="ListBullet"/>
    <w:uiPriority w:val="10"/>
    <w:qFormat/>
    <w:rsid w:val="00D02FEC"/>
    <w:pPr>
      <w:spacing w:after="60" w:line="274" w:lineRule="atLeast"/>
    </w:pPr>
    <w:rPr>
      <w:sz w:val="18"/>
    </w:rPr>
  </w:style>
  <w:style w:type="paragraph" w:customStyle="1" w:styleId="BodyText-Grey">
    <w:name w:val="Body Text-Grey"/>
    <w:basedOn w:val="BodyText"/>
    <w:link w:val="BodyText-GreyChar"/>
    <w:semiHidden/>
    <w:qFormat/>
    <w:rsid w:val="00D02FEC"/>
    <w:rPr>
      <w:color w:val="58585B"/>
    </w:rPr>
  </w:style>
  <w:style w:type="character" w:customStyle="1" w:styleId="BodyText-GreyChar">
    <w:name w:val="Body Text-Grey Char"/>
    <w:basedOn w:val="BodyTextChar"/>
    <w:link w:val="BodyText-Grey"/>
    <w:semiHidden/>
    <w:rsid w:val="00D02FEC"/>
    <w:rPr>
      <w:color w:val="58585B"/>
      <w:sz w:val="20"/>
      <w:szCs w:val="20"/>
    </w:rPr>
  </w:style>
  <w:style w:type="paragraph" w:styleId="BalloonText">
    <w:name w:val="Balloon Text"/>
    <w:basedOn w:val="Normal"/>
    <w:link w:val="BalloonTextChar"/>
    <w:uiPriority w:val="99"/>
    <w:semiHidden/>
    <w:unhideWhenUsed/>
    <w:rsid w:val="00D0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FEC"/>
    <w:rPr>
      <w:rFonts w:ascii="Segoe UI" w:hAnsi="Segoe UI" w:cs="Segoe UI"/>
      <w:sz w:val="18"/>
      <w:szCs w:val="18"/>
    </w:rPr>
  </w:style>
  <w:style w:type="character" w:styleId="CommentReference">
    <w:name w:val="annotation reference"/>
    <w:basedOn w:val="DefaultParagraphFont"/>
    <w:uiPriority w:val="99"/>
    <w:semiHidden/>
    <w:unhideWhenUsed/>
    <w:rsid w:val="00D02FEC"/>
    <w:rPr>
      <w:sz w:val="16"/>
      <w:szCs w:val="16"/>
    </w:rPr>
  </w:style>
  <w:style w:type="paragraph" w:styleId="CommentText">
    <w:name w:val="annotation text"/>
    <w:basedOn w:val="Normal"/>
    <w:link w:val="CommentTextChar"/>
    <w:uiPriority w:val="99"/>
    <w:semiHidden/>
    <w:unhideWhenUsed/>
    <w:rsid w:val="00D02FEC"/>
    <w:pPr>
      <w:spacing w:line="240" w:lineRule="auto"/>
    </w:pPr>
  </w:style>
  <w:style w:type="character" w:customStyle="1" w:styleId="CommentTextChar">
    <w:name w:val="Comment Text Char"/>
    <w:basedOn w:val="DefaultParagraphFont"/>
    <w:link w:val="CommentText"/>
    <w:uiPriority w:val="99"/>
    <w:semiHidden/>
    <w:rsid w:val="00D02FEC"/>
    <w:rPr>
      <w:sz w:val="20"/>
      <w:szCs w:val="20"/>
    </w:rPr>
  </w:style>
  <w:style w:type="paragraph" w:styleId="CommentSubject">
    <w:name w:val="annotation subject"/>
    <w:basedOn w:val="CommentText"/>
    <w:next w:val="CommentText"/>
    <w:link w:val="CommentSubjectChar"/>
    <w:uiPriority w:val="99"/>
    <w:semiHidden/>
    <w:unhideWhenUsed/>
    <w:rsid w:val="00D02FEC"/>
    <w:rPr>
      <w:b/>
      <w:bCs/>
    </w:rPr>
  </w:style>
  <w:style w:type="character" w:customStyle="1" w:styleId="CommentSubjectChar">
    <w:name w:val="Comment Subject Char"/>
    <w:basedOn w:val="CommentTextChar"/>
    <w:link w:val="CommentSubject"/>
    <w:uiPriority w:val="99"/>
    <w:semiHidden/>
    <w:rsid w:val="00D02FEC"/>
    <w:rPr>
      <w:b/>
      <w:bCs/>
      <w:sz w:val="20"/>
      <w:szCs w:val="20"/>
    </w:rPr>
  </w:style>
  <w:style w:type="character" w:customStyle="1" w:styleId="ColourBlue">
    <w:name w:val="Colour Blue"/>
    <w:basedOn w:val="DefaultParagraphFont"/>
    <w:uiPriority w:val="22"/>
    <w:qFormat/>
    <w:rsid w:val="00D02FEC"/>
    <w:rPr>
      <w:color w:val="66BCDB" w:themeColor="text2"/>
    </w:rPr>
  </w:style>
  <w:style w:type="character" w:customStyle="1" w:styleId="ColourDarkBlue">
    <w:name w:val="Colour Dark Blue"/>
    <w:basedOn w:val="ColourBlue"/>
    <w:uiPriority w:val="22"/>
    <w:qFormat/>
    <w:rsid w:val="00D02FEC"/>
    <w:rPr>
      <w:color w:val="265A9A" w:themeColor="background2"/>
    </w:rPr>
  </w:style>
  <w:style w:type="paragraph" w:customStyle="1" w:styleId="BodyText-Beforebullet">
    <w:name w:val="Body Text-Before bullet"/>
    <w:basedOn w:val="BodyText"/>
    <w:link w:val="BodyText-BeforebulletChar"/>
    <w:semiHidden/>
    <w:unhideWhenUsed/>
    <w:rsid w:val="00D02FEC"/>
    <w:pPr>
      <w:spacing w:after="20"/>
    </w:pPr>
  </w:style>
  <w:style w:type="paragraph" w:customStyle="1" w:styleId="PullQuote">
    <w:name w:val="Pull Quote"/>
    <w:basedOn w:val="BodyText"/>
    <w:next w:val="BodyText"/>
    <w:uiPriority w:val="10"/>
    <w:qFormat/>
    <w:rsid w:val="00D02FE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D02FEC"/>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D02FE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D02FEC"/>
    <w:pPr>
      <w:spacing w:before="60"/>
      <w:jc w:val="right"/>
    </w:pPr>
  </w:style>
  <w:style w:type="paragraph" w:customStyle="1" w:styleId="FigureTableSubheading">
    <w:name w:val="Figure/Table Subheading"/>
    <w:basedOn w:val="FigureTableHeading"/>
    <w:uiPriority w:val="4"/>
    <w:qFormat/>
    <w:rsid w:val="00D02FEC"/>
    <w:pPr>
      <w:spacing w:before="40"/>
    </w:pPr>
    <w:rPr>
      <w:color w:val="58585B"/>
    </w:rPr>
  </w:style>
  <w:style w:type="table" w:customStyle="1" w:styleId="TextTable-Grey">
    <w:name w:val="Text Table-Grey"/>
    <w:basedOn w:val="Texttable-Paleblue"/>
    <w:uiPriority w:val="99"/>
    <w:rsid w:val="00D02FE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D02FEC"/>
    <w:rPr>
      <w:color w:val="265A9A" w:themeColor="background2"/>
      <w:sz w:val="20"/>
      <w:szCs w:val="20"/>
    </w:rPr>
  </w:style>
  <w:style w:type="paragraph" w:customStyle="1" w:styleId="Heading3-nonumber">
    <w:name w:val="Heading 3-no number"/>
    <w:basedOn w:val="Heading3"/>
    <w:uiPriority w:val="9"/>
    <w:semiHidden/>
    <w:qFormat/>
    <w:rsid w:val="00D02FEC"/>
  </w:style>
  <w:style w:type="paragraph" w:customStyle="1" w:styleId="Heading1-nobackground">
    <w:name w:val="Heading 1-no background"/>
    <w:basedOn w:val="Heading1"/>
    <w:next w:val="BodyText"/>
    <w:uiPriority w:val="9"/>
    <w:qFormat/>
    <w:rsid w:val="00D02FE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D02FEC"/>
    <w:rPr>
      <w:color w:val="58585B"/>
      <w:sz w:val="20"/>
      <w:szCs w:val="20"/>
    </w:rPr>
  </w:style>
  <w:style w:type="paragraph" w:customStyle="1" w:styleId="TableHeading-numbered">
    <w:name w:val="Table Heading-numbered"/>
    <w:basedOn w:val="Normal"/>
    <w:semiHidden/>
    <w:qFormat/>
    <w:rsid w:val="00D02FEC"/>
    <w:pPr>
      <w:numPr>
        <w:numId w:val="16"/>
      </w:numPr>
      <w:spacing w:before="60"/>
      <w:contextualSpacing/>
    </w:pPr>
    <w:rPr>
      <w:b/>
      <w:color w:val="265A9A" w:themeColor="background2"/>
    </w:rPr>
  </w:style>
  <w:style w:type="numbering" w:customStyle="1" w:styleId="TableList">
    <w:name w:val="TableList"/>
    <w:uiPriority w:val="99"/>
    <w:rsid w:val="00D02FEC"/>
    <w:pPr>
      <w:numPr>
        <w:numId w:val="16"/>
      </w:numPr>
    </w:pPr>
  </w:style>
  <w:style w:type="paragraph" w:customStyle="1" w:styleId="Footer-right">
    <w:name w:val="Footer-right"/>
    <w:basedOn w:val="Footer"/>
    <w:uiPriority w:val="11"/>
    <w:rsid w:val="00D02FEC"/>
    <w:pPr>
      <w:jc w:val="right"/>
    </w:pPr>
    <w:rPr>
      <w:szCs w:val="24"/>
    </w:rPr>
  </w:style>
  <w:style w:type="paragraph" w:customStyle="1" w:styleId="Heading2-nonumber">
    <w:name w:val="Heading 2-no number"/>
    <w:basedOn w:val="Heading2"/>
    <w:uiPriority w:val="9"/>
    <w:qFormat/>
    <w:rsid w:val="00D02FEC"/>
    <w:pPr>
      <w:numPr>
        <w:ilvl w:val="0"/>
        <w:numId w:val="0"/>
      </w:numPr>
    </w:pPr>
  </w:style>
  <w:style w:type="paragraph" w:customStyle="1" w:styleId="Heading-Appendix">
    <w:name w:val="Heading-Appendix"/>
    <w:basedOn w:val="Heading1-nonumber"/>
    <w:next w:val="BodyText"/>
    <w:uiPriority w:val="9"/>
    <w:qFormat/>
    <w:rsid w:val="00D02FEC"/>
    <w:pPr>
      <w:numPr>
        <w:numId w:val="7"/>
      </w:numPr>
    </w:pPr>
  </w:style>
  <w:style w:type="numbering" w:customStyle="1" w:styleId="AppendixHeading">
    <w:name w:val="AppendixHeading"/>
    <w:uiPriority w:val="99"/>
    <w:rsid w:val="00D02FEC"/>
    <w:pPr>
      <w:numPr>
        <w:numId w:val="3"/>
      </w:numPr>
    </w:pPr>
  </w:style>
  <w:style w:type="paragraph" w:customStyle="1" w:styleId="DraftingNote">
    <w:name w:val="Drafting Note"/>
    <w:basedOn w:val="BodyText"/>
    <w:link w:val="DraftingNoteChar"/>
    <w:qFormat/>
    <w:rsid w:val="00D02FEC"/>
    <w:pPr>
      <w:contextualSpacing/>
    </w:pPr>
    <w:rPr>
      <w:color w:val="A22D2B"/>
      <w:sz w:val="24"/>
      <w:u w:val="dotted"/>
    </w:rPr>
  </w:style>
  <w:style w:type="character" w:customStyle="1" w:styleId="DraftingNoteChar">
    <w:name w:val="Drafting Note Char"/>
    <w:basedOn w:val="BodyTextChar"/>
    <w:link w:val="DraftingNote"/>
    <w:rsid w:val="00D02FEC"/>
    <w:rPr>
      <w:color w:val="A22D2B"/>
      <w:sz w:val="24"/>
      <w:szCs w:val="20"/>
      <w:u w:val="dotted"/>
    </w:rPr>
  </w:style>
  <w:style w:type="paragraph" w:customStyle="1" w:styleId="BoxHeading1">
    <w:name w:val="Box Heading 1"/>
    <w:basedOn w:val="FigureTableHeading"/>
    <w:next w:val="BodyText"/>
    <w:uiPriority w:val="4"/>
    <w:qFormat/>
    <w:rsid w:val="00D02FEC"/>
    <w:pPr>
      <w:spacing w:after="0"/>
    </w:pPr>
  </w:style>
  <w:style w:type="character" w:styleId="Emphasis">
    <w:name w:val="Emphasis"/>
    <w:basedOn w:val="DefaultParagraphFont"/>
    <w:uiPriority w:val="22"/>
    <w:qFormat/>
    <w:rsid w:val="00D02FEC"/>
    <w:rPr>
      <w:i/>
      <w:iCs/>
    </w:rPr>
  </w:style>
  <w:style w:type="paragraph" w:customStyle="1" w:styleId="Reference">
    <w:name w:val="Reference"/>
    <w:basedOn w:val="BodyText"/>
    <w:qFormat/>
    <w:rsid w:val="00D02FEC"/>
    <w:pPr>
      <w:spacing w:before="0" w:after="60" w:line="200" w:lineRule="exact"/>
    </w:pPr>
    <w:rPr>
      <w:sz w:val="16"/>
    </w:rPr>
  </w:style>
  <w:style w:type="paragraph" w:customStyle="1" w:styleId="Keypoints-heading">
    <w:name w:val="Key points-heading"/>
    <w:basedOn w:val="Heading3"/>
    <w:uiPriority w:val="10"/>
    <w:qFormat/>
    <w:rsid w:val="00D02FEC"/>
    <w:rPr>
      <w:color w:val="auto"/>
    </w:rPr>
  </w:style>
  <w:style w:type="paragraph" w:customStyle="1" w:styleId="Heading2-Appendix">
    <w:name w:val="Heading 2-Appendix"/>
    <w:basedOn w:val="Heading2-nonumber"/>
    <w:next w:val="Normal"/>
    <w:uiPriority w:val="10"/>
    <w:qFormat/>
    <w:rsid w:val="00D02FEC"/>
    <w:pPr>
      <w:numPr>
        <w:ilvl w:val="1"/>
        <w:numId w:val="7"/>
      </w:numPr>
    </w:pPr>
  </w:style>
  <w:style w:type="numbering" w:customStyle="1" w:styleId="AppendixHeadingList">
    <w:name w:val="Appendix Heading List"/>
    <w:uiPriority w:val="99"/>
    <w:rsid w:val="00D02FEC"/>
    <w:pPr>
      <w:numPr>
        <w:numId w:val="2"/>
      </w:numPr>
    </w:pPr>
  </w:style>
  <w:style w:type="paragraph" w:customStyle="1" w:styleId="Space">
    <w:name w:val="Space"/>
    <w:basedOn w:val="BodyText"/>
    <w:uiPriority w:val="1"/>
    <w:rsid w:val="00D02FEC"/>
    <w:pPr>
      <w:spacing w:before="0" w:after="0"/>
    </w:pPr>
  </w:style>
  <w:style w:type="paragraph" w:customStyle="1" w:styleId="QuoteBullet">
    <w:name w:val="Quote Bullet"/>
    <w:basedOn w:val="ListBullet"/>
    <w:link w:val="QuoteBulletChar"/>
    <w:uiPriority w:val="1"/>
    <w:qFormat/>
    <w:rsid w:val="00D02FEC"/>
    <w:pPr>
      <w:spacing w:before="60"/>
      <w:ind w:left="340" w:right="851"/>
    </w:pPr>
    <w:rPr>
      <w:color w:val="58585B"/>
    </w:rPr>
  </w:style>
  <w:style w:type="character" w:customStyle="1" w:styleId="ListBulletChar">
    <w:name w:val="List Bullet Char"/>
    <w:basedOn w:val="DefaultParagraphFont"/>
    <w:link w:val="ListBullet"/>
    <w:uiPriority w:val="1"/>
    <w:rsid w:val="00D02FEC"/>
    <w:rPr>
      <w:sz w:val="20"/>
      <w:szCs w:val="20"/>
    </w:rPr>
  </w:style>
  <w:style w:type="character" w:customStyle="1" w:styleId="QuoteBulletChar">
    <w:name w:val="Quote Bullet Char"/>
    <w:basedOn w:val="ListBulletChar"/>
    <w:link w:val="QuoteBullet"/>
    <w:uiPriority w:val="1"/>
    <w:rsid w:val="00D02FEC"/>
    <w:rPr>
      <w:color w:val="58585B"/>
      <w:sz w:val="20"/>
      <w:szCs w:val="20"/>
    </w:rPr>
  </w:style>
  <w:style w:type="paragraph" w:customStyle="1" w:styleId="Figurecharttitle">
    <w:name w:val="Figure chart title"/>
    <w:basedOn w:val="BodyText"/>
    <w:uiPriority w:val="10"/>
    <w:qFormat/>
    <w:rsid w:val="00D02FEC"/>
    <w:pPr>
      <w:spacing w:before="0" w:after="0"/>
      <w:ind w:left="284" w:hanging="284"/>
    </w:pPr>
    <w:rPr>
      <w:sz w:val="18"/>
      <w:szCs w:val="18"/>
    </w:rPr>
  </w:style>
  <w:style w:type="paragraph" w:customStyle="1" w:styleId="CoverdisclaimerwhiteCover">
    <w:name w:val="Cover – disclaimer (white) (Cover)"/>
    <w:basedOn w:val="Normal"/>
    <w:uiPriority w:val="99"/>
    <w:rsid w:val="00511FD7"/>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D02FEC"/>
    <w:pPr>
      <w:spacing w:line="160" w:lineRule="exact"/>
    </w:pPr>
  </w:style>
  <w:style w:type="character" w:customStyle="1" w:styleId="PullQuoteNoSpacingChar">
    <w:name w:val="Pull Quote No Spacing Char"/>
    <w:basedOn w:val="NoSpacingChar"/>
    <w:link w:val="PullQuoteNoSpacing"/>
    <w:uiPriority w:val="10"/>
    <w:rsid w:val="00D02FEC"/>
    <w:rPr>
      <w:sz w:val="20"/>
      <w:szCs w:val="20"/>
    </w:rPr>
  </w:style>
  <w:style w:type="paragraph" w:customStyle="1" w:styleId="PullQuote-Indigenous">
    <w:name w:val="Pull Quote-Indigenous"/>
    <w:basedOn w:val="PullQuote"/>
    <w:uiPriority w:val="10"/>
    <w:qFormat/>
    <w:rsid w:val="00D02FEC"/>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D02FEC"/>
    <w:pPr>
      <w:spacing w:before="0" w:after="20"/>
      <w:ind w:left="170" w:hanging="113"/>
    </w:pPr>
  </w:style>
  <w:style w:type="paragraph" w:styleId="Bibliography">
    <w:name w:val="Bibliography"/>
    <w:basedOn w:val="Normal"/>
    <w:next w:val="Normal"/>
    <w:uiPriority w:val="37"/>
    <w:semiHidden/>
    <w:unhideWhenUsed/>
    <w:rsid w:val="003B4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sv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AppData\Local\Temp\Templafy\WordVsto\prelims-supporting-research.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5d06ca89a218f962ed7c8282d980799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e32b729c4ba3fc083b9be015377bfe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MPWT-2140667901-67176</_dlc_DocId>
    <_dlc_DocIdUrl xmlns="20393cdf-440a-4521-8f19-00ba43423d00">
      <Url>https://pcgov.sharepoint.com/sites/sceteam/_layouts/15/DocIdRedir.aspx?ID=MPWT-2140667901-67176</Url>
      <Description>MPWT-2140667901-67176</Description>
    </_dlc_DocIdUrl>
    <Status xmlns="3d385984-9344-419b-a80b-49c06a2bda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formDataEntries":[]}]]></TemplafyFormConfiguration>
</file>

<file path=customXml/item7.xml><?xml version="1.0" encoding="utf-8"?>
<TemplafyTemplateConfiguration><![CDATA[{"elementsMetadata":[],"transformationConfigurations":[],"templateName":"prelims-supporting-research","templateDescription":"Prelims for Staff Working Papers and Research Notes","enableDocumentContentUpdater":false,"version":"2.0"}]]></TemplafyTemplateConfiguration>
</file>

<file path=customXml/itemProps1.xml><?xml version="1.0" encoding="utf-8"?>
<ds:datastoreItem xmlns:ds="http://schemas.openxmlformats.org/officeDocument/2006/customXml" ds:itemID="{31AE6EBE-3AEA-43B3-A99D-878B59887E74}">
  <ds:schemaRefs>
    <ds:schemaRef ds:uri="http://schemas.microsoft.com/sharepoint/event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4DA7197F-6809-43C7-B4F0-242AC8FC4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ED372-CA29-4BCC-BDBF-C3E54F002467}">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5ADD3858-D7FB-4305-85F3-A4BECA4BBF33}">
  <ds:schemaRefs>
    <ds:schemaRef ds:uri="http://schemas.microsoft.com/sharepoint/v3/contenttype/forms"/>
  </ds:schemaRefs>
</ds:datastoreItem>
</file>

<file path=customXml/itemProps6.xml><?xml version="1.0" encoding="utf-8"?>
<ds:datastoreItem xmlns:ds="http://schemas.openxmlformats.org/officeDocument/2006/customXml" ds:itemID="{9897F752-2238-441E-ABA5-DB8C10DEA577}">
  <ds:schemaRefs/>
</ds:datastoreItem>
</file>

<file path=customXml/itemProps7.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prelims-supporting-research.dotx</Template>
  <TotalTime>93</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Inquiry into the Truth and Justice Commission Bill 2024</vt:lpstr>
    </vt:vector>
  </TitlesOfParts>
  <Company>Productivity Commission</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the Truth and Justice Commission Bill 2024</dc:title>
  <dc:subject>Productivity Commission submission</dc:subject>
  <dc:creator>Productivity Commission</dc:creator>
  <cp:keywords/>
  <dc:description/>
  <cp:lastModifiedBy>Chris Alston</cp:lastModifiedBy>
  <cp:revision>6</cp:revision>
  <cp:lastPrinted>2024-09-09T03:18:00Z</cp:lastPrinted>
  <dcterms:created xsi:type="dcterms:W3CDTF">2024-09-06T03:19:00Z</dcterms:created>
  <dcterms:modified xsi:type="dcterms:W3CDTF">2024-09-09T03:19:00Z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69a66521-6652-485f-86a7-671b3c186be4</vt:lpwstr>
  </property>
  <property fmtid="{D5CDD505-2E9C-101B-9397-08002B2CF9AE}" pid="5" name="MediaServiceImageTags">
    <vt:lpwstr/>
  </property>
  <property fmtid="{D5CDD505-2E9C-101B-9397-08002B2CF9AE}" pid="6" name="TemplafyTenantId">
    <vt:lpwstr>productivitycommission</vt:lpwstr>
  </property>
  <property fmtid="{D5CDD505-2E9C-101B-9397-08002B2CF9AE}" pid="7" name="TemplafyTemplateId">
    <vt:lpwstr>637734049687030080</vt:lpwstr>
  </property>
  <property fmtid="{D5CDD505-2E9C-101B-9397-08002B2CF9AE}" pid="8" name="TemplafyUserProfileId">
    <vt:lpwstr>637610559223843913</vt:lpwstr>
  </property>
  <property fmtid="{D5CDD505-2E9C-101B-9397-08002B2CF9AE}" pid="9" name="TemplafyFromBlank">
    <vt:bool>false</vt:bool>
  </property>
  <property fmtid="{D5CDD505-2E9C-101B-9397-08002B2CF9AE}" pid="10" name="MSIP_Label_c1f2b1ce-4212-46db-a901-dd8453f57141_Enabled">
    <vt:lpwstr>true</vt:lpwstr>
  </property>
  <property fmtid="{D5CDD505-2E9C-101B-9397-08002B2CF9AE}" pid="11" name="MSIP_Label_c1f2b1ce-4212-46db-a901-dd8453f57141_SetDate">
    <vt:lpwstr>2024-09-06T05:37:09Z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311763f7-f2e4-4af8-a4ad-9c564a51f7d4</vt:lpwstr>
  </property>
  <property fmtid="{D5CDD505-2E9C-101B-9397-08002B2CF9AE}" pid="16" name="MSIP_Label_c1f2b1ce-4212-46db-a901-dd8453f57141_ContentBits">
    <vt:lpwstr>0</vt:lpwstr>
  </property>
</Properties>
</file>