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3433C3C6" w14:textId="77777777" w:rsidR="002016BF" w:rsidRDefault="002016BF" w:rsidP="002016BF">
          <w:pPr>
            <w:pStyle w:val="CoverImage"/>
            <w:framePr w:wrap="around"/>
          </w:pPr>
          <w:r w:rsidRPr="00F33F8D">
            <w:rPr>
              <w:noProof/>
            </w:rPr>
            <w:drawing>
              <wp:inline distT="0" distB="0" distL="0" distR="0" wp14:anchorId="6BC66FA3" wp14:editId="5F883A64">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922" b="922"/>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40EA555A" w14:textId="5A5F530F" w:rsidR="002016BF" w:rsidRPr="00DC5DFF" w:rsidRDefault="008B4ED4" w:rsidP="002016BF">
          <w:pPr>
            <w:pStyle w:val="Coverdate"/>
            <w:framePr w:wrap="around" w:hAnchor="page" w:x="10080" w:y="1037"/>
          </w:pPr>
          <w:r>
            <w:t>August</w:t>
          </w:r>
          <w:r w:rsidR="002016BF">
            <w:t xml:space="preserve"> 2024</w:t>
          </w:r>
        </w:p>
        <w:p w14:paraId="1F16EF87" w14:textId="5F5931AB" w:rsidR="002016BF" w:rsidRPr="008B4ED4" w:rsidRDefault="002016BF" w:rsidP="008B4ED4">
          <w:pPr>
            <w:pStyle w:val="Title"/>
            <w:ind w:right="142"/>
            <w:contextualSpacing w:val="0"/>
          </w:pPr>
          <w:r w:rsidRPr="008B4ED4">
            <w:rPr>
              <w:spacing w:val="-4"/>
            </w:rPr>
            <w:t>Inquiry into the Veterans’ Entitlements, Treatment and Support (Simplification and Harmonisation) Bill 2024</w:t>
          </w:r>
        </w:p>
        <w:p w14:paraId="4DEFC4BD" w14:textId="480C5095" w:rsidR="002016BF" w:rsidRPr="00CD3967" w:rsidRDefault="008B4ED4" w:rsidP="008B4ED4">
          <w:pPr>
            <w:pStyle w:val="Subtitle"/>
            <w:numPr>
              <w:ilvl w:val="0"/>
              <w:numId w:val="0"/>
            </w:numPr>
            <w:rPr>
              <w:rStyle w:val="SubtitleChar"/>
              <w:rFonts w:ascii="Arial" w:hAnsi="Arial" w:cs="Arial"/>
            </w:rPr>
          </w:pPr>
          <w:r>
            <w:rPr>
              <w:rStyle w:val="SubtitleChar"/>
              <w:rFonts w:ascii="Arial" w:hAnsi="Arial" w:cs="Arial"/>
            </w:rPr>
            <w:t>Productivity Commission submission</w:t>
          </w:r>
        </w:p>
        <w:p w14:paraId="025B776E" w14:textId="77777777" w:rsidR="002016BF" w:rsidRDefault="002016BF" w:rsidP="002016BF">
          <w:pPr>
            <w:spacing w:after="160" w:line="259" w:lineRule="auto"/>
          </w:pPr>
        </w:p>
        <w:p w14:paraId="0A01789A" w14:textId="77777777" w:rsidR="002016BF" w:rsidRDefault="002016BF" w:rsidP="002016BF">
          <w:pPr>
            <w:spacing w:after="160" w:line="259" w:lineRule="auto"/>
            <w:sectPr w:rsidR="002016BF" w:rsidSect="002016BF">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2016BF" w14:paraId="2590DB65" w14:textId="77777777" w:rsidTr="00BD7834">
            <w:trPr>
              <w:trHeight w:hRule="exact" w:val="12643"/>
            </w:trPr>
            <w:tc>
              <w:tcPr>
                <w:tcW w:w="9638" w:type="dxa"/>
                <w:tcMar>
                  <w:top w:w="113" w:type="dxa"/>
                </w:tcMar>
              </w:tcPr>
              <w:p w14:paraId="757C63EB" w14:textId="77777777" w:rsidR="002016BF" w:rsidRPr="000F4488" w:rsidRDefault="002016BF" w:rsidP="00BD7834">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0121324" w14:textId="77777777" w:rsidR="002016BF" w:rsidRPr="00F37CB6" w:rsidRDefault="002016BF" w:rsidP="00BD7834">
                <w:pPr>
                  <w:pStyle w:val="Copyrightpage-Keylinenotext"/>
                  <w:ind w:right="-284"/>
                </w:pPr>
              </w:p>
              <w:p w14:paraId="10752279" w14:textId="77777777" w:rsidR="002016BF" w:rsidRPr="00D96F65" w:rsidRDefault="002016BF" w:rsidP="00BD7834">
                <w:pPr>
                  <w:pStyle w:val="Copyrightpage-Heading"/>
                  <w:ind w:right="-284"/>
                </w:pPr>
                <w:r w:rsidRPr="00D96F65">
                  <w:t>The Productivity Commission</w:t>
                </w:r>
              </w:p>
              <w:p w14:paraId="78B83FFD" w14:textId="77777777" w:rsidR="002016BF" w:rsidRPr="0013722E" w:rsidRDefault="002016BF" w:rsidP="00BD7834">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4F7BCA6A" w14:textId="77777777" w:rsidR="002016BF" w:rsidRPr="000F4488" w:rsidRDefault="002016BF" w:rsidP="00BD7834">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5B1127F0" w14:textId="77777777" w:rsidR="002016BF" w:rsidRPr="000F4488" w:rsidRDefault="002016BF" w:rsidP="00BD7834">
                <w:pPr>
                  <w:pStyle w:val="Copyrightpage-BodyBold"/>
                </w:pPr>
                <w:r w:rsidRPr="000561CF">
                  <w:t>Further information on the Productivity Commission can be obtained from the Commission’s website (www.pc.gov.au).</w:t>
                </w:r>
              </w:p>
              <w:p w14:paraId="3C35FD73" w14:textId="77777777" w:rsidR="002016BF" w:rsidRPr="000F4488" w:rsidRDefault="002016BF" w:rsidP="00BD7834">
                <w:pPr>
                  <w:pStyle w:val="Copyrightpage-Keylinenotext"/>
                  <w:ind w:right="-284"/>
                  <w:rPr>
                    <w:b/>
                    <w:bCs/>
                  </w:rPr>
                </w:pPr>
              </w:p>
              <w:p w14:paraId="7E4907C1" w14:textId="77777777" w:rsidR="002016BF" w:rsidRPr="000561CF" w:rsidRDefault="002016BF" w:rsidP="00BD7834">
                <w:pPr>
                  <w:pStyle w:val="Copyrightpage-BodyBold"/>
                </w:pPr>
                <w:r w:rsidRPr="00E72EE0">
                  <w:t>©</w:t>
                </w:r>
                <w:r w:rsidRPr="00137FAB">
                  <w:t xml:space="preserve"> Commonwealth of Australia 202</w:t>
                </w:r>
                <w:r>
                  <w:t>4</w:t>
                </w:r>
              </w:p>
              <w:p w14:paraId="52BB754B" w14:textId="77777777" w:rsidR="002016BF" w:rsidRPr="00E72EE0" w:rsidRDefault="002016BF" w:rsidP="00BD7834">
                <w:pPr>
                  <w:pStyle w:val="Copyrightpage-Heading2"/>
                  <w:spacing w:before="0"/>
                  <w:ind w:right="-284"/>
                  <w:rPr>
                    <w:bCs/>
                  </w:rPr>
                </w:pPr>
                <w:r w:rsidRPr="00E72EE0">
                  <w:rPr>
                    <w:bCs/>
                    <w:noProof/>
                  </w:rPr>
                  <w:drawing>
                    <wp:inline distT="0" distB="0" distL="0" distR="0" wp14:anchorId="709614D0" wp14:editId="48A95CF5">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7C8F9396" w14:textId="77777777" w:rsidR="002016BF" w:rsidRPr="000F4488" w:rsidRDefault="002016BF" w:rsidP="00BD7834">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B1DDD6D" w14:textId="77777777" w:rsidR="002016BF" w:rsidRPr="000F4488" w:rsidRDefault="002016BF" w:rsidP="00BD7834">
                <w:pPr>
                  <w:pStyle w:val="Copyrightpage-BodyBold"/>
                </w:pPr>
                <w:r w:rsidRPr="000561CF">
                  <w:t>The terms under which the Coat of Arms can be used are detailed at: www.pmc.gov.au/government/commonwealth-coat-arms.</w:t>
                </w:r>
              </w:p>
              <w:p w14:paraId="33C462DC" w14:textId="77777777" w:rsidR="002016BF" w:rsidRPr="000561CF" w:rsidRDefault="002016BF" w:rsidP="00BD7834">
                <w:pPr>
                  <w:pStyle w:val="Copyrightpage-BodyBold"/>
                </w:pPr>
                <w:r w:rsidRPr="000561CF">
                  <w:t>Wherever a third party holds copyright in this material the copyright remains with that party. Their permission may be required to use the material, please contact them directly.</w:t>
                </w:r>
              </w:p>
              <w:p w14:paraId="1011579C" w14:textId="38987544" w:rsidR="002016BF" w:rsidRPr="008B4ED4" w:rsidRDefault="002016BF" w:rsidP="00BD7834">
                <w:pPr>
                  <w:pStyle w:val="Copyrightpage-BodyBold"/>
                  <w:rPr>
                    <w:i/>
                    <w:iCs/>
                    <w:spacing w:val="-4"/>
                  </w:rPr>
                </w:pPr>
                <w:r w:rsidRPr="008B4ED4">
                  <w:rPr>
                    <w:spacing w:val="-4"/>
                  </w:rPr>
                  <w:t>An appropriate reference for this submission is:</w:t>
                </w:r>
                <w:r w:rsidRPr="008B4ED4">
                  <w:rPr>
                    <w:spacing w:val="-4"/>
                  </w:rPr>
                  <w:br/>
                  <w:t xml:space="preserve">Productivity Commission 2024, </w:t>
                </w:r>
                <w:r w:rsidRPr="008B4ED4">
                  <w:rPr>
                    <w:i/>
                    <w:iCs/>
                    <w:spacing w:val="-4"/>
                  </w:rPr>
                  <w:t xml:space="preserve">Submission to the </w:t>
                </w:r>
                <w:r w:rsidR="008B4ED4" w:rsidRPr="008B4ED4">
                  <w:rPr>
                    <w:i/>
                    <w:iCs/>
                    <w:spacing w:val="-4"/>
                  </w:rPr>
                  <w:t>Inquiry into the Veterans’ Entitlements, Treatment and Support (Simplification and Harmonisation) Bill 2024</w:t>
                </w:r>
                <w:r w:rsidR="008B4ED4">
                  <w:rPr>
                    <w:i/>
                    <w:iCs/>
                    <w:spacing w:val="-4"/>
                  </w:rPr>
                  <w:t>,</w:t>
                </w:r>
                <w:r w:rsidRPr="008B4ED4">
                  <w:rPr>
                    <w:i/>
                    <w:iCs/>
                    <w:spacing w:val="-4"/>
                  </w:rPr>
                  <w:t xml:space="preserve"> </w:t>
                </w:r>
                <w:r w:rsidRPr="008B4ED4">
                  <w:rPr>
                    <w:spacing w:val="-4"/>
                  </w:rPr>
                  <w:t>Canberra</w:t>
                </w:r>
              </w:p>
              <w:p w14:paraId="045AAC4E" w14:textId="77777777" w:rsidR="002016BF" w:rsidRDefault="002016BF" w:rsidP="00BD7834">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413D67DD" w14:textId="77777777" w:rsidR="002016BF" w:rsidRPr="00DA3017" w:rsidRDefault="002016BF" w:rsidP="002016BF">
          <w:pPr>
            <w:spacing w:before="0" w:after="160" w:line="259" w:lineRule="auto"/>
            <w:rPr>
              <w:b/>
              <w:color w:val="FFFFFF" w:themeColor="background1"/>
            </w:rPr>
          </w:pPr>
          <w:r>
            <w:rPr>
              <w:rStyle w:val="White"/>
              <w:b/>
            </w:rPr>
            <w:t xml:space="preserve"> </w:t>
          </w:r>
        </w:p>
      </w:sdtContent>
    </w:sdt>
    <w:p w14:paraId="453F1649" w14:textId="7C6BB797" w:rsidR="0027053F" w:rsidRDefault="0027053F" w:rsidP="0027053F">
      <w:pPr>
        <w:pStyle w:val="Heading2-nonumber"/>
      </w:pPr>
      <w:r w:rsidRPr="0027053F">
        <w:lastRenderedPageBreak/>
        <w:t>Introduction</w:t>
      </w:r>
    </w:p>
    <w:p w14:paraId="35F4A23D" w14:textId="10DB874B" w:rsidR="0027053F" w:rsidRDefault="0027053F" w:rsidP="00546BA3">
      <w:pPr>
        <w:pStyle w:val="BodyText"/>
      </w:pPr>
      <w:r w:rsidRPr="0027053F">
        <w:t xml:space="preserve">The Productivity Commission welcomes the opportunity to make this submission </w:t>
      </w:r>
      <w:r w:rsidR="004C4DD6">
        <w:t xml:space="preserve">to the </w:t>
      </w:r>
      <w:r w:rsidR="00347297" w:rsidRPr="000A5337">
        <w:t>Senate Foreign Affairs, Defence and Trade Legislation Committee’s Inquiry into the Veterans</w:t>
      </w:r>
      <w:r w:rsidR="00347297">
        <w:t>’</w:t>
      </w:r>
      <w:r w:rsidR="00347297" w:rsidRPr="000A5337">
        <w:t xml:space="preserve"> Entitlements, Treatment and Support (Simplification and Harmonisation) Bill 2024</w:t>
      </w:r>
      <w:r w:rsidR="00347297">
        <w:t xml:space="preserve"> (the VETS Bill)</w:t>
      </w:r>
      <w:r w:rsidRPr="0027053F">
        <w:t xml:space="preserve">. </w:t>
      </w:r>
    </w:p>
    <w:p w14:paraId="16593A16" w14:textId="22F63EDF" w:rsidR="00D435FB" w:rsidRDefault="00D435FB" w:rsidP="00ED54E4">
      <w:pPr>
        <w:pStyle w:val="BodyText"/>
      </w:pPr>
      <w:r>
        <w:t xml:space="preserve">In important ways, the VETS Bill reflects findings and recommendations </w:t>
      </w:r>
      <w:r w:rsidR="008572FF">
        <w:t xml:space="preserve">made by </w:t>
      </w:r>
      <w:r>
        <w:t xml:space="preserve">the Productivity Commission in its 2019 inquiry </w:t>
      </w:r>
      <w:r w:rsidRPr="000E10F6">
        <w:rPr>
          <w:i/>
          <w:iCs/>
        </w:rPr>
        <w:t>A Better Way to Support Veterans</w:t>
      </w:r>
      <w:r>
        <w:t xml:space="preserve"> </w:t>
      </w:r>
      <w:r w:rsidR="004B5D04" w:rsidRPr="00AD2F32">
        <w:t>(PC 2019)</w:t>
      </w:r>
      <w:r w:rsidR="00155D87">
        <w:t>.</w:t>
      </w:r>
      <w:r w:rsidR="00142953">
        <w:t xml:space="preserve"> Most </w:t>
      </w:r>
      <w:r w:rsidR="00120592">
        <w:t>importantly, i</w:t>
      </w:r>
      <w:r w:rsidRPr="00F403D9">
        <w:t>t</w:t>
      </w:r>
      <w:r>
        <w:t xml:space="preserve"> makes the </w:t>
      </w:r>
      <w:r w:rsidR="00C20D96">
        <w:rPr>
          <w:i/>
          <w:iCs/>
        </w:rPr>
        <w:t xml:space="preserve">Military Rehabilitation and Compensation Act 2004 </w:t>
      </w:r>
      <w:r w:rsidR="00C20D96">
        <w:t>(</w:t>
      </w:r>
      <w:r>
        <w:t>MRCA</w:t>
      </w:r>
      <w:r w:rsidR="00C20D96">
        <w:t>)</w:t>
      </w:r>
      <w:r>
        <w:t xml:space="preserve"> </w:t>
      </w:r>
      <w:r w:rsidRPr="00010210">
        <w:t>the predominant piece of veterans’ compensation and rehabilitation legislation</w:t>
      </w:r>
      <w:r>
        <w:t xml:space="preserve">. </w:t>
      </w:r>
    </w:p>
    <w:p w14:paraId="32DB32E6" w14:textId="0DB06EDB" w:rsidR="0080651F" w:rsidRDefault="00DB2107" w:rsidP="0080651F">
      <w:pPr>
        <w:pStyle w:val="ListBullet"/>
        <w:numPr>
          <w:ilvl w:val="0"/>
          <w:numId w:val="0"/>
        </w:numPr>
      </w:pPr>
      <w:r>
        <w:t xml:space="preserve">The </w:t>
      </w:r>
      <w:r w:rsidRPr="0027053F">
        <w:t>Commission</w:t>
      </w:r>
      <w:r>
        <w:t xml:space="preserve"> supports the VETS Bill</w:t>
      </w:r>
      <w:r w:rsidR="00EE1558">
        <w:t xml:space="preserve"> and </w:t>
      </w:r>
      <w:r w:rsidR="00C15AC5">
        <w:t xml:space="preserve">acknowledges the </w:t>
      </w:r>
      <w:r w:rsidR="00FB28BA">
        <w:t>work</w:t>
      </w:r>
      <w:r w:rsidR="00C15AC5">
        <w:t xml:space="preserve"> of the Department of Veterans’ Affairs </w:t>
      </w:r>
      <w:r w:rsidR="00FF3AF6">
        <w:t xml:space="preserve">(DVA) </w:t>
      </w:r>
      <w:r w:rsidR="00C15AC5">
        <w:t>in simplifying the legislative arrangements</w:t>
      </w:r>
      <w:r>
        <w:t xml:space="preserve">. </w:t>
      </w:r>
      <w:r w:rsidR="00EF6F6A">
        <w:t xml:space="preserve">The Commission </w:t>
      </w:r>
      <w:r w:rsidR="0080651F">
        <w:t xml:space="preserve">recognises that reform in this area </w:t>
      </w:r>
      <w:r w:rsidR="00E1671A">
        <w:t xml:space="preserve">necessitates difficult compromises, because </w:t>
      </w:r>
      <w:r w:rsidR="00D87F01">
        <w:t xml:space="preserve">it is not possible to </w:t>
      </w:r>
      <w:r w:rsidR="00F81D56">
        <w:t>achiev</w:t>
      </w:r>
      <w:r w:rsidR="00D87F01">
        <w:t>e</w:t>
      </w:r>
      <w:r w:rsidR="00F81D56">
        <w:t xml:space="preserve"> simplification </w:t>
      </w:r>
      <w:r w:rsidR="0080651F">
        <w:t xml:space="preserve">without affecting some veterans’ potential entitlements. </w:t>
      </w:r>
    </w:p>
    <w:p w14:paraId="3F3197F0" w14:textId="64F60D6C" w:rsidR="00687125" w:rsidRDefault="00E509B3" w:rsidP="000A41FB">
      <w:pPr>
        <w:pStyle w:val="BodyText"/>
      </w:pPr>
      <w:r>
        <w:t>That said</w:t>
      </w:r>
      <w:r w:rsidR="008A00EC">
        <w:t xml:space="preserve">, </w:t>
      </w:r>
      <w:r w:rsidR="00AD2F32">
        <w:t xml:space="preserve">the Commission </w:t>
      </w:r>
      <w:r w:rsidR="00E74461">
        <w:t>does</w:t>
      </w:r>
      <w:r w:rsidR="009D3A65">
        <w:t xml:space="preserve"> </w:t>
      </w:r>
      <w:r w:rsidR="00FE7A35">
        <w:t>believe that</w:t>
      </w:r>
      <w:r w:rsidR="00F15147">
        <w:t xml:space="preserve"> </w:t>
      </w:r>
      <w:r w:rsidR="00C55F84">
        <w:t xml:space="preserve">there </w:t>
      </w:r>
      <w:r w:rsidR="00F15147">
        <w:t xml:space="preserve">are opportunities to strengthen the Bill through further simplification of the system, and through increasing its focus on </w:t>
      </w:r>
      <w:r w:rsidR="0024455F">
        <w:t xml:space="preserve">veterans’ lifetime wellbeing. </w:t>
      </w:r>
      <w:r w:rsidR="00FC5084">
        <w:t xml:space="preserve">These opportunities are the focus of this submission. </w:t>
      </w:r>
    </w:p>
    <w:p w14:paraId="0DF86532" w14:textId="4AEA7B6B" w:rsidR="000A41FB" w:rsidRDefault="000A41FB" w:rsidP="00A106DB">
      <w:pPr>
        <w:pStyle w:val="Heading2-nonumber"/>
      </w:pPr>
      <w:r>
        <w:t>A missed opportunity for simplification</w:t>
      </w:r>
    </w:p>
    <w:p w14:paraId="0134E56A" w14:textId="73D281FD" w:rsidR="000A41FB" w:rsidRDefault="000A41FB" w:rsidP="000A41FB">
      <w:pPr>
        <w:pStyle w:val="Heading3"/>
      </w:pPr>
      <w:r>
        <w:t>The VETS Bill will retain the root causes of complexity</w:t>
      </w:r>
    </w:p>
    <w:p w14:paraId="402B81FB" w14:textId="69FA0014" w:rsidR="00582D63" w:rsidRDefault="00582D63" w:rsidP="00582D63">
      <w:pPr>
        <w:pStyle w:val="BodyText"/>
      </w:pPr>
      <w:r w:rsidRPr="00582D63">
        <w:t xml:space="preserve">The veterans’ compensation and rehabilitation system </w:t>
      </w:r>
      <w:proofErr w:type="gramStart"/>
      <w:r w:rsidRPr="00582D63">
        <w:t>is</w:t>
      </w:r>
      <w:proofErr w:type="gramEnd"/>
      <w:r w:rsidRPr="00582D63">
        <w:t xml:space="preserve"> complex. It is difficult for veterans and their families to navigate and for DVA to administer</w:t>
      </w:r>
      <w:r w:rsidR="004176D2" w:rsidRPr="004176D2">
        <w:t>.</w:t>
      </w:r>
      <w:r w:rsidR="00B50739">
        <w:t xml:space="preserve"> </w:t>
      </w:r>
      <w:r>
        <w:t xml:space="preserve">There is overwhelming evidence that </w:t>
      </w:r>
      <w:r w:rsidR="004176D2">
        <w:t>the three Act system</w:t>
      </w:r>
      <w:r>
        <w:t xml:space="preserve"> needs to be simplified</w:t>
      </w:r>
      <w:r w:rsidR="00EF13B1">
        <w:t xml:space="preserve"> </w:t>
      </w:r>
      <w:r w:rsidR="00075422" w:rsidRPr="00075422">
        <w:rPr>
          <w:rFonts w:ascii="Arial" w:hAnsi="Arial" w:cs="Arial"/>
        </w:rPr>
        <w:t>(see, for example, Boss 2021; DVSRC 2022; PC 2019; SFADTRC 2017)</w:t>
      </w:r>
      <w:r>
        <w:t>.</w:t>
      </w:r>
    </w:p>
    <w:p w14:paraId="74ED286E" w14:textId="390267CF" w:rsidR="00D22B9E" w:rsidRDefault="00530A23" w:rsidP="00D22B9E">
      <w:pPr>
        <w:pStyle w:val="BodyText"/>
      </w:pPr>
      <w:r>
        <w:t xml:space="preserve">The Commission </w:t>
      </w:r>
      <w:r w:rsidR="00107A63">
        <w:t xml:space="preserve">is aware that a considerable number of veterans and </w:t>
      </w:r>
      <w:r>
        <w:t>veteran groups</w:t>
      </w:r>
      <w:r w:rsidR="003A2ABC">
        <w:t xml:space="preserve"> </w:t>
      </w:r>
      <w:r w:rsidR="00491390">
        <w:t>want the</w:t>
      </w:r>
      <w:r w:rsidR="00D22B9E" w:rsidRPr="00541B26">
        <w:t xml:space="preserve"> system to be simplified without</w:t>
      </w:r>
      <w:r w:rsidR="003A2ABC" w:rsidRPr="00541B26">
        <w:t xml:space="preserve"> </w:t>
      </w:r>
      <w:r w:rsidR="00D22B9E" w:rsidRPr="00541B26">
        <w:t xml:space="preserve">the loss of any entitlements. </w:t>
      </w:r>
      <w:r w:rsidR="003A2ABC" w:rsidRPr="00541B26">
        <w:t xml:space="preserve">However, </w:t>
      </w:r>
      <w:r w:rsidR="00D22B9E" w:rsidRPr="00541B26">
        <w:t xml:space="preserve">this is not possible </w:t>
      </w:r>
      <w:r w:rsidR="00DE587A">
        <w:t>–</w:t>
      </w:r>
      <w:r w:rsidR="00D22B9E" w:rsidRPr="00541B26">
        <w:t xml:space="preserve"> a system that does not reassess the existing benefits will</w:t>
      </w:r>
      <w:r w:rsidR="00541B26" w:rsidRPr="00541B26">
        <w:t xml:space="preserve"> </w:t>
      </w:r>
      <w:r w:rsidR="00D22B9E" w:rsidRPr="00541B26">
        <w:t>continue to become more and more complex. Reform in this area is not possible without</w:t>
      </w:r>
      <w:r w:rsidR="00541B26" w:rsidRPr="00541B26">
        <w:t xml:space="preserve"> </w:t>
      </w:r>
      <w:r w:rsidR="00D22B9E" w:rsidRPr="00541B26">
        <w:t>affecting some veterans’ potential entitlements. And it is the reluctance by governments to</w:t>
      </w:r>
      <w:r w:rsidR="00541B26" w:rsidRPr="00541B26">
        <w:t xml:space="preserve"> </w:t>
      </w:r>
      <w:r w:rsidR="00D22B9E" w:rsidRPr="00541B26">
        <w:t>remove payments and the grandfathering of compensation benefits that is, at least in part,</w:t>
      </w:r>
      <w:r w:rsidR="00541B26" w:rsidRPr="00541B26">
        <w:t xml:space="preserve"> </w:t>
      </w:r>
      <w:r w:rsidR="00D22B9E" w:rsidRPr="00541B26">
        <w:t>the root cause of the complexity of the current system</w:t>
      </w:r>
      <w:r w:rsidR="00541B26">
        <w:t>.</w:t>
      </w:r>
    </w:p>
    <w:p w14:paraId="6551BE84" w14:textId="3DBF7118" w:rsidR="000A41FB" w:rsidRDefault="00F940A0" w:rsidP="007372CB">
      <w:pPr>
        <w:pStyle w:val="BodyText"/>
      </w:pPr>
      <w:r>
        <w:t>It is</w:t>
      </w:r>
      <w:r w:rsidR="00CD2219">
        <w:t>,</w:t>
      </w:r>
      <w:r>
        <w:t xml:space="preserve"> therefore</w:t>
      </w:r>
      <w:r w:rsidR="00CD2219">
        <w:t>,</w:t>
      </w:r>
      <w:r>
        <w:t xml:space="preserve"> disappointing that the VETS Bill </w:t>
      </w:r>
      <w:r w:rsidR="001F2F4C">
        <w:t xml:space="preserve">retains and </w:t>
      </w:r>
      <w:r w:rsidR="000A41FB">
        <w:t xml:space="preserve">grandfathers all existing </w:t>
      </w:r>
      <w:r w:rsidR="003B687D">
        <w:t xml:space="preserve">entitlements under the </w:t>
      </w:r>
      <w:r w:rsidR="00B71480" w:rsidRPr="00B71480">
        <w:rPr>
          <w:i/>
          <w:iCs/>
        </w:rPr>
        <w:t>Safety, Rehabilitation and Compensation (Defence</w:t>
      </w:r>
      <w:r w:rsidR="00DF6C4C">
        <w:rPr>
          <w:i/>
          <w:iCs/>
        </w:rPr>
        <w:noBreakHyphen/>
      </w:r>
      <w:r w:rsidR="00B71480" w:rsidRPr="00B71480">
        <w:rPr>
          <w:i/>
          <w:iCs/>
        </w:rPr>
        <w:t>related Claims) Act 1988</w:t>
      </w:r>
      <w:r w:rsidR="00B71480" w:rsidRPr="00B71480">
        <w:t xml:space="preserve"> </w:t>
      </w:r>
      <w:r w:rsidR="00B71480">
        <w:t>(</w:t>
      </w:r>
      <w:r w:rsidR="000A41FB">
        <w:t>DRCA</w:t>
      </w:r>
      <w:r w:rsidR="00B71480">
        <w:t>)</w:t>
      </w:r>
      <w:r w:rsidR="000A41FB">
        <w:t xml:space="preserve"> and </w:t>
      </w:r>
      <w:r w:rsidR="00B71480">
        <w:t xml:space="preserve">the </w:t>
      </w:r>
      <w:r w:rsidR="00C63E1A">
        <w:rPr>
          <w:i/>
          <w:iCs/>
        </w:rPr>
        <w:t xml:space="preserve">Veterans’ Entitlements Act 1986 </w:t>
      </w:r>
      <w:r w:rsidR="00B71480">
        <w:t>(</w:t>
      </w:r>
      <w:r w:rsidR="000A41FB">
        <w:t>VEA</w:t>
      </w:r>
      <w:r w:rsidR="00B71480">
        <w:t>)</w:t>
      </w:r>
      <w:r w:rsidR="00F523E3">
        <w:t>.</w:t>
      </w:r>
    </w:p>
    <w:p w14:paraId="0C06B1D6" w14:textId="1907B339" w:rsidR="000A41FB" w:rsidRDefault="000A41FB" w:rsidP="00DE587A">
      <w:pPr>
        <w:pStyle w:val="ListBullet"/>
      </w:pPr>
      <w:r>
        <w:t xml:space="preserve">This will particularly affect veterans who are currently covered by the VEA or DRCA, as any new claims they make will be under the new MRCA. </w:t>
      </w:r>
      <w:r w:rsidR="00664F86">
        <w:t xml:space="preserve">These veterans, currently covered by </w:t>
      </w:r>
      <w:r>
        <w:t xml:space="preserve">one scheme, </w:t>
      </w:r>
      <w:r w:rsidR="00664F86">
        <w:t xml:space="preserve">will instead effectively be covered by </w:t>
      </w:r>
      <w:r>
        <w:t>two</w:t>
      </w:r>
      <w:r w:rsidR="00144095">
        <w:t xml:space="preserve"> schemes</w:t>
      </w:r>
      <w:r w:rsidR="00664F86">
        <w:t xml:space="preserve"> – their existing scheme and the new MRCA</w:t>
      </w:r>
      <w:r>
        <w:t xml:space="preserve">. </w:t>
      </w:r>
      <w:r w:rsidR="00D76191">
        <w:t xml:space="preserve">This is likely to increase – rather the reduce – the </w:t>
      </w:r>
      <w:r w:rsidR="009F2B9F">
        <w:t>complexity</w:t>
      </w:r>
      <w:r w:rsidR="00D76191">
        <w:t xml:space="preserve"> of the system </w:t>
      </w:r>
      <w:r w:rsidR="009F2B9F">
        <w:t xml:space="preserve">for those individuals. </w:t>
      </w:r>
    </w:p>
    <w:p w14:paraId="77E1228D" w14:textId="62BAFC12" w:rsidR="000A41FB" w:rsidRDefault="000A41FB" w:rsidP="00DE587A">
      <w:pPr>
        <w:pStyle w:val="ListBullet"/>
      </w:pPr>
      <w:r>
        <w:t xml:space="preserve">It also means that complicated offsetting arrangements will continue to be required. </w:t>
      </w:r>
      <w:r w:rsidR="00316B60">
        <w:t xml:space="preserve">Compensation offsetting between the Acts can be complex and confusing for veterans to understand, and </w:t>
      </w:r>
      <w:r w:rsidR="000E02F2">
        <w:t xml:space="preserve">difficult for the </w:t>
      </w:r>
      <w:r w:rsidR="00E8300C">
        <w:t>DVA</w:t>
      </w:r>
      <w:r w:rsidR="000E02F2">
        <w:t xml:space="preserve"> to administer. </w:t>
      </w:r>
    </w:p>
    <w:p w14:paraId="12F763D3" w14:textId="32761B11" w:rsidR="000A41FB" w:rsidRDefault="000A41FB" w:rsidP="000A41FB">
      <w:pPr>
        <w:pStyle w:val="Heading3"/>
      </w:pPr>
      <w:r>
        <w:lastRenderedPageBreak/>
        <w:t xml:space="preserve">The VETS Bill will not </w:t>
      </w:r>
      <w:r w:rsidR="00244D1D">
        <w:t xml:space="preserve">provide equal rates of </w:t>
      </w:r>
      <w:r>
        <w:t xml:space="preserve">compensation for </w:t>
      </w:r>
      <w:r w:rsidR="00244D1D">
        <w:t xml:space="preserve">veterans with </w:t>
      </w:r>
      <w:r>
        <w:t>different types of service</w:t>
      </w:r>
    </w:p>
    <w:p w14:paraId="6E7BB940" w14:textId="39FAC304" w:rsidR="00115947" w:rsidRPr="008B4ED4" w:rsidRDefault="00AB3657" w:rsidP="00115947">
      <w:pPr>
        <w:pStyle w:val="BodyText"/>
        <w:rPr>
          <w:spacing w:val="-4"/>
        </w:rPr>
      </w:pPr>
      <w:r w:rsidRPr="008B4ED4">
        <w:rPr>
          <w:spacing w:val="-4"/>
        </w:rPr>
        <w:t>Under the MRCA, veterans with impairments relating to warlike and non</w:t>
      </w:r>
      <w:r w:rsidR="00EB283D" w:rsidRPr="008B4ED4">
        <w:rPr>
          <w:spacing w:val="-4"/>
        </w:rPr>
        <w:noBreakHyphen/>
      </w:r>
      <w:r w:rsidRPr="008B4ED4">
        <w:rPr>
          <w:spacing w:val="-4"/>
        </w:rPr>
        <w:t xml:space="preserve">warlike service receive different rates of permanent impairment compensation from those with peacetime service. </w:t>
      </w:r>
      <w:r w:rsidR="006122DA" w:rsidRPr="008B4ED4">
        <w:rPr>
          <w:spacing w:val="-4"/>
        </w:rPr>
        <w:t>These different rates of compensation</w:t>
      </w:r>
      <w:r w:rsidR="00115947" w:rsidRPr="008B4ED4">
        <w:rPr>
          <w:spacing w:val="-4"/>
        </w:rPr>
        <w:t>:</w:t>
      </w:r>
    </w:p>
    <w:p w14:paraId="360239E7" w14:textId="2B68CC8B" w:rsidR="00115947" w:rsidRDefault="00115947" w:rsidP="00115947">
      <w:pPr>
        <w:pStyle w:val="ListBullet"/>
      </w:pPr>
      <w:r>
        <w:t>add to the complexity of the system</w:t>
      </w:r>
    </w:p>
    <w:p w14:paraId="18DD6C0D" w14:textId="6EC03367" w:rsidR="00115947" w:rsidRDefault="00244D1D" w:rsidP="00115947">
      <w:pPr>
        <w:pStyle w:val="ListBullet"/>
      </w:pPr>
      <w:r>
        <w:t xml:space="preserve">are burdensome, in that they </w:t>
      </w:r>
      <w:r w:rsidR="00115947">
        <w:t>require veterans to demonstrate whether their injury was suffered as a result of operational service or not</w:t>
      </w:r>
    </w:p>
    <w:p w14:paraId="5370E5D9" w14:textId="04C0106B" w:rsidR="00115947" w:rsidRDefault="00115947" w:rsidP="00115947">
      <w:pPr>
        <w:pStyle w:val="ListBullet"/>
      </w:pPr>
      <w:r>
        <w:t>create inequities between different groups of veterans.</w:t>
      </w:r>
    </w:p>
    <w:p w14:paraId="6415709A" w14:textId="1323334B" w:rsidR="00244D1D" w:rsidRDefault="005C504D" w:rsidP="00DA1F2A">
      <w:pPr>
        <w:pStyle w:val="BodyText"/>
      </w:pPr>
      <w:r>
        <w:t xml:space="preserve">As a matter of principle, an injury is an injury, irrespective of how that injury is acquired. </w:t>
      </w:r>
    </w:p>
    <w:p w14:paraId="3B809098" w14:textId="7C1DD819" w:rsidR="00DA1F2A" w:rsidRDefault="005C504D" w:rsidP="00DA1F2A">
      <w:pPr>
        <w:pStyle w:val="BodyText"/>
      </w:pPr>
      <w:r>
        <w:t xml:space="preserve">The </w:t>
      </w:r>
      <w:r w:rsidR="00DA1F2A">
        <w:t>Commission</w:t>
      </w:r>
      <w:r>
        <w:t xml:space="preserve"> therefore</w:t>
      </w:r>
      <w:r w:rsidR="00DA1F2A">
        <w:t xml:space="preserve"> disagrees </w:t>
      </w:r>
      <w:r w:rsidR="00BC6FEE">
        <w:t>–</w:t>
      </w:r>
      <w:r w:rsidR="008B3434">
        <w:t xml:space="preserve"> </w:t>
      </w:r>
      <w:r w:rsidR="00BC6FEE">
        <w:t xml:space="preserve">noting that that there is no consensus on this issue in the veteran community </w:t>
      </w:r>
      <w:r w:rsidR="008B3434">
        <w:t xml:space="preserve">– </w:t>
      </w:r>
      <w:r w:rsidR="00DA1F2A">
        <w:t xml:space="preserve">that an injury acquired in warlike service should result in a different level of compensation to </w:t>
      </w:r>
      <w:r w:rsidR="00FB28BA">
        <w:t xml:space="preserve">an equivalent </w:t>
      </w:r>
      <w:r w:rsidR="00DA1F2A">
        <w:t xml:space="preserve">injury acquired in another military setting. Different operational settings may require different forms of recognition </w:t>
      </w:r>
      <w:r w:rsidR="00DE587A">
        <w:t>–</w:t>
      </w:r>
      <w:r w:rsidR="00DA1F2A">
        <w:t xml:space="preserve"> such as different levels of pay and allowances </w:t>
      </w:r>
      <w:r w:rsidR="00DE587A">
        <w:t>–</w:t>
      </w:r>
      <w:r w:rsidR="00DA1F2A">
        <w:t xml:space="preserve"> but the compensation regime is not the right vehicle for such recognition.</w:t>
      </w:r>
    </w:p>
    <w:p w14:paraId="0A7E05B1" w14:textId="69113F4B" w:rsidR="006A5C76" w:rsidRPr="00AB3657" w:rsidRDefault="00244D1D" w:rsidP="00DA1F2A">
      <w:pPr>
        <w:pStyle w:val="BodyText"/>
      </w:pPr>
      <w:r>
        <w:t>Because it maintains different rates of</w:t>
      </w:r>
      <w:r w:rsidR="006A5C76">
        <w:t xml:space="preserve"> permanent impairment compensation across warlike, non</w:t>
      </w:r>
      <w:r w:rsidR="00EB283D">
        <w:noBreakHyphen/>
      </w:r>
      <w:r w:rsidR="006A5C76">
        <w:t>warlike and peacetime impairments</w:t>
      </w:r>
      <w:r w:rsidR="00AC720C">
        <w:t xml:space="preserve">, the VETS Bill </w:t>
      </w:r>
      <w:r>
        <w:t>represents</w:t>
      </w:r>
      <w:r w:rsidR="00AC720C">
        <w:t xml:space="preserve"> a missed opportunity to </w:t>
      </w:r>
      <w:r w:rsidR="006A5C76">
        <w:t xml:space="preserve">increase equity between veterans and reduce the complexity of the system. </w:t>
      </w:r>
    </w:p>
    <w:p w14:paraId="67DB2085" w14:textId="6B1E8854" w:rsidR="000A41FB" w:rsidRDefault="000A41FB" w:rsidP="000A41FB">
      <w:pPr>
        <w:pStyle w:val="Heading3"/>
      </w:pPr>
      <w:r>
        <w:t>The VETS Bill will maintain the unnecessary complexity of small payments and allowances</w:t>
      </w:r>
    </w:p>
    <w:p w14:paraId="437D7BE7" w14:textId="15D67CA6" w:rsidR="00E51E30" w:rsidRDefault="00ED0E98" w:rsidP="000A41FB">
      <w:pPr>
        <w:pStyle w:val="BodyText"/>
      </w:pPr>
      <w:r>
        <w:t xml:space="preserve">While moving to a single ongoing Act for veteran </w:t>
      </w:r>
      <w:r w:rsidR="00054D32">
        <w:t>compensation</w:t>
      </w:r>
      <w:r>
        <w:t xml:space="preserve"> and support </w:t>
      </w:r>
      <w:r w:rsidR="00054D32">
        <w:t xml:space="preserve">would </w:t>
      </w:r>
      <w:r w:rsidR="00E42780">
        <w:t>be one step towards creating a simpler</w:t>
      </w:r>
      <w:r w:rsidR="00C15AC5">
        <w:t xml:space="preserve"> system</w:t>
      </w:r>
      <w:r w:rsidR="00054D32">
        <w:t>, the VETS Bill does little to resolve the compl</w:t>
      </w:r>
      <w:r w:rsidR="00E42780">
        <w:t>exity</w:t>
      </w:r>
      <w:r w:rsidR="00C77038">
        <w:t xml:space="preserve"> within each Act. </w:t>
      </w:r>
    </w:p>
    <w:p w14:paraId="5F44259D" w14:textId="7BCFF555" w:rsidR="000A41FB" w:rsidRPr="00DE587A" w:rsidRDefault="004951A4" w:rsidP="00E51E30">
      <w:pPr>
        <w:pStyle w:val="BodyText"/>
        <w:rPr>
          <w:spacing w:val="-2"/>
        </w:rPr>
      </w:pPr>
      <w:r w:rsidRPr="00DE587A">
        <w:rPr>
          <w:spacing w:val="-2"/>
        </w:rPr>
        <w:t xml:space="preserve">As the Commission noted in 2019 </w:t>
      </w:r>
      <w:r w:rsidRPr="00DE587A">
        <w:rPr>
          <w:rFonts w:cs="Arial"/>
          <w:spacing w:val="-2"/>
        </w:rPr>
        <w:t>(PC 2019)</w:t>
      </w:r>
      <w:r w:rsidRPr="00DE587A">
        <w:rPr>
          <w:spacing w:val="-2"/>
        </w:rPr>
        <w:t xml:space="preserve">, </w:t>
      </w:r>
      <w:r w:rsidR="008A2030" w:rsidRPr="00DE587A">
        <w:rPr>
          <w:spacing w:val="-2"/>
        </w:rPr>
        <w:t>e</w:t>
      </w:r>
      <w:r w:rsidR="00F844CB" w:rsidRPr="00DE587A">
        <w:rPr>
          <w:spacing w:val="-2"/>
        </w:rPr>
        <w:t>ach Act</w:t>
      </w:r>
      <w:r w:rsidR="00E51E30" w:rsidRPr="00DE587A">
        <w:rPr>
          <w:spacing w:val="-2"/>
        </w:rPr>
        <w:t xml:space="preserve"> includes </w:t>
      </w:r>
      <w:r w:rsidR="000A41FB" w:rsidRPr="00DE587A">
        <w:rPr>
          <w:spacing w:val="-2"/>
        </w:rPr>
        <w:t xml:space="preserve">many additional payments beyond those typically provided by workers’ compensation schemes (such as payments for damaged clothing, vehicle allowances and education payments). </w:t>
      </w:r>
      <w:r w:rsidR="007B45B7" w:rsidRPr="00DE587A">
        <w:rPr>
          <w:spacing w:val="-2"/>
        </w:rPr>
        <w:t xml:space="preserve">In 2019, the </w:t>
      </w:r>
      <w:r w:rsidR="00787A28" w:rsidRPr="00DE587A">
        <w:rPr>
          <w:spacing w:val="-2"/>
        </w:rPr>
        <w:t>Commission</w:t>
      </w:r>
      <w:r w:rsidR="007B45B7" w:rsidRPr="00DE587A">
        <w:rPr>
          <w:spacing w:val="-2"/>
        </w:rPr>
        <w:t xml:space="preserve"> found that v</w:t>
      </w:r>
      <w:r w:rsidR="000A41FB" w:rsidRPr="00DE587A">
        <w:rPr>
          <w:spacing w:val="-2"/>
        </w:rPr>
        <w:t>eterans and their dependants can be eligible for at least 40 different payments or benefits, depending on the Act they are covered by and the impairment the veteran has suffered</w:t>
      </w:r>
      <w:r w:rsidR="008A2030" w:rsidRPr="00DE587A">
        <w:rPr>
          <w:spacing w:val="-2"/>
        </w:rPr>
        <w:t>. S</w:t>
      </w:r>
      <w:r w:rsidR="000A41FB" w:rsidRPr="00DE587A">
        <w:rPr>
          <w:spacing w:val="-2"/>
        </w:rPr>
        <w:t xml:space="preserve">ome payments are </w:t>
      </w:r>
      <w:r w:rsidR="00C15AC5" w:rsidRPr="00DE587A">
        <w:rPr>
          <w:spacing w:val="-2"/>
        </w:rPr>
        <w:t xml:space="preserve">available in a </w:t>
      </w:r>
      <w:r w:rsidR="000A41FB" w:rsidRPr="00DE587A">
        <w:rPr>
          <w:spacing w:val="-2"/>
        </w:rPr>
        <w:t xml:space="preserve">lump sum, some are </w:t>
      </w:r>
      <w:r w:rsidR="00C15AC5" w:rsidRPr="00DE587A">
        <w:rPr>
          <w:spacing w:val="-2"/>
        </w:rPr>
        <w:t xml:space="preserve">paid </w:t>
      </w:r>
      <w:r w:rsidR="000A41FB" w:rsidRPr="00DE587A">
        <w:rPr>
          <w:spacing w:val="-2"/>
        </w:rPr>
        <w:t xml:space="preserve">weekly, </w:t>
      </w:r>
      <w:r w:rsidR="00C15AC5" w:rsidRPr="00DE587A">
        <w:rPr>
          <w:spacing w:val="-2"/>
        </w:rPr>
        <w:t xml:space="preserve">and only </w:t>
      </w:r>
      <w:r w:rsidR="000A41FB" w:rsidRPr="00DE587A">
        <w:rPr>
          <w:spacing w:val="-2"/>
        </w:rPr>
        <w:t xml:space="preserve">some are taxed. Some benefits are in the form of </w:t>
      </w:r>
      <w:r w:rsidR="00C15AC5" w:rsidRPr="00DE587A">
        <w:rPr>
          <w:spacing w:val="-2"/>
        </w:rPr>
        <w:t xml:space="preserve">subsidised access to </w:t>
      </w:r>
      <w:r w:rsidR="000A41FB" w:rsidRPr="00DE587A">
        <w:rPr>
          <w:spacing w:val="-2"/>
        </w:rPr>
        <w:t xml:space="preserve">health care. </w:t>
      </w:r>
      <w:r w:rsidR="00A23C90" w:rsidRPr="00DE587A">
        <w:rPr>
          <w:spacing w:val="-2"/>
        </w:rPr>
        <w:t xml:space="preserve">And, as noted above, eligibility for these payments can vary depending on whether the impairment is related to operational service or not. </w:t>
      </w:r>
      <w:r w:rsidR="00F47C66" w:rsidRPr="00DE587A">
        <w:rPr>
          <w:spacing w:val="-2"/>
        </w:rPr>
        <w:t>The</w:t>
      </w:r>
      <w:r w:rsidR="000A41FB" w:rsidRPr="00DE587A">
        <w:rPr>
          <w:spacing w:val="-2"/>
        </w:rPr>
        <w:t xml:space="preserve"> range of benefits is extensive and </w:t>
      </w:r>
      <w:r w:rsidR="00C15AC5" w:rsidRPr="00DE587A">
        <w:rPr>
          <w:spacing w:val="-2"/>
        </w:rPr>
        <w:t xml:space="preserve">often information about them is </w:t>
      </w:r>
      <w:r w:rsidR="000A41FB" w:rsidRPr="00DE587A">
        <w:rPr>
          <w:spacing w:val="-2"/>
        </w:rPr>
        <w:t>not necessarily well understood</w:t>
      </w:r>
      <w:r w:rsidR="00C15AC5" w:rsidRPr="00DE587A">
        <w:rPr>
          <w:spacing w:val="-2"/>
        </w:rPr>
        <w:t xml:space="preserve"> by</w:t>
      </w:r>
      <w:r w:rsidR="00213B07" w:rsidRPr="00DE587A">
        <w:rPr>
          <w:spacing w:val="-2"/>
        </w:rPr>
        <w:t xml:space="preserve"> </w:t>
      </w:r>
      <w:r w:rsidR="000A41FB" w:rsidRPr="00DE587A">
        <w:rPr>
          <w:spacing w:val="-2"/>
        </w:rPr>
        <w:t>veteran</w:t>
      </w:r>
      <w:r w:rsidR="00F47C66" w:rsidRPr="00DE587A">
        <w:rPr>
          <w:spacing w:val="-2"/>
        </w:rPr>
        <w:t>s</w:t>
      </w:r>
      <w:r w:rsidR="000A41FB" w:rsidRPr="00DE587A">
        <w:rPr>
          <w:spacing w:val="-2"/>
        </w:rPr>
        <w:t xml:space="preserve"> </w:t>
      </w:r>
      <w:r w:rsidR="00F47C66" w:rsidRPr="00DE587A">
        <w:rPr>
          <w:spacing w:val="-2"/>
        </w:rPr>
        <w:t>and their families</w:t>
      </w:r>
      <w:r w:rsidR="00C15AC5" w:rsidRPr="00DE587A">
        <w:rPr>
          <w:spacing w:val="-2"/>
        </w:rPr>
        <w:t>, meaning they may</w:t>
      </w:r>
      <w:r w:rsidR="00F47C66" w:rsidRPr="00DE587A">
        <w:rPr>
          <w:spacing w:val="-2"/>
        </w:rPr>
        <w:t xml:space="preserve"> </w:t>
      </w:r>
      <w:r w:rsidR="00C15AC5" w:rsidRPr="00DE587A">
        <w:rPr>
          <w:spacing w:val="-2"/>
        </w:rPr>
        <w:t xml:space="preserve">not be </w:t>
      </w:r>
      <w:r w:rsidR="000A41FB" w:rsidRPr="00DE587A">
        <w:rPr>
          <w:spacing w:val="-2"/>
        </w:rPr>
        <w:t>access</w:t>
      </w:r>
      <w:r w:rsidR="00C15AC5" w:rsidRPr="00DE587A">
        <w:rPr>
          <w:spacing w:val="-2"/>
        </w:rPr>
        <w:t>ing</w:t>
      </w:r>
      <w:r w:rsidR="000A41FB" w:rsidRPr="00DE587A">
        <w:rPr>
          <w:spacing w:val="-2"/>
        </w:rPr>
        <w:t xml:space="preserve"> all of their entitlements.</w:t>
      </w:r>
    </w:p>
    <w:p w14:paraId="7A51B998" w14:textId="0D3DBDB2" w:rsidR="009D47F0" w:rsidRPr="00DE587A" w:rsidRDefault="004B2E08" w:rsidP="000A41FB">
      <w:pPr>
        <w:pStyle w:val="BodyText"/>
        <w:rPr>
          <w:spacing w:val="-2"/>
        </w:rPr>
      </w:pPr>
      <w:r w:rsidRPr="00DE587A">
        <w:rPr>
          <w:spacing w:val="-2"/>
        </w:rPr>
        <w:t>While the VETS Bill would lead to several payments</w:t>
      </w:r>
      <w:r w:rsidR="008A2030" w:rsidRPr="00DE587A">
        <w:rPr>
          <w:spacing w:val="-2"/>
        </w:rPr>
        <w:t xml:space="preserve"> (s</w:t>
      </w:r>
      <w:r w:rsidRPr="00DE587A">
        <w:rPr>
          <w:spacing w:val="-2"/>
        </w:rPr>
        <w:t>uch as the clothing allowance and recreation transport allowance</w:t>
      </w:r>
      <w:r w:rsidR="008A2030" w:rsidRPr="00DE587A">
        <w:rPr>
          <w:spacing w:val="-2"/>
        </w:rPr>
        <w:t>)</w:t>
      </w:r>
      <w:r w:rsidRPr="00DE587A">
        <w:rPr>
          <w:spacing w:val="-2"/>
        </w:rPr>
        <w:t xml:space="preserve"> no longer being granted, it </w:t>
      </w:r>
      <w:r w:rsidR="005077CE" w:rsidRPr="00DE587A">
        <w:rPr>
          <w:spacing w:val="-2"/>
        </w:rPr>
        <w:t xml:space="preserve">represents </w:t>
      </w:r>
      <w:r w:rsidR="00C15AC5" w:rsidRPr="00DE587A">
        <w:rPr>
          <w:spacing w:val="-2"/>
        </w:rPr>
        <w:t xml:space="preserve">a </w:t>
      </w:r>
      <w:r w:rsidR="005077CE" w:rsidRPr="00DE587A">
        <w:rPr>
          <w:spacing w:val="-2"/>
        </w:rPr>
        <w:t xml:space="preserve">missed opportunity for further simplification. </w:t>
      </w:r>
      <w:r w:rsidR="00D51487" w:rsidRPr="00DE587A">
        <w:rPr>
          <w:spacing w:val="-2"/>
        </w:rPr>
        <w:t xml:space="preserve">The rationale for continuing the energy supplement </w:t>
      </w:r>
      <w:r w:rsidR="009D47F0" w:rsidRPr="00DE587A">
        <w:rPr>
          <w:spacing w:val="-2"/>
        </w:rPr>
        <w:t xml:space="preserve">in the improved version of the MRCA </w:t>
      </w:r>
      <w:r w:rsidR="00D51487" w:rsidRPr="00DE587A">
        <w:rPr>
          <w:spacing w:val="-2"/>
        </w:rPr>
        <w:t>is particularly weak (box</w:t>
      </w:r>
      <w:r w:rsidR="007A5A2F" w:rsidRPr="00DE587A">
        <w:rPr>
          <w:spacing w:val="-2"/>
        </w:rPr>
        <w:t> </w:t>
      </w:r>
      <w:r w:rsidR="00D51487" w:rsidRPr="00DE587A">
        <w:rPr>
          <w:spacing w:val="-2"/>
        </w:rPr>
        <w:t xml:space="preserve">1). </w:t>
      </w:r>
    </w:p>
    <w:p w14:paraId="4F426816" w14:textId="6E249F0B" w:rsidR="00F82561" w:rsidRPr="00F82BD9" w:rsidRDefault="008B4ED4" w:rsidP="008B4ED4">
      <w:pPr>
        <w:pStyle w:val="BodyText"/>
      </w:pPr>
      <w:r>
        <w:t xml:space="preserve">The VETS Bill would be enhanced by looking more closely at opportunities to remove and pay out smaller payments, and to consolidate supplements into underlying payments. </w:t>
      </w:r>
    </w:p>
    <w:tbl>
      <w:tblPr>
        <w:tblStyle w:val="Boxtable"/>
        <w:tblW w:w="5000" w:type="pct"/>
        <w:tblLook w:val="04A0" w:firstRow="1" w:lastRow="0" w:firstColumn="1" w:lastColumn="0" w:noHBand="0" w:noVBand="1"/>
      </w:tblPr>
      <w:tblGrid>
        <w:gridCol w:w="9638"/>
      </w:tblGrid>
      <w:tr w:rsidR="00F82561" w14:paraId="2DB08A5B" w14:textId="77777777">
        <w:trPr>
          <w:tblHeader/>
        </w:trPr>
        <w:tc>
          <w:tcPr>
            <w:tcW w:w="9638" w:type="dxa"/>
            <w:shd w:val="clear" w:color="auto" w:fill="EBEBEB"/>
            <w:tcMar>
              <w:top w:w="170" w:type="dxa"/>
              <w:left w:w="170" w:type="dxa"/>
              <w:bottom w:w="113" w:type="dxa"/>
              <w:right w:w="170" w:type="dxa"/>
            </w:tcMar>
            <w:hideMark/>
          </w:tcPr>
          <w:p w14:paraId="419FE211" w14:textId="2CEA55B7" w:rsidR="00F82561" w:rsidRDefault="00F82561" w:rsidP="0095381D">
            <w:pPr>
              <w:pStyle w:val="BoxHeading1"/>
            </w:pPr>
            <w:bookmarkStart w:id="0" w:name="_Ref78902111"/>
            <w:r>
              <w:lastRenderedPageBreak/>
              <w:t>Box</w:t>
            </w:r>
            <w:r w:rsidR="008B4ED4">
              <w:t xml:space="preserve"> 1</w:t>
            </w:r>
            <w:r>
              <w:t xml:space="preserve"> – </w:t>
            </w:r>
            <w:bookmarkEnd w:id="0"/>
            <w:r w:rsidR="00337348">
              <w:t xml:space="preserve">A missed opportunity to remove outdated payments: the energy supplement </w:t>
            </w:r>
          </w:p>
        </w:tc>
      </w:tr>
      <w:tr w:rsidR="00F82561" w14:paraId="3586870B" w14:textId="77777777">
        <w:tc>
          <w:tcPr>
            <w:tcW w:w="9638" w:type="dxa"/>
            <w:shd w:val="clear" w:color="auto" w:fill="EBEBEB"/>
            <w:tcMar>
              <w:top w:w="28" w:type="dxa"/>
              <w:left w:w="170" w:type="dxa"/>
              <w:bottom w:w="170" w:type="dxa"/>
              <w:right w:w="170" w:type="dxa"/>
            </w:tcMar>
            <w:hideMark/>
          </w:tcPr>
          <w:p w14:paraId="22426C3F" w14:textId="0A3F0B41" w:rsidR="00D618F4" w:rsidRDefault="00D618F4" w:rsidP="0095381D">
            <w:pPr>
              <w:pStyle w:val="BodyText"/>
              <w:keepNext/>
            </w:pPr>
            <w:r>
              <w:t>The energy supplement was put in place to help clients with higher energy costs as a result</w:t>
            </w:r>
            <w:r w:rsidR="00337348">
              <w:t xml:space="preserve"> </w:t>
            </w:r>
            <w:r>
              <w:t>of the carbon tax. The carbon tax, however, is no longer in place.</w:t>
            </w:r>
            <w:r w:rsidR="00337348">
              <w:t xml:space="preserve"> </w:t>
            </w:r>
          </w:p>
          <w:p w14:paraId="693F6707" w14:textId="77777777" w:rsidR="00D618F4" w:rsidRDefault="00D618F4" w:rsidP="0095381D">
            <w:pPr>
              <w:pStyle w:val="BodyText"/>
              <w:keepNext/>
            </w:pPr>
            <w:r>
              <w:t>The rationale for the additional veteran supplements is weak.</w:t>
            </w:r>
          </w:p>
          <w:p w14:paraId="55E1A776" w14:textId="7667AF1A" w:rsidR="00D618F4" w:rsidRDefault="00D618F4" w:rsidP="0095381D">
            <w:pPr>
              <w:pStyle w:val="ListBullet"/>
              <w:keepNext/>
            </w:pPr>
            <w:r>
              <w:t>First, if supplements are needed to assist with the cost of certain expenses, it is unclear</w:t>
            </w:r>
            <w:r w:rsidR="00337348">
              <w:t xml:space="preserve"> </w:t>
            </w:r>
            <w:r>
              <w:t>why this could not be achieved through an increase in the underlying payment, rather</w:t>
            </w:r>
            <w:r w:rsidR="00337348">
              <w:t xml:space="preserve"> </w:t>
            </w:r>
            <w:r>
              <w:t>than as a separate payment.</w:t>
            </w:r>
          </w:p>
          <w:p w14:paraId="36D2E631" w14:textId="1DBAFBC2" w:rsidR="00D618F4" w:rsidRDefault="00D618F4" w:rsidP="0095381D">
            <w:pPr>
              <w:pStyle w:val="ListBullet"/>
              <w:keepNext/>
            </w:pPr>
            <w:r>
              <w:t>Second, while there is some rationale for attaching cost of living compensation to income</w:t>
            </w:r>
            <w:r w:rsidR="00337348">
              <w:t xml:space="preserve"> </w:t>
            </w:r>
            <w:r>
              <w:t xml:space="preserve">support payments </w:t>
            </w:r>
            <w:r w:rsidR="00DE587A">
              <w:t>–</w:t>
            </w:r>
            <w:r>
              <w:t xml:space="preserve"> such as the service pension </w:t>
            </w:r>
            <w:r w:rsidR="00DE587A">
              <w:t>–</w:t>
            </w:r>
            <w:r>
              <w:t xml:space="preserve"> there is no rationale for attaching</w:t>
            </w:r>
            <w:r w:rsidR="00337348">
              <w:t xml:space="preserve"> </w:t>
            </w:r>
            <w:r>
              <w:t>such supplements to impairment compensation. These payments are not designed to</w:t>
            </w:r>
            <w:r w:rsidR="00337348">
              <w:t xml:space="preserve"> </w:t>
            </w:r>
            <w:r>
              <w:t xml:space="preserve">cover living expenses </w:t>
            </w:r>
            <w:r w:rsidR="00DE587A">
              <w:t>–</w:t>
            </w:r>
            <w:r>
              <w:t xml:space="preserve"> rather, they are compensation for pain and suffering.</w:t>
            </w:r>
          </w:p>
          <w:p w14:paraId="07486FBC" w14:textId="0E4ADBBD" w:rsidR="00D618F4" w:rsidRDefault="00D618F4" w:rsidP="0095381D">
            <w:pPr>
              <w:pStyle w:val="BodyText"/>
              <w:keepNext/>
            </w:pPr>
            <w:r>
              <w:t>Separate supplements add to administrative burden without benefiting veterans and their</w:t>
            </w:r>
            <w:r w:rsidR="00337348">
              <w:t xml:space="preserve"> </w:t>
            </w:r>
            <w:r>
              <w:t>families. For example, someone who receives a permanent impairment lump sum under</w:t>
            </w:r>
            <w:r w:rsidR="00337348">
              <w:t xml:space="preserve"> </w:t>
            </w:r>
            <w:r>
              <w:t>MRCA will continue to have their fortnightly MRCA supplement paid at the low rate of</w:t>
            </w:r>
            <w:r w:rsidR="00337348">
              <w:t xml:space="preserve"> </w:t>
            </w:r>
            <w:r>
              <w:t xml:space="preserve">$6.20 or the high rate of $12.40 for the rest of their lives </w:t>
            </w:r>
            <w:r w:rsidR="00DE587A">
              <w:t>–</w:t>
            </w:r>
            <w:r>
              <w:t xml:space="preserve"> this makes little sense. Similarly,</w:t>
            </w:r>
            <w:r w:rsidR="00337348">
              <w:t xml:space="preserve"> </w:t>
            </w:r>
            <w:r>
              <w:t>those who access the White Card for non</w:t>
            </w:r>
            <w:r w:rsidR="00EB283D">
              <w:noBreakHyphen/>
            </w:r>
            <w:r>
              <w:t>liability health care and do not receive any other</w:t>
            </w:r>
            <w:r w:rsidR="00337348">
              <w:t xml:space="preserve"> </w:t>
            </w:r>
            <w:r>
              <w:t>payment are also entitled to this supplement of $6.20 a fortnight.</w:t>
            </w:r>
          </w:p>
          <w:p w14:paraId="00F32DD5" w14:textId="77777777" w:rsidR="00D618F4" w:rsidRDefault="00D618F4" w:rsidP="0095381D">
            <w:pPr>
              <w:pStyle w:val="BodyText"/>
              <w:keepNext/>
            </w:pPr>
            <w:r>
              <w:t>The supplements are needlessly complex.</w:t>
            </w:r>
          </w:p>
          <w:p w14:paraId="0C31F024" w14:textId="153D62B0" w:rsidR="00D618F4" w:rsidRDefault="00D618F4" w:rsidP="0095381D">
            <w:pPr>
              <w:pStyle w:val="ListBullet"/>
              <w:keepNext/>
            </w:pPr>
            <w:r>
              <w:t>The supplements are sometimes included in the underlying payment and sometimes not.</w:t>
            </w:r>
          </w:p>
          <w:p w14:paraId="5850222D" w14:textId="6EED4029" w:rsidR="00D618F4" w:rsidRDefault="00D618F4" w:rsidP="0095381D">
            <w:pPr>
              <w:pStyle w:val="ListBullet"/>
              <w:keepNext/>
            </w:pPr>
            <w:r>
              <w:t>Supplements can be subject to different levels of indexation than their underlying</w:t>
            </w:r>
            <w:r w:rsidR="00337348">
              <w:t xml:space="preserve"> </w:t>
            </w:r>
            <w:r>
              <w:t>payments that can result in extra complications when trying to remove or roll</w:t>
            </w:r>
            <w:r w:rsidR="00EB283D">
              <w:noBreakHyphen/>
            </w:r>
            <w:r>
              <w:t>in the</w:t>
            </w:r>
            <w:r w:rsidR="00337348">
              <w:t xml:space="preserve"> </w:t>
            </w:r>
            <w:r>
              <w:t>payment.</w:t>
            </w:r>
          </w:p>
          <w:p w14:paraId="2180ECE8" w14:textId="77777777" w:rsidR="00337348" w:rsidRDefault="00D618F4" w:rsidP="0095381D">
            <w:pPr>
              <w:pStyle w:val="BodyText"/>
              <w:keepNext/>
            </w:pPr>
            <w:r>
              <w:t>In 2015, the report of the Reference Group on Welfare Reform to the Minister for Social</w:t>
            </w:r>
            <w:r w:rsidR="00337348">
              <w:t xml:space="preserve"> </w:t>
            </w:r>
            <w:r>
              <w:t>Services summed up the current state of supplements in the Australian welfare system:</w:t>
            </w:r>
            <w:r w:rsidR="00337348">
              <w:t xml:space="preserve"> </w:t>
            </w:r>
          </w:p>
          <w:p w14:paraId="2D5B8D5D" w14:textId="0762310A" w:rsidR="00D618F4" w:rsidRDefault="00D618F4" w:rsidP="0095381D">
            <w:pPr>
              <w:pStyle w:val="Quote"/>
              <w:keepNext/>
            </w:pPr>
            <w:r>
              <w:t>Some supplements have a strong rationale while others have remained in the system long after</w:t>
            </w:r>
            <w:r w:rsidR="00337348">
              <w:t xml:space="preserve"> </w:t>
            </w:r>
            <w:r>
              <w:t>the rationale has passed. In some cases, more than one supplement is performing equivalent roles.</w:t>
            </w:r>
            <w:r w:rsidR="00337348">
              <w:t xml:space="preserve"> </w:t>
            </w:r>
            <w:r>
              <w:t>In many cases, there is no reason why the supplement cannot be rolled into the primary payment.</w:t>
            </w:r>
            <w:r w:rsidR="00337348">
              <w:t xml:space="preserve"> </w:t>
            </w:r>
            <w:r w:rsidR="00337348" w:rsidRPr="00337348">
              <w:rPr>
                <w:rFonts w:ascii="Arial" w:hAnsi="Arial" w:cs="Arial"/>
              </w:rPr>
              <w:t>(McClure et al. 2015, p. 45)</w:t>
            </w:r>
          </w:p>
          <w:p w14:paraId="559D79CC" w14:textId="4459A58B" w:rsidR="00F82561" w:rsidRDefault="00D618F4" w:rsidP="0095381D">
            <w:pPr>
              <w:pStyle w:val="BodyText"/>
              <w:keepNext/>
            </w:pPr>
            <w:r>
              <w:t>The Commission agrees with this analysis and finds little rationale for the structure of these</w:t>
            </w:r>
            <w:r w:rsidR="00337348">
              <w:t xml:space="preserve"> </w:t>
            </w:r>
            <w:r>
              <w:t>payments, which add to the complexity of the system and can cause confusion without</w:t>
            </w:r>
            <w:r w:rsidR="00337348">
              <w:t xml:space="preserve"> </w:t>
            </w:r>
            <w:r>
              <w:t>providing additional benefits.</w:t>
            </w:r>
          </w:p>
          <w:p w14:paraId="2D5F2120" w14:textId="5A2B188D" w:rsidR="00F82561" w:rsidRDefault="00F82561" w:rsidP="0095381D">
            <w:pPr>
              <w:pStyle w:val="Source"/>
              <w:keepNext/>
            </w:pPr>
            <w:r>
              <w:t>Source:</w:t>
            </w:r>
            <w:r w:rsidR="00337348">
              <w:t xml:space="preserve"> PC </w:t>
            </w:r>
            <w:r w:rsidR="00783A84" w:rsidRPr="00783A84">
              <w:rPr>
                <w:rFonts w:ascii="Arial" w:hAnsi="Arial" w:cs="Arial"/>
              </w:rPr>
              <w:t>(2019, p. 677)</w:t>
            </w:r>
            <w:r>
              <w:t>.</w:t>
            </w:r>
          </w:p>
        </w:tc>
      </w:tr>
    </w:tbl>
    <w:p w14:paraId="5D9F0EEE" w14:textId="77777777" w:rsidR="0095381D" w:rsidRPr="00DE587A" w:rsidRDefault="0095381D" w:rsidP="00DE587A">
      <w:pPr>
        <w:pStyle w:val="BodyText"/>
      </w:pPr>
      <w:r w:rsidRPr="00DE587A">
        <w:br w:type="page"/>
      </w:r>
    </w:p>
    <w:p w14:paraId="3354A6C0" w14:textId="77DB7D84" w:rsidR="00D97D07" w:rsidRDefault="00D97D07" w:rsidP="00A106DB">
      <w:pPr>
        <w:pStyle w:val="Heading2-nonumber"/>
      </w:pPr>
      <w:r>
        <w:lastRenderedPageBreak/>
        <w:t>A missed opportunity to design a system to promote veterans’ lifetime wellbeing</w:t>
      </w:r>
    </w:p>
    <w:p w14:paraId="518DDA42" w14:textId="5A23DBD2" w:rsidR="00D97D07" w:rsidRPr="00DE587A" w:rsidRDefault="00D852CC" w:rsidP="00D852CC">
      <w:pPr>
        <w:pStyle w:val="Heading3"/>
        <w:rPr>
          <w:spacing w:val="-6"/>
        </w:rPr>
      </w:pPr>
      <w:r w:rsidRPr="00DE587A">
        <w:rPr>
          <w:spacing w:val="-6"/>
        </w:rPr>
        <w:t>Lifetime wellbeing should be the focus of the veteran support system</w:t>
      </w:r>
    </w:p>
    <w:p w14:paraId="0DC5B356" w14:textId="7F6987CD" w:rsidR="00142B7E" w:rsidRDefault="00C50613" w:rsidP="00C50613">
      <w:pPr>
        <w:pStyle w:val="BodyText"/>
        <w:rPr>
          <w:color w:val="000000"/>
        </w:rPr>
      </w:pPr>
      <w:r w:rsidRPr="00C50613">
        <w:rPr>
          <w:color w:val="000000"/>
        </w:rPr>
        <w:t>The overarching objective of the veteran support system should be to enable veterans and their families to live normal and meaningful lives by improving their wellbeing, taking a whole</w:t>
      </w:r>
      <w:r w:rsidR="00EB283D">
        <w:rPr>
          <w:color w:val="000000"/>
        </w:rPr>
        <w:noBreakHyphen/>
      </w:r>
      <w:r w:rsidRPr="00C50613">
        <w:rPr>
          <w:color w:val="000000"/>
        </w:rPr>
        <w:t>of</w:t>
      </w:r>
      <w:r w:rsidR="00EB283D">
        <w:rPr>
          <w:color w:val="000000"/>
        </w:rPr>
        <w:noBreakHyphen/>
      </w:r>
      <w:r w:rsidRPr="00C50613">
        <w:rPr>
          <w:color w:val="000000"/>
        </w:rPr>
        <w:t xml:space="preserve">life approach. This objective should be achieved while ensuring supports are provided in the most effective and efficient way. </w:t>
      </w:r>
    </w:p>
    <w:p w14:paraId="3EA0EB87" w14:textId="4509C79C" w:rsidR="0082470D" w:rsidRDefault="0082470D" w:rsidP="0082470D">
      <w:pPr>
        <w:pStyle w:val="BodyText"/>
      </w:pPr>
      <w:r w:rsidRPr="00C50613">
        <w:rPr>
          <w:color w:val="000000"/>
        </w:rPr>
        <w:t>Taking a whole</w:t>
      </w:r>
      <w:r w:rsidR="00EB283D">
        <w:rPr>
          <w:color w:val="000000"/>
        </w:rPr>
        <w:noBreakHyphen/>
      </w:r>
      <w:r w:rsidRPr="00C50613">
        <w:rPr>
          <w:color w:val="000000"/>
        </w:rPr>
        <w:t>of</w:t>
      </w:r>
      <w:r w:rsidR="00EB283D">
        <w:rPr>
          <w:color w:val="000000"/>
        </w:rPr>
        <w:noBreakHyphen/>
      </w:r>
      <w:r w:rsidRPr="00C50613">
        <w:rPr>
          <w:color w:val="000000"/>
        </w:rPr>
        <w:t xml:space="preserve">life approach is important for getting the best outcomes for veterans and their families and ensuring an affordable and sustainable system. </w:t>
      </w:r>
      <w:r>
        <w:t>A whole</w:t>
      </w:r>
      <w:r w:rsidR="00EB283D">
        <w:noBreakHyphen/>
      </w:r>
      <w:r>
        <w:t>of</w:t>
      </w:r>
      <w:r w:rsidR="00EB283D">
        <w:noBreakHyphen/>
      </w:r>
      <w:r>
        <w:t>life approach encompasses all of the domains of veteran wellbeing (</w:t>
      </w:r>
      <w:r w:rsidR="00893E58">
        <w:t>figure</w:t>
      </w:r>
      <w:r w:rsidR="00EB283D">
        <w:t> </w:t>
      </w:r>
      <w:r w:rsidR="00893E58">
        <w:t>1</w:t>
      </w:r>
      <w:r>
        <w:t xml:space="preserve">). </w:t>
      </w:r>
    </w:p>
    <w:p w14:paraId="7CACE47B" w14:textId="5881487F" w:rsidR="0003758E" w:rsidRDefault="0003758E" w:rsidP="00F4228C">
      <w:pPr>
        <w:pStyle w:val="BodyText"/>
      </w:pPr>
      <w:r w:rsidRPr="00F4228C">
        <w:t xml:space="preserve">The VETS Bill, while an improvement on current arrangements, </w:t>
      </w:r>
      <w:r w:rsidR="001E7223" w:rsidRPr="00F4228C">
        <w:t>does not take a holistic approach to veteran wellbeing across each of the domains</w:t>
      </w:r>
      <w:r w:rsidRPr="00F4228C">
        <w:t xml:space="preserve">. </w:t>
      </w:r>
      <w:r w:rsidR="001E7223" w:rsidRPr="00F4228C">
        <w:t xml:space="preserve">As such, it risks </w:t>
      </w:r>
      <w:r w:rsidR="007F2657" w:rsidRPr="00F4228C">
        <w:t>perpetuating a negative entitlement culture where success for veterans is the extraction of cash from the government, not their rehabilitation and return to being a productive member of civilian society.</w:t>
      </w:r>
    </w:p>
    <w:p w14:paraId="112055BD" w14:textId="41D20953" w:rsidR="00DE587A" w:rsidRPr="00146382" w:rsidRDefault="00DE587A" w:rsidP="00D055EE">
      <w:pPr>
        <w:pStyle w:val="FigureTableHeading"/>
      </w:pPr>
      <w:r>
        <w:t>Figure 1</w:t>
      </w:r>
      <w:r>
        <w:rPr>
          <w:noProof/>
        </w:rPr>
        <w:t xml:space="preserve"> </w:t>
      </w:r>
      <w:r>
        <w:t>– Domains of veteran wellbeing</w:t>
      </w:r>
    </w:p>
    <w:p w14:paraId="4A602E23" w14:textId="2616F9DC" w:rsidR="00DE587A" w:rsidRPr="005550A0" w:rsidRDefault="00057A18" w:rsidP="00D055EE">
      <w:pPr>
        <w:pStyle w:val="BodyText"/>
      </w:pPr>
      <w:r w:rsidRPr="00057A18">
        <w:rPr>
          <w:noProof/>
        </w:rPr>
        <w:drawing>
          <wp:inline distT="0" distB="0" distL="0" distR="0" wp14:anchorId="07EFE9FF" wp14:editId="7DA563BA">
            <wp:extent cx="6120130" cy="4894580"/>
            <wp:effectExtent l="0" t="0" r="0" b="1270"/>
            <wp:docPr id="1442964369" name="Picture 5" descr="The domains of veteran wellbeing are: health; social support and integration; education and life skills; housing; income and finance; employment; and recognition for service. All the domains contribute to better lives for veterans and their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64369" name="Picture 5" descr="The domains of veteran wellbeing are: health; social support and integration; education and life skills; housing; income and finance; employment; and recognition for service. All the domains contribute to better lives for veterans and their famili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4894580"/>
                    </a:xfrm>
                    <a:prstGeom prst="rect">
                      <a:avLst/>
                    </a:prstGeom>
                    <a:noFill/>
                    <a:ln>
                      <a:noFill/>
                    </a:ln>
                  </pic:spPr>
                </pic:pic>
              </a:graphicData>
            </a:graphic>
          </wp:inline>
        </w:drawing>
      </w:r>
    </w:p>
    <w:p w14:paraId="3752C0B3" w14:textId="3CB085A3" w:rsidR="00DE587A" w:rsidRDefault="00DE587A" w:rsidP="00DE587A">
      <w:pPr>
        <w:pStyle w:val="Source"/>
      </w:pPr>
      <w:r w:rsidRPr="00696447">
        <w:t xml:space="preserve">Source: </w:t>
      </w:r>
      <w:r>
        <w:t xml:space="preserve">PC </w:t>
      </w:r>
      <w:r w:rsidRPr="002E7422">
        <w:rPr>
          <w:rFonts w:ascii="Arial" w:hAnsi="Arial" w:cs="Arial"/>
        </w:rPr>
        <w:t>(2019, p. 172)</w:t>
      </w:r>
      <w:r>
        <w:t>.</w:t>
      </w:r>
    </w:p>
    <w:p w14:paraId="237064FE" w14:textId="4DC24DCD" w:rsidR="00B46A2B" w:rsidRPr="00B46A2B" w:rsidRDefault="00B46A2B" w:rsidP="00E3241C">
      <w:pPr>
        <w:pStyle w:val="BodyText"/>
        <w:rPr>
          <w:color w:val="000000"/>
        </w:rPr>
      </w:pPr>
      <w:r w:rsidRPr="00B46A2B">
        <w:rPr>
          <w:color w:val="000000"/>
        </w:rPr>
        <w:lastRenderedPageBreak/>
        <w:t>Using a wellbeing approach to support veterans and their families, together with insights from best</w:t>
      </w:r>
      <w:r w:rsidR="00EB283D">
        <w:rPr>
          <w:color w:val="000000"/>
        </w:rPr>
        <w:noBreakHyphen/>
      </w:r>
      <w:r w:rsidRPr="00B46A2B">
        <w:rPr>
          <w:color w:val="000000"/>
        </w:rPr>
        <w:t xml:space="preserve">practice workers’ compensation and contemporary social insurance schemes, the Commission considers that the veteran support system should be: </w:t>
      </w:r>
    </w:p>
    <w:p w14:paraId="77FB9278" w14:textId="77777777" w:rsidR="0003758E" w:rsidRPr="0019127F" w:rsidRDefault="0003758E" w:rsidP="00E3241C">
      <w:pPr>
        <w:pStyle w:val="ListBullet"/>
      </w:pPr>
      <w:r w:rsidRPr="0019127F">
        <w:t>wellness focused (</w:t>
      </w:r>
      <w:r w:rsidRPr="0019127F">
        <w:rPr>
          <w:i/>
          <w:iCs/>
        </w:rPr>
        <w:t xml:space="preserve">ability </w:t>
      </w:r>
      <w:r w:rsidRPr="0019127F">
        <w:t xml:space="preserve">not disability) </w:t>
      </w:r>
    </w:p>
    <w:p w14:paraId="092F0653" w14:textId="77777777" w:rsidR="0003758E" w:rsidRPr="0019127F" w:rsidRDefault="0003758E" w:rsidP="0003758E">
      <w:pPr>
        <w:pStyle w:val="ListBullet"/>
      </w:pPr>
      <w:r w:rsidRPr="0019127F">
        <w:t xml:space="preserve">equitable </w:t>
      </w:r>
    </w:p>
    <w:p w14:paraId="6C125406" w14:textId="77777777" w:rsidR="0003758E" w:rsidRPr="0019127F" w:rsidRDefault="0003758E" w:rsidP="0003758E">
      <w:pPr>
        <w:pStyle w:val="ListBullet"/>
      </w:pPr>
      <w:r w:rsidRPr="0019127F">
        <w:t xml:space="preserve">veteran centric (including recognising the unique needs of veterans and their families resulting from military service) </w:t>
      </w:r>
    </w:p>
    <w:p w14:paraId="162E5B06" w14:textId="77777777" w:rsidR="0003758E" w:rsidRPr="0019127F" w:rsidRDefault="0003758E" w:rsidP="0003758E">
      <w:pPr>
        <w:pStyle w:val="ListBullet"/>
      </w:pPr>
      <w:r w:rsidRPr="0019127F">
        <w:t xml:space="preserve">needs based </w:t>
      </w:r>
    </w:p>
    <w:p w14:paraId="0B66BDF0" w14:textId="77777777" w:rsidR="0003758E" w:rsidRPr="0019127F" w:rsidRDefault="0003758E" w:rsidP="0003758E">
      <w:pPr>
        <w:pStyle w:val="ListBullet"/>
      </w:pPr>
      <w:r w:rsidRPr="0019127F">
        <w:t xml:space="preserve">evidence based </w:t>
      </w:r>
    </w:p>
    <w:p w14:paraId="7F9161F9" w14:textId="606D14C7" w:rsidR="0003758E" w:rsidRPr="0019127F" w:rsidRDefault="0003758E" w:rsidP="0003758E">
      <w:pPr>
        <w:pStyle w:val="ListBullet"/>
      </w:pPr>
      <w:r w:rsidRPr="0019127F">
        <w:t>administratively efficient (easy to navigate and achieves timely and consistent assessments and decision making)</w:t>
      </w:r>
    </w:p>
    <w:p w14:paraId="076879BB" w14:textId="77777777" w:rsidR="0003758E" w:rsidRPr="0019127F" w:rsidRDefault="0003758E" w:rsidP="0003758E">
      <w:pPr>
        <w:pStyle w:val="ListBullet"/>
      </w:pPr>
      <w:r w:rsidRPr="0019127F">
        <w:t xml:space="preserve">financially sustainable and affordable. </w:t>
      </w:r>
    </w:p>
    <w:p w14:paraId="4E12C08B" w14:textId="1ECE8938" w:rsidR="0003758E" w:rsidRDefault="0003758E" w:rsidP="0003758E">
      <w:pPr>
        <w:pStyle w:val="BodyText"/>
      </w:pPr>
      <w:r w:rsidRPr="0019127F">
        <w:t xml:space="preserve">These principles should underpin the </w:t>
      </w:r>
      <w:r w:rsidR="00866505">
        <w:t xml:space="preserve">veteran support </w:t>
      </w:r>
      <w:r w:rsidRPr="0019127F">
        <w:t>system</w:t>
      </w:r>
      <w:r>
        <w:t xml:space="preserve">. </w:t>
      </w:r>
    </w:p>
    <w:p w14:paraId="0D4BDD71" w14:textId="41DCCCA1" w:rsidR="00A05B24" w:rsidRDefault="00A05B24" w:rsidP="00A05B24">
      <w:pPr>
        <w:pStyle w:val="BodyText"/>
      </w:pPr>
      <w:r>
        <w:t>The VETS Bill, while an improvement on current arrangements, falls short of delivering the fundamental reform required</w:t>
      </w:r>
      <w:r w:rsidR="00520315">
        <w:t xml:space="preserve"> to </w:t>
      </w:r>
      <w:r w:rsidR="004308B6">
        <w:t xml:space="preserve">implement the </w:t>
      </w:r>
      <w:r w:rsidR="00CA3ACB">
        <w:t xml:space="preserve">wellbeing approach and the </w:t>
      </w:r>
      <w:r w:rsidR="004308B6">
        <w:t>principles</w:t>
      </w:r>
      <w:r w:rsidR="00CA3ACB">
        <w:t xml:space="preserve"> outlined above</w:t>
      </w:r>
      <w:r>
        <w:t xml:space="preserve">. </w:t>
      </w:r>
    </w:p>
    <w:p w14:paraId="4DFAFC3F" w14:textId="690BE7BB" w:rsidR="00660478" w:rsidRPr="007C2386" w:rsidRDefault="00660478" w:rsidP="00660478">
      <w:pPr>
        <w:pStyle w:val="BodyText"/>
      </w:pPr>
      <w:r>
        <w:rPr>
          <w:color w:val="000000"/>
        </w:rPr>
        <w:t>Indeed, t</w:t>
      </w:r>
      <w:r>
        <w:t xml:space="preserve">he largest gains from reform are likely to come from improving the governance structures and claims processes, rather than from legislative reform. </w:t>
      </w:r>
    </w:p>
    <w:p w14:paraId="2E964DAC" w14:textId="7CC17D04" w:rsidR="006B08B1" w:rsidRDefault="00D96A61" w:rsidP="00D96A61">
      <w:pPr>
        <w:pStyle w:val="BodyText"/>
      </w:pPr>
      <w:r>
        <w:t xml:space="preserve">As the </w:t>
      </w:r>
      <w:r w:rsidR="00756FFE" w:rsidRPr="00756FFE">
        <w:t>Interim National Commissioner for Defence and Veteran Suicide Prevention</w:t>
      </w:r>
      <w:r w:rsidR="00756FFE">
        <w:t xml:space="preserve"> put it:</w:t>
      </w:r>
    </w:p>
    <w:p w14:paraId="45A553C5" w14:textId="4A19AC1B" w:rsidR="00737129" w:rsidRDefault="00756FFE" w:rsidP="00737129">
      <w:pPr>
        <w:pStyle w:val="Quote"/>
      </w:pPr>
      <w:r>
        <w:t xml:space="preserve">… </w:t>
      </w:r>
      <w:r w:rsidR="00737129">
        <w:t xml:space="preserve">trying to make the system work by simplifying or harmonising the current legislative framework, and doing it through a process that is, in the Australian Government’s words, ‘evolutionary’ and according to a ‘legislative harmonisation plan over time,’ will not be enough. The entire legislative framework needs to be fundamentally reimagined and transformed from its current ‘illness’ model to a modern ‘wellness’ model. </w:t>
      </w:r>
      <w:r w:rsidR="00F95023" w:rsidRPr="00F95023">
        <w:rPr>
          <w:rFonts w:ascii="Arial" w:hAnsi="Arial" w:cs="Arial"/>
        </w:rPr>
        <w:t>(Boss 2021, p. 141)</w:t>
      </w:r>
    </w:p>
    <w:p w14:paraId="4811FAC6" w14:textId="6783AD71" w:rsidR="00D97D07" w:rsidRDefault="00D97D07" w:rsidP="00D97D07">
      <w:pPr>
        <w:pStyle w:val="Heading3"/>
      </w:pPr>
      <w:r>
        <w:t xml:space="preserve">Gold cards are not </w:t>
      </w:r>
      <w:r w:rsidRPr="0039370E">
        <w:t>wellness</w:t>
      </w:r>
      <w:r w:rsidR="00EB283D">
        <w:noBreakHyphen/>
      </w:r>
      <w:r w:rsidRPr="0039370E">
        <w:t xml:space="preserve">focused or needs based </w:t>
      </w:r>
    </w:p>
    <w:p w14:paraId="5F8C3457" w14:textId="0F8E4CE9" w:rsidR="00584780" w:rsidRPr="005633C2" w:rsidRDefault="00584780" w:rsidP="005633C2">
      <w:pPr>
        <w:pStyle w:val="BodyText"/>
      </w:pPr>
      <w:r w:rsidRPr="005633C2">
        <w:t>One example of the way in which the VETS Bill misses the opportunity to move towards a lifetime wellbeing model is in the approach taken to the Gold Card</w:t>
      </w:r>
      <w:r w:rsidR="00AD1F7C">
        <w:t xml:space="preserve"> – specifically, that it extends the eligibility for the Gold Card to </w:t>
      </w:r>
      <w:r w:rsidR="00AD1F7C" w:rsidRPr="0039370E">
        <w:t>DRCA veterans</w:t>
      </w:r>
      <w:r w:rsidRPr="005633C2">
        <w:t xml:space="preserve">. </w:t>
      </w:r>
    </w:p>
    <w:p w14:paraId="78F7D789" w14:textId="7245088E" w:rsidR="002425C7" w:rsidRPr="005633C2" w:rsidRDefault="002425C7" w:rsidP="005633C2">
      <w:pPr>
        <w:pStyle w:val="BodyText"/>
      </w:pPr>
      <w:r w:rsidRPr="005633C2">
        <w:t xml:space="preserve">The </w:t>
      </w:r>
      <w:r w:rsidRPr="002425C7">
        <w:t xml:space="preserve">Gold Card </w:t>
      </w:r>
      <w:r w:rsidRPr="005633C2">
        <w:t>works</w:t>
      </w:r>
      <w:r w:rsidRPr="002425C7">
        <w:t xml:space="preserve"> against the principle of wellness by providing an incentive for veterans to seek to qualify for higher levels of support. A veteran with service</w:t>
      </w:r>
      <w:r w:rsidR="00EB283D">
        <w:noBreakHyphen/>
      </w:r>
      <w:r w:rsidRPr="002425C7">
        <w:t xml:space="preserve">related impairments can substantially increase their compensation package by reaching the Gold Card eligibility. </w:t>
      </w:r>
    </w:p>
    <w:p w14:paraId="4273AB7F" w14:textId="2B35F585" w:rsidR="002425C7" w:rsidRDefault="00307806" w:rsidP="00170360">
      <w:pPr>
        <w:pStyle w:val="BodyText"/>
      </w:pPr>
      <w:r w:rsidRPr="00170360">
        <w:t>Veterans can also be discouraged from seeking early intervention (which can lead to higher use of more expensive treatments) so they can maintain access to the Gold Card.</w:t>
      </w:r>
      <w:r w:rsidR="00EB283D">
        <w:t xml:space="preserve"> </w:t>
      </w:r>
      <w:r w:rsidR="00170360" w:rsidRPr="00170360">
        <w:t>The Gold Card can also encourage over</w:t>
      </w:r>
      <w:r w:rsidR="00EB283D">
        <w:noBreakHyphen/>
      </w:r>
      <w:r w:rsidR="00170360" w:rsidRPr="00170360">
        <w:t>servicing of clients by providers. This could mean that veterans receive treatments that are unnecessary or ineffective.</w:t>
      </w:r>
    </w:p>
    <w:p w14:paraId="5F3F13D0" w14:textId="77777777" w:rsidR="00057A18" w:rsidRDefault="001A605D" w:rsidP="00170360">
      <w:pPr>
        <w:pStyle w:val="BodyText"/>
        <w:rPr>
          <w:rFonts w:ascii="Arial" w:hAnsi="Arial" w:cs="Arial"/>
          <w:color w:val="000000"/>
        </w:rPr>
        <w:sectPr w:rsidR="00057A18" w:rsidSect="002E3F19">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cols w:space="708"/>
          <w:docGrid w:linePitch="360"/>
        </w:sectPr>
      </w:pPr>
      <w:r>
        <w:t xml:space="preserve">While the Commission acknowledges that the Government did not accept its recommendation that the Gold Card </w:t>
      </w:r>
      <w:r w:rsidRPr="000B21F5">
        <w:rPr>
          <w:rFonts w:ascii="Arial" w:hAnsi="Arial" w:cs="Arial"/>
          <w:color w:val="000000"/>
        </w:rPr>
        <w:t xml:space="preserve">should be more tightly targeted and </w:t>
      </w:r>
      <w:r>
        <w:rPr>
          <w:rFonts w:ascii="Arial" w:hAnsi="Arial" w:cs="Arial"/>
          <w:color w:val="000000"/>
        </w:rPr>
        <w:t xml:space="preserve">should </w:t>
      </w:r>
      <w:r w:rsidRPr="000B21F5">
        <w:rPr>
          <w:rFonts w:ascii="Arial" w:hAnsi="Arial" w:cs="Arial"/>
          <w:color w:val="000000"/>
        </w:rPr>
        <w:t>not be extended to any new categories of recipients</w:t>
      </w:r>
      <w:r>
        <w:rPr>
          <w:rFonts w:ascii="Arial" w:hAnsi="Arial" w:cs="Arial"/>
          <w:color w:val="000000"/>
        </w:rPr>
        <w:t xml:space="preserve">, it </w:t>
      </w:r>
      <w:r w:rsidR="00BF5F89">
        <w:rPr>
          <w:rFonts w:ascii="Arial" w:hAnsi="Arial" w:cs="Arial"/>
          <w:color w:val="000000"/>
        </w:rPr>
        <w:t>remains th</w:t>
      </w:r>
      <w:r w:rsidR="00E72698">
        <w:rPr>
          <w:rFonts w:ascii="Arial" w:hAnsi="Arial" w:cs="Arial"/>
          <w:color w:val="000000"/>
        </w:rPr>
        <w:t>e</w:t>
      </w:r>
      <w:r w:rsidR="00BF5F89">
        <w:rPr>
          <w:rFonts w:ascii="Arial" w:hAnsi="Arial" w:cs="Arial"/>
          <w:color w:val="000000"/>
        </w:rPr>
        <w:t xml:space="preserve"> case that Gold Cards </w:t>
      </w:r>
      <w:r w:rsidR="00E72698">
        <w:rPr>
          <w:rFonts w:ascii="Arial" w:hAnsi="Arial" w:cs="Arial"/>
          <w:color w:val="000000"/>
        </w:rPr>
        <w:t xml:space="preserve">are not focussed on the wellness outcomes that the veteran support system should be designed to promote. </w:t>
      </w:r>
    </w:p>
    <w:p w14:paraId="2DE07283" w14:textId="447AF3EF" w:rsidR="00B44234" w:rsidRDefault="004E03E6" w:rsidP="00F72D98">
      <w:pPr>
        <w:pStyle w:val="Heading2-nonumber"/>
      </w:pPr>
      <w:r>
        <w:lastRenderedPageBreak/>
        <w:t>References</w:t>
      </w:r>
    </w:p>
    <w:p w14:paraId="52BD85C1" w14:textId="77777777" w:rsidR="00507092" w:rsidRDefault="00507092" w:rsidP="00507092">
      <w:pPr>
        <w:pStyle w:val="Reference"/>
        <w:sectPr w:rsidR="00507092" w:rsidSect="002E3F19">
          <w:pgSz w:w="11906" w:h="16838" w:code="9"/>
          <w:pgMar w:top="1134" w:right="1134" w:bottom="1134" w:left="1134" w:header="794" w:footer="510" w:gutter="0"/>
          <w:cols w:space="708"/>
          <w:docGrid w:linePitch="360"/>
        </w:sectPr>
      </w:pPr>
    </w:p>
    <w:p w14:paraId="48068AF7" w14:textId="06C5FF01" w:rsidR="002774A0" w:rsidRPr="002774A0" w:rsidRDefault="002774A0" w:rsidP="00507092">
      <w:pPr>
        <w:pStyle w:val="Reference"/>
      </w:pPr>
      <w:r w:rsidRPr="002774A0">
        <w:t xml:space="preserve">Boss, B 2021, </w:t>
      </w:r>
      <w:r w:rsidRPr="00DE587A">
        <w:rPr>
          <w:i/>
          <w:iCs/>
        </w:rPr>
        <w:t>Preliminary Interim Report, Interim National Commissioner for Defence and Veteran Suicide Prevention</w:t>
      </w:r>
      <w:r w:rsidRPr="002774A0">
        <w:t>.</w:t>
      </w:r>
    </w:p>
    <w:p w14:paraId="3E0E045E" w14:textId="77777777" w:rsidR="002774A0" w:rsidRPr="002774A0" w:rsidRDefault="002774A0" w:rsidP="00507092">
      <w:pPr>
        <w:pStyle w:val="Reference"/>
      </w:pPr>
      <w:r w:rsidRPr="002774A0">
        <w:t>DVSRC (Royal Commission into Defence and Veteran Suicide) 2022, Interim Report.</w:t>
      </w:r>
    </w:p>
    <w:p w14:paraId="3ACA4D6F" w14:textId="085B8E00" w:rsidR="002774A0" w:rsidRPr="002774A0" w:rsidRDefault="002774A0" w:rsidP="00507092">
      <w:pPr>
        <w:pStyle w:val="Reference"/>
      </w:pPr>
      <w:r w:rsidRPr="002774A0">
        <w:t xml:space="preserve">McClure, P, Aird, W and Sinclair, S 2015, </w:t>
      </w:r>
      <w:r w:rsidRPr="00DE587A">
        <w:rPr>
          <w:i/>
          <w:iCs/>
        </w:rPr>
        <w:t xml:space="preserve">A New System for Better Employment and Social Outcomes </w:t>
      </w:r>
      <w:r w:rsidR="00DE587A">
        <w:rPr>
          <w:i/>
          <w:iCs/>
        </w:rPr>
        <w:t>–</w:t>
      </w:r>
      <w:r w:rsidRPr="00DE587A">
        <w:rPr>
          <w:i/>
          <w:iCs/>
        </w:rPr>
        <w:t xml:space="preserve"> Report of the Reference Group on Welfare Reform</w:t>
      </w:r>
      <w:r w:rsidRPr="002774A0">
        <w:t>, Final Report, February.</w:t>
      </w:r>
    </w:p>
    <w:p w14:paraId="7E097981" w14:textId="77777777" w:rsidR="002774A0" w:rsidRPr="002774A0" w:rsidRDefault="002774A0" w:rsidP="00507092">
      <w:pPr>
        <w:pStyle w:val="Reference"/>
      </w:pPr>
      <w:r w:rsidRPr="002774A0">
        <w:t xml:space="preserve">PC (Productivity Commission) 2019, </w:t>
      </w:r>
      <w:r w:rsidRPr="00DE587A">
        <w:rPr>
          <w:i/>
          <w:iCs/>
        </w:rPr>
        <w:t>A Better Way to Support Veterans</w:t>
      </w:r>
      <w:r w:rsidRPr="002774A0">
        <w:t>, Report no. 93, Canberra.</w:t>
      </w:r>
    </w:p>
    <w:p w14:paraId="2FBC3DAD" w14:textId="00268F54" w:rsidR="004E03E6" w:rsidRDefault="002774A0" w:rsidP="00114F24">
      <w:pPr>
        <w:pStyle w:val="Reference"/>
      </w:pPr>
      <w:r w:rsidRPr="002774A0">
        <w:t xml:space="preserve">SFADTRC (Senate Foreign Affairs, Defence and Trade References Committee) 2017, </w:t>
      </w:r>
      <w:r w:rsidRPr="00DE587A">
        <w:rPr>
          <w:i/>
          <w:iCs/>
        </w:rPr>
        <w:t>The Constant Battle: Suicide by Veterans</w:t>
      </w:r>
      <w:r w:rsidRPr="002774A0">
        <w:t>, August.</w:t>
      </w:r>
    </w:p>
    <w:sectPr w:rsidR="004E03E6" w:rsidSect="00DE587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1C664" w14:textId="77777777" w:rsidR="00AC61B9" w:rsidRDefault="00AC61B9" w:rsidP="008017BC">
      <w:r>
        <w:separator/>
      </w:r>
    </w:p>
    <w:p w14:paraId="7A94CD01" w14:textId="77777777" w:rsidR="00AC61B9" w:rsidRDefault="00AC61B9"/>
  </w:endnote>
  <w:endnote w:type="continuationSeparator" w:id="0">
    <w:p w14:paraId="710300AD" w14:textId="77777777" w:rsidR="00AC61B9" w:rsidRDefault="00AC61B9" w:rsidP="008017BC">
      <w:r>
        <w:continuationSeparator/>
      </w:r>
    </w:p>
    <w:p w14:paraId="1B3DEA21" w14:textId="77777777" w:rsidR="00AC61B9" w:rsidRDefault="00AC61B9"/>
  </w:endnote>
  <w:endnote w:type="continuationNotice" w:id="1">
    <w:p w14:paraId="426F2358" w14:textId="77777777" w:rsidR="00AC61B9" w:rsidRDefault="00AC61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548C9" w14:textId="77777777" w:rsidR="002016BF" w:rsidRPr="00187F05" w:rsidRDefault="002016BF"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0E30D" w14:textId="77777777" w:rsidR="002016BF" w:rsidRDefault="002016B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5D706" w14:textId="77777777" w:rsidR="002016BF" w:rsidRDefault="002016BF">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7F67941A" wp14:editId="43A9A8AC">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C5D6"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A4A69" w14:textId="10E23B93" w:rsidR="00B3288D" w:rsidRDefault="00F04EA7" w:rsidP="008B4ED4">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012EFA5" w14:textId="52142D66" w:rsidR="00B3288D" w:rsidRDefault="00F04EA7" w:rsidP="008B4ED4">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7D07B" w14:textId="77777777" w:rsidR="00AC61B9" w:rsidRPr="00C238D1" w:rsidRDefault="00AC61B9" w:rsidP="00273E86">
      <w:pPr>
        <w:spacing w:after="0" w:line="240" w:lineRule="auto"/>
        <w:rPr>
          <w:rStyle w:val="ColourDarkBlue"/>
        </w:rPr>
      </w:pPr>
      <w:r w:rsidRPr="00C238D1">
        <w:rPr>
          <w:rStyle w:val="ColourDarkBlue"/>
        </w:rPr>
        <w:continuationSeparator/>
      </w:r>
    </w:p>
  </w:footnote>
  <w:footnote w:type="continuationSeparator" w:id="0">
    <w:p w14:paraId="030CBBA4" w14:textId="77777777" w:rsidR="00AC61B9" w:rsidRPr="001D7D9B" w:rsidRDefault="00AC61B9" w:rsidP="001D7D9B">
      <w:pPr>
        <w:spacing w:after="0" w:line="240" w:lineRule="auto"/>
        <w:rPr>
          <w:color w:val="265A9A" w:themeColor="background2"/>
        </w:rPr>
      </w:pPr>
      <w:r w:rsidRPr="00C238D1">
        <w:rPr>
          <w:rStyle w:val="ColourDarkBlue"/>
        </w:rPr>
        <w:continuationSeparator/>
      </w:r>
    </w:p>
  </w:footnote>
  <w:footnote w:type="continuationNotice" w:id="1">
    <w:p w14:paraId="4EA7BA7A" w14:textId="77777777" w:rsidR="00AC61B9" w:rsidRDefault="00AC6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6E789" w14:textId="512415DE" w:rsidR="002016BF" w:rsidRDefault="00000000" w:rsidP="00946C03">
    <w:pPr>
      <w:pStyle w:val="Header-Keyline"/>
    </w:pPr>
    <w:sdt>
      <w:sdtPr>
        <w:rPr>
          <w:rStyle w:val="Strong"/>
        </w:rPr>
        <w:alias w:val="Title"/>
        <w:tag w:val=""/>
        <w:id w:val="-1701777645"/>
        <w:placeholder>
          <w:docPart w:val="6681511D61764CFB964F3F7210D3EBE4"/>
        </w:placeholder>
        <w:dataBinding w:prefixMappings="xmlns:ns0='http://purl.org/dc/elements/1.1/' xmlns:ns1='http://schemas.openxmlformats.org/package/2006/metadata/core-properties' " w:xpath="/ns1:coreProperties[1]/ns0:title[1]" w:storeItemID="{6C3C8BC8-F283-45AE-878A-BAB7291924A1}"/>
        <w:text/>
      </w:sdtPr>
      <w:sdtContent>
        <w:r w:rsidR="008D5F73">
          <w:rPr>
            <w:rStyle w:val="Strong"/>
          </w:rPr>
          <w:t>Veterans' support legislation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0C3F1" w14:textId="7F2214CB" w:rsidR="002016BF" w:rsidRDefault="002016BF" w:rsidP="006D4212">
    <w:pPr>
      <w:pStyle w:val="Header-KeylineRight"/>
    </w:pPr>
    <w:r>
      <w:fldChar w:fldCharType="begin"/>
    </w:r>
    <w:r>
      <w:instrText xml:space="preserve"> STYLEREF  "Heading 1"  \* MERGEFORMAT </w:instrText>
    </w:r>
    <w:r>
      <w:fldChar w:fldCharType="separate"/>
    </w:r>
    <w:r w:rsidR="00A33F97">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2C87A" w14:textId="77777777" w:rsidR="002016BF" w:rsidRPr="007215EF" w:rsidRDefault="002016BF" w:rsidP="007215EF">
    <w:r w:rsidRPr="007215EF">
      <w:rPr>
        <w:noProof/>
      </w:rPr>
      <w:drawing>
        <wp:anchor distT="0" distB="0" distL="114300" distR="114300" simplePos="0" relativeHeight="251658240" behindDoc="0" locked="1" layoutInCell="1" allowOverlap="1" wp14:anchorId="515F4678" wp14:editId="4F1F50B2">
          <wp:simplePos x="0" y="0"/>
          <wp:positionH relativeFrom="margin">
            <wp:align>left</wp:align>
          </wp:positionH>
          <wp:positionV relativeFrom="page">
            <wp:align>top</wp:align>
          </wp:positionV>
          <wp:extent cx="2235600" cy="1058400"/>
          <wp:effectExtent l="0" t="0" r="0" b="8890"/>
          <wp:wrapNone/>
          <wp:docPr id="17"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1D88B" w14:textId="77777777" w:rsidR="002016BF" w:rsidRPr="005965BC" w:rsidRDefault="002016BF"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BC60" w14:textId="58D8D14C" w:rsidR="00B3288D" w:rsidRDefault="0027053F" w:rsidP="002016BF">
    <w:pPr>
      <w:pStyle w:val="Header-Keyline"/>
    </w:pPr>
    <w:r w:rsidRPr="0027053F">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9A6E" w14:textId="0173F709" w:rsidR="00B3288D" w:rsidRDefault="008B4ED4" w:rsidP="008B4ED4">
    <w:pPr>
      <w:pStyle w:val="Header-KeylineRight"/>
    </w:pPr>
    <w:r w:rsidRPr="008B4ED4">
      <w:t>Inquiry into the Veterans’ Entitlements, Treatment and Support Bill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F4830" w14:textId="2FAD0712" w:rsidR="0027053F" w:rsidRDefault="002705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3AB2324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C90274"/>
    <w:multiLevelType w:val="hybridMultilevel"/>
    <w:tmpl w:val="96802330"/>
    <w:lvl w:ilvl="0" w:tplc="B254CE7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4083886"/>
    <w:multiLevelType w:val="hybridMultilevel"/>
    <w:tmpl w:val="685AA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EB0C86"/>
    <w:multiLevelType w:val="hybridMultilevel"/>
    <w:tmpl w:val="D982DE8E"/>
    <w:lvl w:ilvl="0" w:tplc="720C928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36735A"/>
    <w:multiLevelType w:val="hybridMultilevel"/>
    <w:tmpl w:val="28BAA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91C91"/>
    <w:multiLevelType w:val="hybridMultilevel"/>
    <w:tmpl w:val="5BAC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379081F"/>
    <w:multiLevelType w:val="hybridMultilevel"/>
    <w:tmpl w:val="92789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47D180A"/>
    <w:multiLevelType w:val="hybridMultilevel"/>
    <w:tmpl w:val="BC3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96A0C8C"/>
    <w:multiLevelType w:val="multilevel"/>
    <w:tmpl w:val="1FA8DC2A"/>
    <w:numStyleLink w:val="Numbering"/>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34636A"/>
    <w:multiLevelType w:val="multilevel"/>
    <w:tmpl w:val="1FA8DC2A"/>
    <w:numStyleLink w:val="Numbering"/>
  </w:abstractNum>
  <w:abstractNum w:abstractNumId="30" w15:restartNumberingAfterBreak="0">
    <w:nsid w:val="6682663B"/>
    <w:multiLevelType w:val="hybridMultilevel"/>
    <w:tmpl w:val="12F214CE"/>
    <w:lvl w:ilvl="0" w:tplc="C272023C">
      <w:start w:val="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61B4A1B"/>
    <w:multiLevelType w:val="multilevel"/>
    <w:tmpl w:val="4F48000A"/>
    <w:numStyleLink w:val="Alphalist"/>
  </w:abstractNum>
  <w:num w:numId="1" w16cid:durableId="514271674">
    <w:abstractNumId w:val="0"/>
  </w:num>
  <w:num w:numId="2" w16cid:durableId="1272545158">
    <w:abstractNumId w:val="28"/>
  </w:num>
  <w:num w:numId="3" w16cid:durableId="1465588103">
    <w:abstractNumId w:val="7"/>
  </w:num>
  <w:num w:numId="4" w16cid:durableId="839394439">
    <w:abstractNumId w:val="4"/>
  </w:num>
  <w:num w:numId="5" w16cid:durableId="1970473950">
    <w:abstractNumId w:val="11"/>
  </w:num>
  <w:num w:numId="6" w16cid:durableId="19488078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7532211">
    <w:abstractNumId w:val="18"/>
  </w:num>
  <w:num w:numId="8" w16cid:durableId="610287628">
    <w:abstractNumId w:val="21"/>
  </w:num>
  <w:num w:numId="9" w16cid:durableId="1147355188">
    <w:abstractNumId w:val="27"/>
  </w:num>
  <w:num w:numId="10" w16cid:durableId="16617382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7643674">
    <w:abstractNumId w:val="9"/>
  </w:num>
  <w:num w:numId="12" w16cid:durableId="1728067089">
    <w:abstractNumId w:val="29"/>
  </w:num>
  <w:num w:numId="13" w16cid:durableId="1074663107">
    <w:abstractNumId w:val="16"/>
  </w:num>
  <w:num w:numId="14" w16cid:durableId="1388606885">
    <w:abstractNumId w:val="31"/>
  </w:num>
  <w:num w:numId="15" w16cid:durableId="1487088835">
    <w:abstractNumId w:val="2"/>
  </w:num>
  <w:num w:numId="16" w16cid:durableId="528765841">
    <w:abstractNumId w:val="8"/>
  </w:num>
  <w:num w:numId="17" w16cid:durableId="325285973">
    <w:abstractNumId w:val="6"/>
  </w:num>
  <w:num w:numId="18" w16cid:durableId="1110276597">
    <w:abstractNumId w:val="14"/>
  </w:num>
  <w:num w:numId="19" w16cid:durableId="1342005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9081027">
    <w:abstractNumId w:val="22"/>
  </w:num>
  <w:num w:numId="21" w16cid:durableId="1934895648">
    <w:abstractNumId w:val="12"/>
  </w:num>
  <w:num w:numId="22" w16cid:durableId="979266286">
    <w:abstractNumId w:val="3"/>
  </w:num>
  <w:num w:numId="23" w16cid:durableId="859257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62039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999667">
    <w:abstractNumId w:val="25"/>
  </w:num>
  <w:num w:numId="26" w16cid:durableId="884172535">
    <w:abstractNumId w:val="17"/>
  </w:num>
  <w:num w:numId="27" w16cid:durableId="428087870">
    <w:abstractNumId w:val="13"/>
  </w:num>
  <w:num w:numId="28" w16cid:durableId="1667399168">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402383">
    <w:abstractNumId w:val="15"/>
  </w:num>
  <w:num w:numId="30" w16cid:durableId="1166675976">
    <w:abstractNumId w:val="20"/>
  </w:num>
  <w:num w:numId="31" w16cid:durableId="151915557">
    <w:abstractNumId w:val="10"/>
  </w:num>
  <w:num w:numId="32" w16cid:durableId="638845718">
    <w:abstractNumId w:val="6"/>
  </w:num>
  <w:num w:numId="33" w16cid:durableId="666712608">
    <w:abstractNumId w:val="23"/>
  </w:num>
  <w:num w:numId="34" w16cid:durableId="865872434">
    <w:abstractNumId w:val="6"/>
  </w:num>
  <w:num w:numId="35" w16cid:durableId="735054701">
    <w:abstractNumId w:val="1"/>
  </w:num>
  <w:num w:numId="36" w16cid:durableId="1155416503">
    <w:abstractNumId w:val="24"/>
  </w:num>
  <w:num w:numId="37" w16cid:durableId="849871287">
    <w:abstractNumId w:val="30"/>
  </w:num>
  <w:num w:numId="38" w16cid:durableId="2026707443">
    <w:abstractNumId w:val="19"/>
  </w:num>
  <w:num w:numId="39" w16cid:durableId="64516355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10F"/>
    <w:rsid w:val="00000075"/>
    <w:rsid w:val="00000F3C"/>
    <w:rsid w:val="00004489"/>
    <w:rsid w:val="00004AB0"/>
    <w:rsid w:val="00005C79"/>
    <w:rsid w:val="00010AC0"/>
    <w:rsid w:val="00021B0B"/>
    <w:rsid w:val="00021F63"/>
    <w:rsid w:val="000235FD"/>
    <w:rsid w:val="00026C04"/>
    <w:rsid w:val="00027A3C"/>
    <w:rsid w:val="000300AF"/>
    <w:rsid w:val="00032264"/>
    <w:rsid w:val="000331E4"/>
    <w:rsid w:val="0003338D"/>
    <w:rsid w:val="00033619"/>
    <w:rsid w:val="0003758E"/>
    <w:rsid w:val="000413F7"/>
    <w:rsid w:val="00043C91"/>
    <w:rsid w:val="00047894"/>
    <w:rsid w:val="0005151B"/>
    <w:rsid w:val="00053A14"/>
    <w:rsid w:val="00054C95"/>
    <w:rsid w:val="00054D32"/>
    <w:rsid w:val="000561CF"/>
    <w:rsid w:val="0005774F"/>
    <w:rsid w:val="00057A18"/>
    <w:rsid w:val="00062A44"/>
    <w:rsid w:val="00071136"/>
    <w:rsid w:val="0007146E"/>
    <w:rsid w:val="000724AE"/>
    <w:rsid w:val="00073A61"/>
    <w:rsid w:val="00075422"/>
    <w:rsid w:val="00076044"/>
    <w:rsid w:val="0007776A"/>
    <w:rsid w:val="00077A76"/>
    <w:rsid w:val="0008037D"/>
    <w:rsid w:val="00083CE0"/>
    <w:rsid w:val="00084660"/>
    <w:rsid w:val="00085FB9"/>
    <w:rsid w:val="00090172"/>
    <w:rsid w:val="00091286"/>
    <w:rsid w:val="00092D38"/>
    <w:rsid w:val="000A0F08"/>
    <w:rsid w:val="000A38AA"/>
    <w:rsid w:val="000A41FB"/>
    <w:rsid w:val="000A6418"/>
    <w:rsid w:val="000A7209"/>
    <w:rsid w:val="000A7B37"/>
    <w:rsid w:val="000B21F5"/>
    <w:rsid w:val="000B497F"/>
    <w:rsid w:val="000B4A72"/>
    <w:rsid w:val="000B5105"/>
    <w:rsid w:val="000C2C4C"/>
    <w:rsid w:val="000C6B77"/>
    <w:rsid w:val="000D2325"/>
    <w:rsid w:val="000D28E1"/>
    <w:rsid w:val="000E02F2"/>
    <w:rsid w:val="000E10F6"/>
    <w:rsid w:val="000E11C2"/>
    <w:rsid w:val="000E43B0"/>
    <w:rsid w:val="000F4488"/>
    <w:rsid w:val="000F5283"/>
    <w:rsid w:val="00100FAB"/>
    <w:rsid w:val="0010151C"/>
    <w:rsid w:val="001015B1"/>
    <w:rsid w:val="001048CC"/>
    <w:rsid w:val="00107A63"/>
    <w:rsid w:val="00110CEC"/>
    <w:rsid w:val="0011217E"/>
    <w:rsid w:val="00112E8F"/>
    <w:rsid w:val="00114F24"/>
    <w:rsid w:val="00115947"/>
    <w:rsid w:val="001204AA"/>
    <w:rsid w:val="00120592"/>
    <w:rsid w:val="00120792"/>
    <w:rsid w:val="001268BC"/>
    <w:rsid w:val="00130707"/>
    <w:rsid w:val="0013722E"/>
    <w:rsid w:val="00137FAB"/>
    <w:rsid w:val="00142953"/>
    <w:rsid w:val="00142B7E"/>
    <w:rsid w:val="00144095"/>
    <w:rsid w:val="001504DF"/>
    <w:rsid w:val="00153A5C"/>
    <w:rsid w:val="00154E0D"/>
    <w:rsid w:val="00155D87"/>
    <w:rsid w:val="001600E9"/>
    <w:rsid w:val="00160FEC"/>
    <w:rsid w:val="001610E5"/>
    <w:rsid w:val="00161846"/>
    <w:rsid w:val="00161BC8"/>
    <w:rsid w:val="00170360"/>
    <w:rsid w:val="001714F3"/>
    <w:rsid w:val="00182A32"/>
    <w:rsid w:val="00183048"/>
    <w:rsid w:val="00187F05"/>
    <w:rsid w:val="0019127F"/>
    <w:rsid w:val="001957BF"/>
    <w:rsid w:val="00196D0F"/>
    <w:rsid w:val="001A0D77"/>
    <w:rsid w:val="001A196A"/>
    <w:rsid w:val="001A1D95"/>
    <w:rsid w:val="001A2565"/>
    <w:rsid w:val="001A605D"/>
    <w:rsid w:val="001A7CE7"/>
    <w:rsid w:val="001B1762"/>
    <w:rsid w:val="001B17AC"/>
    <w:rsid w:val="001B588D"/>
    <w:rsid w:val="001C2312"/>
    <w:rsid w:val="001C7835"/>
    <w:rsid w:val="001D3E98"/>
    <w:rsid w:val="001D4050"/>
    <w:rsid w:val="001D712C"/>
    <w:rsid w:val="001D7D9B"/>
    <w:rsid w:val="001E0A94"/>
    <w:rsid w:val="001E2E5C"/>
    <w:rsid w:val="001E7223"/>
    <w:rsid w:val="001F13C1"/>
    <w:rsid w:val="001F15E0"/>
    <w:rsid w:val="001F1E9A"/>
    <w:rsid w:val="001F2F4C"/>
    <w:rsid w:val="001F446D"/>
    <w:rsid w:val="001F6B0A"/>
    <w:rsid w:val="00201320"/>
    <w:rsid w:val="002016BF"/>
    <w:rsid w:val="0020204A"/>
    <w:rsid w:val="00204F47"/>
    <w:rsid w:val="002112EC"/>
    <w:rsid w:val="00213B07"/>
    <w:rsid w:val="00215EDA"/>
    <w:rsid w:val="00221800"/>
    <w:rsid w:val="00221AB7"/>
    <w:rsid w:val="00227712"/>
    <w:rsid w:val="002425C7"/>
    <w:rsid w:val="0024455F"/>
    <w:rsid w:val="00244D1D"/>
    <w:rsid w:val="00244E67"/>
    <w:rsid w:val="002457DE"/>
    <w:rsid w:val="00246435"/>
    <w:rsid w:val="00246BCF"/>
    <w:rsid w:val="0024748A"/>
    <w:rsid w:val="00247F93"/>
    <w:rsid w:val="00251245"/>
    <w:rsid w:val="00251CA2"/>
    <w:rsid w:val="002601BB"/>
    <w:rsid w:val="00263BFA"/>
    <w:rsid w:val="002654A5"/>
    <w:rsid w:val="00265918"/>
    <w:rsid w:val="0027053F"/>
    <w:rsid w:val="00270834"/>
    <w:rsid w:val="00273886"/>
    <w:rsid w:val="00273E86"/>
    <w:rsid w:val="00274E62"/>
    <w:rsid w:val="00275672"/>
    <w:rsid w:val="002774A0"/>
    <w:rsid w:val="00280124"/>
    <w:rsid w:val="002814E6"/>
    <w:rsid w:val="00281A54"/>
    <w:rsid w:val="00282AE5"/>
    <w:rsid w:val="00283388"/>
    <w:rsid w:val="00284847"/>
    <w:rsid w:val="00287114"/>
    <w:rsid w:val="002936B4"/>
    <w:rsid w:val="002951E6"/>
    <w:rsid w:val="00295330"/>
    <w:rsid w:val="002B0577"/>
    <w:rsid w:val="002C797E"/>
    <w:rsid w:val="002C7C81"/>
    <w:rsid w:val="002D0EA4"/>
    <w:rsid w:val="002D50CB"/>
    <w:rsid w:val="002D5CDC"/>
    <w:rsid w:val="002E113F"/>
    <w:rsid w:val="002E3F19"/>
    <w:rsid w:val="002E441D"/>
    <w:rsid w:val="002E51D2"/>
    <w:rsid w:val="002E7422"/>
    <w:rsid w:val="002E7A0E"/>
    <w:rsid w:val="002E7EFA"/>
    <w:rsid w:val="002F0E58"/>
    <w:rsid w:val="002F3050"/>
    <w:rsid w:val="002F6386"/>
    <w:rsid w:val="0030326A"/>
    <w:rsid w:val="00303704"/>
    <w:rsid w:val="0030503F"/>
    <w:rsid w:val="00305171"/>
    <w:rsid w:val="00307806"/>
    <w:rsid w:val="00316B60"/>
    <w:rsid w:val="0032168B"/>
    <w:rsid w:val="00321865"/>
    <w:rsid w:val="00323400"/>
    <w:rsid w:val="00326A36"/>
    <w:rsid w:val="00334CBD"/>
    <w:rsid w:val="00336ECB"/>
    <w:rsid w:val="00337017"/>
    <w:rsid w:val="00337348"/>
    <w:rsid w:val="0034680A"/>
    <w:rsid w:val="00347297"/>
    <w:rsid w:val="003476A4"/>
    <w:rsid w:val="003543B9"/>
    <w:rsid w:val="00354696"/>
    <w:rsid w:val="0035519A"/>
    <w:rsid w:val="0035671E"/>
    <w:rsid w:val="0036059A"/>
    <w:rsid w:val="00363FF8"/>
    <w:rsid w:val="003640E1"/>
    <w:rsid w:val="003644EC"/>
    <w:rsid w:val="003676F3"/>
    <w:rsid w:val="00367704"/>
    <w:rsid w:val="0037045B"/>
    <w:rsid w:val="00376491"/>
    <w:rsid w:val="0037721D"/>
    <w:rsid w:val="00377556"/>
    <w:rsid w:val="003801CC"/>
    <w:rsid w:val="00380A91"/>
    <w:rsid w:val="0038102A"/>
    <w:rsid w:val="00381507"/>
    <w:rsid w:val="003833B4"/>
    <w:rsid w:val="003A2ABC"/>
    <w:rsid w:val="003A4440"/>
    <w:rsid w:val="003A743E"/>
    <w:rsid w:val="003A7776"/>
    <w:rsid w:val="003A7ADE"/>
    <w:rsid w:val="003B2A34"/>
    <w:rsid w:val="003B548E"/>
    <w:rsid w:val="003B687D"/>
    <w:rsid w:val="003B6E2C"/>
    <w:rsid w:val="003B7DB1"/>
    <w:rsid w:val="003C01D4"/>
    <w:rsid w:val="003C0C62"/>
    <w:rsid w:val="003C180A"/>
    <w:rsid w:val="003C2CC3"/>
    <w:rsid w:val="003C3DF3"/>
    <w:rsid w:val="003C69BF"/>
    <w:rsid w:val="003D09EE"/>
    <w:rsid w:val="003D23A3"/>
    <w:rsid w:val="003D5856"/>
    <w:rsid w:val="003D61F2"/>
    <w:rsid w:val="003D775A"/>
    <w:rsid w:val="003E2C43"/>
    <w:rsid w:val="003E6055"/>
    <w:rsid w:val="003F46FF"/>
    <w:rsid w:val="003F6F1A"/>
    <w:rsid w:val="0040060F"/>
    <w:rsid w:val="00403A9D"/>
    <w:rsid w:val="00404E4F"/>
    <w:rsid w:val="00404E8B"/>
    <w:rsid w:val="004064F7"/>
    <w:rsid w:val="004069DF"/>
    <w:rsid w:val="00407975"/>
    <w:rsid w:val="0041253F"/>
    <w:rsid w:val="004176D2"/>
    <w:rsid w:val="00420F0E"/>
    <w:rsid w:val="00421821"/>
    <w:rsid w:val="0042339A"/>
    <w:rsid w:val="00423B15"/>
    <w:rsid w:val="00424CB8"/>
    <w:rsid w:val="0042508F"/>
    <w:rsid w:val="00427AE8"/>
    <w:rsid w:val="004308B6"/>
    <w:rsid w:val="0043326D"/>
    <w:rsid w:val="004379C2"/>
    <w:rsid w:val="004400E8"/>
    <w:rsid w:val="00440894"/>
    <w:rsid w:val="00450C80"/>
    <w:rsid w:val="00451A03"/>
    <w:rsid w:val="004544D6"/>
    <w:rsid w:val="00461CE9"/>
    <w:rsid w:val="00462407"/>
    <w:rsid w:val="004631DD"/>
    <w:rsid w:val="004635FD"/>
    <w:rsid w:val="00467BE2"/>
    <w:rsid w:val="00470129"/>
    <w:rsid w:val="004728A0"/>
    <w:rsid w:val="004742DD"/>
    <w:rsid w:val="00475231"/>
    <w:rsid w:val="004816C4"/>
    <w:rsid w:val="00484E96"/>
    <w:rsid w:val="00486DB5"/>
    <w:rsid w:val="00491390"/>
    <w:rsid w:val="004951A4"/>
    <w:rsid w:val="00496700"/>
    <w:rsid w:val="004975A6"/>
    <w:rsid w:val="004A0BE3"/>
    <w:rsid w:val="004A2FB8"/>
    <w:rsid w:val="004A4865"/>
    <w:rsid w:val="004A4B81"/>
    <w:rsid w:val="004A5586"/>
    <w:rsid w:val="004B1531"/>
    <w:rsid w:val="004B2E08"/>
    <w:rsid w:val="004B5D04"/>
    <w:rsid w:val="004B609E"/>
    <w:rsid w:val="004C34D2"/>
    <w:rsid w:val="004C4823"/>
    <w:rsid w:val="004C4DD6"/>
    <w:rsid w:val="004E03E6"/>
    <w:rsid w:val="004E1233"/>
    <w:rsid w:val="004E28C6"/>
    <w:rsid w:val="004E40A0"/>
    <w:rsid w:val="004E6DE1"/>
    <w:rsid w:val="004F10E0"/>
    <w:rsid w:val="004F138F"/>
    <w:rsid w:val="004F2D0A"/>
    <w:rsid w:val="004F420C"/>
    <w:rsid w:val="004F7A12"/>
    <w:rsid w:val="00500123"/>
    <w:rsid w:val="0050670B"/>
    <w:rsid w:val="00507092"/>
    <w:rsid w:val="005077CE"/>
    <w:rsid w:val="00511B29"/>
    <w:rsid w:val="005124ED"/>
    <w:rsid w:val="005141E8"/>
    <w:rsid w:val="005167D1"/>
    <w:rsid w:val="00516A89"/>
    <w:rsid w:val="00517257"/>
    <w:rsid w:val="00520315"/>
    <w:rsid w:val="00523496"/>
    <w:rsid w:val="00527A18"/>
    <w:rsid w:val="00530A23"/>
    <w:rsid w:val="00540B70"/>
    <w:rsid w:val="00540F42"/>
    <w:rsid w:val="00541B26"/>
    <w:rsid w:val="00546BA3"/>
    <w:rsid w:val="00550C99"/>
    <w:rsid w:val="005527C7"/>
    <w:rsid w:val="00553413"/>
    <w:rsid w:val="00555AB2"/>
    <w:rsid w:val="00561129"/>
    <w:rsid w:val="00562410"/>
    <w:rsid w:val="005633C2"/>
    <w:rsid w:val="00563698"/>
    <w:rsid w:val="00571371"/>
    <w:rsid w:val="00571C54"/>
    <w:rsid w:val="005754AB"/>
    <w:rsid w:val="005756A4"/>
    <w:rsid w:val="0058097B"/>
    <w:rsid w:val="005826F4"/>
    <w:rsid w:val="00582D63"/>
    <w:rsid w:val="0058369E"/>
    <w:rsid w:val="00584780"/>
    <w:rsid w:val="00585395"/>
    <w:rsid w:val="00590D09"/>
    <w:rsid w:val="0059109E"/>
    <w:rsid w:val="0059156A"/>
    <w:rsid w:val="00593314"/>
    <w:rsid w:val="0059368E"/>
    <w:rsid w:val="00593BF5"/>
    <w:rsid w:val="00594496"/>
    <w:rsid w:val="0059543A"/>
    <w:rsid w:val="005956D3"/>
    <w:rsid w:val="00596365"/>
    <w:rsid w:val="005965BC"/>
    <w:rsid w:val="005A2BD8"/>
    <w:rsid w:val="005A35F6"/>
    <w:rsid w:val="005A731D"/>
    <w:rsid w:val="005A7E78"/>
    <w:rsid w:val="005B03ED"/>
    <w:rsid w:val="005B1776"/>
    <w:rsid w:val="005B1BA3"/>
    <w:rsid w:val="005B29BA"/>
    <w:rsid w:val="005B2DC8"/>
    <w:rsid w:val="005B32FB"/>
    <w:rsid w:val="005B7FE4"/>
    <w:rsid w:val="005C05E0"/>
    <w:rsid w:val="005C37E0"/>
    <w:rsid w:val="005C504D"/>
    <w:rsid w:val="005C54B9"/>
    <w:rsid w:val="005C5A1C"/>
    <w:rsid w:val="005C6618"/>
    <w:rsid w:val="005C69AD"/>
    <w:rsid w:val="005D0189"/>
    <w:rsid w:val="005D605A"/>
    <w:rsid w:val="005D6DB6"/>
    <w:rsid w:val="005E148A"/>
    <w:rsid w:val="005E2B7C"/>
    <w:rsid w:val="005E2D4B"/>
    <w:rsid w:val="005E4470"/>
    <w:rsid w:val="005E5794"/>
    <w:rsid w:val="005F2CDD"/>
    <w:rsid w:val="005F4131"/>
    <w:rsid w:val="006008A9"/>
    <w:rsid w:val="00603FD5"/>
    <w:rsid w:val="006040D9"/>
    <w:rsid w:val="00607860"/>
    <w:rsid w:val="00607F03"/>
    <w:rsid w:val="00610627"/>
    <w:rsid w:val="00610F6C"/>
    <w:rsid w:val="006122DA"/>
    <w:rsid w:val="00616DC8"/>
    <w:rsid w:val="00620548"/>
    <w:rsid w:val="00624B90"/>
    <w:rsid w:val="00630F02"/>
    <w:rsid w:val="006475BD"/>
    <w:rsid w:val="006527FF"/>
    <w:rsid w:val="00656A8A"/>
    <w:rsid w:val="00660478"/>
    <w:rsid w:val="00662209"/>
    <w:rsid w:val="00664655"/>
    <w:rsid w:val="00664F86"/>
    <w:rsid w:val="006755B8"/>
    <w:rsid w:val="00681434"/>
    <w:rsid w:val="00687125"/>
    <w:rsid w:val="0068724F"/>
    <w:rsid w:val="00697821"/>
    <w:rsid w:val="006A1DEF"/>
    <w:rsid w:val="006A5C76"/>
    <w:rsid w:val="006A6A88"/>
    <w:rsid w:val="006A7069"/>
    <w:rsid w:val="006B040B"/>
    <w:rsid w:val="006B08B1"/>
    <w:rsid w:val="006B5F22"/>
    <w:rsid w:val="006B7BBE"/>
    <w:rsid w:val="006C132C"/>
    <w:rsid w:val="006C36D5"/>
    <w:rsid w:val="006C3C97"/>
    <w:rsid w:val="006C42A5"/>
    <w:rsid w:val="006C4AF4"/>
    <w:rsid w:val="006C4C82"/>
    <w:rsid w:val="006C58CA"/>
    <w:rsid w:val="006D095B"/>
    <w:rsid w:val="006D3F2F"/>
    <w:rsid w:val="006D437C"/>
    <w:rsid w:val="006D4F09"/>
    <w:rsid w:val="006D5AB4"/>
    <w:rsid w:val="006D5F4F"/>
    <w:rsid w:val="006E32ED"/>
    <w:rsid w:val="006E3536"/>
    <w:rsid w:val="006F138B"/>
    <w:rsid w:val="006F3129"/>
    <w:rsid w:val="00701100"/>
    <w:rsid w:val="00714488"/>
    <w:rsid w:val="007158C6"/>
    <w:rsid w:val="00720507"/>
    <w:rsid w:val="00720EA4"/>
    <w:rsid w:val="007215EF"/>
    <w:rsid w:val="00723D19"/>
    <w:rsid w:val="007301C9"/>
    <w:rsid w:val="00731D3C"/>
    <w:rsid w:val="00737129"/>
    <w:rsid w:val="007372CB"/>
    <w:rsid w:val="007373F6"/>
    <w:rsid w:val="00742F0D"/>
    <w:rsid w:val="00743548"/>
    <w:rsid w:val="00743843"/>
    <w:rsid w:val="00744120"/>
    <w:rsid w:val="00745270"/>
    <w:rsid w:val="0075386F"/>
    <w:rsid w:val="00756FFE"/>
    <w:rsid w:val="00760304"/>
    <w:rsid w:val="00760E1B"/>
    <w:rsid w:val="00761DA7"/>
    <w:rsid w:val="00762F69"/>
    <w:rsid w:val="00764ACF"/>
    <w:rsid w:val="00764FE1"/>
    <w:rsid w:val="007669DE"/>
    <w:rsid w:val="00767EAE"/>
    <w:rsid w:val="007704A5"/>
    <w:rsid w:val="00770DB0"/>
    <w:rsid w:val="00775165"/>
    <w:rsid w:val="00782562"/>
    <w:rsid w:val="00783A84"/>
    <w:rsid w:val="00783DB1"/>
    <w:rsid w:val="0078533C"/>
    <w:rsid w:val="00787A28"/>
    <w:rsid w:val="00790997"/>
    <w:rsid w:val="00791511"/>
    <w:rsid w:val="007A0363"/>
    <w:rsid w:val="007A5A2F"/>
    <w:rsid w:val="007B45B7"/>
    <w:rsid w:val="007B5928"/>
    <w:rsid w:val="007B7446"/>
    <w:rsid w:val="007C0FAA"/>
    <w:rsid w:val="007C2386"/>
    <w:rsid w:val="007C3475"/>
    <w:rsid w:val="007C4C16"/>
    <w:rsid w:val="007D1569"/>
    <w:rsid w:val="007D25EB"/>
    <w:rsid w:val="007D446C"/>
    <w:rsid w:val="007E1A38"/>
    <w:rsid w:val="007F2657"/>
    <w:rsid w:val="007F4F99"/>
    <w:rsid w:val="007F6140"/>
    <w:rsid w:val="007F6A2C"/>
    <w:rsid w:val="00801730"/>
    <w:rsid w:val="008017BC"/>
    <w:rsid w:val="0080322B"/>
    <w:rsid w:val="008035C3"/>
    <w:rsid w:val="00803F26"/>
    <w:rsid w:val="00804B8B"/>
    <w:rsid w:val="0080651F"/>
    <w:rsid w:val="00806EC7"/>
    <w:rsid w:val="00806F63"/>
    <w:rsid w:val="008078CC"/>
    <w:rsid w:val="00807F06"/>
    <w:rsid w:val="00810DDC"/>
    <w:rsid w:val="00811196"/>
    <w:rsid w:val="00813787"/>
    <w:rsid w:val="0081533C"/>
    <w:rsid w:val="008161D7"/>
    <w:rsid w:val="00820661"/>
    <w:rsid w:val="0082437F"/>
    <w:rsid w:val="0082470D"/>
    <w:rsid w:val="0083309A"/>
    <w:rsid w:val="0083349F"/>
    <w:rsid w:val="0083428E"/>
    <w:rsid w:val="00836262"/>
    <w:rsid w:val="00836E3A"/>
    <w:rsid w:val="00837210"/>
    <w:rsid w:val="0084238D"/>
    <w:rsid w:val="00843F84"/>
    <w:rsid w:val="008472B8"/>
    <w:rsid w:val="00851470"/>
    <w:rsid w:val="008529A2"/>
    <w:rsid w:val="0085439B"/>
    <w:rsid w:val="00856885"/>
    <w:rsid w:val="008572FF"/>
    <w:rsid w:val="008579B4"/>
    <w:rsid w:val="00866505"/>
    <w:rsid w:val="00871A6C"/>
    <w:rsid w:val="00872A6F"/>
    <w:rsid w:val="00875CCB"/>
    <w:rsid w:val="008833F3"/>
    <w:rsid w:val="00883866"/>
    <w:rsid w:val="00893E58"/>
    <w:rsid w:val="00897793"/>
    <w:rsid w:val="008A00EC"/>
    <w:rsid w:val="008A0979"/>
    <w:rsid w:val="008A1632"/>
    <w:rsid w:val="008A2030"/>
    <w:rsid w:val="008A3484"/>
    <w:rsid w:val="008A6F83"/>
    <w:rsid w:val="008A7D34"/>
    <w:rsid w:val="008B0259"/>
    <w:rsid w:val="008B05C3"/>
    <w:rsid w:val="008B1CCD"/>
    <w:rsid w:val="008B3434"/>
    <w:rsid w:val="008B4965"/>
    <w:rsid w:val="008B4ED4"/>
    <w:rsid w:val="008B78B1"/>
    <w:rsid w:val="008B7E74"/>
    <w:rsid w:val="008C0B72"/>
    <w:rsid w:val="008C1C35"/>
    <w:rsid w:val="008C1CCF"/>
    <w:rsid w:val="008C4B11"/>
    <w:rsid w:val="008C75F1"/>
    <w:rsid w:val="008D03CB"/>
    <w:rsid w:val="008D19FD"/>
    <w:rsid w:val="008D1ABD"/>
    <w:rsid w:val="008D3A0D"/>
    <w:rsid w:val="008D5F73"/>
    <w:rsid w:val="008D6EFC"/>
    <w:rsid w:val="008E0D75"/>
    <w:rsid w:val="008E1875"/>
    <w:rsid w:val="008E25D6"/>
    <w:rsid w:val="008E349E"/>
    <w:rsid w:val="008E7BD4"/>
    <w:rsid w:val="008F053B"/>
    <w:rsid w:val="008F0A95"/>
    <w:rsid w:val="008F567D"/>
    <w:rsid w:val="008F6884"/>
    <w:rsid w:val="008F6F1A"/>
    <w:rsid w:val="008F7897"/>
    <w:rsid w:val="0090137A"/>
    <w:rsid w:val="00902AD7"/>
    <w:rsid w:val="00903370"/>
    <w:rsid w:val="0091349A"/>
    <w:rsid w:val="00914399"/>
    <w:rsid w:val="0091530C"/>
    <w:rsid w:val="009158BF"/>
    <w:rsid w:val="009217D3"/>
    <w:rsid w:val="0093291E"/>
    <w:rsid w:val="00933E08"/>
    <w:rsid w:val="009342FC"/>
    <w:rsid w:val="00936068"/>
    <w:rsid w:val="009364E2"/>
    <w:rsid w:val="00936FA6"/>
    <w:rsid w:val="009376C9"/>
    <w:rsid w:val="0094137E"/>
    <w:rsid w:val="009421AB"/>
    <w:rsid w:val="00943806"/>
    <w:rsid w:val="00943AE1"/>
    <w:rsid w:val="00946351"/>
    <w:rsid w:val="00947313"/>
    <w:rsid w:val="009517CC"/>
    <w:rsid w:val="0095381D"/>
    <w:rsid w:val="009615D4"/>
    <w:rsid w:val="00962905"/>
    <w:rsid w:val="00964A65"/>
    <w:rsid w:val="00970A20"/>
    <w:rsid w:val="0097163D"/>
    <w:rsid w:val="009721F8"/>
    <w:rsid w:val="00972EAE"/>
    <w:rsid w:val="00974677"/>
    <w:rsid w:val="00976023"/>
    <w:rsid w:val="00980461"/>
    <w:rsid w:val="009864AF"/>
    <w:rsid w:val="00987479"/>
    <w:rsid w:val="00987B21"/>
    <w:rsid w:val="009901F4"/>
    <w:rsid w:val="009969C3"/>
    <w:rsid w:val="009A26AA"/>
    <w:rsid w:val="009A28FC"/>
    <w:rsid w:val="009A2F17"/>
    <w:rsid w:val="009A3C2B"/>
    <w:rsid w:val="009A4D85"/>
    <w:rsid w:val="009A53B3"/>
    <w:rsid w:val="009B542E"/>
    <w:rsid w:val="009C3DDE"/>
    <w:rsid w:val="009C6075"/>
    <w:rsid w:val="009D24F5"/>
    <w:rsid w:val="009D3A65"/>
    <w:rsid w:val="009D47F0"/>
    <w:rsid w:val="009D48F9"/>
    <w:rsid w:val="009E19A3"/>
    <w:rsid w:val="009E2BF5"/>
    <w:rsid w:val="009E2E6D"/>
    <w:rsid w:val="009E4DC0"/>
    <w:rsid w:val="009F2B9F"/>
    <w:rsid w:val="009F59F2"/>
    <w:rsid w:val="00A051C9"/>
    <w:rsid w:val="00A05B24"/>
    <w:rsid w:val="00A0757A"/>
    <w:rsid w:val="00A106DB"/>
    <w:rsid w:val="00A1263E"/>
    <w:rsid w:val="00A128B7"/>
    <w:rsid w:val="00A13664"/>
    <w:rsid w:val="00A17ABF"/>
    <w:rsid w:val="00A20410"/>
    <w:rsid w:val="00A2049D"/>
    <w:rsid w:val="00A2336F"/>
    <w:rsid w:val="00A23C90"/>
    <w:rsid w:val="00A26318"/>
    <w:rsid w:val="00A316B9"/>
    <w:rsid w:val="00A31CF9"/>
    <w:rsid w:val="00A33F97"/>
    <w:rsid w:val="00A40779"/>
    <w:rsid w:val="00A416AD"/>
    <w:rsid w:val="00A469C7"/>
    <w:rsid w:val="00A46A6C"/>
    <w:rsid w:val="00A471AE"/>
    <w:rsid w:val="00A50AE2"/>
    <w:rsid w:val="00A50CD9"/>
    <w:rsid w:val="00A51374"/>
    <w:rsid w:val="00A5529A"/>
    <w:rsid w:val="00A5703F"/>
    <w:rsid w:val="00A6370B"/>
    <w:rsid w:val="00A65DCB"/>
    <w:rsid w:val="00A67B07"/>
    <w:rsid w:val="00A74E5C"/>
    <w:rsid w:val="00A75DCB"/>
    <w:rsid w:val="00A8183A"/>
    <w:rsid w:val="00A820A6"/>
    <w:rsid w:val="00A8409C"/>
    <w:rsid w:val="00A84E0D"/>
    <w:rsid w:val="00A86051"/>
    <w:rsid w:val="00A8625F"/>
    <w:rsid w:val="00A87AB4"/>
    <w:rsid w:val="00A90151"/>
    <w:rsid w:val="00A90256"/>
    <w:rsid w:val="00A9268C"/>
    <w:rsid w:val="00A9359B"/>
    <w:rsid w:val="00A9545C"/>
    <w:rsid w:val="00A970A6"/>
    <w:rsid w:val="00AA163B"/>
    <w:rsid w:val="00AA1BE2"/>
    <w:rsid w:val="00AA3569"/>
    <w:rsid w:val="00AA4F83"/>
    <w:rsid w:val="00AA7210"/>
    <w:rsid w:val="00AB10F4"/>
    <w:rsid w:val="00AB2D17"/>
    <w:rsid w:val="00AB34AD"/>
    <w:rsid w:val="00AB3657"/>
    <w:rsid w:val="00AB46E2"/>
    <w:rsid w:val="00AC0CC8"/>
    <w:rsid w:val="00AC4F7C"/>
    <w:rsid w:val="00AC587D"/>
    <w:rsid w:val="00AC61B9"/>
    <w:rsid w:val="00AC720C"/>
    <w:rsid w:val="00AD1AA2"/>
    <w:rsid w:val="00AD1F7C"/>
    <w:rsid w:val="00AD2F32"/>
    <w:rsid w:val="00AD7A30"/>
    <w:rsid w:val="00AE097C"/>
    <w:rsid w:val="00AE1A25"/>
    <w:rsid w:val="00AE2E62"/>
    <w:rsid w:val="00AF28A2"/>
    <w:rsid w:val="00AF2BEA"/>
    <w:rsid w:val="00AF2C23"/>
    <w:rsid w:val="00AF3BD9"/>
    <w:rsid w:val="00AF479F"/>
    <w:rsid w:val="00B03356"/>
    <w:rsid w:val="00B044BC"/>
    <w:rsid w:val="00B11F80"/>
    <w:rsid w:val="00B12A2C"/>
    <w:rsid w:val="00B203EC"/>
    <w:rsid w:val="00B23258"/>
    <w:rsid w:val="00B23603"/>
    <w:rsid w:val="00B302FA"/>
    <w:rsid w:val="00B32763"/>
    <w:rsid w:val="00B3288D"/>
    <w:rsid w:val="00B32D6C"/>
    <w:rsid w:val="00B34048"/>
    <w:rsid w:val="00B346BE"/>
    <w:rsid w:val="00B34BB7"/>
    <w:rsid w:val="00B3625F"/>
    <w:rsid w:val="00B3749D"/>
    <w:rsid w:val="00B42AC3"/>
    <w:rsid w:val="00B44234"/>
    <w:rsid w:val="00B443CC"/>
    <w:rsid w:val="00B46A2B"/>
    <w:rsid w:val="00B50739"/>
    <w:rsid w:val="00B6367A"/>
    <w:rsid w:val="00B639C2"/>
    <w:rsid w:val="00B65DAA"/>
    <w:rsid w:val="00B66B2F"/>
    <w:rsid w:val="00B70EBB"/>
    <w:rsid w:val="00B71480"/>
    <w:rsid w:val="00B720EC"/>
    <w:rsid w:val="00B73411"/>
    <w:rsid w:val="00B74F7F"/>
    <w:rsid w:val="00B75B08"/>
    <w:rsid w:val="00B7663C"/>
    <w:rsid w:val="00B84869"/>
    <w:rsid w:val="00B850A1"/>
    <w:rsid w:val="00B86607"/>
    <w:rsid w:val="00B87859"/>
    <w:rsid w:val="00B91D47"/>
    <w:rsid w:val="00B953E2"/>
    <w:rsid w:val="00B96854"/>
    <w:rsid w:val="00BA30CD"/>
    <w:rsid w:val="00BA3CB8"/>
    <w:rsid w:val="00BA6235"/>
    <w:rsid w:val="00BA7623"/>
    <w:rsid w:val="00BC0DCE"/>
    <w:rsid w:val="00BC127C"/>
    <w:rsid w:val="00BC6019"/>
    <w:rsid w:val="00BC6606"/>
    <w:rsid w:val="00BC6B43"/>
    <w:rsid w:val="00BC6FEE"/>
    <w:rsid w:val="00BC7C1B"/>
    <w:rsid w:val="00BD190D"/>
    <w:rsid w:val="00BD5DF9"/>
    <w:rsid w:val="00BD6E63"/>
    <w:rsid w:val="00BE001A"/>
    <w:rsid w:val="00BE1923"/>
    <w:rsid w:val="00BE3FC9"/>
    <w:rsid w:val="00BE7015"/>
    <w:rsid w:val="00BF0EF2"/>
    <w:rsid w:val="00BF11A0"/>
    <w:rsid w:val="00BF2E75"/>
    <w:rsid w:val="00BF492D"/>
    <w:rsid w:val="00BF5F89"/>
    <w:rsid w:val="00BF68C8"/>
    <w:rsid w:val="00C016A3"/>
    <w:rsid w:val="00C01E68"/>
    <w:rsid w:val="00C047D1"/>
    <w:rsid w:val="00C11924"/>
    <w:rsid w:val="00C14016"/>
    <w:rsid w:val="00C14E07"/>
    <w:rsid w:val="00C15AC5"/>
    <w:rsid w:val="00C15D21"/>
    <w:rsid w:val="00C17B40"/>
    <w:rsid w:val="00C17BBA"/>
    <w:rsid w:val="00C20D96"/>
    <w:rsid w:val="00C221A0"/>
    <w:rsid w:val="00C238D1"/>
    <w:rsid w:val="00C25C46"/>
    <w:rsid w:val="00C266EA"/>
    <w:rsid w:val="00C31E23"/>
    <w:rsid w:val="00C326F9"/>
    <w:rsid w:val="00C36FFC"/>
    <w:rsid w:val="00C37A29"/>
    <w:rsid w:val="00C50613"/>
    <w:rsid w:val="00C5343B"/>
    <w:rsid w:val="00C55F84"/>
    <w:rsid w:val="00C562F1"/>
    <w:rsid w:val="00C63E1A"/>
    <w:rsid w:val="00C6589F"/>
    <w:rsid w:val="00C65AF6"/>
    <w:rsid w:val="00C70D80"/>
    <w:rsid w:val="00C70EFC"/>
    <w:rsid w:val="00C71688"/>
    <w:rsid w:val="00C745E6"/>
    <w:rsid w:val="00C75C56"/>
    <w:rsid w:val="00C77038"/>
    <w:rsid w:val="00C8207B"/>
    <w:rsid w:val="00C824D8"/>
    <w:rsid w:val="00C8741B"/>
    <w:rsid w:val="00C87620"/>
    <w:rsid w:val="00C932F3"/>
    <w:rsid w:val="00CA0B3F"/>
    <w:rsid w:val="00CA3ACB"/>
    <w:rsid w:val="00CA629F"/>
    <w:rsid w:val="00CB0B93"/>
    <w:rsid w:val="00CB1B16"/>
    <w:rsid w:val="00CB6062"/>
    <w:rsid w:val="00CC3DE4"/>
    <w:rsid w:val="00CC459B"/>
    <w:rsid w:val="00CC49D4"/>
    <w:rsid w:val="00CC5F5B"/>
    <w:rsid w:val="00CD0ECA"/>
    <w:rsid w:val="00CD2219"/>
    <w:rsid w:val="00CD61EB"/>
    <w:rsid w:val="00CD7F44"/>
    <w:rsid w:val="00CE221D"/>
    <w:rsid w:val="00CE43AF"/>
    <w:rsid w:val="00CE4D3A"/>
    <w:rsid w:val="00CE64FD"/>
    <w:rsid w:val="00CE7236"/>
    <w:rsid w:val="00CF02F0"/>
    <w:rsid w:val="00CF4BC6"/>
    <w:rsid w:val="00CF710E"/>
    <w:rsid w:val="00CF7F06"/>
    <w:rsid w:val="00D01615"/>
    <w:rsid w:val="00D02433"/>
    <w:rsid w:val="00D0352E"/>
    <w:rsid w:val="00D05746"/>
    <w:rsid w:val="00D07504"/>
    <w:rsid w:val="00D10F14"/>
    <w:rsid w:val="00D15113"/>
    <w:rsid w:val="00D15B7C"/>
    <w:rsid w:val="00D15B7D"/>
    <w:rsid w:val="00D16F74"/>
    <w:rsid w:val="00D22B9E"/>
    <w:rsid w:val="00D23E87"/>
    <w:rsid w:val="00D240F8"/>
    <w:rsid w:val="00D25E51"/>
    <w:rsid w:val="00D27341"/>
    <w:rsid w:val="00D30791"/>
    <w:rsid w:val="00D31E3E"/>
    <w:rsid w:val="00D330CA"/>
    <w:rsid w:val="00D3316D"/>
    <w:rsid w:val="00D343FC"/>
    <w:rsid w:val="00D3515E"/>
    <w:rsid w:val="00D37882"/>
    <w:rsid w:val="00D37D30"/>
    <w:rsid w:val="00D419FF"/>
    <w:rsid w:val="00D435FB"/>
    <w:rsid w:val="00D4586E"/>
    <w:rsid w:val="00D46AB2"/>
    <w:rsid w:val="00D46FD9"/>
    <w:rsid w:val="00D51487"/>
    <w:rsid w:val="00D60649"/>
    <w:rsid w:val="00D618F4"/>
    <w:rsid w:val="00D61E88"/>
    <w:rsid w:val="00D65EB0"/>
    <w:rsid w:val="00D7487D"/>
    <w:rsid w:val="00D76191"/>
    <w:rsid w:val="00D77D23"/>
    <w:rsid w:val="00D81E6F"/>
    <w:rsid w:val="00D83923"/>
    <w:rsid w:val="00D84EDC"/>
    <w:rsid w:val="00D852CC"/>
    <w:rsid w:val="00D865A9"/>
    <w:rsid w:val="00D8710F"/>
    <w:rsid w:val="00D87F01"/>
    <w:rsid w:val="00D9419D"/>
    <w:rsid w:val="00D96A61"/>
    <w:rsid w:val="00D96F65"/>
    <w:rsid w:val="00D97D07"/>
    <w:rsid w:val="00DA136C"/>
    <w:rsid w:val="00DA1F2A"/>
    <w:rsid w:val="00DA3017"/>
    <w:rsid w:val="00DA5484"/>
    <w:rsid w:val="00DB2107"/>
    <w:rsid w:val="00DB502A"/>
    <w:rsid w:val="00DB6109"/>
    <w:rsid w:val="00DB7E8D"/>
    <w:rsid w:val="00DC1012"/>
    <w:rsid w:val="00DC18D8"/>
    <w:rsid w:val="00DC1B37"/>
    <w:rsid w:val="00DC3308"/>
    <w:rsid w:val="00DC5197"/>
    <w:rsid w:val="00DC5DFF"/>
    <w:rsid w:val="00DC74CB"/>
    <w:rsid w:val="00DC7983"/>
    <w:rsid w:val="00DD134A"/>
    <w:rsid w:val="00DD6473"/>
    <w:rsid w:val="00DE4A66"/>
    <w:rsid w:val="00DE587A"/>
    <w:rsid w:val="00DF4E3E"/>
    <w:rsid w:val="00DF57D9"/>
    <w:rsid w:val="00DF60B9"/>
    <w:rsid w:val="00DF63B7"/>
    <w:rsid w:val="00DF6C4C"/>
    <w:rsid w:val="00E008A0"/>
    <w:rsid w:val="00E010CD"/>
    <w:rsid w:val="00E032FB"/>
    <w:rsid w:val="00E0453D"/>
    <w:rsid w:val="00E05FA6"/>
    <w:rsid w:val="00E069F5"/>
    <w:rsid w:val="00E1029D"/>
    <w:rsid w:val="00E12393"/>
    <w:rsid w:val="00E12633"/>
    <w:rsid w:val="00E13FD5"/>
    <w:rsid w:val="00E15A2F"/>
    <w:rsid w:val="00E1671A"/>
    <w:rsid w:val="00E16E84"/>
    <w:rsid w:val="00E17C87"/>
    <w:rsid w:val="00E25474"/>
    <w:rsid w:val="00E3241C"/>
    <w:rsid w:val="00E32EE5"/>
    <w:rsid w:val="00E32F93"/>
    <w:rsid w:val="00E36C98"/>
    <w:rsid w:val="00E36CD1"/>
    <w:rsid w:val="00E379F7"/>
    <w:rsid w:val="00E42780"/>
    <w:rsid w:val="00E466DF"/>
    <w:rsid w:val="00E47107"/>
    <w:rsid w:val="00E509B3"/>
    <w:rsid w:val="00E51E30"/>
    <w:rsid w:val="00E524BB"/>
    <w:rsid w:val="00E52995"/>
    <w:rsid w:val="00E54ACD"/>
    <w:rsid w:val="00E54B2B"/>
    <w:rsid w:val="00E55939"/>
    <w:rsid w:val="00E61632"/>
    <w:rsid w:val="00E630A3"/>
    <w:rsid w:val="00E66DF4"/>
    <w:rsid w:val="00E704C3"/>
    <w:rsid w:val="00E70572"/>
    <w:rsid w:val="00E70DD7"/>
    <w:rsid w:val="00E72698"/>
    <w:rsid w:val="00E72EE0"/>
    <w:rsid w:val="00E741FB"/>
    <w:rsid w:val="00E74461"/>
    <w:rsid w:val="00E8300C"/>
    <w:rsid w:val="00E853DB"/>
    <w:rsid w:val="00E91A7E"/>
    <w:rsid w:val="00E91FED"/>
    <w:rsid w:val="00E9723C"/>
    <w:rsid w:val="00E97847"/>
    <w:rsid w:val="00EA1943"/>
    <w:rsid w:val="00EB283D"/>
    <w:rsid w:val="00EB3F9D"/>
    <w:rsid w:val="00EB5DC6"/>
    <w:rsid w:val="00EC5D65"/>
    <w:rsid w:val="00ED0E98"/>
    <w:rsid w:val="00ED4983"/>
    <w:rsid w:val="00ED54E4"/>
    <w:rsid w:val="00ED7DF6"/>
    <w:rsid w:val="00EE1558"/>
    <w:rsid w:val="00EE42F7"/>
    <w:rsid w:val="00EE6F14"/>
    <w:rsid w:val="00EF13B1"/>
    <w:rsid w:val="00EF24EE"/>
    <w:rsid w:val="00EF3F23"/>
    <w:rsid w:val="00EF6F6A"/>
    <w:rsid w:val="00F04EA7"/>
    <w:rsid w:val="00F05E62"/>
    <w:rsid w:val="00F15147"/>
    <w:rsid w:val="00F162D4"/>
    <w:rsid w:val="00F173EF"/>
    <w:rsid w:val="00F2058B"/>
    <w:rsid w:val="00F222E0"/>
    <w:rsid w:val="00F2460E"/>
    <w:rsid w:val="00F25AE6"/>
    <w:rsid w:val="00F26D59"/>
    <w:rsid w:val="00F3128A"/>
    <w:rsid w:val="00F3209B"/>
    <w:rsid w:val="00F3214C"/>
    <w:rsid w:val="00F33B9A"/>
    <w:rsid w:val="00F33F8D"/>
    <w:rsid w:val="00F34D3A"/>
    <w:rsid w:val="00F3755A"/>
    <w:rsid w:val="00F37CB6"/>
    <w:rsid w:val="00F37F65"/>
    <w:rsid w:val="00F4010B"/>
    <w:rsid w:val="00F4228C"/>
    <w:rsid w:val="00F45E62"/>
    <w:rsid w:val="00F46E42"/>
    <w:rsid w:val="00F4702C"/>
    <w:rsid w:val="00F47C66"/>
    <w:rsid w:val="00F505B8"/>
    <w:rsid w:val="00F523E3"/>
    <w:rsid w:val="00F53EFE"/>
    <w:rsid w:val="00F5781A"/>
    <w:rsid w:val="00F60BA2"/>
    <w:rsid w:val="00F634F6"/>
    <w:rsid w:val="00F64778"/>
    <w:rsid w:val="00F66AE1"/>
    <w:rsid w:val="00F72D98"/>
    <w:rsid w:val="00F77B4D"/>
    <w:rsid w:val="00F81D56"/>
    <w:rsid w:val="00F82561"/>
    <w:rsid w:val="00F844CB"/>
    <w:rsid w:val="00F87B07"/>
    <w:rsid w:val="00F940A0"/>
    <w:rsid w:val="00F94880"/>
    <w:rsid w:val="00F95023"/>
    <w:rsid w:val="00FA33D2"/>
    <w:rsid w:val="00FA487E"/>
    <w:rsid w:val="00FB016C"/>
    <w:rsid w:val="00FB2388"/>
    <w:rsid w:val="00FB28BA"/>
    <w:rsid w:val="00FB387A"/>
    <w:rsid w:val="00FB4863"/>
    <w:rsid w:val="00FB4E93"/>
    <w:rsid w:val="00FC0836"/>
    <w:rsid w:val="00FC2D8B"/>
    <w:rsid w:val="00FC5084"/>
    <w:rsid w:val="00FD3306"/>
    <w:rsid w:val="00FD36B1"/>
    <w:rsid w:val="00FD3FE4"/>
    <w:rsid w:val="00FE59FD"/>
    <w:rsid w:val="00FE7A35"/>
    <w:rsid w:val="00FE7F98"/>
    <w:rsid w:val="00FF2E7F"/>
    <w:rsid w:val="00FF2EE1"/>
    <w:rsid w:val="00FF306D"/>
    <w:rsid w:val="00FF3AF6"/>
    <w:rsid w:val="00FF7236"/>
    <w:rsid w:val="74F6C6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42847"/>
  <w15:chartTrackingRefBased/>
  <w15:docId w15:val="{F04567AB-604F-4760-AC02-76F023F8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83428E"/>
    <w:pPr>
      <w:numPr>
        <w:numId w:val="2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3428E"/>
    <w:pPr>
      <w:keepNext/>
      <w:keepLines/>
      <w:numPr>
        <w:ilvl w:val="2"/>
        <w:numId w:val="2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3428E"/>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C047D1"/>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4"/>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next w:val="BodyText"/>
    <w:uiPriority w:val="9"/>
    <w:qFormat/>
    <w:rsid w:val="00C047D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AA1BE2"/>
    <w:pPr>
      <w:numPr>
        <w:numId w:val="26"/>
      </w:numPr>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AA1BE2"/>
    <w:pPr>
      <w:numPr>
        <w:ilvl w:val="1"/>
        <w:numId w:val="26"/>
      </w:numPr>
    </w:pPr>
  </w:style>
  <w:style w:type="numbering" w:customStyle="1" w:styleId="AppendixHeadingList">
    <w:name w:val="Appendix Heading List"/>
    <w:uiPriority w:val="99"/>
    <w:rsid w:val="001F15E0"/>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styleId="Bibliography">
    <w:name w:val="Bibliography"/>
    <w:basedOn w:val="Normal"/>
    <w:next w:val="Normal"/>
    <w:uiPriority w:val="37"/>
    <w:unhideWhenUsed/>
    <w:rsid w:val="004E03E6"/>
    <w:pPr>
      <w:spacing w:after="240" w:line="240" w:lineRule="atLeast"/>
      <w:ind w:left="720" w:hanging="720"/>
    </w:pPr>
  </w:style>
  <w:style w:type="paragraph" w:customStyle="1" w:styleId="Default">
    <w:name w:val="Default"/>
    <w:rsid w:val="00F05E62"/>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C3C97"/>
    <w:rPr>
      <w:color w:val="BFBFBF" w:themeColor="followedHyperlink"/>
      <w:u w:val="single"/>
    </w:rPr>
  </w:style>
  <w:style w:type="paragraph" w:customStyle="1" w:styleId="pf0">
    <w:name w:val="pf0"/>
    <w:basedOn w:val="Normal"/>
    <w:rsid w:val="00F3128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3128A"/>
    <w:rPr>
      <w:rFonts w:ascii="Segoe UI" w:hAnsi="Segoe UI" w:cs="Segoe UI" w:hint="default"/>
      <w:sz w:val="16"/>
      <w:szCs w:val="16"/>
    </w:rPr>
  </w:style>
  <w:style w:type="character" w:styleId="Mention">
    <w:name w:val="Mention"/>
    <w:basedOn w:val="DefaultParagraphFont"/>
    <w:uiPriority w:val="99"/>
    <w:unhideWhenUsed/>
    <w:rsid w:val="00D351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78742">
      <w:bodyDiv w:val="1"/>
      <w:marLeft w:val="0"/>
      <w:marRight w:val="0"/>
      <w:marTop w:val="0"/>
      <w:marBottom w:val="0"/>
      <w:divBdr>
        <w:top w:val="none" w:sz="0" w:space="0" w:color="auto"/>
        <w:left w:val="none" w:sz="0" w:space="0" w:color="auto"/>
        <w:bottom w:val="none" w:sz="0" w:space="0" w:color="auto"/>
        <w:right w:val="none" w:sz="0" w:space="0" w:color="auto"/>
      </w:divBdr>
    </w:div>
    <w:div w:id="480733382">
      <w:bodyDiv w:val="1"/>
      <w:marLeft w:val="0"/>
      <w:marRight w:val="0"/>
      <w:marTop w:val="0"/>
      <w:marBottom w:val="0"/>
      <w:divBdr>
        <w:top w:val="none" w:sz="0" w:space="0" w:color="auto"/>
        <w:left w:val="none" w:sz="0" w:space="0" w:color="auto"/>
        <w:bottom w:val="none" w:sz="0" w:space="0" w:color="auto"/>
        <w:right w:val="none" w:sz="0" w:space="0" w:color="auto"/>
      </w:divBdr>
    </w:div>
    <w:div w:id="997079643">
      <w:bodyDiv w:val="1"/>
      <w:marLeft w:val="0"/>
      <w:marRight w:val="0"/>
      <w:marTop w:val="0"/>
      <w:marBottom w:val="0"/>
      <w:divBdr>
        <w:top w:val="none" w:sz="0" w:space="0" w:color="auto"/>
        <w:left w:val="none" w:sz="0" w:space="0" w:color="auto"/>
        <w:bottom w:val="none" w:sz="0" w:space="0" w:color="auto"/>
        <w:right w:val="none" w:sz="0" w:space="0" w:color="auto"/>
      </w:divBdr>
    </w:div>
    <w:div w:id="1710300673">
      <w:bodyDiv w:val="1"/>
      <w:marLeft w:val="0"/>
      <w:marRight w:val="0"/>
      <w:marTop w:val="0"/>
      <w:marBottom w:val="0"/>
      <w:divBdr>
        <w:top w:val="none" w:sz="0" w:space="0" w:color="auto"/>
        <w:left w:val="none" w:sz="0" w:space="0" w:color="auto"/>
        <w:bottom w:val="none" w:sz="0" w:space="0" w:color="auto"/>
        <w:right w:val="none" w:sz="0" w:space="0" w:color="auto"/>
      </w:divBdr>
    </w:div>
    <w:div w:id="175801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footer" Target="footer5.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urtis\AppData\Local\Temp\Templafy\WordVsto\overvi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681511D61764CFB964F3F7210D3EBE4"/>
        <w:category>
          <w:name w:val="General"/>
          <w:gallery w:val="placeholder"/>
        </w:category>
        <w:types>
          <w:type w:val="bbPlcHdr"/>
        </w:types>
        <w:behaviors>
          <w:behavior w:val="content"/>
        </w:behaviors>
        <w:guid w:val="{AA8FD5CB-03C7-47C6-BEAA-CAA86D577379}"/>
      </w:docPartPr>
      <w:docPartBody>
        <w:p w:rsidR="008A5D6D" w:rsidRDefault="00E127C0" w:rsidP="00E127C0">
          <w:pPr>
            <w:pStyle w:val="6681511D61764CFB964F3F7210D3EBE4"/>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7C0"/>
    <w:rsid w:val="006B7BBE"/>
    <w:rsid w:val="00736F88"/>
    <w:rsid w:val="008A5D6D"/>
    <w:rsid w:val="00E127C0"/>
    <w:rsid w:val="00E17406"/>
    <w:rsid w:val="00F26D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27C0"/>
    <w:rPr>
      <w:color w:val="808080"/>
    </w:rPr>
  </w:style>
  <w:style w:type="paragraph" w:customStyle="1" w:styleId="6681511D61764CFB964F3F7210D3EBE4">
    <w:name w:val="6681511D61764CFB964F3F7210D3EBE4"/>
    <w:rsid w:val="00E12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overview","templateDescription":"Includes overview title page.","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20393cdf-440a-4521-8f19-00ba43423d00">MPWT-2140667901-66279</_dlc_DocId>
    <_Flow_SignoffStatus xmlns="3d385984-9344-419b-a80b-49c06a2bdab8" xsi:nil="true"/>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Url xmlns="20393cdf-440a-4521-8f19-00ba43423d00">
      <Url>https://pcgov.sharepoint.com/sites/sceteam/_layouts/15/DocIdRedir.aspx?ID=MPWT-2140667901-66279</Url>
      <Description>MPWT-2140667901-66279</Description>
    </_dlc_DocIdUrl>
    <thumbnail xmlns="3d385984-9344-419b-a80b-49c06a2bdab8" xsi:nil="true"/>
    <lcf76f155ced4ddcb4097134ff3c332f xmlns="3d385984-9344-419b-a80b-49c06a2bdab8">
      <Terms xmlns="http://schemas.microsoft.com/office/infopath/2007/PartnerControls"/>
    </lcf76f155ced4ddcb4097134ff3c332f>
    <TaxCatchAll xmlns="20393cdf-440a-4521-8f19-00ba43423d00">
      <Value>1</Value>
    </TaxCatchAll>
    <Status xmlns="3d385984-9344-419b-a80b-49c06a2bdab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a8bd441af601513d613a50b5da0b0d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70343a1b85e6cce894d85d035df1d6e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TemplafyFormConfiguration><![CDATA[{"formFields":[],"formDataEntries":[]}]]></TemplafyForm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CBCF5AF2-4C56-4CCC-99CC-92C1604C2D34}">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87EC6615-BE02-4123-8B88-911403842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9800A3-C862-49A8-A260-805F47867473}">
  <ds:schemaRefs>
    <ds:schemaRef ds:uri="http://schemas.microsoft.com/sharepoint/events"/>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1C0F9BAD-C047-4578-B396-280480568B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overview.dotx</Template>
  <TotalTime>92</TotalTime>
  <Pages>8</Pages>
  <Words>2279</Words>
  <Characters>12992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Veterans' support legislation</vt:lpstr>
    </vt:vector>
  </TitlesOfParts>
  <Company>Productivity Commission</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support legislation</dc:title>
  <dc:subject>Productivity Commission submission</dc:subject>
  <dc:creator>Productivity Commission</dc:creator>
  <cp:keywords/>
  <dc:description/>
  <cp:lastModifiedBy>Chris Alston</cp:lastModifiedBy>
  <cp:revision>15</cp:revision>
  <cp:lastPrinted>2024-08-15T03:08:00Z</cp:lastPrinted>
  <dcterms:created xsi:type="dcterms:W3CDTF">2024-08-14T04:33:00Z</dcterms:created>
  <dcterms:modified xsi:type="dcterms:W3CDTF">2024-08-15T03:08:00Z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637629323565654539</vt:lpwstr>
  </property>
  <property fmtid="{D5CDD505-2E9C-101B-9397-08002B2CF9AE}" pid="4" name="TemplafyUserProfileId">
    <vt:lpwstr>638064965987757218</vt:lpwstr>
  </property>
  <property fmtid="{D5CDD505-2E9C-101B-9397-08002B2CF9AE}" pid="5" name="TemplafyFromBlank">
    <vt:bool>false</vt:bool>
  </property>
  <property fmtid="{D5CDD505-2E9C-101B-9397-08002B2CF9AE}" pid="6" name="ZOTERO_PREF_1">
    <vt:lpwstr>&lt;data data-version="3" zotero-version="6.0.36"&gt;&lt;session id="vz84RAhF"/&gt;&lt;style id="http://www.zotero.org/styles/Productivity-Commission" hasBibliography="1" bibliographyStyleHasBeenSet="1"/&gt;&lt;prefs&gt;&lt;pref name="fieldType" value="Field"/&gt;&lt;pref name="automatic</vt:lpwstr>
  </property>
  <property fmtid="{D5CDD505-2E9C-101B-9397-08002B2CF9AE}" pid="7" name="ZOTERO_PREF_2">
    <vt:lpwstr>JournalAbbreviations" value="true"/&gt;&lt;/prefs&gt;&lt;/data&gt;</vt:lpwstr>
  </property>
  <property fmtid="{D5CDD505-2E9C-101B-9397-08002B2CF9AE}" pid="8" name="MSIP_Label_c1f2b1ce-4212-46db-a901-dd8453f57141_Enabled">
    <vt:lpwstr>true</vt:lpwstr>
  </property>
  <property fmtid="{D5CDD505-2E9C-101B-9397-08002B2CF9AE}" pid="9" name="MSIP_Label_c1f2b1ce-4212-46db-a901-dd8453f57141_SetDate">
    <vt:lpwstr>2024-08-14T04:22:59Z</vt:lpwstr>
  </property>
  <property fmtid="{D5CDD505-2E9C-101B-9397-08002B2CF9AE}" pid="10" name="MSIP_Label_c1f2b1ce-4212-46db-a901-dd8453f57141_Method">
    <vt:lpwstr>Privileged</vt:lpwstr>
  </property>
  <property fmtid="{D5CDD505-2E9C-101B-9397-08002B2CF9AE}" pid="11" name="MSIP_Label_c1f2b1ce-4212-46db-a901-dd8453f57141_Name">
    <vt:lpwstr>Publish</vt:lpwstr>
  </property>
  <property fmtid="{D5CDD505-2E9C-101B-9397-08002B2CF9AE}" pid="12" name="MSIP_Label_c1f2b1ce-4212-46db-a901-dd8453f57141_SiteId">
    <vt:lpwstr>29f9330b-c0fe-4244-830e-ba9f275d6c34</vt:lpwstr>
  </property>
  <property fmtid="{D5CDD505-2E9C-101B-9397-08002B2CF9AE}" pid="13" name="MSIP_Label_c1f2b1ce-4212-46db-a901-dd8453f57141_ActionId">
    <vt:lpwstr>1287ad08-715b-4c08-b57f-b37022dbc40b</vt:lpwstr>
  </property>
  <property fmtid="{D5CDD505-2E9C-101B-9397-08002B2CF9AE}" pid="14" name="MSIP_Label_c1f2b1ce-4212-46db-a901-dd8453f57141_ContentBits">
    <vt:lpwstr>0</vt:lpwstr>
  </property>
  <property fmtid="{D5CDD505-2E9C-101B-9397-08002B2CF9AE}" pid="15" name="ContentTypeId">
    <vt:lpwstr>0x0101006C0B5E815648EF46B6FA6D42F17E5E9F000C963E276195B04F83BC027CFDC94A8D</vt:lpwstr>
  </property>
  <property fmtid="{D5CDD505-2E9C-101B-9397-08002B2CF9AE}" pid="16" name="_dlc_DocIdItemGuid">
    <vt:lpwstr>82b22e22-978a-4d68-a1b3-bd3860a2d97c</vt:lpwstr>
  </property>
  <property fmtid="{D5CDD505-2E9C-101B-9397-08002B2CF9AE}" pid="17" name="RevIMBCS">
    <vt:lpwstr>1;#Unclassified|3955eeb1-2d18-4582-aeb2-00144ec3aaf5</vt:lpwstr>
  </property>
  <property fmtid="{D5CDD505-2E9C-101B-9397-08002B2CF9AE}" pid="18" name="MediaServiceImageTags">
    <vt:lpwstr/>
  </property>
</Properties>
</file>